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Blocos de Comentários e Decisões</w:t>
      </w:r>
    </w:p>
    <w:p>
      <w:r>
        <w:t>8831 blocos extraídos</w:t>
      </w:r>
    </w:p>
    <w:p/>
    <w:p>
      <w:pPr>
        <w:pStyle w:val="Heading1"/>
      </w:pPr>
      <w:r>
        <w:t>Art. 136</w:t>
      </w:r>
    </w:p>
    <w:p>
      <w:r>
        <w:rPr>
          <w:color w:val="8C8C8C"/>
          <w:sz w:val="14"/>
        </w:rPr>
        <w:t>blk-000001 | cf-1988-art-136-inc-1</w:t>
      </w:r>
    </w:p>
    <w:p>
      <w:pPr>
        <w:ind w:left="216"/>
      </w:pPr>
      <w:r>
        <w:rPr>
          <w:sz w:val="18"/>
        </w:rPr>
        <w:t>(Atualizada até a EC n° 106, de 7/05/2020 - DOU 8/05/2020)</w:t>
        <w:br/>
        <w:t>PREÂMBULO</w:t>
      </w:r>
    </w:p>
    <w:p>
      <w:pPr>
        <w:pStyle w:val="Heading1"/>
      </w:pPr>
      <w:r>
        <w:t>Sem âncora</w:t>
      </w:r>
    </w:p>
    <w:p>
      <w:r>
        <w:rPr>
          <w:color w:val="8C8C8C"/>
          <w:sz w:val="14"/>
        </w:rPr>
        <w:t>blk-000002 | cf-1988-tit-1</w:t>
      </w:r>
    </w:p>
    <w:p>
      <w:pPr>
        <w:ind w:left="216"/>
      </w:pPr>
      <w:r>
        <w:rPr>
          <w:sz w:val="18"/>
        </w:rPr>
        <w:t>CAPÍTULO I - DOS DIREITOS E DEVERES INDIVIDUAIS E COLETIVOS</w:t>
        <w:br/>
        <w:t>CAPÍTULO II - DOS DIREITOS SOCIAISXXXXXXXXXXXXXXXXXXXXXXXXXXXXXXXXXXXXXX</w:t>
        <w:br/>
        <w:t>CAPÍTULO III - DA NACIONALIDADEXXXXXXXXXXXXXXXXXXXXXXXXXXXXXXXXXXXXXXXXXX</w:t>
        <w:br/>
        <w:t>CAPÍTULO IV - DOS DIREITOS POLÍTICOSXXXXXXXXXXXXXXXXXXXXXXXXXXXXXXXXXXXXX</w:t>
        <w:br/>
        <w:t>CAPÍTULO V - DOS PARTIDOS POLÍTICOSXXXXXXXXXXXXXXXXXXXXXXXXXXXXXXXXXX</w:t>
      </w:r>
    </w:p>
    <w:p>
      <w:r>
        <w:rPr>
          <w:color w:val="8C8C8C"/>
          <w:sz w:val="14"/>
        </w:rPr>
        <w:t>blk-000003 | cf-1988-tit-1</w:t>
      </w:r>
    </w:p>
    <w:p>
      <w:pPr>
        <w:ind w:left="216"/>
      </w:pPr>
      <w:r>
        <w:rPr>
          <w:sz w:val="18"/>
        </w:rPr>
        <w:t>CAPÍTULO I - DA ORGANIZAÇÃO POLÍTICO-ADMINISTRATIVA</w:t>
        <w:br/>
        <w:t>CAPÍTULO II - DA UNIÃOxxxxxxxxxxxxxxxxxxxxxxxxxxxxxxxxxx</w:t>
        <w:br/>
        <w:t>CAPÍTULO III - DOS ESTADOS FEDERADOSxxxxxxxxxxxxxxxxxxxxx</w:t>
        <w:br/>
        <w:t>CAPÍTULO IV - DOS MUNICÍPIOSxxxxxxxxxxxxxxxxxxxxxxxxxxxxxx</w:t>
        <w:br/>
        <w:t>CAPÍTULO V - DO DISTRITO FEDERAL E DOS TERRITÓRIOSxxxxxxx</w:t>
        <w:br/>
        <w:t>Seção I - DO DISTRITO FEDERAL</w:t>
        <w:br/>
        <w:t>Seção II - DOS TERRITÓRIOS</w:t>
        <w:br/>
        <w:t>CAPÍTULO VI - DA INTERVENÇÃOxxxxxxxxxxxxxxxxxxxxxxxxxxxxxx</w:t>
        <w:br/>
        <w:t>CAPÍTULO VII</w:t>
        <w:br/>
        <w:t>- DA ADMINISTRAÇÃO PÚBLICA</w:t>
        <w:br/>
        <w:t>Seção I - DISPOSIÇÕES GERAIS</w:t>
        <w:br/>
        <w:t>Seção II - DOS SERVIDORES PÚBLICOS</w:t>
        <w:br/>
        <w:t>Seção III - DOS MILITARES DOS ESTADOS, DO</w:t>
        <w:br/>
        <w:t>DISTRITO FEDERAL E DOS TERRITÓRIOS</w:t>
        <w:br/>
        <w:t>Seção IV - DAS REGIÕES</w:t>
      </w:r>
    </w:p>
    <w:p>
      <w:r>
        <w:rPr>
          <w:color w:val="8C8C8C"/>
          <w:sz w:val="14"/>
        </w:rPr>
        <w:t>blk-000004 | cf-1988-tit-1</w:t>
      </w:r>
    </w:p>
    <w:p>
      <w:pPr>
        <w:ind w:left="216"/>
      </w:pPr>
      <w:r>
        <w:rPr>
          <w:sz w:val="18"/>
        </w:rPr>
        <w:t>CAPÍTULO I - DO PODER LEGISLATIVO</w:t>
        <w:br/>
        <w:t>Seção I - DO CONGRESSO NACIONAL</w:t>
        <w:br/>
        <w:t>Seção II - DAS ATRIBUIÇÕES DO CONGRESSO NACIONAL</w:t>
        <w:br/>
        <w:t>Seção III - DA CÂMARA DOS DEPUTADOS</w:t>
        <w:br/>
        <w:t>Seção IV - DO SENADO FEDERAL</w:t>
        <w:br/>
        <w:t>Seção V - DOS DEPUTADOS E DOS SENADORES</w:t>
        <w:br/>
        <w:t>Seção VI - DAS REUNIÕES</w:t>
        <w:br/>
        <w:t>Seção VII - DAS COMISSÕES</w:t>
        <w:br/>
        <w:t>Seção VIII - DO PROCESSO LEGISLATIVO</w:t>
        <w:br/>
        <w:t>Subseção I - Disposição Geral</w:t>
        <w:br/>
        <w:t>Subseção II - Da Emenda à Constituição</w:t>
        <w:br/>
        <w:t>Subseção III - Das Leis</w:t>
        <w:br/>
        <w:t>Seção IX - DA FISCALIZAÇÃO CONTÁBIL, FINANCEIRA E ORÇAMENTÁRIA</w:t>
        <w:br/>
        <w:t>CAPÍTULO II - DO PODER EXECUTIVO</w:t>
        <w:br/>
        <w:t>Seção I - DO PRESIDENTE E DO VICE-PRESIDENTE DA REPÚBLICA</w:t>
        <w:br/>
        <w:t>Seção II - DAS ATRIBUIÇÕES DO PRESIDENTE DA REPÚBLICA</w:t>
        <w:br/>
        <w:t>Seção III - DA RESPONSABILIDADE DO PRESIDENTE DA REPÚBLICA</w:t>
        <w:br/>
        <w:t>Seção IV - DOS MINISTROS DE ESTADO</w:t>
        <w:br/>
        <w:t>Seção V - DO CONSELHO DA REPÚBLICA E DO CONSELHO</w:t>
        <w:br/>
        <w:t>DEDEFESA NACIONAL</w:t>
        <w:br/>
        <w:t>Subseção I - Do Conselho da Rep</w:t>
      </w:r>
    </w:p>
    <w:p>
      <w:r>
        <w:rPr>
          <w:color w:val="8C8C8C"/>
          <w:sz w:val="14"/>
        </w:rPr>
        <w:t>blk-000005 | cf-1988-tit-5</w:t>
      </w:r>
    </w:p>
    <w:p>
      <w:pPr>
        <w:ind w:left="216"/>
      </w:pPr>
      <w:r>
        <w:rPr>
          <w:sz w:val="18"/>
        </w:rPr>
        <w:t>CAPÍTULO I - DO ESTADO DE DEFESA E DO ESTADO DE SÍTIO</w:t>
        <w:br/>
        <w:t>Seção I - DO ESTADO DE DEFESA</w:t>
        <w:br/>
        <w:t>Seção II - DO ESTADO DE SÍTIO</w:t>
        <w:br/>
        <w:t>Seção III - DISPOSIÇÕES GERAIS</w:t>
        <w:br/>
        <w:t>CAPÍTULO II - DAS FORÇAS ARMADASXXXXXXXXXXXXXXXXXXXXXXXXXXXXXXXXXXXXX</w:t>
        <w:br/>
        <w:t>CAPÍTULO III - DA SEGURANÇA PÚBLICAXXXXXXXXXXXXXXXXXXXXXXXXXXXXXXXXXXXXXX</w:t>
      </w:r>
    </w:p>
    <w:p>
      <w:r>
        <w:rPr>
          <w:color w:val="8C8C8C"/>
          <w:sz w:val="14"/>
        </w:rPr>
        <w:t>blk-000006 | cf-1988-tit-5</w:t>
      </w:r>
    </w:p>
    <w:p>
      <w:pPr>
        <w:ind w:left="216"/>
      </w:pPr>
      <w:r>
        <w:rPr>
          <w:sz w:val="18"/>
        </w:rPr>
        <w:t>CAPÍTULO I - DO SISTEMA TRIBUTÁRIO NACIONAL</w:t>
        <w:br/>
        <w:t>Seção I - DOS PRINCÍPIOS GERAIS</w:t>
        <w:br/>
        <w:t>Seção II - DAS LIMITAÇÕES DO PODER DE TRIBUTAR</w:t>
        <w:br/>
        <w:t>Seção III - DOS IMPOSTOS DA UNIÃO</w:t>
        <w:br/>
        <w:t>Seção IV</w:t>
        <w:br/>
        <w:t>- DOS IMPOSTOS DOS ESTADOS E DO DISTRITO FEDERAL</w:t>
        <w:br/>
        <w:t>Seção V</w:t>
        <w:br/>
        <w:t>- DOS IMPOSTOS DOS MUNICÍPIOS</w:t>
        <w:br/>
        <w:t>Seção VI</w:t>
        <w:br/>
        <w:t>- DA REPARTIÇÃO DAS RECEITAS TRIBUTÁRIAS</w:t>
        <w:br/>
        <w:t>CAPÍTULO II</w:t>
        <w:br/>
        <w:t>- DAS FINANÇAS PÚBLICAS</w:t>
        <w:br/>
        <w:t>Seção I - NORMAS GERAIS</w:t>
        <w:br/>
        <w:t>Seção II - DOS ORÇAMENTOS</w:t>
      </w:r>
    </w:p>
    <w:p>
      <w:r>
        <w:rPr>
          <w:color w:val="8C8C8C"/>
          <w:sz w:val="14"/>
        </w:rPr>
        <w:t>blk-000007 | cf-1988-tit-5</w:t>
      </w:r>
    </w:p>
    <w:p>
      <w:pPr>
        <w:ind w:left="216"/>
      </w:pPr>
      <w:r>
        <w:rPr>
          <w:sz w:val="18"/>
        </w:rPr>
        <w:t>CAPÍTULO I - DOS PRINCÍPIOS GERAIS DA ATIVIDADE ECONÔMICA</w:t>
        <w:br/>
        <w:t>CAPÍTULO II - DA POLÍTICA URBANAXXXXXXXXXXXXXXXXXXXXXXXXXXXXXXXXXXXXXXX</w:t>
        <w:br/>
        <w:t>CAPÍTULO III - DA POLÍTICA AGRÍCOLA E FUNDIÁRIA E DA REFORMA AGRÁRIAXXXXXXXXXXX</w:t>
        <w:br/>
        <w:t>CAPÍTULO IV - DO SISTEMA FINANCEIRO NACIONALXXXXXXXXXXXXXXXXXXXXXXXXXXXXXX</w:t>
      </w:r>
    </w:p>
    <w:p>
      <w:r>
        <w:rPr>
          <w:color w:val="8C8C8C"/>
          <w:sz w:val="14"/>
        </w:rPr>
        <w:t>blk-000008 | cf-1988-tit-5</w:t>
      </w:r>
    </w:p>
    <w:p>
      <w:pPr>
        <w:ind w:left="216"/>
      </w:pPr>
      <w:r>
        <w:rPr>
          <w:sz w:val="18"/>
        </w:rPr>
        <w:t>CAPÍTULO I - DISPOSIÇÃO GERAL</w:t>
        <w:br/>
        <w:t>CAPÍTULO II - DA SEGURIDADE SOCIALxxxxxxxxxxxxxxxxxxxxxxxxxxxxxxxxxxxxxxxxx</w:t>
        <w:br/>
        <w:t>Seção I - DISPOSIÇÕES GERAIS</w:t>
        <w:br/>
        <w:t>Seção II - DA SAÚDE</w:t>
        <w:br/>
        <w:t>Seção III - DA PREVIDÊNCIA SOCIAL</w:t>
        <w:br/>
        <w:t>Seção IV - DA ASSISTÊNCIA SOCIAL</w:t>
        <w:br/>
        <w:t>CAPÍTULO III - DA EDUCAÇÃO, DA CULTURA E DO DESPORTOxxxxxxxxxxxxxxxxxxxxxxxxx</w:t>
        <w:br/>
        <w:t>Seção I - DA EDUCAÇÃOxxxxxxxx</w:t>
        <w:br/>
        <w:t>Seção II - DA CULTURA</w:t>
        <w:br/>
        <w:t>Seção III - DO DESPORTO</w:t>
        <w:br/>
        <w:t>CAPÍTULO IV - DA CIÊNCIA E TECNOLOGIA E INOVAÇÃOxxxxxxxxxxxxxxxxxxxxxxxxxxxx</w:t>
        <w:br/>
        <w:t>CAPÍTULO V - DA COMUNICAÇÃO SOCIALxxxxxxxxxxxxxxxxxxxxxxxxxxxxxxxxxxxxxx</w:t>
        <w:br/>
        <w:t>CAPÍTULO VI - DO MEIO AMBIENTExxxxxxxxxxxxxxxxxxxxxxxxxxxxxxxxxxxxxxxxxxxxx</w:t>
        <w:br/>
        <w:t>CAPÍTULO VII - DA FAMÍLIA, DA CRIANÇA, DO ADOLESCENTE, DO JOVEM E DO IDOSO</w:t>
        <w:br/>
        <w:t>CAPÍTULO VIII - DOS ÍNDIOSxxxxxxxxxxxxxxxxxxxxxxxxxxxxxxxxxxxxxxxxxxxxxxxxxxxxxxx</w:t>
      </w:r>
    </w:p>
    <w:p>
      <w:r>
        <w:rPr>
          <w:color w:val="8C8C8C"/>
          <w:sz w:val="14"/>
        </w:rPr>
        <w:t>blk-000009 | cf-1988-tit-1</w:t>
      </w:r>
    </w:p>
    <w:p>
      <w:pPr>
        <w:ind w:left="216"/>
      </w:pPr>
      <w:r>
        <w:rPr>
          <w:sz w:val="18"/>
        </w:rPr>
        <w:t>TÍTULO X - Ato das Disposições Constituicionais Transitórias (art. 1° ao 114)</w:t>
        <w:br/>
        <w:t>Nós, representantes do povo brasileiro, reunidos em Assembleia Nacional Constituinte para instituir um Estado Democrático, destinado a assegurar o exercício dos direitos sociais e individuais, a liberdade, a segurança, o bem-estar, o desenvolvimento, a igualdade e a justiça como valores supremos de uma sociedade fraterna, pluralista e sem preconceitos, fundada na harmonia social e comprometida, na ordem interna e internacional, com a solução pacífica das controvérsias, promulgamos, sob a proteção de Deus, a seguinte CONSTITUIÇÃO DA REPÚBLICA FEDERATIVA DO BRASIL.</w:t>
      </w:r>
    </w:p>
    <w:p>
      <w:r>
        <w:rPr>
          <w:b/>
          <w:color w:val="B46400"/>
          <w:sz w:val="16"/>
        </w:rPr>
        <w:t>CONTROLE CONCENTRADO</w:t>
      </w:r>
    </w:p>
    <w:p>
      <w:r>
        <w:rPr>
          <w:color w:val="8C8C8C"/>
          <w:sz w:val="14"/>
        </w:rPr>
        <w:t>blk-000010 | cf-1988-tit-1</w:t>
      </w:r>
      <w:r>
        <w:rPr>
          <w:color w:val="0050A0"/>
          <w:sz w:val="14"/>
        </w:rPr>
        <w:t xml:space="preserve"> | ADI 2.649</w:t>
      </w:r>
      <w:r>
        <w:rPr>
          <w:color w:val="0050A0"/>
          <w:sz w:val="14"/>
        </w:rPr>
        <w:t xml:space="preserve"> | rel. Cármen Lúcia</w:t>
      </w:r>
    </w:p>
    <w:p>
      <w:pPr>
        <w:ind w:left="216"/>
      </w:pPr>
      <w:r>
        <w:rPr>
          <w:sz w:val="18"/>
        </w:rPr>
        <w:t>Não apenas o Estado haverá de ser convocado para formular as políticas públicas que podem conduzir ao bem-estar, à igualdade e à justiça, mas a sociedade haverá de se organizar segundo aqueles valores, a fim de que se firme como uma comunidade fraterna, pluralista e sem preconceitos (...). E, referindo-se, expressamente, ao Preâmbulo da Constituição brasileira de 1988, escolia José Afonso da Silva que "O Estado Democrático de Direito destina-se a assegurar o exercício de determinados valores supremos. ‘Assegurar’, tem, no contexto, função de garantia dogmático-constitucional; não, porém, de garantia dos valores abstratamente considerados, mas do seu ‘exercício’. Este signo desempenha, aí, função pragmática, porque, com o objetivo de ‘assegurar’, tem o efeito imediato de prescrever ao Estad</w:t>
      </w:r>
    </w:p>
    <w:p>
      <w:r>
        <w:rPr>
          <w:color w:val="8C8C8C"/>
          <w:sz w:val="14"/>
        </w:rPr>
        <w:t>blk-000011 | cf-1988-tit-1</w:t>
      </w:r>
    </w:p>
    <w:p>
      <w:pPr>
        <w:ind w:left="216"/>
      </w:pPr>
      <w:r>
        <w:rPr>
          <w:sz w:val="18"/>
        </w:rPr>
        <w:t>Dos Princípios Fundamentais</w:t>
        <w:br/>
        <w:t>SUMÁRIO</w:t>
      </w:r>
    </w:p>
    <w:p>
      <w:pPr>
        <w:pStyle w:val="Heading1"/>
      </w:pPr>
      <w:r>
        <w:t>Art. 1</w:t>
      </w:r>
    </w:p>
    <w:p>
      <w:r>
        <w:rPr>
          <w:b/>
          <w:color w:val="B46400"/>
          <w:sz w:val="16"/>
        </w:rPr>
        <w:t>CONTROLE CONCENTRADO</w:t>
      </w:r>
    </w:p>
    <w:p>
      <w:r>
        <w:rPr>
          <w:color w:val="8C8C8C"/>
          <w:sz w:val="14"/>
        </w:rPr>
        <w:t>blk-000012 | cf-1988-art-1</w:t>
      </w:r>
      <w:r>
        <w:rPr>
          <w:color w:val="0050A0"/>
          <w:sz w:val="14"/>
        </w:rPr>
        <w:t xml:space="preserve"> | ADI 7.231</w:t>
      </w:r>
      <w:r>
        <w:rPr>
          <w:color w:val="0050A0"/>
          <w:sz w:val="14"/>
        </w:rPr>
        <w:t xml:space="preserve"> | rel. Flávio Dino</w:t>
      </w:r>
    </w:p>
    <w:p>
      <w:pPr>
        <w:ind w:left="216"/>
      </w:pPr>
      <w:r>
        <w:rPr>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 [ADI 7.231, rel. min. Flávio Dino, j. 16-6-2025, P, DJE de 22-8-2025.]</w:t>
      </w:r>
    </w:p>
    <w:p>
      <w:pPr>
        <w:pStyle w:val="Heading1"/>
      </w:pPr>
      <w:r>
        <w:t>Art. 2</w:t>
      </w:r>
    </w:p>
    <w:p>
      <w:r>
        <w:rPr>
          <w:color w:val="8C8C8C"/>
          <w:sz w:val="14"/>
        </w:rPr>
        <w:t>blk-000013 | cf-1988-art-2</w:t>
      </w:r>
      <w:r>
        <w:rPr>
          <w:color w:val="0050A0"/>
          <w:sz w:val="14"/>
        </w:rPr>
        <w:t xml:space="preserve"> | ADI 4.650</w:t>
      </w:r>
      <w:r>
        <w:rPr>
          <w:color w:val="0050A0"/>
          <w:sz w:val="14"/>
        </w:rPr>
        <w:t xml:space="preserve"> | rel. Luiz Fux</w:t>
      </w:r>
    </w:p>
    <w:p>
      <w:pPr>
        <w:ind w:left="216"/>
      </w:pPr>
      <w:r>
        <w:rPr>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Doação por pessoas jurídicas. Inconstitucionalidade dos limites previstos na legislação (2% do faturamento bruto do ano anterior à eleição). (...) Captura do processo político pelo poder econômico. "Pl</w:t>
      </w:r>
    </w:p>
    <w:p>
      <w:pPr>
        <w:pStyle w:val="Heading1"/>
      </w:pPr>
      <w:r>
        <w:t>Art. 5</w:t>
      </w:r>
    </w:p>
    <w:p>
      <w:r>
        <w:rPr>
          <w:color w:val="8C8C8C"/>
          <w:sz w:val="14"/>
        </w:rPr>
        <w:t>blk-000014 | cf-1988-art-5-inc-50</w:t>
      </w:r>
      <w:r>
        <w:rPr>
          <w:color w:val="0050A0"/>
          <w:sz w:val="14"/>
        </w:rPr>
        <w:t xml:space="preserve"> | ADI 1.247</w:t>
      </w:r>
      <w:r>
        <w:rPr>
          <w:color w:val="0050A0"/>
          <w:sz w:val="14"/>
        </w:rPr>
        <w:t xml:space="preserve"> | rel. Celso de Mello</w:t>
      </w:r>
    </w:p>
    <w:p>
      <w:pPr>
        <w:ind w:left="216"/>
      </w:pPr>
      <w:r>
        <w:rPr>
          <w:sz w:val="18"/>
        </w:rPr>
        <w:t>O pacto federativo, sustentando-se na harmonia que deve presidir as relações institucionais entre as comunidades políticas que compõem o Estado Federal, legitima as restrições de ordem constitucional que afetam o exercício, pelos Estados-membros e Distrito Federal, de sua competência normativa em tema de exoneração tributária pertinente ao ICMS. [ADI 1.247 MC, rel. min. Celso de Mello, j. 17-8-1995, P, DJ de 8-9-1995.]</w:t>
      </w:r>
    </w:p>
    <w:p>
      <w:r>
        <w:rPr>
          <w:b/>
          <w:color w:val="B46400"/>
          <w:sz w:val="16"/>
        </w:rPr>
        <w:t>JULGADOS CORRELATOS</w:t>
      </w:r>
    </w:p>
    <w:p>
      <w:r>
        <w:rPr>
          <w:color w:val="8C8C8C"/>
          <w:sz w:val="14"/>
        </w:rPr>
        <w:t>blk-000015 | cf-1988-art-5-inc-50</w:t>
      </w:r>
      <w:r>
        <w:rPr>
          <w:color w:val="0050A0"/>
          <w:sz w:val="14"/>
        </w:rPr>
        <w:t xml:space="preserve"> | HC 98.237</w:t>
      </w:r>
      <w:r>
        <w:rPr>
          <w:color w:val="0050A0"/>
          <w:sz w:val="14"/>
        </w:rPr>
        <w:t xml:space="preserve"> | rel. Celso de Mello</w:t>
      </w:r>
    </w:p>
    <w:p>
      <w:pPr>
        <w:ind w:left="216"/>
      </w:pPr>
      <w:r>
        <w:rPr>
          <w:sz w:val="18"/>
        </w:rPr>
        <w:t>Controle jurisdicional da atividade persecutória do Estado: uma exigência inerente ao Estado Democrático de Direito. O Estado não tem o direito de exercer, sem base jurídica idônea e suporte fático adequado, o poder persecutório de que se acha investido, pois lhe é vedado, ética e juridicamente, agir de modo arbitrário, seja fazendo instaurar investigações policiais infundadas, seja promovendo acusações formais temerárias, notadamente naqueles casos em que os fatos subjacentes à persecutio criminis revelam-se destituídos de tipicidade penal. [HC 98.237, rel. min. Celso de Mello, j. 15-12-2009, 2ª T, DJE de 6-8-2010.]</w:t>
        <w:br/>
        <w:t>A LEP é de ser interpretada com os olhos postos em seu art. 1º. Artigo que institui a lógica da prevalência de mecanismos de reinclusão social (e não de exclusão do sujeito ap</w:t>
      </w:r>
    </w:p>
    <w:p>
      <w:pPr>
        <w:pStyle w:val="Heading1"/>
      </w:pPr>
      <w:r>
        <w:t>Art. 136</w:t>
      </w:r>
    </w:p>
    <w:p>
      <w:r>
        <w:rPr>
          <w:b/>
          <w:color w:val="B46400"/>
          <w:sz w:val="16"/>
        </w:rPr>
        <w:t>JULGADOS CORRELATOS</w:t>
      </w:r>
    </w:p>
    <w:p>
      <w:r>
        <w:rPr>
          <w:color w:val="8C8C8C"/>
          <w:sz w:val="14"/>
        </w:rPr>
        <w:t>blk-000016 | cf-1988-art-136-inc-1</w:t>
      </w:r>
      <w:r>
        <w:rPr>
          <w:color w:val="0050A0"/>
          <w:sz w:val="14"/>
        </w:rPr>
        <w:t xml:space="preserve"> | EXT 1.085.</w:t>
      </w:r>
      <w:r>
        <w:rPr>
          <w:color w:val="0050A0"/>
          <w:sz w:val="14"/>
        </w:rPr>
        <w:t xml:space="preserve"> | rel. Gilmar Mendes</w:t>
      </w:r>
    </w:p>
    <w:p>
      <w:pPr>
        <w:ind w:left="216"/>
      </w:pPr>
      <w:r>
        <w:rPr>
          <w:sz w:val="18"/>
        </w:rP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w:t>
      </w:r>
    </w:p>
    <w:p>
      <w:r>
        <w:rPr>
          <w:b/>
          <w:color w:val="B46400"/>
          <w:sz w:val="16"/>
        </w:rPr>
        <w:t>CONTROLE CONCENTRADO</w:t>
      </w:r>
    </w:p>
    <w:p>
      <w:r>
        <w:rPr>
          <w:color w:val="8C8C8C"/>
          <w:sz w:val="14"/>
        </w:rPr>
        <w:t>blk-000017 | cf-1988-art-136-inc-1</w:t>
      </w:r>
      <w:r>
        <w:rPr>
          <w:color w:val="0050A0"/>
          <w:sz w:val="14"/>
        </w:rPr>
        <w:t xml:space="preserve"> | ADI 2.649</w:t>
      </w:r>
      <w:r>
        <w:rPr>
          <w:color w:val="0050A0"/>
          <w:sz w:val="14"/>
        </w:rPr>
        <w:t xml:space="preserve"> | rel. Cármen Lúcia</w:t>
      </w:r>
    </w:p>
    <w:p>
      <w:pPr>
        <w:ind w:left="216"/>
      </w:pPr>
      <w:r>
        <w:rPr>
          <w:sz w:val="18"/>
        </w:rPr>
        <w:t>A Lei 8.899/1994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 [ADI 2.649, rel. min. Cármen Lúcia, j. 8-5-2008, P, DJE de 17-10-2008.]</w:t>
      </w:r>
    </w:p>
    <w:p>
      <w:r>
        <w:rPr>
          <w:b/>
          <w:color w:val="B46400"/>
          <w:sz w:val="16"/>
        </w:rPr>
        <w:t>REPERCUSSAO GERAL</w:t>
      </w:r>
    </w:p>
    <w:p>
      <w:r>
        <w:rPr>
          <w:color w:val="8C8C8C"/>
          <w:sz w:val="14"/>
        </w:rPr>
        <w:t>blk-000018 | cf-1988-art-136-inc-1</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 [ARE 1.058.822 RG, rel. min. Alexandre de Moraes, j. 21-2-2025, P, DJE de 28-2-2025, Tema 1.375, com mérito pendente.]</w:t>
        <w:br/>
        <w:t>Julgado correlato</w:t>
        <w:br/>
        <w:t>Ninguém é obrigado a cumprir ordem ilegal, ou a ela se submeter, ainda que emanada de autoridade judicial. Mais: é dever de cidadania opor-se à ordem ilegal; caso contrário, nega-se o Estado de Direito. [HC 73.454, rel. min. Maurício Corrêa, j. 22-4-1996, 2ª T, DJ de 7-6-1996.]</w:t>
      </w:r>
    </w:p>
    <w:p>
      <w:r>
        <w:rPr>
          <w:color w:val="8C8C8C"/>
          <w:sz w:val="14"/>
        </w:rPr>
        <w:t>blk-000019 | cf-1988-art-136-inc-1</w:t>
      </w:r>
      <w:r>
        <w:rPr>
          <w:color w:val="0050A0"/>
          <w:sz w:val="14"/>
        </w:rPr>
        <w:t xml:space="preserve"> | RE 641.320</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 [Súmula Vinculante 11.]</w:t>
        <w:br/>
        <w:t>A falta de estabelecimento penal adequado não autoriza a manutenção do condenado em regime prisional mais gravoso, devendo-se observar, nessa hipótese, os parâmetros fixados no RE 641.320/RS. [Súmula Vinculante 56.]</w:t>
      </w:r>
    </w:p>
    <w:p>
      <w:r>
        <w:rPr>
          <w:b/>
          <w:color w:val="B46400"/>
          <w:sz w:val="16"/>
        </w:rPr>
        <w:t>CONTROLE CONCENTRADO</w:t>
      </w:r>
    </w:p>
    <w:p>
      <w:r>
        <w:rPr>
          <w:color w:val="8C8C8C"/>
          <w:sz w:val="14"/>
        </w:rPr>
        <w:t>blk-000020 | cf-1988-art-136-inc-1</w:t>
      </w:r>
      <w:r>
        <w:rPr>
          <w:color w:val="0050A0"/>
          <w:sz w:val="14"/>
        </w:rPr>
        <w:t xml:space="preserve"> | ARE 1.551.254</w:t>
      </w:r>
      <w:r>
        <w:rPr>
          <w:color w:val="0050A0"/>
          <w:sz w:val="14"/>
        </w:rPr>
        <w:t xml:space="preserve"> | rel. Cristiano Zanin</w:t>
      </w:r>
    </w:p>
    <w:p>
      <w:pPr>
        <w:ind w:left="216"/>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 [ARE 1.551.254 AgR, rel. min. Cristiano Zanin, j. 22-12-2025, P, DJE de 2-2-2026.]</w:t>
        <w:br/>
        <w:t>Concurso público. Exames ginecológicos invasivos. Discriminaçã</w:t>
      </w:r>
    </w:p>
    <w:p>
      <w:pPr>
        <w:ind w:left="216"/>
      </w:pPr>
      <w:r>
        <w:rPr>
          <w:b/>
          <w:color w:val="003C8C"/>
          <w:sz w:val="16"/>
        </w:rPr>
        <w:t>[ARE 1.551.254 AgR, rel. min. Cristiano Zanin, j. 22-12-2025, P, DJE de 2-2-2026.]</w:t>
      </w:r>
    </w:p>
    <w:p>
      <w:r>
        <w:rPr>
          <w:b/>
          <w:color w:val="B46400"/>
          <w:sz w:val="16"/>
        </w:rPr>
        <w:t>CONTROLE CONCENTRADO</w:t>
      </w:r>
    </w:p>
    <w:p>
      <w:r>
        <w:rPr>
          <w:color w:val="8C8C8C"/>
          <w:sz w:val="14"/>
        </w:rPr>
        <w:t>blk-000021 | cf-1988-art-136-inc-1</w:t>
      </w:r>
      <w:r>
        <w:rPr>
          <w:color w:val="0050A0"/>
          <w:sz w:val="14"/>
        </w:rPr>
        <w:t xml:space="preserve"> | ADI 4.245</w:t>
      </w:r>
      <w:r>
        <w:rPr>
          <w:color w:val="0050A0"/>
          <w:sz w:val="14"/>
        </w:rPr>
        <w:t xml:space="preserve"> | rel. Luís Roberto Barroso</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w:t>
      </w:r>
    </w:p>
    <w:p>
      <w:pPr>
        <w:pStyle w:val="Heading1"/>
      </w:pPr>
      <w:r>
        <w:t>Art. 5</w:t>
      </w:r>
    </w:p>
    <w:p>
      <w:r>
        <w:rPr>
          <w:color w:val="8C8C8C"/>
          <w:sz w:val="14"/>
        </w:rPr>
        <w:t>blk-000022 | cf-1988-art-5-inc-50</w:t>
      </w:r>
      <w:r>
        <w:rPr>
          <w:color w:val="0050A0"/>
          <w:sz w:val="14"/>
        </w:rPr>
        <w:t xml:space="preserve"> | ADPF 976</w:t>
      </w:r>
      <w:r>
        <w:rPr>
          <w:color w:val="0050A0"/>
          <w:sz w:val="14"/>
        </w:rPr>
        <w:t xml:space="preserve"> | rel. Alexandre de Moraes</w:t>
      </w:r>
    </w:p>
    <w:p>
      <w:pPr>
        <w:ind w:left="216"/>
      </w:pPr>
      <w:r>
        <w:rPr>
          <w:sz w:val="18"/>
        </w:rPr>
        <w:t>População em situação de rua no Brasil. Omissões do poder público que resultam em um potencial estado de coisas inconstitucional. Possibilidade de intervenção judicial. Observância do Decreto Federal 7.053/2009, que institui a política nacional para a população em situação de rua, independentemente de adesão formal por partes dos entes federativos. Necessidade de um diagnóstico pormenorizado que subsidie a elaboração de um plano de ação e de monitoramento para a efetiva implementação da política nacional para a população em situação de rua. Fixação de parâmetros mínimos de atuação do poder público no âmbito das zeladorias urbanas e nos abrigos de sua responsabilidade. [ADPF 976 MC-REF, rel. min. Alexandre de Moraes, j. 22-8-2023, P, DJE de 21-9-2023.]</w:t>
        <w:br/>
        <w:t>A “legítima defesa da honra” é recurso</w:t>
      </w:r>
    </w:p>
    <w:p>
      <w:r>
        <w:rPr>
          <w:b/>
          <w:color w:val="B46400"/>
          <w:sz w:val="16"/>
        </w:rPr>
        <w:t>REPERCUSSAO GERAL</w:t>
      </w:r>
    </w:p>
    <w:p>
      <w:r>
        <w:rPr>
          <w:color w:val="8C8C8C"/>
          <w:sz w:val="14"/>
        </w:rPr>
        <w:t>blk-000023 | cf-1988-art-5-inc-50</w:t>
      </w:r>
      <w:r>
        <w:rPr>
          <w:color w:val="0050A0"/>
          <w:sz w:val="14"/>
        </w:rPr>
        <w:t xml:space="preserve"> | ARE 959.620</w:t>
      </w:r>
      <w:r>
        <w:rPr>
          <w:color w:val="0050A0"/>
          <w:sz w:val="14"/>
        </w:rPr>
        <w:t xml:space="preserve"> | rel. Edson Fachin</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w:t>
      </w:r>
    </w:p>
    <w:p>
      <w:pPr>
        <w:ind w:left="216"/>
      </w:pPr>
      <w:r>
        <w:rPr>
          <w:b/>
          <w:color w:val="003C8C"/>
          <w:sz w:val="16"/>
        </w:rPr>
        <w:t>[RE 1.346.152, rel. min. Alexandre de Moraes, red. do ac. min. Flávio Dino, j. 26-11-2025, 1ª T, DJE de 5-3-2026.]</w:t>
      </w:r>
    </w:p>
    <w:p>
      <w:r>
        <w:rPr>
          <w:b/>
          <w:color w:val="B46400"/>
          <w:sz w:val="16"/>
        </w:rPr>
        <w:t>JULGADOS CORRELATOS</w:t>
      </w:r>
    </w:p>
    <w:p>
      <w:r>
        <w:rPr>
          <w:color w:val="8C8C8C"/>
          <w:sz w:val="14"/>
        </w:rPr>
        <w:t>blk-000024 | cf-1988-art-5-inc-50</w:t>
      </w:r>
      <w:r>
        <w:rPr>
          <w:color w:val="0050A0"/>
          <w:sz w:val="14"/>
        </w:rPr>
        <w:t xml:space="preserve"> | ARE 1.397.865</w:t>
      </w:r>
      <w:r>
        <w:rPr>
          <w:color w:val="0050A0"/>
          <w:sz w:val="14"/>
        </w:rPr>
        <w:t xml:space="preserve"> | rel. Cristiano Zanin</w:t>
      </w:r>
    </w:p>
    <w:p>
      <w:pPr>
        <w:ind w:left="216"/>
      </w:pPr>
      <w:r>
        <w:rPr>
          <w:sz w:val="18"/>
        </w:rPr>
        <w:t>Nos termos do Tema 622-RG, tanto os vínculos originados da ascendência biológica, como aqueles de filiação construídos pela relação afetiva entre os envolvidos, devem ser reconhecidos pelo Estado, à luz do princípio da dignidade humana [ARE 1.397.865 ED-AgR-EDv-AgR, rel. min. Cristiano Zanin, red. do ac. min. Alexandre de Moraes, j. 24-2-2025, P, DJE de 7-3-2025.]</w:t>
        <w:br/>
        <w:t>Habeas corpus coletivo. Cumprimento de medidas socioeducativas de internação. Impetração voltada a corrigir alegada superlotação em unidades. Admissibilidade da via eleita para o exame da questão de fundo. Violação de direitos fundamentais dos adolescentes internados. Deficiências estruturais e ausência de vagas ofertadas em instituições similares. Finalidades da medida socioeducativa. Doutrina da proteção integral. Princípios da</w:t>
      </w:r>
    </w:p>
    <w:p>
      <w:pPr>
        <w:pStyle w:val="Heading1"/>
      </w:pPr>
      <w:r>
        <w:t>Art. 136</w:t>
      </w:r>
    </w:p>
    <w:p>
      <w:r>
        <w:rPr>
          <w:color w:val="8C8C8C"/>
          <w:sz w:val="14"/>
        </w:rPr>
        <w:t>blk-000025 | cf-1988-art-136-inc-1</w:t>
      </w:r>
      <w:r>
        <w:rPr>
          <w:color w:val="0050A0"/>
          <w:sz w:val="14"/>
        </w:rPr>
        <w:t xml:space="preserve"> | ADPF 1.058</w:t>
      </w:r>
      <w:r>
        <w:rPr>
          <w:color w:val="0050A0"/>
          <w:sz w:val="14"/>
        </w:rPr>
        <w:t xml:space="preserve"> | rel. Gilmar Mendes</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w:t>
      </w:r>
    </w:p>
    <w:p>
      <w:pPr>
        <w:ind w:left="216"/>
      </w:pPr>
      <w:r>
        <w:rPr>
          <w:b/>
          <w:color w:val="003C8C"/>
          <w:sz w:val="16"/>
        </w:rPr>
        <w:t>[ADPF 1.058 MC-Ref, rel. min. Gilmar Mendes, j. 13-11-2025, P, Informativo STF 1.199.]</w:t>
      </w:r>
    </w:p>
    <w:p>
      <w:r>
        <w:rPr>
          <w:b/>
          <w:color w:val="B46400"/>
          <w:sz w:val="16"/>
        </w:rPr>
        <w:t>CONTROLE CONCENTRADO</w:t>
      </w:r>
    </w:p>
    <w:p>
      <w:r>
        <w:rPr>
          <w:color w:val="8C8C8C"/>
          <w:sz w:val="14"/>
        </w:rPr>
        <w:t>blk-000026 | cf-1988-art-136-inc-1</w:t>
      </w:r>
      <w:r>
        <w:rPr>
          <w:color w:val="0050A0"/>
          <w:sz w:val="14"/>
        </w:rPr>
        <w:t xml:space="preserve"> | ADI 7.719</w:t>
      </w:r>
      <w:r>
        <w:rPr>
          <w:color w:val="0050A0"/>
          <w:sz w:val="14"/>
        </w:rPr>
        <w:t xml:space="preserve"> | rel. Dias Toffoli</w:t>
      </w:r>
    </w:p>
    <w:p>
      <w:pPr>
        <w:ind w:left="216"/>
      </w:pPr>
      <w:r>
        <w:rPr>
          <w:sz w:val="18"/>
        </w:rPr>
        <w:t>“São inconstitucionais as leis que obrigam supermercados ou similares a fornecer gratuitamente sacolas ou embalagens para as compras, por violação do princípio da livre iniciativa (arts. 1º, inciso IV, e 170 da Constituição).” [ADI 7.719, rel. min. Dias Toffoli, j. 19-8-2025, P, DJE de 15-9-2025.]</w:t>
        <w:br/>
        <w:t>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w:t>
      </w:r>
    </w:p>
    <w:p>
      <w:r>
        <w:rPr>
          <w:b/>
          <w:color w:val="B46400"/>
          <w:sz w:val="16"/>
        </w:rPr>
        <w:t>REPERCUSSAO GERAL</w:t>
      </w:r>
    </w:p>
    <w:p>
      <w:r>
        <w:rPr>
          <w:color w:val="8C8C8C"/>
          <w:sz w:val="14"/>
        </w:rPr>
        <w:t>blk-000027 | cf-1988-art-136-inc-1</w:t>
      </w:r>
      <w:r>
        <w:rPr>
          <w:color w:val="0050A0"/>
          <w:sz w:val="14"/>
        </w:rPr>
        <w:t xml:space="preserve"> | ARE 1.532.603</w:t>
      </w:r>
      <w:r>
        <w:rPr>
          <w:color w:val="0050A0"/>
          <w:sz w:val="14"/>
        </w:rPr>
        <w:t xml:space="preserve"> | rel. Gilmar Mendes</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 [ARE 1.532.603 RG, rel. min. Gilmar Mendes, j. 11.4.2025, P, DJE de 24.4.2025, Tema 1.389, com mérito pendente.]</w:t>
        <w:br/>
        <w:t>Discussão sobre a exclusividade da propriedade industrial em razão da demora na concessão do registro de marca pelo INPI concomitante ao surgimento de uso mundialmente consagrado da mesma marca por concorrente. [ARE 1.266.095, rel. min. Dias Toffoli, j. 17-3-2022, P, DJE de 25-4-2022, Tema 1.205.]</w:t>
        <w:br/>
        <w:t>A proibição ou restrição da atividade de transporte privado individual por motorista cadastrado em aplicativo é inconstitucional, por violação aos princípios da li</w:t>
      </w:r>
    </w:p>
    <w:p>
      <w:r>
        <w:rPr>
          <w:b/>
          <w:color w:val="B46400"/>
          <w:sz w:val="16"/>
        </w:rPr>
        <w:t>JULGADOS CORRELATOS</w:t>
      </w:r>
    </w:p>
    <w:p>
      <w:r>
        <w:rPr>
          <w:color w:val="8C8C8C"/>
          <w:sz w:val="14"/>
        </w:rPr>
        <w:t>blk-000028 | cf-1988-art-136-inc-1</w:t>
      </w:r>
      <w:r>
        <w:rPr>
          <w:color w:val="0050A0"/>
          <w:sz w:val="14"/>
        </w:rPr>
        <w:t xml:space="preserve"> | RCL 62.430</w:t>
      </w:r>
      <w:r>
        <w:rPr>
          <w:color w:val="0050A0"/>
          <w:sz w:val="14"/>
        </w:rPr>
        <w:t xml:space="preserve"> | rel. Edson Fachin</w:t>
      </w:r>
    </w:p>
    <w:p>
      <w:pPr>
        <w:ind w:left="216"/>
      </w:pPr>
      <w:r>
        <w:rPr>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 [Rcl 62.430 AgR-segundo, rel. min. Edson Fachin, red. do ac. Dias Toffoli, j. 6-2-2024, 2ª T, DJE de 6-3-2024.]</w:t>
      </w:r>
    </w:p>
    <w:p>
      <w:pPr>
        <w:pStyle w:val="Heading1"/>
      </w:pPr>
      <w:r>
        <w:t>Art. 5</w:t>
      </w:r>
    </w:p>
    <w:p>
      <w:r>
        <w:rPr>
          <w:color w:val="8C8C8C"/>
          <w:sz w:val="14"/>
        </w:rPr>
        <w:t>blk-000029 | cf-1988-art-5-inc-50</w:t>
      </w:r>
      <w:r>
        <w:rPr>
          <w:color w:val="0050A0"/>
          <w:sz w:val="14"/>
        </w:rPr>
        <w:t xml:space="preserve"> | RE 349.686</w:t>
      </w:r>
      <w:r>
        <w:rPr>
          <w:color w:val="0050A0"/>
          <w:sz w:val="14"/>
        </w:rPr>
        <w:t xml:space="preserve"> | rel. Ellen Gracie</w:t>
      </w:r>
    </w:p>
    <w:p>
      <w:pPr>
        <w:ind w:left="216"/>
      </w:pPr>
      <w:r>
        <w:rPr>
          <w:sz w:val="18"/>
        </w:rPr>
        <w:t>O princípio da livre iniciativa não pode ser invocado para afastar regras de regulamentação do mercado e de defesa do consumidor [RE 349.686, rel. min. Ellen Gracie, j. 14-6-2005, 2ª T, DJ de 5-8-2005.] = AI 636.883 AgR, rel. min. Cármen Lúcia, j. 8-2-2011, 1ª T, DJE de 1º-3-2011</w:t>
        <w:b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w:t>
      </w:r>
    </w:p>
    <w:p>
      <w:pPr>
        <w:pStyle w:val="Heading1"/>
      </w:pPr>
      <w:r>
        <w:t>Art. 130</w:t>
      </w:r>
    </w:p>
    <w:p>
      <w:r>
        <w:rPr>
          <w:b/>
          <w:color w:val="B46400"/>
          <w:sz w:val="16"/>
        </w:rPr>
        <w:t>CONTROLE CONCENTRADO</w:t>
      </w:r>
    </w:p>
    <w:p>
      <w:r>
        <w:rPr>
          <w:color w:val="8C8C8C"/>
          <w:sz w:val="14"/>
        </w:rPr>
        <w:t>blk-000030 | cf-1988-art-130-par-3-inc-5</w:t>
      </w:r>
      <w:r>
        <w:rPr>
          <w:color w:val="0050A0"/>
          <w:sz w:val="14"/>
        </w:rPr>
        <w:t xml:space="preserve"> | ADI 7.350</w:t>
      </w:r>
      <w:r>
        <w:rPr>
          <w:color w:val="0050A0"/>
          <w:sz w:val="14"/>
        </w:rPr>
        <w:t xml:space="preserve"> | rel. Dias Toffoli</w:t>
      </w:r>
    </w:p>
    <w:p>
      <w:pPr>
        <w:ind w:left="216"/>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inciso II), enquanto mecanismo de alternância do poder e de promoção do pluralismo político, evitando</w:t>
      </w:r>
    </w:p>
    <w:p>
      <w:pPr>
        <w:pStyle w:val="Heading1"/>
      </w:pPr>
      <w:r>
        <w:t>Art. 1</w:t>
      </w:r>
    </w:p>
    <w:p>
      <w:r>
        <w:rPr>
          <w:color w:val="8C8C8C"/>
          <w:sz w:val="14"/>
        </w:rPr>
        <w:t>blk-000031 | cf-1988-art-1</w:t>
      </w:r>
      <w:r>
        <w:rPr>
          <w:color w:val="0050A0"/>
          <w:sz w:val="14"/>
        </w:rPr>
        <w:t xml:space="preserve"> | ADI 1.355</w:t>
      </w:r>
      <w:r>
        <w:rPr>
          <w:color w:val="0050A0"/>
          <w:sz w:val="14"/>
        </w:rPr>
        <w:t xml:space="preserve"> | rel. Ilmar Galvão</w:t>
      </w:r>
    </w:p>
    <w:p>
      <w:pPr>
        <w:ind w:left="216"/>
      </w:pPr>
      <w:r>
        <w:rPr>
          <w:sz w:val="18"/>
        </w:rPr>
        <w:t>Normas que condicionaram o número de candidatos às câmaras municipais ao número de representantes do respectivo partido na Câmara Federal. Alegada afronta ao princípio da isonomia. Plausibilidade da tese, relativamente aos parágrafos do art. 11, por instituírem critério caprichoso que não guarda coerência lógica com a disparidade de tratamento neles estabelecida. Afronta à igualdade caracterizadora do pluralismo político consagrado pela Carta de 1988. [ADI 1.355 MC, rel. min. Ilmar Galvão, j. 23-11-1995, P, DJ de 23-2-1996.]</w:t>
      </w:r>
    </w:p>
    <w:p>
      <w:pPr>
        <w:pStyle w:val="Heading1"/>
      </w:pPr>
      <w:r>
        <w:t>Art. 2</w:t>
      </w:r>
    </w:p>
    <w:p>
      <w:r>
        <w:rPr>
          <w:color w:val="8C8C8C"/>
          <w:sz w:val="14"/>
        </w:rPr>
        <w:t>blk-000032 | cf-1988-art-2</w:t>
      </w:r>
    </w:p>
    <w:p>
      <w:pPr>
        <w:ind w:left="216"/>
      </w:pPr>
      <w:r>
        <w:rPr>
          <w:sz w:val="18"/>
        </w:rPr>
        <w:t>Não cabe ao Poder Judiciário, que não tem função legislativa, aumentar vencimentos de servidores públicos sob o fundamento de isonomia. [Súmula Vinculante 37.]</w:t>
        <w:br/>
        <w:t>É inconstitucional a criação, por Constituição estadual, de órgão de controle administrativo do Poder Judiciário do qual participem representantes de outros Poderes ou entidades. [Súmula 649.]</w:t>
      </w:r>
    </w:p>
    <w:p>
      <w:r>
        <w:rPr>
          <w:b/>
          <w:color w:val="B46400"/>
          <w:sz w:val="16"/>
        </w:rPr>
        <w:t>CONTROLE CONCENTRADO</w:t>
      </w:r>
    </w:p>
    <w:p>
      <w:r>
        <w:rPr>
          <w:color w:val="8C8C8C"/>
          <w:sz w:val="14"/>
        </w:rPr>
        <w:t>blk-000033 | cf-1988-art-2</w:t>
      </w:r>
      <w:r>
        <w:rPr>
          <w:color w:val="0050A0"/>
          <w:sz w:val="14"/>
        </w:rPr>
        <w:t xml:space="preserve"> | ADI 5.705</w:t>
      </w:r>
      <w:r>
        <w:rPr>
          <w:color w:val="0050A0"/>
          <w:sz w:val="14"/>
        </w:rPr>
        <w:t xml:space="preserve"> | rel. André Mendonça</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 [ADI 5.705, rel. min. André Mendonça, j. 9-6-2025, P, DJE de 28-8-2025.]</w:t>
        <w:br/>
        <w:t xml:space="preserve">A competência do Tribunal de Contas para emissão do parecer prévio </w:t>
      </w:r>
    </w:p>
    <w:p>
      <w:pPr>
        <w:pStyle w:val="Heading1"/>
      </w:pPr>
      <w:r>
        <w:t>Art. 130</w:t>
      </w:r>
    </w:p>
    <w:p>
      <w:r>
        <w:rPr>
          <w:color w:val="8C8C8C"/>
          <w:sz w:val="14"/>
        </w:rPr>
        <w:t>blk-000034 | cf-1988-art-130-par-3-inc-5</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A norma estabelecida no § 3º do referido art. 9º da LRF, entretanto, não guardou pertinência com o modelo de freios e contrapesos estabelecido constitucionalmente para assegurar o exercício responsável da autonomia financeira por parte dos Poderes Legislativo, Judiciário e da Instituição do Ministério Público, ao estabelecer inconstitucional hierarquização subserviente em relação ao Executivo, permitindo que, unilateralmente, limitasse os valores financeiros segundo os critérios fixados pela lei de diretrizes orçamentárias no caso daqueles poderes e instituição não promoverem a limitação no prazo estabelecido no caput. A defesa de um Estado Democrático de Direito exige o afastamento</w:t>
      </w:r>
    </w:p>
    <w:p>
      <w:pPr>
        <w:pStyle w:val="Heading1"/>
      </w:pPr>
      <w:r>
        <w:t>Art. 1</w:t>
      </w:r>
    </w:p>
    <w:p>
      <w:r>
        <w:rPr>
          <w:color w:val="8C8C8C"/>
          <w:sz w:val="14"/>
        </w:rPr>
        <w:t>blk-000035 | cf-1988-art-1</w:t>
      </w:r>
      <w:r>
        <w:rPr>
          <w:color w:val="0050A0"/>
          <w:sz w:val="14"/>
        </w:rPr>
        <w:t xml:space="preserve"> | ADI 5.468</w:t>
      </w:r>
      <w:r>
        <w:rPr>
          <w:color w:val="0050A0"/>
          <w:sz w:val="14"/>
        </w:rPr>
        <w:t xml:space="preserve"> | rel. Luiz Fux</w:t>
      </w:r>
    </w:p>
    <w:p>
      <w:pPr>
        <w:ind w:left="216"/>
      </w:pPr>
      <w:r>
        <w:rPr>
          <w:sz w:val="18"/>
        </w:rPr>
        <w:t>A separação dos poderes, sob o enfoque da pré-compreensão das funções institucionais e constitucionais, proporciona a interpretação de que a atividade de "fixar" – isto é, de "deliberar acerca" e "definir" – o orçamento corresponde a uma das típicas atribuições do Poder Legislativo na seara do Estado Democrático de Direito (CRFB/1988, art. 1º). O Poder Judiciário, não obstante ostente iniciativa de encaminhamento da proposta orçamentária que lhe é própria, não interdita, do ponto de vista formal, que o controle sobre essa iniciativa constitucionalmente consagrada seja realizado, de modo autônomo, em sede parlamentar. A separação de poderes, conquanto cláusula pétrea, não sofreu violação nesta ação direta (CRFB/1988, art. 2º c/c art. 60, § 4º). Primeiramente, porque a hipótese normativa imp</w:t>
      </w:r>
    </w:p>
    <w:p>
      <w:pPr>
        <w:pStyle w:val="Heading1"/>
      </w:pPr>
      <w:r>
        <w:t>Art. 5</w:t>
      </w:r>
    </w:p>
    <w:p>
      <w:r>
        <w:rPr>
          <w:color w:val="8C8C8C"/>
          <w:sz w:val="14"/>
        </w:rPr>
        <w:t>blk-000036 | cf-1988-art-5-inc-50</w:t>
      </w:r>
      <w:r>
        <w:rPr>
          <w:color w:val="0050A0"/>
          <w:sz w:val="14"/>
        </w:rPr>
        <w:t xml:space="preserve"> | ADI 2.654</w:t>
      </w:r>
      <w:r>
        <w:rPr>
          <w:color w:val="0050A0"/>
          <w:sz w:val="14"/>
        </w:rPr>
        <w:t xml:space="preserve"> | rel. Dias Toffoli</w:t>
      </w:r>
    </w:p>
    <w:p>
      <w:pPr>
        <w:ind w:left="216"/>
      </w:pPr>
      <w:r>
        <w:rPr>
          <w:sz w:val="18"/>
        </w:rPr>
        <w:t>A disciplina normativa pertinente ao processo de criação, estruturação e definição das atribuições dos órgãos e entidades integrantes da administração pública estadual, ainda que por meio de emenda constitucional, revela matéria que se insere, por sua natureza, entre as de iniciativa exclusiva do chefe do Poder Executivo local, pelo que disposto no art. 61, § 1º, II, e, da CF. (...) A EC 24/2002 do Estado de Alagoas incide também em afronta ao princípio da separação dos Poderes. Ao impor a indicação pelo Poder Legislativo estadual de um representante seu no Conselho Estadual de Educação, cria modelo de contrapeso que não guarda similitude com os parâmetros da CF. Resulta, portanto, em interferência ilegítima de um Poder sobre o outro, caracterizando manifesta intromissão na função confiada</w:t>
      </w:r>
    </w:p>
    <w:p>
      <w:r>
        <w:rPr>
          <w:color w:val="8C8C8C"/>
          <w:sz w:val="14"/>
        </w:rPr>
        <w:t>blk-000037 | cf-1988-art-5-inc-50</w:t>
      </w:r>
      <w:r>
        <w:rPr>
          <w:color w:val="0050A0"/>
          <w:sz w:val="14"/>
        </w:rPr>
        <w:t xml:space="preserve"> | ADI 3.378</w:t>
      </w:r>
      <w:r>
        <w:rPr>
          <w:color w:val="0050A0"/>
          <w:sz w:val="14"/>
        </w:rPr>
        <w:t xml:space="preserve"> | rel. Ayres Britto</w:t>
      </w:r>
    </w:p>
    <w:p>
      <w:pPr>
        <w:ind w:left="216"/>
      </w:pPr>
      <w:r>
        <w:rPr>
          <w:sz w:val="18"/>
        </w:rPr>
        <w:t>O compartilhamento-compensação ambiental de que trata o art. 36 da Lei 9.985/2000 não ofende o princípio da legalidade, dado haver sido a própria lei que previu o modo de financiamento dos gastos com as unidades de conservação da natureza. De igual forma, não há violação ao princípio da separação dos Poderes, por não se tratar de delegação do Poder Legislativo para o Executivo impor deveres aos administrados. [ADI 3.378, rel. min. Ayres Britto, j. 9-4-2008, P, DJE de 20-6-2008.]</w:t>
        <w:br/>
        <w:t>Esta Corte em oportunidades anteriores definiu que a aprovação, pelo Legislativo, da indicação dos presidentes das entidades da administração pública indireta restringe-se às autarquias e fundações públicas, dela excluídas as sociedades de economia mista e as empresas públicas. (...) A intromissão do Poder Legislat</w:t>
      </w:r>
    </w:p>
    <w:p>
      <w:r>
        <w:rPr>
          <w:color w:val="8C8C8C"/>
          <w:sz w:val="14"/>
        </w:rPr>
        <w:t>blk-000038 | cf-1988-art-5-inc-50</w:t>
      </w:r>
      <w:r>
        <w:rPr>
          <w:color w:val="0050A0"/>
          <w:sz w:val="14"/>
        </w:rPr>
        <w:t xml:space="preserve"> | ADI 774</w:t>
      </w:r>
      <w:r>
        <w:rPr>
          <w:color w:val="0050A0"/>
          <w:sz w:val="14"/>
        </w:rPr>
        <w:t xml:space="preserve"> | rel. Sepúlveda Pertence</w:t>
      </w:r>
    </w:p>
    <w:p>
      <w:pPr>
        <w:ind w:left="216"/>
      </w:pPr>
      <w:r>
        <w:rPr>
          <w:sz w:val="18"/>
        </w:rPr>
        <w:t>Processo legislativo da União: observância compulsória pelos Estados de seus princípios básicos, por sua implicação com o princípio fundamental da separação e independência dos Poderes: jurisprudência do Supremo Tribunal. [ADI 774, rel. min. Sepúlveda Pertence, j. 10-12-1998, P, DJ de 26-2-1999.] = ADI 2.434 MC, rel. min. Sepúlveda Pertence, j. 16-5-2001, P, DJ de 10-8-2001</w:t>
        <w:br/>
        <w:t>Na formulação positiva do constitucionalismo republicano brasileiro, o autogoverno do Judiciário – além de espaços variáveis de autonomia financeira e orçamentária – reputa-se corolário da independência do Poder (ADI 135/PB, Gallotti, 21-11-1996): viola-o, pois, a instituição de órgão do chamado "controle externo", com participação de agentes ou representantes dos outros Poderes do Estado. [ADI 98, rel. min. Sepúlveda P</w:t>
      </w:r>
    </w:p>
    <w:p>
      <w:r>
        <w:rPr>
          <w:b/>
          <w:color w:val="B46400"/>
          <w:sz w:val="16"/>
        </w:rPr>
        <w:t>REPERCUSSAO GERAL</w:t>
      </w:r>
    </w:p>
    <w:p>
      <w:r>
        <w:rPr>
          <w:color w:val="8C8C8C"/>
          <w:sz w:val="14"/>
        </w:rPr>
        <w:t>blk-000039 | cf-1988-art-5-inc-50</w:t>
      </w:r>
      <w:r>
        <w:rPr>
          <w:color w:val="0050A0"/>
          <w:sz w:val="14"/>
        </w:rPr>
        <w:t xml:space="preserve"> | ARE 1.520.300</w:t>
      </w:r>
      <w:r>
        <w:rPr>
          <w:color w:val="0050A0"/>
          <w:sz w:val="14"/>
        </w:rPr>
        <w:t xml:space="preserve"> | rel. Luís Roberto Barroso</w:t>
      </w:r>
    </w:p>
    <w:p>
      <w:pPr>
        <w:ind w:left="216"/>
      </w:pPr>
      <w:r>
        <w:rPr>
          <w:sz w:val="18"/>
        </w:rPr>
        <w:t>“É infraconstitucional a controvérsia sobre o excesso de poder regulamentar no estabelecimento de limitação ao pagamento de ajuda de custo/auxílio a determinadas categorias de servidores públicos”. [ARE 1.520.300 RG, rel. min. Luís Roberto Barroso, j. 5-11-2024, P, DJE de 8-11-2024, Tema 1.350, com repercussão geral negada.]</w:t>
        <w:br/>
        <w:t xml:space="preserve">"Em respeito ao princípio da separação dos poderes, previsto no art. 2º da Constituição Federal, quando não caracterizado o desrespeito às normas constitucionais, é defeso ao Poder Judiciário exercer o controle jurisdicional em relação à interpretação do sentido e do alcance de normas meramente regimentais das Casas Legislativas, por se tratar de matéria interna corporis”. [RE 1.297.884 ED, rel. min. Dias Toffoli, red. do ac. min. Gilmar Mendes, j. 3-7-2023, P, DJE de </w:t>
      </w:r>
    </w:p>
    <w:p>
      <w:r>
        <w:rPr>
          <w:b/>
          <w:color w:val="B46400"/>
          <w:sz w:val="16"/>
        </w:rPr>
        <w:t>JULGADOS CORRELATOS</w:t>
      </w:r>
    </w:p>
    <w:p>
      <w:r>
        <w:rPr>
          <w:color w:val="8C8C8C"/>
          <w:sz w:val="14"/>
        </w:rPr>
        <w:t>blk-000040 | cf-1988-art-5-inc-50</w:t>
      </w:r>
      <w:r>
        <w:rPr>
          <w:color w:val="0050A0"/>
          <w:sz w:val="14"/>
        </w:rPr>
        <w:t xml:space="preserve"> | RCL 80.211</w:t>
      </w:r>
      <w:r>
        <w:rPr>
          <w:color w:val="0050A0"/>
          <w:sz w:val="14"/>
        </w:rPr>
        <w:t xml:space="preserve"> | rel. Flávio Dino</w:t>
      </w:r>
    </w:p>
    <w:p>
      <w:pPr>
        <w:ind w:left="216"/>
      </w:pPr>
      <w:r>
        <w:rPr>
          <w:sz w:val="18"/>
        </w:rPr>
        <w:t>O art. 7º, inciso I, do Decreto-Lei nº 201/1967 não condiciona a instauração de processo político-administrativo contra vereadora ao trânsito em julgado de decisão judicial que reconheça a prática de improbidade. O julgamento de vereadores por infrações político-administrativas é, a princípio, um processo político, conduzido por juízes políticos, regido por normas próprias e não subordinado à prévia chancela do Judiciário, sob pena de violação ao princípio da separação dos poderes, ressalvado o controle jurisdicional em caso de atos teratológicos, violação ao devido processo legal e notório abuso de poder. A decisão reclamada fere a separação de poderes ao impor que a Câmara Municipal só possa exercer sua função de fiscalizar e julgar um parlamentar após decisão prévia do Judiciário — exig</w:t>
      </w:r>
    </w:p>
    <w:p>
      <w:pPr>
        <w:pStyle w:val="Heading1"/>
      </w:pPr>
      <w:r>
        <w:t>Art. 136</w:t>
      </w:r>
    </w:p>
    <w:p>
      <w:r>
        <w:rPr>
          <w:b/>
          <w:color w:val="B46400"/>
          <w:sz w:val="16"/>
        </w:rPr>
        <w:t>CONTROLE CONCENTRADO</w:t>
      </w:r>
    </w:p>
    <w:p>
      <w:r>
        <w:rPr>
          <w:color w:val="8C8C8C"/>
          <w:sz w:val="14"/>
        </w:rPr>
        <w:t>blk-000041 | cf-1988-art-136-inc-1</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blk-000042 | cf-1988-art-136-inc-1</w:t>
      </w:r>
      <w:r>
        <w:rPr>
          <w:color w:val="0050A0"/>
          <w:sz w:val="14"/>
        </w:rPr>
        <w:t xml:space="preserve"> | ADI 7.654</w:t>
      </w:r>
      <w:r>
        <w:rPr>
          <w:color w:val="0050A0"/>
          <w:sz w:val="14"/>
        </w:rPr>
        <w:t xml:space="preserve"> | rel. Flávio Dino</w:t>
      </w:r>
    </w:p>
    <w:p>
      <w:pPr>
        <w:ind w:left="216"/>
      </w:pPr>
      <w:r>
        <w:rPr>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 I, III e IV, CF/88). [ADI 7.654 MC-REF, rel. min. Flávio Dino, j. 17-6-2024, P, DJE de 26-6-2024.]</w:t>
        <w:br/>
        <w:t>O seguro obrigatório, em especial, t</w:t>
      </w:r>
    </w:p>
    <w:p>
      <w:r>
        <w:rPr>
          <w:b/>
          <w:color w:val="B46400"/>
          <w:sz w:val="16"/>
        </w:rPr>
        <w:t>JULGADOS CORRELATOS</w:t>
      </w:r>
    </w:p>
    <w:p>
      <w:r>
        <w:rPr>
          <w:color w:val="8C8C8C"/>
          <w:sz w:val="14"/>
        </w:rPr>
        <w:t>blk-000043 | cf-1988-art-136-inc-1</w:t>
      </w:r>
      <w:r>
        <w:rPr>
          <w:color w:val="0050A0"/>
          <w:sz w:val="14"/>
        </w:rPr>
        <w:t xml:space="preserve"> | HC 94.163</w:t>
      </w:r>
      <w:r>
        <w:rPr>
          <w:color w:val="0050A0"/>
          <w:sz w:val="14"/>
        </w:rPr>
        <w:t xml:space="preserve"> | rel. Rosa Weber</w:t>
      </w:r>
    </w:p>
    <w:p>
      <w:pPr>
        <w:ind w:left="216"/>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w:t>
      </w:r>
    </w:p>
    <w:p>
      <w:r>
        <w:rPr>
          <w:b/>
          <w:color w:val="B46400"/>
          <w:sz w:val="16"/>
        </w:rPr>
        <w:t>CONTROLE CONCENTRADO</w:t>
      </w:r>
    </w:p>
    <w:p>
      <w:r>
        <w:rPr>
          <w:color w:val="8C8C8C"/>
          <w:sz w:val="14"/>
        </w:rPr>
        <w:t>blk-000044 | cf-1988-art-136-inc-1</w:t>
      </w:r>
      <w:r>
        <w:rPr>
          <w:color w:val="0050A0"/>
          <w:sz w:val="14"/>
        </w:rPr>
        <w:t xml:space="preserve"> | ADI 6.040</w:t>
      </w:r>
      <w:r>
        <w:rPr>
          <w:color w:val="0050A0"/>
          <w:sz w:val="14"/>
        </w:rPr>
        <w:t xml:space="preserve"> | rel. Gilmar Mendes</w:t>
      </w:r>
    </w:p>
    <w:p>
      <w:pPr>
        <w:ind w:left="216"/>
      </w:pPr>
      <w:r>
        <w:rPr>
          <w:sz w:val="18"/>
        </w:rPr>
        <w:t>(...) o REINTEGRA, como política pública, vai ao encontro das normas constitucionais. Reconheço ainda a importância da indústria nacional para o desenvolvimento econômico, além da necessidade de incentivar a produção nacional e o incremento das exportações de produtos industrializados. (...) Entretanto, deve-se igualmente reconhecer a finitude dos recursos financeiros estatais e a necessidade de respeito ao Princípio da Separação dos Poderes. Vale dizer, apesar de considerar o REINTEGRA um programa louvável do ponto de vista de incentivo à economia nacional, trata-se de uma opção de política econômico-tributária, a cargo dos Poderes Executivo e Legislativo. Isto porque não vislumbro qualquer ilegalidade ou inconstitucionalidade na redução do percentual de creditamento. A própria Lei 13.043</w:t>
      </w:r>
    </w:p>
    <w:p>
      <w:r>
        <w:rPr>
          <w:b/>
          <w:color w:val="B46400"/>
          <w:sz w:val="16"/>
        </w:rPr>
        <w:t>CONTROLE CONCENTRADO</w:t>
      </w:r>
    </w:p>
    <w:p>
      <w:r>
        <w:rPr>
          <w:color w:val="8C8C8C"/>
          <w:sz w:val="14"/>
        </w:rPr>
        <w:t>blk-000045 | cf-1988-art-136-inc-1</w:t>
      </w:r>
      <w:r>
        <w:rPr>
          <w:color w:val="0050A0"/>
          <w:sz w:val="14"/>
        </w:rPr>
        <w:t xml:space="preserve"> | ADI 7.654</w:t>
      </w:r>
      <w:r>
        <w:rPr>
          <w:color w:val="0050A0"/>
          <w:sz w:val="14"/>
        </w:rPr>
        <w:t xml:space="preserve"> | rel. Flávio Dino</w:t>
      </w:r>
    </w:p>
    <w:p>
      <w:pPr>
        <w:ind w:left="216"/>
      </w:pPr>
      <w:r>
        <w:rPr>
          <w:sz w:val="18"/>
        </w:rPr>
        <w:t>Ação Direta de Inconstitucionalidade proposta em face dos arts. 1º, caput e § 1º, e 6º, todos da Lei nº 12.990/2014, que regulamentam a reserva de 20% das vagas oferecidas em concursos públicos federais para candidatos negros. O fim da vigência da ação afirmativa sem que haja avaliação dos seus efeitos, das consequências da sua descontinuidade e dos resultados alcançados, além de não resultar na mens legislatoris, (...), não se coaduna com as promessas constantes na nossa Constituição relativas à construção de uma sociedade justa e solidária, com erradicação das desigualdades sociais e sem preconceito de raça, cor e outras formas de discriminação (art. 3°, I, III e IV, CF/88). [ADI 7.654 MC-REF, rel. min. Flávio Dino, j. 17.6.2024, P, DJE de 26.6.2024.]</w:t>
        <w:br/>
        <w:t>População em situação de rua no Bras</w:t>
      </w:r>
    </w:p>
    <w:p>
      <w:r>
        <w:rPr>
          <w:b/>
          <w:color w:val="B46400"/>
          <w:sz w:val="16"/>
        </w:rPr>
        <w:t>JULGADOS CORRELATOS</w:t>
      </w:r>
    </w:p>
    <w:p>
      <w:r>
        <w:rPr>
          <w:color w:val="8C8C8C"/>
          <w:sz w:val="14"/>
        </w:rPr>
        <w:t>blk-000046 | cf-1988-art-136-inc-1</w:t>
      </w:r>
      <w:r>
        <w:rPr>
          <w:color w:val="0050A0"/>
          <w:sz w:val="14"/>
        </w:rPr>
        <w:t xml:space="preserve"> | AI 630.997</w:t>
      </w:r>
      <w:r>
        <w:rPr>
          <w:color w:val="0050A0"/>
          <w:sz w:val="14"/>
        </w:rPr>
        <w:t xml:space="preserve"> | rel. Marco Aurélio</w:t>
      </w:r>
    </w:p>
    <w:p>
      <w:pPr>
        <w:ind w:left="216"/>
      </w:pPr>
      <w:r>
        <w:rPr>
          <w:sz w:val="18"/>
        </w:rPr>
        <w:t>Configura inobservância do princípio da igualdade e do objetivo constitucional de erradicar a pobreza e as desigualdades regionais a concessão de benefícios do Programa Bolsa Família a habitantes dos Estados do Nordeste, onde há maior taxa de pobreza, de forma desproporcional às demais Regiões do País. [ACO 3.359, rel. min. Marco Aurélio, red. do ac. min. Alexandre de Moraes, j. 25-4-2023, P, DJE de 20-6-2023.]</w:t>
        <w:b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w:t>
      </w:r>
    </w:p>
    <w:p>
      <w:r>
        <w:rPr>
          <w:b/>
          <w:color w:val="B46400"/>
          <w:sz w:val="16"/>
        </w:rPr>
        <w:t>CONTROLE CONCENTRADO</w:t>
      </w:r>
    </w:p>
    <w:p>
      <w:r>
        <w:rPr>
          <w:color w:val="8C8C8C"/>
          <w:sz w:val="14"/>
        </w:rPr>
        <w:t>blk-000047 | cf-1988-art-136-inc-1</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b/>
          <w:color w:val="B46400"/>
          <w:sz w:val="16"/>
        </w:rPr>
        <w:t>CONTROLE CONCENTRADO</w:t>
      </w:r>
    </w:p>
    <w:p>
      <w:r>
        <w:rPr>
          <w:color w:val="8C8C8C"/>
          <w:sz w:val="14"/>
        </w:rPr>
        <w:t>blk-000048 | cf-1988-art-136-inc-1</w:t>
      </w:r>
      <w:r>
        <w:rPr>
          <w:color w:val="0050A0"/>
          <w:sz w:val="14"/>
        </w:rPr>
        <w:t xml:space="preserve"> | ADPF 787</w:t>
      </w:r>
      <w:r>
        <w:rPr>
          <w:color w:val="0050A0"/>
          <w:sz w:val="14"/>
        </w:rPr>
        <w:t xml:space="preserve"> | rel. Gilmar Mendes</w:t>
      </w:r>
    </w:p>
    <w:p>
      <w:pPr>
        <w:ind w:left="216"/>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w:t>
      </w:r>
    </w:p>
    <w:p>
      <w:r>
        <w:rPr>
          <w:b/>
          <w:color w:val="B46400"/>
          <w:sz w:val="16"/>
        </w:rPr>
        <w:t>REPERCUSSAO GERAL</w:t>
      </w:r>
    </w:p>
    <w:p>
      <w:r>
        <w:rPr>
          <w:color w:val="8C8C8C"/>
          <w:sz w:val="14"/>
        </w:rPr>
        <w:t>blk-000049 | cf-1988-art-136-inc-1</w:t>
      </w:r>
      <w:r>
        <w:rPr>
          <w:color w:val="0050A0"/>
          <w:sz w:val="14"/>
        </w:rPr>
        <w:t xml:space="preserve"> | RE 1.249.095</w:t>
      </w:r>
      <w:r>
        <w:rPr>
          <w:color w:val="0050A0"/>
          <w:sz w:val="14"/>
        </w:rPr>
        <w:t xml:space="preserve"> | rel. Cristiano Zanin</w:t>
      </w:r>
    </w:p>
    <w:p>
      <w:pPr>
        <w:ind w:left="216"/>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 [RE 1.249.095, rel. min. Cristiano Zanin, j. 27-11-2024, P, DJE de 27-2-2025, Tema 1.086, com mérito julgado.]</w:t>
        <w:br/>
        <w:t>Separação obrigatória de bens nos casamentos e uniões estáveis com pessoa maior de setenta anos. (...) O dispositivo aqui questionado, se interpretado de maneira absoluta, como norma cogente, viola o princípio da dignidade da pessoa humana e o da igualdade. O princípio da dignidade humana é violado em duas de suas vertentes: (i) da autonomia individual, porqu</w:t>
      </w:r>
    </w:p>
    <w:p>
      <w:r>
        <w:rPr>
          <w:b/>
          <w:color w:val="B46400"/>
          <w:sz w:val="16"/>
        </w:rPr>
        <w:t>JULGADOS CORRELATOS</w:t>
      </w:r>
    </w:p>
    <w:p>
      <w:r>
        <w:rPr>
          <w:color w:val="8C8C8C"/>
          <w:sz w:val="14"/>
        </w:rPr>
        <w:t>blk-000050 | cf-1988-art-136-inc-1</w:t>
      </w:r>
      <w:r>
        <w:rPr>
          <w:color w:val="0050A0"/>
          <w:sz w:val="14"/>
        </w:rPr>
        <w:t xml:space="preserve"> | HC 208.240</w:t>
      </w:r>
      <w:r>
        <w:rPr>
          <w:color w:val="0050A0"/>
          <w:sz w:val="14"/>
        </w:rPr>
        <w:t xml:space="preserve"> | rel. Edson Fachin</w:t>
      </w:r>
    </w:p>
    <w:p>
      <w:pPr>
        <w:ind w:left="216"/>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w:t>
      </w:r>
    </w:p>
    <w:p>
      <w:pPr>
        <w:pStyle w:val="Heading1"/>
      </w:pPr>
      <w:r>
        <w:t>Art. 5</w:t>
      </w:r>
    </w:p>
    <w:p>
      <w:r>
        <w:rPr>
          <w:color w:val="8C8C8C"/>
          <w:sz w:val="14"/>
        </w:rPr>
        <w:t>blk-000051 | cf-1988-art-5-inc-50</w:t>
      </w:r>
      <w:r>
        <w:rPr>
          <w:color w:val="0050A0"/>
          <w:sz w:val="14"/>
        </w:rPr>
        <w:t xml:space="preserve"> | RHC 222.599</w:t>
      </w:r>
      <w:r>
        <w:rPr>
          <w:color w:val="0050A0"/>
          <w:sz w:val="14"/>
        </w:rPr>
        <w:t xml:space="preserve"> | rel. Edson Fachin</w:t>
      </w:r>
    </w:p>
    <w:p>
      <w:pPr>
        <w:ind w:left="216"/>
      </w:pPr>
      <w:r>
        <w:rPr>
          <w:sz w:val="18"/>
        </w:rPr>
        <w:t>A construção e o efetivo alcance de uma sociedade fraternal, pluralista e sem preconceitos, tal como previsto no preâmbulo da Constituição Federal, perpassa, inequivocamente, pela ruptura com a praxis de uma sociedade calcada no constante exercício da dominação e desrespeito à dignidade da pessoa humana. A promoção do bem de todos, aliás, sem preconceitos de origem, raça, sexo, cor, idade e quaisquer outras formas de discriminação constitui um dos objetivos fundamentais da República Federativa do Brasil, elencados no art. 3º da Constituição Federal de 1988. Assim, a delimitação do alcance material para a aplicação do acordo “despenalizador” e a inibição da persecutio criminis exige conformidade com o texto Constitucional e com os compromissos assumidos pelo Estado brasileiro internacionalm</w:t>
      </w:r>
    </w:p>
    <w:p>
      <w:pPr>
        <w:pStyle w:val="Heading1"/>
      </w:pPr>
      <w:r>
        <w:t>Art. 4</w:t>
      </w:r>
    </w:p>
    <w:p>
      <w:r>
        <w:rPr>
          <w:b/>
          <w:color w:val="B46400"/>
          <w:sz w:val="16"/>
        </w:rPr>
        <w:t>CONTROLE CONCENTRADO</w:t>
      </w:r>
    </w:p>
    <w:p>
      <w:r>
        <w:rPr>
          <w:color w:val="8C8C8C"/>
          <w:sz w:val="14"/>
        </w:rPr>
        <w:t>blk-000052 | cf-1988-art-4</w:t>
      </w:r>
      <w:r>
        <w:rPr>
          <w:color w:val="0050A0"/>
          <w:sz w:val="14"/>
        </w:rPr>
        <w:t xml:space="preserve"> | ADPF 172</w:t>
      </w:r>
      <w:r>
        <w:rPr>
          <w:color w:val="0050A0"/>
          <w:sz w:val="14"/>
        </w:rPr>
        <w:t xml:space="preserve"> | rel. Marco Aurélio</w:t>
      </w:r>
    </w:p>
    <w:p>
      <w:pPr>
        <w:ind w:left="216"/>
      </w:pPr>
      <w:r>
        <w:rPr>
          <w:sz w:val="18"/>
        </w:rPr>
        <w:t>(...) 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w:t>
      </w:r>
    </w:p>
    <w:p>
      <w:pPr>
        <w:pStyle w:val="Heading1"/>
      </w:pPr>
      <w:r>
        <w:t>Art. 136</w:t>
      </w:r>
    </w:p>
    <w:p>
      <w:r>
        <w:rPr>
          <w:color w:val="8C8C8C"/>
          <w:sz w:val="14"/>
        </w:rPr>
        <w:t>blk-000053 | cf-1988-art-136-inc-1</w:t>
      </w:r>
      <w:r>
        <w:rPr>
          <w:color w:val="0050A0"/>
          <w:sz w:val="14"/>
        </w:rPr>
        <w:t xml:space="preserve"> | EXT 1.085.</w:t>
      </w:r>
      <w:r>
        <w:rPr>
          <w:color w:val="0050A0"/>
          <w:sz w:val="14"/>
        </w:rPr>
        <w:t xml:space="preserve"> | rel. Gilmar Mendes</w:t>
      </w:r>
    </w:p>
    <w:p>
      <w:pPr>
        <w:ind w:left="216"/>
      </w:pPr>
      <w:r>
        <w:rPr>
          <w:sz w:val="18"/>
        </w:rPr>
        <w:t>Julgado correlato</w:t>
        <w:br/>
        <w:t>O art. 1º da Constituição assenta como um dos fundamentos do Estado brasileiro a sua soberania – que significa o poder político supremo dentro do território, e, no plano internacional, no tocante às relações da República Federativa do Brasil com outros Estados soberanos, nos termos do art. 4º, I, da Carta Magna. 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w:t>
      </w:r>
    </w:p>
    <w:p>
      <w:r>
        <w:rPr>
          <w:b/>
          <w:color w:val="B46400"/>
          <w:sz w:val="16"/>
        </w:rPr>
        <w:t>REPERCUSSAO GERAL</w:t>
      </w:r>
    </w:p>
    <w:p>
      <w:r>
        <w:rPr>
          <w:color w:val="8C8C8C"/>
          <w:sz w:val="14"/>
        </w:rPr>
        <w:t>blk-000054 | cf-1988-art-136-inc-1</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 [ARE 1.058.822 RG, rel. min. Alexandre de Moraes, j. 21-2-2025, P, DJE de 28-2-2025, Tema 1.375, com mérito pendente.]</w:t>
        <w:br/>
        <w:t>Controvérsia inédita no âmbito desta Suprema Corte, estando em questão a derrotabilidade de regra imunizante de jurisdição em relação a atos de império praticados por Estado soberano, por conta de graves delitos ocorridos em confronto à proteção internacional da pessoa natural , nos termos do art. 4º, II e V, do Texto Constitucional. (...) Nos casos em que há violação à direitos humanos, ao negar às vítimas e se</w:t>
      </w:r>
    </w:p>
    <w:p>
      <w:r>
        <w:rPr>
          <w:b/>
          <w:color w:val="B46400"/>
          <w:sz w:val="16"/>
        </w:rPr>
        <w:t>JULGADOS CORRELATOS</w:t>
      </w:r>
    </w:p>
    <w:p>
      <w:r>
        <w:rPr>
          <w:color w:val="8C8C8C"/>
          <w:sz w:val="14"/>
        </w:rPr>
        <w:t>blk-000055 | cf-1988-art-136-inc-1</w:t>
      </w:r>
      <w:r>
        <w:rPr>
          <w:color w:val="0050A0"/>
          <w:sz w:val="14"/>
        </w:rPr>
        <w:t xml:space="preserve"> | EXT 1.195</w:t>
      </w:r>
      <w:r>
        <w:rPr>
          <w:color w:val="0050A0"/>
          <w:sz w:val="14"/>
        </w:rPr>
        <w:t xml:space="preserve"> | rel. Ayres Britto</w:t>
      </w:r>
    </w:p>
    <w:p>
      <w:pPr>
        <w:ind w:left="216"/>
      </w:pPr>
      <w:r>
        <w:rPr>
          <w:sz w:val="18"/>
        </w:rPr>
        <w:t>A anuência do extraditando ao pedido de sua entrega não desobriga o Estado requerente de instruir devidamente esse pedido. Mais: o assentimento do acusado com a extradição não dispensa o exame dos requisitos legais para o deferimento do pleito pelo STF. STF que participa do processo de extradição para velar pela observância do princípio que a CF chama de "prevalência dos direitos humanos" (...). [Ext 1.195, rel. min. Ayres Britto, j. 12-5-2011, P, DJE de 21-6-2011.]</w:t>
        <w:br/>
        <w:t>No Estado de Direito Democrático, devem ser intransigentemente respeitados os princípios que garantem a prevalência dos direitos humanos. (...) A ausência de prescrição nos crimes de racismo justifica-se como alerta grave para as gerações de hoje e de amanhã, para que se impeça a reinstauração de velhos e ultrapassados conceito</w:t>
      </w:r>
    </w:p>
    <w:p>
      <w:pPr>
        <w:pStyle w:val="Heading1"/>
      </w:pPr>
      <w:r>
        <w:t>Art. 130</w:t>
      </w:r>
    </w:p>
    <w:p>
      <w:r>
        <w:rPr>
          <w:b/>
          <w:color w:val="B46400"/>
          <w:sz w:val="16"/>
        </w:rPr>
        <w:t>CONTROLE CONCENTRADO</w:t>
      </w:r>
    </w:p>
    <w:p>
      <w:r>
        <w:rPr>
          <w:color w:val="8C8C8C"/>
          <w:sz w:val="14"/>
        </w:rPr>
        <w:t>blk-000056 | cf-1988-art-130-par-3-inc-5</w:t>
      </w:r>
      <w:r>
        <w:rPr>
          <w:color w:val="0050A0"/>
          <w:sz w:val="14"/>
        </w:rPr>
        <w:t xml:space="preserve"> | ADPF 101</w:t>
      </w:r>
      <w:r>
        <w:rPr>
          <w:color w:val="0050A0"/>
          <w:sz w:val="14"/>
        </w:rPr>
        <w:t xml:space="preserve"> | rel. Cármen Lúcia</w:t>
      </w:r>
    </w:p>
    <w:p>
      <w:pPr>
        <w:ind w:left="216"/>
      </w:pPr>
      <w:r>
        <w:rPr>
          <w:sz w:val="18"/>
        </w:rP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 [ADPF 101, rel. min. Cármen Lúcia, j. 24-6-2009, P, DJE de 4-6-2012.]</w:t>
      </w:r>
    </w:p>
    <w:p>
      <w:r>
        <w:rPr>
          <w:b/>
          <w:color w:val="B46400"/>
          <w:sz w:val="16"/>
        </w:rPr>
        <w:t>REPERCUSSAO GERAL</w:t>
      </w:r>
    </w:p>
    <w:p>
      <w:r>
        <w:rPr>
          <w:color w:val="8C8C8C"/>
          <w:sz w:val="14"/>
        </w:rPr>
        <w:t>blk-000057 | cf-1988-art-130-par-3-inc-5</w:t>
      </w:r>
      <w:r>
        <w:rPr>
          <w:color w:val="0050A0"/>
          <w:sz w:val="14"/>
        </w:rPr>
        <w:t xml:space="preserve"> | RE 222.368</w:t>
      </w:r>
      <w:r>
        <w:rPr>
          <w:color w:val="0050A0"/>
          <w:sz w:val="14"/>
        </w:rPr>
        <w:t xml:space="preserve"> | rel. Celso de Mello</w:t>
      </w:r>
    </w:p>
    <w:p>
      <w:pPr>
        <w:ind w:left="216"/>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 [RE 222.368 AgR, rel. min. Celso de Mello, j. 30-4-2002, 2ª T, DJ de 14-2-2003.] Vide RE 1.034.840 RG, rel. min. Luiz Fux, j. 1º-6-2017, P, DJE de 30-6-2017, Tema 947.] Vide</w:t>
      </w:r>
    </w:p>
    <w:p>
      <w:pPr>
        <w:pStyle w:val="Heading1"/>
      </w:pPr>
      <w:r>
        <w:t>Art. 136</w:t>
      </w:r>
    </w:p>
    <w:p>
      <w:r>
        <w:rPr>
          <w:color w:val="8C8C8C"/>
          <w:sz w:val="14"/>
        </w:rPr>
        <w:t>blk-000058 | cf-1988-art-136-inc-1</w:t>
      </w:r>
      <w:r>
        <w:rPr>
          <w:color w:val="0050A0"/>
          <w:sz w:val="14"/>
        </w:rPr>
        <w:t xml:space="preserve"> | EXT 853</w:t>
      </w:r>
      <w:r>
        <w:rPr>
          <w:color w:val="0050A0"/>
          <w:sz w:val="14"/>
        </w:rPr>
        <w:t xml:space="preserve"> | rel. Maurício Corrêa</w:t>
      </w:r>
    </w:p>
    <w:p>
      <w:pPr>
        <w:ind w:left="216"/>
      </w:pPr>
      <w:r>
        <w:rPr>
          <w:sz w:val="18"/>
        </w:rPr>
        <w:t>O mero procedimento citatório não produz qualquer efeito atentatório à soberania nacional ou à ordem pública, apenas possibilita o conhecimento da ação que tramita perante a justiça alienígena e faculta a apresentação de defesa. [CR 10.849 AgR, rel. min. Maurício Corrêa, j. 28-4-2004, P, DJ de 21-5-2004.]</w:t>
        <w:br/>
        <w:t>Não pode o STF avaliar o mérito dos elementos formadores da prova, inclusive a autoria e a materialidade dos delitos cometidos, ora em produção perante a autoridade judiciária do país requerente, tema afeto à sua soberania. [Ext 853, rel. min. Maurício Corrêa, j. 19-12-2002, P, DJ de 5-9-2003.]</w:t>
        <w:br/>
        <w:t>Cabe, assim, à Justiça do Estado requerente reconhecer soberanamente – desde que o permita a sua própria legislação penal – a ocorrência, ou não, da continuidade delitiva, não competindo ao Brasil,</w:t>
      </w:r>
    </w:p>
    <w:p>
      <w:pPr>
        <w:pStyle w:val="Heading1"/>
      </w:pPr>
      <w:r>
        <w:t>Art. 130</w:t>
      </w:r>
    </w:p>
    <w:p>
      <w:r>
        <w:rPr>
          <w:b/>
          <w:color w:val="B46400"/>
          <w:sz w:val="16"/>
        </w:rPr>
        <w:t>JULGADOS CORRELATOS</w:t>
      </w:r>
    </w:p>
    <w:p>
      <w:r>
        <w:rPr>
          <w:color w:val="8C8C8C"/>
          <w:sz w:val="14"/>
        </w:rPr>
        <w:t>blk-000059 | cf-1988-art-130-par-3-inc-5</w:t>
      </w:r>
      <w:r>
        <w:rPr>
          <w:color w:val="0050A0"/>
          <w:sz w:val="14"/>
        </w:rPr>
        <w:t xml:space="preserve"> | EXT 855</w:t>
      </w:r>
      <w:r>
        <w:rPr>
          <w:color w:val="0050A0"/>
          <w:sz w:val="14"/>
        </w:rPr>
        <w:t xml:space="preserve"> | rel. Celso de Mello</w:t>
      </w:r>
    </w:p>
    <w:p>
      <w:pPr>
        <w:ind w:left="216"/>
      </w:pPr>
      <w:r>
        <w:rPr>
          <w:sz w:val="18"/>
        </w:rPr>
        <w:t xml:space="preserve">O repúdio ao terrorismo: um compromisso ético-jurídico assumido pelo Brasil, quer em face de sua própria Constituição, quer perante a comunidade internacional. Os atos delituosos de natureza terrorista, considerados os parâmetros consagrados pela vigente CF,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reduzindo-o, ainda, à dimensão </w:t>
      </w:r>
    </w:p>
    <w:p>
      <w:pPr>
        <w:pStyle w:val="Heading1"/>
      </w:pPr>
      <w:r>
        <w:t>Art. 136</w:t>
      </w:r>
    </w:p>
    <w:p>
      <w:r>
        <w:rPr>
          <w:b/>
          <w:color w:val="B46400"/>
          <w:sz w:val="16"/>
        </w:rPr>
        <w:t>CONTROLE CONCENTRADO</w:t>
      </w:r>
    </w:p>
    <w:p>
      <w:r>
        <w:rPr>
          <w:color w:val="8C8C8C"/>
          <w:sz w:val="14"/>
        </w:rPr>
        <w:t>blk-000060 | cf-1988-art-136-inc-1</w:t>
      </w:r>
      <w:r>
        <w:rPr>
          <w:color w:val="0050A0"/>
          <w:sz w:val="14"/>
        </w:rPr>
        <w:t xml:space="preserve"> | ADC 51</w:t>
      </w:r>
      <w:r>
        <w:rPr>
          <w:color w:val="0050A0"/>
          <w:sz w:val="14"/>
        </w:rPr>
        <w:t xml:space="preserve"> | rel. Gilmar Mendes</w:t>
      </w:r>
    </w:p>
    <w:p>
      <w:pPr>
        <w:ind w:left="216"/>
      </w:pPr>
      <w:r>
        <w:rPr>
          <w:sz w:val="18"/>
        </w:rPr>
        <w:t>O art. 11 do Marco Civil da Internet, que encontra respaldo no art. 18 da Convenção de Budapeste, é norma específica em relação às regras gerais do MLAT. O referido dispositivo assegura a aplicação da legislação brasileira em relação a atividades de coleta, armazenamento, guarda e tratamento de registros, dados e comunicações eletrônicas ocorridas em território nacional, desde que pelo menos um dos atos ou terminais se encontrem em território nacional, mesmo que a pessoa jurídica portadora dessas informações esteja localizada ou armazene tais informações no exterior. As hipóteses de requisição direta previstas no art. 11 do Marco Civil da Internet e no art. 18 da Convenção de Budapeste reafirmam os princípios da soberania e da independência nacional, concretizando o dever do Estado de prot</w:t>
      </w:r>
    </w:p>
    <w:p>
      <w:pPr>
        <w:pStyle w:val="Heading1"/>
      </w:pPr>
      <w:r>
        <w:t>Art. 235</w:t>
      </w:r>
    </w:p>
    <w:p>
      <w:r>
        <w:rPr>
          <w:b/>
          <w:color w:val="B46400"/>
          <w:sz w:val="16"/>
        </w:rPr>
        <w:t>JULGADOS CORRELATOS</w:t>
      </w:r>
    </w:p>
    <w:p>
      <w:r>
        <w:rPr>
          <w:color w:val="8C8C8C"/>
          <w:sz w:val="14"/>
        </w:rPr>
        <w:t>blk-000061 | cf-1988-art-235-inc-10</w:t>
      </w:r>
      <w:r>
        <w:rPr>
          <w:color w:val="0050A0"/>
          <w:sz w:val="14"/>
        </w:rPr>
        <w:t xml:space="preserve"> | EXT 1.085</w:t>
      </w:r>
      <w:r>
        <w:rPr>
          <w:color w:val="0050A0"/>
          <w:sz w:val="14"/>
        </w:rPr>
        <w:t xml:space="preserve"> | rel. Cezar Peluso</w:t>
      </w:r>
    </w:p>
    <w:p>
      <w:pPr>
        <w:ind w:left="216"/>
      </w:pPr>
      <w:r>
        <w:rPr>
          <w:sz w:val="18"/>
        </w:rPr>
        <w:t xml:space="preserve">Questão sobre existência jurídica, validez e eficácia de ato administrativo que conceda refúgio ao extraditando é matéria preliminar inerente à cognição do mérito do processo de extradição e, como tal, deve ser conhecida de ofício ou mediante provocação de interessado jurídico na causa. (...) Eventual nulidade absoluta do ato administrativo que concede refúgio ao extraditando deve ser pronunciada, mediante provocação ou de ofício, no processo de extradição. (...) 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w:t>
      </w:r>
    </w:p>
    <w:p>
      <w:pPr>
        <w:pStyle w:val="Heading1"/>
      </w:pPr>
      <w:r>
        <w:t>Art. 136</w:t>
      </w:r>
    </w:p>
    <w:p>
      <w:r>
        <w:rPr>
          <w:color w:val="8C8C8C"/>
          <w:sz w:val="14"/>
        </w:rPr>
        <w:t>blk-000062 | cf-1988-art-136-par-unico</w:t>
      </w:r>
      <w:r>
        <w:rPr>
          <w:color w:val="0050A0"/>
          <w:sz w:val="14"/>
        </w:rPr>
        <w:t xml:space="preserve"> | rel. Celso de Mello</w:t>
      </w:r>
    </w:p>
    <w:p>
      <w:pPr>
        <w:ind w:left="216"/>
      </w:pPr>
      <w:r>
        <w:rPr>
          <w:sz w:val="18"/>
        </w:rPr>
        <w:t>Julgado correlato</w:t>
        <w:br/>
        <w:t>Sob a égide do modelo constitucional brasileiro, mesmo cuidando-se de tratados de integração, ainda subsistem os clássicos mecanismos institucionais de recepção das convenções internacionais em geral, não bastando, para afastá-los, a existência da norma inscrita no art. 4º, parágrafo único, da Constituição da República, que possui conteúdo meramente programático e cujo sentido não torna dispensável a atuação dos instrumentos constitucionais de transposição, para a ordem jurídica doméstica, dos acordos, protocolos e convenções celebrados pelo Brasil no âmbito do Mercosul. [CR 8.279 AgR, rel. min. Celso de Mello, j. 17-6-1998, P, DJ de 10-8-2000.]</w:t>
      </w:r>
    </w:p>
    <w:p>
      <w:pPr>
        <w:pStyle w:val="Heading1"/>
      </w:pPr>
      <w:r>
        <w:t>Sem âncora</w:t>
      </w:r>
    </w:p>
    <w:p>
      <w:r>
        <w:rPr>
          <w:color w:val="8C8C8C"/>
          <w:sz w:val="14"/>
        </w:rPr>
        <w:t>blk-000063 | cf-1988-tit-1</w:t>
      </w:r>
    </w:p>
    <w:p>
      <w:pPr>
        <w:ind w:left="216"/>
      </w:pPr>
      <w:r>
        <w:rPr>
          <w:sz w:val="18"/>
        </w:rPr>
        <w:t>Dos Direitos e Garantias Fundamentais</w:t>
        <w:br/>
        <w:t>SUMÁRIO</w:t>
        <w:br/>
        <w:t>CAPÍTULO I</w:t>
        <w:br/>
        <w:t>Dos Direitos e Deveres Individuais e Coletivos</w:t>
        <w:br/>
        <w:t>SUMÁRIO</w:t>
      </w:r>
    </w:p>
    <w:p>
      <w:pPr>
        <w:pStyle w:val="Heading1"/>
      </w:pPr>
      <w:r>
        <w:t>Art. 5</w:t>
      </w:r>
    </w:p>
    <w:p>
      <w:r>
        <w:rPr>
          <w:color w:val="8C8C8C"/>
          <w:sz w:val="14"/>
        </w:rPr>
        <w:t>blk-000064 | cf-1988-art-5</w:t>
      </w:r>
    </w:p>
    <w:p>
      <w:pPr>
        <w:ind w:left="216"/>
      </w:pPr>
      <w:r>
        <w:rPr>
          <w:sz w:val="18"/>
        </w:rPr>
        <w:t>Não cabe ao Poder Judiciário, que não tem função legislativa, aumentar vencimentos de servidores públicos sob o fundamento de isonomia.</w:t>
      </w:r>
    </w:p>
    <w:p>
      <w:pPr>
        <w:ind w:left="216"/>
      </w:pPr>
      <w:r>
        <w:rPr>
          <w:b/>
          <w:color w:val="003C8C"/>
          <w:sz w:val="16"/>
        </w:rPr>
        <w:t>[Súmula Vinculante 37.]</w:t>
      </w:r>
    </w:p>
    <w:p>
      <w:r>
        <w:rPr>
          <w:color w:val="8C8C8C"/>
          <w:sz w:val="14"/>
        </w:rPr>
        <w:t>blk-000065 | cf-1988-art-5</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blk-000066 | cf-1988-art-5</w:t>
      </w:r>
      <w:r>
        <w:rPr>
          <w:color w:val="0050A0"/>
          <w:sz w:val="14"/>
        </w:rPr>
        <w:t xml:space="preserve"> | ADC 85</w:t>
      </w:r>
      <w:r>
        <w:rPr>
          <w:color w:val="0050A0"/>
          <w:sz w:val="14"/>
        </w:rPr>
        <w:t xml:space="preserve"> | rel. Gilmar Mendes</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XXXVI). Ao invés, densificam os dir</w:t>
      </w:r>
    </w:p>
    <w:p>
      <w:pPr>
        <w:pStyle w:val="Heading1"/>
      </w:pPr>
      <w:r>
        <w:t>Art. 1</w:t>
      </w:r>
    </w:p>
    <w:p>
      <w:r>
        <w:rPr>
          <w:color w:val="8C8C8C"/>
          <w:sz w:val="14"/>
        </w:rPr>
        <w:t>blk-000067 | cf-1988-art-1</w:t>
      </w:r>
      <w:r>
        <w:rPr>
          <w:color w:val="0050A0"/>
          <w:sz w:val="14"/>
        </w:rPr>
        <w:t xml:space="preserve"> | ADI 4.151</w:t>
      </w:r>
      <w:r>
        <w:rPr>
          <w:color w:val="0050A0"/>
          <w:sz w:val="14"/>
        </w:rPr>
        <w:t xml:space="preserve"> | rel. Gilmar Mendes</w:t>
      </w:r>
    </w:p>
    <w:p>
      <w:pPr>
        <w:ind w:left="216"/>
      </w:pPr>
      <w:r>
        <w:rPr>
          <w:sz w:val="18"/>
        </w:rPr>
        <w:t xml:space="preserve">A transformação do cargo de Técnico da Receita Federal em cargo de Analista-Tributário da Receita Federal do Brasil se mostra compatível com a Constituição Federal ante a similitude entre as atribuições e a identidade dos requisitos de escolaridade. Equivalência salarial. Comparação inaplicável. Constitucionalidade. (...) Mostra-se ofensivo à isonomia e à eficiência administrativa a não inclusão do cargo de Analista Previdenciário dentre os cargos transformados em Analista-Tributário da Receita Federal do Brasil. Distinções e particularidades quanto ao requisito da equivalência salarial. Interpretação conforme sem redução de texto. É inconstitucional, porque ofensiva à reserva de iniciativa do chefe do Poder Executivo, a ampliação, via emenda parlamentar, dos cargos inicialmente previstos </w:t>
      </w:r>
    </w:p>
    <w:p>
      <w:pPr>
        <w:pStyle w:val="Heading1"/>
      </w:pPr>
      <w:r>
        <w:t>Art. 5</w:t>
      </w:r>
    </w:p>
    <w:p>
      <w:r>
        <w:rPr>
          <w:color w:val="8C8C8C"/>
          <w:sz w:val="14"/>
        </w:rPr>
        <w:t>blk-000068 | cf-1988-art-5-inc-50</w:t>
      </w:r>
      <w:r>
        <w:rPr>
          <w:color w:val="0050A0"/>
          <w:sz w:val="14"/>
        </w:rPr>
        <w:t xml:space="preserve"> | ADPF 779</w:t>
      </w:r>
      <w:r>
        <w:rPr>
          <w:color w:val="0050A0"/>
          <w:sz w:val="14"/>
        </w:rPr>
        <w:t xml:space="preserve"> | rel. Dias Toffoli</w:t>
      </w:r>
    </w:p>
    <w:p>
      <w:pPr>
        <w:ind w:left="216"/>
      </w:pPr>
      <w:r>
        <w:rPr>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III, e art. 5º, caput e inciso I, da CF/88), pilares da ordem constitucional brasileira. A ofensa a esses direitos concretiza-se, sobretudo, no estímulo à perpetuação do feminicídio e da violência cont</w:t>
      </w:r>
    </w:p>
    <w:p>
      <w:r>
        <w:rPr>
          <w:color w:val="8C8C8C"/>
          <w:sz w:val="14"/>
        </w:rPr>
        <w:t>blk-000069 | cf-1988-art-5-inc-50</w:t>
      </w:r>
      <w:r>
        <w:rPr>
          <w:color w:val="0050A0"/>
          <w:sz w:val="14"/>
        </w:rPr>
        <w:t xml:space="preserve"> | ADPF 334</w:t>
      </w:r>
      <w:r>
        <w:rPr>
          <w:color w:val="0050A0"/>
          <w:sz w:val="14"/>
        </w:rPr>
        <w:t xml:space="preserve"> | rel. Alexandre de Moraes</w:t>
      </w:r>
    </w:p>
    <w:p>
      <w:pPr>
        <w:ind w:left="216"/>
      </w:pPr>
      <w:r>
        <w:rPr>
          <w:sz w:val="18"/>
        </w:rPr>
        <w:t>A prisão especial constitui o recolhimento provisório em local distinto, cuja concessão se admite, à luz da Constituição, quando a segregação do ambiente prisional comum visa a atender a determinadas circunstâncias pessoais que colocam seus beneficiários em situação de maior e mais gravosa exposição ao convívio geral no cárcere. Expô-los ao contato com a população carcerária frustraria a tutela desses interesses constitucionalmente protegidos. Não há amparo constitucional, contudo, para a segregação de presos provisórios com apoio no grau de instrução acadêmica, tratando-se de mera qualificação de ordem estritamente pessoal que contribui para a perpetuação de uma inaceitável seletividade socioeconômica do sistema de justiça criminal, incompatível com o princípio da igualdade e com o Estado</w:t>
      </w:r>
    </w:p>
    <w:p>
      <w:r>
        <w:rPr>
          <w:color w:val="8C8C8C"/>
          <w:sz w:val="14"/>
        </w:rPr>
        <w:t>blk-000070 | cf-1988-art-5-inc-50</w:t>
      </w:r>
      <w:r>
        <w:rPr>
          <w:color w:val="0050A0"/>
          <w:sz w:val="14"/>
        </w:rPr>
        <w:t xml:space="preserve"> | ADI 5.044</w:t>
      </w:r>
      <w:r>
        <w:rPr>
          <w:color w:val="0050A0"/>
          <w:sz w:val="14"/>
        </w:rPr>
        <w:t xml:space="preserve"> | rel. Alexandre de Moraes</w:t>
      </w:r>
    </w:p>
    <w:p>
      <w:pPr>
        <w:ind w:left="216"/>
      </w:pPr>
      <w:r>
        <w:rPr>
          <w:sz w:val="18"/>
        </w:rP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estatura estabelecidos pela norma impugnada, que reproduzem a mesma exigência imposta aos militares das Forças Armadas (1,60m para homens e 1,55m para mulheres), mostram-se razoáveis. [ADI 5.044, rel.</w:t>
      </w:r>
    </w:p>
    <w:p>
      <w:r>
        <w:rPr>
          <w:color w:val="8C8C8C"/>
          <w:sz w:val="14"/>
        </w:rPr>
        <w:t>blk-000071 | cf-1988-art-5-inc-50</w:t>
      </w:r>
      <w:r>
        <w:rPr>
          <w:color w:val="0050A0"/>
          <w:sz w:val="14"/>
        </w:rPr>
        <w:t xml:space="preserve"> | ADI 2.206</w:t>
      </w:r>
      <w:r>
        <w:rPr>
          <w:color w:val="0050A0"/>
          <w:sz w:val="14"/>
        </w:rPr>
        <w:t xml:space="preserve"> | rel. Nelson Jobim</w:t>
      </w:r>
    </w:p>
    <w:p>
      <w:pPr>
        <w:ind w:left="216"/>
      </w:pPr>
      <w:r>
        <w:rPr>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 [ADI 2.206 MC, rel. min. Nelson Jobim, j. 8-11-2000, P, DJ de 1º-8-2003.] Vide ADI 3.443, rel. min. Carlos Velloso, j. 8-9-2005, P, DJ de 23-9-2005</w:t>
      </w:r>
    </w:p>
    <w:p>
      <w:r>
        <w:rPr>
          <w:b/>
          <w:color w:val="B46400"/>
          <w:sz w:val="16"/>
        </w:rPr>
        <w:t>REPERCUSSAO GERAL</w:t>
      </w:r>
    </w:p>
    <w:p>
      <w:r>
        <w:rPr>
          <w:color w:val="8C8C8C"/>
          <w:sz w:val="14"/>
        </w:rPr>
        <w:t>blk-000072 | cf-1988-art-5-inc-50</w:t>
      </w:r>
      <w:r>
        <w:rPr>
          <w:color w:val="0050A0"/>
          <w:sz w:val="14"/>
        </w:rPr>
        <w:t xml:space="preserve"> | RE 1.530.083</w:t>
      </w:r>
      <w:r>
        <w:rPr>
          <w:color w:val="0050A0"/>
          <w:sz w:val="14"/>
        </w:rPr>
        <w:t xml:space="preserve"> | rel. Luiz Fux</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w:t>
      </w:r>
    </w:p>
    <w:p>
      <w:pPr>
        <w:pStyle w:val="Heading1"/>
      </w:pPr>
      <w:r>
        <w:t>Art. 136</w:t>
      </w:r>
    </w:p>
    <w:p>
      <w:r>
        <w:rPr>
          <w:color w:val="8C8C8C"/>
          <w:sz w:val="14"/>
        </w:rPr>
        <w:t>blk-000073 | cf-1988-art-136-inc-1</w:t>
      </w:r>
      <w:r>
        <w:rPr>
          <w:color w:val="0050A0"/>
          <w:sz w:val="14"/>
        </w:rPr>
        <w:t xml:space="preserve"> | ARE 678.112</w:t>
      </w:r>
      <w:r>
        <w:rPr>
          <w:color w:val="0050A0"/>
          <w:sz w:val="14"/>
        </w:rPr>
        <w:t xml:space="preserve"> | rel. Luiz Fux</w:t>
      </w:r>
    </w:p>
    <w:p>
      <w:pPr>
        <w:ind w:left="216"/>
      </w:pPr>
      <w:r>
        <w:rPr>
          <w:sz w:val="18"/>
        </w:rPr>
        <w:t>(...) Supremo tem entendido (...) que o estabelecimento de limite de idade para inscrição em concurso público apenas é legítimo quando justificado pela natureza das atribuições do cargo a ser preenchido. [ARE 678.112 RG, rel. min. Luiz Fux, j. 25-4-2013, P, DJE de 17-5-2013. Tema 646, com mérito julgado.] Vide RE 523.737 AgR, rel. min. Ellen Gracie, j. 22-6-2010, 2ª T, DJE de 6-8-2010</w:t>
        <w:br/>
        <w:t xml:space="preserve">(...) tendo em vista que o critério utilizado pela Universidade Federal do Rio Grande do Sul – reserva de 30% de vagas para egressos do sistema público, destinando, desse total, 50% para autodeclarados negros – se coaduna com as premissas estabelecidas na ADPF 186/DF, conheço do recurso extraordinário, mas lhe nego provimento. [RE 597.285, rel. min. Ricardo Lewandowski, j. 9-5-2012, P, DJE de 18-3-2014, Tema </w:t>
      </w:r>
    </w:p>
    <w:p>
      <w:r>
        <w:rPr>
          <w:b/>
          <w:color w:val="B46400"/>
          <w:sz w:val="16"/>
        </w:rPr>
        <w:t>JULGADOS CORRELATOS</w:t>
      </w:r>
    </w:p>
    <w:p>
      <w:r>
        <w:rPr>
          <w:color w:val="8C8C8C"/>
          <w:sz w:val="14"/>
        </w:rPr>
        <w:t>blk-000074 | cf-1988-art-136-inc-1</w:t>
      </w:r>
      <w:r>
        <w:rPr>
          <w:color w:val="0050A0"/>
          <w:sz w:val="14"/>
        </w:rPr>
        <w:t xml:space="preserve"> | ADI 4.868</w:t>
      </w:r>
      <w:r>
        <w:rPr>
          <w:color w:val="0050A0"/>
          <w:sz w:val="14"/>
        </w:rPr>
        <w:t xml:space="preserve"> | rel. Luiz Fux</w:t>
      </w:r>
    </w:p>
    <w:p>
      <w:pPr>
        <w:ind w:left="216"/>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 [Rcl 68.736 TP-REF , rel. min. Luiz Fux, j. 1º-7-2024, 1ª T, DJE de 2-8-2024.]</w:t>
      </w:r>
    </w:p>
    <w:p>
      <w:pPr>
        <w:pStyle w:val="Heading1"/>
      </w:pPr>
      <w:r>
        <w:t>Art. 5</w:t>
      </w:r>
    </w:p>
    <w:p>
      <w:r>
        <w:rPr>
          <w:color w:val="8C8C8C"/>
          <w:sz w:val="14"/>
        </w:rPr>
        <w:t>blk-000075 | cf-1988-art-5-inc-50</w:t>
      </w:r>
      <w:r>
        <w:rPr>
          <w:color w:val="0050A0"/>
          <w:sz w:val="14"/>
        </w:rPr>
        <w:t xml:space="preserve"> | RE 1.319.935</w:t>
      </w:r>
      <w:r>
        <w:rPr>
          <w:color w:val="0050A0"/>
          <w:sz w:val="14"/>
        </w:rPr>
        <w:t xml:space="preserve"> | rel. Edson Fachin</w:t>
      </w:r>
    </w:p>
    <w:p>
      <w:pPr>
        <w:ind w:left="216"/>
      </w:pPr>
      <w:r>
        <w:rPr>
          <w:sz w:val="18"/>
        </w:rPr>
        <w:t>A jurisprudência do Supremo Tribunal Federal consolidou-se no sentido de que não é dever legal a reposição de verbas recebidas de boa-fé para custear direitos fundamentais de natureza essencial, como ocorreu no caso dos autos. (...) o segurado do plano de saúde está isento de devolver produtos e serviços prestados em virtude de provimento jurisdicional. [RE 1.319.935 AgR-ED, rel. min. Edson Fachin, j. 19-9-2023, P, DJE de 23-10-2023.]</w:t>
      </w:r>
    </w:p>
    <w:p>
      <w:pPr>
        <w:pStyle w:val="Heading1"/>
      </w:pPr>
      <w:r>
        <w:t>Art. 136</w:t>
      </w:r>
    </w:p>
    <w:p>
      <w:r>
        <w:rPr>
          <w:color w:val="8C8C8C"/>
          <w:sz w:val="14"/>
        </w:rPr>
        <w:t>blk-000076 | cf-1988-art-136-inc-1</w:t>
      </w:r>
      <w:r>
        <w:rPr>
          <w:color w:val="0050A0"/>
          <w:sz w:val="14"/>
        </w:rPr>
        <w:t xml:space="preserve"> | AI 830.011</w:t>
      </w:r>
      <w:r>
        <w:rPr>
          <w:color w:val="0050A0"/>
          <w:sz w:val="14"/>
        </w:rPr>
        <w:t xml:space="preserve"> | rel. Luiz Fux</w:t>
      </w:r>
    </w:p>
    <w:p>
      <w:pPr>
        <w:ind w:left="216"/>
      </w:pPr>
      <w:r>
        <w:rPr>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 [AI 830.011 AgR, rel. min. Luiz Fux, j. 26-6-2012, 1ª T, DJE de 14-8-2012.]</w:t>
        <w:br/>
        <w:t>Concurso público. Prova de esforço físico. Caso a caso, há de perquirir-se a sintonia da exigência, no que implica fator de tratamento diferenciado com a função a ser exercida. N</w:t>
      </w:r>
    </w:p>
    <w:p>
      <w:r>
        <w:rPr>
          <w:color w:val="8C8C8C"/>
          <w:sz w:val="14"/>
        </w:rPr>
        <w:t>blk-000077 | cf-1988-art-136-inc-1</w:t>
      </w:r>
      <w:r>
        <w:rPr>
          <w:color w:val="0050A0"/>
          <w:sz w:val="14"/>
        </w:rPr>
        <w:t xml:space="preserve"> | EXT 1.028</w:t>
      </w:r>
      <w:r>
        <w:rPr>
          <w:color w:val="0050A0"/>
          <w:sz w:val="14"/>
        </w:rPr>
        <w:t xml:space="preserve"> | rel. Marco Aurélio</w:t>
      </w:r>
    </w:p>
    <w:p>
      <w:pPr>
        <w:ind w:left="216"/>
      </w:pPr>
      <w:r>
        <w:rPr>
          <w:sz w:val="18"/>
        </w:rPr>
        <w:t>Tratamento igualitário de brasileiros e estrangeiros residentes no Brasil. O alcance do disposto na cabeça do art. 5º da CF há de ser estabelecido levando-se em conta a remessa aos diversos incisos. A cláusula de tratamento igualitário não obstaculiza o deferimento de extradição de estrangeiro. [Ext 1.028, rel. min. Marco Aurélio, j. 10-8-2006, P, DJ de 8-9-2006.]</w:t>
        <w:br/>
        <w:t>Eficácia dos direitos fundamentais nas relações privadas. As violações a direitos fundamentais não ocorrem somente no âmbito das relações entre o cidadão e o Estado, mas igualmente nas relações travadas entre pessoas físicas e jurídicas de direito privado. Assim, os direitos fundamentais assegurados pela Constituição vinculam diretamente não apenas os poderes públicos, estando direcionados também à proteção dos particulares em fa</w:t>
      </w:r>
    </w:p>
    <w:p>
      <w:r>
        <w:rPr>
          <w:color w:val="8C8C8C"/>
          <w:sz w:val="14"/>
        </w:rPr>
        <w:t>blk-000078 | cf-1988-art-136-inc-1</w:t>
      </w:r>
      <w:r>
        <w:rPr>
          <w:color w:val="0050A0"/>
          <w:sz w:val="14"/>
        </w:rPr>
        <w:t xml:space="preserve"> | ARE 1.551.254</w:t>
      </w:r>
      <w:r>
        <w:rPr>
          <w:color w:val="0050A0"/>
          <w:sz w:val="14"/>
        </w:rPr>
        <w:t xml:space="preserve"> | rel. Cristiano Zanin</w:t>
      </w:r>
    </w:p>
    <w:p>
      <w:pPr>
        <w:ind w:left="216"/>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16"/>
      </w:pPr>
      <w:r>
        <w:rPr>
          <w:b/>
          <w:color w:val="003C8C"/>
          <w:sz w:val="16"/>
        </w:rPr>
        <w:t>[ARE 1.551.254 AgR, rel. min. Cristiano Zanin, j. 22-12-2025, P, DJE de 2-2-2026.]</w:t>
      </w:r>
    </w:p>
    <w:p>
      <w:r>
        <w:rPr>
          <w:b/>
          <w:color w:val="B46400"/>
          <w:sz w:val="16"/>
        </w:rPr>
        <w:t>CONTROLE CONCENTRADO</w:t>
      </w:r>
    </w:p>
    <w:p>
      <w:r>
        <w:rPr>
          <w:color w:val="8C8C8C"/>
          <w:sz w:val="14"/>
        </w:rPr>
        <w:t>blk-000079 | cf-1988-art-136-inc-1</w:t>
      </w:r>
      <w:r>
        <w:rPr>
          <w:color w:val="0050A0"/>
          <w:sz w:val="14"/>
        </w:rPr>
        <w:t xml:space="preserve"> | ADI 7.596</w:t>
      </w:r>
      <w:r>
        <w:rPr>
          <w:color w:val="0050A0"/>
          <w:sz w:val="14"/>
        </w:rPr>
        <w:t xml:space="preserve"> | rel. Nunes Marques</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[ADI 7.596 e ADI 7.617, rel. min. Nunes Marques, j. 17-11-2025, P, DJE de 24-11-2025.]</w:t>
        <w:br/>
        <w:t>Ofende os princípios da igualdade e da dignidade da pessoa humana a perquirição da vítima, em processos apuratórios e julgamentos de crimes contra a dignidade sexual, quanto ao seu mo</w:t>
      </w:r>
    </w:p>
    <w:p>
      <w:pPr>
        <w:pStyle w:val="Heading1"/>
      </w:pPr>
      <w:r>
        <w:t>Art. 130</w:t>
      </w:r>
    </w:p>
    <w:p>
      <w:r>
        <w:rPr>
          <w:color w:val="8C8C8C"/>
          <w:sz w:val="14"/>
        </w:rPr>
        <w:t>blk-000080 | cf-1988-art-130-par-3-inc-5</w:t>
      </w:r>
      <w:r>
        <w:rPr>
          <w:color w:val="0050A0"/>
          <w:sz w:val="14"/>
        </w:rPr>
        <w:t xml:space="preserve"> | ADI 4.424</w:t>
      </w:r>
      <w:r>
        <w:rPr>
          <w:color w:val="0050A0"/>
          <w:sz w:val="14"/>
        </w:rPr>
        <w:t xml:space="preserve"> | rel. Marco Aurélio</w:t>
      </w:r>
    </w:p>
    <w:p>
      <w:pPr>
        <w:ind w:left="216"/>
      </w:pPr>
      <w:r>
        <w:rPr>
          <w:sz w:val="18"/>
        </w:rPr>
        <w:t>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qualquer discriminação atentatória dos direitos e liberdades fundamentais – art. 5º, XLI. A legislação ordinária protetiva está em fina sintonia com a Convenção sobre a Eliminação de Todas as Formas de Violência contra a Mulher, no que revela a exigência de os Estados adotarem medidas especiais destinadas a acelerar o processo de construção de um a</w:t>
      </w:r>
    </w:p>
    <w:p>
      <w:pPr>
        <w:ind w:left="216"/>
      </w:pPr>
      <w:r>
        <w:rPr>
          <w:b/>
          <w:color w:val="003C8C"/>
          <w:sz w:val="16"/>
        </w:rPr>
        <w:t>[ADI 4.424, rel. min. Marco Aurélio, j. 9-2-2012, P, DJE de 1º-8-2014.]</w:t>
      </w:r>
    </w:p>
    <w:p>
      <w:r>
        <w:rPr>
          <w:color w:val="8C8C8C"/>
          <w:sz w:val="14"/>
        </w:rPr>
        <w:t>blk-000081 | cf-1988-art-130-par-3-inc-5</w:t>
      </w:r>
      <w:r>
        <w:rPr>
          <w:color w:val="0050A0"/>
          <w:sz w:val="14"/>
        </w:rPr>
        <w:t xml:space="preserve"> | ARE 773.765</w:t>
      </w:r>
      <w:r>
        <w:rPr>
          <w:color w:val="0050A0"/>
          <w:sz w:val="14"/>
        </w:rPr>
        <w:t xml:space="preserve"> | rel. Gilmar Mendes</w:t>
      </w:r>
    </w:p>
    <w:p>
      <w:pPr>
        <w:ind w:left="216"/>
      </w:pPr>
      <w:r>
        <w:rPr>
          <w:sz w:val="18"/>
        </w:rPr>
        <w:t>= ARE 773.765 RG, rel. min. Gilmar Mendes, j. 3-4-2014, P, DJE de 28-4-2014, Tema 713</w:t>
        <w:br/>
        <w:t>Plano de previdência complementar. Cláusula que exige o mesmo tempo de contribuição para homens e mulheres para recebimento do benefício integral. Constitucionalidade, em face do artigo 5º, inciso I da Constituição Federal.</w:t>
      </w:r>
    </w:p>
    <w:p>
      <w:pPr>
        <w:ind w:left="216"/>
      </w:pPr>
      <w:r>
        <w:rPr>
          <w:b/>
          <w:color w:val="003C8C"/>
          <w:sz w:val="16"/>
        </w:rPr>
        <w:t>[RE 1.415.115 RG, rel. min. Alexandre de Moraes, j. 6-2-2026, P, DJE de 2-3-2026, Tema 1.423, com mérito pendente.]</w:t>
      </w:r>
    </w:p>
    <w:p>
      <w:r>
        <w:rPr>
          <w:b/>
          <w:color w:val="B46400"/>
          <w:sz w:val="16"/>
        </w:rPr>
        <w:t>REPERCUSSAO GERAL</w:t>
      </w:r>
    </w:p>
    <w:p>
      <w:r>
        <w:rPr>
          <w:color w:val="8C8C8C"/>
          <w:sz w:val="14"/>
        </w:rPr>
        <w:t>blk-000082 | cf-1988-art-130-par-3-inc-5</w:t>
      </w:r>
      <w:r>
        <w:rPr>
          <w:color w:val="0050A0"/>
          <w:sz w:val="14"/>
        </w:rPr>
        <w:t xml:space="preserve"> | RE 1.348.854</w:t>
      </w:r>
      <w:r>
        <w:rPr>
          <w:color w:val="0050A0"/>
          <w:sz w:val="14"/>
        </w:rPr>
        <w:t xml:space="preserve"> | rel. Alexandre de Moraes</w:t>
      </w:r>
    </w:p>
    <w:p>
      <w:pPr>
        <w:ind w:left="216"/>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 [RE 1.348.854, rel. min. Alexandre de Moraes, j. 12-5-2022, P, DJE de 24-10-2022, Tema 1.182, com mérito julgado] Vide ADI 7.531, rel. min. Nunes Marques, j. 16-12-2024, P, DJE de 10-2-2025</w:t>
        <w:br/>
        <w:t xml:space="preserve">O art. 384 da CLT, em relação ao período anterior à edição da Lei n. 13.467/2017, foi recepcionado pela Constituição Federal de 1988, aplicando-se a todas as mulheres trabalhadoras. [RE 658.312 2º Julg, rel. min. Dias Toffoli, j. 14-9-2021, P, DJE de 6-12-2021. </w:t>
      </w:r>
    </w:p>
    <w:p>
      <w:r>
        <w:rPr>
          <w:b/>
          <w:color w:val="B46400"/>
          <w:sz w:val="16"/>
        </w:rPr>
        <w:t>JULGADOS CORRELATOS</w:t>
      </w:r>
    </w:p>
    <w:p>
      <w:r>
        <w:rPr>
          <w:color w:val="8C8C8C"/>
          <w:sz w:val="14"/>
        </w:rPr>
        <w:t>blk-000083 | cf-1988-art-130-par-3-inc-5</w:t>
      </w:r>
      <w:r>
        <w:rPr>
          <w:color w:val="0050A0"/>
          <w:sz w:val="14"/>
        </w:rPr>
        <w:t xml:space="preserve"> | RE 1.488.511</w:t>
      </w:r>
      <w:r>
        <w:rPr>
          <w:color w:val="0050A0"/>
          <w:sz w:val="14"/>
        </w:rPr>
        <w:t xml:space="preserve"> | rel. Flávio Dino</w:t>
      </w:r>
    </w:p>
    <w:p>
      <w:pPr>
        <w:ind w:left="216"/>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 [RE 1.488.511 AgR, rel. min. Flávio Dino, j. 1º-9-2025, 1ª T, DJE de 7-10-2025.]</w:t>
      </w:r>
    </w:p>
    <w:p>
      <w:pPr>
        <w:pStyle w:val="Heading1"/>
      </w:pPr>
      <w:r>
        <w:t>Art. 5</w:t>
      </w:r>
    </w:p>
    <w:p>
      <w:r>
        <w:rPr>
          <w:color w:val="8C8C8C"/>
          <w:sz w:val="14"/>
        </w:rPr>
        <w:t>blk-000084 | cf-1988-art-5-inc-50</w:t>
      </w:r>
      <w:r>
        <w:rPr>
          <w:color w:val="0050A0"/>
          <w:sz w:val="14"/>
        </w:rPr>
        <w:t xml:space="preserve"> | RE 227.114</w:t>
      </w:r>
      <w:r>
        <w:rPr>
          <w:color w:val="0050A0"/>
          <w:sz w:val="14"/>
        </w:rPr>
        <w:t xml:space="preserve"> | rel. Joaquim Barbosa</w:t>
      </w:r>
    </w:p>
    <w:p>
      <w:pPr>
        <w:ind w:left="216"/>
      </w:pPr>
      <w:r>
        <w:rPr>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 [RE 227.114, rel. min. Joaquim Barbosa, j. 22-11-2011, 2ª T, DJE de 16-2-2012.]</w:t>
        <w:br/>
        <w:t>A adoção de critérios diferenciados para o licenciamento dos militares temporários, em razão do sexo, não viola o princípio da isonomia. [RE 489.064 ED, rel. min. Ellen Gracie, j. 8-9-2009, 2ª T, DJE de 25-9-2009.] Vide AI 511.131 AgR, rel. min. Sepúlveda Pertence, j. 22-3-2005, P, DJ de 15-4-2005</w:t>
        <w:br/>
        <w:t>Pensão por morte de servidora pública estadual, ocorrida antes da EC 20/1998: cônjuge varão: exigência de requisi</w:t>
      </w:r>
    </w:p>
    <w:p>
      <w:pPr>
        <w:pStyle w:val="Heading1"/>
      </w:pPr>
      <w:r>
        <w:t>Art. 136</w:t>
      </w:r>
    </w:p>
    <w:p>
      <w:r>
        <w:rPr>
          <w:color w:val="8C8C8C"/>
          <w:sz w:val="14"/>
        </w:rPr>
        <w:t>blk-000085 | cf-1988-art-136-inc-1</w:t>
      </w:r>
    </w:p>
    <w:p>
      <w:pPr>
        <w:ind w:left="216"/>
      </w:pPr>
      <w:r>
        <w:rPr>
          <w:sz w:val="18"/>
        </w:rPr>
        <w:t>A lei penal mais grave aplica-se ao crime continuado ou ao crime permanente, se a sua vigência é anterior à cessação da continuidade ou da permanência.</w:t>
      </w:r>
    </w:p>
    <w:p>
      <w:pPr>
        <w:ind w:left="216"/>
      </w:pPr>
      <w:r>
        <w:rPr>
          <w:b/>
          <w:color w:val="003C8C"/>
          <w:sz w:val="16"/>
        </w:rPr>
        <w:t>[Súmula 711.]</w:t>
      </w:r>
    </w:p>
    <w:p>
      <w:r>
        <w:rPr>
          <w:color w:val="8C8C8C"/>
          <w:sz w:val="14"/>
        </w:rPr>
        <w:t>blk-000086 | cf-1988-art-136-inc-1</w:t>
      </w:r>
    </w:p>
    <w:p>
      <w:pPr>
        <w:ind w:left="216"/>
      </w:pPr>
      <w:r>
        <w:rPr>
          <w:sz w:val="18"/>
        </w:rPr>
        <w:t>Só por lei se pode sujeitar a exame psicotécnico a habilitação de candidato a cargo público.</w:t>
      </w:r>
    </w:p>
    <w:p>
      <w:pPr>
        <w:ind w:left="216"/>
      </w:pPr>
      <w:r>
        <w:rPr>
          <w:b/>
          <w:color w:val="003C8C"/>
          <w:sz w:val="16"/>
        </w:rPr>
        <w:t>[Súmula 686.]</w:t>
      </w:r>
    </w:p>
    <w:p>
      <w:r>
        <w:rPr>
          <w:color w:val="8C8C8C"/>
          <w:sz w:val="14"/>
        </w:rPr>
        <w:t>blk-000087 | cf-1988-art-136-inc-1</w:t>
      </w:r>
    </w:p>
    <w:p>
      <w:pPr>
        <w:ind w:left="216"/>
      </w:pPr>
      <w:r>
        <w:rPr>
          <w:sz w:val="18"/>
        </w:rP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color w:val="8C8C8C"/>
          <w:sz w:val="14"/>
        </w:rPr>
        <w:t>blk-000088 | cf-1988-art-136-inc-1</w:t>
      </w:r>
      <w:r>
        <w:rPr>
          <w:color w:val="0050A0"/>
          <w:sz w:val="14"/>
        </w:rPr>
        <w:t xml:space="preserve"> | ADPF 1.058</w:t>
      </w:r>
      <w:r>
        <w:rPr>
          <w:color w:val="0050A0"/>
          <w:sz w:val="14"/>
        </w:rPr>
        <w:t xml:space="preserve"> | rel. Gilmar Mendes</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w:t>
      </w:r>
    </w:p>
    <w:p>
      <w:pPr>
        <w:ind w:left="216"/>
      </w:pPr>
      <w:r>
        <w:rPr>
          <w:b/>
          <w:color w:val="003C8C"/>
          <w:sz w:val="16"/>
        </w:rPr>
        <w:t>[ADPF 1.058 MC-Ref, rel. min. Gilmar Mendes, j. 13-11-2025, P, Informativo STF 1.199.]</w:t>
      </w:r>
    </w:p>
    <w:p>
      <w:r>
        <w:rPr>
          <w:color w:val="8C8C8C"/>
          <w:sz w:val="14"/>
        </w:rPr>
        <w:t>blk-000089 | cf-1988-art-136-inc-1</w:t>
      </w:r>
      <w:r>
        <w:rPr>
          <w:color w:val="0050A0"/>
          <w:sz w:val="14"/>
        </w:rPr>
        <w:t xml:space="preserve"> | RE 1.393.330</w:t>
      </w:r>
      <w:r>
        <w:rPr>
          <w:color w:val="0050A0"/>
          <w:sz w:val="14"/>
        </w:rPr>
        <w:t xml:space="preserve"> | rel. André Mendonça</w:t>
      </w:r>
    </w:p>
    <w:p>
      <w:pPr>
        <w:ind w:left="216"/>
      </w:pPr>
      <w:r>
        <w:rPr>
          <w:sz w:val="18"/>
        </w:rPr>
        <w:t xml:space="preserve">O STF declarou a inconstitucionalidade da incorporação de quintos referente ao período entre a edição da Lei nº 9.624, de 1998, e a MP nº 2.225-48/2001, com base na ausência de norma legal que a amparasse. A modulação dos efeitos da decisão no Tema RG nº 395 visou assegurar a manutenção do pagamento da parcela exclusivamente aos servidores que, na data do julgamento dos segundos embargos de declaração (18/12/2019), já a percebiam, seja por decisão administrativa ou judicial ainda não transitada em julgado, em respeito ao princípio da segurança jurídica e à boa-fé. A interpretação da modulação deve ser restritiva, não abrangendo o pagamento de verbas não quitadas até o julgamento, ainda que reconhecidas administrativamente, uma vez que a Corte não autorizou o restabelecimento de pagamentos </w:t>
      </w:r>
    </w:p>
    <w:p>
      <w:pPr>
        <w:ind w:left="216"/>
      </w:pPr>
      <w:r>
        <w:rPr>
          <w:b/>
          <w:color w:val="003C8C"/>
          <w:sz w:val="16"/>
        </w:rPr>
        <w:t>[RE 1.393.330 AgR, rel. min. André Mendonça, j. 20.05.2025, 2ºT, DJE de 14.08.2025.]</w:t>
      </w:r>
    </w:p>
    <w:p>
      <w:r>
        <w:rPr>
          <w:color w:val="8C8C8C"/>
          <w:sz w:val="14"/>
        </w:rPr>
        <w:t>blk-000090 | cf-1988-art-136-inc-1</w:t>
      </w:r>
      <w:r>
        <w:rPr>
          <w:color w:val="0050A0"/>
          <w:sz w:val="14"/>
        </w:rPr>
        <w:t xml:space="preserve"> | ADI 2.998</w:t>
      </w:r>
    </w:p>
    <w:p>
      <w:pPr>
        <w:ind w:left="216"/>
      </w:pPr>
      <w:r>
        <w:rPr>
          <w:sz w:val="18"/>
        </w:rPr>
        <w:t>(...) Código de Trânsito Brasileiro – CTB. (...) É inconstitucional o estabelecimento de sanção por parte do Conselho Nacional de Trânsito – CONTRAN. Ação julgada procedente quanto ao parágrafo único do art. 161. A expressão ‘ou das resoluções do CONTRAN’ constante do caput do art. 161 contraria o princípio da reserva legal.</w:t>
      </w:r>
    </w:p>
    <w:p>
      <w:pPr>
        <w:ind w:left="216"/>
      </w:pPr>
      <w:r>
        <w:rPr>
          <w:b/>
          <w:color w:val="003C8C"/>
          <w:sz w:val="16"/>
        </w:rPr>
        <w:t>[ADI 2.998, red. do ac. min. Ricardo Lewandowski, j. 10-4-2019, P, DJE de 1º-10-2020.]</w:t>
      </w:r>
    </w:p>
    <w:p>
      <w:r>
        <w:rPr>
          <w:color w:val="8C8C8C"/>
          <w:sz w:val="14"/>
        </w:rPr>
        <w:t>blk-000091 | cf-1988-art-136-inc-1</w:t>
      </w:r>
      <w:r>
        <w:rPr>
          <w:color w:val="0050A0"/>
          <w:sz w:val="14"/>
        </w:rPr>
        <w:t xml:space="preserve"> | ADI 3.510</w:t>
      </w:r>
      <w:r>
        <w:rPr>
          <w:color w:val="0050A0"/>
          <w:sz w:val="14"/>
        </w:rPr>
        <w:t xml:space="preserve"> | rel. Ayres Britto</w:t>
      </w:r>
    </w:p>
    <w:p>
      <w:pPr>
        <w:ind w:left="216"/>
      </w:pPr>
      <w:r>
        <w:rPr>
          <w:sz w:val="18"/>
        </w:rPr>
        <w:t>O recurso a processos de fertilização artificial não implica o dever da tentativa de nidação no corpo da mulher de todos os óvulos afinal fecundados. Não existe tal dever (inciso II do art. 5º da CF), porque incompatível com o próprio instituto do "planejamento familiar" (...). Imposição, além do mais, que implicaria tratar o gênero feminino por modo desumano ou degradante, em contrapasso ao direito fundamental que se lê no inciso II do art. 5º da Constituição. Para que ao embrião in vitro fosse reconhecido o pleno direito à vida, necessário seria reconhecer a ele o direito a um útero. Proposição não autorizada pela Constituição.</w:t>
      </w:r>
    </w:p>
    <w:p>
      <w:pPr>
        <w:ind w:left="216"/>
      </w:pPr>
      <w:r>
        <w:rPr>
          <w:b/>
          <w:color w:val="003C8C"/>
          <w:sz w:val="16"/>
        </w:rPr>
        <w:t>[ADI 3.510, rel. min. Ayres Britto, j. 29-5-2008, P, DJE de 28-5-2010.]</w:t>
      </w:r>
    </w:p>
    <w:p>
      <w:r>
        <w:rPr>
          <w:color w:val="8C8C8C"/>
          <w:sz w:val="14"/>
        </w:rPr>
        <w:t>blk-000092 | cf-1988-art-136-inc-1</w:t>
      </w:r>
      <w:r>
        <w:rPr>
          <w:color w:val="0050A0"/>
          <w:sz w:val="14"/>
        </w:rPr>
        <w:t xml:space="preserve"> | ADI 3.378</w:t>
      </w:r>
      <w:r>
        <w:rPr>
          <w:color w:val="0050A0"/>
          <w:sz w:val="14"/>
        </w:rPr>
        <w:t xml:space="preserve"> | rel. Ayres Britto</w:t>
      </w:r>
    </w:p>
    <w:p>
      <w:pPr>
        <w:ind w:left="216"/>
      </w:pPr>
      <w:r>
        <w:rPr>
          <w:sz w:val="18"/>
        </w:rPr>
        <w:t>O compartilhamento-compensação ambiental de que trata o art. 36 da Lei 9.985/2000 não ofende o princípio da legalidade, dado haver sido a própria lei que previu o modo de financiamento dos gastos com as unidades de conservação da natureza.</w:t>
      </w:r>
    </w:p>
    <w:p>
      <w:pPr>
        <w:ind w:left="216"/>
      </w:pPr>
      <w:r>
        <w:rPr>
          <w:b/>
          <w:color w:val="003C8C"/>
          <w:sz w:val="16"/>
        </w:rPr>
        <w:t>[ADI 3.378, rel. min. Ayres Britto, j. 9-4-2008, P, DJE de 20-6-2008.]</w:t>
      </w:r>
    </w:p>
    <w:p>
      <w:r>
        <w:rPr>
          <w:color w:val="8C8C8C"/>
          <w:sz w:val="14"/>
        </w:rPr>
        <w:t>blk-000093 | cf-1988-art-136-inc-1</w:t>
      </w:r>
      <w:r>
        <w:rPr>
          <w:color w:val="0050A0"/>
          <w:sz w:val="14"/>
        </w:rPr>
        <w:t xml:space="preserve"> | ADI 2.075</w:t>
      </w:r>
      <w:r>
        <w:rPr>
          <w:color w:val="0050A0"/>
          <w:sz w:val="14"/>
        </w:rPr>
        <w:t xml:space="preserve"> | rel. Celso de Mello</w:t>
      </w:r>
    </w:p>
    <w:p>
      <w:pPr>
        <w:ind w:left="216"/>
      </w:pPr>
      <w:r>
        <w:rPr>
          <w:sz w:val="18"/>
        </w:rPr>
        <w:t>O princípio constitucional da reserva de lei formal traduz limitação ao exercício das atividades administrativas e jurisdicionais do Estado. A reserva de lei – analisada sob tal perspectiva – constitui postulado revestido de função excludente, de caráter negativo, pois veda, nas matérias a ela sujeitas, quaisquer intervenções normativas, a título primário, de órgãos estatais não legislativos. Essa cláusula constitucional, por sua vez, projeta-se em uma dimensão positiva, eis que a sua incidência reforça o princípio, que, fundado na autoridade da Constituição, impõe à administração e à jurisdição a necessária submissão aos comandos estatais emanados, exclusivamente, do legislador.</w:t>
      </w:r>
    </w:p>
    <w:p>
      <w:pPr>
        <w:ind w:left="216"/>
      </w:pPr>
      <w:r>
        <w:rPr>
          <w:b/>
          <w:color w:val="003C8C"/>
          <w:sz w:val="16"/>
        </w:rPr>
        <w:t>[ADI 2.075 MC, rel. min. Celso de Mello, j. 7-2-2001, P, DJ de 27-6-2003.]</w:t>
      </w:r>
    </w:p>
    <w:p>
      <w:r>
        <w:rPr>
          <w:color w:val="8C8C8C"/>
          <w:sz w:val="14"/>
        </w:rPr>
        <w:t>blk-000094 | cf-1988-art-136-inc-1</w:t>
      </w:r>
      <w:r>
        <w:rPr>
          <w:color w:val="0050A0"/>
          <w:sz w:val="14"/>
        </w:rPr>
        <w:t xml:space="preserve"> | ARE 1.423.084</w:t>
      </w:r>
      <w:r>
        <w:rPr>
          <w:color w:val="0050A0"/>
          <w:sz w:val="14"/>
        </w:rPr>
        <w:t xml:space="preserve"> | rel. Rosa Weber</w:t>
      </w:r>
    </w:p>
    <w:p>
      <w:pPr>
        <w:ind w:left="216"/>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16"/>
      </w:pPr>
      <w:r>
        <w:rPr>
          <w:b/>
          <w:color w:val="003C8C"/>
          <w:sz w:val="16"/>
        </w:rPr>
        <w:t>[ARE 1.423.084 RG, rel. min. Rosa Weber, j. 21.08.2023, P, DJE de 28.08.2023, Tema 1.263, com repercussão geral negada.]</w:t>
      </w:r>
    </w:p>
    <w:p>
      <w:r>
        <w:rPr>
          <w:color w:val="8C8C8C"/>
          <w:sz w:val="14"/>
        </w:rPr>
        <w:t>blk-000095 | cf-1988-art-136-inc-1</w:t>
      </w:r>
      <w:r>
        <w:rPr>
          <w:color w:val="0050A0"/>
          <w:sz w:val="14"/>
        </w:rPr>
        <w:t xml:space="preserve"> | MS 37.325</w:t>
      </w:r>
      <w:r>
        <w:rPr>
          <w:color w:val="0050A0"/>
          <w:sz w:val="14"/>
        </w:rPr>
        <w:t xml:space="preserve"> | rel. Rosa Weber</w:t>
      </w:r>
    </w:p>
    <w:p>
      <w:pPr>
        <w:ind w:left="216"/>
      </w:pPr>
      <w:r>
        <w:rPr>
          <w:sz w:val="18"/>
        </w:rPr>
        <w:t>O áudio que amparou a aplicação da penalidade disciplinar foi espontaneamente divulgado pela agravante em grupo de Promotores de Justiça no aplicativo de troca de mensagens WhatsApp. Tanto assim, aliás, que a agravante não coloca em dúvida a autenticidade e a autoria do arquivo de áudio em tela, limitando-se a questionar a idoneidade do método utilizado para sua obtenção. Não prospera o argumento de que a reprodução do áudio fora do grupo de Promotores de Justiça seria inválida e importaria em indevida vulneração dos sigilos telefônico e telemático. A divulgação de mensagem em grupo do aplicativo WhatsApp tem dinâmica similar à observada em outras plataformas de mídia social. Isso porque, ao divulgar mensagem nesse tipo de ambiente virtual, o participante sabe, antecipadamente, que ela pod</w:t>
      </w:r>
    </w:p>
    <w:p>
      <w:pPr>
        <w:ind w:left="216"/>
      </w:pPr>
      <w:r>
        <w:rPr>
          <w:b/>
          <w:color w:val="003C8C"/>
          <w:sz w:val="16"/>
        </w:rPr>
        <w:t>[MS 37.325 AgR, rel. min. Rosa Weber, j. 30-8-2021, 1ª T, DJE de 20-9-2021.]</w:t>
      </w:r>
    </w:p>
    <w:p>
      <w:r>
        <w:rPr>
          <w:color w:val="8C8C8C"/>
          <w:sz w:val="14"/>
        </w:rPr>
        <w:t>blk-000096 | cf-1988-art-136-inc-1</w:t>
      </w:r>
      <w:r>
        <w:rPr>
          <w:color w:val="0050A0"/>
          <w:sz w:val="14"/>
        </w:rPr>
        <w:t xml:space="preserve"> | RE 638.115</w:t>
      </w:r>
      <w:r>
        <w:rPr>
          <w:color w:val="0050A0"/>
          <w:sz w:val="14"/>
        </w:rPr>
        <w:t xml:space="preserve"> | rel. Gilmar Mendes</w:t>
      </w:r>
    </w:p>
    <w:p>
      <w:pPr>
        <w:ind w:left="216"/>
      </w:pPr>
      <w:r>
        <w:rPr>
          <w:sz w:val="18"/>
        </w:rPr>
        <w:t>(...) ofende o princípio da legalidade a decisão que concede a incorporação de quintos pelo exercício de função comissionada no período entre 8-4-1998 e 4-9-2001, ante a carência de fundamento legal.</w:t>
      </w:r>
    </w:p>
    <w:p>
      <w:pPr>
        <w:ind w:left="216"/>
      </w:pPr>
      <w:r>
        <w:rPr>
          <w:b/>
          <w:color w:val="003C8C"/>
          <w:sz w:val="16"/>
        </w:rPr>
        <w:t>[RE 638.115, rel. min. Gilmar Mendes, j. 19-3-2015, P, DJE de 3-8-2015, Tema 395, com mérito julgado.]</w:t>
      </w:r>
    </w:p>
    <w:p>
      <w:pPr>
        <w:pStyle w:val="Heading1"/>
      </w:pPr>
      <w:r>
        <w:t>Art. 130</w:t>
      </w:r>
    </w:p>
    <w:p>
      <w:r>
        <w:rPr>
          <w:color w:val="8C8C8C"/>
          <w:sz w:val="14"/>
        </w:rPr>
        <w:t>blk-000097 | cf-1988-art-130-par-3-inc-5</w:t>
      </w:r>
      <w:r>
        <w:rPr>
          <w:color w:val="0050A0"/>
          <w:sz w:val="14"/>
        </w:rPr>
        <w:t xml:space="preserve"> | ARE 1.499.584</w:t>
      </w:r>
      <w:r>
        <w:rPr>
          <w:color w:val="0050A0"/>
          <w:sz w:val="14"/>
        </w:rPr>
        <w:t xml:space="preserve"> | rel. Dias Toffoli</w:t>
      </w:r>
    </w:p>
    <w:p>
      <w:pPr>
        <w:ind w:left="216"/>
      </w:pPr>
      <w:r>
        <w:rPr>
          <w:sz w:val="18"/>
        </w:rPr>
        <w:t>Direito do trabalho. Ação civil pública. Shopping center. Obrigação de fazer do art. 389, §§ 1º e 2º, da CLT. Instalação de creches destinadas à amamentação dos filhos de empregadas de lojas. Ausência de previsão legal. Atuação do Poder Judiciário como legislador positivo. Impossibilidade. Ofensa à separação de poderes e ao princípio da legalidade.</w:t>
      </w:r>
    </w:p>
    <w:p>
      <w:pPr>
        <w:ind w:left="216"/>
      </w:pPr>
      <w:r>
        <w:rPr>
          <w:b/>
          <w:color w:val="003C8C"/>
          <w:sz w:val="16"/>
        </w:rPr>
        <w:t>[ARE 1.499.584 AgR, rel. min. Dias Toffoli, j. 25.2.2025, 2ª T, DJE de 15.09.2025.]</w:t>
      </w:r>
    </w:p>
    <w:p>
      <w:r>
        <w:rPr>
          <w:color w:val="8C8C8C"/>
          <w:sz w:val="14"/>
        </w:rPr>
        <w:t>blk-000098 | cf-1988-art-130-par-3-inc-5</w:t>
      </w:r>
      <w:r>
        <w:rPr>
          <w:color w:val="0050A0"/>
          <w:sz w:val="14"/>
        </w:rPr>
        <w:t xml:space="preserve"> | RE 1.111.950</w:t>
      </w:r>
      <w:r>
        <w:rPr>
          <w:color w:val="0050A0"/>
          <w:sz w:val="14"/>
        </w:rPr>
        <w:t xml:space="preserve"> | rel. Gilmar Mendes</w:t>
      </w:r>
    </w:p>
    <w:p>
      <w:pPr>
        <w:ind w:left="216"/>
      </w:pPr>
      <w:r>
        <w:rPr>
          <w:sz w:val="18"/>
        </w:rPr>
        <w:t>Banco Postal. Obrigatoriedade de adoção de medidas de segurança. Inexistência de norma que imponha tais obrigações aos correspondentes bancários. Afronta ao princípio da legalidade. Arts. 5º, II, e 37 do texto constitucional.</w:t>
      </w:r>
    </w:p>
    <w:p>
      <w:pPr>
        <w:ind w:left="216"/>
      </w:pPr>
      <w:r>
        <w:rPr>
          <w:b/>
          <w:color w:val="003C8C"/>
          <w:sz w:val="16"/>
        </w:rPr>
        <w:t>[RE 1.111.950 AgR-segundo, rel. min. Gilmar Mendes, j. 30-8-2021, 2ª T, DJE de 8-9-2021.]</w:t>
      </w:r>
    </w:p>
    <w:p>
      <w:r>
        <w:rPr>
          <w:color w:val="8C8C8C"/>
          <w:sz w:val="14"/>
        </w:rPr>
        <w:t>blk-000099 | cf-1988-art-130-par-3-inc-5</w:t>
      </w:r>
      <w:r>
        <w:rPr>
          <w:color w:val="0050A0"/>
          <w:sz w:val="14"/>
        </w:rPr>
        <w:t xml:space="preserve"> | ARE 1.039.542</w:t>
      </w:r>
      <w:r>
        <w:rPr>
          <w:color w:val="0050A0"/>
          <w:sz w:val="14"/>
        </w:rPr>
        <w:t xml:space="preserve"> | rel. Roberto Barroso</w:t>
      </w:r>
    </w:p>
    <w:p>
      <w:pPr>
        <w:ind w:left="216"/>
      </w:pPr>
      <w:r>
        <w:rPr>
          <w:sz w:val="18"/>
        </w:rPr>
        <w:t>ANP – Agência Nacional do Petróleo. Possibilidade de aplicação de multa. Recepção de decreto como lei ordinária pela Constituição de 1988. Ofensa ao princípio da legalidade. Inocorrência. A jurisprudência do Supremo Tribunal Federal é firme no sentido de que o Decreto-Lei nº 395/1938 foi recepcionado como lei ordinária pela ordem constitucional vigente, de modo que a ANP (Agência Nacional do Petróleo) e o DNC (Departamento Nacional de Combustíveis) podem autuar e aplicar multa.</w:t>
      </w:r>
    </w:p>
    <w:p>
      <w:pPr>
        <w:ind w:left="216"/>
      </w:pPr>
      <w:r>
        <w:rPr>
          <w:b/>
          <w:color w:val="003C8C"/>
          <w:sz w:val="16"/>
        </w:rPr>
        <w:t>[ARE 1.039.542 AgR-segundo, rel. min. Roberto Barroso, j. 26-10-2018, 1ª T, DJE de 8-11-2018.]</w:t>
      </w:r>
    </w:p>
    <w:p>
      <w:r>
        <w:rPr>
          <w:color w:val="8C8C8C"/>
          <w:sz w:val="14"/>
        </w:rPr>
        <w:t>blk-000100 | cf-1988-art-130-par-3-inc-5</w:t>
      </w:r>
      <w:r>
        <w:rPr>
          <w:color w:val="0050A0"/>
          <w:sz w:val="14"/>
        </w:rPr>
        <w:t xml:space="preserve"> | ARE 1.046.163</w:t>
      </w:r>
      <w:r>
        <w:rPr>
          <w:color w:val="0050A0"/>
          <w:sz w:val="14"/>
        </w:rPr>
        <w:t xml:space="preserve"> | rel. Dias Toffoli</w:t>
      </w:r>
    </w:p>
    <w:p>
      <w:pPr>
        <w:ind w:left="216"/>
      </w:pPr>
      <w:r>
        <w:rPr>
          <w:sz w:val="18"/>
        </w:rPr>
        <w:t>= ARE 1.046.163 AgR, rel. min. Dias Toffoli, j. 8-8-2017, 2ª T, DJE de 29-8-2017</w:t>
        <w:b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16"/>
      </w:pPr>
      <w:r>
        <w:rPr>
          <w:b/>
          <w:color w:val="003C8C"/>
          <w:sz w:val="16"/>
        </w:rPr>
        <w:t>[RE 432.106, rel. min. Marco Aurélio, j. 20-9-2011, 1ª T, DJE de 4-11-2011.]</w:t>
      </w:r>
    </w:p>
    <w:p>
      <w:r>
        <w:rPr>
          <w:color w:val="8C8C8C"/>
          <w:sz w:val="14"/>
        </w:rPr>
        <w:t>blk-000101 | cf-1988-art-130-par-3-inc-5</w:t>
      </w:r>
      <w:r>
        <w:rPr>
          <w:color w:val="0050A0"/>
          <w:sz w:val="14"/>
        </w:rPr>
        <w:t xml:space="preserve"> | AI 758.533</w:t>
      </w:r>
      <w:r>
        <w:rPr>
          <w:color w:val="0050A0"/>
          <w:sz w:val="14"/>
        </w:rPr>
        <w:t xml:space="preserve"> | rel. Gilmar Mendes</w:t>
      </w:r>
    </w:p>
    <w:p>
      <w:pPr>
        <w:ind w:left="216"/>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w:t>
      </w:r>
    </w:p>
    <w:p>
      <w:pPr>
        <w:ind w:left="216"/>
      </w:pPr>
      <w:r>
        <w:rPr>
          <w:b/>
          <w:color w:val="003C8C"/>
          <w:sz w:val="16"/>
        </w:rPr>
        <w:t>[AI 758.533 QO-RG, rel. min. Gilmar Mendes, j. 23-6-2010, P, DJE de 13-8-2010, Tema 338, com mérito julgado.]</w:t>
      </w:r>
    </w:p>
    <w:p>
      <w:r>
        <w:rPr>
          <w:color w:val="8C8C8C"/>
          <w:sz w:val="14"/>
        </w:rPr>
        <w:t>blk-000102 | cf-1988-art-130-par-3-inc-5</w:t>
      </w:r>
      <w:r>
        <w:rPr>
          <w:color w:val="0050A0"/>
          <w:sz w:val="14"/>
        </w:rPr>
        <w:t xml:space="preserve"> | RHC 85.605</w:t>
      </w:r>
      <w:r>
        <w:rPr>
          <w:color w:val="0050A0"/>
          <w:sz w:val="14"/>
        </w:rPr>
        <w:t xml:space="preserve"> | rel. Gilmar Mendes</w:t>
      </w:r>
    </w:p>
    <w:p>
      <w:pPr>
        <w:ind w:left="216"/>
      </w:pPr>
      <w:r>
        <w:rPr>
          <w:sz w:val="18"/>
        </w:rPr>
        <w:t>Orientação predominante no STF no sentido de que o cometimento de falta grave, durante a execução da pena privativa de liberdade, implica, por exemplo, a necessidade de reinício da contagem do prazo de 1/6 para obtenção da progressão no regime de cumprimento da pena (RHC 85.605, rel. min. Gilmar Mendes, DJ de 14-10-2005). Em tese, se a pessoa que cumpre pena privativa de liberdade em regime menos severo, ao praticar falta grave, pode ser transferida para regime prisional mais gravoso (regressão prisional), logicamente é do sistema jurídico que a pessoa que cumpre a pena corporal em regime fechado (o mais gravoso) deve ter reiniciada a contagem do prazo de 1/6, levando em conta o tempo ainda remanescente de cumprimento da pena. A data-base para a contagem do novo período aquisitivo do direi</w:t>
      </w:r>
    </w:p>
    <w:p>
      <w:pPr>
        <w:ind w:left="216"/>
      </w:pPr>
      <w:r>
        <w:rPr>
          <w:b/>
          <w:color w:val="003C8C"/>
          <w:sz w:val="16"/>
        </w:rPr>
        <w:t>[HC 95.401, rel. min. Ellen Gracie, j. 21-10-2008, 2ª T, DJE de 8-11-2008.]</w:t>
      </w:r>
    </w:p>
    <w:p>
      <w:r>
        <w:rPr>
          <w:color w:val="8C8C8C"/>
          <w:sz w:val="14"/>
        </w:rPr>
        <w:t>blk-000103 | cf-1988-art-130-par-3-inc-5</w:t>
      </w:r>
      <w:r>
        <w:rPr>
          <w:color w:val="0050A0"/>
          <w:sz w:val="14"/>
        </w:rPr>
        <w:t xml:space="preserve"> | HC 96.060</w:t>
      </w:r>
      <w:r>
        <w:rPr>
          <w:color w:val="0050A0"/>
          <w:sz w:val="14"/>
        </w:rPr>
        <w:t xml:space="preserve"> | rel. Cármen Lúcia</w:t>
      </w:r>
    </w:p>
    <w:p>
      <w:pPr>
        <w:ind w:left="216"/>
      </w:pPr>
      <w:r>
        <w:rPr>
          <w:sz w:val="18"/>
        </w:rPr>
        <w:t>= HC 96.060, rel. min. Cármen Lúcia, j. 19-5-2009, 1ª T, DJE de 19-6-2009</w:t>
        <w:br/>
        <w:t xml:space="preserve">Especializar varas e atribuir competência por natureza de feitos não é matéria alcançada pela reserva da lei em sentido estrito, porém apenas pelo princípio da legalidade afirmado no art. 5º, II, da CF, ou seja, pela reserva da norma. No enunciado do preceito – "ninguém será obrigado a fazer ou deixar de fazer alguma coisa senão em virtude de lei" – há visível distinção entre as seguintes situações: (i) vinculação às definições da lei e (ii) vinculação às definições "decorrentes" – isto é, fixadas em virtude dela – de lei. No primeiro caso estamos diante da "reserva da lei"; no segundo, em face da "reserva da norma" (norma que pode ser tanto legal quanto regulamentar ou regimental). Na segunda situação, ainda quando </w:t>
      </w:r>
    </w:p>
    <w:p>
      <w:pPr>
        <w:ind w:left="216"/>
      </w:pPr>
      <w:r>
        <w:rPr>
          <w:b/>
          <w:color w:val="003C8C"/>
          <w:sz w:val="16"/>
        </w:rPr>
        <w:t>[HC 85.060, rel. min. Eros Grau, j. 23-9-2008, 1ª T, DJE de 13-2-2009.]</w:t>
      </w:r>
    </w:p>
    <w:p>
      <w:r>
        <w:rPr>
          <w:color w:val="8C8C8C"/>
          <w:sz w:val="14"/>
        </w:rPr>
        <w:t>blk-000104 | cf-1988-art-130-par-3-inc-5</w:t>
      </w:r>
      <w:r>
        <w:rPr>
          <w:color w:val="0050A0"/>
          <w:sz w:val="14"/>
        </w:rPr>
        <w:t xml:space="preserve"> | rel. Celso de Mello</w:t>
      </w:r>
    </w:p>
    <w:p>
      <w:pPr>
        <w:ind w:left="216"/>
      </w:pPr>
      <w:r>
        <w:rPr>
          <w:sz w:val="18"/>
        </w:rPr>
        <w:t>Nenhum ato regulamentar pode criar obrigações ou restringir direitos, sob pena de incidir em domínio constitucionalmente reservado ao âmbito de atuação material da lei em sentido formal.</w:t>
      </w:r>
    </w:p>
    <w:p>
      <w:pPr>
        <w:ind w:left="216"/>
      </w:pPr>
      <w:r>
        <w:rPr>
          <w:b/>
          <w:color w:val="003C8C"/>
          <w:sz w:val="16"/>
        </w:rPr>
        <w:t>[AC 1.033 AgR-QO, rel. min. Celso de Mello, j. 25-5-2006, P, DJ de 16-6-2006.]</w:t>
      </w:r>
    </w:p>
    <w:p>
      <w:r>
        <w:rPr>
          <w:color w:val="8C8C8C"/>
          <w:sz w:val="14"/>
        </w:rPr>
        <w:t>blk-000105 | cf-1988-art-130-par-3-inc-5</w:t>
      </w:r>
      <w:r>
        <w:rPr>
          <w:color w:val="0050A0"/>
          <w:sz w:val="14"/>
        </w:rPr>
        <w:t xml:space="preserve"> | AI 147.203</w:t>
      </w:r>
      <w:r>
        <w:rPr>
          <w:color w:val="0050A0"/>
          <w:sz w:val="14"/>
        </w:rPr>
        <w:t xml:space="preserve"> | rel. Marco Aurélio</w:t>
      </w:r>
    </w:p>
    <w:p>
      <w:pPr>
        <w:ind w:left="216"/>
      </w:pPr>
      <w:r>
        <w:rPr>
          <w:sz w:val="18"/>
        </w:rPr>
        <w:t>A inobservância ao princípio da legalidade pressupõe o reconhecimento de preceito de lei dispondo de determinada forma e provimento judicial em sentido diverso, ou, então, a inexistência de base legal e, mesmo assim, a condenação a satisfazer o que pleiteado.</w:t>
      </w:r>
    </w:p>
    <w:p>
      <w:pPr>
        <w:ind w:left="216"/>
      </w:pPr>
      <w:r>
        <w:rPr>
          <w:b/>
          <w:color w:val="003C8C"/>
          <w:sz w:val="16"/>
        </w:rPr>
        <w:t>[AI 147.203 AgR, rel. min. Marco Aurélio, j. 18-5-1993, 2ª T, DJ de 11-6-1993.]</w:t>
      </w:r>
    </w:p>
    <w:p>
      <w:pPr>
        <w:pStyle w:val="Heading1"/>
      </w:pPr>
      <w:r>
        <w:t>Art. 136</w:t>
      </w:r>
    </w:p>
    <w:p>
      <w:r>
        <w:rPr>
          <w:color w:val="8C8C8C"/>
          <w:sz w:val="14"/>
        </w:rPr>
        <w:t>blk-000106 | cf-1988-art-136-inc-1</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color w:val="8C8C8C"/>
          <w:sz w:val="14"/>
        </w:rPr>
        <w:t>blk-000107 | cf-1988-art-136-inc-1</w:t>
      </w:r>
      <w:r>
        <w:rPr>
          <w:color w:val="0050A0"/>
          <w:sz w:val="14"/>
        </w:rPr>
        <w:t xml:space="preserve"> | ADPF 607</w:t>
      </w:r>
      <w:r>
        <w:rPr>
          <w:color w:val="0050A0"/>
          <w:sz w:val="14"/>
        </w:rPr>
        <w:t xml:space="preserve"> | rel. Dias Toffoli</w:t>
      </w:r>
    </w:p>
    <w:p>
      <w:pPr>
        <w:ind w:left="216"/>
      </w:pPr>
      <w:r>
        <w:rPr>
          <w:sz w:val="18"/>
        </w:rPr>
        <w:t>A vedação à tortura e a tratamentos desumanos ou degradantes decorre diretamente da Constituição de 1988, o que importa em uma obrigação imposta às autoridades dos três Poderes e de todas as esferas de governo para que cessem, façam cessar e punam tais expedientes. A realidade das instituições de privação de liberdade demonstra que o Brasil se encontra distante de cumprir esse mandamento constitucional. A criação do Mecanismo Nacional de Prevenção e Combate à Tortura (MNPCT) é resultado de compromissos internacionais assumidos pelo Brasil, cujo cumprimento demanda que o país não apenas instale órgão de tal natureza, mas conceda condições financeiras, administrativas e logísticas para que exerça a função de inspecionar unidades de privação de liberdade e expedir recomendações ao Poder Públi</w:t>
      </w:r>
    </w:p>
    <w:p>
      <w:pPr>
        <w:ind w:left="216"/>
      </w:pPr>
      <w:r>
        <w:rPr>
          <w:b/>
          <w:color w:val="003C8C"/>
          <w:sz w:val="16"/>
        </w:rPr>
        <w:t>[ADPF 607, rel. min. Dias Toffoli, j. 28-3-2022, P, DJE de 1º-6-2022.]</w:t>
      </w:r>
    </w:p>
    <w:p>
      <w:r>
        <w:rPr>
          <w:color w:val="8C8C8C"/>
          <w:sz w:val="14"/>
        </w:rPr>
        <w:t>blk-000108 | cf-1988-art-136-inc-1</w:t>
      </w:r>
      <w:r>
        <w:rPr>
          <w:color w:val="0050A0"/>
          <w:sz w:val="14"/>
        </w:rPr>
        <w:t xml:space="preserve"> | ADPF 153</w:t>
      </w:r>
      <w:r>
        <w:rPr>
          <w:color w:val="0050A0"/>
          <w:sz w:val="14"/>
        </w:rPr>
        <w:t xml:space="preserve"> | rel. Eros Grau</w:t>
      </w:r>
    </w:p>
    <w:p>
      <w:pPr>
        <w:ind w:left="216"/>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XLIII, da Constituição – que declara insuscetíveis de graça e anistia a prática da tortura, entre outros crimes – não alcança, por impossibilidade lógica, anistias anteriormente a sua vigência co</w:t>
      </w:r>
    </w:p>
    <w:p>
      <w:pPr>
        <w:ind w:left="216"/>
      </w:pPr>
      <w:r>
        <w:rPr>
          <w:b/>
          <w:color w:val="003C8C"/>
          <w:sz w:val="16"/>
        </w:rPr>
        <w:t>[ADPF 153, rel. min. Eros Grau, j. 29-4-2010, P, DJE de 6-8-2010.]</w:t>
      </w:r>
    </w:p>
    <w:p>
      <w:r>
        <w:rPr>
          <w:color w:val="8C8C8C"/>
          <w:sz w:val="14"/>
        </w:rPr>
        <w:t>blk-000109 | cf-1988-art-136-inc-1</w:t>
      </w:r>
      <w:r>
        <w:rPr>
          <w:color w:val="0050A0"/>
          <w:sz w:val="14"/>
        </w:rPr>
        <w:t xml:space="preserve"> | ARE 959.620</w:t>
      </w:r>
      <w:r>
        <w:rPr>
          <w:color w:val="0050A0"/>
          <w:sz w:val="14"/>
        </w:rPr>
        <w:t xml:space="preserve"> | rel. Edson Fachin</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w:t>
      </w:r>
    </w:p>
    <w:p>
      <w:pPr>
        <w:ind w:left="216"/>
      </w:pPr>
      <w:r>
        <w:rPr>
          <w:b/>
          <w:color w:val="003C8C"/>
          <w:sz w:val="16"/>
        </w:rPr>
        <w:t>[ARE 959.620, rel. min. Edson Fachin, j. 02.04.2025, P, DJE de 02.07.2025, Tema 998, com mérito julgado.]</w:t>
      </w:r>
    </w:p>
    <w:p>
      <w:r>
        <w:rPr>
          <w:color w:val="8C8C8C"/>
          <w:sz w:val="14"/>
        </w:rPr>
        <w:t>blk-000110 | cf-1988-art-136-inc-1</w:t>
      </w:r>
      <w:r>
        <w:rPr>
          <w:color w:val="0050A0"/>
          <w:sz w:val="14"/>
        </w:rPr>
        <w:t xml:space="preserve"> | RCL 9.468</w:t>
      </w:r>
      <w:r>
        <w:rPr>
          <w:color w:val="0050A0"/>
          <w:sz w:val="14"/>
        </w:rPr>
        <w:t xml:space="preserve"> | rel. Ricardo Lewandowski</w:t>
      </w:r>
    </w:p>
    <w:p>
      <w:pPr>
        <w:ind w:left="216"/>
      </w:pPr>
      <w:r>
        <w:rPr>
          <w:sz w:val="18"/>
        </w:rPr>
        <w:t>O uso de algemas durante audiência de instrução e julgamento pode ser determinado pelo magistrado quando presentes, de maneira concreta, riscos à segurança do acusado ou das pessoas ao ato presentes.</w:t>
      </w:r>
    </w:p>
    <w:p>
      <w:pPr>
        <w:ind w:left="216"/>
      </w:pPr>
      <w:r>
        <w:rPr>
          <w:b/>
          <w:color w:val="003C8C"/>
          <w:sz w:val="16"/>
        </w:rPr>
        <w:t>[Rcl 9.468 AgR, rel. min. Ricardo Lewandowski, j. 24-3-2011, P, DJE de 11-4-2011.]</w:t>
      </w:r>
    </w:p>
    <w:p>
      <w:r>
        <w:rPr>
          <w:color w:val="8C8C8C"/>
          <w:sz w:val="14"/>
        </w:rPr>
        <w:t>blk-000111 | cf-1988-art-136-inc-1</w:t>
      </w:r>
      <w:r>
        <w:rPr>
          <w:color w:val="0050A0"/>
          <w:sz w:val="14"/>
        </w:rPr>
        <w:t xml:space="preserve"> | RCL 10.479</w:t>
      </w:r>
      <w:r>
        <w:rPr>
          <w:color w:val="0050A0"/>
          <w:sz w:val="14"/>
        </w:rPr>
        <w:t xml:space="preserve"> | rel. Dias Toffoli</w:t>
      </w:r>
    </w:p>
    <w:p>
      <w:pPr>
        <w:ind w:left="216"/>
      </w:pPr>
      <w:r>
        <w:rPr>
          <w:sz w:val="18"/>
        </w:rPr>
        <w:t>= Rcl 10.479 AgR, rel. min. Dias Toffoli, j. 23-5-2013, P, DJE de 1º-8-2013</w:t>
        <w:b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w:t>
      </w:r>
    </w:p>
    <w:p>
      <w:pPr>
        <w:ind w:left="216"/>
      </w:pPr>
      <w:r>
        <w:rPr>
          <w:b/>
          <w:color w:val="003C8C"/>
          <w:sz w:val="16"/>
        </w:rPr>
        <w:t>[HC 70.389, rel. min. Celso de Mello, j. 23-6-1994, P, DJ de 10-8-2001.]</w:t>
      </w:r>
    </w:p>
    <w:p>
      <w:r>
        <w:rPr>
          <w:color w:val="8C8C8C"/>
          <w:sz w:val="14"/>
        </w:rPr>
        <w:t>blk-000112 | cf-1988-art-136-inc-1</w:t>
      </w:r>
      <w:r>
        <w:rPr>
          <w:color w:val="0050A0"/>
          <w:sz w:val="14"/>
        </w:rPr>
        <w:t xml:space="preserve"> | ADPF 1.151</w:t>
      </w:r>
      <w:r>
        <w:rPr>
          <w:color w:val="0050A0"/>
          <w:sz w:val="14"/>
        </w:rPr>
        <w:t xml:space="preserve"> | rel. Dias Toffoli</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w:t>
      </w:r>
    </w:p>
    <w:p>
      <w:pPr>
        <w:ind w:left="216"/>
      </w:pPr>
      <w:r>
        <w:rPr>
          <w:b/>
          <w:color w:val="003C8C"/>
          <w:sz w:val="16"/>
        </w:rPr>
        <w:t>[ADPF 1.151, rel. min. Dias Toffoli, j. 09.12.2024, P, DJE de 13.12.2024.]</w:t>
      </w:r>
    </w:p>
    <w:p>
      <w:pPr>
        <w:pStyle w:val="Heading1"/>
      </w:pPr>
      <w:r>
        <w:t>Art. 5</w:t>
      </w:r>
    </w:p>
    <w:p>
      <w:r>
        <w:rPr>
          <w:color w:val="8C8C8C"/>
          <w:sz w:val="14"/>
        </w:rPr>
        <w:t>blk-000113 | cf-1988-art-5-inc-50</w:t>
      </w:r>
      <w:r>
        <w:rPr>
          <w:color w:val="0050A0"/>
          <w:sz w:val="14"/>
        </w:rPr>
        <w:t xml:space="preserve"> | ADI 6.561</w:t>
      </w:r>
      <w:r>
        <w:rPr>
          <w:color w:val="0050A0"/>
          <w:sz w:val="14"/>
        </w:rPr>
        <w:t xml:space="preserve"> | rel. Edson Fachin</w:t>
      </w:r>
    </w:p>
    <w:p>
      <w:pPr>
        <w:ind w:left="216"/>
      </w:pPr>
      <w:r>
        <w:rPr>
          <w:b/>
          <w:color w:val="003C8C"/>
          <w:sz w:val="16"/>
        </w:rPr>
        <w:t>[ADI 6.561, rel. min. Edson Fachin, j. 4-9-2023, P, DJE de 3-11-2023.]</w:t>
      </w:r>
    </w:p>
    <w:p>
      <w:r>
        <w:rPr>
          <w:color w:val="8C8C8C"/>
          <w:sz w:val="14"/>
        </w:rPr>
        <w:t>blk-000114 | cf-1988-art-5-inc-50</w:t>
      </w:r>
      <w:r>
        <w:rPr>
          <w:color w:val="0050A0"/>
          <w:sz w:val="14"/>
        </w:rPr>
        <w:t xml:space="preserve"> | ADPF 475</w:t>
      </w:r>
      <w:r>
        <w:rPr>
          <w:color w:val="0050A0"/>
          <w:sz w:val="14"/>
        </w:rPr>
        <w:t xml:space="preserve"> | rel. Dias Toffoli</w:t>
      </w:r>
    </w:p>
    <w:p>
      <w:pPr>
        <w:ind w:left="216"/>
      </w:pPr>
      <w:r>
        <w:rPr>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w:t>
      </w:r>
    </w:p>
    <w:p>
      <w:pPr>
        <w:ind w:left="216"/>
      </w:pPr>
      <w:r>
        <w:rPr>
          <w:b/>
          <w:color w:val="003C8C"/>
          <w:sz w:val="16"/>
        </w:rPr>
        <w:t>[ADPF 475, rel. min. Dias Toffoli, j. 13-4-2023, P, DJE de 4-5-2023.]</w:t>
      </w:r>
    </w:p>
    <w:p>
      <w:pPr>
        <w:pStyle w:val="Heading1"/>
      </w:pPr>
      <w:r>
        <w:t>Art. 130</w:t>
      </w:r>
    </w:p>
    <w:p>
      <w:r>
        <w:rPr>
          <w:color w:val="8C8C8C"/>
          <w:sz w:val="14"/>
        </w:rPr>
        <w:t>blk-000115 | cf-1988-art-130-par-3-inc-5</w:t>
      </w:r>
      <w:r>
        <w:rPr>
          <w:color w:val="0050A0"/>
          <w:sz w:val="14"/>
        </w:rPr>
        <w:t xml:space="preserve"> | ADPF 734</w:t>
      </w:r>
      <w:r>
        <w:rPr>
          <w:color w:val="0050A0"/>
          <w:sz w:val="14"/>
        </w:rPr>
        <w:t xml:space="preserve"> | rel. Dias Toffoli</w:t>
      </w:r>
    </w:p>
    <w:p>
      <w:pPr>
        <w:ind w:left="216"/>
      </w:pPr>
      <w:r>
        <w:rPr>
          <w:sz w:val="18"/>
        </w:rPr>
        <w:t>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inciso XVI, da Constituição,</w:t>
      </w:r>
    </w:p>
    <w:p>
      <w:pPr>
        <w:ind w:left="216"/>
      </w:pPr>
      <w:r>
        <w:rPr>
          <w:b/>
          <w:color w:val="003C8C"/>
          <w:sz w:val="16"/>
        </w:rPr>
        <w:t>[ADPF 734, rel. min. Dias Toffoli, j. 13-4-2023, P, DJE de 4-5-2023.]</w:t>
      </w:r>
    </w:p>
    <w:p>
      <w:r>
        <w:rPr>
          <w:color w:val="8C8C8C"/>
          <w:sz w:val="14"/>
        </w:rPr>
        <w:t>blk-000116 | cf-1988-art-130-par-3-inc-5</w:t>
      </w:r>
      <w:r>
        <w:rPr>
          <w:color w:val="0050A0"/>
          <w:sz w:val="14"/>
        </w:rPr>
        <w:t xml:space="preserve"> | ADPF 722</w:t>
      </w:r>
      <w:r>
        <w:rPr>
          <w:color w:val="0050A0"/>
          <w:sz w:val="14"/>
        </w:rPr>
        <w:t xml:space="preserve"> | rel. Cármen Lúcia</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color w:val="8C8C8C"/>
          <w:sz w:val="14"/>
        </w:rPr>
        <w:t>blk-000117 | cf-1988-art-130-par-3-inc-5</w:t>
      </w:r>
      <w:r>
        <w:rPr>
          <w:color w:val="0050A0"/>
          <w:sz w:val="14"/>
        </w:rPr>
        <w:t xml:space="preserve"> | ADPF 548</w:t>
      </w:r>
      <w:r>
        <w:rPr>
          <w:color w:val="0050A0"/>
          <w:sz w:val="14"/>
        </w:rPr>
        <w:t xml:space="preserve"> | rel. Cármen Lúcia</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pPr>
        <w:ind w:left="216"/>
      </w:pPr>
      <w:r>
        <w:rPr>
          <w:b/>
          <w:color w:val="003C8C"/>
          <w:sz w:val="16"/>
        </w:rPr>
        <w:t>[ADPF 548, rel. min. Cármen Lúcia, j. 15-5-2020, P, DJE de 9-6-2020.]</w:t>
      </w:r>
    </w:p>
    <w:p>
      <w:r>
        <w:rPr>
          <w:color w:val="8C8C8C"/>
          <w:sz w:val="14"/>
        </w:rPr>
        <w:t>blk-000118 | cf-1988-art-130-par-3-inc-5</w:t>
      </w:r>
      <w:r>
        <w:rPr>
          <w:color w:val="0050A0"/>
          <w:sz w:val="14"/>
        </w:rPr>
        <w:t xml:space="preserve"> | ADI 4.451</w:t>
      </w:r>
      <w:r>
        <w:rPr>
          <w:color w:val="0050A0"/>
          <w:sz w:val="14"/>
        </w:rPr>
        <w:t xml:space="preserve"> | rel. Alexandre de Moraes</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w:t>
      </w:r>
    </w:p>
    <w:p>
      <w:pPr>
        <w:ind w:left="216"/>
      </w:pPr>
      <w:r>
        <w:rPr>
          <w:b/>
          <w:color w:val="003C8C"/>
          <w:sz w:val="16"/>
        </w:rPr>
        <w:t>[ADI 4.451, rel. min. Alexandre de Moraes, j. 21-6-2018, P, DJE de 6-3-2019.]</w:t>
      </w:r>
    </w:p>
    <w:p>
      <w:r>
        <w:rPr>
          <w:color w:val="8C8C8C"/>
          <w:sz w:val="14"/>
        </w:rPr>
        <w:t>blk-000119 | cf-1988-art-130-par-3-inc-5</w:t>
      </w:r>
      <w:r>
        <w:rPr>
          <w:color w:val="0050A0"/>
          <w:sz w:val="14"/>
        </w:rPr>
        <w:t xml:space="preserve"> | ADI 2.566</w:t>
      </w:r>
      <w:r>
        <w:rPr>
          <w:color w:val="0050A0"/>
          <w:sz w:val="14"/>
        </w:rPr>
        <w:t xml:space="preserve"> | rel. Alexandre de Moraes</w:t>
      </w:r>
    </w:p>
    <w:p>
      <w:pPr>
        <w:ind w:left="216"/>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w:t>
      </w:r>
    </w:p>
    <w:p>
      <w:pPr>
        <w:ind w:left="216"/>
      </w:pPr>
      <w:r>
        <w:rPr>
          <w:b/>
          <w:color w:val="003C8C"/>
          <w:sz w:val="16"/>
        </w:rPr>
        <w:t>[ADI 2.566, rel. min. Alexandre de Moraes, red. do ac. min. Edson Fachin, j. 16-5-2018, P, DJE de 23-10-2018.]</w:t>
      </w:r>
    </w:p>
    <w:p>
      <w:r>
        <w:rPr>
          <w:color w:val="8C8C8C"/>
          <w:sz w:val="14"/>
        </w:rPr>
        <w:t>blk-000120 | cf-1988-art-130-par-3-inc-5</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color w:val="8C8C8C"/>
          <w:sz w:val="14"/>
        </w:rPr>
        <w:t>blk-000121 | cf-1988-art-130-par-3-inc-5</w:t>
      </w:r>
      <w:r>
        <w:rPr>
          <w:color w:val="0050A0"/>
          <w:sz w:val="14"/>
        </w:rPr>
        <w:t xml:space="preserve"> | ADI 4.274</w:t>
      </w:r>
      <w:r>
        <w:rPr>
          <w:color w:val="0050A0"/>
          <w:sz w:val="14"/>
        </w:rPr>
        <w:t xml:space="preserve"> | rel. Ayres Britto</w:t>
      </w:r>
    </w:p>
    <w:p>
      <w:pPr>
        <w:ind w:left="216"/>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w:t>
      </w:r>
    </w:p>
    <w:p>
      <w:pPr>
        <w:ind w:left="216"/>
      </w:pPr>
      <w:r>
        <w:rPr>
          <w:b/>
          <w:color w:val="003C8C"/>
          <w:sz w:val="16"/>
        </w:rPr>
        <w:t>[ADI 4.274, rel. min. Ayres Britto, j. 23-11-2011, P, DJE de 2-5-2012.]</w:t>
      </w:r>
    </w:p>
    <w:p>
      <w:r>
        <w:rPr>
          <w:color w:val="8C8C8C"/>
          <w:sz w:val="14"/>
        </w:rPr>
        <w:t>blk-000122 | cf-1988-art-130-par-3-inc-5</w:t>
      </w:r>
      <w:r>
        <w:rPr>
          <w:color w:val="0050A0"/>
          <w:sz w:val="14"/>
        </w:rPr>
        <w:t xml:space="preserve"> | ADPF 187</w:t>
      </w:r>
      <w:r>
        <w:rPr>
          <w:color w:val="0050A0"/>
          <w:sz w:val="14"/>
        </w:rPr>
        <w:t xml:space="preserve"> | rel. Celso de Mello). A importância do conteúdo argumentativo do discurso fundado em convicções divergentes. A livre circulação de ideias como signo identificador das sociedades abertas</w:t>
      </w:r>
    </w:p>
    <w:p>
      <w:pPr>
        <w:ind w:left="216"/>
      </w:pPr>
      <w:r>
        <w:rPr>
          <w:sz w:val="18"/>
        </w:rPr>
        <w:t>"Marcha da Maconha". Manifestação legítima, por cidadãos da República, de duas liberdades individuais revestidas de caráter fundamental: o direito de reunião (liberdade-meio) e o direito à livre expressão do pensamento (liberdade-fim). (...) Vinculação de caráter instrumental entre a liberdade de reunião e a liberdade de manifestação do pensamento. (...) A liberdade de expressão como um dos mais preciosos privilégios dos cidadãos em uma república fundada em bases democráticas. O direito à livre manifestação do pensamento: núcleo de que se irradiam os direitos de crítica, de protesto, de discordância e de livre circulação de ideias. Abolição penal (abolitio criminis) de determinadas condutas puníveis. Debate que não se confunde com incitação à prática de delito nem se identifica com apologi</w:t>
      </w:r>
    </w:p>
    <w:p>
      <w:pPr>
        <w:ind w:left="216"/>
      </w:pPr>
      <w:r>
        <w:rPr>
          <w:b/>
          <w:color w:val="003C8C"/>
          <w:sz w:val="16"/>
        </w:rPr>
        <w:t>[ADPF 187, rel. min. Celso de Mello, j. 15-6-2011, P, DJE de 29-5-2014.]</w:t>
      </w:r>
    </w:p>
    <w:p>
      <w:r>
        <w:rPr>
          <w:color w:val="8C8C8C"/>
          <w:sz w:val="14"/>
        </w:rPr>
        <w:t>blk-000123 | cf-1988-art-130-par-3-inc-5</w:t>
      </w:r>
      <w:r>
        <w:rPr>
          <w:color w:val="0050A0"/>
          <w:sz w:val="14"/>
        </w:rPr>
        <w:t xml:space="preserve"> | ADPF 130</w:t>
      </w:r>
      <w:r>
        <w:rPr>
          <w:color w:val="0050A0"/>
          <w:sz w:val="14"/>
        </w:rPr>
        <w:t xml:space="preserve"> | rel. Ayres Britto</w:t>
      </w:r>
    </w:p>
    <w:p>
      <w:pPr>
        <w:ind w:left="216"/>
      </w:pPr>
      <w:r>
        <w:rPr>
          <w:sz w:val="18"/>
        </w:rPr>
        <w:t>O art. 220 da Constituição radicaliza e alarga o regime de plena liberdade de atuação da imprensa, porquanto fala: a) que os mencionados direitos de personalidade (liberdade de pensamento, criação, expressão e informação) estão a salvo de qualquer restrição em seu exercício, seja qual for o suporte físico ou tecnológico de sua veiculação; b) que tal exercício não se sujeita a outras disposições que não sejam as figurantes dela própria, Constituição. (...) O art. 220 é de instantânea observância quanto ao desfrute das liberdades de pensamento, criação, expressão e informação que, de alguma forma, se veiculem pelos órgãos de comunicação social. Isto sem prejuízo da aplicabilidade dos seguintes incisos do art. 5º da mesma CF: vedação do anonimato (parte final do inciso IV); do direito de resp</w:t>
      </w:r>
    </w:p>
    <w:p>
      <w:pPr>
        <w:ind w:left="216"/>
      </w:pPr>
      <w:r>
        <w:rPr>
          <w:b/>
          <w:color w:val="003C8C"/>
          <w:sz w:val="16"/>
        </w:rPr>
        <w:t>[ADPF 130, rel. min. Ayres Britto, j. 30-4-2009, P, DJE de 6-11-2009.]</w:t>
      </w:r>
    </w:p>
    <w:p>
      <w:r>
        <w:rPr>
          <w:color w:val="8C8C8C"/>
          <w:sz w:val="14"/>
        </w:rPr>
        <w:t>blk-000124 | cf-1988-art-130-par-3-inc-5</w:t>
      </w:r>
      <w:r>
        <w:rPr>
          <w:color w:val="0050A0"/>
          <w:sz w:val="14"/>
        </w:rPr>
        <w:t xml:space="preserve"> | ADI 869</w:t>
      </w:r>
      <w:r>
        <w:rPr>
          <w:color w:val="0050A0"/>
          <w:sz w:val="14"/>
        </w:rPr>
        <w:t xml:space="preserve"> | rel. Ilmar Galvão</w:t>
      </w:r>
    </w:p>
    <w:p>
      <w:pPr>
        <w:ind w:left="216"/>
      </w:pPr>
      <w:r>
        <w:rPr>
          <w:sz w:val="18"/>
        </w:rPr>
        <w:t>Divulgação total ou parcial, por qualquer meio de comunicação, de nome, ato ou documento de procedimento policial, administrativo ou judicial relativo a criança ou adolescente a que se atribua ato infracional. Publicidade indevida. Penalidade: suspensão da programação da emissora até por dois dias, bem como da publicação do periódico até por dois números. Inconstitucionalidade. A Constituição de 1988 em seu art. 220 estabeleceu que a liberdade de manifestação do pensamento, de criação, de expressão e de informação, sob qualquer forma, processo ou veículo, não sofrerá qualquer restrição, observado o que nela estiver disposto. Limitações à liberdade de manifestação do pensamento, pelas suas variadas formas. Restrição que há de estar explícita ou implicitamente prevista na própria Constituiçã</w:t>
      </w:r>
    </w:p>
    <w:p>
      <w:pPr>
        <w:ind w:left="216"/>
      </w:pPr>
      <w:r>
        <w:rPr>
          <w:b/>
          <w:color w:val="003C8C"/>
          <w:sz w:val="16"/>
        </w:rPr>
        <w:t>[ADI 869, rel. min. Ilmar Galvão, red. do ac. min. Maurício Corrêa, j. 4-8-1999, P, DJ de 4-6-2004.]</w:t>
      </w:r>
    </w:p>
    <w:p>
      <w:r>
        <w:rPr>
          <w:color w:val="8C8C8C"/>
          <w:sz w:val="14"/>
        </w:rPr>
        <w:t>blk-000125 | cf-1988-art-130-par-3-inc-5</w:t>
      </w:r>
      <w:r>
        <w:rPr>
          <w:color w:val="0050A0"/>
          <w:sz w:val="14"/>
        </w:rPr>
        <w:t xml:space="preserve"> | RE 1.037.396</w:t>
      </w:r>
      <w:r>
        <w:rPr>
          <w:color w:val="0050A0"/>
          <w:sz w:val="14"/>
        </w:rPr>
        <w:t xml:space="preserve"> | rel. Dias Toffoli</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w:t>
      </w:r>
    </w:p>
    <w:p>
      <w:pPr>
        <w:ind w:left="216"/>
      </w:pPr>
      <w:r>
        <w:rPr>
          <w:b/>
          <w:color w:val="003C8C"/>
          <w:sz w:val="16"/>
        </w:rPr>
        <w:t>[RE 1.037.396, rel. min. Dias Toffoli, j. 26.06.2025, P, DJE de 05.11.2025, Tema 987, com mérito julgado e RE 1.057.258, rel. min. Luiz Fux, j. 26.06.2025, P, DJE de 05.11.2025, Tema 533, com mérito julgado.]</w:t>
      </w:r>
    </w:p>
    <w:p>
      <w:r>
        <w:rPr>
          <w:color w:val="8C8C8C"/>
          <w:sz w:val="14"/>
        </w:rPr>
        <w:t>blk-000126 | cf-1988-art-130-par-3-inc-5</w:t>
      </w:r>
      <w:r>
        <w:rPr>
          <w:color w:val="0050A0"/>
          <w:sz w:val="14"/>
        </w:rPr>
        <w:t xml:space="preserve"> | ARE 1.470.552</w:t>
      </w:r>
      <w:r>
        <w:rPr>
          <w:color w:val="0050A0"/>
          <w:sz w:val="14"/>
        </w:rPr>
        <w:t xml:space="preserve"> | rel. Edson Fachin</w:t>
      </w:r>
    </w:p>
    <w:p>
      <w:pPr>
        <w:ind w:left="216"/>
      </w:pPr>
      <w:r>
        <w:rPr>
          <w:sz w:val="18"/>
        </w:rPr>
        <w:t>Direito de liberdade de expressão e produção literária do preso, frente às exigências de segurança pública e disciplina carcerária.</w:t>
      </w:r>
    </w:p>
    <w:p>
      <w:pPr>
        <w:ind w:left="216"/>
      </w:pPr>
      <w:r>
        <w:rPr>
          <w:b/>
          <w:color w:val="003C8C"/>
          <w:sz w:val="16"/>
        </w:rPr>
        <w:t>[ARE 1.470.552 RG, rel. min. Edson Fachin, j. 14.2.2025, P, DJE de 21.2.2025, Tema 1.371, com mérito pendente.]</w:t>
      </w:r>
    </w:p>
    <w:p>
      <w:r>
        <w:rPr>
          <w:color w:val="8C8C8C"/>
          <w:sz w:val="14"/>
        </w:rPr>
        <w:t>blk-000127 | cf-1988-art-130-par-3-inc-5</w:t>
      </w:r>
      <w:r>
        <w:rPr>
          <w:color w:val="0050A0"/>
          <w:sz w:val="14"/>
        </w:rPr>
        <w:t xml:space="preserve"> | MS 35.779</w:t>
      </w:r>
      <w:r>
        <w:rPr>
          <w:color w:val="0050A0"/>
          <w:sz w:val="14"/>
        </w:rPr>
        <w:t xml:space="preserve"> | rel. Roberto Barroso</w:t>
      </w:r>
    </w:p>
    <w:p>
      <w:pPr>
        <w:ind w:left="216"/>
      </w:pPr>
      <w:r>
        <w:rPr>
          <w:sz w:val="18"/>
        </w:rP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 Liminar parcialmente deferida para afastar as limitações à manifestação político-partidária previstas no Provimento nº 71/2018 em relação aos servidores substituídos pelo Sindicato impetrante, salvo em relação àqueles em exercício na Justiça Eleitoral.</w:t>
      </w:r>
    </w:p>
    <w:p>
      <w:pPr>
        <w:ind w:left="216"/>
      </w:pPr>
      <w:r>
        <w:rPr>
          <w:b/>
          <w:color w:val="003C8C"/>
          <w:sz w:val="16"/>
        </w:rPr>
        <w:t>[MS 35.779 MC, rel. min. Roberto Barroso, j. 29-11-2018, dec. monocrática, DJE de 10-12-2018.]</w:t>
      </w:r>
    </w:p>
    <w:p>
      <w:r>
        <w:rPr>
          <w:color w:val="8C8C8C"/>
          <w:sz w:val="14"/>
        </w:rPr>
        <w:t>blk-000128 | cf-1988-art-130-par-3-inc-5</w:t>
      </w:r>
      <w:r>
        <w:rPr>
          <w:color w:val="0050A0"/>
          <w:sz w:val="14"/>
        </w:rPr>
        <w:t xml:space="preserve"> | RHC 134.682</w:t>
      </w:r>
      <w:r>
        <w:rPr>
          <w:color w:val="0050A0"/>
          <w:sz w:val="14"/>
        </w:rPr>
        <w:t xml:space="preserve"> | rel. Edson Fachin</w:t>
      </w:r>
    </w:p>
    <w:p>
      <w:pPr>
        <w:ind w:left="216"/>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w:t>
      </w:r>
    </w:p>
    <w:p>
      <w:pPr>
        <w:ind w:left="216"/>
      </w:pPr>
      <w:r>
        <w:rPr>
          <w:b/>
          <w:color w:val="003C8C"/>
          <w:sz w:val="16"/>
        </w:rPr>
        <w:t>[RHC 134.682, rel. min. Edson Fachin, j. 29-11-2016, 1ª T, DJE de 29-8-2017.]</w:t>
      </w:r>
    </w:p>
    <w:p>
      <w:r>
        <w:rPr>
          <w:color w:val="8C8C8C"/>
          <w:sz w:val="14"/>
        </w:rPr>
        <w:t>blk-000129 | cf-1988-art-130-par-3-inc-5</w:t>
      </w:r>
      <w:r>
        <w:rPr>
          <w:color w:val="0050A0"/>
          <w:sz w:val="14"/>
        </w:rPr>
        <w:t xml:space="preserve"> | AI 705.630</w:t>
      </w:r>
      <w:r>
        <w:rPr>
          <w:color w:val="0050A0"/>
          <w:sz w:val="14"/>
        </w:rPr>
        <w:t xml:space="preserve"> | rel. Celso de Mello</w:t>
      </w:r>
    </w:p>
    <w:p>
      <w:pPr>
        <w:ind w:left="216"/>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w:t>
      </w:r>
    </w:p>
    <w:p>
      <w:pPr>
        <w:ind w:left="216"/>
      </w:pPr>
      <w:r>
        <w:rPr>
          <w:b/>
          <w:color w:val="003C8C"/>
          <w:sz w:val="16"/>
        </w:rPr>
        <w:t>[AI 705.630 AgR, rel. min. Celso de Mello, j. 22-3-2011, 2ª T, DJE de 6-4-2011.]</w:t>
      </w:r>
    </w:p>
    <w:p>
      <w:r>
        <w:rPr>
          <w:color w:val="8C8C8C"/>
          <w:sz w:val="14"/>
        </w:rPr>
        <w:t>blk-000130 | cf-1988-art-130-par-3-inc-5</w:t>
      </w:r>
      <w:r>
        <w:rPr>
          <w:color w:val="0050A0"/>
          <w:sz w:val="14"/>
        </w:rPr>
        <w:t xml:space="preserve"> | RE 511.961</w:t>
      </w:r>
      <w:r>
        <w:rPr>
          <w:color w:val="0050A0"/>
          <w:sz w:val="14"/>
        </w:rPr>
        <w:t xml:space="preserve"> | rel. Gilmar Mendes</w:t>
      </w:r>
    </w:p>
    <w:p>
      <w:pPr>
        <w:ind w:left="216"/>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w:t>
      </w:r>
    </w:p>
    <w:p>
      <w:pPr>
        <w:ind w:left="216"/>
      </w:pPr>
      <w:r>
        <w:rPr>
          <w:b/>
          <w:color w:val="003C8C"/>
          <w:sz w:val="16"/>
        </w:rPr>
        <w:t>[RE 511.961, rel. min. Gilmar Mendes, j. 17-6-2009, P, DJE de 13-11-2009.]</w:t>
      </w:r>
    </w:p>
    <w:p>
      <w:r>
        <w:rPr>
          <w:color w:val="8C8C8C"/>
          <w:sz w:val="14"/>
        </w:rPr>
        <w:t>blk-000131 | cf-1988-art-130-par-3-inc-5</w:t>
      </w:r>
      <w:r>
        <w:rPr>
          <w:color w:val="0050A0"/>
          <w:sz w:val="14"/>
        </w:rPr>
        <w:t xml:space="preserve"> | HC 95.116</w:t>
      </w:r>
      <w:r>
        <w:rPr>
          <w:color w:val="0050A0"/>
          <w:sz w:val="14"/>
        </w:rPr>
        <w:t xml:space="preserve"> | rel. Ayres Britto</w:t>
      </w:r>
    </w:p>
    <w:p>
      <w:pPr>
        <w:ind w:left="216"/>
      </w:pPr>
      <w:r>
        <w:rPr>
          <w:sz w:val="18"/>
        </w:rP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constitucional à "livre manifestação do pensamento" (...) e de autodefesa, a mais natural das di</w:t>
      </w:r>
    </w:p>
    <w:p>
      <w:pPr>
        <w:ind w:left="216"/>
      </w:pPr>
      <w:r>
        <w:rPr>
          <w:b/>
          <w:color w:val="003C8C"/>
          <w:sz w:val="16"/>
        </w:rPr>
        <w:t>[HC 95.116, rel. min. Ayres Britto, j. 3-2-2009, 1ª T, DJE de 6-3-2009.]</w:t>
      </w:r>
    </w:p>
    <w:p>
      <w:r>
        <w:rPr>
          <w:color w:val="8C8C8C"/>
          <w:sz w:val="14"/>
        </w:rPr>
        <w:t>blk-000132 | cf-1988-art-130-par-3-inc-5</w:t>
      </w:r>
      <w:r>
        <w:rPr>
          <w:color w:val="0050A0"/>
          <w:sz w:val="14"/>
        </w:rPr>
        <w:t xml:space="preserve"> | HC 84.827</w:t>
      </w:r>
      <w:r>
        <w:rPr>
          <w:color w:val="0050A0"/>
          <w:sz w:val="14"/>
        </w:rPr>
        <w:t xml:space="preserve"> | rel. Marco Aurélio</w:t>
      </w:r>
    </w:p>
    <w:p>
      <w:pPr>
        <w:ind w:left="216"/>
      </w:pPr>
      <w:r>
        <w:rPr>
          <w:sz w:val="18"/>
        </w:rPr>
        <w:t>Anonimato. Notícia de prática criminosa. Persecução criminal. Impropriedade. Não serve à persecução criminal notícia de prática criminosa sem identificação da autoria, consideradas a vedação constitucional do anonimato e a necessidade de haver parâmetros próprios à responsabilidade, nos campos cível e penal, de quem a implemente.</w:t>
      </w:r>
    </w:p>
    <w:p>
      <w:pPr>
        <w:ind w:left="216"/>
      </w:pPr>
      <w:r>
        <w:rPr>
          <w:b/>
          <w:color w:val="003C8C"/>
          <w:sz w:val="16"/>
        </w:rPr>
        <w:t>[HC 84.827, rel. min. Marco Aurélio, j. 7-8-2007, 1ª T, DJE de 23-11-2007.]</w:t>
      </w:r>
    </w:p>
    <w:p>
      <w:r>
        <w:rPr>
          <w:color w:val="8C8C8C"/>
          <w:sz w:val="14"/>
        </w:rPr>
        <w:t>blk-000133 | cf-1988-art-130-par-3-inc-5</w:t>
      </w:r>
      <w:r>
        <w:rPr>
          <w:color w:val="0050A0"/>
          <w:sz w:val="14"/>
        </w:rPr>
        <w:t xml:space="preserve"> | INQ 1.957</w:t>
      </w:r>
      <w:r>
        <w:rPr>
          <w:color w:val="0050A0"/>
          <w:sz w:val="14"/>
        </w:rPr>
        <w:t xml:space="preserve"> | rel. Carlos Velloso</w:t>
      </w:r>
    </w:p>
    <w:p>
      <w:pPr>
        <w:ind w:left="216"/>
      </w:pPr>
      <w:r>
        <w:rPr>
          <w:sz w:val="18"/>
        </w:rPr>
        <w:t xml:space="preserve">(...) deixo assentadas as seguintes conclusões: (a) os escritos anônimos não podem justificar, só por si, desde que isoladamente considerados, a imediata instauração da persecutio criminis, eis que peças apócrifas não podem ser incorporadas, formalmente, ao processo, salvo quando tais documentos forem produzidos pelo acusado, ou, ainda, quando constituírem, eles próprios, o corpo de delito (como sucede com bilhetes de resgate no delito de extorsão mediante sequestro, ou como ocorre com cartas que evidenciem a prática de crimes contra a honra, ou que corporifiquem o delito de ameaça ou que materializem o crimen falsi, p. ex.); (b) nada impede, contudo, que o poder público provocado por delação anônima ("disque-denúncia", p. ex.), adote medidas informais destinadas a apurar, previamente, em </w:t>
      </w:r>
    </w:p>
    <w:p>
      <w:pPr>
        <w:ind w:left="216"/>
      </w:pPr>
      <w:r>
        <w:rPr>
          <w:b/>
          <w:color w:val="003C8C"/>
          <w:sz w:val="16"/>
        </w:rPr>
        <w:t>[Inq 1.957, rel. min. Carlos Velloso, voto do min. Celso de Mello, j. 11-5-2005, P, DJ de 11-11-2005.]</w:t>
      </w:r>
    </w:p>
    <w:p>
      <w:r>
        <w:rPr>
          <w:color w:val="8C8C8C"/>
          <w:sz w:val="14"/>
        </w:rPr>
        <w:t>blk-000134 | cf-1988-art-130-par-3-inc-5</w:t>
      </w:r>
      <w:r>
        <w:rPr>
          <w:color w:val="0050A0"/>
          <w:sz w:val="14"/>
        </w:rPr>
        <w:t xml:space="preserve"> | HC 99.490</w:t>
      </w:r>
      <w:r>
        <w:rPr>
          <w:color w:val="0050A0"/>
          <w:sz w:val="14"/>
        </w:rPr>
        <w:t xml:space="preserve"> | rel. Joaquim Barbosa</w:t>
      </w:r>
    </w:p>
    <w:p>
      <w:pPr>
        <w:ind w:left="216"/>
      </w:pPr>
      <w:r>
        <w:rPr>
          <w:sz w:val="18"/>
        </w:rPr>
        <w:t>= HC 99.490, rel. min. Joaquim Barbosa, j. 23-11-2010, 2ª T, DJE de 1º-2-2011</w:t>
        <w:br/>
        <w:t>= HC 95.244, rel. min. Dias Toffoli, j. 23-3-2010, 1ª T, DJE de 30-4-2010</w:t>
      </w:r>
    </w:p>
    <w:p>
      <w:r>
        <w:rPr>
          <w:color w:val="8C8C8C"/>
          <w:sz w:val="14"/>
        </w:rPr>
        <w:t>blk-000135 | cf-1988-art-130-par-3-inc-5</w:t>
      </w:r>
      <w:r>
        <w:rPr>
          <w:color w:val="0050A0"/>
          <w:sz w:val="14"/>
        </w:rPr>
        <w:t xml:space="preserve"> | MS 24.405</w:t>
      </w:r>
      <w:r>
        <w:rPr>
          <w:color w:val="0050A0"/>
          <w:sz w:val="14"/>
        </w:rPr>
        <w:t xml:space="preserve"> | rel. Carlos Velloso</w:t>
      </w:r>
    </w:p>
    <w:p>
      <w:pPr>
        <w:ind w:left="216"/>
      </w:pPr>
      <w:r>
        <w:rPr>
          <w:sz w:val="18"/>
        </w:rPr>
        <w:t>A Lei 8.443, de 1992, estabelece que qualquer cidadão, partido político ou sindicato é parte legítima para denunciar irregularidades ou ilegalidades perante o TCU. A apuração será em caráter sigiloso, até decisão definitiva sobre a matéria. Decidindo, o Tribunal manterá ou não o sigilo quanto ao objeto e à autoria da denúncia (§ 1º do art. 55). Estabeleceu o TCU, então, no seu Regimento Interno, que, quanto à autoria da denúncia, será mantido o sigilo: inconstitucionalidade diante do disposto no art. 5º, V, X, XXXIII e XXXV, da CF.</w:t>
      </w:r>
    </w:p>
    <w:p>
      <w:pPr>
        <w:ind w:left="216"/>
      </w:pPr>
      <w:r>
        <w:rPr>
          <w:b/>
          <w:color w:val="003C8C"/>
          <w:sz w:val="16"/>
        </w:rPr>
        <w:t>[MS 24.405, rel. min. Carlos Velloso, j. 3-12-2003, P, DJ de 23-4-2004.]</w:t>
      </w:r>
    </w:p>
    <w:p>
      <w:pPr>
        <w:pStyle w:val="Heading1"/>
      </w:pPr>
      <w:r>
        <w:t>Art. 5</w:t>
      </w:r>
    </w:p>
    <w:p>
      <w:r>
        <w:rPr>
          <w:color w:val="8C8C8C"/>
          <w:sz w:val="14"/>
        </w:rPr>
        <w:t>blk-000136 | cf-1988-art-5-inc-50</w:t>
      </w:r>
      <w:r>
        <w:rPr>
          <w:color w:val="0050A0"/>
          <w:sz w:val="14"/>
        </w:rPr>
        <w:t xml:space="preserve"> | HC 82.424</w:t>
      </w:r>
      <w:r>
        <w:rPr>
          <w:color w:val="0050A0"/>
          <w:sz w:val="14"/>
        </w:rPr>
        <w:t xml:space="preserve"> | rel. Moreira Alves</w:t>
      </w:r>
    </w:p>
    <w:p>
      <w:pPr>
        <w:ind w:left="216"/>
      </w:pPr>
      <w:r>
        <w:rPr>
          <w:b/>
          <w:color w:val="003C8C"/>
          <w:sz w:val="16"/>
        </w:rPr>
        <w:t>[HC 82.424, rel. min. Moreira Alves, red. do ac. min. Maurício Corrêa, j. 17-9-2003, P, DJ de 19-3-2004.]</w:t>
      </w:r>
    </w:p>
    <w:p>
      <w:r>
        <w:rPr>
          <w:color w:val="8C8C8C"/>
          <w:sz w:val="14"/>
        </w:rPr>
        <w:t>blk-000137 | cf-1988-art-5-inc-50</w:t>
      </w:r>
      <w:r>
        <w:rPr>
          <w:color w:val="0050A0"/>
          <w:sz w:val="14"/>
        </w:rPr>
        <w:t xml:space="preserve"> | HC 83.125</w:t>
      </w:r>
      <w:r>
        <w:rPr>
          <w:color w:val="0050A0"/>
          <w:sz w:val="14"/>
        </w:rPr>
        <w:t xml:space="preserve"> | rel. Marco Aurélio</w:t>
      </w:r>
    </w:p>
    <w:p>
      <w:pPr>
        <w:ind w:left="216"/>
      </w:pPr>
      <w:r>
        <w:rPr>
          <w:sz w:val="18"/>
        </w:rPr>
        <w:t>A liberdade de expressão constitui-se em direito fundamental do cidadão, envolvendo o pensamento, a exposição de fatos atuais ou históricos e a crítica.</w:t>
      </w:r>
    </w:p>
    <w:p>
      <w:pPr>
        <w:ind w:left="216"/>
      </w:pPr>
      <w:r>
        <w:rPr>
          <w:b/>
          <w:color w:val="003C8C"/>
          <w:sz w:val="16"/>
        </w:rPr>
        <w:t>[HC 83.125, rel. min. Marco Aurélio, j. 16-9-2003, 1ª T, DJ de 7-11-2003.]</w:t>
      </w:r>
    </w:p>
    <w:p>
      <w:pPr>
        <w:pStyle w:val="Heading1"/>
      </w:pPr>
      <w:r>
        <w:t>Art. 130</w:t>
      </w:r>
    </w:p>
    <w:p>
      <w:r>
        <w:rPr>
          <w:color w:val="8C8C8C"/>
          <w:sz w:val="14"/>
        </w:rPr>
        <w:t>blk-000138 | cf-1988-art-130-par-3-inc-5</w:t>
      </w:r>
      <w:r>
        <w:rPr>
          <w:color w:val="0050A0"/>
          <w:sz w:val="14"/>
        </w:rPr>
        <w:t xml:space="preserve"> | ADI 5.415</w:t>
      </w:r>
      <w:r>
        <w:rPr>
          <w:color w:val="0050A0"/>
          <w:sz w:val="14"/>
        </w:rPr>
        <w:t xml:space="preserve"> | rel. Dias Toffoli</w:t>
      </w:r>
    </w:p>
    <w:p>
      <w:pPr>
        <w:ind w:left="216"/>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16"/>
      </w:pPr>
      <w:r>
        <w:rPr>
          <w:b/>
          <w:color w:val="003C8C"/>
          <w:sz w:val="16"/>
        </w:rPr>
        <w:t>[ADI 5.415, rel. min. Dias Toffoli, j. 11-3-2021, P, DJE de 25-5-2021.]</w:t>
      </w:r>
    </w:p>
    <w:p>
      <w:r>
        <w:rPr>
          <w:color w:val="8C8C8C"/>
          <w:sz w:val="14"/>
        </w:rPr>
        <w:t>blk-000139 | cf-1988-art-130-par-3-inc-5</w:t>
      </w:r>
      <w:r>
        <w:rPr>
          <w:color w:val="0050A0"/>
          <w:sz w:val="14"/>
        </w:rPr>
        <w:t xml:space="preserve"> | ADPF 130</w:t>
      </w:r>
      <w:r>
        <w:rPr>
          <w:color w:val="0050A0"/>
          <w:sz w:val="14"/>
        </w:rPr>
        <w:t xml:space="preserve"> | rel. Dias Toffoli</w:t>
      </w:r>
    </w:p>
    <w:p>
      <w:pPr>
        <w:ind w:left="216"/>
      </w:pPr>
      <w:r>
        <w:rPr>
          <w:sz w:val="18"/>
        </w:rPr>
        <w:t xml:space="preserve">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 O direito em tela é, ainda, complementar à liberdade de informar e de manter-se informado, já que possibilita a inserção no debate público de mais de uma perspectiva de uma controvérsia. No julgamento da ADPF 130, o Supremo Tribunal Federal considerou a Lei de Imprensa, em bloco, incompatível com a Constituição de 1988. Naquela assentada, não houve o cotejo entre os dispositivos relativos ao rito do direito de resposta – o qual, em certa medida, se assemelhava ao que está </w:t>
      </w:r>
    </w:p>
    <w:p>
      <w:pPr>
        <w:ind w:left="216"/>
      </w:pPr>
      <w:r>
        <w:rPr>
          <w:b/>
          <w:color w:val="003C8C"/>
          <w:sz w:val="16"/>
        </w:rPr>
        <w:t>[ADI 5.418, rel. min. Dias Toffoli, j. 11-3-2021, P, DJE de 25-5-2021.]</w:t>
      </w:r>
    </w:p>
    <w:p>
      <w:r>
        <w:rPr>
          <w:color w:val="8C8C8C"/>
          <w:sz w:val="14"/>
        </w:rPr>
        <w:t>blk-000140 | cf-1988-art-130-par-3-inc-5</w:t>
      </w:r>
      <w:r>
        <w:rPr>
          <w:color w:val="0050A0"/>
          <w:sz w:val="14"/>
        </w:rPr>
        <w:t xml:space="preserve"> | ADPF 130</w:t>
      </w:r>
      <w:r>
        <w:rPr>
          <w:color w:val="0050A0"/>
          <w:sz w:val="14"/>
        </w:rPr>
        <w:t xml:space="preserve"> | rel. Ayres Britto</w:t>
      </w:r>
    </w:p>
    <w:p>
      <w:pPr>
        <w:ind w:left="216"/>
      </w:pPr>
      <w:r>
        <w:rPr>
          <w:sz w:val="18"/>
        </w:rPr>
        <w:t>(...) a Lei Fundamental do Brasil veicula o mais democrático e civilizado regime da livre e plena circulação das ideias e opiniões, assim como das notícias e informações, mas sem deixar de prescrever o direito de resposta e todo um regime de responsabilidades civis, penais e administrativas. Direito de resposta e responsabilidades que, mesmo atuando a posteriori, infletem sobre as causas para inibir abusos no desfrute da plenitude de liberdade de imprensa. (...) Sem embargo, a excessividade indenizatória é, em si mesma, poderoso fator de inibição da liberdade de imprensa, em violação ao princípio constitucional da proporcionalidade. A relação de proporcionalidade entre o dano moral ou material sofrido por alguém e a indenização que lhe caiba receber (quanto maior o dano, maior a indenizaçã</w:t>
      </w:r>
    </w:p>
    <w:p>
      <w:pPr>
        <w:ind w:left="216"/>
      </w:pPr>
      <w:r>
        <w:rPr>
          <w:b/>
          <w:color w:val="003C8C"/>
          <w:sz w:val="16"/>
        </w:rPr>
        <w:t>[ADPF 130, rel. min. Ayres Britto, j. 30-4-2009, P, DJE de 6-11-2009.]</w:t>
      </w:r>
    </w:p>
    <w:p>
      <w:r>
        <w:rPr>
          <w:color w:val="8C8C8C"/>
          <w:sz w:val="14"/>
        </w:rPr>
        <w:t>blk-000141 | cf-1988-art-130-par-3-inc-5</w:t>
      </w:r>
      <w:r>
        <w:rPr>
          <w:color w:val="0050A0"/>
          <w:sz w:val="14"/>
        </w:rPr>
        <w:t xml:space="preserve"> | RE 1.075.412</w:t>
      </w:r>
      <w:r>
        <w:rPr>
          <w:color w:val="0050A0"/>
          <w:sz w:val="14"/>
        </w:rPr>
        <w:t xml:space="preserve"> | rel. Edson Fachin</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w:t>
      </w:r>
    </w:p>
    <w:p>
      <w:pPr>
        <w:ind w:left="216"/>
      </w:pPr>
      <w:r>
        <w:rPr>
          <w:b/>
          <w:color w:val="003C8C"/>
          <w:sz w:val="16"/>
        </w:rPr>
        <w:t>[RE 1.075.412 ED, rel. min. Edson Fachin, j. 20.03.2025, P, DJE de 27.06.2025, Tema 995, com mérito julgado.]</w:t>
      </w:r>
    </w:p>
    <w:p>
      <w:r>
        <w:rPr>
          <w:color w:val="8C8C8C"/>
          <w:sz w:val="14"/>
        </w:rPr>
        <w:t>blk-000142 | cf-1988-art-130-par-3-inc-5</w:t>
      </w:r>
      <w:r>
        <w:rPr>
          <w:color w:val="0050A0"/>
          <w:sz w:val="14"/>
        </w:rPr>
        <w:t xml:space="preserve"> | RE 172.720</w:t>
      </w:r>
      <w:r>
        <w:rPr>
          <w:color w:val="0050A0"/>
          <w:sz w:val="14"/>
        </w:rPr>
        <w:t xml:space="preserve"> | rel. Marco Aurélio</w:t>
      </w:r>
    </w:p>
    <w:p>
      <w:pPr>
        <w:ind w:left="216"/>
      </w:pPr>
      <w:r>
        <w:rPr>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16"/>
      </w:pPr>
      <w:r>
        <w:rPr>
          <w:b/>
          <w:color w:val="003C8C"/>
          <w:sz w:val="16"/>
        </w:rPr>
        <w:t>[RE 172.720, rel. min. Marco Aurélio, j. 6-2-1996, 2ª T, DJ de 21-2-1997.]</w:t>
      </w:r>
    </w:p>
    <w:p>
      <w:r>
        <w:rPr>
          <w:color w:val="8C8C8C"/>
          <w:sz w:val="14"/>
        </w:rPr>
        <w:t>blk-000143 | cf-1988-art-130-par-3-inc-5</w:t>
      </w:r>
      <w:r>
        <w:rPr>
          <w:color w:val="0050A0"/>
          <w:sz w:val="14"/>
        </w:rPr>
        <w:t xml:space="preserve"> | MS 40.556</w:t>
      </w:r>
      <w:r>
        <w:rPr>
          <w:color w:val="0050A0"/>
          <w:sz w:val="14"/>
        </w:rPr>
        <w:t xml:space="preserve"> | rel. Nunes Marques</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16"/>
      </w:pPr>
      <w:r>
        <w:rPr>
          <w:b/>
          <w:color w:val="003C8C"/>
          <w:sz w:val="16"/>
        </w:rPr>
        <w:t>[MS 40.556 AgR, rel. min. Nunes Marques, j. 18-2-2026, 2ª T, DJE de 27-2-2026.]</w:t>
      </w:r>
    </w:p>
    <w:p>
      <w:r>
        <w:rPr>
          <w:color w:val="8C8C8C"/>
          <w:sz w:val="14"/>
        </w:rPr>
        <w:t>blk-000144 | cf-1988-art-130-par-3-inc-5</w:t>
      </w:r>
      <w:r>
        <w:rPr>
          <w:color w:val="0050A0"/>
          <w:sz w:val="14"/>
        </w:rPr>
        <w:t xml:space="preserve"> | ADI 5.255</w:t>
      </w:r>
      <w:r>
        <w:rPr>
          <w:color w:val="0050A0"/>
          <w:sz w:val="14"/>
        </w:rPr>
        <w:t xml:space="preserve"> | rel. Nunes Marques</w:t>
      </w:r>
    </w:p>
    <w:p>
      <w:pPr>
        <w:ind w:left="216"/>
      </w:pPr>
      <w:r>
        <w:rPr>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16"/>
      </w:pPr>
      <w:r>
        <w:rPr>
          <w:b/>
          <w:color w:val="003C8C"/>
          <w:sz w:val="16"/>
        </w:rPr>
        <w:t>[ADI 5.255, rel. min. Nunes Marques, red. do ac. min. Cristiano Zanin, j. 26.09.2025, P, Informativo STF 1.192.]</w:t>
      </w:r>
    </w:p>
    <w:p>
      <w:r>
        <w:rPr>
          <w:color w:val="8C8C8C"/>
          <w:sz w:val="14"/>
        </w:rPr>
        <w:t>blk-000145 | cf-1988-art-130-par-3-inc-5</w:t>
      </w:r>
      <w:r>
        <w:rPr>
          <w:color w:val="0050A0"/>
          <w:sz w:val="14"/>
        </w:rPr>
        <w:t xml:space="preserve"> | ADI 5.258</w:t>
      </w:r>
      <w:r>
        <w:rPr>
          <w:color w:val="0050A0"/>
          <w:sz w:val="14"/>
        </w:rPr>
        <w:t xml:space="preserve"> | rel. Cármen Lúcia</w:t>
      </w:r>
    </w:p>
    <w:p>
      <w:pPr>
        <w:ind w:left="216"/>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16"/>
      </w:pPr>
      <w:r>
        <w:rPr>
          <w:b/>
          <w:color w:val="003C8C"/>
          <w:sz w:val="16"/>
        </w:rPr>
        <w:t>[ADI 5.258, rel. min. Cármen Lúcia, j. 13-4-2021, P, DJE de 27-4-2021.]</w:t>
      </w:r>
    </w:p>
    <w:p>
      <w:r>
        <w:rPr>
          <w:color w:val="8C8C8C"/>
          <w:sz w:val="14"/>
        </w:rPr>
        <w:t>blk-000146 | cf-1988-art-130-par-3-inc-5</w:t>
      </w:r>
      <w:r>
        <w:rPr>
          <w:color w:val="0050A0"/>
          <w:sz w:val="14"/>
        </w:rPr>
        <w:t xml:space="preserve"> | ADPF 811</w:t>
      </w:r>
      <w:r>
        <w:rPr>
          <w:color w:val="0050A0"/>
          <w:sz w:val="14"/>
        </w:rPr>
        <w:t xml:space="preserve"> | rel. Gilmar Mendes</w:t>
      </w:r>
    </w:p>
    <w:p>
      <w:pPr>
        <w:ind w:left="216"/>
      </w:pPr>
      <w:r>
        <w:rPr>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VI, da CF). Após a declaração d</w:t>
      </w:r>
    </w:p>
    <w:p>
      <w:pPr>
        <w:ind w:left="216"/>
      </w:pPr>
      <w:r>
        <w:rPr>
          <w:b/>
          <w:color w:val="003C8C"/>
          <w:sz w:val="16"/>
        </w:rPr>
        <w:t>[ADPF 811, rel. min. Gilmar Mendes, j. 8-4-2021, P, DJE de 25-6-2021.]</w:t>
      </w:r>
    </w:p>
    <w:p>
      <w:r>
        <w:rPr>
          <w:color w:val="8C8C8C"/>
          <w:sz w:val="14"/>
        </w:rPr>
        <w:t>blk-000147 | cf-1988-art-130-par-3-inc-5</w:t>
      </w:r>
      <w:r>
        <w:rPr>
          <w:color w:val="0050A0"/>
          <w:sz w:val="14"/>
        </w:rPr>
        <w:t xml:space="preserve"> | ADI 5.257</w:t>
      </w:r>
      <w:r>
        <w:rPr>
          <w:color w:val="0050A0"/>
          <w:sz w:val="14"/>
        </w:rPr>
        <w:t xml:space="preserve"> | rel. Dias Toffoli</w:t>
      </w:r>
    </w:p>
    <w:p>
      <w:pPr>
        <w:ind w:left="216"/>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 Inconstitucionalidade do art. 1º da Lei 1.864/2008 do Estado de Rondônia. A previsão legal de utilização da Bíblia como base de decisões e atividades afins dos grupos grupos religiosos, tornando-as cogentes a ‘seus membros e a quem requerer usar os seus serviços ou vincular-se de alguma forma às referidas Instituições’, implica indevida interferência do Estado no funcionamento de estabelecimentos religiosos, uma vez que torna o que seria uma obrigação moral do fiel diante de seu grupo religi</w:t>
      </w:r>
    </w:p>
    <w:p>
      <w:pPr>
        <w:ind w:left="216"/>
      </w:pPr>
      <w:r>
        <w:rPr>
          <w:b/>
          <w:color w:val="003C8C"/>
          <w:sz w:val="16"/>
        </w:rPr>
        <w:t>[ADI 5.257, rel. min. Dias Toffoli, j. 20-9-2018, P, DJE de 3-12-2018.]</w:t>
      </w:r>
    </w:p>
    <w:p>
      <w:r>
        <w:rPr>
          <w:color w:val="8C8C8C"/>
          <w:sz w:val="14"/>
        </w:rPr>
        <w:t>blk-000148 | cf-1988-art-130-par-3-inc-5</w:t>
      </w:r>
      <w:r>
        <w:rPr>
          <w:color w:val="0050A0"/>
          <w:sz w:val="14"/>
        </w:rPr>
        <w:t xml:space="preserve"> | ADI 2.566</w:t>
      </w:r>
      <w:r>
        <w:rPr>
          <w:color w:val="0050A0"/>
          <w:sz w:val="14"/>
        </w:rPr>
        <w:t xml:space="preserve"> | rel. Alexandre de Moraes</w:t>
      </w:r>
    </w:p>
    <w:p>
      <w:pPr>
        <w:ind w:left="216"/>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w:t>
      </w:r>
    </w:p>
    <w:p>
      <w:pPr>
        <w:ind w:left="216"/>
      </w:pPr>
      <w:r>
        <w:rPr>
          <w:b/>
          <w:color w:val="003C8C"/>
          <w:sz w:val="16"/>
        </w:rPr>
        <w:t>[ADI 2.566, rel. min. Alexandre de Moraes, red. do ac. min. Edson Fachin, j. 16-5-2018, P, DJE de 23-10-2018.]</w:t>
      </w:r>
    </w:p>
    <w:p>
      <w:r>
        <w:rPr>
          <w:color w:val="8C8C8C"/>
          <w:sz w:val="14"/>
        </w:rPr>
        <w:t>blk-000149 | cf-1988-art-130-par-3-inc-5</w:t>
      </w:r>
      <w:r>
        <w:rPr>
          <w:color w:val="0050A0"/>
          <w:sz w:val="14"/>
        </w:rPr>
        <w:t xml:space="preserve"> | ADPF 54</w:t>
      </w:r>
      <w:r>
        <w:rPr>
          <w:color w:val="0050A0"/>
          <w:sz w:val="14"/>
        </w:rPr>
        <w:t xml:space="preserve"> | rel. Marco Aurélio</w:t>
      </w:r>
    </w:p>
    <w:p>
      <w:pPr>
        <w:ind w:left="216"/>
      </w:pPr>
      <w:r>
        <w:rPr>
          <w:sz w:val="18"/>
        </w:rPr>
        <w:t>O Brasil é uma república laica, surgindo absolutamente neutro quanto às religiões.</w:t>
      </w:r>
    </w:p>
    <w:p>
      <w:pPr>
        <w:ind w:left="216"/>
      </w:pPr>
      <w:r>
        <w:rPr>
          <w:b/>
          <w:color w:val="003C8C"/>
          <w:sz w:val="16"/>
        </w:rPr>
        <w:t>[ADPF 54, rel. min. Marco Aurélio, j. 12-4-2012, P, DJE de 30-4-2013.]</w:t>
      </w:r>
    </w:p>
    <w:p>
      <w:r>
        <w:rPr>
          <w:color w:val="8C8C8C"/>
          <w:sz w:val="14"/>
        </w:rPr>
        <w:t>blk-000150 | cf-1988-art-130-par-3-inc-5</w:t>
      </w:r>
      <w:r>
        <w:rPr>
          <w:color w:val="0050A0"/>
          <w:sz w:val="14"/>
        </w:rPr>
        <w:t xml:space="preserve"> | RE 979.742</w:t>
      </w:r>
      <w:r>
        <w:rPr>
          <w:color w:val="0050A0"/>
          <w:sz w:val="14"/>
        </w:rPr>
        <w:t xml:space="preserve"> | rel. Luís Roberto Barroso</w:t>
      </w:r>
    </w:p>
    <w:p>
      <w:pPr>
        <w:ind w:left="216"/>
      </w:pPr>
      <w:r>
        <w:rPr>
          <w:sz w:val="18"/>
        </w:rPr>
        <w:t>“1. Testemunhas de Jeová, quando maiores e capazes, têm o direito de recusar procedimento médico que envolva transfusão de sangue, com base na autonomia individual e na liberdade religiosa. 2. Como consequência, em respeito ao direito à vida e à saúde, fazem jus aos procedimentos alternativos disponíveis no Sistema Único de Saúde – SUS, podendo, se necessário, recorrer a tratamento fora de seu domicílio.”</w:t>
      </w:r>
    </w:p>
    <w:p>
      <w:pPr>
        <w:ind w:left="216"/>
      </w:pPr>
      <w:r>
        <w:rPr>
          <w:b/>
          <w:color w:val="003C8C"/>
          <w:sz w:val="16"/>
        </w:rPr>
        <w:t>[RE 979.742, rel. min. Luís Roberto Barroso, j. 25.09.2024, P, DJE de 26.11.2024, Tema 952, com mérito julgado.]</w:t>
      </w:r>
    </w:p>
    <w:p>
      <w:r>
        <w:rPr>
          <w:color w:val="8C8C8C"/>
          <w:sz w:val="14"/>
        </w:rPr>
        <w:t>blk-000151 | cf-1988-art-130-par-3-inc-5</w:t>
      </w:r>
      <w:r>
        <w:rPr>
          <w:color w:val="0050A0"/>
          <w:sz w:val="14"/>
        </w:rPr>
        <w:t xml:space="preserve"> | RE 1.212.272</w:t>
      </w:r>
      <w:r>
        <w:rPr>
          <w:color w:val="0050A0"/>
          <w:sz w:val="14"/>
        </w:rPr>
        <w:t xml:space="preserve"> | rel. Gilmar Mendes</w:t>
      </w:r>
    </w:p>
    <w:p>
      <w:pPr>
        <w:ind w:left="216"/>
      </w:pPr>
      <w:r>
        <w:rPr>
          <w:sz w:val="18"/>
        </w:rPr>
        <w:t>“1. É permitido ao paciente, no gozo pleno de sua capacidade civil, a recusa, por motivos religiosos, de submeter-se a tratamento de saúde. A recusa, por razões religiosas, a tratamento de saúde é condicionada à decisão inequívoca, livre, informada e esclarecida do paciente, inclusive, quando veiculada por meio de diretivas antecipadas de vontade. 2. É possível a realização de procedimento médico, disponibilizado a todos pelo sistema público de saúde, com a interdição da realização de transfusão sanguínea ou outra medida excepcional, caso haja viabilidade técnico-científica de sucesso, anuência da equipe médica com a sua realização e decisão inequívoca, livre, informada e esclarecida do paciente.”</w:t>
      </w:r>
    </w:p>
    <w:p>
      <w:pPr>
        <w:ind w:left="216"/>
      </w:pPr>
      <w:r>
        <w:rPr>
          <w:b/>
          <w:color w:val="003C8C"/>
          <w:sz w:val="16"/>
        </w:rPr>
        <w:t>[RE 1.212.272, rel. min. Gilmar Mendes, j. 25.09.2024, P, DJE de 26.11.2024, Tema 1.069, com mérito julgado.]</w:t>
      </w:r>
    </w:p>
    <w:p>
      <w:r>
        <w:rPr>
          <w:color w:val="8C8C8C"/>
          <w:sz w:val="14"/>
        </w:rPr>
        <w:t>blk-000152 | cf-1988-art-130-par-3-inc-5</w:t>
      </w:r>
      <w:r>
        <w:rPr>
          <w:color w:val="0050A0"/>
          <w:sz w:val="14"/>
        </w:rPr>
        <w:t xml:space="preserve"> | RE 859.376</w:t>
      </w:r>
      <w:r>
        <w:rPr>
          <w:color w:val="0050A0"/>
          <w:sz w:val="14"/>
        </w:rPr>
        <w:t xml:space="preserve"> | rel. Luís Roberto Barroso</w:t>
      </w:r>
    </w:p>
    <w:p>
      <w:pPr>
        <w:ind w:left="216"/>
      </w:pPr>
      <w:r>
        <w:rPr>
          <w:sz w:val="18"/>
        </w:rPr>
        <w:t>É constitucional a utilização de vestimentas ou acessórios relacionados à crença ou religião nas fotos de documentos oficiais, desde que não impeçam a adequada identificação individual, com rosto visível.</w:t>
      </w:r>
    </w:p>
    <w:p>
      <w:pPr>
        <w:ind w:left="216"/>
      </w:pPr>
      <w:r>
        <w:rPr>
          <w:b/>
          <w:color w:val="003C8C"/>
          <w:sz w:val="16"/>
        </w:rPr>
        <w:t>[RE 859.376, rel. min. Luís Roberto Barroso, j. 17.04.2024, P, DJE de 10.12.2024, Tema 953, com mérito julgado.]</w:t>
      </w:r>
    </w:p>
    <w:p>
      <w:r>
        <w:rPr>
          <w:color w:val="8C8C8C"/>
          <w:sz w:val="14"/>
        </w:rPr>
        <w:t>blk-000153 | cf-1988-art-130-par-3-inc-5</w:t>
      </w:r>
      <w:r>
        <w:rPr>
          <w:color w:val="0050A0"/>
          <w:sz w:val="14"/>
        </w:rPr>
        <w:t xml:space="preserve"> | ARE 1.267.879</w:t>
      </w:r>
      <w:r>
        <w:rPr>
          <w:color w:val="0050A0"/>
          <w:sz w:val="14"/>
        </w:rPr>
        <w:t xml:space="preserve"> | rel. Roberto Barroso</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16"/>
      </w:pPr>
      <w:r>
        <w:rPr>
          <w:b/>
          <w:color w:val="003C8C"/>
          <w:sz w:val="16"/>
        </w:rPr>
        <w:t>[ARE 1.267.879, rel. min. Roberto Barroso, j. 17-12-2020, P, DJE de 8-4-2021. Tema 1.103, com mérito julgado]</w:t>
      </w:r>
    </w:p>
    <w:p>
      <w:r>
        <w:rPr>
          <w:color w:val="8C8C8C"/>
          <w:sz w:val="14"/>
        </w:rPr>
        <w:t>blk-000154 | cf-1988-art-130-par-3-inc-5</w:t>
      </w:r>
      <w:r>
        <w:rPr>
          <w:color w:val="0050A0"/>
          <w:sz w:val="14"/>
        </w:rPr>
        <w:t xml:space="preserve"> | ARE 1.315.221-</w:t>
      </w:r>
      <w:r>
        <w:rPr>
          <w:color w:val="0050A0"/>
          <w:sz w:val="14"/>
        </w:rPr>
        <w:t xml:space="preserve"> | rel. Alexandre de Moraes</w:t>
      </w:r>
    </w:p>
    <w:p>
      <w:pPr>
        <w:ind w:left="216"/>
      </w:pPr>
      <w:r>
        <w:rPr>
          <w:sz w:val="18"/>
        </w:rPr>
        <w:t>“O Poder Público tem a obrigação constitucional de garantir a plena liberdade religiosa. Entretanto, em face de sua laicidade, não pode ser subserviente, ou mesmo conivente com qualquer dogma ou princípio religioso que possa colocar em risco sua própria laicidade ou a efetividade dos demais direitos fundamentais - entre eles, o princípio isonômico no tratamento de todas as crenças e de seus adeptos, bem como dos agnósticos e ateus. Embora a Constituição Federal indubitavelmente consagre a inviolabilidade de liberdade de crença e de culto, esse direito fundamental admite limitações, levando-se em consideração os direitos fundamentais dos indivíduos não praticantes da religião, dos ateus, bem como o local onde esse direito pode ser praticado. No caso concreto, a forma como o direito à liberd</w:t>
      </w:r>
    </w:p>
    <w:p>
      <w:pPr>
        <w:ind w:left="216"/>
      </w:pPr>
      <w:r>
        <w:rPr>
          <w:b/>
          <w:color w:val="003C8C"/>
          <w:sz w:val="16"/>
        </w:rPr>
        <w:t>[ARE 1.315.221-AgR, rel. min. Alexandre de Moraes, j. 17-8-2021, 1ª T, DJE de 20-8-2021.]</w:t>
      </w:r>
    </w:p>
    <w:p>
      <w:pPr>
        <w:pStyle w:val="Heading1"/>
      </w:pPr>
      <w:r>
        <w:t>Art. 5</w:t>
      </w:r>
    </w:p>
    <w:p>
      <w:r>
        <w:rPr>
          <w:color w:val="8C8C8C"/>
          <w:sz w:val="14"/>
        </w:rPr>
        <w:t>blk-000155 | cf-1988-art-5-inc-50</w:t>
      </w:r>
      <w:r>
        <w:rPr>
          <w:color w:val="0050A0"/>
          <w:sz w:val="14"/>
        </w:rPr>
        <w:t xml:space="preserve"> | RCL 38.782</w:t>
      </w:r>
      <w:r>
        <w:rPr>
          <w:color w:val="0050A0"/>
          <w:sz w:val="14"/>
        </w:rPr>
        <w:t xml:space="preserve"> | rel. Gilmar Mendes</w:t>
      </w:r>
    </w:p>
    <w:p>
      <w:pPr>
        <w:ind w:left="216"/>
      </w:pPr>
      <w:r>
        <w:rPr>
          <w:b/>
          <w:color w:val="003C8C"/>
          <w:sz w:val="16"/>
        </w:rPr>
        <w:t>[Rcl 38.782, rel. min. Gilmar Mendes, j. 3-11-2020, 2ª T, DJE de 24-2-2021.]</w:t>
      </w:r>
    </w:p>
    <w:p>
      <w:r>
        <w:rPr>
          <w:color w:val="8C8C8C"/>
          <w:sz w:val="14"/>
        </w:rPr>
        <w:t>blk-000156 | cf-1988-art-5-inc-50</w:t>
      </w:r>
      <w:r>
        <w:rPr>
          <w:color w:val="0050A0"/>
          <w:sz w:val="14"/>
        </w:rPr>
        <w:t xml:space="preserve"> | RE 494.601</w:t>
      </w:r>
      <w:r>
        <w:rPr>
          <w:color w:val="0050A0"/>
          <w:sz w:val="14"/>
        </w:rPr>
        <w:t xml:space="preserve"> | rel. Marco Aurélio</w:t>
      </w:r>
    </w:p>
    <w:p>
      <w:pPr>
        <w:ind w:left="216"/>
      </w:pPr>
      <w:r>
        <w:rPr>
          <w:sz w:val="18"/>
        </w:rPr>
        <w:t>É constitucional a lei de proteção animal que, a fim de resguardar a liberdade religiosa, permite o sacrifício ritual de animais em cultos de religiões de matriz africana.</w:t>
      </w:r>
    </w:p>
    <w:p>
      <w:pPr>
        <w:ind w:left="216"/>
      </w:pPr>
      <w:r>
        <w:rPr>
          <w:b/>
          <w:color w:val="003C8C"/>
          <w:sz w:val="16"/>
        </w:rPr>
        <w:t>[RE 494.601, rel. min. Marco Aurélio, red. do ac. min. Edson Fachin, j. 28-3-2019, P, DJE de 19-11-2019.]</w:t>
      </w:r>
    </w:p>
    <w:p>
      <w:r>
        <w:rPr>
          <w:color w:val="8C8C8C"/>
          <w:sz w:val="14"/>
        </w:rPr>
        <w:t>blk-000157 | cf-1988-art-5-inc-50</w:t>
      </w:r>
      <w:r>
        <w:rPr>
          <w:color w:val="0050A0"/>
          <w:sz w:val="14"/>
        </w:rPr>
        <w:t xml:space="preserve"> | RHC 146.303</w:t>
      </w:r>
      <w:r>
        <w:rPr>
          <w:color w:val="0050A0"/>
          <w:sz w:val="14"/>
        </w:rPr>
        <w:t xml:space="preserve"> | rel. Edson Fachin</w:t>
      </w:r>
    </w:p>
    <w:p>
      <w:pPr>
        <w:ind w:left="216"/>
      </w:pPr>
      <w:r>
        <w:rPr>
          <w:sz w:val="18"/>
        </w:rPr>
        <w:t>O direito à liberdade religiosa é, em grande medida, o direito à existência de uma multiplicidade de crenças/descrenças religiosas, que se vinculam e se harmonizam – para a sobrevivência de toda a multiplicidade de fés protegida constitucionalmente – na chamada tolerância religiosa. Há que se distinguir entre o discurso religioso (que é centrado na própria crença e nas razões da crença) e o discurso sobre a crença alheia, especialmente quando se faça com intuito de atingi-la, rebaixá-la ou desmerecê-la (ou a seus seguidores). Um é tipicamente a representação do direito à liberdade de crença religiosa; outro, em sentido diametralmente oposto, é o ataque ao mesmo direito. Como apontado pelo Superior Tribunal de Justiça no julgado recorrido, a conduta do paciente não consiste apenas na ‘defes</w:t>
      </w:r>
    </w:p>
    <w:p>
      <w:pPr>
        <w:ind w:left="216"/>
      </w:pPr>
      <w:r>
        <w:rPr>
          <w:b/>
          <w:color w:val="003C8C"/>
          <w:sz w:val="16"/>
        </w:rPr>
        <w:t>[RHC 146.303, rel. min. Edson Fachin, red. do ac. min. Dias Toffoli, j. 6-3-2018, 2ª T, DJE de 7-8-2018.]</w:t>
      </w:r>
    </w:p>
    <w:p>
      <w:r>
        <w:rPr>
          <w:color w:val="8C8C8C"/>
          <w:sz w:val="14"/>
        </w:rPr>
        <w:t>blk-000158 | cf-1988-art-5-inc-50</w:t>
      </w:r>
      <w:r>
        <w:rPr>
          <w:color w:val="0050A0"/>
          <w:sz w:val="14"/>
        </w:rPr>
        <w:t xml:space="preserve"> | RHC 134.682</w:t>
      </w:r>
      <w:r>
        <w:rPr>
          <w:color w:val="0050A0"/>
          <w:sz w:val="14"/>
        </w:rPr>
        <w:t xml:space="preserve"> | rel. Edson Fachin</w:t>
      </w:r>
    </w:p>
    <w:p>
      <w:pPr>
        <w:ind w:left="216"/>
      </w:pPr>
      <w:r>
        <w:rPr>
          <w:sz w:val="18"/>
        </w:rPr>
        <w:t>A liberdade religiosa e a de expressão constituem elementos fundantes da ordem constitucional e devem ser exercidas com observância dos demais direitos e garantias fundamentais, não alcançando, nessa ótica, condutas reveladoras de discriminação. No que toca especificamente à liberdade de expressão religiosa, cumpre reconhecer, nas hipóteses de religiões que se alçam a universais, que o discurso proselitista é da essência de seu integral exercício. De tal modo, a finalidade de alcançar o outro, mediante persuasão, configura comportamento intrínseco a religiões de tal natureza. Para a consecução de tal objetivo, não se revela ilícito, por si só, a comparação entre diversas religiões, inclusive com explicitação de certa hierarquização ou animosidade entre elas. O discurso discriminatório crim</w:t>
      </w:r>
    </w:p>
    <w:p>
      <w:pPr>
        <w:ind w:left="216"/>
      </w:pPr>
      <w:r>
        <w:rPr>
          <w:b/>
          <w:color w:val="003C8C"/>
          <w:sz w:val="16"/>
        </w:rPr>
        <w:t>[RHC 134.682, rel. min. Edson Fachin, j. 29-11-2016, 1ª T, DJE de 29-8-2017.]</w:t>
      </w:r>
    </w:p>
    <w:p>
      <w:pPr>
        <w:pStyle w:val="Heading1"/>
      </w:pPr>
      <w:r>
        <w:t>Art. 130</w:t>
      </w:r>
    </w:p>
    <w:p>
      <w:r>
        <w:rPr>
          <w:color w:val="8C8C8C"/>
          <w:sz w:val="14"/>
        </w:rPr>
        <w:t>blk-000159 | cf-1988-art-130-par-3-inc-5</w:t>
      </w:r>
      <w:r>
        <w:rPr>
          <w:color w:val="0050A0"/>
          <w:sz w:val="14"/>
        </w:rPr>
        <w:t xml:space="preserve"> | MS 40.556</w:t>
      </w:r>
      <w:r>
        <w:rPr>
          <w:color w:val="0050A0"/>
          <w:sz w:val="14"/>
        </w:rPr>
        <w:t xml:space="preserve"> | rel. Nunes Marques</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16"/>
      </w:pPr>
      <w:r>
        <w:rPr>
          <w:b/>
          <w:color w:val="003C8C"/>
          <w:sz w:val="16"/>
        </w:rPr>
        <w:t>[MS 40.556 AgR, rel. min. Nunes Marques, j. 18-2-2026, 2ª T, DJE de 27-2-2026.]</w:t>
      </w:r>
    </w:p>
    <w:p>
      <w:r>
        <w:rPr>
          <w:color w:val="8C8C8C"/>
          <w:sz w:val="14"/>
        </w:rPr>
        <w:t>blk-000160 | cf-1988-art-130-par-3-inc-5</w:t>
      </w:r>
      <w:r>
        <w:rPr>
          <w:color w:val="0050A0"/>
          <w:sz w:val="14"/>
        </w:rPr>
        <w:t xml:space="preserve"> | ARE 1.267.879</w:t>
      </w:r>
      <w:r>
        <w:rPr>
          <w:color w:val="0050A0"/>
          <w:sz w:val="14"/>
        </w:rPr>
        <w:t xml:space="preserve"> | rel. Roberto Barroso</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w:t>
      </w:r>
    </w:p>
    <w:p>
      <w:pPr>
        <w:ind w:left="216"/>
      </w:pPr>
      <w:r>
        <w:rPr>
          <w:b/>
          <w:color w:val="003C8C"/>
          <w:sz w:val="16"/>
        </w:rPr>
        <w:t>[ARE 1.267.879, rel. min. Roberto Barroso, j. 17-12-2020, P, DJE de 8-4-2021. Tema 1.103, com mérito julgado.]</w:t>
      </w:r>
    </w:p>
    <w:p>
      <w:r>
        <w:rPr>
          <w:color w:val="8C8C8C"/>
          <w:sz w:val="14"/>
        </w:rPr>
        <w:t>blk-000161 | cf-1988-art-130-par-3-inc-5</w:t>
      </w:r>
      <w:r>
        <w:rPr>
          <w:color w:val="0050A0"/>
          <w:sz w:val="14"/>
        </w:rPr>
        <w:t xml:space="preserve"> | RE 611.874</w:t>
      </w:r>
      <w:r>
        <w:rPr>
          <w:color w:val="0050A0"/>
          <w:sz w:val="14"/>
        </w:rPr>
        <w:t xml:space="preserve"> | rel. Dias Toffoli</w:t>
      </w:r>
    </w:p>
    <w:p>
      <w:pPr>
        <w:ind w:left="216"/>
      </w:pPr>
      <w:r>
        <w:rPr>
          <w:sz w:val="18"/>
        </w:rPr>
        <w:t>Nos termos do art. 5º, VIII, da CF, é possível a realização de etapas de concurso público em datas e horários distintos dos previstos em edital por candidato que invoca a escusa de consciência por motivo de crença religiosa, desde que presente a razoabilidade da alteração, a preservação da igualdade entre todos os candidatos e que não acarrete ônus desproporcional à Administração pública, que deverá decidir de maneira fundamentada.</w:t>
      </w:r>
    </w:p>
    <w:p>
      <w:pPr>
        <w:ind w:left="216"/>
      </w:pPr>
      <w:r>
        <w:rPr>
          <w:b/>
          <w:color w:val="003C8C"/>
          <w:sz w:val="16"/>
        </w:rPr>
        <w:t>[RE 611.874, rel. min. Dias Toffoli, red. do ac. min. Edson Fachin, j. 26-11-2020, P, DJE de 12-4-2021. Tema 386, com mérito julgado.]</w:t>
      </w:r>
    </w:p>
    <w:p>
      <w:r>
        <w:rPr>
          <w:color w:val="8C8C8C"/>
          <w:sz w:val="14"/>
        </w:rPr>
        <w:t>blk-000162 | cf-1988-art-130-par-3-inc-5</w:t>
      </w:r>
      <w:r>
        <w:rPr>
          <w:color w:val="0050A0"/>
          <w:sz w:val="14"/>
        </w:rPr>
        <w:t xml:space="preserve"> | ARE 1.099.099</w:t>
      </w:r>
      <w:r>
        <w:rPr>
          <w:color w:val="0050A0"/>
          <w:sz w:val="14"/>
        </w:rPr>
        <w:t xml:space="preserve"> | rel. Edson Fachin</w:t>
      </w:r>
    </w:p>
    <w:p>
      <w:pPr>
        <w:ind w:left="216"/>
      </w:pPr>
      <w:r>
        <w:rPr>
          <w:sz w:val="18"/>
        </w:rPr>
        <w:t>Nos termos do art. 5º, VIII, da CRFB, é possível a Administração Pública, inclusive em estágio probatório, estabelecer critérios alternativos para o regular exercício dos deveres funcionais inerentes aos cargos públicos, em face de servidores que invocam escusa de consciência por motivos de crença religiosa, desde que presente a razoabilidade da alteração, não se caracterize o desvirtuamento no exercício de suas funções e não acarrete ônus desproporcional à Administração Pública, que deverá decidir de maneira fundamentada.</w:t>
      </w:r>
    </w:p>
    <w:p>
      <w:pPr>
        <w:ind w:left="216"/>
      </w:pPr>
      <w:r>
        <w:rPr>
          <w:b/>
          <w:color w:val="003C8C"/>
          <w:sz w:val="16"/>
        </w:rPr>
        <w:t>[ARE 1.099.099, rel. min. Edson Fachin, j. 26-11-2020, P, DJE de 12-4-2021. Tema 1.021, com mérito julgado.]</w:t>
      </w:r>
    </w:p>
    <w:p>
      <w:r>
        <w:rPr>
          <w:color w:val="8C8C8C"/>
          <w:sz w:val="14"/>
        </w:rPr>
        <w:t>blk-000163 | cf-1988-art-130-par-3-inc-5</w:t>
      </w:r>
      <w:r>
        <w:rPr>
          <w:color w:val="0050A0"/>
          <w:sz w:val="14"/>
        </w:rPr>
        <w:t xml:space="preserve"> | RE 1.319.019</w:t>
      </w:r>
      <w:r>
        <w:rPr>
          <w:color w:val="0050A0"/>
          <w:sz w:val="14"/>
        </w:rPr>
        <w:t xml:space="preserve"> | rel. Nunes Marques</w:t>
      </w:r>
    </w:p>
    <w:p>
      <w:pPr>
        <w:ind w:left="216"/>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w:t>
      </w:r>
    </w:p>
    <w:p>
      <w:pPr>
        <w:ind w:left="216"/>
      </w:pPr>
      <w:r>
        <w:rPr>
          <w:b/>
          <w:color w:val="003C8C"/>
          <w:sz w:val="16"/>
        </w:rPr>
        <w:t>[RE 1.319.019 AgR-segundo, rel. min. Nunes Marques, j. 24-10-2022, 2ª T, DJE de 11-11-2022.]</w:t>
      </w:r>
    </w:p>
    <w:p>
      <w:r>
        <w:rPr>
          <w:color w:val="8C8C8C"/>
          <w:sz w:val="14"/>
        </w:rPr>
        <w:t>blk-000164 | cf-1988-art-130-par-3-inc-5</w:t>
      </w:r>
      <w:r>
        <w:rPr>
          <w:color w:val="0050A0"/>
          <w:sz w:val="14"/>
        </w:rPr>
        <w:t xml:space="preserve"> | STA 389</w:t>
      </w:r>
      <w:r>
        <w:rPr>
          <w:color w:val="0050A0"/>
          <w:sz w:val="14"/>
        </w:rPr>
        <w:t xml:space="preserve"> | rel. Gilmar Mendes</w:t>
      </w:r>
    </w:p>
    <w:p>
      <w:pPr>
        <w:ind w:left="216"/>
      </w:pPr>
      <w:r>
        <w:rPr>
          <w:sz w:val="18"/>
        </w:rPr>
        <w:t>Pedido de restabelecimento dos efeitos da decisão do Tribunal a quo que possibilitaria a participação de estudantes judeus no Exame Nacional do Ensino Médio (ENEM) em data alternativa ao Shabat. Alegação de inobservância ao direito fundamental de liberdade religiosa e ao direito à educação. Medida acautelatória que configura grave lesão à ordem jurídico-administrativa. Em mero juízo de delibação, pode-se afirmar que a designação de data alternativa para a realização dos exames não se revela em sintonia com o princípio da isonomia, convolando-se em privilégio para um determinado grupo religioso. Decisão da Presidência, proferida em sede de contracautela, sob a ótica dos riscos que a tutela antecipada é capaz de acarretar à ordem pública.</w:t>
      </w:r>
    </w:p>
    <w:p>
      <w:pPr>
        <w:ind w:left="216"/>
      </w:pPr>
      <w:r>
        <w:rPr>
          <w:b/>
          <w:color w:val="003C8C"/>
          <w:sz w:val="16"/>
        </w:rPr>
        <w:t>[STA 389 AgR, rel. min. Gilmar Mendes, j. 3-12-2009, P, DJE de 14-5-2010.]</w:t>
      </w:r>
    </w:p>
    <w:p>
      <w:r>
        <w:rPr>
          <w:color w:val="8C8C8C"/>
          <w:sz w:val="14"/>
        </w:rPr>
        <w:t>blk-000165 | cf-1988-art-130-par-3-inc-5</w:t>
      </w:r>
      <w:r>
        <w:rPr>
          <w:color w:val="0050A0"/>
          <w:sz w:val="14"/>
        </w:rPr>
        <w:t xml:space="preserve"> | RE 130.206</w:t>
      </w:r>
      <w:r>
        <w:rPr>
          <w:color w:val="0050A0"/>
          <w:sz w:val="14"/>
        </w:rPr>
        <w:t xml:space="preserve"> | rel. Ilmar Galvão</w:t>
      </w:r>
    </w:p>
    <w:p>
      <w:pPr>
        <w:ind w:left="216"/>
      </w:pPr>
      <w:r>
        <w:rPr>
          <w:sz w:val="18"/>
        </w:rPr>
        <w:t>Nulidade de ato de despedida de empregados de sociedade de economia mista, por razões de ordem político-partidária. (...) Decisão incensurável, por haver-se configurado flagrante violação ao princípio da liberdade de convicção política, constitucionalmente consagrado, ao qual estão especialmente adstritos os entes da administração pública.</w:t>
      </w:r>
    </w:p>
    <w:p>
      <w:pPr>
        <w:ind w:left="216"/>
      </w:pPr>
      <w:r>
        <w:rPr>
          <w:b/>
          <w:color w:val="003C8C"/>
          <w:sz w:val="16"/>
        </w:rPr>
        <w:t>[RE 130.206, rel. min. Ilmar Galvão, j. 17-9-1991, 1ª T, DJ de 22-11-1991.]</w:t>
      </w:r>
    </w:p>
    <w:p>
      <w:pPr>
        <w:pStyle w:val="Heading1"/>
      </w:pPr>
      <w:r>
        <w:t>Art. 136</w:t>
      </w:r>
    </w:p>
    <w:p>
      <w:r>
        <w:rPr>
          <w:color w:val="8C8C8C"/>
          <w:sz w:val="14"/>
        </w:rPr>
        <w:t>blk-000166 | cf-1988-art-136-inc-1</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color w:val="8C8C8C"/>
          <w:sz w:val="14"/>
        </w:rPr>
        <w:t>blk-000167 | cf-1988-art-136-inc-1</w:t>
      </w:r>
      <w:r>
        <w:rPr>
          <w:color w:val="0050A0"/>
          <w:sz w:val="14"/>
        </w:rPr>
        <w:t xml:space="preserve"> | ADI 7.261</w:t>
      </w:r>
      <w:r>
        <w:rPr>
          <w:color w:val="0050A0"/>
          <w:sz w:val="14"/>
        </w:rPr>
        <w:t xml:space="preserve"> | rel. Edson Fachin</w:t>
      </w:r>
    </w:p>
    <w:p>
      <w:pPr>
        <w:ind w:left="216"/>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16"/>
      </w:pPr>
      <w:r>
        <w:rPr>
          <w:b/>
          <w:color w:val="003C8C"/>
          <w:sz w:val="16"/>
        </w:rPr>
        <w:t>[ADI 7.261, rel. min. Edson Fachin, j. 19.12.2024, P, DJE de 06.03.2024.]</w:t>
      </w:r>
    </w:p>
    <w:p>
      <w:r>
        <w:rPr>
          <w:color w:val="8C8C8C"/>
          <w:sz w:val="14"/>
        </w:rPr>
        <w:t>blk-000168 | cf-1988-art-136-inc-1</w:t>
      </w:r>
      <w:r>
        <w:rPr>
          <w:color w:val="0050A0"/>
          <w:sz w:val="14"/>
        </w:rPr>
        <w:t xml:space="preserve"> | ADI 6.792</w:t>
      </w:r>
      <w:r>
        <w:rPr>
          <w:color w:val="0050A0"/>
          <w:sz w:val="14"/>
        </w:rPr>
        <w:t xml:space="preserve"> | rel. Rosa Weber</w:t>
      </w:r>
    </w:p>
    <w:p>
      <w:pPr>
        <w:ind w:left="216"/>
      </w:pPr>
      <w:r>
        <w:rPr>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pPr>
        <w:ind w:left="216"/>
      </w:pPr>
      <w:r>
        <w:rPr>
          <w:b/>
          <w:color w:val="003C8C"/>
          <w:sz w:val="16"/>
        </w:rPr>
        <w:t>[ADI 6.792 e ADI 7.055, rel. min. Rosa Weber, red. do ac. Luís Roberto Barroso, j. 22.05.2024, P, DJE de 04.04.2025.]</w:t>
      </w:r>
    </w:p>
    <w:p>
      <w:r>
        <w:rPr>
          <w:color w:val="8C8C8C"/>
          <w:sz w:val="14"/>
        </w:rPr>
        <w:t>blk-000169 | cf-1988-art-136-inc-1</w:t>
      </w:r>
      <w:r>
        <w:rPr>
          <w:color w:val="0050A0"/>
          <w:sz w:val="14"/>
        </w:rPr>
        <w:t xml:space="preserve"> | ADPF 475</w:t>
      </w:r>
      <w:r>
        <w:rPr>
          <w:color w:val="0050A0"/>
          <w:sz w:val="14"/>
        </w:rPr>
        <w:t xml:space="preserve"> | rel. Dias Toffoli</w:t>
      </w:r>
    </w:p>
    <w:p>
      <w:pPr>
        <w:ind w:left="216"/>
      </w:pPr>
      <w:r>
        <w:rPr>
          <w:sz w:val="18"/>
        </w:rPr>
        <w:t>Artigo 166 do Decreto-Lei nº 1.001, de 21 de outubro de 1969. Código Penal Militar. (...) Na espécie, está-se diante de dispositivo do Código Penal Militar que proíbe os militares de criticar publicamente ato de seu superior ou assunto atinente à disciplina militar, ou a qualquer resolução do governo, sob pena de detenção. (...) A previsão normativa em apreço não ofende, a priori, os princípios e valores constitucionalmente protegidos. Ao reprimir a crítica dos militares “a atos de seu superior ou assunto atinente à disciplina militar, ou a qualquer resolução do Governo”, a norma pretende evitar excessos no exercício da liberdade de expressão que comprometam a hierarquia e a disciplina internas, postulados indispensáveis às instituições militares, e, assim, em última análise, impedir que s</w:t>
      </w:r>
    </w:p>
    <w:p>
      <w:pPr>
        <w:ind w:left="216"/>
      </w:pPr>
      <w:r>
        <w:rPr>
          <w:b/>
          <w:color w:val="003C8C"/>
          <w:sz w:val="16"/>
        </w:rPr>
        <w:t>[ADPF 475, rel. min. Dias Toffoli, j. 13-4-2023, P, DJE de 4-5-2023.]</w:t>
      </w:r>
    </w:p>
    <w:p>
      <w:pPr>
        <w:pStyle w:val="Heading1"/>
      </w:pPr>
      <w:r>
        <w:t>Art. 130</w:t>
      </w:r>
    </w:p>
    <w:p>
      <w:r>
        <w:rPr>
          <w:color w:val="8C8C8C"/>
          <w:sz w:val="14"/>
        </w:rPr>
        <w:t>blk-000170 | cf-1988-art-130-par-3-inc-5</w:t>
      </w:r>
      <w:r>
        <w:rPr>
          <w:color w:val="0050A0"/>
          <w:sz w:val="14"/>
        </w:rPr>
        <w:t xml:space="preserve"> | ADPF 734</w:t>
      </w:r>
      <w:r>
        <w:rPr>
          <w:color w:val="0050A0"/>
          <w:sz w:val="14"/>
        </w:rPr>
        <w:t xml:space="preserve"> | rel. Dias Toffoli</w:t>
      </w:r>
    </w:p>
    <w:p>
      <w:pPr>
        <w:ind w:left="216"/>
      </w:pPr>
      <w:r>
        <w:rPr>
          <w:sz w:val="18"/>
        </w:rPr>
        <w:t>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inciso XVI, da Constituição,</w:t>
      </w:r>
    </w:p>
    <w:p>
      <w:pPr>
        <w:ind w:left="216"/>
      </w:pPr>
      <w:r>
        <w:rPr>
          <w:b/>
          <w:color w:val="003C8C"/>
          <w:sz w:val="16"/>
        </w:rPr>
        <w:t>[ADPF 734, rel. min. Dias Toffoli, j. 13-4-2023, P, DJE de 4-5-2023.]</w:t>
      </w:r>
    </w:p>
    <w:p>
      <w:r>
        <w:rPr>
          <w:color w:val="8C8C8C"/>
          <w:sz w:val="14"/>
        </w:rPr>
        <w:t>blk-000171 | cf-1988-art-130-par-3-inc-5</w:t>
      </w:r>
      <w:r>
        <w:rPr>
          <w:color w:val="0050A0"/>
          <w:sz w:val="14"/>
        </w:rPr>
        <w:t xml:space="preserve"> | ADI 6.281</w:t>
      </w:r>
      <w:r>
        <w:rPr>
          <w:color w:val="0050A0"/>
          <w:sz w:val="14"/>
        </w:rPr>
        <w:t xml:space="preserve"> | rel. Luiz Fux</w:t>
      </w:r>
    </w:p>
    <w:p>
      <w:pPr>
        <w:ind w:left="216"/>
      </w:pPr>
      <w:r>
        <w:rPr>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16"/>
      </w:pPr>
      <w:r>
        <w:rPr>
          <w:b/>
          <w:color w:val="003C8C"/>
          <w:sz w:val="16"/>
        </w:rPr>
        <w:t>[ADI 6.281, rel. min. Luiz Fux, red. do ac. min. Nunes Marques, j. 17-2-2022, P, DJE de 26-5-2022.]</w:t>
      </w:r>
    </w:p>
    <w:p>
      <w:r>
        <w:rPr>
          <w:color w:val="8C8C8C"/>
          <w:sz w:val="14"/>
        </w:rPr>
        <w:t>blk-000172 | cf-1988-art-130-par-3-inc-5</w:t>
      </w:r>
      <w:r>
        <w:rPr>
          <w:color w:val="0050A0"/>
          <w:sz w:val="14"/>
        </w:rPr>
        <w:t xml:space="preserve"> | ADI 5.970</w:t>
      </w:r>
      <w:r>
        <w:rPr>
          <w:color w:val="0050A0"/>
          <w:sz w:val="14"/>
        </w:rPr>
        <w:t xml:space="preserve"> | rel. Dias Toffoli</w:t>
      </w:r>
    </w:p>
    <w:p>
      <w:pPr>
        <w:ind w:left="216"/>
      </w:pPr>
      <w:r>
        <w:rPr>
          <w:sz w:val="18"/>
        </w:rPr>
        <w:t>É (...) assegurado a todo cidadão manifestar seu apreço ou sua antipatia por qualquer candidato, garantia que, por óbvio, contempla os artistas que escolherem expressar, por meio de seu trabalho, um posicionamento político antes, durante ou depois do período eleitoral. A proibição dos showmícios e eventos assemelhados não vulnera a liberdade de expressão, já que a norma em questão não se traduz em uma censura prévia ou em proibição do engajamento político dos artistas, visto que dela não se extrai impedimento para que um artista manifeste seu posicionamento político em seus shows ou em suas apresentações. A norma em tela está a regular a forma com que a propaganda eleitoral pode ser feita, não se confundindo com a vedação de um conteúdo ou com o embaraço da capacidade de manifestação de op</w:t>
      </w:r>
    </w:p>
    <w:p>
      <w:pPr>
        <w:ind w:left="216"/>
      </w:pPr>
      <w:r>
        <w:rPr>
          <w:b/>
          <w:color w:val="003C8C"/>
          <w:sz w:val="16"/>
        </w:rPr>
        <w:t>[ADI 5.970, rel. min. Dias Toffoli, j. 7-10-2021, P, DJE de 8-3-2022.]</w:t>
      </w:r>
    </w:p>
    <w:p>
      <w:r>
        <w:rPr>
          <w:color w:val="8C8C8C"/>
          <w:sz w:val="14"/>
        </w:rPr>
        <w:t>blk-000173 | cf-1988-art-130-par-3-inc-5</w:t>
      </w:r>
      <w:r>
        <w:rPr>
          <w:color w:val="0050A0"/>
          <w:sz w:val="14"/>
        </w:rPr>
        <w:t xml:space="preserve"> | ADI 5.418</w:t>
      </w:r>
      <w:r>
        <w:rPr>
          <w:color w:val="0050A0"/>
          <w:sz w:val="14"/>
        </w:rPr>
        <w:t xml:space="preserve"> | rel. Dias Toffoli</w:t>
      </w:r>
    </w:p>
    <w:p>
      <w:pPr>
        <w:ind w:left="216"/>
      </w:pPr>
      <w:r>
        <w:rPr>
          <w:sz w:val="18"/>
        </w:rPr>
        <w:t>O direito de resposta possibilita que a liberdade de expressão seja exercida em sua plenitude, pois é acionado apenas após a livre e irrestrita manifestação do pensamento. Além disso, o direito de resposta concede ao ofendido espaço adequado para que exerça, com o necessário alcance, seu direito de voz no espaço público.</w:t>
      </w:r>
    </w:p>
    <w:p>
      <w:pPr>
        <w:ind w:left="216"/>
      </w:pPr>
      <w:r>
        <w:rPr>
          <w:b/>
          <w:color w:val="003C8C"/>
          <w:sz w:val="16"/>
        </w:rPr>
        <w:t>[ADI 5.418, rel. min. Dias Toffoli, j. 11-3-2021, P, DJE de 25-5-2021.]</w:t>
      </w:r>
    </w:p>
    <w:p>
      <w:r>
        <w:rPr>
          <w:color w:val="8C8C8C"/>
          <w:sz w:val="14"/>
        </w:rPr>
        <w:t>blk-000174 | cf-1988-art-130-par-3-inc-5</w:t>
      </w:r>
      <w:r>
        <w:rPr>
          <w:color w:val="0050A0"/>
          <w:sz w:val="14"/>
        </w:rPr>
        <w:t xml:space="preserve"> | ADPF 572</w:t>
      </w:r>
      <w:r>
        <w:rPr>
          <w:color w:val="0050A0"/>
          <w:sz w:val="14"/>
        </w:rPr>
        <w:t xml:space="preserve"> | rel. Edson Fachin</w:t>
      </w:r>
    </w:p>
    <w:p>
      <w:pPr>
        <w:ind w:left="216"/>
      </w:pPr>
      <w:r>
        <w:rPr>
          <w:sz w:val="18"/>
        </w:rPr>
        <w:t>Nos limites desse processo, diante de incitamento ao fechamento do STF, de ameaça de morte ou de prisão de seus membros, de apregoada desobediência a decisões judiciais, arguição de descumprimento de preceito fundamental julgada totalmente improcedente, nos termos expressos em que foi formulado o pedido ao final da petição inicial, para declarar a constitucionalidade da Portaria GP 69/2019 enquanto constitucional o artigo 43 do RISTF, nas específicas e próprias circunstâncias de fato com esse ato exclusivamente envolvidas. Resta assentado o sentido adequado do referido ato a fim de que o procedimento, no limite de uma peça informativa: (a) seja acompanhado pelo Ministério Público; (b) seja integralmente observada a Súmula Vinculante 14; (c) limite o objeto do inquérito a manifestações que,</w:t>
      </w:r>
    </w:p>
    <w:p>
      <w:pPr>
        <w:ind w:left="216"/>
      </w:pPr>
      <w:r>
        <w:rPr>
          <w:b/>
          <w:color w:val="003C8C"/>
          <w:sz w:val="16"/>
        </w:rPr>
        <w:t>[ADPF 572, rel. min. Edson Fachin, j. 18-6-2020, P, DJE de 7-5-2021.]</w:t>
      </w:r>
    </w:p>
    <w:p>
      <w:r>
        <w:rPr>
          <w:color w:val="8C8C8C"/>
          <w:sz w:val="14"/>
        </w:rPr>
        <w:t>blk-000175 | cf-1988-art-130-par-3-inc-5</w:t>
      </w:r>
      <w:r>
        <w:rPr>
          <w:color w:val="0050A0"/>
          <w:sz w:val="14"/>
        </w:rPr>
        <w:t xml:space="preserve"> | ADPF 548</w:t>
      </w:r>
      <w:r>
        <w:rPr>
          <w:color w:val="0050A0"/>
          <w:sz w:val="14"/>
        </w:rPr>
        <w:t xml:space="preserve"> | rel. Cármen Lúcia</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w:t>
      </w:r>
    </w:p>
    <w:p>
      <w:pPr>
        <w:ind w:left="216"/>
      </w:pPr>
      <w:r>
        <w:rPr>
          <w:b/>
          <w:color w:val="003C8C"/>
          <w:sz w:val="16"/>
        </w:rPr>
        <w:t>[ADPF 548, rel. min. Cármen Lúcia, j. 15-5-2020, P, DJE de 9-6-2020.]</w:t>
      </w:r>
    </w:p>
    <w:p>
      <w:r>
        <w:rPr>
          <w:color w:val="8C8C8C"/>
          <w:sz w:val="14"/>
        </w:rPr>
        <w:t>blk-000176 | cf-1988-art-130-par-3-inc-5</w:t>
      </w:r>
      <w:r>
        <w:rPr>
          <w:color w:val="0050A0"/>
          <w:sz w:val="14"/>
        </w:rPr>
        <w:t xml:space="preserve"> | ADPF 183</w:t>
      </w:r>
      <w:r>
        <w:rPr>
          <w:color w:val="0050A0"/>
          <w:sz w:val="14"/>
        </w:rPr>
        <w:t xml:space="preserve"> | rel. Alexandre de Moraes</w:t>
      </w:r>
    </w:p>
    <w:p>
      <w:pPr>
        <w:ind w:left="216"/>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pPr>
        <w:ind w:left="216"/>
      </w:pPr>
      <w:r>
        <w:rPr>
          <w:b/>
          <w:color w:val="003C8C"/>
          <w:sz w:val="16"/>
        </w:rPr>
        <w:t>[ADPF 183, rel. min. Alexandre de Moraes, j. 27-9-2019, P, DJE de 18-11-2019.]</w:t>
      </w:r>
    </w:p>
    <w:p>
      <w:r>
        <w:rPr>
          <w:color w:val="8C8C8C"/>
          <w:sz w:val="14"/>
        </w:rPr>
        <w:t>blk-000177 | cf-1988-art-130-par-3-inc-5</w:t>
      </w:r>
      <w:r>
        <w:rPr>
          <w:color w:val="0050A0"/>
          <w:sz w:val="14"/>
        </w:rPr>
        <w:t xml:space="preserve"> | ADI 4.451</w:t>
      </w:r>
      <w:r>
        <w:rPr>
          <w:color w:val="0050A0"/>
          <w:sz w:val="14"/>
        </w:rPr>
        <w:t xml:space="preserve"> | rel. Alexandre de Moraes</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w:t>
      </w:r>
    </w:p>
    <w:p>
      <w:pPr>
        <w:ind w:left="216"/>
      </w:pPr>
      <w:r>
        <w:rPr>
          <w:b/>
          <w:color w:val="003C8C"/>
          <w:sz w:val="16"/>
        </w:rPr>
        <w:t>[ADI 4.451, rel. min. Alexandre de Moraes, j. 21-6-2018, P, DJE de 6-3-2019.]</w:t>
      </w:r>
    </w:p>
    <w:p>
      <w:r>
        <w:rPr>
          <w:color w:val="8C8C8C"/>
          <w:sz w:val="14"/>
        </w:rPr>
        <w:t>blk-000178 | cf-1988-art-130-par-3-inc-5</w:t>
      </w:r>
      <w:r>
        <w:rPr>
          <w:color w:val="0050A0"/>
          <w:sz w:val="14"/>
        </w:rPr>
        <w:t xml:space="preserve"> | ADI 2.566</w:t>
      </w:r>
      <w:r>
        <w:rPr>
          <w:color w:val="0050A0"/>
          <w:sz w:val="14"/>
        </w:rPr>
        <w:t xml:space="preserve"> | rel. Alexandre de Moraes</w:t>
      </w:r>
    </w:p>
    <w:p>
      <w:pPr>
        <w:ind w:left="216"/>
      </w:pPr>
      <w:r>
        <w:rPr>
          <w:sz w:val="18"/>
        </w:rPr>
        <w:t>A liberdade religiosa não é exercível apenas em privado, mas também no espaço público, e inclui o direito de tentar convencer os outros, por meio do ensinamento, a mudar de religião. O discurso proselitista é, pois, inerente à liberdade de expressão religiosa. (...) A liberdade política pressupõe a livre manifestação do pensamento e a formulação de discurso persuasivo e o uso do argumentos críticos. Consenso e debate público informado pressupõem a livre troca de ideias e não apenas a divulgação de informações. O artigo 220 da Constituição Federal expressamente consagra a liberdade de expressão sob qualquer forma, processo ou veículo, hipótese que inclui o serviço de radiodifusão comunitária. Viola a Constituição Federal a proibição de veiculação de discurso proselitista em serviço de radio</w:t>
      </w:r>
    </w:p>
    <w:p>
      <w:pPr>
        <w:ind w:left="216"/>
      </w:pPr>
      <w:r>
        <w:rPr>
          <w:b/>
          <w:color w:val="003C8C"/>
          <w:sz w:val="16"/>
        </w:rPr>
        <w:t>[ADI 2.566, rel. min. Alexandre de Moraes, red. do ac. min. Edson Fachin, j. 16-5-2018, P, DJE de 23-10-2018.]</w:t>
      </w:r>
    </w:p>
    <w:p>
      <w:r>
        <w:rPr>
          <w:color w:val="8C8C8C"/>
          <w:sz w:val="14"/>
        </w:rPr>
        <w:t>blk-000179 | cf-1988-art-130-par-3-inc-5</w:t>
      </w:r>
      <w:r>
        <w:rPr>
          <w:color w:val="0050A0"/>
          <w:sz w:val="14"/>
        </w:rPr>
        <w:t xml:space="preserve"> | ADI 2.404</w:t>
      </w:r>
      <w:r>
        <w:rPr>
          <w:color w:val="0050A0"/>
          <w:sz w:val="14"/>
        </w:rPr>
        <w:t xml:space="preserve"> | rel. Dias Toffoli</w:t>
      </w:r>
    </w:p>
    <w:p>
      <w:pPr>
        <w:ind w:left="216"/>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 exercer a classificação, para efeito indicativo, de diversões públicas e de programas de rádio e televisão" .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w:t>
      </w:r>
    </w:p>
    <w:p>
      <w:pPr>
        <w:ind w:left="216"/>
      </w:pPr>
      <w:r>
        <w:rPr>
          <w:b/>
          <w:color w:val="003C8C"/>
          <w:sz w:val="16"/>
        </w:rPr>
        <w:t>[ADI 2.404, rel. min. Dias Toffoli, j. 31-8-2016, P, DJE de 1º-8-2017.]</w:t>
      </w:r>
    </w:p>
    <w:p>
      <w:r>
        <w:rPr>
          <w:color w:val="8C8C8C"/>
          <w:sz w:val="14"/>
        </w:rPr>
        <w:t>blk-000180 | cf-1988-art-130-par-3-inc-5</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color w:val="8C8C8C"/>
          <w:sz w:val="14"/>
        </w:rPr>
        <w:t>blk-000181 | cf-1988-art-130-par-3-inc-5</w:t>
      </w:r>
      <w:r>
        <w:rPr>
          <w:color w:val="0050A0"/>
          <w:sz w:val="14"/>
        </w:rPr>
        <w:t xml:space="preserve"> | ADPF 130</w:t>
      </w:r>
      <w:r>
        <w:rPr>
          <w:color w:val="0050A0"/>
          <w:sz w:val="14"/>
        </w:rPr>
        <w:t xml:space="preserve"> | rel. Ayres Britto</w:t>
      </w:r>
    </w:p>
    <w:p>
      <w:pPr>
        <w:ind w:left="216"/>
      </w:pPr>
      <w:r>
        <w:rPr>
          <w:sz w:val="18"/>
        </w:rPr>
        <w:t>O pensamento crítico é parte integrante da informação plena e fidedigna. O possível conteúdo socialmente útil da obra compensa eventuais excessos de estilo e da própria verve do autor. O exercício concreto da liberdade de imprensa assegura ao jornalista o direito de expender críticas a qualquer pessoa, ainda que em tom áspero ou contundente, especialmente contra as autoridades e os agentes do Estado. A crítica jornalística, pela sua relação de inerência com o interesse público, não é aprioristicamente suscetível de censura, mesmo que legislativa ou judicialmente intentada. O próprio das atividades de imprensa é operar como formadora de opinião pública, espaço natural do pensamento crítico e "real alternativa à versão oficial dos fatos" (...). Tirante, unicamente, as restrições que a Lei Fu</w:t>
      </w:r>
    </w:p>
    <w:p>
      <w:pPr>
        <w:ind w:left="216"/>
      </w:pPr>
      <w:r>
        <w:rPr>
          <w:b/>
          <w:color w:val="003C8C"/>
          <w:sz w:val="16"/>
        </w:rPr>
        <w:t>[ADPF 130, rel. min. Ayres Britto, j. 30-4-2009, P, DJE de 6-11-2009.]</w:t>
      </w:r>
    </w:p>
    <w:p>
      <w:r>
        <w:rPr>
          <w:color w:val="8C8C8C"/>
          <w:sz w:val="14"/>
        </w:rPr>
        <w:t>blk-000182 | cf-1988-art-130-par-3-inc-5</w:t>
      </w:r>
      <w:r>
        <w:rPr>
          <w:color w:val="0050A0"/>
          <w:sz w:val="14"/>
        </w:rPr>
        <w:t xml:space="preserve"> | ADI 3.510</w:t>
      </w:r>
      <w:r>
        <w:rPr>
          <w:color w:val="0050A0"/>
          <w:sz w:val="14"/>
        </w:rPr>
        <w:t xml:space="preserve"> | rel. Ayres Britto</w:t>
      </w:r>
    </w:p>
    <w:p>
      <w:pPr>
        <w:ind w:left="216"/>
      </w:pPr>
      <w:r>
        <w:rPr>
          <w:sz w:val="18"/>
        </w:rPr>
        <w:t>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IV do Título VIII). A regra de que "O Estado promoverá e incentivará o desenvolvimento científico, a pesquisa e a capacitação tecnológicas" (art. 218, caput) é de logo complementada com o preceito (§ 1º do mesmo art. 218) que autoriza a edi</w:t>
      </w:r>
    </w:p>
    <w:p>
      <w:pPr>
        <w:ind w:left="216"/>
      </w:pPr>
      <w:r>
        <w:rPr>
          <w:b/>
          <w:color w:val="003C8C"/>
          <w:sz w:val="16"/>
        </w:rPr>
        <w:t>[ADI 3.510, rel. min. Ayres Britto, j. 29-5-2008, P, DJE de 28-5-2010.]</w:t>
      </w:r>
    </w:p>
    <w:p>
      <w:r>
        <w:rPr>
          <w:color w:val="8C8C8C"/>
          <w:sz w:val="14"/>
        </w:rPr>
        <w:t>blk-000183 | cf-1988-art-130-par-3-inc-5</w:t>
      </w:r>
      <w:r>
        <w:rPr>
          <w:color w:val="0050A0"/>
          <w:sz w:val="14"/>
        </w:rPr>
        <w:t xml:space="preserve"> | RE 1.037.396</w:t>
      </w:r>
      <w:r>
        <w:rPr>
          <w:color w:val="0050A0"/>
          <w:sz w:val="14"/>
        </w:rPr>
        <w:t xml:space="preserve"> | rel. Dias Toffoli</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w:t>
      </w:r>
    </w:p>
    <w:p>
      <w:pPr>
        <w:ind w:left="216"/>
      </w:pPr>
      <w:r>
        <w:rPr>
          <w:b/>
          <w:color w:val="003C8C"/>
          <w:sz w:val="16"/>
        </w:rPr>
        <w:t>[RE 1.037.396, rel. min. Dias Toffoli, j. 26.06.2025, P, DJE de 05.11.2025, Tema 987, com mérito julgado e RE 1.057.258, rel. min. Luiz Fux, j. 26.06.2025, P, DJE de 05.11.2025, Tema 533, com mérito julgado.]</w:t>
      </w:r>
    </w:p>
    <w:p>
      <w:r>
        <w:rPr>
          <w:color w:val="8C8C8C"/>
          <w:sz w:val="14"/>
        </w:rPr>
        <w:t>blk-000184 | cf-1988-art-130-par-3-inc-5</w:t>
      </w:r>
      <w:r>
        <w:rPr>
          <w:color w:val="0050A0"/>
          <w:sz w:val="14"/>
        </w:rPr>
        <w:t xml:space="preserve"> | RE 1.075.412</w:t>
      </w:r>
      <w:r>
        <w:rPr>
          <w:color w:val="0050A0"/>
          <w:sz w:val="14"/>
        </w:rPr>
        <w:t xml:space="preserve"> | rel. Edson Fachin</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w:t>
      </w:r>
    </w:p>
    <w:p>
      <w:pPr>
        <w:ind w:left="216"/>
      </w:pPr>
      <w:r>
        <w:rPr>
          <w:b/>
          <w:color w:val="003C8C"/>
          <w:sz w:val="16"/>
        </w:rPr>
        <w:t>[RE 1.075.412 ED, rel. min. Edson Fachin, j. 20.03.2025, P, DJE de 27.06.2025, Tema 995, com mérito julgado.]</w:t>
      </w:r>
    </w:p>
    <w:p>
      <w:r>
        <w:rPr>
          <w:color w:val="8C8C8C"/>
          <w:sz w:val="14"/>
        </w:rPr>
        <w:t>blk-000185 | cf-1988-art-130-par-3-inc-5</w:t>
      </w:r>
      <w:r>
        <w:rPr>
          <w:color w:val="0050A0"/>
          <w:sz w:val="14"/>
        </w:rPr>
        <w:t xml:space="preserve"> | RE 1.010.606</w:t>
      </w:r>
      <w:r>
        <w:rPr>
          <w:color w:val="0050A0"/>
          <w:sz w:val="14"/>
        </w:rPr>
        <w:t xml:space="preserve"> | rel. Dias Toffoli</w:t>
      </w:r>
    </w:p>
    <w:p>
      <w:pPr>
        <w:ind w:left="216"/>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pPr>
        <w:ind w:left="216"/>
      </w:pPr>
      <w:r>
        <w:rPr>
          <w:b/>
          <w:color w:val="003C8C"/>
          <w:sz w:val="16"/>
        </w:rPr>
        <w:t>[RE 1.010.606, rel. min. Dias Toffoli, j. 11-2-2021, P, DJE de 20-5-2021. Tema 786, com mérito julgado.]</w:t>
      </w:r>
    </w:p>
    <w:p>
      <w:r>
        <w:rPr>
          <w:color w:val="8C8C8C"/>
          <w:sz w:val="14"/>
        </w:rPr>
        <w:t>blk-000186 | cf-1988-art-130-par-3-inc-5</w:t>
      </w:r>
      <w:r>
        <w:rPr>
          <w:color w:val="0050A0"/>
          <w:sz w:val="14"/>
        </w:rPr>
        <w:t xml:space="preserve"> | RE 685.493</w:t>
      </w:r>
      <w:r>
        <w:rPr>
          <w:color w:val="0050A0"/>
          <w:sz w:val="14"/>
        </w:rPr>
        <w:t xml:space="preserve"> | rel. Marco Aurélio</w:t>
      </w:r>
    </w:p>
    <w:p>
      <w:pPr>
        <w:ind w:left="216"/>
      </w:pPr>
      <w:r>
        <w:rPr>
          <w:sz w:val="18"/>
        </w:rPr>
        <w:t>Ante conflito entre a liberdade de expressão de agente político, na defesa da coisa pública, e honra de terceiro, há de prevalecer o interesse coletivo, da sociedade, não cabendo potencializar o individual.</w:t>
      </w:r>
    </w:p>
    <w:p>
      <w:pPr>
        <w:ind w:left="216"/>
      </w:pPr>
      <w:r>
        <w:rPr>
          <w:b/>
          <w:color w:val="003C8C"/>
          <w:sz w:val="16"/>
        </w:rPr>
        <w:t>[RE 685.493, rel. min. Marco Aurélio, j. 22-5-2020, P, DJE de 17-8-2020. Tema 562, com mérito julgado.]</w:t>
      </w:r>
    </w:p>
    <w:p>
      <w:r>
        <w:rPr>
          <w:color w:val="8C8C8C"/>
          <w:sz w:val="14"/>
        </w:rPr>
        <w:t>blk-000187 | cf-1988-art-130-par-3-inc-5</w:t>
      </w:r>
      <w:r>
        <w:rPr>
          <w:color w:val="0050A0"/>
          <w:sz w:val="14"/>
        </w:rPr>
        <w:t xml:space="preserve"> | RE 414.426</w:t>
      </w:r>
      <w:r>
        <w:rPr>
          <w:color w:val="0050A0"/>
          <w:sz w:val="14"/>
        </w:rPr>
        <w:t xml:space="preserve"> | rel. Ellen Gracie</w:t>
      </w:r>
    </w:p>
    <w:p>
      <w:pPr>
        <w:ind w:left="216"/>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16"/>
      </w:pPr>
      <w:r>
        <w:rPr>
          <w:b/>
          <w:color w:val="003C8C"/>
          <w:sz w:val="16"/>
        </w:rPr>
        <w:t>[RE 795.467 RG, rel. min. Teori Zavascki, j. 5-6-2014, P, DJE de 24-6-2014. Tema 738, com mérito julgado.]</w:t>
      </w:r>
    </w:p>
    <w:p>
      <w:r>
        <w:rPr>
          <w:color w:val="8C8C8C"/>
          <w:sz w:val="14"/>
        </w:rPr>
        <w:t>blk-000188 | cf-1988-art-130-par-3-inc-5</w:t>
      </w:r>
      <w:r>
        <w:rPr>
          <w:color w:val="0050A0"/>
          <w:sz w:val="14"/>
        </w:rPr>
        <w:t xml:space="preserve"> | PET 9.935</w:t>
      </w:r>
      <w:r>
        <w:rPr>
          <w:color w:val="0050A0"/>
          <w:sz w:val="14"/>
        </w:rPr>
        <w:t xml:space="preserve"> | rel. Alexandre de Moraes</w:t>
      </w:r>
    </w:p>
    <w:p>
      <w:pPr>
        <w:ind w:left="216"/>
      </w:pPr>
      <w:r>
        <w:rPr>
          <w:sz w:val="18"/>
        </w:rPr>
        <w:t>A Constituição da República Federativa do Brasil de 1988 não permite que se confunda “liberdade de expressão” com “liberdade de agressão” ou “inexistente censura” com “necessária proibição constitucional ao discurso de ódio e de incitação a atos antidemocráticos”. Toda e qualquer entidade privada que exerça sua atividade econômica em território nacional deve respeitar o ordenamento jurídico nacional e cumprir, de forma efetiva, comandos diretos emitidos pelo Poder Judiciário brasileiro. O Código Civil brasileiro estabelece que a constituição de qualquer sociedade, obrigatoriamente, deve indicar as pessoas naturais incumbidas da administração da sociedade, e seus poderes e atribuições. A sociedade estrangeira, para poder atuar legalmente no Brasil, necessita de autorização prévia do governo</w:t>
      </w:r>
    </w:p>
    <w:p>
      <w:pPr>
        <w:ind w:left="216"/>
      </w:pPr>
      <w:r>
        <w:rPr>
          <w:b/>
          <w:color w:val="003C8C"/>
          <w:sz w:val="16"/>
        </w:rPr>
        <w:t>[Pet 9.935 REF, rel. min. Alexandre de Moraes, j. 17.03.2025, 1ª T, DJE de 20.03.2025.]</w:t>
      </w:r>
    </w:p>
    <w:p>
      <w:r>
        <w:rPr>
          <w:color w:val="8C8C8C"/>
          <w:sz w:val="14"/>
        </w:rPr>
        <w:t>blk-000189 | cf-1988-art-130-par-3-inc-5</w:t>
      </w:r>
      <w:r>
        <w:rPr>
          <w:color w:val="0050A0"/>
          <w:sz w:val="14"/>
        </w:rPr>
        <w:t xml:space="preserve"> | MS 39.378</w:t>
      </w:r>
      <w:r>
        <w:rPr>
          <w:color w:val="0050A0"/>
          <w:sz w:val="14"/>
        </w:rPr>
        <w:t xml:space="preserve"> | rel. Luiz Fux</w:t>
      </w:r>
    </w:p>
    <w:p>
      <w:pPr>
        <w:ind w:left="216"/>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w:t>
      </w:r>
    </w:p>
    <w:p>
      <w:pPr>
        <w:ind w:left="216"/>
      </w:pPr>
      <w:r>
        <w:rPr>
          <w:b/>
          <w:color w:val="003C8C"/>
          <w:sz w:val="16"/>
        </w:rPr>
        <w:t>[MS 39.378 MC-REF, rel. min. Luiz Fux, j. 2-10-2023, P, DJE de 23-10-2023.]</w:t>
      </w:r>
    </w:p>
    <w:p>
      <w:r>
        <w:rPr>
          <w:color w:val="8C8C8C"/>
          <w:sz w:val="14"/>
        </w:rPr>
        <w:t>blk-000190 | cf-1988-art-130-par-3-inc-5</w:t>
      </w:r>
      <w:r>
        <w:rPr>
          <w:color w:val="0050A0"/>
          <w:sz w:val="14"/>
        </w:rPr>
        <w:t xml:space="preserve"> | PET 10.391</w:t>
      </w:r>
      <w:r>
        <w:rPr>
          <w:color w:val="0050A0"/>
          <w:sz w:val="14"/>
        </w:rPr>
        <w:t xml:space="preserve"> | rel. Roberto Barroso</w:t>
      </w:r>
    </w:p>
    <w:p>
      <w:pPr>
        <w:ind w:left="216"/>
      </w:pPr>
      <w:r>
        <w:rPr>
          <w:sz w:val="18"/>
        </w:rPr>
        <w:t>Utilização de perfis nas redes sociais para a propagação de discursos com conteúdo de ódio, subversão da ordem e incentivo à quebra da normalidade institucional e democrática. Abuso do direito de liberdade de expressão. Necessidade e adequação no bloqueio de perfis para fazer cessar a atividade criminosa. (...) A liberdade de expressão é consagrada constitucionalmente e balizada pelo binômio LIBERDADE E RESPONSABILIDADE, ou seja, o exercício desse direito não pode ser utilizado como verdadeiro escudo protetivo para a prática de atividades ilícitas. Não se confunde liberdade de expressão com impunidade para agressão. Dessa maneira, uma vez desvirtuado criminosamente o exercício da liberdade de expressão, a Constituição Federal e a legislação autorizam medidas repressivas civis e penais, tan</w:t>
      </w:r>
    </w:p>
    <w:p>
      <w:pPr>
        <w:ind w:left="216"/>
      </w:pPr>
      <w:r>
        <w:rPr>
          <w:b/>
          <w:color w:val="003C8C"/>
          <w:sz w:val="16"/>
        </w:rPr>
        <w:t>[Pet 10.391 AgR, rel. min. Roberto Barroso, j. 14-11-2022, P, DJE de 14-2-2023.]</w:t>
      </w:r>
    </w:p>
    <w:p>
      <w:pPr>
        <w:pStyle w:val="Heading1"/>
      </w:pPr>
      <w:r>
        <w:t>Art. 5</w:t>
      </w:r>
    </w:p>
    <w:p>
      <w:r>
        <w:rPr>
          <w:color w:val="8C8C8C"/>
          <w:sz w:val="14"/>
        </w:rPr>
        <w:t>blk-000191 | cf-1988-art-5-inc-50</w:t>
      </w:r>
      <w:r>
        <w:rPr>
          <w:color w:val="0050A0"/>
          <w:sz w:val="14"/>
        </w:rPr>
        <w:t xml:space="preserve"> | RCL 38.782</w:t>
      </w:r>
      <w:r>
        <w:rPr>
          <w:color w:val="0050A0"/>
          <w:sz w:val="14"/>
        </w:rPr>
        <w:t xml:space="preserve"> | rel. Gilmar Mendes</w:t>
      </w:r>
    </w:p>
    <w:p>
      <w:pPr>
        <w:ind w:left="216"/>
      </w:pPr>
      <w:r>
        <w:rPr>
          <w:b/>
          <w:color w:val="003C8C"/>
          <w:sz w:val="16"/>
        </w:rPr>
        <w:t>[Rcl 38.782, rel. min. Gilmar Mendes, j. 3-11-2020, 2ª T, DJE de 24-2-2021.]</w:t>
      </w:r>
    </w:p>
    <w:p>
      <w:r>
        <w:rPr>
          <w:color w:val="8C8C8C"/>
          <w:sz w:val="14"/>
        </w:rPr>
        <w:t>blk-000192 | cf-1988-art-5-inc-50</w:t>
      </w:r>
      <w:r>
        <w:rPr>
          <w:color w:val="0050A0"/>
          <w:sz w:val="14"/>
        </w:rPr>
        <w:t xml:space="preserve"> | AI 705.630</w:t>
      </w:r>
      <w:r>
        <w:rPr>
          <w:color w:val="0050A0"/>
          <w:sz w:val="14"/>
        </w:rPr>
        <w:t xml:space="preserve"> | rel. Celso de Mello</w:t>
      </w:r>
    </w:p>
    <w:p>
      <w:pPr>
        <w:ind w:left="216"/>
      </w:pPr>
      <w:r>
        <w:rPr>
          <w:sz w:val="18"/>
        </w:rP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públicas, por mais dur</w:t>
      </w:r>
    </w:p>
    <w:p>
      <w:pPr>
        <w:ind w:left="216"/>
      </w:pPr>
      <w:r>
        <w:rPr>
          <w:b/>
          <w:color w:val="003C8C"/>
          <w:sz w:val="16"/>
        </w:rPr>
        <w:t>[AI 705.630 AgR, rel. min. Celso de Mello, j. 22-3-2011, 2ª T, DJE de 6-4-2011.]</w:t>
      </w:r>
    </w:p>
    <w:p>
      <w:r>
        <w:rPr>
          <w:color w:val="8C8C8C"/>
          <w:sz w:val="14"/>
        </w:rPr>
        <w:t>blk-000193 | cf-1988-art-5-inc-50</w:t>
      </w:r>
      <w:r>
        <w:rPr>
          <w:color w:val="0050A0"/>
          <w:sz w:val="14"/>
        </w:rPr>
        <w:t xml:space="preserve"> | RE 511.961</w:t>
      </w:r>
      <w:r>
        <w:rPr>
          <w:color w:val="0050A0"/>
          <w:sz w:val="14"/>
        </w:rPr>
        <w:t xml:space="preserve"> | rel. Gilmar Mendes</w:t>
      </w:r>
    </w:p>
    <w:p>
      <w:pPr>
        <w:ind w:left="216"/>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w:t>
      </w:r>
    </w:p>
    <w:p>
      <w:pPr>
        <w:ind w:left="216"/>
      </w:pPr>
      <w:r>
        <w:rPr>
          <w:b/>
          <w:color w:val="003C8C"/>
          <w:sz w:val="16"/>
        </w:rPr>
        <w:t>[RE 511.961, rel. min. Gilmar Mendes, j. 17-6-2009, P, DJE de 13-11-2009.]</w:t>
      </w:r>
    </w:p>
    <w:p>
      <w:pPr>
        <w:pStyle w:val="Heading1"/>
      </w:pPr>
      <w:r>
        <w:t>Art. 136</w:t>
      </w:r>
    </w:p>
    <w:p>
      <w:r>
        <w:rPr>
          <w:color w:val="8C8C8C"/>
          <w:sz w:val="14"/>
        </w:rPr>
        <w:t>blk-000194 | cf-1988-art-136-inc-1</w:t>
      </w:r>
      <w:r>
        <w:rPr>
          <w:color w:val="0050A0"/>
          <w:sz w:val="14"/>
        </w:rPr>
        <w:t xml:space="preserve"> | INQ 2.297</w:t>
      </w:r>
      <w:r>
        <w:rPr>
          <w:color w:val="0050A0"/>
          <w:sz w:val="14"/>
        </w:rPr>
        <w:t xml:space="preserve"> | rel. Cármen Lúcia</w:t>
      </w:r>
    </w:p>
    <w:p>
      <w:pPr>
        <w:ind w:left="216"/>
      </w:pPr>
      <w:r>
        <w:rPr>
          <w:b/>
          <w:color w:val="003C8C"/>
          <w:sz w:val="16"/>
        </w:rPr>
        <w:t>[Inq 2.297, rel. min. Cármen Lúcia, j. 20-9-2007, P, DJ de 19-10-2007.]</w:t>
      </w:r>
    </w:p>
    <w:p>
      <w:pPr>
        <w:pStyle w:val="Heading1"/>
      </w:pPr>
      <w:r>
        <w:t>Art. 235</w:t>
      </w:r>
    </w:p>
    <w:p>
      <w:r>
        <w:rPr>
          <w:color w:val="8C8C8C"/>
          <w:sz w:val="14"/>
        </w:rPr>
        <w:t>blk-000195 | cf-1988-art-235-inc-10</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color w:val="8C8C8C"/>
          <w:sz w:val="14"/>
        </w:rPr>
        <w:t>blk-000196 | cf-1988-art-235-inc-10</w:t>
      </w:r>
      <w:r>
        <w:rPr>
          <w:color w:val="0050A0"/>
          <w:sz w:val="14"/>
        </w:rPr>
        <w:t xml:space="preserve"> | MS 40.556</w:t>
      </w:r>
      <w:r>
        <w:rPr>
          <w:color w:val="0050A0"/>
          <w:sz w:val="14"/>
        </w:rPr>
        <w:t xml:space="preserve"> | rel. Nunes Marques</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16"/>
      </w:pPr>
      <w:r>
        <w:rPr>
          <w:b/>
          <w:color w:val="003C8C"/>
          <w:sz w:val="16"/>
        </w:rPr>
        <w:t>[MS 40.556 AgR, rel. min. Nunes Marques, j. 18-2-2026, 2ª T, DJE de 27-2-2026.]</w:t>
      </w:r>
    </w:p>
    <w:p>
      <w:r>
        <w:rPr>
          <w:color w:val="8C8C8C"/>
          <w:sz w:val="14"/>
        </w:rPr>
        <w:t>blk-000197 | cf-1988-art-235-inc-10</w:t>
      </w:r>
      <w:r>
        <w:rPr>
          <w:color w:val="0050A0"/>
          <w:sz w:val="14"/>
        </w:rPr>
        <w:t xml:space="preserve"> | ARE 1.551.254</w:t>
      </w:r>
      <w:r>
        <w:rPr>
          <w:color w:val="0050A0"/>
          <w:sz w:val="14"/>
        </w:rPr>
        <w:t xml:space="preserve"> | rel. Cristiano Zanin</w:t>
      </w:r>
    </w:p>
    <w:p>
      <w:pPr>
        <w:ind w:left="216"/>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16"/>
      </w:pPr>
      <w:r>
        <w:rPr>
          <w:b/>
          <w:color w:val="003C8C"/>
          <w:sz w:val="16"/>
        </w:rPr>
        <w:t>[ARE 1.551.254 AgR, rel. min. Cristiano Zanin, j. 22-12-2025, P, DJE de 2-2-2026.]</w:t>
      </w:r>
    </w:p>
    <w:p>
      <w:r>
        <w:rPr>
          <w:color w:val="8C8C8C"/>
          <w:sz w:val="14"/>
        </w:rPr>
        <w:t>blk-000198 | cf-1988-art-235-inc-10</w:t>
      </w:r>
      <w:r>
        <w:rPr>
          <w:color w:val="0050A0"/>
          <w:sz w:val="14"/>
        </w:rPr>
        <w:t xml:space="preserve"> | ADI 7.600</w:t>
      </w:r>
      <w:r>
        <w:rPr>
          <w:color w:val="0050A0"/>
          <w:sz w:val="14"/>
        </w:rPr>
        <w:t xml:space="preserve"> | rel. Dias Toffoli</w:t>
      </w:r>
    </w:p>
    <w:p>
      <w:pPr>
        <w:ind w:left="216"/>
      </w:pPr>
      <w:r>
        <w:rPr>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16"/>
      </w:pPr>
      <w:r>
        <w:rPr>
          <w:b/>
          <w:color w:val="003C8C"/>
          <w:sz w:val="16"/>
        </w:rPr>
        <w:t>[ADI 7.600, ADI 7.601 e 7.608, rel. min. Dias Toffoli, j. 01.07.2025, P, DJE de 15.09.2025.]</w:t>
      </w:r>
    </w:p>
    <w:p>
      <w:r>
        <w:rPr>
          <w:color w:val="8C8C8C"/>
          <w:sz w:val="14"/>
        </w:rPr>
        <w:t>blk-000199 | cf-1988-art-235-inc-10</w:t>
      </w:r>
      <w:r>
        <w:rPr>
          <w:color w:val="0050A0"/>
          <w:sz w:val="14"/>
        </w:rPr>
        <w:t xml:space="preserve"> | ADI 3.270</w:t>
      </w:r>
      <w:r>
        <w:rPr>
          <w:color w:val="0050A0"/>
          <w:sz w:val="14"/>
        </w:rPr>
        <w:t xml:space="preserve"> | rel. Nunes Marques</w:t>
      </w:r>
    </w:p>
    <w:p>
      <w:pPr>
        <w:ind w:left="216"/>
      </w:pPr>
      <w:r>
        <w:rPr>
          <w:sz w:val="18"/>
        </w:rPr>
        <w:t>A imposição do uso de equipamento ECF surge adequada e necessária à fiscalização e arrecadação tributárias, especialmente tendo em conta o combate à sonegação, de modo que se mostra proporcional. Além disso, as informações obtidas por meio do ECF não violam o direito à intimidade. Trata-se de informações correntes ligadas à venda e à prestação de serviços, relacionadas com a ocorrência do fato gerador dos tributos envolvidos. À administração tributária cabe utilizar os dados para fins de verificações próprias, mas nunca de divulgação ao “público externo”, sob pena, inclusive, de responsabilização.</w:t>
      </w:r>
    </w:p>
    <w:p>
      <w:pPr>
        <w:ind w:left="216"/>
      </w:pPr>
      <w:r>
        <w:rPr>
          <w:b/>
          <w:color w:val="003C8C"/>
          <w:sz w:val="16"/>
        </w:rPr>
        <w:t>[ADI 3.270, rel. min. Nunes Marques, j. 05.03.2025, P, DJE de 21.03.2025.]</w:t>
      </w:r>
    </w:p>
    <w:p>
      <w:r>
        <w:rPr>
          <w:color w:val="8C8C8C"/>
          <w:sz w:val="14"/>
        </w:rPr>
        <w:t>blk-000200 | cf-1988-art-235-inc-10</w:t>
      </w:r>
      <w:r>
        <w:rPr>
          <w:color w:val="0050A0"/>
          <w:sz w:val="14"/>
        </w:rPr>
        <w:t xml:space="preserve"> | ADI 4.906</w:t>
      </w:r>
      <w:r>
        <w:rPr>
          <w:color w:val="0050A0"/>
          <w:sz w:val="14"/>
        </w:rPr>
        <w:t xml:space="preserve"> | rel. Nunes Marques</w:t>
      </w:r>
    </w:p>
    <w:p>
      <w:pPr>
        <w:ind w:left="216"/>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Justiça.</w:t>
      </w:r>
    </w:p>
    <w:p>
      <w:pPr>
        <w:ind w:left="216"/>
      </w:pPr>
      <w:r>
        <w:rPr>
          <w:b/>
          <w:color w:val="003C8C"/>
          <w:sz w:val="16"/>
        </w:rPr>
        <w:t>[ADI 4.906, rel. min. Nunes Marques, j. 11.09.2024, P, DJE de 24.10.2024.]</w:t>
      </w:r>
    </w:p>
    <w:p>
      <w:r>
        <w:rPr>
          <w:color w:val="8C8C8C"/>
          <w:sz w:val="14"/>
        </w:rPr>
        <w:t>blk-000201 | cf-1988-art-235-inc-10</w:t>
      </w:r>
      <w:r>
        <w:rPr>
          <w:color w:val="0050A0"/>
          <w:sz w:val="14"/>
        </w:rPr>
        <w:t xml:space="preserve"> | ADI 5.642</w:t>
      </w:r>
      <w:r>
        <w:rPr>
          <w:color w:val="0050A0"/>
          <w:sz w:val="14"/>
        </w:rPr>
        <w:t xml:space="preserve"> | rel. Edson Fachin</w:t>
      </w:r>
    </w:p>
    <w:p>
      <w:pPr>
        <w:ind w:left="216"/>
      </w:pPr>
      <w:r>
        <w:rPr>
          <w:sz w:val="18"/>
        </w:rPr>
        <w:t>As normas impugnadas não conferem amplo poder de requisição, mas um que é instrumentalmente necessário para reprimir as violações de crimes graves que atentam contra a liberdade pessoal e que se destinam a permitir o resgate das vítimas dessas infrações enquanto elas ainda estão em curso. A requisição apresentada pela autoridade policial, exclusivamente para o crimes previstos no art. 13-A do Código de Processo Penal, conquanto possível, deve se restringir apenas à finalidade a que foi fixada, qual seja, a de reprimir e impedir a ocorrência dos delitos descritos no caput, do citado dispositivo. Em relação à possibilidade de requisição de meios, como prevista no art. 13-B, não há que se falar em violação à reserva de jurisdição, eis que a possibilidade de requisição visa a identificação e l</w:t>
      </w:r>
    </w:p>
    <w:p>
      <w:pPr>
        <w:ind w:left="216"/>
      </w:pPr>
      <w:r>
        <w:rPr>
          <w:b/>
          <w:color w:val="003C8C"/>
          <w:sz w:val="16"/>
        </w:rPr>
        <w:t>[ADI 5.642, rel. min. Edson Fachin, j. 18.04.2024, P, DJE de 22.08.2024.]</w:t>
      </w:r>
    </w:p>
    <w:p>
      <w:pPr>
        <w:pStyle w:val="Heading1"/>
      </w:pPr>
      <w:r>
        <w:t>Art. 5</w:t>
      </w:r>
    </w:p>
    <w:p>
      <w:r>
        <w:rPr>
          <w:color w:val="8C8C8C"/>
          <w:sz w:val="14"/>
        </w:rPr>
        <w:t>blk-000202 | cf-1988-art-5-inc-50</w:t>
      </w:r>
      <w:r>
        <w:rPr>
          <w:color w:val="0050A0"/>
          <w:sz w:val="14"/>
        </w:rPr>
        <w:t xml:space="preserve"> | ADI 6.561</w:t>
      </w:r>
      <w:r>
        <w:rPr>
          <w:color w:val="0050A0"/>
          <w:sz w:val="14"/>
        </w:rPr>
        <w:t xml:space="preserve"> | rel. Edson Fachin</w:t>
      </w:r>
    </w:p>
    <w:p>
      <w:pPr>
        <w:ind w:left="216"/>
      </w:pPr>
      <w:r>
        <w:rPr>
          <w:b/>
          <w:color w:val="003C8C"/>
          <w:sz w:val="16"/>
        </w:rPr>
        <w:t>[ADI 6.561, rel. min. Edson Fachin, j. 4-9-2023, P, DJE de 3-11-2023.]</w:t>
      </w:r>
    </w:p>
    <w:p>
      <w:r>
        <w:rPr>
          <w:color w:val="8C8C8C"/>
          <w:sz w:val="14"/>
        </w:rPr>
        <w:t>blk-000203 | cf-1988-art-5-inc-50</w:t>
      </w:r>
      <w:r>
        <w:rPr>
          <w:color w:val="0050A0"/>
          <w:sz w:val="14"/>
        </w:rPr>
        <w:t xml:space="preserve"> | ADI 5.545</w:t>
      </w:r>
      <w:r>
        <w:rPr>
          <w:color w:val="0050A0"/>
          <w:sz w:val="14"/>
        </w:rPr>
        <w:t xml:space="preserve"> | rel. Luiz Fux</w:t>
      </w:r>
    </w:p>
    <w:p>
      <w:pPr>
        <w:ind w:left="216"/>
      </w:pPr>
      <w:r>
        <w:rPr>
          <w:sz w:val="18"/>
        </w:rPr>
        <w:t>O direito à privacidade relativa aos dados genéticos, em que pese sua imensurável importância para os avanços de métodos terapêuticos e regenerativos, a um só tempo, sob o prisma informacional, envolve profundas questões bioéticas relacionadas à posse e ao processamento de DNA de terceiros. A lei fluminense objeto desta ação fere ambas as dimensões do direito à privacidade, ao permitir a coleta e armazenagem de dados genéticos do nascituro e da parturiente, independentemente de prévio consentimento, e viola a dimensão negativa do direito à privacidade, que se traduz na prerrogativa de impedir que terceiros e o próprio Estado se intrometam naquilo que cabe os sujeitos decidir, e, ao se abster do dever de estabelecer medidas de proteção aos dados coletados, sob o enfoque da dimensão positiva</w:t>
      </w:r>
    </w:p>
    <w:p>
      <w:pPr>
        <w:ind w:left="216"/>
      </w:pPr>
      <w:r>
        <w:rPr>
          <w:b/>
          <w:color w:val="003C8C"/>
          <w:sz w:val="16"/>
        </w:rPr>
        <w:t>[ADI 5.545, rel. min. Luiz Fux, j. 9-5-2023, P, DJE de 16-6-2023.]</w:t>
      </w:r>
    </w:p>
    <w:p>
      <w:r>
        <w:rPr>
          <w:color w:val="8C8C8C"/>
          <w:sz w:val="14"/>
        </w:rPr>
        <w:t>blk-000204 | cf-1988-art-5-inc-50</w:t>
      </w:r>
      <w:r>
        <w:rPr>
          <w:color w:val="0050A0"/>
          <w:sz w:val="14"/>
        </w:rPr>
        <w:t xml:space="preserve"> | ADI 6.649</w:t>
      </w:r>
      <w:r>
        <w:rPr>
          <w:color w:val="0050A0"/>
          <w:sz w:val="14"/>
        </w:rPr>
        <w:t xml:space="preserve"> | rel. Gilmar Mendes</w:t>
      </w:r>
    </w:p>
    <w:p>
      <w:pPr>
        <w:ind w:left="216"/>
      </w:pPr>
      <w:r>
        <w:rPr>
          <w:sz w:val="18"/>
        </w:rPr>
        <w:t>O tratamento de dados pessoais pelo Estado é essencial para a prestação de serviços públicos. Todavia, diferentemente do que assevera o ente público, a discussão sobre a privacidade nas relações com a Administração Estatal não deve partir de uma visão dicotômica que coloque o interesse público como bem jurídico a ser tutelado de forma totalmente distinta e em confronto com o valor constitucional da privacidade e proteção de dados pessoais. (...) O compartilhamento de dados pessoais entre órgãos e entidades da Administração Pública, pressupõe: a) eleição de propósitos legítimos, específicos e explícitos para o tratamento de dados (art. 6º, inciso I, da Lei 13.709/2018); b) compatibilidade do tratamento com as finalidades informadas (art. 6º, inciso II); c) limitação do compartilhamento ao m</w:t>
      </w:r>
    </w:p>
    <w:p>
      <w:pPr>
        <w:ind w:left="216"/>
      </w:pPr>
      <w:r>
        <w:rPr>
          <w:b/>
          <w:color w:val="003C8C"/>
          <w:sz w:val="16"/>
        </w:rPr>
        <w:t>[ADI 6.649 e ADPF 695, rel. min. Gilmar Mendes, j. 15-9-2022, P, DJE de 19-6-2023.]</w:t>
      </w:r>
    </w:p>
    <w:p>
      <w:r>
        <w:rPr>
          <w:color w:val="8C8C8C"/>
          <w:sz w:val="14"/>
        </w:rPr>
        <w:t>blk-000205 | cf-1988-art-5-inc-50</w:t>
      </w:r>
      <w:r>
        <w:rPr>
          <w:color w:val="0050A0"/>
          <w:sz w:val="14"/>
        </w:rPr>
        <w:t xml:space="preserve"> | ADPF 722</w:t>
      </w:r>
      <w:r>
        <w:rPr>
          <w:color w:val="0050A0"/>
          <w:sz w:val="14"/>
        </w:rPr>
        <w:t xml:space="preserve"> | rel. Cármen Lúcia</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color w:val="8C8C8C"/>
          <w:sz w:val="14"/>
        </w:rPr>
        <w:t>blk-000206 | cf-1988-art-5-inc-50</w:t>
      </w:r>
      <w:r>
        <w:rPr>
          <w:color w:val="0050A0"/>
          <w:sz w:val="14"/>
        </w:rPr>
        <w:t xml:space="preserve"> | ADI 4.924</w:t>
      </w:r>
      <w:r>
        <w:rPr>
          <w:color w:val="0050A0"/>
          <w:sz w:val="14"/>
        </w:rPr>
        <w:t xml:space="preserve"> | rel. Gilmar Mendes</w:t>
      </w:r>
    </w:p>
    <w:p>
      <w:pPr>
        <w:ind w:left="216"/>
      </w:pPr>
      <w:r>
        <w:rPr>
          <w:sz w:val="18"/>
        </w:rP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pPr>
        <w:ind w:left="216"/>
      </w:pPr>
      <w:r>
        <w:rPr>
          <w:b/>
          <w:color w:val="003C8C"/>
          <w:sz w:val="16"/>
        </w:rPr>
        <w:t>[ADI 4.924, rel. min. Gilmar Mendes, j. 4-11-2021, P, DJE de 29-3-2022.]</w:t>
      </w:r>
    </w:p>
    <w:p>
      <w:r>
        <w:rPr>
          <w:color w:val="8C8C8C"/>
          <w:sz w:val="14"/>
        </w:rPr>
        <w:t>blk-000207 | cf-1988-art-5-inc-50</w:t>
      </w:r>
      <w:r>
        <w:rPr>
          <w:color w:val="0050A0"/>
          <w:sz w:val="14"/>
        </w:rPr>
        <w:t xml:space="preserve"> | ADI 6.387</w:t>
      </w:r>
      <w:r>
        <w:rPr>
          <w:color w:val="0050A0"/>
          <w:sz w:val="14"/>
        </w:rPr>
        <w:t xml:space="preserve"> | rel. Rosa Weber</w:t>
      </w:r>
    </w:p>
    <w:p>
      <w:pPr>
        <w:ind w:left="216"/>
      </w:pPr>
      <w:r>
        <w:rPr>
          <w:sz w:val="18"/>
        </w:rPr>
        <w:t xml:space="preserve">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desenvolvimento da personalidade (art. 5º, X e XII), sob pena de lesão a esses direitos. O compartilhamento, com ente público, de dados pessoais custodiados por concessionária de serviço público há de assegurar </w:t>
      </w:r>
    </w:p>
    <w:p>
      <w:pPr>
        <w:ind w:left="216"/>
      </w:pPr>
      <w:r>
        <w:rPr>
          <w:b/>
          <w:color w:val="003C8C"/>
          <w:sz w:val="16"/>
        </w:rPr>
        <w:t>[ADI 6.387 MC-REF, ADI 6.388 MC-REF, ADI 6.389 MC-REF, ADI 6.390 MC-REF eADI 6.393-MC-REF, rel. min. Rosa Weber, j. 7-5-2020, P, DJE de 12-11-2020.]</w:t>
      </w:r>
    </w:p>
    <w:p>
      <w:r>
        <w:rPr>
          <w:color w:val="8C8C8C"/>
          <w:sz w:val="14"/>
        </w:rPr>
        <w:t>blk-000208 | cf-1988-art-5-inc-50</w:t>
      </w:r>
      <w:r>
        <w:rPr>
          <w:color w:val="0050A0"/>
          <w:sz w:val="14"/>
        </w:rPr>
        <w:t xml:space="preserve"> | ADPF 130</w:t>
      </w:r>
      <w:r>
        <w:rPr>
          <w:color w:val="0050A0"/>
          <w:sz w:val="14"/>
        </w:rPr>
        <w:t xml:space="preserve"> | rel. Ayres Britto</w:t>
      </w:r>
    </w:p>
    <w:p>
      <w:pPr>
        <w:ind w:left="216"/>
      </w:pPr>
      <w:r>
        <w:rPr>
          <w:sz w:val="18"/>
        </w:rPr>
        <w:t xml:space="preserve">(...) assegura-se o gozo dos "sobredireitos" de personalidade em que se traduz a "livre" e "plena" manifestação do pensamento, da criação e da informação. Somente depois é que se passa a cobrar do titular de tais situações jurídicas ativas um eventual desrespeito a direitos constitucionais alheios, ainda que também densificadores da personalidade humana. Determinação constitucional de momentânea paralisia à inviolabilidade de certas categorias de direitos subjetivos fundamentais, porquanto a cabeça do art. 220 da Constituição veda qualquer cerceio ou restrição à concreta manifestação do pensamento (vedado o anonimato), bem assim todo cerceio ou restrição que tenha por objeto a criação, a expressão e a informação, seja qual for a forma, o processo, ou o veículo de comunicação social. Com o </w:t>
      </w:r>
    </w:p>
    <w:p>
      <w:pPr>
        <w:pStyle w:val="Heading1"/>
      </w:pPr>
      <w:r>
        <w:t>Art. 130</w:t>
      </w:r>
    </w:p>
    <w:p>
      <w:r>
        <w:rPr>
          <w:color w:val="8C8C8C"/>
          <w:sz w:val="14"/>
        </w:rPr>
        <w:t>blk-000209 | cf-1988-art-130-par-3-inc-5</w:t>
      </w:r>
      <w:r>
        <w:rPr>
          <w:color w:val="0050A0"/>
          <w:sz w:val="14"/>
        </w:rPr>
        <w:t xml:space="preserve"> | RE 1.037.396</w:t>
      </w:r>
      <w:r>
        <w:rPr>
          <w:color w:val="0050A0"/>
          <w:sz w:val="14"/>
        </w:rPr>
        <w:t xml:space="preserve"> | rel. Dias Toffoli</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w:t>
      </w:r>
    </w:p>
    <w:p>
      <w:pPr>
        <w:ind w:left="216"/>
      </w:pPr>
      <w:r>
        <w:rPr>
          <w:b/>
          <w:color w:val="003C8C"/>
          <w:sz w:val="16"/>
        </w:rPr>
        <w:t>[RE 1.037.396, rel. min. Dias Toffoli, j. 26.06.2025, P, DJE de 05.11.2025, Tema 987, com mérito julgado e RE 1.057.258, rel. min. Luiz Fux, j. 26.06.2025, P, DJE de 05.11.2025, Tema 533, com mérito julgado.]</w:t>
      </w:r>
    </w:p>
    <w:p>
      <w:r>
        <w:rPr>
          <w:color w:val="8C8C8C"/>
          <w:sz w:val="14"/>
        </w:rPr>
        <w:t>blk-000210 | cf-1988-art-130-par-3-inc-5</w:t>
      </w:r>
      <w:r>
        <w:rPr>
          <w:color w:val="0050A0"/>
          <w:sz w:val="14"/>
        </w:rPr>
        <w:t xml:space="preserve"> | ARE 959.620</w:t>
      </w:r>
      <w:r>
        <w:rPr>
          <w:color w:val="0050A0"/>
          <w:sz w:val="14"/>
        </w:rPr>
        <w:t xml:space="preserve"> | rel. Edson Fachin</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w:t>
      </w:r>
    </w:p>
    <w:p>
      <w:pPr>
        <w:ind w:left="216"/>
      </w:pPr>
      <w:r>
        <w:rPr>
          <w:b/>
          <w:color w:val="003C8C"/>
          <w:sz w:val="16"/>
        </w:rPr>
        <w:t>[ARE 959.620, rel. min. Edson Fachin, j. 02.04.2025, P, DJE de 02.07.2025, Tema 998, com mérito julgado.]</w:t>
      </w:r>
    </w:p>
    <w:p>
      <w:r>
        <w:rPr>
          <w:color w:val="8C8C8C"/>
          <w:sz w:val="14"/>
        </w:rPr>
        <w:t>blk-000211 | cf-1988-art-130-par-3-inc-5</w:t>
      </w:r>
      <w:r>
        <w:rPr>
          <w:color w:val="0050A0"/>
          <w:sz w:val="14"/>
        </w:rPr>
        <w:t xml:space="preserve"> | RE 1.075.412</w:t>
      </w:r>
      <w:r>
        <w:rPr>
          <w:color w:val="0050A0"/>
          <w:sz w:val="14"/>
        </w:rPr>
        <w:t xml:space="preserve"> | rel. Edson Fachin</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w:t>
      </w:r>
    </w:p>
    <w:p>
      <w:pPr>
        <w:ind w:left="216"/>
      </w:pPr>
      <w:r>
        <w:rPr>
          <w:b/>
          <w:color w:val="003C8C"/>
          <w:sz w:val="16"/>
        </w:rPr>
        <w:t>[RE 1.075.412 ED, rel. min. Edson Fachin, j. 20.03.2025, P, DJE de 27.06.2025, Tema 995, com mérito julgado.]</w:t>
      </w:r>
    </w:p>
    <w:p>
      <w:r>
        <w:rPr>
          <w:color w:val="8C8C8C"/>
          <w:sz w:val="14"/>
        </w:rPr>
        <w:t>blk-000212 | cf-1988-art-130-par-3-inc-5</w:t>
      </w:r>
      <w:r>
        <w:rPr>
          <w:color w:val="0050A0"/>
          <w:sz w:val="14"/>
        </w:rPr>
        <w:t xml:space="preserve"> | RE 635.659</w:t>
      </w:r>
      <w:r>
        <w:rPr>
          <w:color w:val="0050A0"/>
          <w:sz w:val="14"/>
        </w:rPr>
        <w:t xml:space="preserve"> | rel. Gilmar Mendes</w:t>
      </w:r>
    </w:p>
    <w:p>
      <w:pPr>
        <w:ind w:left="216"/>
      </w:pPr>
      <w:r>
        <w:rPr>
          <w:sz w:val="18"/>
        </w:rPr>
        <w:t>(...) (i) não comete infração penal quem adquirir, guardar, tiver em depósito, transportar ou trouxer consigo, para consumo pessoal, a substância cannabis sativa, sem prejuízo do reconhecimento da ilicitude extrapenal da conduta, com apreensão da droga e aplicação de sanções de advertência sobre os efeitos dela (art. 28, I) e medida educativa de comparecimento a programa ou curso educativo (art. 28, III); (ii) as sanções estabelecidas nos incisos I e III do art. 28 da Lei 11.343/2006 serão aplicadas pelo juiz em procedimento de natureza não penal, sem nenhuma repercussão criminal para a conduta; (iii) em se tratando da posse de cannabis para consumo pessoal, a autoridade policial apreenderá a substância e notificará o autor do fato para comparecer em Juízo, na forma do regulamento a ser ap</w:t>
      </w:r>
    </w:p>
    <w:p>
      <w:pPr>
        <w:ind w:left="216"/>
      </w:pPr>
      <w:r>
        <w:rPr>
          <w:b/>
          <w:color w:val="003C8C"/>
          <w:sz w:val="16"/>
        </w:rPr>
        <w:t>[RE 635.659, rel. min. Gilmar Mendes, j. 26.06.2024, P, DJE de 27.09.2024, Tema 506, com mérito julgado.]</w:t>
      </w:r>
    </w:p>
    <w:p>
      <w:r>
        <w:rPr>
          <w:color w:val="8C8C8C"/>
          <w:sz w:val="14"/>
        </w:rPr>
        <w:t>blk-000213 | cf-1988-art-130-par-3-inc-5</w:t>
      </w:r>
      <w:r>
        <w:rPr>
          <w:color w:val="0050A0"/>
          <w:sz w:val="14"/>
        </w:rPr>
        <w:t xml:space="preserve"> | RE 670.422</w:t>
      </w:r>
      <w:r>
        <w:rPr>
          <w:color w:val="0050A0"/>
          <w:sz w:val="14"/>
        </w:rPr>
        <w:t xml:space="preserve"> | rel. Dias Toffoli</w:t>
      </w:r>
    </w:p>
    <w:p>
      <w:pPr>
        <w:ind w:left="216"/>
      </w:pPr>
      <w:r>
        <w:rPr>
          <w:sz w:val="18"/>
        </w:rPr>
        <w:t>O transgênero tem direito fundamental subjetivo à alteração de seu prenome e de sua classificação de gênero no registro civil, não se exigindo, para tanto, nada além da manifestação da vontade do indivíduo, o qual poderá exercer tal faculdade tanto pela via judicial como diretamente pela via administrativa. ii) Essa alteração deve ser averbada à margem no assento de nascimento, sendo vedada a inclusão do termo ‘transexual’. iii) Nas certidões do registro não constará nenhuma observação sobre a origem do ato, sendo vedada a expedição de certidão de inteiro teor, salvo a requerimento do próprio interessado ou por determinação judicial. iv) Efetuando-se o procedimento pela via judicial, caberá ao magistrado determinar, de ofício ou a requerimento do interessado, a expedição de mandados especí</w:t>
      </w:r>
    </w:p>
    <w:p>
      <w:pPr>
        <w:ind w:left="216"/>
      </w:pPr>
      <w:r>
        <w:rPr>
          <w:b/>
          <w:color w:val="003C8C"/>
          <w:sz w:val="16"/>
        </w:rPr>
        <w:t>[RE 670.422, rel. min. Dias Toffoli, j. 15-8-2018, P, DJE de 10-3-2020. Tema 761, com mérito julgado.]</w:t>
      </w:r>
    </w:p>
    <w:p>
      <w:r>
        <w:rPr>
          <w:color w:val="8C8C8C"/>
          <w:sz w:val="14"/>
        </w:rPr>
        <w:t>blk-000214 | cf-1988-art-130-par-3-inc-5</w:t>
      </w:r>
      <w:r>
        <w:rPr>
          <w:color w:val="0050A0"/>
          <w:sz w:val="14"/>
        </w:rPr>
        <w:t xml:space="preserve"> | RE 601.314</w:t>
      </w:r>
      <w:r>
        <w:rPr>
          <w:color w:val="0050A0"/>
          <w:sz w:val="14"/>
        </w:rPr>
        <w:t xml:space="preserve"> | rel. Edson Fachin</w:t>
      </w:r>
    </w:p>
    <w:p>
      <w:pPr>
        <w:ind w:left="216"/>
      </w:pPr>
      <w:r>
        <w:rPr>
          <w:sz w:val="18"/>
        </w:rPr>
        <w:t xml:space="preserve">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w:t>
      </w:r>
    </w:p>
    <w:p>
      <w:pPr>
        <w:ind w:left="216"/>
      </w:pPr>
      <w:r>
        <w:rPr>
          <w:b/>
          <w:color w:val="003C8C"/>
          <w:sz w:val="16"/>
        </w:rPr>
        <w:t>[RE 601.314, rel. min. Edson Fachin, j. 24-2-2016, P, DJE de 16-9-2016. Tema 225, com mérito julgado.]</w:t>
      </w:r>
    </w:p>
    <w:p>
      <w:r>
        <w:rPr>
          <w:color w:val="8C8C8C"/>
          <w:sz w:val="14"/>
        </w:rPr>
        <w:t>blk-000215 | cf-1988-art-130-par-3-inc-5</w:t>
      </w:r>
      <w:r>
        <w:rPr>
          <w:color w:val="0050A0"/>
          <w:sz w:val="14"/>
        </w:rPr>
        <w:t xml:space="preserve"> | RE 601.314-</w:t>
      </w:r>
      <w:r>
        <w:rPr>
          <w:color w:val="0050A0"/>
          <w:sz w:val="14"/>
        </w:rPr>
        <w:t xml:space="preserve"> | rel. Alexandre de Moraes</w:t>
      </w:r>
    </w:p>
    <w:p>
      <w:pPr>
        <w:ind w:left="216"/>
      </w:pPr>
      <w:r>
        <w:rPr>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w:t>
      </w:r>
    </w:p>
    <w:p>
      <w:pPr>
        <w:ind w:left="216"/>
      </w:pPr>
      <w:r>
        <w:rPr>
          <w:b/>
          <w:color w:val="003C8C"/>
          <w:sz w:val="16"/>
        </w:rPr>
        <w:t>[RE 1.058.429 AgR, rel. min. Alexandre de Moraes, j. 20-2-2018, 1ª T, DJE de 6-3-2018.]</w:t>
      </w:r>
    </w:p>
    <w:p>
      <w:r>
        <w:rPr>
          <w:color w:val="8C8C8C"/>
          <w:sz w:val="14"/>
        </w:rPr>
        <w:t>blk-000216 | cf-1988-art-130-par-3-inc-5</w:t>
      </w:r>
      <w:r>
        <w:rPr>
          <w:color w:val="0050A0"/>
          <w:sz w:val="14"/>
        </w:rPr>
        <w:t xml:space="preserve"> | ARE 1.042.075</w:t>
      </w:r>
      <w:r>
        <w:rPr>
          <w:color w:val="0050A0"/>
          <w:sz w:val="14"/>
        </w:rPr>
        <w:t xml:space="preserve"> | rel. Dias Toffoli</w:t>
      </w:r>
    </w:p>
    <w:p>
      <w:pPr>
        <w:ind w:left="216"/>
      </w:pPr>
      <w:r>
        <w:rPr>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inciso III, e art. 10,</w:t>
      </w:r>
    </w:p>
    <w:p>
      <w:pPr>
        <w:ind w:left="216"/>
      </w:pPr>
      <w:r>
        <w:rPr>
          <w:b/>
          <w:color w:val="003C8C"/>
          <w:sz w:val="16"/>
        </w:rPr>
        <w:t>[ARE 1.042.075, rel. min. Dias Toffoli, j. 25.06.2025, P, DJE de 24.09.2025, Tema 977, com mérito julgado.]</w:t>
      </w:r>
    </w:p>
    <w:p>
      <w:r>
        <w:rPr>
          <w:color w:val="8C8C8C"/>
          <w:sz w:val="14"/>
        </w:rPr>
        <w:t>blk-000217 | cf-1988-art-130-par-3-inc-5</w:t>
      </w:r>
      <w:r>
        <w:rPr>
          <w:color w:val="0050A0"/>
          <w:sz w:val="14"/>
        </w:rPr>
        <w:t xml:space="preserve"> | RE 1.040.515</w:t>
      </w:r>
      <w:r>
        <w:rPr>
          <w:color w:val="0050A0"/>
          <w:sz w:val="14"/>
        </w:rPr>
        <w:t xml:space="preserve"> | rel. Dias Toffoli</w:t>
      </w:r>
    </w:p>
    <w:p>
      <w:pPr>
        <w:ind w:left="216"/>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16"/>
      </w:pPr>
      <w:r>
        <w:rPr>
          <w:b/>
          <w:color w:val="003C8C"/>
          <w:sz w:val="16"/>
        </w:rPr>
        <w:t>[RE 1.040.515, rel. min. Dias Toffoli, j. 29.04.2024, P, DJE de 24.06.2024, Tema 979, com mérito julgado.]</w:t>
      </w:r>
    </w:p>
    <w:p>
      <w:r>
        <w:rPr>
          <w:color w:val="8C8C8C"/>
          <w:sz w:val="14"/>
        </w:rPr>
        <w:t>blk-000218 | cf-1988-art-130-par-3-inc-5</w:t>
      </w:r>
      <w:r>
        <w:rPr>
          <w:color w:val="0050A0"/>
          <w:sz w:val="14"/>
        </w:rPr>
        <w:t xml:space="preserve"> | HC 208.240</w:t>
      </w:r>
      <w:r>
        <w:rPr>
          <w:color w:val="0050A0"/>
          <w:sz w:val="14"/>
        </w:rPr>
        <w:t xml:space="preserve"> | rel. Edson Fachin</w:t>
      </w:r>
    </w:p>
    <w:p>
      <w:pPr>
        <w:ind w:left="216"/>
      </w:pPr>
      <w:r>
        <w:rPr>
          <w:sz w:val="18"/>
        </w:rPr>
        <w:t>A Constituição Federal protege a intimidade e a privacidade como direitos individuais (art. 5º, X). Também prevê como objetivo fundamental da República Federativa do Brasil a construção de uma sociedade justa, plural e solidária, sem preconceitos de origem, raça, sexo, cor, idade e quaisquer outras formas de discriminação (art. 3º, I e IV). (...) O Estado brasileiro comprometeu-se a proibir e a eliminar a discriminação racial em todas suas formas e a garantir o direito de cada um à igualdade perante a lei sem distinção de raça, de cor ou de origem nacional ou étnica (Convenção Internacional sobre a Eliminação de todas as Formas de Discriminação Racial). O perfilamento racial na atividade policial ocorre quando as forças de segurança utilizam estereótipos baseados em raça, cor, etnia, idiom</w:t>
      </w:r>
    </w:p>
    <w:p>
      <w:pPr>
        <w:ind w:left="216"/>
      </w:pPr>
      <w:r>
        <w:rPr>
          <w:b/>
          <w:color w:val="003C8C"/>
          <w:sz w:val="16"/>
        </w:rPr>
        <w:t>[HC 208.240, rel. min. Edson Fachin, j. 11.04.2024, P, DJE de 28.06.2024.]</w:t>
      </w:r>
    </w:p>
    <w:p>
      <w:r>
        <w:rPr>
          <w:color w:val="8C8C8C"/>
          <w:sz w:val="14"/>
        </w:rPr>
        <w:t>blk-000219 | cf-1988-art-130-par-3-inc-5</w:t>
      </w:r>
      <w:r>
        <w:rPr>
          <w:color w:val="0050A0"/>
          <w:sz w:val="14"/>
        </w:rPr>
        <w:t xml:space="preserve"> | HC 222.141</w:t>
      </w:r>
      <w:r>
        <w:rPr>
          <w:color w:val="0050A0"/>
          <w:sz w:val="14"/>
        </w:rPr>
        <w:t xml:space="preserve"> | rel. Ricardo Lewandowski</w:t>
      </w:r>
    </w:p>
    <w:p>
      <w:pPr>
        <w:ind w:left="216"/>
      </w:pPr>
      <w:r>
        <w:rPr>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2º e 3º, da Lei 12.965/2014. No caso concreto, o pedido de congelamento efetuado pelo GAECO não se limitou aos elementos permitidos pela lei:</w:t>
      </w:r>
    </w:p>
    <w:p>
      <w:pPr>
        <w:ind w:left="216"/>
      </w:pPr>
      <w:r>
        <w:rPr>
          <w:b/>
          <w:color w:val="003C8C"/>
          <w:sz w:val="16"/>
        </w:rPr>
        <w:t>[HC 222.141 AgR, rel. min. Ricardo Lewandowski, red. do ac. min. Gilmar Mendes j. 06.02.2024, 2ª T, DJE de 03.04.2024.]</w:t>
      </w:r>
    </w:p>
    <w:p>
      <w:r>
        <w:rPr>
          <w:color w:val="8C8C8C"/>
          <w:sz w:val="14"/>
        </w:rPr>
        <w:t>blk-000220 | cf-1988-art-130-par-3-inc-5</w:t>
      </w:r>
      <w:r>
        <w:rPr>
          <w:color w:val="0050A0"/>
          <w:sz w:val="14"/>
        </w:rPr>
        <w:t xml:space="preserve"> | ARE 1.369.282</w:t>
      </w:r>
      <w:r>
        <w:rPr>
          <w:color w:val="0050A0"/>
          <w:sz w:val="14"/>
        </w:rPr>
        <w:t xml:space="preserve"> | rel. Ricardo Lewandowski</w:t>
      </w:r>
    </w:p>
    <w:p>
      <w:pPr>
        <w:ind w:left="216"/>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16"/>
      </w:pPr>
      <w:r>
        <w:rPr>
          <w:b/>
          <w:color w:val="003C8C"/>
          <w:sz w:val="16"/>
        </w:rPr>
        <w:t>[ARE 1.369.282 AgR, rel. min. Ricardo Lewandowski, red. do ac. min. Edson Fachin, j. 19-9-2023, 2ª T, DJE de 1-12-2023.]</w:t>
      </w:r>
    </w:p>
    <w:p>
      <w:r>
        <w:rPr>
          <w:color w:val="8C8C8C"/>
          <w:sz w:val="14"/>
        </w:rPr>
        <w:t>blk-000221 | cf-1988-art-130-par-3-inc-5</w:t>
      </w:r>
      <w:r>
        <w:rPr>
          <w:color w:val="0050A0"/>
          <w:sz w:val="14"/>
        </w:rPr>
        <w:t xml:space="preserve"> | RE 1.292.275</w:t>
      </w:r>
      <w:r>
        <w:rPr>
          <w:color w:val="0050A0"/>
          <w:sz w:val="14"/>
        </w:rPr>
        <w:t xml:space="preserve"> | rel. Nunes Marques</w:t>
      </w:r>
    </w:p>
    <w:p>
      <w:pPr>
        <w:ind w:left="216"/>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16"/>
      </w:pPr>
      <w:r>
        <w:rPr>
          <w:b/>
          <w:color w:val="003C8C"/>
          <w:sz w:val="16"/>
        </w:rPr>
        <w:t>[RE 1.292.275 AgR, rel. min. Nunes Marques, j. 3-5-2023, 1ª T, DJE de 22-5-2023.]</w:t>
      </w:r>
    </w:p>
    <w:p>
      <w:r>
        <w:rPr>
          <w:color w:val="8C8C8C"/>
          <w:sz w:val="14"/>
        </w:rPr>
        <w:t>blk-000222 | cf-1988-art-130-par-3-inc-5</w:t>
      </w:r>
      <w:r>
        <w:rPr>
          <w:color w:val="0050A0"/>
          <w:sz w:val="14"/>
        </w:rPr>
        <w:t xml:space="preserve"> | MS 36.150</w:t>
      </w:r>
      <w:r>
        <w:rPr>
          <w:color w:val="0050A0"/>
          <w:sz w:val="14"/>
        </w:rPr>
        <w:t xml:space="preserve"> | rel. Roberto Barroso</w:t>
      </w:r>
    </w:p>
    <w:p>
      <w:pPr>
        <w:ind w:left="216"/>
      </w:pPr>
      <w:r>
        <w:rPr>
          <w:sz w:val="18"/>
        </w:rPr>
        <w:t>Mandado de segurança impetrado pelo Instituto Nacional de Estudos e Pesquisas Educacionais Anísio Teixeira (INEP) contra acórdão do Tribunal de Contas da União (TCU) que determinou a entrega de dados individualizados do Censo Escolar e do ENEM para auditoria do Programa Bolsa Família. O art. 5º, X, XIV e XXXIII, da CF/1988 e a Lei nº 12.527/2011 – Lei de acesso à informação – asseguram o sigilo de dados pessoais. A divergência quanto ao dever de sigilo do INEP sobre os dados requisitados pelo TCU é matéria sujeita à reserva de jurisdição, não cabendo ao órgão de controle externo decidir sobre a caracterização de ofensa à garantia constitucional. (...) As informações prestadas ao INEP são fornecidas por jovens estudantes para o atendimento de uma finalidade declarada no ato da coleta dos da</w:t>
      </w:r>
    </w:p>
    <w:p>
      <w:pPr>
        <w:ind w:left="216"/>
      </w:pPr>
      <w:r>
        <w:rPr>
          <w:b/>
          <w:color w:val="003C8C"/>
          <w:sz w:val="16"/>
        </w:rPr>
        <w:t>[MS 36.150 AgR, rel. min. Roberto Barroso, j. 10-10-2022, 1ª T, DJE de 14-10-2022.]</w:t>
      </w:r>
    </w:p>
    <w:p>
      <w:r>
        <w:rPr>
          <w:color w:val="8C8C8C"/>
          <w:sz w:val="14"/>
        </w:rPr>
        <w:t>blk-000223 | cf-1988-art-130-par-3-inc-5</w:t>
      </w:r>
    </w:p>
    <w:p>
      <w:pPr>
        <w:ind w:left="216"/>
      </w:pPr>
      <w:r>
        <w:rPr>
          <w:sz w:val="18"/>
        </w:rPr>
        <w:t xml:space="preserve">As condutas praticadas pelos acusados foram direcionadas ao malferimento de patrimônio público, mediante indevida ingerência na função pública ocupada pelo agente colaborador nos quadros da sociedade de economia mista. Embora não desconheça a posição adotada por esta Egrégia Segunda Turma no julgamento da AP 996, continuo a entender que, no âmbito da responsabilidade civil, além do dano material, consubstanciado na diminuição do patrimônio da vítima verificado com a ocorrência do ato ilícito, o ordenamento jurídico tutela igualmente o dano moral, seja na esfera individual, seja de forma coletiva, conforme preceituam, exemplificativamente, o art. 5º, X, da Constituição Federal; o art. 186 do Código Civil; o art. 6º, VI e VII, do Código de Defesa do Consumidor; e, de forma destacada, o art. </w:t>
      </w:r>
    </w:p>
    <w:p>
      <w:pPr>
        <w:ind w:left="216"/>
      </w:pPr>
      <w:r>
        <w:rPr>
          <w:b/>
          <w:color w:val="003C8C"/>
          <w:sz w:val="16"/>
        </w:rPr>
        <w:t>[AP 1.002, voto do min. Edson Fachin, j. 9-6-2020, 2ª T, DJE de 17-11-2020.]</w:t>
      </w:r>
    </w:p>
    <w:p>
      <w:r>
        <w:rPr>
          <w:color w:val="8C8C8C"/>
          <w:sz w:val="14"/>
        </w:rPr>
        <w:t>blk-000224 | cf-1988-art-130-par-3-inc-5</w:t>
      </w:r>
      <w:r>
        <w:rPr>
          <w:color w:val="0050A0"/>
          <w:sz w:val="14"/>
        </w:rPr>
        <w:t xml:space="preserve"> | MS 31.631</w:t>
      </w:r>
      <w:r>
        <w:rPr>
          <w:color w:val="0050A0"/>
          <w:sz w:val="14"/>
        </w:rPr>
        <w:t xml:space="preserve"> | rel. Marco Aurélio</w:t>
      </w:r>
    </w:p>
    <w:p>
      <w:pPr>
        <w:ind w:left="216"/>
      </w:pPr>
      <w:r>
        <w:rPr>
          <w:sz w:val="18"/>
        </w:rP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sigilosa, no âmbito</w:t>
      </w:r>
    </w:p>
    <w:p>
      <w:pPr>
        <w:ind w:left="216"/>
      </w:pPr>
      <w:r>
        <w:rPr>
          <w:b/>
          <w:color w:val="003C8C"/>
          <w:sz w:val="16"/>
        </w:rPr>
        <w:t>[MS 31.631, rel. min. Marco Aurélio, j. 15-8-2017, 1ª T, DJE de 28-8-2017.]</w:t>
      </w:r>
    </w:p>
    <w:p>
      <w:r>
        <w:rPr>
          <w:color w:val="8C8C8C"/>
          <w:sz w:val="14"/>
        </w:rPr>
        <w:t>blk-000225 | cf-1988-art-130-par-3-inc-5</w:t>
      </w:r>
      <w:r>
        <w:rPr>
          <w:color w:val="0050A0"/>
          <w:sz w:val="14"/>
        </w:rPr>
        <w:t xml:space="preserve"> | INQ 3.784</w:t>
      </w:r>
    </w:p>
    <w:p>
      <w:pPr>
        <w:ind w:left="216"/>
      </w:pPr>
      <w:r>
        <w:rPr>
          <w:sz w:val="18"/>
        </w:rPr>
        <w:t>A extensão das diligências efetuadas em inquérito policial supervisionado pelo STF pode alcançar pessoas sem prerrogativa de foro, quando se revelar indispensável à apuração da suposta infração. No caso, há fundadas suspeitas de que o repasse de vantagem indevida ao congressista investigado ocorrera por intermédio de conta bancária de titularidade de sua esposa, do que deflui a relevância da medida para o êxito das investigações.</w:t>
      </w:r>
    </w:p>
    <w:p>
      <w:pPr>
        <w:ind w:left="216"/>
      </w:pPr>
      <w:r>
        <w:rPr>
          <w:b/>
          <w:color w:val="003C8C"/>
          <w:sz w:val="16"/>
        </w:rPr>
        <w:t>[Inq 3.784 AgR, red. do ac. min. Edson Fachin, j. 20-9-2016, 1ª T, DJE de 31-8-2017.]</w:t>
      </w:r>
    </w:p>
    <w:p>
      <w:r>
        <w:rPr>
          <w:color w:val="8C8C8C"/>
          <w:sz w:val="14"/>
        </w:rPr>
        <w:t>blk-000226 | cf-1988-art-130-par-3-inc-5</w:t>
      </w:r>
      <w:r>
        <w:rPr>
          <w:color w:val="0050A0"/>
          <w:sz w:val="14"/>
        </w:rPr>
        <w:t xml:space="preserve"> | rel. Dias Toffoli</w:t>
      </w:r>
    </w:p>
    <w:p>
      <w:pPr>
        <w:ind w:left="216"/>
      </w:pPr>
      <w:r>
        <w:rPr>
          <w:sz w:val="18"/>
        </w:rPr>
        <w:t>A fixação do quantum indenizatório deve observar o grau de reprovabilidade da conduta. A conduta do réu, embora reprovável, destinou-se a pessoa pública, que está sujeita a críticas relacionadas com a sua função, o que atenua o grau de reprovabilidade da conduta. A extensão do dano é média; pois, apesar de haver publicações das acusações feitas pelo réu, foi igualmente publicada, e com destaque (capa do jornal), matéria que inocenta o autor, o que minimizou o impacto das ofensas perante a sociedade.</w:t>
      </w:r>
    </w:p>
    <w:p>
      <w:pPr>
        <w:ind w:left="216"/>
      </w:pPr>
      <w:r>
        <w:rPr>
          <w:b/>
          <w:color w:val="003C8C"/>
          <w:sz w:val="16"/>
        </w:rPr>
        <w:t>[AO 1.390, rel. min. Dias Toffoli, j. 12-5-2011, P, DJE de 30-8-2011.]</w:t>
      </w:r>
    </w:p>
    <w:p>
      <w:r>
        <w:rPr>
          <w:color w:val="8C8C8C"/>
          <w:sz w:val="14"/>
        </w:rPr>
        <w:t>blk-000227 | cf-1988-art-130-par-3-inc-5</w:t>
      </w:r>
      <w:r>
        <w:rPr>
          <w:color w:val="0050A0"/>
          <w:sz w:val="14"/>
        </w:rPr>
        <w:t xml:space="preserve"> | ADPF 130</w:t>
      </w:r>
      <w:r>
        <w:rPr>
          <w:color w:val="0050A0"/>
          <w:sz w:val="14"/>
        </w:rPr>
        <w:t xml:space="preserve"> | rel. Cezar Peluso</w:t>
      </w:r>
    </w:p>
    <w:p>
      <w:pPr>
        <w:ind w:left="216"/>
      </w:pPr>
      <w:r>
        <w:rPr>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16"/>
      </w:pPr>
      <w:r>
        <w:rPr>
          <w:b/>
          <w:color w:val="003C8C"/>
          <w:sz w:val="16"/>
        </w:rPr>
        <w:t>[Rcl 9.428, rel. min. Cezar Peluso, j. 10-12-2009, P, DJE de 25-6-2010.]</w:t>
      </w:r>
    </w:p>
    <w:p>
      <w:r>
        <w:rPr>
          <w:color w:val="8C8C8C"/>
          <w:sz w:val="14"/>
        </w:rPr>
        <w:t>blk-000228 | cf-1988-art-130-par-3-inc-5</w:t>
      </w:r>
      <w:r>
        <w:rPr>
          <w:color w:val="0050A0"/>
          <w:sz w:val="14"/>
        </w:rPr>
        <w:t xml:space="preserve"> | MS 27.483</w:t>
      </w:r>
      <w:r>
        <w:rPr>
          <w:color w:val="0050A0"/>
          <w:sz w:val="14"/>
        </w:rPr>
        <w:t xml:space="preserve"> | rel. Cezar Peluso</w:t>
      </w:r>
    </w:p>
    <w:p>
      <w:pPr>
        <w:ind w:left="216"/>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16"/>
      </w:pPr>
      <w:r>
        <w:rPr>
          <w:b/>
          <w:color w:val="003C8C"/>
          <w:sz w:val="16"/>
        </w:rPr>
        <w:t>[MS 27.483 MC-REF, rel. min. Cezar Peluso, j. 14-8-2008, P, DJE de 10-10-2008.]</w:t>
      </w:r>
    </w:p>
    <w:p>
      <w:r>
        <w:rPr>
          <w:color w:val="8C8C8C"/>
          <w:sz w:val="14"/>
        </w:rPr>
        <w:t>blk-000229 | cf-1988-art-130-par-3-inc-5</w:t>
      </w:r>
      <w:r>
        <w:rPr>
          <w:color w:val="0050A0"/>
          <w:sz w:val="14"/>
        </w:rPr>
        <w:t xml:space="preserve"> | AI 655.298</w:t>
      </w:r>
      <w:r>
        <w:rPr>
          <w:color w:val="0050A0"/>
          <w:sz w:val="14"/>
        </w:rPr>
        <w:t xml:space="preserve"> | rel. Eros Grau</w:t>
      </w:r>
    </w:p>
    <w:p>
      <w:pPr>
        <w:ind w:left="216"/>
      </w:pPr>
      <w:r>
        <w:rPr>
          <w:sz w:val="18"/>
        </w:rPr>
        <w:t>O sigilo bancário, espécie de direito à privacidade protegido pela Constituição de 1988, não é absoluto, pois deve ceder diante dos interesses público, social e da Justiça. Assim, deve ceder também na forma e com observância de procedimento legal e com respeito ao princípio da razoabilidade.</w:t>
      </w:r>
    </w:p>
    <w:p>
      <w:pPr>
        <w:ind w:left="216"/>
      </w:pPr>
      <w:r>
        <w:rPr>
          <w:b/>
          <w:color w:val="003C8C"/>
          <w:sz w:val="16"/>
        </w:rPr>
        <w:t>[AI 655.298 AgR, rel. min. Eros Grau, j. 4-9-2007, 2ª T, DJ de 28-9-2007.]</w:t>
      </w:r>
    </w:p>
    <w:p>
      <w:r>
        <w:rPr>
          <w:color w:val="8C8C8C"/>
          <w:sz w:val="14"/>
        </w:rPr>
        <w:t>blk-000230 | cf-1988-art-130-par-3-inc-5</w:t>
      </w:r>
      <w:r>
        <w:rPr>
          <w:color w:val="0050A0"/>
          <w:sz w:val="14"/>
        </w:rPr>
        <w:t xml:space="preserve"> | INQ 2.245</w:t>
      </w:r>
      <w:r>
        <w:rPr>
          <w:color w:val="0050A0"/>
          <w:sz w:val="14"/>
        </w:rPr>
        <w:t xml:space="preserve"> | rel. Joaquim Barbosa</w:t>
      </w:r>
    </w:p>
    <w:p>
      <w:pPr>
        <w:ind w:left="216"/>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w:t>
      </w:r>
    </w:p>
    <w:p>
      <w:pPr>
        <w:ind w:left="216"/>
      </w:pPr>
      <w:r>
        <w:rPr>
          <w:b/>
          <w:color w:val="003C8C"/>
          <w:sz w:val="16"/>
        </w:rPr>
        <w:t>[Inq 2.245, rel. min. Joaquim Barbosa, j. 28-8-2007, P, DJ de 9-11-2007.]</w:t>
      </w:r>
    </w:p>
    <w:p>
      <w:r>
        <w:rPr>
          <w:color w:val="8C8C8C"/>
          <w:sz w:val="14"/>
        </w:rPr>
        <w:t>blk-000231 | cf-1988-art-130-par-3-inc-5</w:t>
      </w:r>
      <w:r>
        <w:rPr>
          <w:color w:val="0050A0"/>
          <w:sz w:val="14"/>
        </w:rPr>
        <w:t xml:space="preserve"> | INQ 2.245</w:t>
      </w:r>
      <w:r>
        <w:rPr>
          <w:color w:val="0050A0"/>
          <w:sz w:val="14"/>
        </w:rPr>
        <w:t xml:space="preserve"> | rel. Joaquim Barbosa</w:t>
      </w:r>
    </w:p>
    <w:p>
      <w:pPr>
        <w:ind w:left="216"/>
      </w:pPr>
      <w:r>
        <w:rPr>
          <w:sz w:val="18"/>
        </w:rPr>
        <w:t>Requisição de remessa ao STF de lista pela qual se identifiquem todas as pessoas que fizeram uso da conta de não residente para fins de remessa de valores ao exterior: impossibilidade. Configura-se ilegítima a quebra de sigilo bancário de listagem genérica, com nomes de pessoas não relacionados diretamente com as investigações (art. 5º, X, da CF). Ressalva da possibilidade de o MPF formular pedido específico, sobre pessoas identificadas, definindo e justificando com exatidão a sua pretensão.</w:t>
      </w:r>
    </w:p>
    <w:p>
      <w:pPr>
        <w:ind w:left="216"/>
      </w:pPr>
      <w:r>
        <w:rPr>
          <w:b/>
          <w:color w:val="003C8C"/>
          <w:sz w:val="16"/>
        </w:rPr>
        <w:t>[Inq 2.245 AgR, rel. min. Joaquim Barbosa, red. do ac. min. Cármen Lúcia, j. 29-11-2006, P, DJ de 9-11-2007.]</w:t>
      </w:r>
    </w:p>
    <w:p>
      <w:r>
        <w:rPr>
          <w:color w:val="8C8C8C"/>
          <w:sz w:val="14"/>
        </w:rPr>
        <w:t>blk-000232 | cf-1988-art-130-par-3-inc-5</w:t>
      </w:r>
      <w:r>
        <w:rPr>
          <w:color w:val="0050A0"/>
          <w:sz w:val="14"/>
        </w:rPr>
        <w:t xml:space="preserve"> | HC 84.758</w:t>
      </w:r>
      <w:r>
        <w:rPr>
          <w:color w:val="0050A0"/>
          <w:sz w:val="14"/>
        </w:rPr>
        <w:t xml:space="preserve"> | rel. Celso de Mello</w:t>
      </w:r>
    </w:p>
    <w:p>
      <w:pPr>
        <w:ind w:left="216"/>
      </w:pPr>
      <w:r>
        <w:rPr>
          <w:sz w:val="18"/>
        </w:rPr>
        <w:t>A quebra de sigilo não pode ser manipulada, de modo arbitrário, pelo poder público ou por seus agentes. É que, se assim não fosse, a quebra de sigilo converter-se-ia, ilegitimamente, em instrumento de busca generalizada e de devassa indiscriminada da esfera de intimidade das pessoas, o que daria ao Estado, em desconformidade com os postulados que informam o regime democrático, o poder absoluto de vasculhar, sem quaisquer limitações, registros sigilosos alheios. (...) Para que a medida excepcional da quebra de sigilo bancário não se descaracterize em sua finalidade legítima, torna-se imprescindível que o ato estatal que a decrete, além de adequadamente fundamentado, também indique, de modo preciso, dentre outros dados essenciais, os elementos de identificação do correntista (notadamente o n</w:t>
      </w:r>
    </w:p>
    <w:p>
      <w:pPr>
        <w:ind w:left="216"/>
      </w:pPr>
      <w:r>
        <w:rPr>
          <w:b/>
          <w:color w:val="003C8C"/>
          <w:sz w:val="16"/>
        </w:rPr>
        <w:t>[HC 84.758, rel. min. Celso de Mello, j. 25-5-2006, P, DJ de 16-6-2006.]</w:t>
      </w:r>
    </w:p>
    <w:p>
      <w:r>
        <w:rPr>
          <w:color w:val="8C8C8C"/>
          <w:sz w:val="14"/>
        </w:rPr>
        <w:t>blk-000233 | cf-1988-art-130-par-3-inc-5</w:t>
      </w:r>
      <w:r>
        <w:rPr>
          <w:color w:val="0050A0"/>
          <w:sz w:val="14"/>
        </w:rPr>
        <w:t xml:space="preserve"> | HC 87.654</w:t>
      </w:r>
      <w:r>
        <w:rPr>
          <w:color w:val="0050A0"/>
          <w:sz w:val="14"/>
        </w:rPr>
        <w:t xml:space="preserve"> | rel. Ellen Gracie</w:t>
      </w:r>
    </w:p>
    <w:p>
      <w:pPr>
        <w:ind w:left="216"/>
      </w:pPr>
      <w:r>
        <w:rPr>
          <w:sz w:val="18"/>
        </w:rPr>
        <w:t>O chamado sigilo fiscal nada mais é que um desdobramento do direito à intimidade e à vida privada. Aqui se cuida de pessoa jurídica que exerce atividade tributável. Contribuinte, portanto. Os documentos foram apreendidos no interior da sede da empresa, e não no domicílio do seu responsável legal. A atividade da pessoa jurídica está prevista como crime contra a ordem econômica. Legítima, assim, a atuação do Fisco, com respaldo na legislação pertinente. Legítima, também, a atuação do Ministério Público instando a autoridade policial à instauração do inquérito policial, com vista a apurar a ocorrência de um fato típico.</w:t>
      </w:r>
    </w:p>
    <w:p>
      <w:pPr>
        <w:ind w:left="216"/>
      </w:pPr>
      <w:r>
        <w:rPr>
          <w:b/>
          <w:color w:val="003C8C"/>
          <w:sz w:val="16"/>
        </w:rPr>
        <w:t>[HC 87.654, rel. min. Ellen Gracie, j. 7-3-2006, 2ª T, DJ de 20-4-2006.]</w:t>
      </w:r>
    </w:p>
    <w:p>
      <w:r>
        <w:rPr>
          <w:color w:val="8C8C8C"/>
          <w:sz w:val="14"/>
        </w:rPr>
        <w:t>blk-000234 | cf-1988-art-130-par-3-inc-5</w:t>
      </w:r>
      <w:r>
        <w:rPr>
          <w:color w:val="0050A0"/>
          <w:sz w:val="14"/>
        </w:rPr>
        <w:t xml:space="preserve"> | HC 87.341</w:t>
      </w:r>
      <w:r>
        <w:rPr>
          <w:color w:val="0050A0"/>
          <w:sz w:val="14"/>
        </w:rPr>
        <w:t xml:space="preserve"> | rel. Eros Grau</w:t>
      </w:r>
    </w:p>
    <w:p>
      <w:pPr>
        <w:ind w:left="216"/>
      </w:pPr>
      <w:r>
        <w:rPr>
          <w:sz w:val="18"/>
        </w:rPr>
        <w:t>Paciente denunciado por falsidade ideológica, consubstanciada em exigir quantia em dinheiro para inserir falsa informação de excesso de contingente em certificado de dispensa de incorporação. Gravação clandestina realizada pelo alistando, a pedido de emissora de televisão, que levou as imagens ao ar em todo o território nacional por meio de conhecido programa jornalístico. (...) A questão posta não é de inviolabilidade das comunicações, e sim da proteção da privacidade e da própria honra, que não constitui direito absoluto, devendo ceder em prol do interesse público.</w:t>
      </w:r>
    </w:p>
    <w:p>
      <w:pPr>
        <w:ind w:left="216"/>
      </w:pPr>
      <w:r>
        <w:rPr>
          <w:b/>
          <w:color w:val="003C8C"/>
          <w:sz w:val="16"/>
        </w:rPr>
        <w:t>[HC 87.341, rel. min. Eros Grau, j. 7-2-2006, 1ª T, DJ de 3-3-2006.]</w:t>
      </w:r>
    </w:p>
    <w:p>
      <w:r>
        <w:rPr>
          <w:color w:val="8C8C8C"/>
          <w:sz w:val="14"/>
        </w:rPr>
        <w:t>blk-000235 | cf-1988-art-130-par-3-inc-5</w:t>
      </w:r>
      <w:r>
        <w:rPr>
          <w:color w:val="0050A0"/>
          <w:sz w:val="14"/>
        </w:rPr>
        <w:t xml:space="preserve"> | RHC 108.156</w:t>
      </w:r>
      <w:r>
        <w:rPr>
          <w:color w:val="0050A0"/>
          <w:sz w:val="14"/>
        </w:rPr>
        <w:t xml:space="preserve"> | rel. Luiz Fux</w:t>
      </w:r>
    </w:p>
    <w:p>
      <w:pPr>
        <w:ind w:left="216"/>
      </w:pPr>
      <w:r>
        <w:rPr>
          <w:sz w:val="18"/>
        </w:rPr>
        <w:t>= RHC 108.156, rel. min. Luiz Fux, j. 28-6-2011, 1ª T, DJE de 10-8-2011</w:t>
        <w:br/>
        <w:t>O dano moral indenizável é o que atinge a esfera legítima de afeição da vítima, que agride seus valores, que humilha, que causa dor.</w:t>
      </w:r>
    </w:p>
    <w:p>
      <w:pPr>
        <w:ind w:left="216"/>
      </w:pPr>
      <w:r>
        <w:rPr>
          <w:b/>
          <w:color w:val="003C8C"/>
          <w:sz w:val="16"/>
        </w:rPr>
        <w:t>[RE 387.014 AgR, rel. min. Carlos Velloso, j. 8-6-2004, 2ª T, DJ de 25-6-2004.]</w:t>
      </w:r>
    </w:p>
    <w:p>
      <w:r>
        <w:rPr>
          <w:color w:val="8C8C8C"/>
          <w:sz w:val="14"/>
        </w:rPr>
        <w:t>blk-000236 | cf-1988-art-130-par-3-inc-5</w:t>
      </w:r>
      <w:r>
        <w:rPr>
          <w:color w:val="0050A0"/>
          <w:sz w:val="14"/>
        </w:rPr>
        <w:t xml:space="preserve"> | RE 208.685</w:t>
      </w:r>
      <w:r>
        <w:rPr>
          <w:color w:val="0050A0"/>
          <w:sz w:val="14"/>
        </w:rPr>
        <w:t xml:space="preserve"> | rel. Ellen Gracie</w:t>
      </w:r>
    </w:p>
    <w:p>
      <w:pPr>
        <w:ind w:left="216"/>
      </w:pPr>
      <w:r>
        <w:rPr>
          <w:sz w:val="18"/>
        </w:rPr>
        <w:t>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16"/>
      </w:pPr>
      <w:r>
        <w:rPr>
          <w:b/>
          <w:color w:val="003C8C"/>
          <w:sz w:val="16"/>
        </w:rPr>
        <w:t>[RE 208.685, rel. min. Ellen Gracie, j. 24-6-2003, 2ª T, DJ de 22-8-2003.]</w:t>
      </w:r>
    </w:p>
    <w:p>
      <w:r>
        <w:rPr>
          <w:color w:val="8C8C8C"/>
          <w:sz w:val="14"/>
        </w:rPr>
        <w:t>blk-000237 | cf-1988-art-130-par-3-inc-5</w:t>
      </w:r>
      <w:r>
        <w:rPr>
          <w:color w:val="0050A0"/>
          <w:sz w:val="14"/>
        </w:rPr>
        <w:t xml:space="preserve"> | RE 215.984</w:t>
      </w:r>
      <w:r>
        <w:rPr>
          <w:color w:val="0050A0"/>
          <w:sz w:val="14"/>
        </w:rPr>
        <w:t xml:space="preserve"> | rel. Carlos Velloso</w:t>
      </w:r>
    </w:p>
    <w:p>
      <w:pPr>
        <w:ind w:left="216"/>
      </w:pPr>
      <w:r>
        <w:rPr>
          <w:sz w:val="18"/>
        </w:rPr>
        <w:t>Dano moral: fotografia: publicação não consentida: indenização: cumulação com o dano material: possibilidade. CF, art. 5º, X. Para a reparação do dano moral não se exige a ocorrência de ofensa à reputação do indivíduo. O que acontece é que, de regra, a publicação da fotografia de alguém, com intuito comercial ou não, causa desconforto, aborrecimento ou constrangimento, não importando o tamanho desse desconforto, desse aborrecimento ou desse constrangimento. Desde que ele exista, há o dano moral, que deve ser reparado, manda a Constituição, art. 5º, X.</w:t>
      </w:r>
    </w:p>
    <w:p>
      <w:pPr>
        <w:ind w:left="216"/>
      </w:pPr>
      <w:r>
        <w:rPr>
          <w:b/>
          <w:color w:val="003C8C"/>
          <w:sz w:val="16"/>
        </w:rPr>
        <w:t>[RE 215.984, rel. min. Carlos Velloso, j. 4-6-2002, 2ª T, DJ de 28-6-2002.]</w:t>
      </w:r>
    </w:p>
    <w:p>
      <w:r>
        <w:rPr>
          <w:color w:val="8C8C8C"/>
          <w:sz w:val="14"/>
        </w:rPr>
        <w:t>blk-000238 | cf-1988-art-130-par-3-inc-5</w:t>
      </w:r>
      <w:r>
        <w:rPr>
          <w:color w:val="0050A0"/>
          <w:sz w:val="14"/>
        </w:rPr>
        <w:t xml:space="preserve"> | RCL 2.040</w:t>
      </w:r>
      <w:r>
        <w:rPr>
          <w:color w:val="0050A0"/>
          <w:sz w:val="14"/>
        </w:rPr>
        <w:t xml:space="preserve"> | rel. Néri da Silveira</w:t>
      </w:r>
    </w:p>
    <w:p>
      <w:pPr>
        <w:ind w:left="216"/>
      </w:pPr>
      <w:r>
        <w:rPr>
          <w:sz w:val="18"/>
        </w:rPr>
        <w:t>Coleta de material biológico da placenta, com propósito de fazer exame de DNA, para averiguação de paternidade do nascituro, embora a oposição da extraditanda. (...) Bens jurídicos constitucionais como "moralidade administrativa", "persecução penal pública" e "segurança pública" que se acrescem – como bens da comunidade, na expressão de Canotilho – ao direito fundamental à honra (CF, art. 5º, X), bem assim direito à honra e à imagem de policiais federais acusados de estupro da extraditanda, nas dependências da Polícia Federal, e direito à imagem da própria instituição, em confronto com o alegado direito da reclamante à intimidade e a preservar a identidade do pai de seu filho.</w:t>
      </w:r>
    </w:p>
    <w:p>
      <w:pPr>
        <w:ind w:left="216"/>
      </w:pPr>
      <w:r>
        <w:rPr>
          <w:b/>
          <w:color w:val="003C8C"/>
          <w:sz w:val="16"/>
        </w:rPr>
        <w:t>[Rcl 2.040 QO, rel. min. Néri da Silveira, j. 21-2-2002, P, DJ de 27-6-2003.]</w:t>
      </w:r>
    </w:p>
    <w:p>
      <w:r>
        <w:rPr>
          <w:color w:val="8C8C8C"/>
          <w:sz w:val="14"/>
        </w:rPr>
        <w:t>blk-000239 | cf-1988-art-130-par-3-inc-5</w:t>
      </w:r>
      <w:r>
        <w:rPr>
          <w:color w:val="0050A0"/>
          <w:sz w:val="14"/>
        </w:rPr>
        <w:t xml:space="preserve"> | MS 23.452</w:t>
      </w:r>
      <w:r>
        <w:rPr>
          <w:color w:val="0050A0"/>
          <w:sz w:val="14"/>
        </w:rPr>
        <w:t xml:space="preserve"> | rel. Celso de Mello</w:t>
      </w:r>
    </w:p>
    <w:p>
      <w:pPr>
        <w:ind w:left="216"/>
      </w:pPr>
      <w:r>
        <w:rPr>
          <w:sz w:val="18"/>
        </w:rPr>
        <w:t>O sigilo bancário, o sigilo fiscal e o sigilo telefônico (sigilo este que incide sobre os dados/registros telefônicos e que não se identifica com a inviolabilidade das comunicações telefônicas) – ainda que representem projeções específicas do direito à intimidade, fundado no art. 5º, X, da Carta Política – não se revelam oponíveis, em nosso sistema jurídico, às CPIs, eis que o ato que lhes decreta a quebra traduz natural derivação dos poderes de investigação que foram conferidos, pela própria Constituição da República, aos órgãos de investigação parlamentar. As CPIs, no entanto, para decretarem, legitimamente, por autoridade própria, a quebra do sigilo bancário, do sigilo fiscal e/ou do sigilo telefônico, relativamente a pessoas por elas investigadas, devem demonstrar, a partir de meros in</w:t>
      </w:r>
    </w:p>
    <w:p>
      <w:pPr>
        <w:ind w:left="216"/>
      </w:pPr>
      <w:r>
        <w:rPr>
          <w:b/>
          <w:color w:val="003C8C"/>
          <w:sz w:val="16"/>
        </w:rPr>
        <w:t>[MS 23.452, rel. min. Celso de Mello, j. 16-9-1999, P, DJ de 12-5-2000.]</w:t>
      </w:r>
    </w:p>
    <w:p>
      <w:pPr>
        <w:pStyle w:val="Heading1"/>
      </w:pPr>
      <w:r>
        <w:t>Art. 136</w:t>
      </w:r>
    </w:p>
    <w:p>
      <w:r>
        <w:rPr>
          <w:color w:val="8C8C8C"/>
          <w:sz w:val="14"/>
        </w:rPr>
        <w:t>blk-000240 | cf-1988-art-136-inc-1</w:t>
      </w:r>
      <w:r>
        <w:rPr>
          <w:color w:val="0050A0"/>
          <w:sz w:val="14"/>
        </w:rPr>
        <w:t xml:space="preserve"> | HC 79.285</w:t>
      </w:r>
      <w:r>
        <w:rPr>
          <w:color w:val="0050A0"/>
          <w:sz w:val="14"/>
        </w:rPr>
        <w:t xml:space="preserve"> | rel. Moreira Alves</w:t>
      </w:r>
    </w:p>
    <w:p>
      <w:pPr>
        <w:ind w:left="216"/>
      </w:pPr>
      <w:r>
        <w:rPr>
          <w:b/>
          <w:color w:val="003C8C"/>
          <w:sz w:val="16"/>
        </w:rPr>
        <w:t>[HC 79.285, rel. min. Moreira Alves, j. 31-8-1999, 1ª T, DJ de 12-11-1999.]</w:t>
      </w:r>
    </w:p>
    <w:p>
      <w:r>
        <w:rPr>
          <w:color w:val="8C8C8C"/>
          <w:sz w:val="14"/>
        </w:rPr>
        <w:t>blk-000241 | cf-1988-art-136-inc-1</w:t>
      </w:r>
      <w:r>
        <w:rPr>
          <w:color w:val="0050A0"/>
          <w:sz w:val="14"/>
        </w:rPr>
        <w:t xml:space="preserve"> | HC 74.678</w:t>
      </w:r>
      <w:r>
        <w:rPr>
          <w:color w:val="0050A0"/>
          <w:sz w:val="14"/>
        </w:rPr>
        <w:t xml:space="preserve"> | rel. Moreira Alves</w:t>
      </w:r>
    </w:p>
    <w:p>
      <w:pPr>
        <w:ind w:left="216"/>
      </w:pPr>
      <w:r>
        <w:rPr>
          <w:sz w:val="18"/>
        </w:rPr>
        <w:t>Utilização de gravação de conversa telefônica feita por terceiro com a autorização de um dos interlocutores sem o conhecimento do outro quando há, para essa utilização, excludente da antijuridicidade. Afastada a ilicitude de tal conduta – a de, por legítima defesa, fazer gravar e divulgar conversa telefônica ainda que não haja o conhecimento do terceiro que está praticando crime –, é ela, por via de consequência, lícita e, também consequentemente, essa gravação não pode ser tida como prova ilícita, para invocar-se o art. 5º, LVI, da Constituição com fundamento em que houve violação da intimidade (art. 5º, X, da Carta Magna).</w:t>
      </w:r>
    </w:p>
    <w:p>
      <w:pPr>
        <w:ind w:left="216"/>
      </w:pPr>
      <w:r>
        <w:rPr>
          <w:b/>
          <w:color w:val="003C8C"/>
          <w:sz w:val="16"/>
        </w:rPr>
        <w:t>[HC 74.678, rel. min. Moreira Alves, j. 10-6-1997, 1ª T, DJ de 15-8-1997.]</w:t>
      </w:r>
    </w:p>
    <w:p>
      <w:r>
        <w:rPr>
          <w:color w:val="8C8C8C"/>
          <w:sz w:val="14"/>
        </w:rPr>
        <w:t>blk-000242 | cf-1988-art-136-inc-1</w:t>
      </w:r>
      <w:r>
        <w:rPr>
          <w:color w:val="0050A0"/>
          <w:sz w:val="14"/>
        </w:rPr>
        <w:t xml:space="preserve"> | HC 91.613</w:t>
      </w:r>
      <w:r>
        <w:rPr>
          <w:color w:val="0050A0"/>
          <w:sz w:val="14"/>
        </w:rPr>
        <w:t xml:space="preserve"> | rel. Gilmar Mendes</w:t>
      </w:r>
    </w:p>
    <w:p>
      <w:pPr>
        <w:ind w:left="216"/>
      </w:pPr>
      <w:r>
        <w:rPr>
          <w:sz w:val="18"/>
        </w:rPr>
        <w:t>= HC 91.613, rel. min. Gilmar Mendes, j. 15-5-2012, 2ª T, DJE de 17-9-2012</w:t>
        <w:b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16"/>
      </w:pPr>
      <w:r>
        <w:rPr>
          <w:b/>
          <w:color w:val="003C8C"/>
          <w:sz w:val="16"/>
        </w:rPr>
        <w:t>[RE 172.720, rel. min. Marco Aurélio, j. 6-2-1996, 2ª T, DJ de 21-2-1997.]</w:t>
      </w:r>
    </w:p>
    <w:p>
      <w:r>
        <w:rPr>
          <w:color w:val="8C8C8C"/>
          <w:sz w:val="14"/>
        </w:rPr>
        <w:t>blk-000243 | cf-1988-art-136-inc-1</w:t>
      </w:r>
      <w:r>
        <w:rPr>
          <w:color w:val="0050A0"/>
          <w:sz w:val="14"/>
        </w:rPr>
        <w:t xml:space="preserve"> | rel. Ilmar Galvão</w:t>
      </w:r>
    </w:p>
    <w:p>
      <w:pPr>
        <w:ind w:left="216"/>
      </w:pPr>
      <w:r>
        <w:rPr>
          <w:b/>
          <w:color w:val="003C8C"/>
          <w:sz w:val="16"/>
        </w:rPr>
        <w:t>[AP 307, rel. min. Ilmar Galvão, j. 13-12-1994, P, DJ de 13-10-1995.]</w:t>
      </w:r>
    </w:p>
    <w:p>
      <w:r>
        <w:rPr>
          <w:color w:val="8C8C8C"/>
          <w:sz w:val="14"/>
        </w:rPr>
        <w:t>blk-000244 | cf-1988-art-136-inc-1</w:t>
      </w:r>
      <w:r>
        <w:rPr>
          <w:color w:val="0050A0"/>
          <w:sz w:val="14"/>
        </w:rPr>
        <w:t xml:space="preserve"> | HC 71.373</w:t>
      </w:r>
      <w:r>
        <w:rPr>
          <w:color w:val="0050A0"/>
          <w:sz w:val="14"/>
        </w:rPr>
        <w:t xml:space="preserve"> | rel. Francisco Rezek</w:t>
      </w:r>
    </w:p>
    <w:p>
      <w:pPr>
        <w:ind w:left="216"/>
      </w:pPr>
      <w:r>
        <w:rPr>
          <w:sz w:val="18"/>
        </w:rP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pPr>
        <w:ind w:left="216"/>
      </w:pPr>
      <w:r>
        <w:rPr>
          <w:b/>
          <w:color w:val="003C8C"/>
          <w:sz w:val="16"/>
        </w:rPr>
        <w:t>[HC 71.373, rel. min. Francisco Rezek, red. do ac. min. Marco Aurélio, j. 10-11-1994, P, DJ de 22-11-1996.]</w:t>
      </w:r>
    </w:p>
    <w:p>
      <w:r>
        <w:rPr>
          <w:color w:val="8C8C8C"/>
          <w:sz w:val="14"/>
        </w:rPr>
        <w:t>blk-000245 | cf-1988-art-136-inc-1</w:t>
      </w:r>
      <w:r>
        <w:rPr>
          <w:color w:val="0050A0"/>
          <w:sz w:val="14"/>
        </w:rPr>
        <w:t xml:space="preserve"> | HC 76.060</w:t>
      </w:r>
      <w:r>
        <w:rPr>
          <w:color w:val="0050A0"/>
          <w:sz w:val="14"/>
        </w:rPr>
        <w:t xml:space="preserve"> | rel. Sepúlveda Pertence</w:t>
      </w:r>
    </w:p>
    <w:p>
      <w:pPr>
        <w:ind w:left="216"/>
      </w:pPr>
      <w:r>
        <w:rPr>
          <w:sz w:val="18"/>
        </w:rPr>
        <w:t>= HC 76.060, rel. min. Sepúlveda Pertence, j. 31-3-1998, 1ª T, DJ de 15-5-1998</w:t>
      </w:r>
    </w:p>
    <w:p>
      <w:pPr>
        <w:pStyle w:val="Heading1"/>
      </w:pPr>
      <w:r>
        <w:t>Art. 235</w:t>
      </w:r>
    </w:p>
    <w:p>
      <w:r>
        <w:rPr>
          <w:color w:val="8C8C8C"/>
          <w:sz w:val="14"/>
        </w:rPr>
        <w:t>blk-000246 | cf-1988-art-235-inc-10</w:t>
      </w:r>
      <w:r>
        <w:rPr>
          <w:color w:val="0050A0"/>
          <w:sz w:val="14"/>
        </w:rPr>
        <w:t xml:space="preserve"> | ADI 7.600</w:t>
      </w:r>
      <w:r>
        <w:rPr>
          <w:color w:val="0050A0"/>
          <w:sz w:val="14"/>
        </w:rPr>
        <w:t xml:space="preserve"> | rel. Dias Toffoli</w:t>
      </w:r>
    </w:p>
    <w:p>
      <w:pPr>
        <w:ind w:left="216"/>
      </w:pPr>
      <w:r>
        <w:rPr>
          <w:sz w:val="18"/>
        </w:rPr>
        <w:t>Nas diligências para a localização do bem móvel dado em garantia em alienação fiduciária e em sua apreensão, previstas nos §§ 4º, 5º e 7º do art. 8º-C do Decreto-Lei nº 911/69 (redação da Lei nº 14.711/23), devem ser assegurados os direitos à vida privada, à honra e à imagem do devedor; a inviolabilidade do sigilo de dados; a vedação ao uso privado da violência; a inviolabilidade do domicílio; a dignidade da pessoa humana e a autonomia da vontade.</w:t>
      </w:r>
    </w:p>
    <w:p>
      <w:pPr>
        <w:ind w:left="216"/>
      </w:pPr>
      <w:r>
        <w:rPr>
          <w:b/>
          <w:color w:val="003C8C"/>
          <w:sz w:val="16"/>
        </w:rPr>
        <w:t>[ADI 7.600, ADI 7.601 e 7.608, rel. min. Dias Toffoli, j. 01.07.2025, P, DJE de 15.09.2025.]</w:t>
      </w:r>
    </w:p>
    <w:p>
      <w:r>
        <w:rPr>
          <w:color w:val="8C8C8C"/>
          <w:sz w:val="14"/>
        </w:rPr>
        <w:t>blk-000247 | cf-1988-art-235-inc-10</w:t>
      </w:r>
      <w:r>
        <w:rPr>
          <w:color w:val="0050A0"/>
          <w:sz w:val="14"/>
        </w:rPr>
        <w:t xml:space="preserve"> | ADI 6.138</w:t>
      </w:r>
      <w:r>
        <w:rPr>
          <w:color w:val="0050A0"/>
          <w:sz w:val="14"/>
        </w:rPr>
        <w:t xml:space="preserve"> | rel. Alexandre de Moraes</w:t>
      </w:r>
    </w:p>
    <w:p>
      <w:pPr>
        <w:ind w:left="216"/>
      </w:pPr>
      <w:r>
        <w:rPr>
          <w:sz w:val="18"/>
        </w:rPr>
        <w:t>A autorização excepcional para que delegados de polícia e policiais procedam na forma do art. 12-C II e III, E § 1º, da Lei nº 11.340/2006 (LEI MARIA DA PENHA), com as alterações incluídas pela Lei nº 13.827/2019, é resposta legislativa adequada e necessária ao rompimento do ciclo de violência doméstica em suas fases mais agudas, amplamente justificável em razão da eventual impossibilidade de obtenção da tutela jurisdicional em tempo hábil. Independentemente de ordem judicial ou prévio consentimento do seu morador, o artigo 5º, inciso XI, da Constituição Federal admite que qualquer do povo, e, com maior razão, os integrantes de carreira policial, ingressem em domicílio alheio nas hipóteses de flagrante delito ou para prestar socorro, incluída a hipótese de excepcional urgência identificada</w:t>
      </w:r>
    </w:p>
    <w:p>
      <w:pPr>
        <w:ind w:left="216"/>
      </w:pPr>
      <w:r>
        <w:rPr>
          <w:b/>
          <w:color w:val="003C8C"/>
          <w:sz w:val="16"/>
        </w:rPr>
        <w:t>[ADI 6.138, rel. min. Alexandre de Moraes, j. 23.03.2022, P, DJE de 09.06.2022.]</w:t>
      </w:r>
    </w:p>
    <w:p>
      <w:pPr>
        <w:pStyle w:val="Heading1"/>
      </w:pPr>
      <w:r>
        <w:t>Art. 5</w:t>
      </w:r>
    </w:p>
    <w:p>
      <w:r>
        <w:rPr>
          <w:color w:val="8C8C8C"/>
          <w:sz w:val="14"/>
        </w:rPr>
        <w:t>blk-000248 | cf-1988-art-5-inc-50</w:t>
      </w:r>
      <w:r>
        <w:rPr>
          <w:color w:val="0050A0"/>
          <w:sz w:val="14"/>
        </w:rPr>
        <w:t xml:space="preserve"> | ARE 1.244.249</w:t>
      </w:r>
      <w:r>
        <w:rPr>
          <w:color w:val="0050A0"/>
          <w:sz w:val="14"/>
        </w:rPr>
        <w:t xml:space="preserve"> | rel. Alexandre de Moraes</w:t>
      </w:r>
    </w:p>
    <w:p>
      <w:pPr>
        <w:ind w:left="216"/>
      </w:pPr>
      <w:r>
        <w:rPr>
          <w:b/>
          <w:color w:val="003C8C"/>
          <w:sz w:val="16"/>
        </w:rPr>
        <w:t>[ARE 1.244.249 RG, rel. min. Alexandre de Moraes, j. 16.08.2024, P, DJE de 13.09.2024, Tema 1.315, com mérito pendente.]</w:t>
      </w:r>
    </w:p>
    <w:p>
      <w:r>
        <w:rPr>
          <w:color w:val="8C8C8C"/>
          <w:sz w:val="14"/>
        </w:rPr>
        <w:t>blk-000249 | cf-1988-art-5-inc-50</w:t>
      </w:r>
      <w:r>
        <w:rPr>
          <w:color w:val="0050A0"/>
          <w:sz w:val="14"/>
        </w:rPr>
        <w:t xml:space="preserve"> | RE 1.368.160</w:t>
      </w:r>
      <w:r>
        <w:rPr>
          <w:color w:val="0050A0"/>
          <w:sz w:val="14"/>
        </w:rPr>
        <w:t xml:space="preserve"> | rel. Luiz Fux</w:t>
      </w:r>
    </w:p>
    <w:p>
      <w:pPr>
        <w:ind w:left="216"/>
      </w:pPr>
      <w:r>
        <w:rPr>
          <w:sz w:val="18"/>
        </w:rPr>
        <w:t>Pressupostos de validade do consentimento do morador para a busca e apreensão domiciliar.</w:t>
      </w:r>
    </w:p>
    <w:p>
      <w:pPr>
        <w:ind w:left="216"/>
      </w:pPr>
      <w:r>
        <w:rPr>
          <w:b/>
          <w:color w:val="003C8C"/>
          <w:sz w:val="16"/>
        </w:rPr>
        <w:t>[RE 1.368.160 RG, rel. min. Luiz Fux, j. 31-3-2022, P, DJE de 5-4-2022, Tema 1.208, com mérito pendente.]</w:t>
      </w:r>
    </w:p>
    <w:p>
      <w:pPr>
        <w:pStyle w:val="Heading1"/>
      </w:pPr>
      <w:r>
        <w:t>Art. 136</w:t>
      </w:r>
    </w:p>
    <w:p>
      <w:r>
        <w:rPr>
          <w:color w:val="8C8C8C"/>
          <w:sz w:val="14"/>
        </w:rPr>
        <w:t>blk-000250 | cf-1988-art-136-inc-1</w:t>
      </w:r>
      <w:r>
        <w:rPr>
          <w:color w:val="0050A0"/>
          <w:sz w:val="14"/>
        </w:rPr>
        <w:t xml:space="preserve"> | RE 603.616</w:t>
      </w:r>
      <w:r>
        <w:rPr>
          <w:color w:val="0050A0"/>
          <w:sz w:val="14"/>
        </w:rPr>
        <w:t xml:space="preserve"> | rel. Gilmar Mendes</w:t>
      </w:r>
    </w:p>
    <w:p>
      <w:pPr>
        <w:ind w:left="216"/>
      </w:pPr>
      <w:r>
        <w:rPr>
          <w:b/>
          <w:color w:val="003C8C"/>
          <w:sz w:val="16"/>
        </w:rPr>
        <w:t>[RE 603.616, rel. min. Gilmar Mendes, j. 5-11-2015, P, DJE de 10-5-2016. Tema 280, com mérito julgado.]</w:t>
      </w:r>
    </w:p>
    <w:p>
      <w:r>
        <w:rPr>
          <w:color w:val="8C8C8C"/>
          <w:sz w:val="14"/>
        </w:rPr>
        <w:t>blk-000251 | cf-1988-art-136-inc-1</w:t>
      </w:r>
      <w:r>
        <w:rPr>
          <w:color w:val="0050A0"/>
          <w:sz w:val="14"/>
        </w:rPr>
        <w:t xml:space="preserve"> | RE 603.616</w:t>
      </w:r>
      <w:r>
        <w:rPr>
          <w:color w:val="0050A0"/>
          <w:sz w:val="14"/>
        </w:rPr>
        <w:t xml:space="preserve"> | rel. Gilmar Mendes</w:t>
      </w:r>
    </w:p>
    <w:p>
      <w:pPr>
        <w:ind w:left="216"/>
      </w:pPr>
      <w:r>
        <w:rPr>
          <w:sz w:val="18"/>
        </w:rPr>
        <w:t xml:space="preserve">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w:t>
      </w:r>
    </w:p>
    <w:p>
      <w:pPr>
        <w:ind w:left="216"/>
      </w:pPr>
      <w:r>
        <w:rPr>
          <w:b/>
          <w:color w:val="003C8C"/>
          <w:sz w:val="16"/>
        </w:rPr>
        <w:t>[RE 1.468.558 AgR, rel. min. Alexandre de Moraes, j. 1.10.2024, P, DJE de 3.12.2024.]</w:t>
      </w:r>
    </w:p>
    <w:p>
      <w:r>
        <w:rPr>
          <w:color w:val="8C8C8C"/>
          <w:sz w:val="14"/>
        </w:rPr>
        <w:t>blk-000252 | cf-1988-art-136-inc-1</w:t>
      </w:r>
      <w:r>
        <w:rPr>
          <w:color w:val="0050A0"/>
          <w:sz w:val="14"/>
        </w:rPr>
        <w:t xml:space="preserve"> | INQ 544</w:t>
      </w:r>
      <w:r>
        <w:rPr>
          <w:color w:val="0050A0"/>
          <w:sz w:val="14"/>
        </w:rPr>
        <w:t xml:space="preserve"> | rel. Gilmar Mendes</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w:t>
      </w:r>
    </w:p>
    <w:p>
      <w:pPr>
        <w:ind w:left="216"/>
      </w:pPr>
      <w:r>
        <w:rPr>
          <w:b/>
          <w:color w:val="003C8C"/>
          <w:sz w:val="16"/>
        </w:rPr>
        <w:t>[HC 91.610, rel. min. Gilmar Mendes, j. 8-6-2010, 2ª T, DJE de 22-10-2010.]</w:t>
      </w:r>
    </w:p>
    <w:p>
      <w:r>
        <w:rPr>
          <w:color w:val="8C8C8C"/>
          <w:sz w:val="14"/>
        </w:rPr>
        <w:t>blk-000253 | cf-1988-art-136-inc-1</w:t>
      </w:r>
      <w:r>
        <w:rPr>
          <w:color w:val="0050A0"/>
          <w:sz w:val="14"/>
        </w:rPr>
        <w:t xml:space="preserve"> | RHC 91.189</w:t>
      </w:r>
      <w:r>
        <w:rPr>
          <w:color w:val="0050A0"/>
          <w:sz w:val="14"/>
        </w:rPr>
        <w:t xml:space="preserve"> | rel. Cezar Peluso</w:t>
      </w:r>
    </w:p>
    <w:p>
      <w:pPr>
        <w:ind w:left="216"/>
      </w:pPr>
      <w:r>
        <w:rPr>
          <w:sz w:val="18"/>
        </w:rPr>
        <w:t>A CF autoriza a prisão em flagrante como exceção à inviolabilidade domiciliar, prescindindo de mandado judicial, qualquer que seja sua natureza.</w:t>
      </w:r>
    </w:p>
    <w:p>
      <w:pPr>
        <w:ind w:left="216"/>
      </w:pPr>
      <w:r>
        <w:rPr>
          <w:b/>
          <w:color w:val="003C8C"/>
          <w:sz w:val="16"/>
        </w:rPr>
        <w:t>[RHC 91.189, rel. min. Cezar Peluso, j. 9-3-2010, 2ª T, DJE de 23-4-2010.]</w:t>
      </w:r>
    </w:p>
    <w:p>
      <w:r>
        <w:rPr>
          <w:color w:val="8C8C8C"/>
          <w:sz w:val="14"/>
        </w:rPr>
        <w:t>blk-000254 | cf-1988-art-136-inc-1</w:t>
      </w:r>
      <w:r>
        <w:rPr>
          <w:color w:val="0050A0"/>
          <w:sz w:val="14"/>
        </w:rPr>
        <w:t xml:space="preserve"> | INQ 2.424</w:t>
      </w:r>
      <w:r>
        <w:rPr>
          <w:color w:val="0050A0"/>
          <w:sz w:val="14"/>
        </w:rPr>
        <w:t xml:space="preserve"> | rel. Cezar Peluso</w:t>
      </w:r>
    </w:p>
    <w:p>
      <w:pPr>
        <w:ind w:left="216"/>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profissão.</w:t>
      </w:r>
    </w:p>
    <w:p>
      <w:pPr>
        <w:ind w:left="216"/>
      </w:pPr>
      <w:r>
        <w:rPr>
          <w:b/>
          <w:color w:val="003C8C"/>
          <w:sz w:val="16"/>
        </w:rPr>
        <w:t>[Inq 2.424, rel. min. Cezar Peluso, j. 26-11-2008, P, DJE de 26-3-2010.]</w:t>
      </w:r>
    </w:p>
    <w:p>
      <w:r>
        <w:rPr>
          <w:color w:val="8C8C8C"/>
          <w:sz w:val="14"/>
        </w:rPr>
        <w:t>blk-000255 | cf-1988-art-136-inc-1</w:t>
      </w:r>
      <w:r>
        <w:rPr>
          <w:color w:val="0050A0"/>
          <w:sz w:val="14"/>
        </w:rPr>
        <w:t xml:space="preserve"> | HC 95.009</w:t>
      </w:r>
      <w:r>
        <w:rPr>
          <w:color w:val="0050A0"/>
          <w:sz w:val="14"/>
        </w:rPr>
        <w:t xml:space="preserve"> | rel. Eros Grau</w:t>
      </w:r>
    </w:p>
    <w:p>
      <w:pPr>
        <w:ind w:left="216"/>
      </w:pPr>
      <w:r>
        <w:rPr>
          <w:sz w:val="18"/>
        </w:rPr>
        <w:t xml:space="preserve">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Mandados expedidos sem justa causa, isto é, sem especificar o que se deve buscar e sem que a decisão que determina sua expedição seja precedida de perquirição quanto à possibilidade de adoção de meio menos gravoso para chegar-se ao mesmo fim. A polícia é autorizada, largamente, a apreender tudo quanto possa vir a consubstanciar prova de qualquer crime, objeto ou não da investigação. Eis aí o que se pode chamar de autêntica "devassa". Esses mandados ordinariamente autorizam a apreensão de computadores, nos </w:t>
      </w:r>
    </w:p>
    <w:p>
      <w:pPr>
        <w:ind w:left="216"/>
      </w:pPr>
      <w:r>
        <w:rPr>
          <w:b/>
          <w:color w:val="003C8C"/>
          <w:sz w:val="16"/>
        </w:rPr>
        <w:t>[HC 95.009, rel. min. Eros Grau, j. 6-11-2008, P, DJE de 19-12-2008.]</w:t>
      </w:r>
    </w:p>
    <w:p>
      <w:r>
        <w:rPr>
          <w:color w:val="8C8C8C"/>
          <w:sz w:val="14"/>
        </w:rPr>
        <w:t>blk-000256 | cf-1988-art-136-inc-1</w:t>
      </w:r>
      <w:r>
        <w:rPr>
          <w:color w:val="0050A0"/>
          <w:sz w:val="14"/>
        </w:rPr>
        <w:t xml:space="preserve"> | HC 91.350</w:t>
      </w:r>
      <w:r>
        <w:rPr>
          <w:color w:val="0050A0"/>
          <w:sz w:val="14"/>
        </w:rPr>
        <w:t xml:space="preserve"> | rel. Ellen Gracie</w:t>
      </w:r>
    </w:p>
    <w:p>
      <w:pPr>
        <w:ind w:left="216"/>
      </w:pPr>
      <w:r>
        <w:rPr>
          <w:sz w:val="18"/>
        </w:rPr>
        <w:t>A representação de busca domiciliar se baseou em fundadas razões que autorizavam a apreensão de armas e munições, instrumentos utilizados para a prática de crime ou destinados a fim delituoso, a apreensão de documentos considerados elementos de convicção (CPP, art. 240, § 1º, d e h). Não houve medida de busca e apreensão provocada tão somente por "denúncia anônima", diversamente do que sustentam os impetrantes, mas baseada em elementos de convicção colhidos durante inquérito policial instaurado pela autoridade policial. Legitimidade, legalidade e regularidade das buscas domiciliares levadas a efeito no caso, baseadas em elementos de convicção suficientes a ensejar a aplicação do art. 240 do CPP. O juiz de direito encampou totalmente os motivos apontados pelo delegado de polícia para fundam</w:t>
      </w:r>
    </w:p>
    <w:p>
      <w:pPr>
        <w:ind w:left="216"/>
      </w:pPr>
      <w:r>
        <w:rPr>
          <w:b/>
          <w:color w:val="003C8C"/>
          <w:sz w:val="16"/>
        </w:rPr>
        <w:t>[HC 91.350, rel. min. Ellen Gracie, j. 17-6-2008, 2ª T, DJE de 29-8-2008.]</w:t>
      </w:r>
    </w:p>
    <w:p>
      <w:r>
        <w:rPr>
          <w:color w:val="8C8C8C"/>
          <w:sz w:val="14"/>
        </w:rPr>
        <w:t>blk-000257 | cf-1988-art-136-inc-1</w:t>
      </w:r>
      <w:r>
        <w:rPr>
          <w:color w:val="0050A0"/>
          <w:sz w:val="14"/>
        </w:rPr>
        <w:t xml:space="preserve"> | HC 93.050</w:t>
      </w:r>
      <w:r>
        <w:rPr>
          <w:color w:val="0050A0"/>
          <w:sz w:val="14"/>
        </w:rPr>
        <w:t xml:space="preserve"> | rel. Celso de Mello</w:t>
      </w:r>
    </w:p>
    <w:p>
      <w:pPr>
        <w:ind w:left="216"/>
      </w:pPr>
      <w:r>
        <w:rPr>
          <w:sz w:val="18"/>
        </w:rPr>
        <w:t>Fiscalização tributária. Apreensão de livros contábeis e documentos fiscais realizada, em escritório de contabilidade, por agentes fazendários e policiais federais, sem mandado judicial. Inadmissibilidade. (...) Para os fins da proteção jurídica a que se refere o art. 5º, XI, da Constituição da República, o conceito normativo de "casa" revela-se abrangente e, por estender-se a qualquer compartimento privado não aberto ao público, onde alguém exerce profissão ou atividade (CP, art. 150, § 4º, III), compreende, observada essa específica limitação espacial (área interna não acessível ao público), os escritórios profissionais, inclusive os de contabilidade, "embora sem conexão com a casa de moradia propriamente dita" (Nelson Hungria). Doutrina. Precedentes. Sem que ocorra qualquer das situaçõe</w:t>
      </w:r>
    </w:p>
    <w:p>
      <w:pPr>
        <w:ind w:left="216"/>
      </w:pPr>
      <w:r>
        <w:rPr>
          <w:b/>
          <w:color w:val="003C8C"/>
          <w:sz w:val="16"/>
        </w:rPr>
        <w:t>[HC 93.050, rel. min. Celso de Mello, j. 10-6-2008, 2ª T, DJE de 1º-8-2008.]</w:t>
      </w:r>
    </w:p>
    <w:p>
      <w:r>
        <w:rPr>
          <w:color w:val="8C8C8C"/>
          <w:sz w:val="14"/>
        </w:rPr>
        <w:t>blk-000258 | cf-1988-art-136-inc-1</w:t>
      </w:r>
      <w:r>
        <w:rPr>
          <w:color w:val="0050A0"/>
          <w:sz w:val="14"/>
        </w:rPr>
        <w:t xml:space="preserve"> | RE 460.880</w:t>
      </w:r>
      <w:r>
        <w:rPr>
          <w:color w:val="0050A0"/>
          <w:sz w:val="14"/>
        </w:rPr>
        <w:t xml:space="preserve"> | rel. Marco Aurélio</w:t>
      </w:r>
    </w:p>
    <w:p>
      <w:pPr>
        <w:ind w:left="216"/>
      </w:pPr>
      <w:r>
        <w:rPr>
          <w:sz w:val="18"/>
        </w:rPr>
        <w:t>Domicílio. Inviolabilidade noturna. Crime de resistência. Ausência de configuração. A garantia constitucional do inciso XI do art. 5º da Carta da República, a preservar a inviolabilidade do domicílio durante o período noturno, alcança também ordem judicial, não cabendo cogitar de crime de resistência.</w:t>
      </w:r>
    </w:p>
    <w:p>
      <w:pPr>
        <w:ind w:left="216"/>
      </w:pPr>
      <w:r>
        <w:rPr>
          <w:b/>
          <w:color w:val="003C8C"/>
          <w:sz w:val="16"/>
        </w:rPr>
        <w:t>[RE 460.880, rel. min. Marco Aurélio, j. 25-9-2007, 1ª T, DJE de 29-2-2008.]</w:t>
      </w:r>
    </w:p>
    <w:p>
      <w:r>
        <w:rPr>
          <w:color w:val="8C8C8C"/>
          <w:sz w:val="14"/>
        </w:rPr>
        <w:t>blk-000259 | cf-1988-art-136-inc-1</w:t>
      </w:r>
      <w:r>
        <w:rPr>
          <w:color w:val="0050A0"/>
          <w:sz w:val="14"/>
        </w:rPr>
        <w:t xml:space="preserve"> | RHC 90.376</w:t>
      </w:r>
      <w:r>
        <w:rPr>
          <w:color w:val="0050A0"/>
          <w:sz w:val="14"/>
        </w:rPr>
        <w:t xml:space="preserve"> | rel. Celso de Mello</w:t>
      </w:r>
    </w:p>
    <w:p>
      <w:pPr>
        <w:ind w:left="216"/>
      </w:pPr>
      <w:r>
        <w:rPr>
          <w:sz w:val="18"/>
        </w:rPr>
        <w:t>Para os fins da proteção jurídica a que se refere o art. 5º, XI, da CF, o conceito normativo de "casa" revela-se abrangente e, por estender-se a qualquer aposento de habitação coletiva, desde que ocupado (CP, art. 150, § 4º, II), compreende, observada essa específica limitação espacial, os quartos de hotel.</w:t>
      </w:r>
    </w:p>
    <w:p>
      <w:pPr>
        <w:ind w:left="216"/>
      </w:pPr>
      <w:r>
        <w:rPr>
          <w:b/>
          <w:color w:val="003C8C"/>
          <w:sz w:val="16"/>
        </w:rPr>
        <w:t>[RHC 90.376, rel. min. Celso de Mello, j. 3-4-2007, 2ª T, DJ de 18-5-2007.]</w:t>
      </w:r>
    </w:p>
    <w:p>
      <w:r>
        <w:rPr>
          <w:color w:val="8C8C8C"/>
          <w:sz w:val="14"/>
        </w:rPr>
        <w:t>blk-000260 | cf-1988-art-136-inc-1</w:t>
      </w:r>
      <w:r>
        <w:rPr>
          <w:color w:val="0050A0"/>
          <w:sz w:val="14"/>
        </w:rPr>
        <w:t xml:space="preserve"> | RE 418.416</w:t>
      </w:r>
      <w:r>
        <w:rPr>
          <w:color w:val="0050A0"/>
          <w:sz w:val="14"/>
        </w:rPr>
        <w:t xml:space="preserve"> | rel. Sepúlveda Pertence</w:t>
      </w:r>
    </w:p>
    <w:p>
      <w:pPr>
        <w:ind w:left="216"/>
      </w:pPr>
      <w:r>
        <w:rPr>
          <w:sz w:val="18"/>
        </w:rPr>
        <w:t xml:space="preserve">Proteção constitucional ao sigilo das comunicações de dados – art. 5º, XII, da CF: ausência de violação, no caso. Impertinência à hipótese da invocação da AP 307 (Pleno, 13-12-1994, Galvão, DJ de 13-10-1995), em que a tese da inviolabilidade absoluta de dados de computador não pode ser tomada como consagrada pelo Colegiado, dada a interferência, naquele caso, de outra razão suficiente para a exclusão da prova questionada – o ter sido o microcomputador apreendido sem ordem judicial e a consequente ofensa da garantia da inviolabilidade do domicílio da empresa – este segundo fundamento bastante, sim, aceito por votação unânime, à luz do art. 5º, XI, da Lei Fundamental. Na espécie, ao contrário, não se questiona que a apreensão dos computadores da empresa do recorrente se fez regularmente, na </w:t>
      </w:r>
    </w:p>
    <w:p>
      <w:pPr>
        <w:ind w:left="216"/>
      </w:pPr>
      <w:r>
        <w:rPr>
          <w:b/>
          <w:color w:val="003C8C"/>
          <w:sz w:val="16"/>
        </w:rPr>
        <w:t>[RE 418.416, rel. min. Sepúlveda Pertence, j. 10-5-2006, P, DJ de 19-12-2006.]</w:t>
      </w:r>
    </w:p>
    <w:p>
      <w:r>
        <w:rPr>
          <w:color w:val="8C8C8C"/>
          <w:sz w:val="14"/>
        </w:rPr>
        <w:t>blk-000261 | cf-1988-art-136-inc-1</w:t>
      </w:r>
      <w:r>
        <w:rPr>
          <w:color w:val="0050A0"/>
          <w:sz w:val="14"/>
        </w:rPr>
        <w:t xml:space="preserve"> | MS 23.642</w:t>
      </w:r>
      <w:r>
        <w:rPr>
          <w:color w:val="0050A0"/>
          <w:sz w:val="14"/>
        </w:rPr>
        <w:t xml:space="preserve"> | rel. Néri da Silveira</w:t>
      </w:r>
    </w:p>
    <w:p>
      <w:pPr>
        <w:ind w:left="216"/>
      </w:pPr>
      <w:r>
        <w:rPr>
          <w:sz w:val="18"/>
        </w:rPr>
        <w:t>Mandado de segurança contra ato do presidente da CPI destinada a investigar o avanço e a impunidade do narcotráfico. Apreensão de documentos e equipamentos sem fundamentação em locais invioláveis. Parecer da PGR pela concessão da ordem. O fato da autorização judicial para a perícia dos equipamentos, oriunda de autoridade judiciária de primeiro grau, após a apreensão, sem mandado judicial, não legitima os resultados da perícia que se tenha realizado ou em curso. Mandado de segurança que se defere para determinar a devolução dos bens e documentos apreendidos, declarando-se ineficaz eventual prova decorrente dessa apreensão com infração do art. 5º, XI, da Lei Maior.</w:t>
      </w:r>
    </w:p>
    <w:p>
      <w:pPr>
        <w:ind w:left="216"/>
      </w:pPr>
      <w:r>
        <w:rPr>
          <w:b/>
          <w:color w:val="003C8C"/>
          <w:sz w:val="16"/>
        </w:rPr>
        <w:t>[MS 23.642, rel. min. Néri da Silveira, j. 29-11-2000, P, DJ de 9-3-2001.]</w:t>
      </w:r>
    </w:p>
    <w:p>
      <w:r>
        <w:rPr>
          <w:color w:val="8C8C8C"/>
          <w:sz w:val="14"/>
        </w:rPr>
        <w:t>blk-000262 | cf-1988-art-136-inc-1</w:t>
      </w:r>
      <w:r>
        <w:rPr>
          <w:color w:val="0050A0"/>
          <w:sz w:val="14"/>
        </w:rPr>
        <w:t xml:space="preserve"> | MS 23.452</w:t>
      </w:r>
      <w:r>
        <w:rPr>
          <w:color w:val="0050A0"/>
          <w:sz w:val="14"/>
        </w:rPr>
        <w:t xml:space="preserve"> | rel. Celso de Mello</w:t>
      </w:r>
    </w:p>
    <w:p>
      <w:pPr>
        <w:ind w:left="216"/>
      </w:pPr>
      <w:r>
        <w:rPr>
          <w:sz w:val="18"/>
        </w:rPr>
        <w:t>A cláusula constitucional da reserva de jurisdição – que incide sobre determinadas matérias, como a busca domiciliar (CF, art. 5º, XI), a interceptação telefônica (CF, art. 5º, XII) e a decretação da prisão de qualquer pessoa, ressalvada a hipótese de flagrância (CF, art. 5º, LXI) – traduz a noção de que, nesses temas específicos, assiste ao Poder Judiciário, não apenas o direito de proferir a última palavra, mas, sobretudo, a prerrogativa de dizer, desde logo, a primeira palavra, excluindo-se, desse modo, por força e autoridade do que dispõe a própria Constituição, a possibilidade do exercício de iguais atribuições, por parte de quaisquer outros órgãos ou autoridades do Estado.</w:t>
      </w:r>
    </w:p>
    <w:p>
      <w:pPr>
        <w:ind w:left="216"/>
      </w:pPr>
      <w:r>
        <w:rPr>
          <w:b/>
          <w:color w:val="003C8C"/>
          <w:sz w:val="16"/>
        </w:rPr>
        <w:t>[MS 23.452, rel. min. Celso de Mello, j. 16-9-1999, P, DJ de 12-5-2000.]</w:t>
      </w:r>
    </w:p>
    <w:p>
      <w:r>
        <w:rPr>
          <w:color w:val="8C8C8C"/>
          <w:sz w:val="14"/>
        </w:rPr>
        <w:t>blk-000263 | cf-1988-art-136-inc-1</w:t>
      </w:r>
      <w:r>
        <w:rPr>
          <w:color w:val="0050A0"/>
          <w:sz w:val="14"/>
        </w:rPr>
        <w:t xml:space="preserve"> | rel. Ilmar Galvão</w:t>
      </w:r>
    </w:p>
    <w:p>
      <w:pPr>
        <w:ind w:left="216"/>
      </w:pPr>
      <w:r>
        <w:rPr>
          <w:b/>
          <w:color w:val="003C8C"/>
          <w:sz w:val="16"/>
        </w:rPr>
        <w:t>[AP 307, rel. min. Ilmar Galvão, j. 13-12-1994, P, DJ de 13-10-1995.]</w:t>
      </w:r>
    </w:p>
    <w:p>
      <w:pPr>
        <w:pStyle w:val="Heading1"/>
      </w:pPr>
      <w:r>
        <w:t>Art. 235</w:t>
      </w:r>
    </w:p>
    <w:p>
      <w:r>
        <w:rPr>
          <w:color w:val="8C8C8C"/>
          <w:sz w:val="14"/>
        </w:rPr>
        <w:t>blk-000264 | cf-1988-art-235-inc-10</w:t>
      </w:r>
      <w:r>
        <w:rPr>
          <w:color w:val="0050A0"/>
          <w:sz w:val="14"/>
        </w:rPr>
        <w:t xml:space="preserve"> | ADI 4.924</w:t>
      </w:r>
      <w:r>
        <w:rPr>
          <w:color w:val="0050A0"/>
          <w:sz w:val="14"/>
        </w:rPr>
        <w:t xml:space="preserve"> | rel. Gilmar Mendes</w:t>
      </w:r>
    </w:p>
    <w:p>
      <w:pPr>
        <w:ind w:left="216"/>
      </w:pPr>
      <w:r>
        <w:rPr>
          <w:sz w:val="18"/>
        </w:rPr>
        <w:t>Dispositivos que determinam que as prestadoras de serviço telefônico são obrigadas a fornecer, sob pena de multa, os dados pessoais dos usuários de terminais utilizados para passar trotes aos serviços de emergência. (...) Alegação de inconstitucionalidade material, por suposta violação ao direito à privacidade, pela quebra do sigilo de dados sem ordem judicial e em situação desproporcional – art. 5º, X e XII, da CF. Proporcionalidade da medida, desde que observadas as exigências que decorrem dos dispositivos constitucionais indicados. Quebra de sigilo limitada aos dados pessoais. Exigência de um procedimento administrativo em curso. Infração administrativa grave, com possíveis repercussões criminais e potencial de produzir considerável risco à comunidade.</w:t>
      </w:r>
    </w:p>
    <w:p>
      <w:pPr>
        <w:ind w:left="216"/>
      </w:pPr>
      <w:r>
        <w:rPr>
          <w:b/>
          <w:color w:val="003C8C"/>
          <w:sz w:val="16"/>
        </w:rPr>
        <w:t>[ADI 4.924, rel. min. Gilmar Mendes, j. 4-11-2021, P, DJE de 29-3-2022.]</w:t>
      </w:r>
    </w:p>
    <w:p>
      <w:r>
        <w:rPr>
          <w:color w:val="8C8C8C"/>
          <w:sz w:val="14"/>
        </w:rPr>
        <w:t>blk-000265 | cf-1988-art-235-inc-10</w:t>
      </w:r>
      <w:r>
        <w:rPr>
          <w:color w:val="0050A0"/>
          <w:sz w:val="14"/>
        </w:rPr>
        <w:t xml:space="preserve"> | ADI 6.387</w:t>
      </w:r>
      <w:r>
        <w:rPr>
          <w:color w:val="0050A0"/>
          <w:sz w:val="14"/>
        </w:rPr>
        <w:t xml:space="preserve"> | rel. Rosa Weber</w:t>
      </w:r>
    </w:p>
    <w:p>
      <w:pPr>
        <w:ind w:left="216"/>
      </w:pPr>
      <w:r>
        <w:rPr>
          <w:sz w:val="18"/>
        </w:rPr>
        <w:t xml:space="preserve">Decorrências dos direitos da personalidade, o respeito à privacidade e à autodeterminação informativa foram positivados, no art. 2º, I e II, da Lei 13.709/2018 (Lei Geral de Proteção de Dados Pessoais), como fundamentos específicos da disciplina da proteção de dados pessoais. Na medida em que relacionados à identificação – efetiva ou potencial – de pessoa natural, o tratamento e a manipulação de dados pessoais hão de observar os limites delineados pelo âmbito de proteção das cláusulas constitucionais assecuratórias da liberdade individual (art. 5º, caput), da privacidade e do livre desenvolvimento da personalidade (art. 5º, X e XII), sob pena de lesão a esses direitos. O compartilhamento, com ente público, de dados pessoais custodiados por concessionária de serviço público há de assegurar </w:t>
      </w:r>
    </w:p>
    <w:p>
      <w:pPr>
        <w:ind w:left="216"/>
      </w:pPr>
      <w:r>
        <w:rPr>
          <w:b/>
          <w:color w:val="003C8C"/>
          <w:sz w:val="16"/>
        </w:rPr>
        <w:t>[ADI 6.387 MC-REF, ADI 6.388 MC-REF, ADI 6.389 MC-REF, ADI 6.390 MC-REF e ADI 6.393-MC-REF, rel. min. Rosa Weber, j. 7-5-2020, P, DJE de 12-11-2020.]</w:t>
      </w:r>
    </w:p>
    <w:p>
      <w:r>
        <w:rPr>
          <w:color w:val="8C8C8C"/>
          <w:sz w:val="14"/>
        </w:rPr>
        <w:t>blk-000266 | cf-1988-art-235-inc-10</w:t>
      </w:r>
      <w:r>
        <w:rPr>
          <w:color w:val="0050A0"/>
          <w:sz w:val="14"/>
        </w:rPr>
        <w:t xml:space="preserve"> | ADI 2.407</w:t>
      </w:r>
      <w:r>
        <w:rPr>
          <w:color w:val="0050A0"/>
          <w:sz w:val="14"/>
        </w:rPr>
        <w:t xml:space="preserve"> | rel. Cármen Lúcia</w:t>
      </w:r>
    </w:p>
    <w:p>
      <w:pPr>
        <w:ind w:left="216"/>
      </w:pPr>
      <w:r>
        <w:rPr>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à distância, seguido do número do telefone, não contrariam o inciso XII do art. 5º da CF. A proibição contida nessa norma constitucional refere-se à interceptação e à consequente captação de conversa, por terceira pessoa, sem a autorização e/ou o conhecimento dos interlocutores e interessados na conversa telefônica. A informação de número de telefone para contato não implica quebra de sigilo tel</w:t>
      </w:r>
    </w:p>
    <w:p>
      <w:pPr>
        <w:ind w:left="216"/>
      </w:pPr>
      <w:r>
        <w:rPr>
          <w:b/>
          <w:color w:val="003C8C"/>
          <w:sz w:val="16"/>
        </w:rPr>
        <w:t>[ADI 2.407, rel. min. Cármen Lúcia, j. 31-5-2007, P, DJ de 29-6-2007.]</w:t>
      </w:r>
    </w:p>
    <w:p>
      <w:r>
        <w:rPr>
          <w:color w:val="8C8C8C"/>
          <w:sz w:val="14"/>
        </w:rPr>
        <w:t>blk-000267 | cf-1988-art-235-inc-10</w:t>
      </w:r>
      <w:r>
        <w:rPr>
          <w:color w:val="0050A0"/>
          <w:sz w:val="14"/>
        </w:rPr>
        <w:t xml:space="preserve"> | RE 1.537.165</w:t>
      </w:r>
      <w:r>
        <w:rPr>
          <w:color w:val="0050A0"/>
          <w:sz w:val="14"/>
        </w:rPr>
        <w:t xml:space="preserve"> | rel. Luís Roberto Barroso</w:t>
      </w:r>
    </w:p>
    <w:p>
      <w:pPr>
        <w:ind w:left="216"/>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color w:val="8C8C8C"/>
          <w:sz w:val="14"/>
        </w:rPr>
        <w:t>blk-000268 | cf-1988-art-235-inc-10</w:t>
      </w:r>
      <w:r>
        <w:rPr>
          <w:color w:val="0050A0"/>
          <w:sz w:val="14"/>
        </w:rPr>
        <w:t xml:space="preserve"> | RE 625.263</w:t>
      </w:r>
      <w:r>
        <w:rPr>
          <w:color w:val="0050A0"/>
          <w:sz w:val="14"/>
        </w:rPr>
        <w:t xml:space="preserve"> | rel. Gilmar Mendes</w:t>
      </w:r>
    </w:p>
    <w:p>
      <w:pPr>
        <w:ind w:left="216"/>
      </w:pPr>
      <w:r>
        <w:rPr>
          <w:sz w:val="18"/>
        </w:rPr>
        <w:t>São lícitas as sucessivas renovações de interceptação telefônica, desde que, verificados os requisitos do artigo 2º da Lei nº 9.296/1996 e demonstrada a necessidade da medida diante de elementos concretos e a complexidade da investigação, a decisão judicial inicial e as prorrogações sejam devidamente motivadas, com justificativa legítima, ainda que sucinta, a embasar a continuidade das investigações. São ilegais as motivações padronizadas ou reproduções de modelos genéricos sem relação com o caso concreto.</w:t>
      </w:r>
    </w:p>
    <w:p>
      <w:pPr>
        <w:ind w:left="216"/>
      </w:pPr>
      <w:r>
        <w:rPr>
          <w:b/>
          <w:color w:val="003C8C"/>
          <w:sz w:val="16"/>
        </w:rPr>
        <w:t>[RE 625.263, rel. min. Gilmar Mendes, red. do ac. min. Alexandre de Moraes, j. 17-3-2022, P, DJE de 6-6-2022, Tema 661, com mérito julgado.]</w:t>
      </w:r>
    </w:p>
    <w:p>
      <w:r>
        <w:rPr>
          <w:color w:val="8C8C8C"/>
          <w:sz w:val="14"/>
        </w:rPr>
        <w:t>blk-000269 | cf-1988-art-235-inc-10</w:t>
      </w:r>
      <w:r>
        <w:rPr>
          <w:color w:val="0050A0"/>
          <w:sz w:val="14"/>
        </w:rPr>
        <w:t xml:space="preserve"> | RE 1.055.941</w:t>
      </w:r>
      <w:r>
        <w:rPr>
          <w:color w:val="0050A0"/>
          <w:sz w:val="14"/>
        </w:rPr>
        <w:t xml:space="preserve"> | rel. Dias Toffoli</w:t>
      </w:r>
    </w:p>
    <w:p>
      <w:pPr>
        <w:ind w:left="216"/>
      </w:pPr>
      <w:r>
        <w:rPr>
          <w:sz w:val="18"/>
        </w:rPr>
        <w:t>É constitucional o compartilhamento dos relatórios de inteligência financeira da UIF e da íntegra do procedimento fiscalizatório da Receita Federal do Brasil - em que se define o lançamento do tributo - com os órgãos de persecução penal para fins criminais sem prévia autorização judicial, devendo ser resguardado o sigilo das informações em procedimentos formalmente instaurados e sujeitos a posterior controle jurisdicional; O compartilhamento pela UIF e pela RFB referido no item anterior deve ser feito unicamente por meio de comunicações formais, com garantia de sigilo, certificação do destinatário e estabelecimento de instrumentos efetivos de apuração e correção de eventuais desvios.</w:t>
      </w:r>
    </w:p>
    <w:p>
      <w:pPr>
        <w:ind w:left="216"/>
      </w:pPr>
      <w:r>
        <w:rPr>
          <w:b/>
          <w:color w:val="003C8C"/>
          <w:sz w:val="16"/>
        </w:rPr>
        <w:t>[RE 1.055.941, rel. min. Dias Toffoli, j. 4-12-2019, P, DJE de 6-10-2020. Tema 990, com mérito julgado.]</w:t>
      </w:r>
    </w:p>
    <w:p>
      <w:r>
        <w:rPr>
          <w:color w:val="8C8C8C"/>
          <w:sz w:val="14"/>
        </w:rPr>
        <w:t>blk-000270 | cf-1988-art-235-inc-10</w:t>
      </w:r>
      <w:r>
        <w:rPr>
          <w:color w:val="0050A0"/>
          <w:sz w:val="14"/>
        </w:rPr>
        <w:t xml:space="preserve"> | RE 601.314-</w:t>
      </w:r>
      <w:r>
        <w:rPr>
          <w:color w:val="0050A0"/>
          <w:sz w:val="14"/>
        </w:rPr>
        <w:t xml:space="preserve"> | rel. Alexandre de Moraes</w:t>
      </w:r>
    </w:p>
    <w:p>
      <w:pPr>
        <w:ind w:left="216"/>
      </w:pPr>
      <w:r>
        <w:rPr>
          <w:sz w:val="18"/>
        </w:rPr>
        <w:t>Sigilo bancário. Solicitação de informações pelo Ministério Público diretamente ao Conselho de Atividades Financeiras – COAF para instruir procedimento investigatório criminal. (...) Há reiteradas decisões desta Corte estendendo a tese fixada no julgamento do RE 601.314-RG aos procedimentos criminais. Não há dúvida de que o desrespeito ao sigilo constitucionalmente protegido acarretaria violação às diversas garantias constitucionais; todavia, a inviolabilidade dos sigilos bancário e fiscal não é absoluta, podendo ser afastada quando eles estiverem sendo utilizados para ocultar a prática de atividades ilícitas. A mera solicitação de providências investigativas é atividade compatível com as atribuições constitucionais do Ministério Público. Se a legislação de regência impositivamente determi</w:t>
      </w:r>
    </w:p>
    <w:p>
      <w:pPr>
        <w:ind w:left="216"/>
      </w:pPr>
      <w:r>
        <w:rPr>
          <w:b/>
          <w:color w:val="003C8C"/>
          <w:sz w:val="16"/>
        </w:rPr>
        <w:t>[RE 1.058.429-AgR, rel. min. Alexandre de Moraes, j. 20-2-2018, 1ª T, DJE de 6-3-2018.]</w:t>
      </w:r>
    </w:p>
    <w:p>
      <w:pPr>
        <w:pStyle w:val="Heading1"/>
      </w:pPr>
      <w:r>
        <w:t>Art. 130</w:t>
      </w:r>
    </w:p>
    <w:p>
      <w:r>
        <w:rPr>
          <w:color w:val="8C8C8C"/>
          <w:sz w:val="14"/>
        </w:rPr>
        <w:t>blk-000271 | cf-1988-art-130-par-3-inc-5</w:t>
      </w:r>
      <w:r>
        <w:rPr>
          <w:color w:val="0050A0"/>
          <w:sz w:val="14"/>
        </w:rPr>
        <w:t xml:space="preserve"> | RE 601.314</w:t>
      </w:r>
      <w:r>
        <w:rPr>
          <w:color w:val="0050A0"/>
          <w:sz w:val="14"/>
        </w:rPr>
        <w:t xml:space="preserve"> | rel. Edson Fachin</w:t>
      </w:r>
    </w:p>
    <w:p>
      <w:pPr>
        <w:ind w:left="216"/>
      </w:pPr>
      <w:r>
        <w:rPr>
          <w:sz w:val="18"/>
        </w:rPr>
        <w:t xml:space="preserve">O litígio constitucional posto se traduz em um confronto entre o direito ao sigilo bancário e o dever de pagar tributos, ambos referidos a um mesmo cidadão e de caráter constituinte no que se refere à comunidade política, à luz da finalidade precípua da tributação de realizar a igualdade em seu duplo compromisso, a autonomia individual e o autogoverno coletivo. Do ponto de vista da autonomia individual, o sigilo bancário é uma das expressões do direito de personalidade que se traduz em ter suas atividades e informações bancárias livres de ingerências ou ofensas, qualificadas como arbitrárias ou ilegais, de quem quer que seja, inclusive do Estado ou da própria instituição financeira. Entende-se que a igualdade é satisfeita no plano do autogoverno coletivo por meio do pagamento de tributos, </w:t>
      </w:r>
    </w:p>
    <w:p>
      <w:pPr>
        <w:ind w:left="216"/>
      </w:pPr>
      <w:r>
        <w:rPr>
          <w:b/>
          <w:color w:val="003C8C"/>
          <w:sz w:val="16"/>
        </w:rPr>
        <w:t>[RE 601.314, rel. min. Edson Fachin, j. 24-2-2016, P, DJE de 16-9-2016. Tema 225, com mérito julgado.]</w:t>
      </w:r>
    </w:p>
    <w:p>
      <w:r>
        <w:rPr>
          <w:color w:val="8C8C8C"/>
          <w:sz w:val="14"/>
        </w:rPr>
        <w:t>blk-000272 | cf-1988-art-130-par-3-inc-5</w:t>
      </w:r>
      <w:r>
        <w:rPr>
          <w:color w:val="0050A0"/>
          <w:sz w:val="14"/>
        </w:rPr>
        <w:t xml:space="preserve"> | HC 246.060</w:t>
      </w:r>
      <w:r>
        <w:rPr>
          <w:color w:val="0050A0"/>
          <w:sz w:val="14"/>
        </w:rPr>
        <w:t xml:space="preserve"> | rel. Luís Roberto Barroso</w:t>
      </w:r>
    </w:p>
    <w:p>
      <w:pPr>
        <w:ind w:left="216"/>
      </w:pPr>
      <w:r>
        <w:rPr>
          <w:sz w:val="18"/>
        </w:rPr>
        <w:t>O compartilhamento de Relatórios de Inteligência Financeira (RIF) entre o COAF e os órgãos de persecução penal é constitucional e prescinde de autorização judicial prévia, desde que resguardado o sigilo e sujeito a controle jurisdicional posterior. O compartilhamento de informações pela UIF não equivale à requisição direta de dados bancários ou fiscais pelo órgão de acusação, pois a decisão sobre a disseminação cabe exclusivamente à unidade de inteligência financeira. O encontro fortuito de provas é legítimo e não caracteriza "pesca predatória" (fishing expedition), desde que respeitados os limites constitucionais e legais.</w:t>
      </w:r>
    </w:p>
    <w:p>
      <w:pPr>
        <w:ind w:left="216"/>
      </w:pPr>
      <w:r>
        <w:rPr>
          <w:b/>
          <w:color w:val="003C8C"/>
          <w:sz w:val="16"/>
        </w:rPr>
        <w:t>[HC 246.060 AgR, rel. min. Luís Roberto Barroso, j. 11.04.2025, P, DJE de 22.04.2025.]</w:t>
      </w:r>
    </w:p>
    <w:p>
      <w:r>
        <w:rPr>
          <w:color w:val="8C8C8C"/>
          <w:sz w:val="14"/>
        </w:rPr>
        <w:t>blk-000273 | cf-1988-art-130-par-3-inc-5</w:t>
      </w:r>
      <w:r>
        <w:rPr>
          <w:color w:val="0050A0"/>
          <w:sz w:val="14"/>
        </w:rPr>
        <w:t xml:space="preserve"> | RE 1.393.219</w:t>
      </w:r>
      <w:r>
        <w:rPr>
          <w:color w:val="0050A0"/>
          <w:sz w:val="14"/>
        </w:rPr>
        <w:t xml:space="preserve"> | rel. Edson Fachin</w:t>
      </w:r>
    </w:p>
    <w:p>
      <w:pPr>
        <w:ind w:left="216"/>
      </w:pPr>
      <w:r>
        <w:rPr>
          <w:sz w:val="18"/>
        </w:rPr>
        <w:t>Embora o Supremo Tribunal Federal, no julgamento do Tema 990 da repercussão geral, tenha autorizado o compartilhamento de relatórios de inteligência financeira da UIF e de procedimento fiscalizatório da Receita Federal do Brasil com os órgãos de persecução penal, não permitiu que o Ministério Público requisitasse diretamente dados bancários ou fiscais para fins de investigação ou ação penal sem autorização judicial prévia (...).</w:t>
      </w:r>
    </w:p>
    <w:p>
      <w:pPr>
        <w:ind w:left="216"/>
      </w:pPr>
      <w:r>
        <w:rPr>
          <w:b/>
          <w:color w:val="003C8C"/>
          <w:sz w:val="16"/>
        </w:rPr>
        <w:t>[RE 1.393.219 AgR, rel. min. Edson Fachin, j. 01.07.2024, 2ª T, DJE de 10.07.2024.]</w:t>
      </w:r>
    </w:p>
    <w:p>
      <w:r>
        <w:rPr>
          <w:color w:val="8C8C8C"/>
          <w:sz w:val="14"/>
        </w:rPr>
        <w:t>blk-000274 | cf-1988-art-130-par-3-inc-5</w:t>
      </w:r>
      <w:r>
        <w:rPr>
          <w:color w:val="0050A0"/>
          <w:sz w:val="14"/>
        </w:rPr>
        <w:t xml:space="preserve"> | ARE 1.324.778</w:t>
      </w:r>
      <w:r>
        <w:rPr>
          <w:color w:val="0050A0"/>
          <w:sz w:val="14"/>
        </w:rPr>
        <w:t xml:space="preserve"> | rel. Gilmar Mendes</w:t>
      </w:r>
    </w:p>
    <w:p>
      <w:pPr>
        <w:ind w:left="216"/>
      </w:pPr>
      <w:r>
        <w:rPr>
          <w:sz w:val="18"/>
        </w:rPr>
        <w:t>Acesso ao registro de ligações realizadas por empresas de telemarketing a usuários. Lei Estadual 13.226/2008 e Decreto Estadual 53.921/2008. Ausência de ofensa ao sigilo das comunicações e aos dados cadastrais telefônicos. Acesso limitado apenas às informações necessárias à fiscalização do Procon quanto à inobservância das solicitações de bloqueio realizadas pelos usuários. Cópias reprográficas da relação de chamadas recebidas pelo consumidor reclamante na data indicada e informação do titular do número que gerou a ligação.</w:t>
      </w:r>
    </w:p>
    <w:p>
      <w:pPr>
        <w:ind w:left="216"/>
      </w:pPr>
      <w:r>
        <w:rPr>
          <w:b/>
          <w:color w:val="003C8C"/>
          <w:sz w:val="16"/>
        </w:rPr>
        <w:t>[ARE 1.324.778 AgR, rel. min. Gilmar Mendes, j. 3-10-2022, 2ª T, DJE de 10-10-2022.]</w:t>
      </w:r>
    </w:p>
    <w:p>
      <w:r>
        <w:rPr>
          <w:color w:val="8C8C8C"/>
          <w:sz w:val="14"/>
        </w:rPr>
        <w:t>blk-000275 | cf-1988-art-130-par-3-inc-5</w:t>
      </w:r>
      <w:r>
        <w:rPr>
          <w:color w:val="0050A0"/>
          <w:sz w:val="14"/>
        </w:rPr>
        <w:t xml:space="preserve"> | MS 23.168-</w:t>
      </w:r>
      <w:r>
        <w:rPr>
          <w:color w:val="0050A0"/>
          <w:sz w:val="14"/>
        </w:rPr>
        <w:t xml:space="preserve"> | rel. Rosa Weber</w:t>
      </w:r>
    </w:p>
    <w:p>
      <w:pPr>
        <w:ind w:left="216"/>
      </w:pPr>
      <w:r>
        <w:rPr>
          <w:sz w:val="18"/>
        </w:rPr>
        <w:t>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r>
    </w:p>
    <w:p>
      <w:pPr>
        <w:ind w:left="216"/>
      </w:pPr>
      <w:r>
        <w:rPr>
          <w:b/>
          <w:color w:val="003C8C"/>
          <w:sz w:val="16"/>
        </w:rPr>
        <w:t>[MS 23.168-AgR, rel. min. Rosa Weber, j. em 27-6-2019, 1ª T, DJE de 5-8-2019.]</w:t>
      </w:r>
    </w:p>
    <w:p>
      <w:r>
        <w:rPr>
          <w:color w:val="8C8C8C"/>
          <w:sz w:val="14"/>
        </w:rPr>
        <w:t>blk-000276 | cf-1988-art-130-par-3-inc-5</w:t>
      </w:r>
      <w:r>
        <w:rPr>
          <w:color w:val="0050A0"/>
          <w:sz w:val="14"/>
        </w:rPr>
        <w:t xml:space="preserve"> | RHC 132.115</w:t>
      </w:r>
      <w:r>
        <w:rPr>
          <w:color w:val="0050A0"/>
          <w:sz w:val="14"/>
        </w:rPr>
        <w:t xml:space="preserve"> | rel. Dias Toffoli</w:t>
      </w:r>
    </w:p>
    <w:p>
      <w:pPr>
        <w:ind w:left="216"/>
      </w:pPr>
      <w:r>
        <w:rPr>
          <w:sz w:val="18"/>
        </w:rPr>
        <w:t>Em face da concepção constitucional moderna de que inexistem garantias individuais de ordem absoluta, mormente com escopo de salvaguardar práticas ilícitas (v.g. HC nº 70.814/SP), a exceção constitucional ao sigilo alcança as comunicações de dados telemáticos, não havendo que se cogitar de incompatibilidade do parágrafo único do art. 1º da Lei 9.296/96 com o art. 5º, inciso XII, da Constituição Federal.</w:t>
      </w:r>
    </w:p>
    <w:p>
      <w:pPr>
        <w:ind w:left="216"/>
      </w:pPr>
      <w:r>
        <w:rPr>
          <w:b/>
          <w:color w:val="003C8C"/>
          <w:sz w:val="16"/>
        </w:rPr>
        <w:t>[RHC 132.115, rel. min. Dias Toffoli, j. 6-2-2018, 2ª T, DJE de 19-10-2018.]</w:t>
      </w:r>
    </w:p>
    <w:p>
      <w:r>
        <w:rPr>
          <w:color w:val="8C8C8C"/>
          <w:sz w:val="14"/>
        </w:rPr>
        <w:t>blk-000277 | cf-1988-art-130-par-3-inc-5</w:t>
      </w:r>
      <w:r>
        <w:rPr>
          <w:color w:val="0050A0"/>
          <w:sz w:val="14"/>
        </w:rPr>
        <w:t xml:space="preserve"> | INQ 3.732</w:t>
      </w:r>
      <w:r>
        <w:rPr>
          <w:color w:val="0050A0"/>
          <w:sz w:val="14"/>
        </w:rPr>
        <w:t xml:space="preserve"> | rel. Cármen Lúcia</w:t>
      </w:r>
    </w:p>
    <w:p>
      <w:pPr>
        <w:ind w:left="216"/>
      </w:pPr>
      <w:r>
        <w:rPr>
          <w:sz w:val="18"/>
        </w:rPr>
        <w:t>A prova encontrada, fortuitamente, durante a investigação criminal é válida, salvo se comprovado vício ensejador de sua nulidade. Nulidade da interceptação telefônica determinada por autoridade judicial incompetente, nos termos do art. 102, I, b, da Constituição da República e do art. 1º da Lei 9.296/1996. Ausência de remessa dos autos da investigação para o STF, depois de apresentados elementos mínimos caracterizadores da participação, em tese, de ministro do TCU e de membro do Congresso Nacional na prática de ilícito objeto de investigação. Contaminação das provas produzidas, por derivação, por não configuradas as exceções previstas no § 1º e no § 2º do art. 157 do CPP. Denúncia rejeitada, por não estar comprovada, de forma lícita, a existência de justa causa para o exercício da ação pen</w:t>
      </w:r>
    </w:p>
    <w:p>
      <w:pPr>
        <w:ind w:left="216"/>
      </w:pPr>
      <w:r>
        <w:rPr>
          <w:b/>
          <w:color w:val="003C8C"/>
          <w:sz w:val="16"/>
        </w:rPr>
        <w:t>[Inq 3.732, rel. min. Cármen Lúcia, j. 8-3-2016, 2ª T, DJE de 22-3-2016.]</w:t>
      </w:r>
    </w:p>
    <w:p>
      <w:r>
        <w:rPr>
          <w:color w:val="8C8C8C"/>
          <w:sz w:val="14"/>
        </w:rPr>
        <w:t>blk-000278 | cf-1988-art-130-par-3-inc-5</w:t>
      </w:r>
      <w:r>
        <w:rPr>
          <w:color w:val="0050A0"/>
          <w:sz w:val="14"/>
        </w:rPr>
        <w:t xml:space="preserve"> | MS 33.340</w:t>
      </w:r>
      <w:r>
        <w:rPr>
          <w:color w:val="0050A0"/>
          <w:sz w:val="14"/>
        </w:rPr>
        <w:t xml:space="preserve"> | rel. Luiz Fux</w:t>
      </w:r>
    </w:p>
    <w:p>
      <w:pPr>
        <w:ind w:left="216"/>
      </w:pPr>
      <w:r>
        <w:rPr>
          <w:sz w:val="18"/>
        </w:rPr>
        <w:t>O sigilo de informações necessárias para a preservação da intimidade é relativizado quando se está diante do interesse da sociedade de se conhecer o destino dos recursos públicos. Operações financeiras que envolvam recursos públicos não estão abrangidas pelo sigilo bancário a que alude a LC 105/2001, visto que as operações dessa espécie estão submetidas aos princípios da administração pública insculpidos no art. 37 da CF. Em tais situações, é prerrogativa constitucional do Tribunal [TCU] o acesso a informações relacionadas a operações financiadas com recursos públicos.</w:t>
      </w:r>
    </w:p>
    <w:p>
      <w:pPr>
        <w:ind w:left="216"/>
      </w:pPr>
      <w:r>
        <w:rPr>
          <w:b/>
          <w:color w:val="003C8C"/>
          <w:sz w:val="16"/>
        </w:rPr>
        <w:t>[MS 33.340, rel. min. Luiz Fux, j. 26-5-2015, 1ª T, DJE de 3-8-2015.]</w:t>
      </w:r>
    </w:p>
    <w:p>
      <w:r>
        <w:rPr>
          <w:color w:val="8C8C8C"/>
          <w:sz w:val="14"/>
        </w:rPr>
        <w:t>blk-000279 | cf-1988-art-130-par-3-inc-5</w:t>
      </w:r>
      <w:r>
        <w:rPr>
          <w:color w:val="0050A0"/>
          <w:sz w:val="14"/>
        </w:rPr>
        <w:t xml:space="preserve"> | INQ 3.014</w:t>
      </w:r>
      <w:r>
        <w:rPr>
          <w:color w:val="0050A0"/>
          <w:sz w:val="14"/>
        </w:rPr>
        <w:t xml:space="preserve"> | rel. Marco Aurélio</w:t>
      </w:r>
    </w:p>
    <w:p>
      <w:pPr>
        <w:ind w:left="216"/>
      </w:pPr>
      <w:r>
        <w:rPr>
          <w:sz w:val="18"/>
        </w:rPr>
        <w:t>Consoante dispõe o inciso XII do art. 5º da CF, mostra-se inadequado o compartilhamento de prova que, no campo da exceção – afastamento da privacidade –, implicou interceptação telefônica determinada por órgão judicial e para efeito específico, ou seja, investigação criminal ou instrução processual penal.</w:t>
      </w:r>
    </w:p>
    <w:p>
      <w:pPr>
        <w:ind w:left="216"/>
      </w:pPr>
      <w:r>
        <w:rPr>
          <w:b/>
          <w:color w:val="003C8C"/>
          <w:sz w:val="16"/>
        </w:rPr>
        <w:t>[Inq 3.014 AgR, rel. min. Marco Aurélio, j. 13-12-2012, P, DJE de 23-9-2013.]</w:t>
      </w:r>
    </w:p>
    <w:p>
      <w:r>
        <w:rPr>
          <w:color w:val="8C8C8C"/>
          <w:sz w:val="14"/>
        </w:rPr>
        <w:t>blk-000280 | cf-1988-art-130-par-3-inc-5</w:t>
      </w:r>
      <w:r>
        <w:rPr>
          <w:color w:val="0050A0"/>
          <w:sz w:val="14"/>
        </w:rPr>
        <w:t xml:space="preserve"> | HC 91.867</w:t>
      </w:r>
      <w:r>
        <w:rPr>
          <w:color w:val="0050A0"/>
          <w:sz w:val="14"/>
        </w:rPr>
        <w:t xml:space="preserve"> | rel. Gilmar Mendes</w:t>
      </w:r>
    </w:p>
    <w:p>
      <w:pPr>
        <w:ind w:left="216"/>
      </w:pPr>
      <w:r>
        <w:rPr>
          <w:sz w:val="18"/>
        </w:rPr>
        <w:t>Suposta ilegalidade decorrente do fato de os policiais, após a prisão em flagrante do corréu, terem realizado a análise dos últimos registros telefônicos dos dois aparelhos celulares apreendidos. Não ocorrência. Não se confundem comunicação telefônica e registros telefônicos, que recebem, inclusive, proteção jurídica distinta. Não se pode interpretar a cláusula do art. 5º, XII, da CF, no sentido de proteção aos dados enquanto registro, depósito registral. A proteção constitucional é da comunicação de dados, e não dos dados. Art. 6º do CPP: dever da autoridade policial de proceder à coleta do material comprobatório da prática da infração penal. Ao proceder à pesquisa na agenda eletrônica dos aparelhos devidamente apreendidos, meio material indireto de prova, a autoridade policial, cumprindo</w:t>
      </w:r>
    </w:p>
    <w:p>
      <w:pPr>
        <w:ind w:left="216"/>
      </w:pPr>
      <w:r>
        <w:rPr>
          <w:b/>
          <w:color w:val="003C8C"/>
          <w:sz w:val="16"/>
        </w:rPr>
        <w:t>[HC 91.867, rel. min. Gilmar Mendes, j. 24-4-2012, 2ª T, DJE de 20-9-2012.]</w:t>
      </w:r>
    </w:p>
    <w:p>
      <w:r>
        <w:rPr>
          <w:color w:val="8C8C8C"/>
          <w:sz w:val="14"/>
        </w:rPr>
        <w:t>blk-000281 | cf-1988-art-130-par-3-inc-5</w:t>
      </w:r>
      <w:r>
        <w:rPr>
          <w:color w:val="0050A0"/>
          <w:sz w:val="14"/>
        </w:rPr>
        <w:t xml:space="preserve"> | HC 96.056</w:t>
      </w:r>
      <w:r>
        <w:rPr>
          <w:color w:val="0050A0"/>
          <w:sz w:val="14"/>
        </w:rPr>
        <w:t xml:space="preserve"> | rel. Gilmar Mendes</w:t>
      </w:r>
    </w:p>
    <w:p>
      <w:pPr>
        <w:ind w:left="216"/>
      </w:pPr>
      <w:r>
        <w:rPr>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w:t>
      </w:r>
    </w:p>
    <w:p>
      <w:pPr>
        <w:ind w:left="216"/>
      </w:pPr>
      <w:r>
        <w:rPr>
          <w:b/>
          <w:color w:val="003C8C"/>
          <w:sz w:val="16"/>
        </w:rPr>
        <w:t>[HC 96.056, rel. min. Gilmar Mendes, j. 28-6-2011, 2ª T, DJE de 8-5-2012.]</w:t>
      </w:r>
    </w:p>
    <w:p>
      <w:r>
        <w:rPr>
          <w:color w:val="8C8C8C"/>
          <w:sz w:val="14"/>
        </w:rPr>
        <w:t>blk-000282 | cf-1988-art-130-par-3-inc-5</w:t>
      </w:r>
      <w:r>
        <w:rPr>
          <w:color w:val="0050A0"/>
          <w:sz w:val="14"/>
        </w:rPr>
        <w:t xml:space="preserve"> | RE 389.808</w:t>
      </w:r>
      <w:r>
        <w:rPr>
          <w:color w:val="0050A0"/>
          <w:sz w:val="14"/>
        </w:rPr>
        <w:t xml:space="preserve"> | rel. Marco Aurélio</w:t>
      </w:r>
    </w:p>
    <w:p>
      <w:pPr>
        <w:ind w:left="216"/>
      </w:pPr>
      <w:r>
        <w:rPr>
          <w:sz w:val="18"/>
        </w:rPr>
        <w:t>Conforme disposto no inciso XII do art. 5º da CF, a regra é a privacidade quanto à correspondência, às comunicações telegráficas, aos dados e às comunicações, ficando a exceção – a quebra do sigilo – submetida ao crivo de órgão equidistante – o Judiciário – e, mesmo assim, para efeito de investigação criminal ou instrução processual penal. (...) Conflita com a Carta da República norma legal atribuindo à Receita Federal – parte na relação jurídico-tributária – o afastamento do sigilo de dados relativos ao contribuinte.</w:t>
      </w:r>
    </w:p>
    <w:p>
      <w:pPr>
        <w:ind w:left="216"/>
      </w:pPr>
      <w:r>
        <w:rPr>
          <w:b/>
          <w:color w:val="003C8C"/>
          <w:sz w:val="16"/>
        </w:rPr>
        <w:t>[RE 389.808, rel. min. Marco Aurélio, j. 15-12-2010, P, DJE de 10-5-2011.]</w:t>
      </w:r>
    </w:p>
    <w:p>
      <w:r>
        <w:rPr>
          <w:color w:val="8C8C8C"/>
          <w:sz w:val="14"/>
        </w:rPr>
        <w:t>blk-000283 | cf-1988-art-130-par-3-inc-5</w:t>
      </w:r>
      <w:r>
        <w:rPr>
          <w:color w:val="0050A0"/>
          <w:sz w:val="14"/>
        </w:rPr>
        <w:t xml:space="preserve"> | AI 626.214</w:t>
      </w:r>
      <w:r>
        <w:rPr>
          <w:color w:val="0050A0"/>
          <w:sz w:val="14"/>
        </w:rPr>
        <w:t xml:space="preserve"> | rel. Joaquim Barbosa</w:t>
      </w:r>
    </w:p>
    <w:p>
      <w:pPr>
        <w:ind w:left="216"/>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16"/>
      </w:pPr>
      <w:r>
        <w:rPr>
          <w:b/>
          <w:color w:val="003C8C"/>
          <w:sz w:val="16"/>
        </w:rPr>
        <w:t>[AI 626.214 AgR, rel. min. Joaquim Barbosa, j. 21-9-2010, 2ª T, DJE de 8-10-2010.]</w:t>
      </w:r>
    </w:p>
    <w:p>
      <w:r>
        <w:rPr>
          <w:color w:val="8C8C8C"/>
          <w:sz w:val="14"/>
        </w:rPr>
        <w:t>blk-000284 | cf-1988-art-130-par-3-inc-5</w:t>
      </w:r>
      <w:r>
        <w:rPr>
          <w:color w:val="0050A0"/>
          <w:sz w:val="14"/>
        </w:rPr>
        <w:t xml:space="preserve"> | HC 83.515</w:t>
      </w:r>
      <w:r>
        <w:rPr>
          <w:color w:val="0050A0"/>
          <w:sz w:val="14"/>
        </w:rPr>
        <w:t xml:space="preserve"> | rel. Nelson Jobim</w:t>
      </w:r>
    </w:p>
    <w:p>
      <w:pPr>
        <w:ind w:left="216"/>
      </w:pPr>
      <w:r>
        <w:rPr>
          <w:sz w:val="18"/>
        </w:rPr>
        <w:t>= HC 83.515, rel. min. Nelson Jobim, j. 16-9-2004, P, DJ de 4-3-2005</w:t>
      </w:r>
    </w:p>
    <w:p>
      <w:r>
        <w:rPr>
          <w:color w:val="8C8C8C"/>
          <w:sz w:val="14"/>
        </w:rPr>
        <w:t>blk-000285 | cf-1988-art-130-par-3-inc-5</w:t>
      </w:r>
      <w:r>
        <w:rPr>
          <w:color w:val="0050A0"/>
          <w:sz w:val="14"/>
        </w:rPr>
        <w:t xml:space="preserve"> | HC 103.236</w:t>
      </w:r>
      <w:r>
        <w:rPr>
          <w:color w:val="0050A0"/>
          <w:sz w:val="14"/>
        </w:rPr>
        <w:t xml:space="preserve"> | rel. Gilmar Mendes</w:t>
      </w:r>
    </w:p>
    <w:p>
      <w:pPr>
        <w:ind w:left="216"/>
      </w:pPr>
      <w:r>
        <w:rPr>
          <w:sz w:val="18"/>
        </w:rPr>
        <w:t>(...) a Lei 9.296/1996 nada mais fez do que estabelecer as diretrizes para a resolução de conflitos entre a privacidade e o dever do Estado de aplicar as leis criminais. Em que pese ao caráter excepcional da medida, o inciso XII possibilita, expressamente, uma vez preenchidos os requisitos constitucionais, a interceptação das comunicações telefônicas. E tal permissão existe pelo simples fato de que os direitos e garantias constitucionais não podem servir de manto protetor a práticas ilícitas. (...) Nesse diapasão,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16"/>
      </w:pPr>
      <w:r>
        <w:rPr>
          <w:b/>
          <w:color w:val="003C8C"/>
          <w:sz w:val="16"/>
        </w:rPr>
        <w:t>[HC 103.236, rel. min. Gilmar Mendes, j. 14-6-2010, 2ª T, DJE de 3-9-2010.]</w:t>
      </w:r>
    </w:p>
    <w:p>
      <w:pPr>
        <w:pStyle w:val="Heading1"/>
      </w:pPr>
      <w:r>
        <w:t>Art. 136</w:t>
      </w:r>
    </w:p>
    <w:p>
      <w:r>
        <w:rPr>
          <w:color w:val="8C8C8C"/>
          <w:sz w:val="14"/>
        </w:rPr>
        <w:t>blk-000286 | cf-1988-art-136-inc-1</w:t>
      </w:r>
      <w:r>
        <w:rPr>
          <w:color w:val="0050A0"/>
          <w:sz w:val="14"/>
        </w:rPr>
        <w:t xml:space="preserve"> | HC 102.304</w:t>
      </w:r>
      <w:r>
        <w:rPr>
          <w:color w:val="0050A0"/>
          <w:sz w:val="14"/>
        </w:rPr>
        <w:t xml:space="preserve"> | rel. Cármen Lúcia</w:t>
      </w:r>
    </w:p>
    <w:p>
      <w:pPr>
        <w:ind w:left="216"/>
      </w:pPr>
      <w:r>
        <w:rPr>
          <w:b/>
          <w:color w:val="003C8C"/>
          <w:sz w:val="16"/>
        </w:rPr>
        <w:t>[HC 102.304, rel. min. Cármen Lúcia, j. 25-5-2010, 1ª T, DJE de 25-5-2011.]</w:t>
      </w:r>
    </w:p>
    <w:p>
      <w:pPr>
        <w:pStyle w:val="Heading1"/>
      </w:pPr>
      <w:r>
        <w:t>Art. 130</w:t>
      </w:r>
    </w:p>
    <w:p>
      <w:r>
        <w:rPr>
          <w:color w:val="8C8C8C"/>
          <w:sz w:val="14"/>
        </w:rPr>
        <w:t>blk-000287 | cf-1988-art-130-par-3-inc-5</w:t>
      </w:r>
      <w:r>
        <w:rPr>
          <w:color w:val="0050A0"/>
          <w:sz w:val="14"/>
        </w:rPr>
        <w:t xml:space="preserve"> | ADPF 130</w:t>
      </w:r>
      <w:r>
        <w:rPr>
          <w:color w:val="0050A0"/>
          <w:sz w:val="14"/>
        </w:rPr>
        <w:t xml:space="preserve"> | rel. Cezar Peluso</w:t>
      </w:r>
    </w:p>
    <w:p>
      <w:pPr>
        <w:ind w:left="216"/>
      </w:pPr>
      <w:r>
        <w:rPr>
          <w:sz w:val="18"/>
        </w:rPr>
        <w:t>Não ofende a autoridade do acórdão proferido na ADPF 130 a decisão que, proibindo a jornal a publicação de fatos relativos ao autor de ação inibitória, se fundou, de maneira expressa, na inviolabilidade constitucional de direitos da personalidade, notadamente o da privacidade, mediante proteção de sigilo legal de dados cobertos por segredo de justiça.</w:t>
      </w:r>
    </w:p>
    <w:p>
      <w:pPr>
        <w:ind w:left="216"/>
      </w:pPr>
      <w:r>
        <w:rPr>
          <w:b/>
          <w:color w:val="003C8C"/>
          <w:sz w:val="16"/>
        </w:rPr>
        <w:t>[Rcl 9.428, rel. min. Cezar Peluso, j. 10-12-2009, P, DJE de 25-6-2010.]</w:t>
      </w:r>
    </w:p>
    <w:p>
      <w:r>
        <w:rPr>
          <w:color w:val="8C8C8C"/>
          <w:sz w:val="14"/>
        </w:rPr>
        <w:t>blk-000288 | cf-1988-art-130-par-3-inc-5</w:t>
      </w:r>
      <w:r>
        <w:rPr>
          <w:color w:val="0050A0"/>
          <w:sz w:val="14"/>
        </w:rPr>
        <w:t xml:space="preserve"> | AI 578.858</w:t>
      </w:r>
      <w:r>
        <w:rPr>
          <w:color w:val="0050A0"/>
          <w:sz w:val="14"/>
        </w:rPr>
        <w:t xml:space="preserve"> | rel. Ellen Gracie</w:t>
      </w:r>
    </w:p>
    <w:p>
      <w:pPr>
        <w:ind w:left="216"/>
      </w:pPr>
      <w:r>
        <w:rPr>
          <w:sz w:val="18"/>
        </w:rPr>
        <w:t>A gravação de conversa telefônica feita por um dos interlocutores, sem conhecimento do outro, quando ausente causa legal de sigilo ou de reserva da conversação, não é considerada prova ilícita.</w:t>
      </w:r>
    </w:p>
    <w:p>
      <w:pPr>
        <w:ind w:left="216"/>
      </w:pPr>
      <w:r>
        <w:rPr>
          <w:b/>
          <w:color w:val="003C8C"/>
          <w:sz w:val="16"/>
        </w:rPr>
        <w:t>[AI 578.858 AgR, rel. min. Ellen Gracie, j. 4-8-2009, 2ª T, DJE de 28-8-2009.]</w:t>
      </w:r>
    </w:p>
    <w:p>
      <w:r>
        <w:rPr>
          <w:color w:val="8C8C8C"/>
          <w:sz w:val="14"/>
        </w:rPr>
        <w:t>blk-000289 | cf-1988-art-130-par-3-inc-5</w:t>
      </w:r>
      <w:r>
        <w:rPr>
          <w:color w:val="0050A0"/>
          <w:sz w:val="14"/>
        </w:rPr>
        <w:t xml:space="preserve"> | RE 630.944</w:t>
      </w:r>
      <w:r>
        <w:rPr>
          <w:color w:val="0050A0"/>
          <w:sz w:val="14"/>
        </w:rPr>
        <w:t xml:space="preserve"> | rel. Ayres Britto</w:t>
      </w:r>
    </w:p>
    <w:p>
      <w:pPr>
        <w:ind w:left="216"/>
      </w:pPr>
      <w:r>
        <w:rPr>
          <w:sz w:val="18"/>
        </w:rPr>
        <w:t>= RE 630.944 AgR, rel. min. Ayres Britto, j. 25-10-2011, 2ª T, DJE de 19-12-2011</w:t>
        <w:br/>
        <w:t>É lícita a interceptação telefônica, determinada em decisão judicial fundamentada, quando necessária, como único meio de prova, à apuração de fato delituoso. (...) É lícita a prorrogação do prazo legal de autorização para interceptação telefônica, ainda que de modo sucessivo, quando o fato seja complexo e, como tal, exija investigação diferenciada e contínua. (...) O ministro relator de inquérito policial, objeto de supervisão do STF, tem competência para determinar, durante as férias e recesso forenses, realização de diligências e provas que dependam de decisão judicial, inclusive interceptação de conversação telefônica. (...) O disposto no art. 6º, § 1º, da Lei federal 9.296, de 24-7-1996, só comporta a inte</w:t>
      </w:r>
    </w:p>
    <w:p>
      <w:pPr>
        <w:ind w:left="216"/>
      </w:pPr>
      <w:r>
        <w:rPr>
          <w:b/>
          <w:color w:val="003C8C"/>
          <w:sz w:val="16"/>
        </w:rPr>
        <w:t>[Inq 2.424, rel. min. Cezar Peluso, j. 26-11-2008, P, DJE de 26-3-2010.]</w:t>
      </w:r>
    </w:p>
    <w:p>
      <w:r>
        <w:rPr>
          <w:color w:val="8C8C8C"/>
          <w:sz w:val="14"/>
        </w:rPr>
        <w:t>blk-000290 | cf-1988-art-130-par-3-inc-5</w:t>
      </w:r>
      <w:r>
        <w:rPr>
          <w:color w:val="0050A0"/>
          <w:sz w:val="14"/>
        </w:rPr>
        <w:t xml:space="preserve"> | RHC 108.926</w:t>
      </w:r>
      <w:r>
        <w:rPr>
          <w:color w:val="0050A0"/>
          <w:sz w:val="14"/>
        </w:rPr>
        <w:t xml:space="preserve"> | rel. Teori Zavascki</w:t>
      </w:r>
    </w:p>
    <w:p>
      <w:pPr>
        <w:ind w:left="216"/>
      </w:pPr>
      <w:r>
        <w:rPr>
          <w:sz w:val="18"/>
        </w:rPr>
        <w:t>= RHC 108.926, rel. min. Teori Zavascki, j. 24-2-2015, 2ª T, DJE de 10-3-2015</w:t>
        <w:br/>
        <w:t>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XII) se ela, mesmo eliminada ou "deletada", é neles encontrada? E a apreensão de toda a sorte</w:t>
      </w:r>
    </w:p>
    <w:p>
      <w:pPr>
        <w:ind w:left="216"/>
      </w:pPr>
      <w:r>
        <w:rPr>
          <w:b/>
          <w:color w:val="003C8C"/>
          <w:sz w:val="16"/>
        </w:rPr>
        <w:t>[HC 95.009, rel. min. Eros Grau, j. 6-11-2008, P, DJE de 19-12-2008.]</w:t>
      </w:r>
    </w:p>
    <w:p>
      <w:r>
        <w:rPr>
          <w:color w:val="8C8C8C"/>
          <w:sz w:val="14"/>
        </w:rPr>
        <w:t>blk-000291 | cf-1988-art-130-par-3-inc-5</w:t>
      </w:r>
      <w:r>
        <w:rPr>
          <w:color w:val="0050A0"/>
          <w:sz w:val="14"/>
        </w:rPr>
        <w:t xml:space="preserve"> | RE 453.562</w:t>
      </w:r>
      <w:r>
        <w:rPr>
          <w:color w:val="0050A0"/>
          <w:sz w:val="14"/>
        </w:rPr>
        <w:t xml:space="preserve"> | rel. Joaquim Barbosa</w:t>
      </w:r>
    </w:p>
    <w:p>
      <w:pPr>
        <w:ind w:left="216"/>
      </w:pPr>
      <w:r>
        <w:rPr>
          <w:sz w:val="18"/>
        </w:rPr>
        <w:t>Alegação de ofensa ao art. 5º,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16"/>
      </w:pPr>
      <w:r>
        <w:rPr>
          <w:b/>
          <w:color w:val="003C8C"/>
          <w:sz w:val="16"/>
        </w:rPr>
        <w:t>[RE 453.562 AgR, rel. min. Joaquim Barbosa, j. 23-9-2008, 2ª T, DJE de 28-11-2008.]</w:t>
      </w:r>
    </w:p>
    <w:p>
      <w:r>
        <w:rPr>
          <w:color w:val="8C8C8C"/>
          <w:sz w:val="14"/>
        </w:rPr>
        <w:t>blk-000292 | cf-1988-art-130-par-3-inc-5</w:t>
      </w:r>
      <w:r>
        <w:rPr>
          <w:color w:val="0050A0"/>
          <w:sz w:val="14"/>
        </w:rPr>
        <w:t xml:space="preserve"> | HC 89.083</w:t>
      </w:r>
      <w:r>
        <w:rPr>
          <w:color w:val="0050A0"/>
          <w:sz w:val="14"/>
        </w:rPr>
        <w:t xml:space="preserve"> | rel. Marco Aurélio</w:t>
      </w:r>
    </w:p>
    <w:p>
      <w:pPr>
        <w:ind w:left="216"/>
      </w:pPr>
      <w:r>
        <w:rPr>
          <w:sz w:val="18"/>
        </w:rPr>
        <w:t>Sigilo de dados. Quebra. Indícios. Embora a regra seja a privacidade, mostra-se possível o acesso a dados sigilosos, para o efeito de inquérito ou persecução criminais e por ordem judicial, ante indícios de prática criminosa.</w:t>
      </w:r>
    </w:p>
    <w:p>
      <w:pPr>
        <w:ind w:left="216"/>
      </w:pPr>
      <w:r>
        <w:rPr>
          <w:b/>
          <w:color w:val="003C8C"/>
          <w:sz w:val="16"/>
        </w:rPr>
        <w:t>[HC 89.083, rel. min. Marco Aurélio, j. 19-8-2008, 1ª T, DJE de 6-2-2009.]</w:t>
      </w:r>
    </w:p>
    <w:p>
      <w:r>
        <w:rPr>
          <w:color w:val="8C8C8C"/>
          <w:sz w:val="14"/>
        </w:rPr>
        <w:t>blk-000293 | cf-1988-art-130-par-3-inc-5</w:t>
      </w:r>
      <w:r>
        <w:rPr>
          <w:color w:val="0050A0"/>
          <w:sz w:val="14"/>
        </w:rPr>
        <w:t xml:space="preserve"> | MS 24.832</w:t>
      </w:r>
      <w:r>
        <w:rPr>
          <w:color w:val="0050A0"/>
          <w:sz w:val="14"/>
        </w:rPr>
        <w:t xml:space="preserve"> | rel. Cezar Peluso</w:t>
      </w:r>
    </w:p>
    <w:p>
      <w:pPr>
        <w:ind w:left="216"/>
      </w:pPr>
      <w:r>
        <w:rPr>
          <w:sz w:val="18"/>
        </w:rPr>
        <w:t>CPI. Interceptação telefônica. Sigilo judicial. Segredo de justiça. Quebra. Impossibilidade jurídica. Requisição de cópias das ordens judiciais e dos mandados. Liminar concedida. Admissibilidade de submissão da liminar ao Plenário, pelo relator, para referendo. Precedentes (MS 24.832 MC, MS 26.307 MC e MS 26.900 MC). Voto vencido. Pode o relator de mandado de segurança submeter ao Plenário, para efeito de referendo, a liminar que haja deferido. CPI. Prova. Interceptação telefônica. Decisão judicial. Sigilo judicial. Segredo de justiça. Quebra. Requisição, às operadoras, de cópias das ordens judiciais e dos mandados de interceptação. Inadmissibilidade. Poder que não tem caráter instrutório ou de investigação. Competência exclusiva do juízo que ordenou o sigilo. Aparência de ofensa a direito</w:t>
      </w:r>
    </w:p>
    <w:p>
      <w:pPr>
        <w:ind w:left="216"/>
      </w:pPr>
      <w:r>
        <w:rPr>
          <w:b/>
          <w:color w:val="003C8C"/>
          <w:sz w:val="16"/>
        </w:rPr>
        <w:t>[MS 27.483 MC-REF, rel. min. Cezar Peluso, j. 14-8-2008, P, DJE de 10-10-2008.]</w:t>
      </w:r>
    </w:p>
    <w:p>
      <w:r>
        <w:rPr>
          <w:color w:val="8C8C8C"/>
          <w:sz w:val="14"/>
        </w:rPr>
        <w:t>blk-000294 | cf-1988-art-130-par-3-inc-5</w:t>
      </w:r>
      <w:r>
        <w:rPr>
          <w:color w:val="0050A0"/>
          <w:sz w:val="14"/>
        </w:rPr>
        <w:t xml:space="preserve"> | RE 568.498</w:t>
      </w:r>
      <w:r>
        <w:rPr>
          <w:color w:val="0050A0"/>
          <w:sz w:val="14"/>
        </w:rPr>
        <w:t xml:space="preserve"> | rel. Cezar Peluso</w:t>
      </w:r>
    </w:p>
    <w:p>
      <w:pPr>
        <w:ind w:left="216"/>
      </w:pPr>
      <w:r>
        <w:rPr>
          <w:sz w:val="18"/>
        </w:rPr>
        <w:t>Não viola o direito constitucional ao sigilo bancário o uso, em processo judicial, de comprovante de consulta a órgão de proteção ao crédito, com o propósito de impedir, modificar ou extinguir direito da parte adversa.</w:t>
      </w:r>
    </w:p>
    <w:p>
      <w:pPr>
        <w:ind w:left="216"/>
      </w:pPr>
      <w:r>
        <w:rPr>
          <w:b/>
          <w:color w:val="003C8C"/>
          <w:sz w:val="16"/>
        </w:rPr>
        <w:t>[RE 568.498, rel. min. Cezar Peluso, j. 13-5-2008, 2ª T, DJE de 6-6-2008.]</w:t>
      </w:r>
    </w:p>
    <w:p>
      <w:r>
        <w:rPr>
          <w:color w:val="8C8C8C"/>
          <w:sz w:val="14"/>
        </w:rPr>
        <w:t>blk-000295 | cf-1988-art-130-par-3-inc-5</w:t>
      </w:r>
      <w:r>
        <w:rPr>
          <w:color w:val="0050A0"/>
          <w:sz w:val="14"/>
        </w:rPr>
        <w:t xml:space="preserve"> | HC 94.028</w:t>
      </w:r>
      <w:r>
        <w:rPr>
          <w:color w:val="0050A0"/>
          <w:sz w:val="14"/>
        </w:rPr>
        <w:t xml:space="preserve"> | rel. Cármen Lúcia</w:t>
      </w:r>
    </w:p>
    <w:p>
      <w:pPr>
        <w:ind w:left="216"/>
      </w:pPr>
      <w:r>
        <w:rPr>
          <w:sz w:val="18"/>
        </w:rPr>
        <w:t>Não há nulidade na decisão que, embora sucinta, apresenta fundamentos essenciais para a decretação da quebra do sigilo telefônico, ressaltando, inclusive, que "o modus operandi dos envolvidos" "dificilmente" poderia "ser esclarecido por outros meios". As informações prestadas pelo juízo local não se prestam para suprir a falta de fundamentação da decisão questionada, mas podem ser consideradas para esclarecimento de fundamentos nela já contidos.</w:t>
      </w:r>
    </w:p>
    <w:p>
      <w:pPr>
        <w:ind w:left="216"/>
      </w:pPr>
      <w:r>
        <w:rPr>
          <w:b/>
          <w:color w:val="003C8C"/>
          <w:sz w:val="16"/>
        </w:rPr>
        <w:t>[HC 94.028, rel. min. Cármen Lúcia, j. 22-4-2008, 1ª T, DJE de 29-5-2009.]</w:t>
      </w:r>
    </w:p>
    <w:p>
      <w:r>
        <w:rPr>
          <w:color w:val="8C8C8C"/>
          <w:sz w:val="14"/>
        </w:rPr>
        <w:t>blk-000296 | cf-1988-art-130-par-3-inc-5</w:t>
      </w:r>
      <w:r>
        <w:rPr>
          <w:color w:val="0050A0"/>
          <w:sz w:val="14"/>
        </w:rPr>
        <w:t xml:space="preserve"> | MS 22.801</w:t>
      </w:r>
      <w:r>
        <w:rPr>
          <w:color w:val="0050A0"/>
          <w:sz w:val="14"/>
        </w:rPr>
        <w:t xml:space="preserve"> | rel. Menezes Direito</w:t>
      </w:r>
    </w:p>
    <w:p>
      <w:pPr>
        <w:ind w:left="216"/>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 2º do art. 4º).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w:t>
      </w:r>
    </w:p>
    <w:p>
      <w:pPr>
        <w:ind w:left="216"/>
      </w:pPr>
      <w:r>
        <w:rPr>
          <w:b/>
          <w:color w:val="003C8C"/>
          <w:sz w:val="16"/>
        </w:rPr>
        <w:t>[MS 22.801, rel. min. Menezes Direito, j. 17-12-2007, P, DJE de 14-3-2008.]</w:t>
      </w:r>
    </w:p>
    <w:p>
      <w:r>
        <w:rPr>
          <w:color w:val="8C8C8C"/>
          <w:sz w:val="14"/>
        </w:rPr>
        <w:t>blk-000297 | cf-1988-art-130-par-3-inc-5</w:t>
      </w:r>
      <w:r>
        <w:rPr>
          <w:color w:val="0050A0"/>
          <w:sz w:val="14"/>
        </w:rPr>
        <w:t xml:space="preserve"> | MS 22.934</w:t>
      </w:r>
      <w:r>
        <w:rPr>
          <w:color w:val="0050A0"/>
          <w:sz w:val="14"/>
        </w:rPr>
        <w:t xml:space="preserve"> | rel. Joaquim Barbosa</w:t>
      </w:r>
    </w:p>
    <w:p>
      <w:pPr>
        <w:ind w:left="216"/>
      </w:pPr>
      <w:r>
        <w:rPr>
          <w:sz w:val="18"/>
        </w:rPr>
        <w:t>= MS 22.934, rel. min. Joaquim Barbosa, j. 17-4-2012, 2ª T, DJE de 9-5-2012</w:t>
        <w:br/>
        <w:t>(...) a Lei 9.296, de 24-7-1996, é categórica ao prever, no § 1º do art. 6º, que, no caso de a diligência possibilitar a gravação da comunicação interceptada, será determinada a sua transcrição. Assim, a formalidade imposta por lei é essencial à valia da prova, viabilizando-se, com isso, o conhecimento da conversação interceptada e, portanto, o exercício de direito de defesa pelo acusado, a atuação do próprio Ministério Público e do órgão julgador. Descabe cogitar, em substituição ao que previsto em lei, do acesso às fitas, da audição pelo órgão julgador na oportunidade de proferir sentença. (...) Em suma, está-se diante de quadro revelador da condenação do paciente, a partir de prova constante do processo à margem</w:t>
      </w:r>
    </w:p>
    <w:p>
      <w:pPr>
        <w:ind w:left="216"/>
      </w:pPr>
      <w:r>
        <w:rPr>
          <w:b/>
          <w:color w:val="003C8C"/>
          <w:sz w:val="16"/>
        </w:rPr>
        <w:t>[HC 83.983, rel. min. Marco Aurélio, j. 4-12-2007, 1ª T, DJE de 23-5-2008.]</w:t>
      </w:r>
    </w:p>
    <w:p>
      <w:r>
        <w:rPr>
          <w:color w:val="8C8C8C"/>
          <w:sz w:val="14"/>
        </w:rPr>
        <w:t>blk-000298 | cf-1988-art-130-par-3-inc-5</w:t>
      </w:r>
      <w:r>
        <w:rPr>
          <w:color w:val="0050A0"/>
          <w:sz w:val="14"/>
        </w:rPr>
        <w:t xml:space="preserve"> | INQ 2.245</w:t>
      </w:r>
      <w:r>
        <w:rPr>
          <w:color w:val="0050A0"/>
          <w:sz w:val="14"/>
        </w:rPr>
        <w:t xml:space="preserve"> | rel. Joaquim Barbosa</w:t>
      </w:r>
    </w:p>
    <w:p>
      <w:pPr>
        <w:ind w:left="216"/>
      </w:pPr>
      <w:r>
        <w:rPr>
          <w:sz w:val="18"/>
        </w:rPr>
        <w:t>Não procede a alegação feita pelo quinto acusado de que os dados relativos aos supostos empréstimos bancários contraídos com as duas instituições financeiras envolvidas teriam sido colhidos de modo ilegal, pois o Banco Central teria atendido diretamente a pedido do PGR sem que houvesse autorização judicial. Tais dados constam de relatórios de fiscalização do Banco Central, que foram requisitados pela CPMI dos Correios. No âmbito deste inquérito, o presidente do STF determinou o "compartilhamento de todas as informações bancárias já obtidas pela CPMI dos Correios" para análise em conjunto com os dados constantes destes autos. Por último, o próprio relator do inquérito, em decisão datada de 30-8-2005, decretou o afastamento do sigilo bancário, desde janeiro de 1998, de todas as contas mantid</w:t>
      </w:r>
    </w:p>
    <w:p>
      <w:pPr>
        <w:ind w:left="216"/>
      </w:pPr>
      <w:r>
        <w:rPr>
          <w:b/>
          <w:color w:val="003C8C"/>
          <w:sz w:val="16"/>
        </w:rPr>
        <w:t>[Inq 2.245, rel. min. Joaquim Barbosa, j. 28-8-2007, P, DJ de 9-11-2007.]</w:t>
      </w:r>
    </w:p>
    <w:p>
      <w:r>
        <w:rPr>
          <w:color w:val="8C8C8C"/>
          <w:sz w:val="14"/>
        </w:rPr>
        <w:t>blk-000299 | cf-1988-art-130-par-3-inc-5</w:t>
      </w:r>
      <w:r>
        <w:rPr>
          <w:color w:val="0050A0"/>
          <w:sz w:val="14"/>
        </w:rPr>
        <w:t xml:space="preserve"> | RE 461.366</w:t>
      </w:r>
      <w:r>
        <w:rPr>
          <w:color w:val="0050A0"/>
          <w:sz w:val="14"/>
        </w:rPr>
        <w:t xml:space="preserve"> | rel. Marco Aurélio</w:t>
      </w:r>
    </w:p>
    <w:p>
      <w:pPr>
        <w:ind w:left="216"/>
      </w:pPr>
      <w:r>
        <w:rPr>
          <w:sz w:val="18"/>
        </w:rPr>
        <w:t>Sigilo de dados. Atuação fiscalizadora do Banco Central. Afastamento. Inviabilidade. A atuação fiscalizadora do Banco Central do Brasil não encerra a possibilidade de, no campo administrativo, alcançar dados bancários de correntistas, afastando o sigilo previsto no inciso XII do art. 5º da CF.</w:t>
      </w:r>
    </w:p>
    <w:p>
      <w:pPr>
        <w:ind w:left="216"/>
      </w:pPr>
      <w:r>
        <w:rPr>
          <w:b/>
          <w:color w:val="003C8C"/>
          <w:sz w:val="16"/>
        </w:rPr>
        <w:t>[RE 461.366, rel. min. Marco Aurélio, j. 3-8-2007, 1ª T, DJ de 5-10-2007.]</w:t>
      </w:r>
    </w:p>
    <w:p>
      <w:r>
        <w:rPr>
          <w:color w:val="8C8C8C"/>
          <w:sz w:val="14"/>
        </w:rPr>
        <w:t>blk-000300 | cf-1988-art-130-par-3-inc-5</w:t>
      </w:r>
      <w:r>
        <w:rPr>
          <w:color w:val="0050A0"/>
          <w:sz w:val="14"/>
        </w:rPr>
        <w:t xml:space="preserve"> | INQ 2.424</w:t>
      </w:r>
      <w:r>
        <w:rPr>
          <w:color w:val="0050A0"/>
          <w:sz w:val="14"/>
        </w:rPr>
        <w:t xml:space="preserve"> | rel. Cezar Peluso</w:t>
      </w:r>
    </w:p>
    <w:p>
      <w:pPr>
        <w:ind w:left="216"/>
      </w:pPr>
      <w:r>
        <w:rPr>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16"/>
      </w:pPr>
      <w:r>
        <w:rPr>
          <w:b/>
          <w:color w:val="003C8C"/>
          <w:sz w:val="16"/>
        </w:rPr>
        <w:t>[Inq 2.424 QO-QO, rel. min. Cezar Peluso, j. 20-6-2007, P, DJ de 24-8-2007.]</w:t>
      </w:r>
    </w:p>
    <w:p>
      <w:r>
        <w:rPr>
          <w:color w:val="8C8C8C"/>
          <w:sz w:val="14"/>
        </w:rPr>
        <w:t>blk-000301 | cf-1988-art-130-par-3-inc-5</w:t>
      </w:r>
      <w:r>
        <w:rPr>
          <w:color w:val="0050A0"/>
          <w:sz w:val="14"/>
        </w:rPr>
        <w:t xml:space="preserve"> | INQ 2.245</w:t>
      </w:r>
      <w:r>
        <w:rPr>
          <w:color w:val="0050A0"/>
          <w:sz w:val="14"/>
        </w:rPr>
        <w:t xml:space="preserve"> | rel. Marco Aurélio</w:t>
      </w:r>
    </w:p>
    <w:p>
      <w:pPr>
        <w:ind w:left="216"/>
      </w:pPr>
      <w:r>
        <w:rPr>
          <w:sz w:val="18"/>
        </w:rPr>
        <w:t>= RMS 28.774, rel. min. Marco Aurélio, red. do ac. min. Roberto Barroso, j. 22-9-2015, 1ª T, DJE de 25-8-2016</w:t>
        <w:br/>
        <w:t>Questão de ordem. Inquérito. Disponibilidade de informações em meio eletrônico. Possibilidade, ressalvados os documentos protegidos por sigilo bancário, fiscal ou telefônico. Questão de ordem resolvida no sentido de que, uma vez digitalizados os documentos constantes dos autos, para o fim de facilitar a notificação dos denunciados, é permitido sejam tais informações colocadas à disposição no sítio do STF na internet, excluídas as informações de conteúdo sigiloso e limitado o acesso às partes mediante o uso de senha.</w:t>
      </w:r>
    </w:p>
    <w:p>
      <w:pPr>
        <w:ind w:left="216"/>
      </w:pPr>
      <w:r>
        <w:rPr>
          <w:b/>
          <w:color w:val="003C8C"/>
          <w:sz w:val="16"/>
        </w:rPr>
        <w:t>[Inq 2.245 QO, rel. min. Joaquim Barbosa, j. 31-5-2006, P, DJ de 9-11-2007.]</w:t>
      </w:r>
    </w:p>
    <w:p>
      <w:r>
        <w:rPr>
          <w:color w:val="8C8C8C"/>
          <w:sz w:val="14"/>
        </w:rPr>
        <w:t>blk-000302 | cf-1988-art-130-par-3-inc-5</w:t>
      </w:r>
      <w:r>
        <w:rPr>
          <w:color w:val="0050A0"/>
          <w:sz w:val="14"/>
        </w:rPr>
        <w:t xml:space="preserve"> | HC 83.966</w:t>
      </w:r>
      <w:r>
        <w:rPr>
          <w:color w:val="0050A0"/>
          <w:sz w:val="14"/>
        </w:rPr>
        <w:t xml:space="preserve"> | rel. Celso de Mello</w:t>
      </w:r>
    </w:p>
    <w:p>
      <w:pPr>
        <w:ind w:left="216"/>
      </w:pPr>
      <w:r>
        <w:rPr>
          <w:sz w:val="18"/>
        </w:rPr>
        <w:t>A mera formulação, por representante do Ministério Público, de pedido de interceptação telefônica, para os fins a que se refere a Lei 9.296/1996, por traduzir simples postulação dependente de apreciação jurisdicional (CF, art. 5º, XII), não importa, só por si, em ofensa à liberdade de locomoção física de qualquer pessoa, descaracterizando-se, desse modo, a possibilidade de adequada utilização do remédio constitucional do habeas corpus.</w:t>
      </w:r>
    </w:p>
    <w:p>
      <w:pPr>
        <w:ind w:left="216"/>
      </w:pPr>
      <w:r>
        <w:rPr>
          <w:b/>
          <w:color w:val="003C8C"/>
          <w:sz w:val="16"/>
        </w:rPr>
        <w:t>[HC 83.966 AgR, rel. min. Celso de Mello, j. 23-6-2004, P, DJ de 25-11-2005.]</w:t>
      </w:r>
    </w:p>
    <w:p>
      <w:r>
        <w:rPr>
          <w:color w:val="8C8C8C"/>
          <w:sz w:val="14"/>
        </w:rPr>
        <w:t>blk-000303 | cf-1988-art-130-par-3-inc-5</w:t>
      </w:r>
      <w:r>
        <w:rPr>
          <w:color w:val="0050A0"/>
          <w:sz w:val="14"/>
        </w:rPr>
        <w:t xml:space="preserve"> | rel. Marco Aurélio</w:t>
      </w:r>
    </w:p>
    <w:p>
      <w:pPr>
        <w:ind w:left="216"/>
      </w:pPr>
      <w:r>
        <w:rPr>
          <w:sz w:val="18"/>
        </w:rPr>
        <w:t>Carta rogatória. Objeto. Dados de processos em curso no Brasil e coleta de depoimentos. O levantamento de dados constantes de processos em andamento no Brasil não implica a quebra do sigilo assegurado pela Carta da República, ante a publicidade que os reveste.</w:t>
      </w:r>
    </w:p>
    <w:p>
      <w:pPr>
        <w:ind w:left="216"/>
      </w:pPr>
      <w:r>
        <w:rPr>
          <w:b/>
          <w:color w:val="003C8C"/>
          <w:sz w:val="16"/>
        </w:rPr>
        <w:t>[CR 9.854 AgR, rel. min. Marco Aurélio, j. 28-5-2003, P, DJ de 27-6-2003.]</w:t>
      </w:r>
    </w:p>
    <w:p>
      <w:pPr>
        <w:pStyle w:val="Heading1"/>
      </w:pPr>
      <w:r>
        <w:t>Art. 136</w:t>
      </w:r>
    </w:p>
    <w:p>
      <w:r>
        <w:rPr>
          <w:color w:val="8C8C8C"/>
          <w:sz w:val="14"/>
        </w:rPr>
        <w:t>blk-000304 | cf-1988-art-136-inc-1</w:t>
      </w:r>
      <w:r>
        <w:rPr>
          <w:color w:val="0050A0"/>
          <w:sz w:val="14"/>
        </w:rPr>
        <w:t xml:space="preserve"> | HC 81.260</w:t>
      </w:r>
      <w:r>
        <w:rPr>
          <w:color w:val="0050A0"/>
          <w:sz w:val="14"/>
        </w:rPr>
        <w:t xml:space="preserve"> | rel. Sepúlveda Pertence</w:t>
      </w:r>
    </w:p>
    <w:p>
      <w:pPr>
        <w:ind w:left="216"/>
      </w:pPr>
      <w:r>
        <w:rPr>
          <w:b/>
          <w:color w:val="003C8C"/>
          <w:sz w:val="16"/>
        </w:rPr>
        <w:t>[HC 81.260, rel. min. Sepúlveda Pertence, j. 14-11-2001, P, DJ de 19-4-2002.]</w:t>
      </w:r>
    </w:p>
    <w:p>
      <w:r>
        <w:rPr>
          <w:color w:val="8C8C8C"/>
          <w:sz w:val="14"/>
        </w:rPr>
        <w:t>blk-000305 | cf-1988-art-136-inc-1</w:t>
      </w:r>
      <w:r>
        <w:rPr>
          <w:color w:val="0050A0"/>
          <w:sz w:val="14"/>
        </w:rPr>
        <w:t xml:space="preserve"> | MS 24.803</w:t>
      </w:r>
      <w:r>
        <w:rPr>
          <w:color w:val="0050A0"/>
          <w:sz w:val="14"/>
        </w:rPr>
        <w:t xml:space="preserve"> | rel. Joaquim Barbosa</w:t>
      </w:r>
    </w:p>
    <w:p>
      <w:pPr>
        <w:ind w:left="216"/>
      </w:pPr>
      <w:r>
        <w:rPr>
          <w:sz w:val="18"/>
        </w:rPr>
        <w:t>= MS 24.803, rel. min. Joaquim Barbosa, j. 29-10-2008, P, DJE de 5-6-2009</w:t>
        <w:br/>
        <w:t>Escuta gravada da comunicação telefônica com terceiro, que conteria evidência de quadrilha que integrariam: ilicitude, nas circunstâncias, com relação a ambos os interlocutores. A hipótese não configura a gravação da conversa telefônica própria por um dos interlocutores – cujo uso como prova o STF, em dadas circunstâncias, tem julgado lícito – mas, sim, escuta e gravação por terceiro de comunicação telefônica alheia, ainda que com a ciência ou mesmo a cooperação de um dos interlocutores: essa última, dada a intervenção de terceiro, se compreende no âmbito da garantia constitucional do sigilo das comunicações telefônicas e o seu registro só se admitirá como prova, se realizada mediante prévia e regular autorização jud</w:t>
      </w:r>
    </w:p>
    <w:p>
      <w:pPr>
        <w:ind w:left="216"/>
      </w:pPr>
      <w:r>
        <w:rPr>
          <w:b/>
          <w:color w:val="003C8C"/>
          <w:sz w:val="16"/>
        </w:rPr>
        <w:t>[HC 80.949, rel. min. Sepúlveda Pertence, j. 30-10-2001, 1ª T, DJ de 14-12-2001.]</w:t>
      </w:r>
    </w:p>
    <w:p>
      <w:r>
        <w:rPr>
          <w:color w:val="8C8C8C"/>
          <w:sz w:val="14"/>
        </w:rPr>
        <w:t>blk-000306 | cf-1988-art-136-inc-1</w:t>
      </w:r>
      <w:r>
        <w:rPr>
          <w:color w:val="0050A0"/>
          <w:sz w:val="14"/>
        </w:rPr>
        <w:t xml:space="preserve"> | HC 75.338</w:t>
      </w:r>
      <w:r>
        <w:rPr>
          <w:color w:val="0050A0"/>
          <w:sz w:val="14"/>
        </w:rPr>
        <w:t xml:space="preserve"> | rel. Nelson Jobim</w:t>
      </w:r>
    </w:p>
    <w:p>
      <w:pPr>
        <w:ind w:left="216"/>
      </w:pPr>
      <w:r>
        <w:rPr>
          <w:sz w:val="18"/>
        </w:rPr>
        <w:t>É lícita a gravação de conversa telefônica feita por um dos interlocutores, ou com sua autorização, sem ciência do outro, quando há investida criminosa deste último. É inconsistente e fere o senso comum falar-se em violação do direito à privacidade quando interlocutor grava diálogo com sequestradores, estelionatários ou qualquer tipo de chantagista.</w:t>
      </w:r>
    </w:p>
    <w:p>
      <w:pPr>
        <w:ind w:left="216"/>
      </w:pPr>
      <w:r>
        <w:rPr>
          <w:b/>
          <w:color w:val="003C8C"/>
          <w:sz w:val="16"/>
        </w:rPr>
        <w:t>[HC 75.338, rel. min. Nelson Jobim, j. 11-3-1998, P, DJ de 25-9-1998.]</w:t>
      </w:r>
    </w:p>
    <w:p>
      <w:r>
        <w:rPr>
          <w:color w:val="8C8C8C"/>
          <w:sz w:val="14"/>
        </w:rPr>
        <w:t>blk-000307 | cf-1988-art-136-inc-1</w:t>
      </w:r>
      <w:r>
        <w:rPr>
          <w:color w:val="0050A0"/>
          <w:sz w:val="14"/>
        </w:rPr>
        <w:t xml:space="preserve"> | HC 74.678</w:t>
      </w:r>
      <w:r>
        <w:rPr>
          <w:color w:val="0050A0"/>
          <w:sz w:val="14"/>
        </w:rPr>
        <w:t xml:space="preserve"> | rel. Moreira Alves</w:t>
      </w:r>
    </w:p>
    <w:p>
      <w:pPr>
        <w:ind w:left="216"/>
      </w:pPr>
      <w:r>
        <w:rPr>
          <w:sz w:val="18"/>
        </w:rPr>
        <w:t>= HC 74.678, rel. min. Moreira Alves, j. 10-6-1997, 1ª T, DJ de 15-8-1997</w:t>
      </w:r>
    </w:p>
    <w:p>
      <w:pPr>
        <w:pStyle w:val="Heading1"/>
      </w:pPr>
      <w:r>
        <w:t>Art. 130</w:t>
      </w:r>
    </w:p>
    <w:p>
      <w:r>
        <w:rPr>
          <w:color w:val="8C8C8C"/>
          <w:sz w:val="14"/>
        </w:rPr>
        <w:t>blk-000308 | cf-1988-art-130-par-3-inc-5</w:t>
      </w:r>
      <w:r>
        <w:rPr>
          <w:color w:val="0050A0"/>
          <w:sz w:val="14"/>
        </w:rPr>
        <w:t xml:space="preserve"> | HC 75.497</w:t>
      </w:r>
      <w:r>
        <w:rPr>
          <w:color w:val="0050A0"/>
          <w:sz w:val="14"/>
        </w:rPr>
        <w:t xml:space="preserve"> | rel. Maurício Corrêa</w:t>
      </w:r>
    </w:p>
    <w:p>
      <w:pPr>
        <w:ind w:left="216"/>
      </w:pPr>
      <w:r>
        <w:rPr>
          <w:sz w:val="18"/>
        </w:rPr>
        <w:t>A prova ilícita, caracterizada pela escuta telefônica, não sendo a única produzida no procedimento investigatório, não enseja desprezarem-se as demais que, por ela não contaminadas e dela não decorrentes, formam o conjunto probatório da autoria e materialidade do delito. (...) Sem que possa colher-se dos elementos do processo a resultante consequência de que toda a prova tenha provindo da escuta telefônica, não há falar-se em nulidade do procedimento penal.</w:t>
      </w:r>
    </w:p>
    <w:p>
      <w:pPr>
        <w:ind w:left="216"/>
      </w:pPr>
      <w:r>
        <w:rPr>
          <w:b/>
          <w:color w:val="003C8C"/>
          <w:sz w:val="16"/>
        </w:rPr>
        <w:t>[HC 75.497, rel. min. Maurício Corrêa, j. 14-10-1997, 2ª T, DJ de 9-5-2003.]</w:t>
      </w:r>
    </w:p>
    <w:p>
      <w:r>
        <w:rPr>
          <w:color w:val="8C8C8C"/>
          <w:sz w:val="14"/>
        </w:rPr>
        <w:t>blk-000309 | cf-1988-art-130-par-3-inc-5</w:t>
      </w:r>
      <w:r>
        <w:rPr>
          <w:color w:val="0050A0"/>
          <w:sz w:val="14"/>
        </w:rPr>
        <w:t xml:space="preserve"> | MS 21.729</w:t>
      </w:r>
    </w:p>
    <w:p>
      <w:pPr>
        <w:ind w:left="216"/>
      </w:pPr>
      <w:r>
        <w:rPr>
          <w:sz w:val="18"/>
        </w:rPr>
        <w:t>Da minha leitura, no inciso XII da Lei Fundamental, o que se protege, e de modo absoluto, até em relação ao Poder Judiciário, é a comunicação "de dados", e não os "dados", o que tornaria impossível qualquer investigação administrativa, fosse qual fosse.</w:t>
      </w:r>
    </w:p>
    <w:p>
      <w:pPr>
        <w:ind w:left="216"/>
      </w:pPr>
      <w:r>
        <w:rPr>
          <w:b/>
          <w:color w:val="003C8C"/>
          <w:sz w:val="16"/>
        </w:rPr>
        <w:t>[MS 21.729, red. do ac. min. Néri da Silveira, voto do min. Sepúlveda Pertence, j. 5-10-1995, P, DJ de 19-10-2001.]</w:t>
      </w:r>
    </w:p>
    <w:p>
      <w:r>
        <w:rPr>
          <w:color w:val="8C8C8C"/>
          <w:sz w:val="14"/>
        </w:rPr>
        <w:t>blk-000310 | cf-1988-art-130-par-3-inc-5</w:t>
      </w:r>
      <w:r>
        <w:rPr>
          <w:color w:val="0050A0"/>
          <w:sz w:val="14"/>
        </w:rPr>
        <w:t xml:space="preserve"> | HC 70.814</w:t>
      </w:r>
      <w:r>
        <w:rPr>
          <w:color w:val="0050A0"/>
          <w:sz w:val="14"/>
        </w:rPr>
        <w:t xml:space="preserve"> | rel. Celso de Mello</w:t>
      </w:r>
    </w:p>
    <w:p>
      <w:pPr>
        <w:ind w:left="216"/>
      </w:pPr>
      <w:r>
        <w:rPr>
          <w:sz w:val="18"/>
        </w:rPr>
        <w:t>A administração penitenciária, com fundamento em razões de segurança pública, de disciplina prisional ou de preservação da ordem jurídica, pode, sempre excepcionalmente, e desde que respeitada a norma inscrita no art. 41, parágrafo único, da Lei 7.210/1984, proceder à interceptação da correspondência remetida pelos sentenciados, eis que a cláusula tutelar da inviolabilidade do sigilo epistolar não pode constituir instrumento de salvaguarda de práticas ilícitas.]</w:t>
      </w:r>
    </w:p>
    <w:p>
      <w:pPr>
        <w:ind w:left="216"/>
      </w:pPr>
      <w:r>
        <w:rPr>
          <w:b/>
          <w:color w:val="003C8C"/>
          <w:sz w:val="16"/>
        </w:rPr>
        <w:t>[HC 70.814, rel. min. Celso de Mello, j. 1º-3-1994, 1ª T, DJ de 24-6-1994.]</w:t>
      </w:r>
    </w:p>
    <w:p>
      <w:r>
        <w:rPr>
          <w:color w:val="8C8C8C"/>
          <w:sz w:val="14"/>
        </w:rPr>
        <w:t>blk-000311 | cf-1988-art-130-par-3-inc-5</w:t>
      </w:r>
      <w:r>
        <w:rPr>
          <w:color w:val="0050A0"/>
          <w:sz w:val="14"/>
        </w:rPr>
        <w:t xml:space="preserve"> | HC 69.818</w:t>
      </w:r>
      <w:r>
        <w:rPr>
          <w:color w:val="0050A0"/>
          <w:sz w:val="14"/>
        </w:rPr>
        <w:t xml:space="preserve"> | rel. Sepúlveda Pertence</w:t>
      </w:r>
    </w:p>
    <w:p>
      <w:pPr>
        <w:ind w:left="216"/>
      </w:pPr>
      <w:r>
        <w:rPr>
          <w:sz w:val="18"/>
        </w:rPr>
        <w:t>À espécie – gravação de conversa pessoal entre indiciados presos e autoridades policiais, que os primeiros desconheceriam – não se poderia opor o princípio do sigilo das comunicações telefônicas – base dos precedentes recordados – mas, em tese, o direito ao silêncio (CF, art. 5º, LXIII), corolário do princípio nemo tenetur se detegere, o qual entretanto, não aproveita a terceiros, objeto da delação de corréus; acresce que, no caso, à luz da prova, a sentença concluiu que os indiciados estavam cientes da gravação e afastou a hipótese de coação psicológica.</w:t>
      </w:r>
    </w:p>
    <w:p>
      <w:pPr>
        <w:ind w:left="216"/>
      </w:pPr>
      <w:r>
        <w:rPr>
          <w:b/>
          <w:color w:val="003C8C"/>
          <w:sz w:val="16"/>
        </w:rPr>
        <w:t>[HC 69.818, rel. min. Sepúlveda Pertence, j. 3-11-1992, 1ª T, DJ de 27-11-1992.]</w:t>
      </w:r>
    </w:p>
    <w:p>
      <w:pPr>
        <w:pStyle w:val="Heading1"/>
      </w:pPr>
      <w:r>
        <w:t>Art. 235</w:t>
      </w:r>
    </w:p>
    <w:p>
      <w:r>
        <w:rPr>
          <w:color w:val="8C8C8C"/>
          <w:sz w:val="14"/>
        </w:rPr>
        <w:t>blk-000312 | cf-1988-art-235-inc-10</w:t>
      </w:r>
      <w:r>
        <w:rPr>
          <w:color w:val="0050A0"/>
          <w:sz w:val="14"/>
        </w:rPr>
        <w:t xml:space="preserve"> | ADI 6.260</w:t>
      </w:r>
      <w:r>
        <w:rPr>
          <w:color w:val="0050A0"/>
          <w:sz w:val="14"/>
        </w:rPr>
        <w:t xml:space="preserve"> | rel. Dias Toffoli</w:t>
      </w:r>
    </w:p>
    <w:p>
      <w:pPr>
        <w:ind w:left="216"/>
      </w:pPr>
      <w:r>
        <w:rPr>
          <w:sz w:val="18"/>
        </w:rPr>
        <w:t>Os arts. 1º e 3º da Lei nº 9.696/98 prescrevem apenas que o profissional de educação física precisa ser registrado em conselho profissional, por se tratar de profissão regulamentada, e que ele terá determinadas competências. É certo que tais medidas são proporcionais, necessárias e instrumentais à fiscalização da atividade regulamentada, tendo em vista a segurança e o bem-estar da população em geral.</w:t>
      </w:r>
    </w:p>
    <w:p>
      <w:pPr>
        <w:ind w:left="216"/>
      </w:pPr>
      <w:r>
        <w:rPr>
          <w:b/>
          <w:color w:val="003C8C"/>
          <w:sz w:val="16"/>
        </w:rPr>
        <w:t>[ADI 6.260, rel. min. Dias Toffoli, j. 28.10.2024, P, DJE de 12.11.2024.]</w:t>
      </w:r>
    </w:p>
    <w:p>
      <w:pPr>
        <w:pStyle w:val="Heading1"/>
      </w:pPr>
      <w:r>
        <w:t>Art. 5</w:t>
      </w:r>
    </w:p>
    <w:p>
      <w:r>
        <w:rPr>
          <w:color w:val="8C8C8C"/>
          <w:sz w:val="14"/>
        </w:rPr>
        <w:t>blk-000313 | cf-1988-art-5-inc-50</w:t>
      </w:r>
      <w:r>
        <w:rPr>
          <w:color w:val="0050A0"/>
          <w:sz w:val="14"/>
        </w:rPr>
        <w:t xml:space="preserve"> | ADI 4.849</w:t>
      </w:r>
      <w:r>
        <w:rPr>
          <w:color w:val="0050A0"/>
          <w:sz w:val="14"/>
        </w:rPr>
        <w:t xml:space="preserve"> | rel. Luiz Fux</w:t>
      </w:r>
    </w:p>
    <w:p>
      <w:pPr>
        <w:ind w:left="216"/>
      </w:pPr>
      <w:r>
        <w:rPr>
          <w:b/>
          <w:color w:val="003C8C"/>
          <w:sz w:val="16"/>
        </w:rPr>
        <w:t>[ADI 4.849, rel. min. Luiz Fux, j. 07.05.2024, P, DJE de 22.05.2024.]</w:t>
      </w:r>
    </w:p>
    <w:p>
      <w:r>
        <w:rPr>
          <w:color w:val="8C8C8C"/>
          <w:sz w:val="14"/>
        </w:rPr>
        <w:t>blk-000314 | cf-1988-art-5-inc-50</w:t>
      </w:r>
      <w:r>
        <w:rPr>
          <w:color w:val="0050A0"/>
          <w:sz w:val="14"/>
        </w:rPr>
        <w:t xml:space="preserve"> | ADI 7.020</w:t>
      </w:r>
      <w:r>
        <w:rPr>
          <w:color w:val="0050A0"/>
          <w:sz w:val="14"/>
        </w:rPr>
        <w:t xml:space="preserve"> | rel. Edson Fachin</w:t>
      </w:r>
    </w:p>
    <w:p>
      <w:pPr>
        <w:ind w:left="216"/>
      </w:pPr>
      <w:r>
        <w:rPr>
          <w:sz w:val="18"/>
        </w:rPr>
        <w:t xml:space="preserve">No julgamento do RE nº. 647885 (Tema 732 da sistemática de repercussão geral), este Supremo Tribunal Federal considerou que a suspensão de exercício profissional em virtude de não pagamento de anuidade da Ordem dos Advogados do Brasil configura sanção política. Por outro lado, a exigência do adimplemento das anuidades para votar nas eleições internas da OAB consiste em medida razoável, que não traduz restrição ao exercício profissional e de atividade econômica, mas sim em norma de organização do processo eleitoral da entidade. O estabelecimento da quitação das anuidades como critério para votar e ser votado é regra que está em conformidade com a Constituição e o Estatuto da OAB, sendo justificado exigir de eleitores e candidatados o estrito cumprimento das obrigações que possuem perante o </w:t>
      </w:r>
    </w:p>
    <w:p>
      <w:pPr>
        <w:ind w:left="216"/>
      </w:pPr>
      <w:r>
        <w:rPr>
          <w:b/>
          <w:color w:val="003C8C"/>
          <w:sz w:val="16"/>
        </w:rPr>
        <w:t>[ADI 7.020, rel. min. Edson Fachin, j. 17-12-2022, P, DJE de 6-2-2023.]</w:t>
      </w:r>
    </w:p>
    <w:p>
      <w:r>
        <w:rPr>
          <w:color w:val="8C8C8C"/>
          <w:sz w:val="14"/>
        </w:rPr>
        <w:t>blk-000315 | cf-1988-art-5-inc-50</w:t>
      </w:r>
      <w:r>
        <w:rPr>
          <w:color w:val="0050A0"/>
          <w:sz w:val="14"/>
        </w:rPr>
        <w:t xml:space="preserve"> | ADC 66</w:t>
      </w:r>
      <w:r>
        <w:rPr>
          <w:color w:val="0050A0"/>
          <w:sz w:val="14"/>
        </w:rPr>
        <w:t xml:space="preserve"> | rel. Cármen Lúcia</w:t>
      </w:r>
    </w:p>
    <w:p>
      <w:pPr>
        <w:ind w:left="216"/>
      </w:pPr>
      <w:r>
        <w:rPr>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16"/>
      </w:pPr>
      <w:r>
        <w:rPr>
          <w:b/>
          <w:color w:val="003C8C"/>
          <w:sz w:val="16"/>
        </w:rPr>
        <w:t>[ADC 66, rel. min. Cármen Lúcia, j. 21-12-2020, P, DJE de 19-3-2021.]</w:t>
      </w:r>
    </w:p>
    <w:p>
      <w:r>
        <w:rPr>
          <w:color w:val="8C8C8C"/>
          <w:sz w:val="14"/>
        </w:rPr>
        <w:t>blk-000316 | cf-1988-art-5-inc-50</w:t>
      </w:r>
      <w:r>
        <w:rPr>
          <w:color w:val="0050A0"/>
          <w:sz w:val="14"/>
        </w:rPr>
        <w:t xml:space="preserve"> | ADPF 419</w:t>
      </w:r>
      <w:r>
        <w:rPr>
          <w:color w:val="0050A0"/>
          <w:sz w:val="14"/>
        </w:rPr>
        <w:t xml:space="preserve"> | rel. Edson Fachin</w:t>
      </w:r>
    </w:p>
    <w:p>
      <w:pPr>
        <w:ind w:left="216"/>
      </w:pPr>
      <w:r>
        <w:rPr>
          <w:sz w:val="18"/>
        </w:rPr>
        <w:t>É legítima restrição legislativa ao exercício profissional quando indispensável à viabilização da proteção de bens jurídicos de interesse público igualmente resguardados pela própria Constituição, de que são exemplos a segurança, a saúde, a ordem pública, a incolumidade individual e patrimonial. Para tanto, requer-se que a disciplina legislativa tendente a condicionar o exercício profissional atenda aos critérios de adequação e de razoabilidade e seja justificada por razão de interesse público e sustentada em parâmetros técnicos idôneos à mitigação de riscos sociais próprios do exercício da profissão. As restrições dispostas no art. 36, a, §§ 1º e 2º, do Decreto 21.981/1932, perseguem fins legítimos de interesse público, na medida em que, dada a relevância das atribuições de leiloeiros, re</w:t>
      </w:r>
    </w:p>
    <w:p>
      <w:pPr>
        <w:ind w:left="216"/>
      </w:pPr>
      <w:r>
        <w:rPr>
          <w:b/>
          <w:color w:val="003C8C"/>
          <w:sz w:val="16"/>
        </w:rPr>
        <w:t>[ADPF 419, rel. min. Edson Fachin, j. 15-12-2020, P, DJE de 8-2-2021.]</w:t>
      </w:r>
    </w:p>
    <w:p>
      <w:r>
        <w:rPr>
          <w:color w:val="8C8C8C"/>
          <w:sz w:val="14"/>
        </w:rPr>
        <w:t>blk-000317 | cf-1988-art-5-inc-50</w:t>
      </w:r>
      <w:r>
        <w:rPr>
          <w:color w:val="0050A0"/>
          <w:sz w:val="14"/>
        </w:rPr>
        <w:t xml:space="preserve"> | ADI 3.880</w:t>
      </w:r>
      <w:r>
        <w:rPr>
          <w:color w:val="0050A0"/>
          <w:sz w:val="14"/>
        </w:rPr>
        <w:t xml:space="preserve"> | rel. Edson Fachin</w:t>
      </w:r>
    </w:p>
    <w:p>
      <w:pPr>
        <w:ind w:left="216"/>
      </w:pPr>
      <w:r>
        <w:rPr>
          <w:b/>
          <w:color w:val="003C8C"/>
          <w:sz w:val="16"/>
        </w:rPr>
        <w:t>[ADI 3.880, rel. min. Edson Fachin, j. 21-2-2020, P, DJE de 8-7-2020.]</w:t>
      </w:r>
    </w:p>
    <w:p>
      <w:r>
        <w:rPr>
          <w:color w:val="8C8C8C"/>
          <w:sz w:val="14"/>
        </w:rPr>
        <w:t>blk-000318 | cf-1988-art-5-inc-50</w:t>
      </w:r>
      <w:r>
        <w:rPr>
          <w:color w:val="0050A0"/>
          <w:sz w:val="14"/>
        </w:rPr>
        <w:t xml:space="preserve"> | ADPF 183</w:t>
      </w:r>
      <w:r>
        <w:rPr>
          <w:color w:val="0050A0"/>
          <w:sz w:val="14"/>
        </w:rPr>
        <w:t xml:space="preserve"> | rel. Alexandre de Moraes</w:t>
      </w:r>
    </w:p>
    <w:p>
      <w:pPr>
        <w:ind w:left="216"/>
      </w:pPr>
      <w:r>
        <w:rPr>
          <w:sz w:val="18"/>
        </w:rPr>
        <w:t>As limitações ao livre exercício das profissões serão legítimas apenas quando o inadequado exercício de determinada atividade possa vir a causar danos a terceiros e desde que obedeçam a critérios de adequação e razoabilidade, o que não ocorre em relação ao exercício da profissão de músico, ausente qualquer interesse público na sua restrição. A existência de um conselho profissional com competências para selecionar, disciplinar e fiscalizar o exercício da profissão de músico (art. 1º), para proceder a registros profissionais obrigatórios, para expedir carteiras profissionais obrigatórias (arts. 16 e 17) e para exercer poder de polícia, aplicando penalidades pelo exercício ilegal da profissão (arts. 18, 19, 54 e 55), afronta as garantias da liberdade de profissão e de expressão artística.</w:t>
      </w:r>
    </w:p>
    <w:p>
      <w:pPr>
        <w:ind w:left="216"/>
      </w:pPr>
      <w:r>
        <w:rPr>
          <w:b/>
          <w:color w:val="003C8C"/>
          <w:sz w:val="16"/>
        </w:rPr>
        <w:t>[ADPF 183, rel. min. Alexandre de Moraes, j. 27-9-2019, P, DJE de 18-11-2019.]</w:t>
      </w:r>
    </w:p>
    <w:p>
      <w:r>
        <w:rPr>
          <w:color w:val="8C8C8C"/>
          <w:sz w:val="14"/>
        </w:rPr>
        <w:t>blk-000319 | cf-1988-art-5-inc-50</w:t>
      </w:r>
      <w:r>
        <w:rPr>
          <w:color w:val="0050A0"/>
          <w:sz w:val="14"/>
        </w:rPr>
        <w:t xml:space="preserve"> | ADPF 449</w:t>
      </w:r>
      <w:r>
        <w:rPr>
          <w:color w:val="0050A0"/>
          <w:sz w:val="14"/>
        </w:rPr>
        <w:t xml:space="preserve"> | rel. Luiz Fux</w:t>
      </w:r>
    </w:p>
    <w:p>
      <w:pPr>
        <w:ind w:left="216"/>
      </w:pPr>
      <w:r>
        <w:rPr>
          <w:sz w:val="18"/>
        </w:rPr>
        <w:t>O motorista particular, em sua atividade laboral, é protegido pela liberdade fundamental insculpida no art. 5º, XIII, da Carta Magna, submetendo-se apenas à regulação proporcionalmente definida em lei federal, pelo que o art. 3º, VIII, da Lei Federal 12.965/2014 (Marco Civil da Internet) e a Lei Federal 12.587/2012, alterada pela Lei 13.640 de 26 de março de 2018, garantem a operação de serviços remunerados de transporte de passageiros por aplicativos. A liberdade de iniciativa garantida pelos artigos 1º, IV, e 170 da Constituição brasileira consubstancia cláusula de proteção destacada no ordenamento pátrio como fundamento da República e é característica de seleto grupo das Constituições ao redor do mundo, por isso que não pode ser amesquinhada para afastar ou restringir injustificadamente</w:t>
      </w:r>
    </w:p>
    <w:p>
      <w:pPr>
        <w:ind w:left="216"/>
      </w:pPr>
      <w:r>
        <w:rPr>
          <w:b/>
          <w:color w:val="003C8C"/>
          <w:sz w:val="16"/>
        </w:rPr>
        <w:t>[ADPF 449, rel. min. Luiz Fux, j. 8-5-2019, P, DJE de 2-9-2019.]</w:t>
      </w:r>
    </w:p>
    <w:p>
      <w:r>
        <w:rPr>
          <w:color w:val="8C8C8C"/>
          <w:sz w:val="14"/>
        </w:rPr>
        <w:t>blk-000320 | cf-1988-art-5-inc-50</w:t>
      </w:r>
      <w:r>
        <w:rPr>
          <w:color w:val="0050A0"/>
          <w:sz w:val="14"/>
        </w:rPr>
        <w:t xml:space="preserve"> | ADI 5.035</w:t>
      </w:r>
    </w:p>
    <w:p>
      <w:pPr>
        <w:ind w:left="216"/>
      </w:pPr>
      <w:r>
        <w:rPr>
          <w:sz w:val="18"/>
        </w:rPr>
        <w:t>Programa Mais Médicos. Conversão da Medida Provisória 621/2013 na Lei 12.871/13. Relevância e urgência configuradas pela carência de profissonais médicos em diversas regiões do país. Parceria acadêmica que atende ao binômio ensino-serviço. (...) A grave carência de assistência médica em várias regiões do país admite a excepcionalidade legal de exigência de revalidação do diploma estrangeiro por ato normativo de mesma hierarquia daquele que a instituiu. A norma vincula a prestação de serviços por médicos estrangeiros ou brasileiros diplomados no exterior à supervisão por médicos brasileiros, no âmbito de parceria acadêmica que atende ao binômio ensino-serviço. Previsão de limites e supervisão quanto ao exercício da medicina para os participantes do programa. Inocorrência do alegado exercíci</w:t>
      </w:r>
    </w:p>
    <w:p>
      <w:pPr>
        <w:ind w:left="216"/>
      </w:pPr>
      <w:r>
        <w:rPr>
          <w:b/>
          <w:color w:val="003C8C"/>
          <w:sz w:val="16"/>
        </w:rPr>
        <w:t>[ADI 5.035, red. do ac. min. Alexandre de Moraes, j. 30-11-2017, P, DJE de 29-7-2020.]</w:t>
      </w:r>
    </w:p>
    <w:p>
      <w:r>
        <w:rPr>
          <w:color w:val="8C8C8C"/>
          <w:sz w:val="14"/>
        </w:rPr>
        <w:t>blk-000321 | cf-1988-art-5-inc-50</w:t>
      </w:r>
      <w:r>
        <w:rPr>
          <w:color w:val="0050A0"/>
          <w:sz w:val="14"/>
        </w:rPr>
        <w:t xml:space="preserve"> | ADI 803</w:t>
      </w:r>
      <w:r>
        <w:rPr>
          <w:color w:val="0050A0"/>
          <w:sz w:val="14"/>
        </w:rPr>
        <w:t xml:space="preserve"> | rel. Gilmar Mendes</w:t>
      </w:r>
    </w:p>
    <w:p>
      <w:pPr>
        <w:ind w:left="216"/>
      </w:pPr>
      <w:r>
        <w:rPr>
          <w:b/>
          <w:color w:val="003C8C"/>
          <w:sz w:val="16"/>
        </w:rPr>
        <w:t>[ADI 803, rel. min. Gilmar Mendes, j. 28-9-2017, P, DJE de 23-11-2017.]</w:t>
      </w:r>
    </w:p>
    <w:p>
      <w:r>
        <w:rPr>
          <w:color w:val="8C8C8C"/>
          <w:sz w:val="14"/>
        </w:rPr>
        <w:t>blk-000322 | cf-1988-art-5-inc-50</w:t>
      </w:r>
      <w:r>
        <w:rPr>
          <w:color w:val="0050A0"/>
          <w:sz w:val="14"/>
        </w:rPr>
        <w:t xml:space="preserve"> | ADI 3.541</w:t>
      </w:r>
      <w:r>
        <w:rPr>
          <w:color w:val="0050A0"/>
          <w:sz w:val="14"/>
        </w:rPr>
        <w:t xml:space="preserve"> | rel. Dias Toffoli</w:t>
      </w:r>
    </w:p>
    <w:p>
      <w:pPr>
        <w:ind w:left="216"/>
      </w:pPr>
      <w:r>
        <w:rPr>
          <w:sz w:val="18"/>
        </w:rPr>
        <w:t>A vedação do exercício da atividade de advocacia por aqueles que desempenham, direta ou indiretamente, serviço de caráter policial, prevista no art. 28, V, da Lei 8.906/1994, não se presta para fazer qualquer distinção qualificativa entre a atividade policial e a advocacia. Cada qual presta serviços imensamente relevantes no âmbito social, havendo, inclusive, previsão expressa na Carta Magna a respeito dessas atividades. O que pretendeu o legislador foi estabelecer cláusula de incompatibilidade de exercício simultâneo das referidas atividades, por entendê-lo prejudicial ao cumprimento das respectivas funções. Referido óbice não é inovação trazida pela Lei 8.906/1994, pois já constava expressamente no anterior Estatuto da OAB, Lei 4.215/1963 (art. 84, XII). Elegeu-se critério de diferenciaç</w:t>
      </w:r>
    </w:p>
    <w:p>
      <w:pPr>
        <w:ind w:left="216"/>
      </w:pPr>
      <w:r>
        <w:rPr>
          <w:b/>
          <w:color w:val="003C8C"/>
          <w:sz w:val="16"/>
        </w:rPr>
        <w:t>[ADI 3.541, rel. min. Dias Toffoli, j. 12-2-2014, P, DJE de 24-3-2014.]</w:t>
      </w:r>
    </w:p>
    <w:p>
      <w:pPr>
        <w:pStyle w:val="Heading1"/>
      </w:pPr>
      <w:r>
        <w:t>Art. 130</w:t>
      </w:r>
    </w:p>
    <w:p>
      <w:r>
        <w:rPr>
          <w:color w:val="8C8C8C"/>
          <w:sz w:val="14"/>
        </w:rPr>
        <w:t>blk-000323 | cf-1988-art-130-par-3-inc-5</w:t>
      </w:r>
      <w:r>
        <w:rPr>
          <w:color w:val="0050A0"/>
          <w:sz w:val="14"/>
        </w:rPr>
        <w:t xml:space="preserve"> | ADI 395</w:t>
      </w:r>
      <w:r>
        <w:rPr>
          <w:color w:val="0050A0"/>
          <w:sz w:val="14"/>
        </w:rPr>
        <w:t xml:space="preserve"> | rel. Cármen Lúcia</w:t>
      </w:r>
    </w:p>
    <w:p>
      <w:pPr>
        <w:ind w:left="216"/>
      </w:pPr>
      <w:r>
        <w:rPr>
          <w:sz w:val="18"/>
        </w:rPr>
        <w:t>Ao garantir o livre exercício de qualquer trabalho, ofício ou profissão, o art. 5º, XIII, da CF, não o faz de forma absoluta, pelo que a observância dos recolhimentos tributários no desempenho dessas atividades impõe-se legal e legitimamente. A hipótese de retenção temporária de mercadorias prevista no art. 163, § 7º, da Constituição de São Paulo é providência para a fiscalização do cumprimento da legislação tributária nesse território e consubstancia exercício do poder de polícia da administração pública fazendária, estabelecida legalmente para os casos de ilícito tributário. Inexiste, por isso mesmo, a alegada coação indireta do contribuinte para satisfazer débitos com a Fazenda Pública.</w:t>
      </w:r>
    </w:p>
    <w:p>
      <w:pPr>
        <w:ind w:left="216"/>
      </w:pPr>
      <w:r>
        <w:rPr>
          <w:b/>
          <w:color w:val="003C8C"/>
          <w:sz w:val="16"/>
        </w:rPr>
        <w:t>[ADI 395, rel. min. Cármen Lúcia, j. 17-5-2007, P, DJ de 17-8-2007.]</w:t>
      </w:r>
    </w:p>
    <w:p>
      <w:r>
        <w:rPr>
          <w:color w:val="8C8C8C"/>
          <w:sz w:val="14"/>
        </w:rPr>
        <w:t>blk-000324 | cf-1988-art-130-par-3-inc-5</w:t>
      </w:r>
      <w:r>
        <w:rPr>
          <w:color w:val="0050A0"/>
          <w:sz w:val="14"/>
        </w:rPr>
        <w:t xml:space="preserve"> | ADI 1.717</w:t>
      </w:r>
      <w:r>
        <w:rPr>
          <w:color w:val="0050A0"/>
          <w:sz w:val="14"/>
        </w:rPr>
        <w:t xml:space="preserve"> | rel. Sydney Sanches</w:t>
      </w:r>
    </w:p>
    <w:p>
      <w:pPr>
        <w:ind w:left="216"/>
      </w:pPr>
      <w:r>
        <w:rPr>
          <w:sz w:val="18"/>
        </w:rPr>
        <w:t>Ação direta de inconstitucionalidade do art. 58 e seus parágrafos da Lei federal 9.649, de 27-5-1998, que tratam dos serviços de fiscalização de profissões regulamentadas. (...) a ação direta é julgada procedente (...) declarando-se a inconstitucionalidade do caput e dos §§ 1º, 2º, 4º, 5º, 6º, 7º e 8º do mesmo art. 58. Isso porque a interpretação conjugada dos arts. 5º, XIII; 22, XVI; 21, XXIV; 70, parágrafo único; 149; e 175 da CF leva à conclusão, no sentido da indelegabilidade, a uma entidade privada, de atividade típica de Estado, que abrange até poder de polícia, de tributar e de punir, no que concerne ao exercício de atividades profissionais regulamentadas, como ocorre com os dispositivos impugnados.</w:t>
      </w:r>
    </w:p>
    <w:p>
      <w:pPr>
        <w:ind w:left="216"/>
      </w:pPr>
      <w:r>
        <w:rPr>
          <w:b/>
          <w:color w:val="003C8C"/>
          <w:sz w:val="16"/>
        </w:rPr>
        <w:t>[ADI 1.717, rel. min. Sydney Sanches, j. 7-11-2002, P, DJ de 28-3-2003.]</w:t>
      </w:r>
    </w:p>
    <w:p>
      <w:r>
        <w:rPr>
          <w:color w:val="8C8C8C"/>
          <w:sz w:val="14"/>
        </w:rPr>
        <w:t>blk-000325 | cf-1988-art-130-par-3-inc-5</w:t>
      </w:r>
      <w:r>
        <w:rPr>
          <w:color w:val="0050A0"/>
          <w:sz w:val="14"/>
        </w:rPr>
        <w:t xml:space="preserve"> | RE 539.224</w:t>
      </w:r>
      <w:r>
        <w:rPr>
          <w:color w:val="0050A0"/>
          <w:sz w:val="14"/>
        </w:rPr>
        <w:t xml:space="preserve"> | rel. Luiz Fux</w:t>
      </w:r>
    </w:p>
    <w:p>
      <w:pPr>
        <w:ind w:left="216"/>
      </w:pPr>
      <w:r>
        <w:rPr>
          <w:sz w:val="18"/>
        </w:rPr>
        <w:t>= RE 539.224, rel. min. Luiz Fux, j. 22-5-2012, 1ª T, DJE de 18-6-2012</w:t>
        <w:br/>
        <w:t>= RE 611.947 AgR, rel. min. Ricardo Lewandowski, j. 4-10-2011, 2ª T, DJE de 19-10-2011</w:t>
        <w:br/>
        <w:t>Resolução (...) do Conselho Monetário Nacional. Regulação das auditorias independentes nas instituições do sistema financeiro. (...) Ato normativo que, ao regular forma de controle do Banco Central do Brasil sobre as entidades do sistema financeiro, não veda o exercício de profissão nem impede o desenvolvimento de atividade econômica; não havendo falar, igualmente, em contrariedade ao mencionado princípio constitucional.</w:t>
      </w:r>
    </w:p>
    <w:p>
      <w:pPr>
        <w:ind w:left="216"/>
      </w:pPr>
      <w:r>
        <w:rPr>
          <w:b/>
          <w:color w:val="003C8C"/>
          <w:sz w:val="16"/>
        </w:rPr>
        <w:t>[ADI 2.317 MC, rel. min. Ilmar Galvão, j. 19-12-2000, P, DJ de 23-3-2001.]</w:t>
      </w:r>
    </w:p>
    <w:p>
      <w:r>
        <w:rPr>
          <w:color w:val="8C8C8C"/>
          <w:sz w:val="14"/>
        </w:rPr>
        <w:t>blk-000326 | cf-1988-art-130-par-3-inc-5</w:t>
      </w:r>
      <w:r>
        <w:rPr>
          <w:color w:val="0050A0"/>
          <w:sz w:val="14"/>
        </w:rPr>
        <w:t xml:space="preserve"> | ADI 1.723</w:t>
      </w:r>
      <w:r>
        <w:rPr>
          <w:color w:val="0050A0"/>
          <w:sz w:val="14"/>
        </w:rPr>
        <w:t xml:space="preserve"> | rel. Carlos Velloso</w:t>
      </w:r>
    </w:p>
    <w:p>
      <w:pPr>
        <w:ind w:left="216"/>
      </w:pPr>
      <w:r>
        <w:rPr>
          <w:sz w:val="18"/>
        </w:rPr>
        <w:t>(...) se a licitação tem por finalidade a escolha de concessionárias dos serviços públicos de inspeção de segurança de frota de veículos do Estado, parece-me adequada a exclusão da licitação de empresas do ramo automobilístico e das transportadoras, dado que essas comumente são proprietárias de muitos veículos. A elas seria possível vistoriar seus próprios veículos e os veículos de empresas transportadoras concorrentes? Com tal providência, não me parece ocorrer ofensa ao princípio da igualdade, mesmo porque está-se tratando desiguais desigualmente (CF, art. 5º, caput), e é exatamente assim que se realiza o princípio isonômico. De outro lado, o princípio do livre exercício de trabalho, ofício ou profissão (CF, art. 5º, XIII), exerce-se, é certo, com a observância do princípio maior da igua</w:t>
      </w:r>
    </w:p>
    <w:p>
      <w:pPr>
        <w:ind w:left="216"/>
      </w:pPr>
      <w:r>
        <w:rPr>
          <w:b/>
          <w:color w:val="003C8C"/>
          <w:sz w:val="16"/>
        </w:rPr>
        <w:t>[ADI 1.723 MC, rel. min. Carlos Velloso, j. 16-4-1998, P, DJ de 19-12-2001.]</w:t>
      </w:r>
    </w:p>
    <w:p>
      <w:r>
        <w:rPr>
          <w:color w:val="8C8C8C"/>
          <w:sz w:val="14"/>
        </w:rPr>
        <w:t>blk-000327 | cf-1988-art-130-par-3-inc-5</w:t>
      </w:r>
      <w:r>
        <w:rPr>
          <w:color w:val="0050A0"/>
          <w:sz w:val="14"/>
        </w:rPr>
        <w:t xml:space="preserve"> | RE 1.530.083</w:t>
      </w:r>
      <w:r>
        <w:rPr>
          <w:color w:val="0050A0"/>
          <w:sz w:val="14"/>
        </w:rPr>
        <w:t xml:space="preserve"> | rel. Luiz Fux</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w:t>
      </w:r>
    </w:p>
    <w:p>
      <w:pPr>
        <w:ind w:left="216"/>
      </w:pPr>
      <w:r>
        <w:rPr>
          <w:b/>
          <w:color w:val="003C8C"/>
          <w:sz w:val="16"/>
        </w:rPr>
        <w:t>[RE 1.530.083, rel. min. Luiz Fux, j. 27.08.2025, P, DJE de 29.10.2025, Tema 1.388, com mérito julgado.]</w:t>
      </w:r>
    </w:p>
    <w:p>
      <w:r>
        <w:rPr>
          <w:color w:val="8C8C8C"/>
          <w:sz w:val="14"/>
        </w:rPr>
        <w:t>blk-000328 | cf-1988-art-130-par-3-inc-5</w:t>
      </w:r>
      <w:r>
        <w:rPr>
          <w:color w:val="0050A0"/>
          <w:sz w:val="14"/>
        </w:rPr>
        <w:t xml:space="preserve"> | RE 680.871</w:t>
      </w:r>
      <w:r>
        <w:rPr>
          <w:color w:val="0050A0"/>
          <w:sz w:val="14"/>
        </w:rPr>
        <w:t xml:space="preserve"> | rel. Dias Toffoli</w:t>
      </w:r>
    </w:p>
    <w:p>
      <w:pPr>
        <w:ind w:left="216"/>
      </w:pPr>
      <w:r>
        <w:rPr>
          <w:sz w:val="18"/>
        </w:rPr>
        <w:t>“Não possui repercussão geral a discussão sobre o desligamento voluntário do serviço militar, antes do cumprimento de lapso temporal legalmente previsto, de praça das Forças Armadas que ingressa na carreira por meio de concurso público”.</w:t>
      </w:r>
    </w:p>
    <w:p>
      <w:pPr>
        <w:ind w:left="216"/>
      </w:pPr>
      <w:r>
        <w:rPr>
          <w:b/>
          <w:color w:val="003C8C"/>
          <w:sz w:val="16"/>
        </w:rPr>
        <w:t>[RE 680.871, rel. min. Dias Toffoli, j. 07.05.2024, P, DJE de 09.08.2024, Tema 574, com repercussão geral negada.]</w:t>
      </w:r>
    </w:p>
    <w:p>
      <w:r>
        <w:rPr>
          <w:color w:val="8C8C8C"/>
          <w:sz w:val="14"/>
        </w:rPr>
        <w:t>blk-000329 | cf-1988-art-130-par-3-inc-5</w:t>
      </w:r>
      <w:r>
        <w:rPr>
          <w:color w:val="0050A0"/>
          <w:sz w:val="14"/>
        </w:rPr>
        <w:t xml:space="preserve"> | RE 1.263.641</w:t>
      </w:r>
    </w:p>
    <w:p>
      <w:pPr>
        <w:ind w:left="216"/>
      </w:pPr>
      <w:r>
        <w:rPr>
          <w:sz w:val="18"/>
        </w:rPr>
        <w:t>A cláusula da liberdade de profissão (art. 5º, XIII, da CF) assegura a brasileiros e a estrangeiros residentes no país o direito constitucional a exercer qualquer trabalho, ofício ou profissão, atendidas as qualificações profissionais que a lei estabelecer. (...) O Decreto 21.981/1932 dispõe, em seus artigos 6º, 7º e 8º, que “o leiloeiro, depois de habilitado devidamente perante as Juntas Comerciais fica obrigado, mediante despacho das mesmas Juntas, a prestar fiança, em dinheiro ou em apólices da Dívida Pública federal (…)”; “a fiança responde pelas dívidas ou responsabilidades do leiloeiro”; e que “o leiloeiro só poderá entrar no exercício da profissão, depois de aprovada a fiança oferecida (...)”. Tema 455, fixada a seguinte tese de repercussão geral: “A exigência de garantia para o exe</w:t>
      </w:r>
    </w:p>
    <w:p>
      <w:pPr>
        <w:ind w:left="216"/>
      </w:pPr>
      <w:r>
        <w:rPr>
          <w:b/>
          <w:color w:val="003C8C"/>
          <w:sz w:val="16"/>
        </w:rPr>
        <w:t>[RE 1.263.641, red. do ac. min.. Alexandre de Moraes, j. 13-10-2020, P, DJE de 28-10-2020. Tema 445, com mérito julgado.]</w:t>
      </w:r>
    </w:p>
    <w:p>
      <w:r>
        <w:rPr>
          <w:color w:val="8C8C8C"/>
          <w:sz w:val="14"/>
        </w:rPr>
        <w:t>blk-000330 | cf-1988-art-130-par-3-inc-5</w:t>
      </w:r>
      <w:r>
        <w:rPr>
          <w:color w:val="0050A0"/>
          <w:sz w:val="14"/>
        </w:rPr>
        <w:t xml:space="preserve"> | RE 902.261</w:t>
      </w:r>
      <w:r>
        <w:rPr>
          <w:color w:val="0050A0"/>
          <w:sz w:val="14"/>
        </w:rPr>
        <w:t xml:space="preserve"> | rel. Marco Aurélio</w:t>
      </w:r>
    </w:p>
    <w:p>
      <w:pPr>
        <w:ind w:left="216"/>
      </w:pPr>
      <w:r>
        <w:rPr>
          <w:sz w:val="18"/>
        </w:rPr>
        <w:t>‘Os artigos 23 e 27 da Instrução 308/1999, da Comissão de Valores Mobiliários, ao estabelecerem restrições razoáveis, proporcionais e adequadas ao exercício da atividade de auditoria independente, prestada às companhias sujeitas à sua fiscalização, são constitucionais, à luz dos arts. 5º, incs. II e XIII, 84, incs. II e VI, 87, parágrafo único e inc. II, 88, 170 e 174 da Constituição Federal de 1988 ‘.</w:t>
      </w:r>
    </w:p>
    <w:p>
      <w:pPr>
        <w:ind w:left="216"/>
      </w:pPr>
      <w:r>
        <w:rPr>
          <w:b/>
          <w:color w:val="003C8C"/>
          <w:sz w:val="16"/>
        </w:rPr>
        <w:t>[RE 902.261, rel. min. Marco Aurélio, j. 22-9-2020, P, DJE de 9-10-2020. Tema 969, com mérito julgado.]</w:t>
      </w:r>
    </w:p>
    <w:p>
      <w:r>
        <w:rPr>
          <w:color w:val="8C8C8C"/>
          <w:sz w:val="14"/>
        </w:rPr>
        <w:t>blk-000331 | cf-1988-art-130-par-3-inc-5</w:t>
      </w:r>
      <w:r>
        <w:rPr>
          <w:color w:val="0050A0"/>
          <w:sz w:val="14"/>
        </w:rPr>
        <w:t xml:space="preserve"> | RE 1.156.197</w:t>
      </w:r>
      <w:r>
        <w:rPr>
          <w:color w:val="0050A0"/>
          <w:sz w:val="14"/>
        </w:rPr>
        <w:t xml:space="preserve"> | rel. Marco Aurélio</w:t>
      </w:r>
    </w:p>
    <w:p>
      <w:pPr>
        <w:ind w:left="216"/>
      </w:pPr>
      <w:r>
        <w:rPr>
          <w:sz w:val="18"/>
        </w:rPr>
        <w:t>Surgem constitucionais os artigos 5º e 6º, inciso I, da Lei 13.021/2014, no que previsto ser do farmacêutico a responsabilidade técnica por drogaria (...).</w:t>
      </w:r>
    </w:p>
    <w:p>
      <w:pPr>
        <w:ind w:left="216"/>
      </w:pPr>
      <w:r>
        <w:rPr>
          <w:b/>
          <w:color w:val="003C8C"/>
          <w:sz w:val="16"/>
        </w:rPr>
        <w:t>[RE 1.156.197, rel. min. Marco Aurélio, j. 24-8-2020, P, DJE de 17-9-2020. Tema 1.049, com mérito julgado.]</w:t>
      </w:r>
    </w:p>
    <w:p>
      <w:r>
        <w:rPr>
          <w:color w:val="8C8C8C"/>
          <w:sz w:val="14"/>
        </w:rPr>
        <w:t>blk-000332 | cf-1988-art-130-par-3-inc-5</w:t>
      </w:r>
      <w:r>
        <w:rPr>
          <w:color w:val="0050A0"/>
          <w:sz w:val="14"/>
        </w:rPr>
        <w:t xml:space="preserve"> | RE 647.885</w:t>
      </w:r>
      <w:r>
        <w:rPr>
          <w:color w:val="0050A0"/>
          <w:sz w:val="14"/>
        </w:rPr>
        <w:t xml:space="preserve"> | rel. Edson Fachin</w:t>
      </w:r>
    </w:p>
    <w:p>
      <w:pPr>
        <w:ind w:left="216"/>
      </w:pPr>
      <w:r>
        <w:rPr>
          <w:sz w:val="18"/>
        </w:rPr>
        <w:t>É inconstitucional a suspensão realizada por conselho de fiscalização profissional do exercício laboral de seus inscritos por inadimplência de anuidades, pois a medida consiste em sanção política em matéria tributária.</w:t>
      </w:r>
    </w:p>
    <w:p>
      <w:pPr>
        <w:ind w:left="216"/>
      </w:pPr>
      <w:r>
        <w:rPr>
          <w:b/>
          <w:color w:val="003C8C"/>
          <w:sz w:val="16"/>
        </w:rPr>
        <w:t>[RE 647.885, rel. min. Edson Fachin, j. 27-4-2020, P, DJE de 19-5-2020, Tema 732, com mérito julgado.]</w:t>
      </w:r>
    </w:p>
    <w:p>
      <w:r>
        <w:rPr>
          <w:color w:val="8C8C8C"/>
          <w:sz w:val="14"/>
        </w:rPr>
        <w:t>blk-000333 | cf-1988-art-130-par-3-inc-5</w:t>
      </w:r>
      <w:r>
        <w:rPr>
          <w:color w:val="0050A0"/>
          <w:sz w:val="14"/>
        </w:rPr>
        <w:t xml:space="preserve"> | RE 607.107</w:t>
      </w:r>
      <w:r>
        <w:rPr>
          <w:color w:val="0050A0"/>
          <w:sz w:val="14"/>
        </w:rPr>
        <w:t xml:space="preserve"> | rel. Roberto Barroso</w:t>
      </w:r>
    </w:p>
    <w:p>
      <w:pPr>
        <w:ind w:left="216"/>
      </w:pPr>
      <w:r>
        <w:rPr>
          <w:sz w:val="18"/>
        </w:rPr>
        <w:t>É constitucional a imposição da pena de suspensão de habilitação para dirigir veículo automotor ao motorista profissional condenado por homicídio culposo no trânsito.</w:t>
      </w:r>
    </w:p>
    <w:p>
      <w:pPr>
        <w:ind w:left="216"/>
      </w:pPr>
      <w:r>
        <w:rPr>
          <w:b/>
          <w:color w:val="003C8C"/>
          <w:sz w:val="16"/>
        </w:rPr>
        <w:t>[RE 607.107, rel. min. Roberto Barroso, j. 12-2-2020, P, DJE de 14-4-2020. Tema 486, com mérito julgado.]</w:t>
      </w:r>
    </w:p>
    <w:p>
      <w:r>
        <w:rPr>
          <w:color w:val="8C8C8C"/>
          <w:sz w:val="14"/>
        </w:rPr>
        <w:t>blk-000334 | cf-1988-art-130-par-3-inc-5</w:t>
      </w:r>
      <w:r>
        <w:rPr>
          <w:color w:val="0050A0"/>
          <w:sz w:val="14"/>
        </w:rPr>
        <w:t xml:space="preserve"> | RE 808.424</w:t>
      </w:r>
      <w:r>
        <w:rPr>
          <w:color w:val="0050A0"/>
          <w:sz w:val="14"/>
        </w:rPr>
        <w:t xml:space="preserve"> | rel. Marco Aurélio</w:t>
      </w:r>
    </w:p>
    <w:p>
      <w:pPr>
        <w:ind w:left="216"/>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16"/>
      </w:pPr>
      <w:r>
        <w:rPr>
          <w:b/>
          <w:color w:val="003C8C"/>
          <w:sz w:val="16"/>
        </w:rPr>
        <w:t>[RE 808.424, rel. min. Marco Aurélio, j. 19-12-2019, P, DJE de 30-4-2020. Tema 757, com mérito julgado.]</w:t>
      </w:r>
    </w:p>
    <w:p>
      <w:r>
        <w:rPr>
          <w:color w:val="8C8C8C"/>
          <w:sz w:val="14"/>
        </w:rPr>
        <w:t>blk-000335 | cf-1988-art-130-par-3-inc-5</w:t>
      </w:r>
      <w:r>
        <w:rPr>
          <w:color w:val="0050A0"/>
          <w:sz w:val="14"/>
        </w:rPr>
        <w:t xml:space="preserve"> | RE 414.426</w:t>
      </w:r>
      <w:r>
        <w:rPr>
          <w:color w:val="0050A0"/>
          <w:sz w:val="14"/>
        </w:rPr>
        <w:t xml:space="preserve"> | rel. Ellen Gracie</w:t>
      </w:r>
    </w:p>
    <w:p>
      <w:pPr>
        <w:ind w:left="216"/>
      </w:pPr>
      <w:r>
        <w:rPr>
          <w:sz w:val="18"/>
        </w:rPr>
        <w:t>O Plenário do STF, no julgamento do RE 414.426, rel. min. Ellen Gracie, DJE de 10-10-2011, firmou o entendimento de que a atividade de músico é manifestação artística protegida pela garantia da liberdade de expressão, sendo, por isso, incompatível com a CF de 1988 a exigência de inscrição na Ordem dos Músicos do Brasil, bem como de pagamento de anuidade, para o exercício de tal profissão. Recurso extraordinário provido, com o reconhecimento da repercussão geral do tema e a reafirmação da jurisprudência sobre a matéria.</w:t>
      </w:r>
    </w:p>
    <w:p>
      <w:pPr>
        <w:ind w:left="216"/>
      </w:pPr>
      <w:r>
        <w:rPr>
          <w:b/>
          <w:color w:val="003C8C"/>
          <w:sz w:val="16"/>
        </w:rPr>
        <w:t>[RE 795.467 RG, rel. min. Teori Zavascki, j. 5-6-2014, P, DJE de 24-6-2014. Tema 738, com mérito julgado.]</w:t>
      </w:r>
    </w:p>
    <w:p>
      <w:r>
        <w:rPr>
          <w:color w:val="8C8C8C"/>
          <w:sz w:val="14"/>
        </w:rPr>
        <w:t>blk-000336 | cf-1988-art-130-par-3-inc-5</w:t>
      </w:r>
      <w:r>
        <w:rPr>
          <w:color w:val="0050A0"/>
          <w:sz w:val="14"/>
        </w:rPr>
        <w:t xml:space="preserve"> | RE 603.583</w:t>
      </w:r>
      <w:r>
        <w:rPr>
          <w:color w:val="0050A0"/>
          <w:sz w:val="14"/>
        </w:rPr>
        <w:t xml:space="preserve"> | rel. Marco Aurélio</w:t>
      </w:r>
    </w:p>
    <w:p>
      <w:pPr>
        <w:ind w:left="216"/>
      </w:pPr>
      <w:r>
        <w:rPr>
          <w:sz w:val="18"/>
        </w:rPr>
        <w:t>Alcança-se a qualificação de bacharel em direito mediante conclusão do curso respectivo e colação de grau. (...) O Exame de Ordem (...) mostra-se consentâneo com a CF, que remete às qualificações previstas em lei.</w:t>
      </w:r>
    </w:p>
    <w:p>
      <w:pPr>
        <w:ind w:left="216"/>
      </w:pPr>
      <w:r>
        <w:rPr>
          <w:b/>
          <w:color w:val="003C8C"/>
          <w:sz w:val="16"/>
        </w:rPr>
        <w:t>[RE 603.583, rel. min. Marco Aurélio, j. 26-10-2011, P, DJE de 25-5-2012. Tema 241, com mérito julgado.]</w:t>
      </w:r>
    </w:p>
    <w:p>
      <w:r>
        <w:rPr>
          <w:color w:val="8C8C8C"/>
          <w:sz w:val="14"/>
        </w:rPr>
        <w:t>blk-000337 | cf-1988-art-130-par-3-inc-5</w:t>
      </w:r>
      <w:r>
        <w:rPr>
          <w:color w:val="0050A0"/>
          <w:sz w:val="14"/>
        </w:rPr>
        <w:t xml:space="preserve"> | RE 1.530.083</w:t>
      </w:r>
      <w:r>
        <w:rPr>
          <w:color w:val="0050A0"/>
          <w:sz w:val="14"/>
        </w:rPr>
        <w:t xml:space="preserve"> | rel. Luiz Fux</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w:t>
      </w:r>
    </w:p>
    <w:p>
      <w:pPr>
        <w:ind w:left="216"/>
      </w:pPr>
      <w:r>
        <w:rPr>
          <w:b/>
          <w:color w:val="003C8C"/>
          <w:sz w:val="16"/>
        </w:rPr>
        <w:t>[RE 1.530.083, rel. min. Luiz Fux, j. 27.08.2025, P, DJE de 29.10.2025, Tema 1.388, com mérito julgado.]</w:t>
      </w:r>
    </w:p>
    <w:p>
      <w:r>
        <w:rPr>
          <w:color w:val="8C8C8C"/>
          <w:sz w:val="14"/>
        </w:rPr>
        <w:t>blk-000338 | cf-1988-art-130-par-3-inc-5</w:t>
      </w:r>
      <w:r>
        <w:rPr>
          <w:color w:val="0050A0"/>
          <w:sz w:val="14"/>
        </w:rPr>
        <w:t xml:space="preserve"> | MS 39.378</w:t>
      </w:r>
      <w:r>
        <w:rPr>
          <w:color w:val="0050A0"/>
          <w:sz w:val="14"/>
        </w:rPr>
        <w:t xml:space="preserve"> | rel. Luiz Fux</w:t>
      </w:r>
    </w:p>
    <w:p>
      <w:pPr>
        <w:ind w:left="216"/>
      </w:pPr>
      <w:r>
        <w:rPr>
          <w:sz w:val="18"/>
        </w:rPr>
        <w:t>O livre exercício da profissão e das liberdades comunicativas não é, contudo, absoluto e deve observar limites constitucionais e legais, sendo possível a responsabilização civil, penal e administrativa por atos ilícitos eventualmente praticados. Há maior tolerância quanto a matérias de cunho potencialmente lesivo à honra dos agentes públicos, especialmente quando existente interesse público no conteúdo, no entanto, não lhes é negada a inviolabilidade das comunicações telefônicas (ou por dados) nem o núcleo essencial do direito à privacidade. (...) Deferimento monocrático de liminar, ad referendum do Plenário do STF, para determinar a suspensão dos efeitos da Decisão 11/2023 , emanado do Presidente da Comissão Parlamentar Mista de Inquérito dos atos de 8 de janeiro de 2023 - CMPI8, de forma</w:t>
      </w:r>
    </w:p>
    <w:p>
      <w:pPr>
        <w:ind w:left="216"/>
      </w:pPr>
      <w:r>
        <w:rPr>
          <w:b/>
          <w:color w:val="003C8C"/>
          <w:sz w:val="16"/>
        </w:rPr>
        <w:t>[MS 39.378 MC-REF, rel. min. Luiz Fux, j. 2-10-2023, P, DJE de 23-10-2023.]</w:t>
      </w:r>
    </w:p>
    <w:p>
      <w:r>
        <w:rPr>
          <w:color w:val="8C8C8C"/>
          <w:sz w:val="14"/>
        </w:rPr>
        <w:t>blk-000339 | cf-1988-art-130-par-3-inc-5</w:t>
      </w:r>
      <w:r>
        <w:rPr>
          <w:color w:val="0050A0"/>
          <w:sz w:val="14"/>
        </w:rPr>
        <w:t xml:space="preserve"> | ADPF 131.</w:t>
      </w:r>
      <w:r>
        <w:rPr>
          <w:color w:val="0050A0"/>
          <w:sz w:val="14"/>
        </w:rPr>
        <w:t xml:space="preserve"> | rel. Gilmar Mendes</w:t>
      </w:r>
    </w:p>
    <w:p>
      <w:pPr>
        <w:ind w:left="216"/>
      </w:pPr>
      <w:r>
        <w:rPr>
          <w:sz w:val="18"/>
        </w:rPr>
        <w:t>Matéria constitucional. Optometrista. Limitação ao exercício da profissão. Decretos 20.931/1932 e 24.492/1934. Possibilidade. Normas recepcionadas pelas Constituições posteriores às legislações e pela Constituição Federal de 1988. ADPF 131. Reserva legal qualificada pela necessidade de qualificação profissional. Atividade com potencial lesivo. Limitação por imperativos técnico-profissionais, referentes à saúde pública. Ausência de violação à liberdade profissional.</w:t>
      </w:r>
    </w:p>
    <w:p>
      <w:pPr>
        <w:ind w:left="216"/>
      </w:pPr>
      <w:r>
        <w:rPr>
          <w:b/>
          <w:color w:val="003C8C"/>
          <w:sz w:val="16"/>
        </w:rPr>
        <w:t>[ARE 972.009 AgR-ED, rel. min. Gilmar Mendes, j. 30-11-2020, 2ª T, DJE de 3-2-2020.]</w:t>
      </w:r>
    </w:p>
    <w:p>
      <w:r>
        <w:rPr>
          <w:color w:val="8C8C8C"/>
          <w:sz w:val="14"/>
        </w:rPr>
        <w:t>blk-000340 | cf-1988-art-130-par-3-inc-5</w:t>
      </w:r>
      <w:r>
        <w:rPr>
          <w:color w:val="0050A0"/>
          <w:sz w:val="14"/>
        </w:rPr>
        <w:t xml:space="preserve"> | rel. Cármen Lúcia</w:t>
      </w:r>
    </w:p>
    <w:p>
      <w:pPr>
        <w:ind w:left="216"/>
      </w:pPr>
      <w:r>
        <w:rPr>
          <w:sz w:val="18"/>
        </w:rPr>
        <w:t>O art. 5º, XIII, da Constituição da República é norma de aplicação imediata e eficácia contida que pode ser restringida pela legislação infraconstitucional. Inexistindo lei regulamentando o exercício da atividade profissional dos substituídos, é livre o seu exercício.</w:t>
      </w:r>
    </w:p>
    <w:p>
      <w:pPr>
        <w:ind w:left="216"/>
      </w:pPr>
      <w:r>
        <w:rPr>
          <w:b/>
          <w:color w:val="003C8C"/>
          <w:sz w:val="16"/>
        </w:rPr>
        <w:t>[MI 6.113 AgR, rel. min. Cármen Lúcia, j. 22-5-2014, P, DJE de 13-6-2014.]</w:t>
      </w:r>
    </w:p>
    <w:p>
      <w:r>
        <w:rPr>
          <w:color w:val="8C8C8C"/>
          <w:sz w:val="14"/>
        </w:rPr>
        <w:t>blk-000341 | cf-1988-art-130-par-3-inc-5</w:t>
      </w:r>
      <w:r>
        <w:rPr>
          <w:color w:val="0050A0"/>
          <w:sz w:val="14"/>
        </w:rPr>
        <w:t xml:space="preserve"> | rel. Ricardo Lewandowski</w:t>
      </w:r>
    </w:p>
    <w:p>
      <w:pPr>
        <w:ind w:left="216"/>
      </w:pPr>
      <w:r>
        <w:rPr>
          <w:sz w:val="18"/>
        </w:rPr>
        <w:t>Não há qualquer ausência de norma regulamentadora que torne inviável o exercício profissional dos graduados em direito. O impetrante busca, em verdade, a declaração de inconstitucionalidade do exame de ordem para inscrição na OAB – providência que não cabe nesta via.</w:t>
      </w:r>
    </w:p>
    <w:p>
      <w:pPr>
        <w:ind w:left="216"/>
      </w:pPr>
      <w:r>
        <w:rPr>
          <w:b/>
          <w:color w:val="003C8C"/>
          <w:sz w:val="16"/>
        </w:rPr>
        <w:t>[MI 2.227 AgR, rel. min. Ricardo Lewandowski, j. 24-10-2013, P, DJE de 14-11-2013.]</w:t>
      </w:r>
    </w:p>
    <w:p>
      <w:pPr>
        <w:pStyle w:val="Heading1"/>
      </w:pPr>
      <w:r>
        <w:t>Art. 136</w:t>
      </w:r>
    </w:p>
    <w:p>
      <w:r>
        <w:rPr>
          <w:color w:val="8C8C8C"/>
          <w:sz w:val="14"/>
        </w:rPr>
        <w:t>blk-000342 | cf-1988-art-136-inc-1</w:t>
      </w:r>
      <w:r>
        <w:rPr>
          <w:color w:val="0050A0"/>
          <w:sz w:val="14"/>
        </w:rPr>
        <w:t xml:space="preserve"> | HC 95.595</w:t>
      </w:r>
      <w:r>
        <w:rPr>
          <w:color w:val="0050A0"/>
          <w:sz w:val="14"/>
        </w:rPr>
        <w:t xml:space="preserve"> | rel. Eros Grau</w:t>
      </w:r>
    </w:p>
    <w:p>
      <w:pPr>
        <w:ind w:left="216"/>
      </w:pPr>
      <w:r>
        <w:rPr>
          <w:b/>
          <w:color w:val="003C8C"/>
          <w:sz w:val="16"/>
        </w:rPr>
        <w:t>[HC 95.595, rel. min. Eros Grau, j. 4-5-2010, 2ª T, DJE de 21-5-2010.]</w:t>
      </w:r>
    </w:p>
    <w:p>
      <w:r>
        <w:rPr>
          <w:color w:val="8C8C8C"/>
          <w:sz w:val="14"/>
        </w:rPr>
        <w:t>blk-000343 | cf-1988-art-136-inc-1</w:t>
      </w:r>
      <w:r>
        <w:rPr>
          <w:color w:val="0050A0"/>
          <w:sz w:val="14"/>
        </w:rPr>
        <w:t xml:space="preserve"> | RE 511.961</w:t>
      </w:r>
      <w:r>
        <w:rPr>
          <w:color w:val="0050A0"/>
          <w:sz w:val="14"/>
        </w:rPr>
        <w:t xml:space="preserve"> | rel. Gilmar Mendes</w:t>
      </w:r>
    </w:p>
    <w:p>
      <w:pPr>
        <w:ind w:left="216"/>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w:t>
      </w:r>
    </w:p>
    <w:p>
      <w:pPr>
        <w:ind w:left="216"/>
      </w:pPr>
      <w:r>
        <w:rPr>
          <w:b/>
          <w:color w:val="003C8C"/>
          <w:sz w:val="16"/>
        </w:rPr>
        <w:t>[RE 511.961, rel. min. Gilmar Mendes, j. 17-6-2009, P, DJE de 13-11-2009.]</w:t>
      </w:r>
    </w:p>
    <w:p>
      <w:r>
        <w:rPr>
          <w:color w:val="8C8C8C"/>
          <w:sz w:val="14"/>
        </w:rPr>
        <w:t>blk-000344 | cf-1988-art-136-inc-1</w:t>
      </w:r>
      <w:r>
        <w:rPr>
          <w:color w:val="0050A0"/>
          <w:sz w:val="14"/>
        </w:rPr>
        <w:t xml:space="preserve"> | RE 207.946</w:t>
      </w:r>
      <w:r>
        <w:rPr>
          <w:color w:val="0050A0"/>
          <w:sz w:val="14"/>
        </w:rPr>
        <w:t xml:space="preserve"> | rel. Menezes Direito</w:t>
      </w:r>
    </w:p>
    <w:p>
      <w:pPr>
        <w:ind w:left="216"/>
      </w:pPr>
      <w:r>
        <w:rPr>
          <w:sz w:val="18"/>
        </w:rPr>
        <w:t>Descabe condicionar integração, a quadro societário, de pessoa jurídica de direito privado ao fato de o pretendente estar em dia com as obrigações tributárias.</w:t>
      </w:r>
    </w:p>
    <w:p>
      <w:pPr>
        <w:ind w:left="216"/>
      </w:pPr>
      <w:r>
        <w:rPr>
          <w:b/>
          <w:color w:val="003C8C"/>
          <w:sz w:val="16"/>
        </w:rPr>
        <w:t>[RE 207.946, rel. min. Menezes Direito, red. do ac. min. Marco Aurélio, j. 20-5-2008, 1ª T, DJE de 5-6-2009.]</w:t>
      </w:r>
    </w:p>
    <w:p>
      <w:r>
        <w:rPr>
          <w:color w:val="8C8C8C"/>
          <w:sz w:val="14"/>
        </w:rPr>
        <w:t>blk-000345 | cf-1988-art-136-inc-1</w:t>
      </w:r>
      <w:r>
        <w:rPr>
          <w:color w:val="0050A0"/>
          <w:sz w:val="14"/>
        </w:rPr>
        <w:t xml:space="preserve"> | HC 92.183</w:t>
      </w:r>
      <w:r>
        <w:rPr>
          <w:color w:val="0050A0"/>
          <w:sz w:val="14"/>
        </w:rPr>
        <w:t xml:space="preserve"> | rel. Ayres Britto</w:t>
      </w:r>
    </w:p>
    <w:p>
      <w:pPr>
        <w:ind w:left="216"/>
      </w:pPr>
      <w:r>
        <w:rPr>
          <w:sz w:val="18"/>
        </w:rPr>
        <w:t>(...) constitui ilegalidade reparável pela via do habeas corpus fazer com que alguém responda pelo exercício ilegal de uma profissão que ainda não foi regulamentada. (...) Condição sem a qual fica inviabilizado, neste caso concreto, o manejo da ação penal com base no art. 47 da LCP, por se tratar de "norma penal em branco, que depende da indicação de lei que estabeleça as condições para o exercício de determinada atividade" (...).</w:t>
      </w:r>
    </w:p>
    <w:p>
      <w:pPr>
        <w:ind w:left="216"/>
      </w:pPr>
      <w:r>
        <w:rPr>
          <w:b/>
          <w:color w:val="003C8C"/>
          <w:sz w:val="16"/>
        </w:rPr>
        <w:t>[HC 92.183, rel. min. Ayres Britto, j. 18-3-2008, 1ª T, DJE de 23-5-2008.]</w:t>
      </w:r>
    </w:p>
    <w:p>
      <w:r>
        <w:rPr>
          <w:color w:val="8C8C8C"/>
          <w:sz w:val="14"/>
        </w:rPr>
        <w:t>blk-000346 | cf-1988-art-136-inc-1</w:t>
      </w:r>
      <w:r>
        <w:rPr>
          <w:color w:val="0050A0"/>
          <w:sz w:val="14"/>
        </w:rPr>
        <w:t xml:space="preserve"> | RE 413.782</w:t>
      </w:r>
      <w:r>
        <w:rPr>
          <w:color w:val="0050A0"/>
          <w:sz w:val="14"/>
        </w:rPr>
        <w:t xml:space="preserve"> | rel. Marco Aurélio</w:t>
      </w:r>
    </w:p>
    <w:p>
      <w:pPr>
        <w:ind w:left="216"/>
      </w:pPr>
      <w:r>
        <w:rPr>
          <w:sz w:val="18"/>
        </w:rPr>
        <w:t>Em síntese, a legislação local submete o contribuinte à exceção de emitir notas fiscais individualizadas, quando em débito para com o fisco. Entendo conflitante com a Carta da República o procedimento adotado. (...) A lei estadual contraria, portanto, os textos constitucionais evocados, ou seja, a garantia do livre exercício do trabalho, ofício ou profissão – inciso XIII do art. 5º da Carta da República – e de qualquer atividade econômica – parágrafo único do art. 170 da CF.</w:t>
      </w:r>
    </w:p>
    <w:p>
      <w:pPr>
        <w:ind w:left="216"/>
      </w:pPr>
      <w:r>
        <w:rPr>
          <w:b/>
          <w:color w:val="003C8C"/>
          <w:sz w:val="16"/>
        </w:rPr>
        <w:t>[RE 413.782, rel. min. Marco Aurélio, j. 17-3-2005, P, DJ de 3-6-2005.]</w:t>
      </w:r>
    </w:p>
    <w:p>
      <w:r>
        <w:rPr>
          <w:color w:val="8C8C8C"/>
          <w:sz w:val="14"/>
        </w:rPr>
        <w:t>blk-000347 | cf-1988-art-136-inc-1</w:t>
      </w:r>
      <w:r>
        <w:rPr>
          <w:color w:val="0050A0"/>
          <w:sz w:val="14"/>
        </w:rPr>
        <w:t xml:space="preserve"> | RE 216.983</w:t>
      </w:r>
      <w:r>
        <w:rPr>
          <w:color w:val="0050A0"/>
          <w:sz w:val="14"/>
        </w:rPr>
        <w:t xml:space="preserve"> | rel. Carlos Velloso</w:t>
      </w:r>
    </w:p>
    <w:p>
      <w:pPr>
        <w:ind w:left="216"/>
      </w:pPr>
      <w:r>
        <w:rPr>
          <w:sz w:val="18"/>
        </w:rPr>
        <w:t>Regime especial de ICM, autorizado em lei estadual: restrições e limitações, nele constantes, à atividade comercial do contribuinte, ofensivas à garantia constitucional da liberdade de trabalho (CF/1967, art. 153, § 23; CF/1988, art. 5º, XIII), constituindo forma oblíqua de cobrança do tributo, assim execução política, que a jurisprudência do STF sempre repeliu (Súmulas 70, 323 e 547).</w:t>
      </w:r>
    </w:p>
    <w:p>
      <w:pPr>
        <w:ind w:left="216"/>
      </w:pPr>
      <w:r>
        <w:rPr>
          <w:b/>
          <w:color w:val="003C8C"/>
          <w:sz w:val="16"/>
        </w:rPr>
        <w:t>[RE 216.983 AgR, rel. min. Carlos Velloso, j. 6-10-1998, 2ª T, DJ de 13-11-1998.]</w:t>
      </w:r>
    </w:p>
    <w:p>
      <w:r>
        <w:rPr>
          <w:color w:val="8C8C8C"/>
          <w:sz w:val="14"/>
        </w:rPr>
        <w:t>blk-000348 | cf-1988-art-136-inc-1</w:t>
      </w:r>
      <w:r>
        <w:rPr>
          <w:color w:val="0050A0"/>
          <w:sz w:val="14"/>
        </w:rPr>
        <w:t xml:space="preserve"> | RE 525.802</w:t>
      </w:r>
      <w:r>
        <w:rPr>
          <w:color w:val="0050A0"/>
          <w:sz w:val="14"/>
        </w:rPr>
        <w:t xml:space="preserve"> | rel. Ricardo Lewandowski</w:t>
      </w:r>
    </w:p>
    <w:p>
      <w:pPr>
        <w:ind w:left="216"/>
      </w:pPr>
      <w:r>
        <w:rPr>
          <w:sz w:val="18"/>
        </w:rPr>
        <w:t>= RE 525.802 AgR, rel. min. Ricardo Lewandowski, j. 7-5-2013, 2ª T, DJE de 22-5-2013</w:t>
        <w:b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16"/>
      </w:pPr>
      <w:r>
        <w:rPr>
          <w:b/>
          <w:color w:val="003C8C"/>
          <w:sz w:val="16"/>
        </w:rPr>
        <w:t>[RE 199.088, rel. min. Carlos Velloso, j. 1º-10-1996, 2ª T, DJ de 16-4-1999.]</w:t>
      </w:r>
    </w:p>
    <w:p>
      <w:r>
        <w:rPr>
          <w:color w:val="8C8C8C"/>
          <w:sz w:val="14"/>
        </w:rPr>
        <w:t>blk-000349 | cf-1988-art-136-inc-1</w:t>
      </w:r>
      <w:r>
        <w:rPr>
          <w:color w:val="0050A0"/>
          <w:sz w:val="14"/>
        </w:rPr>
        <w:t xml:space="preserve"> | RE 550.005</w:t>
      </w:r>
      <w:r>
        <w:rPr>
          <w:color w:val="0050A0"/>
          <w:sz w:val="14"/>
        </w:rPr>
        <w:t xml:space="preserve"> | rel. Joaquim Barbosa</w:t>
      </w:r>
    </w:p>
    <w:p>
      <w:pPr>
        <w:ind w:left="216"/>
      </w:pPr>
      <w:r>
        <w:rPr>
          <w:sz w:val="18"/>
        </w:rPr>
        <w:t>= RE 550.005 AgR, rel. min. Joaquim Barbosa, j. 8-5-2012, 2ª T, DJE de 25-5-2012</w:t>
      </w:r>
    </w:p>
    <w:p>
      <w:pPr>
        <w:pStyle w:val="Heading1"/>
      </w:pPr>
      <w:r>
        <w:t>Art. 130</w:t>
      </w:r>
    </w:p>
    <w:p>
      <w:r>
        <w:rPr>
          <w:color w:val="8C8C8C"/>
          <w:sz w:val="14"/>
        </w:rPr>
        <w:t>blk-000350 | cf-1988-art-130-par-3-inc-5</w:t>
      </w:r>
      <w:r>
        <w:rPr>
          <w:color w:val="0050A0"/>
          <w:sz w:val="14"/>
        </w:rPr>
        <w:t xml:space="preserve"> | MS 21.733</w:t>
      </w:r>
      <w:r>
        <w:rPr>
          <w:color w:val="0050A0"/>
          <w:sz w:val="14"/>
        </w:rPr>
        <w:t xml:space="preserve"> | rel. Marco Aurélio</w:t>
      </w:r>
    </w:p>
    <w:p>
      <w:pPr>
        <w:ind w:left="216"/>
      </w:pPr>
      <w:r>
        <w:rPr>
          <w:sz w:val="18"/>
        </w:rPr>
        <w:t>A exigência de especificidade, no âmbito da qualificação, para a feitura de concurso público não contraria o disposto no inciso XIII do art. 5º da CF, desde que prevista em lei e consentânea com os diplomas regedores do exercício profissional.</w:t>
      </w:r>
    </w:p>
    <w:p>
      <w:pPr>
        <w:ind w:left="216"/>
      </w:pPr>
      <w:r>
        <w:rPr>
          <w:b/>
          <w:color w:val="003C8C"/>
          <w:sz w:val="16"/>
        </w:rPr>
        <w:t>[MS 21.733, rel. min. Marco Aurélio, j. 9-2-1994, P, DJ de 8-4-1994.]</w:t>
      </w:r>
    </w:p>
    <w:p>
      <w:pPr>
        <w:pStyle w:val="Heading1"/>
      </w:pPr>
      <w:r>
        <w:t>Art. 235</w:t>
      </w:r>
    </w:p>
    <w:p>
      <w:r>
        <w:rPr>
          <w:color w:val="8C8C8C"/>
          <w:sz w:val="14"/>
        </w:rPr>
        <w:t>blk-000351 | cf-1988-art-235-inc-10</w:t>
      </w:r>
      <w:r>
        <w:rPr>
          <w:color w:val="0050A0"/>
          <w:sz w:val="14"/>
        </w:rPr>
        <w:t xml:space="preserve"> | ADI 7.194</w:t>
      </w:r>
      <w:r>
        <w:rPr>
          <w:color w:val="0050A0"/>
          <w:sz w:val="14"/>
        </w:rPr>
        <w:t xml:space="preserve"> | rel. Dias Toffoli</w:t>
      </w:r>
    </w:p>
    <w:p>
      <w:pPr>
        <w:ind w:left="216"/>
      </w:pPr>
      <w:r>
        <w:rPr>
          <w:sz w:val="18"/>
        </w:rPr>
        <w:t>A publicação de atos societários se faz necessária como medida voltada ao acesso à informação, considerando-se que é dado aos acionistas, credores, concorrentes, empregados, bem como ao Poder Público e à sociedade em geral a possibilidade de fiscalizar o trabalho dos administradores, de forma a aferir a saúde da companhia, a regularidade e a rentabilidade dos negócios ali realizados, para que possam tomar decisões de maneira informada e observar o devido cumprimento da função social da empresa. No intuito de se disponibilizarem as informações pertinentes às pessoas e entidades interessadas, embora dispensada a publicação em diário oficial, a norma manteve a obrigatoriedade de divulgação dos atos das sociedades anônimas em jornais de ampla circulação, tanto no formato físico, de forma resum</w:t>
      </w:r>
    </w:p>
    <w:p>
      <w:pPr>
        <w:ind w:left="216"/>
      </w:pPr>
      <w:r>
        <w:rPr>
          <w:b/>
          <w:color w:val="003C8C"/>
          <w:sz w:val="16"/>
        </w:rPr>
        <w:t>[ADI 7.194, rel. min. Dias Toffoli, j. 01.07.2024, P, DJE de 05.07.2024.]</w:t>
      </w:r>
    </w:p>
    <w:p>
      <w:r>
        <w:rPr>
          <w:color w:val="8C8C8C"/>
          <w:sz w:val="14"/>
        </w:rPr>
        <w:t>blk-000352 | cf-1988-art-235-inc-10</w:t>
      </w:r>
      <w:r>
        <w:rPr>
          <w:color w:val="0050A0"/>
          <w:sz w:val="14"/>
        </w:rPr>
        <w:t xml:space="preserve"> | ADI 7.261</w:t>
      </w:r>
      <w:r>
        <w:rPr>
          <w:color w:val="0050A0"/>
          <w:sz w:val="14"/>
        </w:rPr>
        <w:t xml:space="preserve"> | rel. Edson Fachin</w:t>
      </w:r>
    </w:p>
    <w:p>
      <w:pPr>
        <w:ind w:left="216"/>
      </w:pPr>
      <w:r>
        <w:rPr>
          <w:sz w:val="18"/>
        </w:rPr>
        <w:t>A Resolução TSE nº. 23.714/2022 não consiste em exercício de censura prévia. A disseminação de notícias falsas, no curto prazo do processo eleitoral, pode ter a força de ocupar todo espaço público, restringindo a circulação de ideias e o livre exercício do direito à informação. O fenômeno da desinformação veiculada por meio da internet, caso não fiscalizado pela autoridade eleitoral, tem o condão de restringir a formação livre e consciente da vontade do eleitor.</w:t>
      </w:r>
    </w:p>
    <w:p>
      <w:pPr>
        <w:ind w:left="216"/>
      </w:pPr>
      <w:r>
        <w:rPr>
          <w:b/>
          <w:color w:val="003C8C"/>
          <w:sz w:val="16"/>
        </w:rPr>
        <w:t>[ADI 7.261, rel. min. Edson Fachin, j. 19.12.2023, P, DJE de 06.03.2024.]</w:t>
      </w:r>
    </w:p>
    <w:p>
      <w:r>
        <w:rPr>
          <w:color w:val="8C8C8C"/>
          <w:sz w:val="14"/>
        </w:rPr>
        <w:t>blk-000353 | cf-1988-art-235-inc-10</w:t>
      </w:r>
      <w:r>
        <w:rPr>
          <w:color w:val="0050A0"/>
          <w:sz w:val="14"/>
        </w:rPr>
        <w:t xml:space="preserve"> | ADI 6.281</w:t>
      </w:r>
      <w:r>
        <w:rPr>
          <w:color w:val="0050A0"/>
          <w:sz w:val="14"/>
        </w:rPr>
        <w:t xml:space="preserve"> | rel. Luiz Fux</w:t>
      </w:r>
    </w:p>
    <w:p>
      <w:pPr>
        <w:ind w:left="216"/>
      </w:pPr>
      <w:r>
        <w:rPr>
          <w:sz w:val="18"/>
        </w:rPr>
        <w:t>Propaganda eleitoral paga em periódicos impressos e na internet. (...) A propaganda eleitoral é disciplinada em lei, que pode estipular limites para sua realização, nos diversos meios de comunicação, sem que isso signifique ofensa as liberdades de expressão, de imprensa ou de informação. Tais limitações, prescritas dentro da razoabilidade e da proporcionalidade, igualmente não importam em desrespeito aos princípios da democracia, da República e do pluralismo político, tampouco aos postulados da liberdade de iniciativa e da liberdade de concorrência</w:t>
      </w:r>
    </w:p>
    <w:p>
      <w:pPr>
        <w:ind w:left="216"/>
      </w:pPr>
      <w:r>
        <w:rPr>
          <w:b/>
          <w:color w:val="003C8C"/>
          <w:sz w:val="16"/>
        </w:rPr>
        <w:t>[ADI 6.281, rel. min. Luiz Fux, red. do ac. min. Nunes Marques, j. 17-2-2022, P, DJE de 26-5-2022.]</w:t>
      </w:r>
    </w:p>
    <w:p>
      <w:r>
        <w:rPr>
          <w:color w:val="8C8C8C"/>
          <w:sz w:val="14"/>
        </w:rPr>
        <w:t>blk-000354 | cf-1988-art-235-inc-10</w:t>
      </w:r>
      <w:r>
        <w:rPr>
          <w:color w:val="0050A0"/>
          <w:sz w:val="14"/>
        </w:rPr>
        <w:t xml:space="preserve"> | ADPF 130</w:t>
      </w:r>
      <w:r>
        <w:rPr>
          <w:color w:val="0050A0"/>
          <w:sz w:val="14"/>
        </w:rPr>
        <w:t xml:space="preserve"> | rel. Ayres Britto</w:t>
      </w:r>
    </w:p>
    <w:p>
      <w:pPr>
        <w:ind w:left="216"/>
      </w:pPr>
      <w:r>
        <w:rPr>
          <w:sz w:val="18"/>
        </w:rPr>
        <w:t xml:space="preserve">O art. 220 é de instantânea observância quanto ao desfrute das liberdades de pensamento, criação, expressão e informação que, de alguma forma, se veiculem pelos órgãos de comunicação social. Isso sem prejuízo da aplicabilidade dos seguintes incisos do art. 5º da mesma CF: vedação do anonimato (parte final do inciso IV); do direito de resposta (inciso V); direito à indenização por dano material ou moral à intimidade, à vida privada, à honra e à imagem das pessoas (inciso X); livre exercício de qualquer trabalho, ofício ou profissão, atendidas as qualificações profissionais que a lei estabelecer (inciso XIII); direito ao resguardo do sigilo da fonte de informação, quando necessário ao exercício profissional (inciso XIV). (...) Tirante, unicamente, as restrições que a Lei Fundamental de 1988 </w:t>
      </w:r>
    </w:p>
    <w:p>
      <w:pPr>
        <w:ind w:left="216"/>
      </w:pPr>
      <w:r>
        <w:rPr>
          <w:b/>
          <w:color w:val="003C8C"/>
          <w:sz w:val="16"/>
        </w:rPr>
        <w:t>[ADPF 130, rel. min. Ayres Britto, j. 30-4-2009, P, DJE de 6-11-2009.]</w:t>
      </w:r>
    </w:p>
    <w:p>
      <w:r>
        <w:rPr>
          <w:color w:val="8C8C8C"/>
          <w:sz w:val="14"/>
        </w:rPr>
        <w:t>blk-000355 | cf-1988-art-235-inc-10</w:t>
      </w:r>
      <w:r>
        <w:rPr>
          <w:color w:val="0050A0"/>
          <w:sz w:val="14"/>
        </w:rPr>
        <w:t xml:space="preserve"> | RCL 11.305</w:t>
      </w:r>
      <w:r>
        <w:rPr>
          <w:color w:val="0050A0"/>
          <w:sz w:val="14"/>
        </w:rPr>
        <w:t xml:space="preserve"> | rel. Gilmar Mendes</w:t>
      </w:r>
    </w:p>
    <w:p>
      <w:pPr>
        <w:ind w:left="216"/>
      </w:pPr>
      <w:r>
        <w:rPr>
          <w:sz w:val="18"/>
        </w:rPr>
        <w:t>= Rcl 11.305, rel. min. Gilmar Mendes, j. 20-10-2011, P, DJE de 8-11-2011</w:t>
      </w:r>
    </w:p>
    <w:p>
      <w:pPr>
        <w:pStyle w:val="Heading1"/>
      </w:pPr>
      <w:r>
        <w:t>Art. 5</w:t>
      </w:r>
    </w:p>
    <w:p>
      <w:r>
        <w:rPr>
          <w:color w:val="8C8C8C"/>
          <w:sz w:val="14"/>
        </w:rPr>
        <w:t>blk-000356 | cf-1988-art-5-inc-50</w:t>
      </w:r>
      <w:r>
        <w:rPr>
          <w:color w:val="0050A0"/>
          <w:sz w:val="14"/>
        </w:rPr>
        <w:t xml:space="preserve"> | ADI 3.741</w:t>
      </w:r>
      <w:r>
        <w:rPr>
          <w:color w:val="0050A0"/>
          <w:sz w:val="14"/>
        </w:rPr>
        <w:t xml:space="preserve"> | rel. Ricardo Lewandowski</w:t>
      </w:r>
    </w:p>
    <w:p>
      <w:pPr>
        <w:ind w:left="216"/>
      </w:pPr>
      <w:r>
        <w:rPr>
          <w:b/>
          <w:color w:val="003C8C"/>
          <w:sz w:val="16"/>
        </w:rPr>
        <w:t>[ADI 3.741, rel. min. Ricardo Lewandowski, j. 6-8-2006, P, DJ de 23-2-2007.]</w:t>
      </w:r>
    </w:p>
    <w:p>
      <w:r>
        <w:rPr>
          <w:color w:val="8C8C8C"/>
          <w:sz w:val="14"/>
        </w:rPr>
        <w:t>blk-000357 | cf-1988-art-5-inc-50</w:t>
      </w:r>
      <w:r>
        <w:rPr>
          <w:color w:val="0050A0"/>
          <w:sz w:val="14"/>
        </w:rPr>
        <w:t xml:space="preserve"> | RE 1.010.606</w:t>
      </w:r>
      <w:r>
        <w:rPr>
          <w:color w:val="0050A0"/>
          <w:sz w:val="14"/>
        </w:rPr>
        <w:t xml:space="preserve"> | rel. Dias Toffoli</w:t>
      </w:r>
    </w:p>
    <w:p>
      <w:pPr>
        <w:ind w:left="216"/>
      </w:pPr>
      <w:r>
        <w:rPr>
          <w:sz w:val="18"/>
        </w:rPr>
        <w:t>É incompatível com a Constituição a ideia de um direito ao esquecimento, assim entendido como o poder de obstar, em razão da passagem do tempo, a divulgação de fatos ou dados verídicos e licitamente obtidos e publicados em meios de comunicação social analógicos ou digitais. Eventuais excessos ou abusos no exercício da liberdade de expressão e de informação devem ser analisados caso a caso, a partir dos parâmetros constitucionais - especialmente os relativos à proteção da honra, da imagem, da privacidade e da personalidade em geral - e das expressas e específicas previsões legais nos âmbitos penal e cível.</w:t>
      </w:r>
    </w:p>
    <w:p>
      <w:pPr>
        <w:ind w:left="216"/>
      </w:pPr>
      <w:r>
        <w:rPr>
          <w:b/>
          <w:color w:val="003C8C"/>
          <w:sz w:val="16"/>
        </w:rPr>
        <w:t>[RE 1.010.606, rel. min. Dias Toffoli, j. 11-2-2021, P, DJE de 20-5-2021. Tema 786, com mérito julgado.]</w:t>
      </w:r>
    </w:p>
    <w:p>
      <w:r>
        <w:rPr>
          <w:color w:val="8C8C8C"/>
          <w:sz w:val="14"/>
        </w:rPr>
        <w:t>blk-000358 | cf-1988-art-5-inc-50</w:t>
      </w:r>
      <w:r>
        <w:rPr>
          <w:color w:val="0050A0"/>
          <w:sz w:val="14"/>
        </w:rPr>
        <w:t xml:space="preserve"> | RE 1.292.275</w:t>
      </w:r>
      <w:r>
        <w:rPr>
          <w:color w:val="0050A0"/>
          <w:sz w:val="14"/>
        </w:rPr>
        <w:t xml:space="preserve"> | rel. Nunes Marques</w:t>
      </w:r>
    </w:p>
    <w:p>
      <w:pPr>
        <w:ind w:left="216"/>
      </w:pPr>
      <w:r>
        <w:rPr>
          <w:sz w:val="18"/>
        </w:rPr>
        <w:t>Divulgação de imagens de presos provisórios. Direito à informação versus direito à intimidade. (...) Não há direitos fundamentais absolutos, cabendo ao julgador, dadas as circunstâncias do caso concreto, em juízo de ponderação, avaliar qual princípio deverá prevalecer.</w:t>
      </w:r>
    </w:p>
    <w:p>
      <w:pPr>
        <w:ind w:left="216"/>
      </w:pPr>
      <w:r>
        <w:rPr>
          <w:b/>
          <w:color w:val="003C8C"/>
          <w:sz w:val="16"/>
        </w:rPr>
        <w:t>[RE 1.292.275 AgR, rel. min. Nunes Marques, j. 3-5-2023, 1ª T, DJE de 22-5-2023.]</w:t>
      </w:r>
    </w:p>
    <w:p>
      <w:r>
        <w:rPr>
          <w:color w:val="8C8C8C"/>
          <w:sz w:val="14"/>
        </w:rPr>
        <w:t>blk-000359 | cf-1988-art-5-inc-50</w:t>
      </w:r>
      <w:r>
        <w:rPr>
          <w:color w:val="0050A0"/>
          <w:sz w:val="14"/>
        </w:rPr>
        <w:t xml:space="preserve"> | RCL 11.949</w:t>
      </w:r>
      <w:r>
        <w:rPr>
          <w:color w:val="0050A0"/>
          <w:sz w:val="14"/>
        </w:rPr>
        <w:t xml:space="preserve"> | rel. Cármen Lúcia</w:t>
      </w:r>
    </w:p>
    <w:p>
      <w:pPr>
        <w:ind w:left="216"/>
      </w:pPr>
      <w:r>
        <w:rPr>
          <w:sz w:val="18"/>
        </w:rPr>
        <w:t>A decisão proferida no julgamento do RMS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pesquisa histórica e resguardo da memóri</w:t>
      </w:r>
    </w:p>
    <w:p>
      <w:pPr>
        <w:ind w:left="216"/>
      </w:pPr>
      <w:r>
        <w:rPr>
          <w:b/>
          <w:color w:val="003C8C"/>
          <w:sz w:val="16"/>
        </w:rPr>
        <w:t>[Rcl 11.949, rel. min. Cármen Lúcia, j. 16-3-2017, P, DJE de 16-8-2017.]</w:t>
      </w:r>
    </w:p>
    <w:p>
      <w:r>
        <w:rPr>
          <w:color w:val="8C8C8C"/>
          <w:sz w:val="14"/>
        </w:rPr>
        <w:t>blk-000360 | cf-1988-art-5-inc-50</w:t>
      </w:r>
      <w:r>
        <w:rPr>
          <w:color w:val="0050A0"/>
          <w:sz w:val="14"/>
        </w:rPr>
        <w:t xml:space="preserve"> | INQ 544</w:t>
      </w:r>
      <w:r>
        <w:rPr>
          <w:color w:val="0050A0"/>
          <w:sz w:val="14"/>
        </w:rPr>
        <w:t xml:space="preserve"> | rel. Gilmar Mendes</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w:t>
      </w:r>
    </w:p>
    <w:p>
      <w:pPr>
        <w:ind w:left="216"/>
      </w:pPr>
      <w:r>
        <w:rPr>
          <w:b/>
          <w:color w:val="003C8C"/>
          <w:sz w:val="16"/>
        </w:rPr>
        <w:t>[HC 91.610, rel. min. Gilmar Mendes, j. 8-6-2010, 2ª T, DJE de 22-10-2010.]</w:t>
      </w:r>
    </w:p>
    <w:p>
      <w:r>
        <w:rPr>
          <w:color w:val="8C8C8C"/>
          <w:sz w:val="14"/>
        </w:rPr>
        <w:t>blk-000361 | cf-1988-art-5-inc-50</w:t>
      </w:r>
      <w:r>
        <w:rPr>
          <w:color w:val="0050A0"/>
          <w:sz w:val="14"/>
        </w:rPr>
        <w:t xml:space="preserve"> | RE 511.961</w:t>
      </w:r>
      <w:r>
        <w:rPr>
          <w:color w:val="0050A0"/>
          <w:sz w:val="14"/>
        </w:rPr>
        <w:t xml:space="preserve"> | rel. Gilmar Mendes</w:t>
      </w:r>
    </w:p>
    <w:p>
      <w:pPr>
        <w:ind w:left="216"/>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w:t>
      </w:r>
    </w:p>
    <w:p>
      <w:pPr>
        <w:ind w:left="216"/>
      </w:pPr>
      <w:r>
        <w:rPr>
          <w:b/>
          <w:color w:val="003C8C"/>
          <w:sz w:val="16"/>
        </w:rPr>
        <w:t>[RE 511.961, rel. min. Gilmar Mendes, j. 17-6-2009, P, DJE de 13-11-2009.]</w:t>
      </w:r>
    </w:p>
    <w:p>
      <w:r>
        <w:rPr>
          <w:color w:val="8C8C8C"/>
          <w:sz w:val="14"/>
        </w:rPr>
        <w:t>blk-000362 | cf-1988-art-5-inc-50</w:t>
      </w:r>
      <w:r>
        <w:rPr>
          <w:color w:val="0050A0"/>
          <w:sz w:val="14"/>
        </w:rPr>
        <w:t xml:space="preserve"> | rel. Maurício Corrêa</w:t>
      </w:r>
    </w:p>
    <w:p>
      <w:pPr>
        <w:ind w:left="216"/>
      </w:pPr>
      <w:r>
        <w:rPr>
          <w:sz w:val="18"/>
        </w:rPr>
        <w:t>STM. Cópia de processos e dos áudios de sessões. Fonte histórica para obra literária. Âmbito de proteção do direito à informação (art. 5º, XIV, da CF). Não se cogita da violação de direitos previstos no Estatuto da OAB (art. 7º, XIII, XIV e XV, da Lei 8.906/1996), uma vez que os impetrantes não requisitaram acesso às fontes documentais e fonográficas no exercício da função advocatícia, mas como pesquisadores. 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w:t>
      </w:r>
    </w:p>
    <w:p>
      <w:pPr>
        <w:ind w:left="216"/>
      </w:pPr>
      <w:r>
        <w:rPr>
          <w:b/>
          <w:color w:val="003C8C"/>
          <w:sz w:val="16"/>
        </w:rPr>
        <w:t>[RMS 23.036, rel. min. Maurício Corrêa, red. do ac. min. Nelson Jobim, j. 28-3-2006, 2ª T, DJ de 25-8-2006.]</w:t>
      </w:r>
    </w:p>
    <w:p>
      <w:pPr>
        <w:pStyle w:val="Heading1"/>
      </w:pPr>
      <w:r>
        <w:t>Art. 235</w:t>
      </w:r>
    </w:p>
    <w:p>
      <w:r>
        <w:rPr>
          <w:color w:val="8C8C8C"/>
          <w:sz w:val="14"/>
        </w:rPr>
        <w:t>blk-000363 | cf-1988-art-235-inc-10</w:t>
      </w:r>
      <w:r>
        <w:rPr>
          <w:color w:val="0050A0"/>
          <w:sz w:val="14"/>
        </w:rPr>
        <w:t xml:space="preserve"> | ADPF 90</w:t>
      </w:r>
      <w:r>
        <w:rPr>
          <w:color w:val="0050A0"/>
          <w:sz w:val="14"/>
        </w:rPr>
        <w:t xml:space="preserve"> | rel. Edson Fachin</w:t>
      </w:r>
    </w:p>
    <w:p>
      <w:pPr>
        <w:ind w:left="216"/>
      </w:pPr>
      <w:r>
        <w:rPr>
          <w:sz w:val="18"/>
        </w:rPr>
        <w:t>A proibição de saída do município sede da unidade em que o servidor atua sem autorização do superior hierárquico configura grave violação da liberdade fundamental de locomoção (artigo 5º, XV, da Constituição de 1988) e do devido processo legal (artigo 5º, LIV, da Constituição), mercê de constituir medida de caráter excepcional no âmbito processual penal (artigo 319, IV, do CPP), a revelar a desproporcionalidade da sua expansão como regra no âmbito administrativo. A investidura em cargo público não afasta a incidência dos direitos e garantias fundamentais assegurados pela Carta Magna (...) de modo que o agente público não pode ficar confinado aos limites do Município no qual exerce suas funções, submetido ao alvedrio de seus superiores para transitar pelo território nacional.</w:t>
      </w:r>
    </w:p>
    <w:p>
      <w:pPr>
        <w:ind w:left="216"/>
      </w:pPr>
      <w:r>
        <w:rPr>
          <w:b/>
          <w:color w:val="003C8C"/>
          <w:sz w:val="16"/>
        </w:rPr>
        <w:t>[ADPF 90, rel. min. Edson Fachin, j. 3-4-2020, P, DJE de 13-5-2020.]</w:t>
      </w:r>
    </w:p>
    <w:p>
      <w:pPr>
        <w:pStyle w:val="Heading1"/>
      </w:pPr>
      <w:r>
        <w:t>Art. 5</w:t>
      </w:r>
    </w:p>
    <w:p>
      <w:r>
        <w:rPr>
          <w:color w:val="8C8C8C"/>
          <w:sz w:val="14"/>
        </w:rPr>
        <w:t>blk-000364 | cf-1988-art-5-inc-50</w:t>
      </w:r>
      <w:r>
        <w:rPr>
          <w:color w:val="0050A0"/>
          <w:sz w:val="14"/>
        </w:rPr>
        <w:t xml:space="preserve"> | ADI 1.706</w:t>
      </w:r>
      <w:r>
        <w:rPr>
          <w:color w:val="0050A0"/>
          <w:sz w:val="14"/>
        </w:rPr>
        <w:t xml:space="preserve"> | rel. Eros Grau</w:t>
      </w:r>
    </w:p>
    <w:p>
      <w:pPr>
        <w:ind w:left="216"/>
      </w:pPr>
      <w:r>
        <w:rPr>
          <w:b/>
          <w:color w:val="003C8C"/>
          <w:sz w:val="16"/>
        </w:rPr>
        <w:t>[ADI 1.706, rel. min. Eros Grau, j. 9-4-2008, P, DJE de 12-9-2008.]</w:t>
      </w:r>
    </w:p>
    <w:p>
      <w:r>
        <w:rPr>
          <w:color w:val="8C8C8C"/>
          <w:sz w:val="14"/>
        </w:rPr>
        <w:t>blk-000365 | cf-1988-art-5-inc-50</w:t>
      </w:r>
      <w:r>
        <w:rPr>
          <w:color w:val="0050A0"/>
          <w:sz w:val="14"/>
        </w:rPr>
        <w:t xml:space="preserve"> | HC 94.147</w:t>
      </w:r>
      <w:r>
        <w:rPr>
          <w:color w:val="0050A0"/>
          <w:sz w:val="14"/>
        </w:rPr>
        <w:t xml:space="preserve"> | rel. Ellen Gracie</w:t>
      </w:r>
    </w:p>
    <w:p>
      <w:pPr>
        <w:ind w:left="216"/>
      </w:pPr>
      <w:r>
        <w:rPr>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Não há direito absoluto à liberdade de ir e vir (CF, art. 5º, XV) e, portanto, existem situações em que se faz necessária a ponderação dos interesses em conflito na apreciação do caso concreto. A medida adotada na decisão impugnada tem clara natureza acautelatória, inserindo-se no poder geral de cautela (CPC, art. 798; CPP, art. 3º).</w:t>
      </w:r>
    </w:p>
    <w:p>
      <w:pPr>
        <w:ind w:left="216"/>
      </w:pPr>
      <w:r>
        <w:rPr>
          <w:b/>
          <w:color w:val="003C8C"/>
          <w:sz w:val="16"/>
        </w:rPr>
        <w:t>[HC 94.147, rel. min. Ellen Gracie, j. 27-5-2008, 2ª T, DJE de 13-6-2008.]</w:t>
      </w:r>
    </w:p>
    <w:p>
      <w:r>
        <w:rPr>
          <w:color w:val="8C8C8C"/>
          <w:sz w:val="14"/>
        </w:rPr>
        <w:t>blk-000366 | cf-1988-art-5-inc-50</w:t>
      </w:r>
      <w:r>
        <w:rPr>
          <w:color w:val="0050A0"/>
          <w:sz w:val="14"/>
        </w:rPr>
        <w:t xml:space="preserve"> | HC 89.645</w:t>
      </w:r>
      <w:r>
        <w:rPr>
          <w:color w:val="0050A0"/>
          <w:sz w:val="14"/>
        </w:rPr>
        <w:t xml:space="preserve"> | rel. Gilmar Mendes</w:t>
      </w:r>
    </w:p>
    <w:p>
      <w:pPr>
        <w:ind w:left="216"/>
      </w:pPr>
      <w:r>
        <w:rPr>
          <w:sz w:val="18"/>
        </w:rPr>
        <w:t>Para que a liberdade dos cidadãos seja legitimamente restringida, é necessário que o órgão judicial competente se pronuncie de modo expresso, fundamentado e, na linha da jurisprudência deste STF, com relação às prisões preventivas em geral, deve indicar elementos concretos aptos a justificar a constrição cautelar desse direito fundamental (...). O acórdão impugnado, entretanto, partiu da premissa de que a prisão preventiva, nos casos em que se apure suposta prática do crime de deserção (CPM, art. 187), deve ter duração automática de sessenta dias. A decretação judicial da custódia cautelar deve atender, mesmo na Justiça Castrense, aos requisitos previstos para a prisão preventiva nos termos do art. 312 do CPP.</w:t>
      </w:r>
    </w:p>
    <w:p>
      <w:pPr>
        <w:ind w:left="216"/>
      </w:pPr>
      <w:r>
        <w:rPr>
          <w:b/>
          <w:color w:val="003C8C"/>
          <w:sz w:val="16"/>
        </w:rPr>
        <w:t>[HC 89.645, rel. min. Gilmar Mendes, j. 11-9-2007, 2ª T, DJ de 28-9-2007.]</w:t>
      </w:r>
    </w:p>
    <w:p>
      <w:r>
        <w:rPr>
          <w:color w:val="8C8C8C"/>
          <w:sz w:val="14"/>
        </w:rPr>
        <w:t>blk-000367 | cf-1988-art-5-inc-50</w:t>
      </w:r>
      <w:r>
        <w:rPr>
          <w:color w:val="0050A0"/>
          <w:sz w:val="14"/>
        </w:rPr>
        <w:t xml:space="preserve"> | RHC 105.776</w:t>
      </w:r>
      <w:r>
        <w:rPr>
          <w:color w:val="0050A0"/>
          <w:sz w:val="14"/>
        </w:rPr>
        <w:t xml:space="preserve"> | rel. Celso de Mello</w:t>
      </w:r>
    </w:p>
    <w:p>
      <w:pPr>
        <w:ind w:left="216"/>
      </w:pPr>
      <w:r>
        <w:rPr>
          <w:sz w:val="18"/>
        </w:rPr>
        <w:t>= RHC 105.776, rel. min. Celso de Mello, j. 22-5-2012, 2ª T, DJE de 30-10-2014</w:t>
      </w:r>
    </w:p>
    <w:p>
      <w:pPr>
        <w:pStyle w:val="Heading1"/>
      </w:pPr>
      <w:r>
        <w:t>Art. 235</w:t>
      </w:r>
    </w:p>
    <w:p>
      <w:r>
        <w:rPr>
          <w:color w:val="8C8C8C"/>
          <w:sz w:val="14"/>
        </w:rPr>
        <w:t>blk-000368 | cf-1988-art-235-inc-10</w:t>
      </w:r>
      <w:r>
        <w:rPr>
          <w:color w:val="0050A0"/>
          <w:sz w:val="14"/>
        </w:rPr>
        <w:t xml:space="preserve"> | ADPF 734</w:t>
      </w:r>
      <w:r>
        <w:rPr>
          <w:color w:val="0050A0"/>
          <w:sz w:val="14"/>
        </w:rPr>
        <w:t xml:space="preserve"> | rel. Dias Toffoli</w:t>
      </w:r>
    </w:p>
    <w:p>
      <w:pPr>
        <w:ind w:left="216"/>
      </w:pPr>
      <w:r>
        <w:rPr>
          <w:sz w:val="18"/>
        </w:rPr>
        <w:t>Artigo 31, incisos IV e V, da Lei nº 6.425/72 do Estado de Pernambuco, a qual institui o estatuto policial no âmbito daquele estado. (...) Na espécie, impugna-se lei estadual que proíbe os policiais civis do Estado de Pernambuco de “promover ou participar de manifestações de apreço ou desapreço a quaisquer autoridades” e de “manifestar-se ou participar de manifestações contra atos da Administração Pública em geral”. (...) As restrições preconizadas no ato normativo em apreço são adequadas, necessárias e proporcionais, mormente se levarmos em conta que os policiais civis são agentes públicos armados cujas manifestações de apreço ou desapreço relativamente a atos da administração em geral e/ou a autoridades públicas em particular podem implicar ofensa ao art. 5º, inciso XVI, da Constituição,</w:t>
      </w:r>
    </w:p>
    <w:p>
      <w:pPr>
        <w:ind w:left="216"/>
      </w:pPr>
      <w:r>
        <w:rPr>
          <w:b/>
          <w:color w:val="003C8C"/>
          <w:sz w:val="16"/>
        </w:rPr>
        <w:t>[ADPF 734, rel. min. Dias Toffoli, j. 13-4-2023, P, DJE de 4-5-2023.]</w:t>
      </w:r>
    </w:p>
    <w:p>
      <w:pPr>
        <w:pStyle w:val="Heading1"/>
      </w:pPr>
      <w:r>
        <w:t>Art. 130</w:t>
      </w:r>
    </w:p>
    <w:p>
      <w:r>
        <w:rPr>
          <w:color w:val="8C8C8C"/>
          <w:sz w:val="14"/>
        </w:rPr>
        <w:t>blk-000369 | cf-1988-art-130-par-3-inc-5</w:t>
      </w:r>
      <w:r>
        <w:rPr>
          <w:color w:val="0050A0"/>
          <w:sz w:val="14"/>
        </w:rPr>
        <w:t xml:space="preserve"> | ADPF 519</w:t>
      </w:r>
      <w:r>
        <w:rPr>
          <w:color w:val="0050A0"/>
          <w:sz w:val="14"/>
        </w:rPr>
        <w:t xml:space="preserve"> | rel. Alexandre de Moraes</w:t>
      </w:r>
    </w:p>
    <w:p>
      <w:pPr>
        <w:ind w:left="216"/>
      </w:pPr>
      <w:r>
        <w:rPr>
          <w:sz w:val="18"/>
        </w:rPr>
        <w:t>A garantia plena e o efetivo exercício dos direitos de greve e reunião consistem em exigência nuclear do direito fundamental à livre manifestação de pensamento, sendo absolutamente necessários na efetivação da cidadania popular e fundamentais no desenvolvimento dos ideais democráticos. Esses direitos encontram seus limites nos demais direitos igualmente consagrados pela Constituição, não podendo ser exercícios, em uma sociedade democrática, de maneira abusiva e atentatória à proteção dos direitos e liberdades dos demais cidadãos, às exigências da saúde ou moralidade, a ordem pública, à segurança nacional, à segurança pública, a defesa da ordem e prevenção do crime, e ao bem-estar da sociedade. A razoabilidade no exercício da greve, das reuniões e passeatas previstas constitucionalmente, de</w:t>
      </w:r>
    </w:p>
    <w:p>
      <w:pPr>
        <w:ind w:left="216"/>
      </w:pPr>
      <w:r>
        <w:rPr>
          <w:b/>
          <w:color w:val="003C8C"/>
          <w:sz w:val="16"/>
        </w:rPr>
        <w:t>[ADPF 519 REF, rel. min. Alexandre de Moraes, j. 2-11-2022, P, DJE de 9-2-2023.]</w:t>
      </w:r>
    </w:p>
    <w:p>
      <w:r>
        <w:rPr>
          <w:color w:val="8C8C8C"/>
          <w:sz w:val="14"/>
        </w:rPr>
        <w:t>blk-000370 | cf-1988-art-130-par-3-inc-5</w:t>
      </w:r>
      <w:r>
        <w:rPr>
          <w:color w:val="0050A0"/>
          <w:sz w:val="14"/>
        </w:rPr>
        <w:t xml:space="preserve"> | ADPF 722</w:t>
      </w:r>
      <w:r>
        <w:rPr>
          <w:color w:val="0050A0"/>
          <w:sz w:val="14"/>
        </w:rPr>
        <w:t xml:space="preserve"> | rel. Cármen Lúcia</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color w:val="8C8C8C"/>
          <w:sz w:val="14"/>
        </w:rPr>
        <w:t>blk-000371 | cf-1988-art-130-par-3-inc-5</w:t>
      </w:r>
      <w:r>
        <w:rPr>
          <w:color w:val="0050A0"/>
          <w:sz w:val="14"/>
        </w:rPr>
        <w:t xml:space="preserve"> | ADI 5.852</w:t>
      </w:r>
      <w:r>
        <w:rPr>
          <w:color w:val="0050A0"/>
          <w:sz w:val="14"/>
        </w:rPr>
        <w:t xml:space="preserve"> | rel. Dias Toffoli</w:t>
      </w:r>
    </w:p>
    <w:p>
      <w:pPr>
        <w:ind w:left="216"/>
      </w:pPr>
      <w:r>
        <w:rPr>
          <w:sz w:val="18"/>
        </w:rPr>
        <w:t>O exercício da liberdade de reunião é essencial para a criação de um ambiente democrático real que oportunize ao cidadão desempenhar adequadamente o seu papel de cointérprete da Constituição, propiciando a criação de agendas sociais que poderiam passar ao largo dos interesses político-partidários hegemônicos. A liberdade de reunião alcança o nível de visibilidade desejado e comunica a sua mensagem quando da realização de atos eventualmente inconvenientes para os não-participantes do protesto, os quais, se razoáveis e não-violentos, devem ser tolerados pelo Estado e pela sociedade. A posição privilegiada (preferred position) ocupada pelas liberdades comunicativas no sistema jurídico brasileiro demanda que eventuais limitações devem estar em harmonia com outros valores constitucionais, receb</w:t>
      </w:r>
    </w:p>
    <w:p>
      <w:pPr>
        <w:ind w:left="216"/>
      </w:pPr>
      <w:r>
        <w:rPr>
          <w:b/>
          <w:color w:val="003C8C"/>
          <w:sz w:val="16"/>
        </w:rPr>
        <w:t>[ADI 5.852, rel. min. Dias Toffoli, red. do ac. min. Luiz Fux, j. 24-8-2020, P, DJE de 26-11-2020.]</w:t>
      </w:r>
    </w:p>
    <w:p>
      <w:r>
        <w:rPr>
          <w:color w:val="8C8C8C"/>
          <w:sz w:val="14"/>
        </w:rPr>
        <w:t>blk-000372 | cf-1988-art-130-par-3-inc-5</w:t>
      </w:r>
      <w:r>
        <w:rPr>
          <w:color w:val="0050A0"/>
          <w:sz w:val="14"/>
        </w:rPr>
        <w:t xml:space="preserve"> | ADI 4.274</w:t>
      </w:r>
      <w:r>
        <w:rPr>
          <w:color w:val="0050A0"/>
          <w:sz w:val="14"/>
        </w:rPr>
        <w:t xml:space="preserve"> | rel. Ayres Britto</w:t>
      </w:r>
    </w:p>
    <w:p>
      <w:pPr>
        <w:ind w:left="216"/>
      </w:pPr>
      <w:r>
        <w:rPr>
          <w:sz w:val="18"/>
        </w:rPr>
        <w:t>Cabível o pedido de "interpretação conforme à Constituição" de preceito legal portador de mais de um sentido, dando-se que ao menos um deles é contrário à CF. A utilização do § 3º do art. 33 da Lei 11.343/2006 como fundamento para a proibição judicial de eventos públicos de defesa da legalização ou da descriminalização do uso de entorpecentes ofende o direito fundamental de reunião, expressamente outorgado pelo inciso XVI do art. 5º da Carta Magna. Regular exercício das liberdades constitucionais de manifestação de pensamento e expressão, em sentido lato, além do direito de acesso à informação (...). Nenhuma lei, seja ela civil ou penal, pode blindar-se contra a discussão do seu próprio conteúdo. Nem mesmo a Constituição está a salvo da ampla, livre e aberta discussão dos seus defeitos e d</w:t>
      </w:r>
    </w:p>
    <w:p>
      <w:pPr>
        <w:ind w:left="216"/>
      </w:pPr>
      <w:r>
        <w:rPr>
          <w:b/>
          <w:color w:val="003C8C"/>
          <w:sz w:val="16"/>
        </w:rPr>
        <w:t>[ADI 4.274, rel. min. Ayres Britto, j. 23-11-2011, P, DJE de 2-5-2012.]</w:t>
      </w:r>
    </w:p>
    <w:p>
      <w:r>
        <w:rPr>
          <w:color w:val="8C8C8C"/>
          <w:sz w:val="14"/>
        </w:rPr>
        <w:t>blk-000373 | cf-1988-art-130-par-3-inc-5</w:t>
      </w:r>
      <w:r>
        <w:rPr>
          <w:color w:val="0050A0"/>
          <w:sz w:val="14"/>
        </w:rPr>
        <w:t xml:space="preserve"> | HC 4.781</w:t>
      </w:r>
      <w:r>
        <w:rPr>
          <w:color w:val="0050A0"/>
          <w:sz w:val="14"/>
        </w:rPr>
        <w:t xml:space="preserve"> | rel. Edmundo Lins</w:t>
      </w:r>
    </w:p>
    <w:p>
      <w:pPr>
        <w:ind w:left="216"/>
      </w:pPr>
      <w:r>
        <w:rPr>
          <w:sz w:val="18"/>
        </w:rPr>
        <w:t>"Marcha da Maconha". Manifestação legítima, por cidadãos da República, de duas liberdades individuais revestidas de caráter fundamental: o direito de reunião (liberdade-meio) e o direito à livre expressão do pensamento (liberdade-fim). A liberdade de reunião como pré-condição necessária à ativa participação dos cidadãos no processo político e no de tomada de decisões no âmbito do aparelho de Estado. Consequente legitimidade, sob perspectiva estritamente constitucional, de assembleias, reuniões, marchas, passeatas ou encontros coletivos realizados em espaços públicos (ou privados) com o objetivo de obter apoio para oferecimento de projetos de lei, de iniciativa popular, de criticar modelos normativos em vigor, de exercer o direito de petição e de promover atos de proselitismo em favor das p</w:t>
      </w:r>
    </w:p>
    <w:p>
      <w:pPr>
        <w:ind w:left="216"/>
      </w:pPr>
      <w:r>
        <w:rPr>
          <w:b/>
          <w:color w:val="003C8C"/>
          <w:sz w:val="16"/>
        </w:rPr>
        <w:t>[ADPF 187, rel. min. Celso de Mello, j. 15-6-2011, P, DJE de 29-5-2014.]</w:t>
      </w:r>
    </w:p>
    <w:p>
      <w:r>
        <w:rPr>
          <w:color w:val="8C8C8C"/>
          <w:sz w:val="14"/>
        </w:rPr>
        <w:t>blk-000374 | cf-1988-art-130-par-3-inc-5</w:t>
      </w:r>
      <w:r>
        <w:rPr>
          <w:color w:val="0050A0"/>
          <w:sz w:val="14"/>
        </w:rPr>
        <w:t xml:space="preserve"> | ADI 1.969</w:t>
      </w:r>
      <w:r>
        <w:rPr>
          <w:color w:val="0050A0"/>
          <w:sz w:val="14"/>
        </w:rPr>
        <w:t xml:space="preserve"> | rel. Ricardo Lewandowski</w:t>
      </w:r>
    </w:p>
    <w:p>
      <w:pPr>
        <w:ind w:left="216"/>
      </w:pPr>
      <w:r>
        <w:rPr>
          <w:sz w:val="18"/>
        </w:rPr>
        <w:t>Ofensa ao art. 5º, XVI, da CF. A liberdade de reunião e de associação para fins lícitos constitui uma das mais importantes conquistas da civilização, enquanto fundamento das modernas democracias políticas. A restrição ao direito de reunião estabelecida pelo Decreto distrital 20.098/1999, a toda evidência, mostra-se inadequada, desnecessária e desproporcional quando confrontada com a vontade da Constituição (Wille zur Verfassung).</w:t>
      </w:r>
    </w:p>
    <w:p>
      <w:pPr>
        <w:ind w:left="216"/>
      </w:pPr>
      <w:r>
        <w:rPr>
          <w:b/>
          <w:color w:val="003C8C"/>
          <w:sz w:val="16"/>
        </w:rPr>
        <w:t>[ADI 1.969, rel. min. Ricardo Lewandowski, j. 28-6-2007, P, DJ de 31-8-2007.]</w:t>
      </w:r>
    </w:p>
    <w:p>
      <w:r>
        <w:rPr>
          <w:color w:val="8C8C8C"/>
          <w:sz w:val="14"/>
        </w:rPr>
        <w:t>blk-000375 | cf-1988-art-130-par-3-inc-5</w:t>
      </w:r>
      <w:r>
        <w:rPr>
          <w:color w:val="0050A0"/>
          <w:sz w:val="14"/>
        </w:rPr>
        <w:t xml:space="preserve"> | RE 806.339</w:t>
      </w:r>
    </w:p>
    <w:p>
      <w:pPr>
        <w:ind w:left="216"/>
      </w:pPr>
      <w:r>
        <w:rPr>
          <w:sz w:val="18"/>
        </w:rPr>
        <w:t>A exigência constitucional de aviso prévio relativamente ao direito de reunião é satisfeita com a veiculação de informação que permita ao poder público zelar para que seu exercício se dê de forma pacífica ou para que não frustre outra reunião no mesmo local.</w:t>
      </w:r>
    </w:p>
    <w:p>
      <w:pPr>
        <w:ind w:left="216"/>
      </w:pPr>
      <w:r>
        <w:rPr>
          <w:b/>
          <w:color w:val="003C8C"/>
          <w:sz w:val="16"/>
        </w:rPr>
        <w:t>[RE 806.339, red. do ac. min. Edson Fachin, j. 15-12-2020, P, DJE de 19-3-2021. Tema 855, com mérito julgado.]</w:t>
      </w:r>
    </w:p>
    <w:p>
      <w:r>
        <w:rPr>
          <w:color w:val="8C8C8C"/>
          <w:sz w:val="14"/>
        </w:rPr>
        <w:t>blk-000376 | cf-1988-art-130-par-3-inc-5</w:t>
      </w:r>
      <w:r>
        <w:rPr>
          <w:color w:val="0050A0"/>
          <w:sz w:val="14"/>
        </w:rPr>
        <w:t xml:space="preserve"> | RE 1.467.145</w:t>
      </w:r>
      <w:r>
        <w:rPr>
          <w:color w:val="0050A0"/>
          <w:sz w:val="14"/>
        </w:rPr>
        <w:t xml:space="preserve"> | rel. Flávio Dino</w:t>
      </w:r>
    </w:p>
    <w:p>
      <w:pPr>
        <w:ind w:left="216"/>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16"/>
      </w:pPr>
      <w:r>
        <w:rPr>
          <w:b/>
          <w:color w:val="003C8C"/>
          <w:sz w:val="16"/>
        </w:rPr>
        <w:t>[RE 1.467.145, rel. min. Flávio Dino, j. 29-10-2025, P, DJE de 11-2-2026.]</w:t>
      </w:r>
    </w:p>
    <w:p>
      <w:pPr>
        <w:pStyle w:val="Heading1"/>
      </w:pPr>
      <w:r>
        <w:t>Art. 235</w:t>
      </w:r>
    </w:p>
    <w:p>
      <w:r>
        <w:rPr>
          <w:color w:val="8C8C8C"/>
          <w:sz w:val="14"/>
        </w:rPr>
        <w:t>blk-000377 | cf-1988-art-235-inc-10</w:t>
      </w:r>
      <w:r>
        <w:rPr>
          <w:color w:val="0050A0"/>
          <w:sz w:val="14"/>
        </w:rPr>
        <w:t xml:space="preserve"> | MS 40.556</w:t>
      </w:r>
      <w:r>
        <w:rPr>
          <w:color w:val="0050A0"/>
          <w:sz w:val="14"/>
        </w:rPr>
        <w:t xml:space="preserve"> | rel. Nunes Marques</w:t>
      </w:r>
    </w:p>
    <w:p>
      <w:pPr>
        <w:ind w:left="216"/>
      </w:pPr>
      <w:r>
        <w:rPr>
          <w:sz w:val="18"/>
        </w:rPr>
        <w:t>Conselho Nacional de Justiça (CNJ). Pedido de providências. Divulgação de nomes de magistrados ligados à maçonaria. (...) A decisão do CNJ não incorre em omissão ou em negativa de jurisdição, tampouco se configura como julgamento fora dos limites da causa, uma vez que a pretensão de divulgação de dados associativos dos magistrados viola os direitos fundamentais à privacidade, à liberdade de associação e à liberdade de convicção filosófica (CF/1988, art. 5º, VI, VIII, X e XVII), além do princípio do juiz natural, não se enquadrando em hipótese de restrição constitucionalmente autorizada.</w:t>
      </w:r>
    </w:p>
    <w:p>
      <w:pPr>
        <w:ind w:left="216"/>
      </w:pPr>
      <w:r>
        <w:rPr>
          <w:b/>
          <w:color w:val="003C8C"/>
          <w:sz w:val="16"/>
        </w:rPr>
        <w:t>[MS 40.556 AgR, rel. min. Nunes Marques, j. 18-2-2026, 2ª T, DJE de 27-2-2026.]</w:t>
      </w:r>
    </w:p>
    <w:p>
      <w:r>
        <w:rPr>
          <w:color w:val="8C8C8C"/>
          <w:sz w:val="14"/>
        </w:rPr>
        <w:t>blk-000378 | cf-1988-art-235-inc-10</w:t>
      </w:r>
      <w:r>
        <w:rPr>
          <w:color w:val="0050A0"/>
          <w:sz w:val="14"/>
        </w:rPr>
        <w:t xml:space="preserve"> | ADPF 722</w:t>
      </w:r>
      <w:r>
        <w:rPr>
          <w:color w:val="0050A0"/>
          <w:sz w:val="14"/>
        </w:rPr>
        <w:t xml:space="preserve"> | rel. Cármen Lúcia</w:t>
      </w:r>
    </w:p>
    <w:p>
      <w:pPr>
        <w:ind w:left="216"/>
      </w:pPr>
      <w:r>
        <w:rPr>
          <w:sz w:val="18"/>
        </w:rPr>
        <w:t>Atividade de inteligência do Ministério da Justiça e Segurança pública. Produção e disseminação de dossiê com informações de servidores federais e estaduais integrantes de Movimento antifascismo e de professores universitários. Desvio de finalidade. Liberdades de expressão, privacidade, reunião e Associação.</w:t>
      </w:r>
    </w:p>
    <w:p>
      <w:pPr>
        <w:ind w:left="216"/>
      </w:pPr>
      <w:r>
        <w:rPr>
          <w:b/>
          <w:color w:val="003C8C"/>
          <w:sz w:val="16"/>
        </w:rPr>
        <w:t>[ADPF 722, rel. min. Cármen Lúcia, j. 16-5-2022, P, DJE de 9-6-2022.]</w:t>
      </w:r>
    </w:p>
    <w:p>
      <w:r>
        <w:rPr>
          <w:color w:val="8C8C8C"/>
          <w:sz w:val="14"/>
        </w:rPr>
        <w:t>blk-000379 | cf-1988-art-235-inc-10</w:t>
      </w:r>
      <w:r>
        <w:rPr>
          <w:color w:val="0050A0"/>
          <w:sz w:val="14"/>
        </w:rPr>
        <w:t xml:space="preserve"> | ADI 5.108</w:t>
      </w:r>
      <w:r>
        <w:rPr>
          <w:color w:val="0050A0"/>
          <w:sz w:val="14"/>
        </w:rPr>
        <w:t xml:space="preserve"> | rel. Dias Toffoli</w:t>
      </w:r>
    </w:p>
    <w:p>
      <w:pPr>
        <w:ind w:left="216"/>
      </w:pPr>
      <w:r>
        <w:rPr>
          <w:sz w:val="18"/>
        </w:rPr>
        <w:t>A ordem constitucional brasileira garante a formação de associações por pessoas, naturais ou jurídicas, que queiram, juntas, perseguir finalidade lícita de forma continuada, do que decorre, além da pluralidade de atores e da estabilidade, a ideia de voluntariedade, característica que torna dissonante da estrutura que a Constituição Federal atribuiu às associações a reunião compulsória de seus membros. Ao consagrar a liberdade de associação, a Constituição fê-lo como expressão da autonomia da vontade, haja vista que à pessoa, natural ou não, foi conferido o direito de se associar, de não se associar, de permanecer associado ou de deixar de fazer parte de uma entidade associativa. A expressão ‘filiadas àquelas’, constante dos §§ 2º e 4º do art. 1º e do § 2º do art. 2º da Lei 12.933/13, press</w:t>
      </w:r>
    </w:p>
    <w:p>
      <w:pPr>
        <w:ind w:left="216"/>
      </w:pPr>
      <w:r>
        <w:rPr>
          <w:b/>
          <w:color w:val="003C8C"/>
          <w:sz w:val="16"/>
        </w:rPr>
        <w:t>[ADI 5.108, rel. min. Dias Toffoli, j. 28-3-2022, P, DJE de 21-6-2022.]</w:t>
      </w:r>
    </w:p>
    <w:p>
      <w:r>
        <w:rPr>
          <w:color w:val="8C8C8C"/>
          <w:sz w:val="14"/>
        </w:rPr>
        <w:t>blk-000380 | cf-1988-art-235-inc-10</w:t>
      </w:r>
      <w:r>
        <w:rPr>
          <w:color w:val="0050A0"/>
          <w:sz w:val="14"/>
        </w:rPr>
        <w:t xml:space="preserve"> | ADI 3.757</w:t>
      </w:r>
      <w:r>
        <w:rPr>
          <w:color w:val="0050A0"/>
          <w:sz w:val="14"/>
        </w:rPr>
        <w:t xml:space="preserve"> | rel. Dias Toffoli</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16"/>
      </w:pPr>
      <w:r>
        <w:rPr>
          <w:b/>
          <w:color w:val="003C8C"/>
          <w:sz w:val="16"/>
        </w:rPr>
        <w:t>[ADI 3.757, rel. min. Dias Toffoli, j. 17-10-2018, P, DJE de 27-4-2020.]</w:t>
      </w:r>
    </w:p>
    <w:p>
      <w:r>
        <w:rPr>
          <w:color w:val="8C8C8C"/>
          <w:sz w:val="14"/>
        </w:rPr>
        <w:t>blk-000381 | cf-1988-art-235-inc-10</w:t>
      </w:r>
      <w:r>
        <w:rPr>
          <w:color w:val="0050A0"/>
          <w:sz w:val="14"/>
        </w:rPr>
        <w:t xml:space="preserve"> | ADI 1.194</w:t>
      </w:r>
      <w:r>
        <w:rPr>
          <w:color w:val="0050A0"/>
          <w:sz w:val="14"/>
        </w:rPr>
        <w:t xml:space="preserve"> | rel. Maurício Corrêa</w:t>
      </w:r>
    </w:p>
    <w:p>
      <w:pPr>
        <w:ind w:left="216"/>
      </w:pPr>
      <w:r>
        <w:rPr>
          <w:sz w:val="18"/>
        </w:rPr>
        <w:t>A obrigatoriedade do visto de advogado para o registro de atos e contratos constitutivos de pessoas jurídicas (art. 1º, § 2º, da Lei 8.906/1994) não ofende os princípios constitucionais da isonomia e da liberdade associativa.</w:t>
      </w:r>
    </w:p>
    <w:p>
      <w:pPr>
        <w:ind w:left="216"/>
      </w:pPr>
      <w:r>
        <w:rPr>
          <w:b/>
          <w:color w:val="003C8C"/>
          <w:sz w:val="16"/>
        </w:rPr>
        <w:t>[ADI 1.194, rel. min. Maurício Corrêa, red. do ac. min. Cármen Lúcia, j. 20-5-2009, P, DJE de 11-9-2009.]</w:t>
      </w:r>
    </w:p>
    <w:p>
      <w:r>
        <w:rPr>
          <w:color w:val="8C8C8C"/>
          <w:sz w:val="14"/>
        </w:rPr>
        <w:t>blk-000382 | cf-1988-art-235-inc-10</w:t>
      </w:r>
      <w:r>
        <w:rPr>
          <w:color w:val="0050A0"/>
          <w:sz w:val="14"/>
        </w:rPr>
        <w:t xml:space="preserve"> | ADI 3.045</w:t>
      </w:r>
      <w:r>
        <w:rPr>
          <w:color w:val="0050A0"/>
          <w:sz w:val="14"/>
        </w:rPr>
        <w:t xml:space="preserve"> | rel. Celso de Mello</w:t>
      </w:r>
    </w:p>
    <w:p>
      <w:pPr>
        <w:ind w:left="216"/>
      </w:pPr>
      <w:r>
        <w:rPr>
          <w:sz w:val="18"/>
        </w:rPr>
        <w:t>A primeira Constituição política do Brasil a dispor sobre a liberdade de associação foi, precisamente, a Constituição republicana de 1891, e, desde então, essa prerrogativa essencial tem sido contemplada nos sucessivos documentos constitucionais brasileiros, com a ressalva de que, somente a partir da Constituição de 1934, a liberdade de associação ganhou contornos próprios, dissociando-se do direito fundamental de reunião, consoante se depreende do art. 113, § 12, daquela Carta Política. Com efeito, a liberdade de associação não se confunde com o direito de reunião, possuindo, em relação a este, plena autonomia jurídica (...). Diria, até, que, sob a égide da vigente Carta Política, intensificou-se o grau de proteção jurídica em torno da liberdade de associação, na medida em que, ao contrár</w:t>
      </w:r>
    </w:p>
    <w:p>
      <w:pPr>
        <w:ind w:left="216"/>
      </w:pPr>
      <w:r>
        <w:rPr>
          <w:b/>
          <w:color w:val="003C8C"/>
          <w:sz w:val="16"/>
        </w:rPr>
        <w:t>[ADI 3.045, rel. min. Celso de Mello, j. 10-8-2005, P, DJ de 1º-6-2007.]</w:t>
      </w:r>
    </w:p>
    <w:p>
      <w:pPr>
        <w:pStyle w:val="Heading1"/>
      </w:pPr>
      <w:r>
        <w:t>Art. 5</w:t>
      </w:r>
    </w:p>
    <w:p>
      <w:r>
        <w:rPr>
          <w:color w:val="8C8C8C"/>
          <w:sz w:val="14"/>
        </w:rPr>
        <w:t>blk-000383 | cf-1988-art-5-inc-50</w:t>
      </w:r>
      <w:r>
        <w:rPr>
          <w:color w:val="0050A0"/>
          <w:sz w:val="14"/>
        </w:rPr>
        <w:t xml:space="preserve"> | ADI 2.054</w:t>
      </w:r>
      <w:r>
        <w:rPr>
          <w:color w:val="0050A0"/>
          <w:sz w:val="14"/>
        </w:rPr>
        <w:t xml:space="preserve"> | rel. Ilmar Galvão</w:t>
      </w:r>
    </w:p>
    <w:p>
      <w:pPr>
        <w:ind w:left="216"/>
      </w:pPr>
      <w:r>
        <w:rPr>
          <w:b/>
          <w:color w:val="003C8C"/>
          <w:sz w:val="16"/>
        </w:rPr>
        <w:t>[ADI 2.054, rel. min. Ilmar Galvão, red. do ac. min. Sepúlveda Pertence, j. 2-4-2003, P, DJ de 17-10-2003.]</w:t>
      </w:r>
    </w:p>
    <w:p>
      <w:r>
        <w:rPr>
          <w:color w:val="8C8C8C"/>
          <w:sz w:val="14"/>
        </w:rPr>
        <w:t>blk-000384 | cf-1988-art-5-inc-50</w:t>
      </w:r>
      <w:r>
        <w:rPr>
          <w:color w:val="0050A0"/>
          <w:sz w:val="14"/>
        </w:rPr>
        <w:t xml:space="preserve"> | ADI 444</w:t>
      </w:r>
      <w:r>
        <w:rPr>
          <w:color w:val="0050A0"/>
          <w:sz w:val="14"/>
        </w:rPr>
        <w:t xml:space="preserve"> | rel. Moreira Alves</w:t>
      </w:r>
    </w:p>
    <w:p>
      <w:pPr>
        <w:ind w:left="216"/>
      </w:pPr>
      <w:r>
        <w:rPr>
          <w:sz w:val="18"/>
        </w:rPr>
        <w:t>Confederações como a presente são meros organismos de coordenação de entidades sindicais ou não (...), que não integram a hierarquia das entidades sindicais, e que têm sido admitidas em nosso sistema jurídico tão só pelo princípio da liberdade de associação.</w:t>
      </w:r>
    </w:p>
    <w:p>
      <w:pPr>
        <w:ind w:left="216"/>
      </w:pPr>
      <w:r>
        <w:rPr>
          <w:b/>
          <w:color w:val="003C8C"/>
          <w:sz w:val="16"/>
        </w:rPr>
        <w:t>[ADI 444 MC, rel. min. Moreira Alves, j. 14-6-1991, P, DJ de 25-10-1991.]</w:t>
      </w:r>
    </w:p>
    <w:p>
      <w:r>
        <w:rPr>
          <w:color w:val="8C8C8C"/>
          <w:sz w:val="14"/>
        </w:rPr>
        <w:t>blk-000385 | cf-1988-art-5-inc-50</w:t>
      </w:r>
      <w:r>
        <w:rPr>
          <w:color w:val="0050A0"/>
          <w:sz w:val="14"/>
        </w:rPr>
        <w:t xml:space="preserve"> | RE 695.911</w:t>
      </w:r>
      <w:r>
        <w:rPr>
          <w:color w:val="0050A0"/>
          <w:sz w:val="14"/>
        </w:rPr>
        <w:t xml:space="preserve"> | rel. Dias Toffoli</w:t>
      </w:r>
    </w:p>
    <w:p>
      <w:pPr>
        <w:ind w:left="216"/>
      </w:pPr>
      <w:r>
        <w:rPr>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w:t>
      </w:r>
    </w:p>
    <w:p>
      <w:pPr>
        <w:ind w:left="216"/>
      </w:pPr>
      <w:r>
        <w:rPr>
          <w:b/>
          <w:color w:val="003C8C"/>
          <w:sz w:val="16"/>
        </w:rPr>
        <w:t>[RE 695.911, rel. min. Dias Toffoli, j. 15-12-2020, P, DJE de 19-4-2021. Tema 492, com mérito julgado.]</w:t>
      </w:r>
    </w:p>
    <w:p>
      <w:r>
        <w:rPr>
          <w:color w:val="8C8C8C"/>
          <w:sz w:val="14"/>
        </w:rPr>
        <w:t>blk-000386 | cf-1988-art-5-inc-50</w:t>
      </w:r>
      <w:r>
        <w:rPr>
          <w:color w:val="0050A0"/>
          <w:sz w:val="14"/>
        </w:rPr>
        <w:t xml:space="preserve"> | HC 106.808</w:t>
      </w:r>
      <w:r>
        <w:rPr>
          <w:color w:val="0050A0"/>
          <w:sz w:val="14"/>
        </w:rPr>
        <w:t xml:space="preserve"> | rel. Gilmar Mendes</w:t>
      </w:r>
    </w:p>
    <w:p>
      <w:pPr>
        <w:ind w:left="216"/>
      </w:pPr>
      <w:r>
        <w:rPr>
          <w:sz w:val="18"/>
        </w:rPr>
        <w:t>O direito à plena liberdade de associação (art. 5º, XVII, da CF) está intrinsecamente ligado aos preceitos constitucionais de proteção da dignidade da pessoa, de livre iniciativa, da autonomia da vontade e da liberdade de expressão. Uma associação que deva pedir licença para criticar situações de arbitrariedades terá sua atuação completamente esvaziada.</w:t>
      </w:r>
    </w:p>
    <w:p>
      <w:pPr>
        <w:ind w:left="216"/>
      </w:pPr>
      <w:r>
        <w:rPr>
          <w:b/>
          <w:color w:val="003C8C"/>
          <w:sz w:val="16"/>
        </w:rPr>
        <w:t>[HC 106.808, rel. min. Gilmar Mendes, j. 9-4-2013, 2ª T, DJE de 24-4-2013.]</w:t>
      </w:r>
    </w:p>
    <w:p>
      <w:r>
        <w:rPr>
          <w:color w:val="8C8C8C"/>
          <w:sz w:val="14"/>
        </w:rPr>
        <w:t>blk-000387 | cf-1988-art-5-inc-50</w:t>
      </w:r>
      <w:r>
        <w:rPr>
          <w:color w:val="0050A0"/>
          <w:sz w:val="14"/>
        </w:rPr>
        <w:t xml:space="preserve"> | RE 207.858</w:t>
      </w:r>
      <w:r>
        <w:rPr>
          <w:color w:val="0050A0"/>
          <w:sz w:val="14"/>
        </w:rPr>
        <w:t xml:space="preserve"> | rel. Marco Aurélio</w:t>
      </w:r>
    </w:p>
    <w:p>
      <w:pPr>
        <w:ind w:left="216"/>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16"/>
      </w:pPr>
      <w:r>
        <w:rPr>
          <w:b/>
          <w:color w:val="003C8C"/>
          <w:sz w:val="16"/>
        </w:rPr>
        <w:t>[RE 207.858, rel. min. Marco Aurélio, j. 27-10-1998, 2ª T, DJ de 14-5-1999.]</w:t>
      </w:r>
    </w:p>
    <w:p>
      <w:pPr>
        <w:pStyle w:val="Heading1"/>
      </w:pPr>
      <w:r>
        <w:t>Art. 235</w:t>
      </w:r>
    </w:p>
    <w:p>
      <w:r>
        <w:rPr>
          <w:color w:val="8C8C8C"/>
          <w:sz w:val="14"/>
        </w:rPr>
        <w:t>blk-000388 | cf-1988-art-235-inc-10</w:t>
      </w:r>
      <w:r>
        <w:rPr>
          <w:color w:val="0050A0"/>
          <w:sz w:val="14"/>
        </w:rPr>
        <w:t xml:space="preserve"> | ADI 3.045</w:t>
      </w:r>
      <w:r>
        <w:rPr>
          <w:color w:val="0050A0"/>
          <w:sz w:val="14"/>
        </w:rPr>
        <w:t xml:space="preserve"> | rel. Celso de Mello</w:t>
      </w:r>
    </w:p>
    <w:p>
      <w:pPr>
        <w:ind w:left="216"/>
      </w:pPr>
      <w:r>
        <w:rPr>
          <w:sz w:val="18"/>
        </w:rPr>
        <w:t>Cabe enfatizar, neste ponto, que as normas inscritas no art. 5º, XVII a XXI, da atual CF, protegem as associações, inclusive as sociedades, da atuação eventualmente arbitrária do legislador e do administrador, eis que somente o Poder Judiciário, por meio de processo regular, poderá decretar a suspensão ou a dissolução compulsórias das associações. Mesmo a atuação judicial encontra uma limitação constitucional: apenas as associações que persigam fins ilícitos poderão ser compulsoriamente dissolvidas ou suspensas. Atos emanados do Executivo ou do Legislativo, que provoquem a compulsória suspensão ou dissolução de associações, mesmo as que possuam fins ilícitos, serão inconstitucionais.</w:t>
      </w:r>
    </w:p>
    <w:p>
      <w:pPr>
        <w:ind w:left="216"/>
      </w:pPr>
      <w:r>
        <w:rPr>
          <w:b/>
          <w:color w:val="003C8C"/>
          <w:sz w:val="16"/>
        </w:rPr>
        <w:t>[ADI 3.045, rel. min. Celso de Mello, j. 10-8-2005, P, DJ de 1º-6-2007.]</w:t>
      </w:r>
    </w:p>
    <w:p>
      <w:pPr>
        <w:pStyle w:val="Heading1"/>
      </w:pPr>
      <w:r>
        <w:t>Art. 2</w:t>
      </w:r>
    </w:p>
    <w:p>
      <w:r>
        <w:rPr>
          <w:color w:val="8C8C8C"/>
          <w:sz w:val="14"/>
        </w:rPr>
        <w:t>blk-000389 | cf-1988-art-2</w:t>
      </w:r>
      <w:r>
        <w:rPr>
          <w:color w:val="0050A0"/>
          <w:sz w:val="14"/>
        </w:rPr>
        <w:t xml:space="preserve"> | ADI 3.464</w:t>
      </w:r>
      <w:r>
        <w:rPr>
          <w:color w:val="0050A0"/>
          <w:sz w:val="14"/>
        </w:rPr>
        <w:t xml:space="preserve"> | rel. Menezes Direito</w:t>
      </w:r>
    </w:p>
    <w:p>
      <w:pPr>
        <w:ind w:left="216"/>
      </w:pPr>
      <w:r>
        <w:rPr>
          <w:b/>
          <w:color w:val="003C8C"/>
          <w:sz w:val="16"/>
        </w:rPr>
        <w:t>[ADI 3.464, rel. min. Menezes Direito, j. 29-10-2008, P, DJE de 6-3-2009.]</w:t>
      </w:r>
    </w:p>
    <w:p>
      <w:r>
        <w:rPr>
          <w:color w:val="8C8C8C"/>
          <w:sz w:val="14"/>
        </w:rPr>
        <w:t>blk-000390 | cf-1988-art-2</w:t>
      </w:r>
      <w:r>
        <w:rPr>
          <w:color w:val="0050A0"/>
          <w:sz w:val="14"/>
        </w:rPr>
        <w:t xml:space="preserve"> | ADI 1.416</w:t>
      </w:r>
      <w:r>
        <w:rPr>
          <w:color w:val="0050A0"/>
          <w:sz w:val="14"/>
        </w:rPr>
        <w:t xml:space="preserve"> | rel. Gilmar Mendes</w:t>
      </w:r>
    </w:p>
    <w:p>
      <w:pPr>
        <w:ind w:left="216"/>
      </w:pPr>
      <w:r>
        <w:rPr>
          <w:sz w:val="18"/>
        </w:rPr>
        <w:t>Estatuto da Polícia Civil do Estado do Piauí (LC 1, de 26-6-1990), art. 151; Portaria 12.000-007/1996, de 9-1-1996, do secretário de Segurança Pública do Estado do Piauí. Vedação de desconto de contribuição sindical. Violação ao art. 8º, IV, c/c o art. 37, VI, da Constituição. Reconhecimento de duas entidades representativas da Polícia Civil do Estado do Piauí. Transgressão ao art. 5º, XX, tanto na sua dimensão positiva quanto na dimensão negativa (direito de não se associar).</w:t>
      </w:r>
    </w:p>
    <w:p>
      <w:pPr>
        <w:ind w:left="216"/>
      </w:pPr>
      <w:r>
        <w:rPr>
          <w:b/>
          <w:color w:val="003C8C"/>
          <w:sz w:val="16"/>
        </w:rPr>
        <w:t>[ADI 1.416, rel. min. Gilmar Mendes, j. 10-10-2002, P, DJ de 14-11-2002.]</w:t>
      </w:r>
    </w:p>
    <w:p>
      <w:r>
        <w:rPr>
          <w:color w:val="8C8C8C"/>
          <w:sz w:val="14"/>
        </w:rPr>
        <w:t>blk-000391 | cf-1988-art-2</w:t>
      </w:r>
      <w:r>
        <w:rPr>
          <w:color w:val="0050A0"/>
          <w:sz w:val="14"/>
        </w:rPr>
        <w:t xml:space="preserve"> | RE 820.823</w:t>
      </w:r>
      <w:r>
        <w:rPr>
          <w:color w:val="0050A0"/>
          <w:sz w:val="14"/>
        </w:rPr>
        <w:t xml:space="preserve"> | rel. Dias Toffoli</w:t>
      </w:r>
    </w:p>
    <w:p>
      <w:pPr>
        <w:ind w:left="216"/>
      </w:pPr>
      <w:r>
        <w:rPr>
          <w:sz w:val="18"/>
        </w:rPr>
        <w:t>Considerando-se os princípios da legalidade, da autonomia de vontade e da liberdade de associação, não cabe à associação, a pretexto de evitar vantagem sem causa ou de proteger a boa-fé, condicionar o desligamento de associado à quitação de benefício (como, v.g., empréstimo bancário) obtido por intermédio daquela ou ao pagamento de multa. Tal circunstância, contudo, não impede que a associação se utilize dos meios de direito para a cobrança de eventuais compensações ou multas em face do indivíduo que a ela se filia para obter benefícios e, posteriormente, se desliga da entidade. (...) É inconstitucional o condicionamento da desfiliação de associado à quitação do débito referente a benefício obtido por intermédio da associação ou ao pagamento de multa.</w:t>
      </w:r>
    </w:p>
    <w:p>
      <w:pPr>
        <w:ind w:left="216"/>
      </w:pPr>
      <w:r>
        <w:rPr>
          <w:b/>
          <w:color w:val="003C8C"/>
          <w:sz w:val="16"/>
        </w:rPr>
        <w:t>[RE 820.823, rel. min. Dias Toffoli, j. 3-10-2022, P, DJE de 25-10-2022, Tema 922, com mérito julgado.]</w:t>
      </w:r>
    </w:p>
    <w:p>
      <w:r>
        <w:rPr>
          <w:color w:val="8C8C8C"/>
          <w:sz w:val="14"/>
        </w:rPr>
        <w:t>blk-000392 | cf-1988-art-2</w:t>
      </w:r>
      <w:r>
        <w:rPr>
          <w:color w:val="0050A0"/>
          <w:sz w:val="14"/>
        </w:rPr>
        <w:t xml:space="preserve"> | ARE 1.280.820</w:t>
      </w:r>
      <w:r>
        <w:rPr>
          <w:color w:val="0050A0"/>
          <w:sz w:val="14"/>
        </w:rPr>
        <w:t xml:space="preserve"> | rel. Gilmar Mendes</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r>
        <w:rPr>
          <w:color w:val="8C8C8C"/>
          <w:sz w:val="14"/>
        </w:rPr>
        <w:t>blk-000393 | cf-1988-art-2</w:t>
      </w:r>
      <w:r>
        <w:rPr>
          <w:color w:val="0050A0"/>
          <w:sz w:val="14"/>
        </w:rPr>
        <w:t xml:space="preserve"> | RE 432.106</w:t>
      </w:r>
      <w:r>
        <w:rPr>
          <w:color w:val="0050A0"/>
          <w:sz w:val="14"/>
        </w:rPr>
        <w:t xml:space="preserve"> | rel. Marco Aurélio</w:t>
      </w:r>
    </w:p>
    <w:p>
      <w:pPr>
        <w:ind w:left="216"/>
      </w:pPr>
      <w:r>
        <w:rPr>
          <w:sz w:val="18"/>
        </w:rPr>
        <w:t>Por não se confundir a associação de moradores com o condomínio disciplinado pela Lei 4.591/1964, descabe, a pretexto de evitar vantagem sem causa, impor mensalidade a morador ou a proprietário de imóvel que a ela não tenha aderido. Considerações sobre o princípio da legalidade e da autonomia da manifestação de vontade – art. 5º, II e XX, da CF.</w:t>
      </w:r>
    </w:p>
    <w:p>
      <w:pPr>
        <w:ind w:left="216"/>
      </w:pPr>
      <w:r>
        <w:rPr>
          <w:b/>
          <w:color w:val="003C8C"/>
          <w:sz w:val="16"/>
        </w:rPr>
        <w:t>[RE 432.106, rel. min. Marco Aurélio, j. 20-9-2011, 1ª T, DJE de 4-11-2011.]</w:t>
      </w:r>
    </w:p>
    <w:p>
      <w:pPr>
        <w:pStyle w:val="Heading1"/>
      </w:pPr>
      <w:r>
        <w:t>Art. 235</w:t>
      </w:r>
    </w:p>
    <w:p>
      <w:r>
        <w:rPr>
          <w:color w:val="8C8C8C"/>
          <w:sz w:val="14"/>
        </w:rPr>
        <w:t>blk-000394 | cf-1988-art-235-inc-10</w:t>
      </w:r>
    </w:p>
    <w:p>
      <w:pPr>
        <w:ind w:left="216"/>
      </w:pPr>
      <w:r>
        <w:rPr>
          <w:sz w:val="18"/>
        </w:rPr>
        <w:t>A impetração de mandado de segurança coletivo por entidade de classe em favor dos associados independe da autorização destes.</w:t>
      </w:r>
    </w:p>
    <w:p>
      <w:pPr>
        <w:ind w:left="216"/>
      </w:pPr>
      <w:r>
        <w:rPr>
          <w:b/>
          <w:color w:val="003C8C"/>
          <w:sz w:val="16"/>
        </w:rPr>
        <w:t>[Súmula 629.]</w:t>
      </w:r>
    </w:p>
    <w:p>
      <w:r>
        <w:rPr>
          <w:color w:val="8C8C8C"/>
          <w:sz w:val="14"/>
        </w:rPr>
        <w:t>blk-000395 | cf-1988-art-235-inc-10</w:t>
      </w:r>
      <w:r>
        <w:rPr>
          <w:color w:val="0050A0"/>
          <w:sz w:val="14"/>
        </w:rPr>
        <w:t xml:space="preserve"> | ARE 1.293.130</w:t>
      </w:r>
      <w:r>
        <w:rPr>
          <w:color w:val="0050A0"/>
          <w:sz w:val="14"/>
        </w:rPr>
        <w:t xml:space="preserve"> | rel. Luiz Fux</w:t>
      </w:r>
    </w:p>
    <w:p>
      <w:pPr>
        <w:ind w:left="216"/>
      </w:pPr>
      <w:r>
        <w:rPr>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16"/>
      </w:pPr>
      <w:r>
        <w:rPr>
          <w:b/>
          <w:color w:val="003C8C"/>
          <w:sz w:val="16"/>
        </w:rPr>
        <w:t>[ARE 1.293.130, rel. min. Luiz Fux, j. 17-12-2020, P, DJE de 8-1-2021, Tema 1.119, com mérito julgado e reafirmação de jurisprudência.]</w:t>
      </w:r>
    </w:p>
    <w:p>
      <w:r>
        <w:rPr>
          <w:color w:val="8C8C8C"/>
          <w:sz w:val="14"/>
        </w:rPr>
        <w:t>blk-000396 | cf-1988-art-235-inc-10</w:t>
      </w:r>
      <w:r>
        <w:rPr>
          <w:color w:val="0050A0"/>
          <w:sz w:val="14"/>
        </w:rPr>
        <w:t xml:space="preserve"> | RE 612.043</w:t>
      </w:r>
      <w:r>
        <w:rPr>
          <w:color w:val="0050A0"/>
          <w:sz w:val="14"/>
        </w:rPr>
        <w:t xml:space="preserve"> | rel. Marco Aurélio</w:t>
      </w:r>
    </w:p>
    <w:p>
      <w:pPr>
        <w:ind w:left="216"/>
      </w:pPr>
      <w:r>
        <w:rPr>
          <w:sz w:val="18"/>
        </w:rPr>
        <w:t>Beneficiários do título executivo, no caso de ação proposta por associação, são aqueles que, residentes na área compreendida na jurisdição do órgão julgador, detinham, antes do ajuizamento, a condição de filiados e constaram da lista apresentada com a peça inicial.</w:t>
      </w:r>
    </w:p>
    <w:p>
      <w:pPr>
        <w:ind w:left="216"/>
      </w:pPr>
      <w:r>
        <w:rPr>
          <w:b/>
          <w:color w:val="003C8C"/>
          <w:sz w:val="16"/>
        </w:rPr>
        <w:t>[RE 612.043, rel. min. Marco Aurélio, j. 10-5-2017, P, DJE de 6-10-2017. Tema 499, com mérito julgado.]</w:t>
      </w:r>
    </w:p>
    <w:p>
      <w:pPr>
        <w:pStyle w:val="Heading1"/>
      </w:pPr>
      <w:r>
        <w:t>Art. 130</w:t>
      </w:r>
    </w:p>
    <w:p>
      <w:r>
        <w:rPr>
          <w:color w:val="8C8C8C"/>
          <w:sz w:val="14"/>
        </w:rPr>
        <w:t>blk-000397 | cf-1988-art-130-par-3-inc-5</w:t>
      </w:r>
      <w:r>
        <w:rPr>
          <w:color w:val="0050A0"/>
          <w:sz w:val="14"/>
        </w:rPr>
        <w:t xml:space="preserve"> | RE 573.232</w:t>
      </w:r>
    </w:p>
    <w:p>
      <w:pPr>
        <w:ind w:left="216"/>
      </w:pPr>
      <w:r>
        <w:rPr>
          <w:sz w:val="18"/>
        </w:rPr>
        <w:t>(...) reafirma-se o entendimento da jurisprudência do STF, corroborada pelo parágrafo único do art. 2º-A da Lei 9.494/1997, de que a autorização a que se refere o art. 5º, XXI, deve ser expressa por ato individual do associado ou por assembleia da entidade, sendo insuficiente a mera autorização genérica prevista em cláusula estatutária. Todavia, no caso concreto, a demanda foi proposta com base em autorizações individuais (não havendo notícia alguma sobre deliberação assemblear), sendo esses associados os únicos beneficiados pela sentença de procedência e, consequentemente, apenas eles dispõem de título jurídico para promover a execução.</w:t>
      </w:r>
    </w:p>
    <w:p>
      <w:pPr>
        <w:ind w:left="216"/>
      </w:pPr>
      <w:r>
        <w:rPr>
          <w:b/>
          <w:color w:val="003C8C"/>
          <w:sz w:val="16"/>
        </w:rPr>
        <w:t>[RE 573.232, red. do ac. min. Marco Aurélio, voto do min. Teori Zavascki, j. 14-5-2014, P, DJE de 19-9-2014. Tema 82, com mérito julgado.]</w:t>
      </w:r>
    </w:p>
    <w:p>
      <w:r>
        <w:rPr>
          <w:color w:val="8C8C8C"/>
          <w:sz w:val="14"/>
        </w:rPr>
        <w:t>blk-000398 | cf-1988-art-130-par-3-inc-5</w:t>
      </w:r>
      <w:r>
        <w:rPr>
          <w:color w:val="0050A0"/>
          <w:sz w:val="14"/>
        </w:rPr>
        <w:t xml:space="preserve"> | RE 555.720</w:t>
      </w:r>
      <w:r>
        <w:rPr>
          <w:color w:val="0050A0"/>
          <w:sz w:val="14"/>
        </w:rPr>
        <w:t xml:space="preserve"> | rel. Gilmar Mendes</w:t>
      </w:r>
    </w:p>
    <w:p>
      <w:pPr>
        <w:ind w:left="216"/>
      </w:pPr>
      <w:r>
        <w:rPr>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16"/>
      </w:pPr>
      <w:r>
        <w:rPr>
          <w:b/>
          <w:color w:val="003C8C"/>
          <w:sz w:val="16"/>
        </w:rPr>
        <w:t>[RE 555.720 AgR, rel. min. Gilmar Mendes, j. 30-9-2008, 2ª T, DJE de 21-11-2008.]</w:t>
      </w:r>
    </w:p>
    <w:p>
      <w:r>
        <w:rPr>
          <w:color w:val="8C8C8C"/>
          <w:sz w:val="14"/>
        </w:rPr>
        <w:t>blk-000399 | cf-1988-art-130-par-3-inc-5</w:t>
      </w:r>
      <w:r>
        <w:rPr>
          <w:color w:val="0050A0"/>
          <w:sz w:val="14"/>
        </w:rPr>
        <w:t xml:space="preserve"> | RE 193.382</w:t>
      </w:r>
      <w:r>
        <w:rPr>
          <w:color w:val="0050A0"/>
          <w:sz w:val="14"/>
        </w:rPr>
        <w:t xml:space="preserve"> | rel. Carlos Velloso</w:t>
      </w:r>
    </w:p>
    <w:p>
      <w:pPr>
        <w:ind w:left="216"/>
      </w:pPr>
      <w:r>
        <w:rPr>
          <w:sz w:val="18"/>
        </w:rPr>
        <w:t>A legitimação das organizações sindicais, entidades de classe ou associações, para a segurança coletiva, é extraordinária, ocorrendo, em tal caso, substituição processual. CF, art. 5º, LXX. Não se exige, tratando-se de segurança coletiva, a autorização expressa aludida no inciso XXI do art. 5º da Constituição, que contempla hipótese de representação. O objeto do mandado de segurança coletivo será um direito dos associados, independentemente de guardar vínculo com os fins próprios da entidade impetrante do writ, exigindo-se, entretanto, que o direito esteja compreendido na titularidade dos associados e que exista ele em razão das atividades exercidas pelos associados, mas não se exigindo que o direito seja peculiar, próprio, da classe.</w:t>
      </w:r>
    </w:p>
    <w:p>
      <w:pPr>
        <w:ind w:left="216"/>
      </w:pPr>
      <w:r>
        <w:rPr>
          <w:b/>
          <w:color w:val="003C8C"/>
          <w:sz w:val="16"/>
        </w:rPr>
        <w:t>[RE 193.382, rel. min. Carlos Velloso, j. 28-6-1996, P, DJ de 20-9-1996.]</w:t>
      </w:r>
    </w:p>
    <w:p>
      <w:r>
        <w:rPr>
          <w:color w:val="8C8C8C"/>
          <w:sz w:val="14"/>
        </w:rPr>
        <w:t>blk-000400 | cf-1988-art-130-par-3-inc-5</w:t>
      </w:r>
      <w:r>
        <w:rPr>
          <w:color w:val="0050A0"/>
          <w:sz w:val="14"/>
        </w:rPr>
        <w:t xml:space="preserve"> | RE 437.971</w:t>
      </w:r>
      <w:r>
        <w:rPr>
          <w:color w:val="0050A0"/>
          <w:sz w:val="14"/>
        </w:rPr>
        <w:t xml:space="preserve"> | rel. Cármen Lúcia</w:t>
      </w:r>
    </w:p>
    <w:p>
      <w:pPr>
        <w:ind w:left="216"/>
      </w:pPr>
      <w:r>
        <w:rPr>
          <w:sz w:val="18"/>
        </w:rPr>
        <w:t>= RE 437.971 AgR, rel. min. Cármen Lúcia, j. 24-8-2010, 1ª T, DJE de 24-9-2010</w:t>
      </w:r>
    </w:p>
    <w:p>
      <w:pPr>
        <w:pStyle w:val="Heading1"/>
      </w:pPr>
      <w:r>
        <w:t>Art. 136</w:t>
      </w:r>
    </w:p>
    <w:p>
      <w:r>
        <w:rPr>
          <w:color w:val="8C8C8C"/>
          <w:sz w:val="14"/>
        </w:rPr>
        <w:t>blk-000401 | cf-1988-art-136-inc-1</w:t>
      </w:r>
      <w:r>
        <w:rPr>
          <w:color w:val="0050A0"/>
          <w:sz w:val="14"/>
        </w:rPr>
        <w:t xml:space="preserve"> | ADI 5.783</w:t>
      </w:r>
      <w:r>
        <w:rPr>
          <w:color w:val="0050A0"/>
          <w:sz w:val="14"/>
        </w:rPr>
        <w:t xml:space="preserve"> | rel. Rosa Weber</w:t>
      </w:r>
    </w:p>
    <w:p>
      <w:pPr>
        <w:ind w:left="216"/>
      </w:pPr>
      <w:r>
        <w:rPr>
          <w:b/>
          <w:color w:val="003C8C"/>
          <w:sz w:val="16"/>
        </w:rPr>
        <w:t>[ADI 5.783, rel. min. Rosa Weber, j. 6-9-2023, P, DJE de 14-11-2023.]</w:t>
      </w:r>
    </w:p>
    <w:p>
      <w:r>
        <w:rPr>
          <w:color w:val="8C8C8C"/>
          <w:sz w:val="14"/>
        </w:rPr>
        <w:t>blk-000402 | cf-1988-art-136-inc-1</w:t>
      </w:r>
      <w:r>
        <w:rPr>
          <w:color w:val="0050A0"/>
          <w:sz w:val="14"/>
        </w:rPr>
        <w:t xml:space="preserve"> | ADI 3.112</w:t>
      </w:r>
      <w:r>
        <w:rPr>
          <w:color w:val="0050A0"/>
          <w:sz w:val="14"/>
        </w:rPr>
        <w:t xml:space="preserve"> | rel. Ricardo Lewandowski</w:t>
      </w:r>
    </w:p>
    <w:p>
      <w:pPr>
        <w:ind w:left="216"/>
      </w:pPr>
      <w:r>
        <w:rPr>
          <w:sz w:val="18"/>
        </w:rPr>
        <w:t>Ação direta de inconstitucionalidade. Lei 10.826/2003. Estatuto do Desarmamento. (...) O direito do proprietário à percepção de justa e adequada indenização, reconhecida no diploma legal impugnado, afasta a alegada violação ao art. 5º, XXII, da CF, bem como ao ato jurídico perfeito e ao direito adquirido.</w:t>
      </w:r>
    </w:p>
    <w:p>
      <w:pPr>
        <w:ind w:left="216"/>
      </w:pPr>
      <w:r>
        <w:rPr>
          <w:b/>
          <w:color w:val="003C8C"/>
          <w:sz w:val="16"/>
        </w:rPr>
        <w:t>[ADI 3.112, rel. min. Ricardo Lewandowski, j. 2-5-2007, P, DJ de 26-10-2007.]</w:t>
      </w:r>
    </w:p>
    <w:p>
      <w:r>
        <w:rPr>
          <w:color w:val="8C8C8C"/>
          <w:sz w:val="14"/>
        </w:rPr>
        <w:t>blk-000403 | cf-1988-art-136-inc-1</w:t>
      </w:r>
      <w:r>
        <w:rPr>
          <w:color w:val="0050A0"/>
          <w:sz w:val="14"/>
        </w:rPr>
        <w:t xml:space="preserve"> | ADI 2.213</w:t>
      </w:r>
      <w:r>
        <w:rPr>
          <w:color w:val="0050A0"/>
          <w:sz w:val="14"/>
        </w:rPr>
        <w:t xml:space="preserve"> | rel. Celso de Mello</w:t>
      </w:r>
    </w:p>
    <w:p>
      <w:pPr>
        <w:ind w:left="216"/>
      </w:pPr>
      <w:r>
        <w:rPr>
          <w:sz w:val="18"/>
        </w:rPr>
        <w:t>O processo de reforma agrária, em uma sociedade estruturada em bases democráticas, não pode ser implementado pelo uso arbitrário da força e pela prática de atos ilícitos de violação possessória, ainda que se cuide de imóveis alegadamente improdutivos, notadamente porque a Constituição da República – ao amparar o proprietário com a cláusula de garantia do direito de propriedade (CF, art. 5º, XXII) – proclama que "ninguém será privado (...) de seus bens, sem o devido processo legal" (art. 5º, LIV).</w:t>
      </w:r>
    </w:p>
    <w:p>
      <w:pPr>
        <w:ind w:left="216"/>
      </w:pPr>
      <w:r>
        <w:rPr>
          <w:b/>
          <w:color w:val="003C8C"/>
          <w:sz w:val="16"/>
        </w:rPr>
        <w:t>[ADI 2.213 MC, rel. min. Celso de Mello, j. 4-4-2002, P, DJ de 23-4-2004.]</w:t>
      </w:r>
    </w:p>
    <w:p>
      <w:r>
        <w:rPr>
          <w:color w:val="8C8C8C"/>
          <w:sz w:val="14"/>
        </w:rPr>
        <w:t>blk-000404 | cf-1988-art-136-inc-1</w:t>
      </w:r>
      <w:r>
        <w:rPr>
          <w:color w:val="0050A0"/>
          <w:sz w:val="14"/>
        </w:rPr>
        <w:t xml:space="preserve"> | MS 32.752</w:t>
      </w:r>
      <w:r>
        <w:rPr>
          <w:color w:val="0050A0"/>
          <w:sz w:val="14"/>
        </w:rPr>
        <w:t xml:space="preserve"> | rel. Celso de Mello</w:t>
      </w:r>
    </w:p>
    <w:p>
      <w:pPr>
        <w:ind w:left="216"/>
      </w:pPr>
      <w:r>
        <w:rPr>
          <w:sz w:val="18"/>
        </w:rPr>
        <w:t>= MS 32.752 AgR, rel. min. Celso de Mello, j. 17-6-2015, P, DJE de 10-8-2015</w:t>
        <w:br/>
        <w:t>“É infraconstitucional e fática a controvérsia sobre a possibilidade de se limitar, em liquidação de sentença, os efeitos de condenação judicial de reposição salarial decorrente de plano econômico em favor de servidores distritais”.</w:t>
      </w:r>
    </w:p>
    <w:p>
      <w:pPr>
        <w:ind w:left="216"/>
      </w:pPr>
      <w:r>
        <w:rPr>
          <w:b/>
          <w:color w:val="003C8C"/>
          <w:sz w:val="16"/>
        </w:rPr>
        <w:t>[ARE 1.514.867 RG, rel. min. Luís Roberto Barroso, j. 18.10.2024, P, DJE de 22.10.2024, Tema 1.342, com repercussão geral negada.]</w:t>
      </w:r>
    </w:p>
    <w:p>
      <w:r>
        <w:rPr>
          <w:color w:val="8C8C8C"/>
          <w:sz w:val="14"/>
        </w:rPr>
        <w:t>blk-000405 | cf-1988-art-136-inc-1</w:t>
      </w:r>
      <w:r>
        <w:rPr>
          <w:color w:val="0050A0"/>
          <w:sz w:val="14"/>
        </w:rPr>
        <w:t xml:space="preserve"> | RE 870.947</w:t>
      </w:r>
      <w:r>
        <w:rPr>
          <w:color w:val="0050A0"/>
          <w:sz w:val="14"/>
        </w:rPr>
        <w:t xml:space="preserve"> | rel. Luiz Fux</w:t>
      </w:r>
    </w:p>
    <w:p>
      <w:pPr>
        <w:ind w:left="216"/>
      </w:pPr>
      <w:r>
        <w:rPr>
          <w:sz w:val="18"/>
        </w:rPr>
        <w:t>O direito fundamental de propriedade (CRFB, art. 5º, XXII) repugna o disposto no art. 1º-F da Lei 9.494/1997, com a redação dada pela Lei 11.960/2009, porquanto a atualização monetária das condenações impostas à Fazenda Pública segundo a remuneração oficial da caderneta de poupança não se qualifica como medida adequada a capturar a variação de preços da economia, sendo inidônea a promover os fins a que se destina.</w:t>
      </w:r>
    </w:p>
    <w:p>
      <w:pPr>
        <w:ind w:left="216"/>
      </w:pPr>
      <w:r>
        <w:rPr>
          <w:b/>
          <w:color w:val="003C8C"/>
          <w:sz w:val="16"/>
        </w:rPr>
        <w:t>[RE 870.947, rel. min. Luiz Fux, j. 20-9-2017, P, DJE de 20-11-2017. Tema 810, com mérito julgado.]</w:t>
      </w:r>
    </w:p>
    <w:p>
      <w:r>
        <w:rPr>
          <w:color w:val="8C8C8C"/>
          <w:sz w:val="14"/>
        </w:rPr>
        <w:t>blk-000406 | cf-1988-art-136-inc-1</w:t>
      </w:r>
      <w:r>
        <w:rPr>
          <w:color w:val="0050A0"/>
          <w:sz w:val="14"/>
        </w:rPr>
        <w:t xml:space="preserve"> | RE 638.491</w:t>
      </w:r>
      <w:r>
        <w:rPr>
          <w:color w:val="0050A0"/>
          <w:sz w:val="14"/>
        </w:rPr>
        <w:t xml:space="preserve"> | rel. Luiz Fux</w:t>
      </w:r>
    </w:p>
    <w:p>
      <w:pPr>
        <w:ind w:left="216"/>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w:t>
      </w:r>
    </w:p>
    <w:p>
      <w:pPr>
        <w:ind w:left="216"/>
      </w:pPr>
      <w:r>
        <w:rPr>
          <w:b/>
          <w:color w:val="003C8C"/>
          <w:sz w:val="16"/>
        </w:rPr>
        <w:t>[RE 638.491, rel. min. Luiz Fux, j. 17-5-2017, P, DJE de 23-8-2017. Tema 647, com mérito julgado.]</w:t>
      </w:r>
    </w:p>
    <w:p>
      <w:r>
        <w:rPr>
          <w:color w:val="8C8C8C"/>
          <w:sz w:val="14"/>
        </w:rPr>
        <w:t>blk-000407 | cf-1988-art-136-inc-1</w:t>
      </w:r>
      <w:r>
        <w:rPr>
          <w:color w:val="0050A0"/>
          <w:sz w:val="14"/>
        </w:rPr>
        <w:t xml:space="preserve"> | ARE 1.521.864</w:t>
      </w:r>
      <w:r>
        <w:rPr>
          <w:color w:val="0050A0"/>
          <w:sz w:val="14"/>
        </w:rPr>
        <w:t xml:space="preserve"> | rel. Flávio Dino</w:t>
      </w:r>
    </w:p>
    <w:p>
      <w:pPr>
        <w:ind w:left="216"/>
      </w:pPr>
      <w:r>
        <w:rPr>
          <w:sz w:val="18"/>
        </w:rP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16"/>
      </w:pPr>
      <w:r>
        <w:rPr>
          <w:b/>
          <w:color w:val="003C8C"/>
          <w:sz w:val="16"/>
        </w:rPr>
        <w:t>[ARE 1.521.864 ED-AgR, rel. min. Flávio Dino, j. 17.11.2025, 1ª T, DJE de 25.11.2025.]</w:t>
      </w:r>
    </w:p>
    <w:p>
      <w:r>
        <w:rPr>
          <w:color w:val="8C8C8C"/>
          <w:sz w:val="14"/>
        </w:rPr>
        <w:t>blk-000408 | cf-1988-art-136-inc-1</w:t>
      </w:r>
      <w:r>
        <w:rPr>
          <w:color w:val="0050A0"/>
          <w:sz w:val="14"/>
        </w:rPr>
        <w:t xml:space="preserve"> | RE 1.499.300</w:t>
      </w:r>
      <w:r>
        <w:rPr>
          <w:color w:val="0050A0"/>
          <w:sz w:val="14"/>
        </w:rPr>
        <w:t xml:space="preserve"> | rel. Dias Toffoli</w:t>
      </w:r>
    </w:p>
    <w:p>
      <w:pPr>
        <w:ind w:left="216"/>
      </w:pPr>
      <w:r>
        <w:rPr>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para a incidência das restrições ao direito fundamental da propriedade (ACO nº 1.208/MSAgR, Tribunal Pleno, DJe de 4/12/17).</w:t>
      </w:r>
    </w:p>
    <w:p>
      <w:pPr>
        <w:ind w:left="216"/>
      </w:pPr>
      <w:r>
        <w:rPr>
          <w:b/>
          <w:color w:val="003C8C"/>
          <w:sz w:val="16"/>
        </w:rPr>
        <w:t>[RE 1.499.300 AgR-segundo, rel. min. Dias Toffoli, j. 19.08.2025, 2ª T, DJE de 11.09.2025.]</w:t>
      </w:r>
    </w:p>
    <w:p>
      <w:r>
        <w:rPr>
          <w:color w:val="8C8C8C"/>
          <w:sz w:val="14"/>
        </w:rPr>
        <w:t>blk-000409 | cf-1988-art-136-inc-1</w:t>
      </w:r>
      <w:r>
        <w:rPr>
          <w:color w:val="0050A0"/>
          <w:sz w:val="14"/>
        </w:rPr>
        <w:t xml:space="preserve"> | MS 25.284</w:t>
      </w:r>
      <w:r>
        <w:rPr>
          <w:color w:val="0050A0"/>
          <w:sz w:val="14"/>
        </w:rPr>
        <w:t xml:space="preserve"> | rel. Marco Aurélio</w:t>
      </w:r>
    </w:p>
    <w:p>
      <w:pPr>
        <w:ind w:left="216"/>
      </w:pPr>
      <w:r>
        <w:rPr>
          <w:sz w:val="18"/>
        </w:rPr>
        <w:t>O direito de propriedade não se revela absoluto. Está relativizado pela Carta da República – arts. 5º, XXII, XXIII e XXIV, e 184.</w:t>
      </w:r>
    </w:p>
    <w:p>
      <w:pPr>
        <w:ind w:left="216"/>
      </w:pPr>
      <w:r>
        <w:rPr>
          <w:b/>
          <w:color w:val="003C8C"/>
          <w:sz w:val="16"/>
        </w:rPr>
        <w:t>[MS 25.284, rel. min. Marco Aurélio, j. 17-6-2010, P, DJE de 13-8-2010.]</w:t>
      </w:r>
    </w:p>
    <w:p>
      <w:pPr>
        <w:pStyle w:val="Heading1"/>
      </w:pPr>
      <w:r>
        <w:t>Art. 5</w:t>
      </w:r>
    </w:p>
    <w:p>
      <w:r>
        <w:rPr>
          <w:color w:val="8C8C8C"/>
          <w:sz w:val="14"/>
        </w:rPr>
        <w:t>blk-000410 | cf-1988-art-5-inc-50</w:t>
      </w:r>
      <w:r>
        <w:rPr>
          <w:color w:val="0050A0"/>
          <w:sz w:val="14"/>
        </w:rPr>
        <w:t xml:space="preserve"> | RE 198.583</w:t>
      </w:r>
      <w:r>
        <w:rPr>
          <w:color w:val="0050A0"/>
          <w:sz w:val="14"/>
        </w:rPr>
        <w:t xml:space="preserve"> | rel. Marco Aurélio</w:t>
      </w:r>
    </w:p>
    <w:p>
      <w:pPr>
        <w:ind w:left="216"/>
      </w:pPr>
      <w:r>
        <w:rPr>
          <w:b/>
          <w:color w:val="003C8C"/>
          <w:sz w:val="16"/>
        </w:rPr>
        <w:t>[RE 198.583, rel. min. Marco Aurélio, red. do ac. min. Nelson Jobim, j. 14-3-2006, 2ª T, DJ de 7-12-2006.]</w:t>
      </w:r>
    </w:p>
    <w:p>
      <w:r>
        <w:rPr>
          <w:color w:val="8C8C8C"/>
          <w:sz w:val="14"/>
        </w:rPr>
        <w:t>blk-000411 | cf-1988-art-5-inc-50</w:t>
      </w:r>
      <w:r>
        <w:rPr>
          <w:color w:val="0050A0"/>
          <w:sz w:val="14"/>
        </w:rPr>
        <w:t xml:space="preserve"> | RE 267.817</w:t>
      </w:r>
      <w:r>
        <w:rPr>
          <w:color w:val="0050A0"/>
          <w:sz w:val="14"/>
        </w:rPr>
        <w:t xml:space="preserve"> | rel. Maurício Corrêa</w:t>
      </w:r>
    </w:p>
    <w:p>
      <w:pPr>
        <w:ind w:left="216"/>
      </w:pPr>
      <w:r>
        <w:rPr>
          <w:sz w:val="18"/>
        </w:rPr>
        <w:t>A inexistência de qualquer indenização sobre a parcela de cobertura vegetal sujeita a preservação permanente implica violação aos postulados que asseguram o direito de propriedade e a justa indenização (CF, art. 5º, XXII e XXIV).</w:t>
      </w:r>
    </w:p>
    <w:p>
      <w:pPr>
        <w:ind w:left="216"/>
      </w:pPr>
      <w:r>
        <w:rPr>
          <w:b/>
          <w:color w:val="003C8C"/>
          <w:sz w:val="16"/>
        </w:rPr>
        <w:t>[RE 267.817, rel. min. Maurício Corrêa, j. 29-10-2002, 2ª T, DJ de 29-11-2002.]</w:t>
      </w:r>
    </w:p>
    <w:p>
      <w:r>
        <w:rPr>
          <w:color w:val="8C8C8C"/>
          <w:sz w:val="14"/>
        </w:rPr>
        <w:t>blk-000412 | cf-1988-art-5-inc-50</w:t>
      </w:r>
      <w:r>
        <w:rPr>
          <w:color w:val="0050A0"/>
          <w:sz w:val="14"/>
        </w:rPr>
        <w:t xml:space="preserve"> | RE 134.297</w:t>
      </w:r>
      <w:r>
        <w:rPr>
          <w:color w:val="0050A0"/>
          <w:sz w:val="14"/>
        </w:rPr>
        <w:t xml:space="preserve"> | rel. Celso de Mello</w:t>
      </w:r>
    </w:p>
    <w:p>
      <w:pPr>
        <w:ind w:left="216"/>
      </w:pPr>
      <w:r>
        <w:rPr>
          <w:sz w:val="18"/>
        </w:rPr>
        <w:t>= RE 134.297, rel. min. Celso de Mello, j. 13-6-1995, 1ª T, DJ de 22-9-1995</w:t>
        <w:b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16"/>
      </w:pPr>
      <w:r>
        <w:rPr>
          <w:b/>
          <w:color w:val="003C8C"/>
          <w:sz w:val="16"/>
        </w:rPr>
        <w:t>[RE 140.436, rel. min. Carlos Velloso, j. 25-5-1999, 2ª T, DJ de 6-8-1999.]</w:t>
      </w:r>
    </w:p>
    <w:p>
      <w:r>
        <w:rPr>
          <w:color w:val="8C8C8C"/>
          <w:sz w:val="14"/>
        </w:rPr>
        <w:t>blk-000413 | cf-1988-art-5-inc-50</w:t>
      </w:r>
      <w:r>
        <w:rPr>
          <w:color w:val="0050A0"/>
          <w:sz w:val="14"/>
        </w:rPr>
        <w:t xml:space="preserve"> | AI 526.272</w:t>
      </w:r>
      <w:r>
        <w:rPr>
          <w:color w:val="0050A0"/>
          <w:sz w:val="14"/>
        </w:rPr>
        <w:t xml:space="preserve"> | rel. Ellen Gracie</w:t>
      </w:r>
    </w:p>
    <w:p>
      <w:pPr>
        <w:ind w:left="216"/>
      </w:pPr>
      <w:r>
        <w:rPr>
          <w:sz w:val="18"/>
        </w:rPr>
        <w:t>= AI 526.272 AgR, rel. min. Ellen Gracie, j. 1º-2-2011, 2ª T, DJE de 22-2-2011</w:t>
        <w:br/>
        <w:t>A circunstância de o Estado dispor de competência para criar reservas florestais não lhe confere, só por si – considerando-se os princípios que tutelam, em nosso sistema normativo, o direito de propriedade –, a prerrogativa de subtrair-se ao pagamento de indenização compensatória ao particular, quando a atividade pública, decorrente do exercício de atribuições em tema de direito florestal, impedir ou afetar a válida exploração econômica do imóvel por seu proprietário.</w:t>
      </w:r>
    </w:p>
    <w:p>
      <w:pPr>
        <w:ind w:left="216"/>
      </w:pPr>
      <w:r>
        <w:rPr>
          <w:b/>
          <w:color w:val="003C8C"/>
          <w:sz w:val="16"/>
        </w:rPr>
        <w:t>[RE 134.297, rel. min. Celso de Mello, j. 13-6-1995, 1ª T, DJ de 22-9-1995.]</w:t>
      </w:r>
    </w:p>
    <w:p>
      <w:r>
        <w:rPr>
          <w:color w:val="8C8C8C"/>
          <w:sz w:val="14"/>
        </w:rPr>
        <w:t>blk-000414 | cf-1988-art-5-inc-50</w:t>
      </w:r>
      <w:r>
        <w:rPr>
          <w:color w:val="0050A0"/>
          <w:sz w:val="14"/>
        </w:rPr>
        <w:t xml:space="preserve"> | ADI 2.354</w:t>
      </w:r>
      <w:r>
        <w:rPr>
          <w:color w:val="0050A0"/>
          <w:sz w:val="14"/>
        </w:rPr>
        <w:t xml:space="preserve"> | rel. Dias Tofolli</w:t>
      </w:r>
    </w:p>
    <w:p>
      <w:pPr>
        <w:ind w:left="216"/>
      </w:pPr>
      <w:r>
        <w:rPr>
          <w:b/>
          <w:color w:val="003C8C"/>
          <w:sz w:val="16"/>
        </w:rPr>
        <w:t>[ADI 2.354, rel. min. Dias Tofolli, j. 27-9-2019, P, DJE de 4-12-2019.]</w:t>
      </w:r>
    </w:p>
    <w:p>
      <w:r>
        <w:rPr>
          <w:color w:val="8C8C8C"/>
          <w:sz w:val="14"/>
        </w:rPr>
        <w:t>blk-000415 | cf-1988-art-5-inc-50</w:t>
      </w:r>
      <w:r>
        <w:rPr>
          <w:color w:val="0050A0"/>
          <w:sz w:val="14"/>
        </w:rPr>
        <w:t xml:space="preserve"> | ADI 2.213</w:t>
      </w:r>
      <w:r>
        <w:rPr>
          <w:color w:val="0050A0"/>
          <w:sz w:val="14"/>
        </w:rPr>
        <w:t xml:space="preserve"> | rel. Celso de Mello</w:t>
      </w:r>
    </w:p>
    <w:p>
      <w:pPr>
        <w:ind w:left="216"/>
      </w:pPr>
      <w:r>
        <w:rPr>
          <w:sz w:val="18"/>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 O acesso à terra, a solução dos conflitos sociais, o aproveitamento racional e adequado do imóvel rural, a utilização apropriada dos recursos naturais disponíveis e a preservação do meio ambiente constituem elementos de realização da função social da propriedade.</w:t>
      </w:r>
    </w:p>
    <w:p>
      <w:pPr>
        <w:ind w:left="216"/>
      </w:pPr>
      <w:r>
        <w:rPr>
          <w:b/>
          <w:color w:val="003C8C"/>
          <w:sz w:val="16"/>
        </w:rPr>
        <w:t>[ADI 2.213 MC, rel. min. Celso de Mello, j. 4-4-2002, P, DJ de 23-4-2004.]</w:t>
      </w:r>
    </w:p>
    <w:p>
      <w:r>
        <w:rPr>
          <w:color w:val="8C8C8C"/>
          <w:sz w:val="14"/>
        </w:rPr>
        <w:t>blk-000416 | cf-1988-art-5-inc-50</w:t>
      </w:r>
      <w:r>
        <w:rPr>
          <w:color w:val="0050A0"/>
          <w:sz w:val="14"/>
        </w:rPr>
        <w:t xml:space="preserve"> | MS 25.284</w:t>
      </w:r>
      <w:r>
        <w:rPr>
          <w:color w:val="0050A0"/>
          <w:sz w:val="14"/>
        </w:rPr>
        <w:t xml:space="preserve"> | rel. Marco Aurélio</w:t>
      </w:r>
    </w:p>
    <w:p>
      <w:pPr>
        <w:ind w:left="216"/>
      </w:pPr>
      <w:r>
        <w:rPr>
          <w:sz w:val="18"/>
        </w:rPr>
        <w:t>= MS 25.284, rel. min. Marco Aurélio, j. 17-6-2010, P, DJE de 13-8-2010</w:t>
        <w:br/>
        <w:t>O direito à propriedade não é absoluto e encontra seu limite na função social, conforme o artigo 5º, XXII e XXIII, da CF/1988. Os proprietários podem ser exigidos a realizar obras no imóvel, porém, enquanto não detiverem o controle físico do bem, a obrigação de requalificar subsiste, mas sua exigibilidade fica condicionada à efetiva retomada da posse.</w:t>
      </w:r>
    </w:p>
    <w:p>
      <w:pPr>
        <w:ind w:left="216"/>
      </w:pPr>
      <w:r>
        <w:rPr>
          <w:b/>
          <w:color w:val="003C8C"/>
          <w:sz w:val="16"/>
        </w:rPr>
        <w:t>[ARE 1.521.864 ED-AgR, rel. min. Flávio Dino, j. 17.11.2025, 1ª T, DJE de 25.11.2025.]</w:t>
      </w:r>
    </w:p>
    <w:p>
      <w:r>
        <w:rPr>
          <w:color w:val="8C8C8C"/>
          <w:sz w:val="14"/>
        </w:rPr>
        <w:t>blk-000417 | cf-1988-art-5-inc-50</w:t>
      </w:r>
      <w:r>
        <w:rPr>
          <w:color w:val="0050A0"/>
          <w:sz w:val="14"/>
        </w:rPr>
        <w:t xml:space="preserve"> | RE 211.385</w:t>
      </w:r>
      <w:r>
        <w:rPr>
          <w:color w:val="0050A0"/>
          <w:sz w:val="14"/>
        </w:rPr>
        <w:t xml:space="preserve"> | rel. Octavio Gallotti</w:t>
      </w:r>
    </w:p>
    <w:p>
      <w:pPr>
        <w:ind w:left="216"/>
      </w:pPr>
      <w:r>
        <w:rPr>
          <w:sz w:val="18"/>
        </w:rPr>
        <w:t>A garantia da função social da propriedade (art. 5º, XXIII, da Constituição) não afeta as normas de composição de conflito de vizinhança insertas no CC/1916 (...), para impor, gratuitamente, ao proprietário a ingerência de outro particular em seu poder de uso, pela circunstância de exercer este último atividade reconhecida como de utilidade pública.</w:t>
      </w:r>
    </w:p>
    <w:p>
      <w:pPr>
        <w:ind w:left="216"/>
      </w:pPr>
      <w:r>
        <w:rPr>
          <w:b/>
          <w:color w:val="003C8C"/>
          <w:sz w:val="16"/>
        </w:rPr>
        <w:t>[RE 211.385, rel. min. Octavio Gallotti, j. 20-4-1999, 1ª T, DJ de 24-9-1999.]</w:t>
      </w:r>
    </w:p>
    <w:p>
      <w:r>
        <w:rPr>
          <w:color w:val="8C8C8C"/>
          <w:sz w:val="14"/>
        </w:rPr>
        <w:t>blk-000418 | cf-1988-art-5-inc-50</w:t>
      </w:r>
      <w:r>
        <w:rPr>
          <w:color w:val="0050A0"/>
          <w:sz w:val="14"/>
        </w:rPr>
        <w:t xml:space="preserve"> | MS 22.164</w:t>
      </w:r>
      <w:r>
        <w:rPr>
          <w:color w:val="0050A0"/>
          <w:sz w:val="14"/>
        </w:rPr>
        <w:t xml:space="preserve"> | rel. Celso de Mello</w:t>
      </w:r>
    </w:p>
    <w:p>
      <w:pPr>
        <w:ind w:left="216"/>
      </w:pPr>
      <w:r>
        <w:rPr>
          <w:sz w:val="18"/>
        </w:rPr>
        <w:t>A própria Constituição da República, ao impor ao poder público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w:t>
      </w:r>
    </w:p>
    <w:p>
      <w:pPr>
        <w:ind w:left="216"/>
      </w:pPr>
      <w:r>
        <w:rPr>
          <w:b/>
          <w:color w:val="003C8C"/>
          <w:sz w:val="16"/>
        </w:rPr>
        <w:t>[MS 22.164, rel. min. Celso de Mello, j. 30-10-1995, P, DJ de 17-11-1995.]</w:t>
      </w:r>
    </w:p>
    <w:p>
      <w:pPr>
        <w:pStyle w:val="Heading1"/>
      </w:pPr>
      <w:r>
        <w:t>Art. 235</w:t>
      </w:r>
    </w:p>
    <w:p>
      <w:r>
        <w:rPr>
          <w:color w:val="8C8C8C"/>
          <w:sz w:val="14"/>
        </w:rPr>
        <w:t>blk-000419 | cf-1988-art-235-inc-10</w:t>
      </w:r>
    </w:p>
    <w:p>
      <w:pPr>
        <w:ind w:left="216"/>
      </w:pPr>
      <w:r>
        <w:rPr>
          <w:sz w:val="18"/>
        </w:rPr>
        <w:t>Não contraria a Constituição o art. 15, § 1º, do DL 3.365/1941 (Lei da Desapropriação por Utilidade Pública).</w:t>
      </w:r>
    </w:p>
    <w:p>
      <w:pPr>
        <w:ind w:left="216"/>
      </w:pPr>
      <w:r>
        <w:rPr>
          <w:b/>
          <w:color w:val="003C8C"/>
          <w:sz w:val="16"/>
        </w:rPr>
        <w:t>[Súmula 652.]</w:t>
      </w:r>
    </w:p>
    <w:p>
      <w:r>
        <w:rPr>
          <w:color w:val="8C8C8C"/>
          <w:sz w:val="14"/>
        </w:rPr>
        <w:t>blk-000420 | cf-1988-art-235-inc-10</w:t>
      </w:r>
    </w:p>
    <w:p>
      <w:pPr>
        <w:ind w:left="216"/>
      </w:pPr>
      <w:r>
        <w:rPr>
          <w:sz w:val="18"/>
        </w:rPr>
        <w:t>Na desapropriação, direta ou indireta, a taxa dos juros compensatórios é de 12% ao ano.</w:t>
      </w:r>
    </w:p>
    <w:p>
      <w:pPr>
        <w:ind w:left="216"/>
      </w:pPr>
      <w:r>
        <w:rPr>
          <w:b/>
          <w:color w:val="003C8C"/>
          <w:sz w:val="16"/>
        </w:rPr>
        <w:t>[Súmula 618.]</w:t>
      </w:r>
    </w:p>
    <w:p>
      <w:r>
        <w:rPr>
          <w:color w:val="8C8C8C"/>
          <w:sz w:val="14"/>
        </w:rPr>
        <w:t>blk-000421 | cf-1988-art-235-inc-10</w:t>
      </w:r>
      <w:r>
        <w:rPr>
          <w:color w:val="0050A0"/>
          <w:sz w:val="14"/>
        </w:rPr>
        <w:t xml:space="preserve"> | ADI 2.332</w:t>
      </w:r>
      <w:r>
        <w:rPr>
          <w:color w:val="0050A0"/>
          <w:sz w:val="14"/>
        </w:rPr>
        <w:t xml:space="preserve"> | rel. Roberto Barroso</w:t>
      </w:r>
    </w:p>
    <w:p>
      <w:pPr>
        <w:ind w:left="216"/>
      </w:pPr>
      <w:r>
        <w:rPr>
          <w:sz w:val="18"/>
        </w:rPr>
        <w:t>É constitucional o percentual de juros compensatórios de 6% (seis por cento) ao ano para a remuneração do proprietário pela imissão provisória do ente público na posse do seu bem, na medida em que consiste em ponderação legislativa proporcional entre o direito constitucional do proprietário à justa indenização (art. 5º, XXIV, CF/88) e os princípios constitucionais da eficiência e da economicidade (art. 37, caput, CF/88). Declaração da inconstitucionalidade do termo ‘até’ e interpretação conforme a Constituição do caput do art. 15-A, de maneira a incidir juros compensatórios sobre a diferença entre 80% do preço ofertado pelo ente público e o valor fixado na sentença. Constitucionalidade dos §§ 1º, 2º e 4º, do art. 15-A, do Decreto-lei 3.365/1941, ao determinarem a não incidência dos juros c</w:t>
      </w:r>
    </w:p>
    <w:p>
      <w:pPr>
        <w:ind w:left="216"/>
      </w:pPr>
      <w:r>
        <w:rPr>
          <w:b/>
          <w:color w:val="003C8C"/>
          <w:sz w:val="16"/>
        </w:rPr>
        <w:t>[ADI 2.332, rel. min. Roberto Barroso, j. 17-5-2018, P, DJE de 16-4-2019.]</w:t>
      </w:r>
    </w:p>
    <w:p>
      <w:r>
        <w:rPr>
          <w:color w:val="8C8C8C"/>
          <w:sz w:val="14"/>
        </w:rPr>
        <w:t>blk-000422 | cf-1988-art-235-inc-10</w:t>
      </w:r>
      <w:r>
        <w:rPr>
          <w:color w:val="0050A0"/>
          <w:sz w:val="14"/>
        </w:rPr>
        <w:t xml:space="preserve"> | ADI 2.260</w:t>
      </w:r>
      <w:r>
        <w:rPr>
          <w:color w:val="0050A0"/>
          <w:sz w:val="14"/>
        </w:rPr>
        <w:t xml:space="preserve"> | rel. Moreira Alves</w:t>
      </w:r>
    </w:p>
    <w:p>
      <w:pPr>
        <w:ind w:left="216"/>
      </w:pPr>
      <w:r>
        <w:rPr>
          <w:sz w:val="18"/>
        </w:rPr>
        <w:t xml:space="preserve">De há muito, a jurisprudência desta Corte afirmou que a ação de desapropriação indireta tem caráter real, e não pessoal, traduzindo-se numa verdadeira expropriação às avessas, tendo o direito à indenização que daí nasce o mesmo fundamento da garantia constitucional da justa indenização nos casos de desapropriação regular. Não tendo o dispositivo ora impugnado sequer criado uma modalidade de usucapião por ato ilícito com o prazo de cinco anos para, através dele, transcorrido esse prazo, atribuir o direito de propriedade ao poder público sobre a coisa de que ele se apossou administrativamente, é relevante o fundamento jurídico da presente arguição de inconstitucionalidade no sentido de que a prescrição extintiva, ora criada, da ação de indenização por desapropriação indireta fere a garantia </w:t>
      </w:r>
    </w:p>
    <w:p>
      <w:pPr>
        <w:ind w:left="216"/>
      </w:pPr>
      <w:r>
        <w:rPr>
          <w:b/>
          <w:color w:val="003C8C"/>
          <w:sz w:val="16"/>
        </w:rPr>
        <w:t>[ADI 2.260 MC, rel. min. Moreira Alves, j. 14-2-2001, P, DJ de 2-8-2002.]</w:t>
      </w:r>
    </w:p>
    <w:p>
      <w:r>
        <w:rPr>
          <w:color w:val="8C8C8C"/>
          <w:sz w:val="14"/>
        </w:rPr>
        <w:t>blk-000423 | cf-1988-art-235-inc-10</w:t>
      </w:r>
      <w:r>
        <w:rPr>
          <w:color w:val="0050A0"/>
          <w:sz w:val="14"/>
        </w:rPr>
        <w:t xml:space="preserve"> | RE 922.144</w:t>
      </w:r>
      <w:r>
        <w:rPr>
          <w:color w:val="0050A0"/>
          <w:sz w:val="14"/>
        </w:rPr>
        <w:t xml:space="preserve"> | rel. Luís Roberto Barroso</w:t>
      </w:r>
    </w:p>
    <w:p>
      <w:pPr>
        <w:ind w:left="216"/>
      </w:pPr>
      <w:r>
        <w:rPr>
          <w:sz w:val="18"/>
        </w:rPr>
        <w:t>“No caso de necessidade de complementação da indenização, ao final do processo expropriatório, deverá o pagamento ser feito mediante depósito judicial direto se o Poder Público não estiver em dia com os precatórios”.</w:t>
      </w:r>
    </w:p>
    <w:p>
      <w:pPr>
        <w:ind w:left="216"/>
      </w:pPr>
      <w:r>
        <w:rPr>
          <w:b/>
          <w:color w:val="003C8C"/>
          <w:sz w:val="16"/>
        </w:rPr>
        <w:t>[RE 922.144, rel. min. Luís Roberto Barroso, j. 19-10-2023, P, DJE de 7-2-2024, Tema 865, com mérito julgado.]</w:t>
      </w:r>
    </w:p>
    <w:p>
      <w:r>
        <w:rPr>
          <w:color w:val="8C8C8C"/>
          <w:sz w:val="14"/>
        </w:rPr>
        <w:t>blk-000424 | cf-1988-art-235-inc-10</w:t>
      </w:r>
      <w:r>
        <w:rPr>
          <w:color w:val="0050A0"/>
          <w:sz w:val="14"/>
        </w:rPr>
        <w:t xml:space="preserve"> | MS 32.898</w:t>
      </w:r>
      <w:r>
        <w:rPr>
          <w:color w:val="0050A0"/>
          <w:sz w:val="14"/>
        </w:rPr>
        <w:t xml:space="preserve"> | rel. Teori Zavascki</w:t>
      </w:r>
    </w:p>
    <w:p>
      <w:pPr>
        <w:ind w:left="216"/>
      </w:pPr>
      <w:r>
        <w:rPr>
          <w:sz w:val="18"/>
        </w:rPr>
        <w:t>Declaração de imóvel rural como de interesse social para fins de reforma agrária. Decreto presidencial editado quatorze anos após a vistoria administrativa. Procedimento administrativo suspenso por mais de sete anos em razão de decisão liminar postulada pelo próprio impetrante. Restante do tempo utilizado na prática de atos indispensáveis para a conclusão do procedimento administrativo. Nulidades fundadas na demora da edição do ato impetrado. Não configuração. Inexistência de prazo de validade do ato de vistoria.</w:t>
      </w:r>
    </w:p>
    <w:p>
      <w:pPr>
        <w:ind w:left="216"/>
      </w:pPr>
      <w:r>
        <w:rPr>
          <w:b/>
          <w:color w:val="003C8C"/>
          <w:sz w:val="16"/>
        </w:rPr>
        <w:t>[MS 32.898 AgR, rel. min. Teori Zavascki, j. 9-9-2016, P, DJE de 23-9-2016.]</w:t>
      </w:r>
    </w:p>
    <w:p>
      <w:r>
        <w:rPr>
          <w:color w:val="8C8C8C"/>
          <w:sz w:val="14"/>
        </w:rPr>
        <w:t>blk-000425 | cf-1988-art-235-inc-10</w:t>
      </w:r>
      <w:r>
        <w:rPr>
          <w:color w:val="0050A0"/>
          <w:sz w:val="14"/>
        </w:rPr>
        <w:t xml:space="preserve"> | MS 26.192</w:t>
      </w:r>
      <w:r>
        <w:rPr>
          <w:color w:val="0050A0"/>
          <w:sz w:val="14"/>
        </w:rPr>
        <w:t xml:space="preserve"> | rel. Joaquim Barbosa</w:t>
      </w:r>
    </w:p>
    <w:p>
      <w:pPr>
        <w:ind w:left="216"/>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Intervenção estatal para garantir as expectativas de moradores locais julgadas legítimas pela União. Quadro de potencial conflito social. Alegada violação de decisão transitada em julgado, prolatada pelo Tribunal de Justiça do Estado da Paraíba, que teria firmado a impossibilidade de desapropriação, para fins de interesse social, da propriedade imóvel (...). Alegação inconsistente, na medida em que o paradigma versou sobre a incompetência de Estado-membro para desapropr</w:t>
      </w:r>
    </w:p>
    <w:p>
      <w:pPr>
        <w:ind w:left="216"/>
      </w:pPr>
      <w:r>
        <w:rPr>
          <w:b/>
          <w:color w:val="003C8C"/>
          <w:sz w:val="16"/>
        </w:rPr>
        <w:t>[MS 26.192, rel. min. Joaquim Barbosa, j. 11-5-2011, P, DJE de 23-8-2011.]</w:t>
      </w:r>
    </w:p>
    <w:p>
      <w:r>
        <w:rPr>
          <w:color w:val="8C8C8C"/>
          <w:sz w:val="14"/>
        </w:rPr>
        <w:t>blk-000426 | cf-1988-art-235-inc-10</w:t>
      </w:r>
      <w:r>
        <w:rPr>
          <w:color w:val="0050A0"/>
          <w:sz w:val="14"/>
        </w:rPr>
        <w:t xml:space="preserve"> | SL 392</w:t>
      </w:r>
      <w:r>
        <w:rPr>
          <w:color w:val="0050A0"/>
          <w:sz w:val="14"/>
        </w:rPr>
        <w:t xml:space="preserve"> | rel. Cezar Peluso</w:t>
      </w:r>
    </w:p>
    <w:p>
      <w:pPr>
        <w:ind w:left="216"/>
      </w:pPr>
      <w:r>
        <w:rPr>
          <w:sz w:val="18"/>
        </w:rPr>
        <w:t>Não há risco de grave lesão à ordem econômica na decisão judicial que determina seja comprovado depósito do preço justo fixado por perícia para imissão na posse em ação de desapropriação.</w:t>
      </w:r>
    </w:p>
    <w:p>
      <w:pPr>
        <w:ind w:left="216"/>
      </w:pPr>
      <w:r>
        <w:rPr>
          <w:b/>
          <w:color w:val="003C8C"/>
          <w:sz w:val="16"/>
        </w:rPr>
        <w:t>[SL 392 AgR, rel. min. Cezar Peluso, j. 9-12-2010, P, DJE de 9-2-2011.]</w:t>
      </w:r>
    </w:p>
    <w:p>
      <w:r>
        <w:rPr>
          <w:color w:val="8C8C8C"/>
          <w:sz w:val="14"/>
        </w:rPr>
        <w:t>blk-000427 | cf-1988-art-235-inc-10</w:t>
      </w:r>
      <w:r>
        <w:rPr>
          <w:color w:val="0050A0"/>
          <w:sz w:val="14"/>
        </w:rPr>
        <w:t xml:space="preserve"> | MS 25.284</w:t>
      </w:r>
      <w:r>
        <w:rPr>
          <w:color w:val="0050A0"/>
          <w:sz w:val="14"/>
        </w:rPr>
        <w:t xml:space="preserve"> | rel. Marco Aurélio</w:t>
      </w:r>
    </w:p>
    <w:p>
      <w:pPr>
        <w:ind w:left="216"/>
      </w:pPr>
      <w:r>
        <w:rPr>
          <w:sz w:val="18"/>
        </w:rPr>
        <w:t>Reserva extrativista. Desapropriação. Orçamento. A criação de reserva extrativista prescinde de previsão orçamentária visando satisfazer indenizações.</w:t>
      </w:r>
    </w:p>
    <w:p>
      <w:pPr>
        <w:ind w:left="216"/>
      </w:pPr>
      <w:r>
        <w:rPr>
          <w:b/>
          <w:color w:val="003C8C"/>
          <w:sz w:val="16"/>
        </w:rPr>
        <w:t>[MS 25.284, rel. min. Marco Aurélio, j. 17-6-2010, P, DJE de 13-8-2010.]</w:t>
      </w:r>
    </w:p>
    <w:p>
      <w:pPr>
        <w:pStyle w:val="Heading1"/>
      </w:pPr>
      <w:r>
        <w:t>Art. 130</w:t>
      </w:r>
    </w:p>
    <w:p>
      <w:r>
        <w:rPr>
          <w:color w:val="8C8C8C"/>
          <w:sz w:val="14"/>
        </w:rPr>
        <w:t>blk-000428 | cf-1988-art-130-par-3-inc-5</w:t>
      </w:r>
      <w:r>
        <w:rPr>
          <w:color w:val="0050A0"/>
          <w:sz w:val="14"/>
        </w:rPr>
        <w:t xml:space="preserve"> | RE 598.678</w:t>
      </w:r>
      <w:r>
        <w:rPr>
          <w:color w:val="0050A0"/>
          <w:sz w:val="14"/>
        </w:rPr>
        <w:t xml:space="preserve"> | rel. Eros Grau</w:t>
      </w:r>
    </w:p>
    <w:p>
      <w:pPr>
        <w:ind w:left="216"/>
      </w:pPr>
      <w:r>
        <w:rPr>
          <w:b/>
          <w:color w:val="003C8C"/>
          <w:sz w:val="16"/>
        </w:rPr>
        <w:t>[RE 598.678 AgR, rel. min. Eros Grau, j. 1º-12-2009, 2ª T, DJE de 18-12-2009.]</w:t>
      </w:r>
    </w:p>
    <w:p>
      <w:r>
        <w:rPr>
          <w:color w:val="8C8C8C"/>
          <w:sz w:val="14"/>
        </w:rPr>
        <w:t>blk-000429 | cf-1988-art-130-par-3-inc-5</w:t>
      </w:r>
      <w:r>
        <w:rPr>
          <w:color w:val="0050A0"/>
          <w:sz w:val="14"/>
        </w:rPr>
        <w:t xml:space="preserve"> | RE 739.454</w:t>
      </w:r>
      <w:r>
        <w:rPr>
          <w:color w:val="0050A0"/>
          <w:sz w:val="14"/>
        </w:rPr>
        <w:t xml:space="preserve"> | rel. Cármen Lúcia</w:t>
      </w:r>
    </w:p>
    <w:p>
      <w:pPr>
        <w:ind w:left="216"/>
      </w:pPr>
      <w:r>
        <w:rPr>
          <w:sz w:val="18"/>
        </w:rPr>
        <w:t>= RE 739.454 AgR, rel. min. Cármen Lúcia, j. 12-11-2013, 2ª T, DJE de 20-11-2013</w:t>
        <w:b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w:t>
      </w:r>
    </w:p>
    <w:p>
      <w:pPr>
        <w:ind w:left="216"/>
      </w:pPr>
      <w:r>
        <w:rPr>
          <w:b/>
          <w:color w:val="003C8C"/>
          <w:sz w:val="16"/>
        </w:rPr>
        <w:t>[RE 191.078, rel. min. Menezes Direito, j. 15-4-2008, 1ª T, DJE de 20-6-2008.]</w:t>
      </w:r>
    </w:p>
    <w:p>
      <w:pPr>
        <w:pStyle w:val="Heading1"/>
      </w:pPr>
      <w:r>
        <w:t>Art. 136</w:t>
      </w:r>
    </w:p>
    <w:p>
      <w:r>
        <w:rPr>
          <w:color w:val="8C8C8C"/>
          <w:sz w:val="14"/>
        </w:rPr>
        <w:t>blk-000430 | cf-1988-art-136-inc-1</w:t>
      </w:r>
      <w:r>
        <w:rPr>
          <w:color w:val="0050A0"/>
          <w:sz w:val="14"/>
        </w:rPr>
        <w:t xml:space="preserve"> | RE 161.552</w:t>
      </w:r>
      <w:r>
        <w:rPr>
          <w:color w:val="0050A0"/>
          <w:sz w:val="14"/>
        </w:rPr>
        <w:t xml:space="preserve"> | rel. Ilmar Galvão</w:t>
      </w:r>
    </w:p>
    <w:p>
      <w:pPr>
        <w:ind w:left="216"/>
      </w:pPr>
      <w:r>
        <w:rPr>
          <w:b/>
          <w:color w:val="003C8C"/>
          <w:sz w:val="16"/>
        </w:rPr>
        <w:t>[RE 161.552, rel. min. Ilmar Galvão, j. 11-11-1997, 1ª T, DJ de 6-2-1998.]</w:t>
      </w:r>
    </w:p>
    <w:p>
      <w:r>
        <w:rPr>
          <w:color w:val="8C8C8C"/>
          <w:sz w:val="14"/>
        </w:rPr>
        <w:t>blk-000431 | cf-1988-art-136-inc-1</w:t>
      </w:r>
      <w:r>
        <w:rPr>
          <w:color w:val="0050A0"/>
          <w:sz w:val="14"/>
        </w:rPr>
        <w:t xml:space="preserve"> | MS 22.193</w:t>
      </w:r>
      <w:r>
        <w:rPr>
          <w:color w:val="0050A0"/>
          <w:sz w:val="14"/>
        </w:rPr>
        <w:t xml:space="preserve"> | rel. Ilmar Galvão</w:t>
      </w:r>
    </w:p>
    <w:p>
      <w:pPr>
        <w:ind w:left="216"/>
      </w:pPr>
      <w:r>
        <w:rPr>
          <w:sz w:val="18"/>
        </w:rPr>
        <w:t>Caracterizado que a propriedade é produtiva, não se opera a desapropriação-sanção – por interesse social para os fins de reforma agrária –, em virtude de imperativo constitucional (CF, art. 185, II) que excepciona, para a reforma agrária, a atuação estatal, passando o processo de indenização, em princípio, a submeter-se às regras constantes do inciso XXIV do art. 5º da CF, "mediante justa e prévia indenização".</w:t>
      </w:r>
    </w:p>
    <w:p>
      <w:pPr>
        <w:ind w:left="216"/>
      </w:pPr>
      <w:r>
        <w:rPr>
          <w:b/>
          <w:color w:val="003C8C"/>
          <w:sz w:val="16"/>
        </w:rPr>
        <w:t>[MS 22.193, rel. min. Ilmar Galvão, red. do ac. min. Maurício Corrêa, j. 21-3-1996, P, DJ de 29-11-1996.]</w:t>
      </w:r>
    </w:p>
    <w:p>
      <w:r>
        <w:rPr>
          <w:color w:val="8C8C8C"/>
          <w:sz w:val="14"/>
        </w:rPr>
        <w:t>blk-000432 | cf-1988-art-136-inc-1</w:t>
      </w:r>
      <w:r>
        <w:rPr>
          <w:color w:val="0050A0"/>
          <w:sz w:val="14"/>
        </w:rPr>
        <w:t xml:space="preserve"> | RE 195.586</w:t>
      </w:r>
      <w:r>
        <w:rPr>
          <w:color w:val="0050A0"/>
          <w:sz w:val="14"/>
        </w:rPr>
        <w:t xml:space="preserve"> | rel. Octavio Gallotti</w:t>
      </w:r>
    </w:p>
    <w:p>
      <w:pPr>
        <w:ind w:left="216"/>
      </w:pPr>
      <w:r>
        <w:rPr>
          <w:sz w:val="18"/>
        </w:rPr>
        <w:t>Subsiste, no regime da CF de 1988 (art. 5º, XXIV), a jurisprudência firmada pelo Supremo Tribunal sob a égide das Cartas anteriores, ao assentar que só a perda da propriedade, no final da ação de desapropriação – e não a imissão provisória na posse do imóvel – está compreendida na garantia da justa e prévia indenização.</w:t>
      </w:r>
    </w:p>
    <w:p>
      <w:pPr>
        <w:ind w:left="216"/>
      </w:pPr>
      <w:r>
        <w:rPr>
          <w:b/>
          <w:color w:val="003C8C"/>
          <w:sz w:val="16"/>
        </w:rPr>
        <w:t>[RE 195.586, rel. min. Octavio Gallotti, j. 12-3-1996, 1ª T, DJ de 26-4-1996.]</w:t>
      </w:r>
    </w:p>
    <w:p>
      <w:pPr>
        <w:pStyle w:val="Heading1"/>
      </w:pPr>
      <w:r>
        <w:t>Art. 235</w:t>
      </w:r>
    </w:p>
    <w:p>
      <w:r>
        <w:rPr>
          <w:color w:val="8C8C8C"/>
          <w:sz w:val="14"/>
        </w:rPr>
        <w:t>blk-000433 | cf-1988-art-235-inc-10</w:t>
      </w:r>
      <w:r>
        <w:rPr>
          <w:color w:val="0050A0"/>
          <w:sz w:val="14"/>
        </w:rPr>
        <w:t xml:space="preserve"> | ADI 3.454</w:t>
      </w:r>
      <w:r>
        <w:rPr>
          <w:color w:val="0050A0"/>
          <w:sz w:val="14"/>
        </w:rPr>
        <w:t xml:space="preserve"> | rel. Dias Toffoli</w:t>
      </w:r>
    </w:p>
    <w:p>
      <w:pPr>
        <w:ind w:left="216"/>
      </w:pPr>
      <w:r>
        <w:rPr>
          <w:sz w:val="18"/>
        </w:rPr>
        <w:t>A questão jurídica debatida nos autos está em saber se a requisição de que trata o art. 15, inciso XIII, da Lei nº 8.080/90 pode recair sobre bens e serviços públicos. Em outras palavras, discute-se, na presente ação, se um ente federativo pode requisitar bens e serviços pertencentes a outro. (...) A validade constitucional do dispositivo questionado está condicionada à exclusão da possibilidade de que a norma recaia sobre bens e serviços públicos, uma vez que tal preceito se volta a disciplinar a relação entre o Poder Público e o particular, constituindo-se em garantia desse em face daquele. No tocante aos entes federativos, suas relações se caracterizam pela cooperação e pela horizontalidade, não se admitindo a ente federativo requisitar bem ou serviço pertencente a outro, sob pena de fe</w:t>
      </w:r>
    </w:p>
    <w:p>
      <w:pPr>
        <w:ind w:left="216"/>
      </w:pPr>
      <w:r>
        <w:rPr>
          <w:b/>
          <w:color w:val="003C8C"/>
          <w:sz w:val="16"/>
        </w:rPr>
        <w:t>[ADI 3.454, rel. min. Dias Toffoli, j. 21.06.2022, P, DJE de 17.08.2022.]</w:t>
      </w:r>
    </w:p>
    <w:p>
      <w:r>
        <w:rPr>
          <w:color w:val="8C8C8C"/>
          <w:sz w:val="14"/>
        </w:rPr>
        <w:t>blk-000434 | cf-1988-art-235-inc-10</w:t>
      </w:r>
      <w:r>
        <w:rPr>
          <w:color w:val="0050A0"/>
          <w:sz w:val="14"/>
        </w:rPr>
        <w:t xml:space="preserve"> | MS 25.295</w:t>
      </w:r>
      <w:r>
        <w:rPr>
          <w:color w:val="0050A0"/>
          <w:sz w:val="14"/>
        </w:rPr>
        <w:t xml:space="preserve"> | rel. Joaquim Barbosa</w:t>
      </w:r>
    </w:p>
    <w:p>
      <w:pPr>
        <w:ind w:left="216"/>
      </w:pPr>
      <w:r>
        <w:rPr>
          <w:sz w:val="18"/>
        </w:rPr>
        <w:t>Decretação de estado de calamidade pública no SUS no Município do Rio de Janeiro. Requisição de bens e serviços municipais. (...) Ressalva do ministro presidente e do relator quanto à admissibilidade, em tese, da requisição, pela União, de bens e serviços municipais para o atendimento a situações de comprovada calamidade e perigo públicos. Ressalvas do relator quanto ao fundamento do deferimento da ordem: (i) ato sem expressa motivação e fixação de prazo para as medidas adotadas pelo governo federal; (...) (iii) nulidade do § 1º do art. 2º do decreto atacado, por inconstitucionalidade da delegação, pelo presidente da República ao ministro da Saúde, das atribuições ali fixadas; (iv) nulidade do § 2º do art. 2º do decreto impugnado, por ofensa à autonomia municipal e em virtude da impossibil</w:t>
      </w:r>
    </w:p>
    <w:p>
      <w:pPr>
        <w:ind w:left="216"/>
      </w:pPr>
      <w:r>
        <w:rPr>
          <w:b/>
          <w:color w:val="003C8C"/>
          <w:sz w:val="16"/>
        </w:rPr>
        <w:t>[MS 25.295, rel. min. Joaquim Barbosa, j. 20-4-2005, P, DJ de 5-10-2007.]</w:t>
      </w:r>
    </w:p>
    <w:p>
      <w:r>
        <w:rPr>
          <w:color w:val="8C8C8C"/>
          <w:sz w:val="14"/>
        </w:rPr>
        <w:t>blk-000435 | cf-1988-art-235-inc-10</w:t>
      </w:r>
      <w:r>
        <w:rPr>
          <w:color w:val="0050A0"/>
          <w:sz w:val="14"/>
        </w:rPr>
        <w:t xml:space="preserve"> | RE 1.333.273</w:t>
      </w:r>
      <w:r>
        <w:rPr>
          <w:color w:val="0050A0"/>
          <w:sz w:val="14"/>
        </w:rPr>
        <w:t xml:space="preserve"> | rel. Luiz Fux</w:t>
      </w:r>
    </w:p>
    <w:p>
      <w:pPr>
        <w:ind w:left="216"/>
      </w:pPr>
      <w:r>
        <w:rPr>
          <w:sz w:val="18"/>
        </w:rPr>
        <w:t>É infraconstitucional, a ela se aplicando os efeitos da ausência de repercussão geral, a controvérsia relativa ao cabimento de execução regressiva pela Eletrobras contra a União Federal, com fundamento na satisfação integral de dívida solidária reconhecida em título executivo transitado em julgado, decorrente da devolução de empréstimo compulsório sobre o consumo de energia elétrica</w:t>
      </w:r>
    </w:p>
    <w:p>
      <w:pPr>
        <w:ind w:left="216"/>
      </w:pPr>
      <w:r>
        <w:rPr>
          <w:b/>
          <w:color w:val="003C8C"/>
          <w:sz w:val="16"/>
        </w:rPr>
        <w:t>[RE 1.333.273 RG, rel. min. Luiz Fux, j. 18-11-2021, P, DJE de 6-12-2021, Tema 1.183, com repercussão geral negada.]</w:t>
      </w:r>
    </w:p>
    <w:p>
      <w:r>
        <w:rPr>
          <w:color w:val="8C8C8C"/>
          <w:sz w:val="14"/>
        </w:rPr>
        <w:t>blk-000436 | cf-1988-art-235-inc-10</w:t>
      </w:r>
      <w:r>
        <w:rPr>
          <w:color w:val="0050A0"/>
          <w:sz w:val="14"/>
        </w:rPr>
        <w:t xml:space="preserve"> | ARE 1.038.507</w:t>
      </w:r>
      <w:r>
        <w:rPr>
          <w:color w:val="0050A0"/>
          <w:sz w:val="14"/>
        </w:rPr>
        <w:t xml:space="preserve"> | rel. Edson Fachin</w:t>
      </w:r>
    </w:p>
    <w:p>
      <w:pPr>
        <w:ind w:left="216"/>
      </w:pPr>
      <w:r>
        <w:rPr>
          <w:sz w:val="18"/>
        </w:rPr>
        <w:t>É impenhorável a pequena propriedade rural familiar constituída de mais de 01 (um) terreno, desde que contínuos e com área total inferior a 04 (quatro) módulos fiscais do município de localização.</w:t>
      </w:r>
    </w:p>
    <w:p>
      <w:pPr>
        <w:ind w:left="216"/>
      </w:pPr>
      <w:r>
        <w:rPr>
          <w:b/>
          <w:color w:val="003C8C"/>
          <w:sz w:val="16"/>
        </w:rPr>
        <w:t>[ARE 1.038.507, rel. min. Edson Fachin, j. 21-12-2020, P, DJE de 15-3-2021. Tema 961, com mérito julgado.]</w:t>
      </w:r>
    </w:p>
    <w:p>
      <w:pPr>
        <w:pStyle w:val="Heading1"/>
      </w:pPr>
      <w:r>
        <w:t>Art. 136</w:t>
      </w:r>
    </w:p>
    <w:p>
      <w:r>
        <w:rPr>
          <w:color w:val="8C8C8C"/>
          <w:sz w:val="14"/>
        </w:rPr>
        <w:t>blk-000437 | cf-1988-art-136-inc-1</w:t>
      </w:r>
      <w:r>
        <w:rPr>
          <w:color w:val="0050A0"/>
          <w:sz w:val="14"/>
        </w:rPr>
        <w:t xml:space="preserve"> | RE 136.753</w:t>
      </w:r>
      <w:r>
        <w:rPr>
          <w:color w:val="0050A0"/>
          <w:sz w:val="14"/>
        </w:rPr>
        <w:t xml:space="preserve"> | rel. Sepúlveda Pertence</w:t>
      </w:r>
    </w:p>
    <w:p>
      <w:pPr>
        <w:ind w:left="216"/>
      </w:pPr>
      <w:r>
        <w:rPr>
          <w:b/>
          <w:color w:val="003C8C"/>
          <w:sz w:val="16"/>
        </w:rPr>
        <w:t>[RE 136.753, rel. min. Sepúlveda Pertence, j. 13-2-1997, P, DJ de 25-4-1997.]</w:t>
      </w:r>
    </w:p>
    <w:p>
      <w:pPr>
        <w:pStyle w:val="Heading1"/>
      </w:pPr>
      <w:r>
        <w:t>Art. 235</w:t>
      </w:r>
    </w:p>
    <w:p>
      <w:r>
        <w:rPr>
          <w:color w:val="8C8C8C"/>
          <w:sz w:val="14"/>
        </w:rPr>
        <w:t>blk-000438 | cf-1988-art-235-inc-10</w:t>
      </w:r>
      <w:r>
        <w:rPr>
          <w:color w:val="0050A0"/>
          <w:sz w:val="14"/>
        </w:rPr>
        <w:t xml:space="preserve"> | ADI 5.800</w:t>
      </w:r>
      <w:r>
        <w:rPr>
          <w:color w:val="0050A0"/>
          <w:sz w:val="14"/>
        </w:rPr>
        <w:t xml:space="preserve"> | rel. Luiz Fux</w:t>
      </w:r>
    </w:p>
    <w:p>
      <w:pPr>
        <w:ind w:left="216"/>
      </w:pPr>
      <w:r>
        <w:rPr>
          <w:sz w:val="18"/>
        </w:rPr>
        <w:t>O direito autoral é um conjunto de prerrogativas que são conferidas por lei à pessoa física ou jurídica que cria alguma obra intelectual, dentre as quais se destaca o direito exclusivo do autor à utilização, à publicação ou à reprodução de suas obras, como corolário do direito de propriedade intelectual (art. 5º, XXII e XXVII, da Constituição Federal). In casu,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w:t>
      </w:r>
    </w:p>
    <w:p>
      <w:pPr>
        <w:ind w:left="216"/>
      </w:pPr>
      <w:r>
        <w:rPr>
          <w:b/>
          <w:color w:val="003C8C"/>
          <w:sz w:val="16"/>
        </w:rPr>
        <w:t>[ADI 5.800, rel. min. Luiz Fux, j. 8-5-2019, P, DJE de 22-5-2019.]</w:t>
      </w:r>
    </w:p>
    <w:p>
      <w:r>
        <w:rPr>
          <w:color w:val="8C8C8C"/>
          <w:sz w:val="14"/>
        </w:rPr>
        <w:t>blk-000439 | cf-1988-art-235-inc-10</w:t>
      </w:r>
      <w:r>
        <w:rPr>
          <w:color w:val="0050A0"/>
          <w:sz w:val="14"/>
        </w:rPr>
        <w:t xml:space="preserve"> | ARE 1.542.420</w:t>
      </w:r>
      <w:r>
        <w:rPr>
          <w:color w:val="0050A0"/>
          <w:sz w:val="14"/>
        </w:rPr>
        <w:t xml:space="preserve"> | rel. Dias Toffoli</w:t>
      </w:r>
    </w:p>
    <w:p>
      <w:pPr>
        <w:ind w:left="216"/>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16"/>
      </w:pPr>
      <w:r>
        <w:rPr>
          <w:b/>
          <w:color w:val="003C8C"/>
          <w:sz w:val="16"/>
        </w:rPr>
        <w:t>[ARE 1.542.420 RG, rel. min. Dias Toffoli, j. 30.05.2025, P, DJE de 06.06.2025, Tema 1.403, com mérito pendente.]</w:t>
      </w:r>
    </w:p>
    <w:p>
      <w:pPr>
        <w:pStyle w:val="Heading1"/>
      </w:pPr>
      <w:r>
        <w:t>Art. 131</w:t>
      </w:r>
    </w:p>
    <w:p>
      <w:r>
        <w:rPr>
          <w:color w:val="8C8C8C"/>
          <w:sz w:val="14"/>
        </w:rPr>
        <w:t>blk-000440 | cf-1988-art-131-par-5-inc-1-ali-b</w:t>
      </w:r>
      <w:r>
        <w:rPr>
          <w:color w:val="0050A0"/>
          <w:sz w:val="14"/>
        </w:rPr>
        <w:t xml:space="preserve"> | ADI 5.062</w:t>
      </w:r>
      <w:r>
        <w:rPr>
          <w:color w:val="0050A0"/>
          <w:sz w:val="14"/>
        </w:rPr>
        <w:t xml:space="preserve"> | rel. Luiz Fux</w:t>
      </w:r>
    </w:p>
    <w:p>
      <w:pPr>
        <w:ind w:left="216"/>
      </w:pPr>
      <w:r>
        <w:rPr>
          <w:sz w:val="18"/>
        </w:rPr>
        <w:t>A Lei 9.610/1998, com as alterações promovidas pela Lei 12.853/2013, impõe a divulgação de informações concernentes à execução pública de obras intelectuais, notadamente músicas, e à arrecadação dos respectivos direitos (art. 68, §§ 6º e 8º, e art. 98-B, I, II e parágrafo único), além de vedar a pactuação de cláusulas de confidencialidade nos contratos de licenciamento (art. 98-B, VI), estabelecendo penalidades em caso de descumprimento (art. 109-A). (...) As entidades de gestão coletiva possuem a evidente natureza instrumental de viabilizar trocas voluntárias envolvendo propriedade intelectual, dadas as dificuldades operacionais que marcam o setor. Destarte, tanto a produção de cultura (pelos autores) quanto o acesso à cultura (pelos usuários) dependem do hígido funcionamento das associaç</w:t>
      </w:r>
    </w:p>
    <w:p>
      <w:pPr>
        <w:ind w:left="216"/>
      </w:pPr>
      <w:r>
        <w:rPr>
          <w:b/>
          <w:color w:val="003C8C"/>
          <w:sz w:val="16"/>
        </w:rPr>
        <w:t>[ADI 5.062 e ADI 5.065, rel. min. Luiz Fux, j. 27-10-2016, P, DJE de 21-6-2017.]</w:t>
      </w:r>
    </w:p>
    <w:p>
      <w:pPr>
        <w:pStyle w:val="Heading1"/>
      </w:pPr>
      <w:r>
        <w:t>Art. 5</w:t>
      </w:r>
    </w:p>
    <w:p>
      <w:r>
        <w:rPr>
          <w:color w:val="8C8C8C"/>
          <w:sz w:val="14"/>
        </w:rPr>
        <w:t>blk-000441 | cf-1988-art-5-inc-50</w:t>
      </w:r>
      <w:r>
        <w:rPr>
          <w:color w:val="0050A0"/>
          <w:sz w:val="14"/>
        </w:rPr>
        <w:t xml:space="preserve"> | ADI 2.054</w:t>
      </w:r>
    </w:p>
    <w:p>
      <w:pPr>
        <w:ind w:left="216"/>
      </w:pPr>
      <w:r>
        <w:rPr>
          <w:b/>
          <w:color w:val="003C8C"/>
          <w:sz w:val="16"/>
        </w:rPr>
        <w:t>[ADI 2.054, red. do ac. min.. Sepúlveda Pertence, j. 2-4-2003, P, DJ de 17-10-2003.]</w:t>
      </w:r>
    </w:p>
    <w:p>
      <w:r>
        <w:rPr>
          <w:color w:val="8C8C8C"/>
          <w:sz w:val="14"/>
        </w:rPr>
        <w:t>blk-000442 | cf-1988-art-5-inc-50</w:t>
      </w:r>
      <w:r>
        <w:rPr>
          <w:color w:val="0050A0"/>
          <w:sz w:val="14"/>
        </w:rPr>
        <w:t xml:space="preserve"> | ARE 1.542.420</w:t>
      </w:r>
      <w:r>
        <w:rPr>
          <w:color w:val="0050A0"/>
          <w:sz w:val="14"/>
        </w:rPr>
        <w:t xml:space="preserve"> | rel. Dias Toffoli</w:t>
      </w:r>
    </w:p>
    <w:p>
      <w:pPr>
        <w:ind w:left="216"/>
      </w:pPr>
      <w:r>
        <w:rPr>
          <w:sz w:val="18"/>
        </w:rPr>
        <w:t>Direito de fiscalização da exploração econômica das obras intelectuais inseridas em plataformas digitais, com fundamento nos dispositivos constitucionais que compõem o sistema de proteção da propriedade intelectual.</w:t>
      </w:r>
    </w:p>
    <w:p>
      <w:pPr>
        <w:ind w:left="216"/>
      </w:pPr>
      <w:r>
        <w:rPr>
          <w:b/>
          <w:color w:val="003C8C"/>
          <w:sz w:val="16"/>
        </w:rPr>
        <w:t>[ARE 1.542.420 RG, rel. min. Dias Toffoli, j. 30.05.2025, P, DJE de 06.06.2025, Tema 1.403, com mérito pendente.]</w:t>
      </w:r>
    </w:p>
    <w:p>
      <w:pPr>
        <w:pStyle w:val="Heading1"/>
      </w:pPr>
      <w:r>
        <w:t>Art. 235</w:t>
      </w:r>
    </w:p>
    <w:p>
      <w:r>
        <w:rPr>
          <w:color w:val="8C8C8C"/>
          <w:sz w:val="14"/>
        </w:rPr>
        <w:t>blk-000443 | cf-1988-art-235-inc-10</w:t>
      </w:r>
      <w:r>
        <w:rPr>
          <w:color w:val="0050A0"/>
          <w:sz w:val="14"/>
        </w:rPr>
        <w:t xml:space="preserve"> | ADI 5.529</w:t>
      </w:r>
      <w:r>
        <w:rPr>
          <w:color w:val="0050A0"/>
          <w:sz w:val="14"/>
        </w:rPr>
        <w:t xml:space="preserve"> | rel. Dias Toffoli</w:t>
      </w:r>
    </w:p>
    <w:p>
      <w:pPr>
        <w:ind w:left="216"/>
      </w:pPr>
      <w:r>
        <w:rPr>
          <w:sz w:val="18"/>
        </w:rPr>
        <w:t>A proteção à propriedade industrial, prevista como direito fundamental no art. 5º, inciso XXIX, da Constituição de 1988, se dá de forma temporária e com fundamento no interesse social e no desenvolvimento tecnológico e econômico. Trata-se, portanto, de instituto com finalidade determinada pela Constituição e que não se circunscreve a um direito individual, pois diz respeito à coletividade e ao desenvolvimento do País. 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w:t>
      </w:r>
    </w:p>
    <w:p>
      <w:pPr>
        <w:ind w:left="216"/>
      </w:pPr>
      <w:r>
        <w:rPr>
          <w:b/>
          <w:color w:val="003C8C"/>
          <w:sz w:val="16"/>
        </w:rPr>
        <w:t>[ADI 5.529, rel. min. Dias Toffoli, j. 12-5-2021, P, DJE de 1º-9-2021.]</w:t>
      </w:r>
    </w:p>
    <w:p>
      <w:r>
        <w:rPr>
          <w:color w:val="8C8C8C"/>
          <w:sz w:val="14"/>
        </w:rPr>
        <w:t>blk-000444 | cf-1988-art-235-inc-10</w:t>
      </w:r>
      <w:r>
        <w:rPr>
          <w:color w:val="0050A0"/>
          <w:sz w:val="14"/>
        </w:rPr>
        <w:t xml:space="preserve"> | RCL 56.378</w:t>
      </w:r>
      <w:r>
        <w:rPr>
          <w:color w:val="0050A0"/>
          <w:sz w:val="14"/>
        </w:rPr>
        <w:t xml:space="preserve"> | rel. Luiz Fux</w:t>
      </w:r>
    </w:p>
    <w:p>
      <w:pPr>
        <w:ind w:left="216"/>
      </w:pPr>
      <w:r>
        <w:rPr>
          <w:sz w:val="18"/>
        </w:rPr>
        <w:t>A decisão na ADI nº 5.529 está amparada na compreensão de que há, na legislação pátria vigente, instrumentos jurídicos destinados à dissuasão e à repressão civil e penal da imitação e da exploração indevida por parte de terceiros, ao mesmo tempo em que viabiliza aos agentes que assumiram o risco da inovação a apropriação dos resultados econômicos do invento em período determinado, em consonância com os parâmetros internacionais instituídos; não se admitindo que se condicione a prorrogação tão somente à demora na análise do processo pelo INPI, subvertendo a essência do art. 5º, inciso XXIX, da CF/88.</w:t>
      </w:r>
    </w:p>
    <w:p>
      <w:pPr>
        <w:ind w:left="216"/>
      </w:pPr>
      <w:r>
        <w:rPr>
          <w:b/>
          <w:color w:val="003C8C"/>
          <w:sz w:val="16"/>
        </w:rPr>
        <w:t>[Rcl 56.378 MC-REF, rel. min. Luiz Fux, red. do ac. Dias Toffoli, j. 19-12-2022, 1ª T, DJE de 28-2-2023.]</w:t>
      </w:r>
    </w:p>
    <w:p>
      <w:r>
        <w:rPr>
          <w:color w:val="8C8C8C"/>
          <w:sz w:val="14"/>
        </w:rPr>
        <w:t>blk-000445 | cf-1988-art-235-inc-10</w:t>
      </w:r>
      <w:r>
        <w:rPr>
          <w:color w:val="0050A0"/>
          <w:sz w:val="14"/>
        </w:rPr>
        <w:t xml:space="preserve"> | ADI 1.715</w:t>
      </w:r>
      <w:r>
        <w:rPr>
          <w:color w:val="0050A0"/>
          <w:sz w:val="14"/>
        </w:rPr>
        <w:t xml:space="preserve"> | rel. Maurício Corrêa</w:t>
      </w:r>
    </w:p>
    <w:p>
      <w:pPr>
        <w:ind w:left="216"/>
      </w:pPr>
      <w:r>
        <w:rPr>
          <w:sz w:val="18"/>
        </w:rPr>
        <w:t>A Constituição garante o direito de herança, mas a forma como esse direito se exerce é matéria regulada por normas de direito privado.</w:t>
      </w:r>
    </w:p>
    <w:p>
      <w:pPr>
        <w:ind w:left="216"/>
      </w:pPr>
      <w:r>
        <w:rPr>
          <w:b/>
          <w:color w:val="003C8C"/>
          <w:sz w:val="16"/>
        </w:rPr>
        <w:t>[ADI 1.715 MC, rel. min. Maurício Corrêa, j. 21-5-1998, P, DJ de 30-4-2004.]</w:t>
      </w:r>
    </w:p>
    <w:p>
      <w:r>
        <w:rPr>
          <w:color w:val="8C8C8C"/>
          <w:sz w:val="14"/>
        </w:rPr>
        <w:t>blk-000446 | cf-1988-art-235-inc-10</w:t>
      </w:r>
      <w:r>
        <w:rPr>
          <w:color w:val="0050A0"/>
          <w:sz w:val="14"/>
        </w:rPr>
        <w:t xml:space="preserve"> | ADI 7.596</w:t>
      </w:r>
      <w:r>
        <w:rPr>
          <w:color w:val="0050A0"/>
          <w:sz w:val="14"/>
        </w:rPr>
        <w:t xml:space="preserve"> | rel. Nunes Marques</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w:t>
      </w:r>
    </w:p>
    <w:p>
      <w:pPr>
        <w:ind w:left="216"/>
      </w:pPr>
      <w:r>
        <w:rPr>
          <w:b/>
          <w:color w:val="003C8C"/>
          <w:sz w:val="16"/>
        </w:rPr>
        <w:t>[ADI 7.596 e ADI 7.617, rel. min. Nunes Marques, j. 17.11.2025, P, DJE de 24.11.2025.]</w:t>
      </w:r>
    </w:p>
    <w:p>
      <w:r>
        <w:rPr>
          <w:color w:val="8C8C8C"/>
          <w:sz w:val="14"/>
        </w:rPr>
        <w:t>blk-000447 | cf-1988-art-235-inc-10</w:t>
      </w:r>
      <w:r>
        <w:rPr>
          <w:color w:val="0050A0"/>
          <w:sz w:val="14"/>
        </w:rPr>
        <w:t xml:space="preserve"> | ADI 2.937</w:t>
      </w:r>
      <w:r>
        <w:rPr>
          <w:color w:val="0050A0"/>
          <w:sz w:val="14"/>
        </w:rPr>
        <w:t xml:space="preserve"> | rel. Cezar Peluso</w:t>
      </w:r>
    </w:p>
    <w:p>
      <w:pPr>
        <w:ind w:left="216"/>
      </w:pPr>
      <w:r>
        <w:rPr>
          <w:sz w:val="18"/>
        </w:rPr>
        <w:t>Ação direta proposta contra a validez constitucional do Estatuto do Torcedor (...). A responsabilização objetiva prevista no art. 19 é consectário da textual equiparação das entidades desportivas, consoante o disposto no art. 3º, à figura do fornecedor do Código de Defesa do Consumidor (CDC). (...) Todo fornecedor ou prestador de espetáculo público responde pelos danos de suas falhas. E a solidariedade atribuída aos dirigentes tipifica hipótese de desconsideração direta, ope legis, da personalidade jurídica, positivada em estratégia normativa análoga ao que, além doutras leis, o CDC já prevê em termos de poder conferido ao magistrado (art. 28, caput e § 5º), em consideração de intuitivos propósitos inibitórios e de garantia. Será ou é, deveras, medida dura, que, necessária, adequada e expl</w:t>
      </w:r>
    </w:p>
    <w:p>
      <w:pPr>
        <w:ind w:left="216"/>
      </w:pPr>
      <w:r>
        <w:rPr>
          <w:b/>
          <w:color w:val="003C8C"/>
          <w:sz w:val="16"/>
        </w:rPr>
        <w:t>[ADI 2.937, rel. min. Cezar Peluso, j. 23-2-2012, P, DJE de 29-5-2012.]</w:t>
      </w:r>
    </w:p>
    <w:p>
      <w:r>
        <w:rPr>
          <w:color w:val="8C8C8C"/>
          <w:sz w:val="14"/>
        </w:rPr>
        <w:t>blk-000448 | cf-1988-art-235-inc-10</w:t>
      </w:r>
      <w:r>
        <w:rPr>
          <w:color w:val="0050A0"/>
          <w:sz w:val="14"/>
        </w:rPr>
        <w:t xml:space="preserve"> | ADI 2.591</w:t>
      </w:r>
      <w:r>
        <w:rPr>
          <w:color w:val="0050A0"/>
          <w:sz w:val="14"/>
        </w:rPr>
        <w:t xml:space="preserve"> | rel. Eros Grau</w:t>
      </w:r>
    </w:p>
    <w:p>
      <w:pPr>
        <w:ind w:left="216"/>
      </w:pPr>
      <w:r>
        <w:rPr>
          <w:sz w:val="18"/>
        </w:rPr>
        <w:t>As instituições financeiras estão, todas elas, alcançadas pela incidência das normas veiculadas pelo Código de Defesa do Consumidor (CDC). "Consumidor", para os efeitos do CDC, é toda pessoa física ou jurídica que utiliza, como destinatário final, atividade bancária, financeira e de crédito.</w:t>
      </w:r>
    </w:p>
    <w:p>
      <w:pPr>
        <w:ind w:left="216"/>
      </w:pPr>
      <w:r>
        <w:rPr>
          <w:b/>
          <w:color w:val="003C8C"/>
          <w:sz w:val="16"/>
        </w:rPr>
        <w:t>[ADI 2.591 ED, rel. min. Eros Grau, j. 14-12-2006, P, DJ de 13-4-2007.]</w:t>
      </w:r>
    </w:p>
    <w:p>
      <w:r>
        <w:rPr>
          <w:color w:val="8C8C8C"/>
          <w:sz w:val="14"/>
        </w:rPr>
        <w:t>blk-000449 | cf-1988-art-235-inc-10</w:t>
      </w:r>
      <w:r>
        <w:rPr>
          <w:color w:val="0050A0"/>
          <w:sz w:val="14"/>
        </w:rPr>
        <w:t xml:space="preserve"> | AI 745.853</w:t>
      </w:r>
      <w:r>
        <w:rPr>
          <w:color w:val="0050A0"/>
          <w:sz w:val="14"/>
        </w:rPr>
        <w:t xml:space="preserve"> | rel. Luiz Fux</w:t>
      </w:r>
    </w:p>
    <w:p>
      <w:pPr>
        <w:ind w:left="216"/>
      </w:pPr>
      <w:r>
        <w:rPr>
          <w:sz w:val="18"/>
        </w:rPr>
        <w:t>= AI 745.853 AgR, rel. min. Luiz Fux, j. 20-3-2012, 1ª T, DJE de 17-4-2012</w:t>
        <w:br/>
        <w:t xml:space="preserve">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w:t>
      </w:r>
    </w:p>
    <w:p>
      <w:pPr>
        <w:ind w:left="216"/>
      </w:pPr>
      <w:r>
        <w:rPr>
          <w:b/>
          <w:color w:val="003C8C"/>
          <w:sz w:val="16"/>
        </w:rPr>
        <w:t>[ARE 766.618 ED, rel. min. Luís Roberto Barroso, j. 30.11.2023, P, DJE de 25.03.2024, Tema 210, com mérito julgado.]</w:t>
      </w:r>
    </w:p>
    <w:p>
      <w:r>
        <w:rPr>
          <w:color w:val="8C8C8C"/>
          <w:sz w:val="14"/>
        </w:rPr>
        <w:t>blk-000450 | cf-1988-art-235-inc-10</w:t>
      </w:r>
      <w:r>
        <w:rPr>
          <w:color w:val="0050A0"/>
          <w:sz w:val="14"/>
        </w:rPr>
        <w:t xml:space="preserve"> | RE 636.331</w:t>
      </w:r>
      <w:r>
        <w:rPr>
          <w:color w:val="0050A0"/>
          <w:sz w:val="14"/>
        </w:rPr>
        <w:t xml:space="preserve"> | rel. Gilmar Mendes</w:t>
      </w:r>
    </w:p>
    <w:p>
      <w:pPr>
        <w:ind w:left="216"/>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16"/>
      </w:pPr>
      <w:r>
        <w:rPr>
          <w:b/>
          <w:color w:val="003C8C"/>
          <w:sz w:val="16"/>
        </w:rPr>
        <w:t>[RE 636.331, rel. min. Gilmar Mendes, j. 25-5-2017, P, DJE de 13-11-2017. Tema 210, com mérito julgado.]</w:t>
      </w:r>
    </w:p>
    <w:p>
      <w:r>
        <w:rPr>
          <w:color w:val="8C8C8C"/>
          <w:sz w:val="14"/>
        </w:rPr>
        <w:t>blk-000451 | cf-1988-art-235-inc-10</w:t>
      </w:r>
      <w:r>
        <w:rPr>
          <w:color w:val="0050A0"/>
          <w:sz w:val="14"/>
        </w:rPr>
        <w:t xml:space="preserve"> | RE 636.331-</w:t>
      </w:r>
      <w:r>
        <w:rPr>
          <w:color w:val="0050A0"/>
          <w:sz w:val="14"/>
        </w:rPr>
        <w:t xml:space="preserve"> | rel. GILMAR MENDES</w:t>
      </w:r>
    </w:p>
    <w:p>
      <w:pPr>
        <w:ind w:left="216"/>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w:t>
      </w:r>
    </w:p>
    <w:p>
      <w:pPr>
        <w:ind w:left="216"/>
      </w:pPr>
      <w:r>
        <w:rPr>
          <w:b/>
          <w:color w:val="003C8C"/>
          <w:sz w:val="16"/>
        </w:rPr>
        <w:t>[RE 1.047.443 AgR, rel. min. Alexandre de Moraes, j. 04.02.2025, 1ª T, DJE de 11.02.2025.]</w:t>
      </w:r>
    </w:p>
    <w:p>
      <w:r>
        <w:rPr>
          <w:color w:val="8C8C8C"/>
          <w:sz w:val="14"/>
        </w:rPr>
        <w:t>blk-000452 | cf-1988-art-235-inc-10</w:t>
      </w:r>
      <w:r>
        <w:rPr>
          <w:color w:val="0050A0"/>
          <w:sz w:val="14"/>
        </w:rPr>
        <w:t xml:space="preserve"> | rel. Gilmar Mendes</w:t>
      </w:r>
    </w:p>
    <w:p>
      <w:pPr>
        <w:ind w:left="216"/>
      </w:pPr>
      <w:r>
        <w:rPr>
          <w:sz w:val="18"/>
        </w:rPr>
        <w:t>Nestes autos, discute-se a utilização do sistema de código de barras e a exigência de afixação de etiquetas indicativas dos preços nas mercadorias expostas à venda. O mandado de segurança foi impetrado perante o STJ em 23-11-1998, questionando ato do ministro da Justiça (...). 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16"/>
      </w:pPr>
      <w:r>
        <w:rPr>
          <w:b/>
          <w:color w:val="003C8C"/>
          <w:sz w:val="16"/>
        </w:rPr>
        <w:t>[RMS 23.732, rel. min. Gilmar Mendes, j. 17-11-2009, 2ª T, DJE de 19-2-2010.]</w:t>
      </w:r>
    </w:p>
    <w:p>
      <w:r>
        <w:rPr>
          <w:color w:val="8C8C8C"/>
          <w:sz w:val="14"/>
        </w:rPr>
        <w:t>blk-000453 | cf-1988-art-235-inc-10</w:t>
      </w:r>
      <w:r>
        <w:rPr>
          <w:color w:val="0050A0"/>
          <w:sz w:val="14"/>
        </w:rPr>
        <w:t xml:space="preserve"> | ADI 2.591</w:t>
      </w:r>
      <w:r>
        <w:rPr>
          <w:color w:val="0050A0"/>
          <w:sz w:val="14"/>
        </w:rPr>
        <w:t xml:space="preserve"> | rel. Sepúlveda Pertence</w:t>
      </w:r>
    </w:p>
    <w:p>
      <w:pPr>
        <w:ind w:left="216"/>
      </w:pPr>
      <w:r>
        <w:rPr>
          <w:sz w:val="18"/>
        </w:rP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16"/>
      </w:pPr>
      <w:r>
        <w:rPr>
          <w:b/>
          <w:color w:val="003C8C"/>
          <w:sz w:val="16"/>
        </w:rPr>
        <w:t>[RE 395.384 ED, rel. min. Sepúlveda Pertence, j. 26-4-2007, 1ª T, DJ de 22-6-2007.]</w:t>
      </w:r>
    </w:p>
    <w:p>
      <w:r>
        <w:rPr>
          <w:color w:val="8C8C8C"/>
          <w:sz w:val="14"/>
        </w:rPr>
        <w:t>blk-000454 | cf-1988-art-235-inc-10</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color w:val="8C8C8C"/>
          <w:sz w:val="14"/>
        </w:rPr>
        <w:t>blk-000455 | cf-1988-art-235-inc-10</w:t>
      </w:r>
      <w:r>
        <w:rPr>
          <w:color w:val="0050A0"/>
          <w:sz w:val="14"/>
        </w:rPr>
        <w:t xml:space="preserve"> | ADPF 872</w:t>
      </w:r>
      <w:r>
        <w:rPr>
          <w:color w:val="0050A0"/>
          <w:sz w:val="14"/>
        </w:rPr>
        <w:t xml:space="preserve"> | rel. Cármen Lúcia</w:t>
      </w:r>
    </w:p>
    <w:p>
      <w:pPr>
        <w:ind w:left="216"/>
      </w:pPr>
      <w:r>
        <w:rPr>
          <w:sz w:val="18"/>
        </w:rPr>
        <w:t>“O ato de qualquer dos poderes públicos restritivo de publicidade deve ser motivado de forma concreta, objetiva, específica e formal, sendo nulos os atos públicos que imponham, genericamente e sem fundamentação válida, restrição ao direito fundamental à informação”.</w:t>
      </w:r>
    </w:p>
    <w:p>
      <w:pPr>
        <w:ind w:left="216"/>
      </w:pPr>
      <w:r>
        <w:rPr>
          <w:b/>
          <w:color w:val="003C8C"/>
          <w:sz w:val="16"/>
        </w:rPr>
        <w:t>[ADPF 872, rel. min. Cármen Lúcia, j. 15-8-2023, P, DJE de 28-8-2023.]</w:t>
      </w:r>
    </w:p>
    <w:p>
      <w:r>
        <w:rPr>
          <w:color w:val="8C8C8C"/>
          <w:sz w:val="14"/>
        </w:rPr>
        <w:t>blk-000456 | cf-1988-art-235-inc-10</w:t>
      </w:r>
      <w:r>
        <w:rPr>
          <w:color w:val="0050A0"/>
          <w:sz w:val="14"/>
        </w:rPr>
        <w:t xml:space="preserve"> | ADI 6.637</w:t>
      </w:r>
      <w:r>
        <w:rPr>
          <w:color w:val="0050A0"/>
          <w:sz w:val="14"/>
        </w:rPr>
        <w:t xml:space="preserve"> | rel. Cármen Lúcia</w:t>
      </w:r>
    </w:p>
    <w:p>
      <w:pPr>
        <w:ind w:left="216"/>
      </w:pPr>
      <w:r>
        <w:rPr>
          <w:sz w:val="18"/>
        </w:rPr>
        <w:t xml:space="preserve">O alcance das normas impugnadas há de se restringir ao direito de acesso à informação constitucionalmente assegurado (inc. XXXIII do art. 5º) e com maior relevo ao poder-dever fiscalizatório das Assembleias Legislativas, na forma da lei nacional, excluídas as imputações de crimes de responsabilidade, verificada a incompatibilidade formal com as disposições constitucionais sobre a matéria. Ação direta julgada parcialmente procedente para declarar inconstitucionais as expressões: “importando a ausência, sem justificação adequada, crime de responsabilidade” constante do caput do art. 100; “importando em crime de responsabilidade a recusa, ou o não atendimento no prazo de trinta dias” constante do respectivo § 2º e da expressão “constituindo crime de responsabilidade, nos termos da lei, o não </w:t>
      </w:r>
    </w:p>
    <w:p>
      <w:pPr>
        <w:ind w:left="216"/>
      </w:pPr>
      <w:r>
        <w:rPr>
          <w:b/>
          <w:color w:val="003C8C"/>
          <w:sz w:val="16"/>
        </w:rPr>
        <w:t>[ADI 6.637, rel. min. Cármen Lúcia, j. 17-12-2022, P, DJE de 25-1-2023.]</w:t>
      </w:r>
    </w:p>
    <w:p>
      <w:r>
        <w:rPr>
          <w:color w:val="8C8C8C"/>
          <w:sz w:val="14"/>
        </w:rPr>
        <w:t>blk-000457 | cf-1988-art-235-inc-10</w:t>
      </w:r>
      <w:r>
        <w:rPr>
          <w:color w:val="0050A0"/>
          <w:sz w:val="14"/>
        </w:rPr>
        <w:t xml:space="preserve"> | ADI 6.347</w:t>
      </w:r>
      <w:r>
        <w:rPr>
          <w:color w:val="0050A0"/>
          <w:sz w:val="14"/>
        </w:rPr>
        <w:t xml:space="preserve"> | rel. Alexandre de Moraes</w:t>
      </w:r>
    </w:p>
    <w:p>
      <w:pPr>
        <w:ind w:left="216"/>
      </w:pPr>
      <w:r>
        <w:rPr>
          <w:sz w:val="18"/>
        </w:rPr>
        <w:t xml:space="preserve">A Constituição Federal de 1988 consagrou expressamente o princípio da publicidade como um dos vetores imprescindíveis à Administração Pública, conferindo-lhe absoluta prioridade na gestão administrativa e garantindo pleno acesso às informações a toda a Sociedade. À consagração constitucional de publicidade e transparência corresponde a obrigatoriedade do Estado em fornecer as informações solicitadas, sob pena de responsabilização política, civil e criminal, salvo nas hipóteses constitucionais de sigilo. O art. 6º-B da Lei 13.979/2020, incluído pelo art. 1º da Medida Provisória 928/2020, não estabelece situações excepcionais e concretas impeditivas de acesso à informação, pelo contrário, transforma a regra constitucional de publicidade e transparência em exceção, invertendo a finalidade da </w:t>
      </w:r>
    </w:p>
    <w:p>
      <w:pPr>
        <w:ind w:left="216"/>
      </w:pPr>
      <w:r>
        <w:rPr>
          <w:b/>
          <w:color w:val="003C8C"/>
          <w:sz w:val="16"/>
        </w:rPr>
        <w:t>[ADI 6.347 MC REF, ADI 6.351 MC REF e ADI 6.353 MC REF, rel. min. Alexandre de Moraes, j. 16-6-2020, P, DJE de 14-8-2020.]</w:t>
      </w:r>
    </w:p>
    <w:p>
      <w:pPr>
        <w:pStyle w:val="Heading1"/>
      </w:pPr>
      <w:r>
        <w:t>Art. 8</w:t>
      </w:r>
    </w:p>
    <w:p>
      <w:r>
        <w:rPr>
          <w:color w:val="8C8C8C"/>
          <w:sz w:val="14"/>
        </w:rPr>
        <w:t>blk-000458 | cf-1988-art-8</w:t>
      </w:r>
      <w:r>
        <w:rPr>
          <w:color w:val="0050A0"/>
          <w:sz w:val="14"/>
        </w:rPr>
        <w:t xml:space="preserve"> | ADPF 129</w:t>
      </w:r>
      <w:r>
        <w:rPr>
          <w:color w:val="0050A0"/>
          <w:sz w:val="14"/>
        </w:rPr>
        <w:t xml:space="preserve"> | rel. Edson Fachin</w:t>
      </w:r>
    </w:p>
    <w:p>
      <w:pPr>
        <w:ind w:left="216"/>
      </w:pPr>
      <w:r>
        <w:rPr>
          <w:b/>
          <w:color w:val="003C8C"/>
          <w:sz w:val="16"/>
        </w:rPr>
        <w:t>[ADPF 129, rel. min. Edson Fachin, j. 5-11-2019, P, DJE de 9-12-2019.]</w:t>
      </w:r>
    </w:p>
    <w:p>
      <w:pPr>
        <w:pStyle w:val="Heading1"/>
      </w:pPr>
      <w:r>
        <w:t>Art. 5</w:t>
      </w:r>
    </w:p>
    <w:p>
      <w:r>
        <w:rPr>
          <w:color w:val="8C8C8C"/>
          <w:sz w:val="14"/>
        </w:rPr>
        <w:t>blk-000459 | cf-1988-art-5-inc-50</w:t>
      </w:r>
      <w:r>
        <w:rPr>
          <w:color w:val="0050A0"/>
          <w:sz w:val="14"/>
        </w:rPr>
        <w:t xml:space="preserve"> | ADPF 153</w:t>
      </w:r>
      <w:r>
        <w:rPr>
          <w:color w:val="0050A0"/>
          <w:sz w:val="14"/>
        </w:rPr>
        <w:t xml:space="preserve"> | rel. Eros Grau</w:t>
      </w:r>
    </w:p>
    <w:p>
      <w:pPr>
        <w:ind w:left="216"/>
      </w:pPr>
      <w:r>
        <w:rPr>
          <w:b/>
          <w:color w:val="003C8C"/>
          <w:sz w:val="16"/>
        </w:rPr>
        <w:t>[ADPF 153, rel. min. Eros Grau, j. 29-4-2010, P, DJE de 6-8-2010.]</w:t>
      </w:r>
    </w:p>
    <w:p>
      <w:r>
        <w:rPr>
          <w:color w:val="8C8C8C"/>
          <w:sz w:val="14"/>
        </w:rPr>
        <w:t>blk-000460 | cf-1988-art-5-inc-50</w:t>
      </w:r>
      <w:r>
        <w:rPr>
          <w:color w:val="0050A0"/>
          <w:sz w:val="14"/>
        </w:rPr>
        <w:t xml:space="preserve"> | RE 865.401</w:t>
      </w:r>
      <w:r>
        <w:rPr>
          <w:color w:val="0050A0"/>
          <w:sz w:val="14"/>
        </w:rPr>
        <w:t xml:space="preserve"> | rel. Marco Aurélio</w:t>
      </w:r>
    </w:p>
    <w:p>
      <w:pPr>
        <w:ind w:left="216"/>
      </w:pPr>
      <w:r>
        <w:rPr>
          <w:sz w:val="18"/>
        </w:rPr>
        <w:t>(...) o parlamentar, na condição de cidadão, pode exercer plenamente seu direito fundamental de acesso a informações de interesse pessoal ou coletivo, nos termos do art. 5º, inciso XXXIII, da CF e das normas de regência desse direito.</w:t>
      </w:r>
    </w:p>
    <w:p>
      <w:pPr>
        <w:ind w:left="216"/>
      </w:pPr>
      <w:r>
        <w:rPr>
          <w:b/>
          <w:color w:val="003C8C"/>
          <w:sz w:val="16"/>
        </w:rPr>
        <w:t>[RE 865.401, rel. min. Marco Aurélio, j. 25-4-2018, P, DJE de 19-10-2018, Tema 832, com mérito julgado.]</w:t>
      </w:r>
    </w:p>
    <w:p>
      <w:r>
        <w:rPr>
          <w:color w:val="8C8C8C"/>
          <w:sz w:val="14"/>
        </w:rPr>
        <w:t>blk-000461 | cf-1988-art-5-inc-50</w:t>
      </w:r>
      <w:r>
        <w:rPr>
          <w:color w:val="0050A0"/>
          <w:sz w:val="14"/>
        </w:rPr>
        <w:t xml:space="preserve"> | ARE 652.777</w:t>
      </w:r>
      <w:r>
        <w:rPr>
          <w:color w:val="0050A0"/>
          <w:sz w:val="14"/>
        </w:rPr>
        <w:t xml:space="preserve"> | rel. Teori Zavascki</w:t>
      </w:r>
    </w:p>
    <w:p>
      <w:pPr>
        <w:ind w:left="216"/>
      </w:pPr>
      <w:r>
        <w:rPr>
          <w:sz w:val="18"/>
        </w:rPr>
        <w:t>É legítima a publicação, inclusive em sítio eletrônico mantido pela administração pública, dos nomes dos seus servidores e do valor dos correspondentes vencimentos e vantagens pecuniárias.</w:t>
      </w:r>
    </w:p>
    <w:p>
      <w:pPr>
        <w:ind w:left="216"/>
      </w:pPr>
      <w:r>
        <w:rPr>
          <w:b/>
          <w:color w:val="003C8C"/>
          <w:sz w:val="16"/>
        </w:rPr>
        <w:t>[ARE 652.777, rel. min. Teori Zavascki, j. 23-4-2015, P, DJE de 1º-7-2015, Tema 483, com mérito julgado.]</w:t>
      </w:r>
    </w:p>
    <w:p>
      <w:r>
        <w:rPr>
          <w:color w:val="8C8C8C"/>
          <w:sz w:val="14"/>
        </w:rPr>
        <w:t>blk-000462 | cf-1988-art-5-inc-50</w:t>
      </w:r>
      <w:r>
        <w:rPr>
          <w:color w:val="0050A0"/>
          <w:sz w:val="14"/>
        </w:rPr>
        <w:t xml:space="preserve"> | MS 36.747</w:t>
      </w:r>
      <w:r>
        <w:rPr>
          <w:color w:val="0050A0"/>
          <w:sz w:val="14"/>
        </w:rPr>
        <w:t xml:space="preserve"> | rel. Roberto Barroso</w:t>
      </w:r>
    </w:p>
    <w:p>
      <w:pPr>
        <w:ind w:left="216"/>
      </w:pPr>
      <w:r>
        <w:rPr>
          <w:sz w:val="18"/>
        </w:rPr>
        <w:t>A Lei de Acesso à Informação prevê expressamente a possibilidade de acesso somente aos resultados de processos de inspeções, auditorias, prestações e tomada de contas realizadas pelos órgãos de controle externo. Quanto aos documentos e informações contidos nesses tipos de procedimento, o direito ao acesso somente é franqueado após a edição do ato decisório respectivo (art. 7º, VII, b e § 3º, da Lei 12.527/2011).</w:t>
      </w:r>
    </w:p>
    <w:p>
      <w:pPr>
        <w:ind w:left="216"/>
      </w:pPr>
      <w:r>
        <w:rPr>
          <w:b/>
          <w:color w:val="003C8C"/>
          <w:sz w:val="16"/>
        </w:rPr>
        <w:t>[MS 36.747 AgR, rel. min. Roberto Barroso, j. 30-5-2022, 1ª T, DJE de 8-6-2022.]</w:t>
      </w:r>
    </w:p>
    <w:p>
      <w:r>
        <w:rPr>
          <w:color w:val="8C8C8C"/>
          <w:sz w:val="14"/>
        </w:rPr>
        <w:t>blk-000463 | cf-1988-art-5-inc-50</w:t>
      </w:r>
      <w:r>
        <w:rPr>
          <w:color w:val="0050A0"/>
          <w:sz w:val="14"/>
        </w:rPr>
        <w:t xml:space="preserve"> | MS 37.626</w:t>
      </w:r>
      <w:r>
        <w:rPr>
          <w:color w:val="0050A0"/>
          <w:sz w:val="14"/>
        </w:rPr>
        <w:t xml:space="preserve"> | rel. Flávio Dino</w:t>
      </w:r>
    </w:p>
    <w:p>
      <w:pPr>
        <w:ind w:left="216"/>
      </w:pPr>
      <w:r>
        <w:rPr>
          <w:sz w:val="18"/>
        </w:rPr>
        <w:t>Na administração das entidades do Sistema “S”, a publicidade é a regra. O sigilo é situação anômala e excepcional, somente autorizada quando necessário à preservação da intimidade e em razão de sua imprescindibilidade para a segurança, devidamente justificada, o que não é o caso da divulgação da remuneração de seus agentes. As remunerações dos empregados e dirigentes do Sistema “S” devem ser publicizadas de forma individualizada, clara e sem generalizações que impeçam a correta compreensão dos dados. A mera divulgação da “estrutura remuneratória” não é suficiente. Os dados devem ser prestados na forma estabelecida no Tema de Repercussão Geral 483 do STF, a fim de viabilizar o exercício do direito fundamental à informação por parte dos cidadãos (CF, art. 5º, XXXIII) e a atividade dos órgãos</w:t>
      </w:r>
    </w:p>
    <w:p>
      <w:pPr>
        <w:ind w:left="216"/>
      </w:pPr>
      <w:r>
        <w:rPr>
          <w:b/>
          <w:color w:val="003C8C"/>
          <w:sz w:val="16"/>
        </w:rPr>
        <w:t>[MS 37.626, rel. min. Flávio Dino, j. 29.04.2024, 1ª T, DJE de 06.05.2024.]</w:t>
      </w:r>
    </w:p>
    <w:p>
      <w:pPr>
        <w:pStyle w:val="Heading1"/>
      </w:pPr>
      <w:r>
        <w:t>Art. 130</w:t>
      </w:r>
    </w:p>
    <w:p>
      <w:r>
        <w:rPr>
          <w:color w:val="8C8C8C"/>
          <w:sz w:val="14"/>
        </w:rPr>
        <w:t>blk-000464 | cf-1988-art-130-par-3-inc-5</w:t>
      </w:r>
      <w:r>
        <w:rPr>
          <w:color w:val="0050A0"/>
          <w:sz w:val="14"/>
        </w:rPr>
        <w:t xml:space="preserve"> | MS 28.178</w:t>
      </w:r>
      <w:r>
        <w:rPr>
          <w:color w:val="0050A0"/>
          <w:sz w:val="14"/>
        </w:rPr>
        <w:t xml:space="preserve"> | rel. Roberto Barroso</w:t>
      </w:r>
    </w:p>
    <w:p>
      <w:pPr>
        <w:ind w:left="216"/>
      </w:pPr>
      <w:r>
        <w:rPr>
          <w:sz w:val="18"/>
        </w:rPr>
        <w:t>Ato que indefere acesso a documentos relativos ao pagamento de verbas públicas. (...) A regra geral num Estado Republicano é a da total transparência no acesso a documentos públicos, sendo o sigilo a exceção. (...) As verbas indenizatórias para exercício da atividade parlamentar têm natureza pública, não havendo razões de segurança ou de intimidade que justifiquem genericamente seu caráter sigiloso.</w:t>
      </w:r>
    </w:p>
    <w:p>
      <w:pPr>
        <w:ind w:left="216"/>
      </w:pPr>
      <w:r>
        <w:rPr>
          <w:b/>
          <w:color w:val="003C8C"/>
          <w:sz w:val="16"/>
        </w:rPr>
        <w:t>[MS 28.178, rel. min. Roberto Barroso, j. 4-3-2015, P, DJE de 8-5-2015.]</w:t>
      </w:r>
    </w:p>
    <w:p>
      <w:r>
        <w:rPr>
          <w:color w:val="8C8C8C"/>
          <w:sz w:val="14"/>
        </w:rPr>
        <w:t>blk-000465 | cf-1988-art-130-par-3-inc-5</w:t>
      </w:r>
      <w:r>
        <w:rPr>
          <w:color w:val="0050A0"/>
          <w:sz w:val="14"/>
        </w:rPr>
        <w:t xml:space="preserve"> | RCL 10.771</w:t>
      </w:r>
      <w:r>
        <w:rPr>
          <w:color w:val="0050A0"/>
          <w:sz w:val="14"/>
        </w:rPr>
        <w:t xml:space="preserve"> | rel. Marco Aurélio</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color w:val="8C8C8C"/>
          <w:sz w:val="14"/>
        </w:rPr>
        <w:t>blk-000466 | cf-1988-art-130-par-3-inc-5</w:t>
      </w:r>
      <w:r>
        <w:rPr>
          <w:color w:val="0050A0"/>
          <w:sz w:val="14"/>
        </w:rPr>
        <w:t xml:space="preserve"> | RCL 9.789</w:t>
      </w:r>
      <w:r>
        <w:rPr>
          <w:color w:val="0050A0"/>
          <w:sz w:val="14"/>
        </w:rPr>
        <w:t xml:space="preserve"> | rel. Ellen Gracie</w:t>
      </w:r>
    </w:p>
    <w:p>
      <w:pPr>
        <w:ind w:left="216"/>
      </w:pPr>
      <w:r>
        <w:rPr>
          <w:b/>
          <w:color w:val="003C8C"/>
          <w:sz w:val="16"/>
        </w:rPr>
        <w:t>[Rcl 9.789 AgR, rel. min. Ellen Gracie, j. 18-8-2010, P, DJE de 3-9-2010.]</w:t>
      </w:r>
    </w:p>
    <w:p>
      <w:r>
        <w:rPr>
          <w:color w:val="8C8C8C"/>
          <w:sz w:val="14"/>
        </w:rPr>
        <w:t>blk-000467 | cf-1988-art-130-par-3-inc-5</w:t>
      </w:r>
      <w:r>
        <w:rPr>
          <w:color w:val="0050A0"/>
          <w:sz w:val="14"/>
        </w:rPr>
        <w:t xml:space="preserve"> | MS 25.382</w:t>
      </w:r>
      <w:r>
        <w:rPr>
          <w:color w:val="0050A0"/>
          <w:sz w:val="14"/>
        </w:rPr>
        <w:t xml:space="preserve"> | rel. Sepúlveda Pertence</w:t>
      </w:r>
    </w:p>
    <w:p>
      <w:pPr>
        <w:ind w:left="216"/>
      </w:pPr>
      <w:r>
        <w:rPr>
          <w:sz w:val="18"/>
        </w:rP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pretendida se restrinja ao local da repartição, ou, quando permitida a retirada dos autos,</w:t>
      </w:r>
    </w:p>
    <w:p>
      <w:pPr>
        <w:ind w:left="216"/>
      </w:pPr>
      <w:r>
        <w:rPr>
          <w:b/>
          <w:color w:val="003C8C"/>
          <w:sz w:val="16"/>
        </w:rPr>
        <w:t>[MS 25.382, rel. min. Sepúlveda Pertence, j. 15-2-2006, P, DJ de 31-3-2006.]</w:t>
      </w:r>
    </w:p>
    <w:p>
      <w:pPr>
        <w:pStyle w:val="Heading1"/>
      </w:pPr>
      <w:r>
        <w:t>Art. 131</w:t>
      </w:r>
    </w:p>
    <w:p>
      <w:r>
        <w:rPr>
          <w:color w:val="8C8C8C"/>
          <w:sz w:val="14"/>
        </w:rPr>
        <w:t>blk-000468 | cf-1988-art-131-par-5-inc-1-ali-a</w:t>
      </w:r>
    </w:p>
    <w:p>
      <w:pPr>
        <w:ind w:left="216"/>
      </w:pPr>
      <w:r>
        <w:rPr>
          <w:sz w:val="18"/>
        </w:rPr>
        <w:t>É inconstitucional a exigência de depósito ou arrolamento prévios de dinheiro ou bens para admissibilidade de recurso administrativo</w:t>
      </w:r>
    </w:p>
    <w:p>
      <w:pPr>
        <w:ind w:left="216"/>
      </w:pPr>
      <w:r>
        <w:rPr>
          <w:b/>
          <w:color w:val="003C8C"/>
          <w:sz w:val="16"/>
        </w:rPr>
        <w:t>[Súmula Vinculante 21.]</w:t>
      </w:r>
    </w:p>
    <w:p>
      <w:r>
        <w:rPr>
          <w:color w:val="8C8C8C"/>
          <w:sz w:val="14"/>
        </w:rPr>
        <w:t>blk-000469 | cf-1988-art-131-par-5-inc-1-ali-a</w:t>
      </w:r>
      <w:r>
        <w:rPr>
          <w:color w:val="0050A0"/>
          <w:sz w:val="14"/>
        </w:rPr>
        <w:t xml:space="preserve"> | ADI 6.145</w:t>
      </w:r>
      <w:r>
        <w:rPr>
          <w:color w:val="0050A0"/>
          <w:sz w:val="14"/>
        </w:rPr>
        <w:t xml:space="preserve"> | rel. Rosa Weber</w:t>
      </w:r>
    </w:p>
    <w:p>
      <w:pPr>
        <w:ind w:left="216"/>
      </w:pPr>
      <w:r>
        <w:rPr>
          <w:sz w:val="18"/>
        </w:rPr>
        <w:t>O recurso administrativo, nos termos da jurisprudência deste Supremo Tribunal Federal, decorre diretamente do direito de petição (art. 5º, XXXIV, a, CF). (...) O art. 5º, XXXIV, a, da Constituição Federal exclui competência para instituição de taxa em virtude do exercício do direito de petição, motivo pelo qual não pode incidir referida espécie tributária para interposição de recurso administrativo. Não está abarcada, entretanto, no âmbito conceitual do direito de petição (art. 5º XXXIV, a, CF), a realização de perícias e o empreendimento de diligências.</w:t>
      </w:r>
    </w:p>
    <w:p>
      <w:pPr>
        <w:ind w:left="216"/>
      </w:pPr>
      <w:r>
        <w:rPr>
          <w:b/>
          <w:color w:val="003C8C"/>
          <w:sz w:val="16"/>
        </w:rPr>
        <w:t>[ADI 6.145, rel. min. Rosa Weber, j. 14-9-2022, P, DJE de 24-10-2022.]</w:t>
      </w:r>
    </w:p>
    <w:p>
      <w:r>
        <w:rPr>
          <w:color w:val="8C8C8C"/>
          <w:sz w:val="14"/>
        </w:rPr>
        <w:t>blk-000470 | cf-1988-art-131-par-5-inc-1-ali-a</w:t>
      </w:r>
      <w:r>
        <w:rPr>
          <w:color w:val="0050A0"/>
          <w:sz w:val="14"/>
        </w:rPr>
        <w:t xml:space="preserve"> | ADPF 156</w:t>
      </w:r>
      <w:r>
        <w:rPr>
          <w:color w:val="0050A0"/>
          <w:sz w:val="14"/>
        </w:rPr>
        <w:t xml:space="preserve"> | rel. Cármen Lúcia</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16"/>
      </w:pPr>
      <w:r>
        <w:rPr>
          <w:b/>
          <w:color w:val="003C8C"/>
          <w:sz w:val="16"/>
        </w:rPr>
        <w:t>[ADPF 156, rel. min. Cármen Lúcia, j. 18-8-2011, P, DJE de 28-10-2011.]</w:t>
      </w:r>
    </w:p>
    <w:p>
      <w:pPr>
        <w:pStyle w:val="Heading1"/>
      </w:pPr>
      <w:r>
        <w:t>Art. 130</w:t>
      </w:r>
    </w:p>
    <w:p>
      <w:r>
        <w:rPr>
          <w:color w:val="8C8C8C"/>
          <w:sz w:val="14"/>
        </w:rPr>
        <w:t>blk-000471 | cf-1988-art-130-par-3-inc-5</w:t>
      </w:r>
      <w:r>
        <w:rPr>
          <w:color w:val="0050A0"/>
          <w:sz w:val="14"/>
        </w:rPr>
        <w:t xml:space="preserve"> | ADI 2.212</w:t>
      </w:r>
      <w:r>
        <w:rPr>
          <w:color w:val="0050A0"/>
          <w:sz w:val="14"/>
        </w:rPr>
        <w:t xml:space="preserve"> | rel. Ellen Gracie</w:t>
      </w:r>
    </w:p>
    <w:p>
      <w:pPr>
        <w:ind w:left="216"/>
      </w:pPr>
      <w:r>
        <w:rPr>
          <w:sz w:val="18"/>
        </w:rPr>
        <w:t>A natureza jurídica da reclamação não é a de um recurso, de uma ação e nem de um incidente processual. Situa-se ela no âmbito do direito constitucional de petição previsto no art. 5º, XXXIV, da CF.</w:t>
      </w:r>
    </w:p>
    <w:p>
      <w:pPr>
        <w:ind w:left="216"/>
      </w:pPr>
      <w:r>
        <w:rPr>
          <w:b/>
          <w:color w:val="003C8C"/>
          <w:sz w:val="16"/>
        </w:rPr>
        <w:t>[ADI 2.212, rel. min. Ellen Gracie, j. 2-10-2003, P, DJ de 14-11-2003.]</w:t>
      </w:r>
    </w:p>
    <w:p>
      <w:r>
        <w:rPr>
          <w:color w:val="8C8C8C"/>
          <w:sz w:val="14"/>
        </w:rPr>
        <w:t>blk-000472 | cf-1988-art-130-par-3-inc-5</w:t>
      </w:r>
      <w:r>
        <w:rPr>
          <w:color w:val="0050A0"/>
          <w:sz w:val="14"/>
        </w:rPr>
        <w:t xml:space="preserve"> | RE 796.939</w:t>
      </w:r>
      <w:r>
        <w:rPr>
          <w:color w:val="0050A0"/>
          <w:sz w:val="14"/>
        </w:rPr>
        <w:t xml:space="preserve"> | rel. Edson Fachin</w:t>
      </w:r>
    </w:p>
    <w:p>
      <w:pPr>
        <w:ind w:left="216"/>
      </w:pPr>
      <w:r>
        <w:rPr>
          <w:sz w:val="18"/>
        </w:rPr>
        <w:t>“É inconstitucional a multa isolada prevista em lei para incidir diante da mera negativa de homologação de compensação tributária por não consistir em ato ilícito com aptidão para propiciar automática penalidade pecuniária”. (...) Compreende-se uma falta de correlação entre a multa tributária e o pedido administrativo de compensação tributária, ainda que não homologado pela Administração Tributária, uma vez que este se traduz em legítimo exercício do direito de petição do contribuinte. (...) A aferição da correção material da conduta do contribuinte que busca à compensação tributária na via administrativa deve ser, necessariamente, mediada por um juízo concreto e fundamentado relativo à inobservância do princípio da boa-fé em sua dimensão objetiva. Somente a partir dessa avaliação motivada</w:t>
      </w:r>
    </w:p>
    <w:p>
      <w:pPr>
        <w:ind w:left="216"/>
      </w:pPr>
      <w:r>
        <w:rPr>
          <w:b/>
          <w:color w:val="003C8C"/>
          <w:sz w:val="16"/>
        </w:rPr>
        <w:t>[RE 796.939, rel. min. Edson Fachin, j. 18-3-2023, P, DJE de 23-5-2023, Tema 736, com mérito julgado.]</w:t>
      </w:r>
    </w:p>
    <w:p>
      <w:r>
        <w:rPr>
          <w:color w:val="8C8C8C"/>
          <w:sz w:val="14"/>
        </w:rPr>
        <w:t>blk-000473 | cf-1988-art-130-par-3-inc-5</w:t>
      </w:r>
      <w:r>
        <w:rPr>
          <w:color w:val="0050A0"/>
          <w:sz w:val="14"/>
        </w:rPr>
        <w:t xml:space="preserve"> | PET 4.556</w:t>
      </w:r>
      <w:r>
        <w:rPr>
          <w:color w:val="0050A0"/>
          <w:sz w:val="14"/>
        </w:rPr>
        <w:t xml:space="preserve"> | rel. Eros Grau</w:t>
      </w:r>
    </w:p>
    <w:p>
      <w:pPr>
        <w:ind w:left="216"/>
      </w:pPr>
      <w:r>
        <w:rPr>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Constituição do Brasil/1988).</w:t>
      </w:r>
    </w:p>
    <w:p>
      <w:pPr>
        <w:ind w:left="216"/>
      </w:pPr>
      <w:r>
        <w:rPr>
          <w:b/>
          <w:color w:val="003C8C"/>
          <w:sz w:val="16"/>
        </w:rPr>
        <w:t>[Pet 4.556 AgR, rel. min. Eros Grau, j. 25-6-2009, P, DJE de 21-8-2009.]</w:t>
      </w:r>
    </w:p>
    <w:p>
      <w:r>
        <w:rPr>
          <w:color w:val="8C8C8C"/>
          <w:sz w:val="14"/>
        </w:rPr>
        <w:t>blk-000474 | cf-1988-art-130-par-3-inc-5</w:t>
      </w:r>
      <w:r>
        <w:rPr>
          <w:color w:val="0050A0"/>
          <w:sz w:val="14"/>
        </w:rPr>
        <w:t xml:space="preserve"> | RE 405.031</w:t>
      </w:r>
      <w:r>
        <w:rPr>
          <w:color w:val="0050A0"/>
          <w:sz w:val="14"/>
        </w:rPr>
        <w:t xml:space="preserve"> | rel. Marco Aurélio</w:t>
      </w:r>
    </w:p>
    <w:p>
      <w:pPr>
        <w:ind w:left="216"/>
      </w:pPr>
      <w:r>
        <w:rPr>
          <w:sz w:val="18"/>
        </w:rPr>
        <w:t>(...)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mediante deliberação do pr</w:t>
      </w:r>
    </w:p>
    <w:p>
      <w:pPr>
        <w:ind w:left="216"/>
      </w:pPr>
      <w:r>
        <w:rPr>
          <w:b/>
          <w:color w:val="003C8C"/>
          <w:sz w:val="16"/>
        </w:rPr>
        <w:t>[RE 405.031, rel. min. Marco Aurélio, j. 15-10-2008, P, DJE de 17-4-2009.]</w:t>
      </w:r>
    </w:p>
    <w:p>
      <w:r>
        <w:rPr>
          <w:color w:val="8C8C8C"/>
          <w:sz w:val="14"/>
        </w:rPr>
        <w:t>blk-000475 | cf-1988-art-130-par-3-inc-5</w:t>
      </w:r>
      <w:r>
        <w:rPr>
          <w:color w:val="0050A0"/>
          <w:sz w:val="14"/>
        </w:rPr>
        <w:t xml:space="preserve"> | RE 388.359</w:t>
      </w:r>
      <w:r>
        <w:rPr>
          <w:color w:val="0050A0"/>
          <w:sz w:val="14"/>
        </w:rPr>
        <w:t xml:space="preserve"> | rel. Ellen Gracie</w:t>
      </w:r>
    </w:p>
    <w:p>
      <w:pPr>
        <w:ind w:left="216"/>
      </w:pPr>
      <w:r>
        <w:rPr>
          <w:sz w:val="18"/>
        </w:rP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16"/>
      </w:pPr>
      <w:r>
        <w:rPr>
          <w:b/>
          <w:color w:val="003C8C"/>
          <w:sz w:val="16"/>
        </w:rPr>
        <w:t>[AI 698.626 QO-RG, rel. min. Ellen Gracie, j. 2-10-2008, P, DJE de 5-12-2008.]</w:t>
      </w:r>
    </w:p>
    <w:p>
      <w:r>
        <w:rPr>
          <w:color w:val="8C8C8C"/>
          <w:sz w:val="14"/>
        </w:rPr>
        <w:t>blk-000476 | cf-1988-art-130-par-3-inc-5</w:t>
      </w:r>
      <w:r>
        <w:rPr>
          <w:color w:val="0050A0"/>
          <w:sz w:val="14"/>
        </w:rPr>
        <w:t xml:space="preserve"> | RE 472.489</w:t>
      </w:r>
      <w:r>
        <w:rPr>
          <w:color w:val="0050A0"/>
          <w:sz w:val="14"/>
        </w:rPr>
        <w:t xml:space="preserve"> | rel. Celso de Mello</w:t>
      </w:r>
    </w:p>
    <w:p>
      <w:pPr>
        <w:ind w:left="216"/>
      </w:pPr>
      <w:r>
        <w:rPr>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w:t>
      </w:r>
    </w:p>
    <w:p>
      <w:pPr>
        <w:ind w:left="216"/>
      </w:pPr>
      <w:r>
        <w:rPr>
          <w:b/>
          <w:color w:val="003C8C"/>
          <w:sz w:val="16"/>
        </w:rPr>
        <w:t>[RE 472.489 AgR, rel. min. Celso de Mello, j. 29-4-2008, 2ª T, DJE de 29-8-2008.]</w:t>
      </w:r>
    </w:p>
    <w:p>
      <w:r>
        <w:rPr>
          <w:color w:val="8C8C8C"/>
          <w:sz w:val="14"/>
        </w:rPr>
        <w:t>blk-000477 | cf-1988-art-130-par-3-inc-5</w:t>
      </w:r>
      <w:r>
        <w:rPr>
          <w:color w:val="0050A0"/>
          <w:sz w:val="14"/>
        </w:rPr>
        <w:t xml:space="preserve"> | RE 167.118</w:t>
      </w:r>
      <w:r>
        <w:rPr>
          <w:color w:val="0050A0"/>
          <w:sz w:val="14"/>
        </w:rPr>
        <w:t xml:space="preserve"> | rel. Joaquim Barbosa</w:t>
      </w:r>
    </w:p>
    <w:p>
      <w:pPr>
        <w:ind w:left="216"/>
      </w:pPr>
      <w:r>
        <w:rPr>
          <w:sz w:val="18"/>
        </w:rPr>
        <w:t>= RE 167.118 AgR, rel. min. Joaquim Barbosa, j. 20-4-2010, 2ª T, DJE de 28-5-2010</w:t>
        <w:b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16"/>
      </w:pPr>
      <w:r>
        <w:rPr>
          <w:b/>
          <w:color w:val="003C8C"/>
          <w:sz w:val="16"/>
        </w:rPr>
        <w:t>[RE 233.582, rel. min. Marco Aurélio, red. do ac. min. Joaquim Barbosa, j. 16-8-2007, P, DJE de 16-5-2008.]</w:t>
      </w:r>
    </w:p>
    <w:p>
      <w:r>
        <w:rPr>
          <w:color w:val="8C8C8C"/>
          <w:sz w:val="14"/>
        </w:rPr>
        <w:t>blk-000478 | cf-1988-art-130-par-3-inc-5</w:t>
      </w:r>
      <w:r>
        <w:rPr>
          <w:color w:val="0050A0"/>
          <w:sz w:val="14"/>
        </w:rPr>
        <w:t xml:space="preserve"> | RE 469.600</w:t>
      </w:r>
      <w:r>
        <w:rPr>
          <w:color w:val="0050A0"/>
          <w:sz w:val="14"/>
        </w:rPr>
        <w:t xml:space="preserve"> | rel. Cármen Lúcia</w:t>
      </w:r>
    </w:p>
    <w:p>
      <w:pPr>
        <w:ind w:left="216"/>
      </w:pPr>
      <w:r>
        <w:rPr>
          <w:sz w:val="18"/>
        </w:rPr>
        <w:t>= RE 469.600 AgR, rel. min. Cármen Lúcia, j. 8-2-2011, 1ª T, DJE de 3-3-2011</w:t>
        <w:br/>
        <w:t>O direito de petição, fundado no art. 5º, XXXIV, a, da Constituição, não pode ser invocado, genericamente, para exonerar qualquer dos sujeitos processuais do dever de observar as exigências que condicionam o exercício do direito de ação, pois, tratando-se de controvérsia judicial, cumpre respeitar os pressupostos e os requisitos fixados pela legislação processual comum. A mera invocação do direito de petição, por si só, não basta para assegurar à parte interessada o acolhimento da pretensão que deduziu em sede recursal.</w:t>
      </w:r>
    </w:p>
    <w:p>
      <w:pPr>
        <w:ind w:left="216"/>
      </w:pPr>
      <w:r>
        <w:rPr>
          <w:b/>
          <w:color w:val="003C8C"/>
          <w:sz w:val="16"/>
        </w:rPr>
        <w:t>[AI 258.867 AgR, rel. min. Celso de Mello, j. 26-9-2000, 2ª T, DJ de 2-2-2001.]</w:t>
      </w:r>
    </w:p>
    <w:p>
      <w:r>
        <w:rPr>
          <w:color w:val="8C8C8C"/>
          <w:sz w:val="14"/>
        </w:rPr>
        <w:t>blk-000479 | cf-1988-art-130-par-3-inc-5</w:t>
      </w:r>
      <w:r>
        <w:rPr>
          <w:color w:val="0050A0"/>
          <w:sz w:val="14"/>
        </w:rPr>
        <w:t xml:space="preserve"> | AI 258.910</w:t>
      </w:r>
      <w:r>
        <w:rPr>
          <w:color w:val="0050A0"/>
          <w:sz w:val="14"/>
        </w:rPr>
        <w:t xml:space="preserve"> | rel. Octavio Gallotti</w:t>
      </w:r>
    </w:p>
    <w:p>
      <w:pPr>
        <w:ind w:left="216"/>
      </w:pPr>
      <w:r>
        <w:rPr>
          <w:sz w:val="18"/>
        </w:rPr>
        <w:t>O direito de petição e a apreciação judicial regem-se por normas processuais de hierarquia ordinária, cuja interpretação não dá margem ao cabimento do recurso extraordinário.</w:t>
      </w:r>
    </w:p>
    <w:p>
      <w:pPr>
        <w:ind w:left="216"/>
      </w:pPr>
      <w:r>
        <w:rPr>
          <w:b/>
          <w:color w:val="003C8C"/>
          <w:sz w:val="16"/>
        </w:rPr>
        <w:t>[AI 258.910 AgR, rel. min. Octavio Gallotti, j. 6-6-2000, 1ª T, DJ de 18-8-2000.]</w:t>
      </w:r>
    </w:p>
    <w:p>
      <w:r>
        <w:rPr>
          <w:color w:val="8C8C8C"/>
          <w:sz w:val="14"/>
        </w:rPr>
        <w:t>blk-000480 | cf-1988-art-130-par-3-inc-5</w:t>
      </w:r>
      <w:r>
        <w:rPr>
          <w:color w:val="0050A0"/>
          <w:sz w:val="14"/>
        </w:rPr>
        <w:t xml:space="preserve"> | AI 223.712</w:t>
      </w:r>
      <w:r>
        <w:rPr>
          <w:color w:val="0050A0"/>
          <w:sz w:val="14"/>
        </w:rPr>
        <w:t xml:space="preserve"> | rel. Celso de Mello</w:t>
      </w:r>
    </w:p>
    <w:p>
      <w:pPr>
        <w:ind w:left="216"/>
      </w:pPr>
      <w:r>
        <w:rPr>
          <w:sz w:val="18"/>
        </w:rPr>
        <w:t>É inconsistente a postulação que, apoiada no direito de petição, formula pedido que constitui, na realidade, verdadeiro sucedâneo, legalmente não autorizado, da ação rescisória, eis que já transitada em julgado a decisão impugnada. (...) A mera invocação do direito de petição, por si só, não tem o condão de permitir que a parte interessada, mediante utilização de meio impróprio, busque desconstituir o acórdão (judicium rescindens) e obter o rejulgamento da causa (judicium rescissorium), em situação na qual a decisão questionada – embora transitada em julgado – não se reveste da autoridade da coisa julgada em sentido material.</w:t>
      </w:r>
    </w:p>
    <w:p>
      <w:pPr>
        <w:ind w:left="216"/>
      </w:pPr>
      <w:r>
        <w:rPr>
          <w:b/>
          <w:color w:val="003C8C"/>
          <w:sz w:val="16"/>
        </w:rPr>
        <w:t>[AI 223.712 AgR-AgR, rel. min. Celso de Mello, j. 8-2-2000, 2ª T, DJE de 5-3-2010.]</w:t>
      </w:r>
    </w:p>
    <w:p>
      <w:r>
        <w:rPr>
          <w:color w:val="8C8C8C"/>
          <w:sz w:val="14"/>
        </w:rPr>
        <w:t>blk-000481 | cf-1988-art-130-par-3-inc-5</w:t>
      </w:r>
      <w:r>
        <w:rPr>
          <w:color w:val="0050A0"/>
          <w:sz w:val="14"/>
        </w:rPr>
        <w:t xml:space="preserve"> | PET 1.256</w:t>
      </w:r>
      <w:r>
        <w:rPr>
          <w:color w:val="0050A0"/>
          <w:sz w:val="14"/>
        </w:rPr>
        <w:t xml:space="preserve"> | rel. Sepúlveda Pertence</w:t>
      </w:r>
    </w:p>
    <w:p>
      <w:pPr>
        <w:ind w:left="216"/>
      </w:pPr>
      <w:r>
        <w:rPr>
          <w:sz w:val="18"/>
        </w:rPr>
        <w:t>Não se opõem os princípios a que, à parte interessada no cumprimento de ordem ou decisão judiciária, se faculte provocar o tribunal competente a requisitar a intervenção estadual ou federal, conforme o caso: mas a iniciativa do interessado nesse caso não é exercício do direito de ação, sim, de petição (CF, art. 5º, XXXIV): não há jurisdição – e, logo, não há causa, pressuposto de cabimento de recurso extraordinário – onde não haja ação ou, pelo menos, requerimento de interessado, na jurisdição voluntária: dessa inércia que lhe é essencial, resulta que não há jurisdição, quando, embora provocado pelo interessado, a deliberação requerida ao órgão judiciário poderia ser tomada independentemente da iniciativa de terceiro.</w:t>
      </w:r>
    </w:p>
    <w:p>
      <w:pPr>
        <w:ind w:left="216"/>
      </w:pPr>
      <w:r>
        <w:rPr>
          <w:b/>
          <w:color w:val="003C8C"/>
          <w:sz w:val="16"/>
        </w:rPr>
        <w:t>[Pet 1.256, rel. min. Sepúlveda Pertence, j. 4-11-1998, P, DJ de 4-5-2001.]</w:t>
      </w:r>
    </w:p>
    <w:p>
      <w:r>
        <w:rPr>
          <w:color w:val="8C8C8C"/>
          <w:sz w:val="14"/>
        </w:rPr>
        <w:t>blk-000482 | cf-1988-art-130-par-3-inc-5</w:t>
      </w:r>
      <w:r>
        <w:rPr>
          <w:color w:val="0050A0"/>
          <w:sz w:val="14"/>
        </w:rPr>
        <w:t xml:space="preserve"> | rel. Celso de Mello</w:t>
      </w:r>
    </w:p>
    <w:p>
      <w:pPr>
        <w:ind w:left="216"/>
      </w:pPr>
      <w:r>
        <w:rPr>
          <w:sz w:val="18"/>
        </w:rPr>
        <w:t>O direito de petição qualifica-se como prerrogativa de extração constitucional assegurada à generalidade das pessoas pela Carta Política (art. 5º, XXXIV, a). Traduz direito público subjetivo de índole essencialmente democrática. O direito de petição, contudo, não assegura, por si só, a possibilidade de o interessado – que não dispõe de capacidade postulatória – ingressar em juízo, para, independentemente de advogado, litigar em nome próprio ou como representante de terceiros.</w:t>
      </w:r>
    </w:p>
    <w:p>
      <w:pPr>
        <w:ind w:left="216"/>
      </w:pPr>
      <w:r>
        <w:rPr>
          <w:b/>
          <w:color w:val="003C8C"/>
          <w:sz w:val="16"/>
        </w:rPr>
        <w:t>[AR 1.354 AgR, rel. min. Celso de Mello, j. 21-10-1994, P, DJ de 6-6-1997.]</w:t>
      </w:r>
    </w:p>
    <w:p>
      <w:r>
        <w:rPr>
          <w:color w:val="8C8C8C"/>
          <w:sz w:val="14"/>
        </w:rPr>
        <w:t>blk-000483 | cf-1988-art-130-par-3-inc-5</w:t>
      </w:r>
      <w:r>
        <w:rPr>
          <w:color w:val="0050A0"/>
          <w:sz w:val="14"/>
        </w:rPr>
        <w:t xml:space="preserve"> | rel. Cármen Lúcia</w:t>
      </w:r>
    </w:p>
    <w:p>
      <w:pPr>
        <w:ind w:left="216"/>
      </w:pPr>
      <w:r>
        <w:rPr>
          <w:sz w:val="18"/>
        </w:rPr>
        <w:t>= AO 1.531 AgR, rel. min. Cármen Lúcia, j. 3-6-2009, P, DJE de 1º-7-2009</w:t>
      </w:r>
    </w:p>
    <w:p>
      <w:pPr>
        <w:pStyle w:val="Heading1"/>
      </w:pPr>
      <w:r>
        <w:t>Art. 131</w:t>
      </w:r>
    </w:p>
    <w:p>
      <w:r>
        <w:rPr>
          <w:color w:val="8C8C8C"/>
          <w:sz w:val="14"/>
        </w:rPr>
        <w:t>blk-000484 | cf-1988-art-131-par-5-inc-1-ali-b</w:t>
      </w:r>
      <w:r>
        <w:rPr>
          <w:color w:val="0050A0"/>
          <w:sz w:val="14"/>
        </w:rPr>
        <w:t xml:space="preserve"> | ADI 7.035</w:t>
      </w:r>
      <w:r>
        <w:rPr>
          <w:color w:val="0050A0"/>
          <w:sz w:val="14"/>
        </w:rPr>
        <w:t xml:space="preserve"> | rel. Cármen Lúcia</w:t>
      </w:r>
    </w:p>
    <w:p>
      <w:pPr>
        <w:ind w:left="216"/>
      </w:pPr>
      <w:r>
        <w:rPr>
          <w:sz w:val="18"/>
        </w:rPr>
        <w:t>A vedação prevista na al. b do inc. XXXIV do art. 5º da Constituição da República não impede a instituição de taxa pelo fornecimento de cópias e reproduções de documentos pelo órgão ou entidade pública consultada para o ressarcimento dos gastos com o material utilizado, bem como a cobrança de taxa para a emissão de atestado coletivo ou individual de interesse de empresa privada.</w:t>
      </w:r>
    </w:p>
    <w:p>
      <w:pPr>
        <w:ind w:left="216"/>
      </w:pPr>
      <w:r>
        <w:rPr>
          <w:b/>
          <w:color w:val="003C8C"/>
          <w:sz w:val="16"/>
        </w:rPr>
        <w:t>[ADI 7.035, rel. min. Cármen Lúcia, j. 21-6-2022, P, DJE de 29-6-2022.]</w:t>
      </w:r>
    </w:p>
    <w:p>
      <w:r>
        <w:rPr>
          <w:color w:val="8C8C8C"/>
          <w:sz w:val="14"/>
        </w:rPr>
        <w:t>blk-000485 | cf-1988-art-131-par-5-inc-1-ali-b</w:t>
      </w:r>
      <w:r>
        <w:rPr>
          <w:color w:val="0050A0"/>
          <w:sz w:val="14"/>
        </w:rPr>
        <w:t xml:space="preserve"> | ADI 2.259</w:t>
      </w:r>
      <w:r>
        <w:rPr>
          <w:color w:val="0050A0"/>
          <w:sz w:val="14"/>
        </w:rPr>
        <w:t xml:space="preserve"> | rel. Dias Toffoli</w:t>
      </w:r>
    </w:p>
    <w:p>
      <w:pPr>
        <w:ind w:left="216"/>
      </w:pPr>
      <w:r>
        <w:rPr>
          <w:sz w:val="18"/>
        </w:rPr>
        <w:t>A Constituição da República garante aos cidadãos brasileiros e aos estrangeiros residentes no país a gratuidade na obtenção de certidões nas repartições públicas, desde que ‘para defesa de direitos e esclarecimento de situações de interesse pessoal’ (art. 5º, XXXIV, CF/88). (...) Essa garantia fundamental não depende de concretização ou regulamentação legal, uma vez que se trata de garantia fundamental dotada de eficácia plena e aplicabilidade imediata. O direito à gratuidade das certidões, contido no art. 5º, XXXIV, b, da Carta Magna, também inclui as certidões emitidas pelo Poder Judiciário, inclusive aquelas de natureza forense. A Constituição Federal não fez qualquer ressalva com relação às certidões judiciais, ou àquelas oriundas do Poder Judiciário. Todavia, a gratuidade não é irrest</w:t>
      </w:r>
    </w:p>
    <w:p>
      <w:pPr>
        <w:ind w:left="216"/>
      </w:pPr>
      <w:r>
        <w:rPr>
          <w:b/>
          <w:color w:val="003C8C"/>
          <w:sz w:val="16"/>
        </w:rPr>
        <w:t>[ADI 2.259, rel. min. Dias Toffoli, j. 14-2-2020, P, DJE de 25-3-2020.]</w:t>
      </w:r>
    </w:p>
    <w:p>
      <w:r>
        <w:rPr>
          <w:color w:val="8C8C8C"/>
          <w:sz w:val="14"/>
        </w:rPr>
        <w:t>blk-000486 | cf-1988-art-131-par-5-inc-1-ali-b</w:t>
      </w:r>
      <w:r>
        <w:rPr>
          <w:color w:val="0050A0"/>
          <w:sz w:val="14"/>
        </w:rPr>
        <w:t xml:space="preserve"> | ADI 2.969</w:t>
      </w:r>
      <w:r>
        <w:rPr>
          <w:color w:val="0050A0"/>
          <w:sz w:val="14"/>
        </w:rPr>
        <w:t xml:space="preserve"> | rel. Ayres Britto</w:t>
      </w:r>
    </w:p>
    <w:p>
      <w:pPr>
        <w:ind w:left="216"/>
      </w:pPr>
      <w:r>
        <w:rPr>
          <w:sz w:val="18"/>
        </w:rPr>
        <w:t>Extração de certidões, em repartições públicas, condicionada ao recolhimento da "taxa de segurança pública". Violação à alínea b do inciso XXXIV do art. 5º da CF.</w:t>
      </w:r>
    </w:p>
    <w:p>
      <w:pPr>
        <w:ind w:left="216"/>
      </w:pPr>
      <w:r>
        <w:rPr>
          <w:b/>
          <w:color w:val="003C8C"/>
          <w:sz w:val="16"/>
        </w:rPr>
        <w:t>[ADI 2.969, rel. min. Ayres Britto, j. 29-3-2007, P, DJ de 22-6-2007.]</w:t>
      </w:r>
    </w:p>
    <w:p>
      <w:r>
        <w:rPr>
          <w:color w:val="8C8C8C"/>
          <w:sz w:val="14"/>
        </w:rPr>
        <w:t>blk-000487 | cf-1988-art-131-par-5-inc-1-ali-b</w:t>
      </w:r>
      <w:r>
        <w:rPr>
          <w:color w:val="0050A0"/>
          <w:sz w:val="14"/>
        </w:rPr>
        <w:t xml:space="preserve"> | RE 472.489</w:t>
      </w:r>
      <w:r>
        <w:rPr>
          <w:color w:val="0050A0"/>
          <w:sz w:val="14"/>
        </w:rPr>
        <w:t xml:space="preserve"> | rel. Celso de Mello</w:t>
      </w:r>
    </w:p>
    <w:p>
      <w:pPr>
        <w:ind w:left="216"/>
      </w:pPr>
      <w:r>
        <w:rPr>
          <w:sz w:val="18"/>
        </w:rPr>
        <w:t>O direito à certidão traduz prerrogativa jurídica, de extração constitucional, destinada a viabilizar, em favor do indivíduo ou de uma determinada coletividade (como a dos segurados do sistema de previdência social), a defesa (individual ou coletiva) de direitos ou o esclarecimento de situações. A injusta recusa estatal em fornecer certidões, não obstante presentes os pressupostos legitimadores dessa pretensão, autorizará a utilização de instrumentos processuais adequados, como o mandado de segurança ou a própria ação civil pública. O Ministério Público tem legitimidade ativa para a defesa, em juízo, dos direitos e interesses individuais homogêneos, quando impregnados de relevante natureza social, como sucede com o direito de petição e o direito de obtenção de certidão em repartições públi</w:t>
      </w:r>
    </w:p>
    <w:p>
      <w:pPr>
        <w:ind w:left="216"/>
      </w:pPr>
      <w:r>
        <w:rPr>
          <w:b/>
          <w:color w:val="003C8C"/>
          <w:sz w:val="16"/>
        </w:rPr>
        <w:t>[RE 472.489 AgR, rel. min. Celso de Mello, j. 29-4-2008, 2ª T, DJE de 29-8-2008.]</w:t>
      </w:r>
    </w:p>
    <w:p>
      <w:r>
        <w:rPr>
          <w:color w:val="8C8C8C"/>
          <w:sz w:val="14"/>
        </w:rPr>
        <w:t>blk-000488 | cf-1988-art-131-par-5-inc-1-ali-b</w:t>
      </w:r>
      <w:r>
        <w:rPr>
          <w:color w:val="0050A0"/>
          <w:sz w:val="14"/>
        </w:rPr>
        <w:t xml:space="preserve"> | RE 167.118</w:t>
      </w:r>
      <w:r>
        <w:rPr>
          <w:color w:val="0050A0"/>
          <w:sz w:val="14"/>
        </w:rPr>
        <w:t xml:space="preserve"> | rel. Joaquim Barbosa</w:t>
      </w:r>
    </w:p>
    <w:p>
      <w:pPr>
        <w:ind w:left="216"/>
      </w:pPr>
      <w:r>
        <w:rPr>
          <w:sz w:val="18"/>
        </w:rPr>
        <w:t>= RE 167.118 AgR, rel. min. Joaquim Barbosa, j. 20-4-2010, 2ª T, DJE de 28-5-2010</w:t>
        <w:br/>
        <w:t>TCU: direito de acesso a documentos de processo administrativo. CF, art. 5º, XXXIII, XXXIV, b, e LXXII; e art. 37. Processo de representação instaurado para apurar eventual desvio dos recursos arrecadados com a exploração provisória do Complexo Pousada Esmeralda, situado no arquipélago de Fernando de Noronha/PE: direito da empresa impetrante, permissionária de uso, ter vista dos autos da representação mencionada, a fim de obter elementos que sirvam para a sua defesa em processos judiciais nos quais figura como parte. Não incidência, no caso, de qualquer limitação às garantias constitucionais (incisos X e XXXIII, respectivamente, do art. 5º da CF). Ressalva da conveniência de se determinar que a vista pretendi</w:t>
      </w:r>
    </w:p>
    <w:p>
      <w:pPr>
        <w:ind w:left="216"/>
      </w:pPr>
      <w:r>
        <w:rPr>
          <w:b/>
          <w:color w:val="003C8C"/>
          <w:sz w:val="16"/>
        </w:rPr>
        <w:t>[MS 25.382, rel. min. Sepúlveda Pertence, j. 15-2-2006, P, DJ de 31-3-2006.]</w:t>
      </w:r>
    </w:p>
    <w:p>
      <w:pPr>
        <w:pStyle w:val="Heading1"/>
      </w:pPr>
      <w:r>
        <w:t>Art. 235</w:t>
      </w:r>
    </w:p>
    <w:p>
      <w:r>
        <w:rPr>
          <w:color w:val="8C8C8C"/>
          <w:sz w:val="14"/>
        </w:rPr>
        <w:t>blk-000489 | cf-1988-art-235-inc-10</w:t>
      </w:r>
    </w:p>
    <w:p>
      <w:pPr>
        <w:ind w:left="216"/>
      </w:pPr>
      <w:r>
        <w:rPr>
          <w:sz w:val="18"/>
        </w:rPr>
        <w:t>É inconstitucional a exigência de depósito prévio como requisito de admissibilidade de ação judicial na qual se pretenda discutir a exigibilidade de crédito tributário.</w:t>
      </w:r>
    </w:p>
    <w:p>
      <w:pPr>
        <w:ind w:left="216"/>
      </w:pPr>
      <w:r>
        <w:rPr>
          <w:b/>
          <w:color w:val="003C8C"/>
          <w:sz w:val="16"/>
        </w:rPr>
        <w:t>[Súmula Vinculante 28.]</w:t>
      </w:r>
    </w:p>
    <w:p>
      <w:pPr>
        <w:pStyle w:val="Heading1"/>
      </w:pPr>
      <w:r>
        <w:t>Art. 130</w:t>
      </w:r>
    </w:p>
    <w:p>
      <w:r>
        <w:rPr>
          <w:color w:val="8C8C8C"/>
          <w:sz w:val="14"/>
        </w:rPr>
        <w:t>blk-000490 | cf-1988-art-130-par-3-inc-5</w:t>
      </w:r>
    </w:p>
    <w:p>
      <w:pPr>
        <w:ind w:left="216"/>
      </w:pPr>
      <w:r>
        <w:rPr>
          <w:b/>
          <w:color w:val="003C8C"/>
          <w:sz w:val="16"/>
        </w:rPr>
        <w:t>[Súmula 667.]</w:t>
      </w:r>
    </w:p>
    <w:p>
      <w:r>
        <w:rPr>
          <w:color w:val="8C8C8C"/>
          <w:sz w:val="14"/>
        </w:rPr>
        <w:t>blk-000491 | cf-1988-art-130-par-3-inc-5</w:t>
      </w:r>
      <w:r>
        <w:rPr>
          <w:color w:val="0050A0"/>
          <w:sz w:val="14"/>
        </w:rPr>
        <w:t xml:space="preserve"> | ADI 5.689</w:t>
      </w:r>
      <w:r>
        <w:rPr>
          <w:color w:val="0050A0"/>
          <w:sz w:val="14"/>
        </w:rPr>
        <w:t xml:space="preserve"> | rel. Nunes Marques</w:t>
      </w:r>
    </w:p>
    <w:p>
      <w:pPr>
        <w:ind w:left="216"/>
      </w:pPr>
      <w:r>
        <w:rPr>
          <w:sz w:val="18"/>
        </w:rPr>
        <w:t>A CF/1988 admite a instituição de taxas judiciais com base no valor da causa, desde que com previsão de alíquotas razoáveis e limites máximos aptos a garantir o acesso à justiça. As custas aplicáveis à fase de cumprimento de sentença não são inconstitucionais, pois correspondem a prestação jurisdicional distinta daquela referente à fase cognitiva. Não cabe aos tribunais de justiça estipular custas judiciais sobre recursos endereçados às cortes superiores, sendo competência do STF e do STJ definir os valores e efetuar a cobrança.</w:t>
      </w:r>
    </w:p>
    <w:p>
      <w:pPr>
        <w:ind w:left="216"/>
      </w:pPr>
      <w:r>
        <w:rPr>
          <w:b/>
          <w:color w:val="003C8C"/>
          <w:sz w:val="16"/>
        </w:rPr>
        <w:t>[ADI 5.689, rel. min. Nunes Marques, j. 01.09.2025, P, DJE de 03.10.2025.]</w:t>
      </w:r>
    </w:p>
    <w:p>
      <w:r>
        <w:rPr>
          <w:color w:val="8C8C8C"/>
          <w:sz w:val="14"/>
        </w:rPr>
        <w:t>blk-000492 | cf-1988-art-130-par-3-inc-5</w:t>
      </w:r>
      <w:r>
        <w:rPr>
          <w:color w:val="0050A0"/>
          <w:sz w:val="14"/>
        </w:rPr>
        <w:t xml:space="preserve"> | ADI 7.600</w:t>
      </w:r>
      <w:r>
        <w:rPr>
          <w:color w:val="0050A0"/>
          <w:sz w:val="14"/>
        </w:rPr>
        <w:t xml:space="preserve"> | rel. Dias Toffoli</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16"/>
      </w:pPr>
      <w:r>
        <w:rPr>
          <w:b/>
          <w:color w:val="003C8C"/>
          <w:sz w:val="16"/>
        </w:rPr>
        <w:t>[ADI 7.600, ADI 7.601 e 7.608, rel. min. Dias Toffoli, j. 01.07.2025, P, DJE de 15.09.2025.]</w:t>
      </w:r>
    </w:p>
    <w:p>
      <w:pPr>
        <w:pStyle w:val="Heading1"/>
      </w:pPr>
      <w:r>
        <w:t>Art. 5</w:t>
      </w:r>
    </w:p>
    <w:p>
      <w:r>
        <w:rPr>
          <w:color w:val="8C8C8C"/>
          <w:sz w:val="14"/>
        </w:rPr>
        <w:t>blk-000493 | cf-1988-art-5-inc-50</w:t>
      </w:r>
      <w:r>
        <w:rPr>
          <w:color w:val="0050A0"/>
          <w:sz w:val="14"/>
        </w:rPr>
        <w:t xml:space="preserve"> | ADPF 591</w:t>
      </w:r>
      <w:r>
        <w:rPr>
          <w:color w:val="0050A0"/>
          <w:sz w:val="14"/>
        </w:rPr>
        <w:t xml:space="preserve"> | rel. Cristiano Zanin</w:t>
      </w:r>
    </w:p>
    <w:p>
      <w:pPr>
        <w:ind w:left="216"/>
      </w:pPr>
      <w:r>
        <w:rPr>
          <w:b/>
          <w:color w:val="003C8C"/>
          <w:sz w:val="16"/>
        </w:rPr>
        <w:t>[ADPF 591, rel. min. Cristiano Zanin, j. 19.08.2024, P, DJE de 28.08.2024.]</w:t>
      </w:r>
    </w:p>
    <w:p>
      <w:r>
        <w:rPr>
          <w:color w:val="8C8C8C"/>
          <w:sz w:val="14"/>
        </w:rPr>
        <w:t>blk-000494 | cf-1988-art-5-inc-50</w:t>
      </w:r>
      <w:r>
        <w:rPr>
          <w:color w:val="0050A0"/>
          <w:sz w:val="14"/>
        </w:rPr>
        <w:t xml:space="preserve"> | ADI 6.039-</w:t>
      </w:r>
      <w:r>
        <w:rPr>
          <w:color w:val="0050A0"/>
          <w:sz w:val="14"/>
        </w:rPr>
        <w:t xml:space="preserve"> | rel. Edson Fachin</w:t>
      </w:r>
    </w:p>
    <w:p>
      <w:pPr>
        <w:ind w:left="216"/>
      </w:pPr>
      <w:r>
        <w:rPr>
          <w:b/>
          <w:color w:val="003C8C"/>
          <w:sz w:val="16"/>
        </w:rPr>
        <w:t>[ADI 6.039-MC, rel. min. Edson Fachin, j. 13-3-2019, P, DJE de 1º-8-2019.]</w:t>
      </w:r>
    </w:p>
    <w:p>
      <w:r>
        <w:rPr>
          <w:color w:val="8C8C8C"/>
          <w:sz w:val="14"/>
        </w:rPr>
        <w:t>blk-000495 | cf-1988-art-5-inc-50</w:t>
      </w:r>
      <w:r>
        <w:rPr>
          <w:color w:val="0050A0"/>
          <w:sz w:val="14"/>
        </w:rPr>
        <w:t xml:space="preserve"> | ADI 3.995</w:t>
      </w:r>
      <w:r>
        <w:rPr>
          <w:color w:val="0050A0"/>
          <w:sz w:val="14"/>
        </w:rPr>
        <w:t xml:space="preserve"> | rel. Roberto Barroso</w:t>
      </w:r>
    </w:p>
    <w:p>
      <w:pPr>
        <w:ind w:left="216"/>
      </w:pPr>
      <w:r>
        <w:rPr>
          <w:sz w:val="18"/>
        </w:rPr>
        <w:t>(...) é constitucional o depósito prévio no ajuizamento de ação rescisória como mecanismo legítimo de desincentivo ao ajuizamento de demandas ou de pedidos rescisórios aventureiros. Não há violação a direitos fundamentais, mas simples acomodação com outros valores constitucionalmente relevantes, como à tutela judicial efetiva, célere e de qualidade. O depósito no percentual de 20% sobre o valor da causa não representa uma medida demasiadamente onerosa, guardando razoabilidade e proporcionalidade.</w:t>
      </w:r>
    </w:p>
    <w:p>
      <w:pPr>
        <w:ind w:left="216"/>
      </w:pPr>
      <w:r>
        <w:rPr>
          <w:b/>
          <w:color w:val="003C8C"/>
          <w:sz w:val="16"/>
        </w:rPr>
        <w:t>[ADI 3.995, rel. min. Roberto Barroso, j. 18-12-2018, P, DJE de 1º-3-2019.]</w:t>
      </w:r>
    </w:p>
    <w:p>
      <w:r>
        <w:rPr>
          <w:color w:val="8C8C8C"/>
          <w:sz w:val="14"/>
        </w:rPr>
        <w:t>blk-000496 | cf-1988-art-5-inc-50</w:t>
      </w:r>
      <w:r>
        <w:rPr>
          <w:color w:val="0050A0"/>
          <w:sz w:val="14"/>
        </w:rPr>
        <w:t xml:space="preserve"> | ADI 2.139</w:t>
      </w:r>
      <w:r>
        <w:rPr>
          <w:color w:val="0050A0"/>
          <w:sz w:val="14"/>
        </w:rPr>
        <w:t xml:space="preserve"> | rel. Cármen Lúcia</w:t>
      </w:r>
    </w:p>
    <w:p>
      <w:pPr>
        <w:ind w:left="216"/>
      </w:pPr>
      <w:r>
        <w:rPr>
          <w:sz w:val="18"/>
        </w:rPr>
        <w:t xml:space="preserve">O Supremo Tribunal Federal tem reconhecido, em obediência ao inc. XXXV do art. 5º da Constituição da República, a desnecessidade de prévio cumprimento de requisitos desproporcionais ou inviabilizadores da submissão de pleito ao Poder Judiciário. Contraria a Constituição interpretação do previsto no art. 625-D e parágrafos da Consolidação das Leis do Trabalho pelo qual se reconhecesse a submissão da pretensão à Comissão de Conciliação Prévia como requisito para ajuizamento de reclamação trabalhista. Interpretação conforme a Constituição da norma. Art. 625-D e parágrafos da Consolidação das Leis do Trabalhos: a legitimidade desse meio alternativo de resolução de conflitos baseia-se na consensualidade, sendo importante instrumento para o acesso à ordem jurídica justa, devendo ser estimulada, </w:t>
      </w:r>
    </w:p>
    <w:p>
      <w:pPr>
        <w:ind w:left="216"/>
      </w:pPr>
      <w:r>
        <w:rPr>
          <w:b/>
          <w:color w:val="003C8C"/>
          <w:sz w:val="16"/>
        </w:rPr>
        <w:t>[ADI 2.139 e ADI 2.160, rel. min. Cármen Lúcia, j. 1º-8-2018, P, DJE de 19-2-2019.]</w:t>
      </w:r>
    </w:p>
    <w:p>
      <w:r>
        <w:rPr>
          <w:color w:val="8C8C8C"/>
          <w:sz w:val="14"/>
        </w:rPr>
        <w:t>blk-000497 | cf-1988-art-5-inc-50</w:t>
      </w:r>
      <w:r>
        <w:rPr>
          <w:color w:val="0050A0"/>
          <w:sz w:val="14"/>
        </w:rPr>
        <w:t xml:space="preserve"> | ADPF 165</w:t>
      </w:r>
      <w:r>
        <w:rPr>
          <w:color w:val="0050A0"/>
          <w:sz w:val="14"/>
        </w:rPr>
        <w:t xml:space="preserve"> | rel. Ricardo Lewandowski</w:t>
      </w:r>
    </w:p>
    <w:p>
      <w:pPr>
        <w:ind w:left="216"/>
      </w:pPr>
      <w:r>
        <w:rPr>
          <w:sz w:val="18"/>
        </w:rPr>
        <w:t>Homologação de Instrumento de Acordo Coletivo que prevê o pagamento das diferenças relativas aos Planos Econômicos Bresser, Verão e Collor II, bem como a não ressarcibilidade de diferenças referentes ao Plano Collor I. (...) Decisão do Supremo Tribunal Federal que assume o caráter de marco histórico na configuração do processo coletivo brasileiro, como forma de ampliação do acesso à Justiça, diante da disseminação das lides repetitivas no cenário jurídico nacional atual e da possibilidade de solução por meio de processos coletivos.</w:t>
      </w:r>
    </w:p>
    <w:p>
      <w:pPr>
        <w:ind w:left="216"/>
      </w:pPr>
      <w:r>
        <w:rPr>
          <w:b/>
          <w:color w:val="003C8C"/>
          <w:sz w:val="16"/>
        </w:rPr>
        <w:t>[ADPF 165 Acordo, rel. min. Ricardo Lewandowski, j. 1º-3-2018, P, DJE de 1º-4-2020.]</w:t>
      </w:r>
    </w:p>
    <w:p>
      <w:r>
        <w:rPr>
          <w:color w:val="8C8C8C"/>
          <w:sz w:val="14"/>
        </w:rPr>
        <w:t>blk-000498 | cf-1988-art-5-inc-50</w:t>
      </w:r>
      <w:r>
        <w:rPr>
          <w:color w:val="0050A0"/>
          <w:sz w:val="14"/>
        </w:rPr>
        <w:t xml:space="preserve"> | ADI 4.414</w:t>
      </w:r>
      <w:r>
        <w:rPr>
          <w:color w:val="0050A0"/>
          <w:sz w:val="14"/>
        </w:rPr>
        <w:t xml:space="preserve"> | rel. Luiz Fux</w:t>
      </w:r>
    </w:p>
    <w:p>
      <w:pPr>
        <w:ind w:left="216"/>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16"/>
      </w:pPr>
      <w:r>
        <w:rPr>
          <w:b/>
          <w:color w:val="003C8C"/>
          <w:sz w:val="16"/>
        </w:rPr>
        <w:t>[ADI 4.414, rel. min. Luiz Fux, j. 31-5-2012, P, DJE de 17-6-2013.]</w:t>
      </w:r>
    </w:p>
    <w:p>
      <w:r>
        <w:rPr>
          <w:color w:val="8C8C8C"/>
          <w:sz w:val="14"/>
        </w:rPr>
        <w:t>blk-000499 | cf-1988-art-5-inc-50</w:t>
      </w:r>
      <w:r>
        <w:rPr>
          <w:color w:val="0050A0"/>
          <w:sz w:val="14"/>
        </w:rPr>
        <w:t xml:space="preserve"> | ADI 2.078</w:t>
      </w:r>
      <w:r>
        <w:rPr>
          <w:color w:val="0050A0"/>
          <w:sz w:val="14"/>
        </w:rPr>
        <w:t xml:space="preserve"> | rel. Gilmar Mendes</w:t>
      </w:r>
    </w:p>
    <w:p>
      <w:pPr>
        <w:ind w:left="216"/>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w:t>
      </w:r>
    </w:p>
    <w:p>
      <w:pPr>
        <w:ind w:left="216"/>
      </w:pPr>
      <w:r>
        <w:rPr>
          <w:b/>
          <w:color w:val="003C8C"/>
          <w:sz w:val="16"/>
        </w:rPr>
        <w:t>[ADI 2.078, rel. min. Gilmar Mendes, j. 17-3-2011, P, DJE de 13-4-2011.]</w:t>
      </w:r>
    </w:p>
    <w:p>
      <w:r>
        <w:rPr>
          <w:color w:val="8C8C8C"/>
          <w:sz w:val="14"/>
        </w:rPr>
        <w:t>blk-000500 | cf-1988-art-5-inc-50</w:t>
      </w:r>
      <w:r>
        <w:rPr>
          <w:color w:val="0050A0"/>
          <w:sz w:val="14"/>
        </w:rPr>
        <w:t xml:space="preserve"> | ADPF 172</w:t>
      </w:r>
      <w:r>
        <w:rPr>
          <w:color w:val="0050A0"/>
          <w:sz w:val="14"/>
        </w:rPr>
        <w:t xml:space="preserve"> | rel. Marco Aurélio</w:t>
      </w:r>
    </w:p>
    <w:p>
      <w:pPr>
        <w:ind w:left="216"/>
      </w:pPr>
      <w:r>
        <w:rPr>
          <w:sz w:val="18"/>
        </w:rPr>
        <w:t>Poder de cautela. Judiciário. Além de resultar da cláusula de acesso para evitar lesão a direito – parte final do inciso XXXV do art. 5º da CF –, o poder de cautela, mediante o implemento de liminar, é ínsito ao Judiciário.</w:t>
      </w:r>
    </w:p>
    <w:p>
      <w:pPr>
        <w:ind w:left="216"/>
      </w:pPr>
      <w:r>
        <w:rPr>
          <w:b/>
          <w:color w:val="003C8C"/>
          <w:sz w:val="16"/>
        </w:rPr>
        <w:t>[ADPF 172 MC-REF, rel. min. Marco Aurélio, j. 10-6-2009, P, DJE de 21-8-2009.]</w:t>
      </w:r>
    </w:p>
    <w:p>
      <w:pPr>
        <w:pStyle w:val="Heading1"/>
      </w:pPr>
      <w:r>
        <w:t>Art. 136</w:t>
      </w:r>
    </w:p>
    <w:p>
      <w:r>
        <w:rPr>
          <w:color w:val="8C8C8C"/>
          <w:sz w:val="14"/>
        </w:rPr>
        <w:t>blk-000501 | cf-1988-art-136-inc-1</w:t>
      </w:r>
      <w:r>
        <w:rPr>
          <w:color w:val="0050A0"/>
          <w:sz w:val="14"/>
        </w:rPr>
        <w:t xml:space="preserve"> | ADC 4</w:t>
      </w:r>
    </w:p>
    <w:p>
      <w:pPr>
        <w:ind w:left="216"/>
      </w:pPr>
      <w:r>
        <w:rPr>
          <w:b/>
          <w:color w:val="003C8C"/>
          <w:sz w:val="16"/>
        </w:rPr>
        <w:t>[ADC 4, red. do ac. min. Celso de Mello, j. 1º-10-2008, P, DJE de 30-10-2014.]</w:t>
      </w:r>
    </w:p>
    <w:p>
      <w:r>
        <w:rPr>
          <w:color w:val="8C8C8C"/>
          <w:sz w:val="14"/>
        </w:rPr>
        <w:t>blk-000502 | cf-1988-art-136-inc-1</w:t>
      </w:r>
      <w:r>
        <w:rPr>
          <w:color w:val="0050A0"/>
          <w:sz w:val="14"/>
        </w:rPr>
        <w:t xml:space="preserve"> | ADI 173</w:t>
      </w:r>
      <w:r>
        <w:rPr>
          <w:color w:val="0050A0"/>
          <w:sz w:val="14"/>
        </w:rPr>
        <w:t xml:space="preserve"> | rel. Joaquim Barbosa</w:t>
      </w:r>
    </w:p>
    <w:p>
      <w:pPr>
        <w:ind w:left="216"/>
      </w:pPr>
      <w:r>
        <w:rPr>
          <w:sz w:val="18"/>
        </w:rPr>
        <w:t>Ações diretas de inconstitucionalidade ajuizadas contra os arts. 1º, I, II, III e IV, §§ 1º a 3º, e 2º da Lei 7.711/1988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ato que</w:t>
      </w:r>
    </w:p>
    <w:p>
      <w:pPr>
        <w:ind w:left="216"/>
      </w:pPr>
      <w:r>
        <w:rPr>
          <w:b/>
          <w:color w:val="003C8C"/>
          <w:sz w:val="16"/>
        </w:rPr>
        <w:t>[ADI 173 e ADI 394, rel. min. Joaquim Barbosa, j. 25-9-2008, P, DJE de 20-3-2009.]</w:t>
      </w:r>
    </w:p>
    <w:p>
      <w:r>
        <w:rPr>
          <w:color w:val="8C8C8C"/>
          <w:sz w:val="14"/>
        </w:rPr>
        <w:t>blk-000503 | cf-1988-art-136-inc-1</w:t>
      </w:r>
      <w:r>
        <w:rPr>
          <w:color w:val="0050A0"/>
          <w:sz w:val="14"/>
        </w:rPr>
        <w:t xml:space="preserve"> | RE 565.048</w:t>
      </w:r>
      <w:r>
        <w:rPr>
          <w:color w:val="0050A0"/>
          <w:sz w:val="14"/>
        </w:rPr>
        <w:t xml:space="preserve"> | rel. Marco Aurélio</w:t>
      </w:r>
    </w:p>
    <w:p>
      <w:pPr>
        <w:ind w:left="216"/>
      </w:pPr>
      <w:r>
        <w:rPr>
          <w:sz w:val="18"/>
        </w:rPr>
        <w:t>= RE 565.048, rel. min. Marco Aurélio, j. 29-5-2014, P, DJE de 9-10-2014, Tema 31</w:t>
      </w:r>
    </w:p>
    <w:p>
      <w:pPr>
        <w:pStyle w:val="Heading1"/>
      </w:pPr>
      <w:r>
        <w:t>Art. 1</w:t>
      </w:r>
    </w:p>
    <w:p>
      <w:r>
        <w:rPr>
          <w:color w:val="8C8C8C"/>
          <w:sz w:val="14"/>
        </w:rPr>
        <w:t>blk-000504 | cf-1988-art-1</w:t>
      </w:r>
      <w:r>
        <w:rPr>
          <w:color w:val="0050A0"/>
          <w:sz w:val="14"/>
        </w:rPr>
        <w:t xml:space="preserve"> | ADI 1.074</w:t>
      </w:r>
      <w:r>
        <w:rPr>
          <w:color w:val="0050A0"/>
          <w:sz w:val="14"/>
        </w:rPr>
        <w:t xml:space="preserve"> | rel. Eros Grau</w:t>
      </w:r>
    </w:p>
    <w:p>
      <w:pPr>
        <w:ind w:left="216"/>
      </w:pPr>
      <w:r>
        <w:rPr>
          <w:b/>
          <w:color w:val="003C8C"/>
          <w:sz w:val="16"/>
        </w:rPr>
        <w:t>[ADI 1.074, rel. min. Eros Grau, j. 28-3-2007, P, DJ de 25-5-2007.]</w:t>
      </w:r>
    </w:p>
    <w:p>
      <w:r>
        <w:rPr>
          <w:color w:val="8C8C8C"/>
          <w:sz w:val="14"/>
        </w:rPr>
        <w:t>blk-000505 | cf-1988-art-1</w:t>
      </w:r>
      <w:r>
        <w:rPr>
          <w:color w:val="0050A0"/>
          <w:sz w:val="14"/>
        </w:rPr>
        <w:t xml:space="preserve"> | ADI 1.772</w:t>
      </w:r>
      <w:r>
        <w:rPr>
          <w:color w:val="0050A0"/>
          <w:sz w:val="14"/>
        </w:rPr>
        <w:t xml:space="preserve"> | rel. Carlos Velloso</w:t>
      </w:r>
    </w:p>
    <w:p>
      <w:pPr>
        <w:ind w:left="216"/>
      </w:pPr>
      <w:r>
        <w:rPr>
          <w:sz w:val="18"/>
        </w:rPr>
        <w:t>Taxa judiciária e custas (...). Necessidade da existência de limite que estabeleça a equivalência entre o valor da taxa e o custo real dos serviços, ou do proveito do contribuinte. Valores excessivos: possibilidade de inviabilização do acesso de muitos à Justiça, com ofensa ao princípio da inafastabilidade do controle judicial de lesão ou ameaça a direito.</w:t>
      </w:r>
    </w:p>
    <w:p>
      <w:pPr>
        <w:ind w:left="216"/>
      </w:pPr>
      <w:r>
        <w:rPr>
          <w:b/>
          <w:color w:val="003C8C"/>
          <w:sz w:val="16"/>
        </w:rPr>
        <w:t>[ADI 1.772 MC, rel. min. Carlos Velloso, j. 15-4-1998, P, DJ de 8-9-2000.]</w:t>
      </w:r>
    </w:p>
    <w:p>
      <w:r>
        <w:rPr>
          <w:color w:val="8C8C8C"/>
          <w:sz w:val="14"/>
        </w:rPr>
        <w:t>blk-000506 | cf-1988-art-1</w:t>
      </w:r>
      <w:r>
        <w:rPr>
          <w:color w:val="0050A0"/>
          <w:sz w:val="14"/>
        </w:rPr>
        <w:t xml:space="preserve"> | ADI 3.826</w:t>
      </w:r>
      <w:r>
        <w:rPr>
          <w:color w:val="0050A0"/>
          <w:sz w:val="14"/>
        </w:rPr>
        <w:t xml:space="preserve"> | rel. Eros Grau</w:t>
      </w:r>
    </w:p>
    <w:p>
      <w:pPr>
        <w:ind w:left="216"/>
      </w:pPr>
      <w:r>
        <w:rPr>
          <w:sz w:val="18"/>
        </w:rPr>
        <w:t>= ADI 3.826, rel. min. Eros Grau, j. 12-5-2010, P, DJE de 20-8-2010</w:t>
      </w:r>
    </w:p>
    <w:p>
      <w:pPr>
        <w:pStyle w:val="Heading1"/>
      </w:pPr>
      <w:r>
        <w:t>Art. 130</w:t>
      </w:r>
    </w:p>
    <w:p>
      <w:r>
        <w:rPr>
          <w:color w:val="8C8C8C"/>
          <w:sz w:val="14"/>
        </w:rPr>
        <w:t>blk-000507 | cf-1988-art-130-par-3-inc-5</w:t>
      </w:r>
      <w:r>
        <w:rPr>
          <w:color w:val="0050A0"/>
          <w:sz w:val="14"/>
        </w:rPr>
        <w:t xml:space="preserve"> | ADI 223</w:t>
      </w:r>
      <w:r>
        <w:rPr>
          <w:color w:val="0050A0"/>
          <w:sz w:val="14"/>
        </w:rPr>
        <w:t xml:space="preserve"> | rel. Paulo Brossard</w:t>
      </w:r>
    </w:p>
    <w:p>
      <w:pPr>
        <w:ind w:left="216"/>
      </w:pPr>
      <w:r>
        <w:rPr>
          <w:sz w:val="18"/>
        </w:rPr>
        <w:t>O proibir-se, em certos casos, por interesse público, a antecipação provisória da satisfação do direito material lesado ou ameaçado não exclui, evidentemente, da apreciação do Poder Judiciário a lesão ou ameaça a direito, pois ela se obtém normalmente na satisfação definitiva que é proporcionada pela ação principal, que, esta sim, não pode ser privada para privar-se o lesado ou ameaçado de socorrer-se do Poder Judiciário.</w:t>
      </w:r>
    </w:p>
    <w:p>
      <w:pPr>
        <w:ind w:left="216"/>
      </w:pPr>
      <w:r>
        <w:rPr>
          <w:b/>
          <w:color w:val="003C8C"/>
          <w:sz w:val="16"/>
        </w:rPr>
        <w:t>[ADI 223 MC, rel. min. Paulo Brossard, red. do ac. min. Sepúlveda Pertence, voto do min. Moreira Alves, j. 5-4-1990, P, DJ de 29-6-1990.]</w:t>
      </w:r>
    </w:p>
    <w:p>
      <w:r>
        <w:rPr>
          <w:color w:val="8C8C8C"/>
          <w:sz w:val="14"/>
        </w:rPr>
        <w:t>blk-000508 | cf-1988-art-130-par-3-inc-5</w:t>
      </w:r>
      <w:r>
        <w:rPr>
          <w:color w:val="0050A0"/>
          <w:sz w:val="14"/>
        </w:rPr>
        <w:t xml:space="preserve"> | RE 1.525.407</w:t>
      </w:r>
      <w:r>
        <w:rPr>
          <w:color w:val="0050A0"/>
          <w:sz w:val="14"/>
        </w:rPr>
        <w:t xml:space="preserve"> | rel. Luís Roberto Barroso</w:t>
      </w:r>
    </w:p>
    <w:p>
      <w:pPr>
        <w:ind w:left="216"/>
      </w:pPr>
      <w:r>
        <w:rPr>
          <w:sz w:val="18"/>
        </w:rPr>
        <w:t>“O ajuizamento de ação para o reconhecimento de isenção de imposto de renda por doença grave e para a repetição do indébito tributário não exige prévio requerimento administrativo”.</w:t>
      </w:r>
    </w:p>
    <w:p>
      <w:pPr>
        <w:ind w:left="216"/>
      </w:pPr>
      <w:r>
        <w:rPr>
          <w:b/>
          <w:color w:val="003C8C"/>
          <w:sz w:val="16"/>
        </w:rPr>
        <w:t>[RE 1.525.407 RG, rel. min. Luís Roberto Barroso, j. 21.2.2025, P, DJE de 5.3.2025, Tema 1.373, com mérito julgado.]</w:t>
      </w:r>
    </w:p>
    <w:p>
      <w:r>
        <w:rPr>
          <w:color w:val="8C8C8C"/>
          <w:sz w:val="14"/>
        </w:rPr>
        <w:t>blk-000509 | cf-1988-art-130-par-3-inc-5</w:t>
      </w:r>
      <w:r>
        <w:rPr>
          <w:color w:val="0050A0"/>
          <w:sz w:val="14"/>
        </w:rPr>
        <w:t xml:space="preserve"> | ARE 1.327.576</w:t>
      </w:r>
      <w:r>
        <w:rPr>
          <w:color w:val="0050A0"/>
          <w:sz w:val="14"/>
        </w:rPr>
        <w:t xml:space="preserve"> | rel. Dias Toffoli</w:t>
      </w:r>
    </w:p>
    <w:p>
      <w:pPr>
        <w:ind w:left="216"/>
      </w:pPr>
      <w:r>
        <w:rPr>
          <w:sz w:val="18"/>
        </w:rPr>
        <w:t>“A aplicação do art. 46, § 5º, do CPC deve ficar restrita aos limites do território de cada ente subnacional ou ao local de ocorrência do fato gerador”.</w:t>
      </w:r>
    </w:p>
    <w:p>
      <w:pPr>
        <w:ind w:left="216"/>
      </w:pPr>
      <w:r>
        <w:rPr>
          <w:b/>
          <w:color w:val="003C8C"/>
          <w:sz w:val="16"/>
        </w:rPr>
        <w:t>[ARE 1.327.576, rel. min. Dias Toffoli, j. 07.08.2024, P, DJE de 20.08.2024,Tema 1.204, com mérito julgado.]</w:t>
      </w:r>
    </w:p>
    <w:p>
      <w:r>
        <w:rPr>
          <w:color w:val="8C8C8C"/>
          <w:sz w:val="14"/>
        </w:rPr>
        <w:t>blk-000510 | cf-1988-art-130-par-3-inc-5</w:t>
      </w:r>
      <w:r>
        <w:rPr>
          <w:color w:val="0050A0"/>
          <w:sz w:val="14"/>
        </w:rPr>
        <w:t xml:space="preserve"> | RE 1.382.897</w:t>
      </w:r>
      <w:r>
        <w:rPr>
          <w:color w:val="0050A0"/>
          <w:sz w:val="14"/>
        </w:rPr>
        <w:t xml:space="preserve"> | rel. Luiz Fux</w:t>
      </w:r>
    </w:p>
    <w:p>
      <w:pPr>
        <w:ind w:left="216"/>
      </w:pPr>
      <w:r>
        <w:rPr>
          <w:sz w:val="18"/>
        </w:rPr>
        <w:t>É infraconstitucional, a ela se aplicando os efeitos da ausência de repercussão geral, a controvérsia relativa à definição do termo inicial do auxílio-acidente decorrente da cessação do auxílio-doença, na forma dos artigos 23 e 86, § 2º, 8.213/1991.</w:t>
      </w:r>
    </w:p>
    <w:p>
      <w:pPr>
        <w:ind w:left="216"/>
      </w:pPr>
      <w:r>
        <w:rPr>
          <w:b/>
          <w:color w:val="003C8C"/>
          <w:sz w:val="16"/>
        </w:rPr>
        <w:t>[RE 1.382.897 RG, rel. min. Luiz Fux, j. 12-8-2022, P, DJE de 17-8-2022, Tema 1.225, com repercussão geral negada.]</w:t>
      </w:r>
    </w:p>
    <w:p>
      <w:r>
        <w:rPr>
          <w:color w:val="8C8C8C"/>
          <w:sz w:val="14"/>
        </w:rPr>
        <w:t>blk-000511 | cf-1988-art-130-par-3-inc-5</w:t>
      </w:r>
      <w:r>
        <w:rPr>
          <w:color w:val="0050A0"/>
          <w:sz w:val="14"/>
        </w:rPr>
        <w:t xml:space="preserve"> | ARE 1.320.407</w:t>
      </w:r>
      <w:r>
        <w:rPr>
          <w:color w:val="0050A0"/>
          <w:sz w:val="14"/>
        </w:rPr>
        <w:t xml:space="preserve"> | rel. Luiz Fux</w:t>
      </w:r>
    </w:p>
    <w:p>
      <w:pPr>
        <w:ind w:left="216"/>
      </w:pPr>
      <w:r>
        <w:rPr>
          <w:sz w:val="18"/>
        </w:rPr>
        <w:t>É infraconstitucional, a ela se aplicando os efeitos da ausência de repercussão geral, a controvérsia relativa à ofensa ao princípio da inafastabilidade de jurisdição quando a instância ordinária, com base na legislação aplicável e no conjunto fático-probatório constante dos autos, julgar, ainda que antecipadamente, o mérito da causa, por decisão fundamentada e garantidos os meios recursais cabíveis.</w:t>
      </w:r>
    </w:p>
    <w:p>
      <w:pPr>
        <w:ind w:left="216"/>
      </w:pPr>
      <w:r>
        <w:rPr>
          <w:b/>
          <w:color w:val="003C8C"/>
          <w:sz w:val="16"/>
        </w:rPr>
        <w:t>[ARE 1.320.407 RG, rel. min. Luiz Fux, j. 24-5-2021, P, DJE de 10-6-2021, Tema 1.146, com repercussão geral negada.]</w:t>
      </w:r>
    </w:p>
    <w:p>
      <w:r>
        <w:rPr>
          <w:color w:val="8C8C8C"/>
          <w:sz w:val="14"/>
        </w:rPr>
        <w:t>blk-000512 | cf-1988-art-130-par-3-inc-5</w:t>
      </w:r>
      <w:r>
        <w:rPr>
          <w:color w:val="0050A0"/>
          <w:sz w:val="14"/>
        </w:rPr>
        <w:t xml:space="preserve"> | RE 627.106</w:t>
      </w:r>
      <w:r>
        <w:rPr>
          <w:color w:val="0050A0"/>
          <w:sz w:val="14"/>
        </w:rPr>
        <w:t xml:space="preserve"> | rel. Dias Toffoli</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7-4-2021, P, DJE de 14-6-2021. Tema 249, com mérito julgado.]</w:t>
      </w:r>
    </w:p>
    <w:p>
      <w:pPr>
        <w:pStyle w:val="Heading1"/>
      </w:pPr>
      <w:r>
        <w:t>Art. 136</w:t>
      </w:r>
    </w:p>
    <w:p>
      <w:r>
        <w:rPr>
          <w:color w:val="8C8C8C"/>
          <w:sz w:val="14"/>
        </w:rPr>
        <w:t>blk-000513 | cf-1988-art-136-inc-1</w:t>
      </w:r>
      <w:r>
        <w:rPr>
          <w:color w:val="0050A0"/>
          <w:sz w:val="14"/>
        </w:rPr>
        <w:t xml:space="preserve"> | RE 1.101.937</w:t>
      </w:r>
      <w:r>
        <w:rPr>
          <w:color w:val="0050A0"/>
          <w:sz w:val="14"/>
        </w:rPr>
        <w:t xml:space="preserve"> | rel. Alexandre de Moraes</w:t>
      </w:r>
    </w:p>
    <w:p>
      <w:pPr>
        <w:ind w:left="216"/>
      </w:pPr>
      <w:r>
        <w:rPr>
          <w:b/>
          <w:color w:val="003C8C"/>
          <w:sz w:val="16"/>
        </w:rPr>
        <w:t>[RE 1.101.937, rel. min. Alexandre de Moraes, j. 4-3-2021, P. DJE de 14-6-2021. Tema 1.075, com mérito julgado.]</w:t>
      </w:r>
    </w:p>
    <w:p>
      <w:r>
        <w:rPr>
          <w:color w:val="8C8C8C"/>
          <w:sz w:val="14"/>
        </w:rPr>
        <w:t>blk-000514 | cf-1988-art-136-inc-1</w:t>
      </w:r>
      <w:r>
        <w:rPr>
          <w:color w:val="0050A0"/>
          <w:sz w:val="14"/>
        </w:rPr>
        <w:t xml:space="preserve"> | RE 640.905</w:t>
      </w:r>
      <w:r>
        <w:rPr>
          <w:color w:val="0050A0"/>
          <w:sz w:val="14"/>
        </w:rPr>
        <w:t xml:space="preserve"> | rel. Luiz Fux</w:t>
      </w:r>
    </w:p>
    <w:p>
      <w:pPr>
        <w:ind w:left="216"/>
      </w:pPr>
      <w:r>
        <w:rPr>
          <w:sz w:val="18"/>
        </w:rPr>
        <w:t>Não viola o princípio da isonomia e o livre acesso à jurisdição a restrição de ingresso no parcelamento de dívida relativa à Contribuição para Financiamento da Seguridade Social – COFINS, instituída pela Portaria 655/1993, dos contribuintes que questionaram o tributo em juízo com depósito judicial dos débitos tributários.</w:t>
      </w:r>
    </w:p>
    <w:p>
      <w:pPr>
        <w:ind w:left="216"/>
      </w:pPr>
      <w:r>
        <w:rPr>
          <w:b/>
          <w:color w:val="003C8C"/>
          <w:sz w:val="16"/>
        </w:rPr>
        <w:t>[RE 640.905, rel. min. Luiz Fux, j. 15-12-2016, P, DJE de 1º-2-2018. Tema 573, com mérito julgado.]</w:t>
      </w:r>
    </w:p>
    <w:p>
      <w:r>
        <w:rPr>
          <w:color w:val="8C8C8C"/>
          <w:sz w:val="14"/>
        </w:rPr>
        <w:t>blk-000515 | cf-1988-art-136-inc-1</w:t>
      </w:r>
      <w:r>
        <w:rPr>
          <w:color w:val="0050A0"/>
          <w:sz w:val="14"/>
        </w:rPr>
        <w:t xml:space="preserve"> | RE 631.240</w:t>
      </w:r>
      <w:r>
        <w:rPr>
          <w:color w:val="0050A0"/>
          <w:sz w:val="14"/>
        </w:rPr>
        <w:t xml:space="preserve"> | rel. Roberto Barroso</w:t>
      </w:r>
    </w:p>
    <w:p>
      <w:pPr>
        <w:ind w:left="216"/>
      </w:pPr>
      <w:r>
        <w:rPr>
          <w:sz w:val="18"/>
        </w:rPr>
        <w:t>A concessão de benefícios previdenciários depende de requerimento do interessado, não se caracterizando ameaça ou lesão a direito antes de sua apreciação e indeferimento pelo INSS, ou se excedido o prazo legal para sua análise. É bem de ver, no entanto, que a exigência de prévio requerimento não se confunde com o exaurimento das vias administrativas. A exigência de prévio requerimento administrativo não deve prevalecer quando o entendimento da administração for notória e reiteradamente contrário à postulação do segurado. Na hipótese de pretensão de revisão, restabelecimento ou manutenção de benefício anteriormente concedido, considerando que o INSS tem o dever legal de conceder a prestação mais vantajosa possível, o pedido poderá ser formulado diretamente em juízo – salvo se depender da an</w:t>
      </w:r>
    </w:p>
    <w:p>
      <w:pPr>
        <w:ind w:left="216"/>
      </w:pPr>
      <w:r>
        <w:rPr>
          <w:b/>
          <w:color w:val="003C8C"/>
          <w:sz w:val="16"/>
        </w:rPr>
        <w:t>[RE 631.240, rel. min. Roberto Barroso, j. 3-9-2014, P, DJE de 10-11-2014. Tema 350, com mérito julgado.]</w:t>
      </w:r>
    </w:p>
    <w:p>
      <w:r>
        <w:rPr>
          <w:color w:val="8C8C8C"/>
          <w:sz w:val="14"/>
        </w:rPr>
        <w:t>blk-000516 | cf-1988-art-136-inc-1</w:t>
      </w:r>
      <w:r>
        <w:rPr>
          <w:color w:val="0050A0"/>
          <w:sz w:val="14"/>
        </w:rPr>
        <w:t xml:space="preserve"> | RE 565.048</w:t>
      </w:r>
      <w:r>
        <w:rPr>
          <w:color w:val="0050A0"/>
          <w:sz w:val="14"/>
        </w:rPr>
        <w:t xml:space="preserve"> | rel. Marco Aurélio</w:t>
      </w:r>
    </w:p>
    <w:p>
      <w:pPr>
        <w:ind w:left="216"/>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16"/>
      </w:pPr>
      <w:r>
        <w:rPr>
          <w:b/>
          <w:color w:val="003C8C"/>
          <w:sz w:val="16"/>
        </w:rPr>
        <w:t>[RE 565.048, rel. min. Marco Aurélio, j. 29-5-2014, P, DJE de 9-10-2014. Tema 31, com mérito julgado.]</w:t>
      </w:r>
    </w:p>
    <w:p>
      <w:r>
        <w:rPr>
          <w:color w:val="8C8C8C"/>
          <w:sz w:val="14"/>
        </w:rPr>
        <w:t>blk-000517 | cf-1988-art-136-inc-1</w:t>
      </w:r>
      <w:r>
        <w:rPr>
          <w:color w:val="0050A0"/>
          <w:sz w:val="14"/>
        </w:rPr>
        <w:t xml:space="preserve"> | ADI 173</w:t>
      </w:r>
      <w:r>
        <w:rPr>
          <w:color w:val="0050A0"/>
          <w:sz w:val="14"/>
        </w:rPr>
        <w:t xml:space="preserve"> | rel. Joaquim Barbosa</w:t>
      </w:r>
    </w:p>
    <w:p>
      <w:pPr>
        <w:ind w:left="216"/>
      </w:pPr>
      <w:r>
        <w:rPr>
          <w:sz w:val="18"/>
        </w:rPr>
        <w:t>= ADI 173 e ADI 394, rel. min. Joaquim Barbosa, j. 25-9-2008, P, DJE de 20-3-2009</w:t>
        <w:br/>
        <w:t>O rito dos juizados especiais é talhado para ampliar o acesso à Justiça (art. 5º, XXXV, da CRFB) mediante redução das formalidades e aceleração da marcha processual, não sendo outra a exegese do art. 98, I, da Carta Magna, que determina sejam adotados nos aludidos juizados "os procedimentos oral e sumariíssimo", devendo, portanto, ser apreciadas cum grano salis as interpretações que pugnem pela aplicação "subsidiária" de normas alheias ao microssistema dos juizados especiais que importem delongas ou incremento de solenidades.</w:t>
      </w:r>
    </w:p>
    <w:p>
      <w:pPr>
        <w:ind w:left="216"/>
      </w:pPr>
      <w:r>
        <w:rPr>
          <w:b/>
          <w:color w:val="003C8C"/>
          <w:sz w:val="16"/>
        </w:rPr>
        <w:t>[ARE 648.629, rel. min. Luiz Fux, j. 24-4-2013, P, DJE de 8-4-2014. Tema 549, com mérito julgado.]</w:t>
      </w:r>
    </w:p>
    <w:p>
      <w:r>
        <w:rPr>
          <w:color w:val="8C8C8C"/>
          <w:sz w:val="14"/>
        </w:rPr>
        <w:t>blk-000518 | cf-1988-art-136-inc-1</w:t>
      </w:r>
      <w:r>
        <w:rPr>
          <w:color w:val="0050A0"/>
          <w:sz w:val="14"/>
        </w:rPr>
        <w:t xml:space="preserve"> | RE 566.621</w:t>
      </w:r>
      <w:r>
        <w:rPr>
          <w:color w:val="0050A0"/>
          <w:sz w:val="14"/>
        </w:rPr>
        <w:t xml:space="preserve"> | rel. Ellen Gracie</w:t>
      </w:r>
    </w:p>
    <w:p>
      <w:pPr>
        <w:ind w:left="216"/>
      </w:pPr>
      <w:r>
        <w:rPr>
          <w:sz w:val="18"/>
        </w:rPr>
        <w:t>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A aplicação retroativa de novo e reduzido prazo para a repetição ou compensação de indébito tributário estipulado por lei nova, fulminando, de imediato, pretensões deduzidas tempestivamente à luz do prazo então aplicável, bem como a aplicação imediata à</w:t>
      </w:r>
    </w:p>
    <w:p>
      <w:pPr>
        <w:ind w:left="216"/>
      </w:pPr>
      <w:r>
        <w:rPr>
          <w:b/>
          <w:color w:val="003C8C"/>
          <w:sz w:val="16"/>
        </w:rPr>
        <w:t>[RE 566.621, rel. min. Ellen Gracie, j. 4-8-2011, P, DJE de 11-10-2011. Tema 4, com mérito julgado.]</w:t>
      </w:r>
    </w:p>
    <w:p>
      <w:r>
        <w:rPr>
          <w:color w:val="8C8C8C"/>
          <w:sz w:val="14"/>
        </w:rPr>
        <w:t>blk-000519 | cf-1988-art-136-inc-1</w:t>
      </w:r>
      <w:r>
        <w:rPr>
          <w:color w:val="0050A0"/>
          <w:sz w:val="14"/>
        </w:rPr>
        <w:t xml:space="preserve"> | ARE 637.975</w:t>
      </w:r>
      <w:r>
        <w:rPr>
          <w:color w:val="0050A0"/>
          <w:sz w:val="14"/>
        </w:rPr>
        <w:t xml:space="preserve"> | rel. Cezar Peluso</w:t>
      </w:r>
    </w:p>
    <w:p>
      <w:pPr>
        <w:ind w:left="216"/>
      </w:pPr>
      <w:r>
        <w:rPr>
          <w:sz w:val="18"/>
        </w:rPr>
        <w:t>É compatível com a Constituição norma que afirma incabível apelação em casos de execução fiscal cujo valor seja inferior a cinquenta ORTN [Obrigações Reajustáveis do Tesouro Nacional].</w:t>
      </w:r>
    </w:p>
    <w:p>
      <w:pPr>
        <w:ind w:left="216"/>
      </w:pPr>
      <w:r>
        <w:rPr>
          <w:b/>
          <w:color w:val="003C8C"/>
          <w:sz w:val="16"/>
        </w:rPr>
        <w:t>[ARE 637.975 RG, rel. min. Cezar Peluso, j. 9-6-2011, P, DJE de 1º-9-2011. Tema 408, com mérito julgado.]</w:t>
      </w:r>
    </w:p>
    <w:p>
      <w:r>
        <w:rPr>
          <w:color w:val="8C8C8C"/>
          <w:sz w:val="14"/>
        </w:rPr>
        <w:t>blk-000520 | cf-1988-art-136-inc-1</w:t>
      </w:r>
      <w:r>
        <w:rPr>
          <w:color w:val="0050A0"/>
          <w:sz w:val="14"/>
        </w:rPr>
        <w:t xml:space="preserve"> | RE 591.033</w:t>
      </w:r>
      <w:r>
        <w:rPr>
          <w:color w:val="0050A0"/>
          <w:sz w:val="14"/>
        </w:rPr>
        <w:t xml:space="preserve"> | rel. Ellen Gracie</w:t>
      </w:r>
    </w:p>
    <w:p>
      <w:pPr>
        <w:ind w:left="216"/>
      </w:pPr>
      <w:r>
        <w:rPr>
          <w:sz w:val="18"/>
        </w:rPr>
        <w:t>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Não é dado aos entes políticos valerem-se de sanções políticas contra os contribuintes inadimplentes, cabendo-lhes, isso, sim, proceder ao lançamento, inscrição e cobrança judicial de seus créditos, de modo que o interesse processual para o ajuizamento de execução está presente. Negar ao Município a possibilidade de executar seus créditos de pequeno valor sob o fundamento da falta de interesse econômico viola o direito de acesso à justiça.</w:t>
      </w:r>
    </w:p>
    <w:p>
      <w:pPr>
        <w:ind w:left="216"/>
      </w:pPr>
      <w:r>
        <w:rPr>
          <w:b/>
          <w:color w:val="003C8C"/>
          <w:sz w:val="16"/>
        </w:rPr>
        <w:t>[RE 591.033, rel. min. Ellen Gracie, j. 17-11-2010, P, DJE de 25-2-2011. Tema 109, com mérito julgado.]</w:t>
      </w:r>
    </w:p>
    <w:p>
      <w:r>
        <w:rPr>
          <w:color w:val="8C8C8C"/>
          <w:sz w:val="14"/>
        </w:rPr>
        <w:t>blk-000521 | cf-1988-art-136-inc-1</w:t>
      </w:r>
      <w:r>
        <w:rPr>
          <w:color w:val="0050A0"/>
          <w:sz w:val="14"/>
        </w:rPr>
        <w:t xml:space="preserve"> | RE 612.359</w:t>
      </w:r>
      <w:r>
        <w:rPr>
          <w:color w:val="0050A0"/>
          <w:sz w:val="14"/>
        </w:rPr>
        <w:t xml:space="preserve"> | rel. Ellen Gracie</w:t>
      </w:r>
    </w:p>
    <w:p>
      <w:pPr>
        <w:ind w:left="216"/>
      </w:pPr>
      <w:r>
        <w:rPr>
          <w:sz w:val="18"/>
        </w:rPr>
        <w:t>Cabimento do agravo interno no âmbito dos juizados especiais. Constitucionalidade do julgamento monocrático do recurso desde que haja possibilidade de revisão pelo órgão colegiado.</w:t>
      </w:r>
    </w:p>
    <w:p>
      <w:pPr>
        <w:ind w:left="216"/>
      </w:pPr>
      <w:r>
        <w:rPr>
          <w:b/>
          <w:color w:val="003C8C"/>
          <w:sz w:val="16"/>
        </w:rPr>
        <w:t>[RE 612.359 RG, rel. min. Ellen Gracie, j. 13-8-2010, P, DJE de 27-8-2010. Tema 294, com mérito julgado.]</w:t>
      </w:r>
    </w:p>
    <w:p>
      <w:r>
        <w:rPr>
          <w:color w:val="8C8C8C"/>
          <w:sz w:val="14"/>
        </w:rPr>
        <w:t>blk-000522 | cf-1988-art-136-inc-1</w:t>
      </w:r>
      <w:r>
        <w:rPr>
          <w:color w:val="0050A0"/>
          <w:sz w:val="14"/>
        </w:rPr>
        <w:t xml:space="preserve"> | RE 860.631</w:t>
      </w:r>
      <w:r>
        <w:rPr>
          <w:color w:val="0050A0"/>
          <w:sz w:val="14"/>
        </w:rPr>
        <w:t xml:space="preserve"> | rel. Luiz Fux</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w:t>
      </w:r>
    </w:p>
    <w:p>
      <w:pPr>
        <w:ind w:left="216"/>
      </w:pPr>
      <w:r>
        <w:rPr>
          <w:b/>
          <w:color w:val="003C8C"/>
          <w:sz w:val="16"/>
        </w:rPr>
        <w:t>[RE 860.631, rel. min. Luiz Fux, j. 26-10-2023, P, DJE de 14-2-2024, Tema 982, com mérito julgado.]</w:t>
      </w:r>
    </w:p>
    <w:p>
      <w:r>
        <w:rPr>
          <w:color w:val="8C8C8C"/>
          <w:sz w:val="14"/>
        </w:rPr>
        <w:t>blk-000523 | cf-1988-art-136-inc-1</w:t>
      </w:r>
      <w:r>
        <w:rPr>
          <w:color w:val="0050A0"/>
          <w:sz w:val="14"/>
        </w:rPr>
        <w:t xml:space="preserve"> | PET 7.444</w:t>
      </w:r>
      <w:r>
        <w:rPr>
          <w:color w:val="0050A0"/>
          <w:sz w:val="14"/>
        </w:rPr>
        <w:t xml:space="preserve"> | rel. Edson Fachin</w:t>
      </w:r>
    </w:p>
    <w:p>
      <w:pPr>
        <w:ind w:left="216"/>
      </w:pPr>
      <w:r>
        <w:rPr>
          <w:sz w:val="18"/>
        </w:rPr>
        <w:t>A possibilidade de a União adotar, nos contratos de refinanciamento de dívidas celebrados com os Estados e o Distrito Federal com base na Lei 9.496, de 11 de setembro de 1997, o prazo adicional de até duzentos e quarenta meses para o pagamento das dívidas refinanciadas, prevista pela Lei Complementar 156, de 2016, constitui legítimo mecanismo de autocomposição. Não ofende o princípio da inafastabilidade da jurisdição norma legal que condiciona a elaboração do termo aditivo à renúncia expressa e irrevogável ao direito em que se fundam ações judiciais cujo objeto é dívida ou contrato celebrado com a União.</w:t>
      </w:r>
    </w:p>
    <w:p>
      <w:pPr>
        <w:ind w:left="216"/>
      </w:pPr>
      <w:r>
        <w:rPr>
          <w:b/>
          <w:color w:val="003C8C"/>
          <w:sz w:val="16"/>
        </w:rPr>
        <w:t>[Pet 7.444, rel. min. Edson Fachin, j. 21-12-2020, P, DJE de 4-3-2021.]</w:t>
      </w:r>
    </w:p>
    <w:p>
      <w:r>
        <w:rPr>
          <w:color w:val="8C8C8C"/>
          <w:sz w:val="14"/>
        </w:rPr>
        <w:t>blk-000524 | cf-1988-art-136-inc-1</w:t>
      </w:r>
      <w:r>
        <w:rPr>
          <w:color w:val="0050A0"/>
          <w:sz w:val="14"/>
        </w:rPr>
        <w:t xml:space="preserve"> | RE 384.866</w:t>
      </w:r>
      <w:r>
        <w:rPr>
          <w:color w:val="0050A0"/>
          <w:sz w:val="14"/>
        </w:rPr>
        <w:t xml:space="preserve"> | rel. Marco Aurélio</w:t>
      </w:r>
    </w:p>
    <w:p>
      <w:pPr>
        <w:ind w:left="216"/>
      </w:pPr>
      <w:r>
        <w:rPr>
          <w:sz w:val="18"/>
        </w:rPr>
        <w:t>A garantia constitucional relativa ao acesso ao Judiciário – inciso XXXV do art. 5º da Carta de 1988 – é conducente a assentar-se, vencedora a parte, o direito aos honorários advocatícios. (...) A exclusão dos honorários advocatícios prevista no art. 29-C da Lei 8.036/1990 surge conflitante com a CF, com o princípio segundo o qual o cidadão compelido a ingressar em juízo, se vencedor, não deve sofrer diminuição patrimonial.</w:t>
      </w:r>
    </w:p>
    <w:p>
      <w:pPr>
        <w:ind w:left="216"/>
      </w:pPr>
      <w:r>
        <w:rPr>
          <w:b/>
          <w:color w:val="003C8C"/>
          <w:sz w:val="16"/>
        </w:rPr>
        <w:t>[RE 384.866, rel. min. Marco Aurélio, j. 29-6-2012, P, DJE de 23-8-2012.]</w:t>
      </w:r>
    </w:p>
    <w:p>
      <w:r>
        <w:rPr>
          <w:color w:val="8C8C8C"/>
          <w:sz w:val="14"/>
        </w:rPr>
        <w:t>blk-000525 | cf-1988-art-136-inc-1</w:t>
      </w:r>
      <w:r>
        <w:rPr>
          <w:color w:val="0050A0"/>
          <w:sz w:val="14"/>
        </w:rPr>
        <w:t xml:space="preserve"> | RE 353.514</w:t>
      </w:r>
      <w:r>
        <w:rPr>
          <w:color w:val="0050A0"/>
          <w:sz w:val="14"/>
        </w:rPr>
        <w:t xml:space="preserve"> | rel. Ellen Gracie</w:t>
      </w:r>
    </w:p>
    <w:p>
      <w:pPr>
        <w:ind w:left="216"/>
      </w:pPr>
      <w:r>
        <w:rPr>
          <w:sz w:val="18"/>
        </w:rPr>
        <w:t>Não há negativa de prestação jurisdicional quando a parte recorrente opta por não atacar o fundamento infraconstitucional, arrastando para si a preclusão temporal para viabilizar, em tese, a sua pretensão.</w:t>
      </w:r>
    </w:p>
    <w:p>
      <w:pPr>
        <w:ind w:left="216"/>
      </w:pPr>
      <w:r>
        <w:rPr>
          <w:b/>
          <w:color w:val="003C8C"/>
          <w:sz w:val="16"/>
        </w:rPr>
        <w:t>[RE 353.514 AgR, rel. min. Ellen Gracie, j. 14-9-2010, 2ª T, DJE de 1º-10-2010.]</w:t>
      </w:r>
    </w:p>
    <w:p>
      <w:r>
        <w:rPr>
          <w:color w:val="8C8C8C"/>
          <w:sz w:val="14"/>
        </w:rPr>
        <w:t>blk-000526 | cf-1988-art-136-inc-1</w:t>
      </w:r>
      <w:r>
        <w:rPr>
          <w:color w:val="0050A0"/>
          <w:sz w:val="14"/>
        </w:rPr>
        <w:t xml:space="preserve"> | AI 564.642</w:t>
      </w:r>
      <w:r>
        <w:rPr>
          <w:color w:val="0050A0"/>
          <w:sz w:val="14"/>
        </w:rPr>
        <w:t xml:space="preserve"> | rel. Ricardo Lewandowski</w:t>
      </w:r>
    </w:p>
    <w:p>
      <w:pPr>
        <w:ind w:left="216"/>
      </w:pPr>
      <w:r>
        <w:rPr>
          <w:sz w:val="18"/>
        </w:rPr>
        <w:t>A simples circunstância de não haver sido estipulado um teto-limite para a taxa judiciária não constitui razão suficiente para que se tenha por violado o princípio do livre acesso ao Poder Judiciário.</w:t>
      </w:r>
    </w:p>
    <w:p>
      <w:pPr>
        <w:ind w:left="216"/>
      </w:pPr>
      <w:r>
        <w:rPr>
          <w:b/>
          <w:color w:val="003C8C"/>
          <w:sz w:val="16"/>
        </w:rPr>
        <w:t>[AI 564.642 AgR, rel. min. Ricardo Lewandowski, j. 30-6-2009, 1ª T, DJE de 21-8-2009.]</w:t>
      </w:r>
    </w:p>
    <w:p>
      <w:pPr>
        <w:pStyle w:val="Heading1"/>
      </w:pPr>
      <w:r>
        <w:t>Art. 130</w:t>
      </w:r>
    </w:p>
    <w:p>
      <w:r>
        <w:rPr>
          <w:color w:val="8C8C8C"/>
          <w:sz w:val="14"/>
        </w:rPr>
        <w:t>blk-000527 | cf-1988-art-130-par-3-inc-5</w:t>
      </w:r>
      <w:r>
        <w:rPr>
          <w:color w:val="0050A0"/>
          <w:sz w:val="14"/>
        </w:rPr>
        <w:t xml:space="preserve"> | PET 4.556</w:t>
      </w:r>
      <w:r>
        <w:rPr>
          <w:color w:val="0050A0"/>
          <w:sz w:val="14"/>
        </w:rPr>
        <w:t xml:space="preserve"> | rel. Eros Grau</w:t>
      </w:r>
    </w:p>
    <w:p>
      <w:pPr>
        <w:ind w:left="216"/>
      </w:pPr>
      <w:r>
        <w:rPr>
          <w:sz w:val="18"/>
        </w:rPr>
        <w:t>As garantias constitucionais do direito de petição e da inafastabilidade da apreciação do Poder Judiciário, quando se trata de lesão ou ameaça a direito, reclamam, para o seu exercício, a observância do que preceitua o direito processual (art. 5º, XXXIV, a, e XXXV, da CF/1988).</w:t>
      </w:r>
    </w:p>
    <w:p>
      <w:pPr>
        <w:ind w:left="216"/>
      </w:pPr>
      <w:r>
        <w:rPr>
          <w:b/>
          <w:color w:val="003C8C"/>
          <w:sz w:val="16"/>
        </w:rPr>
        <w:t>[Pet 4.556 AgR, rel. min. Eros Grau, j. 25-6-2009, P, DJE de 21-8-2009.]</w:t>
      </w:r>
    </w:p>
    <w:p>
      <w:r>
        <w:rPr>
          <w:color w:val="8C8C8C"/>
          <w:sz w:val="14"/>
        </w:rPr>
        <w:t>blk-000528 | cf-1988-art-130-par-3-inc-5</w:t>
      </w:r>
      <w:r>
        <w:rPr>
          <w:color w:val="0050A0"/>
          <w:sz w:val="14"/>
        </w:rPr>
        <w:t xml:space="preserve"> | rel. Cármen Lúcia</w:t>
      </w:r>
    </w:p>
    <w:p>
      <w:pPr>
        <w:ind w:left="216"/>
      </w:pPr>
      <w:r>
        <w:rPr>
          <w:sz w:val="18"/>
        </w:rPr>
        <w:t>A Constituição da República estabeleceu que o acesso à justiça e o direito de petição são direitos fundamentais (art. 5º, XXXIV, a, e XXXV), porém estes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pPr>
        <w:ind w:left="216"/>
      </w:pPr>
      <w:r>
        <w:rPr>
          <w:b/>
          <w:color w:val="003C8C"/>
          <w:sz w:val="16"/>
        </w:rPr>
        <w:t>[AO 1.531 AgR, voto da rel. min. Cármen Lúcia, j. 3-6-2009, P, DJE de 1º-7-2009.]</w:t>
      </w:r>
    </w:p>
    <w:p>
      <w:r>
        <w:rPr>
          <w:color w:val="8C8C8C"/>
          <w:sz w:val="14"/>
        </w:rPr>
        <w:t>blk-000529 | cf-1988-art-130-par-3-inc-5</w:t>
      </w:r>
      <w:r>
        <w:rPr>
          <w:color w:val="0050A0"/>
          <w:sz w:val="14"/>
        </w:rPr>
        <w:t xml:space="preserve"> | RE 549.238</w:t>
      </w:r>
      <w:r>
        <w:rPr>
          <w:color w:val="0050A0"/>
          <w:sz w:val="14"/>
        </w:rPr>
        <w:t xml:space="preserve"> | rel. Ricardo Lewandowski</w:t>
      </w:r>
    </w:p>
    <w:p>
      <w:pPr>
        <w:ind w:left="216"/>
      </w:pPr>
      <w:r>
        <w:rPr>
          <w:sz w:val="18"/>
        </w:rPr>
        <w:t>Não há previsão constitucional de esgotamento da via administrativa como condição da ação que objetiva o reconhecimento de direito previdenciário.</w:t>
      </w:r>
    </w:p>
    <w:p>
      <w:pPr>
        <w:ind w:left="216"/>
      </w:pPr>
      <w:r>
        <w:rPr>
          <w:b/>
          <w:color w:val="003C8C"/>
          <w:sz w:val="16"/>
        </w:rPr>
        <w:t>[RE 549.238 AgR, rel. min. Ricardo Lewandowski, j. 5-5-2009, 1ª T, DJE de 5-6-2009.]</w:t>
      </w:r>
    </w:p>
    <w:p>
      <w:r>
        <w:rPr>
          <w:color w:val="8C8C8C"/>
          <w:sz w:val="14"/>
        </w:rPr>
        <w:t>blk-000530 | cf-1988-art-130-par-3-inc-5</w:t>
      </w:r>
      <w:r>
        <w:rPr>
          <w:color w:val="0050A0"/>
          <w:sz w:val="14"/>
        </w:rPr>
        <w:t xml:space="preserve"> | RE 549.055</w:t>
      </w:r>
      <w:r>
        <w:rPr>
          <w:color w:val="0050A0"/>
          <w:sz w:val="14"/>
        </w:rPr>
        <w:t xml:space="preserve"> | rel. Ayres Britto</w:t>
      </w:r>
    </w:p>
    <w:p>
      <w:pPr>
        <w:ind w:left="216"/>
      </w:pPr>
      <w:r>
        <w:rPr>
          <w:sz w:val="18"/>
        </w:rPr>
        <w:t>= RE 549.055 AgR, rel. min. Ayres Britto, j. 5-10-2010, 2ª T, DJE de 10-12-2010</w:t>
        <w:br/>
        <w:t>A falta de apreciação, pelo STJ, de todos os fundamentos subjacentes à impetração do habeas corpus, desde que relevantes e essenciais à resolução da controvérsia, compromete o julgamento realizado. É que a resposta jurisdicional incompleta configura, quando ocorrente, transgressão ao postulado constitucional que garante o direito à jurisdição a qualquer pessoa que disponha, para tanto, de legítimo interesse.</w:t>
      </w:r>
    </w:p>
    <w:p>
      <w:pPr>
        <w:ind w:left="216"/>
      </w:pPr>
      <w:r>
        <w:rPr>
          <w:b/>
          <w:color w:val="003C8C"/>
          <w:sz w:val="16"/>
        </w:rPr>
        <w:t>[RHC 97.181 e RHC 97.182, rel. min. Celso de Mello, j. 14-4-2009, 2ª T, DJE de 19-6-2009.]</w:t>
      </w:r>
    </w:p>
    <w:p>
      <w:r>
        <w:rPr>
          <w:color w:val="8C8C8C"/>
          <w:sz w:val="14"/>
        </w:rPr>
        <w:t>blk-000531 | cf-1988-art-130-par-3-inc-5</w:t>
      </w:r>
      <w:r>
        <w:rPr>
          <w:color w:val="0050A0"/>
          <w:sz w:val="14"/>
        </w:rPr>
        <w:t xml:space="preserve"> | AI 567.171</w:t>
      </w:r>
      <w:r>
        <w:rPr>
          <w:color w:val="0050A0"/>
          <w:sz w:val="14"/>
        </w:rPr>
        <w:t xml:space="preserve"> | rel. Celso de Mello</w:t>
      </w:r>
    </w:p>
    <w:p>
      <w:pPr>
        <w:ind w:left="216"/>
      </w:pPr>
      <w:r>
        <w:rPr>
          <w:sz w:val="18"/>
        </w:rPr>
        <w:t>A norma inscrita no art. 557, § 2º, do CPC, na redação dada pela Lei 9.756/1998, especialmente quando analisada na perspectiva dos recursos manifestados perante o STF, não importa em frustração do direito de acesso ao Poder Judiciário, mesmo porque a exigência de depósito prévio tem por única finalidade coibir os excessos, os abusos e os desvios de caráter ético-jurídico nos quais incidiu o improbus litigator.</w:t>
      </w:r>
    </w:p>
    <w:p>
      <w:pPr>
        <w:ind w:left="216"/>
      </w:pPr>
      <w:r>
        <w:rPr>
          <w:b/>
          <w:color w:val="003C8C"/>
          <w:sz w:val="16"/>
        </w:rPr>
        <w:t>[AI 567.171 AgR-ED-EDv-ED, rel. min. Celso de Mello, j. 3-12-2008, P, DJE de 6-2-2009.]</w:t>
      </w:r>
    </w:p>
    <w:p>
      <w:r>
        <w:rPr>
          <w:color w:val="8C8C8C"/>
          <w:sz w:val="14"/>
        </w:rPr>
        <w:t>blk-000532 | cf-1988-art-130-par-3-inc-5</w:t>
      </w:r>
      <w:r>
        <w:rPr>
          <w:color w:val="0050A0"/>
          <w:sz w:val="14"/>
        </w:rPr>
        <w:t xml:space="preserve"> | AI 775.934</w:t>
      </w:r>
      <w:r>
        <w:rPr>
          <w:color w:val="0050A0"/>
          <w:sz w:val="14"/>
        </w:rPr>
        <w:t xml:space="preserve"> | rel. Cezar Peluso</w:t>
      </w:r>
    </w:p>
    <w:p>
      <w:pPr>
        <w:ind w:left="216"/>
      </w:pPr>
      <w:r>
        <w:rPr>
          <w:sz w:val="18"/>
        </w:rPr>
        <w:t>= AI 775.934 AgR-ED-ED, rel. min. Cezar Peluso, j. 10-11-2011, P, DJE de 13-12-2011</w:t>
        <w:br/>
        <w:t>(...) de nada valeria a CF declarar com tanta pompa e circunstância o direito à razoável duração do processo (e, no caso, o direito à brevidade e excepcionalidade da internação preventiva), se a ele não correspondesse o direito estatal de julgar com presteza. Dever que é uma das vertentes da altissonante regra constitucional de que a "lei não excluirá da apreciação do Poder Judiciário lesão ou ameaça a direito" (inciso XXXV do art. 5º). Dever, enfim, que, do ângulo do indivíduo, é constitutivo da tradicional garantia de acesso eficaz ao Poder Judiciário ("universalização da Justiça", também se diz).</w:t>
      </w:r>
    </w:p>
    <w:p>
      <w:pPr>
        <w:ind w:left="216"/>
      </w:pPr>
      <w:r>
        <w:rPr>
          <w:b/>
          <w:color w:val="003C8C"/>
          <w:sz w:val="16"/>
        </w:rPr>
        <w:t>[HC 94.000, rel. min. Ayres Britto, j. 17-6-2008, 1ª T, DJE de 13-3-2009.]</w:t>
      </w:r>
    </w:p>
    <w:p>
      <w:r>
        <w:rPr>
          <w:color w:val="8C8C8C"/>
          <w:sz w:val="14"/>
        </w:rPr>
        <w:t>blk-000533 | cf-1988-art-130-par-3-inc-5</w:t>
      </w:r>
      <w:r>
        <w:rPr>
          <w:color w:val="0050A0"/>
          <w:sz w:val="14"/>
        </w:rPr>
        <w:t xml:space="preserve"> | AI 679.874</w:t>
      </w:r>
      <w:r>
        <w:rPr>
          <w:color w:val="0050A0"/>
          <w:sz w:val="14"/>
        </w:rPr>
        <w:t xml:space="preserve"> | rel. Celso de Mello</w:t>
      </w:r>
    </w:p>
    <w:p>
      <w:pPr>
        <w:ind w:left="216"/>
      </w:pPr>
      <w:r>
        <w:rPr>
          <w:sz w:val="18"/>
        </w:rPr>
        <w:t>O STF firmou orientação no sentido de que as decisões, que, em sede de execução fiscal, julgam extinto o respectivo processo, por ausência do interesse de agir, revelada pela insignificância ou pela pequena expressão econômica do valor da dívida ativa em cobrança, não transgridem os postulados da igualdade (...) e da inafastabilidade do controle jurisdicional (...).</w:t>
      </w:r>
    </w:p>
    <w:p>
      <w:pPr>
        <w:ind w:left="216"/>
      </w:pPr>
      <w:r>
        <w:rPr>
          <w:b/>
          <w:color w:val="003C8C"/>
          <w:sz w:val="16"/>
        </w:rPr>
        <w:t>[AI 679.874 AgR, rel. min. Celso de Mello, j. 4-12-2007, 2ª T, DJE de 1º-2-2008.]</w:t>
      </w:r>
    </w:p>
    <w:p>
      <w:r>
        <w:rPr>
          <w:color w:val="8C8C8C"/>
          <w:sz w:val="14"/>
        </w:rPr>
        <w:t>blk-000534 | cf-1988-art-130-par-3-inc-5</w:t>
      </w:r>
      <w:r>
        <w:rPr>
          <w:color w:val="0050A0"/>
          <w:sz w:val="14"/>
        </w:rPr>
        <w:t xml:space="preserve"> | RE 233.582</w:t>
      </w:r>
      <w:r>
        <w:rPr>
          <w:color w:val="0050A0"/>
          <w:sz w:val="14"/>
        </w:rPr>
        <w:t xml:space="preserve"> | rel. Marco Aurélio</w:t>
      </w:r>
    </w:p>
    <w:p>
      <w:pPr>
        <w:ind w:left="216"/>
      </w:pPr>
      <w:r>
        <w:rPr>
          <w:sz w:val="18"/>
        </w:rPr>
        <w:t>O direito constitucional de petição e o princípio da legalidade não implicam a necessidade de esgotamento da via administrativa para discussão judicial da validade de crédito inscrito em dívida ativa da Fazenda Pública. É constitucional o art. 38, parágrafo único, da Lei 6.830/1980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w:t>
      </w:r>
    </w:p>
    <w:p>
      <w:pPr>
        <w:ind w:left="216"/>
      </w:pPr>
      <w:r>
        <w:rPr>
          <w:b/>
          <w:color w:val="003C8C"/>
          <w:sz w:val="16"/>
        </w:rPr>
        <w:t>[RE 233.582, rel. min. Marco Aurélio, red. do ac. min. Joaquim Barbosa, j. 16-8-2007, P, DJE de 16-5-2008.]</w:t>
      </w:r>
    </w:p>
    <w:p>
      <w:r>
        <w:rPr>
          <w:color w:val="8C8C8C"/>
          <w:sz w:val="14"/>
        </w:rPr>
        <w:t>blk-000535 | cf-1988-art-130-par-3-inc-5</w:t>
      </w:r>
      <w:r>
        <w:rPr>
          <w:color w:val="0050A0"/>
          <w:sz w:val="14"/>
        </w:rPr>
        <w:t xml:space="preserve"> | RE 469.600</w:t>
      </w:r>
      <w:r>
        <w:rPr>
          <w:color w:val="0050A0"/>
          <w:sz w:val="14"/>
        </w:rPr>
        <w:t xml:space="preserve"> | rel. Cármen Lúcia</w:t>
      </w:r>
    </w:p>
    <w:p>
      <w:pPr>
        <w:ind w:left="216"/>
      </w:pPr>
      <w:r>
        <w:rPr>
          <w:sz w:val="18"/>
        </w:rPr>
        <w:t>= RE 469.600 AgR, rel. min. Cármen Lúcia, j. 8-2-2011, 1ª T, DJE de 3-3-2011</w:t>
        <w:br/>
        <w:t>São insuscetíveis de apreciação quaisquer petições recursais que veiculem consulta dirigida aos órgãos do Poder Judiciário, eis que postulações dessa natureza refogem ao domínio de atuação institucional dos tribunais e revelam-se incompatíveis com a própria essência da atividade jurisdicional.</w:t>
      </w:r>
    </w:p>
    <w:p>
      <w:pPr>
        <w:ind w:left="216"/>
      </w:pPr>
      <w:r>
        <w:rPr>
          <w:b/>
          <w:color w:val="003C8C"/>
          <w:sz w:val="16"/>
        </w:rPr>
        <w:t>[RE 434.640 ED, rel. min. Celso de Mello, j. 6-12-2005, 2ª T, DJ de 9-6-2006.]</w:t>
      </w:r>
    </w:p>
    <w:p>
      <w:r>
        <w:rPr>
          <w:color w:val="8C8C8C"/>
          <w:sz w:val="14"/>
        </w:rPr>
        <w:t>blk-000536 | cf-1988-art-130-par-3-inc-5</w:t>
      </w:r>
      <w:r>
        <w:rPr>
          <w:color w:val="0050A0"/>
          <w:sz w:val="14"/>
        </w:rPr>
        <w:t xml:space="preserve"> | RE 569.019</w:t>
      </w:r>
      <w:r>
        <w:rPr>
          <w:color w:val="0050A0"/>
          <w:sz w:val="14"/>
        </w:rPr>
        <w:t xml:space="preserve"> | rel. Cármen Lúcia</w:t>
      </w:r>
    </w:p>
    <w:p>
      <w:pPr>
        <w:ind w:left="216"/>
      </w:pPr>
      <w:r>
        <w:rPr>
          <w:sz w:val="18"/>
        </w:rPr>
        <w:t>= RE 569.019 ED, rel. min. Cármen Lúcia, j. 24-8-2010, 1ª T, DJE de 1º-10-2010</w:t>
        <w:br/>
        <w:t>Os atos administrativos que envolvem a aplicação de "conceitos indeterminados" estão sujeitos ao exame e controle do Poder Judiciário. O controle jurisdicional pode e deve incidir sobre os elementos do ato, à luz dos princípios que regem a atuação da administração.</w:t>
      </w:r>
    </w:p>
    <w:p>
      <w:pPr>
        <w:ind w:left="216"/>
      </w:pPr>
      <w:r>
        <w:rPr>
          <w:b/>
          <w:color w:val="003C8C"/>
          <w:sz w:val="16"/>
        </w:rPr>
        <w:t>[RMS 24.699, rel. min. Eros Grau, j. 30-11-2004, 1ª T, DJ de 1º-7-2005.]</w:t>
      </w:r>
    </w:p>
    <w:p>
      <w:r>
        <w:rPr>
          <w:color w:val="8C8C8C"/>
          <w:sz w:val="14"/>
        </w:rPr>
        <w:t>blk-000537 | cf-1988-art-130-par-3-inc-5</w:t>
      </w:r>
      <w:r>
        <w:rPr>
          <w:color w:val="0050A0"/>
          <w:sz w:val="14"/>
        </w:rPr>
        <w:t xml:space="preserve"> | rel. Ayres Britto</w:t>
      </w:r>
    </w:p>
    <w:p>
      <w:pPr>
        <w:ind w:left="216"/>
      </w:pPr>
      <w:r>
        <w:rPr>
          <w:sz w:val="18"/>
        </w:rPr>
        <w:t>Embora o Judiciário não possa substituir-se à administração na punição do servidor, pode determinar a esta, em homenagem ao princípio da proporcionalidade, a aplicação de pena menos severa, compatível com a falta cometida e a previsão legal.</w:t>
      </w:r>
    </w:p>
    <w:p>
      <w:pPr>
        <w:ind w:left="216"/>
      </w:pPr>
      <w:r>
        <w:rPr>
          <w:b/>
          <w:color w:val="003C8C"/>
          <w:sz w:val="16"/>
        </w:rPr>
        <w:t>[RMS 24.901, rel. min. Ayres Britto, j. 26-10-2004, 1ª T, DJ de 11-2-2005.]</w:t>
      </w:r>
    </w:p>
    <w:p>
      <w:pPr>
        <w:pStyle w:val="Heading1"/>
      </w:pPr>
      <w:r>
        <w:t>Art. 5</w:t>
      </w:r>
    </w:p>
    <w:p>
      <w:r>
        <w:rPr>
          <w:color w:val="8C8C8C"/>
          <w:sz w:val="14"/>
        </w:rPr>
        <w:t>blk-000538 | cf-1988-art-5-inc-50</w:t>
      </w:r>
      <w:r>
        <w:rPr>
          <w:color w:val="0050A0"/>
          <w:sz w:val="14"/>
        </w:rPr>
        <w:t xml:space="preserve"> | rel. Sepúlveda Pertence</w:t>
      </w:r>
    </w:p>
    <w:p>
      <w:pPr>
        <w:ind w:left="216"/>
      </w:pPr>
      <w:r>
        <w:rPr>
          <w:b/>
          <w:color w:val="003C8C"/>
          <w:sz w:val="16"/>
        </w:rPr>
        <w:t>[SE 5.206 AgR, rel. min. Sepúlveda Pertence, j. 12-12-2001, P, DJ de 30-4-2004.]</w:t>
      </w:r>
    </w:p>
    <w:p>
      <w:r>
        <w:rPr>
          <w:color w:val="8C8C8C"/>
          <w:sz w:val="14"/>
        </w:rPr>
        <w:t>blk-000539 | cf-1988-art-5-inc-50</w:t>
      </w:r>
      <w:r>
        <w:rPr>
          <w:color w:val="0050A0"/>
          <w:sz w:val="14"/>
        </w:rPr>
        <w:t xml:space="preserve"> | RE 148.872</w:t>
      </w:r>
      <w:r>
        <w:rPr>
          <w:color w:val="0050A0"/>
          <w:sz w:val="14"/>
        </w:rPr>
        <w:t xml:space="preserve"> | rel. Moreira Alves</w:t>
      </w:r>
    </w:p>
    <w:p>
      <w:pPr>
        <w:ind w:left="216"/>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color w:val="8C8C8C"/>
          <w:sz w:val="14"/>
        </w:rPr>
        <w:t>blk-000540 | cf-1988-art-5-inc-50</w:t>
      </w:r>
      <w:r>
        <w:rPr>
          <w:color w:val="0050A0"/>
          <w:sz w:val="14"/>
        </w:rPr>
        <w:t xml:space="preserve"> | AI 663.578</w:t>
      </w:r>
      <w:r>
        <w:rPr>
          <w:color w:val="0050A0"/>
          <w:sz w:val="14"/>
        </w:rPr>
        <w:t xml:space="preserve"> | rel. Ellen Gracie</w:t>
      </w:r>
    </w:p>
    <w:p>
      <w:pPr>
        <w:ind w:left="216"/>
      </w:pPr>
      <w:r>
        <w:rPr>
          <w:sz w:val="18"/>
        </w:rPr>
        <w:t>= AI 663.578 AgR, rel. min. Ellen Gracie, j. 4-8-2009, 2ª T, DJE de 28-8-2009</w:t>
        <w:br/>
        <w:t>O acórdão recorrido, em última análise, decidiu que a avaliação do candidato, em exame psicotécnico, com base em critérios subjetivos, sem um grau mínimo de objetividade, ou em critérios não revelados, é ilegítimo por não permitir o acesso ao Poder Judiciário para a verificação de eventual lesão de direito individual pelo uso desses critérios. Ora, esta Corte, em casos análogos, tem entendido que o exame psicotécnico ofende o disposto nos arts. 5º, XXXV, e 37, caput e I e II, da CF.</w:t>
      </w:r>
    </w:p>
    <w:p>
      <w:pPr>
        <w:ind w:left="216"/>
      </w:pPr>
      <w:r>
        <w:rPr>
          <w:b/>
          <w:color w:val="003C8C"/>
          <w:sz w:val="16"/>
        </w:rPr>
        <w:t>[RE 243.926, rel. min. Moreira Alves, j. 16-5-2000, 1ª T, DJ de 10-8-2000.]</w:t>
      </w:r>
    </w:p>
    <w:p>
      <w:r>
        <w:rPr>
          <w:color w:val="8C8C8C"/>
          <w:sz w:val="14"/>
        </w:rPr>
        <w:t>blk-000541 | cf-1988-art-5-inc-50</w:t>
      </w:r>
      <w:r>
        <w:rPr>
          <w:color w:val="0050A0"/>
          <w:sz w:val="14"/>
        </w:rPr>
        <w:t xml:space="preserve"> | AI 711.570</w:t>
      </w:r>
      <w:r>
        <w:rPr>
          <w:color w:val="0050A0"/>
          <w:sz w:val="14"/>
        </w:rPr>
        <w:t xml:space="preserve"> | rel. Cármen Lúcia</w:t>
      </w:r>
    </w:p>
    <w:p>
      <w:pPr>
        <w:ind w:left="216"/>
      </w:pPr>
      <w:r>
        <w:rPr>
          <w:sz w:val="18"/>
        </w:rPr>
        <w:t>= AI 711.570 AgR, rel. min. Cármen Lúcia, j. 3-2-2009, 1ª T, DJE de 13-3-2009</w:t>
        <w:br/>
        <w:t>A garantia de acesso ao Judiciário não pode ser tida como certeza de que as teses serão apreciadas de acordo com a conveniência das partes.</w:t>
      </w:r>
    </w:p>
    <w:p>
      <w:pPr>
        <w:ind w:left="216"/>
      </w:pPr>
      <w:r>
        <w:rPr>
          <w:b/>
          <w:color w:val="003C8C"/>
          <w:sz w:val="16"/>
        </w:rPr>
        <w:t>[RE 113.958, rel. min. Ilmar Galvão, j. 15-10-1996, 1ª T, DJ de 7-2-1997.]</w:t>
      </w:r>
    </w:p>
    <w:p>
      <w:r>
        <w:rPr>
          <w:color w:val="8C8C8C"/>
          <w:sz w:val="14"/>
        </w:rPr>
        <w:t>blk-000542 | cf-1988-art-5-inc-50</w:t>
      </w:r>
      <w:r>
        <w:rPr>
          <w:color w:val="0050A0"/>
          <w:sz w:val="14"/>
        </w:rPr>
        <w:t xml:space="preserve"> | AI 185.669</w:t>
      </w:r>
      <w:r>
        <w:rPr>
          <w:color w:val="0050A0"/>
          <w:sz w:val="14"/>
        </w:rPr>
        <w:t xml:space="preserve"> | rel. Sydney Sanches</w:t>
      </w:r>
    </w:p>
    <w:p>
      <w:pPr>
        <w:ind w:left="216"/>
      </w:pPr>
      <w:r>
        <w:rPr>
          <w:sz w:val="18"/>
        </w:rPr>
        <w:t>Se, em qualquer das instâncias, ocorreu vício de julgamento, por falta de fundamentação ou de adequado exame das questões de fato e de direito, isso, se for verdade, configurará nulidade de caráter processual, mas não denegação de jurisdição, de molde a afrontar a norma constitucional focalizada (inciso XXXV do art. 5º da CF).</w:t>
      </w:r>
    </w:p>
    <w:p>
      <w:pPr>
        <w:ind w:left="216"/>
      </w:pPr>
      <w:r>
        <w:rPr>
          <w:b/>
          <w:color w:val="003C8C"/>
          <w:sz w:val="16"/>
        </w:rPr>
        <w:t>[AI 185.669 AgR, rel. min. Sydney Sanches, j. 17-9-1996, 1ª T, DJ de 29-11-1996.]</w:t>
      </w:r>
    </w:p>
    <w:p>
      <w:r>
        <w:rPr>
          <w:color w:val="8C8C8C"/>
          <w:sz w:val="14"/>
        </w:rPr>
        <w:t>blk-000543 | cf-1988-art-5-inc-50</w:t>
      </w:r>
      <w:r>
        <w:rPr>
          <w:color w:val="0050A0"/>
          <w:sz w:val="14"/>
        </w:rPr>
        <w:t xml:space="preserve"> | MS 22.472</w:t>
      </w:r>
      <w:r>
        <w:rPr>
          <w:color w:val="0050A0"/>
          <w:sz w:val="14"/>
        </w:rPr>
        <w:t xml:space="preserve"> | rel. Moreira Alves</w:t>
      </w:r>
    </w:p>
    <w:p>
      <w:pPr>
        <w:ind w:left="216"/>
      </w:pPr>
      <w:r>
        <w:rPr>
          <w:sz w:val="18"/>
        </w:rPr>
        <w:t>A competência excepcional conferida pelo art. 102, I, n, da CF a esta Corte não abrange hipóteses – como a presente – de paralisação total dos órgãos de primeiro e de segundo grau do Poder Judiciário de um Estado-membro (...). Diante, porém, de obstáculo dessa natureza ao exercício do direito fundamental ao acesso ao Poder Judiciário previsto no art. 5º, XXXV, da Carta Magna, determina-se ao presidente do Tribunal de Justiça do Estado de Alagoas que organize um plantão de juízes para a adoção das medidas judiciais de urgência que lhe forem requeridas, ou então, não o fazendo, chame a si a adoção dessas medidas que não podem aguardar que cesse a paralisação do Poder Judiciário do referido Estado-membro.</w:t>
      </w:r>
    </w:p>
    <w:p>
      <w:pPr>
        <w:ind w:left="216"/>
      </w:pPr>
      <w:r>
        <w:rPr>
          <w:b/>
          <w:color w:val="003C8C"/>
          <w:sz w:val="16"/>
        </w:rPr>
        <w:t>[MS 22.472 QO, rel. min. Moreira Alves, j. 21-3-1996, P, DJ de 23-3-2001.]</w:t>
      </w:r>
    </w:p>
    <w:p>
      <w:r>
        <w:rPr>
          <w:color w:val="8C8C8C"/>
          <w:sz w:val="14"/>
        </w:rPr>
        <w:t>blk-000544 | cf-1988-art-5-inc-50</w:t>
      </w:r>
      <w:r>
        <w:rPr>
          <w:color w:val="0050A0"/>
          <w:sz w:val="14"/>
        </w:rPr>
        <w:t xml:space="preserve"> | AI 152.676</w:t>
      </w:r>
      <w:r>
        <w:rPr>
          <w:color w:val="0050A0"/>
          <w:sz w:val="14"/>
        </w:rPr>
        <w:t xml:space="preserve"> | rel. Maurício Corrêa</w:t>
      </w:r>
    </w:p>
    <w:p>
      <w:pPr>
        <w:ind w:left="216"/>
      </w:pPr>
      <w:r>
        <w:rPr>
          <w:sz w:val="18"/>
        </w:rPr>
        <w:t>Os princípios constitucionais que garantem o livre acesso ao Poder Judiciário, o contraditório e a ampla defesa, não são absolutos e hão de ser exercidos, pelos jurisdicionados, por meio das normas processuais que regem a matéria, não se constituindo negativa de prestação jurisdicional e cerceamento de defesa a inadmissão de recursos quando não observados os procedimentos estatuídos nas normas instrumentais.</w:t>
      </w:r>
    </w:p>
    <w:p>
      <w:pPr>
        <w:ind w:left="216"/>
      </w:pPr>
      <w:r>
        <w:rPr>
          <w:b/>
          <w:color w:val="003C8C"/>
          <w:sz w:val="16"/>
        </w:rPr>
        <w:t>[AI 152.676 AgR, rel. min. Maurício Corrêa, j. 15-9-1995, 1ª T, DJ de 3-11-1995.]</w:t>
      </w:r>
    </w:p>
    <w:p>
      <w:r>
        <w:rPr>
          <w:color w:val="8C8C8C"/>
          <w:sz w:val="14"/>
        </w:rPr>
        <w:t>blk-000545 | cf-1988-art-5-inc-50</w:t>
      </w:r>
      <w:r>
        <w:rPr>
          <w:color w:val="0050A0"/>
          <w:sz w:val="14"/>
        </w:rPr>
        <w:t xml:space="preserve"> | rel. Sydney Sanches</w:t>
      </w:r>
    </w:p>
    <w:p>
      <w:pPr>
        <w:ind w:left="216"/>
      </w:pPr>
      <w:r>
        <w:rPr>
          <w:sz w:val="18"/>
        </w:rPr>
        <w:t>Não compete ao STF, mas, sim, ao próprio tribunal, perante o qual tem curso procedimento administrativo, de caráter disciplinar, examinar "exceção de suspeição" da maioria de seus membros, nele incidentalmente suscitada. A decisão do tribunal, a respeito dessa questão, fica sujeita ao controle jurisdicional, pela via adequada, se houver lesão ou ameaça a direito.</w:t>
      </w:r>
    </w:p>
    <w:p>
      <w:pPr>
        <w:ind w:left="216"/>
      </w:pPr>
      <w:r>
        <w:rPr>
          <w:b/>
          <w:color w:val="003C8C"/>
          <w:sz w:val="16"/>
        </w:rPr>
        <w:t>[AO 238 QO, rel. min. Sydney Sanches, j. 15-2-1995, P, DJ de 24-3-1995.]</w:t>
      </w:r>
    </w:p>
    <w:p>
      <w:r>
        <w:rPr>
          <w:color w:val="8C8C8C"/>
          <w:sz w:val="14"/>
        </w:rPr>
        <w:t>blk-000546 | cf-1988-art-5-inc-50</w:t>
      </w:r>
      <w:r>
        <w:rPr>
          <w:color w:val="0050A0"/>
          <w:sz w:val="14"/>
        </w:rPr>
        <w:t xml:space="preserve"> | MS 21.689</w:t>
      </w:r>
      <w:r>
        <w:rPr>
          <w:color w:val="0050A0"/>
          <w:sz w:val="14"/>
        </w:rPr>
        <w:t xml:space="preserve"> | rel. Carlos Velloso</w:t>
      </w:r>
    </w:p>
    <w:p>
      <w:pPr>
        <w:ind w:left="216"/>
      </w:pPr>
      <w:r>
        <w:rPr>
          <w:sz w:val="18"/>
        </w:rPr>
        <w:t>Controle judicial do impeachment: possibilidade, desde que se alegue lesão ou ameaça a direito.</w:t>
      </w:r>
    </w:p>
    <w:p>
      <w:pPr>
        <w:ind w:left="216"/>
      </w:pPr>
      <w:r>
        <w:rPr>
          <w:b/>
          <w:color w:val="003C8C"/>
          <w:sz w:val="16"/>
        </w:rPr>
        <w:t>[MS 21.689, rel. min. Carlos Velloso, j. 16-12-1993, P, DJ de 7-4-1995.]</w:t>
      </w:r>
    </w:p>
    <w:p>
      <w:r>
        <w:rPr>
          <w:color w:val="8C8C8C"/>
          <w:sz w:val="14"/>
        </w:rPr>
        <w:t>blk-000547 | cf-1988-art-5-inc-50</w:t>
      </w:r>
      <w:r>
        <w:rPr>
          <w:color w:val="0050A0"/>
          <w:sz w:val="14"/>
        </w:rPr>
        <w:t xml:space="preserve"> | AI 153.820</w:t>
      </w:r>
      <w:r>
        <w:rPr>
          <w:color w:val="0050A0"/>
          <w:sz w:val="14"/>
        </w:rPr>
        <w:t xml:space="preserve"> | rel. Marco Aurélio</w:t>
      </w:r>
    </w:p>
    <w:p>
      <w:pPr>
        <w:ind w:left="216"/>
      </w:pPr>
      <w:r>
        <w:rPr>
          <w:b/>
          <w:color w:val="003C8C"/>
          <w:sz w:val="16"/>
        </w:rPr>
        <w:t>[AI 153.820 AgR, rel. min. Marco Aurélio, j. 25-10-1993, 2ª T, DJ de 18-3-1994.]</w:t>
      </w:r>
    </w:p>
    <w:p>
      <w:r>
        <w:rPr>
          <w:color w:val="8C8C8C"/>
          <w:sz w:val="14"/>
        </w:rPr>
        <w:t>blk-000548 | cf-1988-art-5-inc-50</w:t>
      </w:r>
      <w:r>
        <w:rPr>
          <w:color w:val="0050A0"/>
          <w:sz w:val="14"/>
        </w:rPr>
        <w:t xml:space="preserve"> | RE 125.556</w:t>
      </w:r>
      <w:r>
        <w:rPr>
          <w:color w:val="0050A0"/>
          <w:sz w:val="14"/>
        </w:rPr>
        <w:t xml:space="preserve"> | rel. Carlos Velloso</w:t>
      </w:r>
    </w:p>
    <w:p>
      <w:pPr>
        <w:ind w:left="216"/>
      </w:pPr>
      <w:r>
        <w:rPr>
          <w:sz w:val="18"/>
        </w:rPr>
        <w:t>Exame e avaliação de candidato com base em critérios subjetivos, como, por exemplo, a verificação sigilosa sobre a conduta, pública e privada, do candidato, excluindo-o do concurso sem que sejam fornecidos os motivos. Ilegitimidade do ato, que atenta contra o princípio da inafastabilidade do conhecimento do Poder Judiciário de lesão ou ameaça a direito. É que, se a lesão é praticada com base em critérios subjetivos, ou em critérios não revelados, fica o Judiciário impossibilitado de prestar a tutela jurisdicional, porque não terá como verificar o acerto ou o desacerto de tais critérios. Por via oblíqua, estaria sendo afastada da apreciação do Judiciário lesão a direito.</w:t>
      </w:r>
    </w:p>
    <w:p>
      <w:pPr>
        <w:ind w:left="216"/>
      </w:pPr>
      <w:r>
        <w:rPr>
          <w:b/>
          <w:color w:val="003C8C"/>
          <w:sz w:val="16"/>
        </w:rPr>
        <w:t>[RE 125.556, rel. min. Carlos Velloso, j. 27-3-1992, P, DJ de 15-5-1992.]</w:t>
      </w:r>
    </w:p>
    <w:p>
      <w:r>
        <w:rPr>
          <w:color w:val="8C8C8C"/>
          <w:sz w:val="14"/>
        </w:rPr>
        <w:t>blk-000549 | cf-1988-art-5-inc-50</w:t>
      </w:r>
      <w:r>
        <w:rPr>
          <w:color w:val="0050A0"/>
          <w:sz w:val="14"/>
        </w:rPr>
        <w:t xml:space="preserve"> | AI 179.583</w:t>
      </w:r>
      <w:r>
        <w:rPr>
          <w:color w:val="0050A0"/>
          <w:sz w:val="14"/>
        </w:rPr>
        <w:t xml:space="preserve"> | rel. Maurício Corrêa</w:t>
      </w:r>
    </w:p>
    <w:p>
      <w:pPr>
        <w:ind w:left="216"/>
      </w:pPr>
      <w:r>
        <w:rPr>
          <w:sz w:val="18"/>
        </w:rPr>
        <w:t>= AI 179.583 AgR, rel. min. Maurício Corrêa, j. 15-4-1996, 2ª T, DJ de 1º-7-1996</w:t>
        <w:br/>
        <w:t>Não há confundir negativa de prestação jurisdicional com decisão jurisdicional contrária à pretensão da parte.</w:t>
      </w:r>
    </w:p>
    <w:p>
      <w:pPr>
        <w:ind w:left="216"/>
      </w:pPr>
      <w:r>
        <w:rPr>
          <w:b/>
          <w:color w:val="003C8C"/>
          <w:sz w:val="16"/>
        </w:rPr>
        <w:t>[AI 135.850 AgR, rel. min. Carlos Velloso, j. 23-4-1991, 2ª T, DJ de 24-5-1991.]</w:t>
      </w:r>
    </w:p>
    <w:p>
      <w:r>
        <w:rPr>
          <w:color w:val="8C8C8C"/>
          <w:sz w:val="14"/>
        </w:rPr>
        <w:t>blk-000550 | cf-1988-art-5-inc-50</w:t>
      </w:r>
      <w:r>
        <w:rPr>
          <w:color w:val="0050A0"/>
          <w:sz w:val="14"/>
        </w:rPr>
        <w:t xml:space="preserve"> | AI 811.144</w:t>
      </w:r>
      <w:r>
        <w:rPr>
          <w:color w:val="0050A0"/>
          <w:sz w:val="14"/>
        </w:rPr>
        <w:t xml:space="preserve"> | rel. Rosa Weber</w:t>
      </w:r>
    </w:p>
    <w:p>
      <w:pPr>
        <w:ind w:left="216"/>
      </w:pPr>
      <w:r>
        <w:rPr>
          <w:sz w:val="18"/>
        </w:rPr>
        <w:t>= AI 811.144 AgR, rel. min. Rosa Weber, j. 28-2-2012, 1ª T, DJE de 15-3-2012</w:t>
        <w:br/>
        <w:t>Conhecer de um recurso por outro, ainda que ocorra erronia, pode configurar violação de norma processual infraconstitucional, e não ofensa ao princípio constitucional de que "a lei não excluirá da apreciação do Poder Judiciário lesão ou ameaça a direito" (...).</w:t>
      </w:r>
    </w:p>
    <w:p>
      <w:pPr>
        <w:ind w:left="216"/>
      </w:pPr>
      <w:r>
        <w:rPr>
          <w:b/>
          <w:color w:val="003C8C"/>
          <w:sz w:val="16"/>
        </w:rPr>
        <w:t>[AI 134.000 AgR, rel. min. Moreira Alves, j. 12-3-1991, 1ª T, DJ de 3-5-1991.]</w:t>
      </w:r>
    </w:p>
    <w:p>
      <w:pPr>
        <w:pStyle w:val="Heading1"/>
      </w:pPr>
      <w:r>
        <w:t>Art. 235</w:t>
      </w:r>
    </w:p>
    <w:p>
      <w:r>
        <w:rPr>
          <w:color w:val="8C8C8C"/>
          <w:sz w:val="14"/>
        </w:rPr>
        <w:t>blk-000551 | cf-1988-art-235-inc-10</w:t>
      </w:r>
    </w:p>
    <w:p>
      <w:pPr>
        <w:ind w:left="216"/>
      </w:pPr>
      <w:r>
        <w:rPr>
          <w:sz w:val="18"/>
        </w:rPr>
        <w:t>A homologação da transação penal prevista no art. 76 da Lei 9.099/1995 não faz coisa julgada material e, descumpridas suas cláusulas, retoma-se a situação anterior, possibilitando-se ao Ministério Público a continuidade da persecução penal mediante oferecimento de denúncia ou requisição de inquérito policial.</w:t>
      </w:r>
    </w:p>
    <w:p>
      <w:pPr>
        <w:ind w:left="216"/>
      </w:pPr>
      <w:r>
        <w:rPr>
          <w:b/>
          <w:color w:val="003C8C"/>
          <w:sz w:val="16"/>
        </w:rPr>
        <w:t>[Súmula Vinculante 35.]</w:t>
      </w:r>
    </w:p>
    <w:p>
      <w:r>
        <w:rPr>
          <w:color w:val="8C8C8C"/>
          <w:sz w:val="14"/>
        </w:rPr>
        <w:t>blk-000552 | cf-1988-art-235-inc-10</w:t>
      </w:r>
    </w:p>
    <w:p>
      <w:pPr>
        <w:ind w:left="216"/>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16"/>
      </w:pPr>
      <w:r>
        <w:rPr>
          <w:b/>
          <w:color w:val="003C8C"/>
          <w:sz w:val="16"/>
        </w:rPr>
        <w:t>[Súmula Vinculante 1.]</w:t>
      </w:r>
    </w:p>
    <w:p>
      <w:r>
        <w:rPr>
          <w:color w:val="8C8C8C"/>
          <w:sz w:val="14"/>
        </w:rPr>
        <w:t>blk-000553 | cf-1988-art-235-inc-10</w:t>
      </w:r>
    </w:p>
    <w:p>
      <w:pPr>
        <w:ind w:left="216"/>
      </w:pPr>
      <w:r>
        <w:rPr>
          <w:sz w:val="18"/>
        </w:rPr>
        <w:t>É constitucional o § 2º do art. 6º da Lei 8.024/1990, resultante da conversão da MP 168/1990, que fixou o BTN fiscal como índice de correção monetária aplicável aos depósitos bloqueados pelo Plano Collor I.</w:t>
      </w:r>
    </w:p>
    <w:p>
      <w:pPr>
        <w:ind w:left="216"/>
      </w:pPr>
      <w:r>
        <w:rPr>
          <w:b/>
          <w:color w:val="003C8C"/>
          <w:sz w:val="16"/>
        </w:rPr>
        <w:t>[Súmula 725.]</w:t>
      </w:r>
    </w:p>
    <w:p>
      <w:r>
        <w:rPr>
          <w:color w:val="8C8C8C"/>
          <w:sz w:val="14"/>
        </w:rPr>
        <w:t>blk-000554 | cf-1988-art-235-inc-10</w:t>
      </w:r>
    </w:p>
    <w:p>
      <w:pPr>
        <w:ind w:left="216"/>
      </w:pPr>
      <w:r>
        <w:rPr>
          <w:sz w:val="18"/>
        </w:rPr>
        <w:t>São inconstitucionais os incisos I e III do art. 7º da Lei 8.162/1991, que afastam, para efeito de anuênio e de licença-prêmio, a contagem do tempo de serviço regido pela CLT dos servidores que passaram a submeter-se ao regime jurídico único.</w:t>
      </w:r>
    </w:p>
    <w:p>
      <w:pPr>
        <w:ind w:left="216"/>
      </w:pPr>
      <w:r>
        <w:rPr>
          <w:b/>
          <w:color w:val="003C8C"/>
          <w:sz w:val="16"/>
        </w:rPr>
        <w:t>[Súmula 678.]</w:t>
      </w:r>
    </w:p>
    <w:p>
      <w:r>
        <w:rPr>
          <w:color w:val="8C8C8C"/>
          <w:sz w:val="14"/>
        </w:rPr>
        <w:t>blk-000555 | cf-1988-art-235-inc-10</w:t>
      </w:r>
    </w:p>
    <w:p>
      <w:pPr>
        <w:ind w:left="216"/>
      </w:pPr>
      <w:r>
        <w:rPr>
          <w:sz w:val="18"/>
        </w:rPr>
        <w:t>A garantia da irretroatividade da lei, prevista no art. 5º, XXXVI, da CF, não é invocável pela entidade estatal que a tenha editado.</w:t>
      </w:r>
    </w:p>
    <w:p>
      <w:pPr>
        <w:ind w:left="216"/>
      </w:pPr>
      <w:r>
        <w:rPr>
          <w:b/>
          <w:color w:val="003C8C"/>
          <w:sz w:val="16"/>
        </w:rPr>
        <w:t>[Súmula 654.]</w:t>
      </w:r>
    </w:p>
    <w:p>
      <w:r>
        <w:rPr>
          <w:color w:val="8C8C8C"/>
          <w:sz w:val="14"/>
        </w:rPr>
        <w:t>blk-000556 | cf-1988-art-235-inc-10</w:t>
      </w:r>
    </w:p>
    <w:p>
      <w:pPr>
        <w:ind w:left="216"/>
      </w:pPr>
      <w:r>
        <w:rPr>
          <w:sz w:val="18"/>
        </w:rPr>
        <w:t>Arquivado o inquérito policial, por despacho do juiz, a requerimento do promotor de justiça, não pode a ação penal ser iniciada, sem novas provas.</w:t>
      </w:r>
    </w:p>
    <w:p>
      <w:pPr>
        <w:ind w:left="216"/>
      </w:pPr>
      <w:r>
        <w:rPr>
          <w:b/>
          <w:color w:val="003C8C"/>
          <w:sz w:val="16"/>
        </w:rPr>
        <w:t>[Súmula 524.]</w:t>
      </w:r>
    </w:p>
    <w:p>
      <w:r>
        <w:rPr>
          <w:color w:val="8C8C8C"/>
          <w:sz w:val="14"/>
        </w:rPr>
        <w:t>blk-000557 | cf-1988-art-235-inc-10</w:t>
      </w:r>
    </w:p>
    <w:p>
      <w:pPr>
        <w:ind w:left="216"/>
      </w:pPr>
      <w:r>
        <w:rPr>
          <w:sz w:val="18"/>
        </w:rPr>
        <w:t>A prescrição das prestações anteriores ao período previsto em lei não ocorre, quando não tiver sido negado, antes daquele prazo, o próprio direito reclamado, ou a situação jurídica de que ele resulta.</w:t>
      </w:r>
    </w:p>
    <w:p>
      <w:pPr>
        <w:ind w:left="216"/>
      </w:pPr>
      <w:r>
        <w:rPr>
          <w:b/>
          <w:color w:val="003C8C"/>
          <w:sz w:val="16"/>
        </w:rPr>
        <w:t>[Súmula 443.]</w:t>
      </w:r>
    </w:p>
    <w:p>
      <w:r>
        <w:rPr>
          <w:color w:val="8C8C8C"/>
          <w:sz w:val="14"/>
        </w:rPr>
        <w:t>blk-000558 | cf-1988-art-235-inc-10</w:t>
      </w:r>
    </w:p>
    <w:p>
      <w:pPr>
        <w:ind w:left="216"/>
      </w:pPr>
      <w:r>
        <w:rPr>
          <w:sz w:val="18"/>
        </w:rPr>
        <w:t>Não cabe ação rescisória por ofensa a literal disposição de lei, quando a decisão rescindenda se tiver baseado em texto legal de interpretação controvertida nos tribunais.</w:t>
      </w:r>
    </w:p>
    <w:p>
      <w:pPr>
        <w:ind w:left="216"/>
      </w:pPr>
      <w:r>
        <w:rPr>
          <w:b/>
          <w:color w:val="003C8C"/>
          <w:sz w:val="16"/>
        </w:rPr>
        <w:t>[Súmula 343.]</w:t>
      </w:r>
    </w:p>
    <w:p>
      <w:r>
        <w:rPr>
          <w:color w:val="8C8C8C"/>
          <w:sz w:val="14"/>
        </w:rPr>
        <w:t>blk-000559 | cf-1988-art-235-inc-10</w:t>
      </w:r>
    </w:p>
    <w:p>
      <w:pPr>
        <w:ind w:left="216"/>
      </w:pPr>
      <w:r>
        <w:rPr>
          <w:sz w:val="18"/>
        </w:rPr>
        <w:t>Decisão que declara indevida a cobrança do imposto em determinado exercício não faz coisa julgada em relação aos posteriores.</w:t>
      </w:r>
    </w:p>
    <w:p>
      <w:pPr>
        <w:ind w:left="216"/>
      </w:pPr>
      <w:r>
        <w:rPr>
          <w:b/>
          <w:color w:val="003C8C"/>
          <w:sz w:val="16"/>
        </w:rPr>
        <w:t>[Súmula 239.]</w:t>
      </w:r>
    </w:p>
    <w:p>
      <w:r>
        <w:rPr>
          <w:color w:val="8C8C8C"/>
          <w:sz w:val="14"/>
        </w:rPr>
        <w:t>blk-000560 | cf-1988-art-235-inc-10</w:t>
      </w:r>
      <w:r>
        <w:rPr>
          <w:color w:val="0050A0"/>
          <w:sz w:val="14"/>
        </w:rPr>
        <w:t xml:space="preserve"> | ADPF 615</w:t>
      </w:r>
      <w:r>
        <w:rPr>
          <w:color w:val="0050A0"/>
          <w:sz w:val="14"/>
        </w:rPr>
        <w:t xml:space="preserve"> | rel. Luís Roberto Barroso</w:t>
      </w:r>
    </w:p>
    <w:p>
      <w:pPr>
        <w:ind w:left="216"/>
      </w:pPr>
      <w:r>
        <w:rPr>
          <w:sz w:val="18"/>
        </w:rPr>
        <w:t>“1. É possível aplicar o artigo 741, parágrafo único, do CPC/1973, atual art. 535, § 5º, do CPC/2015, aos feitos submetidos ao procedimento sumaríssimo, desde que o trânsito em julgado da fase de conhecimento seja posterior a 27.08.2001;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estiver em contrariedade à interpretação ou sentido da norma conferida pela Suprema Corte, send</w:t>
      </w:r>
    </w:p>
    <w:p>
      <w:pPr>
        <w:ind w:left="216"/>
      </w:pPr>
      <w:r>
        <w:rPr>
          <w:b/>
          <w:color w:val="003C8C"/>
          <w:sz w:val="16"/>
        </w:rPr>
        <w:t>[ADPF 615, rel. min. Luís Roberto Barroso, red. do ac. min. Alexandre de Moraes, j. 14-11-2025, P, Informativo STF 1.199.]</w:t>
      </w:r>
    </w:p>
    <w:p>
      <w:r>
        <w:rPr>
          <w:color w:val="8C8C8C"/>
          <w:sz w:val="14"/>
        </w:rPr>
        <w:t>blk-000561 | cf-1988-art-235-inc-10</w:t>
      </w:r>
      <w:r>
        <w:rPr>
          <w:color w:val="0050A0"/>
          <w:sz w:val="14"/>
        </w:rPr>
        <w:t xml:space="preserve"> | ADI 5.319</w:t>
      </w:r>
      <w:r>
        <w:rPr>
          <w:color w:val="0050A0"/>
          <w:sz w:val="14"/>
        </w:rPr>
        <w:t xml:space="preserve"> | rel. Nunes Marques</w:t>
      </w:r>
    </w:p>
    <w:p>
      <w:pPr>
        <w:ind w:left="216"/>
      </w:pPr>
      <w:r>
        <w:rPr>
          <w:sz w:val="18"/>
        </w:rPr>
        <w:t xml:space="preserve">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w:t>
      </w:r>
    </w:p>
    <w:p>
      <w:pPr>
        <w:ind w:left="216"/>
      </w:pPr>
      <w:r>
        <w:rPr>
          <w:b/>
          <w:color w:val="003C8C"/>
          <w:sz w:val="16"/>
        </w:rPr>
        <w:t>[ADI 5.319, rel. min. Nunes Marques, j. 27-10-2025, P, DJE de 11-2-2026.]</w:t>
      </w:r>
    </w:p>
    <w:p>
      <w:r>
        <w:rPr>
          <w:color w:val="8C8C8C"/>
          <w:sz w:val="14"/>
        </w:rPr>
        <w:t>blk-000562 | cf-1988-art-235-inc-10</w:t>
      </w:r>
      <w:r>
        <w:rPr>
          <w:color w:val="0050A0"/>
          <w:sz w:val="14"/>
        </w:rPr>
        <w:t xml:space="preserve"> | ADI 2.527</w:t>
      </w:r>
      <w:r>
        <w:rPr>
          <w:color w:val="0050A0"/>
          <w:sz w:val="14"/>
        </w:rPr>
        <w:t xml:space="preserve"> | rel. Cármen Lúcia</w:t>
      </w:r>
    </w:p>
    <w:p>
      <w:pPr>
        <w:ind w:left="216"/>
      </w:pPr>
      <w:r>
        <w:rPr>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afas</w:t>
      </w:r>
    </w:p>
    <w:p>
      <w:pPr>
        <w:ind w:left="216"/>
      </w:pPr>
      <w:r>
        <w:rPr>
          <w:b/>
          <w:color w:val="003C8C"/>
          <w:sz w:val="16"/>
        </w:rPr>
        <w:t>[ADI 2.527, rel. min. Cármen Lúcia, j. 09.10.2025, P, DJE de 16.12.2025.]</w:t>
      </w:r>
    </w:p>
    <w:p>
      <w:r>
        <w:rPr>
          <w:color w:val="8C8C8C"/>
          <w:sz w:val="14"/>
        </w:rPr>
        <w:t>blk-000563 | cf-1988-art-235-inc-10</w:t>
      </w:r>
      <w:r>
        <w:rPr>
          <w:color w:val="0050A0"/>
          <w:sz w:val="14"/>
        </w:rPr>
        <w:t xml:space="preserve"> | ADPF 1.060</w:t>
      </w:r>
      <w:r>
        <w:rPr>
          <w:color w:val="0050A0"/>
          <w:sz w:val="14"/>
        </w:rPr>
        <w:t xml:space="preserve"> | rel. Dias Toffoli</w:t>
      </w:r>
    </w:p>
    <w:p>
      <w:pPr>
        <w:ind w:left="216"/>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16"/>
      </w:pPr>
      <w:r>
        <w:rPr>
          <w:b/>
          <w:color w:val="003C8C"/>
          <w:sz w:val="16"/>
        </w:rPr>
        <w:t>[ADPF 1.060, rel. min. Dias Toffoli, j. 26.09.2025, P, Informativo STF 1.192.]</w:t>
      </w:r>
    </w:p>
    <w:p>
      <w:r>
        <w:rPr>
          <w:color w:val="8C8C8C"/>
          <w:sz w:val="14"/>
        </w:rPr>
        <w:t>blk-000564 | cf-1988-art-235-inc-10</w:t>
      </w:r>
      <w:r>
        <w:rPr>
          <w:color w:val="0050A0"/>
          <w:sz w:val="14"/>
        </w:rPr>
        <w:t xml:space="preserve"> | ADI 2.111</w:t>
      </w:r>
      <w:r>
        <w:rPr>
          <w:color w:val="0050A0"/>
          <w:sz w:val="14"/>
        </w:rPr>
        <w:t xml:space="preserve"> | rel. Nunes Marques</w:t>
      </w:r>
    </w:p>
    <w:p>
      <w:pPr>
        <w:ind w:left="216"/>
      </w:pPr>
      <w:r>
        <w:rPr>
          <w:sz w:val="18"/>
        </w:rPr>
        <w:t>Cumpre conhecer dos aclaratórios e acolhê-los parcialmente, apenas para assentar, na parte dispositiva do acórdão: (i) a irrepetibilidade dos valores percebidos a maior pelos segurados e pensionistas do INSS em virtude de decisões judiciais, definitivas ou provisórias, prolatadas até a data de 5.4.2024; (ii) a inexigibilidade de honorários advocatícios de sucumbência, custas e perícias contábeis dos postulantes de ações judiciais lastreadas na tese jurídica denominada “Revisão da Vida Toda”.</w:t>
      </w:r>
    </w:p>
    <w:p>
      <w:pPr>
        <w:ind w:left="216"/>
      </w:pPr>
      <w:r>
        <w:rPr>
          <w:b/>
          <w:color w:val="003C8C"/>
          <w:sz w:val="16"/>
        </w:rPr>
        <w:t>[ADI 2.111 ED-ED, rel. min. Nunes Marques, j. 10.04.2025, P, DJE de 12.06.2025.]</w:t>
      </w:r>
    </w:p>
    <w:p>
      <w:r>
        <w:rPr>
          <w:color w:val="8C8C8C"/>
          <w:sz w:val="14"/>
        </w:rPr>
        <w:t>blk-000565 | cf-1988-art-235-inc-10</w:t>
      </w:r>
      <w:r>
        <w:rPr>
          <w:color w:val="0050A0"/>
          <w:sz w:val="14"/>
        </w:rPr>
        <w:t xml:space="preserve"> | ADI 5.340</w:t>
      </w:r>
      <w:r>
        <w:rPr>
          <w:color w:val="0050A0"/>
          <w:sz w:val="14"/>
        </w:rPr>
        <w:t xml:space="preserve"> | rel. Dias Toffoli</w:t>
      </w:r>
    </w:p>
    <w:p>
      <w:pPr>
        <w:ind w:left="216"/>
      </w:pPr>
      <w:r>
        <w:rPr>
          <w:sz w:val="18"/>
        </w:rPr>
        <w:t>“A Lei nº 13.134/15, relativamente aos prazos de carência do seguro-desemprego, não importou em violação do princípio da proibição do retrocesso social nem do princípio da segurança jurídica”.</w:t>
      </w:r>
    </w:p>
    <w:p>
      <w:pPr>
        <w:ind w:left="216"/>
      </w:pPr>
      <w:r>
        <w:rPr>
          <w:b/>
          <w:color w:val="003C8C"/>
          <w:sz w:val="16"/>
        </w:rPr>
        <w:t>[ADI 5.340, rel. min. Dias Toffoli, j. 21.10.2024, P, DJE de 05.11.2024.]</w:t>
      </w:r>
    </w:p>
    <w:p>
      <w:r>
        <w:rPr>
          <w:color w:val="8C8C8C"/>
          <w:sz w:val="14"/>
        </w:rPr>
        <w:t>blk-000566 | cf-1988-art-235-inc-10</w:t>
      </w:r>
      <w:r>
        <w:rPr>
          <w:color w:val="0050A0"/>
          <w:sz w:val="14"/>
        </w:rPr>
        <w:t xml:space="preserve"> | ADI 7.226</w:t>
      </w:r>
      <w:r>
        <w:rPr>
          <w:color w:val="0050A0"/>
          <w:sz w:val="14"/>
        </w:rPr>
        <w:t xml:space="preserve"> | rel. Dias Toffoli</w:t>
      </w:r>
    </w:p>
    <w:p>
      <w:pPr>
        <w:ind w:left="216"/>
      </w:pPr>
      <w:r>
        <w:rPr>
          <w:sz w:val="18"/>
        </w:rPr>
        <w:t>“É constitucional a adoção de critérios diferenciados para a obtenção das progressões verticais e horizontais nas carreiras dos delegados e policiais civis dos estados a depender da data de ingresso no cargo, porquanto os princípios da segurança jurídica e da proteção ao direito adquirido não garantem aos servidores potencialmente afetados por alterações legislativas o direito à manutenção do regime jurídico anterior”.</w:t>
      </w:r>
    </w:p>
    <w:p>
      <w:pPr>
        <w:ind w:left="216"/>
      </w:pPr>
      <w:r>
        <w:rPr>
          <w:b/>
          <w:color w:val="003C8C"/>
          <w:sz w:val="16"/>
        </w:rPr>
        <w:t>[ADI 7.226, rel. min. Dias Toffoli, j. 22-8-2023, P, DJE de 5-9-2023.]</w:t>
      </w:r>
    </w:p>
    <w:p>
      <w:r>
        <w:rPr>
          <w:color w:val="8C8C8C"/>
          <w:sz w:val="14"/>
        </w:rPr>
        <w:t>blk-000567 | cf-1988-art-235-inc-10</w:t>
      </w:r>
      <w:r>
        <w:rPr>
          <w:color w:val="0050A0"/>
          <w:sz w:val="14"/>
        </w:rPr>
        <w:t xml:space="preserve"> | ADPF 341</w:t>
      </w:r>
      <w:r>
        <w:rPr>
          <w:color w:val="0050A0"/>
          <w:sz w:val="14"/>
        </w:rPr>
        <w:t xml:space="preserve"> | rel. Roberto Barroso</w:t>
      </w:r>
    </w:p>
    <w:p>
      <w:pPr>
        <w:ind w:left="216"/>
      </w:pPr>
      <w:r>
        <w:rPr>
          <w:sz w:val="18"/>
        </w:rPr>
        <w:t>O art. 3º da Portaria Normativa MEC nº 21/2014 alterou a redação do art. 19 da Portaria Normativa MEC nº 10/2010, passando a exigir média superior a 450 pontos e nota superior a zero nas redações do ENEM, como condição para a obtenção de financiamento de curso superior junto ao Fundo de Financiamento ao Estudante de Ensino Superior - FIES. Violação da segurança jurídica. Afastamento da exigência de desempenho mínimo no ENEM para a renovação dos contratos dos estudantes que já estavam cursando o ensino superior com financiamento do FIES antes da alteração da Portaria Normativa MEC nº 10/2010. Quanto aos estudantes que ainda não tinham firmado contrato com o FIES, inexiste direito adquirido a regime jurídico. Na hipótese, as condições para a obtenção do financiamento foram alteradas antes do</w:t>
      </w:r>
    </w:p>
    <w:p>
      <w:pPr>
        <w:ind w:left="216"/>
      </w:pPr>
      <w:r>
        <w:rPr>
          <w:b/>
          <w:color w:val="003C8C"/>
          <w:sz w:val="16"/>
        </w:rPr>
        <w:t>[ADPF 341, rel. min. Roberto Barroso, j. 22-2-2023, P, DJE de 2-3-2023.]</w:t>
      </w:r>
    </w:p>
    <w:p>
      <w:r>
        <w:rPr>
          <w:color w:val="8C8C8C"/>
          <w:sz w:val="14"/>
        </w:rPr>
        <w:t>blk-000568 | cf-1988-art-235-inc-10</w:t>
      </w:r>
      <w:r>
        <w:rPr>
          <w:color w:val="0050A0"/>
          <w:sz w:val="14"/>
        </w:rPr>
        <w:t xml:space="preserve"> | ADI 5.606</w:t>
      </w:r>
    </w:p>
    <w:p>
      <w:pPr>
        <w:ind w:left="216"/>
      </w:pPr>
      <w:r>
        <w:rPr>
          <w:sz w:val="18"/>
        </w:rPr>
        <w:t>A suspensão, por lei, de efeitos financeiros futuros de promoções de servidores públicos não ofende a proteção constitucional do direito adquirido e a regra da irredutibilidade de vencimentos.</w:t>
      </w:r>
    </w:p>
    <w:p>
      <w:pPr>
        <w:ind w:left="216"/>
      </w:pPr>
      <w:r>
        <w:rPr>
          <w:b/>
          <w:color w:val="003C8C"/>
          <w:sz w:val="16"/>
        </w:rPr>
        <w:t>[ADI 5.606, rel min. Ricardo Lewandowski, red. do ac. min. Roberto Barroso, j. 21-2-2022, P, DJE de 31-3-2022.]</w:t>
      </w:r>
    </w:p>
    <w:p>
      <w:pPr>
        <w:pStyle w:val="Heading1"/>
      </w:pPr>
      <w:r>
        <w:t>Art. 5</w:t>
      </w:r>
    </w:p>
    <w:p>
      <w:r>
        <w:rPr>
          <w:color w:val="8C8C8C"/>
          <w:sz w:val="14"/>
        </w:rPr>
        <w:t>blk-000569 | cf-1988-art-5-inc-50</w:t>
      </w:r>
      <w:r>
        <w:rPr>
          <w:color w:val="0050A0"/>
          <w:sz w:val="14"/>
        </w:rPr>
        <w:t xml:space="preserve"> | ADI 3.005</w:t>
      </w:r>
      <w:r>
        <w:rPr>
          <w:color w:val="0050A0"/>
          <w:sz w:val="14"/>
        </w:rPr>
        <w:t xml:space="preserve"> | rel. Ricardo Lewandowski</w:t>
      </w:r>
    </w:p>
    <w:p>
      <w:pPr>
        <w:ind w:left="216"/>
      </w:pPr>
      <w:r>
        <w:rPr>
          <w:b/>
          <w:color w:val="003C8C"/>
          <w:sz w:val="16"/>
        </w:rPr>
        <w:t>[ADI 3.005, rel. min. Ricardo Lewandowski, j. 1º-7-2020, P, DJE de 13-11-2020.]</w:t>
      </w:r>
    </w:p>
    <w:p>
      <w:r>
        <w:rPr>
          <w:color w:val="8C8C8C"/>
          <w:sz w:val="14"/>
        </w:rPr>
        <w:t>blk-000570 | cf-1988-art-5-inc-50</w:t>
      </w:r>
      <w:r>
        <w:rPr>
          <w:color w:val="0050A0"/>
          <w:sz w:val="14"/>
        </w:rPr>
        <w:t xml:space="preserve"> | ADPF 77</w:t>
      </w:r>
      <w:r>
        <w:rPr>
          <w:color w:val="0050A0"/>
          <w:sz w:val="14"/>
        </w:rPr>
        <w:t xml:space="preserve"> | rel. Dias Toffoli</w:t>
      </w:r>
    </w:p>
    <w:p>
      <w:pPr>
        <w:ind w:left="216"/>
      </w:pPr>
      <w:r>
        <w:rPr>
          <w:sz w:val="18"/>
        </w:rPr>
        <w:t>O art. 38 da Lei 8.880/94 (cuja origem remonta ao art. 36 da MP 494/94), estabelecedor das bases a serem tomadas para o cálculo dos índices de correção monetária em julho e agosto de 1994, ensejou a precisa medição da inflação antes e depois da substituição do cruzeiro real pelo real, bem como a preservação do equilíbrio econômico-financeiro das obrigações reajustáveis por ele alcançadas. O dispositivo, imanente às normas responsáveis pela alteração da moeda, não promoveu, quanto àqueles meses, expurgo inflacionário. Consoante o entendimento da Corte, normas que tratam de regime monetário, como aquelas que substituem uma moeda por outra, são de natureza institucional e estatutária, e não apenas de ordem pública, não sendo possível opor a sua aplicação imediata a cláusula de proteção ao dir</w:t>
      </w:r>
    </w:p>
    <w:p>
      <w:pPr>
        <w:ind w:left="216"/>
      </w:pPr>
      <w:r>
        <w:rPr>
          <w:b/>
          <w:color w:val="003C8C"/>
          <w:sz w:val="16"/>
        </w:rPr>
        <w:t>[ADPF 77, rel. min. Dias Toffoli, j. 16-5-2019, P, DJE de 5-5-2020.]</w:t>
      </w:r>
    </w:p>
    <w:p>
      <w:r>
        <w:rPr>
          <w:color w:val="8C8C8C"/>
          <w:sz w:val="14"/>
        </w:rPr>
        <w:t>blk-000571 | cf-1988-art-5-inc-50</w:t>
      </w:r>
      <w:r>
        <w:rPr>
          <w:color w:val="0050A0"/>
          <w:sz w:val="14"/>
        </w:rPr>
        <w:t xml:space="preserve"> | ADI 1.931</w:t>
      </w:r>
    </w:p>
    <w:p>
      <w:pPr>
        <w:ind w:left="216"/>
      </w:pPr>
      <w:r>
        <w:rPr>
          <w:sz w:val="18"/>
        </w:rPr>
        <w:t>Articula-se, na petição inicial, quanto aos artigos 10, § 2º, e 35-E da Lei nº 9.656/1998; e 2º da Medida Provisória nº 2.177-44/2001, com a ofensa ao direito adquirido e ao ato jurídico perfeito. (...) Os dispositivos em análise preveem a incidência das novas regras relativas aos planos de saúde em contratos celebrados anteriormente à vigência do diploma. A norma destoa do Texto Maior. A vida democrática pressupõe segurança jurídica, e esta não se coaduna com o afastamento de ato jurídico perfeito e acabado mediante aplicação de lei nova. É o que decorre do inciso XXXVI do artigo 5º da Constituição Federal (...). É impróprio inserir nas relações contratuais avençadas em regime legal específico novas disposições, sequer previstas pelas partes quando da manifestação de vontade. (...) A toda</w:t>
      </w:r>
    </w:p>
    <w:p>
      <w:pPr>
        <w:ind w:left="216"/>
      </w:pPr>
      <w:r>
        <w:rPr>
          <w:b/>
          <w:color w:val="003C8C"/>
          <w:sz w:val="16"/>
        </w:rPr>
        <w:t>[ADI 1.931, voto do min. Marco Aurélio, j. 7-2-2018, P, DJE de 8-6-2018.]</w:t>
      </w:r>
    </w:p>
    <w:p>
      <w:r>
        <w:rPr>
          <w:color w:val="8C8C8C"/>
          <w:sz w:val="14"/>
        </w:rPr>
        <w:t>blk-000572 | cf-1988-art-5-inc-50</w:t>
      </w:r>
      <w:r>
        <w:rPr>
          <w:color w:val="0050A0"/>
          <w:sz w:val="14"/>
        </w:rPr>
        <w:t xml:space="preserve"> | ADI 4.917</w:t>
      </w:r>
      <w:r>
        <w:rPr>
          <w:color w:val="0050A0"/>
          <w:sz w:val="14"/>
        </w:rPr>
        <w:t xml:space="preserve"> | rel. Cármen Lúcia</w:t>
      </w:r>
    </w:p>
    <w:p>
      <w:pPr>
        <w:ind w:left="216"/>
      </w:pPr>
      <w:r>
        <w:rPr>
          <w:sz w:val="18"/>
        </w:rPr>
        <w:t>Dispositivos da Lei 9.478/1997 e da Lei 12.351/2010 alterados pela Lei 12.734/2012. Mudanças das regras de distribuição de royalties e participações especiais de Estados e Municípios: alegação de desobediência ao art. 20, § 1º, c/c a alínea b do inciso II do § 2º do art. 155 da Constituição da República. Impugnação retroação de efeitos da nova legislação em inobservância a atos jurídicos perfeitos e ao princípio da segurança jurídica. Plausibilidade jurídica demonstrada. Excepcional urgência configurada a impor deferimento cautelar ad referendum do Plenário.</w:t>
      </w:r>
    </w:p>
    <w:p>
      <w:pPr>
        <w:ind w:left="216"/>
      </w:pPr>
      <w:r>
        <w:rPr>
          <w:b/>
          <w:color w:val="003C8C"/>
          <w:sz w:val="16"/>
        </w:rPr>
        <w:t>[ADI 4.917 MC, rel. min. Cármen Lúcia, j. 18-3-2013, dec. monocrática, DJE de 21-3-2013.]</w:t>
      </w:r>
    </w:p>
    <w:p>
      <w:r>
        <w:rPr>
          <w:color w:val="8C8C8C"/>
          <w:sz w:val="14"/>
        </w:rPr>
        <w:t>blk-000573 | cf-1988-art-5-inc-50</w:t>
      </w:r>
      <w:r>
        <w:rPr>
          <w:color w:val="0050A0"/>
          <w:sz w:val="14"/>
        </w:rPr>
        <w:t xml:space="preserve"> | ADC 29</w:t>
      </w:r>
      <w:r>
        <w:rPr>
          <w:color w:val="0050A0"/>
          <w:sz w:val="14"/>
        </w:rPr>
        <w:t xml:space="preserve"> | rel. Luiz Fux</w:t>
      </w:r>
    </w:p>
    <w:p>
      <w:pPr>
        <w:ind w:left="216"/>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w:t>
      </w:r>
    </w:p>
    <w:p>
      <w:pPr>
        <w:ind w:left="216"/>
      </w:pPr>
      <w:r>
        <w:rPr>
          <w:b/>
          <w:color w:val="003C8C"/>
          <w:sz w:val="16"/>
        </w:rPr>
        <w:t>[ADC 29, ADC 30 e ADI 4.578, rel. min. Luiz Fux, j. 16-2-2012, P, DJE de 29-6-2012.]</w:t>
      </w:r>
    </w:p>
    <w:p>
      <w:pPr>
        <w:pStyle w:val="Heading1"/>
      </w:pPr>
      <w:r>
        <w:t>Art. 2</w:t>
      </w:r>
    </w:p>
    <w:p>
      <w:r>
        <w:rPr>
          <w:color w:val="8C8C8C"/>
          <w:sz w:val="14"/>
        </w:rPr>
        <w:t>blk-000574 | cf-1988-art-2</w:t>
      </w:r>
      <w:r>
        <w:rPr>
          <w:color w:val="0050A0"/>
          <w:sz w:val="14"/>
        </w:rPr>
        <w:t xml:space="preserve"> | ADI 3.104</w:t>
      </w:r>
      <w:r>
        <w:rPr>
          <w:color w:val="0050A0"/>
          <w:sz w:val="14"/>
        </w:rPr>
        <w:t xml:space="preserve"> | rel. Cármen Lúcia</w:t>
      </w:r>
    </w:p>
    <w:p>
      <w:pPr>
        <w:ind w:left="216"/>
      </w:pPr>
      <w:r>
        <w:rPr>
          <w:b/>
          <w:color w:val="003C8C"/>
          <w:sz w:val="16"/>
        </w:rPr>
        <w:t>[ADI 3.104, rel. min. Cármen Lúcia, j. 26-9-2007, P, DJ de 9-11-2007.]</w:t>
      </w:r>
    </w:p>
    <w:p>
      <w:r>
        <w:rPr>
          <w:color w:val="8C8C8C"/>
          <w:sz w:val="14"/>
        </w:rPr>
        <w:t>blk-000575 | cf-1988-art-2</w:t>
      </w:r>
      <w:r>
        <w:rPr>
          <w:color w:val="0050A0"/>
          <w:sz w:val="14"/>
        </w:rPr>
        <w:t xml:space="preserve"> | ADI 2.527</w:t>
      </w:r>
      <w:r>
        <w:rPr>
          <w:color w:val="0050A0"/>
          <w:sz w:val="14"/>
        </w:rPr>
        <w:t xml:space="preserve"> | rel. Ellen Gracie</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16"/>
      </w:pPr>
      <w:r>
        <w:rPr>
          <w:b/>
          <w:color w:val="003C8C"/>
          <w:sz w:val="16"/>
        </w:rPr>
        <w:t>[ADI 2.527 MC, rel. min. Ellen Gracie, j. 16-8-2007, P, DJ de 23-11-2007.]</w:t>
      </w:r>
    </w:p>
    <w:p>
      <w:pPr>
        <w:pStyle w:val="Heading1"/>
      </w:pPr>
      <w:r>
        <w:t>Art. 5</w:t>
      </w:r>
    </w:p>
    <w:p>
      <w:r>
        <w:rPr>
          <w:color w:val="8C8C8C"/>
          <w:sz w:val="14"/>
        </w:rPr>
        <w:t>blk-000576 | cf-1988-art-5-inc-50</w:t>
      </w:r>
      <w:r>
        <w:rPr>
          <w:color w:val="0050A0"/>
          <w:sz w:val="14"/>
        </w:rPr>
        <w:t xml:space="preserve"> | ADI 3.112</w:t>
      </w:r>
      <w:r>
        <w:rPr>
          <w:color w:val="0050A0"/>
          <w:sz w:val="14"/>
        </w:rPr>
        <w:t xml:space="preserve"> | rel. Ricardo Lewandowski</w:t>
      </w:r>
    </w:p>
    <w:p>
      <w:pPr>
        <w:ind w:left="216"/>
      </w:pPr>
      <w:r>
        <w:rPr>
          <w:b/>
          <w:color w:val="003C8C"/>
          <w:sz w:val="16"/>
        </w:rPr>
        <w:t>[ADI 3.112, rel. min. Ricardo Lewandowski, j. 2-5-2007, P, DJ de 26-10-2007.]</w:t>
      </w:r>
    </w:p>
    <w:p>
      <w:pPr>
        <w:pStyle w:val="Heading1"/>
      </w:pPr>
      <w:r>
        <w:t>Art. 1</w:t>
      </w:r>
    </w:p>
    <w:p>
      <w:r>
        <w:rPr>
          <w:color w:val="8C8C8C"/>
          <w:sz w:val="14"/>
        </w:rPr>
        <w:t>blk-000577 | cf-1988-art-1</w:t>
      </w:r>
      <w:r>
        <w:rPr>
          <w:color w:val="0050A0"/>
          <w:sz w:val="14"/>
        </w:rPr>
        <w:t xml:space="preserve"> | ADI 3.453</w:t>
      </w:r>
      <w:r>
        <w:rPr>
          <w:color w:val="0050A0"/>
          <w:sz w:val="14"/>
        </w:rPr>
        <w:t xml:space="preserve"> | rel. Cármen Lúcia</w:t>
      </w:r>
    </w:p>
    <w:p>
      <w:pPr>
        <w:ind w:left="216"/>
      </w:pPr>
      <w:r>
        <w:rPr>
          <w:b/>
          <w:color w:val="003C8C"/>
          <w:sz w:val="16"/>
        </w:rPr>
        <w:t>[ADI 3.453, rel. min. Cármen Lúcia, j. 30-11-2006, P, DJ de 16-3-2007.]</w:t>
      </w:r>
    </w:p>
    <w:p>
      <w:r>
        <w:rPr>
          <w:color w:val="8C8C8C"/>
          <w:sz w:val="14"/>
        </w:rPr>
        <w:t>blk-000578 | cf-1988-art-1</w:t>
      </w:r>
      <w:r>
        <w:rPr>
          <w:color w:val="0050A0"/>
          <w:sz w:val="14"/>
        </w:rPr>
        <w:t xml:space="preserve"> | ADI 3.105</w:t>
      </w:r>
      <w:r>
        <w:rPr>
          <w:color w:val="0050A0"/>
          <w:sz w:val="14"/>
        </w:rPr>
        <w:t xml:space="preserve"> | rel. Ellen Gracie</w:t>
      </w:r>
    </w:p>
    <w:p>
      <w:pPr>
        <w:ind w:left="216"/>
      </w:pPr>
      <w:r>
        <w:rPr>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w:t>
      </w:r>
    </w:p>
    <w:p>
      <w:pPr>
        <w:ind w:left="216"/>
      </w:pPr>
      <w:r>
        <w:rPr>
          <w:b/>
          <w:color w:val="003C8C"/>
          <w:sz w:val="16"/>
        </w:rPr>
        <w:t>[ADI 3.105, rel. min. Ellen Gracie, red. do ac. min. Cezar Peluso, j. 18-8-2004, P, DJ de 18-2-2005.]</w:t>
      </w:r>
    </w:p>
    <w:p>
      <w:r>
        <w:rPr>
          <w:color w:val="8C8C8C"/>
          <w:sz w:val="14"/>
        </w:rPr>
        <w:t>blk-000579 | cf-1988-art-1</w:t>
      </w:r>
      <w:r>
        <w:rPr>
          <w:color w:val="0050A0"/>
          <w:sz w:val="14"/>
        </w:rPr>
        <w:t xml:space="preserve"> | RE 602.771</w:t>
      </w:r>
    </w:p>
    <w:p>
      <w:pPr>
        <w:ind w:left="216"/>
      </w:pPr>
      <w:r>
        <w:rPr>
          <w:sz w:val="18"/>
        </w:rPr>
        <w:t>= RE 602.771 AgR, rel. min Cármen Lúcia, j. 15-2-2011, 1ª T, DJE de 18-3-2011</w:t>
      </w:r>
    </w:p>
    <w:p>
      <w:pPr>
        <w:pStyle w:val="Heading1"/>
      </w:pPr>
      <w:r>
        <w:t>Art. 130</w:t>
      </w:r>
    </w:p>
    <w:p>
      <w:r>
        <w:rPr>
          <w:color w:val="8C8C8C"/>
          <w:sz w:val="14"/>
        </w:rPr>
        <w:t>blk-000580 | cf-1988-art-130-par-3-inc-5</w:t>
      </w:r>
      <w:r>
        <w:rPr>
          <w:color w:val="0050A0"/>
          <w:sz w:val="14"/>
        </w:rPr>
        <w:t xml:space="preserve"> | ADI 2.887</w:t>
      </w:r>
      <w:r>
        <w:rPr>
          <w:color w:val="0050A0"/>
          <w:sz w:val="14"/>
        </w:rPr>
        <w:t xml:space="preserve"> | rel. Marco Aurélio</w:t>
      </w:r>
    </w:p>
    <w:p>
      <w:pPr>
        <w:ind w:left="216"/>
      </w:pPr>
      <w:r>
        <w:rPr>
          <w:sz w:val="18"/>
        </w:rPr>
        <w:t>Afigura-se constitucional diploma que, a um só tempo, veda a transformação da licença-prêmio em pecúnia e assegura a situação jurídica daqueles que já tenham atendido ao fator temporal, havendo sido integrado no patrimônio o direito adquirido ao benefício de acordo com as normas alteradas pela nova regência.</w:t>
      </w:r>
    </w:p>
    <w:p>
      <w:pPr>
        <w:ind w:left="216"/>
      </w:pPr>
      <w:r>
        <w:rPr>
          <w:b/>
          <w:color w:val="003C8C"/>
          <w:sz w:val="16"/>
        </w:rPr>
        <w:t>[ADI 2.887, rel. min. Marco Aurélio, j. 4-2-2004, P, DJ de 6-8-2004.]</w:t>
      </w:r>
    </w:p>
    <w:p>
      <w:r>
        <w:rPr>
          <w:color w:val="8C8C8C"/>
          <w:sz w:val="14"/>
        </w:rPr>
        <w:t>blk-000581 | cf-1988-art-130-par-3-inc-5</w:t>
      </w:r>
      <w:r>
        <w:rPr>
          <w:color w:val="0050A0"/>
          <w:sz w:val="14"/>
        </w:rPr>
        <w:t xml:space="preserve"> | ARE 664.387</w:t>
      </w:r>
      <w:r>
        <w:rPr>
          <w:color w:val="0050A0"/>
          <w:sz w:val="14"/>
        </w:rPr>
        <w:t xml:space="preserve"> | rel. Ayres Britto</w:t>
      </w:r>
    </w:p>
    <w:p>
      <w:pPr>
        <w:ind w:left="216"/>
      </w:pPr>
      <w:r>
        <w:rPr>
          <w:sz w:val="18"/>
        </w:rPr>
        <w:t>= ARE 664.387 AgR, rel. min. Ayres Britto, j. 14-2-2012, 2ª T, DJE de 8-3-2012</w:t>
        <w:br/>
        <w:t>= AI 745.905 AgR, rel. min. Dias Toffoli, j. 10-5-2011, 1ª T, DJE de 4-8-2011</w:t>
        <w:br/>
        <w:t>A supremacia jurídica das normas inscritas na Carta Federal não permite, ressalvadas as eventuais exceções proclamadas no próprio Texto Constitucional, que contra elas seja invocado o direito adquirido.</w:t>
      </w:r>
    </w:p>
    <w:p>
      <w:pPr>
        <w:ind w:left="216"/>
      </w:pPr>
      <w:r>
        <w:rPr>
          <w:b/>
          <w:color w:val="003C8C"/>
          <w:sz w:val="16"/>
        </w:rPr>
        <w:t>[ADI 248, rel. min. Celso de Mello, j. 18-11-1993, P, DJ de 8-4-1994.]</w:t>
      </w:r>
    </w:p>
    <w:p>
      <w:r>
        <w:rPr>
          <w:color w:val="8C8C8C"/>
          <w:sz w:val="14"/>
        </w:rPr>
        <w:t>blk-000582 | cf-1988-art-130-par-3-inc-5</w:t>
      </w:r>
      <w:r>
        <w:rPr>
          <w:color w:val="0050A0"/>
          <w:sz w:val="14"/>
        </w:rPr>
        <w:t xml:space="preserve"> | ADI 493</w:t>
      </w:r>
      <w:r>
        <w:rPr>
          <w:color w:val="0050A0"/>
          <w:sz w:val="14"/>
        </w:rPr>
        <w:t xml:space="preserve"> | rel. Moreira Alves</w:t>
      </w:r>
    </w:p>
    <w:p>
      <w:pPr>
        <w:ind w:left="216"/>
      </w:pPr>
      <w:r>
        <w:rPr>
          <w:sz w:val="18"/>
        </w:rPr>
        <w:t>Se a lei alcançar os efeitos futuros de contratos celebrados anteriormente a ela, será essa lei retroativa (retroatividade mínima) porque vai interferir na causa, que é um ato ou fato ocorrido no passado. O disposto no art. 5º, XXXVI, da CF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primário da captação dos depósitos a prazo fixo, não constitui índice que reflita a variação do poder aquisitivo da moeda. Por isso, não há necessidade de se examinar a questão de saber se as normas que alt</w:t>
      </w:r>
    </w:p>
    <w:p>
      <w:pPr>
        <w:ind w:left="216"/>
      </w:pPr>
      <w:r>
        <w:rPr>
          <w:b/>
          <w:color w:val="003C8C"/>
          <w:sz w:val="16"/>
        </w:rPr>
        <w:t>[ADI 493, rel. min. Moreira Alves, j. 25-6-1992, P, DJ de 4-9-1992.]</w:t>
      </w:r>
    </w:p>
    <w:p>
      <w:r>
        <w:rPr>
          <w:color w:val="8C8C8C"/>
          <w:sz w:val="14"/>
        </w:rPr>
        <w:t>blk-000583 | cf-1988-art-130-par-3-inc-5</w:t>
      </w:r>
      <w:r>
        <w:rPr>
          <w:color w:val="0050A0"/>
          <w:sz w:val="14"/>
        </w:rPr>
        <w:t xml:space="preserve"> | RE 552.272</w:t>
      </w:r>
      <w:r>
        <w:rPr>
          <w:color w:val="0050A0"/>
          <w:sz w:val="14"/>
        </w:rPr>
        <w:t xml:space="preserve"> | rel. Ellen Gracie</w:t>
      </w:r>
    </w:p>
    <w:p>
      <w:pPr>
        <w:ind w:left="216"/>
      </w:pPr>
      <w:r>
        <w:rPr>
          <w:sz w:val="18"/>
        </w:rPr>
        <w:t>= RE 552.272 AgR, rel. min Cármen Lúcia, j. 15-2-2011, 1ª T, DJE de 18-3-2011</w:t>
        <w:br/>
        <w:t>= RE 567.673 AgR-ED, rel. min. Ellen Gracie, j. 14-12-2010, 2ª T, DJE de 7-2-2011</w:t>
        <w:br/>
        <w:t>É plausível, em face do ordenamento constitucional brasileiro, o reconhecimento da admissibilidade das leis interpretativas, que configuram instrumento juridicamente idôneo de veiculação da denominada interpretação autêntica. (...) 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subjectionis do contribuinte em matéria tributária (CF, art. 150, III, a) e (c) a "segurança" jurídica no do</w:t>
      </w:r>
    </w:p>
    <w:p>
      <w:pPr>
        <w:ind w:left="216"/>
      </w:pPr>
      <w:r>
        <w:rPr>
          <w:b/>
          <w:color w:val="003C8C"/>
          <w:sz w:val="16"/>
        </w:rPr>
        <w:t>[ADI 605 MC, rel. min. Celso de Mello, j. 23-10-1991, P, DJ de 5-3-1993.]</w:t>
      </w:r>
    </w:p>
    <w:p>
      <w:r>
        <w:rPr>
          <w:color w:val="8C8C8C"/>
          <w:sz w:val="14"/>
        </w:rPr>
        <w:t>blk-000584 | cf-1988-art-130-par-3-inc-5</w:t>
      </w:r>
      <w:r>
        <w:rPr>
          <w:color w:val="0050A0"/>
          <w:sz w:val="14"/>
        </w:rPr>
        <w:t xml:space="preserve"> | ADPF 165</w:t>
      </w:r>
      <w:r>
        <w:rPr>
          <w:color w:val="0050A0"/>
          <w:sz w:val="14"/>
        </w:rPr>
        <w:t xml:space="preserve"> | rel. Gilmar Mendes</w:t>
      </w:r>
    </w:p>
    <w:p>
      <w:pPr>
        <w:ind w:left="216"/>
      </w:pPr>
      <w:r>
        <w:rPr>
          <w:sz w:val="18"/>
        </w:rPr>
        <w:t>1. “Considerando que o STF declarou a constitucionalidade do Plano Collor I na ADPF 165, o direito a diferenças de correção monetária de depósitos em cadernetas de poupança, por alegados expurgos inflacionários decorrentes de referido plano, dependerá de adesão ao acordo coletivo e seus aditamentos, homologados no âmbito da ADPF 165, no prazo de 24 meses da publicação da ata de julgamento da referida ação. 2. Com o objetivo de resguardar a segurança jurídica, não caberá ação rescisória ou arguição de inexigibilidade do título com base na constitucionalidade dos planos econômicos de processos já transitados em julgado.”</w:t>
      </w:r>
    </w:p>
    <w:p>
      <w:pPr>
        <w:ind w:left="216"/>
      </w:pPr>
      <w:r>
        <w:rPr>
          <w:b/>
          <w:color w:val="003C8C"/>
          <w:sz w:val="16"/>
        </w:rPr>
        <w:t>[RE 631.363, rel. min. Gilmar Mendes, j. 01.07.2025, P, DJE de 04.09.2025, Tema 284, com mérito julgado.]</w:t>
      </w:r>
    </w:p>
    <w:p>
      <w:r>
        <w:rPr>
          <w:color w:val="8C8C8C"/>
          <w:sz w:val="14"/>
        </w:rPr>
        <w:t>blk-000585 | cf-1988-art-130-par-3-inc-5</w:t>
      </w:r>
      <w:r>
        <w:rPr>
          <w:color w:val="0050A0"/>
          <w:sz w:val="14"/>
        </w:rPr>
        <w:t xml:space="preserve"> | ADPF 165</w:t>
      </w:r>
      <w:r>
        <w:rPr>
          <w:color w:val="0050A0"/>
          <w:sz w:val="14"/>
        </w:rPr>
        <w:t xml:space="preserve"> | rel. Gilmar Mendes</w:t>
      </w:r>
    </w:p>
    <w:p>
      <w:pPr>
        <w:ind w:left="216"/>
      </w:pPr>
      <w:r>
        <w:rPr>
          <w:sz w:val="18"/>
        </w:rPr>
        <w:t>“Considerando que o STF declarou a constitucionalidade do Plano Collor II na ADPF 165, o direito a diferenças de correção monetária de depósitos em cadernetas de poupança, não bloqueados pelo Banco Central do Brasil, por alegados expurgos inflacionários decorrentes de referido plano, dependerá de adesão ao acordo coletivo e seus aditamentos, homologados no âmbito da ADPF 165, no prazo de 24 meses da publicação da ata de julgamento de referida ação. 2. Com o objetivo de resguardar a segurança jurídica, não caberá ação rescisória ou arguição de inexigibilidade do título com base na constitucionalidade dos Planos Econômicos de processos já transitados em julgado.”</w:t>
      </w:r>
    </w:p>
    <w:p>
      <w:pPr>
        <w:ind w:left="216"/>
      </w:pPr>
      <w:r>
        <w:rPr>
          <w:b/>
          <w:color w:val="003C8C"/>
          <w:sz w:val="16"/>
        </w:rPr>
        <w:t>[RE 632.212, rel. min. Gilmar Mendes, j. 16.06.2025, P, DJE de 04.09.2025, Tema 285, com mérito julgado.]</w:t>
      </w:r>
    </w:p>
    <w:p>
      <w:r>
        <w:rPr>
          <w:color w:val="8C8C8C"/>
          <w:sz w:val="14"/>
        </w:rPr>
        <w:t>blk-000586 | cf-1988-art-130-par-3-inc-5</w:t>
      </w:r>
      <w:r>
        <w:rPr>
          <w:color w:val="0050A0"/>
          <w:sz w:val="14"/>
        </w:rPr>
        <w:t xml:space="preserve"> | ARE 1.499.697</w:t>
      </w:r>
      <w:r>
        <w:rPr>
          <w:color w:val="0050A0"/>
          <w:sz w:val="14"/>
        </w:rPr>
        <w:t xml:space="preserve"> | rel. Luís Roberto Barroso</w:t>
      </w:r>
    </w:p>
    <w:p>
      <w:pPr>
        <w:ind w:left="216"/>
      </w:pPr>
      <w:r>
        <w:rPr>
          <w:sz w:val="18"/>
        </w:rPr>
        <w:t>“É infraconstitucional a controvérsia sobre a averbação de tempo de serviço nas Forças Armadas para fins de promoção nas carreiras militares estaduais” .</w:t>
      </w:r>
    </w:p>
    <w:p>
      <w:pPr>
        <w:ind w:left="216"/>
      </w:pPr>
      <w:r>
        <w:rPr>
          <w:b/>
          <w:color w:val="003C8C"/>
          <w:sz w:val="16"/>
        </w:rPr>
        <w:t>[ARE 1.499.697 RG, rel. min. Luís Roberto Barroso, j. 21.03.2025, P, DJE de 26.03.2025, Tema 1.384, com repercussão geral negada.]</w:t>
      </w:r>
    </w:p>
    <w:p>
      <w:r>
        <w:rPr>
          <w:color w:val="8C8C8C"/>
          <w:sz w:val="14"/>
        </w:rPr>
        <w:t>blk-000587 | cf-1988-art-130-par-3-inc-5</w:t>
      </w:r>
      <w:r>
        <w:rPr>
          <w:color w:val="0050A0"/>
          <w:sz w:val="14"/>
        </w:rPr>
        <w:t xml:space="preserve"> | RE 687.813</w:t>
      </w:r>
      <w:r>
        <w:rPr>
          <w:color w:val="0050A0"/>
          <w:sz w:val="14"/>
        </w:rPr>
        <w:t xml:space="preserve"> | rel. Dias Toffoli</w:t>
      </w:r>
    </w:p>
    <w:p>
      <w:pPr>
        <w:ind w:left="216"/>
      </w:pPr>
      <w:r>
        <w:rPr>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16"/>
      </w:pPr>
      <w:r>
        <w:rPr>
          <w:b/>
          <w:color w:val="003C8C"/>
          <w:sz w:val="16"/>
        </w:rPr>
        <w:t>[RE 687.813, rel. min. Dias Toffoli, j. 17.02.2025, P, DJE de 21.02.2025, Tema 599, com mérito julgado.]</w:t>
      </w:r>
    </w:p>
    <w:p>
      <w:r>
        <w:rPr>
          <w:color w:val="8C8C8C"/>
          <w:sz w:val="14"/>
        </w:rPr>
        <w:t>blk-000588 | cf-1988-art-130-par-3-inc-5</w:t>
      </w:r>
      <w:r>
        <w:rPr>
          <w:color w:val="0050A0"/>
          <w:sz w:val="14"/>
        </w:rPr>
        <w:t xml:space="preserve"> | RE 1.505.031</w:t>
      </w:r>
      <w:r>
        <w:rPr>
          <w:color w:val="0050A0"/>
          <w:sz w:val="14"/>
        </w:rPr>
        <w:t xml:space="preserve"> | rel. Luís Roberto Barroso</w:t>
      </w:r>
    </w:p>
    <w:p>
      <w:pPr>
        <w:ind w:left="216"/>
      </w:pPr>
      <w:r>
        <w:rPr>
          <w:sz w:val="18"/>
        </w:rPr>
        <w:t>“O trânsito em julgado de decisão de mérito com previsão de índice específico de juros ou de correção monetária não impede a incidência de legislação ou entendimento jurisprudencial do STF supervenientes, nos termos do Tema 1.170/RG”.</w:t>
      </w:r>
    </w:p>
    <w:p>
      <w:pPr>
        <w:ind w:left="216"/>
      </w:pPr>
      <w:r>
        <w:rPr>
          <w:b/>
          <w:color w:val="003C8C"/>
          <w:sz w:val="16"/>
        </w:rPr>
        <w:t>[RE 1.505.031 RG, rel. min. Luís Roberto Barroso, j. 26.11.2024, P, DJE de 02.12.2024, Tema 1.361, com mérito julgado.]</w:t>
      </w:r>
    </w:p>
    <w:p>
      <w:r>
        <w:rPr>
          <w:color w:val="8C8C8C"/>
          <w:sz w:val="14"/>
        </w:rPr>
        <w:t>blk-000589 | cf-1988-art-130-par-3-inc-5</w:t>
      </w:r>
      <w:r>
        <w:rPr>
          <w:color w:val="0050A0"/>
          <w:sz w:val="14"/>
        </w:rPr>
        <w:t xml:space="preserve"> | ARE 1.514.867</w:t>
      </w:r>
      <w:r>
        <w:rPr>
          <w:color w:val="0050A0"/>
          <w:sz w:val="14"/>
        </w:rPr>
        <w:t xml:space="preserve"> | rel. Luís Roberto Barroso</w:t>
      </w:r>
    </w:p>
    <w:p>
      <w:pPr>
        <w:ind w:left="216"/>
      </w:pPr>
      <w:r>
        <w:rPr>
          <w:sz w:val="18"/>
        </w:rPr>
        <w:t>“É infraconstitucional e fática a controvérsia sobre a possibilidade de se limitar, em liquidação de sentença, os efeitos de condenação judicial de reposição salarial decorrente de plano econômico em favor de servidores distritais”.</w:t>
      </w:r>
    </w:p>
    <w:p>
      <w:pPr>
        <w:ind w:left="216"/>
      </w:pPr>
      <w:r>
        <w:rPr>
          <w:b/>
          <w:color w:val="003C8C"/>
          <w:sz w:val="16"/>
        </w:rPr>
        <w:t>[ARE 1.514.867 RG, rel. min. Luís Roberto Barroso, j. 18.10.2024, P, DJE de 22.10.2024, Tema 1.342, com repercussão geral negada.]</w:t>
      </w:r>
    </w:p>
    <w:p>
      <w:r>
        <w:rPr>
          <w:color w:val="8C8C8C"/>
          <w:sz w:val="14"/>
        </w:rPr>
        <w:t>blk-000590 | cf-1988-art-130-par-3-inc-5</w:t>
      </w:r>
      <w:r>
        <w:rPr>
          <w:color w:val="0050A0"/>
          <w:sz w:val="14"/>
        </w:rPr>
        <w:t xml:space="preserve"> | ARE 1.517.985</w:t>
      </w:r>
      <w:r>
        <w:rPr>
          <w:color w:val="0050A0"/>
          <w:sz w:val="14"/>
        </w:rPr>
        <w:t xml:space="preserve"> | rel. Luís Roberto Barroso</w:t>
      </w:r>
    </w:p>
    <w:p>
      <w:pPr>
        <w:ind w:left="216"/>
      </w:pPr>
      <w:r>
        <w:rPr>
          <w:sz w:val="18"/>
        </w:rPr>
        <w:t>“É infraconstitucional e pressupõe o exame de matéria fática a controvérsia sobre o direito à manutenção de plano de saúde de empregados aposentados de estatal privatizada”.</w:t>
      </w:r>
    </w:p>
    <w:p>
      <w:pPr>
        <w:ind w:left="216"/>
      </w:pPr>
      <w:r>
        <w:rPr>
          <w:b/>
          <w:color w:val="003C8C"/>
          <w:sz w:val="16"/>
        </w:rPr>
        <w:t>[ARE 1.517.985 RG, rel. min. Luís Roberto Barroso, j. 11.10.2024, P, DJE de 16.10.2024, Tema 1.336, com repercussão geral negada.]</w:t>
      </w:r>
    </w:p>
    <w:p>
      <w:r>
        <w:rPr>
          <w:color w:val="8C8C8C"/>
          <w:sz w:val="14"/>
        </w:rPr>
        <w:t>blk-000591 | cf-1988-art-130-par-3-inc-5</w:t>
      </w:r>
      <w:r>
        <w:rPr>
          <w:color w:val="0050A0"/>
          <w:sz w:val="14"/>
        </w:rPr>
        <w:t xml:space="preserve"> | RE 699.535</w:t>
      </w:r>
      <w:r>
        <w:rPr>
          <w:color w:val="0050A0"/>
          <w:sz w:val="14"/>
        </w:rPr>
        <w:t xml:space="preserve"> | rel. Dias Toffoli</w:t>
      </w:r>
    </w:p>
    <w:p>
      <w:pPr>
        <w:ind w:left="216"/>
      </w:pPr>
      <w:r>
        <w:rPr>
          <w:sz w:val="18"/>
        </w:rPr>
        <w:t>“Aplicam-se os efeitos da ausência de repercussão geral a controvérsias relativas à possibilidade de o Instituto Nacional do Seguro Social proceder, a qualquer tempo, à revisão do critério de reajuste da aposentadoria de ex-combatente e da correspondente pensão por morte com fundamento em errônea aplicação da Lei nº 5.698, de 31 de agosto de 1971.”</w:t>
      </w:r>
    </w:p>
    <w:p>
      <w:pPr>
        <w:ind w:left="216"/>
      </w:pPr>
      <w:r>
        <w:rPr>
          <w:b/>
          <w:color w:val="003C8C"/>
          <w:sz w:val="16"/>
        </w:rPr>
        <w:t>[RE 699.535 RG2JULG, rel. min. Dias Toffoli, j. 20.09.2024, P, DJE de 14.11.2024, Tema 632, com repercussão geral negada.]</w:t>
      </w:r>
    </w:p>
    <w:p>
      <w:r>
        <w:rPr>
          <w:color w:val="8C8C8C"/>
          <w:sz w:val="14"/>
        </w:rPr>
        <w:t>blk-000592 | cf-1988-art-130-par-3-inc-5</w:t>
      </w:r>
      <w:r>
        <w:rPr>
          <w:color w:val="0050A0"/>
          <w:sz w:val="14"/>
        </w:rPr>
        <w:t xml:space="preserve"> | ARE 1.458.696</w:t>
      </w:r>
      <w:r>
        <w:rPr>
          <w:color w:val="0050A0"/>
          <w:sz w:val="14"/>
        </w:rPr>
        <w:t xml:space="preserve"> | rel. Flávio Dino</w:t>
      </w:r>
    </w:p>
    <w:p>
      <w:pPr>
        <w:ind w:left="216"/>
      </w:pPr>
      <w:r>
        <w:rPr>
          <w:sz w:val="18"/>
        </w:rPr>
        <w:t>Possibilidade de despronúncia, após condenação pelo Tribunal do Júri transitada em julgado, por decisão em habeas corpus.</w:t>
      </w:r>
    </w:p>
    <w:p>
      <w:pPr>
        <w:ind w:left="216"/>
      </w:pPr>
      <w:r>
        <w:rPr>
          <w:b/>
          <w:color w:val="003C8C"/>
          <w:sz w:val="16"/>
        </w:rPr>
        <w:t>[ARE 1.458.696 RG, rel. min. Flávio Dino, j. 09.08.2024, P, DJE de 03.10.2024, Tema 1.311, com mérito pendente.]</w:t>
      </w:r>
    </w:p>
    <w:p>
      <w:r>
        <w:rPr>
          <w:color w:val="8C8C8C"/>
          <w:sz w:val="14"/>
        </w:rPr>
        <w:t>blk-000593 | cf-1988-art-130-par-3-inc-5</w:t>
      </w:r>
      <w:r>
        <w:rPr>
          <w:color w:val="0050A0"/>
          <w:sz w:val="14"/>
        </w:rPr>
        <w:t xml:space="preserve"> | RE 1.317.982</w:t>
      </w:r>
      <w:r>
        <w:rPr>
          <w:color w:val="0050A0"/>
          <w:sz w:val="14"/>
        </w:rPr>
        <w:t xml:space="preserve"> | rel. Nunes Marques</w:t>
      </w:r>
    </w:p>
    <w:p>
      <w:pPr>
        <w:ind w:left="216"/>
      </w:pPr>
      <w:r>
        <w:rPr>
          <w:sz w:val="18"/>
        </w:rPr>
        <w:t>"É aplicável às condenações da Fazenda Pública envolvendo relações jurídicas não tributárias o índice de juros moratórios estabelecido no art. 1º-F da Lei n. 9.494/1997, na redação dada pela Lei n. 11.960/2009, a partir da vigência da referida legislação, mesmo havendo previsão diversa em título executivo judicial transitado em julgado." [RE 1.317.982, rel. min. Nunes Marques, j. 12-12-2023, P, DJE de 8-1-2024, Tema 1170, com mérito julgado.]</w:t>
        <w:br/>
        <w:t>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w:t>
      </w:r>
    </w:p>
    <w:p>
      <w:pPr>
        <w:ind w:left="216"/>
      </w:pPr>
      <w:r>
        <w:rPr>
          <w:b/>
          <w:color w:val="003C8C"/>
          <w:sz w:val="16"/>
        </w:rPr>
        <w:t>[RE 586.068, rel. min. Rosa Weber, red. do acórdão min. Gilmar Mendes, j. 9.11.2023, P, DJE de 31.1.2024, Tema 100, com mérito julgado.]</w:t>
      </w:r>
    </w:p>
    <w:p>
      <w:r>
        <w:rPr>
          <w:color w:val="8C8C8C"/>
          <w:sz w:val="14"/>
        </w:rPr>
        <w:t>blk-000594 | cf-1988-art-130-par-3-inc-5</w:t>
      </w:r>
      <w:r>
        <w:rPr>
          <w:color w:val="0050A0"/>
          <w:sz w:val="14"/>
        </w:rPr>
        <w:t xml:space="preserve"> | RE 949.297</w:t>
      </w:r>
      <w:r>
        <w:rPr>
          <w:color w:val="0050A0"/>
          <w:sz w:val="14"/>
        </w:rPr>
        <w:t xml:space="preserve"> | rel. Edson Fachin</w:t>
      </w:r>
    </w:p>
    <w:p>
      <w:pPr>
        <w:ind w:left="216"/>
      </w:pPr>
      <w:r>
        <w:rPr>
          <w:sz w:val="18"/>
        </w:rPr>
        <w:t>“1. As decisões do STF em controle incidental de constitucionalidade, anteriores à instituição do regime de repercussão geral, não impactam automaticamente a coisa julgada que se tenha formado, mesmo nas relações jurídicas tributárias de trato sucessivo. 2. Já as decisões proferidas em ação direta ou em sede de repercussão geral interrompem automaticamente os efeitos temporais das decisões transitadas em julgado nas referidas relações, respeitadas a irretroatividade, a anterioridade anual e a noventena ou a anterioridade nonagesimal, conforme a natureza do tributo”.</w:t>
      </w:r>
    </w:p>
    <w:p>
      <w:pPr>
        <w:ind w:left="216"/>
      </w:pPr>
      <w:r>
        <w:rPr>
          <w:b/>
          <w:color w:val="003C8C"/>
          <w:sz w:val="16"/>
        </w:rPr>
        <w:t>[RE 949.297, rel. min. Edson Fachin, red. do ac. min. Roberto Barroso, j. 8-2-2023, P, DJE de 2-5-2023, Tema 881, com mérito julgado.]</w:t>
      </w:r>
    </w:p>
    <w:p>
      <w:pPr>
        <w:pStyle w:val="Heading1"/>
      </w:pPr>
      <w:r>
        <w:t>Art. 136</w:t>
      </w:r>
    </w:p>
    <w:p>
      <w:r>
        <w:rPr>
          <w:color w:val="8C8C8C"/>
          <w:sz w:val="14"/>
        </w:rPr>
        <w:t>blk-000595 | cf-1988-art-136-inc-1</w:t>
      </w:r>
      <w:r>
        <w:rPr>
          <w:color w:val="0050A0"/>
          <w:sz w:val="14"/>
        </w:rPr>
        <w:t xml:space="preserve"> | ARE 1.288.550</w:t>
      </w:r>
      <w:r>
        <w:rPr>
          <w:color w:val="0050A0"/>
          <w:sz w:val="14"/>
        </w:rPr>
        <w:t xml:space="preserve"> | rel. Alexandre de Moraes</w:t>
      </w:r>
    </w:p>
    <w:p>
      <w:pPr>
        <w:ind w:left="216"/>
      </w:pPr>
      <w:r>
        <w:rPr>
          <w:b/>
          <w:color w:val="003C8C"/>
          <w:sz w:val="16"/>
        </w:rPr>
        <w:t>[ARE 1.288.550, rel. min. Alexandre de Moraes, j. 14-12-2021, P, DJE de 10-1-2022, Tema 1.112, com mérito julgado.]</w:t>
      </w:r>
    </w:p>
    <w:p>
      <w:r>
        <w:rPr>
          <w:color w:val="8C8C8C"/>
          <w:sz w:val="14"/>
        </w:rPr>
        <w:t>blk-000596 | cf-1988-art-136-inc-1</w:t>
      </w:r>
      <w:r>
        <w:rPr>
          <w:color w:val="0050A0"/>
          <w:sz w:val="14"/>
        </w:rPr>
        <w:t xml:space="preserve"> | RE 1.010.819</w:t>
      </w:r>
    </w:p>
    <w:p>
      <w:pPr>
        <w:ind w:left="216"/>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16"/>
      </w:pPr>
      <w:r>
        <w:rPr>
          <w:b/>
          <w:color w:val="003C8C"/>
          <w:sz w:val="16"/>
        </w:rPr>
        <w:t>[RE 1.010.819, rel. Marco Aurélio, red. do ac. min. Alexandre de Moraes, j. 26-5-2021, P, DJE de 29-9-2021. Tema 858, com mérito julgado.]</w:t>
      </w:r>
    </w:p>
    <w:p>
      <w:r>
        <w:rPr>
          <w:color w:val="8C8C8C"/>
          <w:sz w:val="14"/>
        </w:rPr>
        <w:t>blk-000597 | cf-1988-art-136-inc-1</w:t>
      </w:r>
      <w:r>
        <w:rPr>
          <w:color w:val="0050A0"/>
          <w:sz w:val="14"/>
        </w:rPr>
        <w:t xml:space="preserve"> | RE 1.101.937</w:t>
      </w:r>
      <w:r>
        <w:rPr>
          <w:color w:val="0050A0"/>
          <w:sz w:val="14"/>
        </w:rPr>
        <w:t xml:space="preserve"> | rel. Alexandre de Moraes</w:t>
      </w:r>
    </w:p>
    <w:p>
      <w:pPr>
        <w:ind w:left="216"/>
      </w:pPr>
      <w:r>
        <w:rPr>
          <w:b/>
          <w:color w:val="003C8C"/>
          <w:sz w:val="16"/>
        </w:rPr>
        <w:t>[RE 1.101.937, rel. min. Alexandre de Moraes, j. 4-3-2021, P. DJE de 14-6-2021. Tema 1.075, com mérito julgado.]</w:t>
      </w:r>
    </w:p>
    <w:p>
      <w:r>
        <w:rPr>
          <w:color w:val="8C8C8C"/>
          <w:sz w:val="14"/>
        </w:rPr>
        <w:t>blk-000598 | cf-1988-art-136-inc-1</w:t>
      </w:r>
      <w:r>
        <w:rPr>
          <w:color w:val="0050A0"/>
          <w:sz w:val="14"/>
        </w:rPr>
        <w:t xml:space="preserve"> | RE 948.634</w:t>
      </w:r>
      <w:r>
        <w:rPr>
          <w:color w:val="0050A0"/>
          <w:sz w:val="14"/>
        </w:rPr>
        <w:t xml:space="preserve"> | rel. Ricardo Lewandowski</w:t>
      </w:r>
    </w:p>
    <w:p>
      <w:pPr>
        <w:ind w:left="216"/>
      </w:pPr>
      <w:r>
        <w:rPr>
          <w:sz w:val="18"/>
        </w:rPr>
        <w:t>As disposições da Lei 9.656/1998, à luz do art. 5º, XXXVI, da Constituição Federal, somente incidem sobre os contratos celebrados a partir de sua vigência, bem como nos contratos que, firmados anteriormente, foram adaptados ao seu regime, sendo as respectivas disposições inaplicáveis aos beneficiários que, exercendo sua autonomia de vontade, optaram por manter os planos antigos inalterados.</w:t>
      </w:r>
    </w:p>
    <w:p>
      <w:pPr>
        <w:ind w:left="216"/>
      </w:pPr>
      <w:r>
        <w:rPr>
          <w:b/>
          <w:color w:val="003C8C"/>
          <w:sz w:val="16"/>
        </w:rPr>
        <w:t>[RE 948.634, rel. min. Ricardo Lewandowski, j. 20-10-2020, P, DJE de 18-11-2020. Tema 123, com mérito julgado.]</w:t>
      </w:r>
    </w:p>
    <w:p>
      <w:r>
        <w:rPr>
          <w:color w:val="8C8C8C"/>
          <w:sz w:val="14"/>
        </w:rPr>
        <w:t>blk-000599 | cf-1988-art-136-inc-1</w:t>
      </w:r>
      <w:r>
        <w:rPr>
          <w:color w:val="0050A0"/>
          <w:sz w:val="14"/>
        </w:rPr>
        <w:t xml:space="preserve"> | RE 611.503</w:t>
      </w:r>
    </w:p>
    <w:p>
      <w:pPr>
        <w:ind w:left="216"/>
      </w:pPr>
      <w:r>
        <w:rPr>
          <w:sz w:val="18"/>
        </w:rPr>
        <w:t>São constitucionais as disposições normativas do parágrafo único do art. 741 do CPC, do § 1º do art. 475-L, ambos do CPC/73, bem como os correspondentes dispositivos do CPC/15, o art. 525, § 1º, III e §§ 12 e 14, o art. 535, § 5º. Os dispositivos questionados buscam harmonizar a garantia da coisa julgada com o primado da Constituição, agregando ao sistema processual brasileiro, um mecanismo com eficácia rescisória de sentenças revestidas de vício de inconstitucionalidade qualificado. São consideradas decisões com vícios de inconstitucionalidade qualificados: (a) a sentença exequenda fundada em norma reconhecidamente inconstitucional, seja por aplicar norma inconstitucional, seja por aplicar norma em situação ou com sentido inconstitucionais; (b) a sentença exequenda que tenha deixado de ap</w:t>
      </w:r>
    </w:p>
    <w:p>
      <w:pPr>
        <w:ind w:left="216"/>
      </w:pPr>
      <w:r>
        <w:rPr>
          <w:b/>
          <w:color w:val="003C8C"/>
          <w:sz w:val="16"/>
        </w:rPr>
        <w:t>[RE 611.503, red. do ac. min. Edson Fachin, j. 20-9-2018, P, DJE de 19-3-2019. Tema 360, com mérito julgado.]</w:t>
      </w:r>
    </w:p>
    <w:p>
      <w:r>
        <w:rPr>
          <w:color w:val="8C8C8C"/>
          <w:sz w:val="14"/>
        </w:rPr>
        <w:t>blk-000600 | cf-1988-art-136-inc-1</w:t>
      </w:r>
      <w:r>
        <w:rPr>
          <w:color w:val="0050A0"/>
          <w:sz w:val="14"/>
        </w:rPr>
        <w:t xml:space="preserve"> | RE 564.354</w:t>
      </w:r>
      <w:r>
        <w:rPr>
          <w:color w:val="0050A0"/>
          <w:sz w:val="14"/>
        </w:rPr>
        <w:t xml:space="preserve"> | rel. Roberto Barroso</w:t>
      </w:r>
    </w:p>
    <w:p>
      <w:pPr>
        <w:ind w:left="216"/>
      </w:pPr>
      <w:r>
        <w:rPr>
          <w:sz w:val="18"/>
        </w:rPr>
        <w:t>(...) “os benefícios concedidos entre 5-10-1988 e 5-4-1991 (período do buraco negro) não estão, em tese, excluídos da possibilidade de readequação segundo os tetos instituídos pelas ECs 20/1998 e 41/2003, a ser aferida caso a caso, conforme os parâmetros definidos no julgamento do RE 564.354, em regime de repercussão geral”.</w:t>
      </w:r>
    </w:p>
    <w:p>
      <w:pPr>
        <w:ind w:left="216"/>
      </w:pPr>
      <w:r>
        <w:rPr>
          <w:b/>
          <w:color w:val="003C8C"/>
          <w:sz w:val="16"/>
        </w:rPr>
        <w:t>[RE 937.595 RG, rel. min. Roberto Barroso, j. 2-2-2017, P, DJE de 16-5-2017. Tema 930, com mérito julgado.]</w:t>
      </w:r>
    </w:p>
    <w:p>
      <w:pPr>
        <w:pStyle w:val="Heading1"/>
      </w:pPr>
      <w:r>
        <w:t>Art. 130</w:t>
      </w:r>
    </w:p>
    <w:p>
      <w:r>
        <w:rPr>
          <w:color w:val="8C8C8C"/>
          <w:sz w:val="14"/>
        </w:rPr>
        <w:t>blk-000601 | cf-1988-art-130-par-3-inc-5</w:t>
      </w:r>
      <w:r>
        <w:rPr>
          <w:color w:val="0050A0"/>
          <w:sz w:val="14"/>
        </w:rPr>
        <w:t xml:space="preserve"> | RE 730.462</w:t>
      </w:r>
      <w:r>
        <w:rPr>
          <w:color w:val="0050A0"/>
          <w:sz w:val="14"/>
        </w:rPr>
        <w:t xml:space="preserve"> | rel. Teori Zavascki</w:t>
      </w:r>
    </w:p>
    <w:p>
      <w:pPr>
        <w:ind w:left="216"/>
      </w:pPr>
      <w:r>
        <w:rPr>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 [RE 730.462, rel. min. Teori Zavascki, j. 28-5-2015, P, DJE de 9-9-2015. Tema 733, com mérito julgado.]</w:t>
        <w:br/>
        <w:t>A questão dos autos diz respeito à</w:t>
      </w:r>
    </w:p>
    <w:p>
      <w:pPr>
        <w:ind w:left="216"/>
      </w:pPr>
      <w:r>
        <w:rPr>
          <w:b/>
          <w:color w:val="003C8C"/>
          <w:sz w:val="16"/>
        </w:rPr>
        <w:t>[ARE 704.520, rel. min. Gilmar Mendes, j. 23-10-2014, P, DJE de 2-12-2014. Tema 771, com mérito julgado.]</w:t>
      </w:r>
    </w:p>
    <w:p>
      <w:r>
        <w:rPr>
          <w:color w:val="8C8C8C"/>
          <w:sz w:val="14"/>
        </w:rPr>
        <w:t>blk-000602 | cf-1988-art-130-par-3-inc-5</w:t>
      </w:r>
      <w:r>
        <w:rPr>
          <w:color w:val="0050A0"/>
          <w:sz w:val="14"/>
        </w:rPr>
        <w:t xml:space="preserve"> | RE 590.809</w:t>
      </w:r>
      <w:r>
        <w:rPr>
          <w:color w:val="0050A0"/>
          <w:sz w:val="14"/>
        </w:rPr>
        <w:t xml:space="preserve"> | rel. Marco Aurélio</w:t>
      </w:r>
    </w:p>
    <w:p>
      <w:pPr>
        <w:ind w:left="216"/>
      </w:pPr>
      <w:r>
        <w:rPr>
          <w:sz w:val="18"/>
        </w:rPr>
        <w:t>Ação rescisória versus uniformização da jurisprudência. O Direito possui princípios, institutos, expressões e vocábulos com sentido próprio, não cabendo colar a sinonímia às expressões "ação rescisória" e "uniformização da jurisprudência". (...) O Verbete 343 da Súmula do Supremo deve de ser observado em situação jurídica na qual, inexistente controle concentrado de constitucionalidade, haja entendimentos diversos sobre o alcance da norma, mormente quando o Supremo tenha sinalizado, num primeiro passo, óptica coincidente com a revelada na decisão rescindenda.</w:t>
      </w:r>
    </w:p>
    <w:p>
      <w:pPr>
        <w:ind w:left="216"/>
      </w:pPr>
      <w:r>
        <w:rPr>
          <w:b/>
          <w:color w:val="003C8C"/>
          <w:sz w:val="16"/>
        </w:rPr>
        <w:t>[RE 590.809, rel. min. Marco Aurélio, j. 22-10-2014, P, DJE de 24-11-2014. Tema 136, com mérito julgado.]</w:t>
      </w:r>
    </w:p>
    <w:p>
      <w:r>
        <w:rPr>
          <w:color w:val="8C8C8C"/>
          <w:sz w:val="14"/>
        </w:rPr>
        <w:t>blk-000603 | cf-1988-art-130-par-3-inc-5</w:t>
      </w:r>
      <w:r>
        <w:rPr>
          <w:color w:val="0050A0"/>
          <w:sz w:val="14"/>
        </w:rPr>
        <w:t xml:space="preserve"> | RE 596.663</w:t>
      </w:r>
    </w:p>
    <w:p>
      <w:pPr>
        <w:ind w:left="216"/>
      </w:pPr>
      <w:r>
        <w:rPr>
          <w:sz w:val="18"/>
        </w:rPr>
        <w:t>A sentença que reconhece ao trabalhador ou servidor o direito a determinado percentual de acréscimo remuneratório deixa de ter eficácia a partir da superveniente incorporação definitiva do referido percentual nos seus ganhos.</w:t>
      </w:r>
    </w:p>
    <w:p>
      <w:pPr>
        <w:ind w:left="216"/>
      </w:pPr>
      <w:r>
        <w:rPr>
          <w:b/>
          <w:color w:val="003C8C"/>
          <w:sz w:val="16"/>
        </w:rPr>
        <w:t>[RE 596.663, red. do ac. min. Teori Zavascki, j. 24-9-2014, P, DJE de 26-11-2014. Tema 494, com mérito julgado.]</w:t>
      </w:r>
    </w:p>
    <w:p>
      <w:r>
        <w:rPr>
          <w:color w:val="8C8C8C"/>
          <w:sz w:val="14"/>
        </w:rPr>
        <w:t>blk-000604 | cf-1988-art-130-par-3-inc-5</w:t>
      </w:r>
      <w:r>
        <w:rPr>
          <w:color w:val="0050A0"/>
          <w:sz w:val="14"/>
        </w:rPr>
        <w:t xml:space="preserve"> | RE 587.371</w:t>
      </w:r>
      <w:r>
        <w:rPr>
          <w:color w:val="0050A0"/>
          <w:sz w:val="14"/>
        </w:rPr>
        <w:t xml:space="preserve"> | rel. Teori Zavascki</w:t>
      </w:r>
    </w:p>
    <w:p>
      <w:pPr>
        <w:ind w:left="216"/>
      </w:pPr>
      <w:r>
        <w:rPr>
          <w:sz w:val="18"/>
        </w:rPr>
        <w:t>(...) considerando a vedação constitucional de acumulação remunerada de cargos públicos, não será legítimo transferir, para um deles, vantagem somente devida pelo exercício do outro. A vedação de acumular certamente se estende tanto aos deveres do cargo (= de prestar seus serviços) como aos direitos (de obter as vantagens remuneratórias). Assim, não encontra amparo constitucional a pretensão de acumular, no cargo de magistrado ou em qualquer outro, a vantagem correspondente a "quintos", a que o titular fazia jus quando no exercício de cargo diverso.</w:t>
      </w:r>
    </w:p>
    <w:p>
      <w:pPr>
        <w:ind w:left="216"/>
      </w:pPr>
      <w:r>
        <w:rPr>
          <w:b/>
          <w:color w:val="003C8C"/>
          <w:sz w:val="16"/>
        </w:rPr>
        <w:t>[RE 587.371, rel. min. Teori Zavascki, j. 14-11-2013, P, DJE de 24-6-2014. Tema 473, com mérito julgado.]</w:t>
      </w:r>
    </w:p>
    <w:p>
      <w:r>
        <w:rPr>
          <w:color w:val="8C8C8C"/>
          <w:sz w:val="14"/>
        </w:rPr>
        <w:t>blk-000605 | cf-1988-art-130-par-3-inc-5</w:t>
      </w:r>
      <w:r>
        <w:rPr>
          <w:color w:val="0050A0"/>
          <w:sz w:val="14"/>
        </w:rPr>
        <w:t xml:space="preserve"> | RE 626.489</w:t>
      </w:r>
      <w:r>
        <w:rPr>
          <w:color w:val="0050A0"/>
          <w:sz w:val="14"/>
        </w:rPr>
        <w:t xml:space="preserve"> | rel. Roberto Barroso</w:t>
      </w:r>
    </w:p>
    <w:p>
      <w:pPr>
        <w:ind w:left="216"/>
      </w:pPr>
      <w:r>
        <w:rPr>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 de agosto de 1997, por força de disposição nela expressamente prevista. Tal regra incide, inclusive, sobre benefícios concedidos anteriormente</w:t>
      </w:r>
    </w:p>
    <w:p>
      <w:pPr>
        <w:ind w:left="216"/>
      </w:pPr>
      <w:r>
        <w:rPr>
          <w:b/>
          <w:color w:val="003C8C"/>
          <w:sz w:val="16"/>
        </w:rPr>
        <w:t>[RE 626.489, rel. min. Roberto Barroso, j. 16-10-2013, P, DJE de 23-9-2014. Tema 313, com mérito julgado.]</w:t>
      </w:r>
    </w:p>
    <w:p>
      <w:r>
        <w:rPr>
          <w:color w:val="8C8C8C"/>
          <w:sz w:val="14"/>
        </w:rPr>
        <w:t>blk-000606 | cf-1988-art-130-par-3-inc-5</w:t>
      </w:r>
      <w:r>
        <w:rPr>
          <w:color w:val="0050A0"/>
          <w:sz w:val="14"/>
        </w:rPr>
        <w:t xml:space="preserve"> | RE 630.501</w:t>
      </w:r>
    </w:p>
    <w:p>
      <w:pPr>
        <w:ind w:left="216"/>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w:t>
      </w:r>
    </w:p>
    <w:p>
      <w:pPr>
        <w:ind w:left="216"/>
      </w:pPr>
      <w:r>
        <w:rPr>
          <w:b/>
          <w:color w:val="003C8C"/>
          <w:sz w:val="16"/>
        </w:rPr>
        <w:t>[RE 630.501, red. do ac. min. Marco Aurélio, j. 21-2-2013, P, DJE de 26-8-2013. Tema 334, com mérito julgado.]</w:t>
      </w:r>
    </w:p>
    <w:p>
      <w:r>
        <w:rPr>
          <w:color w:val="8C8C8C"/>
          <w:sz w:val="14"/>
        </w:rPr>
        <w:t>blk-000607 | cf-1988-art-130-par-3-inc-5</w:t>
      </w:r>
      <w:r>
        <w:rPr>
          <w:color w:val="0050A0"/>
          <w:sz w:val="14"/>
        </w:rPr>
        <w:t xml:space="preserve"> | RE 583.834</w:t>
      </w:r>
      <w:r>
        <w:rPr>
          <w:color w:val="0050A0"/>
          <w:sz w:val="14"/>
        </w:rPr>
        <w:t xml:space="preserve"> | rel. Ayres Britto</w:t>
      </w:r>
    </w:p>
    <w:p>
      <w:pPr>
        <w:ind w:left="216"/>
      </w:pPr>
      <w:r>
        <w:rPr>
          <w:sz w:val="18"/>
        </w:rPr>
        <w:t>O caráter contributivo do regime geral da previdência social (caput do art. 201 da CF) a princípio impede a contagem de tempo ficto de contribuição. O § 5º do art. 29 da Lei 8.213/1991 (Lei de Benefícios da Previdência Social (LBPS)) é exceção razoável à regra proibitiva de tempo de contribuição ficto com apoio no inciso II do art. 55 da mesma lei. E é aplicável somente às situações em que a aposentadoria por invalidez seja precedida do recebimento de auxílio-doença durante período de afastamento intercalado com atividade laborativa, em que há recolhimento da contribuição previdenciária. Entendimento esse que não foi modificado pela Lei 9.876/1999. O § 7º do art. 36 do Decreto 3.048/1999 não ultrapassou os limites da competência regulamentar porque apenas explicitou a adequada interpretaçã</w:t>
      </w:r>
    </w:p>
    <w:p>
      <w:pPr>
        <w:ind w:left="216"/>
      </w:pPr>
      <w:r>
        <w:rPr>
          <w:b/>
          <w:color w:val="003C8C"/>
          <w:sz w:val="16"/>
        </w:rPr>
        <w:t>[RE 583.834, rel. min. Ayres Britto, j. 21-9-2011, P, DJE de 14-2-2012. Tema 88, com mérito julgado.]</w:t>
      </w:r>
    </w:p>
    <w:p>
      <w:r>
        <w:rPr>
          <w:color w:val="8C8C8C"/>
          <w:sz w:val="14"/>
        </w:rPr>
        <w:t>blk-000608 | cf-1988-art-130-par-3-inc-5</w:t>
      </w:r>
      <w:r>
        <w:rPr>
          <w:color w:val="0050A0"/>
          <w:sz w:val="14"/>
        </w:rPr>
        <w:t xml:space="preserve"> | RE 598.099</w:t>
      </w:r>
      <w:r>
        <w:rPr>
          <w:color w:val="0050A0"/>
          <w:sz w:val="14"/>
        </w:rPr>
        <w:t xml:space="preserve"> | rel. Gilmar Mendes</w:t>
      </w:r>
    </w:p>
    <w:p>
      <w:pPr>
        <w:ind w:left="216"/>
      </w:pPr>
      <w:r>
        <w:rPr>
          <w:sz w:val="18"/>
        </w:rPr>
        <w:t>(...) o comportamento da administração pública no decorrer do concurso público deve se pautar pela boa-fé, tanto no sentido objetivo quanto no aspecto subjetivo de respeito à confiança nela depositada por todos os cidadãos.</w:t>
      </w:r>
    </w:p>
    <w:p>
      <w:pPr>
        <w:ind w:left="216"/>
      </w:pPr>
      <w:r>
        <w:rPr>
          <w:b/>
          <w:color w:val="003C8C"/>
          <w:sz w:val="16"/>
        </w:rPr>
        <w:t>[RE 598.099, rel. min. Gilmar Mendes, j. 10-8-2011, P, DJE de 3-10-2011. Tema 161, com mérito julgado.]</w:t>
      </w:r>
    </w:p>
    <w:p>
      <w:r>
        <w:rPr>
          <w:color w:val="8C8C8C"/>
          <w:sz w:val="14"/>
        </w:rPr>
        <w:t>blk-000609 | cf-1988-art-130-par-3-inc-5</w:t>
      </w:r>
      <w:r>
        <w:rPr>
          <w:color w:val="0050A0"/>
          <w:sz w:val="14"/>
        </w:rPr>
        <w:t xml:space="preserve"> | RE 566.621</w:t>
      </w:r>
      <w:r>
        <w:rPr>
          <w:color w:val="0050A0"/>
          <w:sz w:val="14"/>
        </w:rPr>
        <w:t xml:space="preserve"> | rel. Ellen Gracie</w:t>
      </w:r>
    </w:p>
    <w:p>
      <w:pPr>
        <w:ind w:left="216"/>
      </w:pPr>
      <w:r>
        <w:rPr>
          <w:sz w:val="18"/>
        </w:rPr>
        <w:t>Quando do advento da LC 118/2005, estava consolidada a orientação da Primeira Seção do STJ no sentido de que, para os tributos sujeitos a lançamento por homologação, o prazo para repetição ou compensação de indébito era de 10 anos contados do seu fato gerador, tendo em conta a aplicação combinada dos arts. 150, § 4º; 156, VII; e 168, I, do CTN. A LC 118/2005, embora tenha se autoproclamado interpretativa, implicou inovação normativa, tendo reduzido o prazo de 10 anos contados do fato gerador para 5 anos contados do pagamento indevido. (...) O prazo de vacatio legis de 120 dias permitiu aos contribuintes não apenas que tomassem ciência do novo prazo, mas também que ajuizassem as ações necessárias à tutela dos seus direitos. (...) Reconhecida a inconstitucionalidade do art. 4º, segunda parte</w:t>
      </w:r>
    </w:p>
    <w:p>
      <w:pPr>
        <w:ind w:left="216"/>
      </w:pPr>
      <w:r>
        <w:rPr>
          <w:b/>
          <w:color w:val="003C8C"/>
          <w:sz w:val="16"/>
        </w:rPr>
        <w:t>[RE 566.621, rel. min. Ellen Gracie, j. 4-8-2011, P, DJE de 11-10-2011. Tema 4, com mérito julgado.]</w:t>
      </w:r>
    </w:p>
    <w:p>
      <w:r>
        <w:rPr>
          <w:color w:val="8C8C8C"/>
          <w:sz w:val="14"/>
        </w:rPr>
        <w:t>blk-000610 | cf-1988-art-130-par-3-inc-5</w:t>
      </w:r>
      <w:r>
        <w:rPr>
          <w:color w:val="0050A0"/>
          <w:sz w:val="14"/>
        </w:rPr>
        <w:t xml:space="preserve"> | RE 596.542</w:t>
      </w:r>
      <w:r>
        <w:rPr>
          <w:color w:val="0050A0"/>
          <w:sz w:val="14"/>
        </w:rPr>
        <w:t xml:space="preserve"> | rel. Cezar Peluso</w:t>
      </w:r>
    </w:p>
    <w:p>
      <w:pPr>
        <w:ind w:left="216"/>
      </w:pPr>
      <w:r>
        <w:rPr>
          <w:sz w:val="18"/>
        </w:rPr>
        <w:t>É compatível com a Constituição lei específica que altera o cálculo da Gratificação por Produção Suplementar (GPS), desde que não haja redução da remuneração na sua totalidade.</w:t>
      </w:r>
    </w:p>
    <w:p>
      <w:pPr>
        <w:ind w:left="216"/>
      </w:pPr>
      <w:r>
        <w:rPr>
          <w:b/>
          <w:color w:val="003C8C"/>
          <w:sz w:val="16"/>
        </w:rPr>
        <w:t>[RE 596.542 RG, rel. min. Cezar Peluso, j. 16-6-2011, P, DJE de 16-9-2011. Tema 434, com mérito julgado.]</w:t>
      </w:r>
    </w:p>
    <w:p>
      <w:r>
        <w:rPr>
          <w:color w:val="8C8C8C"/>
          <w:sz w:val="14"/>
        </w:rPr>
        <w:t>blk-000611 | cf-1988-art-130-par-3-inc-5</w:t>
      </w:r>
      <w:r>
        <w:rPr>
          <w:color w:val="0050A0"/>
          <w:sz w:val="14"/>
        </w:rPr>
        <w:t xml:space="preserve"> | RE 363.889</w:t>
      </w:r>
      <w:r>
        <w:rPr>
          <w:color w:val="0050A0"/>
          <w:sz w:val="14"/>
        </w:rPr>
        <w:t xml:space="preserve"> | rel. Dias Toffoli</w:t>
      </w:r>
    </w:p>
    <w:p>
      <w:pPr>
        <w:ind w:left="216"/>
      </w:pPr>
      <w:r>
        <w:rPr>
          <w:sz w:val="18"/>
        </w:rPr>
        <w:t>É dotada de repercussão geral a matéria atinente à possibilidade da repropositura de ação de investigação de paternidade, quando anterior demanda idêntica, entre as mesmas partes, foi julgada improcedente, por falta de provas, em razão de a parte interessada não dispor de condições econômicas para realizar o exame de DNA e de o Estado não ter custeado a produção dessa prova. Deve ser relativizada a coisa julgada estabelecida em ações de investigação de paternidade em que não foi possível determinar-se a efetiva existência de vínculo genético a unir as partes, em decorrência da não realização do exame de DNA, meio de prova que pode fornecer segurança quase absoluta quanto à existência de tal vínculo.</w:t>
      </w:r>
    </w:p>
    <w:p>
      <w:pPr>
        <w:ind w:left="216"/>
      </w:pPr>
      <w:r>
        <w:rPr>
          <w:b/>
          <w:color w:val="003C8C"/>
          <w:sz w:val="16"/>
        </w:rPr>
        <w:t>[RE 363.889, rel. min. Dias Toffoli, j. 2-6-2011, P, DJE de 16-12-2011. Tema 392, com mérito julgado.]</w:t>
      </w:r>
    </w:p>
    <w:p>
      <w:r>
        <w:rPr>
          <w:color w:val="8C8C8C"/>
          <w:sz w:val="14"/>
        </w:rPr>
        <w:t>blk-000612 | cf-1988-art-130-par-3-inc-5</w:t>
      </w:r>
      <w:r>
        <w:rPr>
          <w:color w:val="0050A0"/>
          <w:sz w:val="14"/>
        </w:rPr>
        <w:t xml:space="preserve"> | RE 564.354</w:t>
      </w:r>
      <w:r>
        <w:rPr>
          <w:color w:val="0050A0"/>
          <w:sz w:val="14"/>
        </w:rPr>
        <w:t xml:space="preserve"> | rel. Cármen Lúcia</w:t>
      </w:r>
    </w:p>
    <w:p>
      <w:pPr>
        <w:ind w:left="216"/>
      </w:pPr>
      <w:r>
        <w:rPr>
          <w:sz w:val="18"/>
        </w:rP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constitucional.</w:t>
      </w:r>
    </w:p>
    <w:p>
      <w:pPr>
        <w:ind w:left="216"/>
      </w:pPr>
      <w:r>
        <w:rPr>
          <w:b/>
          <w:color w:val="003C8C"/>
          <w:sz w:val="16"/>
        </w:rPr>
        <w:t>[RE 564.354, rel. min. Cármen Lúcia, j. 8-9-2010, P, DJE de 15-2-2011. Tema 76, com mérito julgado.]</w:t>
      </w:r>
    </w:p>
    <w:p>
      <w:r>
        <w:rPr>
          <w:color w:val="8C8C8C"/>
          <w:sz w:val="14"/>
        </w:rPr>
        <w:t>blk-000613 | cf-1988-art-130-par-3-inc-5</w:t>
      </w:r>
      <w:r>
        <w:rPr>
          <w:color w:val="0050A0"/>
          <w:sz w:val="14"/>
        </w:rPr>
        <w:t xml:space="preserve"> | RE 597.994</w:t>
      </w:r>
    </w:p>
    <w:p>
      <w:pPr>
        <w:ind w:left="216"/>
      </w:pPr>
      <w:r>
        <w:rPr>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CF.</w:t>
      </w:r>
    </w:p>
    <w:p>
      <w:pPr>
        <w:ind w:left="216"/>
      </w:pPr>
      <w:r>
        <w:rPr>
          <w:b/>
          <w:color w:val="003C8C"/>
          <w:sz w:val="16"/>
        </w:rPr>
        <w:t>[RE 597.994, red. do ac. min. Eros Grau, j. 4-6-2009, P, DJE de 28-8-2009. Tema 172, com mérito julgado.]</w:t>
      </w:r>
    </w:p>
    <w:p>
      <w:r>
        <w:rPr>
          <w:color w:val="8C8C8C"/>
          <w:sz w:val="14"/>
        </w:rPr>
        <w:t>blk-000614 | cf-1988-art-130-par-3-inc-5</w:t>
      </w:r>
      <w:r>
        <w:rPr>
          <w:color w:val="0050A0"/>
          <w:sz w:val="14"/>
        </w:rPr>
        <w:t xml:space="preserve"> | RE 563.965</w:t>
      </w:r>
      <w:r>
        <w:rPr>
          <w:color w:val="0050A0"/>
          <w:sz w:val="14"/>
        </w:rPr>
        <w:t xml:space="preserve"> | rel. Cármen Lúcia</w:t>
      </w:r>
    </w:p>
    <w:p>
      <w:pPr>
        <w:ind w:left="216"/>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w:t>
      </w:r>
    </w:p>
    <w:p>
      <w:pPr>
        <w:ind w:left="216"/>
      </w:pPr>
      <w:r>
        <w:rPr>
          <w:b/>
          <w:color w:val="003C8C"/>
          <w:sz w:val="16"/>
        </w:rPr>
        <w:t>[RE 563.965, rel. min. Cármen Lúcia, j. 11-2-2009, P, DJE de 20-3-2009. Tema 41, com mérito julgado.]</w:t>
      </w:r>
    </w:p>
    <w:p>
      <w:pPr>
        <w:pStyle w:val="Heading1"/>
      </w:pPr>
      <w:r>
        <w:t>Art. 136</w:t>
      </w:r>
    </w:p>
    <w:p>
      <w:r>
        <w:rPr>
          <w:color w:val="8C8C8C"/>
          <w:sz w:val="14"/>
        </w:rPr>
        <w:t>blk-000615 | cf-1988-art-136-inc-1</w:t>
      </w:r>
      <w:r>
        <w:rPr>
          <w:color w:val="0050A0"/>
          <w:sz w:val="14"/>
        </w:rPr>
        <w:t xml:space="preserve"> | RE 575.089</w:t>
      </w:r>
      <w:r>
        <w:rPr>
          <w:color w:val="0050A0"/>
          <w:sz w:val="14"/>
        </w:rPr>
        <w:t xml:space="preserve"> | rel. Ricardo Lewandowski</w:t>
      </w:r>
    </w:p>
    <w:p>
      <w:pPr>
        <w:ind w:left="216"/>
      </w:pPr>
      <w:r>
        <w:rPr>
          <w:b/>
          <w:color w:val="003C8C"/>
          <w:sz w:val="16"/>
        </w:rPr>
        <w:t>[RE 575.089, rel. min. Ricardo Lewandowski, j. 10-9-2008, P, DJE de 24-10-2008. Tema 70, com mérito julgado.]</w:t>
      </w:r>
    </w:p>
    <w:p>
      <w:r>
        <w:rPr>
          <w:color w:val="8C8C8C"/>
          <w:sz w:val="14"/>
        </w:rPr>
        <w:t>blk-000616 | cf-1988-art-136-inc-1</w:t>
      </w:r>
      <w:r>
        <w:rPr>
          <w:color w:val="0050A0"/>
          <w:sz w:val="14"/>
        </w:rPr>
        <w:t xml:space="preserve"> | RE 591.068</w:t>
      </w:r>
      <w:r>
        <w:rPr>
          <w:color w:val="0050A0"/>
          <w:sz w:val="14"/>
        </w:rPr>
        <w:t xml:space="preserve"> | rel. Gilmar Mendes</w:t>
      </w:r>
    </w:p>
    <w:p>
      <w:pPr>
        <w:ind w:left="216"/>
      </w:pPr>
      <w:r>
        <w:rPr>
          <w:sz w:val="18"/>
        </w:rPr>
        <w:t>Possui repercussão geral a discussão sobre a validade e a eficácia de acordo constante de termo de adesão instituído pela LC 110/2001, para pagamento das diferenças relativas aos expurgos inflacionários sobre os saldos das contas vinculadas de FGTS. Matéria já enfrentada por esta Corte em vários julgados, colegiados e monocráticos, que consagraram o entendimento consolidado na Súmula Vinculante 1, segundo o qual ofende a garantia constitucional do ato jurídico perfeito a decisão que, sem ponderar as circunstâncias do caso concreto, desconsidera a validez e a eficácia de acordo constante de termo de adesão instituído pela LC 110/2001. [RE 591.068 RG-QO, rel. min. Gilmar Mendes, j. 7-8-2008, P, DJE de 20-2-2009. Tema 101, com mérito julgado.]</w:t>
        <w:br/>
        <w:t>Há uma questão em discussão: saber se a modificaç</w:t>
      </w:r>
    </w:p>
    <w:p>
      <w:pPr>
        <w:ind w:left="216"/>
      </w:pPr>
      <w:r>
        <w:rPr>
          <w:b/>
          <w:color w:val="003C8C"/>
          <w:sz w:val="16"/>
        </w:rPr>
        <w:t>[RE 1.529.476, rel. min. Gilmar Mendes, j. 15.09.2025, P, DJE de 07.10.2025.]</w:t>
      </w:r>
    </w:p>
    <w:p>
      <w:r>
        <w:rPr>
          <w:color w:val="8C8C8C"/>
          <w:sz w:val="14"/>
        </w:rPr>
        <w:t>blk-000617 | cf-1988-art-136-inc-1</w:t>
      </w:r>
      <w:r>
        <w:rPr>
          <w:color w:val="0050A0"/>
          <w:sz w:val="14"/>
        </w:rPr>
        <w:t xml:space="preserve"> | rel. Gilmar Mendes</w:t>
      </w:r>
    </w:p>
    <w:p>
      <w:pPr>
        <w:ind w:left="216"/>
      </w:pPr>
      <w:r>
        <w:rPr>
          <w:sz w:val="18"/>
        </w:rPr>
        <w:t xml:space="preserve">“O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w:t>
      </w:r>
    </w:p>
    <w:p>
      <w:pPr>
        <w:ind w:left="216"/>
      </w:pPr>
      <w:r>
        <w:rPr>
          <w:b/>
          <w:color w:val="003C8C"/>
          <w:sz w:val="16"/>
        </w:rPr>
        <w:t>[AR 2.876 QO, rel. min. Gilmar Mendes, j. 23.04.2025, P, Informativo STF 1.177.]</w:t>
      </w:r>
    </w:p>
    <w:p>
      <w:r>
        <w:rPr>
          <w:color w:val="8C8C8C"/>
          <w:sz w:val="14"/>
        </w:rPr>
        <w:t>blk-000618 | cf-1988-art-136-inc-1</w:t>
      </w:r>
      <w:r>
        <w:rPr>
          <w:color w:val="0050A0"/>
          <w:sz w:val="14"/>
        </w:rPr>
        <w:t xml:space="preserve"> | ARE 1.434.340</w:t>
      </w:r>
      <w:r>
        <w:rPr>
          <w:color w:val="0050A0"/>
          <w:sz w:val="14"/>
        </w:rPr>
        <w:t xml:space="preserve"> | rel. André Mendonça</w:t>
      </w:r>
    </w:p>
    <w:p>
      <w:pPr>
        <w:ind w:left="216"/>
      </w:pPr>
      <w:r>
        <w:rPr>
          <w:sz w:val="18"/>
        </w:rPr>
        <w:t>(...) na análise da Ação Direta de Inconstitucionalidade nº 4.420/SP, não foram examinados os temas referentes ao direito à manutenção da forma de atualização dos benefícios (com base no reajuste do salário mínimo) e à incolumidade do percentual relativo à contribuição previdenciária e, dessa forma, não restou garantido aos serventuários o direito à imutabilidade do regime previdenciário nesses pontos. Assim, o acórdão recorrido, ao reconhecer a inviabilidade da indexação de proventos de aposentadoria ao salário mínimo, não violou o princípio do direito adquirido, conforme suscitou a agravante.</w:t>
      </w:r>
    </w:p>
    <w:p>
      <w:pPr>
        <w:ind w:left="216"/>
      </w:pPr>
      <w:r>
        <w:rPr>
          <w:b/>
          <w:color w:val="003C8C"/>
          <w:sz w:val="16"/>
        </w:rPr>
        <w:t>[ARE 1.434.340 AgR, rel. min. André Mendonça, j. 25-9-2023, 2ª T, DJE de 18-10-2023.]</w:t>
      </w:r>
    </w:p>
    <w:p>
      <w:r>
        <w:rPr>
          <w:color w:val="8C8C8C"/>
          <w:sz w:val="14"/>
        </w:rPr>
        <w:t>blk-000619 | cf-1988-art-136-inc-1</w:t>
      </w:r>
      <w:r>
        <w:rPr>
          <w:color w:val="0050A0"/>
          <w:sz w:val="14"/>
        </w:rPr>
        <w:t xml:space="preserve"> | MS 32.672</w:t>
      </w:r>
      <w:r>
        <w:rPr>
          <w:color w:val="0050A0"/>
          <w:sz w:val="14"/>
        </w:rPr>
        <w:t xml:space="preserve"> | rel. Gilmar Mendes</w:t>
      </w:r>
    </w:p>
    <w:p>
      <w:pPr>
        <w:ind w:left="216"/>
      </w:pPr>
      <w:r>
        <w:rPr>
          <w:sz w:val="18"/>
        </w:rPr>
        <w:t>Pagamento de salário-família a membros de MP estadual. Benefício não previsto na Resolução CNMP 9/2006. Incompatibilidade com o regime de subsídio. Ausência de direito adquirido a regime jurídico.</w:t>
      </w:r>
    </w:p>
    <w:p>
      <w:pPr>
        <w:ind w:left="216"/>
      </w:pPr>
      <w:r>
        <w:rPr>
          <w:b/>
          <w:color w:val="003C8C"/>
          <w:sz w:val="16"/>
        </w:rPr>
        <w:t>[MS 32.672 AgR, rel. min. Gilmar Mendes, j. 15-2-2019, 2ª T, DJE de 22-2-2019.]</w:t>
      </w:r>
    </w:p>
    <w:p>
      <w:r>
        <w:rPr>
          <w:color w:val="8C8C8C"/>
          <w:sz w:val="14"/>
        </w:rPr>
        <w:t>blk-000620 | cf-1988-art-136-inc-1</w:t>
      </w:r>
      <w:r>
        <w:rPr>
          <w:color w:val="0050A0"/>
          <w:sz w:val="14"/>
        </w:rPr>
        <w:t xml:space="preserve"> | RE 881.864</w:t>
      </w:r>
      <w:r>
        <w:rPr>
          <w:color w:val="0050A0"/>
          <w:sz w:val="14"/>
        </w:rPr>
        <w:t xml:space="preserve"> | rel. Marco Aurélio</w:t>
      </w:r>
    </w:p>
    <w:p>
      <w:pPr>
        <w:ind w:left="216"/>
      </w:pPr>
      <w:r>
        <w:rPr>
          <w:sz w:val="18"/>
        </w:rPr>
        <w:t>A coisa julgada, no que revela manifestação do princípio da segurança jurídica, assume a estatura de elemento estruturante do Estado Democrático de Direito. A autonomia das entidades desportivas – art. 217, I, do Documento Básico – não permite transformar a Confederação Brasileira de Futebol em órgão revisor de pronunciamentos alcançados pela preclusão maior. Não se deve potencializar os conceitos de autonomia técnica e de mérito desportivo, em detrimento do que soberanamente decidido em processo judicial, no qual – cabe destacar – o Clube de Regatas do Flamengo originariamente integrou o polo passivo, na qualidade de litisconsorte necessário. A eficácia estabilizadora da coisa julgada, considerados os respectivos limites subjetivos e objetivos, estende-se ao campo administrativo – e recre</w:t>
      </w:r>
    </w:p>
    <w:p>
      <w:pPr>
        <w:ind w:left="216"/>
      </w:pPr>
      <w:r>
        <w:rPr>
          <w:b/>
          <w:color w:val="003C8C"/>
          <w:sz w:val="16"/>
        </w:rPr>
        <w:t>[RE 881.864 AgR, rel. min. Marco Aurélio, j. 18-4-2017, 1ª T, DJE de 10-10-2017.]</w:t>
      </w:r>
    </w:p>
    <w:p>
      <w:pPr>
        <w:pStyle w:val="Heading1"/>
      </w:pPr>
      <w:r>
        <w:t>Art. 1</w:t>
      </w:r>
    </w:p>
    <w:p>
      <w:r>
        <w:rPr>
          <w:color w:val="8C8C8C"/>
          <w:sz w:val="14"/>
        </w:rPr>
        <w:t>blk-000621 | cf-1988-art-1</w:t>
      </w:r>
      <w:r>
        <w:rPr>
          <w:color w:val="0050A0"/>
          <w:sz w:val="14"/>
        </w:rPr>
        <w:t xml:space="preserve"> | RCL 20.132</w:t>
      </w:r>
    </w:p>
    <w:p>
      <w:pPr>
        <w:ind w:left="216"/>
      </w:pPr>
      <w:r>
        <w:rPr>
          <w:b/>
          <w:color w:val="003C8C"/>
          <w:sz w:val="16"/>
        </w:rPr>
        <w:t>[Rcl 20.132 AgR-segundo, red. do ac. min. Gilmar Mendes, j. 23-2-2016, 2ª T, DJE de 28-4-2016.]</w:t>
      </w:r>
    </w:p>
    <w:p>
      <w:pPr>
        <w:pStyle w:val="Heading1"/>
      </w:pPr>
      <w:r>
        <w:t>Art. 130</w:t>
      </w:r>
    </w:p>
    <w:p>
      <w:r>
        <w:rPr>
          <w:color w:val="8C8C8C"/>
          <w:sz w:val="14"/>
        </w:rPr>
        <w:t>blk-000622 | cf-1988-art-130-par-3-inc-5</w:t>
      </w:r>
      <w:r>
        <w:rPr>
          <w:color w:val="0050A0"/>
          <w:sz w:val="14"/>
        </w:rPr>
        <w:t xml:space="preserve"> | RE 589.513</w:t>
      </w:r>
      <w:r>
        <w:rPr>
          <w:color w:val="0050A0"/>
          <w:sz w:val="14"/>
        </w:rPr>
        <w:t xml:space="preserve"> | rel. Celso de Mello</w:t>
      </w:r>
    </w:p>
    <w:p>
      <w:pPr>
        <w:ind w:left="216"/>
      </w:pPr>
      <w:r>
        <w:rPr>
          <w:sz w:val="18"/>
        </w:rPr>
        <w:t>A sentença de mérito transitada em julgado só pode ser desconstituída mediante ajuizamento de específica ação autônoma de impugnação (ação rescisória) que haja sido proposta na fluência do prazo decadencial previsto em lei, pois, com o exaurimento de referido lapso temporal, estar-se-á diante da coisa soberanamente julgada, insuscetível de ulterior modificação, ainda que o ato sentencial encontre fundamento em legislação que, em momento posterior, tenha sido declarada inconstitucional pelo STF, quer em sede de controle abstrato, quer no âmbito de fiscalização incidental de constitucionalidade. A superveniência de decisão do STF, declaratória de inconstitucionalidade de diploma normativo utilizado como fundamento do título judicial questionado, ainda que impregnada de eficácia ex tunc – com</w:t>
      </w:r>
    </w:p>
    <w:p>
      <w:pPr>
        <w:ind w:left="216"/>
      </w:pPr>
      <w:r>
        <w:rPr>
          <w:b/>
          <w:color w:val="003C8C"/>
          <w:sz w:val="16"/>
        </w:rPr>
        <w:t>[RE 589.513 ED-EDv-AgR, rel. min. Celso de Mello, j. 7-5-2015, P, DJE de 13-8-2015.]</w:t>
      </w:r>
    </w:p>
    <w:p>
      <w:r>
        <w:rPr>
          <w:color w:val="8C8C8C"/>
          <w:sz w:val="14"/>
        </w:rPr>
        <w:t>blk-000623 | cf-1988-art-130-par-3-inc-5</w:t>
      </w:r>
      <w:r>
        <w:rPr>
          <w:color w:val="0050A0"/>
          <w:sz w:val="14"/>
        </w:rPr>
        <w:t xml:space="preserve"> | RE 211.304</w:t>
      </w:r>
    </w:p>
    <w:p>
      <w:pPr>
        <w:ind w:left="216"/>
      </w:pPr>
      <w:r>
        <w:rPr>
          <w:sz w:val="18"/>
        </w:rPr>
        <w:t>A aplicação da cláusula constitucional que assegura, em face da lei nova, a preservação do direito adquirido e do ato jurídico perfeito (CF, art. 5º, XXXVI) impõe distinguir duas diferentes espécies de situações jurídicas: (a) as situações jurídicas individuais, que são formadas por ato de vontade (especialmente os contratos), cuja celebração, quando legítima, já lhes outorga a condição de ato jurídico perfeito, inibindo, desde então, a incidência de modificações legislativas supervenientes; e (b) as situações jurídicas institucionais ou estatutárias, que são formadas segundo normas gerais e abstratas, de natureza cogente, em cujo âmbito os direitos somente podem ser considerados adquiridos quando inteiramente formado o suporte fático previsto na lei como necessário à sua incidência. Nessa</w:t>
      </w:r>
    </w:p>
    <w:p>
      <w:pPr>
        <w:ind w:left="216"/>
      </w:pPr>
      <w:r>
        <w:rPr>
          <w:b/>
          <w:color w:val="003C8C"/>
          <w:sz w:val="16"/>
        </w:rPr>
        <w:t>[RE 211.304, red. do ac. min. Teori Zavascki, j. 29-4-2015, P, DJE de 3-8-2015.]</w:t>
      </w:r>
    </w:p>
    <w:p>
      <w:r>
        <w:rPr>
          <w:color w:val="8C8C8C"/>
          <w:sz w:val="14"/>
        </w:rPr>
        <w:t>blk-000624 | cf-1988-art-130-par-3-inc-5</w:t>
      </w:r>
      <w:r>
        <w:rPr>
          <w:color w:val="0050A0"/>
          <w:sz w:val="14"/>
        </w:rPr>
        <w:t xml:space="preserve"> | RE 646.313</w:t>
      </w:r>
      <w:r>
        <w:rPr>
          <w:color w:val="0050A0"/>
          <w:sz w:val="14"/>
        </w:rPr>
        <w:t xml:space="preserve"> | rel. Celso de Mello</w:t>
      </w:r>
    </w:p>
    <w:p>
      <w:pPr>
        <w:ind w:left="216"/>
      </w:pPr>
      <w:r>
        <w:rPr>
          <w:sz w:val="18"/>
        </w:rPr>
        <w:t>O postulado da segurança jurídica, enquanto expressão do Estado Democrático de Direito, mostra-se impregnado de elevado conteúdo ético, social e jurídico, projetando-se sobre as relações jurídicas, mesmo as de direito público (RTJ 191/922), em ordem a viabilizar a incidência desse mesmo princípio sobre comportamentos de qualquer dos Poderes ou órgãos do Estado, para que se preservem, desse modo, sem prejuízo ou surpresa para o administrado, situações já consolidadas no passado. A essencialidade do postulado da segurança jurídica e a necessidade de se respeitarem situações consolidadas no tempo, especialmente quando amparadas pela boa-fé do cidadão, representam fatores a que o Poder Judiciário não pode ficar alheio.</w:t>
      </w:r>
    </w:p>
    <w:p>
      <w:pPr>
        <w:ind w:left="216"/>
      </w:pPr>
      <w:r>
        <w:rPr>
          <w:b/>
          <w:color w:val="003C8C"/>
          <w:sz w:val="16"/>
        </w:rPr>
        <w:t>[RE 646.313 AgR, rel. min. Celso de Mello, j. 18-11-2014, 2ª T, DJE de 10-12-2014.]</w:t>
      </w:r>
    </w:p>
    <w:p>
      <w:pPr>
        <w:pStyle w:val="Heading1"/>
      </w:pPr>
      <w:r>
        <w:t>Art. 136</w:t>
      </w:r>
    </w:p>
    <w:p>
      <w:r>
        <w:rPr>
          <w:color w:val="8C8C8C"/>
          <w:sz w:val="14"/>
        </w:rPr>
        <w:t>blk-000625 | cf-1988-art-136-inc-1</w:t>
      </w:r>
      <w:r>
        <w:rPr>
          <w:color w:val="0050A0"/>
          <w:sz w:val="14"/>
        </w:rPr>
        <w:t xml:space="preserve"> | AI 632.933</w:t>
      </w:r>
      <w:r>
        <w:rPr>
          <w:color w:val="0050A0"/>
          <w:sz w:val="14"/>
        </w:rPr>
        <w:t xml:space="preserve"> | rel. Gilmar Mendes</w:t>
      </w:r>
    </w:p>
    <w:p>
      <w:pPr>
        <w:ind w:left="216"/>
      </w:pPr>
      <w:r>
        <w:rPr>
          <w:b/>
          <w:color w:val="003C8C"/>
          <w:sz w:val="16"/>
        </w:rPr>
        <w:t>[AI 632.933 AgR-EDv-AgR, rel. min. Gilmar Mendes, j. 1º-8-2014, P, DJE de 30-10-2014.]</w:t>
      </w:r>
    </w:p>
    <w:p>
      <w:r>
        <w:rPr>
          <w:color w:val="8C8C8C"/>
          <w:sz w:val="14"/>
        </w:rPr>
        <w:t>blk-000626 | cf-1988-art-136-inc-1</w:t>
      </w:r>
      <w:r>
        <w:rPr>
          <w:color w:val="0050A0"/>
          <w:sz w:val="14"/>
        </w:rPr>
        <w:t xml:space="preserve"> | rel. Cármen Lúcia</w:t>
      </w:r>
    </w:p>
    <w:p>
      <w:pPr>
        <w:ind w:left="216"/>
      </w:pPr>
      <w:r>
        <w:rPr>
          <w:sz w:val="18"/>
        </w:rPr>
        <w:t>Pretensão de atribuir natureza preventiva à ação rescisória em razão de mudança jurisprudencial futura. Impossibilidade.</w:t>
      </w:r>
    </w:p>
    <w:p>
      <w:pPr>
        <w:ind w:left="216"/>
      </w:pPr>
      <w:r>
        <w:rPr>
          <w:b/>
          <w:color w:val="003C8C"/>
          <w:sz w:val="16"/>
        </w:rPr>
        <w:t>[AR 2.082 AgR, rel. min. Cármen Lúcia, j. 14-5-2014, P, DJE de 2-6-2014.]</w:t>
      </w:r>
    </w:p>
    <w:p>
      <w:r>
        <w:rPr>
          <w:color w:val="8C8C8C"/>
          <w:sz w:val="14"/>
        </w:rPr>
        <w:t>blk-000627 | cf-1988-art-136-inc-1</w:t>
      </w:r>
      <w:r>
        <w:rPr>
          <w:color w:val="0050A0"/>
          <w:sz w:val="14"/>
        </w:rPr>
        <w:t xml:space="preserve"> | rel. Ricardo Lewandowski</w:t>
      </w:r>
    </w:p>
    <w:p>
      <w:pPr>
        <w:ind w:left="216"/>
      </w:pPr>
      <w:r>
        <w:rPr>
          <w:sz w:val="18"/>
        </w:rPr>
        <w:t>É inviável o sobrestamento da ação rescisória com a finalidade de aguardar eventual modificação da jurisprudência no âmbito do STF, sob pena de maltrato à segurança jurídica e burla ao prazo decadencial de ajuizamento da ação.</w:t>
      </w:r>
    </w:p>
    <w:p>
      <w:pPr>
        <w:ind w:left="216"/>
      </w:pPr>
      <w:r>
        <w:rPr>
          <w:b/>
          <w:color w:val="003C8C"/>
          <w:sz w:val="16"/>
        </w:rPr>
        <w:t>[AR 1.860 AgR, rel. min. Ricardo Lewandowski, j. 14-5-2014, P, DJE de 4-6-2014.]</w:t>
      </w:r>
    </w:p>
    <w:p>
      <w:pPr>
        <w:pStyle w:val="Heading1"/>
      </w:pPr>
      <w:r>
        <w:t>Art. 130</w:t>
      </w:r>
    </w:p>
    <w:p>
      <w:r>
        <w:rPr>
          <w:color w:val="8C8C8C"/>
          <w:sz w:val="14"/>
        </w:rPr>
        <w:t>blk-000628 | cf-1988-art-130-par-3-inc-5</w:t>
      </w:r>
      <w:r>
        <w:rPr>
          <w:color w:val="0050A0"/>
          <w:sz w:val="14"/>
        </w:rPr>
        <w:t xml:space="preserve"> | rel. Teori Zavascki</w:t>
      </w:r>
    </w:p>
    <w:p>
      <w:pPr>
        <w:ind w:left="216"/>
      </w:pPr>
      <w:r>
        <w:rPr>
          <w:sz w:val="18"/>
        </w:rPr>
        <w:t>Adoção pelo acórdão rescindendo de premissa equivocada fixada pelo demandante. Impossibilidade de a parte beneficiar-se da própria torpeza.</w:t>
      </w:r>
    </w:p>
    <w:p>
      <w:pPr>
        <w:ind w:left="216"/>
      </w:pPr>
      <w:r>
        <w:rPr>
          <w:b/>
          <w:color w:val="003C8C"/>
          <w:sz w:val="16"/>
        </w:rPr>
        <w:t>[AR 1.455 AgR, rel. min. Teori Zavascki, j. 14-5-2014, P, DJE de 4-6-2014.]</w:t>
      </w:r>
    </w:p>
    <w:p>
      <w:r>
        <w:rPr>
          <w:color w:val="8C8C8C"/>
          <w:sz w:val="14"/>
        </w:rPr>
        <w:t>blk-000629 | cf-1988-art-130-par-3-inc-5</w:t>
      </w:r>
      <w:r>
        <w:rPr>
          <w:color w:val="0050A0"/>
          <w:sz w:val="14"/>
        </w:rPr>
        <w:t xml:space="preserve"> | rel. Marco Aurélio</w:t>
      </w:r>
    </w:p>
    <w:p>
      <w:pPr>
        <w:ind w:left="216"/>
      </w:pPr>
      <w:r>
        <w:rPr>
          <w:sz w:val="18"/>
        </w:rPr>
        <w:t>Descabe, em mitigação precária e efêmera da coisa julgada, de envergadura constitucional, implementar, na rescisória, tutela antecipada.</w:t>
      </w:r>
    </w:p>
    <w:p>
      <w:pPr>
        <w:ind w:left="216"/>
      </w:pPr>
      <w:r>
        <w:rPr>
          <w:b/>
          <w:color w:val="003C8C"/>
          <w:sz w:val="16"/>
        </w:rPr>
        <w:t>[AR 2.125 AgR, rel. min. Marco Aurélio, j. 14-5-2014, P, DJE de 7-8-2014.]</w:t>
      </w:r>
    </w:p>
    <w:p>
      <w:r>
        <w:rPr>
          <w:color w:val="8C8C8C"/>
          <w:sz w:val="14"/>
        </w:rPr>
        <w:t>blk-000630 | cf-1988-art-130-par-3-inc-5</w:t>
      </w:r>
      <w:r>
        <w:rPr>
          <w:color w:val="0050A0"/>
          <w:sz w:val="14"/>
        </w:rPr>
        <w:t xml:space="preserve"> | RCL 13.335</w:t>
      </w:r>
      <w:r>
        <w:rPr>
          <w:color w:val="0050A0"/>
          <w:sz w:val="14"/>
        </w:rPr>
        <w:t xml:space="preserve"> | rel. Ricardo Lewandowski</w:t>
      </w:r>
    </w:p>
    <w:p>
      <w:pPr>
        <w:ind w:left="216"/>
      </w:pPr>
      <w:r>
        <w:rPr>
          <w:sz w:val="18"/>
        </w:rPr>
        <w:t>A decisão tomada em sede de exceção de pré-executividade tem o condão de formar coisa julgada material.</w:t>
      </w:r>
    </w:p>
    <w:p>
      <w:pPr>
        <w:ind w:left="216"/>
      </w:pPr>
      <w:r>
        <w:rPr>
          <w:b/>
          <w:color w:val="003C8C"/>
          <w:sz w:val="16"/>
        </w:rPr>
        <w:t>[Rcl 13.335 AgR, rel. min. Ricardo Lewandowski, j. 19-9-2013, P, DJE de 16-10-2013.]</w:t>
      </w:r>
    </w:p>
    <w:p>
      <w:r>
        <w:rPr>
          <w:color w:val="8C8C8C"/>
          <w:sz w:val="14"/>
        </w:rPr>
        <w:t>blk-000631 | cf-1988-art-130-par-3-inc-5</w:t>
      </w:r>
      <w:r>
        <w:rPr>
          <w:color w:val="0050A0"/>
          <w:sz w:val="14"/>
        </w:rPr>
        <w:t xml:space="preserve"> | MS 22.315</w:t>
      </w:r>
      <w:r>
        <w:rPr>
          <w:color w:val="0050A0"/>
          <w:sz w:val="14"/>
        </w:rPr>
        <w:t xml:space="preserve"> | rel. Gilmar Mendes</w:t>
      </w:r>
    </w:p>
    <w:p>
      <w:pPr>
        <w:ind w:left="216"/>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16"/>
      </w:pPr>
      <w:r>
        <w:rPr>
          <w:b/>
          <w:color w:val="003C8C"/>
          <w:sz w:val="16"/>
        </w:rPr>
        <w:t>[MS 22.315, rel. min. Gilmar Mendes, j. 17-4-2012, 2ª T, DJE de 16-5-2012.]</w:t>
      </w:r>
    </w:p>
    <w:p>
      <w:r>
        <w:rPr>
          <w:color w:val="8C8C8C"/>
          <w:sz w:val="14"/>
        </w:rPr>
        <w:t>blk-000632 | cf-1988-art-130-par-3-inc-5</w:t>
      </w:r>
      <w:r>
        <w:rPr>
          <w:color w:val="0050A0"/>
          <w:sz w:val="14"/>
        </w:rPr>
        <w:t xml:space="preserve"> | rel. Cezar Peluso</w:t>
      </w:r>
    </w:p>
    <w:p>
      <w:pPr>
        <w:ind w:left="216"/>
      </w:pPr>
      <w:r>
        <w:rPr>
          <w:sz w:val="18"/>
        </w:rPr>
        <w:t>Sob pena de ofensa aos princípios constitucionais da segurança jurídica e da proteção à confiança legítima, não podem ser anuladas, meio século depois, por falta de necessária autorização prévia do Legislativo, concessões de domínio de terras públicas, celebradas para fins de colonização, quando esta, sob absoluta boa-fé e convicção de validez dos negócios por parte dos adquirentes e sucessores, se consolidou, ao longo do tempo, com criação de cidades, fixação de famílias, construção de hospitais, estradas, aeroportos, residências, estabelecimentos comerciais, industriais e de serviços, etc.</w:t>
      </w:r>
    </w:p>
    <w:p>
      <w:pPr>
        <w:ind w:left="216"/>
      </w:pPr>
      <w:r>
        <w:rPr>
          <w:b/>
          <w:color w:val="003C8C"/>
          <w:sz w:val="16"/>
        </w:rPr>
        <w:t>[ACO 79, rel. min. Cezar Peluso, j. 15-3-2012, P, DJE de 28-5-2012.]</w:t>
      </w:r>
    </w:p>
    <w:p>
      <w:r>
        <w:rPr>
          <w:color w:val="8C8C8C"/>
          <w:sz w:val="14"/>
        </w:rPr>
        <w:t>blk-000633 | cf-1988-art-130-par-3-inc-5</w:t>
      </w:r>
      <w:r>
        <w:rPr>
          <w:color w:val="0050A0"/>
          <w:sz w:val="14"/>
        </w:rPr>
        <w:t xml:space="preserve"> | MS 27.851</w:t>
      </w:r>
    </w:p>
    <w:p>
      <w:pPr>
        <w:ind w:left="216"/>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 Majoração de 1% para 10% do desconto por ato unilateral da administração ofende o ato jurídico perfeito e ultrapassa os limites de discricionariedade da administração pública.</w:t>
      </w:r>
    </w:p>
    <w:p>
      <w:pPr>
        <w:ind w:left="216"/>
      </w:pPr>
      <w:r>
        <w:rPr>
          <w:b/>
          <w:color w:val="003C8C"/>
          <w:sz w:val="16"/>
        </w:rPr>
        <w:t>[MS 27.851, red. do ac. min. Luiz Fux, j. 27-9-2011, 1ª T, DJE de 23-11-2011.]</w:t>
      </w:r>
    </w:p>
    <w:p>
      <w:r>
        <w:rPr>
          <w:color w:val="8C8C8C"/>
          <w:sz w:val="14"/>
        </w:rPr>
        <w:t>blk-000634 | cf-1988-art-130-par-3-inc-5</w:t>
      </w:r>
      <w:r>
        <w:rPr>
          <w:color w:val="0050A0"/>
          <w:sz w:val="14"/>
        </w:rPr>
        <w:t xml:space="preserve"> | MS 30.932</w:t>
      </w:r>
      <w:r>
        <w:rPr>
          <w:color w:val="0050A0"/>
          <w:sz w:val="14"/>
        </w:rPr>
        <w:t xml:space="preserve"> | rel. Cármen Lúcia</w:t>
      </w:r>
    </w:p>
    <w:p>
      <w:pPr>
        <w:ind w:left="216"/>
      </w:pPr>
      <w:r>
        <w:rPr>
          <w:sz w:val="18"/>
        </w:rPr>
        <w:t>= MS 30.932, rel. min. Cármen Lúcia, j. 18-12-2012, 2ª T, DJE de 22-2-2013</w:t>
        <w:br/>
        <w:t>Servidor público. Direito à restituição de contribuições. Fundo de pensão facultativo extinto unilateralmente pela administração pública. (...) Caso em que a administração pública editou uma lei para dar fim a plano especial de pensão, quando ainda vivos os supridores estipendiais desse plano. Situação em que lei posterior fez retroagir a sua eficácia temporal para impedir a produção dos efeitos futuros de ato jurídico anteriormente consolidado, com violação à garantia constitucional do inciso XXXVI do art. 5º da CF.</w:t>
      </w:r>
    </w:p>
    <w:p>
      <w:pPr>
        <w:ind w:left="216"/>
      </w:pPr>
      <w:r>
        <w:rPr>
          <w:b/>
          <w:color w:val="003C8C"/>
          <w:sz w:val="16"/>
        </w:rPr>
        <w:t>[RE 486.825, rel. min. Ayres Britto, j. 6-9-2011, 1ª T, DJE de 6-2-2012.]</w:t>
      </w:r>
    </w:p>
    <w:p>
      <w:r>
        <w:rPr>
          <w:color w:val="8C8C8C"/>
          <w:sz w:val="14"/>
        </w:rPr>
        <w:t>blk-000635 | cf-1988-art-130-par-3-inc-5</w:t>
      </w:r>
      <w:r>
        <w:rPr>
          <w:color w:val="0050A0"/>
          <w:sz w:val="14"/>
        </w:rPr>
        <w:t xml:space="preserve"> | AI 842.063</w:t>
      </w:r>
      <w:r>
        <w:rPr>
          <w:color w:val="0050A0"/>
          <w:sz w:val="14"/>
        </w:rPr>
        <w:t xml:space="preserve"> | rel. Cezar Peluso</w:t>
      </w:r>
    </w:p>
    <w:p>
      <w:pPr>
        <w:ind w:left="216"/>
      </w:pPr>
      <w:r>
        <w:rPr>
          <w:sz w:val="18"/>
        </w:rPr>
        <w:t>É compatível com a Constituição a aplicabilidade imediata do art. 1º-F da Lei 9.494/1997, com alteração pela MP 2.180-35/2001, ainda que em relação às ações ajuizadas antes de sua entrada em vigor.</w:t>
      </w:r>
    </w:p>
    <w:p>
      <w:pPr>
        <w:ind w:left="216"/>
      </w:pPr>
      <w:r>
        <w:rPr>
          <w:b/>
          <w:color w:val="003C8C"/>
          <w:sz w:val="16"/>
        </w:rPr>
        <w:t>[AI 842.063 RG, rel. min. Cezar Peluso, j. 16-6-2011, P, DJE de 2-9-2011. Tema 435, com mérito julgado.]</w:t>
      </w:r>
    </w:p>
    <w:p>
      <w:r>
        <w:rPr>
          <w:color w:val="8C8C8C"/>
          <w:sz w:val="14"/>
        </w:rPr>
        <w:t>blk-000636 | cf-1988-art-130-par-3-inc-5</w:t>
      </w:r>
      <w:r>
        <w:rPr>
          <w:color w:val="0050A0"/>
          <w:sz w:val="14"/>
        </w:rPr>
        <w:t xml:space="preserve"> | rel. Cármen Lúcia</w:t>
      </w:r>
    </w:p>
    <w:p>
      <w:pPr>
        <w:ind w:left="216"/>
      </w:pPr>
      <w:r>
        <w:rPr>
          <w:sz w:val="18"/>
        </w:rPr>
        <w:t>Pretensão de gozo do direito de licença-prêmio adquirido na condição de servidora pública federal (art. 87 da Lei 8.112/1990) após a impetrante passar a integrar a carreira da magistratura trabalhista (LC 35/1979 – Loman). (...) Não consta nos autos prova de que lhe teria sido negado o exercício do direito adquirido no primeiro período aquisitivo (14-9-1983 a 13-9-1988). O segundo período aquisitivo (14-9-1988 a 7-1-1992), no qual a impetrante ainda atuava como servidora pública, não pode ser somado ao tempo de serviço prestado como magistrada, para fins de reconhecimento do direito à licença-prêmio por assiduidade.</w:t>
      </w:r>
    </w:p>
    <w:p>
      <w:pPr>
        <w:ind w:left="216"/>
      </w:pPr>
      <w:r>
        <w:rPr>
          <w:b/>
          <w:color w:val="003C8C"/>
          <w:sz w:val="16"/>
        </w:rPr>
        <w:t>[AO 482, rel. min. Cármen Lúcia, j. 14-4-2011, P, DJE de 25-5-2011.]</w:t>
      </w:r>
    </w:p>
    <w:p>
      <w:r>
        <w:rPr>
          <w:color w:val="8C8C8C"/>
          <w:sz w:val="14"/>
        </w:rPr>
        <w:t>blk-000637 | cf-1988-art-130-par-3-inc-5</w:t>
      </w:r>
      <w:r>
        <w:rPr>
          <w:color w:val="0050A0"/>
          <w:sz w:val="14"/>
        </w:rPr>
        <w:t xml:space="preserve"> | MS 24.781</w:t>
      </w:r>
    </w:p>
    <w:p>
      <w:pPr>
        <w:ind w:left="216"/>
      </w:pPr>
      <w:r>
        <w:rPr>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16"/>
      </w:pPr>
      <w:r>
        <w:rPr>
          <w:b/>
          <w:color w:val="003C8C"/>
          <w:sz w:val="16"/>
        </w:rPr>
        <w:t>[MS 24.781, red. do ac. min. Gilmar Mendes, j. 2-3-2011, P, DJE de 9-6-2011.]</w:t>
      </w:r>
    </w:p>
    <w:p>
      <w:r>
        <w:rPr>
          <w:color w:val="8C8C8C"/>
          <w:sz w:val="14"/>
        </w:rPr>
        <w:t>blk-000638 | cf-1988-art-130-par-3-inc-5</w:t>
      </w:r>
      <w:r>
        <w:rPr>
          <w:color w:val="0050A0"/>
          <w:sz w:val="14"/>
        </w:rPr>
        <w:t xml:space="preserve"> | RE 599.618</w:t>
      </w:r>
      <w:r>
        <w:rPr>
          <w:color w:val="0050A0"/>
          <w:sz w:val="14"/>
        </w:rPr>
        <w:t xml:space="preserve"> | rel. Cármen Lúcia</w:t>
      </w:r>
    </w:p>
    <w:p>
      <w:pPr>
        <w:ind w:left="216"/>
      </w:pPr>
      <w:r>
        <w:rPr>
          <w:sz w:val="18"/>
        </w:rPr>
        <w:t>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color w:val="8C8C8C"/>
          <w:sz w:val="14"/>
        </w:rPr>
        <w:t>blk-000639 | cf-1988-art-130-par-3-inc-5</w:t>
      </w:r>
      <w:r>
        <w:rPr>
          <w:color w:val="0050A0"/>
          <w:sz w:val="14"/>
        </w:rPr>
        <w:t xml:space="preserve"> | RE 562.757</w:t>
      </w:r>
      <w:r>
        <w:rPr>
          <w:color w:val="0050A0"/>
          <w:sz w:val="14"/>
        </w:rPr>
        <w:t xml:space="preserve"> | rel. Gilmar Mendes</w:t>
      </w:r>
    </w:p>
    <w:p>
      <w:pPr>
        <w:ind w:left="216"/>
      </w:pPr>
      <w:r>
        <w:rPr>
          <w:sz w:val="18"/>
        </w:rPr>
        <w:t>= RE 562.757 ED, rel. min. Gilmar Mendes, j. 21-8-2012, 2ª T, DJE de 5-9-2012</w:t>
      </w:r>
    </w:p>
    <w:p>
      <w:r>
        <w:rPr>
          <w:color w:val="8C8C8C"/>
          <w:sz w:val="14"/>
        </w:rPr>
        <w:t>blk-000640 | cf-1988-art-130-par-3-inc-5</w:t>
      </w:r>
      <w:r>
        <w:rPr>
          <w:color w:val="0050A0"/>
          <w:sz w:val="14"/>
        </w:rPr>
        <w:t xml:space="preserve"> | MS 26.196</w:t>
      </w:r>
      <w:r>
        <w:rPr>
          <w:color w:val="0050A0"/>
          <w:sz w:val="14"/>
        </w:rPr>
        <w:t xml:space="preserve"> | rel. Ayres Britto</w:t>
      </w:r>
    </w:p>
    <w:p>
      <w:pPr>
        <w:ind w:left="216"/>
      </w:pPr>
      <w:r>
        <w:rPr>
          <w:sz w:val="18"/>
        </w:rPr>
        <w:t>O que regula os proventos da inatividade é a lei (e não sua interpretação) vigente ao tempo em que o servidor preencheu os requisitos para a respectiva aposentadoria (Súmula 359/STF). Somente a lei pode conceder vantagens a servidores públicos. Inexiste direito adquirido com fundamento em antiga e superada interpretação da lei.</w:t>
      </w:r>
    </w:p>
    <w:p>
      <w:pPr>
        <w:ind w:left="216"/>
      </w:pPr>
      <w:r>
        <w:rPr>
          <w:b/>
          <w:color w:val="003C8C"/>
          <w:sz w:val="16"/>
        </w:rPr>
        <w:t>[MS 26.196, rel. min. Ayres Britto, j. 18-11-2010, P, DJE de 1º-2-2011.]</w:t>
      </w:r>
    </w:p>
    <w:p>
      <w:r>
        <w:rPr>
          <w:color w:val="8C8C8C"/>
          <w:sz w:val="14"/>
        </w:rPr>
        <w:t>blk-000641 | cf-1988-art-130-par-3-inc-5</w:t>
      </w:r>
      <w:r>
        <w:rPr>
          <w:color w:val="0050A0"/>
          <w:sz w:val="14"/>
        </w:rPr>
        <w:t xml:space="preserve"> | MS 25.116</w:t>
      </w:r>
      <w:r>
        <w:rPr>
          <w:color w:val="0050A0"/>
          <w:sz w:val="14"/>
        </w:rPr>
        <w:t xml:space="preserve"> | rel. Ayres Britto</w:t>
      </w:r>
    </w:p>
    <w:p>
      <w:pPr>
        <w:ind w:left="216"/>
      </w:pPr>
      <w:r>
        <w:rPr>
          <w:sz w:val="18"/>
        </w:rPr>
        <w:t>Ato do TCU. (...) Negativa de registro a aposentadoria. (...) A inércia da Corte de Contas, por mais de cinco anos, a contar da aposentadoria, consolidou afirmativamente a expectativa do ex-servidor quanto ao recebimento de verba de caráter alimentar. Esse aspecto temporal diz intimamente com: o princípio da segurança jurídica, projeção objetiva do princípio da dignidade da pessoa humana e elemento conceitual do Estado de Direito; a lealdade, um dos conteúdos do princípio constitucional da moralidade administrativa (caput do art. 37). São de se reconhecer, portanto, certas situações jurídicas subjetivas ante o poder público, mormente quando tais situações se formalizam por ato de qualquer das instâncias administrativas desse poder, como se dá com o ato formal de aposentadoria. A manifestaç</w:t>
      </w:r>
    </w:p>
    <w:p>
      <w:pPr>
        <w:ind w:left="216"/>
      </w:pPr>
      <w:r>
        <w:rPr>
          <w:b/>
          <w:color w:val="003C8C"/>
          <w:sz w:val="16"/>
        </w:rPr>
        <w:t>[MS 25.116, rel. min. Ayres Britto, j. 8-9-2010, P, DJE de 10-2-2011.]</w:t>
      </w:r>
    </w:p>
    <w:p>
      <w:r>
        <w:rPr>
          <w:color w:val="8C8C8C"/>
          <w:sz w:val="14"/>
        </w:rPr>
        <w:t>blk-000642 | cf-1988-art-130-par-3-inc-5</w:t>
      </w:r>
      <w:r>
        <w:rPr>
          <w:color w:val="0050A0"/>
          <w:sz w:val="14"/>
        </w:rPr>
        <w:t xml:space="preserve"> | AI 762.863</w:t>
      </w:r>
      <w:r>
        <w:rPr>
          <w:color w:val="0050A0"/>
          <w:sz w:val="14"/>
        </w:rPr>
        <w:t xml:space="preserve"> | rel. Eros Grau</w:t>
      </w:r>
    </w:p>
    <w:p>
      <w:pPr>
        <w:ind w:left="216"/>
      </w:pPr>
      <w:r>
        <w:rPr>
          <w:sz w:val="18"/>
        </w:rPr>
        <w:t>O STF fixou entendimento no sentido de que a lei nova não pode revogar vantagem pessoal já incorporada ao patrimônio do servidor sob pena de ofensa ao direito adquirido.</w:t>
      </w:r>
    </w:p>
    <w:p>
      <w:pPr>
        <w:ind w:left="216"/>
      </w:pPr>
      <w:r>
        <w:rPr>
          <w:b/>
          <w:color w:val="003C8C"/>
          <w:sz w:val="16"/>
        </w:rPr>
        <w:t>[AI 762.863 AgR, rel. min. Eros Grau, j. 20-10-2009, 2ª T, DJE de 13-11-2009.]</w:t>
      </w:r>
    </w:p>
    <w:p>
      <w:r>
        <w:rPr>
          <w:color w:val="8C8C8C"/>
          <w:sz w:val="14"/>
        </w:rPr>
        <w:t>blk-000643 | cf-1988-art-130-par-3-inc-5</w:t>
      </w:r>
      <w:r>
        <w:rPr>
          <w:color w:val="0050A0"/>
          <w:sz w:val="14"/>
        </w:rPr>
        <w:t xml:space="preserve"> | RE 414.014</w:t>
      </w:r>
    </w:p>
    <w:p>
      <w:pPr>
        <w:ind w:left="216"/>
      </w:pPr>
      <w:r>
        <w:rPr>
          <w:sz w:val="18"/>
        </w:rPr>
        <w:t>(...) a situação da recorrente ficou bem definida. No valor da pensão recebida, estava incluído o relativo ao adicional de inatividade. Pois bem, a pretexto de a remuneração do pessoal da ativa haver sido modificada, afastando-se do cenário jurídico o aludido adicional, procedeu-se à alteração quanto aos parâmetros da pensão, suprimindo-se a parcela a que a recorrente passou a ter jus. Ora, a reestruturação do que percebido pelos militares desaguou em extensão imprópria, alcançando situação devidamente constituída, pouco importando que tenha ocorrido até mesmo acréscimo pecuniário. Este seria decorrente da outorga ao pessoal em atividade, não implicando compensação a ponto de afastar do cenário jurídico o referido adicional. (...) direito da recorrente de perceber a pensão militar com a co</w:t>
      </w:r>
    </w:p>
    <w:p>
      <w:pPr>
        <w:ind w:left="216"/>
      </w:pPr>
      <w:r>
        <w:rPr>
          <w:b/>
          <w:color w:val="003C8C"/>
          <w:sz w:val="16"/>
        </w:rPr>
        <w:t>[RE 414.014, voto do min. Marco Aurélio, j. 20-10-2009, 1ª T, DJE de 13-11-2009.]</w:t>
      </w:r>
    </w:p>
    <w:p>
      <w:r>
        <w:rPr>
          <w:color w:val="8C8C8C"/>
          <w:sz w:val="14"/>
        </w:rPr>
        <w:t>blk-000644 | cf-1988-art-130-par-3-inc-5</w:t>
      </w:r>
      <w:r>
        <w:rPr>
          <w:color w:val="0050A0"/>
          <w:sz w:val="14"/>
        </w:rPr>
        <w:t xml:space="preserve"> | rel. Marco Aurélio</w:t>
      </w:r>
    </w:p>
    <w:p>
      <w:pPr>
        <w:ind w:left="216"/>
      </w:pPr>
      <w:r>
        <w:rPr>
          <w:b/>
          <w:color w:val="003C8C"/>
          <w:sz w:val="16"/>
        </w:rPr>
        <w:t>[RMS 26.596, rel. min. Marco Aurélio, j. 20-10-2009, 1ª T, DJE de 6-11-2009.]</w:t>
      </w:r>
    </w:p>
    <w:p>
      <w:r>
        <w:rPr>
          <w:color w:val="8C8C8C"/>
          <w:sz w:val="14"/>
        </w:rPr>
        <w:t>blk-000645 | cf-1988-art-130-par-3-inc-5</w:t>
      </w:r>
      <w:r>
        <w:rPr>
          <w:color w:val="0050A0"/>
          <w:sz w:val="14"/>
        </w:rPr>
        <w:t xml:space="preserve"> | AI 754.613</w:t>
      </w:r>
      <w:r>
        <w:rPr>
          <w:color w:val="0050A0"/>
          <w:sz w:val="14"/>
        </w:rPr>
        <w:t xml:space="preserve"> | rel. Teori Zavascki</w:t>
      </w:r>
    </w:p>
    <w:p>
      <w:pPr>
        <w:ind w:left="216"/>
      </w:pPr>
      <w:r>
        <w:rPr>
          <w:sz w:val="18"/>
        </w:rPr>
        <w:t>= RMS 26.025 AgR, rel. min. Teori Zavascki, j. 23-6-2015, 2ª T, DJE de 3-8-2015</w:t>
        <w:br/>
        <w:t>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16"/>
      </w:pPr>
      <w:r>
        <w:rPr>
          <w:b/>
          <w:color w:val="003C8C"/>
          <w:sz w:val="16"/>
        </w:rPr>
        <w:t>[AI 754.613 AgR, voto da min. Ellen Gracie, j. 20-10-2009, 2ª T, DJE de 13-11-2009.]</w:t>
      </w:r>
    </w:p>
    <w:p>
      <w:r>
        <w:rPr>
          <w:color w:val="8C8C8C"/>
          <w:sz w:val="14"/>
        </w:rPr>
        <w:t>blk-000646 | cf-1988-art-130-par-3-inc-5</w:t>
      </w:r>
      <w:r>
        <w:rPr>
          <w:color w:val="0050A0"/>
          <w:sz w:val="14"/>
        </w:rPr>
        <w:t xml:space="preserve"> | RE 437.774</w:t>
      </w:r>
      <w:r>
        <w:rPr>
          <w:color w:val="0050A0"/>
          <w:sz w:val="14"/>
        </w:rPr>
        <w:t xml:space="preserve"> | rel. Joaquim Barbosa</w:t>
      </w:r>
    </w:p>
    <w:p>
      <w:pPr>
        <w:ind w:left="216"/>
      </w:pPr>
      <w:r>
        <w:rPr>
          <w:sz w:val="18"/>
        </w:rPr>
        <w:t>= RE 437.774 AgR, rel. min. Joaquim Barbosa, j. 8-5-2012, 2ª T, DJE de 25-5-2012</w:t>
        <w:br/>
        <w:t>= RE 594.979 AgR, rel. min. Ricardo Lewandowski, j. 8-2-2011, 1ª T, DJE de 10-3-2011</w:t>
        <w:br/>
        <w:t>Mostra-se relevante observar, neste ponto, considerada a estrita disciplina jurídica que a Loman impôs à remuneração judiciária, que a percepção, por magistrados, de vantagens pecuniárias (...), em desacordo com a própria Loman, por implicar transgressão à lei, não legitima a invocação de direito adquirido, pois, como se sabe, não há situação configuradora de válida aquisição de direitos, quando resultante de violação ao ordenamento normativo do Estado (RDA 24/57 – RDA 54/215 – RDA 62/93 – RF 166/181 – RF 188/110 – RF 188/117, v.g.).</w:t>
      </w:r>
    </w:p>
    <w:p>
      <w:pPr>
        <w:ind w:left="216"/>
      </w:pPr>
      <w:r>
        <w:rPr>
          <w:b/>
          <w:color w:val="003C8C"/>
          <w:sz w:val="16"/>
        </w:rPr>
        <w:t>[MS 28.135 MC, rel. min. Ellen Gracie, j. 17-7-2009, dec. monocrática proferida pelo min. Celso de Mello no exercício da Presidência, DJE de 5-8-2009.]</w:t>
      </w:r>
    </w:p>
    <w:p>
      <w:r>
        <w:rPr>
          <w:color w:val="8C8C8C"/>
          <w:sz w:val="14"/>
        </w:rPr>
        <w:t>blk-000647 | cf-1988-art-130-par-3-inc-5</w:t>
      </w:r>
      <w:r>
        <w:rPr>
          <w:color w:val="0050A0"/>
          <w:sz w:val="14"/>
        </w:rPr>
        <w:t xml:space="preserve"> | RE 577.471</w:t>
      </w:r>
      <w:r>
        <w:rPr>
          <w:color w:val="0050A0"/>
          <w:sz w:val="14"/>
        </w:rPr>
        <w:t xml:space="preserve"> | rel. Celso de Mello</w:t>
      </w:r>
    </w:p>
    <w:p>
      <w:pPr>
        <w:ind w:left="216"/>
      </w:pPr>
      <w:r>
        <w:rPr>
          <w:sz w:val="18"/>
        </w:rPr>
        <w:t>A autoridade da coisa julgada em sentido material estende-se, por isso mesmo, tanto ao que foi efetivamente arguido pelas partes quanto ao que poderia ter sido alegado, mas não o foi, desde que tais alegações e defesas se contenham no objeto do processo (tantum judicatum quantum disputatum vel disputari debebat). Aplicação, ao caso, do art. 474 do CPC.</w:t>
      </w:r>
    </w:p>
    <w:p>
      <w:pPr>
        <w:ind w:left="216"/>
      </w:pPr>
      <w:r>
        <w:rPr>
          <w:b/>
          <w:color w:val="003C8C"/>
          <w:sz w:val="16"/>
        </w:rPr>
        <w:t>[RE 577.471 AgR, rel. min. Celso de Mello, j. 19-5-2009, 2ª T, DJE de 12-6-2009.]</w:t>
      </w:r>
    </w:p>
    <w:p>
      <w:r>
        <w:rPr>
          <w:color w:val="8C8C8C"/>
          <w:sz w:val="14"/>
        </w:rPr>
        <w:t>blk-000648 | cf-1988-art-130-par-3-inc-5</w:t>
      </w:r>
      <w:r>
        <w:rPr>
          <w:color w:val="0050A0"/>
          <w:sz w:val="14"/>
        </w:rPr>
        <w:t xml:space="preserve"> | AI 598.630</w:t>
      </w:r>
      <w:r>
        <w:rPr>
          <w:color w:val="0050A0"/>
          <w:sz w:val="14"/>
        </w:rPr>
        <w:t xml:space="preserve"> | rel. Joaquim Barbosa</w:t>
      </w:r>
    </w:p>
    <w:p>
      <w:pPr>
        <w:ind w:left="216"/>
      </w:pPr>
      <w:r>
        <w:rPr>
          <w:sz w:val="18"/>
        </w:rPr>
        <w:t>O entendimento firmado por esta Corte de que a contagem do tempo de serviço prestado por servidor público federal ex-celetista, desde que comprovadas as condições insalubres, periculosas ou penosas, em período anterior à Lei 8.112/1990, constitui direito adquirido para todos os efeitos também deve ser aplicado aos servidores públicos estaduais ex-celetistas.</w:t>
      </w:r>
    </w:p>
    <w:p>
      <w:pPr>
        <w:ind w:left="216"/>
      </w:pPr>
      <w:r>
        <w:rPr>
          <w:b/>
          <w:color w:val="003C8C"/>
          <w:sz w:val="16"/>
        </w:rPr>
        <w:t>[AI 598.630 AgR, rel. min. Joaquim Barbosa, j. 12-5-2009, 2ª T, DJE de 26-6-2009.]</w:t>
      </w:r>
    </w:p>
    <w:p>
      <w:r>
        <w:rPr>
          <w:color w:val="8C8C8C"/>
          <w:sz w:val="14"/>
        </w:rPr>
        <w:t>blk-000649 | cf-1988-art-130-par-3-inc-5</w:t>
      </w:r>
      <w:r>
        <w:rPr>
          <w:color w:val="0050A0"/>
          <w:sz w:val="14"/>
        </w:rPr>
        <w:t xml:space="preserve"> | RE 333.246</w:t>
      </w:r>
      <w:r>
        <w:rPr>
          <w:color w:val="0050A0"/>
          <w:sz w:val="14"/>
        </w:rPr>
        <w:t xml:space="preserve"> | rel. Marco Aurélio</w:t>
      </w:r>
    </w:p>
    <w:p>
      <w:pPr>
        <w:ind w:left="216"/>
      </w:pPr>
      <w:r>
        <w:rPr>
          <w:sz w:val="18"/>
        </w:rPr>
        <w:t>= RE 333.246 AgR, rel. min. Marco Aurélio, j. 8-11-2011, 1ª T, DJE de 7-12-2011</w:t>
        <w:br/>
        <w:t>Não viola a coisa julgada a decisão do tribunal que, interpretando disposição de acórdão seu, entende como fixação de honorária sobre valor da causa a referência declarada a valor da execução.</w:t>
      </w:r>
    </w:p>
    <w:p>
      <w:pPr>
        <w:ind w:left="216"/>
      </w:pPr>
      <w:r>
        <w:rPr>
          <w:b/>
          <w:color w:val="003C8C"/>
          <w:sz w:val="16"/>
        </w:rPr>
        <w:t>[RE 420.909, rel. min. Marco Aurélio, red. do ac. min. Cezar Peluso, j. 5-5-2009, 1ª T, DJE de 12-2-2010.]</w:t>
      </w:r>
    </w:p>
    <w:p>
      <w:pPr>
        <w:pStyle w:val="Heading1"/>
      </w:pPr>
      <w:r>
        <w:t>Art. 136</w:t>
      </w:r>
    </w:p>
    <w:p>
      <w:r>
        <w:rPr>
          <w:color w:val="8C8C8C"/>
          <w:sz w:val="14"/>
        </w:rPr>
        <w:t>blk-000650 | cf-1988-art-136-inc-1</w:t>
      </w:r>
      <w:r>
        <w:rPr>
          <w:color w:val="0050A0"/>
          <w:sz w:val="14"/>
        </w:rPr>
        <w:t xml:space="preserve"> | RE 344.994</w:t>
      </w:r>
      <w:r>
        <w:rPr>
          <w:color w:val="0050A0"/>
          <w:sz w:val="14"/>
        </w:rPr>
        <w:t xml:space="preserve"> | rel. Marco Aurélio</w:t>
      </w:r>
    </w:p>
    <w:p>
      <w:pPr>
        <w:ind w:left="216"/>
      </w:pPr>
      <w:r>
        <w:rPr>
          <w:b/>
          <w:color w:val="003C8C"/>
          <w:sz w:val="16"/>
        </w:rPr>
        <w:t>[RE 344.994, rel. min. Marco Aurélio, red. do ac. min. Eros Grau, j. 25-3-2009, P, DJE de 28-8-2009.]</w:t>
      </w:r>
    </w:p>
    <w:p>
      <w:r>
        <w:rPr>
          <w:color w:val="8C8C8C"/>
          <w:sz w:val="14"/>
        </w:rPr>
        <w:t>blk-000651 | cf-1988-art-136-inc-1</w:t>
      </w:r>
      <w:r>
        <w:rPr>
          <w:color w:val="0050A0"/>
          <w:sz w:val="14"/>
        </w:rPr>
        <w:t xml:space="preserve"> | HC 95.211</w:t>
      </w:r>
      <w:r>
        <w:rPr>
          <w:color w:val="0050A0"/>
          <w:sz w:val="14"/>
        </w:rPr>
        <w:t xml:space="preserve"> | rel. Cármen Lúcia</w:t>
      </w:r>
    </w:p>
    <w:p>
      <w:pPr>
        <w:ind w:left="216"/>
      </w:pPr>
      <w:r>
        <w:rPr>
          <w:sz w:val="18"/>
        </w:rPr>
        <w:t>A decisão que determina o arquivamento de inquérito policial, a pedido do Ministério Público e determinada por juiz competente, que reconhece que o fato apurado está coberto por excludente de ilicitude, não afasta a ocorrência de crime quando surgirem novas provas, suficientes para justificar o desarquivamento do inquérito, como autoriza a Súmula 524 deste STF.</w:t>
      </w:r>
    </w:p>
    <w:p>
      <w:pPr>
        <w:ind w:left="216"/>
      </w:pPr>
      <w:r>
        <w:rPr>
          <w:b/>
          <w:color w:val="003C8C"/>
          <w:sz w:val="16"/>
        </w:rPr>
        <w:t>[HC 95.211, rel. min. Cármen Lúcia, j. 10-3-2009, 1ª T, DJE de 22-8-2011.]</w:t>
      </w:r>
    </w:p>
    <w:p>
      <w:pPr>
        <w:pStyle w:val="Heading1"/>
      </w:pPr>
      <w:r>
        <w:t>Art. 130</w:t>
      </w:r>
    </w:p>
    <w:p>
      <w:r>
        <w:rPr>
          <w:color w:val="8C8C8C"/>
          <w:sz w:val="14"/>
        </w:rPr>
        <w:t>blk-000652 | cf-1988-art-130-par-3-inc-5</w:t>
      </w:r>
      <w:r>
        <w:rPr>
          <w:color w:val="0050A0"/>
          <w:sz w:val="14"/>
        </w:rPr>
        <w:t xml:space="preserve"> | RE 593.126</w:t>
      </w:r>
      <w:r>
        <w:rPr>
          <w:color w:val="0050A0"/>
          <w:sz w:val="14"/>
        </w:rPr>
        <w:t xml:space="preserve"> | rel. Eros Grau</w:t>
      </w:r>
    </w:p>
    <w:p>
      <w:pPr>
        <w:ind w:left="216"/>
      </w:pPr>
      <w:r>
        <w:rPr>
          <w:sz w:val="18"/>
        </w:rPr>
        <w:t>O STF fixou jurisprudência no sentido de que a legislação superveniente que altera a política salarial fixada em norma coletiva de trabalho não viola o direito adquirido, o ato jurídico perfeito e a coisa julgada.</w:t>
      </w:r>
    </w:p>
    <w:p>
      <w:pPr>
        <w:ind w:left="216"/>
      </w:pPr>
      <w:r>
        <w:rPr>
          <w:b/>
          <w:color w:val="003C8C"/>
          <w:sz w:val="16"/>
        </w:rPr>
        <w:t>[RE 593.126 AgR, rel. min. Eros Grau, j. 10-2-2009, 2ª T, DJE de 13-3-2009.]</w:t>
      </w:r>
    </w:p>
    <w:p>
      <w:r>
        <w:rPr>
          <w:color w:val="8C8C8C"/>
          <w:sz w:val="14"/>
        </w:rPr>
        <w:t>blk-000653 | cf-1988-art-130-par-3-inc-5</w:t>
      </w:r>
      <w:r>
        <w:rPr>
          <w:color w:val="0050A0"/>
          <w:sz w:val="14"/>
        </w:rPr>
        <w:t xml:space="preserve"> | RE 564.425</w:t>
      </w:r>
      <w:r>
        <w:rPr>
          <w:color w:val="0050A0"/>
          <w:sz w:val="14"/>
        </w:rPr>
        <w:t xml:space="preserve"> | rel. Joaquim Barbosa</w:t>
      </w:r>
    </w:p>
    <w:p>
      <w:pPr>
        <w:ind w:left="216"/>
      </w:pPr>
      <w:r>
        <w:rPr>
          <w:sz w:val="18"/>
        </w:rPr>
        <w:t>= RE 564.425 AgR, rel. min. Joaquim Barbosa, j. 5-6-2012, 2ª T, DJE de 22-6-2012</w:t>
        <w:br/>
        <w:t>Servidor público. Aposentado. Proventos. Gratificação. Incorporação segundo a lei do tempo. Supressão por norma posterior. Inadmissibilidade. Direito adquirido. (...) Gratificação incorporada aos proventos por força de norma vigente à época da inativação não pode ser suprimida por lei posterior.</w:t>
      </w:r>
    </w:p>
    <w:p>
      <w:pPr>
        <w:ind w:left="216"/>
      </w:pPr>
      <w:r>
        <w:rPr>
          <w:b/>
          <w:color w:val="003C8C"/>
          <w:sz w:val="16"/>
        </w:rPr>
        <w:t>[RE 538.569 AgR, rel. min. Cezar Peluso, j. 3-2-2009, 2ª T, DJE de 13-3-2009.]</w:t>
      </w:r>
    </w:p>
    <w:p>
      <w:r>
        <w:rPr>
          <w:color w:val="8C8C8C"/>
          <w:sz w:val="14"/>
        </w:rPr>
        <w:t>blk-000654 | cf-1988-art-130-par-3-inc-5</w:t>
      </w:r>
      <w:r>
        <w:rPr>
          <w:color w:val="0050A0"/>
          <w:sz w:val="14"/>
        </w:rPr>
        <w:t xml:space="preserve"> | AI 503.951</w:t>
      </w:r>
      <w:r>
        <w:rPr>
          <w:color w:val="0050A0"/>
          <w:sz w:val="14"/>
        </w:rPr>
        <w:t xml:space="preserve"> | rel. Marco Aurélio</w:t>
      </w:r>
    </w:p>
    <w:p>
      <w:pPr>
        <w:ind w:left="216"/>
      </w:pPr>
      <w:r>
        <w:rPr>
          <w:sz w:val="18"/>
        </w:rPr>
        <w:t>Se o acórdão se alicerça em conclusão sobre o direito adquirido à contagem do tempo de serviço prestado em ambiente insalubre, considerada a legislação de regência, não há como cogitar de vulneração à CF.</w:t>
      </w:r>
    </w:p>
    <w:p>
      <w:pPr>
        <w:ind w:left="216"/>
      </w:pPr>
      <w:r>
        <w:rPr>
          <w:b/>
          <w:color w:val="003C8C"/>
          <w:sz w:val="16"/>
        </w:rPr>
        <w:t>[AI 503.951 AgR, rel. min. Marco Aurélio, j. 16-12-2008, 1ª T, DJE de 17-4-2009.]</w:t>
      </w:r>
    </w:p>
    <w:p>
      <w:r>
        <w:rPr>
          <w:color w:val="8C8C8C"/>
          <w:sz w:val="14"/>
        </w:rPr>
        <w:t>blk-000655 | cf-1988-art-130-par-3-inc-5</w:t>
      </w:r>
      <w:r>
        <w:rPr>
          <w:color w:val="0050A0"/>
          <w:sz w:val="14"/>
        </w:rPr>
        <w:t xml:space="preserve"> | MS 21.540</w:t>
      </w:r>
      <w:r>
        <w:rPr>
          <w:color w:val="0050A0"/>
          <w:sz w:val="14"/>
        </w:rPr>
        <w:t xml:space="preserve"> | rel. Octavio Gallotti</w:t>
      </w:r>
    </w:p>
    <w:p>
      <w:pPr>
        <w:ind w:left="216"/>
      </w:pPr>
      <w:r>
        <w:rPr>
          <w:sz w:val="18"/>
        </w:rPr>
        <w:t>Previdenciário. Pensão. Pessoa designada. Direito intertemporal. Precedentes. O óbito do instituidor é o marco temporal para definição do regime jurídico a que está sujeita a concessão do benefício: MS 21.540, rel. min. Octavio Gallotti, DJ de 14-5-1996. Inexistência de preterição a direito adquirido da autora de receber benefício com base em normas não recepcionadas pelo atual sistema constitucional: ADI 762, da minha relatoria, DJ de 14-5-2004.</w:t>
      </w:r>
    </w:p>
    <w:p>
      <w:pPr>
        <w:ind w:left="216"/>
      </w:pPr>
      <w:r>
        <w:rPr>
          <w:b/>
          <w:color w:val="003C8C"/>
          <w:sz w:val="16"/>
        </w:rPr>
        <w:t>[RE 436.995 AgR, rel. min. Ellen Gracie, j. 11-11-2008, 2ª T, DJE de 28-11-2008.]</w:t>
      </w:r>
    </w:p>
    <w:p>
      <w:r>
        <w:rPr>
          <w:color w:val="8C8C8C"/>
          <w:sz w:val="14"/>
        </w:rPr>
        <w:t>blk-000656 | cf-1988-art-130-par-3-inc-5</w:t>
      </w:r>
      <w:r>
        <w:rPr>
          <w:color w:val="0050A0"/>
          <w:sz w:val="14"/>
        </w:rPr>
        <w:t xml:space="preserve"> | MS 25.963</w:t>
      </w:r>
      <w:r>
        <w:rPr>
          <w:color w:val="0050A0"/>
          <w:sz w:val="14"/>
        </w:rPr>
        <w:t xml:space="preserve"> | rel. Cezar Peluso</w:t>
      </w:r>
    </w:p>
    <w:p>
      <w:pPr>
        <w:ind w:left="216"/>
      </w:pPr>
      <w:r>
        <w:rPr>
          <w:sz w:val="18"/>
        </w:rP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16"/>
      </w:pPr>
      <w:r>
        <w:rPr>
          <w:b/>
          <w:color w:val="003C8C"/>
          <w:sz w:val="16"/>
        </w:rPr>
        <w:t>[MS 25.963, rel. min. Cezar Peluso, j. 23-10-2008, P, DJE de 21-11-2008.]</w:t>
      </w:r>
    </w:p>
    <w:p>
      <w:r>
        <w:rPr>
          <w:color w:val="8C8C8C"/>
          <w:sz w:val="14"/>
        </w:rPr>
        <w:t>blk-000657 | cf-1988-art-130-par-3-inc-5</w:t>
      </w:r>
      <w:r>
        <w:rPr>
          <w:color w:val="0050A0"/>
          <w:sz w:val="14"/>
        </w:rPr>
        <w:t xml:space="preserve"> | rel. Sepúlveda Pertence</w:t>
      </w:r>
    </w:p>
    <w:p>
      <w:pPr>
        <w:ind w:left="216"/>
      </w:pPr>
      <w:r>
        <w:rPr>
          <w:sz w:val="18"/>
        </w:rPr>
        <w:t>A anistia, considerada a Portaria 1.104/1964 da Aeronáutica, apenas beneficia os integrados à Força Aérea em data anterior à edição da norma. Processo administrativo. Anistia. Reexame. Prazo decadencial. Observado o quinquênio previsto no art. 54 da Lei 9.784/1999, possível é o reexame de ato que tenha implicado, à margem da ordem jurídica, revisão de anistia.</w:t>
      </w:r>
    </w:p>
    <w:p>
      <w:pPr>
        <w:ind w:left="216"/>
      </w:pPr>
      <w:r>
        <w:rPr>
          <w:b/>
          <w:color w:val="003C8C"/>
          <w:sz w:val="16"/>
        </w:rPr>
        <w:t>[RMS 25.833, rel. min. Sepúlveda Pertence, red. do ac. min. Marco Aurélio, j. 9-9-2008, 1ª T, DJE de 21-11-2008.]</w:t>
      </w:r>
    </w:p>
    <w:p>
      <w:r>
        <w:rPr>
          <w:color w:val="8C8C8C"/>
          <w:sz w:val="14"/>
        </w:rPr>
        <w:t>blk-000658 | cf-1988-art-130-par-3-inc-5</w:t>
      </w:r>
      <w:r>
        <w:rPr>
          <w:color w:val="0050A0"/>
          <w:sz w:val="14"/>
        </w:rPr>
        <w:t xml:space="preserve"> | rel. Teori Zavascki</w:t>
      </w:r>
    </w:p>
    <w:p>
      <w:pPr>
        <w:ind w:left="216"/>
      </w:pPr>
      <w:r>
        <w:rPr>
          <w:sz w:val="18"/>
        </w:rPr>
        <w:t>= RMS 25.711 AgR, rel. min. Teori Zavascki, j. 24-3-2015, 2ª T, DJE de 13-4-2015</w:t>
      </w:r>
    </w:p>
    <w:p>
      <w:r>
        <w:rPr>
          <w:color w:val="8C8C8C"/>
          <w:sz w:val="14"/>
        </w:rPr>
        <w:t>blk-000659 | cf-1988-art-130-par-3-inc-5</w:t>
      </w:r>
      <w:r>
        <w:rPr>
          <w:color w:val="0050A0"/>
          <w:sz w:val="14"/>
        </w:rPr>
        <w:t xml:space="preserve"> | RE 338.436</w:t>
      </w:r>
      <w:r>
        <w:rPr>
          <w:color w:val="0050A0"/>
          <w:sz w:val="14"/>
        </w:rPr>
        <w:t xml:space="preserve"> | rel. Menezes Direito</w:t>
      </w:r>
    </w:p>
    <w:p>
      <w:pPr>
        <w:ind w:left="216"/>
      </w:pPr>
      <w:r>
        <w:rPr>
          <w:sz w:val="18"/>
        </w:rPr>
        <w:t>Cessada a atividade que deu origem à gratificação extraordinária, cessa igualmente a gratificação, não havendo falar em direito adquirido, tampouco, em princípio da irredutibilidade dos vencimentos.</w:t>
      </w:r>
    </w:p>
    <w:p>
      <w:pPr>
        <w:ind w:left="216"/>
      </w:pPr>
      <w:r>
        <w:rPr>
          <w:b/>
          <w:color w:val="003C8C"/>
          <w:sz w:val="16"/>
        </w:rPr>
        <w:t>[RE 338.436, rel. min. Menezes Direito, j. 2-9-2008, 1ª T, DJE de 21-11-2008.]</w:t>
      </w:r>
    </w:p>
    <w:p>
      <w:r>
        <w:rPr>
          <w:color w:val="8C8C8C"/>
          <w:sz w:val="14"/>
        </w:rPr>
        <w:t>blk-000660 | cf-1988-art-130-par-3-inc-5</w:t>
      </w:r>
      <w:r>
        <w:rPr>
          <w:color w:val="0050A0"/>
          <w:sz w:val="14"/>
        </w:rPr>
        <w:t xml:space="preserve"> | ADI 3.105.</w:t>
      </w:r>
      <w:r>
        <w:rPr>
          <w:color w:val="0050A0"/>
          <w:sz w:val="14"/>
        </w:rPr>
        <w:t xml:space="preserve"> | rel. Cármen Lúcia</w:t>
      </w:r>
    </w:p>
    <w:p>
      <w:pPr>
        <w:ind w:left="216"/>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16"/>
      </w:pPr>
      <w:r>
        <w:rPr>
          <w:b/>
          <w:color w:val="003C8C"/>
          <w:sz w:val="16"/>
        </w:rPr>
        <w:t>[Rcl 4.486 MC-AgR, rel. min. Cármen Lúcia, j. 28-8-2008, P, DJE de 26-9-2008.]</w:t>
      </w:r>
    </w:p>
    <w:p>
      <w:r>
        <w:rPr>
          <w:color w:val="8C8C8C"/>
          <w:sz w:val="14"/>
        </w:rPr>
        <w:t>blk-000661 | cf-1988-art-130-par-3-inc-5</w:t>
      </w:r>
      <w:r>
        <w:rPr>
          <w:color w:val="0050A0"/>
          <w:sz w:val="14"/>
        </w:rPr>
        <w:t xml:space="preserve"> | RE 554.477</w:t>
      </w:r>
      <w:r>
        <w:rPr>
          <w:color w:val="0050A0"/>
          <w:sz w:val="14"/>
        </w:rPr>
        <w:t xml:space="preserve"> | rel. Eros Grau</w:t>
      </w:r>
    </w:p>
    <w:p>
      <w:pPr>
        <w:ind w:left="216"/>
      </w:pPr>
      <w:r>
        <w:rPr>
          <w:sz w:val="18"/>
        </w:rPr>
        <w:t xml:space="preserve">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Constituição do Brasil/1967-1969,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w:t>
      </w:r>
    </w:p>
    <w:p>
      <w:pPr>
        <w:ind w:left="216"/>
      </w:pPr>
      <w:r>
        <w:rPr>
          <w:b/>
          <w:color w:val="003C8C"/>
          <w:sz w:val="16"/>
        </w:rPr>
        <w:t>[RE 554.477 AgR, rel. min. Eros Grau, j. 10-6-2008, 2ª T, DJE de 27-6-2008.]</w:t>
      </w:r>
    </w:p>
    <w:p>
      <w:r>
        <w:rPr>
          <w:color w:val="8C8C8C"/>
          <w:sz w:val="14"/>
        </w:rPr>
        <w:t>blk-000662 | cf-1988-art-130-par-3-inc-5</w:t>
      </w:r>
      <w:r>
        <w:rPr>
          <w:color w:val="0050A0"/>
          <w:sz w:val="14"/>
        </w:rPr>
        <w:t xml:space="preserve"> | RE 346.088</w:t>
      </w:r>
      <w:r>
        <w:rPr>
          <w:color w:val="0050A0"/>
          <w:sz w:val="14"/>
        </w:rPr>
        <w:t xml:space="preserve"> | rel. Gilmar Mendes</w:t>
      </w:r>
    </w:p>
    <w:p>
      <w:pPr>
        <w:ind w:left="216"/>
      </w:pPr>
      <w:r>
        <w:rPr>
          <w:sz w:val="18"/>
        </w:rPr>
        <w:t>= RE 346.088 AgR, rel. min. Gilmar Mendes, j. 14-12-2010, 2ª T, DJE de 8-2-2011</w:t>
        <w:br/>
        <w:t>= AI 419.620 AgR, rel. min. Ricardo Lewandowski, j. 19-5-2009, 1ª T, DJE de 5-6-2009</w:t>
        <w:br/>
        <w:t>Fundo de Participação dos Municípios. Distribuição de recursos segundo critérios demográficos. Art. 161, II e parágrafo único, da Constituição. LC 91/1997 e LC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w:t>
      </w:r>
    </w:p>
    <w:p>
      <w:pPr>
        <w:ind w:left="216"/>
      </w:pPr>
      <w:r>
        <w:rPr>
          <w:b/>
          <w:color w:val="003C8C"/>
          <w:sz w:val="16"/>
        </w:rPr>
        <w:t>[MS 26.469, rel. min. Eros Grau, j. 22-11-2007, P, DJE de 28-3-2008.]</w:t>
      </w:r>
    </w:p>
    <w:p>
      <w:r>
        <w:rPr>
          <w:color w:val="8C8C8C"/>
          <w:sz w:val="14"/>
        </w:rPr>
        <w:t>blk-000663 | cf-1988-art-130-par-3-inc-5</w:t>
      </w:r>
      <w:r>
        <w:rPr>
          <w:color w:val="0050A0"/>
          <w:sz w:val="14"/>
        </w:rPr>
        <w:t xml:space="preserve"> | INQ 2.341</w:t>
      </w:r>
      <w:r>
        <w:rPr>
          <w:color w:val="0050A0"/>
          <w:sz w:val="14"/>
        </w:rPr>
        <w:t xml:space="preserve"> | rel. Gilmar Mendes</w:t>
      </w:r>
    </w:p>
    <w:p>
      <w:pPr>
        <w:ind w:left="216"/>
      </w:pPr>
      <w:r>
        <w:rPr>
          <w:sz w:val="18"/>
        </w:rPr>
        <w:t>A jurisprudência do STF assevera que o pronunciamento de arquivamento, em regra, deve ser acolhido sem que se questione ou se entre no mérito da avaliação deduzida pelo titular da ação penal. (...) Esses julgados ressalvam, contudo, duas hipóteses em que a determinação judicial do arquivamento possa gerar coisa julgada material, a saber: prescrição da pretensão punitiva e atipicidade da conduta.</w:t>
      </w:r>
    </w:p>
    <w:p>
      <w:pPr>
        <w:ind w:left="216"/>
      </w:pPr>
      <w:r>
        <w:rPr>
          <w:b/>
          <w:color w:val="003C8C"/>
          <w:sz w:val="16"/>
        </w:rPr>
        <w:t>[Inq 2.341 QO, rel. min. Gilmar Mendes, j. 28-6-2007, P, DJ de 17-8-2007.]</w:t>
      </w:r>
    </w:p>
    <w:p>
      <w:r>
        <w:rPr>
          <w:color w:val="8C8C8C"/>
          <w:sz w:val="14"/>
        </w:rPr>
        <w:t>blk-000664 | cf-1988-art-130-par-3-inc-5</w:t>
      </w:r>
      <w:r>
        <w:rPr>
          <w:color w:val="0050A0"/>
          <w:sz w:val="14"/>
        </w:rPr>
        <w:t xml:space="preserve"> | MS 22.094</w:t>
      </w:r>
      <w:r>
        <w:rPr>
          <w:color w:val="0050A0"/>
          <w:sz w:val="14"/>
        </w:rPr>
        <w:t xml:space="preserve"> | rel. Sepúlveda Pertence</w:t>
      </w:r>
    </w:p>
    <w:p>
      <w:pPr>
        <w:ind w:left="216"/>
      </w:pPr>
      <w:r>
        <w:rPr>
          <w:sz w:val="18"/>
        </w:rPr>
        <w:t>Servidores do Conselho Nacional de Desenvolvimento Científico e Tecnológico (CNPq): gratificação especial: inexistência de direito adquirido. Ao julgar o MS 22.094, Pleno, 2-2-2005, Ellen Gracie, DJ de 25-2-2005, o Supremo Tribunal decidiu que os servidores do CNPq, quando convertidos de celetistas em estatutários, não fazem jus à incorporação da gratificação especial, dada a inexistência de direito adquirido a regime jurídico.</w:t>
      </w:r>
    </w:p>
    <w:p>
      <w:pPr>
        <w:ind w:left="216"/>
      </w:pPr>
      <w:r>
        <w:rPr>
          <w:b/>
          <w:color w:val="003C8C"/>
          <w:sz w:val="16"/>
        </w:rPr>
        <w:t>[RE 425.579 AgR, rel. min. Sepúlveda Pertence, j. 15-5-2007, 1ª T, DJ de 8-6-2007.]</w:t>
      </w:r>
    </w:p>
    <w:p>
      <w:r>
        <w:rPr>
          <w:color w:val="8C8C8C"/>
          <w:sz w:val="14"/>
        </w:rPr>
        <w:t>blk-000665 | cf-1988-art-130-par-3-inc-5</w:t>
      </w:r>
      <w:r>
        <w:rPr>
          <w:color w:val="0050A0"/>
          <w:sz w:val="14"/>
        </w:rPr>
        <w:t xml:space="preserve"> | AI 755.724</w:t>
      </w:r>
      <w:r>
        <w:rPr>
          <w:color w:val="0050A0"/>
          <w:sz w:val="14"/>
        </w:rPr>
        <w:t xml:space="preserve"> | rel. Gilmar Mendes</w:t>
      </w:r>
    </w:p>
    <w:p>
      <w:pPr>
        <w:ind w:left="216"/>
      </w:pPr>
      <w:r>
        <w:rPr>
          <w:sz w:val="18"/>
        </w:rPr>
        <w:t>= AI 755.724 AgR, rel. min. Gilmar Mendes, j. 23-11-2010, 2ª T, DJE de 10-12-2010</w:t>
        <w:br/>
        <w:t>Código de Defesa do Consumidor (CDC): contrato firmado entre instituição financeira e seus clientes referente à caderneta de poupança: não obstante as normas veiculadas pelo CDC alcancem as instituições financeiras (cf. ADI 2.591, 7-6-2006, Pleno, Eros Grau), não é possível a sua aplicação retroativa, sob pena de violação do art. 5º, XXXVI, da CF.</w:t>
      </w:r>
    </w:p>
    <w:p>
      <w:pPr>
        <w:ind w:left="216"/>
      </w:pPr>
      <w:r>
        <w:rPr>
          <w:b/>
          <w:color w:val="003C8C"/>
          <w:sz w:val="16"/>
        </w:rPr>
        <w:t>[RE 395.384 ED, rel. min. Sepúlveda Pertence, j. 26-4-2007, 1ª T, DJ de 22-6-2007.]</w:t>
      </w:r>
    </w:p>
    <w:p>
      <w:r>
        <w:rPr>
          <w:color w:val="8C8C8C"/>
          <w:sz w:val="14"/>
        </w:rPr>
        <w:t>blk-000666 | cf-1988-art-130-par-3-inc-5</w:t>
      </w:r>
      <w:r>
        <w:rPr>
          <w:color w:val="0050A0"/>
          <w:sz w:val="14"/>
        </w:rPr>
        <w:t xml:space="preserve"> | RE 159.228</w:t>
      </w:r>
      <w:r>
        <w:rPr>
          <w:color w:val="0050A0"/>
          <w:sz w:val="14"/>
        </w:rPr>
        <w:t xml:space="preserve"> | rel. Sepúlveda Pertence</w:t>
      </w:r>
    </w:p>
    <w:p>
      <w:pPr>
        <w:ind w:left="216"/>
      </w:pPr>
      <w:r>
        <w:rPr>
          <w:sz w:val="18"/>
        </w:rPr>
        <w:t>Servidor público do Distrito Federal: direito adquirido ao reajuste de vencimentos de 84,32% – relativo ao IPC de março de 1990, nos termos da Lei distrital 38/1989, posteriormente revogada pela Lei distrital 117/1990: precedentes. A jurisprudência do Supremo Tribunal não limita a percepção do percentual ao advento da Lei distrital 117/1990, mas, afirma, sim, a incorporação ao patrimônio jurídico dos servidores distritais desse percentual (cf. RE 159.228, Celso, RTJ 157/1045; RE 145.006 AgR, 13-2-1996, Segunda Turma, Corrêa; RE 235.802, Primeira Turma, 9-4-2002, Moreira). A disciplina da Lei 38/1989 teve vigência até a edição da Lei 117/1990, cuja superveniência não poderia ter o condão de elidir a majoração remuneratória consumada, conforme a lei distrital anterior, sob pena de violação d</w:t>
      </w:r>
    </w:p>
    <w:p>
      <w:pPr>
        <w:ind w:left="216"/>
      </w:pPr>
      <w:r>
        <w:rPr>
          <w:b/>
          <w:color w:val="003C8C"/>
          <w:sz w:val="16"/>
        </w:rPr>
        <w:t>[RE 394.494, RE 420.076 e RE 420.431, rel. min. Sepúlveda Pertence, j. 6-3-2007, 1ª T, DJ de 18-5-2007.]</w:t>
      </w:r>
    </w:p>
    <w:p>
      <w:r>
        <w:rPr>
          <w:color w:val="8C8C8C"/>
          <w:sz w:val="14"/>
        </w:rPr>
        <w:t>blk-000667 | cf-1988-art-130-par-3-inc-5</w:t>
      </w:r>
      <w:r>
        <w:rPr>
          <w:color w:val="0050A0"/>
          <w:sz w:val="14"/>
        </w:rPr>
        <w:t xml:space="preserve"> | AI 466.131</w:t>
      </w:r>
      <w:r>
        <w:rPr>
          <w:color w:val="0050A0"/>
          <w:sz w:val="14"/>
        </w:rPr>
        <w:t xml:space="preserve"> | rel. Ayres Britto</w:t>
      </w:r>
    </w:p>
    <w:p>
      <w:pPr>
        <w:ind w:left="216"/>
      </w:pPr>
      <w:r>
        <w:rPr>
          <w:sz w:val="18"/>
        </w:rPr>
        <w:t>= AI 466.131 AgR, rel. min. Ayres Britto, j. 14-12-2010, 2ª T, DJE de 21-3-2011</w:t>
        <w:br/>
        <w:t>Previdência Social. Benefício previdenciário. Pensão por morte. Aposentadoria por invalidez. Aposentadoria especial. Renda mensal. Valor. Majoração. Aplicação dos arts. 44; 57, § 1º; e 75 da Lei 8.213/1991, com as alterações da Lei 9.032/1995, a benefício concedido ou cujos requisitos foram implementados anteriormente ao início de sua vigência. Inadmissibilidade. Violação aos arts. 5º, XXXVI, e 195, § 5º, da CF. Recurso extraordinário provido. Precedentes do Plenário. Os arts. 44; 57, § 1º; e 75 da Lei federal 8.213/1991, com a redação dada pela Lei 9.032/1995, não se aplicam aos benefícios cujos requisitos de concessão se tenham aperfeiçoado antes do início de sua vigência.</w:t>
      </w:r>
    </w:p>
    <w:p>
      <w:pPr>
        <w:ind w:left="216"/>
      </w:pPr>
      <w:r>
        <w:rPr>
          <w:b/>
          <w:color w:val="003C8C"/>
          <w:sz w:val="16"/>
        </w:rPr>
        <w:t>[RE 492.338, rel. min. Cezar Peluso, j. 9-2-2007, P, DJ de 30-3-2007.]</w:t>
      </w:r>
    </w:p>
    <w:p>
      <w:r>
        <w:rPr>
          <w:color w:val="8C8C8C"/>
          <w:sz w:val="14"/>
        </w:rPr>
        <w:t>blk-000668 | cf-1988-art-130-par-3-inc-5</w:t>
      </w:r>
      <w:r>
        <w:rPr>
          <w:color w:val="0050A0"/>
          <w:sz w:val="14"/>
        </w:rPr>
        <w:t xml:space="preserve"> | AI 598.229</w:t>
      </w:r>
      <w:r>
        <w:rPr>
          <w:color w:val="0050A0"/>
          <w:sz w:val="14"/>
        </w:rPr>
        <w:t xml:space="preserve"> | rel. Sepúlveda Pertence</w:t>
      </w:r>
    </w:p>
    <w:p>
      <w:pPr>
        <w:ind w:left="216"/>
      </w:pPr>
      <w:r>
        <w:rPr>
          <w:sz w:val="18"/>
        </w:rPr>
        <w:t>Servidor público: é da jurisprudência do Supremo Tribunal que não há direito adquirido a regime jurídico, no qual se inclui o nível hierárquico que o servidor ocupa na carreira.</w:t>
      </w:r>
    </w:p>
    <w:p>
      <w:pPr>
        <w:ind w:left="216"/>
      </w:pPr>
      <w:r>
        <w:rPr>
          <w:b/>
          <w:color w:val="003C8C"/>
          <w:sz w:val="16"/>
        </w:rPr>
        <w:t>[AI 598.229 AgR, rel. min. Sepúlveda Pertence, j. 13-12-2006, 1ª T, DJ de 16-2-2007.]</w:t>
      </w:r>
    </w:p>
    <w:p>
      <w:r>
        <w:rPr>
          <w:color w:val="8C8C8C"/>
          <w:sz w:val="14"/>
        </w:rPr>
        <w:t>blk-000669 | cf-1988-art-130-par-3-inc-5</w:t>
      </w:r>
      <w:r>
        <w:rPr>
          <w:color w:val="0050A0"/>
          <w:sz w:val="14"/>
        </w:rPr>
        <w:t xml:space="preserve"> | AI 796.527</w:t>
      </w:r>
      <w:r>
        <w:rPr>
          <w:color w:val="0050A0"/>
          <w:sz w:val="14"/>
        </w:rPr>
        <w:t xml:space="preserve"> | rel. Dias Toffoli</w:t>
      </w:r>
    </w:p>
    <w:p>
      <w:pPr>
        <w:ind w:left="216"/>
      </w:pPr>
      <w:r>
        <w:rPr>
          <w:sz w:val="18"/>
        </w:rPr>
        <w:t>= AI 796.527 AgR, rel. min. Dias Toffoli, j. 3-5-2011, 1ª T, DJE de 4-8-2011</w:t>
        <w:br/>
        <w:t>= AI 766.683 AgR, rel. min. Gilmar Mendes, j. 16-11-2010, 2ª T, DJE de 30-11-2010</w:t>
        <w:br/>
        <w:t>(...) normas de ordem pública que instituem novo padrão monetário têm aplicação imediata em relação aos contratos em curso como forma de reequilibrar a relação jurídica antes estabelecida. O Plano Collor II também representou mudança de padrão monetário e alteração profunda dos rumos econômicos do País e, por isso, a esse plano econômico também se aplica a jurisprudência assentada no julgamento do RE 141.190.</w:t>
      </w:r>
    </w:p>
    <w:p>
      <w:pPr>
        <w:ind w:left="216"/>
      </w:pPr>
      <w:r>
        <w:rPr>
          <w:b/>
          <w:color w:val="003C8C"/>
          <w:sz w:val="16"/>
        </w:rPr>
        <w:t>[RE 164.836, rel. min. Marco Aurélio, red. do ac. min. Nelson Jobim, j. 15-3-2006, P, DJ de 2-6-2006.]</w:t>
      </w:r>
    </w:p>
    <w:p>
      <w:r>
        <w:rPr>
          <w:color w:val="8C8C8C"/>
          <w:sz w:val="14"/>
        </w:rPr>
        <w:t>blk-000670 | cf-1988-art-130-par-3-inc-5</w:t>
      </w:r>
      <w:r>
        <w:rPr>
          <w:color w:val="0050A0"/>
          <w:sz w:val="14"/>
        </w:rPr>
        <w:t xml:space="preserve"> | RE 217.561</w:t>
      </w:r>
      <w:r>
        <w:rPr>
          <w:color w:val="0050A0"/>
          <w:sz w:val="14"/>
        </w:rPr>
        <w:t xml:space="preserve"> | rel. Eros Grau</w:t>
      </w:r>
    </w:p>
    <w:p>
      <w:pPr>
        <w:ind w:left="216"/>
      </w:pPr>
      <w:r>
        <w:rPr>
          <w:sz w:val="18"/>
        </w:rPr>
        <w:t>= RE 217.561 AgR-AgR, rel. min. Eros Grau, j. 6-10-2009, 2ª T, DJE de 29-10-2009</w:t>
        <w:br/>
        <w:t>Serviço prestado antes do advento da Lei 9.032, de 1995. Caracterização como especial. Atividade insalubre prevista nos Decretos 53.831, de 1964, e 83.080, de 1979. Desnecessidade do laudo exigido pela citada lei.</w:t>
      </w:r>
    </w:p>
    <w:p>
      <w:pPr>
        <w:ind w:left="216"/>
      </w:pPr>
      <w:r>
        <w:rPr>
          <w:b/>
          <w:color w:val="003C8C"/>
          <w:sz w:val="16"/>
        </w:rPr>
        <w:t>[RE 392.559, rel. min. Gilmar Mendes, j. 7-2-2006, 2ª T, DJ de 3-3-2006.]</w:t>
      </w:r>
    </w:p>
    <w:p>
      <w:r>
        <w:rPr>
          <w:color w:val="8C8C8C"/>
          <w:sz w:val="14"/>
        </w:rPr>
        <w:t>blk-000671 | cf-1988-art-130-par-3-inc-5</w:t>
      </w:r>
      <w:r>
        <w:rPr>
          <w:color w:val="0050A0"/>
          <w:sz w:val="14"/>
        </w:rPr>
        <w:t xml:space="preserve"> | MS 25.460</w:t>
      </w:r>
      <w:r>
        <w:rPr>
          <w:color w:val="0050A0"/>
          <w:sz w:val="14"/>
        </w:rPr>
        <w:t xml:space="preserve"> | rel. Carlos Velloso</w:t>
      </w:r>
    </w:p>
    <w:p>
      <w:pPr>
        <w:ind w:left="216"/>
      </w:pPr>
      <w:r>
        <w:rPr>
          <w:b/>
          <w:color w:val="003C8C"/>
          <w:sz w:val="16"/>
        </w:rPr>
        <w:t>[MS 25.460, rel. min. Carlos Velloso, j. 15-12-2005, P, DJ de 10-2-2006.]</w:t>
      </w:r>
    </w:p>
    <w:p>
      <w:r>
        <w:rPr>
          <w:color w:val="8C8C8C"/>
          <w:sz w:val="14"/>
        </w:rPr>
        <w:t>blk-000672 | cf-1988-art-130-par-3-inc-5</w:t>
      </w:r>
      <w:r>
        <w:rPr>
          <w:color w:val="0050A0"/>
          <w:sz w:val="14"/>
        </w:rPr>
        <w:t xml:space="preserve"> | MS 30.312</w:t>
      </w:r>
      <w:r>
        <w:rPr>
          <w:color w:val="0050A0"/>
          <w:sz w:val="14"/>
        </w:rPr>
        <w:t xml:space="preserve"> | rel. Dias Toffoli</w:t>
      </w:r>
    </w:p>
    <w:p>
      <w:pPr>
        <w:ind w:left="216"/>
      </w:pPr>
      <w:r>
        <w:rPr>
          <w:sz w:val="18"/>
        </w:rPr>
        <w:t>= MS 30.312 AgR, rel. min. Dias Toffoli, j. 27-11-2012, 1ª T, DJE de 14-12-2012</w:t>
      </w:r>
    </w:p>
    <w:p>
      <w:pPr>
        <w:pStyle w:val="Heading1"/>
      </w:pPr>
      <w:r>
        <w:t>Art. 5</w:t>
      </w:r>
    </w:p>
    <w:p>
      <w:r>
        <w:rPr>
          <w:color w:val="8C8C8C"/>
          <w:sz w:val="14"/>
        </w:rPr>
        <w:t>blk-000673 | cf-1988-art-5-inc-50</w:t>
      </w:r>
      <w:r>
        <w:rPr>
          <w:color w:val="0050A0"/>
          <w:sz w:val="14"/>
        </w:rPr>
        <w:t xml:space="preserve"> | rel. Joaquim Barbosa</w:t>
      </w:r>
    </w:p>
    <w:p>
      <w:pPr>
        <w:ind w:left="216"/>
      </w:pPr>
      <w:r>
        <w:rPr>
          <w:b/>
          <w:color w:val="003C8C"/>
          <w:sz w:val="16"/>
        </w:rPr>
        <w:t>[AR 1.734 MC, rel. min. Joaquim Barbosa, j. 28-9-2005, P, DJ de 22-9-2006.]</w:t>
      </w:r>
    </w:p>
    <w:p>
      <w:pPr>
        <w:pStyle w:val="Heading1"/>
      </w:pPr>
      <w:r>
        <w:t>Art. 130</w:t>
      </w:r>
    </w:p>
    <w:p>
      <w:r>
        <w:rPr>
          <w:color w:val="8C8C8C"/>
          <w:sz w:val="14"/>
        </w:rPr>
        <w:t>blk-000674 | cf-1988-art-130-par-3-inc-5</w:t>
      </w:r>
      <w:r>
        <w:rPr>
          <w:color w:val="0050A0"/>
          <w:sz w:val="14"/>
        </w:rPr>
        <w:t xml:space="preserve"> | RE 394.661</w:t>
      </w:r>
      <w:r>
        <w:rPr>
          <w:color w:val="0050A0"/>
          <w:sz w:val="14"/>
        </w:rPr>
        <w:t xml:space="preserve"> | rel. Carlos Velloso</w:t>
      </w:r>
    </w:p>
    <w:p>
      <w:pPr>
        <w:ind w:left="216"/>
      </w:pPr>
      <w:r>
        <w:rPr>
          <w:sz w:val="18"/>
        </w:rPr>
        <w:t>Servidor público. Conversão de licença-prêmio não gozada em tempo de serviço. Direito adquirido antes da vigência da EC 20/1998. Conversão de licença-prêmio em tempo de serviço: direito adquirido na forma da lei vigente ao tempo da reunião dos requisitos necessários para a conversão.</w:t>
      </w:r>
    </w:p>
    <w:p>
      <w:pPr>
        <w:ind w:left="216"/>
      </w:pPr>
      <w:r>
        <w:rPr>
          <w:b/>
          <w:color w:val="003C8C"/>
          <w:sz w:val="16"/>
        </w:rPr>
        <w:t>[RE 394.661 AgR, rel. min. Carlos Velloso, j. 20-9-2005, 2ª T, DJ de 14-10-2005.]</w:t>
      </w:r>
    </w:p>
    <w:p>
      <w:r>
        <w:rPr>
          <w:color w:val="8C8C8C"/>
          <w:sz w:val="14"/>
        </w:rPr>
        <w:t>blk-000675 | cf-1988-art-130-par-3-inc-5</w:t>
      </w:r>
      <w:r>
        <w:rPr>
          <w:color w:val="0050A0"/>
          <w:sz w:val="14"/>
        </w:rPr>
        <w:t xml:space="preserve"> | RE 364.917</w:t>
      </w:r>
      <w:r>
        <w:rPr>
          <w:color w:val="0050A0"/>
          <w:sz w:val="14"/>
        </w:rPr>
        <w:t xml:space="preserve"> | rel. Dias Toffoli</w:t>
      </w:r>
    </w:p>
    <w:p>
      <w:pPr>
        <w:ind w:left="216"/>
      </w:pPr>
      <w:r>
        <w:rPr>
          <w:sz w:val="18"/>
        </w:rPr>
        <w:t>= RE 364.917 AgR, rel. min. Dias Toffoli, j. 28-2-2012, 1ª T, DJE de 30-3-2012</w:t>
        <w:br/>
        <w:t>O Plano Bresser representou alteração profunda nos rumos da economia e mudança do padrão monetário do País. Os contratos fixados anteriormente ao plano incorporavam as expectativas inflacionárias e, por isso, estipulavam formas de reajuste de valor nominal. O congelamento importou em quebra radical das expectativas inflacionárias e, por consequência, em desequilíbrio econômico-financeiro dos contratos. A manutenção íntegra dos pactos importaria em assegurar ganhos reais não compatíveis com a vontade que deu origem aos contratos. A tablita representou a consequência necessária do congelamento como instrumento para se manter a neutralidade distributiva do choque na economia. O decreto-lei, ao contrário de desrespe</w:t>
      </w:r>
    </w:p>
    <w:p>
      <w:pPr>
        <w:ind w:left="216"/>
      </w:pPr>
      <w:r>
        <w:rPr>
          <w:b/>
          <w:color w:val="003C8C"/>
          <w:sz w:val="16"/>
        </w:rPr>
        <w:t>[RE 141.190, rel. min. Ilmar Galvão, red. do ac. min.Nelson Jobim, j. 14-9-2005, P, DJ de 26-5-2006.]</w:t>
      </w:r>
    </w:p>
    <w:p>
      <w:r>
        <w:rPr>
          <w:color w:val="8C8C8C"/>
          <w:sz w:val="14"/>
        </w:rPr>
        <w:t>blk-000676 | cf-1988-art-130-par-3-inc-5</w:t>
      </w:r>
      <w:r>
        <w:rPr>
          <w:color w:val="0050A0"/>
          <w:sz w:val="14"/>
        </w:rPr>
        <w:t xml:space="preserve"> | RE 387.270</w:t>
      </w:r>
      <w:r>
        <w:rPr>
          <w:color w:val="0050A0"/>
          <w:sz w:val="14"/>
        </w:rPr>
        <w:t xml:space="preserve"> | rel. Dias Toffoli</w:t>
      </w:r>
    </w:p>
    <w:p>
      <w:pPr>
        <w:ind w:left="216"/>
      </w:pPr>
      <w:r>
        <w:rPr>
          <w:sz w:val="18"/>
        </w:rPr>
        <w:t>= RE 387.270 AgR, rel. min. Dias Toffoli, j. 25-10-2011, 1ª T, DJE de 29-11-2011</w:t>
        <w:br/>
        <w:t>= AI 244.688 AgR, rel. min. Ellen Gracie, j. 22-6-2010, 2ª T, DJE de 6-8-2010</w:t>
      </w:r>
    </w:p>
    <w:p>
      <w:pPr>
        <w:pStyle w:val="Heading1"/>
      </w:pPr>
      <w:r>
        <w:t>Art. 136</w:t>
      </w:r>
    </w:p>
    <w:p>
      <w:r>
        <w:rPr>
          <w:color w:val="8C8C8C"/>
          <w:sz w:val="14"/>
        </w:rPr>
        <w:t>blk-000677 | cf-1988-art-136-inc-1</w:t>
      </w:r>
      <w:r>
        <w:rPr>
          <w:color w:val="0050A0"/>
          <w:sz w:val="14"/>
        </w:rPr>
        <w:t xml:space="preserve"> | HC 83.346</w:t>
      </w:r>
      <w:r>
        <w:rPr>
          <w:color w:val="0050A0"/>
          <w:sz w:val="14"/>
        </w:rPr>
        <w:t xml:space="preserve"> | rel. Sepúlveda Pertence</w:t>
      </w:r>
    </w:p>
    <w:p>
      <w:pPr>
        <w:ind w:left="216"/>
      </w:pPr>
      <w:r>
        <w:rPr>
          <w:b/>
          <w:color w:val="003C8C"/>
          <w:sz w:val="16"/>
        </w:rPr>
        <w:t>[HC 83.346, rel. min. Sepúlveda Pertence, j. 17-5-2005, 1ª T, DJ de 19-8-2005.]</w:t>
      </w:r>
    </w:p>
    <w:p>
      <w:r>
        <w:rPr>
          <w:color w:val="8C8C8C"/>
          <w:sz w:val="14"/>
        </w:rPr>
        <w:t>blk-000678 | cf-1988-art-136-inc-1</w:t>
      </w:r>
      <w:r>
        <w:rPr>
          <w:color w:val="0050A0"/>
          <w:sz w:val="14"/>
        </w:rPr>
        <w:t xml:space="preserve"> | INQ 2.934</w:t>
      </w:r>
      <w:r>
        <w:rPr>
          <w:color w:val="0050A0"/>
          <w:sz w:val="14"/>
        </w:rPr>
        <w:t xml:space="preserve"> | rel. Dias Toffoli</w:t>
      </w:r>
    </w:p>
    <w:p>
      <w:pPr>
        <w:ind w:left="216"/>
      </w:pPr>
      <w:r>
        <w:rPr>
          <w:sz w:val="18"/>
        </w:rPr>
        <w:t>= Inq 2.934, rel. min. Dias Toffoli, j. 25-11-2010, P, DJE de 22-2-2011</w:t>
        <w:br/>
        <w:t>Coisa julgada: não ocorrência, por isso que a decisão que manda arquivar inquérito ou peças de informação não causa preclusão. Súmula 524/STF.</w:t>
      </w:r>
    </w:p>
    <w:p>
      <w:pPr>
        <w:ind w:left="216"/>
      </w:pPr>
      <w:r>
        <w:rPr>
          <w:b/>
          <w:color w:val="003C8C"/>
          <w:sz w:val="16"/>
        </w:rPr>
        <w:t>[Inq 1.769, rel. min. Carlos Velloso, j. 1º-12-2004, P, DJ de 3-6-2005.]</w:t>
      </w:r>
    </w:p>
    <w:p>
      <w:r>
        <w:rPr>
          <w:color w:val="8C8C8C"/>
          <w:sz w:val="14"/>
        </w:rPr>
        <w:t>blk-000679 | cf-1988-art-136-inc-1</w:t>
      </w:r>
      <w:r>
        <w:rPr>
          <w:color w:val="0050A0"/>
          <w:sz w:val="14"/>
        </w:rPr>
        <w:t xml:space="preserve"> | rel. Cezar Peluso</w:t>
      </w:r>
    </w:p>
    <w:p>
      <w:pPr>
        <w:ind w:left="216"/>
      </w:pPr>
      <w:r>
        <w:rPr>
          <w:sz w:val="18"/>
        </w:rPr>
        <w:t>Sob pena de ofensa à garantia constitucional da coisa julgada, não pode tribunal eleitoral, sob invocação do chamado efeito translativo do recurso, no âmbito de cognição do que foi interposto apenas pelo prefeito, cujo diploma foi cassado, por captação ilegal de sufrágio, cassar de ofício o diploma do vice-prefeito absolvido por capítulo decisório da sentença que, não impugnado por ninguém, transitou em julgado.</w:t>
      </w:r>
    </w:p>
    <w:p>
      <w:pPr>
        <w:ind w:left="216"/>
      </w:pPr>
      <w:r>
        <w:rPr>
          <w:b/>
          <w:color w:val="003C8C"/>
          <w:sz w:val="16"/>
        </w:rPr>
        <w:t>[AC 112, rel. min. Cezar Peluso, j. 1º-12-2004, P, DJ de 4-2-2005.]</w:t>
      </w:r>
    </w:p>
    <w:p>
      <w:r>
        <w:rPr>
          <w:color w:val="8C8C8C"/>
          <w:sz w:val="14"/>
        </w:rPr>
        <w:t>blk-000680 | cf-1988-art-136-inc-1</w:t>
      </w:r>
      <w:r>
        <w:rPr>
          <w:color w:val="0050A0"/>
          <w:sz w:val="14"/>
        </w:rPr>
        <w:t xml:space="preserve"> | AI 292.979</w:t>
      </w:r>
      <w:r>
        <w:rPr>
          <w:color w:val="0050A0"/>
          <w:sz w:val="14"/>
        </w:rPr>
        <w:t xml:space="preserve"> | rel. Celso de Mello</w:t>
      </w:r>
    </w:p>
    <w:p>
      <w:pPr>
        <w:ind w:left="216"/>
      </w:pPr>
      <w:r>
        <w:rPr>
          <w:sz w:val="18"/>
        </w:rPr>
        <w:t xml:space="preserve">Os contratos submetem-se, quanto ao seu estatuto de regência, ao ordenamento normativo vigente à época de sua celebração. Mesmo os efeitos futuros oriundos de contratos anteriormente celebrados não se expõem ao domínio normativo de leis supervenientes. As consequências jurídicas que emergem de um ajuste negocial válido são regidas pela legislação em vigor no momento de sua pactuação. Os contratos – que se qualificam como atos jurídicos perfeitos (RT 547/215) – acham-se protegidos, em sua integralidade, inclusive quanto aos efeitos futuros, pela norma de salvaguarda constante do art. 5º, XXXVI, da CF. Doutrina e precedentes. A incidência imediata da lei nova sobre os efeitos futuros de um contrato preexistente, precisamente por afetar a própria causa geradora do ajuste negocial, reveste-se </w:t>
      </w:r>
    </w:p>
    <w:p>
      <w:pPr>
        <w:ind w:left="216"/>
      </w:pPr>
      <w:r>
        <w:rPr>
          <w:b/>
          <w:color w:val="003C8C"/>
          <w:sz w:val="16"/>
        </w:rPr>
        <w:t>[AI 292.979 ED, rel. min. Celso de Mello, j. 19-11-2002, 2ª T, DJ de 19-12-2002.]</w:t>
      </w:r>
    </w:p>
    <w:p>
      <w:r>
        <w:rPr>
          <w:color w:val="8C8C8C"/>
          <w:sz w:val="14"/>
        </w:rPr>
        <w:t>blk-000681 | cf-1988-art-136-inc-1</w:t>
      </w:r>
      <w:r>
        <w:rPr>
          <w:color w:val="0050A0"/>
          <w:sz w:val="14"/>
        </w:rPr>
        <w:t xml:space="preserve"> | RE 313.382</w:t>
      </w:r>
      <w:r>
        <w:rPr>
          <w:color w:val="0050A0"/>
          <w:sz w:val="14"/>
        </w:rPr>
        <w:t xml:space="preserve"> | rel. Maurício Corrêa</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16"/>
      </w:pPr>
      <w:r>
        <w:rPr>
          <w:b/>
          <w:color w:val="003C8C"/>
          <w:sz w:val="16"/>
        </w:rPr>
        <w:t>[RE 313.382, rel. min. Maurício Corrêa, j. 26-9-2002, P, DJ de 8-11-2002.]</w:t>
      </w:r>
    </w:p>
    <w:p>
      <w:r>
        <w:rPr>
          <w:color w:val="8C8C8C"/>
          <w:sz w:val="14"/>
        </w:rPr>
        <w:t>blk-000682 | cf-1988-art-136-inc-1</w:t>
      </w:r>
      <w:r>
        <w:rPr>
          <w:color w:val="0050A0"/>
          <w:sz w:val="14"/>
        </w:rPr>
        <w:t xml:space="preserve"> | AI 587.822</w:t>
      </w:r>
      <w:r>
        <w:rPr>
          <w:color w:val="0050A0"/>
          <w:sz w:val="14"/>
        </w:rPr>
        <w:t xml:space="preserve"> | rel. Ayres Britto</w:t>
      </w:r>
    </w:p>
    <w:p>
      <w:pPr>
        <w:ind w:left="216"/>
      </w:pPr>
      <w:r>
        <w:rPr>
          <w:sz w:val="18"/>
        </w:rPr>
        <w:t>= AI 587.822 AgR, rel. min. Ayres Britto, j. 14-9-2010, 2ª T, DJE de 3-11-2010</w:t>
        <w:br/>
        <w:t>O FGTS, ao contrário do que sucede com as cadernetas de poupança, não tem natureza contratual, mas, sim, estatutária, por decorrer da lei e por ela ser disciplinado. Assim, é de aplicar-se a ele a firme jurisprudência desta Corte no sentido de que não há direito adquirido a regime jurídico. Quanto à atualização dos saldos do FGTS relativos aos Planos Verão e Collor I (este no que diz respeito ao mês de abril de 1990), não há questão de direito adquirido a ser examinada, situando-se a matéria exclusivamente no terreno legal infraconstitucional.</w:t>
      </w:r>
    </w:p>
    <w:p>
      <w:pPr>
        <w:ind w:left="216"/>
      </w:pPr>
      <w:r>
        <w:rPr>
          <w:b/>
          <w:color w:val="003C8C"/>
          <w:sz w:val="16"/>
        </w:rPr>
        <w:t>[RE 226.855, rel. min. Moreira Alves, j. 31-8-2000, P, DJ de 13-10-2000.]</w:t>
      </w:r>
    </w:p>
    <w:p>
      <w:r>
        <w:rPr>
          <w:color w:val="8C8C8C"/>
          <w:sz w:val="14"/>
        </w:rPr>
        <w:t>blk-000683 | cf-1988-art-136-inc-1</w:t>
      </w:r>
      <w:r>
        <w:rPr>
          <w:color w:val="0050A0"/>
          <w:sz w:val="14"/>
        </w:rPr>
        <w:t xml:space="preserve"> | AI 258.337</w:t>
      </w:r>
      <w:r>
        <w:rPr>
          <w:color w:val="0050A0"/>
          <w:sz w:val="14"/>
        </w:rPr>
        <w:t xml:space="preserve"> | rel. Dias Toffoli</w:t>
      </w:r>
    </w:p>
    <w:p>
      <w:pPr>
        <w:ind w:left="216"/>
      </w:pPr>
      <w:r>
        <w:rPr>
          <w:sz w:val="18"/>
        </w:rPr>
        <w:t>= AR 1.768 AgR, rel. min. Dias Toffoli, j. 19-12-2012, P, DJE de 26-2-2013</w:t>
        <w:br/>
        <w:t>As normas constitucionais federais é que, por terem aplicação imediata, alcançam os efeitos futuros de fatos passados (retroatividade mínima), e se expressamente o declararem podem alcançar até fatos consumados no passado (retroatividades média e máxima). Não assim, porém, as normas constitucionais estaduais que estão sujeitas à vedação do art. 5º, XXXVI, da Carta Magna Federal, inclusive a concernente à retroatividade mínima que ocorre com a aplicação imediata delas.</w:t>
      </w:r>
    </w:p>
    <w:p>
      <w:pPr>
        <w:ind w:left="216"/>
      </w:pPr>
      <w:r>
        <w:rPr>
          <w:b/>
          <w:color w:val="003C8C"/>
          <w:sz w:val="16"/>
        </w:rPr>
        <w:t>[AI 258.337 AgR, rel. min. Moreira Alves, j. 6-6-2000, 1ª T, DJ de 4-8-2000.]</w:t>
      </w:r>
    </w:p>
    <w:p>
      <w:r>
        <w:rPr>
          <w:color w:val="8C8C8C"/>
          <w:sz w:val="14"/>
        </w:rPr>
        <w:t>blk-000684 | cf-1988-art-136-inc-1</w:t>
      </w:r>
      <w:r>
        <w:rPr>
          <w:color w:val="0050A0"/>
          <w:sz w:val="14"/>
        </w:rPr>
        <w:t xml:space="preserve"> | RE 254.459</w:t>
      </w:r>
      <w:r>
        <w:rPr>
          <w:color w:val="0050A0"/>
          <w:sz w:val="14"/>
        </w:rPr>
        <w:t xml:space="preserve"> | rel. Ilmar Galvão</w:t>
      </w:r>
    </w:p>
    <w:p>
      <w:pPr>
        <w:ind w:left="216"/>
      </w:pPr>
      <w:r>
        <w:rPr>
          <w:sz w:val="18"/>
        </w:rP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16"/>
      </w:pPr>
      <w:r>
        <w:rPr>
          <w:b/>
          <w:color w:val="003C8C"/>
          <w:sz w:val="16"/>
        </w:rPr>
        <w:t>[RE 254.459, rel. min. Ilmar Galvão, j. 23-5-2000, 1ª T, DJ de 10-8-2000.]</w:t>
      </w:r>
    </w:p>
    <w:p>
      <w:r>
        <w:rPr>
          <w:color w:val="8C8C8C"/>
          <w:sz w:val="14"/>
        </w:rPr>
        <w:t>blk-000685 | cf-1988-art-136-inc-1</w:t>
      </w:r>
      <w:r>
        <w:rPr>
          <w:color w:val="0050A0"/>
          <w:sz w:val="14"/>
        </w:rPr>
        <w:t xml:space="preserve"> | RE 380.448</w:t>
      </w:r>
      <w:r>
        <w:rPr>
          <w:color w:val="0050A0"/>
          <w:sz w:val="14"/>
        </w:rPr>
        <w:t xml:space="preserve"> | rel. Ellen Gracie</w:t>
      </w:r>
    </w:p>
    <w:p>
      <w:pPr>
        <w:ind w:left="216"/>
      </w:pPr>
      <w:r>
        <w:rPr>
          <w:sz w:val="18"/>
        </w:rPr>
        <w:t>= RE 380.448 AgR, rel. min. Ellen Gracie, j. 6-4-2010, 2ª T, DJE de 30-4-2010</w:t>
        <w:br/>
        <w:t>Administrativo. Servidores federais. Vencimentos. Reajuste de 47,94% previsto na Lei 8.676/1993. MP 434/1994. Alegada ofensa aos arts. 5º, XXXVI; 37; e 62 da Constituição. Reeditada a MP 434/1994, conquanto por mais de uma vez, mas sempre dentro do trintídio, e, afinal, convertida em lei (Lei 8.800/1994), não sobrou espaço para falar-se em repristinação da Lei 8.576/1993 por ela revogada, nem, obviamente, em aquisição, após a revogação, de direito nela fundado. Recurso conhecido e provido.</w:t>
      </w:r>
    </w:p>
    <w:p>
      <w:pPr>
        <w:ind w:left="216"/>
      </w:pPr>
      <w:r>
        <w:rPr>
          <w:b/>
          <w:color w:val="003C8C"/>
          <w:sz w:val="16"/>
        </w:rPr>
        <w:t>[RE 239.556, rel. min. Ilmar Galvão, j. 29-6-1999, 1ª T, DJ de 2-10-1999.]</w:t>
      </w:r>
    </w:p>
    <w:p>
      <w:r>
        <w:rPr>
          <w:color w:val="8C8C8C"/>
          <w:sz w:val="14"/>
        </w:rPr>
        <w:t>blk-000686 | cf-1988-art-136-inc-1</w:t>
      </w:r>
      <w:r>
        <w:rPr>
          <w:color w:val="0050A0"/>
          <w:sz w:val="14"/>
        </w:rPr>
        <w:t xml:space="preserve"> | RE 403.824</w:t>
      </w:r>
      <w:r>
        <w:rPr>
          <w:color w:val="0050A0"/>
          <w:sz w:val="14"/>
        </w:rPr>
        <w:t xml:space="preserve"> | rel. Dias Toffoli</w:t>
      </w:r>
    </w:p>
    <w:p>
      <w:pPr>
        <w:ind w:left="216"/>
      </w:pPr>
      <w:r>
        <w:rPr>
          <w:sz w:val="18"/>
        </w:rPr>
        <w:t>= RE 403.824 AgR, rel. min. Dias Toffoli, j. 26-6-2012, 1ª T, DJE de 15-8-2012</w:t>
        <w:br/>
        <w:t>Bem de família: impenhorabilidade legal (Lei 8.009/1990): aplicação aos processos em curso, desconstituindo penhoras anteriores, sem ofensa de direito adquirido ou ato jurídico perfeito (...).</w:t>
      </w:r>
    </w:p>
    <w:p>
      <w:pPr>
        <w:ind w:left="216"/>
      </w:pPr>
      <w:r>
        <w:rPr>
          <w:b/>
          <w:color w:val="003C8C"/>
          <w:sz w:val="16"/>
        </w:rPr>
        <w:t>[RE 224.659, rel. min. Sepúlveda Pertence, j. 24-3-1998, 1ª T, DJ de 8-5-1998.]</w:t>
      </w:r>
    </w:p>
    <w:p>
      <w:r>
        <w:rPr>
          <w:color w:val="8C8C8C"/>
          <w:sz w:val="14"/>
        </w:rPr>
        <w:t>blk-000687 | cf-1988-art-136-inc-1</w:t>
      </w:r>
      <w:r>
        <w:rPr>
          <w:color w:val="0050A0"/>
          <w:sz w:val="14"/>
        </w:rPr>
        <w:t xml:space="preserve"> | AI 612.248</w:t>
      </w:r>
      <w:r>
        <w:rPr>
          <w:color w:val="0050A0"/>
          <w:sz w:val="14"/>
        </w:rPr>
        <w:t xml:space="preserve"> | rel. Gilmar Mendes</w:t>
      </w:r>
    </w:p>
    <w:p>
      <w:pPr>
        <w:ind w:left="216"/>
      </w:pPr>
      <w:r>
        <w:rPr>
          <w:sz w:val="18"/>
        </w:rPr>
        <w:t>= AI 612.248 AgR, rel. min. Gilmar Mendes, j. 4-12-2007, 2ª T, DJE de 1º-2-2008</w:t>
        <w:br/>
        <w:t>= RE 136.753, rel. min. Sepúlveda Pertence, j. 13-2-1997, P, DJ de 25-4-1997</w:t>
        <w:br/>
        <w:t>A coisa julgada a que se refere o art. 5º, XXXVI, da Carta Magna é, como conceitua o § 3º do art. 6º da LICC, a decisão judicial de que já não caiba recurso, e não a denominada coisa julgada administrativa.</w:t>
      </w:r>
    </w:p>
    <w:p>
      <w:pPr>
        <w:ind w:left="216"/>
      </w:pPr>
      <w:r>
        <w:rPr>
          <w:b/>
          <w:color w:val="003C8C"/>
          <w:sz w:val="16"/>
        </w:rPr>
        <w:t>[RE 144.996, rel. min. Moreira Alves, j. 29-4-1997, 1ª T, DJ de 12-9-1997.]</w:t>
      </w:r>
    </w:p>
    <w:p>
      <w:r>
        <w:rPr>
          <w:color w:val="8C8C8C"/>
          <w:sz w:val="14"/>
        </w:rPr>
        <w:t>blk-000688 | cf-1988-art-136-inc-1</w:t>
      </w:r>
      <w:r>
        <w:rPr>
          <w:color w:val="0050A0"/>
          <w:sz w:val="14"/>
        </w:rPr>
        <w:t xml:space="preserve"> | RE 196.140</w:t>
      </w:r>
      <w:r>
        <w:rPr>
          <w:color w:val="0050A0"/>
          <w:sz w:val="14"/>
        </w:rPr>
        <w:t xml:space="preserve"> | rel. Celso de Mello</w:t>
      </w:r>
    </w:p>
    <w:p>
      <w:pPr>
        <w:ind w:left="216"/>
      </w:pPr>
      <w:r>
        <w:rPr>
          <w:sz w:val="18"/>
        </w:rPr>
        <w:t>A questão pertinente ao reconhecimento, ou não, da consolidação de situações jurídicas definitivas há de ser examinada em face dos ciclos de formação a que esteja eventualmente sujeito o processo de aquisição de determinado direito. Isso significa que a superveniência de ato legislativo, em tempo oportuno – vale dizer, enquanto ainda não concluído o ciclo de formação e constituição do direito vindicado – constitui fator capaz de impedir que se complete, validamente, o próprio processo de aquisição do direito (RTJ 134/1112 – RTJ 153/82 – RTJ 155/621, v.g.), inviabilizando, desse modo, ante a existência de mera spes juris, a possibilidade de útil invocação da cláusula pertinente ao direito adquirido.</w:t>
      </w:r>
    </w:p>
    <w:p>
      <w:pPr>
        <w:ind w:left="216"/>
      </w:pPr>
      <w:r>
        <w:rPr>
          <w:b/>
          <w:color w:val="003C8C"/>
          <w:sz w:val="16"/>
        </w:rPr>
        <w:t>[RE 196.140, rel. min. Celso de Mello, j. 25-2-1997, 1ª T, DJ de 25-8-2006.]</w:t>
      </w:r>
    </w:p>
    <w:p>
      <w:r>
        <w:rPr>
          <w:color w:val="8C8C8C"/>
          <w:sz w:val="14"/>
        </w:rPr>
        <w:t>blk-000689 | cf-1988-art-136-inc-1</w:t>
      </w:r>
      <w:r>
        <w:rPr>
          <w:color w:val="0050A0"/>
          <w:sz w:val="14"/>
        </w:rPr>
        <w:t xml:space="preserve"> | AI 189.787</w:t>
      </w:r>
      <w:r>
        <w:rPr>
          <w:color w:val="0050A0"/>
          <w:sz w:val="14"/>
        </w:rPr>
        <w:t xml:space="preserve"> | rel. Ilmar Galvão</w:t>
      </w:r>
    </w:p>
    <w:p>
      <w:pPr>
        <w:ind w:left="216"/>
      </w:pPr>
      <w:r>
        <w:rPr>
          <w:sz w:val="18"/>
        </w:rPr>
        <w:t>O entendimento desta Corte é firme no sentido de que a coisa julgada em matéria fiscal, inclusive quanto ao ICM [Imposto sobre Circulação de Mercadorias], fica delimitada à relação jurídico-material em que debatida, não podendo, portanto, ser invocada em exercícios posteriores, a teor da Súmula 239/STF.</w:t>
      </w:r>
    </w:p>
    <w:p>
      <w:pPr>
        <w:ind w:left="216"/>
      </w:pPr>
      <w:r>
        <w:rPr>
          <w:b/>
          <w:color w:val="003C8C"/>
          <w:sz w:val="16"/>
        </w:rPr>
        <w:t>[AI 189.787 AgR, rel. min. Ilmar Galvão, j. 17-12-1996, 1ª T, DJ de 4-4-1997.]</w:t>
      </w:r>
    </w:p>
    <w:p>
      <w:r>
        <w:rPr>
          <w:color w:val="8C8C8C"/>
          <w:sz w:val="14"/>
        </w:rPr>
        <w:t>blk-000690 | cf-1988-art-136-inc-1</w:t>
      </w:r>
      <w:r>
        <w:rPr>
          <w:color w:val="0050A0"/>
          <w:sz w:val="14"/>
        </w:rPr>
        <w:t xml:space="preserve"> | RE 184.099</w:t>
      </w:r>
      <w:r>
        <w:rPr>
          <w:color w:val="0050A0"/>
          <w:sz w:val="14"/>
        </w:rPr>
        <w:t xml:space="preserve"> | rel. Octavio Gallotti</w:t>
      </w:r>
    </w:p>
    <w:p>
      <w:pPr>
        <w:ind w:left="216"/>
      </w:pPr>
      <w:r>
        <w:rPr>
          <w:sz w:val="18"/>
        </w:rPr>
        <w:t>O princípio insculpido no inciso XXXVI do art. 5º da Constituição (garantia do direito adquirido) não impede a edição, pelo Estado, de norma retroativa (lei ou decreto) em benefício do particular.</w:t>
      </w:r>
    </w:p>
    <w:p>
      <w:pPr>
        <w:ind w:left="216"/>
      </w:pPr>
      <w:r>
        <w:rPr>
          <w:b/>
          <w:color w:val="003C8C"/>
          <w:sz w:val="16"/>
        </w:rPr>
        <w:t>[RE 184.099, rel. min. Octavio Gallotti, j. 10-12-1996, 1ª T, DJ de 18-4-1997.]</w:t>
      </w:r>
    </w:p>
    <w:p>
      <w:r>
        <w:rPr>
          <w:color w:val="8C8C8C"/>
          <w:sz w:val="14"/>
        </w:rPr>
        <w:t>blk-000691 | cf-1988-art-136-inc-1</w:t>
      </w:r>
      <w:r>
        <w:rPr>
          <w:color w:val="0050A0"/>
          <w:sz w:val="14"/>
        </w:rPr>
        <w:t xml:space="preserve"> | RE 202.584</w:t>
      </w:r>
      <w:r>
        <w:rPr>
          <w:color w:val="0050A0"/>
          <w:sz w:val="14"/>
        </w:rPr>
        <w:t xml:space="preserve"> | rel. Moreira Alves</w:t>
      </w:r>
    </w:p>
    <w:p>
      <w:pPr>
        <w:ind w:left="216"/>
      </w:pPr>
      <w:r>
        <w:rPr>
          <w:sz w:val="18"/>
        </w:rPr>
        <w:t>O princípio constitucional do respeito ao ato jurídico perfeito se aplica também, conforme é o entendimento desta Corte, às leis de ordem pública. Correto, portanto, o acórdão recorrido ao julgar que, no caso, ocorreu afronta ao ato jurídico perfeito, porquanto, com relação à caderneta de poupança, há contrato de adesão entre o poupador e o estabelecimento financeiro, não podendo, portanto, ser aplicada a ele, durante o período para a aquisição da correção monetária mensal já iniciado, legislação que altere, para menor, o índice dessa correção.</w:t>
      </w:r>
    </w:p>
    <w:p>
      <w:pPr>
        <w:ind w:left="216"/>
      </w:pPr>
      <w:r>
        <w:rPr>
          <w:b/>
          <w:color w:val="003C8C"/>
          <w:sz w:val="16"/>
        </w:rPr>
        <w:t>[RE 202.584, rel. min. Moreira Alves, j. 17-9-1996, 1ª T, DJ de 14-11-1996.]</w:t>
      </w:r>
    </w:p>
    <w:p>
      <w:r>
        <w:rPr>
          <w:color w:val="8C8C8C"/>
          <w:sz w:val="14"/>
        </w:rPr>
        <w:t>blk-000692 | cf-1988-art-136-inc-1</w:t>
      </w:r>
      <w:r>
        <w:rPr>
          <w:color w:val="0050A0"/>
          <w:sz w:val="14"/>
        </w:rPr>
        <w:t xml:space="preserve"> | AI 749.694</w:t>
      </w:r>
      <w:r>
        <w:rPr>
          <w:color w:val="0050A0"/>
          <w:sz w:val="14"/>
        </w:rPr>
        <w:t xml:space="preserve"> | rel. Joaquim Barbosa</w:t>
      </w:r>
    </w:p>
    <w:p>
      <w:pPr>
        <w:ind w:left="216"/>
      </w:pPr>
      <w:r>
        <w:rPr>
          <w:sz w:val="18"/>
        </w:rPr>
        <w:t>= AI 749.694 AgR, rel. min. Joaquim Barbosa, j. 2-3-2010, 2ª T, DJE de 26-3-2010</w:t>
        <w:br/>
        <w:t>= AI 700.254 ED-AgR, rel. min. Ricardo Lewandowski, j. 17-3-2009, 1ª T, DJE de 17-4-2009</w:t>
        <w:br/>
        <w:t>O constituinte, ao estabelecer a inviolabilidade do direito adquirido, do ato jurídico perfeito e da coisa julgada, diante da lei (art. 5º, XXXVI), obviamente se excluiu dessa limitação, razão pela qual nada o impedia de recusar a garantia à situação jurídica em foco. Assim é que, além de vedar, no art. 37, XIV, a concessão de vantagens funcionais "em cascata", determinou a imediata supressão de excessos da espécie, sem consideração a "direito adquirido", expressão que há de ser entendida como compreendendo não apenas o direito adquirido propriamente dito mas também o decorrente do ato jurídico perfeito e da coisa julgada.</w:t>
      </w:r>
    </w:p>
    <w:p>
      <w:pPr>
        <w:ind w:left="216"/>
      </w:pPr>
      <w:r>
        <w:rPr>
          <w:b/>
          <w:color w:val="003C8C"/>
          <w:sz w:val="16"/>
        </w:rPr>
        <w:t>[RE 140.894, rel. min. Ilmar Galvão, j. 10-5-1996, 1ª T, DJ de 9-8-1996.]</w:t>
      </w:r>
    </w:p>
    <w:p>
      <w:r>
        <w:rPr>
          <w:color w:val="8C8C8C"/>
          <w:sz w:val="14"/>
        </w:rPr>
        <w:t>blk-000693 | cf-1988-art-136-inc-1</w:t>
      </w:r>
      <w:r>
        <w:rPr>
          <w:color w:val="0050A0"/>
          <w:sz w:val="14"/>
        </w:rPr>
        <w:t xml:space="preserve"> | RE 172.082</w:t>
      </w:r>
      <w:r>
        <w:rPr>
          <w:color w:val="0050A0"/>
          <w:sz w:val="14"/>
        </w:rPr>
        <w:t xml:space="preserve"> | rel. Celso de Mello</w:t>
      </w:r>
    </w:p>
    <w:p>
      <w:pPr>
        <w:ind w:left="216"/>
      </w:pPr>
      <w:r>
        <w:rPr>
          <w:sz w:val="18"/>
        </w:rPr>
        <w:t>Não há direito adquirido contra disposição normativa inscrita no texto da Constituição, eis que situações inconstitucionais, por desprovidas de validade jurídica, não podem justificar o reconhecimento de quaisquer direitos.</w:t>
      </w:r>
    </w:p>
    <w:p>
      <w:pPr>
        <w:ind w:left="216"/>
      </w:pPr>
      <w:r>
        <w:rPr>
          <w:b/>
          <w:color w:val="003C8C"/>
          <w:sz w:val="16"/>
        </w:rPr>
        <w:t>[RE 172.082, rel. min. Celso de Mello, j. 12-12-1995, 1ª T, DJE de 13-2-2009.]</w:t>
      </w:r>
    </w:p>
    <w:p>
      <w:r>
        <w:rPr>
          <w:color w:val="8C8C8C"/>
          <w:sz w:val="14"/>
        </w:rPr>
        <w:t>blk-000694 | cf-1988-art-136-inc-1</w:t>
      </w:r>
      <w:r>
        <w:rPr>
          <w:color w:val="0050A0"/>
          <w:sz w:val="14"/>
        </w:rPr>
        <w:t xml:space="preserve"> | AI 135.632</w:t>
      </w:r>
      <w:r>
        <w:rPr>
          <w:color w:val="0050A0"/>
          <w:sz w:val="14"/>
        </w:rPr>
        <w:t xml:space="preserve"> | rel. Celso de Mello</w:t>
      </w:r>
    </w:p>
    <w:p>
      <w:pPr>
        <w:ind w:left="216"/>
      </w:pPr>
      <w:r>
        <w:rPr>
          <w:sz w:val="18"/>
        </w:rPr>
        <w:t xml:space="preserve">O sistema constitucional brasileiro, em cláusula de salvaguarda, impõe que se respeite o direito adquirido (CF, art. 5º, XXXVI). A Constituição da República, no entanto, não apresenta qualquer definição de direito adquirido, pois, em nosso ordenamento positivo, o conceito de direito adquirido representa matéria de caráter meramente legal. Não se pode confundir, desse modo, a noção conceitual de direito adquirido (tema da legislação ordinária) com o princípio inerente à proteção das situações definitivamente consolidadas (matéria de extração constitucional), pois é apenas a tutela do direito adquirido que ostenta natureza constitucional, a partir da norma de sobredireito inscrita no art. 5º, XXXVI, da Carta Política. Tendo-se presente o contexto normativo que vigora no Brasil, é na lei – e </w:t>
      </w:r>
    </w:p>
    <w:p>
      <w:pPr>
        <w:ind w:left="216"/>
      </w:pPr>
      <w:r>
        <w:rPr>
          <w:b/>
          <w:color w:val="003C8C"/>
          <w:sz w:val="16"/>
        </w:rPr>
        <w:t>[AI 135.632 AgR, rel. min. Celso de Mello, j. 10-10-1995, 1ª T, DJ de 3-9-1999.]</w:t>
      </w:r>
    </w:p>
    <w:p>
      <w:r>
        <w:rPr>
          <w:color w:val="8C8C8C"/>
          <w:sz w:val="14"/>
        </w:rPr>
        <w:t>blk-000695 | cf-1988-art-136-inc-1</w:t>
      </w:r>
      <w:r>
        <w:rPr>
          <w:color w:val="0050A0"/>
          <w:sz w:val="14"/>
        </w:rPr>
        <w:t xml:space="preserve"> | RE 182.641</w:t>
      </w:r>
      <w:r>
        <w:rPr>
          <w:color w:val="0050A0"/>
          <w:sz w:val="14"/>
        </w:rPr>
        <w:t xml:space="preserve"> | rel. Octavio Gallotti</w:t>
      </w:r>
    </w:p>
    <w:p>
      <w:pPr>
        <w:ind w:left="216"/>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16"/>
      </w:pPr>
      <w:r>
        <w:rPr>
          <w:b/>
          <w:color w:val="003C8C"/>
          <w:sz w:val="16"/>
        </w:rPr>
        <w:t>[RE 182.641, rel. min. Octavio Gallotti, j. 22-8-1995, 1ª T, DJ de 15-3-1996.]</w:t>
      </w:r>
    </w:p>
    <w:p>
      <w:r>
        <w:rPr>
          <w:color w:val="8C8C8C"/>
          <w:sz w:val="14"/>
        </w:rPr>
        <w:t>blk-000696 | cf-1988-art-136-inc-1</w:t>
      </w:r>
      <w:r>
        <w:rPr>
          <w:color w:val="0050A0"/>
          <w:sz w:val="14"/>
        </w:rPr>
        <w:t xml:space="preserve"> | AI 829.502</w:t>
      </w:r>
      <w:r>
        <w:rPr>
          <w:color w:val="0050A0"/>
          <w:sz w:val="14"/>
        </w:rPr>
        <w:t xml:space="preserve"> | rel. Gilmar Mendes</w:t>
      </w:r>
    </w:p>
    <w:p>
      <w:pPr>
        <w:ind w:left="216"/>
      </w:pPr>
      <w:r>
        <w:rPr>
          <w:sz w:val="18"/>
        </w:rPr>
        <w:t>= AI 829.502 AgR, rel. min. Gilmar Mendes, j. 11-9-2012, 2ª T, DJE de 24-9-2012</w:t>
        <w:br/>
        <w:t>= MS 28.279, rel. min. Ellen Gracie, j. 16-12-2010, P, DJE de 29-4-2011</w:t>
      </w:r>
    </w:p>
    <w:p>
      <w:pPr>
        <w:pStyle w:val="Heading1"/>
      </w:pPr>
      <w:r>
        <w:t>Art. 130</w:t>
      </w:r>
    </w:p>
    <w:p>
      <w:r>
        <w:rPr>
          <w:color w:val="8C8C8C"/>
          <w:sz w:val="14"/>
        </w:rPr>
        <w:t>blk-000697 | cf-1988-art-130-par-3-inc-5</w:t>
      </w:r>
      <w:r>
        <w:rPr>
          <w:color w:val="0050A0"/>
          <w:sz w:val="14"/>
        </w:rPr>
        <w:t xml:space="preserve"> | ADI 493</w:t>
      </w:r>
      <w:r>
        <w:rPr>
          <w:color w:val="0050A0"/>
          <w:sz w:val="14"/>
        </w:rPr>
        <w:t xml:space="preserve"> | rel. Moreira Alves; ADI 768</w:t>
      </w:r>
    </w:p>
    <w:p>
      <w:pPr>
        <w:ind w:left="216"/>
      </w:pPr>
      <w:r>
        <w:rPr>
          <w:sz w:val="18"/>
        </w:rPr>
        <w:t>Correção monetária. Utilização da Taxa Referencial (TR) como índice de indexação. O STF, no julgamento das ADI 493, rel. min. Moreira Alves; ADI 768, rel. min. Marco Aurélio; e ADI 959/DF, rel. min. Sydney Sanches; não excluiu do universo jurídico a TR, vale dizer, não decidiu no sentido de que a TR não pode ser utilizada como índice de indexação. O que o Supremo Tribunal decidiu, nas referidas ações diretas de inconstitucionalidade, é que a TR não pode ser imposta como índice de indexação em substituição a índices estipulados em contratos firmados anteriormente à Lei 8.177, de 1º-3-1991. Essa imposição violaria os princípios constitucionais do ato jurídico perfeito e do direito adquirido. CF, art. 5º, XXXVI.</w:t>
      </w:r>
    </w:p>
    <w:p>
      <w:pPr>
        <w:ind w:left="216"/>
      </w:pPr>
      <w:r>
        <w:rPr>
          <w:b/>
          <w:color w:val="003C8C"/>
          <w:sz w:val="16"/>
        </w:rPr>
        <w:t>[RE 175.678, rel. min. Carlos Velloso, j. 29-11-1994, 2ª T, DJ de 4-8-1995.]</w:t>
      </w:r>
    </w:p>
    <w:p>
      <w:r>
        <w:rPr>
          <w:color w:val="8C8C8C"/>
          <w:sz w:val="14"/>
        </w:rPr>
        <w:t>blk-000698 | cf-1988-art-130-par-3-inc-5</w:t>
      </w:r>
      <w:r>
        <w:rPr>
          <w:color w:val="0050A0"/>
          <w:sz w:val="14"/>
        </w:rPr>
        <w:t xml:space="preserve"> | RE 615.339</w:t>
      </w:r>
      <w:r>
        <w:rPr>
          <w:color w:val="0050A0"/>
          <w:sz w:val="14"/>
        </w:rPr>
        <w:t xml:space="preserve"> | rel. Ayres Britto</w:t>
      </w:r>
    </w:p>
    <w:p>
      <w:pPr>
        <w:ind w:left="216"/>
      </w:pPr>
      <w:r>
        <w:rPr>
          <w:sz w:val="18"/>
        </w:rPr>
        <w:t>= RE 615.339 AgR-segundo, rel. min. Ayres Britto, j. 27-3-2012, 2ª T, DJE de 23-4-2012</w:t>
        <w:br/>
        <w:t>A administração pública, observados os limites ditados pela CF, atua de modo discricionário ao instituir o regime jurídico de seus agentes e ao elaborar novos planos de carreira, não podendo o servidor a ela estatutariamente vinculado invocar direito adquirido para reivindicar enquadramento diverso daquele determinado pelo poder público, com fundamento em norma de caráter legal.</w:t>
      </w:r>
    </w:p>
    <w:p>
      <w:pPr>
        <w:ind w:left="216"/>
      </w:pPr>
      <w:r>
        <w:rPr>
          <w:b/>
          <w:color w:val="003C8C"/>
          <w:sz w:val="16"/>
        </w:rPr>
        <w:t>[RE 116.683, rel. min. Celso de Mello, j. 11-6-1991, 1ª T, DJ de 13-3-1992.]</w:t>
      </w:r>
    </w:p>
    <w:p>
      <w:r>
        <w:rPr>
          <w:color w:val="8C8C8C"/>
          <w:sz w:val="14"/>
        </w:rPr>
        <w:t>blk-000699 | cf-1988-art-130-par-3-inc-5</w:t>
      </w:r>
      <w:r>
        <w:rPr>
          <w:color w:val="0050A0"/>
          <w:sz w:val="14"/>
        </w:rPr>
        <w:t xml:space="preserve"> | AI 852.070</w:t>
      </w:r>
      <w:r>
        <w:rPr>
          <w:color w:val="0050A0"/>
          <w:sz w:val="14"/>
        </w:rPr>
        <w:t xml:space="preserve"> | rel. Gilmar Mendes</w:t>
      </w:r>
    </w:p>
    <w:p>
      <w:pPr>
        <w:ind w:left="216"/>
      </w:pPr>
      <w:r>
        <w:rPr>
          <w:sz w:val="18"/>
        </w:rPr>
        <w:t>= AI 852.070 AgR, rel. min. Gilmar Mendes, j. 29-11-2011, 2ª T, DJE de 7-2-2012</w:t>
      </w:r>
    </w:p>
    <w:p>
      <w:pPr>
        <w:pStyle w:val="Heading1"/>
      </w:pPr>
      <w:r>
        <w:t>Art. 235</w:t>
      </w:r>
    </w:p>
    <w:p>
      <w:r>
        <w:rPr>
          <w:color w:val="8C8C8C"/>
          <w:sz w:val="14"/>
        </w:rPr>
        <w:t>blk-000700 | cf-1988-art-235-inc-10</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w:t>
      </w:r>
    </w:p>
    <w:p>
      <w:pPr>
        <w:ind w:left="216"/>
      </w:pPr>
      <w:r>
        <w:rPr>
          <w:b/>
          <w:color w:val="003C8C"/>
          <w:sz w:val="16"/>
        </w:rPr>
        <w:t>[ADI 4.414, rel. min. Luiz Fux, j. 31-5-2012, P, DJE de 17-6-2013.]</w:t>
      </w:r>
    </w:p>
    <w:p>
      <w:r>
        <w:rPr>
          <w:color w:val="8C8C8C"/>
          <w:sz w:val="14"/>
        </w:rPr>
        <w:t>blk-000701 | cf-1988-art-235-inc-10</w:t>
      </w:r>
      <w:r>
        <w:rPr>
          <w:color w:val="0050A0"/>
          <w:sz w:val="14"/>
        </w:rPr>
        <w:t xml:space="preserve"> | RE 597.133</w:t>
      </w:r>
      <w:r>
        <w:rPr>
          <w:color w:val="0050A0"/>
          <w:sz w:val="14"/>
        </w:rPr>
        <w:t xml:space="preserve"> | rel. Ricardo Lewandowski</w:t>
      </w:r>
    </w:p>
    <w:p>
      <w:pPr>
        <w:ind w:left="216"/>
      </w:pPr>
      <w:r>
        <w:rPr>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16"/>
      </w:pPr>
      <w:r>
        <w:rPr>
          <w:b/>
          <w:color w:val="003C8C"/>
          <w:sz w:val="16"/>
        </w:rPr>
        <w:t>[RE 597.133, rel. min. Ricardo Lewandowski, j. 17-11-2010, P, DJE de 6-4-2011. Tema 170, com mérito julgado.]</w:t>
      </w:r>
    </w:p>
    <w:p>
      <w:pPr>
        <w:pStyle w:val="Heading1"/>
      </w:pPr>
      <w:r>
        <w:t>Art. 130</w:t>
      </w:r>
    </w:p>
    <w:p>
      <w:r>
        <w:rPr>
          <w:color w:val="8C8C8C"/>
          <w:sz w:val="14"/>
        </w:rPr>
        <w:t>blk-000702 | cf-1988-art-130-par-3-inc-5</w:t>
      </w:r>
      <w:r>
        <w:rPr>
          <w:color w:val="0050A0"/>
          <w:sz w:val="14"/>
        </w:rPr>
        <w:t xml:space="preserve"> | RE 1.313.494</w:t>
      </w:r>
      <w:r>
        <w:rPr>
          <w:color w:val="0050A0"/>
          <w:sz w:val="14"/>
        </w:rPr>
        <w:t xml:space="preserve"> | rel. Dias Toffoli</w:t>
      </w:r>
    </w:p>
    <w:p>
      <w:pPr>
        <w:ind w:left="216"/>
      </w:pPr>
      <w:r>
        <w:rPr>
          <w:sz w:val="18"/>
        </w:rPr>
        <w:t>Crime previsto no § 4º do art. 14 da Lei nº 9.434/97 (remoção de tecidos, órgãos ou partes do corpo de pessoa viva, para fins de transplante e tratamento, em desacordo com as disposições legais e regulamentares, com resultado morte). Objeto jurídico: ética e moralidade no contexto da doação de tecidos, órgãos e partes do corpo humano, preservação da integridade física e da vida das pessoas e respeito à memória dos mortos. Delito qualificado pelo resultado. Competência do juízo criminal singular. Afastamento da competência do tribunal do júri (CF, art. 5º, inciso XXXVIII, alínea d).</w:t>
      </w:r>
    </w:p>
    <w:p>
      <w:pPr>
        <w:ind w:left="216"/>
      </w:pPr>
      <w:r>
        <w:rPr>
          <w:b/>
          <w:color w:val="003C8C"/>
          <w:sz w:val="16"/>
        </w:rPr>
        <w:t>[RE 1.313.494, rel. min. Dias Toffoli, j. 14-9-2021, 1ª T, DJE de 6-12-2021.]</w:t>
      </w:r>
    </w:p>
    <w:p>
      <w:r>
        <w:rPr>
          <w:color w:val="8C8C8C"/>
          <w:sz w:val="14"/>
        </w:rPr>
        <w:t>blk-000703 | cf-1988-art-130-par-3-inc-5</w:t>
      </w:r>
      <w:r>
        <w:rPr>
          <w:color w:val="0050A0"/>
          <w:sz w:val="14"/>
        </w:rPr>
        <w:t xml:space="preserve"> | HC 85.060</w:t>
      </w:r>
      <w:r>
        <w:rPr>
          <w:color w:val="0050A0"/>
          <w:sz w:val="14"/>
        </w:rPr>
        <w:t xml:space="preserve"> | rel. Eros Grau</w:t>
      </w:r>
    </w:p>
    <w:p>
      <w:pPr>
        <w:ind w:left="216"/>
      </w:pPr>
      <w:r>
        <w:rPr>
          <w:sz w:val="18"/>
        </w:rPr>
        <w:t>Formação de quadrilha e gestão fraudulenta de instituição financeira. Competência. Especialização de vara por resolução do Poder Judiciário. (...) Paciente condenado a doze anos e oito meses de reclusão pela prática dos crimes de formação de quadrilha (CP, art. 288) e gestão fraudulenta de instituição financeira (Lei 7.492/1986). Inquérito supervisionado pelo juiz federal da Subseção Judiciária de Foz do Iguaçu, que deferiu medidas cautelares. Especialização, por resolução do Tribunal Regional da 4ª Região, da 2ª Vara Federal de Curitiba/PR para o julgamento de crimes financeiros. Remessa dos autos ao juízo competente. Ofensa ao princípio do juiz natural (art. 5º, XXXVII e LIII, da CF) e à reserva de lei. Inocorrência.</w:t>
      </w:r>
    </w:p>
    <w:p>
      <w:pPr>
        <w:ind w:left="216"/>
      </w:pPr>
      <w:r>
        <w:rPr>
          <w:b/>
          <w:color w:val="003C8C"/>
          <w:sz w:val="16"/>
        </w:rPr>
        <w:t>[HC 85.060, rel. min. Eros Grau, j. 23-9-2008, 1ª T, DJE de 13-2-2009.]</w:t>
      </w:r>
    </w:p>
    <w:p>
      <w:r>
        <w:rPr>
          <w:color w:val="8C8C8C"/>
          <w:sz w:val="14"/>
        </w:rPr>
        <w:t>blk-000704 | cf-1988-art-130-par-3-inc-5</w:t>
      </w:r>
      <w:r>
        <w:rPr>
          <w:color w:val="0050A0"/>
          <w:sz w:val="14"/>
        </w:rPr>
        <w:t xml:space="preserve"> | AI 548.203</w:t>
      </w:r>
      <w:r>
        <w:rPr>
          <w:color w:val="0050A0"/>
          <w:sz w:val="14"/>
        </w:rPr>
        <w:t xml:space="preserve"> | rel. Cezar Peluso</w:t>
      </w:r>
    </w:p>
    <w:p>
      <w:pPr>
        <w:ind w:left="216"/>
      </w:pPr>
      <w:r>
        <w:rPr>
          <w:sz w:val="18"/>
        </w:rPr>
        <w:t>Distribuição injustificada de causa a determinado juízo ofende o justo processo da lei (due process of law) e, como tal, constitui nulidade processual absoluta.</w:t>
      </w:r>
    </w:p>
    <w:p>
      <w:pPr>
        <w:ind w:left="216"/>
      </w:pPr>
      <w:r>
        <w:rPr>
          <w:b/>
          <w:color w:val="003C8C"/>
          <w:sz w:val="16"/>
        </w:rPr>
        <w:t>[AI 548.203 ED, rel. min. Cezar Peluso, j. 12-2-2008, 2ª T, DJE de 7-3-2008.]</w:t>
      </w:r>
    </w:p>
    <w:p>
      <w:r>
        <w:rPr>
          <w:color w:val="8C8C8C"/>
          <w:sz w:val="14"/>
        </w:rPr>
        <w:t>blk-000705 | cf-1988-art-130-par-3-inc-5</w:t>
      </w:r>
      <w:r>
        <w:rPr>
          <w:color w:val="0050A0"/>
          <w:sz w:val="14"/>
        </w:rPr>
        <w:t xml:space="preserve"> | rel. Joaquim Barbosa</w:t>
      </w:r>
    </w:p>
    <w:p>
      <w:pPr>
        <w:ind w:left="216"/>
      </w:pPr>
      <w:r>
        <w:rPr>
          <w:sz w:val="18"/>
        </w:rP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16"/>
      </w:pPr>
      <w:r>
        <w:rPr>
          <w:b/>
          <w:color w:val="003C8C"/>
          <w:sz w:val="16"/>
        </w:rPr>
        <w:t>[AP 470 QO, rel. min. Joaquim Barbosa, j. 6-12-2007, P, DJE de 14-3-2008.]</w:t>
      </w:r>
    </w:p>
    <w:p>
      <w:r>
        <w:rPr>
          <w:color w:val="8C8C8C"/>
          <w:sz w:val="14"/>
        </w:rPr>
        <w:t>blk-000706 | cf-1988-art-130-par-3-inc-5</w:t>
      </w:r>
      <w:r>
        <w:rPr>
          <w:color w:val="0050A0"/>
          <w:sz w:val="14"/>
        </w:rPr>
        <w:t xml:space="preserve"> | HC 91.253</w:t>
      </w:r>
      <w:r>
        <w:rPr>
          <w:color w:val="0050A0"/>
          <w:sz w:val="14"/>
        </w:rPr>
        <w:t xml:space="preserve"> | rel. Ricardo Lewandowski</w:t>
      </w:r>
    </w:p>
    <w:p>
      <w:pPr>
        <w:ind w:left="216"/>
      </w:pPr>
      <w:r>
        <w:rPr>
          <w:sz w:val="18"/>
        </w:rPr>
        <w:t>Provimento 275 do CJF da 3ª Região. (...) O provimento apontado como inconstitucional especializou vara federal já criada, nos exatos limites da atribuição que a Carta Magna confere aos tribunais. A remessa para vara especializada fundada em conexão não viola o princípio do juiz natural.</w:t>
      </w:r>
    </w:p>
    <w:p>
      <w:pPr>
        <w:ind w:left="216"/>
      </w:pPr>
      <w:r>
        <w:rPr>
          <w:b/>
          <w:color w:val="003C8C"/>
          <w:sz w:val="16"/>
        </w:rPr>
        <w:t>[HC 91.253, rel. min. Ricardo Lewandowski, j. 16-10-2007, 1ª T, DJ de 14-11-2007.]</w:t>
      </w:r>
    </w:p>
    <w:p>
      <w:r>
        <w:rPr>
          <w:color w:val="8C8C8C"/>
          <w:sz w:val="14"/>
        </w:rPr>
        <w:t>blk-000707 | cf-1988-art-130-par-3-inc-5</w:t>
      </w:r>
      <w:r>
        <w:rPr>
          <w:color w:val="0050A0"/>
          <w:sz w:val="14"/>
        </w:rPr>
        <w:t xml:space="preserve"> | HC 91.509</w:t>
      </w:r>
      <w:r>
        <w:rPr>
          <w:color w:val="0050A0"/>
          <w:sz w:val="14"/>
        </w:rPr>
        <w:t xml:space="preserve"> | rel. Eros Grau</w:t>
      </w:r>
    </w:p>
    <w:p>
      <w:pPr>
        <w:ind w:left="216"/>
      </w:pPr>
      <w:r>
        <w:rPr>
          <w:sz w:val="18"/>
        </w:rPr>
        <w:t>= HC 91.509, rel. min. Eros Grau, j. 27-10-2009, 2ª T, DJE de 12-2-2010</w:t>
        <w:br/>
        <w:t>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 Tema do juiz natural assume relevo inegável no contexto da extradição, uma vez que o pleito somente poderá ser deferido se o Estado requerente dispuser de condições para assegurar julgamento com base nos princípios básicos do Estado de Direito, garantindo que o extraditando não será submetido a qualquer jurisdição excepcional. (...).</w:t>
      </w:r>
    </w:p>
    <w:p>
      <w:pPr>
        <w:ind w:left="216"/>
      </w:pPr>
      <w:r>
        <w:rPr>
          <w:b/>
          <w:color w:val="003C8C"/>
          <w:sz w:val="16"/>
        </w:rPr>
        <w:t>[Ext 986, rel. min. Eros Grau, j. 15-8-2007, P, DJ de 5-10-2007.]</w:t>
      </w:r>
    </w:p>
    <w:p>
      <w:r>
        <w:rPr>
          <w:color w:val="8C8C8C"/>
          <w:sz w:val="14"/>
        </w:rPr>
        <w:t>blk-000708 | cf-1988-art-130-par-3-inc-5</w:t>
      </w:r>
      <w:r>
        <w:rPr>
          <w:color w:val="0050A0"/>
          <w:sz w:val="14"/>
        </w:rPr>
        <w:t xml:space="preserve"> | AI 177.313</w:t>
      </w:r>
      <w:r>
        <w:rPr>
          <w:color w:val="0050A0"/>
          <w:sz w:val="14"/>
        </w:rPr>
        <w:t xml:space="preserve"> | rel. Celso de Mello</w:t>
      </w:r>
    </w:p>
    <w:p>
      <w:pPr>
        <w:ind w:left="216"/>
      </w:pPr>
      <w:r>
        <w:rPr>
          <w:sz w:val="18"/>
        </w:rPr>
        <w:t>A definição constitucional das hipóteses de prerrogativa de foro ratione muneris representa elemento vinculante da atividade de persecução criminal exercida pelo poder público. (...) O postulado do juiz natural, por encerrar uma expressiva garantia de ordem constitucional, limita, de modo subordinante, os poderes do Estado – que fica, assim, impossibilitado de instituir juízos ad hoc ou de criar tribunais de exceção –, ao mesmo tempo em que assegura ao acusado o direito ao processo perante autoridade competente abstratamente designada na forma da lei anterior, vedados, em consequência, os juízos ex post facto.</w:t>
      </w:r>
    </w:p>
    <w:p>
      <w:pPr>
        <w:ind w:left="216"/>
      </w:pPr>
      <w:r>
        <w:rPr>
          <w:b/>
          <w:color w:val="003C8C"/>
          <w:sz w:val="16"/>
        </w:rPr>
        <w:t>[AI 177.313 AgR, rel. min. Celso de Mello, j. 23-4-1996, 1ª T, DJ de 17-5-1996.]</w:t>
      </w:r>
    </w:p>
    <w:p>
      <w:r>
        <w:rPr>
          <w:color w:val="8C8C8C"/>
          <w:sz w:val="14"/>
        </w:rPr>
        <w:t>blk-000709 | cf-1988-art-130-par-3-inc-5</w:t>
      </w:r>
      <w:r>
        <w:rPr>
          <w:color w:val="0050A0"/>
          <w:sz w:val="14"/>
        </w:rPr>
        <w:t xml:space="preserve"> | EXT 615</w:t>
      </w:r>
      <w:r>
        <w:rPr>
          <w:color w:val="0050A0"/>
          <w:sz w:val="14"/>
        </w:rPr>
        <w:t xml:space="preserve"> | rel. Paulo Brossard</w:t>
      </w:r>
    </w:p>
    <w:p>
      <w:pPr>
        <w:ind w:left="216"/>
      </w:pPr>
      <w:r>
        <w:rPr>
          <w:sz w:val="18"/>
        </w:rPr>
        <w:t>Tribunal de exceção. Não caracterização quando o julgamento se dá com fundamento e de conformidade com leis, desde há muito vigentes, e por integrantes da Suprema Corte de Justiça do país, na ocasião, regularmente investidos em suas funções.</w:t>
      </w:r>
    </w:p>
    <w:p>
      <w:pPr>
        <w:ind w:left="216"/>
      </w:pPr>
      <w:r>
        <w:rPr>
          <w:b/>
          <w:color w:val="003C8C"/>
          <w:sz w:val="16"/>
        </w:rPr>
        <w:t>[Ext 615, rel. min. Paulo Brossard, j. 19-10-1994, P, DJ de 5-12-1994.]</w:t>
      </w:r>
    </w:p>
    <w:p>
      <w:pPr>
        <w:pStyle w:val="Heading1"/>
      </w:pPr>
      <w:r>
        <w:t>Art. 235</w:t>
      </w:r>
    </w:p>
    <w:p>
      <w:r>
        <w:rPr>
          <w:color w:val="8C8C8C"/>
          <w:sz w:val="14"/>
        </w:rPr>
        <w:t>blk-000710 | cf-1988-art-235-inc-10</w:t>
      </w:r>
    </w:p>
    <w:p>
      <w:pPr>
        <w:ind w:left="216"/>
      </w:pPr>
      <w:r>
        <w:rPr>
          <w:sz w:val="18"/>
        </w:rPr>
        <w:t>O efeito devolutivo da apelação contra decisões do júri é adstrito aos fundamentos da sua interposição.</w:t>
      </w:r>
    </w:p>
    <w:p>
      <w:pPr>
        <w:ind w:left="216"/>
      </w:pPr>
      <w:r>
        <w:rPr>
          <w:b/>
          <w:color w:val="003C8C"/>
          <w:sz w:val="16"/>
        </w:rPr>
        <w:t>[Súmula 713.]</w:t>
      </w:r>
    </w:p>
    <w:p>
      <w:r>
        <w:rPr>
          <w:color w:val="8C8C8C"/>
          <w:sz w:val="14"/>
        </w:rPr>
        <w:t>blk-000711 | cf-1988-art-235-inc-10</w:t>
      </w:r>
    </w:p>
    <w:p>
      <w:pPr>
        <w:ind w:left="216"/>
      </w:pPr>
      <w:r>
        <w:rPr>
          <w:sz w:val="18"/>
        </w:rPr>
        <w:t>É absoluta a nulidade do julgamento pelo júri, quando os quesitos da defesa não precedem aos das circunstâncias agravantes.</w:t>
      </w:r>
    </w:p>
    <w:p>
      <w:pPr>
        <w:ind w:left="216"/>
      </w:pPr>
      <w:r>
        <w:rPr>
          <w:b/>
          <w:color w:val="003C8C"/>
          <w:sz w:val="16"/>
        </w:rPr>
        <w:t>[Súmula 162.]</w:t>
      </w:r>
    </w:p>
    <w:p>
      <w:r>
        <w:rPr>
          <w:color w:val="8C8C8C"/>
          <w:sz w:val="14"/>
        </w:rPr>
        <w:t>blk-000712 | cf-1988-art-235-inc-10</w:t>
      </w:r>
    </w:p>
    <w:p>
      <w:pPr>
        <w:ind w:left="216"/>
      </w:pPr>
      <w:r>
        <w:rPr>
          <w:sz w:val="18"/>
        </w:rPr>
        <w:t>É absoluta a nulidade do julgamento, pelo júri, por falta de quesito obrigatório.</w:t>
      </w:r>
    </w:p>
    <w:p>
      <w:pPr>
        <w:ind w:left="216"/>
      </w:pPr>
      <w:r>
        <w:rPr>
          <w:b/>
          <w:color w:val="003C8C"/>
          <w:sz w:val="16"/>
        </w:rPr>
        <w:t>[Súmula 156.]</w:t>
      </w:r>
    </w:p>
    <w:p>
      <w:r>
        <w:rPr>
          <w:color w:val="8C8C8C"/>
          <w:sz w:val="14"/>
        </w:rPr>
        <w:t>blk-000713 | cf-1988-art-235-inc-10</w:t>
      </w:r>
      <w:r>
        <w:rPr>
          <w:color w:val="0050A0"/>
          <w:sz w:val="14"/>
        </w:rPr>
        <w:t xml:space="preserve"> | ADPF 779</w:t>
      </w:r>
      <w:r>
        <w:rPr>
          <w:color w:val="0050A0"/>
          <w:sz w:val="14"/>
        </w:rPr>
        <w:t xml:space="preserve"> | rel. Dias Toffoli</w:t>
      </w:r>
    </w:p>
    <w:p>
      <w:pPr>
        <w:ind w:left="216"/>
      </w:pPr>
      <w:r>
        <w:rPr>
          <w:sz w:val="18"/>
        </w:rPr>
        <w:t>A “legítima defesa da honra” não pode ser invocada como argumento inerente à plenitude de defesa própria do tribunal do júri, a qual não pode constituir instrumento de salvaguarda de práticas ilícitas. Devem prevalecer a dignidade da pessoa humana, a vedação de todas as formas de discriminação, o direito à igualdade e o direito à vida, tendo em vista os riscos elevados e sistêmicos decorrentes da naturalização, da tolerância e do incentivo à cultura da violência doméstica e do feminicídio. Na hipótese de a defesa lançar mão, direta ou indiretamente, da tese da “legítima defesa da honra” (ou de qualquer argumento que a ela induza), seja na fase pré-processual, na fase processual ou no julgamento perante o tribunal do júri, caracterizada estará a nulidade da prova, do ato processual ou, caso</w:t>
      </w:r>
    </w:p>
    <w:p>
      <w:pPr>
        <w:ind w:left="216"/>
      </w:pPr>
      <w:r>
        <w:rPr>
          <w:b/>
          <w:color w:val="003C8C"/>
          <w:sz w:val="16"/>
        </w:rPr>
        <w:t>[ADPF 779, rel. min. Dias Toffoli, j. 1º-8-2023, P, DJE de 6-10-2023.]</w:t>
      </w:r>
    </w:p>
    <w:p>
      <w:r>
        <w:rPr>
          <w:color w:val="8C8C8C"/>
          <w:sz w:val="14"/>
        </w:rPr>
        <w:t>blk-000714 | cf-1988-art-235-inc-10</w:t>
      </w:r>
      <w:r>
        <w:rPr>
          <w:color w:val="0050A0"/>
          <w:sz w:val="14"/>
        </w:rPr>
        <w:t xml:space="preserve"> | ARE 1.458.696</w:t>
      </w:r>
      <w:r>
        <w:rPr>
          <w:color w:val="0050A0"/>
          <w:sz w:val="14"/>
        </w:rPr>
        <w:t xml:space="preserve"> | rel. Flávio Dino</w:t>
      </w:r>
    </w:p>
    <w:p>
      <w:pPr>
        <w:ind w:left="216"/>
      </w:pPr>
      <w:r>
        <w:rPr>
          <w:sz w:val="18"/>
        </w:rPr>
        <w:t>Possibilidade de despronúncia, após condenação pelo Tribunal do Júri transitada em julgado, por decisão em habeas corpus.</w:t>
      </w:r>
    </w:p>
    <w:p>
      <w:pPr>
        <w:ind w:left="216"/>
      </w:pPr>
      <w:r>
        <w:rPr>
          <w:b/>
          <w:color w:val="003C8C"/>
          <w:sz w:val="16"/>
        </w:rPr>
        <w:t>[ARE 1.458.696 RG, rel. min. Flávio Dino, j. 09.08.2024, P, DJE de 03.10.2024, Tema 1.311, com mérito pendente.]</w:t>
      </w:r>
    </w:p>
    <w:p>
      <w:r>
        <w:rPr>
          <w:color w:val="8C8C8C"/>
          <w:sz w:val="14"/>
        </w:rPr>
        <w:t>blk-000715 | cf-1988-art-235-inc-10</w:t>
      </w:r>
      <w:r>
        <w:rPr>
          <w:color w:val="0050A0"/>
          <w:sz w:val="14"/>
        </w:rPr>
        <w:t xml:space="preserve"> | HC 107.457</w:t>
      </w:r>
      <w:r>
        <w:rPr>
          <w:color w:val="0050A0"/>
          <w:sz w:val="14"/>
        </w:rPr>
        <w:t xml:space="preserve"> | rel. Cármen Lúcia</w:t>
      </w:r>
    </w:p>
    <w:p>
      <w:pPr>
        <w:ind w:left="216"/>
      </w:pPr>
      <w:r>
        <w:rPr>
          <w:sz w:val="18"/>
        </w:rPr>
        <w:t>O tribunal do júri é um órgão complexo, notabilizado pela sua heterogeneidade (juiz togado e leigos), sendo que a realização de suas atividades não se resume à atuação dos jurados, pelo que, não tendo competência o juiz federal para organizar e conduzir o tribunal do júri, não pode ser validada a decisão do colegiado popular.</w:t>
      </w:r>
    </w:p>
    <w:p>
      <w:pPr>
        <w:ind w:left="216"/>
      </w:pPr>
      <w:r>
        <w:rPr>
          <w:b/>
          <w:color w:val="003C8C"/>
          <w:sz w:val="16"/>
        </w:rPr>
        <w:t>[HC 107.457, rel. min. Cármen Lúcia, j. 2-10-2012, 2ª T, DJE de 22-10-2012.]</w:t>
      </w:r>
    </w:p>
    <w:p>
      <w:r>
        <w:rPr>
          <w:color w:val="8C8C8C"/>
          <w:sz w:val="14"/>
        </w:rPr>
        <w:t>blk-000716 | cf-1988-art-235-inc-10</w:t>
      </w:r>
      <w:r>
        <w:rPr>
          <w:color w:val="0050A0"/>
          <w:sz w:val="14"/>
        </w:rPr>
        <w:t xml:space="preserve"> | HC 96.785</w:t>
      </w:r>
      <w:r>
        <w:rPr>
          <w:color w:val="0050A0"/>
          <w:sz w:val="14"/>
        </w:rPr>
        <w:t xml:space="preserve"> | rel. Eros Grau</w:t>
      </w:r>
    </w:p>
    <w:p>
      <w:pPr>
        <w:ind w:left="216"/>
      </w:pPr>
      <w:r>
        <w:rPr>
          <w:sz w:val="18"/>
        </w:rPr>
        <w:t>Não é necessária, ao desaforamento, a afirmação da certeza da imparcialidade dos jurados, bastando o fundado receio de que reste comprometida.</w:t>
      </w:r>
    </w:p>
    <w:p>
      <w:pPr>
        <w:ind w:left="216"/>
      </w:pPr>
      <w:r>
        <w:rPr>
          <w:b/>
          <w:color w:val="003C8C"/>
          <w:sz w:val="16"/>
        </w:rPr>
        <w:t>[HC 96.785, rel. min. Eros Grau, j. 25-11-2008, 2ª T, DJE de 22-5-2009.]</w:t>
      </w:r>
    </w:p>
    <w:p>
      <w:pPr>
        <w:pStyle w:val="Heading1"/>
      </w:pPr>
      <w:r>
        <w:t>Art. 130</w:t>
      </w:r>
    </w:p>
    <w:p>
      <w:r>
        <w:rPr>
          <w:color w:val="8C8C8C"/>
          <w:sz w:val="14"/>
        </w:rPr>
        <w:t>blk-000717 | cf-1988-art-130-par-3-inc-5</w:t>
      </w:r>
      <w:r>
        <w:rPr>
          <w:color w:val="0050A0"/>
          <w:sz w:val="14"/>
        </w:rPr>
        <w:t xml:space="preserve"> | HC 70.581</w:t>
      </w:r>
      <w:r>
        <w:rPr>
          <w:color w:val="0050A0"/>
          <w:sz w:val="14"/>
        </w:rPr>
        <w:t xml:space="preserve"> | rel. Marco Aurélio</w:t>
      </w:r>
    </w:p>
    <w:p>
      <w:pPr>
        <w:ind w:left="216"/>
      </w:pPr>
      <w:r>
        <w:rPr>
          <w:sz w:val="18"/>
        </w:rPr>
        <w:t>A competência do tribunal do júri não é absoluta. Afasta-a a própria CF, no que prevê, em face da dignidade de certos cargos e da relevância destes para o Estado, a competência de tribunais – arts. 29, VIII; 96, III; 108, I, a; 105, I, a; e 102, I, b e c.</w:t>
      </w:r>
    </w:p>
    <w:p>
      <w:pPr>
        <w:ind w:left="216"/>
      </w:pPr>
      <w:r>
        <w:rPr>
          <w:b/>
          <w:color w:val="003C8C"/>
          <w:sz w:val="16"/>
        </w:rPr>
        <w:t>[HC 70.581, rel. min. Marco Aurélio, j. 21-9-1993, 2ª T, DJ de 29-10-1993.]</w:t>
      </w:r>
    </w:p>
    <w:p>
      <w:pPr>
        <w:pStyle w:val="Heading1"/>
      </w:pPr>
      <w:r>
        <w:t>Art. 131</w:t>
      </w:r>
    </w:p>
    <w:p>
      <w:r>
        <w:rPr>
          <w:color w:val="8C8C8C"/>
          <w:sz w:val="14"/>
        </w:rPr>
        <w:t>blk-000718 | cf-1988-art-131-par-5-inc-1-ali-a</w:t>
      </w:r>
      <w:r>
        <w:rPr>
          <w:color w:val="0050A0"/>
          <w:sz w:val="14"/>
        </w:rPr>
        <w:t xml:space="preserve"> | RHC 119.432</w:t>
      </w:r>
    </w:p>
    <w:p>
      <w:pPr>
        <w:ind w:left="216"/>
      </w:pPr>
      <w:r>
        <w:rPr>
          <w:sz w:val="18"/>
        </w:rPr>
        <w:t>O indeferimento da produção de prova pericial por meio da qual se visava demonstrar realidade diversa da apontada nas perícias existentes e no conjunto probatório constante no processo-crime mostrou-se em harmonia com o art. 400, § 1º, do CPP, não consubstanciando violação aos princípios do contraditório e da ampla defesa. O magistrado tem a discricionariedade para indeferir a produção de provas que entender irrelevante para o julgamento da matéria.</w:t>
      </w:r>
    </w:p>
    <w:p>
      <w:pPr>
        <w:ind w:left="216"/>
      </w:pPr>
      <w:r>
        <w:rPr>
          <w:b/>
          <w:color w:val="003C8C"/>
          <w:sz w:val="16"/>
        </w:rPr>
        <w:t>[RHC 119.432, voto do min. Marco Aurélio, j. 9-12-2015, 1ª T, DJE de 31-3-2016.]</w:t>
      </w:r>
    </w:p>
    <w:p>
      <w:r>
        <w:rPr>
          <w:color w:val="8C8C8C"/>
          <w:sz w:val="14"/>
        </w:rPr>
        <w:t>blk-000719 | cf-1988-art-131-par-5-inc-1-ali-a</w:t>
      </w:r>
      <w:r>
        <w:rPr>
          <w:color w:val="0050A0"/>
          <w:sz w:val="14"/>
        </w:rPr>
        <w:t xml:space="preserve"> | HC 103.569</w:t>
      </w:r>
      <w:r>
        <w:rPr>
          <w:color w:val="0050A0"/>
          <w:sz w:val="14"/>
        </w:rPr>
        <w:t xml:space="preserve"> | rel. Dias Toffoli</w:t>
      </w:r>
    </w:p>
    <w:p>
      <w:pPr>
        <w:ind w:left="216"/>
      </w:pPr>
      <w:r>
        <w:rPr>
          <w:sz w:val="18"/>
        </w:rPr>
        <w:t>A desistência da oitiva de testemunhas arroladas pela própria defesa, que inclusive poderiam vir a ser inquiridas em plenário caso algo de relevante tivessem a dizer, e o não oferecimento das alegações finais em procedimento da competência do tribunal do júri constituem adequada tática da acusação e da defesa de deixarem os argumentos de que dispõem para apresentação no plenário, ocasião em que poderão surtir melhor efeito, por não serem previamente conhecidos pela parte adversária.</w:t>
      </w:r>
    </w:p>
    <w:p>
      <w:pPr>
        <w:ind w:left="216"/>
      </w:pPr>
      <w:r>
        <w:rPr>
          <w:b/>
          <w:color w:val="003C8C"/>
          <w:sz w:val="16"/>
        </w:rPr>
        <w:t>[HC 103.569, rel. min. Dias Toffoli, j. 24-8-2010, 1ª T, DJE de 12-11-2010.]</w:t>
      </w:r>
    </w:p>
    <w:p>
      <w:r>
        <w:rPr>
          <w:color w:val="8C8C8C"/>
          <w:sz w:val="14"/>
        </w:rPr>
        <w:t>blk-000720 | cf-1988-art-131-par-5-inc-1-ali-a</w:t>
      </w:r>
      <w:r>
        <w:rPr>
          <w:color w:val="0050A0"/>
          <w:sz w:val="14"/>
        </w:rPr>
        <w:t xml:space="preserve"> | HC 92.194</w:t>
      </w:r>
      <w:r>
        <w:rPr>
          <w:color w:val="0050A0"/>
          <w:sz w:val="14"/>
        </w:rPr>
        <w:t xml:space="preserve"> | rel. Cezar Peluso</w:t>
      </w:r>
    </w:p>
    <w:p>
      <w:pPr>
        <w:ind w:left="216"/>
      </w:pPr>
      <w:r>
        <w:rPr>
          <w:sz w:val="18"/>
        </w:rPr>
        <w:t>Sentença de pronúncia. (...) Não há falar em cerceamento de defesa, se, ante a falta de apresentação das razões de recurso pela defesa técnica, os réus não ratificam interesse recursal, depois de pessoalmente intimados para tanto.</w:t>
      </w:r>
    </w:p>
    <w:p>
      <w:pPr>
        <w:ind w:left="216"/>
      </w:pPr>
      <w:r>
        <w:rPr>
          <w:b/>
          <w:color w:val="003C8C"/>
          <w:sz w:val="16"/>
        </w:rPr>
        <w:t>[HC 92.194, rel. min. Cezar Peluso, j. 2-3-2010, 2ª T, DJE de 23-4-2010.]</w:t>
      </w:r>
    </w:p>
    <w:p>
      <w:r>
        <w:rPr>
          <w:color w:val="8C8C8C"/>
          <w:sz w:val="14"/>
        </w:rPr>
        <w:t>blk-000721 | cf-1988-art-131-par-5-inc-1-ali-a</w:t>
      </w:r>
      <w:r>
        <w:rPr>
          <w:color w:val="0050A0"/>
          <w:sz w:val="14"/>
        </w:rPr>
        <w:t xml:space="preserve"> | HC 97.313</w:t>
      </w:r>
      <w:r>
        <w:rPr>
          <w:color w:val="0050A0"/>
          <w:sz w:val="14"/>
        </w:rPr>
        <w:t xml:space="preserve"> | rel. Ellen Gracie</w:t>
      </w:r>
    </w:p>
    <w:p>
      <w:pPr>
        <w:ind w:left="216"/>
      </w:pPr>
      <w:r>
        <w:rPr>
          <w:sz w:val="18"/>
        </w:rPr>
        <w:t>No processo penal vige o princípio tempus regit actum, segundo o qual a lei rege os fatos praticados durante a sua vigência; portanto, apesar da superveniência da Lei 11.689/2008, que alterou todo o capítulo relativo ao procedimento do tribunal do júri, aplica-se à espécie a antiga redação do art. 449 do CPP. Conforme se extrai dos autos, o julgamento da sessão do júri foi adiado em razão da ausência do defensor constituído do paciente e remarcado para a sessão seguinte. Diante do não comparecimento do defensor constituído ao julgamento remarcado, foi nomeado defensor dativo ao paciente. Rigorosamente observado o que dispõe a lei processual, inexiste o pretendido prejuízo à defesa do paciente.</w:t>
      </w:r>
    </w:p>
    <w:p>
      <w:pPr>
        <w:ind w:left="216"/>
      </w:pPr>
      <w:r>
        <w:rPr>
          <w:b/>
          <w:color w:val="003C8C"/>
          <w:sz w:val="16"/>
        </w:rPr>
        <w:t>[HC 97.313, rel. min. Ellen Gracie, j. 29-9-2009, 2ª T, DJE de 16-10-2009.]</w:t>
      </w:r>
    </w:p>
    <w:p>
      <w:pPr>
        <w:pStyle w:val="Heading1"/>
      </w:pPr>
      <w:r>
        <w:t>Art. 130</w:t>
      </w:r>
    </w:p>
    <w:p>
      <w:r>
        <w:rPr>
          <w:color w:val="8C8C8C"/>
          <w:sz w:val="14"/>
        </w:rPr>
        <w:t>blk-000722 | cf-1988-art-130-par-3-inc-5</w:t>
      </w:r>
      <w:r>
        <w:rPr>
          <w:color w:val="0050A0"/>
          <w:sz w:val="14"/>
        </w:rPr>
        <w:t xml:space="preserve"> | HC 96.469</w:t>
      </w:r>
      <w:r>
        <w:rPr>
          <w:color w:val="0050A0"/>
          <w:sz w:val="14"/>
        </w:rPr>
        <w:t xml:space="preserve"> | rel. Ayres Britto</w:t>
      </w:r>
    </w:p>
    <w:p>
      <w:pPr>
        <w:ind w:left="216"/>
      </w:pPr>
      <w:r>
        <w:rPr>
          <w:sz w:val="18"/>
        </w:rPr>
        <w:t>A elaboração dos quesitos é uma das fases processuais mais sensíveis da instituição do júri. Isso porque, diante das variáveis que se materializam na trama dos crimes dolosos contra a vida – tentativas, qualificadoras, causas de aumento e de diminuição de pena, concursos de agentes e outras mais –, condensá-las em quesitos precisos é uma tarefa árdua e não raras vezes ingrata. Na concreta situação dos autos, logo se percebe que os quesitos retrataram as teses sustentadas pela acusação e pela defesa em plenário. Tanto é assim que as partes anuíram à quesitação, conforme se depreende da ata de julgamento. Pelo que o caso é de preclusão da matéria, nos exatos termos do inciso VIII do art. 571 do CPP.</w:t>
      </w:r>
    </w:p>
    <w:p>
      <w:pPr>
        <w:ind w:left="216"/>
      </w:pPr>
      <w:r>
        <w:rPr>
          <w:b/>
          <w:color w:val="003C8C"/>
          <w:sz w:val="16"/>
        </w:rPr>
        <w:t>[HC 96.469, rel. min. Ayres Britto, j. 9-6-2009, 1ª T, DJE de 14-8-2009.]</w:t>
      </w:r>
    </w:p>
    <w:p>
      <w:r>
        <w:rPr>
          <w:color w:val="8C8C8C"/>
          <w:sz w:val="14"/>
        </w:rPr>
        <w:t>blk-000723 | cf-1988-art-130-par-3-inc-5</w:t>
      </w:r>
      <w:r>
        <w:rPr>
          <w:color w:val="0050A0"/>
          <w:sz w:val="14"/>
        </w:rPr>
        <w:t xml:space="preserve"> | HC 95.157</w:t>
      </w:r>
      <w:r>
        <w:rPr>
          <w:color w:val="0050A0"/>
          <w:sz w:val="14"/>
        </w:rPr>
        <w:t xml:space="preserve"> | rel. Joaquim Barbosa</w:t>
      </w:r>
    </w:p>
    <w:p>
      <w:pPr>
        <w:ind w:left="216"/>
      </w:pPr>
      <w:r>
        <w:rPr>
          <w:sz w:val="18"/>
        </w:rPr>
        <w:t>= HC 95.157, rel. min. Joaquim Barbosa, j. 16-11-2010, 2ª T, DJE de 1º-2-2011</w:t>
        <w:br/>
        <w:t xml:space="preserve">Procedimento do júri. Juntada de documentos para leitura requerida três dias antes da data em que a sessão se realizaria. Indeferimento. Art. 475 do CPP. Inteligência. Cerceamento à ampla defesa e ao contraditório. Nulidade absoluta. Prejuízo evidente. (...) O pedido da defesa para juntada de documentos, cuja leitura pretendia realizar em plenário, não poderia ter sido indeferido, pois foi protocolizado exatos três dias antes da data do julgamento. (...) Impossibilidade de interpretação extensiva para prejudicar o réu. O prejuízo causado pelo indeferimento ofende o próprio interesse público, pois conduziu à prolação de um veredicto sem que todas as provas existentes fossem submetidas ao conhecimento dos jurados. </w:t>
      </w:r>
    </w:p>
    <w:p>
      <w:pPr>
        <w:ind w:left="216"/>
      </w:pPr>
      <w:r>
        <w:rPr>
          <w:b/>
          <w:color w:val="003C8C"/>
          <w:sz w:val="16"/>
        </w:rPr>
        <w:t>[HC 92.958, rel. min. Joaquim Barbosa, j. 1º-4-2008, 2ª T, DJE de 2-5-2008.]</w:t>
      </w:r>
    </w:p>
    <w:p>
      <w:pPr>
        <w:pStyle w:val="Heading1"/>
      </w:pPr>
      <w:r>
        <w:t>Art. 131</w:t>
      </w:r>
    </w:p>
    <w:p>
      <w:r>
        <w:rPr>
          <w:color w:val="8C8C8C"/>
          <w:sz w:val="14"/>
        </w:rPr>
        <w:t>blk-000724 | cf-1988-art-131-par-5-inc-1-ali-b</w:t>
      </w:r>
      <w:r>
        <w:rPr>
          <w:color w:val="0050A0"/>
          <w:sz w:val="14"/>
        </w:rPr>
        <w:t xml:space="preserve"> | HC 104.308</w:t>
      </w:r>
      <w:r>
        <w:rPr>
          <w:color w:val="0050A0"/>
          <w:sz w:val="14"/>
        </w:rPr>
        <w:t xml:space="preserve"> | rel. Luiz Fux</w:t>
      </w:r>
    </w:p>
    <w:p>
      <w:pPr>
        <w:ind w:left="216"/>
      </w:pPr>
      <w:r>
        <w:rPr>
          <w:sz w:val="18"/>
        </w:rPr>
        <w:t>O veredicto do júri resta imune de vícios acaso não conste o número de votos no Termo de Julgamento no sentido afirmativo ou negativo, não só por força de novatio legis, mas também porque a novel metodologia preserva o sigilo e a soberania da deliberação popular. (...) O art. 487 do CPP foi revogado pela Lei 11.689/2008, aprimorando assim o sistema de votação do júri, já que não se faz mais necessário constar quantos votos foram dados na forma afirmativa ou negativa, respeitando-se, portanto, o sigilo das votações e, consectariamente, a soberania dos veredictos.</w:t>
      </w:r>
    </w:p>
    <w:p>
      <w:pPr>
        <w:ind w:left="216"/>
      </w:pPr>
      <w:r>
        <w:rPr>
          <w:b/>
          <w:color w:val="003C8C"/>
          <w:sz w:val="16"/>
        </w:rPr>
        <w:t>[HC 104.308, rel. min. Luiz Fux, j. 31-5-2011, 1ª T, DJE de 29-6-2011.]</w:t>
      </w:r>
    </w:p>
    <w:p>
      <w:r>
        <w:rPr>
          <w:color w:val="8C8C8C"/>
          <w:sz w:val="14"/>
        </w:rPr>
        <w:t>blk-000725 | cf-1988-art-131-par-5-inc-1-ali-c</w:t>
      </w:r>
      <w:r>
        <w:rPr>
          <w:color w:val="0050A0"/>
          <w:sz w:val="14"/>
        </w:rPr>
        <w:t xml:space="preserve"> | ARE 1.225.185</w:t>
      </w:r>
      <w:r>
        <w:rPr>
          <w:color w:val="0050A0"/>
          <w:sz w:val="14"/>
        </w:rPr>
        <w:t xml:space="preserve"> | rel. Gilmar Mendes</w:t>
      </w:r>
    </w:p>
    <w:p>
      <w:pPr>
        <w:ind w:left="216"/>
      </w:pPr>
      <w:r>
        <w:rPr>
          <w:sz w:val="18"/>
        </w:rPr>
        <w:t>1. É cabível recurso de apelação com base no artigo 593, III, d, do Código de Processo Penal, nas hipóteses em que a decisão do Tribunal do Júri, amparada em quesito genérico, for considerada pela acusação como manifestamente contrária à prova dos autos. 2. O Tribunal de Apelação não determinará novo júri quando tiver ocorrido a apresentação, constante em ata, de tese conducente à clemência ao acusado, e esta for acolhida pelos jurados, desde que seja compatível com a Constituição, com os precedentes vinculantes do Supremo Tribunal Federal e com as circunstâncias fáticas dos autos.</w:t>
      </w:r>
    </w:p>
    <w:p>
      <w:pPr>
        <w:ind w:left="216"/>
      </w:pPr>
      <w:r>
        <w:rPr>
          <w:b/>
          <w:color w:val="003C8C"/>
          <w:sz w:val="16"/>
        </w:rPr>
        <w:t>[ARE 1.225.185, rel. min. Gilmar Mendes, red. do ac. min. Edson Fachin, j. 03.10.2024, P, DJE de 16.12.2024, Tema 1.087, com mérito julgado.]</w:t>
      </w:r>
    </w:p>
    <w:p>
      <w:r>
        <w:rPr>
          <w:color w:val="8C8C8C"/>
          <w:sz w:val="14"/>
        </w:rPr>
        <w:t>blk-000726 | cf-1988-art-131-par-5-inc-1-ali-c</w:t>
      </w:r>
      <w:r>
        <w:rPr>
          <w:color w:val="0050A0"/>
          <w:sz w:val="14"/>
        </w:rPr>
        <w:t xml:space="preserve"> | RE 1.235.340</w:t>
      </w:r>
      <w:r>
        <w:rPr>
          <w:color w:val="0050A0"/>
          <w:sz w:val="14"/>
        </w:rPr>
        <w:t xml:space="preserve"> | rel. Luís Roberto Barroso</w:t>
      </w:r>
    </w:p>
    <w:p>
      <w:pPr>
        <w:ind w:left="216"/>
      </w:pPr>
      <w:r>
        <w:rPr>
          <w:sz w:val="18"/>
        </w:rPr>
        <w:t>“A soberania dos veredictos do Tribunal do Júri autoriza a imediata execução de condenação imposta pelo corpo de jurados, independentemente do total da pena aplicada”.</w:t>
      </w:r>
    </w:p>
    <w:p>
      <w:pPr>
        <w:ind w:left="216"/>
      </w:pPr>
      <w:r>
        <w:rPr>
          <w:b/>
          <w:color w:val="003C8C"/>
          <w:sz w:val="16"/>
        </w:rPr>
        <w:t>[RE 1.235.340, rel. min. Luís Roberto Barroso, j. 12.09.2024, P, DJE de 13.11.2024, Tema 1.068, com mérito julgado.]</w:t>
      </w:r>
    </w:p>
    <w:p>
      <w:r>
        <w:rPr>
          <w:color w:val="8C8C8C"/>
          <w:sz w:val="14"/>
        </w:rPr>
        <w:t>blk-000727 | cf-1988-art-131-par-5-inc-1-ali-c</w:t>
      </w:r>
      <w:r>
        <w:rPr>
          <w:color w:val="0050A0"/>
          <w:sz w:val="14"/>
        </w:rPr>
        <w:t xml:space="preserve"> | HC 176.933</w:t>
      </w:r>
    </w:p>
    <w:p>
      <w:pPr>
        <w:ind w:left="216"/>
      </w:pPr>
      <w:r>
        <w:rPr>
          <w:sz w:val="18"/>
        </w:rPr>
        <w:t>Tribunal do Júri e soberania dos veredictos (art. 5º, XXXVIII, “c”, CF). Impugnabilidade de absolvição a partir de quesito genérico (art. 483, III, c/c §2º, CPP) por hipótese de decisão manifestamente contrária à prova dos autos (art. 593, III, “d”, CPP). Absolvição por clemência e soberania dos veredictos. (...) Considerando o quesito genérico e a desnecessidade de motivação na decisão dos jurados, configura-se a possibilidade de absolvição por clemência, ou seja, mesmo em contrariedade manifesta à prova dos autos. Se ao responder o quesito genérico o jurado pode absolver o réu sem especificar os motivos, e, assim, por qualquer fundamento, não há absolvição com tal embasamento que possa ser considerada “manifestamente contrária à prova dos autos”.</w:t>
      </w:r>
    </w:p>
    <w:p>
      <w:pPr>
        <w:ind w:left="216"/>
      </w:pPr>
      <w:r>
        <w:rPr>
          <w:b/>
          <w:color w:val="003C8C"/>
          <w:sz w:val="16"/>
        </w:rPr>
        <w:t>[HC 176.933, red. do ac. min. Gilmar Mendes, j. 20-10-2020, 2ª T, DJE de 18-11-2020.]</w:t>
      </w:r>
    </w:p>
    <w:p>
      <w:r>
        <w:rPr>
          <w:color w:val="8C8C8C"/>
          <w:sz w:val="14"/>
        </w:rPr>
        <w:t>blk-000728 | cf-1988-art-131-par-5-inc-1-ali-c</w:t>
      </w:r>
      <w:r>
        <w:rPr>
          <w:color w:val="0050A0"/>
          <w:sz w:val="14"/>
        </w:rPr>
        <w:t xml:space="preserve"> | HC 126.516</w:t>
      </w:r>
      <w:r>
        <w:rPr>
          <w:color w:val="0050A0"/>
          <w:sz w:val="14"/>
        </w:rPr>
        <w:t xml:space="preserve"> | rel. Luiz Fux</w:t>
      </w:r>
    </w:p>
    <w:p>
      <w:pPr>
        <w:ind w:left="216"/>
      </w:pPr>
      <w:r>
        <w:rPr>
          <w:sz w:val="18"/>
        </w:rPr>
        <w:t>A soberania dos veredictos do tribunal do júri, prevista no art. 5º, XXXVIII, c, da CF, resta afrontada quando o acórdão da apelação interposta com fundamento no art. 593, III, d, do CPP acolhe a tese de contrariedade à prova dos autos, prestigiando uma das vertentes verossímeis, in casu a da acusação em detrimento da defensiva sufragada pelo Conselho de Sentença (...).</w:t>
      </w:r>
    </w:p>
    <w:p>
      <w:pPr>
        <w:ind w:left="216"/>
      </w:pPr>
      <w:r>
        <w:rPr>
          <w:b/>
          <w:color w:val="003C8C"/>
          <w:sz w:val="16"/>
        </w:rPr>
        <w:t>[HC 126.516, rel. min. Luiz Fux, j. 26-5-2015, 1ª T, DJE de 15-6-2015.]</w:t>
      </w:r>
    </w:p>
    <w:p>
      <w:pPr>
        <w:pStyle w:val="Heading1"/>
      </w:pPr>
      <w:r>
        <w:t>Art. 130</w:t>
      </w:r>
    </w:p>
    <w:p>
      <w:r>
        <w:rPr>
          <w:color w:val="8C8C8C"/>
          <w:sz w:val="14"/>
        </w:rPr>
        <w:t>blk-000729 | cf-1988-art-130-par-3-inc-5</w:t>
      </w:r>
      <w:r>
        <w:rPr>
          <w:color w:val="0050A0"/>
          <w:sz w:val="14"/>
        </w:rPr>
        <w:t xml:space="preserve"> | ARE 674.151</w:t>
      </w:r>
      <w:r>
        <w:rPr>
          <w:color w:val="0050A0"/>
          <w:sz w:val="14"/>
        </w:rPr>
        <w:t xml:space="preserve"> | rel. Celso de Mello</w:t>
      </w:r>
    </w:p>
    <w:p>
      <w:pPr>
        <w:ind w:left="216"/>
      </w:pPr>
      <w:r>
        <w:rPr>
          <w:sz w:val="18"/>
        </w:rPr>
        <w:t>O Tribunal de segunda instância, ao julgar a ação de revisão criminal, dispõe de competência plena para formular tanto o juízo rescindente (judicium rescindens), que viabiliza a desconstituição da autoridade da coisa julgada penal mediante invalidação da condenação criminal, quanto o juízo rescisório (judicium rescissorium), que legitima o reexame do mérito da causa e autoriza, até mesmo, quando for o caso, a prolação de provimento absolutório, ainda que se trate de decisão emanada do júri, pois a soberania do veredicto do Conselho de Sentença, que representa garantia fundamental do acusado, não pode, ela própria, constituir paradoxal obstáculo à restauração da liberdade jurídica do condenado.</w:t>
      </w:r>
    </w:p>
    <w:p>
      <w:pPr>
        <w:ind w:left="216"/>
      </w:pPr>
      <w:r>
        <w:rPr>
          <w:b/>
          <w:color w:val="003C8C"/>
          <w:sz w:val="16"/>
        </w:rPr>
        <w:t>[ARE 674.151, rel. min. Celso de Mello, j. 15-10-2013, dec. monocrática, DJE de 18-10-2013.]</w:t>
      </w:r>
    </w:p>
    <w:p>
      <w:r>
        <w:rPr>
          <w:color w:val="8C8C8C"/>
          <w:sz w:val="14"/>
        </w:rPr>
        <w:t>blk-000730 | cf-1988-art-130-par-3-inc-5</w:t>
      </w:r>
      <w:r>
        <w:rPr>
          <w:color w:val="0050A0"/>
          <w:sz w:val="14"/>
        </w:rPr>
        <w:t xml:space="preserve"> | HC 102.442</w:t>
      </w:r>
      <w:r>
        <w:rPr>
          <w:color w:val="0050A0"/>
          <w:sz w:val="14"/>
        </w:rPr>
        <w:t xml:space="preserve"> | rel. Cármen Lúcia</w:t>
      </w:r>
    </w:p>
    <w:p>
      <w:pPr>
        <w:ind w:left="216"/>
      </w:pPr>
      <w:r>
        <w:rPr>
          <w:sz w:val="18"/>
        </w:rPr>
        <w:t>Ao contrário de afrontar o princípio constitucional da soberania do veredicto do tribunal do júri, a exibição de documentos nitidamente capazes de influenciar no ânimo dos jurados, sobre os quais a acusação não teve a oportunidade de examinar no prazo legal previsto no art. 475 do CPP, justifica a necessidade de realização de um novo julgamento pelo tribunal do júri.</w:t>
      </w:r>
    </w:p>
    <w:p>
      <w:pPr>
        <w:ind w:left="216"/>
      </w:pPr>
      <w:r>
        <w:rPr>
          <w:b/>
          <w:color w:val="003C8C"/>
          <w:sz w:val="16"/>
        </w:rPr>
        <w:t>[HC 102.442, rel. min. Cármen Lúcia, j. 26-10-2010, 1ª T, DJE de 24-11-2010.]</w:t>
      </w:r>
    </w:p>
    <w:p>
      <w:r>
        <w:rPr>
          <w:color w:val="8C8C8C"/>
          <w:sz w:val="14"/>
        </w:rPr>
        <w:t>blk-000731 | cf-1988-art-130-par-3-inc-5</w:t>
      </w:r>
      <w:r>
        <w:rPr>
          <w:color w:val="0050A0"/>
          <w:sz w:val="14"/>
        </w:rPr>
        <w:t xml:space="preserve"> | HC 94.274</w:t>
      </w:r>
      <w:r>
        <w:rPr>
          <w:color w:val="0050A0"/>
          <w:sz w:val="14"/>
        </w:rPr>
        <w:t xml:space="preserve"> | rel. Ayres Britto</w:t>
      </w:r>
    </w:p>
    <w:p>
      <w:pPr>
        <w:ind w:left="216"/>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w:t>
      </w:r>
    </w:p>
    <w:p>
      <w:pPr>
        <w:ind w:left="216"/>
      </w:pPr>
      <w:r>
        <w:rPr>
          <w:b/>
          <w:color w:val="003C8C"/>
          <w:sz w:val="16"/>
        </w:rPr>
        <w:t>[HC 94.274, rel. min. Ayres Britto, j. 1º-12-2009, 1ª T, DJE de 5-2-2010.]</w:t>
      </w:r>
    </w:p>
    <w:p>
      <w:r>
        <w:rPr>
          <w:color w:val="8C8C8C"/>
          <w:sz w:val="14"/>
        </w:rPr>
        <w:t>blk-000732 | cf-1988-art-130-par-3-inc-5</w:t>
      </w:r>
      <w:r>
        <w:rPr>
          <w:color w:val="0050A0"/>
          <w:sz w:val="14"/>
        </w:rPr>
        <w:t xml:space="preserve"> | HC 99.834</w:t>
      </w:r>
      <w:r>
        <w:rPr>
          <w:color w:val="0050A0"/>
          <w:sz w:val="14"/>
        </w:rPr>
        <w:t xml:space="preserve"> | rel. Joaquim Barbosa</w:t>
      </w:r>
    </w:p>
    <w:p>
      <w:pPr>
        <w:ind w:left="216"/>
      </w:pPr>
      <w:r>
        <w:rPr>
          <w:sz w:val="18"/>
        </w:rPr>
        <w:t>= HC 99.834, rel. min. Joaquim Barbosa, j. 15-2-2011, 2ª T, DJE de 16-3-2011</w:t>
        <w:br/>
        <w:t>A soberania dos veredictos do tribunal do júri não é absoluta, submetendo-se ao controle do juízo ad quem, tal como disciplina o art. 593, III, d, do CPP. Conclusão manifestamente contrária à prova produzida durante a instrução criminal configura error in procedendo, a ensejar a realização de novo julgamento pelo tribunal do júri.</w:t>
      </w:r>
    </w:p>
    <w:p>
      <w:pPr>
        <w:ind w:left="216"/>
      </w:pPr>
      <w:r>
        <w:rPr>
          <w:b/>
          <w:color w:val="003C8C"/>
          <w:sz w:val="16"/>
        </w:rPr>
        <w:t>[HC 88.707, rel. min. Ellen Gracie, j. 9-9-2008, 2ª T, DJE de 17-10-2008.]</w:t>
      </w:r>
    </w:p>
    <w:p>
      <w:r>
        <w:rPr>
          <w:color w:val="8C8C8C"/>
          <w:sz w:val="14"/>
        </w:rPr>
        <w:t>blk-000733 | cf-1988-art-130-par-3-inc-5</w:t>
      </w:r>
      <w:r>
        <w:rPr>
          <w:color w:val="0050A0"/>
          <w:sz w:val="14"/>
        </w:rPr>
        <w:t xml:space="preserve"> | AI 728.023</w:t>
      </w:r>
      <w:r>
        <w:rPr>
          <w:color w:val="0050A0"/>
          <w:sz w:val="14"/>
        </w:rPr>
        <w:t xml:space="preserve"> | rel. Joaquim Barbosa</w:t>
      </w:r>
    </w:p>
    <w:p>
      <w:pPr>
        <w:ind w:left="216"/>
      </w:pPr>
      <w:r>
        <w:rPr>
          <w:sz w:val="18"/>
        </w:rPr>
        <w:t>= AI 728.023 AgR-segundo, rel. min. Joaquim Barbosa, j. 8-2-2011, 2ª T, DJE de 28-2-2011</w:t>
        <w:br/>
        <w:t>= HC 97.905, rel. min. Ricardo Lewandowski, j. 1º-6-2010, 1ª T, DJE de 18-6-2010</w:t>
      </w:r>
    </w:p>
    <w:p>
      <w:r>
        <w:rPr>
          <w:color w:val="8C8C8C"/>
          <w:sz w:val="14"/>
        </w:rPr>
        <w:t>blk-000734 | cf-1988-art-130-par-3-inc-5</w:t>
      </w:r>
      <w:r>
        <w:rPr>
          <w:color w:val="0050A0"/>
          <w:sz w:val="14"/>
        </w:rPr>
        <w:t xml:space="preserve"> | HC 90.909</w:t>
      </w:r>
      <w:r>
        <w:rPr>
          <w:color w:val="0050A0"/>
          <w:sz w:val="14"/>
        </w:rPr>
        <w:t xml:space="preserve"> | rel. Marco Aurélio</w:t>
      </w:r>
    </w:p>
    <w:p>
      <w:pPr>
        <w:ind w:left="216"/>
      </w:pPr>
      <w:r>
        <w:rPr>
          <w:sz w:val="18"/>
        </w:rPr>
        <w:t>Uma vez interposto recurso contra a sentença de pronúncia, insistindo-se na configuração da legítima defesa, cumpre ao órgão julgador analisar os elementos coligidos. Esse procedimento não implica supressão da prerrogativa do corpo de jurados quanto ao julgamento final da matéria, nem extravasamento dos limites próprios à fase de submissão do acusado ao júri.</w:t>
      </w:r>
    </w:p>
    <w:p>
      <w:pPr>
        <w:ind w:left="216"/>
      </w:pPr>
      <w:r>
        <w:rPr>
          <w:b/>
          <w:color w:val="003C8C"/>
          <w:sz w:val="16"/>
        </w:rPr>
        <w:t>[HC 90.909, rel. min. Marco Aurélio, j. 19-8-2008, 1ª T, DJE de 21-11-2008.]</w:t>
      </w:r>
    </w:p>
    <w:p>
      <w:r>
        <w:rPr>
          <w:color w:val="8C8C8C"/>
          <w:sz w:val="14"/>
        </w:rPr>
        <w:t>blk-000735 | cf-1988-art-130-par-3-inc-5</w:t>
      </w:r>
      <w:r>
        <w:rPr>
          <w:color w:val="0050A0"/>
          <w:sz w:val="14"/>
        </w:rPr>
        <w:t xml:space="preserve"> | HC 87.614</w:t>
      </w:r>
      <w:r>
        <w:rPr>
          <w:color w:val="0050A0"/>
          <w:sz w:val="14"/>
        </w:rPr>
        <w:t xml:space="preserve"> | rel. Marco Aurélio</w:t>
      </w:r>
    </w:p>
    <w:p>
      <w:pPr>
        <w:ind w:left="216"/>
      </w:pPr>
      <w:r>
        <w:rPr>
          <w:sz w:val="18"/>
        </w:rPr>
        <w:t>Sendo do tribunal do júri a competência para julgar crime doloso contra a vida, descabe a órgão revisor, apreciando recurso em sentido estrito, absolver o agente e impor medida de segurança.</w:t>
      </w:r>
    </w:p>
    <w:p>
      <w:pPr>
        <w:ind w:left="216"/>
      </w:pPr>
      <w:r>
        <w:rPr>
          <w:b/>
          <w:color w:val="003C8C"/>
          <w:sz w:val="16"/>
        </w:rPr>
        <w:t>[HC 87.614, rel. min. Marco Aurélio, j. 3-4-2007, 1ª T, DJ de 15-6-2007.]</w:t>
      </w:r>
    </w:p>
    <w:p>
      <w:r>
        <w:rPr>
          <w:color w:val="8C8C8C"/>
          <w:sz w:val="14"/>
        </w:rPr>
        <w:t>blk-000736 | cf-1988-art-130-par-3-inc-5</w:t>
      </w:r>
      <w:r>
        <w:rPr>
          <w:color w:val="0050A0"/>
          <w:sz w:val="14"/>
        </w:rPr>
        <w:t xml:space="preserve"> | HC 85.904</w:t>
      </w:r>
      <w:r>
        <w:rPr>
          <w:color w:val="0050A0"/>
          <w:sz w:val="14"/>
        </w:rPr>
        <w:t xml:space="preserve"> | rel. Joaquim Barbosa</w:t>
      </w:r>
    </w:p>
    <w:p>
      <w:pPr>
        <w:ind w:left="216"/>
      </w:pPr>
      <w:r>
        <w:rPr>
          <w:sz w:val="18"/>
        </w:rPr>
        <w:t xml:space="preserve">Decisão dos jurados que acolheu a tese do homicídio privilegiado, com base no histórico de discussões entre vítima e réu e no depoimento de testemunha que afirmou ter escutado vozes em tom exaltado momentos antes do crime. Inexistência de decisão arbitrária ou inverossímil. Em verdade, o Tribunal de Justiça considerou a prova de acusação mais sólida do que a de defesa, avaliação esta, entretanto, que é reservada ao tribunal do júri, juízo natural da causa, com base no critério da íntima convicção. Assim, por não caber à Justiça togada, nos estreitos limites da apelação contra veredicto do tribunal do júri, desqualificar prova idônea produzida sob o crivo do contraditório, a decisão é ilegal. Ordem concedida para cassar a determinação de realização de novo julgamento pelo júri, com base no </w:t>
      </w:r>
    </w:p>
    <w:p>
      <w:pPr>
        <w:ind w:left="216"/>
      </w:pPr>
      <w:r>
        <w:rPr>
          <w:b/>
          <w:color w:val="003C8C"/>
          <w:sz w:val="16"/>
        </w:rPr>
        <w:t>[HC 85.904, rel. min. Joaquim Barbosa, j. 13-2-2007, 2ª T, DJ de 29-6-2007.]</w:t>
      </w:r>
    </w:p>
    <w:p>
      <w:r>
        <w:rPr>
          <w:color w:val="8C8C8C"/>
          <w:sz w:val="14"/>
        </w:rPr>
        <w:t>blk-000737 | cf-1988-art-130-par-3-inc-5</w:t>
      </w:r>
      <w:r>
        <w:rPr>
          <w:color w:val="0050A0"/>
          <w:sz w:val="14"/>
        </w:rPr>
        <w:t xml:space="preserve"> | RE 122.706</w:t>
      </w:r>
      <w:r>
        <w:rPr>
          <w:color w:val="0050A0"/>
          <w:sz w:val="14"/>
        </w:rPr>
        <w:t xml:space="preserve"> | rel. Sepúlveda Pertence</w:t>
      </w:r>
    </w:p>
    <w:p>
      <w:pPr>
        <w:ind w:left="216"/>
      </w:pPr>
      <w:r>
        <w:rPr>
          <w:sz w:val="18"/>
        </w:rPr>
        <w:t>A restrição, no processo penal comum, do efeito devolutivo da apelação do mérito dos veredictos do Conselho de Sentença não tem por base o crime de que se cogita – na espécie, o de homicídio –, mas, sim, a nota de soberania das decisões do júri, outorgada pela Constituição, que não é de estender-se às do órgão de primeiro grau da Justiça Militar (v.g., RE 122.706, 21-11-1990, Pertence, RTJ 137/418; HC 71.893, Primeira Turma, 6-12-1994, Ilmar, DJ de 3-3-1995).</w:t>
      </w:r>
    </w:p>
    <w:p>
      <w:pPr>
        <w:ind w:left="216"/>
      </w:pPr>
      <w:r>
        <w:rPr>
          <w:b/>
          <w:color w:val="003C8C"/>
          <w:sz w:val="16"/>
        </w:rPr>
        <w:t>[HC 84.690, rel. min. Sepúlveda Pertence, j. 27-9-2005, 1ª T, DJ de 18-11-2005.]</w:t>
      </w:r>
    </w:p>
    <w:p>
      <w:r>
        <w:rPr>
          <w:color w:val="8C8C8C"/>
          <w:sz w:val="14"/>
        </w:rPr>
        <w:t>blk-000738 | cf-1988-art-130-par-3-inc-5</w:t>
      </w:r>
      <w:r>
        <w:rPr>
          <w:color w:val="0050A0"/>
          <w:sz w:val="14"/>
        </w:rPr>
        <w:t xml:space="preserve"> | RE 166.896</w:t>
      </w:r>
      <w:r>
        <w:rPr>
          <w:color w:val="0050A0"/>
          <w:sz w:val="14"/>
        </w:rPr>
        <w:t xml:space="preserve"> | rel. Néri da Silveira</w:t>
      </w:r>
    </w:p>
    <w:p>
      <w:pPr>
        <w:ind w:left="216"/>
      </w:pPr>
      <w:r>
        <w:rPr>
          <w:sz w:val="18"/>
        </w:rPr>
        <w:t>Decisão do Conselho de Sentença que colidiu com as provas técnica e testemunhal legitimamente produzidas, de maneira a consistir a tese da legítima defesa em versão absolutamente inaceitável. Inexistência, no acórdão, de dupla versão exposta. A posição do réu é isolada e não pode efetivamente se pôr em confronto valorativo com a versão acolhida pelo aresto, com apoio na prova testemunhal e técnica. Hipótese em que a incidência do art. 593, III, d, do CPP não contraria o preceito maior do art. 5º, XXXVIII, c, da Constituição, quanto à soberania do júri, nos termos em que essa há de entender-se dentro do nosso sistema jurídico.</w:t>
      </w:r>
    </w:p>
    <w:p>
      <w:pPr>
        <w:ind w:left="216"/>
      </w:pPr>
      <w:r>
        <w:rPr>
          <w:b/>
          <w:color w:val="003C8C"/>
          <w:sz w:val="16"/>
        </w:rPr>
        <w:t>[RE 166.896, rel. min. Néri da Silveira, j. 26-3-2002, 2ª T, DJ de 17-5-2002.]</w:t>
      </w:r>
    </w:p>
    <w:p>
      <w:r>
        <w:rPr>
          <w:color w:val="8C8C8C"/>
          <w:sz w:val="14"/>
        </w:rPr>
        <w:t>blk-000739 | cf-1988-art-130-par-3-inc-5</w:t>
      </w:r>
      <w:r>
        <w:rPr>
          <w:color w:val="0050A0"/>
          <w:sz w:val="14"/>
        </w:rPr>
        <w:t xml:space="preserve"> | HC 73.686</w:t>
      </w:r>
      <w:r>
        <w:rPr>
          <w:color w:val="0050A0"/>
          <w:sz w:val="14"/>
        </w:rPr>
        <w:t xml:space="preserve"> | rel. Sydney Sanches</w:t>
      </w:r>
    </w:p>
    <w:p>
      <w:pPr>
        <w:ind w:left="216"/>
      </w:pPr>
      <w:r>
        <w:rPr>
          <w:sz w:val="18"/>
        </w:rPr>
        <w:t>(...) mesmo após o advento da Constituição de 1988, o STF, em reiterada jurisprudência, tem considerado subsistente a norma do art. 593, III, d, do CPP, segundo a qual cabe apelação contra o julgamento perante o júri, quando a decisão dos jurados for manifestamente contrária à prova dos autos.</w:t>
      </w:r>
    </w:p>
    <w:p>
      <w:pPr>
        <w:ind w:left="216"/>
      </w:pPr>
      <w:r>
        <w:rPr>
          <w:b/>
          <w:color w:val="003C8C"/>
          <w:sz w:val="16"/>
        </w:rPr>
        <w:t>[HC 73.686, rel. min. Sydney Sanches, j. 7-5-1996, 1ª T, DJ de 14-6-1996.]</w:t>
      </w:r>
    </w:p>
    <w:p>
      <w:r>
        <w:rPr>
          <w:color w:val="8C8C8C"/>
          <w:sz w:val="14"/>
        </w:rPr>
        <w:t>blk-000740 | cf-1988-art-130-par-3-inc-5</w:t>
      </w:r>
      <w:r>
        <w:rPr>
          <w:color w:val="0050A0"/>
          <w:sz w:val="14"/>
        </w:rPr>
        <w:t xml:space="preserve"> | RHC 118.656</w:t>
      </w:r>
      <w:r>
        <w:rPr>
          <w:color w:val="0050A0"/>
          <w:sz w:val="14"/>
        </w:rPr>
        <w:t xml:space="preserve"> | rel. Ricardo Lewandowski</w:t>
      </w:r>
    </w:p>
    <w:p>
      <w:pPr>
        <w:ind w:left="216"/>
      </w:pPr>
      <w:r>
        <w:rPr>
          <w:sz w:val="18"/>
        </w:rPr>
        <w:t>= RHC 118.656, rel. min. Ricardo Lewandowski, j. 25-2-2014, 2ª T, DJE de 17-3-2014</w:t>
        <w:br/>
        <w:t>A apreciação das descriminantes da legítima defesa e do estado de necessidade é da competência exclusiva do tribunal do júri, cuja soberania dos veredictos é constitucionalmente assegurada, art. 5º, XXXVIII, c.</w:t>
      </w:r>
    </w:p>
    <w:p>
      <w:pPr>
        <w:ind w:left="216"/>
      </w:pPr>
      <w:r>
        <w:rPr>
          <w:b/>
          <w:color w:val="003C8C"/>
          <w:sz w:val="16"/>
        </w:rPr>
        <w:t>[HC 69.552, rel. min. Paulo Brossard, j. 10-11-1992, 2ª T, DJ de 11-12-1992.]</w:t>
      </w:r>
    </w:p>
    <w:p>
      <w:r>
        <w:rPr>
          <w:color w:val="8C8C8C"/>
          <w:sz w:val="14"/>
        </w:rPr>
        <w:t>blk-000741 | cf-1988-art-130-par-3-inc-5</w:t>
      </w:r>
      <w:r>
        <w:rPr>
          <w:color w:val="0050A0"/>
          <w:sz w:val="14"/>
        </w:rPr>
        <w:t xml:space="preserve"> | RE 115.202</w:t>
      </w:r>
      <w:r>
        <w:rPr>
          <w:color w:val="0050A0"/>
          <w:sz w:val="14"/>
        </w:rPr>
        <w:t xml:space="preserve"> | rel. Carlos Velloso</w:t>
      </w:r>
    </w:p>
    <w:p>
      <w:pPr>
        <w:ind w:left="216"/>
      </w:pPr>
      <w:r>
        <w:rPr>
          <w:sz w:val="18"/>
        </w:rPr>
        <w:t>= RE 115.202, rel. min. Carlos Velloso, j. 30-4-1991, 2ª T, DJ de 21-6-1991</w:t>
      </w:r>
    </w:p>
    <w:p>
      <w:r>
        <w:rPr>
          <w:color w:val="8C8C8C"/>
          <w:sz w:val="14"/>
        </w:rPr>
        <w:t>blk-000742 | cf-1988-art-130-par-3-inc-5-ali-d</w:t>
      </w:r>
    </w:p>
    <w:p>
      <w:pPr>
        <w:ind w:left="216"/>
      </w:pPr>
      <w:r>
        <w:rPr>
          <w:sz w:val="18"/>
        </w:rPr>
        <w:t>A competência constitucional do tribunal do júri prevalece sobre o foro por prerrogativa de função estabelecido exclusivamente pela Constituição estadual.</w:t>
      </w:r>
    </w:p>
    <w:p>
      <w:pPr>
        <w:ind w:left="216"/>
      </w:pPr>
      <w:r>
        <w:rPr>
          <w:b/>
          <w:color w:val="003C8C"/>
          <w:sz w:val="16"/>
        </w:rPr>
        <w:t>[Súmula 721.]</w:t>
      </w:r>
    </w:p>
    <w:p>
      <w:r>
        <w:rPr>
          <w:color w:val="8C8C8C"/>
          <w:sz w:val="14"/>
        </w:rPr>
        <w:t>blk-000743 | cf-1988-art-130-par-3-inc-5-ali-d</w:t>
      </w:r>
    </w:p>
    <w:p>
      <w:pPr>
        <w:ind w:left="216"/>
      </w:pPr>
      <w:r>
        <w:rPr>
          <w:sz w:val="18"/>
        </w:rPr>
        <w:t>A competência para o processo e julgamento de latrocínio é do juiz singular e não do tribunal do júri.</w:t>
      </w:r>
    </w:p>
    <w:p>
      <w:pPr>
        <w:ind w:left="216"/>
      </w:pPr>
      <w:r>
        <w:rPr>
          <w:b/>
          <w:color w:val="003C8C"/>
          <w:sz w:val="16"/>
        </w:rPr>
        <w:t>[Súmula 603.]</w:t>
      </w:r>
    </w:p>
    <w:p>
      <w:r>
        <w:rPr>
          <w:color w:val="8C8C8C"/>
          <w:sz w:val="14"/>
        </w:rPr>
        <w:t>blk-000744 | cf-1988-art-130-par-3-inc-5-ali-d</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A competência constitucional do tribunal do júri (art. 5º, XXXVIII) não pode ser afastada por lei estadual, nem usurpada por vara criminal especializada, sendo vedada, ainda, a alteração da forma de sua composição, que deve ser definida em lei nacional.</w:t>
      </w:r>
    </w:p>
    <w:p>
      <w:pPr>
        <w:ind w:left="216"/>
      </w:pPr>
      <w:r>
        <w:rPr>
          <w:b/>
          <w:color w:val="003C8C"/>
          <w:sz w:val="16"/>
        </w:rPr>
        <w:t>[ADI 4.414, rel. min. Luiz Fux, j. 31-5-2012, P, DJE de 17-6-2013.]</w:t>
      </w:r>
    </w:p>
    <w:p>
      <w:r>
        <w:rPr>
          <w:color w:val="8C8C8C"/>
          <w:sz w:val="14"/>
        </w:rPr>
        <w:t>blk-000745 | cf-1988-art-130-par-3-inc-5-ali-d</w:t>
      </w:r>
      <w:r>
        <w:rPr>
          <w:color w:val="0050A0"/>
          <w:sz w:val="14"/>
        </w:rPr>
        <w:t xml:space="preserve"> | RE 1.501.524</w:t>
      </w:r>
      <w:r>
        <w:rPr>
          <w:color w:val="0050A0"/>
          <w:sz w:val="14"/>
        </w:rPr>
        <w:t xml:space="preserve"> | rel. Flávio Dino</w:t>
      </w:r>
    </w:p>
    <w:p>
      <w:pPr>
        <w:ind w:left="216"/>
      </w:pPr>
      <w:r>
        <w:rPr>
          <w:sz w:val="18"/>
        </w:rPr>
        <w:t>Possibilidade de a pronúncia, e consequente submissão ao Tribunal do Júri, poder ser realizada a partir de testemunhos de “ouvir dizer” e se essa prova é lícita e valorável pelos juízes.</w:t>
      </w:r>
    </w:p>
    <w:p>
      <w:pPr>
        <w:ind w:left="216"/>
      </w:pPr>
      <w:r>
        <w:rPr>
          <w:b/>
          <w:color w:val="003C8C"/>
          <w:sz w:val="16"/>
        </w:rPr>
        <w:t>[RE 1.501.524 RG, rel. min. Flávio Dino, j. 06.05.2025, P, DJE de 09.05.2025, Tema 1.392, com mérito pendente.]</w:t>
      </w:r>
    </w:p>
    <w:p>
      <w:r>
        <w:rPr>
          <w:color w:val="8C8C8C"/>
          <w:sz w:val="14"/>
        </w:rPr>
        <w:t>blk-000746 | cf-1988-art-130-par-3-inc-5-ali-d</w:t>
      </w:r>
      <w:r>
        <w:rPr>
          <w:color w:val="0050A0"/>
          <w:sz w:val="14"/>
        </w:rPr>
        <w:t xml:space="preserve"> | RE 593.443</w:t>
      </w:r>
    </w:p>
    <w:p>
      <w:pPr>
        <w:ind w:left="216"/>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w:t>
      </w:r>
    </w:p>
    <w:p>
      <w:pPr>
        <w:ind w:left="216"/>
      </w:pPr>
      <w:r>
        <w:rPr>
          <w:b/>
          <w:color w:val="003C8C"/>
          <w:sz w:val="16"/>
        </w:rPr>
        <w:t>[RE 593.443, red. do ac. min. Ricardo Lewandowski, j. 6-6-2013, P, DJE de 22-5-2014. Tema 154, com mérito julgado.]</w:t>
      </w:r>
    </w:p>
    <w:p>
      <w:r>
        <w:rPr>
          <w:color w:val="8C8C8C"/>
          <w:sz w:val="14"/>
        </w:rPr>
        <w:t>blk-000747 | cf-1988-art-130-par-3-inc-5-ali-d</w:t>
      </w:r>
      <w:r>
        <w:rPr>
          <w:color w:val="0050A0"/>
          <w:sz w:val="14"/>
        </w:rPr>
        <w:t xml:space="preserve"> | HC 110.286</w:t>
      </w:r>
    </w:p>
    <w:p>
      <w:pPr>
        <w:ind w:left="216"/>
      </w:pPr>
      <w:r>
        <w:rPr>
          <w:sz w:val="18"/>
        </w:rPr>
        <w:t>Competência. Homicídio. Agente militar. Inexistente qualquer elemento configurador, a teor do disposto no art. 9º do CPM, de crime militar, a competência é da Justiça comum, do tribunal do júri.</w:t>
      </w:r>
    </w:p>
    <w:p>
      <w:pPr>
        <w:ind w:left="216"/>
      </w:pPr>
      <w:r>
        <w:rPr>
          <w:b/>
          <w:color w:val="003C8C"/>
          <w:sz w:val="16"/>
        </w:rPr>
        <w:t>[HC 110.286, red. do ac. min. Marco Aurélio, j. 14-2-2012, 1ª T, DJE de 29-3-2012.]</w:t>
      </w:r>
    </w:p>
    <w:p>
      <w:r>
        <w:rPr>
          <w:color w:val="8C8C8C"/>
          <w:sz w:val="14"/>
        </w:rPr>
        <w:t>blk-000748 | cf-1988-art-130-par-3-inc-5</w:t>
      </w:r>
      <w:r>
        <w:rPr>
          <w:color w:val="0050A0"/>
          <w:sz w:val="14"/>
        </w:rPr>
        <w:t xml:space="preserve"> | HC 103.812</w:t>
      </w:r>
    </w:p>
    <w:p>
      <w:pPr>
        <w:ind w:left="216"/>
      </w:pPr>
      <w:r>
        <w:rPr>
          <w:sz w:val="18"/>
        </w:rPr>
        <w:t>A competência do tribunal do júri para o julgamento dos crimes contra a vida prevalece sobre a da Justiça Militar em se tratando de fato circunscrito ao âmbito privado, sem nexo relevante com as atividades castrenses.</w:t>
      </w:r>
    </w:p>
    <w:p>
      <w:pPr>
        <w:ind w:left="216"/>
      </w:pPr>
      <w:r>
        <w:rPr>
          <w:b/>
          <w:color w:val="003C8C"/>
          <w:sz w:val="16"/>
        </w:rPr>
        <w:t>[HC 103.812, red. do ac. min. Luiz Fux, j. 29-11-2011, 1ª T, DJE de 17-2-2012.]</w:t>
      </w:r>
    </w:p>
    <w:p>
      <w:r>
        <w:rPr>
          <w:color w:val="8C8C8C"/>
          <w:sz w:val="14"/>
        </w:rPr>
        <w:t>blk-000749 | cf-1988-art-130-par-3-inc-5</w:t>
      </w:r>
      <w:r>
        <w:rPr>
          <w:color w:val="0050A0"/>
          <w:sz w:val="14"/>
        </w:rPr>
        <w:t xml:space="preserve"> | RHC 111.025</w:t>
      </w:r>
      <w:r>
        <w:rPr>
          <w:color w:val="0050A0"/>
          <w:sz w:val="14"/>
        </w:rPr>
        <w:t xml:space="preserve"> | rel. Gilmar Mendes</w:t>
      </w:r>
    </w:p>
    <w:p>
      <w:pPr>
        <w:ind w:left="216"/>
      </w:pPr>
      <w:r>
        <w:rPr>
          <w:sz w:val="18"/>
        </w:rPr>
        <w:t>= RHC 111.025, rel. min. Gilmar Mendes, j. 10-4-2012, 2ª T, DJE de 24-4-2012</w:t>
      </w:r>
    </w:p>
    <w:p>
      <w:r>
        <w:rPr>
          <w:color w:val="8C8C8C"/>
          <w:sz w:val="14"/>
        </w:rPr>
        <w:t>blk-000750 | cf-1988-art-130-par-3-inc-5</w:t>
      </w:r>
      <w:r>
        <w:rPr>
          <w:color w:val="0050A0"/>
          <w:sz w:val="14"/>
        </w:rPr>
        <w:t xml:space="preserve"> | HC 101.542</w:t>
      </w:r>
      <w:r>
        <w:rPr>
          <w:color w:val="0050A0"/>
          <w:sz w:val="14"/>
        </w:rPr>
        <w:t xml:space="preserve"> | rel. Ricardo Lewandowski</w:t>
      </w:r>
    </w:p>
    <w:p>
      <w:pPr>
        <w:ind w:left="216"/>
      </w:pPr>
      <w:r>
        <w:rPr>
          <w:sz w:val="18"/>
        </w:rPr>
        <w:t>A competência do tribunal do júri, fixada no art. 5º, XXXVIII, d, da CF, quanto ao julgamento de crimes dolosos contra a vida é passível de ampliação pelo legislador ordinário. A regra estabelecida no art. 78, I, do CPP, de observância obrigatória, faz com que a competência constitucional do tribunal do júri exerça uma vis atractiva sobre delitos que apresentem relação de continência ou conexão com os crimes dolosos contra a vida. (...) A manifestação dos jurados sobre os delitos de sequestro e roubo também imputados ao réu não maculam o julgamento com o vício da nulidade.</w:t>
      </w:r>
    </w:p>
    <w:p>
      <w:pPr>
        <w:ind w:left="216"/>
      </w:pPr>
      <w:r>
        <w:rPr>
          <w:b/>
          <w:color w:val="003C8C"/>
          <w:sz w:val="16"/>
        </w:rPr>
        <w:t>[HC 101.542, rel. min. Ricardo Lewandowski, j. 4-5-2010, 1ª T, DJE de 28-5-2010.]</w:t>
      </w:r>
    </w:p>
    <w:p>
      <w:r>
        <w:rPr>
          <w:color w:val="8C8C8C"/>
          <w:sz w:val="14"/>
        </w:rPr>
        <w:t>blk-000751 | cf-1988-art-130-par-3-inc-5</w:t>
      </w:r>
      <w:r>
        <w:rPr>
          <w:color w:val="0050A0"/>
          <w:sz w:val="14"/>
        </w:rPr>
        <w:t xml:space="preserve"> | RHC 98.731</w:t>
      </w:r>
      <w:r>
        <w:rPr>
          <w:color w:val="0050A0"/>
          <w:sz w:val="14"/>
        </w:rPr>
        <w:t xml:space="preserve"> | rel. Cármen Lúcia</w:t>
      </w:r>
    </w:p>
    <w:p>
      <w:pPr>
        <w:ind w:left="216"/>
      </w:pPr>
      <w:r>
        <w:rPr>
          <w:sz w:val="18"/>
        </w:rPr>
        <w:t>= RHC 98.731, rel. min. Cármen Lúcia, j. 2-12-2010, 1ª T, DJE de 1º-2-2011</w:t>
        <w:br/>
        <w:t>As qualificadoras do crime de homicídio só podem ser afastadas pela sentença de pronúncia quando totalmente divorciadas do conjunto fático-probatório dos autos, sob pena de usurpar-se a competência do juiz natural, qual seja, o tribunal do júri.</w:t>
      </w:r>
    </w:p>
    <w:p>
      <w:pPr>
        <w:ind w:left="216"/>
      </w:pPr>
      <w:r>
        <w:rPr>
          <w:b/>
          <w:color w:val="003C8C"/>
          <w:sz w:val="16"/>
        </w:rPr>
        <w:t>[HC 97.230, rel. min. Ricardo Lewandowski, j. 17-11-2009, 1ª T, DJE de 18-12-2009.]</w:t>
      </w:r>
    </w:p>
    <w:p>
      <w:r>
        <w:rPr>
          <w:color w:val="8C8C8C"/>
          <w:sz w:val="14"/>
        </w:rPr>
        <w:t>blk-000752 | cf-1988-art-130-par-3-inc-5</w:t>
      </w:r>
      <w:r>
        <w:rPr>
          <w:color w:val="0050A0"/>
          <w:sz w:val="14"/>
        </w:rPr>
        <w:t xml:space="preserve"> | HC 103.569</w:t>
      </w:r>
      <w:r>
        <w:rPr>
          <w:color w:val="0050A0"/>
          <w:sz w:val="14"/>
        </w:rPr>
        <w:t xml:space="preserve"> | rel. Dias Toffoli</w:t>
      </w:r>
    </w:p>
    <w:p>
      <w:pPr>
        <w:ind w:left="216"/>
      </w:pPr>
      <w:r>
        <w:rPr>
          <w:sz w:val="18"/>
        </w:rPr>
        <w:t>= HC 103.569, rel. min. Dias Toffoli, j. 24-8-2010, 1ª T, DJE de 12-11-2010</w:t>
      </w:r>
    </w:p>
    <w:p>
      <w:r>
        <w:rPr>
          <w:color w:val="8C8C8C"/>
          <w:sz w:val="14"/>
        </w:rPr>
        <w:t>blk-000753 | cf-1988-art-130-par-3-inc-5</w:t>
      </w:r>
      <w:r>
        <w:rPr>
          <w:color w:val="0050A0"/>
          <w:sz w:val="14"/>
        </w:rPr>
        <w:t xml:space="preserve"> | HC 94.169</w:t>
      </w:r>
      <w:r>
        <w:rPr>
          <w:color w:val="0050A0"/>
          <w:sz w:val="14"/>
        </w:rPr>
        <w:t xml:space="preserve"> | rel. Menezes Direito</w:t>
      </w:r>
    </w:p>
    <w:p>
      <w:pPr>
        <w:ind w:left="216"/>
      </w:pPr>
      <w:r>
        <w:rPr>
          <w:sz w:val="18"/>
        </w:rPr>
        <w:t>A fase processual denominada sumário da culpa é reservada essencialmente à formação de um juízo positivo ou negativo sobre a existência de um crime da competência do tribunal do júri. Ela se desenvolve perante o juiz singular que examinará a existência provável ou possível de um crime doloso contra a vida e, ao final, decidirá (1) pela absolvição sumária, quando presente causa excludente de ilicitude ou de culpabilidade; (2) pela desclassificação do crime, quando se convencer de que o crime praticado não é doloso e contra a vida; (3) pela impronúncia, quando ausente a prova da materialidade ou de indícios de autoria; ou (4) pela pronúncia, se reputar presente a prova e os indícios referidos. Deve-se reconhecer que essa fase requer o exame de provas, necessário, sem dúvida, para fornecer ao</w:t>
      </w:r>
    </w:p>
    <w:p>
      <w:pPr>
        <w:ind w:left="216"/>
      </w:pPr>
      <w:r>
        <w:rPr>
          <w:b/>
          <w:color w:val="003C8C"/>
          <w:sz w:val="16"/>
        </w:rPr>
        <w:t>[HC 94.169, rel. min. Menezes Direito, j. 7-10-2008, 1ª T, DJE de 12-12-2008.]</w:t>
      </w:r>
    </w:p>
    <w:p>
      <w:r>
        <w:rPr>
          <w:color w:val="8C8C8C"/>
          <w:sz w:val="14"/>
        </w:rPr>
        <w:t>blk-000754 | cf-1988-art-130-par-3-inc-5</w:t>
      </w:r>
      <w:r>
        <w:rPr>
          <w:color w:val="0050A0"/>
          <w:sz w:val="14"/>
        </w:rPr>
        <w:t xml:space="preserve"> | HC 93.191</w:t>
      </w:r>
      <w:r>
        <w:rPr>
          <w:color w:val="0050A0"/>
          <w:sz w:val="14"/>
        </w:rPr>
        <w:t xml:space="preserve"> | rel. Eros Grau</w:t>
      </w:r>
    </w:p>
    <w:p>
      <w:pPr>
        <w:ind w:left="216"/>
      </w:pPr>
      <w:r>
        <w:rPr>
          <w:sz w:val="18"/>
        </w:rPr>
        <w:t>= HC 93.191, rel. min. Eros Grau, j. 8-9-2009, 2ª T, DJE de 23-10-2009</w:t>
      </w:r>
    </w:p>
    <w:p>
      <w:r>
        <w:rPr>
          <w:color w:val="8C8C8C"/>
          <w:sz w:val="14"/>
        </w:rPr>
        <w:t>blk-000755 | cf-1988-art-130-par-3-inc-5</w:t>
      </w:r>
      <w:r>
        <w:rPr>
          <w:color w:val="0050A0"/>
          <w:sz w:val="14"/>
        </w:rPr>
        <w:t xml:space="preserve"> | RHC 94.008</w:t>
      </w:r>
      <w:r>
        <w:rPr>
          <w:color w:val="0050A0"/>
          <w:sz w:val="14"/>
        </w:rPr>
        <w:t xml:space="preserve"> | rel. Ayres Britto</w:t>
      </w:r>
    </w:p>
    <w:p>
      <w:pPr>
        <w:ind w:left="216"/>
      </w:pPr>
      <w:r>
        <w:rPr>
          <w:sz w:val="18"/>
        </w:rPr>
        <w:t>Crime doloso contra a vida. Tribunal do júri. Juízo natural. Desaforamento motivado pela imparcialidade dos jurados. Comarca mais próxima. Imprecisão. Recurso parcialmente provido. O art. 424 do CPP, por traduzir hipótese de mitigação das regras processuais de definição de competência, é de ser interpretado de modo restritivo. Logo, impõe-se ao tribunal de apelação o ônus de indicar os motivos pelos quais se faz imperioso o desaforamento da causa, especialmente se a comarca eleita não for aquela mais próxima da localidade dos fatos.</w:t>
      </w:r>
    </w:p>
    <w:p>
      <w:pPr>
        <w:ind w:left="216"/>
      </w:pPr>
      <w:r>
        <w:rPr>
          <w:b/>
          <w:color w:val="003C8C"/>
          <w:sz w:val="16"/>
        </w:rPr>
        <w:t>[RHC 94.008, rel. min. Ayres Britto, j. 24-6-2008, 1ª T, DJE de 3-4-2009.]</w:t>
      </w:r>
    </w:p>
    <w:p>
      <w:r>
        <w:rPr>
          <w:color w:val="8C8C8C"/>
          <w:sz w:val="14"/>
        </w:rPr>
        <w:t>blk-000756 | cf-1988-art-130-par-3-inc-5</w:t>
      </w:r>
      <w:r>
        <w:rPr>
          <w:color w:val="0050A0"/>
          <w:sz w:val="14"/>
        </w:rPr>
        <w:t xml:space="preserve"> | rel. Joaquim Barbosa</w:t>
      </w:r>
    </w:p>
    <w:p>
      <w:pPr>
        <w:ind w:left="216"/>
      </w:pPr>
      <w:r>
        <w:rPr>
          <w:sz w:val="18"/>
        </w:rPr>
        <w:t>O réu, na qualidade de detentor do mandato de parlamentar federal, detém prerrogativa de foro perante o STF, onde deve ser julgado pela imputação da prática de crime doloso contra a vida. A norma contida no art. 5º, XXXVIII, da CF, que garante a instituição do júri, cede diante do disposto no art. 102, I, b, da Lei Maior, definidor da competência do STF, dada a especialidade deste último. Os crimes dolosos contra a vida estão abarcados pelo conceito de crimes comuns.</w:t>
      </w:r>
    </w:p>
    <w:p>
      <w:pPr>
        <w:ind w:left="216"/>
      </w:pPr>
      <w:r>
        <w:rPr>
          <w:b/>
          <w:color w:val="003C8C"/>
          <w:sz w:val="16"/>
        </w:rPr>
        <w:t>[AP 333, rel. min. Joaquim Barbosa, j. 5-12-2007, P, DJE de 11-4-2008.]</w:t>
      </w:r>
    </w:p>
    <w:p>
      <w:r>
        <w:rPr>
          <w:color w:val="8C8C8C"/>
          <w:sz w:val="14"/>
        </w:rPr>
        <w:t>blk-000757 | cf-1988-art-130-par-3-inc-5</w:t>
      </w:r>
      <w:r>
        <w:rPr>
          <w:color w:val="0050A0"/>
          <w:sz w:val="14"/>
        </w:rPr>
        <w:t xml:space="preserve"> | HC 91.003</w:t>
      </w:r>
      <w:r>
        <w:rPr>
          <w:color w:val="0050A0"/>
          <w:sz w:val="14"/>
        </w:rPr>
        <w:t xml:space="preserve"> | rel. Cármen Lúcia</w:t>
      </w:r>
    </w:p>
    <w:p>
      <w:pPr>
        <w:ind w:left="216"/>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16"/>
      </w:pPr>
      <w:r>
        <w:rPr>
          <w:b/>
          <w:color w:val="003C8C"/>
          <w:sz w:val="16"/>
        </w:rPr>
        <w:t>[HC 91.003, rel. min. Cármen Lúcia, j. 22-5-2007, 1ª T, DJ de 3-8-2007.]</w:t>
      </w:r>
    </w:p>
    <w:p>
      <w:r>
        <w:rPr>
          <w:color w:val="8C8C8C"/>
          <w:sz w:val="14"/>
        </w:rPr>
        <w:t>blk-000758 | cf-1988-art-130-par-3-inc-5</w:t>
      </w:r>
      <w:r>
        <w:rPr>
          <w:color w:val="0050A0"/>
          <w:sz w:val="14"/>
        </w:rPr>
        <w:t xml:space="preserve"> | RE 351.487</w:t>
      </w:r>
      <w:r>
        <w:rPr>
          <w:color w:val="0050A0"/>
          <w:sz w:val="14"/>
        </w:rPr>
        <w:t xml:space="preserve"> | rel. Cezar Peluso</w:t>
      </w:r>
    </w:p>
    <w:p>
      <w:pPr>
        <w:ind w:left="216"/>
      </w:pPr>
      <w:r>
        <w:rPr>
          <w:sz w:val="18"/>
        </w:rPr>
        <w:t>Compete ao tribunal do júri da Justiça Federal julgar os delitos de genocídio e de homicídio ou homicídios dolosos que constituíram modalidade de sua execução.</w:t>
      </w:r>
    </w:p>
    <w:p>
      <w:pPr>
        <w:ind w:left="216"/>
      </w:pPr>
      <w:r>
        <w:rPr>
          <w:b/>
          <w:color w:val="003C8C"/>
          <w:sz w:val="16"/>
        </w:rPr>
        <w:t>[RE 351.487, rel. min. Cezar Peluso, j. 3-8-2006, P, DJ de 10-11-2006.]</w:t>
      </w:r>
    </w:p>
    <w:p>
      <w:r>
        <w:rPr>
          <w:color w:val="8C8C8C"/>
          <w:sz w:val="14"/>
        </w:rPr>
        <w:t>blk-000759 | cf-1988-art-130-par-3-inc-5</w:t>
      </w:r>
      <w:r>
        <w:rPr>
          <w:color w:val="0050A0"/>
          <w:sz w:val="14"/>
        </w:rPr>
        <w:t xml:space="preserve"> | HC 78.168</w:t>
      </w:r>
      <w:r>
        <w:rPr>
          <w:color w:val="0050A0"/>
          <w:sz w:val="14"/>
        </w:rPr>
        <w:t xml:space="preserve"> | rel. Néri da Silveira</w:t>
      </w:r>
    </w:p>
    <w:p>
      <w:pPr>
        <w:ind w:left="216"/>
      </w:pPr>
      <w:r>
        <w:rPr>
          <w:sz w:val="18"/>
        </w:rPr>
        <w:t>(...) somente regra expressa da Lei Magna da República, prevendo foro especial por prerrogativa de função, para autoridade estadual, nos crimes comuns e de responsabilidade, pode afastar a incidência do art. 5º, XXXVIII, d, da CF, quanto à competência do júri. Em se tratando, portanto, de crimes dolosos contra a vida, os procuradores do Estado da Paraíba hão de ser processados e julgados pelo júri.</w:t>
      </w:r>
    </w:p>
    <w:p>
      <w:pPr>
        <w:ind w:left="216"/>
      </w:pPr>
      <w:r>
        <w:rPr>
          <w:b/>
          <w:color w:val="003C8C"/>
          <w:sz w:val="16"/>
        </w:rPr>
        <w:t>[HC 78.168, rel. min. Néri da Silveira, j. 18-11-1998, 1ª T, DJ de 29-8-2003.]</w:t>
      </w:r>
    </w:p>
    <w:p>
      <w:r>
        <w:rPr>
          <w:color w:val="8C8C8C"/>
          <w:sz w:val="14"/>
        </w:rPr>
        <w:t>blk-000760 | cf-1988-art-130-par-3-inc-5</w:t>
      </w:r>
      <w:r>
        <w:rPr>
          <w:color w:val="0050A0"/>
          <w:sz w:val="14"/>
        </w:rPr>
        <w:t xml:space="preserve"> | HC 73.235</w:t>
      </w:r>
      <w:r>
        <w:rPr>
          <w:color w:val="0050A0"/>
          <w:sz w:val="14"/>
        </w:rPr>
        <w:t xml:space="preserve"> | rel. Néri da Silveira</w:t>
      </w:r>
    </w:p>
    <w:p>
      <w:pPr>
        <w:ind w:left="216"/>
      </w:pPr>
      <w:r>
        <w:rPr>
          <w:sz w:val="18"/>
        </w:rPr>
        <w:t>O envolvimento de corréus em crime doloso contra a vida, havendo em relação a um deles foro especial por prerrogativa de função, previsto constitucionalmente, não afasta os demais do juiz natural, ut art. 5º, XXXVIII, d, da Constituição.</w:t>
      </w:r>
    </w:p>
    <w:p>
      <w:pPr>
        <w:ind w:left="216"/>
      </w:pPr>
      <w:r>
        <w:rPr>
          <w:b/>
          <w:color w:val="003C8C"/>
          <w:sz w:val="16"/>
        </w:rPr>
        <w:t>[HC 73.235, rel. min. Néri da Silveira, j. 28-11-1995, 2ª T, DJE de 18-10-1996.]</w:t>
      </w:r>
    </w:p>
    <w:p>
      <w:r>
        <w:rPr>
          <w:color w:val="8C8C8C"/>
          <w:sz w:val="14"/>
        </w:rPr>
        <w:t>blk-000761 | cf-1988-art-130-par-3-inc-5</w:t>
      </w:r>
      <w:r>
        <w:rPr>
          <w:color w:val="0050A0"/>
          <w:sz w:val="14"/>
        </w:rPr>
        <w:t xml:space="preserve"> | HC 67.851</w:t>
      </w:r>
      <w:r>
        <w:rPr>
          <w:color w:val="0050A0"/>
          <w:sz w:val="14"/>
        </w:rPr>
        <w:t xml:space="preserve"> | rel. Sydney Sanches</w:t>
      </w:r>
    </w:p>
    <w:p>
      <w:pPr>
        <w:ind w:left="216"/>
      </w:pPr>
      <w:r>
        <w:rPr>
          <w:sz w:val="18"/>
        </w:rPr>
        <w:t>Juiz natural de processo por crimes dolosos contra a vida é o tribunal do júri. Mas o local do julgamento pode variar, conforme as normas processuais, ou seja, conforme ocorra alguma das hipóteses de desaforamento previstas no art. 424 do CPP, que não são incompatíveis com a Constituição anterior nem com a atual (de 1988) e também não ensejam a formação de um "tribunal de exceção".</w:t>
      </w:r>
    </w:p>
    <w:p>
      <w:pPr>
        <w:ind w:left="216"/>
      </w:pPr>
      <w:r>
        <w:rPr>
          <w:b/>
          <w:color w:val="003C8C"/>
          <w:sz w:val="16"/>
        </w:rPr>
        <w:t>[HC 67.851, rel. min. Sydney Sanches, j. 24-4-1990, 1ª T, DJ de 18-5-1990.]</w:t>
      </w:r>
    </w:p>
    <w:p>
      <w:r>
        <w:rPr>
          <w:color w:val="8C8C8C"/>
          <w:sz w:val="14"/>
        </w:rPr>
        <w:t>blk-000762 | cf-1988-art-130-par-3-inc-5</w:t>
      </w:r>
      <w:r>
        <w:rPr>
          <w:color w:val="0050A0"/>
          <w:sz w:val="14"/>
        </w:rPr>
        <w:t xml:space="preserve"> | HC 103.646</w:t>
      </w:r>
      <w:r>
        <w:rPr>
          <w:color w:val="0050A0"/>
          <w:sz w:val="14"/>
        </w:rPr>
        <w:t xml:space="preserve"> | rel. Ricardo Lewandowski</w:t>
      </w:r>
    </w:p>
    <w:p>
      <w:pPr>
        <w:ind w:left="216"/>
      </w:pPr>
      <w:r>
        <w:rPr>
          <w:sz w:val="18"/>
        </w:rPr>
        <w:t>= HC 103.646, rel. min. Ricardo Lewandowski, j. 24-8-2010, 1ª T, DJE de 1º-10-2010</w:t>
      </w:r>
    </w:p>
    <w:p>
      <w:pPr>
        <w:pStyle w:val="Heading1"/>
      </w:pPr>
      <w:r>
        <w:t>Art. 235</w:t>
      </w:r>
    </w:p>
    <w:p>
      <w:r>
        <w:rPr>
          <w:color w:val="8C8C8C"/>
          <w:sz w:val="14"/>
        </w:rPr>
        <w:t>blk-000763 | cf-1988-art-235-inc-10</w:t>
      </w:r>
      <w:r>
        <w:rPr>
          <w:color w:val="0050A0"/>
          <w:sz w:val="14"/>
        </w:rPr>
        <w:t xml:space="preserve"> | ADI 5.567</w:t>
      </w:r>
      <w:r>
        <w:rPr>
          <w:color w:val="0050A0"/>
          <w:sz w:val="14"/>
        </w:rPr>
        <w:t xml:space="preserve"> | rel. Alexandre de Moraes</w:t>
      </w:r>
    </w:p>
    <w:p>
      <w:pPr>
        <w:ind w:left="216"/>
      </w:pPr>
      <w:r>
        <w:rPr>
          <w:sz w:val="18"/>
        </w:rPr>
        <w:t>A criminalidade organizada é, hoje, um dos maiores problemas do mundo moderno. (...) Daí a superveniência da Lei n. 12.850, de 02 de agosto de 2013, que define organização criminosa e dispõe sobre a investigação criminal, os meios de obtenção da prova, infrações penais correlatas e o procedimento criminal. A utilização de termos mais abertos pelo legislador foi necessária para amoldar as condutas de "impedir" e "embaraçar" às alterações sociais cada vez mais rápidas, especialmente daqueles que, de qualquer forma, pretendem "obstruir" as investigações que envolvam organizações criminosas (o bem jurídico tutelado é a administração da justiça). O elemento normativo "de qualquer forma", todavia, deverá ser devidamente analisado no caso concreto, seja para eventual instauração de inquérito poli</w:t>
      </w:r>
    </w:p>
    <w:p>
      <w:pPr>
        <w:ind w:left="216"/>
      </w:pPr>
      <w:r>
        <w:rPr>
          <w:b/>
          <w:color w:val="003C8C"/>
          <w:sz w:val="16"/>
        </w:rPr>
        <w:t>[ADI 5.567, rel. min. Alexandre de Moraes, j. 21.11.2023, P, DJE de 24.1.2024.]</w:t>
      </w:r>
    </w:p>
    <w:p>
      <w:r>
        <w:rPr>
          <w:color w:val="8C8C8C"/>
          <w:sz w:val="14"/>
        </w:rPr>
        <w:t>blk-000764 | cf-1988-art-235-inc-10</w:t>
      </w:r>
      <w:r>
        <w:rPr>
          <w:color w:val="0050A0"/>
          <w:sz w:val="14"/>
        </w:rPr>
        <w:t xml:space="preserve"> | ADI 3.330</w:t>
      </w:r>
      <w:r>
        <w:rPr>
          <w:color w:val="0050A0"/>
          <w:sz w:val="14"/>
        </w:rPr>
        <w:t xml:space="preserve"> | rel. Ayres Britto</w:t>
      </w:r>
    </w:p>
    <w:p>
      <w:pPr>
        <w:ind w:left="216"/>
      </w:pPr>
      <w:r>
        <w:rPr>
          <w:sz w:val="18"/>
        </w:rPr>
        <w:t>Programa Universidade para Todos (PROUNI). (...) O art. 9º da Lei 11.096/2005 não desrespeita o inciso XXXIX do art. 5º da CF, porque a matéria nele (no art. 9º) versada não é de natureza penal, mas, sim, administrativa. Trata-se das únicas sanções aplicáveis aos casos de descumprimento das obrigações, assumidas pelos estabelecimentos de ensino superior, após a assinatura do termo de adesão ao programa. Sancionamento a cargo do Ministério da Educação, condicionado à abertura de processo administrativo, com total observância das garantias constitucionais do contraditório e da ampla defesa.</w:t>
      </w:r>
    </w:p>
    <w:p>
      <w:pPr>
        <w:ind w:left="216"/>
      </w:pPr>
      <w:r>
        <w:rPr>
          <w:b/>
          <w:color w:val="003C8C"/>
          <w:sz w:val="16"/>
        </w:rPr>
        <w:t>[ADI 3.330, rel. min. Ayres Britto, j. 3-5-2012, P, DJE de 22-3-2013.]</w:t>
      </w:r>
    </w:p>
    <w:p>
      <w:r>
        <w:rPr>
          <w:color w:val="8C8C8C"/>
          <w:sz w:val="14"/>
        </w:rPr>
        <w:t>blk-000765 | cf-1988-art-235-inc-10</w:t>
      </w:r>
      <w:r>
        <w:rPr>
          <w:color w:val="0050A0"/>
          <w:sz w:val="14"/>
        </w:rPr>
        <w:t xml:space="preserve"> | ARE 901.623</w:t>
      </w:r>
      <w:r>
        <w:rPr>
          <w:color w:val="0050A0"/>
          <w:sz w:val="14"/>
        </w:rPr>
        <w:t xml:space="preserve"> | rel. Edson Fachin</w:t>
      </w:r>
    </w:p>
    <w:p>
      <w:pPr>
        <w:ind w:left="216"/>
      </w:pPr>
      <w:r>
        <w:rPr>
          <w:sz w:val="18"/>
        </w:rPr>
        <w:t>“O art. 19 da Lei de Contravenções penais permanece válido e é aplicável ao porte de arma branca, cuja potencialidade lesiva deve ser aferida com base nas circunstâncias do caso concreto, tendo em conta, inclusive, o elemento subjetivo do agente”</w:t>
      </w:r>
    </w:p>
    <w:p>
      <w:pPr>
        <w:ind w:left="216"/>
      </w:pPr>
      <w:r>
        <w:rPr>
          <w:b/>
          <w:color w:val="003C8C"/>
          <w:sz w:val="16"/>
        </w:rPr>
        <w:t>[ARE 901.623, rel. min. Edson Fachin, red. do ac. min. Alexandre de Moraes, j. 07.10.2024, P, DJE de 25.10.2024, Tema 857, com mérito julgado.]</w:t>
      </w:r>
    </w:p>
    <w:p>
      <w:r>
        <w:rPr>
          <w:color w:val="8C8C8C"/>
          <w:sz w:val="14"/>
        </w:rPr>
        <w:t>blk-000766 | cf-1988-art-235-inc-10</w:t>
      </w:r>
      <w:r>
        <w:rPr>
          <w:color w:val="0050A0"/>
          <w:sz w:val="14"/>
        </w:rPr>
        <w:t xml:space="preserve"> | ARE 1.327.963</w:t>
      </w:r>
      <w:r>
        <w:rPr>
          <w:color w:val="0050A0"/>
          <w:sz w:val="14"/>
        </w:rPr>
        <w:t xml:space="preserve"> | rel. Gilmar Mendes</w:t>
      </w:r>
    </w:p>
    <w:p>
      <w:pPr>
        <w:ind w:left="216"/>
      </w:pPr>
      <w:r>
        <w:rPr>
          <w:sz w:val="18"/>
        </w:rPr>
        <w:t>Tendo em vista a legalidade e a taxatividade da norma penal (art. 5º, XXXIX, CF), a alteração promovida pela Lei 13.964/2019 no art. 112 da LEP não autoriza a incidência do percentual de 60% (inc. VII) aos condenados reincidentes não específicos para o fim de progressão de regime. Diante da omissão legislativa, impõe-se a analogia in bonam partem, para aplicação, inclusive retroativa, do inciso V do artigo 112 da LEP (lapso temporal de 40%) ao condenado por crime hediondo ou equiparado sem resultado morte reincidente não específico.</w:t>
      </w:r>
    </w:p>
    <w:p>
      <w:pPr>
        <w:ind w:left="216"/>
      </w:pPr>
      <w:r>
        <w:rPr>
          <w:b/>
          <w:color w:val="003C8C"/>
          <w:sz w:val="16"/>
        </w:rPr>
        <w:t>[ARE 1.327.963, rel. min. Gilmar Mendes, j. 17.09.2021, P, DJE de 13.02.2023, Tema 1.169, com mérito julgado.]</w:t>
      </w:r>
    </w:p>
    <w:p>
      <w:r>
        <w:rPr>
          <w:color w:val="8C8C8C"/>
          <w:sz w:val="14"/>
        </w:rPr>
        <w:t>blk-000767 | cf-1988-art-235-inc-10</w:t>
      </w:r>
      <w:r>
        <w:rPr>
          <w:color w:val="0050A0"/>
          <w:sz w:val="14"/>
        </w:rPr>
        <w:t xml:space="preserve"> | RE 641.320</w:t>
      </w:r>
      <w:r>
        <w:rPr>
          <w:color w:val="0050A0"/>
          <w:sz w:val="14"/>
        </w:rPr>
        <w:t xml:space="preserve"> | rel. Gilmar Mendes</w:t>
      </w:r>
    </w:p>
    <w:p>
      <w:pPr>
        <w:ind w:left="216"/>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w:t>
      </w:r>
    </w:p>
    <w:p>
      <w:pPr>
        <w:ind w:left="216"/>
      </w:pPr>
      <w:r>
        <w:rPr>
          <w:b/>
          <w:color w:val="003C8C"/>
          <w:sz w:val="16"/>
        </w:rPr>
        <w:t>[RE 641.320, rel. min. Gilmar Mendes, j. 11-5-2016, P, DJE de 1º-8-2016, Tema 423.]</w:t>
      </w:r>
    </w:p>
    <w:p>
      <w:r>
        <w:rPr>
          <w:color w:val="8C8C8C"/>
          <w:sz w:val="14"/>
        </w:rPr>
        <w:t>blk-000768 | cf-1988-art-235-inc-10</w:t>
      </w:r>
      <w:r>
        <w:rPr>
          <w:color w:val="0050A0"/>
          <w:sz w:val="14"/>
        </w:rPr>
        <w:t xml:space="preserve"> | RHC 200.879</w:t>
      </w:r>
      <w:r>
        <w:rPr>
          <w:color w:val="0050A0"/>
          <w:sz w:val="14"/>
        </w:rPr>
        <w:t xml:space="preserve"> | rel. Edson Fachin</w:t>
      </w:r>
    </w:p>
    <w:p>
      <w:pPr>
        <w:ind w:left="216"/>
      </w:pPr>
      <w:r>
        <w:rPr>
          <w:sz w:val="18"/>
        </w:rPr>
        <w:t xml:space="preserve">A Lei 13.964/2019, ao alterar o art. 112 da LEP, não tratou, de forma expressa, das condições para progressão de regime do condenado por crime hediondo ou equiparado reincidente em crime comum, somente disciplinando a gradação da reprimenda do apenado primário (inciso V) e do reincidente específico (inciso VII). O silêncio normativo, contudo, deve ser saneado em atenção aos princípios norteadores da hermenêutica penal, cumprindo observar a proscrição à analogia in malam partem. Havendo dois incisos que, por analogia, poderiam ser aplicados ao apenado (no caso, o inciso V e o inciso VII), o dispositivo mais benéfico ao acusado (inciso V) é a única solução possível, pois a adoção do critério mais gravoso inevitavelmente importaria afronta ao princípio da vedação à analogia in malam partem e </w:t>
      </w:r>
    </w:p>
    <w:p>
      <w:pPr>
        <w:ind w:left="216"/>
      </w:pPr>
      <w:r>
        <w:rPr>
          <w:b/>
          <w:color w:val="003C8C"/>
          <w:sz w:val="16"/>
        </w:rPr>
        <w:t>[RHC 200.879, rel. min. Edson Fachin, j. 24-5-2021, 2ª T, DJE de 14-6-2021.]</w:t>
      </w:r>
    </w:p>
    <w:p>
      <w:r>
        <w:rPr>
          <w:color w:val="8C8C8C"/>
          <w:sz w:val="14"/>
        </w:rPr>
        <w:t>blk-000769 | cf-1988-art-235-inc-10</w:t>
      </w:r>
      <w:r>
        <w:rPr>
          <w:color w:val="0050A0"/>
          <w:sz w:val="14"/>
        </w:rPr>
        <w:t xml:space="preserve"> | RHC 130.738</w:t>
      </w:r>
    </w:p>
    <w:p>
      <w:pPr>
        <w:ind w:left="216"/>
      </w:pPr>
      <w:r>
        <w:rPr>
          <w:sz w:val="18"/>
        </w:rPr>
        <w:t>Crime de lavagem de dinheiro ou de valores (Lei 9.613/1998). (...) Referência, na peça acusatória, como infrações antecedentes, a crimes contra a administração pública (Lei 9.613/1998, art. 1º, V) e ao delito de organização criminosa (Lei 9.613/1998, art. 1º, VII). Eventos ocorridos entre 1997 e 2004. Fatos imputados aos réus supostamente cometidos em momento anterior à vigência da Lei 12.683/2012 e da Lei 12.850/2013. Consequente atipicidade penal do crime de lavagem de dinheiro no ponto em que a denúncia indica como infração antecedente o delito de organização criminosa, que somente veio a ser tipificado pela Lei 12.850/2013. Impossibilidade constitucional de suprir-se a ausência de tipificação do delito de organização criminosa (legalmente inexistente à época dos fatos denunciados), com</w:t>
      </w:r>
    </w:p>
    <w:p>
      <w:pPr>
        <w:ind w:left="216"/>
      </w:pPr>
      <w:r>
        <w:rPr>
          <w:b/>
          <w:color w:val="003C8C"/>
          <w:sz w:val="16"/>
        </w:rPr>
        <w:t>[RHC 130.738, rel min. Celso de Mello, j. 1º-7-2016, dec. monocrática, DJE de 2-8-2016.]</w:t>
      </w:r>
    </w:p>
    <w:p>
      <w:r>
        <w:rPr>
          <w:color w:val="8C8C8C"/>
          <w:sz w:val="14"/>
        </w:rPr>
        <w:t>blk-000770 | cf-1988-art-235-inc-10</w:t>
      </w:r>
      <w:r>
        <w:rPr>
          <w:color w:val="0050A0"/>
          <w:sz w:val="14"/>
        </w:rPr>
        <w:t xml:space="preserve"> | RHC 121.835</w:t>
      </w:r>
      <w:r>
        <w:rPr>
          <w:color w:val="0050A0"/>
          <w:sz w:val="14"/>
        </w:rPr>
        <w:t xml:space="preserve"> | rel. Celso de Mello</w:t>
      </w:r>
    </w:p>
    <w:p>
      <w:pPr>
        <w:ind w:left="216"/>
      </w:pPr>
      <w:r>
        <w:rPr>
          <w:sz w:val="18"/>
        </w:rPr>
        <w:t>Em matéria penal, prevalece o dogma da reserva constitucional de lei em sentido formal, pois a Constituição da República somente admite a lei interna como única fonte formal e direta de regras de direito penal, a significar, portanto, que as cláusulas de tipificação e de cominação penais, para efeito de repressão estatal, subsumem-se ao âmbito das normas domésticas de direito penal incriminador, regendo-se, em consequência, pelo postulado da reserva de Parlamento. (...) As convenções internacionais, como a Convenção de Palermo, não se qualificam, constitucionalmente, como fonte formal direta legitimadora da regulação normativa concernente à tipificação de crimes e à cominação de sanções penais.</w:t>
      </w:r>
    </w:p>
    <w:p>
      <w:pPr>
        <w:ind w:left="216"/>
      </w:pPr>
      <w:r>
        <w:rPr>
          <w:b/>
          <w:color w:val="003C8C"/>
          <w:sz w:val="16"/>
        </w:rPr>
        <w:t>[RHC 121.835 AgR, rel. min. Celso de Mello, j. 13-10-2015, 2ª T, DJE de 23-11-2015.]</w:t>
      </w:r>
    </w:p>
    <w:p>
      <w:r>
        <w:rPr>
          <w:color w:val="8C8C8C"/>
          <w:sz w:val="14"/>
        </w:rPr>
        <w:t>blk-000771 | cf-1988-art-235-inc-10</w:t>
      </w:r>
      <w:r>
        <w:rPr>
          <w:color w:val="0050A0"/>
          <w:sz w:val="14"/>
        </w:rPr>
        <w:t xml:space="preserve"> | HC 97.772</w:t>
      </w:r>
      <w:r>
        <w:rPr>
          <w:color w:val="0050A0"/>
          <w:sz w:val="14"/>
        </w:rPr>
        <w:t xml:space="preserve"> | rel. Cármen Lúcia</w:t>
      </w:r>
    </w:p>
    <w:p>
      <w:pPr>
        <w:ind w:left="216"/>
      </w:pPr>
      <w:r>
        <w:rPr>
          <w:sz w:val="18"/>
        </w:rPr>
        <w:t>A tipicidade penal não pode ser percebida como o trivial exercício de adequação do fato concreto à norma abstrata. Além da correspondência formal, para a configuração da tipicidade, é necessária uma análise materialmente valorativa das circunstâncias do caso concreto, no sentido de se verificar a ocorrência de alguma lesão grave, contundente e penalmente relevante do bem jurídico tutelado.</w:t>
      </w:r>
    </w:p>
    <w:p>
      <w:pPr>
        <w:ind w:left="216"/>
      </w:pPr>
      <w:r>
        <w:rPr>
          <w:b/>
          <w:color w:val="003C8C"/>
          <w:sz w:val="16"/>
        </w:rPr>
        <w:t>[HC 97.772, rel. min. Cármen Lúcia, j. 3-11-2009, 1ª T, DJE de 20-11-2009.]</w:t>
      </w:r>
    </w:p>
    <w:p>
      <w:pPr>
        <w:pStyle w:val="Heading1"/>
      </w:pPr>
      <w:r>
        <w:t>Art. 130</w:t>
      </w:r>
    </w:p>
    <w:p>
      <w:r>
        <w:rPr>
          <w:color w:val="8C8C8C"/>
          <w:sz w:val="14"/>
        </w:rPr>
        <w:t>blk-000772 | cf-1988-art-130-par-3-inc-5</w:t>
      </w:r>
      <w:r>
        <w:rPr>
          <w:color w:val="0050A0"/>
          <w:sz w:val="14"/>
        </w:rPr>
        <w:t xml:space="preserve"> | HC 94.213</w:t>
      </w:r>
      <w:r>
        <w:rPr>
          <w:color w:val="0050A0"/>
          <w:sz w:val="14"/>
        </w:rPr>
        <w:t xml:space="preserve"> | rel. Menezes Direito</w:t>
      </w:r>
    </w:p>
    <w:p>
      <w:pPr>
        <w:ind w:left="216"/>
      </w:pPr>
      <w:r>
        <w:rPr>
          <w:sz w:val="18"/>
        </w:rPr>
        <w:t>Porte de arma de fogo sem autorização e em oposição à determinação legal (art. 14 da Lei 10.826/2003 – Estatuto do Desarmamento). Vacatio legis especial. Atipicidade temporária apenas para o crime de posse. Inexistência de abolitio criminis para o crime de porte. Precedentes. A jurisprudência desta Corte firmou-se no sentido de que as condutas "possuir" e "ser proprietário" foram abolidas, temporariamente, pelos arts. 30 e 32 do Estatuto do Desarmamento, mas não a conduta de portar arma de fogo (fora da residência ou do local de trabalho). Ausente, portanto, o pressuposto fundamental para que se tenha por caracterizada a abolitio criminis.</w:t>
      </w:r>
    </w:p>
    <w:p>
      <w:pPr>
        <w:ind w:left="216"/>
      </w:pPr>
      <w:r>
        <w:rPr>
          <w:b/>
          <w:color w:val="003C8C"/>
          <w:sz w:val="16"/>
        </w:rPr>
        <w:t>[HC 94.213, rel. min. Menezes Direito, j. 18-11-2008, 1ª T, DJE de 6-2-2009.]</w:t>
      </w:r>
    </w:p>
    <w:p>
      <w:r>
        <w:rPr>
          <w:color w:val="8C8C8C"/>
          <w:sz w:val="14"/>
        </w:rPr>
        <w:t>blk-000773 | cf-1988-art-130-par-3-inc-5</w:t>
      </w:r>
      <w:r>
        <w:rPr>
          <w:color w:val="0050A0"/>
          <w:sz w:val="14"/>
        </w:rPr>
        <w:t xml:space="preserve"> | HC 96.383</w:t>
      </w:r>
      <w:r>
        <w:rPr>
          <w:color w:val="0050A0"/>
          <w:sz w:val="14"/>
        </w:rPr>
        <w:t xml:space="preserve"> | rel. Dias Toffoli</w:t>
      </w:r>
    </w:p>
    <w:p>
      <w:pPr>
        <w:ind w:left="216"/>
      </w:pPr>
      <w:r>
        <w:rPr>
          <w:sz w:val="18"/>
        </w:rPr>
        <w:t>= HC 96.383, rel. min. Dias Toffoli, j. 23-3-2010, 1ª T, DJE de 16-4-2010</w:t>
      </w:r>
    </w:p>
    <w:p>
      <w:r>
        <w:rPr>
          <w:color w:val="8C8C8C"/>
          <w:sz w:val="14"/>
        </w:rPr>
        <w:t>blk-000774 | cf-1988-art-130-par-3-inc-5</w:t>
      </w:r>
      <w:r>
        <w:rPr>
          <w:color w:val="0050A0"/>
          <w:sz w:val="14"/>
        </w:rPr>
        <w:t xml:space="preserve"> | HC 92.626</w:t>
      </w:r>
      <w:r>
        <w:rPr>
          <w:color w:val="0050A0"/>
          <w:sz w:val="14"/>
        </w:rPr>
        <w:t xml:space="preserve"> | rel. Ricardo Lewandowski</w:t>
      </w:r>
    </w:p>
    <w:p>
      <w:pPr>
        <w:ind w:left="216"/>
      </w:pPr>
      <w:r>
        <w:rPr>
          <w:sz w:val="18"/>
        </w:rPr>
        <w:t>Não pode o julgador, por analogia, estabelecer sanção sem previsão legal, ainda que para beneficiar o réu, ao argumento de que o legislador deveria ter disciplinado a situação de outra forma.</w:t>
      </w:r>
    </w:p>
    <w:p>
      <w:pPr>
        <w:ind w:left="216"/>
      </w:pPr>
      <w:r>
        <w:rPr>
          <w:b/>
          <w:color w:val="003C8C"/>
          <w:sz w:val="16"/>
        </w:rPr>
        <w:t>[HC 92.626, rel. min. Ricardo Lewandowski, j. 25-3-2008, 1ª T, DJE de 2-5-2008.]</w:t>
      </w:r>
    </w:p>
    <w:p>
      <w:r>
        <w:rPr>
          <w:color w:val="8C8C8C"/>
          <w:sz w:val="14"/>
        </w:rPr>
        <w:t>blk-000775 | cf-1988-art-130-par-3-inc-5</w:t>
      </w:r>
      <w:r>
        <w:rPr>
          <w:color w:val="0050A0"/>
          <w:sz w:val="14"/>
        </w:rPr>
        <w:t xml:space="preserve"> | HC 92.399</w:t>
      </w:r>
      <w:r>
        <w:rPr>
          <w:color w:val="0050A0"/>
          <w:sz w:val="14"/>
        </w:rPr>
        <w:t xml:space="preserve"> | rel. Ayres Britto</w:t>
      </w:r>
    </w:p>
    <w:p>
      <w:pPr>
        <w:ind w:left="216"/>
      </w:pPr>
      <w:r>
        <w:rPr>
          <w:sz w:val="18"/>
        </w:rPr>
        <w:t>= HC 92.399, rel. min. Ayres Britto, j. 29-6-2010, 1ª T, DJE de 27-8-2010</w:t>
        <w:br/>
        <w:t>Não sendo, tecnicamente, penas, as medidas socioeducativas refogem ao princípio da legalidade estrita, o que permitem tenham duração indeterminada. Para a prestação de serviços à comunidade, o ECA previu a duração máxima de seis meses (art. 117), prazo tido como mínimo para a liberdade assistida (art. 118, § 2º).</w:t>
      </w:r>
    </w:p>
    <w:p>
      <w:pPr>
        <w:ind w:left="216"/>
      </w:pPr>
      <w:r>
        <w:rPr>
          <w:b/>
          <w:color w:val="003C8C"/>
          <w:sz w:val="16"/>
        </w:rPr>
        <w:t>[HC 90.129, voto do min. Ricardo Lewandowski, j. 10-4-2007, 1ª T, DJ de 18-5-2007.]</w:t>
      </w:r>
    </w:p>
    <w:p>
      <w:r>
        <w:rPr>
          <w:color w:val="8C8C8C"/>
          <w:sz w:val="14"/>
        </w:rPr>
        <w:t>blk-000776 | cf-1988-art-130-par-3-inc-5</w:t>
      </w:r>
      <w:r>
        <w:rPr>
          <w:color w:val="0050A0"/>
          <w:sz w:val="14"/>
        </w:rPr>
        <w:t xml:space="preserve"> | INQ 1.145</w:t>
      </w:r>
      <w:r>
        <w:rPr>
          <w:color w:val="0050A0"/>
          <w:sz w:val="14"/>
        </w:rPr>
        <w:t xml:space="preserve"> | rel. Maurício Corrêa</w:t>
      </w:r>
    </w:p>
    <w:p>
      <w:pPr>
        <w:ind w:left="216"/>
      </w:pPr>
      <w:r>
        <w:rPr>
          <w:sz w:val="18"/>
        </w:rPr>
        <w:t>Parlamentar denunciado pela suposta prática do crime de estelionato (...). Peça acusatória que descreve a suposta conduta de facilitação do uso de "cola eletrônica" em concurso vestibular (utilização de escuta eletrônica pela qual alguns candidatos – entre outros, a filha do denunciado – teriam recebido as respostas das questões da prova do vestibular de professores contratados para tal fim). O MPF manifestou-se pela configuração da conduta delitiva como falsidade ideológica (...), e não mais como estelionato. A tese vencedora, sistematizada no voto do ministro Gilmar Mendes, apresentou os seguintes elementos: i) impossibilidade de enquadramento da conduta do denunciado no delito de falsidade ideológica, mesmo sob a modalidade de "inserir declaração falsa ou diversa da que devia ser escrit</w:t>
      </w:r>
    </w:p>
    <w:p>
      <w:pPr>
        <w:ind w:left="216"/>
      </w:pPr>
      <w:r>
        <w:rPr>
          <w:b/>
          <w:color w:val="003C8C"/>
          <w:sz w:val="16"/>
        </w:rPr>
        <w:t>[Inq 1.145, rel. min. Maurício Corrêa, red. do ac. min. Gilmar Mendes, j. 19-12-2006, P, DJE de 4-4-2008.]</w:t>
      </w:r>
    </w:p>
    <w:p>
      <w:pPr>
        <w:pStyle w:val="Heading1"/>
      </w:pPr>
      <w:r>
        <w:t>Art. 235</w:t>
      </w:r>
    </w:p>
    <w:p>
      <w:r>
        <w:rPr>
          <w:color w:val="8C8C8C"/>
          <w:sz w:val="14"/>
        </w:rPr>
        <w:t>blk-000777 | cf-1988-art-235-inc-10</w:t>
      </w:r>
    </w:p>
    <w:p>
      <w:pPr>
        <w:ind w:left="216"/>
      </w:pPr>
      <w:r>
        <w:rPr>
          <w:sz w:val="18"/>
        </w:rPr>
        <w:t>A lei penal mais grave aplica-se ao crime continuado ou ao crime permanente, se a sua vigência é anterior à cessação da continuidade ou da permanência.</w:t>
      </w:r>
    </w:p>
    <w:p>
      <w:pPr>
        <w:ind w:left="216"/>
      </w:pPr>
      <w:r>
        <w:rPr>
          <w:b/>
          <w:color w:val="003C8C"/>
          <w:sz w:val="16"/>
        </w:rPr>
        <w:t>[Súmula 711.]</w:t>
      </w:r>
    </w:p>
    <w:p>
      <w:r>
        <w:rPr>
          <w:color w:val="8C8C8C"/>
          <w:sz w:val="14"/>
        </w:rPr>
        <w:t>blk-000778 | cf-1988-art-235-inc-10</w:t>
      </w:r>
    </w:p>
    <w:p>
      <w:pPr>
        <w:ind w:left="216"/>
      </w:pPr>
      <w:r>
        <w:rPr>
          <w:sz w:val="18"/>
        </w:rPr>
        <w:t>Transitada em julgado a sentença condenatória, compete ao juízo das execuções a aplicação de lei mais benigna.</w:t>
      </w:r>
    </w:p>
    <w:p>
      <w:pPr>
        <w:ind w:left="216"/>
      </w:pPr>
      <w:r>
        <w:rPr>
          <w:b/>
          <w:color w:val="003C8C"/>
          <w:sz w:val="16"/>
        </w:rPr>
        <w:t>[Súmula 611.]</w:t>
      </w:r>
    </w:p>
    <w:p>
      <w:r>
        <w:rPr>
          <w:color w:val="8C8C8C"/>
          <w:sz w:val="14"/>
        </w:rPr>
        <w:t>blk-000779 | cf-1988-art-235-inc-10</w:t>
      </w:r>
      <w:r>
        <w:rPr>
          <w:color w:val="0050A0"/>
          <w:sz w:val="14"/>
        </w:rPr>
        <w:t xml:space="preserve"> | ADI 1.719</w:t>
      </w:r>
      <w:r>
        <w:rPr>
          <w:color w:val="0050A0"/>
          <w:sz w:val="14"/>
        </w:rPr>
        <w:t xml:space="preserve"> | rel. Joaquim Barbosa</w:t>
      </w:r>
    </w:p>
    <w:p>
      <w:pPr>
        <w:ind w:left="216"/>
      </w:pPr>
      <w:r>
        <w:rPr>
          <w:sz w:val="18"/>
        </w:rPr>
        <w:t>O art. 90 da Lei 9.099/1995 determina que as disposições da Lei dos Juizados Especiais não são aplicáveis aos processos penais nos quais a fase de instrução já tenha sido iniciada. Em se tratando de normas de natureza processual, a exceção estabelecida por lei à regra geral contida no art. 2º do CPP não padece de vício de inconstitucionalidade. Contudo, as normas de direito penal que tenham conteúdo mais benéfico aos réus devem retroagir para beneficiá-los, à luz do que determina o art. 5º, XL, da CF. Interpretação conforme ao art. 90 da Lei 9.099/1995 para excluir de sua abrangência as normas de direito penal mais favoráveis aos réus contidas nessa lei.</w:t>
      </w:r>
    </w:p>
    <w:p>
      <w:pPr>
        <w:ind w:left="216"/>
      </w:pPr>
      <w:r>
        <w:rPr>
          <w:b/>
          <w:color w:val="003C8C"/>
          <w:sz w:val="16"/>
        </w:rPr>
        <w:t>[ADI 1.719, rel. min. Joaquim Barbosa, j. 18-6-2007, P, DJ de 3-8-2007.]</w:t>
      </w:r>
    </w:p>
    <w:p>
      <w:r>
        <w:rPr>
          <w:color w:val="8C8C8C"/>
          <w:sz w:val="14"/>
        </w:rPr>
        <w:t>blk-000780 | cf-1988-art-235-inc-10</w:t>
      </w:r>
      <w:r>
        <w:rPr>
          <w:color w:val="0050A0"/>
          <w:sz w:val="14"/>
        </w:rPr>
        <w:t xml:space="preserve"> | RE 1.536.743</w:t>
      </w:r>
      <w:r>
        <w:rPr>
          <w:color w:val="0050A0"/>
          <w:sz w:val="14"/>
        </w:rPr>
        <w:t xml:space="preserve"> | rel. Luís Roberto Barroso</w:t>
      </w:r>
    </w:p>
    <w:p>
      <w:pPr>
        <w:ind w:left="216"/>
      </w:pPr>
      <w:r>
        <w:rPr>
          <w:sz w:val="18"/>
        </w:rPr>
        <w:t>Aplicação da Lei nº 14.843/2024, sobre a obrigatoriedade do exame criminológico para a progressão de regime, na execução de pena por crimes praticados antes de sua vigência.</w:t>
      </w:r>
    </w:p>
    <w:p>
      <w:pPr>
        <w:ind w:left="216"/>
      </w:pPr>
      <w:r>
        <w:rPr>
          <w:b/>
          <w:color w:val="003C8C"/>
          <w:sz w:val="16"/>
        </w:rPr>
        <w:t>[RE 1.536.743 RG, rel. min. Luís Roberto Barroso, j. 13.06.2025, P, DJE de 24.06.2025, Tema 1.408, com mérito pendente.]</w:t>
      </w:r>
    </w:p>
    <w:p>
      <w:r>
        <w:rPr>
          <w:color w:val="8C8C8C"/>
          <w:sz w:val="14"/>
        </w:rPr>
        <w:t>blk-000781 | cf-1988-art-235-inc-10</w:t>
      </w:r>
      <w:r>
        <w:rPr>
          <w:color w:val="0050A0"/>
          <w:sz w:val="14"/>
        </w:rPr>
        <w:t xml:space="preserve"> | RE 1.532.446</w:t>
      </w:r>
      <w:r>
        <w:rPr>
          <w:color w:val="0050A0"/>
          <w:sz w:val="14"/>
        </w:rPr>
        <w:t xml:space="preserve"> | rel. Luís Roberto Barroso</w:t>
      </w:r>
    </w:p>
    <w:p>
      <w:pPr>
        <w:ind w:left="216"/>
      </w:pPr>
      <w:r>
        <w:rPr>
          <w:sz w:val="18"/>
        </w:rPr>
        <w:t>Aplicação da Lei nº 14.843/2024, sobre saída temporária e trabalho externo do apenado, na execução de pena por crimes praticados antes de sua vigência.</w:t>
      </w:r>
    </w:p>
    <w:p>
      <w:pPr>
        <w:ind w:left="216"/>
      </w:pPr>
      <w:r>
        <w:rPr>
          <w:b/>
          <w:color w:val="003C8C"/>
          <w:sz w:val="16"/>
        </w:rPr>
        <w:t>[RE 1.532.446 RG, rel. min. Luís Roberto Barroso, j. 11.03.2025, P, DJE de 14.03.2025, Tema 1.381, com mérito pendente.]</w:t>
      </w:r>
    </w:p>
    <w:p>
      <w:r>
        <w:rPr>
          <w:color w:val="8C8C8C"/>
          <w:sz w:val="14"/>
        </w:rPr>
        <w:t>blk-000782 | cf-1988-art-235-inc-10</w:t>
      </w:r>
      <w:r>
        <w:rPr>
          <w:color w:val="0050A0"/>
          <w:sz w:val="14"/>
        </w:rPr>
        <w:t xml:space="preserve"> | RE 1.464.013</w:t>
      </w:r>
      <w:r>
        <w:rPr>
          <w:color w:val="0050A0"/>
          <w:sz w:val="14"/>
        </w:rPr>
        <w:t xml:space="preserve"> | rel. Luís Roberto Barroso</w:t>
      </w:r>
    </w:p>
    <w:p>
      <w:pPr>
        <w:ind w:left="216"/>
      </w:pPr>
      <w:r>
        <w:rPr>
          <w:sz w:val="18"/>
        </w:rPr>
        <w:t>Saber se é possível aplicar retroativamente apenas a parte mais benéfica de lei penal sobre progressão de pena (art. 112, VI, a, da LEP), decotando-se a vedação ao livramento condicional e à saída temporária prevista na mesma lei, porque mais gravosa ao apenado por crime hediondo.</w:t>
      </w:r>
    </w:p>
    <w:p>
      <w:pPr>
        <w:ind w:left="216"/>
      </w:pPr>
      <w:r>
        <w:rPr>
          <w:b/>
          <w:color w:val="003C8C"/>
          <w:sz w:val="16"/>
        </w:rPr>
        <w:t>[RE 1.464.013 RG, rel. min. Luís Roberto Barroso, j. 06.09.2024, P, DJE de 12.09.2024, Tema 1.319, com mérito pendente.]</w:t>
      </w:r>
    </w:p>
    <w:p>
      <w:r>
        <w:rPr>
          <w:color w:val="8C8C8C"/>
          <w:sz w:val="14"/>
        </w:rPr>
        <w:t>blk-000783 | cf-1988-art-235-inc-10</w:t>
      </w:r>
      <w:r>
        <w:rPr>
          <w:color w:val="0050A0"/>
          <w:sz w:val="14"/>
        </w:rPr>
        <w:t xml:space="preserve"> | RE 600.817</w:t>
      </w:r>
      <w:r>
        <w:rPr>
          <w:color w:val="0050A0"/>
          <w:sz w:val="14"/>
        </w:rPr>
        <w:t xml:space="preserve"> | rel. Ricardo Lewandowski</w:t>
      </w:r>
    </w:p>
    <w:p>
      <w:pPr>
        <w:ind w:left="216"/>
      </w:pPr>
      <w:r>
        <w:rPr>
          <w:sz w:val="18"/>
        </w:rPr>
        <w:t>É inadmissível a aplicação da causa de diminuição prevista no art. 33, § 4º, da Lei 11.343/2006 à pena relativa à condenação por crime cometido na vigência da Lei 6.368/1976. (...) Não é possível a conjugação de partes mais benéficas das referidas normas, para criar-se uma terceira lei, sob pena de violação aos princípios da legalidade e da separação de Poderes. O juiz, contudo, deverá, no caso concreto, avaliar qual das mencionadas leis é mais favorável ao réu e aplicá-la em sua integralidade.</w:t>
      </w:r>
    </w:p>
    <w:p>
      <w:pPr>
        <w:ind w:left="216"/>
      </w:pPr>
      <w:r>
        <w:rPr>
          <w:b/>
          <w:color w:val="003C8C"/>
          <w:sz w:val="16"/>
        </w:rPr>
        <w:t>[RE 600.817, rel. min. Ricardo Lewandowski, j. 7-11-2013, P, DJE de 30-10-2014, Tema 169, com mérito julgado.]</w:t>
      </w:r>
    </w:p>
    <w:p>
      <w:r>
        <w:rPr>
          <w:color w:val="8C8C8C"/>
          <w:sz w:val="14"/>
        </w:rPr>
        <w:t>blk-000784 | cf-1988-art-235-inc-10</w:t>
      </w:r>
      <w:r>
        <w:rPr>
          <w:color w:val="0050A0"/>
          <w:sz w:val="14"/>
        </w:rPr>
        <w:t xml:space="preserve"> | RE 768.494</w:t>
      </w:r>
      <w:r>
        <w:rPr>
          <w:color w:val="0050A0"/>
          <w:sz w:val="14"/>
        </w:rPr>
        <w:t xml:space="preserve"> | rel. Luiz Fux</w:t>
      </w:r>
    </w:p>
    <w:p>
      <w:pPr>
        <w:ind w:left="216"/>
      </w:pPr>
      <w:r>
        <w:rPr>
          <w:sz w:val="18"/>
        </w:rPr>
        <w:t xml:space="preserve">O Estatuto do Desarmamento (Lei 10.826/2003) favoreceu os possuidores e proprietários de arma de fogo com duas medidas: (i) permitiu o registro da arma de fogo (art. 30) ou a sua renovação (art. 5º, § 3º); e (ii) facultou a entrega espontânea da arma de fogo à autoridade competente (art. 32). A sucessão legislativa prorrogou diversas vezes o prazo para as referidas medidas, a saber: (i) o Estatuto do Desarmamento, cuja publicação ocorreu em 23 de dezembro de 2003, permitiu aos proprietários e possuidores de armas de fogo tanto a solicitação do registro quanto a entrega das armas no prazo de 180 dias, após a publicação do diploma; (ii) após a edição das Leis 10.884/2004, 11.119/2005 e 11.191/2005, o prazo final para solicitação do registro de arma de fogo foi prorrogado para 23 de junho de </w:t>
      </w:r>
    </w:p>
    <w:p>
      <w:pPr>
        <w:ind w:left="216"/>
      </w:pPr>
      <w:r>
        <w:rPr>
          <w:b/>
          <w:color w:val="003C8C"/>
          <w:sz w:val="16"/>
        </w:rPr>
        <w:t>[RE 768.494, rel. min. Luiz Fux, j. 19-9-2013, P, DJE de 8-4-2014, Tema 650, com mérito julgado.]</w:t>
      </w:r>
    </w:p>
    <w:p>
      <w:r>
        <w:rPr>
          <w:color w:val="8C8C8C"/>
          <w:sz w:val="14"/>
        </w:rPr>
        <w:t>blk-000785 | cf-1988-art-235-inc-10</w:t>
      </w:r>
      <w:r>
        <w:rPr>
          <w:color w:val="0050A0"/>
          <w:sz w:val="14"/>
        </w:rPr>
        <w:t xml:space="preserve"> | HC 96.168</w:t>
      </w:r>
      <w:r>
        <w:rPr>
          <w:color w:val="0050A0"/>
          <w:sz w:val="14"/>
        </w:rPr>
        <w:t xml:space="preserve"> | rel. Eros Grau</w:t>
      </w:r>
    </w:p>
    <w:p>
      <w:pPr>
        <w:ind w:left="216"/>
      </w:pPr>
      <w:r>
        <w:rPr>
          <w:sz w:val="18"/>
        </w:rPr>
        <w:t>= HC 96.168, rel. min. Eros Grau, j. 9-12-2008, 2ª T, DJE de 14-8-2009</w:t>
        <w:br/>
        <w:t>A Lei 11.464/2007, que majorou o tempo necessário a progredir-se no cumprimento da pena, não se aplica a situações jurídicas que retratem crime cometido em momento anterior à respectiva vigência.</w:t>
      </w:r>
    </w:p>
    <w:p>
      <w:pPr>
        <w:ind w:left="216"/>
      </w:pPr>
      <w:r>
        <w:rPr>
          <w:b/>
          <w:color w:val="003C8C"/>
          <w:sz w:val="16"/>
        </w:rPr>
        <w:t>[RE 579.167, rel. min. Marco Aurélio, j. 16-5-2013, P, DJE de 18-10-2013, Tema 59, com mérito julgado.]</w:t>
      </w:r>
    </w:p>
    <w:p>
      <w:r>
        <w:rPr>
          <w:color w:val="8C8C8C"/>
          <w:sz w:val="14"/>
        </w:rPr>
        <w:t>blk-000786 | cf-1988-art-235-inc-10</w:t>
      </w:r>
      <w:r>
        <w:rPr>
          <w:color w:val="0050A0"/>
          <w:sz w:val="14"/>
        </w:rPr>
        <w:t xml:space="preserve"> | HC 185.913</w:t>
      </w:r>
      <w:r>
        <w:rPr>
          <w:color w:val="0050A0"/>
          <w:sz w:val="14"/>
        </w:rPr>
        <w:t xml:space="preserve"> | rel. Gilmar Mendes</w:t>
      </w:r>
    </w:p>
    <w:p>
      <w:pPr>
        <w:ind w:left="216"/>
      </w:pPr>
      <w:r>
        <w:rPr>
          <w:sz w:val="18"/>
        </w:rPr>
        <w:t>“1. Compete ao membro do Ministério Público oficiante, motivadamente e no exercício do seu poder-dever, avaliar o preenchimento dos requisitos para negociação e celebração do ANPP, sem prejuízo do regular exercício dos controles jurisdicional e interno; 2. É cabível a celebração de Acordo de Não Persecução Penal em casos de processos em andamento quando da entrada em vigência da Lei nº 13.964, de 2019, mesmo se ausente confissão do réu até aquele momento, desde que o pedido tenha sido feito antes do trânsito em julgado; 3. Nos processos penais em andamento na data da proclamação do resultado deste julgamento, nos quais, em tese, seja cabível a negociação de ANPP, se este ainda não foi oferecido ou não houve motivação para o seu não oferecimento, o Ministério Público, agindo de ofício, a pe</w:t>
      </w:r>
    </w:p>
    <w:p>
      <w:pPr>
        <w:ind w:left="216"/>
      </w:pPr>
      <w:r>
        <w:rPr>
          <w:b/>
          <w:color w:val="003C8C"/>
          <w:sz w:val="16"/>
        </w:rPr>
        <w:t>[HC 185.913, rel. min. Gilmar Mendes, j. 18.09.2024, P, DJE de 19.11.2024.]</w:t>
      </w:r>
    </w:p>
    <w:p>
      <w:r>
        <w:rPr>
          <w:color w:val="8C8C8C"/>
          <w:sz w:val="14"/>
        </w:rPr>
        <w:t>blk-000787 | cf-1988-art-235-inc-10</w:t>
      </w:r>
      <w:r>
        <w:rPr>
          <w:color w:val="0050A0"/>
          <w:sz w:val="14"/>
        </w:rPr>
        <w:t xml:space="preserve"> | HC 208.817</w:t>
      </w:r>
      <w:r>
        <w:rPr>
          <w:color w:val="0050A0"/>
          <w:sz w:val="14"/>
        </w:rPr>
        <w:t xml:space="preserve"> | rel. Cármen Lúcia</w:t>
      </w:r>
    </w:p>
    <w:p>
      <w:pPr>
        <w:ind w:left="216"/>
      </w:pPr>
      <w:r>
        <w:rPr>
          <w:sz w:val="18"/>
        </w:rPr>
        <w:t>No § 5º do art. 171 do Código Penal se incluiu nova condição de procedibilidade para a ação penal nos crimes de estelionato que não digam respeito à Administração Pública ou a vítimas vulneráveis especificadas em seus incisos. A norma processual, entretanto, é de natureza híbrida. Repercute diretamente na causa de extinção da punibilidade prevista no inc. IV do art. 107 c/c art. 103 do Código Penal. (...) Há que se ter em conta, pois, as razões de política criminal que motivaram a alteração legislativa e que se põem no sentido de se dotar de maior amplitude a retroatividade da nova norma posta no § 5º do art. 171 do Código Penal. A exigência de representação para os crimes de estelionato permite que esses conflitos sejam resolvidos nos ramos cível ou pela via consensual no Poder Judiciário</w:t>
      </w:r>
    </w:p>
    <w:p>
      <w:pPr>
        <w:ind w:left="216"/>
      </w:pPr>
      <w:r>
        <w:rPr>
          <w:b/>
          <w:color w:val="003C8C"/>
          <w:sz w:val="16"/>
        </w:rPr>
        <w:t>[HC 208.817 AgR, voto da rel. min. Cármen Lúcia, j. 13-4-2023, P, DJE de 2-5-2023.]</w:t>
      </w:r>
    </w:p>
    <w:p>
      <w:r>
        <w:rPr>
          <w:color w:val="8C8C8C"/>
          <w:sz w:val="14"/>
        </w:rPr>
        <w:t>blk-000788 | cf-1988-art-235-inc-10</w:t>
      </w:r>
      <w:r>
        <w:rPr>
          <w:color w:val="0050A0"/>
          <w:sz w:val="14"/>
        </w:rPr>
        <w:t xml:space="preserve"> | HC 220.249</w:t>
      </w:r>
      <w:r>
        <w:rPr>
          <w:color w:val="0050A0"/>
          <w:sz w:val="14"/>
        </w:rPr>
        <w:t xml:space="preserve"> | rel. Edson Fachin</w:t>
      </w:r>
    </w:p>
    <w:p>
      <w:pPr>
        <w:ind w:left="216"/>
      </w:pPr>
      <w:r>
        <w:rPr>
          <w:sz w:val="18"/>
        </w:rPr>
        <w:t>A expressão “lei penal” contida no art. 5º, inciso XL, da Constituição Federal é de ser interpretada como gênero, de maneira a abranger tanto leis penais em sentido estrito quanto leis penais processuais que disciplinam o exercício da pretensão punitiva do Estado ou que interferem diretamente no status libertatis do indivíduo. O art. 28-A do Código de Processo Penal, acrescido pela Lei 13.964/2019, é norma de conteúdo processual-penal ou híbrido, porque consiste em medida despenalizadora, que atinge a própria pretensão punitiva estatal. Conforme explicita a lei, o cumprimento integral do acordo importa extinção da punibilidade, sem caracterizar maus antecedentes ou reincidência. Essa inovação legislativa, por ser norma penal de caráter mais favorável ao réu, nos termos do art. 5º, inciso X</w:t>
      </w:r>
    </w:p>
    <w:p>
      <w:pPr>
        <w:ind w:left="216"/>
      </w:pPr>
      <w:r>
        <w:rPr>
          <w:b/>
          <w:color w:val="003C8C"/>
          <w:sz w:val="16"/>
        </w:rPr>
        <w:t>[HC 220.249, rel. min. Edson Fachin, j. 19-12-2022, 2ª T, DJE de 6-2-2023.]</w:t>
      </w:r>
    </w:p>
    <w:p>
      <w:r>
        <w:rPr>
          <w:color w:val="8C8C8C"/>
          <w:sz w:val="14"/>
        </w:rPr>
        <w:t>blk-000789 | cf-1988-art-235-inc-10</w:t>
      </w:r>
      <w:r>
        <w:rPr>
          <w:color w:val="0050A0"/>
          <w:sz w:val="14"/>
        </w:rPr>
        <w:t xml:space="preserve"> | HC 122.213</w:t>
      </w:r>
      <w:r>
        <w:rPr>
          <w:color w:val="0050A0"/>
          <w:sz w:val="14"/>
        </w:rPr>
        <w:t xml:space="preserve"> | rel. Ricardo Lewandowski</w:t>
      </w:r>
    </w:p>
    <w:p>
      <w:pPr>
        <w:ind w:left="216"/>
      </w:pPr>
      <w:r>
        <w:rPr>
          <w:sz w:val="18"/>
        </w:rPr>
        <w:t>(...) o princípio da insignificância deve ser aplicado ao delito de descaminho quando o valor sonegado for inferior ao estabelecido no art. 20 da Lei 10.522/2002, atualizado pelas Portarias 75/2012 e 130/2012 do Ministério da Fazenda, que, por se tratar de normas mais benéficas ao réu, devem ser imediatamente aplicadas, consoante o disposto no art. 5º, XL, da Carta Magna.</w:t>
      </w:r>
    </w:p>
    <w:p>
      <w:pPr>
        <w:ind w:left="216"/>
      </w:pPr>
      <w:r>
        <w:rPr>
          <w:b/>
          <w:color w:val="003C8C"/>
          <w:sz w:val="16"/>
        </w:rPr>
        <w:t>[HC 122.213, rel. min. Ricardo Lewandowski, j. 27-5-2014, 2ª T, DJE de 12-6-2014.]</w:t>
      </w:r>
    </w:p>
    <w:p>
      <w:r>
        <w:rPr>
          <w:color w:val="8C8C8C"/>
          <w:sz w:val="14"/>
        </w:rPr>
        <w:t>blk-000790 | cf-1988-art-235-inc-10</w:t>
      </w:r>
      <w:r>
        <w:rPr>
          <w:color w:val="0050A0"/>
          <w:sz w:val="14"/>
        </w:rPr>
        <w:t xml:space="preserve"> | RHC 109.847</w:t>
      </w:r>
      <w:r>
        <w:rPr>
          <w:color w:val="0050A0"/>
          <w:sz w:val="14"/>
        </w:rPr>
        <w:t xml:space="preserve"> | rel. Dias Toffoli</w:t>
      </w:r>
    </w:p>
    <w:p>
      <w:pPr>
        <w:ind w:left="216"/>
      </w:pPr>
      <w:r>
        <w:rPr>
          <w:sz w:val="18"/>
        </w:rPr>
        <w:t>A nova redação conferida pela Lei 12.433/2011 ao art. 127 da LEP, limita ao patamar máximo de 1/3 a revogação do tempo a ser remido. Por se tratar de uma novatio legis in mellius, nada impede que ela retroaja para beneficiar o paciente no caso concreto. Princípio da retroatividade da lei penal menos gravosa.</w:t>
      </w:r>
    </w:p>
    <w:p>
      <w:pPr>
        <w:ind w:left="216"/>
      </w:pPr>
      <w:r>
        <w:rPr>
          <w:b/>
          <w:color w:val="003C8C"/>
          <w:sz w:val="16"/>
        </w:rPr>
        <w:t>[RHC 109.847, rel. min. Dias Toffoli, j. 22-11-2011, 1ª T, DJE de 6-12-2011.]</w:t>
      </w:r>
    </w:p>
    <w:p>
      <w:r>
        <w:rPr>
          <w:color w:val="8C8C8C"/>
          <w:sz w:val="14"/>
        </w:rPr>
        <w:t>blk-000791 | cf-1988-art-235-inc-10</w:t>
      </w:r>
      <w:r>
        <w:rPr>
          <w:color w:val="0050A0"/>
          <w:sz w:val="14"/>
        </w:rPr>
        <w:t xml:space="preserve"> | HC 110.636</w:t>
      </w:r>
      <w:r>
        <w:rPr>
          <w:color w:val="0050A0"/>
          <w:sz w:val="14"/>
        </w:rPr>
        <w:t xml:space="preserve"> | rel. Luiz Fux</w:t>
      </w:r>
    </w:p>
    <w:p>
      <w:pPr>
        <w:ind w:left="216"/>
      </w:pPr>
      <w:r>
        <w:rPr>
          <w:sz w:val="18"/>
        </w:rPr>
        <w:t>= HC 110.636, rel. min. Luiz Fux, j. 6-3-2012, 1ª T, DJE de 21-3-2012</w:t>
        <w:br/>
        <w:t>= HC 110.040, rel. min. Gilmar Mendes, j. 8-11-2011, 2ª T, DJE de 29-11-2011</w:t>
        <w:br/>
        <w:t>A Lei 12.403/2011, na parte em que alterou o quantum da pena máxima para concessão de fiança, é nitidamente processual e por isso se aplica o princípio do tempus regit actum, não o da retroatividade da lei penal mais benéfica.</w:t>
      </w:r>
    </w:p>
    <w:p>
      <w:pPr>
        <w:ind w:left="216"/>
      </w:pPr>
      <w:r>
        <w:rPr>
          <w:b/>
          <w:color w:val="003C8C"/>
          <w:sz w:val="16"/>
        </w:rPr>
        <w:t>[ARE 644.850 ED, rel. min. Gilmar Mendes, j. 18-10-2011, 2ª T, DJE de 4-11-2011.]</w:t>
      </w:r>
    </w:p>
    <w:p>
      <w:r>
        <w:rPr>
          <w:color w:val="8C8C8C"/>
          <w:sz w:val="14"/>
        </w:rPr>
        <w:t>blk-000792 | cf-1988-art-235-inc-10</w:t>
      </w:r>
      <w:r>
        <w:rPr>
          <w:color w:val="0050A0"/>
          <w:sz w:val="14"/>
        </w:rPr>
        <w:t xml:space="preserve"> | HC 96.168</w:t>
      </w:r>
      <w:r>
        <w:rPr>
          <w:color w:val="0050A0"/>
          <w:sz w:val="14"/>
        </w:rPr>
        <w:t xml:space="preserve"> | rel. Eros Grau</w:t>
      </w:r>
    </w:p>
    <w:p>
      <w:pPr>
        <w:ind w:left="216"/>
      </w:pPr>
      <w:r>
        <w:rPr>
          <w:sz w:val="18"/>
        </w:rPr>
        <w:t>O prazo de 180 dias previsto nos arts. 30 e 32 da Lei 10.826/2003 é para que os possuidores e proprietários de armas de fogo as regularizem ou as entreguem às autoridades. Somente as condutas típicas "possuir ou ser proprietário" foram abolidas temporariamente. Delito de posse de arma de fogo ocorrido anteriormente à vigência da lei que instituiu a abolitio criminis temporária. Não cabimento da pretensão de retroação de lei benéfica.</w:t>
      </w:r>
    </w:p>
    <w:p>
      <w:pPr>
        <w:ind w:left="216"/>
      </w:pPr>
      <w:r>
        <w:rPr>
          <w:b/>
          <w:color w:val="003C8C"/>
          <w:sz w:val="16"/>
        </w:rPr>
        <w:t>[HC 96.168, rel. min. Eros Grau, j. 9-12-2008, 2ª T, DJE de 14-8-2009.]</w:t>
      </w:r>
    </w:p>
    <w:p>
      <w:r>
        <w:rPr>
          <w:color w:val="8C8C8C"/>
          <w:sz w:val="14"/>
        </w:rPr>
        <w:t>blk-000793 | cf-1988-art-235-inc-10</w:t>
      </w:r>
      <w:r>
        <w:rPr>
          <w:color w:val="0050A0"/>
          <w:sz w:val="14"/>
        </w:rPr>
        <w:t xml:space="preserve"> | HC 98.180</w:t>
      </w:r>
      <w:r>
        <w:rPr>
          <w:color w:val="0050A0"/>
          <w:sz w:val="14"/>
        </w:rPr>
        <w:t xml:space="preserve"> | rel. Ricardo Lewandowski</w:t>
      </w:r>
    </w:p>
    <w:p>
      <w:pPr>
        <w:ind w:left="216"/>
      </w:pPr>
      <w:r>
        <w:rPr>
          <w:sz w:val="18"/>
        </w:rPr>
        <w:t>= HC 98.180, rel. min. Ricardo Lewandowski, j. 29-6-2010, 1ª T, DJE de 20-8-2010</w:t>
        <w:br/>
        <w:t>= RE 768.494, rel. min. Luiz Fux, j. 19-9-2013, P, DJE de 8-4-2014, Tema 650</w:t>
      </w:r>
    </w:p>
    <w:p>
      <w:pPr>
        <w:pStyle w:val="Heading1"/>
      </w:pPr>
      <w:r>
        <w:t>Art. 130</w:t>
      </w:r>
    </w:p>
    <w:p>
      <w:r>
        <w:rPr>
          <w:color w:val="8C8C8C"/>
          <w:sz w:val="14"/>
        </w:rPr>
        <w:t>blk-000794 | cf-1988-art-130-par-3-inc-5</w:t>
      </w:r>
      <w:r>
        <w:rPr>
          <w:color w:val="0050A0"/>
          <w:sz w:val="14"/>
        </w:rPr>
        <w:t xml:space="preserve"> | HC 94.397</w:t>
      </w:r>
      <w:r>
        <w:rPr>
          <w:color w:val="0050A0"/>
          <w:sz w:val="14"/>
        </w:rPr>
        <w:t xml:space="preserve"> | rel. Cezar Peluso</w:t>
      </w:r>
    </w:p>
    <w:p>
      <w:pPr>
        <w:ind w:left="216"/>
      </w:pPr>
      <w:r>
        <w:rPr>
          <w:sz w:val="18"/>
        </w:rPr>
        <w:t>Tráfico de entorpecentes. Comercialização de "lança-perfume". Edição válida da Resolução/Anvisa 104/2000. (...) Abolitio criminis. Republicação da resolução. Irrelevância. Retroatividade da lei penal mais benéfica. (...) A edição, por autoridade competente e de acordo com as disposições regimentais, da Resolução/Anvisa 104, de 7-12-2000, retirou o cloreto de etila da lista de substâncias psicotrópicas de uso proscrito durante a sua vigência, tornando atípicos o uso e tráfico da substância até a nova edição da resolução, e extinguindo a punibilidade dos fatos ocorridos antes da primeira portaria, nos termos do art. 5º, XL, da CF.</w:t>
      </w:r>
    </w:p>
    <w:p>
      <w:pPr>
        <w:ind w:left="216"/>
      </w:pPr>
      <w:r>
        <w:rPr>
          <w:b/>
          <w:color w:val="003C8C"/>
          <w:sz w:val="16"/>
        </w:rPr>
        <w:t>[HC 94.397, rel. min. Cezar Peluso, j. 9-3-2010, 2ª T, DJE de 23-4-2010.]</w:t>
      </w:r>
    </w:p>
    <w:p>
      <w:r>
        <w:rPr>
          <w:color w:val="8C8C8C"/>
          <w:sz w:val="14"/>
        </w:rPr>
        <w:t>blk-000795 | cf-1988-art-130-par-3-inc-5</w:t>
      </w:r>
      <w:r>
        <w:rPr>
          <w:color w:val="0050A0"/>
          <w:sz w:val="14"/>
        </w:rPr>
        <w:t xml:space="preserve"> | HC 86.110</w:t>
      </w:r>
      <w:r>
        <w:rPr>
          <w:color w:val="0050A0"/>
          <w:sz w:val="14"/>
        </w:rPr>
        <w:t xml:space="preserve"> | rel. Cezar Peluso</w:t>
      </w:r>
    </w:p>
    <w:p>
      <w:pPr>
        <w:ind w:left="216"/>
      </w:pPr>
      <w:r>
        <w:rPr>
          <w:sz w:val="18"/>
        </w:rPr>
        <w:t>Estupro e atentado violento ao pudor. (...) Crimes da mesma espécie. (...) Superveniência da Lei 12.015/2009. Retroatividade da lei penal mais benéfica. Art. 5º, XL, da CF. (...) A edição da Lei 12.015/2009 torna possível o reconhecimento da continuidade delitiva dos antigos delitos de estupro e atentado violento ao pudor, quando praticados nas mesmas circunstâncias de tempo, modo e local e contra a mesma vítima.</w:t>
      </w:r>
    </w:p>
    <w:p>
      <w:pPr>
        <w:ind w:left="216"/>
      </w:pPr>
      <w:r>
        <w:rPr>
          <w:b/>
          <w:color w:val="003C8C"/>
          <w:sz w:val="16"/>
        </w:rPr>
        <w:t>[HC 86.110, rel. min. Cezar Peluso, j. 2-3-2010, 2ª T, DJE de 23-4-2010.]</w:t>
      </w:r>
    </w:p>
    <w:p>
      <w:r>
        <w:rPr>
          <w:color w:val="8C8C8C"/>
          <w:sz w:val="14"/>
        </w:rPr>
        <w:t>blk-000796 | cf-1988-art-130-par-3-inc-5</w:t>
      </w:r>
      <w:r>
        <w:rPr>
          <w:color w:val="0050A0"/>
          <w:sz w:val="14"/>
        </w:rPr>
        <w:t xml:space="preserve"> | HC 102.199</w:t>
      </w:r>
      <w:r>
        <w:rPr>
          <w:color w:val="0050A0"/>
          <w:sz w:val="14"/>
        </w:rPr>
        <w:t xml:space="preserve"> | rel. Gilmar Mendes</w:t>
      </w:r>
    </w:p>
    <w:p>
      <w:pPr>
        <w:ind w:left="216"/>
      </w:pPr>
      <w:r>
        <w:rPr>
          <w:sz w:val="18"/>
        </w:rPr>
        <w:t>= HC 102.199, rel. min. Gilmar Mendes, j. 31-8-2010, 2ª T, DJE de 24-9-2010</w:t>
      </w:r>
    </w:p>
    <w:p>
      <w:r>
        <w:rPr>
          <w:color w:val="8C8C8C"/>
          <w:sz w:val="14"/>
        </w:rPr>
        <w:t>blk-000797 | cf-1988-art-130-par-3-inc-5</w:t>
      </w:r>
      <w:r>
        <w:rPr>
          <w:color w:val="0050A0"/>
          <w:sz w:val="14"/>
        </w:rPr>
        <w:t xml:space="preserve"> | HC 97.984</w:t>
      </w:r>
      <w:r>
        <w:rPr>
          <w:color w:val="0050A0"/>
          <w:sz w:val="14"/>
        </w:rPr>
        <w:t xml:space="preserve"> | rel. Ricardo Lewandowski</w:t>
      </w:r>
    </w:p>
    <w:p>
      <w:pPr>
        <w:ind w:left="216"/>
      </w:pPr>
      <w:r>
        <w:rPr>
          <w:sz w:val="18"/>
        </w:rPr>
        <w:t>A fixação do regime inicial fechado de cumprimento de pena para os crimes hediondos decorre de expressa previsão legal. A Lei 11.464/2007, no que tange à alteração promovida na redação do art. 2º, § 1º, da Lei 8.072/1990, deve ter aplicação retroativa por ser considerada mais benéfica ao sentenciado.</w:t>
      </w:r>
    </w:p>
    <w:p>
      <w:pPr>
        <w:ind w:left="216"/>
      </w:pPr>
      <w:r>
        <w:rPr>
          <w:b/>
          <w:color w:val="003C8C"/>
          <w:sz w:val="16"/>
        </w:rPr>
        <w:t>[HC 97.984, rel. min. Ricardo Lewandowski, j. 17-11-2009, 1ª T, DJE de 18-12-2009.]</w:t>
      </w:r>
    </w:p>
    <w:p>
      <w:r>
        <w:rPr>
          <w:color w:val="8C8C8C"/>
          <w:sz w:val="14"/>
        </w:rPr>
        <w:t>blk-000798 | cf-1988-art-130-par-3-inc-5</w:t>
      </w:r>
      <w:r>
        <w:rPr>
          <w:color w:val="0050A0"/>
          <w:sz w:val="14"/>
        </w:rPr>
        <w:t xml:space="preserve"> | HC 91.360</w:t>
      </w:r>
      <w:r>
        <w:rPr>
          <w:color w:val="0050A0"/>
          <w:sz w:val="14"/>
        </w:rPr>
        <w:t xml:space="preserve"> | rel. Joaquim Barbosa</w:t>
      </w:r>
    </w:p>
    <w:p>
      <w:pPr>
        <w:ind w:left="216"/>
      </w:pPr>
      <w:r>
        <w:rPr>
          <w:sz w:val="18"/>
        </w:rPr>
        <w:t>= HC 91.360, rel. min. Joaquim Barbosa, j. 13-5-2009, 2ª T, DJE de 20-6-2009</w:t>
      </w:r>
    </w:p>
    <w:p>
      <w:pPr>
        <w:pStyle w:val="Heading1"/>
      </w:pPr>
      <w:r>
        <w:t>Art. 136</w:t>
      </w:r>
    </w:p>
    <w:p>
      <w:r>
        <w:rPr>
          <w:color w:val="8C8C8C"/>
          <w:sz w:val="14"/>
        </w:rPr>
        <w:t>blk-000799 | cf-1988-art-136-inc-1</w:t>
      </w:r>
      <w:r>
        <w:rPr>
          <w:color w:val="0050A0"/>
          <w:sz w:val="14"/>
        </w:rPr>
        <w:t xml:space="preserve"> | RE 452.991</w:t>
      </w:r>
      <w:r>
        <w:rPr>
          <w:color w:val="0050A0"/>
          <w:sz w:val="14"/>
        </w:rPr>
        <w:t xml:space="preserve"> | rel. Marco Aurélio</w:t>
      </w:r>
    </w:p>
    <w:p>
      <w:pPr>
        <w:ind w:left="216"/>
      </w:pPr>
      <w:r>
        <w:rPr>
          <w:b/>
          <w:color w:val="003C8C"/>
          <w:sz w:val="16"/>
        </w:rPr>
        <w:t>[RE 452.991, rel. min. Marco Aurélio, j. 7-4-2009, 1ª T, DJE de 21-8-2009.]</w:t>
      </w:r>
    </w:p>
    <w:p>
      <w:r>
        <w:rPr>
          <w:color w:val="8C8C8C"/>
          <w:sz w:val="14"/>
        </w:rPr>
        <w:t>blk-000800 | cf-1988-art-136-inc-1</w:t>
      </w:r>
      <w:r>
        <w:rPr>
          <w:color w:val="0050A0"/>
          <w:sz w:val="14"/>
        </w:rPr>
        <w:t xml:space="preserve"> | RE 607.666</w:t>
      </w:r>
      <w:r>
        <w:rPr>
          <w:color w:val="0050A0"/>
          <w:sz w:val="14"/>
        </w:rPr>
        <w:t xml:space="preserve"> | rel. Cármen Lúcia</w:t>
      </w:r>
    </w:p>
    <w:p>
      <w:pPr>
        <w:ind w:left="216"/>
      </w:pPr>
      <w:r>
        <w:rPr>
          <w:sz w:val="18"/>
        </w:rPr>
        <w:t>= RE 607.666 AgR, rel. min. Cármen Lúcia, j. 1º-2-2011, 1ª T, DJE de 23-2-2011</w:t>
        <w:br/>
        <w:t>= HC 104.817, rel. min. Gilmar Mendes, j. 23-11-2010, 2ª T, DJE de 14-12-2010</w:t>
        <w:br/>
        <w:t>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16"/>
      </w:pPr>
      <w:r>
        <w:rPr>
          <w:b/>
          <w:color w:val="003C8C"/>
          <w:sz w:val="16"/>
        </w:rPr>
        <w:t>[AI 698.626 QO-RG, rel. min. Ellen Gracie, j. 2-10-2008, P, DJE de 5-12-2008.]</w:t>
      </w:r>
    </w:p>
    <w:p>
      <w:pPr>
        <w:pStyle w:val="Heading1"/>
      </w:pPr>
      <w:r>
        <w:t>Art. 130</w:t>
      </w:r>
    </w:p>
    <w:p>
      <w:r>
        <w:rPr>
          <w:color w:val="8C8C8C"/>
          <w:sz w:val="14"/>
        </w:rPr>
        <w:t>blk-000801 | cf-1988-art-130-par-3-inc-5</w:t>
      </w:r>
      <w:r>
        <w:rPr>
          <w:color w:val="0050A0"/>
          <w:sz w:val="14"/>
        </w:rPr>
        <w:t xml:space="preserve"> | HC 90.140</w:t>
      </w:r>
      <w:r>
        <w:rPr>
          <w:color w:val="0050A0"/>
          <w:sz w:val="14"/>
        </w:rPr>
        <w:t xml:space="preserve"> | rel. Celso de Mello</w:t>
      </w:r>
    </w:p>
    <w:p>
      <w:pPr>
        <w:ind w:left="216"/>
      </w:pPr>
      <w:r>
        <w:rPr>
          <w:sz w:val="18"/>
        </w:rPr>
        <w:t xml:space="preserve">O sistema constitucional brasileiro impede que se apliquem leis penais supervenientes mais gravosas, como aquelas que afastam a incidência de causas extintivas da punibilidade sobre fatos delituosos cometidos em momento anterior ao da edição da lex gravior. A eficácia ultrativa da norma penal mais benéfica – sob cuja égide foi praticado o fato delituoso – deve prevalecer por efeito do que prescreve o art. 5º, XL, da Constituição, sempre que, ocorrendo sucessão de leis penais no tempo, constatar-se que o diploma legislativo anterior qualificava-se como estatuto legal mais favorável ao agente. Doutrina. Precedentes do STF. A derrogação do inciso VII do art. 107 do CP não tem – nem pode ter – o efeito de prejudicar, em tema de extinção da punibilidade, aqueles a quem se atribuiu a prática de </w:t>
      </w:r>
    </w:p>
    <w:p>
      <w:pPr>
        <w:ind w:left="216"/>
      </w:pPr>
      <w:r>
        <w:rPr>
          <w:b/>
          <w:color w:val="003C8C"/>
          <w:sz w:val="16"/>
        </w:rPr>
        <w:t>[HC 90.140, rel. min. Celso de Mello, j. 11-3-2008, 2ª T, DJE de 17-10-2008.]</w:t>
      </w:r>
    </w:p>
    <w:p>
      <w:r>
        <w:rPr>
          <w:color w:val="8C8C8C"/>
          <w:sz w:val="14"/>
        </w:rPr>
        <w:t>blk-000802 | cf-1988-art-130-par-3-inc-5</w:t>
      </w:r>
      <w:r>
        <w:rPr>
          <w:color w:val="0050A0"/>
          <w:sz w:val="14"/>
        </w:rPr>
        <w:t xml:space="preserve"> | HC 100.882</w:t>
      </w:r>
      <w:r>
        <w:rPr>
          <w:color w:val="0050A0"/>
          <w:sz w:val="14"/>
        </w:rPr>
        <w:t xml:space="preserve"> | rel. Ricardo Lewandowski</w:t>
      </w:r>
    </w:p>
    <w:p>
      <w:pPr>
        <w:ind w:left="216"/>
      </w:pPr>
      <w:r>
        <w:rPr>
          <w:sz w:val="18"/>
        </w:rPr>
        <w:t>= HC 100.882, rel. min. Ricardo Lewandowski, j. 25-5-2010, 1ª T, DJE de 25-6-2010</w:t>
        <w:br/>
        <w:t>Suspensão de direitos políticos pela condenação criminal: direito intertemporal. 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w:t>
      </w:r>
    </w:p>
    <w:p>
      <w:pPr>
        <w:ind w:left="216"/>
      </w:pPr>
      <w:r>
        <w:rPr>
          <w:b/>
          <w:color w:val="003C8C"/>
          <w:sz w:val="16"/>
        </w:rPr>
        <w:t>[RE 418.876, rel. min. Sepúlveda Pertence, j. 30-3-2004, 1ª T, DJ de 4-6-2004.]</w:t>
      </w:r>
    </w:p>
    <w:p>
      <w:r>
        <w:rPr>
          <w:color w:val="8C8C8C"/>
          <w:sz w:val="14"/>
        </w:rPr>
        <w:t>blk-000803 | cf-1988-art-130-par-3-inc-5</w:t>
      </w:r>
      <w:r>
        <w:rPr>
          <w:color w:val="0050A0"/>
          <w:sz w:val="14"/>
        </w:rPr>
        <w:t xml:space="preserve"> | RE 395.269</w:t>
      </w:r>
      <w:r>
        <w:rPr>
          <w:color w:val="0050A0"/>
          <w:sz w:val="14"/>
        </w:rPr>
        <w:t xml:space="preserve"> | rel. Gilmar Mendes</w:t>
      </w:r>
    </w:p>
    <w:p>
      <w:pPr>
        <w:ind w:left="216"/>
      </w:pPr>
      <w:r>
        <w:rPr>
          <w:sz w:val="18"/>
        </w:rPr>
        <w:t>Não retroatividade da lei mais benigna para alcançar pena já cumprida.</w:t>
      </w:r>
    </w:p>
    <w:p>
      <w:pPr>
        <w:ind w:left="216"/>
      </w:pPr>
      <w:r>
        <w:rPr>
          <w:b/>
          <w:color w:val="003C8C"/>
          <w:sz w:val="16"/>
        </w:rPr>
        <w:t>[RE 395.269 AgR, rel. min. Gilmar Mendes, j. 10-2-2004, 2ª T, DJ de 5-3-2004.]</w:t>
      </w:r>
    </w:p>
    <w:p>
      <w:r>
        <w:rPr>
          <w:color w:val="8C8C8C"/>
          <w:sz w:val="14"/>
        </w:rPr>
        <w:t>blk-000804 | cf-1988-art-130-par-3-inc-5</w:t>
      </w:r>
      <w:r>
        <w:rPr>
          <w:color w:val="0050A0"/>
          <w:sz w:val="14"/>
        </w:rPr>
        <w:t xml:space="preserve"> | EXT 864</w:t>
      </w:r>
      <w:r>
        <w:rPr>
          <w:color w:val="0050A0"/>
          <w:sz w:val="14"/>
        </w:rPr>
        <w:t xml:space="preserve"> | rel. Sepúlveda Pertence</w:t>
      </w:r>
    </w:p>
    <w:p>
      <w:pPr>
        <w:ind w:left="216"/>
      </w:pPr>
      <w:r>
        <w:rPr>
          <w:sz w:val="18"/>
        </w:rPr>
        <w:t>Extradição: lei ou tratado: aplicabilidade imediata. As normas extradicionais, legais ou convencionais, não constituem lei penal, não incidindo, em consequência, a vedação constitucional de aplicação a fato anterior da legislação penal menos favorável.</w:t>
      </w:r>
    </w:p>
    <w:p>
      <w:pPr>
        <w:ind w:left="216"/>
      </w:pPr>
      <w:r>
        <w:rPr>
          <w:b/>
          <w:color w:val="003C8C"/>
          <w:sz w:val="16"/>
        </w:rPr>
        <w:t>[Ext 864, rel. min. Sepúlveda Pertence, j. 18-6-2003, P, DJ de 29-8-2003.]</w:t>
      </w:r>
    </w:p>
    <w:p>
      <w:r>
        <w:rPr>
          <w:color w:val="8C8C8C"/>
          <w:sz w:val="14"/>
        </w:rPr>
        <w:t>blk-000805 | cf-1988-art-130-par-3-inc-5</w:t>
      </w:r>
      <w:r>
        <w:rPr>
          <w:color w:val="0050A0"/>
          <w:sz w:val="14"/>
        </w:rPr>
        <w:t xml:space="preserve"> | HC 74.132</w:t>
      </w:r>
      <w:r>
        <w:rPr>
          <w:color w:val="0050A0"/>
          <w:sz w:val="14"/>
        </w:rPr>
        <w:t xml:space="preserve"> | rel. Sydney Sanches</w:t>
      </w:r>
    </w:p>
    <w:p>
      <w:pPr>
        <w:ind w:left="216"/>
      </w:pPr>
      <w:r>
        <w:rPr>
          <w:sz w:val="18"/>
        </w:rPr>
        <w:t>Precedentes do Plenário e das Turmas têm proclamado que os decretos com benefícios coletivos de indulto e comutação podem favorecer os condenados por certos delitos e excluir os condenados por outros. Essa exclusão pode fazer-se com a simples referência aos crimes que a lei classifica como hediondos (Lei 8.072, de 1990). A alusão, no decreto presidencial de indulto e comutação de penas, aos crimes hediondos, assim considerados na Lei 8.072, de 25-7-1990, modificada pela Lei 8.930, de 6-9-1994, foi uma forma simplificada de referir-se a cada um deles (inclusive o de latrocínio), para excluí-los todos do benefício, o que, nem por isso, significou aplicação retroativa desse diploma legal.</w:t>
      </w:r>
    </w:p>
    <w:p>
      <w:pPr>
        <w:ind w:left="216"/>
      </w:pPr>
      <w:r>
        <w:rPr>
          <w:b/>
          <w:color w:val="003C8C"/>
          <w:sz w:val="16"/>
        </w:rPr>
        <w:t>[HC 74.132, rel. min. Sydney Sanches, j. 22-8-1996, P, DJ de 27-9-1996.]</w:t>
      </w:r>
    </w:p>
    <w:p>
      <w:r>
        <w:rPr>
          <w:color w:val="8C8C8C"/>
          <w:sz w:val="14"/>
        </w:rPr>
        <w:t>blk-000806 | cf-1988-art-130-par-3-inc-5</w:t>
      </w:r>
      <w:r>
        <w:rPr>
          <w:color w:val="0050A0"/>
          <w:sz w:val="14"/>
        </w:rPr>
        <w:t xml:space="preserve"> | HC 81.810</w:t>
      </w:r>
      <w:r>
        <w:rPr>
          <w:color w:val="0050A0"/>
          <w:sz w:val="14"/>
        </w:rPr>
        <w:t xml:space="preserve"> | rel. Cezar Peluso</w:t>
      </w:r>
    </w:p>
    <w:p>
      <w:pPr>
        <w:ind w:left="216"/>
      </w:pPr>
      <w:r>
        <w:rPr>
          <w:sz w:val="18"/>
        </w:rPr>
        <w:t>= HC 81.810, rel. min. Cezar Peluso, j. 16-4-2009, P, DJE de 7-8-2009</w:t>
      </w:r>
    </w:p>
    <w:p>
      <w:r>
        <w:rPr>
          <w:color w:val="8C8C8C"/>
          <w:sz w:val="14"/>
        </w:rPr>
        <w:t>blk-000807 | cf-1988-art-130-par-3-inc-5</w:t>
      </w:r>
      <w:r>
        <w:rPr>
          <w:color w:val="0050A0"/>
          <w:sz w:val="14"/>
        </w:rPr>
        <w:t xml:space="preserve"> | AI 177.313</w:t>
      </w:r>
      <w:r>
        <w:rPr>
          <w:color w:val="0050A0"/>
          <w:sz w:val="14"/>
        </w:rPr>
        <w:t xml:space="preserve"> | rel. Celso de Mello</w:t>
      </w:r>
    </w:p>
    <w:p>
      <w:pPr>
        <w:ind w:left="216"/>
      </w:pPr>
      <w:r>
        <w:rPr>
          <w:sz w:val="18"/>
        </w:rPr>
        <w:t>A cláusula constitucional inscrita no art. 5º, XL, da Carta Política – que consagra o princípio da irretroatividade da lex gravior – incide, no âmbito de sua aplicabilidade, unicamente, sobre as normas de direito penal material, que, no plano da tipificação, ou no da definição das penas aplicáveis, ou no da disciplinação do seu modo de execução, ou, ainda, no do reconhecimento das causas extintivas da punibilidade, agravem a situação jurídico-penal do indiciado, do réu ou do condenado.</w:t>
      </w:r>
    </w:p>
    <w:p>
      <w:pPr>
        <w:ind w:left="216"/>
      </w:pPr>
      <w:r>
        <w:rPr>
          <w:b/>
          <w:color w:val="003C8C"/>
          <w:sz w:val="16"/>
        </w:rPr>
        <w:t>[AI 177.313 AgR-ED, rel. min. Celso de Mello, j. 18-6-1996, 1ª T, DJ de 13-9-1996.]</w:t>
      </w:r>
    </w:p>
    <w:p>
      <w:pPr>
        <w:pStyle w:val="Heading1"/>
      </w:pPr>
      <w:r>
        <w:t>Art. 5</w:t>
      </w:r>
    </w:p>
    <w:p>
      <w:r>
        <w:rPr>
          <w:color w:val="8C8C8C"/>
          <w:sz w:val="14"/>
        </w:rPr>
        <w:t>blk-000808 | cf-1988-art-5-inc-50</w:t>
      </w:r>
      <w:r>
        <w:rPr>
          <w:color w:val="0050A0"/>
          <w:sz w:val="14"/>
        </w:rPr>
        <w:t xml:space="preserve"> | HC 70.641</w:t>
      </w:r>
      <w:r>
        <w:rPr>
          <w:color w:val="0050A0"/>
          <w:sz w:val="14"/>
        </w:rPr>
        <w:t xml:space="preserve"> | rel. Sepúlveda Pertence</w:t>
      </w:r>
    </w:p>
    <w:p>
      <w:pPr>
        <w:ind w:left="216"/>
      </w:pPr>
      <w:r>
        <w:rPr>
          <w:b/>
          <w:color w:val="003C8C"/>
          <w:sz w:val="16"/>
        </w:rPr>
        <w:t>[HC 70.641, rel. min. Sepúlveda Pertence, j. 10-5-1994, 1ª T, DJ de 26-8-1994.]</w:t>
      </w:r>
    </w:p>
    <w:p>
      <w:pPr>
        <w:pStyle w:val="Heading1"/>
      </w:pPr>
      <w:r>
        <w:t>Art. 235</w:t>
      </w:r>
    </w:p>
    <w:p>
      <w:r>
        <w:rPr>
          <w:color w:val="8C8C8C"/>
          <w:sz w:val="14"/>
        </w:rPr>
        <w:t>blk-000809 | cf-1988-art-235-inc-10</w:t>
      </w:r>
      <w:r>
        <w:rPr>
          <w:color w:val="0050A0"/>
          <w:sz w:val="14"/>
        </w:rPr>
        <w:t xml:space="preserve"> | ADO 26</w:t>
      </w:r>
      <w:r>
        <w:rPr>
          <w:color w:val="0050A0"/>
          <w:sz w:val="14"/>
        </w:rPr>
        <w:t xml:space="preserve"> | rel. Celso de Mello</w:t>
      </w:r>
    </w:p>
    <w:p>
      <w:pPr>
        <w:ind w:left="216"/>
      </w:pPr>
      <w:r>
        <w:rPr>
          <w:sz w:val="18"/>
        </w:rPr>
        <w:t>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I, in fine). (...) Os integrantes do grupo LGBTI+, como qualquer outra pessoa, nascem iguais em dignid</w:t>
      </w:r>
    </w:p>
    <w:p>
      <w:pPr>
        <w:ind w:left="216"/>
      </w:pPr>
      <w:r>
        <w:rPr>
          <w:b/>
          <w:color w:val="003C8C"/>
          <w:sz w:val="16"/>
        </w:rPr>
        <w:t>[ADO 26, rel. min. Celso de Mello, j. 13-6-2019, P, DJE de 6-10-2020.]</w:t>
      </w:r>
    </w:p>
    <w:p>
      <w:r>
        <w:rPr>
          <w:color w:val="8C8C8C"/>
          <w:sz w:val="14"/>
        </w:rPr>
        <w:t>blk-000810 | cf-1988-art-235-inc-10</w:t>
      </w:r>
      <w:r>
        <w:rPr>
          <w:color w:val="0050A0"/>
          <w:sz w:val="14"/>
        </w:rPr>
        <w:t xml:space="preserve"> | rel. Edson Fachin</w:t>
      </w:r>
    </w:p>
    <w:p>
      <w:pPr>
        <w:ind w:left="216"/>
      </w:pPr>
      <w:r>
        <w:rPr>
          <w:sz w:val="18"/>
        </w:rPr>
        <w:t>= MI 4.733, rel. min. Edson Fachin, j. 13-6-2019, P, DJE de 29-9-2020</w:t>
      </w:r>
    </w:p>
    <w:p>
      <w:pPr>
        <w:pStyle w:val="Heading1"/>
      </w:pPr>
      <w:r>
        <w:t>Art. 130</w:t>
      </w:r>
    </w:p>
    <w:p>
      <w:r>
        <w:rPr>
          <w:color w:val="8C8C8C"/>
          <w:sz w:val="14"/>
        </w:rPr>
        <w:t>blk-000811 | cf-1988-art-130-par-3-inc-5</w:t>
      </w:r>
      <w:r>
        <w:rPr>
          <w:color w:val="0050A0"/>
          <w:sz w:val="14"/>
        </w:rPr>
        <w:t xml:space="preserve"> | ADI 4.424</w:t>
      </w:r>
    </w:p>
    <w:p>
      <w:pPr>
        <w:ind w:left="216"/>
      </w:pPr>
      <w:r>
        <w:rPr>
          <w:sz w:val="18"/>
        </w:rPr>
        <w:t>No tocante à violência doméstica, há de considerar-se a necessidade da intervenção estatal. (...) No caso presente, não bastasse a situação de notória desigualdade considerada a mulher, aspecto suficiente a legitimar o necessário tratamento normativo desigual, tem-se como base para assim se proceder a dignidade da pessoa humana – art. 1º, III –, o direito fundamental de igualdade – art. 5º, I – e a previsão pedagógica segundo a qual a lei punirá qualquer discriminação atentatória dos direitos e liberdades fundamentais – art. 5º, XLI. A legislação ordinária protetiva está em fina sintonia com a Convenção sobre a Eliminação de Todas as Formas de Violência contra a Mulher, no que revela a exigência de os Estados adotarem medidas especiais destinadas a acelerar o processo de construção de um a</w:t>
      </w:r>
    </w:p>
    <w:p>
      <w:pPr>
        <w:ind w:left="216"/>
      </w:pPr>
      <w:r>
        <w:rPr>
          <w:b/>
          <w:color w:val="003C8C"/>
          <w:sz w:val="16"/>
        </w:rPr>
        <w:t>[ADI 4.424, voto do min. Marco Aurélio, j. 9-2-2012, P, DJE de 1º-8-2014.]</w:t>
      </w:r>
    </w:p>
    <w:p>
      <w:r>
        <w:rPr>
          <w:color w:val="8C8C8C"/>
          <w:sz w:val="14"/>
        </w:rPr>
        <w:t>blk-000812 | cf-1988-art-130-par-3-inc-5</w:t>
      </w:r>
      <w:r>
        <w:rPr>
          <w:color w:val="0050A0"/>
          <w:sz w:val="14"/>
        </w:rPr>
        <w:t xml:space="preserve"> | rel. Edson Fachin</w:t>
      </w:r>
    </w:p>
    <w:p>
      <w:pPr>
        <w:ind w:left="216"/>
      </w:pPr>
      <w:r>
        <w:rPr>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pPr>
        <w:ind w:left="216"/>
      </w:pPr>
      <w:r>
        <w:rPr>
          <w:b/>
          <w:color w:val="003C8C"/>
          <w:sz w:val="16"/>
        </w:rPr>
        <w:t>[MI 4.733 ED, rel. min. Edson Fachin, j. 22-8-2023, P, DJE de 11-9-2023.]</w:t>
      </w:r>
    </w:p>
    <w:p>
      <w:pPr>
        <w:pStyle w:val="Heading1"/>
      </w:pPr>
      <w:r>
        <w:t>Art. 235</w:t>
      </w:r>
    </w:p>
    <w:p>
      <w:r>
        <w:rPr>
          <w:color w:val="8C8C8C"/>
          <w:sz w:val="14"/>
        </w:rPr>
        <w:t>blk-000813 | cf-1988-art-235-inc-10</w:t>
      </w:r>
      <w:r>
        <w:rPr>
          <w:color w:val="0050A0"/>
          <w:sz w:val="14"/>
        </w:rPr>
        <w:t xml:space="preserve"> | ADO 26</w:t>
      </w:r>
      <w:r>
        <w:rPr>
          <w:color w:val="0050A0"/>
          <w:sz w:val="14"/>
        </w:rPr>
        <w:t xml:space="preserve"> | rel. Celso de Mello</w:t>
      </w:r>
    </w:p>
    <w:p>
      <w:pPr>
        <w:ind w:left="216"/>
      </w:pPr>
      <w:r>
        <w:rPr>
          <w:sz w:val="18"/>
        </w:rPr>
        <w:t>Até que sobrevenha lei emanada do Congresso Nacional destinada a implementar os mandados de criminalização definidos nos incisos XLI e XLII do art. 5º da Constituição da República,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nº 7.716, de 08/01/1989, constituindo, também, na hipótese de homicídio doloso, circunstância que o qualifica , por configurar motivo torpe (Código Penal, art. 121, § 2º, I, in fine). (...) Os integrantes do grupo LGBTI+, como qualquer outra pessoa, nascem iguais em dignid</w:t>
      </w:r>
    </w:p>
    <w:p>
      <w:pPr>
        <w:ind w:left="216"/>
      </w:pPr>
      <w:r>
        <w:rPr>
          <w:b/>
          <w:color w:val="003C8C"/>
          <w:sz w:val="16"/>
        </w:rPr>
        <w:t>[ADO 26, rel. min. Celso de Mello, j. 13-6-2019, P, DJE de 6-10-2020.]</w:t>
      </w:r>
    </w:p>
    <w:p>
      <w:r>
        <w:rPr>
          <w:color w:val="8C8C8C"/>
          <w:sz w:val="14"/>
        </w:rPr>
        <w:t>blk-000814 | cf-1988-art-235-inc-10</w:t>
      </w:r>
      <w:r>
        <w:rPr>
          <w:color w:val="0050A0"/>
          <w:sz w:val="14"/>
        </w:rPr>
        <w:t xml:space="preserve"> | rel. Edson Fachin</w:t>
      </w:r>
    </w:p>
    <w:p>
      <w:pPr>
        <w:ind w:left="216"/>
      </w:pPr>
      <w:r>
        <w:rPr>
          <w:sz w:val="18"/>
        </w:rPr>
        <w:t>= MI 4.733, rel. min. Edson Fachin, j. 13-6-2019, P, DJE de 29-9-2020</w:t>
      </w:r>
    </w:p>
    <w:p>
      <w:pPr>
        <w:pStyle w:val="Heading1"/>
      </w:pPr>
      <w:r>
        <w:t>Art. 130</w:t>
      </w:r>
    </w:p>
    <w:p>
      <w:r>
        <w:rPr>
          <w:color w:val="8C8C8C"/>
          <w:sz w:val="14"/>
        </w:rPr>
        <w:t>blk-000815 | cf-1988-art-130-par-3-inc-5</w:t>
      </w:r>
      <w:r>
        <w:rPr>
          <w:color w:val="0050A0"/>
          <w:sz w:val="14"/>
        </w:rPr>
        <w:t xml:space="preserve"> | rel. Edson Fachin</w:t>
      </w:r>
    </w:p>
    <w:p>
      <w:pPr>
        <w:ind w:left="216"/>
      </w:pPr>
      <w:r>
        <w:rPr>
          <w:sz w:val="18"/>
        </w:rPr>
        <w:t>Mandado de injunção julgado procedente, para (i) reconhecer a mora inconstitucional do Congresso Nacional e; (ii) aplicar, até que o Congresso Nacional venha a legislar a respeito, a Lei 7.716/89 à discriminação por orientação sexual ou identidade de gênero. O crime de injúria racial reúne todos os elementos necessários à sua caracterização como uma das espécies de racismo e por ser espécie do gênero racismo, o crime de injúria racial é imprescritível. (...) Entendimento positivado pela Lei 14.532/2023. Tendo em vista que a injúria racial constitui uma espécie do crime de racismo, e que a discriminação por identidade de gênero e orientação sexual configura racismo por raça, a prática da homotransfobia pode configurar crime de injúria racial.</w:t>
      </w:r>
    </w:p>
    <w:p>
      <w:pPr>
        <w:ind w:left="216"/>
      </w:pPr>
      <w:r>
        <w:rPr>
          <w:b/>
          <w:color w:val="003C8C"/>
          <w:sz w:val="16"/>
        </w:rPr>
        <w:t>[MI 4.733 ED, rel. min. Edson Fachin, j. 22-8-2023, P, DJE de 11-9-2023.]</w:t>
      </w:r>
    </w:p>
    <w:p>
      <w:r>
        <w:rPr>
          <w:color w:val="8C8C8C"/>
          <w:sz w:val="14"/>
        </w:rPr>
        <w:t>blk-000816 | cf-1988-art-130-par-3-inc-5</w:t>
      </w:r>
      <w:r>
        <w:rPr>
          <w:color w:val="0050A0"/>
          <w:sz w:val="14"/>
        </w:rPr>
        <w:t xml:space="preserve"> | EXT 1.042</w:t>
      </w:r>
      <w:r>
        <w:rPr>
          <w:color w:val="0050A0"/>
          <w:sz w:val="14"/>
        </w:rPr>
        <w:t xml:space="preserve"> | rel. Sepúlveda Pertence</w:t>
      </w:r>
    </w:p>
    <w:p>
      <w:pPr>
        <w:ind w:left="216"/>
      </w:pPr>
      <w:r>
        <w:rPr>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w:t>
      </w:r>
    </w:p>
    <w:p>
      <w:pPr>
        <w:ind w:left="216"/>
      </w:pPr>
      <w:r>
        <w:rPr>
          <w:b/>
          <w:color w:val="003C8C"/>
          <w:sz w:val="16"/>
        </w:rPr>
        <w:t>[RE 460.971, rel. min. Sepúlveda Pertence, j. 13-2-2007, 1ª T, DJ de 30-3-2007.]</w:t>
      </w:r>
    </w:p>
    <w:p>
      <w:r>
        <w:rPr>
          <w:color w:val="8C8C8C"/>
          <w:sz w:val="14"/>
        </w:rPr>
        <w:t>blk-000817 | cf-1988-art-130-par-3-inc-5</w:t>
      </w:r>
      <w:r>
        <w:rPr>
          <w:color w:val="0050A0"/>
          <w:sz w:val="14"/>
        </w:rPr>
        <w:t xml:space="preserve"> | HC 82.424</w:t>
      </w:r>
      <w:r>
        <w:rPr>
          <w:color w:val="0050A0"/>
          <w:sz w:val="14"/>
        </w:rPr>
        <w:t xml:space="preserve"> | rel. Moreira Alves</w:t>
      </w:r>
    </w:p>
    <w:p>
      <w:pPr>
        <w:ind w:left="216"/>
      </w:pPr>
      <w:r>
        <w:rPr>
          <w:sz w:val="18"/>
        </w:rPr>
        <w:t>Escrever, editar, divulgar e comerciar livros "fazendo apologia de ideias preconceituosas e discriminatórias" contra a comunidade judaica (Lei 7.716/1989, art. 20, na redação dada pela Lei 8.081/1990) constitui crime de racismo sujeito às cláusulas de inafiançabilidade e imprescritibilidade (CF, art. 5º, XLII). Aplicação do princípio da prescritibilidade geral dos crimes: se os judeus não são uma raça, segue-se que contra eles não pode haver discriminação capaz de ensejar a exceção constitucional de imprescritibilidade. Inconsistência da premissa.</w:t>
      </w:r>
    </w:p>
    <w:p>
      <w:pPr>
        <w:ind w:left="216"/>
      </w:pPr>
      <w:r>
        <w:rPr>
          <w:b/>
          <w:color w:val="003C8C"/>
          <w:sz w:val="16"/>
        </w:rPr>
        <w:t>[HC 82.424, rel. min. Moreira Alves, red. do ac. min. Maurício Corrêa, j. 17-9-2003, P, DJ de 19-3-2004.]</w:t>
      </w:r>
    </w:p>
    <w:p>
      <w:pPr>
        <w:pStyle w:val="Heading1"/>
      </w:pPr>
      <w:r>
        <w:t>Art. 235</w:t>
      </w:r>
    </w:p>
    <w:p>
      <w:r>
        <w:rPr>
          <w:color w:val="8C8C8C"/>
          <w:sz w:val="14"/>
        </w:rPr>
        <w:t>blk-000818 | cf-1988-art-235-inc-10</w:t>
      </w:r>
    </w:p>
    <w:p>
      <w:pPr>
        <w:ind w:left="216"/>
      </w:pPr>
      <w:r>
        <w:rPr>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16"/>
      </w:pPr>
      <w:r>
        <w:rPr>
          <w:b/>
          <w:color w:val="003C8C"/>
          <w:sz w:val="16"/>
        </w:rPr>
        <w:t>[Súmula Vinculante 26.]</w:t>
      </w:r>
    </w:p>
    <w:p>
      <w:r>
        <w:rPr>
          <w:color w:val="8C8C8C"/>
          <w:sz w:val="14"/>
        </w:rPr>
        <w:t>blk-000819 | cf-1988-art-235-inc-10</w:t>
      </w:r>
      <w:r>
        <w:rPr>
          <w:color w:val="0050A0"/>
          <w:sz w:val="14"/>
        </w:rPr>
        <w:t xml:space="preserve"> | ADPF 153</w:t>
      </w:r>
      <w:r>
        <w:rPr>
          <w:color w:val="0050A0"/>
          <w:sz w:val="14"/>
        </w:rPr>
        <w:t xml:space="preserve"> | rel. Eros Grau</w:t>
      </w:r>
    </w:p>
    <w:p>
      <w:pPr>
        <w:ind w:left="216"/>
      </w:pPr>
      <w:r>
        <w:rPr>
          <w:sz w:val="18"/>
        </w:rPr>
        <w:t>A chamada Lei da Anistia veicula uma decisão política assumida naquele momento – o momento da transição conciliada de 1979. A Lei 6.683 é uma lei-medida, não uma regra para o futuro, dotada de abstração e generalidade. Há de ser interpretada a partir da realidade no momento em que foi conquistada. A Lei 6.683/1979 precede a Convenção das Nações Unidas contra a Tortura e Outros Tratamentos ou Penas Cruéis, Desumanos ou Degradantes – adotada pela Assembleia Geral em 10-12-1984, vigorando desde 26-6-1987 – e a Lei 9.455, de 7-4-1997, que define o crime de tortura; e o preceito veiculado pelo art. 5º, XLIII, da Constituição – que declara insuscetíveis de graça e anistia a prática da tortura, entre outros crimes – não alcança, por impossibilidade lógica, anistias anteriormente a sua vigência co</w:t>
      </w:r>
    </w:p>
    <w:p>
      <w:pPr>
        <w:ind w:left="216"/>
      </w:pPr>
      <w:r>
        <w:rPr>
          <w:b/>
          <w:color w:val="003C8C"/>
          <w:sz w:val="16"/>
        </w:rPr>
        <w:t>[ADPF 153, rel. min. Eros Grau, j. 29-4-2010, P, DJE de 6-8-2010.]</w:t>
      </w:r>
    </w:p>
    <w:p>
      <w:pPr>
        <w:pStyle w:val="Heading1"/>
      </w:pPr>
      <w:r>
        <w:t>Art. 5</w:t>
      </w:r>
    </w:p>
    <w:p>
      <w:r>
        <w:rPr>
          <w:color w:val="8C8C8C"/>
          <w:sz w:val="14"/>
        </w:rPr>
        <w:t>blk-000820 | cf-1988-art-5-inc-50</w:t>
      </w:r>
      <w:r>
        <w:rPr>
          <w:color w:val="0050A0"/>
          <w:sz w:val="14"/>
        </w:rPr>
        <w:t xml:space="preserve"> | ADI 3.112</w:t>
      </w:r>
      <w:r>
        <w:rPr>
          <w:color w:val="0050A0"/>
          <w:sz w:val="14"/>
        </w:rPr>
        <w:t xml:space="preserve"> | rel. Ricardo Lewandowski</w:t>
      </w:r>
    </w:p>
    <w:p>
      <w:pPr>
        <w:ind w:left="216"/>
      </w:pPr>
      <w:r>
        <w:rPr>
          <w:b/>
          <w:color w:val="003C8C"/>
          <w:sz w:val="16"/>
        </w:rPr>
        <w:t>[ADI 3.112, rel. min. Ricardo Lewandowski, j. 2-5-2007, P, DJ de 26-10-2007.]</w:t>
      </w:r>
    </w:p>
    <w:p>
      <w:r>
        <w:rPr>
          <w:color w:val="8C8C8C"/>
          <w:sz w:val="14"/>
        </w:rPr>
        <w:t>blk-000821 | cf-1988-art-5-inc-50</w:t>
      </w:r>
      <w:r>
        <w:rPr>
          <w:color w:val="0050A0"/>
          <w:sz w:val="14"/>
        </w:rPr>
        <w:t xml:space="preserve"> | ADI 2.795</w:t>
      </w:r>
      <w:r>
        <w:rPr>
          <w:color w:val="0050A0"/>
          <w:sz w:val="14"/>
        </w:rPr>
        <w:t xml:space="preserve"> | rel. Maurício Corrêa</w:t>
      </w:r>
    </w:p>
    <w:p>
      <w:pPr>
        <w:ind w:left="216"/>
      </w:pPr>
      <w:r>
        <w:rPr>
          <w:sz w:val="18"/>
        </w:rPr>
        <w:t>A concessão de indulto aos condenados a penas privativas de liberdade insere-se no exercício do poder discricionário do presidente da República, limitado à vedação prevista no inciso XLIII do art. 5º da Carta da República. A outorga do benefício, precedido das cautelas devidas, não pode ser obstado por hipotética alegação de ameaça à segurança social, que tem como parâmetro simplesmente o montante da pena aplicada. Revela-se inconstitucional a possibilidade de que o indulto seja concedido aos condenados por crimes hediondos, de tortura, terrorismo ou tráfico ilícito de entorpecentes e drogas afins, independentemente do lapso temporal da condenação. Interpretação conforme a Constituição dada ao § 2º do art. 7º do Decreto 4.495/2002 para fixar os limites de sua aplicação, assegurando-se legi</w:t>
      </w:r>
    </w:p>
    <w:p>
      <w:pPr>
        <w:ind w:left="216"/>
      </w:pPr>
      <w:r>
        <w:rPr>
          <w:b/>
          <w:color w:val="003C8C"/>
          <w:sz w:val="16"/>
        </w:rPr>
        <w:t>[ADI 2.795 MC, rel. min. Maurício Corrêa, j. 8-5-2003, P, DJ de 20-6-2003.]</w:t>
      </w:r>
    </w:p>
    <w:p>
      <w:r>
        <w:rPr>
          <w:color w:val="8C8C8C"/>
          <w:sz w:val="14"/>
        </w:rPr>
        <w:t>blk-000822 | cf-1988-art-5-inc-50</w:t>
      </w:r>
      <w:r>
        <w:rPr>
          <w:color w:val="0050A0"/>
          <w:sz w:val="14"/>
        </w:rPr>
        <w:t xml:space="preserve"> | RE 1.542.482</w:t>
      </w:r>
      <w:r>
        <w:rPr>
          <w:color w:val="0050A0"/>
          <w:sz w:val="14"/>
        </w:rPr>
        <w:t xml:space="preserve"> | rel. Luís Roberto Barroso</w:t>
      </w:r>
    </w:p>
    <w:p>
      <w:pPr>
        <w:ind w:left="216"/>
      </w:pPr>
      <w:r>
        <w:rPr>
          <w:sz w:val="18"/>
        </w:rPr>
        <w:t>“É constitucional a concessão de indulto a condenado por tráfico privilegiado, uma vez que o crime não tem natureza hedionda”.</w:t>
      </w:r>
    </w:p>
    <w:p>
      <w:pPr>
        <w:ind w:left="216"/>
      </w:pPr>
      <w:r>
        <w:rPr>
          <w:b/>
          <w:color w:val="003C8C"/>
          <w:sz w:val="16"/>
        </w:rPr>
        <w:t>[RE 1.542.482 RG, rel. min. Luís Roberto Barroso, j. 30.05.2025, P, DJE de 09.06.2025, Tema 1.400, com mérito julgado.]</w:t>
      </w:r>
    </w:p>
    <w:p>
      <w:r>
        <w:rPr>
          <w:color w:val="8C8C8C"/>
          <w:sz w:val="14"/>
        </w:rPr>
        <w:t>blk-000823 | cf-1988-art-5-inc-50</w:t>
      </w:r>
      <w:r>
        <w:rPr>
          <w:color w:val="0050A0"/>
          <w:sz w:val="14"/>
        </w:rPr>
        <w:t xml:space="preserve"> | ARE 1.052.700</w:t>
      </w:r>
      <w:r>
        <w:rPr>
          <w:color w:val="0050A0"/>
          <w:sz w:val="14"/>
        </w:rPr>
        <w:t xml:space="preserve"> | rel. Edson Fachin</w:t>
      </w:r>
    </w:p>
    <w:p>
      <w:pPr>
        <w:ind w:left="216"/>
      </w:pPr>
      <w:r>
        <w:rPr>
          <w:sz w:val="18"/>
        </w:rPr>
        <w:t>É inconstitucional a fixação ex lege, com base no art. 2º, § 1º, da Lei 8.072/1990, do regime inicial fechado, devendo o julgador, quando da condenação, ater-se aos parâmetros previstos no art. 33 do CP.</w:t>
      </w:r>
    </w:p>
    <w:p>
      <w:pPr>
        <w:ind w:left="216"/>
      </w:pPr>
      <w:r>
        <w:rPr>
          <w:b/>
          <w:color w:val="003C8C"/>
          <w:sz w:val="16"/>
        </w:rPr>
        <w:t>[ARE 1.052.700 RG, rel. min. Edson Fachin, j. 2-11-2017, P, DJE de 1º-2-2018, Tema 972, com mérito julgado.]</w:t>
      </w:r>
    </w:p>
    <w:p>
      <w:r>
        <w:rPr>
          <w:color w:val="8C8C8C"/>
          <w:sz w:val="14"/>
        </w:rPr>
        <w:t>blk-000824 | cf-1988-art-5-inc-50</w:t>
      </w:r>
      <w:r>
        <w:rPr>
          <w:color w:val="0050A0"/>
          <w:sz w:val="14"/>
        </w:rPr>
        <w:t xml:space="preserve"> | RE 1.038.925</w:t>
      </w:r>
      <w:r>
        <w:rPr>
          <w:color w:val="0050A0"/>
          <w:sz w:val="14"/>
        </w:rPr>
        <w:t xml:space="preserve"> | rel. Gilmar Mendes</w:t>
      </w:r>
    </w:p>
    <w:p>
      <w:pPr>
        <w:ind w:left="216"/>
      </w:pPr>
      <w:r>
        <w:rPr>
          <w:sz w:val="18"/>
        </w:rPr>
        <w:t>É inconstitucional a expressão “e liberdade provisória”, constante do caput do art. 44 da Lei 11.343/2006.</w:t>
      </w:r>
    </w:p>
    <w:p>
      <w:pPr>
        <w:ind w:left="216"/>
      </w:pPr>
      <w:r>
        <w:rPr>
          <w:b/>
          <w:color w:val="003C8C"/>
          <w:sz w:val="16"/>
        </w:rPr>
        <w:t>[RE 1.038.925 RG, rel. min. Gilmar Mendes, j. 18-8-2017, P, DJE de 19-9-2017, Tema 959, com mérito julgado.]</w:t>
      </w:r>
    </w:p>
    <w:p>
      <w:r>
        <w:rPr>
          <w:color w:val="8C8C8C"/>
          <w:sz w:val="14"/>
        </w:rPr>
        <w:t>blk-000825 | cf-1988-art-5-inc-50</w:t>
      </w:r>
      <w:r>
        <w:rPr>
          <w:color w:val="0050A0"/>
          <w:sz w:val="14"/>
        </w:rPr>
        <w:t xml:space="preserve"> | HC 97.256.</w:t>
      </w:r>
      <w:r>
        <w:rPr>
          <w:color w:val="0050A0"/>
          <w:sz w:val="14"/>
        </w:rPr>
        <w:t xml:space="preserve"> | rel. Luiz Fux</w:t>
      </w:r>
    </w:p>
    <w:p>
      <w:pPr>
        <w:ind w:left="216"/>
      </w:pPr>
      <w:r>
        <w:rPr>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16"/>
      </w:pPr>
      <w:r>
        <w:rPr>
          <w:b/>
          <w:color w:val="003C8C"/>
          <w:sz w:val="16"/>
        </w:rPr>
        <w:t>[ARE 663.261 RG, rel. min. Luiz Fux, j. 13-12-2012, P, DJE de 6-2-2013, Tema 626, com mérito julgado.]</w:t>
      </w:r>
    </w:p>
    <w:p>
      <w:pPr>
        <w:pStyle w:val="Heading1"/>
      </w:pPr>
      <w:r>
        <w:t>Art. 130</w:t>
      </w:r>
    </w:p>
    <w:p>
      <w:r>
        <w:rPr>
          <w:color w:val="8C8C8C"/>
          <w:sz w:val="14"/>
        </w:rPr>
        <w:t>blk-000826 | cf-1988-art-130-par-3-inc-5</w:t>
      </w:r>
      <w:r>
        <w:rPr>
          <w:color w:val="0050A0"/>
          <w:sz w:val="14"/>
        </w:rPr>
        <w:t xml:space="preserve"> | HC 214.741</w:t>
      </w:r>
      <w:r>
        <w:rPr>
          <w:color w:val="0050A0"/>
          <w:sz w:val="14"/>
        </w:rPr>
        <w:t xml:space="preserve"> | rel. Ricardo Lewandowski</w:t>
      </w:r>
    </w:p>
    <w:p>
      <w:pPr>
        <w:ind w:left="216"/>
      </w:pPr>
      <w:r>
        <w:rPr>
          <w:sz w:val="18"/>
        </w:rPr>
        <w:t>(...) em caso análogo ao presente, o Ministro Alexandre de Moraes, ao julgar o HC 214.741/SP, assentou “[...] que ‘a revogação do § 2º do art. 2º da Lei 8.072/90 pela Lei 13.964/2019 não tem o condão de retirar do tráfico de drogas sua caracterização como delito equiparado a hediondo, pois a classificação da narcotraficância como infração penal equiparada a hedionda decorre da previsão constitucional estabelecida no art. 5º, XLIII, da Constituição Federal’”.</w:t>
      </w:r>
    </w:p>
    <w:p>
      <w:pPr>
        <w:ind w:left="216"/>
      </w:pPr>
      <w:r>
        <w:rPr>
          <w:b/>
          <w:color w:val="003C8C"/>
          <w:sz w:val="16"/>
        </w:rPr>
        <w:t>[HC 215.771 AgR, rel. min. Ricardo Lewandowski, j. 22-8-2022, 2ª T, DJE de 5-9-2022.]</w:t>
      </w:r>
    </w:p>
    <w:p>
      <w:r>
        <w:rPr>
          <w:color w:val="8C8C8C"/>
          <w:sz w:val="14"/>
        </w:rPr>
        <w:t>blk-000827 | cf-1988-art-130-par-3-inc-5</w:t>
      </w:r>
      <w:r>
        <w:rPr>
          <w:color w:val="0050A0"/>
          <w:sz w:val="14"/>
        </w:rPr>
        <w:t xml:space="preserve"> | HC 101.919</w:t>
      </w:r>
      <w:r>
        <w:rPr>
          <w:color w:val="0050A0"/>
          <w:sz w:val="14"/>
        </w:rPr>
        <w:t xml:space="preserve"> | rel. Marco Aurélio</w:t>
      </w:r>
    </w:p>
    <w:p>
      <w:pPr>
        <w:ind w:left="216"/>
      </w:pPr>
      <w:r>
        <w:rPr>
          <w:sz w:val="18"/>
        </w:rPr>
        <w:t>O óbice, previsto no art. 44 da Lei 11.343/2006, à suspensão condicional da pena imposta ante tráfico de drogas mostra-se afinado com a Lei 8.072/1990 e com o disposto no inciso XLIII do art. 5º da CF.</w:t>
      </w:r>
    </w:p>
    <w:p>
      <w:pPr>
        <w:ind w:left="216"/>
      </w:pPr>
      <w:r>
        <w:rPr>
          <w:b/>
          <w:color w:val="003C8C"/>
          <w:sz w:val="16"/>
        </w:rPr>
        <w:t>[HC 101.919, rel. min. Marco Aurélio, j. 6-9-2011, 1ª T, DJE de 26-10-2011.]</w:t>
      </w:r>
    </w:p>
    <w:p>
      <w:r>
        <w:rPr>
          <w:color w:val="8C8C8C"/>
          <w:sz w:val="14"/>
        </w:rPr>
        <w:t>blk-000828 | cf-1988-art-130-par-3-inc-5</w:t>
      </w:r>
      <w:r>
        <w:rPr>
          <w:color w:val="0050A0"/>
          <w:sz w:val="14"/>
        </w:rPr>
        <w:t xml:space="preserve"> | HC 96.869</w:t>
      </w:r>
      <w:r>
        <w:rPr>
          <w:color w:val="0050A0"/>
          <w:sz w:val="14"/>
        </w:rPr>
        <w:t xml:space="preserve"> | rel. Marco Aurélio</w:t>
      </w:r>
    </w:p>
    <w:p>
      <w:pPr>
        <w:ind w:left="216"/>
      </w:pPr>
      <w:r>
        <w:rPr>
          <w:sz w:val="18"/>
        </w:rPr>
        <w:t>Segundo dispõe o § 2º do art. 2º da Lei 8.072/1990, na sentença, o juízo decidirá, fundamentadamente, sobre a possibilidade, ou não, de o condenado interpor recurso em liberdade, sendo motivo para não acolher o pleito o fato de a persecução criminal haver revelado a necessidade de ter-se o deferimento de extradição.</w:t>
      </w:r>
    </w:p>
    <w:p>
      <w:pPr>
        <w:ind w:left="216"/>
      </w:pPr>
      <w:r>
        <w:rPr>
          <w:b/>
          <w:color w:val="003C8C"/>
          <w:sz w:val="16"/>
        </w:rPr>
        <w:t>[HC 96.869, rel. min. Marco Aurélio, j. 4-5-2010, 1ª T, DJE de 28-5-2010.]</w:t>
      </w:r>
    </w:p>
    <w:p>
      <w:r>
        <w:rPr>
          <w:color w:val="8C8C8C"/>
          <w:sz w:val="14"/>
        </w:rPr>
        <w:t>blk-000829 | cf-1988-art-130-par-3-inc-5</w:t>
      </w:r>
      <w:r>
        <w:rPr>
          <w:color w:val="0050A0"/>
          <w:sz w:val="14"/>
        </w:rPr>
        <w:t xml:space="preserve"> | HC 97.984</w:t>
      </w:r>
      <w:r>
        <w:rPr>
          <w:color w:val="0050A0"/>
          <w:sz w:val="14"/>
        </w:rPr>
        <w:t xml:space="preserve"> | rel. Ricardo Lewandowski</w:t>
      </w:r>
    </w:p>
    <w:p>
      <w:pPr>
        <w:ind w:left="216"/>
      </w:pPr>
      <w:r>
        <w:rPr>
          <w:sz w:val="18"/>
        </w:rPr>
        <w:t>A fixação do regime inicial fechado de cumprimento de pena para os crimes hediondos decorre de expressa previsão legal. (...) A Lei 11.464/2007, no que tange à alteração promovida na redação do art. 2º, § 1º, da Lei 8.072/1990, deve ter aplicação retroativa por ser considerada mais benéfica ao sentenciado.</w:t>
      </w:r>
    </w:p>
    <w:p>
      <w:pPr>
        <w:ind w:left="216"/>
      </w:pPr>
      <w:r>
        <w:rPr>
          <w:b/>
          <w:color w:val="003C8C"/>
          <w:sz w:val="16"/>
        </w:rPr>
        <w:t>[HC 97.984, rel. min. Ricardo Lewandowski, j. 17-11-2009, 1ª T, DJE de 18-12-2009.]</w:t>
      </w:r>
    </w:p>
    <w:p>
      <w:r>
        <w:rPr>
          <w:color w:val="8C8C8C"/>
          <w:sz w:val="14"/>
        </w:rPr>
        <w:t>blk-000830 | cf-1988-art-130-par-3-inc-5</w:t>
      </w:r>
      <w:r>
        <w:rPr>
          <w:color w:val="0050A0"/>
          <w:sz w:val="14"/>
        </w:rPr>
        <w:t xml:space="preserve"> | HC 91.360</w:t>
      </w:r>
      <w:r>
        <w:rPr>
          <w:color w:val="0050A0"/>
          <w:sz w:val="14"/>
        </w:rPr>
        <w:t xml:space="preserve"> | rel. Joaquim Barbosa</w:t>
      </w:r>
    </w:p>
    <w:p>
      <w:pPr>
        <w:ind w:left="216"/>
      </w:pPr>
      <w:r>
        <w:rPr>
          <w:sz w:val="18"/>
        </w:rPr>
        <w:t>= HC 91.360, rel. min. Joaquim Barbosa, j. 13-5-2009, 2ª T, DJE de 20-6-2009</w:t>
        <w:br/>
        <w:t>Crime de tortura. Condenação que implica a perda do cargo ou função pública. (...) O acórdão recorrido está em consonância com a jurisprudência do STF no sentido que é permitida a decretação de perda do cargo ou função pública, no caso de condenação por crime de tortura (art. 1º, § 5º, da Lei 9.455/1997).</w:t>
      </w:r>
    </w:p>
    <w:p>
      <w:pPr>
        <w:ind w:left="216"/>
      </w:pPr>
      <w:r>
        <w:rPr>
          <w:b/>
          <w:color w:val="003C8C"/>
          <w:sz w:val="16"/>
        </w:rPr>
        <w:t>[AI 748.600 AgR, rel. min. Eros Grau, j. 23-6-2009, 2ª T, DJE de 7-8-2009.]</w:t>
      </w:r>
    </w:p>
    <w:p>
      <w:r>
        <w:rPr>
          <w:color w:val="8C8C8C"/>
          <w:sz w:val="14"/>
        </w:rPr>
        <w:t>blk-000831 | cf-1988-art-130-par-3-inc-5</w:t>
      </w:r>
      <w:r>
        <w:rPr>
          <w:color w:val="0050A0"/>
          <w:sz w:val="14"/>
        </w:rPr>
        <w:t xml:space="preserve"> | ARE 799.102</w:t>
      </w:r>
      <w:r>
        <w:rPr>
          <w:color w:val="0050A0"/>
          <w:sz w:val="14"/>
        </w:rPr>
        <w:t xml:space="preserve"> | rel. Luiz Fux</w:t>
      </w:r>
    </w:p>
    <w:p>
      <w:pPr>
        <w:ind w:left="216"/>
      </w:pPr>
      <w:r>
        <w:rPr>
          <w:sz w:val="18"/>
        </w:rPr>
        <w:t>= ARE 799.102 AgR-segundo, rel. min. Luiz Fux, j. 9-12-2014, 1ª T, DJE de 9-2-2015</w:t>
        <w:br/>
        <w:t>= AI 769.637 AgR-ED-ED, rel. min. Celso de Mello, j. 25-6-2013, 2ª T, DJE de 16-10-2013</w:t>
        <w:br/>
        <w:t>O art. 5º, XLIII, da CF,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16"/>
      </w:pPr>
      <w:r>
        <w:rPr>
          <w:b/>
          <w:color w:val="003C8C"/>
          <w:sz w:val="16"/>
        </w:rPr>
        <w:t>[HC 90.364, rel. min. Ricardo Lewandowski, j. 31-10-2007, P, DJ de 30-11-2007.]</w:t>
      </w:r>
    </w:p>
    <w:p>
      <w:r>
        <w:rPr>
          <w:color w:val="8C8C8C"/>
          <w:sz w:val="14"/>
        </w:rPr>
        <w:t>blk-000832 | cf-1988-art-130-par-3-inc-5</w:t>
      </w:r>
      <w:r>
        <w:rPr>
          <w:color w:val="0050A0"/>
          <w:sz w:val="14"/>
        </w:rPr>
        <w:t xml:space="preserve"> | HC 81.810</w:t>
      </w:r>
      <w:r>
        <w:rPr>
          <w:color w:val="0050A0"/>
          <w:sz w:val="14"/>
        </w:rPr>
        <w:t xml:space="preserve"> | rel. Cezar Peluso</w:t>
      </w:r>
    </w:p>
    <w:p>
      <w:pPr>
        <w:ind w:left="216"/>
      </w:pPr>
      <w:r>
        <w:rPr>
          <w:sz w:val="18"/>
        </w:rPr>
        <w:t>= HC 81.810, rel. min. Cezar Peluso, j. 16-4-2009, P, DJE de 7-8-2009</w:t>
        <w:br/>
        <w:t>A progressão no regime de cumprimento da pena, nas espécies fechado, semiaberto e aberto, tem como razão maior a ressocialização do preso que, mais dia ou menos dia, voltará ao convívio social. (...) Conflita com a garantia da individualização da pena – art. 5º, XLVI, da CF – a imposição, mediante norma, do cumprimento da pena em regime integralmente fechado. Nova inteligência do princípio da individualização da pena, em evolução jurisprudencial, assentada a inconstitucionalidade do art. 2º, § 1º, da Lei 8.072/1990.</w:t>
      </w:r>
    </w:p>
    <w:p>
      <w:pPr>
        <w:ind w:left="216"/>
      </w:pPr>
      <w:r>
        <w:rPr>
          <w:b/>
          <w:color w:val="003C8C"/>
          <w:sz w:val="16"/>
        </w:rPr>
        <w:t>[HC 82.959, rel. min. Marco Aurélio, j. 23-2-2006, P, DJ de 1º-9-2006.]</w:t>
      </w:r>
    </w:p>
    <w:p>
      <w:r>
        <w:rPr>
          <w:color w:val="8C8C8C"/>
          <w:sz w:val="14"/>
        </w:rPr>
        <w:t>blk-000833 | cf-1988-art-130-par-3-inc-5</w:t>
      </w:r>
      <w:r>
        <w:rPr>
          <w:color w:val="0050A0"/>
          <w:sz w:val="14"/>
        </w:rPr>
        <w:t xml:space="preserve"> | EXT 855</w:t>
      </w:r>
      <w:r>
        <w:rPr>
          <w:color w:val="0050A0"/>
          <w:sz w:val="14"/>
        </w:rPr>
        <w:t xml:space="preserve"> | rel. Celso de Mello</w:t>
      </w:r>
    </w:p>
    <w:p>
      <w:pPr>
        <w:ind w:left="216"/>
      </w:pPr>
      <w:r>
        <w:rPr>
          <w:sz w:val="18"/>
        </w:rPr>
        <w:t>O repúdio ao terrorismo: um compromisso ético-jurídico assumido pelo Brasil, quer em face de sua própria Constituição, quer perante a comunidade internacional. Os atos delituosos de natureza terrorista, considerados os parâmetros consagrados pela vigente Constituição da República, não se subsumem à noção de criminalidade política, pois a Lei Fundamental proclamou o repúdio ao terrorismo como um dos princípios essenciais que devem reger o Estado brasileiro em suas relações internacionais (CF, art. 4º, VIII), além de haver qualificado o terrorismo, para efeito de repressão interna, como crime equiparável aos delitos hediondos, o que o expõe, sob tal perspectiva, a tratamento jurídico impregnado de máximo rigor, tornando-o inafiançável e insuscetível da clemência soberana do Estado e reduzind</w:t>
      </w:r>
    </w:p>
    <w:p>
      <w:pPr>
        <w:ind w:left="216"/>
      </w:pPr>
      <w:r>
        <w:rPr>
          <w:b/>
          <w:color w:val="003C8C"/>
          <w:sz w:val="16"/>
        </w:rPr>
        <w:t>[Ext 855, rel. min. Celso de Mello, j. 26-8-2004, P, DJ de 1º-7-2005.]</w:t>
      </w:r>
    </w:p>
    <w:p>
      <w:r>
        <w:rPr>
          <w:color w:val="8C8C8C"/>
          <w:sz w:val="14"/>
        </w:rPr>
        <w:t>blk-000834 | cf-1988-art-130-par-3-inc-5</w:t>
      </w:r>
      <w:r>
        <w:rPr>
          <w:color w:val="0050A0"/>
          <w:sz w:val="14"/>
        </w:rPr>
        <w:t xml:space="preserve"> | HC 84.312</w:t>
      </w:r>
      <w:r>
        <w:rPr>
          <w:color w:val="0050A0"/>
          <w:sz w:val="14"/>
        </w:rPr>
        <w:t xml:space="preserve"> | rel. Sepúlveda Pertence</w:t>
      </w:r>
    </w:p>
    <w:p>
      <w:pPr>
        <w:ind w:left="216"/>
      </w:pPr>
      <w:r>
        <w:rPr>
          <w:sz w:val="18"/>
        </w:rPr>
        <w:t>(...)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(art. 84, XII) – que, no entanto, sofre a restrição do art. 5º, XLIII, para excluir a possibilidade de sua concessão, quando se trata de condenação por crime hediondo. Proibida a comutação de pena, na hipótese do crime hediondo, pela Constituição, é irrelevante que a vedação tenha sido omitida no Decreto 3.226/1999.</w:t>
      </w:r>
    </w:p>
    <w:p>
      <w:pPr>
        <w:ind w:left="216"/>
      </w:pPr>
      <w:r>
        <w:rPr>
          <w:b/>
          <w:color w:val="003C8C"/>
          <w:sz w:val="16"/>
        </w:rPr>
        <w:t>[HC 84.312, rel. min. Sepúlveda Pertence, j. 15-6-2004, 1ª T, DJ de 25-6-2004.]</w:t>
      </w:r>
    </w:p>
    <w:p>
      <w:r>
        <w:rPr>
          <w:color w:val="8C8C8C"/>
          <w:sz w:val="14"/>
        </w:rPr>
        <w:t>blk-000835 | cf-1988-art-130-par-3-inc-5</w:t>
      </w:r>
      <w:r>
        <w:rPr>
          <w:color w:val="0050A0"/>
          <w:sz w:val="14"/>
        </w:rPr>
        <w:t xml:space="preserve"> | HC 103.618</w:t>
      </w:r>
      <w:r>
        <w:rPr>
          <w:color w:val="0050A0"/>
          <w:sz w:val="14"/>
        </w:rPr>
        <w:t xml:space="preserve"> | rel. Dias Toffoli</w:t>
      </w:r>
    </w:p>
    <w:p>
      <w:pPr>
        <w:ind w:left="216"/>
      </w:pPr>
      <w:r>
        <w:rPr>
          <w:sz w:val="18"/>
        </w:rPr>
        <w:t>= HC 103.618, rel. min. Dias Toffoli, j. 24-8-2010, 1ª T, DJE de 8-11-2010</w:t>
        <w:br/>
        <w:t>= HC 81.810, rel. min. Cezar Peluso, j. 16-4-2009, P, DJE de 7-8-2009</w:t>
      </w:r>
    </w:p>
    <w:p>
      <w:r>
        <w:rPr>
          <w:color w:val="8C8C8C"/>
          <w:sz w:val="14"/>
        </w:rPr>
        <w:t>blk-000836 | cf-1988-art-130-par-3-inc-5</w:t>
      </w:r>
      <w:r>
        <w:rPr>
          <w:color w:val="0050A0"/>
          <w:sz w:val="14"/>
        </w:rPr>
        <w:t xml:space="preserve"> | HC 82.235</w:t>
      </w:r>
      <w:r>
        <w:rPr>
          <w:color w:val="0050A0"/>
          <w:sz w:val="14"/>
        </w:rPr>
        <w:t xml:space="preserve"> | rel. Celso de Mello</w:t>
      </w:r>
    </w:p>
    <w:p>
      <w:pPr>
        <w:ind w:left="216"/>
      </w:pPr>
      <w:r>
        <w:rPr>
          <w:sz w:val="18"/>
        </w:rPr>
        <w:t>Os delitos de estupro e de atentado violento ao pudor, ainda que em sua forma simples, configuram modalidades de crime hediondo, sendo irrelevante – para efeito de incidência das restrições fundadas na Constituição da República (art. 5º, XLIII) e na Lei 8.072/1990 (art. 2º) – que a prática de qualquer desses ilícitos penais tenha causado, ou não, lesões corporais de natureza grave ou morte, que traduzem, nesse contexto, resultados qualificadores do tipo penal, não constituindo, por isso mesmo, elementos essenciais e necessários ao reconhecimento do caráter hediondo de tais infrações delituosas.</w:t>
      </w:r>
    </w:p>
    <w:p>
      <w:pPr>
        <w:ind w:left="216"/>
      </w:pPr>
      <w:r>
        <w:rPr>
          <w:b/>
          <w:color w:val="003C8C"/>
          <w:sz w:val="16"/>
        </w:rPr>
        <w:t>[HC 82.235, rel. min. Celso de Mello, j. 24-9-2002, 2ª T, DJ de 28-2-2003.]</w:t>
      </w:r>
    </w:p>
    <w:p>
      <w:r>
        <w:rPr>
          <w:color w:val="8C8C8C"/>
          <w:sz w:val="14"/>
        </w:rPr>
        <w:t>blk-000837 | cf-1988-art-130-par-3-inc-5</w:t>
      </w:r>
      <w:r>
        <w:rPr>
          <w:color w:val="0050A0"/>
          <w:sz w:val="14"/>
        </w:rPr>
        <w:t xml:space="preserve"> | HC 99.406</w:t>
      </w:r>
      <w:r>
        <w:rPr>
          <w:color w:val="0050A0"/>
          <w:sz w:val="14"/>
        </w:rPr>
        <w:t xml:space="preserve"> | rel. Ellen Gracie</w:t>
      </w:r>
    </w:p>
    <w:p>
      <w:pPr>
        <w:ind w:left="216"/>
      </w:pPr>
      <w:r>
        <w:rPr>
          <w:sz w:val="18"/>
        </w:rPr>
        <w:t>= HC 99.406, rel. min. Ellen Gracie, j. 24-8-2010, 2ª T, DJE de 10-9-2010</w:t>
        <w:br/>
        <w:t>= HC 97.788, rel. min. Ricardo Lewandowski, j. 25-5-2010, 1ª T, DJE de 25-6-2010</w:t>
        <w:b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16"/>
      </w:pPr>
      <w:r>
        <w:rPr>
          <w:b/>
          <w:color w:val="003C8C"/>
          <w:sz w:val="16"/>
        </w:rPr>
        <w:t>[HC 80.949, voto do min. Sepúlveda Pertence, j. 30-10-2001, 1ª T, DJ de 14-12-2001.]</w:t>
      </w:r>
    </w:p>
    <w:p>
      <w:r>
        <w:rPr>
          <w:color w:val="8C8C8C"/>
          <w:sz w:val="14"/>
        </w:rPr>
        <w:t>blk-000838 | cf-1988-art-130-par-3-inc-5</w:t>
      </w:r>
      <w:r>
        <w:rPr>
          <w:color w:val="0050A0"/>
          <w:sz w:val="14"/>
        </w:rPr>
        <w:t xml:space="preserve"> | HC 70.389</w:t>
      </w:r>
    </w:p>
    <w:p>
      <w:pPr>
        <w:ind w:left="216"/>
      </w:pPr>
      <w:r>
        <w:rPr>
          <w:sz w:val="18"/>
        </w:rPr>
        <w:t>(...) o policial militar que, a pretexto de exercer atividade de repressão criminal em nome do Estado, inflige, mediante desempenho funcional abusivo, danos físicos a menor momentaneamente sujeito ao seu poder de coerção, valendo-se desse meio executivo para intimidá-lo e coagi-lo à confissão de determinado delito, pratica, inequivocamente, o crime de tortura, (...) expondo-se, em função desse comportamento arbitrário, a todas as consequências jurídicas que decorrem da Lei 8.072/1990 (art. 2º), editada com fundamento no art. 5º, XLIII, da Constituição.</w:t>
      </w:r>
    </w:p>
    <w:p>
      <w:pPr>
        <w:ind w:left="216"/>
      </w:pPr>
      <w:r>
        <w:rPr>
          <w:b/>
          <w:color w:val="003C8C"/>
          <w:sz w:val="16"/>
        </w:rPr>
        <w:t>[HC 70.389, voto do min. Celso de Mello, j. 23-6-1994, P, DJ de 10-8-2001.]</w:t>
      </w:r>
    </w:p>
    <w:p>
      <w:pPr>
        <w:pStyle w:val="Heading1"/>
      </w:pPr>
      <w:r>
        <w:t>Art. 235</w:t>
      </w:r>
    </w:p>
    <w:p>
      <w:r>
        <w:rPr>
          <w:color w:val="8C8C8C"/>
          <w:sz w:val="14"/>
        </w:rPr>
        <w:t>blk-000839 | cf-1988-art-235-inc-10</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[RE 881.748 RG, rel. min. Alexandre de Moraes, j. 21.2.2025, P, DJE de 28.2.2025, Tema 1.374, com mérito pendente.]</w:t>
      </w:r>
    </w:p>
    <w:p>
      <w:r>
        <w:rPr>
          <w:color w:val="8C8C8C"/>
          <w:sz w:val="14"/>
        </w:rPr>
        <w:t>blk-000840 | cf-1988-art-235-inc-10</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[ARE 1.316.562 RG, rel. min. Alexandre de Moraes, j. 21.2.2025, P, DJE de 28.2.2025, Tema 1.376, com mérito pendente.]</w:t>
      </w:r>
    </w:p>
    <w:p>
      <w:r>
        <w:rPr>
          <w:color w:val="8C8C8C"/>
          <w:sz w:val="14"/>
        </w:rPr>
        <w:t>blk-000841 | cf-1988-art-235-inc-10</w:t>
      </w:r>
      <w:r>
        <w:rPr>
          <w:color w:val="0050A0"/>
          <w:sz w:val="14"/>
        </w:rPr>
        <w:t xml:space="preserve"> | ADPF 153.</w:t>
      </w:r>
      <w:r>
        <w:rPr>
          <w:color w:val="0050A0"/>
          <w:sz w:val="14"/>
        </w:rPr>
        <w:t xml:space="preserve"> | rel. Alexandre de Moraes</w:t>
      </w:r>
    </w:p>
    <w:p>
      <w:pPr>
        <w:ind w:left="216"/>
      </w:pPr>
      <w:r>
        <w:rPr>
          <w:sz w:val="18"/>
        </w:rPr>
        <w:t>Análise da recepção da Lei nº 6.683, de 28 de agosto de 1979, em relação aos crimes permanentes e àqueles que caracterizaram graves violações aos Direitos Humanos durante a Ditadura Militar, em virtude da decisão proferida pelo SUPREMO TRIBUNAL FEDERAL na ADPF 153.</w:t>
      </w:r>
    </w:p>
    <w:p>
      <w:pPr>
        <w:ind w:left="216"/>
      </w:pPr>
      <w:r>
        <w:rPr>
          <w:b/>
          <w:color w:val="003C8C"/>
          <w:sz w:val="16"/>
        </w:rPr>
        <w:t>[ARE 1.058.822 RG, rel. min. Alexandre de Moraes, j. 21.2.2025, P, DJE de 28.2.2025, Tema 1.375, com mérito pendente.]</w:t>
      </w:r>
    </w:p>
    <w:p>
      <w:r>
        <w:rPr>
          <w:color w:val="8C8C8C"/>
          <w:sz w:val="14"/>
        </w:rPr>
        <w:t>blk-000842 | cf-1988-art-235-inc-10</w:t>
      </w:r>
      <w:r>
        <w:rPr>
          <w:color w:val="0050A0"/>
          <w:sz w:val="14"/>
        </w:rPr>
        <w:t xml:space="preserve"> | RE 1.501.674</w:t>
      </w:r>
      <w:r>
        <w:rPr>
          <w:color w:val="0050A0"/>
          <w:sz w:val="14"/>
        </w:rPr>
        <w:t xml:space="preserve"> | rel. Flávio Dino</w:t>
      </w:r>
    </w:p>
    <w:p>
      <w:pPr>
        <w:ind w:left="216"/>
      </w:pPr>
      <w:r>
        <w:rPr>
          <w:sz w:val="18"/>
        </w:rPr>
        <w:t>Possibilidade, ou não, de reconhecimento de anistia a crime de ocultação de cadáver (crime permanente), cujo início da execução ocorreu antes da vigência da Lei da Anistia, mas continuou de modo ininterrupto a ser executado após a sua vigência, à luz da Emenda Constitucional 26/85 e da Lei nº. 6.683/79.</w:t>
      </w:r>
    </w:p>
    <w:p>
      <w:pPr>
        <w:ind w:left="216"/>
      </w:pPr>
      <w:r>
        <w:rPr>
          <w:b/>
          <w:color w:val="003C8C"/>
          <w:sz w:val="16"/>
        </w:rPr>
        <w:t>[RE 1.501.674 RG, rel. min. Flávio Dino, j. 14.2.2025, P, DJE de 26.2.2025, Tema 1.369, com mérito pendente.]</w:t>
      </w:r>
    </w:p>
    <w:p>
      <w:r>
        <w:rPr>
          <w:color w:val="8C8C8C"/>
          <w:sz w:val="14"/>
        </w:rPr>
        <w:t>blk-000843 | cf-1988-art-235-inc-10</w:t>
      </w:r>
      <w:r>
        <w:rPr>
          <w:color w:val="0050A0"/>
          <w:sz w:val="14"/>
        </w:rPr>
        <w:t xml:space="preserve"> | EXT 1.042</w:t>
      </w:r>
      <w:r>
        <w:rPr>
          <w:color w:val="0050A0"/>
          <w:sz w:val="14"/>
        </w:rPr>
        <w:t xml:space="preserve"> | rel. Sepúlveda Pertence</w:t>
      </w:r>
    </w:p>
    <w:p>
      <w:pPr>
        <w:ind w:left="216"/>
      </w:pPr>
      <w:r>
        <w:rPr>
          <w:sz w:val="18"/>
        </w:rPr>
        <w:t>Conforme assentou o STF, no julgamento da Ext 1.042, 19-12-2006, Pertence, a CF não proíbe a suspensão da prescrição, por prazo indeterminado, na hipótese do art. 366 do CPP. A indeterminação do prazo da suspensão não constitui, a rigor, hipótese de imprescritibilidade: não impede a retomada do curso da prescrição, apenas a condiciona a um evento futuro e incerto, situação substancialmente diversa da imprescritibilidade. Ademais, a CF se limita, no art. 5º, XLII e XLIV, a excluir os crimes que enumera da incidência material das regras da prescrição, sem proibir, em tese, que a legislação ordinária criasse outras hipóteses. Não cabe, nem mesmo sujeitar o período de suspensão de que trata o art. 366 do CPP ao tempo da prescrição em abstrato, pois, "do contrário, o que se teria, nessa hipótes</w:t>
      </w:r>
    </w:p>
    <w:p>
      <w:pPr>
        <w:ind w:left="216"/>
      </w:pPr>
      <w:r>
        <w:rPr>
          <w:b/>
          <w:color w:val="003C8C"/>
          <w:sz w:val="16"/>
        </w:rPr>
        <w:t>[RE 460.971, rel. min. Sepúlveda Pertence, j. 13-2-2007, 1ª T, DJ de 30-3-2007.]</w:t>
      </w:r>
    </w:p>
    <w:p>
      <w:r>
        <w:rPr>
          <w:color w:val="8C8C8C"/>
          <w:sz w:val="14"/>
        </w:rPr>
        <w:t>blk-000844 | cf-1988-art-235-inc-10</w:t>
      </w:r>
      <w:r>
        <w:rPr>
          <w:color w:val="0050A0"/>
          <w:sz w:val="14"/>
        </w:rPr>
        <w:t xml:space="preserve"> | HC 80.949</w:t>
      </w:r>
    </w:p>
    <w:p>
      <w:pPr>
        <w:ind w:left="216"/>
      </w:pPr>
      <w:r>
        <w:rPr>
          <w:sz w:val="18"/>
        </w:rPr>
        <w:t>Certo, a Constituição reservou a determinados crimes particular severidade repressiva (art. 5º, XLII, XLIII e XLIV). Mas, como observa Magalhães Gomes Filho, por sua natureza, as restrições que estabelecem são taxativas: delas, não se podem inferir, portanto, exceções a garantia constitucional – qual, a da vedação da prova ilícita –, estabelecida sem limitações em função da gravidade do crime investigado.</w:t>
      </w:r>
    </w:p>
    <w:p>
      <w:pPr>
        <w:ind w:left="216"/>
      </w:pPr>
      <w:r>
        <w:rPr>
          <w:b/>
          <w:color w:val="003C8C"/>
          <w:sz w:val="16"/>
        </w:rPr>
        <w:t>[HC 80.949, voto do min. Sepúlveda Pertence, j. 30-10-2001, 1ª T, DJ de 14-12-2001.]</w:t>
      </w:r>
    </w:p>
    <w:p>
      <w:r>
        <w:rPr>
          <w:color w:val="8C8C8C"/>
          <w:sz w:val="14"/>
        </w:rPr>
        <w:t>blk-000845 | cf-1988-art-235-inc-10</w:t>
      </w:r>
      <w:r>
        <w:rPr>
          <w:color w:val="0050A0"/>
          <w:sz w:val="14"/>
        </w:rPr>
        <w:t xml:space="preserve"> | HC 95.009</w:t>
      </w:r>
      <w:r>
        <w:rPr>
          <w:color w:val="0050A0"/>
          <w:sz w:val="14"/>
        </w:rPr>
        <w:t xml:space="preserve"> | rel. Eros Grau</w:t>
      </w:r>
    </w:p>
    <w:p>
      <w:pPr>
        <w:ind w:left="216"/>
      </w:pPr>
      <w:r>
        <w:rPr>
          <w:sz w:val="18"/>
        </w:rPr>
        <w:t xml:space="preserve">De que vale declarar a Constituição que "a casa é asilo inviolável do indivíduo" (art. 5º, XI) se moradias são invadidas por policiais munidos de mandados que consubstanciem verdadeiras cartas brancas, mandados com poderes de a tudo devassar, só porque o habitante é suspeito de um crime? (...) Esses mandados ordinariamente autorizam a apreensão de computadores, nos quais fica indelevelmente gravado tudo quanto respeite à intimidade das pessoas e possa vir a ser, quando e se oportuno, no futuro, usado contra quem se pretenda atingir. De que vale a Constituição dizer que "é inviolável o sigilo da correspondência" (art. 5º, XII) se ela, mesmo eliminada ou "deletada", é neles encontrada? E a apreensão de toda a sorte de coisas, o que eventualmente privará a família do acusado da posse de bens </w:t>
      </w:r>
    </w:p>
    <w:p>
      <w:pPr>
        <w:ind w:left="216"/>
      </w:pPr>
      <w:r>
        <w:rPr>
          <w:b/>
          <w:color w:val="003C8C"/>
          <w:sz w:val="16"/>
        </w:rPr>
        <w:t>[HC 95.009, rel. min. Eros Grau, j. 6-11-2008, P, DJE de 19-12-2008.]</w:t>
      </w:r>
    </w:p>
    <w:p>
      <w:r>
        <w:rPr>
          <w:color w:val="8C8C8C"/>
          <w:sz w:val="14"/>
        </w:rPr>
        <w:t>blk-000846 | cf-1988-art-235-inc-10</w:t>
      </w:r>
      <w:r>
        <w:rPr>
          <w:color w:val="0050A0"/>
          <w:sz w:val="14"/>
        </w:rPr>
        <w:t xml:space="preserve"> | rel. Celso de Mello</w:t>
      </w:r>
    </w:p>
    <w:p>
      <w:pPr>
        <w:ind w:left="216"/>
      </w:pPr>
      <w:r>
        <w:rPr>
          <w:sz w:val="18"/>
        </w:rPr>
        <w:t xml:space="preserve">O postulado da intranscendência impede que sanções e restrições de ordem jurídica superem a dimensão estritamente pessoal do infrator. Em virtude desse princípio, as limitações jurídicas que derivam da inscrição, no Cauc [Cadastro Único de Convênio], das autarquias, das empresas governamentais ou das entidades paraestatais não podem atingir os Estados-membros ou o Distrito Federal, projetando, sobre estes, consequências jurídicas desfavoráveis e gravosas, pois o inadimplemento obrigacional – por revelar-se unicamente imputável aos entes menores integrantes da administração descentralizada – só a estes pode afetar. Os Estados-membros e o Distrito Federal, em consequência, não podem sofrer limitações em sua esfera jurídica motivadas pelo só fato de se acharem administrativamente vinculadas, </w:t>
      </w:r>
    </w:p>
    <w:p>
      <w:pPr>
        <w:ind w:left="216"/>
      </w:pPr>
      <w:r>
        <w:rPr>
          <w:b/>
          <w:color w:val="003C8C"/>
          <w:sz w:val="16"/>
        </w:rPr>
        <w:t>[AC 1.033 AgR-QO, rel. min. Celso de Mello, j. 25-5-2006, P, DJ de 16-6-2006.]</w:t>
      </w:r>
    </w:p>
    <w:p>
      <w:r>
        <w:rPr>
          <w:color w:val="8C8C8C"/>
          <w:sz w:val="14"/>
        </w:rPr>
        <w:t>blk-000847 | cf-1988-art-235-inc-10</w:t>
      </w:r>
      <w:r>
        <w:rPr>
          <w:color w:val="0050A0"/>
          <w:sz w:val="14"/>
        </w:rPr>
        <w:t xml:space="preserve"> | HC 68.309</w:t>
      </w:r>
      <w:r>
        <w:rPr>
          <w:color w:val="0050A0"/>
          <w:sz w:val="14"/>
        </w:rPr>
        <w:t xml:space="preserve"> | rel. Teori Zavascki</w:t>
      </w:r>
    </w:p>
    <w:p>
      <w:pPr>
        <w:ind w:left="216"/>
      </w:pPr>
      <w:r>
        <w:rPr>
          <w:sz w:val="18"/>
        </w:rPr>
        <w:t>= ACO 1.289 AgR, rel. min. Teori Zavascki, j. 25-11-2015, P, DJE de 9-12-2015</w:t>
        <w:br/>
        <w:t>A intransmissibilidade da pena traduz postulado de ordem constitucional. A sanção penal não passará da pessoa do delinquente. Vulnera o princípio da incontagiabilidade da pena a decisão judicial que permite ao condenado fazer-se substituir, por terceiro absolutamente estranho ao ilícito penal, na prestação de serviços à comunidade.</w:t>
      </w:r>
    </w:p>
    <w:p>
      <w:pPr>
        <w:ind w:left="216"/>
      </w:pPr>
      <w:r>
        <w:rPr>
          <w:b/>
          <w:color w:val="003C8C"/>
          <w:sz w:val="16"/>
        </w:rPr>
        <w:t>[HC 68.309, rel. min. Celso de Mello, j. 27-11-1990, 1ª T, DJ de 8-3-1991.]</w:t>
      </w:r>
    </w:p>
    <w:p>
      <w:r>
        <w:rPr>
          <w:color w:val="8C8C8C"/>
          <w:sz w:val="14"/>
        </w:rPr>
        <w:t>blk-000848 | cf-1988-art-235-inc-10</w:t>
      </w:r>
    </w:p>
    <w:p>
      <w:pPr>
        <w:ind w:left="216"/>
      </w:pPr>
      <w:r>
        <w:rPr>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16"/>
      </w:pPr>
      <w:r>
        <w:rPr>
          <w:b/>
          <w:color w:val="003C8C"/>
          <w:sz w:val="16"/>
        </w:rPr>
        <w:t>[Súmula Vinculante 26.]</w:t>
      </w:r>
    </w:p>
    <w:p>
      <w:r>
        <w:rPr>
          <w:color w:val="8C8C8C"/>
          <w:sz w:val="14"/>
        </w:rPr>
        <w:t>blk-000849 | cf-1988-art-235-inc-10</w:t>
      </w:r>
      <w:r>
        <w:rPr>
          <w:color w:val="0050A0"/>
          <w:sz w:val="14"/>
        </w:rPr>
        <w:t xml:space="preserve"> | RE 641.320</w:t>
      </w:r>
    </w:p>
    <w:p>
      <w:pPr>
        <w:ind w:left="216"/>
      </w:pPr>
      <w:r>
        <w:rPr>
          <w:sz w:val="18"/>
        </w:rPr>
        <w:t>A falta de estabelecimento penal adequado não autoriza a manutenção do condenado em regime prisional mais gravoso, devendo-se observar, nessa hipótese, os parâmetros fixados no RE 641.320/RS.</w:t>
      </w:r>
    </w:p>
    <w:p>
      <w:pPr>
        <w:ind w:left="216"/>
      </w:pPr>
      <w:r>
        <w:rPr>
          <w:b/>
          <w:color w:val="003C8C"/>
          <w:sz w:val="16"/>
        </w:rPr>
        <w:t>[Súmula Vinculante 56.]</w:t>
      </w:r>
    </w:p>
    <w:p>
      <w:r>
        <w:rPr>
          <w:color w:val="8C8C8C"/>
          <w:sz w:val="14"/>
        </w:rPr>
        <w:t>blk-000850 | cf-1988-art-235-inc-10</w:t>
      </w:r>
    </w:p>
    <w:p>
      <w:pPr>
        <w:ind w:left="216"/>
      </w:pPr>
      <w:r>
        <w:rPr>
          <w:sz w:val="18"/>
        </w:rPr>
        <w:t>A imposição do regime de cumprimento mais severo do que a pena aplicada permitir exige motivação idônea.</w:t>
      </w:r>
    </w:p>
    <w:p>
      <w:pPr>
        <w:ind w:left="216"/>
      </w:pPr>
      <w:r>
        <w:rPr>
          <w:b/>
          <w:color w:val="003C8C"/>
          <w:sz w:val="16"/>
        </w:rPr>
        <w:t>[Súmula 719.]</w:t>
      </w:r>
    </w:p>
    <w:p>
      <w:r>
        <w:rPr>
          <w:color w:val="8C8C8C"/>
          <w:sz w:val="14"/>
        </w:rPr>
        <w:t>blk-000851 | cf-1988-art-235-inc-10</w:t>
      </w:r>
    </w:p>
    <w:p>
      <w:pPr>
        <w:ind w:left="216"/>
      </w:pPr>
      <w:r>
        <w:rPr>
          <w:sz w:val="18"/>
        </w:rPr>
        <w:t>Admite-se a progressão de regime de cumprimento da pena ou a aplicação imediata de regime menos severo nela determinada, antes do trânsito em julgado da sentença condenatória.</w:t>
      </w:r>
    </w:p>
    <w:p>
      <w:pPr>
        <w:ind w:left="216"/>
      </w:pPr>
      <w:r>
        <w:rPr>
          <w:b/>
          <w:color w:val="003C8C"/>
          <w:sz w:val="16"/>
        </w:rPr>
        <w:t>[Súmula 716.]</w:t>
      </w:r>
    </w:p>
    <w:p>
      <w:r>
        <w:rPr>
          <w:color w:val="8C8C8C"/>
          <w:sz w:val="14"/>
        </w:rPr>
        <w:t>blk-000852 | cf-1988-art-235-inc-10</w:t>
      </w:r>
    </w:p>
    <w:p>
      <w:pPr>
        <w:ind w:left="216"/>
      </w:pPr>
      <w:r>
        <w:rPr>
          <w:sz w:val="18"/>
        </w:rPr>
        <w:t>A pena unificada para atender ao limite de trinta anos de cumprimento, determinado pelo art. 75 do CP, não é considerada para a concessão de outros benefícios, como o livramento condicional ou regime mais favorável de execução.</w:t>
      </w:r>
    </w:p>
    <w:p>
      <w:pPr>
        <w:ind w:left="216"/>
      </w:pPr>
      <w:r>
        <w:rPr>
          <w:b/>
          <w:color w:val="003C8C"/>
          <w:sz w:val="16"/>
        </w:rPr>
        <w:t>[Súmula 715.]</w:t>
      </w:r>
    </w:p>
    <w:p>
      <w:r>
        <w:rPr>
          <w:color w:val="8C8C8C"/>
          <w:sz w:val="14"/>
        </w:rPr>
        <w:t>blk-000853 | cf-1988-art-235-inc-10</w:t>
      </w:r>
      <w:r>
        <w:rPr>
          <w:color w:val="0050A0"/>
          <w:sz w:val="14"/>
        </w:rPr>
        <w:t xml:space="preserve"> | ADI 4.979</w:t>
      </w:r>
      <w:r>
        <w:rPr>
          <w:color w:val="0050A0"/>
          <w:sz w:val="14"/>
        </w:rPr>
        <w:t xml:space="preserve"> | rel. Nunes Marques</w:t>
      </w:r>
    </w:p>
    <w:p>
      <w:pPr>
        <w:ind w:left="216"/>
      </w:pPr>
      <w:r>
        <w:rPr>
          <w:sz w:val="18"/>
        </w:rPr>
        <w:t>O princípio constitucional da individualização da pena, previsto no art. 5º, XLVI, da Constituição Federal, apresenta as seguintes dimensões: (i) necessidade de observância da proporcionalidade entre a sanção abstratamente cominada no preceito secundário da norma penal e a conduta descrita no tipo; (ii) concretização da pena pelo magistrado em conformidade com a conduta singular do agente e na medida de sua culpabilidade (CP, art. 59); e (iii) individualização no momento da execução, por meio de um sistema progressivo de cumprimento da pena privativa de liberdade em que seja considerada a natureza do crime cometido e o comportamento do condenado (CF, art. 5º, XLVIII).</w:t>
      </w:r>
    </w:p>
    <w:p>
      <w:pPr>
        <w:ind w:left="216"/>
      </w:pPr>
      <w:r>
        <w:rPr>
          <w:b/>
          <w:color w:val="003C8C"/>
          <w:sz w:val="16"/>
        </w:rPr>
        <w:t>[ADI 4.979, rel. min. Nunes Marques, j. 19.08.2024, P, DJE de 02.09.2024.]</w:t>
      </w:r>
    </w:p>
    <w:p>
      <w:r>
        <w:rPr>
          <w:color w:val="8C8C8C"/>
          <w:sz w:val="14"/>
        </w:rPr>
        <w:t>blk-000854 | cf-1988-art-235-inc-10</w:t>
      </w:r>
      <w:r>
        <w:rPr>
          <w:color w:val="0050A0"/>
          <w:sz w:val="14"/>
        </w:rPr>
        <w:t xml:space="preserve"> | ARE 1.481.688</w:t>
      </w:r>
      <w:r>
        <w:rPr>
          <w:color w:val="0050A0"/>
          <w:sz w:val="14"/>
        </w:rPr>
        <w:t xml:space="preserve"> | rel. Luís Roberto Barroso</w:t>
      </w:r>
    </w:p>
    <w:p>
      <w:pPr>
        <w:ind w:left="216"/>
      </w:pPr>
      <w:r>
        <w:rPr>
          <w:sz w:val="18"/>
        </w:rPr>
        <w:t>“É infraconstitucional a controvérsia sobre o período de valoração de bom comportamento durante a execução da pena para fins de concessão de livramento condicional”.</w:t>
      </w:r>
    </w:p>
    <w:p>
      <w:pPr>
        <w:ind w:left="216"/>
      </w:pPr>
      <w:r>
        <w:rPr>
          <w:b/>
          <w:color w:val="003C8C"/>
          <w:sz w:val="16"/>
        </w:rPr>
        <w:t>[ARE 1.481.688 RG, rel. min. Luís Roberto Barroso, j. 28.2.2025, P, DJE de 7.3.2025, Tema 1.377, com repercussão geral negada.]</w:t>
      </w:r>
    </w:p>
    <w:p>
      <w:r>
        <w:rPr>
          <w:color w:val="8C8C8C"/>
          <w:sz w:val="14"/>
        </w:rPr>
        <w:t>blk-000855 | cf-1988-art-235-inc-10</w:t>
      </w:r>
      <w:r>
        <w:rPr>
          <w:color w:val="0050A0"/>
          <w:sz w:val="14"/>
        </w:rPr>
        <w:t xml:space="preserve"> | ARE 1.052.700</w:t>
      </w:r>
      <w:r>
        <w:rPr>
          <w:color w:val="0050A0"/>
          <w:sz w:val="14"/>
        </w:rPr>
        <w:t xml:space="preserve"> | rel. Edson Fachin</w:t>
      </w:r>
    </w:p>
    <w:p>
      <w:pPr>
        <w:ind w:left="216"/>
      </w:pPr>
      <w:r>
        <w:rPr>
          <w:sz w:val="18"/>
        </w:rPr>
        <w:t>É inconstitucional a fixação ex lege, com base no art. 2º, § 1º, da Lei 8.072/1990, do regime inicial fechado, devendo o julgador, quando da condenação, ater-se aos parâmetros previstos no art. 33 do CP.</w:t>
      </w:r>
    </w:p>
    <w:p>
      <w:pPr>
        <w:ind w:left="216"/>
      </w:pPr>
      <w:r>
        <w:rPr>
          <w:b/>
          <w:color w:val="003C8C"/>
          <w:sz w:val="16"/>
        </w:rPr>
        <w:t>[ARE 1.052.700 RG, rel. min. Edson Fachin, j. 2-11-2017, P, 1º-2-2018, Tema 972, com mérito julgado.]</w:t>
      </w:r>
    </w:p>
    <w:p>
      <w:r>
        <w:rPr>
          <w:color w:val="8C8C8C"/>
          <w:sz w:val="14"/>
        </w:rPr>
        <w:t>blk-000856 | cf-1988-art-235-inc-10</w:t>
      </w:r>
      <w:r>
        <w:rPr>
          <w:color w:val="0050A0"/>
          <w:sz w:val="14"/>
        </w:rPr>
        <w:t xml:space="preserve"> | RE 641.320</w:t>
      </w:r>
      <w:r>
        <w:rPr>
          <w:color w:val="0050A0"/>
          <w:sz w:val="14"/>
        </w:rPr>
        <w:t xml:space="preserve"> | rel. Gilmar Mendes</w:t>
      </w:r>
    </w:p>
    <w:p>
      <w:pPr>
        <w:ind w:left="216"/>
      </w:pPr>
      <w:r>
        <w:rPr>
          <w:sz w:val="18"/>
        </w:rPr>
        <w:t>A falta de estabelecimento penal adequado não autoriza a manutenção do condenado em regime prisional mais gravoso. Os juízes da execução penal poderão avaliar os estabelecimentos destinados aos regimes semiaberto e aberto, para qualificação como adequados a tais regimes. São aceitáveis estabelecimentos que não se qualifiquem como "colônia agrícola, industrial" (regime semiaberto) ou "casa de albergado ou estabelecimento adequado" (regime aberto) (art. 33, § 1º, b e c). No entanto, não deverá haver alojamento conjunto de presos dos regimes semiaberto e aberto com presos do regime fechado. Havendo deficit de vagas, deverão ser determinados: (i) a saída antecipada de sentenciado no regime com falta de vagas; (ii) a liberdade eletronicamente monitorada ao sentenciado que sai antecipadamente ou</w:t>
      </w:r>
    </w:p>
    <w:p>
      <w:pPr>
        <w:ind w:left="216"/>
      </w:pPr>
      <w:r>
        <w:rPr>
          <w:b/>
          <w:color w:val="003C8C"/>
          <w:sz w:val="16"/>
        </w:rPr>
        <w:t>[RE 641.320, rel. min. Gilmar Mendes, j. 11-5-2016, P, DJE de 1º-8-2016, Tema 423, com mérito julgado.]</w:t>
      </w:r>
    </w:p>
    <w:p>
      <w:r>
        <w:rPr>
          <w:color w:val="8C8C8C"/>
          <w:sz w:val="14"/>
        </w:rPr>
        <w:t>blk-000857 | cf-1988-art-235-inc-10</w:t>
      </w:r>
      <w:r>
        <w:rPr>
          <w:color w:val="0050A0"/>
          <w:sz w:val="14"/>
        </w:rPr>
        <w:t xml:space="preserve"> | ARE 666.334</w:t>
      </w:r>
      <w:r>
        <w:rPr>
          <w:color w:val="0050A0"/>
          <w:sz w:val="14"/>
        </w:rPr>
        <w:t xml:space="preserve"> | rel. Gilmar Mendes</w:t>
      </w:r>
    </w:p>
    <w:p>
      <w:pPr>
        <w:ind w:left="216"/>
      </w:pPr>
      <w:r>
        <w:rPr>
          <w:sz w:val="18"/>
        </w:rPr>
        <w:t>Tráfico de drogas. Valoração da natureza e da quantidade da droga apreendida em apenas uma das fases do cálculo da pena. Vedação ao bis in idem.</w:t>
      </w:r>
    </w:p>
    <w:p>
      <w:pPr>
        <w:ind w:left="216"/>
      </w:pPr>
      <w:r>
        <w:rPr>
          <w:b/>
          <w:color w:val="003C8C"/>
          <w:sz w:val="16"/>
        </w:rPr>
        <w:t>[ARE 666.334 RG, rel. min. Gilmar Mendes, j. 3-4-2014, P, DJE de 6-5-2014, Tema 712, com mérito julgado.]</w:t>
      </w:r>
    </w:p>
    <w:p>
      <w:r>
        <w:rPr>
          <w:color w:val="8C8C8C"/>
          <w:sz w:val="14"/>
        </w:rPr>
        <w:t>blk-000858 | cf-1988-art-235-inc-10</w:t>
      </w:r>
      <w:r>
        <w:rPr>
          <w:color w:val="0050A0"/>
          <w:sz w:val="14"/>
        </w:rPr>
        <w:t xml:space="preserve"> | RE 579.167</w:t>
      </w:r>
      <w:r>
        <w:rPr>
          <w:color w:val="0050A0"/>
          <w:sz w:val="14"/>
        </w:rPr>
        <w:t xml:space="preserve"> | rel. Marco Aurélio</w:t>
      </w:r>
    </w:p>
    <w:p>
      <w:pPr>
        <w:ind w:left="216"/>
      </w:pPr>
      <w:r>
        <w:rPr>
          <w:sz w:val="18"/>
        </w:rPr>
        <w:t>A Lei 11.464/2007, que majorou o tempo necessário a progredir-se no cumprimento da pena, não se aplica a situações jurídicas que retratem crime cometido em momento anterior à respectiva vigência.</w:t>
      </w:r>
    </w:p>
    <w:p>
      <w:pPr>
        <w:ind w:left="216"/>
      </w:pPr>
      <w:r>
        <w:rPr>
          <w:b/>
          <w:color w:val="003C8C"/>
          <w:sz w:val="16"/>
        </w:rPr>
        <w:t>[RE 579.167, rel. min. Marco Aurélio, j. 16-5-2013, P, DJE de 18-10-2013, Tema 59, com mérito julgado.]</w:t>
      </w:r>
    </w:p>
    <w:p>
      <w:r>
        <w:rPr>
          <w:color w:val="8C8C8C"/>
          <w:sz w:val="14"/>
        </w:rPr>
        <w:t>blk-000859 | cf-1988-art-235-inc-10</w:t>
      </w:r>
      <w:r>
        <w:rPr>
          <w:color w:val="0050A0"/>
          <w:sz w:val="14"/>
        </w:rPr>
        <w:t xml:space="preserve"> | RE 453.000</w:t>
      </w:r>
    </w:p>
    <w:p>
      <w:pPr>
        <w:ind w:left="216"/>
      </w:pPr>
      <w:r>
        <w:rPr>
          <w:sz w:val="18"/>
        </w:rPr>
        <w:t>(...) a reincidência repercute em diversos institutos penais, compondo consagrado sistema de política criminal de combate à delinquência. (...) Se assim o é quanto às diversas previsões, de forma diferente não acontece no tocante ao agravamento da pena. Afastem a possibilidade de cogitar de duplicidade. Logicamente, quando da condenação anterior, o instituto não foi considerado. Deve sê-lo na que se segue, em razão do fato de haver ocorrido, sem o interregno referido no art. 64 do CP – cinco anos –, outra prática delituosa. Então, não se aumenta a pena constante do título pretérito, mas, presentes o piso e o teto versados relativamente ao novo crime, majora-se, na segunda fase da dosimetria da pena, no campo da agravante, a básica fixada. Afinal, o julgador há de ter em vista parâmetros pa</w:t>
      </w:r>
    </w:p>
    <w:p>
      <w:pPr>
        <w:ind w:left="216"/>
      </w:pPr>
      <w:r>
        <w:rPr>
          <w:b/>
          <w:color w:val="003C8C"/>
          <w:sz w:val="16"/>
        </w:rPr>
        <w:t>[RE 453.000, voto do min. Marco Aurélio, j. 4-4-2013, P, DJE de 3-10-2013, Tema 114, com mérito julgado.]</w:t>
      </w:r>
    </w:p>
    <w:p>
      <w:pPr>
        <w:pStyle w:val="Heading1"/>
      </w:pPr>
      <w:r>
        <w:t>Art. 130</w:t>
      </w:r>
    </w:p>
    <w:p>
      <w:r>
        <w:rPr>
          <w:color w:val="8C8C8C"/>
          <w:sz w:val="14"/>
        </w:rPr>
        <w:t>blk-000860 | cf-1988-art-130-par-3-inc-5</w:t>
      </w:r>
      <w:r>
        <w:rPr>
          <w:color w:val="0050A0"/>
          <w:sz w:val="14"/>
        </w:rPr>
        <w:t xml:space="preserve"> | HC 97.256.</w:t>
      </w:r>
      <w:r>
        <w:rPr>
          <w:color w:val="0050A0"/>
          <w:sz w:val="14"/>
        </w:rPr>
        <w:t xml:space="preserve"> | rel. Luiz Fux</w:t>
      </w:r>
    </w:p>
    <w:p>
      <w:pPr>
        <w:ind w:left="216"/>
      </w:pPr>
      <w:r>
        <w:rPr>
          <w:sz w:val="18"/>
        </w:rPr>
        <w:t>Tráfico ilícito de entorpecentes. Substituição da pena privativa de liberdade por restritiva de direitos. Entendimento consolidado no HC 97.256. Inconstitucionalidade da vedação. Controvérsia constitucional com repercussão geral. Reafirmação da jurisprudência do STF.</w:t>
      </w:r>
    </w:p>
    <w:p>
      <w:pPr>
        <w:ind w:left="216"/>
      </w:pPr>
      <w:r>
        <w:rPr>
          <w:b/>
          <w:color w:val="003C8C"/>
          <w:sz w:val="16"/>
        </w:rPr>
        <w:t>[ARE 663.261 RG, rel. min. Luiz Fux, j. 13-12-2012, P, DJE de 6-2-2013, Tema 626, com mérito julgado.]</w:t>
      </w:r>
    </w:p>
    <w:p>
      <w:r>
        <w:rPr>
          <w:color w:val="8C8C8C"/>
          <w:sz w:val="14"/>
        </w:rPr>
        <w:t>blk-000861 | cf-1988-art-130-par-3-inc-5</w:t>
      </w:r>
      <w:r>
        <w:rPr>
          <w:color w:val="0050A0"/>
          <w:sz w:val="14"/>
        </w:rPr>
        <w:t xml:space="preserve"> | RE 597.270</w:t>
      </w:r>
      <w:r>
        <w:rPr>
          <w:color w:val="0050A0"/>
          <w:sz w:val="14"/>
        </w:rPr>
        <w:t xml:space="preserve"> | rel. Cezar Peluso</w:t>
      </w:r>
    </w:p>
    <w:p>
      <w:pPr>
        <w:ind w:left="216"/>
      </w:pPr>
      <w:r>
        <w:rPr>
          <w:sz w:val="18"/>
        </w:rPr>
        <w:t>Condenação. Pena privativa de liberdade. Fixação abaixo do mínimo legal. Inadmissibilidade. Existência apenas de atenuante ou atenuantes genéricas, não de causa especial de redução. Aplicação da pena mínima. Jurisprudência reafirmada, repercussão geral reconhecida e recurso extraordinário improvido. Aplicação do art. 543-B, § 3º, do CPC. Circunstância atenuante genérica não pode conduzir à redução da pena abaixo do mínimo legal.</w:t>
      </w:r>
    </w:p>
    <w:p>
      <w:pPr>
        <w:ind w:left="216"/>
      </w:pPr>
      <w:r>
        <w:rPr>
          <w:b/>
          <w:color w:val="003C8C"/>
          <w:sz w:val="16"/>
        </w:rPr>
        <w:t>[RE 597.270 QO-RG, rel. min. Cezar Peluso, j. 26-3-2009, P, DJE de 5-6-2009, Tema 158, com mérito julgado.]</w:t>
      </w:r>
    </w:p>
    <w:p>
      <w:r>
        <w:rPr>
          <w:color w:val="8C8C8C"/>
          <w:sz w:val="14"/>
        </w:rPr>
        <w:t>blk-000862 | cf-1988-art-130-par-3-inc-5</w:t>
      </w:r>
      <w:r>
        <w:rPr>
          <w:color w:val="0050A0"/>
          <w:sz w:val="14"/>
        </w:rPr>
        <w:t xml:space="preserve"> | HC 110.191</w:t>
      </w:r>
      <w:r>
        <w:rPr>
          <w:color w:val="0050A0"/>
          <w:sz w:val="14"/>
        </w:rPr>
        <w:t xml:space="preserve"> | rel. Gilmar Mendes</w:t>
      </w:r>
    </w:p>
    <w:p>
      <w:pPr>
        <w:ind w:left="216"/>
      </w:pPr>
      <w:r>
        <w:rPr>
          <w:sz w:val="18"/>
        </w:rPr>
        <w:t>Registro de uma condenação anterior, por contravenção (dirigir sem habilitação), transitada em julgado em 28-6-1979. Decorridos mais de cinco anos desde a extinção da pena da condenação anterior (CP, art. 64, I), não é possível alargar a interpretação de modo a permitir o reconhecimento dos maus antecedentes. Aplicação do princípio da razoabilidade.</w:t>
      </w:r>
    </w:p>
    <w:p>
      <w:pPr>
        <w:ind w:left="216"/>
      </w:pPr>
      <w:r>
        <w:rPr>
          <w:b/>
          <w:color w:val="003C8C"/>
          <w:sz w:val="16"/>
        </w:rPr>
        <w:t>[HC 110.191, rel. min. Gilmar Mendes, j. 23-4-2013, 2ª T, DJE de 6-5-2013.]</w:t>
      </w:r>
    </w:p>
    <w:p>
      <w:r>
        <w:rPr>
          <w:color w:val="8C8C8C"/>
          <w:sz w:val="14"/>
        </w:rPr>
        <w:t>blk-000863 | cf-1988-art-130-par-3-inc-5</w:t>
      </w:r>
      <w:r>
        <w:rPr>
          <w:color w:val="0050A0"/>
          <w:sz w:val="14"/>
        </w:rPr>
        <w:t xml:space="preserve"> | HC 119.200</w:t>
      </w:r>
      <w:r>
        <w:rPr>
          <w:color w:val="0050A0"/>
          <w:sz w:val="14"/>
        </w:rPr>
        <w:t xml:space="preserve"> | rel. Dias Toffoli</w:t>
      </w:r>
    </w:p>
    <w:p>
      <w:pPr>
        <w:ind w:left="216"/>
      </w:pPr>
      <w:r>
        <w:rPr>
          <w:sz w:val="18"/>
        </w:rPr>
        <w:t>= HC 119.200, rel. min. Dias Toffoli, j. 11-2-2014, 1ª T, DJE de 12-3-2014</w:t>
        <w:br/>
        <w:t>Os militares, indivíduos que são, não foram excluídos da garantia constitucional da individualização da pena. Digo isso porque, de ordinário, a CF de 1988, quando quis tratar por modo diferenciado os servidores militares, o fez explicitamente.</w:t>
      </w:r>
    </w:p>
    <w:p>
      <w:pPr>
        <w:ind w:left="216"/>
      </w:pPr>
      <w:r>
        <w:rPr>
          <w:b/>
          <w:color w:val="003C8C"/>
          <w:sz w:val="16"/>
        </w:rPr>
        <w:t>[HC 104.174, rel. min. Ayres Britto, j. 29-3-2011, 2ª T, DJE de 18-5-2011.]</w:t>
      </w:r>
    </w:p>
    <w:p>
      <w:r>
        <w:rPr>
          <w:color w:val="8C8C8C"/>
          <w:sz w:val="14"/>
        </w:rPr>
        <w:t>blk-000864 | cf-1988-art-130-par-3-inc-5</w:t>
      </w:r>
      <w:r>
        <w:rPr>
          <w:color w:val="0050A0"/>
          <w:sz w:val="14"/>
        </w:rPr>
        <w:t xml:space="preserve"> | RHC 92.746</w:t>
      </w:r>
      <w:r>
        <w:rPr>
          <w:color w:val="0050A0"/>
          <w:sz w:val="14"/>
        </w:rPr>
        <w:t xml:space="preserve"> | rel. Cármen Lúcia</w:t>
      </w:r>
    </w:p>
    <w:p>
      <w:pPr>
        <w:ind w:left="216"/>
      </w:pPr>
      <w:r>
        <w:rPr>
          <w:sz w:val="18"/>
        </w:rPr>
        <w:t>= RHC 92.746, rel. min. Cármen Lúcia, j. 11-3-2008, 1ª T, DJE de 9-5-2008</w:t>
        <w:br/>
        <w:t>O STF entende que o deferimento de benefícios prisionais está vinculado ao preenchimento, pelo condenado, de requisitos objetivo e subjetivo. Sendo certo que, na aferição do pressuposto subjetivo, pode o juiz da execução usar o exame criminológico como um dos elementos de formação de sua convicção. Noutro falar: a ideia-força que orienta os julgados desta Corte é a de que o exame criminológico pode subsidiar as decisões do juiz das execuções criminais. Juiz, é bom que se diga, que não estará adstrito ao laudo técnico, podendo valorá-lo, a partir dos demais elementos que instruem os autos de execução criminal.</w:t>
      </w:r>
    </w:p>
    <w:p>
      <w:pPr>
        <w:ind w:left="216"/>
      </w:pPr>
      <w:r>
        <w:rPr>
          <w:b/>
          <w:color w:val="003C8C"/>
          <w:sz w:val="16"/>
        </w:rPr>
        <w:t>[HC 94.208, rel. min. Ayres Britto, j. 10-11-2009, 1ª T, DJE de 18-12-2009.]</w:t>
      </w:r>
    </w:p>
    <w:p>
      <w:r>
        <w:rPr>
          <w:color w:val="8C8C8C"/>
          <w:sz w:val="14"/>
        </w:rPr>
        <w:t>blk-000865 | cf-1988-art-130-par-3-inc-5</w:t>
      </w:r>
      <w:r>
        <w:rPr>
          <w:color w:val="0050A0"/>
          <w:sz w:val="14"/>
        </w:rPr>
        <w:t xml:space="preserve"> | HC 103.733</w:t>
      </w:r>
      <w:r>
        <w:rPr>
          <w:color w:val="0050A0"/>
          <w:sz w:val="14"/>
        </w:rPr>
        <w:t xml:space="preserve"> | rel. Ricardo Lewandowski</w:t>
      </w:r>
    </w:p>
    <w:p>
      <w:pPr>
        <w:ind w:left="216"/>
      </w:pPr>
      <w:r>
        <w:rPr>
          <w:sz w:val="18"/>
        </w:rPr>
        <w:t>= HC 103.733, rel. min. Ricardo Lewandowski, j. 26-10-2010, 1ª T, DJE de 19-11-2010</w:t>
        <w:br/>
        <w:t>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 O inconformismo do impetrante com a análise das circunstâncias do crime não é suficiente para indicar a evidente falta de motivação ou de congruência dos fundamentos da pena afinal fixada.</w:t>
      </w:r>
    </w:p>
    <w:p>
      <w:pPr>
        <w:ind w:left="216"/>
      </w:pPr>
      <w:r>
        <w:rPr>
          <w:b/>
          <w:color w:val="003C8C"/>
          <w:sz w:val="16"/>
        </w:rPr>
        <w:t>[RHC 95.778, rel. min. Ayres Britto, j. 15-9-2009, 1ª T, DJE de 16-10-2009.]</w:t>
      </w:r>
    </w:p>
    <w:p>
      <w:r>
        <w:rPr>
          <w:color w:val="8C8C8C"/>
          <w:sz w:val="14"/>
        </w:rPr>
        <w:t>blk-000866 | cf-1988-art-130-par-3-inc-5</w:t>
      </w:r>
      <w:r>
        <w:rPr>
          <w:color w:val="0050A0"/>
          <w:sz w:val="14"/>
        </w:rPr>
        <w:t xml:space="preserve"> | HC 72.148</w:t>
      </w:r>
      <w:r>
        <w:rPr>
          <w:color w:val="0050A0"/>
          <w:sz w:val="14"/>
        </w:rPr>
        <w:t xml:space="preserve"> | rel. Celso de Mello</w:t>
      </w:r>
    </w:p>
    <w:p>
      <w:pPr>
        <w:ind w:left="216"/>
      </w:pPr>
      <w:r>
        <w:rPr>
          <w:sz w:val="18"/>
        </w:rPr>
        <w:t>= HC 72.148, rel. min. Celso de Mello, j. 28-3-1995, 1ª T, DJE de 11-12-2009</w:t>
      </w:r>
    </w:p>
    <w:p>
      <w:r>
        <w:rPr>
          <w:color w:val="8C8C8C"/>
          <w:sz w:val="14"/>
        </w:rPr>
        <w:t>blk-000867 | cf-1988-art-130-par-3-inc-5</w:t>
      </w:r>
      <w:r>
        <w:rPr>
          <w:color w:val="0050A0"/>
          <w:sz w:val="14"/>
        </w:rPr>
        <w:t xml:space="preserve"> | HC 94.839</w:t>
      </w:r>
      <w:r>
        <w:rPr>
          <w:color w:val="0050A0"/>
          <w:sz w:val="14"/>
        </w:rPr>
        <w:t xml:space="preserve"> | rel. Cezar Peluso</w:t>
      </w:r>
    </w:p>
    <w:p>
      <w:pPr>
        <w:ind w:left="216"/>
      </w:pPr>
      <w:r>
        <w:rPr>
          <w:sz w:val="18"/>
        </w:rPr>
        <w:t>Não é nula a sentença que considera, para a elevação da pena-base pelos maus antecedentes e para a configuração da agravante de reincidência, condenações distintas.</w:t>
      </w:r>
    </w:p>
    <w:p>
      <w:pPr>
        <w:ind w:left="216"/>
      </w:pPr>
      <w:r>
        <w:rPr>
          <w:b/>
          <w:color w:val="003C8C"/>
          <w:sz w:val="16"/>
        </w:rPr>
        <w:t>[HC 94.839, rel. min. Cezar Peluso, j. 8-9-2009, 2ª T, DJE de 16-10-2009.]</w:t>
      </w:r>
    </w:p>
    <w:p>
      <w:r>
        <w:rPr>
          <w:color w:val="8C8C8C"/>
          <w:sz w:val="14"/>
        </w:rPr>
        <w:t>blk-000868 | cf-1988-art-130-par-3-inc-5</w:t>
      </w:r>
      <w:r>
        <w:rPr>
          <w:color w:val="0050A0"/>
          <w:sz w:val="14"/>
        </w:rPr>
        <w:t xml:space="preserve"> | HC 96.771</w:t>
      </w:r>
      <w:r>
        <w:rPr>
          <w:color w:val="0050A0"/>
          <w:sz w:val="14"/>
        </w:rPr>
        <w:t xml:space="preserve"> | rel. Gilmar Mendes</w:t>
      </w:r>
    </w:p>
    <w:p>
      <w:pPr>
        <w:ind w:left="216"/>
      </w:pPr>
      <w:r>
        <w:rPr>
          <w:sz w:val="18"/>
        </w:rPr>
        <w:t>= HC 96.771, rel. min. Gilmar Mendes, j. 17-8-2010, 2ª T, DJE de 3-9-2010</w:t>
      </w:r>
    </w:p>
    <w:p>
      <w:r>
        <w:rPr>
          <w:color w:val="8C8C8C"/>
          <w:sz w:val="14"/>
        </w:rPr>
        <w:t>blk-000869 | cf-1988-art-130-par-3-inc-5</w:t>
      </w:r>
      <w:r>
        <w:rPr>
          <w:color w:val="0050A0"/>
          <w:sz w:val="14"/>
        </w:rPr>
        <w:t xml:space="preserve"> | HC 98.803</w:t>
      </w:r>
      <w:r>
        <w:rPr>
          <w:color w:val="0050A0"/>
          <w:sz w:val="14"/>
        </w:rPr>
        <w:t xml:space="preserve"> | rel. Ellen Gracie</w:t>
      </w:r>
    </w:p>
    <w:p>
      <w:pPr>
        <w:ind w:left="216"/>
      </w:pPr>
      <w:r>
        <w:rPr>
          <w:sz w:val="18"/>
        </w:rPr>
        <w:t>Esta Corte tem orientação pacífica de que condenação criminal não considerada para efeito de reincidência – em razão de decurso de prazo previsto no art. 64, I, do CP – pode vir a sê-lo para efeito de maus antecedentes quando da análise das circunstâncias judiciais na dosimetria da pena.</w:t>
      </w:r>
    </w:p>
    <w:p>
      <w:pPr>
        <w:ind w:left="216"/>
      </w:pPr>
      <w:r>
        <w:rPr>
          <w:b/>
          <w:color w:val="003C8C"/>
          <w:sz w:val="16"/>
        </w:rPr>
        <w:t>[HC 98.803, rel. min. Ellen Gracie, j. 18-8-2009, 2ª T, DJE de 11-9-2009.]</w:t>
      </w:r>
    </w:p>
    <w:p>
      <w:r>
        <w:rPr>
          <w:color w:val="8C8C8C"/>
          <w:sz w:val="14"/>
        </w:rPr>
        <w:t>blk-000870 | cf-1988-art-130-par-3-inc-5</w:t>
      </w:r>
      <w:r>
        <w:rPr>
          <w:color w:val="0050A0"/>
          <w:sz w:val="14"/>
        </w:rPr>
        <w:t xml:space="preserve"> | HC 97.390</w:t>
      </w:r>
      <w:r>
        <w:rPr>
          <w:color w:val="0050A0"/>
          <w:sz w:val="14"/>
        </w:rPr>
        <w:t xml:space="preserve"> | rel. Ricardo Lewandowski</w:t>
      </w:r>
    </w:p>
    <w:p>
      <w:pPr>
        <w:ind w:left="216"/>
      </w:pPr>
      <w:r>
        <w:rPr>
          <w:sz w:val="18"/>
        </w:rPr>
        <w:t>= HC 97.390, rel. min. Ricardo Lewandowski, j. 31-8-2010, 1ª T, DJE de 24-9-2010</w:t>
        <w:br/>
        <w:t>= HC 110.191, rel. min. Gilmar Mendes, j. 23-4-2013, 2ª T, DJE de 6-5-2013</w:t>
      </w:r>
    </w:p>
    <w:p>
      <w:r>
        <w:rPr>
          <w:color w:val="8C8C8C"/>
          <w:sz w:val="14"/>
        </w:rPr>
        <w:t>blk-000871 | cf-1988-art-130-par-3-inc-5</w:t>
      </w:r>
      <w:r>
        <w:rPr>
          <w:color w:val="0050A0"/>
          <w:sz w:val="14"/>
        </w:rPr>
        <w:t xml:space="preserve"> | HC 96.590</w:t>
      </w:r>
      <w:r>
        <w:rPr>
          <w:color w:val="0050A0"/>
          <w:sz w:val="14"/>
        </w:rPr>
        <w:t xml:space="preserve"> | rel. Celso de Mello</w:t>
      </w:r>
    </w:p>
    <w:p>
      <w:pPr>
        <w:ind w:left="216"/>
      </w:pPr>
      <w:r>
        <w:rPr>
          <w:sz w:val="18"/>
        </w:rPr>
        <w:t xml:space="preserve">A condenação penal há de refletir a absoluta coerência lógico-jurídica que deve existir entre a motivação e a parte dispositiva da decisão, eis que a análise desses elementos – que necessariamente compõem a estrutura formal da sentença – permitirá concluir, em cada caso ocorrente, se a sua fundamentação ajusta-se, ou não, de maneira harmoniosa, à base empírica que lhe deu suporte. A aplicação da pena, em face do sistema normativo brasileiro, não pode converter-se em instrumento de opressão judicial nem traduzir exercício arbitrário de poder, eis que o magistrado sentenciante, em seu processo decisório, está necessariamente vinculado aos fatores e aos critérios, que, em matéria de dosimetria penal, limitam-lhe a prerrogativa de definir a pena aplicável ao condenado. Não se revela legítima, </w:t>
      </w:r>
    </w:p>
    <w:p>
      <w:pPr>
        <w:ind w:left="216"/>
      </w:pPr>
      <w:r>
        <w:rPr>
          <w:b/>
          <w:color w:val="003C8C"/>
          <w:sz w:val="16"/>
        </w:rPr>
        <w:t>[HC 96.590, rel. min. Celso de Mello, j. 9-6-2009, 2ª T, DJE de 4-12-2009.]</w:t>
      </w:r>
    </w:p>
    <w:p>
      <w:r>
        <w:rPr>
          <w:color w:val="8C8C8C"/>
          <w:sz w:val="14"/>
        </w:rPr>
        <w:t>blk-000872 | cf-1988-art-130-par-3-inc-5</w:t>
      </w:r>
      <w:r>
        <w:rPr>
          <w:color w:val="0050A0"/>
          <w:sz w:val="14"/>
        </w:rPr>
        <w:t xml:space="preserve"> | HC 98.729</w:t>
      </w:r>
      <w:r>
        <w:rPr>
          <w:color w:val="0050A0"/>
          <w:sz w:val="14"/>
        </w:rPr>
        <w:t xml:space="preserve"> | rel. Ayres Britto</w:t>
      </w:r>
    </w:p>
    <w:p>
      <w:pPr>
        <w:ind w:left="216"/>
      </w:pPr>
      <w:r>
        <w:rPr>
          <w:sz w:val="18"/>
        </w:rPr>
        <w:t>= HC 98.729, rel. min. Ayres Britto, j. 25-5-2010, 1ª T, DJE de 25-6-2010</w:t>
      </w:r>
    </w:p>
    <w:p>
      <w:r>
        <w:rPr>
          <w:color w:val="8C8C8C"/>
          <w:sz w:val="14"/>
        </w:rPr>
        <w:t>blk-000873 | cf-1988-art-130-par-3-inc-5</w:t>
      </w:r>
      <w:r>
        <w:rPr>
          <w:color w:val="0050A0"/>
          <w:sz w:val="14"/>
        </w:rPr>
        <w:t xml:space="preserve"> | HC 96.997</w:t>
      </w:r>
      <w:r>
        <w:rPr>
          <w:color w:val="0050A0"/>
          <w:sz w:val="14"/>
        </w:rPr>
        <w:t xml:space="preserve"> | rel. Cezar Peluso</w:t>
      </w:r>
    </w:p>
    <w:p>
      <w:pPr>
        <w:ind w:left="216"/>
      </w:pPr>
      <w:r>
        <w:rPr>
          <w:sz w:val="18"/>
        </w:rPr>
        <w:t>Não se considera reincidente quem pratica fato criminoso antes do trânsito em julgado de condenação penal por fato diverso.</w:t>
      </w:r>
    </w:p>
    <w:p>
      <w:pPr>
        <w:ind w:left="216"/>
      </w:pPr>
      <w:r>
        <w:rPr>
          <w:b/>
          <w:color w:val="003C8C"/>
          <w:sz w:val="16"/>
        </w:rPr>
        <w:t>[HC 96.997, rel. min. Cezar Peluso, j. 2-6-2009, 2ª T, DJE de 26-6-2009.]</w:t>
      </w:r>
    </w:p>
    <w:p>
      <w:r>
        <w:rPr>
          <w:color w:val="8C8C8C"/>
          <w:sz w:val="14"/>
        </w:rPr>
        <w:t>blk-000874 | cf-1988-art-130-par-3-inc-5</w:t>
      </w:r>
      <w:r>
        <w:rPr>
          <w:color w:val="0050A0"/>
          <w:sz w:val="14"/>
        </w:rPr>
        <w:t xml:space="preserve"> | HC 97.424</w:t>
      </w:r>
      <w:r>
        <w:rPr>
          <w:color w:val="0050A0"/>
          <w:sz w:val="14"/>
        </w:rPr>
        <w:t xml:space="preserve"> | rel. Cezar Peluso</w:t>
      </w:r>
    </w:p>
    <w:p>
      <w:pPr>
        <w:ind w:left="216"/>
      </w:pPr>
      <w:r>
        <w:rPr>
          <w:sz w:val="18"/>
        </w:rPr>
        <w:t>A só reincidência não constitui razão suficiente para imposição de regime de cumprimento mais severo do que a pena aplicada autorize.</w:t>
      </w:r>
    </w:p>
    <w:p>
      <w:pPr>
        <w:ind w:left="216"/>
      </w:pPr>
      <w:r>
        <w:rPr>
          <w:b/>
          <w:color w:val="003C8C"/>
          <w:sz w:val="16"/>
        </w:rPr>
        <w:t>[HC 97.424, rel. min. Cezar Peluso, j. 2-6-2009, 2ª T, DJE de 26-6-2009.]</w:t>
      </w:r>
    </w:p>
    <w:p>
      <w:r>
        <w:rPr>
          <w:color w:val="8C8C8C"/>
          <w:sz w:val="14"/>
        </w:rPr>
        <w:t>blk-000875 | cf-1988-art-130-par-3-inc-5</w:t>
      </w:r>
      <w:r>
        <w:rPr>
          <w:color w:val="0050A0"/>
          <w:sz w:val="14"/>
        </w:rPr>
        <w:t xml:space="preserve"> | HC 94.990</w:t>
      </w:r>
      <w:r>
        <w:rPr>
          <w:color w:val="0050A0"/>
          <w:sz w:val="14"/>
        </w:rPr>
        <w:t xml:space="preserve"> | rel. Ricardo Lewandowski</w:t>
      </w:r>
    </w:p>
    <w:p>
      <w:pPr>
        <w:ind w:left="216"/>
      </w:pPr>
      <w:r>
        <w:rPr>
          <w:sz w:val="18"/>
        </w:rPr>
        <w:t>Substituição de pena privativa de liberdade por restritiva de direitos. Art. 44, II e § 3º, do CP. (...) A falta de fundamentação no tocante à denegação do benefício previsto no art. 44 do CP ofende o princípio da individualização da pena.</w:t>
      </w:r>
    </w:p>
    <w:p>
      <w:pPr>
        <w:ind w:left="216"/>
      </w:pPr>
      <w:r>
        <w:rPr>
          <w:b/>
          <w:color w:val="003C8C"/>
          <w:sz w:val="16"/>
        </w:rPr>
        <w:t>[HC 94.990, rel. min. Ricardo Lewandowski, j. 2-12-2008, 1ª T, DJE de 19-12-2008.]</w:t>
      </w:r>
    </w:p>
    <w:p>
      <w:r>
        <w:rPr>
          <w:color w:val="8C8C8C"/>
          <w:sz w:val="14"/>
        </w:rPr>
        <w:t>blk-000876 | cf-1988-art-130-par-3-inc-5</w:t>
      </w:r>
      <w:r>
        <w:rPr>
          <w:color w:val="0050A0"/>
          <w:sz w:val="14"/>
        </w:rPr>
        <w:t xml:space="preserve"> | HC 94.874</w:t>
      </w:r>
      <w:r>
        <w:rPr>
          <w:color w:val="0050A0"/>
          <w:sz w:val="14"/>
        </w:rPr>
        <w:t xml:space="preserve"> | rel. Ricardo Lewandowski</w:t>
      </w:r>
    </w:p>
    <w:p>
      <w:pPr>
        <w:ind w:left="216"/>
      </w:pPr>
      <w:r>
        <w:rPr>
          <w:sz w:val="18"/>
        </w:rPr>
        <w:t>Toda a vez que alguém é condenado por crime doloso à pena não superior a quatro anos, o julgador deve manifestar-se, fundamentadamente, se é ou não o caso de substituição da sanção corporal pela restritiva de direitos. Estando presentes os seus pressupostos, a substituição torna-se imperativa. É necessário, pois, que o juízo fundamente a não aplicação do art. 44 do CP, sob pena de ofensa ao princípio da individualização da pena.</w:t>
      </w:r>
    </w:p>
    <w:p>
      <w:pPr>
        <w:ind w:left="216"/>
      </w:pPr>
      <w:r>
        <w:rPr>
          <w:b/>
          <w:color w:val="003C8C"/>
          <w:sz w:val="16"/>
        </w:rPr>
        <w:t>[HC 94.874, rel. min. Ricardo Lewandowski, j. 21-10-2008, 1ª T, DJE de 12-12-2008.]</w:t>
      </w:r>
    </w:p>
    <w:p>
      <w:r>
        <w:rPr>
          <w:color w:val="8C8C8C"/>
          <w:sz w:val="14"/>
        </w:rPr>
        <w:t>blk-000877 | cf-1988-art-130-par-3-inc-5</w:t>
      </w:r>
      <w:r>
        <w:rPr>
          <w:color w:val="0050A0"/>
          <w:sz w:val="14"/>
        </w:rPr>
        <w:t xml:space="preserve"> | HC 93.536</w:t>
      </w:r>
      <w:r>
        <w:rPr>
          <w:color w:val="0050A0"/>
          <w:sz w:val="14"/>
        </w:rPr>
        <w:t xml:space="preserve"> | rel. Ayres Britto</w:t>
      </w:r>
    </w:p>
    <w:p>
      <w:pPr>
        <w:ind w:left="216"/>
      </w:pPr>
      <w:r>
        <w:rPr>
          <w:sz w:val="18"/>
        </w:rPr>
        <w:t>O instituto da continuidade delitiva é modalidade de concreção da garantia constitucional da individualização da pena, a operar mediante benefício àqueles que, nas mesmas circunstâncias de tempo, modo e lugar de execução, cometem crimes da mesma espécie.</w:t>
      </w:r>
    </w:p>
    <w:p>
      <w:pPr>
        <w:ind w:left="216"/>
      </w:pPr>
      <w:r>
        <w:rPr>
          <w:b/>
          <w:color w:val="003C8C"/>
          <w:sz w:val="16"/>
        </w:rPr>
        <w:t>[HC 93.536, rel. min. Ayres Britto, j. 16-9-2008, 1ª T, DJE de 7-8-2009.]</w:t>
      </w:r>
    </w:p>
    <w:p>
      <w:r>
        <w:rPr>
          <w:color w:val="8C8C8C"/>
          <w:sz w:val="14"/>
        </w:rPr>
        <w:t>blk-000878 | cf-1988-art-130-par-3-inc-5</w:t>
      </w:r>
      <w:r>
        <w:rPr>
          <w:color w:val="0050A0"/>
          <w:sz w:val="14"/>
        </w:rPr>
        <w:t xml:space="preserve"> | HC 98.831</w:t>
      </w:r>
      <w:r>
        <w:rPr>
          <w:color w:val="0050A0"/>
          <w:sz w:val="14"/>
        </w:rPr>
        <w:t xml:space="preserve"> | rel. Cármen Lúcia</w:t>
      </w:r>
    </w:p>
    <w:p>
      <w:pPr>
        <w:ind w:left="216"/>
      </w:pPr>
      <w:r>
        <w:rPr>
          <w:sz w:val="18"/>
        </w:rPr>
        <w:t>= HC 98.831, rel. min. Cármen Lúcia, j. 10-11-2009, 1ª T, DJE de 28-5-2010</w:t>
        <w:br/>
        <w:t>A individualização da pena não é violada pelo mero fato de as circunstâncias judiciais de alguns réus serem analisadas conjuntamente. Mera irregularidade técnica, que não acarreta qualquer nulidade passível de declaração na via do habeas corpus.</w:t>
      </w:r>
    </w:p>
    <w:p>
      <w:pPr>
        <w:ind w:left="216"/>
      </w:pPr>
      <w:r>
        <w:rPr>
          <w:b/>
          <w:color w:val="003C8C"/>
          <w:sz w:val="16"/>
        </w:rPr>
        <w:t>[RHC 91.190, rel. min. Joaquim Barbosa, j. 29-4-2008, 2ª T, DJE de 1º-8-2008.]</w:t>
      </w:r>
    </w:p>
    <w:p>
      <w:r>
        <w:rPr>
          <w:color w:val="8C8C8C"/>
          <w:sz w:val="14"/>
        </w:rPr>
        <w:t>blk-000879 | cf-1988-art-130-par-3-inc-5</w:t>
      </w:r>
      <w:r>
        <w:rPr>
          <w:color w:val="0050A0"/>
          <w:sz w:val="14"/>
        </w:rPr>
        <w:t xml:space="preserve"> | HC 90.991</w:t>
      </w:r>
      <w:r>
        <w:rPr>
          <w:color w:val="0050A0"/>
          <w:sz w:val="14"/>
        </w:rPr>
        <w:t xml:space="preserve"> | rel. Ayres Britto</w:t>
      </w:r>
    </w:p>
    <w:p>
      <w:pPr>
        <w:ind w:left="216"/>
      </w:pPr>
      <w:r>
        <w:rPr>
          <w:sz w:val="18"/>
        </w:rPr>
        <w:t>As penas restritivas de direito têm assento constitucional (inciso XLVI do art. 5º da CF) e são timbradas pela contraposição aos efeitos certamente traumáticos e estigmatizantes do cárcere. O exame dos requisitos necessários à substituição integra o já tradicional "sistema trifásico" de aplicação de pena. Donde o magistrado não poder silenciar sobre o art. 44 do CP (art. 59 do CP). Para atender à teleologia da norma, o juiz precisa adentrar no exame das circunstâncias do caso concreto para nelas encontrar os fundamentos da negativa ou da concessão das penas restritivas de direito. No caso, a menção ao art. 44 do CP não atende às garantias da individualização da pena e da fundamentação das decisões judiciais.</w:t>
      </w:r>
    </w:p>
    <w:p>
      <w:pPr>
        <w:ind w:left="216"/>
      </w:pPr>
      <w:r>
        <w:rPr>
          <w:b/>
          <w:color w:val="003C8C"/>
          <w:sz w:val="16"/>
        </w:rPr>
        <w:t>[HC 90.991, Rel. Min. Ayres Britto, j. 21-6-2007, 1ª T, DJ de 19-12-2007.]</w:t>
      </w:r>
    </w:p>
    <w:p>
      <w:r>
        <w:rPr>
          <w:color w:val="8C8C8C"/>
          <w:sz w:val="14"/>
        </w:rPr>
        <w:t>blk-000880 | cf-1988-art-130-par-3-inc-5</w:t>
      </w:r>
      <w:r>
        <w:rPr>
          <w:color w:val="0050A0"/>
          <w:sz w:val="14"/>
        </w:rPr>
        <w:t xml:space="preserve"> | HC 70.022</w:t>
      </w:r>
      <w:r>
        <w:rPr>
          <w:color w:val="0050A0"/>
          <w:sz w:val="14"/>
        </w:rPr>
        <w:t xml:space="preserve"> | rel. Celso de Mello</w:t>
      </w:r>
    </w:p>
    <w:p>
      <w:pPr>
        <w:ind w:left="216"/>
      </w:pPr>
      <w:r>
        <w:rPr>
          <w:sz w:val="18"/>
        </w:rPr>
        <w:t>A norma consubstanciada no art. 29 do CP, que contém atenuações ao princípio da unidade do crime, não impede que o magistrado, ao proferir a sentença penal condenatória, imponha penas desiguais ao autor e ao coautor da prática delituosa. A possibilidade jurídica desse tratamento penal diferenciado justifica-se, quer em face do próprio princípio constitucional da individualização das penas, quer em função da cláusula legal que, inscrita no art. 29, caput, in fine, do CP, destina-se a "minorar os excessos da equiparação global dos coautores" (...).</w:t>
      </w:r>
    </w:p>
    <w:p>
      <w:pPr>
        <w:ind w:left="216"/>
      </w:pPr>
      <w:r>
        <w:rPr>
          <w:b/>
          <w:color w:val="003C8C"/>
          <w:sz w:val="16"/>
        </w:rPr>
        <w:t>[HC 70.022, rel. min. Celso de Mello, j. 20-4-1993, 1ª T, DJ de 14-5-1993.]</w:t>
      </w:r>
    </w:p>
    <w:p>
      <w:r>
        <w:rPr>
          <w:color w:val="8C8C8C"/>
          <w:sz w:val="14"/>
        </w:rPr>
        <w:t>blk-000881 | cf-1988-art-130-par-3-inc-5</w:t>
      </w:r>
      <w:r>
        <w:rPr>
          <w:color w:val="0050A0"/>
          <w:sz w:val="14"/>
        </w:rPr>
        <w:t xml:space="preserve"> | HC 69.419</w:t>
      </w:r>
      <w:r>
        <w:rPr>
          <w:color w:val="0050A0"/>
          <w:sz w:val="14"/>
        </w:rPr>
        <w:t xml:space="preserve"> | rel. Sepúlveda Pertence</w:t>
      </w:r>
    </w:p>
    <w:p>
      <w:pPr>
        <w:ind w:left="216"/>
      </w:pPr>
      <w:r>
        <w:rPr>
          <w:sz w:val="18"/>
        </w:rPr>
        <w:t>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esta, de sua vez, há de guardar relação de pertinência, legalmente adequada, com a exasperação da sanção penal, que visou a justificar.</w:t>
      </w:r>
    </w:p>
    <w:p>
      <w:pPr>
        <w:ind w:left="216"/>
      </w:pPr>
      <w:r>
        <w:rPr>
          <w:b/>
          <w:color w:val="003C8C"/>
          <w:sz w:val="16"/>
        </w:rPr>
        <w:t>[HC 69.419, rel. min. Sepúlveda Pertence, j. 23-6-1992, 1ª T, DJ de 28-8-1992.]</w:t>
      </w:r>
    </w:p>
    <w:p>
      <w:r>
        <w:rPr>
          <w:color w:val="8C8C8C"/>
          <w:sz w:val="14"/>
        </w:rPr>
        <w:t>blk-000882 | cf-1988-art-130-par-3-inc-5</w:t>
      </w:r>
      <w:r>
        <w:rPr>
          <w:color w:val="0050A0"/>
          <w:sz w:val="14"/>
        </w:rPr>
        <w:t xml:space="preserve"> | HC 93.857</w:t>
      </w:r>
      <w:r>
        <w:rPr>
          <w:color w:val="0050A0"/>
          <w:sz w:val="14"/>
        </w:rPr>
        <w:t xml:space="preserve"> | rel. Cezar Peluso</w:t>
      </w:r>
    </w:p>
    <w:p>
      <w:pPr>
        <w:ind w:left="216"/>
      </w:pPr>
      <w:r>
        <w:rPr>
          <w:sz w:val="18"/>
        </w:rPr>
        <w:t>= HC 93.857, rel. min. Cezar Peluso, j. 25-8-2009, 2ª T, DJE de 16-10-2009</w:t>
      </w:r>
    </w:p>
    <w:p>
      <w:pPr>
        <w:pStyle w:val="Heading1"/>
      </w:pPr>
      <w:r>
        <w:t>Art. 131</w:t>
      </w:r>
    </w:p>
    <w:p>
      <w:r>
        <w:rPr>
          <w:color w:val="8C8C8C"/>
          <w:sz w:val="14"/>
        </w:rPr>
        <w:t>blk-000883 | cf-1988-art-131-par-5-inc-1-ali-a</w:t>
      </w:r>
      <w:r>
        <w:rPr>
          <w:color w:val="0050A0"/>
          <w:sz w:val="14"/>
        </w:rPr>
        <w:t xml:space="preserve"> | RE 430.105</w:t>
      </w:r>
      <w:r>
        <w:rPr>
          <w:color w:val="0050A0"/>
          <w:sz w:val="14"/>
        </w:rPr>
        <w:t xml:space="preserve"> | rel. Sepúlveda Pertence</w:t>
      </w:r>
    </w:p>
    <w:p>
      <w:pPr>
        <w:ind w:left="216"/>
      </w:pPr>
      <w:r>
        <w:rPr>
          <w:sz w:val="18"/>
        </w:rPr>
        <w:t>Posse de droga para consumo pessoal (art. 28 da Lei 11.343/2006 – nova lei de drogas): natureza jurídica de crime. O art. 1º da Lei de Introdução ao Código Penal – que se limita a estabelecer um critério que permite distinguir quando se está diante de um crime ou de uma contravenção – não obsta a que lei ordinária superveniente adote outros critérios gerais de distinção, ou estabeleça para determinado crime – como o fez o art. 28 da Lei 11.343/2006 – pena diversa da privação ou restrição da liberdade, a qual constitui somente uma das opções constitucionais passíveis de adoção pela lei incriminadora (CF/1988, art. 5º, XLVI e XLVII). Não se pode, na interpretação da Lei 11.343/2006, partir de um pressuposto desapreço do legislador pelo "rigor técnico", que o teria levado inadvertidamente a i</w:t>
      </w:r>
    </w:p>
    <w:p>
      <w:pPr>
        <w:ind w:left="216"/>
      </w:pPr>
      <w:r>
        <w:rPr>
          <w:b/>
          <w:color w:val="003C8C"/>
          <w:sz w:val="16"/>
        </w:rPr>
        <w:t>[RE 430.105 QO, rel. min. Sepúlveda Pertence, j. 13-2-2007, 1ª T, DJ de 27-4-2007.]</w:t>
      </w:r>
    </w:p>
    <w:p>
      <w:r>
        <w:rPr>
          <w:color w:val="8C8C8C"/>
          <w:sz w:val="14"/>
        </w:rPr>
        <w:t>blk-000884 | cf-1988-art-131-par-5-inc-1-ali-b</w:t>
      </w:r>
      <w:r>
        <w:rPr>
          <w:color w:val="0050A0"/>
          <w:sz w:val="14"/>
        </w:rPr>
        <w:t xml:space="preserve"> | RE 251.008</w:t>
      </w:r>
    </w:p>
    <w:p>
      <w:pPr>
        <w:ind w:left="216"/>
      </w:pPr>
      <w:r>
        <w:rPr>
          <w:sz w:val="18"/>
        </w:rPr>
        <w:t>Quanto à suposta incompatibilidade entre a previsão da pena administrativa de perdimento de bens e o art. 5º, XLVI, b, da Constituição em vigor, melhor sorte não fica à agravante, consoante penso já ter advertido na decisão agravada: "(...) não precisa esforço algum por atinar com a impertinência da invocação de regra que, introduzida pela vigente CF, seria incompatível com a perseverança das normas jurídicas que serviram de fundamento à pena de perdimento do bem. O art. 5º, XLVI, b, da Constituição vigente não incidiria de nenhum modo no caso, e isso basta por repelir o recurso extraordinário. Não custa, todavia, como mero argumento de reforço, notar que essa norma não incidiria no caso por mais um motivo, que é o de não pré-excluir à legislação subalterna a previsão de perdimento de bens</w:t>
      </w:r>
    </w:p>
    <w:p>
      <w:pPr>
        <w:ind w:left="216"/>
      </w:pPr>
      <w:r>
        <w:rPr>
          <w:b/>
          <w:color w:val="003C8C"/>
          <w:sz w:val="16"/>
        </w:rPr>
        <w:t>[RE 251.008 AgR, voto do min. Cezar Peluso, j. 28-3-2006, 1ª T, DJ de 16-6-2006.]</w:t>
      </w:r>
    </w:p>
    <w:p>
      <w:r>
        <w:rPr>
          <w:color w:val="8C8C8C"/>
          <w:sz w:val="14"/>
        </w:rPr>
        <w:t>blk-000885 | cf-1988-art-131-par-5-inc-1-ali-c</w:t>
      </w:r>
      <w:r>
        <w:rPr>
          <w:color w:val="0050A0"/>
          <w:sz w:val="14"/>
        </w:rPr>
        <w:t xml:space="preserve"> | ADI 7.032</w:t>
      </w:r>
      <w:r>
        <w:rPr>
          <w:color w:val="0050A0"/>
          <w:sz w:val="14"/>
        </w:rPr>
        <w:t xml:space="preserve"> | rel. Flávio Dino</w:t>
      </w:r>
    </w:p>
    <w:p>
      <w:pPr>
        <w:ind w:left="216"/>
      </w:pPr>
      <w:r>
        <w:rPr>
          <w:sz w:val="18"/>
        </w:rPr>
        <w:t>A alteração legislativa implementada no art. 51 do Código Penal, pela Lei nº 13.964/2019, não desnaturou a pena de multa, que permanece dotada do caráter de sanção criminal, a teor do art. 5º, XLVI, “c”, da Constituição da República. (...) É constitucional condicionar o reconhecimento da extinção da punibilidade ao efetivo pagamento da pena de multa - conjuntamente cominada com a pena privativa de liberdade -, ressalvada a hipótese em que demonstrada a impossibilidade de pagamento da sanção patrimonial.</w:t>
      </w:r>
    </w:p>
    <w:p>
      <w:pPr>
        <w:ind w:left="216"/>
      </w:pPr>
      <w:r>
        <w:rPr>
          <w:b/>
          <w:color w:val="003C8C"/>
          <w:sz w:val="16"/>
        </w:rPr>
        <w:t>[ADI 7.032, rel. min. Flávio Dino, j. 25.03.2024, P, DJE de 12.04.2024.]</w:t>
      </w:r>
    </w:p>
    <w:p>
      <w:r>
        <w:rPr>
          <w:color w:val="8C8C8C"/>
          <w:sz w:val="14"/>
        </w:rPr>
        <w:t>blk-000886 | cf-1988-art-131-par-5-inc-1-ali-c</w:t>
      </w:r>
      <w:r>
        <w:rPr>
          <w:color w:val="0050A0"/>
          <w:sz w:val="14"/>
        </w:rPr>
        <w:t xml:space="preserve"> | ADI 3.150</w:t>
      </w:r>
    </w:p>
    <w:p>
      <w:pPr>
        <w:ind w:left="216"/>
      </w:pPr>
      <w:r>
        <w:rPr>
          <w:sz w:val="18"/>
        </w:rPr>
        <w:t>A Lei 9.268/1996, ao considerar a multa penal como dívida de valor, não retirou dela o caráter de sanção criminal, que lhe é inerente por força do art. 5º, XLVI, c, da Constituição Federal. Como consequência, a legitimação prioritária para a execução da multa penal é do Ministério Público perante a Vara de Execuções Penais. Por ser também dívida de valor em face do Poder Público, a multa pode ser subsidiariamente cobrada pela Fazenda Pública, na Vara de Execução Fiscal, se o Ministério Público não houver atuado em prazo razoável (90 dias).</w:t>
      </w:r>
    </w:p>
    <w:p>
      <w:pPr>
        <w:ind w:left="216"/>
      </w:pPr>
      <w:r>
        <w:rPr>
          <w:b/>
          <w:color w:val="003C8C"/>
          <w:sz w:val="16"/>
        </w:rPr>
        <w:t>[ADI 3.150, red. do ac. min. Roberto Barroso, j. 13-12-2018, P, DJE de 6-8-2019.]</w:t>
      </w:r>
    </w:p>
    <w:p>
      <w:pPr>
        <w:pStyle w:val="Heading1"/>
      </w:pPr>
      <w:r>
        <w:t>Art. 5</w:t>
      </w:r>
    </w:p>
    <w:p>
      <w:r>
        <w:rPr>
          <w:color w:val="8C8C8C"/>
          <w:sz w:val="14"/>
        </w:rPr>
        <w:t>blk-000887 | cf-1988-art-5-inc-50</w:t>
      </w:r>
      <w:r>
        <w:rPr>
          <w:color w:val="0050A0"/>
          <w:sz w:val="14"/>
        </w:rPr>
        <w:t xml:space="preserve"> | RE 1.377.843</w:t>
      </w:r>
      <w:r>
        <w:rPr>
          <w:color w:val="0050A0"/>
          <w:sz w:val="14"/>
        </w:rPr>
        <w:t xml:space="preserve"> | rel. Luiz Fux</w:t>
      </w:r>
    </w:p>
    <w:p>
      <w:pPr>
        <w:ind w:left="216"/>
      </w:pPr>
      <w:r>
        <w:rPr>
          <w:b/>
          <w:color w:val="003C8C"/>
          <w:sz w:val="16"/>
        </w:rPr>
        <w:t>[RE 1.377.843 RG, rel. min. Luiz Fux, j. 2-6-2022, P, DJE de 10-6-2022, Tema 1.219, com mérito pendente.]</w:t>
      </w:r>
    </w:p>
    <w:p>
      <w:r>
        <w:rPr>
          <w:color w:val="8C8C8C"/>
          <w:sz w:val="14"/>
        </w:rPr>
        <w:t>blk-000888 | cf-1988-art-5-inc-50</w:t>
      </w:r>
      <w:r>
        <w:rPr>
          <w:color w:val="0050A0"/>
          <w:sz w:val="14"/>
        </w:rPr>
        <w:t xml:space="preserve"> | RE 1.346.152</w:t>
      </w:r>
      <w:r>
        <w:rPr>
          <w:color w:val="0050A0"/>
          <w:sz w:val="14"/>
        </w:rPr>
        <w:t xml:space="preserve"> | rel. Alexandre de Moraes</w:t>
      </w:r>
    </w:p>
    <w:p>
      <w:pPr>
        <w:ind w:left="216"/>
      </w:pPr>
      <w:r>
        <w:rPr>
          <w:sz w:val="18"/>
        </w:rPr>
        <w:t>Recurso Extraordinário conhecido e com proposta de submissão ao regime de Repercussão Geral, com a fixação do seguinte Tema: “Possibilidade de o magistrado, na sentença penal condenatória, deixar de aplicar a pena de multa a pessoa em situação de rua, diante da presunção absoluta de hipossuficiência econômica, em face da proteção do mínimo existencial e dos arts. 1º, III; 5º, caput, II, XLVI e 37, caput, da Constituição Federal.”</w:t>
      </w:r>
    </w:p>
    <w:p>
      <w:pPr>
        <w:ind w:left="216"/>
      </w:pPr>
      <w:r>
        <w:rPr>
          <w:b/>
          <w:color w:val="003C8C"/>
          <w:sz w:val="16"/>
        </w:rPr>
        <w:t>[RE 1.346.152, rel. min. Alexandre de Moraes, red. do ac. min. Flávio Dino, j. 26-11-2025, 1ª T, DJE de 5-3-2026.]</w:t>
      </w:r>
    </w:p>
    <w:p>
      <w:r>
        <w:rPr>
          <w:color w:val="8C8C8C"/>
          <w:sz w:val="14"/>
        </w:rPr>
        <w:t>blk-000889 | cf-1988-art-5-inc-50</w:t>
      </w:r>
      <w:r>
        <w:rPr>
          <w:color w:val="0050A0"/>
          <w:sz w:val="14"/>
        </w:rPr>
        <w:t xml:space="preserve"> | rel. Roberto Barroso</w:t>
      </w:r>
    </w:p>
    <w:p>
      <w:pPr>
        <w:ind w:left="216"/>
      </w:pPr>
      <w:r>
        <w:rPr>
          <w:sz w:val="18"/>
        </w:rPr>
        <w:t>O inadimplemento deliberado da pena de multa cumulativamente aplicada ao sentenciado impede a progressão no regime prisional. Tal regra somente é excepcionada pela comprovação da absoluta impossibilidade econômica do apenado em pagar a multa, ainda que parceladamente.</w:t>
      </w:r>
    </w:p>
    <w:p>
      <w:pPr>
        <w:ind w:left="216"/>
      </w:pPr>
      <w:r>
        <w:rPr>
          <w:b/>
          <w:color w:val="003C8C"/>
          <w:sz w:val="16"/>
        </w:rPr>
        <w:t>[EP 12 ProgReg-AgR, rel. min. Roberto Barroso, j. 8-4-2015, P, DJE de 11-6-2015.]</w:t>
      </w:r>
    </w:p>
    <w:p>
      <w:pPr>
        <w:pStyle w:val="Heading1"/>
      </w:pPr>
      <w:r>
        <w:t>Art. 130</w:t>
      </w:r>
    </w:p>
    <w:p>
      <w:r>
        <w:rPr>
          <w:color w:val="8C8C8C"/>
          <w:sz w:val="14"/>
        </w:rPr>
        <w:t>blk-000890 | cf-1988-art-130-par-3-inc-5-ali-d</w:t>
      </w:r>
      <w:r>
        <w:rPr>
          <w:color w:val="0050A0"/>
          <w:sz w:val="14"/>
        </w:rPr>
        <w:t xml:space="preserve"> | HC 88.741</w:t>
      </w:r>
      <w:r>
        <w:rPr>
          <w:color w:val="0050A0"/>
          <w:sz w:val="14"/>
        </w:rPr>
        <w:t xml:space="preserve"> | rel. Eros Grau</w:t>
      </w:r>
    </w:p>
    <w:p>
      <w:pPr>
        <w:ind w:left="216"/>
      </w:pPr>
      <w:r>
        <w:rPr>
          <w:sz w:val="18"/>
        </w:rPr>
        <w:t>Pena de detenção substituída pela restritiva de direitos (prestação de serviços comunitários). (...) Embora haja precedentes de que as penas restritivas de direito não ensejam cumprimento antes de seu trânsito em julgado (HC 88.741, rel. min. Eros Grau, e RHC 86.086, rel. min. Marco Aurélio), tem-se que o mesmo tema pode ser interpretado em sentido oposto, em favor da sociedade, destinatária da prestação de serviços comunitários.</w:t>
      </w:r>
    </w:p>
    <w:p>
      <w:pPr>
        <w:ind w:left="216"/>
      </w:pPr>
      <w:r>
        <w:rPr>
          <w:b/>
          <w:color w:val="003C8C"/>
          <w:sz w:val="16"/>
        </w:rPr>
        <w:t>[AC 1.806 AgR, rel. min. Ayres Britto, j. 20-11-2007, 1ª T, DJE de 31-10-2008.]</w:t>
      </w:r>
    </w:p>
    <w:p>
      <w:r>
        <w:rPr>
          <w:color w:val="8C8C8C"/>
          <w:sz w:val="14"/>
        </w:rPr>
        <w:t>blk-000891 | cf-1988-art-130-par-3-inc-5-ali-d</w:t>
      </w:r>
      <w:r>
        <w:rPr>
          <w:color w:val="0050A0"/>
          <w:sz w:val="14"/>
        </w:rPr>
        <w:t xml:space="preserve"> | HC 68.309</w:t>
      </w:r>
      <w:r>
        <w:rPr>
          <w:color w:val="0050A0"/>
          <w:sz w:val="14"/>
        </w:rPr>
        <w:t xml:space="preserve"> | rel. Celso de Mello</w:t>
      </w:r>
    </w:p>
    <w:p>
      <w:pPr>
        <w:ind w:left="216"/>
      </w:pPr>
      <w:r>
        <w:rPr>
          <w:sz w:val="18"/>
        </w:rPr>
        <w:t>A prestação de serviços à comunidade constitui sanção jurídica revestida de caráter penal. Trata-se de medida alternativa ou substitutiva da pena privativa de liberdade. Submete-se, em consequência, ao regime jurídico-constitucional das penas e sofre todas as limitações impostas pelos princípios tutelares da liberdade individual. A exigência judicial de doação de sangue não se ajusta aos parâmetros conceituais, fixados pelo ordenamento positivo, pertinentes à própria inteligência da expressão legal "prestação de serviços à comunidade", cujo sentido, claro e inequívoco, veicula a ideia de realização, pelo próprio condenado, de encargos de caráter exclusivamente laboral. Tratando-se de exigência conflitante com o modelo jurídico-legal peculiar ao sistema de penas alternativas ou substitutiva</w:t>
      </w:r>
    </w:p>
    <w:p>
      <w:pPr>
        <w:ind w:left="216"/>
      </w:pPr>
      <w:r>
        <w:rPr>
          <w:b/>
          <w:color w:val="003C8C"/>
          <w:sz w:val="16"/>
        </w:rPr>
        <w:t>[HC 68.309, rel. min. Celso de Mello, j. 27-11-1990, 1ª T, DJ de 8-3-1991.]</w:t>
      </w:r>
    </w:p>
    <w:p>
      <w:pPr>
        <w:pStyle w:val="Heading1"/>
      </w:pPr>
      <w:r>
        <w:t>Art. 235</w:t>
      </w:r>
    </w:p>
    <w:p>
      <w:r>
        <w:rPr>
          <w:color w:val="8C8C8C"/>
          <w:sz w:val="14"/>
        </w:rPr>
        <w:t>blk-000892 | cf-1988-art-235-inc-10</w:t>
      </w:r>
      <w:r>
        <w:rPr>
          <w:color w:val="0050A0"/>
          <w:sz w:val="14"/>
        </w:rPr>
        <w:t xml:space="preserve"> | ARE 1.470.552</w:t>
      </w:r>
      <w:r>
        <w:rPr>
          <w:color w:val="0050A0"/>
          <w:sz w:val="14"/>
        </w:rPr>
        <w:t xml:space="preserve"> | rel. Edson Fachin</w:t>
      </w:r>
    </w:p>
    <w:p>
      <w:pPr>
        <w:ind w:left="216"/>
      </w:pPr>
      <w:r>
        <w:rPr>
          <w:sz w:val="18"/>
        </w:rPr>
        <w:t>Direito de liberdade de expressão e produção literária do preso, frente às exigências de segurança pública e disciplina carcerária.</w:t>
      </w:r>
    </w:p>
    <w:p>
      <w:pPr>
        <w:ind w:left="216"/>
      </w:pPr>
      <w:r>
        <w:rPr>
          <w:b/>
          <w:color w:val="003C8C"/>
          <w:sz w:val="16"/>
        </w:rPr>
        <w:t>[ARE 1.470.552 RG, rel. min. Edson Fachin, j. 14.2.2025, P, DJE de 21.2.2025, Tema 1.371, com mérito pendente.]</w:t>
      </w:r>
    </w:p>
    <w:p>
      <w:r>
        <w:rPr>
          <w:color w:val="8C8C8C"/>
          <w:sz w:val="14"/>
        </w:rPr>
        <w:t>blk-000893 | cf-1988-art-235-inc-10</w:t>
      </w:r>
      <w:r>
        <w:rPr>
          <w:color w:val="0050A0"/>
          <w:sz w:val="14"/>
        </w:rPr>
        <w:t xml:space="preserve"> | EXT 1.428</w:t>
      </w:r>
      <w:r>
        <w:rPr>
          <w:color w:val="0050A0"/>
          <w:sz w:val="14"/>
        </w:rPr>
        <w:t xml:space="preserve"> | rel. Gilmar Mendes</w:t>
      </w:r>
    </w:p>
    <w:p>
      <w:pPr>
        <w:ind w:left="216"/>
      </w:pPr>
      <w:r>
        <w:rPr>
          <w:sz w:val="18"/>
        </w:rPr>
        <w:t>A Constituição da República e os Tratados Internacionais assinados pelo Brasil proíbem a aplicação da pena de morte e os tratamentos cruéis, desumanos e degradantes. A jurisprudência do STF e das Cortes internacionais seguem o mesmo entendimento. O próprio Tratado de Extradição entre a República Federativa do Brasil e a República Popular da China, em execução por força do Decreto 8.431/2015, prevê a recusa obrigatória da entrega caso a pena imposta conflite com princípios fundamentais do direito da parte requerida, conforme se observa do artigo 3, 1., “i”. A aplicação de pena de morte em caso semelhante ao analisado e a ausência de garantias quanto à comutação da pena e fiscalização dos compromissos assumidos pelo Estado chinês, conforme informações apresentadas pela representação diplomát</w:t>
      </w:r>
    </w:p>
    <w:p>
      <w:pPr>
        <w:ind w:left="216"/>
      </w:pPr>
      <w:r>
        <w:rPr>
          <w:b/>
          <w:color w:val="003C8C"/>
          <w:sz w:val="16"/>
        </w:rPr>
        <w:t>[Ext 1.428, rel. min. Gilmar Mendes, j. 07.05.2019, 2ª T, DJE de 17.08 2020.]</w:t>
      </w:r>
    </w:p>
    <w:p>
      <w:pPr>
        <w:pStyle w:val="Heading1"/>
      </w:pPr>
      <w:r>
        <w:t>Art. 131</w:t>
      </w:r>
    </w:p>
    <w:p>
      <w:r>
        <w:rPr>
          <w:color w:val="8C8C8C"/>
          <w:sz w:val="14"/>
        </w:rPr>
        <w:t>blk-000894 | cf-1988-art-131-par-5-inc-1-ali-a</w:t>
      </w:r>
      <w:r>
        <w:rPr>
          <w:color w:val="0050A0"/>
          <w:sz w:val="14"/>
        </w:rPr>
        <w:t xml:space="preserve"> | EXT 633</w:t>
      </w:r>
      <w:r>
        <w:rPr>
          <w:color w:val="0050A0"/>
          <w:sz w:val="14"/>
        </w:rPr>
        <w:t xml:space="preserve"> | rel. Celso de Mello</w:t>
      </w:r>
    </w:p>
    <w:p>
      <w:pPr>
        <w:ind w:left="216"/>
      </w:pPr>
      <w:r>
        <w:rPr>
          <w:sz w:val="18"/>
        </w:rPr>
        <w:t>O ordenamento positivo brasileiro, nas hipóteses em que se delineia a possibilidade de imposição do supplicium extremum, impede a entrega do extraditando ao Estado requerente, a menos que este, previamente, assuma o compromisso formal de comutar, em pena privativa de liberdade, a pena de morte, ressalvadas, quanto a esta, as situações em que a lei brasileira – fundada na CF (art. 5º, XLVII, a) – permitir a sua aplicação, caso em que se tornará dispensável a exigência de comutação.</w:t>
      </w:r>
    </w:p>
    <w:p>
      <w:pPr>
        <w:ind w:left="216"/>
      </w:pPr>
      <w:r>
        <w:rPr>
          <w:b/>
          <w:color w:val="003C8C"/>
          <w:sz w:val="16"/>
        </w:rPr>
        <w:t>[Ext 633, rel. min. Celso de Mello, j. 28-8-1996, P, DJ de 6-4-2001.]</w:t>
      </w:r>
    </w:p>
    <w:p>
      <w:r>
        <w:rPr>
          <w:color w:val="8C8C8C"/>
          <w:sz w:val="14"/>
        </w:rPr>
        <w:t>blk-000895 | cf-1988-art-131-par-5-inc-1-ali-a</w:t>
      </w:r>
      <w:r>
        <w:rPr>
          <w:color w:val="0050A0"/>
          <w:sz w:val="14"/>
        </w:rPr>
        <w:t xml:space="preserve"> | EXT 1.201</w:t>
      </w:r>
      <w:r>
        <w:rPr>
          <w:color w:val="0050A0"/>
          <w:sz w:val="14"/>
        </w:rPr>
        <w:t xml:space="preserve"> | rel. Celso de Mello</w:t>
      </w:r>
    </w:p>
    <w:p>
      <w:pPr>
        <w:ind w:left="216"/>
      </w:pPr>
      <w:r>
        <w:rPr>
          <w:sz w:val="18"/>
        </w:rPr>
        <w:t>= Ext 1.201, rel. min. Celso de Mello, j. 17-2-2011, P, DJE de 15-3-2011</w:t>
      </w:r>
    </w:p>
    <w:p>
      <w:pPr>
        <w:pStyle w:val="Heading1"/>
      </w:pPr>
      <w:r>
        <w:t>Art. 1</w:t>
      </w:r>
    </w:p>
    <w:p>
      <w:r>
        <w:rPr>
          <w:color w:val="8C8C8C"/>
          <w:sz w:val="14"/>
        </w:rPr>
        <w:t>blk-000896 | cf-1988-art-1</w:t>
      </w:r>
      <w:r>
        <w:rPr>
          <w:color w:val="0050A0"/>
          <w:sz w:val="14"/>
        </w:rPr>
        <w:t xml:space="preserve"> | ADI 2.975</w:t>
      </w:r>
      <w:r>
        <w:rPr>
          <w:color w:val="0050A0"/>
          <w:sz w:val="14"/>
        </w:rPr>
        <w:t xml:space="preserve"> | rel. Gilmar Mendes</w:t>
      </w:r>
    </w:p>
    <w:p>
      <w:pPr>
        <w:ind w:left="216"/>
      </w:pPr>
      <w:r>
        <w:rPr>
          <w:b/>
          <w:color w:val="003C8C"/>
          <w:sz w:val="16"/>
        </w:rPr>
        <w:t>[ADI 2.975, rel. min. Gilmar Mendes, j. 7-12-2020, P, DJE de 4-2-2021.]</w:t>
      </w:r>
    </w:p>
    <w:p>
      <w:pPr>
        <w:pStyle w:val="Heading1"/>
      </w:pPr>
      <w:r>
        <w:t>Art. 130</w:t>
      </w:r>
    </w:p>
    <w:p>
      <w:r>
        <w:rPr>
          <w:color w:val="8C8C8C"/>
          <w:sz w:val="14"/>
        </w:rPr>
        <w:t>blk-000897 | cf-1988-art-130-par-3-inc-5</w:t>
      </w:r>
      <w:r>
        <w:rPr>
          <w:color w:val="0050A0"/>
          <w:sz w:val="14"/>
        </w:rPr>
        <w:t xml:space="preserve"> | EXT 1.321</w:t>
      </w:r>
      <w:r>
        <w:rPr>
          <w:color w:val="0050A0"/>
          <w:sz w:val="14"/>
        </w:rPr>
        <w:t xml:space="preserve"> | rel. Rosa Weber</w:t>
      </w:r>
    </w:p>
    <w:p>
      <w:pPr>
        <w:ind w:left="216"/>
      </w:pPr>
      <w:r>
        <w:rPr>
          <w:sz w:val="18"/>
        </w:rPr>
        <w:t>Extradição executória. (...) Inexistência de óbices legais à extradição. Entrega condicionada à assunção de compromissos. Afastamento da pena acessória de "interdição perpétua do exercício de funções públicas".</w:t>
      </w:r>
    </w:p>
    <w:p>
      <w:pPr>
        <w:ind w:left="216"/>
      </w:pPr>
      <w:r>
        <w:rPr>
          <w:b/>
          <w:color w:val="003C8C"/>
          <w:sz w:val="16"/>
        </w:rPr>
        <w:t>[Ext 1.321, rel. min. Rosa Weber, j. 1º-4-2014, 1ª T, DJE de 22-4-2014.]</w:t>
      </w:r>
    </w:p>
    <w:p>
      <w:r>
        <w:rPr>
          <w:color w:val="8C8C8C"/>
          <w:sz w:val="14"/>
        </w:rPr>
        <w:t>blk-000898 | cf-1988-art-130-par-3-inc-5</w:t>
      </w:r>
      <w:r>
        <w:rPr>
          <w:color w:val="0050A0"/>
          <w:sz w:val="14"/>
        </w:rPr>
        <w:t xml:space="preserve"> | HC 84.766</w:t>
      </w:r>
      <w:r>
        <w:rPr>
          <w:color w:val="0050A0"/>
          <w:sz w:val="14"/>
        </w:rPr>
        <w:t xml:space="preserve"> | rel. Celso de Mello</w:t>
      </w:r>
    </w:p>
    <w:p>
      <w:pPr>
        <w:ind w:left="216"/>
      </w:pPr>
      <w:r>
        <w:rPr>
          <w:sz w:val="18"/>
        </w:rPr>
        <w:t>A unificação penal autorizada pela norma inscrita no art. 75 do CP justifica-se como consequência direta e imediata do preceito constitucional que veda (...), de modo absoluto, a existência, no sistema jurídico brasileiro, de sanções penais de caráter perpétuo. Em decorrência dessa cláusula constitucional, o máximo penal legalmente exequível, no ordenamento positivo nacional, é de trinta anos, a significar, portanto, que o tempo de cumprimento das penas privativas de liberdade não pode ser superior àquele limite imposto pelo art. 75, caput, do CP.</w:t>
      </w:r>
    </w:p>
    <w:p>
      <w:pPr>
        <w:ind w:left="216"/>
      </w:pPr>
      <w:r>
        <w:rPr>
          <w:b/>
          <w:color w:val="003C8C"/>
          <w:sz w:val="16"/>
        </w:rPr>
        <w:t>[HC 84.766, rel. min. Celso de Mello, j. 11-9-2007, 2ª T, DJE de 25-4-2008.]</w:t>
      </w:r>
    </w:p>
    <w:p>
      <w:r>
        <w:rPr>
          <w:color w:val="8C8C8C"/>
          <w:sz w:val="14"/>
        </w:rPr>
        <w:t>blk-000899 | cf-1988-art-130-par-3-inc-5</w:t>
      </w:r>
      <w:r>
        <w:rPr>
          <w:color w:val="0050A0"/>
          <w:sz w:val="14"/>
        </w:rPr>
        <w:t xml:space="preserve"> | HC 84.219</w:t>
      </w:r>
      <w:r>
        <w:rPr>
          <w:color w:val="0050A0"/>
          <w:sz w:val="14"/>
        </w:rPr>
        <w:t xml:space="preserve"> | rel. Marco Aurélio</w:t>
      </w:r>
    </w:p>
    <w:p>
      <w:pPr>
        <w:ind w:left="216"/>
      </w:pPr>
      <w:r>
        <w:rPr>
          <w:sz w:val="18"/>
        </w:rPr>
        <w:t>Medida de segurança. Projeção no tempo. Limite. A interpretação sistemática e teleológica dos arts. 75, 97 e 183, os dois primeiros do CP e o último da LEP, deve fazer-se considerada a garantia constitucional abolidora das prisões perpétuas. A medida de segurança fica jungida ao período máximo de trinta anos.</w:t>
      </w:r>
    </w:p>
    <w:p>
      <w:pPr>
        <w:ind w:left="216"/>
      </w:pPr>
      <w:r>
        <w:rPr>
          <w:b/>
          <w:color w:val="003C8C"/>
          <w:sz w:val="16"/>
        </w:rPr>
        <w:t>[HC 84.219, rel. min. Marco Aurélio, j. 16-8-2005, 1ª T, DJ de 23-9-2005.]</w:t>
      </w:r>
    </w:p>
    <w:p>
      <w:r>
        <w:rPr>
          <w:color w:val="8C8C8C"/>
          <w:sz w:val="14"/>
        </w:rPr>
        <w:t>blk-000900 | cf-1988-art-130-par-3-inc-5</w:t>
      </w:r>
      <w:r>
        <w:rPr>
          <w:color w:val="0050A0"/>
          <w:sz w:val="14"/>
        </w:rPr>
        <w:t xml:space="preserve"> | HC 97.621</w:t>
      </w:r>
      <w:r>
        <w:rPr>
          <w:color w:val="0050A0"/>
          <w:sz w:val="14"/>
        </w:rPr>
        <w:t xml:space="preserve"> | rel. Cezar Peluso</w:t>
      </w:r>
    </w:p>
    <w:p>
      <w:pPr>
        <w:ind w:left="216"/>
      </w:pPr>
      <w:r>
        <w:rPr>
          <w:sz w:val="18"/>
        </w:rPr>
        <w:t>= HC 97.621, rel. min. Cezar Peluso, j. 2-6-2009, 2ª T, DJE de 26-6-2009</w:t>
        <w:br/>
        <w:t xml:space="preserve">Extradição e prisão perpétua: necessidade de prévia comutação, em pena temporária (máximo de trinta anos), da pena de prisão perpétua. Revisão da jurisprudência do STF, em obediência à Declaração Constitucional de Direitos (CF, art. 5º, XLVII, b). A extradição somente será deferida pelo STF, tratando-se de fatos delituosos puníveis com prisão perpétua, se o Estado requerente assumir, formalmente, quanto a ela, perante o Governo brasileiro, o compromisso de comutá-la em pena não superior à duração máxima admitida na lei penal do Brasil (CP, art. 75), eis que os pedidos extradicionais – considerado o que dispõe o art. 5º, XLVII, b, da CF, que veda as sanções penais de caráter perpétuo – estão necessariamente sujeitos à </w:t>
      </w:r>
    </w:p>
    <w:p>
      <w:pPr>
        <w:ind w:left="216"/>
      </w:pPr>
      <w:r>
        <w:rPr>
          <w:b/>
          <w:color w:val="003C8C"/>
          <w:sz w:val="16"/>
        </w:rPr>
        <w:t>[Ext 855, rel. min. Celso de Mello, j. 26-8-2004, P, DJ de 1º-7-2005.]</w:t>
      </w:r>
    </w:p>
    <w:p>
      <w:r>
        <w:rPr>
          <w:color w:val="8C8C8C"/>
          <w:sz w:val="14"/>
        </w:rPr>
        <w:t>blk-000901 | cf-1988-art-130-par-3-inc-5</w:t>
      </w:r>
      <w:r>
        <w:rPr>
          <w:color w:val="0050A0"/>
          <w:sz w:val="14"/>
        </w:rPr>
        <w:t xml:space="preserve"> | EXT 1.201</w:t>
      </w:r>
      <w:r>
        <w:rPr>
          <w:color w:val="0050A0"/>
          <w:sz w:val="14"/>
        </w:rPr>
        <w:t xml:space="preserve"> | rel. Celso de Mello</w:t>
      </w:r>
    </w:p>
    <w:p>
      <w:pPr>
        <w:ind w:left="216"/>
      </w:pPr>
      <w:r>
        <w:rPr>
          <w:sz w:val="18"/>
        </w:rPr>
        <w:t>= Ext 1.201, rel. min. Celso de Mello, j. 17-2-2011, P, DJE de 15-3-2011</w:t>
        <w:br/>
        <w:t>Pena de inabilitação permanente para o exercício de cargos de administração ou gerência de instituições financeiras. Inadmissibilidade (...).</w:t>
      </w:r>
    </w:p>
    <w:p>
      <w:pPr>
        <w:ind w:left="216"/>
      </w:pPr>
      <w:r>
        <w:rPr>
          <w:b/>
          <w:color w:val="003C8C"/>
          <w:sz w:val="16"/>
        </w:rPr>
        <w:t>[RE 154.134, rel. min. Sydney Sanches, j. 15-12-1998, 1ª T, DJ de 29-10-1999.]</w:t>
      </w:r>
    </w:p>
    <w:p>
      <w:pPr>
        <w:pStyle w:val="Heading1"/>
      </w:pPr>
      <w:r>
        <w:t>Art. 131</w:t>
      </w:r>
    </w:p>
    <w:p>
      <w:r>
        <w:rPr>
          <w:color w:val="8C8C8C"/>
          <w:sz w:val="14"/>
        </w:rPr>
        <w:t>blk-000902 | cf-1988-art-131-par-5-inc-1-ali-c</w:t>
      </w:r>
      <w:r>
        <w:rPr>
          <w:color w:val="0050A0"/>
          <w:sz w:val="14"/>
        </w:rPr>
        <w:t xml:space="preserve"> | EXT 486</w:t>
      </w:r>
    </w:p>
    <w:p>
      <w:pPr>
        <w:ind w:left="216"/>
      </w:pPr>
      <w:r>
        <w:rPr>
          <w:sz w:val="18"/>
        </w:rPr>
        <w:t>Pondero, entretanto, que tem lugar, no caso, a aplicação da mesma jurisprudência que dispensou a comutação da pena de prisão perpétua. Esta, como a de trabalhos forçados, é inscrita entre as vedadas pelo art. 5º, XLVII, da Constituição. Mas, tanto para uma como para outra, deve a vedação ser entendida, no âmbito do direito interno brasileiro, pois a Lei 6.815/1980 (art. 90, III) só contempla comutação da pena de morte.</w:t>
      </w:r>
    </w:p>
    <w:p>
      <w:pPr>
        <w:ind w:left="216"/>
      </w:pPr>
      <w:r>
        <w:rPr>
          <w:b/>
          <w:color w:val="003C8C"/>
          <w:sz w:val="16"/>
        </w:rPr>
        <w:t>[Ext 486, voto do min. Octavio Gallotti, j. 7-3-1990, P, DJ de 3-8-1990.]</w:t>
      </w:r>
    </w:p>
    <w:p>
      <w:pPr>
        <w:pStyle w:val="Heading1"/>
      </w:pPr>
      <w:r>
        <w:t>Art. 130</w:t>
      </w:r>
    </w:p>
    <w:p>
      <w:r>
        <w:rPr>
          <w:color w:val="8C8C8C"/>
          <w:sz w:val="14"/>
        </w:rPr>
        <w:t>blk-000903 | cf-1988-art-130-par-3-inc-5-ali-e</w:t>
      </w:r>
      <w:r>
        <w:rPr>
          <w:color w:val="0050A0"/>
          <w:sz w:val="14"/>
        </w:rPr>
        <w:t xml:space="preserve"> | HC 172.136</w:t>
      </w:r>
      <w:r>
        <w:rPr>
          <w:color w:val="0050A0"/>
          <w:sz w:val="14"/>
        </w:rPr>
        <w:t xml:space="preserve"> | rel. Nunes Marques</w:t>
      </w:r>
    </w:p>
    <w:p>
      <w:pPr>
        <w:ind w:left="216"/>
      </w:pPr>
      <w:r>
        <w:rPr>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w:t>
      </w:r>
    </w:p>
    <w:p>
      <w:pPr>
        <w:ind w:left="216"/>
      </w:pPr>
      <w:r>
        <w:rPr>
          <w:b/>
          <w:color w:val="003C8C"/>
          <w:sz w:val="16"/>
        </w:rPr>
        <w:t>[HC 172.136, rel. min. Nunes Marques, j. 10-10-2020, 2ª T, DJE de 1º-12-2020.]</w:t>
      </w:r>
    </w:p>
    <w:p>
      <w:pPr>
        <w:pStyle w:val="Heading1"/>
      </w:pPr>
      <w:r>
        <w:t>Art. 235</w:t>
      </w:r>
    </w:p>
    <w:p>
      <w:r>
        <w:rPr>
          <w:color w:val="8C8C8C"/>
          <w:sz w:val="14"/>
        </w:rPr>
        <w:t>blk-000904 | cf-1988-art-235-inc-10</w:t>
      </w:r>
      <w:r>
        <w:rPr>
          <w:color w:val="0050A0"/>
          <w:sz w:val="14"/>
        </w:rPr>
        <w:t xml:space="preserve"> | HC 100.087</w:t>
      </w:r>
      <w:r>
        <w:rPr>
          <w:color w:val="0050A0"/>
          <w:sz w:val="14"/>
        </w:rPr>
        <w:t xml:space="preserve"> | rel. Ellen Gracie</w:t>
      </w:r>
    </w:p>
    <w:p>
      <w:pPr>
        <w:ind w:left="216"/>
      </w:pPr>
      <w:r>
        <w:rPr>
          <w:sz w:val="18"/>
        </w:rPr>
        <w:t>O art. 86, caput, da LEP permite o cumprimento da pena corporal em local diverso daquele em que houve a perpetração e consumação do crime. Entretanto, o exame minucioso de cada caso concreto pode afastar o comando legal supramencionado, desde que comprovadas as assertivas de falta de segurança do presídio destinatário da remoção, participação do preso em facção criminosa e outras circunstâncias relevantes à administração da Justiça. Ônus do Parquet. No caso sob exame, não ficou demonstrado o perigo na transferência, tampouco a periculosidade, ao contrário, porquanto são prisões aptas ao cumprimento de pena em regime fechado, além do que o vínculo familiar, a boa conduta carcerária e a respectiva vaga foram documentalmente demonstrados pelo paciente. A ressocialização do preso e a proximida</w:t>
      </w:r>
    </w:p>
    <w:p>
      <w:pPr>
        <w:ind w:left="216"/>
      </w:pPr>
      <w:r>
        <w:rPr>
          <w:b/>
          <w:color w:val="003C8C"/>
          <w:sz w:val="16"/>
        </w:rPr>
        <w:t>[HC 100.087, rel. min. Ellen Gracie, j. 16-3-2010, 2ª T, DJE de 9-4-2010.]</w:t>
      </w:r>
    </w:p>
    <w:p>
      <w:pPr>
        <w:pStyle w:val="Heading1"/>
      </w:pPr>
      <w:r>
        <w:t>Art. 136</w:t>
      </w:r>
    </w:p>
    <w:p>
      <w:r>
        <w:rPr>
          <w:color w:val="8C8C8C"/>
          <w:sz w:val="14"/>
        </w:rPr>
        <w:t>blk-000905 | cf-1988-art-136-inc-1</w:t>
      </w:r>
      <w:r>
        <w:rPr>
          <w:color w:val="0050A0"/>
          <w:sz w:val="14"/>
        </w:rPr>
        <w:t xml:space="preserve"> | HC 96.169</w:t>
      </w:r>
      <w:r>
        <w:rPr>
          <w:color w:val="0050A0"/>
          <w:sz w:val="14"/>
        </w:rPr>
        <w:t xml:space="preserve"> | rel. Marco Aurélio</w:t>
      </w:r>
    </w:p>
    <w:p>
      <w:pPr>
        <w:ind w:left="216"/>
      </w:pPr>
      <w:r>
        <w:rPr>
          <w:b/>
          <w:color w:val="003C8C"/>
          <w:sz w:val="16"/>
        </w:rPr>
        <w:t>[HC 96.169, rel. min. Marco Aurélio, j. 25-8-2009, 1ª T, DJE de 9-10-2009.]</w:t>
      </w:r>
    </w:p>
    <w:p>
      <w:pPr>
        <w:pStyle w:val="Heading1"/>
      </w:pPr>
      <w:r>
        <w:t>Art. 130</w:t>
      </w:r>
    </w:p>
    <w:p>
      <w:r>
        <w:rPr>
          <w:color w:val="8C8C8C"/>
          <w:sz w:val="14"/>
        </w:rPr>
        <w:t>blk-000906 | cf-1988-art-130-par-3-inc-5</w:t>
      </w:r>
      <w:r>
        <w:rPr>
          <w:color w:val="0050A0"/>
          <w:sz w:val="14"/>
        </w:rPr>
        <w:t xml:space="preserve"> | HC 95.131</w:t>
      </w:r>
      <w:r>
        <w:rPr>
          <w:color w:val="0050A0"/>
          <w:sz w:val="14"/>
        </w:rPr>
        <w:t xml:space="preserve"> | rel. Ayres Britto</w:t>
      </w:r>
    </w:p>
    <w:p>
      <w:pPr>
        <w:ind w:left="216"/>
      </w:pPr>
      <w:r>
        <w:rPr>
          <w:sz w:val="18"/>
        </w:rPr>
        <w:t>As instâncias de origem atestam que o paciente – portador de diploma de curso superior – está recolhido em cela distinta da prisão comum, em situação que bem atende à finalidade da norma que se extrai do inciso VII do art. 295 do CPP. Por outra volta, a penitenciária em que o paciente se encontra enclausurado é destinada a "presos especiais" (funcionários da administração da Justiça criminal; ou pessoas que possam sofrer "constrangimento físico ou moral"), nos termos do § 2º do art. 2º do Decreto 50.412/2005 do Estado de São Paulo. A natureza dos delitos pelos quais o acusado foi condenado (estupro e atentado violento ao pudor) justifica o respectivo confinamento em penitenciária que tem por finalidade o recolhimento de presos diferenciados.</w:t>
      </w:r>
    </w:p>
    <w:p>
      <w:pPr>
        <w:ind w:left="216"/>
      </w:pPr>
      <w:r>
        <w:rPr>
          <w:b/>
          <w:color w:val="003C8C"/>
          <w:sz w:val="16"/>
        </w:rPr>
        <w:t>[HC 95.131, rel. min. Ayres Britto, j. 25-8-2009, 1ª T, DJE de 25-9-2009.]</w:t>
      </w:r>
    </w:p>
    <w:p>
      <w:r>
        <w:rPr>
          <w:color w:val="8C8C8C"/>
          <w:sz w:val="14"/>
        </w:rPr>
        <w:t>blk-000907 | cf-1988-art-130-par-3-inc-5</w:t>
      </w:r>
      <w:r>
        <w:rPr>
          <w:color w:val="0050A0"/>
          <w:sz w:val="14"/>
        </w:rPr>
        <w:t xml:space="preserve"> | HC 94.810</w:t>
      </w:r>
      <w:r>
        <w:rPr>
          <w:color w:val="0050A0"/>
          <w:sz w:val="14"/>
        </w:rPr>
        <w:t xml:space="preserve"> | rel. Cármen Lúcia</w:t>
      </w:r>
    </w:p>
    <w:p>
      <w:pPr>
        <w:ind w:left="216"/>
      </w:pPr>
      <w:r>
        <w:rPr>
          <w:sz w:val="18"/>
        </w:rPr>
        <w:t>Prisão para fins de cumprimento de pena em regime semiaberto. (...) A determinação judicial no sentido de que o paciente seja preso em cadeia pública interdita configura constrangimento ilegal. Ordem concedida para que seja assegurado ao paciente o cumprimento da pena em estabelecimento prisional adequado ao regime fixado na sentença, mesmo que em outra localidade.</w:t>
      </w:r>
    </w:p>
    <w:p>
      <w:pPr>
        <w:ind w:left="216"/>
      </w:pPr>
      <w:r>
        <w:rPr>
          <w:b/>
          <w:color w:val="003C8C"/>
          <w:sz w:val="16"/>
        </w:rPr>
        <w:t>[HC 94.810, rel. min. Cármen Lúcia, j. 28-10-2008, 1ª T, DJE de 6-3-2009.]</w:t>
      </w:r>
    </w:p>
    <w:p>
      <w:r>
        <w:rPr>
          <w:color w:val="8C8C8C"/>
          <w:sz w:val="14"/>
        </w:rPr>
        <w:t>blk-000908 | cf-1988-art-130-par-3-inc-5</w:t>
      </w:r>
      <w:r>
        <w:rPr>
          <w:color w:val="0050A0"/>
          <w:sz w:val="14"/>
        </w:rPr>
        <w:t xml:space="preserve"> | RHC 94.358</w:t>
      </w:r>
      <w:r>
        <w:rPr>
          <w:color w:val="0050A0"/>
          <w:sz w:val="14"/>
        </w:rPr>
        <w:t xml:space="preserve"> | rel. Celso de Mello</w:t>
      </w:r>
    </w:p>
    <w:p>
      <w:pPr>
        <w:ind w:left="216"/>
      </w:pPr>
      <w:r>
        <w:rPr>
          <w:sz w:val="18"/>
        </w:rPr>
        <w:t>A execução da pena em regime de prisão domiciliar, sempre sob a imediata e direta fiscalização do magistrado competente, constitui medida excepcional, que só se justifica – especialmente quando se tratar de pessoa condenada em caráter definitivo – em situações extraordinárias, apuráveis em cada caso ocorrente, como sucede na hipótese de o sentenciado ostentar, comprovadamente, mediante laudo oficial elaborado por peritos médicos designados pela autoridade judiciária competente, precário estado de saúde, provocado por grave patologia, e o poder público não dispuser de meios que viabilizem pronto, adequado e efetivo tratamento médico-hospitalar no próprio estabelecimento prisional ao qual se ache recolhida a pessoa sob custódia estatal.</w:t>
      </w:r>
    </w:p>
    <w:p>
      <w:pPr>
        <w:ind w:left="216"/>
      </w:pPr>
      <w:r>
        <w:rPr>
          <w:b/>
          <w:color w:val="003C8C"/>
          <w:sz w:val="16"/>
        </w:rPr>
        <w:t>[RHC 94.358, rel. min. Celso de Mello, j. 29-4-2008, 2ª T, DJE de 19-3-2014.]</w:t>
      </w:r>
    </w:p>
    <w:p>
      <w:r>
        <w:rPr>
          <w:color w:val="8C8C8C"/>
          <w:sz w:val="14"/>
        </w:rPr>
        <w:t>blk-000909 | cf-1988-art-130-par-3-inc-5</w:t>
      </w:r>
      <w:r>
        <w:rPr>
          <w:color w:val="0050A0"/>
          <w:sz w:val="14"/>
        </w:rPr>
        <w:t xml:space="preserve"> | HC 87.985</w:t>
      </w:r>
      <w:r>
        <w:rPr>
          <w:color w:val="0050A0"/>
          <w:sz w:val="14"/>
        </w:rPr>
        <w:t xml:space="preserve"> | rel. Celso de Mello</w:t>
      </w:r>
    </w:p>
    <w:p>
      <w:pPr>
        <w:ind w:left="216"/>
      </w:pPr>
      <w:r>
        <w:rPr>
          <w:sz w:val="18"/>
        </w:rPr>
        <w:t>O inadimplemento, por parte do Estado, das obrigações que lhe foram impostas pela LEP não pode repercutir, de modo negativo, na esfera jurídica do sentenciado, frustrando-lhe, injustamente, o exercício de direitos subjetivos a ele assegurados pelo ordenamento positivo ou reconhecidos em sentença emanada de órgão judiciário competente, sob pena de configurar-se, se e quando ocorrente tal situação, excesso de execução (LEP, art. 185). Não se revela aceitável que o exercício, pelo sentenciado, de direitos subjetivos – como o de iniciar, desde logo, porque assim ordenado na sentença, o cumprimento da pena em regime menos gravoso – venha a ser impossibilitado por notórias deficiências estruturais do sistema penitenciário ou por crônica incapacidade do Estado de viabilizar, materialmente, as det</w:t>
      </w:r>
    </w:p>
    <w:p>
      <w:pPr>
        <w:ind w:left="216"/>
      </w:pPr>
      <w:r>
        <w:rPr>
          <w:b/>
          <w:color w:val="003C8C"/>
          <w:sz w:val="16"/>
        </w:rPr>
        <w:t>[HC 87.985, rel. min. Celso de Mello, j. 20-3-2007, 2ª T, DJE de 1º-8-2013.]</w:t>
      </w:r>
    </w:p>
    <w:p>
      <w:pPr>
        <w:pStyle w:val="Heading1"/>
      </w:pPr>
      <w:r>
        <w:t>Art. 235</w:t>
      </w:r>
    </w:p>
    <w:p>
      <w:r>
        <w:rPr>
          <w:color w:val="8C8C8C"/>
          <w:sz w:val="14"/>
        </w:rPr>
        <w:t>blk-000910 | cf-1988-art-235-inc-10</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color w:val="8C8C8C"/>
          <w:sz w:val="14"/>
        </w:rPr>
        <w:t>blk-000911 | cf-1988-art-235-inc-10</w:t>
      </w:r>
      <w:r>
        <w:rPr>
          <w:color w:val="0050A0"/>
          <w:sz w:val="14"/>
        </w:rPr>
        <w:t xml:space="preserve"> | ADPF 347</w:t>
      </w:r>
      <w:r>
        <w:rPr>
          <w:color w:val="0050A0"/>
          <w:sz w:val="14"/>
        </w:rPr>
        <w:t xml:space="preserve"> | rel. Marco Aurélio</w:t>
      </w:r>
    </w:p>
    <w:p>
      <w:pPr>
        <w:ind w:left="216"/>
      </w:pPr>
      <w:r>
        <w:rPr>
          <w:sz w:val="18"/>
        </w:rPr>
        <w:t>Há um estado de coisas inconstitucional no sistema carcerário brasileiro, responsável pela violação massiva de direitos fundamentais dos presos. Tal estado de coisas demanda a atuação cooperativa das diversas autoridades, instituições e comunidade para a construção de uma solução satisfatória. Diante disso, União, Estados e Distrito Federal, em conjunto com o Departamento de Monitoramento e Fiscalização do Conselho Nacional de Justiça (DMF/CNJ), deverão elaborar planos a serem submetidos à homologação do Supremo Tribunal Federal, nos prazos e observadas as diretrizes e finalidades expostas no presente voto, devendo tais planos ser especialmente voltados para o controle da superlotação carcerária, da má qualidade das vagas existentes e da entrada e saída dos presos. O CNJ realizará estudo e</w:t>
      </w:r>
    </w:p>
    <w:p>
      <w:pPr>
        <w:ind w:left="216"/>
      </w:pPr>
      <w:r>
        <w:rPr>
          <w:b/>
          <w:color w:val="003C8C"/>
          <w:sz w:val="16"/>
        </w:rPr>
        <w:t>[ADI 5.240, rel. min. Luiz Fux, j. 20-8-2015, P, DJE de 1º-2-2016.]</w:t>
      </w:r>
    </w:p>
    <w:p>
      <w:r>
        <w:rPr>
          <w:color w:val="8C8C8C"/>
          <w:sz w:val="14"/>
        </w:rPr>
        <w:t>blk-000912 | cf-1988-art-235-inc-10</w:t>
      </w:r>
      <w:r>
        <w:rPr>
          <w:color w:val="0050A0"/>
          <w:sz w:val="14"/>
        </w:rPr>
        <w:t xml:space="preserve"> | RE 580.252</w:t>
      </w:r>
    </w:p>
    <w:p>
      <w:pPr>
        <w:ind w:left="216"/>
      </w:pPr>
      <w:r>
        <w:rPr>
          <w:sz w:val="18"/>
        </w:rPr>
        <w:t>Considerando que é dever do Estado, imposto pelo sistema normativo, manter em seus presídios os padrões mínimos de humanidade previstos no ordenamento jurídico, é de sua responsabilidade, nos termos do art. 37, § 6º, da Constituição, a obrigação de ressarcir os danos, inclusive morais, comprovadamente causados aos detentos em decorrência da falta ou insuficiência das condições legais de encarceramento.</w:t>
      </w:r>
    </w:p>
    <w:p>
      <w:pPr>
        <w:ind w:left="216"/>
      </w:pPr>
      <w:r>
        <w:rPr>
          <w:b/>
          <w:color w:val="003C8C"/>
          <w:sz w:val="16"/>
        </w:rPr>
        <w:t>[RE 580.252, red. do ac. min. Gilmar Mendes, j. 16-2-2017, P, DJE de 11-9-2017, Tema 365, com mérito julgado.]</w:t>
      </w:r>
    </w:p>
    <w:p>
      <w:r>
        <w:rPr>
          <w:color w:val="8C8C8C"/>
          <w:sz w:val="14"/>
        </w:rPr>
        <w:t>blk-000913 | cf-1988-art-235-inc-10</w:t>
      </w:r>
      <w:r>
        <w:rPr>
          <w:color w:val="0050A0"/>
          <w:sz w:val="14"/>
        </w:rPr>
        <w:t xml:space="preserve"> | RE 841.526</w:t>
      </w:r>
    </w:p>
    <w:p>
      <w:pPr>
        <w:ind w:left="216"/>
      </w:pPr>
      <w:r>
        <w:rPr>
          <w:sz w:val="18"/>
        </w:rPr>
        <w:t>A responsabilidade civil estatal, segundo a CF/1988, em seu art. 37, § 6º, subsume-se à teoria do risco administrativo, tanto para as condutas estatais comissivas quanto para as omissivas, posto rejeitada a teoria do risco integral. A omissão do Estado reclama nexo de causalidade em relação ao dano sofrido pela vítima nos casos em que o poder público ostenta o dever legal e a efetiva possibilidade de agir para impedir o resultado danoso. É dever do Estado e direito subjetivo do preso que a execução da pena se dê de forma humanizada, garantindo-se os direitos fundamentais do detento, e o de ter preservada a sua incolumidade física e moral (CF, art. 5º, XLIX). O dever constitucional de proteção ao detento somente se considera violado quando possível a atuação estatal no sentido de garantir o</w:t>
      </w:r>
    </w:p>
    <w:p>
      <w:pPr>
        <w:ind w:left="216"/>
      </w:pPr>
      <w:r>
        <w:rPr>
          <w:b/>
          <w:color w:val="003C8C"/>
          <w:sz w:val="16"/>
        </w:rPr>
        <w:t>[RE 841.526, rel min. Luiz Fux, j. 30-3-2016, P, DJE de 1º-8-2016, Tema 592, com mérito julgado.]</w:t>
      </w:r>
    </w:p>
    <w:p>
      <w:r>
        <w:rPr>
          <w:color w:val="8C8C8C"/>
          <w:sz w:val="14"/>
        </w:rPr>
        <w:t>blk-000914 | cf-1988-art-235-inc-10</w:t>
      </w:r>
      <w:r>
        <w:rPr>
          <w:color w:val="0050A0"/>
          <w:sz w:val="14"/>
        </w:rPr>
        <w:t xml:space="preserve"> | RE 592.581</w:t>
      </w:r>
      <w:r>
        <w:rPr>
          <w:color w:val="0050A0"/>
          <w:sz w:val="14"/>
        </w:rPr>
        <w:t xml:space="preserve"> | rel. Ricardo Lewandowski</w:t>
      </w:r>
    </w:p>
    <w:p>
      <w:pPr>
        <w:ind w:left="216"/>
      </w:pPr>
      <w:r>
        <w:rPr>
          <w:sz w:val="18"/>
        </w:rPr>
        <w:t>É lícito ao Judiciário impor à administração pública obrigação de fazer, consistente na promoção de medidas ou na execução de obras emergenciais em estabelecimentos prisionais. Supremacia da dignidade da pessoa humana que legitima a intervenção judicial.</w:t>
      </w:r>
    </w:p>
    <w:p>
      <w:pPr>
        <w:ind w:left="216"/>
      </w:pPr>
      <w:r>
        <w:rPr>
          <w:b/>
          <w:color w:val="003C8C"/>
          <w:sz w:val="16"/>
        </w:rPr>
        <w:t>[RE 592.581, rel. min. Ricardo Lewandowski, j. 13-8-2015, P, DJE de 1º-2-2016, Tema 220, com mérito julgado.]</w:t>
      </w:r>
    </w:p>
    <w:p>
      <w:r>
        <w:rPr>
          <w:color w:val="8C8C8C"/>
          <w:sz w:val="14"/>
        </w:rPr>
        <w:t>blk-000915 | cf-1988-art-235-inc-10</w:t>
      </w:r>
      <w:r>
        <w:rPr>
          <w:color w:val="0050A0"/>
          <w:sz w:val="14"/>
        </w:rPr>
        <w:t xml:space="preserve"> | ADPF 347</w:t>
      </w:r>
      <w:r>
        <w:rPr>
          <w:color w:val="0050A0"/>
          <w:sz w:val="14"/>
        </w:rPr>
        <w:t xml:space="preserve"> | rel. Edson Fachin</w:t>
      </w:r>
    </w:p>
    <w:p>
      <w:pPr>
        <w:ind w:left="216"/>
      </w:pPr>
      <w:r>
        <w:rPr>
          <w:sz w:val="18"/>
        </w:rPr>
        <w:t>A inobservância a condições minimamente aceitáveis de encarceramento, como aquelas inerentes a quadros de grave superlotação carcerária, não pode ser justificada pela escassez de recursos ou pelo grau de desenvolvimento do Estado (nesse sentido, Mukong v. Camarões, Caso nº. 458/1991, decisão de 21 de maio de 1994, Comitê de Direitos Humanos da ONU). Nessas condições, quando o Poder Judiciário for chamado ao controle judicial da política pública desviada deve atuar positivamente, forte no seu dever de tutela de direitos fundamentais. In casu, satisfeito o requisito da urgência, indispensável a concessão da cautelar, pois os reclamantes são pessoas atualmente privadas de sua liberdade e custodiadas em unidade prisional que, além de superlotada, é alvo de denúncias por falhas em sua infraestr</w:t>
      </w:r>
    </w:p>
    <w:p>
      <w:pPr>
        <w:ind w:left="216"/>
      </w:pPr>
      <w:r>
        <w:rPr>
          <w:b/>
          <w:color w:val="003C8C"/>
          <w:sz w:val="16"/>
        </w:rPr>
        <w:t>[Rcl 58.207 MC, rel. min. Edson Fachin, j. 19.08.2024, 2ª T, DJE de 02.09.2024.]</w:t>
      </w:r>
    </w:p>
    <w:p>
      <w:r>
        <w:rPr>
          <w:color w:val="8C8C8C"/>
          <w:sz w:val="14"/>
        </w:rPr>
        <w:t>blk-000916 | cf-1988-art-235-inc-10</w:t>
      </w:r>
      <w:r>
        <w:rPr>
          <w:color w:val="0050A0"/>
          <w:sz w:val="14"/>
        </w:rPr>
        <w:t xml:space="preserve"> | HC 172.136</w:t>
      </w:r>
      <w:r>
        <w:rPr>
          <w:color w:val="0050A0"/>
          <w:sz w:val="14"/>
        </w:rPr>
        <w:t xml:space="preserve"> | rel. Nunes Marques</w:t>
      </w:r>
    </w:p>
    <w:p>
      <w:pPr>
        <w:ind w:left="216"/>
      </w:pPr>
      <w:r>
        <w:rPr>
          <w:sz w:val="18"/>
        </w:rPr>
        <w:t>Há, lamentavelmente, no Brasil, no plano do sistema penitenciário nacional, um claro, indisfarçável e anômalo ‘estado de coisas inconstitucional’ resultante da omissão do Poder Público em implementar medidas eficazes de ordem estrutural que neutralizem a situação de absurda patologia constitucional gerada, incompreensivelmente, pela inércia do Estado, que descumpre a Constituição Federal, que ofende a Lei de Execução Penal, que vulnera a essencial dignidade dos sentenciados e dos custodiados em geral, que fere o sentimento de decência dos cidadãos desta República e que desrespeita as convenções internacionais de direitos humanos (como o Pacto Internacional sobre Direitos Civis e Políticos, a Convenção contra a Tortura e outros Tratamentos ou Penas Cruéis, Desumanos ou Degradantes, a Conven</w:t>
      </w:r>
    </w:p>
    <w:p>
      <w:pPr>
        <w:ind w:left="216"/>
      </w:pPr>
      <w:r>
        <w:rPr>
          <w:b/>
          <w:color w:val="003C8C"/>
          <w:sz w:val="16"/>
        </w:rPr>
        <w:t>[HC 172.136, rel. min. Nunes Marques, j. 10-10-2020, 2ª T, DJE de 1º-12-2020.]</w:t>
      </w:r>
    </w:p>
    <w:p>
      <w:r>
        <w:rPr>
          <w:color w:val="8C8C8C"/>
          <w:sz w:val="14"/>
        </w:rPr>
        <w:t>blk-000917 | cf-1988-art-235-inc-10</w:t>
      </w:r>
      <w:r>
        <w:rPr>
          <w:color w:val="0050A0"/>
          <w:sz w:val="14"/>
        </w:rPr>
        <w:t xml:space="preserve"> | RCL 9.468</w:t>
      </w:r>
      <w:r>
        <w:rPr>
          <w:color w:val="0050A0"/>
          <w:sz w:val="14"/>
        </w:rPr>
        <w:t xml:space="preserve"> | rel. Ricardo Lewandowski</w:t>
      </w:r>
    </w:p>
    <w:p>
      <w:pPr>
        <w:ind w:left="216"/>
      </w:pPr>
      <w:r>
        <w:rPr>
          <w:sz w:val="18"/>
        </w:rPr>
        <w:t>O uso de algemas durante audiência de instrução e julgamento pode ser determinado pelo magistrado quando presentes, de maneira concreta, riscos à segurança do acusado ou das pessoas ao ato presentes.</w:t>
      </w:r>
    </w:p>
    <w:p>
      <w:pPr>
        <w:ind w:left="216"/>
      </w:pPr>
      <w:r>
        <w:rPr>
          <w:b/>
          <w:color w:val="003C8C"/>
          <w:sz w:val="16"/>
        </w:rPr>
        <w:t>[Rcl 9.468 AgR, rel. min. Ricardo Lewandowski, j. 24-3-2011, P, DJE de 11-4-2011.]</w:t>
      </w:r>
    </w:p>
    <w:p>
      <w:r>
        <w:rPr>
          <w:color w:val="8C8C8C"/>
          <w:sz w:val="14"/>
        </w:rPr>
        <w:t>blk-000918 | cf-1988-art-235-inc-10</w:t>
      </w:r>
      <w:r>
        <w:rPr>
          <w:color w:val="0050A0"/>
          <w:sz w:val="14"/>
        </w:rPr>
        <w:t xml:space="preserve"> | RCL 10.479</w:t>
      </w:r>
      <w:r>
        <w:rPr>
          <w:color w:val="0050A0"/>
          <w:sz w:val="14"/>
        </w:rPr>
        <w:t xml:space="preserve"> | rel. Dias Toffoli</w:t>
      </w:r>
    </w:p>
    <w:p>
      <w:pPr>
        <w:ind w:left="216"/>
      </w:pPr>
      <w:r>
        <w:rPr>
          <w:sz w:val="18"/>
        </w:rPr>
        <w:t>= Rcl 10.479 AgR, rel. min. Dias Toffoli, j. 23-5-2013, P, DJE de 1º-8-2013</w:t>
      </w:r>
    </w:p>
    <w:p>
      <w:pPr>
        <w:pStyle w:val="Heading1"/>
      </w:pPr>
      <w:r>
        <w:t>Art. 130</w:t>
      </w:r>
    </w:p>
    <w:p>
      <w:r>
        <w:rPr>
          <w:color w:val="8C8C8C"/>
          <w:sz w:val="14"/>
        </w:rPr>
        <w:t>blk-000919 | cf-1988-art-130-par-3-inc-5</w:t>
      </w:r>
      <w:r>
        <w:rPr>
          <w:color w:val="0050A0"/>
          <w:sz w:val="14"/>
        </w:rPr>
        <w:t xml:space="preserve"> | HC 98.675</w:t>
      </w:r>
      <w:r>
        <w:rPr>
          <w:color w:val="0050A0"/>
          <w:sz w:val="14"/>
        </w:rPr>
        <w:t xml:space="preserve"> | rel. Eros Grau</w:t>
      </w:r>
    </w:p>
    <w:p>
      <w:pPr>
        <w:ind w:left="216"/>
      </w:pPr>
      <w:r>
        <w:rPr>
          <w:sz w:val="18"/>
        </w:rPr>
        <w:t>Prisão preventiva. (...) Autos instruídos com documentos comprobatórios do debilitado estado de saúde do paciente, que provavelmente definhará na prisão sem a assistência médica de que necessita, o estabelecimento prisional reconhecendo não ter condições de prestá-la. O art. 117 da LEP determina, nas hipóteses mencionadas em seus incisos, o recolhimento do apenado, que se encontre no regime aberto, em residência particular. Em que pese a situação do paciente não se enquadrar nas hipóteses legais, a excepcionalidade do caso enseja o afastamento da Súmula 691/STF e impõe seja a prisão domiciliar deferida, pena de violação do princípio da dignidade da pessoa humana (art. 1º, III, da Constituição do Brasil).</w:t>
      </w:r>
    </w:p>
    <w:p>
      <w:pPr>
        <w:ind w:left="216"/>
      </w:pPr>
      <w:r>
        <w:rPr>
          <w:b/>
          <w:color w:val="003C8C"/>
          <w:sz w:val="16"/>
        </w:rPr>
        <w:t>[HC 98.675, rel. min. Eros Grau, j. 9-6-2009, 2ª T, DJE de 21-8-2009.]</w:t>
      </w:r>
    </w:p>
    <w:p>
      <w:r>
        <w:rPr>
          <w:color w:val="8C8C8C"/>
          <w:sz w:val="14"/>
        </w:rPr>
        <w:t>blk-000920 | cf-1988-art-130-par-3-inc-5</w:t>
      </w:r>
      <w:r>
        <w:rPr>
          <w:color w:val="0050A0"/>
          <w:sz w:val="14"/>
        </w:rPr>
        <w:t xml:space="preserve"> | HC 91.952</w:t>
      </w:r>
    </w:p>
    <w:p>
      <w:pPr>
        <w:ind w:left="216"/>
      </w:pPr>
      <w:r>
        <w:rPr>
          <w:sz w:val="18"/>
        </w:rPr>
        <w:t>O julgamento perante o tribunal do júri não requer a custódia preventiva do acusado, até então simples acusado – inciso LVII do art. 5º da Lei Maior. Hoje não é necessária sequer a presença do acusado (...). Diante disso, indaga-se: surge harmônico com a Constituição mantê-lo, no recinto, com algemas? A resposta mostra-se iniludivelmente negativa. Em primeiro lugar, levem em conta o princípio da não culpabilidade. É certo que foi submetida ao veredicto dos jurados pessoa acusada da prática de crime doloso contra a vida, mas que merecia o tratamento devido aos humanos, aos que vivem em um Estado Democrático de Direito. Segundo o art. 1º da Carta Federal, a própria República tem como fundamento a dignidade da pessoa humana. Da leitura do rol das garantias constitucionais – art. 5º –, depreen</w:t>
      </w:r>
    </w:p>
    <w:p>
      <w:pPr>
        <w:ind w:left="216"/>
      </w:pPr>
      <w:r>
        <w:rPr>
          <w:b/>
          <w:color w:val="003C8C"/>
          <w:sz w:val="16"/>
        </w:rPr>
        <w:t>[HC 91.952, voto do min. Marco Aurélio, j. 7-8-2008, P, DJE de 19-12-2008.]</w:t>
      </w:r>
    </w:p>
    <w:p>
      <w:r>
        <w:rPr>
          <w:color w:val="8C8C8C"/>
          <w:sz w:val="14"/>
        </w:rPr>
        <w:t>blk-000921 | cf-1988-art-130-par-3-inc-5</w:t>
      </w:r>
      <w:r>
        <w:rPr>
          <w:color w:val="0050A0"/>
          <w:sz w:val="14"/>
        </w:rPr>
        <w:t xml:space="preserve"> | HC 83.358</w:t>
      </w:r>
      <w:r>
        <w:rPr>
          <w:color w:val="0050A0"/>
          <w:sz w:val="14"/>
        </w:rPr>
        <w:t xml:space="preserve"> | rel. Ayres Britto</w:t>
      </w:r>
    </w:p>
    <w:p>
      <w:pPr>
        <w:ind w:left="216"/>
      </w:pPr>
      <w:r>
        <w:rPr>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pPr>
        <w:ind w:left="216"/>
      </w:pPr>
      <w:r>
        <w:rPr>
          <w:b/>
          <w:color w:val="003C8C"/>
          <w:sz w:val="16"/>
        </w:rPr>
        <w:t>[HC 83.358, rel. min. Ayres Britto, j. 4-5-2004, 1ª T, DJ de 4-6-2004.]</w:t>
      </w:r>
    </w:p>
    <w:p>
      <w:r>
        <w:rPr>
          <w:color w:val="8C8C8C"/>
          <w:sz w:val="14"/>
        </w:rPr>
        <w:t>blk-000922 | cf-1988-art-130-par-3-inc-5</w:t>
      </w:r>
      <w:r>
        <w:rPr>
          <w:color w:val="0050A0"/>
          <w:sz w:val="14"/>
        </w:rPr>
        <w:t xml:space="preserve"> | RHC 94.358</w:t>
      </w:r>
      <w:r>
        <w:rPr>
          <w:color w:val="0050A0"/>
          <w:sz w:val="14"/>
        </w:rPr>
        <w:t xml:space="preserve"> | rel. Celso de Mello</w:t>
      </w:r>
    </w:p>
    <w:p>
      <w:pPr>
        <w:ind w:left="216"/>
      </w:pPr>
      <w:r>
        <w:rPr>
          <w:sz w:val="18"/>
        </w:rPr>
        <w:t>= RHC 94.358, rel. min. Celso de Mello, j. 29-4-2008, 2ª T, DJE de 19-3-2014</w:t>
        <w:br/>
        <w:t>Tanto quanto possível, incumbe ao Estado adotar medidas preparatórias ao retorno do condenado ao convívio social. Os valores humanos fulminam os enfoques segregacionistas. A ordem jurídica em vigor consagra o direito do preso de ser transferido para local em que possua raízes, visando à indispensável assistência pelos familiares. Os óbices ao acolhimento do pleito devem ser inafastáveis e exsurgir ao primeiro exame, consideradas as precárias condições do sistema carcerário pátrio.</w:t>
      </w:r>
    </w:p>
    <w:p>
      <w:pPr>
        <w:ind w:left="216"/>
      </w:pPr>
      <w:r>
        <w:rPr>
          <w:b/>
          <w:color w:val="003C8C"/>
          <w:sz w:val="16"/>
        </w:rPr>
        <w:t>[HC 71.179, rel. min. Marco Aurélio, j. 19-4-1994, 2ª T, DJ de 3-6-1994.]</w:t>
      </w:r>
    </w:p>
    <w:p>
      <w:pPr>
        <w:pStyle w:val="Heading1"/>
      </w:pPr>
      <w:r>
        <w:t>Art. 5</w:t>
      </w:r>
    </w:p>
    <w:p>
      <w:r>
        <w:rPr>
          <w:color w:val="8C8C8C"/>
          <w:sz w:val="14"/>
        </w:rPr>
        <w:t>blk-000923 | cf-1988-art-5-inc-50</w:t>
      </w:r>
    </w:p>
    <w:p>
      <w:pPr>
        <w:ind w:left="216"/>
      </w:pPr>
      <w:r>
        <w:rPr>
          <w:sz w:val="18"/>
        </w:rPr>
        <w:t>Não impede a extradição a circunstância de ser o extraditando casado com brasileira ou ter filho brasileiro.</w:t>
      </w:r>
    </w:p>
    <w:p>
      <w:pPr>
        <w:ind w:left="216"/>
      </w:pPr>
      <w:r>
        <w:rPr>
          <w:b/>
          <w:color w:val="003C8C"/>
          <w:sz w:val="16"/>
        </w:rPr>
        <w:t>[Súmula 421.]</w:t>
      </w:r>
    </w:p>
    <w:p>
      <w:r>
        <w:rPr>
          <w:color w:val="8C8C8C"/>
          <w:sz w:val="14"/>
        </w:rPr>
        <w:t>blk-000924 | cf-1988-art-5-inc-50</w:t>
      </w:r>
      <w:r>
        <w:rPr>
          <w:color w:val="0050A0"/>
          <w:sz w:val="14"/>
        </w:rPr>
        <w:t xml:space="preserve"> | EXT 1.446</w:t>
      </w:r>
      <w:r>
        <w:rPr>
          <w:color w:val="0050A0"/>
          <w:sz w:val="14"/>
        </w:rPr>
        <w:t xml:space="preserve"> | rel. Dias Toffoli</w:t>
      </w:r>
    </w:p>
    <w:p>
      <w:pPr>
        <w:ind w:left="216"/>
      </w:pPr>
      <w:r>
        <w:rPr>
          <w:sz w:val="18"/>
        </w:rPr>
        <w:t xml:space="preserve">Extradição instrutória. (...) Nacionalidade do extraditando. Registros civis brasileiro e paraguaio atestando seu nascimento, na mesma data, em ambos os países. Impossibilidade lógica de sua coexistência. Pretendida suspensão do processo extradicional até o julgamento definitivo de ação anulatória do registro civil brasileiro. Descabimento. Presunção de veracidade do registro brasileiro não infirmada pela prova dos autos. Assento de nascimento brasileiro lavrado cinco meses após o nascimento. Registro congênere alienígena lavrado somente oito anos após o suposto nascimento em solo paraguaio. Proximidade temporal entre a data da lavratura do assento brasileiro e a data do nascimento no Brasil que milita em favor da presunção de veracidade desse ato registrário. Dilatadíssimo lapso temporal </w:t>
      </w:r>
    </w:p>
    <w:p>
      <w:pPr>
        <w:ind w:left="216"/>
      </w:pPr>
      <w:r>
        <w:rPr>
          <w:b/>
          <w:color w:val="003C8C"/>
          <w:sz w:val="16"/>
        </w:rPr>
        <w:t>[Ext 1.446, rel. min. Dias Toffoli, j. 7-11-2017, 2ª T, DJE de 7-12-2017.]</w:t>
      </w:r>
    </w:p>
    <w:p>
      <w:r>
        <w:rPr>
          <w:color w:val="8C8C8C"/>
          <w:sz w:val="14"/>
        </w:rPr>
        <w:t>blk-000925 | cf-1988-art-5-inc-50</w:t>
      </w:r>
      <w:r>
        <w:rPr>
          <w:color w:val="0050A0"/>
          <w:sz w:val="14"/>
        </w:rPr>
        <w:t xml:space="preserve"> | HC 97.511</w:t>
      </w:r>
      <w:r>
        <w:rPr>
          <w:color w:val="0050A0"/>
          <w:sz w:val="14"/>
        </w:rPr>
        <w:t xml:space="preserve"> | rel. Ricardo Lewandowski</w:t>
      </w:r>
    </w:p>
    <w:p>
      <w:pPr>
        <w:ind w:left="216"/>
      </w:pPr>
      <w:r>
        <w:rPr>
          <w:sz w:val="18"/>
        </w:rPr>
        <w:t>A concessão de exequatur em rogatória que vise a obter provas relativas à investigação criminal, levada a efeito em país estrangeiro, não representa risco à liberdade de locomoção do paciente que, além de brasileiro nato, encontra-se domiciliado no Brasil, em face da impossibilidade de extradição.</w:t>
      </w:r>
    </w:p>
    <w:p>
      <w:pPr>
        <w:ind w:left="216"/>
      </w:pPr>
      <w:r>
        <w:rPr>
          <w:b/>
          <w:color w:val="003C8C"/>
          <w:sz w:val="16"/>
        </w:rPr>
        <w:t>[HC 97.511, rel. min. Ricardo Lewandowski, j. 10-8-2010, 1ª T, DJE de 10-9-2010.]</w:t>
      </w:r>
    </w:p>
    <w:p>
      <w:r>
        <w:rPr>
          <w:color w:val="8C8C8C"/>
          <w:sz w:val="14"/>
        </w:rPr>
        <w:t>blk-000926 | cf-1988-art-5-inc-50</w:t>
      </w:r>
      <w:r>
        <w:rPr>
          <w:color w:val="0050A0"/>
          <w:sz w:val="14"/>
        </w:rPr>
        <w:t xml:space="preserve"> | EXT 688</w:t>
      </w:r>
      <w:r>
        <w:rPr>
          <w:color w:val="0050A0"/>
          <w:sz w:val="14"/>
        </w:rPr>
        <w:t xml:space="preserve"> | rel. Celso de Mello – Ext 934/República Oriental do Uruguai</w:t>
      </w:r>
    </w:p>
    <w:p>
      <w:pPr>
        <w:ind w:left="216"/>
      </w:pPr>
      <w:r>
        <w:rPr>
          <w:sz w:val="18"/>
        </w:rPr>
        <w:t>Extradição passiva e brasileiro naturalizado. Possibilidade excepcional. Tráfico ilícito de entorpecentes. Necessidades, em tal hipótese, de que se demonstre "comprovado envolvimento" do brasileiro naturalizado (CF, art. 5º, LI). Exceção constitucional ao modelo de contenciosidade limitada. Inaplicabilidade dessa regra da Constituição da República ao súdito estrangeiro, embora o coautor do mesmo fato delituoso ostente a condição de brasileiro naturalizado. O brasileiro naturalizado, em tema de extradição passiva, dispõe de proteção constitucional mais intensa que aquela outorgada aos súditos estrangeiros em geral, pois somente pode ser extraditado pelo governo do Brasil em duas hipóteses excepcionais: (a) crimes comuns cometidos antes da naturalização e (b) tráfico ilícito de entorpecentes</w:t>
      </w:r>
    </w:p>
    <w:p>
      <w:pPr>
        <w:ind w:left="216"/>
      </w:pPr>
      <w:r>
        <w:rPr>
          <w:b/>
          <w:color w:val="003C8C"/>
          <w:sz w:val="16"/>
        </w:rPr>
        <w:t>[Ext 1.082, rel. min. Celso de Mello, j. 19-6-2008, P, DJE de 8-8-2008.]</w:t>
      </w:r>
    </w:p>
    <w:p>
      <w:r>
        <w:rPr>
          <w:color w:val="8C8C8C"/>
          <w:sz w:val="14"/>
        </w:rPr>
        <w:t>blk-000927 | cf-1988-art-5-inc-50</w:t>
      </w:r>
      <w:r>
        <w:rPr>
          <w:color w:val="0050A0"/>
          <w:sz w:val="14"/>
        </w:rPr>
        <w:t xml:space="preserve"> | EXT 1.010</w:t>
      </w:r>
      <w:r>
        <w:rPr>
          <w:color w:val="0050A0"/>
          <w:sz w:val="14"/>
        </w:rPr>
        <w:t xml:space="preserve"> | rel. Joaquim Barbosa</w:t>
      </w:r>
    </w:p>
    <w:p>
      <w:pPr>
        <w:ind w:left="216"/>
      </w:pPr>
      <w:r>
        <w:rPr>
          <w:sz w:val="18"/>
        </w:rPr>
        <w:t>Pedido de extradição, formulado com base em promessa de reciprocidade, de cidadão brasileiro naturalizado, por fatos relacionados a tráfico de drogas anteriores à entrega do certificado de naturalização. Inviabilidade da extradição, por impossibilidade de cumprimento da promessa de reciprocidade, uma vez que, no país requerente, a vedação de extradição de seus nacionais não admite exceções como as previstas na Constituição da República Federativa do Brasil de 1988 (art. 5º, LI).</w:t>
      </w:r>
    </w:p>
    <w:p>
      <w:pPr>
        <w:ind w:left="216"/>
      </w:pPr>
      <w:r>
        <w:rPr>
          <w:b/>
          <w:color w:val="003C8C"/>
          <w:sz w:val="16"/>
        </w:rPr>
        <w:t>[Ext 1.010 QO, rel. min. Joaquim Barbosa, j. 24-5-2006, P, DJ de 19-12-2006.]</w:t>
      </w:r>
    </w:p>
    <w:p>
      <w:pPr>
        <w:pStyle w:val="Heading1"/>
      </w:pPr>
      <w:r>
        <w:t>Art. 130</w:t>
      </w:r>
    </w:p>
    <w:p>
      <w:r>
        <w:rPr>
          <w:color w:val="8C8C8C"/>
          <w:sz w:val="14"/>
        </w:rPr>
        <w:t>blk-000928 | cf-1988-art-130-par-3-inc-5</w:t>
      </w:r>
      <w:r>
        <w:rPr>
          <w:color w:val="0050A0"/>
          <w:sz w:val="14"/>
        </w:rPr>
        <w:t xml:space="preserve"> | EXT 934</w:t>
      </w:r>
      <w:r>
        <w:rPr>
          <w:color w:val="0050A0"/>
          <w:sz w:val="14"/>
        </w:rPr>
        <w:t xml:space="preserve"> | rel. Eros Grau</w:t>
      </w:r>
    </w:p>
    <w:p>
      <w:pPr>
        <w:ind w:left="216"/>
      </w:pPr>
      <w:r>
        <w:rPr>
          <w:sz w:val="18"/>
        </w:rPr>
        <w:t>A norma inserta no art. 5º, LI, da Constituição do Brasil não é regra de eficácia plena, nem de aplicabilidade imediata. Afigura-se imprescindível a implementação de legislação ordinária regulamentar. Precedente. Ausência de prova cabal de que o extraditando esteja envolvido em tráfico ilícito de entorpecentes e drogas afins. Possibilidade de renovação, no futuro, do pedido de extradição, com base em sentença definitiva, se apurado e comprovado o efetivo envolvimento na prática do referido delito.</w:t>
      </w:r>
    </w:p>
    <w:p>
      <w:pPr>
        <w:ind w:left="216"/>
      </w:pPr>
      <w:r>
        <w:rPr>
          <w:b/>
          <w:color w:val="003C8C"/>
          <w:sz w:val="16"/>
        </w:rPr>
        <w:t>[Ext 934 QO, rel. min. Eros Grau, j. 9-9-2004, P, DJ de 12-11-2004.]</w:t>
      </w:r>
    </w:p>
    <w:p>
      <w:r>
        <w:rPr>
          <w:color w:val="8C8C8C"/>
          <w:sz w:val="14"/>
        </w:rPr>
        <w:t>blk-000929 | cf-1988-art-130-par-3-inc-5</w:t>
      </w:r>
      <w:r>
        <w:rPr>
          <w:color w:val="0050A0"/>
          <w:sz w:val="14"/>
        </w:rPr>
        <w:t xml:space="preserve"> | HC 83.450</w:t>
      </w:r>
      <w:r>
        <w:rPr>
          <w:color w:val="0050A0"/>
          <w:sz w:val="14"/>
        </w:rPr>
        <w:t xml:space="preserve"> | rel. Marco Aurélio</w:t>
      </w:r>
    </w:p>
    <w:p>
      <w:pPr>
        <w:ind w:left="216"/>
      </w:pPr>
      <w:r>
        <w:rPr>
          <w:sz w:val="18"/>
        </w:rPr>
        <w:t>O processo remete ao complexo problema da extradição no caso da dupla-nacionalidade,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16"/>
      </w:pPr>
      <w:r>
        <w:rPr>
          <w:b/>
          <w:color w:val="003C8C"/>
          <w:sz w:val="16"/>
        </w:rPr>
        <w:t>[HC 83.450, rel. min. Marco Aurélio, red. do ac. min. Nelson Jobim, j. 26-8-2004, P, DJ de 4-3-2005.]</w:t>
      </w:r>
    </w:p>
    <w:p>
      <w:r>
        <w:rPr>
          <w:color w:val="8C8C8C"/>
          <w:sz w:val="14"/>
        </w:rPr>
        <w:t>blk-000930 | cf-1988-art-130-par-3-inc-5</w:t>
      </w:r>
      <w:r>
        <w:rPr>
          <w:color w:val="0050A0"/>
          <w:sz w:val="14"/>
        </w:rPr>
        <w:t xml:space="preserve"> | HC 83.113</w:t>
      </w:r>
      <w:r>
        <w:rPr>
          <w:color w:val="0050A0"/>
          <w:sz w:val="14"/>
        </w:rPr>
        <w:t xml:space="preserve"> | rel. Celso de Mello</w:t>
      </w:r>
    </w:p>
    <w:p>
      <w:pPr>
        <w:ind w:left="216"/>
      </w:pPr>
      <w:r>
        <w:rPr>
          <w:sz w:val="18"/>
        </w:rPr>
        <w:t xml:space="preserve">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 Esse privilégio constitucional, que beneficia, sem exceção, o brasileiro nato (CF, art. 5º, LI), não se descaracteriza pelo fato de o Estado estrangeiro, por lei própria, haver-lhe reconhecido a condição de titular de nacionalidade originária pertinente a esse mesmo Estado (CF, art. 12, § 4º, II, a). Se a extradição não puder ser concedida, por inadmissível, em </w:t>
      </w:r>
    </w:p>
    <w:p>
      <w:pPr>
        <w:ind w:left="216"/>
      </w:pPr>
      <w:r>
        <w:rPr>
          <w:b/>
          <w:color w:val="003C8C"/>
          <w:sz w:val="16"/>
        </w:rPr>
        <w:t>[HC 83.113 QO, rel. min. Celso de Mello, j. 26-6-2003, P, DJ de 29-8-2003.]</w:t>
      </w:r>
    </w:p>
    <w:p>
      <w:r>
        <w:rPr>
          <w:color w:val="8C8C8C"/>
          <w:sz w:val="14"/>
        </w:rPr>
        <w:t>blk-000931 | cf-1988-art-130-par-3-inc-5</w:t>
      </w:r>
      <w:r>
        <w:rPr>
          <w:color w:val="0050A0"/>
          <w:sz w:val="14"/>
        </w:rPr>
        <w:t xml:space="preserve"> | EXT 916</w:t>
      </w:r>
      <w:r>
        <w:rPr>
          <w:color w:val="0050A0"/>
          <w:sz w:val="14"/>
        </w:rPr>
        <w:t xml:space="preserve"> | rel. Ayres Britto</w:t>
      </w:r>
    </w:p>
    <w:p>
      <w:pPr>
        <w:ind w:left="216"/>
      </w:pPr>
      <w:r>
        <w:rPr>
          <w:sz w:val="18"/>
        </w:rPr>
        <w:t>= Ext 916, rel. min. Ayres Britto, j. 19-5-2005, P, DJ de 21-10-2005</w:t>
        <w:br/>
        <w:t>O fato de o extraditando possuir domicílio no Brasil não é causa impeditiva da extradição (Lei 6.815/1980, art. 77).</w:t>
      </w:r>
    </w:p>
    <w:p>
      <w:pPr>
        <w:ind w:left="216"/>
      </w:pPr>
      <w:r>
        <w:rPr>
          <w:b/>
          <w:color w:val="003C8C"/>
          <w:sz w:val="16"/>
        </w:rPr>
        <w:t>[Ext 766, rel. min. Nelson Jobim, j. 6-4-2000, P, DJ de 10-8-2000.]</w:t>
      </w:r>
    </w:p>
    <w:p>
      <w:r>
        <w:rPr>
          <w:color w:val="8C8C8C"/>
          <w:sz w:val="14"/>
        </w:rPr>
        <w:t>blk-000932 | cf-1988-art-130-par-3-inc-5</w:t>
      </w:r>
      <w:r>
        <w:rPr>
          <w:color w:val="0050A0"/>
          <w:sz w:val="14"/>
        </w:rPr>
        <w:t xml:space="preserve"> | EXT 541</w:t>
      </w:r>
      <w:r>
        <w:rPr>
          <w:color w:val="0050A0"/>
          <w:sz w:val="14"/>
        </w:rPr>
        <w:t xml:space="preserve"> | rel. Néri da Silveira</w:t>
      </w:r>
    </w:p>
    <w:p>
      <w:pPr>
        <w:ind w:left="216"/>
      </w:pPr>
      <w:r>
        <w:rPr>
          <w:sz w:val="18"/>
        </w:rPr>
        <w:t>Ao princípio geral de inextraditabilidade do brasileiro, incluído o naturalizado, a Constituição admitiu, no art. 5º, LI, duas exceções: a primeira, de eficácia plena e aplicabilidade imediata, se a naturalização é posterior ao crime comum pelo qual procurado; a segunda, no caso de naturalização anterior ao fato, se se cuida de tráfico de entorpecentes: aí, porém, admitida, não como a de qualquer estrangeiro, mas, sim, "na forma da lei", e por "comprovado envolvimento" no crime: a essas exigências de caráter excepcional não basta a concorrência dos requisitos formais de toda extradição, quais sejam, a dúplice incriminação do fato imputado e o juízo estrangeiro sobre a seriedade da suspeita. No "sistema belga", a que se filia o da lei brasileira, os limites estreitos do processo extradicion</w:t>
      </w:r>
    </w:p>
    <w:p>
      <w:pPr>
        <w:ind w:left="216"/>
      </w:pPr>
      <w:r>
        <w:rPr>
          <w:b/>
          <w:color w:val="003C8C"/>
          <w:sz w:val="16"/>
        </w:rPr>
        <w:t>[Ext 541, rel. min. Néri da Silveira, red. do ac. min. Sepúlveda Pertence, j. 7-11-1992, P, DJ de 18-12-1992.]</w:t>
      </w:r>
    </w:p>
    <w:p>
      <w:pPr>
        <w:pStyle w:val="Heading1"/>
      </w:pPr>
      <w:r>
        <w:t>Art. 5</w:t>
      </w:r>
    </w:p>
    <w:p>
      <w:r>
        <w:rPr>
          <w:color w:val="8C8C8C"/>
          <w:sz w:val="14"/>
        </w:rPr>
        <w:t>blk-000933 | cf-1988-art-5-inc-50</w:t>
      </w:r>
      <w:r>
        <w:rPr>
          <w:color w:val="0050A0"/>
          <w:sz w:val="14"/>
        </w:rPr>
        <w:t xml:space="preserve"> | EXT 1.203</w:t>
      </w:r>
    </w:p>
    <w:p>
      <w:pPr>
        <w:ind w:left="216"/>
      </w:pPr>
      <w:r>
        <w:rPr>
          <w:sz w:val="18"/>
        </w:rPr>
        <w:t>A presente extradição (...) reveste-se de caráter instrutório, eis que o ora extraditando ainda não sofreu condenação penal definitiva pela suposta prática do crime de conduzir veículo, sob influência de bebida alcoólica e com velocidade excessiva, em contexto de que resultou a morte de sua passageira (...). A infração penal atribuída ao extraditando acha-se desvestida de caráter político. Constitui delito comum, insuscetível de julgamento perante órgãos judiciários ou tribunais de exceção no Estado requerente.</w:t>
      </w:r>
    </w:p>
    <w:p>
      <w:pPr>
        <w:ind w:left="216"/>
      </w:pPr>
      <w:r>
        <w:rPr>
          <w:b/>
          <w:color w:val="003C8C"/>
          <w:sz w:val="16"/>
        </w:rPr>
        <w:t>[Ext 1.203, voto do min. Celso de Mello, j. 2-12-2010, P, DJE de 25-2-2011.]</w:t>
      </w:r>
    </w:p>
    <w:p>
      <w:r>
        <w:rPr>
          <w:color w:val="8C8C8C"/>
          <w:sz w:val="14"/>
        </w:rPr>
        <w:t>blk-000934 | cf-1988-art-5-inc-50</w:t>
      </w:r>
      <w:r>
        <w:rPr>
          <w:color w:val="0050A0"/>
          <w:sz w:val="14"/>
        </w:rPr>
        <w:t xml:space="preserve"> | EXT 1.085</w:t>
      </w:r>
      <w:r>
        <w:rPr>
          <w:color w:val="0050A0"/>
          <w:sz w:val="14"/>
        </w:rPr>
        <w:t xml:space="preserve"> | rel. Cezar Peluso</w:t>
      </w:r>
    </w:p>
    <w:p>
      <w:pPr>
        <w:ind w:left="216"/>
      </w:pPr>
      <w:r>
        <w:rPr>
          <w:sz w:val="18"/>
        </w:rPr>
        <w:t>Não configura crime político, para fim de obstar o acolhimento de pedido de extradição, homicídio praticado por membro de organização revolucionária clandestina, em plena normalidade institucional de Estado Democrático de Direito, sem nenhum propósito político imediato ou conotação de reação legítima a regime opressivo. (...) Não caracteriza a hipótese legal de concessão de refúgio, consistente em fundado receio de perseguição política, o pedido de extradição para regular execução de sentenças definitivas de condenação por crimes comuns, proferidas com observância do devido processo legal, quando não há prova de nenhum fato capaz de justificar receio atual de desrespeito às garantias constitucionais do condenado.</w:t>
      </w:r>
    </w:p>
    <w:p>
      <w:pPr>
        <w:ind w:left="216"/>
      </w:pPr>
      <w:r>
        <w:rPr>
          <w:b/>
          <w:color w:val="003C8C"/>
          <w:sz w:val="16"/>
        </w:rPr>
        <w:t>[Ext 1.085, rel. min. Cezar Peluso, j. 16-12-2009, P, DJE de 16-4-2010.]</w:t>
      </w:r>
    </w:p>
    <w:p>
      <w:r>
        <w:rPr>
          <w:color w:val="8C8C8C"/>
          <w:sz w:val="14"/>
        </w:rPr>
        <w:t>blk-000935 | cf-1988-art-5-inc-50</w:t>
      </w:r>
      <w:r>
        <w:rPr>
          <w:color w:val="0050A0"/>
          <w:sz w:val="14"/>
        </w:rPr>
        <w:t xml:space="preserve"> | EXT 1.171</w:t>
      </w:r>
      <w:r>
        <w:rPr>
          <w:color w:val="0050A0"/>
          <w:sz w:val="14"/>
        </w:rPr>
        <w:t xml:space="preserve"> | rel. Celso de Mello</w:t>
      </w:r>
    </w:p>
    <w:p>
      <w:pPr>
        <w:ind w:left="216"/>
      </w:pPr>
      <w:r>
        <w:rPr>
          <w:sz w:val="18"/>
        </w:rPr>
        <w:t xml:space="preserve">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 pelo STF, de aspectos materiais concernentes à própria substância da imputação penal, sempre que tal exame se mostrar indispensável à solução de controvérsia pertinente (a) à ocorrência de prescrição penal, (b) à observância do princípio da dupla tipicidade ou (c) à configuração eventualmente política tanto do delito atribuído ao extraditando quanto das razões que levaram o Estado estrangeiro a requerer a extradição de determinada pessoa </w:t>
      </w:r>
    </w:p>
    <w:p>
      <w:pPr>
        <w:ind w:left="216"/>
      </w:pPr>
      <w:r>
        <w:rPr>
          <w:b/>
          <w:color w:val="003C8C"/>
          <w:sz w:val="16"/>
        </w:rPr>
        <w:t>[Ext 1.171, rel. min. Celso de Mello, j. 19-11-2009, P, DJE de 25-6-2010.]</w:t>
      </w:r>
    </w:p>
    <w:p>
      <w:r>
        <w:rPr>
          <w:color w:val="8C8C8C"/>
          <w:sz w:val="14"/>
        </w:rPr>
        <w:t>blk-000936 | cf-1988-art-5-inc-50</w:t>
      </w:r>
      <w:r>
        <w:rPr>
          <w:color w:val="0050A0"/>
          <w:sz w:val="14"/>
        </w:rPr>
        <w:t xml:space="preserve"> | EXT 493</w:t>
      </w:r>
      <w:r>
        <w:rPr>
          <w:color w:val="0050A0"/>
          <w:sz w:val="14"/>
        </w:rPr>
        <w:t xml:space="preserve"> | rel. Gilmar Mendes</w:t>
      </w:r>
    </w:p>
    <w:p>
      <w:pPr>
        <w:ind w:left="216"/>
      </w:pPr>
      <w:r>
        <w:rPr>
          <w:sz w:val="18"/>
        </w:rPr>
        <w:t>Extradição: Colômbia: crimes relacionados à participação do extraditando – então sacerdote da Igreja Católica – em ação militar das Forças Armadas Revolucionárias da Colômbia (FARC). Questão de ordem. Reconhecimento do status de refugiado do extraditando, por decisão do Comitê Nacional para Refugiados (CONARE): pertinência temática entre a motivação do deferimento do refúgio e o objeto do pedido de extradição: aplicação da Lei 9.474/1997, art. 33 (Estatuto do Refugiado), cuja constitucionalidade é reconhecida: ausência de violação do princípio constitucional da separação dos Poderes. De acordo com o art. 33 da Lei 9.474/1997, o reconhecimento administrativo da condição de refugiado, enquanto dure, é elisiva, por definição, da extradição que tenha implicações com os motivos do seu deferimen</w:t>
      </w:r>
    </w:p>
    <w:p>
      <w:pPr>
        <w:ind w:left="216"/>
      </w:pPr>
      <w:r>
        <w:rPr>
          <w:b/>
          <w:color w:val="003C8C"/>
          <w:sz w:val="16"/>
        </w:rPr>
        <w:t>[Ext 1.008, rel. min. Gilmar Mendes, red. do ac. min. Sepúlveda Pertence, j. 21-3-2007, P, DJ de 17-8-2007.]</w:t>
      </w:r>
    </w:p>
    <w:p>
      <w:r>
        <w:rPr>
          <w:color w:val="8C8C8C"/>
          <w:sz w:val="14"/>
        </w:rPr>
        <w:t>blk-000937 | cf-1988-art-5-inc-50</w:t>
      </w:r>
      <w:r>
        <w:rPr>
          <w:color w:val="0050A0"/>
          <w:sz w:val="14"/>
        </w:rPr>
        <w:t xml:space="preserve"> | EXT 994</w:t>
      </w:r>
      <w:r>
        <w:rPr>
          <w:color w:val="0050A0"/>
          <w:sz w:val="14"/>
        </w:rPr>
        <w:t xml:space="preserve"> | rel. Marco Aurélio</w:t>
      </w:r>
    </w:p>
    <w:p>
      <w:pPr>
        <w:ind w:left="216"/>
      </w:pPr>
      <w:r>
        <w:rPr>
          <w:sz w:val="18"/>
        </w:rPr>
        <w:t>Uma vez constatado o entrelaçamento de crimes de natureza política e comum, impõe indeferir a extradição.</w:t>
      </w:r>
    </w:p>
    <w:p>
      <w:pPr>
        <w:ind w:left="216"/>
      </w:pPr>
      <w:r>
        <w:rPr>
          <w:b/>
          <w:color w:val="003C8C"/>
          <w:sz w:val="16"/>
        </w:rPr>
        <w:t>[Ext 994, rel. min. Marco Aurélio, j. 14-12-2005, P, DJ de 4-8-2006.]</w:t>
      </w:r>
    </w:p>
    <w:p>
      <w:r>
        <w:rPr>
          <w:color w:val="8C8C8C"/>
          <w:sz w:val="14"/>
        </w:rPr>
        <w:t>blk-000938 | cf-1988-art-5-inc-50</w:t>
      </w:r>
      <w:r>
        <w:rPr>
          <w:color w:val="0050A0"/>
          <w:sz w:val="14"/>
        </w:rPr>
        <w:t xml:space="preserve"> | EXT 855</w:t>
      </w:r>
      <w:r>
        <w:rPr>
          <w:color w:val="0050A0"/>
          <w:sz w:val="14"/>
        </w:rPr>
        <w:t xml:space="preserve"> | rel. Celso de Mello</w:t>
      </w:r>
    </w:p>
    <w:p>
      <w:pPr>
        <w:ind w:left="216"/>
      </w:pPr>
      <w:r>
        <w:rPr>
          <w:sz w:val="18"/>
        </w:rPr>
        <w:t>A cláusula de proteção constante do art. 5º, LII, da Constituição da República – que veda a extradição de estrangeiros por crime político ou de opinião – não se estende, por tal razão, ao autor de atos delituosos de natureza terrorista, considerado o frontal repúdio que a ordem constitucional brasileira dispensa ao terrorismo e ao terrorista. A extradição – enquanto meio legítimo de cooperação internacional na repressão às práticas de criminalidade comum – representa instrumento de significativa importância no combate eficaz ao terrorismo, que constitui "uma grave ameaça para os valores democráticos e para a paz e a segurança internacionais (...)" (Convenção Interamericana contra o Terrorismo, art. 11), justificando-se, por isso mesmo, para efeitos extradicionais, a sua descaracterização c</w:t>
      </w:r>
    </w:p>
    <w:p>
      <w:pPr>
        <w:ind w:left="216"/>
      </w:pPr>
      <w:r>
        <w:rPr>
          <w:b/>
          <w:color w:val="003C8C"/>
          <w:sz w:val="16"/>
        </w:rPr>
        <w:t>[Ext 855, rel. min. Celso de Mello, j. 26-8-2004, P, DJ de 1º-7-2005.]</w:t>
      </w:r>
    </w:p>
    <w:p>
      <w:r>
        <w:rPr>
          <w:color w:val="8C8C8C"/>
          <w:sz w:val="14"/>
        </w:rPr>
        <w:t>blk-000939 | cf-1988-art-5-inc-50</w:t>
      </w:r>
      <w:r>
        <w:rPr>
          <w:color w:val="0050A0"/>
          <w:sz w:val="14"/>
        </w:rPr>
        <w:t xml:space="preserve"> | EXT 700</w:t>
      </w:r>
      <w:r>
        <w:rPr>
          <w:color w:val="0050A0"/>
          <w:sz w:val="14"/>
        </w:rPr>
        <w:t xml:space="preserve"> | rel. Octavio Gallotti</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r>
        <w:rPr>
          <w:color w:val="8C8C8C"/>
          <w:sz w:val="14"/>
        </w:rPr>
        <w:t>blk-000940 | cf-1988-art-5-inc-50</w:t>
      </w:r>
      <w:r>
        <w:rPr>
          <w:color w:val="0050A0"/>
          <w:sz w:val="14"/>
        </w:rPr>
        <w:t xml:space="preserve"> | EXT 615</w:t>
      </w:r>
      <w:r>
        <w:rPr>
          <w:color w:val="0050A0"/>
          <w:sz w:val="14"/>
        </w:rPr>
        <w:t xml:space="preserve"> | rel. Paulo Brossard</w:t>
      </w:r>
    </w:p>
    <w:p>
      <w:pPr>
        <w:ind w:left="216"/>
      </w:pPr>
      <w:r>
        <w:rPr>
          <w:sz w:val="18"/>
        </w:rP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16"/>
      </w:pPr>
      <w:r>
        <w:rPr>
          <w:b/>
          <w:color w:val="003C8C"/>
          <w:sz w:val="16"/>
        </w:rPr>
        <w:t>[Ext 615, rel. min. Paulo Brossard, j. 19-10-1994, P, DJ de 5-12-1994.]</w:t>
      </w:r>
    </w:p>
    <w:p>
      <w:r>
        <w:rPr>
          <w:color w:val="8C8C8C"/>
          <w:sz w:val="14"/>
        </w:rPr>
        <w:t>blk-000941 | cf-1988-art-5-inc-50</w:t>
      </w:r>
      <w:r>
        <w:rPr>
          <w:color w:val="0050A0"/>
          <w:sz w:val="14"/>
        </w:rPr>
        <w:t xml:space="preserve"> | EXT 524</w:t>
      </w:r>
      <w:r>
        <w:rPr>
          <w:color w:val="0050A0"/>
          <w:sz w:val="14"/>
        </w:rPr>
        <w:t xml:space="preserve"> | rel. Celso de Mello</w:t>
      </w:r>
    </w:p>
    <w:p>
      <w:pPr>
        <w:ind w:left="216"/>
      </w:pPr>
      <w:r>
        <w:rPr>
          <w:sz w:val="18"/>
        </w:rPr>
        <w:t>A inextraditabilidade de estrangeiros por delitos políticos ou de opinião reflete, em nosso sistema jurídico, uma tradição constitucional republicana. Dela emerge, em favor dos súditos estrangeiros, um direito público subjetivo, oponível ao próprio Estado e de cogência inquestionável. Há, no preceito normativo que consagra esse favor constitutionis, uma insuperável limitação jurídica ao poder de extraditar do Estado brasileiro. Não há incompatibilidade absoluta entre o instituto do asilo político e o da extradição passiva, na exata medida em que o STF não está vinculado ao juízo formulado pelo Poder Executivo na concessão administrativa daquele benefício regido pelo direito das gentes. Disso decorre que a condição jurídica de asilado político não suprime, só por si, a possibilidade de o Es</w:t>
      </w:r>
    </w:p>
    <w:p>
      <w:pPr>
        <w:ind w:left="216"/>
      </w:pPr>
      <w:r>
        <w:rPr>
          <w:b/>
          <w:color w:val="003C8C"/>
          <w:sz w:val="16"/>
        </w:rPr>
        <w:t>[Ext 524, rel. min. Celso de Mello, j. 31-10-1989, P, DJ de 8-3-1991.]</w:t>
      </w:r>
    </w:p>
    <w:p>
      <w:r>
        <w:rPr>
          <w:color w:val="8C8C8C"/>
          <w:sz w:val="14"/>
        </w:rPr>
        <w:t>blk-000942 | cf-1988-art-5-inc-50</w:t>
      </w:r>
    </w:p>
    <w:p>
      <w:pPr>
        <w:ind w:left="216"/>
      </w:pPr>
      <w:r>
        <w:rPr>
          <w:sz w:val="18"/>
        </w:rPr>
        <w:t>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color w:val="8C8C8C"/>
          <w:sz w:val="14"/>
        </w:rPr>
        <w:t>blk-000943 | cf-1988-art-5-inc-50</w:t>
      </w:r>
      <w:r>
        <w:rPr>
          <w:color w:val="0050A0"/>
          <w:sz w:val="14"/>
        </w:rPr>
        <w:t xml:space="preserve"> | ADI 7.600</w:t>
      </w:r>
      <w:r>
        <w:rPr>
          <w:color w:val="0050A0"/>
          <w:sz w:val="14"/>
        </w:rPr>
        <w:t xml:space="preserve"> | rel. Dias Toffoli</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16"/>
      </w:pPr>
      <w:r>
        <w:rPr>
          <w:b/>
          <w:color w:val="003C8C"/>
          <w:sz w:val="16"/>
        </w:rPr>
        <w:t>[ADI 7.600, ADI 7.601 e 7.608, rel. min. Dias Toffoli, j. 01.07.2025, P, DJE de 15.09.2025.]</w:t>
      </w:r>
    </w:p>
    <w:p>
      <w:pPr>
        <w:pStyle w:val="Heading1"/>
      </w:pPr>
      <w:r>
        <w:t>Art. 1</w:t>
      </w:r>
    </w:p>
    <w:p>
      <w:r>
        <w:rPr>
          <w:color w:val="8C8C8C"/>
          <w:sz w:val="14"/>
        </w:rPr>
        <w:t>blk-000944 | cf-1988-art-1</w:t>
      </w:r>
      <w:r>
        <w:rPr>
          <w:color w:val="0050A0"/>
          <w:sz w:val="14"/>
        </w:rPr>
        <w:t xml:space="preserve"> | ADI 5.953</w:t>
      </w:r>
      <w:r>
        <w:rPr>
          <w:color w:val="0050A0"/>
          <w:sz w:val="14"/>
        </w:rPr>
        <w:t xml:space="preserve"> | rel. Edson Fachin</w:t>
      </w:r>
    </w:p>
    <w:p>
      <w:pPr>
        <w:ind w:left="216"/>
      </w:pPr>
      <w:r>
        <w:rPr>
          <w:b/>
          <w:color w:val="003C8C"/>
          <w:sz w:val="16"/>
        </w:rPr>
        <w:t>[ADI 5.953, rel. min. Edson Fachin, red. do ac. min. Gilmar Mendes, j. 22-8-2023, P, DJE de 18-10-2023.]</w:t>
      </w:r>
    </w:p>
    <w:p>
      <w:r>
        <w:rPr>
          <w:color w:val="8C8C8C"/>
          <w:sz w:val="14"/>
        </w:rPr>
        <w:t>blk-000945 | cf-1988-art-1</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O princípio do juiz natural não resta violado na hipótese em que lei estadual atribui a vara especializada competência territorial abrangente de todo o território da unidade federada, com fundamento no art. 125 da Constituição, porquanto o tema gravita em torno da organização judiciária, inexistindo afronta aos princípios da territorialidade e do juiz natural. A perpetuatio jurisdictionis é excepcionada nas hipóteses de modificação da competência ratione materiae do órgão, motivo pelo qual é lícita a redistribuição dos inquéritos policiais para a nova vara criminal, consoante o art. 87, in fine, do CPC. (...) A lei estadual que cria vara especializada em razão da matéria pode, de for</w:t>
      </w:r>
    </w:p>
    <w:p>
      <w:pPr>
        <w:ind w:left="216"/>
      </w:pPr>
      <w:r>
        <w:rPr>
          <w:b/>
          <w:color w:val="003C8C"/>
          <w:sz w:val="16"/>
        </w:rPr>
        <w:t>[RE 860.631, rel. min. Luiz Fux, j. 26-10-2023, P, DJE de 14-2-2024, Tema 982, com mérito julgado.]</w:t>
      </w:r>
    </w:p>
    <w:p>
      <w:r>
        <w:rPr>
          <w:color w:val="8C8C8C"/>
          <w:sz w:val="14"/>
        </w:rPr>
        <w:t>blk-000946 | cf-1988-art-1</w:t>
      </w:r>
      <w:r>
        <w:rPr>
          <w:color w:val="0050A0"/>
          <w:sz w:val="14"/>
        </w:rPr>
        <w:t xml:space="preserve"> | RE 549.560</w:t>
      </w:r>
      <w:r>
        <w:rPr>
          <w:color w:val="0050A0"/>
          <w:sz w:val="14"/>
        </w:rPr>
        <w:t xml:space="preserve"> | rel. Ricardo Lewandowski</w:t>
      </w:r>
    </w:p>
    <w:p>
      <w:pPr>
        <w:ind w:left="216"/>
      </w:pPr>
      <w:r>
        <w:rPr>
          <w:sz w:val="18"/>
        </w:rPr>
        <w:t>A vitaliciedade é garantia inerente ao exercício do cargo pelos magistrados e tem como objetivo prover a jurisdição de independência e imparcialidade. Exercem a jurisdição, tão somente, os magistrados na atividade, não se estendendo aos inativos o foro especial por prerrogativa de função. A aposentadoria do magistrado, ainda que voluntária, transfere a competência para processamento e julgamento de eventual ilícito penal para o primeiro grau de jurisdição. [RE 549.560, rel. min. Ricardo Lewandowski, j. 22-3-2012, P, DJE de 30-5-2014, Tema 453, com mérito julgado.]</w:t>
      </w:r>
    </w:p>
    <w:p>
      <w:pPr>
        <w:pStyle w:val="Heading1"/>
      </w:pPr>
      <w:r>
        <w:t>Art. 130</w:t>
      </w:r>
    </w:p>
    <w:p>
      <w:r>
        <w:rPr>
          <w:color w:val="8C8C8C"/>
          <w:sz w:val="14"/>
        </w:rPr>
        <w:t>blk-000947 | cf-1988-art-130-par-3-inc-5</w:t>
      </w:r>
      <w:r>
        <w:rPr>
          <w:color w:val="0050A0"/>
          <w:sz w:val="14"/>
        </w:rPr>
        <w:t xml:space="preserve"> | RE 597.133</w:t>
      </w:r>
      <w:r>
        <w:rPr>
          <w:color w:val="0050A0"/>
          <w:sz w:val="14"/>
        </w:rPr>
        <w:t xml:space="preserve"> | rel. Ricardo Lewandowski</w:t>
      </w:r>
    </w:p>
    <w:p>
      <w:pPr>
        <w:ind w:left="216"/>
      </w:pPr>
      <w:r>
        <w:rPr>
          <w:sz w:val="18"/>
        </w:rPr>
        <w:t>Não viola o postulado constitucional do juiz natural o julgamento de apelação por órgão composto majoritariamente por juízes convocados, autorizado no âmbito da Justiça Federal pela Lei 9.788/1999. Colegiados constituídos por magistrados togados, integrantes da Justiça Federal, e a quem a distribuição de processos é feita aleatoriamente. Julgamentos realizados com estrita observância do princípio da publicidade, bem como do direito ao devido processo legal, à ampla defesa e ao contraditório.</w:t>
      </w:r>
    </w:p>
    <w:p>
      <w:pPr>
        <w:ind w:left="216"/>
      </w:pPr>
      <w:r>
        <w:rPr>
          <w:b/>
          <w:color w:val="003C8C"/>
          <w:sz w:val="16"/>
        </w:rPr>
        <w:t>[RE 597.133, rel. min. Ricardo Lewandowski, j. 17-11-2010, P, DJE de 6-4-2011, Tema 170, com mérito julgado.]</w:t>
      </w:r>
    </w:p>
    <w:p>
      <w:r>
        <w:rPr>
          <w:color w:val="8C8C8C"/>
          <w:sz w:val="14"/>
        </w:rPr>
        <w:t>blk-000948 | cf-1988-art-130-par-3-inc-5</w:t>
      </w:r>
      <w:r>
        <w:rPr>
          <w:color w:val="0050A0"/>
          <w:sz w:val="14"/>
        </w:rPr>
        <w:t xml:space="preserve"> | RCL 47.666</w:t>
      </w:r>
      <w:r>
        <w:rPr>
          <w:color w:val="0050A0"/>
          <w:sz w:val="14"/>
        </w:rPr>
        <w:t xml:space="preserve"> | rel. Alexandre de Moraes</w:t>
      </w:r>
    </w:p>
    <w:p>
      <w:pPr>
        <w:ind w:left="216"/>
      </w:pPr>
      <w:r>
        <w:rPr>
          <w:sz w:val="18"/>
        </w:rPr>
        <w:t>O princípio do Juiz Natural deve ser interpretado em sua plenitude, de forma a não só proibir a criação de Tribunais ou Juízos de Exceção, mas também exigir respeito absoluto às regras objetivas de determinação de competência, para que não seja afetada a independência e a imparcialidade do órgão julgador. A imparcialidade do órgão julgador e a segurança do povo contra o arbítrio estatal encontram em tais valores, proclamados nos incisos XXXVII, LIII e LV do art. 5º da Constituição Federal, algumas de suas garantias indispensáveis. (...) Em observância ao Devido Processo Legal e ao Princípio do Juízo Natural, esta Suprema Corte entendeu recepcionada a norma prevista no art. 78, § 3º, da Lei 1079/50, estabelecendo o Tribunal Especial Misto como competente para o processo e julgamento de crim</w:t>
      </w:r>
    </w:p>
    <w:p>
      <w:pPr>
        <w:ind w:left="216"/>
      </w:pPr>
      <w:r>
        <w:rPr>
          <w:b/>
          <w:color w:val="003C8C"/>
          <w:sz w:val="16"/>
        </w:rPr>
        <w:t>[Rcl 47.666 AgR, rel. min. Alexandre de Moraes, j. 9-3-2022, 1ª T, DJE de 15-3-2022.]</w:t>
      </w:r>
    </w:p>
    <w:p>
      <w:pPr>
        <w:pStyle w:val="Heading1"/>
      </w:pPr>
      <w:r>
        <w:t>Art. 136</w:t>
      </w:r>
    </w:p>
    <w:p>
      <w:r>
        <w:rPr>
          <w:color w:val="8C8C8C"/>
          <w:sz w:val="14"/>
        </w:rPr>
        <w:t>blk-000949 | cf-1988-art-136-inc-1</w:t>
      </w:r>
      <w:r>
        <w:rPr>
          <w:color w:val="0050A0"/>
          <w:sz w:val="14"/>
        </w:rPr>
        <w:t xml:space="preserve"> | HC 124.858</w:t>
      </w:r>
      <w:r>
        <w:rPr>
          <w:color w:val="0050A0"/>
          <w:sz w:val="14"/>
        </w:rPr>
        <w:t xml:space="preserve"> | rel. Ricardo Lewandowski</w:t>
      </w:r>
    </w:p>
    <w:p>
      <w:pPr>
        <w:ind w:left="216"/>
      </w:pPr>
      <w:r>
        <w:rPr>
          <w:sz w:val="18"/>
        </w:rPr>
        <w:t>(...) o art. 9°, III, a, do CPM considera crime militar, em tempo de paz, os delitos praticados por militar da reserva, ou reformado, ou por civil, contra as instituições militares, contra o patrimônio sob a administração militar, ou contra a ordem administrativa militar. (...) Na espécie, o paciente, ex-soldado do Exército, foi denunciado pela suposta prática do crime de apropriação de coisa havida acidentalmente, previsto no art. 249 do CPM, porque, ressalte-se, embora tenha sido desligado, em 22-1-2010, das fileiras daquela Arma, continuou ativo na folha de pagamento, mesmo após o seu desligamento, por erro da administração castrense. Instado a devolver voluntariamente ao erário a quantia (...) recebida indevidamente, o paciente não o fez deliberadamente. (...) No julgamento do HC 124.8</w:t>
      </w:r>
    </w:p>
    <w:p>
      <w:pPr>
        <w:ind w:left="216"/>
      </w:pPr>
      <w:r>
        <w:rPr>
          <w:b/>
          <w:color w:val="003C8C"/>
          <w:sz w:val="16"/>
        </w:rPr>
        <w:t>[Inq 3.732, rel. min. Cármen Lúcia, j. 8-3-2016, 2ª T, DJE de 22-3-2016.]</w:t>
      </w:r>
    </w:p>
    <w:p>
      <w:r>
        <w:rPr>
          <w:color w:val="8C8C8C"/>
          <w:sz w:val="14"/>
        </w:rPr>
        <w:t>blk-000950 | cf-1988-art-136-inc-1</w:t>
      </w:r>
      <w:r>
        <w:rPr>
          <w:color w:val="0050A0"/>
          <w:sz w:val="14"/>
        </w:rPr>
        <w:t xml:space="preserve"> | INQ 4.130</w:t>
      </w:r>
      <w:r>
        <w:rPr>
          <w:color w:val="0050A0"/>
          <w:sz w:val="14"/>
        </w:rPr>
        <w:t xml:space="preserve"> | rel. Dias Toffoli</w:t>
      </w:r>
    </w:p>
    <w:p>
      <w:pPr>
        <w:ind w:left="216"/>
      </w:pPr>
      <w:r>
        <w:rPr>
          <w:sz w:val="18"/>
        </w:rPr>
        <w:t>Prevenção de ministro da Corte que supervisiona as investigações de crimes relacionados à Petrobras. Inexistência. Ausência de conexão entre os fatos reconhecida pela Presidência da Corte. Imbricação da matéria com o desmembramento do feito e seus consectários. Necessidade de seu exame para a determinação do juízo de primeiro grau competente para processar e julgar o feito desmembrado. Crimes de organização criminosa, lavagem de dinheiro, falsidade ideológica e corrupção passiva. Colaboração premiada. Delação de crimes não conexos com a investigação primária. Equiparação ao encontro fortuito de prova. Aplicação das regras de determinação, de modificação e de concentração da competência. Inexistência de prevenção, pelas mesmas razões, tanto de ministro da Corte quanto de juízo de origem. Cr</w:t>
      </w:r>
    </w:p>
    <w:p>
      <w:pPr>
        <w:ind w:left="216"/>
      </w:pPr>
      <w:r>
        <w:rPr>
          <w:b/>
          <w:color w:val="003C8C"/>
          <w:sz w:val="16"/>
        </w:rPr>
        <w:t>[Inq 4.130 QO, rel. min. Dias Toffoli, j. 23-9-2015, P, DJE de 3-2-2016.]</w:t>
      </w:r>
    </w:p>
    <w:p>
      <w:r>
        <w:rPr>
          <w:color w:val="8C8C8C"/>
          <w:sz w:val="14"/>
        </w:rPr>
        <w:t>blk-000951 | cf-1988-art-136-inc-1</w:t>
      </w:r>
      <w:r>
        <w:rPr>
          <w:color w:val="0050A0"/>
          <w:sz w:val="14"/>
        </w:rPr>
        <w:t xml:space="preserve"> | ARE 755.933</w:t>
      </w:r>
      <w:r>
        <w:rPr>
          <w:color w:val="0050A0"/>
          <w:sz w:val="14"/>
        </w:rPr>
        <w:t xml:space="preserve"> | rel. Dias Toffoli</w:t>
      </w:r>
    </w:p>
    <w:p>
      <w:pPr>
        <w:ind w:left="216"/>
      </w:pPr>
      <w:r>
        <w:rPr>
          <w:sz w:val="18"/>
        </w:rPr>
        <w:t>O STF já firmou entendimento acerca da constitucionalidade da convocação de desembargadores para atuar nos tribunais superiores, ao passo que o RISTJ traz essa autorização em seu art. 56, não configurando isso, portanto, afronta ao princípio constitucional do juiz natural. [ARE 755.933 AgR, rel. min. Dias Toffoli, j. 11-11-2014, 1ª T, DJE de 19-12-2014.] Vide RE 597.133, rel. min. Ricardo Lewandowski, j. 17-11-2010, P, DJE de 6-4-2011, Tema 170</w:t>
        <w:br/>
        <w:t>A designação de comissão disciplinar posteriormente ao fato, por si só, não configura violação do princípio do juiz natural, pois à autoridade se impõe a apuração somente a partir da ciência de irregularidade, conforme o art. 143 da Lei 8.112/1990.</w:t>
        <w:br/>
        <w:t>[RMS 31.207, rel min. Dias Toffoli, j. 18-12-2012, 1ª T, DJE de 25-2-2013].</w:t>
        <w:br/>
        <w:t>O pleito de suspensão do p</w:t>
      </w:r>
    </w:p>
    <w:p>
      <w:pPr>
        <w:ind w:left="216"/>
      </w:pPr>
      <w:r>
        <w:rPr>
          <w:b/>
          <w:color w:val="003C8C"/>
          <w:sz w:val="16"/>
        </w:rPr>
        <w:t>[RE 636.359 AgR-segundo, rel. min. Luiz Fux, j. 3-11-2011, P, DJE de 25-11-2011.]</w:t>
      </w:r>
    </w:p>
    <w:p>
      <w:r>
        <w:rPr>
          <w:color w:val="8C8C8C"/>
          <w:sz w:val="14"/>
        </w:rPr>
        <w:t>blk-000952 | cf-1988-art-136-inc-1</w:t>
      </w:r>
      <w:r>
        <w:rPr>
          <w:color w:val="0050A0"/>
          <w:sz w:val="14"/>
        </w:rPr>
        <w:t xml:space="preserve"> | RE 484.388</w:t>
      </w:r>
    </w:p>
    <w:p>
      <w:pPr>
        <w:ind w:left="216"/>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16"/>
      </w:pPr>
      <w:r>
        <w:rPr>
          <w:b/>
          <w:color w:val="003C8C"/>
          <w:sz w:val="16"/>
        </w:rPr>
        <w:t>[RE 484.388, red. do ac. min. Luiz Fux, j. 13-10-2011, P, DJE de 13-3-2012.]</w:t>
      </w:r>
    </w:p>
    <w:p>
      <w:r>
        <w:rPr>
          <w:color w:val="8C8C8C"/>
          <w:sz w:val="14"/>
        </w:rPr>
        <w:t>blk-000953 | cf-1988-art-136-inc-1</w:t>
      </w:r>
    </w:p>
    <w:p>
      <w:pPr>
        <w:ind w:left="216"/>
      </w:pPr>
      <w:r>
        <w:rPr>
          <w:sz w:val="18"/>
        </w:rPr>
        <w:t>(...) a simples condição de beneficiários de plano de saúde da excipiente não torna suspeitos os desembargadores (...) no julgamento da lide relacionada ao descredenciamento de hospital, a toda evidência. A alegação de parcialidade, na realidade, trata-se de mera conjectura, destituída de qualquer elemento objetivo.</w:t>
      </w:r>
    </w:p>
    <w:p>
      <w:pPr>
        <w:ind w:left="216"/>
      </w:pPr>
      <w:r>
        <w:rPr>
          <w:b/>
          <w:color w:val="003C8C"/>
          <w:sz w:val="16"/>
        </w:rPr>
        <w:t>[AO 1.408 AgR-segundo, voto do min. Gilmar Mendes, j. 9-6-2011, P, DJE de 8-8-2011.]</w:t>
      </w:r>
    </w:p>
    <w:p>
      <w:r>
        <w:rPr>
          <w:color w:val="8C8C8C"/>
          <w:sz w:val="14"/>
        </w:rPr>
        <w:t>blk-000954 | cf-1988-art-136-inc-1</w:t>
      </w:r>
      <w:r>
        <w:rPr>
          <w:color w:val="0050A0"/>
          <w:sz w:val="14"/>
        </w:rPr>
        <w:t xml:space="preserve"> | RCL 7.913</w:t>
      </w:r>
      <w:r>
        <w:rPr>
          <w:color w:val="0050A0"/>
          <w:sz w:val="14"/>
        </w:rPr>
        <w:t xml:space="preserve"> | rel. Dias Toffoli</w:t>
      </w:r>
    </w:p>
    <w:p>
      <w:pPr>
        <w:ind w:left="216"/>
      </w:pPr>
      <w:r>
        <w:rPr>
          <w:sz w:val="18"/>
        </w:rPr>
        <w:t>Desmembramento de representação criminal. Envolvimento de parlamentar federal. (...) Até que esta Suprema Corte procedesse à análise devida, não cabia ao juízo de primeiro grau, ao deparar-se, nas investigações então conjuntamente realizadas, com suspeitos detentores de prerrogativa de foro – em razão das funções em que se encontravam investidos –, determinar a cisão das investigações e a remessa a esta Suprema Corte da apuração relativa a esses últimos, com o que acabou por usurpar competência que não detinha. Inadmissível pretendida convalidação de atos decisórios praticados por autoridade incompetente. Atos que, inclusive, foram delimitados no tempo pela decisão agravada, não havendo, evidentemente, ao contrário do que afirmado pelo recorrente, determinação de "reinício da investigação,</w:t>
      </w:r>
    </w:p>
    <w:p>
      <w:pPr>
        <w:ind w:left="216"/>
      </w:pPr>
      <w:r>
        <w:rPr>
          <w:b/>
          <w:color w:val="003C8C"/>
          <w:sz w:val="16"/>
        </w:rPr>
        <w:t>[Rcl 7.913 AgR, rel. min. Dias Toffoli, j. 12-5-2011, P, DJE de 9-9-2011.]</w:t>
      </w:r>
    </w:p>
    <w:p>
      <w:r>
        <w:rPr>
          <w:color w:val="8C8C8C"/>
          <w:sz w:val="14"/>
        </w:rPr>
        <w:t>blk-000955 | cf-1988-art-136-inc-1</w:t>
      </w:r>
      <w:r>
        <w:rPr>
          <w:color w:val="0050A0"/>
          <w:sz w:val="14"/>
        </w:rPr>
        <w:t xml:space="preserve"> | HC 104.957</w:t>
      </w:r>
      <w:r>
        <w:rPr>
          <w:color w:val="0050A0"/>
          <w:sz w:val="14"/>
        </w:rPr>
        <w:t xml:space="preserve"> | rel. Cármen Lúcia</w:t>
      </w:r>
    </w:p>
    <w:p>
      <w:pPr>
        <w:ind w:left="216"/>
      </w:pPr>
      <w:r>
        <w:rPr>
          <w:sz w:val="18"/>
        </w:rPr>
        <w:t>Reunião de inquéritos. Conveniência da instrução. Possibilidade. (...) Competência definida por prerrogativa de função. (...) Julgamento dos corréus na mesma instância. Jurisdição de maior graduação. Art. 78, III, do CPP. Preservação do princípio do juiz natural. A reunião de inquéritos policiais instaurados em unidades da federação diferentes pode ser determinada, quando presente qualquer das situações previstas no art. 76 do CPP. O CPP não condiciona o reconhecimento da conexão à perfeita simetria entre as condutas dos corréus.</w:t>
      </w:r>
    </w:p>
    <w:p>
      <w:pPr>
        <w:ind w:left="216"/>
      </w:pPr>
      <w:r>
        <w:rPr>
          <w:b/>
          <w:color w:val="003C8C"/>
          <w:sz w:val="16"/>
        </w:rPr>
        <w:t>[HC 104.957, rel. min. Cármen Lúcia, j. 22-3-2011, 1ª T, DJE de 27-5-2011.]</w:t>
      </w:r>
    </w:p>
    <w:p>
      <w:r>
        <w:rPr>
          <w:color w:val="8C8C8C"/>
          <w:sz w:val="14"/>
        </w:rPr>
        <w:t>blk-000956 | cf-1988-art-136-inc-1</w:t>
      </w:r>
      <w:r>
        <w:rPr>
          <w:color w:val="0050A0"/>
          <w:sz w:val="14"/>
        </w:rPr>
        <w:t xml:space="preserve"> | EXT 1.162</w:t>
      </w:r>
      <w:r>
        <w:rPr>
          <w:color w:val="0050A0"/>
          <w:sz w:val="14"/>
        </w:rPr>
        <w:t xml:space="preserve"> | rel. Cármen Lúcia</w:t>
      </w:r>
    </w:p>
    <w:p>
      <w:pPr>
        <w:ind w:left="216"/>
      </w:pPr>
      <w:r>
        <w:rPr>
          <w:sz w:val="18"/>
        </w:rPr>
        <w:t>O STF exerce com exclusividade constitucional o papel de juiz natural do processo de extradição, sendo irrelevante, para efeitos de declaração de nulidade, a eventual delegação de atribuição para o processamento e cumprimento de cartas de ordem nas instâncias ordinárias.</w:t>
      </w:r>
    </w:p>
    <w:p>
      <w:pPr>
        <w:ind w:left="216"/>
      </w:pPr>
      <w:r>
        <w:rPr>
          <w:b/>
          <w:color w:val="003C8C"/>
          <w:sz w:val="16"/>
        </w:rPr>
        <w:t>[Ext 1.162, rel. min. Cármen Lúcia, j. 17-3-2011, P, DJE de 5-4-2011.]</w:t>
      </w:r>
    </w:p>
    <w:p>
      <w:r>
        <w:rPr>
          <w:color w:val="8C8C8C"/>
          <w:sz w:val="14"/>
        </w:rPr>
        <w:t>blk-000957 | cf-1988-art-136-inc-1</w:t>
      </w:r>
    </w:p>
    <w:p>
      <w:pPr>
        <w:ind w:left="216"/>
      </w:pPr>
      <w:r>
        <w:rPr>
          <w:sz w:val="18"/>
        </w:rPr>
        <w:t>Quanto à suposta nulidade da decisão recorrida, em virtude de processo sobre o mesmo assunto anteriormente distribuído ao min. Celso de Mello, registre-se que a Seção de Prevenção e Distribuição deste Tribunal não identificou situação que revelasse conexão ou continência entre os processos. Ainda que assim não fosse, o art. 67, § 6º, do Regimento Interno desta Casa estabelece que a prevenção deve ser alegada pela parte na primeira oportunidade em que se lhe apresente, sob pena de preclusão, o que não ocorreu no presente caso. (...) Entendimento contrário permitiria que manobras artificiosas manipulassem a competência e as decisões desta Corte, o que não pode ser permitido.</w:t>
      </w:r>
    </w:p>
    <w:p>
      <w:pPr>
        <w:ind w:left="216"/>
      </w:pPr>
      <w:r>
        <w:rPr>
          <w:b/>
          <w:color w:val="003C8C"/>
          <w:sz w:val="16"/>
        </w:rPr>
        <w:t>[CC 7.699 AgR, voto do min. Gilmar Mendes, j. 24-2-2011, P, DJE de 18-3-2011.]</w:t>
      </w:r>
    </w:p>
    <w:p>
      <w:r>
        <w:rPr>
          <w:color w:val="8C8C8C"/>
          <w:sz w:val="14"/>
        </w:rPr>
        <w:t>blk-000958 | cf-1988-art-136-inc-1</w:t>
      </w:r>
      <w:r>
        <w:rPr>
          <w:color w:val="0050A0"/>
          <w:sz w:val="14"/>
        </w:rPr>
        <w:t xml:space="preserve"> | HC 97.544</w:t>
      </w:r>
    </w:p>
    <w:p>
      <w:pPr>
        <w:ind w:left="216"/>
      </w:pPr>
      <w:r>
        <w:rPr>
          <w:sz w:val="18"/>
        </w:rPr>
        <w:t xml:space="preserve">(...) entendo não se tratar de causa de impedimento o fato de um juiz com jurisdição ampla julgar, sucessivamente, o feito criminal e o de natureza cível decorrentes do mesmo fato. Quando esta Corte Suprema assenta que não se pode estender, pela via da interpretação, o rol do art. 252 do CPP, quer ela dizer que não é possível ao Judiciário legislar para incluir causa não prevista pelo legislador. Essa inclusão pode se dar por analogia pura e simples, como também pela dita interpretação extensiva, que nada mais é do que a inclusão, a partir de um referencial legal, de um item não previsto em um rol taxativo. (...) Interpretar-se por extensão essa redação, para inserir-se a manifestação em processo cível na mesma jurisdição e instância, em nada difere da inclusão, pela via da interpretação, </w:t>
      </w:r>
    </w:p>
    <w:p>
      <w:pPr>
        <w:ind w:left="216"/>
      </w:pPr>
      <w:r>
        <w:rPr>
          <w:b/>
          <w:color w:val="003C8C"/>
          <w:sz w:val="16"/>
        </w:rPr>
        <w:t>[HC 97.544, voto do red. do ac. min. Gilmar Mendes, j. 21-9-2010, 2ª T, DJE de 3-12-2010.]</w:t>
      </w:r>
    </w:p>
    <w:p>
      <w:pPr>
        <w:pStyle w:val="Heading1"/>
      </w:pPr>
      <w:r>
        <w:t>Art. 130</w:t>
      </w:r>
    </w:p>
    <w:p>
      <w:r>
        <w:rPr>
          <w:color w:val="8C8C8C"/>
          <w:sz w:val="14"/>
        </w:rPr>
        <w:t>blk-000959 | cf-1988-art-130-par-3-inc-5</w:t>
      </w:r>
      <w:r>
        <w:rPr>
          <w:color w:val="0050A0"/>
          <w:sz w:val="14"/>
        </w:rPr>
        <w:t xml:space="preserve"> | rel. Joaquim Barbosa</w:t>
      </w:r>
    </w:p>
    <w:p>
      <w:pPr>
        <w:ind w:left="216"/>
      </w:pPr>
      <w:r>
        <w:rPr>
          <w:sz w:val="18"/>
        </w:rPr>
        <w:t>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pPr>
        <w:ind w:left="216"/>
      </w:pPr>
      <w:r>
        <w:rPr>
          <w:b/>
          <w:color w:val="003C8C"/>
          <w:sz w:val="16"/>
        </w:rPr>
        <w:t>[AP 420 AgR, rel. min. Joaquim Barbosa, j. 9-9-2010, P, DJE de 14-3-2012.]</w:t>
      </w:r>
    </w:p>
    <w:p>
      <w:r>
        <w:rPr>
          <w:color w:val="8C8C8C"/>
          <w:sz w:val="14"/>
        </w:rPr>
        <w:t>blk-000960 | cf-1988-art-130-par-3-inc-5</w:t>
      </w:r>
      <w:r>
        <w:rPr>
          <w:color w:val="0050A0"/>
          <w:sz w:val="14"/>
        </w:rPr>
        <w:t xml:space="preserve"> | HC 98.842</w:t>
      </w:r>
      <w:r>
        <w:rPr>
          <w:color w:val="0050A0"/>
          <w:sz w:val="14"/>
        </w:rPr>
        <w:t xml:space="preserve"> | rel. Ricardo Lewandowski</w:t>
      </w:r>
    </w:p>
    <w:p>
      <w:pPr>
        <w:ind w:left="216"/>
      </w:pPr>
      <w:r>
        <w:rPr>
          <w:sz w:val="18"/>
        </w:rPr>
        <w:t>Cabe ao órgão jurisdicional competente a decisão sobre eventual litispendência, não podendo esta Suprema Corte antecipar-se ao juiz natural da causa.</w:t>
      </w:r>
    </w:p>
    <w:p>
      <w:pPr>
        <w:ind w:left="216"/>
      </w:pPr>
      <w:r>
        <w:rPr>
          <w:b/>
          <w:color w:val="003C8C"/>
          <w:sz w:val="16"/>
        </w:rPr>
        <w:t>[HC 98.842, rel. min. Ricardo Lewandowski, j. 25-5-2010, 1ª T, DJE de 25-6-2010.]</w:t>
      </w:r>
    </w:p>
    <w:p>
      <w:r>
        <w:rPr>
          <w:color w:val="8C8C8C"/>
          <w:sz w:val="14"/>
        </w:rPr>
        <w:t>blk-000961 | cf-1988-art-130-par-3-inc-5</w:t>
      </w:r>
      <w:r>
        <w:rPr>
          <w:color w:val="0050A0"/>
          <w:sz w:val="14"/>
        </w:rPr>
        <w:t xml:space="preserve"> | MS 28.712</w:t>
      </w:r>
      <w:r>
        <w:rPr>
          <w:color w:val="0050A0"/>
          <w:sz w:val="14"/>
        </w:rPr>
        <w:t xml:space="preserve"> | rel. Celso de Mello</w:t>
      </w:r>
    </w:p>
    <w:p>
      <w:pPr>
        <w:ind w:left="216"/>
      </w:pPr>
      <w:r>
        <w:rPr>
          <w:sz w:val="18"/>
        </w:rPr>
        <w:t>(...) o postulado do juiz natural deriva de cláusula constitucional tipicamente bifronte, pois, dirigindo-se a dois destinatários distintos, ora representa um direito do réu ou do indiciado/sindicado (eficácia positiva da garantia constitucional), ora traduz uma imposição ao Estado (eficácia negativa dessa mesma garantia constitucional). O princípio da naturalidade do juízo, portanto, encerrando uma garantia constitucional, limita, de um lado, os poderes do Estado (impossibilitado, assim, de instituir juízos ad hoc ou de criar tribunais de exceção) e assegura, ao acusado (ou ao sindicado/indiciado), de outro, o direito ao processo (judicial ou administrativo) perante autoridade competente, abstratamente designada na forma de lei anterior (vedados, em consequência, os juízos ex post facto).</w:t>
      </w:r>
    </w:p>
    <w:p>
      <w:pPr>
        <w:ind w:left="216"/>
      </w:pPr>
      <w:r>
        <w:rPr>
          <w:b/>
          <w:color w:val="003C8C"/>
          <w:sz w:val="16"/>
        </w:rPr>
        <w:t>[MS 28.712 MC, rel. min. Celso de Mello, j. 6-5-2010, dec. monocrática, DJE de 11-5-2010.]</w:t>
      </w:r>
    </w:p>
    <w:p>
      <w:r>
        <w:rPr>
          <w:color w:val="8C8C8C"/>
          <w:sz w:val="14"/>
        </w:rPr>
        <w:t>blk-000962 | cf-1988-art-130-par-3-inc-5</w:t>
      </w:r>
      <w:r>
        <w:rPr>
          <w:color w:val="0050A0"/>
          <w:sz w:val="14"/>
        </w:rPr>
        <w:t xml:space="preserve"> | HC 94.309</w:t>
      </w:r>
      <w:r>
        <w:rPr>
          <w:color w:val="0050A0"/>
          <w:sz w:val="14"/>
        </w:rPr>
        <w:t xml:space="preserve"> | rel. Marco Aurélio</w:t>
      </w:r>
    </w:p>
    <w:p>
      <w:pPr>
        <w:ind w:left="216"/>
      </w:pPr>
      <w:r>
        <w:rPr>
          <w:sz w:val="18"/>
        </w:rPr>
        <w:t>O princípio do juízo natural afasta a possibilidade de o relator, como porta-voz do Colegiado, julgar o habeas corpus.</w:t>
      </w:r>
    </w:p>
    <w:p>
      <w:pPr>
        <w:ind w:left="216"/>
      </w:pPr>
      <w:r>
        <w:rPr>
          <w:b/>
          <w:color w:val="003C8C"/>
          <w:sz w:val="16"/>
        </w:rPr>
        <w:t>[HC 94.309, rel. min. Marco Aurélio, j. 13-4-2010, 1ª T, DJE de 7-5-2010.]</w:t>
      </w:r>
    </w:p>
    <w:p>
      <w:r>
        <w:rPr>
          <w:color w:val="8C8C8C"/>
          <w:sz w:val="14"/>
        </w:rPr>
        <w:t>blk-000963 | cf-1988-art-130-par-3-inc-5</w:t>
      </w:r>
      <w:r>
        <w:rPr>
          <w:color w:val="0050A0"/>
          <w:sz w:val="14"/>
        </w:rPr>
        <w:t xml:space="preserve"> | HC 96.821</w:t>
      </w:r>
      <w:r>
        <w:rPr>
          <w:color w:val="0050A0"/>
          <w:sz w:val="14"/>
        </w:rPr>
        <w:t xml:space="preserve"> | rel. Ricardo Lewandowski</w:t>
      </w:r>
    </w:p>
    <w:p>
      <w:pPr>
        <w:ind w:left="216"/>
      </w:pPr>
      <w:r>
        <w:rPr>
          <w:sz w:val="18"/>
        </w:rPr>
        <w:t>(...) não viola o postulado constitucional do juiz natural o julgamento de apelação por órgão composto majoritariamente por juízes convocados na forma de edital publicado na imprensa oficial.</w:t>
      </w:r>
    </w:p>
    <w:p>
      <w:pPr>
        <w:ind w:left="216"/>
      </w:pPr>
      <w:r>
        <w:rPr>
          <w:b/>
          <w:color w:val="003C8C"/>
          <w:sz w:val="16"/>
        </w:rPr>
        <w:t>[HC 96.821, rel. min. Ricardo Lewandowski, j. 8-4-2010, P, DJE de 25-6-2010.]</w:t>
      </w:r>
    </w:p>
    <w:p>
      <w:r>
        <w:rPr>
          <w:color w:val="8C8C8C"/>
          <w:sz w:val="14"/>
        </w:rPr>
        <w:t>blk-000964 | cf-1988-art-130-par-3-inc-5</w:t>
      </w:r>
      <w:r>
        <w:rPr>
          <w:color w:val="0050A0"/>
          <w:sz w:val="14"/>
        </w:rPr>
        <w:t xml:space="preserve"> | HC 101.473</w:t>
      </w:r>
      <w:r>
        <w:rPr>
          <w:color w:val="0050A0"/>
          <w:sz w:val="14"/>
        </w:rPr>
        <w:t xml:space="preserve"> | rel. Marco Aurélio</w:t>
      </w:r>
    </w:p>
    <w:p>
      <w:pPr>
        <w:ind w:left="216"/>
      </w:pPr>
      <w:r>
        <w:rPr>
          <w:sz w:val="18"/>
        </w:rPr>
        <w:t>= HC 101.473, rel. min. Marco Aurélio, red. do ac. min. Roberto Barroso, j. 16-2-2016, 1ª T, DJE de 8-6-2016</w:t>
        <w:br/>
        <w:t>= RHC 109.070, rel. min. Joaquim Barbosa, j. 15-5-2012, 2ª T, DJE de 30-5-2012</w:t>
        <w:br/>
        <w:t>A jurisprudência do STF fixou entendimento no sentido de que a concentração de vários processos que versem sobre a mesma matéria em um mesmo órgão julgador não ofende o princípio do juiz natural.</w:t>
      </w:r>
    </w:p>
    <w:p>
      <w:pPr>
        <w:ind w:left="216"/>
      </w:pPr>
      <w:r>
        <w:rPr>
          <w:b/>
          <w:color w:val="003C8C"/>
          <w:sz w:val="16"/>
        </w:rPr>
        <w:t>[AI 753.445 AgR, rel. min. Eros Grau, j. 8-9-2009, 2ª T, DJE de 25-9-2009.]</w:t>
      </w:r>
    </w:p>
    <w:p>
      <w:r>
        <w:rPr>
          <w:color w:val="8C8C8C"/>
          <w:sz w:val="14"/>
        </w:rPr>
        <w:t>blk-000965 | cf-1988-art-130-par-3-inc-5</w:t>
      </w:r>
      <w:r>
        <w:rPr>
          <w:color w:val="0050A0"/>
          <w:sz w:val="14"/>
        </w:rPr>
        <w:t xml:space="preserve"> | AI 579.592</w:t>
      </w:r>
      <w:r>
        <w:rPr>
          <w:color w:val="0050A0"/>
          <w:sz w:val="14"/>
        </w:rPr>
        <w:t xml:space="preserve"> | rel. Marco Aurélio</w:t>
      </w:r>
    </w:p>
    <w:p>
      <w:pPr>
        <w:ind w:left="216"/>
      </w:pPr>
      <w:r>
        <w:rPr>
          <w:b/>
          <w:color w:val="003C8C"/>
          <w:sz w:val="16"/>
        </w:rPr>
        <w:t>[AI 579.592 AgR, rel. min. Marco Aurélio, j. 30-6-2009, 1ª T, DJE de 6-11-2009.]</w:t>
      </w:r>
    </w:p>
    <w:p>
      <w:r>
        <w:rPr>
          <w:color w:val="8C8C8C"/>
          <w:sz w:val="14"/>
        </w:rPr>
        <w:t>blk-000966 | cf-1988-art-130-par-3-inc-5</w:t>
      </w:r>
      <w:r>
        <w:rPr>
          <w:color w:val="0050A0"/>
          <w:sz w:val="14"/>
        </w:rPr>
        <w:t xml:space="preserve"> | HC 97.293</w:t>
      </w:r>
      <w:r>
        <w:rPr>
          <w:color w:val="0050A0"/>
          <w:sz w:val="14"/>
        </w:rPr>
        <w:t xml:space="preserve"> | rel. Cármen Lúcia</w:t>
      </w:r>
    </w:p>
    <w:p>
      <w:pPr>
        <w:ind w:left="216"/>
      </w:pPr>
      <w:r>
        <w:rPr>
          <w:sz w:val="18"/>
        </w:rPr>
        <w:t>O art. 252, III, do CPP (...) não preceitua qualquer ilegalidade em razão do juízo de admissibilidade dos recursos especial e extraordinário ser realizado pelo juiz que julgou o recurso de apelação criminal.</w:t>
      </w:r>
    </w:p>
    <w:p>
      <w:pPr>
        <w:ind w:left="216"/>
      </w:pPr>
      <w:r>
        <w:rPr>
          <w:b/>
          <w:color w:val="003C8C"/>
          <w:sz w:val="16"/>
        </w:rPr>
        <w:t>[HC 97.293, rel. min. Cármen Lúcia, j. 16-6-2009, 1ª T, DJE de 16-4-2010.]</w:t>
      </w:r>
    </w:p>
    <w:p>
      <w:r>
        <w:rPr>
          <w:color w:val="8C8C8C"/>
          <w:sz w:val="14"/>
        </w:rPr>
        <w:t>blk-000967 | cf-1988-art-130-par-3-inc-5</w:t>
      </w:r>
      <w:r>
        <w:rPr>
          <w:color w:val="0050A0"/>
          <w:sz w:val="14"/>
        </w:rPr>
        <w:t xml:space="preserve"> | HC 94.705</w:t>
      </w:r>
      <w:r>
        <w:rPr>
          <w:color w:val="0050A0"/>
          <w:sz w:val="14"/>
        </w:rPr>
        <w:t xml:space="preserve"> | rel. Ricardo Lewandowski</w:t>
      </w:r>
    </w:p>
    <w:p>
      <w:pPr>
        <w:ind w:left="216"/>
      </w:pPr>
      <w:r>
        <w:rPr>
          <w:sz w:val="18"/>
        </w:rPr>
        <w:t>A inobservância da prerrogativa de foro conferida a deputado estadual, ainda que na fase pré-processual, torna ilícitos os atos investigatórios praticados após sua diplomação.</w:t>
      </w:r>
    </w:p>
    <w:p>
      <w:pPr>
        <w:ind w:left="216"/>
      </w:pPr>
      <w:r>
        <w:rPr>
          <w:b/>
          <w:color w:val="003C8C"/>
          <w:sz w:val="16"/>
        </w:rPr>
        <w:t>[HC 94.705, rel. min. Ricardo Lewandowski, j. 9-6-2009, 1ª T, DJE de 7-8-2009.]</w:t>
      </w:r>
    </w:p>
    <w:p>
      <w:r>
        <w:rPr>
          <w:color w:val="8C8C8C"/>
          <w:sz w:val="14"/>
        </w:rPr>
        <w:t>blk-000968 | cf-1988-art-130-par-3-inc-5</w:t>
      </w:r>
      <w:r>
        <w:rPr>
          <w:color w:val="0050A0"/>
          <w:sz w:val="14"/>
        </w:rPr>
        <w:t xml:space="preserve"> | AI 706.078</w:t>
      </w:r>
      <w:r>
        <w:rPr>
          <w:color w:val="0050A0"/>
          <w:sz w:val="14"/>
        </w:rPr>
        <w:t xml:space="preserve"> | rel. Celso de Mello</w:t>
      </w:r>
    </w:p>
    <w:p>
      <w:pPr>
        <w:ind w:left="216"/>
      </w:pPr>
      <w:r>
        <w:rPr>
          <w:sz w:val="18"/>
        </w:rPr>
        <w:t>Ministro do STJ que vem a julgar recurso interposto pelo réu condenado em processo no qual esse mesmo magistrado atuou, em momento anterior, como membro do Ministério Público. Inadmissibilidade. Hipótese de impedimento (CPP, art. 252, II). Causa de nulidade absoluta do julgamento. Necessidade de renovação desse mesmo julgamento, sem a participação do ministro impedido.</w:t>
      </w:r>
    </w:p>
    <w:p>
      <w:pPr>
        <w:ind w:left="216"/>
      </w:pPr>
      <w:r>
        <w:rPr>
          <w:b/>
          <w:color w:val="003C8C"/>
          <w:sz w:val="16"/>
        </w:rPr>
        <w:t>[AI 706.078 QO, rel. min. Celso de Mello, j. 10-3-2009, 2ª T, DJE de 23-10-2009.]</w:t>
      </w:r>
    </w:p>
    <w:p>
      <w:r>
        <w:rPr>
          <w:color w:val="8C8C8C"/>
          <w:sz w:val="14"/>
        </w:rPr>
        <w:t>blk-000969 | cf-1988-art-130-par-3-inc-5</w:t>
      </w:r>
      <w:r>
        <w:rPr>
          <w:color w:val="0050A0"/>
          <w:sz w:val="14"/>
        </w:rPr>
        <w:t xml:space="preserve"> | HC 96.785</w:t>
      </w:r>
      <w:r>
        <w:rPr>
          <w:color w:val="0050A0"/>
          <w:sz w:val="14"/>
        </w:rPr>
        <w:t xml:space="preserve"> | rel. Eros Grau</w:t>
      </w:r>
    </w:p>
    <w:p>
      <w:pPr>
        <w:ind w:left="216"/>
      </w:pPr>
      <w:r>
        <w:rPr>
          <w:sz w:val="18"/>
        </w:rPr>
        <w:t>Não é necessária, ao desaforamento, a afirmação da certeza da imparcialidade dos jurados, bastando o fundado receio de que reste comprometida.</w:t>
      </w:r>
    </w:p>
    <w:p>
      <w:pPr>
        <w:ind w:left="216"/>
      </w:pPr>
      <w:r>
        <w:rPr>
          <w:b/>
          <w:color w:val="003C8C"/>
          <w:sz w:val="16"/>
        </w:rPr>
        <w:t>[HC 96.785, rel. min. Eros Grau, j. 25-11-2008, 2ª T, DJE de 22-5-2009.]</w:t>
      </w:r>
    </w:p>
    <w:p>
      <w:r>
        <w:rPr>
          <w:color w:val="8C8C8C"/>
          <w:sz w:val="14"/>
        </w:rPr>
        <w:t>blk-000970 | cf-1988-art-130-par-3-inc-5</w:t>
      </w:r>
      <w:r>
        <w:rPr>
          <w:color w:val="0050A0"/>
          <w:sz w:val="14"/>
        </w:rPr>
        <w:t xml:space="preserve"> | HC 92.893</w:t>
      </w:r>
      <w:r>
        <w:rPr>
          <w:color w:val="0050A0"/>
          <w:sz w:val="14"/>
        </w:rPr>
        <w:t xml:space="preserve"> | rel. Ricardo Lewandowski</w:t>
      </w:r>
    </w:p>
    <w:p>
      <w:pPr>
        <w:ind w:left="216"/>
      </w:pPr>
      <w:r>
        <w:rPr>
          <w:sz w:val="18"/>
        </w:rPr>
        <w:t>As hipóteses de impedimento elencadas no art. 252 do CPP constituem um numerus clausus. Não é possível, pois, interpretar-se extensivamente os seus incisos I e II de modo a entender que o juiz que atua em fase pré-processual desempenha funções equivalentes ao de um delegado de polícia ou membro do Ministério Público. Precedentes. Não se adotou, no Brasil, o instituto acolhido por outros países do juizado de instrução, no qual o magistrado exerce, grosso modo, as competências da polícia judiciária. O juiz, ao presidir o inquérito, apenas atua como um administrador, um supervisor, não exteriorizando qualquer juízo de valor sobre fatos ou questões de direito que o impeça de atuar com imparcialidade no curso da ação penal. O art. 75 do CPP, que adotou a regra da prevenção da ação penal do magi</w:t>
      </w:r>
    </w:p>
    <w:p>
      <w:pPr>
        <w:ind w:left="216"/>
      </w:pPr>
      <w:r>
        <w:rPr>
          <w:b/>
          <w:color w:val="003C8C"/>
          <w:sz w:val="16"/>
        </w:rPr>
        <w:t>[HC 92.893, rel. min. Ricardo Lewandowski, j. 2-10-2008, P, DJE de 12-12-2008.]</w:t>
      </w:r>
    </w:p>
    <w:p>
      <w:r>
        <w:rPr>
          <w:color w:val="8C8C8C"/>
          <w:sz w:val="14"/>
        </w:rPr>
        <w:t>blk-000971 | cf-1988-art-130-par-3-inc-5</w:t>
      </w:r>
      <w:r>
        <w:rPr>
          <w:color w:val="0050A0"/>
          <w:sz w:val="14"/>
        </w:rPr>
        <w:t xml:space="preserve"> | HC 91.593</w:t>
      </w:r>
      <w:r>
        <w:rPr>
          <w:color w:val="0050A0"/>
          <w:sz w:val="14"/>
        </w:rPr>
        <w:t xml:space="preserve"> | rel. Ayres Britto</w:t>
      </w:r>
    </w:p>
    <w:p>
      <w:pPr>
        <w:ind w:left="216"/>
      </w:pPr>
      <w:r>
        <w:rPr>
          <w:sz w:val="18"/>
        </w:rPr>
        <w:t>= AImp 4 AgR, rel. min. Ayres Britto, j. 24-5-2012, P, DJE de 29-6-2012</w:t>
        <w:br/>
        <w:t>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16"/>
      </w:pPr>
      <w:r>
        <w:rPr>
          <w:b/>
          <w:color w:val="003C8C"/>
          <w:sz w:val="16"/>
        </w:rPr>
        <w:t>[HC 91.593, rel. min. Marco Aurélio, j. 11-9-2008, P, DJE de 17-4-2009.]</w:t>
      </w:r>
    </w:p>
    <w:p>
      <w:r>
        <w:rPr>
          <w:color w:val="8C8C8C"/>
          <w:sz w:val="14"/>
        </w:rPr>
        <w:t>blk-000972 | cf-1988-art-130-par-3-inc-5</w:t>
      </w:r>
      <w:r>
        <w:rPr>
          <w:color w:val="0050A0"/>
          <w:sz w:val="14"/>
        </w:rPr>
        <w:t xml:space="preserve"> | RE 463.560</w:t>
      </w:r>
      <w:r>
        <w:rPr>
          <w:color w:val="0050A0"/>
          <w:sz w:val="14"/>
        </w:rPr>
        <w:t xml:space="preserve"> | rel. Joaquim Barbosa</w:t>
      </w:r>
    </w:p>
    <w:p>
      <w:pPr>
        <w:ind w:left="216"/>
      </w:pPr>
      <w:r>
        <w:rPr>
          <w:sz w:val="18"/>
        </w:rPr>
        <w:t>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O princípio do juiz natural veda a instituição de tribunais e juízos de exceção e impõe que as causas sejam julgadas pelo órgão jurisdicional previamente</w:t>
      </w:r>
    </w:p>
    <w:p>
      <w:pPr>
        <w:ind w:left="216"/>
      </w:pPr>
      <w:r>
        <w:rPr>
          <w:b/>
          <w:color w:val="003C8C"/>
          <w:sz w:val="16"/>
        </w:rPr>
        <w:t>[RE 463.560, rel. min. Joaquim Barbosa, j. 29-4-2008, 2ª T, DJE de 20-6-2008.]</w:t>
      </w:r>
    </w:p>
    <w:p>
      <w:r>
        <w:rPr>
          <w:color w:val="8C8C8C"/>
          <w:sz w:val="14"/>
        </w:rPr>
        <w:t>blk-000973 | cf-1988-art-130-par-3-inc-5</w:t>
      </w:r>
      <w:r>
        <w:rPr>
          <w:color w:val="0050A0"/>
          <w:sz w:val="14"/>
        </w:rPr>
        <w:t xml:space="preserve"> | RE 721.967</w:t>
      </w:r>
      <w:r>
        <w:rPr>
          <w:color w:val="0050A0"/>
          <w:sz w:val="14"/>
        </w:rPr>
        <w:t xml:space="preserve"> | rel. Gilmar Mendes</w:t>
      </w:r>
    </w:p>
    <w:p>
      <w:pPr>
        <w:ind w:left="216"/>
      </w:pPr>
      <w:r>
        <w:rPr>
          <w:sz w:val="18"/>
        </w:rPr>
        <w:t>= RE 721.967 AgR, rel. min. Gilmar Mendes, j. 19-11-2013, 2ª T, DJE de 5-12-2013</w:t>
        <w:br/>
        <w:t>Desde que submetidos ao mesmo juízo, pode o magistrado utilizar-se da faculdade de não reunir processos conexos, por força do que dispõe o art. 80 do CPP (HC 80.717/SP, Tribunal Pleno, rel. min. Sepúlveda Pertence, DJ de 5-3-2004.) Embora a conexão não implique, necessariamente, a reunião dos feitos em curso num único processo, devem eles ser submetidos à competência do mesmo juízo prevento.</w:t>
      </w:r>
    </w:p>
    <w:p>
      <w:pPr>
        <w:ind w:left="216"/>
      </w:pPr>
      <w:r>
        <w:rPr>
          <w:b/>
          <w:color w:val="003C8C"/>
          <w:sz w:val="16"/>
        </w:rPr>
        <w:t>[HC 91.895, rel. min. Menezes Direito, j. 1º-4-2008, 1ª T, DJE de 8-8-2008.]</w:t>
      </w:r>
    </w:p>
    <w:p>
      <w:pPr>
        <w:pStyle w:val="Heading1"/>
      </w:pPr>
      <w:r>
        <w:t>Art. 136</w:t>
      </w:r>
    </w:p>
    <w:p>
      <w:r>
        <w:rPr>
          <w:color w:val="8C8C8C"/>
          <w:sz w:val="14"/>
        </w:rPr>
        <w:t>blk-000974 | cf-1988-art-136-inc-1</w:t>
      </w:r>
      <w:r>
        <w:rPr>
          <w:color w:val="0050A0"/>
          <w:sz w:val="14"/>
        </w:rPr>
        <w:t xml:space="preserve"> | INQ 2.443</w:t>
      </w:r>
      <w:r>
        <w:rPr>
          <w:color w:val="0050A0"/>
          <w:sz w:val="14"/>
        </w:rPr>
        <w:t xml:space="preserve"> | rel. Ellen Gracie</w:t>
      </w:r>
    </w:p>
    <w:p>
      <w:pPr>
        <w:ind w:left="216"/>
      </w:pPr>
      <w:r>
        <w:rPr>
          <w:sz w:val="18"/>
        </w:rPr>
        <w:t>[Inq 2.443 AgR, rel. min. Ellen Gracie, j. 28-2-2008, P, DJE de 2-5-2008.)</w:t>
        <w:br/>
        <w:t>= Inq 2.767, rel. min. Joaquim Barbosa, j. 18-6-2009, P, DJE de 4-9-2009</w:t>
        <w:br/>
        <w:t>Suspeição de magistrado. Impossibilidade de análise do conjunto probatório. Ciência posterior dos fatos que levaram à declaração de suspeição. Validade dos atos praticados até então. (...) Embora os fatos ensejadores da suspeição tenham ocorrido há mais de quinze anos, a motivação da suspeição se deu posteriormente, com a ciência do parentesco entre o paciente e a promotora de justiça que atuara no processo em que foi parte o magistrado, fato revelado somente com a apresentação da exceção, não havendo nenhuma ilegalidade ou nulidade dos atos praticados até então.</w:t>
      </w:r>
    </w:p>
    <w:p>
      <w:pPr>
        <w:ind w:left="216"/>
      </w:pPr>
      <w:r>
        <w:rPr>
          <w:b/>
          <w:color w:val="003C8C"/>
          <w:sz w:val="16"/>
        </w:rPr>
        <w:t>[HC 92.494, rel. min. Menezes Direito, j. 19-2-2008, 1ª T, DJE de 4-4-2008.]</w:t>
      </w:r>
    </w:p>
    <w:p>
      <w:r>
        <w:rPr>
          <w:color w:val="8C8C8C"/>
          <w:sz w:val="14"/>
        </w:rPr>
        <w:t>blk-000975 | cf-1988-art-136-inc-1</w:t>
      </w:r>
      <w:r>
        <w:rPr>
          <w:color w:val="0050A0"/>
          <w:sz w:val="14"/>
        </w:rPr>
        <w:t xml:space="preserve"> | HC 95.254</w:t>
      </w:r>
      <w:r>
        <w:rPr>
          <w:color w:val="0050A0"/>
          <w:sz w:val="14"/>
        </w:rPr>
        <w:t xml:space="preserve"> | rel. Ricardo Lewandowski</w:t>
      </w:r>
    </w:p>
    <w:p>
      <w:pPr>
        <w:ind w:left="216"/>
      </w:pPr>
      <w:r>
        <w:rPr>
          <w:sz w:val="18"/>
        </w:rPr>
        <w:t>= HC 95.254, rel. min. Ricardo Lewandowski, j. 9-3-2010, 1ª T, DJE de 26-3-2010</w:t>
        <w:br/>
        <w:t>A garantia do juiz natural, prevista nos incisos LIII e XXXVII do art. 5º da CF, é plenamente atendida quando se delegam o interrogatório dos réus e outros atos da instrução processual a juízes federais das respectivas seções judiciárias, escolhidos mediante sorteio.</w:t>
      </w:r>
    </w:p>
    <w:p>
      <w:pPr>
        <w:ind w:left="216"/>
      </w:pPr>
      <w:r>
        <w:rPr>
          <w:b/>
          <w:color w:val="003C8C"/>
          <w:sz w:val="16"/>
        </w:rPr>
        <w:t>[AP 470 QO, rel. min. Joaquim Barbosa, j. 6-12-2007, P, DJE de 14-3-2008.]</w:t>
      </w:r>
    </w:p>
    <w:p>
      <w:r>
        <w:rPr>
          <w:color w:val="8C8C8C"/>
          <w:sz w:val="14"/>
        </w:rPr>
        <w:t>blk-000976 | cf-1988-art-136-inc-1</w:t>
      </w:r>
      <w:r>
        <w:rPr>
          <w:color w:val="0050A0"/>
          <w:sz w:val="14"/>
        </w:rPr>
        <w:t xml:space="preserve"> | HC 91.253</w:t>
      </w:r>
      <w:r>
        <w:rPr>
          <w:color w:val="0050A0"/>
          <w:sz w:val="14"/>
        </w:rPr>
        <w:t xml:space="preserve"> | rel. Ricardo Lewandowski</w:t>
      </w:r>
    </w:p>
    <w:p>
      <w:pPr>
        <w:ind w:left="216"/>
      </w:pPr>
      <w:r>
        <w:rPr>
          <w:sz w:val="18"/>
        </w:rPr>
        <w:t>A remessa para vara especializada fundada em conexão não viola o princípio do juiz natural.</w:t>
      </w:r>
    </w:p>
    <w:p>
      <w:pPr>
        <w:ind w:left="216"/>
      </w:pPr>
      <w:r>
        <w:rPr>
          <w:b/>
          <w:color w:val="003C8C"/>
          <w:sz w:val="16"/>
        </w:rPr>
        <w:t>[HC 91.253, rel. min. Ricardo Lewandowski, j. 16-10-2007, 1ª T, DJ de 14-11-2007.]</w:t>
      </w:r>
    </w:p>
    <w:p>
      <w:r>
        <w:rPr>
          <w:color w:val="8C8C8C"/>
          <w:sz w:val="14"/>
        </w:rPr>
        <w:t>blk-000977 | cf-1988-art-136-inc-1</w:t>
      </w:r>
      <w:r>
        <w:rPr>
          <w:color w:val="0050A0"/>
          <w:sz w:val="14"/>
        </w:rPr>
        <w:t xml:space="preserve"> | HC 90.305</w:t>
      </w:r>
      <w:r>
        <w:rPr>
          <w:color w:val="0050A0"/>
          <w:sz w:val="14"/>
        </w:rPr>
        <w:t xml:space="preserve"> | rel. Ayres Britto</w:t>
      </w:r>
    </w:p>
    <w:p>
      <w:pPr>
        <w:ind w:left="216"/>
      </w:pPr>
      <w:r>
        <w:rPr>
          <w:sz w:val="18"/>
        </w:rPr>
        <w:t>O pedido de reconhecimento de incompetência absoluta do juízo processante afeta diretamente a defesa de um direito individual indisponível do paciente: o de ser julgado por um juiz competente, nos exatos termos do que dispõe o inciso LIII do art. 5º da CF. O Ministério Público, órgão de defesa de toda a ordem jurídica, é parte legítima para impetrar habeas corpus que vise ao reconhecimento da incompetência absoluta do juiz processante de ação penal.</w:t>
      </w:r>
    </w:p>
    <w:p>
      <w:pPr>
        <w:ind w:left="216"/>
      </w:pPr>
      <w:r>
        <w:rPr>
          <w:b/>
          <w:color w:val="003C8C"/>
          <w:sz w:val="16"/>
        </w:rPr>
        <w:t>[HC 90.305, rel. min. Ayres Britto, j. 20-3-2007, 1ª T, DJ de 25-5-2007.]</w:t>
      </w:r>
    </w:p>
    <w:p>
      <w:r>
        <w:rPr>
          <w:color w:val="8C8C8C"/>
          <w:sz w:val="14"/>
        </w:rPr>
        <w:t>blk-000978 | cf-1988-art-136-inc-1</w:t>
      </w:r>
      <w:r>
        <w:rPr>
          <w:color w:val="0050A0"/>
          <w:sz w:val="14"/>
        </w:rPr>
        <w:t xml:space="preserve"> | RHC 89.890</w:t>
      </w:r>
      <w:r>
        <w:rPr>
          <w:color w:val="0050A0"/>
          <w:sz w:val="14"/>
        </w:rPr>
        <w:t xml:space="preserve"> | rel. Ricardo Lewandowski</w:t>
      </w:r>
    </w:p>
    <w:p>
      <w:pPr>
        <w:ind w:left="216"/>
      </w:pPr>
      <w:r>
        <w:rPr>
          <w:sz w:val="18"/>
        </w:rPr>
        <w:t>A designação de juiz para atuar, de forma genérica, em uma determinada vara, não ofende o princípio do juiz natural. Configura nulidade processual apenas a designação específica, casuística, de magistrado para atuar em determinado feito. Diante do pedido de afastamento do juiz titular, por motivo de foro íntimo, o processo deve ser encaminhado para o outro juiz, designado pelo Tribunal de Justiça, ante o acúmulo de processos, para ter exercício naquela vara.</w:t>
      </w:r>
    </w:p>
    <w:p>
      <w:pPr>
        <w:ind w:left="216"/>
      </w:pPr>
      <w:r>
        <w:rPr>
          <w:b/>
          <w:color w:val="003C8C"/>
          <w:sz w:val="16"/>
        </w:rPr>
        <w:t>[RHC 89.890, rel. min. Ricardo Lewandowski, j. 5-12-2006, 1ª T, DJ de 2-3-2007.]</w:t>
      </w:r>
    </w:p>
    <w:p>
      <w:r>
        <w:rPr>
          <w:color w:val="8C8C8C"/>
          <w:sz w:val="14"/>
        </w:rPr>
        <w:t>blk-000979 | cf-1988-art-136-inc-1</w:t>
      </w:r>
      <w:r>
        <w:rPr>
          <w:color w:val="0050A0"/>
          <w:sz w:val="14"/>
        </w:rPr>
        <w:t xml:space="preserve"> | RE 418.852</w:t>
      </w:r>
      <w:r>
        <w:rPr>
          <w:color w:val="0050A0"/>
          <w:sz w:val="14"/>
        </w:rPr>
        <w:t xml:space="preserve"> | rel. Ayres Britto</w:t>
      </w:r>
    </w:p>
    <w:p>
      <w:pPr>
        <w:ind w:left="216"/>
      </w:pPr>
      <w:r>
        <w:rPr>
          <w:sz w:val="18"/>
        </w:rPr>
        <w:t>Com efeito, a garantia do juízo natural, proclamada no inciso LIII do art. 5º da Carta de Outubro, é uma das mais eficazes condições de independência dos magistrados. Independência, a seu turno, que opera como um dos mais claros pressupostos de imparcialidade que deles, julgadores, se exige.</w:t>
      </w:r>
    </w:p>
    <w:p>
      <w:pPr>
        <w:ind w:left="216"/>
      </w:pPr>
      <w:r>
        <w:rPr>
          <w:b/>
          <w:color w:val="003C8C"/>
          <w:sz w:val="16"/>
        </w:rPr>
        <w:t>[RE 418.852, rel. min. Ayres Britto, j. 6-12-2005, 1ª T, DJ de 10-3-2006.]</w:t>
      </w:r>
    </w:p>
    <w:p>
      <w:r>
        <w:rPr>
          <w:color w:val="8C8C8C"/>
          <w:sz w:val="14"/>
        </w:rPr>
        <w:t>blk-000980 | cf-1988-art-136-inc-1</w:t>
      </w:r>
      <w:r>
        <w:rPr>
          <w:color w:val="0050A0"/>
          <w:sz w:val="14"/>
        </w:rPr>
        <w:t xml:space="preserve"> | HC 85.056</w:t>
      </w:r>
      <w:r>
        <w:rPr>
          <w:color w:val="0050A0"/>
          <w:sz w:val="14"/>
        </w:rPr>
        <w:t xml:space="preserve"> | rel. Ayres Britto</w:t>
      </w:r>
    </w:p>
    <w:p>
      <w:pPr>
        <w:ind w:left="216"/>
      </w:pPr>
      <w:r>
        <w:rPr>
          <w:sz w:val="18"/>
        </w:rPr>
        <w:t>Muito embora o inciso III do art. 252 do CPP não se aplique às turmas recursais integrantes dos juizados especiais (ante a inexistência de dualidade de instâncias), é de se ter como inconstitucional, por ofensiva ao inciso LIII do art. 5º da CF, norma regimental que habilita o magistrado prolator do ato impugnado a participar, já no âmbito das turmas recursais, da revisão do mesmo decisum que proferiu. Revela-se obstativa da automática aplicação da garantia fundamental do juiz natural a autorização de que, entre os três integrantes de turma recursal, figure o próprio autor do provimento questionado. (...) Ordem concedida para que novo julgamento seja proferido, desta feita sem a participação da autoridade tida como coatora.</w:t>
      </w:r>
    </w:p>
    <w:p>
      <w:pPr>
        <w:ind w:left="216"/>
      </w:pPr>
      <w:r>
        <w:rPr>
          <w:b/>
          <w:color w:val="003C8C"/>
          <w:sz w:val="16"/>
        </w:rPr>
        <w:t>[HC 85.056, rel. min. Ayres Britto, j. 17-11-2005, P, DJ de 25-8-2006.]</w:t>
      </w:r>
    </w:p>
    <w:p>
      <w:r>
        <w:rPr>
          <w:color w:val="8C8C8C"/>
          <w:sz w:val="14"/>
        </w:rPr>
        <w:t>blk-000981 | cf-1988-art-136-inc-1</w:t>
      </w:r>
      <w:r>
        <w:rPr>
          <w:color w:val="0050A0"/>
          <w:sz w:val="14"/>
        </w:rPr>
        <w:t xml:space="preserve"> | rel. Ellen Gracie</w:t>
      </w:r>
    </w:p>
    <w:p>
      <w:pPr>
        <w:ind w:left="216"/>
      </w:pPr>
      <w:r>
        <w:rPr>
          <w:sz w:val="18"/>
        </w:rPr>
        <w:t>Contratação superveniente de advogado, após julgamento de embargos infringentes, que provoca a antevista declaração de suspeição da maioria dos integrantes do tribunal estadual para apreciar embargos de declaração. Ofensa ao postulado constitucional do juízo natural.</w:t>
      </w:r>
    </w:p>
    <w:p>
      <w:pPr>
        <w:ind w:left="216"/>
      </w:pPr>
      <w:r>
        <w:rPr>
          <w:b/>
          <w:color w:val="003C8C"/>
          <w:sz w:val="16"/>
        </w:rPr>
        <w:t>[AO 1.120 QO, rel. min. Ellen Gracie, j. 30-6-2005, P, DJ de 26-8-2005.]</w:t>
      </w:r>
    </w:p>
    <w:p>
      <w:r>
        <w:rPr>
          <w:color w:val="8C8C8C"/>
          <w:sz w:val="14"/>
        </w:rPr>
        <w:t>blk-000982 | cf-1988-art-136-inc-1</w:t>
      </w:r>
      <w:r>
        <w:rPr>
          <w:color w:val="0050A0"/>
          <w:sz w:val="14"/>
        </w:rPr>
        <w:t xml:space="preserve"> | HC 84.635</w:t>
      </w:r>
      <w:r>
        <w:rPr>
          <w:color w:val="0050A0"/>
          <w:sz w:val="14"/>
        </w:rPr>
        <w:t xml:space="preserve"> | rel. Marco Aurélio</w:t>
      </w:r>
    </w:p>
    <w:p>
      <w:pPr>
        <w:ind w:left="216"/>
      </w:pPr>
      <w:r>
        <w:rPr>
          <w:sz w:val="18"/>
        </w:rPr>
        <w:t>Consoante dispõe o art. 71 do RISTJ – norma semelhante ao art. 69 do RISTF –, a prevenção de relator pressupõe recurso ou medida judicial resultante do mesmo processo que implicara o exame de medida anteriormente apreciada. Sendo diversos os processos, descabe, sob pena de transgressão do princípio do juiz natural, a redistribuição.</w:t>
      </w:r>
    </w:p>
    <w:p>
      <w:pPr>
        <w:ind w:left="216"/>
      </w:pPr>
      <w:r>
        <w:rPr>
          <w:b/>
          <w:color w:val="003C8C"/>
          <w:sz w:val="16"/>
        </w:rPr>
        <w:t>[HC 84.635, rel. min. Marco Aurélio, j. 22-6-2005, 1ª T, DJ de 9-9-2005.]</w:t>
      </w:r>
    </w:p>
    <w:p>
      <w:r>
        <w:rPr>
          <w:color w:val="8C8C8C"/>
          <w:sz w:val="14"/>
        </w:rPr>
        <w:t>blk-000983 | cf-1988-art-136-inc-1</w:t>
      </w:r>
      <w:r>
        <w:rPr>
          <w:color w:val="0050A0"/>
          <w:sz w:val="14"/>
        </w:rPr>
        <w:t xml:space="preserve"> | rel. Marco Aurélio</w:t>
      </w:r>
    </w:p>
    <w:p>
      <w:pPr>
        <w:ind w:left="216"/>
      </w:pPr>
      <w:r>
        <w:rPr>
          <w:sz w:val="18"/>
        </w:rP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16"/>
      </w:pPr>
      <w:r>
        <w:rPr>
          <w:b/>
          <w:color w:val="003C8C"/>
          <w:sz w:val="16"/>
        </w:rPr>
        <w:t>[AP 351, rel. min. Marco Aurélio, j. 12-8-2004, P, DJ de 17-9-2004.]</w:t>
      </w:r>
    </w:p>
    <w:p>
      <w:r>
        <w:rPr>
          <w:color w:val="8C8C8C"/>
          <w:sz w:val="14"/>
        </w:rPr>
        <w:t>blk-000984 | cf-1988-art-136-inc-1</w:t>
      </w:r>
      <w:r>
        <w:rPr>
          <w:color w:val="0050A0"/>
          <w:sz w:val="14"/>
        </w:rPr>
        <w:t xml:space="preserve"> | INQ 2.168</w:t>
      </w:r>
      <w:r>
        <w:rPr>
          <w:color w:val="0050A0"/>
          <w:sz w:val="14"/>
        </w:rPr>
        <w:t xml:space="preserve"> | rel. Menezes Direito</w:t>
      </w:r>
    </w:p>
    <w:p>
      <w:pPr>
        <w:ind w:left="216"/>
      </w:pPr>
      <w:r>
        <w:rPr>
          <w:sz w:val="18"/>
        </w:rPr>
        <w:t>= Inq 2.168 ED, rel. min. Menezes Direito, j. 15-4-2009, P, DJE de 28-8-2009</w:t>
      </w:r>
    </w:p>
    <w:p>
      <w:pPr>
        <w:pStyle w:val="Heading1"/>
      </w:pPr>
      <w:r>
        <w:t>Art. 130</w:t>
      </w:r>
    </w:p>
    <w:p>
      <w:r>
        <w:rPr>
          <w:color w:val="8C8C8C"/>
          <w:sz w:val="14"/>
        </w:rPr>
        <w:t>blk-000985 | cf-1988-art-130-par-3-inc-5</w:t>
      </w:r>
      <w:r>
        <w:rPr>
          <w:color w:val="0050A0"/>
          <w:sz w:val="14"/>
        </w:rPr>
        <w:t xml:space="preserve"> | HC 81.963</w:t>
      </w:r>
      <w:r>
        <w:rPr>
          <w:color w:val="0050A0"/>
          <w:sz w:val="14"/>
        </w:rPr>
        <w:t xml:space="preserve"> | rel. Celso de Mello</w:t>
      </w:r>
    </w:p>
    <w:p>
      <w:pPr>
        <w:ind w:left="216"/>
      </w:pPr>
      <w:r>
        <w:rPr>
          <w:sz w:val="18"/>
        </w:rPr>
        <w:t>O postulado do juiz natural representa garantia constitucional indisponível, assegurada a qualquer réu, em sede de persecução penal, mesmo quando instaurada perante a Justiça Militar da União. (...) O postulado do juiz natural, em sua projeção político-jurídica, reveste-se de dupla função instrumental, pois, enquanto garantia indisponível, tem, por titular, qualquer pessoa exposta, em juízo criminal, à ação persecutória do Estado, e, enquanto limitação insuperável, representa fator de restrição que incide sobre os órgãos do poder estatal incumbidos de promover, judicialmente, a repressão criminal.</w:t>
      </w:r>
    </w:p>
    <w:p>
      <w:pPr>
        <w:ind w:left="216"/>
      </w:pPr>
      <w:r>
        <w:rPr>
          <w:b/>
          <w:color w:val="003C8C"/>
          <w:sz w:val="16"/>
        </w:rPr>
        <w:t>[HC 81.963, rel. min. Celso de Mello, j. 18-6-2002, 2ª T, DJ de 28-10-2004.]</w:t>
      </w:r>
    </w:p>
    <w:p>
      <w:r>
        <w:rPr>
          <w:color w:val="8C8C8C"/>
          <w:sz w:val="14"/>
        </w:rPr>
        <w:t>blk-000986 | cf-1988-art-130-par-3-inc-5</w:t>
      </w:r>
      <w:r>
        <w:rPr>
          <w:color w:val="0050A0"/>
          <w:sz w:val="14"/>
        </w:rPr>
        <w:t xml:space="preserve"> | HC 79.865</w:t>
      </w:r>
      <w:r>
        <w:rPr>
          <w:color w:val="0050A0"/>
          <w:sz w:val="14"/>
        </w:rPr>
        <w:t xml:space="preserve"> | rel. Celso de Mello</w:t>
      </w:r>
    </w:p>
    <w:p>
      <w:pPr>
        <w:ind w:left="216"/>
      </w:pPr>
      <w:r>
        <w:rPr>
          <w:sz w:val="18"/>
        </w:rPr>
        <w:t>O princípio da naturalidade do juízo representa uma das mais importantes matrizes político-ideológicas que conformam a própria atividade legislativa do Estado e condicionam o desempenho, por parte do poder público, das funções de caráter penal-persecutório, notadamente quando exercidas em sede judicial.</w:t>
      </w:r>
    </w:p>
    <w:p>
      <w:pPr>
        <w:ind w:left="216"/>
      </w:pPr>
      <w:r>
        <w:rPr>
          <w:b/>
          <w:color w:val="003C8C"/>
          <w:sz w:val="16"/>
        </w:rPr>
        <w:t>[HC 79.865, rel. min. Celso de Mello, j. 14-3-2000, 2ª T, DJ de 20-4-2001.]</w:t>
      </w:r>
    </w:p>
    <w:p>
      <w:r>
        <w:rPr>
          <w:color w:val="8C8C8C"/>
          <w:sz w:val="14"/>
        </w:rPr>
        <w:t>blk-000987 | cf-1988-art-130-par-3-inc-5</w:t>
      </w:r>
      <w:r>
        <w:rPr>
          <w:color w:val="0050A0"/>
          <w:sz w:val="14"/>
        </w:rPr>
        <w:t xml:space="preserve"> | HC 71.448</w:t>
      </w:r>
      <w:r>
        <w:rPr>
          <w:color w:val="0050A0"/>
          <w:sz w:val="14"/>
        </w:rPr>
        <w:t xml:space="preserve"> | rel. Celso de Mello</w:t>
      </w:r>
    </w:p>
    <w:p>
      <w:pPr>
        <w:ind w:left="216"/>
      </w:pPr>
      <w:r>
        <w:rPr>
          <w:sz w:val="18"/>
        </w:rPr>
        <w:t>Não se registra situação configuradora de impedimento se o magistrado, no curso do procedimento penal, não se pronunciou sobre matéria de fato ou sobre questão de direito, uma e outra concernentes ao mérito da demanda penal. Eventual prática de atos de ordenação processual não basta, só por si, para caracterizar hipótese de impedimento do juiz.</w:t>
      </w:r>
    </w:p>
    <w:p>
      <w:pPr>
        <w:ind w:left="216"/>
      </w:pPr>
      <w:r>
        <w:rPr>
          <w:b/>
          <w:color w:val="003C8C"/>
          <w:sz w:val="16"/>
        </w:rPr>
        <w:t>[HC 71.448, rel. min. Celso de Mello, j.14-2-1995, 1ª T, DJE de 4-12-2009.]</w:t>
      </w:r>
    </w:p>
    <w:p>
      <w:r>
        <w:rPr>
          <w:color w:val="8C8C8C"/>
          <w:sz w:val="14"/>
        </w:rPr>
        <w:t>blk-000988 | cf-1988-art-130-par-3-inc-5</w:t>
      </w:r>
      <w:r>
        <w:rPr>
          <w:color w:val="0050A0"/>
          <w:sz w:val="14"/>
        </w:rPr>
        <w:t xml:space="preserve"> | HC 70.604</w:t>
      </w:r>
      <w:r>
        <w:rPr>
          <w:color w:val="0050A0"/>
          <w:sz w:val="14"/>
        </w:rPr>
        <w:t xml:space="preserve"> | rel. Celso de Mello</w:t>
      </w:r>
    </w:p>
    <w:p>
      <w:pPr>
        <w:ind w:left="216"/>
      </w:pPr>
      <w:r>
        <w:rPr>
          <w:sz w:val="18"/>
        </w:rPr>
        <w:t>A Justiça Militar estadual não dispõe de competência penal para processar e julgar civil que tenha sido denunciado pela prática de crime contra a Polícia Militar do Estado. Qualquer tentativa de submeter os réus civis a procedimentos penais persecutórios instaurados perante órgãos da Justiça Militar estadual representa, no contexto de nosso sistema jurídico, clara violação ao princípio constitucional do juiz natural (CF, art. 5º, LIII).</w:t>
      </w:r>
    </w:p>
    <w:p>
      <w:pPr>
        <w:ind w:left="216"/>
      </w:pPr>
      <w:r>
        <w:rPr>
          <w:b/>
          <w:color w:val="003C8C"/>
          <w:sz w:val="16"/>
        </w:rPr>
        <w:t>[HC 70.604, rel. min. Celso de Mello, j. 10-5-1994, 1ª T, DJ de 1º-7-1994.]</w:t>
      </w:r>
    </w:p>
    <w:p>
      <w:r>
        <w:rPr>
          <w:color w:val="8C8C8C"/>
          <w:sz w:val="14"/>
        </w:rPr>
        <w:t>blk-000989 | cf-1988-art-130-par-3-inc-5</w:t>
      </w:r>
      <w:r>
        <w:rPr>
          <w:color w:val="0050A0"/>
          <w:sz w:val="14"/>
        </w:rPr>
        <w:t xml:space="preserve"> | HC 69.601</w:t>
      </w:r>
      <w:r>
        <w:rPr>
          <w:color w:val="0050A0"/>
          <w:sz w:val="14"/>
        </w:rPr>
        <w:t xml:space="preserve"> | rel. Celso de Mello</w:t>
      </w:r>
    </w:p>
    <w:p>
      <w:pPr>
        <w:ind w:left="216"/>
      </w:pPr>
      <w:r>
        <w:rPr>
          <w:sz w:val="18"/>
        </w:rPr>
        <w:t>O princípio da naturalidade do juízo – que traduz significativa conquista do processo penal liberal, essencialmente fundado em bases democráticas – atua como fator de limitação dos poderes persecutórios do Estado e representa importante garantia de imparcialidade dos juízes e tribunais. Nesse contexto, o mecanismo das substituições dos juízes traduz aspecto dos mais delicados nas relações entre o Estado, no exercício de sua atividade persecutória, e o indivíduo, na sua condição de imputado nos processos penais condenatórios.</w:t>
      </w:r>
    </w:p>
    <w:p>
      <w:pPr>
        <w:ind w:left="216"/>
      </w:pPr>
      <w:r>
        <w:rPr>
          <w:b/>
          <w:color w:val="003C8C"/>
          <w:sz w:val="16"/>
        </w:rPr>
        <w:t>[HC 69.601, rel. min. Celso de Mello, j. 24-11-1992, 1ª T, DJ de 18-12-1992.]</w:t>
      </w:r>
    </w:p>
    <w:p>
      <w:pPr>
        <w:pStyle w:val="Heading1"/>
      </w:pPr>
      <w:r>
        <w:t>Art. 5</w:t>
      </w:r>
    </w:p>
    <w:p>
      <w:r>
        <w:rPr>
          <w:color w:val="8C8C8C"/>
          <w:sz w:val="14"/>
        </w:rPr>
        <w:t>blk-000990 | cf-1988-art-5-inc-50</w:t>
      </w:r>
    </w:p>
    <w:p>
      <w:pPr>
        <w:ind w:left="216"/>
      </w:pPr>
      <w:r>
        <w:rPr>
          <w:sz w:val="18"/>
        </w:rPr>
        <w:t>Não se tipifica crime material contra a ordem tributária, previsto no art. 1º, I a IV, da Lei 8.137/1990, antes do lançamento definitivo do tributo.</w:t>
      </w:r>
    </w:p>
    <w:p>
      <w:pPr>
        <w:ind w:left="216"/>
      </w:pPr>
      <w:r>
        <w:rPr>
          <w:b/>
          <w:color w:val="003C8C"/>
          <w:sz w:val="16"/>
        </w:rPr>
        <w:t>[Súmula Vinculante 24.]</w:t>
      </w:r>
    </w:p>
    <w:p>
      <w:r>
        <w:rPr>
          <w:color w:val="8C8C8C"/>
          <w:sz w:val="14"/>
        </w:rPr>
        <w:t>blk-000991 | cf-1988-art-5-inc-50</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color w:val="8C8C8C"/>
          <w:sz w:val="14"/>
        </w:rPr>
        <w:t>blk-000992 | cf-1988-art-5-inc-50</w:t>
      </w:r>
    </w:p>
    <w:p>
      <w:pPr>
        <w:ind w:left="216"/>
      </w:pPr>
      <w:r>
        <w:rPr>
          <w:sz w:val="18"/>
        </w:rPr>
        <w:t>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color w:val="8C8C8C"/>
          <w:sz w:val="14"/>
        </w:rPr>
        <w:t>blk-000993 | cf-1988-art-5-inc-50</w:t>
      </w:r>
    </w:p>
    <w:p>
      <w:pPr>
        <w:ind w:left="216"/>
      </w:pPr>
      <w:r>
        <w:rPr>
          <w:sz w:val="18"/>
        </w:rPr>
        <w:t>Ao contribuinte em débito, não é lícito à autoridade proibir que adquira estampilhas, despache mercadorias nas alfândegas e exerça suas atividades profissionais.</w:t>
      </w:r>
    </w:p>
    <w:p>
      <w:pPr>
        <w:ind w:left="216"/>
      </w:pPr>
      <w:r>
        <w:rPr>
          <w:b/>
          <w:color w:val="003C8C"/>
          <w:sz w:val="16"/>
        </w:rPr>
        <w:t>[Súmula 547.]</w:t>
      </w:r>
    </w:p>
    <w:p>
      <w:r>
        <w:rPr>
          <w:color w:val="8C8C8C"/>
          <w:sz w:val="14"/>
        </w:rPr>
        <w:t>blk-000994 | cf-1988-art-5-inc-50</w:t>
      </w:r>
    </w:p>
    <w:p>
      <w:pPr>
        <w:ind w:left="216"/>
      </w:pPr>
      <w:r>
        <w:rPr>
          <w:sz w:val="18"/>
        </w:rPr>
        <w:t>É inadmissível a apreensão de mercadorias como meio coercitivo para pagamento de tributos.</w:t>
      </w:r>
    </w:p>
    <w:p>
      <w:pPr>
        <w:ind w:left="216"/>
      </w:pPr>
      <w:r>
        <w:rPr>
          <w:b/>
          <w:color w:val="003C8C"/>
          <w:sz w:val="16"/>
        </w:rPr>
        <w:t>[Súmula 323.]</w:t>
      </w:r>
    </w:p>
    <w:p>
      <w:r>
        <w:rPr>
          <w:color w:val="8C8C8C"/>
          <w:sz w:val="14"/>
        </w:rPr>
        <w:t>blk-000995 | cf-1988-art-5-inc-50</w:t>
      </w:r>
    </w:p>
    <w:p>
      <w:pPr>
        <w:ind w:left="216"/>
      </w:pPr>
      <w:r>
        <w:rPr>
          <w:sz w:val="18"/>
        </w:rPr>
        <w:t>É inadmissível a interdição de estabelecimento como meio coercitivo para cobrança de tributo.</w:t>
      </w:r>
    </w:p>
    <w:p>
      <w:pPr>
        <w:ind w:left="216"/>
      </w:pPr>
      <w:r>
        <w:rPr>
          <w:b/>
          <w:color w:val="003C8C"/>
          <w:sz w:val="16"/>
        </w:rPr>
        <w:t>[Súmula 70.]</w:t>
      </w:r>
    </w:p>
    <w:p>
      <w:r>
        <w:rPr>
          <w:color w:val="8C8C8C"/>
          <w:sz w:val="14"/>
        </w:rPr>
        <w:t>blk-000996 | cf-1988-art-5-inc-50</w:t>
      </w:r>
      <w:r>
        <w:rPr>
          <w:color w:val="0050A0"/>
          <w:sz w:val="14"/>
        </w:rPr>
        <w:t xml:space="preserve"> | ADI 7.600</w:t>
      </w:r>
      <w:r>
        <w:rPr>
          <w:color w:val="0050A0"/>
          <w:sz w:val="14"/>
        </w:rPr>
        <w:t xml:space="preserve"> | rel. Dias Toffoli</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16"/>
      </w:pPr>
      <w:r>
        <w:rPr>
          <w:b/>
          <w:color w:val="003C8C"/>
          <w:sz w:val="16"/>
        </w:rPr>
        <w:t>[ADI 7.600, ADI 7.601 e 7.608, rel. min. Dias Toffoli, j. 01.07.2025, P, DJE de 15.09.2025.]</w:t>
      </w:r>
    </w:p>
    <w:p>
      <w:r>
        <w:rPr>
          <w:color w:val="8C8C8C"/>
          <w:sz w:val="14"/>
        </w:rPr>
        <w:t>blk-000997 | cf-1988-art-5-inc-50</w:t>
      </w:r>
      <w:r>
        <w:rPr>
          <w:color w:val="0050A0"/>
          <w:sz w:val="14"/>
        </w:rPr>
        <w:t xml:space="preserve"> | ADI 3.952</w:t>
      </w:r>
      <w:r>
        <w:rPr>
          <w:color w:val="0050A0"/>
          <w:sz w:val="14"/>
        </w:rPr>
        <w:t xml:space="preserve"> | rel. Joaquim Barbosa</w:t>
      </w:r>
    </w:p>
    <w:p>
      <w:pPr>
        <w:ind w:left="216"/>
      </w:pPr>
      <w:r>
        <w:rPr>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extrafiscal do tributo. O cancelamento, pela autoridade fiscal, do registro especial para o funcionamento de empresa dedicada à fabricação de cigarros deve atender aos critérios de razoabilidade e proporcionali</w:t>
      </w:r>
    </w:p>
    <w:p>
      <w:pPr>
        <w:ind w:left="216"/>
      </w:pPr>
      <w:r>
        <w:rPr>
          <w:b/>
          <w:color w:val="003C8C"/>
          <w:sz w:val="16"/>
        </w:rPr>
        <w:t>[ADI 3.952, rel. min. Joaquim Barbosa, red. do ac. min, Cármen Lúcia, j. 29.11.2023, P, DJE de 08.03.2024.]</w:t>
      </w:r>
    </w:p>
    <w:p>
      <w:r>
        <w:rPr>
          <w:color w:val="8C8C8C"/>
          <w:sz w:val="14"/>
        </w:rPr>
        <w:t>blk-000998 | cf-1988-art-5-inc-50</w:t>
      </w:r>
      <w:r>
        <w:rPr>
          <w:color w:val="0050A0"/>
          <w:sz w:val="14"/>
        </w:rPr>
        <w:t xml:space="preserve"> | ADI 2.926</w:t>
      </w:r>
      <w:r>
        <w:rPr>
          <w:color w:val="0050A0"/>
          <w:sz w:val="14"/>
        </w:rPr>
        <w:t xml:space="preserve"> | rel. Nunes Marques</w:t>
      </w:r>
    </w:p>
    <w:p>
      <w:pPr>
        <w:ind w:left="216"/>
      </w:pPr>
      <w:r>
        <w:rPr>
          <w:sz w:val="18"/>
        </w:rPr>
        <w:t>Por violar as cláusulas do devido processo legal e da não culpabilidade (CF, art. 5º, LIV e LIV), é inconstitucional o afastamento temporário do exercício do cargo ou das funções, com supressão das vantagens, do servidor processado criminalmente.</w:t>
      </w:r>
    </w:p>
    <w:p>
      <w:pPr>
        <w:ind w:left="216"/>
      </w:pPr>
      <w:r>
        <w:rPr>
          <w:b/>
          <w:color w:val="003C8C"/>
          <w:sz w:val="16"/>
        </w:rPr>
        <w:t>[ADI 2.926, rel. min. Nunes Marques, j. 18-3-2023, P, DJE de 22-5-2023.]</w:t>
      </w:r>
    </w:p>
    <w:p>
      <w:r>
        <w:rPr>
          <w:color w:val="8C8C8C"/>
          <w:sz w:val="14"/>
        </w:rPr>
        <w:t>blk-000999 | cf-1988-art-5-inc-50</w:t>
      </w:r>
      <w:r>
        <w:rPr>
          <w:color w:val="0050A0"/>
          <w:sz w:val="14"/>
        </w:rPr>
        <w:t xml:space="preserve"> | ADI 5.755</w:t>
      </w:r>
      <w:r>
        <w:rPr>
          <w:color w:val="0050A0"/>
          <w:sz w:val="14"/>
        </w:rPr>
        <w:t xml:space="preserve"> | rel. Rosa Weber</w:t>
      </w:r>
    </w:p>
    <w:p>
      <w:pPr>
        <w:ind w:left="216"/>
      </w:pPr>
      <w:r>
        <w:rPr>
          <w:sz w:val="18"/>
        </w:rPr>
        <w:t>A Lei nº 13.463/2017 criou verdadeira inovação ao disciplinar o pagamento de montantes por precatórios e requisições de pequeno valor por meio da determinação de um limite temporal para o exercício do direito de levantamento do importe do crédito depositado. A transferência automática, pela instituição financeira depositária, dos valores depositados para a Conta Única do Tesouro Nacional sem prévia ciência do interessado ou formalização de contraditório (art. 5º, LV, CF) afronta o devido processo legal (CF, art. 5º, LIV) no que atine ao respeito ao contraditório e à ampla defesa. 4. Tal lei desloca a prévia ciência e o exercício do contraditório para momento posterior ao cancelamento automático, procedimento que viola a Constituição Federal. A mera possibilidade de novo requerimento do cre</w:t>
      </w:r>
    </w:p>
    <w:p>
      <w:pPr>
        <w:ind w:left="216"/>
      </w:pPr>
      <w:r>
        <w:rPr>
          <w:b/>
          <w:color w:val="003C8C"/>
          <w:sz w:val="16"/>
        </w:rPr>
        <w:t>[ADI 5.755, rel. min. Rosa Weber, j. 30-6-2022, P, DJE de 4-10-2022.]</w:t>
      </w:r>
    </w:p>
    <w:p>
      <w:r>
        <w:rPr>
          <w:color w:val="8C8C8C"/>
          <w:sz w:val="14"/>
        </w:rPr>
        <w:t>blk-001000 | cf-1988-art-5-inc-50</w:t>
      </w:r>
      <w:r>
        <w:rPr>
          <w:color w:val="0050A0"/>
          <w:sz w:val="14"/>
        </w:rPr>
        <w:t xml:space="preserve"> | ADI 3.951</w:t>
      </w:r>
    </w:p>
    <w:p>
      <w:pPr>
        <w:ind w:left="216"/>
      </w:pPr>
      <w:r>
        <w:rPr>
          <w:sz w:val="18"/>
        </w:rPr>
        <w:t>A suspensão imediata do direito de dirigir e a apreensão do documento de habilitação previstas no artigo 218, III, do Código de Trânsito Brasileiro, serão aplicadas pela autoridade competente, em caso de cometimento de infração classificada como gravíssima, de maneira conforme ao procedimento previsto no art. 281 e seguintes do mesmo diploma legal, asseguradas as garantias constitucionais inerentes ao devido processo legal. Trata-se de providências administrativas de natureza acautelatória que objetivam assegurar a eficiência da fiscalização de trânsito em casos de flagrante de prática de ato classificado como de gravíssimo risco para a segurança pública.</w:t>
      </w:r>
    </w:p>
    <w:p>
      <w:pPr>
        <w:ind w:left="216"/>
      </w:pPr>
      <w:r>
        <w:rPr>
          <w:b/>
          <w:color w:val="003C8C"/>
          <w:sz w:val="16"/>
        </w:rPr>
        <w:t>[ADI 3.951, red. do ac. min. Edson Fachin, j. 29-5-2020, P, DJE de 8-7-2020.]</w:t>
      </w:r>
    </w:p>
    <w:p>
      <w:r>
        <w:rPr>
          <w:color w:val="8C8C8C"/>
          <w:sz w:val="14"/>
        </w:rPr>
        <w:t>blk-001001 | cf-1988-art-5-inc-50</w:t>
      </w:r>
      <w:r>
        <w:rPr>
          <w:color w:val="0050A0"/>
          <w:sz w:val="14"/>
        </w:rPr>
        <w:t xml:space="preserve"> | ADI 5.139</w:t>
      </w:r>
      <w:r>
        <w:rPr>
          <w:color w:val="0050A0"/>
          <w:sz w:val="14"/>
        </w:rPr>
        <w:t xml:space="preserve"> | rel. Cármen Lúcia</w:t>
      </w:r>
    </w:p>
    <w:p>
      <w:pPr>
        <w:ind w:left="216"/>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w:t>
      </w:r>
    </w:p>
    <w:p>
      <w:pPr>
        <w:ind w:left="216"/>
      </w:pPr>
      <w:r>
        <w:rPr>
          <w:b/>
          <w:color w:val="003C8C"/>
          <w:sz w:val="16"/>
        </w:rPr>
        <w:t>[ADI 5.139, rel. min. Cármen Lúcia, j. 11-10-2019, P, DJE de 6-11-2019.]</w:t>
      </w:r>
    </w:p>
    <w:p>
      <w:r>
        <w:rPr>
          <w:color w:val="8C8C8C"/>
          <w:sz w:val="14"/>
        </w:rPr>
        <w:t>blk-001002 | cf-1988-art-5-inc-50</w:t>
      </w:r>
      <w:r>
        <w:rPr>
          <w:color w:val="0050A0"/>
          <w:sz w:val="14"/>
        </w:rPr>
        <w:t xml:space="preserve"> | ADI 4.338</w:t>
      </w:r>
      <w:r>
        <w:rPr>
          <w:color w:val="0050A0"/>
          <w:sz w:val="14"/>
        </w:rPr>
        <w:t xml:space="preserve"> | rel. Rosa Weber</w:t>
      </w:r>
    </w:p>
    <w:p>
      <w:pPr>
        <w:ind w:left="216"/>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com o devido processo legal tanto no aspecto formal quanto na sua dimensão substantiva.</w:t>
      </w:r>
    </w:p>
    <w:p>
      <w:pPr>
        <w:ind w:left="216"/>
      </w:pPr>
      <w:r>
        <w:rPr>
          <w:b/>
          <w:color w:val="003C8C"/>
          <w:sz w:val="16"/>
        </w:rPr>
        <w:t>[ADI 4.338, rel. min. Rosa Weber, j. 23-8-2019, P, DJE de 9-9-2019.]</w:t>
      </w:r>
    </w:p>
    <w:p>
      <w:r>
        <w:rPr>
          <w:color w:val="8C8C8C"/>
          <w:sz w:val="14"/>
        </w:rPr>
        <w:t>blk-001003 | cf-1988-art-5-inc-50</w:t>
      </w:r>
      <w:r>
        <w:rPr>
          <w:color w:val="0050A0"/>
          <w:sz w:val="14"/>
        </w:rPr>
        <w:t xml:space="preserve"> | ADPF 378</w:t>
      </w:r>
    </w:p>
    <w:p>
      <w:pPr>
        <w:ind w:left="216"/>
      </w:pPr>
      <w:r>
        <w:rPr>
          <w:sz w:val="18"/>
        </w:rPr>
        <w:t>No curso do procedimento de impeachment, o acusado tem a prerrogativa de se manifestar, de um modo geral, após a acusação. Concretização da garantia constitucional do devido processo legal (due process of law).</w:t>
      </w:r>
    </w:p>
    <w:p>
      <w:pPr>
        <w:ind w:left="216"/>
      </w:pPr>
      <w:r>
        <w:rPr>
          <w:b/>
          <w:color w:val="003C8C"/>
          <w:sz w:val="16"/>
        </w:rPr>
        <w:t>[ADPF 378 MC, red. do ac. min. Roberto Barroso, j. 16-12-2015, P, DJE de 8-3-2016.]</w:t>
      </w:r>
    </w:p>
    <w:p>
      <w:r>
        <w:rPr>
          <w:color w:val="8C8C8C"/>
          <w:sz w:val="14"/>
        </w:rPr>
        <w:t>blk-001004 | cf-1988-art-5-inc-50</w:t>
      </w:r>
      <w:r>
        <w:rPr>
          <w:color w:val="0050A0"/>
          <w:sz w:val="14"/>
        </w:rPr>
        <w:t xml:space="preserve"> | ADI 1.082</w:t>
      </w:r>
      <w:r>
        <w:rPr>
          <w:color w:val="0050A0"/>
          <w:sz w:val="14"/>
        </w:rPr>
        <w:t xml:space="preserve"> | rel. Marco Aurélio</w:t>
      </w:r>
    </w:p>
    <w:p>
      <w:pPr>
        <w:ind w:left="216"/>
      </w:pPr>
      <w:r>
        <w:rPr>
          <w:sz w:val="18"/>
        </w:rPr>
        <w:t>Surgem constitucionais as previsões, contidas nos arts. 7º, parágrafo único, e 23 da LC 64/1990, sobre a atuação do juiz no que é autorizado a formar convicção atendendo a fatos e circunstâncias constantes do processo, ainda que não arguidos pelas partes, e a considerar fatos públicos e notórios, indícios e presunções, mesmo que não indicados ou alegados pelos envolvidos no conflito de interesses.</w:t>
      </w:r>
    </w:p>
    <w:p>
      <w:pPr>
        <w:ind w:left="216"/>
      </w:pPr>
      <w:r>
        <w:rPr>
          <w:b/>
          <w:color w:val="003C8C"/>
          <w:sz w:val="16"/>
        </w:rPr>
        <w:t>[ADI 1.082, rel. min. Marco Aurélio, j. 22-5-2014, P, DJE de 30-10-2014.]</w:t>
      </w:r>
    </w:p>
    <w:p>
      <w:r>
        <w:rPr>
          <w:color w:val="8C8C8C"/>
          <w:sz w:val="14"/>
        </w:rPr>
        <w:t>blk-001005 | cf-1988-art-5-inc-50</w:t>
      </w:r>
      <w:r>
        <w:rPr>
          <w:color w:val="0050A0"/>
          <w:sz w:val="14"/>
        </w:rPr>
        <w:t xml:space="preserve"> | ADPF 156</w:t>
      </w:r>
      <w:r>
        <w:rPr>
          <w:color w:val="0050A0"/>
          <w:sz w:val="14"/>
        </w:rPr>
        <w:t xml:space="preserve"> | rel. Cármen Lúcia</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r>
    </w:p>
    <w:p>
      <w:pPr>
        <w:ind w:left="216"/>
      </w:pPr>
      <w:r>
        <w:rPr>
          <w:b/>
          <w:color w:val="003C8C"/>
          <w:sz w:val="16"/>
        </w:rPr>
        <w:t>[ADPF 156, rel. min. Cármen Lúcia, j. 18-8-2011, P, DJE de 28-10-2011.]</w:t>
      </w:r>
    </w:p>
    <w:p>
      <w:pPr>
        <w:pStyle w:val="Heading1"/>
      </w:pPr>
      <w:r>
        <w:t>Art. 130</w:t>
      </w:r>
    </w:p>
    <w:p>
      <w:r>
        <w:rPr>
          <w:color w:val="8C8C8C"/>
          <w:sz w:val="14"/>
        </w:rPr>
        <w:t>blk-001006 | cf-1988-art-130-par-3-inc-5</w:t>
      </w:r>
      <w:r>
        <w:rPr>
          <w:color w:val="0050A0"/>
          <w:sz w:val="14"/>
        </w:rPr>
        <w:t xml:space="preserve"> | ADI 3.288</w:t>
      </w:r>
      <w:r>
        <w:rPr>
          <w:color w:val="0050A0"/>
          <w:sz w:val="14"/>
        </w:rPr>
        <w:t xml:space="preserve"> | rel. Ayres Britto</w:t>
      </w:r>
    </w:p>
    <w:p>
      <w:pPr>
        <w:ind w:left="216"/>
      </w:pPr>
      <w:r>
        <w:rPr>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16"/>
      </w:pPr>
      <w:r>
        <w:rPr>
          <w:b/>
          <w:color w:val="003C8C"/>
          <w:sz w:val="16"/>
        </w:rPr>
        <w:t>[ADI 3.288, rel. min. Ayres Britto, j. 13-10-2010, P, DJE de 24-2-2011.]</w:t>
      </w:r>
    </w:p>
    <w:p>
      <w:r>
        <w:rPr>
          <w:color w:val="8C8C8C"/>
          <w:sz w:val="14"/>
        </w:rPr>
        <w:t>blk-001007 | cf-1988-art-130-par-3-inc-5</w:t>
      </w:r>
      <w:r>
        <w:rPr>
          <w:color w:val="0050A0"/>
          <w:sz w:val="14"/>
        </w:rPr>
        <w:t xml:space="preserve"> | ADI 173</w:t>
      </w:r>
      <w:r>
        <w:rPr>
          <w:color w:val="0050A0"/>
          <w:sz w:val="14"/>
        </w:rPr>
        <w:t xml:space="preserve"> | rel. Joaquim Barbosa</w:t>
      </w:r>
    </w:p>
    <w:p>
      <w:pPr>
        <w:ind w:left="216"/>
      </w:pPr>
      <w:r>
        <w:rPr>
          <w:sz w:val="18"/>
        </w:rPr>
        <w:t xml:space="preserve">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w:t>
      </w:r>
    </w:p>
    <w:p>
      <w:pPr>
        <w:ind w:left="216"/>
      </w:pPr>
      <w:r>
        <w:rPr>
          <w:b/>
          <w:color w:val="003C8C"/>
          <w:sz w:val="16"/>
        </w:rPr>
        <w:t>[ADI 173 e ADI 394, rel. min. Joaquim Barbosa, j. 25-9-2008, P, DJE de 20-3-2009.]</w:t>
      </w:r>
    </w:p>
    <w:p>
      <w:r>
        <w:rPr>
          <w:color w:val="8C8C8C"/>
          <w:sz w:val="14"/>
        </w:rPr>
        <w:t>blk-001008 | cf-1988-art-130-par-3-inc-5</w:t>
      </w:r>
      <w:r>
        <w:rPr>
          <w:color w:val="0050A0"/>
          <w:sz w:val="14"/>
        </w:rPr>
        <w:t xml:space="preserve"> | RE 565.048</w:t>
      </w:r>
      <w:r>
        <w:rPr>
          <w:color w:val="0050A0"/>
          <w:sz w:val="14"/>
        </w:rPr>
        <w:t xml:space="preserve"> | rel. Marco Aurélio</w:t>
      </w:r>
    </w:p>
    <w:p>
      <w:pPr>
        <w:ind w:left="216"/>
      </w:pPr>
      <w:r>
        <w:rPr>
          <w:sz w:val="18"/>
        </w:rPr>
        <w:t>= RE 565.048, rel. min. Marco Aurélio, j. 29-5-2014, P, DJE de 9-10-2014, Tema 31</w:t>
        <w:br/>
        <w:t>A sustentação oral pelo advogado, após o voto do relator, afronta o devido processo legal, além de poder causar tumulto processual, uma vez que o contraditório se estabelece entre as partes.</w:t>
      </w:r>
    </w:p>
    <w:p>
      <w:pPr>
        <w:ind w:left="216"/>
      </w:pPr>
      <w:r>
        <w:rPr>
          <w:b/>
          <w:color w:val="003C8C"/>
          <w:sz w:val="16"/>
        </w:rPr>
        <w:t>[ADI 1.127, rel. min. Marco Aurélio, red. do ac. min. Ricardo Lewandowski, j. 17-5-2006, P, DJE de 11-6-2010.]</w:t>
      </w:r>
    </w:p>
    <w:p>
      <w:pPr>
        <w:pStyle w:val="Heading1"/>
      </w:pPr>
      <w:r>
        <w:t>Art. 5</w:t>
      </w:r>
    </w:p>
    <w:p>
      <w:r>
        <w:rPr>
          <w:color w:val="8C8C8C"/>
          <w:sz w:val="14"/>
        </w:rPr>
        <w:t>blk-001009 | cf-1988-art-5-inc-50</w:t>
      </w:r>
      <w:r>
        <w:rPr>
          <w:color w:val="0050A0"/>
          <w:sz w:val="14"/>
        </w:rPr>
        <w:t xml:space="preserve"> | ADI 2.214</w:t>
      </w:r>
      <w:r>
        <w:rPr>
          <w:color w:val="0050A0"/>
          <w:sz w:val="14"/>
        </w:rPr>
        <w:t xml:space="preserve"> | rel. Maurício Corrêa</w:t>
      </w:r>
    </w:p>
    <w:p>
      <w:pPr>
        <w:ind w:left="216"/>
      </w:pPr>
      <w:r>
        <w:rPr>
          <w:b/>
          <w:color w:val="003C8C"/>
          <w:sz w:val="16"/>
        </w:rPr>
        <w:t>[ADI 2.214 MC, rel. min. Maurício Corrêa, j. 6-2-2002, P, DJ de 19-4-2002.]</w:t>
      </w:r>
    </w:p>
    <w:p>
      <w:r>
        <w:rPr>
          <w:color w:val="8C8C8C"/>
          <w:sz w:val="14"/>
        </w:rPr>
        <w:t>blk-001010 | cf-1988-art-5-inc-50</w:t>
      </w:r>
      <w:r>
        <w:rPr>
          <w:color w:val="0050A0"/>
          <w:sz w:val="14"/>
        </w:rPr>
        <w:t xml:space="preserve"> | ADI 1.933</w:t>
      </w:r>
      <w:r>
        <w:rPr>
          <w:color w:val="0050A0"/>
          <w:sz w:val="14"/>
        </w:rPr>
        <w:t xml:space="preserve"> | rel. Eros Grau</w:t>
      </w:r>
    </w:p>
    <w:p>
      <w:pPr>
        <w:ind w:left="216"/>
      </w:pPr>
      <w:r>
        <w:rPr>
          <w:sz w:val="18"/>
        </w:rPr>
        <w:t>= ADI 1.933, rel. min. Eros Grau, j. 14-4-2010, P, DJE de 3-9-2010</w:t>
        <w:b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pPr>
        <w:ind w:left="216"/>
      </w:pPr>
      <w:r>
        <w:rPr>
          <w:b/>
          <w:color w:val="003C8C"/>
          <w:sz w:val="16"/>
        </w:rPr>
        <w:t>[ADI 1.511 MC, voto do min. Carlos Velloso, j. 16-10-1996, P, DJ de 6-6-2003.]</w:t>
      </w:r>
    </w:p>
    <w:p>
      <w:pPr>
        <w:pStyle w:val="Heading1"/>
      </w:pPr>
      <w:r>
        <w:t>Art. 130</w:t>
      </w:r>
    </w:p>
    <w:p>
      <w:r>
        <w:rPr>
          <w:color w:val="8C8C8C"/>
          <w:sz w:val="14"/>
        </w:rPr>
        <w:t>blk-001011 | cf-1988-art-130-par-3-inc-5</w:t>
      </w:r>
      <w:r>
        <w:rPr>
          <w:color w:val="0050A0"/>
          <w:sz w:val="14"/>
        </w:rPr>
        <w:t xml:space="preserve"> | ARE 1.467.470</w:t>
      </w:r>
      <w:r>
        <w:rPr>
          <w:color w:val="0050A0"/>
          <w:sz w:val="14"/>
        </w:rPr>
        <w:t xml:space="preserve"> | rel. Luís Roberto Barroso</w:t>
      </w:r>
    </w:p>
    <w:p>
      <w:pPr>
        <w:ind w:left="216"/>
      </w:pPr>
      <w:r>
        <w:rPr>
          <w:b/>
          <w:color w:val="003C8C"/>
          <w:sz w:val="16"/>
        </w:rPr>
        <w:t>[ARE 1.467.470 RG, rel. min. Luís Roberto Barroso, j. 28.2.2025, P, DJE de 7.3.2025, Tema 1.380, com mérito pendente.]</w:t>
      </w:r>
    </w:p>
    <w:p>
      <w:r>
        <w:rPr>
          <w:color w:val="8C8C8C"/>
          <w:sz w:val="14"/>
        </w:rPr>
        <w:t>blk-001012 | cf-1988-art-130-par-3-inc-5</w:t>
      </w:r>
      <w:r>
        <w:rPr>
          <w:color w:val="0050A0"/>
          <w:sz w:val="14"/>
        </w:rPr>
        <w:t xml:space="preserve"> | RE 860.631</w:t>
      </w:r>
      <w:r>
        <w:rPr>
          <w:color w:val="0050A0"/>
          <w:sz w:val="14"/>
        </w:rPr>
        <w:t xml:space="preserve"> | rel. Luiz Fux</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w:t>
      </w:r>
    </w:p>
    <w:p>
      <w:pPr>
        <w:ind w:left="216"/>
      </w:pPr>
      <w:r>
        <w:rPr>
          <w:b/>
          <w:color w:val="003C8C"/>
          <w:sz w:val="16"/>
        </w:rPr>
        <w:t>[RE 860.631, rel. min. Luiz Fux, j. 26-10-2023, P, DJE de 14-2-2024, Tema 982, com mérito julgado.]</w:t>
      </w:r>
    </w:p>
    <w:p>
      <w:r>
        <w:rPr>
          <w:color w:val="8C8C8C"/>
          <w:sz w:val="14"/>
        </w:rPr>
        <w:t>blk-001013 | cf-1988-art-130-par-3-inc-5</w:t>
      </w:r>
      <w:r>
        <w:rPr>
          <w:color w:val="0050A0"/>
          <w:sz w:val="14"/>
        </w:rPr>
        <w:t xml:space="preserve"> | ARE 1.423.084</w:t>
      </w:r>
      <w:r>
        <w:rPr>
          <w:color w:val="0050A0"/>
          <w:sz w:val="14"/>
        </w:rPr>
        <w:t xml:space="preserve"> | rel. Rosa Weber</w:t>
      </w:r>
    </w:p>
    <w:p>
      <w:pPr>
        <w:ind w:left="216"/>
      </w:pPr>
      <w:r>
        <w:rPr>
          <w:sz w:val="18"/>
        </w:rPr>
        <w:t>“Assentada a constitucionalidade das Resoluções ANTT 233/2003 e 3.075/2009, é infraconstitucional, a ela aplicando-se os efeitos da ausência de repercussão geral, a controvérsia acerca da validade de execução fiscal de créditos relativos a multa por infração administrativa nelas previstas.”</w:t>
      </w:r>
    </w:p>
    <w:p>
      <w:pPr>
        <w:ind w:left="216"/>
      </w:pPr>
      <w:r>
        <w:rPr>
          <w:b/>
          <w:color w:val="003C8C"/>
          <w:sz w:val="16"/>
        </w:rPr>
        <w:t>[ARE 1.423.084 RG, rel. min. Rosa Weber, j. 21.08.2023, P, DJE de 28.08.2023, Tema 1.263, com repercussão geral negada.]</w:t>
      </w:r>
    </w:p>
    <w:p>
      <w:r>
        <w:rPr>
          <w:color w:val="8C8C8C"/>
          <w:sz w:val="14"/>
        </w:rPr>
        <w:t>blk-001014 | cf-1988-art-130-par-3-inc-5</w:t>
      </w:r>
      <w:r>
        <w:rPr>
          <w:color w:val="0050A0"/>
          <w:sz w:val="14"/>
        </w:rPr>
        <w:t xml:space="preserve"> | RE 627.106</w:t>
      </w:r>
      <w:r>
        <w:rPr>
          <w:color w:val="0050A0"/>
          <w:sz w:val="14"/>
        </w:rPr>
        <w:t xml:space="preserve"> | rel. Dias Toffoli</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8-4-2021, P, DJE de 14-6-2021, Tema 249, com mérito julgado.]</w:t>
      </w:r>
    </w:p>
    <w:p>
      <w:r>
        <w:rPr>
          <w:color w:val="8C8C8C"/>
          <w:sz w:val="14"/>
        </w:rPr>
        <w:t>blk-001015 | cf-1988-art-130-par-3-inc-5</w:t>
      </w:r>
      <w:r>
        <w:rPr>
          <w:color w:val="0050A0"/>
          <w:sz w:val="14"/>
        </w:rPr>
        <w:t xml:space="preserve"> | RE 808.424</w:t>
      </w:r>
      <w:r>
        <w:rPr>
          <w:color w:val="0050A0"/>
          <w:sz w:val="14"/>
        </w:rPr>
        <w:t xml:space="preserve"> | rel. Marco Aurélio</w:t>
      </w:r>
    </w:p>
    <w:p>
      <w:pPr>
        <w:ind w:left="216"/>
      </w:pPr>
      <w:r>
        <w:rPr>
          <w:sz w:val="18"/>
        </w:rPr>
        <w:t>É inconstitucional, sob o ângulo da liberdade fundamental do exercício da profissão e do devido processo legal, preceito normativo a versar previsão de cancelamento automático do registro em conselho profissional, ante a inadimplência da anuidade, ausente prévia oitiva do associado.</w:t>
      </w:r>
    </w:p>
    <w:p>
      <w:pPr>
        <w:ind w:left="216"/>
      </w:pPr>
      <w:r>
        <w:rPr>
          <w:b/>
          <w:color w:val="003C8C"/>
          <w:sz w:val="16"/>
        </w:rPr>
        <w:t>[RE 808.424, rel. min. Marco Aurélio, j. 19-12-2019, P, DJE de 30-4-2020, Tema 757, com mérito julgado.]</w:t>
      </w:r>
    </w:p>
    <w:p>
      <w:r>
        <w:rPr>
          <w:color w:val="8C8C8C"/>
          <w:sz w:val="14"/>
        </w:rPr>
        <w:t>blk-001016 | cf-1988-art-130-par-3-inc-5</w:t>
      </w:r>
      <w:r>
        <w:rPr>
          <w:color w:val="0050A0"/>
          <w:sz w:val="14"/>
        </w:rPr>
        <w:t xml:space="preserve"> | RE 590.871</w:t>
      </w:r>
      <w:r>
        <w:rPr>
          <w:color w:val="0050A0"/>
          <w:sz w:val="14"/>
        </w:rPr>
        <w:t xml:space="preserve"> | rel. Edson Fachin</w:t>
      </w:r>
    </w:p>
    <w:p>
      <w:pPr>
        <w:ind w:left="216"/>
      </w:pPr>
      <w:r>
        <w:rPr>
          <w:sz w:val="18"/>
        </w:rPr>
        <w:t>É compatível com a Constituição da República de 1988 a ampliação para 30 (trinta) dias do prazo de oposição de embargos à execução pela Fazenda Pública.</w:t>
      </w:r>
    </w:p>
    <w:p>
      <w:pPr>
        <w:ind w:left="216"/>
      </w:pPr>
      <w:r>
        <w:rPr>
          <w:b/>
          <w:color w:val="003C8C"/>
          <w:sz w:val="16"/>
        </w:rPr>
        <w:t>[RE 590.871, rel. min. Edson Fachin, j. 11-11-2019, P, DJE de 28-11-2019, Tema 137, com mérito julgado.]</w:t>
      </w:r>
    </w:p>
    <w:p>
      <w:r>
        <w:rPr>
          <w:color w:val="8C8C8C"/>
          <w:sz w:val="14"/>
        </w:rPr>
        <w:t>blk-001017 | cf-1988-art-130-par-3-inc-5</w:t>
      </w:r>
      <w:r>
        <w:rPr>
          <w:color w:val="0050A0"/>
          <w:sz w:val="14"/>
        </w:rPr>
        <w:t xml:space="preserve"> | RE 795.567</w:t>
      </w:r>
      <w:r>
        <w:rPr>
          <w:color w:val="0050A0"/>
          <w:sz w:val="14"/>
        </w:rPr>
        <w:t xml:space="preserve"> | rel. Teori Zavascki</w:t>
      </w:r>
    </w:p>
    <w:p>
      <w:pPr>
        <w:ind w:left="216"/>
      </w:pPr>
      <w:r>
        <w:rPr>
          <w:sz w:val="18"/>
        </w:rPr>
        <w:t>(...) os efeitos jurídicos previstos no art. 91 do CP são decorrentes de sentença penal condenatória. Tal não se verifica, portanto, quando há transação penal (art. 76 da Lei 9.099/1995), cuja sentença tem natureza homologatória, sem qualquer juízo sobre a responsabilidade criminal do aceitante. As consequências da homologação da transação são aquelas estipuladas de modo consensual no termo de acordo.</w:t>
      </w:r>
    </w:p>
    <w:p>
      <w:pPr>
        <w:ind w:left="216"/>
      </w:pPr>
      <w:r>
        <w:rPr>
          <w:b/>
          <w:color w:val="003C8C"/>
          <w:sz w:val="16"/>
        </w:rPr>
        <w:t>[RE 795.567, rel. min. Teori Zavascki, j. 28-5-2015, P, DJE de 9-9-2015, Tema 187, com mérito julgado.]</w:t>
      </w:r>
    </w:p>
    <w:p>
      <w:r>
        <w:rPr>
          <w:color w:val="8C8C8C"/>
          <w:sz w:val="14"/>
        </w:rPr>
        <w:t>blk-001018 | cf-1988-art-130-par-3-inc-5</w:t>
      </w:r>
      <w:r>
        <w:rPr>
          <w:color w:val="0050A0"/>
          <w:sz w:val="14"/>
        </w:rPr>
        <w:t xml:space="preserve"> | ARE 691.306</w:t>
      </w:r>
    </w:p>
    <w:p>
      <w:pPr>
        <w:ind w:left="216"/>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w:t>
      </w:r>
    </w:p>
    <w:p>
      <w:pPr>
        <w:ind w:left="216"/>
      </w:pPr>
      <w:r>
        <w:rPr>
          <w:b/>
          <w:color w:val="003C8C"/>
          <w:sz w:val="16"/>
        </w:rPr>
        <w:t>[ARE 691.306 RG, voto do min. Cezar Peluso, j. 23-8-2012, P, DJE de 11-9-2012, Tema 565, com mérito julgado.]</w:t>
      </w:r>
    </w:p>
    <w:p>
      <w:r>
        <w:rPr>
          <w:color w:val="8C8C8C"/>
          <w:sz w:val="14"/>
        </w:rPr>
        <w:t>blk-001019 | cf-1988-art-130-par-3-inc-5</w:t>
      </w:r>
      <w:r>
        <w:rPr>
          <w:color w:val="0050A0"/>
          <w:sz w:val="14"/>
        </w:rPr>
        <w:t xml:space="preserve"> | RE 612.359</w:t>
      </w:r>
      <w:r>
        <w:rPr>
          <w:color w:val="0050A0"/>
          <w:sz w:val="14"/>
        </w:rPr>
        <w:t xml:space="preserve"> | rel. Ellen Gracie</w:t>
      </w:r>
    </w:p>
    <w:p>
      <w:pPr>
        <w:ind w:left="216"/>
      </w:pPr>
      <w:r>
        <w:rPr>
          <w:sz w:val="18"/>
        </w:rPr>
        <w:t>Cabimento do agravo interno no âmbito dos juizados especiais. Constitucionalidade do julgamento monocrático do recurso desde que haja possibilidade de revisão pelo órgão colegiado.</w:t>
      </w:r>
    </w:p>
    <w:p>
      <w:pPr>
        <w:ind w:left="216"/>
      </w:pPr>
      <w:r>
        <w:rPr>
          <w:b/>
          <w:color w:val="003C8C"/>
          <w:sz w:val="16"/>
        </w:rPr>
        <w:t>[RE 612.359 RG, rel. min. Ellen Gracie, j. 13-8-2010, P, DJE de 27-8-2010, Tema 294, com mérito julgado.]</w:t>
      </w:r>
    </w:p>
    <w:p>
      <w:r>
        <w:rPr>
          <w:color w:val="8C8C8C"/>
          <w:sz w:val="14"/>
        </w:rPr>
        <w:t>blk-001020 | cf-1988-art-130-par-3-inc-5</w:t>
      </w:r>
      <w:r>
        <w:rPr>
          <w:color w:val="0050A0"/>
          <w:sz w:val="14"/>
        </w:rPr>
        <w:t xml:space="preserve"> | RE 602.527</w:t>
      </w:r>
      <w:r>
        <w:rPr>
          <w:color w:val="0050A0"/>
          <w:sz w:val="14"/>
        </w:rPr>
        <w:t xml:space="preserve"> | rel. Cezar Peluso</w:t>
      </w:r>
    </w:p>
    <w:p>
      <w:pPr>
        <w:ind w:left="216"/>
      </w:pPr>
      <w:r>
        <w:rPr>
          <w:sz w:val="18"/>
        </w:rPr>
        <w:t>Prescrição da pretensão punitiva “em perspectiva, projetada ou antecipada”. Ausência de previsão legal. (...) É inadmissível a extinção da punibilidade em virtude de prescrição da pretensão punitiva com base em previsão da pena que hipoteticamente seria aplicada, independentemente da existência ou sorte do processo criminal.</w:t>
      </w:r>
    </w:p>
    <w:p>
      <w:pPr>
        <w:ind w:left="216"/>
      </w:pPr>
      <w:r>
        <w:rPr>
          <w:b/>
          <w:color w:val="003C8C"/>
          <w:sz w:val="16"/>
        </w:rPr>
        <w:t>[RE 602.527 RG-QO, rel. min. Cezar Peluso, j. 19-11-2009, P, DJE de 18-12-2009, Tema 239, com mérito julgado.]</w:t>
      </w:r>
    </w:p>
    <w:p>
      <w:r>
        <w:rPr>
          <w:color w:val="8C8C8C"/>
          <w:sz w:val="14"/>
        </w:rPr>
        <w:t>blk-001021 | cf-1988-art-130-par-3-inc-5</w:t>
      </w:r>
      <w:r>
        <w:rPr>
          <w:color w:val="0050A0"/>
          <w:sz w:val="14"/>
        </w:rPr>
        <w:t xml:space="preserve"> | RE 602.072</w:t>
      </w:r>
      <w:r>
        <w:rPr>
          <w:color w:val="0050A0"/>
          <w:sz w:val="14"/>
        </w:rPr>
        <w:t xml:space="preserve"> | rel. Cezar Peluso</w:t>
      </w:r>
    </w:p>
    <w:p>
      <w:pPr>
        <w:ind w:left="216"/>
      </w:pPr>
      <w:r>
        <w:rPr>
          <w:sz w:val="18"/>
        </w:rPr>
        <w:t>Não fere os preceitos constitucionais a propositura de ação penal em decorrência do não cumprimento das condições estabelecidas em transação penal.</w:t>
      </w:r>
    </w:p>
    <w:p>
      <w:pPr>
        <w:ind w:left="216"/>
      </w:pPr>
      <w:r>
        <w:rPr>
          <w:b/>
          <w:color w:val="003C8C"/>
          <w:sz w:val="16"/>
        </w:rPr>
        <w:t>[RE 602.072 RG-QO, rel. min. Cezar Peluso, j. 19-11-2009, P, DJE de 26-2-2010, Tema 238, com mérito julgado.]</w:t>
      </w:r>
    </w:p>
    <w:p>
      <w:r>
        <w:rPr>
          <w:color w:val="8C8C8C"/>
          <w:sz w:val="14"/>
        </w:rPr>
        <w:t>blk-001022 | cf-1988-art-130-par-3-inc-5</w:t>
      </w:r>
      <w:r>
        <w:rPr>
          <w:color w:val="0050A0"/>
          <w:sz w:val="14"/>
        </w:rPr>
        <w:t xml:space="preserve"> | RE 565.048</w:t>
      </w:r>
      <w:r>
        <w:rPr>
          <w:color w:val="0050A0"/>
          <w:sz w:val="14"/>
        </w:rPr>
        <w:t xml:space="preserve"> | rel. Marco Aurélio</w:t>
      </w:r>
    </w:p>
    <w:p>
      <w:pPr>
        <w:ind w:left="216"/>
      </w:pPr>
      <w:r>
        <w:rPr>
          <w:sz w:val="18"/>
        </w:rP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w:t>
      </w:r>
    </w:p>
    <w:p>
      <w:pPr>
        <w:ind w:left="216"/>
      </w:pPr>
      <w:r>
        <w:rPr>
          <w:b/>
          <w:color w:val="003C8C"/>
          <w:sz w:val="16"/>
        </w:rPr>
        <w:t>[RE 565.048, rel. min. Marco Aurélio, j. 29-5-2014, P, DJE de 9-10-2014, Tema 31, com mérito julgado.]</w:t>
      </w:r>
    </w:p>
    <w:p>
      <w:r>
        <w:rPr>
          <w:color w:val="8C8C8C"/>
          <w:sz w:val="14"/>
        </w:rPr>
        <w:t>blk-001023 | cf-1988-art-130-par-3-inc-5</w:t>
      </w:r>
      <w:r>
        <w:rPr>
          <w:color w:val="0050A0"/>
          <w:sz w:val="14"/>
        </w:rPr>
        <w:t xml:space="preserve"> | ADI 173</w:t>
      </w:r>
      <w:r>
        <w:rPr>
          <w:color w:val="0050A0"/>
          <w:sz w:val="14"/>
        </w:rPr>
        <w:t xml:space="preserve"> | rel. Joaquim Barbosa</w:t>
      </w:r>
    </w:p>
    <w:p>
      <w:pPr>
        <w:ind w:left="216"/>
      </w:pPr>
      <w:r>
        <w:rPr>
          <w:sz w:val="18"/>
        </w:rPr>
        <w:t>= ADI 173 e ADI 394, rel. min. Joaquim Barbosa, j. 25-9-2008, P, DJE de 20-3-2009</w:t>
        <w:br/>
        <w:t>O Corregedor Nacional de Justiça não pode inadmitir, por decisão monocrática, recurso administrativo interposto em face de decisão singular que determina o arquivamento sumário do feito, sob pena de ofensa ao due process of law (art. 5º, LIV, da CRFB/88).</w:t>
      </w:r>
    </w:p>
    <w:p>
      <w:pPr>
        <w:ind w:left="216"/>
      </w:pPr>
      <w:r>
        <w:rPr>
          <w:b/>
          <w:color w:val="003C8C"/>
          <w:sz w:val="16"/>
        </w:rPr>
        <w:t>[MS 34.702-AgR, rel. min. Luiz Fux, j. 15-6-2018, 1ª T, DJE de 27-8-2018.]</w:t>
      </w:r>
    </w:p>
    <w:p>
      <w:r>
        <w:rPr>
          <w:color w:val="8C8C8C"/>
          <w:sz w:val="14"/>
        </w:rPr>
        <w:t>blk-001024 | cf-1988-art-130-par-3-inc-5</w:t>
      </w:r>
      <w:r>
        <w:rPr>
          <w:color w:val="0050A0"/>
          <w:sz w:val="14"/>
        </w:rPr>
        <w:t xml:space="preserve"> | HC 155.363</w:t>
      </w:r>
      <w:r>
        <w:rPr>
          <w:color w:val="0050A0"/>
          <w:sz w:val="14"/>
        </w:rPr>
        <w:t xml:space="preserve"> | rel. Dias Toffoli</w:t>
      </w:r>
    </w:p>
    <w:p>
      <w:pPr>
        <w:ind w:left="216"/>
      </w:pPr>
      <w:r>
        <w:rPr>
          <w:sz w:val="18"/>
        </w:rPr>
        <w:t>O princípio do livre convencimento motivado (CPP, art. 400, § 1º) faculta ao juiz o indeferimento das provas consideradas irrelevantes, impertinentes ou protelatórias (v.g. RHC nº 126.853/SP-AgR, Primeira Turma, Relator o Ministro Luiz Fux, DJe de 15/9/15). Não obstante, o indeferimento das testemunhas de defesa, à luz desse princípio, se afigura inadmissível em um estado democrático de direito, em que a plenitude de defesa é garantia constitucional de todos os acusados (CF, art. 5º, inciso LV). A decisão em comento extrapola os limites do razoável, mormente se levado em consideração que a medida extrema foi tomada em estágio inicial do processo (defesa prévia) e que a motivação para tanto está consubstanciada tout court na impressão pessoal do magistrado de que o requerimento seria protel</w:t>
      </w:r>
    </w:p>
    <w:p>
      <w:pPr>
        <w:ind w:left="216"/>
      </w:pPr>
      <w:r>
        <w:rPr>
          <w:b/>
          <w:color w:val="003C8C"/>
          <w:sz w:val="16"/>
        </w:rPr>
        <w:t>[MS 28.775, red. do ac. min. Ricardo Lewandowski, j. 17-10-2017, 2ª T, DJE de 9-3-2018.]</w:t>
      </w:r>
    </w:p>
    <w:p>
      <w:pPr>
        <w:pStyle w:val="Heading1"/>
      </w:pPr>
      <w:r>
        <w:t>Art. 136</w:t>
      </w:r>
    </w:p>
    <w:p>
      <w:r>
        <w:rPr>
          <w:color w:val="8C8C8C"/>
          <w:sz w:val="14"/>
        </w:rPr>
        <w:t>blk-001025 | cf-1988-art-136-inc-1</w:t>
      </w:r>
      <w:r>
        <w:rPr>
          <w:color w:val="0050A0"/>
          <w:sz w:val="14"/>
        </w:rPr>
        <w:t xml:space="preserve"> | rel. Ricardo Lewandowski</w:t>
      </w:r>
    </w:p>
    <w:p>
      <w:pPr>
        <w:ind w:left="216"/>
      </w:pPr>
      <w:r>
        <w:rPr>
          <w:b/>
          <w:color w:val="003C8C"/>
          <w:sz w:val="16"/>
        </w:rPr>
        <w:t>[ACO 1.803 AgR, rel. min. Ricardo Lewandowski, j. 21-8-2017, P, DJE de 25-8-2017.]</w:t>
      </w:r>
    </w:p>
    <w:p>
      <w:r>
        <w:rPr>
          <w:color w:val="8C8C8C"/>
          <w:sz w:val="14"/>
        </w:rPr>
        <w:t>blk-001026 | cf-1988-art-136-inc-1</w:t>
      </w:r>
      <w:r>
        <w:rPr>
          <w:color w:val="0050A0"/>
          <w:sz w:val="14"/>
        </w:rPr>
        <w:t xml:space="preserve"> | INQ 3.990</w:t>
      </w:r>
      <w:r>
        <w:rPr>
          <w:color w:val="0050A0"/>
          <w:sz w:val="14"/>
        </w:rPr>
        <w:t xml:space="preserve"> | rel. Edson Fachin</w:t>
      </w:r>
    </w:p>
    <w:p>
      <w:pPr>
        <w:ind w:left="216"/>
      </w:pPr>
      <w:r>
        <w:rPr>
          <w:sz w:val="18"/>
        </w:rPr>
        <w:t>É possível assegurar, também no âmbito da Lei 8.038/1990, o direito ao órgão acusador de réplica às respostas dos denunciados, especialmente quando suscitadas questões que, se acolhidas, poderão impedir a deflagração da ação penal. Só assim se estará prestigiando o princípio constitucional do contraditório (art. 5º, LV, CF), que garante aos litigantes, e não apenas à defesa, a efetiva participação na decisão judicial. De outro lado, configura mera irregularidade a apresentação dessa peça pelo Ministério Público após o transcurso dos cinco dias prescritos no art. 5º da Lei 8.038/1990, uma vez que tal prazo é impróprio, de modo que sua inobservância não gera vício processual.</w:t>
      </w:r>
    </w:p>
    <w:p>
      <w:pPr>
        <w:ind w:left="216"/>
      </w:pPr>
      <w:r>
        <w:rPr>
          <w:b/>
          <w:color w:val="003C8C"/>
          <w:sz w:val="16"/>
        </w:rPr>
        <w:t>[Inq 3.990, rel. min. Edson Fachin, j. 14-3-2017, 2ª T, DJE de 2-6-2017.]</w:t>
      </w:r>
    </w:p>
    <w:p>
      <w:r>
        <w:rPr>
          <w:color w:val="8C8C8C"/>
          <w:sz w:val="14"/>
        </w:rPr>
        <w:t>blk-001027 | cf-1988-art-136-inc-1</w:t>
      </w:r>
      <w:r>
        <w:rPr>
          <w:color w:val="0050A0"/>
          <w:sz w:val="14"/>
        </w:rPr>
        <w:t xml:space="preserve"> | MS 30.248</w:t>
      </w:r>
      <w:r>
        <w:rPr>
          <w:color w:val="0050A0"/>
          <w:sz w:val="14"/>
        </w:rPr>
        <w:t xml:space="preserve"> | rel. Roberto Barroso</w:t>
      </w:r>
    </w:p>
    <w:p>
      <w:pPr>
        <w:ind w:left="216"/>
      </w:pPr>
      <w:r>
        <w:rPr>
          <w:sz w:val="18"/>
        </w:rPr>
        <w:t>A Lei 8.443/1992 (Lei Orgânica do TCU) autoriza o desconto integral ou parcelado da dívida nos vencimentos, salários ou proventos (art. 28, I). Não obstante, fixado o percentual do desconto pelo TCU, a sua majoração exige a observância prévia do contraditório e da ampla defesa.</w:t>
      </w:r>
    </w:p>
    <w:p>
      <w:pPr>
        <w:ind w:left="216"/>
      </w:pPr>
      <w:r>
        <w:rPr>
          <w:b/>
          <w:color w:val="003C8C"/>
          <w:sz w:val="16"/>
        </w:rPr>
        <w:t>[MS 30.248 AgR, rel. min. Roberto Barroso, j. 7-10-2016, 1ª T, DJE de 26-10-2016.]</w:t>
      </w:r>
    </w:p>
    <w:p>
      <w:r>
        <w:rPr>
          <w:color w:val="8C8C8C"/>
          <w:sz w:val="14"/>
        </w:rPr>
        <w:t>blk-001028 | cf-1988-art-136-inc-1</w:t>
      </w:r>
      <w:r>
        <w:rPr>
          <w:color w:val="0050A0"/>
          <w:sz w:val="14"/>
        </w:rPr>
        <w:t xml:space="preserve"> | RE 781.794</w:t>
      </w:r>
      <w:r>
        <w:rPr>
          <w:color w:val="0050A0"/>
          <w:sz w:val="14"/>
        </w:rPr>
        <w:t xml:space="preserve"> | rel. Luiz Fux</w:t>
      </w:r>
    </w:p>
    <w:p>
      <w:pPr>
        <w:ind w:left="216"/>
      </w:pPr>
      <w:r>
        <w:rPr>
          <w:sz w:val="18"/>
        </w:rPr>
        <w:t>Administrativo. Ensino superior. Cancelamento de matrícula sem observância do devido processo legal. Impossibilidade.</w:t>
      </w:r>
    </w:p>
    <w:p>
      <w:pPr>
        <w:ind w:left="216"/>
      </w:pPr>
      <w:r>
        <w:rPr>
          <w:b/>
          <w:color w:val="003C8C"/>
          <w:sz w:val="16"/>
        </w:rPr>
        <w:t>[RE 781.794 AgR, rel. min. Luiz Fux, j. 2-8-2016, 1ª T, DJE de 19-8-2016.]</w:t>
      </w:r>
    </w:p>
    <w:p>
      <w:r>
        <w:rPr>
          <w:color w:val="8C8C8C"/>
          <w:sz w:val="14"/>
        </w:rPr>
        <w:t>blk-001029 | cf-1988-art-136-inc-1</w:t>
      </w:r>
      <w:r>
        <w:rPr>
          <w:color w:val="0050A0"/>
          <w:sz w:val="14"/>
        </w:rPr>
        <w:t xml:space="preserve"> | HC 127.483</w:t>
      </w:r>
      <w:r>
        <w:rPr>
          <w:color w:val="0050A0"/>
          <w:sz w:val="14"/>
        </w:rPr>
        <w:t xml:space="preserve"> | rel. Dias Toffoli</w:t>
      </w:r>
    </w:p>
    <w:p>
      <w:pPr>
        <w:ind w:left="216"/>
      </w:pPr>
      <w:r>
        <w:rPr>
          <w:sz w:val="18"/>
        </w:rPr>
        <w:t>Por se tratar de negócio jurídico personalíssimo, o acordo de colaboração premiada não pode ser impugnado por coautores ou partícipes do colaborador na organização criminosa e nas infrações penais por ela praticadas, ainda que venham a ser expressamente nominados no respectivo instrumento no “relato da colaboração e seus possíveis resultados” (art. 6º, I, da Lei 12.850/2013). De todo modo, nos procedimentos em que figurarem como imputados, os coautores ou partícipes delatados – no exercício do contraditório – poderão confrontar, em juízo, as declarações do colaborador e as provas por ele indicadas, bem como impugnar, a qualquer tempo, as medidas restritivas de direitos fundamentais eventualmente adotadas em seu desfavor.</w:t>
      </w:r>
    </w:p>
    <w:p>
      <w:pPr>
        <w:ind w:left="216"/>
      </w:pPr>
      <w:r>
        <w:rPr>
          <w:b/>
          <w:color w:val="003C8C"/>
          <w:sz w:val="16"/>
        </w:rPr>
        <w:t>[HC 127.483, rel. min. Dias Toffoli, j. 27-8-2015, P, DJE de 4-2-2016.]</w:t>
      </w:r>
    </w:p>
    <w:p>
      <w:r>
        <w:rPr>
          <w:color w:val="8C8C8C"/>
          <w:sz w:val="14"/>
        </w:rPr>
        <w:t>blk-001030 | cf-1988-art-136-inc-1</w:t>
      </w:r>
      <w:r>
        <w:rPr>
          <w:color w:val="0050A0"/>
          <w:sz w:val="14"/>
        </w:rPr>
        <w:t xml:space="preserve"> | MS 28.417</w:t>
      </w:r>
      <w:r>
        <w:rPr>
          <w:color w:val="0050A0"/>
          <w:sz w:val="14"/>
        </w:rPr>
        <w:t xml:space="preserve"> | rel. Dias Toffoli</w:t>
      </w:r>
    </w:p>
    <w:p>
      <w:pPr>
        <w:ind w:left="216"/>
      </w:pPr>
      <w:r>
        <w:rPr>
          <w:sz w:val="18"/>
        </w:rPr>
        <w:t>As garantias do contraditório e da ampla defesa não são absolutas quando considerado o caráter de urgência do pedido liminar, podendo o relator despachar a medida antes da oitiva das partes interessadas.</w:t>
      </w:r>
    </w:p>
    <w:p>
      <w:pPr>
        <w:ind w:left="216"/>
      </w:pPr>
      <w:r>
        <w:rPr>
          <w:b/>
          <w:color w:val="003C8C"/>
          <w:sz w:val="16"/>
        </w:rPr>
        <w:t>[MS 28.417 AgR, rel. min. Dias Toffoli, j. 27-2-2014, P, DJE de 2-4-2014.]</w:t>
      </w:r>
    </w:p>
    <w:p>
      <w:r>
        <w:rPr>
          <w:color w:val="8C8C8C"/>
          <w:sz w:val="14"/>
        </w:rPr>
        <w:t>blk-001031 | cf-1988-art-136-inc-1</w:t>
      </w:r>
      <w:r>
        <w:rPr>
          <w:color w:val="0050A0"/>
          <w:sz w:val="14"/>
        </w:rPr>
        <w:t xml:space="preserve"> | RCL 10.771</w:t>
      </w:r>
      <w:r>
        <w:rPr>
          <w:color w:val="0050A0"/>
          <w:sz w:val="14"/>
        </w:rPr>
        <w:t xml:space="preserve"> | rel. Marco Aurélio</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color w:val="8C8C8C"/>
          <w:sz w:val="14"/>
        </w:rPr>
        <w:t>blk-001032 | cf-1988-art-136-inc-1</w:t>
      </w:r>
    </w:p>
    <w:p>
      <w:pPr>
        <w:ind w:left="216"/>
      </w:pPr>
      <w:r>
        <w:rPr>
          <w:sz w:val="18"/>
        </w:rPr>
        <w:t>Os embargos de declaração não consubstanciam crítica ao ofício judicante, mas lhe servem ao aprimoramento, devendo o órgão apreciá-los com espírito de compreensão, por consubstanciarem verdadeira contribuição da parte em prol do devido processo legal, havendo, inclusive, corrente jurisprudencial que admite a extrapolação do âmbito normal da eficácia dos embargos quando, utilizados para sanar omissões, contradições, obscuridades ou equívocos manifestos, impliquem modificação do que restou decidido no julgamento embargado.</w:t>
      </w:r>
    </w:p>
    <w:p>
      <w:pPr>
        <w:ind w:left="216"/>
      </w:pPr>
      <w:r>
        <w:rPr>
          <w:b/>
          <w:color w:val="003C8C"/>
          <w:sz w:val="16"/>
        </w:rPr>
        <w:t>[AP 516 ED, red. do ac. min. Luiz Fux, j. 5-12-2013, P, DJE de 1º-8-2014.]</w:t>
      </w:r>
    </w:p>
    <w:p>
      <w:r>
        <w:rPr>
          <w:color w:val="8C8C8C"/>
          <w:sz w:val="14"/>
        </w:rPr>
        <w:t>blk-001033 | cf-1988-art-136-inc-1</w:t>
      </w:r>
      <w:r>
        <w:rPr>
          <w:color w:val="0050A0"/>
          <w:sz w:val="14"/>
        </w:rPr>
        <w:t xml:space="preserve"> | RE 550.769</w:t>
      </w:r>
      <w:r>
        <w:rPr>
          <w:color w:val="0050A0"/>
          <w:sz w:val="14"/>
        </w:rPr>
        <w:t xml:space="preserve"> | rel. Joaquim Barbosa</w:t>
      </w:r>
    </w:p>
    <w:p>
      <w:pPr>
        <w:ind w:left="216"/>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pPr>
        <w:ind w:left="216"/>
      </w:pPr>
      <w:r>
        <w:rPr>
          <w:b/>
          <w:color w:val="003C8C"/>
          <w:sz w:val="16"/>
        </w:rPr>
        <w:t>[RE 550.769, rel. min. Joaquim Barbosa, j. 22-5-2013, P, DJE de 3-4-2014.]</w:t>
      </w:r>
    </w:p>
    <w:p>
      <w:pPr>
        <w:pStyle w:val="Heading1"/>
      </w:pPr>
      <w:r>
        <w:t>Art. 130</w:t>
      </w:r>
    </w:p>
    <w:p>
      <w:r>
        <w:rPr>
          <w:color w:val="8C8C8C"/>
          <w:sz w:val="14"/>
        </w:rPr>
        <w:t>blk-001034 | cf-1988-art-130-par-3-inc-5</w:t>
      </w:r>
      <w:r>
        <w:rPr>
          <w:color w:val="0050A0"/>
          <w:sz w:val="14"/>
        </w:rPr>
        <w:t xml:space="preserve"> | MS 29.247</w:t>
      </w:r>
    </w:p>
    <w:p>
      <w:pPr>
        <w:ind w:left="216"/>
      </w:pPr>
      <w:r>
        <w:rPr>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w:t>
      </w:r>
    </w:p>
    <w:p>
      <w:pPr>
        <w:ind w:left="216"/>
      </w:pPr>
      <w:r>
        <w:rPr>
          <w:b/>
          <w:color w:val="003C8C"/>
          <w:sz w:val="16"/>
        </w:rPr>
        <w:t>[MS 29.247, voto do min. Marco Aurélio, j. 20-11-2012, 1ª T, DJE de 25-2-2013.]</w:t>
      </w:r>
    </w:p>
    <w:p>
      <w:r>
        <w:rPr>
          <w:color w:val="8C8C8C"/>
          <w:sz w:val="14"/>
        </w:rPr>
        <w:t>blk-001035 | cf-1988-art-130-par-3-inc-5</w:t>
      </w:r>
      <w:r>
        <w:rPr>
          <w:color w:val="0050A0"/>
          <w:sz w:val="14"/>
        </w:rPr>
        <w:t xml:space="preserve"> | MS 30.799</w:t>
      </w:r>
      <w:r>
        <w:rPr>
          <w:color w:val="0050A0"/>
          <w:sz w:val="14"/>
        </w:rPr>
        <w:t xml:space="preserve"> | rel. Cármen Lúcia</w:t>
      </w:r>
    </w:p>
    <w:p>
      <w:pPr>
        <w:ind w:left="216"/>
      </w:pPr>
      <w:r>
        <w:rPr>
          <w:sz w:val="18"/>
        </w:rPr>
        <w:t>TCU. Suspensão de pensão concedida com base em lei de anistia por presunção de ilegalidade, sem prévio exame do ato de concessão. Contrariedade ao princípio do devido processo legal.</w:t>
      </w:r>
    </w:p>
    <w:p>
      <w:pPr>
        <w:ind w:left="216"/>
      </w:pPr>
      <w:r>
        <w:rPr>
          <w:b/>
          <w:color w:val="003C8C"/>
          <w:sz w:val="16"/>
        </w:rPr>
        <w:t>[MS 30.799, rel. min. Cármen Lúcia, j. 2-10-2012, 2ª T, DJE de 9-11-2012.]</w:t>
      </w:r>
    </w:p>
    <w:p>
      <w:r>
        <w:rPr>
          <w:color w:val="8C8C8C"/>
          <w:sz w:val="14"/>
        </w:rPr>
        <w:t>blk-001036 | cf-1988-art-130-par-3-inc-5</w:t>
      </w:r>
      <w:r>
        <w:rPr>
          <w:color w:val="0050A0"/>
          <w:sz w:val="14"/>
        </w:rPr>
        <w:t xml:space="preserve"> | rel. Ricardo Lewandowski</w:t>
      </w:r>
    </w:p>
    <w:p>
      <w:pPr>
        <w:ind w:left="216"/>
      </w:pPr>
      <w:r>
        <w:rPr>
          <w:sz w:val="18"/>
        </w:rPr>
        <w:t>Processo administrativo disciplinar. (...) Nada impede que a autoridade competente para a prática de um ato motive-o mediante remissão aos fundamentos de parecer ou relatório conclusivo elaborado por autoridade de menor hierarquia.</w:t>
      </w:r>
    </w:p>
    <w:p>
      <w:pPr>
        <w:ind w:left="216"/>
      </w:pPr>
      <w:r>
        <w:rPr>
          <w:b/>
          <w:color w:val="003C8C"/>
          <w:sz w:val="16"/>
        </w:rPr>
        <w:t>[RMS 28.047, rel. min. Ricardo Lewandowski, j. 6-12-2011, 2ª T, DJE de 19-12-2011.]</w:t>
      </w:r>
    </w:p>
    <w:p>
      <w:r>
        <w:rPr>
          <w:color w:val="8C8C8C"/>
          <w:sz w:val="14"/>
        </w:rPr>
        <w:t>blk-001037 | cf-1988-art-130-par-3-inc-5</w:t>
      </w:r>
      <w:r>
        <w:rPr>
          <w:color w:val="0050A0"/>
          <w:sz w:val="14"/>
        </w:rPr>
        <w:t xml:space="preserve"> | HC 108.037</w:t>
      </w:r>
      <w:r>
        <w:rPr>
          <w:color w:val="0050A0"/>
          <w:sz w:val="14"/>
        </w:rPr>
        <w:t xml:space="preserve"> | rel. Marco Aurélio</w:t>
      </w:r>
    </w:p>
    <w:p>
      <w:pPr>
        <w:ind w:left="216"/>
      </w:pPr>
      <w:r>
        <w:rPr>
          <w:sz w:val="18"/>
        </w:rPr>
        <w:t>Crime tributário. Processo administrativo. Persecução criminal. Necessidade. Caso a caso, é preciso perquirir a necessidade de esgotamento do processo administrativo-fiscal para iniciar-se a persecução criminal. Vale notar que, no tocante aos crimes tributários, a ordem jurídica constitucional não prevê a fase administrativa para ter-se a judicialização. Crime tributário. Justa causa. Surge a configurar a existência de justa causa situação concreta em que o Ministério Público haja atuado a partir de provocação da Receita Federal tendo em conta auto de infração relativa à sonegação de informações tributárias a desaguarem em débito do contribuinte.</w:t>
      </w:r>
    </w:p>
    <w:p>
      <w:pPr>
        <w:ind w:left="216"/>
      </w:pPr>
      <w:r>
        <w:rPr>
          <w:b/>
          <w:color w:val="003C8C"/>
          <w:sz w:val="16"/>
        </w:rPr>
        <w:t>[HC 108.037, rel. min. Marco Aurélio, j. 29-11-2011, 1ª T, DJE de 1º-2-2012.]</w:t>
      </w:r>
    </w:p>
    <w:p>
      <w:r>
        <w:rPr>
          <w:color w:val="8C8C8C"/>
          <w:sz w:val="14"/>
        </w:rPr>
        <w:t>blk-001038 | cf-1988-art-130-par-3-inc-5</w:t>
      </w:r>
      <w:r>
        <w:rPr>
          <w:color w:val="0050A0"/>
          <w:sz w:val="14"/>
        </w:rPr>
        <w:t xml:space="preserve"> | rel. Celso de Mello</w:t>
      </w:r>
    </w:p>
    <w:p>
      <w:pPr>
        <w:ind w:left="216"/>
      </w:pPr>
      <w:r>
        <w:rPr>
          <w:sz w:val="18"/>
        </w:rPr>
        <w:t>Abrangência da cláusula constitucional do due process of law, que compreende, entre as diversas prerrogativas de ordem jurídica que a compõem, o direito à prova. O fato de o poder público considerar suficientes os elementos de informação produzidos no procedimento administrativo não legitima nem autoriza a adoção, pelo órgão estatal competente, de medidas que, tomadas em detrimento daquele que sofre a persecução administrativa, culminem por frustrar a possibilidade de o próprio interessado produzir as provas que repute indispensáveis à demonstração de suas alegações e que entenda essenciais à condução de sua defesa. Mostra-se claramente lesiva à cláusula constitucional do due process a supressão, por exclusiva deliberação administrativa, do direito à prova, que, por compor o próprio estatu</w:t>
      </w:r>
    </w:p>
    <w:p>
      <w:pPr>
        <w:ind w:left="216"/>
      </w:pPr>
      <w:r>
        <w:rPr>
          <w:b/>
          <w:color w:val="003C8C"/>
          <w:sz w:val="16"/>
        </w:rPr>
        <w:t>[RMS 28.517, rel. min. Celso de Mello, j. 1º-8-2011, dec. monocrática, DJE de 4-8-2011.]</w:t>
      </w:r>
    </w:p>
    <w:p>
      <w:r>
        <w:rPr>
          <w:color w:val="8C8C8C"/>
          <w:sz w:val="14"/>
        </w:rPr>
        <w:t>blk-001039 | cf-1988-art-130-par-3-inc-5</w:t>
      </w:r>
      <w:r>
        <w:rPr>
          <w:color w:val="0050A0"/>
          <w:sz w:val="14"/>
        </w:rPr>
        <w:t xml:space="preserve"> | AI 541.949</w:t>
      </w:r>
      <w:r>
        <w:rPr>
          <w:color w:val="0050A0"/>
          <w:sz w:val="14"/>
        </w:rPr>
        <w:t xml:space="preserve"> | rel. Marco Aurélio</w:t>
      </w:r>
    </w:p>
    <w:p>
      <w:pPr>
        <w:ind w:left="216"/>
      </w:pPr>
      <w:r>
        <w:rPr>
          <w:sz w:val="18"/>
        </w:rPr>
        <w:t>A alteração de proventos de servidor público somente pode ocorrer oportunizando-se o direito de defesa, ou seja, instaurando-se processo administrativo.</w:t>
      </w:r>
    </w:p>
    <w:p>
      <w:pPr>
        <w:ind w:left="216"/>
      </w:pPr>
      <w:r>
        <w:rPr>
          <w:b/>
          <w:color w:val="003C8C"/>
          <w:sz w:val="16"/>
        </w:rPr>
        <w:t>[AI 541.949 AgR, rel. min. Marco Aurélio, j. 13-4-2011, 1ª T, DJE de 18-5-2011.]</w:t>
      </w:r>
    </w:p>
    <w:p>
      <w:r>
        <w:rPr>
          <w:color w:val="8C8C8C"/>
          <w:sz w:val="14"/>
        </w:rPr>
        <w:t>blk-001040 | cf-1988-art-130-par-3-inc-5</w:t>
      </w:r>
      <w:r>
        <w:rPr>
          <w:color w:val="0050A0"/>
          <w:sz w:val="14"/>
        </w:rPr>
        <w:t xml:space="preserve"> | INQ 2.593</w:t>
      </w:r>
      <w:r>
        <w:rPr>
          <w:color w:val="0050A0"/>
          <w:sz w:val="14"/>
        </w:rPr>
        <w:t xml:space="preserve"> | rel. Ricardo Lewandowski</w:t>
      </w:r>
    </w:p>
    <w:p>
      <w:pPr>
        <w:ind w:left="216"/>
      </w:pPr>
      <w:r>
        <w:rPr>
          <w:sz w:val="18"/>
        </w:rPr>
        <w:t>Não é cabível, em sede de inquérito, encaminhar à Receita Federal informações bancárias obtidas por meio de requisição judicial quando o delito investigado for de natureza diversa daquele apurado pelo fisco. Ademais, a autoridade fiscal, em sede de procedimento administrativo, pode utilizar-se da faculdade insculpida no art. 6º da LC 105/2001, do que resulta desnecessário o compartilhamento in casu.</w:t>
      </w:r>
    </w:p>
    <w:p>
      <w:pPr>
        <w:ind w:left="216"/>
      </w:pPr>
      <w:r>
        <w:rPr>
          <w:b/>
          <w:color w:val="003C8C"/>
          <w:sz w:val="16"/>
        </w:rPr>
        <w:t>[Inq 2.593 AgR, rel. min. Ricardo Lewandowski, j. 9-12-2010, P, DJE de 15-2-2011.]</w:t>
      </w:r>
    </w:p>
    <w:p>
      <w:r>
        <w:rPr>
          <w:color w:val="8C8C8C"/>
          <w:sz w:val="14"/>
        </w:rPr>
        <w:t>blk-001041 | cf-1988-art-130-par-3-inc-5</w:t>
      </w:r>
      <w:r>
        <w:rPr>
          <w:color w:val="0050A0"/>
          <w:sz w:val="14"/>
        </w:rPr>
        <w:t xml:space="preserve"> | rel. Joaquim Barbosa</w:t>
      </w:r>
    </w:p>
    <w:p>
      <w:pPr>
        <w:ind w:left="216"/>
      </w:pPr>
      <w:r>
        <w:rPr>
          <w:sz w:val="18"/>
        </w:rPr>
        <w:t>A Lei 8.038/1990 é especial em relação ao CPP, alterado pela Lei 11.719/2008. Por conseguinte, as disposições do CPP aplicam-se aos feitos sujeitos ao procedimento previsto na Lei 8.038/1990 apenas subsidiariamente, somente "no que for aplicável" ou "no que couber". Daí por que a modificação legislativa referida pelos acusados em nada altera o procedimento até então observado, uma vez que a fase processual em que deve ocorrer o interrogatório continua expressamente prescrita no art. 7º Lei 8.038/1990, o qual prevê tal ato processual como a próxima etapa depois do recebimento da denúncia (ou queixa).</w:t>
      </w:r>
    </w:p>
    <w:p>
      <w:pPr>
        <w:ind w:left="216"/>
      </w:pPr>
      <w:r>
        <w:rPr>
          <w:b/>
          <w:color w:val="003C8C"/>
          <w:sz w:val="16"/>
        </w:rPr>
        <w:t>[AP 470 QO-oitava, rel. min. Joaquim Barbosa, j. 7-10-2010, P, DJE de 2-5-2011.]</w:t>
      </w:r>
    </w:p>
    <w:p>
      <w:r>
        <w:rPr>
          <w:color w:val="8C8C8C"/>
          <w:sz w:val="14"/>
        </w:rPr>
        <w:t>blk-001042 | cf-1988-art-130-par-3-inc-5</w:t>
      </w:r>
      <w:r>
        <w:rPr>
          <w:color w:val="0050A0"/>
          <w:sz w:val="14"/>
        </w:rPr>
        <w:t xml:space="preserve"> | HC 101.900</w:t>
      </w:r>
      <w:r>
        <w:rPr>
          <w:color w:val="0050A0"/>
          <w:sz w:val="14"/>
        </w:rPr>
        <w:t xml:space="preserve"> | rel. Celso de Mello</w:t>
      </w:r>
    </w:p>
    <w:p>
      <w:pPr>
        <w:ind w:left="216"/>
      </w:pPr>
      <w:r>
        <w:rPr>
          <w:sz w:val="18"/>
        </w:rPr>
        <w:t>Enquanto o crédito tributário não se constituir, definitivamente, em sede administrativa, não se terá por caracterizado, no plano da tipicidade penal, o crime contra a ordem tributária, tal como previsto no art. 1º da Lei 8.137/1990. É que, até então, não havendo sido ainda reconhecida a exigibilidade do crédito tributário (an debeatur) e determinado o respectivo valor (quantum debeatur), estar-se-á diante de conduta absolutamente desvestida de tipicidade penal. A instauração de persecução penal, desse modo, nos crimes contra a ordem tributária definidos no art. 1º da Lei 8.137/1990 somente se legitimará, mesmo em sede de investigação policial, após a definitiva constituição do crédito tributário, pois, antes que tal ocorra, o comportamento do agente será penalmente irrelevante, porque man</w:t>
      </w:r>
    </w:p>
    <w:p>
      <w:pPr>
        <w:ind w:left="216"/>
      </w:pPr>
      <w:r>
        <w:rPr>
          <w:b/>
          <w:color w:val="003C8C"/>
          <w:sz w:val="16"/>
        </w:rPr>
        <w:t>[HC 101.900, rel. min. Celso de Mello, j. 21-9-2010, 2ª T, DJE de 11-3-2014.]</w:t>
      </w:r>
    </w:p>
    <w:p>
      <w:r>
        <w:rPr>
          <w:color w:val="8C8C8C"/>
          <w:sz w:val="14"/>
        </w:rPr>
        <w:t>blk-001043 | cf-1988-art-130-par-3-inc-5</w:t>
      </w:r>
      <w:r>
        <w:rPr>
          <w:color w:val="0050A0"/>
          <w:sz w:val="14"/>
        </w:rPr>
        <w:t xml:space="preserve"> | RE 495.370</w:t>
      </w:r>
      <w:r>
        <w:rPr>
          <w:color w:val="0050A0"/>
          <w:sz w:val="14"/>
        </w:rPr>
        <w:t xml:space="preserve"> | rel. Joaquim Barbosa</w:t>
      </w:r>
    </w:p>
    <w:p>
      <w:pPr>
        <w:ind w:left="216"/>
      </w:pPr>
      <w:r>
        <w:rPr>
          <w:sz w:val="18"/>
        </w:rPr>
        <w:t>Não há violação do devido processo legal se o tribunal de origem considera argumentação posta em contrarrazões de apelação, ainda que sobre ela nada tenha dito a sentença recorrida.</w:t>
      </w:r>
    </w:p>
    <w:p>
      <w:pPr>
        <w:ind w:left="216"/>
      </w:pPr>
      <w:r>
        <w:rPr>
          <w:b/>
          <w:color w:val="003C8C"/>
          <w:sz w:val="16"/>
        </w:rPr>
        <w:t>[RE 495.370 AgR, rel. min. Joaquim Barbosa, j. 10-8-2010, 2ª T, DJE de 1º-10-2010.]</w:t>
      </w:r>
    </w:p>
    <w:p>
      <w:r>
        <w:rPr>
          <w:color w:val="8C8C8C"/>
          <w:sz w:val="14"/>
        </w:rPr>
        <w:t>blk-001044 | cf-1988-art-130-par-3-inc-5</w:t>
      </w:r>
      <w:r>
        <w:rPr>
          <w:color w:val="0050A0"/>
          <w:sz w:val="14"/>
        </w:rPr>
        <w:t xml:space="preserve"> | HC 102.094</w:t>
      </w:r>
      <w:r>
        <w:rPr>
          <w:color w:val="0050A0"/>
          <w:sz w:val="14"/>
        </w:rPr>
        <w:t xml:space="preserve"> | rel. Celso de Mello</w:t>
      </w:r>
    </w:p>
    <w:p>
      <w:pPr>
        <w:ind w:left="216"/>
      </w:pPr>
      <w:r>
        <w:rPr>
          <w:sz w:val="18"/>
        </w:rPr>
        <w:t>Receptação simples (dolo direto) e receptação qualificada (dolo indireto eventual). Cominação de pena mais leve para o crime mais grave (CP, art. 180, caput) e pena mais severa para o crime menos grave (CP, art. 180, § 1º). (...) O exame da adequação de determinado ato estatal ao princípio da proporcionalidade, exatamente por viabilizar o controle de sua razoabilidade, com fundamento no art. 5º, LIV, da Carta Política, inclui-se, por isso mesmo, no âmbito da própria fiscalização de constitucionalidade das prescrições normativas emanadas do poder público. Esse entendimento é prestigiado pela jurisprudência do STF, que, por mais de uma vez, já advertiu que o Legislativo não pode atuar de maneira imoderada, nem formular regras legais cujo conteúdo revele deliberação absolutamente divorciada d</w:t>
      </w:r>
    </w:p>
    <w:p>
      <w:pPr>
        <w:ind w:left="216"/>
      </w:pPr>
      <w:r>
        <w:rPr>
          <w:b/>
          <w:color w:val="003C8C"/>
          <w:sz w:val="16"/>
        </w:rPr>
        <w:t>[HC 102.094 MC, rel. min. Celso de Mello, j. 1º-7-2010, dec. monocrática, DJE de 2-8-2010.]</w:t>
      </w:r>
    </w:p>
    <w:p>
      <w:r>
        <w:rPr>
          <w:color w:val="8C8C8C"/>
          <w:sz w:val="14"/>
        </w:rPr>
        <w:t>blk-001045 | cf-1988-art-130-par-3-inc-5</w:t>
      </w:r>
      <w:r>
        <w:rPr>
          <w:color w:val="0050A0"/>
          <w:sz w:val="14"/>
        </w:rPr>
        <w:t xml:space="preserve"> | HC 96.328</w:t>
      </w:r>
      <w:r>
        <w:rPr>
          <w:color w:val="0050A0"/>
          <w:sz w:val="14"/>
        </w:rPr>
        <w:t xml:space="preserve"> | rel. Cezar Peluso</w:t>
      </w:r>
    </w:p>
    <w:p>
      <w:pPr>
        <w:ind w:left="216"/>
      </w:pPr>
      <w:r>
        <w:rPr>
          <w:sz w:val="18"/>
        </w:rPr>
        <w:t>O regime disciplinar diferenciado é sanção disciplinar, e sua aplicação depende de prévia instauração de procedimento administrativo para apuração dos fatos imputados ao custodiado.</w:t>
      </w:r>
    </w:p>
    <w:p>
      <w:pPr>
        <w:ind w:left="216"/>
      </w:pPr>
      <w:r>
        <w:rPr>
          <w:b/>
          <w:color w:val="003C8C"/>
          <w:sz w:val="16"/>
        </w:rPr>
        <w:t>[HC 96.328, rel. min. Cezar Peluso, j. 2-3-2010, 2ª T, DJE de 9-4-2010.]</w:t>
      </w:r>
    </w:p>
    <w:p>
      <w:r>
        <w:rPr>
          <w:color w:val="8C8C8C"/>
          <w:sz w:val="14"/>
        </w:rPr>
        <w:t>blk-001046 | cf-1988-art-130-par-3-inc-5</w:t>
      </w:r>
      <w:r>
        <w:rPr>
          <w:color w:val="0050A0"/>
          <w:sz w:val="14"/>
        </w:rPr>
        <w:t xml:space="preserve"> | HC 96.864</w:t>
      </w:r>
      <w:r>
        <w:rPr>
          <w:color w:val="0050A0"/>
          <w:sz w:val="14"/>
        </w:rPr>
        <w:t xml:space="preserve"> | rel. Cármen Lúcia</w:t>
      </w:r>
    </w:p>
    <w:p>
      <w:pPr>
        <w:ind w:left="216"/>
      </w:pPr>
      <w:r>
        <w:rPr>
          <w:sz w:val="18"/>
        </w:rPr>
        <w:t>O simples fato de olvidar-se elemento próprio ao devido processo legal gera a presunção de prejuízo, que, depois de prolatada decisão condenatória, fica certificado mediante instrumento público formalizado pelo Judiciário.</w:t>
      </w:r>
    </w:p>
    <w:p>
      <w:pPr>
        <w:ind w:left="216"/>
      </w:pPr>
      <w:r>
        <w:rPr>
          <w:b/>
          <w:color w:val="003C8C"/>
          <w:sz w:val="16"/>
        </w:rPr>
        <w:t>[HC 96.864, rel. min. Cármen Lúcia, red. do ac. min. Marco Aurélio, j. 20-10-2009, 1ª T, DJE de 18-12-2009.]</w:t>
      </w:r>
    </w:p>
    <w:p>
      <w:r>
        <w:rPr>
          <w:color w:val="8C8C8C"/>
          <w:sz w:val="14"/>
        </w:rPr>
        <w:t>blk-001047 | cf-1988-art-130-par-3-inc-5</w:t>
      </w:r>
      <w:r>
        <w:rPr>
          <w:color w:val="0050A0"/>
          <w:sz w:val="14"/>
        </w:rPr>
        <w:t xml:space="preserve"> | RE 591.604</w:t>
      </w:r>
      <w:r>
        <w:rPr>
          <w:color w:val="0050A0"/>
          <w:sz w:val="14"/>
        </w:rPr>
        <w:t xml:space="preserve"> | rel. Cezar Peluso</w:t>
      </w:r>
    </w:p>
    <w:p>
      <w:pPr>
        <w:ind w:left="216"/>
      </w:pPr>
      <w:r>
        <w:rPr>
          <w:sz w:val="18"/>
        </w:rPr>
        <w:t>Deve ser anulado julgamento realizado por engano, em momento posterior à homologação de requerimento de desistência.</w:t>
      </w:r>
    </w:p>
    <w:p>
      <w:pPr>
        <w:ind w:left="216"/>
      </w:pPr>
      <w:r>
        <w:rPr>
          <w:b/>
          <w:color w:val="003C8C"/>
          <w:sz w:val="16"/>
        </w:rPr>
        <w:t>[RE 591.604 AgR-ED-QO, rel. min. Cezar Peluso, j. 6-10-2009, 2ª T, DJE de 20-11-2009.]</w:t>
      </w:r>
    </w:p>
    <w:p>
      <w:r>
        <w:rPr>
          <w:color w:val="8C8C8C"/>
          <w:sz w:val="14"/>
        </w:rPr>
        <w:t>blk-001048 | cf-1988-art-130-par-3-inc-5</w:t>
      </w:r>
      <w:r>
        <w:rPr>
          <w:color w:val="0050A0"/>
          <w:sz w:val="14"/>
        </w:rPr>
        <w:t xml:space="preserve"> | RHC 90.532</w:t>
      </w:r>
      <w:r>
        <w:rPr>
          <w:color w:val="0050A0"/>
          <w:sz w:val="14"/>
        </w:rPr>
        <w:t xml:space="preserve"> | rel. Joaquim Barbosa</w:t>
      </w:r>
    </w:p>
    <w:p>
      <w:pPr>
        <w:ind w:left="216"/>
      </w:pPr>
      <w:r>
        <w:rPr>
          <w:b/>
          <w:color w:val="003C8C"/>
          <w:sz w:val="16"/>
        </w:rPr>
        <w:t>[RHC 90.532 ED, rel. min. Joaquim Barbosa, j. 23-9-2009, P, DJE de 6-11-2009.]</w:t>
      </w:r>
    </w:p>
    <w:p>
      <w:r>
        <w:rPr>
          <w:color w:val="8C8C8C"/>
          <w:sz w:val="14"/>
        </w:rPr>
        <w:t>blk-001049 | cf-1988-art-130-par-3-inc-5</w:t>
      </w:r>
      <w:r>
        <w:rPr>
          <w:color w:val="0050A0"/>
          <w:sz w:val="14"/>
        </w:rPr>
        <w:t xml:space="preserve"> | rel. Celso de Mello</w:t>
      </w:r>
    </w:p>
    <w:p>
      <w:pPr>
        <w:ind w:left="216"/>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consu</w:t>
      </w:r>
    </w:p>
    <w:p>
      <w:pPr>
        <w:ind w:left="216"/>
      </w:pPr>
      <w:r>
        <w:rPr>
          <w:b/>
          <w:color w:val="003C8C"/>
          <w:sz w:val="16"/>
        </w:rPr>
        <w:t>[AC 2.403 MC-ED-REF, rel. min. Celso de Mello, j. 20-8-2009, P, DJE de 18-9-2009.]</w:t>
      </w:r>
    </w:p>
    <w:p>
      <w:r>
        <w:rPr>
          <w:color w:val="8C8C8C"/>
          <w:sz w:val="14"/>
        </w:rPr>
        <w:t>blk-001050 | cf-1988-art-130-par-3-inc-5</w:t>
      </w:r>
      <w:r>
        <w:rPr>
          <w:color w:val="0050A0"/>
          <w:sz w:val="14"/>
        </w:rPr>
        <w:t xml:space="preserve"> | HC 84.487</w:t>
      </w:r>
      <w:r>
        <w:rPr>
          <w:color w:val="0050A0"/>
          <w:sz w:val="14"/>
        </w:rPr>
        <w:t xml:space="preserve"> | rel. Cezar Peluso</w:t>
      </w:r>
    </w:p>
    <w:p>
      <w:pPr>
        <w:ind w:left="216"/>
      </w:pPr>
      <w:r>
        <w:rPr>
          <w:sz w:val="18"/>
        </w:rPr>
        <w:t>A perfeição dos tipos de crimes comuns contra a previdência social independe da definição de prévio procedimento administrativo.</w:t>
      </w:r>
    </w:p>
    <w:p>
      <w:pPr>
        <w:ind w:left="216"/>
      </w:pPr>
      <w:r>
        <w:rPr>
          <w:b/>
          <w:color w:val="003C8C"/>
          <w:sz w:val="16"/>
        </w:rPr>
        <w:t>[HC 84.487, rel. min. Cezar Peluso, j. 2-6-2009, 2ª T, DJE de 26-6-2009.]</w:t>
      </w:r>
    </w:p>
    <w:p>
      <w:r>
        <w:rPr>
          <w:color w:val="8C8C8C"/>
          <w:sz w:val="14"/>
        </w:rPr>
        <w:t>blk-001051 | cf-1988-art-130-par-3-inc-5</w:t>
      </w:r>
      <w:r>
        <w:rPr>
          <w:color w:val="0050A0"/>
          <w:sz w:val="14"/>
        </w:rPr>
        <w:t xml:space="preserve"> | HC 93.628</w:t>
      </w:r>
      <w:r>
        <w:rPr>
          <w:color w:val="0050A0"/>
          <w:sz w:val="14"/>
        </w:rPr>
        <w:t xml:space="preserve"> | rel. Ricardo Lewandowski</w:t>
      </w:r>
    </w:p>
    <w:p>
      <w:pPr>
        <w:ind w:left="216"/>
      </w:pPr>
      <w:r>
        <w:rPr>
          <w:sz w:val="18"/>
        </w:rPr>
        <w:t>Em crimes societários, a denúncia deve pormenorizar a ação dos denunciados no quanto possível. Não impede a ampla defesa, entretanto, quando se evidencia o vínculo dos denunciados com a ação da empresa denunciada.</w:t>
      </w:r>
    </w:p>
    <w:p>
      <w:pPr>
        <w:ind w:left="216"/>
      </w:pPr>
      <w:r>
        <w:rPr>
          <w:b/>
          <w:color w:val="003C8C"/>
          <w:sz w:val="16"/>
        </w:rPr>
        <w:t>[HC 93.628, rel. min. Ricardo Lewandowski, j. 31-3-2009, 1ª T, DJE de 17-4-2009.]</w:t>
      </w:r>
    </w:p>
    <w:p>
      <w:r>
        <w:rPr>
          <w:color w:val="8C8C8C"/>
          <w:sz w:val="14"/>
        </w:rPr>
        <w:t>blk-001052 | cf-1988-art-130-par-3-inc-5</w:t>
      </w:r>
      <w:r>
        <w:rPr>
          <w:color w:val="0050A0"/>
          <w:sz w:val="14"/>
        </w:rPr>
        <w:t xml:space="preserve"> | HC 101.754</w:t>
      </w:r>
      <w:r>
        <w:rPr>
          <w:color w:val="0050A0"/>
          <w:sz w:val="14"/>
        </w:rPr>
        <w:t xml:space="preserve"> | rel. Ellen Gracie</w:t>
      </w:r>
    </w:p>
    <w:p>
      <w:pPr>
        <w:ind w:left="216"/>
      </w:pPr>
      <w:r>
        <w:rPr>
          <w:sz w:val="18"/>
        </w:rPr>
        <w:t>= HC 101.754, rel. min. Ellen Gracie, j. 8-6-2010, 2ª T, DJE de 25-6-2010</w:t>
      </w:r>
    </w:p>
    <w:p>
      <w:r>
        <w:rPr>
          <w:color w:val="8C8C8C"/>
          <w:sz w:val="14"/>
        </w:rPr>
        <w:t>blk-001053 | cf-1988-art-130-par-3-inc-5</w:t>
      </w:r>
      <w:r>
        <w:rPr>
          <w:color w:val="0050A0"/>
          <w:sz w:val="14"/>
        </w:rPr>
        <w:t xml:space="preserve"> | HC 94.641</w:t>
      </w:r>
      <w:r>
        <w:rPr>
          <w:color w:val="0050A0"/>
          <w:sz w:val="14"/>
        </w:rPr>
        <w:t xml:space="preserve"> | rel. Ellen Gracie</w:t>
      </w:r>
    </w:p>
    <w:p>
      <w:pPr>
        <w:ind w:left="216"/>
      </w:pPr>
      <w:r>
        <w:rPr>
          <w:sz w:val="18"/>
        </w:rPr>
        <w:t>Abstraídos os demais fundamentos do pedido, estou em que se patenteia, no caso, quebra da chamada imparcialidade objetiva, de que deve, como cláusula elementar do princípio constitucional do justo processo da lei (due process of law), revestir-se, na situação de cada causa, o magistrado competente para decidi-la. E, por implicar nulidade absoluta, o vício processual, que é grave, pode pronunciado, até de ofício, a qualquer tempo, prescindindo, sobre a questão, de juízo anterior dos órgãos jurisdicionais que antecederam a esta Corte no julgamento do caso, donde não haver espaço para cogitar-se de supressão de instâncias. (...) Caracteriza-se, portanto, hipótese exemplar de ruptura da situação de imparcialidade objetiva, cuja falta incapacita, de todo, o magistrado para conhecer e decidir ca</w:t>
      </w:r>
    </w:p>
    <w:p>
      <w:pPr>
        <w:ind w:left="216"/>
      </w:pPr>
      <w:r>
        <w:rPr>
          <w:b/>
          <w:color w:val="003C8C"/>
          <w:sz w:val="16"/>
        </w:rPr>
        <w:t>[HC 94.641, rel. min. Ellen Gracie, red. do ac. min. Joaquim Barbosa, voto do min. Cezar Peluso, j. 11-11-2008, 2ª T, DJE de 6-3-2009.]</w:t>
      </w:r>
    </w:p>
    <w:p>
      <w:r>
        <w:rPr>
          <w:color w:val="8C8C8C"/>
          <w:sz w:val="14"/>
        </w:rPr>
        <w:t>blk-001054 | cf-1988-art-130-par-3-inc-5</w:t>
      </w:r>
      <w:r>
        <w:rPr>
          <w:color w:val="0050A0"/>
          <w:sz w:val="14"/>
        </w:rPr>
        <w:t xml:space="preserve"> | MS 25.962</w:t>
      </w:r>
      <w:r>
        <w:rPr>
          <w:color w:val="0050A0"/>
          <w:sz w:val="14"/>
        </w:rPr>
        <w:t xml:space="preserve"> | rel. Marco Aurélio</w:t>
      </w:r>
    </w:p>
    <w:p>
      <w:pPr>
        <w:ind w:left="216"/>
      </w:pPr>
      <w:r>
        <w:rPr>
          <w:sz w:val="18"/>
        </w:rPr>
        <w:t>CNJ. Devido processo legal. Ciência ficta. A espécie de conhecimento ficto, presente publicação ou edital fixado em setor do órgão, pressupõe a ciência do processo em curso, surgindo como regra a comunicação direta. (...) Desconhecida a existência do processo, mostra-se inconstitucional dispositivo do Regimento Interno do CNJ – art. 98 – prevendo a ciência ficta de quem pode ser alcançado por decisão administrativa.</w:t>
      </w:r>
    </w:p>
    <w:p>
      <w:pPr>
        <w:ind w:left="216"/>
      </w:pPr>
      <w:r>
        <w:rPr>
          <w:b/>
          <w:color w:val="003C8C"/>
          <w:sz w:val="16"/>
        </w:rPr>
        <w:t>[MS 25.962, rel. min. Marco Aurélio, j. 23-10-2008, P, DJE de 20-3-2009.]</w:t>
      </w:r>
    </w:p>
    <w:p>
      <w:r>
        <w:rPr>
          <w:color w:val="8C8C8C"/>
          <w:sz w:val="14"/>
        </w:rPr>
        <w:t>blk-001055 | cf-1988-art-130-par-3-inc-5</w:t>
      </w:r>
      <w:r>
        <w:rPr>
          <w:color w:val="0050A0"/>
          <w:sz w:val="14"/>
        </w:rPr>
        <w:t xml:space="preserve"> | HC 94.670</w:t>
      </w:r>
      <w:r>
        <w:rPr>
          <w:color w:val="0050A0"/>
          <w:sz w:val="14"/>
        </w:rPr>
        <w:t xml:space="preserve"> | rel. Cármen Lúcia</w:t>
      </w:r>
    </w:p>
    <w:p>
      <w:pPr>
        <w:ind w:left="216"/>
      </w:pPr>
      <w:r>
        <w:rPr>
          <w:sz w:val="18"/>
        </w:rPr>
        <w:t>Crime societário. Não há falar em inépcia da inicial quando está suficientemente indicada a responsabilidade dos denunciados pela condução da sociedade e esta condição não foi afastada, de plano, pelo ato constitutivo da pessoa jurídica. Embora a jurisprudência do STF se encaminhe no sentido de que, em relação aos delitos societários, a denúncia deve conter, ainda que minimamente, a descrição individualizada da conduta supostamente praticada por cada um dos denunciados, a observância do que disposto no art. 41 do CPP deve ser examinada caso a caso, sendo também deste Supremo Tribunal a orientação segundo a qual é suficiente para aptidão da denúncia por crimes societários a indicação de que os denunciados seriam responsáveis, de algum modo, na condução da sociedade, e que esse fato não foss</w:t>
      </w:r>
    </w:p>
    <w:p>
      <w:pPr>
        <w:ind w:left="216"/>
      </w:pPr>
      <w:r>
        <w:rPr>
          <w:b/>
          <w:color w:val="003C8C"/>
          <w:sz w:val="16"/>
        </w:rPr>
        <w:t>[HC 94.670, rel. min. Cármen Lúcia, j. 21-10-2008, P, DJE de 24-4-2009.]</w:t>
      </w:r>
    </w:p>
    <w:p>
      <w:r>
        <w:rPr>
          <w:color w:val="8C8C8C"/>
          <w:sz w:val="14"/>
        </w:rPr>
        <w:t>blk-001056 | cf-1988-art-130-par-3-inc-5</w:t>
      </w:r>
      <w:r>
        <w:rPr>
          <w:color w:val="0050A0"/>
          <w:sz w:val="14"/>
        </w:rPr>
        <w:t xml:space="preserve"> | HC 97.259</w:t>
      </w:r>
      <w:r>
        <w:rPr>
          <w:color w:val="0050A0"/>
          <w:sz w:val="14"/>
        </w:rPr>
        <w:t xml:space="preserve"> | rel. Ricardo Lewandowski</w:t>
      </w:r>
    </w:p>
    <w:p>
      <w:pPr>
        <w:ind w:left="216"/>
      </w:pPr>
      <w:r>
        <w:rPr>
          <w:sz w:val="18"/>
        </w:rPr>
        <w:t>= HC 97.259, rel. min. Ricardo Lewandowski, j. 15-12-2009, 1ª T, DJE de 26-2-2010</w:t>
      </w:r>
    </w:p>
    <w:p>
      <w:r>
        <w:rPr>
          <w:color w:val="8C8C8C"/>
          <w:sz w:val="14"/>
        </w:rPr>
        <w:t>blk-001057 | cf-1988-art-130-par-3-inc-5</w:t>
      </w:r>
      <w:r>
        <w:rPr>
          <w:color w:val="0050A0"/>
          <w:sz w:val="14"/>
        </w:rPr>
        <w:t xml:space="preserve"> | HC 95.682</w:t>
      </w:r>
      <w:r>
        <w:rPr>
          <w:color w:val="0050A0"/>
          <w:sz w:val="14"/>
        </w:rPr>
        <w:t xml:space="preserve"> | rel. Marco Aurélio</w:t>
      </w:r>
    </w:p>
    <w:p>
      <w:pPr>
        <w:ind w:left="216"/>
      </w:pPr>
      <w:r>
        <w:rPr>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16"/>
      </w:pPr>
      <w:r>
        <w:rPr>
          <w:b/>
          <w:color w:val="003C8C"/>
          <w:sz w:val="16"/>
        </w:rPr>
        <w:t>[HC 95.682, rel. min. Marco Aurélio, j. 14-10-2008, 1ª T, DJE de 19-12-2008.]</w:t>
      </w:r>
    </w:p>
    <w:p>
      <w:r>
        <w:rPr>
          <w:color w:val="8C8C8C"/>
          <w:sz w:val="14"/>
        </w:rPr>
        <w:t>blk-001058 | cf-1988-art-130-par-3-inc-5</w:t>
      </w:r>
      <w:r>
        <w:rPr>
          <w:color w:val="0050A0"/>
          <w:sz w:val="14"/>
        </w:rPr>
        <w:t xml:space="preserve"> | RE 552.598</w:t>
      </w:r>
      <w:r>
        <w:rPr>
          <w:color w:val="0050A0"/>
          <w:sz w:val="14"/>
        </w:rPr>
        <w:t xml:space="preserve"> | rel. Menezes Direito</w:t>
      </w:r>
    </w:p>
    <w:p>
      <w:pPr>
        <w:ind w:left="216"/>
      </w:pPr>
      <w:r>
        <w:rPr>
          <w:sz w:val="18"/>
        </w:rPr>
        <w:t>Citação por edital. Inventário. (...) A citação por edital prevista no art. 999, § 1º, do CPC não agride nenhum dispositivo da CF.</w:t>
      </w:r>
    </w:p>
    <w:p>
      <w:pPr>
        <w:ind w:left="216"/>
      </w:pPr>
      <w:r>
        <w:rPr>
          <w:b/>
          <w:color w:val="003C8C"/>
          <w:sz w:val="16"/>
        </w:rPr>
        <w:t>[RE 552.598, rel. min. Menezes Direito, j. 8-10-2008, P, DJE de 21-11-2008.]</w:t>
      </w:r>
    </w:p>
    <w:p>
      <w:r>
        <w:rPr>
          <w:color w:val="8C8C8C"/>
          <w:sz w:val="14"/>
        </w:rPr>
        <w:t>blk-001059 | cf-1988-art-130-par-3-inc-5</w:t>
      </w:r>
      <w:r>
        <w:rPr>
          <w:color w:val="0050A0"/>
          <w:sz w:val="14"/>
        </w:rPr>
        <w:t xml:space="preserve"> | RE 501.869</w:t>
      </w:r>
      <w:r>
        <w:rPr>
          <w:color w:val="0050A0"/>
          <w:sz w:val="14"/>
        </w:rPr>
        <w:t xml:space="preserve"> | rel. Eros Grau</w:t>
      </w:r>
    </w:p>
    <w:p>
      <w:pPr>
        <w:ind w:left="216"/>
      </w:pPr>
      <w:r>
        <w:rPr>
          <w:sz w:val="18"/>
        </w:rPr>
        <w:t>O STF fixou jurisprudência no sentido de que é necessária a observância do devido processo legal para a anulação de ato administrativo que tenha repercutido no campo de interesses individuais.</w:t>
      </w:r>
    </w:p>
    <w:p>
      <w:pPr>
        <w:ind w:left="216"/>
      </w:pPr>
      <w:r>
        <w:rPr>
          <w:b/>
          <w:color w:val="003C8C"/>
          <w:sz w:val="16"/>
        </w:rPr>
        <w:t>[RE 501.869 AgR, rel. min. Eros Grau, j. 23-9-2008, 2ª T, DJE de 31-10-2008.]</w:t>
      </w:r>
    </w:p>
    <w:p>
      <w:r>
        <w:rPr>
          <w:color w:val="8C8C8C"/>
          <w:sz w:val="14"/>
        </w:rPr>
        <w:t>blk-001060 | cf-1988-art-130-par-3-inc-5</w:t>
      </w:r>
      <w:r>
        <w:rPr>
          <w:color w:val="0050A0"/>
          <w:sz w:val="14"/>
        </w:rPr>
        <w:t xml:space="preserve"> | HC 95.674</w:t>
      </w:r>
      <w:r>
        <w:rPr>
          <w:color w:val="0050A0"/>
          <w:sz w:val="14"/>
        </w:rPr>
        <w:t xml:space="preserve"> | rel. Eros Grau</w:t>
      </w:r>
    </w:p>
    <w:p>
      <w:pPr>
        <w:ind w:left="216"/>
      </w:pPr>
      <w:r>
        <w:rPr>
          <w:sz w:val="18"/>
        </w:rPr>
        <w:t>A regra, antes do trânsito em julgado da sentença, é a liberdade; a prisão é a exceção, somente podendo ser decretada em situações excepcionalíssimas, demonstradas concretamente. A citação por edital não autoriza presumir que o paciente fugiu. A prisão cautelar, com fundamento nessa presunção, não se justifica para garantia da ordem pública nem por conveniência da instrução criminal.</w:t>
      </w:r>
    </w:p>
    <w:p>
      <w:pPr>
        <w:ind w:left="216"/>
      </w:pPr>
      <w:r>
        <w:rPr>
          <w:b/>
          <w:color w:val="003C8C"/>
          <w:sz w:val="16"/>
        </w:rPr>
        <w:t>[HC 95.674, rel. min. Eros Grau, j. 23-9-2008, 2ª T, DJE de 19-12-2008.]</w:t>
      </w:r>
    </w:p>
    <w:p>
      <w:pPr>
        <w:pStyle w:val="Heading1"/>
      </w:pPr>
      <w:r>
        <w:t>Art. 136</w:t>
      </w:r>
    </w:p>
    <w:p>
      <w:r>
        <w:rPr>
          <w:color w:val="8C8C8C"/>
          <w:sz w:val="14"/>
        </w:rPr>
        <w:t>blk-001061 | cf-1988-art-136-inc-1</w:t>
      </w:r>
      <w:r>
        <w:rPr>
          <w:color w:val="0050A0"/>
          <w:sz w:val="14"/>
        </w:rPr>
        <w:t xml:space="preserve"> | HC 94.016</w:t>
      </w:r>
      <w:r>
        <w:rPr>
          <w:color w:val="0050A0"/>
          <w:sz w:val="14"/>
        </w:rPr>
        <w:t xml:space="preserve"> | rel. Celso de Mello</w:t>
      </w:r>
    </w:p>
    <w:p>
      <w:pPr>
        <w:ind w:left="216"/>
      </w:pPr>
      <w:r>
        <w:rPr>
          <w:sz w:val="18"/>
        </w:rPr>
        <w:t>[HC 94.016, rel. min. Celso de Mello, j. 16-9-2008, 2ª T, DJE de 27-2-2009].</w:t>
        <w:br/>
        <w:t>= Ext 1.126, rel. min. Joaquim Barbosa, j. 22-10-2009, P, DJE de 11-12-2009</w:t>
        <w:br/>
        <w:t xml:space="preserve">Desapropriação. Interesse social. Reforma agrária. Imóvel rural. Levantamento de dados e informações. Vistoria. Prévia comunicação escrita ao proprietário, preposto ou representante. Elemento essencial do devido processo da lei (due process of law). Inobservância. Proprietária pessoalmente cientificada por ofício e aviso de recebimento sem menção da data em que foram recebidos. Notificação irregular e ineficaz. Nulidade do decreto reconhecida. Ofensa a direito líquido e certo. Segurança concedida. Aplicação do art. 2º, § 2º, da Lei 8.629/1993, c/c o art. 5º, LIV, da CF. (...) Para efeito do disposto no art. 2º, § 2º, da Lei federal 8.629, </w:t>
      </w:r>
    </w:p>
    <w:p>
      <w:pPr>
        <w:ind w:left="216"/>
      </w:pPr>
      <w:r>
        <w:rPr>
          <w:b/>
          <w:color w:val="003C8C"/>
          <w:sz w:val="16"/>
        </w:rPr>
        <w:t>[MS 24.130, rel. min. Cezar Peluso, j. 16-4-2008, P, DJE de 20-6-2008.]</w:t>
      </w:r>
    </w:p>
    <w:p>
      <w:pPr>
        <w:pStyle w:val="Heading1"/>
      </w:pPr>
      <w:r>
        <w:t>Art. 130</w:t>
      </w:r>
    </w:p>
    <w:p>
      <w:r>
        <w:rPr>
          <w:color w:val="8C8C8C"/>
          <w:sz w:val="14"/>
        </w:rPr>
        <w:t>blk-001062 | cf-1988-art-130-par-3-inc-5</w:t>
      </w:r>
      <w:r>
        <w:rPr>
          <w:color w:val="0050A0"/>
          <w:sz w:val="14"/>
        </w:rPr>
        <w:t xml:space="preserve"> | MS 26.732</w:t>
      </w:r>
      <w:r>
        <w:rPr>
          <w:color w:val="0050A0"/>
          <w:sz w:val="14"/>
        </w:rPr>
        <w:t xml:space="preserve"> | rel. Cármen Lúcia</w:t>
      </w:r>
    </w:p>
    <w:p>
      <w:pPr>
        <w:ind w:left="216"/>
      </w:pPr>
      <w:r>
        <w:rPr>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16"/>
      </w:pPr>
      <w:r>
        <w:rPr>
          <w:b/>
          <w:color w:val="003C8C"/>
          <w:sz w:val="16"/>
        </w:rPr>
        <w:t>[MS 26.732 AgR, rel. min. Cármen Lúcia, j. 25-6-2008, P, DJE de 15-8-2008.]</w:t>
      </w:r>
    </w:p>
    <w:p>
      <w:r>
        <w:rPr>
          <w:color w:val="8C8C8C"/>
          <w:sz w:val="14"/>
        </w:rPr>
        <w:t>blk-001063 | cf-1988-art-130-par-3-inc-5</w:t>
      </w:r>
      <w:r>
        <w:rPr>
          <w:color w:val="0050A0"/>
          <w:sz w:val="14"/>
        </w:rPr>
        <w:t xml:space="preserve"> | HC 92.680</w:t>
      </w:r>
      <w:r>
        <w:rPr>
          <w:color w:val="0050A0"/>
          <w:sz w:val="14"/>
        </w:rPr>
        <w:t xml:space="preserve"> | rel. Marco Aurélio</w:t>
      </w:r>
    </w:p>
    <w:p>
      <w:pPr>
        <w:ind w:left="216"/>
      </w:pPr>
      <w:r>
        <w:rPr>
          <w:sz w:val="18"/>
        </w:rPr>
        <w:t>Estado. Inadimplência. Surpresa. Ajuizamento de ação. Suspensão do enquadramento. O enquadramento do Estado como inadimplente há de observar o devido processo legal, surgindo no campo da excepcionalidade. Relevância do tema e risco de manter-se com plena eficácia o quadro ante a necessidade de obter empréstimos externos.[AC 1.621 MC, rel. min. Marco Aurélio, j. 14-4-2008, P, DJE de 20-6-2008.]</w:t>
        <w:b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16"/>
      </w:pPr>
      <w:r>
        <w:rPr>
          <w:b/>
          <w:color w:val="003C8C"/>
          <w:sz w:val="16"/>
        </w:rPr>
        <w:t>[HC 92.680, rel. min. Cezar Peluso, j. 11-3-2008, 1ª T, DJE de 25-4-2008.]</w:t>
      </w:r>
    </w:p>
    <w:p>
      <w:r>
        <w:rPr>
          <w:color w:val="8C8C8C"/>
          <w:sz w:val="14"/>
        </w:rPr>
        <w:t>blk-001064 | cf-1988-art-130-par-3-inc-5</w:t>
      </w:r>
      <w:r>
        <w:rPr>
          <w:color w:val="0050A0"/>
          <w:sz w:val="14"/>
        </w:rPr>
        <w:t xml:space="preserve"> | HC 95.667</w:t>
      </w:r>
      <w:r>
        <w:rPr>
          <w:color w:val="0050A0"/>
          <w:sz w:val="14"/>
        </w:rPr>
        <w:t xml:space="preserve"> | rel. Ricardo Lewandowski</w:t>
      </w:r>
    </w:p>
    <w:p>
      <w:pPr>
        <w:ind w:left="216"/>
      </w:pPr>
      <w:r>
        <w:rPr>
          <w:sz w:val="18"/>
        </w:rPr>
        <w:t>= HC 95.667, rel. min. Ricardo Lewandowski, j. 16-6-2010, 1ª T, DJE de 1º-7-2010</w:t>
      </w:r>
    </w:p>
    <w:p>
      <w:r>
        <w:rPr>
          <w:color w:val="8C8C8C"/>
          <w:sz w:val="14"/>
        </w:rPr>
        <w:t>blk-001065 | cf-1988-art-130-par-3-inc-5</w:t>
      </w:r>
      <w:r>
        <w:rPr>
          <w:color w:val="0050A0"/>
          <w:sz w:val="14"/>
        </w:rPr>
        <w:t xml:space="preserve"> | AI 431.264</w:t>
      </w:r>
      <w:r>
        <w:rPr>
          <w:color w:val="0050A0"/>
          <w:sz w:val="14"/>
        </w:rPr>
        <w:t xml:space="preserve"> | rel. Cezar Peluso</w:t>
      </w:r>
    </w:p>
    <w:p>
      <w:pPr>
        <w:ind w:left="216"/>
      </w:pPr>
      <w:r>
        <w:rPr>
          <w:sz w:val="18"/>
        </w:rPr>
        <w:t>Mandado de segurança. Legitimidade passiva para a causa. Pessoa jurídica de direito público a que pertence a autoridade. Representante processual do ente público. Falta de intimação da decisão concessiva da segurança. Violação do justo processo da lei (due process of law). Nulidade processual absoluta. (...) É nulo o processo de mandado de segurança a partir da falta de intimação, quanto à sentença, da pessoa jurídica de direito público, que é a legitimada passiva para a causa.</w:t>
      </w:r>
    </w:p>
    <w:p>
      <w:pPr>
        <w:ind w:left="216"/>
      </w:pPr>
      <w:r>
        <w:rPr>
          <w:b/>
          <w:color w:val="003C8C"/>
          <w:sz w:val="16"/>
        </w:rPr>
        <w:t>[AI 431.264 AgR-segundo, rel. min. Cezar Peluso, j. 30-10-2007, 2ª T, DJ de 23-11-2007.]</w:t>
      </w:r>
    </w:p>
    <w:p>
      <w:r>
        <w:rPr>
          <w:color w:val="8C8C8C"/>
          <w:sz w:val="14"/>
        </w:rPr>
        <w:t>blk-001066 | cf-1988-art-130-par-3-inc-5</w:t>
      </w:r>
      <w:r>
        <w:rPr>
          <w:color w:val="0050A0"/>
          <w:sz w:val="14"/>
        </w:rPr>
        <w:t xml:space="preserve"> | HC 85.717</w:t>
      </w:r>
      <w:r>
        <w:rPr>
          <w:color w:val="0050A0"/>
          <w:sz w:val="14"/>
        </w:rPr>
        <w:t xml:space="preserve"> | rel. Celso de Mello</w:t>
      </w:r>
    </w:p>
    <w:p>
      <w:pPr>
        <w:ind w:left="216"/>
      </w:pPr>
      <w:r>
        <w:rPr>
          <w:sz w:val="18"/>
        </w:rPr>
        <w:t>Alegações finais inconsistentes e superficiais, produzidas, além do mais, por advogada com inscrição suspensa na OAB. Ofensa evidente ao direito de defesa do acusado. Nulidade processual absoluta. Desrespeito à garantia do due process of law. Abrangência dessa cláusula constitucional, que compreende, dentre as diversas prerrogativas de ordem jurídica que a compõem, o direito ao contraditório e à plenitude de defesa (direito à autodefesa e direito à defesa técnica, que deve ser adequada e efetiva).</w:t>
      </w:r>
    </w:p>
    <w:p>
      <w:pPr>
        <w:ind w:left="216"/>
      </w:pPr>
      <w:r>
        <w:rPr>
          <w:b/>
          <w:color w:val="003C8C"/>
          <w:sz w:val="16"/>
        </w:rPr>
        <w:t>[HC 85.717, rel. min. Celso de Mello, j. 9-10-2007, 1ª T, DJE de 14-6-2013.]</w:t>
      </w:r>
    </w:p>
    <w:p>
      <w:r>
        <w:rPr>
          <w:color w:val="8C8C8C"/>
          <w:sz w:val="14"/>
        </w:rPr>
        <w:t>blk-001067 | cf-1988-art-130-par-3-inc-5</w:t>
      </w:r>
      <w:r>
        <w:rPr>
          <w:color w:val="0050A0"/>
          <w:sz w:val="14"/>
        </w:rPr>
        <w:t xml:space="preserve"> | HC 91.207</w:t>
      </w:r>
      <w:r>
        <w:rPr>
          <w:color w:val="0050A0"/>
          <w:sz w:val="14"/>
        </w:rPr>
        <w:t xml:space="preserve"> | rel. Marco Aurélio</w:t>
      </w:r>
    </w:p>
    <w:p>
      <w:pPr>
        <w:ind w:left="216"/>
      </w:pPr>
      <w:r>
        <w:rPr>
          <w:sz w:val="18"/>
        </w:rPr>
        <w:t>É desnecessária a juntada do conteúdo integral das degravações das escutas telefônicas realizadas nos autos do inquérito no qual são investigados os ora pacientes, pois basta que se tenham degravados os excertos necessários ao embasamento da denúncia oferecida, não configurando, essa restrição, ofensa ao princípio do devido processo legal (art. 5º, LV, da Constituição da República).</w:t>
      </w:r>
    </w:p>
    <w:p>
      <w:pPr>
        <w:ind w:left="216"/>
      </w:pPr>
      <w:r>
        <w:rPr>
          <w:b/>
          <w:color w:val="003C8C"/>
          <w:sz w:val="16"/>
        </w:rPr>
        <w:t>[HC 91.207 MC, rel. min. Marco Aurélio, red. do ac. min. Cármen Lúcia, j. 11-6-2007, P, DJ de 21-9-2007.]</w:t>
      </w:r>
    </w:p>
    <w:p>
      <w:r>
        <w:rPr>
          <w:color w:val="8C8C8C"/>
          <w:sz w:val="14"/>
        </w:rPr>
        <w:t>blk-001068 | cf-1988-art-130-par-3-inc-5</w:t>
      </w:r>
      <w:r>
        <w:rPr>
          <w:color w:val="0050A0"/>
          <w:sz w:val="14"/>
        </w:rPr>
        <w:t xml:space="preserve"> | INQ 2.774</w:t>
      </w:r>
      <w:r>
        <w:rPr>
          <w:color w:val="0050A0"/>
          <w:sz w:val="14"/>
        </w:rPr>
        <w:t xml:space="preserve"> | rel. Gilmar Mendes</w:t>
      </w:r>
    </w:p>
    <w:p>
      <w:pPr>
        <w:ind w:left="216"/>
      </w:pPr>
      <w:r>
        <w:rPr>
          <w:sz w:val="18"/>
        </w:rPr>
        <w:t>= Inq 2.774, rel. min. Gilmar Mendes, j. 28-4-2011, P, DJE de 6-9-2011</w:t>
        <w:br/>
        <w:t>O princípio do devido processo legal, que lastreia todo o leque de garantias constitucionais voltadas para a efetividade dos processos jurisdicionais e administrativos, assegura que todo julgamento seja realizado com a observância das regras procedimentais previamente estabelecidas e, além disso, representa uma exigência de fair trial, no sentido de garantir a participação equânime, justa, leal, enfim, sempre imbuída pela boa-fé e pela ética dos sujeitos processuais. A máxima do fair trial é uma das faces do princípio do devido processo legal positivado na Constituição de 1988, a qual assegura um modelo garantista de jurisdição, voltado para a proteção efetiva dos direitos individuais e coletivos, e que depende, para se</w:t>
      </w:r>
    </w:p>
    <w:p>
      <w:pPr>
        <w:ind w:left="216"/>
      </w:pPr>
      <w:r>
        <w:rPr>
          <w:b/>
          <w:color w:val="003C8C"/>
          <w:sz w:val="16"/>
        </w:rPr>
        <w:t>[AI 529.733, voto do min. Gilmar Mendes, j. 17-10-2006, 2ª T, DJ de 1º-12-2006.]</w:t>
      </w:r>
    </w:p>
    <w:p>
      <w:pPr>
        <w:pStyle w:val="Heading1"/>
      </w:pPr>
      <w:r>
        <w:t>Art. 5</w:t>
      </w:r>
    </w:p>
    <w:p>
      <w:r>
        <w:rPr>
          <w:color w:val="8C8C8C"/>
          <w:sz w:val="14"/>
        </w:rPr>
        <w:t>blk-001069 | cf-1988-art-5-inc-50</w:t>
      </w:r>
      <w:r>
        <w:rPr>
          <w:color w:val="0050A0"/>
          <w:sz w:val="14"/>
        </w:rPr>
        <w:t xml:space="preserve"> | rel. Celso de Mello</w:t>
      </w:r>
    </w:p>
    <w:p>
      <w:pPr>
        <w:ind w:left="216"/>
      </w:pPr>
      <w:r>
        <w:rPr>
          <w:b/>
          <w:color w:val="003C8C"/>
          <w:sz w:val="16"/>
        </w:rPr>
        <w:t>[AC 1.033 AgR-QO, rel. min. Celso de Mello, j. 25-5-2006, P, DJ de 16-6-2006.]</w:t>
      </w:r>
    </w:p>
    <w:p>
      <w:r>
        <w:rPr>
          <w:color w:val="8C8C8C"/>
          <w:sz w:val="14"/>
        </w:rPr>
        <w:t>blk-001070 | cf-1988-art-5-inc-50</w:t>
      </w:r>
      <w:r>
        <w:rPr>
          <w:color w:val="0050A0"/>
          <w:sz w:val="14"/>
        </w:rPr>
        <w:t xml:space="preserve"> | HC 86.879</w:t>
      </w:r>
      <w:r>
        <w:rPr>
          <w:color w:val="0050A0"/>
          <w:sz w:val="14"/>
        </w:rPr>
        <w:t xml:space="preserve"> | rel. Joaquim Barbosa</w:t>
      </w:r>
    </w:p>
    <w:p>
      <w:pPr>
        <w:ind w:left="216"/>
      </w:pPr>
      <w:r>
        <w:rPr>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LIV), da ampla defesa, contraditório (CF, art. 5º, LV) e da dignidade da pessoa humana (CF, art. 1º, III).</w:t>
      </w:r>
    </w:p>
    <w:p>
      <w:pPr>
        <w:ind w:left="216"/>
      </w:pPr>
      <w:r>
        <w:rPr>
          <w:b/>
          <w:color w:val="003C8C"/>
          <w:sz w:val="16"/>
        </w:rPr>
        <w:t>[HC 86.879, rel. min. Joaquim Barbosa, red. do ac. min. Gilmar Mendes, j. 21-2-2006, 2ª T, DJ de 16-6-2006.]</w:t>
      </w:r>
    </w:p>
    <w:p>
      <w:r>
        <w:rPr>
          <w:color w:val="8C8C8C"/>
          <w:sz w:val="14"/>
        </w:rPr>
        <w:t>blk-001071 | cf-1988-art-5-inc-50</w:t>
      </w:r>
      <w:r>
        <w:rPr>
          <w:color w:val="0050A0"/>
          <w:sz w:val="14"/>
        </w:rPr>
        <w:t xml:space="preserve"> | HC 88.875</w:t>
      </w:r>
      <w:r>
        <w:rPr>
          <w:color w:val="0050A0"/>
          <w:sz w:val="14"/>
        </w:rPr>
        <w:t xml:space="preserve"> | rel. Celso de Mello</w:t>
      </w:r>
    </w:p>
    <w:p>
      <w:pPr>
        <w:ind w:left="216"/>
      </w:pPr>
      <w:r>
        <w:rPr>
          <w:sz w:val="18"/>
        </w:rPr>
        <w:t>= HC 88.875, rel. min. Celso de Mello, j. 7-12-2010, 2ª T, DJE de 12-3-2012</w:t>
      </w:r>
    </w:p>
    <w:p>
      <w:pPr>
        <w:pStyle w:val="Heading1"/>
      </w:pPr>
      <w:r>
        <w:t>Art. 130</w:t>
      </w:r>
    </w:p>
    <w:p>
      <w:r>
        <w:rPr>
          <w:color w:val="8C8C8C"/>
          <w:sz w:val="14"/>
        </w:rPr>
        <w:t>blk-001072 | cf-1988-art-130-par-3-inc-5</w:t>
      </w:r>
      <w:r>
        <w:rPr>
          <w:color w:val="0050A0"/>
          <w:sz w:val="14"/>
        </w:rPr>
        <w:t xml:space="preserve"> | RE 201.819</w:t>
      </w:r>
      <w:r>
        <w:rPr>
          <w:color w:val="0050A0"/>
          <w:sz w:val="14"/>
        </w:rPr>
        <w:t xml:space="preserve"> | rel. Ellen Gracie</w:t>
      </w:r>
    </w:p>
    <w:p>
      <w:pPr>
        <w:ind w:left="216"/>
      </w:pPr>
      <w:r>
        <w:rPr>
          <w:sz w:val="18"/>
        </w:rPr>
        <w:t>Sociedade civil sem fins lucrativos. Entidade que integra espaço público, ainda que não estatal. Atividade de caráter público. Exclusão de sócio sem garantia do devido processo legal. Aplicação direta dos direitos fundamentais à ampla defesa e ao contraditório. As associações privadas que exercem função predominante em determinado âmbito econômico e/ou social, mantendo seus associados em relações de dependência econômica e/ou social, integram o que se pode denominar de espaço público, ainda que não estatal. 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w:t>
      </w:r>
    </w:p>
    <w:p>
      <w:pPr>
        <w:ind w:left="216"/>
      </w:pPr>
      <w:r>
        <w:rPr>
          <w:b/>
          <w:color w:val="003C8C"/>
          <w:sz w:val="16"/>
        </w:rPr>
        <w:t>[RE 201.819, rel. min. Ellen Gracie, red. do ac. min. Gilmar Mendes, j. 11-10-2005, 2ª T, DJ de 27-10-2006.]</w:t>
      </w:r>
    </w:p>
    <w:p>
      <w:r>
        <w:rPr>
          <w:color w:val="8C8C8C"/>
          <w:sz w:val="14"/>
        </w:rPr>
        <w:t>blk-001073 | cf-1988-art-130-par-3-inc-5</w:t>
      </w:r>
      <w:r>
        <w:rPr>
          <w:color w:val="0050A0"/>
          <w:sz w:val="14"/>
        </w:rPr>
        <w:t xml:space="preserve"> | RE 413.327</w:t>
      </w:r>
      <w:r>
        <w:rPr>
          <w:color w:val="0050A0"/>
          <w:sz w:val="14"/>
        </w:rPr>
        <w:t xml:space="preserve"> | rel. Joaquim Barbosa</w:t>
      </w:r>
    </w:p>
    <w:p>
      <w:pPr>
        <w:ind w:left="216"/>
      </w:pPr>
      <w:r>
        <w:rPr>
          <w:sz w:val="18"/>
        </w:rPr>
        <w:t>Sistema de votação que previa a distribuição de duas cédulas a cada vereador, uma contendo a palavra "sim" e outra a palavra "não". Ausência, nos autos, de controvérsia acerca da inexistência de recipiente para recolhimento dos votos remanescentes. Adotado formalmente pela Câmara de Vereadores o sigilo como regra do processo de cassação do mandato de vereador, é indispensável a previsão de mecanismo apto a assegurar, com plena eficácia, que os votos sejam proferidos de forma sigilosa, sob pena de violação do princípio do devido processo legal.</w:t>
      </w:r>
    </w:p>
    <w:p>
      <w:pPr>
        <w:ind w:left="216"/>
      </w:pPr>
      <w:r>
        <w:rPr>
          <w:b/>
          <w:color w:val="003C8C"/>
          <w:sz w:val="16"/>
        </w:rPr>
        <w:t>[RE 413.327, rel. min. Joaquim Barbosa, j. 14-12-2004, 2ª T, DJ de 3-6-2005.]</w:t>
      </w:r>
    </w:p>
    <w:p>
      <w:r>
        <w:rPr>
          <w:color w:val="8C8C8C"/>
          <w:sz w:val="14"/>
        </w:rPr>
        <w:t>blk-001074 | cf-1988-art-130-par-3-inc-5</w:t>
      </w:r>
      <w:r>
        <w:rPr>
          <w:color w:val="0050A0"/>
          <w:sz w:val="14"/>
        </w:rPr>
        <w:t xml:space="preserve"> | EXT 897</w:t>
      </w:r>
      <w:r>
        <w:rPr>
          <w:color w:val="0050A0"/>
          <w:sz w:val="14"/>
        </w:rPr>
        <w:t xml:space="preserve"> | rel. Celso de Mello</w:t>
      </w:r>
    </w:p>
    <w:p>
      <w:pPr>
        <w:ind w:left="216"/>
      </w:pPr>
      <w:r>
        <w:rPr>
          <w:sz w:val="18"/>
        </w:rPr>
        <w:t>O STF não deve autorizar a extradição, se se demonstrar que o ordenamento jurídico do Estado estrangeiro que a requer não se revela capaz de assegurar, aos réus, em juízo criminal, os direitos básicos que resultam do postulado do due process of law (RTJ 134/56-58 – RTJ 177/485-488), notadamente as prerrogativas inerentes à garantia da ampla defesa, à garantia do contraditório, à igualdade entre as partes perante o juiz natural e à garantia de imparcialidade do magistrado processante.</w:t>
      </w:r>
    </w:p>
    <w:p>
      <w:pPr>
        <w:ind w:left="216"/>
      </w:pPr>
      <w:r>
        <w:rPr>
          <w:b/>
          <w:color w:val="003C8C"/>
          <w:sz w:val="16"/>
        </w:rPr>
        <w:t>[Ext 897, rel. min. Celso de Mello, j. 23-9-2004, P, DJ de 18-2-2005.]</w:t>
      </w:r>
    </w:p>
    <w:p>
      <w:r>
        <w:rPr>
          <w:color w:val="8C8C8C"/>
          <w:sz w:val="14"/>
        </w:rPr>
        <w:t>blk-001075 | cf-1988-art-130-par-3-inc-5</w:t>
      </w:r>
      <w:r>
        <w:rPr>
          <w:color w:val="0050A0"/>
          <w:sz w:val="14"/>
        </w:rPr>
        <w:t xml:space="preserve"> | EXT 986</w:t>
      </w:r>
      <w:r>
        <w:rPr>
          <w:color w:val="0050A0"/>
          <w:sz w:val="14"/>
        </w:rPr>
        <w:t xml:space="preserve"> | rel. Eros Grau</w:t>
      </w:r>
    </w:p>
    <w:p>
      <w:pPr>
        <w:ind w:left="216"/>
      </w:pPr>
      <w:r>
        <w:rPr>
          <w:sz w:val="18"/>
        </w:rPr>
        <w:t>= Ext 986, rel. min. Eros Grau, j. 15-8-2007, P, DJ de 5-10-2007</w:t>
        <w:b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16"/>
      </w:pPr>
      <w:r>
        <w:rPr>
          <w:b/>
          <w:color w:val="003C8C"/>
          <w:sz w:val="16"/>
        </w:rPr>
        <w:t>[RE 378.041, rel. min. Ayres Britto, j. 21-9-2004, 1ª T, DJ de 11-2-2005.]</w:t>
      </w:r>
    </w:p>
    <w:p>
      <w:r>
        <w:rPr>
          <w:color w:val="8C8C8C"/>
          <w:sz w:val="14"/>
        </w:rPr>
        <w:t>blk-001076 | cf-1988-art-130-par-3-inc-5</w:t>
      </w:r>
      <w:r>
        <w:rPr>
          <w:color w:val="0050A0"/>
          <w:sz w:val="14"/>
        </w:rPr>
        <w:t xml:space="preserve"> | AI 623.854</w:t>
      </w:r>
      <w:r>
        <w:rPr>
          <w:color w:val="0050A0"/>
          <w:sz w:val="14"/>
        </w:rPr>
        <w:t xml:space="preserve"> | rel. Cármen Lúcia</w:t>
      </w:r>
    </w:p>
    <w:p>
      <w:pPr>
        <w:ind w:left="216"/>
      </w:pPr>
      <w:r>
        <w:rPr>
          <w:sz w:val="18"/>
        </w:rPr>
        <w:t>= AI 623.854 AgR, rel. min. Cármen Lúcia, j. 25-8-2009, 1ª T, DJE de 23-10-2009.</w:t>
      </w:r>
    </w:p>
    <w:p>
      <w:r>
        <w:rPr>
          <w:color w:val="8C8C8C"/>
          <w:sz w:val="14"/>
        </w:rPr>
        <w:t>blk-001077 | cf-1988-art-130-par-3-inc-5</w:t>
      </w:r>
      <w:r>
        <w:rPr>
          <w:color w:val="0050A0"/>
          <w:sz w:val="14"/>
        </w:rPr>
        <w:t xml:space="preserve"> | MS 24.417</w:t>
      </w:r>
      <w:r>
        <w:rPr>
          <w:color w:val="0050A0"/>
          <w:sz w:val="14"/>
        </w:rPr>
        <w:t xml:space="preserve"> | rel. Cezar Peluso</w:t>
      </w:r>
    </w:p>
    <w:p>
      <w:pPr>
        <w:ind w:left="216"/>
      </w:pPr>
      <w:r>
        <w:rPr>
          <w:sz w:val="18"/>
        </w:rPr>
        <w:t>É nulo o decreto expropriatório de imóvel rural para fim de reforma agrária, quando o proprietário não tenha sido notificado antes do início dos trabalhos de vistoria, senão no dia em que esses tiveram início, ou quando a notificação, posto que prévia, não lhe haja sido entregue pessoalmente, nem a preposto ou representante seu.</w:t>
      </w:r>
    </w:p>
    <w:p>
      <w:pPr>
        <w:ind w:left="216"/>
      </w:pPr>
      <w:r>
        <w:rPr>
          <w:b/>
          <w:color w:val="003C8C"/>
          <w:sz w:val="16"/>
        </w:rPr>
        <w:t>[MS 24.417, rel. min. Cezar Peluso, j. 2-6-2004, P, DJ de 28-10-2004.]</w:t>
      </w:r>
    </w:p>
    <w:p>
      <w:r>
        <w:rPr>
          <w:color w:val="8C8C8C"/>
          <w:sz w:val="14"/>
        </w:rPr>
        <w:t>blk-001078 | cf-1988-art-130-par-3-inc-5</w:t>
      </w:r>
      <w:r>
        <w:rPr>
          <w:color w:val="0050A0"/>
          <w:sz w:val="14"/>
        </w:rPr>
        <w:t xml:space="preserve"> | MS 22.164</w:t>
      </w:r>
      <w:r>
        <w:rPr>
          <w:color w:val="0050A0"/>
          <w:sz w:val="14"/>
        </w:rPr>
        <w:t xml:space="preserve"> | rel. Celso de Mello</w:t>
      </w:r>
    </w:p>
    <w:p>
      <w:pPr>
        <w:ind w:left="216"/>
      </w:pPr>
      <w:r>
        <w:rPr>
          <w:sz w:val="18"/>
        </w:rPr>
        <w:t>= MS 22.164, rel. min. Celso de Mello, j. 30-10-1995, P, DJ de 17-11-1995</w:t>
        <w:br/>
        <w:t>Crime material contra a ordem tributária (Lei 8.137/1990, art. 1º): lançamento do tributo pendente de decisão definitiva do processo administrativo: falta de justa causa para a ação penal, suspenso, porém, o curso da prescrição enquanto obstada a sua propositura pela falta do lançamento definitivo. Embora não condicionada a denúncia à representação da autoridade fiscal (ADI 1.571 MC), falta justa causa para a ação penal pela prática do crime tipificado no art. 1º da Lei 8.137/1990 – que é material ou de resultado –, enquanto não haja decisão definitiva do processo administrativo de lançamento, quer se considere o lançamento definitivo uma condição objetiva de punibilidade ou um elemento normativo de tipo. Por outro l</w:t>
      </w:r>
    </w:p>
    <w:p>
      <w:pPr>
        <w:ind w:left="216"/>
      </w:pPr>
      <w:r>
        <w:rPr>
          <w:b/>
          <w:color w:val="003C8C"/>
          <w:sz w:val="16"/>
        </w:rPr>
        <w:t>[HC 81.611, rel. min. Sepúlveda Pertence, j. 10-12-2003, P, DJ de 13-5-2005.]</w:t>
      </w:r>
    </w:p>
    <w:p>
      <w:r>
        <w:rPr>
          <w:color w:val="8C8C8C"/>
          <w:sz w:val="14"/>
        </w:rPr>
        <w:t>blk-001079 | cf-1988-art-130-par-3-inc-5</w:t>
      </w:r>
      <w:r>
        <w:rPr>
          <w:color w:val="0050A0"/>
          <w:sz w:val="14"/>
        </w:rPr>
        <w:t xml:space="preserve"> | HC 96.832</w:t>
      </w:r>
      <w:r>
        <w:rPr>
          <w:color w:val="0050A0"/>
          <w:sz w:val="14"/>
        </w:rPr>
        <w:t xml:space="preserve"> | rel. Joaquim Barbosa</w:t>
      </w:r>
    </w:p>
    <w:p>
      <w:pPr>
        <w:ind w:left="216"/>
      </w:pPr>
      <w:r>
        <w:rPr>
          <w:sz w:val="18"/>
        </w:rPr>
        <w:t>= HC 96.832, rel. min. Joaquim Barbosa, j. 10-8-2010, 2ª T, DJE de 10-9-2010</w:t>
        <w:br/>
        <w:t>= HC 97.118, rel. min. Ricardo Lewandowski, j. 23-3-2010, 1ª T, DJE de 23-4-2010</w:t>
        <w:br/>
        <w:t>= Inq 2.486, rel. min. Ayres Britto, j. 8-10-2009, P, DJE de 18-12-2009</w:t>
      </w:r>
    </w:p>
    <w:p>
      <w:r>
        <w:rPr>
          <w:color w:val="8C8C8C"/>
          <w:sz w:val="14"/>
        </w:rPr>
        <w:t>blk-001080 | cf-1988-art-130-par-3-inc-5</w:t>
      </w:r>
      <w:r>
        <w:rPr>
          <w:color w:val="0050A0"/>
          <w:sz w:val="14"/>
        </w:rPr>
        <w:t xml:space="preserve"> | HC 83.255</w:t>
      </w:r>
      <w:r>
        <w:rPr>
          <w:color w:val="0050A0"/>
          <w:sz w:val="14"/>
        </w:rPr>
        <w:t xml:space="preserve"> | rel. Marco Aurélio</w:t>
      </w:r>
    </w:p>
    <w:p>
      <w:pPr>
        <w:ind w:left="216"/>
      </w:pPr>
      <w:r>
        <w:rPr>
          <w:sz w:val="18"/>
        </w:rPr>
        <w:t>O tratamento igualitário das partes é a medula do devido processo legal, descabendo, na via interpretativa, afastá-lo, elastecendo prerrogativa constitucionalmente aceitável.</w:t>
      </w:r>
    </w:p>
    <w:p>
      <w:pPr>
        <w:ind w:left="216"/>
      </w:pPr>
      <w:r>
        <w:rPr>
          <w:b/>
          <w:color w:val="003C8C"/>
          <w:sz w:val="16"/>
        </w:rPr>
        <w:t>[HC 83.255, rel. min. Marco Aurélio, j. 5-11-2003, P, DJ de 12-3-2004.]</w:t>
      </w:r>
    </w:p>
    <w:p>
      <w:r>
        <w:rPr>
          <w:color w:val="8C8C8C"/>
          <w:sz w:val="14"/>
        </w:rPr>
        <w:t>blk-001081 | cf-1988-art-130-par-3-inc-5</w:t>
      </w:r>
      <w:r>
        <w:rPr>
          <w:color w:val="0050A0"/>
          <w:sz w:val="14"/>
        </w:rPr>
        <w:t xml:space="preserve"> | MS 23.949</w:t>
      </w:r>
      <w:r>
        <w:rPr>
          <w:color w:val="0050A0"/>
          <w:sz w:val="14"/>
        </w:rPr>
        <w:t xml:space="preserve"> | rel. Celso de Mello</w:t>
      </w:r>
    </w:p>
    <w:p>
      <w:pPr>
        <w:ind w:left="216"/>
      </w:pPr>
      <w:r>
        <w:rPr>
          <w:sz w:val="18"/>
        </w:rPr>
        <w:t xml:space="preserve">Reforma agrária (...). Ofensa ao postulado do due process of law (CF, art. 5º, LIV). Nulidade radical da declaração expropriatória (...). O postulado constitucional do due process of law, em sua destinação jurídica, também está vocacionado à proteção da propriedade. Ninguém será privado de seus bens sem o devido processo legal (CF, art. 5º, LIV). A União Federal, mesmo tratando-se de execução e implementação do programa de reforma agrária,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w:t>
      </w:r>
    </w:p>
    <w:p>
      <w:pPr>
        <w:ind w:left="216"/>
      </w:pPr>
      <w:r>
        <w:rPr>
          <w:b/>
          <w:color w:val="003C8C"/>
          <w:sz w:val="16"/>
        </w:rPr>
        <w:t>[MS 23.949, rel. min. Celso de Mello, j. 1º-2-2002, P, DJE de 27-3-2009.]</w:t>
      </w:r>
    </w:p>
    <w:p>
      <w:r>
        <w:rPr>
          <w:color w:val="8C8C8C"/>
          <w:sz w:val="14"/>
        </w:rPr>
        <w:t>blk-001082 | cf-1988-art-130-par-3-inc-5</w:t>
      </w:r>
      <w:r>
        <w:rPr>
          <w:color w:val="0050A0"/>
          <w:sz w:val="14"/>
        </w:rPr>
        <w:t xml:space="preserve"> | RE 148.872</w:t>
      </w:r>
      <w:r>
        <w:rPr>
          <w:color w:val="0050A0"/>
          <w:sz w:val="14"/>
        </w:rPr>
        <w:t xml:space="preserve"> | rel. Moreira Alves</w:t>
      </w:r>
    </w:p>
    <w:p>
      <w:pPr>
        <w:ind w:left="216"/>
      </w:pPr>
      <w:r>
        <w:rPr>
          <w:sz w:val="18"/>
        </w:rP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color w:val="8C8C8C"/>
          <w:sz w:val="14"/>
        </w:rPr>
        <w:t>blk-001083 | cf-1988-art-130-par-3-inc-5</w:t>
      </w:r>
      <w:r>
        <w:rPr>
          <w:color w:val="0050A0"/>
          <w:sz w:val="14"/>
        </w:rPr>
        <w:t xml:space="preserve"> | AI 663.578</w:t>
      </w:r>
      <w:r>
        <w:rPr>
          <w:color w:val="0050A0"/>
          <w:sz w:val="14"/>
        </w:rPr>
        <w:t xml:space="preserve"> | rel. Ellen Gracie</w:t>
      </w:r>
    </w:p>
    <w:p>
      <w:pPr>
        <w:ind w:left="216"/>
      </w:pPr>
      <w:r>
        <w:rPr>
          <w:sz w:val="18"/>
        </w:rPr>
        <w:t>= AI 663.578 AgR, rel. min. Ellen Gracie, j. 4-8-2009, 2ª T, DJE de 28-8-2009</w:t>
        <w:br/>
        <w:t>Na hipótese de exclusão de associado decorrente de conduta contrária aos estatutos, impõe-se a observância ao devido processo legal, viabilizado o exercício amplo da defesa. Simples desafio do associado à assembleia geral, no que toca à exclusão, não é de molde a atrair adoção de processo sumário. Observância obrigatória do próprio estatuto da cooperativa.</w:t>
      </w:r>
    </w:p>
    <w:p>
      <w:pPr>
        <w:ind w:left="216"/>
      </w:pPr>
      <w:r>
        <w:rPr>
          <w:b/>
          <w:color w:val="003C8C"/>
          <w:sz w:val="16"/>
        </w:rPr>
        <w:t>[RE 158.215, rel. min. Marco Aurélio, j. 30-4-1996, 2ª T, DJ de 7-6-1996.]</w:t>
      </w:r>
    </w:p>
    <w:p>
      <w:r>
        <w:rPr>
          <w:color w:val="8C8C8C"/>
          <w:sz w:val="14"/>
        </w:rPr>
        <w:t>blk-001084 | cf-1988-art-130-par-3-inc-5</w:t>
      </w:r>
      <w:r>
        <w:rPr>
          <w:color w:val="0050A0"/>
          <w:sz w:val="14"/>
        </w:rPr>
        <w:t xml:space="preserve"> | MS 21.545</w:t>
      </w:r>
      <w:r>
        <w:rPr>
          <w:color w:val="0050A0"/>
          <w:sz w:val="14"/>
        </w:rPr>
        <w:t xml:space="preserve"> | rel. Moreira Alves</w:t>
      </w:r>
    </w:p>
    <w:p>
      <w:pPr>
        <w:ind w:left="216"/>
      </w:pPr>
      <w:r>
        <w:rPr>
          <w:sz w:val="18"/>
        </w:rPr>
        <w:t>Não há dúvida de que são independentes as instâncias penal e administrativa, só repercutindo aquela nesta quando ela se manifesta pela inexistência material do fato ou pela negativa de sua autoria.</w:t>
      </w:r>
    </w:p>
    <w:p>
      <w:pPr>
        <w:ind w:left="216"/>
      </w:pPr>
      <w:r>
        <w:rPr>
          <w:b/>
          <w:color w:val="003C8C"/>
          <w:sz w:val="16"/>
        </w:rPr>
        <w:t>[MS 21.545, rel. min. Moreira Alves, j. 11-3-1993, P, DJ de 2-4-1993.]</w:t>
      </w:r>
    </w:p>
    <w:p>
      <w:pPr>
        <w:pStyle w:val="Heading1"/>
      </w:pPr>
      <w:r>
        <w:t>Art. 5</w:t>
      </w:r>
    </w:p>
    <w:p>
      <w:r>
        <w:rPr>
          <w:color w:val="8C8C8C"/>
          <w:sz w:val="14"/>
        </w:rPr>
        <w:t>blk-001085 | cf-1988-art-5-inc-50</w:t>
      </w:r>
    </w:p>
    <w:p>
      <w:pPr>
        <w:ind w:left="216"/>
      </w:pPr>
      <w:r>
        <w:rPr>
          <w:sz w:val="18"/>
        </w:rPr>
        <w:t>Súmulas Vinculantes</w:t>
        <w:br/>
        <w:t>É inconstitucional a exigência de depósito prévio como requisito de admissibilidade de ação judicial na qual se pretenda discutir a exigibilidade de crédito tributário.</w:t>
      </w:r>
    </w:p>
    <w:p>
      <w:pPr>
        <w:ind w:left="216"/>
      </w:pPr>
      <w:r>
        <w:rPr>
          <w:b/>
          <w:color w:val="003C8C"/>
          <w:sz w:val="16"/>
        </w:rPr>
        <w:t>[Súmula Vinculante 28.]</w:t>
      </w:r>
    </w:p>
    <w:p>
      <w:r>
        <w:rPr>
          <w:color w:val="8C8C8C"/>
          <w:sz w:val="14"/>
        </w:rPr>
        <w:t>blk-001086 | cf-1988-art-5-inc-50</w:t>
      </w:r>
    </w:p>
    <w:p>
      <w:pPr>
        <w:ind w:left="216"/>
      </w:pPr>
      <w:r>
        <w:rPr>
          <w:sz w:val="18"/>
        </w:rPr>
        <w:t>É inconstitucional a exigência de depósito ou arrolamento prévios de dinheiro ou bens para admissibilidade de recurso administrativo.</w:t>
      </w:r>
    </w:p>
    <w:p>
      <w:pPr>
        <w:ind w:left="216"/>
      </w:pPr>
      <w:r>
        <w:rPr>
          <w:b/>
          <w:color w:val="003C8C"/>
          <w:sz w:val="16"/>
        </w:rPr>
        <w:t>[Súmula Vinculante 21.]</w:t>
      </w:r>
    </w:p>
    <w:p>
      <w:r>
        <w:rPr>
          <w:color w:val="8C8C8C"/>
          <w:sz w:val="14"/>
        </w:rPr>
        <w:t>blk-001087 | cf-1988-art-5-inc-50</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color w:val="8C8C8C"/>
          <w:sz w:val="14"/>
        </w:rPr>
        <w:t>blk-001088 | cf-1988-art-5-inc-50</w:t>
      </w:r>
    </w:p>
    <w:p>
      <w:pPr>
        <w:ind w:left="216"/>
      </w:pPr>
      <w:r>
        <w:rPr>
          <w:sz w:val="18"/>
        </w:rPr>
        <w:t>A falta de defesa técnica por advogado no processo administrativo disciplinar não ofende a Constituição.</w:t>
      </w:r>
    </w:p>
    <w:p>
      <w:pPr>
        <w:ind w:left="216"/>
      </w:pPr>
      <w:r>
        <w:rPr>
          <w:b/>
          <w:color w:val="003C8C"/>
          <w:sz w:val="16"/>
        </w:rPr>
        <w:t>[Súmula Vinculante 5.]</w:t>
      </w:r>
    </w:p>
    <w:p>
      <w:r>
        <w:rPr>
          <w:color w:val="8C8C8C"/>
          <w:sz w:val="14"/>
        </w:rPr>
        <w:t>blk-001089 | cf-1988-art-5-inc-50</w:t>
      </w:r>
    </w:p>
    <w:p>
      <w:pPr>
        <w:ind w:left="216"/>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16"/>
      </w:pPr>
      <w:r>
        <w:rPr>
          <w:b/>
          <w:color w:val="003C8C"/>
          <w:sz w:val="16"/>
        </w:rPr>
        <w:t>[Súmula Vinculante 3.]</w:t>
      </w:r>
    </w:p>
    <w:p>
      <w:r>
        <w:rPr>
          <w:color w:val="8C8C8C"/>
          <w:sz w:val="14"/>
        </w:rPr>
        <w:t>blk-001090 | cf-1988-art-5-inc-50</w:t>
      </w:r>
    </w:p>
    <w:p>
      <w:pPr>
        <w:ind w:left="216"/>
      </w:pPr>
      <w:r>
        <w:rPr>
          <w:sz w:val="18"/>
        </w:rPr>
        <w:t>É nulo o julgamento da apelação se, após a manifestação nos autos da renúncia do único defensor, o réu não foi previamente intimado para constituir outro.</w:t>
      </w:r>
    </w:p>
    <w:p>
      <w:pPr>
        <w:ind w:left="216"/>
      </w:pPr>
      <w:r>
        <w:rPr>
          <w:b/>
          <w:color w:val="003C8C"/>
          <w:sz w:val="16"/>
        </w:rPr>
        <w:t>[Súmula 708.]</w:t>
      </w:r>
    </w:p>
    <w:p>
      <w:r>
        <w:rPr>
          <w:color w:val="8C8C8C"/>
          <w:sz w:val="14"/>
        </w:rPr>
        <w:t>blk-001091 | cf-1988-art-5-inc-50</w:t>
      </w:r>
    </w:p>
    <w:p>
      <w:pPr>
        <w:ind w:left="216"/>
      </w:pPr>
      <w:r>
        <w:rPr>
          <w:sz w:val="18"/>
        </w:rPr>
        <w:t>Não viola as garantias do juiz natural, da ampla defesa e do devido processo legal a atração por continência ou conexão do processo do corréu ao foro por prerrogativa de função de um dos denunciados.</w:t>
      </w:r>
    </w:p>
    <w:p>
      <w:pPr>
        <w:ind w:left="216"/>
      </w:pPr>
      <w:r>
        <w:rPr>
          <w:b/>
          <w:color w:val="003C8C"/>
          <w:sz w:val="16"/>
        </w:rPr>
        <w:t>[Súmula 704.]</w:t>
      </w:r>
    </w:p>
    <w:p>
      <w:r>
        <w:rPr>
          <w:color w:val="8C8C8C"/>
          <w:sz w:val="14"/>
        </w:rPr>
        <w:t>blk-001092 | cf-1988-art-5-inc-50</w:t>
      </w:r>
    </w:p>
    <w:p>
      <w:pPr>
        <w:ind w:left="216"/>
      </w:pPr>
      <w:r>
        <w:rPr>
          <w:sz w:val="18"/>
        </w:rPr>
        <w:t>No mandado de segurança impetrado pelo Ministério Público contra decisão proferida em processo penal, é obrigatória a citação do réu como litisconsorte passivo.</w:t>
      </w:r>
    </w:p>
    <w:p>
      <w:pPr>
        <w:ind w:left="216"/>
      </w:pPr>
      <w:r>
        <w:rPr>
          <w:b/>
          <w:color w:val="003C8C"/>
          <w:sz w:val="16"/>
        </w:rPr>
        <w:t>[Súmula 701.]</w:t>
      </w:r>
    </w:p>
    <w:p>
      <w:r>
        <w:rPr>
          <w:color w:val="8C8C8C"/>
          <w:sz w:val="14"/>
        </w:rPr>
        <w:t>blk-001093 | cf-1988-art-5-inc-50</w:t>
      </w:r>
    </w:p>
    <w:p>
      <w:pPr>
        <w:ind w:left="216"/>
      </w:pPr>
      <w:r>
        <w:rPr>
          <w:sz w:val="18"/>
        </w:rPr>
        <w:t>No processo penal, a falta da defesa constitui nulidade absoluta, mas a sua deficiência só o anulará se houver prova de prejuízo para o réu.</w:t>
      </w:r>
    </w:p>
    <w:p>
      <w:pPr>
        <w:ind w:left="216"/>
      </w:pPr>
      <w:r>
        <w:rPr>
          <w:b/>
          <w:color w:val="003C8C"/>
          <w:sz w:val="16"/>
        </w:rPr>
        <w:t>[Súmula 523.]</w:t>
      </w:r>
    </w:p>
    <w:p>
      <w:r>
        <w:rPr>
          <w:color w:val="8C8C8C"/>
          <w:sz w:val="14"/>
        </w:rPr>
        <w:t>blk-001094 | cf-1988-art-5-inc-50</w:t>
      </w:r>
    </w:p>
    <w:p>
      <w:pPr>
        <w:ind w:left="216"/>
      </w:pPr>
      <w:r>
        <w:rPr>
          <w:sz w:val="18"/>
        </w:rPr>
        <w:t>É necessário processo administrativo com ampla defesa, para demissão de funcionário admitido por concurso.</w:t>
      </w:r>
    </w:p>
    <w:p>
      <w:pPr>
        <w:ind w:left="216"/>
      </w:pPr>
      <w:r>
        <w:rPr>
          <w:b/>
          <w:color w:val="003C8C"/>
          <w:sz w:val="16"/>
        </w:rPr>
        <w:t>[Súmula 20.]</w:t>
      </w:r>
    </w:p>
    <w:p>
      <w:r>
        <w:rPr>
          <w:color w:val="8C8C8C"/>
          <w:sz w:val="14"/>
        </w:rPr>
        <w:t>blk-001095 | cf-1988-art-5-inc-50</w:t>
      </w:r>
      <w:r>
        <w:rPr>
          <w:color w:val="0050A0"/>
          <w:sz w:val="14"/>
        </w:rPr>
        <w:t xml:space="preserve"> | ADI 7.600</w:t>
      </w:r>
      <w:r>
        <w:rPr>
          <w:color w:val="0050A0"/>
          <w:sz w:val="14"/>
        </w:rPr>
        <w:t xml:space="preserve"> | rel. Dias Toffoli</w:t>
      </w:r>
    </w:p>
    <w:p>
      <w:pPr>
        <w:ind w:left="216"/>
      </w:pPr>
      <w:r>
        <w:rPr>
          <w:sz w:val="18"/>
        </w:rPr>
        <w:t>A questão em discussão consiste em saber se os procedimentos de execução extrajudicial veiculados pela Lei nº 14.711/23 são compatíveis com as garantias constitucionais do devido processo legal, do contraditório, da ampla defesa, da inafastabilidade da jurisdição, da reserva de jurisdição, do direito de ser processado pela autoridade competente, da inviolabilidade de domicílio e do direito de propriedade. (...) São constitucionais os procedimentos extrajudiciais instituídos pela Lei nº 14.711/23 de consolidação da propriedade em contratos de alienação fiduciária de bens móveis, de execução dos créditos garantidos por hipoteca e de execução da garantia imobiliária em concurso de credores</w:t>
      </w:r>
    </w:p>
    <w:p>
      <w:pPr>
        <w:ind w:left="216"/>
      </w:pPr>
      <w:r>
        <w:rPr>
          <w:b/>
          <w:color w:val="003C8C"/>
          <w:sz w:val="16"/>
        </w:rPr>
        <w:t>[ADI 7.600, ADI 7.601 e 7.608, rel. min. Dias Toffoli, j. 01.07.2025, P, DJE de 15.09.2025.]</w:t>
      </w:r>
    </w:p>
    <w:p>
      <w:r>
        <w:rPr>
          <w:color w:val="8C8C8C"/>
          <w:sz w:val="14"/>
        </w:rPr>
        <w:t>blk-001096 | cf-1988-art-5-inc-50</w:t>
      </w:r>
      <w:r>
        <w:rPr>
          <w:color w:val="0050A0"/>
          <w:sz w:val="14"/>
        </w:rPr>
        <w:t xml:space="preserve"> | ADI 5.465</w:t>
      </w:r>
      <w:r>
        <w:rPr>
          <w:color w:val="0050A0"/>
          <w:sz w:val="14"/>
        </w:rPr>
        <w:t xml:space="preserve"> | rel. Nunes Marques</w:t>
      </w:r>
    </w:p>
    <w:p>
      <w:pPr>
        <w:ind w:left="216"/>
      </w:pPr>
      <w:r>
        <w:rPr>
          <w:sz w:val="18"/>
        </w:rPr>
        <w:t>Ação direta de inconstitucionalidade proposta contra a Lei n. 14.946, de 28 de janeiro de 2013, do Estado de São Paulo, que “dispõe sobre a cassação da inscrição no cadastro de contribuintes do Imposto sobre Operações Relativas à Circulação de Mercadorias e sobre Prestações de Serviços de Transporte Interestadual e Intermunicipal – ICMS, de qualquer empresa que faça uso direto ou indireto de trabalho escravo ou em condições análogas”. (...) Pedido julgado parcialmente procedente, para conferir interpretação conforme à Constituição ao (i) art. 1º da Lei n. 14.946/2013, do Estado de São Paulo, de modo a exigir a comprovação, em processo administrativo sob as garantias do contraditório e da ampla defesa, que o preposto do estabelecimento comercial saiba ou tenha como suspeitar da participação</w:t>
      </w:r>
    </w:p>
    <w:p>
      <w:pPr>
        <w:ind w:left="216"/>
      </w:pPr>
      <w:r>
        <w:rPr>
          <w:b/>
          <w:color w:val="003C8C"/>
          <w:sz w:val="16"/>
        </w:rPr>
        <w:t>[ADI 5.465, rel. min. Nunes Marques, j. 09.04.2025, P, DJE de 11.06.2025.]</w:t>
      </w:r>
    </w:p>
    <w:p>
      <w:r>
        <w:rPr>
          <w:b/>
          <w:color w:val="B46400"/>
          <w:sz w:val="16"/>
        </w:rPr>
        <w:t>CONTROLE CONCENTRADO</w:t>
      </w:r>
    </w:p>
    <w:p>
      <w:r>
        <w:rPr>
          <w:color w:val="8C8C8C"/>
          <w:sz w:val="14"/>
        </w:rPr>
        <w:t>blk-001097 | cf-1988-art-5-inc-50</w:t>
      </w:r>
      <w:r>
        <w:rPr>
          <w:color w:val="0050A0"/>
          <w:sz w:val="14"/>
        </w:rPr>
        <w:t xml:space="preserve"> | ADI 5.737</w:t>
      </w:r>
      <w:r>
        <w:rPr>
          <w:color w:val="0050A0"/>
          <w:sz w:val="14"/>
        </w:rPr>
        <w:t xml:space="preserve"> | rel. Dias Toffoli</w:t>
      </w:r>
    </w:p>
    <w:p>
      <w:pPr>
        <w:ind w:left="216"/>
      </w:pPr>
      <w:r>
        <w:rPr>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 [ADI 5.737, rel. min. Dias Toffoli, red. do ac. min. Roberto Barroso, j. 25-4-2023, P, DJE de 27-6-2023.]</w:t>
        <w:br/>
        <w:t>Em abstrato, não destoa do Texto Constitucional norma que prevê a possibilidade de afastamento cautelar do</w:t>
      </w:r>
    </w:p>
    <w:p>
      <w:pPr>
        <w:ind w:left="216"/>
      </w:pPr>
      <w:r>
        <w:rPr>
          <w:b/>
          <w:color w:val="003C8C"/>
          <w:sz w:val="16"/>
        </w:rPr>
        <w:t>[ADI 5.755, rel. min. Rosa Weber, j. 30-6-2022, P, DJE de 4-10-2022.]</w:t>
      </w:r>
    </w:p>
    <w:p>
      <w:pPr>
        <w:pStyle w:val="Heading1"/>
      </w:pPr>
      <w:r>
        <w:t>Art. 136</w:t>
      </w:r>
    </w:p>
    <w:p>
      <w:r>
        <w:rPr>
          <w:color w:val="8C8C8C"/>
          <w:sz w:val="14"/>
        </w:rPr>
        <w:t>blk-001098 | cf-1988-art-136-inc-1</w:t>
      </w:r>
      <w:r>
        <w:rPr>
          <w:color w:val="0050A0"/>
          <w:sz w:val="14"/>
        </w:rPr>
        <w:t xml:space="preserve"> | ADPF 509</w:t>
      </w:r>
      <w:r>
        <w:rPr>
          <w:color w:val="0050A0"/>
          <w:sz w:val="14"/>
        </w:rPr>
        <w:t xml:space="preserve"> | rel. Marco Aurélio</w:t>
      </w:r>
    </w:p>
    <w:p>
      <w:pPr>
        <w:ind w:left="216"/>
      </w:pPr>
      <w:r>
        <w:rPr>
          <w:b/>
          <w:color w:val="003C8C"/>
          <w:sz w:val="16"/>
        </w:rPr>
        <w:t>[ADPF 509, rel. min. Marco Aurélio, j. 16-9-2020, P, DJE de 5-10-2020.]</w:t>
      </w:r>
    </w:p>
    <w:p>
      <w:r>
        <w:rPr>
          <w:color w:val="8C8C8C"/>
          <w:sz w:val="14"/>
        </w:rPr>
        <w:t>blk-001099 | cf-1988-art-136-inc-1</w:t>
      </w:r>
      <w:r>
        <w:rPr>
          <w:color w:val="0050A0"/>
          <w:sz w:val="14"/>
        </w:rPr>
        <w:t xml:space="preserve"> | ADI 758</w:t>
      </w:r>
      <w:r>
        <w:rPr>
          <w:color w:val="0050A0"/>
          <w:sz w:val="14"/>
        </w:rPr>
        <w:t xml:space="preserve"> | rel. Dias Toffoli</w:t>
      </w:r>
    </w:p>
    <w:p>
      <w:pPr>
        <w:ind w:left="216"/>
      </w:pPr>
      <w:r>
        <w:rPr>
          <w:sz w:val="18"/>
        </w:rPr>
        <w:t>Não ofende os princípios da isonomia, da ampla defesa e do contraditório a ausência de previsão, nas normas regimentais, de limitação de tempo para o Ministério Público realizar sustentação oral quando atuar na qualidade de custos legis, pois, nessa condição, não se equipara às partes e persegue o interesse público, pugnando pelo cumprimento do ordenamento jurídico de forma imparcial e independente.</w:t>
      </w:r>
    </w:p>
    <w:p>
      <w:pPr>
        <w:ind w:left="216"/>
      </w:pPr>
      <w:r>
        <w:rPr>
          <w:b/>
          <w:color w:val="003C8C"/>
          <w:sz w:val="16"/>
        </w:rPr>
        <w:t>[ADI 758, rel. min. Dias Toffoli, j. 27-9-2019, P, DJE de 18-11-2019.]</w:t>
      </w:r>
    </w:p>
    <w:p>
      <w:r>
        <w:rPr>
          <w:color w:val="8C8C8C"/>
          <w:sz w:val="14"/>
        </w:rPr>
        <w:t>blk-001100 | cf-1988-art-136-inc-1</w:t>
      </w:r>
      <w:r>
        <w:rPr>
          <w:color w:val="0050A0"/>
          <w:sz w:val="14"/>
        </w:rPr>
        <w:t xml:space="preserve"> | ADI 4.338</w:t>
      </w:r>
      <w:r>
        <w:rPr>
          <w:color w:val="0050A0"/>
          <w:sz w:val="14"/>
        </w:rPr>
        <w:t xml:space="preserve"> | rel. Rosa Weber</w:t>
      </w:r>
    </w:p>
    <w:p>
      <w:pPr>
        <w:ind w:left="216"/>
      </w:pPr>
      <w:r>
        <w:rPr>
          <w:sz w:val="18"/>
        </w:rPr>
        <w:t>Serviço de transporte público coletivo. Interrupção ou não conclusão da viagem. Ressarcimento de tarifa aos usuários. Extensão ao transporte de passageiros entre o Distrito Federal e a região do entorno. Transporte interestadual. (...) Ao instituir hipótese de presunção legal absoluta quanto à veracidade do fato alegado em denúncia de infração realizada por usuário do serviço de transporte público coletivo, o art. 3º, parágrafo único, da Lei 4.112/2008 do Distrito Federal inviabiliza o contraditório e impede o exercício do direito de defesa na esfera administrativa, mostrando-se incompatível com o devido processo legal tanto no aspecto formal quanto na sua dimensão substantiva.</w:t>
      </w:r>
    </w:p>
    <w:p>
      <w:pPr>
        <w:ind w:left="216"/>
      </w:pPr>
      <w:r>
        <w:rPr>
          <w:b/>
          <w:color w:val="003C8C"/>
          <w:sz w:val="16"/>
        </w:rPr>
        <w:t>[ADI 4.338, rel. min. Rosa Weber, j. 23-8-2019, P, DJE de 9-9-2019.]</w:t>
      </w:r>
    </w:p>
    <w:p>
      <w:r>
        <w:rPr>
          <w:color w:val="8C8C8C"/>
          <w:sz w:val="14"/>
        </w:rPr>
        <w:t>blk-001101 | cf-1988-art-136-inc-1</w:t>
      </w:r>
      <w:r>
        <w:rPr>
          <w:color w:val="0050A0"/>
          <w:sz w:val="14"/>
        </w:rPr>
        <w:t xml:space="preserve"> | ADI 2.144</w:t>
      </w:r>
      <w:r>
        <w:rPr>
          <w:color w:val="0050A0"/>
          <w:sz w:val="14"/>
        </w:rPr>
        <w:t xml:space="preserve"> | rel. Teori Zavascki</w:t>
      </w:r>
    </w:p>
    <w:p>
      <w:pPr>
        <w:ind w:left="216"/>
      </w:pPr>
      <w:r>
        <w:rPr>
          <w:sz w:val="18"/>
        </w:rPr>
        <w:t>É constitucional o tratamento diferenciado dado às intimações do defensor constituído, do advogado do querelante e do assistente, realizadas por meio de publicação oficial, em contraposição às do Ministério Público e do defensor nomeado, feitas pessoalmente (CPP, art. 370, §§ 1º e 4º).</w:t>
      </w:r>
    </w:p>
    <w:p>
      <w:pPr>
        <w:ind w:left="216"/>
      </w:pPr>
      <w:r>
        <w:rPr>
          <w:b/>
          <w:color w:val="003C8C"/>
          <w:sz w:val="16"/>
        </w:rPr>
        <w:t>[ADI 2.144, rel. min. Teori Zavascki, j. 2-6-2016, P, DJE de 14-6-2016.]</w:t>
      </w:r>
    </w:p>
    <w:p>
      <w:r>
        <w:rPr>
          <w:color w:val="8C8C8C"/>
          <w:sz w:val="14"/>
        </w:rPr>
        <w:t>blk-001102 | cf-1988-art-136-inc-1</w:t>
      </w:r>
      <w:r>
        <w:rPr>
          <w:color w:val="0050A0"/>
          <w:sz w:val="14"/>
        </w:rPr>
        <w:t xml:space="preserve"> | HC 102.597</w:t>
      </w:r>
      <w:r>
        <w:rPr>
          <w:color w:val="0050A0"/>
          <w:sz w:val="14"/>
        </w:rPr>
        <w:t xml:space="preserve"> | rel. Cármen Lúcia</w:t>
      </w:r>
    </w:p>
    <w:p>
      <w:pPr>
        <w:ind w:left="216"/>
      </w:pPr>
      <w:r>
        <w:rPr>
          <w:sz w:val="18"/>
        </w:rPr>
        <w:t>= HC 102.597, rel. min. Cármen Lúcia, j. 24-8-2010, 1ª T, DJE de 10-9-2010</w:t>
      </w:r>
    </w:p>
    <w:p>
      <w:pPr>
        <w:pStyle w:val="Heading1"/>
      </w:pPr>
      <w:r>
        <w:t>Art. 130</w:t>
      </w:r>
    </w:p>
    <w:p>
      <w:r>
        <w:rPr>
          <w:color w:val="8C8C8C"/>
          <w:sz w:val="14"/>
        </w:rPr>
        <w:t>blk-001103 | cf-1988-art-130-par-3-inc-5</w:t>
      </w:r>
      <w:r>
        <w:rPr>
          <w:color w:val="0050A0"/>
          <w:sz w:val="14"/>
        </w:rPr>
        <w:t xml:space="preserve"> | ADPF 378</w:t>
      </w:r>
      <w:r>
        <w:rPr>
          <w:color w:val="0050A0"/>
          <w:sz w:val="14"/>
        </w:rPr>
        <w:t xml:space="preserve"> | rel. Ricardo Lewandowski</w:t>
      </w:r>
    </w:p>
    <w:p>
      <w:pPr>
        <w:ind w:left="216"/>
      </w:pPr>
      <w:r>
        <w:rPr>
          <w:sz w:val="18"/>
        </w:rPr>
        <w:t>A apresentação de defesa prévia não é uma exigência do princípio constitucional da ampla defesa: ela é exceção, e não a regra no processo penal. Não há, portanto, impedimento para que a primeira oportunidade de apresentação de defesa no processo penal comum se dê após o recebimento da denúncia. No caso dos autos, muito embora não se assegure defesa previamente ao ato do presidente da Câmara dos Deputados que inicia o rito naquela Casa, colocam-se à disposição do acusado inúmeras oportunidades de manifestação em ampla instrução processual. Não há, assim, violação à garantia da ampla defesa e aos compromissos internacionais assumidos pelo Brasil em tema de direito de defesa. Improcedência do pedido. (...) O interrogatório do acusado, instrumento de autodefesa que densifica as garantias do co</w:t>
      </w:r>
    </w:p>
    <w:p>
      <w:pPr>
        <w:ind w:left="216"/>
      </w:pPr>
      <w:r>
        <w:rPr>
          <w:b/>
          <w:color w:val="003C8C"/>
          <w:sz w:val="16"/>
        </w:rPr>
        <w:t>[ADPF 378 MC, red. do ac. min. Roberto Barroso, j. 16-12-2015, P, DJE de 8-3-2016.]</w:t>
      </w:r>
    </w:p>
    <w:p>
      <w:r>
        <w:rPr>
          <w:color w:val="8C8C8C"/>
          <w:sz w:val="14"/>
        </w:rPr>
        <w:t>blk-001104 | cf-1988-art-130-par-3-inc-5</w:t>
      </w:r>
      <w:r>
        <w:rPr>
          <w:color w:val="0050A0"/>
          <w:sz w:val="14"/>
        </w:rPr>
        <w:t xml:space="preserve"> | ADPF 156</w:t>
      </w:r>
      <w:r>
        <w:rPr>
          <w:color w:val="0050A0"/>
          <w:sz w:val="14"/>
        </w:rPr>
        <w:t xml:space="preserve"> | rel. Cármen Lúcia</w:t>
      </w:r>
    </w:p>
    <w:p>
      <w:pPr>
        <w:ind w:left="216"/>
      </w:pPr>
      <w:r>
        <w:rPr>
          <w:sz w:val="18"/>
        </w:rPr>
        <w:t>Arguição de descumprimento de preceito fundamental. Parágrafo 1º do art. 636 da CLT: não recepção pela Constituição de 1988. Incompatibilidade da exigência de depósito prévio do valor correspondente à multa como condição de admissibilidade de recurso administrativo interposto junto à autoridade trabalhista (§ 1º do art. 636 da CLT) com a Constituição de 1988. Inobservância das garantias constitucionais do devido processo legal e da ampla defesa (art. 5º, LIV e LV); do princípio da isonomia (art. 5º, caput); do direito de petição (art. 5º, XXXIV, a).</w:t>
        <w:br/>
        <w:t>[ADPF 156, rel. min. Cármen Lúcia, j. 18-8-2011, P, DJE de 28-10-2011.] Vide AI 698.626 QO-RG, rel. min. Ellen Gracie, j. 2-10-2008, P, DJE de 5-12-2008</w:t>
        <w:br/>
        <w:t>Ofende as garantias do contraditório e da ampla defesa o convite aos interessados, por meio</w:t>
      </w:r>
    </w:p>
    <w:p>
      <w:pPr>
        <w:ind w:left="216"/>
      </w:pPr>
      <w:r>
        <w:rPr>
          <w:b/>
          <w:color w:val="003C8C"/>
          <w:sz w:val="16"/>
        </w:rPr>
        <w:t>[ADI 4.264 MC, rel. min. Ricardo Lewandowski, j. 16-3-2011, P, DJE de 30-5-2011.]</w:t>
      </w:r>
    </w:p>
    <w:p>
      <w:r>
        <w:rPr>
          <w:color w:val="8C8C8C"/>
          <w:sz w:val="14"/>
        </w:rPr>
        <w:t>blk-001105 | cf-1988-art-130-par-3-inc-5</w:t>
      </w:r>
      <w:r>
        <w:rPr>
          <w:color w:val="0050A0"/>
          <w:sz w:val="14"/>
        </w:rPr>
        <w:t xml:space="preserve"> | ADI 3.288</w:t>
      </w:r>
      <w:r>
        <w:rPr>
          <w:color w:val="0050A0"/>
          <w:sz w:val="14"/>
        </w:rPr>
        <w:t xml:space="preserve"> | rel. Ayres Britto</w:t>
      </w:r>
    </w:p>
    <w:p>
      <w:pPr>
        <w:ind w:left="216"/>
      </w:pPr>
      <w:r>
        <w:rPr>
          <w:sz w:val="18"/>
        </w:rPr>
        <w:t>A suspensão preventiva dos membros da Polícia Civil do Estado de Minas Gerais está a se revelar como consequência automática do recebimento da denúncia pelo Poder Judiciário. Automaticidade que viola as garantias constitucionais do devido processo legal, do contraditório e da ampla defesa (incisos LIV e LV do art. 5º). Existência de outra lei estadual que adota idêntica medida cautelar administrativa, admitindo a suspensão, pelo prazo máximo de noventa dias, no curso de um processo administrativo específico, garantidos o contraditório e a ampla defesa. Ação direta que se julga procedente.</w:t>
      </w:r>
    </w:p>
    <w:p>
      <w:pPr>
        <w:ind w:left="216"/>
      </w:pPr>
      <w:r>
        <w:rPr>
          <w:b/>
          <w:color w:val="003C8C"/>
          <w:sz w:val="16"/>
        </w:rPr>
        <w:t>[ADI 3.288, rel. min. Ayres Britto, j. 13-10-2010, P, DJE de 24-2-2011.]</w:t>
      </w:r>
    </w:p>
    <w:p>
      <w:r>
        <w:rPr>
          <w:color w:val="8C8C8C"/>
          <w:sz w:val="14"/>
        </w:rPr>
        <w:t>blk-001106 | cf-1988-art-130-par-3-inc-5</w:t>
      </w:r>
      <w:r>
        <w:rPr>
          <w:color w:val="0050A0"/>
          <w:sz w:val="14"/>
        </w:rPr>
        <w:t xml:space="preserve"> | ADI 2.120</w:t>
      </w:r>
      <w:r>
        <w:rPr>
          <w:color w:val="0050A0"/>
          <w:sz w:val="14"/>
        </w:rPr>
        <w:t xml:space="preserve"> | rel. Celso de Mello</w:t>
      </w:r>
    </w:p>
    <w:p>
      <w:pPr>
        <w:ind w:left="216"/>
      </w:pPr>
      <w:r>
        <w:rPr>
          <w:sz w:val="18"/>
        </w:rPr>
        <w:t xml:space="preserve">Nenhuma penalidade poderá ser imposta, mesmo no campo do direito administrativo, sem que se ofereça ao imputado a possibilidade de se defender previamente. A preterição do direito de defesa torna írrito e nulo o ato punitivo. Nemo inauditus damnari debet. O direito constitucional à ampla (e prévia) defesa, sob o domínio da Constituição de 1988 (art. 5º, LV), tem como precípuo destinatário o acusado, qualquer acusado, ainda que em sede meramente administrativa. O STF, ao proclamar a imprescindibilidade da observância desse postulado, essencial e inerente ao due process of law, tem advertido que o exercício do direito de defesa há de ser assegurado, previamente, em todos aqueles procedimentos – notadamente os de caráter administrativo-disciplinar – em que seja possível a imposição de medida </w:t>
      </w:r>
    </w:p>
    <w:p>
      <w:pPr>
        <w:ind w:left="216"/>
      </w:pPr>
      <w:r>
        <w:rPr>
          <w:b/>
          <w:color w:val="003C8C"/>
          <w:sz w:val="16"/>
        </w:rPr>
        <w:t>[ADI 2.120, rel. min. Celso de Mello, j. 16-10-2008, P, DJE de 30-10-2014.]</w:t>
      </w:r>
    </w:p>
    <w:p>
      <w:r>
        <w:rPr>
          <w:color w:val="8C8C8C"/>
          <w:sz w:val="14"/>
        </w:rPr>
        <w:t>blk-001107 | cf-1988-art-130-par-3-inc-5</w:t>
      </w:r>
      <w:r>
        <w:rPr>
          <w:color w:val="0050A0"/>
          <w:sz w:val="14"/>
        </w:rPr>
        <w:t xml:space="preserve"> | ADI 3.168</w:t>
      </w:r>
      <w:r>
        <w:rPr>
          <w:color w:val="0050A0"/>
          <w:sz w:val="14"/>
        </w:rPr>
        <w:t xml:space="preserve"> | rel. Joaquim Barbosa</w:t>
      </w:r>
    </w:p>
    <w:p>
      <w:pPr>
        <w:ind w:left="216"/>
      </w:pPr>
      <w:r>
        <w:rPr>
          <w:sz w:val="18"/>
        </w:rPr>
        <w:t>Perante os juizados especiais federais, em processos de natureza cível, as partes podem comparecer pessoalmente em juízo ou designar representante, advogado ou não, desde que a causa não ultrapasse o valor de sessenta salários mínimos (art. 3º da Lei 10.259/2001) e sem prejuízo da aplicação subsidiária integral dos parágrafos do art. 9º da Lei 9.099/1995. Já quanto aos processos de natureza criminal, em homenagem ao princípio da ampla defesa, é imperativo que o réu compareça ao processo devidamente acompanhado de profissional habilitado a oferecer-lhe defesa técnica de qualidade, ou seja, de advogado devidamente inscrito nos quadros da OAB ou defensor público. Aplicação subsidiária do art. 68, III, da Lei 9.099/1995. Interpretação conforme, para excluir do âmbito de incidência do art. 10 d</w:t>
      </w:r>
    </w:p>
    <w:p>
      <w:pPr>
        <w:ind w:left="216"/>
      </w:pPr>
      <w:r>
        <w:rPr>
          <w:b/>
          <w:color w:val="003C8C"/>
          <w:sz w:val="16"/>
        </w:rPr>
        <w:t>[ADI 3.168, rel. min. Joaquim Barbosa, j. 8-6-2006, P, DJ de 3-8-2007.]</w:t>
      </w:r>
    </w:p>
    <w:p>
      <w:r>
        <w:rPr>
          <w:color w:val="8C8C8C"/>
          <w:sz w:val="14"/>
        </w:rPr>
        <w:t>blk-001108 | cf-1988-art-130-par-3-inc-5</w:t>
      </w:r>
      <w:r>
        <w:rPr>
          <w:color w:val="0050A0"/>
          <w:sz w:val="14"/>
        </w:rPr>
        <w:t xml:space="preserve"> | ADI 1.127</w:t>
      </w:r>
      <w:r>
        <w:rPr>
          <w:color w:val="0050A0"/>
          <w:sz w:val="14"/>
        </w:rPr>
        <w:t xml:space="preserve"> | rel. Marco Aurélio</w:t>
      </w:r>
    </w:p>
    <w:p>
      <w:pPr>
        <w:ind w:left="216"/>
      </w:pPr>
      <w:r>
        <w:rPr>
          <w:sz w:val="18"/>
        </w:rPr>
        <w:t>A sustentação oral pelo advogado, após o voto do relator, afronta o devido processo legal, além de poder causar tumulto processual, uma vez que o contraditório se estabelece entre as partes.</w:t>
      </w:r>
    </w:p>
    <w:p>
      <w:pPr>
        <w:ind w:left="216"/>
      </w:pPr>
      <w:r>
        <w:rPr>
          <w:b/>
          <w:color w:val="003C8C"/>
          <w:sz w:val="16"/>
        </w:rPr>
        <w:t>[ADI 1.127, rel. min. Marco Aurélio, red. do ac. min. Ricardo Lewandowski, j. 17-5-2006, P, DJE de 11-6-2010.]</w:t>
      </w:r>
    </w:p>
    <w:p>
      <w:r>
        <w:rPr>
          <w:color w:val="8C8C8C"/>
          <w:sz w:val="14"/>
        </w:rPr>
        <w:t>blk-001109 | cf-1988-art-130-par-3-inc-5</w:t>
      </w:r>
      <w:r>
        <w:rPr>
          <w:color w:val="0050A0"/>
          <w:sz w:val="14"/>
        </w:rPr>
        <w:t xml:space="preserve"> | ADI 2.374</w:t>
      </w:r>
      <w:r>
        <w:rPr>
          <w:color w:val="0050A0"/>
          <w:sz w:val="14"/>
        </w:rPr>
        <w:t xml:space="preserve"> | rel. Gilmar Mendes</w:t>
      </w:r>
    </w:p>
    <w:p>
      <w:pPr>
        <w:ind w:left="216"/>
      </w:pPr>
      <w:r>
        <w:rPr>
          <w:sz w:val="18"/>
        </w:rPr>
        <w:t>(...) a Lei estadual 5.839/1999, ao condicionar a imposição de multa à notificação via Correios, não trata de legislação de trânsito, mas de processo administrativo. Trata-se de mera pretensão fiscal, e não do exercício da ação fiscal. O Fisco só exercerá sua pretensão após o recebimento de notificação. Norma estatal que confere máxima efetividade do direito de defesa (CF, art. 5º, LV).</w:t>
      </w:r>
    </w:p>
    <w:p>
      <w:pPr>
        <w:ind w:left="216"/>
      </w:pPr>
      <w:r>
        <w:rPr>
          <w:b/>
          <w:color w:val="003C8C"/>
          <w:sz w:val="16"/>
        </w:rPr>
        <w:t>[ADI 2.374, rel. min. Gilmar Mendes, j. 6-10-2004, P, DJ de 16-2-2007.]</w:t>
      </w:r>
    </w:p>
    <w:p>
      <w:r>
        <w:rPr>
          <w:color w:val="8C8C8C"/>
          <w:sz w:val="14"/>
        </w:rPr>
        <w:t>blk-001110 | cf-1988-art-130-par-3-inc-5</w:t>
      </w:r>
      <w:r>
        <w:rPr>
          <w:color w:val="0050A0"/>
          <w:sz w:val="14"/>
        </w:rPr>
        <w:t xml:space="preserve"> | ADI 1.511</w:t>
      </w:r>
    </w:p>
    <w:p>
      <w:pPr>
        <w:ind w:left="216"/>
      </w:pPr>
      <w:r>
        <w:rPr>
          <w:sz w:val="18"/>
        </w:rPr>
        <w:t>Abrindo o debate, deixo expresso que a Constituição de 1988 consagra o devido processo legal nos seus dois aspectos, substantivo e processual, nos incisos LIV e LV do art. 5º, respectivamente. (...) Due process of law, com conteúdo substantivo – substantive due process – constitui limite ao Legislativo, no sentido de que as leis devem ser elaboradas com justiça, devem ser dotadas de razoabilidade (reasonableness) e de racionalidade (rationality), devem guardar, segundo W. Holmes, um real e substancial nexo com o objetivo que se quer atingir. Paralelamente, due process of law, com caráter processual – procedural due process –, garante às pessoas um procedimento judicial justo, com direito de defesa.</w:t>
      </w:r>
    </w:p>
    <w:p>
      <w:pPr>
        <w:ind w:left="216"/>
      </w:pPr>
      <w:r>
        <w:rPr>
          <w:b/>
          <w:color w:val="003C8C"/>
          <w:sz w:val="16"/>
        </w:rPr>
        <w:t>[ADI 1.511 MC, voto do min. Carlos Velloso, j. 16-10-1996, P, DJ de 6-6-2003.]</w:t>
      </w:r>
    </w:p>
    <w:p>
      <w:r>
        <w:rPr>
          <w:color w:val="8C8C8C"/>
          <w:sz w:val="14"/>
        </w:rPr>
        <w:t>blk-001111 | cf-1988-art-130-par-3-inc-5</w:t>
      </w:r>
      <w:r>
        <w:rPr>
          <w:color w:val="0050A0"/>
          <w:sz w:val="14"/>
        </w:rPr>
        <w:t xml:space="preserve"> | RE 1.387.795</w:t>
      </w:r>
      <w:r>
        <w:rPr>
          <w:color w:val="0050A0"/>
          <w:sz w:val="14"/>
        </w:rPr>
        <w:t xml:space="preserve"> | rel. Dias Toffoli</w:t>
      </w:r>
    </w:p>
    <w:p>
      <w:pPr>
        <w:ind w:left="216"/>
      </w:pPr>
      <w:r>
        <w:rPr>
          <w:sz w:val="18"/>
        </w:rPr>
        <w:t>“1 - O cumprimento de sentença trabalhista não poderá ser promovido em face de empresa que não tiver participado da fase de conhecimento do processo, devendo o reclamante indicar, na petição inicial, as pessoas jurídicas corresponsáveis solidárias contra as quais pretende direcionar a execução de eventual título judicial, inclusive nas hipóteses de grupo econômico (art. 2°, §§ 2° e 3°, da CLT), demonstrando concretamente, nessa hipótese, a presença dos requisitos legais; 2 - Admite-se, excepcionalmente, o redirecionamento da execução trabalhista a terceiro que não tenha participado do processo de conhecimento nas hipóteses de sucessão empresarial (art. 448-A da CLT) e abuso da personalidade jurídica (art. 50 do CC), observado o procedimento previsto no art. 855-A da CLT e nos arts. 133 a 1</w:t>
      </w:r>
    </w:p>
    <w:p>
      <w:pPr>
        <w:ind w:left="216"/>
      </w:pPr>
      <w:r>
        <w:rPr>
          <w:b/>
          <w:color w:val="003C8C"/>
          <w:sz w:val="16"/>
        </w:rPr>
        <w:t>[RE 1.387.795, rel. min. Dias Toffoli, j. 13.10.2025, P, DJE de 10.12.2025, Tema 1.232, com mérito julgado.]</w:t>
      </w:r>
    </w:p>
    <w:p>
      <w:r>
        <w:rPr>
          <w:color w:val="8C8C8C"/>
          <w:sz w:val="14"/>
        </w:rPr>
        <w:t>blk-001112 | cf-1988-art-130-par-3-inc-5</w:t>
      </w:r>
      <w:r>
        <w:rPr>
          <w:color w:val="0050A0"/>
          <w:sz w:val="14"/>
        </w:rPr>
        <w:t xml:space="preserve"> | ARE 1.467.470</w:t>
      </w:r>
      <w:r>
        <w:rPr>
          <w:color w:val="0050A0"/>
          <w:sz w:val="14"/>
        </w:rPr>
        <w:t xml:space="preserve"> | rel. Luís Roberto Barroso</w:t>
      </w:r>
    </w:p>
    <w:p>
      <w:pPr>
        <w:ind w:left="216"/>
      </w:pPr>
      <w:r>
        <w:rPr>
          <w:b/>
          <w:color w:val="003C8C"/>
          <w:sz w:val="16"/>
        </w:rPr>
        <w:t>[ARE 1.467.470 RG, rel. min. Luís Roberto Barroso, j. 28.2.2025, P, DJE de 7.3.2025, Tema 1.380, com mérito pendente.]</w:t>
      </w:r>
    </w:p>
    <w:p>
      <w:r>
        <w:rPr>
          <w:color w:val="8C8C8C"/>
          <w:sz w:val="14"/>
        </w:rPr>
        <w:t>blk-001113 | cf-1988-art-130-par-3-inc-5</w:t>
      </w:r>
      <w:r>
        <w:rPr>
          <w:color w:val="0050A0"/>
          <w:sz w:val="14"/>
        </w:rPr>
        <w:t xml:space="preserve"> | ARE 1.467.384</w:t>
      </w:r>
      <w:r>
        <w:rPr>
          <w:color w:val="0050A0"/>
          <w:sz w:val="14"/>
        </w:rPr>
        <w:t xml:space="preserve"> | rel. Luís Roberto Barroso</w:t>
      </w:r>
    </w:p>
    <w:p>
      <w:pPr>
        <w:ind w:left="216"/>
      </w:pPr>
      <w:r>
        <w:rPr>
          <w:sz w:val="18"/>
        </w:rPr>
        <w:t>“É infraconstitucional a controvérsia sobre a necessidade de dupla notificação para aplicação de penalidade à pessoa jurídica que deixa de identificar o condutor responsável por infração de trânsito”.</w:t>
      </w:r>
    </w:p>
    <w:p>
      <w:pPr>
        <w:ind w:left="216"/>
      </w:pPr>
      <w:r>
        <w:rPr>
          <w:b/>
          <w:color w:val="003C8C"/>
          <w:sz w:val="16"/>
        </w:rPr>
        <w:t>[ARE 1.467.384 RG, rel. min. Luís Roberto Barroso, j. 11.11.2024, P, DJE de 14.11.2024, Tema 1.351, com repercussão geral negada.]</w:t>
      </w:r>
    </w:p>
    <w:p>
      <w:r>
        <w:rPr>
          <w:color w:val="8C8C8C"/>
          <w:sz w:val="14"/>
        </w:rPr>
        <w:t>blk-001114 | cf-1988-art-130-par-3-inc-5</w:t>
      </w:r>
      <w:r>
        <w:rPr>
          <w:color w:val="0050A0"/>
          <w:sz w:val="14"/>
        </w:rPr>
        <w:t xml:space="preserve"> | RE 860.631</w:t>
      </w:r>
      <w:r>
        <w:rPr>
          <w:color w:val="0050A0"/>
          <w:sz w:val="14"/>
        </w:rPr>
        <w:t xml:space="preserve"> | rel. Luiz Fux</w:t>
      </w:r>
    </w:p>
    <w:p>
      <w:pPr>
        <w:ind w:left="216"/>
      </w:pPr>
      <w:r>
        <w:rPr>
          <w:sz w:val="18"/>
        </w:rPr>
        <w:t>A execução extrajudicial nos contratos de mútuo com alienação fiduciária de imóvel, prevista na Lei 9.514/1997, é compatível com as garantias constitucionais, destacando-se inexistir afronta ao princípio da inafastabilidade da jurisdição e do acesso à justiça (art. 5º, inciso XXXV, da CF/88) e do juiz natural (art. 5º, LIII, CF/88), posto que se assegura às partes, a qualquer momento, a possibilidade de controle de legalidade do procedimento executório na via judicial. Inexiste, igualmente, violação aos princípios do devido processo legal, do contraditório e da ampla defesa (art. 5º, LIV e LV, da CF/88), tendo em vista que o procedimento extrajudicial que confere executoriedade ao contrato de financiamento imobiliário é devidamente regulamentado pela legislação de regência, não se tratando</w:t>
      </w:r>
    </w:p>
    <w:p>
      <w:pPr>
        <w:ind w:left="216"/>
      </w:pPr>
      <w:r>
        <w:rPr>
          <w:b/>
          <w:color w:val="003C8C"/>
          <w:sz w:val="16"/>
        </w:rPr>
        <w:t>[RE 860.631, rel. min. Luiz Fux, j. 26-10-2023, P, DJE de 14-2-2024, Tema 982, com mérito julgado.]</w:t>
      </w:r>
    </w:p>
    <w:p>
      <w:r>
        <w:rPr>
          <w:color w:val="8C8C8C"/>
          <w:sz w:val="14"/>
        </w:rPr>
        <w:t>blk-001115 | cf-1988-art-130-par-3-inc-5</w:t>
      </w:r>
      <w:r>
        <w:rPr>
          <w:color w:val="0050A0"/>
          <w:sz w:val="14"/>
        </w:rPr>
        <w:t xml:space="preserve"> | RE 629.647</w:t>
      </w:r>
      <w:r>
        <w:rPr>
          <w:color w:val="0050A0"/>
          <w:sz w:val="14"/>
        </w:rPr>
        <w:t xml:space="preserve"> | rel. Marco Aurélio</w:t>
      </w:r>
    </w:p>
    <w:p>
      <w:pPr>
        <w:ind w:left="216"/>
      </w:pPr>
      <w:r>
        <w:rPr>
          <w:sz w:val="18"/>
        </w:rPr>
        <w:t>Em ação civil pública proposta pelo Ministério Público do Trabalho em face de empresa estatal, com o propósito de invalidar a contratação irregular de pessoal, não é cabível o ingresso, no polo passivo da causa, de todos os empregados atingidos, mas é indispensável sua representação pelo sindicato da categoria.</w:t>
      </w:r>
    </w:p>
    <w:p>
      <w:pPr>
        <w:ind w:left="216"/>
      </w:pPr>
      <w:r>
        <w:rPr>
          <w:b/>
          <w:color w:val="003C8C"/>
          <w:sz w:val="16"/>
        </w:rPr>
        <w:t>[RE 629.647, rel. min. Marco Aurélio, redator do acórdão min. Alexandre de Moraes, j. 3-11-2022, P, DJE de 9-1-2023, Tema 1.004, com mérito julgado.]</w:t>
      </w:r>
    </w:p>
    <w:p>
      <w:r>
        <w:rPr>
          <w:color w:val="8C8C8C"/>
          <w:sz w:val="14"/>
        </w:rPr>
        <w:t>blk-001116 | cf-1988-art-130-par-3-inc-5</w:t>
      </w:r>
      <w:r>
        <w:rPr>
          <w:color w:val="0050A0"/>
          <w:sz w:val="14"/>
        </w:rPr>
        <w:t xml:space="preserve"> | RE 627.106</w:t>
      </w:r>
      <w:r>
        <w:rPr>
          <w:color w:val="0050A0"/>
          <w:sz w:val="14"/>
        </w:rPr>
        <w:t xml:space="preserve"> | rel. Dias Toffoli</w:t>
      </w:r>
    </w:p>
    <w:p>
      <w:pPr>
        <w:ind w:left="216"/>
      </w:pPr>
      <w:r>
        <w:rPr>
          <w:sz w:val="18"/>
        </w:rPr>
        <w:t>É constitucional, pois foi devidamente recepcionado pela Constituição Federal de 1988, o procedimento de execução extrajudicial previsto no Decreto-lei nº 70/66.</w:t>
      </w:r>
    </w:p>
    <w:p>
      <w:pPr>
        <w:ind w:left="216"/>
      </w:pPr>
      <w:r>
        <w:rPr>
          <w:b/>
          <w:color w:val="003C8C"/>
          <w:sz w:val="16"/>
        </w:rPr>
        <w:t>[RE 627.106, rel. min. Dias Toffoli, j. 7-4-2021, P, DJE de 14-6-2021, Tema 249, com mérito julgado.]</w:t>
      </w:r>
    </w:p>
    <w:p>
      <w:r>
        <w:rPr>
          <w:color w:val="8C8C8C"/>
          <w:sz w:val="14"/>
        </w:rPr>
        <w:t>blk-001117 | cf-1988-art-130-par-3-inc-5</w:t>
      </w:r>
      <w:r>
        <w:rPr>
          <w:color w:val="0050A0"/>
          <w:sz w:val="14"/>
        </w:rPr>
        <w:t xml:space="preserve"> | RE 635.145</w:t>
      </w:r>
    </w:p>
    <w:p>
      <w:pPr>
        <w:ind w:left="216"/>
      </w:pPr>
      <w:r>
        <w:rPr>
          <w:sz w:val="18"/>
        </w:rPr>
        <w:t>É constitucional a citação por hora certa, prevista no art. 362, do Código de Processo Penal. A conformação dada pelo legislador à citação por hora certa está de acordo com a Constituição Federal e com o Pacto de São José da Costa Rica. A ocultação do réu para ser citado infringe cláusulas constitucionais do devido processo legal e viola as garantias constitucionais do acesso à justiça e da razoável duração do processo. O acusado que se utiliza de meios escusos para não ser pessoalmente citado atua em exercício abusivo de seu direito de defesa.</w:t>
      </w:r>
    </w:p>
    <w:p>
      <w:pPr>
        <w:ind w:left="216"/>
      </w:pPr>
      <w:r>
        <w:rPr>
          <w:b/>
          <w:color w:val="003C8C"/>
          <w:sz w:val="16"/>
        </w:rPr>
        <w:t>[RE 635.145, red. do ac. min. Luiz Fux, j. 1º-8-2016, P, DJE de 13-9-2017, Tema 613, com mérito julgado.]</w:t>
      </w:r>
    </w:p>
    <w:p>
      <w:r>
        <w:rPr>
          <w:color w:val="8C8C8C"/>
          <w:sz w:val="14"/>
        </w:rPr>
        <w:t>blk-001118 | cf-1988-art-130-par-3-inc-5</w:t>
      </w:r>
      <w:r>
        <w:rPr>
          <w:color w:val="0050A0"/>
          <w:sz w:val="14"/>
        </w:rPr>
        <w:t xml:space="preserve"> | ARE 648.629</w:t>
      </w:r>
      <w:r>
        <w:rPr>
          <w:color w:val="0050A0"/>
          <w:sz w:val="14"/>
        </w:rPr>
        <w:t xml:space="preserve"> | rel. Luiz Fux</w:t>
      </w:r>
    </w:p>
    <w:p>
      <w:pPr>
        <w:ind w:left="216"/>
      </w:pPr>
      <w:r>
        <w:rPr>
          <w:sz w:val="18"/>
        </w:rPr>
        <w:t>As exceções ao princípio da paridade de armas apenas têm lugar quando houver fundamento razoável baseado na necessidade de remediar um desequilíbrio entre as partes, e devem ser interpretadas de modo restritivo, conforme a parêmia exceptiones sunt strictissimae interpretationis. (...) Não se aplica aos juizados especiais federais a prerrogativa de intimação pessoal dos ocupantes de cargo de procurador federal, prevista no art. 17 da Lei 10.910/2004, na medida em que neste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w:t>
      </w:r>
    </w:p>
    <w:p>
      <w:pPr>
        <w:ind w:left="216"/>
      </w:pPr>
      <w:r>
        <w:rPr>
          <w:b/>
          <w:color w:val="003C8C"/>
          <w:sz w:val="16"/>
        </w:rPr>
        <w:t>[ARE 648.629, rel. min. Luiz Fux, j. 24-4-2013, P, DJE de 8-4-2014, Tema 549, com mérito julgado.]</w:t>
      </w:r>
    </w:p>
    <w:p>
      <w:r>
        <w:rPr>
          <w:color w:val="8C8C8C"/>
          <w:sz w:val="14"/>
        </w:rPr>
        <w:t>blk-001119 | cf-1988-art-130-par-3-inc-5</w:t>
      </w:r>
      <w:r>
        <w:rPr>
          <w:color w:val="0050A0"/>
          <w:sz w:val="14"/>
        </w:rPr>
        <w:t xml:space="preserve"> | RE 594.296</w:t>
      </w:r>
      <w:r>
        <w:rPr>
          <w:color w:val="0050A0"/>
          <w:sz w:val="14"/>
        </w:rPr>
        <w:t xml:space="preserve"> | rel. Dias Toffoli</w:t>
      </w:r>
    </w:p>
    <w:p>
      <w:pPr>
        <w:ind w:left="216"/>
      </w:pPr>
      <w:r>
        <w:rPr>
          <w:sz w:val="18"/>
        </w:rPr>
        <w:t>Ao Estado é facultada a revogação de atos que repute ilegalmente praticados; porém, se de tais atos já decorreram efeitos concretos, seu desfazimento deve ser precedido de regular processo administrativo.</w:t>
      </w:r>
    </w:p>
    <w:p>
      <w:pPr>
        <w:ind w:left="216"/>
      </w:pPr>
      <w:r>
        <w:rPr>
          <w:b/>
          <w:color w:val="003C8C"/>
          <w:sz w:val="16"/>
        </w:rPr>
        <w:t>[RE 594.296, rel. min. Dias Toffoli, j. 21-9-2011, P, DJE de 13-2-2012, Tema 138, com mérito julgado.]</w:t>
      </w:r>
    </w:p>
    <w:p>
      <w:r>
        <w:rPr>
          <w:color w:val="8C8C8C"/>
          <w:sz w:val="14"/>
        </w:rPr>
        <w:t>blk-001120 | cf-1988-art-130-par-3-inc-5</w:t>
      </w:r>
      <w:r>
        <w:rPr>
          <w:color w:val="0050A0"/>
          <w:sz w:val="14"/>
        </w:rPr>
        <w:t xml:space="preserve"> | RE 612.359</w:t>
      </w:r>
      <w:r>
        <w:rPr>
          <w:color w:val="0050A0"/>
          <w:sz w:val="14"/>
        </w:rPr>
        <w:t xml:space="preserve"> | rel. Ellen Gracie</w:t>
      </w:r>
    </w:p>
    <w:p>
      <w:pPr>
        <w:ind w:left="216"/>
      </w:pPr>
      <w:r>
        <w:rPr>
          <w:sz w:val="18"/>
        </w:rPr>
        <w:t>Cabimento do agravo interno no âmbito dos juizados especiais. Constitucionalidade do julgamento monocrático do recurso desde que haja possibilidade de revisão pelo órgão colegiado. [RE 612.359 RG, rel. min. Ellen Gracie, j. 13-8-2010, P, DJE de 27-8-2010, Tema 294, com mérito julgado.]</w:t>
        <w:br/>
        <w:t>Não fere os preceitos constitucionais a propositura de ação penal em decorrência do não cumprimento das condições estabelecidas em transação penal. [RE 602.072 RG-QO, rel. min. Cezar Peluso, j. 19-11-2009, P, DJE de 26-2-2010, Tema 238, com mérito julgado.]</w:t>
        <w:br/>
        <w:t>Não é nula a audiência de oitiva de testemunha realizada por carta precatória sem a presença do réu, se este, devidamente intimado da expedição, não requer o comparecimento. [RE 602.543 QO-RG, rel. min. Cezar Peluso, j. 19-11-2009, P, DJE de 26-2-2010, te</w:t>
      </w:r>
    </w:p>
    <w:p>
      <w:pPr>
        <w:ind w:left="216"/>
      </w:pPr>
      <w:r>
        <w:rPr>
          <w:b/>
          <w:color w:val="003C8C"/>
          <w:sz w:val="16"/>
        </w:rPr>
        <w:t>[RE 576.847, rel. min. Eros Grau, j. 20-5-2009, P, DJE de 7-8-2009, Tema 77, com mérito julgado.]</w:t>
      </w:r>
    </w:p>
    <w:p>
      <w:r>
        <w:rPr>
          <w:color w:val="8C8C8C"/>
          <w:sz w:val="14"/>
        </w:rPr>
        <w:t>blk-001121 | cf-1988-art-130-par-3-inc-5</w:t>
      </w:r>
      <w:r>
        <w:rPr>
          <w:color w:val="0050A0"/>
          <w:sz w:val="14"/>
        </w:rPr>
        <w:t xml:space="preserve"> | ARE 1.454.259-</w:t>
      </w:r>
      <w:r>
        <w:rPr>
          <w:color w:val="0050A0"/>
          <w:sz w:val="14"/>
        </w:rPr>
        <w:t xml:space="preserve"> | rel. Roberto Barroso</w:t>
      </w:r>
    </w:p>
    <w:p>
      <w:pPr>
        <w:ind w:left="216"/>
      </w:pPr>
      <w:r>
        <w:rPr>
          <w:sz w:val="18"/>
        </w:rPr>
        <w:t>A jurisprudência deste Tribunal já firmou entendimento de que o julgamento de processos no plenário virtual não enseja qualquer prejuízo às partes, sendo uma excepcionalidade, a ser deferida pelo relator. (...) No caso em análise, ainda que o acórdão tenha deixado de apreciar o pedido de destaque, impondo o esclarecimento da omissão, essa não trouxe qualquer prejuízo à parte. As razões apresentadas pela parte embargante não são capazes de justificar a excepcionalidade requerida.</w:t>
      </w:r>
    </w:p>
    <w:p>
      <w:pPr>
        <w:ind w:left="216"/>
      </w:pPr>
      <w:r>
        <w:rPr>
          <w:b/>
          <w:color w:val="003C8C"/>
          <w:sz w:val="16"/>
        </w:rPr>
        <w:t>[ARE 1.454.259-AgR-ED, rel. min. Roberto Barroso, j. 4-12-2023, P, DJE de 8-1-2024.]</w:t>
      </w:r>
    </w:p>
    <w:p>
      <w:r>
        <w:rPr>
          <w:color w:val="8C8C8C"/>
          <w:sz w:val="14"/>
        </w:rPr>
        <w:t>blk-001122 | cf-1988-art-130-par-3-inc-5</w:t>
      </w:r>
      <w:r>
        <w:rPr>
          <w:color w:val="0050A0"/>
          <w:sz w:val="14"/>
        </w:rPr>
        <w:t xml:space="preserve"> | ARE 1.369.282</w:t>
      </w:r>
      <w:r>
        <w:rPr>
          <w:color w:val="0050A0"/>
          <w:sz w:val="14"/>
        </w:rPr>
        <w:t xml:space="preserve"> | rel. Ricardo Lewandowski</w:t>
      </w:r>
    </w:p>
    <w:p>
      <w:pPr>
        <w:ind w:left="216"/>
      </w:pPr>
      <w:r>
        <w:rPr>
          <w:sz w:val="18"/>
        </w:rPr>
        <w:t>O dano moral sofrido pela vítima é inerente aos crimes praticados contra a mulher no âmbito doméstico e familiar, de modo que a fixação do respectivo valor mínimo indenizatório (CPP/1941, art. 387, IV) pressupõe o respeito aos princípios do contraditório e da ampla defesa, viabilizados pela oportunidade de manifestação do réu durante o curso da ação penal.</w:t>
      </w:r>
    </w:p>
    <w:p>
      <w:pPr>
        <w:ind w:left="216"/>
      </w:pPr>
      <w:r>
        <w:rPr>
          <w:b/>
          <w:color w:val="003C8C"/>
          <w:sz w:val="16"/>
        </w:rPr>
        <w:t>[ARE 1.369.282 AgR, rel. min. Ricardo Lewandowski, red. do ac. min. Edson Fachin, j. 19-9-2023, 2ª T, DJE de 1-12-2023.]</w:t>
      </w:r>
    </w:p>
    <w:p>
      <w:r>
        <w:rPr>
          <w:color w:val="8C8C8C"/>
          <w:sz w:val="14"/>
        </w:rPr>
        <w:t>blk-001123 | cf-1988-art-130-par-3-inc-5</w:t>
      </w:r>
      <w:r>
        <w:rPr>
          <w:color w:val="0050A0"/>
          <w:sz w:val="14"/>
        </w:rPr>
        <w:t xml:space="preserve"> | MS 36.849</w:t>
      </w:r>
      <w:r>
        <w:rPr>
          <w:color w:val="0050A0"/>
          <w:sz w:val="14"/>
        </w:rPr>
        <w:t xml:space="preserve"> | rel. Dias Toffoli</w:t>
      </w:r>
    </w:p>
    <w:p>
      <w:pPr>
        <w:ind w:left="216"/>
      </w:pPr>
      <w:r>
        <w:rPr>
          <w:sz w:val="18"/>
        </w:rPr>
        <w:t>A instauração de procedimento prévio de apuração prescinde da intimação de eventuais responsáveis, os quais apenas ingressam no feito quando da formal instauração da tomada de contas especial. Há possibilidade, destarte, de que, ao cabo desse procedimento, porque meramente preparatório, seja determinado que os sócios da empresa objeto da investigação passem a integrar o polo passivo da tomada de contas especial que será realizada. Inexistência de ofensa aos princípios do contraditório e da ampla defesa nesse proceder, pois o exercício da defesa técnica será devidamente assegurado aos investigados no procedimento que se seguirá.</w:t>
      </w:r>
    </w:p>
    <w:p>
      <w:pPr>
        <w:ind w:left="216"/>
      </w:pPr>
      <w:r>
        <w:rPr>
          <w:b/>
          <w:color w:val="003C8C"/>
          <w:sz w:val="16"/>
        </w:rPr>
        <w:t>[MS 36.849 AgR, rel. min. Dias Toffoli, j. 28-9-2021, 1ª T, DJE de 7-2-2022.]</w:t>
      </w:r>
    </w:p>
    <w:p>
      <w:r>
        <w:rPr>
          <w:color w:val="8C8C8C"/>
          <w:sz w:val="14"/>
        </w:rPr>
        <w:t>blk-001124 | cf-1988-art-130-par-3-inc-5</w:t>
      </w:r>
      <w:r>
        <w:rPr>
          <w:color w:val="0050A0"/>
          <w:sz w:val="14"/>
        </w:rPr>
        <w:t xml:space="preserve"> | MS 35.715</w:t>
      </w:r>
      <w:r>
        <w:rPr>
          <w:color w:val="0050A0"/>
          <w:sz w:val="14"/>
        </w:rPr>
        <w:t xml:space="preserve"> | rel. Marco Aurelio</w:t>
      </w:r>
    </w:p>
    <w:p>
      <w:pPr>
        <w:ind w:left="216"/>
      </w:pPr>
      <w:r>
        <w:rPr>
          <w:sz w:val="18"/>
        </w:rPr>
        <w:t>Ato do TCU que indeferiu acesso a documentos. (...) O exercício da prerrogativa do TCU relacionada com a competência constitucional implícita para garantir o cumprimento de suas atribuições, conforme o art. 71 da Constituição Federal, encontra-se delimitada por outros valores constitucionais, em especial, o do devido processo legal, que deixou de ser observado no presente caso. Nessa linha de consideração, o poder geral de cautela não exime o TCU de observar o contraditório e a ampla defesa, disponibilizando os documentos levados em consideração para a concessão da medida restritiva, sob pena de tornar, inclusive, a decisão imune a controle.</w:t>
      </w:r>
    </w:p>
    <w:p>
      <w:pPr>
        <w:ind w:left="216"/>
      </w:pPr>
      <w:r>
        <w:rPr>
          <w:b/>
          <w:color w:val="003C8C"/>
          <w:sz w:val="16"/>
        </w:rPr>
        <w:t>[MS 35.715, rel. min. Marco Aurelio, red. do ac. min. Alexandre de Moraes, j. 3-8-2021, 1ª T, DJE de 25-11-2021.]</w:t>
      </w:r>
    </w:p>
    <w:p>
      <w:r>
        <w:rPr>
          <w:color w:val="8C8C8C"/>
          <w:sz w:val="14"/>
        </w:rPr>
        <w:t>blk-001125 | cf-1988-art-130-par-3-inc-5</w:t>
      </w:r>
      <w:r>
        <w:rPr>
          <w:color w:val="0050A0"/>
          <w:sz w:val="14"/>
        </w:rPr>
        <w:t xml:space="preserve"> | rel. Marco Aurelio</w:t>
      </w:r>
    </w:p>
    <w:p>
      <w:pPr>
        <w:ind w:left="216"/>
      </w:pPr>
      <w:r>
        <w:rPr>
          <w:sz w:val="18"/>
        </w:rPr>
        <w:t>A não abertura do procedimento de Tomada de Contas Especial, quando da inscrição dos entes federados nos cadastros de inadimplentes, configura violação aos princípios constitucionais do devido processo legal, do contraditório e da ampla defesa.</w:t>
      </w:r>
    </w:p>
    <w:p>
      <w:pPr>
        <w:ind w:left="216"/>
      </w:pPr>
      <w:r>
        <w:rPr>
          <w:b/>
          <w:color w:val="003C8C"/>
          <w:sz w:val="16"/>
        </w:rPr>
        <w:t>[ACO 2.716, rel. min. Marco Aurelio, j. 11-11-2020, P, DJE de 27-11-2020.]</w:t>
      </w:r>
    </w:p>
    <w:p>
      <w:r>
        <w:rPr>
          <w:color w:val="8C8C8C"/>
          <w:sz w:val="14"/>
        </w:rPr>
        <w:t>blk-001126 | cf-1988-art-130-par-3-inc-5</w:t>
      </w:r>
      <w:r>
        <w:rPr>
          <w:color w:val="0050A0"/>
          <w:sz w:val="14"/>
        </w:rPr>
        <w:t xml:space="preserve"> | MS 32.505</w:t>
      </w:r>
      <w:r>
        <w:rPr>
          <w:color w:val="0050A0"/>
          <w:sz w:val="14"/>
        </w:rPr>
        <w:t xml:space="preserve"> | rel. Marco Aurélio</w:t>
      </w:r>
    </w:p>
    <w:p>
      <w:pPr>
        <w:ind w:left="216"/>
      </w:pPr>
      <w:r>
        <w:rPr>
          <w:sz w:val="18"/>
        </w:rPr>
        <w:t>A exigibilidade do contraditório pressupõe o envolvimento, considerado processo administrativo ou judicial, de acusado ou litígio. Descabe observá-lo em julgamento implementado pelo Tribunal de Contas da União ante auditoria realizada em órgão público.</w:t>
      </w:r>
    </w:p>
    <w:p>
      <w:pPr>
        <w:ind w:left="216"/>
      </w:pPr>
      <w:r>
        <w:rPr>
          <w:b/>
          <w:color w:val="003C8C"/>
          <w:sz w:val="16"/>
        </w:rPr>
        <w:t>[MS 32.505, rel. min. Marco Aurélio, j. 22-9-2020, P, DJE de 9-10-2020.]</w:t>
      </w:r>
    </w:p>
    <w:p>
      <w:r>
        <w:rPr>
          <w:color w:val="8C8C8C"/>
          <w:sz w:val="14"/>
        </w:rPr>
        <w:t>blk-001127 | cf-1988-art-130-par-3-inc-5</w:t>
      </w:r>
    </w:p>
    <w:p>
      <w:pPr>
        <w:ind w:left="216"/>
      </w:pPr>
      <w:r>
        <w:rPr>
          <w:sz w:val="18"/>
        </w:rPr>
        <w:t>(...) somente após a realização e término do procedimento de tomada de contas especial, é possível a inscrição dos entes federativos nos cadastros federais de inadimplentes que apresentam - e essa a grande importância - a repercussão do repasse de verbas imprescindíveis para continuidade de todos os outros projetos públicos daqueles entes estatais. Cabe lembrar, ainda, que a tomada de contas especial, procedimento pelo qual se alcança o reconhecimento definitivo das regularidades, com a devida observância do contraditório e da ampla defesa, tem suas regras definidas pela Lei 8.433, sendo possível, por meio dela, tornar o dano ao erário, torná-lo dívida líquida certa, formação da decisão com eficácia de título executivo extrajudicial nos termos do art. 71, § 3º.</w:t>
      </w:r>
    </w:p>
    <w:p>
      <w:pPr>
        <w:ind w:left="216"/>
      </w:pPr>
      <w:r>
        <w:rPr>
          <w:b/>
          <w:color w:val="003C8C"/>
          <w:sz w:val="16"/>
        </w:rPr>
        <w:t>[ACO 2.892 AgR, voto do red. do ac. min.. Alexandre de Moraes, j. 11-9-2019, P, DJE de 27-11-2019.]</w:t>
      </w:r>
    </w:p>
    <w:p>
      <w:r>
        <w:rPr>
          <w:color w:val="8C8C8C"/>
          <w:sz w:val="14"/>
        </w:rPr>
        <w:t>blk-001128 | cf-1988-art-130-par-3-inc-5</w:t>
      </w:r>
      <w:r>
        <w:rPr>
          <w:color w:val="0050A0"/>
          <w:sz w:val="14"/>
        </w:rPr>
        <w:t xml:space="preserve"> | MS 34.690-</w:t>
      </w:r>
      <w:r>
        <w:rPr>
          <w:color w:val="0050A0"/>
          <w:sz w:val="14"/>
        </w:rPr>
        <w:t xml:space="preserve"> | rel. Edson Fachin</w:t>
      </w:r>
    </w:p>
    <w:p>
      <w:pPr>
        <w:ind w:left="216"/>
      </w:pPr>
      <w:r>
        <w:rPr>
          <w:sz w:val="18"/>
        </w:rPr>
        <w:t>São mitigadas as exigências de contraditório na fase interna da tomada de contas especial, pois não existe um processo que tem por finalidade julgar a regularidade das condutas e a responsabilidade dos agentes, mas há apenas um procedimento investigatório da Administração Pública para resguardar a legalidade e a economicidade na aplicação dos recursos públicos.</w:t>
      </w:r>
    </w:p>
    <w:p>
      <w:pPr>
        <w:ind w:left="216"/>
      </w:pPr>
      <w:r>
        <w:rPr>
          <w:b/>
          <w:color w:val="003C8C"/>
          <w:sz w:val="16"/>
        </w:rPr>
        <w:t>[MS 34.690-AgR, rel. min. Edson Fachin, j. 25-9-2018, 2ª T, DJE de 5-10-2018.]</w:t>
      </w:r>
    </w:p>
    <w:p>
      <w:r>
        <w:rPr>
          <w:color w:val="8C8C8C"/>
          <w:sz w:val="14"/>
        </w:rPr>
        <w:t>blk-001129 | cf-1988-art-130-par-3-inc-5</w:t>
      </w:r>
      <w:r>
        <w:rPr>
          <w:color w:val="0050A0"/>
          <w:sz w:val="14"/>
        </w:rPr>
        <w:t xml:space="preserve"> | MS 34.972</w:t>
      </w:r>
      <w:r>
        <w:rPr>
          <w:color w:val="0050A0"/>
          <w:sz w:val="14"/>
        </w:rPr>
        <w:t xml:space="preserve"> | rel. Marco Aurélio</w:t>
      </w:r>
    </w:p>
    <w:p>
      <w:pPr>
        <w:ind w:left="216"/>
      </w:pPr>
      <w:r>
        <w:rPr>
          <w:sz w:val="18"/>
        </w:rPr>
        <w:t>A exigibilidade do contraditório pressupõe o envolvimento de acusado ou de litígio, não sendo necessário observá-lo em momento anterior à conversão do processo de monitoramento em tomada de contas especial.</w:t>
      </w:r>
    </w:p>
    <w:p>
      <w:pPr>
        <w:ind w:left="216"/>
      </w:pPr>
      <w:r>
        <w:rPr>
          <w:b/>
          <w:color w:val="003C8C"/>
          <w:sz w:val="16"/>
        </w:rPr>
        <w:t>[MS 34.972, rel. min. Marco Aurélio, j. 8-5-2018, 1ª T, DJE de 21-5-2018.]</w:t>
      </w:r>
    </w:p>
    <w:p>
      <w:r>
        <w:rPr>
          <w:color w:val="8C8C8C"/>
          <w:sz w:val="14"/>
        </w:rPr>
        <w:t>blk-001130 | cf-1988-art-130-par-3-inc-5</w:t>
      </w:r>
      <w:r>
        <w:rPr>
          <w:color w:val="0050A0"/>
          <w:sz w:val="14"/>
        </w:rPr>
        <w:t xml:space="preserve"> | MS 34.180</w:t>
      </w:r>
      <w:r>
        <w:rPr>
          <w:color w:val="0050A0"/>
          <w:sz w:val="14"/>
        </w:rPr>
        <w:t xml:space="preserve"> | rel. Celso de Mello</w:t>
      </w:r>
    </w:p>
    <w:p>
      <w:pPr>
        <w:ind w:left="216"/>
      </w:pPr>
      <w:r>
        <w:rPr>
          <w:sz w:val="18"/>
        </w:rPr>
        <w:t>(...) assiste ao interessado, mesmo em procedimentos de índole administrativa, como direta emanação da própria garantia constitucional do due process of law (independentemente, portanto, de haver, ou não, previsão normativa nos estatutos que regem a atuação dos órgãos do Estado), a prerrogativa indisponível do contraditório e da plenitude de defesa, com os meios e recursos a ela inerentes, consoante prescreve a Constituição da República, em seu art. 5º, LIV e LV. (...) O exame da garantia constitucional do due process of law permite nela identificar, em seu conteúdo material, alguns elementos essenciais à sua própria configuração, dentre os quais avultam, por sua inquestionável importância, as seguintes prerrogativas: (a) direito ao processo (garantia de acesso ao Poder Judiciário); (b) di</w:t>
      </w:r>
    </w:p>
    <w:p>
      <w:pPr>
        <w:ind w:left="216"/>
      </w:pPr>
      <w:r>
        <w:rPr>
          <w:b/>
          <w:color w:val="003C8C"/>
          <w:sz w:val="16"/>
        </w:rPr>
        <w:t>[HC 129.936, rel. min. Dias Toffoli, j. 31-5-2016, 2ª T, DJE de 15-6-2016.]</w:t>
      </w:r>
    </w:p>
    <w:p>
      <w:r>
        <w:rPr>
          <w:color w:val="8C8C8C"/>
          <w:sz w:val="14"/>
        </w:rPr>
        <w:t>blk-001131 | cf-1988-art-130-par-3-inc-5</w:t>
      </w:r>
      <w:r>
        <w:rPr>
          <w:color w:val="0050A0"/>
          <w:sz w:val="14"/>
        </w:rPr>
        <w:t xml:space="preserve"> | INQ 4.013</w:t>
      </w:r>
      <w:r>
        <w:rPr>
          <w:color w:val="0050A0"/>
          <w:sz w:val="14"/>
        </w:rPr>
        <w:t xml:space="preserve"> | rel. Marco Aurélio</w:t>
      </w:r>
    </w:p>
    <w:p>
      <w:pPr>
        <w:ind w:left="216"/>
      </w:pPr>
      <w:r>
        <w:rPr>
          <w:sz w:val="18"/>
        </w:rPr>
        <w:t>Complementos de diligências, como juntada ao processo de inquérito, procedimento administrativo licitatório e transcrição integral das conversas telefônicas interceptadas, podem ser providenciados no curso da instrução, não impedindo o recebimento da denúncia.</w:t>
      </w:r>
    </w:p>
    <w:p>
      <w:pPr>
        <w:ind w:left="216"/>
      </w:pPr>
      <w:r>
        <w:rPr>
          <w:b/>
          <w:color w:val="003C8C"/>
          <w:sz w:val="16"/>
        </w:rPr>
        <w:t>[Inq 4.013, rel. min. Marco Aurélio, j. 5-4-2016, 1ª T, DJE de 25-8-2016.]</w:t>
      </w:r>
    </w:p>
    <w:p>
      <w:r>
        <w:rPr>
          <w:color w:val="8C8C8C"/>
          <w:sz w:val="14"/>
        </w:rPr>
        <w:t>blk-001132 | cf-1988-art-130-par-3-inc-5</w:t>
      </w:r>
      <w:r>
        <w:rPr>
          <w:color w:val="0050A0"/>
          <w:sz w:val="14"/>
        </w:rPr>
        <w:t xml:space="preserve"> | HC 123.228</w:t>
      </w:r>
      <w:r>
        <w:rPr>
          <w:color w:val="0050A0"/>
          <w:sz w:val="14"/>
        </w:rPr>
        <w:t xml:space="preserve"> | rel. Cármen Lúcia</w:t>
      </w:r>
    </w:p>
    <w:p>
      <w:pPr>
        <w:ind w:left="216"/>
      </w:pPr>
      <w:r>
        <w:rPr>
          <w:sz w:val="18"/>
        </w:rPr>
        <w:t>Aplicação do rito previsto na Lei 11.719/2008 com a realização do interrogatório ao final da instrução. Pretensão de realização de novo interrogatório ao final da instrução criminal. Art. 400 do CPP. Impossibilidade. Ato praticado conforme à lei vigente à época. Tempus regit actum. (...) Interrogatório dos pacientes ocorrido em data anterior à publicação da Lei 11.719/2008. Impossibilidade de realização de novo interrogatório. Aplicação do princípio do tempus regit actum.</w:t>
      </w:r>
    </w:p>
    <w:p>
      <w:pPr>
        <w:ind w:left="216"/>
      </w:pPr>
      <w:r>
        <w:rPr>
          <w:b/>
          <w:color w:val="003C8C"/>
          <w:sz w:val="16"/>
        </w:rPr>
        <w:t>[HC 123.228, rel. min. Cármen Lúcia, j. 24-6-2015, P, DJE de 28-9-2015.]</w:t>
      </w:r>
    </w:p>
    <w:p>
      <w:r>
        <w:rPr>
          <w:color w:val="8C8C8C"/>
          <w:sz w:val="14"/>
        </w:rPr>
        <w:t>blk-001133 | cf-1988-art-130-par-3-inc-5</w:t>
      </w:r>
      <w:r>
        <w:rPr>
          <w:color w:val="0050A0"/>
          <w:sz w:val="14"/>
        </w:rPr>
        <w:t xml:space="preserve"> | RE 794.149</w:t>
      </w:r>
      <w:r>
        <w:rPr>
          <w:color w:val="0050A0"/>
          <w:sz w:val="14"/>
        </w:rPr>
        <w:t xml:space="preserve"> | rel. Dias Toffoli</w:t>
      </w:r>
    </w:p>
    <w:p>
      <w:pPr>
        <w:ind w:left="216"/>
      </w:pPr>
      <w:r>
        <w:rPr>
          <w:sz w:val="18"/>
        </w:rPr>
        <w:t>O duplo grau não é absoluto no âmbito jurisdicional. Desse modo, a previsão legal de instância única no contencioso administrativo não viola o alegado direito ao mencionado instituto.</w:t>
      </w:r>
    </w:p>
    <w:p>
      <w:pPr>
        <w:ind w:left="216"/>
      </w:pPr>
      <w:r>
        <w:rPr>
          <w:b/>
          <w:color w:val="003C8C"/>
          <w:sz w:val="16"/>
        </w:rPr>
        <w:t>[RE 794.149 AgR, rel. min. Dias Toffoli, j. 18-11-2014, 1ª T, DJE de 4-12-2014.]</w:t>
      </w:r>
    </w:p>
    <w:p>
      <w:pPr>
        <w:pStyle w:val="Heading1"/>
      </w:pPr>
      <w:r>
        <w:t>Art. 136</w:t>
      </w:r>
    </w:p>
    <w:p>
      <w:r>
        <w:rPr>
          <w:color w:val="8C8C8C"/>
          <w:sz w:val="14"/>
        </w:rPr>
        <w:t>blk-001134 | cf-1988-art-136-inc-1</w:t>
      </w:r>
      <w:r>
        <w:rPr>
          <w:color w:val="0050A0"/>
          <w:sz w:val="14"/>
        </w:rPr>
        <w:t xml:space="preserve"> | RHC 117.051</w:t>
      </w:r>
      <w:r>
        <w:rPr>
          <w:color w:val="0050A0"/>
          <w:sz w:val="14"/>
        </w:rPr>
        <w:t xml:space="preserve"> | rel. Luiz Fux</w:t>
      </w:r>
    </w:p>
    <w:p>
      <w:pPr>
        <w:ind w:left="216"/>
      </w:pPr>
      <w:r>
        <w:rPr>
          <w:b/>
          <w:color w:val="003C8C"/>
          <w:sz w:val="16"/>
        </w:rPr>
        <w:t>[RHC 117.051, rel. min. Luiz Fux, j. 6-5-2014, 1ª T, DJE de 23-5-2014.]</w:t>
      </w:r>
    </w:p>
    <w:p>
      <w:pPr>
        <w:pStyle w:val="Heading1"/>
      </w:pPr>
      <w:r>
        <w:t>Art. 130</w:t>
      </w:r>
    </w:p>
    <w:p>
      <w:r>
        <w:rPr>
          <w:color w:val="8C8C8C"/>
          <w:sz w:val="14"/>
        </w:rPr>
        <w:t>blk-001135 | cf-1988-art-130-par-3-inc-5</w:t>
      </w:r>
      <w:r>
        <w:rPr>
          <w:color w:val="0050A0"/>
          <w:sz w:val="14"/>
        </w:rPr>
        <w:t xml:space="preserve"> | MS 28.033</w:t>
      </w:r>
      <w:r>
        <w:rPr>
          <w:color w:val="0050A0"/>
          <w:sz w:val="14"/>
        </w:rPr>
        <w:t xml:space="preserve"> | rel. Marco Aurélio</w:t>
      </w:r>
    </w:p>
    <w:p>
      <w:pPr>
        <w:ind w:left="216"/>
      </w:pPr>
      <w:r>
        <w:rPr>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16"/>
      </w:pPr>
      <w:r>
        <w:rPr>
          <w:b/>
          <w:color w:val="003C8C"/>
          <w:sz w:val="16"/>
        </w:rPr>
        <w:t>[MS 28.033, rel. min. Marco Aurélio, j. 23-4-2014, P, DJE de 30-10-2014.]</w:t>
      </w:r>
    </w:p>
    <w:p>
      <w:r>
        <w:rPr>
          <w:color w:val="8C8C8C"/>
          <w:sz w:val="14"/>
        </w:rPr>
        <w:t>blk-001136 | cf-1988-art-130-par-3-inc-5</w:t>
      </w:r>
      <w:r>
        <w:rPr>
          <w:color w:val="0050A0"/>
          <w:sz w:val="14"/>
        </w:rPr>
        <w:t xml:space="preserve"> | MS 29.270</w:t>
      </w:r>
      <w:r>
        <w:rPr>
          <w:color w:val="0050A0"/>
          <w:sz w:val="14"/>
        </w:rPr>
        <w:t xml:space="preserve"> | rel. Dias Toffoli</w:t>
      </w:r>
    </w:p>
    <w:p>
      <w:pPr>
        <w:ind w:left="216"/>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16"/>
      </w:pPr>
      <w:r>
        <w:rPr>
          <w:b/>
          <w:color w:val="003C8C"/>
          <w:sz w:val="16"/>
        </w:rPr>
        <w:t>[MS 29.270 AgR, rel. min. Dias Toffoli, j. 10-4-2014, P, DJE de 2-6-2014.]</w:t>
      </w:r>
    </w:p>
    <w:p>
      <w:r>
        <w:rPr>
          <w:color w:val="8C8C8C"/>
          <w:sz w:val="14"/>
        </w:rPr>
        <w:t>blk-001137 | cf-1988-art-130-par-3-inc-5</w:t>
      </w:r>
      <w:r>
        <w:rPr>
          <w:color w:val="0050A0"/>
          <w:sz w:val="14"/>
        </w:rPr>
        <w:t xml:space="preserve"> | HC 118.344</w:t>
      </w:r>
      <w:r>
        <w:rPr>
          <w:color w:val="0050A0"/>
          <w:sz w:val="14"/>
        </w:rPr>
        <w:t xml:space="preserve"> | rel. Gilmar Mendes</w:t>
      </w:r>
    </w:p>
    <w:p>
      <w:pPr>
        <w:ind w:left="216"/>
      </w:pPr>
      <w:r>
        <w:rPr>
          <w:sz w:val="18"/>
        </w:rPr>
        <w:t>Condenação. Apelo defensivo. Juntada do voto divergente quinze dias após a publicação do acórdão no Diário da Justiça. Certificação do trânsito em julgado e expedição do mandado de prisão para o início do cumprimento da pena. Constrangimento ilegal verificado. Violação à ampla defesa. Ausente o voto vencido, ficou a parte impedida de verificar os fundamentos e a extensão da divergência para apresentar corretamente o recurso cabível. Ordem concedida parcialmente para reconhecer a nulidade da certidão de trânsito em julgado da condenação, e, assim, determinar à Corte Estadual que, superada a intempestividade do recurso especial, proceda a novo juízo de admissibilidade do recurso. Determinação também do recolhimento do mandado de prisão.</w:t>
      </w:r>
    </w:p>
    <w:p>
      <w:pPr>
        <w:ind w:left="216"/>
      </w:pPr>
      <w:r>
        <w:rPr>
          <w:b/>
          <w:color w:val="003C8C"/>
          <w:sz w:val="16"/>
        </w:rPr>
        <w:t>[HC 118.344, rel. min. Gilmar Mendes, j. 18-3-2014, 2ª T, DJE de 16-6-2014.]</w:t>
      </w:r>
    </w:p>
    <w:p>
      <w:r>
        <w:rPr>
          <w:color w:val="8C8C8C"/>
          <w:sz w:val="14"/>
        </w:rPr>
        <w:t>blk-001138 | cf-1988-art-130-par-3-inc-5</w:t>
      </w:r>
      <w:r>
        <w:rPr>
          <w:color w:val="0050A0"/>
          <w:sz w:val="14"/>
        </w:rPr>
        <w:t xml:space="preserve"> | MS 28.417</w:t>
      </w:r>
      <w:r>
        <w:rPr>
          <w:color w:val="0050A0"/>
          <w:sz w:val="14"/>
        </w:rPr>
        <w:t xml:space="preserve"> | rel. Dias Toffoli</w:t>
      </w:r>
    </w:p>
    <w:p>
      <w:pPr>
        <w:ind w:left="216"/>
      </w:pPr>
      <w:r>
        <w:rPr>
          <w:sz w:val="18"/>
        </w:rPr>
        <w:t>As garantias do contraditório e da ampla defesa não são absolutas quando considerado o caráter de urgência do pedido liminar, podendo o relator despachar a medida antes da oitiva das partes interessadas.</w:t>
      </w:r>
    </w:p>
    <w:p>
      <w:pPr>
        <w:ind w:left="216"/>
      </w:pPr>
      <w:r>
        <w:rPr>
          <w:b/>
          <w:color w:val="003C8C"/>
          <w:sz w:val="16"/>
        </w:rPr>
        <w:t>[MS 28.417 AgR, rel. min. Dias Toffoli, j. 27-2-2014, P, DJE de 2-4-2014.]</w:t>
      </w:r>
    </w:p>
    <w:p>
      <w:r>
        <w:rPr>
          <w:color w:val="8C8C8C"/>
          <w:sz w:val="14"/>
        </w:rPr>
        <w:t>blk-001139 | cf-1988-art-130-par-3-inc-5</w:t>
      </w:r>
      <w:r>
        <w:rPr>
          <w:color w:val="0050A0"/>
          <w:sz w:val="14"/>
        </w:rPr>
        <w:t xml:space="preserve"> | RCL 10.771</w:t>
      </w:r>
      <w:r>
        <w:rPr>
          <w:color w:val="0050A0"/>
          <w:sz w:val="14"/>
        </w:rPr>
        <w:t xml:space="preserve"> | rel. Marco Aurélio</w:t>
      </w:r>
    </w:p>
    <w:p>
      <w:pPr>
        <w:ind w:left="216"/>
      </w:pPr>
      <w:r>
        <w:rPr>
          <w:sz w:val="18"/>
        </w:rPr>
        <w:t>O Verbete 14 da Súmula Vinculante do Supremo não alcança sindicância administrativa objetivando elucidar fatos sob o ângulo do cometimento de infração administrativa.</w:t>
      </w:r>
    </w:p>
    <w:p>
      <w:pPr>
        <w:ind w:left="216"/>
      </w:pPr>
      <w:r>
        <w:rPr>
          <w:b/>
          <w:color w:val="003C8C"/>
          <w:sz w:val="16"/>
        </w:rPr>
        <w:t>[Rcl 10.771 AgR, rel. min. Marco Aurélio, j. 4-2-2014, 1ª T, DJE de 18-2-2014.]</w:t>
      </w:r>
    </w:p>
    <w:p>
      <w:r>
        <w:rPr>
          <w:color w:val="8C8C8C"/>
          <w:sz w:val="14"/>
        </w:rPr>
        <w:t>blk-001140 | cf-1988-art-130-par-3-inc-5</w:t>
      </w:r>
      <w:r>
        <w:rPr>
          <w:color w:val="0050A0"/>
          <w:sz w:val="14"/>
        </w:rPr>
        <w:t xml:space="preserve"> | MS 28.290</w:t>
      </w:r>
      <w:r>
        <w:rPr>
          <w:color w:val="0050A0"/>
          <w:sz w:val="14"/>
        </w:rPr>
        <w:t xml:space="preserve"> | rel. Rosa Weber</w:t>
      </w:r>
    </w:p>
    <w:p>
      <w:pPr>
        <w:ind w:left="216"/>
      </w:pPr>
      <w:r>
        <w:rPr>
          <w:sz w:val="18"/>
        </w:rPr>
        <w:t>Concurso público. Delegação de serviços notariais do Estado de Goiás. Concurso de ingresso. Prova de títulos. Possibilidade de cumulação de pontos relativos a títulos de mesma categoria. Procedimento de controle administrativo (PCA). CNJ. (...) A ausência de notificação a todos os interessados acerca da existência, no CNJ, de PCA relativo à avaliação de títulos em concurso público não implicou afronta à ampla defesa e ao contraditório. Não detinham os candidatos aprovados nas fases anteriores a titularidade de situações jurídicas consolidadas antes de iniciado o PCA. Quando da intervenção do CNJ na decisão da Comissão de Seleção e Treinamento do Tribunal de Justiça de Goiás, inexistia lista oficial de classificação, considerados os títulos apresentados, tão só especulações fundadas em list</w:t>
      </w:r>
    </w:p>
    <w:p>
      <w:pPr>
        <w:ind w:left="216"/>
      </w:pPr>
      <w:r>
        <w:rPr>
          <w:b/>
          <w:color w:val="003C8C"/>
          <w:sz w:val="16"/>
        </w:rPr>
        <w:t>[MS 28.290, MS 28.330, MS 28.375 e MS 28.477, rel. min. Rosa Weber, j. 4-12-2013, P, DJE de 9-5-2014.]</w:t>
      </w:r>
    </w:p>
    <w:p>
      <w:r>
        <w:rPr>
          <w:color w:val="8C8C8C"/>
          <w:sz w:val="14"/>
        </w:rPr>
        <w:t>blk-001141 | cf-1988-art-130-par-3-inc-5</w:t>
      </w:r>
      <w:r>
        <w:rPr>
          <w:color w:val="0050A0"/>
          <w:sz w:val="14"/>
        </w:rPr>
        <w:t xml:space="preserve"> | RHC 119.188</w:t>
      </w:r>
      <w:r>
        <w:rPr>
          <w:color w:val="0050A0"/>
          <w:sz w:val="14"/>
        </w:rPr>
        <w:t xml:space="preserve"> | rel. Ricardo Lewandowski</w:t>
      </w:r>
    </w:p>
    <w:p>
      <w:pPr>
        <w:ind w:left="216"/>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do STF nos autos da AP 528 AgR, rel. min. Ricardo Lewandowski, julgamento em 24-3-2011, DJE 109 de 7-6-2011, impondo a observância do novo preceito modificador em relação aos processos regidos pela Le</w:t>
      </w:r>
    </w:p>
    <w:p>
      <w:pPr>
        <w:ind w:left="216"/>
      </w:pPr>
      <w:r>
        <w:rPr>
          <w:b/>
          <w:color w:val="003C8C"/>
          <w:sz w:val="16"/>
        </w:rPr>
        <w:t>[RHC 119.188, rel. min. Luiz Fux, j. 1º-10-2013, 1ª T, DJE de 23-10-2013.]</w:t>
      </w:r>
    </w:p>
    <w:p>
      <w:r>
        <w:rPr>
          <w:color w:val="8C8C8C"/>
          <w:sz w:val="14"/>
        </w:rPr>
        <w:t>blk-001142 | cf-1988-art-130-par-3-inc-5</w:t>
      </w:r>
      <w:r>
        <w:rPr>
          <w:color w:val="0050A0"/>
          <w:sz w:val="14"/>
        </w:rPr>
        <w:t xml:space="preserve"> | MS 26.284</w:t>
      </w:r>
      <w:r>
        <w:rPr>
          <w:color w:val="0050A0"/>
          <w:sz w:val="14"/>
        </w:rPr>
        <w:t xml:space="preserve"> | rel. Dias Toffoli</w:t>
      </w:r>
    </w:p>
    <w:p>
      <w:pPr>
        <w:ind w:left="216"/>
      </w:pPr>
      <w:r>
        <w:rPr>
          <w:sz w:val="18"/>
        </w:rPr>
        <w:t>Sendo a matéria debatida no âmbito do CNJ unicamente de direito, uma vez que relativa à aplicação do princípio da isonomia, a mera apresentação de manifestações e documentos na qualidade de memoriais, por si só, não configura prejuízo à defesa.</w:t>
      </w:r>
    </w:p>
    <w:p>
      <w:pPr>
        <w:ind w:left="216"/>
      </w:pPr>
      <w:r>
        <w:rPr>
          <w:b/>
          <w:color w:val="003C8C"/>
          <w:sz w:val="16"/>
        </w:rPr>
        <w:t>[MS 26.284 ED-ED, rel. min. Dias Toffoli, j. 19-6-2013, P, DJE de 19-9-2013.]</w:t>
      </w:r>
    </w:p>
    <w:p>
      <w:r>
        <w:rPr>
          <w:color w:val="8C8C8C"/>
          <w:sz w:val="14"/>
        </w:rPr>
        <w:t>blk-001143 | cf-1988-art-130-par-3-inc-5</w:t>
      </w:r>
      <w:r>
        <w:rPr>
          <w:color w:val="0050A0"/>
          <w:sz w:val="14"/>
        </w:rPr>
        <w:t xml:space="preserve"> | AI 742.764</w:t>
      </w:r>
      <w:r>
        <w:rPr>
          <w:color w:val="0050A0"/>
          <w:sz w:val="14"/>
        </w:rPr>
        <w:t xml:space="preserve"> | rel. Luiz Fux</w:t>
      </w:r>
    </w:p>
    <w:p>
      <w:pPr>
        <w:ind w:left="216"/>
      </w:pPr>
      <w:r>
        <w:rPr>
          <w:sz w:val="18"/>
        </w:rPr>
        <w:t>O advogado diligente que se antecipa à publicação do decisum está a contribuir com a celeridade e a efetividade da entrega da prestação jurisdicional. Desse modo, nos moldes do art. 242 do CPC, o proceder do advogado que teve ciência pessoal e formal de determinado pronunciamento decisório traz como consequência o início da fluência do prazo recursal na data da cientificação, pois estaria abdicando da intimação ficta que se dá via publicação do ato no Diário da Justiça.</w:t>
      </w:r>
    </w:p>
    <w:p>
      <w:pPr>
        <w:ind w:left="216"/>
      </w:pPr>
      <w:r>
        <w:rPr>
          <w:b/>
          <w:color w:val="003C8C"/>
          <w:sz w:val="16"/>
        </w:rPr>
        <w:t>[AI 742.764 AgR-AgR, rel. min. Luiz Fux, j. 28-5-2013, 1ª T, DJE de 12-6-2013.]</w:t>
      </w:r>
    </w:p>
    <w:p>
      <w:r>
        <w:rPr>
          <w:color w:val="8C8C8C"/>
          <w:sz w:val="14"/>
        </w:rPr>
        <w:t>blk-001144 | cf-1988-art-130-par-3-inc-5</w:t>
      </w:r>
      <w:r>
        <w:rPr>
          <w:color w:val="0050A0"/>
          <w:sz w:val="14"/>
        </w:rPr>
        <w:t xml:space="preserve"> | RE 289.321</w:t>
      </w:r>
      <w:r>
        <w:rPr>
          <w:color w:val="0050A0"/>
          <w:sz w:val="14"/>
        </w:rPr>
        <w:t xml:space="preserve"> | rel. Marco Aurélio</w:t>
      </w:r>
    </w:p>
    <w:p>
      <w:pPr>
        <w:ind w:left="216"/>
      </w:pPr>
      <w:r>
        <w:rPr>
          <w:sz w:val="18"/>
        </w:rPr>
        <w:t>A estabilidade prevista no art. 19 do ADCT requer tempo de serviço, à época da promulgação da Carta de 1988, igual a cinco anos. (...) A cessação de relação jurídica regida pela CLT, no tocante a servidor público que não detenha a estabilidade, prescinde da formalização de processo administrativo e, portanto, do contraditório.</w:t>
      </w:r>
    </w:p>
    <w:p>
      <w:pPr>
        <w:ind w:left="216"/>
      </w:pPr>
      <w:r>
        <w:rPr>
          <w:b/>
          <w:color w:val="003C8C"/>
          <w:sz w:val="16"/>
        </w:rPr>
        <w:t>[RE 289.321, rel. min. Marco Aurélio, j. 2-12-2010, 1ª T, DJE de 2-6-2011.]</w:t>
      </w:r>
    </w:p>
    <w:p>
      <w:r>
        <w:rPr>
          <w:color w:val="8C8C8C"/>
          <w:sz w:val="14"/>
        </w:rPr>
        <w:t>blk-001145 | cf-1988-art-130-par-3-inc-5</w:t>
      </w:r>
      <w:r>
        <w:rPr>
          <w:color w:val="0050A0"/>
          <w:sz w:val="14"/>
        </w:rPr>
        <w:t xml:space="preserve"> | MS 29.247</w:t>
      </w:r>
    </w:p>
    <w:p>
      <w:pPr>
        <w:ind w:left="216"/>
      </w:pPr>
      <w:r>
        <w:rPr>
          <w:sz w:val="18"/>
        </w:rPr>
        <w:t>Doutrina e jurisprudência são unânimes na exigência de que a cassação ou revogação dos atos administrativos benéficos sejam precedidas da oitiva do interessado, em atenção aos princípios constitucionais do contraditório e da ampla defesa, corolários da cláusula do devido processo legal. Contudo, na hipótese em análise, inexiste ato administrativo concessivo do auxílio-alimentação. Ao contrário, a impetrante foi buscar no Poder Judiciário provimento que lhe reconhecesse o direito à percepção da mencionada verba, tendo inclusive formulado pedido de natureza antecipatória. O Juízo da 5ª Vara Federal do Rio Grande do Norte deferiu liminar cujos efeitos perduraram por anos. (...) Assento, nessa linha, ser desnecessária a oitiva do administrado no procedimento administrativo voltado à cobrança d</w:t>
      </w:r>
    </w:p>
    <w:p>
      <w:pPr>
        <w:ind w:left="216"/>
      </w:pPr>
      <w:r>
        <w:rPr>
          <w:b/>
          <w:color w:val="003C8C"/>
          <w:sz w:val="16"/>
        </w:rPr>
        <w:t>[MS 29.247, voto do min. Marco Aurélio, j. 20-11-2012, 1ª T, DJE de 25-2-2013.]</w:t>
      </w:r>
    </w:p>
    <w:p>
      <w:r>
        <w:rPr>
          <w:color w:val="8C8C8C"/>
          <w:sz w:val="14"/>
        </w:rPr>
        <w:t>blk-001146 | cf-1988-art-130-par-3-inc-5</w:t>
      </w:r>
      <w:r>
        <w:rPr>
          <w:color w:val="0050A0"/>
          <w:sz w:val="14"/>
        </w:rPr>
        <w:t xml:space="preserve"> | rel. Cármen Lúcia</w:t>
      </w:r>
    </w:p>
    <w:p>
      <w:pPr>
        <w:ind w:left="216"/>
      </w:pPr>
      <w:r>
        <w:rPr>
          <w:sz w:val="18"/>
        </w:rPr>
        <w:t>O indeferimento motivado de pedido de prova testemunhal formulado após o término da instrução do processo administrativo não caracteriza cerceamento de defesa.</w:t>
      </w:r>
    </w:p>
    <w:p>
      <w:pPr>
        <w:ind w:left="216"/>
      </w:pPr>
      <w:r>
        <w:rPr>
          <w:b/>
          <w:color w:val="003C8C"/>
          <w:sz w:val="16"/>
        </w:rPr>
        <w:t>[RMS 30.881, rel. min. Cármen Lúcia, j. 2-10-2012, 2ª T, DJE de 29-10-2012.]</w:t>
      </w:r>
    </w:p>
    <w:p>
      <w:r>
        <w:rPr>
          <w:color w:val="8C8C8C"/>
          <w:sz w:val="14"/>
        </w:rPr>
        <w:t>blk-001147 | cf-1988-art-130-par-3-inc-5</w:t>
      </w:r>
      <w:r>
        <w:rPr>
          <w:color w:val="0050A0"/>
          <w:sz w:val="14"/>
        </w:rPr>
        <w:t xml:space="preserve"> | rel. Gilmar Mendes</w:t>
      </w:r>
    </w:p>
    <w:p>
      <w:pPr>
        <w:ind w:left="216"/>
      </w:pPr>
      <w:r>
        <w:rPr>
          <w:sz w:val="18"/>
        </w:rPr>
        <w:t>É dispensável a intimação de acusado em PAD [processo administrativo disciplinar] para interrogatório dos demais envolvidos, não se configurando, na espécie, cerceamento de defesa (art. 159, § 1º, Lei 8.112/1990). Ausência de intimação do acusado para interrogatório de testemunhas. Cerceamento de defesa configurado. Reconhecimento da ausência de irregularidades na conduta do impetrante. Inexistência de dano ao erário.</w:t>
      </w:r>
    </w:p>
    <w:p>
      <w:pPr>
        <w:ind w:left="216"/>
      </w:pPr>
      <w:r>
        <w:rPr>
          <w:b/>
          <w:color w:val="003C8C"/>
          <w:sz w:val="16"/>
        </w:rPr>
        <w:t>[RMS 24.716, rel. min. Gilmar Mendes, j. 6-3-2012, 2ª T, DJE de 23-5-2012.]</w:t>
      </w:r>
    </w:p>
    <w:p>
      <w:r>
        <w:rPr>
          <w:color w:val="8C8C8C"/>
          <w:sz w:val="14"/>
        </w:rPr>
        <w:t>blk-001148 | cf-1988-art-130-par-3-inc-5</w:t>
      </w:r>
      <w:r>
        <w:rPr>
          <w:color w:val="0050A0"/>
          <w:sz w:val="14"/>
        </w:rPr>
        <w:t xml:space="preserve"> | RE 337.179</w:t>
      </w:r>
    </w:p>
    <w:p>
      <w:pPr>
        <w:ind w:left="216"/>
      </w:pPr>
      <w:r>
        <w:rPr>
          <w:sz w:val="18"/>
        </w:rPr>
        <w:t>No rol das garantias, mais precisamente no inciso LV do art. 5º da Carta de 1988, está assegurado aos litigantes, em processo judicial ou administrativo, e aos acusados em geral o contraditório e a ampla defesa, com os meios e recursos a ela inerentes. O preceito visa possibilitar àquele que se diga titular de uma situação jurídica veicular o que entenda a respaldá-la. Pouco importa o móvel de glosa a ser possivelmente implementada. A adequação desta deve submeter-se a análise, concluindo-se, ante as peculiaridades do caso concreto, pela incidência de acontecimento verificado, como na hipótese de pronunciamento do Supremo formalizado em processo objetivo. Aliás, essa natureza processual é de molde a assentar-se que não há repercussão automática.</w:t>
      </w:r>
    </w:p>
    <w:p>
      <w:pPr>
        <w:ind w:left="216"/>
      </w:pPr>
      <w:r>
        <w:rPr>
          <w:b/>
          <w:color w:val="003C8C"/>
          <w:sz w:val="16"/>
        </w:rPr>
        <w:t>[RE 337.179, voto do min. Marco Aurélio, j. 13-2-2012, 1ª T, DJE de 22-2-2012.]</w:t>
      </w:r>
    </w:p>
    <w:p>
      <w:r>
        <w:rPr>
          <w:color w:val="8C8C8C"/>
          <w:sz w:val="14"/>
        </w:rPr>
        <w:t>blk-001149 | cf-1988-art-130-par-3-inc-5</w:t>
      </w:r>
      <w:r>
        <w:rPr>
          <w:color w:val="0050A0"/>
          <w:sz w:val="14"/>
        </w:rPr>
        <w:t xml:space="preserve"> | AI 634.719</w:t>
      </w:r>
      <w:r>
        <w:rPr>
          <w:color w:val="0050A0"/>
          <w:sz w:val="14"/>
        </w:rPr>
        <w:t xml:space="preserve"> | rel. Dias Toffoli</w:t>
      </w:r>
    </w:p>
    <w:p>
      <w:pPr>
        <w:ind w:left="216"/>
      </w:pPr>
      <w:r>
        <w:rPr>
          <w:sz w:val="18"/>
        </w:rPr>
        <w:t>A decisão ora agravada reflete a pacífica jurisprudência desta Corte a respeito do tema, que reconhece a necessidade da observância dos princípios do contraditório e da ampla defesa em procedimento de dispensa de servidor público. Esses postulados devem ser seguidos ainda que se trate de servidor contratado sob o regime celetista e mesmo que ainda se encontre em fase de estágio probatório.</w:t>
      </w:r>
    </w:p>
    <w:p>
      <w:pPr>
        <w:ind w:left="216"/>
      </w:pPr>
      <w:r>
        <w:rPr>
          <w:b/>
          <w:color w:val="003C8C"/>
          <w:sz w:val="16"/>
        </w:rPr>
        <w:t>[AI 634.719 ED, rel. min. Dias Toffoli, j. 7-2-2012, 1ª T, DJE de 9-3-2012.]</w:t>
      </w:r>
    </w:p>
    <w:p>
      <w:r>
        <w:rPr>
          <w:color w:val="8C8C8C"/>
          <w:sz w:val="14"/>
        </w:rPr>
        <w:t>blk-001150 | cf-1988-art-130-par-3-inc-5</w:t>
      </w:r>
      <w:r>
        <w:rPr>
          <w:color w:val="0050A0"/>
          <w:sz w:val="14"/>
        </w:rPr>
        <w:t xml:space="preserve"> | RE 834.922</w:t>
      </w:r>
      <w:r>
        <w:rPr>
          <w:color w:val="0050A0"/>
          <w:sz w:val="14"/>
        </w:rPr>
        <w:t xml:space="preserve"> | rel. Gilmar Mendes</w:t>
      </w:r>
    </w:p>
    <w:p>
      <w:pPr>
        <w:ind w:left="216"/>
      </w:pPr>
      <w:r>
        <w:rPr>
          <w:sz w:val="18"/>
        </w:rPr>
        <w:t>= RE 834.922 AgR, rel. min. Gilmar Mendes, j. 24-3-2015, 2ª T, DJE de 17-4-2015</w:t>
        <w:br/>
        <w:t>Alegação de nulidade decorrente da falta de intimação pessoal do defensor público para a sessão de julgamento do recurso em sentido estrito. Não ocorrência. Inércia da defesa. Nulidade arguida somente após dois anos.</w:t>
      </w:r>
    </w:p>
    <w:p>
      <w:pPr>
        <w:ind w:left="216"/>
      </w:pPr>
      <w:r>
        <w:rPr>
          <w:b/>
          <w:color w:val="003C8C"/>
          <w:sz w:val="16"/>
        </w:rPr>
        <w:t>[HC 110.603, rel. min. Gilmar Mendes, j. 7-2-2012, 2ª T, DJE de 24-2-2012.]</w:t>
      </w:r>
    </w:p>
    <w:p>
      <w:r>
        <w:rPr>
          <w:color w:val="8C8C8C"/>
          <w:sz w:val="14"/>
        </w:rPr>
        <w:t>blk-001151 | cf-1988-art-130-par-3-inc-5</w:t>
      </w:r>
      <w:r>
        <w:rPr>
          <w:color w:val="0050A0"/>
          <w:sz w:val="14"/>
        </w:rPr>
        <w:t xml:space="preserve"> | MS 30.604</w:t>
      </w:r>
      <w:r>
        <w:rPr>
          <w:color w:val="0050A0"/>
          <w:sz w:val="14"/>
        </w:rPr>
        <w:t xml:space="preserve"> | rel. Gilmar Mendes</w:t>
      </w:r>
    </w:p>
    <w:p>
      <w:pPr>
        <w:ind w:left="216"/>
      </w:pPr>
      <w:r>
        <w:rPr>
          <w:sz w:val="18"/>
        </w:rPr>
        <w:t>Mandado de segurança. Concurso público. MPU. Notificação da impetrante via postal do indeferimento do recurso administrativo no qual pleiteava o reconhecimento da condição de portadora de deficiência. Posterior convocação para realização da perícia médica somente mediante a publicação de edital. Não comparecimento. Não é razoável exigir que candidato que tomou conhecimento do indeferimento de seu pleito administrativo por meio de correspondência seja obrigado a continuar acompanhando as publicações referentes ao certame para o qual concorria. Banca examinadora deveria diligenciar no sentido de que a candidata fosse convocada para perícia médica pelo mesmo meio com que foi cientificada do indeferimento do seu pleito.</w:t>
      </w:r>
    </w:p>
    <w:p>
      <w:pPr>
        <w:ind w:left="216"/>
      </w:pPr>
      <w:r>
        <w:rPr>
          <w:b/>
          <w:color w:val="003C8C"/>
          <w:sz w:val="16"/>
        </w:rPr>
        <w:t>[MS 30.604, rel. min. Gilmar Mendes, j. 29-11-2011, 2ª T, DJE de 1º-3-2012.]</w:t>
      </w:r>
    </w:p>
    <w:p>
      <w:r>
        <w:rPr>
          <w:color w:val="8C8C8C"/>
          <w:sz w:val="14"/>
        </w:rPr>
        <w:t>blk-001152 | cf-1988-art-130-par-3-inc-5</w:t>
      </w:r>
      <w:r>
        <w:rPr>
          <w:color w:val="0050A0"/>
          <w:sz w:val="14"/>
        </w:rPr>
        <w:t xml:space="preserve"> | MS 28.594</w:t>
      </w:r>
    </w:p>
    <w:p>
      <w:pPr>
        <w:ind w:left="216"/>
      </w:pPr>
      <w:r>
        <w:rPr>
          <w:sz w:val="18"/>
        </w:rPr>
        <w:t>Como o ato de aprovação dos ora impetrantes representava um ato administrativo benéfico, a sua anulação deveria contar com a prévia instauração do contraditório entre os particulares envolvidos e a administração. Como, na espécie, a anulação não foi precedida de informação e possibilidade de manifestação, o ato do CNJ é nulo de pleno direito, a teor do art. 5º, LV, CRFB e do art. 2º da Lei 9.784/1999, dispositivos nos quais está previsto o princípio do contraditório como de observância cogente pela administração pública.</w:t>
      </w:r>
    </w:p>
    <w:p>
      <w:pPr>
        <w:ind w:left="216"/>
      </w:pPr>
      <w:r>
        <w:rPr>
          <w:b/>
          <w:color w:val="003C8C"/>
          <w:sz w:val="16"/>
        </w:rPr>
        <w:t>[MS 28.594, red. do ac. min. Marco Aurélio, voto do min. Luiz Fux, j. 6-10-2011, P, DJE de 19-10-2012.]</w:t>
      </w:r>
    </w:p>
    <w:p>
      <w:r>
        <w:rPr>
          <w:color w:val="8C8C8C"/>
          <w:sz w:val="14"/>
        </w:rPr>
        <w:t>blk-001153 | cf-1988-art-130-par-3-inc-5</w:t>
      </w:r>
      <w:r>
        <w:rPr>
          <w:color w:val="0050A0"/>
          <w:sz w:val="14"/>
        </w:rPr>
        <w:t xml:space="preserve"> | RE 608.426</w:t>
      </w:r>
      <w:r>
        <w:rPr>
          <w:color w:val="0050A0"/>
          <w:sz w:val="14"/>
        </w:rPr>
        <w:t xml:space="preserve"> | rel. Joaquim Barbosa</w:t>
      </w:r>
    </w:p>
    <w:p>
      <w:pPr>
        <w:ind w:left="216"/>
      </w:pPr>
      <w:r>
        <w:rPr>
          <w:sz w:val="18"/>
        </w:rPr>
        <w:t>Os princípios do contraditório e da ampla defesa aplicam-se plenamente à constituição do crédito tributário em desfavor de qualquer espécie de sujeito passivo, irrelevante sua nomenclatura legal (contribuintes, responsáveis, substitutos, devedores solidários etc). Porém, no caso em exame, houve oportunidade de impugnação integral da constituição do crédito tributário, não obstante os lapsos de linguagem da autoridade fiscal.</w:t>
      </w:r>
    </w:p>
    <w:p>
      <w:pPr>
        <w:ind w:left="216"/>
      </w:pPr>
      <w:r>
        <w:rPr>
          <w:b/>
          <w:color w:val="003C8C"/>
          <w:sz w:val="16"/>
        </w:rPr>
        <w:t>[RE 608.426 AgR, rel. min. Joaquim Barbosa, j. 4-10-2011, 2ª T, DJE de 24-10-2011.]</w:t>
      </w:r>
    </w:p>
    <w:p>
      <w:r>
        <w:rPr>
          <w:color w:val="8C8C8C"/>
          <w:sz w:val="14"/>
        </w:rPr>
        <w:t>blk-001154 | cf-1988-art-130-par-3-inc-5</w:t>
      </w:r>
      <w:r>
        <w:rPr>
          <w:color w:val="0050A0"/>
          <w:sz w:val="14"/>
        </w:rPr>
        <w:t xml:space="preserve"> | rel. Cármen Lúcia</w:t>
      </w:r>
    </w:p>
    <w:p>
      <w:pPr>
        <w:ind w:left="216"/>
      </w:pPr>
      <w:r>
        <w:rPr>
          <w:sz w:val="18"/>
        </w:rPr>
        <w:t>A apresentação de memoriais não é ato essencial à defesa, mas mera faculdade que pode ser exercida pelas partes em qualquer momento processual anterior ao julgamento da causa. A negativa de adiamento de sessão de julgamento para a prática de ato processual de caráter facultativo não importa em cerceamento de defesa.</w:t>
      </w:r>
    </w:p>
    <w:p>
      <w:pPr>
        <w:ind w:left="216"/>
      </w:pPr>
      <w:r>
        <w:rPr>
          <w:b/>
          <w:color w:val="003C8C"/>
          <w:sz w:val="16"/>
        </w:rPr>
        <w:t>[RMS 30.234, rel. min. Cármen Lúcia, j. 4-10-2011, 1ª T, DJE de 20-10-2011.]</w:t>
      </w:r>
    </w:p>
    <w:p>
      <w:r>
        <w:rPr>
          <w:color w:val="8C8C8C"/>
          <w:sz w:val="14"/>
        </w:rPr>
        <w:t>blk-001155 | cf-1988-art-130-par-3-inc-5</w:t>
      </w:r>
      <w:r>
        <w:rPr>
          <w:color w:val="0050A0"/>
          <w:sz w:val="14"/>
        </w:rPr>
        <w:t xml:space="preserve"> | MS 27.851</w:t>
      </w:r>
    </w:p>
    <w:p>
      <w:pPr>
        <w:ind w:left="216"/>
      </w:pPr>
      <w:r>
        <w:rPr>
          <w:sz w:val="18"/>
        </w:rPr>
        <w:t>Desconto nos subsídios de magistrados para a recomposição de valores percebidos indevidamente. A realização do desconto ou a sua majoração dependem da observância do contraditório e da ampla defesa. É que as manifestações de vontade da administração pública devem, à medida do que for possível e viável, tal como in casu, obedecer um processo dialético que conte com a oitiva da parte interessada. A procedimentalização dos atos administrativos exige o respeito e prévia consulta aos administrados afetados quando da edição de um ato estatal executado na função administrativa.</w:t>
      </w:r>
    </w:p>
    <w:p>
      <w:pPr>
        <w:ind w:left="216"/>
      </w:pPr>
      <w:r>
        <w:rPr>
          <w:b/>
          <w:color w:val="003C8C"/>
          <w:sz w:val="16"/>
        </w:rPr>
        <w:t>[MS 27.851, red. do ac. min. Luiz Fux, j. 27-9-2011, 1ª T, DJE de 23-11-2011.]</w:t>
      </w:r>
    </w:p>
    <w:p>
      <w:r>
        <w:rPr>
          <w:color w:val="8C8C8C"/>
          <w:sz w:val="14"/>
        </w:rPr>
        <w:t>blk-001156 | cf-1988-art-130-par-3-inc-5</w:t>
      </w:r>
      <w:r>
        <w:rPr>
          <w:color w:val="0050A0"/>
          <w:sz w:val="14"/>
        </w:rPr>
        <w:t xml:space="preserve"> | MS 30.932</w:t>
      </w:r>
      <w:r>
        <w:rPr>
          <w:color w:val="0050A0"/>
          <w:sz w:val="14"/>
        </w:rPr>
        <w:t xml:space="preserve"> | rel. Cármen Lúcia</w:t>
      </w:r>
    </w:p>
    <w:p>
      <w:pPr>
        <w:ind w:left="216"/>
      </w:pPr>
      <w:r>
        <w:rPr>
          <w:sz w:val="18"/>
        </w:rPr>
        <w:t>= MS 30.932, rel. min. Cármen Lúcia, j. 18-12-2012, 2ª T, DJE de 14-5-2013</w:t>
        <w:br/>
        <w:t>Prefeito municipal. Contas rejeitadas pela câmara municipal. Direito ao contraditório e à ampla defesa. (...) É pacífica a jurisprudência desta nossa Casa de Justiça no sentido de que é de ser assegurado a ex-prefeito o direito de defesa quando da deliberação da câmara municipal sobre suas contas.</w:t>
      </w:r>
    </w:p>
    <w:p>
      <w:pPr>
        <w:ind w:left="216"/>
      </w:pPr>
      <w:r>
        <w:rPr>
          <w:b/>
          <w:color w:val="003C8C"/>
          <w:sz w:val="16"/>
        </w:rPr>
        <w:t>[RE 414.908 AgR, rel. min. Ayres Britto, j. 16-8-2011, 2ª T, DJE de 18-10-2011.]</w:t>
      </w:r>
    </w:p>
    <w:p>
      <w:r>
        <w:rPr>
          <w:color w:val="8C8C8C"/>
          <w:sz w:val="14"/>
        </w:rPr>
        <w:t>blk-001157 | cf-1988-art-130-par-3-inc-5</w:t>
      </w:r>
      <w:r>
        <w:rPr>
          <w:color w:val="0050A0"/>
          <w:sz w:val="14"/>
        </w:rPr>
        <w:t xml:space="preserve"> | RE 682.011</w:t>
      </w:r>
      <w:r>
        <w:rPr>
          <w:color w:val="0050A0"/>
          <w:sz w:val="14"/>
        </w:rPr>
        <w:t xml:space="preserve"> | rel. Celso de Mello</w:t>
      </w:r>
    </w:p>
    <w:p>
      <w:pPr>
        <w:ind w:left="216"/>
      </w:pPr>
      <w:r>
        <w:rPr>
          <w:sz w:val="18"/>
        </w:rPr>
        <w:t>= RE 682.011, rel. min. Celso de Mello, j. 8-6-2012, dec.monocrática, DJE de 13-6-2012</w:t>
        <w:br/>
        <w:t>(...) em procedimento administrativo-disciplinar,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w:t>
      </w:r>
    </w:p>
    <w:p>
      <w:pPr>
        <w:ind w:left="216"/>
      </w:pPr>
      <w:r>
        <w:rPr>
          <w:b/>
          <w:color w:val="003C8C"/>
          <w:sz w:val="16"/>
        </w:rPr>
        <w:t>[RHC 104.584, voto do min. Gilmar Mendes, j. 24-5-2011, 2ª T, DJE de 6-6-2011.]</w:t>
      </w:r>
    </w:p>
    <w:p>
      <w:r>
        <w:rPr>
          <w:color w:val="8C8C8C"/>
          <w:sz w:val="14"/>
        </w:rPr>
        <w:t>blk-001158 | cf-1988-art-130-par-3-inc-5</w:t>
      </w:r>
      <w:r>
        <w:rPr>
          <w:color w:val="0050A0"/>
          <w:sz w:val="14"/>
        </w:rPr>
        <w:t xml:space="preserve"> | RE 481.955</w:t>
      </w:r>
      <w:r>
        <w:rPr>
          <w:color w:val="0050A0"/>
          <w:sz w:val="14"/>
        </w:rPr>
        <w:t xml:space="preserve"> | rel. Cármen Lúcia</w:t>
      </w:r>
    </w:p>
    <w:p>
      <w:pPr>
        <w:ind w:left="216"/>
      </w:pPr>
      <w:r>
        <w:rPr>
          <w:sz w:val="18"/>
        </w:rPr>
        <w:t>Desnecessidade de observância no inquérito civil dos princípios do contraditório e da ampla defesa.</w:t>
      </w:r>
    </w:p>
    <w:p>
      <w:pPr>
        <w:ind w:left="216"/>
      </w:pPr>
      <w:r>
        <w:rPr>
          <w:b/>
          <w:color w:val="003C8C"/>
          <w:sz w:val="16"/>
        </w:rPr>
        <w:t>[RE 481.955 AgR, rel. min. Cármen Lúcia, j. 10-5-2011, 1ª T, DJE de 26-5-2011.]</w:t>
      </w:r>
    </w:p>
    <w:p>
      <w:r>
        <w:rPr>
          <w:color w:val="8C8C8C"/>
          <w:sz w:val="14"/>
        </w:rPr>
        <w:t>blk-001159 | cf-1988-art-130-par-3-inc-5</w:t>
      </w:r>
      <w:r>
        <w:rPr>
          <w:color w:val="0050A0"/>
          <w:sz w:val="14"/>
        </w:rPr>
        <w:t xml:space="preserve"> | AI 658.050</w:t>
      </w:r>
      <w:r>
        <w:rPr>
          <w:color w:val="0050A0"/>
          <w:sz w:val="14"/>
        </w:rPr>
        <w:t xml:space="preserve"> | rel. Joaquim Barbosa</w:t>
      </w:r>
    </w:p>
    <w:p>
      <w:pPr>
        <w:ind w:left="216"/>
      </w:pPr>
      <w:r>
        <w:rPr>
          <w:sz w:val="18"/>
        </w:rPr>
        <w:t>A determinação de elaboração de laudo pericial na fase do inquérito, sem prévio oferecimento de quesitos pela defesa, não ofende o princípio da ampla defesa. Posterior juntada e oportunidade de manifestação da defesa e oferecimento de quesitos.</w:t>
      </w:r>
    </w:p>
    <w:p>
      <w:pPr>
        <w:ind w:left="216"/>
      </w:pPr>
      <w:r>
        <w:rPr>
          <w:b/>
          <w:color w:val="003C8C"/>
          <w:sz w:val="16"/>
        </w:rPr>
        <w:t>[AI 658.050 AgR, rel. min. Joaquim Barbosa, j. 12-4-2011, 2ª T, DJE de 29-4-2011.]</w:t>
      </w:r>
    </w:p>
    <w:p>
      <w:r>
        <w:rPr>
          <w:color w:val="8C8C8C"/>
          <w:sz w:val="14"/>
        </w:rPr>
        <w:t>blk-001160 | cf-1988-art-130-par-3-inc-5</w:t>
      </w:r>
      <w:r>
        <w:rPr>
          <w:color w:val="0050A0"/>
          <w:sz w:val="14"/>
        </w:rPr>
        <w:t xml:space="preserve"> | HC 106.833</w:t>
      </w:r>
      <w:r>
        <w:rPr>
          <w:color w:val="0050A0"/>
          <w:sz w:val="14"/>
        </w:rPr>
        <w:t xml:space="preserve"> | rel. Ricardo Lewandowski</w:t>
      </w:r>
    </w:p>
    <w:p>
      <w:pPr>
        <w:ind w:left="216"/>
      </w:pPr>
      <w:r>
        <w:rPr>
          <w:sz w:val="18"/>
        </w:rPr>
        <w:t>A ausência de intimação do advogado constituído pelo paciente para o oferecimento de contrarrazões ao recurso especial interposto importa violação aos princípios do contraditório, da ampla defesa e do devido processo legal.</w:t>
      </w:r>
    </w:p>
    <w:p>
      <w:pPr>
        <w:ind w:left="216"/>
      </w:pPr>
      <w:r>
        <w:rPr>
          <w:b/>
          <w:color w:val="003C8C"/>
          <w:sz w:val="16"/>
        </w:rPr>
        <w:t>[HC 106.833, rel. min. Ricardo Lewandowski, j. 12-4-2011, 1ª T, DJE de 6-5-2011.]</w:t>
      </w:r>
    </w:p>
    <w:p>
      <w:r>
        <w:rPr>
          <w:color w:val="8C8C8C"/>
          <w:sz w:val="14"/>
        </w:rPr>
        <w:t>blk-001161 | cf-1988-art-130-par-3-inc-5</w:t>
      </w:r>
      <w:r>
        <w:rPr>
          <w:color w:val="0050A0"/>
          <w:sz w:val="14"/>
        </w:rPr>
        <w:t xml:space="preserve"> | rel. Ricardo Lewandowski</w:t>
      </w:r>
    </w:p>
    <w:p>
      <w:pPr>
        <w:ind w:left="216"/>
      </w:pPr>
      <w:r>
        <w:rPr>
          <w:sz w:val="18"/>
        </w:rPr>
        <w:t>O art. 400 do CPP, com a redação dada pela Lei 11.719/2008, fixou o interrogatório do réu como ato derradeiro da instrução penal. Sendo tal prática benéfica à defesa, deve prevalecer nas ações penais originárias perante o STF, em detrimento do previsto no art. 7º da Lei 8.038/1990 nesse aspecto. Exceção apenas quanto às ações nas quais o interrogatório já se ultimou. Interpretação sistemática e teleológica do direito.</w:t>
      </w:r>
    </w:p>
    <w:p>
      <w:pPr>
        <w:ind w:left="216"/>
      </w:pPr>
      <w:r>
        <w:rPr>
          <w:b/>
          <w:color w:val="003C8C"/>
          <w:sz w:val="16"/>
        </w:rPr>
        <w:t>[AP 528 AgR, rel. min. Ricardo Lewandowski, j. 24-3-2011, P, DJE de 8-6-2011.]</w:t>
      </w:r>
    </w:p>
    <w:p>
      <w:r>
        <w:rPr>
          <w:color w:val="8C8C8C"/>
          <w:sz w:val="14"/>
        </w:rPr>
        <w:t>blk-001162 | cf-1988-art-130-par-3-inc-5</w:t>
      </w:r>
      <w:r>
        <w:rPr>
          <w:color w:val="0050A0"/>
          <w:sz w:val="14"/>
        </w:rPr>
        <w:t xml:space="preserve"> | MS 24.781</w:t>
      </w:r>
    </w:p>
    <w:p>
      <w:pPr>
        <w:ind w:left="216"/>
      </w:pPr>
      <w:r>
        <w:rPr>
          <w:sz w:val="18"/>
        </w:rPr>
        <w:t>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w:t>
      </w:r>
    </w:p>
    <w:p>
      <w:pPr>
        <w:ind w:left="216"/>
      </w:pPr>
      <w:r>
        <w:rPr>
          <w:b/>
          <w:color w:val="003C8C"/>
          <w:sz w:val="16"/>
        </w:rPr>
        <w:t>[MS 24.781, red. do ac. min. Gilmar Mendes, j. 2-3-2011, P, DJE de 9-6-2011.]</w:t>
      </w:r>
    </w:p>
    <w:p>
      <w:r>
        <w:rPr>
          <w:color w:val="8C8C8C"/>
          <w:sz w:val="14"/>
        </w:rPr>
        <w:t>blk-001163 | cf-1988-art-130-par-3-inc-5</w:t>
      </w:r>
      <w:r>
        <w:rPr>
          <w:color w:val="0050A0"/>
          <w:sz w:val="14"/>
        </w:rPr>
        <w:t xml:space="preserve"> | MS 31.342</w:t>
      </w:r>
      <w:r>
        <w:rPr>
          <w:color w:val="0050A0"/>
          <w:sz w:val="14"/>
        </w:rPr>
        <w:t xml:space="preserve"> | rel. Dias Toffoli</w:t>
      </w:r>
    </w:p>
    <w:p>
      <w:pPr>
        <w:ind w:left="216"/>
      </w:pPr>
      <w:r>
        <w:rPr>
          <w:sz w:val="18"/>
        </w:rPr>
        <w:t>= MS 31.342 AgR, rel. min. Dias Toffoli, j. 30-10-2012, 1ª T, DJE de 10-12-2012</w:t>
        <w:br/>
        <w:t>(...) a decisão prolatada por esta Corte nos autos da ADC 4/DF não veda toda e qualquer antecipação de tutela contra a Fazenda Pública, mas tão somente as hipóteses taxativamente previstas no art. 1º da Lei 9.494/1997. A preocupação do Plenário deste Tribunal no julgamento da ADC 4 MC/DF foi justamente a de preservar a Fazenda Pública contra o deferimento generalizado de tutelas antecipatórias, em sede de cognição sumária, sem a observância do contraditório e da ampla defesa.</w:t>
      </w:r>
    </w:p>
    <w:p>
      <w:pPr>
        <w:ind w:left="216"/>
      </w:pPr>
      <w:r>
        <w:rPr>
          <w:b/>
          <w:color w:val="003C8C"/>
          <w:sz w:val="16"/>
        </w:rPr>
        <w:t>[Rcl 6.327 AgR, voto do min. Ricardo Lewandowski, j. 2-3-2011, P, DJE de 1º-4-2011.]</w:t>
      </w:r>
    </w:p>
    <w:p>
      <w:r>
        <w:rPr>
          <w:color w:val="8C8C8C"/>
          <w:sz w:val="14"/>
        </w:rPr>
        <w:t>blk-001164 | cf-1988-art-130-par-3-inc-5</w:t>
      </w:r>
      <w:r>
        <w:rPr>
          <w:color w:val="0050A0"/>
          <w:sz w:val="14"/>
        </w:rPr>
        <w:t xml:space="preserve"> | MS 28.061</w:t>
      </w:r>
      <w:r>
        <w:rPr>
          <w:color w:val="0050A0"/>
          <w:sz w:val="14"/>
        </w:rPr>
        <w:t xml:space="preserve"> | rel. Ellen Gracie</w:t>
      </w:r>
    </w:p>
    <w:p>
      <w:pPr>
        <w:ind w:left="216"/>
      </w:pPr>
      <w:r>
        <w:rPr>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decisão pela Corte de Contas.</w:t>
      </w:r>
    </w:p>
    <w:p>
      <w:pPr>
        <w:ind w:left="216"/>
      </w:pPr>
      <w:r>
        <w:rPr>
          <w:b/>
          <w:color w:val="003C8C"/>
          <w:sz w:val="16"/>
        </w:rPr>
        <w:t>[MS 28.061 AgR, rel. min. Ellen Gracie, j. 2-3-2011, P, DJE de 11-4-2011.]</w:t>
      </w:r>
    </w:p>
    <w:p>
      <w:r>
        <w:rPr>
          <w:color w:val="8C8C8C"/>
          <w:sz w:val="14"/>
        </w:rPr>
        <w:t>blk-001165 | cf-1988-art-130-par-3-inc-5</w:t>
      </w:r>
      <w:r>
        <w:rPr>
          <w:color w:val="0050A0"/>
          <w:sz w:val="14"/>
        </w:rPr>
        <w:t xml:space="preserve"> | HC 102.019</w:t>
      </w:r>
      <w:r>
        <w:rPr>
          <w:color w:val="0050A0"/>
          <w:sz w:val="14"/>
        </w:rPr>
        <w:t xml:space="preserve"> | rel. Ricardo Lewandowski</w:t>
      </w:r>
    </w:p>
    <w:p>
      <w:pPr>
        <w:ind w:left="216"/>
      </w:pPr>
      <w:r>
        <w:rPr>
          <w:sz w:val="18"/>
        </w:rPr>
        <w:t>A defesa técnica é aquela exercida por profissional legalmente habilitado, com capacidade postulatória, constituindo direito indisponível e irrenunciável. A pretensão do paciente de realizar sua própria defesa mostra-se inadmissível, pois se trata de faculdade excepcional, exercida nas hipóteses estritamente previstas na Constituição e nas leis processuais. Ao réu é assegurado o exercício da autodefesa consistente em ser interrogado pelo juízo ou em invocar direito ao silêncio, bem como de poder acompanhar os atos da instrução criminal, além de apresentar ao respectivo advogado a sua versão dos fatos para que este elabore as teses defensivas. Ao acusado, contudo, não é dado apresentar sua própria defesa, quando não possuir capacidade postulatória.</w:t>
      </w:r>
    </w:p>
    <w:p>
      <w:pPr>
        <w:ind w:left="216"/>
      </w:pPr>
      <w:r>
        <w:rPr>
          <w:b/>
          <w:color w:val="003C8C"/>
          <w:sz w:val="16"/>
        </w:rPr>
        <w:t>[HC 102.019, rel. min. Ricardo Lewandowski, j. 17-8-2010, 1ª T, DJE de 22-10-2010.]</w:t>
      </w:r>
    </w:p>
    <w:p>
      <w:r>
        <w:rPr>
          <w:color w:val="8C8C8C"/>
          <w:sz w:val="14"/>
        </w:rPr>
        <w:t>blk-001166 | cf-1988-art-130-par-3-inc-5</w:t>
      </w:r>
      <w:r>
        <w:rPr>
          <w:color w:val="0050A0"/>
          <w:sz w:val="14"/>
        </w:rPr>
        <w:t xml:space="preserve"> | SS 3.952</w:t>
      </w:r>
      <w:r>
        <w:rPr>
          <w:color w:val="0050A0"/>
          <w:sz w:val="14"/>
        </w:rPr>
        <w:t xml:space="preserve"> | rel. Cezar Peluso</w:t>
      </w:r>
    </w:p>
    <w:p>
      <w:pPr>
        <w:ind w:left="216"/>
      </w:pPr>
      <w:r>
        <w:rPr>
          <w:sz w:val="18"/>
        </w:rPr>
        <w:t>Não há risco de grave lesão à ordem pública na decisão judicial que determina sejam observados os princípios da ampla defesa e do contraditório em processo administrativo instaurado para anular contrato de concessão de serviço público de registro de alienações fiduciárias.</w:t>
      </w:r>
    </w:p>
    <w:p>
      <w:pPr>
        <w:ind w:left="216"/>
      </w:pPr>
      <w:r>
        <w:rPr>
          <w:b/>
          <w:color w:val="003C8C"/>
          <w:sz w:val="16"/>
        </w:rPr>
        <w:t>[SS 3.952 AgR, rel. min. Cezar Peluso, j. 12-8-2010, P, DJE de 27-8-2010.]</w:t>
      </w:r>
    </w:p>
    <w:p>
      <w:r>
        <w:rPr>
          <w:color w:val="8C8C8C"/>
          <w:sz w:val="14"/>
        </w:rPr>
        <w:t>blk-001167 | cf-1988-art-130-par-3-inc-5</w:t>
      </w:r>
      <w:r>
        <w:rPr>
          <w:color w:val="0050A0"/>
          <w:sz w:val="14"/>
        </w:rPr>
        <w:t xml:space="preserve"> | HC 102.375</w:t>
      </w:r>
      <w:r>
        <w:rPr>
          <w:color w:val="0050A0"/>
          <w:sz w:val="14"/>
        </w:rPr>
        <w:t xml:space="preserve"> | rel. Cármen Lúcia</w:t>
      </w:r>
    </w:p>
    <w:p>
      <w:pPr>
        <w:ind w:left="216"/>
      </w:pPr>
      <w:r>
        <w:rPr>
          <w:sz w:val="18"/>
        </w:rPr>
        <w:t>(...) o acusado se defende dos fatos narrados, e não da capitulação dada pelo Ministério Público. O juiz pode dar aos eventos delituosos descritos na inicial acusatória a classificação legal que entender mais adequada, procedendo à emenda na acusação (emendatio libelli), sem que isso gere surpresa para a defesa. A peça inicial acusatória, na forma redigida, possibilitou ao paciente saber exatamente os fatos que lhe eram imputados, não havendo que se falar em acusação incerta, que tivesse dificultado ou inviabilizado o exercício da defesa.</w:t>
      </w:r>
    </w:p>
    <w:p>
      <w:pPr>
        <w:ind w:left="216"/>
      </w:pPr>
      <w:r>
        <w:rPr>
          <w:b/>
          <w:color w:val="003C8C"/>
          <w:sz w:val="16"/>
        </w:rPr>
        <w:t>[HC 102.375, rel. min. Cármen Lúcia, j. 29-6-2010, 1ª T, DJE de 20-8-2010.]</w:t>
      </w:r>
    </w:p>
    <w:p>
      <w:r>
        <w:rPr>
          <w:color w:val="8C8C8C"/>
          <w:sz w:val="14"/>
        </w:rPr>
        <w:t>blk-001168 | cf-1988-art-130-par-3-inc-5</w:t>
      </w:r>
      <w:r>
        <w:rPr>
          <w:color w:val="0050A0"/>
          <w:sz w:val="14"/>
        </w:rPr>
        <w:t xml:space="preserve"> | RE 592.905</w:t>
      </w:r>
      <w:r>
        <w:rPr>
          <w:color w:val="0050A0"/>
          <w:sz w:val="14"/>
        </w:rPr>
        <w:t xml:space="preserve"> | rel. Dias Toffoli</w:t>
      </w:r>
    </w:p>
    <w:p>
      <w:pPr>
        <w:ind w:left="216"/>
      </w:pPr>
      <w:r>
        <w:rPr>
          <w:sz w:val="18"/>
        </w:rPr>
        <w:t>= AP 372, rel. min. Dias Toffoli, j. 16-12-2010, P, DJE de 4-4-2011</w:t>
        <w:br/>
        <w:t>As notas taquigráficas são revisadas e devolvidas pelos ministros no prazo regimental. Durante esse período as manifestações podem ser canceladas pelo ministro que as houver proferido, hipótese em que não serão publicadas com o acórdão. Não há nulidade na publicação de acórdão sem a juntada de voto vogal que aderiu à tese vencedora do acórdão recorrido e foi cancelado na revisão de notas taquigráficas pelo ministro que o proferiu.</w:t>
      </w:r>
    </w:p>
    <w:p>
      <w:pPr>
        <w:ind w:left="216"/>
      </w:pPr>
      <w:r>
        <w:rPr>
          <w:b/>
          <w:color w:val="003C8C"/>
          <w:sz w:val="16"/>
        </w:rPr>
        <w:t>[RE 592.905 ED, rel. min. Eros Grau, j. 17-6-2010, P, DJE de 6-8-2010.]</w:t>
      </w:r>
    </w:p>
    <w:p>
      <w:r>
        <w:rPr>
          <w:color w:val="8C8C8C"/>
          <w:sz w:val="14"/>
        </w:rPr>
        <w:t>blk-001169 | cf-1988-art-130-par-3-inc-5</w:t>
      </w:r>
      <w:r>
        <w:rPr>
          <w:color w:val="0050A0"/>
          <w:sz w:val="14"/>
        </w:rPr>
        <w:t xml:space="preserve"> | INQ 2.424</w:t>
      </w:r>
      <w:r>
        <w:rPr>
          <w:color w:val="0050A0"/>
          <w:sz w:val="14"/>
        </w:rPr>
        <w:t xml:space="preserve"> | rel. Gilmar Mendes</w:t>
      </w:r>
    </w:p>
    <w:p>
      <w:pPr>
        <w:ind w:left="216"/>
      </w:pPr>
      <w:r>
        <w:rPr>
          <w:sz w:val="18"/>
        </w:rPr>
        <w:t>= Inq 2.424 ED, rel. min. Gilmar Mendes, j. 19-8-2010, P, DJE de 21-10-2011</w:t>
        <w:br/>
        <w:t>Ausência de comunicação ao advogado da sessão de julgamento. Nulidade por cerceamento de defesa. Inocorrência. (...) É desnecessária de nova publicação quando o feito é incluído em pauta e julgado em prazo razoável nas sessões subsequentes, depois de cientificado o advogado. (...) Não há violação dos princípios do contraditório e da ampla defesa, quando, em julgamento de recurso de apelação do Ministério Público, o Tribunal aplica agravante não reconhecida pelo juiz de primeiro grau, mas cuja existência consta dos autos.</w:t>
      </w:r>
    </w:p>
    <w:p>
      <w:pPr>
        <w:ind w:left="216"/>
      </w:pPr>
      <w:r>
        <w:rPr>
          <w:b/>
          <w:color w:val="003C8C"/>
          <w:sz w:val="16"/>
        </w:rPr>
        <w:t>[RHC 99.306, rel. min. Ricardo Lewandowski, j. 16-6-2010, 1ª T, DJE de 20-8-2010.]</w:t>
      </w:r>
    </w:p>
    <w:p>
      <w:r>
        <w:rPr>
          <w:color w:val="8C8C8C"/>
          <w:sz w:val="14"/>
        </w:rPr>
        <w:t>blk-001170 | cf-1988-art-130-par-3-inc-5</w:t>
      </w:r>
      <w:r>
        <w:rPr>
          <w:color w:val="0050A0"/>
          <w:sz w:val="14"/>
        </w:rPr>
        <w:t xml:space="preserve"> | MS 26.872</w:t>
      </w:r>
      <w:r>
        <w:rPr>
          <w:color w:val="0050A0"/>
          <w:sz w:val="14"/>
        </w:rPr>
        <w:t xml:space="preserve"> | rel. Marco Aurélio</w:t>
      </w:r>
    </w:p>
    <w:p>
      <w:pPr>
        <w:ind w:left="216"/>
      </w:pPr>
      <w:r>
        <w:rPr>
          <w:sz w:val="18"/>
        </w:rPr>
        <w:t>Aposentadoria. Registro. Revisão. Direito de defesa. Surgindo do processo notícia sobre a ciência do beneficiário do registro da aposentadoria revisto, tem-se como observado o devido processo administrativo.</w:t>
      </w:r>
    </w:p>
    <w:p>
      <w:pPr>
        <w:ind w:left="216"/>
      </w:pPr>
      <w:r>
        <w:rPr>
          <w:b/>
          <w:color w:val="003C8C"/>
          <w:sz w:val="16"/>
        </w:rPr>
        <w:t>[MS 26.872, rel. min. Marco Aurélio, j. 19-5-2010, P, DJE de 6-8-2010.]</w:t>
      </w:r>
    </w:p>
    <w:p>
      <w:r>
        <w:rPr>
          <w:color w:val="8C8C8C"/>
          <w:sz w:val="14"/>
        </w:rPr>
        <w:t>blk-001171 | cf-1988-art-130-par-3-inc-5</w:t>
      </w:r>
      <w:r>
        <w:rPr>
          <w:color w:val="0050A0"/>
          <w:sz w:val="14"/>
        </w:rPr>
        <w:t xml:space="preserve"> | HC 96.943</w:t>
      </w:r>
      <w:r>
        <w:rPr>
          <w:color w:val="0050A0"/>
          <w:sz w:val="14"/>
        </w:rPr>
        <w:t xml:space="preserve"> | rel. Marco Aurélio</w:t>
      </w:r>
    </w:p>
    <w:p>
      <w:pPr>
        <w:ind w:left="216"/>
      </w:pPr>
      <w:r>
        <w:rPr>
          <w:sz w:val="18"/>
        </w:rPr>
        <w:t>Havendo ocorrido a intimação para ciência da sentença, vindo a defesa a manifestar-se no sentido de não interpor recurso, fazendo-o mediante atuação de representante processual constituído, descabe versar nulidade.</w:t>
      </w:r>
    </w:p>
    <w:p>
      <w:pPr>
        <w:ind w:left="216"/>
      </w:pPr>
      <w:r>
        <w:rPr>
          <w:b/>
          <w:color w:val="003C8C"/>
          <w:sz w:val="16"/>
        </w:rPr>
        <w:t>[HC 96.943, rel. min. Marco Aurélio, j. 18-5-2010, 1ª T, DJE de 4-6-2010.]</w:t>
      </w:r>
    </w:p>
    <w:p>
      <w:r>
        <w:rPr>
          <w:color w:val="8C8C8C"/>
          <w:sz w:val="14"/>
        </w:rPr>
        <w:t>blk-001172 | cf-1988-art-130-par-3-inc-5</w:t>
      </w:r>
      <w:r>
        <w:rPr>
          <w:color w:val="0050A0"/>
          <w:sz w:val="14"/>
        </w:rPr>
        <w:t xml:space="preserve"> | RHC 99.685</w:t>
      </w:r>
      <w:r>
        <w:rPr>
          <w:color w:val="0050A0"/>
          <w:sz w:val="14"/>
        </w:rPr>
        <w:t xml:space="preserve"> | rel. Ricardo Lewandowski</w:t>
      </w:r>
    </w:p>
    <w:p>
      <w:pPr>
        <w:ind w:left="216"/>
      </w:pPr>
      <w:r>
        <w:rPr>
          <w:sz w:val="18"/>
        </w:rPr>
        <w:t>Não há nulidade, por falta de intimação dos advogados, quando o réu é intimado pessoalmente da sentença de pronúncia e, conforme restou comprovado, sua defesa revelou plena ciência do ato. A alegação de eventual nulidade deve ser arguida em momento oportuno sob pena de preclusão. Necessária, também, a comprovação do prejuízo sofrido.</w:t>
      </w:r>
    </w:p>
    <w:p>
      <w:pPr>
        <w:ind w:left="216"/>
      </w:pPr>
      <w:r>
        <w:rPr>
          <w:b/>
          <w:color w:val="003C8C"/>
          <w:sz w:val="16"/>
        </w:rPr>
        <w:t>[RHC 99.685, rel. min. Ricardo Lewandowski, j. 18-5-2010, 1ª T, DJE de 4-6-2010.]</w:t>
      </w:r>
    </w:p>
    <w:p>
      <w:r>
        <w:rPr>
          <w:color w:val="8C8C8C"/>
          <w:sz w:val="14"/>
        </w:rPr>
        <w:t>blk-001173 | cf-1988-art-130-par-3-inc-5</w:t>
      </w:r>
      <w:r>
        <w:rPr>
          <w:color w:val="0050A0"/>
          <w:sz w:val="14"/>
        </w:rPr>
        <w:t xml:space="preserve"> | HC 95.712</w:t>
      </w:r>
      <w:r>
        <w:rPr>
          <w:color w:val="0050A0"/>
          <w:sz w:val="14"/>
        </w:rPr>
        <w:t xml:space="preserve"> | rel. Ayres Britto</w:t>
      </w:r>
    </w:p>
    <w:p>
      <w:pPr>
        <w:ind w:left="216"/>
      </w:pPr>
      <w:r>
        <w:rPr>
          <w:sz w:val="18"/>
        </w:rPr>
        <w:t>Funcionário público. (...) Art. 514 do CPP. (...) a ausência de oportunidade para o oferecimento da resposta preliminar na ocasião legalmente assinalada revela-se incompatível com a pureza do princípio constitucional da plenitude de defesa e do contraditório, mormente em matéria penal. Noutros termos, a falta da defesa preliminar à decisão judicial quanto ao recebimento da denúncia, em processo tão vincado pela garantia constitucional da ampla defesa e do contraditório, como efetivamente é o processo penal, caracteriza vício insanável. A ampla defesa é transformada em curta defesa, ainda que por um momento, e já não há como desconhecer o automático prejuízo para a parte processual acusada, pois o fato é que a garantia da prévia defesa é instituída como possibilidade concreta de a pessoa le</w:t>
      </w:r>
    </w:p>
    <w:p>
      <w:pPr>
        <w:ind w:left="216"/>
      </w:pPr>
      <w:r>
        <w:rPr>
          <w:b/>
          <w:color w:val="003C8C"/>
          <w:sz w:val="16"/>
        </w:rPr>
        <w:t>[HC 95.712, rel. min. Ayres Britto, j. 20-4-2010, 1ª T, DJE de 21-5-2010.]</w:t>
      </w:r>
    </w:p>
    <w:p>
      <w:r>
        <w:rPr>
          <w:color w:val="8C8C8C"/>
          <w:sz w:val="14"/>
        </w:rPr>
        <w:t>blk-001174 | cf-1988-art-130-par-3-inc-5</w:t>
      </w:r>
      <w:r>
        <w:rPr>
          <w:color w:val="0050A0"/>
          <w:sz w:val="14"/>
        </w:rPr>
        <w:t xml:space="preserve"> | RE 582.258</w:t>
      </w:r>
      <w:r>
        <w:rPr>
          <w:color w:val="0050A0"/>
          <w:sz w:val="14"/>
        </w:rPr>
        <w:t xml:space="preserve"> | rel. Ricardo Lewandowski</w:t>
      </w:r>
    </w:p>
    <w:p>
      <w:pPr>
        <w:ind w:left="216"/>
      </w:pPr>
      <w:r>
        <w:rPr>
          <w:sz w:val="18"/>
        </w:rPr>
        <w:t>Alteração da parte dispositiva de decisão, de forma a contrair ou exceder os fundamentos mantidos na decisão modificada, não configura mera correção de erro de fato, mas caracteriza nova decisão, a justificar a reabertura do prazo para recurso.</w:t>
      </w:r>
    </w:p>
    <w:p>
      <w:pPr>
        <w:ind w:left="216"/>
      </w:pPr>
      <w:r>
        <w:rPr>
          <w:b/>
          <w:color w:val="003C8C"/>
          <w:sz w:val="16"/>
        </w:rPr>
        <w:t>[RE 582.258 AgR-AgR, rel. min. Ricardo Lewandowski, j. 6-4-2010, 1ª T, DJE de 14-5-2010.]</w:t>
      </w:r>
    </w:p>
    <w:p>
      <w:r>
        <w:rPr>
          <w:color w:val="8C8C8C"/>
          <w:sz w:val="14"/>
        </w:rPr>
        <w:t>blk-001175 | cf-1988-art-130-par-3-inc-5</w:t>
      </w:r>
      <w:r>
        <w:rPr>
          <w:color w:val="0050A0"/>
          <w:sz w:val="14"/>
        </w:rPr>
        <w:t xml:space="preserve"> | HC 99.330</w:t>
      </w:r>
      <w:r>
        <w:rPr>
          <w:color w:val="0050A0"/>
          <w:sz w:val="14"/>
        </w:rPr>
        <w:t xml:space="preserve"> | rel. Ellen Gracie</w:t>
      </w:r>
    </w:p>
    <w:p>
      <w:pPr>
        <w:ind w:left="216"/>
      </w:pPr>
      <w:r>
        <w:rPr>
          <w:sz w:val="18"/>
        </w:rPr>
        <w:t>A Constituição do Brasil/1988 determina que "o advogado é indispensável à administração da justiça" (art. 133). É por intermédio dele que se exerce "o contraditório e a ampla defesa, com os meios e recursos a ela inerentes" (art. 5º, LV). O falecimento do patrono do réu cinco dias antes da publicação do acórdão, do STJ, que não admitiu o agravo de instrumento consubstancia situação relevante. Isso porque, havendo apenas um advogado constituído nos autos, a intimação do acórdão tornou-se impossível após a sua morte. Em consequência, o paciente ficou sem defesa técnica. Há, no caso, nítida violação do contraditório e da ampla defesa, a ensejar a desconstituição do trânsito em julgado do acórdão e a devolução do prazo recursal, bem assim a restituição da liberdade do paciente, que respondeu à</w:t>
      </w:r>
    </w:p>
    <w:p>
      <w:pPr>
        <w:ind w:left="216"/>
      </w:pPr>
      <w:r>
        <w:rPr>
          <w:b/>
          <w:color w:val="003C8C"/>
          <w:sz w:val="16"/>
        </w:rPr>
        <w:t>[HC 99.330, rel. min. Ellen Gracie, red. do ac. min. Eros Grau, j. 16-3-2010, 2ª T, DJE de 23-4-2010.]</w:t>
      </w:r>
    </w:p>
    <w:p>
      <w:r>
        <w:rPr>
          <w:color w:val="8C8C8C"/>
          <w:sz w:val="14"/>
        </w:rPr>
        <w:t>blk-001176 | cf-1988-art-130-par-3-inc-5</w:t>
      </w:r>
      <w:r>
        <w:rPr>
          <w:color w:val="0050A0"/>
          <w:sz w:val="14"/>
        </w:rPr>
        <w:t xml:space="preserve"> | RHC 104.723</w:t>
      </w:r>
      <w:r>
        <w:rPr>
          <w:color w:val="0050A0"/>
          <w:sz w:val="14"/>
        </w:rPr>
        <w:t xml:space="preserve"> | rel. Dias Toffoli</w:t>
      </w:r>
    </w:p>
    <w:p>
      <w:pPr>
        <w:ind w:left="216"/>
      </w:pPr>
      <w:r>
        <w:rPr>
          <w:sz w:val="18"/>
        </w:rPr>
        <w:t>= RHC 104.723, rel. min. Dias Toffoli, j. 23-11-2010, 1ª T, DJE de 22-2-2011</w:t>
        <w:br/>
        <w:t>Uma vez verificado o silêncio do defensor dativo, deixando de apresentar contrarrazões, impõe-se designar outro profissional da advocacia ou intimar a Defensoria Pública para afastar a omissão, sob pena de nulidade.</w:t>
      </w:r>
    </w:p>
    <w:p>
      <w:pPr>
        <w:ind w:left="216"/>
      </w:pPr>
      <w:r>
        <w:rPr>
          <w:b/>
          <w:color w:val="003C8C"/>
          <w:sz w:val="16"/>
        </w:rPr>
        <w:t>[HC 98.664, rel. min. Marco Aurélio, j. 23-2-2010, 1ª T, DJE de 26-3-2010.]</w:t>
      </w:r>
    </w:p>
    <w:p>
      <w:r>
        <w:rPr>
          <w:color w:val="8C8C8C"/>
          <w:sz w:val="14"/>
        </w:rPr>
        <w:t>blk-001177 | cf-1988-art-130-par-3-inc-5</w:t>
      </w:r>
      <w:r>
        <w:rPr>
          <w:color w:val="0050A0"/>
          <w:sz w:val="14"/>
        </w:rPr>
        <w:t xml:space="preserve"> | MS 25.347</w:t>
      </w:r>
      <w:r>
        <w:rPr>
          <w:color w:val="0050A0"/>
          <w:sz w:val="14"/>
        </w:rPr>
        <w:t xml:space="preserve"> | rel. Ayres Britto</w:t>
      </w:r>
    </w:p>
    <w:p>
      <w:pPr>
        <w:ind w:left="216"/>
      </w:pPr>
      <w:r>
        <w:rPr>
          <w:sz w:val="18"/>
        </w:rPr>
        <w:t>Não há que falar em desrespeito às garantias do contraditório e da ampla defesa, dado que, à luz das provas dos autos, foram realizados estudos técnicos e consultas às populações interessadas, antes da criação da estação ecológica.</w:t>
      </w:r>
    </w:p>
    <w:p>
      <w:pPr>
        <w:ind w:left="216"/>
      </w:pPr>
      <w:r>
        <w:rPr>
          <w:b/>
          <w:color w:val="003C8C"/>
          <w:sz w:val="16"/>
        </w:rPr>
        <w:t>[MS 25.347, rel. min. Ayres Britto, j. 17-2-2010, P, DJE de 19-3-2010.]</w:t>
      </w:r>
    </w:p>
    <w:p>
      <w:r>
        <w:rPr>
          <w:color w:val="8C8C8C"/>
          <w:sz w:val="14"/>
        </w:rPr>
        <w:t>blk-001178 | cf-1988-art-130-par-3-inc-5</w:t>
      </w:r>
      <w:r>
        <w:rPr>
          <w:color w:val="0050A0"/>
          <w:sz w:val="14"/>
        </w:rPr>
        <w:t xml:space="preserve"> | HC 95.128</w:t>
      </w:r>
      <w:r>
        <w:rPr>
          <w:color w:val="0050A0"/>
          <w:sz w:val="14"/>
        </w:rPr>
        <w:t xml:space="preserve"> | rel. Dias Toffoli</w:t>
      </w:r>
    </w:p>
    <w:p>
      <w:pPr>
        <w:ind w:left="216"/>
      </w:pPr>
      <w:r>
        <w:rPr>
          <w:sz w:val="18"/>
        </w:rPr>
        <w:t>Esta Suprema Corte já consolidou o entendimento de que, em se tratando de crime sujeito à ação penal pública, como no presente caso, as custas só se tornam exigíveis depois do trânsito em julgado da condenação, motivo pelo qual não pode o recurso do réu deixar de ser admitido pela ausência de preparo. Mutatis mutandis, esse entendimento deve ser aplicado ao presente caso, sob pena de violação do princípio da ampla defesa, especialmente porque, ainda que depois de transcorrido o prazo fixado para a complementação, o paciente acabou complementando o preparo, não podendo ser ignorado esse fato.</w:t>
      </w:r>
    </w:p>
    <w:p>
      <w:pPr>
        <w:ind w:left="216"/>
      </w:pPr>
      <w:r>
        <w:rPr>
          <w:b/>
          <w:color w:val="003C8C"/>
          <w:sz w:val="16"/>
        </w:rPr>
        <w:t>[HC 95.128, rel. min. Dias Toffoli, j. 9-2-2010, 1ª T, DJE de 5-3-2010.]</w:t>
      </w:r>
    </w:p>
    <w:p>
      <w:r>
        <w:rPr>
          <w:color w:val="8C8C8C"/>
          <w:sz w:val="14"/>
        </w:rPr>
        <w:t>blk-001179 | cf-1988-art-130-par-3-inc-5</w:t>
      </w:r>
      <w:r>
        <w:rPr>
          <w:color w:val="0050A0"/>
          <w:sz w:val="14"/>
        </w:rPr>
        <w:t xml:space="preserve"> | rel. Eros Grau</w:t>
      </w:r>
    </w:p>
    <w:p>
      <w:pPr>
        <w:ind w:left="216"/>
      </w:pPr>
      <w:r>
        <w:rPr>
          <w:sz w:val="18"/>
        </w:rPr>
        <w:t>Não há cerceamento de defesa quando o servidor público, intimado diversas vezes pessoalmente do andamento do processo administrativo disciplinar e da necessidade de arrolamento de testemunhas, permanece inerte, limitando-se a alegar a existência de irregularidade na portaria que instaurou o feito.</w:t>
      </w:r>
    </w:p>
    <w:p>
      <w:pPr>
        <w:ind w:left="216"/>
      </w:pPr>
      <w:r>
        <w:rPr>
          <w:b/>
          <w:color w:val="003C8C"/>
          <w:sz w:val="16"/>
        </w:rPr>
        <w:t>[RMS 24.902 ED, rel. min. Eros Grau, j. 9-2-2010, 2ª T, DJE de 26-3-2010.]</w:t>
      </w:r>
    </w:p>
    <w:p>
      <w:r>
        <w:rPr>
          <w:color w:val="8C8C8C"/>
          <w:sz w:val="14"/>
        </w:rPr>
        <w:t>blk-001180 | cf-1988-art-130-par-3-inc-5</w:t>
      </w:r>
      <w:r>
        <w:rPr>
          <w:color w:val="0050A0"/>
          <w:sz w:val="14"/>
        </w:rPr>
        <w:t xml:space="preserve"> | HC 99.684</w:t>
      </w:r>
      <w:r>
        <w:rPr>
          <w:color w:val="0050A0"/>
          <w:sz w:val="14"/>
        </w:rPr>
        <w:t xml:space="preserve"> | rel. Ellen Gracie</w:t>
      </w:r>
    </w:p>
    <w:p>
      <w:pPr>
        <w:ind w:left="216"/>
      </w:pPr>
      <w:r>
        <w:rPr>
          <w:sz w:val="18"/>
        </w:rPr>
        <w:t>O direito de entrevista prévia e reservada entre o réu e seu defensor está ligado ao interrogatório do acusado e não à audiência de instrução e julgamento. A garantia possibilita ao réu que não possua advogado constituído conversar antecipadamente com o defensor nomeado, para que possa ser orientado sobre as consequências de suas declarações, de modo a não prejudicar sua defesa.</w:t>
      </w:r>
    </w:p>
    <w:p>
      <w:pPr>
        <w:ind w:left="216"/>
      </w:pPr>
      <w:r>
        <w:rPr>
          <w:b/>
          <w:color w:val="003C8C"/>
          <w:sz w:val="16"/>
        </w:rPr>
        <w:t>[HC 99.684, rel. min. Ellen Gracie, j. 24-11-2009, 2ª T, DJE de 11-12-2009.]</w:t>
      </w:r>
    </w:p>
    <w:p>
      <w:r>
        <w:rPr>
          <w:color w:val="8C8C8C"/>
          <w:sz w:val="14"/>
        </w:rPr>
        <w:t>blk-001181 | cf-1988-art-130-par-3-inc-5</w:t>
      </w:r>
      <w:r>
        <w:rPr>
          <w:color w:val="0050A0"/>
          <w:sz w:val="14"/>
        </w:rPr>
        <w:t xml:space="preserve"> | RE 304.857</w:t>
      </w:r>
      <w:r>
        <w:rPr>
          <w:color w:val="0050A0"/>
          <w:sz w:val="14"/>
        </w:rPr>
        <w:t xml:space="preserve"> | rel. Marco Aurélio</w:t>
      </w:r>
    </w:p>
    <w:p>
      <w:pPr>
        <w:ind w:left="216"/>
      </w:pPr>
      <w:r>
        <w:rPr>
          <w:sz w:val="18"/>
        </w:rPr>
        <w:t>Descabe ter-se como necessário o contraditório em inquérito administrativo. O instrumento consubstancia simples sindicância visando a, se for o caso, instaurar processo administrativo no qual observado o direito de defesa.</w:t>
      </w:r>
    </w:p>
    <w:p>
      <w:pPr>
        <w:ind w:left="216"/>
      </w:pPr>
      <w:r>
        <w:rPr>
          <w:b/>
          <w:color w:val="003C8C"/>
          <w:sz w:val="16"/>
        </w:rPr>
        <w:t>[RE 304.857, rel. min. Marco Aurélio, j. 24-11-2009, 1ª T, DJE de 5-2-2010.]</w:t>
      </w:r>
    </w:p>
    <w:p>
      <w:r>
        <w:rPr>
          <w:color w:val="8C8C8C"/>
          <w:sz w:val="14"/>
        </w:rPr>
        <w:t>blk-001182 | cf-1988-art-130-par-3-inc-5</w:t>
      </w:r>
      <w:r>
        <w:rPr>
          <w:color w:val="0050A0"/>
          <w:sz w:val="14"/>
        </w:rPr>
        <w:t xml:space="preserve"> | RE 459.623</w:t>
      </w:r>
      <w:r>
        <w:rPr>
          <w:color w:val="0050A0"/>
          <w:sz w:val="14"/>
        </w:rPr>
        <w:t xml:space="preserve"> | rel. Joaquim Barbosa</w:t>
      </w:r>
    </w:p>
    <w:p>
      <w:pPr>
        <w:ind w:left="216"/>
      </w:pPr>
      <w:r>
        <w:rPr>
          <w:sz w:val="18"/>
        </w:rPr>
        <w:t>(...) há decisões desta Turma no sentido da necessidade de observância do princípio da ampla defesa no processo administrativo que resulta na suspensão de benefício previdenciário.</w:t>
      </w:r>
    </w:p>
    <w:p>
      <w:pPr>
        <w:ind w:left="216"/>
      </w:pPr>
      <w:r>
        <w:rPr>
          <w:b/>
          <w:color w:val="003C8C"/>
          <w:sz w:val="16"/>
        </w:rPr>
        <w:t>[RE 459.623 AgR, rel. min. Joaquim Barbosa, j. 24-11-2009, 2ª T, DJE de 18-12-2009.]</w:t>
      </w:r>
    </w:p>
    <w:p>
      <w:r>
        <w:rPr>
          <w:color w:val="8C8C8C"/>
          <w:sz w:val="14"/>
        </w:rPr>
        <w:t>blk-001183 | cf-1988-art-130-par-3-inc-5</w:t>
      </w:r>
      <w:r>
        <w:rPr>
          <w:color w:val="0050A0"/>
          <w:sz w:val="14"/>
        </w:rPr>
        <w:t xml:space="preserve"> | RE 469.247</w:t>
      </w:r>
      <w:r>
        <w:rPr>
          <w:color w:val="0050A0"/>
          <w:sz w:val="14"/>
        </w:rPr>
        <w:t xml:space="preserve"> | rel. Dias Toffoli</w:t>
      </w:r>
    </w:p>
    <w:p>
      <w:pPr>
        <w:ind w:left="216"/>
      </w:pPr>
      <w:r>
        <w:rPr>
          <w:sz w:val="18"/>
        </w:rPr>
        <w:t>= RE 469.247 ED, rel. min. Dias Toffoli, j. 7-2-2012, 1ª T, DJE de 16-3-2012</w:t>
      </w:r>
    </w:p>
    <w:p>
      <w:r>
        <w:rPr>
          <w:color w:val="8C8C8C"/>
          <w:sz w:val="14"/>
        </w:rPr>
        <w:t>blk-001184 | cf-1988-art-130-par-3-inc-5</w:t>
      </w:r>
      <w:r>
        <w:rPr>
          <w:color w:val="0050A0"/>
          <w:sz w:val="14"/>
        </w:rPr>
        <w:t xml:space="preserve"> | HC 97.413</w:t>
      </w:r>
      <w:r>
        <w:rPr>
          <w:color w:val="0050A0"/>
          <w:sz w:val="14"/>
        </w:rPr>
        <w:t xml:space="preserve"> | rel. Dias Toffoli</w:t>
      </w:r>
    </w:p>
    <w:p>
      <w:pPr>
        <w:ind w:left="216"/>
      </w:pPr>
      <w:r>
        <w:rPr>
          <w:sz w:val="18"/>
        </w:rPr>
        <w:t>A jurisprudência desta Corte é no sentido de que a nulidade por deficiência na defesa do réu só deverá ser declarada se comprovado o efetivo prejuízo. Esse entendimento está, ainda, preconizado na Súmula 523/STF (...).</w:t>
      </w:r>
    </w:p>
    <w:p>
      <w:pPr>
        <w:ind w:left="216"/>
      </w:pPr>
      <w:r>
        <w:rPr>
          <w:b/>
          <w:color w:val="003C8C"/>
          <w:sz w:val="16"/>
        </w:rPr>
        <w:t>[HC 97.413, rel. min. Dias Toffoli, j. 24-11-2009, 1ª T, DJE de 18-12-2009.]</w:t>
      </w:r>
    </w:p>
    <w:p>
      <w:r>
        <w:rPr>
          <w:color w:val="8C8C8C"/>
          <w:sz w:val="14"/>
        </w:rPr>
        <w:t>blk-001185 | cf-1988-art-130-par-3-inc-5</w:t>
      </w:r>
      <w:r>
        <w:rPr>
          <w:color w:val="0050A0"/>
          <w:sz w:val="14"/>
        </w:rPr>
        <w:t xml:space="preserve"> | HC 97.245</w:t>
      </w:r>
      <w:r>
        <w:rPr>
          <w:color w:val="0050A0"/>
          <w:sz w:val="14"/>
        </w:rPr>
        <w:t xml:space="preserve"> | rel. Cármen Lúcia</w:t>
      </w:r>
    </w:p>
    <w:p>
      <w:pPr>
        <w:ind w:left="216"/>
      </w:pPr>
      <w:r>
        <w:rPr>
          <w:sz w:val="18"/>
        </w:rPr>
        <w:t>= HC 97.245, rel. min. Cármen Lúcia, j. 24-8-2010, 1ª T, DJE de 8-2-2011</w:t>
        <w:br/>
        <w:t>É firme a jurisprudência deste Supremo Tribunal no sentido de que, havendo sido regularmente intimado o defensor constituído, não há como prosperar a alegação de ofensa aos princípios do devido processo legal, do contraditório e da ampla defesa, em razão da não apresentação das contrarrazões ao recurso especial.</w:t>
      </w:r>
    </w:p>
    <w:p>
      <w:pPr>
        <w:ind w:left="216"/>
      </w:pPr>
      <w:r>
        <w:rPr>
          <w:b/>
          <w:color w:val="003C8C"/>
          <w:sz w:val="16"/>
        </w:rPr>
        <w:t>[HC 98.256, rel. min. Cármen Lúcia, j. 3-11-2009, 1ª T, DJE de 11-12-2009.]</w:t>
      </w:r>
    </w:p>
    <w:p>
      <w:r>
        <w:rPr>
          <w:color w:val="8C8C8C"/>
          <w:sz w:val="14"/>
        </w:rPr>
        <w:t>blk-001186 | cf-1988-art-130-par-3-inc-5</w:t>
      </w:r>
      <w:r>
        <w:rPr>
          <w:color w:val="0050A0"/>
          <w:sz w:val="14"/>
        </w:rPr>
        <w:t xml:space="preserve"> | MS 27.260</w:t>
      </w:r>
      <w:r>
        <w:rPr>
          <w:color w:val="0050A0"/>
          <w:sz w:val="14"/>
        </w:rPr>
        <w:t xml:space="preserve"> | rel. Ayres Britto</w:t>
      </w:r>
    </w:p>
    <w:p>
      <w:pPr>
        <w:ind w:left="216"/>
      </w:pPr>
      <w:r>
        <w:rPr>
          <w:sz w:val="18"/>
        </w:rPr>
        <w:t>A ausência de previsão no edital do certame de interposição de novos recursos por candidatos prejudicados pela modificação do gabarito preliminar não contraria os princípios constitucionais do contraditório e da ampla defesa.</w:t>
      </w:r>
    </w:p>
    <w:p>
      <w:pPr>
        <w:ind w:left="216"/>
      </w:pPr>
      <w:r>
        <w:rPr>
          <w:b/>
          <w:color w:val="003C8C"/>
          <w:sz w:val="16"/>
        </w:rPr>
        <w:t>[MS 27.260, rel. min. Ayres Britto, red. do ac. min. Cármen Lúcia, j. 29-10-2009, P, DJE de 26-3-2010.]</w:t>
      </w:r>
    </w:p>
    <w:p>
      <w:r>
        <w:rPr>
          <w:color w:val="8C8C8C"/>
          <w:sz w:val="14"/>
        </w:rPr>
        <w:t>blk-001187 | cf-1988-art-130-par-3-inc-5</w:t>
      </w:r>
      <w:r>
        <w:rPr>
          <w:color w:val="0050A0"/>
          <w:sz w:val="14"/>
        </w:rPr>
        <w:t xml:space="preserve"> | RCL 6.396</w:t>
      </w:r>
      <w:r>
        <w:rPr>
          <w:color w:val="0050A0"/>
          <w:sz w:val="14"/>
        </w:rPr>
        <w:t xml:space="preserve"> | rel. Joaquim Barbosa</w:t>
      </w:r>
    </w:p>
    <w:p>
      <w:pPr>
        <w:ind w:left="216"/>
      </w:pPr>
      <w:r>
        <w:rPr>
          <w:sz w:val="18"/>
        </w:rP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este procedimento não envolve a anulação ou a revogação de um ato administrativo que beneficia o administrador público. Inadequação da hipótese descrita nos autos à Súmula Vinculante 3, razão por que incabível a reclamação.</w:t>
      </w:r>
    </w:p>
    <w:p>
      <w:pPr>
        <w:ind w:left="216"/>
      </w:pPr>
      <w:r>
        <w:rPr>
          <w:b/>
          <w:color w:val="003C8C"/>
          <w:sz w:val="16"/>
        </w:rPr>
        <w:t>[Rcl 6.396 AgR, rel. min. Joaquim Barbosa, j. 21-10-2009, P, DJE de 13-11-2009.]</w:t>
      </w:r>
    </w:p>
    <w:p>
      <w:r>
        <w:rPr>
          <w:color w:val="8C8C8C"/>
          <w:sz w:val="14"/>
        </w:rPr>
        <w:t>blk-001188 | cf-1988-art-130-par-3-inc-5</w:t>
      </w:r>
      <w:r>
        <w:rPr>
          <w:color w:val="0050A0"/>
          <w:sz w:val="14"/>
        </w:rPr>
        <w:t xml:space="preserve"> | RCL 10.546</w:t>
      </w:r>
      <w:r>
        <w:rPr>
          <w:color w:val="0050A0"/>
          <w:sz w:val="14"/>
        </w:rPr>
        <w:t xml:space="preserve"> | rel. Cármen Lúcia</w:t>
      </w:r>
    </w:p>
    <w:p>
      <w:pPr>
        <w:ind w:left="216"/>
      </w:pPr>
      <w:r>
        <w:rPr>
          <w:sz w:val="18"/>
        </w:rPr>
        <w:t>= Rcl 10.546 AgR, rel. min. Cármen Lúcia, j. 24-2-2011, P, DJE de 13-4-2011</w:t>
        <w:br/>
        <w:t>(...) mesmo quando conduzida, unilateralmente, pelo Ministério Público, a investigação penal não legitimará qualquer condenação criminal, se os elementos de convicção nela produzidos – porém não reproduzidos em juízo, sob a garantia do contraditório – forem os únicos dados probatórios existentes contra a pessoa investigada, o que afasta a objeção de que a investigação penal, quando realizada pelo Ministério Público, poderia comprometer o exercício do direito de defesa.</w:t>
      </w:r>
    </w:p>
    <w:p>
      <w:pPr>
        <w:ind w:left="216"/>
      </w:pPr>
      <w:r>
        <w:rPr>
          <w:b/>
          <w:color w:val="003C8C"/>
          <w:sz w:val="16"/>
        </w:rPr>
        <w:t>[HC 89.837, voto do min. Celso de Mello, j. 20-10-2009, 2ª T, DJE de 20-11-2009.]</w:t>
      </w:r>
    </w:p>
    <w:p>
      <w:r>
        <w:rPr>
          <w:color w:val="8C8C8C"/>
          <w:sz w:val="14"/>
        </w:rPr>
        <w:t>blk-001189 | cf-1988-art-130-par-3-inc-5</w:t>
      </w:r>
      <w:r>
        <w:rPr>
          <w:color w:val="0050A0"/>
          <w:sz w:val="14"/>
        </w:rPr>
        <w:t xml:space="preserve"> | HC 84.965</w:t>
      </w:r>
      <w:r>
        <w:rPr>
          <w:color w:val="0050A0"/>
          <w:sz w:val="14"/>
        </w:rPr>
        <w:t xml:space="preserve"> | rel. Gilmar Mendes</w:t>
      </w:r>
    </w:p>
    <w:p>
      <w:pPr>
        <w:ind w:left="216"/>
      </w:pPr>
      <w:r>
        <w:rPr>
          <w:sz w:val="18"/>
        </w:rPr>
        <w:t>= HC 84.965, rel. min. Gilmar Mendes, j. 13-12-2011, 2ª T, DJE de 11-4-2012</w:t>
      </w:r>
    </w:p>
    <w:p>
      <w:r>
        <w:rPr>
          <w:color w:val="8C8C8C"/>
          <w:sz w:val="14"/>
        </w:rPr>
        <w:t>blk-001190 | cf-1988-art-130-par-3-inc-5</w:t>
      </w:r>
      <w:r>
        <w:rPr>
          <w:color w:val="0050A0"/>
          <w:sz w:val="14"/>
        </w:rPr>
        <w:t xml:space="preserve"> | HC 98.802</w:t>
      </w:r>
      <w:r>
        <w:rPr>
          <w:color w:val="0050A0"/>
          <w:sz w:val="14"/>
        </w:rPr>
        <w:t xml:space="preserve"> | rel. Joaquim Barbosa</w:t>
      </w:r>
    </w:p>
    <w:p>
      <w:pPr>
        <w:ind w:left="216"/>
      </w:pPr>
      <w:r>
        <w:rPr>
          <w:sz w:val="18"/>
        </w:rPr>
        <w:t>É entendimento reiterado desta Corte que a prerrogativa de intimação pessoal dos defensores de réus de ação penal é inerente aos defensores dativos, por força do art. 370, § 4º, do CPP, e decorrente da própria Constituição, que assegura o direito à ampla defesa em procedimento estatal que respeite as prerrogativas do devido processo legal. A falta de intimação pessoal do defensor dativo qualifica-se como causa geradora de nulidade processual absoluta, sendo desnecessária a comprovação, nesta hipótese, do efetivo prejuízo para que tal nulidade seja declarada.</w:t>
      </w:r>
    </w:p>
    <w:p>
      <w:pPr>
        <w:ind w:left="216"/>
      </w:pPr>
      <w:r>
        <w:rPr>
          <w:b/>
          <w:color w:val="003C8C"/>
          <w:sz w:val="16"/>
        </w:rPr>
        <w:t>[HC 98.802, rel. min. Joaquim Barbosa, j. 20-10-2009, 2ª T, DJE de 27-11-2009.]</w:t>
      </w:r>
    </w:p>
    <w:p>
      <w:r>
        <w:rPr>
          <w:color w:val="8C8C8C"/>
          <w:sz w:val="14"/>
        </w:rPr>
        <w:t>blk-001191 | cf-1988-art-130-par-3-inc-5</w:t>
      </w:r>
      <w:r>
        <w:rPr>
          <w:color w:val="0050A0"/>
          <w:sz w:val="14"/>
        </w:rPr>
        <w:t xml:space="preserve"> | HC 101.715</w:t>
      </w:r>
    </w:p>
    <w:p>
      <w:pPr>
        <w:ind w:left="216"/>
      </w:pPr>
      <w:r>
        <w:rPr>
          <w:sz w:val="18"/>
        </w:rPr>
        <w:t>= HC 101.715, rel min. Dias Toffoli, j. 9-3-2010, 1ª T, DJE de 9-4-2010</w:t>
      </w:r>
    </w:p>
    <w:p>
      <w:r>
        <w:rPr>
          <w:color w:val="8C8C8C"/>
          <w:sz w:val="14"/>
        </w:rPr>
        <w:t>blk-001192 | cf-1988-art-130-par-3-inc-5</w:t>
      </w:r>
      <w:r>
        <w:rPr>
          <w:color w:val="0050A0"/>
          <w:sz w:val="14"/>
        </w:rPr>
        <w:t xml:space="preserve"> | INQ 2.486</w:t>
      </w:r>
      <w:r>
        <w:rPr>
          <w:color w:val="0050A0"/>
          <w:sz w:val="14"/>
        </w:rPr>
        <w:t xml:space="preserve"> | rel. Ayres Britto</w:t>
      </w:r>
    </w:p>
    <w:p>
      <w:pPr>
        <w:ind w:left="216"/>
      </w:pPr>
      <w:r>
        <w:rPr>
          <w:sz w:val="18"/>
        </w:rPr>
        <w:t>O exame preliminar da denúncia é balizado pelos arts. 41 e 395 do CPP. No art. 41, a lei adjetiva penal indica um necessário conteúdo positivo para a denúncia. É dizer: ela, denúncia, deve conter a exposição do fato normativamente descrito como criminoso, com suas circunstâncias, de par com a qualificação do acusado, a classificação do crime e o rol de testemunhas (quando necessário). Aporte factual, esse, que viabiliza a plena defesa do acusado, incorporante da garantia processual do contraditório. Já o art. 395 do mesmo diploma processual, esse impõe à peça acusatória um conteúdo negativo. Se, pelo primeiro, há uma obrigação de fazer por parte do Ministério Público, pelo art. 395, há uma obrigação de não fazer.</w:t>
      </w:r>
    </w:p>
    <w:p>
      <w:pPr>
        <w:ind w:left="216"/>
      </w:pPr>
      <w:r>
        <w:rPr>
          <w:b/>
          <w:color w:val="003C8C"/>
          <w:sz w:val="16"/>
        </w:rPr>
        <w:t>[Inq 2.486, rel. min. Ayres Britto, j. 8-10-2009, P, DJE de 18-12-2009.]</w:t>
      </w:r>
    </w:p>
    <w:p>
      <w:r>
        <w:rPr>
          <w:color w:val="8C8C8C"/>
          <w:sz w:val="14"/>
        </w:rPr>
        <w:t>blk-001193 | cf-1988-art-130-par-3-inc-5</w:t>
      </w:r>
      <w:r>
        <w:rPr>
          <w:color w:val="0050A0"/>
          <w:sz w:val="14"/>
        </w:rPr>
        <w:t xml:space="preserve"> | INQ 3.016</w:t>
      </w:r>
      <w:r>
        <w:rPr>
          <w:color w:val="0050A0"/>
          <w:sz w:val="14"/>
        </w:rPr>
        <w:t xml:space="preserve"> | rel. Ellen Gracie</w:t>
      </w:r>
    </w:p>
    <w:p>
      <w:pPr>
        <w:ind w:left="216"/>
      </w:pPr>
      <w:r>
        <w:rPr>
          <w:sz w:val="18"/>
        </w:rPr>
        <w:t>= Inq 3.016, rel. min. Ellen Gracie, j. 30-9-2010, P, DJE de 17-2-2011</w:t>
        <w:br/>
        <w:t>A decisão judicial, que, motivada pela existência de outras provas e elementos de convicção constantes dos autos, considera desnecessária a realização de determinada diligência probatória e julga antecipadamente a lide, não ofende a cláusula constitucional da plenitude de defesa.</w:t>
      </w:r>
    </w:p>
    <w:p>
      <w:pPr>
        <w:ind w:left="216"/>
      </w:pPr>
      <w:r>
        <w:rPr>
          <w:b/>
          <w:color w:val="003C8C"/>
          <w:sz w:val="16"/>
        </w:rPr>
        <w:t>[AI 752.176 AgR, rel. min. Celso de Mello, j. 29-9-2009, 2ª T, DJE de 20-11-2009.]</w:t>
      </w:r>
    </w:p>
    <w:p>
      <w:r>
        <w:rPr>
          <w:color w:val="8C8C8C"/>
          <w:sz w:val="14"/>
        </w:rPr>
        <w:t>blk-001194 | cf-1988-art-130-par-3-inc-5</w:t>
      </w:r>
      <w:r>
        <w:rPr>
          <w:color w:val="0050A0"/>
          <w:sz w:val="14"/>
        </w:rPr>
        <w:t xml:space="preserve"> | HC 98.865</w:t>
      </w:r>
      <w:r>
        <w:rPr>
          <w:color w:val="0050A0"/>
          <w:sz w:val="14"/>
        </w:rPr>
        <w:t xml:space="preserve"> | rel. Ricardo Lewandowski</w:t>
      </w:r>
    </w:p>
    <w:p>
      <w:pPr>
        <w:ind w:left="216"/>
      </w:pPr>
      <w:r>
        <w:rPr>
          <w:sz w:val="18"/>
        </w:rPr>
        <w:t>= HC 98.865, rel. min. Ricardo Lewandowski, j. 18-5-2010, 1ª T, DJE de 4-6-2010</w:t>
      </w:r>
    </w:p>
    <w:p>
      <w:r>
        <w:rPr>
          <w:color w:val="8C8C8C"/>
          <w:sz w:val="14"/>
        </w:rPr>
        <w:t>blk-001195 | cf-1988-art-130-par-3-inc-5</w:t>
      </w:r>
      <w:r>
        <w:rPr>
          <w:color w:val="0050A0"/>
          <w:sz w:val="14"/>
        </w:rPr>
        <w:t xml:space="preserve"> | HC 98.905</w:t>
      </w:r>
      <w:r>
        <w:rPr>
          <w:color w:val="0050A0"/>
          <w:sz w:val="14"/>
        </w:rPr>
        <w:t xml:space="preserve"> | rel. Cezar Peluso</w:t>
      </w:r>
    </w:p>
    <w:p>
      <w:pPr>
        <w:ind w:left="216"/>
      </w:pPr>
      <w:r>
        <w:rPr>
          <w:sz w:val="18"/>
        </w:rPr>
        <w:t>É nulo o processo penal desde a intimação do réu que não se fez na pessoa do defensor público que o assiste na causa.</w:t>
      </w:r>
    </w:p>
    <w:p>
      <w:pPr>
        <w:ind w:left="216"/>
      </w:pPr>
      <w:r>
        <w:rPr>
          <w:b/>
          <w:color w:val="003C8C"/>
          <w:sz w:val="16"/>
        </w:rPr>
        <w:t>[HC 98.905, rel. min. Cezar Peluso, j. 8-9-2009, 2ª T, DJE de 16-10-2009.]</w:t>
      </w:r>
    </w:p>
    <w:p>
      <w:r>
        <w:rPr>
          <w:color w:val="8C8C8C"/>
          <w:sz w:val="14"/>
        </w:rPr>
        <w:t>blk-001196 | cf-1988-art-130-par-3-inc-5</w:t>
      </w:r>
      <w:r>
        <w:rPr>
          <w:color w:val="0050A0"/>
          <w:sz w:val="14"/>
        </w:rPr>
        <w:t xml:space="preserve"> | PET 3.898</w:t>
      </w:r>
      <w:r>
        <w:rPr>
          <w:color w:val="0050A0"/>
          <w:sz w:val="14"/>
        </w:rPr>
        <w:t xml:space="preserve"> | rel. Gilmar Mendes</w:t>
      </w:r>
    </w:p>
    <w:p>
      <w:pPr>
        <w:ind w:left="216"/>
      </w:pPr>
      <w:r>
        <w:rPr>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idéia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a garantia da ampla defesa é a que permite ao denunciado decidir se aceita a proposta após o eventual decreto de recebimento</w:t>
      </w:r>
    </w:p>
    <w:p>
      <w:pPr>
        <w:ind w:left="216"/>
      </w:pPr>
      <w:r>
        <w:rPr>
          <w:b/>
          <w:color w:val="003C8C"/>
          <w:sz w:val="16"/>
        </w:rPr>
        <w:t>[Pet 3.898, rel. min. Gilmar Mendes, j. 27-8-2009, P, DJE de 18-12-2009.]</w:t>
      </w:r>
    </w:p>
    <w:p>
      <w:r>
        <w:rPr>
          <w:color w:val="8C8C8C"/>
          <w:sz w:val="14"/>
        </w:rPr>
        <w:t>blk-001197 | cf-1988-art-130-par-3-inc-5</w:t>
      </w:r>
      <w:r>
        <w:rPr>
          <w:color w:val="0050A0"/>
          <w:sz w:val="14"/>
        </w:rPr>
        <w:t xml:space="preserve"> | HC 84.580</w:t>
      </w:r>
      <w:r>
        <w:rPr>
          <w:color w:val="0050A0"/>
          <w:sz w:val="14"/>
        </w:rPr>
        <w:t xml:space="preserve"> | rel. Celso de Mello</w:t>
      </w:r>
    </w:p>
    <w:p>
      <w:pPr>
        <w:ind w:left="216"/>
      </w:pPr>
      <w:r>
        <w:rPr>
          <w:sz w:val="18"/>
        </w:rPr>
        <w:t>Para o acusado exercer, em plenitude, a garantia do contraditório, torna-se indispensável que o órgão da acusação descreva, de modo preciso, os elementos estruturais (essentialia delicti) que compõem o tipo penal, sob pena de se devolver, ilegitimamente, ao réu, o ônus (que sobre ele não incide) de provar que é inocente. Em matéria de responsabilidade penal, não se registra, no modelo constitucional brasileiro, qualquer possibilidade de o Judiciário, por simples presunção ou com fundamento em meras suspeitas, reconhecer a culpa do réu. Os princípios democráticos que informam o sistema jurídico nacional repelem qualquer ato estatal que transgrida o dogma de que não haverá culpa penal por presunção nem responsabilidade criminal por mera suspeita.</w:t>
      </w:r>
    </w:p>
    <w:p>
      <w:pPr>
        <w:ind w:left="216"/>
      </w:pPr>
      <w:r>
        <w:rPr>
          <w:b/>
          <w:color w:val="003C8C"/>
          <w:sz w:val="16"/>
        </w:rPr>
        <w:t>[HC 84.580, rel. min. Celso de Mello, j. 25-8-2009, 2ª T, DJE de 18-9-2009.]</w:t>
      </w:r>
    </w:p>
    <w:p>
      <w:r>
        <w:rPr>
          <w:color w:val="8C8C8C"/>
          <w:sz w:val="14"/>
        </w:rPr>
        <w:t>blk-001198 | cf-1988-art-130-par-3-inc-5</w:t>
      </w:r>
      <w:r>
        <w:rPr>
          <w:color w:val="0050A0"/>
          <w:sz w:val="14"/>
        </w:rPr>
        <w:t xml:space="preserve"> | rel. Celso de Mello</w:t>
      </w:r>
    </w:p>
    <w:p>
      <w:pPr>
        <w:ind w:left="216"/>
      </w:pPr>
      <w:r>
        <w:rPr>
          <w:sz w:val="18"/>
        </w:rPr>
        <w:t>Recusa de prestação de aval pela União Federal e negativa de autorização, por parte da Secretaria do Tesouro Nacional (...). Obstáculos que impedem o Distrito Federal de celebrar operação de crédito com instituição financeira internacional. Sistema Siafi. Inclusão, nesse sistema de cadastro nacional da Câmara Legislativa e órgãos integrantes do Distrito Federal. (...) A Constituição da República estabelece, em seu art. 5º, LIV e LV, considerada a essencialidade da garantia constitucional da plenitude de defesa e do contraditório, que ninguém pode ser privado de sua liberdade, de seus bens ou de seus direitos sem o devido processo legal, notadamente naqueles casos em que se viabilize a possibilidade de imposição, a determinada pessoa ou entidade, seja ela pública ou privada, de medidas cons</w:t>
      </w:r>
    </w:p>
    <w:p>
      <w:pPr>
        <w:ind w:left="216"/>
      </w:pPr>
      <w:r>
        <w:rPr>
          <w:b/>
          <w:color w:val="003C8C"/>
          <w:sz w:val="16"/>
        </w:rPr>
        <w:t>[AC 2.403 MC-ED-REF, rel. min. Celso de Mello, j. 20-8-2009, P, DJE de 18-9-2009.]</w:t>
      </w:r>
    </w:p>
    <w:p>
      <w:r>
        <w:rPr>
          <w:color w:val="8C8C8C"/>
          <w:sz w:val="14"/>
        </w:rPr>
        <w:t>blk-001199 | cf-1988-art-130-par-3-inc-5</w:t>
      </w:r>
      <w:r>
        <w:rPr>
          <w:color w:val="0050A0"/>
          <w:sz w:val="14"/>
        </w:rPr>
        <w:t xml:space="preserve"> | HC 85.203</w:t>
      </w:r>
      <w:r>
        <w:rPr>
          <w:color w:val="0050A0"/>
          <w:sz w:val="14"/>
        </w:rPr>
        <w:t xml:space="preserve"> | rel. Eros Grau</w:t>
      </w:r>
    </w:p>
    <w:p>
      <w:pPr>
        <w:ind w:left="216"/>
      </w:pPr>
      <w:r>
        <w:rPr>
          <w:sz w:val="18"/>
        </w:rPr>
        <w:t>Estrangeiro. Tráfico de substância entorpecente. Expulsão. (...) O art. 72 da Lei 6.815/1980 veda a interposição de pedido de reconsideração na hipótese dos autos. Não há, portanto, violação do contraditório e da ampla defesa, até porque essas garantias foram asseguradas no inquérito que precedeu ao decreto presidencial.</w:t>
      </w:r>
    </w:p>
    <w:p>
      <w:pPr>
        <w:ind w:left="216"/>
      </w:pPr>
      <w:r>
        <w:rPr>
          <w:b/>
          <w:color w:val="003C8C"/>
          <w:sz w:val="16"/>
        </w:rPr>
        <w:t>[HC 85.203, rel. min. Eros Grau, j. 6-8-2009, P, DJE de 16-12-2010.]</w:t>
      </w:r>
    </w:p>
    <w:p>
      <w:r>
        <w:rPr>
          <w:color w:val="8C8C8C"/>
          <w:sz w:val="14"/>
        </w:rPr>
        <w:t>blk-001200 | cf-1988-art-130-par-3-inc-5</w:t>
      </w:r>
      <w:r>
        <w:rPr>
          <w:color w:val="0050A0"/>
          <w:sz w:val="14"/>
        </w:rPr>
        <w:t xml:space="preserve"> | HC 101.528</w:t>
      </w:r>
      <w:r>
        <w:rPr>
          <w:color w:val="0050A0"/>
          <w:sz w:val="14"/>
        </w:rPr>
        <w:t xml:space="preserve"> | rel. Dias Toffoli</w:t>
      </w:r>
    </w:p>
    <w:p>
      <w:pPr>
        <w:ind w:left="216"/>
      </w:pPr>
      <w:r>
        <w:rPr>
          <w:sz w:val="18"/>
        </w:rPr>
        <w:t>= HC 101.528, rel. min. Dias Toffoli, j. 9-12-2010, P, DJE de 22-3-2011</w:t>
        <w:br/>
        <w:t>= HC 68.324, rel. min. Sydney Sanches, j. 1º-3-1991, P, DJ de 14-6-1991</w:t>
        <w:br/>
        <w:t>A utilização indevida das espécies recursais, consubstanciada na interposição de inúmeros e sucessivos recursos contrários à jurisprudência desta Suprema Corte, como mero expediente protelatório para evitar a execução da pena pela ocorrência da prescrição, desvirtua o próprio postulado constitucional da ampla defesa.</w:t>
      </w:r>
    </w:p>
    <w:p>
      <w:pPr>
        <w:ind w:left="216"/>
      </w:pPr>
      <w:r>
        <w:rPr>
          <w:b/>
          <w:color w:val="003C8C"/>
          <w:sz w:val="16"/>
        </w:rPr>
        <w:t>[HC 99.157, rel. min. Ellen Gracie, j. 4-8-2009, 2ª T, DJE de 28-8-2009.]</w:t>
      </w:r>
    </w:p>
    <w:p>
      <w:r>
        <w:rPr>
          <w:color w:val="8C8C8C"/>
          <w:sz w:val="14"/>
        </w:rPr>
        <w:t>blk-001201 | cf-1988-art-130-par-3-inc-5</w:t>
      </w:r>
      <w:r>
        <w:rPr>
          <w:color w:val="0050A0"/>
          <w:sz w:val="14"/>
        </w:rPr>
        <w:t xml:space="preserve"> | HC 111.226</w:t>
      </w:r>
      <w:r>
        <w:rPr>
          <w:color w:val="0050A0"/>
          <w:sz w:val="14"/>
        </w:rPr>
        <w:t xml:space="preserve"> | rel. Luiz Fux</w:t>
      </w:r>
    </w:p>
    <w:p>
      <w:pPr>
        <w:ind w:left="216"/>
      </w:pPr>
      <w:r>
        <w:rPr>
          <w:sz w:val="18"/>
        </w:rPr>
        <w:t>= HC 111.226, rel. min. Luiz Fux, j. 18-9-2012, 1ª T, DJE de 3-10-2012</w:t>
        <w:br/>
        <w:t>Descabe assentar a inexistência de defesa quando profissional da advocacia comparece a audiência designada para a oitiva de testemunhas, requer a dispensa da presença do acusado, informa ao juízo não ter perguntas a formalizar e pede para retirar-se do local.</w:t>
      </w:r>
    </w:p>
    <w:p>
      <w:pPr>
        <w:ind w:left="216"/>
      </w:pPr>
      <w:r>
        <w:rPr>
          <w:b/>
          <w:color w:val="003C8C"/>
          <w:sz w:val="16"/>
        </w:rPr>
        <w:t>[HC 95.776, rel. min. Marco Aurélio, j. 30-6-2009, 1ª T, DJE de 21-8-2009.]</w:t>
      </w:r>
    </w:p>
    <w:p>
      <w:r>
        <w:rPr>
          <w:color w:val="8C8C8C"/>
          <w:sz w:val="14"/>
        </w:rPr>
        <w:t>blk-001202 | cf-1988-art-130-par-3-inc-5</w:t>
      </w:r>
      <w:r>
        <w:rPr>
          <w:color w:val="0050A0"/>
          <w:sz w:val="14"/>
        </w:rPr>
        <w:t xml:space="preserve"> | HC 97.293</w:t>
      </w:r>
      <w:r>
        <w:rPr>
          <w:color w:val="0050A0"/>
          <w:sz w:val="14"/>
        </w:rPr>
        <w:t xml:space="preserve"> | rel. Cármen Lúcia</w:t>
      </w:r>
    </w:p>
    <w:p>
      <w:pPr>
        <w:ind w:left="216"/>
      </w:pPr>
      <w:r>
        <w:rPr>
          <w:sz w:val="18"/>
        </w:rPr>
        <w:t>Não se verifica qualquer nulidade na circunstância de ser realizada a sustentação oral do membro do MPF depois da sustentação da defesa em sede de habeas corpus, notadamente porque a ação constitucional de habeas corpus foi pela defesa promovida, o que garante ao impetrante o direito de se pronunciar em primeiro lugar. Os regimentos internos do STJ e deste STF asseguram textualmente a sustentação oral primeira ao impetrante, e não ao Ministério Público, nas sessões do Plenário e das Turmas (art. 159, § 1º, do RISTJ; e art. 131 do RISTF).</w:t>
      </w:r>
    </w:p>
    <w:p>
      <w:pPr>
        <w:ind w:left="216"/>
      </w:pPr>
      <w:r>
        <w:rPr>
          <w:b/>
          <w:color w:val="003C8C"/>
          <w:sz w:val="16"/>
        </w:rPr>
        <w:t>[HC 97.293, rel. min. Cármen Lúcia, j. 16-6-2009, 1ª T, DJE de 16-4-2010.]</w:t>
      </w:r>
    </w:p>
    <w:p>
      <w:r>
        <w:rPr>
          <w:color w:val="8C8C8C"/>
          <w:sz w:val="14"/>
        </w:rPr>
        <w:t>blk-001203 | cf-1988-art-130-par-3-inc-5</w:t>
      </w:r>
      <w:r>
        <w:rPr>
          <w:color w:val="0050A0"/>
          <w:sz w:val="14"/>
        </w:rPr>
        <w:t xml:space="preserve"> | HC 102.732</w:t>
      </w:r>
      <w:r>
        <w:rPr>
          <w:color w:val="0050A0"/>
          <w:sz w:val="14"/>
        </w:rPr>
        <w:t xml:space="preserve"> | rel. Marco Aurélio</w:t>
      </w:r>
    </w:p>
    <w:p>
      <w:pPr>
        <w:ind w:left="216"/>
      </w:pPr>
      <w:r>
        <w:rPr>
          <w:sz w:val="18"/>
        </w:rPr>
        <w:t>= HC 102.732, rel. min. Marco Aurélio, j. 4-3-2010, P, DJE de 7-5-2010</w:t>
      </w:r>
    </w:p>
    <w:p>
      <w:r>
        <w:rPr>
          <w:color w:val="8C8C8C"/>
          <w:sz w:val="14"/>
        </w:rPr>
        <w:t>blk-001204 | cf-1988-art-130-par-3-inc-5</w:t>
      </w:r>
      <w:r>
        <w:rPr>
          <w:color w:val="0050A0"/>
          <w:sz w:val="14"/>
        </w:rPr>
        <w:t xml:space="preserve"> | rel. Cezar Peluso</w:t>
      </w:r>
    </w:p>
    <w:p>
      <w:pPr>
        <w:ind w:left="216"/>
      </w:pPr>
      <w:r>
        <w:rPr>
          <w:sz w:val="18"/>
        </w:rPr>
        <w:t>Não há ofensa à garantia do contraditório e da ampla defesa, inerente ao devido processo legal, quando, em procedimento administrativo, o interessado, notificado, deixa, sem justa causa, de apresentar defesa no prazo legal.</w:t>
      </w:r>
    </w:p>
    <w:p>
      <w:pPr>
        <w:ind w:left="216"/>
      </w:pPr>
      <w:r>
        <w:rPr>
          <w:b/>
          <w:color w:val="003C8C"/>
          <w:sz w:val="16"/>
        </w:rPr>
        <w:t>[RMS 26.027 AgR, rel. min. Cezar Peluso, j. 2-6-2009, 2ª T, DJE de 7-8-2009.]</w:t>
      </w:r>
    </w:p>
    <w:p>
      <w:r>
        <w:rPr>
          <w:color w:val="8C8C8C"/>
          <w:sz w:val="14"/>
        </w:rPr>
        <w:t>blk-001205 | cf-1988-art-130-par-3-inc-5</w:t>
      </w:r>
      <w:r>
        <w:rPr>
          <w:color w:val="0050A0"/>
          <w:sz w:val="14"/>
        </w:rPr>
        <w:t xml:space="preserve"> | HC 82.899</w:t>
      </w:r>
      <w:r>
        <w:rPr>
          <w:color w:val="0050A0"/>
          <w:sz w:val="14"/>
        </w:rPr>
        <w:t xml:space="preserve"> | rel. Cezar Peluso</w:t>
      </w:r>
    </w:p>
    <w:p>
      <w:pPr>
        <w:ind w:left="216"/>
      </w:pPr>
      <w:r>
        <w:rPr>
          <w:sz w:val="18"/>
        </w:rPr>
        <w:t>Não há, no processo penal, nulidade ainda que absoluta, quando do vício alegado não haja decorrido prejuízo algum ao réu.</w:t>
      </w:r>
    </w:p>
    <w:p>
      <w:pPr>
        <w:ind w:left="216"/>
      </w:pPr>
      <w:r>
        <w:rPr>
          <w:b/>
          <w:color w:val="003C8C"/>
          <w:sz w:val="16"/>
        </w:rPr>
        <w:t>[HC 82.899, rel. min. Cezar Peluso, j. 2-6-2009, 2ª T, DJE de 26-6-2009.]</w:t>
      </w:r>
    </w:p>
    <w:p>
      <w:r>
        <w:rPr>
          <w:color w:val="8C8C8C"/>
          <w:sz w:val="14"/>
        </w:rPr>
        <w:t>blk-001206 | cf-1988-art-130-par-3-inc-5</w:t>
      </w:r>
      <w:r>
        <w:rPr>
          <w:color w:val="0050A0"/>
          <w:sz w:val="14"/>
        </w:rPr>
        <w:t xml:space="preserve"> | HC 72.198</w:t>
      </w:r>
      <w:r>
        <w:rPr>
          <w:color w:val="0050A0"/>
          <w:sz w:val="14"/>
        </w:rPr>
        <w:t xml:space="preserve"> | rel. Cármen Lúcia</w:t>
      </w:r>
    </w:p>
    <w:p>
      <w:pPr>
        <w:ind w:left="216"/>
      </w:pPr>
      <w:r>
        <w:rPr>
          <w:sz w:val="18"/>
        </w:rPr>
        <w:t>A ausência da notificação prévia de que trata o art. 514 do CPP constitui vício que gera nulidade relativa e deve ser arguida oportunamente, sob pena de preclusão. Precedentes. O princípio do pas de nullité sans grief exige a demonstração de prejuízo concreto à parte que suscita o vício, independentemente da sanção prevista para o ato, pois não se declara nulidade processual por mera presunção. Precedentes. A jurisprudência deste STF assentou o entendimento de que o art. 514 do CPP tem por objetivo "dar ao réu-funcionário a possibilidade de evitar a instauração de processo temerário, com base em acusação que já a defesa prévia ao recebimento da denúncia poderia, de logo, demonstrar de todo infundada. Obviamente, após a sentença condenatória, não se há de cogitar de consequência de perda de</w:t>
      </w:r>
    </w:p>
    <w:p>
      <w:pPr>
        <w:ind w:left="216"/>
      </w:pPr>
      <w:r>
        <w:rPr>
          <w:b/>
          <w:color w:val="003C8C"/>
          <w:sz w:val="16"/>
        </w:rPr>
        <w:t>[HC 97.033, rel. min. Cármen Lúcia, j. 12-5-2009, 1ª T, DJE de 12-6-2009.]</w:t>
      </w:r>
    </w:p>
    <w:p>
      <w:r>
        <w:rPr>
          <w:color w:val="8C8C8C"/>
          <w:sz w:val="14"/>
        </w:rPr>
        <w:t>blk-001207 | cf-1988-art-130-par-3-inc-5</w:t>
      </w:r>
      <w:r>
        <w:rPr>
          <w:color w:val="0050A0"/>
          <w:sz w:val="14"/>
        </w:rPr>
        <w:t xml:space="preserve"> | HC 89.517</w:t>
      </w:r>
      <w:r>
        <w:rPr>
          <w:color w:val="0050A0"/>
          <w:sz w:val="14"/>
        </w:rPr>
        <w:t xml:space="preserve"> | rel. Cezar Peluso</w:t>
      </w:r>
    </w:p>
    <w:p>
      <w:pPr>
        <w:ind w:left="216"/>
      </w:pPr>
      <w:r>
        <w:rPr>
          <w:sz w:val="18"/>
        </w:rPr>
        <w:t>= HC 89.517, rel. min. Cezar Peluso, j. 15-12-2009, 2ª T, DJE de 12-2-2010</w:t>
      </w:r>
    </w:p>
    <w:p>
      <w:r>
        <w:rPr>
          <w:color w:val="8C8C8C"/>
          <w:sz w:val="14"/>
        </w:rPr>
        <w:t>blk-001208 | cf-1988-art-130-par-3-inc-5</w:t>
      </w:r>
      <w:r>
        <w:rPr>
          <w:color w:val="0050A0"/>
          <w:sz w:val="14"/>
        </w:rPr>
        <w:t xml:space="preserve"> | HC 93.553</w:t>
      </w:r>
      <w:r>
        <w:rPr>
          <w:color w:val="0050A0"/>
          <w:sz w:val="14"/>
        </w:rPr>
        <w:t xml:space="preserve"> | rel. Marco Aurélio</w:t>
      </w:r>
    </w:p>
    <w:p>
      <w:pPr>
        <w:ind w:left="216"/>
      </w:pPr>
      <w:r>
        <w:rPr>
          <w:sz w:val="18"/>
        </w:rPr>
        <w:t>Descabe falar em insubsistência da denúncia quando, na peça, são narrados os fatos que, em tese, consubstanciam crime, ficando, assim, viabilizada a defesa.</w:t>
      </w:r>
    </w:p>
    <w:p>
      <w:pPr>
        <w:ind w:left="216"/>
      </w:pPr>
      <w:r>
        <w:rPr>
          <w:b/>
          <w:color w:val="003C8C"/>
          <w:sz w:val="16"/>
        </w:rPr>
        <w:t>[HC 93.553, rel. min. Marco Aurélio, j. 7-5-2009, P, DJE de 4-9-2009.]</w:t>
      </w:r>
    </w:p>
    <w:p>
      <w:r>
        <w:rPr>
          <w:color w:val="8C8C8C"/>
          <w:sz w:val="14"/>
        </w:rPr>
        <w:t>blk-001209 | cf-1988-art-130-par-3-inc-5</w:t>
      </w:r>
      <w:r>
        <w:rPr>
          <w:color w:val="0050A0"/>
          <w:sz w:val="14"/>
        </w:rPr>
        <w:t xml:space="preserve"> | RHC 97.925</w:t>
      </w:r>
      <w:r>
        <w:rPr>
          <w:color w:val="0050A0"/>
          <w:sz w:val="14"/>
        </w:rPr>
        <w:t xml:space="preserve"> | rel. Gilmar Mendes</w:t>
      </w:r>
    </w:p>
    <w:p>
      <w:pPr>
        <w:ind w:left="216"/>
      </w:pPr>
      <w:r>
        <w:rPr>
          <w:sz w:val="18"/>
        </w:rPr>
        <w:t>= RHC 97.925, rel. min. Gilmar Mendes, j. 16-11-2010, 2ª T, DJE de 2-12-2010</w:t>
        <w:br/>
        <w:t>Não está caracterizado cerceamento de defesa decorrente da negativa de acesso aos autos suplementares, porque a própria redação da Súmula Vinculante 14/STF prevê que o advogado poderá ter acesso aos autos do procedimento investigatório sigiloso somente após a documentação das diligências realizadas. Ademais, a defesa teve acesso ao procedimento suplementar tão logo foram encerradas as diligências e encaminhados os documentos ao Magistrado respectivo.</w:t>
      </w:r>
    </w:p>
    <w:p>
      <w:pPr>
        <w:ind w:left="216"/>
      </w:pPr>
      <w:r>
        <w:rPr>
          <w:b/>
          <w:color w:val="003C8C"/>
          <w:sz w:val="16"/>
        </w:rPr>
        <w:t>[HC 96.511, rel. min. Menezes Direito, j. 28-4-2009, 1ª T, DJE de 29-5-2009.]</w:t>
      </w:r>
    </w:p>
    <w:p>
      <w:r>
        <w:rPr>
          <w:color w:val="8C8C8C"/>
          <w:sz w:val="14"/>
        </w:rPr>
        <w:t>blk-001210 | cf-1988-art-130-par-3-inc-5</w:t>
      </w:r>
      <w:r>
        <w:rPr>
          <w:color w:val="0050A0"/>
          <w:sz w:val="14"/>
        </w:rPr>
        <w:t xml:space="preserve"> | HC 95.402</w:t>
      </w:r>
      <w:r>
        <w:rPr>
          <w:color w:val="0050A0"/>
          <w:sz w:val="14"/>
        </w:rPr>
        <w:t xml:space="preserve"> | rel. Eros Grau</w:t>
      </w:r>
    </w:p>
    <w:p>
      <w:pPr>
        <w:ind w:left="216"/>
      </w:pPr>
      <w:r>
        <w:rPr>
          <w:sz w:val="18"/>
        </w:rPr>
        <w:t>Crimes funcionais típicos, afiançáveis. Denúncia lastreada em inquérito policial, afastando-se o rito estabelecido no art. 514 do CPP. A não observância de formalidade essencial em procedimentos específicos viola frontalmente a garantia constitucional da ampla defesa.</w:t>
      </w:r>
    </w:p>
    <w:p>
      <w:pPr>
        <w:ind w:left="216"/>
      </w:pPr>
      <w:r>
        <w:rPr>
          <w:b/>
          <w:color w:val="003C8C"/>
          <w:sz w:val="16"/>
        </w:rPr>
        <w:t>[HC 95.402, rel. min. Eros Grau, j. 31-3-2009, 2ª T, DJE de 8-5-2009.]</w:t>
      </w:r>
    </w:p>
    <w:p>
      <w:r>
        <w:rPr>
          <w:color w:val="8C8C8C"/>
          <w:sz w:val="14"/>
        </w:rPr>
        <w:t>blk-001211 | cf-1988-art-130-par-3-inc-5</w:t>
      </w:r>
      <w:r>
        <w:rPr>
          <w:color w:val="0050A0"/>
          <w:sz w:val="14"/>
        </w:rPr>
        <w:t xml:space="preserve"> | HC 95.712</w:t>
      </w:r>
      <w:r>
        <w:rPr>
          <w:color w:val="0050A0"/>
          <w:sz w:val="14"/>
        </w:rPr>
        <w:t xml:space="preserve"> | rel. Ayres Britto</w:t>
      </w:r>
    </w:p>
    <w:p>
      <w:pPr>
        <w:ind w:left="216"/>
      </w:pPr>
      <w:r>
        <w:rPr>
          <w:sz w:val="18"/>
        </w:rPr>
        <w:t>= HC 95.712, rel. min. Ayres Britto, j. 20-4-2010, 1ª T, DJE de 21-5-2010</w:t>
      </w:r>
    </w:p>
    <w:p>
      <w:r>
        <w:rPr>
          <w:color w:val="8C8C8C"/>
          <w:sz w:val="14"/>
        </w:rPr>
        <w:t>blk-001212 | cf-1988-art-130-par-3-inc-5</w:t>
      </w:r>
      <w:r>
        <w:rPr>
          <w:color w:val="0050A0"/>
          <w:sz w:val="14"/>
        </w:rPr>
        <w:t xml:space="preserve"> | HC 93.833</w:t>
      </w:r>
      <w:r>
        <w:rPr>
          <w:color w:val="0050A0"/>
          <w:sz w:val="14"/>
        </w:rPr>
        <w:t xml:space="preserve"> | rel. Ayres Britto</w:t>
      </w:r>
    </w:p>
    <w:p>
      <w:pPr>
        <w:ind w:left="216"/>
      </w:pPr>
      <w:r>
        <w:rPr>
          <w:sz w:val="18"/>
        </w:rPr>
        <w:t>Pedido do impetrante de intimação da apresentação do feito em mesa para julgamento. Ausência de comunicação. Havendo pedido de comunicação da data de apresentação em mesa para apreciação do feito e ausente a comunicação da Defensoria Pública da União, não subsiste o julgamento.</w:t>
      </w:r>
    </w:p>
    <w:p>
      <w:pPr>
        <w:ind w:left="216"/>
      </w:pPr>
      <w:r>
        <w:rPr>
          <w:b/>
          <w:color w:val="003C8C"/>
          <w:sz w:val="16"/>
        </w:rPr>
        <w:t>[HC 93.833 QO, rel. min. Ayres Britto, j. 31-3-2009, 1ª T, DJE de 8-5-2009.]</w:t>
      </w:r>
    </w:p>
    <w:p>
      <w:r>
        <w:rPr>
          <w:color w:val="8C8C8C"/>
          <w:sz w:val="14"/>
        </w:rPr>
        <w:t>blk-001213 | cf-1988-art-130-par-3-inc-5</w:t>
      </w:r>
      <w:r>
        <w:rPr>
          <w:color w:val="0050A0"/>
          <w:sz w:val="14"/>
        </w:rPr>
        <w:t xml:space="preserve"> | HC 86.551</w:t>
      </w:r>
      <w:r>
        <w:rPr>
          <w:color w:val="0050A0"/>
          <w:sz w:val="14"/>
        </w:rPr>
        <w:t xml:space="preserve"> | rel. Celso de Mello</w:t>
      </w:r>
    </w:p>
    <w:p>
      <w:pPr>
        <w:ind w:left="216"/>
      </w:pPr>
      <w:r>
        <w:rPr>
          <w:sz w:val="18"/>
        </w:rPr>
        <w:t>= HC 86.551, rel. min. Celso de Mello, j. 14-4-2009, 2ª T, DJE de 29-5-2009</w:t>
        <w:br/>
        <w:t>Em crimes societários, a denúncia deve pormenorizar a ação dos denunciados no quanto possível. Não impede a ampla defesa, entretanto, quando se evidencia o vínculo dos denunciados com a ação da empresa denunciada.</w:t>
      </w:r>
    </w:p>
    <w:p>
      <w:pPr>
        <w:ind w:left="216"/>
      </w:pPr>
      <w:r>
        <w:rPr>
          <w:b/>
          <w:color w:val="003C8C"/>
          <w:sz w:val="16"/>
        </w:rPr>
        <w:t>[HC 93.628, rel. min. Ricardo Lewandowski, j. 31-3-2009, 1ª T, DJE de 17-4-2009.]</w:t>
      </w:r>
    </w:p>
    <w:p>
      <w:r>
        <w:rPr>
          <w:color w:val="8C8C8C"/>
          <w:sz w:val="14"/>
        </w:rPr>
        <w:t>blk-001214 | cf-1988-art-130-par-3-inc-5</w:t>
      </w:r>
      <w:r>
        <w:rPr>
          <w:color w:val="0050A0"/>
          <w:sz w:val="14"/>
        </w:rPr>
        <w:t xml:space="preserve"> | HC 101.754</w:t>
      </w:r>
      <w:r>
        <w:rPr>
          <w:color w:val="0050A0"/>
          <w:sz w:val="14"/>
        </w:rPr>
        <w:t xml:space="preserve"> | rel. Ellen Gracie</w:t>
      </w:r>
    </w:p>
    <w:p>
      <w:pPr>
        <w:ind w:left="216"/>
      </w:pPr>
      <w:r>
        <w:rPr>
          <w:sz w:val="18"/>
        </w:rPr>
        <w:t>= HC 101.754, rel. min. Ellen Gracie, j. 8-6-2010, 2ª T, DJE de 25-6-2010</w:t>
        <w:br/>
        <w:t>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w:t>
      </w:r>
    </w:p>
    <w:p>
      <w:pPr>
        <w:ind w:left="216"/>
      </w:pPr>
      <w:r>
        <w:rPr>
          <w:b/>
          <w:color w:val="003C8C"/>
          <w:sz w:val="16"/>
        </w:rPr>
        <w:t>[HC 89.171, rel. p/ o ac. min. Menezes Direito, j. 24-3-2009, 1ª T, DJE de 8-5-2009.]</w:t>
      </w:r>
    </w:p>
    <w:p>
      <w:r>
        <w:rPr>
          <w:color w:val="8C8C8C"/>
          <w:sz w:val="14"/>
        </w:rPr>
        <w:t>blk-001215 | cf-1988-art-130-par-3-inc-5</w:t>
      </w:r>
      <w:r>
        <w:rPr>
          <w:color w:val="0050A0"/>
          <w:sz w:val="14"/>
        </w:rPr>
        <w:t xml:space="preserve"> | MS 24.045</w:t>
      </w:r>
      <w:r>
        <w:rPr>
          <w:color w:val="0050A0"/>
          <w:sz w:val="14"/>
        </w:rPr>
        <w:t xml:space="preserve"> | rel. Ayres Britto</w:t>
      </w:r>
    </w:p>
    <w:p>
      <w:pPr>
        <w:ind w:left="216"/>
      </w:pPr>
      <w:r>
        <w:rPr>
          <w:sz w:val="18"/>
        </w:rPr>
        <w:t>Demarcação da Terra Indígena Raposa Serra do Sol. (...) Inexistência de vícios no processo administrativo demarcatório. Processo que observou as regras do Decreto 1.775/1996, já declaradas constitucionais pelo STF no MS 24.045, da relatoria do min. Joaquim Barbosa. Os interessados tiveram a oportunidade de se habilitar no processo administrativo de demarcação das terras indígenas, como de fato assim procederam o Estado de Roraima, o Município de Normandia, os pretensos posseiros e comunidades indígenas, estas por meio de petições, cartas e prestação de informações. Observância das garantias constitucionais do contraditório e da ampla defesa.</w:t>
      </w:r>
    </w:p>
    <w:p>
      <w:pPr>
        <w:ind w:left="216"/>
      </w:pPr>
      <w:r>
        <w:rPr>
          <w:b/>
          <w:color w:val="003C8C"/>
          <w:sz w:val="16"/>
        </w:rPr>
        <w:t>[Pet 3.388, rel. min. Ayres Britto, j. 19-3-2009, P, DJE de 1º-7-2010.]</w:t>
      </w:r>
    </w:p>
    <w:p>
      <w:r>
        <w:rPr>
          <w:color w:val="8C8C8C"/>
          <w:sz w:val="14"/>
        </w:rPr>
        <w:t>blk-001216 | cf-1988-art-130-par-3-inc-5</w:t>
      </w:r>
      <w:r>
        <w:rPr>
          <w:color w:val="0050A0"/>
          <w:sz w:val="14"/>
        </w:rPr>
        <w:t xml:space="preserve"> | HC 82.980</w:t>
      </w:r>
      <w:r>
        <w:rPr>
          <w:color w:val="0050A0"/>
          <w:sz w:val="14"/>
        </w:rPr>
        <w:t xml:space="preserve"> | rel. Ayres Britto</w:t>
      </w:r>
    </w:p>
    <w:p>
      <w:pPr>
        <w:ind w:left="216"/>
      </w:pPr>
      <w:r>
        <w:rPr>
          <w:sz w:val="18"/>
        </w:rPr>
        <w:t>O procedimento do Júri, marcado por duas fases distintas e procedimentos específicos, exige a correlação obrigatória entre pronúncia-libelo-quesitação. Correlação, essa, que decorre não só da garantia da ampla defesa e do contraditório do réu – que não pode ser surpreendido com nova imputação em plenário –, mas também da necessidade de observância à paridade de armas entre acusação e defesa. Daí a impossibilidade de alteração, na segunda fase do Júri (judicium causae), das teses balizadas pelas partes na primeira fase (judicium accusationis), não dispondo o Conselho de Sentença dos amplos poderes da mutatio libelli conferidos ao juiz togado.</w:t>
      </w:r>
    </w:p>
    <w:p>
      <w:pPr>
        <w:ind w:left="216"/>
      </w:pPr>
      <w:r>
        <w:rPr>
          <w:b/>
          <w:color w:val="003C8C"/>
          <w:sz w:val="16"/>
        </w:rPr>
        <w:t>[HC 82.980, rel. min. Ayres Britto, j. 17-3-2009, 1ª T, DJE de 23-10-2009.]</w:t>
      </w:r>
    </w:p>
    <w:p>
      <w:r>
        <w:rPr>
          <w:color w:val="8C8C8C"/>
          <w:sz w:val="14"/>
        </w:rPr>
        <w:t>blk-001217 | cf-1988-art-130-par-3-inc-5</w:t>
      </w:r>
      <w:r>
        <w:rPr>
          <w:color w:val="0050A0"/>
          <w:sz w:val="14"/>
        </w:rPr>
        <w:t xml:space="preserve"> | HC 93.637</w:t>
      </w:r>
      <w:r>
        <w:rPr>
          <w:color w:val="0050A0"/>
          <w:sz w:val="14"/>
        </w:rPr>
        <w:t xml:space="preserve"> | rel. Ellen Gracie</w:t>
      </w:r>
    </w:p>
    <w:p>
      <w:pPr>
        <w:ind w:left="216"/>
      </w:pPr>
      <w:r>
        <w:rPr>
          <w:sz w:val="18"/>
        </w:rPr>
        <w:t>Por estar ilegível a data da certidão de publicação do acórdão recorrido, tal circunstância equivale à sua ausência, fato que impede a aferição da tempestividade do recurso, pressuposto de ordem pública do seu cabimento.</w:t>
      </w:r>
    </w:p>
    <w:p>
      <w:pPr>
        <w:ind w:left="216"/>
      </w:pPr>
      <w:r>
        <w:rPr>
          <w:b/>
          <w:color w:val="003C8C"/>
          <w:sz w:val="16"/>
        </w:rPr>
        <w:t>[HC 93.637, rel. min. Ellen Gracie, j. 17-3-2009, 2ª T, DJE de 17-4-2009.]</w:t>
      </w:r>
    </w:p>
    <w:p>
      <w:r>
        <w:rPr>
          <w:color w:val="8C8C8C"/>
          <w:sz w:val="14"/>
        </w:rPr>
        <w:t>blk-001218 | cf-1988-art-130-par-3-inc-5</w:t>
      </w:r>
      <w:r>
        <w:rPr>
          <w:color w:val="0050A0"/>
          <w:sz w:val="14"/>
        </w:rPr>
        <w:t xml:space="preserve"> | AI 659.758</w:t>
      </w:r>
      <w:r>
        <w:rPr>
          <w:color w:val="0050A0"/>
          <w:sz w:val="14"/>
        </w:rPr>
        <w:t xml:space="preserve"> | rel. Cezar Peluso</w:t>
      </w:r>
    </w:p>
    <w:p>
      <w:pPr>
        <w:ind w:left="216"/>
      </w:pPr>
      <w:r>
        <w:rPr>
          <w:sz w:val="18"/>
        </w:rPr>
        <w:t>Quando abusiva a interposição de recurso, deve o Tribunal determinar a imediata baixa dos autos ao juízo de origem, independentemente do trânsito em julgado da decisão recorrida.</w:t>
      </w:r>
    </w:p>
    <w:p>
      <w:pPr>
        <w:ind w:left="216"/>
      </w:pPr>
      <w:r>
        <w:rPr>
          <w:b/>
          <w:color w:val="003C8C"/>
          <w:sz w:val="16"/>
        </w:rPr>
        <w:t>[AI 659.758 ED, rel. min. Cezar Peluso, j. 17-2-2009, 2ª T, DJE de 8-5-2009.]</w:t>
      </w:r>
    </w:p>
    <w:p>
      <w:r>
        <w:rPr>
          <w:color w:val="8C8C8C"/>
          <w:sz w:val="14"/>
        </w:rPr>
        <w:t>blk-001219 | cf-1988-art-130-par-3-inc-5</w:t>
      </w:r>
      <w:r>
        <w:rPr>
          <w:color w:val="0050A0"/>
          <w:sz w:val="14"/>
        </w:rPr>
        <w:t xml:space="preserve"> | RHC 107.452</w:t>
      </w:r>
      <w:r>
        <w:rPr>
          <w:color w:val="0050A0"/>
          <w:sz w:val="14"/>
        </w:rPr>
        <w:t xml:space="preserve"> | rel. Celso de Mello</w:t>
      </w:r>
    </w:p>
    <w:p>
      <w:pPr>
        <w:ind w:left="216"/>
      </w:pPr>
      <w:r>
        <w:rPr>
          <w:sz w:val="18"/>
        </w:rPr>
        <w:t>= RHC 107.452 ED-ED, rel. min. Celso de Mello, j. 25-3-2014, 2ª T, DJE de 12-5-2014</w:t>
        <w:br/>
        <w:t>(...) o simples fato de a paciente participar de programa televisivo, discorrendo sobre o quadro empírico do crime de latrocínio a que foi condenada, não tem a força de justificar a respectiva segregação cautelar. Pelo que tenho como inidôneo o fato superveniente, apontado pelo juízo-processante da causa para a decretação da custódia provisória. Ainda mais – repito – quando esse fato não passou de uma entrevista concedida a emissora de televisão, ocasião em que a paciente simplesmente manifestou a sua própria versão sobre os fatos delituosos. Autodefendendo-se, portanto. Com efeito, entendo que as palavras proferidas pela paciente em entrevista jornalística se traduziram no exercício do direito constitucion</w:t>
      </w:r>
    </w:p>
    <w:p>
      <w:pPr>
        <w:ind w:left="216"/>
      </w:pPr>
      <w:r>
        <w:rPr>
          <w:b/>
          <w:color w:val="003C8C"/>
          <w:sz w:val="16"/>
        </w:rPr>
        <w:t>[HC 95.116, voto do rel. min. Ayres Britto, j. 3-2-2009, 1ª T, DJE de 6-3-2009.]</w:t>
      </w:r>
    </w:p>
    <w:p>
      <w:r>
        <w:rPr>
          <w:color w:val="8C8C8C"/>
          <w:sz w:val="14"/>
        </w:rPr>
        <w:t>blk-001220 | cf-1988-art-130-par-3-inc-5</w:t>
      </w:r>
      <w:r>
        <w:rPr>
          <w:color w:val="0050A0"/>
          <w:sz w:val="14"/>
        </w:rPr>
        <w:t xml:space="preserve"> | AI 710.085</w:t>
      </w:r>
      <w:r>
        <w:rPr>
          <w:color w:val="0050A0"/>
          <w:sz w:val="14"/>
        </w:rPr>
        <w:t xml:space="preserve"> | rel. Ricardo Lewandowski</w:t>
      </w:r>
    </w:p>
    <w:p>
      <w:pPr>
        <w:ind w:left="216"/>
      </w:pPr>
      <w:r>
        <w:rPr>
          <w:sz w:val="18"/>
        </w:rPr>
        <w:t>O entendimento da Corte é no sentido de que, embora a administração esteja autorizada a anular seus próprios atos quando eivados de vícios que os tornem ilegais (Súmula 473/STF), não prescinde do processo administrativo, com obediência aos princípios constitucionais da ampla defesa e do contraditório. [AI 710.085 AgR, rel. min. Ricardo Lewandowski, j. 3-2-2009, 1ª T, DJE de 6-3-2009.] = RMS 25.856, rel. min. Eros Grau, j. 9-3-2010, 2ª T, DJE de 14-5-2010 Vide RE 594.296, rel. min. Dias Toffoli, j. 21-9-2011, P, DJE de 13-2-2012, Tema 138</w:t>
        <w:br/>
        <w:t xml:space="preserve">Exame psicotécnico. Ausência de ampla recorribilidade. Critérios subjetivos. Ofensa às garantias do contraditório e da ampla defesa. Os atos administrativos praticados na condução de concurso para provimento de cargos públicos devem-se pautar em critérios </w:t>
      </w:r>
    </w:p>
    <w:p>
      <w:pPr>
        <w:ind w:left="216"/>
      </w:pPr>
      <w:r>
        <w:rPr>
          <w:b/>
          <w:color w:val="003C8C"/>
          <w:sz w:val="16"/>
        </w:rPr>
        <w:t>[AI 680.650 AgR, rel. min. Ayres Britto, j. 16-12-2008, 1ª T, DJE de 13-2-2009.]</w:t>
      </w:r>
    </w:p>
    <w:p>
      <w:r>
        <w:rPr>
          <w:color w:val="8C8C8C"/>
          <w:sz w:val="14"/>
        </w:rPr>
        <w:t>blk-001221 | cf-1988-art-130-par-3-inc-5</w:t>
      </w:r>
      <w:r>
        <w:rPr>
          <w:color w:val="0050A0"/>
          <w:sz w:val="14"/>
        </w:rPr>
        <w:t xml:space="preserve"> | RE 469.871</w:t>
      </w:r>
      <w:r>
        <w:rPr>
          <w:color w:val="0050A0"/>
          <w:sz w:val="14"/>
        </w:rPr>
        <w:t xml:space="preserve"> | rel. Joaquim Barbosa</w:t>
      </w:r>
    </w:p>
    <w:p>
      <w:pPr>
        <w:ind w:left="216"/>
      </w:pPr>
      <w:r>
        <w:rPr>
          <w:sz w:val="18"/>
        </w:rPr>
        <w:t>= RE 469.871 AgR, rel. min. Joaquim Barbosa, j. 30-6-2009, 2ª T, DJE de 14-8-2009</w:t>
        <w:br/>
        <w:t>No que se refere especificamente à intimação da defesa quanto à data da audiência para oitiva de testemunha no juízo deprecado, registro que a jurisprudência consolidada desta Corte Suprema já assentou que "a ausência de intimação para a oitiva de testemunhas no juízo deprecado não consubstancia nulidade (precedentes). Havendo ciência da expedição da carta precatória, como no caso, cabe ao paciente ou a seu defensor acompanhar o andamento no juízo deprecado" (HC 89.159/SP, rel. min. Eros Grau, Segunda Turma, DJ de 13-10-2006).</w:t>
      </w:r>
    </w:p>
    <w:p>
      <w:pPr>
        <w:ind w:left="216"/>
      </w:pPr>
      <w:r>
        <w:rPr>
          <w:b/>
          <w:color w:val="003C8C"/>
          <w:sz w:val="16"/>
        </w:rPr>
        <w:t>[HC 96.026, rel. min. Ellen Gracie, j. 9-12-2008, 2ª T, DJE de 6-2-2009.]</w:t>
      </w:r>
    </w:p>
    <w:p>
      <w:r>
        <w:rPr>
          <w:color w:val="8C8C8C"/>
          <w:sz w:val="14"/>
        </w:rPr>
        <w:t>blk-001222 | cf-1988-art-130-par-3-inc-5</w:t>
      </w:r>
      <w:r>
        <w:rPr>
          <w:color w:val="0050A0"/>
          <w:sz w:val="14"/>
        </w:rPr>
        <w:t xml:space="preserve"> | RHC 93.817</w:t>
      </w:r>
      <w:r>
        <w:rPr>
          <w:color w:val="0050A0"/>
          <w:sz w:val="14"/>
        </w:rPr>
        <w:t xml:space="preserve"> | rel. Ayres Britto</w:t>
      </w:r>
    </w:p>
    <w:p>
      <w:pPr>
        <w:ind w:left="216"/>
      </w:pPr>
      <w:r>
        <w:rPr>
          <w:sz w:val="18"/>
        </w:rPr>
        <w:t>= RHC 93.817, rel. min. Ayres Britto, j. 30-6-2009, 1ª T, DJE de 28-8-2009</w:t>
        <w:br/>
        <w:t>Não cabe sustentação oral, em sede de "agravo regimental", considerada a existência de expressa vedação regimental (RISTF, art. 131, § 2º), fundada em norma cuja constitucionalidade foi expressamente reconhecida, já sob a égide da Constituição de 1988, pelo STF.</w:t>
      </w:r>
    </w:p>
    <w:p>
      <w:pPr>
        <w:ind w:left="216"/>
      </w:pPr>
      <w:r>
        <w:rPr>
          <w:b/>
          <w:color w:val="003C8C"/>
          <w:sz w:val="16"/>
        </w:rPr>
        <w:t>[HC 94.993 MC-AgR, rel. min. Celso de Mello, j. 26-11-2008, P, DJE de 13-2-2009.]</w:t>
      </w:r>
    </w:p>
    <w:p>
      <w:r>
        <w:rPr>
          <w:color w:val="8C8C8C"/>
          <w:sz w:val="14"/>
        </w:rPr>
        <w:t>blk-001223 | cf-1988-art-130-par-3-inc-5</w:t>
      </w:r>
      <w:r>
        <w:rPr>
          <w:color w:val="0050A0"/>
          <w:sz w:val="14"/>
        </w:rPr>
        <w:t xml:space="preserve"> | AI 795.683</w:t>
      </w:r>
      <w:r>
        <w:rPr>
          <w:color w:val="0050A0"/>
          <w:sz w:val="14"/>
        </w:rPr>
        <w:t xml:space="preserve"> | rel. Ricardo Lewandowski</w:t>
      </w:r>
    </w:p>
    <w:p>
      <w:pPr>
        <w:ind w:left="216"/>
      </w:pPr>
      <w:r>
        <w:rPr>
          <w:sz w:val="18"/>
        </w:rPr>
        <w:t>= AI 795.683 AgR, rel. min. Ricardo Lewandowski, j. 19-10-2010, 1ª T, DJE de 12-11-2010</w:t>
      </w:r>
    </w:p>
    <w:p>
      <w:r>
        <w:rPr>
          <w:color w:val="8C8C8C"/>
          <w:sz w:val="14"/>
        </w:rPr>
        <w:t>blk-001224 | cf-1988-art-130-par-3-inc-5</w:t>
      </w:r>
      <w:r>
        <w:rPr>
          <w:color w:val="0050A0"/>
          <w:sz w:val="14"/>
        </w:rPr>
        <w:t xml:space="preserve"> | HC 152.676</w:t>
      </w:r>
      <w:r>
        <w:rPr>
          <w:color w:val="0050A0"/>
          <w:sz w:val="14"/>
        </w:rPr>
        <w:t xml:space="preserve"> | rel. Edson Fachin</w:t>
      </w:r>
    </w:p>
    <w:p>
      <w:pPr>
        <w:ind w:left="216"/>
      </w:pPr>
      <w:r>
        <w:rPr>
          <w:sz w:val="18"/>
        </w:rPr>
        <w:t>(...) possibilidade de sustentação oral nos recursos de agravo interno interpostos no processo penal de “habeas corpus”, mediante aplicação analógica de regras fundadas no novo Código de Processo Civil (art. 1.021 c/c o art. 937, VI), que também estende essa mesma prerrogativa às hipóteses de recurso de agravo contra decisão monocrática que extingue, por ato do Relator, processo de mandado de segurança.</w:t>
        <w:br/>
        <w:t>[HC 152.676 AgR, rel. min. Edson Fachin, red. do ac. min. Gilmar Mendes, voto do min. Celso de Mello, j. 09.04.2019, 2ª T, DJE de 03.08.2020.)</w:t>
      </w:r>
    </w:p>
    <w:p>
      <w:r>
        <w:rPr>
          <w:color w:val="8C8C8C"/>
          <w:sz w:val="14"/>
        </w:rPr>
        <w:t>blk-001225 | cf-1988-art-130-par-3-inc-5</w:t>
      </w:r>
      <w:r>
        <w:rPr>
          <w:color w:val="0050A0"/>
          <w:sz w:val="14"/>
        </w:rPr>
        <w:t xml:space="preserve"> | AI 661.622</w:t>
      </w:r>
      <w:r>
        <w:rPr>
          <w:color w:val="0050A0"/>
          <w:sz w:val="14"/>
        </w:rPr>
        <w:t xml:space="preserve"> | rel. Cármen Lúcia</w:t>
      </w:r>
    </w:p>
    <w:p>
      <w:pPr>
        <w:ind w:left="216"/>
      </w:pPr>
      <w:r>
        <w:rPr>
          <w:sz w:val="18"/>
        </w:rPr>
        <w:t>A intimação pessoal do Ministério Público pode ocorrer por mandado ou com a entrega dos autos, devidamente formalizada, no setor administrativo do Ministério Público, sendo que, para efeitos de comprovação da tempestividade do recurso, admite-se, excepcionalmente, a "aposição do ciente". Havendo a intimação pessoal por diversas formas, considera-se, para a contagem dos prazos recursais, a que ocorrer primeiro. Precedente. No caso, o Ministério Público foi intimado por mandado (Súmula 710/STF) e interpôs fora do quinquídio legal o primeiro agravo regimental contra a decisão que negou seguimento ao agravo de instrumento.</w:t>
      </w:r>
    </w:p>
    <w:p>
      <w:pPr>
        <w:ind w:left="216"/>
      </w:pPr>
      <w:r>
        <w:rPr>
          <w:b/>
          <w:color w:val="003C8C"/>
          <w:sz w:val="16"/>
        </w:rPr>
        <w:t>[AI 661.622 AgR-AgR, rel. min. Cármen Lúcia, j. 28-10-2008, 2ª T, DJE de 19-12-2008.]</w:t>
      </w:r>
    </w:p>
    <w:p>
      <w:r>
        <w:rPr>
          <w:color w:val="8C8C8C"/>
          <w:sz w:val="14"/>
        </w:rPr>
        <w:t>blk-001226 | cf-1988-art-130-par-3-inc-5</w:t>
      </w:r>
      <w:r>
        <w:rPr>
          <w:color w:val="0050A0"/>
          <w:sz w:val="14"/>
        </w:rPr>
        <w:t xml:space="preserve"> | MS 25.962</w:t>
      </w:r>
      <w:r>
        <w:rPr>
          <w:color w:val="0050A0"/>
          <w:sz w:val="14"/>
        </w:rPr>
        <w:t xml:space="preserve"> | rel. Marco Aurélio</w:t>
      </w:r>
    </w:p>
    <w:p>
      <w:pPr>
        <w:ind w:left="216"/>
      </w:pPr>
      <w:r>
        <w:rPr>
          <w:sz w:val="18"/>
        </w:rPr>
        <w:t>CNJ. Devido processo legal. Contraditório. Envolvida, no processo administrativo, situação constituída no tocante a terceiros, impõe-se a ciência destes para, querendo, apresentarem defesa.</w:t>
      </w:r>
    </w:p>
    <w:p>
      <w:pPr>
        <w:ind w:left="216"/>
      </w:pPr>
      <w:r>
        <w:rPr>
          <w:b/>
          <w:color w:val="003C8C"/>
          <w:sz w:val="16"/>
        </w:rPr>
        <w:t>[MS 25.962, rel. min. Marco Aurélio, j. 23-10-2008, P, DJE de 20-3-2009.]</w:t>
      </w:r>
    </w:p>
    <w:p>
      <w:r>
        <w:rPr>
          <w:color w:val="8C8C8C"/>
          <w:sz w:val="14"/>
        </w:rPr>
        <w:t>blk-001227 | cf-1988-art-130-par-3-inc-5</w:t>
      </w:r>
      <w:r>
        <w:rPr>
          <w:color w:val="0050A0"/>
          <w:sz w:val="14"/>
        </w:rPr>
        <w:t xml:space="preserve"> | MS 27.154</w:t>
      </w:r>
      <w:r>
        <w:rPr>
          <w:color w:val="0050A0"/>
          <w:sz w:val="14"/>
        </w:rPr>
        <w:t xml:space="preserve"> | rel. Joaquim Barbosa</w:t>
      </w:r>
    </w:p>
    <w:p>
      <w:pPr>
        <w:ind w:left="216"/>
      </w:pPr>
      <w:r>
        <w:rPr>
          <w:sz w:val="18"/>
        </w:rPr>
        <w:t>= MS 27.154, rel. min. Joaquim Barbosa, j. 10-11-2010, P, DJE de 8-2-2011</w:t>
        <w:br/>
        <w:t>Servidor público. Funcionário. Aposentadoria. Cumulação de gratificações. Anulação pelo TCU. Inadmissibilidade. Ato julgado legal pelo TCU há mais de cinco anos. Anulação do julgamento. Inadmissibilidade. Decadência administrativa. Consumação reconhecida. Ofensa a direito líquido e certo. Respeito ao princípio da confiança e segurança jurídica. Cassação do acórdão. Segurança concedida para esse fim. Aplicação do art. 5º, LV, da CF e art. 54 da Lei federal 9.784/1999. Não pode o TCU, sob fundamento ou pretexto algum, anular aposentadoria que julgou legal há mais de cinco anos.</w:t>
      </w:r>
    </w:p>
    <w:p>
      <w:pPr>
        <w:ind w:left="216"/>
      </w:pPr>
      <w:r>
        <w:rPr>
          <w:b/>
          <w:color w:val="003C8C"/>
          <w:sz w:val="16"/>
        </w:rPr>
        <w:t>[MS 25.963, rel. min. Cezar Peluso, j. 23-10-2008, P, DJE de 21-11-2008.]</w:t>
      </w:r>
    </w:p>
    <w:p>
      <w:r>
        <w:rPr>
          <w:color w:val="8C8C8C"/>
          <w:sz w:val="14"/>
        </w:rPr>
        <w:t>blk-001228 | cf-1988-art-130-par-3-inc-5</w:t>
      </w:r>
      <w:r>
        <w:rPr>
          <w:color w:val="0050A0"/>
          <w:sz w:val="14"/>
        </w:rPr>
        <w:t xml:space="preserve"> | HC 95.682</w:t>
      </w:r>
      <w:r>
        <w:rPr>
          <w:color w:val="0050A0"/>
          <w:sz w:val="14"/>
        </w:rPr>
        <w:t xml:space="preserve"> | rel. Marco Aurélio</w:t>
      </w:r>
    </w:p>
    <w:p>
      <w:pPr>
        <w:ind w:left="216"/>
      </w:pPr>
      <w:r>
        <w:rPr>
          <w:sz w:val="18"/>
        </w:rPr>
        <w:t>Recurso. Pauta. Adiamento. Regra especial. Se do regimento interno do tribunal constar a possibilidade de o recurso ser julgado nas duas sessões subsequentes àquela referida na pauta, ocorrendo o exame dentro do aludido intervalo, é de se concluir pela observância da norma de regência.</w:t>
      </w:r>
    </w:p>
    <w:p>
      <w:pPr>
        <w:ind w:left="216"/>
      </w:pPr>
      <w:r>
        <w:rPr>
          <w:b/>
          <w:color w:val="003C8C"/>
          <w:sz w:val="16"/>
        </w:rPr>
        <w:t>[HC 95.682, rel. min. Marco Aurélio, j. 14-10-2008, 2ª T, DJE de 19-12-2008.]</w:t>
      </w:r>
    </w:p>
    <w:p>
      <w:r>
        <w:rPr>
          <w:color w:val="8C8C8C"/>
          <w:sz w:val="14"/>
        </w:rPr>
        <w:t>blk-001229 | cf-1988-art-130-par-3-inc-5</w:t>
      </w:r>
      <w:r>
        <w:rPr>
          <w:color w:val="0050A0"/>
          <w:sz w:val="14"/>
        </w:rPr>
        <w:t xml:space="preserve"> | RHC 94.350</w:t>
      </w:r>
      <w:r>
        <w:rPr>
          <w:color w:val="0050A0"/>
          <w:sz w:val="14"/>
        </w:rPr>
        <w:t xml:space="preserve"> | rel. Cármen Lúcia</w:t>
      </w:r>
    </w:p>
    <w:p>
      <w:pPr>
        <w:ind w:left="216"/>
      </w:pPr>
      <w:r>
        <w:rPr>
          <w:sz w:val="18"/>
        </w:rPr>
        <w:t>Juntada de parecer e aditamento da apelação. Documento: não caracterização. Constrangimento ilegal inexistente. Recurso ordinário ao qual se nega provimento. Parecer da lavra de jurista renomado não constitui documento nos termos da legislação processual penal vigente. A apelação da defesa, salvo limitação explícita no ato de sua interposição, devolve ao Tribunal todas as questões relevantes do processo, independentemente de elas terem sido arguidas pelos recorrentes nas razões de apelação ou, no caso, no pedido de aditamento.</w:t>
      </w:r>
    </w:p>
    <w:p>
      <w:pPr>
        <w:ind w:left="216"/>
      </w:pPr>
      <w:r>
        <w:rPr>
          <w:b/>
          <w:color w:val="003C8C"/>
          <w:sz w:val="16"/>
        </w:rPr>
        <w:t>[RHC 94.350, rel. min. Cármen Lúcia, j. 14-10-2008, 1ª T, DJE de 31-10-2008.]</w:t>
      </w:r>
    </w:p>
    <w:p>
      <w:r>
        <w:rPr>
          <w:color w:val="8C8C8C"/>
          <w:sz w:val="14"/>
        </w:rPr>
        <w:t>blk-001230 | cf-1988-art-130-par-3-inc-5</w:t>
      </w:r>
      <w:r>
        <w:rPr>
          <w:color w:val="0050A0"/>
          <w:sz w:val="14"/>
        </w:rPr>
        <w:t xml:space="preserve"> | HC 88.008</w:t>
      </w:r>
      <w:r>
        <w:rPr>
          <w:color w:val="0050A0"/>
          <w:sz w:val="14"/>
        </w:rPr>
        <w:t xml:space="preserve"> | rel. Cezar Peluso</w:t>
      </w:r>
    </w:p>
    <w:p>
      <w:pPr>
        <w:ind w:left="216"/>
      </w:pPr>
      <w:r>
        <w:rPr>
          <w:sz w:val="18"/>
        </w:rPr>
        <w:t>= HC 88.008, rel. min. Cezar Peluso, j. 2-2-2010, 2ª T, DJE de 19-2-2010</w:t>
        <w:br/>
        <w:t>Exigência de depósito prévio em recurso administrativo. (...) Ratificação do entendimento. (...) A exigência de depósito prévio como requisito de admissibilidade de recurso administrativo – assunto de indiscutível relevância econômica, social e jurídica – já teve a sua inconstitucionalidade reconhecida por esta Corte, no julgamento do RE 388.359, do RE 389.383 e do RE 390.513, todos de relatoria do eminente ministro Marco Aurélio.</w:t>
      </w:r>
    </w:p>
    <w:p>
      <w:pPr>
        <w:ind w:left="216"/>
      </w:pPr>
      <w:r>
        <w:rPr>
          <w:b/>
          <w:color w:val="003C8C"/>
          <w:sz w:val="16"/>
        </w:rPr>
        <w:t>[AI 698.626 QO-RG, rel. min. Ellen Gracie, j. 2-10-2008, P, DJE de 5-12-2008.]</w:t>
      </w:r>
    </w:p>
    <w:p>
      <w:r>
        <w:rPr>
          <w:color w:val="8C8C8C"/>
          <w:sz w:val="14"/>
        </w:rPr>
        <w:t>blk-001231 | cf-1988-art-130-par-3-inc-5</w:t>
      </w:r>
      <w:r>
        <w:rPr>
          <w:color w:val="0050A0"/>
          <w:sz w:val="14"/>
        </w:rPr>
        <w:t xml:space="preserve"> | HC 94.016</w:t>
      </w:r>
      <w:r>
        <w:rPr>
          <w:color w:val="0050A0"/>
          <w:sz w:val="14"/>
        </w:rPr>
        <w:t xml:space="preserve"> | rel. Celso de Mello</w:t>
      </w:r>
    </w:p>
    <w:p>
      <w:pPr>
        <w:ind w:left="216"/>
      </w:pPr>
      <w:r>
        <w:rPr>
          <w:sz w:val="18"/>
        </w:rPr>
        <w:t>Assiste a cada um dos litisconsortes penais passivos o direito – fundado em cláusulas constitucionais (CF, art. 5º, LIV e LV) – de formular reperguntas aos demais corréus, que, no entanto, não estão obrigados a respondê-las, em face da prerrogativa contra a autoincriminação, de que também são titulares. O desrespeito a essa franquia individual do réu, resultante da arbitrária recusa em lhe permitir a formulação de reperguntas, qualifica-se como causa geradora de nulidade processual absoluta, por implicar grave transgressão ao estatuto constitucional do direito de defesa.</w:t>
      </w:r>
    </w:p>
    <w:p>
      <w:pPr>
        <w:ind w:left="216"/>
      </w:pPr>
      <w:r>
        <w:rPr>
          <w:b/>
          <w:color w:val="003C8C"/>
          <w:sz w:val="16"/>
        </w:rPr>
        <w:t>[HC 94.016, rel. min. Celso de Mello, j. 16-9-2008, 2ª T, DJE de 27-2-2009.]</w:t>
      </w:r>
    </w:p>
    <w:p>
      <w:r>
        <w:rPr>
          <w:color w:val="8C8C8C"/>
          <w:sz w:val="14"/>
        </w:rPr>
        <w:t>blk-001232 | cf-1988-art-130-par-3-inc-5</w:t>
      </w:r>
      <w:r>
        <w:rPr>
          <w:color w:val="0050A0"/>
          <w:sz w:val="14"/>
        </w:rPr>
        <w:t xml:space="preserve"> | HC 101.648</w:t>
      </w:r>
      <w:r>
        <w:rPr>
          <w:color w:val="0050A0"/>
          <w:sz w:val="14"/>
        </w:rPr>
        <w:t xml:space="preserve"> | rel. Cármen Lúcia</w:t>
      </w:r>
    </w:p>
    <w:p>
      <w:pPr>
        <w:ind w:left="216"/>
      </w:pPr>
      <w:r>
        <w:rPr>
          <w:sz w:val="18"/>
        </w:rPr>
        <w:t>= HC 101.648, rel. min. Cármen Lúcia, j. 11-5-2010, 1ª T, DJE de 9-2-2011</w:t>
      </w:r>
    </w:p>
    <w:p>
      <w:r>
        <w:rPr>
          <w:color w:val="8C8C8C"/>
          <w:sz w:val="14"/>
        </w:rPr>
        <w:t>blk-001233 | cf-1988-art-130-par-3-inc-5</w:t>
      </w:r>
      <w:r>
        <w:rPr>
          <w:color w:val="0050A0"/>
          <w:sz w:val="14"/>
        </w:rPr>
        <w:t xml:space="preserve"> | HC 94.619</w:t>
      </w:r>
      <w:r>
        <w:rPr>
          <w:color w:val="0050A0"/>
          <w:sz w:val="14"/>
        </w:rPr>
        <w:t xml:space="preserve"> | rel. Ellen Gracie</w:t>
      </w:r>
    </w:p>
    <w:p>
      <w:pPr>
        <w:ind w:left="216"/>
      </w:pPr>
      <w:r>
        <w:rPr>
          <w:sz w:val="18"/>
        </w:rPr>
        <w:t>A tese da nulidade da citação por edital em razão da alegada falta de esgotamento dos meios para localização do paciente não merece acolhimento. Houve mera irregularidade no fato de o juiz haver decretado a revelia sem aguardar o retorno da carta precatória expedida para citação do paciente. O STF já decidiu que eventual nulidade da citação do acusado é sanada com a constituição de defesa técnica que passou a atuar desde o início do processo, com oferecimento de alegações preliminares, requerimentos e alegações finais (...).</w:t>
      </w:r>
    </w:p>
    <w:p>
      <w:pPr>
        <w:ind w:left="216"/>
      </w:pPr>
      <w:r>
        <w:rPr>
          <w:b/>
          <w:color w:val="003C8C"/>
          <w:sz w:val="16"/>
        </w:rPr>
        <w:t>[HC 94.619, rel. min. Ellen Gracie, j. 2-9-2008, 2ª T, DJE de 26-9-2008.]</w:t>
      </w:r>
    </w:p>
    <w:p>
      <w:r>
        <w:rPr>
          <w:color w:val="8C8C8C"/>
          <w:sz w:val="14"/>
        </w:rPr>
        <w:t>blk-001234 | cf-1988-art-130-par-3-inc-5</w:t>
      </w:r>
      <w:r>
        <w:rPr>
          <w:color w:val="0050A0"/>
          <w:sz w:val="14"/>
        </w:rPr>
        <w:t xml:space="preserve"> | HC 91.371</w:t>
      </w:r>
      <w:r>
        <w:rPr>
          <w:color w:val="0050A0"/>
          <w:sz w:val="14"/>
        </w:rPr>
        <w:t xml:space="preserve"> | rel. Cezar Peluso</w:t>
      </w:r>
    </w:p>
    <w:p>
      <w:pPr>
        <w:ind w:left="216"/>
      </w:pPr>
      <w:r>
        <w:rPr>
          <w:sz w:val="18"/>
        </w:rPr>
        <w:t>= HC 91.371, rel. min. Cezar Peluso, j. 2-3-2010, 2ª T, DJE de 23-4-2010</w:t>
      </w:r>
    </w:p>
    <w:p>
      <w:r>
        <w:rPr>
          <w:color w:val="8C8C8C"/>
          <w:sz w:val="14"/>
        </w:rPr>
        <w:t>blk-001235 | cf-1988-art-130-par-3-inc-5</w:t>
      </w:r>
      <w:r>
        <w:rPr>
          <w:color w:val="0050A0"/>
          <w:sz w:val="14"/>
        </w:rPr>
        <w:t xml:space="preserve"> | AI 664.123</w:t>
      </w:r>
      <w:r>
        <w:rPr>
          <w:color w:val="0050A0"/>
          <w:sz w:val="14"/>
        </w:rPr>
        <w:t xml:space="preserve"> | rel. Celso de Mello</w:t>
      </w:r>
    </w:p>
    <w:p>
      <w:pPr>
        <w:ind w:left="216"/>
      </w:pPr>
      <w:r>
        <w:rPr>
          <w:sz w:val="18"/>
        </w:rPr>
        <w:t>Os embargos de declaração não se revestem, ordinariamente, de caráter infringente. Os embargos de declaração – desde que ausentes os seus requisitos de admissibilidade – não podem ser utilizados com o indevido objetivo de infringir o julgado, sob pena de inaceitável desvio da específica função jurídico-processual para a qual esse tipo recursal se acha instrumentalmente vocacionado. (...). O abuso do direito de recorrer – por qualificar-se como prática incompatível com o postulado ético-jurídico da lealdade processual – constitui ato de litigância maliciosa repelido pelo ordenamento positivo, especialmente nos casos em que a parte interpõe recurso com intuito evidentemente protelatório, hipótese em que se legitima a imposição de multa. A multa a que se refere o art. 538, parágrafo único, do</w:t>
      </w:r>
    </w:p>
    <w:p>
      <w:pPr>
        <w:ind w:left="216"/>
      </w:pPr>
      <w:r>
        <w:rPr>
          <w:b/>
          <w:color w:val="003C8C"/>
          <w:sz w:val="16"/>
        </w:rPr>
        <w:t>[AI 664.123 AgR-ED-ED, rel. min. Celso de Mello, j. 26-8-2008, 2ª T, DJE de 3-10-2008.]</w:t>
      </w:r>
    </w:p>
    <w:p>
      <w:r>
        <w:rPr>
          <w:color w:val="8C8C8C"/>
          <w:sz w:val="14"/>
        </w:rPr>
        <w:t>blk-001236 | cf-1988-art-130-par-3-inc-5</w:t>
      </w:r>
      <w:r>
        <w:rPr>
          <w:color w:val="0050A0"/>
          <w:sz w:val="14"/>
        </w:rPr>
        <w:t xml:space="preserve"> | AI 768.175</w:t>
      </w:r>
      <w:r>
        <w:rPr>
          <w:color w:val="0050A0"/>
          <w:sz w:val="14"/>
        </w:rPr>
        <w:t xml:space="preserve"> | rel. Cezar Peluso</w:t>
      </w:r>
    </w:p>
    <w:p>
      <w:pPr>
        <w:ind w:left="216"/>
      </w:pPr>
      <w:r>
        <w:rPr>
          <w:sz w:val="18"/>
        </w:rPr>
        <w:t>= AI 768.175 AgR-ED, rel. min. Cezar Peluso, j. 7-10-2010, P, DJE de 11-11-2010</w:t>
        <w:b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Art. 5º, LV, da CF.</w:t>
      </w:r>
    </w:p>
    <w:p>
      <w:pPr>
        <w:ind w:left="216"/>
      </w:pPr>
      <w:r>
        <w:rPr>
          <w:b/>
          <w:color w:val="003C8C"/>
          <w:sz w:val="16"/>
        </w:rPr>
        <w:t>[RE 459.131, rel. min. Ricardo Lewandowski, j. 12-8-2008, 1ª T, DJE de 12-9-2008.]</w:t>
      </w:r>
    </w:p>
    <w:p>
      <w:r>
        <w:rPr>
          <w:color w:val="8C8C8C"/>
          <w:sz w:val="14"/>
        </w:rPr>
        <w:t>blk-001237 | cf-1988-art-130-par-3-inc-5</w:t>
      </w:r>
      <w:r>
        <w:rPr>
          <w:color w:val="0050A0"/>
          <w:sz w:val="14"/>
        </w:rPr>
        <w:t xml:space="preserve"> | HC 85.824</w:t>
      </w:r>
      <w:r>
        <w:rPr>
          <w:color w:val="0050A0"/>
          <w:sz w:val="14"/>
        </w:rPr>
        <w:t xml:space="preserve"> | rel. Cezar Peluso</w:t>
      </w:r>
    </w:p>
    <w:p>
      <w:pPr>
        <w:ind w:left="216"/>
      </w:pPr>
      <w:r>
        <w:rPr>
          <w:sz w:val="18"/>
        </w:rPr>
        <w:t>Se o acusado, citado por edital, não comparece nem constitui advogado, pode o juiz, suspenso o processo, determinar colheita antecipada de elemento de prova testemunhal, apenas quando esta seja urgente nos termos do art. 225 do CPP.</w:t>
      </w:r>
    </w:p>
    <w:p>
      <w:pPr>
        <w:ind w:left="216"/>
      </w:pPr>
      <w:r>
        <w:rPr>
          <w:b/>
          <w:color w:val="003C8C"/>
          <w:sz w:val="16"/>
        </w:rPr>
        <w:t>[HC 85.824, rel. min. Cezar Peluso, j. 5-8-2008, 2ª T, DJE de 22-8-2008.]</w:t>
      </w:r>
    </w:p>
    <w:p>
      <w:r>
        <w:rPr>
          <w:color w:val="8C8C8C"/>
          <w:sz w:val="14"/>
        </w:rPr>
        <w:t>blk-001238 | cf-1988-art-130-par-3-inc-5</w:t>
      </w:r>
      <w:r>
        <w:rPr>
          <w:color w:val="0050A0"/>
          <w:sz w:val="14"/>
        </w:rPr>
        <w:t xml:space="preserve"> | HC 96.325</w:t>
      </w:r>
      <w:r>
        <w:rPr>
          <w:color w:val="0050A0"/>
          <w:sz w:val="14"/>
        </w:rPr>
        <w:t xml:space="preserve"> | rel. Cármen Lúcia</w:t>
      </w:r>
    </w:p>
    <w:p>
      <w:pPr>
        <w:ind w:left="216"/>
      </w:pPr>
      <w:r>
        <w:rPr>
          <w:sz w:val="18"/>
        </w:rPr>
        <w:t>= HC 96.325, rel. min. Cármen Lúcia, j. 19-5-2009, 1ª T, DJE de 21-8-2009</w:t>
        <w:b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16"/>
      </w:pPr>
      <w:r>
        <w:rPr>
          <w:b/>
          <w:color w:val="003C8C"/>
          <w:sz w:val="16"/>
        </w:rPr>
        <w:t>[MS 26.732 AgR, rel. min. Cármen Lúcia, j. 25-6-2008, P, DJE de 15-8-2008.]</w:t>
      </w:r>
    </w:p>
    <w:p>
      <w:r>
        <w:rPr>
          <w:color w:val="8C8C8C"/>
          <w:sz w:val="14"/>
        </w:rPr>
        <w:t>blk-001239 | cf-1988-art-130-par-3-inc-5</w:t>
      </w:r>
      <w:r>
        <w:rPr>
          <w:color w:val="0050A0"/>
          <w:sz w:val="14"/>
        </w:rPr>
        <w:t xml:space="preserve"> | rel. Joaquim Barbosa</w:t>
      </w:r>
    </w:p>
    <w:p>
      <w:pPr>
        <w:ind w:left="216"/>
      </w:pPr>
      <w:r>
        <w:rPr>
          <w:sz w:val="18"/>
        </w:rPr>
        <w:t>Sistema Integrado de Administração Financeira (SIAFI) e Sistema de Acompanhamento das Leis de Incentivo à Cultura (SALIC). Registro de inadimplência de Estado-membro. Ausência de contraditório. Agravo interposto de decisão que reputou ausente o fumus boni juris pertinente à alegada violação dos direitos constitucionais ao contraditório e à ampla defesa, porquanto presentes nos autos documentos que indicam que a União ofereceu prazo para que o Estado-autor impugnasse as pretensas irregularidades apuradas na execução de três convênios. Não obstante a abertura de prazo, o Estado-autor não apresentou qualquer tipo de manifestação. Sem prejuízo de melhor exame por ocasião do julgamento de mérito, a existência de documentos que registram a abertura de prazo para manifestação infirma a plausibili</w:t>
      </w:r>
    </w:p>
    <w:p>
      <w:pPr>
        <w:ind w:left="216"/>
      </w:pPr>
      <w:r>
        <w:rPr>
          <w:b/>
          <w:color w:val="003C8C"/>
          <w:sz w:val="16"/>
        </w:rPr>
        <w:t>[ACO 1.000 MC-AgR, rel. min. Joaquim Barbosa, j. 25-6-2008, P, DJE de 15-8-2008.]</w:t>
      </w:r>
    </w:p>
    <w:p>
      <w:r>
        <w:rPr>
          <w:color w:val="8C8C8C"/>
          <w:sz w:val="14"/>
        </w:rPr>
        <w:t>blk-001240 | cf-1988-art-130-par-3-inc-5</w:t>
      </w:r>
      <w:r>
        <w:rPr>
          <w:color w:val="0050A0"/>
          <w:sz w:val="14"/>
        </w:rPr>
        <w:t xml:space="preserve"> | HC 93.073</w:t>
      </w:r>
      <w:r>
        <w:rPr>
          <w:color w:val="0050A0"/>
          <w:sz w:val="14"/>
        </w:rPr>
        <w:t xml:space="preserve"> | rel. Joaquim Barbosa</w:t>
      </w:r>
    </w:p>
    <w:p>
      <w:pPr>
        <w:ind w:left="216"/>
      </w:pPr>
      <w:r>
        <w:rPr>
          <w:sz w:val="18"/>
        </w:rPr>
        <w:t>É assegurado o contraditório e a ampla defesa no procedimento administrativo destinado à apuração de falta disciplinar. A ausência de intimação da defesa para se manifestar previamente à aplicação de penalidade disciplinar viola os princípios do contraditório e da ampla defesa, ocasionando a nulidade absoluta de todos os atos subsequentes.</w:t>
      </w:r>
    </w:p>
    <w:p>
      <w:pPr>
        <w:ind w:left="216"/>
      </w:pPr>
      <w:r>
        <w:rPr>
          <w:b/>
          <w:color w:val="003C8C"/>
          <w:sz w:val="16"/>
        </w:rPr>
        <w:t>[HC 93.073, rel. min. Joaquim Barbosa, j. 24-6-2008, 2ª T, DJE de 6-3-2009.]</w:t>
      </w:r>
    </w:p>
    <w:p>
      <w:r>
        <w:rPr>
          <w:color w:val="8C8C8C"/>
          <w:sz w:val="14"/>
        </w:rPr>
        <w:t>blk-001241 | cf-1988-art-130-par-3-inc-5</w:t>
      </w:r>
      <w:r>
        <w:rPr>
          <w:color w:val="0050A0"/>
          <w:sz w:val="14"/>
        </w:rPr>
        <w:t xml:space="preserve"> | EXT 1.082</w:t>
      </w:r>
      <w:r>
        <w:rPr>
          <w:color w:val="0050A0"/>
          <w:sz w:val="14"/>
        </w:rPr>
        <w:t xml:space="preserve"> | rel. Celso de Mello</w:t>
      </w:r>
    </w:p>
    <w:p>
      <w:pPr>
        <w:ind w:left="216"/>
      </w:pPr>
      <w:r>
        <w:rPr>
          <w:b/>
          <w:color w:val="003C8C"/>
          <w:sz w:val="16"/>
        </w:rPr>
        <w:t>[Ext 1.082, rel. min. Celso de Mello, j. 19-6-2008, P, DJE de 8-8-2008.]</w:t>
      </w:r>
    </w:p>
    <w:p>
      <w:r>
        <w:rPr>
          <w:color w:val="8C8C8C"/>
          <w:sz w:val="14"/>
        </w:rPr>
        <w:t>blk-001242 | cf-1988-art-130-par-3-inc-5</w:t>
      </w:r>
      <w:r>
        <w:rPr>
          <w:color w:val="0050A0"/>
          <w:sz w:val="14"/>
        </w:rPr>
        <w:t xml:space="preserve"> | RE 513.585</w:t>
      </w:r>
      <w:r>
        <w:rPr>
          <w:color w:val="0050A0"/>
          <w:sz w:val="14"/>
        </w:rPr>
        <w:t xml:space="preserve"> | rel. Eros Grau</w:t>
      </w:r>
    </w:p>
    <w:p>
      <w:pPr>
        <w:ind w:left="216"/>
      </w:pPr>
      <w:r>
        <w:rPr>
          <w:sz w:val="18"/>
        </w:rPr>
        <w:t>A jurisprudência desta Corte tem-se fixado no sentido de que a ausência de processo administrativo ou a inobservância aos princípios do contraditório e da ampla defesa tornam nulo o ato de demissão de servidor público, seja ele civil ou militar, estável ou não.</w:t>
      </w:r>
    </w:p>
    <w:p>
      <w:pPr>
        <w:ind w:left="216"/>
      </w:pPr>
      <w:r>
        <w:rPr>
          <w:b/>
          <w:color w:val="003C8C"/>
          <w:sz w:val="16"/>
        </w:rPr>
        <w:t>[RE 513.585 AgR, rel. min. Eros Grau, j. 17-6-2008, 2ª T, DJE de 1º-8-2008.]</w:t>
      </w:r>
    </w:p>
    <w:p>
      <w:r>
        <w:rPr>
          <w:color w:val="8C8C8C"/>
          <w:sz w:val="14"/>
        </w:rPr>
        <w:t>blk-001243 | cf-1988-art-130-par-3-inc-5</w:t>
      </w:r>
      <w:r>
        <w:rPr>
          <w:color w:val="0050A0"/>
          <w:sz w:val="14"/>
        </w:rPr>
        <w:t xml:space="preserve"> | RE 594.040</w:t>
      </w:r>
      <w:r>
        <w:rPr>
          <w:color w:val="0050A0"/>
          <w:sz w:val="14"/>
        </w:rPr>
        <w:t xml:space="preserve"> | rel. Ricardo Lewandowski</w:t>
      </w:r>
    </w:p>
    <w:p>
      <w:pPr>
        <w:ind w:left="216"/>
      </w:pPr>
      <w:r>
        <w:rPr>
          <w:sz w:val="18"/>
        </w:rPr>
        <w:t>= RE 594.040 AgR, rel. min. Ricardo Lewandowski, j. 6-4-2010, 1ª T, DJE de 23-4-2010</w:t>
        <w:br/>
        <w:t>Não há ilegalidade na ampliação da acusação a servidor público, se durante o processo administrativo forem apurados fatos novos que constituam infração disciplinar. O princípio do contraditório e da ampla defesa deve ser rigorosamente observado. É permitido ao agente administrativo, para complementar suas razões, encampar os termos de parecer exarado por autoridade de menor hierarquia. A autoridade julgadora não está vinculada às conclusões da comissão processante. Precedentes: (MS 23.201, rel. min. Ellen Gracie, DJ de 19-8-2005 e MS 21.280, rel. min. Octavio Gallotti, DJ de 20-3-1992). Não houve, no presente caso, ofensa ao art. 28 da Lei 9.784/1998, eis que os ora recorrentes tiveram pleno conhecimento d</w:t>
      </w:r>
    </w:p>
    <w:p>
      <w:pPr>
        <w:ind w:left="216"/>
      </w:pPr>
      <w:r>
        <w:rPr>
          <w:b/>
          <w:color w:val="003C8C"/>
          <w:sz w:val="16"/>
        </w:rPr>
        <w:t>[RMS 24.526, rel. min. Eros Grau, j. 3-6-2008, 1ª T, DJE de 15-8-2008.]</w:t>
      </w:r>
    </w:p>
    <w:p>
      <w:r>
        <w:rPr>
          <w:color w:val="8C8C8C"/>
          <w:sz w:val="14"/>
        </w:rPr>
        <w:t>blk-001244 | cf-1988-art-130-par-3-inc-5</w:t>
      </w:r>
      <w:r>
        <w:rPr>
          <w:color w:val="0050A0"/>
          <w:sz w:val="14"/>
        </w:rPr>
        <w:t xml:space="preserve"> | HC 93.224</w:t>
      </w:r>
      <w:r>
        <w:rPr>
          <w:color w:val="0050A0"/>
          <w:sz w:val="14"/>
        </w:rPr>
        <w:t xml:space="preserve"> | rel. Cármen Lúcia</w:t>
      </w:r>
    </w:p>
    <w:p>
      <w:pPr>
        <w:ind w:left="216"/>
      </w:pPr>
      <w:r>
        <w:rPr>
          <w:sz w:val="18"/>
        </w:rPr>
        <w:t>= RMS 30.881, rel. min. Cármen Lúcia, j. 2-10-2012, 2ª T, DJE de 29-10-2012</w:t>
        <w:br/>
        <w:t xml:space="preserve">A denúncia que descreve de forma clara, precisa, pormenorizada e individualizada a conduta praticada por todos e cada um dos corréus, viabilizando o exercício da ampla defesa, não é inepta.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 O trancamento da ação penal por </w:t>
      </w:r>
    </w:p>
    <w:p>
      <w:pPr>
        <w:ind w:left="216"/>
      </w:pPr>
      <w:r>
        <w:rPr>
          <w:b/>
          <w:color w:val="003C8C"/>
          <w:sz w:val="16"/>
        </w:rPr>
        <w:t>[HC 93.224, rel. min. Eros Grau, j. 13-5-2008, 2ª T, DJE de 5-9-2008.]</w:t>
      </w:r>
    </w:p>
    <w:p>
      <w:r>
        <w:rPr>
          <w:color w:val="8C8C8C"/>
          <w:sz w:val="14"/>
        </w:rPr>
        <w:t>blk-001245 | cf-1988-art-130-par-3-inc-5</w:t>
      </w:r>
      <w:r>
        <w:rPr>
          <w:color w:val="0050A0"/>
          <w:sz w:val="14"/>
        </w:rPr>
        <w:t xml:space="preserve"> | HC 100.968</w:t>
      </w:r>
      <w:r>
        <w:rPr>
          <w:color w:val="0050A0"/>
          <w:sz w:val="14"/>
        </w:rPr>
        <w:t xml:space="preserve"> | rel. Ricardo Lewandowski</w:t>
      </w:r>
    </w:p>
    <w:p>
      <w:pPr>
        <w:ind w:left="216"/>
      </w:pPr>
      <w:r>
        <w:rPr>
          <w:sz w:val="18"/>
        </w:rPr>
        <w:t>= HC 100.968, rel. min. Ricardo Lewandowski, j. 18-5-2010, 1ª T, DJE de 4-6-2010</w:t>
      </w:r>
    </w:p>
    <w:p>
      <w:r>
        <w:rPr>
          <w:color w:val="8C8C8C"/>
          <w:sz w:val="14"/>
        </w:rPr>
        <w:t>blk-001246 | cf-1988-art-130-par-3-inc-5</w:t>
      </w:r>
      <w:r>
        <w:rPr>
          <w:color w:val="0050A0"/>
          <w:sz w:val="14"/>
        </w:rPr>
        <w:t xml:space="preserve"> | HC 85.541</w:t>
      </w:r>
      <w:r>
        <w:rPr>
          <w:color w:val="0050A0"/>
          <w:sz w:val="14"/>
        </w:rPr>
        <w:t xml:space="preserve"> | rel. Cezar Peluso</w:t>
      </w:r>
    </w:p>
    <w:p>
      <w:pPr>
        <w:ind w:left="216"/>
      </w:pPr>
      <w:r>
        <w:rPr>
          <w:sz w:val="18"/>
        </w:rPr>
        <w:t>Não havendo elementos que o justifiquem, constitui constrangimento ilegal o ato de indiciamento em inquérito policial.</w:t>
      </w:r>
    </w:p>
    <w:p>
      <w:pPr>
        <w:ind w:left="216"/>
      </w:pPr>
      <w:r>
        <w:rPr>
          <w:b/>
          <w:color w:val="003C8C"/>
          <w:sz w:val="16"/>
        </w:rPr>
        <w:t>[HC 85.541, rel. min. Cezar Peluso, j. 22-4-2008, 2ª T, DJE de 22-8-2008.]</w:t>
      </w:r>
    </w:p>
    <w:p>
      <w:r>
        <w:rPr>
          <w:color w:val="8C8C8C"/>
          <w:sz w:val="14"/>
        </w:rPr>
        <w:t>blk-001247 | cf-1988-art-130-par-3-inc-5</w:t>
      </w:r>
      <w:r>
        <w:rPr>
          <w:color w:val="0050A0"/>
          <w:sz w:val="14"/>
        </w:rPr>
        <w:t xml:space="preserve"> | HC 93.120</w:t>
      </w:r>
      <w:r>
        <w:rPr>
          <w:color w:val="0050A0"/>
          <w:sz w:val="14"/>
        </w:rPr>
        <w:t xml:space="preserve"> | rel. Joaquim Barbosa</w:t>
      </w:r>
    </w:p>
    <w:p>
      <w:pPr>
        <w:ind w:left="216"/>
      </w:pPr>
      <w:r>
        <w:rPr>
          <w:sz w:val="18"/>
        </w:rPr>
        <w:t>Os réus e o defensor constituído foram regularmente intimados da sentença penal condenatória. A não interposição de apelação não equivale à ausência de defesa, porquanto o defensor constituído ofereceu embargos de declaração à sentença penal condenatória em tempo hábil. Ausência de recurso que se situa no âmbito da estratégia de defesa delineada pelo defensor constituído, dada a voluntariedade recursal. Não há qualquer dispositivo legal que determine a necessidade de o mandado de intimação de sentença condenatória ser acompanhado de um termo de apelação. Ausência de constrangimento ilegal.</w:t>
      </w:r>
    </w:p>
    <w:p>
      <w:pPr>
        <w:ind w:left="216"/>
      </w:pPr>
      <w:r>
        <w:rPr>
          <w:b/>
          <w:color w:val="003C8C"/>
          <w:sz w:val="16"/>
        </w:rPr>
        <w:t>[HC 93.120, rel. min. Joaquim Barbosa, j. 8-4-2008, 2ª T, DJE de 27-6-2008.]</w:t>
      </w:r>
    </w:p>
    <w:p>
      <w:r>
        <w:rPr>
          <w:color w:val="8C8C8C"/>
          <w:sz w:val="14"/>
        </w:rPr>
        <w:t>blk-001248 | cf-1988-art-130-par-3-inc-5</w:t>
      </w:r>
      <w:r>
        <w:rPr>
          <w:color w:val="0050A0"/>
          <w:sz w:val="14"/>
        </w:rPr>
        <w:t xml:space="preserve"> | HC 104.166</w:t>
      </w:r>
      <w:r>
        <w:rPr>
          <w:color w:val="0050A0"/>
          <w:sz w:val="14"/>
        </w:rPr>
        <w:t xml:space="preserve"> | rel. Gilmar Mendes</w:t>
      </w:r>
    </w:p>
    <w:p>
      <w:pPr>
        <w:ind w:left="216"/>
      </w:pPr>
      <w:r>
        <w:rPr>
          <w:sz w:val="18"/>
        </w:rPr>
        <w:t>= HC 104.166, rel. min. Gilmar Mendes, j. 15-2-2010, 2ª T, DJE de 1º-3-2011</w:t>
      </w:r>
    </w:p>
    <w:p>
      <w:r>
        <w:rPr>
          <w:color w:val="8C8C8C"/>
          <w:sz w:val="14"/>
        </w:rPr>
        <w:t>blk-001249 | cf-1988-art-130-par-3-inc-5</w:t>
      </w:r>
      <w:r>
        <w:rPr>
          <w:color w:val="0050A0"/>
          <w:sz w:val="14"/>
        </w:rPr>
        <w:t xml:space="preserve"> | HC 91.895</w:t>
      </w:r>
      <w:r>
        <w:rPr>
          <w:color w:val="0050A0"/>
          <w:sz w:val="14"/>
        </w:rPr>
        <w:t xml:space="preserve"> | rel. Menezes Direito</w:t>
      </w:r>
    </w:p>
    <w:p>
      <w:pPr>
        <w:ind w:left="216"/>
      </w:pPr>
      <w:r>
        <w:rPr>
          <w:sz w:val="18"/>
        </w:rPr>
        <w:t>A multiplicidade de ações penais não constitui, por si só, obstáculo ao exercício do direito de ampla defesa do paciente. Somente é possível aferir eventual desrespeito a essa garantia constitucional diante de situação concreta.</w:t>
      </w:r>
    </w:p>
    <w:p>
      <w:pPr>
        <w:ind w:left="216"/>
      </w:pPr>
      <w:r>
        <w:rPr>
          <w:b/>
          <w:color w:val="003C8C"/>
          <w:sz w:val="16"/>
        </w:rPr>
        <w:t>[HC 91.895, rel. min. Menezes Direito, j. 1º-4-2008, 1ª T, DJE de 8-8-2008.]</w:t>
      </w:r>
    </w:p>
    <w:p>
      <w:r>
        <w:rPr>
          <w:color w:val="8C8C8C"/>
          <w:sz w:val="14"/>
        </w:rPr>
        <w:t>blk-001250 | cf-1988-art-130-par-3-inc-5</w:t>
      </w:r>
      <w:r>
        <w:rPr>
          <w:color w:val="0050A0"/>
          <w:sz w:val="14"/>
        </w:rPr>
        <w:t xml:space="preserve"> | HC 92.972</w:t>
      </w:r>
      <w:r>
        <w:rPr>
          <w:color w:val="0050A0"/>
          <w:sz w:val="14"/>
        </w:rPr>
        <w:t xml:space="preserve"> | rel. Ricardo Lewandowski</w:t>
      </w:r>
    </w:p>
    <w:p>
      <w:pPr>
        <w:ind w:left="216"/>
      </w:pPr>
      <w:r>
        <w:rPr>
          <w:sz w:val="18"/>
        </w:rPr>
        <w:t>Não há falar em cerceamento à ampla defesa ou ao devido processo legal quando, ao devedor de alimentos, é viabilizado o conhecimento do inteiro teor da inicial da execução e da decisão que decretou sua prisão.</w:t>
      </w:r>
    </w:p>
    <w:p>
      <w:pPr>
        <w:ind w:left="216"/>
      </w:pPr>
      <w:r>
        <w:rPr>
          <w:b/>
          <w:color w:val="003C8C"/>
          <w:sz w:val="16"/>
        </w:rPr>
        <w:t>[HC 92.972, rel. min. Ricardo Lewandowski, j. 25-3-2008, 1ª T, DJE de 18-4-2008.]</w:t>
      </w:r>
    </w:p>
    <w:p>
      <w:r>
        <w:rPr>
          <w:color w:val="8C8C8C"/>
          <w:sz w:val="14"/>
        </w:rPr>
        <w:t>blk-001251 | cf-1988-art-130-par-3-inc-5</w:t>
      </w:r>
      <w:r>
        <w:rPr>
          <w:color w:val="0050A0"/>
          <w:sz w:val="14"/>
        </w:rPr>
        <w:t xml:space="preserve"> | HC 88.548</w:t>
      </w:r>
      <w:r>
        <w:rPr>
          <w:color w:val="0050A0"/>
          <w:sz w:val="14"/>
        </w:rPr>
        <w:t xml:space="preserve"> | rel. Gilmar Mendes</w:t>
      </w:r>
    </w:p>
    <w:p>
      <w:pPr>
        <w:ind w:left="216"/>
      </w:pPr>
      <w:r>
        <w:rPr>
          <w:sz w:val="18"/>
        </w:rPr>
        <w:t>Citação editalícia diretamente determinada pelo juízo, à vista de anterior informação, colhida na fase de inquérito, de que o então indiciado não fora localizado em seu local de trabalho e no endereço residencial que constava de sua ficha cadastral. Constata-se que não foram esgotados todos os meios disponíveis para a citação pessoal do paciente, antes de proceder-se à citação por edital. Não se verificando a regular cientificação do acusado, com uso de todos os meios ao alcance do juízo para que fosse localizado, negou-se-lhe o direito ao interrogatório, ato classificado pela melhor doutrina, ao mesmo tempo, como meio de prova e de defesa, e, em acréscimo, lhe foi retirada a prerrogativa de livremente escolher o advogado incumbido de sua defesa, elegendo, junto com este, as testemunhas qu</w:t>
      </w:r>
    </w:p>
    <w:p>
      <w:pPr>
        <w:ind w:left="216"/>
      </w:pPr>
      <w:r>
        <w:rPr>
          <w:b/>
          <w:color w:val="003C8C"/>
          <w:sz w:val="16"/>
        </w:rPr>
        <w:t>[HC 88.548, rel. min. Gilmar Mendes, j. 18-3-2008, 2ª T, DJE de 26-9-2008.]</w:t>
      </w:r>
    </w:p>
    <w:p>
      <w:r>
        <w:rPr>
          <w:color w:val="8C8C8C"/>
          <w:sz w:val="14"/>
        </w:rPr>
        <w:t>blk-001252 | cf-1988-art-130-par-3-inc-5</w:t>
      </w:r>
      <w:r>
        <w:rPr>
          <w:color w:val="0050A0"/>
          <w:sz w:val="14"/>
        </w:rPr>
        <w:t xml:space="preserve"> | HC 92.680</w:t>
      </w:r>
      <w:r>
        <w:rPr>
          <w:color w:val="0050A0"/>
          <w:sz w:val="14"/>
        </w:rPr>
        <w:t xml:space="preserve"> | rel. Cezar Peluso</w:t>
      </w:r>
    </w:p>
    <w:p>
      <w:pPr>
        <w:ind w:left="216"/>
      </w:pPr>
      <w:r>
        <w:rPr>
          <w:sz w:val="18"/>
        </w:rPr>
        <w:t>Padece de nulidade absoluta o processo penal em que, devidamente intimado, o advogado constituído do réu deixa de apresentar alegações finais, sem que o juízo, antes de proferir sentença condenatória, lhe haja designado defensor dativo ou público para suprir a falta.</w:t>
      </w:r>
    </w:p>
    <w:p>
      <w:pPr>
        <w:ind w:left="216"/>
      </w:pPr>
      <w:r>
        <w:rPr>
          <w:b/>
          <w:color w:val="003C8C"/>
          <w:sz w:val="16"/>
        </w:rPr>
        <w:t>[HC 92.680, rel. min. Cezar Peluso, j. 11-3-2008, 2ª T, DJE de 25-4-2008.]</w:t>
      </w:r>
    </w:p>
    <w:p>
      <w:r>
        <w:rPr>
          <w:color w:val="8C8C8C"/>
          <w:sz w:val="14"/>
        </w:rPr>
        <w:t>blk-001253 | cf-1988-art-130-par-3-inc-5</w:t>
      </w:r>
      <w:r>
        <w:rPr>
          <w:color w:val="0050A0"/>
          <w:sz w:val="14"/>
        </w:rPr>
        <w:t xml:space="preserve"> | HC 95.667</w:t>
      </w:r>
      <w:r>
        <w:rPr>
          <w:color w:val="0050A0"/>
          <w:sz w:val="14"/>
        </w:rPr>
        <w:t xml:space="preserve"> | rel. Ricardo Lewandowski</w:t>
      </w:r>
    </w:p>
    <w:p>
      <w:pPr>
        <w:ind w:left="216"/>
      </w:pPr>
      <w:r>
        <w:rPr>
          <w:sz w:val="18"/>
        </w:rPr>
        <w:t>= HC 95.667, rel. min. Ricardo Lewandowski, j. 16-6-2010, 1ª T, DJE de 1º-7-2010</w:t>
      </w:r>
    </w:p>
    <w:p>
      <w:r>
        <w:rPr>
          <w:color w:val="8C8C8C"/>
          <w:sz w:val="14"/>
        </w:rPr>
        <w:t>blk-001254 | cf-1988-art-130-par-3-inc-5</w:t>
      </w:r>
      <w:r>
        <w:rPr>
          <w:color w:val="0050A0"/>
          <w:sz w:val="14"/>
        </w:rPr>
        <w:t xml:space="preserve"> | HC 92.569</w:t>
      </w:r>
      <w:r>
        <w:rPr>
          <w:color w:val="0050A0"/>
          <w:sz w:val="14"/>
        </w:rPr>
        <w:t xml:space="preserve"> | rel. Ricardo Lewandowski</w:t>
      </w:r>
    </w:p>
    <w:p>
      <w:pPr>
        <w:ind w:left="216"/>
      </w:pPr>
      <w:r>
        <w:rPr>
          <w:sz w:val="18"/>
        </w:rPr>
        <w:t>Réu não encontrado por erro no mandado. Citação editalícia. Falta de intimação de defensor público para sessão de julgamento. Nulidade. (...) A nulidade que vicia a citação pessoal do acusado, impedindo-lhe o exercício da autodefesa e de constituir defensor de sua livre escolha causa prejuízo evidente. Tal vício pode ser alegado a qualquer tempo, por tratar-se de nulidade absoluta. É imprescindível a intimação pessoal do defensor público para sessão de julgamento, por força do disposto em lei. Precedentes da Corte.</w:t>
      </w:r>
    </w:p>
    <w:p>
      <w:pPr>
        <w:ind w:left="216"/>
      </w:pPr>
      <w:r>
        <w:rPr>
          <w:b/>
          <w:color w:val="003C8C"/>
          <w:sz w:val="16"/>
        </w:rPr>
        <w:t>[HC 92.569, rel. min. Ricardo Lewandowski, j. 11-3-2008, 1ª T, DJE de 25-4-2008.]</w:t>
      </w:r>
    </w:p>
    <w:p>
      <w:r>
        <w:rPr>
          <w:color w:val="8C8C8C"/>
          <w:sz w:val="14"/>
        </w:rPr>
        <w:t>blk-001255 | cf-1988-art-130-par-3-inc-5</w:t>
      </w:r>
      <w:r>
        <w:rPr>
          <w:color w:val="0050A0"/>
          <w:sz w:val="14"/>
        </w:rPr>
        <w:t xml:space="preserve"> | HC 86.889</w:t>
      </w:r>
      <w:r>
        <w:rPr>
          <w:color w:val="0050A0"/>
          <w:sz w:val="14"/>
        </w:rPr>
        <w:t xml:space="preserve"> | rel. Menezes Direito</w:t>
      </w:r>
    </w:p>
    <w:p>
      <w:pPr>
        <w:ind w:left="216"/>
      </w:pPr>
      <w:r>
        <w:rPr>
          <w:sz w:val="18"/>
        </w:rPr>
        <w:t>Pedido de comunicação da data do julgamento para sustentação oral devidamente observado. Cerceamento de defesa não caracterizado. Não ocorre cerceamento de defesa quando o impetrante foi comunicado antecipadamente da data do julgamento do feito para sustentar oralmente as razões da impetração (art. 192, parágrafo único-A, do RISTF). Essa comunicação poderá ocorrer por qualquer meio idôneo, sem necessidade de intimação pelos meios oficiais.</w:t>
      </w:r>
    </w:p>
    <w:p>
      <w:pPr>
        <w:ind w:left="216"/>
      </w:pPr>
      <w:r>
        <w:rPr>
          <w:b/>
          <w:color w:val="003C8C"/>
          <w:sz w:val="16"/>
        </w:rPr>
        <w:t>[HC 86.889 ED, rel. min. Menezes Direito, j. 11-3-2008, 1ª T, DJE de 11-4-2008.]</w:t>
      </w:r>
    </w:p>
    <w:p>
      <w:r>
        <w:rPr>
          <w:color w:val="8C8C8C"/>
          <w:sz w:val="14"/>
        </w:rPr>
        <w:t>blk-001256 | cf-1988-art-130-par-3-inc-5</w:t>
      </w:r>
      <w:r>
        <w:rPr>
          <w:color w:val="0050A0"/>
          <w:sz w:val="14"/>
        </w:rPr>
        <w:t xml:space="preserve"> | HC 92.498</w:t>
      </w:r>
      <w:r>
        <w:rPr>
          <w:color w:val="0050A0"/>
          <w:sz w:val="14"/>
        </w:rPr>
        <w:t xml:space="preserve"> | rel. Ricardo Lewandowski</w:t>
      </w:r>
    </w:p>
    <w:p>
      <w:pPr>
        <w:ind w:left="216"/>
      </w:pPr>
      <w:r>
        <w:rPr>
          <w:sz w:val="18"/>
        </w:rPr>
        <w:t>A jurisprudência da Casa é no sentido de que a intimação nos tribunais superiores se dá, em regra, por meio de publicação na imprensa oficial. (...) Registre-se que apenas a decisão correspondente à sentença é que deve ser objeto de intimação pessoal do advogado, podendo ela ser feita por outras vias, nas demais hipóteses. A eventual incúria ou engano de patrono anterior, devidamente intimado da decisão pelo DJ (...), à evidência, não é causa de nulidade.</w:t>
      </w:r>
    </w:p>
    <w:p>
      <w:pPr>
        <w:ind w:left="216"/>
      </w:pPr>
      <w:r>
        <w:rPr>
          <w:b/>
          <w:color w:val="003C8C"/>
          <w:sz w:val="16"/>
        </w:rPr>
        <w:t>[HC 92.498, voto do rel. min. Ricardo Lewandowski, j. 4-3-2008, 1ª T, DJE de 28-3-2008.]</w:t>
      </w:r>
    </w:p>
    <w:p>
      <w:r>
        <w:rPr>
          <w:color w:val="8C8C8C"/>
          <w:sz w:val="14"/>
        </w:rPr>
        <w:t>blk-001257 | cf-1988-art-130-par-3-inc-5</w:t>
      </w:r>
      <w:r>
        <w:rPr>
          <w:color w:val="0050A0"/>
          <w:sz w:val="14"/>
        </w:rPr>
        <w:t xml:space="preserve"> | HC 101.643</w:t>
      </w:r>
      <w:r>
        <w:rPr>
          <w:color w:val="0050A0"/>
          <w:sz w:val="14"/>
        </w:rPr>
        <w:t xml:space="preserve"> | rel. Dias Tofolli</w:t>
      </w:r>
    </w:p>
    <w:p>
      <w:pPr>
        <w:ind w:left="216"/>
      </w:pPr>
      <w:r>
        <w:rPr>
          <w:sz w:val="18"/>
        </w:rPr>
        <w:t>= HC 101.643, rel. min. Dias Tofolli, j. 28-9-2010, 1ª T, DJE de 30-11-2010</w:t>
        <w:br/>
        <w:t>Ofensa às regras do contraditório e da ampla defesa, elementares do devido processo legal. (...) No processo criminal, a sustentação oral do representante do Ministério Público, sobretudo quando seja recorrente único, deve sempre preceder à da defesa, sob pena de nulidade do julgamento.</w:t>
      </w:r>
    </w:p>
    <w:p>
      <w:pPr>
        <w:ind w:left="216"/>
      </w:pPr>
      <w:r>
        <w:rPr>
          <w:b/>
          <w:color w:val="003C8C"/>
          <w:sz w:val="16"/>
        </w:rPr>
        <w:t>[HC 87.926, rel. min. Cezar Peluso, j. 20-2-2008, P, DJE de 25-4-2008.]</w:t>
      </w:r>
    </w:p>
    <w:p>
      <w:r>
        <w:rPr>
          <w:color w:val="8C8C8C"/>
          <w:sz w:val="14"/>
        </w:rPr>
        <w:t>blk-001258 | cf-1988-art-130-par-3-inc-5</w:t>
      </w:r>
      <w:r>
        <w:rPr>
          <w:color w:val="0050A0"/>
          <w:sz w:val="14"/>
        </w:rPr>
        <w:t xml:space="preserve"> | MS 26.560</w:t>
      </w:r>
      <w:r>
        <w:rPr>
          <w:color w:val="0050A0"/>
          <w:sz w:val="14"/>
        </w:rPr>
        <w:t xml:space="preserve"> | rel. Cezar Peluso</w:t>
      </w:r>
    </w:p>
    <w:p>
      <w:pPr>
        <w:ind w:left="216"/>
      </w:pPr>
      <w:r>
        <w:rPr>
          <w:sz w:val="18"/>
        </w:rPr>
        <w:t>Não pode o TCU, sob fundamento ou pretexto algum, anular ascensão funcional de servidor operada e aprovada há mais de cinco anos, sobretudo em procedimento que lhe não assegura o contraditório e a ampla defesa.</w:t>
      </w:r>
    </w:p>
    <w:p>
      <w:pPr>
        <w:ind w:left="216"/>
      </w:pPr>
      <w:r>
        <w:rPr>
          <w:b/>
          <w:color w:val="003C8C"/>
          <w:sz w:val="16"/>
        </w:rPr>
        <w:t>[MS 26.560, rel. min. Cezar Peluso, j. 17-12-2007, P, DJE de 22-2-2008.]</w:t>
      </w:r>
    </w:p>
    <w:p>
      <w:r>
        <w:rPr>
          <w:color w:val="8C8C8C"/>
          <w:sz w:val="14"/>
        </w:rPr>
        <w:t>blk-001259 | cf-1988-art-130-par-3-inc-5</w:t>
      </w:r>
      <w:r>
        <w:rPr>
          <w:color w:val="0050A0"/>
          <w:sz w:val="14"/>
        </w:rPr>
        <w:t xml:space="preserve"> | MS 26.237</w:t>
      </w:r>
      <w:r>
        <w:rPr>
          <w:color w:val="0050A0"/>
          <w:sz w:val="14"/>
        </w:rPr>
        <w:t xml:space="preserve"> | rel. Dias Toffoli</w:t>
      </w:r>
    </w:p>
    <w:p>
      <w:pPr>
        <w:ind w:left="216"/>
      </w:pPr>
      <w:r>
        <w:rPr>
          <w:sz w:val="18"/>
        </w:rPr>
        <w:t>= MS 26.237 AgR, rel. min. Dias Toffoli, j. 21-8-2012, 1ª T, DJE de 6-9-2012</w:t>
        <w:br/>
        <w:t>Havendo requerimento expresso do impetrante quanto à comunicação da data do julgamento de habeas corpus, para o fim de sustentação oral das razões do writ, deve a Corte Superior de Justiça adotar procedimento capaz de permitir o uso de tal instrumento de defesa. Segundo orientação jurisprudencial desta nossa Turma, tal procedimento consiste na divulgação, no endereço oficial do STJ na internet, da provável data do julgamento, com antecedência mínima de 48 horas. Isso, é claro, na falta de ciência dos impetrantes por outro meio idôneo. Ordem parcialmente concedida.</w:t>
      </w:r>
    </w:p>
    <w:p>
      <w:pPr>
        <w:ind w:left="216"/>
      </w:pPr>
      <w:r>
        <w:rPr>
          <w:b/>
          <w:color w:val="003C8C"/>
          <w:sz w:val="16"/>
        </w:rPr>
        <w:t>[HC 92.253, rel. min. Ayres Britto, j. 27-11-2007, 1ª T, DJ de 14-12-2007.]</w:t>
      </w:r>
    </w:p>
    <w:p>
      <w:r>
        <w:rPr>
          <w:color w:val="8C8C8C"/>
          <w:sz w:val="14"/>
        </w:rPr>
        <w:t>blk-001260 | cf-1988-art-130-par-3-inc-5</w:t>
      </w:r>
      <w:r>
        <w:rPr>
          <w:color w:val="0050A0"/>
          <w:sz w:val="14"/>
        </w:rPr>
        <w:t xml:space="preserve"> | RE 459.518</w:t>
      </w:r>
      <w:r>
        <w:rPr>
          <w:color w:val="0050A0"/>
          <w:sz w:val="14"/>
        </w:rPr>
        <w:t xml:space="preserve"> | rel. Marco Aurélio</w:t>
      </w:r>
    </w:p>
    <w:p>
      <w:pPr>
        <w:ind w:left="216"/>
      </w:pPr>
      <w:r>
        <w:rPr>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apenas explicitou a formalidade de cunho nitidamente constitucional – art. 5º, LV, da Carta Federal.</w:t>
      </w:r>
    </w:p>
    <w:p>
      <w:pPr>
        <w:ind w:left="216"/>
      </w:pPr>
      <w:r>
        <w:rPr>
          <w:b/>
          <w:color w:val="003C8C"/>
          <w:sz w:val="16"/>
        </w:rPr>
        <w:t>[RE 459.518, rel. min. Marco Aurélio, j. 23-10-2007, 1ª T, DJ de 1º-2-2008.]</w:t>
      </w:r>
    </w:p>
    <w:p>
      <w:r>
        <w:rPr>
          <w:color w:val="8C8C8C"/>
          <w:sz w:val="14"/>
        </w:rPr>
        <w:t>blk-001261 | cf-1988-art-130-par-3-inc-5</w:t>
      </w:r>
      <w:r>
        <w:rPr>
          <w:color w:val="0050A0"/>
          <w:sz w:val="14"/>
        </w:rPr>
        <w:t xml:space="preserve"> | HC 90.828</w:t>
      </w:r>
      <w:r>
        <w:rPr>
          <w:color w:val="0050A0"/>
          <w:sz w:val="14"/>
        </w:rPr>
        <w:t xml:space="preserve"> | rel. Ricardo Lewandowski</w:t>
      </w:r>
    </w:p>
    <w:p>
      <w:pPr>
        <w:ind w:left="216"/>
      </w:pPr>
      <w:r>
        <w:rPr>
          <w:sz w:val="18"/>
        </w:rPr>
        <w:t>A intimação do julgamento em segundo grau, com três dias de antecedência, é suficiente para que a defesa tome as providências que entender necessárias, inocorrendo a alegada violação ao princípio da razoabilidade. Tendo sido examinada na peça subscrita pelos advogados na sessão de julgamento, não há que se falar em ausência de defesa técnica.</w:t>
      </w:r>
    </w:p>
    <w:p>
      <w:pPr>
        <w:ind w:left="216"/>
      </w:pPr>
      <w:r>
        <w:rPr>
          <w:b/>
          <w:color w:val="003C8C"/>
          <w:sz w:val="16"/>
        </w:rPr>
        <w:t>[HC 90.828, rel. min. Ricardo Lewandowski, j. 23-10-2007, P, DJ de 30-11-2007.]</w:t>
      </w:r>
    </w:p>
    <w:p>
      <w:r>
        <w:rPr>
          <w:color w:val="8C8C8C"/>
          <w:sz w:val="14"/>
        </w:rPr>
        <w:t>blk-001262 | cf-1988-art-130-par-3-inc-5</w:t>
      </w:r>
      <w:r>
        <w:rPr>
          <w:color w:val="0050A0"/>
          <w:sz w:val="14"/>
        </w:rPr>
        <w:t xml:space="preserve"> | RE 285.495</w:t>
      </w:r>
      <w:r>
        <w:rPr>
          <w:color w:val="0050A0"/>
          <w:sz w:val="14"/>
        </w:rPr>
        <w:t xml:space="preserve"> | rel. Marco Aurélio</w:t>
      </w:r>
    </w:p>
    <w:p>
      <w:pPr>
        <w:ind w:left="216"/>
      </w:pPr>
      <w:r>
        <w:rPr>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16"/>
      </w:pPr>
      <w:r>
        <w:rPr>
          <w:b/>
          <w:color w:val="003C8C"/>
          <w:sz w:val="16"/>
        </w:rPr>
        <w:t>[RE 285.495, rel. min. Marco Aurélio, j. 2-10-2007, 1ª T, DJ de 30-11-2007.]</w:t>
      </w:r>
    </w:p>
    <w:p>
      <w:r>
        <w:rPr>
          <w:color w:val="8C8C8C"/>
          <w:sz w:val="14"/>
        </w:rPr>
        <w:t>blk-001263 | cf-1988-art-130-par-3-inc-5</w:t>
      </w:r>
      <w:r>
        <w:rPr>
          <w:color w:val="0050A0"/>
          <w:sz w:val="14"/>
        </w:rPr>
        <w:t xml:space="preserve"> | MS 24.448</w:t>
      </w:r>
      <w:r>
        <w:rPr>
          <w:color w:val="0050A0"/>
          <w:sz w:val="14"/>
        </w:rPr>
        <w:t xml:space="preserve"> | rel. Ayres Britto</w:t>
      </w:r>
    </w:p>
    <w:p>
      <w:pPr>
        <w:ind w:left="216"/>
      </w:pPr>
      <w:r>
        <w:rPr>
          <w:sz w:val="18"/>
        </w:rPr>
        <w:t>Ato do TCU (...). O prazo de cinco anos é de ser aplicado aos processos de contas que tenham por objeto o exame de legalidade dos atos concessivos de aposentadorias, reformas e pensões. Transcorrido in albis o interregno quinquenal, é de se convocarem os particulares para participar do processo de seu interesse, a fim de desfrutar das garantias do contraditório e da ampla defesa (inciso LV do art. 5º).</w:t>
      </w:r>
    </w:p>
    <w:p>
      <w:pPr>
        <w:ind w:left="216"/>
      </w:pPr>
      <w:r>
        <w:rPr>
          <w:b/>
          <w:color w:val="003C8C"/>
          <w:sz w:val="16"/>
        </w:rPr>
        <w:t>[MS 24.448, rel. min. Ayres Britto, j. 27-9-2007, P, DJ de 14-11-2007.]</w:t>
      </w:r>
    </w:p>
    <w:p>
      <w:r>
        <w:rPr>
          <w:color w:val="8C8C8C"/>
          <w:sz w:val="14"/>
        </w:rPr>
        <w:t>blk-001264 | cf-1988-art-130-par-3-inc-5</w:t>
      </w:r>
      <w:r>
        <w:rPr>
          <w:color w:val="0050A0"/>
          <w:sz w:val="14"/>
        </w:rPr>
        <w:t xml:space="preserve"> | HC 81.489</w:t>
      </w:r>
      <w:r>
        <w:rPr>
          <w:color w:val="0050A0"/>
          <w:sz w:val="14"/>
        </w:rPr>
        <w:t xml:space="preserve"> | rel. Cezar Peluso</w:t>
      </w:r>
    </w:p>
    <w:p>
      <w:pPr>
        <w:ind w:left="216"/>
      </w:pPr>
      <w:r>
        <w:rPr>
          <w:sz w:val="18"/>
        </w:rPr>
        <w:t>O só fato de, à míngua de Defensoria Pública, criada apenas ao depois, ter sido designado defensor dativo a réu carente, sem alegação nem demonstração de prejuízo concreto à defesa, não caracteriza nulidade processual.</w:t>
      </w:r>
    </w:p>
    <w:p>
      <w:pPr>
        <w:ind w:left="216"/>
      </w:pPr>
      <w:r>
        <w:rPr>
          <w:b/>
          <w:color w:val="003C8C"/>
          <w:sz w:val="16"/>
        </w:rPr>
        <w:t>[HC 81.489, rel. min. Cezar Peluso, j. 25-9-2007, 2ª T, DJ de 23-11-2007.]</w:t>
      </w:r>
    </w:p>
    <w:p>
      <w:r>
        <w:rPr>
          <w:color w:val="8C8C8C"/>
          <w:sz w:val="14"/>
        </w:rPr>
        <w:t>blk-001265 | cf-1988-art-130-par-3-inc-5</w:t>
      </w:r>
      <w:r>
        <w:rPr>
          <w:color w:val="0050A0"/>
          <w:sz w:val="14"/>
        </w:rPr>
        <w:t xml:space="preserve"> | HC 89.222</w:t>
      </w:r>
      <w:r>
        <w:rPr>
          <w:color w:val="0050A0"/>
          <w:sz w:val="14"/>
        </w:rPr>
        <w:t xml:space="preserve"> | rel. Marco Aurélio</w:t>
      </w:r>
    </w:p>
    <w:p>
      <w:pPr>
        <w:ind w:left="216"/>
      </w:pPr>
      <w:r>
        <w:rPr>
          <w:sz w:val="18"/>
        </w:rPr>
        <w:t>A garantia constitucional da defesa há de ser observada sob o ângulo efetivo, e não simplesmente formal. Veiculada por estagiário, sem a presença de profissional da advocacia quer na fase de instrução, quer na de alegações finais, longe fica de atender aos ditames legais.</w:t>
      </w:r>
    </w:p>
    <w:p>
      <w:pPr>
        <w:ind w:left="216"/>
      </w:pPr>
      <w:r>
        <w:rPr>
          <w:b/>
          <w:color w:val="003C8C"/>
          <w:sz w:val="16"/>
        </w:rPr>
        <w:t>[HC 89.222, rel. min. Marco Aurélio, j. 4-9-2007, 1ª T, DJE de 31-10-2008.]</w:t>
      </w:r>
    </w:p>
    <w:p>
      <w:r>
        <w:rPr>
          <w:color w:val="8C8C8C"/>
          <w:sz w:val="14"/>
        </w:rPr>
        <w:t>blk-001266 | cf-1988-art-130-par-3-inc-5</w:t>
      </w:r>
      <w:r>
        <w:rPr>
          <w:color w:val="0050A0"/>
          <w:sz w:val="14"/>
        </w:rPr>
        <w:t xml:space="preserve"> | rel. Cezar Peluso</w:t>
      </w:r>
    </w:p>
    <w:p>
      <w:pPr>
        <w:ind w:left="216"/>
      </w:pPr>
      <w:r>
        <w:rPr>
          <w:sz w:val="18"/>
        </w:rPr>
        <w:t>Não incidência do art. 5º, LV, da CF, nem do art. 49, § 3º, da Lei 8.666/1993. (...) 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16"/>
      </w:pPr>
      <w:r>
        <w:rPr>
          <w:b/>
          <w:color w:val="003C8C"/>
          <w:sz w:val="16"/>
        </w:rPr>
        <w:t>[RMS 24.188, rel. min. Cezar Peluso, j. 14-8-2007, 2ª T, DJ de 14-9-2007.]</w:t>
      </w:r>
    </w:p>
    <w:p>
      <w:r>
        <w:rPr>
          <w:color w:val="8C8C8C"/>
          <w:sz w:val="14"/>
        </w:rPr>
        <w:t>blk-001267 | cf-1988-art-130-par-3-inc-5</w:t>
      </w:r>
      <w:r>
        <w:rPr>
          <w:color w:val="0050A0"/>
          <w:sz w:val="14"/>
        </w:rPr>
        <w:t xml:space="preserve"> | RE 360.037</w:t>
      </w:r>
      <w:r>
        <w:rPr>
          <w:color w:val="0050A0"/>
          <w:sz w:val="14"/>
        </w:rPr>
        <w:t xml:space="preserve"> | rel. Cezar Peluso</w:t>
      </w:r>
    </w:p>
    <w:p>
      <w:pPr>
        <w:ind w:left="216"/>
      </w:pPr>
      <w:r>
        <w:rPr>
          <w:sz w:val="18"/>
        </w:rPr>
        <w:t>Não fere as garantias do contraditório, da ampla defesa, nem da motivação das decisões judiciais, a adoção, como ratio decidendi, da manifestação, a título de custos legis, do Ministério Público.</w:t>
      </w:r>
    </w:p>
    <w:p>
      <w:pPr>
        <w:ind w:left="216"/>
      </w:pPr>
      <w:r>
        <w:rPr>
          <w:b/>
          <w:color w:val="003C8C"/>
          <w:sz w:val="16"/>
        </w:rPr>
        <w:t>[RE 360.037 AgR, rel. min. Cezar Peluso, j. 7-8-2007, 2ª T, DJ de 14-9-2007.]</w:t>
      </w:r>
    </w:p>
    <w:p>
      <w:r>
        <w:rPr>
          <w:color w:val="8C8C8C"/>
          <w:sz w:val="14"/>
        </w:rPr>
        <w:t>blk-001268 | cf-1988-art-130-par-3-inc-5</w:t>
      </w:r>
      <w:r>
        <w:rPr>
          <w:color w:val="0050A0"/>
          <w:sz w:val="14"/>
        </w:rPr>
        <w:t xml:space="preserve"> | HC 91.251</w:t>
      </w:r>
      <w:r>
        <w:rPr>
          <w:color w:val="0050A0"/>
          <w:sz w:val="14"/>
        </w:rPr>
        <w:t xml:space="preserve"> | rel. Cármen Lúcia</w:t>
      </w:r>
    </w:p>
    <w:p>
      <w:pPr>
        <w:ind w:left="216"/>
      </w:pPr>
      <w:r>
        <w:rPr>
          <w:sz w:val="18"/>
        </w:rPr>
        <w:t>A jurisprudência do STF firmou o entendimento de que a ausência de razões da apelação e de contrarrazões à apelação do Ministério Público não é causa de nulidade por cerceamento de defesa, se o defensor constituído pelo réu foi devidamente intimado para apresentá-las.</w:t>
      </w:r>
    </w:p>
    <w:p>
      <w:pPr>
        <w:ind w:left="216"/>
      </w:pPr>
      <w:r>
        <w:rPr>
          <w:b/>
          <w:color w:val="003C8C"/>
          <w:sz w:val="16"/>
        </w:rPr>
        <w:t>[HC 91.251, rel. min. Cármen Lúcia, j. 19-6-2007, 1ª T, DJ de 17-8-2007.]</w:t>
      </w:r>
    </w:p>
    <w:p>
      <w:r>
        <w:rPr>
          <w:color w:val="8C8C8C"/>
          <w:sz w:val="14"/>
        </w:rPr>
        <w:t>blk-001269 | cf-1988-art-130-par-3-inc-5</w:t>
      </w:r>
      <w:r>
        <w:rPr>
          <w:color w:val="0050A0"/>
          <w:sz w:val="14"/>
        </w:rPr>
        <w:t xml:space="preserve"> | HC 102.142</w:t>
      </w:r>
      <w:r>
        <w:rPr>
          <w:color w:val="0050A0"/>
          <w:sz w:val="14"/>
        </w:rPr>
        <w:t xml:space="preserve"> | rel. Ricardo Lewandowski</w:t>
      </w:r>
    </w:p>
    <w:p>
      <w:pPr>
        <w:ind w:left="216"/>
      </w:pPr>
      <w:r>
        <w:rPr>
          <w:sz w:val="18"/>
        </w:rPr>
        <w:t>= HC 102.142, rel. min. Ricardo Lewandowski, j. 3-8-2010, 1ª T, DJE de 27-8-2010</w:t>
        <w:br/>
        <w:t>Necessidade de notificação prévia (CPP, art. 514). É da jurisprudência do Supremo Tribunal (v.g. HC 73.099, Primeira Turma, 3-10-1995, Moreira, DJ de 17-5-1996) que o procedimento previsto nos arts. 513 e seguintes do CPP se reserva aos casos em que a denúncia veicula tão somente crimes funcionais típicos (CP, arts. 312 a 326). (...) Ao julgar o HC 85.779, Gilmar, Informativo STF 457, o Plenário do Supremo Tribunal, abandonando entendimento anterior da jurisprudência, assentou, como obter dictum, que o fato de a denúncia se ter respaldado em elementos de informação colhidos no inquérito policial, não dispensa a obrigatoriedade da notificação prévia (CPP, art. 514) do acusado.</w:t>
      </w:r>
    </w:p>
    <w:p>
      <w:pPr>
        <w:ind w:left="216"/>
      </w:pPr>
      <w:r>
        <w:rPr>
          <w:b/>
          <w:color w:val="003C8C"/>
          <w:sz w:val="16"/>
        </w:rPr>
        <w:t>[HC 89.686, rel. min. Sepúlveda Pertence, j. 12-6-2007, 1ª T, DJ de 17-8-2007.]</w:t>
      </w:r>
    </w:p>
    <w:p>
      <w:r>
        <w:rPr>
          <w:color w:val="8C8C8C"/>
          <w:sz w:val="14"/>
        </w:rPr>
        <w:t>blk-001270 | cf-1988-art-130-par-3-inc-5</w:t>
      </w:r>
      <w:r>
        <w:rPr>
          <w:color w:val="0050A0"/>
          <w:sz w:val="14"/>
        </w:rPr>
        <w:t xml:space="preserve"> | HC 95.969</w:t>
      </w:r>
      <w:r>
        <w:rPr>
          <w:color w:val="0050A0"/>
          <w:sz w:val="14"/>
        </w:rPr>
        <w:t xml:space="preserve"> | rel. Ricardo Lewandowski</w:t>
      </w:r>
    </w:p>
    <w:p>
      <w:pPr>
        <w:ind w:left="216"/>
      </w:pPr>
      <w:r>
        <w:rPr>
          <w:sz w:val="18"/>
        </w:rPr>
        <w:t>= HC 95.969, rel. min. Ricardo Lewandowski, j. 12-5-2009, 1ª T, DJE de 12-6-2009</w:t>
        <w:br/>
        <w:t>= HC 96.058, rel. min. Eros Grau, j. 17-3-2009, 2ª T, DJE de 14-8-2009</w:t>
        <w:br/>
        <w:t>O instituto do autolançamento do tributo, a revelar, em última análise, a confissão do contribuinte, dispensa a notificação para ter-se a exigibilidade.</w:t>
      </w:r>
    </w:p>
    <w:p>
      <w:pPr>
        <w:ind w:left="216"/>
      </w:pPr>
      <w:r>
        <w:rPr>
          <w:b/>
          <w:color w:val="003C8C"/>
          <w:sz w:val="16"/>
        </w:rPr>
        <w:t>[AI 539.891 AgR, rel. min. Marco Aurélio, j. 22-5-2007, 1ª T, DJ de 21-9-2007.]</w:t>
      </w:r>
    </w:p>
    <w:p>
      <w:pPr>
        <w:pStyle w:val="Heading1"/>
      </w:pPr>
      <w:r>
        <w:t>Art. 136</w:t>
      </w:r>
    </w:p>
    <w:p>
      <w:r>
        <w:rPr>
          <w:color w:val="8C8C8C"/>
          <w:sz w:val="14"/>
        </w:rPr>
        <w:t>blk-001271 | cf-1988-art-136-inc-1</w:t>
      </w:r>
      <w:r>
        <w:rPr>
          <w:color w:val="0050A0"/>
          <w:sz w:val="14"/>
        </w:rPr>
        <w:t xml:space="preserve"> | HC 86.186</w:t>
      </w:r>
      <w:r>
        <w:rPr>
          <w:color w:val="0050A0"/>
          <w:sz w:val="14"/>
        </w:rPr>
        <w:t xml:space="preserve"> | rel. Gilmar Mendes</w:t>
      </w:r>
    </w:p>
    <w:p>
      <w:pPr>
        <w:ind w:left="216"/>
      </w:pPr>
      <w:r>
        <w:rPr>
          <w:b/>
          <w:color w:val="003C8C"/>
          <w:sz w:val="16"/>
        </w:rPr>
        <w:t>[HC 86.186, rel. min. Gilmar Mendes, j. 15-5-2007, P, DJ de 17-8-2007.]</w:t>
      </w:r>
    </w:p>
    <w:p>
      <w:r>
        <w:rPr>
          <w:color w:val="8C8C8C"/>
          <w:sz w:val="14"/>
        </w:rPr>
        <w:t>blk-001272 | cf-1988-art-136-inc-1</w:t>
      </w:r>
      <w:r>
        <w:rPr>
          <w:color w:val="0050A0"/>
          <w:sz w:val="14"/>
        </w:rPr>
        <w:t xml:space="preserve"> | HC 92.290</w:t>
      </w:r>
      <w:r>
        <w:rPr>
          <w:color w:val="0050A0"/>
          <w:sz w:val="14"/>
        </w:rPr>
        <w:t xml:space="preserve"> | rel. Ricardo Lewandowski</w:t>
      </w:r>
    </w:p>
    <w:p>
      <w:pPr>
        <w:ind w:left="216"/>
      </w:pPr>
      <w:r>
        <w:rPr>
          <w:sz w:val="18"/>
        </w:rPr>
        <w:t>= HC 92.290, rel. min. Ricardo Lewandowski, j. 30-10-2007, 1ª T, DJ de 30-11-2007</w:t>
      </w:r>
    </w:p>
    <w:p>
      <w:pPr>
        <w:pStyle w:val="Heading1"/>
      </w:pPr>
      <w:r>
        <w:t>Art. 130</w:t>
      </w:r>
    </w:p>
    <w:p>
      <w:r>
        <w:rPr>
          <w:color w:val="8C8C8C"/>
          <w:sz w:val="14"/>
        </w:rPr>
        <w:t>blk-001273 | cf-1988-art-130-par-3-inc-5</w:t>
      </w:r>
      <w:r>
        <w:rPr>
          <w:color w:val="0050A0"/>
          <w:sz w:val="14"/>
        </w:rPr>
        <w:t xml:space="preserve"> | RHC 89.892</w:t>
      </w:r>
      <w:r>
        <w:rPr>
          <w:color w:val="0050A0"/>
          <w:sz w:val="14"/>
        </w:rPr>
        <w:t xml:space="preserve"> | rel. Celso de Mello</w:t>
      </w:r>
    </w:p>
    <w:p>
      <w:pPr>
        <w:ind w:left="216"/>
      </w:pPr>
      <w:r>
        <w:rPr>
          <w:sz w:val="18"/>
        </w:rPr>
        <w:t>Alegada ausência de intimação dos defensores constituídos pelo acusado para o interrogatório judicial. Inocorrência. Inúmeras tentativas frustradas para a viabilização dessa intimação. Nomeação de defensor ad hoc, havendo sido garantido, inclusive, o direito de entrevista prévia e reservada (CPP, art. 185, § 5º). Inexistência de demonstração de qualquer prejuízo ao acusado quando da realização do interrogatório. Inocorrência de constrangimento ilegal.</w:t>
      </w:r>
    </w:p>
    <w:p>
      <w:pPr>
        <w:ind w:left="216"/>
      </w:pPr>
      <w:r>
        <w:rPr>
          <w:b/>
          <w:color w:val="003C8C"/>
          <w:sz w:val="16"/>
        </w:rPr>
        <w:t>[RHC 89.892, rel. min. Celso de Mello, j. 6-3-2007, 1ª T, DJE de 26-4-2013.]</w:t>
      </w:r>
    </w:p>
    <w:p>
      <w:r>
        <w:rPr>
          <w:color w:val="8C8C8C"/>
          <w:sz w:val="14"/>
        </w:rPr>
        <w:t>blk-001274 | cf-1988-art-130-par-3-inc-5</w:t>
      </w:r>
      <w:r>
        <w:rPr>
          <w:color w:val="0050A0"/>
          <w:sz w:val="14"/>
        </w:rPr>
        <w:t xml:space="preserve"> | AI 282.333</w:t>
      </w:r>
      <w:r>
        <w:rPr>
          <w:color w:val="0050A0"/>
          <w:sz w:val="14"/>
        </w:rPr>
        <w:t xml:space="preserve"> | rel. Celso de Mello</w:t>
      </w:r>
    </w:p>
    <w:p>
      <w:pPr>
        <w:ind w:left="216"/>
      </w:pPr>
      <w:r>
        <w:rPr>
          <w:sz w:val="18"/>
        </w:rPr>
        <w:t>A mera circunstância de a parte haver exercido o direito de recorrer não basta, só por si, para justificar seja formulado, contra ela, juízo de desrespeito ao postulado da lealdade processual, nem permite que se lhe atribua, por tal motivo, a qualificação de improbus litigator, ainda mais se o recurso que deduziu foi interposto em momento anterior ao da publicação do acórdão consubstanciador do julgamento plenário do leading case. Não se presume o caráter malicioso, procrastinatório ou fraudulento da conduta processual da parte que recorre, salvo se se demonstrar, quanto a ela, de modo inequívoco, que houve abuso do direito de recorrer.</w:t>
      </w:r>
    </w:p>
    <w:p>
      <w:pPr>
        <w:ind w:left="216"/>
      </w:pPr>
      <w:r>
        <w:rPr>
          <w:b/>
          <w:color w:val="003C8C"/>
          <w:sz w:val="16"/>
        </w:rPr>
        <w:t>[AI 282.333 ED, rel. min. Celso de Mello, j. 12-12-2006, 2ª T, DJE de 19-2-2010.]</w:t>
      </w:r>
    </w:p>
    <w:p>
      <w:r>
        <w:rPr>
          <w:color w:val="8C8C8C"/>
          <w:sz w:val="14"/>
        </w:rPr>
        <w:t>blk-001275 | cf-1988-art-130-par-3-inc-5</w:t>
      </w:r>
      <w:r>
        <w:rPr>
          <w:color w:val="0050A0"/>
          <w:sz w:val="14"/>
        </w:rPr>
        <w:t xml:space="preserve"> | HC 89.315</w:t>
      </w:r>
      <w:r>
        <w:rPr>
          <w:color w:val="0050A0"/>
          <w:sz w:val="14"/>
        </w:rPr>
        <w:t xml:space="preserve"> | rel. Ricardo Lewandowski</w:t>
      </w:r>
    </w:p>
    <w:p>
      <w:pPr>
        <w:ind w:left="216"/>
      </w:pPr>
      <w:r>
        <w:rPr>
          <w:sz w:val="18"/>
        </w:rPr>
        <w:t>A partir da edição da Lei 9.271/1996, que incluiu o § 4º ao art. 370 do CPP, os defensores nomeados, entre os quais se inclui o defensor dativo, passaram também a possuir a prerrogativa da intimação pessoal.</w:t>
      </w:r>
    </w:p>
    <w:p>
      <w:pPr>
        <w:ind w:left="216"/>
      </w:pPr>
      <w:r>
        <w:rPr>
          <w:b/>
          <w:color w:val="003C8C"/>
          <w:sz w:val="16"/>
        </w:rPr>
        <w:t>[HC 89.315, rel. min. Ricardo Lewandowski, j. 19-9-2006, 1ª T, DJ de 13-10-2006.]</w:t>
      </w:r>
    </w:p>
    <w:p>
      <w:r>
        <w:rPr>
          <w:color w:val="8C8C8C"/>
          <w:sz w:val="14"/>
        </w:rPr>
        <w:t>blk-001276 | cf-1988-art-130-par-3-inc-5</w:t>
      </w:r>
      <w:r>
        <w:rPr>
          <w:color w:val="0050A0"/>
          <w:sz w:val="14"/>
        </w:rPr>
        <w:t xml:space="preserve"> | HC 91.567</w:t>
      </w:r>
      <w:r>
        <w:rPr>
          <w:color w:val="0050A0"/>
          <w:sz w:val="14"/>
        </w:rPr>
        <w:t xml:space="preserve"> | rel. Ellen Gracie</w:t>
      </w:r>
    </w:p>
    <w:p>
      <w:pPr>
        <w:ind w:left="216"/>
      </w:pPr>
      <w:r>
        <w:rPr>
          <w:sz w:val="18"/>
        </w:rPr>
        <w:t>= HC 91.567, rel. min. Ellen Gracie, j. 2-9-2008, 2ª T, DJE de 26-9-2008</w:t>
      </w:r>
    </w:p>
    <w:p>
      <w:r>
        <w:rPr>
          <w:color w:val="8C8C8C"/>
          <w:sz w:val="14"/>
        </w:rPr>
        <w:t>blk-001277 | cf-1988-art-130-par-3-inc-5</w:t>
      </w:r>
      <w:r>
        <w:rPr>
          <w:color w:val="0050A0"/>
          <w:sz w:val="14"/>
        </w:rPr>
        <w:t xml:space="preserve"> | MS 25.917</w:t>
      </w:r>
      <w:r>
        <w:rPr>
          <w:color w:val="0050A0"/>
          <w:sz w:val="14"/>
        </w:rPr>
        <w:t xml:space="preserve"> | rel. Gilmar Mendes</w:t>
      </w:r>
    </w:p>
    <w:p>
      <w:pPr>
        <w:ind w:left="216"/>
      </w:pPr>
      <w:r>
        <w:rPr>
          <w:sz w:val="18"/>
        </w:rPr>
        <w:t>Tal como ocorre no processo penal, no processo administrativo-parlamentar por quebra de decoro parlamentar o acompanhamento dos atos e termos do processo é função ordinária do profissional da advocacia, no exercício da representação do seu cliente, quanto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pPr>
        <w:ind w:left="216"/>
      </w:pPr>
      <w:r>
        <w:rPr>
          <w:b/>
          <w:color w:val="003C8C"/>
          <w:sz w:val="16"/>
        </w:rPr>
        <w:t>[MS 25.917, rel. min. Gilmar Mendes, j. 1º-6-2006, P, DJ de 1º-9-2006.]</w:t>
      </w:r>
    </w:p>
    <w:p>
      <w:r>
        <w:rPr>
          <w:color w:val="8C8C8C"/>
          <w:sz w:val="14"/>
        </w:rPr>
        <w:t>blk-001278 | cf-1988-art-130-par-3-inc-5</w:t>
      </w:r>
      <w:r>
        <w:rPr>
          <w:color w:val="0050A0"/>
          <w:sz w:val="14"/>
        </w:rPr>
        <w:t xml:space="preserve"> | RE 467.658</w:t>
      </w:r>
      <w:r>
        <w:rPr>
          <w:color w:val="0050A0"/>
          <w:sz w:val="14"/>
        </w:rPr>
        <w:t xml:space="preserve"> | rel. Sepúlveda Pertence</w:t>
      </w:r>
    </w:p>
    <w:p>
      <w:pPr>
        <w:ind w:left="216"/>
      </w:pPr>
      <w:r>
        <w:rPr>
          <w:sz w:val="18"/>
        </w:rPr>
        <w:t>Defesa: devido processo legal e contraditório (CF, art. 5º, LIV e LV): manifesta nulidade decorrente da abertura de prazo para alegações finais antes de encerrada a instrução, tendo sido, após a apresentação delas, inquiridas outras testemunhas, sobre as quais, por isso não foi dada oportunidade à defesa para manifestar-se: demonstração de prejuízo concreto: prova impossível. Consequente anulação do processo a partir da audiência em que inquirida a última das testemunhas, abrindo-se novo prazo para requerimento de diligências e alegações finais (Lei 8.038/1990, arts. 10 e seguintes).</w:t>
      </w:r>
    </w:p>
    <w:p>
      <w:pPr>
        <w:ind w:left="216"/>
      </w:pPr>
      <w:r>
        <w:rPr>
          <w:b/>
          <w:color w:val="003C8C"/>
          <w:sz w:val="16"/>
        </w:rPr>
        <w:t>[RE 467.658, rel. min. Sepúlveda Pertence, j. 30-5-2006, 1ª T, DJ de 25-8-2006.]</w:t>
      </w:r>
    </w:p>
    <w:p>
      <w:r>
        <w:rPr>
          <w:color w:val="8C8C8C"/>
          <w:sz w:val="14"/>
        </w:rPr>
        <w:t>blk-001279 | cf-1988-art-130-par-3-inc-5</w:t>
      </w:r>
      <w:r>
        <w:rPr>
          <w:color w:val="0050A0"/>
          <w:sz w:val="14"/>
        </w:rPr>
        <w:t xml:space="preserve"> | RE 426.147</w:t>
      </w:r>
      <w:r>
        <w:rPr>
          <w:color w:val="0050A0"/>
          <w:sz w:val="14"/>
        </w:rPr>
        <w:t xml:space="preserve"> | rel. Gilmar Mendes</w:t>
      </w:r>
    </w:p>
    <w:p>
      <w:pPr>
        <w:ind w:left="216"/>
      </w:pPr>
      <w:r>
        <w:rPr>
          <w:sz w:val="18"/>
        </w:rPr>
        <w:t>A garantia do direito de defesa contempla, no seu âmbito de proteção, todos os processos judiciais ou administrativos.</w:t>
      </w:r>
    </w:p>
    <w:p>
      <w:pPr>
        <w:ind w:left="216"/>
      </w:pPr>
      <w:r>
        <w:rPr>
          <w:b/>
          <w:color w:val="003C8C"/>
          <w:sz w:val="16"/>
        </w:rPr>
        <w:t>[RE 426.147 AgR, rel. min. Gilmar Mendes, j. 28-3-2006, 2ª T, DJ de 5-5-2006.]</w:t>
      </w:r>
    </w:p>
    <w:p>
      <w:r>
        <w:rPr>
          <w:color w:val="8C8C8C"/>
          <w:sz w:val="14"/>
        </w:rPr>
        <w:t>blk-001280 | cf-1988-art-130-par-3-inc-5</w:t>
      </w:r>
      <w:r>
        <w:rPr>
          <w:color w:val="0050A0"/>
          <w:sz w:val="14"/>
        </w:rPr>
        <w:t xml:space="preserve"> | HC 86.879</w:t>
      </w:r>
      <w:r>
        <w:rPr>
          <w:color w:val="0050A0"/>
          <w:sz w:val="14"/>
        </w:rPr>
        <w:t xml:space="preserve"> | rel. Joaquim Barbosa</w:t>
      </w:r>
    </w:p>
    <w:p>
      <w:pPr>
        <w:ind w:left="216"/>
      </w:pPr>
      <w:r>
        <w:rPr>
          <w:sz w:val="18"/>
        </w:rPr>
        <w:t>Crimes contra o Sistema Financeiro Nacional (Lei 7.492, de 1986). Crime societário. Alegada inépcia da denúncia, por ausência de indicação da conduta individualizada dos acusados. Mudança de orientação jurisprudencial, que, no caso de crimes societários, entendia ser apta a denúncia que não individualizasse as condutas de cada indiciado, bastando a indicação de que os acusados fossem de algum modo responsáveis pela condução da sociedade comercial sob a qual foram supostamente praticados os delitos. (...) Necessidade de individualização das respectivas condutas dos indiciados. Observância dos princípios do devido processo legal (CF, art. 5º, LIV), da ampla defesa, do contraditório (CF, art. 5º, LV) e da dignidade da pessoa humana (CF, art. 1º, III).</w:t>
      </w:r>
    </w:p>
    <w:p>
      <w:pPr>
        <w:ind w:left="216"/>
      </w:pPr>
      <w:r>
        <w:rPr>
          <w:b/>
          <w:color w:val="003C8C"/>
          <w:sz w:val="16"/>
        </w:rPr>
        <w:t>[HC 86.879, rel. min. Joaquim Barbosa, red. do ac. min.Gilmar Mendes, j. 21-2-2006, 2ª T, DJ de 16-6-2006.]</w:t>
      </w:r>
    </w:p>
    <w:p>
      <w:r>
        <w:rPr>
          <w:color w:val="8C8C8C"/>
          <w:sz w:val="14"/>
        </w:rPr>
        <w:t>blk-001281 | cf-1988-art-130-par-3-inc-5</w:t>
      </w:r>
      <w:r>
        <w:rPr>
          <w:color w:val="0050A0"/>
          <w:sz w:val="14"/>
        </w:rPr>
        <w:t xml:space="preserve"> | HC 96.100</w:t>
      </w:r>
      <w:r>
        <w:rPr>
          <w:color w:val="0050A0"/>
          <w:sz w:val="14"/>
        </w:rPr>
        <w:t xml:space="preserve"> | rel. Cármen Lúcia</w:t>
      </w:r>
    </w:p>
    <w:p>
      <w:pPr>
        <w:ind w:left="216"/>
      </w:pPr>
      <w:r>
        <w:rPr>
          <w:sz w:val="18"/>
        </w:rPr>
        <w:t>= HC 96.100, rel. min. Cármen Lúcia, j. 23-6-2009, 1ª T, DJE de 7-8-2009</w:t>
        <w:br/>
        <w:t>A falta de recursos materiais a inviabilizar as garantias constitucionais dos acusados em processo penal é inadmissível, na medida em que implica disparidade dos meios de manifestação entre a acusação e a defesa, com graves reflexos em um dos bens mais valiosos da vida, a liberdade. A circunstância de que a paciente poderia contatar a Defensora Pública por telefone e cartas, aventada no ato impugnado, não tem a virtude de sanar a nulidade alegada, senão o intuito de contorná-la, resultando franco prejuízo à defesa, sabido que a comunicação entre presos e pessoas alheias ao sistema prisional é restrita ou proibida.</w:t>
      </w:r>
    </w:p>
    <w:p>
      <w:pPr>
        <w:ind w:left="216"/>
      </w:pPr>
      <w:r>
        <w:rPr>
          <w:b/>
          <w:color w:val="003C8C"/>
          <w:sz w:val="16"/>
        </w:rPr>
        <w:t>[HC 85.200, rel. min. Eros Grau, j. 8-11-2005, 1ª T, DJ de 3-2-2006.]</w:t>
      </w:r>
    </w:p>
    <w:p>
      <w:r>
        <w:rPr>
          <w:color w:val="8C8C8C"/>
          <w:sz w:val="14"/>
        </w:rPr>
        <w:t>blk-001282 | cf-1988-art-130-par-3-inc-5</w:t>
      </w:r>
      <w:r>
        <w:rPr>
          <w:color w:val="0050A0"/>
          <w:sz w:val="14"/>
        </w:rPr>
        <w:t xml:space="preserve"> | RE 201.819</w:t>
      </w:r>
      <w:r>
        <w:rPr>
          <w:color w:val="0050A0"/>
          <w:sz w:val="14"/>
        </w:rPr>
        <w:t xml:space="preserve"> | rel. Ellen Gracie</w:t>
      </w:r>
    </w:p>
    <w:p>
      <w:pPr>
        <w:ind w:left="216"/>
      </w:pPr>
      <w:r>
        <w:rPr>
          <w:sz w:val="18"/>
        </w:rPr>
        <w:t xml:space="preserve">A União Brasileira de Compositores (UBC), sociedade civil sem fins lucrativos, integra a estrutura do Ecad [Escritório Central de Arrecadação e Distribuição] e, portanto, assume posição privilegiada para determinar a extensão do gozo e fruição dos direitos autorais de seus associados. A exclusão de sócio do quadro social da UBC, sem qualquer garantia de ampla defesa, do contraditório ou do devido processo constitucional, onera consideravelmente o recorrido, o qual fica impossibilitado de perceber os direitos autorais relativos à execução de suas obras. A vedação das garantias constitucionais do devido processo legal acaba por restringir a própria liberdade de exercício profissional do sócio. O caráter público da atividade exercida pela sociedade e a dependência do vínculo associativo para </w:t>
      </w:r>
    </w:p>
    <w:p>
      <w:pPr>
        <w:ind w:left="216"/>
      </w:pPr>
      <w:r>
        <w:rPr>
          <w:b/>
          <w:color w:val="003C8C"/>
          <w:sz w:val="16"/>
        </w:rPr>
        <w:t>[RE 201.819, rel. min. Ellen Gracie, red. do ac. min. Gilmar Mendes, j. 11-10-2005, 2ª T, DJ de 27-10-2006.]</w:t>
      </w:r>
    </w:p>
    <w:p>
      <w:r>
        <w:rPr>
          <w:color w:val="8C8C8C"/>
          <w:sz w:val="14"/>
        </w:rPr>
        <w:t>blk-001283 | cf-1988-art-130-par-3-inc-5</w:t>
      </w:r>
      <w:r>
        <w:rPr>
          <w:color w:val="0050A0"/>
          <w:sz w:val="14"/>
        </w:rPr>
        <w:t xml:space="preserve"> | RHC 85.512</w:t>
      </w:r>
      <w:r>
        <w:rPr>
          <w:color w:val="0050A0"/>
          <w:sz w:val="14"/>
        </w:rPr>
        <w:t xml:space="preserve"> | rel. Carlos Velloso</w:t>
      </w:r>
    </w:p>
    <w:p>
      <w:pPr>
        <w:ind w:left="216"/>
      </w:pPr>
      <w:r>
        <w:rPr>
          <w:sz w:val="18"/>
        </w:rPr>
        <w:t>A apresentação de memoriais não constitui ato essencial à defesa. É faculdade concedida às partes, que dela se utilizam ou não. Todavia, se o relator do habeas corpus defere pedido de vista do defensor, no qual esse manifesta, expressamente, o desejo de apresentar memoriais, o julgamento do writ antes da publicação do despacho e da retirada dos autos pelo advogado, impedindo a possibilidade da apresentação dos memoriais, constitui cerceamento de defesa.</w:t>
      </w:r>
    </w:p>
    <w:p>
      <w:pPr>
        <w:ind w:left="216"/>
      </w:pPr>
      <w:r>
        <w:rPr>
          <w:b/>
          <w:color w:val="003C8C"/>
          <w:sz w:val="16"/>
        </w:rPr>
        <w:t>[RHC 85.512, rel. min. Carlos Velloso, j. 16-8-2005, 1ª T, DJ de 23-9-2005.]</w:t>
      </w:r>
    </w:p>
    <w:p>
      <w:r>
        <w:rPr>
          <w:color w:val="8C8C8C"/>
          <w:sz w:val="14"/>
        </w:rPr>
        <w:t>blk-001284 | cf-1988-art-130-par-3-inc-5</w:t>
      </w:r>
      <w:r>
        <w:rPr>
          <w:color w:val="0050A0"/>
          <w:sz w:val="14"/>
        </w:rPr>
        <w:t xml:space="preserve"> | HC 85.239</w:t>
      </w:r>
      <w:r>
        <w:rPr>
          <w:color w:val="0050A0"/>
          <w:sz w:val="14"/>
        </w:rPr>
        <w:t xml:space="preserve"> | rel. Gilmar Mendes</w:t>
      </w:r>
    </w:p>
    <w:p>
      <w:pPr>
        <w:ind w:left="216"/>
      </w:pPr>
      <w:r>
        <w:rPr>
          <w:sz w:val="18"/>
        </w:rPr>
        <w:t>Dúvida sobre a tempestividade do desejo de apelar manifestado pelo próprio condenado. Inércia do defensor dativo. Ofensa ao princípio da ampla defesa. Prevalência da interpretação mais favorável ao réu.</w:t>
      </w:r>
    </w:p>
    <w:p>
      <w:pPr>
        <w:ind w:left="216"/>
      </w:pPr>
      <w:r>
        <w:rPr>
          <w:b/>
          <w:color w:val="003C8C"/>
          <w:sz w:val="16"/>
        </w:rPr>
        <w:t>[HC 85.239, rel. min. Gilmar Mendes, j. 22-2-2005, 1ª T, DJ de 8-4-2005.]</w:t>
      </w:r>
    </w:p>
    <w:p>
      <w:r>
        <w:rPr>
          <w:color w:val="8C8C8C"/>
          <w:sz w:val="14"/>
        </w:rPr>
        <w:t>blk-001285 | cf-1988-art-130-par-3-inc-5</w:t>
      </w:r>
      <w:r>
        <w:rPr>
          <w:color w:val="0050A0"/>
          <w:sz w:val="14"/>
        </w:rPr>
        <w:t xml:space="preserve"> | rel. Eros Grau</w:t>
      </w:r>
    </w:p>
    <w:p>
      <w:pPr>
        <w:ind w:left="216"/>
      </w:pPr>
      <w:r>
        <w:rPr>
          <w:sz w:val="18"/>
        </w:rPr>
        <w:t>Servidor público. Processo administrativo. Demissão. Poder disciplinar. Limites de atuação do Poder Judiciário. Princípio da ampla defesa. Ato de improbidade. (...) A autoridade administrativa está autorizada a praticar atos discricionários apenas quando norma jurídica válida expressamente a ela atribuir essa livre atuação. Os atos administrativos que envolvem a aplicação de "conceitos indeterminados" estão sujeitos ao exame e controle do Poder Judiciário. O controle jurisdicional pode e deve incidir sobre os elementos do ato, à luz dos princípios que regem a atuação da Administração. (...) A capitulação do ilícito administrativo não pode ser aberta a ponto de impossibilitar o direito de defesa.</w:t>
      </w:r>
    </w:p>
    <w:p>
      <w:pPr>
        <w:ind w:left="216"/>
      </w:pPr>
      <w:r>
        <w:rPr>
          <w:b/>
          <w:color w:val="003C8C"/>
          <w:sz w:val="16"/>
        </w:rPr>
        <w:t>[RMS 24.699, rel. min. Eros Grau, j. 30-11-2004, 1ª T, DJ de 1º-7-2005.]</w:t>
      </w:r>
    </w:p>
    <w:p>
      <w:r>
        <w:rPr>
          <w:color w:val="8C8C8C"/>
          <w:sz w:val="14"/>
        </w:rPr>
        <w:t>blk-001286 | cf-1988-art-130-par-3-inc-5</w:t>
      </w:r>
      <w:r>
        <w:rPr>
          <w:color w:val="0050A0"/>
          <w:sz w:val="14"/>
        </w:rPr>
        <w:t xml:space="preserve"> | AI 207.197</w:t>
      </w:r>
      <w:r>
        <w:rPr>
          <w:color w:val="0050A0"/>
          <w:sz w:val="14"/>
        </w:rPr>
        <w:t xml:space="preserve"> | rel. Joaquim Barbosa</w:t>
      </w:r>
    </w:p>
    <w:p>
      <w:pPr>
        <w:ind w:left="216"/>
      </w:pPr>
      <w:r>
        <w:rPr>
          <w:sz w:val="18"/>
        </w:rPr>
        <w:t>= RMS 24.129, rel. min. Joaquim Barbosa, j. 20-3-2012, 2ª T, DJE de 30-4-2012</w:t>
        <w:br/>
        <w:t>A tomada de contas especial não constitui procedimento administrativo disciplinar. Ela tem por escopo a defesa da coisa pública. Busca a Corte de Contas, com tal medida, o ressarcimento pela lesão causada ao erário. 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16"/>
      </w:pPr>
      <w:r>
        <w:rPr>
          <w:b/>
          <w:color w:val="003C8C"/>
          <w:sz w:val="16"/>
        </w:rPr>
        <w:t>[MS 24.961, rel. min. Carlos Velloso, j. 24-11-2004, P, DJ de 4-3-2005.]</w:t>
      </w:r>
    </w:p>
    <w:p>
      <w:r>
        <w:rPr>
          <w:color w:val="8C8C8C"/>
          <w:sz w:val="14"/>
        </w:rPr>
        <w:t>blk-001287 | cf-1988-art-130-par-3-inc-5</w:t>
      </w:r>
      <w:r>
        <w:rPr>
          <w:color w:val="0050A0"/>
          <w:sz w:val="14"/>
        </w:rPr>
        <w:t xml:space="preserve"> | MS 25.643</w:t>
      </w:r>
      <w:r>
        <w:rPr>
          <w:color w:val="0050A0"/>
          <w:sz w:val="14"/>
        </w:rPr>
        <w:t xml:space="preserve"> | rel. Ricardo Lewandowski</w:t>
      </w:r>
    </w:p>
    <w:p>
      <w:pPr>
        <w:ind w:left="216"/>
      </w:pPr>
      <w:r>
        <w:rPr>
          <w:sz w:val="18"/>
        </w:rPr>
        <w:t>= MS 25.643, rel. min. Ricardo Lewandowski, j. 2-8-2011, 1ª T, DJE de 26-8-2011</w:t>
        <w:br/>
        <w:t>Denúncia: cabimento, com base em elementos de informação colhidos em auditoria do Tribunal de Contas, sem que a estes – como também sucede com os colhidos em inquérito policial – caiba opor, para esse fim, a inobservância da garantia ao contraditório.</w:t>
      </w:r>
    </w:p>
    <w:p>
      <w:pPr>
        <w:ind w:left="216"/>
      </w:pPr>
      <w:r>
        <w:rPr>
          <w:b/>
          <w:color w:val="003C8C"/>
          <w:sz w:val="16"/>
        </w:rPr>
        <w:t>[Inq 1.070, rel. min. Sepúlveda Pertence, j. 24-11-2004, 1ª T, DJ de 1º-7-2005.]</w:t>
      </w:r>
    </w:p>
    <w:p>
      <w:r>
        <w:rPr>
          <w:color w:val="8C8C8C"/>
          <w:sz w:val="14"/>
        </w:rPr>
        <w:t>blk-001288 | cf-1988-art-130-par-3-inc-5</w:t>
      </w:r>
      <w:r>
        <w:rPr>
          <w:color w:val="0050A0"/>
          <w:sz w:val="14"/>
        </w:rPr>
        <w:t xml:space="preserve"> | RE 205.260</w:t>
      </w:r>
      <w:r>
        <w:rPr>
          <w:color w:val="0050A0"/>
          <w:sz w:val="14"/>
        </w:rPr>
        <w:t xml:space="preserve"> | rel. Sepúlveda Pertence</w:t>
      </w:r>
    </w:p>
    <w:p>
      <w:pPr>
        <w:ind w:left="216"/>
      </w:pPr>
      <w:r>
        <w:rPr>
          <w:sz w:val="18"/>
        </w:rPr>
        <w:t>Policial militar: processo administrativo disciplinar: validade: ampla defesa assegurada. No caso, o defensor dativo – malgrado sem contestar a materialidade do ilícito disciplinar – extrai dos testemunhos acerca das qualidades pessoais do acusado a base de sustentação do pedido de que lhe fosse imposta pena menos severa que a exclusão. Ante a evidência da responsabilidade do acusado, a postulação no vazio da absolvição pode configurar temeridade tática da defesa, da qual será lícito ao defensor furtar-se, de modo a resguardar a credibilidade da pretensão de uma penalidade menos rigorosa. Essa opção tática do defensor não ultrapassa os limites de sua discricionariedade no exercício do mister e não basta à caracterização de ausência de defesa, de modo a viciar de nulidade o processo.</w:t>
      </w:r>
    </w:p>
    <w:p>
      <w:pPr>
        <w:ind w:left="216"/>
      </w:pPr>
      <w:r>
        <w:rPr>
          <w:b/>
          <w:color w:val="003C8C"/>
          <w:sz w:val="16"/>
        </w:rPr>
        <w:t>[RE 205.260, rel. min. Sepúlveda Pertence, j. 23-11-2004, 1ª T, DJ de 4-2-2005.]</w:t>
      </w:r>
    </w:p>
    <w:p>
      <w:r>
        <w:rPr>
          <w:color w:val="8C8C8C"/>
          <w:sz w:val="14"/>
        </w:rPr>
        <w:t>blk-001289 | cf-1988-art-130-par-3-inc-5</w:t>
      </w:r>
      <w:r>
        <w:rPr>
          <w:color w:val="0050A0"/>
          <w:sz w:val="14"/>
        </w:rPr>
        <w:t xml:space="preserve"> | RE 378.041</w:t>
      </w:r>
      <w:r>
        <w:rPr>
          <w:color w:val="0050A0"/>
          <w:sz w:val="14"/>
        </w:rPr>
        <w:t xml:space="preserve"> | rel. Ayres Britto</w:t>
      </w:r>
    </w:p>
    <w:p>
      <w:pPr>
        <w:ind w:left="216"/>
      </w:pPr>
      <w:r>
        <w:rPr>
          <w:sz w:val="18"/>
        </w:rPr>
        <w:t>O servidor público ocupante de cargo efetivo, ainda que em estágio probatório, não pode ser exonerado ad nutum, com base em decreto que declara a desnecessidade do cargo, sob pena de ofensa à garantia do devido processo legal, do contraditório e da ampla defesa. Incidência da Súmula 21/STF.</w:t>
      </w:r>
    </w:p>
    <w:p>
      <w:pPr>
        <w:ind w:left="216"/>
      </w:pPr>
      <w:r>
        <w:rPr>
          <w:b/>
          <w:color w:val="003C8C"/>
          <w:sz w:val="16"/>
        </w:rPr>
        <w:t>[RE 378.041, rel. min. Ayres Britto, j. 21-9-2004, 1ª T, DJ de 11-2-2005.]</w:t>
      </w:r>
    </w:p>
    <w:p>
      <w:r>
        <w:rPr>
          <w:color w:val="8C8C8C"/>
          <w:sz w:val="14"/>
        </w:rPr>
        <w:t>blk-001290 | cf-1988-art-130-par-3-inc-5</w:t>
      </w:r>
      <w:r>
        <w:rPr>
          <w:color w:val="0050A0"/>
          <w:sz w:val="14"/>
        </w:rPr>
        <w:t xml:space="preserve"> | AI 623.854</w:t>
      </w:r>
      <w:r>
        <w:rPr>
          <w:color w:val="0050A0"/>
          <w:sz w:val="14"/>
        </w:rPr>
        <w:t xml:space="preserve"> | rel. Cármen Lúcia</w:t>
      </w:r>
    </w:p>
    <w:p>
      <w:pPr>
        <w:ind w:left="216"/>
      </w:pPr>
      <w:r>
        <w:rPr>
          <w:sz w:val="18"/>
        </w:rPr>
        <w:t>= AI 623.854 AgR, rel. min. Cármen Lúcia, j. 25-8-2009, 1ª T, DJE de 23-10-2009</w:t>
      </w:r>
    </w:p>
    <w:p>
      <w:r>
        <w:rPr>
          <w:color w:val="8C8C8C"/>
          <w:sz w:val="14"/>
        </w:rPr>
        <w:t>blk-001291 | cf-1988-art-130-par-3-inc-5</w:t>
      </w:r>
      <w:r>
        <w:rPr>
          <w:color w:val="0050A0"/>
          <w:sz w:val="14"/>
        </w:rPr>
        <w:t xml:space="preserve"> | RE 255.397</w:t>
      </w:r>
      <w:r>
        <w:rPr>
          <w:color w:val="0050A0"/>
          <w:sz w:val="14"/>
        </w:rPr>
        <w:t xml:space="preserve"> | rel. Sepúlveda Pertence</w:t>
      </w:r>
    </w:p>
    <w:p>
      <w:pPr>
        <w:ind w:left="216"/>
      </w:pPr>
      <w:r>
        <w:rPr>
          <w:sz w:val="18"/>
        </w:rPr>
        <w:t>A garantia constitucional da ampla defesa tem, por força direta da Constituição, um conteúdo mínimo, que independe da interpretação da lei ordinária que a discipline (RE 255.397, Primeira Turma, Pertence, DJ de 7-5-2004). (...) Não há afronta à garantia da ampla defesa no indeferimento de prova desnecessária ou irrelevante.</w:t>
      </w:r>
    </w:p>
    <w:p>
      <w:pPr>
        <w:ind w:left="216"/>
      </w:pPr>
      <w:r>
        <w:rPr>
          <w:b/>
          <w:color w:val="003C8C"/>
          <w:sz w:val="16"/>
        </w:rPr>
        <w:t>[RE 345.580, rel. min. Sepúlveda Pertence, j. 17-8-2004, 1ª T, DJ de 10-9-2004.]</w:t>
      </w:r>
    </w:p>
    <w:p>
      <w:r>
        <w:rPr>
          <w:color w:val="8C8C8C"/>
          <w:sz w:val="14"/>
        </w:rPr>
        <w:t>blk-001292 | cf-1988-art-130-par-3-inc-5</w:t>
      </w:r>
      <w:r>
        <w:rPr>
          <w:color w:val="0050A0"/>
          <w:sz w:val="14"/>
        </w:rPr>
        <w:t xml:space="preserve"> | RHC 96.433</w:t>
      </w:r>
      <w:r>
        <w:rPr>
          <w:color w:val="0050A0"/>
          <w:sz w:val="14"/>
        </w:rPr>
        <w:t xml:space="preserve"> | rel. Cármen Lúcia</w:t>
      </w:r>
    </w:p>
    <w:p>
      <w:pPr>
        <w:ind w:left="216"/>
      </w:pPr>
      <w:r>
        <w:rPr>
          <w:sz w:val="18"/>
        </w:rPr>
        <w:t>= RHC 96.433, rel. min. Cármen Lúcia, j. 20-10-2009, 1ª T, DJE de 20-11-2009</w:t>
        <w:br/>
        <w:t>= HC 95.983, rel. min. Eros Grau, j. 3-2-2009, 2ª T, DJE de 20-3-2009</w:t>
        <w:br/>
        <w:t>= HC 89.766, rel. min. Ayres Britto, j. 25-3-2008, 1ª T, DJE de 26-9-2008</w:t>
      </w:r>
    </w:p>
    <w:p>
      <w:pPr>
        <w:pStyle w:val="Heading1"/>
      </w:pPr>
      <w:r>
        <w:t>Art. 136</w:t>
      </w:r>
    </w:p>
    <w:p>
      <w:r>
        <w:rPr>
          <w:color w:val="8C8C8C"/>
          <w:sz w:val="14"/>
        </w:rPr>
        <w:t>blk-001293 | cf-1988-art-136-inc-1</w:t>
      </w:r>
      <w:r>
        <w:rPr>
          <w:color w:val="0050A0"/>
          <w:sz w:val="14"/>
        </w:rPr>
        <w:t xml:space="preserve"> | HC 82.354</w:t>
      </w:r>
      <w:r>
        <w:rPr>
          <w:color w:val="0050A0"/>
          <w:sz w:val="14"/>
        </w:rPr>
        <w:t xml:space="preserve"> | rel. Sepúlveda Pertence</w:t>
      </w:r>
    </w:p>
    <w:p>
      <w:pPr>
        <w:ind w:left="216"/>
      </w:pPr>
      <w:r>
        <w:rPr>
          <w:b/>
          <w:color w:val="003C8C"/>
          <w:sz w:val="16"/>
        </w:rPr>
        <w:t>[HC 82.354, rel. min. Sepúlveda Pertence, j. 10-8-2004, 1ª T, DJ de 24-9-2004.]</w:t>
      </w:r>
    </w:p>
    <w:p>
      <w:pPr>
        <w:pStyle w:val="Heading1"/>
      </w:pPr>
      <w:r>
        <w:t>Art. 130</w:t>
      </w:r>
    </w:p>
    <w:p>
      <w:r>
        <w:rPr>
          <w:color w:val="8C8C8C"/>
          <w:sz w:val="14"/>
        </w:rPr>
        <w:t>blk-001294 | cf-1988-art-130-par-3-inc-5</w:t>
      </w:r>
      <w:r>
        <w:rPr>
          <w:color w:val="0050A0"/>
          <w:sz w:val="14"/>
        </w:rPr>
        <w:t xml:space="preserve"> | HC 83.255</w:t>
      </w:r>
      <w:r>
        <w:rPr>
          <w:color w:val="0050A0"/>
          <w:sz w:val="14"/>
        </w:rPr>
        <w:t xml:space="preserve"> | rel. Marco Aurélio</w:t>
      </w:r>
    </w:p>
    <w:p>
      <w:pPr>
        <w:ind w:left="216"/>
      </w:pPr>
      <w:r>
        <w:rPr>
          <w:sz w:val="18"/>
        </w:rPr>
        <w:t>A entrega de processo em setor administrativo do Ministério Público, formalizada a carga pelo servidor, configura intimação direta, pessoal, cabendo tomar a data em que ocorrida como a da ciência da decisão judicial. Imprópria é a prática da colocação do processo em prateleira e a retirada à livre discrição do membro do Ministério Público, oportunidade na qual, de forma juridicamente irrelevante, apõe o "ciente", com a finalidade de, somente então, considerar-se intimado e em curso o prazo recursal.</w:t>
      </w:r>
    </w:p>
    <w:p>
      <w:pPr>
        <w:ind w:left="216"/>
      </w:pPr>
      <w:r>
        <w:rPr>
          <w:b/>
          <w:color w:val="003C8C"/>
          <w:sz w:val="16"/>
        </w:rPr>
        <w:t>[HC 83.255, rel. min. Marco Aurélio, j. 5-11-2003, P, DJ de 12-3-2004.]</w:t>
      </w:r>
    </w:p>
    <w:p>
      <w:r>
        <w:rPr>
          <w:color w:val="8C8C8C"/>
          <w:sz w:val="14"/>
        </w:rPr>
        <w:t>blk-001295 | cf-1988-art-130-par-3-inc-5</w:t>
      </w:r>
      <w:r>
        <w:rPr>
          <w:color w:val="0050A0"/>
          <w:sz w:val="14"/>
        </w:rPr>
        <w:t xml:space="preserve"> | HC 94.815</w:t>
      </w:r>
      <w:r>
        <w:rPr>
          <w:color w:val="0050A0"/>
          <w:sz w:val="14"/>
        </w:rPr>
        <w:t xml:space="preserve"> | rel. Joaquim Barbosa</w:t>
      </w:r>
    </w:p>
    <w:p>
      <w:pPr>
        <w:ind w:left="216"/>
      </w:pPr>
      <w:r>
        <w:rPr>
          <w:sz w:val="18"/>
        </w:rPr>
        <w:t>= HC 94.815, rel. min. Joaquim Barbosa, j. 4-8-2009, 2ª T, DJE de 18-9-2009</w:t>
      </w:r>
    </w:p>
    <w:p>
      <w:r>
        <w:rPr>
          <w:color w:val="8C8C8C"/>
          <w:sz w:val="14"/>
        </w:rPr>
        <w:t>blk-001296 | cf-1988-art-130-par-3-inc-5</w:t>
      </w:r>
      <w:r>
        <w:rPr>
          <w:color w:val="0050A0"/>
          <w:sz w:val="14"/>
        </w:rPr>
        <w:t xml:space="preserve"> | HC 83.233</w:t>
      </w:r>
      <w:r>
        <w:rPr>
          <w:color w:val="0050A0"/>
          <w:sz w:val="14"/>
        </w:rPr>
        <w:t xml:space="preserve"> | rel. Nelson Jobim</w:t>
      </w:r>
    </w:p>
    <w:p>
      <w:pPr>
        <w:ind w:left="216"/>
      </w:pPr>
      <w:r>
        <w:rPr>
          <w:sz w:val="18"/>
        </w:rPr>
        <w:t>O inquérito policial é peça meramente informativa, não suscetível de contraditório, e sua eventual irregularidade não é motivo para decretação de nulidade da ação penal.</w:t>
      </w:r>
    </w:p>
    <w:p>
      <w:pPr>
        <w:ind w:left="216"/>
      </w:pPr>
      <w:r>
        <w:rPr>
          <w:b/>
          <w:color w:val="003C8C"/>
          <w:sz w:val="16"/>
        </w:rPr>
        <w:t>[HC 83.233, rel. min. Nelson Jobim, j. 4-11-2003, 2ª T, DJ de 19-3-2004.]</w:t>
      </w:r>
    </w:p>
    <w:p>
      <w:r>
        <w:rPr>
          <w:color w:val="8C8C8C"/>
          <w:sz w:val="14"/>
        </w:rPr>
        <w:t>blk-001297 | cf-1988-art-130-par-3-inc-5</w:t>
      </w:r>
      <w:r>
        <w:rPr>
          <w:color w:val="0050A0"/>
          <w:sz w:val="14"/>
        </w:rPr>
        <w:t xml:space="preserve"> | HC 99.936</w:t>
      </w:r>
      <w:r>
        <w:rPr>
          <w:color w:val="0050A0"/>
          <w:sz w:val="14"/>
        </w:rPr>
        <w:t xml:space="preserve"> | rel. Ellen Gracie</w:t>
      </w:r>
    </w:p>
    <w:p>
      <w:pPr>
        <w:ind w:left="216"/>
      </w:pPr>
      <w:r>
        <w:rPr>
          <w:sz w:val="18"/>
        </w:rPr>
        <w:t>= HC 99.936, rel. min. Ellen Gracie, j. 24-11-2009, 2ª T, DJE de 11-12-2009</w:t>
        <w:br/>
        <w:t>Ofende a garantia constitucional do contraditório fundar-se a condenação exclusivamente em testemunhos prestados no inquérito policial, sob o pretexto de não se haver provado, em juízo, que tivessem sido obtidos mediante coação.</w:t>
      </w:r>
    </w:p>
    <w:p>
      <w:pPr>
        <w:ind w:left="216"/>
      </w:pPr>
      <w:r>
        <w:rPr>
          <w:b/>
          <w:color w:val="003C8C"/>
          <w:sz w:val="16"/>
        </w:rPr>
        <w:t>[RE 287.658, rel. min. Sepúlveda Pertence, j. 16-9-2003, 1ª T, DJ de 3-10-2003.]</w:t>
      </w:r>
    </w:p>
    <w:p>
      <w:pPr>
        <w:pStyle w:val="Heading1"/>
      </w:pPr>
      <w:r>
        <w:t>Art. 136</w:t>
      </w:r>
    </w:p>
    <w:p>
      <w:r>
        <w:rPr>
          <w:color w:val="8C8C8C"/>
          <w:sz w:val="14"/>
        </w:rPr>
        <w:t>blk-001298 | cf-1988-art-136-inc-1</w:t>
      </w:r>
      <w:r>
        <w:rPr>
          <w:color w:val="0050A0"/>
          <w:sz w:val="14"/>
        </w:rPr>
        <w:t xml:space="preserve"> | AI 243.275</w:t>
      </w:r>
      <w:r>
        <w:rPr>
          <w:color w:val="0050A0"/>
          <w:sz w:val="14"/>
        </w:rPr>
        <w:t xml:space="preserve"> | rel. Nelson Jobim</w:t>
      </w:r>
    </w:p>
    <w:p>
      <w:pPr>
        <w:ind w:left="216"/>
      </w:pPr>
      <w:r>
        <w:rPr>
          <w:b/>
          <w:color w:val="003C8C"/>
          <w:sz w:val="16"/>
        </w:rPr>
        <w:t>[AI 243.275 petição avulsa-AgR, rel. min. Nelson Jobim, red. do ac. min. Gilmar Mendes, j. 7-5-2003, P, DJ de 5-10-2007.]</w:t>
      </w:r>
    </w:p>
    <w:p>
      <w:r>
        <w:rPr>
          <w:color w:val="8C8C8C"/>
          <w:sz w:val="14"/>
        </w:rPr>
        <w:t>blk-001299 | cf-1988-art-136-inc-1</w:t>
      </w:r>
      <w:r>
        <w:rPr>
          <w:color w:val="0050A0"/>
          <w:sz w:val="14"/>
        </w:rPr>
        <w:t xml:space="preserve"> | AI 765.746</w:t>
      </w:r>
      <w:r>
        <w:rPr>
          <w:color w:val="0050A0"/>
          <w:sz w:val="14"/>
        </w:rPr>
        <w:t xml:space="preserve"> | rel. Cármen Lúcia</w:t>
      </w:r>
    </w:p>
    <w:p>
      <w:pPr>
        <w:ind w:left="216"/>
      </w:pPr>
      <w:r>
        <w:rPr>
          <w:sz w:val="18"/>
        </w:rPr>
        <w:t>= AI 765.746 AgR-ED-AgR, rel. min. Cármen Lúcia, j. 18-5-2010, 1ª T, DJE de 4-6-2010</w:t>
        <w:br/>
        <w:t>= AI 635.885 ED, rel. min. Ellen Gracie, j. 20-9-2007, P, DJE de 9-11-2007</w:t>
        <w:br/>
        <w:t xml:space="preserve">Alegação de cerceamento do exercício do direito à sustentação oral por ausência de prévia publicação da pauta de julgamento. Inocorrência. Antecedência mínima de 48 horas de publicação da pauta que foi observada no caso. Habeas corpus indeferido. A sustentação oral constitui ato essencial à defesa. A injusta frustração dessa magna prerrogativa afeta, de modo substancial, o princípio da amplitude de defesa que vem proclamado no próprio texto da Constituição da República. O ordenamento positivo brasileiro não impõe que a pauta de julgamento seja publicada com a precisa indicação da data em que os processos dela constantes deverão ser </w:t>
      </w:r>
    </w:p>
    <w:p>
      <w:pPr>
        <w:ind w:left="216"/>
      </w:pPr>
      <w:r>
        <w:rPr>
          <w:b/>
          <w:color w:val="003C8C"/>
          <w:sz w:val="16"/>
        </w:rPr>
        <w:t>[HC 81.369, rel. min. Celso de Mello, j. 12-12-2001, P, DJE de 13-2-2009.]</w:t>
      </w:r>
    </w:p>
    <w:p>
      <w:r>
        <w:rPr>
          <w:color w:val="8C8C8C"/>
          <w:sz w:val="14"/>
        </w:rPr>
        <w:t>blk-001300 | cf-1988-art-136-inc-1</w:t>
      </w:r>
      <w:r>
        <w:rPr>
          <w:color w:val="0050A0"/>
          <w:sz w:val="14"/>
        </w:rPr>
        <w:t xml:space="preserve"> | RE 585.535</w:t>
      </w:r>
      <w:r>
        <w:rPr>
          <w:color w:val="0050A0"/>
          <w:sz w:val="14"/>
        </w:rPr>
        <w:t xml:space="preserve"> | rel. Ellen Gracie</w:t>
      </w:r>
    </w:p>
    <w:p>
      <w:pPr>
        <w:ind w:left="216"/>
      </w:pPr>
      <w:r>
        <w:rPr>
          <w:sz w:val="18"/>
        </w:rPr>
        <w:t>= RE 585.535 AgR, rel. min. Ellen Gracie, j. 17-12-2010, P, DJE de 4-3-2011</w:t>
      </w:r>
    </w:p>
    <w:p>
      <w:pPr>
        <w:pStyle w:val="Heading1"/>
      </w:pPr>
      <w:r>
        <w:t>Art. 130</w:t>
      </w:r>
    </w:p>
    <w:p>
      <w:r>
        <w:rPr>
          <w:color w:val="8C8C8C"/>
          <w:sz w:val="14"/>
        </w:rPr>
        <w:t>blk-001301 | cf-1988-art-130-par-3-inc-5</w:t>
      </w:r>
      <w:r>
        <w:rPr>
          <w:color w:val="0050A0"/>
          <w:sz w:val="14"/>
        </w:rPr>
        <w:t xml:space="preserve"> | HC 81.436</w:t>
      </w:r>
    </w:p>
    <w:p>
      <w:pPr>
        <w:ind w:left="216"/>
      </w:pPr>
      <w:r>
        <w:rPr>
          <w:sz w:val="18"/>
        </w:rPr>
        <w:t>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pPr>
        <w:ind w:left="216"/>
      </w:pPr>
      <w:r>
        <w:rPr>
          <w:b/>
          <w:color w:val="003C8C"/>
          <w:sz w:val="16"/>
        </w:rPr>
        <w:t>[HC 81.436, voto do min. Néri da Silveira, j. 11-12-2001, 2ª T, DJ de 22-2-2002.]</w:t>
      </w:r>
    </w:p>
    <w:p>
      <w:r>
        <w:rPr>
          <w:color w:val="8C8C8C"/>
          <w:sz w:val="14"/>
        </w:rPr>
        <w:t>blk-001302 | cf-1988-art-130-par-3-inc-5</w:t>
      </w:r>
      <w:r>
        <w:rPr>
          <w:color w:val="0050A0"/>
          <w:sz w:val="14"/>
        </w:rPr>
        <w:t xml:space="preserve"> | RHC 107.584</w:t>
      </w:r>
      <w:r>
        <w:rPr>
          <w:color w:val="0050A0"/>
          <w:sz w:val="14"/>
        </w:rPr>
        <w:t xml:space="preserve"> | rel. Luiz Fux</w:t>
      </w:r>
    </w:p>
    <w:p>
      <w:pPr>
        <w:ind w:left="216"/>
      </w:pPr>
      <w:r>
        <w:rPr>
          <w:sz w:val="18"/>
        </w:rPr>
        <w:t>= RHC 107.584, rel. min. Luiz Fux, j. 14-6-2011, 1ª T, DJE de 28-9-2011</w:t>
        <w:br/>
        <w:t>Execução extrajudicial. Recepção, pela Constituição de 1988, do DL 70/1966. Esta Corte, em vários precedentes (assim, a título exemplificativo, nos RE 148.872, RE 223.075 e RE 240.361), tem-se orientado no sentido de que o DL 70/1966 é compatível com a atual Constituição, não se chocando, inclusive, com o disposto nos incisos XXXV, LIV e LV do art. 5º desta, razão por que foi por ela recebido.</w:t>
      </w:r>
    </w:p>
    <w:p>
      <w:pPr>
        <w:ind w:left="216"/>
      </w:pPr>
      <w:r>
        <w:rPr>
          <w:b/>
          <w:color w:val="003C8C"/>
          <w:sz w:val="16"/>
        </w:rPr>
        <w:t>[RE 287.453, rel. min. Moreira Alves, j. 18-9-2001, 1ª T, DJ de 26-10-2001.]</w:t>
      </w:r>
    </w:p>
    <w:p>
      <w:r>
        <w:rPr>
          <w:color w:val="8C8C8C"/>
          <w:sz w:val="14"/>
        </w:rPr>
        <w:t>blk-001303 | cf-1988-art-130-par-3-inc-5</w:t>
      </w:r>
      <w:r>
        <w:rPr>
          <w:color w:val="0050A0"/>
          <w:sz w:val="14"/>
        </w:rPr>
        <w:t xml:space="preserve"> | AI 663.578</w:t>
      </w:r>
      <w:r>
        <w:rPr>
          <w:color w:val="0050A0"/>
          <w:sz w:val="14"/>
        </w:rPr>
        <w:t xml:space="preserve"> | rel. Ellen Gracie</w:t>
      </w:r>
    </w:p>
    <w:p>
      <w:pPr>
        <w:ind w:left="216"/>
      </w:pPr>
      <w:r>
        <w:rPr>
          <w:sz w:val="18"/>
        </w:rPr>
        <w:t>= AI 663.578 AgR, rel. min. Ellen Gracie, j. 4-8-2009, 2ª T, DJE de 28-8-2009</w:t>
        <w:b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w:t>
      </w:r>
    </w:p>
    <w:p>
      <w:pPr>
        <w:ind w:left="216"/>
      </w:pPr>
      <w:r>
        <w:rPr>
          <w:b/>
          <w:color w:val="003C8C"/>
          <w:sz w:val="16"/>
        </w:rPr>
        <w:t>[RE 206.971, rel. min. Moreira Alves, j. 18-4-2000, 1ª T, DJ de 9-6-2000.]</w:t>
      </w:r>
    </w:p>
    <w:p>
      <w:r>
        <w:rPr>
          <w:color w:val="8C8C8C"/>
          <w:sz w:val="14"/>
        </w:rPr>
        <w:t>blk-001304 | cf-1988-art-130-par-3-inc-5</w:t>
      </w:r>
      <w:r>
        <w:rPr>
          <w:color w:val="0050A0"/>
          <w:sz w:val="14"/>
        </w:rPr>
        <w:t xml:space="preserve"> | AI 760.320</w:t>
      </w:r>
      <w:r>
        <w:rPr>
          <w:color w:val="0050A0"/>
          <w:sz w:val="14"/>
        </w:rPr>
        <w:t xml:space="preserve"> | rel. Gilmar Mendes</w:t>
      </w:r>
    </w:p>
    <w:p>
      <w:pPr>
        <w:ind w:left="216"/>
      </w:pPr>
      <w:r>
        <w:rPr>
          <w:sz w:val="18"/>
        </w:rPr>
        <w:t>= AI 760.320 AgR, rel. min. Gilmar Mendes, j. 1º-3-2011, 2ª T, DJE de 23-3-2011</w:t>
        <w:br/>
        <w:t>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16"/>
      </w:pPr>
      <w:r>
        <w:rPr>
          <w:b/>
          <w:color w:val="003C8C"/>
          <w:sz w:val="16"/>
        </w:rPr>
        <w:t>[Rcl 449 AgR, rel. min. Celso de Mello, j. 12-12-1996, P, DJ de 21-2-1997.]</w:t>
      </w:r>
    </w:p>
    <w:p>
      <w:r>
        <w:rPr>
          <w:color w:val="8C8C8C"/>
          <w:sz w:val="14"/>
        </w:rPr>
        <w:t>blk-001305 | cf-1988-art-130-par-3-inc-5</w:t>
      </w:r>
      <w:r>
        <w:rPr>
          <w:color w:val="0050A0"/>
          <w:sz w:val="14"/>
        </w:rPr>
        <w:t xml:space="preserve"> | RCL 8.478</w:t>
      </w:r>
      <w:r>
        <w:rPr>
          <w:color w:val="0050A0"/>
          <w:sz w:val="14"/>
        </w:rPr>
        <w:t xml:space="preserve"> | rel. Cármen Lúcia</w:t>
      </w:r>
    </w:p>
    <w:p>
      <w:pPr>
        <w:ind w:left="216"/>
      </w:pPr>
      <w:r>
        <w:rPr>
          <w:sz w:val="18"/>
        </w:rPr>
        <w:t>= Rcl 8.478 AgR, rel. min. Cármen Lúcia, j. 1º-8-2011, P, DJE de 22-8-2011</w:t>
        <w:br/>
        <w:t>= Rcl 3.375 AgR, rel. min. Gilmar Mendes, j. 27-9-2006, P, DJ de 19-12-2006</w:t>
        <w:br/>
        <w:t>Não configura violência ao inciso LV do rol das garantias constitucionais decisão que, em embargos a execução, resulta no indeferimento de prova pericial, tendo em conta o fato de a cobrança do tributo resultar de autolançamento.</w:t>
      </w:r>
    </w:p>
    <w:p>
      <w:pPr>
        <w:ind w:left="216"/>
      </w:pPr>
      <w:r>
        <w:rPr>
          <w:b/>
          <w:color w:val="003C8C"/>
          <w:sz w:val="16"/>
        </w:rPr>
        <w:t>[AI 167.503 AgR, rel. min. Marco Aurélio, j. 12-3-1996, 2ª T, DJ de 26-4-1996.]</w:t>
      </w:r>
    </w:p>
    <w:p>
      <w:r>
        <w:rPr>
          <w:color w:val="8C8C8C"/>
          <w:sz w:val="14"/>
        </w:rPr>
        <w:t>blk-001306 | cf-1988-art-130-par-3-inc-5</w:t>
      </w:r>
      <w:r>
        <w:rPr>
          <w:color w:val="0050A0"/>
          <w:sz w:val="14"/>
        </w:rPr>
        <w:t xml:space="preserve"> | AI 171.577</w:t>
      </w:r>
      <w:r>
        <w:rPr>
          <w:color w:val="0050A0"/>
          <w:sz w:val="14"/>
        </w:rPr>
        <w:t xml:space="preserve"> | rel. Francisco Rezek</w:t>
      </w:r>
    </w:p>
    <w:p>
      <w:pPr>
        <w:ind w:left="216"/>
      </w:pPr>
      <w:r>
        <w:rPr>
          <w:sz w:val="18"/>
        </w:rPr>
        <w:t>O fato de o defensor público não ter recorrido não significa necessariamente falta de defesa, a atrair a incidência da Súmula 523.</w:t>
      </w:r>
    </w:p>
    <w:p>
      <w:pPr>
        <w:ind w:left="216"/>
      </w:pPr>
      <w:r>
        <w:rPr>
          <w:b/>
          <w:color w:val="003C8C"/>
          <w:sz w:val="16"/>
        </w:rPr>
        <w:t>[AI 171.577 AgR, rel. min. Francisco Rezek, j. 28-11-1995, 2ª T, DJ de 7-12-1995.]</w:t>
      </w:r>
    </w:p>
    <w:p>
      <w:r>
        <w:rPr>
          <w:color w:val="8C8C8C"/>
          <w:sz w:val="14"/>
        </w:rPr>
        <w:t>blk-001307 | cf-1988-art-130-par-3-inc-5</w:t>
      </w:r>
      <w:r>
        <w:rPr>
          <w:color w:val="0050A0"/>
          <w:sz w:val="14"/>
        </w:rPr>
        <w:t xml:space="preserve"> | HC 72.204</w:t>
      </w:r>
      <w:r>
        <w:rPr>
          <w:color w:val="0050A0"/>
          <w:sz w:val="14"/>
        </w:rPr>
        <w:t xml:space="preserve"> | rel. Celso de Mello</w:t>
      </w:r>
    </w:p>
    <w:p>
      <w:pPr>
        <w:ind w:left="216"/>
      </w:pPr>
      <w:r>
        <w:rPr>
          <w:sz w:val="18"/>
        </w:rPr>
        <w:t>O defensor público tem a prerrogativa jurídica de ser intimado, pessoalmente, de todos os atos do processo, qualquer que seja a natureza deste, sob pena de nulidade, especialmente quando a ausência da cientificação in faciem frustra o exercício do direito à sustentação oral.</w:t>
      </w:r>
    </w:p>
    <w:p>
      <w:pPr>
        <w:ind w:left="216"/>
      </w:pPr>
      <w:r>
        <w:rPr>
          <w:b/>
          <w:color w:val="003C8C"/>
          <w:sz w:val="16"/>
        </w:rPr>
        <w:t>[HC 72.204, rel. min. Celso de Mello, j. 15-8-1995, 1ª T, DJ de 24-8-2007.]</w:t>
      </w:r>
    </w:p>
    <w:p>
      <w:r>
        <w:rPr>
          <w:color w:val="8C8C8C"/>
          <w:sz w:val="14"/>
        </w:rPr>
        <w:t>blk-001308 | cf-1988-art-130-par-3-inc-5</w:t>
      </w:r>
      <w:r>
        <w:rPr>
          <w:color w:val="0050A0"/>
          <w:sz w:val="14"/>
        </w:rPr>
        <w:t xml:space="preserve"> | RE 156.400</w:t>
      </w:r>
      <w:r>
        <w:rPr>
          <w:color w:val="0050A0"/>
          <w:sz w:val="14"/>
        </w:rPr>
        <w:t xml:space="preserve"> | rel. Marco Aurélio</w:t>
      </w:r>
    </w:p>
    <w:p>
      <w:pPr>
        <w:ind w:left="216"/>
      </w:pPr>
      <w:r>
        <w:rPr>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a determinada sanção.</w:t>
      </w:r>
    </w:p>
    <w:p>
      <w:pPr>
        <w:ind w:left="216"/>
      </w:pPr>
      <w:r>
        <w:rPr>
          <w:b/>
          <w:color w:val="003C8C"/>
          <w:sz w:val="16"/>
        </w:rPr>
        <w:t>[RE 156.400, rel. min. Marco Aurélio, j. 5-6-1995, 2ª T, DJ de 15-9-1995.]</w:t>
      </w:r>
    </w:p>
    <w:p>
      <w:r>
        <w:rPr>
          <w:color w:val="8C8C8C"/>
          <w:sz w:val="14"/>
        </w:rPr>
        <w:t>blk-001309 | cf-1988-art-130-par-3-inc-5</w:t>
      </w:r>
      <w:r>
        <w:rPr>
          <w:color w:val="0050A0"/>
          <w:sz w:val="14"/>
        </w:rPr>
        <w:t xml:space="preserve"> | RE 233.303</w:t>
      </w:r>
      <w:r>
        <w:rPr>
          <w:color w:val="0050A0"/>
          <w:sz w:val="14"/>
        </w:rPr>
        <w:t xml:space="preserve"> | rel. Menezes Direito</w:t>
      </w:r>
    </w:p>
    <w:p>
      <w:pPr>
        <w:ind w:left="216"/>
      </w:pPr>
      <w:r>
        <w:rPr>
          <w:sz w:val="18"/>
        </w:rPr>
        <w:t>= RE 233.303, rel. min. Menezes Direito, j. 27-5-2008, 1ª T, DJE de 1º-8-2008</w:t>
        <w:br/>
        <w:t>Em se tratando de autolançamento de débito fiscal declarado e não pago, desnecessária a instauração de procedimento administrativo para a inscrição e posterior cobrança.</w:t>
      </w:r>
    </w:p>
    <w:p>
      <w:pPr>
        <w:ind w:left="216"/>
      </w:pPr>
      <w:r>
        <w:rPr>
          <w:b/>
          <w:color w:val="003C8C"/>
          <w:sz w:val="16"/>
        </w:rPr>
        <w:t>[AI 144.609 AgR, rel. min. Maurício Corrêa, j. 11-4-1995, 2ª T, DJ de 1º-9-1995.]</w:t>
      </w:r>
    </w:p>
    <w:p>
      <w:r>
        <w:rPr>
          <w:color w:val="8C8C8C"/>
          <w:sz w:val="14"/>
        </w:rPr>
        <w:t>blk-001310 | cf-1988-art-130-par-3-inc-5</w:t>
      </w:r>
      <w:r>
        <w:rPr>
          <w:color w:val="0050A0"/>
          <w:sz w:val="14"/>
        </w:rPr>
        <w:t xml:space="preserve"> | AI 767.629</w:t>
      </w:r>
      <w:r>
        <w:rPr>
          <w:color w:val="0050A0"/>
          <w:sz w:val="14"/>
        </w:rPr>
        <w:t xml:space="preserve"> | rel. Cármen Lúcia</w:t>
      </w:r>
    </w:p>
    <w:p>
      <w:pPr>
        <w:ind w:left="216"/>
      </w:pPr>
      <w:r>
        <w:rPr>
          <w:sz w:val="18"/>
        </w:rPr>
        <w:t>= AI 767.629 AgR, rel. min. Cármen Lúcia, j. 8-2-2011, 1ª T, DJE de 24-3-2011</w:t>
      </w:r>
    </w:p>
    <w:p>
      <w:r>
        <w:rPr>
          <w:color w:val="8C8C8C"/>
          <w:sz w:val="14"/>
        </w:rPr>
        <w:t>blk-001311 | cf-1988-art-130-par-3-inc-5</w:t>
      </w:r>
      <w:r>
        <w:rPr>
          <w:color w:val="0050A0"/>
          <w:sz w:val="14"/>
        </w:rPr>
        <w:t xml:space="preserve"> | HC 70.600</w:t>
      </w:r>
      <w:r>
        <w:rPr>
          <w:color w:val="0050A0"/>
          <w:sz w:val="14"/>
        </w:rPr>
        <w:t xml:space="preserve"> | rel. Celso de Mello</w:t>
      </w:r>
    </w:p>
    <w:p>
      <w:pPr>
        <w:ind w:left="216"/>
      </w:pPr>
      <w:r>
        <w:rPr>
          <w:sz w:val="18"/>
        </w:rPr>
        <w:t xml:space="preserve">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w:t>
      </w:r>
    </w:p>
    <w:p>
      <w:pPr>
        <w:ind w:left="216"/>
      </w:pPr>
      <w:r>
        <w:rPr>
          <w:b/>
          <w:color w:val="003C8C"/>
          <w:sz w:val="16"/>
        </w:rPr>
        <w:t>[HC 70.600, rel. min. Celso de Mello, j. 19-4-1994, 1ª T, DJE de 21-8-2009.]</w:t>
      </w:r>
    </w:p>
    <w:p>
      <w:r>
        <w:rPr>
          <w:color w:val="8C8C8C"/>
          <w:sz w:val="14"/>
        </w:rPr>
        <w:t>blk-001312 | cf-1988-art-130-par-3-inc-5</w:t>
      </w:r>
      <w:r>
        <w:rPr>
          <w:color w:val="0050A0"/>
          <w:sz w:val="14"/>
        </w:rPr>
        <w:t xml:space="preserve"> | HC 99.485</w:t>
      </w:r>
      <w:r>
        <w:rPr>
          <w:color w:val="0050A0"/>
          <w:sz w:val="14"/>
        </w:rPr>
        <w:t xml:space="preserve"> | rel. Cármen Lúcia</w:t>
      </w:r>
    </w:p>
    <w:p>
      <w:pPr>
        <w:ind w:left="216"/>
      </w:pPr>
      <w:r>
        <w:rPr>
          <w:sz w:val="18"/>
        </w:rPr>
        <w:t>= HC 99.485, rel. min. Cármen Lúcia, j. 9-11-2010, 1ª T, DJE de 25-11-2010</w:t>
        <w:br/>
        <w:t>A prova emprestada, especialmente no processo penal condenatório, tem valor precário, quando produzida sem observância do princípio constitucional do contraditório. Embora admissível, é questionável a sua eficácia jurídica. Inocorre, contudo, cerceamento de defesa, se, inobstante a existência de prova testemunhal emprestada, não foi ela a única a fundamentar a sentença de pronúncia.</w:t>
      </w:r>
    </w:p>
    <w:p>
      <w:pPr>
        <w:ind w:left="216"/>
      </w:pPr>
      <w:r>
        <w:rPr>
          <w:b/>
          <w:color w:val="003C8C"/>
          <w:sz w:val="16"/>
        </w:rPr>
        <w:t>[HC 67.707, rel. min. Celso de Mello, j. 7-11-1989, 1ª T, DJ de 14-8-1992.]</w:t>
      </w:r>
    </w:p>
    <w:p>
      <w:r>
        <w:rPr>
          <w:color w:val="8C8C8C"/>
          <w:sz w:val="14"/>
        </w:rPr>
        <w:t>blk-001313 | cf-1988-art-130-par-3-inc-5</w:t>
      </w:r>
      <w:r>
        <w:rPr>
          <w:color w:val="0050A0"/>
          <w:sz w:val="14"/>
        </w:rPr>
        <w:t xml:space="preserve"> | RHC 106.398</w:t>
      </w:r>
      <w:r>
        <w:rPr>
          <w:color w:val="0050A0"/>
          <w:sz w:val="14"/>
        </w:rPr>
        <w:t xml:space="preserve"> | rel. Celso de Mello</w:t>
      </w:r>
    </w:p>
    <w:p>
      <w:pPr>
        <w:ind w:left="216"/>
      </w:pPr>
      <w:r>
        <w:rPr>
          <w:sz w:val="18"/>
        </w:rPr>
        <w:t>= RHC 106.398, rel. min. Celso de Mello, j. 4-10-2011, 2ª T, DJE de 3-4-2012</w:t>
        <w:br/>
        <w:t>= HC 95.186, rel. min. Ricardo Lewandowski, j. 26-5-2009, 1ª T, DJE de 12-6-2009</w:t>
      </w:r>
    </w:p>
    <w:p>
      <w:pPr>
        <w:pStyle w:val="Heading1"/>
      </w:pPr>
      <w:r>
        <w:t>Art. 5</w:t>
      </w:r>
    </w:p>
    <w:p>
      <w:r>
        <w:rPr>
          <w:color w:val="8C8C8C"/>
          <w:sz w:val="14"/>
        </w:rPr>
        <w:t>blk-001314 | cf-1988-art-5-inc-50</w:t>
      </w:r>
      <w:r>
        <w:rPr>
          <w:color w:val="0050A0"/>
          <w:sz w:val="14"/>
        </w:rPr>
        <w:t xml:space="preserve"> | RE 1.537.165</w:t>
      </w:r>
      <w:r>
        <w:rPr>
          <w:color w:val="0050A0"/>
          <w:sz w:val="14"/>
        </w:rPr>
        <w:t xml:space="preserve"> | rel. Luís Roberto Barroso</w:t>
      </w:r>
    </w:p>
    <w:p>
      <w:pPr>
        <w:ind w:left="216"/>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color w:val="8C8C8C"/>
          <w:sz w:val="14"/>
        </w:rPr>
        <w:t>blk-001315 | cf-1988-art-5-inc-50</w:t>
      </w:r>
      <w:r>
        <w:rPr>
          <w:color w:val="0050A0"/>
          <w:sz w:val="14"/>
        </w:rPr>
        <w:t xml:space="preserve"> | RE 1.501.524</w:t>
      </w:r>
      <w:r>
        <w:rPr>
          <w:color w:val="0050A0"/>
          <w:sz w:val="14"/>
        </w:rPr>
        <w:t xml:space="preserve"> | rel. Flávio Dino</w:t>
      </w:r>
    </w:p>
    <w:p>
      <w:pPr>
        <w:ind w:left="216"/>
      </w:pPr>
      <w:r>
        <w:rPr>
          <w:sz w:val="18"/>
        </w:rPr>
        <w:t>Possibilidade de a pronúncia, e consequente submissão ao Tribunal do Júri, poder ser realizada a partir de testemunhos de “ouvir dizer” e se essa prova é lícita e valorável pelos juízes.</w:t>
      </w:r>
    </w:p>
    <w:p>
      <w:pPr>
        <w:ind w:left="216"/>
      </w:pPr>
      <w:r>
        <w:rPr>
          <w:b/>
          <w:color w:val="003C8C"/>
          <w:sz w:val="16"/>
        </w:rPr>
        <w:t>[RE 1.501.524 RG, rel. min. Flávio Dino, j. 06.05.2025, P, DJE de 09.05.2025, Tema 1.392, com mérito pendente.]</w:t>
      </w:r>
    </w:p>
    <w:p>
      <w:r>
        <w:rPr>
          <w:color w:val="8C8C8C"/>
          <w:sz w:val="14"/>
        </w:rPr>
        <w:t>blk-001316 | cf-1988-art-5-inc-50</w:t>
      </w:r>
      <w:r>
        <w:rPr>
          <w:color w:val="0050A0"/>
          <w:sz w:val="14"/>
        </w:rPr>
        <w:t xml:space="preserve"> | ARE 959.620</w:t>
      </w:r>
      <w:r>
        <w:rPr>
          <w:color w:val="0050A0"/>
          <w:sz w:val="14"/>
        </w:rPr>
        <w:t xml:space="preserve"> | rel. Edson Fachin</w:t>
      </w:r>
    </w:p>
    <w:p>
      <w:pPr>
        <w:ind w:left="216"/>
      </w:pPr>
      <w:r>
        <w:rPr>
          <w:sz w:val="18"/>
        </w:rPr>
        <w:t>“1. Em visitas sociais nos presídios ou estabelecimentos de segregação é inadmissível a revista íntima vexatória com o desnudamento de visitantes ou exames invasivos com finalidade de causar humilhação. A prova obtida por esse tipo de revista é ilícita, salvo decisões judiciais em cada caso concreto. A presente decisão tem efeitos prospectivos a partir da publicação da ata do julgamento. 2. A autoridade administrativa, de forma fundamentada e por escrito, tem o poder de não permitir a visita diante da presença de indício robusto de ser a pessoa visitante portadora de qualquer item corporal oculto ou sonegado, especialmente de material proibido, como produtos ilegais, drogas ou objetos perigosos. São considerados robustos indícios embasados em elementos tangíveis e verificáveis, como inform</w:t>
      </w:r>
    </w:p>
    <w:p>
      <w:pPr>
        <w:ind w:left="216"/>
      </w:pPr>
      <w:r>
        <w:rPr>
          <w:b/>
          <w:color w:val="003C8C"/>
          <w:sz w:val="16"/>
        </w:rPr>
        <w:t>[ARE 959.620, rel. min. Edson Fachin, j. 02.04.2025, P, DJE de 02.07.2025, Tema 998, com mérito julgado.]</w:t>
      </w:r>
    </w:p>
    <w:p>
      <w:pPr>
        <w:pStyle w:val="Heading1"/>
      </w:pPr>
      <w:r>
        <w:t>Art. 130</w:t>
      </w:r>
    </w:p>
    <w:p>
      <w:r>
        <w:rPr>
          <w:color w:val="8C8C8C"/>
          <w:sz w:val="14"/>
        </w:rPr>
        <w:t>blk-001317 | cf-1988-art-130-par-3-inc-5</w:t>
      </w:r>
      <w:r>
        <w:rPr>
          <w:color w:val="0050A0"/>
          <w:sz w:val="14"/>
        </w:rPr>
        <w:t xml:space="preserve"> | ARE 1.467.470</w:t>
      </w:r>
      <w:r>
        <w:rPr>
          <w:color w:val="0050A0"/>
          <w:sz w:val="14"/>
        </w:rPr>
        <w:t xml:space="preserve"> | rel. Luís Roberto Barroso</w:t>
      </w:r>
    </w:p>
    <w:p>
      <w:pPr>
        <w:ind w:left="216"/>
      </w:pPr>
      <w:r>
        <w:rPr>
          <w:b/>
          <w:color w:val="003C8C"/>
          <w:sz w:val="16"/>
        </w:rPr>
        <w:t>[ARE 1.467.470 RG, rel. min. Luís Roberto Barroso, j. 28.2.2025, P, DJE de 7.3.2025, Tema 1.380, com mérito pendente.]</w:t>
      </w:r>
    </w:p>
    <w:p>
      <w:r>
        <w:rPr>
          <w:color w:val="8C8C8C"/>
          <w:sz w:val="14"/>
        </w:rPr>
        <w:t>blk-001318 | cf-1988-art-130-par-3-inc-5</w:t>
      </w:r>
      <w:r>
        <w:rPr>
          <w:color w:val="0050A0"/>
          <w:sz w:val="14"/>
        </w:rPr>
        <w:t xml:space="preserve"> | RE 1.040.515</w:t>
      </w:r>
      <w:r>
        <w:rPr>
          <w:color w:val="0050A0"/>
          <w:sz w:val="14"/>
        </w:rPr>
        <w:t xml:space="preserve"> | rel. Dias Toffoli</w:t>
      </w:r>
    </w:p>
    <w:p>
      <w:pPr>
        <w:ind w:left="216"/>
      </w:pPr>
      <w:r>
        <w:rPr>
          <w:sz w:val="18"/>
        </w:rPr>
        <w:t>No processo eleitoral, é ilícita a prova colhida por meio de gravação ambiental clandestina, sem autorização judicial e com violação da privacidade e da intimidade dos interlocutores, ainda que realizada por um dos participantes, sem o conhecimento dos demais. b) A exceção à regra da ilicitude da gravação ambiental feita sem o conhecimento de um dos interlocutores e sem autorização judicial ocorre na hipótese de registro de fato ocorrido em local público desprovido de qualquer controle de acesso, pois, nesse caso, não há violação da intimidade ou quebra da expectativa de privacidade.</w:t>
      </w:r>
    </w:p>
    <w:p>
      <w:pPr>
        <w:ind w:left="216"/>
      </w:pPr>
      <w:r>
        <w:rPr>
          <w:b/>
          <w:color w:val="003C8C"/>
          <w:sz w:val="16"/>
        </w:rPr>
        <w:t>[RE 1.040.515, rel. min. Dias Toffoli, j. 29.04.2024, P, DJE de 24.06.2024, Tema 979, com mérito julgado.]</w:t>
      </w:r>
    </w:p>
    <w:p>
      <w:r>
        <w:rPr>
          <w:color w:val="8C8C8C"/>
          <w:sz w:val="14"/>
        </w:rPr>
        <w:t>blk-001319 | cf-1988-art-130-par-3-inc-5</w:t>
      </w:r>
      <w:r>
        <w:rPr>
          <w:color w:val="0050A0"/>
          <w:sz w:val="14"/>
        </w:rPr>
        <w:t xml:space="preserve"> | RE 1.116.949</w:t>
      </w:r>
      <w:r>
        <w:rPr>
          <w:color w:val="0050A0"/>
          <w:sz w:val="14"/>
        </w:rPr>
        <w:t xml:space="preserve"> | rel. Edson Fachin</w:t>
      </w:r>
    </w:p>
    <w:p>
      <w:pPr>
        <w:ind w:left="216"/>
      </w:pPr>
      <w:r>
        <w:rPr>
          <w:sz w:val="18"/>
        </w:rPr>
        <w:t>(1) Sem autorização judicial ou fora das hipóteses legais, é ilícita a prova obtida mediante abertura de carta, telegrama, pacote ou meio análogo, salvo se ocorrida em estabelecimento penitenciário, quando houver fundados indícios da prática de atividades ilícitas; (2) Em relação a abertura de encomenda postada nos Correios, a prova obtida somente será lícita quando houver fundados indícios da prática de atividade ilícita, formalizando-se as providências adotadas para fins de controle administrativo ou judicial.</w:t>
      </w:r>
    </w:p>
    <w:p>
      <w:pPr>
        <w:ind w:left="216"/>
      </w:pPr>
      <w:r>
        <w:rPr>
          <w:b/>
          <w:color w:val="003C8C"/>
          <w:sz w:val="16"/>
        </w:rPr>
        <w:t>[RE 1.116.949 ED, rel. min. Edson Fachin, j. 30.11.2023, P, DJE de 24.05.2024, Tema 1.041, com mérito julgado.]</w:t>
      </w:r>
    </w:p>
    <w:p>
      <w:r>
        <w:rPr>
          <w:color w:val="8C8C8C"/>
          <w:sz w:val="14"/>
        </w:rPr>
        <w:t>blk-001320 | cf-1988-art-130-par-3-inc-5</w:t>
      </w:r>
      <w:r>
        <w:rPr>
          <w:color w:val="0050A0"/>
          <w:sz w:val="14"/>
        </w:rPr>
        <w:t xml:space="preserve"> | RE 1.316.369</w:t>
      </w:r>
      <w:r>
        <w:rPr>
          <w:color w:val="0050A0"/>
          <w:sz w:val="14"/>
        </w:rPr>
        <w:t xml:space="preserve"> | rel. Edson Fachin</w:t>
      </w:r>
    </w:p>
    <w:p>
      <w:pPr>
        <w:ind w:left="216"/>
      </w:pPr>
      <w:r>
        <w:rPr>
          <w:sz w:val="18"/>
        </w:rPr>
        <w:t>“São inadmissíveis, em processos administrativos de qualquer espécie, provas consideradas ilícitas pelo Poder Judiciário.”</w:t>
      </w:r>
    </w:p>
    <w:p>
      <w:pPr>
        <w:ind w:left="216"/>
      </w:pPr>
      <w:r>
        <w:rPr>
          <w:b/>
          <w:color w:val="003C8C"/>
          <w:sz w:val="16"/>
        </w:rPr>
        <w:t>[RE 1.316.369, rel. min. Edson Fachin, red. do ac. min. Gilmar Mendes, j. 9-12-2022, P, DJE de 22-3-2023, Tema 1.238, com mérito julgado.]</w:t>
      </w:r>
    </w:p>
    <w:p>
      <w:r>
        <w:rPr>
          <w:color w:val="8C8C8C"/>
          <w:sz w:val="14"/>
        </w:rPr>
        <w:t>blk-001321 | cf-1988-art-130-par-3-inc-5</w:t>
      </w:r>
      <w:r>
        <w:rPr>
          <w:color w:val="0050A0"/>
          <w:sz w:val="14"/>
        </w:rPr>
        <w:t xml:space="preserve"> | RE 583.937</w:t>
      </w:r>
      <w:r>
        <w:rPr>
          <w:color w:val="0050A0"/>
          <w:sz w:val="14"/>
        </w:rPr>
        <w:t xml:space="preserve"> | rel. Cezar Peluso</w:t>
      </w:r>
    </w:p>
    <w:p>
      <w:pPr>
        <w:ind w:left="216"/>
      </w:pPr>
      <w:r>
        <w:rPr>
          <w:sz w:val="18"/>
        </w:rPr>
        <w:t>É lícita a prova consistente em gravação ambiental realizada por um dos interlocutores sem o conhecimento do outro.</w:t>
      </w:r>
    </w:p>
    <w:p>
      <w:pPr>
        <w:ind w:left="216"/>
      </w:pPr>
      <w:r>
        <w:rPr>
          <w:b/>
          <w:color w:val="003C8C"/>
          <w:sz w:val="16"/>
        </w:rPr>
        <w:t>[RE 583.937 QO-RG, rel. min. Cezar Peluso, j. 19-11-2009, P, DJE de 18-12-2009, Tema 237, com mérito julgado.]</w:t>
      </w:r>
    </w:p>
    <w:p>
      <w:r>
        <w:rPr>
          <w:color w:val="8C8C8C"/>
          <w:sz w:val="14"/>
        </w:rPr>
        <w:t>blk-001322 | cf-1988-art-130-par-3-inc-5</w:t>
      </w:r>
      <w:r>
        <w:rPr>
          <w:color w:val="0050A0"/>
          <w:sz w:val="14"/>
        </w:rPr>
        <w:t xml:space="preserve"> | HC 129.678</w:t>
      </w:r>
    </w:p>
    <w:p>
      <w:pPr>
        <w:ind w:left="216"/>
      </w:pPr>
      <w:r>
        <w:rPr>
          <w:sz w:val="18"/>
        </w:rPr>
        <w:t>O “crime achado”, ou seja, a infração penal desconhecida e, portanto, até aquele momento não investigada, sempre deve ser cuidadosamente analisada para que não se relativize em excesso o inciso XII do art. 5º da CF. A prova obtida mediante interceptação telefônica, quando referente a infração penal diversa da investigada, deve ser considerada lícita se presentes os requisitos constitucionais e legais.</w:t>
      </w:r>
    </w:p>
    <w:p>
      <w:pPr>
        <w:ind w:left="216"/>
      </w:pPr>
      <w:r>
        <w:rPr>
          <w:b/>
          <w:color w:val="003C8C"/>
          <w:sz w:val="16"/>
        </w:rPr>
        <w:t>[HC 129.678, red. do ac. min. Alexandre de Moraes, j. 13-6-2017, 1ª T, DJE de 18-8-2017.]</w:t>
      </w:r>
    </w:p>
    <w:p>
      <w:pPr>
        <w:pStyle w:val="Heading1"/>
      </w:pPr>
      <w:r>
        <w:t>Art. 136</w:t>
      </w:r>
    </w:p>
    <w:p>
      <w:r>
        <w:rPr>
          <w:color w:val="8C8C8C"/>
          <w:sz w:val="14"/>
        </w:rPr>
        <w:t>blk-001323 | cf-1988-art-136-inc-1</w:t>
      </w:r>
      <w:r>
        <w:rPr>
          <w:color w:val="0050A0"/>
          <w:sz w:val="14"/>
        </w:rPr>
        <w:t xml:space="preserve"> | RHC 135.683</w:t>
      </w:r>
      <w:r>
        <w:rPr>
          <w:color w:val="0050A0"/>
          <w:sz w:val="14"/>
        </w:rPr>
        <w:t xml:space="preserve"> | rel. Dias Toffoli</w:t>
      </w:r>
    </w:p>
    <w:p>
      <w:pPr>
        <w:ind w:left="216"/>
      </w:pPr>
      <w:r>
        <w:rPr>
          <w:b/>
          <w:color w:val="003C8C"/>
          <w:sz w:val="16"/>
        </w:rPr>
        <w:t>[RHC 135.683, rel. min. Dias Toffoli, j. 25-10-2016, 2ª T, DJE de 3-4-2017.]</w:t>
      </w:r>
    </w:p>
    <w:p>
      <w:r>
        <w:rPr>
          <w:color w:val="8C8C8C"/>
          <w:sz w:val="14"/>
        </w:rPr>
        <w:t>blk-001324 | cf-1988-art-136-inc-1</w:t>
      </w:r>
      <w:r>
        <w:rPr>
          <w:color w:val="0050A0"/>
          <w:sz w:val="14"/>
        </w:rPr>
        <w:t xml:space="preserve"> | MS 33.751</w:t>
      </w:r>
    </w:p>
    <w:p>
      <w:pPr>
        <w:ind w:left="216"/>
      </w:pPr>
      <w:r>
        <w:rPr>
          <w:sz w:val="18"/>
        </w:rPr>
        <w:t>As provas produzidas em contexto internacional, na hipótese em que amplamente disponíveis ao público em geral, como no caso de publicação na rede mundial de computadores, podem ser utilizadas em âmbito interno. Tratados de cooperação internacional têm como supedâneo a desburocratização da colheita da prova, de modo que, salvo proteção de interesse específico ou disposição expressa em sentido contrário, tais acordos não merecem aplicação, por ausência de interesse público, se consubstanciarem indevido obstáculo à apuração parlamentar.</w:t>
      </w:r>
    </w:p>
    <w:p>
      <w:pPr>
        <w:ind w:left="216"/>
      </w:pPr>
      <w:r>
        <w:rPr>
          <w:b/>
          <w:color w:val="003C8C"/>
          <w:sz w:val="16"/>
        </w:rPr>
        <w:t>[MS 33.751, red. do ac. min. Edson Fachin, j. 15-12-2015, 1ª T, DJE de 31-3-2016.]</w:t>
      </w:r>
    </w:p>
    <w:p>
      <w:pPr>
        <w:pStyle w:val="Heading1"/>
      </w:pPr>
      <w:r>
        <w:t>Art. 6</w:t>
      </w:r>
    </w:p>
    <w:p>
      <w:r>
        <w:rPr>
          <w:color w:val="8C8C8C"/>
          <w:sz w:val="14"/>
        </w:rPr>
        <w:t>blk-001325 | cf-1988-art-6</w:t>
      </w:r>
      <w:r>
        <w:rPr>
          <w:color w:val="0050A0"/>
          <w:sz w:val="14"/>
        </w:rPr>
        <w:t xml:space="preserve"> | HC 91.867</w:t>
      </w:r>
      <w:r>
        <w:rPr>
          <w:color w:val="0050A0"/>
          <w:sz w:val="14"/>
        </w:rPr>
        <w:t xml:space="preserve"> | rel. Gilmar Mendes</w:t>
      </w:r>
    </w:p>
    <w:p>
      <w:pPr>
        <w:ind w:left="216"/>
      </w:pPr>
      <w:r>
        <w:rPr>
          <w:b/>
          <w:color w:val="003C8C"/>
          <w:sz w:val="16"/>
        </w:rPr>
        <w:t>[HC 91.867, rel. min. Gilmar Mendes, j. 24-4-2012, 2ª T, DJE de 20-9-2012.]</w:t>
      </w:r>
    </w:p>
    <w:p>
      <w:pPr>
        <w:pStyle w:val="Heading1"/>
      </w:pPr>
      <w:r>
        <w:t>Art. 130</w:t>
      </w:r>
    </w:p>
    <w:p>
      <w:r>
        <w:rPr>
          <w:color w:val="8C8C8C"/>
          <w:sz w:val="14"/>
        </w:rPr>
        <w:t>blk-001326 | cf-1988-art-130-par-3-inc-5</w:t>
      </w:r>
      <w:r>
        <w:rPr>
          <w:color w:val="0050A0"/>
          <w:sz w:val="14"/>
        </w:rPr>
        <w:t xml:space="preserve"> | HC 96.056</w:t>
      </w:r>
    </w:p>
    <w:p>
      <w:pPr>
        <w:ind w:left="216"/>
      </w:pPr>
      <w:r>
        <w:rPr>
          <w:sz w:val="18"/>
        </w:rPr>
        <w:t>(...)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 que não apresenta motivação idônea para fazer ceder a essa situação excepcional de ruptura da esfera da intimidade de quem se encontra sob investigação. Na espécie, em momento algum, o magistrado de primeiro grau aponta fatos concretos que justifiquem a real necessidade da quebra desses sigilos. (...) Nesse diapasão, por reputar que as decisões judiciais prolatadas pelo juízo de origem encontram-se destituídas da devida fundamentação – o que as tornam desvestidas de eficácia jurídica –, entendo que a</w:t>
      </w:r>
    </w:p>
    <w:p>
      <w:pPr>
        <w:ind w:left="216"/>
      </w:pPr>
      <w:r>
        <w:rPr>
          <w:b/>
          <w:color w:val="003C8C"/>
          <w:sz w:val="16"/>
        </w:rPr>
        <w:t>[HC 96.056, voto do min. Gilmar Mendes, j. 28-6-2011, 2ª T, DJE de 8-5-2012.]</w:t>
      </w:r>
    </w:p>
    <w:p>
      <w:r>
        <w:rPr>
          <w:color w:val="8C8C8C"/>
          <w:sz w:val="14"/>
        </w:rPr>
        <w:t>blk-001327 | cf-1988-art-130-par-3-inc-5</w:t>
      </w:r>
      <w:r>
        <w:rPr>
          <w:color w:val="0050A0"/>
          <w:sz w:val="14"/>
        </w:rPr>
        <w:t xml:space="preserve"> | HC 106.244</w:t>
      </w:r>
      <w:r>
        <w:rPr>
          <w:color w:val="0050A0"/>
          <w:sz w:val="14"/>
        </w:rPr>
        <w:t xml:space="preserve"> | rel. Cármen Lúcia</w:t>
      </w:r>
    </w:p>
    <w:p>
      <w:pPr>
        <w:ind w:left="216"/>
      </w:pPr>
      <w:r>
        <w:rPr>
          <w:sz w:val="18"/>
        </w:rPr>
        <w:t>As referências às escutas telefônicas empreendidas sem autorização judicial, por ilícitas, devem ser desentranhadas dos autos, na esteira do que determina o inciso LVI do art. 5º da Constituição da República. (...) Eventuais deficiências qualitativas na tradução do material degravado não invalidam a prova regularmente colhida, devendo o tema ser tratado no curso da instrução da ação penal, considerados os limites do habeas corpus.</w:t>
      </w:r>
    </w:p>
    <w:p>
      <w:pPr>
        <w:ind w:left="216"/>
      </w:pPr>
      <w:r>
        <w:rPr>
          <w:b/>
          <w:color w:val="003C8C"/>
          <w:sz w:val="16"/>
        </w:rPr>
        <w:t>[HC 106.244, rel. min. Cármen Lúcia, j. 17-5-2011, 1ª T, DJE de 19-8-2011.]</w:t>
      </w:r>
    </w:p>
    <w:p>
      <w:r>
        <w:rPr>
          <w:color w:val="8C8C8C"/>
          <w:sz w:val="14"/>
        </w:rPr>
        <w:t>blk-001328 | cf-1988-art-130-par-3-inc-5</w:t>
      </w:r>
      <w:r>
        <w:rPr>
          <w:color w:val="0050A0"/>
          <w:sz w:val="14"/>
        </w:rPr>
        <w:t xml:space="preserve"> | HC 106.271</w:t>
      </w:r>
      <w:r>
        <w:rPr>
          <w:color w:val="0050A0"/>
          <w:sz w:val="14"/>
        </w:rPr>
        <w:t xml:space="preserve"> | rel. Cármen Lúcia</w:t>
      </w:r>
    </w:p>
    <w:p>
      <w:pPr>
        <w:ind w:left="216"/>
      </w:pPr>
      <w:r>
        <w:rPr>
          <w:sz w:val="18"/>
        </w:rPr>
        <w:t>O reconhecimento da ilicitude da interceptação telefônica, empreendida anteriormente ao lançamento definitivo do tributo, não inibe a instauração de outras ações penais contra o paciente por crimes de natureza diversa daquele contra a ordem tributária, desde que sejam apresentados outros elementos probatórios.</w:t>
      </w:r>
    </w:p>
    <w:p>
      <w:pPr>
        <w:ind w:left="216"/>
      </w:pPr>
      <w:r>
        <w:rPr>
          <w:b/>
          <w:color w:val="003C8C"/>
          <w:sz w:val="16"/>
        </w:rPr>
        <w:t>[HC 106.271, rel. min. Cármen Lúcia, j. 12-4-2011, 1ª T, DJE de 6-5-2011.]</w:t>
      </w:r>
    </w:p>
    <w:p>
      <w:r>
        <w:rPr>
          <w:color w:val="8C8C8C"/>
          <w:sz w:val="14"/>
        </w:rPr>
        <w:t>blk-001329 | cf-1988-art-130-par-3-inc-5</w:t>
      </w:r>
      <w:r>
        <w:rPr>
          <w:color w:val="0050A0"/>
          <w:sz w:val="14"/>
        </w:rPr>
        <w:t xml:space="preserve"> | AI 626.214</w:t>
      </w:r>
      <w:r>
        <w:rPr>
          <w:color w:val="0050A0"/>
          <w:sz w:val="14"/>
        </w:rPr>
        <w:t xml:space="preserve"> | rel. Joaquim Barbosa</w:t>
      </w:r>
    </w:p>
    <w:p>
      <w:pPr>
        <w:ind w:left="216"/>
      </w:pPr>
      <w:r>
        <w:rPr>
          <w:sz w:val="18"/>
        </w:rPr>
        <w:t>Encontro fortuito de prova da prática de crime punido com detenção. (...) O STF, como intérprete maior da Constituição da República, considerou compatível com o art. 5º, XII e LVI, o uso de prova obtida fortuitamente através de interceptação telefônica licitamente conduzida, ainda que o crime descoberto, conexo ao que foi objeto da interceptação, seja punido com detenção.</w:t>
      </w:r>
    </w:p>
    <w:p>
      <w:pPr>
        <w:ind w:left="216"/>
      </w:pPr>
      <w:r>
        <w:rPr>
          <w:b/>
          <w:color w:val="003C8C"/>
          <w:sz w:val="16"/>
        </w:rPr>
        <w:t>[AI 626.214 AgR, rel. min. Joaquim Barbosa, j. 21-9-2010, 2ª T, DJE de 8-10-2010.]</w:t>
      </w:r>
    </w:p>
    <w:p>
      <w:r>
        <w:rPr>
          <w:color w:val="8C8C8C"/>
          <w:sz w:val="14"/>
        </w:rPr>
        <w:t>blk-001330 | cf-1988-art-130-par-3-inc-5</w:t>
      </w:r>
      <w:r>
        <w:rPr>
          <w:color w:val="0050A0"/>
          <w:sz w:val="14"/>
        </w:rPr>
        <w:t xml:space="preserve"> | HC 83.515</w:t>
      </w:r>
      <w:r>
        <w:rPr>
          <w:color w:val="0050A0"/>
          <w:sz w:val="14"/>
        </w:rPr>
        <w:t xml:space="preserve"> | rel. Nelson Jobim</w:t>
      </w:r>
    </w:p>
    <w:p>
      <w:pPr>
        <w:ind w:left="216"/>
      </w:pPr>
      <w:r>
        <w:rPr>
          <w:sz w:val="18"/>
        </w:rPr>
        <w:t>= HC 83.515, rel. min. Nelson Jobim, j. 16-9-2004, P, DJ de 4-3-2005</w:t>
      </w:r>
    </w:p>
    <w:p>
      <w:pPr>
        <w:pStyle w:val="Heading1"/>
      </w:pPr>
      <w:r>
        <w:t>Art. 136</w:t>
      </w:r>
    </w:p>
    <w:p>
      <w:r>
        <w:rPr>
          <w:color w:val="8C8C8C"/>
          <w:sz w:val="14"/>
        </w:rPr>
        <w:t>blk-001331 | cf-1988-art-136-inc-1</w:t>
      </w:r>
      <w:r>
        <w:rPr>
          <w:color w:val="0050A0"/>
          <w:sz w:val="14"/>
        </w:rPr>
        <w:t xml:space="preserve"> | HC 102.304</w:t>
      </w:r>
      <w:r>
        <w:rPr>
          <w:color w:val="0050A0"/>
          <w:sz w:val="14"/>
        </w:rPr>
        <w:t xml:space="preserve"> | rel. Cármen Lúcia</w:t>
      </w:r>
    </w:p>
    <w:p>
      <w:pPr>
        <w:ind w:left="216"/>
      </w:pPr>
      <w:r>
        <w:rPr>
          <w:b/>
          <w:color w:val="003C8C"/>
          <w:sz w:val="16"/>
        </w:rPr>
        <w:t>[HC 102.304, rel. min. Cármen Lúcia, j. 25-5-2010, 1ª T, DJE de 25-5-2011.]</w:t>
      </w:r>
    </w:p>
    <w:p>
      <w:pPr>
        <w:pStyle w:val="Heading1"/>
      </w:pPr>
      <w:r>
        <w:t>Art. 130</w:t>
      </w:r>
    </w:p>
    <w:p>
      <w:r>
        <w:rPr>
          <w:color w:val="8C8C8C"/>
          <w:sz w:val="14"/>
        </w:rPr>
        <w:t>blk-001332 | cf-1988-art-130-par-3-inc-5</w:t>
      </w:r>
      <w:r>
        <w:rPr>
          <w:color w:val="0050A0"/>
          <w:sz w:val="14"/>
        </w:rPr>
        <w:t xml:space="preserve"> | AI 578.858</w:t>
      </w:r>
      <w:r>
        <w:rPr>
          <w:color w:val="0050A0"/>
          <w:sz w:val="14"/>
        </w:rPr>
        <w:t xml:space="preserve"> | rel. Ellen Gracie</w:t>
      </w:r>
    </w:p>
    <w:p>
      <w:pPr>
        <w:ind w:left="216"/>
      </w:pPr>
      <w:r>
        <w:rPr>
          <w:sz w:val="18"/>
        </w:rPr>
        <w:t>A gravação de conversa telefônica feita por um dos interlocutores, sem conhecimento do outro, quando ausente causa legal de sigilo ou de reserva da conversação não é considerada prova ilícita.</w:t>
      </w:r>
    </w:p>
    <w:p>
      <w:pPr>
        <w:ind w:left="216"/>
      </w:pPr>
      <w:r>
        <w:rPr>
          <w:b/>
          <w:color w:val="003C8C"/>
          <w:sz w:val="16"/>
        </w:rPr>
        <w:t>[AI 578.858 AgR, rel. min. Ellen Gracie, j. 4-8-2009, 2ª T, DJE de 28-8-2009.]</w:t>
      </w:r>
    </w:p>
    <w:p>
      <w:r>
        <w:rPr>
          <w:color w:val="8C8C8C"/>
          <w:sz w:val="14"/>
        </w:rPr>
        <w:t>blk-001333 | cf-1988-art-130-par-3-inc-5</w:t>
      </w:r>
      <w:r>
        <w:rPr>
          <w:color w:val="0050A0"/>
          <w:sz w:val="14"/>
        </w:rPr>
        <w:t xml:space="preserve"> | RE 630.944</w:t>
      </w:r>
      <w:r>
        <w:rPr>
          <w:color w:val="0050A0"/>
          <w:sz w:val="14"/>
        </w:rPr>
        <w:t xml:space="preserve"> | rel. Ayres Britto</w:t>
      </w:r>
    </w:p>
    <w:p>
      <w:pPr>
        <w:ind w:left="216"/>
      </w:pPr>
      <w:r>
        <w:rPr>
          <w:sz w:val="18"/>
        </w:rPr>
        <w:t>= RE 630.944 AgR, rel. min. Ayres Britto, j. 25-10-2011, 2ª T, DJE de 19-12-2011</w:t>
      </w:r>
    </w:p>
    <w:p>
      <w:r>
        <w:rPr>
          <w:color w:val="8C8C8C"/>
          <w:sz w:val="14"/>
        </w:rPr>
        <w:t>blk-001334 | cf-1988-art-130-par-3-inc-5</w:t>
      </w:r>
      <w:r>
        <w:rPr>
          <w:color w:val="0050A0"/>
          <w:sz w:val="14"/>
        </w:rPr>
        <w:t xml:space="preserve"> | rel. Ricardo Lewandowski</w:t>
      </w:r>
    </w:p>
    <w:p>
      <w:pPr>
        <w:ind w:left="216"/>
      </w:pPr>
      <w:r>
        <w:rPr>
          <w:sz w:val="18"/>
        </w:rPr>
        <w:t>Nada impede a remessa à PGR, para fins de instrução de outros procedimentos, de cópias de documentos que instruíram ação penal extinta, desde que respeitado Acordo Internacional de cooperação judicial. Após a extinção da ação, resta sem sentido discutir eventual ilicitude na obtenção das provas documentais relativas ao caso, visto não mais ostentarem esta qualidade.</w:t>
      </w:r>
    </w:p>
    <w:p>
      <w:pPr>
        <w:ind w:left="216"/>
      </w:pPr>
      <w:r>
        <w:rPr>
          <w:b/>
          <w:color w:val="003C8C"/>
          <w:sz w:val="16"/>
        </w:rPr>
        <w:t>[AP 483 AgR-AgR, rel. min. Ricardo Lewandowski, j. 12-3-2009, P, DJE de 24-4-2009.]</w:t>
      </w:r>
    </w:p>
    <w:p>
      <w:r>
        <w:rPr>
          <w:color w:val="8C8C8C"/>
          <w:sz w:val="14"/>
        </w:rPr>
        <w:t>blk-001335 | cf-1988-art-130-par-3-inc-5</w:t>
      </w:r>
      <w:r>
        <w:rPr>
          <w:color w:val="0050A0"/>
          <w:sz w:val="14"/>
        </w:rPr>
        <w:t xml:space="preserve"> | RE 453.562</w:t>
      </w:r>
      <w:r>
        <w:rPr>
          <w:color w:val="0050A0"/>
          <w:sz w:val="14"/>
        </w:rPr>
        <w:t xml:space="preserve"> | rel. Joaquim Barbosa</w:t>
      </w:r>
    </w:p>
    <w:p>
      <w:pPr>
        <w:ind w:left="216"/>
      </w:pPr>
      <w:r>
        <w:rPr>
          <w:sz w:val="18"/>
        </w:rPr>
        <w:t>Alegação de ofensa ao art. 5°, XII, LIV e LVI, da CF. Recurso extraordinário que afirma a existência de interceptação telefônica ilícita porque efetivada por terceiros. Conversa gravada por um dos interlocutores. Precedentes do STF. Agravo regimental improvido. Alegação de existência de prova ilícita, porquanto a interceptação telefônica teria sido realizada sem autorização judicial. Não há interceptação telefônica quando a conversa é gravada por um dos interlocutores, ainda que com a ajuda de um repórter.</w:t>
      </w:r>
    </w:p>
    <w:p>
      <w:pPr>
        <w:ind w:left="216"/>
      </w:pPr>
      <w:r>
        <w:rPr>
          <w:b/>
          <w:color w:val="003C8C"/>
          <w:sz w:val="16"/>
        </w:rPr>
        <w:t>[RE 453.562 AgR, rel. min. Joaquim Barbosa, j. 23-9-2008, 2ª T, DJE de 28-11-2008.]</w:t>
      </w:r>
    </w:p>
    <w:p>
      <w:pPr>
        <w:pStyle w:val="Heading1"/>
      </w:pPr>
      <w:r>
        <w:t>Art. 136</w:t>
      </w:r>
    </w:p>
    <w:p>
      <w:r>
        <w:rPr>
          <w:color w:val="8C8C8C"/>
          <w:sz w:val="14"/>
        </w:rPr>
        <w:t>blk-001336 | cf-1988-art-136-inc-1</w:t>
      </w:r>
      <w:r>
        <w:rPr>
          <w:color w:val="0050A0"/>
          <w:sz w:val="14"/>
        </w:rPr>
        <w:t xml:space="preserve"> | HC 93.050</w:t>
      </w:r>
      <w:r>
        <w:rPr>
          <w:color w:val="0050A0"/>
          <w:sz w:val="14"/>
        </w:rPr>
        <w:t xml:space="preserve"> | rel. Celso de Mello</w:t>
      </w:r>
    </w:p>
    <w:p>
      <w:pPr>
        <w:ind w:left="216"/>
      </w:pPr>
      <w:r>
        <w:rPr>
          <w:b/>
          <w:color w:val="003C8C"/>
          <w:sz w:val="16"/>
        </w:rPr>
        <w:t>[HC 93.050, rel. min. Celso de Mello, j. 10-6-2008, 2ª T, DJE de 1º-8-2008.]</w:t>
      </w:r>
    </w:p>
    <w:p>
      <w:r>
        <w:rPr>
          <w:color w:val="8C8C8C"/>
          <w:sz w:val="14"/>
        </w:rPr>
        <w:t>blk-001337 | cf-1988-art-136-inc-1</w:t>
      </w:r>
      <w:r>
        <w:rPr>
          <w:color w:val="0050A0"/>
          <w:sz w:val="14"/>
        </w:rPr>
        <w:t xml:space="preserve"> | HC 90.094</w:t>
      </w:r>
      <w:r>
        <w:rPr>
          <w:color w:val="0050A0"/>
          <w:sz w:val="14"/>
        </w:rPr>
        <w:t xml:space="preserve"> | rel. Marco Aurélio</w:t>
      </w:r>
    </w:p>
    <w:p>
      <w:pPr>
        <w:ind w:left="216"/>
      </w:pPr>
      <w:r>
        <w:rPr>
          <w:sz w:val="18"/>
        </w:rPr>
        <w:t>= AP 341, rel. min. Marco Aurélio, j. 25-8-2015, 1ª T, DJE de 2-10-2015</w:t>
        <w:br/>
        <w:t>= HC 90.094, rel. min. Eros Grau, j. 8-6-2010, 2ª T, DJE de 6-8-2010</w:t>
      </w:r>
    </w:p>
    <w:p>
      <w:pPr>
        <w:pStyle w:val="Heading1"/>
      </w:pPr>
      <w:r>
        <w:t>Art. 130</w:t>
      </w:r>
    </w:p>
    <w:p>
      <w:r>
        <w:rPr>
          <w:color w:val="8C8C8C"/>
          <w:sz w:val="14"/>
        </w:rPr>
        <w:t>blk-001338 | cf-1988-art-130-par-3-inc-5</w:t>
      </w:r>
      <w:r>
        <w:rPr>
          <w:color w:val="0050A0"/>
          <w:sz w:val="14"/>
        </w:rPr>
        <w:t xml:space="preserve"> | HC 82.862</w:t>
      </w:r>
      <w:r>
        <w:rPr>
          <w:color w:val="0050A0"/>
          <w:sz w:val="14"/>
        </w:rPr>
        <w:t xml:space="preserve"> | rel. Cezar Peluso</w:t>
      </w:r>
    </w:p>
    <w:p>
      <w:pPr>
        <w:ind w:left="216"/>
      </w:pPr>
      <w:r>
        <w:rPr>
          <w:sz w:val="18"/>
        </w:rPr>
        <w:t>Prova ilícita. Ofensa ao art. 5º, LVI, da CF e aos arts. 152, parágrafo único, 153 e 154 do CP. Desentranhamento determinado (...) Não se admite, sob nenhum pretexto ou fundamento, a juntada, em autos de inquérito policial ou de ação penal, de cópias ou originais de documentos confidenciais de empresa, obtidos, sem autorização nem conhecimento desta, por ex-empregado, ainda que autorizada aquela por sentença em mandado de segurança impetrado por integrante do Ministério Público.</w:t>
      </w:r>
    </w:p>
    <w:p>
      <w:pPr>
        <w:ind w:left="216"/>
      </w:pPr>
      <w:r>
        <w:rPr>
          <w:b/>
          <w:color w:val="003C8C"/>
          <w:sz w:val="16"/>
        </w:rPr>
        <w:t>[HC 82.862, rel. min. Cezar Peluso, j. 19-2-2008, 2ª T, DJE de 13-6-2008.]</w:t>
      </w:r>
    </w:p>
    <w:p>
      <w:r>
        <w:rPr>
          <w:color w:val="8C8C8C"/>
          <w:sz w:val="14"/>
        </w:rPr>
        <w:t>blk-001339 | cf-1988-art-130-par-3-inc-5</w:t>
      </w:r>
      <w:r>
        <w:rPr>
          <w:color w:val="0050A0"/>
          <w:sz w:val="14"/>
        </w:rPr>
        <w:t xml:space="preserve"> | INQ 2.424</w:t>
      </w:r>
      <w:r>
        <w:rPr>
          <w:color w:val="0050A0"/>
          <w:sz w:val="14"/>
        </w:rPr>
        <w:t xml:space="preserve"> | rel. Cezar Peluso</w:t>
      </w:r>
    </w:p>
    <w:p>
      <w:pPr>
        <w:ind w:left="216"/>
      </w:pPr>
      <w:r>
        <w:rPr>
          <w:sz w:val="18"/>
        </w:rPr>
        <w:t>Prova emprestada. (...) Dados obtidos em interceptação de comunicações telefônicas e em escutas ambientais, judicialmente autorizadas para produção de prova em investigação criminal ou em instrução processual penal, podem ser usados em procedimento administrativo disciplinar, contra a mesma ou as mesmas pessoas em relação às quais foram colhidos, ou contra outros servidores cujos supostos ilícitos teriam despontado à colheita dessa prova.</w:t>
      </w:r>
    </w:p>
    <w:p>
      <w:pPr>
        <w:ind w:left="216"/>
      </w:pPr>
      <w:r>
        <w:rPr>
          <w:b/>
          <w:color w:val="003C8C"/>
          <w:sz w:val="16"/>
        </w:rPr>
        <w:t>[Inq 2.424 QO-QO, rel. min. Cezar Peluso, j. 20-6-2007, P, DJ de 24-8-2007.]</w:t>
      </w:r>
    </w:p>
    <w:p>
      <w:r>
        <w:rPr>
          <w:color w:val="8C8C8C"/>
          <w:sz w:val="14"/>
        </w:rPr>
        <w:t>blk-001340 | cf-1988-art-130-par-3-inc-5</w:t>
      </w:r>
      <w:r>
        <w:rPr>
          <w:color w:val="0050A0"/>
          <w:sz w:val="14"/>
        </w:rPr>
        <w:t xml:space="preserve"> | rel. Marco Aurélio</w:t>
      </w:r>
    </w:p>
    <w:p>
      <w:pPr>
        <w:ind w:left="216"/>
      </w:pPr>
      <w:r>
        <w:rPr>
          <w:sz w:val="18"/>
        </w:rPr>
        <w:t>= RMS 28.774, rel. min. Marco Aurélio, red. do ac. min. Roberto Barroso, j. 9-8-2016, 1ª T, DJE de 25-8-2016</w:t>
      </w:r>
    </w:p>
    <w:p>
      <w:pPr>
        <w:pStyle w:val="Heading1"/>
      </w:pPr>
      <w:r>
        <w:t>Art. 136</w:t>
      </w:r>
    </w:p>
    <w:p>
      <w:r>
        <w:rPr>
          <w:color w:val="8C8C8C"/>
          <w:sz w:val="14"/>
        </w:rPr>
        <w:t>blk-001341 | cf-1988-art-136-inc-1</w:t>
      </w:r>
      <w:r>
        <w:rPr>
          <w:color w:val="0050A0"/>
          <w:sz w:val="14"/>
        </w:rPr>
        <w:t xml:space="preserve"> | HC 90.485</w:t>
      </w:r>
      <w:r>
        <w:rPr>
          <w:color w:val="0050A0"/>
          <w:sz w:val="14"/>
        </w:rPr>
        <w:t xml:space="preserve"> | rel. Cezar Peluso</w:t>
      </w:r>
    </w:p>
    <w:p>
      <w:pPr>
        <w:ind w:left="216"/>
      </w:pPr>
      <w:r>
        <w:rPr>
          <w:b/>
          <w:color w:val="003C8C"/>
          <w:sz w:val="16"/>
        </w:rPr>
        <w:t>[HC 90.485, rel. min. Cezar Peluso, j. 10-4-2007, 2ª T, DJ de 8-6-2007.]</w:t>
      </w:r>
    </w:p>
    <w:p>
      <w:r>
        <w:rPr>
          <w:color w:val="8C8C8C"/>
          <w:sz w:val="14"/>
        </w:rPr>
        <w:t>blk-001342 | cf-1988-art-136-inc-1</w:t>
      </w:r>
      <w:r>
        <w:rPr>
          <w:color w:val="0050A0"/>
          <w:sz w:val="14"/>
        </w:rPr>
        <w:t xml:space="preserve"> | HC 89.171</w:t>
      </w:r>
      <w:r>
        <w:rPr>
          <w:color w:val="0050A0"/>
          <w:sz w:val="14"/>
        </w:rPr>
        <w:t xml:space="preserve"> | rel. Marco Aurélio</w:t>
      </w:r>
    </w:p>
    <w:p>
      <w:pPr>
        <w:ind w:left="216"/>
      </w:pPr>
      <w:r>
        <w:rPr>
          <w:sz w:val="18"/>
        </w:rPr>
        <w:t>= HC 89.171, rel. min. Marco Aurélio, red. do ac. min. Menezes Direito, j. 24-3-2009, 1ª T, DJE de 8-5-2009</w:t>
        <w:br/>
        <w:t>Filmagem realizada pela vítima, em sua própria vaga de garagem, situada no edifício em que reside. Gravação de imagens feita com o objetivo de identificar o autor de danos praticados contra o patrimônio da vítima. Legitimidade jurídica desse comportamento do ofendido. Desnecessidade, em tal hipótese, de prévia autorização judicial. Alegada ilicitude da prova penal. Inocorrência. Validade dos elementos de informação produzidos, em seu próprio espaço privado, pela vítima de atos delituosos.</w:t>
      </w:r>
    </w:p>
    <w:p>
      <w:pPr>
        <w:ind w:left="216"/>
      </w:pPr>
      <w:r>
        <w:rPr>
          <w:b/>
          <w:color w:val="003C8C"/>
          <w:sz w:val="16"/>
        </w:rPr>
        <w:t>[HC 84.203, rel. min. Celso de Mello, j. 19-10-2004, 2ª T, DJE de 25-9-2009.]</w:t>
      </w:r>
    </w:p>
    <w:p>
      <w:r>
        <w:rPr>
          <w:color w:val="8C8C8C"/>
          <w:sz w:val="14"/>
        </w:rPr>
        <w:t>blk-001343 | cf-1988-art-136-inc-1</w:t>
      </w:r>
      <w:r>
        <w:rPr>
          <w:color w:val="0050A0"/>
          <w:sz w:val="14"/>
        </w:rPr>
        <w:t xml:space="preserve"> | HC 83.921</w:t>
      </w:r>
      <w:r>
        <w:rPr>
          <w:color w:val="0050A0"/>
          <w:sz w:val="14"/>
        </w:rPr>
        <w:t xml:space="preserve"> | rel. Eros Grau</w:t>
      </w:r>
    </w:p>
    <w:p>
      <w:pPr>
        <w:ind w:left="216"/>
      </w:pPr>
      <w:r>
        <w:rPr>
          <w:sz w:val="18"/>
        </w:rPr>
        <w:t>Eventuais vícios do inquérito policial não contaminam a ação penal. O reconhecimento fotográfico, procedido na fase inquisitorial, em desconformidade com o art. 226, I, do CPP, não tem a virtude de contaminar o acervo probatório coligido na fase judicial, sob o crivo do contraditório. Inaplicabilidade da teoria da árvore dos frutos envenenados (fruits of the poisonous tree). Sentença condenatória embasada em provas autônomas produzidas em juízo.</w:t>
      </w:r>
    </w:p>
    <w:p>
      <w:pPr>
        <w:ind w:left="216"/>
      </w:pPr>
      <w:r>
        <w:rPr>
          <w:b/>
          <w:color w:val="003C8C"/>
          <w:sz w:val="16"/>
        </w:rPr>
        <w:t>[HC 83.921, rel. min. Eros Grau, j. 3-8-2004, 1ª T, DJ de 27-8-2004.]</w:t>
      </w:r>
    </w:p>
    <w:p>
      <w:r>
        <w:rPr>
          <w:color w:val="8C8C8C"/>
          <w:sz w:val="14"/>
        </w:rPr>
        <w:t>blk-001344 | cf-1988-art-136-inc-1</w:t>
      </w:r>
      <w:r>
        <w:rPr>
          <w:color w:val="0050A0"/>
          <w:sz w:val="14"/>
        </w:rPr>
        <w:t xml:space="preserve"> | RE 626.600</w:t>
      </w:r>
      <w:r>
        <w:rPr>
          <w:color w:val="0050A0"/>
          <w:sz w:val="14"/>
        </w:rPr>
        <w:t xml:space="preserve"> | rel. Cármen Lúcia</w:t>
      </w:r>
    </w:p>
    <w:p>
      <w:pPr>
        <w:ind w:left="216"/>
      </w:pPr>
      <w:r>
        <w:rPr>
          <w:sz w:val="18"/>
        </w:rPr>
        <w:t>= RE 626.600 AgR, rel. min. Cármen Lúcia, j. 9-11-2010, 1ª T, DJE de 25-11-2010</w:t>
        <w:br/>
        <w:t>Da explícita proscrição da prova ilícita, sem distinções quanto ao crime objeto do processo (CF, art. 5º, LVI), resulta a prevalência da garantia nela estabelecida sobre o interesse na busca, a qualquer custo, da verdade real no processo: consequente impertinência de apelar-se ao princípio da proporcionalidade – à luz de teorias estrangeiras inadequadas à ordem constitucional brasileira – para sobrepor, à vedação constitucional da admissão da prova ilícita, considerações sobre a gravidade da infração penal objeto da investigação ou da imputação.</w:t>
      </w:r>
    </w:p>
    <w:p>
      <w:pPr>
        <w:ind w:left="216"/>
      </w:pPr>
      <w:r>
        <w:rPr>
          <w:b/>
          <w:color w:val="003C8C"/>
          <w:sz w:val="16"/>
        </w:rPr>
        <w:t>[HC 80.949, rel. min. Sepúlveda Pertence, j. 30-10-2001, 1ª T, DJ de 14-12-2001.]</w:t>
      </w:r>
    </w:p>
    <w:p>
      <w:r>
        <w:rPr>
          <w:color w:val="8C8C8C"/>
          <w:sz w:val="14"/>
        </w:rPr>
        <w:t>blk-001345 | cf-1988-art-136-inc-1</w:t>
      </w:r>
      <w:r>
        <w:rPr>
          <w:color w:val="0050A0"/>
          <w:sz w:val="14"/>
        </w:rPr>
        <w:t xml:space="preserve"> | HC 81.154</w:t>
      </w:r>
      <w:r>
        <w:rPr>
          <w:color w:val="0050A0"/>
          <w:sz w:val="14"/>
        </w:rPr>
        <w:t xml:space="preserve"> | rel. Maurício Corrêa</w:t>
      </w:r>
    </w:p>
    <w:p>
      <w:pPr>
        <w:ind w:left="216"/>
      </w:pPr>
      <w:r>
        <w:rPr>
          <w:b/>
          <w:color w:val="003C8C"/>
          <w:sz w:val="16"/>
        </w:rPr>
        <w:t>[HC 81.154, rel. min. Maurício Corrêa, j. 2-10-2001, 2ª T, DJ de 19-12-2001.]</w:t>
      </w:r>
    </w:p>
    <w:p>
      <w:r>
        <w:rPr>
          <w:color w:val="8C8C8C"/>
          <w:sz w:val="14"/>
        </w:rPr>
        <w:t>blk-001346 | cf-1988-art-136-inc-1</w:t>
      </w:r>
      <w:r>
        <w:rPr>
          <w:color w:val="0050A0"/>
          <w:sz w:val="14"/>
        </w:rPr>
        <w:t xml:space="preserve"> | HC 74.116</w:t>
      </w:r>
      <w:r>
        <w:rPr>
          <w:color w:val="0050A0"/>
          <w:sz w:val="14"/>
        </w:rPr>
        <w:t xml:space="preserve"> | rel. Sepúlveda Pertence</w:t>
      </w:r>
    </w:p>
    <w:p>
      <w:pPr>
        <w:ind w:left="216"/>
      </w:pPr>
      <w:r>
        <w:rPr>
          <w:sz w:val="18"/>
        </w:rPr>
        <w:t>= HC 74.116, rel. Néri da Silveira, red. do ac. min. Maurício Corrêa, j. 5-11-1996, 2ª T, DJ de 14-3-1997</w:t>
        <w:br/>
        <w:t>Objeção de princípio – em relação à qual houve reserva de ministros do Tribunal – à tese aventada de que à garantia constitucional da inadmissibilidade da prova ilícita se possa opor, com o fim de dar-lhe prevalência em nome do princípio da proporcionalidade, o interesse público na eficácia da repressão penal em geral ou, em particular, na de determinados crimes: é que, aí, foi a Constituição mesma que ponderou os valores contrapostos e optou – em prejuízo, se necessário da eficácia da persecução criminal – pelos valores fundamentais, da dignidade humana, aos quais serve de salvaguarda a proscrição da prova ilícita: de qualquer sorte – salvo em casos extremos de necessidade inadiável e</w:t>
      </w:r>
    </w:p>
    <w:p>
      <w:pPr>
        <w:ind w:left="216"/>
      </w:pPr>
      <w:r>
        <w:rPr>
          <w:b/>
          <w:color w:val="003C8C"/>
          <w:sz w:val="16"/>
        </w:rPr>
        <w:t>[HC 79.512, rel. min. Sepúlveda Pertence, j. 16-12-1999, P, DJ de 16-5-2003.]</w:t>
      </w:r>
    </w:p>
    <w:p>
      <w:r>
        <w:rPr>
          <w:color w:val="8C8C8C"/>
          <w:sz w:val="14"/>
        </w:rPr>
        <w:t>blk-001347 | cf-1988-art-136-inc-1</w:t>
      </w:r>
      <w:r>
        <w:rPr>
          <w:color w:val="0050A0"/>
          <w:sz w:val="14"/>
        </w:rPr>
        <w:t xml:space="preserve"> | HC 78.937</w:t>
      </w:r>
      <w:r>
        <w:rPr>
          <w:color w:val="0050A0"/>
          <w:sz w:val="14"/>
        </w:rPr>
        <w:t xml:space="preserve"> | rel. Maurício Corrêa</w:t>
      </w:r>
    </w:p>
    <w:p>
      <w:pPr>
        <w:ind w:left="216"/>
      </w:pPr>
      <w:r>
        <w:rPr>
          <w:sz w:val="18"/>
        </w:rPr>
        <w:t>A falta de autenticação de cópia de laudo pericial juntado aos autos não caracteriza prova ilícita desde que a omissão possa ser suprida por outro meio idôneo. Precedente. Não configura prova ilícita o laudo de engenharia subscrito por diversos engenheiros, alguns sem inscrição profissional no Conselho Regional de Engenharia, Arquitetura e Agronomia (Crea).</w:t>
      </w:r>
    </w:p>
    <w:p>
      <w:pPr>
        <w:ind w:left="216"/>
      </w:pPr>
      <w:r>
        <w:rPr>
          <w:b/>
          <w:color w:val="003C8C"/>
          <w:sz w:val="16"/>
        </w:rPr>
        <w:t>[HC 78.937, rel. min. Maurício Corrêa, j. 18-5-1999, 2ª T, DJ de 29-8-2003.]</w:t>
      </w:r>
    </w:p>
    <w:p>
      <w:r>
        <w:rPr>
          <w:color w:val="8C8C8C"/>
          <w:sz w:val="14"/>
        </w:rPr>
        <w:t>blk-001348 | cf-1988-art-136-inc-1</w:t>
      </w:r>
      <w:r>
        <w:rPr>
          <w:color w:val="0050A0"/>
          <w:sz w:val="14"/>
        </w:rPr>
        <w:t xml:space="preserve"> | HC 75.338</w:t>
      </w:r>
      <w:r>
        <w:rPr>
          <w:color w:val="0050A0"/>
          <w:sz w:val="14"/>
        </w:rPr>
        <w:t xml:space="preserve"> | rel. Nelson Jobim</w:t>
      </w:r>
    </w:p>
    <w:p>
      <w:pPr>
        <w:ind w:left="216"/>
      </w:pPr>
      <w:r>
        <w:rPr>
          <w:sz w:val="18"/>
        </w:rPr>
        <w:t>É lícita a gravação de conversa telefônica feita por um dos interlocutores, ou com sua autorização, sem ciência do outro, quando há investida criminosa deste último.</w:t>
      </w:r>
    </w:p>
    <w:p>
      <w:pPr>
        <w:ind w:left="216"/>
      </w:pPr>
      <w:r>
        <w:rPr>
          <w:b/>
          <w:color w:val="003C8C"/>
          <w:sz w:val="16"/>
        </w:rPr>
        <w:t>[HC 75.338, rel. min. Nelson Jobim, j. 11-3-1998, P, DJ de 25-9-1998.]</w:t>
      </w:r>
    </w:p>
    <w:p>
      <w:r>
        <w:rPr>
          <w:color w:val="8C8C8C"/>
          <w:sz w:val="14"/>
        </w:rPr>
        <w:t>blk-001349 | cf-1988-art-136-inc-1</w:t>
      </w:r>
      <w:r>
        <w:rPr>
          <w:color w:val="0050A0"/>
          <w:sz w:val="14"/>
        </w:rPr>
        <w:t xml:space="preserve"> | HC 74.678</w:t>
      </w:r>
      <w:r>
        <w:rPr>
          <w:color w:val="0050A0"/>
          <w:sz w:val="14"/>
        </w:rPr>
        <w:t xml:space="preserve"> | rel. Moreira Alves</w:t>
      </w:r>
    </w:p>
    <w:p>
      <w:pPr>
        <w:ind w:left="216"/>
      </w:pPr>
      <w:r>
        <w:rPr>
          <w:sz w:val="18"/>
        </w:rPr>
        <w:t>= HC 74.678, rel. min. Moreira Alves, j. 10-6-1997, 1ª T, DJ de 15-8-1997</w:t>
      </w:r>
    </w:p>
    <w:p>
      <w:pPr>
        <w:pStyle w:val="Heading1"/>
      </w:pPr>
      <w:r>
        <w:t>Art. 130</w:t>
      </w:r>
    </w:p>
    <w:p>
      <w:r>
        <w:rPr>
          <w:color w:val="8C8C8C"/>
          <w:sz w:val="14"/>
        </w:rPr>
        <w:t>blk-001350 | cf-1988-art-130-par-3-inc-5</w:t>
      </w:r>
      <w:r>
        <w:rPr>
          <w:color w:val="0050A0"/>
          <w:sz w:val="14"/>
        </w:rPr>
        <w:t xml:space="preserve"> | RHC 74.807</w:t>
      </w:r>
      <w:r>
        <w:rPr>
          <w:color w:val="0050A0"/>
          <w:sz w:val="14"/>
        </w:rPr>
        <w:t xml:space="preserve"> | rel. Maurício Corrêa</w:t>
      </w:r>
    </w:p>
    <w:p>
      <w:pPr>
        <w:ind w:left="216"/>
      </w:pPr>
      <w:r>
        <w:rPr>
          <w:sz w:val="18"/>
        </w:rPr>
        <w:t>A prova ilícita (...), não sendo a única mencionada na denúncia, não compromete a validade das demais provas que, por ela não contaminadas e dela não decorrentes, integram o conjunto probatório.</w:t>
      </w:r>
    </w:p>
    <w:p>
      <w:pPr>
        <w:ind w:left="216"/>
      </w:pPr>
      <w:r>
        <w:rPr>
          <w:b/>
          <w:color w:val="003C8C"/>
          <w:sz w:val="16"/>
        </w:rPr>
        <w:t>[RHC 74.807, rel. min. Maurício Corrêa, j. 22-4-1997, 2ª T, DJ de 20-6-1997.]</w:t>
      </w:r>
    </w:p>
    <w:p>
      <w:r>
        <w:rPr>
          <w:color w:val="8C8C8C"/>
          <w:sz w:val="14"/>
        </w:rPr>
        <w:t>blk-001351 | cf-1988-art-130-par-3-inc-5</w:t>
      </w:r>
      <w:r>
        <w:rPr>
          <w:color w:val="0050A0"/>
          <w:sz w:val="14"/>
        </w:rPr>
        <w:t xml:space="preserve"> | HC 92.467</w:t>
      </w:r>
      <w:r>
        <w:rPr>
          <w:color w:val="0050A0"/>
          <w:sz w:val="14"/>
        </w:rPr>
        <w:t xml:space="preserve"> | rel. Eros Grau</w:t>
      </w:r>
    </w:p>
    <w:p>
      <w:pPr>
        <w:ind w:left="216"/>
      </w:pPr>
      <w:r>
        <w:rPr>
          <w:sz w:val="18"/>
        </w:rPr>
        <w:t>= HC 92.467, rel. min. Eros Grau, red. do ac. min. Gilmar Mendes, j. 26-10-2010, 2ª T, DJE de 15-2-2011</w:t>
        <w:br/>
        <w:t>Prova ilícita. Escuta telefônica. Fruits of the poisonous tree. Não acolhimento. Não cabe anular-se a decisão condenatória com base na alegação de haver a prisão em flagrante resultado de informação obtida por meio de censura telefônica deferida judicialmente. É que a interceptação telefônica – prova tida por ilícita até a edição da Lei 9.296, de 24-7-1996, e que contaminava as demais provas que dela se originavam – não foi a prova exclusiva que desencadeou o procedimento penal, mas somente veio a corroborar as outras licitamente obtidas pela equipe de investigação policial.</w:t>
      </w:r>
    </w:p>
    <w:p>
      <w:pPr>
        <w:ind w:left="216"/>
      </w:pPr>
      <w:r>
        <w:rPr>
          <w:b/>
          <w:color w:val="003C8C"/>
          <w:sz w:val="16"/>
        </w:rPr>
        <w:t>[HC 74.599, rel. min. Ilmar Galvão, j. 3-12-1996, 1ª T, DJ de 7-2-1997.]</w:t>
      </w:r>
    </w:p>
    <w:p>
      <w:r>
        <w:rPr>
          <w:color w:val="8C8C8C"/>
          <w:sz w:val="14"/>
        </w:rPr>
        <w:t>blk-001352 | cf-1988-art-130-par-3-inc-5</w:t>
      </w:r>
      <w:r>
        <w:rPr>
          <w:color w:val="0050A0"/>
          <w:sz w:val="14"/>
        </w:rPr>
        <w:t xml:space="preserve"> | HC 74.267</w:t>
      </w:r>
      <w:r>
        <w:rPr>
          <w:color w:val="0050A0"/>
          <w:sz w:val="14"/>
        </w:rPr>
        <w:t xml:space="preserve"> | rel. Francisco Rezek</w:t>
      </w:r>
    </w:p>
    <w:p>
      <w:pPr>
        <w:ind w:left="216"/>
      </w:pPr>
      <w:r>
        <w:rPr>
          <w:sz w:val="18"/>
        </w:rPr>
        <w:t>O reconhecimento fotográfico tem valor probante pleno quando acompanhado e reforçado por outros elementos de convicção.</w:t>
      </w:r>
    </w:p>
    <w:p>
      <w:pPr>
        <w:ind w:left="216"/>
      </w:pPr>
      <w:r>
        <w:rPr>
          <w:b/>
          <w:color w:val="003C8C"/>
          <w:sz w:val="16"/>
        </w:rPr>
        <w:t>[HC 74.267, rel. min. Francisco Rezek, j. 26-11-1996, 2ª T, DJ de 28-2-1997.]</w:t>
      </w:r>
    </w:p>
    <w:p>
      <w:r>
        <w:rPr>
          <w:color w:val="8C8C8C"/>
          <w:sz w:val="14"/>
        </w:rPr>
        <w:t>blk-001353 | cf-1988-art-130-par-3-inc-5</w:t>
      </w:r>
      <w:r>
        <w:rPr>
          <w:color w:val="0050A0"/>
          <w:sz w:val="14"/>
        </w:rPr>
        <w:t xml:space="preserve"> | HC 104.404</w:t>
      </w:r>
      <w:r>
        <w:rPr>
          <w:color w:val="0050A0"/>
          <w:sz w:val="14"/>
        </w:rPr>
        <w:t xml:space="preserve"> | rel. Dias Tofolli</w:t>
      </w:r>
    </w:p>
    <w:p>
      <w:pPr>
        <w:ind w:left="216"/>
      </w:pPr>
      <w:r>
        <w:rPr>
          <w:sz w:val="18"/>
        </w:rPr>
        <w:t>= HC 104.404, rel. min. Dias Tofolli, j. 21-9-2010, 1ª T, DJE de 30-11-2010</w:t>
      </w:r>
    </w:p>
    <w:p>
      <w:pPr>
        <w:pStyle w:val="Heading1"/>
      </w:pPr>
      <w:r>
        <w:t>Art. 136</w:t>
      </w:r>
    </w:p>
    <w:p>
      <w:r>
        <w:rPr>
          <w:color w:val="8C8C8C"/>
          <w:sz w:val="14"/>
        </w:rPr>
        <w:t>blk-001354 | cf-1988-art-136-inc-1</w:t>
      </w:r>
      <w:r>
        <w:rPr>
          <w:color w:val="0050A0"/>
          <w:sz w:val="14"/>
        </w:rPr>
        <w:t xml:space="preserve"> | HC 74.113</w:t>
      </w:r>
      <w:r>
        <w:rPr>
          <w:color w:val="0050A0"/>
          <w:sz w:val="14"/>
        </w:rPr>
        <w:t xml:space="preserve"> | rel. Ilmar Galvão</w:t>
      </w:r>
    </w:p>
    <w:p>
      <w:pPr>
        <w:ind w:left="216"/>
      </w:pPr>
      <w:r>
        <w:rPr>
          <w:b/>
          <w:color w:val="003C8C"/>
          <w:sz w:val="16"/>
        </w:rPr>
        <w:t>[HC 74.113, rel. min. Ilmar Galvão, j. 28-6-1996, P, DJ de 4-4-1997.]</w:t>
      </w:r>
    </w:p>
    <w:p>
      <w:r>
        <w:rPr>
          <w:color w:val="8C8C8C"/>
          <w:sz w:val="14"/>
        </w:rPr>
        <w:t>blk-001355 | cf-1988-art-136-inc-1</w:t>
      </w:r>
      <w:r>
        <w:rPr>
          <w:color w:val="0050A0"/>
          <w:sz w:val="14"/>
        </w:rPr>
        <w:t xml:space="preserve"> | HC 72.588</w:t>
      </w:r>
      <w:r>
        <w:rPr>
          <w:color w:val="0050A0"/>
          <w:sz w:val="14"/>
        </w:rPr>
        <w:t xml:space="preserve"> | rel. Maurício Corrêa</w:t>
      </w:r>
    </w:p>
    <w:p>
      <w:pPr>
        <w:ind w:left="216"/>
      </w:pPr>
      <w:r>
        <w:rPr>
          <w:sz w:val="18"/>
        </w:rPr>
        <w:t>As provas obtidas por meios ilícitos contaminam as que são exclusivamente delas decorrentes; tornam-se inadmissíveis no processo e não podem ensejar a investigação criminal e, com mais razão, a denúncia, a instrução e o julgamento (CF, art. 5º, LVI), ainda que tenha restado sobejamente comprovado, por meio delas, que o juiz foi vítima das contumélias do paciente.</w:t>
      </w:r>
    </w:p>
    <w:p>
      <w:pPr>
        <w:ind w:left="216"/>
      </w:pPr>
      <w:r>
        <w:rPr>
          <w:b/>
          <w:color w:val="003C8C"/>
          <w:sz w:val="16"/>
        </w:rPr>
        <w:t>[HC 72.588, rel. min. Maurício Corrêa, j. 12-6-1996, P, DJ de 4-8-2000.]</w:t>
      </w:r>
    </w:p>
    <w:p>
      <w:r>
        <w:rPr>
          <w:color w:val="8C8C8C"/>
          <w:sz w:val="14"/>
        </w:rPr>
        <w:t>blk-001356 | cf-1988-art-136-inc-1</w:t>
      </w:r>
      <w:r>
        <w:rPr>
          <w:color w:val="0050A0"/>
          <w:sz w:val="14"/>
        </w:rPr>
        <w:t xml:space="preserve"> | HC 74.586</w:t>
      </w:r>
      <w:r>
        <w:rPr>
          <w:color w:val="0050A0"/>
          <w:sz w:val="14"/>
        </w:rPr>
        <w:t xml:space="preserve"> | rel. Marco Aurélio</w:t>
      </w:r>
    </w:p>
    <w:p>
      <w:pPr>
        <w:ind w:left="216"/>
      </w:pPr>
      <w:r>
        <w:rPr>
          <w:sz w:val="18"/>
        </w:rPr>
        <w:t>= HC 74.586, rel. min. Marco Aurélio, j. 5-8-1997, 2ª T, DJ de 27-4-2001</w:t>
      </w:r>
    </w:p>
    <w:p>
      <w:r>
        <w:rPr>
          <w:color w:val="8C8C8C"/>
          <w:sz w:val="14"/>
        </w:rPr>
        <w:t>blk-001357 | cf-1988-art-136-inc-1</w:t>
      </w:r>
      <w:r>
        <w:rPr>
          <w:color w:val="0050A0"/>
          <w:sz w:val="14"/>
        </w:rPr>
        <w:t xml:space="preserve"> | rel. Ilmar Galvão</w:t>
      </w:r>
    </w:p>
    <w:p>
      <w:pPr>
        <w:ind w:left="216"/>
      </w:pPr>
      <w:r>
        <w:rPr>
          <w:b/>
          <w:color w:val="003C8C"/>
          <w:sz w:val="16"/>
        </w:rPr>
        <w:t>[AP 307, rel. min. Ilmar Galvão, j. 13-12-1994, P, DJ de 13-10-1995.]</w:t>
      </w:r>
    </w:p>
    <w:p>
      <w:pPr>
        <w:pStyle w:val="Heading1"/>
      </w:pPr>
      <w:r>
        <w:t>Art. 5</w:t>
      </w:r>
    </w:p>
    <w:p>
      <w:r>
        <w:rPr>
          <w:color w:val="8C8C8C"/>
          <w:sz w:val="14"/>
        </w:rPr>
        <w:t>blk-001358 | cf-1988-art-5-inc-50</w:t>
      </w:r>
    </w:p>
    <w:p>
      <w:pPr>
        <w:ind w:left="216"/>
      </w:pPr>
      <w:r>
        <w:rPr>
          <w:sz w:val="18"/>
        </w:rPr>
        <w:t>Só é lícito o uso de algemas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 processual a que se refere, sem prejuízo da responsabilidade civil do Estado.</w:t>
      </w:r>
    </w:p>
    <w:p>
      <w:pPr>
        <w:ind w:left="216"/>
      </w:pPr>
      <w:r>
        <w:rPr>
          <w:b/>
          <w:color w:val="003C8C"/>
          <w:sz w:val="16"/>
        </w:rPr>
        <w:t>[Súmula Vinculante 11.]</w:t>
      </w:r>
    </w:p>
    <w:p>
      <w:r>
        <w:rPr>
          <w:color w:val="8C8C8C"/>
          <w:sz w:val="14"/>
        </w:rPr>
        <w:t>blk-001359 | cf-1988-art-5-inc-50</w:t>
      </w:r>
      <w:r>
        <w:rPr>
          <w:color w:val="0050A0"/>
          <w:sz w:val="14"/>
        </w:rPr>
        <w:t xml:space="preserve"> | ADI 6.620</w:t>
      </w:r>
      <w:r>
        <w:rPr>
          <w:color w:val="0050A0"/>
          <w:sz w:val="14"/>
        </w:rPr>
        <w:t xml:space="preserve"> | rel. Alexandre de Moraes</w:t>
      </w:r>
    </w:p>
    <w:p>
      <w:pPr>
        <w:ind w:left="216"/>
      </w:pPr>
      <w:r>
        <w:rPr>
          <w:sz w:val="18"/>
        </w:rPr>
        <w:t>Competência estadual para a instituição de cadastros de crimes contra a dignidade sexual de crianças e adolescentes e de violência contra a mulher. (...) Os cadastros instituídos pelas Leis 10.315/2015 e 10.915/2019 do Estado de Mato Grosso constituem mecanismos voltados a subsidiar os órgãos públicos no controle de dados e informações relevantes para a persecução penal e para a adoção de políticas públicas, e fornecem à sociedade mato-grossense a possibilidade de monitoramento desses dados. Trata-se de uma medida apta a contribuir para a prevenção de novos delitos. (...) A sistematização de dados relativos a condenações penais contribui para o enfrentamento e a prevenção de duas espécies criminosas extremamente graves. A sua disponibilização, em sítio eletrônico, exige o respectivo trânsi</w:t>
      </w:r>
    </w:p>
    <w:p>
      <w:pPr>
        <w:ind w:left="216"/>
      </w:pPr>
      <w:r>
        <w:rPr>
          <w:b/>
          <w:color w:val="003C8C"/>
          <w:sz w:val="16"/>
        </w:rPr>
        <w:t>[ADI 6.620, rel. min. Alexandre de Moraes, j. 18.04.2024, P, DJE de 20.06.2024.]</w:t>
      </w:r>
    </w:p>
    <w:p>
      <w:r>
        <w:rPr>
          <w:color w:val="8C8C8C"/>
          <w:sz w:val="14"/>
        </w:rPr>
        <w:t>blk-001360 | cf-1988-art-5-inc-50</w:t>
      </w:r>
      <w:r>
        <w:rPr>
          <w:color w:val="0050A0"/>
          <w:sz w:val="14"/>
        </w:rPr>
        <w:t xml:space="preserve"> | ADC 43</w:t>
      </w:r>
      <w:r>
        <w:rPr>
          <w:color w:val="0050A0"/>
          <w:sz w:val="14"/>
        </w:rPr>
        <w:t xml:space="preserve"> | rel. Marco Aurélio</w:t>
      </w:r>
    </w:p>
    <w:p>
      <w:pPr>
        <w:ind w:left="216"/>
      </w:pPr>
      <w:r>
        <w:rPr>
          <w:sz w:val="18"/>
        </w:rPr>
        <w:t>Surge constitucional o artigo 283 do Código de Processo Penal, a condicionar o início do cumprimento da pena ao trânsito em julgado da sentença penal condenatória, considerado o alcance da garantia versada no artigo 5º, inciso LVII, da Constituição Federal, no que direciona a apurar para, selada a culpa em virtude de título precluso na via da recorribilidade, prender, em execução da sanção, a qual não admite forma provisória.</w:t>
      </w:r>
    </w:p>
    <w:p>
      <w:pPr>
        <w:ind w:left="216"/>
      </w:pPr>
      <w:r>
        <w:rPr>
          <w:b/>
          <w:color w:val="003C8C"/>
          <w:sz w:val="16"/>
        </w:rPr>
        <w:t>[ADC 43, ADC 44 e ADC 54, rel. min. Marco Aurélio, j. 7-11-2019, P, DJE de 12-11-2020.]</w:t>
      </w:r>
    </w:p>
    <w:p>
      <w:r>
        <w:rPr>
          <w:color w:val="8C8C8C"/>
          <w:sz w:val="14"/>
        </w:rPr>
        <w:t>blk-001361 | cf-1988-art-5-inc-50</w:t>
      </w:r>
      <w:r>
        <w:rPr>
          <w:color w:val="0050A0"/>
          <w:sz w:val="14"/>
        </w:rPr>
        <w:t xml:space="preserve"> | ADPF 395</w:t>
      </w:r>
      <w:r>
        <w:rPr>
          <w:color w:val="0050A0"/>
          <w:sz w:val="14"/>
        </w:rPr>
        <w:t xml:space="preserve"> | rel. Gilmar Mendes</w:t>
      </w:r>
    </w:p>
    <w:p>
      <w:pPr>
        <w:ind w:left="216"/>
      </w:pPr>
      <w:r>
        <w:rPr>
          <w:sz w:val="18"/>
        </w:rPr>
        <w:t>Presunção de não culpabilidade. A condução coercitiva representa restrição temporária da liberdade de locomoção mediante condução sob custódia por forças policiais, em vias públicas, não sendo tratamento normalmente aplicado a pessoas inocentes. Violação. Dignidade da pessoa humana (art. 1º, III, da CF/88). O indivíduo deve ser reconhecido como um membro da sociedade dotado de valor intrínseco, em condições de igualdade e com direitos iguais. Tornar o ser humano mero objeto no Estado, consequentemente, contraria a dignidade humana (NETO, João Costa. Dignidade Humana: São Paulo, Saraiva, 2014. p. 84). Na condução coercitiva, resta evidente que o investigado é conduzido para demonstrar sua submissão à força, o que desrespeita a dignidade da pessoa humana. (...) A condução coercitiva represen</w:t>
      </w:r>
    </w:p>
    <w:p>
      <w:pPr>
        <w:ind w:left="216"/>
      </w:pPr>
      <w:r>
        <w:rPr>
          <w:b/>
          <w:color w:val="003C8C"/>
          <w:sz w:val="16"/>
        </w:rPr>
        <w:t>[ADPF 395 e ADPF 444, rel. min. Gilmar Mendes, j. 14-6-2018, P, DJE de 22-5-2019.]</w:t>
      </w:r>
    </w:p>
    <w:p>
      <w:r>
        <w:rPr>
          <w:color w:val="8C8C8C"/>
          <w:sz w:val="14"/>
        </w:rPr>
        <w:t>blk-001362 | cf-1988-art-5-inc-50</w:t>
      </w:r>
      <w:r>
        <w:rPr>
          <w:color w:val="0050A0"/>
          <w:sz w:val="14"/>
        </w:rPr>
        <w:t xml:space="preserve"> | ADC 29</w:t>
      </w:r>
      <w:r>
        <w:rPr>
          <w:color w:val="0050A0"/>
          <w:sz w:val="14"/>
        </w:rPr>
        <w:t xml:space="preserve"> | rel. Luiz Fux</w:t>
      </w:r>
    </w:p>
    <w:p>
      <w:pPr>
        <w:ind w:left="216"/>
      </w:pPr>
      <w:r>
        <w:rPr>
          <w:sz w:val="18"/>
        </w:rPr>
        <w:t>A presunção de inocência consagrada no art. 5º, LVII, da CF deve ser reconhecida como uma regra e interpretada com o recurso da metodologia análoga a uma redução teleológica, que reaproxime o enunciado normativo da sua própria literalidade, de modo a reconduzi-la aos efeitos próprios da condenação criminal (que podem incluir a perda ou a suspensão de direitos políticos, mas não a inelegibilidade), sob pena de frustrar o propósito moralizante do art. 14, § 9º, da CF. Não é violado pela LC 135/2010 o princípio constitucional da vedação de retrocesso, posto não vislumbrado o pressuposto de sua aplicabilidade concernente na existência de consenso básico, que tenha inserido na consciência jurídica geral a extensão da presunção de inocência para o âmbito eleitoral.</w:t>
      </w:r>
    </w:p>
    <w:p>
      <w:pPr>
        <w:ind w:left="216"/>
      </w:pPr>
      <w:r>
        <w:rPr>
          <w:b/>
          <w:color w:val="003C8C"/>
          <w:sz w:val="16"/>
        </w:rPr>
        <w:t>[ADC 29, ADC 30 e ADI 4.578, rel. min. Luiz Fux, j. 16-2-2012, P, DJE de 29-6-2012.]</w:t>
      </w:r>
    </w:p>
    <w:p>
      <w:r>
        <w:rPr>
          <w:color w:val="8C8C8C"/>
          <w:sz w:val="14"/>
        </w:rPr>
        <w:t>blk-001363 | cf-1988-art-5-inc-50</w:t>
      </w:r>
      <w:r>
        <w:rPr>
          <w:color w:val="0050A0"/>
          <w:sz w:val="14"/>
        </w:rPr>
        <w:t xml:space="preserve"> | ADI 3.112</w:t>
      </w:r>
      <w:r>
        <w:rPr>
          <w:color w:val="0050A0"/>
          <w:sz w:val="14"/>
        </w:rPr>
        <w:t xml:space="preserve"> | rel. Ricardo Lewandowski</w:t>
      </w:r>
    </w:p>
    <w:p>
      <w:pPr>
        <w:ind w:left="216"/>
      </w:pPr>
      <w:r>
        <w:rPr>
          <w:sz w:val="18"/>
        </w:rPr>
        <w:t>Ação direta de inconstitucionalidade. Lei 10.826/2003. Estatuto do desarmamento.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16"/>
      </w:pPr>
      <w:r>
        <w:rPr>
          <w:b/>
          <w:color w:val="003C8C"/>
          <w:sz w:val="16"/>
        </w:rPr>
        <w:t>[ADI 3.112, rel. min. Ricardo Lewandowski, j. 2-5-2007, P, DJ de 26-10-2007.]</w:t>
      </w:r>
    </w:p>
    <w:p>
      <w:r>
        <w:rPr>
          <w:color w:val="8C8C8C"/>
          <w:sz w:val="14"/>
        </w:rPr>
        <w:t>blk-001364 | cf-1988-art-5-inc-50</w:t>
      </w:r>
      <w:r>
        <w:rPr>
          <w:color w:val="0050A0"/>
          <w:sz w:val="14"/>
        </w:rPr>
        <w:t xml:space="preserve"> | ARE 848.107</w:t>
      </w:r>
      <w:r>
        <w:rPr>
          <w:color w:val="0050A0"/>
          <w:sz w:val="14"/>
        </w:rPr>
        <w:t xml:space="preserve"> | rel. Dias Toffoli</w:t>
      </w:r>
    </w:p>
    <w:p>
      <w:pPr>
        <w:ind w:left="216"/>
      </w:pPr>
      <w:r>
        <w:rPr>
          <w:sz w:val="18"/>
        </w:rPr>
        <w:t>A prescrição da execução da pena concretamente aplicada começa a correr do dia em que transita em julgado a sentença condenatória para ambas as partes, momento em que nasce para o Estado a pretensão executória da pena, conforme interpretação dada pelo Supremo Tribunal Federal, nas ADC nºs 43, 44 e 54, ao princípio da presunção de inocência (art. 5º, inciso LVII, da Constituição Federal).</w:t>
      </w:r>
    </w:p>
    <w:p>
      <w:pPr>
        <w:ind w:left="216"/>
      </w:pPr>
      <w:r>
        <w:rPr>
          <w:b/>
          <w:color w:val="003C8C"/>
          <w:sz w:val="16"/>
        </w:rPr>
        <w:t>[ARE 848.107, rel. min. Dias Toffoli, j. 3-7-2023, P, DJE de 4-8-2023, Tema 788, com mérito julgado.]</w:t>
      </w:r>
    </w:p>
    <w:p>
      <w:r>
        <w:rPr>
          <w:color w:val="8C8C8C"/>
          <w:sz w:val="14"/>
        </w:rPr>
        <w:t>blk-001365 | cf-1988-art-5-inc-50</w:t>
      </w:r>
      <w:r>
        <w:rPr>
          <w:color w:val="0050A0"/>
          <w:sz w:val="14"/>
        </w:rPr>
        <w:t xml:space="preserve"> | RE 1.038.925</w:t>
      </w:r>
      <w:r>
        <w:rPr>
          <w:color w:val="0050A0"/>
          <w:sz w:val="14"/>
        </w:rPr>
        <w:t xml:space="preserve"> | rel. Gilmar Mendes</w:t>
      </w:r>
    </w:p>
    <w:p>
      <w:pPr>
        <w:ind w:left="216"/>
      </w:pPr>
      <w:r>
        <w:rPr>
          <w:sz w:val="18"/>
        </w:rPr>
        <w:t>É inconstitucional a expressão “e liberdade provisória”, constante do caput do art. 44 da Lei 11.343/2006.</w:t>
      </w:r>
    </w:p>
    <w:p>
      <w:pPr>
        <w:ind w:left="216"/>
      </w:pPr>
      <w:r>
        <w:rPr>
          <w:b/>
          <w:color w:val="003C8C"/>
          <w:sz w:val="16"/>
        </w:rPr>
        <w:t>[RE 1.038.925 RG, rel. min. Gilmar Mendes, j. 18-8-2017, P, DJE de 19-9-2017, Tema 959, com mérito julgado.]</w:t>
      </w:r>
    </w:p>
    <w:p>
      <w:r>
        <w:rPr>
          <w:color w:val="8C8C8C"/>
          <w:sz w:val="14"/>
        </w:rPr>
        <w:t>blk-001366 | cf-1988-art-5-inc-50</w:t>
      </w:r>
      <w:r>
        <w:rPr>
          <w:color w:val="0050A0"/>
          <w:sz w:val="14"/>
        </w:rPr>
        <w:t xml:space="preserve"> | ARE 964.246</w:t>
      </w:r>
      <w:r>
        <w:rPr>
          <w:color w:val="0050A0"/>
          <w:sz w:val="14"/>
        </w:rPr>
        <w:t xml:space="preserve"> | rel. Teori Zavascki</w:t>
      </w:r>
    </w:p>
    <w:p>
      <w:pPr>
        <w:ind w:left="216"/>
      </w:pPr>
      <w:r>
        <w:rPr>
          <w:sz w:val="18"/>
        </w:rPr>
        <w:t>Em regime de repercussão geral, fica reafirmada a jurisprudência do STF no sentido de que a execução provisória de acórdão penal condenatório proferido em grau recursal, ainda que sujeito a recurso especial ou extraordinário, não compromete o princípio constitucional da presunção de inocência afirmado pelo art. 5º, LVII, da CF.</w:t>
      </w:r>
    </w:p>
    <w:p>
      <w:pPr>
        <w:ind w:left="216"/>
      </w:pPr>
      <w:r>
        <w:rPr>
          <w:b/>
          <w:color w:val="003C8C"/>
          <w:sz w:val="16"/>
        </w:rPr>
        <w:t>[ARE 964.246 RG, rel. min. Teori Zavascki, j. 10-11-2016, P, DJE de 25-11-2016, Tema 925, com mérito julgado.]</w:t>
      </w:r>
    </w:p>
    <w:p>
      <w:pPr>
        <w:pStyle w:val="Heading1"/>
      </w:pPr>
      <w:r>
        <w:t>Art. 130</w:t>
      </w:r>
    </w:p>
    <w:p>
      <w:r>
        <w:rPr>
          <w:color w:val="8C8C8C"/>
          <w:sz w:val="14"/>
        </w:rPr>
        <w:t>blk-001367 | cf-1988-art-130-par-3-inc-5</w:t>
      </w:r>
      <w:r>
        <w:rPr>
          <w:color w:val="0050A0"/>
          <w:sz w:val="14"/>
        </w:rPr>
        <w:t xml:space="preserve"> | RE 591.054</w:t>
      </w:r>
      <w:r>
        <w:rPr>
          <w:color w:val="0050A0"/>
          <w:sz w:val="14"/>
        </w:rPr>
        <w:t xml:space="preserve"> | rel. Marco Aurélio</w:t>
      </w:r>
    </w:p>
    <w:p>
      <w:pPr>
        <w:ind w:left="216"/>
      </w:pPr>
      <w:r>
        <w:rPr>
          <w:sz w:val="18"/>
        </w:rPr>
        <w:t>Ante o princípio constitucional da não culpabilidade, inquéritos e processos criminais em curso são neutros na definição dos antecedentes criminais.</w:t>
      </w:r>
    </w:p>
    <w:p>
      <w:pPr>
        <w:ind w:left="216"/>
      </w:pPr>
      <w:r>
        <w:rPr>
          <w:b/>
          <w:color w:val="003C8C"/>
          <w:sz w:val="16"/>
        </w:rPr>
        <w:t>[RE 591.054, rel. min. Marco Aurélio, j. 17-12-2014, P, DJE de 26-2-2015, Tema 129, com mérito julgado.]</w:t>
      </w:r>
    </w:p>
    <w:p>
      <w:r>
        <w:rPr>
          <w:color w:val="8C8C8C"/>
          <w:sz w:val="14"/>
        </w:rPr>
        <w:t>blk-001368 | cf-1988-art-130-par-3-inc-5</w:t>
      </w:r>
      <w:r>
        <w:rPr>
          <w:color w:val="0050A0"/>
          <w:sz w:val="14"/>
        </w:rPr>
        <w:t xml:space="preserve"> | AI 794.971-</w:t>
      </w:r>
      <w:r>
        <w:rPr>
          <w:color w:val="0050A0"/>
          <w:sz w:val="14"/>
        </w:rPr>
        <w:t xml:space="preserve"> | rel. Roberto Barroso</w:t>
      </w:r>
    </w:p>
    <w:p>
      <w:pPr>
        <w:ind w:left="216"/>
      </w:pPr>
      <w:r>
        <w:rPr>
          <w:sz w:val="18"/>
        </w:rPr>
        <w:t>Prescrição. Recurso. Inadmissibilidade. Enquanto não proclamada a inadmissão de recurso de natureza excepcional, tem-se o curso da prescrição da pretensão punitiva, e não a da pretensão executória. Prescrição. Pretensão punitiva. Transcorrido, entre os fatores interruptivos, período previsto no artigo 109 do Código Penal, tem-se prescrição da pretensão punitiva do Estado. Prescrição. Pretensão executória. Termo inicial. A prescrição da pretensão executória, no que pressupõe quadro a revelar a possibilidade de execução da pena, tem como marco inicial o trânsito em julgado, para ambas as partes, da condenação.</w:t>
      </w:r>
    </w:p>
    <w:p>
      <w:pPr>
        <w:ind w:left="216"/>
      </w:pPr>
      <w:r>
        <w:rPr>
          <w:b/>
          <w:color w:val="003C8C"/>
          <w:sz w:val="16"/>
        </w:rPr>
        <w:t>[AI 794.971-AgR, rel. min. Roberto Barroso, red. do ac. min. Marco Aurélio, j. 16-4-2021, P, DJE de 28-6-2021.]</w:t>
      </w:r>
    </w:p>
    <w:p>
      <w:r>
        <w:rPr>
          <w:color w:val="8C8C8C"/>
          <w:sz w:val="14"/>
        </w:rPr>
        <w:t>blk-001369 | cf-1988-art-130-par-3-inc-5</w:t>
      </w:r>
      <w:r>
        <w:rPr>
          <w:color w:val="0050A0"/>
          <w:sz w:val="14"/>
        </w:rPr>
        <w:t xml:space="preserve"> | HC 134.508</w:t>
      </w:r>
      <w:r>
        <w:rPr>
          <w:color w:val="0050A0"/>
          <w:sz w:val="14"/>
        </w:rPr>
        <w:t xml:space="preserve"> | rel. Celso de Mello</w:t>
      </w:r>
    </w:p>
    <w:p>
      <w:pPr>
        <w:ind w:left="216"/>
      </w:pPr>
      <w:r>
        <w:rPr>
          <w:sz w:val="18"/>
        </w:rPr>
        <w:t>Prisão em flagrante. Furto simples (CP, art. 155, caput) e direção ilegal de veículo automotor (CTB, art. 309). Paciente que, por ser pobre, não tem condições de prestar fiança criminal (CPP, art. 325, § 1º, I). Manutenção, mesmo assim, de sua prisão cautelar. Ausência dos requisitos de cautelaridade. (...) Presunção constitucional de inocência. Direito fundamental que assiste a qualquer pessoa. Caráter excepcional da prisão cautelar. Incongruência de manter-se cautelarmente preso alguém que, se condenado, sofrerá a execução da pena em regime aberto (CP, art. 33, § 2º, c), caso o magistrado sentenciante não opte por substituir a pena de prisão por penas meramente restritivas de direitos (CP, art. 44, I). A prevalência da liberdade como valor fundamental que se reveste de condição prioritár</w:t>
      </w:r>
    </w:p>
    <w:p>
      <w:pPr>
        <w:ind w:left="216"/>
      </w:pPr>
      <w:r>
        <w:rPr>
          <w:b/>
          <w:color w:val="003C8C"/>
          <w:sz w:val="16"/>
        </w:rPr>
        <w:t>[HC 134.508 MC, rel. min. Celso de Mello, j. 22-6-2016, dec. monocrática, DJE de 27-6-2016.]</w:t>
      </w:r>
    </w:p>
    <w:p>
      <w:r>
        <w:rPr>
          <w:color w:val="8C8C8C"/>
          <w:sz w:val="14"/>
        </w:rPr>
        <w:t>blk-001370 | cf-1988-art-130-par-3-inc-5</w:t>
      </w:r>
      <w:r>
        <w:rPr>
          <w:color w:val="0050A0"/>
          <w:sz w:val="14"/>
        </w:rPr>
        <w:t xml:space="preserve"> | PET 5.700</w:t>
      </w:r>
      <w:r>
        <w:rPr>
          <w:color w:val="0050A0"/>
          <w:sz w:val="14"/>
        </w:rPr>
        <w:t xml:space="preserve"> | rel. Celso de Mello</w:t>
      </w:r>
    </w:p>
    <w:p>
      <w:pPr>
        <w:ind w:left="216"/>
      </w:pPr>
      <w:r>
        <w:rPr>
          <w:sz w:val="18"/>
        </w:rPr>
        <w:t>A colaboração premiada, que não é meio de prova, acha-se legalmente disciplinada como instrumento de obtenção de dados e subsídios informativos. Valor e restrição concernentes ao depoimento do agente colaborador. O "Caso Enzo Tortora" na Itália: um clamoroso erro judiciário. A investigação penal como dever jurídico e resposta legítima do Estado à notitia criminis: o investigado como sujeito de direitos e titular de garantias oponíveis ao Estado. A presunção constitucional de inocência não cessa nem deixa de prevalecer em face da instauração de investigação penal e/ou de processo criminal. Regime de sigilo e direito do investigado (e de seu advogado) de conhecimento e acesso aos elementos de informação constantes dos autos, inclusive ao depoimento do agente colaborador. O princípio da comun</w:t>
      </w:r>
    </w:p>
    <w:p>
      <w:pPr>
        <w:ind w:left="216"/>
      </w:pPr>
      <w:r>
        <w:rPr>
          <w:b/>
          <w:color w:val="003C8C"/>
          <w:sz w:val="16"/>
        </w:rPr>
        <w:t>[Pet 5.700, rel. min. Celso de Mello, j. 22-9-2015, dec. monocrática, DJE de 24-9-2015.]</w:t>
      </w:r>
    </w:p>
    <w:p>
      <w:r>
        <w:rPr>
          <w:color w:val="8C8C8C"/>
          <w:sz w:val="14"/>
        </w:rPr>
        <w:t>blk-001371 | cf-1988-art-130-par-3-inc-5</w:t>
      </w:r>
      <w:r>
        <w:rPr>
          <w:color w:val="0050A0"/>
          <w:sz w:val="14"/>
        </w:rPr>
        <w:t xml:space="preserve"> | HC 122.072</w:t>
      </w:r>
      <w:r>
        <w:rPr>
          <w:color w:val="0050A0"/>
          <w:sz w:val="14"/>
        </w:rPr>
        <w:t xml:space="preserve"> | rel. Dias Toffoli</w:t>
      </w:r>
    </w:p>
    <w:p>
      <w:pPr>
        <w:ind w:left="216"/>
      </w:pPr>
      <w:r>
        <w:rPr>
          <w:sz w:val="18"/>
        </w:rPr>
        <w:t>A presunção de inocência se aplica ao processo em que se apura a prática de ato infracional, uma vez que as medidas socioeducativas, ainda que primordialmente tenham natureza pedagógica e finalidade protetiva, podem importar na compressão da liberdade do adolescente, e, portanto, revestem-se de caráter sancionatório-aflitivo. A internação provisória, antes do trânsito em julgado da sentença, assim como a prisão preventiva, tem natureza cautelar, e não satisfativa, uma vez que visa resguardar os meios ou os fins do processo, a exigir, nos termos do art. 108, parágrafo único, do ECA, a demonstração da imperiosa necessidade da medida, com base em elementos fáticos concretos. Revogada, no curso da instrução, a internação provisória, somente a superveniência de fatos novos poderia ensejar o res</w:t>
      </w:r>
    </w:p>
    <w:p>
      <w:pPr>
        <w:ind w:left="216"/>
      </w:pPr>
      <w:r>
        <w:rPr>
          <w:b/>
          <w:color w:val="003C8C"/>
          <w:sz w:val="16"/>
        </w:rPr>
        <w:t>[HC 122.072, rel. min. Dias Toffoli, j. 2-9-2014, 1ª T, DJE de 29-9-2014.]</w:t>
      </w:r>
    </w:p>
    <w:p>
      <w:r>
        <w:rPr>
          <w:color w:val="8C8C8C"/>
          <w:sz w:val="14"/>
        </w:rPr>
        <w:t>blk-001372 | cf-1988-art-130-par-3-inc-5</w:t>
      </w:r>
      <w:r>
        <w:rPr>
          <w:color w:val="0050A0"/>
          <w:sz w:val="14"/>
        </w:rPr>
        <w:t xml:space="preserve"> | RE 805.821</w:t>
      </w:r>
      <w:r>
        <w:rPr>
          <w:color w:val="0050A0"/>
          <w:sz w:val="14"/>
        </w:rPr>
        <w:t xml:space="preserve"> | rel. Ricardo Lewandowski</w:t>
      </w:r>
    </w:p>
    <w:p>
      <w:pPr>
        <w:ind w:left="216"/>
      </w:pPr>
      <w:r>
        <w:rPr>
          <w:b/>
          <w:color w:val="003C8C"/>
          <w:sz w:val="16"/>
        </w:rPr>
        <w:t>[RE 805.821 AgR, rel. min. Ricardo Lewandowski, j. 24-6-2014, 2ª T, DJE de 15-8-2014.]</w:t>
      </w:r>
    </w:p>
    <w:p>
      <w:r>
        <w:rPr>
          <w:color w:val="8C8C8C"/>
          <w:sz w:val="14"/>
        </w:rPr>
        <w:t>blk-001373 | cf-1988-art-130-par-3-inc-5</w:t>
      </w:r>
      <w:r>
        <w:rPr>
          <w:color w:val="0050A0"/>
          <w:sz w:val="14"/>
        </w:rPr>
        <w:t xml:space="preserve"> | ARE 943.503</w:t>
      </w:r>
      <w:r>
        <w:rPr>
          <w:color w:val="0050A0"/>
          <w:sz w:val="14"/>
        </w:rPr>
        <w:t xml:space="preserve"> | rel. Roberto Barroso</w:t>
      </w:r>
    </w:p>
    <w:p>
      <w:pPr>
        <w:ind w:left="216"/>
      </w:pPr>
      <w:r>
        <w:rPr>
          <w:sz w:val="18"/>
        </w:rPr>
        <w:t>= ARE 943.503 AgR, rel. min. Roberto Barroso, j. 8-12-2016, 1ª T, DJE de 1º-2-2017</w:t>
      </w:r>
    </w:p>
    <w:p>
      <w:r>
        <w:rPr>
          <w:color w:val="8C8C8C"/>
          <w:sz w:val="14"/>
        </w:rPr>
        <w:t>blk-001374 | cf-1988-art-130-par-3-inc-5</w:t>
      </w:r>
      <w:r>
        <w:rPr>
          <w:color w:val="0050A0"/>
          <w:sz w:val="14"/>
        </w:rPr>
        <w:t xml:space="preserve"> | MS 23.262</w:t>
      </w:r>
      <w:r>
        <w:rPr>
          <w:color w:val="0050A0"/>
          <w:sz w:val="14"/>
        </w:rPr>
        <w:t xml:space="preserve"> | rel. Dias Toffoli</w:t>
      </w:r>
    </w:p>
    <w:p>
      <w:pPr>
        <w:ind w:left="216"/>
      </w:pPr>
      <w:r>
        <w:rPr>
          <w:sz w:val="18"/>
        </w:rPr>
        <w:t>Poder disciplinar. Prescrição. Anotação de fatos desabonadores nos assentamentos funcionais. Declaração incidental de inconstitucionalidade do art. 170 da Lei 8.112/1990. Violação do princípio da presunção de inocência. (...) A instauração do processo disciplinar interrompe o curso do prazo prescricional da infração, que volta a correr depois de ultrapassados 140 dias sem que haja decisão definitiva. O princípio da presunção de inocência consiste em pressuposto negativo, o qual refuta a incidência dos efeitos próprios de ato sancionador, administrativo ou judicial, antes do perfazimento ou da conclusão do processo respectivo, com vistas à apuração profunda dos fatos levantados e à realização de juízo certo sobre a ocorrência e a autoria do ilícito imputado ao acusado. É inconstitucional, p</w:t>
      </w:r>
    </w:p>
    <w:p>
      <w:pPr>
        <w:ind w:left="216"/>
      </w:pPr>
      <w:r>
        <w:rPr>
          <w:b/>
          <w:color w:val="003C8C"/>
          <w:sz w:val="16"/>
        </w:rPr>
        <w:t>[MS 23.262, rel. min. Dias Toffoli, j. 23-4-2014, P, DJE de 30-10-2014.]</w:t>
      </w:r>
    </w:p>
    <w:p>
      <w:r>
        <w:rPr>
          <w:color w:val="8C8C8C"/>
          <w:sz w:val="14"/>
        </w:rPr>
        <w:t>blk-001375 | cf-1988-art-130-par-3-inc-5</w:t>
      </w:r>
      <w:r>
        <w:rPr>
          <w:color w:val="0050A0"/>
          <w:sz w:val="14"/>
        </w:rPr>
        <w:t xml:space="preserve"> | AI 829.186</w:t>
      </w:r>
      <w:r>
        <w:rPr>
          <w:color w:val="0050A0"/>
          <w:sz w:val="14"/>
        </w:rPr>
        <w:t xml:space="preserve"> | rel. Dias Toffoli</w:t>
      </w:r>
    </w:p>
    <w:p>
      <w:pPr>
        <w:ind w:left="216"/>
      </w:pPr>
      <w:r>
        <w:rPr>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16"/>
      </w:pPr>
      <w:r>
        <w:rPr>
          <w:b/>
          <w:color w:val="003C8C"/>
          <w:sz w:val="16"/>
        </w:rPr>
        <w:t>[AI 829.186 AgR, rel. min. Dias Toffoli, j. 23-4-2013, 1ª T, DJE de 27-6-2013.]</w:t>
      </w:r>
    </w:p>
    <w:p>
      <w:r>
        <w:rPr>
          <w:color w:val="8C8C8C"/>
          <w:sz w:val="14"/>
        </w:rPr>
        <w:t>blk-001376 | cf-1988-art-130-par-3-inc-5</w:t>
      </w:r>
      <w:r>
        <w:rPr>
          <w:color w:val="0050A0"/>
          <w:sz w:val="14"/>
        </w:rPr>
        <w:t xml:space="preserve"> | ARE 847.535</w:t>
      </w:r>
      <w:r>
        <w:rPr>
          <w:color w:val="0050A0"/>
          <w:sz w:val="14"/>
        </w:rPr>
        <w:t xml:space="preserve"> | rel. Celso de Mello</w:t>
      </w:r>
    </w:p>
    <w:p>
      <w:pPr>
        <w:ind w:left="216"/>
      </w:pPr>
      <w:r>
        <w:rPr>
          <w:sz w:val="18"/>
        </w:rPr>
        <w:t>= ARE 847.535 AgR, rel. min. Celso de Mello, j. 30-6-2015, 2ª T, DJE de 6-8-2015</w:t>
      </w:r>
    </w:p>
    <w:p>
      <w:r>
        <w:rPr>
          <w:color w:val="8C8C8C"/>
          <w:sz w:val="14"/>
        </w:rPr>
        <w:t>blk-001377 | cf-1988-art-130-par-3-inc-5</w:t>
      </w:r>
      <w:r>
        <w:rPr>
          <w:color w:val="0050A0"/>
          <w:sz w:val="14"/>
        </w:rPr>
        <w:t xml:space="preserve"> | HC 101.909</w:t>
      </w:r>
      <w:r>
        <w:rPr>
          <w:color w:val="0050A0"/>
          <w:sz w:val="14"/>
        </w:rPr>
        <w:t xml:space="preserve"> | rel. Ayres Britto</w:t>
      </w:r>
    </w:p>
    <w:p>
      <w:pPr>
        <w:ind w:left="216"/>
      </w:pPr>
      <w:r>
        <w:rPr>
          <w:sz w:val="18"/>
        </w:rPr>
        <w:t>A presunção de não culpabilidade trata, mais do que de uma garantia, de um direito substantivo. Direito material que tem por conteúdo a presunção de não culpabilidade. Esse o bem jurídico substantivamente tutelado pela Constituição; ou seja, a presunção de não culpabilidade como o próprio conteúdo de um direito substantivo de matriz constitucional. Logo, o direito à presunção de não culpabilidade é situação jurídica ativa ainda mais densa ou de mais forte carga protetiva do que a simples presunção de inocência.</w:t>
      </w:r>
    </w:p>
    <w:p>
      <w:pPr>
        <w:ind w:left="216"/>
      </w:pPr>
      <w:r>
        <w:rPr>
          <w:b/>
          <w:color w:val="003C8C"/>
          <w:sz w:val="16"/>
        </w:rPr>
        <w:t>[HC 101.909, rel. min. Ayres Britto, j. 28-2-2012, 2ª T, DJE de 19-6-2012.]</w:t>
      </w:r>
    </w:p>
    <w:p>
      <w:r>
        <w:rPr>
          <w:color w:val="8C8C8C"/>
          <w:sz w:val="14"/>
        </w:rPr>
        <w:t>blk-001378 | cf-1988-art-130-par-3-inc-5</w:t>
      </w:r>
      <w:r>
        <w:rPr>
          <w:color w:val="0050A0"/>
          <w:sz w:val="14"/>
        </w:rPr>
        <w:t xml:space="preserve"> | RHC 99.293</w:t>
      </w:r>
      <w:r>
        <w:rPr>
          <w:color w:val="0050A0"/>
          <w:sz w:val="14"/>
        </w:rPr>
        <w:t xml:space="preserve"> | rel. Cármen Lúcia</w:t>
      </w:r>
    </w:p>
    <w:p>
      <w:pPr>
        <w:ind w:left="216"/>
      </w:pPr>
      <w:r>
        <w:rPr>
          <w:sz w:val="18"/>
        </w:rPr>
        <w:t>Na análise da conduta social, não poderia ter sido considerado como desfavorável o fato de responder o paciente a uma ação penal sem trânsito em julgado.</w:t>
      </w:r>
    </w:p>
    <w:p>
      <w:pPr>
        <w:ind w:left="216"/>
      </w:pPr>
      <w:r>
        <w:rPr>
          <w:b/>
          <w:color w:val="003C8C"/>
          <w:sz w:val="16"/>
        </w:rPr>
        <w:t>[RHC 99.293, rel. min. Cármen Lúcia, j. 31-8-2010, 1ª T, DJE de 7-2-2011.]</w:t>
      </w:r>
    </w:p>
    <w:p>
      <w:r>
        <w:rPr>
          <w:color w:val="8C8C8C"/>
          <w:sz w:val="14"/>
        </w:rPr>
        <w:t>blk-001379 | cf-1988-art-130-par-3-inc-5</w:t>
      </w:r>
      <w:r>
        <w:rPr>
          <w:color w:val="0050A0"/>
          <w:sz w:val="14"/>
        </w:rPr>
        <w:t xml:space="preserve"> | HC 98.233</w:t>
      </w:r>
      <w:r>
        <w:rPr>
          <w:color w:val="0050A0"/>
          <w:sz w:val="14"/>
        </w:rPr>
        <w:t xml:space="preserve"> | rel. Eros Grau</w:t>
      </w:r>
    </w:p>
    <w:p>
      <w:pPr>
        <w:ind w:left="216"/>
      </w:pPr>
      <w:r>
        <w:rPr>
          <w:sz w:val="18"/>
        </w:rP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16"/>
      </w:pPr>
      <w:r>
        <w:rPr>
          <w:b/>
          <w:color w:val="003C8C"/>
          <w:sz w:val="16"/>
        </w:rPr>
        <w:t>[HC 98.233, rel. min. Eros Grau, j. 6-10-2009, 2ª T, DJE de 29-10-2009.]</w:t>
      </w:r>
    </w:p>
    <w:p>
      <w:r>
        <w:rPr>
          <w:color w:val="8C8C8C"/>
          <w:sz w:val="14"/>
        </w:rPr>
        <w:t>blk-001380 | cf-1988-art-130-par-3-inc-5</w:t>
      </w:r>
      <w:r>
        <w:rPr>
          <w:color w:val="0050A0"/>
          <w:sz w:val="14"/>
        </w:rPr>
        <w:t xml:space="preserve"> | HC 99.891</w:t>
      </w:r>
      <w:r>
        <w:rPr>
          <w:color w:val="0050A0"/>
          <w:sz w:val="14"/>
        </w:rPr>
        <w:t xml:space="preserve"> | rel. Celso de Mello</w:t>
      </w:r>
    </w:p>
    <w:p>
      <w:pPr>
        <w:ind w:left="216"/>
      </w:pPr>
      <w:r>
        <w:rPr>
          <w:sz w:val="18"/>
        </w:rPr>
        <w:t>A Convenção Americana sobre Direitos Humanos não assegura, de modo irrestrito, ao condenado, o direito de (sempre) recorrer em liberdade, pois o Pacto de São José da Costa Rica, em tema de proteção ao status libertatis do réu, estabelece, em seu art. 7º, n. 2, que "Ninguém pode ser privado de sua liberdade física, salvo pelas causas e nas condições previamente fixadas pelas Constituições políticas dos Estados-partes ou pelas leis de acordo com elas promulgadas", admitindo, desse modo, a possibilidade de cada sistema jurídico nacional instituir os casos em que se legitimará, ou não, a privação cautelar da liberdade de locomoção física do réu ou do condenado.</w:t>
      </w:r>
    </w:p>
    <w:p>
      <w:pPr>
        <w:ind w:left="216"/>
      </w:pPr>
      <w:r>
        <w:rPr>
          <w:b/>
          <w:color w:val="003C8C"/>
          <w:sz w:val="16"/>
        </w:rPr>
        <w:t>[HC 99.891, rel. min. Celso de Mello, j. 15-9-2009, 2ª T, DJE de 18-12-2009.]</w:t>
      </w:r>
    </w:p>
    <w:p>
      <w:r>
        <w:rPr>
          <w:color w:val="8C8C8C"/>
          <w:sz w:val="14"/>
        </w:rPr>
        <w:t>blk-001381 | cf-1988-art-130-par-3-inc-5</w:t>
      </w:r>
      <w:r>
        <w:rPr>
          <w:color w:val="0050A0"/>
          <w:sz w:val="14"/>
        </w:rPr>
        <w:t xml:space="preserve"> | PET 3.898</w:t>
      </w:r>
      <w:r>
        <w:rPr>
          <w:color w:val="0050A0"/>
          <w:sz w:val="14"/>
        </w:rPr>
        <w:t xml:space="preserve"> | rel. Gilmar Mendes</w:t>
      </w:r>
    </w:p>
    <w:p>
      <w:pPr>
        <w:ind w:left="216"/>
      </w:pPr>
      <w:r>
        <w:rPr>
          <w:sz w:val="18"/>
        </w:rPr>
        <w:t>Diante da formulação de proposta de suspensão condicional do processo pelo Ministério Público, o denunciado tem o direito de aguardar a fase de recebimento da denúncia, para declarar se a aceita ou não. A suspensão condicional do processo, embora traga ínsita a ideia de benefício ao denunciado, que se vê afastado da ação penal mediante o cumprimento de certas condições, não deixa de representar constrangimento, caracterizado pela necessidade de submeter-se a condições que, viesse a ser exonerado da acusação, não lhe seriam impostas. Diante da apresentação da acusação pelo Parquet, a interpretação legal que melhor se coaduna com o princípio da presunção de inocência e com a garantia da ampla defesa é a que permite ao denunciado decidir se aceita a proposta após o eventual decreto de recebim</w:t>
      </w:r>
    </w:p>
    <w:p>
      <w:pPr>
        <w:ind w:left="216"/>
      </w:pPr>
      <w:r>
        <w:rPr>
          <w:b/>
          <w:color w:val="003C8C"/>
          <w:sz w:val="16"/>
        </w:rPr>
        <w:t>[Pet 3.898, rel. min. Gilmar Mendes, j. 27-8-2009, P, DJE de 18-12-2009.]</w:t>
      </w:r>
    </w:p>
    <w:p>
      <w:r>
        <w:rPr>
          <w:color w:val="8C8C8C"/>
          <w:sz w:val="14"/>
        </w:rPr>
        <w:t>blk-001382 | cf-1988-art-130-par-3-inc-5</w:t>
      </w:r>
      <w:r>
        <w:rPr>
          <w:color w:val="0050A0"/>
          <w:sz w:val="14"/>
        </w:rPr>
        <w:t xml:space="preserve"> | INQ 2.424</w:t>
      </w:r>
      <w:r>
        <w:rPr>
          <w:color w:val="0050A0"/>
          <w:sz w:val="14"/>
        </w:rPr>
        <w:t xml:space="preserve"> | rel. Cezar Peluso</w:t>
      </w:r>
    </w:p>
    <w:p>
      <w:pPr>
        <w:ind w:left="216"/>
      </w:pPr>
      <w:r>
        <w:rPr>
          <w:sz w:val="18"/>
        </w:rPr>
        <w:t>Afastamento do exercício da função jurisdicional. Aplicação do art. 29 da Loman (LC 35/1979). Medida aconselhável de resguardo ao prestígio do cargo e à própria respeitabilidade do juiz. (...) Não viola a garantia constitucional da chamada presunção de inocência o afastamento do cargo de magistrado contra o qual é recebida denúncia ou queixa.</w:t>
      </w:r>
    </w:p>
    <w:p>
      <w:pPr>
        <w:ind w:left="216"/>
      </w:pPr>
      <w:r>
        <w:rPr>
          <w:b/>
          <w:color w:val="003C8C"/>
          <w:sz w:val="16"/>
        </w:rPr>
        <w:t>[Inq 2.424, rel. min. Cezar Peluso, j. 26-11-2008, P, DJE de 26-3-2010.]</w:t>
      </w:r>
    </w:p>
    <w:p>
      <w:r>
        <w:rPr>
          <w:color w:val="8C8C8C"/>
          <w:sz w:val="14"/>
        </w:rPr>
        <w:t>blk-001383 | cf-1988-art-130-par-3-inc-5</w:t>
      </w:r>
      <w:r>
        <w:rPr>
          <w:color w:val="0050A0"/>
          <w:sz w:val="14"/>
        </w:rPr>
        <w:t xml:space="preserve"> | HC 95.009</w:t>
      </w:r>
      <w:r>
        <w:rPr>
          <w:color w:val="0050A0"/>
          <w:sz w:val="14"/>
        </w:rPr>
        <w:t xml:space="preserve"> | rel. Eros Grau</w:t>
      </w:r>
    </w:p>
    <w:p>
      <w:pPr>
        <w:ind w:left="216"/>
      </w:pPr>
      <w:r>
        <w:rPr>
          <w:sz w:val="18"/>
        </w:rPr>
        <w:t>A prisão preventiva em situações que vigorosamente não a justifiquem equivale a antecipação da pena, sanção a ser no futuro eventualmente imposta a quem a mereça, mediante sentença transitada em julgado. A afronta ao princípio da presunção de não culpabilidade, contemplado no plano constitucional (art. 5º, LVII, da Constituição do Brasil), é, desde essa perspectiva, evidente. Antes do trânsito em julgado da sentença condenatória, a regra é a liberdade; a prisão, a exceção. Aquela cede a esta em casos excepcionais. É necessária a demonstração de situações efetivas que justifiquem o sacrifício da liberdade individual em prol da viabilidade do processo.</w:t>
      </w:r>
    </w:p>
    <w:p>
      <w:pPr>
        <w:ind w:left="216"/>
      </w:pPr>
      <w:r>
        <w:rPr>
          <w:b/>
          <w:color w:val="003C8C"/>
          <w:sz w:val="16"/>
        </w:rPr>
        <w:t>[HC 95.009, rel. min. Eros Grau, j. 6-11-2008, P, DJE de 19-12-2008.]</w:t>
      </w:r>
    </w:p>
    <w:p>
      <w:r>
        <w:rPr>
          <w:color w:val="8C8C8C"/>
          <w:sz w:val="14"/>
        </w:rPr>
        <w:t>blk-001384 | cf-1988-art-130-par-3-inc-5</w:t>
      </w:r>
      <w:r>
        <w:rPr>
          <w:color w:val="0050A0"/>
          <w:sz w:val="14"/>
        </w:rPr>
        <w:t xml:space="preserve"> | HC 96.577</w:t>
      </w:r>
      <w:r>
        <w:rPr>
          <w:color w:val="0050A0"/>
          <w:sz w:val="14"/>
        </w:rPr>
        <w:t xml:space="preserve"> | rel. Celso de Mello</w:t>
      </w:r>
    </w:p>
    <w:p>
      <w:pPr>
        <w:ind w:left="216"/>
      </w:pPr>
      <w:r>
        <w:rPr>
          <w:sz w:val="18"/>
        </w:rPr>
        <w:t>= HC 96.577, rel. min. Celso de Mello, j. 10-2-2009, 2ª T, DJE de 19-3-2010</w:t>
      </w:r>
    </w:p>
    <w:p>
      <w:r>
        <w:rPr>
          <w:color w:val="8C8C8C"/>
          <w:sz w:val="14"/>
        </w:rPr>
        <w:t>blk-001385 | cf-1988-art-130-par-3-inc-5</w:t>
      </w:r>
      <w:r>
        <w:rPr>
          <w:color w:val="0050A0"/>
          <w:sz w:val="14"/>
        </w:rPr>
        <w:t xml:space="preserve"> | HC 94.147</w:t>
      </w:r>
      <w:r>
        <w:rPr>
          <w:color w:val="0050A0"/>
          <w:sz w:val="14"/>
        </w:rPr>
        <w:t xml:space="preserve"> | rel. Ellen Gracie</w:t>
      </w:r>
    </w:p>
    <w:p>
      <w:pPr>
        <w:ind w:left="216"/>
      </w:pPr>
      <w:r>
        <w:rPr>
          <w:sz w:val="18"/>
        </w:rPr>
        <w:t>A questão jurídica debatida neste habeas corpus consiste na possibilidade (ou não) da imposição de condições ao paciente com a revogação da decisão que decretou sua prisão preventiva. Houve a observância dos princípios e regras constitucionais aplicáveis à matéria na decisão que condicionou a revogação do decreto prisional ao cumprimento de certas condições judiciais. (...) A medida adotada na decisão impugnada tem clara natureza acautelatória, inserindo-se no poder geral de cautela (CPC, art. 798; CPP, art. 3°). As condições impostas não maculam o princípio constitucional da não culpabilidade, como também não o fazem as prisões cautelares (ou processuais).</w:t>
      </w:r>
    </w:p>
    <w:p>
      <w:pPr>
        <w:ind w:left="216"/>
      </w:pPr>
      <w:r>
        <w:rPr>
          <w:b/>
          <w:color w:val="003C8C"/>
          <w:sz w:val="16"/>
        </w:rPr>
        <w:t>[HC 94.147, rel. min. Ellen Gracie, j. 27-5-2008, 2ª T, DJE de 13-6-2008.]</w:t>
      </w:r>
    </w:p>
    <w:p>
      <w:r>
        <w:rPr>
          <w:color w:val="8C8C8C"/>
          <w:sz w:val="14"/>
        </w:rPr>
        <w:t>blk-001386 | cf-1988-art-130-par-3-inc-5</w:t>
      </w:r>
      <w:r>
        <w:rPr>
          <w:color w:val="0050A0"/>
          <w:sz w:val="14"/>
        </w:rPr>
        <w:t xml:space="preserve"> | RE 459.320</w:t>
      </w:r>
      <w:r>
        <w:rPr>
          <w:color w:val="0050A0"/>
          <w:sz w:val="14"/>
        </w:rPr>
        <w:t xml:space="preserve"> | rel. Eros Grau</w:t>
      </w:r>
    </w:p>
    <w:p>
      <w:pPr>
        <w:ind w:left="216"/>
      </w:pPr>
      <w:r>
        <w:rPr>
          <w:sz w:val="18"/>
        </w:rPr>
        <w:t>A jurisprudência do Supremo é no sentido da inexistência de violação do princípio da presunção da inocência (Constituição do Brasil/1988, art. 5º, LVII) no fato de a lei não permitir a inclusão de oficial militar no quadro de acesso à promoção em razão de denúncia em processo criminal.</w:t>
      </w:r>
    </w:p>
    <w:p>
      <w:pPr>
        <w:ind w:left="216"/>
      </w:pPr>
      <w:r>
        <w:rPr>
          <w:b/>
          <w:color w:val="003C8C"/>
          <w:sz w:val="16"/>
        </w:rPr>
        <w:t>[RE 459.320 AgR, rel. min. Eros Grau, j. 22-4-2008, 2ª T, DJE de 23-5-2008.]</w:t>
      </w:r>
    </w:p>
    <w:p>
      <w:r>
        <w:rPr>
          <w:color w:val="8C8C8C"/>
          <w:sz w:val="14"/>
        </w:rPr>
        <w:t>blk-001387 | cf-1988-art-130-par-3-inc-5</w:t>
      </w:r>
      <w:r>
        <w:rPr>
          <w:color w:val="0050A0"/>
          <w:sz w:val="14"/>
        </w:rPr>
        <w:t xml:space="preserve"> | RE 434.198</w:t>
      </w:r>
      <w:r>
        <w:rPr>
          <w:color w:val="0050A0"/>
          <w:sz w:val="14"/>
        </w:rPr>
        <w:t xml:space="preserve"> | rel. Dias Toffoli</w:t>
      </w:r>
    </w:p>
    <w:p>
      <w:pPr>
        <w:ind w:left="216"/>
      </w:pPr>
      <w:r>
        <w:rPr>
          <w:sz w:val="18"/>
        </w:rPr>
        <w:t>= RE 434.198 AgR, rel. min. Dias Toffoli, j. 28-2-2012, 1ª T, DJE de 30-3-2012</w:t>
        <w:br/>
        <w:t>Sentença contra a evidência dos autos. Fragilidade evidente do conjunto probatório. Imutabilidade das decisões judiciais. Primazia do direito à presunção de não culpabilidade. A revisão criminal retrata o compromisso do nosso direito processual penal com a verdade material das decisões judiciais e permite ao Poder Judiciário reparar erros ou insuficiência cognitiva de seus julgados. Em matéria penal, a densificação do valor constitucional do justo real é o direito à presunção de não culpabilidade (...). É dizer: que dispensa qualquer demonstração ou elemento de prova é a não culpabilidade (que se presume). O seu oposto (a culpabilidade) é que demanda prova, e prova inequívoca de protagonização do fato criminoso.</w:t>
      </w:r>
    </w:p>
    <w:p>
      <w:pPr>
        <w:ind w:left="216"/>
      </w:pPr>
      <w:r>
        <w:rPr>
          <w:b/>
          <w:color w:val="003C8C"/>
          <w:sz w:val="16"/>
        </w:rPr>
        <w:t>[HC 92.435, rel. min. Ayres Britto, j. 25-3-2008, 1ª T, DJE de 17-10-2008.]</w:t>
      </w:r>
    </w:p>
    <w:p>
      <w:r>
        <w:rPr>
          <w:color w:val="8C8C8C"/>
          <w:sz w:val="14"/>
        </w:rPr>
        <w:t>blk-001388 | cf-1988-art-130-par-3-inc-5</w:t>
      </w:r>
      <w:r>
        <w:rPr>
          <w:color w:val="0050A0"/>
          <w:sz w:val="14"/>
        </w:rPr>
        <w:t xml:space="preserve"> | RE 482.006</w:t>
      </w:r>
      <w:r>
        <w:rPr>
          <w:color w:val="0050A0"/>
          <w:sz w:val="14"/>
        </w:rPr>
        <w:t xml:space="preserve"> | rel. Ricardo Lewandowski</w:t>
      </w:r>
    </w:p>
    <w:p>
      <w:pPr>
        <w:ind w:left="216"/>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16"/>
      </w:pPr>
      <w:r>
        <w:rPr>
          <w:b/>
          <w:color w:val="003C8C"/>
          <w:sz w:val="16"/>
        </w:rPr>
        <w:t>[RE 482.006, rel. min. Ricardo Lewandowski, j. 7-11-2007, P, DJ de 14-12-2007.]</w:t>
      </w:r>
    </w:p>
    <w:p>
      <w:r>
        <w:rPr>
          <w:color w:val="8C8C8C"/>
          <w:sz w:val="14"/>
        </w:rPr>
        <w:t>blk-001389 | cf-1988-art-130-par-3-inc-5</w:t>
      </w:r>
      <w:r>
        <w:rPr>
          <w:color w:val="0050A0"/>
          <w:sz w:val="14"/>
        </w:rPr>
        <w:t xml:space="preserve"> | ARE 776.213</w:t>
      </w:r>
      <w:r>
        <w:rPr>
          <w:color w:val="0050A0"/>
          <w:sz w:val="14"/>
        </w:rPr>
        <w:t xml:space="preserve"> | rel. Gilmar Mendes</w:t>
      </w:r>
    </w:p>
    <w:p>
      <w:pPr>
        <w:ind w:left="216"/>
      </w:pPr>
      <w:r>
        <w:rPr>
          <w:sz w:val="18"/>
        </w:rPr>
        <w:t>= ARE 776.213 AgR, rel. min. Gilmar Mendes, j. 19-8-2014, 2ª T, DJE de 4-9-2014</w:t>
        <w:br/>
        <w:t>= AI 723.284 AgR, rel. min. Dias Toffoli, j. 27-8-2013, 1ª T, DJE de 23-10-2013</w:t>
        <w:br/>
        <w:t>Ofensa à presunção constitucional de inocência. Constrangimento ilegal caracterizado. Aplicação do art. 5º, LVII, da CF. Precedentes. É ilegal o decreto de prisão preventiva que se funda na periculosidade presumida do réu.</w:t>
      </w:r>
    </w:p>
    <w:p>
      <w:pPr>
        <w:ind w:left="216"/>
      </w:pPr>
      <w:r>
        <w:rPr>
          <w:b/>
          <w:color w:val="003C8C"/>
          <w:sz w:val="16"/>
        </w:rPr>
        <w:t>[HC 90.471, rel. min. Cezar Peluso, j. 7-8-2007, 1ª T, DJ de 14-9-2007.]</w:t>
      </w:r>
    </w:p>
    <w:p>
      <w:r>
        <w:rPr>
          <w:color w:val="8C8C8C"/>
          <w:sz w:val="14"/>
        </w:rPr>
        <w:t>blk-001390 | cf-1988-art-130-par-3-inc-5</w:t>
      </w:r>
      <w:r>
        <w:rPr>
          <w:color w:val="0050A0"/>
          <w:sz w:val="14"/>
        </w:rPr>
        <w:t xml:space="preserve"> | HC 88.721</w:t>
      </w:r>
      <w:r>
        <w:rPr>
          <w:color w:val="0050A0"/>
          <w:sz w:val="14"/>
        </w:rPr>
        <w:t xml:space="preserve"> | rel. Marco Aurélio</w:t>
      </w:r>
    </w:p>
    <w:p>
      <w:pPr>
        <w:ind w:left="216"/>
      </w:pPr>
      <w:r>
        <w:rPr>
          <w:sz w:val="18"/>
        </w:rPr>
        <w:t>= HC 88.721, rel. min. Marco Aurélio, j. 28-4-2009, 1ª T, DJE de 29-5-2009</w:t>
        <w:br/>
        <w:t>O simples fato de o réu estar sendo processado por outros crimes e respondendo a outros inquéritos policiais não é suficiente para justificar a manutenção da constrição cautelar.</w:t>
      </w:r>
    </w:p>
    <w:p>
      <w:pPr>
        <w:ind w:left="216"/>
      </w:pPr>
      <w:r>
        <w:rPr>
          <w:b/>
          <w:color w:val="003C8C"/>
          <w:sz w:val="16"/>
        </w:rPr>
        <w:t>[HC 86.186, rel. min. Gilmar Mendes, j. 15-5-2007, 2ª T, DJ de 17-8-2007.]</w:t>
      </w:r>
    </w:p>
    <w:p>
      <w:r>
        <w:rPr>
          <w:color w:val="8C8C8C"/>
          <w:sz w:val="14"/>
        </w:rPr>
        <w:t>blk-001391 | cf-1988-art-130-par-3-inc-5</w:t>
      </w:r>
      <w:r>
        <w:rPr>
          <w:color w:val="0050A0"/>
          <w:sz w:val="14"/>
        </w:rPr>
        <w:t xml:space="preserve"> | HC 100.091</w:t>
      </w:r>
      <w:r>
        <w:rPr>
          <w:color w:val="0050A0"/>
          <w:sz w:val="14"/>
        </w:rPr>
        <w:t xml:space="preserve"> | rel. Celso de Mello</w:t>
      </w:r>
    </w:p>
    <w:p>
      <w:pPr>
        <w:ind w:left="216"/>
      </w:pPr>
      <w:r>
        <w:rPr>
          <w:sz w:val="18"/>
        </w:rPr>
        <w:t>= HC 100.091, rel. min. Celso de Mello, j. 15-9-2009, 2ª T, DJE de 28-6-2013</w:t>
      </w:r>
    </w:p>
    <w:p>
      <w:pPr>
        <w:pStyle w:val="Heading1"/>
      </w:pPr>
      <w:r>
        <w:t>Art. 136</w:t>
      </w:r>
    </w:p>
    <w:p>
      <w:r>
        <w:rPr>
          <w:color w:val="8C8C8C"/>
          <w:sz w:val="14"/>
        </w:rPr>
        <w:t>blk-001392 | cf-1988-art-136-inc-1</w:t>
      </w:r>
      <w:r>
        <w:rPr>
          <w:color w:val="0050A0"/>
          <w:sz w:val="14"/>
        </w:rPr>
        <w:t xml:space="preserve"> | HC 87.717</w:t>
      </w:r>
      <w:r>
        <w:rPr>
          <w:color w:val="0050A0"/>
          <w:sz w:val="14"/>
        </w:rPr>
        <w:t xml:space="preserve"> | rel. Cezar Peluso</w:t>
      </w:r>
    </w:p>
    <w:p>
      <w:pPr>
        <w:ind w:left="216"/>
      </w:pPr>
      <w:r>
        <w:rPr>
          <w:b/>
          <w:color w:val="003C8C"/>
          <w:sz w:val="16"/>
        </w:rPr>
        <w:t>[HC 87.717, rel. min. Cezar Peluso, j. 3-4-2007, 2ª T, DJ de 8-6-2007.]</w:t>
      </w:r>
    </w:p>
    <w:p>
      <w:r>
        <w:rPr>
          <w:color w:val="8C8C8C"/>
          <w:sz w:val="14"/>
        </w:rPr>
        <w:t>blk-001393 | cf-1988-art-136-inc-1</w:t>
      </w:r>
      <w:r>
        <w:rPr>
          <w:color w:val="0050A0"/>
          <w:sz w:val="14"/>
        </w:rPr>
        <w:t xml:space="preserve"> | HC 118.345</w:t>
      </w:r>
    </w:p>
    <w:p>
      <w:pPr>
        <w:ind w:left="216"/>
      </w:pPr>
      <w:r>
        <w:rPr>
          <w:sz w:val="18"/>
        </w:rPr>
        <w:t>= HC 118.345, rel min. Teori Zavascki, j. 25-2-2014, 2ª T, DJE de 11-3-2014</w:t>
      </w:r>
    </w:p>
    <w:p>
      <w:pPr>
        <w:pStyle w:val="Heading1"/>
      </w:pPr>
      <w:r>
        <w:t>Art. 130</w:t>
      </w:r>
    </w:p>
    <w:p>
      <w:r>
        <w:rPr>
          <w:color w:val="8C8C8C"/>
          <w:sz w:val="14"/>
        </w:rPr>
        <w:t>blk-001394 | cf-1988-art-130-par-3-inc-5</w:t>
      </w:r>
      <w:r>
        <w:rPr>
          <w:color w:val="0050A0"/>
          <w:sz w:val="14"/>
        </w:rPr>
        <w:t xml:space="preserve"> | HC 89.501</w:t>
      </w:r>
      <w:r>
        <w:rPr>
          <w:color w:val="0050A0"/>
          <w:sz w:val="14"/>
        </w:rPr>
        <w:t xml:space="preserve"> | rel. Celso de Mello</w:t>
      </w:r>
    </w:p>
    <w:p>
      <w:pPr>
        <w:ind w:left="216"/>
      </w:pPr>
      <w:r>
        <w:rPr>
          <w:sz w:val="18"/>
        </w:rPr>
        <w:t>O postulado constitucional da não culpabilidade impede que o Estado trate, como se culpado fosse, aquele que ainda não sofreu condenação penal irrecorrível.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pPr>
        <w:ind w:left="216"/>
      </w:pPr>
      <w:r>
        <w:rPr>
          <w:b/>
          <w:color w:val="003C8C"/>
          <w:sz w:val="16"/>
        </w:rPr>
        <w:t>[HC 89.501, rel. min. Celso de Mello, j. 12-12-2006, 2ª T, DJ de 16-3-2007.]</w:t>
      </w:r>
    </w:p>
    <w:p>
      <w:r>
        <w:rPr>
          <w:color w:val="8C8C8C"/>
          <w:sz w:val="14"/>
        </w:rPr>
        <w:t>blk-001395 | cf-1988-art-130-par-3-inc-5</w:t>
      </w:r>
      <w:r>
        <w:rPr>
          <w:color w:val="0050A0"/>
          <w:sz w:val="14"/>
        </w:rPr>
        <w:t xml:space="preserve"> | HC 84.677</w:t>
      </w:r>
      <w:r>
        <w:rPr>
          <w:color w:val="0050A0"/>
          <w:sz w:val="14"/>
        </w:rPr>
        <w:t xml:space="preserve"> | rel. Eros Grau</w:t>
      </w:r>
    </w:p>
    <w:p>
      <w:pPr>
        <w:ind w:left="216"/>
      </w:pPr>
      <w:r>
        <w:rPr>
          <w:sz w:val="18"/>
        </w:rPr>
        <w:t>Pena restritiva de direitos só pode ser executada após o trânsito em julgado da sentença que a impôs.</w:t>
      </w:r>
    </w:p>
    <w:p>
      <w:pPr>
        <w:ind w:left="216"/>
      </w:pPr>
      <w:r>
        <w:rPr>
          <w:b/>
          <w:color w:val="003C8C"/>
          <w:sz w:val="16"/>
        </w:rPr>
        <w:t>[HC 84.677, rel. min. Eros Grau, red. do ac. min. Cezar Peluso, j. 23-11-2004, 1ª T, DJ de 8-4-2005.]</w:t>
      </w:r>
    </w:p>
    <w:p>
      <w:r>
        <w:rPr>
          <w:color w:val="8C8C8C"/>
          <w:sz w:val="14"/>
        </w:rPr>
        <w:t>blk-001396 | cf-1988-art-130-par-3-inc-5</w:t>
      </w:r>
      <w:r>
        <w:rPr>
          <w:color w:val="0050A0"/>
          <w:sz w:val="14"/>
        </w:rPr>
        <w:t xml:space="preserve"> | HC 80.719</w:t>
      </w:r>
      <w:r>
        <w:rPr>
          <w:color w:val="0050A0"/>
          <w:sz w:val="14"/>
        </w:rPr>
        <w:t xml:space="preserve"> | rel. Celso de Mello</w:t>
      </w:r>
    </w:p>
    <w:p>
      <w:pPr>
        <w:ind w:left="216"/>
      </w:pPr>
      <w:r>
        <w:rPr>
          <w:sz w:val="18"/>
        </w:rPr>
        <w:t>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indício suficiente de autoria) – que se evidenciem, com fundamento em base empírica idônea, razões justificadoras da imprescindibilidade dessa extraordinária medida cautelar de privação da liberdade do indiciado ou do réu. (...) Mesmo que se trate de pessoa acusada da suposta prática de crime hediondo, e até que sobrevenha sentença penal condenatória irrecorrível, não se revela possível – por efeito de insuperável vedação constitucional (CF, art. 5º, LVII)</w:t>
      </w:r>
    </w:p>
    <w:p>
      <w:pPr>
        <w:ind w:left="216"/>
      </w:pPr>
      <w:r>
        <w:rPr>
          <w:b/>
          <w:color w:val="003C8C"/>
          <w:sz w:val="16"/>
        </w:rPr>
        <w:t>[HC 80.719, rel. min. Celso de Mello, j. 26-6-2001, 2ª T, DJ de 28-9-2001.]</w:t>
      </w:r>
    </w:p>
    <w:p>
      <w:r>
        <w:rPr>
          <w:color w:val="8C8C8C"/>
          <w:sz w:val="14"/>
        </w:rPr>
        <w:t>blk-001397 | cf-1988-art-130-par-3-inc-5</w:t>
      </w:r>
      <w:r>
        <w:rPr>
          <w:color w:val="0050A0"/>
          <w:sz w:val="14"/>
        </w:rPr>
        <w:t xml:space="preserve"> | HC 95.483</w:t>
      </w:r>
      <w:r>
        <w:rPr>
          <w:color w:val="0050A0"/>
          <w:sz w:val="14"/>
        </w:rPr>
        <w:t xml:space="preserve"> | rel. Marco Aurélio</w:t>
      </w:r>
    </w:p>
    <w:p>
      <w:pPr>
        <w:ind w:left="216"/>
      </w:pPr>
      <w:r>
        <w:rPr>
          <w:sz w:val="18"/>
        </w:rPr>
        <w:t>= HC 95.483, rel. min. Marco Aurélio, j. 15-9-2009, 1ª T, DJE 29-10-2009</w:t>
        <w:br/>
        <w:t>A medida despenalizadora da suspensão condicional do processo (Lei 9.099/1995, art. 89) visa evitar que o autor do fato não tenha que ser submetido aos efeitos deletérios do processo. Uma vez respondendo a um processo e condenado por outro, a medida não se justifica. Precedentes: HC 73.793, min. Maurício Corrêa; HC 74.463, min. Celso de Mello; AGED 202.467, min. Moreira Alves. A restrição não é inconstitucional. Ela não viola o princípio constitucional da inocência.</w:t>
      </w:r>
    </w:p>
    <w:p>
      <w:pPr>
        <w:ind w:left="216"/>
      </w:pPr>
      <w:r>
        <w:rPr>
          <w:b/>
          <w:color w:val="003C8C"/>
          <w:sz w:val="16"/>
        </w:rPr>
        <w:t>[RHC 79.460, voto do red. do ac. min. Nelson Jobim, j. 27-10-1999, P, DJ de 18-5-2001.]</w:t>
      </w:r>
    </w:p>
    <w:p>
      <w:r>
        <w:rPr>
          <w:color w:val="8C8C8C"/>
          <w:sz w:val="14"/>
        </w:rPr>
        <w:t>blk-001398 | cf-1988-art-130-par-3-inc-5</w:t>
      </w:r>
      <w:r>
        <w:rPr>
          <w:color w:val="0050A0"/>
          <w:sz w:val="14"/>
        </w:rPr>
        <w:t xml:space="preserve"> | HC 85.106</w:t>
      </w:r>
      <w:r>
        <w:rPr>
          <w:color w:val="0050A0"/>
          <w:sz w:val="14"/>
        </w:rPr>
        <w:t xml:space="preserve"> | rel. Sepúlveda Pertence</w:t>
      </w:r>
    </w:p>
    <w:p>
      <w:pPr>
        <w:ind w:left="216"/>
      </w:pPr>
      <w:r>
        <w:rPr>
          <w:sz w:val="18"/>
        </w:rPr>
        <w:t>= HC 85.106, rel. min. Sepúlveda Pertence, j. 14-12-2004, 1ª T, DJ de 4-3-2005</w:t>
        <w:br/>
        <w:t>Nenhuma acusação penal se presume provada. Não compete ao réu demonstrar a sua inocência. Cabe ao Ministério Público comprovar, de forma inequívoca, a culpabilidade do acusado. Já não mais prevalece, em nosso sistema de direito positivo, a regra, que, em dado momento histórico do processo político brasileiro (Estado Novo), criou, para o réu, com a falta de pudor que caracteriza os regimes autoritários, a obrigação de o acusado provar a sua própria inocência (DL 88, de 20-12-1937, art. 20, 5). Não se justifica, sem base probatória idônea, a formulação possível de qualquer juízo condenatório, que deve sempre assentar-se – para que se qualifique como ato revestido de validade ético-jurídica – em elementos de certez</w:t>
      </w:r>
    </w:p>
    <w:p>
      <w:pPr>
        <w:ind w:left="216"/>
      </w:pPr>
      <w:r>
        <w:rPr>
          <w:b/>
          <w:color w:val="003C8C"/>
          <w:sz w:val="16"/>
        </w:rPr>
        <w:t>[HC 73.338, rel. min. Celso de Mello, j. 13-8-1996,1ª T, DJ de 19-12-1996.]</w:t>
      </w:r>
    </w:p>
    <w:p>
      <w:r>
        <w:rPr>
          <w:color w:val="8C8C8C"/>
          <w:sz w:val="14"/>
        </w:rPr>
        <w:t>blk-001399 | cf-1988-art-130-par-3-inc-5</w:t>
      </w:r>
      <w:r>
        <w:rPr>
          <w:color w:val="0050A0"/>
          <w:sz w:val="14"/>
        </w:rPr>
        <w:t xml:space="preserve"> | HC 71.169</w:t>
      </w:r>
      <w:r>
        <w:rPr>
          <w:color w:val="0050A0"/>
          <w:sz w:val="14"/>
        </w:rPr>
        <w:t xml:space="preserve"> | rel. Moreira Alves</w:t>
      </w:r>
    </w:p>
    <w:p>
      <w:pPr>
        <w:ind w:left="216"/>
      </w:pPr>
      <w:r>
        <w:rPr>
          <w:sz w:val="18"/>
        </w:rPr>
        <w:t>Já se firmou a jurisprudência desta Corte no sentido de que a prisão cautelar não viola o princípio constitucional da presunção de inocência, conclusão essa que decorre da conjugação dos incisos LVII, LXI e LXVI do art. 5º da CF.</w:t>
      </w:r>
    </w:p>
    <w:p>
      <w:pPr>
        <w:ind w:left="216"/>
      </w:pPr>
      <w:r>
        <w:rPr>
          <w:b/>
          <w:color w:val="003C8C"/>
          <w:sz w:val="16"/>
        </w:rPr>
        <w:t>[HC 71.169, rel. min. Moreira Alves, j. 26-4-1994, 1ª T, DJ de 16-9-1994.]</w:t>
      </w:r>
    </w:p>
    <w:p>
      <w:r>
        <w:rPr>
          <w:color w:val="8C8C8C"/>
          <w:sz w:val="14"/>
        </w:rPr>
        <w:t>blk-001400 | cf-1988-art-130-par-3-inc-5</w:t>
      </w:r>
      <w:r>
        <w:rPr>
          <w:color w:val="0050A0"/>
          <w:sz w:val="14"/>
        </w:rPr>
        <w:t xml:space="preserve"> | RHC 93.123</w:t>
      </w:r>
      <w:r>
        <w:rPr>
          <w:color w:val="0050A0"/>
          <w:sz w:val="14"/>
        </w:rPr>
        <w:t xml:space="preserve"> | rel. Cármen Lúcia</w:t>
      </w:r>
    </w:p>
    <w:p>
      <w:pPr>
        <w:ind w:left="216"/>
      </w:pPr>
      <w:r>
        <w:rPr>
          <w:sz w:val="18"/>
        </w:rPr>
        <w:t>= RHC 93.123, rel. min. Cármen Lúcia, j. 19-2-2009, P, DJE 1º-7-2009</w:t>
        <w:br/>
        <w:t>Não há dúvida de que são independentes as instâncias penal e administrativa, só repercutindo aquela nesta quando ela se manifesta pela inexistência material do fato ou pela negativa de sua autoria. Assim, a administração pública, para punir por falta disciplinar que também pode configurar crime, não está obrigada a esperar a decisão judicial, até porque ela não pune pela prática de crime, por não ter competência para impor sanção penal, mas pela ocorrência de infração administrativa que pode, também, ser enquadrada como delito. Por outro lado, e em razão mesmo dessa independência de instâncias, o princípio constitucional de que "ninguém será considerado culpado até o trânsito em julgado de sentença penal condenatória" (ar</w:t>
      </w:r>
    </w:p>
    <w:p>
      <w:pPr>
        <w:ind w:left="216"/>
      </w:pPr>
      <w:r>
        <w:rPr>
          <w:b/>
          <w:color w:val="003C8C"/>
          <w:sz w:val="16"/>
        </w:rPr>
        <w:t>[MS 21.545, voto do min. Moreira Alves, j. 11-3-1993, P, DJ de 2-4-1993.]</w:t>
      </w:r>
    </w:p>
    <w:p>
      <w:r>
        <w:rPr>
          <w:color w:val="8C8C8C"/>
          <w:sz w:val="14"/>
        </w:rPr>
        <w:t>blk-001401 | cf-1988-art-130-par-3-inc-5</w:t>
      </w:r>
      <w:r>
        <w:rPr>
          <w:color w:val="0050A0"/>
          <w:sz w:val="14"/>
        </w:rPr>
        <w:t xml:space="preserve"> | AI 747.753</w:t>
      </w:r>
      <w:r>
        <w:rPr>
          <w:color w:val="0050A0"/>
          <w:sz w:val="14"/>
        </w:rPr>
        <w:t xml:space="preserve"> | rel. Ayres Britto</w:t>
      </w:r>
    </w:p>
    <w:p>
      <w:pPr>
        <w:ind w:left="216"/>
      </w:pPr>
      <w:r>
        <w:rPr>
          <w:sz w:val="18"/>
        </w:rPr>
        <w:t>= AI 747.753 AgR, rel. min. Ayres Britto, j. 14-9-2010, 2ª T, DJE de 28-10-2010</w:t>
        <w:br/>
        <w:t>Reconhecimento, pelo magistrado sentenciante, de que a existência de referido inquérito policial legitima a formulação de juízo negativo de maus antecedentes (...). A mera sujeição de alguém a simples investigações policiais (arquivadas ou não), ou a persecuções criminais ainda em curso, não basta, só por si – ante a inexistência, em tais situações, de condenação penal transitada em julgado –, para justificar o reconhecimento de que o réu não possui bons antecedentes. Somente a condenação penal transitada em julgado pode justificar a exacerbação da pena, pois, com o trânsito em julgado, descaracteriza-se a presunção juris tantum de não culpabilidade do réu, que passa, então, a ostentar o status jurídico-penal d</w:t>
      </w:r>
    </w:p>
    <w:p>
      <w:pPr>
        <w:ind w:left="216"/>
      </w:pPr>
      <w:r>
        <w:rPr>
          <w:b/>
          <w:color w:val="003C8C"/>
          <w:sz w:val="16"/>
        </w:rPr>
        <w:t>[HC 69.298, red. do ac. min. Celso de Mello, j. 9-6-1992, 1ª T, DJ de 15-12-2006.]</w:t>
      </w:r>
    </w:p>
    <w:p>
      <w:r>
        <w:rPr>
          <w:color w:val="8C8C8C"/>
          <w:sz w:val="14"/>
        </w:rPr>
        <w:t>blk-001402 | cf-1988-art-130-par-3-inc-5</w:t>
      </w:r>
      <w:r>
        <w:rPr>
          <w:color w:val="0050A0"/>
          <w:sz w:val="14"/>
        </w:rPr>
        <w:t xml:space="preserve"> | HC 104.266</w:t>
      </w:r>
      <w:r>
        <w:rPr>
          <w:color w:val="0050A0"/>
          <w:sz w:val="14"/>
        </w:rPr>
        <w:t xml:space="preserve"> | rel. Teori Zavascki</w:t>
      </w:r>
    </w:p>
    <w:p>
      <w:pPr>
        <w:ind w:left="216"/>
      </w:pPr>
      <w:r>
        <w:rPr>
          <w:sz w:val="18"/>
        </w:rPr>
        <w:t>= HC 104.266, rel. min. Teori Zavascki, j. 12-5-2015, 2ª T, DJE de 26-5-2015</w:t>
        <w:br/>
        <w:t>= HC 103.292, rel. min. Cármen Lúcia, j. 9-11-2010, 1ª T, DJE de 25-11-2010</w:t>
      </w:r>
    </w:p>
    <w:p>
      <w:pPr>
        <w:pStyle w:val="Heading1"/>
      </w:pPr>
      <w:r>
        <w:t>Art. 136</w:t>
      </w:r>
    </w:p>
    <w:p>
      <w:r>
        <w:rPr>
          <w:color w:val="8C8C8C"/>
          <w:sz w:val="14"/>
        </w:rPr>
        <w:t>blk-001403 | cf-1988-art-136-inc-1</w:t>
      </w:r>
      <w:r>
        <w:rPr>
          <w:color w:val="0050A0"/>
          <w:sz w:val="14"/>
        </w:rPr>
        <w:t xml:space="preserve"> | RHC 66.471</w:t>
      </w:r>
      <w:r>
        <w:rPr>
          <w:color w:val="0050A0"/>
          <w:sz w:val="14"/>
        </w:rPr>
        <w:t xml:space="preserve"> | rel. Célio Borja</w:t>
      </w:r>
    </w:p>
    <w:p>
      <w:pPr>
        <w:ind w:left="216"/>
      </w:pPr>
      <w:r>
        <w:rPr>
          <w:b/>
          <w:color w:val="003C8C"/>
          <w:sz w:val="16"/>
        </w:rPr>
        <w:t>[RHC 66.471, rel. min. Célio Borja, j. 28-2-1989, 2ª T, DJ de 31-3-1989.]</w:t>
      </w:r>
    </w:p>
    <w:p>
      <w:r>
        <w:rPr>
          <w:color w:val="8C8C8C"/>
          <w:sz w:val="14"/>
        </w:rPr>
        <w:t>blk-001404 | cf-1988-art-136-inc-1</w:t>
      </w:r>
      <w:r>
        <w:rPr>
          <w:color w:val="0050A0"/>
          <w:sz w:val="14"/>
        </w:rPr>
        <w:t xml:space="preserve"> | RHC 66.180</w:t>
      </w:r>
      <w:r>
        <w:rPr>
          <w:color w:val="0050A0"/>
          <w:sz w:val="14"/>
        </w:rPr>
        <w:t xml:space="preserve"> | rel. Francisco Rezek</w:t>
      </w:r>
    </w:p>
    <w:p>
      <w:pPr>
        <w:ind w:left="216"/>
      </w:pPr>
      <w:r>
        <w:rPr>
          <w:sz w:val="18"/>
        </w:rPr>
        <w:t>A identificação criminal não será feita se apresentada, ante a autoridade policial, a identidade civil da indiciada (...).</w:t>
      </w:r>
    </w:p>
    <w:p>
      <w:pPr>
        <w:ind w:left="216"/>
      </w:pPr>
      <w:r>
        <w:rPr>
          <w:b/>
          <w:color w:val="003C8C"/>
          <w:sz w:val="16"/>
        </w:rPr>
        <w:t>[RHC 66.180, rel. min. Francisco Rezek, j. 16-12-1988, 2ª T, DJ de 10-3-1989.]</w:t>
      </w:r>
    </w:p>
    <w:p>
      <w:r>
        <w:rPr>
          <w:color w:val="8C8C8C"/>
          <w:sz w:val="14"/>
        </w:rPr>
        <w:t>blk-001405 | cf-1988-art-136-inc-1</w:t>
      </w:r>
      <w:r>
        <w:rPr>
          <w:color w:val="0050A0"/>
          <w:sz w:val="14"/>
        </w:rPr>
        <w:t xml:space="preserve"> | RHC 67.066</w:t>
      </w:r>
      <w:r>
        <w:rPr>
          <w:color w:val="0050A0"/>
          <w:sz w:val="14"/>
        </w:rPr>
        <w:t xml:space="preserve"> | rel. Octavio Gallotti</w:t>
      </w:r>
    </w:p>
    <w:p>
      <w:pPr>
        <w:ind w:left="216"/>
      </w:pPr>
      <w:r>
        <w:rPr>
          <w:sz w:val="18"/>
        </w:rPr>
        <w:t>Exigência de identificação criminal que não se evidencia ser ilegal, por falta de comprovação de haver sido o paciente civilmente identificado.</w:t>
      </w:r>
    </w:p>
    <w:p>
      <w:pPr>
        <w:ind w:left="216"/>
      </w:pPr>
      <w:r>
        <w:rPr>
          <w:b/>
          <w:color w:val="003C8C"/>
          <w:sz w:val="16"/>
        </w:rPr>
        <w:t>[RHC 67.066, rel. min. Octavio Gallotti, j. 6-12-1988, 1ª T, DJ de 10-2-1989.]</w:t>
      </w:r>
    </w:p>
    <w:p>
      <w:pPr>
        <w:pStyle w:val="Heading1"/>
      </w:pPr>
      <w:r>
        <w:t>Art. 5</w:t>
      </w:r>
    </w:p>
    <w:p>
      <w:r>
        <w:rPr>
          <w:color w:val="8C8C8C"/>
          <w:sz w:val="14"/>
        </w:rPr>
        <w:t>blk-001406 | cf-1988-art-5-inc-50</w:t>
      </w:r>
      <w:r>
        <w:rPr>
          <w:color w:val="0050A0"/>
          <w:sz w:val="14"/>
        </w:rPr>
        <w:t xml:space="preserve"> | ARE 859.251-</w:t>
      </w:r>
      <w:r>
        <w:rPr>
          <w:color w:val="0050A0"/>
          <w:sz w:val="14"/>
        </w:rPr>
        <w:t xml:space="preserve"> | rel. Gilmar Mendes</w:t>
      </w:r>
    </w:p>
    <w:p>
      <w:pPr>
        <w:ind w:left="216"/>
      </w:pPr>
      <w:r>
        <w:rPr>
          <w:sz w:val="18"/>
        </w:rPr>
        <w:t>Direito a mover ação penal privada subsidiária da pública. Art. 5º, LIX, da CF. Direito da vítima e sua família à aplicação da lei penal, inclusive tomando as rédeas da ação criminal, se o Ministério Público não agir em tempo. Relevância jurídica. Repercussão geral reconhecida. Inquérito policial relatado remetido ao Ministério Público. Ausência de movimentação externa ao Parquet por prazo superior ao legal (art. 46 do CPP). Surgimento do direito potestativo a propor ação penal privada. Questão constitucional resolvida no sentido de que: (i) o ajuizamento da ação penal privada pode ocorrer após o decurso do prazo legal, sem que seja oferecida denúncia, ou promovido o arquivamento, ou requisitadas diligências externas ao Ministério Público. Diligências internas à instituição são irrelevante</w:t>
      </w:r>
    </w:p>
    <w:p>
      <w:pPr>
        <w:ind w:left="216"/>
      </w:pPr>
      <w:r>
        <w:rPr>
          <w:b/>
          <w:color w:val="003C8C"/>
          <w:sz w:val="16"/>
        </w:rPr>
        <w:t>[ARE 859.251-RG, rel. min. Gilmar Mendes, j. 16-4-2015, P, DJE de 21-5-2015, Tema 811, com mérito julgado.]</w:t>
      </w:r>
    </w:p>
    <w:p>
      <w:r>
        <w:rPr>
          <w:color w:val="8C8C8C"/>
          <w:sz w:val="14"/>
        </w:rPr>
        <w:t>blk-001407 | cf-1988-art-5-inc-50</w:t>
      </w:r>
      <w:r>
        <w:rPr>
          <w:color w:val="0050A0"/>
          <w:sz w:val="14"/>
        </w:rPr>
        <w:t xml:space="preserve"> | PET 4.281</w:t>
      </w:r>
      <w:r>
        <w:rPr>
          <w:color w:val="0050A0"/>
          <w:sz w:val="14"/>
        </w:rPr>
        <w:t xml:space="preserve"> | rel. Celso de Mello</w:t>
      </w:r>
    </w:p>
    <w:p>
      <w:pPr>
        <w:ind w:left="216"/>
      </w:pPr>
      <w:r>
        <w:rPr>
          <w:sz w:val="18"/>
        </w:rPr>
        <w:t>Crimes militares: possibilidade, em tese, quanto a eles, de ajuizamento de queixa subsidiária. Ausência, no caso, dos pressupostos autorizadores da utilização da ação penal privada subsidiária. (...) Ausência, no caso, de legitimação ativa ad causam da associação civil de direito privado que ajuizou a queixa subsidiária. Entidade civil que não se qualifica, no contexto em exame, como sujeito passivo das condutas delituosas que imputou aos querelados, achando-se excluída, por isso mesmo, do rol (que é taxativo) daqueles ativamente legitimados ao exercício da queixa subsidiária (CPP, art. 29, c/c arts. 30 e 31, c/c art. 3º, a, do CPPM). A questão do sujeito passivo nos crimes militares e o tema dos delitos castrenses de dupla subjetividade passiva. Inaplicabilidade, à espécie, de regras insc</w:t>
      </w:r>
    </w:p>
    <w:p>
      <w:pPr>
        <w:ind w:left="216"/>
      </w:pPr>
      <w:r>
        <w:rPr>
          <w:b/>
          <w:color w:val="003C8C"/>
          <w:sz w:val="16"/>
        </w:rPr>
        <w:t>[Pet 4.281, rel. min. Celso de Mello, j. 10-8-2009, dec. monocrática, DJE de 17-8-2009.]</w:t>
      </w:r>
    </w:p>
    <w:p>
      <w:r>
        <w:rPr>
          <w:color w:val="8C8C8C"/>
          <w:sz w:val="14"/>
        </w:rPr>
        <w:t>blk-001408 | cf-1988-art-5-inc-50</w:t>
      </w:r>
      <w:r>
        <w:rPr>
          <w:color w:val="0050A0"/>
          <w:sz w:val="14"/>
        </w:rPr>
        <w:t xml:space="preserve"> | HC 74.276</w:t>
      </w:r>
      <w:r>
        <w:rPr>
          <w:color w:val="0050A0"/>
          <w:sz w:val="14"/>
        </w:rPr>
        <w:t xml:space="preserve"> | rel. Celso de Mello</w:t>
      </w:r>
    </w:p>
    <w:p>
      <w:pPr>
        <w:ind w:left="216"/>
      </w:pPr>
      <w:r>
        <w:rPr>
          <w:sz w:val="18"/>
        </w:rPr>
        <w:t>O STF tem enfatizado que, arquivado o inquérito policial, por decisão judicial, a pedido do Ministério Público, não cabe a ação penal subsidiária.</w:t>
      </w:r>
    </w:p>
    <w:p>
      <w:pPr>
        <w:ind w:left="216"/>
      </w:pPr>
      <w:r>
        <w:rPr>
          <w:b/>
          <w:color w:val="003C8C"/>
          <w:sz w:val="16"/>
        </w:rPr>
        <w:t>[HC 74.276, rel. min. Celso de Mello, j. 3-9-1996, 1ª T, DJE de 24-2-2011.]</w:t>
      </w:r>
    </w:p>
    <w:p>
      <w:r>
        <w:rPr>
          <w:color w:val="8C8C8C"/>
          <w:sz w:val="14"/>
        </w:rPr>
        <w:t>blk-001409 | cf-1988-art-5-inc-50</w:t>
      </w:r>
      <w:r>
        <w:rPr>
          <w:color w:val="0050A0"/>
          <w:sz w:val="14"/>
        </w:rPr>
        <w:t xml:space="preserve"> | RE 274.115</w:t>
      </w:r>
      <w:r>
        <w:rPr>
          <w:color w:val="0050A0"/>
          <w:sz w:val="14"/>
        </w:rPr>
        <w:t xml:space="preserve"> | rel. Ellen Gracie</w:t>
      </w:r>
    </w:p>
    <w:p>
      <w:pPr>
        <w:ind w:left="216"/>
      </w:pPr>
      <w:r>
        <w:rPr>
          <w:sz w:val="18"/>
        </w:rPr>
        <w:t>= RE 274.115 AgR, rel. min. Ellen Gracie, j. 12-8-2003, 2ª T, DJ de 19-9-2003</w:t>
        <w:br/>
        <w:t>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outros direitos e poderes processuais a terceiros no desenvolvimento da consequente relação processual. Ao contrário, a legitimidade questionada para a apelação supletiva, nos quadros do direito processual vigente, se harmoniza, na Cons</w:t>
      </w:r>
    </w:p>
    <w:p>
      <w:pPr>
        <w:ind w:left="216"/>
      </w:pPr>
      <w:r>
        <w:rPr>
          <w:b/>
          <w:color w:val="003C8C"/>
          <w:sz w:val="16"/>
        </w:rPr>
        <w:t>[HC 68.413, rel. min. Sepúlveda Pertence, j. 22-5-1991, P, DJ de 18-10-1991.]</w:t>
      </w:r>
    </w:p>
    <w:p>
      <w:r>
        <w:rPr>
          <w:color w:val="8C8C8C"/>
          <w:sz w:val="14"/>
        </w:rPr>
        <w:t>blk-001410 | cf-1988-art-5-inc-50</w:t>
      </w:r>
      <w:r>
        <w:rPr>
          <w:color w:val="0050A0"/>
          <w:sz w:val="14"/>
        </w:rPr>
        <w:t xml:space="preserve"> | ADI 4.414</w:t>
      </w:r>
      <w:r>
        <w:rPr>
          <w:color w:val="0050A0"/>
          <w:sz w:val="14"/>
        </w:rPr>
        <w:t xml:space="preserve"> | rel. Luiz Fux</w:t>
      </w:r>
    </w:p>
    <w:p>
      <w:pPr>
        <w:ind w:left="216"/>
      </w:pPr>
      <w:r>
        <w:rPr>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16"/>
      </w:pPr>
      <w:r>
        <w:rPr>
          <w:b/>
          <w:color w:val="003C8C"/>
          <w:sz w:val="16"/>
        </w:rPr>
        <w:t>[ADI 4.414, rel. min. Luiz Fux, j. 31-5-2012, P, DJE de 17-6-2013.]</w:t>
      </w:r>
    </w:p>
    <w:p>
      <w:r>
        <w:rPr>
          <w:color w:val="8C8C8C"/>
          <w:sz w:val="14"/>
        </w:rPr>
        <w:t>blk-001411 | cf-1988-art-5-inc-50</w:t>
      </w:r>
      <w:r>
        <w:rPr>
          <w:color w:val="0050A0"/>
          <w:sz w:val="14"/>
        </w:rPr>
        <w:t xml:space="preserve"> | RE 575.144</w:t>
      </w:r>
    </w:p>
    <w:p>
      <w:pPr>
        <w:ind w:left="216"/>
      </w:pPr>
      <w:r>
        <w:rPr>
          <w:sz w:val="18"/>
        </w:rPr>
        <w:t>Conforme destacado no relatório, o ministro relator apresentou o agravo regimental ao Plenário do STM, nos termos do art. 118, § 2º, do Regimento Interno daquela Corte Superior, para manter a decisão que concluiu pela competência da Justiça Militar da União para apreciar a matéria. (...) Ora, uma das garantias mais importantes no tocante aos atos processuais é a de sua ampla publicidade, abrigada no art. 5º, LX, da CR, e que somente admite temperamentos "quando a defesa da intimidade ou o interesse social o exigirem". Salta vista, pois, que a falta de formalização do acórdão, com base em norma regimental, configura ato atentatório à garantia constitucional da publicidade dos atos processuais.</w:t>
      </w:r>
    </w:p>
    <w:p>
      <w:pPr>
        <w:ind w:left="216"/>
      </w:pPr>
      <w:r>
        <w:rPr>
          <w:b/>
          <w:color w:val="003C8C"/>
          <w:sz w:val="16"/>
        </w:rPr>
        <w:t>[RE 575.144, voto do min. Ricardo Lewandowski, j. 11-12-2008, P, DJE de 20-2-2009, Tema 50, com mérito julgado.]</w:t>
      </w:r>
    </w:p>
    <w:p>
      <w:r>
        <w:rPr>
          <w:color w:val="8C8C8C"/>
          <w:sz w:val="14"/>
        </w:rPr>
        <w:t>blk-001412 | cf-1988-art-5-inc-50</w:t>
      </w:r>
      <w:r>
        <w:rPr>
          <w:color w:val="0050A0"/>
          <w:sz w:val="14"/>
        </w:rPr>
        <w:t xml:space="preserve"> | RCL 11.949</w:t>
      </w:r>
      <w:r>
        <w:rPr>
          <w:color w:val="0050A0"/>
          <w:sz w:val="14"/>
        </w:rPr>
        <w:t xml:space="preserve"> | rel. Cármen Lúcia</w:t>
      </w:r>
    </w:p>
    <w:p>
      <w:pPr>
        <w:ind w:left="216"/>
      </w:pPr>
      <w:r>
        <w:rPr>
          <w:sz w:val="18"/>
        </w:rPr>
        <w:t>A decisão proferida no julgamento do Recurso Ordinário no Mandado de Segurança 23.036 não restringiu o acesso dos então impetrantes aos documentos e arquivos fonográficos relacionados às sessões públicas de julgamentos do STM ocorridas na década de 1970, assentando que todos os julgamentos seriam públicos e que as gravações dos áudios dessas sessões deveriam ser disponibilizadas aos impetrantes, também no que se refere aos debates e votos proferidos pelos julgadores. Injustificável a resistência que o STM tenta opor ao cumprimento da decisão emanada deste Supremo Tribunal, que afastou os obstáculos erigidos para impedir fossem trazidos à lume a integralidade dos atos processuais lá praticados, seja oralmente ou por escrito, cujo conhecimento cidadãos brasileiros requereram, para fins de pe</w:t>
      </w:r>
    </w:p>
    <w:p>
      <w:pPr>
        <w:ind w:left="216"/>
      </w:pPr>
      <w:r>
        <w:rPr>
          <w:b/>
          <w:color w:val="003C8C"/>
          <w:sz w:val="16"/>
        </w:rPr>
        <w:t>[Rcl 11.949, rel. min. Cármen Lúcia, j. 15-3-2017, P, DJE de 16-8-2017.]</w:t>
      </w:r>
    </w:p>
    <w:p>
      <w:r>
        <w:rPr>
          <w:color w:val="8C8C8C"/>
          <w:sz w:val="14"/>
        </w:rPr>
        <w:t>blk-001413 | cf-1988-art-5-inc-50</w:t>
      </w:r>
      <w:r>
        <w:rPr>
          <w:color w:val="0050A0"/>
          <w:sz w:val="14"/>
        </w:rPr>
        <w:t xml:space="preserve"> | HC 93.364</w:t>
      </w:r>
      <w:r>
        <w:rPr>
          <w:color w:val="0050A0"/>
          <w:sz w:val="14"/>
        </w:rPr>
        <w:t xml:space="preserve"> | rel. Marco Aurélio</w:t>
      </w:r>
    </w:p>
    <w:p>
      <w:pPr>
        <w:ind w:left="216"/>
      </w:pPr>
      <w:r>
        <w:rPr>
          <w:sz w:val="18"/>
        </w:rPr>
        <w:t>Pregão. Ciência da data. Verificado o pregão do processo sem que avisado o impetrante quanto à data, deixando de ser observado requerimento em tal sentido, impõe-se a declaração de insubsistência do julgamento.</w:t>
      </w:r>
    </w:p>
    <w:p>
      <w:pPr>
        <w:ind w:left="216"/>
      </w:pPr>
      <w:r>
        <w:rPr>
          <w:b/>
          <w:color w:val="003C8C"/>
          <w:sz w:val="16"/>
        </w:rPr>
        <w:t>[HC 93.364 QO, rel. min. Marco Aurélio, j. 11-11-2008, 1ª T, DJE de 19-12-2008.]</w:t>
      </w:r>
    </w:p>
    <w:p>
      <w:r>
        <w:rPr>
          <w:color w:val="8C8C8C"/>
          <w:sz w:val="14"/>
        </w:rPr>
        <w:t>blk-001414 | cf-1988-art-5-inc-50</w:t>
      </w:r>
      <w:r>
        <w:rPr>
          <w:color w:val="0050A0"/>
          <w:sz w:val="14"/>
        </w:rPr>
        <w:t xml:space="preserve"> | HC 90.321</w:t>
      </w:r>
      <w:r>
        <w:rPr>
          <w:color w:val="0050A0"/>
          <w:sz w:val="14"/>
        </w:rPr>
        <w:t xml:space="preserve"> | rel. Ellen Gracie</w:t>
      </w:r>
    </w:p>
    <w:p>
      <w:pPr>
        <w:ind w:left="216"/>
      </w:pPr>
      <w:r>
        <w:rPr>
          <w:sz w:val="18"/>
        </w:rPr>
        <w:t>A tese de nulidade do ato do interrogatório do paciente devido ao sigilo das informações acerca da qualificação de uma das testemunhas arroladas na denúncia não deve ser acolhida. No caso concreto, há indicações claras de que houve a preservação do sigilo quanto à identidade de uma das testemunhas devido ao temor de represálias, sendo que sua qualificação foi anotada fora dos autos com acesso restrito aos juízes de direito, promotores de justiça e advogados constituídos e nomeados. Fatos imputados ao paciente foram de formação de quadrilha armada, da prática de dois latrocínios e de porte ilegal de armas. Legitimidade da providência adotada pelo magistrado com base nas medidas de proteção à testemunha (Lei 9.807/1999). Devido ao incremento da criminalidade violenta e organizada, o legislad</w:t>
      </w:r>
    </w:p>
    <w:p>
      <w:pPr>
        <w:ind w:left="216"/>
      </w:pPr>
      <w:r>
        <w:rPr>
          <w:b/>
          <w:color w:val="003C8C"/>
          <w:sz w:val="16"/>
        </w:rPr>
        <w:t>[HC 90.321, rel. min. Ellen Gracie, j. 2-9-2008, 2ª T, DJE de 26-9-2008.]</w:t>
      </w:r>
    </w:p>
    <w:p>
      <w:pPr>
        <w:pStyle w:val="Heading1"/>
      </w:pPr>
      <w:r>
        <w:t>Art. 136</w:t>
      </w:r>
    </w:p>
    <w:p>
      <w:r>
        <w:rPr>
          <w:color w:val="8C8C8C"/>
          <w:sz w:val="14"/>
        </w:rPr>
        <w:t>blk-001415 | cf-1988-art-136-inc-1</w:t>
      </w:r>
      <w:r>
        <w:rPr>
          <w:color w:val="0050A0"/>
          <w:sz w:val="14"/>
        </w:rPr>
        <w:t xml:space="preserve"> | MS 27.483</w:t>
      </w:r>
      <w:r>
        <w:rPr>
          <w:color w:val="0050A0"/>
          <w:sz w:val="14"/>
        </w:rPr>
        <w:t xml:space="preserve"> | rel. Cezar Peluso</w:t>
      </w:r>
    </w:p>
    <w:p>
      <w:pPr>
        <w:ind w:left="216"/>
      </w:pPr>
      <w:r>
        <w:rPr>
          <w:b/>
          <w:color w:val="003C8C"/>
          <w:sz w:val="16"/>
        </w:rPr>
        <w:t>[MS 27.483 MC-REF, rel. min. Cezar Peluso, j. 14-8-2008, P, DJE de 10-10-2008.]</w:t>
      </w:r>
    </w:p>
    <w:p>
      <w:r>
        <w:rPr>
          <w:color w:val="8C8C8C"/>
          <w:sz w:val="14"/>
        </w:rPr>
        <w:t>blk-001416 | cf-1988-art-136-inc-1</w:t>
      </w:r>
      <w:r>
        <w:rPr>
          <w:color w:val="0050A0"/>
          <w:sz w:val="14"/>
        </w:rPr>
        <w:t xml:space="preserve"> | HC 90.688</w:t>
      </w:r>
      <w:r>
        <w:rPr>
          <w:color w:val="0050A0"/>
          <w:sz w:val="14"/>
        </w:rPr>
        <w:t xml:space="preserve"> | rel. Ricardo Lewandowski</w:t>
      </w:r>
    </w:p>
    <w:p>
      <w:pPr>
        <w:ind w:left="216"/>
      </w:pPr>
      <w:r>
        <w:rPr>
          <w:sz w:val="18"/>
        </w:rPr>
        <w:t>Acordo de cooperação. Delação premiada. Direito de saber quais as autoridades que participaram do ato. Admissibilidade. Parcialidade dos membros do Ministério Público. Suspeitas fundadas. (...) Sigilo do acordo de delação que, por definição legal, não pode ser quebrado. Sendo fundadas as suspeitas de impedimento das autoridades que propuseram ou homologaram o acordo, razoável a expedição de certidão dando fé de seus nomes.</w:t>
      </w:r>
    </w:p>
    <w:p>
      <w:pPr>
        <w:ind w:left="216"/>
      </w:pPr>
      <w:r>
        <w:rPr>
          <w:b/>
          <w:color w:val="003C8C"/>
          <w:sz w:val="16"/>
        </w:rPr>
        <w:t>[HC 90.688, rel. min. Ricardo Lewandowski, j. 12-2-2008, 1ª T, DJE de 25-4-2008.]</w:t>
      </w:r>
    </w:p>
    <w:p>
      <w:r>
        <w:rPr>
          <w:color w:val="8C8C8C"/>
          <w:sz w:val="14"/>
        </w:rPr>
        <w:t>blk-001417 | cf-1988-art-136-inc-1</w:t>
      </w:r>
      <w:r>
        <w:rPr>
          <w:color w:val="0050A0"/>
          <w:sz w:val="14"/>
        </w:rPr>
        <w:t xml:space="preserve"> | rel. Maurício Corrêa</w:t>
      </w:r>
    </w:p>
    <w:p>
      <w:pPr>
        <w:ind w:left="216"/>
      </w:pPr>
      <w:r>
        <w:rPr>
          <w:sz w:val="18"/>
        </w:rPr>
        <w:t>A publicidade e o direito à informação não podem ser restringidos com base em atos de natureza discricionária, salvo quando justificados, em casos excepcionais, para a defesa da honra, da imagem e da intimidade de terceiros ou quando a medida for essencial para a proteção do interesse público. A coleta de dados históricos a partir de documentos públicos e registros fonográficos, mesmo que para fins particulares, constitui-se em motivação legítima a garantir o acesso a tais informações. No caso, tratava-se da busca por fontes a subsidiar elaboração de livro (em homenagem a advogados defensores de acusados de crimes políticos durante determinada época) a partir dos registros documentais e fonográficos de sessões de julgamento público. Não configuração de situação excepcional a limitar a inci</w:t>
      </w:r>
    </w:p>
    <w:p>
      <w:pPr>
        <w:ind w:left="216"/>
      </w:pPr>
      <w:r>
        <w:rPr>
          <w:b/>
          <w:color w:val="003C8C"/>
          <w:sz w:val="16"/>
        </w:rPr>
        <w:t>[RMS 23.036, rel. min. Maurício Corrêa, red. do ac. min. Nelson Jobim, j. 28-3-2006, 2ª T, DJ de 25-8-2006.]</w:t>
      </w:r>
    </w:p>
    <w:p>
      <w:pPr>
        <w:pStyle w:val="Heading1"/>
      </w:pPr>
      <w:r>
        <w:t>Art. 5</w:t>
      </w:r>
    </w:p>
    <w:p>
      <w:r>
        <w:rPr>
          <w:color w:val="8C8C8C"/>
          <w:sz w:val="14"/>
        </w:rPr>
        <w:t>blk-001418 | cf-1988-art-5-inc-50</w:t>
      </w:r>
      <w:r>
        <w:rPr>
          <w:color w:val="0050A0"/>
          <w:sz w:val="14"/>
        </w:rPr>
        <w:t xml:space="preserve"> | ADI 3.446</w:t>
      </w:r>
      <w:r>
        <w:rPr>
          <w:color w:val="0050A0"/>
          <w:sz w:val="14"/>
        </w:rPr>
        <w:t xml:space="preserve"> | rel. Gilmar Mendes</w:t>
      </w:r>
    </w:p>
    <w:p>
      <w:pPr>
        <w:ind w:left="216"/>
      </w:pPr>
      <w:r>
        <w:rPr>
          <w:sz w:val="18"/>
        </w:rPr>
        <w:t>Estatuto da Criança e do Adolescente. Art. 16, I, consagra o direito de ir e vir da criança e do adolescente, e art. 230 tipifica criminalmente a apreensão de menor fora das hipóteses de flagrante ou de cumprimento de mandado de apreensão. Alegação de ofensa ao devido processo legal e à proteção integral – art. 5º, LV, e 227 da CF. ‘A criança e o adolescente gozam de todos os direitos fundamentais inerentes à pessoa humana’ – art. 3º do ECA. Reconhecimento da aplicabilidade à criança e ao adolescente da garantia contra a prisão arbitrária – art. 5º, LXI, CF. Inexistência de violação à proporcionalidade ou ao dever de proteção. (...) Art. 122, II e III, exigem, para aplicação da medida de internação, a reiteração de atos infracionais ou o descumprimento injustificado de outras medidas. Aleg</w:t>
      </w:r>
    </w:p>
    <w:p>
      <w:pPr>
        <w:ind w:left="216"/>
      </w:pPr>
      <w:r>
        <w:rPr>
          <w:b/>
          <w:color w:val="003C8C"/>
          <w:sz w:val="16"/>
        </w:rPr>
        <w:t>[ADI 3.446, rel. min. Gilmar Mendes, j. 8-8-2019, P, DJE de 31-7-2020.]</w:t>
      </w:r>
    </w:p>
    <w:p>
      <w:r>
        <w:rPr>
          <w:color w:val="8C8C8C"/>
          <w:sz w:val="14"/>
        </w:rPr>
        <w:t>blk-001419 | cf-1988-art-5-inc-50</w:t>
      </w:r>
      <w:r>
        <w:rPr>
          <w:color w:val="0050A0"/>
          <w:sz w:val="14"/>
        </w:rPr>
        <w:t xml:space="preserve"> | ADI 3.112</w:t>
      </w:r>
      <w:r>
        <w:rPr>
          <w:color w:val="0050A0"/>
          <w:sz w:val="14"/>
        </w:rPr>
        <w:t xml:space="preserve"> | rel. Ricardo Lewandowski</w:t>
      </w:r>
    </w:p>
    <w:p>
      <w:pPr>
        <w:ind w:left="216"/>
      </w:pPr>
      <w:r>
        <w:rPr>
          <w:sz w:val="18"/>
        </w:rPr>
        <w:t>Ação direta de inconstitucionalidade. Lei 10.826/2003. Estatuto do desarmamento. (...) Insusceptibilidade de liberdade provisória quanto aos delitos elencados nos arts. 16, 17 e 18. Inconstitucionalidade reconhecida, visto que o Texto Magno não autoriza a prisão ex lege, em face dos princípios da presunção de inocência e da obrigatoriedade de fundamentação dos mandados de prisão pela autoridade judiciária competente.</w:t>
      </w:r>
    </w:p>
    <w:p>
      <w:pPr>
        <w:ind w:left="216"/>
      </w:pPr>
      <w:r>
        <w:rPr>
          <w:b/>
          <w:color w:val="003C8C"/>
          <w:sz w:val="16"/>
        </w:rPr>
        <w:t>[ADI 3.112, rel. min. Ricardo Lewandowski, j. 2-5-2007, P, DJ de 26-10-2007.]</w:t>
      </w:r>
    </w:p>
    <w:p>
      <w:r>
        <w:rPr>
          <w:color w:val="8C8C8C"/>
          <w:sz w:val="14"/>
        </w:rPr>
        <w:t>blk-001420 | cf-1988-art-5-inc-50</w:t>
      </w:r>
      <w:r>
        <w:rPr>
          <w:color w:val="0050A0"/>
          <w:sz w:val="14"/>
        </w:rPr>
        <w:t xml:space="preserve"> | RE 603.116</w:t>
      </w:r>
      <w:r>
        <w:rPr>
          <w:color w:val="0050A0"/>
          <w:sz w:val="14"/>
        </w:rPr>
        <w:t xml:space="preserve"> | rel. Dias Toffoli</w:t>
      </w:r>
    </w:p>
    <w:p>
      <w:pPr>
        <w:ind w:left="216"/>
      </w:pPr>
      <w:r>
        <w:rPr>
          <w:sz w:val="18"/>
        </w:rPr>
        <w:t>O art. 47 da Lei nº 6.880/80 foi recepcionado pela Constituição Federal de 1988, sendo válidos, por conseguinte, os incisos IV e V do art. 24 do Decreto nº 4.346/02, os quais não implicam ofensa ao princípio da reserva legal.</w:t>
      </w:r>
    </w:p>
    <w:p>
      <w:pPr>
        <w:ind w:left="216"/>
      </w:pPr>
      <w:r>
        <w:rPr>
          <w:b/>
          <w:color w:val="003C8C"/>
          <w:sz w:val="16"/>
        </w:rPr>
        <w:t>[RE 603.116, rel. min. Dias Toffoli, j. 19.08.2024, P, DJE de 11.10.2024, Tema 703, com mérito julgado.]</w:t>
      </w:r>
    </w:p>
    <w:p>
      <w:r>
        <w:rPr>
          <w:color w:val="8C8C8C"/>
          <w:sz w:val="14"/>
        </w:rPr>
        <w:t>blk-001421 | cf-1988-art-5-inc-50</w:t>
      </w:r>
      <w:r>
        <w:rPr>
          <w:color w:val="0050A0"/>
          <w:sz w:val="14"/>
        </w:rPr>
        <w:t xml:space="preserve"> | HC 126.501</w:t>
      </w:r>
    </w:p>
    <w:p>
      <w:pPr>
        <w:ind w:left="216"/>
      </w:pPr>
      <w:r>
        <w:rPr>
          <w:sz w:val="18"/>
        </w:rPr>
        <w:t>A periculosidade do agente pode ser aferida por intermédio de diversos elementos concretos, tal como o registro de inquéritos policiais e ações penais em andamento que, embora não possam ser fonte desfavorável da constatação de maus antecedentes, podem servir de respaldo da necessidade da imposição de custódia preventiva. Diante do disposto no art. 156 do CPP, não se reveste de ilegalidade a atuação de ofício do magistrado que, em pesquisa a banco de dados virtuais, verifica a presença de registros criminais em face do paciente.</w:t>
      </w:r>
    </w:p>
    <w:p>
      <w:pPr>
        <w:ind w:left="216"/>
      </w:pPr>
      <w:r>
        <w:rPr>
          <w:b/>
          <w:color w:val="003C8C"/>
          <w:sz w:val="16"/>
        </w:rPr>
        <w:t>[HC 126.501, red. do ac. min. Edson Fachin, j. 14-6-2016, 1ª T, DJE de 4-10-2016.]</w:t>
      </w:r>
    </w:p>
    <w:p>
      <w:pPr>
        <w:pStyle w:val="Heading1"/>
      </w:pPr>
      <w:r>
        <w:t>Art. 130</w:t>
      </w:r>
    </w:p>
    <w:p>
      <w:r>
        <w:rPr>
          <w:color w:val="8C8C8C"/>
          <w:sz w:val="14"/>
        </w:rPr>
        <w:t>blk-001422 | cf-1988-art-130-par-3-inc-5</w:t>
      </w:r>
      <w:r>
        <w:rPr>
          <w:color w:val="0050A0"/>
          <w:sz w:val="14"/>
        </w:rPr>
        <w:t xml:space="preserve"> | HC 100.372</w:t>
      </w:r>
      <w:r>
        <w:rPr>
          <w:color w:val="0050A0"/>
          <w:sz w:val="14"/>
        </w:rPr>
        <w:t xml:space="preserve"> | rel. Ellen Gracie</w:t>
      </w:r>
    </w:p>
    <w:p>
      <w:pPr>
        <w:ind w:left="216"/>
      </w:pPr>
      <w:r>
        <w:rPr>
          <w:sz w:val="18"/>
        </w:rPr>
        <w:t>Esta Suprema Corte possui jurisprudência no sentido de permitir a decretação de nova prisão preventiva contra o réu que deixa de cumprir os compromissos firmados perante o juízo.</w:t>
      </w:r>
    </w:p>
    <w:p>
      <w:pPr>
        <w:ind w:left="216"/>
      </w:pPr>
      <w:r>
        <w:rPr>
          <w:b/>
          <w:color w:val="003C8C"/>
          <w:sz w:val="16"/>
        </w:rPr>
        <w:t>[HC 100.372, rel. min. Ellen Gracie, j. 14-9-2010, 2ª T, DJE de 1º-10-2010.]</w:t>
      </w:r>
    </w:p>
    <w:p>
      <w:r>
        <w:rPr>
          <w:color w:val="8C8C8C"/>
          <w:sz w:val="14"/>
        </w:rPr>
        <w:t>blk-001423 | cf-1988-art-130-par-3-inc-5</w:t>
      </w:r>
      <w:r>
        <w:rPr>
          <w:color w:val="0050A0"/>
          <w:sz w:val="14"/>
        </w:rPr>
        <w:t xml:space="preserve"> | HC 93.705</w:t>
      </w:r>
      <w:r>
        <w:rPr>
          <w:color w:val="0050A0"/>
          <w:sz w:val="14"/>
        </w:rPr>
        <w:t xml:space="preserve"> | rel. Eros Grau</w:t>
      </w:r>
    </w:p>
    <w:p>
      <w:pPr>
        <w:ind w:left="216"/>
      </w:pPr>
      <w:r>
        <w:rPr>
          <w:sz w:val="18"/>
        </w:rPr>
        <w:t>= HC 93.705, rel. min. Eros Grau, j. 20-5-2008, 2ª T, DJE de 15-8-2008</w:t>
        <w:br/>
        <w:t>Esta Suprema Corte firmou entendimento no sentido de ser inidônea a decretação de prisão preventiva fundamentada apenas nos maus antecedentes do réu, mormente quando respondeu ao processo em liberdade (...).</w:t>
      </w:r>
    </w:p>
    <w:p>
      <w:pPr>
        <w:ind w:left="216"/>
      </w:pPr>
      <w:r>
        <w:rPr>
          <w:b/>
          <w:color w:val="003C8C"/>
          <w:sz w:val="16"/>
        </w:rPr>
        <w:t>[RHC 100.973, rel. min. Ellen Gracie, j. 4-5-2010, 2ª T, DJE de 28-5-2010.]</w:t>
      </w:r>
    </w:p>
    <w:p>
      <w:r>
        <w:rPr>
          <w:color w:val="8C8C8C"/>
          <w:sz w:val="14"/>
        </w:rPr>
        <w:t>blk-001424 | cf-1988-art-130-par-3-inc-5</w:t>
      </w:r>
      <w:r>
        <w:rPr>
          <w:color w:val="0050A0"/>
          <w:sz w:val="14"/>
        </w:rPr>
        <w:t xml:space="preserve"> | HC 102.732</w:t>
      </w:r>
      <w:r>
        <w:rPr>
          <w:color w:val="0050A0"/>
          <w:sz w:val="14"/>
        </w:rPr>
        <w:t xml:space="preserve"> | rel. Marco Aurélio</w:t>
      </w:r>
    </w:p>
    <w:p>
      <w:pPr>
        <w:ind w:left="216"/>
      </w:pPr>
      <w:r>
        <w:rPr>
          <w:sz w:val="18"/>
        </w:rPr>
        <w:t>A prática de atos concretos voltados a obstaculizar, de início, a apuração dos fatos mediante inquérito conduz à prisão preventiva de quem nela envolvido como investigado, pouco importando a ausência de atuação direta, incidindo a norma geral e abstrata do art. 312 do CPC. (...) A prisão preventiva prescinde da ciência prévia do destinatário, quer implementada por juiz, por relator, ou por tribunal. (...) O fato de o envolvido no inquérito ainda não ter sido ouvido surge neutro quanto à higidez do ato acautelador de custódia preventiva.</w:t>
      </w:r>
    </w:p>
    <w:p>
      <w:pPr>
        <w:ind w:left="216"/>
      </w:pPr>
      <w:r>
        <w:rPr>
          <w:b/>
          <w:color w:val="003C8C"/>
          <w:sz w:val="16"/>
        </w:rPr>
        <w:t>[HC 102.732, rel. min. Marco Aurélio, j. 4-3-2010, P, DJE de 7-5-2010.]</w:t>
      </w:r>
    </w:p>
    <w:p>
      <w:r>
        <w:rPr>
          <w:color w:val="8C8C8C"/>
          <w:sz w:val="14"/>
        </w:rPr>
        <w:t>blk-001425 | cf-1988-art-130-par-3-inc-5</w:t>
      </w:r>
      <w:r>
        <w:rPr>
          <w:color w:val="0050A0"/>
          <w:sz w:val="14"/>
        </w:rPr>
        <w:t xml:space="preserve"> | HC 90.178</w:t>
      </w:r>
      <w:r>
        <w:rPr>
          <w:color w:val="0050A0"/>
          <w:sz w:val="14"/>
        </w:rPr>
        <w:t xml:space="preserve"> | rel. Cezar Peluso</w:t>
      </w:r>
    </w:p>
    <w:p>
      <w:pPr>
        <w:ind w:left="216"/>
      </w:pPr>
      <w:r>
        <w:rPr>
          <w:sz w:val="18"/>
        </w:rPr>
        <w:t>Não é nulo o inquérito policial instaurado a partir da prisão em flagrante dos acusados, ainda que a autoridade policial tenha tomado conhecimento prévios dos fatos por meio de denúncia anônima.</w:t>
      </w:r>
    </w:p>
    <w:p>
      <w:pPr>
        <w:ind w:left="216"/>
      </w:pPr>
      <w:r>
        <w:rPr>
          <w:b/>
          <w:color w:val="003C8C"/>
          <w:sz w:val="16"/>
        </w:rPr>
        <w:t>[HC 90.178, rel. min. Cezar Peluso, j. 2-2-2010, 2ª T, DJE de 26-3-2010.]</w:t>
      </w:r>
    </w:p>
    <w:p>
      <w:r>
        <w:rPr>
          <w:color w:val="8C8C8C"/>
          <w:sz w:val="14"/>
        </w:rPr>
        <w:t>blk-001426 | cf-1988-art-130-par-3-inc-5</w:t>
      </w:r>
      <w:r>
        <w:rPr>
          <w:color w:val="0050A0"/>
          <w:sz w:val="14"/>
        </w:rPr>
        <w:t xml:space="preserve"> | HC 98.006</w:t>
      </w:r>
      <w:r>
        <w:rPr>
          <w:color w:val="0050A0"/>
          <w:sz w:val="14"/>
        </w:rPr>
        <w:t xml:space="preserve"> | rel. Ayres Britto</w:t>
      </w:r>
    </w:p>
    <w:p>
      <w:pPr>
        <w:ind w:left="216"/>
      </w:pPr>
      <w:r>
        <w:rPr>
          <w:sz w:val="18"/>
        </w:rP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magistrado a coordenadas objetivas de imparcialidade e propicia às partes conhecer os motivos que levaram o julgador a decidir neste ou naquele sentido.</w:t>
      </w:r>
    </w:p>
    <w:p>
      <w:pPr>
        <w:ind w:left="216"/>
      </w:pPr>
      <w:r>
        <w:rPr>
          <w:b/>
          <w:color w:val="003C8C"/>
          <w:sz w:val="16"/>
        </w:rPr>
        <w:t>[HC 98.006, rel. min. Ayres Britto, j. 24-11-2009, 1ª T, DJE de 5-2-2010.]</w:t>
      </w:r>
    </w:p>
    <w:p>
      <w:r>
        <w:rPr>
          <w:color w:val="8C8C8C"/>
          <w:sz w:val="14"/>
        </w:rPr>
        <w:t>blk-001427 | cf-1988-art-130-par-3-inc-5</w:t>
      </w:r>
      <w:r>
        <w:rPr>
          <w:color w:val="0050A0"/>
          <w:sz w:val="14"/>
        </w:rPr>
        <w:t xml:space="preserve"> | HC 100.340</w:t>
      </w:r>
      <w:r>
        <w:rPr>
          <w:color w:val="0050A0"/>
          <w:sz w:val="14"/>
        </w:rPr>
        <w:t xml:space="preserve"> | rel. Cezar Peluso</w:t>
      </w:r>
    </w:p>
    <w:p>
      <w:pPr>
        <w:ind w:left="216"/>
      </w:pPr>
      <w:r>
        <w:rPr>
          <w:sz w:val="18"/>
        </w:rPr>
        <w:t>Se a custódia cautelar foi decretada apenas com fundamento na conveniência da instrução criminal, o encerramento desta torna desnecessária aquela.</w:t>
      </w:r>
    </w:p>
    <w:p>
      <w:pPr>
        <w:ind w:left="216"/>
      </w:pPr>
      <w:r>
        <w:rPr>
          <w:b/>
          <w:color w:val="003C8C"/>
          <w:sz w:val="16"/>
        </w:rPr>
        <w:t>[HC 100.340, rel. min. Cezar Peluso, j. 10-11-2009, 2ª T, DJE de 18-12-2009.]</w:t>
      </w:r>
    </w:p>
    <w:p>
      <w:r>
        <w:rPr>
          <w:color w:val="8C8C8C"/>
          <w:sz w:val="14"/>
        </w:rPr>
        <w:t>blk-001428 | cf-1988-art-130-par-3-inc-5</w:t>
      </w:r>
      <w:r>
        <w:rPr>
          <w:color w:val="0050A0"/>
          <w:sz w:val="14"/>
        </w:rPr>
        <w:t xml:space="preserve"> | HC 97.690</w:t>
      </w:r>
      <w:r>
        <w:rPr>
          <w:color w:val="0050A0"/>
          <w:sz w:val="14"/>
        </w:rPr>
        <w:t xml:space="preserve"> | rel. Ricardo Lewandowski</w:t>
      </w:r>
    </w:p>
    <w:p>
      <w:pPr>
        <w:ind w:left="216"/>
      </w:pPr>
      <w:r>
        <w:rPr>
          <w:sz w:val="18"/>
        </w:rPr>
        <w:t>A incompetência do juízo gera a nulidade do decreto de prisão preventiva.</w:t>
      </w:r>
    </w:p>
    <w:p>
      <w:pPr>
        <w:ind w:left="216"/>
      </w:pPr>
      <w:r>
        <w:rPr>
          <w:b/>
          <w:color w:val="003C8C"/>
          <w:sz w:val="16"/>
        </w:rPr>
        <w:t>[HC 97.690, rel. min. Ricardo Lewandowski, j. 6-10-2009, 1ª T, DJE de 23-10-2009.]</w:t>
      </w:r>
    </w:p>
    <w:p>
      <w:r>
        <w:rPr>
          <w:color w:val="8C8C8C"/>
          <w:sz w:val="14"/>
        </w:rPr>
        <w:t>blk-001429 | cf-1988-art-130-par-3-inc-5</w:t>
      </w:r>
      <w:r>
        <w:rPr>
          <w:color w:val="0050A0"/>
          <w:sz w:val="14"/>
        </w:rPr>
        <w:t xml:space="preserve"> | HC 98.689</w:t>
      </w:r>
      <w:r>
        <w:rPr>
          <w:color w:val="0050A0"/>
          <w:sz w:val="14"/>
        </w:rPr>
        <w:t xml:space="preserve"> | rel. Ricardo Lewandowski</w:t>
      </w:r>
    </w:p>
    <w:p>
      <w:pPr>
        <w:ind w:left="216"/>
      </w:pPr>
      <w:r>
        <w:rPr>
          <w:sz w:val="18"/>
        </w:rPr>
        <w:t>As condições subjetivas favoráveis do paciente não obstam a segregação cautelar, desde que presentes nos autos elementos concretos a recomendar sua manutenção (...).</w:t>
      </w:r>
    </w:p>
    <w:p>
      <w:pPr>
        <w:ind w:left="216"/>
      </w:pPr>
      <w:r>
        <w:rPr>
          <w:b/>
          <w:color w:val="003C8C"/>
          <w:sz w:val="16"/>
        </w:rPr>
        <w:t>[HC 98.689, rel. min. Ricardo Lewandowski, j. 6-10-2009, 1ª T, DJE de 6-11-2009.]</w:t>
      </w:r>
    </w:p>
    <w:p>
      <w:r>
        <w:rPr>
          <w:color w:val="8C8C8C"/>
          <w:sz w:val="14"/>
        </w:rPr>
        <w:t>blk-001430 | cf-1988-art-130-par-3-inc-5</w:t>
      </w:r>
      <w:r>
        <w:rPr>
          <w:color w:val="0050A0"/>
          <w:sz w:val="14"/>
        </w:rPr>
        <w:t xml:space="preserve"> | HC 100.372</w:t>
      </w:r>
      <w:r>
        <w:rPr>
          <w:color w:val="0050A0"/>
          <w:sz w:val="14"/>
        </w:rPr>
        <w:t xml:space="preserve"> | rel. Ellen Gracie</w:t>
      </w:r>
    </w:p>
    <w:p>
      <w:pPr>
        <w:ind w:left="216"/>
      </w:pPr>
      <w:r>
        <w:rPr>
          <w:sz w:val="18"/>
        </w:rPr>
        <w:t>= HC 100.372, rel. min. Ellen Gracie, j. 14-9-2010, 2ª T, DJE de 1º-10-2010</w:t>
        <w:br/>
        <w:t>Os fundamentos da prisão cautelar, considerada a excepcionalidade dessa medida, devem ser reavaliados a qualquer tempo, a fim de evitar-se o cumprimento da pena sem sentença transitada em julgado, em evidente afronta ao art. 5º, LVII, da Constituição do Brasil.</w:t>
      </w:r>
    </w:p>
    <w:p>
      <w:pPr>
        <w:ind w:left="216"/>
      </w:pPr>
      <w:r>
        <w:rPr>
          <w:b/>
          <w:color w:val="003C8C"/>
          <w:sz w:val="16"/>
        </w:rPr>
        <w:t>[HC 98.233, rel. min. Eros Grau, j. 6-10-2009, 2ª T, DJE de 29-10-2009.]</w:t>
      </w:r>
    </w:p>
    <w:p>
      <w:r>
        <w:rPr>
          <w:color w:val="8C8C8C"/>
          <w:sz w:val="14"/>
        </w:rPr>
        <w:t>blk-001431 | cf-1988-art-130-par-3-inc-5</w:t>
      </w:r>
      <w:r>
        <w:rPr>
          <w:color w:val="0050A0"/>
          <w:sz w:val="14"/>
        </w:rPr>
        <w:t xml:space="preserve"> | HC 99.379</w:t>
      </w:r>
      <w:r>
        <w:rPr>
          <w:color w:val="0050A0"/>
          <w:sz w:val="14"/>
        </w:rPr>
        <w:t xml:space="preserve"> | rel. Eros Grau</w:t>
      </w:r>
    </w:p>
    <w:p>
      <w:pPr>
        <w:ind w:left="216"/>
      </w:pPr>
      <w:r>
        <w:rPr>
          <w:sz w:val="18"/>
        </w:rPr>
        <w:t>O fundamento da garantia da ordem pública é inidôneo quando alicerçado na credibilidade da justiça e na gravidade do crime. De igual modo, circunstâncias judiciais como a gravidade do crime, o motivo, a frieza, a premeditação, o emprego de violência e o desprezo pelas normas que regem a vida em sociedade não conferem base concreta à prisão preventiva para garantia da ordem pública. Circunstâncias dessa ordem hão de refletir-se – e apenas isso – na fixação a pena.</w:t>
      </w:r>
    </w:p>
    <w:p>
      <w:pPr>
        <w:ind w:left="216"/>
      </w:pPr>
      <w:r>
        <w:rPr>
          <w:b/>
          <w:color w:val="003C8C"/>
          <w:sz w:val="16"/>
        </w:rPr>
        <w:t>[HC 99.379, rel. min. Eros Grau, j. 8-9-2009, 2ª T, DJE de 23-10-2009.]</w:t>
      </w:r>
    </w:p>
    <w:p>
      <w:r>
        <w:rPr>
          <w:color w:val="8C8C8C"/>
          <w:sz w:val="14"/>
        </w:rPr>
        <w:t>blk-001432 | cf-1988-art-130-par-3-inc-5</w:t>
      </w:r>
      <w:r>
        <w:rPr>
          <w:color w:val="0050A0"/>
          <w:sz w:val="14"/>
        </w:rPr>
        <w:t xml:space="preserve"> | HC 95.290</w:t>
      </w:r>
      <w:r>
        <w:rPr>
          <w:color w:val="0050A0"/>
          <w:sz w:val="14"/>
        </w:rPr>
        <w:t xml:space="preserve"> | rel. Celso de Mello</w:t>
      </w:r>
    </w:p>
    <w:p>
      <w:pPr>
        <w:ind w:left="216"/>
      </w:pPr>
      <w:r>
        <w:rPr>
          <w:sz w:val="18"/>
        </w:rPr>
        <w:t>= HC 95.290, rel. min. Celso de Mello, j. 1º-3-2012, 2ª T, DJE de 1º-8-2012</w:t>
        <w:br/>
        <w:t>A legalidade da decisão que decreta a prisão cautelar ou que denega liberdade provisória deverá ser aferida em função dos fundamentos que lhe dão suporte, e não em face de eventual reforço advindo dos julgamentos emanados das instâncias judiciárias superiores. Precedentes. A motivação há de ser própria, inerente e contemporânea à decisão que decreta o ato excepcional de privação cautelar da liberdade, pois a ausência ou a deficiência de fundamentação não podem ser supridas a posteriori.</w:t>
      </w:r>
    </w:p>
    <w:p>
      <w:pPr>
        <w:ind w:left="216"/>
      </w:pPr>
      <w:r>
        <w:rPr>
          <w:b/>
          <w:color w:val="003C8C"/>
          <w:sz w:val="16"/>
        </w:rPr>
        <w:t>[HC 98.862, rel. min. Celso de Mello, j. 23-6-2009, 2ª T, DJE de 23-10-2009.]</w:t>
      </w:r>
    </w:p>
    <w:p>
      <w:r>
        <w:rPr>
          <w:color w:val="8C8C8C"/>
          <w:sz w:val="14"/>
        </w:rPr>
        <w:t>blk-001433 | cf-1988-art-130-par-3-inc-5</w:t>
      </w:r>
      <w:r>
        <w:rPr>
          <w:color w:val="0050A0"/>
          <w:sz w:val="14"/>
        </w:rPr>
        <w:t xml:space="preserve"> | HC 101.980</w:t>
      </w:r>
      <w:r>
        <w:rPr>
          <w:color w:val="0050A0"/>
          <w:sz w:val="14"/>
        </w:rPr>
        <w:t xml:space="preserve"> | rel. Dias Toffoli</w:t>
      </w:r>
    </w:p>
    <w:p>
      <w:pPr>
        <w:ind w:left="216"/>
      </w:pPr>
      <w:r>
        <w:rPr>
          <w:sz w:val="18"/>
        </w:rPr>
        <w:t>= HC 101.980, rel. min. Dias Toffoli, j. 11-5-2010, 1ª T, DJE de 4-6-2010.</w:t>
        <w:br/>
        <w:t>A superveniência do decreto de prisão preventiva, que constitui novo título da prisão, prejudica a alegação de ausência de fundamentação cautelar válida para a prisão temporária.</w:t>
      </w:r>
    </w:p>
    <w:p>
      <w:pPr>
        <w:ind w:left="216"/>
      </w:pPr>
      <w:r>
        <w:rPr>
          <w:b/>
          <w:color w:val="003C8C"/>
          <w:sz w:val="16"/>
        </w:rPr>
        <w:t>[HC 96.680, rel. min. Cármen Lúcia, j. 23-6-2009, 1ª T, DJE de 7-8-2009.]</w:t>
      </w:r>
    </w:p>
    <w:p>
      <w:r>
        <w:rPr>
          <w:color w:val="8C8C8C"/>
          <w:sz w:val="14"/>
        </w:rPr>
        <w:t>blk-001434 | cf-1988-art-130-par-3-inc-5</w:t>
      </w:r>
      <w:r>
        <w:rPr>
          <w:color w:val="0050A0"/>
          <w:sz w:val="14"/>
        </w:rPr>
        <w:t xml:space="preserve"> | HC 97.049</w:t>
      </w:r>
      <w:r>
        <w:rPr>
          <w:color w:val="0050A0"/>
          <w:sz w:val="14"/>
        </w:rPr>
        <w:t xml:space="preserve"> | rel. Ayres Britto</w:t>
      </w:r>
    </w:p>
    <w:p>
      <w:pPr>
        <w:ind w:left="216"/>
      </w:pPr>
      <w:r>
        <w:rPr>
          <w:sz w:val="18"/>
        </w:rPr>
        <w:t>Não há ilegalidade por abuso de poder quando o condenado, preso antes mesmo da instrução criminal, tem a sua prisão mantida por fundamento lançado na sentença penal condenatória. É dizer: carece de lógica permitir que o réu, preso preventivamente durante todo o desenrolar da instrução criminal, aguarde em liberdade o trânsito em julgado da causa se expressamente mantidos, na decisão condenatória, os motivos ensejadores da segregação cautelar.</w:t>
      </w:r>
    </w:p>
    <w:p>
      <w:pPr>
        <w:ind w:left="216"/>
      </w:pPr>
      <w:r>
        <w:rPr>
          <w:b/>
          <w:color w:val="003C8C"/>
          <w:sz w:val="16"/>
        </w:rPr>
        <w:t>[HC 97.049, rel. min. Ayres Britto, j. 16-6-2009, 1ª T, DJE de 7-8-2009.]</w:t>
      </w:r>
    </w:p>
    <w:p>
      <w:r>
        <w:rPr>
          <w:color w:val="8C8C8C"/>
          <w:sz w:val="14"/>
        </w:rPr>
        <w:t>blk-001435 | cf-1988-art-130-par-3-inc-5</w:t>
      </w:r>
      <w:r>
        <w:rPr>
          <w:color w:val="0050A0"/>
          <w:sz w:val="14"/>
        </w:rPr>
        <w:t xml:space="preserve"> | RHC 103.744</w:t>
      </w:r>
      <w:r>
        <w:rPr>
          <w:color w:val="0050A0"/>
          <w:sz w:val="14"/>
        </w:rPr>
        <w:t xml:space="preserve"> | rel. Marco Aurélio</w:t>
      </w:r>
    </w:p>
    <w:p>
      <w:pPr>
        <w:ind w:left="216"/>
      </w:pPr>
      <w:r>
        <w:rPr>
          <w:sz w:val="18"/>
        </w:rPr>
        <w:t>= RHC 103.744, rel. Ricardo Lewandowski, red. do ac. min. Dias Toffoli, j. 31-8-2010, 1ª T, DJE de 25-10-2010</w:t>
        <w:br/>
        <w:t>Surge imprópria decretação de prisão preventiva lastreada em condutas delituosas suspeitas e, portanto, na presunção de culpabilidade do paciente.</w:t>
      </w:r>
    </w:p>
    <w:p>
      <w:pPr>
        <w:ind w:left="216"/>
      </w:pPr>
      <w:r>
        <w:rPr>
          <w:b/>
          <w:color w:val="003C8C"/>
          <w:sz w:val="16"/>
        </w:rPr>
        <w:t>[HC 88.721, rel. min. Marco Aurélio, j. 28-4-2009, 1ª T, DJE de 29-5-2009.]</w:t>
      </w:r>
    </w:p>
    <w:p>
      <w:r>
        <w:rPr>
          <w:color w:val="8C8C8C"/>
          <w:sz w:val="14"/>
        </w:rPr>
        <w:t>blk-001436 | cf-1988-art-130-par-3-inc-5</w:t>
      </w:r>
      <w:r>
        <w:rPr>
          <w:color w:val="0050A0"/>
          <w:sz w:val="14"/>
        </w:rPr>
        <w:t xml:space="preserve"> | HC 98.061</w:t>
      </w:r>
      <w:r>
        <w:rPr>
          <w:color w:val="0050A0"/>
          <w:sz w:val="14"/>
        </w:rPr>
        <w:t xml:space="preserve"> | rel. Eros Grau</w:t>
      </w:r>
    </w:p>
    <w:p>
      <w:pPr>
        <w:ind w:left="216"/>
      </w:pPr>
      <w:r>
        <w:rPr>
          <w:sz w:val="18"/>
        </w:rPr>
        <w:t>O julgamento sem a presença do réu, previsto na recente reforma do procedimento do júri, não elimina, como o impetrante sustenta, a necessidade da prisão cautelar para garantia da aplicação da lei penal, eis que esta não se confunde com a conveniência da instrução criminal. Na primeira hipótese, havendo nítida intenção, como no caso se dá, de o paciente pretender frustrar a aplicação da lei penal, a segregação cautelar se impõe.</w:t>
      </w:r>
    </w:p>
    <w:p>
      <w:pPr>
        <w:ind w:left="216"/>
      </w:pPr>
      <w:r>
        <w:rPr>
          <w:b/>
          <w:color w:val="003C8C"/>
          <w:sz w:val="16"/>
        </w:rPr>
        <w:t>[HC 98.061, rel. min. Eros Grau, j. 28-4-2009, 2ª T, DJE de 21-8-2009.]</w:t>
      </w:r>
    </w:p>
    <w:p>
      <w:r>
        <w:rPr>
          <w:color w:val="8C8C8C"/>
          <w:sz w:val="14"/>
        </w:rPr>
        <w:t>blk-001437 | cf-1988-art-130-par-3-inc-5</w:t>
      </w:r>
      <w:r>
        <w:rPr>
          <w:color w:val="0050A0"/>
          <w:sz w:val="14"/>
        </w:rPr>
        <w:t xml:space="preserve"> | HC 94.344</w:t>
      </w:r>
      <w:r>
        <w:rPr>
          <w:color w:val="0050A0"/>
          <w:sz w:val="14"/>
        </w:rPr>
        <w:t xml:space="preserve"> | rel. Cezar Peluso</w:t>
      </w:r>
    </w:p>
    <w:p>
      <w:pPr>
        <w:ind w:left="216"/>
      </w:pPr>
      <w:r>
        <w:rPr>
          <w:sz w:val="18"/>
        </w:rPr>
        <w:t>Quando a falta ou insuficiência de fundamentação de prisão preventiva constitua causa de nulidade da decisão, não a podem suprir informações prestadas em habeas corpus, nem o acórdão que o denegue ou negue provimento a recurso.</w:t>
        <w:br/>
        <w:t>[HC 94.344, rel. min. Cezar Peluso, j. 31-3-2009, 2ª T, DJE de 22-5-2009.</w:t>
      </w:r>
    </w:p>
    <w:p>
      <w:r>
        <w:rPr>
          <w:color w:val="8C8C8C"/>
          <w:sz w:val="14"/>
        </w:rPr>
        <w:t>blk-001438 | cf-1988-art-130-par-3-inc-5</w:t>
      </w:r>
      <w:r>
        <w:rPr>
          <w:color w:val="0050A0"/>
          <w:sz w:val="14"/>
        </w:rPr>
        <w:t xml:space="preserve"> | HC 83.868</w:t>
      </w:r>
    </w:p>
    <w:p>
      <w:pPr>
        <w:ind w:left="216"/>
      </w:pPr>
      <w:r>
        <w:rPr>
          <w:sz w:val="18"/>
        </w:rPr>
        <w:t>Há justa causa no decreto de prisão preventiva para garantia da ordem pública, quando o agente se revela propenso a prática delituosa, demonstrando menosprezo pelas normas penais. Nesse caso, a não decretação da prisão pode representar indesejável sensação de impunidade, que incentiva o cometimento de crimes e abala a credibilidade do Poder Judiciário. A circunstância de o paciente ser primário e ter bons antecedentes, à evidência, não se mostra obstáculo ao decreto de prisão preventiva, desde que presentes os pressupostos e condições previstas no art. 312 do CPP.</w:t>
      </w:r>
    </w:p>
    <w:p>
      <w:pPr>
        <w:ind w:left="216"/>
      </w:pPr>
      <w:r>
        <w:rPr>
          <w:b/>
          <w:color w:val="003C8C"/>
          <w:sz w:val="16"/>
        </w:rPr>
        <w:t>[HC 83.868, rel. Marco Aurélio, red. do ac. min. Ellen Gracie, j. 5-3-2009, P, DJE de 17-4-2009.]</w:t>
      </w:r>
    </w:p>
    <w:p>
      <w:r>
        <w:rPr>
          <w:color w:val="8C8C8C"/>
          <w:sz w:val="14"/>
        </w:rPr>
        <w:t>blk-001439 | cf-1988-art-130-par-3-inc-5</w:t>
      </w:r>
      <w:r>
        <w:rPr>
          <w:color w:val="0050A0"/>
          <w:sz w:val="14"/>
        </w:rPr>
        <w:t xml:space="preserve"> | RHC 93.123</w:t>
      </w:r>
      <w:r>
        <w:rPr>
          <w:color w:val="0050A0"/>
          <w:sz w:val="14"/>
        </w:rPr>
        <w:t xml:space="preserve"> | rel. Cármen Lúcia</w:t>
      </w:r>
    </w:p>
    <w:p>
      <w:pPr>
        <w:ind w:left="216"/>
      </w:pPr>
      <w:r>
        <w:rPr>
          <w:sz w:val="18"/>
        </w:rPr>
        <w:t>É firme a jurisprudência deste Supremo Tribunal no sentido de que, para negar ao recorrente o direito de apelar em liberdade, pode o juízo local amparar-se em fundamentação cautelar nova e idônea a comprovar a necessidade da prisão.</w:t>
      </w:r>
    </w:p>
    <w:p>
      <w:pPr>
        <w:ind w:left="216"/>
      </w:pPr>
      <w:r>
        <w:rPr>
          <w:b/>
          <w:color w:val="003C8C"/>
          <w:sz w:val="16"/>
        </w:rPr>
        <w:t>[RHC 93.123, rel. min. Cármen Lúcia, j. 19-2-2009, P, DJE de 1º-7-2009.]</w:t>
      </w:r>
    </w:p>
    <w:p>
      <w:r>
        <w:rPr>
          <w:color w:val="8C8C8C"/>
          <w:sz w:val="14"/>
        </w:rPr>
        <w:t>blk-001440 | cf-1988-art-130-par-3-inc-5</w:t>
      </w:r>
      <w:r>
        <w:rPr>
          <w:color w:val="0050A0"/>
          <w:sz w:val="14"/>
        </w:rPr>
        <w:t xml:space="preserve"> | HC 97.240</w:t>
      </w:r>
      <w:r>
        <w:rPr>
          <w:color w:val="0050A0"/>
          <w:sz w:val="14"/>
        </w:rPr>
        <w:t xml:space="preserve"> | rel. Ellen Gracie</w:t>
      </w:r>
    </w:p>
    <w:p>
      <w:pPr>
        <w:ind w:left="216"/>
      </w:pPr>
      <w:r>
        <w:rPr>
          <w:sz w:val="18"/>
        </w:rPr>
        <w:t>= HC 97.240 AgR, rel. min. Ellen Gracie, j. 2-6-2009, 2ª T, DJE de 14-8-2009</w:t>
        <w:br/>
        <w:t>Condições pessoais como primariedade, trabalho fixo e residência conhecida não impedem a prisão preventiva quando presentes seus requisitos.</w:t>
      </w:r>
    </w:p>
    <w:p>
      <w:pPr>
        <w:ind w:left="216"/>
      </w:pPr>
      <w:r>
        <w:rPr>
          <w:b/>
          <w:color w:val="003C8C"/>
          <w:sz w:val="16"/>
        </w:rPr>
        <w:t>[HC 93.798, rel. min. Eros Grau, j. 17-2-2009, 2ª T, DJE de 22-5-2009.]</w:t>
      </w:r>
    </w:p>
    <w:p>
      <w:r>
        <w:rPr>
          <w:color w:val="8C8C8C"/>
          <w:sz w:val="14"/>
        </w:rPr>
        <w:t>blk-001441 | cf-1988-art-130-par-3-inc-5</w:t>
      </w:r>
      <w:r>
        <w:rPr>
          <w:color w:val="0050A0"/>
          <w:sz w:val="14"/>
        </w:rPr>
        <w:t xml:space="preserve"> | HC 93.971</w:t>
      </w:r>
      <w:r>
        <w:rPr>
          <w:color w:val="0050A0"/>
          <w:sz w:val="14"/>
        </w:rPr>
        <w:t xml:space="preserve"> | rel. Joaquim Barbosa</w:t>
      </w:r>
    </w:p>
    <w:p>
      <w:pPr>
        <w:ind w:left="216"/>
      </w:pPr>
      <w:r>
        <w:rPr>
          <w:sz w:val="18"/>
        </w:rPr>
        <w:t>O decreto de prisão cautelar há que se fundamentar em elementos fáticos concretos suficientes a demonstrar a necessidade da medida constritiva. Precedentes. A mera afirmação de suposta periculosidade e de gravidade em abstrato do crime, por si só, não são suficientes para fundamentar a constrição cautelar, sob pena de transformar o acusado em instrumento para a satisfação do anseio coletivo pela resposta penal.</w:t>
      </w:r>
    </w:p>
    <w:p>
      <w:pPr>
        <w:ind w:left="216"/>
      </w:pPr>
      <w:r>
        <w:rPr>
          <w:b/>
          <w:color w:val="003C8C"/>
          <w:sz w:val="16"/>
        </w:rPr>
        <w:t>[HC 93.971, rel. min. Joaquim Barbosa, j. 10-2-2009, 2ª T, DJE de 20-3-2009.]</w:t>
      </w:r>
    </w:p>
    <w:p>
      <w:r>
        <w:rPr>
          <w:color w:val="8C8C8C"/>
          <w:sz w:val="14"/>
        </w:rPr>
        <w:t>blk-001442 | cf-1988-art-130-par-3-inc-5</w:t>
      </w:r>
      <w:r>
        <w:rPr>
          <w:color w:val="0050A0"/>
          <w:sz w:val="14"/>
        </w:rPr>
        <w:t xml:space="preserve"> | HC 101.705</w:t>
      </w:r>
      <w:r>
        <w:rPr>
          <w:color w:val="0050A0"/>
          <w:sz w:val="14"/>
        </w:rPr>
        <w:t xml:space="preserve"> | rel. Ayres Britto</w:t>
      </w:r>
    </w:p>
    <w:p>
      <w:pPr>
        <w:ind w:left="216"/>
      </w:pPr>
      <w:r>
        <w:rPr>
          <w:sz w:val="18"/>
        </w:rPr>
        <w:t>= HC 101.705, rel. min. Ayres Britto, j. 29-6-2010, 1ª T, DJE de 3-9-2010</w:t>
        <w:br/>
        <w:t>Segundo a jurisprudência do STF, não basta a mera explicitação textual dos requisitos previstos pelo art. 312 do CPP, mas é indispensável a indicação de elementos concretos que demonstrem a necessidade da segregação preventiva. Precedentes. A prisão preventiva é medida excepcional que demanda a explicitação de fundamentos consistentes e individualizados com relação a cada um dos cidadãos investigados (...). A existência de indícios de autoria e materialidade, por si só, não justifica a decretação de prisão preventiva. A boa aplicação dos direitos fundamentais de caráter processual, principalmente a proteção judicial efetiva, permite distinguir o Estado de Direito do Estado Policial. Os direitos de caráter penal, proc</w:t>
      </w:r>
    </w:p>
    <w:p>
      <w:pPr>
        <w:ind w:left="216"/>
      </w:pPr>
      <w:r>
        <w:rPr>
          <w:b/>
          <w:color w:val="003C8C"/>
          <w:sz w:val="16"/>
        </w:rPr>
        <w:t>[HC 91.386, rel. min. Gilmar Mendes, j. 19-2-2008, 2ª T, DJE de 16-5-2008.]</w:t>
      </w:r>
    </w:p>
    <w:p>
      <w:r>
        <w:rPr>
          <w:color w:val="8C8C8C"/>
          <w:sz w:val="14"/>
        </w:rPr>
        <w:t>blk-001443 | cf-1988-art-130-par-3-inc-5</w:t>
      </w:r>
      <w:r>
        <w:rPr>
          <w:color w:val="0050A0"/>
          <w:sz w:val="14"/>
        </w:rPr>
        <w:t xml:space="preserve"> | HC 91.205</w:t>
      </w:r>
      <w:r>
        <w:rPr>
          <w:color w:val="0050A0"/>
          <w:sz w:val="14"/>
        </w:rPr>
        <w:t xml:space="preserve"> | rel. Menezes Direito</w:t>
      </w:r>
    </w:p>
    <w:p>
      <w:pPr>
        <w:ind w:left="216"/>
      </w:pPr>
      <w:r>
        <w:rPr>
          <w:sz w:val="18"/>
        </w:rPr>
        <w:t xml:space="preserve">Efeitos do decreto de prisão preventiva no tempo. Superveniência de pronúncia (...). A atual jurisprudência desta Corte é no sentido de que a sentença de pronúncia não autoriza, por si só, a prisão do réu, devendo, antes, indicar fundamentos tipicamente cautelares para tanto. Isso não significa que a segregação imposta preventivamente em momento anterior à pronúncia não possa persistir mesmo após o seu advento. Tal fica induvidoso quando o juiz afirmar na sentença de pronúncia que os fundamentos da prisão cautelar persistem. Precedente desta Primeira Turma, de que fui relator (HC 91.205/DF), assentou que a "sentença de pronúncia que traz fundamentos novos ou complementares constitui, ao contrário, título de prisão cautelar autônoma que, por isso, deve ser atacado em via própria, cumprindo </w:t>
      </w:r>
    </w:p>
    <w:p>
      <w:pPr>
        <w:ind w:left="216"/>
      </w:pPr>
      <w:r>
        <w:rPr>
          <w:b/>
          <w:color w:val="003C8C"/>
          <w:sz w:val="16"/>
        </w:rPr>
        <w:t>[HC 96.182, rel. min. Menezes Direito, j. 2-12-2008, 1ª T, DJE de 20-3-2009.]</w:t>
      </w:r>
    </w:p>
    <w:p>
      <w:r>
        <w:rPr>
          <w:color w:val="8C8C8C"/>
          <w:sz w:val="14"/>
        </w:rPr>
        <w:t>blk-001444 | cf-1988-art-130-par-3-inc-5</w:t>
      </w:r>
      <w:r>
        <w:rPr>
          <w:color w:val="0050A0"/>
          <w:sz w:val="14"/>
        </w:rPr>
        <w:t xml:space="preserve"> | HC 101.350</w:t>
      </w:r>
      <w:r>
        <w:rPr>
          <w:color w:val="0050A0"/>
          <w:sz w:val="14"/>
        </w:rPr>
        <w:t xml:space="preserve"> | rel. Marco Aurélio</w:t>
      </w:r>
    </w:p>
    <w:p>
      <w:pPr>
        <w:ind w:left="216"/>
      </w:pPr>
      <w:r>
        <w:rPr>
          <w:sz w:val="18"/>
        </w:rPr>
        <w:t>= HC 101.350, rel. min. Marco Aurélio, red. do ac. min. Luiz Fux, j. 31-5-2011, 1ª T, DJE de 1º-8-2011</w:t>
      </w:r>
    </w:p>
    <w:p>
      <w:r>
        <w:rPr>
          <w:color w:val="8C8C8C"/>
          <w:sz w:val="14"/>
        </w:rPr>
        <w:t>blk-001445 | cf-1988-art-130-par-3-inc-5</w:t>
      </w:r>
      <w:r>
        <w:rPr>
          <w:color w:val="0050A0"/>
          <w:sz w:val="14"/>
        </w:rPr>
        <w:t xml:space="preserve"> | HC 95.009</w:t>
      </w:r>
      <w:r>
        <w:rPr>
          <w:color w:val="0050A0"/>
          <w:sz w:val="14"/>
        </w:rPr>
        <w:t xml:space="preserve"> | rel. Eros Grau</w:t>
      </w:r>
    </w:p>
    <w:p>
      <w:pPr>
        <w:ind w:left="216"/>
      </w:pPr>
      <w:r>
        <w:rPr>
          <w:sz w:val="18"/>
        </w:rPr>
        <w:t>Mera suposição – vocábulo abundantemente utilizado no decreto prisional – de que o paciente obstruirá as investigações ou continuará delinquindo não autorizam a medida excepcional de constrição prematura da liberdade de locomoção. Indispensável, também aí, a indicação de elementos concretos que demonstrassem, cabalmente, a necessidade da prisão. (...) A prisão preventiva em situações que vigorosamente não a justifiquem equivale a antecipação da pena, sanção a ser no futuro eventualmente imposta, a quem a mereça, mediante sentença transitada em julgado.</w:t>
      </w:r>
    </w:p>
    <w:p>
      <w:pPr>
        <w:ind w:left="216"/>
      </w:pPr>
      <w:r>
        <w:rPr>
          <w:b/>
          <w:color w:val="003C8C"/>
          <w:sz w:val="16"/>
        </w:rPr>
        <w:t>[HC 95.009, rel. min. Eros Grau, j. 6-11-2008, P, DJE de 19-12-2008.]</w:t>
      </w:r>
    </w:p>
    <w:p>
      <w:r>
        <w:rPr>
          <w:color w:val="8C8C8C"/>
          <w:sz w:val="14"/>
        </w:rPr>
        <w:t>blk-001446 | cf-1988-art-130-par-3-inc-5</w:t>
      </w:r>
      <w:r>
        <w:rPr>
          <w:color w:val="0050A0"/>
          <w:sz w:val="14"/>
        </w:rPr>
        <w:t xml:space="preserve"> | HC 94.541</w:t>
      </w:r>
      <w:r>
        <w:rPr>
          <w:color w:val="0050A0"/>
          <w:sz w:val="14"/>
        </w:rPr>
        <w:t xml:space="preserve"> | rel. Marco Aurélio</w:t>
      </w:r>
    </w:p>
    <w:p>
      <w:pPr>
        <w:ind w:left="216"/>
      </w:pPr>
      <w:r>
        <w:rPr>
          <w:sz w:val="18"/>
        </w:rPr>
        <w:t>= HC 94.541, rel. min. Marco Aurélio, j. 30-6-2009, 1ª T, DJE de 23-10-2009</w:t>
        <w:br/>
        <w:t>A prática do crime de deserção quando o paciente ainda ostentava a qualidade de militar autoriza a instauração de instrução provisória de deserção, assim como a prisão do desertor, independentemente de ordem judicial (art. 5º, LXI, da Constituição).</w:t>
      </w:r>
    </w:p>
    <w:p>
      <w:pPr>
        <w:ind w:left="216"/>
      </w:pPr>
      <w:r>
        <w:rPr>
          <w:b/>
          <w:color w:val="003C8C"/>
          <w:sz w:val="16"/>
        </w:rPr>
        <w:t>[HC 94.367, rel. min. Joaquim Barbosa, j. 21-10-2008, 2ª T, DJE de 6-2-2009.]</w:t>
      </w:r>
    </w:p>
    <w:p>
      <w:r>
        <w:rPr>
          <w:color w:val="8C8C8C"/>
          <w:sz w:val="14"/>
        </w:rPr>
        <w:t>blk-001447 | cf-1988-art-130-par-3-inc-5</w:t>
      </w:r>
      <w:r>
        <w:rPr>
          <w:color w:val="0050A0"/>
          <w:sz w:val="14"/>
        </w:rPr>
        <w:t xml:space="preserve"> | EXT 1.121</w:t>
      </w:r>
      <w:r>
        <w:rPr>
          <w:color w:val="0050A0"/>
          <w:sz w:val="14"/>
        </w:rPr>
        <w:t xml:space="preserve"> | rel. Celso de Mello</w:t>
      </w:r>
    </w:p>
    <w:p>
      <w:pPr>
        <w:ind w:left="216"/>
      </w:pPr>
      <w:r>
        <w:rPr>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w:t>
      </w:r>
    </w:p>
    <w:p>
      <w:pPr>
        <w:ind w:left="216"/>
      </w:pPr>
      <w:r>
        <w:rPr>
          <w:b/>
          <w:color w:val="003C8C"/>
          <w:sz w:val="16"/>
        </w:rPr>
        <w:t>[Ext 1.121 AgR, rel. min. Celso de Mello, j. 4-9-2008, P, DJE de 17-4-2009.]</w:t>
      </w:r>
    </w:p>
    <w:p>
      <w:r>
        <w:rPr>
          <w:color w:val="8C8C8C"/>
          <w:sz w:val="14"/>
        </w:rPr>
        <w:t>blk-001448 | cf-1988-art-130-par-3-inc-5</w:t>
      </w:r>
      <w:r>
        <w:rPr>
          <w:color w:val="0050A0"/>
          <w:sz w:val="14"/>
        </w:rPr>
        <w:t xml:space="preserve"> | HC 93.883</w:t>
      </w:r>
      <w:r>
        <w:rPr>
          <w:color w:val="0050A0"/>
          <w:sz w:val="14"/>
        </w:rPr>
        <w:t xml:space="preserve"> | rel. Celso de Mello</w:t>
      </w:r>
    </w:p>
    <w:p>
      <w:pPr>
        <w:ind w:left="216"/>
      </w:pPr>
      <w:r>
        <w:rPr>
          <w:sz w:val="18"/>
        </w:rPr>
        <w:t>A privação cautelar da liberdade individual reveste-se de caráter excepcional, somente devendo ser decretada em situações de absoluta necessidade. A prisão preventiva, para legitimar-se em face de nosso sistema jurídico, impõe – além da satisfação dos pressupostos a que se refere o art. 312 do CPP (prova da existência material do crime e presença de indícios suficientes de autoria) – que se evidenciem, com fundamento em base empírica idônea, razões justificadoras da imprescindibilidade dessa extraordinária medida cautelar de privação da liberdade do indiciado ou do réu. A questão da decretabilidade da prisão cautelar. Possibilidade excepcional, desde que satisfeitos os requisitos mencionados no art. 312 do CPP. Necessidade da verificação concreta, em cada caso, da imprescindibilidade da ad</w:t>
      </w:r>
    </w:p>
    <w:p>
      <w:pPr>
        <w:ind w:left="216"/>
      </w:pPr>
      <w:r>
        <w:rPr>
          <w:b/>
          <w:color w:val="003C8C"/>
          <w:sz w:val="16"/>
        </w:rPr>
        <w:t>[HC 93.883, rel. min. Celso de Mello, j. 26-8-2008, 2ª T, DJE de 27-3-2009.]</w:t>
      </w:r>
    </w:p>
    <w:p>
      <w:r>
        <w:rPr>
          <w:color w:val="8C8C8C"/>
          <w:sz w:val="14"/>
        </w:rPr>
        <w:t>blk-001449 | cf-1988-art-130-par-3-inc-5</w:t>
      </w:r>
      <w:r>
        <w:rPr>
          <w:color w:val="0050A0"/>
          <w:sz w:val="14"/>
        </w:rPr>
        <w:t xml:space="preserve"> | HC 98.620</w:t>
      </w:r>
      <w:r>
        <w:rPr>
          <w:color w:val="0050A0"/>
          <w:sz w:val="14"/>
        </w:rPr>
        <w:t xml:space="preserve"> | rel. Marco Aurélio</w:t>
      </w:r>
    </w:p>
    <w:p>
      <w:pPr>
        <w:ind w:left="216"/>
      </w:pPr>
      <w:r>
        <w:rPr>
          <w:sz w:val="18"/>
        </w:rPr>
        <w:t>= HC 98.620, rel. min. Marco Aurélio, red. do ac. min. Luiz Fux, j. 12-4-2011, 1ª T, DJE de 31-5-2011</w:t>
        <w:br/>
        <w:t>Devem ser desconsiderados quaisquer fundamentos que não tenham sido expressamente mencionados no decreto de prisão preventiva, pois, na linha da jurisprudência deste Supremo Tribunal, a idoneidade formal e substancial da motivação das decisões judiciais há de ser aferida segundo o que nela haja posto o juiz da causa, não sendo dado "ao tribunal do habeas corpus, que a impugne, suprir-lhe as faltas ou complementá-la" (HC 90.064, rel. min. Sepúlveda Pertence, DJ de 22-6-2007; HC 79.248, rel. min. Sepúlveda Pertence, DJ de 12-11-1999; HC 76.370, rel. min. Octavio Gallotti, DJ de 30-4-1998).</w:t>
      </w:r>
    </w:p>
    <w:p>
      <w:pPr>
        <w:ind w:left="216"/>
      </w:pPr>
      <w:r>
        <w:rPr>
          <w:b/>
          <w:color w:val="003C8C"/>
          <w:sz w:val="16"/>
        </w:rPr>
        <w:t>[HC 94.421, rel. min. Cármen Lúcia, j. 3-6-2008, 1ª T, DJE de 31-10-2008.]</w:t>
      </w:r>
    </w:p>
    <w:p>
      <w:r>
        <w:rPr>
          <w:color w:val="8C8C8C"/>
          <w:sz w:val="14"/>
        </w:rPr>
        <w:t>blk-001450 | cf-1988-art-130-par-3-inc-5</w:t>
      </w:r>
      <w:r>
        <w:rPr>
          <w:color w:val="0050A0"/>
          <w:sz w:val="14"/>
        </w:rPr>
        <w:t xml:space="preserve"> | HC 97.487</w:t>
      </w:r>
      <w:r>
        <w:rPr>
          <w:color w:val="0050A0"/>
          <w:sz w:val="14"/>
        </w:rPr>
        <w:t xml:space="preserve"> | rel. Ellen Gracie</w:t>
      </w:r>
    </w:p>
    <w:p>
      <w:pPr>
        <w:ind w:left="216"/>
      </w:pPr>
      <w:r>
        <w:rPr>
          <w:sz w:val="18"/>
        </w:rPr>
        <w:t>= HC 97.487, rel. min. Ellen Gracie, j. 9-6-2009, 2ª T, DJE de 14-8-2009</w:t>
      </w:r>
    </w:p>
    <w:p>
      <w:r>
        <w:rPr>
          <w:color w:val="8C8C8C"/>
          <w:sz w:val="14"/>
        </w:rPr>
        <w:t>blk-001451 | cf-1988-art-130-par-3-inc-5</w:t>
      </w:r>
      <w:r>
        <w:rPr>
          <w:color w:val="0050A0"/>
          <w:sz w:val="14"/>
        </w:rPr>
        <w:t xml:space="preserve"> | HC 82.149</w:t>
      </w:r>
      <w:r>
        <w:rPr>
          <w:color w:val="0050A0"/>
          <w:sz w:val="14"/>
        </w:rPr>
        <w:t xml:space="preserve"> | rel. Ayres Britto</w:t>
      </w:r>
    </w:p>
    <w:p>
      <w:pPr>
        <w:ind w:left="216"/>
      </w:pPr>
      <w:r>
        <w:rPr>
          <w:sz w:val="18"/>
        </w:rPr>
        <w:t xml:space="preserve">Não há que se falar em inidoneidade do decreto de prisão, se este embasa a custódia cautelar em dados concretos. A prisão preventiva pode ser decretada para evitar que o acusado pratique novos delitos. O decreto preventivo contém dados concretos quanto à periculosidade do paciente e da quadrilha de cujo comando faz parte. Ordem pública a se traduzir na tutela dos superiores bens jurídicos da incolumidade das pessoas e do patrimônio, constituindo-se explícito "dever do Estado, direito e responsabilidade de todos" (art. 144 da CF/1988). Precedentes: HC 82.149, min. Ellen Gracie; HC 82.684, min. Maurício Corrêa; e HC 83.157, min. Marco Aurélio. A conveniência da instrução criminal justifica a segregação preventiva, quando há fatos concretos que sinalizem a possibilidade de o paciente influir </w:t>
      </w:r>
    </w:p>
    <w:p>
      <w:pPr>
        <w:ind w:left="216"/>
      </w:pPr>
      <w:r>
        <w:rPr>
          <w:b/>
          <w:color w:val="003C8C"/>
          <w:sz w:val="16"/>
        </w:rPr>
        <w:t>[HC 91.016, rel. min. Ayres Britto, j. 13-11-2007, 1ª T, DJE de 9-5-2008.]</w:t>
      </w:r>
    </w:p>
    <w:p>
      <w:r>
        <w:rPr>
          <w:color w:val="8C8C8C"/>
          <w:sz w:val="14"/>
        </w:rPr>
        <w:t>blk-001452 | cf-1988-art-130-par-3-inc-5</w:t>
      </w:r>
      <w:r>
        <w:rPr>
          <w:color w:val="0050A0"/>
          <w:sz w:val="14"/>
        </w:rPr>
        <w:t xml:space="preserve"> | HC 94.179</w:t>
      </w:r>
      <w:r>
        <w:rPr>
          <w:color w:val="0050A0"/>
          <w:sz w:val="14"/>
        </w:rPr>
        <w:t xml:space="preserve"> | rel. Gilmar Mendes</w:t>
      </w:r>
    </w:p>
    <w:p>
      <w:pPr>
        <w:ind w:left="216"/>
      </w:pPr>
      <w:r>
        <w:rPr>
          <w:sz w:val="18"/>
        </w:rPr>
        <w:t>= HC 94.179, rel. min. Gilmar Mendes, j. 25-5-2010, 2ª T, DJE de 13-8-2010</w:t>
        <w:br/>
        <w:t>A busca da proteção da ordem pública há de estar calcada em fatos concretos, descabendo potencializar o subjetivismo e, a mercê de capacidade intuitiva, imaginar dados passíveis de acontecer (...).</w:t>
      </w:r>
    </w:p>
    <w:p>
      <w:pPr>
        <w:ind w:left="216"/>
      </w:pPr>
      <w:r>
        <w:rPr>
          <w:b/>
          <w:color w:val="003C8C"/>
          <w:sz w:val="16"/>
        </w:rPr>
        <w:t>[HC 87.794, rel. min. Marco Aurélio, j. 14-11-2006, 1ª T, DJ de 2-2-2007.]</w:t>
      </w:r>
    </w:p>
    <w:p>
      <w:r>
        <w:rPr>
          <w:color w:val="8C8C8C"/>
          <w:sz w:val="14"/>
        </w:rPr>
        <w:t>blk-001453 | cf-1988-art-130-par-3-inc-5</w:t>
      </w:r>
      <w:r>
        <w:rPr>
          <w:color w:val="0050A0"/>
          <w:sz w:val="14"/>
        </w:rPr>
        <w:t xml:space="preserve"> | HC 95.125</w:t>
      </w:r>
      <w:r>
        <w:rPr>
          <w:color w:val="0050A0"/>
          <w:sz w:val="14"/>
        </w:rPr>
        <w:t xml:space="preserve"> | rel. Ricardo Lewandowski</w:t>
      </w:r>
    </w:p>
    <w:p>
      <w:pPr>
        <w:ind w:left="216"/>
      </w:pPr>
      <w:r>
        <w:rPr>
          <w:sz w:val="18"/>
        </w:rPr>
        <w:t>= HC 95.125, rel. min. Ricardo Lewandowski, j. 8-6-2010, 1ª T, DJE de 24-9-2010</w:t>
        <w:br/>
        <w:t>O relaxamento da prisão preventiva, por excesso de prazo, não impede sua decretação por outros fundamentos explicitados na sentença.</w:t>
      </w:r>
    </w:p>
    <w:p>
      <w:pPr>
        <w:ind w:left="216"/>
      </w:pPr>
      <w:r>
        <w:rPr>
          <w:b/>
          <w:color w:val="003C8C"/>
          <w:sz w:val="16"/>
        </w:rPr>
        <w:t>[HC 86.304, rel. min. Eros Grau, j. 4-10-2005, 1ª T, DJ de 3-2-2006.]</w:t>
      </w:r>
    </w:p>
    <w:p>
      <w:r>
        <w:rPr>
          <w:color w:val="8C8C8C"/>
          <w:sz w:val="14"/>
        </w:rPr>
        <w:t>blk-001454 | cf-1988-art-130-par-3-inc-5</w:t>
      </w:r>
      <w:r>
        <w:rPr>
          <w:color w:val="0050A0"/>
          <w:sz w:val="14"/>
        </w:rPr>
        <w:t xml:space="preserve"> | HC 103.881</w:t>
      </w:r>
      <w:r>
        <w:rPr>
          <w:color w:val="0050A0"/>
          <w:sz w:val="14"/>
        </w:rPr>
        <w:t xml:space="preserve"> | rel. Dias Toffoli</w:t>
      </w:r>
    </w:p>
    <w:p>
      <w:pPr>
        <w:ind w:left="216"/>
      </w:pPr>
      <w:r>
        <w:rPr>
          <w:sz w:val="18"/>
        </w:rPr>
        <w:t>= HC 103.881, rel. min. Dias Toffoli, j. 31-8-2010, 1ª T, DJE de 22-10-2010</w:t>
        <w:br/>
        <w:t>É firme o entendimento desta Corte no sentido de que a simples invocação do clamor público e da repercussão social, provocados pelo fato delituoso, não constituem fundamentos idôneos à decretação e manutenção da prisão cautelar.</w:t>
      </w:r>
    </w:p>
    <w:p>
      <w:pPr>
        <w:ind w:left="216"/>
      </w:pPr>
      <w:r>
        <w:rPr>
          <w:b/>
          <w:color w:val="003C8C"/>
          <w:sz w:val="16"/>
        </w:rPr>
        <w:t>[HC 85.046, rel. min. Eros Grau, j. 15-3-2005, 1ª T, DJ de 10-6-2005.]</w:t>
      </w:r>
    </w:p>
    <w:p>
      <w:r>
        <w:rPr>
          <w:color w:val="8C8C8C"/>
          <w:sz w:val="14"/>
        </w:rPr>
        <w:t>blk-001455 | cf-1988-art-130-par-3-inc-5</w:t>
      </w:r>
      <w:r>
        <w:rPr>
          <w:color w:val="0050A0"/>
          <w:sz w:val="14"/>
        </w:rPr>
        <w:t xml:space="preserve"> | HC 95.290</w:t>
      </w:r>
      <w:r>
        <w:rPr>
          <w:color w:val="0050A0"/>
          <w:sz w:val="14"/>
        </w:rPr>
        <w:t xml:space="preserve"> | rel. Celso de Mello</w:t>
      </w:r>
    </w:p>
    <w:p>
      <w:pPr>
        <w:ind w:left="216"/>
      </w:pPr>
      <w:r>
        <w:rPr>
          <w:sz w:val="18"/>
        </w:rPr>
        <w:t>= HC 95.290, rel. min. Celso de Mello, j. 1º-3-2012, 2ª T, DJE de 1º-8-2012</w:t>
      </w:r>
    </w:p>
    <w:p>
      <w:pPr>
        <w:pStyle w:val="Heading1"/>
      </w:pPr>
      <w:r>
        <w:t>Art. 5</w:t>
      </w:r>
    </w:p>
    <w:p>
      <w:r>
        <w:rPr>
          <w:color w:val="8C8C8C"/>
          <w:sz w:val="14"/>
        </w:rPr>
        <w:t>blk-001456 | cf-1988-art-5-inc-50</w:t>
      </w:r>
      <w:r>
        <w:rPr>
          <w:color w:val="0050A0"/>
          <w:sz w:val="14"/>
        </w:rPr>
        <w:t xml:space="preserve"> | HC 69.630</w:t>
      </w:r>
      <w:r>
        <w:rPr>
          <w:color w:val="0050A0"/>
          <w:sz w:val="14"/>
        </w:rPr>
        <w:t xml:space="preserve"> | rel. Paulo Brossard</w:t>
      </w:r>
    </w:p>
    <w:p>
      <w:pPr>
        <w:ind w:left="216"/>
      </w:pPr>
      <w:r>
        <w:rPr>
          <w:sz w:val="18"/>
        </w:rPr>
        <w:t>Não ocorre descumprimento do inciso LXII do art. 5º da CF, quando o preso, voluntariamente, não indica pessoa a ser comunicada da sua prisão. Encontrando-se o paciente cumprindo pena por condenação definitiva, é irrelevante eventual nulidade formal que tenha ocorrido no auto de prisão em flagrante, eis que se encontra preso por outro título.</w:t>
      </w:r>
    </w:p>
    <w:p>
      <w:pPr>
        <w:ind w:left="216"/>
      </w:pPr>
      <w:r>
        <w:rPr>
          <w:b/>
          <w:color w:val="003C8C"/>
          <w:sz w:val="16"/>
        </w:rPr>
        <w:t>[HC 69.630, rel. min. Paulo Brossard, j. 20-10-1992, 2ª T, DJ de 4-12-1992.]</w:t>
      </w:r>
    </w:p>
    <w:p>
      <w:r>
        <w:rPr>
          <w:color w:val="8C8C8C"/>
          <w:sz w:val="14"/>
        </w:rPr>
        <w:t>blk-001457 | cf-1988-art-5-inc-50</w:t>
      </w:r>
      <w:r>
        <w:rPr>
          <w:color w:val="0050A0"/>
          <w:sz w:val="14"/>
        </w:rPr>
        <w:t xml:space="preserve"> | HC 68.503</w:t>
      </w:r>
      <w:r>
        <w:rPr>
          <w:color w:val="0050A0"/>
          <w:sz w:val="14"/>
        </w:rPr>
        <w:t xml:space="preserve"> | rel. Célio Borja</w:t>
      </w:r>
    </w:p>
    <w:p>
      <w:pPr>
        <w:ind w:left="216"/>
      </w:pPr>
      <w:r>
        <w:rPr>
          <w:sz w:val="18"/>
        </w:rPr>
        <w:t>Descumprimento do inciso LXII do art. 5º da Constituição: circunstância que não compromete a materialidade dos delitos e sua autoria, nem autoriza o trancamento da ação penal, podendo ensejar a responsabilidade das autoridades envolvidas.</w:t>
      </w:r>
    </w:p>
    <w:p>
      <w:pPr>
        <w:ind w:left="216"/>
      </w:pPr>
      <w:r>
        <w:rPr>
          <w:b/>
          <w:color w:val="003C8C"/>
          <w:sz w:val="16"/>
        </w:rPr>
        <w:t>[HC 68.503, rel. min. Célio Borja, j. 19-3-1991, 2ª T, DJ de 29-5-1992.]</w:t>
      </w:r>
    </w:p>
    <w:p>
      <w:r>
        <w:rPr>
          <w:color w:val="8C8C8C"/>
          <w:sz w:val="14"/>
        </w:rPr>
        <w:t>blk-001458 | cf-1988-art-5-inc-50</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color w:val="8C8C8C"/>
          <w:sz w:val="14"/>
        </w:rPr>
        <w:t>blk-001459 | cf-1988-art-5-inc-50</w:t>
      </w:r>
      <w:r>
        <w:rPr>
          <w:color w:val="0050A0"/>
          <w:sz w:val="14"/>
        </w:rPr>
        <w:t xml:space="preserve"> | ADI 5.567</w:t>
      </w:r>
      <w:r>
        <w:rPr>
          <w:color w:val="0050A0"/>
          <w:sz w:val="14"/>
        </w:rPr>
        <w:t xml:space="preserve"> | rel. Alexandre de Moraes</w:t>
      </w:r>
    </w:p>
    <w:p>
      <w:pPr>
        <w:ind w:left="216"/>
      </w:pPr>
      <w:r>
        <w:rPr>
          <w:sz w:val="18"/>
        </w:rPr>
        <w:t>Caberá ao próprio indivíduo decidir, livremente e na presença da sua defesa técnica, se colabora (ou não) com os órgãos responsáveis pela persecução penal. Os benefícios legais oriundos da colaboração premiada servem como estímulo para o acusado fazer uso do exercício de não mais permanecer em silêncio. Compreensível, então, o termo "renúncia" ao direito ao silêncio não como forma de esgotamento da garantia do direito ao silêncio, que é irrenunciável e inalienável, mas sim como forma de "livre exercício do direito ao silêncio e da não autoincriminação pelos colaboradores, em relação aos fatos ilícitos que constituem o objeto dos negócios jurídicos", haja vista que o acordo de colaboração premiada é ato voluntário, firmado na presença da defesa técnica (que deverá orientar o investigado ace</w:t>
      </w:r>
    </w:p>
    <w:p>
      <w:pPr>
        <w:ind w:left="216"/>
      </w:pPr>
      <w:r>
        <w:rPr>
          <w:b/>
          <w:color w:val="003C8C"/>
          <w:sz w:val="16"/>
        </w:rPr>
        <w:t>[ADI 5.567, rel. min. Alexandre de Moraes, j. 21.11.2023, P, DJE de 24.1.2024.]</w:t>
      </w:r>
    </w:p>
    <w:p>
      <w:r>
        <w:rPr>
          <w:color w:val="8C8C8C"/>
          <w:sz w:val="14"/>
        </w:rPr>
        <w:t>blk-001460 | cf-1988-art-5-inc-50</w:t>
      </w:r>
      <w:r>
        <w:rPr>
          <w:color w:val="0050A0"/>
          <w:sz w:val="14"/>
        </w:rPr>
        <w:t xml:space="preserve"> | RE 1.224.374</w:t>
      </w:r>
      <w:r>
        <w:rPr>
          <w:color w:val="0050A0"/>
          <w:sz w:val="14"/>
        </w:rPr>
        <w:t xml:space="preserve"> | rel. Luiz Fux</w:t>
      </w:r>
    </w:p>
    <w:p>
      <w:pPr>
        <w:ind w:left="216"/>
      </w:pPr>
      <w:r>
        <w:rPr>
          <w:sz w:val="18"/>
        </w:rPr>
        <w:t>Não viola a Constituição a imposição legal de sanções administrativas ao condutor de veículo automotor que se recuse à realização dos testes, exames clínicos ou perícias voltados a aferir a influência de álcool ou outra substância psicoativa (art. 165-A e art. 277, §§ 2º e 3º, todos do CTB, na redação dada pela Lei 13.281/2016).</w:t>
      </w:r>
    </w:p>
    <w:p>
      <w:pPr>
        <w:ind w:left="216"/>
      </w:pPr>
      <w:r>
        <w:rPr>
          <w:b/>
          <w:color w:val="003C8C"/>
          <w:sz w:val="16"/>
        </w:rPr>
        <w:t>[RE 1.224.374, rel. min. Luiz Fux, j. 19-5-2022, P, DJE de 23-9-2022, Tema 1.079, com mérito julgado.]</w:t>
      </w:r>
    </w:p>
    <w:p>
      <w:r>
        <w:rPr>
          <w:color w:val="8C8C8C"/>
          <w:sz w:val="14"/>
        </w:rPr>
        <w:t>blk-001461 | cf-1988-art-5-inc-50</w:t>
      </w:r>
      <w:r>
        <w:rPr>
          <w:color w:val="0050A0"/>
          <w:sz w:val="14"/>
        </w:rPr>
        <w:t xml:space="preserve"> | RE 971.959</w:t>
      </w:r>
      <w:r>
        <w:rPr>
          <w:color w:val="0050A0"/>
          <w:sz w:val="14"/>
        </w:rPr>
        <w:t xml:space="preserve"> | rel. Luiz Fux</w:t>
      </w:r>
    </w:p>
    <w:p>
      <w:pPr>
        <w:ind w:left="216"/>
      </w:pPr>
      <w:r>
        <w:rPr>
          <w:sz w:val="18"/>
        </w:rPr>
        <w:t>O prncípio da vedação à autoincriminação, conquanto direito fundamental assegurado na Constituição Federal, pode ser restringido, desde que (a) não seja afetado o núcleo essencial da garantia por meio da exigência de uma postura ativa do agente na assunção da responsabilidade que lhe é imputada; e que (b) a restrição decorra de um exercício de ponderação que viabilize a efetivação de outros direitos também assegurados constitucionalmente, respeitado o cânone da dignidade humana do agente. O direito de não produzir prova contra si mesmo (nemo tenetur se detegere – nada a temer por se deter), do qual se desdobram as variações do direito ao silêncio e da autodefesa negativa, consiste em um dos marcos históricos de superação da tradição inquisitorial de valorar o investigado e/ou o réu como um</w:t>
      </w:r>
    </w:p>
    <w:p>
      <w:pPr>
        <w:ind w:left="216"/>
      </w:pPr>
      <w:r>
        <w:rPr>
          <w:b/>
          <w:color w:val="003C8C"/>
          <w:sz w:val="16"/>
        </w:rPr>
        <w:t>[RE 971.959, rel. min. Luiz Fux, j. 14-11-2018, P, DJE de 31-7-2020, Tema 907, com mérito julgado.]</w:t>
      </w:r>
    </w:p>
    <w:p>
      <w:r>
        <w:rPr>
          <w:color w:val="8C8C8C"/>
          <w:sz w:val="14"/>
        </w:rPr>
        <w:t>blk-001462 | cf-1988-art-5-inc-50</w:t>
      </w:r>
      <w:r>
        <w:rPr>
          <w:color w:val="0050A0"/>
          <w:sz w:val="14"/>
        </w:rPr>
        <w:t xml:space="preserve"> | RE 640.139</w:t>
      </w:r>
      <w:r>
        <w:rPr>
          <w:color w:val="0050A0"/>
          <w:sz w:val="14"/>
        </w:rPr>
        <w:t xml:space="preserve"> | rel. Dias Toffoli</w:t>
      </w:r>
    </w:p>
    <w:p>
      <w:pPr>
        <w:ind w:left="216"/>
      </w:pPr>
      <w:r>
        <w:rPr>
          <w:sz w:val="18"/>
        </w:rPr>
        <w:t>O princípio constitucional da autodefesa (art. 5º, LXIII, da CF/1988) não alcança aquele que atribui falsa identidade perante autoridade policial com o intento de ocultar maus antecedentes, sendo, portanto, típica a conduta praticada pelo agente (art. 307 do CP).</w:t>
      </w:r>
    </w:p>
    <w:p>
      <w:pPr>
        <w:ind w:left="216"/>
      </w:pPr>
      <w:r>
        <w:rPr>
          <w:b/>
          <w:color w:val="003C8C"/>
          <w:sz w:val="16"/>
        </w:rPr>
        <w:t>[RE 640.139 RG, rel. min. Dias Toffoli, j. 22-9-2011, P, DJE de 14-10-2011, Tema 478, com mérito julgado.]</w:t>
      </w:r>
    </w:p>
    <w:p>
      <w:r>
        <w:rPr>
          <w:color w:val="8C8C8C"/>
          <w:sz w:val="14"/>
        </w:rPr>
        <w:t>blk-001463 | cf-1988-art-5-inc-50</w:t>
      </w:r>
      <w:r>
        <w:rPr>
          <w:color w:val="0050A0"/>
          <w:sz w:val="14"/>
        </w:rPr>
        <w:t xml:space="preserve"> | RHC 170.843</w:t>
      </w:r>
      <w:r>
        <w:rPr>
          <w:color w:val="0050A0"/>
          <w:sz w:val="14"/>
        </w:rPr>
        <w:t xml:space="preserve"> | rel. Gilmar Mendes</w:t>
      </w:r>
    </w:p>
    <w:p>
      <w:pPr>
        <w:ind w:left="216"/>
      </w:pPr>
      <w:r>
        <w:rPr>
          <w:sz w:val="18"/>
        </w:rPr>
        <w:t>Não se admite condenação baseada exclusivamente em declarações informais prestadas a policiais no momento da prisão em flagrante. A Constituição Federal impõe ao Estado a obrigação de informar ao preso seu direito ao silêncio não apenas no interrogatório formal, mas logo no momento da abordagem, quando recebe voz de prisão por policial, em situação de flagrante delito.</w:t>
      </w:r>
    </w:p>
    <w:p>
      <w:pPr>
        <w:ind w:left="216"/>
      </w:pPr>
      <w:r>
        <w:rPr>
          <w:b/>
          <w:color w:val="003C8C"/>
          <w:sz w:val="16"/>
        </w:rPr>
        <w:t>[RHC 170.843, rel. min. Gilmar Mendes, j. 4-5-2021, P, DJE de 1-9-2021.]</w:t>
      </w:r>
    </w:p>
    <w:p>
      <w:r>
        <w:rPr>
          <w:color w:val="8C8C8C"/>
          <w:sz w:val="14"/>
        </w:rPr>
        <w:t>blk-001464 | cf-1988-art-5-inc-50</w:t>
      </w:r>
      <w:r>
        <w:rPr>
          <w:color w:val="0050A0"/>
          <w:sz w:val="14"/>
        </w:rPr>
        <w:t xml:space="preserve"> | HC 101.909</w:t>
      </w:r>
      <w:r>
        <w:rPr>
          <w:color w:val="0050A0"/>
          <w:sz w:val="14"/>
        </w:rPr>
        <w:t xml:space="preserve"> | rel. Ayres Britto</w:t>
      </w:r>
    </w:p>
    <w:p>
      <w:pPr>
        <w:ind w:left="216"/>
      </w:pPr>
      <w:r>
        <w:rPr>
          <w:sz w:val="18"/>
        </w:rPr>
        <w:t>A CF assegura aos presos o direito ao silêncio (inciso LXIII do art. 5º). Nessa mesma linha de orientação, o Pacto Internacional sobre Direitos Civis e Políticos (Pacto de São José da Costa Rica) institucionaliza o princípio da "não autoincriminação" (nemo tenetur se detegere). Esse direito subjetivo de não se autoincriminar constitui uma das mais eminentes formas de densificação da garantia do devido processo penal e do direito à presunção de não culpabilidade (inciso LVII do art. 5º da CF). A revelar, primeiro, que o processo penal é o espaço de atuação apropriada para o órgão de acusação demonstrar por modo robusto a autoria e a materialidade do delito. Órgão que não pode se esquivar da incumbência de fazer da instrução criminal a sua estratégia oportunidade de produzir material probató</w:t>
      </w:r>
    </w:p>
    <w:p>
      <w:pPr>
        <w:ind w:left="216"/>
      </w:pPr>
      <w:r>
        <w:rPr>
          <w:b/>
          <w:color w:val="003C8C"/>
          <w:sz w:val="16"/>
        </w:rPr>
        <w:t>[HC 101.909, rel. min. Ayres Britto, j. 28-2-2012, 2ª T, DJE de 19-6-2012.]</w:t>
      </w:r>
    </w:p>
    <w:p>
      <w:r>
        <w:rPr>
          <w:color w:val="8C8C8C"/>
          <w:sz w:val="14"/>
        </w:rPr>
        <w:t>blk-001465 | cf-1988-art-5-inc-50</w:t>
      </w:r>
      <w:r>
        <w:rPr>
          <w:color w:val="0050A0"/>
          <w:sz w:val="14"/>
        </w:rPr>
        <w:t xml:space="preserve"> | HC 103.236</w:t>
      </w:r>
      <w:r>
        <w:rPr>
          <w:color w:val="0050A0"/>
          <w:sz w:val="14"/>
        </w:rPr>
        <w:t xml:space="preserve"> | rel. Gilmar Mendes</w:t>
      </w:r>
    </w:p>
    <w:p>
      <w:pPr>
        <w:ind w:left="216"/>
      </w:pPr>
      <w:r>
        <w:rPr>
          <w:sz w:val="18"/>
        </w:rPr>
        <w:t>(...) não pode vingar a tese da impetração de que o fato de a autoridade judiciária competente ter determinado a interceptação telefônica dos pacientes, envolvidos em investigação criminal, fere o direito constitucional ao silêncio, a não autoincriminação.</w:t>
      </w:r>
    </w:p>
    <w:p>
      <w:pPr>
        <w:ind w:left="216"/>
      </w:pPr>
      <w:r>
        <w:rPr>
          <w:b/>
          <w:color w:val="003C8C"/>
          <w:sz w:val="16"/>
        </w:rPr>
        <w:t>[HC 103.236, voto do rel. min. Gilmar Mendes, j. 14-6-2010, 2ª T, DJE de 3-9-2010.]</w:t>
      </w:r>
    </w:p>
    <w:p>
      <w:r>
        <w:rPr>
          <w:color w:val="8C8C8C"/>
          <w:sz w:val="14"/>
        </w:rPr>
        <w:t>blk-001466 | cf-1988-art-5-inc-50</w:t>
      </w:r>
      <w:r>
        <w:rPr>
          <w:color w:val="0050A0"/>
          <w:sz w:val="14"/>
        </w:rPr>
        <w:t xml:space="preserve"> | HC 102.732</w:t>
      </w:r>
      <w:r>
        <w:rPr>
          <w:color w:val="0050A0"/>
          <w:sz w:val="14"/>
        </w:rPr>
        <w:t xml:space="preserve"> | rel. Marco Aurélio</w:t>
      </w:r>
    </w:p>
    <w:p>
      <w:pPr>
        <w:ind w:left="216"/>
      </w:pPr>
      <w:r>
        <w:rPr>
          <w:sz w:val="18"/>
        </w:rPr>
        <w:t>A documentação do flagrante prescinde da presença do defensor técnico do conduzido, sendo suficiente a lembrança, pela autoridade policial, dos direitos constitucionais do preso de ser assistido, comunicando-se com a família e com profissional da advocacia, e de permanecer calado.</w:t>
      </w:r>
    </w:p>
    <w:p>
      <w:pPr>
        <w:ind w:left="216"/>
      </w:pPr>
      <w:r>
        <w:rPr>
          <w:b/>
          <w:color w:val="003C8C"/>
          <w:sz w:val="16"/>
        </w:rPr>
        <w:t>[HC 102.732, rel. min. Marco Aurélio, j. 4-3-2010, P, DJE de 7-5-2010.]</w:t>
      </w:r>
    </w:p>
    <w:p>
      <w:r>
        <w:rPr>
          <w:color w:val="8C8C8C"/>
          <w:sz w:val="14"/>
        </w:rPr>
        <w:t>blk-001467 | cf-1988-art-5-inc-50</w:t>
      </w:r>
      <w:r>
        <w:rPr>
          <w:color w:val="0050A0"/>
          <w:sz w:val="14"/>
        </w:rPr>
        <w:t xml:space="preserve"> | HC 89.837</w:t>
      </w:r>
      <w:r>
        <w:rPr>
          <w:color w:val="0050A0"/>
          <w:sz w:val="14"/>
        </w:rPr>
        <w:t xml:space="preserve"> | rel. Celso de Mello</w:t>
      </w:r>
    </w:p>
    <w:p>
      <w:pPr>
        <w:ind w:left="216"/>
      </w:pPr>
      <w:r>
        <w:rPr>
          <w:sz w:val="18"/>
        </w:rPr>
        <w:t>O Ministério Público, sem prejuízo da fiscalização intraorgânica e daquela desempenhada pelo Conselho Nacional do Ministério Público, está permanentemente sujeito ao controle jurisdicional dos atos que pratique no âmbito das investigações penais que promova ex propria auctoritate, não podendo, dentre outras limitações de ordem jurídica, desrespeitar o direito do investigado ao silêncio (nemo tenetur se detegere), nem lhe ordenar a condução coercitiva, nem constrangê-lo a produzir prova contra si próprio, nem lhe recusar o conhecimento das razões motivadoras do procedimento investigatório, nem submetê-lo a medidas sujeitas à reserva constitucional de jurisdição, nem impedi-lo de fazer-se acompanhar de advogado, nem impor, a este, indevidas restrições ao regular desempenho de suas prerrogati</w:t>
      </w:r>
    </w:p>
    <w:p>
      <w:pPr>
        <w:ind w:left="216"/>
      </w:pPr>
      <w:r>
        <w:rPr>
          <w:b/>
          <w:color w:val="003C8C"/>
          <w:sz w:val="16"/>
        </w:rPr>
        <w:t>[HC 89.837, rel. min. Celso de Mello, j. 20-10-2009, 2ª T, DJE de 20-11-2009.]</w:t>
      </w:r>
    </w:p>
    <w:p>
      <w:r>
        <w:rPr>
          <w:color w:val="8C8C8C"/>
          <w:sz w:val="14"/>
        </w:rPr>
        <w:t>blk-001468 | cf-1988-art-5-inc-50</w:t>
      </w:r>
      <w:r>
        <w:rPr>
          <w:color w:val="0050A0"/>
          <w:sz w:val="14"/>
        </w:rPr>
        <w:t xml:space="preserve"> | HC 96.219</w:t>
      </w:r>
      <w:r>
        <w:rPr>
          <w:color w:val="0050A0"/>
          <w:sz w:val="14"/>
        </w:rPr>
        <w:t xml:space="preserve"> | rel. Celso de Mello</w:t>
      </w:r>
    </w:p>
    <w:p>
      <w:pPr>
        <w:ind w:left="216"/>
      </w:pPr>
      <w:r>
        <w:rPr>
          <w:sz w:val="18"/>
        </w:rPr>
        <w:t>O Estado – que não tem o direito de tratar suspeitos, indiciados ou réus, como se culpados fossem, antes do trânsito em julgado de eventual sentença penal condenatória (RTJ 176/805-806) – também não pode constrangê-los a produzir provas contra si próprios (RTJ 141/512), em face da cláusula que lhes garante, constitucionalmente, a prerrogativa contra a autoincriminação. Aquele que sofre persecução penal instaurada pelo Estado tem, entre outras prerrogativas básicas, (a) o direito de permanecer em silêncio, (b) o direito de não ser compelido a produzir elementos de incriminação contra si próprio nem de ser constrangido a apresentar provas que lhe comprometam a defesa e (c) o direito de se recusar a participar, ativa ou passivamente, de procedimentos probatórios que lhe possam afetar a esfera</w:t>
      </w:r>
    </w:p>
    <w:p>
      <w:pPr>
        <w:ind w:left="216"/>
      </w:pPr>
      <w:r>
        <w:rPr>
          <w:b/>
          <w:color w:val="003C8C"/>
          <w:sz w:val="16"/>
        </w:rPr>
        <w:t>[HC 99.289, rel. min. Celso de Mello, j. 23-6-2009, 2ª T, DJE de 4-8-2011.]</w:t>
      </w:r>
    </w:p>
    <w:p>
      <w:r>
        <w:rPr>
          <w:color w:val="8C8C8C"/>
          <w:sz w:val="14"/>
        </w:rPr>
        <w:t>blk-001469 | cf-1988-art-5-inc-50</w:t>
      </w:r>
      <w:r>
        <w:rPr>
          <w:color w:val="0050A0"/>
          <w:sz w:val="14"/>
        </w:rPr>
        <w:t xml:space="preserve"> | HC 95.009</w:t>
      </w:r>
      <w:r>
        <w:rPr>
          <w:color w:val="0050A0"/>
          <w:sz w:val="14"/>
        </w:rPr>
        <w:t xml:space="preserve"> | rel. Eros Grau</w:t>
      </w:r>
    </w:p>
    <w:p>
      <w:pPr>
        <w:ind w:left="216"/>
      </w:pPr>
      <w:r>
        <w:rPr>
          <w:sz w:val="18"/>
        </w:rPr>
        <w:t>O controle difuso da constitucionalidade da prisão temporária deverá ser desenvolvido perquirindo-se necessidade e indispensabilidade da medida. A primeira indagação a ser feita no curso desse controle há de ser a seguinte: em que e no que o corpo do suspeito é necessário à investigação? Exclua-se desde logo a afirmação de que se prende para ouvir o detido. Pois a Constituição garante a qualquer um o direito de permanecer calado (art. 5º, LXIII), o que faz com que a resposta à inquirição investigatória consubstancie uma faculdade. Ora, não se prende alguém para que exerça uma faculdade. Sendo a privação da liberdade a mais grave das constrições que a alguém se pode impor, é imperioso que o paciente dessa coação tenha a sua disposição alternativa de evitá-la. Se a investigação reclama a oit</w:t>
      </w:r>
    </w:p>
    <w:p>
      <w:pPr>
        <w:ind w:left="216"/>
      </w:pPr>
      <w:r>
        <w:rPr>
          <w:b/>
          <w:color w:val="003C8C"/>
          <w:sz w:val="16"/>
        </w:rPr>
        <w:t>[HC 95.009, rel. min. Eros Grau, j. 6-11-2008, P, DJE de 19-12-2008.]</w:t>
      </w:r>
    </w:p>
    <w:p>
      <w:r>
        <w:rPr>
          <w:color w:val="8C8C8C"/>
          <w:sz w:val="14"/>
        </w:rPr>
        <w:t>blk-001470 | cf-1988-art-5-inc-50</w:t>
      </w:r>
      <w:r>
        <w:rPr>
          <w:color w:val="0050A0"/>
          <w:sz w:val="14"/>
        </w:rPr>
        <w:t xml:space="preserve"> | HC 94.016</w:t>
      </w:r>
      <w:r>
        <w:rPr>
          <w:color w:val="0050A0"/>
          <w:sz w:val="14"/>
        </w:rPr>
        <w:t xml:space="preserve"> | rel. Celso de Mello</w:t>
      </w:r>
    </w:p>
    <w:p>
      <w:pPr>
        <w:ind w:left="216"/>
      </w:pPr>
      <w:r>
        <w:rPr>
          <w:sz w:val="18"/>
        </w:rPr>
        <w:t>Em sede de persecução penal, o interrogatório judicial – notadamente após o advento da Lei 10.792/2003 – qualifica-se como ato de defesa do réu, que, além de não ser obrigado a responder a qualquer indagação feita pelo magistrado processante, também não pode sofrer qualquer restrição em sua esfera jurídica em virtude do exercício, sempre legítimo, dessa especial prerrogativa. Doutrina. Precedentes. (...) Assiste, a cada um dos litisconsortes penais passivos, o direito – fundado em cláusulas constitucionais (CF, art. 5º, incisos LIV e LV) – de formular reperguntas aos demais corréus, que, no entanto, não estão obrigados a respondê-las, em face da prerrogativa contra a autoincriminação, de que também são titulares.</w:t>
      </w:r>
    </w:p>
    <w:p>
      <w:pPr>
        <w:ind w:left="216"/>
      </w:pPr>
      <w:r>
        <w:rPr>
          <w:b/>
          <w:color w:val="003C8C"/>
          <w:sz w:val="16"/>
        </w:rPr>
        <w:t>[HC 94.016, rel. min. Celso de Mello, j. 16-9-2008, 2ª T, DJE de 27-2-2009.]</w:t>
      </w:r>
    </w:p>
    <w:p>
      <w:r>
        <w:rPr>
          <w:color w:val="8C8C8C"/>
          <w:sz w:val="14"/>
        </w:rPr>
        <w:t>blk-001471 | cf-1988-art-5-inc-50</w:t>
      </w:r>
      <w:r>
        <w:rPr>
          <w:color w:val="0050A0"/>
          <w:sz w:val="14"/>
        </w:rPr>
        <w:t xml:space="preserve"> | HC 91.654</w:t>
      </w:r>
      <w:r>
        <w:rPr>
          <w:color w:val="0050A0"/>
          <w:sz w:val="14"/>
        </w:rPr>
        <w:t xml:space="preserve"> | rel. Ayres Britto</w:t>
      </w:r>
    </w:p>
    <w:p>
      <w:pPr>
        <w:ind w:left="216"/>
      </w:pPr>
      <w:r>
        <w:rPr>
          <w:sz w:val="18"/>
        </w:rPr>
        <w:t>"Toda pessoa acusada de um delito terá direito, em plena igualdade, a, pelo menos, as seguintes garantias:" (...) "g) de não ser obrigada a depor contra si mesma, nem a confessar-se culpada" (art. 14, 3, g, do Pacto Internacional sobre Direitos Civis e Políticos). Esse efetivo direito a não se autoincriminar constitui uma das mais eminentes formas de densificação da garantia do processo acusatório e do direito à presunção de não culpabilidade. A revelar que o processo é o meio de plena demonstração da materialidade do delito e da autoria.</w:t>
      </w:r>
    </w:p>
    <w:p>
      <w:pPr>
        <w:ind w:left="216"/>
      </w:pPr>
      <w:r>
        <w:rPr>
          <w:b/>
          <w:color w:val="003C8C"/>
          <w:sz w:val="16"/>
        </w:rPr>
        <w:t>[HC 91.654, rel. min. Ayres Britto, j. 8-4-2008, 1ª T, DJE de 7-11-2008.]</w:t>
      </w:r>
    </w:p>
    <w:p>
      <w:r>
        <w:rPr>
          <w:color w:val="8C8C8C"/>
          <w:sz w:val="14"/>
        </w:rPr>
        <w:t>blk-001472 | cf-1988-art-5-inc-50</w:t>
      </w:r>
      <w:r>
        <w:rPr>
          <w:color w:val="0050A0"/>
          <w:sz w:val="14"/>
        </w:rPr>
        <w:t xml:space="preserve"> | HC 91.514</w:t>
      </w:r>
      <w:r>
        <w:rPr>
          <w:color w:val="0050A0"/>
          <w:sz w:val="14"/>
        </w:rPr>
        <w:t xml:space="preserve"> | rel. Gilmar Mendes</w:t>
      </w:r>
    </w:p>
    <w:p>
      <w:pPr>
        <w:ind w:left="216"/>
      </w:pPr>
      <w:r>
        <w:rPr>
          <w:sz w:val="18"/>
        </w:rPr>
        <w:t>A boa aplicação dos direitos fundamentais de caráter processual, principalmente a proteção judicial efetiva, permite distinguir o Estado de Direito do Estado Policial. Na medida em que o silêncio corresponde a garantia fundamental intrínseca do direito constitucional de defesa, a mera recusa de manifestação por parte do paciente não pode ser interpretada em seu desfavor para fins de decretação de prisão preventiva.</w:t>
      </w:r>
    </w:p>
    <w:p>
      <w:pPr>
        <w:ind w:left="216"/>
      </w:pPr>
      <w:r>
        <w:rPr>
          <w:b/>
          <w:color w:val="003C8C"/>
          <w:sz w:val="16"/>
        </w:rPr>
        <w:t>[HC 91.514, rel. min. Gilmar Mendes, j. 11-3-2008, 2ª T, DJE de 16-5-2008.]</w:t>
      </w:r>
    </w:p>
    <w:p>
      <w:r>
        <w:rPr>
          <w:color w:val="8C8C8C"/>
          <w:sz w:val="14"/>
        </w:rPr>
        <w:t>blk-001473 | cf-1988-art-5-inc-50</w:t>
      </w:r>
      <w:r>
        <w:rPr>
          <w:color w:val="0050A0"/>
          <w:sz w:val="14"/>
        </w:rPr>
        <w:t xml:space="preserve"> | HC 99.289</w:t>
      </w:r>
      <w:r>
        <w:rPr>
          <w:color w:val="0050A0"/>
          <w:sz w:val="14"/>
        </w:rPr>
        <w:t xml:space="preserve"> | rel. Celso de Mello</w:t>
      </w:r>
    </w:p>
    <w:p>
      <w:pPr>
        <w:ind w:left="216"/>
      </w:pPr>
      <w:r>
        <w:rPr>
          <w:sz w:val="18"/>
        </w:rPr>
        <w:t>= HC 99.289, rel. min. Celso de Mello, j. 23-6-2009, 2ª T, DJE de 4-8-2011</w:t>
        <w:br/>
        <w:t>O privilégio contra a autoincriminação, garantia constitucional, permite ao paciente o exercício do direito de silêncio, não estando, por essa razão, obrigado a fornecer os padrões vocais necessários a subsidiar prova pericial que entende lhe ser desfavorável.</w:t>
      </w:r>
    </w:p>
    <w:p>
      <w:pPr>
        <w:ind w:left="216"/>
      </w:pPr>
      <w:r>
        <w:rPr>
          <w:b/>
          <w:color w:val="003C8C"/>
          <w:sz w:val="16"/>
        </w:rPr>
        <w:t>[HC 83.096, rel. min. Ellen Gracie, j. 18-11-2003, 2ª T, DJ de 12-12-2003.]</w:t>
      </w:r>
    </w:p>
    <w:p>
      <w:r>
        <w:rPr>
          <w:color w:val="8C8C8C"/>
          <w:sz w:val="14"/>
        </w:rPr>
        <w:t>blk-001474 | cf-1988-art-5-inc-50</w:t>
      </w:r>
      <w:r>
        <w:rPr>
          <w:color w:val="0050A0"/>
          <w:sz w:val="14"/>
        </w:rPr>
        <w:t xml:space="preserve"> | HC 82.463</w:t>
      </w:r>
      <w:r>
        <w:rPr>
          <w:color w:val="0050A0"/>
          <w:sz w:val="14"/>
        </w:rPr>
        <w:t xml:space="preserve"> | rel. Ellen Gracie</w:t>
      </w:r>
    </w:p>
    <w:p>
      <w:pPr>
        <w:ind w:left="216"/>
      </w:pPr>
      <w:r>
        <w:rPr>
          <w:sz w:val="18"/>
        </w:rPr>
        <w:t>Juizados especiais criminais. (...) Não tendo sido o acusado informado do seu direito ao silêncio pelo juízo (art. 5º, LXIII), a audiência realizada, que se restringiu à sua oitiva, é nula.</w:t>
      </w:r>
    </w:p>
    <w:p>
      <w:pPr>
        <w:ind w:left="216"/>
      </w:pPr>
      <w:r>
        <w:rPr>
          <w:b/>
          <w:color w:val="003C8C"/>
          <w:sz w:val="16"/>
        </w:rPr>
        <w:t>[HC 82.463, rel. min. Ellen Gracie, j. 5-11-2002, 1ª T, DJ de 19-12-2002.]</w:t>
      </w:r>
    </w:p>
    <w:p>
      <w:r>
        <w:rPr>
          <w:color w:val="8C8C8C"/>
          <w:sz w:val="14"/>
        </w:rPr>
        <w:t>blk-001475 | cf-1988-art-5-inc-50</w:t>
      </w:r>
      <w:r>
        <w:rPr>
          <w:color w:val="0050A0"/>
          <w:sz w:val="14"/>
        </w:rPr>
        <w:t xml:space="preserve"> | RHC 79.973</w:t>
      </w:r>
      <w:r>
        <w:rPr>
          <w:color w:val="0050A0"/>
          <w:sz w:val="14"/>
        </w:rPr>
        <w:t xml:space="preserve"> | rel. Nelson Jobim</w:t>
      </w:r>
    </w:p>
    <w:p>
      <w:pPr>
        <w:ind w:left="216"/>
      </w:pPr>
      <w:r>
        <w:rPr>
          <w:sz w:val="18"/>
        </w:rPr>
        <w:t>= RHC 79.973, rel. min. Nelson Jobim, j. 23-5-2000, 2ª T, DJ de 13-10-2000</w:t>
        <w:br/>
        <w:t>Gravação clandestina de "conversa informal" do indiciado com policiais. Ilicitude decorrente – quando não da evidência de estar o suspeito, na ocasião, ilegalmente preso ou da falta de prova idônea do seu assentimento à gravação ambiental –, de constituir, dita "conversa informal", modalidade de "interrogatório" sub-reptício, o qual – além de realizar-se sem as formalidades legais do interrogatório no inquérito policial (CPP, art. 6º, V) –, se faz sem que o indiciado seja advertido do seu direito ao silêncio. O privilégio contra a autoincriminação – nemo tenetur se detegere –, erigido em garantia fundamental pela Constituição (...) importou compelir o inquiridor, na polícia ou em juízo, ao dever de advertir o interr</w:t>
      </w:r>
    </w:p>
    <w:p>
      <w:pPr>
        <w:ind w:left="216"/>
      </w:pPr>
      <w:r>
        <w:rPr>
          <w:b/>
          <w:color w:val="003C8C"/>
          <w:sz w:val="16"/>
        </w:rPr>
        <w:t>[HC 80.949, rel. min. Sepúlveda Pertence, j. 30-10-2001, 1ª T, DJ de 14-12-2001.]</w:t>
      </w:r>
    </w:p>
    <w:p>
      <w:r>
        <w:rPr>
          <w:color w:val="8C8C8C"/>
          <w:sz w:val="14"/>
        </w:rPr>
        <w:t>blk-001476 | cf-1988-art-5-inc-50</w:t>
      </w:r>
      <w:r>
        <w:rPr>
          <w:color w:val="0050A0"/>
          <w:sz w:val="14"/>
        </w:rPr>
        <w:t xml:space="preserve"> | HC 69.818</w:t>
      </w:r>
      <w:r>
        <w:rPr>
          <w:color w:val="0050A0"/>
          <w:sz w:val="14"/>
        </w:rPr>
        <w:t xml:space="preserve"> | rel. Sepúlveda Pertence</w:t>
      </w:r>
    </w:p>
    <w:p>
      <w:pPr>
        <w:ind w:left="216"/>
      </w:pPr>
      <w:r>
        <w:rPr>
          <w:sz w:val="18"/>
        </w:rPr>
        <w:t>= HC 69.818, rel. min. Sepúlveda Pertence, j. 3-11-1992, 1ª T, DJ de 27-11-1992</w:t>
        <w:b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Precedentes. O direito ao silêncio – enquanto poder jurídico reconhecido a qualquer pessoa relativamente a perguntas cujas respostas possam incriminá-la (nemo tenetur se detegere) – impede, q</w:t>
      </w:r>
    </w:p>
    <w:p>
      <w:pPr>
        <w:ind w:left="216"/>
      </w:pPr>
      <w:r>
        <w:rPr>
          <w:b/>
          <w:color w:val="003C8C"/>
          <w:sz w:val="16"/>
        </w:rPr>
        <w:t>[HC 79.812, rel. min. Celso de Mello, j. 8-11-2000, P, DJ de 16-2-2001.]</w:t>
      </w:r>
    </w:p>
    <w:p>
      <w:r>
        <w:rPr>
          <w:color w:val="8C8C8C"/>
          <w:sz w:val="14"/>
        </w:rPr>
        <w:t>blk-001477 | cf-1988-art-5-inc-50</w:t>
      </w:r>
      <w:r>
        <w:rPr>
          <w:color w:val="0050A0"/>
          <w:sz w:val="14"/>
        </w:rPr>
        <w:t xml:space="preserve"> | HC 80.584</w:t>
      </w:r>
      <w:r>
        <w:rPr>
          <w:color w:val="0050A0"/>
          <w:sz w:val="14"/>
        </w:rPr>
        <w:t xml:space="preserve"> | rel. Néri da Silveira</w:t>
      </w:r>
    </w:p>
    <w:p>
      <w:pPr>
        <w:ind w:left="216"/>
      </w:pPr>
      <w:r>
        <w:rPr>
          <w:sz w:val="18"/>
        </w:rPr>
        <w:t>= HC 80.584, rel. min. Néri da Silveira, j. 8-3-2001, P, DJ de 6-4-2001</w:t>
        <w:br/>
        <w:t>Prisão preventiva: fundamentação inadequada. Não constituem fundamentos idôneos, por si sós, à prisão preventiva: (...) b) a consideração de que, interrogado, o acusado não haja demonstrado "interesse em colaborar com a Justiça"; ao indiciado não cabe o ônus de cooperar de qualquer modo com a apuração dos fatos que o possam incriminar – que é todo dos organismos estatais da repressão penal (...).</w:t>
      </w:r>
    </w:p>
    <w:p>
      <w:pPr>
        <w:ind w:left="216"/>
      </w:pPr>
      <w:r>
        <w:rPr>
          <w:b/>
          <w:color w:val="003C8C"/>
          <w:sz w:val="16"/>
        </w:rPr>
        <w:t>[HC 79.781, rel. min. Sepúlveda Pertence, j. 18-4-2000, 1ª T, DJ de 9-6-2000.]</w:t>
      </w:r>
    </w:p>
    <w:p>
      <w:r>
        <w:rPr>
          <w:color w:val="8C8C8C"/>
          <w:sz w:val="14"/>
        </w:rPr>
        <w:t>blk-001478 | cf-1988-art-5-inc-50</w:t>
      </w:r>
      <w:r>
        <w:rPr>
          <w:color w:val="0050A0"/>
          <w:sz w:val="14"/>
        </w:rPr>
        <w:t xml:space="preserve"> | HC 79.244</w:t>
      </w:r>
      <w:r>
        <w:rPr>
          <w:color w:val="0050A0"/>
          <w:sz w:val="14"/>
        </w:rPr>
        <w:t xml:space="preserve"> | rel. Sepúlveda Pertence</w:t>
      </w:r>
    </w:p>
    <w:p>
      <w:pPr>
        <w:ind w:left="216"/>
      </w:pPr>
      <w:r>
        <w:rPr>
          <w:sz w:val="18"/>
        </w:rPr>
        <w:t>Se o objeto da CPI é mais amplo do que os fatos em relação aos quais o cidadão intimado a depor tem sido objeto de suspeitas, do direito ao silêncio não decorre o de recusar-se de logo a depor, mas sim o de não responder às perguntas cujas repostas entenda possam vir a incriminá-lo (...).</w:t>
      </w:r>
    </w:p>
    <w:p>
      <w:pPr>
        <w:ind w:left="216"/>
      </w:pPr>
      <w:r>
        <w:rPr>
          <w:b/>
          <w:color w:val="003C8C"/>
          <w:sz w:val="16"/>
        </w:rPr>
        <w:t>[HC 79.244, rel. min. Sepúlveda Pertence, j. 23-2-2000, P, DJ de 24-3-2000.]</w:t>
      </w:r>
    </w:p>
    <w:p>
      <w:pPr>
        <w:pStyle w:val="Heading1"/>
      </w:pPr>
      <w:r>
        <w:t>Art. 136</w:t>
      </w:r>
    </w:p>
    <w:p>
      <w:r>
        <w:rPr>
          <w:color w:val="8C8C8C"/>
          <w:sz w:val="14"/>
        </w:rPr>
        <w:t>blk-001479 | cf-1988-art-136-inc-1</w:t>
      </w:r>
      <w:r>
        <w:rPr>
          <w:color w:val="0050A0"/>
          <w:sz w:val="14"/>
        </w:rPr>
        <w:t xml:space="preserve"> | HC 78.708</w:t>
      </w:r>
      <w:r>
        <w:rPr>
          <w:color w:val="0050A0"/>
          <w:sz w:val="14"/>
        </w:rPr>
        <w:t xml:space="preserve"> | rel. Sepúlveda Pertence</w:t>
      </w:r>
    </w:p>
    <w:p>
      <w:pPr>
        <w:ind w:left="216"/>
      </w:pPr>
      <w:r>
        <w:rPr>
          <w:sz w:val="18"/>
        </w:rPr>
        <w:t>[HC 78.708, rel. min. Sepúlveda Pertence, j. 9-3-1999, 1ª T, DJ de 16-4-1999.] = RE 1.158.507 AgR, rel. min. Ricardo Lewandowski, red. do ac. min. Edson Fachin, j. 19-6-2023, 2ª T, DJE de 15-9-2023</w:t>
        <w:br/>
        <w:t>Condenado submetido a sindicância para apuração de falta disciplinar de natureza grave. Defesa técnica. Formalidade a ser observada, sob pena de nulidade do procedimento – que pode repercutir na remição da pena, na concessão de livramento condicional, no indulto e em outros incidentes da execução –, em face das normas do art. 5º, LXIII, da Constituição e do art. 59 da LEP, não sendo por outra razão que esse último diploma legal impõe às unidades da Federação o dever de dotar os estabelecimentos penais de serviços de assistência judiciária, obviamente destinados aos presos e internados sem recurs</w:t>
      </w:r>
    </w:p>
    <w:p>
      <w:pPr>
        <w:ind w:left="216"/>
      </w:pPr>
      <w:r>
        <w:rPr>
          <w:b/>
          <w:color w:val="003C8C"/>
          <w:sz w:val="16"/>
        </w:rPr>
        <w:t>[HC 77.862, rel. min. Ilmar Galvão, j. 17-12-1998, P, DJ de 2-4-2004.]</w:t>
      </w:r>
    </w:p>
    <w:p>
      <w:r>
        <w:rPr>
          <w:color w:val="8C8C8C"/>
          <w:sz w:val="14"/>
        </w:rPr>
        <w:t>blk-001480 | cf-1988-art-136-inc-1</w:t>
      </w:r>
      <w:r>
        <w:rPr>
          <w:color w:val="0050A0"/>
          <w:sz w:val="14"/>
        </w:rPr>
        <w:t xml:space="preserve"> | HC 77.135</w:t>
      </w:r>
      <w:r>
        <w:rPr>
          <w:color w:val="0050A0"/>
          <w:sz w:val="14"/>
        </w:rPr>
        <w:t xml:space="preserve"> | rel. Ilmar Galvão</w:t>
      </w:r>
    </w:p>
    <w:p>
      <w:pPr>
        <w:ind w:left="216"/>
      </w:pPr>
      <w:r>
        <w:rPr>
          <w:sz w:val="18"/>
        </w:rPr>
        <w:t>Diante do princípio nemo tenetur se detegere, que informa o nosso direito de punir, é fora de dúvida que o dispositivo do inciso IV do art. 174 do CPP há de ser interpretado no sentido de não poder ser o indiciado compelido a fornecer padrões gráficos do próprio punho, para os exames periciais, cabendo apenas ser intimado para fazê-lo a seu alvedrio.</w:t>
      </w:r>
    </w:p>
    <w:p>
      <w:pPr>
        <w:ind w:left="216"/>
      </w:pPr>
      <w:r>
        <w:rPr>
          <w:b/>
          <w:color w:val="003C8C"/>
          <w:sz w:val="16"/>
        </w:rPr>
        <w:t>[HC 77.135, rel. min. Ilmar Galvão, j. 8-9-1998, 1ª T, DJ de 6-11-1998.]</w:t>
      </w:r>
    </w:p>
    <w:p>
      <w:r>
        <w:rPr>
          <w:color w:val="8C8C8C"/>
          <w:sz w:val="14"/>
        </w:rPr>
        <w:t>blk-001481 | cf-1988-art-136-inc-1</w:t>
      </w:r>
      <w:r>
        <w:rPr>
          <w:color w:val="0050A0"/>
          <w:sz w:val="14"/>
        </w:rPr>
        <w:t xml:space="preserve"> | HC 75.257</w:t>
      </w:r>
      <w:r>
        <w:rPr>
          <w:color w:val="0050A0"/>
          <w:sz w:val="14"/>
        </w:rPr>
        <w:t xml:space="preserve"> | rel. Moreira Alves</w:t>
      </w:r>
    </w:p>
    <w:p>
      <w:pPr>
        <w:ind w:left="216"/>
      </w:pPr>
      <w:r>
        <w:rPr>
          <w:sz w:val="18"/>
        </w:rPr>
        <w:t>Falsidade ideológica. No caso, a hipótese não diz respeito, propriamente, à falsidade quanto à identidade do réu, mas, sim, ao fato de o então indiciado ter faltado com a verdade quando negou, em inquérito policial em que figurava como indiciado, que tivesse assinado termo de declarações anteriores que, assim, não seriam suas. Ora, tendo o indiciado o direito de permanecer calado e até mesmo o de mentir para não autoincriminar-se com as declarações prestadas, não tinha ele o dever de dizer a verdade, não se enquadrando, pois, sua conduta no tipo previsto no art. 299 do CP.</w:t>
      </w:r>
    </w:p>
    <w:p>
      <w:pPr>
        <w:ind w:left="216"/>
      </w:pPr>
      <w:r>
        <w:rPr>
          <w:b/>
          <w:color w:val="003C8C"/>
          <w:sz w:val="16"/>
        </w:rPr>
        <w:t>[HC 75.257, rel. min. Moreira Alves, j. 17-6-1997, 1ª T, DJ de 29-8-1997.]</w:t>
      </w:r>
    </w:p>
    <w:p>
      <w:r>
        <w:rPr>
          <w:color w:val="8C8C8C"/>
          <w:sz w:val="14"/>
        </w:rPr>
        <w:t>blk-001482 | cf-1988-art-136-inc-1</w:t>
      </w:r>
      <w:r>
        <w:rPr>
          <w:color w:val="0050A0"/>
          <w:sz w:val="14"/>
        </w:rPr>
        <w:t xml:space="preserve"> | HC 72.815</w:t>
      </w:r>
      <w:r>
        <w:rPr>
          <w:color w:val="0050A0"/>
          <w:sz w:val="14"/>
        </w:rPr>
        <w:t xml:space="preserve"> | rel. Moreira Alves</w:t>
      </w:r>
    </w:p>
    <w:p>
      <w:pPr>
        <w:ind w:left="216"/>
      </w:pPr>
      <w:r>
        <w:rPr>
          <w:sz w:val="18"/>
        </w:rPr>
        <w:t>O comportamento do réu durante o processo na tentativa de defender-se não pode ser levado em consideração para o efeito de aumento da pena, sendo certo, também, que o réu não está obrigado a dizer a verdade (art. 5º, LXIII, da Constituição) e que as testemunhas, se mentirosas, devem elas, sem reflexo na fixação da pena do réu em favor de quem depuseram, ser punidas, se for o caso, pelo crime de falso testemunho.</w:t>
      </w:r>
    </w:p>
    <w:p>
      <w:pPr>
        <w:ind w:left="216"/>
      </w:pPr>
      <w:r>
        <w:rPr>
          <w:b/>
          <w:color w:val="003C8C"/>
          <w:sz w:val="16"/>
        </w:rPr>
        <w:t>[HC 72.815, rel. min. Moreira Alves, j. 5-9-1995, 1ª T, DJ de 6-10-1995.]</w:t>
      </w:r>
    </w:p>
    <w:p>
      <w:r>
        <w:rPr>
          <w:color w:val="8C8C8C"/>
          <w:sz w:val="14"/>
        </w:rPr>
        <w:t>blk-001483 | cf-1988-art-136-inc-1</w:t>
      </w:r>
      <w:r>
        <w:rPr>
          <w:color w:val="0050A0"/>
          <w:sz w:val="14"/>
        </w:rPr>
        <w:t xml:space="preserve"> | RE 136.239</w:t>
      </w:r>
      <w:r>
        <w:rPr>
          <w:color w:val="0050A0"/>
          <w:sz w:val="14"/>
        </w:rPr>
        <w:t xml:space="preserve"> | rel. Celso de Mello</w:t>
      </w:r>
    </w:p>
    <w:p>
      <w:pPr>
        <w:ind w:left="216"/>
      </w:pPr>
      <w:r>
        <w:rPr>
          <w:sz w:val="18"/>
        </w:rPr>
        <w:t>A regra constitucional superveniente – tal como a inscrita no art. 5º, LXIII, e no art. 133 da Carta Política – não se reveste de retroprojeção normativa, eis que os preceitos de uma nova Constituição aplicam-se imediatamente, com eficácia ex nunc, ressalvadas as situações excepcionais, expressamente definidas no texto da Lei Fundamental. O princípio da imediata incidência das regras jurídico-constitucionais somente pode ser excepcionado, inclusive para efeito de sua aplicação retroativa, quando expressamente o dispuser a Carta Política, pois "As Constituições não têm, de ordinário, retroeficácia. Para as Constituições, o passado só importa naquilo que elas apontam ou mencionam. Fora daí, não" (Pontes de Miranda). A nova Constituição do Brasil não impõe à autoridade policial o dever de nom</w:t>
      </w:r>
    </w:p>
    <w:p>
      <w:pPr>
        <w:ind w:left="216"/>
      </w:pPr>
      <w:r>
        <w:rPr>
          <w:b/>
          <w:color w:val="003C8C"/>
          <w:sz w:val="16"/>
        </w:rPr>
        <w:t>[RE 136.239, rel. min. Celso de Mello, j. 7-4-1992, 1ª T, DJ de 14-8-1992.]</w:t>
      </w:r>
    </w:p>
    <w:p>
      <w:r>
        <w:rPr>
          <w:color w:val="8C8C8C"/>
          <w:sz w:val="14"/>
        </w:rPr>
        <w:t>blk-001484 | cf-1988-art-136-inc-1</w:t>
      </w:r>
      <w:r>
        <w:rPr>
          <w:color w:val="0050A0"/>
          <w:sz w:val="14"/>
        </w:rPr>
        <w:t xml:space="preserve"> | HC 68.929</w:t>
      </w:r>
      <w:r>
        <w:rPr>
          <w:color w:val="0050A0"/>
          <w:sz w:val="14"/>
        </w:rPr>
        <w:t xml:space="preserve"> | rel. Celso de Mello</w:t>
      </w:r>
    </w:p>
    <w:p>
      <w:pPr>
        <w:ind w:left="216"/>
      </w:pPr>
      <w:r>
        <w:rPr>
          <w:sz w:val="18"/>
        </w:rPr>
        <w:t>Qualquer indivíduo que figure como objeto de procedimentos investigatórios policiais ou que ostente, em juízo penal, a condição jurídica de imputado tem, entre as várias prerrogativas que lhe são constitucionalmente asseguradas, o direito de permanecer calado. Nemo tenetur se detegere. Ninguém pode ser constrangido a confessar a prática de um ilícito penal. O direito de permanecer em silêncio insere-se no alcance concreto da cláusula constitucional do devido processo legal. E nesse direito ao silêncio inclui-se, até mesmo por implicitude, a prerrogativa processual de o acusado negar, ainda que falsamente, perante a autoridade policial ou judiciária, a prática da infração penal.</w:t>
      </w:r>
    </w:p>
    <w:p>
      <w:pPr>
        <w:ind w:left="216"/>
      </w:pPr>
      <w:r>
        <w:rPr>
          <w:b/>
          <w:color w:val="003C8C"/>
          <w:sz w:val="16"/>
        </w:rPr>
        <w:t>[HC 68.929, rel. min. Celso de Mello, j. 22-10-1991, 1ª T, DJ de 28-8-1992.]</w:t>
      </w:r>
    </w:p>
    <w:p>
      <w:r>
        <w:rPr>
          <w:color w:val="8C8C8C"/>
          <w:sz w:val="14"/>
        </w:rPr>
        <w:t>blk-001485 | cf-1988-art-136-inc-1</w:t>
      </w:r>
      <w:r>
        <w:rPr>
          <w:color w:val="0050A0"/>
          <w:sz w:val="14"/>
        </w:rPr>
        <w:t xml:space="preserve"> | HC 68.742</w:t>
      </w:r>
    </w:p>
    <w:p>
      <w:pPr>
        <w:ind w:left="216"/>
      </w:pPr>
      <w:r>
        <w:rPr>
          <w:sz w:val="18"/>
        </w:rPr>
        <w:t>A fixação da pena acima do mínimo legal exige fundamentação adequada, baseada em circunstâncias que, em tese, se enquadrem entre aquelas a ponderar, na forma prevista no art. 59 do CP, não se incluindo, entre elas, o fato de haver o acusado negado falsamente o crime, em virtude do princípio constitucional – nemo tenetur se detegere .</w:t>
      </w:r>
    </w:p>
    <w:p>
      <w:pPr>
        <w:ind w:left="216"/>
      </w:pPr>
      <w:r>
        <w:rPr>
          <w:b/>
          <w:color w:val="003C8C"/>
          <w:sz w:val="16"/>
        </w:rPr>
        <w:t>[HC 68.742, rel. p/ o ac. min. Ilmar Galvão, j. 28-6-1991, P, DJ de 2-4-1993.]</w:t>
      </w:r>
    </w:p>
    <w:p>
      <w:r>
        <w:rPr>
          <w:color w:val="8C8C8C"/>
          <w:sz w:val="14"/>
        </w:rPr>
        <w:t>blk-001486 | cf-1988-art-136-inc-1</w:t>
      </w:r>
      <w:r>
        <w:rPr>
          <w:color w:val="0050A0"/>
          <w:sz w:val="14"/>
        </w:rPr>
        <w:t xml:space="preserve"> | HC 96.190</w:t>
      </w:r>
      <w:r>
        <w:rPr>
          <w:color w:val="0050A0"/>
          <w:sz w:val="14"/>
        </w:rPr>
        <w:t xml:space="preserve"> | rel. Gilmar Mendes</w:t>
      </w:r>
    </w:p>
    <w:p>
      <w:pPr>
        <w:ind w:left="216"/>
      </w:pPr>
      <w:r>
        <w:rPr>
          <w:sz w:val="18"/>
        </w:rPr>
        <w:t>= HC 96.190, rel. min. Gilmar Mendes, j. 14-6-2010, 2ª T, DJE de 3-9-2010</w:t>
      </w:r>
    </w:p>
    <w:p>
      <w:pPr>
        <w:pStyle w:val="Heading1"/>
      </w:pPr>
      <w:r>
        <w:t>Art. 5</w:t>
      </w:r>
    </w:p>
    <w:p>
      <w:r>
        <w:rPr>
          <w:b/>
          <w:color w:val="B46400"/>
          <w:sz w:val="16"/>
        </w:rPr>
        <w:t>CONTROLE CONCENTRADO</w:t>
      </w:r>
    </w:p>
    <w:p>
      <w:r>
        <w:rPr>
          <w:color w:val="8C8C8C"/>
          <w:sz w:val="14"/>
        </w:rPr>
        <w:t>blk-001487 | cf-1988-art-5-inc-50</w:t>
      </w:r>
      <w:r>
        <w:rPr>
          <w:color w:val="0050A0"/>
          <w:sz w:val="14"/>
        </w:rPr>
        <w:t xml:space="preserve"> | ADI 4.414</w:t>
      </w:r>
      <w:r>
        <w:rPr>
          <w:color w:val="0050A0"/>
          <w:sz w:val="14"/>
        </w:rPr>
        <w:t xml:space="preserve"> | rel. Luiz Fux</w:t>
      </w:r>
    </w:p>
    <w:p>
      <w:pPr>
        <w:ind w:left="216"/>
      </w:pPr>
      <w:r>
        <w:rPr>
          <w:sz w:val="18"/>
        </w:rPr>
        <w:t>O juízo incompetente pode, salvante os casos de erro grosseiro e manifesta má-fé, em hipóteses de urgência e desde que haja dúvida razoável a respeito do órgão que deve processar a causa, determinar o relaxamento de prisão ilegal, remetendo o caso, em seguida, ao juiz natural, configurando hipótese de translatio iudicii inferida do art. 5º, LXV, da Carta Magna, o qual não exige a competência da autoridade judiciária responsável pelo relaxamento, sendo certo que a complexidade dos critérios de divisão da competência jurisdicional não podem obstaculizar o acesso à justiça (art. 5º, XXXV, da CRFB).</w:t>
      </w:r>
    </w:p>
    <w:p>
      <w:pPr>
        <w:ind w:left="216"/>
      </w:pPr>
      <w:r>
        <w:rPr>
          <w:b/>
          <w:color w:val="003C8C"/>
          <w:sz w:val="16"/>
        </w:rPr>
        <w:t>[ADI 4.414, rel. min. Luiz Fux, j. 31-5-2012, P, DJE de 17-6-2013.]</w:t>
      </w:r>
    </w:p>
    <w:p>
      <w:r>
        <w:rPr>
          <w:b/>
          <w:color w:val="B46400"/>
          <w:sz w:val="16"/>
        </w:rPr>
        <w:t>JULGADOS CORRELATOS</w:t>
      </w:r>
    </w:p>
    <w:p>
      <w:r>
        <w:rPr>
          <w:color w:val="8C8C8C"/>
          <w:sz w:val="14"/>
        </w:rPr>
        <w:t>blk-001488 | cf-1988-art-5-inc-50</w:t>
      </w:r>
      <w:r>
        <w:rPr>
          <w:color w:val="0050A0"/>
          <w:sz w:val="14"/>
        </w:rPr>
        <w:t xml:space="preserve"> | EXT 1.054</w:t>
      </w:r>
      <w:r>
        <w:rPr>
          <w:color w:val="0050A0"/>
          <w:sz w:val="14"/>
        </w:rPr>
        <w:t xml:space="preserve"> | rel. Marco Aurélio</w:t>
      </w:r>
    </w:p>
    <w:p>
      <w:pPr>
        <w:ind w:left="216"/>
      </w:pPr>
      <w:r>
        <w:rPr>
          <w:sz w:val="18"/>
        </w:rPr>
        <w:t>Uma vez configurada a inércia do Governo requerente no cumprimento de diligência visando a instruir o pedido de extradição e projetada a prisão do extraditando no tempo, incumbe o relaxamento, expedindo-se alvará de soltura a ser cumprido com as cautelas próprias.</w:t>
      </w:r>
    </w:p>
    <w:p>
      <w:pPr>
        <w:ind w:left="216"/>
      </w:pPr>
      <w:r>
        <w:rPr>
          <w:b/>
          <w:color w:val="003C8C"/>
          <w:sz w:val="16"/>
        </w:rPr>
        <w:t>[Ext 1.054 QO, rel. min. Marco Aurélio, j. 29-8-2007, P, DJE de 22-2-2008.]</w:t>
      </w:r>
    </w:p>
    <w:p>
      <w:r>
        <w:rPr>
          <w:b/>
          <w:color w:val="B46400"/>
          <w:sz w:val="16"/>
        </w:rPr>
        <w:t>JULGADOS CORRELATOS</w:t>
      </w:r>
    </w:p>
    <w:p>
      <w:r>
        <w:rPr>
          <w:color w:val="8C8C8C"/>
          <w:sz w:val="14"/>
        </w:rPr>
        <w:t>blk-001489 | cf-1988-art-5-inc-50</w:t>
      </w:r>
      <w:r>
        <w:rPr>
          <w:color w:val="0050A0"/>
          <w:sz w:val="14"/>
        </w:rPr>
        <w:t xml:space="preserve"> | HC 89.238</w:t>
      </w:r>
      <w:r>
        <w:rPr>
          <w:color w:val="0050A0"/>
          <w:sz w:val="14"/>
        </w:rPr>
        <w:t xml:space="preserve"> | rel. Gilmar Mendes</w:t>
      </w:r>
    </w:p>
    <w:p>
      <w:pPr>
        <w:ind w:left="216"/>
      </w:pPr>
      <w:r>
        <w:rPr>
          <w:sz w:val="18"/>
        </w:rPr>
        <w:t>Na linha da jurisprudência deste Tribunal, porém, não basta, a mera explicitação textual dos requisitos previstos pelo art. 312 do CPP. (...) Da simples leitura do decreto prisional, as únicas afirmações ou adjetivações apresentadas pelo juízo de origem são ilações de que a constrição pautar-se-ia no modus operandi da prática criminosa imputada ao paciente e na "comoção social que a gravidade do delito causou na sociedade paulistana". Não há razões bastantes para a manutenção da custódia preventiva, seja tanto pela garantia da ordem pública, seja pela aplicação da lei penal e conveniência da instrução criminal, as quais se revelam intimamente vinculadas.</w:t>
      </w:r>
    </w:p>
    <w:p>
      <w:pPr>
        <w:ind w:left="216"/>
      </w:pPr>
      <w:r>
        <w:rPr>
          <w:b/>
          <w:color w:val="003C8C"/>
          <w:sz w:val="16"/>
        </w:rPr>
        <w:t>[HC 89.238, rel. min. Gilmar Mendes, j. 29-5-2007, 2ª T, DJE de 28-3-2008.]</w:t>
      </w:r>
    </w:p>
    <w:p>
      <w:r>
        <w:rPr>
          <w:b/>
          <w:color w:val="B46400"/>
          <w:sz w:val="16"/>
        </w:rPr>
        <w:t>JULGADOS CORRELATOS</w:t>
      </w:r>
    </w:p>
    <w:p>
      <w:r>
        <w:rPr>
          <w:color w:val="8C8C8C"/>
          <w:sz w:val="14"/>
        </w:rPr>
        <w:t>blk-001490 | cf-1988-art-5-inc-50</w:t>
      </w:r>
      <w:r>
        <w:rPr>
          <w:color w:val="0050A0"/>
          <w:sz w:val="14"/>
        </w:rPr>
        <w:t xml:space="preserve"> | HC 80.719</w:t>
      </w:r>
      <w:r>
        <w:rPr>
          <w:color w:val="0050A0"/>
          <w:sz w:val="14"/>
        </w:rPr>
        <w:t xml:space="preserve"> | rel. Celso de Mello</w:t>
      </w:r>
    </w:p>
    <w:p>
      <w:pPr>
        <w:ind w:left="216"/>
      </w:pPr>
      <w:r>
        <w:rPr>
          <w:sz w:val="18"/>
        </w:rPr>
        <w:t>Sem que se caracterize situação de real necessidade, não se legitima a privação cautelar da liberdade individual do indiciado ou do réu. (...) Discursos de caráter autoritário não podem jamais subjugar o princípio da liberdade. A prerrogativa jurídica da liberdade – que possui extração constitucional (CF, art. 5º, LXI e LXV) – não pode ser ofendida por interpretações doutrinárias ou jurisprudenciais, que, fundadas em preocupante discurso de conteúdo autoritário, culminam por consagrar, paradoxalmente, em detrimento de direitos e garantias fundamentais proclamados pela Constituição da República, a ideologia da lei e da ordem.</w:t>
      </w:r>
    </w:p>
    <w:p>
      <w:pPr>
        <w:ind w:left="216"/>
      </w:pPr>
      <w:r>
        <w:rPr>
          <w:b/>
          <w:color w:val="003C8C"/>
          <w:sz w:val="16"/>
        </w:rPr>
        <w:t>[HC 80.719, rel. min. Celso de Mello, j. 26-6-2001, 2ª T, DJ de 28-9-2001.]</w:t>
      </w:r>
    </w:p>
    <w:p>
      <w:r>
        <w:rPr>
          <w:b/>
          <w:color w:val="B46400"/>
          <w:sz w:val="16"/>
        </w:rPr>
        <w:t>JULGADOS CORRELATOS</w:t>
      </w:r>
    </w:p>
    <w:p>
      <w:r>
        <w:rPr>
          <w:color w:val="8C8C8C"/>
          <w:sz w:val="14"/>
        </w:rPr>
        <w:t>blk-001491 | cf-1988-art-5-inc-50</w:t>
      </w:r>
      <w:r>
        <w:rPr>
          <w:color w:val="0050A0"/>
          <w:sz w:val="14"/>
        </w:rPr>
        <w:t xml:space="preserve"> | HC 80.379</w:t>
      </w:r>
      <w:r>
        <w:rPr>
          <w:color w:val="0050A0"/>
          <w:sz w:val="14"/>
        </w:rPr>
        <w:t xml:space="preserve"> | rel. Celso de Mello</w:t>
      </w:r>
    </w:p>
    <w:p>
      <w:pPr>
        <w:ind w:left="216"/>
      </w:pPr>
      <w:r>
        <w:rPr>
          <w:sz w:val="18"/>
        </w:rPr>
        <w:t>A prerrogativa jurídica da liberdade – que possui extração constitucional (CF, art. 5º, LXI e LXV) – não pode ser ofendida por atos arbitrários do Poder Público, mesmo que se trate de pessoa acusada da suposta prática de crime hediondo, eis que, até que sobrevenha sentença condenatória irrecorrível (CF, art. 5º, LVII), não se revela possível presumir a culpabilidade do réu, qualquer que seja a natureza da infração penal que lhe tenha sido imputada. O clamor público não constitui fator de legitimação da privação cautelar da liberdade. (...) A natureza da infração penal não pode restringir a aplicabilidade e a força normativa da regra inscrita no art. 5º, LXV, da CF, que dispõe, em caráter imperativo, que a prisão ilegal "será imediatamente relaxada" pela autoridade judiciária.</w:t>
      </w:r>
    </w:p>
    <w:p>
      <w:pPr>
        <w:ind w:left="216"/>
      </w:pPr>
      <w:r>
        <w:rPr>
          <w:b/>
          <w:color w:val="003C8C"/>
          <w:sz w:val="16"/>
        </w:rPr>
        <w:t>[HC 80.379, rel. min. Celso de Mello, j. 18-12-2000, 2ª T, DJ de 25-5-2001.]</w:t>
      </w:r>
    </w:p>
    <w:p>
      <w:r>
        <w:rPr>
          <w:b/>
          <w:color w:val="B46400"/>
          <w:sz w:val="16"/>
        </w:rPr>
        <w:t>JULGADOS CORRELATOS</w:t>
      </w:r>
    </w:p>
    <w:p>
      <w:r>
        <w:rPr>
          <w:color w:val="8C8C8C"/>
          <w:sz w:val="14"/>
        </w:rPr>
        <w:t>blk-001492 | cf-1988-art-5-inc-50</w:t>
      </w:r>
      <w:r>
        <w:rPr>
          <w:color w:val="0050A0"/>
          <w:sz w:val="14"/>
        </w:rPr>
        <w:t xml:space="preserve"> | HC 96.577</w:t>
      </w:r>
      <w:r>
        <w:rPr>
          <w:color w:val="0050A0"/>
          <w:sz w:val="14"/>
        </w:rPr>
        <w:t xml:space="preserve"> | rel. Celso de Mello</w:t>
      </w:r>
    </w:p>
    <w:p>
      <w:pPr>
        <w:ind w:left="216"/>
      </w:pPr>
      <w:r>
        <w:rPr>
          <w:sz w:val="18"/>
        </w:rPr>
        <w:t>= HC 96.577, rel. min. Celso de Mello, j. 10-2-2009, 2ª T, DJE de 19-3-2010</w:t>
      </w:r>
    </w:p>
    <w:p>
      <w:r>
        <w:rPr>
          <w:b/>
          <w:color w:val="B46400"/>
          <w:sz w:val="16"/>
        </w:rPr>
        <w:t>REPERCUSSAO GERAL</w:t>
      </w:r>
    </w:p>
    <w:p>
      <w:r>
        <w:rPr>
          <w:color w:val="8C8C8C"/>
          <w:sz w:val="14"/>
        </w:rPr>
        <w:t>blk-001493 | cf-1988-art-5-inc-50</w:t>
      </w:r>
      <w:r>
        <w:rPr>
          <w:color w:val="0050A0"/>
          <w:sz w:val="14"/>
        </w:rPr>
        <w:t xml:space="preserve"> | RE 1.038.925</w:t>
      </w:r>
      <w:r>
        <w:rPr>
          <w:color w:val="0050A0"/>
          <w:sz w:val="14"/>
        </w:rPr>
        <w:t xml:space="preserve"> | rel. Gilmar Mendes</w:t>
      </w:r>
    </w:p>
    <w:p>
      <w:pPr>
        <w:ind w:left="216"/>
      </w:pPr>
      <w:r>
        <w:rPr>
          <w:sz w:val="18"/>
        </w:rPr>
        <w:t>Tráfico de drogas. Vedação legal de liberdade provisória. Interpretação dos incisos XLIII e LXVI do art. 5º da CF. Reafirmação de jurisprudência. Proposta de fixação da seguinte tese: É inconstitucional a expressão “e liberdade provisória”, constante do caput do art. 44 da Lei 11.343/2006. [RE 1.038.925 RG, rel. min. Gilmar Mendes, j. 18-8-2017, P, DJE de 19-9-2017, Tema 959, com mérito julgado.]</w:t>
      </w:r>
    </w:p>
    <w:p>
      <w:r>
        <w:rPr>
          <w:b/>
          <w:color w:val="B46400"/>
          <w:sz w:val="16"/>
        </w:rPr>
        <w:t>JULGADOS CORRELATOS</w:t>
      </w:r>
    </w:p>
    <w:p>
      <w:r>
        <w:rPr>
          <w:color w:val="8C8C8C"/>
          <w:sz w:val="14"/>
        </w:rPr>
        <w:t>blk-001494 | cf-1988-art-5-inc-50</w:t>
      </w:r>
      <w:r>
        <w:rPr>
          <w:color w:val="0050A0"/>
          <w:sz w:val="14"/>
        </w:rPr>
        <w:t xml:space="preserve"> | HC 94.157</w:t>
      </w:r>
      <w:r>
        <w:rPr>
          <w:color w:val="0050A0"/>
          <w:sz w:val="14"/>
        </w:rPr>
        <w:t xml:space="preserve"> | rel. Celso de Mello</w:t>
      </w:r>
    </w:p>
    <w:p>
      <w:pPr>
        <w:ind w:left="216"/>
      </w:pPr>
      <w:r>
        <w:rPr>
          <w:sz w:val="18"/>
        </w:rPr>
        <w:t>Aquele que foi preso em flagrante, embora formalmente perfeito o auto respectivo (CPP, arts. 304 a 306) e não obstante tecnicamente caracterizada a situação de flagrância (CPP, art. 302), tem, mesmo assim, direito subjetivo à obtenção da liberdade provisória (...), desde que não se registre, quanto a ele, qualquer das hipóteses autorizadoras da prisão preventiva, a significar que a prisão em flagrante somente deverá subsistir se se demonstrar que aquele que a sofreu deve permanecer sob a custódia cautelar do Estado, em razão de se verificarem, quanto a ele, os requisitos objetivos e subjetivos justificadores da prisão preventiva. (...) Constitui situação de injusto constrangimento ao status libertatis do indiciado ou do réu a decisão judicial que, sem indicar fatos concretos que demonstrem</w:t>
      </w:r>
    </w:p>
    <w:p>
      <w:pPr>
        <w:ind w:left="216"/>
      </w:pPr>
      <w:r>
        <w:rPr>
          <w:b/>
          <w:color w:val="003C8C"/>
          <w:sz w:val="16"/>
        </w:rPr>
        <w:t>[HC 94.157, rel. min. Celso de Mello, j. 10-6-2008, 2ª T, DJE de 28-3-2011.]</w:t>
      </w:r>
    </w:p>
    <w:p>
      <w:r>
        <w:rPr>
          <w:b/>
          <w:color w:val="B46400"/>
          <w:sz w:val="16"/>
        </w:rPr>
        <w:t>JULGADOS CORRELATOS</w:t>
      </w:r>
    </w:p>
    <w:p>
      <w:r>
        <w:rPr>
          <w:color w:val="8C8C8C"/>
          <w:sz w:val="14"/>
        </w:rPr>
        <w:t>blk-001495 | cf-1988-art-5-inc-50</w:t>
      </w:r>
      <w:r>
        <w:rPr>
          <w:color w:val="0050A0"/>
          <w:sz w:val="14"/>
        </w:rPr>
        <w:t xml:space="preserve"> | HC 92.824</w:t>
      </w:r>
      <w:r>
        <w:rPr>
          <w:color w:val="0050A0"/>
          <w:sz w:val="14"/>
        </w:rPr>
        <w:t xml:space="preserve"> | rel. Joaquim Barbosa</w:t>
      </w:r>
    </w:p>
    <w:p>
      <w:pPr>
        <w:ind w:left="216"/>
      </w:pPr>
      <w:r>
        <w:rPr>
          <w:sz w:val="18"/>
        </w:rPr>
        <w:t>A atual jurisprudência desta Corte admite a concessão de liberdade provisória em crimes hediondos ou equiparados, em hipóteses nas quais estejam ausentes os fundamentos previstos no art. 312 do CPP. Precedentes desta Corte. Em razão da supressão pela Lei 11.646/2007, da vedação à concessão de liberdade provisória nas hipóteses de crimes hediondos, é legítima a concessão de liberdade provisória ao paciente, em face da ausência de fundamentação idônea para a sua prisão.</w:t>
      </w:r>
    </w:p>
    <w:p>
      <w:pPr>
        <w:ind w:left="216"/>
      </w:pPr>
      <w:r>
        <w:rPr>
          <w:b/>
          <w:color w:val="003C8C"/>
          <w:sz w:val="16"/>
        </w:rPr>
        <w:t>[HC 92.824, rel. min. Joaquim Barbosa, j. 18-12-2007, 1ª T, DJE de 9-5-2008.]</w:t>
      </w:r>
    </w:p>
    <w:p>
      <w:r>
        <w:rPr>
          <w:b/>
          <w:color w:val="B46400"/>
          <w:sz w:val="16"/>
        </w:rPr>
        <w:t>JULGADOS CORRELATOS</w:t>
      </w:r>
    </w:p>
    <w:p>
      <w:r>
        <w:rPr>
          <w:color w:val="8C8C8C"/>
          <w:sz w:val="14"/>
        </w:rPr>
        <w:t>blk-001496 | cf-1988-art-5-inc-50</w:t>
      </w:r>
      <w:r>
        <w:rPr>
          <w:color w:val="0050A0"/>
          <w:sz w:val="14"/>
        </w:rPr>
        <w:t xml:space="preserve"> | HC 91.657</w:t>
      </w:r>
      <w:r>
        <w:rPr>
          <w:color w:val="0050A0"/>
          <w:sz w:val="14"/>
        </w:rPr>
        <w:t xml:space="preserve"> | rel. Gilmar Mendes</w:t>
      </w:r>
    </w:p>
    <w:p>
      <w:pPr>
        <w:ind w:left="216"/>
      </w:pPr>
      <w:r>
        <w:rPr>
          <w:sz w:val="18"/>
        </w:rPr>
        <w:t>Pedido de revogação de prisão preventiva para extradição (PPE). (...) O Pacto de São José da Costa Rica proclama a liberdade provisória como direito fundamental da pessoa humana (art. 7º, 5). A prisão é medida excepcional em nosso Estado de Direito e não pode ser utilizada como meio generalizado de limitação das liberdades dos cidadãos (art. 5º, LXVI). Inexiste razão, tanto com base na CF/1988, quanto nos tratados internacionais com relação ao respeito aos direitos humanos e à dignidade da pessoa humana, para que tal entendimento não seja também aplicado às PPEs.</w:t>
      </w:r>
    </w:p>
    <w:p>
      <w:pPr>
        <w:ind w:left="216"/>
      </w:pPr>
      <w:r>
        <w:rPr>
          <w:b/>
          <w:color w:val="003C8C"/>
          <w:sz w:val="16"/>
        </w:rPr>
        <w:t>[HC 91.657, rel. min. Gilmar Mendes, j. 13-9-2007, P, DJE de 14-3-2008.]</w:t>
      </w:r>
    </w:p>
    <w:p>
      <w:r>
        <w:rPr>
          <w:b/>
          <w:color w:val="B46400"/>
          <w:sz w:val="16"/>
        </w:rPr>
        <w:t>SUMULA VINCULANTE</w:t>
      </w:r>
    </w:p>
    <w:p>
      <w:r>
        <w:rPr>
          <w:color w:val="8C8C8C"/>
          <w:sz w:val="14"/>
        </w:rPr>
        <w:t>blk-001497 | cf-1988-art-5-inc-50</w:t>
      </w:r>
    </w:p>
    <w:p>
      <w:pPr>
        <w:ind w:left="216"/>
      </w:pPr>
      <w:r>
        <w:rPr>
          <w:sz w:val="18"/>
        </w:rPr>
        <w:t>É ilícita a prisão civil de depositário infiel, qualquer que seja a modalidade do depósito.</w:t>
      </w:r>
    </w:p>
    <w:p>
      <w:pPr>
        <w:ind w:left="216"/>
      </w:pPr>
      <w:r>
        <w:rPr>
          <w:b/>
          <w:color w:val="003C8C"/>
          <w:sz w:val="16"/>
        </w:rPr>
        <w:t>[Súmula Vinculante 25.]</w:t>
      </w:r>
    </w:p>
    <w:p>
      <w:r>
        <w:rPr>
          <w:b/>
          <w:color w:val="B46400"/>
          <w:sz w:val="16"/>
        </w:rPr>
        <w:t>REPERCUSSAO GERAL</w:t>
      </w:r>
    </w:p>
    <w:p>
      <w:r>
        <w:rPr>
          <w:color w:val="8C8C8C"/>
          <w:sz w:val="14"/>
        </w:rPr>
        <w:t>blk-001498 | cf-1988-art-5-inc-50</w:t>
      </w:r>
      <w:r>
        <w:rPr>
          <w:color w:val="0050A0"/>
          <w:sz w:val="14"/>
        </w:rPr>
        <w:t xml:space="preserve"> | ARE 999.425-</w:t>
      </w:r>
      <w:r>
        <w:rPr>
          <w:color w:val="0050A0"/>
          <w:sz w:val="14"/>
        </w:rPr>
        <w:t xml:space="preserve"> | rel. Ricardo Lewandowski</w:t>
      </w:r>
    </w:p>
    <w:p>
      <w:pPr>
        <w:ind w:left="216"/>
      </w:pPr>
      <w:r>
        <w:rPr>
          <w:sz w:val="18"/>
        </w:rPr>
        <w:t>A jurisprudência deste Supremo Tribunal é pacífica no sentido de que os delitos previstos na Lei 8.137/1990 não violam o disposto no art. 5°, LXVII, da Lei Maior, em virtude de terem caráter penal e não se relacionarem com a prisão civil por dívida. (...) as condutas tipificadas na Lei 8.137/1991 não se referem simplesmente ao não pagamento de tributos, mas aos atos praticados pelo contribuinte com o fim de sonegar o tributo devido, consubstanciados em fraude, omissão, prestação de informações falsas às autoridades fazendárias e outros ardis. Não se trata de punir a inadimplência do contribuinte, ou seja, apenas a dívida com o Fisco. Por isso, os delitos previstos na Lei 8.137/1991 não violam o art. 5°, LXVII, da Carta Magna bem como não ferem a característica do Direito Penal de configura</w:t>
      </w:r>
    </w:p>
    <w:p>
      <w:r>
        <w:rPr>
          <w:b/>
          <w:color w:val="B46400"/>
          <w:sz w:val="16"/>
        </w:rPr>
        <w:t>JULGADOS CORRELATOS</w:t>
      </w:r>
    </w:p>
    <w:p>
      <w:r>
        <w:rPr>
          <w:color w:val="8C8C8C"/>
          <w:sz w:val="14"/>
        </w:rPr>
        <w:t>blk-001499 | cf-1988-art-5-inc-50</w:t>
      </w:r>
      <w:r>
        <w:rPr>
          <w:color w:val="0050A0"/>
          <w:sz w:val="14"/>
        </w:rPr>
        <w:t xml:space="preserve"> | HC 121.426</w:t>
      </w:r>
      <w:r>
        <w:rPr>
          <w:color w:val="0050A0"/>
          <w:sz w:val="14"/>
        </w:rPr>
        <w:t xml:space="preserve"> | rel. Marco Aurélio</w:t>
      </w:r>
    </w:p>
    <w:p>
      <w:pPr>
        <w:ind w:left="216"/>
      </w:pPr>
      <w:r>
        <w:rPr>
          <w:sz w:val="18"/>
        </w:rPr>
        <w:t>A prisão por dívida de natureza alimentícia está ligada ao inadimplemento inescusável de prestação, não alcançando situação jurídica a revelar cobrança de saldo devedor.</w:t>
      </w:r>
    </w:p>
    <w:p>
      <w:pPr>
        <w:ind w:left="216"/>
      </w:pPr>
      <w:r>
        <w:rPr>
          <w:b/>
          <w:color w:val="003C8C"/>
          <w:sz w:val="16"/>
        </w:rPr>
        <w:t>[HC 121.426, rel. min. Marco Aurélio, j. 14-3-2017, 1ª T, DJE de 29-3-2017.]</w:t>
      </w:r>
    </w:p>
    <w:p>
      <w:r>
        <w:rPr>
          <w:b/>
          <w:color w:val="B46400"/>
          <w:sz w:val="16"/>
        </w:rPr>
        <w:t>JULGADOS CORRELATOS</w:t>
      </w:r>
    </w:p>
    <w:p>
      <w:r>
        <w:rPr>
          <w:color w:val="8C8C8C"/>
          <w:sz w:val="14"/>
        </w:rPr>
        <w:t>blk-001500 | cf-1988-art-5-inc-50</w:t>
      </w:r>
      <w:r>
        <w:rPr>
          <w:color w:val="0050A0"/>
          <w:sz w:val="14"/>
        </w:rPr>
        <w:t xml:space="preserve"> | HC 117.229</w:t>
      </w:r>
      <w:r>
        <w:rPr>
          <w:color w:val="0050A0"/>
          <w:sz w:val="14"/>
        </w:rPr>
        <w:t xml:space="preserve"> | rel. Marco Aurélio</w:t>
      </w:r>
    </w:p>
    <w:p>
      <w:pPr>
        <w:ind w:left="216"/>
      </w:pPr>
      <w:r>
        <w:rPr>
          <w:sz w:val="18"/>
        </w:rPr>
        <w:t>Nos termos do que dispõe o § 1º do art. 733 do CPC, o juiz poderá decretar a prisão do devedor de alimentos pelo prazo de um a três meses.</w:t>
      </w:r>
    </w:p>
    <w:p>
      <w:pPr>
        <w:ind w:left="216"/>
      </w:pPr>
      <w:r>
        <w:rPr>
          <w:b/>
          <w:color w:val="003C8C"/>
          <w:sz w:val="16"/>
        </w:rPr>
        <w:t>[HC 117.229 AgR, rel. min. Marco Aurélio, j. 18-2-2014, 1ª T, DJE de 20-3-2014.]</w:t>
      </w:r>
    </w:p>
    <w:p>
      <w:r>
        <w:rPr>
          <w:b/>
          <w:color w:val="B46400"/>
          <w:sz w:val="16"/>
        </w:rPr>
        <w:t>JULGADOS CORRELATOS</w:t>
      </w:r>
    </w:p>
    <w:p>
      <w:r>
        <w:rPr>
          <w:color w:val="8C8C8C"/>
          <w:sz w:val="14"/>
        </w:rPr>
        <w:t>blk-001501 | cf-1988-art-5-inc-50</w:t>
      </w:r>
      <w:r>
        <w:rPr>
          <w:color w:val="0050A0"/>
          <w:sz w:val="14"/>
        </w:rPr>
        <w:t xml:space="preserve"> | HC 106.709</w:t>
      </w:r>
    </w:p>
    <w:p>
      <w:pPr>
        <w:ind w:left="216"/>
      </w:pPr>
      <w:r>
        <w:rPr>
          <w:sz w:val="18"/>
        </w:rPr>
        <w:t>(...) a jurisprudência do STF é no sentido de que a incapacidade econômica do alimentante não serve, por si só, de supedâneo para evitar a decretação de prisão civil, tendo em vista que o habeas corpus não é via adequada para análise de questões de provas. (...) Observam-se, no caso concreto, peculiaridades aptas a afastar o decreto prisional. É que, conforme consta da decisão formalizada pelo tribunal de justiça estadual, o paciente não possuía rendimentos suficientes para o pagamento da pensão alimentícia inicialmente determinada (R$ 765,00), que lhe demonstra a incapacidade de pagá-la. Diante disso, uma vez que não houve inadimplemento voluntário e inescusável do débito alimentar, entendo a inidoneidade da decisão que decretou a prisão civil do paciente. Ademais, a prisão civil para efe</w:t>
      </w:r>
    </w:p>
    <w:p>
      <w:pPr>
        <w:ind w:left="216"/>
      </w:pPr>
      <w:r>
        <w:rPr>
          <w:b/>
          <w:color w:val="003C8C"/>
          <w:sz w:val="16"/>
        </w:rPr>
        <w:t>[HC 106.709, voto do min. Gilmar Mendes, j. 21-6-2011, 2ª T, DJE de 15-9-2011.]</w:t>
      </w:r>
    </w:p>
    <w:p>
      <w:r>
        <w:rPr>
          <w:b/>
          <w:color w:val="B46400"/>
          <w:sz w:val="16"/>
        </w:rPr>
        <w:t>JULGADOS CORRELATOS</w:t>
      </w:r>
    </w:p>
    <w:p>
      <w:r>
        <w:rPr>
          <w:color w:val="8C8C8C"/>
          <w:sz w:val="14"/>
        </w:rPr>
        <w:t>blk-001502 | cf-1988-art-5-inc-50</w:t>
      </w:r>
      <w:r>
        <w:rPr>
          <w:color w:val="0050A0"/>
          <w:sz w:val="14"/>
        </w:rPr>
        <w:t xml:space="preserve"> | HC 100.104</w:t>
      </w:r>
      <w:r>
        <w:rPr>
          <w:color w:val="0050A0"/>
          <w:sz w:val="14"/>
        </w:rPr>
        <w:t xml:space="preserve"> | rel. Ellen Gracie</w:t>
      </w:r>
    </w:p>
    <w:p>
      <w:pPr>
        <w:ind w:left="216"/>
      </w:pPr>
      <w:r>
        <w:rPr>
          <w:sz w:val="18"/>
        </w:rPr>
        <w:t>O afastamento do trabalho é efeito lógico da prisão, não podendo o paciente basear-se em tal fato para alegar a ausência de efeito prático da sua prisão, mormente quando já lhe foi conferida oportunidade para pagar sua dívida em liberdade.</w:t>
      </w:r>
    </w:p>
    <w:p>
      <w:pPr>
        <w:ind w:left="216"/>
      </w:pPr>
      <w:r>
        <w:rPr>
          <w:b/>
          <w:color w:val="003C8C"/>
          <w:sz w:val="16"/>
        </w:rPr>
        <w:t>[HC 100.104, rel. min. Ellen Gracie, j. 18-8-2009, 2ª T, DJE de 11-9-2009.]</w:t>
      </w:r>
    </w:p>
    <w:p>
      <w:r>
        <w:rPr>
          <w:b/>
          <w:color w:val="B46400"/>
          <w:sz w:val="16"/>
        </w:rPr>
        <w:t>JULGADOS CORRELATOS</w:t>
      </w:r>
    </w:p>
    <w:p>
      <w:r>
        <w:rPr>
          <w:color w:val="8C8C8C"/>
          <w:sz w:val="14"/>
        </w:rPr>
        <w:t>blk-001503 | cf-1988-art-5-inc-50</w:t>
      </w:r>
      <w:r>
        <w:rPr>
          <w:color w:val="0050A0"/>
          <w:sz w:val="14"/>
        </w:rPr>
        <w:t xml:space="preserve"> | HC 92.566</w:t>
      </w:r>
      <w:r>
        <w:rPr>
          <w:color w:val="0050A0"/>
          <w:sz w:val="14"/>
        </w:rPr>
        <w:t xml:space="preserve"> | rel. Marco Aurélio</w:t>
      </w:r>
    </w:p>
    <w:p>
      <w:pPr>
        <w:ind w:left="216"/>
      </w:pPr>
      <w:r>
        <w:rPr>
          <w:sz w:val="18"/>
        </w:rPr>
        <w:t>Prisão civil. Penhor rural. Cédula rural pignoratícia. Bens. Garantia. Impropriedade. Ante o ordenamento jurídico pátrio, a prisão civil somente subsiste no caso de descumprimento inescusável de obrigação alimentícia, e não no de depositário considerada a cédula rural pignoratícia.</w:t>
      </w:r>
    </w:p>
    <w:p>
      <w:pPr>
        <w:ind w:left="216"/>
      </w:pPr>
      <w:r>
        <w:rPr>
          <w:b/>
          <w:color w:val="003C8C"/>
          <w:sz w:val="16"/>
        </w:rPr>
        <w:t>[HC 92.566, rel. min. Marco Aurélio, j. 3-12-2008, P, DJE de 5-6-2009.]</w:t>
      </w:r>
    </w:p>
    <w:p>
      <w:r>
        <w:rPr>
          <w:b/>
          <w:color w:val="B46400"/>
          <w:sz w:val="16"/>
        </w:rPr>
        <w:t>JULGADOS CORRELATOS</w:t>
      </w:r>
    </w:p>
    <w:p>
      <w:r>
        <w:rPr>
          <w:color w:val="8C8C8C"/>
          <w:sz w:val="14"/>
        </w:rPr>
        <w:t>blk-001504 | cf-1988-art-5-inc-50</w:t>
      </w:r>
      <w:r>
        <w:rPr>
          <w:color w:val="0050A0"/>
          <w:sz w:val="14"/>
        </w:rPr>
        <w:t xml:space="preserve"> | HC 87.134</w:t>
      </w:r>
      <w:r>
        <w:rPr>
          <w:color w:val="0050A0"/>
          <w:sz w:val="14"/>
        </w:rPr>
        <w:t xml:space="preserve"> | rel. Sepúlveda Pertence</w:t>
      </w:r>
    </w:p>
    <w:p>
      <w:pPr>
        <w:ind w:left="216"/>
      </w:pPr>
      <w:r>
        <w:rPr>
          <w:sz w:val="18"/>
        </w:rPr>
        <w:t>Prisão civil por inadimplemento de obrigação alimentar: cabimento, dado que o acúmulo de parcelas não se deu por inércia do credor e não se comprovou o pagamento das prestações que venceram ao longo da ação de execução, que não podem ser consideradas pretéritas, de modo a perder o seu caráter alimentar.</w:t>
      </w:r>
    </w:p>
    <w:p>
      <w:pPr>
        <w:ind w:left="216"/>
      </w:pPr>
      <w:r>
        <w:rPr>
          <w:b/>
          <w:color w:val="003C8C"/>
          <w:sz w:val="16"/>
        </w:rPr>
        <w:t>[HC 87.134, rel. min. Sepúlveda Pertence, j. 8-8-2006, 1ª T, DJ de 29-9-2006.]</w:t>
      </w:r>
    </w:p>
    <w:p>
      <w:r>
        <w:rPr>
          <w:b/>
          <w:color w:val="B46400"/>
          <w:sz w:val="16"/>
        </w:rPr>
        <w:t>JULGADOS CORRELATOS</w:t>
      </w:r>
    </w:p>
    <w:p>
      <w:r>
        <w:rPr>
          <w:color w:val="8C8C8C"/>
          <w:sz w:val="14"/>
        </w:rPr>
        <w:t>blk-001505 | cf-1988-art-5-inc-50</w:t>
      </w:r>
      <w:r>
        <w:rPr>
          <w:color w:val="0050A0"/>
          <w:sz w:val="14"/>
        </w:rPr>
        <w:t xml:space="preserve"> | RE 391.996</w:t>
      </w:r>
      <w:r>
        <w:rPr>
          <w:color w:val="0050A0"/>
          <w:sz w:val="14"/>
        </w:rPr>
        <w:t xml:space="preserve"> | rel. Ellen Gracie</w:t>
      </w:r>
    </w:p>
    <w:p>
      <w:pPr>
        <w:ind w:left="216"/>
      </w:pPr>
      <w:r>
        <w:rPr>
          <w:sz w:val="18"/>
        </w:rPr>
        <w:t>Apropriação indébita. Não recolhimento de contribuições previdenciárias. Prisão criminal, e não civil. Inocorrência de ofensa ao art. 5º, LXVII, da CF.</w:t>
      </w:r>
    </w:p>
    <w:p>
      <w:pPr>
        <w:ind w:left="216"/>
      </w:pPr>
      <w:r>
        <w:rPr>
          <w:b/>
          <w:color w:val="003C8C"/>
          <w:sz w:val="16"/>
        </w:rPr>
        <w:t>[RE 391.996 AgR, rel. min. Ellen Gracie, j. 25-11-2003, 2ª T, DJ de 19-12-2003.]</w:t>
      </w:r>
    </w:p>
    <w:p>
      <w:r>
        <w:rPr>
          <w:b/>
          <w:color w:val="B46400"/>
          <w:sz w:val="16"/>
        </w:rPr>
        <w:t>JULGADOS CORRELATOS</w:t>
      </w:r>
    </w:p>
    <w:p>
      <w:r>
        <w:rPr>
          <w:color w:val="8C8C8C"/>
          <w:sz w:val="14"/>
        </w:rPr>
        <w:t>blk-001506 | cf-1988-art-5-inc-50</w:t>
      </w:r>
      <w:r>
        <w:rPr>
          <w:color w:val="0050A0"/>
          <w:sz w:val="14"/>
        </w:rPr>
        <w:t xml:space="preserve"> | AI 800.589</w:t>
      </w:r>
      <w:r>
        <w:rPr>
          <w:color w:val="0050A0"/>
          <w:sz w:val="14"/>
        </w:rPr>
        <w:t xml:space="preserve"> | rel. Ayres Britto</w:t>
      </w:r>
    </w:p>
    <w:p>
      <w:pPr>
        <w:ind w:left="216"/>
      </w:pPr>
      <w:r>
        <w:rPr>
          <w:sz w:val="18"/>
        </w:rPr>
        <w:t>= AI 800.589 AgR, rel. min. Ayres Britto, j. 26-10-2010, 2ª T, DJE de 14-2-2011</w:t>
        <w:br/>
        <w:t>Responsável pelo inadimplemento de obrigação alimentícia. (...) Inexiste ilegalidade no decreto de prisão civil da paciente, dado que, além de expressamente autorizada pela Constituição (art. 5º, LXVII), não decorre ela da totalidade das parcelas em atraso, mas tão somente dos três meses anteriores ao ajuizamento da ação, mais as subsequentes.</w:t>
      </w:r>
    </w:p>
    <w:p>
      <w:pPr>
        <w:ind w:left="216"/>
      </w:pPr>
      <w:r>
        <w:rPr>
          <w:b/>
          <w:color w:val="003C8C"/>
          <w:sz w:val="16"/>
        </w:rPr>
        <w:t>[HC 82.839, rel. min. Carlos Velloso, j. 17-6-2003, 2ª T, DJ de 22-8-2003.]</w:t>
      </w:r>
    </w:p>
    <w:p>
      <w:r>
        <w:rPr>
          <w:b/>
          <w:color w:val="B46400"/>
          <w:sz w:val="16"/>
        </w:rPr>
        <w:t>JULGADOS CORRELATOS</w:t>
      </w:r>
    </w:p>
    <w:p>
      <w:r>
        <w:rPr>
          <w:color w:val="8C8C8C"/>
          <w:sz w:val="14"/>
        </w:rPr>
        <w:t>blk-001507 | cf-1988-art-5-inc-50</w:t>
      </w:r>
      <w:r>
        <w:rPr>
          <w:color w:val="0050A0"/>
          <w:sz w:val="14"/>
        </w:rPr>
        <w:t xml:space="preserve"> | HC 117.229</w:t>
      </w:r>
      <w:r>
        <w:rPr>
          <w:color w:val="0050A0"/>
          <w:sz w:val="14"/>
        </w:rPr>
        <w:t xml:space="preserve"> | rel. Marco Aurélio</w:t>
      </w:r>
    </w:p>
    <w:p>
      <w:pPr>
        <w:ind w:left="216"/>
      </w:pPr>
      <w:r>
        <w:rPr>
          <w:sz w:val="18"/>
        </w:rPr>
        <w:t>= HC 117.229 AgR, rel. min. Marco Aurélio, j. 18-2-2014, 1ª T, DJE de 20-3-2014</w:t>
        <w:br/>
        <w:t>Como observam os doutrinadores: "A Lei 9.268, de 1º-4-1996 (DO de 2-4-1996), deu nova redação ao caput do art. 51 do CP e revogou os §§ 1º e 2º, não mais existindo as anteriores conversão da multa em detenção e revogação da conversão. Essa alteração foi salutar, tendo em vista que a antiga conversão da multa em detenção correspondia, ainda que disfarçadamente, à verdadeira prisão por dívida (...)".</w:t>
      </w:r>
    </w:p>
    <w:p>
      <w:pPr>
        <w:ind w:left="216"/>
      </w:pPr>
      <w:r>
        <w:rPr>
          <w:b/>
          <w:color w:val="003C8C"/>
          <w:sz w:val="16"/>
        </w:rPr>
        <w:t>[HC 81.480 AgR, rel. min. Sydney Sanches, j. 5-2-2002, 1ª T, DJ de 5-4-2002.]</w:t>
      </w:r>
    </w:p>
    <w:p>
      <w:r>
        <w:rPr>
          <w:b/>
          <w:color w:val="B46400"/>
          <w:sz w:val="16"/>
        </w:rPr>
        <w:t>JULGADOS CORRELATOS</w:t>
      </w:r>
    </w:p>
    <w:p>
      <w:r>
        <w:rPr>
          <w:color w:val="8C8C8C"/>
          <w:sz w:val="14"/>
        </w:rPr>
        <w:t>blk-001508 | cf-1988-art-5-inc-50</w:t>
      </w:r>
      <w:r>
        <w:rPr>
          <w:color w:val="0050A0"/>
          <w:sz w:val="14"/>
        </w:rPr>
        <w:t xml:space="preserve"> | HC 83.238</w:t>
      </w:r>
      <w:r>
        <w:rPr>
          <w:color w:val="0050A0"/>
          <w:sz w:val="14"/>
        </w:rPr>
        <w:t xml:space="preserve"> | rel. Celso de Mello</w:t>
      </w:r>
    </w:p>
    <w:p>
      <w:pPr>
        <w:ind w:left="216"/>
      </w:pPr>
      <w:r>
        <w:rPr>
          <w:sz w:val="18"/>
        </w:rPr>
        <w:t>= HC 83.238, rel. min. Celso de Mello, j. 25-11-2003, 2ª T, DJE de 24-4-2009</w:t>
      </w:r>
    </w:p>
    <w:p>
      <w:r>
        <w:rPr>
          <w:color w:val="8C8C8C"/>
          <w:sz w:val="14"/>
        </w:rPr>
        <w:t>blk-001509 | cf-1988-art-5-inc-50</w:t>
      </w:r>
    </w:p>
    <w:p>
      <w:pPr>
        <w:ind w:left="216"/>
      </w:pPr>
      <w:r>
        <w:rPr>
          <w:sz w:val="18"/>
        </w:rPr>
        <w:t>Não cabe habeas corpus quando já extinta a pena privativa de liberdade.</w:t>
      </w:r>
    </w:p>
    <w:p>
      <w:pPr>
        <w:ind w:left="216"/>
      </w:pPr>
      <w:r>
        <w:rPr>
          <w:b/>
          <w:color w:val="003C8C"/>
          <w:sz w:val="16"/>
        </w:rPr>
        <w:t>[Súmula 695.]</w:t>
      </w:r>
    </w:p>
    <w:p>
      <w:r>
        <w:rPr>
          <w:color w:val="8C8C8C"/>
          <w:sz w:val="14"/>
        </w:rPr>
        <w:t>blk-001510 | cf-1988-art-5-inc-50</w:t>
      </w:r>
    </w:p>
    <w:p>
      <w:pPr>
        <w:ind w:left="216"/>
      </w:pPr>
      <w:r>
        <w:rPr>
          <w:sz w:val="18"/>
        </w:rPr>
        <w:t>Não cabe habeas corpus contra a imposição da pena de exclusão de militar ou de perda de patente ou de função pública.</w:t>
      </w:r>
    </w:p>
    <w:p>
      <w:pPr>
        <w:ind w:left="216"/>
      </w:pPr>
      <w:r>
        <w:rPr>
          <w:b/>
          <w:color w:val="003C8C"/>
          <w:sz w:val="16"/>
        </w:rPr>
        <w:t>[Súmula 694.]</w:t>
      </w:r>
    </w:p>
    <w:p>
      <w:r>
        <w:rPr>
          <w:color w:val="8C8C8C"/>
          <w:sz w:val="14"/>
        </w:rPr>
        <w:t>blk-001511 | cf-1988-art-5-inc-50</w:t>
      </w:r>
    </w:p>
    <w:p>
      <w:pPr>
        <w:ind w:left="216"/>
      </w:pPr>
      <w:r>
        <w:rPr>
          <w:sz w:val="18"/>
        </w:rPr>
        <w:t>Não cabe habeas corpus contra decisão condenatória a pena de multa, ou relativo a processo em curso por infração penal a que a pena pecuniária seja a única cominada.</w:t>
      </w:r>
    </w:p>
    <w:p>
      <w:pPr>
        <w:ind w:left="216"/>
      </w:pPr>
      <w:r>
        <w:rPr>
          <w:b/>
          <w:color w:val="003C8C"/>
          <w:sz w:val="16"/>
        </w:rPr>
        <w:t>[Súmula 693.]</w:t>
      </w:r>
    </w:p>
    <w:p>
      <w:r>
        <w:rPr>
          <w:color w:val="8C8C8C"/>
          <w:sz w:val="14"/>
        </w:rPr>
        <w:t>blk-001512 | cf-1988-art-5-inc-50</w:t>
      </w:r>
    </w:p>
    <w:p>
      <w:pPr>
        <w:ind w:left="216"/>
      </w:pPr>
      <w:r>
        <w:rPr>
          <w:sz w:val="18"/>
        </w:rPr>
        <w:t>Não se conhece de habeas corpus contra omissão de relator de extradição, se fundado em fato ou direito estrangeiro cuja prova não constava dos autos, nem foi ele provocado a respeito.</w:t>
      </w:r>
    </w:p>
    <w:p>
      <w:pPr>
        <w:ind w:left="216"/>
      </w:pPr>
      <w:r>
        <w:rPr>
          <w:b/>
          <w:color w:val="003C8C"/>
          <w:sz w:val="16"/>
        </w:rPr>
        <w:t>[Súmula 692.]</w:t>
      </w:r>
    </w:p>
    <w:p>
      <w:r>
        <w:rPr>
          <w:color w:val="8C8C8C"/>
          <w:sz w:val="14"/>
        </w:rPr>
        <w:t>blk-001513 | cf-1988-art-5-inc-50</w:t>
      </w:r>
    </w:p>
    <w:p>
      <w:pPr>
        <w:ind w:left="216"/>
      </w:pPr>
      <w:r>
        <w:rPr>
          <w:sz w:val="18"/>
        </w:rPr>
        <w:t>Não se conhece de recurso de habeas corpus cujo objeto seja resolver sobre o ônus das custas, por não estar mais em causa a liberdade de locomoção.</w:t>
      </w:r>
    </w:p>
    <w:p>
      <w:pPr>
        <w:ind w:left="216"/>
      </w:pPr>
      <w:r>
        <w:rPr>
          <w:b/>
          <w:color w:val="003C8C"/>
          <w:sz w:val="16"/>
        </w:rPr>
        <w:t>[Súmula 395.]</w:t>
      </w:r>
    </w:p>
    <w:p>
      <w:r>
        <w:rPr>
          <w:color w:val="8C8C8C"/>
          <w:sz w:val="14"/>
        </w:rPr>
        <w:t>blk-001514 | cf-1988-art-5-inc-50</w:t>
      </w:r>
      <w:r>
        <w:rPr>
          <w:color w:val="0050A0"/>
          <w:sz w:val="14"/>
        </w:rPr>
        <w:t xml:space="preserve"> | HC 216.917</w:t>
      </w:r>
      <w:r>
        <w:rPr>
          <w:color w:val="0050A0"/>
          <w:sz w:val="14"/>
        </w:rPr>
        <w:t xml:space="preserve"> | rel. André Mendonça</w:t>
      </w:r>
    </w:p>
    <w:p>
      <w:pPr>
        <w:ind w:left="216"/>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w:t>
      </w:r>
    </w:p>
    <w:p>
      <w:pPr>
        <w:ind w:left="216"/>
      </w:pPr>
      <w:r>
        <w:rPr>
          <w:b/>
          <w:color w:val="003C8C"/>
          <w:sz w:val="16"/>
        </w:rPr>
        <w:t>[HC 216.917, rel. min. André Mendonça, j. 8-10-2022, 2ª T, DJE de 11-11-2022.]</w:t>
      </w:r>
    </w:p>
    <w:p>
      <w:r>
        <w:rPr>
          <w:color w:val="8C8C8C"/>
          <w:sz w:val="14"/>
        </w:rPr>
        <w:t>blk-001515 | cf-1988-art-5-inc-50</w:t>
      </w:r>
      <w:r>
        <w:rPr>
          <w:color w:val="0050A0"/>
          <w:sz w:val="14"/>
        </w:rPr>
        <w:t xml:space="preserve"> | HC 109.956</w:t>
      </w:r>
      <w:r>
        <w:rPr>
          <w:color w:val="0050A0"/>
          <w:sz w:val="14"/>
        </w:rPr>
        <w:t xml:space="preserve"> | rel. Marco Aurélio</w:t>
      </w:r>
    </w:p>
    <w:p>
      <w:pPr>
        <w:ind w:left="216"/>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pPr>
        <w:pStyle w:val="Heading1"/>
      </w:pPr>
      <w:r>
        <w:t>Art. 130</w:t>
      </w:r>
    </w:p>
    <w:p>
      <w:r>
        <w:rPr>
          <w:color w:val="8C8C8C"/>
          <w:sz w:val="14"/>
        </w:rPr>
        <w:t>blk-001516 | cf-1988-art-130-par-3-inc-5</w:t>
      </w:r>
      <w:r>
        <w:rPr>
          <w:color w:val="0050A0"/>
          <w:sz w:val="14"/>
        </w:rPr>
        <w:t xml:space="preserve"> | HC 172.136</w:t>
      </w:r>
      <w:r>
        <w:rPr>
          <w:color w:val="0050A0"/>
          <w:sz w:val="14"/>
        </w:rPr>
        <w:t xml:space="preserve"> | rel. Nunes Marques</w:t>
      </w:r>
    </w:p>
    <w:p>
      <w:pPr>
        <w:ind w:left="216"/>
      </w:pPr>
      <w:r>
        <w:rPr>
          <w:sz w:val="18"/>
        </w:rPr>
        <w:t>A jurisprudência da Segunda Turma do Supremo Tribunal Federal consolidou-se no sentido de possibilitar a impetração de habeas corpus coletivo, notadamente nos casos em que se busca a tutela jurisdicional coletiva de direitos individuais homogêneos, sendo irrelevante, para esse efeito, a circunstância de inexistir previsão constitucional a respeito.</w:t>
      </w:r>
    </w:p>
    <w:p>
      <w:pPr>
        <w:ind w:left="216"/>
      </w:pPr>
      <w:r>
        <w:rPr>
          <w:b/>
          <w:color w:val="003C8C"/>
          <w:sz w:val="16"/>
        </w:rPr>
        <w:t>[HC 172.136, rel. min. Nunes Marques, j. 10-10-2020, 2ª T, DJE de 1º-12-2020.]</w:t>
      </w:r>
    </w:p>
    <w:p>
      <w:r>
        <w:rPr>
          <w:color w:val="8C8C8C"/>
          <w:sz w:val="14"/>
        </w:rPr>
        <w:t>blk-001517 | cf-1988-art-130-par-3-inc-5</w:t>
      </w:r>
      <w:r>
        <w:rPr>
          <w:color w:val="0050A0"/>
          <w:sz w:val="14"/>
        </w:rPr>
        <w:t xml:space="preserve"> | HC 129.129</w:t>
      </w:r>
      <w:r>
        <w:rPr>
          <w:color w:val="0050A0"/>
          <w:sz w:val="14"/>
        </w:rPr>
        <w:t xml:space="preserve"> | rel. Cármen Lúcia</w:t>
      </w:r>
    </w:p>
    <w:p>
      <w:pPr>
        <w:ind w:left="216"/>
      </w:pPr>
      <w:r>
        <w:rPr>
          <w:sz w:val="18"/>
        </w:rPr>
        <w:t>Este Supremo Tribunal reconhece o direito ao ingresso nos recintos reservados ao público na Câmara dos Deputados, respeitada a legislação vigente, incluída aquela pela qual assegurado o dever-poder dos deputados de atuarem livremente nas discussões e votações das matérias sujeitas a deliberação.</w:t>
      </w:r>
    </w:p>
    <w:p>
      <w:pPr>
        <w:ind w:left="216"/>
      </w:pPr>
      <w:r>
        <w:rPr>
          <w:b/>
          <w:color w:val="003C8C"/>
          <w:sz w:val="16"/>
        </w:rPr>
        <w:t>[HC 129.129, rel. min. Cármen Lúcia, 2ª. T, j. em 17-10-2019, DJE de 25-11-2019]</w:t>
      </w:r>
    </w:p>
    <w:p>
      <w:r>
        <w:rPr>
          <w:color w:val="8C8C8C"/>
          <w:sz w:val="14"/>
        </w:rPr>
        <w:t>blk-001518 | cf-1988-art-130-par-3-inc-5</w:t>
      </w:r>
      <w:r>
        <w:rPr>
          <w:color w:val="0050A0"/>
          <w:sz w:val="14"/>
        </w:rPr>
        <w:t xml:space="preserve"> | HC 145.118</w:t>
      </w:r>
      <w:r>
        <w:rPr>
          <w:color w:val="0050A0"/>
          <w:sz w:val="14"/>
        </w:rPr>
        <w:t xml:space="preserve"> | rel. Dias Toffoli</w:t>
      </w:r>
    </w:p>
    <w:p>
      <w:pPr>
        <w:ind w:left="216"/>
      </w:pPr>
      <w:r>
        <w:rPr>
          <w:sz w:val="18"/>
        </w:rPr>
        <w:t>Execução penal. Discussão a respeito da legalidade da proibição de visita a paciente preso. Meio inidôneo para questionar sua legalidade. Inexistência de efetiva restrição a seu status libertatis. (...) O habeas corpus não constitui meio idôneo para se discutir a legalidade da proibição de visita a paciente preso, por inexistência de efetiva restrição a seu status libertatis.</w:t>
      </w:r>
    </w:p>
    <w:p>
      <w:pPr>
        <w:ind w:left="216"/>
      </w:pPr>
      <w:r>
        <w:rPr>
          <w:b/>
          <w:color w:val="003C8C"/>
          <w:sz w:val="16"/>
        </w:rPr>
        <w:t>[HC 145.118 AgR, rel. min. Dias Toffoli, j. 6-10-2017, 2ª T, DJE de 26-10-2017.]</w:t>
      </w:r>
    </w:p>
    <w:p>
      <w:r>
        <w:rPr>
          <w:color w:val="8C8C8C"/>
          <w:sz w:val="14"/>
        </w:rPr>
        <w:t>blk-001519 | cf-1988-art-130-par-3-inc-5</w:t>
      </w:r>
      <w:r>
        <w:rPr>
          <w:color w:val="0050A0"/>
          <w:sz w:val="14"/>
        </w:rPr>
        <w:t xml:space="preserve"> | HC 107.701</w:t>
      </w:r>
      <w:r>
        <w:rPr>
          <w:color w:val="0050A0"/>
          <w:sz w:val="14"/>
        </w:rPr>
        <w:t xml:space="preserve"> | rel. Gilmar Mendes</w:t>
      </w:r>
    </w:p>
    <w:p>
      <w:pPr>
        <w:ind w:left="216"/>
      </w:pPr>
      <w:r>
        <w:rPr>
          <w:sz w:val="18"/>
        </w:rPr>
        <w:t>= HC 107.701, rel. min. Gilmar Mendes, j. 13-9-2011, 2ª T, DJE de 26-3-2012</w:t>
        <w:br/>
        <w:t>(...) a parte se insurge contra erro no sistema de peticionamento desta Corte Suprema, porquanto manejou recurso ordinário contra decisão proferida por ministro do STF em sede de habeas corpus. No entanto, tal fato não é apto a ensejar a impetração de novo habeas corpus neste Tribunal, uma vez que eventuais erros de sistema ou administrativos devem ser solucionados diretamente com o setor responsável.</w:t>
      </w:r>
    </w:p>
    <w:p>
      <w:pPr>
        <w:ind w:left="216"/>
      </w:pPr>
      <w:r>
        <w:rPr>
          <w:b/>
          <w:color w:val="003C8C"/>
          <w:sz w:val="16"/>
        </w:rPr>
        <w:t>[HC 121.579 AgR, voto do rel. min. Gilmar Mendes, j. 29-4-2014, 2ª T, DJE de 13-5-2014.]</w:t>
      </w:r>
    </w:p>
    <w:p>
      <w:r>
        <w:rPr>
          <w:color w:val="8C8C8C"/>
          <w:sz w:val="14"/>
        </w:rPr>
        <w:t>blk-001520 | cf-1988-art-130-par-3-inc-5</w:t>
      </w:r>
      <w:r>
        <w:rPr>
          <w:color w:val="0050A0"/>
          <w:sz w:val="14"/>
        </w:rPr>
        <w:t xml:space="preserve"> | HC 81.681</w:t>
      </w:r>
      <w:r>
        <w:rPr>
          <w:color w:val="0050A0"/>
          <w:sz w:val="14"/>
        </w:rPr>
        <w:t xml:space="preserve"> | rel. Néri da Silveira</w:t>
      </w:r>
    </w:p>
    <w:p>
      <w:pPr>
        <w:ind w:left="216"/>
      </w:pPr>
      <w:r>
        <w:rPr>
          <w:sz w:val="18"/>
        </w:rPr>
        <w:t>Agravo regimental em habeas corpus. Decisão impugnada que negou seguimento ao writ, ao fundamento de que a via eleita não se mostra adequada ao intento perseguido, ou seja, sanar eventual inconformismo com sentença desfavorável em disputa de guarda de menor. "O habeas corpus não é sucedâneo de recurso cabível, não sendo, por esse meio, de pretender-se a solução de questão relativa à guarda de filhos" (HC 81.681/RS, rel. min. Néri da Silveira, DJ de 29-8-2003).</w:t>
      </w:r>
    </w:p>
    <w:p>
      <w:pPr>
        <w:ind w:left="216"/>
      </w:pPr>
      <w:r>
        <w:rPr>
          <w:b/>
          <w:color w:val="003C8C"/>
          <w:sz w:val="16"/>
        </w:rPr>
        <w:t>[HC 99.945 AgR, red. do ac. min. Gilmar Mendes, j. 7-2-2013, P, DJE de 21-2-2014.]</w:t>
      </w:r>
    </w:p>
    <w:p>
      <w:r>
        <w:rPr>
          <w:color w:val="8C8C8C"/>
          <w:sz w:val="14"/>
        </w:rPr>
        <w:t>blk-001521 | cf-1988-art-130-par-3-inc-5</w:t>
      </w:r>
      <w:r>
        <w:rPr>
          <w:color w:val="0050A0"/>
          <w:sz w:val="14"/>
        </w:rPr>
        <w:t xml:space="preserve"> | HC 103.823</w:t>
      </w:r>
      <w:r>
        <w:rPr>
          <w:color w:val="0050A0"/>
          <w:sz w:val="14"/>
        </w:rPr>
        <w:t xml:space="preserve"> | rel. Marco Aurélio</w:t>
      </w:r>
    </w:p>
    <w:p>
      <w:pPr>
        <w:ind w:left="216"/>
      </w:pPr>
      <w:r>
        <w:rPr>
          <w:sz w:val="18"/>
        </w:rPr>
        <w:t>O habeas corpus não é o meio adequado para impugnar ato alusivo a sequestro de bens móveis e imóveis bem como a bloqueio de valores.</w:t>
      </w:r>
    </w:p>
    <w:p>
      <w:pPr>
        <w:ind w:left="216"/>
      </w:pPr>
      <w:r>
        <w:rPr>
          <w:b/>
          <w:color w:val="003C8C"/>
          <w:sz w:val="16"/>
        </w:rPr>
        <w:t>[HC 103.823, rel. min. Marco Aurélio, j. 3-4-2012, 1ª T, DJE de 26-4-2012.]</w:t>
      </w:r>
    </w:p>
    <w:p>
      <w:r>
        <w:rPr>
          <w:color w:val="8C8C8C"/>
          <w:sz w:val="14"/>
        </w:rPr>
        <w:t>blk-001522 | cf-1988-art-130-par-3-inc-5</w:t>
      </w:r>
      <w:r>
        <w:rPr>
          <w:color w:val="0050A0"/>
          <w:sz w:val="14"/>
        </w:rPr>
        <w:t xml:space="preserve"> | HC 99.619</w:t>
      </w:r>
    </w:p>
    <w:p>
      <w:pPr>
        <w:ind w:left="216"/>
      </w:pPr>
      <w:r>
        <w:rPr>
          <w:sz w:val="18"/>
        </w:rPr>
        <w:t>O habeas corpus, garantia de liberdade de locomoção, não se presta para discutir confisco criminal de bem.</w:t>
      </w:r>
    </w:p>
    <w:p>
      <w:pPr>
        <w:ind w:left="216"/>
      </w:pPr>
      <w:r>
        <w:rPr>
          <w:b/>
          <w:color w:val="003C8C"/>
          <w:sz w:val="16"/>
        </w:rPr>
        <w:t>[HC 99.619, red. do ac. min. Rosa Weber, j. 14-2-2012, 1ª T, DJE de 22-3-2012.]</w:t>
      </w:r>
    </w:p>
    <w:p>
      <w:pPr>
        <w:pStyle w:val="Heading1"/>
      </w:pPr>
      <w:r>
        <w:t>Art. 136</w:t>
      </w:r>
    </w:p>
    <w:p>
      <w:r>
        <w:rPr>
          <w:color w:val="8C8C8C"/>
          <w:sz w:val="14"/>
        </w:rPr>
        <w:t>blk-001523 | cf-1988-art-136-inc-1</w:t>
      </w:r>
      <w:r>
        <w:rPr>
          <w:color w:val="0050A0"/>
          <w:sz w:val="14"/>
        </w:rPr>
        <w:t xml:space="preserve"> | HC 106.124</w:t>
      </w:r>
      <w:r>
        <w:rPr>
          <w:color w:val="0050A0"/>
          <w:sz w:val="14"/>
        </w:rPr>
        <w:t xml:space="preserve"> | rel. Celso de Mello</w:t>
      </w:r>
    </w:p>
    <w:p>
      <w:pPr>
        <w:ind w:left="216"/>
      </w:pPr>
      <w:r>
        <w:rPr>
          <w:b/>
          <w:color w:val="003C8C"/>
          <w:sz w:val="16"/>
        </w:rPr>
        <w:t>[HC 106.124, rel. min. Celso de Mello, j. 22-11-2011, 2ª T, DJE de 11-9-2013.]</w:t>
      </w:r>
    </w:p>
    <w:p>
      <w:r>
        <w:rPr>
          <w:color w:val="8C8C8C"/>
          <w:sz w:val="14"/>
        </w:rPr>
        <w:t>blk-001524 | cf-1988-art-136-inc-1</w:t>
      </w:r>
      <w:r>
        <w:rPr>
          <w:color w:val="0050A0"/>
          <w:sz w:val="14"/>
        </w:rPr>
        <w:t xml:space="preserve"> | HC 99.829</w:t>
      </w:r>
      <w:r>
        <w:rPr>
          <w:color w:val="0050A0"/>
          <w:sz w:val="14"/>
        </w:rPr>
        <w:t xml:space="preserve"> | rel. Gilmar Mendes</w:t>
      </w:r>
    </w:p>
    <w:p>
      <w:pPr>
        <w:ind w:left="216"/>
      </w:pPr>
      <w:r>
        <w:rPr>
          <w:sz w:val="18"/>
        </w:rPr>
        <w:t>O afastamento ou a perda do cargo de juiz federal não são ofensas atacáveis por habeas corpus.</w:t>
      </w:r>
    </w:p>
    <w:p>
      <w:pPr>
        <w:ind w:left="216"/>
      </w:pPr>
      <w:r>
        <w:rPr>
          <w:b/>
          <w:color w:val="003C8C"/>
          <w:sz w:val="16"/>
        </w:rPr>
        <w:t>[HC 99.829, rel. min. Gilmar Mendes, j. 27-9-2011, 2ª T, DJE de 21-11-2011.]</w:t>
      </w:r>
    </w:p>
    <w:p>
      <w:r>
        <w:rPr>
          <w:color w:val="8C8C8C"/>
          <w:sz w:val="14"/>
        </w:rPr>
        <w:t>blk-001525 | cf-1988-art-136-inc-1</w:t>
      </w:r>
      <w:r>
        <w:rPr>
          <w:color w:val="0050A0"/>
          <w:sz w:val="14"/>
        </w:rPr>
        <w:t xml:space="preserve"> | HC 110.537</w:t>
      </w:r>
      <w:r>
        <w:rPr>
          <w:color w:val="0050A0"/>
          <w:sz w:val="14"/>
        </w:rPr>
        <w:t xml:space="preserve"> | rel. Roberto Barroso</w:t>
      </w:r>
    </w:p>
    <w:p>
      <w:pPr>
        <w:ind w:left="216"/>
      </w:pPr>
      <w:r>
        <w:rPr>
          <w:sz w:val="18"/>
        </w:rPr>
        <w:t>= HC 110.537 AgR, rel. min. Roberto Barroso, j. 22-10-2013, 1ª T, DJE de 18-11-2013</w:t>
      </w:r>
    </w:p>
    <w:p>
      <w:pPr>
        <w:pStyle w:val="Heading1"/>
      </w:pPr>
      <w:r>
        <w:t>Art. 130</w:t>
      </w:r>
    </w:p>
    <w:p>
      <w:r>
        <w:rPr>
          <w:color w:val="8C8C8C"/>
          <w:sz w:val="14"/>
        </w:rPr>
        <w:t>blk-001526 | cf-1988-art-130-par-3-inc-5</w:t>
      </w:r>
      <w:r>
        <w:rPr>
          <w:color w:val="0050A0"/>
          <w:sz w:val="14"/>
        </w:rPr>
        <w:t xml:space="preserve"> | HC 107.701</w:t>
      </w:r>
      <w:r>
        <w:rPr>
          <w:color w:val="0050A0"/>
          <w:sz w:val="14"/>
        </w:rPr>
        <w:t xml:space="preserve"> | rel. Gilmar Mendes</w:t>
      </w:r>
    </w:p>
    <w:p>
      <w:pPr>
        <w:ind w:left="216"/>
      </w:pPr>
      <w:r>
        <w:rPr>
          <w:sz w:val="18"/>
        </w:rPr>
        <w:t>Direito do paciente, preso há quase dez anos, de receber a visita de seus dois filhos e três enteados. Cognoscibilidade. Possibilidade. Liberdade de locomoção entendida de forma ampla, afetando toda e qualquer medida de autoridade que possa em tese acarretar constrangimento da liberdade de ir e vir. (...) Direito de visitas como desdobramento do direito de liberdade. Só há se falar em direito de visitas porque a liberdade do apenado encontra-se tolhida. Decisão do juízo das execuções que, ao indeferir o pedido de visitas formulado, repercute na esfera de liberdade, porquanto agrava, ainda mais, o grau de restrição da liberdade do paciente.</w:t>
      </w:r>
    </w:p>
    <w:p>
      <w:pPr>
        <w:ind w:left="216"/>
      </w:pPr>
      <w:r>
        <w:rPr>
          <w:b/>
          <w:color w:val="003C8C"/>
          <w:sz w:val="16"/>
        </w:rPr>
        <w:t>[HC 107.701, rel. min. Gilmar Mendes, j. 13-9-2011, 2ª T, DJE de 26-3-2012.]</w:t>
      </w:r>
    </w:p>
    <w:p>
      <w:r>
        <w:rPr>
          <w:color w:val="8C8C8C"/>
          <w:sz w:val="14"/>
        </w:rPr>
        <w:t>blk-001527 | cf-1988-art-130-par-3-inc-5</w:t>
      </w:r>
      <w:r>
        <w:rPr>
          <w:color w:val="0050A0"/>
          <w:sz w:val="14"/>
        </w:rPr>
        <w:t xml:space="preserve"> | HC 145.118</w:t>
      </w:r>
      <w:r>
        <w:rPr>
          <w:color w:val="0050A0"/>
          <w:sz w:val="14"/>
        </w:rPr>
        <w:t xml:space="preserve"> | rel. Dias Toffoli</w:t>
      </w:r>
    </w:p>
    <w:p>
      <w:pPr>
        <w:ind w:left="216"/>
      </w:pPr>
      <w:r>
        <w:rPr>
          <w:sz w:val="18"/>
        </w:rPr>
        <w:t>= HC 145.118 AgR, rel. min. Dias Toffoli, j. 6-10-2017, 2ª T, DJE de 26-10-2017</w:t>
        <w:br/>
        <w:t>O habeas corpus é garantia constitucional que pressupõe, para o seu adequado manejo, uma ilegalidade ou um abuso de poder tão flagrante que se revele de plano (inciso LXVIII do art. 5º da Magna Carta de 1988). Tal qual o mandado de segurança, a ação constitucional de habeas corpus é via processual de verdadeiro atalho. Isso no pressuposto do seu adequado ajuizamento, a se dar quando a petição inicial já vem aparelhada com material probatório que se revele, ao menos num primeiro exame, induvidoso quanto à sua faticidade mesma e como fundamento jurídico da pretensão.</w:t>
      </w:r>
    </w:p>
    <w:p>
      <w:pPr>
        <w:ind w:left="216"/>
      </w:pPr>
      <w:r>
        <w:rPr>
          <w:b/>
          <w:color w:val="003C8C"/>
          <w:sz w:val="16"/>
        </w:rPr>
        <w:t>[HC 96.787, rel. min. Ayres Britto, j. 31-5-2011, 2ª T, DJE de 21-11-2011.]</w:t>
      </w:r>
    </w:p>
    <w:p>
      <w:r>
        <w:rPr>
          <w:color w:val="8C8C8C"/>
          <w:sz w:val="14"/>
        </w:rPr>
        <w:t>blk-001528 | cf-1988-art-130-par-3-inc-5</w:t>
      </w:r>
      <w:r>
        <w:rPr>
          <w:color w:val="0050A0"/>
          <w:sz w:val="14"/>
        </w:rPr>
        <w:t xml:space="preserve"> | HC 102.041</w:t>
      </w:r>
    </w:p>
    <w:p>
      <w:pPr>
        <w:ind w:left="216"/>
      </w:pPr>
      <w:r>
        <w:rPr>
          <w:sz w:val="18"/>
        </w:rPr>
        <w:t>O acórdão ora embargado não afastou a possibilidade de utilização do remédio de habeas corpus, mesmo nas hipóteses de cooperação jurídica internacional (de que o auxílio direto constitui modalidade), desde que presentes, no entanto, quanto ao writ constitucional, os requisitos de sua admissibilidade (...).</w:t>
      </w:r>
    </w:p>
    <w:p>
      <w:pPr>
        <w:ind w:left="216"/>
      </w:pPr>
      <w:r>
        <w:rPr>
          <w:b/>
          <w:color w:val="003C8C"/>
          <w:sz w:val="16"/>
        </w:rPr>
        <w:t>[HC 102.041 ED, voto do min. Celso de Mello, j. 15-2-2011, 2ª T, DJE de 8-3-2013.]</w:t>
      </w:r>
    </w:p>
    <w:p>
      <w:r>
        <w:rPr>
          <w:color w:val="8C8C8C"/>
          <w:sz w:val="14"/>
        </w:rPr>
        <w:t>blk-001529 | cf-1988-art-130-par-3-inc-5</w:t>
      </w:r>
      <w:r>
        <w:rPr>
          <w:color w:val="0050A0"/>
          <w:sz w:val="14"/>
        </w:rPr>
        <w:t xml:space="preserve"> | HC 100.664</w:t>
      </w:r>
      <w:r>
        <w:rPr>
          <w:color w:val="0050A0"/>
          <w:sz w:val="14"/>
        </w:rPr>
        <w:t xml:space="preserve"> | rel. Marco Aurélio</w:t>
      </w:r>
    </w:p>
    <w:p>
      <w:pPr>
        <w:ind w:left="216"/>
      </w:pPr>
      <w:r>
        <w:rPr>
          <w:sz w:val="18"/>
        </w:rPr>
        <w:t>O habeas corpus não é instrumental próprio a questionar a sequência de processo administrativo.</w:t>
      </w:r>
    </w:p>
    <w:p>
      <w:pPr>
        <w:ind w:left="216"/>
      </w:pPr>
      <w:r>
        <w:rPr>
          <w:b/>
          <w:color w:val="003C8C"/>
          <w:sz w:val="16"/>
        </w:rPr>
        <w:t>[HC 100.664, rel. min. Marco Aurélio, j. 2-12-2010, 1ª T, DJE de 22-2-2011.]</w:t>
      </w:r>
    </w:p>
    <w:p>
      <w:r>
        <w:rPr>
          <w:color w:val="8C8C8C"/>
          <w:sz w:val="14"/>
        </w:rPr>
        <w:t>blk-001530 | cf-1988-art-130-par-3-inc-5</w:t>
      </w:r>
      <w:r>
        <w:rPr>
          <w:color w:val="0050A0"/>
          <w:sz w:val="14"/>
        </w:rPr>
        <w:t xml:space="preserve"> | RHC 92.886</w:t>
      </w:r>
      <w:r>
        <w:rPr>
          <w:color w:val="0050A0"/>
          <w:sz w:val="14"/>
        </w:rPr>
        <w:t xml:space="preserve"> | rel. Joaquim Barbosa</w:t>
      </w:r>
    </w:p>
    <w:p>
      <w:pPr>
        <w:ind w:left="216"/>
      </w:pPr>
      <w:r>
        <w:rPr>
          <w:sz w:val="18"/>
        </w:rPr>
        <w:t>O habeas corpus não se presta à revisão, em tese, do teor de súmulas da jurisprudência dos tribunais.</w:t>
      </w:r>
    </w:p>
    <w:p>
      <w:pPr>
        <w:ind w:left="216"/>
      </w:pPr>
      <w:r>
        <w:rPr>
          <w:b/>
          <w:color w:val="003C8C"/>
          <w:sz w:val="16"/>
        </w:rPr>
        <w:t>[RHC 92.886 AgR, rel. min. Joaquim Barbosa, j. 21-9-2010, 2ª T, DJE de 22-10-2010.]</w:t>
      </w:r>
    </w:p>
    <w:p>
      <w:r>
        <w:rPr>
          <w:color w:val="8C8C8C"/>
          <w:sz w:val="14"/>
        </w:rPr>
        <w:t>blk-001531 | cf-1988-art-130-par-3-inc-5</w:t>
      </w:r>
      <w:r>
        <w:rPr>
          <w:color w:val="0050A0"/>
          <w:sz w:val="14"/>
        </w:rPr>
        <w:t xml:space="preserve"> | HC 91.716</w:t>
      </w:r>
      <w:r>
        <w:rPr>
          <w:color w:val="0050A0"/>
          <w:sz w:val="14"/>
        </w:rPr>
        <w:t xml:space="preserve"> | rel. Joaquim Barbosa</w:t>
      </w:r>
    </w:p>
    <w:p>
      <w:pPr>
        <w:ind w:left="216"/>
      </w:pPr>
      <w:r>
        <w:rPr>
          <w:sz w:val="18"/>
        </w:rPr>
        <w:t>Decisão singular em recurso especial que, examinando o mérito da causa, deu parcial provimento (...). Insurgência do impetrante quanto à parte da decisão que negou provimento ao recurso com base no art. 557, § 1º-A, do CPC, e em conformidade com a jurisprudência consolidada no STJ. Ausência de ofensa ao princípio da colegialidade. Faculdade outorgada pela norma que possibilita ao relator dar provimento ao recurso quando a decisão recorrida estiver em manifesto confronto com súmula ou com jurisprudência dominante do Tribunal Superior. Ausência de ilegalidade a ser reparada por habeas corpus.</w:t>
      </w:r>
    </w:p>
    <w:p>
      <w:pPr>
        <w:ind w:left="216"/>
      </w:pPr>
      <w:r>
        <w:rPr>
          <w:b/>
          <w:color w:val="003C8C"/>
          <w:sz w:val="16"/>
        </w:rPr>
        <w:t>[HC 91.716, rel. min. Joaquim Barbosa, j. 31-8-2010, 2ª T, DJE de 1º-10-2010.]</w:t>
      </w:r>
    </w:p>
    <w:p>
      <w:r>
        <w:rPr>
          <w:color w:val="8C8C8C"/>
          <w:sz w:val="14"/>
        </w:rPr>
        <w:t>blk-001532 | cf-1988-art-130-par-3-inc-5</w:t>
      </w:r>
      <w:r>
        <w:rPr>
          <w:color w:val="0050A0"/>
          <w:sz w:val="14"/>
        </w:rPr>
        <w:t xml:space="preserve"> | HC 102.422</w:t>
      </w:r>
      <w:r>
        <w:rPr>
          <w:color w:val="0050A0"/>
          <w:sz w:val="14"/>
        </w:rPr>
        <w:t xml:space="preserve"> | rel. Dias Toffoli</w:t>
      </w:r>
    </w:p>
    <w:p>
      <w:pPr>
        <w:ind w:left="216"/>
      </w:pPr>
      <w:r>
        <w:rPr>
          <w:sz w:val="18"/>
        </w:rPr>
        <w:t>É possível a concessão de habeas corpus para a extinção de ação penal sempre que se constatar ou imputação de fato atípico, ou inexistência de qualquer elemento que demonstre a autoria do delito, ou extinção da punibilidade. (...) Nas palavras de Reale Júnior, tipicidade é a "congruência entre a ação concreta e o paradigma legal ou a configuração típica do injusto". Não preenchidos esses requisitos, inexiste justa causa para a instauração da persecução penal pelo Parquet.</w:t>
      </w:r>
    </w:p>
    <w:p>
      <w:pPr>
        <w:ind w:left="216"/>
      </w:pPr>
      <w:r>
        <w:rPr>
          <w:b/>
          <w:color w:val="003C8C"/>
          <w:sz w:val="16"/>
        </w:rPr>
        <w:t>[HC 102.422, rel. min. Dias Toffoli, j. 10-6-2010, P, DJE de 14-9-2011.]</w:t>
      </w:r>
    </w:p>
    <w:p>
      <w:r>
        <w:rPr>
          <w:color w:val="8C8C8C"/>
          <w:sz w:val="14"/>
        </w:rPr>
        <w:t>blk-001533 | cf-1988-art-130-par-3-inc-5</w:t>
      </w:r>
      <w:r>
        <w:rPr>
          <w:color w:val="0050A0"/>
          <w:sz w:val="14"/>
        </w:rPr>
        <w:t xml:space="preserve"> | HC 91.464</w:t>
      </w:r>
      <w:r>
        <w:rPr>
          <w:color w:val="0050A0"/>
          <w:sz w:val="14"/>
        </w:rPr>
        <w:t xml:space="preserve"> | rel. Cezar Peluso</w:t>
      </w:r>
    </w:p>
    <w:p>
      <w:pPr>
        <w:ind w:left="216"/>
      </w:pPr>
      <w:r>
        <w:rPr>
          <w:sz w:val="18"/>
        </w:rPr>
        <w:t>= HC 91.464, rel. min. Cezar Peluso, j. 2-3-2010, 2ª T, DJE de 11-6-2010</w:t>
      </w:r>
    </w:p>
    <w:p>
      <w:r>
        <w:rPr>
          <w:color w:val="8C8C8C"/>
          <w:sz w:val="14"/>
        </w:rPr>
        <w:t>blk-001534 | cf-1988-art-130-par-3-inc-5</w:t>
      </w:r>
      <w:r>
        <w:rPr>
          <w:color w:val="0050A0"/>
          <w:sz w:val="14"/>
        </w:rPr>
        <w:t xml:space="preserve"> | HC 84.486</w:t>
      </w:r>
      <w:r>
        <w:rPr>
          <w:color w:val="0050A0"/>
          <w:sz w:val="14"/>
        </w:rPr>
        <w:t xml:space="preserve"> | rel. Celso de Mello</w:t>
      </w:r>
    </w:p>
    <w:p>
      <w:pPr>
        <w:ind w:left="216"/>
      </w:pPr>
      <w:r>
        <w:rPr>
          <w:sz w:val="18"/>
        </w:rPr>
        <w:t>Habeas corpus. Jurisprudência do STF consolidada quanto à matéria versada na impetração. Possibilidade, em tal hipótese, de o relator da causa decidir, monocraticamente, a controvérsia jurídica. Competência monocrática que o STF delegou, validamente, em sede regimental (RISTF, art. 192, caput, na redação dada pela Emenda Regimental 30/2009). Inocorrência de transgressão ao princípio da colegialidade. Plena legitimidade jurídica dessa delegação regimental (...).</w:t>
      </w:r>
    </w:p>
    <w:p>
      <w:pPr>
        <w:ind w:left="216"/>
      </w:pPr>
      <w:r>
        <w:rPr>
          <w:b/>
          <w:color w:val="003C8C"/>
          <w:sz w:val="16"/>
        </w:rPr>
        <w:t>[HC 84.486 AgR, rel. min. Celso de Mello, j. 1º-6-2010, 2ª T, DJE de 6-8-2010.]</w:t>
      </w:r>
    </w:p>
    <w:p>
      <w:r>
        <w:rPr>
          <w:color w:val="8C8C8C"/>
          <w:sz w:val="14"/>
        </w:rPr>
        <w:t>blk-001535 | cf-1988-art-130-par-3-inc-5</w:t>
      </w:r>
      <w:r>
        <w:rPr>
          <w:color w:val="0050A0"/>
          <w:sz w:val="14"/>
        </w:rPr>
        <w:t xml:space="preserve"> | HC 99.417</w:t>
      </w:r>
      <w:r>
        <w:rPr>
          <w:color w:val="0050A0"/>
          <w:sz w:val="14"/>
        </w:rPr>
        <w:t xml:space="preserve"> | rel. Ricardo Lewandowski</w:t>
      </w:r>
    </w:p>
    <w:p>
      <w:pPr>
        <w:ind w:left="216"/>
      </w:pPr>
      <w:r>
        <w:rPr>
          <w:sz w:val="18"/>
        </w:rPr>
        <w:t>Não é possível, na via do habeas corpus, fazer incursão sobre a correta tipificação dos fatos imputados ao paciente na ação penal.</w:t>
      </w:r>
    </w:p>
    <w:p>
      <w:pPr>
        <w:ind w:left="216"/>
      </w:pPr>
      <w:r>
        <w:rPr>
          <w:b/>
          <w:color w:val="003C8C"/>
          <w:sz w:val="16"/>
        </w:rPr>
        <w:t>[HC 99.417, rel. min. Ricardo Lewandowski, j. 1º-6-2010, 1ª T, DJE de 18-6-2010.]</w:t>
      </w:r>
    </w:p>
    <w:p>
      <w:r>
        <w:rPr>
          <w:color w:val="8C8C8C"/>
          <w:sz w:val="14"/>
        </w:rPr>
        <w:t>blk-001536 | cf-1988-art-130-par-3-inc-5</w:t>
      </w:r>
      <w:r>
        <w:rPr>
          <w:color w:val="0050A0"/>
          <w:sz w:val="14"/>
        </w:rPr>
        <w:t xml:space="preserve"> | HC 101.918</w:t>
      </w:r>
      <w:r>
        <w:rPr>
          <w:color w:val="0050A0"/>
          <w:sz w:val="14"/>
        </w:rPr>
        <w:t xml:space="preserve"> | rel. Ricardo Lewandowski</w:t>
      </w:r>
    </w:p>
    <w:p>
      <w:pPr>
        <w:ind w:left="216"/>
      </w:pPr>
      <w:r>
        <w:rPr>
          <w:sz w:val="18"/>
        </w:rPr>
        <w:t>O habeas corpus, ressalvadas hipóteses excepcionais, não pode servir para a correção da dosimetria da pena imposta pelo magistrado, mormente se observadas as determinações legais pertinentes ao sistema trifásico de cálculo.</w:t>
      </w:r>
    </w:p>
    <w:p>
      <w:pPr>
        <w:ind w:left="216"/>
      </w:pPr>
      <w:r>
        <w:rPr>
          <w:b/>
          <w:color w:val="003C8C"/>
          <w:sz w:val="16"/>
        </w:rPr>
        <w:t>[HC 101.918, rel. min. Ricardo Lewandowski, j. 11-5-2010, 1ª T, DJE de 4-6-2010.]</w:t>
      </w:r>
    </w:p>
    <w:p>
      <w:r>
        <w:rPr>
          <w:color w:val="8C8C8C"/>
          <w:sz w:val="14"/>
        </w:rPr>
        <w:t>blk-001537 | cf-1988-art-130-par-3-inc-5</w:t>
      </w:r>
      <w:r>
        <w:rPr>
          <w:color w:val="0050A0"/>
          <w:sz w:val="14"/>
        </w:rPr>
        <w:t xml:space="preserve"> | HC 102.783</w:t>
      </w:r>
      <w:r>
        <w:rPr>
          <w:color w:val="0050A0"/>
          <w:sz w:val="14"/>
        </w:rPr>
        <w:t xml:space="preserve"> | rel. Cármen Lúcia</w:t>
      </w:r>
    </w:p>
    <w:p>
      <w:pPr>
        <w:ind w:left="216"/>
      </w:pPr>
      <w:r>
        <w:rPr>
          <w:sz w:val="18"/>
        </w:rPr>
        <w:t>Não ofende o princípio da colegialidade a decisão de ministro relator do STJ que, constatando a reiteração de pedido com os mesmos fundamentos do anterior, nega seguimento ao segundo pedido por decisão monocrática. Aplicação do art. 210 do RISTJ. Possibilidade de recurso contra a decisão monocrática, fazendo com que os autos sejam levados a julgamento no órgão colegiado competente.</w:t>
      </w:r>
    </w:p>
    <w:p>
      <w:pPr>
        <w:ind w:left="216"/>
      </w:pPr>
      <w:r>
        <w:rPr>
          <w:b/>
          <w:color w:val="003C8C"/>
          <w:sz w:val="16"/>
        </w:rPr>
        <w:t>[HC 102.783, rel. min. Cármen Lúcia, j. 4-5-2010, 1ª T, DJE de 28-5-2010.]</w:t>
      </w:r>
    </w:p>
    <w:p>
      <w:r>
        <w:rPr>
          <w:color w:val="8C8C8C"/>
          <w:sz w:val="14"/>
        </w:rPr>
        <w:t>blk-001538 | cf-1988-art-130-par-3-inc-5</w:t>
      </w:r>
      <w:r>
        <w:rPr>
          <w:color w:val="0050A0"/>
          <w:sz w:val="14"/>
        </w:rPr>
        <w:t xml:space="preserve"> | HC 98.304</w:t>
      </w:r>
      <w:r>
        <w:rPr>
          <w:color w:val="0050A0"/>
          <w:sz w:val="14"/>
        </w:rPr>
        <w:t xml:space="preserve"> | rel. Cezar Peluso</w:t>
      </w:r>
    </w:p>
    <w:p>
      <w:pPr>
        <w:ind w:left="216"/>
      </w:pPr>
      <w:r>
        <w:rPr>
          <w:sz w:val="18"/>
        </w:rPr>
        <w:t>= HC 98.304, rel. min. Cezar Peluso, j. 8-9-2009, 2ª T, DJE de 16-10-2009</w:t>
        <w:br/>
        <w:t>= HC 93.401, rel. min. Ayres Britto, j. 16-9-2008, 1ª T, DJE de 31-10-2008</w:t>
        <w:br/>
        <w:t>O habeas corpus, ademais, em que pese configurar remédio constitucional de largo espectro, não pode ser utilizado como sucedâneo da revisão criminal, salvo em situações nas quais se verifique flagrante nulidade processual, seja na sentença condenatória, seja no acórdão que a tenha confirmado.</w:t>
      </w:r>
    </w:p>
    <w:p>
      <w:pPr>
        <w:ind w:left="216"/>
      </w:pPr>
      <w:r>
        <w:rPr>
          <w:b/>
          <w:color w:val="003C8C"/>
          <w:sz w:val="16"/>
        </w:rPr>
        <w:t>[HC 101.542, rel. min. Ricardo Lewandowski, j. 4-5-2010, 1ª T, DJE de 28-5-2010.]</w:t>
      </w:r>
    </w:p>
    <w:p>
      <w:r>
        <w:rPr>
          <w:color w:val="8C8C8C"/>
          <w:sz w:val="14"/>
        </w:rPr>
        <w:t>blk-001539 | cf-1988-art-130-par-3-inc-5</w:t>
      </w:r>
      <w:r>
        <w:rPr>
          <w:color w:val="0050A0"/>
          <w:sz w:val="14"/>
        </w:rPr>
        <w:t xml:space="preserve"> | HC 109.547</w:t>
      </w:r>
      <w:r>
        <w:rPr>
          <w:color w:val="0050A0"/>
          <w:sz w:val="14"/>
        </w:rPr>
        <w:t xml:space="preserve"> | rel. Cármen Lúcia</w:t>
      </w:r>
    </w:p>
    <w:p>
      <w:pPr>
        <w:ind w:left="216"/>
      </w:pPr>
      <w:r>
        <w:rPr>
          <w:sz w:val="18"/>
        </w:rPr>
        <w:t>= HC 109.547, rel. min. Cármen Lúcia, j. 13-3-2012, 1ª T, DJE de 29-3-2012</w:t>
        <w:br/>
        <w:t>Para que o habeas corpus mostre-se adequado, basta alegar-se prática de ato, a alcançar a liberdade de ir e vir do paciente, à margem da ordem jurídica e existir órgão capaz de aferir o merecimento do que decidido. A procedência da causa de pedir pressupõe demonstração do vício.</w:t>
      </w:r>
    </w:p>
    <w:p>
      <w:pPr>
        <w:ind w:left="216"/>
      </w:pPr>
      <w:r>
        <w:rPr>
          <w:b/>
          <w:color w:val="003C8C"/>
          <w:sz w:val="16"/>
        </w:rPr>
        <w:t>[HC 95.431, rel. min. Marco Aurélio, j. 27-4-2010, 1ª T, DJE de 14-5-2010.]</w:t>
      </w:r>
    </w:p>
    <w:p>
      <w:r>
        <w:rPr>
          <w:color w:val="8C8C8C"/>
          <w:sz w:val="14"/>
        </w:rPr>
        <w:t>blk-001540 | cf-1988-art-130-par-3-inc-5</w:t>
      </w:r>
      <w:r>
        <w:rPr>
          <w:color w:val="0050A0"/>
          <w:sz w:val="14"/>
        </w:rPr>
        <w:t xml:space="preserve"> | HC 102.041</w:t>
      </w:r>
      <w:r>
        <w:rPr>
          <w:color w:val="0050A0"/>
          <w:sz w:val="14"/>
        </w:rPr>
        <w:t xml:space="preserve"> | rel. Celso de Mello</w:t>
      </w:r>
    </w:p>
    <w:p>
      <w:pPr>
        <w:ind w:left="216"/>
      </w:pPr>
      <w:r>
        <w:rPr>
          <w:sz w:val="18"/>
        </w:rPr>
        <w:t>A ação de habeas corpus não se revela cabível, quando inexistente situação de dano efetivo ou de risco potencial ao jus manendi, ambulandi, eundi ultro citroque do paciente. Esse entendimento decorre da circunstância histórica de a reforma constitucional de 1926 – que importou na cessação da doutrina brasileira do habeas corpus – haver restaurado a função clássica desse extraordinário remédio processual, destinando-o, quanto à sua finalidade, à específica tutela jurisdicional da imediata liberdade de locomoção física das pessoas.</w:t>
      </w:r>
    </w:p>
    <w:p>
      <w:pPr>
        <w:ind w:left="216"/>
      </w:pPr>
      <w:r>
        <w:rPr>
          <w:b/>
          <w:color w:val="003C8C"/>
          <w:sz w:val="16"/>
        </w:rPr>
        <w:t>[HC 102.041, rel. min. Celso de Mello, j. 20-4-2010, 2ª T, DJE de 20-8-2010.]</w:t>
      </w:r>
    </w:p>
    <w:p>
      <w:r>
        <w:rPr>
          <w:color w:val="8C8C8C"/>
          <w:sz w:val="14"/>
        </w:rPr>
        <w:t>blk-001541 | cf-1988-art-130-par-3-inc-5</w:t>
      </w:r>
      <w:r>
        <w:rPr>
          <w:color w:val="0050A0"/>
          <w:sz w:val="14"/>
        </w:rPr>
        <w:t xml:space="preserve"> | HC 112.091</w:t>
      </w:r>
      <w:r>
        <w:rPr>
          <w:color w:val="0050A0"/>
          <w:sz w:val="14"/>
        </w:rPr>
        <w:t xml:space="preserve"> | rel. Dias Toffoli</w:t>
      </w:r>
    </w:p>
    <w:p>
      <w:pPr>
        <w:ind w:left="216"/>
      </w:pPr>
      <w:r>
        <w:rPr>
          <w:sz w:val="18"/>
        </w:rPr>
        <w:t>= HC 112.091 AgR, rel. min. Dias Toffoli, j. 26-6-2012, 1ª T, DJE de 11-9-2012</w:t>
        <w:br/>
        <w:t>A sedimentada jurisprudência desta Corte exige, para caracterizar o interesse de agir em habeas corpus destinado ao questionamento da regularidade de outro processo ou procedimento, que a pretensão posta no writ seja previamente levada à apreciação do relator do feito questionado. A peculiar natureza processual do habeas corpus não admite a realização de dilação probatória, incumbindo ao impetrante o ônus de demonstrar inequívoca e previamente os fatos constitutivos do direito invocado em favor do paciente.</w:t>
      </w:r>
    </w:p>
    <w:p>
      <w:pPr>
        <w:ind w:left="216"/>
      </w:pPr>
      <w:r>
        <w:rPr>
          <w:b/>
          <w:color w:val="003C8C"/>
          <w:sz w:val="16"/>
        </w:rPr>
        <w:t>[HC 92.702, rel. min. Joaquim Barbosa, j. 18-2-2010, P, DJE de 26-3-2010.]</w:t>
      </w:r>
    </w:p>
    <w:p>
      <w:r>
        <w:rPr>
          <w:color w:val="8C8C8C"/>
          <w:sz w:val="14"/>
        </w:rPr>
        <w:t>blk-001542 | cf-1988-art-130-par-3-inc-5</w:t>
      </w:r>
      <w:r>
        <w:rPr>
          <w:color w:val="0050A0"/>
          <w:sz w:val="14"/>
        </w:rPr>
        <w:t xml:space="preserve"> | HC 89.339</w:t>
      </w:r>
      <w:r>
        <w:rPr>
          <w:color w:val="0050A0"/>
          <w:sz w:val="14"/>
        </w:rPr>
        <w:t xml:space="preserve"> | rel. Cezar Peluso</w:t>
      </w:r>
    </w:p>
    <w:p>
      <w:pPr>
        <w:ind w:left="216"/>
      </w:pPr>
      <w:r>
        <w:rPr>
          <w:sz w:val="18"/>
        </w:rPr>
        <w:t>O julgamento de habeas corpus independe de pauta ou qualquer tipo de comunicação, cumprindo ao impetrante acompanhar a colocação do processo em mesa para julgamento, se deixa de requerer intimação ou ciência prévia para expor oralmente as razões da impetração.</w:t>
      </w:r>
    </w:p>
    <w:p>
      <w:pPr>
        <w:ind w:left="216"/>
      </w:pPr>
      <w:r>
        <w:rPr>
          <w:b/>
          <w:color w:val="003C8C"/>
          <w:sz w:val="16"/>
        </w:rPr>
        <w:t>[HC 89.339, rel. min. Cezar Peluso, j. 2-2-2010, 2ª T, DJE de 19-2-2010.]</w:t>
      </w:r>
    </w:p>
    <w:p>
      <w:r>
        <w:rPr>
          <w:color w:val="8C8C8C"/>
          <w:sz w:val="14"/>
        </w:rPr>
        <w:t>blk-001543 | cf-1988-art-130-par-3-inc-5</w:t>
      </w:r>
      <w:r>
        <w:rPr>
          <w:color w:val="0050A0"/>
          <w:sz w:val="14"/>
        </w:rPr>
        <w:t xml:space="preserve"> | RHC 84.570</w:t>
      </w:r>
      <w:r>
        <w:rPr>
          <w:color w:val="0050A0"/>
          <w:sz w:val="14"/>
        </w:rPr>
        <w:t xml:space="preserve"> | rel. Cezar Peluso</w:t>
      </w:r>
    </w:p>
    <w:p>
      <w:pPr>
        <w:ind w:left="216"/>
      </w:pPr>
      <w:r>
        <w:rPr>
          <w:sz w:val="18"/>
        </w:rPr>
        <w:t>Ato coator imputado ao juízo de primeiro grau. Matéria não alegada nem submetida ao tribunal local. Supressão de instância. Não conhecimento pelo STJ. Constrangimento ilegal. Inocorrência. Recurso em habeas corpus a que se nega provimento. Não é ilegal a decisão de tribunal superior que não conhece de habeas corpus cujas questões não foram apreciadas pela decisão contra a qual foi impetrado.</w:t>
      </w:r>
    </w:p>
    <w:p>
      <w:pPr>
        <w:ind w:left="216"/>
      </w:pPr>
      <w:r>
        <w:rPr>
          <w:b/>
          <w:color w:val="003C8C"/>
          <w:sz w:val="16"/>
        </w:rPr>
        <w:t>[RHC 84.570, rel. min. Cezar Peluso, j. 2-2-2010, 2ª T, DJE de 26-3-2010.]</w:t>
      </w:r>
    </w:p>
    <w:p>
      <w:r>
        <w:rPr>
          <w:color w:val="8C8C8C"/>
          <w:sz w:val="14"/>
        </w:rPr>
        <w:t>blk-001544 | cf-1988-art-130-par-3-inc-5</w:t>
      </w:r>
      <w:r>
        <w:rPr>
          <w:color w:val="0050A0"/>
          <w:sz w:val="14"/>
        </w:rPr>
        <w:t xml:space="preserve"> | HC 99.114</w:t>
      </w:r>
      <w:r>
        <w:rPr>
          <w:color w:val="0050A0"/>
          <w:sz w:val="14"/>
        </w:rPr>
        <w:t xml:space="preserve"> | rel. Ricardo Lewandowski</w:t>
      </w:r>
    </w:p>
    <w:p>
      <w:pPr>
        <w:ind w:left="216"/>
      </w:pPr>
      <w:r>
        <w:rPr>
          <w:sz w:val="18"/>
        </w:rPr>
        <w:t>= HC 99.114, rel. min. Ricardo Lewandowski, j. 21-9-2010, 1ª T, DJE de 15-10-2010</w:t>
        <w:br/>
        <w:t>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8.429/1992 não consubstanciam risco à liberdade de locomoção.</w:t>
      </w:r>
    </w:p>
    <w:p>
      <w:pPr>
        <w:ind w:left="216"/>
      </w:pPr>
      <w:r>
        <w:rPr>
          <w:b/>
          <w:color w:val="003C8C"/>
          <w:sz w:val="16"/>
        </w:rPr>
        <w:t>[HC 100.244 AgR, rel. min. Eros Grau, j. 24-11-2009, 2ª T, DJE de 19-2-2010.]</w:t>
      </w:r>
    </w:p>
    <w:p>
      <w:r>
        <w:rPr>
          <w:color w:val="8C8C8C"/>
          <w:sz w:val="14"/>
        </w:rPr>
        <w:t>blk-001545 | cf-1988-art-130-par-3-inc-5</w:t>
      </w:r>
      <w:r>
        <w:rPr>
          <w:color w:val="0050A0"/>
          <w:sz w:val="14"/>
        </w:rPr>
        <w:t xml:space="preserve"> | HC 100.340</w:t>
      </w:r>
      <w:r>
        <w:rPr>
          <w:color w:val="0050A0"/>
          <w:sz w:val="14"/>
        </w:rPr>
        <w:t xml:space="preserve"> | rel. Cezar Peluso</w:t>
      </w:r>
    </w:p>
    <w:p>
      <w:pPr>
        <w:ind w:left="216"/>
      </w:pPr>
      <w:r>
        <w:rPr>
          <w:sz w:val="18"/>
        </w:rPr>
        <w:t>Não é lícito às instâncias superiores suprir, em habeas corpus ou recurso da defesa, com novas razões, a falta ou deficiência de fundamentação da decisão penal impugnada.</w:t>
      </w:r>
    </w:p>
    <w:p>
      <w:pPr>
        <w:ind w:left="216"/>
      </w:pPr>
      <w:r>
        <w:rPr>
          <w:b/>
          <w:color w:val="003C8C"/>
          <w:sz w:val="16"/>
        </w:rPr>
        <w:t>[HC 100.340, rel. min. Cezar Peluso, j. 10-11-2009, 2ª T, DJE de 18-12-2009.]</w:t>
      </w:r>
    </w:p>
    <w:p>
      <w:r>
        <w:rPr>
          <w:color w:val="8C8C8C"/>
          <w:sz w:val="14"/>
        </w:rPr>
        <w:t>blk-001546 | cf-1988-art-130-par-3-inc-5</w:t>
      </w:r>
      <w:r>
        <w:rPr>
          <w:color w:val="0050A0"/>
          <w:sz w:val="14"/>
        </w:rPr>
        <w:t xml:space="preserve"> | HC 91.665</w:t>
      </w:r>
      <w:r>
        <w:rPr>
          <w:color w:val="0050A0"/>
          <w:sz w:val="14"/>
        </w:rPr>
        <w:t xml:space="preserve"> | rel. Ricardo Lewandowski</w:t>
      </w:r>
    </w:p>
    <w:p>
      <w:pPr>
        <w:ind w:left="216"/>
      </w:pPr>
      <w:r>
        <w:rPr>
          <w:sz w:val="18"/>
        </w:rPr>
        <w:t>O superveniente julgamento do mérito de habeas corpus impetrado ao STJ e cujo pedido de liminar foi inferido monocraticamente, dando ensejo à impetração do presente writ, acarreta a perda desta ação, impetrada ao STF (HC 91.665, rel. min. Ricardo Lewandowski, julgamento em 23-10-2010, Primeira Turma, DJE de 9-11-2007).</w:t>
      </w:r>
    </w:p>
    <w:p>
      <w:pPr>
        <w:ind w:left="216"/>
      </w:pPr>
      <w:r>
        <w:rPr>
          <w:b/>
          <w:color w:val="003C8C"/>
          <w:sz w:val="16"/>
        </w:rPr>
        <w:t>[HC 100.097, rel. min. Joaquim Barbosa, j. 3-11-2009, 2ª T, DJE de 27-11-2009.]</w:t>
      </w:r>
    </w:p>
    <w:p>
      <w:r>
        <w:rPr>
          <w:color w:val="8C8C8C"/>
          <w:sz w:val="14"/>
        </w:rPr>
        <w:t>blk-001547 | cf-1988-art-130-par-3-inc-5</w:t>
      </w:r>
      <w:r>
        <w:rPr>
          <w:color w:val="0050A0"/>
          <w:sz w:val="14"/>
        </w:rPr>
        <w:t xml:space="preserve"> | HC 102.319</w:t>
      </w:r>
      <w:r>
        <w:rPr>
          <w:color w:val="0050A0"/>
          <w:sz w:val="14"/>
        </w:rPr>
        <w:t xml:space="preserve"> | rel. Cármen Lúcia</w:t>
      </w:r>
    </w:p>
    <w:p>
      <w:pPr>
        <w:ind w:left="216"/>
      </w:pPr>
      <w:r>
        <w:rPr>
          <w:sz w:val="18"/>
        </w:rPr>
        <w:t>= HC 102.319, rel. min. Cármen Lúcia, j. 14-9-2010, 1ª T , DJE de 1º-10-2010</w:t>
      </w:r>
    </w:p>
    <w:p>
      <w:r>
        <w:rPr>
          <w:color w:val="8C8C8C"/>
          <w:sz w:val="14"/>
        </w:rPr>
        <w:t>blk-001548 | cf-1988-art-130-par-3-inc-5</w:t>
      </w:r>
      <w:r>
        <w:rPr>
          <w:color w:val="0050A0"/>
          <w:sz w:val="14"/>
        </w:rPr>
        <w:t xml:space="preserve"> | HC 90.378</w:t>
      </w:r>
      <w:r>
        <w:rPr>
          <w:color w:val="0050A0"/>
          <w:sz w:val="14"/>
        </w:rPr>
        <w:t xml:space="preserve"> | rel. Marco Aurélio</w:t>
      </w:r>
    </w:p>
    <w:p>
      <w:pPr>
        <w:ind w:left="216"/>
      </w:pPr>
      <w:r>
        <w:rPr>
          <w:sz w:val="18"/>
        </w:rPr>
        <w:t>O habeas corpus não é meio hábil para questionar-se aspectos ligados quer ao inquérito civil público, quer à ação civil pública, porquanto, nesses procedimentos, não se faz em jogo, sequer na via indireta, a liberdade de ir e vir.</w:t>
      </w:r>
    </w:p>
    <w:p>
      <w:pPr>
        <w:ind w:left="216"/>
      </w:pPr>
      <w:r>
        <w:rPr>
          <w:b/>
          <w:color w:val="003C8C"/>
          <w:sz w:val="16"/>
        </w:rPr>
        <w:t>[HC 90.378, rel. min. Marco Aurélio, j. 13-10-2009, 1ª T, DJE de 6-11-2009.]</w:t>
      </w:r>
    </w:p>
    <w:p>
      <w:r>
        <w:rPr>
          <w:color w:val="8C8C8C"/>
          <w:sz w:val="14"/>
        </w:rPr>
        <w:t>blk-001549 | cf-1988-art-130-par-3-inc-5</w:t>
      </w:r>
      <w:r>
        <w:rPr>
          <w:color w:val="0050A0"/>
          <w:sz w:val="14"/>
        </w:rPr>
        <w:t xml:space="preserve"> | HC 97.649</w:t>
      </w:r>
      <w:r>
        <w:rPr>
          <w:color w:val="0050A0"/>
          <w:sz w:val="14"/>
        </w:rPr>
        <w:t xml:space="preserve"> | rel. Ellen Gracie</w:t>
      </w:r>
    </w:p>
    <w:p>
      <w:pPr>
        <w:ind w:left="216"/>
      </w:pPr>
      <w:r>
        <w:rPr>
          <w:sz w:val="18"/>
        </w:rPr>
        <w:t>Esta Suprema Corte possui precedentes no sentido de que "a superveniência da sentença condenatória prejudica o habeas corpus quando esse tenha por objeto o decreto de prisão preventiva, dado que passa a sentença a constituir novo título para a prisão". O prosseguimento do feito após a superveniência da sentença condenatória implicaria em inadmissível supressão de instância, uma vez que o novo título prisional não foi submetido à análise das instâncias inferiores.</w:t>
      </w:r>
    </w:p>
    <w:p>
      <w:pPr>
        <w:ind w:left="216"/>
      </w:pPr>
      <w:r>
        <w:rPr>
          <w:b/>
          <w:color w:val="003C8C"/>
          <w:sz w:val="16"/>
        </w:rPr>
        <w:t>[HC 97.649 AgR, rel. min. Ellen Gracie, j. 15-9-2009, 2ª T, DJE de 9-10-2009.]</w:t>
      </w:r>
    </w:p>
    <w:p>
      <w:r>
        <w:rPr>
          <w:color w:val="8C8C8C"/>
          <w:sz w:val="14"/>
        </w:rPr>
        <w:t>blk-001550 | cf-1988-art-130-par-3-inc-5</w:t>
      </w:r>
      <w:r>
        <w:rPr>
          <w:color w:val="0050A0"/>
          <w:sz w:val="14"/>
        </w:rPr>
        <w:t xml:space="preserve"> | HC 101.644</w:t>
      </w:r>
      <w:r>
        <w:rPr>
          <w:color w:val="0050A0"/>
          <w:sz w:val="14"/>
        </w:rPr>
        <w:t xml:space="preserve"> | rel. Dias Toffoli</w:t>
      </w:r>
    </w:p>
    <w:p>
      <w:pPr>
        <w:ind w:left="216"/>
      </w:pPr>
      <w:r>
        <w:rPr>
          <w:sz w:val="18"/>
        </w:rPr>
        <w:t>= HC 101.644 AgR, rel. min. Dias Toffoli, j. 25-5-2010, 1ª T, DJE de 27-8-2010</w:t>
      </w:r>
    </w:p>
    <w:p>
      <w:r>
        <w:rPr>
          <w:color w:val="8C8C8C"/>
          <w:sz w:val="14"/>
        </w:rPr>
        <w:t>blk-001551 | cf-1988-art-130-par-3-inc-5</w:t>
      </w:r>
      <w:r>
        <w:rPr>
          <w:color w:val="0050A0"/>
          <w:sz w:val="14"/>
        </w:rPr>
        <w:t xml:space="preserve"> | HC 88.747</w:t>
      </w:r>
      <w:r>
        <w:rPr>
          <w:color w:val="0050A0"/>
          <w:sz w:val="14"/>
        </w:rPr>
        <w:t xml:space="preserve"> | rel. Ayres Britto</w:t>
      </w:r>
    </w:p>
    <w:p>
      <w:pPr>
        <w:ind w:left="216"/>
      </w:pPr>
      <w:r>
        <w:rPr>
          <w:sz w:val="18"/>
        </w:rPr>
        <w:t>Habeas corpus. Negativa de seguimento. (...) Na concreta situação dos autos, a pessoa jurídica da qual o paciente é representante legal se acha processada por delitos ambientais. Pessoa jurídica que somente poderá ser punida com multa e pena restritiva de direitos. Noutro falar: a liberdade de locomoção do agravante não está, nem mesmo indiretamente, ameaçada ou restringida.</w:t>
      </w:r>
    </w:p>
    <w:p>
      <w:pPr>
        <w:ind w:left="216"/>
      </w:pPr>
      <w:r>
        <w:rPr>
          <w:b/>
          <w:color w:val="003C8C"/>
          <w:sz w:val="16"/>
        </w:rPr>
        <w:t>[HC 88.747 AgR, rel. min. Ayres Britto, j. 15-9-2009, 1ª T, DJE de 29-10-2009.]</w:t>
      </w:r>
    </w:p>
    <w:p>
      <w:r>
        <w:rPr>
          <w:color w:val="8C8C8C"/>
          <w:sz w:val="14"/>
        </w:rPr>
        <w:t>blk-001552 | cf-1988-art-130-par-3-inc-5</w:t>
      </w:r>
      <w:r>
        <w:rPr>
          <w:color w:val="0050A0"/>
          <w:sz w:val="14"/>
        </w:rPr>
        <w:t xml:space="preserve"> | HC 98.668</w:t>
      </w:r>
      <w:r>
        <w:rPr>
          <w:color w:val="0050A0"/>
          <w:sz w:val="14"/>
        </w:rPr>
        <w:t xml:space="preserve"> | rel. Marco Aurélio</w:t>
      </w:r>
    </w:p>
    <w:p>
      <w:pPr>
        <w:ind w:left="216"/>
      </w:pPr>
      <w:r>
        <w:rPr>
          <w:b/>
          <w:color w:val="003C8C"/>
          <w:sz w:val="16"/>
        </w:rPr>
        <w:t>[HC 98.668, rel. min. Marco Aurélio, j. 15-9-2009, 1ª T, DJE de 9-10-2009.]</w:t>
      </w:r>
    </w:p>
    <w:p>
      <w:r>
        <w:rPr>
          <w:color w:val="8C8C8C"/>
          <w:sz w:val="14"/>
        </w:rPr>
        <w:t>blk-001553 | cf-1988-art-130-par-3-inc-5</w:t>
      </w:r>
      <w:r>
        <w:rPr>
          <w:color w:val="0050A0"/>
          <w:sz w:val="14"/>
        </w:rPr>
        <w:t xml:space="preserve"> | HC 99.369</w:t>
      </w:r>
      <w:r>
        <w:rPr>
          <w:color w:val="0050A0"/>
          <w:sz w:val="14"/>
        </w:rPr>
        <w:t xml:space="preserve"> | rel. Cezar Peluso</w:t>
      </w:r>
    </w:p>
    <w:p>
      <w:pPr>
        <w:ind w:left="216"/>
      </w:pPr>
      <w:r>
        <w:rPr>
          <w:sz w:val="18"/>
        </w:rPr>
        <w:t>Habeas corpus não é remédio processual adequado para tutela do direito de visita de menor cuja guarda se disputa judicialmente.</w:t>
      </w:r>
    </w:p>
    <w:p>
      <w:pPr>
        <w:ind w:left="216"/>
      </w:pPr>
      <w:r>
        <w:rPr>
          <w:b/>
          <w:color w:val="003C8C"/>
          <w:sz w:val="16"/>
        </w:rPr>
        <w:t>[HC 99.369 AgR, rel. min. Cezar Peluso, j. 18-8-2009, 2ª T, DJE de 16-10-2009.]</w:t>
      </w:r>
    </w:p>
    <w:p>
      <w:r>
        <w:rPr>
          <w:color w:val="8C8C8C"/>
          <w:sz w:val="14"/>
        </w:rPr>
        <w:t>blk-001554 | cf-1988-art-130-par-3-inc-5</w:t>
      </w:r>
      <w:r>
        <w:rPr>
          <w:color w:val="0050A0"/>
          <w:sz w:val="14"/>
        </w:rPr>
        <w:t xml:space="preserve"> | HC 95.563</w:t>
      </w:r>
      <w:r>
        <w:rPr>
          <w:color w:val="0050A0"/>
          <w:sz w:val="14"/>
        </w:rPr>
        <w:t xml:space="preserve"> | rel. Marco Aurélio</w:t>
      </w:r>
    </w:p>
    <w:p>
      <w:pPr>
        <w:ind w:left="216"/>
      </w:pPr>
      <w:r>
        <w:rPr>
          <w:sz w:val="18"/>
        </w:rPr>
        <w:t>Se estiver presente ilegalidade, o habeas corpus é remédio próprio a atacar ato tanto comissivo quanto omissivo. (...) O órgão julgador, ao assentar a culpa do acusado, impondo-lhe pena, deve examinar, independentemente de provocação, a prescrição. O silêncio a revelar ato omissivo desafia não só embargos declaratórios como também habeas corpus.</w:t>
      </w:r>
    </w:p>
    <w:p>
      <w:pPr>
        <w:ind w:left="216"/>
      </w:pPr>
      <w:r>
        <w:rPr>
          <w:b/>
          <w:color w:val="003C8C"/>
          <w:sz w:val="16"/>
        </w:rPr>
        <w:t>[HC 95.563, rel. min. Marco Aurélio, j. 23-6-2009, 1ª T, DJE de 21-8-2009.]</w:t>
      </w:r>
    </w:p>
    <w:p>
      <w:r>
        <w:rPr>
          <w:color w:val="8C8C8C"/>
          <w:sz w:val="14"/>
        </w:rPr>
        <w:t>blk-001555 | cf-1988-art-130-par-3-inc-5</w:t>
      </w:r>
      <w:r>
        <w:rPr>
          <w:color w:val="0050A0"/>
          <w:sz w:val="14"/>
        </w:rPr>
        <w:t xml:space="preserve"> | HC 96.220</w:t>
      </w:r>
      <w:r>
        <w:rPr>
          <w:color w:val="0050A0"/>
          <w:sz w:val="14"/>
        </w:rPr>
        <w:t xml:space="preserve"> | rel. Cármen Lúcia</w:t>
      </w:r>
    </w:p>
    <w:p>
      <w:pPr>
        <w:ind w:left="216"/>
      </w:pPr>
      <w:r>
        <w:rPr>
          <w:sz w:val="18"/>
        </w:rPr>
        <w:t>A mera formulação de pedido de prisão preventiva por representante do Ministério Público não importa em ofensa à liberdade de locomoção física nos termos constitucionalmente garantidos, sendo firme a jurisprudência deste STF no sentido de que, não havendo risco efetivo de constrição à liberdade de locomoção física, não se revela pertinente o remédio do habeas corpus, cuja utilização supõe, necessariamente, a concreta configuração de ofensa – atual ou iminente – ao direito de ir, vir e permanecer das pessoas.</w:t>
      </w:r>
    </w:p>
    <w:p>
      <w:pPr>
        <w:ind w:left="216"/>
      </w:pPr>
      <w:r>
        <w:rPr>
          <w:b/>
          <w:color w:val="003C8C"/>
          <w:sz w:val="16"/>
        </w:rPr>
        <w:t>[HC 96.220, rel. min. Cármen Lúcia, j. 2-6-2009, 1ª T, DJE de 1º-7-2009.]</w:t>
      </w:r>
    </w:p>
    <w:p>
      <w:pPr>
        <w:pStyle w:val="Heading1"/>
      </w:pPr>
      <w:r>
        <w:t>Art. 136</w:t>
      </w:r>
    </w:p>
    <w:p>
      <w:r>
        <w:rPr>
          <w:color w:val="8C8C8C"/>
          <w:sz w:val="14"/>
        </w:rPr>
        <w:t>blk-001556 | cf-1988-art-136-inc-1</w:t>
      </w:r>
      <w:r>
        <w:rPr>
          <w:color w:val="0050A0"/>
          <w:sz w:val="14"/>
        </w:rPr>
        <w:t xml:space="preserve"> | HC 87.107</w:t>
      </w:r>
      <w:r>
        <w:rPr>
          <w:color w:val="0050A0"/>
          <w:sz w:val="14"/>
        </w:rPr>
        <w:t xml:space="preserve"> | rel. Cezar Peluso</w:t>
      </w:r>
    </w:p>
    <w:p>
      <w:pPr>
        <w:ind w:left="216"/>
      </w:pPr>
      <w:r>
        <w:rPr>
          <w:b/>
          <w:color w:val="003C8C"/>
          <w:sz w:val="16"/>
        </w:rPr>
        <w:t>[HC 87.107, rel. min. Cezar Peluso, j. 2-6-2009, 2ª T, DJE de 26-6-2009.]</w:t>
      </w:r>
    </w:p>
    <w:p>
      <w:r>
        <w:rPr>
          <w:color w:val="8C8C8C"/>
          <w:sz w:val="14"/>
        </w:rPr>
        <w:t>blk-001557 | cf-1988-art-136-inc-1</w:t>
      </w:r>
      <w:r>
        <w:rPr>
          <w:color w:val="0050A0"/>
          <w:sz w:val="14"/>
        </w:rPr>
        <w:t xml:space="preserve"> | HC 93.553</w:t>
      </w:r>
      <w:r>
        <w:rPr>
          <w:color w:val="0050A0"/>
          <w:sz w:val="14"/>
        </w:rPr>
        <w:t xml:space="preserve"> | rel. Marco Aurélio</w:t>
      </w:r>
    </w:p>
    <w:p>
      <w:pPr>
        <w:ind w:left="216"/>
      </w:pPr>
      <w:r>
        <w:rPr>
          <w:sz w:val="18"/>
        </w:rPr>
        <w:t>Surge a adequação do habeas corpus com a articulação de prática de ato ilegal e a existência de órgão capaz de afastá-lo.</w:t>
      </w:r>
    </w:p>
    <w:p>
      <w:pPr>
        <w:ind w:left="216"/>
      </w:pPr>
      <w:r>
        <w:rPr>
          <w:b/>
          <w:color w:val="003C8C"/>
          <w:sz w:val="16"/>
        </w:rPr>
        <w:t>[HC 93.553, rel. min. Marco Aurélio, j. 7-5-2009, P, DJE de 4-9-2009.]</w:t>
      </w:r>
    </w:p>
    <w:p>
      <w:r>
        <w:rPr>
          <w:color w:val="8C8C8C"/>
          <w:sz w:val="14"/>
        </w:rPr>
        <w:t>blk-001558 | cf-1988-art-136-inc-1</w:t>
      </w:r>
      <w:r>
        <w:rPr>
          <w:color w:val="0050A0"/>
          <w:sz w:val="14"/>
        </w:rPr>
        <w:t xml:space="preserve"> | RHC 94.444</w:t>
      </w:r>
      <w:r>
        <w:rPr>
          <w:color w:val="0050A0"/>
          <w:sz w:val="14"/>
        </w:rPr>
        <w:t xml:space="preserve"> | rel. Joaquim Barbosa</w:t>
      </w:r>
    </w:p>
    <w:p>
      <w:pPr>
        <w:ind w:left="216"/>
      </w:pPr>
      <w:r>
        <w:rPr>
          <w:sz w:val="18"/>
        </w:rPr>
        <w:t>O prazo do livramento condicional do recorrente escoou, sem que houvesse a revogação do benefício. Com isso, operou-se o cumprimento da sua pena (ainda que a extinção da reprimenda ainda não tenha sido declarada), o que impede o conhecimento do recurso ordinário em habeas corpus, nos termos da Súmula 695/STF.</w:t>
      </w:r>
    </w:p>
    <w:p>
      <w:pPr>
        <w:ind w:left="216"/>
      </w:pPr>
      <w:r>
        <w:rPr>
          <w:b/>
          <w:color w:val="003C8C"/>
          <w:sz w:val="16"/>
        </w:rPr>
        <w:t>[RHC 94.444, rel. min. Joaquim Barbosa, j. 24-3-2009, 2ª T, DJE de 8-5-2009.]</w:t>
      </w:r>
    </w:p>
    <w:p>
      <w:r>
        <w:rPr>
          <w:color w:val="8C8C8C"/>
          <w:sz w:val="14"/>
        </w:rPr>
        <w:t>blk-001559 | cf-1988-art-136-inc-1</w:t>
      </w:r>
      <w:r>
        <w:rPr>
          <w:color w:val="0050A0"/>
          <w:sz w:val="14"/>
        </w:rPr>
        <w:t xml:space="preserve"> | HC 95.270</w:t>
      </w:r>
      <w:r>
        <w:rPr>
          <w:color w:val="0050A0"/>
          <w:sz w:val="14"/>
        </w:rPr>
        <w:t xml:space="preserve"> | rel. Cármen Lúcia</w:t>
      </w:r>
    </w:p>
    <w:p>
      <w:pPr>
        <w:ind w:left="216"/>
      </w:pPr>
      <w:r>
        <w:rPr>
          <w:sz w:val="18"/>
        </w:rPr>
        <w:t>Não se tranca ação penal, quando descritos, na denúncia, comportamentos típicos, ou seja, quando factíveis e manifestos os indícios de autoria e materialidade delitivas. (...) O exame da alegada inocência do paciente não se coaduna com a via processual eleita, sendo essa análise reservada aos processos de conhecimento, nos quais a dilação probatória tem espaço garantido.</w:t>
      </w:r>
    </w:p>
    <w:p>
      <w:pPr>
        <w:ind w:left="216"/>
      </w:pPr>
      <w:r>
        <w:rPr>
          <w:b/>
          <w:color w:val="003C8C"/>
          <w:sz w:val="16"/>
        </w:rPr>
        <w:t>[HC 95.270, rel. min. Cármen Lúcia, j. 24-3-2009, 1ª T, DJE de 24-4-2009.]</w:t>
      </w:r>
    </w:p>
    <w:p>
      <w:r>
        <w:rPr>
          <w:color w:val="8C8C8C"/>
          <w:sz w:val="14"/>
        </w:rPr>
        <w:t>blk-001560 | cf-1988-art-136-inc-1</w:t>
      </w:r>
      <w:r>
        <w:rPr>
          <w:color w:val="0050A0"/>
          <w:sz w:val="14"/>
        </w:rPr>
        <w:t xml:space="preserve"> | HC 102.946</w:t>
      </w:r>
      <w:r>
        <w:rPr>
          <w:color w:val="0050A0"/>
          <w:sz w:val="14"/>
        </w:rPr>
        <w:t xml:space="preserve"> | rel. Gilmar Mendes</w:t>
      </w:r>
    </w:p>
    <w:p>
      <w:pPr>
        <w:ind w:left="216"/>
      </w:pPr>
      <w:r>
        <w:rPr>
          <w:sz w:val="18"/>
        </w:rPr>
        <w:t>= HC 102.946, rel. min. Gilmar Mendes, j. 21-9-2010, 2ª T, DJE de 15-10-2010</w:t>
        <w:br/>
        <w:t>Não cabe pedido de habeas corpus contra decisão que afasta das funções, em ação penal, magistrado que nela é acusado.</w:t>
      </w:r>
    </w:p>
    <w:p>
      <w:pPr>
        <w:ind w:left="216"/>
      </w:pPr>
      <w:r>
        <w:rPr>
          <w:b/>
          <w:color w:val="003C8C"/>
          <w:sz w:val="16"/>
        </w:rPr>
        <w:t>[HC 95.496, rel. min. Cezar Peluso, j. 10-3-2009, 2ª T, DJE de 17-4-2009.]</w:t>
      </w:r>
    </w:p>
    <w:p>
      <w:pPr>
        <w:pStyle w:val="Heading1"/>
      </w:pPr>
      <w:r>
        <w:t>Art. 130</w:t>
      </w:r>
    </w:p>
    <w:p>
      <w:r>
        <w:rPr>
          <w:color w:val="8C8C8C"/>
          <w:sz w:val="14"/>
        </w:rPr>
        <w:t>blk-001561 | cf-1988-art-130-par-3-inc-5</w:t>
      </w:r>
      <w:r>
        <w:rPr>
          <w:color w:val="0050A0"/>
          <w:sz w:val="14"/>
        </w:rPr>
        <w:t xml:space="preserve"> | HC 95.056</w:t>
      </w:r>
      <w:r>
        <w:rPr>
          <w:color w:val="0050A0"/>
          <w:sz w:val="14"/>
        </w:rPr>
        <w:t xml:space="preserve"> | rel. Menezes Direito</w:t>
      </w:r>
    </w:p>
    <w:p>
      <w:pPr>
        <w:ind w:left="216"/>
      </w:pPr>
      <w:r>
        <w:rPr>
          <w:sz w:val="18"/>
        </w:rPr>
        <w:t>O habeas corpus não é a via adequada para a análise da pena-base quando sua exasperação tiver apoio nas circunstâncias judiciais constantes do art. 59 do CP.</w:t>
      </w:r>
    </w:p>
    <w:p>
      <w:pPr>
        <w:ind w:left="216"/>
      </w:pPr>
      <w:r>
        <w:rPr>
          <w:b/>
          <w:color w:val="003C8C"/>
          <w:sz w:val="16"/>
        </w:rPr>
        <w:t>[HC 95.056, rel. min. Menezes Direito, j. 3-2-2009, 1ª T, DJE de 13-3-2009.]</w:t>
      </w:r>
    </w:p>
    <w:p>
      <w:r>
        <w:rPr>
          <w:color w:val="8C8C8C"/>
          <w:sz w:val="14"/>
        </w:rPr>
        <w:t>blk-001562 | cf-1988-art-130-par-3-inc-5</w:t>
      </w:r>
      <w:r>
        <w:rPr>
          <w:color w:val="0050A0"/>
          <w:sz w:val="14"/>
        </w:rPr>
        <w:t xml:space="preserve"> | HC 97.776</w:t>
      </w:r>
      <w:r>
        <w:rPr>
          <w:color w:val="0050A0"/>
          <w:sz w:val="14"/>
        </w:rPr>
        <w:t xml:space="preserve"> | rel. Ellen Gracie</w:t>
      </w:r>
    </w:p>
    <w:p>
      <w:pPr>
        <w:ind w:left="216"/>
      </w:pPr>
      <w:r>
        <w:rPr>
          <w:sz w:val="18"/>
        </w:rPr>
        <w:t>= HC 97.776, rel. min. Ellen Gracie, j. 2-6-2009, 2ª T, DJE de 19-6-2009</w:t>
      </w:r>
    </w:p>
    <w:p>
      <w:r>
        <w:rPr>
          <w:color w:val="8C8C8C"/>
          <w:sz w:val="14"/>
        </w:rPr>
        <w:t>blk-001563 | cf-1988-art-130-par-3-inc-5</w:t>
      </w:r>
      <w:r>
        <w:rPr>
          <w:color w:val="0050A0"/>
          <w:sz w:val="14"/>
        </w:rPr>
        <w:t xml:space="preserve"> | HC 95.277</w:t>
      </w:r>
      <w:r>
        <w:rPr>
          <w:color w:val="0050A0"/>
          <w:sz w:val="14"/>
        </w:rPr>
        <w:t xml:space="preserve"> | rel. Cármen Lúcia</w:t>
      </w:r>
    </w:p>
    <w:p>
      <w:pPr>
        <w:ind w:left="216"/>
      </w:pPr>
      <w:r>
        <w:rPr>
          <w:sz w:val="18"/>
        </w:rPr>
        <w:t>É firme a jurisprudência deste STF no sentido de que a extinção da CPI prejudica o conhecimento do habeas corpus impetrado contra as eventuais ilegalidades de seu relatório final, notadamente por não mais existir legitimidade passiva do órgão impetrado.</w:t>
      </w:r>
    </w:p>
    <w:p>
      <w:pPr>
        <w:ind w:left="216"/>
      </w:pPr>
      <w:r>
        <w:rPr>
          <w:b/>
          <w:color w:val="003C8C"/>
          <w:sz w:val="16"/>
        </w:rPr>
        <w:t>[HC 95.277, rel. min. Cármen Lúcia, j. 19-12-2008, P, DJE de 20-2-2009.]</w:t>
      </w:r>
    </w:p>
    <w:p>
      <w:r>
        <w:rPr>
          <w:color w:val="8C8C8C"/>
          <w:sz w:val="14"/>
        </w:rPr>
        <w:t>blk-001564 | cf-1988-art-130-par-3-inc-5</w:t>
      </w:r>
      <w:r>
        <w:rPr>
          <w:color w:val="0050A0"/>
          <w:sz w:val="14"/>
        </w:rPr>
        <w:t xml:space="preserve"> | HC 87.214</w:t>
      </w:r>
      <w:r>
        <w:rPr>
          <w:color w:val="0050A0"/>
          <w:sz w:val="14"/>
        </w:rPr>
        <w:t xml:space="preserve"> | rel. Marco Aurélio</w:t>
      </w:r>
    </w:p>
    <w:p>
      <w:pPr>
        <w:ind w:left="216"/>
      </w:pPr>
      <w:r>
        <w:rPr>
          <w:sz w:val="18"/>
        </w:rPr>
        <w:t>= HC 87.214 AgR, rel. min. Marco Aurélio, j. 6-5-2010, P, DJE de 28-5-2010</w:t>
      </w:r>
    </w:p>
    <w:p>
      <w:r>
        <w:rPr>
          <w:color w:val="8C8C8C"/>
          <w:sz w:val="14"/>
        </w:rPr>
        <w:t>blk-001565 | cf-1988-art-130-par-3-inc-5</w:t>
      </w:r>
      <w:r>
        <w:rPr>
          <w:color w:val="0050A0"/>
          <w:sz w:val="14"/>
        </w:rPr>
        <w:t xml:space="preserve"> | HC 96.774</w:t>
      </w:r>
      <w:r>
        <w:rPr>
          <w:color w:val="0050A0"/>
          <w:sz w:val="14"/>
        </w:rPr>
        <w:t xml:space="preserve"> | rel. Cármen Lúcia</w:t>
      </w:r>
    </w:p>
    <w:p>
      <w:pPr>
        <w:ind w:left="216"/>
      </w:pPr>
      <w:r>
        <w:rPr>
          <w:sz w:val="18"/>
        </w:rPr>
        <w:t>Não pode a mesma autoridade desempenhar a função de juiz relator no julgamento da apelação criminal e do habeas corpus nos quais figurou, como apelante e paciente, respectivamente, a mesma parte, sob pena de nulidade.</w:t>
      </w:r>
    </w:p>
    <w:p>
      <w:pPr>
        <w:ind w:left="216"/>
      </w:pPr>
      <w:r>
        <w:rPr>
          <w:b/>
          <w:color w:val="003C8C"/>
          <w:sz w:val="16"/>
        </w:rPr>
        <w:t>[HC 96.774, rel. min. Cármen Lúcia, j. 16-12-2008, 1ª T, DJE de 17-4-2009.]</w:t>
      </w:r>
    </w:p>
    <w:p>
      <w:pPr>
        <w:pStyle w:val="Heading1"/>
      </w:pPr>
      <w:r>
        <w:t>Art. 136</w:t>
      </w:r>
    </w:p>
    <w:p>
      <w:r>
        <w:rPr>
          <w:color w:val="8C8C8C"/>
          <w:sz w:val="14"/>
        </w:rPr>
        <w:t>blk-001566 | cf-1988-art-136-inc-1</w:t>
      </w:r>
      <w:r>
        <w:rPr>
          <w:color w:val="0050A0"/>
          <w:sz w:val="14"/>
        </w:rPr>
        <w:t xml:space="preserve"> | RHC 95.183</w:t>
      </w:r>
      <w:r>
        <w:rPr>
          <w:color w:val="0050A0"/>
          <w:sz w:val="14"/>
        </w:rPr>
        <w:t xml:space="preserve"> | rel. Cármen Lúcia</w:t>
      </w:r>
    </w:p>
    <w:p>
      <w:pPr>
        <w:ind w:left="216"/>
      </w:pPr>
      <w:r>
        <w:rPr>
          <w:b/>
          <w:color w:val="003C8C"/>
          <w:sz w:val="16"/>
        </w:rPr>
        <w:t>[RHC 95.183, rel. min. Cármen Lúcia, j. 9-12-2008, 1ª T, DJE de 17-10-2013.]</w:t>
      </w:r>
    </w:p>
    <w:p>
      <w:r>
        <w:rPr>
          <w:color w:val="8C8C8C"/>
          <w:sz w:val="14"/>
        </w:rPr>
        <w:t>blk-001567 | cf-1988-art-136-inc-1</w:t>
      </w:r>
      <w:r>
        <w:rPr>
          <w:color w:val="0050A0"/>
          <w:sz w:val="14"/>
        </w:rPr>
        <w:t xml:space="preserve"> | HC 86.548</w:t>
      </w:r>
      <w:r>
        <w:rPr>
          <w:color w:val="0050A0"/>
          <w:sz w:val="14"/>
        </w:rPr>
        <w:t xml:space="preserve"> | rel. Cezar Peluso</w:t>
      </w:r>
    </w:p>
    <w:p>
      <w:pPr>
        <w:ind w:left="216"/>
      </w:pPr>
      <w:r>
        <w:rPr>
          <w:sz w:val="18"/>
        </w:rPr>
        <w:t>Aplicação analógica da Súmula 606. Precedentes. (...) Não cabe pedido de habeas corpus originário para o Tribunal Pleno, contra ato de ministro ou outro órgão fracionário da Corte.</w:t>
      </w:r>
    </w:p>
    <w:p>
      <w:pPr>
        <w:ind w:left="216"/>
      </w:pPr>
      <w:r>
        <w:rPr>
          <w:b/>
          <w:color w:val="003C8C"/>
          <w:sz w:val="16"/>
        </w:rPr>
        <w:t>[HC 86.548, rel. min. Cezar Peluso, j. 16-10-2008, P, DJE de 19-12-2008.]</w:t>
      </w:r>
    </w:p>
    <w:p>
      <w:pPr>
        <w:pStyle w:val="Heading1"/>
      </w:pPr>
      <w:r>
        <w:t>Art. 130</w:t>
      </w:r>
    </w:p>
    <w:p>
      <w:r>
        <w:rPr>
          <w:color w:val="8C8C8C"/>
          <w:sz w:val="14"/>
        </w:rPr>
        <w:t>blk-001568 | cf-1988-art-130-par-3-inc-5</w:t>
      </w:r>
      <w:r>
        <w:rPr>
          <w:color w:val="0050A0"/>
          <w:sz w:val="14"/>
        </w:rPr>
        <w:t xml:space="preserve"> | HC 92.893</w:t>
      </w:r>
      <w:r>
        <w:rPr>
          <w:color w:val="0050A0"/>
          <w:sz w:val="14"/>
        </w:rPr>
        <w:t xml:space="preserve"> | rel. Ricardo Lewandowski</w:t>
      </w:r>
    </w:p>
    <w:p>
      <w:pPr>
        <w:ind w:left="216"/>
      </w:pPr>
      <w:r>
        <w:rPr>
          <w:sz w:val="18"/>
        </w:rPr>
        <w:t>Basta haver, na via direta ou indireta, o envolvimento da liberdade de ir e vir e a assertiva sobre a prática de um ato ilícito à margem da ordem jurídica para concluir-se pela adequação. Portanto, se, no curso de uma ação penal, surge questionamento sobre suspeição ou impedimento do relator, esse questionamento pode desafiar o habeas corpus.</w:t>
      </w:r>
    </w:p>
    <w:p>
      <w:pPr>
        <w:ind w:left="216"/>
      </w:pPr>
      <w:r>
        <w:rPr>
          <w:b/>
          <w:color w:val="003C8C"/>
          <w:sz w:val="16"/>
        </w:rPr>
        <w:t>[HC 92.893, rel. min. Ricardo Lewandowski, voto do min. Marco Aurélio, j. 2-10-2008, P, DJE de 12-12-2008.]</w:t>
      </w:r>
    </w:p>
    <w:p>
      <w:r>
        <w:rPr>
          <w:color w:val="8C8C8C"/>
          <w:sz w:val="14"/>
        </w:rPr>
        <w:t>blk-001569 | cf-1988-art-130-par-3-inc-5</w:t>
      </w:r>
      <w:r>
        <w:rPr>
          <w:color w:val="0050A0"/>
          <w:sz w:val="14"/>
        </w:rPr>
        <w:t xml:space="preserve"> | HC 94.016</w:t>
      </w:r>
      <w:r>
        <w:rPr>
          <w:color w:val="0050A0"/>
          <w:sz w:val="14"/>
        </w:rPr>
        <w:t xml:space="preserve"> | rel. Celso de Mello</w:t>
      </w:r>
    </w:p>
    <w:p>
      <w:pPr>
        <w:ind w:left="216"/>
      </w:pPr>
      <w:r>
        <w:rPr>
          <w:sz w:val="18"/>
        </w:rPr>
        <w:t>O súdito estrangeiro, mesmo o não domiciliado no Brasil, tem plena legitimidade para impetrar o remédio constitucional do habeas corpus, em ordem a tornar efetivo, nas hipóteses de persecução penal, o direito subjetivo, de que também é titular, à observância e ao integral respeito, por parte do Estado, das prerrogativas que compõem e dão significado à cláusula do devido processo legal. A condição jurídica de não nacional do Brasil e a circunstância de o réu estrangeiro não possuir domicílio em nosso país não legitimam a adoção, contra tal acusado, de qualquer tratamento arbitrário ou discriminatório.</w:t>
      </w:r>
    </w:p>
    <w:p>
      <w:pPr>
        <w:ind w:left="216"/>
      </w:pPr>
      <w:r>
        <w:rPr>
          <w:b/>
          <w:color w:val="003C8C"/>
          <w:sz w:val="16"/>
        </w:rPr>
        <w:t>[HC 94.016, rel. min. Celso de Mello, j. 16-9-2008, 2ª T, DJE de 27-2-2009.]</w:t>
      </w:r>
    </w:p>
    <w:p>
      <w:r>
        <w:rPr>
          <w:color w:val="8C8C8C"/>
          <w:sz w:val="14"/>
        </w:rPr>
        <w:t>blk-001570 | cf-1988-art-130-par-3-inc-5</w:t>
      </w:r>
      <w:r>
        <w:rPr>
          <w:color w:val="0050A0"/>
          <w:sz w:val="14"/>
        </w:rPr>
        <w:t xml:space="preserve"> | HC 90.367</w:t>
      </w:r>
      <w:r>
        <w:rPr>
          <w:color w:val="0050A0"/>
          <w:sz w:val="14"/>
        </w:rPr>
        <w:t xml:space="preserve"> | rel. Ayres Britto</w:t>
      </w:r>
    </w:p>
    <w:p>
      <w:pPr>
        <w:ind w:left="216"/>
      </w:pPr>
      <w:r>
        <w:rPr>
          <w:sz w:val="18"/>
        </w:rPr>
        <w:t>A decisão singular do ministro relator no STJ, ao apreciar o mérito da impetração, negou seguimento ao habeas corpus ali ajuizado. O que viola o princípio da colegialidade, nos termos da Lei 8.038/1990 e do RISTJ (art. 202). Precedentes específicos: HC 90.367, da relatoria do min. Ricardo Lewandowski (Primeira Turma); e HC 90.427, da relatoria do min. Joaquim Barbosa (Segunda Turma).</w:t>
      </w:r>
    </w:p>
    <w:p>
      <w:pPr>
        <w:ind w:left="216"/>
      </w:pPr>
      <w:r>
        <w:rPr>
          <w:b/>
          <w:color w:val="003C8C"/>
          <w:sz w:val="16"/>
        </w:rPr>
        <w:t>[HC 93.401, rel. min. Ayres Britto, j. 16-9-2008, 1ª T, DJE de 31-10-2008.]</w:t>
      </w:r>
    </w:p>
    <w:p>
      <w:r>
        <w:rPr>
          <w:color w:val="8C8C8C"/>
          <w:sz w:val="14"/>
        </w:rPr>
        <w:t>blk-001571 | cf-1988-art-130-par-3-inc-5</w:t>
      </w:r>
      <w:r>
        <w:rPr>
          <w:color w:val="0050A0"/>
          <w:sz w:val="14"/>
        </w:rPr>
        <w:t xml:space="preserve"> | HC 94.830</w:t>
      </w:r>
      <w:r>
        <w:rPr>
          <w:color w:val="0050A0"/>
          <w:sz w:val="14"/>
        </w:rPr>
        <w:t xml:space="preserve"> | rel. Joaquim Barbosa</w:t>
      </w:r>
    </w:p>
    <w:p>
      <w:pPr>
        <w:ind w:left="216"/>
      </w:pPr>
      <w:r>
        <w:rPr>
          <w:sz w:val="18"/>
        </w:rPr>
        <w:t>= HC 94.830, rel. min. Joaquim Barbosa, j. 18-11-2008, 2ª T, DJE de 5-12-2008</w:t>
        <w:br/>
        <w:t>≠ HC 102.783, rel. min. Cármen Lúcia, j. 4-5-2010, 1ª T, DJE de 28-5-2010</w:t>
      </w:r>
    </w:p>
    <w:p>
      <w:r>
        <w:rPr>
          <w:color w:val="8C8C8C"/>
          <w:sz w:val="14"/>
        </w:rPr>
        <w:t>blk-001572 | cf-1988-art-130-par-3-inc-5</w:t>
      </w:r>
      <w:r>
        <w:rPr>
          <w:color w:val="0050A0"/>
          <w:sz w:val="14"/>
        </w:rPr>
        <w:t xml:space="preserve"> | HC 94.619</w:t>
      </w:r>
      <w:r>
        <w:rPr>
          <w:color w:val="0050A0"/>
          <w:sz w:val="14"/>
        </w:rPr>
        <w:t xml:space="preserve"> | rel. Ellen Gracie</w:t>
      </w:r>
    </w:p>
    <w:p>
      <w:pPr>
        <w:ind w:left="216"/>
      </w:pPr>
      <w:r>
        <w:rPr>
          <w:sz w:val="18"/>
        </w:rPr>
        <w:t>O STF não tem competência para conhecer e julgar pedido de habeas corpus cuja causa de pedir ainda não foi submetida ao crivo das Cortes ordinárias e do STJ, sob pena de supressão de instância.</w:t>
      </w:r>
    </w:p>
    <w:p>
      <w:pPr>
        <w:ind w:left="216"/>
      </w:pPr>
      <w:r>
        <w:rPr>
          <w:b/>
          <w:color w:val="003C8C"/>
          <w:sz w:val="16"/>
        </w:rPr>
        <w:t>[HC 94.619, rel. min. Ellen Gracie, j. 2-9-2008, 2ª T, DJE de 26-9-2008.]</w:t>
      </w:r>
    </w:p>
    <w:p>
      <w:r>
        <w:rPr>
          <w:color w:val="8C8C8C"/>
          <w:sz w:val="14"/>
        </w:rPr>
        <w:t>blk-001573 | cf-1988-art-130-par-3-inc-5</w:t>
      </w:r>
      <w:r>
        <w:rPr>
          <w:color w:val="0050A0"/>
          <w:sz w:val="14"/>
        </w:rPr>
        <w:t xml:space="preserve"> | HC 101.377</w:t>
      </w:r>
      <w:r>
        <w:rPr>
          <w:color w:val="0050A0"/>
          <w:sz w:val="14"/>
        </w:rPr>
        <w:t xml:space="preserve"> | rel. Joaquim Barbosa</w:t>
      </w:r>
    </w:p>
    <w:p>
      <w:pPr>
        <w:ind w:left="216"/>
      </w:pPr>
      <w:r>
        <w:rPr>
          <w:sz w:val="18"/>
        </w:rPr>
        <w:t>= HC 101.377, rel. min. Joaquim Barbosa, j. 20-4-2010, 2ª T, DJE de 27-8-2010</w:t>
      </w:r>
    </w:p>
    <w:p>
      <w:r>
        <w:rPr>
          <w:color w:val="8C8C8C"/>
          <w:sz w:val="14"/>
        </w:rPr>
        <w:t>blk-001574 | cf-1988-art-130-par-3-inc-5</w:t>
      </w:r>
      <w:r>
        <w:rPr>
          <w:color w:val="0050A0"/>
          <w:sz w:val="14"/>
        </w:rPr>
        <w:t xml:space="preserve"> | RHC 92.430</w:t>
      </w:r>
      <w:r>
        <w:rPr>
          <w:color w:val="0050A0"/>
          <w:sz w:val="14"/>
        </w:rPr>
        <w:t xml:space="preserve"> | rel. Marco Aurélio</w:t>
      </w:r>
    </w:p>
    <w:p>
      <w:pPr>
        <w:ind w:left="216"/>
      </w:pPr>
      <w:r>
        <w:rPr>
          <w:sz w:val="18"/>
        </w:rPr>
        <w:t>Revolvimento da prova versus enquadramento jurídico dos fatos incontroversos. Sem fato não há julgamento. Descabe, de qualquer modo, confundir, considerado o habeas corpus, o revolvimento da prova com o enquadramento jurídico do que assentado na decisão condenatória.</w:t>
      </w:r>
    </w:p>
    <w:p>
      <w:pPr>
        <w:ind w:left="216"/>
      </w:pPr>
      <w:r>
        <w:rPr>
          <w:b/>
          <w:color w:val="003C8C"/>
          <w:sz w:val="16"/>
        </w:rPr>
        <w:t>[RHC 92.430, rel. min. Marco Aurélio, j. 26-8-2008, 1ª T, DJE de 21-11-2008.]</w:t>
      </w:r>
    </w:p>
    <w:p>
      <w:r>
        <w:rPr>
          <w:color w:val="8C8C8C"/>
          <w:sz w:val="14"/>
        </w:rPr>
        <w:t>blk-001575 | cf-1988-art-130-par-3-inc-5</w:t>
      </w:r>
      <w:r>
        <w:rPr>
          <w:color w:val="0050A0"/>
          <w:sz w:val="14"/>
        </w:rPr>
        <w:t xml:space="preserve"> | HC 98.197</w:t>
      </w:r>
      <w:r>
        <w:rPr>
          <w:color w:val="0050A0"/>
          <w:sz w:val="14"/>
        </w:rPr>
        <w:t xml:space="preserve"> | rel. Eros Grau</w:t>
      </w:r>
    </w:p>
    <w:p>
      <w:pPr>
        <w:ind w:left="216"/>
      </w:pPr>
      <w:r>
        <w:rPr>
          <w:sz w:val="18"/>
        </w:rPr>
        <w:t>= HC 98.197, rel. min. Eros Grau, j. 12-5-2009, 2ª T, DJE de 1º-7-2009</w:t>
        <w:br/>
        <w:t>A jurisprudência desta Suprema Corte consolidou-se no sentido de que "a coisa julgada estabelecida no processo condenatório não é empecilho, por si só, à concessão de habeas corpus por órgão jurisdicional de gradação superior, de modo a desconstituir a decisão coberta pela preclusão máxima" (RHC 82.045/SP, Primeira Turma, rel. min. Sepúlveda Pertence, DJ de 25-10-2002).</w:t>
      </w:r>
    </w:p>
    <w:p>
      <w:pPr>
        <w:ind w:left="216"/>
      </w:pPr>
      <w:r>
        <w:rPr>
          <w:b/>
          <w:color w:val="003C8C"/>
          <w:sz w:val="16"/>
        </w:rPr>
        <w:t>[HC 94.903, rel. min. Menezes Direito, j. 26-8-2008, 1ª T, DJE de 10-10-2008.]</w:t>
      </w:r>
    </w:p>
    <w:p>
      <w:r>
        <w:rPr>
          <w:color w:val="8C8C8C"/>
          <w:sz w:val="14"/>
        </w:rPr>
        <w:t>blk-001576 | cf-1988-art-130-par-3-inc-5</w:t>
      </w:r>
      <w:r>
        <w:rPr>
          <w:color w:val="0050A0"/>
          <w:sz w:val="14"/>
        </w:rPr>
        <w:t xml:space="preserve"> | HC 95.570</w:t>
      </w:r>
      <w:r>
        <w:rPr>
          <w:color w:val="0050A0"/>
          <w:sz w:val="14"/>
        </w:rPr>
        <w:t xml:space="preserve"> | rel. Dias Toffoli</w:t>
      </w:r>
    </w:p>
    <w:p>
      <w:pPr>
        <w:ind w:left="216"/>
      </w:pPr>
      <w:r>
        <w:rPr>
          <w:sz w:val="18"/>
        </w:rPr>
        <w:t>= HC 95.570, rel. min. Dias Toffoli, j. 1º-6-2010, 1ª T, DJE de 27-8-2010</w:t>
        <w:br/>
        <w:t>Descabe, no julgamento de habeas corpus, formalizar decisão que venha a agravar a situação do paciente tal como retratada no ato que a impetração visa fulminar.</w:t>
      </w:r>
    </w:p>
    <w:p>
      <w:pPr>
        <w:ind w:left="216"/>
      </w:pPr>
      <w:r>
        <w:rPr>
          <w:b/>
          <w:color w:val="003C8C"/>
          <w:sz w:val="16"/>
        </w:rPr>
        <w:t>[RHC 90.509, rel. min. Marco Aurélio, j. 19-8-2008, 1ª T, DJE de 20-2-2009.]</w:t>
      </w:r>
    </w:p>
    <w:p>
      <w:r>
        <w:rPr>
          <w:color w:val="8C8C8C"/>
          <w:sz w:val="14"/>
        </w:rPr>
        <w:t>blk-001577 | cf-1988-art-130-par-3-inc-5</w:t>
      </w:r>
      <w:r>
        <w:rPr>
          <w:color w:val="0050A0"/>
          <w:sz w:val="14"/>
        </w:rPr>
        <w:t xml:space="preserve"> | HC 91.570</w:t>
      </w:r>
      <w:r>
        <w:rPr>
          <w:color w:val="0050A0"/>
          <w:sz w:val="14"/>
        </w:rPr>
        <w:t xml:space="preserve"> | rel. Marco Aurélio</w:t>
      </w:r>
    </w:p>
    <w:p>
      <w:pPr>
        <w:ind w:left="216"/>
      </w:pPr>
      <w:r>
        <w:rPr>
          <w:sz w:val="18"/>
        </w:rPr>
        <w:t>O habeas corpus não sofre qualquer peia, sendo-lhe estranhos os institutos da prescrição, da decadência e da preclusão ante o fator tempo.</w:t>
      </w:r>
    </w:p>
    <w:p>
      <w:pPr>
        <w:ind w:left="216"/>
      </w:pPr>
      <w:r>
        <w:rPr>
          <w:b/>
          <w:color w:val="003C8C"/>
          <w:sz w:val="16"/>
        </w:rPr>
        <w:t>[HC 91.570, rel. min. Marco Aurélio, j. 19-8-2008, 1ª T, DJE de 24-10-2008.]</w:t>
      </w:r>
    </w:p>
    <w:p>
      <w:r>
        <w:rPr>
          <w:color w:val="8C8C8C"/>
          <w:sz w:val="14"/>
        </w:rPr>
        <w:t>blk-001578 | cf-1988-art-130-par-3-inc-5</w:t>
      </w:r>
      <w:r>
        <w:rPr>
          <w:color w:val="0050A0"/>
          <w:sz w:val="14"/>
        </w:rPr>
        <w:t xml:space="preserve"> | HC 94.154</w:t>
      </w:r>
      <w:r>
        <w:rPr>
          <w:color w:val="0050A0"/>
          <w:sz w:val="14"/>
        </w:rPr>
        <w:t xml:space="preserve"> | rel. Joaquim Barbosa</w:t>
      </w:r>
    </w:p>
    <w:p>
      <w:pPr>
        <w:ind w:left="216"/>
      </w:pPr>
      <w:r>
        <w:rPr>
          <w:sz w:val="18"/>
        </w:rPr>
        <w:t>O real objetivo do impetrante é afastar a inabilitação do paciente para o exercício de funções públicas, que o impediria de participar do próximo pleito eleitoral. Ausente ameaça ao direito de ir e vir. O habeas corpus não pode se transformar em panaceia para quaisquer objetividades jurídicas, devendo restringir-se à garantia do direito de locomoção, que não está em jogo, na hipótese. A irresignação do paciente somente poderia ser objeto, se observados todos os seus pressupostos, de revisão criminal.</w:t>
      </w:r>
    </w:p>
    <w:p>
      <w:pPr>
        <w:ind w:left="216"/>
      </w:pPr>
      <w:r>
        <w:rPr>
          <w:b/>
          <w:color w:val="003C8C"/>
          <w:sz w:val="16"/>
        </w:rPr>
        <w:t>[HC 94.154, rel. min. Joaquim Barbosa, j. 24-6-2008, 1ª T, DJE de 19-9-2008.]</w:t>
      </w:r>
    </w:p>
    <w:p>
      <w:r>
        <w:rPr>
          <w:color w:val="8C8C8C"/>
          <w:sz w:val="14"/>
        </w:rPr>
        <w:t>blk-001579 | cf-1988-art-130-par-3-inc-5</w:t>
      </w:r>
      <w:r>
        <w:rPr>
          <w:color w:val="0050A0"/>
          <w:sz w:val="14"/>
        </w:rPr>
        <w:t xml:space="preserve"> | HC 94.000</w:t>
      </w:r>
      <w:r>
        <w:rPr>
          <w:color w:val="0050A0"/>
          <w:sz w:val="14"/>
        </w:rPr>
        <w:t xml:space="preserve"> | rel. Ayres Britto</w:t>
      </w:r>
    </w:p>
    <w:p>
      <w:pPr>
        <w:ind w:left="216"/>
      </w:pPr>
      <w:r>
        <w:rPr>
          <w:sz w:val="18"/>
        </w:rPr>
        <w:t>É pacífica a jurisprudência deste STF no sentido da inadmissibilidade de impetração sucessiva de habeas corpus, sem o julgamento definitivo do writ anteriormente impetrado. Tal jurisprudência comporta relativização, quando de logo avulta que o cerceio à liberdade de locomoção dos pacientes decorre de ilegalidade ou de abuso de poder (inciso LXVIII do art. 5º da CF/1988).</w:t>
      </w:r>
    </w:p>
    <w:p>
      <w:pPr>
        <w:ind w:left="216"/>
      </w:pPr>
      <w:r>
        <w:rPr>
          <w:b/>
          <w:color w:val="003C8C"/>
          <w:sz w:val="16"/>
        </w:rPr>
        <w:t>[HC 94.000, rel. min. Ayres Britto, j. 17-6-2008, 1ª T, DJE de 13-3-2009.]</w:t>
      </w:r>
    </w:p>
    <w:p>
      <w:r>
        <w:rPr>
          <w:color w:val="8C8C8C"/>
          <w:sz w:val="14"/>
        </w:rPr>
        <w:t>blk-001580 | cf-1988-art-130-par-3-inc-5</w:t>
      </w:r>
      <w:r>
        <w:rPr>
          <w:color w:val="0050A0"/>
          <w:sz w:val="14"/>
        </w:rPr>
        <w:t xml:space="preserve"> | HC 94.224</w:t>
      </w:r>
      <w:r>
        <w:rPr>
          <w:color w:val="0050A0"/>
          <w:sz w:val="14"/>
        </w:rPr>
        <w:t xml:space="preserve"> | rel. Menezes Direito</w:t>
      </w:r>
    </w:p>
    <w:p>
      <w:pPr>
        <w:ind w:left="216"/>
      </w:pPr>
      <w:r>
        <w:rPr>
          <w:sz w:val="18"/>
        </w:rPr>
        <w:t>É inviável o habeas corpus, pois a impetração, tal como posta nos autos, tem a finalidade exclusiva de alterar o local no qual deverá ser processado e julgado o paciente, o que demonstra, em última análise, que os impetrantes não buscam afastar ou evitar qualquer ameaça ao direito de locomoção do paciente mas, tão somente, alterar o órgão jurisdicional para o seu processamento e julgamento.</w:t>
      </w:r>
    </w:p>
    <w:p>
      <w:pPr>
        <w:ind w:left="216"/>
      </w:pPr>
      <w:r>
        <w:rPr>
          <w:b/>
          <w:color w:val="003C8C"/>
          <w:sz w:val="16"/>
        </w:rPr>
        <w:t>[HC 94.224 AgR, rel. min. Menezes Direito, j. 12-6-2008, P, DJE de 12-9-2008.]</w:t>
      </w:r>
    </w:p>
    <w:p>
      <w:r>
        <w:rPr>
          <w:color w:val="8C8C8C"/>
          <w:sz w:val="14"/>
        </w:rPr>
        <w:t>blk-001581 | cf-1988-art-130-par-3-inc-5</w:t>
      </w:r>
      <w:r>
        <w:rPr>
          <w:color w:val="0050A0"/>
          <w:sz w:val="14"/>
        </w:rPr>
        <w:t xml:space="preserve"> | HC 93.345</w:t>
      </w:r>
      <w:r>
        <w:rPr>
          <w:color w:val="0050A0"/>
          <w:sz w:val="14"/>
        </w:rPr>
        <w:t xml:space="preserve"> | rel. Menezes Direito</w:t>
      </w:r>
    </w:p>
    <w:p>
      <w:pPr>
        <w:ind w:left="216"/>
      </w:pPr>
      <w:r>
        <w:rPr>
          <w:sz w:val="18"/>
        </w:rPr>
        <w:t>Não é causa de prejudicialidade do habeas corpus a superveniência de sentença condenatória que mantém a prisão cautelar dos pacientes, com base nos fundamentos expostos no decreto preventivo.</w:t>
      </w:r>
    </w:p>
    <w:p>
      <w:pPr>
        <w:ind w:left="216"/>
      </w:pPr>
      <w:r>
        <w:rPr>
          <w:b/>
          <w:color w:val="003C8C"/>
          <w:sz w:val="16"/>
        </w:rPr>
        <w:t>[HC 93.345, rel. min. Menezes Direito, j. 3-6-2008, 1ª T, DJE de 1º-8-2008.]</w:t>
      </w:r>
    </w:p>
    <w:p>
      <w:r>
        <w:rPr>
          <w:color w:val="8C8C8C"/>
          <w:sz w:val="14"/>
        </w:rPr>
        <w:t>blk-001582 | cf-1988-art-130-par-3-inc-5</w:t>
      </w:r>
      <w:r>
        <w:rPr>
          <w:color w:val="0050A0"/>
          <w:sz w:val="14"/>
        </w:rPr>
        <w:t xml:space="preserve"> | HC 104.459</w:t>
      </w:r>
      <w:r>
        <w:rPr>
          <w:color w:val="0050A0"/>
          <w:sz w:val="14"/>
        </w:rPr>
        <w:t xml:space="preserve"> | rel. Ricardo Lewandowski</w:t>
      </w:r>
    </w:p>
    <w:p>
      <w:pPr>
        <w:ind w:left="216"/>
      </w:pPr>
      <w:r>
        <w:rPr>
          <w:sz w:val="18"/>
        </w:rPr>
        <w:t>= HC 104.459, rel. min. Ricardo Lewandowski, j. 14-9-2010, 1ª T, DJE de 3-11-2010</w:t>
      </w:r>
    </w:p>
    <w:p>
      <w:r>
        <w:rPr>
          <w:color w:val="8C8C8C"/>
          <w:sz w:val="14"/>
        </w:rPr>
        <w:t>blk-001583 | cf-1988-art-130-par-3-inc-5</w:t>
      </w:r>
      <w:r>
        <w:rPr>
          <w:color w:val="0050A0"/>
          <w:sz w:val="14"/>
        </w:rPr>
        <w:t xml:space="preserve"> | HC 92.170</w:t>
      </w:r>
    </w:p>
    <w:p>
      <w:pPr>
        <w:ind w:left="216"/>
      </w:pPr>
      <w:r>
        <w:rPr>
          <w:sz w:val="18"/>
        </w:rPr>
        <w:t>Não é possível a desistência do habeas corpus após o seu julgamento pelo Colegiado. Conhecimento como desistência de recursos.</w:t>
      </w:r>
    </w:p>
    <w:p>
      <w:pPr>
        <w:ind w:left="216"/>
      </w:pPr>
      <w:r>
        <w:rPr>
          <w:b/>
          <w:color w:val="003C8C"/>
          <w:sz w:val="16"/>
        </w:rPr>
        <w:t>[HC 92.170 segundo julgamento, red. do ac. min. Ricardo Lewandowski, j. 27-5-2008, 1ª T, DJE de 15-8-2008.]</w:t>
      </w:r>
    </w:p>
    <w:p>
      <w:r>
        <w:rPr>
          <w:color w:val="8C8C8C"/>
          <w:sz w:val="14"/>
        </w:rPr>
        <w:t>blk-001584 | cf-1988-art-130-par-3-inc-5</w:t>
      </w:r>
      <w:r>
        <w:rPr>
          <w:color w:val="0050A0"/>
          <w:sz w:val="14"/>
        </w:rPr>
        <w:t xml:space="preserve"> | RHC 82.365</w:t>
      </w:r>
      <w:r>
        <w:rPr>
          <w:color w:val="0050A0"/>
          <w:sz w:val="14"/>
        </w:rPr>
        <w:t xml:space="preserve"> | rel. Cezar Peluso</w:t>
      </w:r>
    </w:p>
    <w:p>
      <w:pPr>
        <w:ind w:left="216"/>
      </w:pPr>
      <w:r>
        <w:rPr>
          <w:sz w:val="18"/>
        </w:rPr>
        <w:t>A aceitação de proposta de suspensão condicional do processo não subtrai ao réu o interesse jurídico para ajuizar pedido de habeas corpus para trancamento da ação penal por falta de justa causa.</w:t>
      </w:r>
    </w:p>
    <w:p>
      <w:pPr>
        <w:ind w:left="216"/>
      </w:pPr>
      <w:r>
        <w:rPr>
          <w:b/>
          <w:color w:val="003C8C"/>
          <w:sz w:val="16"/>
        </w:rPr>
        <w:t>[RHC 82.365, rel. min. Cezar Peluso, j. 27-5-2008, 2ª T, DJE de 27-6-2008.]</w:t>
      </w:r>
    </w:p>
    <w:p>
      <w:r>
        <w:rPr>
          <w:color w:val="8C8C8C"/>
          <w:sz w:val="14"/>
        </w:rPr>
        <w:t>blk-001585 | cf-1988-art-130-par-3-inc-5</w:t>
      </w:r>
      <w:r>
        <w:rPr>
          <w:color w:val="0050A0"/>
          <w:sz w:val="14"/>
        </w:rPr>
        <w:t xml:space="preserve"> | HC 93.942</w:t>
      </w:r>
      <w:r>
        <w:rPr>
          <w:color w:val="0050A0"/>
          <w:sz w:val="14"/>
        </w:rPr>
        <w:t xml:space="preserve"> | rel. Cezar Peluso</w:t>
      </w:r>
    </w:p>
    <w:p>
      <w:pPr>
        <w:ind w:left="216"/>
      </w:pPr>
      <w:r>
        <w:rPr>
          <w:sz w:val="18"/>
        </w:rPr>
        <w:t>O habeas corpus constitui remédio hábil para arguição e pronúncia de nulidade do processo, ainda que já tenha transitado em julgado a sentença penal condenatória.</w:t>
      </w:r>
    </w:p>
    <w:p>
      <w:pPr>
        <w:ind w:left="216"/>
      </w:pPr>
      <w:r>
        <w:rPr>
          <w:b/>
          <w:color w:val="003C8C"/>
          <w:sz w:val="16"/>
        </w:rPr>
        <w:t>[HC 93.942, rel. min. Cezar Peluso, j. 6-5-2008, 2ª T, DJE de 1º-8-2008.]</w:t>
      </w:r>
    </w:p>
    <w:p>
      <w:r>
        <w:rPr>
          <w:color w:val="8C8C8C"/>
          <w:sz w:val="14"/>
        </w:rPr>
        <w:t>blk-001586 | cf-1988-art-130-par-3-inc-5</w:t>
      </w:r>
      <w:r>
        <w:rPr>
          <w:color w:val="0050A0"/>
          <w:sz w:val="14"/>
        </w:rPr>
        <w:t xml:space="preserve"> | HC 92.487</w:t>
      </w:r>
      <w:r>
        <w:rPr>
          <w:color w:val="0050A0"/>
          <w:sz w:val="14"/>
        </w:rPr>
        <w:t xml:space="preserve"> | rel. Marco Aurélio</w:t>
      </w:r>
    </w:p>
    <w:p>
      <w:pPr>
        <w:ind w:left="216"/>
      </w:pPr>
      <w:r>
        <w:rPr>
          <w:sz w:val="18"/>
        </w:rPr>
        <w:t>Habeas corpus. Impetrações sucessivas. A sucessividade de impetrações, com processos em curso, não implica o prejuízo das formalizadas nos tribunais de origem, ainda que no Supremo haja sido deferida liminar, sempre de caráter precário e efêmero. Habeas corpus. Indeferimento de liminar em idêntica medida. Extinção de processo sem apreciação do mérito. Alcance. Estando o habeas por último impetrado voltado contra indeferimento de liminar em idêntica medida, sendo esta extinta sem julgamento de mérito, ocorre o prejuízo do pedido. Habeas corpus de ofício. Alcance. O instituto da concessão de habeas de ofício é próprio a qualquer processo, inclusive ao que revela impetração, mostrando-se suficiente a constatação de ilegalidade a cercear o direito de ir e vir. Inteligência teleológica da norma</w:t>
      </w:r>
    </w:p>
    <w:p>
      <w:pPr>
        <w:ind w:left="216"/>
      </w:pPr>
      <w:r>
        <w:rPr>
          <w:b/>
          <w:color w:val="003C8C"/>
          <w:sz w:val="16"/>
        </w:rPr>
        <w:t>[HC 92.487, rel. min. Marco Aurélio, j. 25-3-2008, 1ª T, DJE 1º-8-2008.]</w:t>
      </w:r>
    </w:p>
    <w:p>
      <w:r>
        <w:rPr>
          <w:color w:val="8C8C8C"/>
          <w:sz w:val="14"/>
        </w:rPr>
        <w:t>blk-001587 | cf-1988-art-130-par-3-inc-5</w:t>
      </w:r>
      <w:r>
        <w:rPr>
          <w:color w:val="0050A0"/>
          <w:sz w:val="14"/>
        </w:rPr>
        <w:t xml:space="preserve"> | HC 88.062</w:t>
      </w:r>
      <w:r>
        <w:rPr>
          <w:color w:val="0050A0"/>
          <w:sz w:val="14"/>
        </w:rPr>
        <w:t xml:space="preserve"> | rel. Marco Aurélio</w:t>
      </w:r>
    </w:p>
    <w:p>
      <w:pPr>
        <w:ind w:left="216"/>
      </w:pPr>
      <w:r>
        <w:rPr>
          <w:sz w:val="18"/>
        </w:rPr>
        <w:t>Habeas corpus. Extensão. Fator temporal. O fato de a Turma haver apreciado o habeas corpus não implica óbice à extensão da ordem, a ser implementada mediante submissão da matéria ao Colegiado.</w:t>
      </w:r>
    </w:p>
    <w:p>
      <w:pPr>
        <w:ind w:left="216"/>
      </w:pPr>
      <w:r>
        <w:rPr>
          <w:b/>
          <w:color w:val="003C8C"/>
          <w:sz w:val="16"/>
        </w:rPr>
        <w:t>[HC 88.062, rel. min. Marco Aurélio, j. 18-3-2008, 1ª T, DJE de 9-5-2008.]</w:t>
      </w:r>
    </w:p>
    <w:p>
      <w:r>
        <w:rPr>
          <w:color w:val="8C8C8C"/>
          <w:sz w:val="14"/>
        </w:rPr>
        <w:t>blk-001588 | cf-1988-art-130-par-3-inc-5</w:t>
      </w:r>
      <w:r>
        <w:rPr>
          <w:color w:val="0050A0"/>
          <w:sz w:val="14"/>
        </w:rPr>
        <w:t xml:space="preserve"> | HC 91.352</w:t>
      </w:r>
      <w:r>
        <w:rPr>
          <w:color w:val="0050A0"/>
          <w:sz w:val="14"/>
        </w:rPr>
        <w:t xml:space="preserve"> | rel. Menezes Direito</w:t>
      </w:r>
    </w:p>
    <w:p>
      <w:pPr>
        <w:ind w:left="216"/>
      </w:pPr>
      <w:r>
        <w:rPr>
          <w:sz w:val="18"/>
        </w:rPr>
        <w:t>O habeas corpus não tem passagem quando impugna ato emanado por órgão fracionário deste Tribunal. Incidência da Súmula 606/STF.</w:t>
      </w:r>
    </w:p>
    <w:p>
      <w:pPr>
        <w:ind w:left="216"/>
      </w:pPr>
      <w:r>
        <w:rPr>
          <w:b/>
          <w:color w:val="003C8C"/>
          <w:sz w:val="16"/>
        </w:rPr>
        <w:t>[HC 91.352, rel. min. Menezes Direito, j. 28-2-2008, P, DJE de 18-4-2008.]</w:t>
      </w:r>
    </w:p>
    <w:p>
      <w:r>
        <w:rPr>
          <w:color w:val="8C8C8C"/>
          <w:sz w:val="14"/>
        </w:rPr>
        <w:t>blk-001589 | cf-1988-art-130-par-3-inc-5</w:t>
      </w:r>
      <w:r>
        <w:rPr>
          <w:color w:val="0050A0"/>
          <w:sz w:val="14"/>
        </w:rPr>
        <w:t xml:space="preserve"> | HC 91.760</w:t>
      </w:r>
      <w:r>
        <w:rPr>
          <w:color w:val="0050A0"/>
          <w:sz w:val="14"/>
        </w:rPr>
        <w:t xml:space="preserve"> | rel. Cármen Lúcia</w:t>
      </w:r>
    </w:p>
    <w:p>
      <w:pPr>
        <w:ind w:left="216"/>
      </w:pPr>
      <w:r>
        <w:rPr>
          <w:sz w:val="18"/>
        </w:rPr>
        <w:t>A decretação da perda do cargo público não se discute em habeas corpus por se tratar de via processual inadequada para discutir sua validade, dado que não representa ameaça à liberdade de locomoção.</w:t>
      </w:r>
    </w:p>
    <w:p>
      <w:pPr>
        <w:ind w:left="216"/>
      </w:pPr>
      <w:r>
        <w:rPr>
          <w:b/>
          <w:color w:val="003C8C"/>
          <w:sz w:val="16"/>
        </w:rPr>
        <w:t>[HC 91.760, rel. min. Cármen Lúcia, j. 30-10-2007, 1ª T, DJE de 29-2-2008.]</w:t>
      </w:r>
    </w:p>
    <w:p>
      <w:r>
        <w:rPr>
          <w:color w:val="8C8C8C"/>
          <w:sz w:val="14"/>
        </w:rPr>
        <w:t>blk-001590 | cf-1988-art-130-par-3-inc-5</w:t>
      </w:r>
      <w:r>
        <w:rPr>
          <w:color w:val="0050A0"/>
          <w:sz w:val="14"/>
        </w:rPr>
        <w:t xml:space="preserve"> | HC 92.534</w:t>
      </w:r>
      <w:r>
        <w:rPr>
          <w:color w:val="0050A0"/>
          <w:sz w:val="14"/>
        </w:rPr>
        <w:t xml:space="preserve"> | rel. Ayres Britto</w:t>
      </w:r>
    </w:p>
    <w:p>
      <w:pPr>
        <w:ind w:left="216"/>
      </w:pPr>
      <w:r>
        <w:rPr>
          <w:sz w:val="18"/>
        </w:rPr>
        <w:t>É certo que o enunciado da Súmula 691/STF comporta relativização. Mas somente quando, de logo, avulta que o cerceio à liberdade de locomoção do paciente decorre de ilegalidade ou abuso de poder (...).</w:t>
      </w:r>
    </w:p>
    <w:p>
      <w:pPr>
        <w:ind w:left="216"/>
      </w:pPr>
      <w:r>
        <w:rPr>
          <w:b/>
          <w:color w:val="003C8C"/>
          <w:sz w:val="16"/>
        </w:rPr>
        <w:t>[HC 92.534 AgR, rel. min. Ayres Britto, j. 23-10-2007, 1ª T, DJE de 29-8-2008.]</w:t>
      </w:r>
    </w:p>
    <w:p>
      <w:r>
        <w:rPr>
          <w:color w:val="8C8C8C"/>
          <w:sz w:val="14"/>
        </w:rPr>
        <w:t>blk-001591 | cf-1988-art-130-par-3-inc-5</w:t>
      </w:r>
      <w:r>
        <w:rPr>
          <w:color w:val="0050A0"/>
          <w:sz w:val="14"/>
        </w:rPr>
        <w:t xml:space="preserve"> | HC 98.920</w:t>
      </w:r>
      <w:r>
        <w:rPr>
          <w:color w:val="0050A0"/>
          <w:sz w:val="14"/>
        </w:rPr>
        <w:t xml:space="preserve"> | rel. Luiz Fux</w:t>
      </w:r>
    </w:p>
    <w:p>
      <w:pPr>
        <w:ind w:left="216"/>
      </w:pPr>
      <w:r>
        <w:rPr>
          <w:sz w:val="18"/>
        </w:rPr>
        <w:t>= HC 98.920 AgR, rel. min. Luiz Fux, j. 28-6-2011, 1ª T, DJE de 9-8-2011</w:t>
        <w:br/>
        <w:t>O habeas corpus não se presta a discutir os requisitos subjetivos para a concessão de progressão de regime.</w:t>
      </w:r>
    </w:p>
    <w:p>
      <w:pPr>
        <w:ind w:left="216"/>
      </w:pPr>
      <w:r>
        <w:rPr>
          <w:b/>
          <w:color w:val="003C8C"/>
          <w:sz w:val="16"/>
        </w:rPr>
        <w:t>[HC 91.440, rel. min. Ricardo Lewandowski, j. 25-9-2007, 1ª T, DJ de 11-10-2007.]</w:t>
      </w:r>
    </w:p>
    <w:p>
      <w:r>
        <w:rPr>
          <w:color w:val="8C8C8C"/>
          <w:sz w:val="14"/>
        </w:rPr>
        <w:t>blk-001592 | cf-1988-art-130-par-3-inc-5</w:t>
      </w:r>
      <w:r>
        <w:rPr>
          <w:color w:val="0050A0"/>
          <w:sz w:val="14"/>
        </w:rPr>
        <w:t xml:space="preserve"> | HC 95.746</w:t>
      </w:r>
      <w:r>
        <w:rPr>
          <w:color w:val="0050A0"/>
          <w:sz w:val="14"/>
        </w:rPr>
        <w:t xml:space="preserve"> | rel. Cármen Lúcia</w:t>
      </w:r>
    </w:p>
    <w:p>
      <w:pPr>
        <w:ind w:left="216"/>
      </w:pPr>
      <w:r>
        <w:rPr>
          <w:sz w:val="18"/>
        </w:rPr>
        <w:t>= HC 95.746, rel. min. Cármen Lúcia, j. 30-9-2008, 1ª T, DJE de 1º-2-2011</w:t>
        <w:br/>
        <w:t>O habeas corpus deve ser apresentado ao Colegiado após seu regular processamento, sendo indevida a decisão monocrática terminativa depois de apreciado o pedido liminar e oferecido o parecer do Ministério Público.</w:t>
      </w:r>
    </w:p>
    <w:p>
      <w:pPr>
        <w:ind w:left="216"/>
      </w:pPr>
      <w:r>
        <w:rPr>
          <w:b/>
          <w:color w:val="003C8C"/>
          <w:sz w:val="16"/>
        </w:rPr>
        <w:t>[HC 90.367, rel. min. Ricardo Lewandowski, j. 11-9-2007, 1ª T, DJ de 19-10-2007.]</w:t>
      </w:r>
    </w:p>
    <w:p>
      <w:r>
        <w:rPr>
          <w:color w:val="8C8C8C"/>
          <w:sz w:val="14"/>
        </w:rPr>
        <w:t>blk-001593 | cf-1988-art-130-par-3-inc-5</w:t>
      </w:r>
      <w:r>
        <w:rPr>
          <w:color w:val="0050A0"/>
          <w:sz w:val="14"/>
        </w:rPr>
        <w:t xml:space="preserve"> | HC 90.138</w:t>
      </w:r>
      <w:r>
        <w:rPr>
          <w:color w:val="0050A0"/>
          <w:sz w:val="14"/>
        </w:rPr>
        <w:t xml:space="preserve"> | rel. Ricardo Lewandowski</w:t>
      </w:r>
    </w:p>
    <w:p>
      <w:pPr>
        <w:ind w:left="216"/>
      </w:pPr>
      <w:r>
        <w:rPr>
          <w:sz w:val="18"/>
        </w:rPr>
        <w:t>A concessão de habeas corpus a determinados corréus, em situações processuais diversas, não implica violação ao princípio da isonomia.</w:t>
      </w:r>
    </w:p>
    <w:p>
      <w:pPr>
        <w:ind w:left="216"/>
      </w:pPr>
      <w:r>
        <w:rPr>
          <w:b/>
          <w:color w:val="003C8C"/>
          <w:sz w:val="16"/>
        </w:rPr>
        <w:t>[HC 90.138, rel. min. Ricardo Lewandowski, j. 11-9-2007, 1ª T, DJ de 28-9-2007.]</w:t>
      </w:r>
    </w:p>
    <w:p>
      <w:r>
        <w:rPr>
          <w:color w:val="8C8C8C"/>
          <w:sz w:val="14"/>
        </w:rPr>
        <w:t>blk-001594 | cf-1988-art-130-par-3-inc-5</w:t>
      </w:r>
      <w:r>
        <w:rPr>
          <w:color w:val="0050A0"/>
          <w:sz w:val="14"/>
        </w:rPr>
        <w:t xml:space="preserve"> | HC 89.222</w:t>
      </w:r>
      <w:r>
        <w:rPr>
          <w:color w:val="0050A0"/>
          <w:sz w:val="14"/>
        </w:rPr>
        <w:t xml:space="preserve"> | rel. Marco Aurélio</w:t>
      </w:r>
    </w:p>
    <w:p>
      <w:pPr>
        <w:ind w:left="216"/>
      </w:pPr>
      <w:r>
        <w:rPr>
          <w:sz w:val="18"/>
        </w:rPr>
        <w:t>A passagem do tempo não prejudica o habeas corpus quando voltado ao reconhecimento de nulidade absoluta e presente o direito de ir e vir.</w:t>
      </w:r>
    </w:p>
    <w:p>
      <w:pPr>
        <w:ind w:left="216"/>
      </w:pPr>
      <w:r>
        <w:rPr>
          <w:b/>
          <w:color w:val="003C8C"/>
          <w:sz w:val="16"/>
        </w:rPr>
        <w:t>[HC 89.222, rel. min. Marco Aurélio, j. 4-9-2007, 1ª T, DJE de 31-10-2008.]</w:t>
      </w:r>
    </w:p>
    <w:p>
      <w:r>
        <w:rPr>
          <w:color w:val="8C8C8C"/>
          <w:sz w:val="14"/>
        </w:rPr>
        <w:t>blk-001595 | cf-1988-art-130-par-3-inc-5</w:t>
      </w:r>
      <w:r>
        <w:rPr>
          <w:color w:val="0050A0"/>
          <w:sz w:val="14"/>
        </w:rPr>
        <w:t xml:space="preserve"> | HC 91.233</w:t>
      </w:r>
      <w:r>
        <w:rPr>
          <w:color w:val="0050A0"/>
          <w:sz w:val="14"/>
        </w:rPr>
        <w:t xml:space="preserve"> | rel. Marco Aurélio</w:t>
      </w:r>
    </w:p>
    <w:p>
      <w:pPr>
        <w:ind w:left="216"/>
      </w:pPr>
      <w:r>
        <w:rPr>
          <w:sz w:val="18"/>
        </w:rPr>
        <w:t>Habeas corpus. Instrumentalidade. Afastamento da ortodoxia. A envergadura maior do habeas, no que direcionado à preservação da liberdade de ir e vir, leva à flexibilização da forma.</w:t>
      </w:r>
    </w:p>
    <w:p>
      <w:pPr>
        <w:ind w:left="216"/>
      </w:pPr>
      <w:r>
        <w:rPr>
          <w:b/>
          <w:color w:val="003C8C"/>
          <w:sz w:val="16"/>
        </w:rPr>
        <w:t>[HC 91.233, rel. min. Marco Aurélio, j. 19-6-2007, 1ª T, DJ de 11-10-2007.]</w:t>
      </w:r>
    </w:p>
    <w:p>
      <w:r>
        <w:rPr>
          <w:color w:val="8C8C8C"/>
          <w:sz w:val="14"/>
        </w:rPr>
        <w:t>blk-001596 | cf-1988-art-130-par-3-inc-5</w:t>
      </w:r>
      <w:r>
        <w:rPr>
          <w:color w:val="0050A0"/>
          <w:sz w:val="14"/>
        </w:rPr>
        <w:t xml:space="preserve"> | HC 91.200</w:t>
      </w:r>
      <w:r>
        <w:rPr>
          <w:color w:val="0050A0"/>
          <w:sz w:val="14"/>
        </w:rPr>
        <w:t xml:space="preserve"> | rel. Marco Aurélio</w:t>
      </w:r>
    </w:p>
    <w:p>
      <w:pPr>
        <w:ind w:left="216"/>
      </w:pPr>
      <w:r>
        <w:rPr>
          <w:sz w:val="18"/>
        </w:rPr>
        <w:t>O habeas corpus, voltado à preservação da liberdade de ir e vir, deve merecer, sob todos os títulos, preferência no julgamento.</w:t>
      </w:r>
    </w:p>
    <w:p>
      <w:pPr>
        <w:ind w:left="216"/>
      </w:pPr>
      <w:r>
        <w:rPr>
          <w:b/>
          <w:color w:val="003C8C"/>
          <w:sz w:val="16"/>
        </w:rPr>
        <w:t>[HC 91.200, rel. min. Marco Aurélio, j. 19-6-2007, 1ª T, DJ de 11-10-2007.]</w:t>
      </w:r>
    </w:p>
    <w:p>
      <w:r>
        <w:rPr>
          <w:color w:val="8C8C8C"/>
          <w:sz w:val="14"/>
        </w:rPr>
        <w:t>blk-001597 | cf-1988-art-130-par-3-inc-5</w:t>
      </w:r>
      <w:r>
        <w:rPr>
          <w:color w:val="0050A0"/>
          <w:sz w:val="14"/>
        </w:rPr>
        <w:t xml:space="preserve"> | HC 91.041</w:t>
      </w:r>
      <w:r>
        <w:rPr>
          <w:color w:val="0050A0"/>
          <w:sz w:val="14"/>
        </w:rPr>
        <w:t xml:space="preserve"> | rel. Cármen Lúcia</w:t>
      </w:r>
    </w:p>
    <w:p>
      <w:pPr>
        <w:ind w:left="216"/>
      </w:pPr>
      <w:r>
        <w:rPr>
          <w:sz w:val="18"/>
        </w:rPr>
        <w:t>O direito a razoável duração do processo, do ângulo do indivíduo, transmuta-se em tradicional garantia de acesso eficaz ao Poder Judiciário. Direito, esse, a que corresponde o dever estatal de julgar. No habeas corpus, o dever de decidir se marca por um tônus de presteza máxima. Assiste ao STF determinar aos tribunais superiores o julgamento de mérito de habeas corpus, se entender irrazoável a demora no julgamento. Isso, é claro, sempre que o impetrante se desincumbir do seu dever processual de pré-constituir a prova de que se encontra padecente de "violência ou coação em sua liberdade de locomoção, por ilegalidade ou abuso de poder" (inciso LXVIII do art. 5º da CF).</w:t>
      </w:r>
    </w:p>
    <w:p>
      <w:pPr>
        <w:ind w:left="216"/>
      </w:pPr>
      <w:r>
        <w:rPr>
          <w:b/>
          <w:color w:val="003C8C"/>
          <w:sz w:val="16"/>
        </w:rPr>
        <w:t>[HC 91.041, rel. min. Cármen Lúcia, red. do ac. min. Ayres Britto, j. 5-6-2007, 1ª T, DJ de 17-8-2007.]</w:t>
      </w:r>
    </w:p>
    <w:p>
      <w:r>
        <w:rPr>
          <w:color w:val="8C8C8C"/>
          <w:sz w:val="14"/>
        </w:rPr>
        <w:t>blk-001598 | cf-1988-art-130-par-3-inc-5</w:t>
      </w:r>
      <w:r>
        <w:rPr>
          <w:color w:val="0050A0"/>
          <w:sz w:val="14"/>
        </w:rPr>
        <w:t xml:space="preserve"> | HC 103.108</w:t>
      </w:r>
      <w:r>
        <w:rPr>
          <w:color w:val="0050A0"/>
          <w:sz w:val="14"/>
        </w:rPr>
        <w:t xml:space="preserve"> | rel. Dias Toffoli</w:t>
      </w:r>
    </w:p>
    <w:p>
      <w:pPr>
        <w:ind w:left="216"/>
      </w:pPr>
      <w:r>
        <w:rPr>
          <w:sz w:val="18"/>
        </w:rPr>
        <w:t>= HC 103.108, rel. min. Dias Toffoli, j. 29-6-2010, 1ª T, DJE de 27-8-2010</w:t>
        <w:br/>
        <w:t>A via do habeas corpus não é a adequada para o fim pretendido pela impetrante -- pedido de reabilitação do paciente. Extinta a punibilidade ou encerrada a sua execução, não há se falar em constrangimento à liberdade de locomoção do paciente a ser protegido via habeas corpus.</w:t>
      </w:r>
    </w:p>
    <w:p>
      <w:pPr>
        <w:ind w:left="216"/>
      </w:pPr>
      <w:r>
        <w:rPr>
          <w:b/>
          <w:color w:val="003C8C"/>
          <w:sz w:val="16"/>
        </w:rPr>
        <w:t>[HC 90.554, rel. min. Cármen Lúcia, j. 6-3-2007, 1ª T, DJ de 23-3-2007.]</w:t>
      </w:r>
    </w:p>
    <w:p>
      <w:r>
        <w:rPr>
          <w:color w:val="8C8C8C"/>
          <w:sz w:val="14"/>
        </w:rPr>
        <w:t>blk-001599 | cf-1988-art-130-par-3-inc-5</w:t>
      </w:r>
      <w:r>
        <w:rPr>
          <w:color w:val="0050A0"/>
          <w:sz w:val="14"/>
        </w:rPr>
        <w:t xml:space="preserve"> | HC 89.105</w:t>
      </w:r>
      <w:r>
        <w:rPr>
          <w:color w:val="0050A0"/>
          <w:sz w:val="14"/>
        </w:rPr>
        <w:t xml:space="preserve"> | rel. Gilmar Mendes</w:t>
      </w:r>
    </w:p>
    <w:p>
      <w:pPr>
        <w:ind w:left="216"/>
      </w:pPr>
      <w:r>
        <w:rPr>
          <w:sz w:val="18"/>
        </w:rPr>
        <w:t>A extensão da decisão em habeas corpus para corréu somente pode abranger aquele que esteja em situação objetivamente e/ou subjetivamente idêntica à do beneficiado.</w:t>
      </w:r>
    </w:p>
    <w:p>
      <w:pPr>
        <w:ind w:left="216"/>
      </w:pPr>
      <w:r>
        <w:rPr>
          <w:b/>
          <w:color w:val="003C8C"/>
          <w:sz w:val="16"/>
        </w:rPr>
        <w:t>[HC 89.105 segunda extensão, rel. min. Gilmar Mendes, j. 27-2-2007, 2ª T, DJ de 14-9-2007.]</w:t>
      </w:r>
    </w:p>
    <w:p>
      <w:r>
        <w:rPr>
          <w:color w:val="8C8C8C"/>
          <w:sz w:val="14"/>
        </w:rPr>
        <w:t>blk-001600 | cf-1988-art-130-par-3-inc-5</w:t>
      </w:r>
      <w:r>
        <w:rPr>
          <w:color w:val="0050A0"/>
          <w:sz w:val="14"/>
        </w:rPr>
        <w:t xml:space="preserve"> | HC 97.599</w:t>
      </w:r>
      <w:r>
        <w:rPr>
          <w:color w:val="0050A0"/>
          <w:sz w:val="14"/>
        </w:rPr>
        <w:t xml:space="preserve"> | rel. Dias Toffoli</w:t>
      </w:r>
    </w:p>
    <w:p>
      <w:pPr>
        <w:ind w:left="216"/>
      </w:pPr>
      <w:r>
        <w:rPr>
          <w:sz w:val="18"/>
        </w:rPr>
        <w:t>= HC 97.599, rel. min. Dias Toffoli, j. 9-3-2010, 1ª T, DJE de 16-4-2010</w:t>
      </w:r>
    </w:p>
    <w:p>
      <w:r>
        <w:rPr>
          <w:color w:val="8C8C8C"/>
          <w:sz w:val="14"/>
        </w:rPr>
        <w:t>blk-001601 | cf-1988-art-130-par-3-inc-5</w:t>
      </w:r>
      <w:r>
        <w:rPr>
          <w:color w:val="0050A0"/>
          <w:sz w:val="14"/>
        </w:rPr>
        <w:t xml:space="preserve"> | HC 88.292</w:t>
      </w:r>
      <w:r>
        <w:rPr>
          <w:color w:val="0050A0"/>
          <w:sz w:val="14"/>
        </w:rPr>
        <w:t xml:space="preserve"> | rel. Eros Grau</w:t>
      </w:r>
    </w:p>
    <w:p>
      <w:pPr>
        <w:ind w:left="216"/>
      </w:pPr>
      <w:r>
        <w:rPr>
          <w:sz w:val="18"/>
        </w:rPr>
        <w:t>A superveniência de sentença penal condenatória torna prejudicada a impetração que visava ao trancamento da ação penal, por falta de justa causa (precedentes).</w:t>
      </w:r>
    </w:p>
    <w:p>
      <w:pPr>
        <w:ind w:left="216"/>
      </w:pPr>
      <w:r>
        <w:rPr>
          <w:b/>
          <w:color w:val="003C8C"/>
          <w:sz w:val="16"/>
        </w:rPr>
        <w:t>[HC 88.292, rel. min. Eros Grau, j. 13-6-2006, 2ª T, DJE de 4-8-2006.]</w:t>
      </w:r>
    </w:p>
    <w:p>
      <w:r>
        <w:rPr>
          <w:color w:val="8C8C8C"/>
          <w:sz w:val="14"/>
        </w:rPr>
        <w:t>blk-001602 | cf-1988-art-130-par-3-inc-5</w:t>
      </w:r>
      <w:r>
        <w:rPr>
          <w:color w:val="0050A0"/>
          <w:sz w:val="14"/>
        </w:rPr>
        <w:t xml:space="preserve"> | HC 97.725</w:t>
      </w:r>
      <w:r>
        <w:rPr>
          <w:color w:val="0050A0"/>
          <w:sz w:val="14"/>
        </w:rPr>
        <w:t xml:space="preserve"> | rel. Cármen Lúcia</w:t>
      </w:r>
    </w:p>
    <w:p>
      <w:pPr>
        <w:ind w:left="216"/>
      </w:pPr>
      <w:r>
        <w:rPr>
          <w:sz w:val="18"/>
        </w:rPr>
        <w:t>= HC 97.725, rel. min. Cármen Lúcia, j. 9-3-2010, 1ª T, DJE de 26-3-2010</w:t>
      </w:r>
    </w:p>
    <w:p>
      <w:r>
        <w:rPr>
          <w:color w:val="8C8C8C"/>
          <w:sz w:val="14"/>
        </w:rPr>
        <w:t>blk-001603 | cf-1988-art-130-par-3-inc-5</w:t>
      </w:r>
      <w:r>
        <w:rPr>
          <w:color w:val="0050A0"/>
          <w:sz w:val="14"/>
        </w:rPr>
        <w:t xml:space="preserve"> | HC 83.170</w:t>
      </w:r>
      <w:r>
        <w:rPr>
          <w:color w:val="0050A0"/>
          <w:sz w:val="14"/>
        </w:rPr>
        <w:t xml:space="preserve"> | rel. Gilmar Mendes</w:t>
      </w:r>
    </w:p>
    <w:p>
      <w:pPr>
        <w:ind w:left="216"/>
      </w:pPr>
      <w:r>
        <w:rPr>
          <w:sz w:val="18"/>
        </w:rPr>
        <w:t>Jurisprudência predominante no STF no sentido de que, salvo no caso de querelante, não há compatibilidade entre o rito do habeas corpus e os tipos de intervenção de terceiro.</w:t>
      </w:r>
    </w:p>
    <w:p>
      <w:pPr>
        <w:ind w:left="216"/>
      </w:pPr>
      <w:r>
        <w:rPr>
          <w:b/>
          <w:color w:val="003C8C"/>
          <w:sz w:val="16"/>
        </w:rPr>
        <w:t>[HC 83.170, rel. min. Gilmar Mendes, j. 18-5-2006, P, DJ de 9-6-2006.]</w:t>
      </w:r>
    </w:p>
    <w:p>
      <w:r>
        <w:rPr>
          <w:color w:val="8C8C8C"/>
          <w:sz w:val="14"/>
        </w:rPr>
        <w:t>blk-001604 | cf-1988-art-130-par-3-inc-5</w:t>
      </w:r>
      <w:r>
        <w:rPr>
          <w:color w:val="0050A0"/>
          <w:sz w:val="14"/>
        </w:rPr>
        <w:t xml:space="preserve"> | HC 93.033</w:t>
      </w:r>
      <w:r>
        <w:rPr>
          <w:color w:val="0050A0"/>
          <w:sz w:val="14"/>
        </w:rPr>
        <w:t xml:space="preserve"> | rel. Celso de Mello</w:t>
      </w:r>
    </w:p>
    <w:p>
      <w:pPr>
        <w:ind w:left="216"/>
      </w:pPr>
      <w:r>
        <w:rPr>
          <w:sz w:val="18"/>
        </w:rPr>
        <w:t>= HC 93.033, rel. min. Celso de Mello, j. 1º-8-2011, dec. monocrática, DJE de 8-8-2011</w:t>
        <w:br/>
        <w:t>O CPP, em consonância com o Texto Constitucional de 1988, prestigia o caráter popular do habeas corpus, ao admitir a impetração por qualquer pessoa, em seu favor ou de outrem. Assim, não é de se exigir habilitação legal para impetração originária do writ ou para interposição do respectivo recurso ordinário.</w:t>
      </w:r>
    </w:p>
    <w:p>
      <w:pPr>
        <w:ind w:left="216"/>
      </w:pPr>
      <w:r>
        <w:rPr>
          <w:b/>
          <w:color w:val="003C8C"/>
          <w:sz w:val="16"/>
        </w:rPr>
        <w:t>[HC 86.307, rel. min. Ayres Britto, j. 17-11-2005, 1ª T, DJ de 26-5-2006.]</w:t>
      </w:r>
    </w:p>
    <w:p>
      <w:r>
        <w:rPr>
          <w:color w:val="8C8C8C"/>
          <w:sz w:val="14"/>
        </w:rPr>
        <w:t>blk-001605 | cf-1988-art-130-par-3-inc-5</w:t>
      </w:r>
      <w:r>
        <w:rPr>
          <w:color w:val="0050A0"/>
          <w:sz w:val="14"/>
        </w:rPr>
        <w:t xml:space="preserve"> | HC 86.619</w:t>
      </w:r>
      <w:r>
        <w:rPr>
          <w:color w:val="0050A0"/>
          <w:sz w:val="14"/>
        </w:rPr>
        <w:t xml:space="preserve"> | rel. Sepúlveda Pertence</w:t>
      </w:r>
    </w:p>
    <w:p>
      <w:pPr>
        <w:ind w:left="216"/>
      </w:pPr>
      <w:r>
        <w:rPr>
          <w:sz w:val="18"/>
        </w:rPr>
        <w:t>Habeas corpus: cabimento quanto à condenação à pena de prestação pecuniária, dado que esta, diversamente da pena de multa, se descumprida injustificadamente, converte-se em pena privativa de liberdade (CP, art. 44, § 4º).</w:t>
      </w:r>
    </w:p>
    <w:p>
      <w:pPr>
        <w:ind w:left="216"/>
      </w:pPr>
      <w:r>
        <w:rPr>
          <w:b/>
          <w:color w:val="003C8C"/>
          <w:sz w:val="16"/>
        </w:rPr>
        <w:t>[HC 86.619, rel. min. Sepúlveda Pertence, j. 27-9-2005, 1ª T, DJ de 14-10-2005.]</w:t>
      </w:r>
    </w:p>
    <w:p>
      <w:r>
        <w:rPr>
          <w:color w:val="8C8C8C"/>
          <w:sz w:val="14"/>
        </w:rPr>
        <w:t>blk-001606 | cf-1988-art-130-par-3-inc-5</w:t>
      </w:r>
      <w:r>
        <w:rPr>
          <w:color w:val="0050A0"/>
          <w:sz w:val="14"/>
        </w:rPr>
        <w:t xml:space="preserve"> | HC 85.185</w:t>
      </w:r>
      <w:r>
        <w:rPr>
          <w:color w:val="0050A0"/>
          <w:sz w:val="14"/>
        </w:rPr>
        <w:t xml:space="preserve"> | rel. Cezar Peluso</w:t>
      </w:r>
    </w:p>
    <w:p>
      <w:pPr>
        <w:ind w:left="216"/>
      </w:pPr>
      <w:r>
        <w:rPr>
          <w:sz w:val="18"/>
        </w:rP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16"/>
      </w:pPr>
      <w:r>
        <w:rPr>
          <w:b/>
          <w:color w:val="003C8C"/>
          <w:sz w:val="16"/>
        </w:rPr>
        <w:t>[HC 85.185, rel. min. Cezar Peluso, j. 10-8-2005, P, DJ de 1º-9-2006.]</w:t>
      </w:r>
    </w:p>
    <w:p>
      <w:r>
        <w:rPr>
          <w:color w:val="8C8C8C"/>
          <w:sz w:val="14"/>
        </w:rPr>
        <w:t>blk-001607 | cf-1988-art-130-par-3-inc-5</w:t>
      </w:r>
      <w:r>
        <w:rPr>
          <w:color w:val="0050A0"/>
          <w:sz w:val="14"/>
        </w:rPr>
        <w:t xml:space="preserve"> | HC 94.132</w:t>
      </w:r>
      <w:r>
        <w:rPr>
          <w:color w:val="0050A0"/>
          <w:sz w:val="14"/>
        </w:rPr>
        <w:t xml:space="preserve"> | rel. Ayres Britto</w:t>
      </w:r>
    </w:p>
    <w:p>
      <w:pPr>
        <w:ind w:left="216"/>
      </w:pPr>
      <w:r>
        <w:rPr>
          <w:sz w:val="18"/>
        </w:rPr>
        <w:t>= HC 94.132 AgR, rel. min. Ayres Britto, j. 16-12-2008, 1ª T, DJE de 20-3-2009</w:t>
      </w:r>
    </w:p>
    <w:p>
      <w:r>
        <w:rPr>
          <w:color w:val="8C8C8C"/>
          <w:sz w:val="14"/>
        </w:rPr>
        <w:t>blk-001608 | cf-1988-art-130-par-3-inc-5</w:t>
      </w:r>
      <w:r>
        <w:rPr>
          <w:color w:val="0050A0"/>
          <w:sz w:val="14"/>
        </w:rPr>
        <w:t xml:space="preserve"> | RHC 85.105</w:t>
      </w:r>
      <w:r>
        <w:rPr>
          <w:color w:val="0050A0"/>
          <w:sz w:val="14"/>
        </w:rPr>
        <w:t xml:space="preserve"> | rel. Eros Grau</w:t>
      </w:r>
    </w:p>
    <w:p>
      <w:pPr>
        <w:ind w:left="216"/>
      </w:pPr>
      <w:r>
        <w:rPr>
          <w:sz w:val="18"/>
        </w:rPr>
        <w:t>Dar amplitude ao writ para trancar sindicância administrativa é desbordar da destinação constitucional desse precioso instrumento de proteção do direito de ir e vir.</w:t>
      </w:r>
    </w:p>
    <w:p>
      <w:pPr>
        <w:ind w:left="216"/>
      </w:pPr>
      <w:r>
        <w:rPr>
          <w:b/>
          <w:color w:val="003C8C"/>
          <w:sz w:val="16"/>
        </w:rPr>
        <w:t>[RHC 85.105 AgR, rel. min. Eros Grau, j. 28-6-2005, 1ª T, DJ de 16-9-2005.]</w:t>
      </w:r>
    </w:p>
    <w:p>
      <w:r>
        <w:rPr>
          <w:color w:val="8C8C8C"/>
          <w:sz w:val="14"/>
        </w:rPr>
        <w:t>blk-001609 | cf-1988-art-130-par-3-inc-5</w:t>
      </w:r>
      <w:r>
        <w:rPr>
          <w:color w:val="0050A0"/>
          <w:sz w:val="14"/>
        </w:rPr>
        <w:t xml:space="preserve"> | HC 85.457</w:t>
      </w:r>
      <w:r>
        <w:rPr>
          <w:color w:val="0050A0"/>
          <w:sz w:val="14"/>
        </w:rPr>
        <w:t xml:space="preserve"> | rel. Sepúlveda Pertence</w:t>
      </w:r>
    </w:p>
    <w:p>
      <w:pPr>
        <w:ind w:left="216"/>
      </w:pPr>
      <w:r>
        <w:rPr>
          <w:sz w:val="18"/>
        </w:rPr>
        <w:t>Não cabe o habeas corpus para solver controvérsia de fato dependente da ponderação de provas desencontradas; cabe, entretanto, para aferir a idoneidade jurídica ou não das provas onde se fundou a decisão condenatória.</w:t>
      </w:r>
    </w:p>
    <w:p>
      <w:pPr>
        <w:ind w:left="216"/>
      </w:pPr>
      <w:r>
        <w:rPr>
          <w:b/>
          <w:color w:val="003C8C"/>
          <w:sz w:val="16"/>
        </w:rPr>
        <w:t>[HC 85.457, rel. min. Sepúlveda Pertence, j. 22-3-2005, 2ª T, DJ de 15-4-2005.]</w:t>
      </w:r>
    </w:p>
    <w:p>
      <w:r>
        <w:rPr>
          <w:color w:val="8C8C8C"/>
          <w:sz w:val="14"/>
        </w:rPr>
        <w:t>blk-001610 | cf-1988-art-130-par-3-inc-5</w:t>
      </w:r>
      <w:r>
        <w:rPr>
          <w:color w:val="0050A0"/>
          <w:sz w:val="14"/>
        </w:rPr>
        <w:t xml:space="preserve"> | RHC 94.806</w:t>
      </w:r>
      <w:r>
        <w:rPr>
          <w:color w:val="0050A0"/>
          <w:sz w:val="14"/>
        </w:rPr>
        <w:t xml:space="preserve"> | rel. Cármen Lúcia</w:t>
      </w:r>
    </w:p>
    <w:p>
      <w:pPr>
        <w:ind w:left="216"/>
      </w:pPr>
      <w:r>
        <w:rPr>
          <w:sz w:val="18"/>
        </w:rPr>
        <w:t>= RHC 94.806, rel. min. Cármen Lúcia, j. 9-3-2010, 1ª T, DJE de 16-4-2010</w:t>
        <w:br/>
        <w:t>Não cabe habeas corpus quando já extinta a punibilidade pelo cumprimento da obrigação assumida em transação penal (Súmula 695/STF).</w:t>
      </w:r>
    </w:p>
    <w:p>
      <w:pPr>
        <w:ind w:left="216"/>
      </w:pPr>
      <w:r>
        <w:rPr>
          <w:b/>
          <w:color w:val="003C8C"/>
          <w:sz w:val="16"/>
        </w:rPr>
        <w:t>[RHC 84.413, rel. min. Carlos Velloso, j. 29-6-2004, 2ª T, DJ de 20-8-2004.]</w:t>
      </w:r>
    </w:p>
    <w:p>
      <w:r>
        <w:rPr>
          <w:color w:val="8C8C8C"/>
          <w:sz w:val="14"/>
        </w:rPr>
        <w:t>blk-001611 | cf-1988-art-130-par-3-inc-5</w:t>
      </w:r>
      <w:r>
        <w:rPr>
          <w:color w:val="0050A0"/>
          <w:sz w:val="14"/>
        </w:rPr>
        <w:t xml:space="preserve"> | HC 83.966</w:t>
      </w:r>
      <w:r>
        <w:rPr>
          <w:color w:val="0050A0"/>
          <w:sz w:val="14"/>
        </w:rPr>
        <w:t xml:space="preserve"> | rel. Celso de Mello</w:t>
      </w:r>
    </w:p>
    <w:p>
      <w:pPr>
        <w:ind w:left="216"/>
      </w:pPr>
      <w:r>
        <w:rPr>
          <w:sz w:val="18"/>
        </w:rPr>
        <w:t>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 O remédio constitucional do habeas corpus, em consequência, não pode ser utilizado como sucedâneo de outras ações judiciais, notadamente naquelas hipóteses em que o direito-fim (a proteção da relação de confidencialidade entre advogad</w:t>
      </w:r>
    </w:p>
    <w:p>
      <w:pPr>
        <w:ind w:left="216"/>
      </w:pPr>
      <w:r>
        <w:rPr>
          <w:b/>
          <w:color w:val="003C8C"/>
          <w:sz w:val="16"/>
        </w:rPr>
        <w:t>[HC 83.966 AgR, rel. min. Celso de Mello, j. 23-6-2004, P, DJ de 25-11-2005.]</w:t>
      </w:r>
    </w:p>
    <w:p>
      <w:r>
        <w:rPr>
          <w:color w:val="8C8C8C"/>
          <w:sz w:val="14"/>
        </w:rPr>
        <w:t>blk-001612 | cf-1988-art-130-par-3-inc-5</w:t>
      </w:r>
      <w:r>
        <w:rPr>
          <w:color w:val="0050A0"/>
          <w:sz w:val="14"/>
        </w:rPr>
        <w:t xml:space="preserve"> | HC 83.162</w:t>
      </w:r>
      <w:r>
        <w:rPr>
          <w:color w:val="0050A0"/>
          <w:sz w:val="14"/>
        </w:rPr>
        <w:t xml:space="preserve"> | rel. Carlos Velloso</w:t>
      </w:r>
    </w:p>
    <w:p>
      <w:pPr>
        <w:ind w:left="216"/>
      </w:pPr>
      <w:r>
        <w:rPr>
          <w:sz w:val="18"/>
        </w:rPr>
        <w:t>Não é somente a coação ou ameaça direta à liberdade de locomoção que autoriza a impetração do habeas corpus. Também a coação ou a ameaça indireta à liberdade individual justifica a impetração da garantia constitucional inscrita no art. 5º, LXVIII, da CF.</w:t>
      </w:r>
    </w:p>
    <w:p>
      <w:pPr>
        <w:ind w:left="216"/>
      </w:pPr>
      <w:r>
        <w:rPr>
          <w:b/>
          <w:color w:val="003C8C"/>
          <w:sz w:val="16"/>
        </w:rPr>
        <w:t>[HC 83.162, rel. min. Carlos Velloso, j. 2-9-2003, 2ª T, DJ de 26-9-2003.]</w:t>
      </w:r>
    </w:p>
    <w:p>
      <w:r>
        <w:rPr>
          <w:color w:val="8C8C8C"/>
          <w:sz w:val="14"/>
        </w:rPr>
        <w:t>blk-001613 | cf-1988-art-130-par-3-inc-5</w:t>
      </w:r>
      <w:r>
        <w:rPr>
          <w:color w:val="0050A0"/>
          <w:sz w:val="14"/>
        </w:rPr>
        <w:t xml:space="preserve"> | HC 80.744</w:t>
      </w:r>
      <w:r>
        <w:rPr>
          <w:color w:val="0050A0"/>
          <w:sz w:val="14"/>
        </w:rPr>
        <w:t xml:space="preserve"> | rel. Nelson Jobim</w:t>
      </w:r>
    </w:p>
    <w:p>
      <w:pPr>
        <w:ind w:left="216"/>
      </w:pPr>
      <w:r>
        <w:rPr>
          <w:sz w:val="18"/>
        </w:rPr>
        <w:t>A ação de habeas corpus pode ser ajuizada por qualquer pessoa, independente de sua qualificação profissional (CF, art. 5º, LXVIII e LXXIII, c/c CPP, art. 654). Não é exigível linguagem técnico-jurídica. Entretanto, o habeas não pode servir de instrumento para ataques às instituições. Nem para assaques de ofensas a seus membros. O emprego de expressões de baixo calão, num linguajar chulo e deselegante, não pode ser tolerado.</w:t>
      </w:r>
    </w:p>
    <w:p>
      <w:pPr>
        <w:ind w:left="216"/>
      </w:pPr>
      <w:r>
        <w:rPr>
          <w:b/>
          <w:color w:val="003C8C"/>
          <w:sz w:val="16"/>
        </w:rPr>
        <w:t>[HC 80.744, rel. min. Nelson Jobim, j. 27-3-2001, 2ª T, DJ de 28-6-2002.]</w:t>
      </w:r>
    </w:p>
    <w:p>
      <w:r>
        <w:rPr>
          <w:color w:val="8C8C8C"/>
          <w:sz w:val="14"/>
        </w:rPr>
        <w:t>blk-001614 | cf-1988-art-130-par-3-inc-5</w:t>
      </w:r>
      <w:r>
        <w:rPr>
          <w:color w:val="0050A0"/>
          <w:sz w:val="14"/>
        </w:rPr>
        <w:t xml:space="preserve"> | HC 80.674</w:t>
      </w:r>
      <w:r>
        <w:rPr>
          <w:color w:val="0050A0"/>
          <w:sz w:val="14"/>
        </w:rPr>
        <w:t xml:space="preserve"> | rel. Nelson Jobim</w:t>
      </w:r>
    </w:p>
    <w:p>
      <w:pPr>
        <w:ind w:left="216"/>
      </w:pPr>
      <w:r>
        <w:rPr>
          <w:sz w:val="18"/>
        </w:rPr>
        <w:t>= HC 80.674, rel. min. Nelson Jobim, j. 27-3-2001, 2ª T, DJ de 17-8-2001</w:t>
        <w:br/>
        <w:t>A jurisprudência do STF tem reconhecido a inadmissibilidade, em sede de habeas corpus, de impetrações que se limitam a reproduzir, sem qualquer inovação de fato ou de direito, os mesmos fundamentos objeto de postulação anterior, especialmente quando esta resultar não conhecida, por incabível.</w:t>
      </w:r>
    </w:p>
    <w:p>
      <w:pPr>
        <w:ind w:left="216"/>
      </w:pPr>
      <w:r>
        <w:rPr>
          <w:b/>
          <w:color w:val="003C8C"/>
          <w:sz w:val="16"/>
        </w:rPr>
        <w:t>[HC 80.623 AgR, rel. min. Celso de Mello, j. 15-2-2001, P, DJ de 6-4-2001.]</w:t>
      </w:r>
    </w:p>
    <w:p>
      <w:r>
        <w:rPr>
          <w:color w:val="8C8C8C"/>
          <w:sz w:val="14"/>
        </w:rPr>
        <w:t>blk-001615 | cf-1988-art-130-par-3-inc-5</w:t>
      </w:r>
      <w:r>
        <w:rPr>
          <w:color w:val="0050A0"/>
          <w:sz w:val="14"/>
        </w:rPr>
        <w:t xml:space="preserve"> | HC 103.693</w:t>
      </w:r>
      <w:r>
        <w:rPr>
          <w:color w:val="0050A0"/>
          <w:sz w:val="14"/>
        </w:rPr>
        <w:t xml:space="preserve"> | rel. Dias Toffoli</w:t>
      </w:r>
    </w:p>
    <w:p>
      <w:pPr>
        <w:ind w:left="216"/>
      </w:pPr>
      <w:r>
        <w:rPr>
          <w:sz w:val="18"/>
        </w:rPr>
        <w:t>= HC 103.693 AgR, rel. min. Dias Toffoli, j. 21-9-2010, 1ª T, DJE de 2-12-2010</w:t>
        <w:br/>
        <w:t>Negativa de suspensão do processo a paciente contemplado com sursis. Hipótese em que o writ não pode ser considerado, de plano, como incabível, dado o reflexo que eventual revogação do benefício da suspensão condicional da pena produziria sobre o direito de ir e vir do condenado.</w:t>
      </w:r>
    </w:p>
    <w:p>
      <w:pPr>
        <w:ind w:left="216"/>
      </w:pPr>
      <w:r>
        <w:rPr>
          <w:b/>
          <w:color w:val="003C8C"/>
          <w:sz w:val="16"/>
        </w:rPr>
        <w:t>[HC 80.218, rel. min. Ilmar Galvão, j. 8-8-2000, 1ª T, DJ de 13-10-2000.]</w:t>
      </w:r>
    </w:p>
    <w:p>
      <w:pPr>
        <w:pStyle w:val="Heading1"/>
      </w:pPr>
      <w:r>
        <w:t>Art. 136</w:t>
      </w:r>
    </w:p>
    <w:p>
      <w:r>
        <w:rPr>
          <w:color w:val="8C8C8C"/>
          <w:sz w:val="14"/>
        </w:rPr>
        <w:t>blk-001616 | cf-1988-art-136-inc-1</w:t>
      </w:r>
      <w:r>
        <w:rPr>
          <w:color w:val="0050A0"/>
          <w:sz w:val="14"/>
        </w:rPr>
        <w:t xml:space="preserve"> | HC 79.513</w:t>
      </w:r>
      <w:r>
        <w:rPr>
          <w:color w:val="0050A0"/>
          <w:sz w:val="14"/>
        </w:rPr>
        <w:t xml:space="preserve"> | rel. Sepúlveda Pertence</w:t>
      </w:r>
    </w:p>
    <w:p>
      <w:pPr>
        <w:ind w:left="216"/>
      </w:pPr>
      <w:r>
        <w:rPr>
          <w:b/>
          <w:color w:val="003C8C"/>
          <w:sz w:val="16"/>
        </w:rPr>
        <w:t>[HC 79.513, rel. min. Sepúlveda Pertence, red. do ac. min. Ilmar Galvão, j. 28-3-2000, 1ª T, DJ de 26-9-2003.]</w:t>
      </w:r>
    </w:p>
    <w:p>
      <w:r>
        <w:rPr>
          <w:color w:val="8C8C8C"/>
          <w:sz w:val="14"/>
        </w:rPr>
        <w:t>blk-001617 | cf-1988-art-136-inc-1</w:t>
      </w:r>
      <w:r>
        <w:rPr>
          <w:color w:val="0050A0"/>
          <w:sz w:val="14"/>
        </w:rPr>
        <w:t xml:space="preserve"> | HC 78.796</w:t>
      </w:r>
      <w:r>
        <w:rPr>
          <w:color w:val="0050A0"/>
          <w:sz w:val="14"/>
        </w:rPr>
        <w:t xml:space="preserve"> | rel. Marco Aurélio</w:t>
      </w:r>
    </w:p>
    <w:p>
      <w:pPr>
        <w:ind w:left="216"/>
      </w:pPr>
      <w:r>
        <w:rPr>
          <w:sz w:val="18"/>
        </w:rPr>
        <w:t>Cumpre ao órgão julgador emitir entendimento explícito sobre as causas de pedir versadas no habeas corpus, sob pena de vir a praticar, com a omissão, ato de constrangimento.</w:t>
      </w:r>
    </w:p>
    <w:p>
      <w:pPr>
        <w:ind w:left="216"/>
      </w:pPr>
      <w:r>
        <w:rPr>
          <w:b/>
          <w:color w:val="003C8C"/>
          <w:sz w:val="16"/>
        </w:rPr>
        <w:t>[HC 78.796, rel. min. Marco Aurélio, j. 15-6-1999, 2ª T, DJ de 10-9-1999.]</w:t>
      </w:r>
    </w:p>
    <w:p>
      <w:r>
        <w:rPr>
          <w:color w:val="8C8C8C"/>
          <w:sz w:val="14"/>
        </w:rPr>
        <w:t>blk-001618 | cf-1988-art-136-inc-1</w:t>
      </w:r>
      <w:r>
        <w:rPr>
          <w:color w:val="0050A0"/>
          <w:sz w:val="14"/>
        </w:rPr>
        <w:t xml:space="preserve"> | HC 79.084</w:t>
      </w:r>
      <w:r>
        <w:rPr>
          <w:color w:val="0050A0"/>
          <w:sz w:val="14"/>
        </w:rPr>
        <w:t xml:space="preserve"> | rel. Octavio Gallotti</w:t>
      </w:r>
    </w:p>
    <w:p>
      <w:pPr>
        <w:ind w:left="216"/>
      </w:pPr>
      <w:r>
        <w:rPr>
          <w:sz w:val="18"/>
        </w:rPr>
        <w:t>Advogado. Exigência de identificação, por meio de botton ou adesivo, para trânsito em dependências do tribunal. Habeas corpus de que não se conhece, por não se achar em causa direito de locomoção, senão suposta restrição ao exercício profissional.</w:t>
      </w:r>
    </w:p>
    <w:p>
      <w:pPr>
        <w:ind w:left="216"/>
      </w:pPr>
      <w:r>
        <w:rPr>
          <w:b/>
          <w:color w:val="003C8C"/>
          <w:sz w:val="16"/>
        </w:rPr>
        <w:t>[HC 79.084, rel. min. Octavio Gallotti, j. 4-5-1999, 1ª T, DJ de 11-2-2000.]</w:t>
      </w:r>
    </w:p>
    <w:p>
      <w:r>
        <w:rPr>
          <w:color w:val="8C8C8C"/>
          <w:sz w:val="14"/>
        </w:rPr>
        <w:t>blk-001619 | cf-1988-art-136-inc-1</w:t>
      </w:r>
      <w:r>
        <w:rPr>
          <w:color w:val="0050A0"/>
          <w:sz w:val="14"/>
        </w:rPr>
        <w:t xml:space="preserve"> | RHC 78.951</w:t>
      </w:r>
      <w:r>
        <w:rPr>
          <w:color w:val="0050A0"/>
          <w:sz w:val="14"/>
        </w:rPr>
        <w:t xml:space="preserve"> | rel. Carlos Velloso</w:t>
      </w:r>
    </w:p>
    <w:p>
      <w:pPr>
        <w:ind w:left="216"/>
      </w:pPr>
      <w:r>
        <w:rPr>
          <w:sz w:val="18"/>
        </w:rPr>
        <w:t>Não cabimento de habeas corpus em relação a punições disciplinares: CF, art. 142, § 2º: a restrição limita-se ao exame do mérito do ato.</w:t>
      </w:r>
    </w:p>
    <w:p>
      <w:pPr>
        <w:ind w:left="216"/>
      </w:pPr>
      <w:r>
        <w:rPr>
          <w:b/>
          <w:color w:val="003C8C"/>
          <w:sz w:val="16"/>
        </w:rPr>
        <w:t>[RHC 78.951, rel. min. Carlos Velloso, j. 13-4-1999, 1ª T, DJ de 28-5-1999.]</w:t>
      </w:r>
    </w:p>
    <w:p>
      <w:r>
        <w:rPr>
          <w:color w:val="8C8C8C"/>
          <w:sz w:val="14"/>
        </w:rPr>
        <w:t>blk-001620 | cf-1988-art-136-inc-1</w:t>
      </w:r>
      <w:r>
        <w:rPr>
          <w:color w:val="0050A0"/>
          <w:sz w:val="14"/>
        </w:rPr>
        <w:t xml:space="preserve"> | HC 75.778</w:t>
      </w:r>
      <w:r>
        <w:rPr>
          <w:color w:val="0050A0"/>
          <w:sz w:val="14"/>
        </w:rPr>
        <w:t xml:space="preserve"> | rel. Néri da Silveira</w:t>
      </w:r>
    </w:p>
    <w:p>
      <w:pPr>
        <w:ind w:left="216"/>
      </w:pPr>
      <w:r>
        <w:rPr>
          <w:sz w:val="18"/>
        </w:rPr>
        <w:t>Não cabe habeas corpus contra despacho do relator, no STF, que nega seguimento a pedido de habeas corpus, notadamente, quando se cuida de inépcia da inicial.</w:t>
      </w:r>
    </w:p>
    <w:p>
      <w:pPr>
        <w:ind w:left="216"/>
      </w:pPr>
      <w:r>
        <w:rPr>
          <w:b/>
          <w:color w:val="003C8C"/>
          <w:sz w:val="16"/>
        </w:rPr>
        <w:t>[HC 75.778 QO, rel. min. Néri da Silveira, j. 28-8-1997, P, DJ de 10-10-1997.]</w:t>
      </w:r>
    </w:p>
    <w:p>
      <w:r>
        <w:rPr>
          <w:color w:val="8C8C8C"/>
          <w:sz w:val="14"/>
        </w:rPr>
        <w:t>blk-001621 | cf-1988-art-136-inc-1</w:t>
      </w:r>
      <w:r>
        <w:rPr>
          <w:color w:val="0050A0"/>
          <w:sz w:val="14"/>
        </w:rPr>
        <w:t xml:space="preserve"> | RHC 74.860</w:t>
      </w:r>
      <w:r>
        <w:rPr>
          <w:color w:val="0050A0"/>
          <w:sz w:val="14"/>
        </w:rPr>
        <w:t xml:space="preserve"> | rel. Carlos Velloso</w:t>
      </w:r>
    </w:p>
    <w:p>
      <w:pPr>
        <w:ind w:left="216"/>
      </w:pPr>
      <w:r>
        <w:rPr>
          <w:b/>
          <w:color w:val="003C8C"/>
          <w:sz w:val="16"/>
        </w:rPr>
        <w:t>[RHC 74.860, rel. min. Carlos Velloso, j. 18-2-1997, 2ª T, DJ de 6-6-1997.]</w:t>
      </w:r>
    </w:p>
    <w:p>
      <w:r>
        <w:rPr>
          <w:color w:val="8C8C8C"/>
          <w:sz w:val="14"/>
        </w:rPr>
        <w:t>blk-001622 | cf-1988-art-136-inc-1</w:t>
      </w:r>
      <w:r>
        <w:rPr>
          <w:color w:val="0050A0"/>
          <w:sz w:val="14"/>
        </w:rPr>
        <w:t xml:space="preserve"> | HC 73.455</w:t>
      </w:r>
      <w:r>
        <w:rPr>
          <w:color w:val="0050A0"/>
          <w:sz w:val="14"/>
        </w:rPr>
        <w:t xml:space="preserve"> | rel. Francisco Rezek</w:t>
      </w:r>
    </w:p>
    <w:p>
      <w:pPr>
        <w:ind w:left="216"/>
      </w:pPr>
      <w:r>
        <w:rPr>
          <w:sz w:val="18"/>
        </w:rPr>
        <w:t>Quem tem legitimação para propor habeas corpus tem também legitimação para dele recorrer. Nas hipóteses de denegação do writ no tribunal de origem, aceita-se a interposição, pelo impetrante – independentemente de habilitação legal ou de representação –, de recurso ordinário constitucional.</w:t>
      </w:r>
    </w:p>
    <w:p>
      <w:pPr>
        <w:ind w:left="216"/>
      </w:pPr>
      <w:r>
        <w:rPr>
          <w:b/>
          <w:color w:val="003C8C"/>
          <w:sz w:val="16"/>
        </w:rPr>
        <w:t>[HC 73.455, rel. min. Francisco Rezek, j. 25-6-1996, 2ª T, DJ de 7-3-1997.]</w:t>
      </w:r>
    </w:p>
    <w:p>
      <w:r>
        <w:rPr>
          <w:color w:val="8C8C8C"/>
          <w:sz w:val="14"/>
        </w:rPr>
        <w:t>blk-001623 | cf-1988-art-136-inc-1</w:t>
      </w:r>
      <w:r>
        <w:rPr>
          <w:color w:val="0050A0"/>
          <w:sz w:val="14"/>
        </w:rPr>
        <w:t xml:space="preserve"> | HC 102.836</w:t>
      </w:r>
    </w:p>
    <w:p>
      <w:pPr>
        <w:ind w:left="216"/>
      </w:pPr>
      <w:r>
        <w:rPr>
          <w:sz w:val="18"/>
        </w:rPr>
        <w:t>= HC 102.836 AgR, rel min. Cármen Lúcia, red. do ac. min. Dias Toffoli, j. 8-11-2011, 1ª T, DJE de 27-2-2012</w:t>
      </w:r>
    </w:p>
    <w:p>
      <w:pPr>
        <w:pStyle w:val="Heading1"/>
      </w:pPr>
      <w:r>
        <w:t>Art. 130</w:t>
      </w:r>
    </w:p>
    <w:p>
      <w:r>
        <w:rPr>
          <w:color w:val="8C8C8C"/>
          <w:sz w:val="14"/>
        </w:rPr>
        <w:t>blk-001624 | cf-1988-art-130-par-3-inc-5</w:t>
      </w:r>
      <w:r>
        <w:rPr>
          <w:color w:val="0050A0"/>
          <w:sz w:val="14"/>
        </w:rPr>
        <w:t xml:space="preserve"> | HC 73.783</w:t>
      </w:r>
      <w:r>
        <w:rPr>
          <w:color w:val="0050A0"/>
          <w:sz w:val="14"/>
        </w:rPr>
        <w:t xml:space="preserve"> | rel. Marco Aurélio</w:t>
      </w:r>
    </w:p>
    <w:p>
      <w:pPr>
        <w:ind w:left="216"/>
      </w:pPr>
      <w:r>
        <w:rPr>
          <w:b/>
          <w:color w:val="003C8C"/>
          <w:sz w:val="16"/>
        </w:rPr>
        <w:t>[HC 73.783, rel. min. Marco Aurélio, j. 22-5-1996, P, DJ de 1º-7-1996.]</w:t>
      </w:r>
    </w:p>
    <w:p>
      <w:r>
        <w:rPr>
          <w:color w:val="8C8C8C"/>
          <w:sz w:val="14"/>
        </w:rPr>
        <w:t>blk-001625 | cf-1988-art-130-par-3-inc-5</w:t>
      </w:r>
      <w:r>
        <w:rPr>
          <w:color w:val="0050A0"/>
          <w:sz w:val="14"/>
        </w:rPr>
        <w:t xml:space="preserve"> | HC 72.851</w:t>
      </w:r>
      <w:r>
        <w:rPr>
          <w:color w:val="0050A0"/>
          <w:sz w:val="14"/>
        </w:rPr>
        <w:t xml:space="preserve"> | rel. Celso de Mello</w:t>
      </w:r>
    </w:p>
    <w:p>
      <w:pPr>
        <w:ind w:left="216"/>
      </w:pPr>
      <w:r>
        <w:rPr>
          <w:sz w:val="18"/>
        </w:rP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w:t>
      </w:r>
    </w:p>
    <w:p>
      <w:pPr>
        <w:ind w:left="216"/>
      </w:pPr>
      <w:r>
        <w:rPr>
          <w:b/>
          <w:color w:val="003C8C"/>
          <w:sz w:val="16"/>
        </w:rPr>
        <w:t>[HC 72.851, rel. min. Celso de Mello, j. 25-10-1995, P, DJE de 28-11-2008.]</w:t>
      </w:r>
    </w:p>
    <w:p>
      <w:r>
        <w:rPr>
          <w:color w:val="8C8C8C"/>
          <w:sz w:val="14"/>
        </w:rPr>
        <w:t>blk-001626 | cf-1988-art-130-par-3-inc-5</w:t>
      </w:r>
      <w:r>
        <w:rPr>
          <w:color w:val="0050A0"/>
          <w:sz w:val="14"/>
        </w:rPr>
        <w:t xml:space="preserve"> | HC 92.769</w:t>
      </w:r>
      <w:r>
        <w:rPr>
          <w:color w:val="0050A0"/>
          <w:sz w:val="14"/>
        </w:rPr>
        <w:t xml:space="preserve"> | rel. Celso de Mello</w:t>
      </w:r>
    </w:p>
    <w:p>
      <w:pPr>
        <w:ind w:left="216"/>
      </w:pPr>
      <w:r>
        <w:rPr>
          <w:sz w:val="18"/>
        </w:rPr>
        <w:t>= HC 92.769, rel. min. Celso de Mello, j. 19-5-2014, dec. monocrática, DJE de 22-5-2014</w:t>
      </w:r>
    </w:p>
    <w:p>
      <w:r>
        <w:rPr>
          <w:color w:val="8C8C8C"/>
          <w:sz w:val="14"/>
        </w:rPr>
        <w:t>blk-001627 | cf-1988-art-130-par-3-inc-5</w:t>
      </w:r>
      <w:r>
        <w:rPr>
          <w:color w:val="0050A0"/>
          <w:sz w:val="14"/>
        </w:rPr>
        <w:t xml:space="preserve"> | HC 72.445</w:t>
      </w:r>
      <w:r>
        <w:rPr>
          <w:color w:val="0050A0"/>
          <w:sz w:val="14"/>
        </w:rPr>
        <w:t xml:space="preserve"> | rel. Marco Aurélio</w:t>
      </w:r>
    </w:p>
    <w:p>
      <w:pPr>
        <w:ind w:left="216"/>
      </w:pPr>
      <w:r>
        <w:rPr>
          <w:sz w:val="18"/>
        </w:rPr>
        <w:t>Pouco importa a natureza do recurso que viabiliza a reapreciação do habeas corpus. Ordinário ou extraordinário, como é o caso do especial definido no inciso III do art. 105 da CF, ocorrido o empate, cumpre proclamar a decisão mais favorável ao paciente, isso já tendo proferido voto o presidente do órgão julgador – inteligência dos arts. 664, parágrafo único, do CPP, e 162, § 2º e § 3º, e 181, § 4º, do RISTJ.</w:t>
      </w:r>
    </w:p>
    <w:p>
      <w:pPr>
        <w:ind w:left="216"/>
      </w:pPr>
      <w:r>
        <w:rPr>
          <w:b/>
          <w:color w:val="003C8C"/>
          <w:sz w:val="16"/>
        </w:rPr>
        <w:t>[HC 72.445, rel. min. Marco Aurélio, j. 2-5-1995, 2ª T, DJ de 22-9-1995.]</w:t>
      </w:r>
    </w:p>
    <w:p>
      <w:r>
        <w:rPr>
          <w:color w:val="8C8C8C"/>
          <w:sz w:val="14"/>
        </w:rPr>
        <w:t>blk-001628 | cf-1988-art-130-par-3-inc-5</w:t>
      </w:r>
      <w:r>
        <w:rPr>
          <w:color w:val="0050A0"/>
          <w:sz w:val="14"/>
        </w:rPr>
        <w:t xml:space="preserve"> | HC 89.974</w:t>
      </w:r>
      <w:r>
        <w:rPr>
          <w:color w:val="0050A0"/>
          <w:sz w:val="14"/>
        </w:rPr>
        <w:t xml:space="preserve"> | rel. Cezar Peluso</w:t>
      </w:r>
    </w:p>
    <w:p>
      <w:pPr>
        <w:ind w:left="216"/>
      </w:pPr>
      <w:r>
        <w:rPr>
          <w:sz w:val="18"/>
        </w:rPr>
        <w:t>= HC 89.974, rel. min. Cezar Peluso, j. 18-11-2008, 2ª T, DJE de 5-12-2008</w:t>
        <w:br/>
        <w:t>O meio processual adequado para se impugnar decreto expulsório é o habeas corpus. Assim se firmou a jurisprudência do Supremo, seja porque o expulsando via de regra está preso, seja porque se trata de remédio mais expedito.</w:t>
      </w:r>
    </w:p>
    <w:p>
      <w:pPr>
        <w:ind w:left="216"/>
      </w:pPr>
      <w:r>
        <w:rPr>
          <w:b/>
          <w:color w:val="003C8C"/>
          <w:sz w:val="16"/>
        </w:rPr>
        <w:t>[HC 72.082, rel. min. Francisco Rezek, j. 19-4-1995, P, DJ de 1º-3-1996.]</w:t>
      </w:r>
    </w:p>
    <w:p>
      <w:r>
        <w:rPr>
          <w:color w:val="8C8C8C"/>
          <w:sz w:val="14"/>
        </w:rPr>
        <w:t>blk-001629 | cf-1988-art-130-par-3-inc-5</w:t>
      </w:r>
      <w:r>
        <w:rPr>
          <w:color w:val="0050A0"/>
          <w:sz w:val="14"/>
        </w:rPr>
        <w:t xml:space="preserve"> | HC 71.597</w:t>
      </w:r>
      <w:r>
        <w:rPr>
          <w:color w:val="0050A0"/>
          <w:sz w:val="14"/>
        </w:rPr>
        <w:t xml:space="preserve"> | rel. Celso de Mello</w:t>
      </w:r>
    </w:p>
    <w:p>
      <w:pPr>
        <w:ind w:left="216"/>
      </w:pPr>
      <w:r>
        <w:rPr>
          <w:sz w:val="18"/>
        </w:rPr>
        <w:t>O processo de habeas corpus, uma vez cumprida, integralmente, a pena de prisão, não se revela meio juridicamente idôneo à discussão de eventual ocorrência de nulidade processual na causa de que resultou a condenação criminal, pois, em referido contexto, o exame de tal matéria comporta-se no âmbito da ação de revisão criminal, que constitui, para essa específica finalidade, o instrumento processual adequado.</w:t>
      </w:r>
    </w:p>
    <w:p>
      <w:pPr>
        <w:ind w:left="216"/>
      </w:pPr>
      <w:r>
        <w:rPr>
          <w:b/>
          <w:color w:val="003C8C"/>
          <w:sz w:val="16"/>
        </w:rPr>
        <w:t>[HC 71.597, rel. min. Celso de Mello, j. 14-3-1995, 1ª T, DJE de 11-12-2009.]</w:t>
      </w:r>
    </w:p>
    <w:p>
      <w:r>
        <w:rPr>
          <w:color w:val="8C8C8C"/>
          <w:sz w:val="14"/>
        </w:rPr>
        <w:t>blk-001630 | cf-1988-art-130-par-3-inc-5</w:t>
      </w:r>
      <w:r>
        <w:rPr>
          <w:color w:val="0050A0"/>
          <w:sz w:val="14"/>
        </w:rPr>
        <w:t xml:space="preserve"> | HC 72.391</w:t>
      </w:r>
      <w:r>
        <w:rPr>
          <w:color w:val="0050A0"/>
          <w:sz w:val="14"/>
        </w:rPr>
        <w:t xml:space="preserve"> | rel. Celso de Mello</w:t>
      </w:r>
    </w:p>
    <w:p>
      <w:pPr>
        <w:ind w:left="216"/>
      </w:pPr>
      <w:r>
        <w:rPr>
          <w:sz w:val="18"/>
        </w:rPr>
        <w:t>É inquestionável o direito de súditos estrangeiros ajuizarem, em causa própria, a ação de habeas corpus, eis que esse remédio constitucional – por qualificar-se como verdadeira ação popular – pode ser utilizado por qualquer pessoa, independentemente da condição jurídica resultante de sua origem nacional. A petição com que impetrado o habeas corpus deve ser redigida em português, sob pena de não conhecimento do writ constitucional (CPC, art. 156, c/c CPP, art. 3º), eis que o conteúdo dessa peça processual deve ser acessível a todos, sendo irrelevante, para esse efeito, que o juiz da causa conheça, eventualmente, o idioma estrangeiro utilizado pelo impetrante. A imprescindibilidade do uso do idioma nacional nos atos processuais, além de corresponder a uma exigência que decorre de razões vinc</w:t>
      </w:r>
    </w:p>
    <w:p>
      <w:pPr>
        <w:ind w:left="216"/>
      </w:pPr>
      <w:r>
        <w:rPr>
          <w:b/>
          <w:color w:val="003C8C"/>
          <w:sz w:val="16"/>
        </w:rPr>
        <w:t>[HC 72.391 QO, rel. min. Celso de Mello, j. 8-3-1995, P, DJ de 17-3-1995.]</w:t>
      </w:r>
    </w:p>
    <w:p>
      <w:r>
        <w:rPr>
          <w:color w:val="8C8C8C"/>
          <w:sz w:val="14"/>
        </w:rPr>
        <w:t>blk-001631 | cf-1988-art-130-par-3-inc-5</w:t>
      </w:r>
      <w:r>
        <w:rPr>
          <w:color w:val="0050A0"/>
          <w:sz w:val="14"/>
        </w:rPr>
        <w:t xml:space="preserve"> | HC 71.084</w:t>
      </w:r>
      <w:r>
        <w:rPr>
          <w:color w:val="0050A0"/>
          <w:sz w:val="14"/>
        </w:rPr>
        <w:t xml:space="preserve"> | rel. Celso de Mello</w:t>
      </w:r>
    </w:p>
    <w:p>
      <w:pPr>
        <w:ind w:left="216"/>
      </w:pPr>
      <w:r>
        <w:rPr>
          <w:sz w:val="18"/>
        </w:rPr>
        <w:t>O habeas corpus pode ser impetrado, perante o STF, mediante fax. A petição de habeas corpus transmitida por reprodução fac-similar deverá, no entanto, ser ratificada pelo impetrante dentro do prazo que lhe for assinado. A ausência dessa necessária ratificação implicará o não conhecimento do pedido.</w:t>
      </w:r>
    </w:p>
    <w:p>
      <w:pPr>
        <w:ind w:left="216"/>
      </w:pPr>
      <w:r>
        <w:rPr>
          <w:b/>
          <w:color w:val="003C8C"/>
          <w:sz w:val="16"/>
        </w:rPr>
        <w:t>[HC 71.084 QO, rel. min. Celso de Mello, j. 22-2-1994, 1ª T, DJ de 10-6-1994.]</w:t>
      </w:r>
    </w:p>
    <w:p>
      <w:r>
        <w:rPr>
          <w:color w:val="8C8C8C"/>
          <w:sz w:val="14"/>
        </w:rPr>
        <w:t>blk-001632 | cf-1988-art-130-par-3-inc-5</w:t>
      </w:r>
      <w:r>
        <w:rPr>
          <w:color w:val="0050A0"/>
          <w:sz w:val="14"/>
        </w:rPr>
        <w:t xml:space="preserve"> | HC 69.889</w:t>
      </w:r>
      <w:r>
        <w:rPr>
          <w:color w:val="0050A0"/>
          <w:sz w:val="14"/>
        </w:rPr>
        <w:t xml:space="preserve"> | rel. Celso de Mello</w:t>
      </w:r>
    </w:p>
    <w:p>
      <w:pPr>
        <w:ind w:left="216"/>
      </w:pPr>
      <w:r>
        <w:rPr>
          <w:sz w:val="18"/>
        </w:rPr>
        <w:t>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 de habeas corpus quando este, ajuizado originariamente perante o STF, é desautor</w:t>
      </w:r>
    </w:p>
    <w:p>
      <w:pPr>
        <w:ind w:left="216"/>
      </w:pPr>
      <w:r>
        <w:rPr>
          <w:b/>
          <w:color w:val="003C8C"/>
          <w:sz w:val="16"/>
        </w:rPr>
        <w:t>[HC 69.889 diligência, rel. min. Celso de Mello, j. 2-2-1993, 1ª T, DJ de 1º-7-1993.]</w:t>
      </w:r>
    </w:p>
    <w:p>
      <w:r>
        <w:rPr>
          <w:color w:val="8C8C8C"/>
          <w:sz w:val="14"/>
        </w:rPr>
        <w:t>blk-001633 | cf-1988-art-130-par-3-inc-5</w:t>
      </w:r>
      <w:r>
        <w:rPr>
          <w:color w:val="0050A0"/>
          <w:sz w:val="14"/>
        </w:rPr>
        <w:t xml:space="preserve"> | HC 75.347</w:t>
      </w:r>
      <w:r>
        <w:rPr>
          <w:color w:val="0050A0"/>
          <w:sz w:val="14"/>
        </w:rPr>
        <w:t xml:space="preserve"> | rel. Carlos Velloso</w:t>
      </w:r>
    </w:p>
    <w:p>
      <w:pPr>
        <w:ind w:left="216"/>
      </w:pPr>
      <w:r>
        <w:rPr>
          <w:sz w:val="18"/>
        </w:rPr>
        <w:t>= HC 75.347, rel. min. Carlos Velloso, j. 3-12-1997, P, DJ de 6-3-1998</w:t>
        <w:br/>
        <w:t>= HC 90.303, rel. min. Ricardo Lewandowski, j. 12-6-2007, 1ª T, DJE de 11-4-2008</w:t>
        <w:br/>
        <w:t>A ação de habeas corpus constitui remédio processual inadequado, quando ajuizada com objetivo (a) de promover a análise da prova penal, (b) de efetuar o reexame do conjunto probatório regularmente produzido, (c) de provocar a reapreciação da matéria de fato e (d) de proceder à revalorização dos elementos instrutórios coligidos no processo penal de conhecimento.</w:t>
      </w:r>
    </w:p>
    <w:p>
      <w:pPr>
        <w:ind w:left="216"/>
      </w:pPr>
      <w:r>
        <w:rPr>
          <w:b/>
          <w:color w:val="003C8C"/>
          <w:sz w:val="16"/>
        </w:rPr>
        <w:t>[HC 69.780, rel. min. Celso de Mello, j. 1º-12-1992, 1ª T, DJ de 17-6-2005.]</w:t>
      </w:r>
    </w:p>
    <w:p>
      <w:r>
        <w:rPr>
          <w:color w:val="8C8C8C"/>
          <w:sz w:val="14"/>
        </w:rPr>
        <w:t>blk-001634 | cf-1988-art-130-par-3-inc-5</w:t>
      </w:r>
      <w:r>
        <w:rPr>
          <w:color w:val="0050A0"/>
          <w:sz w:val="14"/>
        </w:rPr>
        <w:t xml:space="preserve"> | HC 94.817</w:t>
      </w:r>
      <w:r>
        <w:rPr>
          <w:color w:val="0050A0"/>
          <w:sz w:val="14"/>
        </w:rPr>
        <w:t xml:space="preserve"> | rel. Gilmar Mendes</w:t>
      </w:r>
    </w:p>
    <w:p>
      <w:pPr>
        <w:ind w:left="216"/>
      </w:pPr>
      <w:r>
        <w:rPr>
          <w:sz w:val="18"/>
        </w:rPr>
        <w:t>= HC 94.817, rel. min. Gilmar Mendes, j. 3-8-2010, 2ª T, DJE de 3-9-2010</w:t>
      </w:r>
    </w:p>
    <w:p>
      <w:r>
        <w:rPr>
          <w:color w:val="8C8C8C"/>
          <w:sz w:val="14"/>
        </w:rPr>
        <w:t>blk-001635 | cf-1988-art-130-par-3-inc-5</w:t>
      </w:r>
      <w:r>
        <w:rPr>
          <w:color w:val="0050A0"/>
          <w:sz w:val="14"/>
        </w:rPr>
        <w:t xml:space="preserve"> | HC 69.570</w:t>
      </w:r>
      <w:r>
        <w:rPr>
          <w:color w:val="0050A0"/>
          <w:sz w:val="14"/>
        </w:rPr>
        <w:t xml:space="preserve"> | rel. Celso de Mello</w:t>
      </w:r>
    </w:p>
    <w:p>
      <w:pPr>
        <w:ind w:left="216"/>
      </w:pPr>
      <w:r>
        <w:rPr>
          <w:sz w:val="18"/>
        </w:rPr>
        <w:t>São bastante estritos os pressupostos de aplicabilidade da norma inscrita no art. 580 do CPP, que somente se estende ao réu – que não recorreu – em quatro situações específicas: ausência de materialidade do fato; atipicidade do comportamento do agente; descaracterização da natureza infracional do ato objeto da imputação penal; e configuração de causa extintiva de punibilidade.</w:t>
      </w:r>
    </w:p>
    <w:p>
      <w:pPr>
        <w:ind w:left="216"/>
      </w:pPr>
      <w:r>
        <w:rPr>
          <w:b/>
          <w:color w:val="003C8C"/>
          <w:sz w:val="16"/>
        </w:rPr>
        <w:t>[HC 69.570, rel. min. Celso de Mello, j. 29-9-1992, 1ª T, DJE de 27-10-2006.]</w:t>
      </w:r>
    </w:p>
    <w:p>
      <w:r>
        <w:rPr>
          <w:color w:val="8C8C8C"/>
          <w:sz w:val="14"/>
        </w:rPr>
        <w:t>blk-001636 | cf-1988-art-130-par-3-inc-5</w:t>
      </w:r>
      <w:r>
        <w:rPr>
          <w:color w:val="0050A0"/>
          <w:sz w:val="14"/>
        </w:rPr>
        <w:t xml:space="preserve"> | RHC 97.458</w:t>
      </w:r>
      <w:r>
        <w:rPr>
          <w:color w:val="0050A0"/>
          <w:sz w:val="14"/>
        </w:rPr>
        <w:t xml:space="preserve"> | rel. Cármen Lúcia</w:t>
      </w:r>
    </w:p>
    <w:p>
      <w:pPr>
        <w:ind w:left="216"/>
      </w:pPr>
      <w:r>
        <w:rPr>
          <w:sz w:val="18"/>
        </w:rPr>
        <w:t>= RHC 97.458 extensão, rel. min. Cármen Lúcia, j. 26-10-2010, 1ª T, DJE de 30-11-2010</w:t>
        <w:br/>
        <w:t>Na apreciação de habeas corpus, o órgão investido do ofício judicante não está vinculado à causa de pedir e ao pedido formulados. Exsurgindo das peças dos autos a convicção sobre a existência de ato ilegal não veiculado pelo impetrante, cumpre-lhe afastá-lo, ainda que isto implique concessão de ordem em sentido diverso do pleiteado. Esta conclusão decorre da norma inserta no § 2º do art. 654 do CPP, no que disciplina a atuação judicante em tal campo independentemente da impetração do habeas corpus.</w:t>
      </w:r>
    </w:p>
    <w:p>
      <w:pPr>
        <w:ind w:left="216"/>
      </w:pPr>
      <w:r>
        <w:rPr>
          <w:b/>
          <w:color w:val="003C8C"/>
          <w:sz w:val="16"/>
        </w:rPr>
        <w:t>[HC 69.421, rel. min. Marco Aurélio, j. 30-6-1992, 2ª T, DJ de 28-8-1992.]</w:t>
      </w:r>
    </w:p>
    <w:p>
      <w:r>
        <w:rPr>
          <w:color w:val="8C8C8C"/>
          <w:sz w:val="14"/>
        </w:rPr>
        <w:t>blk-001637 | cf-1988-art-130-par-3-inc-5</w:t>
      </w:r>
      <w:r>
        <w:rPr>
          <w:color w:val="0050A0"/>
          <w:sz w:val="14"/>
        </w:rPr>
        <w:t xml:space="preserve"> | HC 69.619</w:t>
      </w:r>
      <w:r>
        <w:rPr>
          <w:color w:val="0050A0"/>
          <w:sz w:val="14"/>
        </w:rPr>
        <w:t xml:space="preserve"> | rel. Sepúlveda Pertence</w:t>
      </w:r>
    </w:p>
    <w:p>
      <w:pPr>
        <w:ind w:left="216"/>
      </w:pPr>
      <w:r>
        <w:rPr>
          <w:sz w:val="18"/>
        </w:rPr>
        <w:t>Habeas corpus: inidoneidade, segundo a jurisprudência atual (v.g., HC 69.619 e HC 68.507), para corrigir quaisquer ilegalidades da sentença penal condenatória que não impliquem coação ou iminência direta de coação à liberdade de ir e vir: aplicação a fortiori à hipótese do caso, quando a perda de bens já apreendidos operou-se ipso jure com o trânsito em julgado da condenação, sem que caiba, portanto, cogitar de quaisquer eventuais reflexos sobre a liberdade pessoal do paciente, que pudessem advir da execução do confisco.</w:t>
      </w:r>
    </w:p>
    <w:p>
      <w:pPr>
        <w:ind w:left="216"/>
      </w:pPr>
      <w:r>
        <w:rPr>
          <w:b/>
          <w:color w:val="003C8C"/>
          <w:sz w:val="16"/>
        </w:rPr>
        <w:t>[HC 69.419, rel. min. Sepúlveda Pertence, j. 23-6-1992, 1ª T, DJ de 28-8-1992.]</w:t>
      </w:r>
    </w:p>
    <w:p>
      <w:r>
        <w:rPr>
          <w:color w:val="8C8C8C"/>
          <w:sz w:val="14"/>
        </w:rPr>
        <w:t>blk-001638 | cf-1988-art-130-par-3-inc-5</w:t>
      </w:r>
      <w:r>
        <w:rPr>
          <w:color w:val="0050A0"/>
          <w:sz w:val="14"/>
        </w:rPr>
        <w:t xml:space="preserve"> | HC 68.397</w:t>
      </w:r>
      <w:r>
        <w:rPr>
          <w:color w:val="0050A0"/>
          <w:sz w:val="14"/>
        </w:rPr>
        <w:t xml:space="preserve"> | rel. Celso de Mello</w:t>
      </w:r>
    </w:p>
    <w:p>
      <w:pPr>
        <w:ind w:left="216"/>
      </w:pPr>
      <w:r>
        <w:rPr>
          <w:sz w:val="18"/>
        </w:rPr>
        <w:t>O processo de habeas corpus não comporta, ordinariamente, em face de seu caráter sumaríssimo, qualquer dilação probatória. Nada impede, contudo, como medida excepcional – e ante a singularidade do caso ocorrente – que o STF determine, nas situações de comprovada homonímia, a realização de prova que, por sua natureza essencial e indispensável, reveste-se de definitividade plena: a comparação pericial das individuais dactiloscópicas. Impõe-se a concessão do writ se, do confronto das individuais dactiloscópicas, resultar configurado que o paciente e o seu homônimo, que sofreu condenação penal, não são unam et eadem personam.</w:t>
      </w:r>
    </w:p>
    <w:p>
      <w:pPr>
        <w:ind w:left="216"/>
      </w:pPr>
      <w:r>
        <w:rPr>
          <w:b/>
          <w:color w:val="003C8C"/>
          <w:sz w:val="16"/>
        </w:rPr>
        <w:t>[HC 68.397, rel. min. Celso de Mello, j. 18-2-1992, 1ª T, DJ de 26-6-1992.]</w:t>
      </w:r>
    </w:p>
    <w:p>
      <w:r>
        <w:rPr>
          <w:color w:val="8C8C8C"/>
          <w:sz w:val="14"/>
        </w:rPr>
        <w:t>blk-001639 | cf-1988-art-130-par-3-inc-5</w:t>
      </w:r>
      <w:r>
        <w:rPr>
          <w:color w:val="0050A0"/>
          <w:sz w:val="14"/>
        </w:rPr>
        <w:t xml:space="preserve"> | HC 68.715</w:t>
      </w:r>
      <w:r>
        <w:rPr>
          <w:color w:val="0050A0"/>
          <w:sz w:val="14"/>
        </w:rPr>
        <w:t xml:space="preserve"> | rel. Paulo Brossard</w:t>
      </w:r>
    </w:p>
    <w:p>
      <w:pPr>
        <w:ind w:left="216"/>
      </w:pPr>
      <w:r>
        <w:rPr>
          <w:sz w:val="18"/>
        </w:rPr>
        <w:t>Se o paciente já cumpriu a pena imposta na condenação, não cabe habeas corpus por lhe faltar o objeto específico de sua tutela: a "liberdade de locomoção" – atual ou ameaçada.</w:t>
      </w:r>
    </w:p>
    <w:p>
      <w:pPr>
        <w:ind w:left="216"/>
      </w:pPr>
      <w:r>
        <w:rPr>
          <w:b/>
          <w:color w:val="003C8C"/>
          <w:sz w:val="16"/>
        </w:rPr>
        <w:t>[HC 68.715, rel. min. Paulo Brossard, j. 10-12-1991, 2ª T, DJ de 14-2-1992.]</w:t>
      </w:r>
    </w:p>
    <w:p>
      <w:r>
        <w:rPr>
          <w:color w:val="8C8C8C"/>
          <w:sz w:val="14"/>
        </w:rPr>
        <w:t>blk-001640 | cf-1988-art-130-par-3-inc-5</w:t>
      </w:r>
      <w:r>
        <w:rPr>
          <w:color w:val="0050A0"/>
          <w:sz w:val="14"/>
        </w:rPr>
        <w:t xml:space="preserve"> | HC 104.105</w:t>
      </w:r>
      <w:r>
        <w:rPr>
          <w:color w:val="0050A0"/>
          <w:sz w:val="14"/>
        </w:rPr>
        <w:t xml:space="preserve"> | rel. Ricardo Lewandowski</w:t>
      </w:r>
    </w:p>
    <w:p>
      <w:pPr>
        <w:ind w:left="216"/>
      </w:pPr>
      <w:r>
        <w:rPr>
          <w:sz w:val="18"/>
        </w:rPr>
        <w:t>= HC 104.105, rel. min. Ricardo Lewandowski, j. 5-10-2010, 1ª T, DJE de 4-11-2010</w:t>
      </w:r>
    </w:p>
    <w:p>
      <w:r>
        <w:rPr>
          <w:color w:val="8C8C8C"/>
          <w:sz w:val="14"/>
        </w:rPr>
        <w:t>blk-001641 | cf-1988-art-130-par-3-inc-5</w:t>
      </w:r>
      <w:r>
        <w:rPr>
          <w:color w:val="0050A0"/>
          <w:sz w:val="14"/>
        </w:rPr>
        <w:t xml:space="preserve"> | PET 423</w:t>
      </w:r>
      <w:r>
        <w:rPr>
          <w:color w:val="0050A0"/>
          <w:sz w:val="14"/>
        </w:rPr>
        <w:t xml:space="preserve"> | rel. Celso de Mello</w:t>
      </w:r>
    </w:p>
    <w:p>
      <w:pPr>
        <w:ind w:left="216"/>
      </w:pPr>
      <w:r>
        <w:rPr>
          <w:sz w:val="18"/>
        </w:rPr>
        <w:t>Habeas corpus: julgamento no STF: intervenção do querelante: garantias constitucionais do devido processo legal, do contraditório e da ampla defesa dos litigantes. Em habeas corpus impetrado em favor do querelado contra decisão que recebeu a queixa, é irrecusável a intervenção do querelante, que comparece ao feito para oferecer razões escritas e sustentá-las oralmente. Diferentemente do assistente do Ministério Público, que não é parte no processo da ação penal pública, o querelante – ainda que não seja o sujeito da pretensão punitiva deduzida, sempre estatal – é titular do direito de ação penal privada e parte na consequente relação processual. Ainda que, formalmente, o querelante não seja parte na relação processual do habeas corpus, não se lhe pode negar a qualidade de litigante, se, da</w:t>
      </w:r>
    </w:p>
    <w:p>
      <w:pPr>
        <w:ind w:left="216"/>
      </w:pPr>
      <w:r>
        <w:rPr>
          <w:b/>
          <w:color w:val="003C8C"/>
          <w:sz w:val="16"/>
        </w:rPr>
        <w:t>[Pet 423 AgR, rel. min. Celso de Mello, red. do ac. min. Sepúlveda Pertence, j. 26-4-1991, P, DJ de 13-3-1992.]</w:t>
      </w:r>
    </w:p>
    <w:p>
      <w:r>
        <w:rPr>
          <w:color w:val="8C8C8C"/>
          <w:sz w:val="14"/>
        </w:rPr>
        <w:t>blk-001642 | cf-1988-art-130-par-3-inc-5</w:t>
      </w:r>
      <w:r>
        <w:rPr>
          <w:color w:val="0050A0"/>
          <w:sz w:val="14"/>
        </w:rPr>
        <w:t xml:space="preserve"> | HC 68.242</w:t>
      </w:r>
      <w:r>
        <w:rPr>
          <w:color w:val="0050A0"/>
          <w:sz w:val="14"/>
        </w:rPr>
        <w:t xml:space="preserve"> | rel. Celso de Mello</w:t>
      </w:r>
    </w:p>
    <w:p>
      <w:pPr>
        <w:ind w:left="216"/>
      </w:pPr>
      <w:r>
        <w:rPr>
          <w:sz w:val="18"/>
        </w:rPr>
        <w:t>A via jurisdicional do habeas corpus, necessariamente estreita em função de seu caráter sumaríssimo, não se revela hábil para a análise das excludentes anímicas, animus jocandi, animus defendendi, animus consulendi, animus corrigendi, animus narrandi, cuja efetiva ocorrência descaracterizaria a intenção de injuriar.</w:t>
      </w:r>
    </w:p>
    <w:p>
      <w:pPr>
        <w:ind w:left="216"/>
      </w:pPr>
      <w:r>
        <w:rPr>
          <w:b/>
          <w:color w:val="003C8C"/>
          <w:sz w:val="16"/>
        </w:rPr>
        <w:t>[HC 68.242, rel. min. Celso de Mello, j. 6-11-1990, P, DJ de 15-3-1991.]</w:t>
      </w:r>
    </w:p>
    <w:p>
      <w:pPr>
        <w:pStyle w:val="Heading1"/>
      </w:pPr>
      <w:r>
        <w:t>Art. 5</w:t>
      </w:r>
    </w:p>
    <w:p>
      <w:r>
        <w:rPr>
          <w:color w:val="8C8C8C"/>
          <w:sz w:val="14"/>
        </w:rPr>
        <w:t>blk-001643 | cf-1988-art-5-inc-50</w:t>
      </w:r>
    </w:p>
    <w:p>
      <w:pPr>
        <w:ind w:left="216"/>
      </w:pPr>
      <w:r>
        <w:rPr>
          <w:sz w:val="18"/>
        </w:rPr>
        <w:t>É constitucional lei que fixa prazo de decadência para impetração de mandado de segurança.</w:t>
      </w:r>
    </w:p>
    <w:p>
      <w:pPr>
        <w:ind w:left="216"/>
      </w:pPr>
      <w:r>
        <w:rPr>
          <w:b/>
          <w:color w:val="003C8C"/>
          <w:sz w:val="16"/>
        </w:rPr>
        <w:t>[Súmula 632.]</w:t>
      </w:r>
    </w:p>
    <w:p>
      <w:r>
        <w:rPr>
          <w:color w:val="8C8C8C"/>
          <w:sz w:val="14"/>
        </w:rPr>
        <w:t>blk-001644 | cf-1988-art-5-inc-50</w:t>
      </w:r>
    </w:p>
    <w:p>
      <w:pPr>
        <w:ind w:left="216"/>
      </w:pPr>
      <w:r>
        <w:rPr>
          <w:sz w:val="18"/>
        </w:rPr>
        <w:t>A entidade de classe tem legitimação para o mandado de segurança ainda quando a pretensão veiculada interesse apenas a uma parte da respectiva categoria.</w:t>
      </w:r>
    </w:p>
    <w:p>
      <w:pPr>
        <w:ind w:left="216"/>
      </w:pPr>
      <w:r>
        <w:rPr>
          <w:b/>
          <w:color w:val="003C8C"/>
          <w:sz w:val="16"/>
        </w:rPr>
        <w:t>[Súmula 630.]</w:t>
      </w:r>
    </w:p>
    <w:p>
      <w:r>
        <w:rPr>
          <w:color w:val="8C8C8C"/>
          <w:sz w:val="14"/>
        </w:rPr>
        <w:t>blk-001645 | cf-1988-art-5-inc-50</w:t>
      </w:r>
    </w:p>
    <w:p>
      <w:pPr>
        <w:ind w:left="216"/>
      </w:pPr>
      <w:r>
        <w:rPr>
          <w:sz w:val="18"/>
        </w:rPr>
        <w:t>Controvérsia sobre matéria de direito não impede concessão de mandado de segurança.</w:t>
      </w:r>
    </w:p>
    <w:p>
      <w:pPr>
        <w:ind w:left="216"/>
      </w:pPr>
      <w:r>
        <w:rPr>
          <w:b/>
          <w:color w:val="003C8C"/>
          <w:sz w:val="16"/>
        </w:rPr>
        <w:t>[Súmula 625.]</w:t>
      </w:r>
    </w:p>
    <w:p>
      <w:r>
        <w:rPr>
          <w:color w:val="8C8C8C"/>
          <w:sz w:val="14"/>
        </w:rPr>
        <w:t>blk-001646 | cf-1988-art-5-inc-50</w:t>
      </w:r>
    </w:p>
    <w:p>
      <w:pPr>
        <w:ind w:left="216"/>
      </w:pPr>
      <w:r>
        <w:rPr>
          <w:sz w:val="18"/>
        </w:rPr>
        <w:t>Não cabe condenação em honorários de advogado na ação de mandado de segurança.</w:t>
      </w:r>
    </w:p>
    <w:p>
      <w:pPr>
        <w:ind w:left="216"/>
      </w:pPr>
      <w:r>
        <w:rPr>
          <w:b/>
          <w:color w:val="003C8C"/>
          <w:sz w:val="16"/>
        </w:rPr>
        <w:t>[Súmula 512.]</w:t>
      </w:r>
    </w:p>
    <w:p>
      <w:r>
        <w:rPr>
          <w:color w:val="8C8C8C"/>
          <w:sz w:val="14"/>
        </w:rPr>
        <w:t>blk-001647 | cf-1988-art-5-inc-50</w:t>
      </w:r>
    </w:p>
    <w:p>
      <w:pPr>
        <w:ind w:left="216"/>
      </w:pPr>
      <w:r>
        <w:rPr>
          <w:sz w:val="18"/>
        </w:rPr>
        <w:t>Praticado o ato por autoridade, no exercício de competência delegada, contra ela cabe o mandado de segurança ou a medida judicial.</w:t>
      </w:r>
    </w:p>
    <w:p>
      <w:pPr>
        <w:ind w:left="216"/>
      </w:pPr>
      <w:r>
        <w:rPr>
          <w:b/>
          <w:color w:val="003C8C"/>
          <w:sz w:val="16"/>
        </w:rPr>
        <w:t>[Súmula 510.]</w:t>
      </w:r>
    </w:p>
    <w:p>
      <w:r>
        <w:rPr>
          <w:color w:val="8C8C8C"/>
          <w:sz w:val="14"/>
        </w:rPr>
        <w:t>blk-001648 | cf-1988-art-5-inc-50</w:t>
      </w:r>
    </w:p>
    <w:p>
      <w:pPr>
        <w:ind w:left="216"/>
      </w:pPr>
      <w:r>
        <w:rPr>
          <w:sz w:val="18"/>
        </w:rPr>
        <w:t>Pedido de reconsideração na via administrativa não interrompe o prazo para o mandado de segurança.</w:t>
      </w:r>
    </w:p>
    <w:p>
      <w:pPr>
        <w:ind w:left="216"/>
      </w:pPr>
      <w:r>
        <w:rPr>
          <w:b/>
          <w:color w:val="003C8C"/>
          <w:sz w:val="16"/>
        </w:rPr>
        <w:t>[Súmula 430.]</w:t>
      </w:r>
    </w:p>
    <w:p>
      <w:r>
        <w:rPr>
          <w:color w:val="8C8C8C"/>
          <w:sz w:val="14"/>
        </w:rPr>
        <w:t>blk-001649 | cf-1988-art-5-inc-50</w:t>
      </w:r>
    </w:p>
    <w:p>
      <w:pPr>
        <w:ind w:left="216"/>
      </w:pPr>
      <w:r>
        <w:rPr>
          <w:sz w:val="18"/>
        </w:rPr>
        <w:t>Concessão de mandado de segurança não produz efeitos patrimoniais em relação a período pretérito, os quais devem ser reclamados administrativamente ou pela via judicial própria.</w:t>
      </w:r>
    </w:p>
    <w:p>
      <w:pPr>
        <w:ind w:left="216"/>
      </w:pPr>
      <w:r>
        <w:rPr>
          <w:b/>
          <w:color w:val="003C8C"/>
          <w:sz w:val="16"/>
        </w:rPr>
        <w:t>[Súmula 271.]</w:t>
      </w:r>
    </w:p>
    <w:p>
      <w:r>
        <w:rPr>
          <w:color w:val="8C8C8C"/>
          <w:sz w:val="14"/>
        </w:rPr>
        <w:t>blk-001650 | cf-1988-art-5-inc-50</w:t>
      </w:r>
    </w:p>
    <w:p>
      <w:pPr>
        <w:ind w:left="216"/>
      </w:pPr>
      <w:r>
        <w:rPr>
          <w:sz w:val="18"/>
        </w:rPr>
        <w:t>Não cabe mandado de segurança para impugnar enquadramento da Lei 3.780, de 12-7-1960, que envolva exame de prova ou de situação funcional complexa.</w:t>
      </w:r>
    </w:p>
    <w:p>
      <w:pPr>
        <w:ind w:left="216"/>
      </w:pPr>
      <w:r>
        <w:rPr>
          <w:b/>
          <w:color w:val="003C8C"/>
          <w:sz w:val="16"/>
        </w:rPr>
        <w:t>[Súmula 270.]</w:t>
      </w:r>
    </w:p>
    <w:p>
      <w:r>
        <w:rPr>
          <w:color w:val="8C8C8C"/>
          <w:sz w:val="14"/>
        </w:rPr>
        <w:t>blk-001651 | cf-1988-art-5-inc-50</w:t>
      </w:r>
    </w:p>
    <w:p>
      <w:pPr>
        <w:ind w:left="216"/>
      </w:pPr>
      <w:r>
        <w:rPr>
          <w:sz w:val="18"/>
        </w:rPr>
        <w:t>O mandado de segurança não é substitutivo de ação de cobrança.</w:t>
      </w:r>
    </w:p>
    <w:p>
      <w:pPr>
        <w:ind w:left="216"/>
      </w:pPr>
      <w:r>
        <w:rPr>
          <w:b/>
          <w:color w:val="003C8C"/>
          <w:sz w:val="16"/>
        </w:rPr>
        <w:t>[Súmula 269.]</w:t>
      </w:r>
    </w:p>
    <w:p>
      <w:r>
        <w:rPr>
          <w:color w:val="8C8C8C"/>
          <w:sz w:val="14"/>
        </w:rPr>
        <w:t>blk-001652 | cf-1988-art-5-inc-50</w:t>
      </w:r>
    </w:p>
    <w:p>
      <w:pPr>
        <w:ind w:left="216"/>
      </w:pPr>
      <w:r>
        <w:rPr>
          <w:sz w:val="18"/>
        </w:rPr>
        <w:t>Não cabe mandado de segurança contra decisão judicial com trânsito em julgado.</w:t>
      </w:r>
    </w:p>
    <w:p>
      <w:pPr>
        <w:ind w:left="216"/>
      </w:pPr>
      <w:r>
        <w:rPr>
          <w:b/>
          <w:color w:val="003C8C"/>
          <w:sz w:val="16"/>
        </w:rPr>
        <w:t>[Súmula 268.]</w:t>
      </w:r>
    </w:p>
    <w:p>
      <w:r>
        <w:rPr>
          <w:color w:val="8C8C8C"/>
          <w:sz w:val="14"/>
        </w:rPr>
        <w:t>blk-001653 | cf-1988-art-5-inc-50</w:t>
      </w:r>
    </w:p>
    <w:p>
      <w:pPr>
        <w:ind w:left="216"/>
      </w:pPr>
      <w:r>
        <w:rPr>
          <w:sz w:val="18"/>
        </w:rPr>
        <w:t>Não cabe mandado de segurança contra ato judicial passível de recurso ou correição.</w:t>
      </w:r>
    </w:p>
    <w:p>
      <w:pPr>
        <w:ind w:left="216"/>
      </w:pPr>
      <w:r>
        <w:rPr>
          <w:b/>
          <w:color w:val="003C8C"/>
          <w:sz w:val="16"/>
        </w:rPr>
        <w:t>[Súmula 267.]</w:t>
      </w:r>
    </w:p>
    <w:p>
      <w:r>
        <w:rPr>
          <w:color w:val="8C8C8C"/>
          <w:sz w:val="14"/>
        </w:rPr>
        <w:t>blk-001654 | cf-1988-art-5-inc-50</w:t>
      </w:r>
    </w:p>
    <w:p>
      <w:pPr>
        <w:ind w:left="216"/>
      </w:pPr>
      <w:r>
        <w:rPr>
          <w:sz w:val="18"/>
        </w:rPr>
        <w:t>Não cabe mandado de segurança contra lei em tese.</w:t>
      </w:r>
    </w:p>
    <w:p>
      <w:pPr>
        <w:ind w:left="216"/>
      </w:pPr>
      <w:r>
        <w:rPr>
          <w:b/>
          <w:color w:val="003C8C"/>
          <w:sz w:val="16"/>
        </w:rPr>
        <w:t>[Súmula 266.]</w:t>
      </w:r>
    </w:p>
    <w:p>
      <w:r>
        <w:rPr>
          <w:color w:val="8C8C8C"/>
          <w:sz w:val="14"/>
        </w:rPr>
        <w:t>blk-001655 | cf-1988-art-5-inc-50</w:t>
      </w:r>
    </w:p>
    <w:p>
      <w:pPr>
        <w:ind w:left="216"/>
      </w:pPr>
      <w:r>
        <w:rPr>
          <w:sz w:val="18"/>
        </w:rPr>
        <w:t>O mandado de segurança não substitui a ação popular.</w:t>
      </w:r>
    </w:p>
    <w:p>
      <w:pPr>
        <w:ind w:left="216"/>
      </w:pPr>
      <w:r>
        <w:rPr>
          <w:b/>
          <w:color w:val="003C8C"/>
          <w:sz w:val="16"/>
        </w:rPr>
        <w:t>[Súmula 101.]</w:t>
      </w:r>
    </w:p>
    <w:p>
      <w:r>
        <w:rPr>
          <w:color w:val="8C8C8C"/>
          <w:sz w:val="14"/>
        </w:rPr>
        <w:t>blk-001656 | cf-1988-art-5-inc-50</w:t>
      </w:r>
      <w:r>
        <w:rPr>
          <w:color w:val="0050A0"/>
          <w:sz w:val="14"/>
        </w:rPr>
        <w:t xml:space="preserve"> | ADI 4.296</w:t>
      </w:r>
      <w:r>
        <w:rPr>
          <w:color w:val="0050A0"/>
          <w:sz w:val="14"/>
        </w:rPr>
        <w:t xml:space="preserve"> | rel. Marco Aurélio</w:t>
      </w:r>
    </w:p>
    <w:p>
      <w:pPr>
        <w:ind w:left="216"/>
      </w:pPr>
      <w:r>
        <w:rPr>
          <w:sz w:val="18"/>
        </w:rPr>
        <w:t>Não cabe mandado de segurança contra atos de gestão comercial praticados por administradores de empresas públicas, sociedades de economia mista e concessionárias de serviço público (Lei 12.016/2019, art. 1º, § 2º).</w:t>
      </w:r>
    </w:p>
    <w:p>
      <w:pPr>
        <w:ind w:left="216"/>
      </w:pPr>
      <w:r>
        <w:rPr>
          <w:b/>
          <w:color w:val="003C8C"/>
          <w:sz w:val="16"/>
        </w:rPr>
        <w:t>[ADI 4.296, rel. min. Marco Aurélio, red. do ac. min. Alexandre de Moraes, j. 9-6-2021, P, DJE de 11-10-2021.]</w:t>
      </w:r>
    </w:p>
    <w:p>
      <w:r>
        <w:rPr>
          <w:color w:val="8C8C8C"/>
          <w:sz w:val="14"/>
        </w:rPr>
        <w:t>blk-001657 | cf-1988-art-5-inc-50</w:t>
      </w:r>
      <w:r>
        <w:rPr>
          <w:color w:val="0050A0"/>
          <w:sz w:val="14"/>
        </w:rPr>
        <w:t xml:space="preserve"> | ADI 4.403</w:t>
      </w:r>
      <w:r>
        <w:rPr>
          <w:color w:val="0050A0"/>
          <w:sz w:val="14"/>
        </w:rPr>
        <w:t xml:space="preserve"> | rel. Edson Fachin</w:t>
      </w:r>
    </w:p>
    <w:p>
      <w:pPr>
        <w:ind w:left="216"/>
      </w:pPr>
      <w:r>
        <w:rPr>
          <w:sz w:val="18"/>
        </w:rPr>
        <w:t>O art. 14, §2º, da Lei n. 12.016/2009, conferiu legitimidade recursal, não capacidade postulatória, à autoridade coatora, não havendo, pois, ofensa ao art. 133 da CRFB.</w:t>
      </w:r>
    </w:p>
    <w:p>
      <w:pPr>
        <w:ind w:left="216"/>
      </w:pPr>
      <w:r>
        <w:rPr>
          <w:b/>
          <w:color w:val="003C8C"/>
          <w:sz w:val="16"/>
        </w:rPr>
        <w:t>[ADI 4.403, rel. min. Edson Fachin, j. 23-8-2019, P, DJE de 9-9-2019.]</w:t>
      </w:r>
    </w:p>
    <w:p>
      <w:r>
        <w:rPr>
          <w:color w:val="8C8C8C"/>
          <w:sz w:val="14"/>
        </w:rPr>
        <w:t>blk-001658 | cf-1988-art-5-inc-50</w:t>
      </w:r>
      <w:r>
        <w:rPr>
          <w:color w:val="0050A0"/>
          <w:sz w:val="14"/>
        </w:rPr>
        <w:t xml:space="preserve"> | MS 26.890</w:t>
      </w:r>
    </w:p>
    <w:p>
      <w:pPr>
        <w:ind w:left="216"/>
      </w:pPr>
      <w:r>
        <w:rPr>
          <w:sz w:val="18"/>
        </w:rPr>
        <w:t>(...) na jurisprudência tradicional desta Suprema Corte: (i) “É lícito ao impetrante desistir da ação de mandado de segurança, independentemente de aquiescência da autoridade apontada como coatora ou da entidade estatal interessada ou, ainda, quando for o caso, dos litisconsortes passivos necessários” (MS 26.890 AgR/DF, Pleno, ministro Celso de Mello, DJE de 23-10-2009), (ii) “a qualquer momento antes do término do julgamento” (MS 24.584 AgR/DF, Pleno, ministro Ricardo Lewandowski, DJE de 20-6-2008), (iii) “mesmo após eventual sentença concessiva do writ constitucional, (…) não se aplicando, em tal hipótese, a norma inscrita no art. 267, § 4º, do CPC” (RE 255.837 AgR/PR, 2ª Turma, ministro Celso de Mello, DJE de 27-11-2009).</w:t>
      </w:r>
    </w:p>
    <w:p>
      <w:pPr>
        <w:ind w:left="216"/>
      </w:pPr>
      <w:r>
        <w:rPr>
          <w:b/>
          <w:color w:val="003C8C"/>
          <w:sz w:val="16"/>
        </w:rPr>
        <w:t>[RE 669.367, voto do red. do ac. min. Rosa Weber, j. 2-5-2013, P, DJE de 30-10-2014, Tema 530, com mérito julgado.]</w:t>
      </w:r>
    </w:p>
    <w:p>
      <w:pPr>
        <w:pStyle w:val="Heading1"/>
      </w:pPr>
      <w:r>
        <w:t>Art. 130</w:t>
      </w:r>
    </w:p>
    <w:p>
      <w:r>
        <w:rPr>
          <w:color w:val="8C8C8C"/>
          <w:sz w:val="14"/>
        </w:rPr>
        <w:t>blk-001659 | cf-1988-art-130-par-3-inc-5</w:t>
      </w:r>
      <w:r>
        <w:rPr>
          <w:color w:val="0050A0"/>
          <w:sz w:val="14"/>
        </w:rPr>
        <w:t xml:space="preserve"> | RE 576.847</w:t>
      </w:r>
      <w:r>
        <w:rPr>
          <w:color w:val="0050A0"/>
          <w:sz w:val="14"/>
        </w:rPr>
        <w:t xml:space="preserve"> | rel. Eros Grau</w:t>
      </w:r>
    </w:p>
    <w:p>
      <w:pPr>
        <w:ind w:left="216"/>
      </w:pPr>
      <w:r>
        <w:rPr>
          <w:sz w:val="18"/>
        </w:rPr>
        <w:t>Não cabe mandado de segurança das decisões interlocutórias exaradas em processos submetidos ao rito da Lei 9.099/1995.</w:t>
      </w:r>
    </w:p>
    <w:p>
      <w:pPr>
        <w:ind w:left="216"/>
      </w:pPr>
      <w:r>
        <w:rPr>
          <w:b/>
          <w:color w:val="003C8C"/>
          <w:sz w:val="16"/>
        </w:rPr>
        <w:t>[RE 576.847, rel. min. Eros Grau, j. 20-5-2009, P, DJE de 7-8-2009, Tema 77, com mérito julgado.]</w:t>
      </w:r>
    </w:p>
    <w:p>
      <w:r>
        <w:rPr>
          <w:color w:val="8C8C8C"/>
          <w:sz w:val="14"/>
        </w:rPr>
        <w:t>blk-001660 | cf-1988-art-130-par-3-inc-5</w:t>
      </w:r>
      <w:r>
        <w:rPr>
          <w:color w:val="0050A0"/>
          <w:sz w:val="14"/>
        </w:rPr>
        <w:t xml:space="preserve"> | RE 669.367</w:t>
      </w:r>
    </w:p>
    <w:p>
      <w:pPr>
        <w:ind w:left="216"/>
      </w:pPr>
      <w:r>
        <w:rPr>
          <w:sz w:val="18"/>
        </w:rPr>
        <w:t>Nas hipóteses em que demonstrado o mero intuito de se recusar observância a jurisprudência pacífica da Corte, o Supremo Tribunal tem afastado o entendimento firmado no RE 669.367 RG (relatora para o acórdão a ministra Rosa Weber, Pleno, DJE de 30-10-2014), segundo o qual pode a parte impetrante manifestar desistência da ação mandamental a qualquer tempo, mesmo após a sentença, independentemente da concordância da parte impetrada.</w:t>
      </w:r>
    </w:p>
    <w:p>
      <w:pPr>
        <w:ind w:left="216"/>
      </w:pPr>
      <w:r>
        <w:rPr>
          <w:b/>
          <w:color w:val="003C8C"/>
          <w:sz w:val="16"/>
        </w:rPr>
        <w:t>[MS 29.083 ED-ED-AgR, red. do ac. min. Dias Toffoli, j. 16-5-2017, 2ª T, DJE de 6-10-2017.]</w:t>
      </w:r>
    </w:p>
    <w:p>
      <w:r>
        <w:rPr>
          <w:color w:val="8C8C8C"/>
          <w:sz w:val="14"/>
        </w:rPr>
        <w:t>blk-001661 | cf-1988-art-130-par-3-inc-5</w:t>
      </w:r>
      <w:r>
        <w:rPr>
          <w:color w:val="0050A0"/>
          <w:sz w:val="14"/>
        </w:rPr>
        <w:t xml:space="preserve"> | ADI 4.403</w:t>
      </w:r>
      <w:r>
        <w:rPr>
          <w:color w:val="0050A0"/>
          <w:sz w:val="14"/>
        </w:rPr>
        <w:t xml:space="preserve"> | rel. Edson Fachin)</w:t>
      </w:r>
    </w:p>
    <w:p>
      <w:pPr>
        <w:ind w:left="216"/>
      </w:pPr>
      <w:r>
        <w:rPr>
          <w:sz w:val="18"/>
        </w:rPr>
        <w:t>Embora haja questionamentos sobre a constitucionalidade do art. 14, § 1º, da Lei 12.016/2009, que estende à autoridade impetrada o direito de recorrer (ADI 4.403, rel. min. Edson Fachin), para os fins desta análise liminar, apoio-me na presunção de constitucionalidade do dispositivo e deixo de problematizar a ilegitimidade do ora recorrente. Nada obstante isso, o recurso não deve ser conhecido, por ausência de interesse recursal. A decisão recorrida considerou presente a plausibilidade jurídica das alegações da inicial (fumus boni iuris), mas ausente a urgência da medida liminar pleiteada (periculum in mora). Assim, indeferida a medida liminar pleiteada, a decisão recorrida não tem aptidão para afetar a esfera jurídica da parte recorrente. Nesse sentido, o art. 499 do CPC prevê que "O recu</w:t>
      </w:r>
    </w:p>
    <w:p>
      <w:pPr>
        <w:ind w:left="216"/>
      </w:pPr>
      <w:r>
        <w:rPr>
          <w:b/>
          <w:color w:val="003C8C"/>
          <w:sz w:val="16"/>
        </w:rPr>
        <w:t>[MS 33.729 MC-AgR, voto do min. Roberto Barroso, j. 3-9-2015, P, DJE de 4-2-2016.]</w:t>
      </w:r>
    </w:p>
    <w:p>
      <w:r>
        <w:rPr>
          <w:color w:val="8C8C8C"/>
          <w:sz w:val="14"/>
        </w:rPr>
        <w:t>blk-001662 | cf-1988-art-130-par-3-inc-5</w:t>
      </w:r>
      <w:r>
        <w:rPr>
          <w:color w:val="0050A0"/>
          <w:sz w:val="14"/>
        </w:rPr>
        <w:t xml:space="preserve"> | MS 33.694</w:t>
      </w:r>
      <w:r>
        <w:rPr>
          <w:color w:val="0050A0"/>
          <w:sz w:val="14"/>
        </w:rPr>
        <w:t xml:space="preserve"> | rel. Cármen Lúcia</w:t>
      </w:r>
    </w:p>
    <w:p>
      <w:pPr>
        <w:ind w:left="216"/>
      </w:pPr>
      <w:r>
        <w:rPr>
          <w:sz w:val="18"/>
        </w:rP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instrumentos de controle abs</w:t>
      </w:r>
    </w:p>
    <w:p>
      <w:pPr>
        <w:ind w:left="216"/>
      </w:pPr>
      <w:r>
        <w:rPr>
          <w:b/>
          <w:color w:val="003C8C"/>
          <w:sz w:val="16"/>
        </w:rPr>
        <w:t>[MS 33.694, rel. min. Cármen Lúcia, j. 6-8-2015, dec. monocrática, DJE de 14-8-2015.]</w:t>
      </w:r>
    </w:p>
    <w:p>
      <w:r>
        <w:rPr>
          <w:color w:val="8C8C8C"/>
          <w:sz w:val="14"/>
        </w:rPr>
        <w:t>blk-001663 | cf-1988-art-130-par-3-inc-5</w:t>
      </w:r>
      <w:r>
        <w:rPr>
          <w:color w:val="0050A0"/>
          <w:sz w:val="14"/>
        </w:rPr>
        <w:t xml:space="preserve"> | MS 33.694</w:t>
      </w:r>
      <w:r>
        <w:rPr>
          <w:color w:val="0050A0"/>
          <w:sz w:val="14"/>
        </w:rPr>
        <w:t xml:space="preserve"> | rel. Cármen Lúcia</w:t>
      </w:r>
    </w:p>
    <w:p>
      <w:pPr>
        <w:ind w:left="216"/>
      </w:pPr>
      <w:r>
        <w:rPr>
          <w:sz w:val="18"/>
        </w:rPr>
        <w:t>= MS 33.694 AgR, rel. min. Cármen Lúcia, j. 7-10-2015, P, DJE de 26-10-2015</w:t>
        <w:br/>
        <w:t>(...) mandado de segurança (...). Ilegitimidade do particular para, na qualidade de cidadão, atuar em face da Mesa da Câmara dos Deputados ou do Senado Federal na defesa de interesse de toda a coletividade.</w:t>
      </w:r>
    </w:p>
    <w:p>
      <w:pPr>
        <w:ind w:left="216"/>
      </w:pPr>
      <w:r>
        <w:rPr>
          <w:b/>
          <w:color w:val="003C8C"/>
          <w:sz w:val="16"/>
        </w:rPr>
        <w:t>[MS 32.052 AgR, rel. min. Dias Toffoli, j. 18-12-2013, P, DJE de 19-2-2014.]</w:t>
      </w:r>
    </w:p>
    <w:p>
      <w:r>
        <w:rPr>
          <w:color w:val="8C8C8C"/>
          <w:sz w:val="14"/>
        </w:rPr>
        <w:t>blk-001664 | cf-1988-art-130-par-3-inc-5</w:t>
      </w:r>
      <w:r>
        <w:rPr>
          <w:color w:val="0050A0"/>
          <w:sz w:val="14"/>
        </w:rPr>
        <w:t xml:space="preserve"> | MS 28.772</w:t>
      </w:r>
      <w:r>
        <w:rPr>
          <w:color w:val="0050A0"/>
          <w:sz w:val="14"/>
        </w:rPr>
        <w:t xml:space="preserve"> | rel. Dias Toffoli</w:t>
      </w:r>
    </w:p>
    <w:p>
      <w:pPr>
        <w:ind w:left="216"/>
      </w:pPr>
      <w:r>
        <w:rPr>
          <w:sz w:val="18"/>
        </w:rPr>
        <w:t>O mandado de segurança pressupõe a existência de direito próprio do impetrante. Somente pode socorrer-se dessa ação o titular do direito lesado ou ameaçado de lesão por ato ou omissão de autoridade, o que não se vislumbra na espécie.</w:t>
      </w:r>
    </w:p>
    <w:p>
      <w:pPr>
        <w:ind w:left="216"/>
      </w:pPr>
      <w:r>
        <w:rPr>
          <w:b/>
          <w:color w:val="003C8C"/>
          <w:sz w:val="16"/>
        </w:rPr>
        <w:t>[MS 28.772 AgR, rel. min. Dias Toffoli, j. 19-9-2013, P, DJE de 18-11-2013.]</w:t>
      </w:r>
    </w:p>
    <w:p>
      <w:r>
        <w:rPr>
          <w:color w:val="8C8C8C"/>
          <w:sz w:val="14"/>
        </w:rPr>
        <w:t>blk-001665 | cf-1988-art-130-par-3-inc-5</w:t>
      </w:r>
      <w:r>
        <w:rPr>
          <w:color w:val="0050A0"/>
          <w:sz w:val="14"/>
        </w:rPr>
        <w:t xml:space="preserve"> | MS 31.816</w:t>
      </w:r>
    </w:p>
    <w:p>
      <w:pPr>
        <w:ind w:left="216"/>
      </w:pPr>
      <w:r>
        <w:rPr>
          <w:sz w:val="18"/>
        </w:rPr>
        <w:t>A concessão de liminar, em mandado de segurança, supõe, além do risco de ineficácia da futura decisão definitiva da demanda, a elevada probabilidade de êxito da pretensão, tal como nela formulada.</w:t>
      </w:r>
    </w:p>
    <w:p>
      <w:pPr>
        <w:ind w:left="216"/>
      </w:pPr>
      <w:r>
        <w:rPr>
          <w:b/>
          <w:color w:val="003C8C"/>
          <w:sz w:val="16"/>
        </w:rPr>
        <w:t>[MS 31.816 MC-AgR, red. do ac. min. Teori Zavascki, j. 27-2-2013, P, DJE de 13-5-2013.]</w:t>
      </w:r>
    </w:p>
    <w:p>
      <w:r>
        <w:rPr>
          <w:color w:val="8C8C8C"/>
          <w:sz w:val="14"/>
        </w:rPr>
        <w:t>blk-001666 | cf-1988-art-130-par-3-inc-5</w:t>
      </w:r>
      <w:r>
        <w:rPr>
          <w:color w:val="0050A0"/>
          <w:sz w:val="14"/>
        </w:rPr>
        <w:t xml:space="preserve"> | MS 26.792</w:t>
      </w:r>
      <w:r>
        <w:rPr>
          <w:color w:val="0050A0"/>
          <w:sz w:val="14"/>
        </w:rPr>
        <w:t xml:space="preserve"> | rel. Dias Toffoli</w:t>
      </w:r>
    </w:p>
    <w:p>
      <w:pPr>
        <w:ind w:left="216"/>
      </w:pPr>
      <w:r>
        <w:rPr>
          <w:sz w:val="18"/>
        </w:rPr>
        <w:t>É posição pacífica da jurisprudência desta Suprema Corte que o prazo decadencial para ajuizamento do mandado de segurança, mesmo que tenha ocorrido perante juízo absolutamente incompetente, há de ser aferido pela data em que foi originariamente protocolizado.</w:t>
      </w:r>
    </w:p>
    <w:p>
      <w:pPr>
        <w:ind w:left="216"/>
      </w:pPr>
      <w:r>
        <w:rPr>
          <w:b/>
          <w:color w:val="003C8C"/>
          <w:sz w:val="16"/>
        </w:rPr>
        <w:t>[MS 26.792 AgR, rel. min. Dias Toffoli, j. 4-9-2012, 1ª T, DJE de 27-9-2012.]</w:t>
      </w:r>
    </w:p>
    <w:p>
      <w:r>
        <w:rPr>
          <w:color w:val="8C8C8C"/>
          <w:sz w:val="14"/>
        </w:rPr>
        <w:t>blk-001667 | cf-1988-art-130-par-3-inc-5</w:t>
      </w:r>
      <w:r>
        <w:rPr>
          <w:color w:val="0050A0"/>
          <w:sz w:val="14"/>
        </w:rPr>
        <w:t xml:space="preserve"> | MS 27.750</w:t>
      </w:r>
    </w:p>
    <w:p>
      <w:pPr>
        <w:ind w:left="216"/>
      </w:pPr>
      <w:r>
        <w:rPr>
          <w:sz w:val="18"/>
        </w:rPr>
        <w:t>Com efeito, o alegado direito líquido e certo à posse na data aprazada ou à reserva de vaga não configura direito autônomo do impetrante que mereça ser amparado por mandado de segurança, significando, tão somente, a extensão do provimento que se busca para acautelar eventual procedência da ação ordinária (...), devendo, portanto, ser postulado no juízo competente para conhecer da matéria de fundo.</w:t>
      </w:r>
    </w:p>
    <w:p>
      <w:pPr>
        <w:ind w:left="216"/>
      </w:pPr>
      <w:r>
        <w:rPr>
          <w:b/>
          <w:color w:val="003C8C"/>
          <w:sz w:val="16"/>
        </w:rPr>
        <w:t>[MS 27.750 AgR, voto do min. Dias Toffoli, j. 12-6-2012, 1ª T, DJE de 9-8-2012.]</w:t>
      </w:r>
    </w:p>
    <w:p>
      <w:r>
        <w:rPr>
          <w:color w:val="8C8C8C"/>
          <w:sz w:val="14"/>
        </w:rPr>
        <w:t>blk-001668 | cf-1988-art-130-par-3-inc-5</w:t>
      </w:r>
      <w:r>
        <w:rPr>
          <w:color w:val="0050A0"/>
          <w:sz w:val="14"/>
        </w:rPr>
        <w:t xml:space="preserve"> | RE 676.774</w:t>
      </w:r>
      <w:r>
        <w:rPr>
          <w:color w:val="0050A0"/>
          <w:sz w:val="14"/>
        </w:rPr>
        <w:t xml:space="preserve"> | rel. Celso de Mello</w:t>
      </w:r>
    </w:p>
    <w:p>
      <w:pPr>
        <w:ind w:left="216"/>
      </w:pPr>
      <w:r>
        <w:rPr>
          <w:sz w:val="18"/>
        </w:rPr>
        <w:t>Os efeitos patrimoniais resultantes da concessão de mandado de segurança somente abrangem os valores devidos a partir da data da impetração mandamental, excluídas, em consequência, as parcelas anteriores ao ajuizamento da ação de mandado de segurança, que poderão, no entanto, ser vindicadas em sede administrativa ou demandadas em via judicial própria.</w:t>
      </w:r>
    </w:p>
    <w:p>
      <w:pPr>
        <w:ind w:left="216"/>
      </w:pPr>
      <w:r>
        <w:rPr>
          <w:b/>
          <w:color w:val="003C8C"/>
          <w:sz w:val="16"/>
        </w:rPr>
        <w:t>[RE 676.774, rel. min. Celso de Mello, j. 8-6-2012, dec. monocrática, DJE de 13-6-2012.]</w:t>
      </w:r>
    </w:p>
    <w:p>
      <w:r>
        <w:rPr>
          <w:color w:val="8C8C8C"/>
          <w:sz w:val="14"/>
        </w:rPr>
        <w:t>blk-001669 | cf-1988-art-130-par-3-inc-5</w:t>
      </w:r>
      <w:r>
        <w:rPr>
          <w:color w:val="0050A0"/>
          <w:sz w:val="14"/>
        </w:rPr>
        <w:t xml:space="preserve"> | MS 30.822</w:t>
      </w:r>
      <w:r>
        <w:rPr>
          <w:color w:val="0050A0"/>
          <w:sz w:val="14"/>
        </w:rPr>
        <w:t xml:space="preserve"> | rel. Ricardo Lewandowski</w:t>
      </w:r>
    </w:p>
    <w:p>
      <w:pPr>
        <w:ind w:left="216"/>
      </w:pPr>
      <w:r>
        <w:rPr>
          <w:sz w:val="18"/>
        </w:rPr>
        <w:t>O art. 5º, I, da Lei 12.016/2009 não configura uma condição de procedibilidade, mas tão somente uma causa impeditiva de que se utilize simultaneamente o recurso administrativo com efeito suspensivo e o mandamus.</w:t>
      </w:r>
    </w:p>
    <w:p>
      <w:pPr>
        <w:ind w:left="216"/>
      </w:pPr>
      <w:r>
        <w:rPr>
          <w:b/>
          <w:color w:val="003C8C"/>
          <w:sz w:val="16"/>
        </w:rPr>
        <w:t>[MS 30.822, rel. min. Ricardo Lewandowski, j. 5-6-2012, 2ª T, DJE de 26-6-2012.]</w:t>
      </w:r>
    </w:p>
    <w:p>
      <w:r>
        <w:rPr>
          <w:color w:val="8C8C8C"/>
          <w:sz w:val="14"/>
        </w:rPr>
        <w:t>blk-001670 | cf-1988-art-130-par-3-inc-5</w:t>
      </w:r>
      <w:r>
        <w:rPr>
          <w:color w:val="0050A0"/>
          <w:sz w:val="14"/>
        </w:rPr>
        <w:t xml:space="preserve"> | rel. Marco Aurélio</w:t>
      </w:r>
    </w:p>
    <w:p>
      <w:pPr>
        <w:ind w:left="216"/>
      </w:pPr>
      <w:r>
        <w:rPr>
          <w:sz w:val="18"/>
        </w:rPr>
        <w:t>O mandado de segurança há de ser impetrado no prazo assinado em lei, não o reabrindo pedido de reconsideração formalizado anos após o ato atacado ter vindo à balha.</w:t>
      </w:r>
    </w:p>
    <w:p>
      <w:pPr>
        <w:ind w:left="216"/>
      </w:pPr>
      <w:r>
        <w:rPr>
          <w:b/>
          <w:color w:val="003C8C"/>
          <w:sz w:val="16"/>
        </w:rPr>
        <w:t>[RMS 30.990, rel. min. Marco Aurélio, j. 8-5-2012, 1ª T, DJE de 5-6-2012.]</w:t>
      </w:r>
    </w:p>
    <w:p>
      <w:r>
        <w:rPr>
          <w:color w:val="8C8C8C"/>
          <w:sz w:val="14"/>
        </w:rPr>
        <w:t>blk-001671 | cf-1988-art-130-par-3-inc-5</w:t>
      </w:r>
      <w:r>
        <w:rPr>
          <w:color w:val="0050A0"/>
          <w:sz w:val="14"/>
        </w:rPr>
        <w:t xml:space="preserve"> | MS 30.981</w:t>
      </w:r>
      <w:r>
        <w:rPr>
          <w:color w:val="0050A0"/>
          <w:sz w:val="14"/>
        </w:rPr>
        <w:t xml:space="preserve"> | rel. Gilmar Mendes</w:t>
      </w:r>
    </w:p>
    <w:p>
      <w:pPr>
        <w:ind w:left="216"/>
      </w:pPr>
      <w:r>
        <w:rPr>
          <w:sz w:val="18"/>
        </w:rPr>
        <w:t>= MS 30.981 AgR, rel. min. Gilmar Mendes, j. 14-8-2012, 2ª T, DJE de 27-8-2012</w:t>
        <w:br/>
        <w:t>CNJ. Decisão que determina a nomeação de candidatos aprovados em concurso público. Decadência do mandado de segurança. Alegada ausência de efeitos imediatos da decisão recorrida. Improcedência. O ato apontado como coator tem natureza comissiva e produz efeitos desde sua edição. O deferimento de prazo para o cumprimento da determinação não afasta a natureza cogente da decisão, que incide imediatamente na esfera jurídica da parte contra a qual ela é dirigida, restringindo sua autonomia para decidir sobre o momento e a necessidade da nomeação dos candidatos aprovados.</w:t>
      </w:r>
    </w:p>
    <w:p>
      <w:pPr>
        <w:ind w:left="216"/>
      </w:pPr>
      <w:r>
        <w:rPr>
          <w:b/>
          <w:color w:val="003C8C"/>
          <w:sz w:val="16"/>
        </w:rPr>
        <w:t>[MS 30.588 AgR, rel. min. Cármen Lúcia, j. 6-10-2011, P, DJE de 25-10-2011.]</w:t>
      </w:r>
    </w:p>
    <w:p>
      <w:r>
        <w:rPr>
          <w:color w:val="8C8C8C"/>
          <w:sz w:val="14"/>
        </w:rPr>
        <w:t>blk-001672 | cf-1988-art-130-par-3-inc-5</w:t>
      </w:r>
      <w:r>
        <w:rPr>
          <w:color w:val="0050A0"/>
          <w:sz w:val="14"/>
        </w:rPr>
        <w:t xml:space="preserve"> | MS 27.851</w:t>
      </w:r>
      <w:r>
        <w:rPr>
          <w:color w:val="0050A0"/>
          <w:sz w:val="14"/>
        </w:rPr>
        <w:t xml:space="preserve"> | rel. Dias Toffoli</w:t>
      </w:r>
    </w:p>
    <w:p>
      <w:pPr>
        <w:ind w:left="216"/>
      </w:pPr>
      <w:r>
        <w:rPr>
          <w:sz w:val="18"/>
        </w:rPr>
        <w:t>A própria Lei 12.016, no intuito de se amoldar ao entendimento desta Corte, estipulou, no seu art. 6º, §3º, que não apenas a autoridade que edita o ato mas também aquela que ordena a sua execução deverão figurar no polo passivo do writ.</w:t>
      </w:r>
    </w:p>
    <w:p>
      <w:pPr>
        <w:ind w:left="216"/>
      </w:pPr>
      <w:r>
        <w:rPr>
          <w:b/>
          <w:color w:val="003C8C"/>
          <w:sz w:val="16"/>
        </w:rPr>
        <w:t>[MS 27.851, rel. min. Dias Toffoli, red. do ac. Luiz Fux, j. 27-9-2011, 1ª T, DJE de 23-11-2011.]</w:t>
      </w:r>
    </w:p>
    <w:p>
      <w:r>
        <w:rPr>
          <w:color w:val="8C8C8C"/>
          <w:sz w:val="14"/>
        </w:rPr>
        <w:t>blk-001673 | cf-1988-art-130-par-3-inc-5</w:t>
      </w:r>
      <w:r>
        <w:rPr>
          <w:color w:val="0050A0"/>
          <w:sz w:val="14"/>
        </w:rPr>
        <w:t xml:space="preserve"> | MS 28.447</w:t>
      </w:r>
      <w:r>
        <w:rPr>
          <w:color w:val="0050A0"/>
          <w:sz w:val="14"/>
        </w:rPr>
        <w:t xml:space="preserve"> | rel. Dias Toffoli</w:t>
      </w:r>
    </w:p>
    <w:p>
      <w:pPr>
        <w:ind w:left="216"/>
      </w:pPr>
      <w:r>
        <w:rPr>
          <w:sz w:val="18"/>
        </w:rPr>
        <w:t>A condição de candidato elegível para cargo de direção de tribunal confere-lhe pretensão a ser deduzida em juízo, possuindo legitimidade para propositura do mandamus.</w:t>
      </w:r>
    </w:p>
    <w:p>
      <w:pPr>
        <w:ind w:left="216"/>
      </w:pPr>
      <w:r>
        <w:rPr>
          <w:b/>
          <w:color w:val="003C8C"/>
          <w:sz w:val="16"/>
        </w:rPr>
        <w:t>[MS 28.447, rel. min. Dias Toffoli, j. 25-8-2011, P, DJE de 23-11-2011.]</w:t>
      </w:r>
    </w:p>
    <w:p>
      <w:r>
        <w:rPr>
          <w:color w:val="8C8C8C"/>
          <w:sz w:val="14"/>
        </w:rPr>
        <w:t>blk-001674 | cf-1988-art-130-par-3-inc-5</w:t>
      </w:r>
      <w:r>
        <w:rPr>
          <w:color w:val="0050A0"/>
          <w:sz w:val="14"/>
        </w:rPr>
        <w:t xml:space="preserve"> | MS 29.108</w:t>
      </w:r>
      <w:r>
        <w:rPr>
          <w:color w:val="0050A0"/>
          <w:sz w:val="14"/>
        </w:rPr>
        <w:t xml:space="preserve"> | rel. Celso de Mello</w:t>
      </w:r>
    </w:p>
    <w:p>
      <w:pPr>
        <w:ind w:left="216"/>
      </w:pPr>
      <w:r>
        <w:rPr>
          <w:sz w:val="18"/>
        </w:rPr>
        <w:t>O termo inicial do prazo decadencial de 120 dias começa a fluir, para efeito de impetração do mandado de segurança, a partir da data em que o ato do poder público, formalmente divulgado no Diário Oficial, revela-se apto a gerar efeitos lesivos na esfera jurídica do interessado. (...) O ato estatal eivado de ilegalidade ou de abuso de poder não se convalida nem adquire consistência jurídica pelo simples decurso, in albis, do prazo decadencial a que se refere o art. 23 da Lei 12.016/2009. A extinção do direito de impetrar mandado de segurança, resultante da consumação do prazo decadencial, embora impeça a utilização processual desse instrumento constitucional, não importa em correspondente perda do direito material, ameaçado ou violado, de que seja titular a parte interessada, que, sempre, p</w:t>
      </w:r>
    </w:p>
    <w:p>
      <w:pPr>
        <w:ind w:left="216"/>
      </w:pPr>
      <w:r>
        <w:rPr>
          <w:b/>
          <w:color w:val="003C8C"/>
          <w:sz w:val="16"/>
        </w:rPr>
        <w:t>[MS 29.108 ED, rel. min. Celso de Mello, j. 11-5-2011, P, DJE de 22-6-2011.]</w:t>
      </w:r>
    </w:p>
    <w:p>
      <w:r>
        <w:rPr>
          <w:color w:val="8C8C8C"/>
          <w:sz w:val="14"/>
        </w:rPr>
        <w:t>blk-001675 | cf-1988-art-130-par-3-inc-5</w:t>
      </w:r>
      <w:r>
        <w:rPr>
          <w:color w:val="0050A0"/>
          <w:sz w:val="14"/>
        </w:rPr>
        <w:t xml:space="preserve"> | MS 30.260</w:t>
      </w:r>
      <w:r>
        <w:rPr>
          <w:color w:val="0050A0"/>
          <w:sz w:val="14"/>
        </w:rPr>
        <w:t xml:space="preserve"> | rel. Cármen Lúcia</w:t>
      </w:r>
    </w:p>
    <w:p>
      <w:pPr>
        <w:ind w:left="216"/>
      </w:pPr>
      <w:r>
        <w:rPr>
          <w:sz w:val="18"/>
        </w:rPr>
        <w:t>Mandado de segurança preventivo. A circunstância de a alegada ameaça de lesão ao direito pretensamente titularizado pelo impetrante ter-se convolado em ato concreto não acarreta perda de objeto da ação.</w:t>
      </w:r>
    </w:p>
    <w:p>
      <w:pPr>
        <w:ind w:left="216"/>
      </w:pPr>
      <w:r>
        <w:rPr>
          <w:b/>
          <w:color w:val="003C8C"/>
          <w:sz w:val="16"/>
        </w:rPr>
        <w:t>[MS 30.260 e MS 30.272, rel. min. Cármen Lúcia, j. 27-4-2011, P, DJE de 30-8-2011.]</w:t>
      </w:r>
    </w:p>
    <w:p>
      <w:r>
        <w:rPr>
          <w:color w:val="8C8C8C"/>
          <w:sz w:val="14"/>
        </w:rPr>
        <w:t>blk-001676 | cf-1988-art-130-par-3-inc-5</w:t>
      </w:r>
      <w:r>
        <w:rPr>
          <w:color w:val="0050A0"/>
          <w:sz w:val="14"/>
        </w:rPr>
        <w:t xml:space="preserve"> | MS 34.217</w:t>
      </w:r>
      <w:r>
        <w:rPr>
          <w:color w:val="0050A0"/>
          <w:sz w:val="14"/>
        </w:rPr>
        <w:t xml:space="preserve"> | rel. Celso de Mello</w:t>
      </w:r>
    </w:p>
    <w:p>
      <w:pPr>
        <w:ind w:left="216"/>
      </w:pPr>
      <w:r>
        <w:rPr>
          <w:sz w:val="18"/>
        </w:rPr>
        <w:t>= MS 34.217 MC, rel. min. Celso de Mello, j. 22-8-2016, dec. monocrática, DJE de 25-8-2016</w:t>
        <w:br/>
        <w:t>Mostra-se válido o redirecionamento subjetivo do mandado de segurança quando a inicial é aditada dentro do prazo de 120 dias da prática do ato impugnado.</w:t>
      </w:r>
    </w:p>
    <w:p>
      <w:pPr>
        <w:ind w:left="216"/>
      </w:pPr>
      <w:r>
        <w:rPr>
          <w:b/>
          <w:color w:val="003C8C"/>
          <w:sz w:val="16"/>
        </w:rPr>
        <w:t>[MS 26.391, rel. min. Marco Aurélio, j. 13-4-2011, P, DJE de 6-6-2011.]</w:t>
      </w:r>
    </w:p>
    <w:p>
      <w:r>
        <w:rPr>
          <w:color w:val="8C8C8C"/>
          <w:sz w:val="14"/>
        </w:rPr>
        <w:t>blk-001677 | cf-1988-art-130-par-3-inc-5</w:t>
      </w:r>
      <w:r>
        <w:rPr>
          <w:color w:val="0050A0"/>
          <w:sz w:val="14"/>
        </w:rPr>
        <w:t xml:space="preserve"> | MS 25.563</w:t>
      </w:r>
      <w:r>
        <w:rPr>
          <w:color w:val="0050A0"/>
          <w:sz w:val="14"/>
        </w:rPr>
        <w:t xml:space="preserve"> | rel. Marco Aurélio</w:t>
      </w:r>
    </w:p>
    <w:p>
      <w:pPr>
        <w:ind w:left="216"/>
      </w:pPr>
      <w:r>
        <w:rPr>
          <w:sz w:val="18"/>
        </w:rPr>
        <w:t>O mandado de segurança há de ser tomado conforme os parâmetros subjetivos e objetivos retratados na inicial, não cabendo redirecionamento.</w:t>
      </w:r>
    </w:p>
    <w:p>
      <w:pPr>
        <w:ind w:left="216"/>
      </w:pPr>
      <w:r>
        <w:rPr>
          <w:b/>
          <w:color w:val="003C8C"/>
          <w:sz w:val="16"/>
        </w:rPr>
        <w:t>[MS 25.563 AgR, rel. min. Marco Aurélio, j. 9-12-2010, P, DJE de 10-2-2011.]</w:t>
      </w:r>
    </w:p>
    <w:p>
      <w:r>
        <w:rPr>
          <w:color w:val="8C8C8C"/>
          <w:sz w:val="14"/>
        </w:rPr>
        <w:t>blk-001678 | cf-1988-art-130-par-3-inc-5</w:t>
      </w:r>
      <w:r>
        <w:rPr>
          <w:color w:val="0050A0"/>
          <w:sz w:val="14"/>
        </w:rPr>
        <w:t xml:space="preserve"> | RE 575.093</w:t>
      </w:r>
      <w:r>
        <w:rPr>
          <w:color w:val="0050A0"/>
          <w:sz w:val="14"/>
        </w:rPr>
        <w:t xml:space="preserve"> | rel. Marco Aurélio</w:t>
      </w:r>
    </w:p>
    <w:p>
      <w:pPr>
        <w:ind w:left="216"/>
      </w:pPr>
      <w:r>
        <w:rPr>
          <w:sz w:val="18"/>
        </w:rPr>
        <w:t>Ante o objeto limitado do mandado de segurança, presente interesse subjetivo peculiar, é inadmissível a intervenção de terceiro na relação processual.</w:t>
      </w:r>
    </w:p>
    <w:p>
      <w:pPr>
        <w:ind w:left="216"/>
      </w:pPr>
      <w:r>
        <w:rPr>
          <w:b/>
          <w:color w:val="003C8C"/>
          <w:sz w:val="16"/>
        </w:rPr>
        <w:t>[RE 575.093 AgR, rel. min. Marco Aurélio, j. 9-12-2010, P, DJE de 11-2-2011.]</w:t>
      </w:r>
    </w:p>
    <w:p>
      <w:r>
        <w:rPr>
          <w:color w:val="8C8C8C"/>
          <w:sz w:val="14"/>
        </w:rPr>
        <w:t>blk-001679 | cf-1988-art-130-par-3-inc-5</w:t>
      </w:r>
      <w:r>
        <w:rPr>
          <w:color w:val="0050A0"/>
          <w:sz w:val="14"/>
        </w:rPr>
        <w:t xml:space="preserve"> | MS 26.662</w:t>
      </w:r>
      <w:r>
        <w:rPr>
          <w:color w:val="0050A0"/>
          <w:sz w:val="14"/>
        </w:rPr>
        <w:t xml:space="preserve"> | rel. Ayres Britto</w:t>
      </w:r>
    </w:p>
    <w:p>
      <w:pPr>
        <w:ind w:left="216"/>
      </w:pPr>
      <w:r>
        <w:rPr>
          <w:sz w:val="18"/>
        </w:rPr>
        <w:t>A existência de diferentes impetrados não afasta a identidade de partes se as autoridades são vinculadas a u´a mesma pessoa jurídica de direito público. Há litispendência, e não continência, se a diferença entre os objetos das ações mandamentais é matéria insusceptível de exame por meio de mandado de segurança.</w:t>
      </w:r>
    </w:p>
    <w:p>
      <w:pPr>
        <w:ind w:left="216"/>
      </w:pPr>
      <w:r>
        <w:rPr>
          <w:b/>
          <w:color w:val="003C8C"/>
          <w:sz w:val="16"/>
        </w:rPr>
        <w:t>[MS 26.662 AgR, rel. min. Ayres Britto, j. 10-11-2010, P, DJE de 15-12-2010.]</w:t>
      </w:r>
    </w:p>
    <w:p>
      <w:r>
        <w:rPr>
          <w:color w:val="8C8C8C"/>
          <w:sz w:val="14"/>
        </w:rPr>
        <w:t>blk-001680 | cf-1988-art-130-par-3-inc-5</w:t>
      </w:r>
      <w:r>
        <w:rPr>
          <w:color w:val="0050A0"/>
          <w:sz w:val="14"/>
        </w:rPr>
        <w:t xml:space="preserve"> | rel. Marco Aurélio</w:t>
      </w:r>
    </w:p>
    <w:p>
      <w:pPr>
        <w:ind w:left="216"/>
      </w:pPr>
      <w:r>
        <w:rPr>
          <w:sz w:val="18"/>
        </w:rPr>
        <w:t>Decadência. Mandado de segurança. Em se tratando de impugnação a ato que não deságua em prestações continuadas, incide o prazo decadencial.</w:t>
      </w:r>
    </w:p>
    <w:p>
      <w:pPr>
        <w:ind w:left="216"/>
      </w:pPr>
      <w:r>
        <w:rPr>
          <w:b/>
          <w:color w:val="003C8C"/>
          <w:sz w:val="16"/>
        </w:rPr>
        <w:t>[RMS 27.434, rel. min. Marco Aurélio, j. 24-8-2010, 1ª T, DJE de 15-2-2011.]</w:t>
      </w:r>
    </w:p>
    <w:p>
      <w:r>
        <w:rPr>
          <w:color w:val="8C8C8C"/>
          <w:sz w:val="14"/>
        </w:rPr>
        <w:t>blk-001681 | cf-1988-art-130-par-3-inc-5</w:t>
      </w:r>
      <w:r>
        <w:rPr>
          <w:color w:val="0050A0"/>
          <w:sz w:val="14"/>
        </w:rPr>
        <w:t xml:space="preserve"> | rel. Cármen Lúcia</w:t>
      </w:r>
    </w:p>
    <w:p>
      <w:pPr>
        <w:ind w:left="216"/>
      </w:pPr>
      <w:r>
        <w:rPr>
          <w:sz w:val="18"/>
        </w:rPr>
        <w:t>É inadmissível a impetração de mandado de segurança para desconstituir ato revestido de conteúdo jurisdicional.</w:t>
      </w:r>
    </w:p>
    <w:p>
      <w:pPr>
        <w:ind w:left="216"/>
      </w:pPr>
      <w:r>
        <w:rPr>
          <w:b/>
          <w:color w:val="003C8C"/>
          <w:sz w:val="16"/>
        </w:rPr>
        <w:t>[RMS 27.241, rel. min. Cármen Lúcia, j. 22-6-2010, 1ª T, DJE de 13-8-2010.]</w:t>
      </w:r>
    </w:p>
    <w:p>
      <w:r>
        <w:rPr>
          <w:color w:val="8C8C8C"/>
          <w:sz w:val="14"/>
        </w:rPr>
        <w:t>blk-001682 | cf-1988-art-130-par-3-inc-5</w:t>
      </w:r>
      <w:r>
        <w:rPr>
          <w:color w:val="0050A0"/>
          <w:sz w:val="14"/>
        </w:rPr>
        <w:t xml:space="preserve"> | rel. Eros Grau</w:t>
      </w:r>
    </w:p>
    <w:p>
      <w:pPr>
        <w:ind w:left="216"/>
      </w:pPr>
      <w:r>
        <w:rPr>
          <w:sz w:val="18"/>
        </w:rPr>
        <w:t>A autoridade administrativa legítima para figurar no polo passivo da impetração é a competente para a prática do ato no momento do ajuizamento do writ.</w:t>
      </w:r>
    </w:p>
    <w:p>
      <w:pPr>
        <w:ind w:left="216"/>
      </w:pPr>
      <w:r>
        <w:rPr>
          <w:b/>
          <w:color w:val="003C8C"/>
          <w:sz w:val="16"/>
        </w:rPr>
        <w:t>[RMS 28.193, rel. min. Eros Grau, j. 11-5-2010, 2ª T, DJE de 4-6-2010.]</w:t>
      </w:r>
    </w:p>
    <w:p>
      <w:r>
        <w:rPr>
          <w:color w:val="8C8C8C"/>
          <w:sz w:val="14"/>
        </w:rPr>
        <w:t>blk-001683 | cf-1988-art-130-par-3-inc-5</w:t>
      </w:r>
      <w:r>
        <w:rPr>
          <w:color w:val="0050A0"/>
          <w:sz w:val="14"/>
        </w:rPr>
        <w:t xml:space="preserve"> | MS 28.245</w:t>
      </w:r>
      <w:r>
        <w:rPr>
          <w:color w:val="0050A0"/>
          <w:sz w:val="14"/>
        </w:rPr>
        <w:t xml:space="preserve"> | rel. Marco Aurélio</w:t>
      </w:r>
    </w:p>
    <w:p>
      <w:pPr>
        <w:ind w:left="216"/>
      </w:pPr>
      <w:r>
        <w:rPr>
          <w:sz w:val="18"/>
        </w:rPr>
        <w:t>Ao mandado de segurança deve-se emprestar tramitação célere. Com esta não se coaduna a interposição de agravo, mediante apresentação de minuta improcedente, visando transmudar indeferimento de medida acauteladora em deferimento.</w:t>
      </w:r>
    </w:p>
    <w:p>
      <w:pPr>
        <w:ind w:left="216"/>
      </w:pPr>
      <w:r>
        <w:rPr>
          <w:b/>
          <w:color w:val="003C8C"/>
          <w:sz w:val="16"/>
        </w:rPr>
        <w:t>[MS 28.245 MC-AgR, rel. min. Marco Aurélio, j. 6-5-2010, P, DJE de 28-5-2010.]</w:t>
      </w:r>
    </w:p>
    <w:p>
      <w:r>
        <w:rPr>
          <w:color w:val="8C8C8C"/>
          <w:sz w:val="14"/>
        </w:rPr>
        <w:t>blk-001684 | cf-1988-art-130-par-3-inc-5</w:t>
      </w:r>
      <w:r>
        <w:rPr>
          <w:color w:val="0050A0"/>
          <w:sz w:val="14"/>
        </w:rPr>
        <w:t xml:space="preserve"> | MS 25.459</w:t>
      </w:r>
      <w:r>
        <w:rPr>
          <w:color w:val="0050A0"/>
          <w:sz w:val="14"/>
        </w:rPr>
        <w:t xml:space="preserve"> | rel. Cezar Peluso</w:t>
      </w:r>
    </w:p>
    <w:p>
      <w:pPr>
        <w:ind w:left="216"/>
      </w:pPr>
      <w:r>
        <w:rPr>
          <w:sz w:val="18"/>
        </w:rPr>
        <w:t>Encerrados os trabalhos de CPI, contra a qual tenha sido impetrado, extingue-se, sem julgamento de mérito, o processo de mandado de segurança.</w:t>
      </w:r>
    </w:p>
    <w:p>
      <w:pPr>
        <w:ind w:left="216"/>
      </w:pPr>
      <w:r>
        <w:rPr>
          <w:b/>
          <w:color w:val="003C8C"/>
          <w:sz w:val="16"/>
        </w:rPr>
        <w:t>[MS 25.459 AgR, rel. min. Cezar Peluso, j. 4-2-2010, P, DJE de 12-3-2010.]</w:t>
      </w:r>
    </w:p>
    <w:p>
      <w:r>
        <w:rPr>
          <w:color w:val="8C8C8C"/>
          <w:sz w:val="14"/>
        </w:rPr>
        <w:t>blk-001685 | cf-1988-art-130-par-3-inc-5</w:t>
      </w:r>
      <w:r>
        <w:rPr>
          <w:color w:val="0050A0"/>
          <w:sz w:val="14"/>
        </w:rPr>
        <w:t xml:space="preserve"> | MS 28.250</w:t>
      </w:r>
      <w:r>
        <w:rPr>
          <w:color w:val="0050A0"/>
          <w:sz w:val="14"/>
        </w:rPr>
        <w:t xml:space="preserve"> | rel. Eros Grau</w:t>
      </w:r>
    </w:p>
    <w:p>
      <w:pPr>
        <w:ind w:left="216"/>
      </w:pPr>
      <w:r>
        <w:rPr>
          <w:sz w:val="18"/>
        </w:rPr>
        <w:t>Não cabe mandado de segurança contra ato do presidente do STF dotado de caráter normativo, ato que disciplina situações gerais e abstratas. A portaria impugnada neste writ produz efeitos análogos ao de uma "lei em tese", contra a qual não cabe mandado de segurança (Súmula 266 desta Corte).</w:t>
      </w:r>
    </w:p>
    <w:p>
      <w:pPr>
        <w:ind w:left="216"/>
      </w:pPr>
      <w:r>
        <w:rPr>
          <w:b/>
          <w:color w:val="003C8C"/>
          <w:sz w:val="16"/>
        </w:rPr>
        <w:t>[MS 28.250 AgR, rel. min. Eros Grau, j. 4-2-2010, P, DJE de 26-3-2010.]</w:t>
      </w:r>
    </w:p>
    <w:p>
      <w:r>
        <w:rPr>
          <w:color w:val="8C8C8C"/>
          <w:sz w:val="14"/>
        </w:rPr>
        <w:t>blk-001686 | cf-1988-art-130-par-3-inc-5</w:t>
      </w:r>
      <w:r>
        <w:rPr>
          <w:color w:val="0050A0"/>
          <w:sz w:val="14"/>
        </w:rPr>
        <w:t xml:space="preserve"> | MS 28.985</w:t>
      </w:r>
      <w:r>
        <w:rPr>
          <w:color w:val="0050A0"/>
          <w:sz w:val="14"/>
        </w:rPr>
        <w:t xml:space="preserve"> | rel. Dias Toffoli</w:t>
      </w:r>
    </w:p>
    <w:p>
      <w:pPr>
        <w:ind w:left="216"/>
      </w:pPr>
      <w:r>
        <w:rPr>
          <w:sz w:val="18"/>
        </w:rPr>
        <w:t>= MS 28.985 AgR, rel. min. Dias Toffoli, j. 19-9-2013, P, DJE de 19-11-2013</w:t>
        <w:br/>
        <w:t>“Não há fundamento legal para a interposição de agravo de instrumento diretamente nesta Corte contra decisão de juiz de primeiro grau que indefere petição inicial de mandado de segurança. Indeferida liminarmente a petição inicial pelo juiz de primeiro grau, cabe recurso de apelação, que será julgado pelo tribunal ao qual vinculado o magistrado. Em se tratando de mandado de segurança de competência originária de tribunal local, contra a decisão do relator cabe o recurso de agravo, que será julgado pelo órgão definido no respectivo regimento interno como competente para tanto (art. 10, § 1º, da Lei 12.016/2009.</w:t>
      </w:r>
    </w:p>
    <w:p>
      <w:pPr>
        <w:ind w:left="216"/>
      </w:pPr>
      <w:r>
        <w:rPr>
          <w:b/>
          <w:color w:val="003C8C"/>
          <w:sz w:val="16"/>
        </w:rPr>
        <w:t>[Pet 4.673 AgR, rel. min. Eros Grau, j. 25-11-2009, P, DJE de 18-12-2009.]</w:t>
      </w:r>
    </w:p>
    <w:p>
      <w:r>
        <w:rPr>
          <w:color w:val="8C8C8C"/>
          <w:sz w:val="14"/>
        </w:rPr>
        <w:t>blk-001687 | cf-1988-art-130-par-3-inc-5</w:t>
      </w:r>
      <w:r>
        <w:rPr>
          <w:color w:val="0050A0"/>
          <w:sz w:val="14"/>
        </w:rPr>
        <w:t xml:space="preserve"> | rel. Marco Aurélio</w:t>
      </w:r>
    </w:p>
    <w:p>
      <w:pPr>
        <w:ind w:left="216"/>
      </w:pPr>
      <w:r>
        <w:rPr>
          <w:sz w:val="18"/>
        </w:rPr>
        <w:t>O mandado de segurança não abre margem a dilação probatória. Os fatos articulados na inicial devem vir demonstrados mediante os documentos próprios, viabilizando-se requisição quando se encontrarem em setor público.</w:t>
      </w:r>
    </w:p>
    <w:p>
      <w:pPr>
        <w:ind w:left="216"/>
      </w:pPr>
      <w:r>
        <w:rPr>
          <w:b/>
          <w:color w:val="003C8C"/>
          <w:sz w:val="16"/>
        </w:rPr>
        <w:t>[RMS 26.744, rel. min. Marco Aurélio, j. 13-10-2009, 1ª T, DJE de 13-11-2009.]</w:t>
      </w:r>
    </w:p>
    <w:p>
      <w:r>
        <w:rPr>
          <w:color w:val="8C8C8C"/>
          <w:sz w:val="14"/>
        </w:rPr>
        <w:t>blk-001688 | cf-1988-art-130-par-3-inc-5</w:t>
      </w:r>
      <w:r>
        <w:rPr>
          <w:color w:val="0050A0"/>
          <w:sz w:val="14"/>
        </w:rPr>
        <w:t xml:space="preserve"> | MS 28.177</w:t>
      </w:r>
      <w:r>
        <w:rPr>
          <w:color w:val="0050A0"/>
          <w:sz w:val="14"/>
        </w:rPr>
        <w:t xml:space="preserve"> | rel. Marco Aurélio</w:t>
      </w:r>
    </w:p>
    <w:p>
      <w:pPr>
        <w:ind w:left="216"/>
      </w:pPr>
      <w:r>
        <w:rPr>
          <w:sz w:val="18"/>
        </w:rPr>
        <w:t>A concessão de medida liminar em mandado de segurança pressupõe a ineficácia da medida, caso seja deferida ao final. Além disso, a impetrante não demonstrou urgência na publicação das informações buscadas. A medida liminar, ademais, se mostra satisfativa, isto é, esvazia o próprio objeto do mandamus.</w:t>
      </w:r>
    </w:p>
    <w:p>
      <w:pPr>
        <w:ind w:left="216"/>
      </w:pPr>
      <w:r>
        <w:rPr>
          <w:b/>
          <w:color w:val="003C8C"/>
          <w:sz w:val="16"/>
        </w:rPr>
        <w:t>[MS 28.177 MC-AgR, rel. min. Marco Aurélio, red. do ac. min. Ricardo Lewandowski, j. 30-9-2009, P, DJE de 18-12-2009.]</w:t>
      </w:r>
    </w:p>
    <w:p>
      <w:r>
        <w:rPr>
          <w:color w:val="8C8C8C"/>
          <w:sz w:val="14"/>
        </w:rPr>
        <w:t>blk-001689 | cf-1988-art-130-par-3-inc-5</w:t>
      </w:r>
      <w:r>
        <w:rPr>
          <w:color w:val="0050A0"/>
          <w:sz w:val="14"/>
        </w:rPr>
        <w:t xml:space="preserve"> | rel. Cezar Peluso</w:t>
      </w:r>
    </w:p>
    <w:p>
      <w:pPr>
        <w:ind w:left="216"/>
      </w:pPr>
      <w:r>
        <w:rPr>
          <w:sz w:val="18"/>
        </w:rPr>
        <w:t>O prazo decadencial para ajuizamento de mandado de segurança renova-se mês a mês, quando o ato impugnado respeite a pagamento de prestações de trato sucessivo, sem que tenha havido indeferimento expresso da pretensão pela autoridade.</w:t>
      </w:r>
    </w:p>
    <w:p>
      <w:pPr>
        <w:ind w:left="216"/>
      </w:pPr>
      <w:r>
        <w:rPr>
          <w:b/>
          <w:color w:val="003C8C"/>
          <w:sz w:val="16"/>
        </w:rPr>
        <w:t>[RMS 24.250, rel. min. Cezar Peluso, j. 29-9-2009, 2ª T, DJE de 5-3-2010.]</w:t>
      </w:r>
    </w:p>
    <w:p>
      <w:r>
        <w:rPr>
          <w:color w:val="8C8C8C"/>
          <w:sz w:val="14"/>
        </w:rPr>
        <w:t>blk-001690 | cf-1988-art-130-par-3-inc-5</w:t>
      </w:r>
      <w:r>
        <w:rPr>
          <w:color w:val="0050A0"/>
          <w:sz w:val="14"/>
        </w:rPr>
        <w:t xml:space="preserve"> | MS 25.985</w:t>
      </w:r>
      <w:r>
        <w:rPr>
          <w:color w:val="0050A0"/>
          <w:sz w:val="14"/>
        </w:rPr>
        <w:t xml:space="preserve"> | rel. Marco Aurélio</w:t>
      </w:r>
    </w:p>
    <w:p>
      <w:pPr>
        <w:ind w:left="216"/>
      </w:pPr>
      <w:r>
        <w:rPr>
          <w:sz w:val="18"/>
        </w:rPr>
        <w:t>Mandado de segurança. Decadência. Ato do TCU. O prazo decadencial alusivo à impetração começa a correr a partir da ciência do ato atacado e não da primeira supressão da parcela glosada pelo TCU.</w:t>
      </w:r>
    </w:p>
    <w:p>
      <w:pPr>
        <w:ind w:left="216"/>
      </w:pPr>
      <w:r>
        <w:rPr>
          <w:b/>
          <w:color w:val="003C8C"/>
          <w:sz w:val="16"/>
        </w:rPr>
        <w:t>[MS 25.985 AgR, rel. min. Marco Aurélio, j. 1º-7-2009, P, DJE de 21-8-2009.]</w:t>
      </w:r>
    </w:p>
    <w:p>
      <w:r>
        <w:rPr>
          <w:color w:val="8C8C8C"/>
          <w:sz w:val="14"/>
        </w:rPr>
        <w:t>blk-001691 | cf-1988-art-130-par-3-inc-5</w:t>
      </w:r>
      <w:r>
        <w:rPr>
          <w:color w:val="0050A0"/>
          <w:sz w:val="14"/>
        </w:rPr>
        <w:t xml:space="preserve"> | MS 26.282</w:t>
      </w:r>
      <w:r>
        <w:rPr>
          <w:color w:val="0050A0"/>
          <w:sz w:val="14"/>
        </w:rPr>
        <w:t xml:space="preserve"> | rel. Dias Toffoli</w:t>
      </w:r>
    </w:p>
    <w:p>
      <w:pPr>
        <w:ind w:left="216"/>
      </w:pPr>
      <w:r>
        <w:rPr>
          <w:sz w:val="18"/>
        </w:rPr>
        <w:t>= MS 26.282 AgR, rel. min. Dias Toffoli, j. 12-6-2012, 1ª T, DJE de 9-8-2012</w:t>
      </w:r>
    </w:p>
    <w:p>
      <w:pPr>
        <w:pStyle w:val="Heading1"/>
      </w:pPr>
      <w:r>
        <w:t>Art. 136</w:t>
      </w:r>
    </w:p>
    <w:p>
      <w:r>
        <w:rPr>
          <w:color w:val="8C8C8C"/>
          <w:sz w:val="14"/>
        </w:rPr>
        <w:t>blk-001692 | cf-1988-art-136-inc-1</w:t>
      </w:r>
      <w:r>
        <w:rPr>
          <w:color w:val="0050A0"/>
          <w:sz w:val="14"/>
        </w:rPr>
        <w:t xml:space="preserve"> | MS 26.465</w:t>
      </w:r>
      <w:r>
        <w:rPr>
          <w:color w:val="0050A0"/>
          <w:sz w:val="14"/>
        </w:rPr>
        <w:t xml:space="preserve"> | rel. Ayres Britto</w:t>
      </w:r>
    </w:p>
    <w:p>
      <w:pPr>
        <w:ind w:left="216"/>
      </w:pPr>
      <w:r>
        <w:rPr>
          <w:b/>
          <w:color w:val="003C8C"/>
          <w:sz w:val="16"/>
        </w:rPr>
        <w:t>[MS 26.465 AgR, MS 26.475 AgR, MS 26.485 AgR e MS 26.495 AgR, rel. min. Ayres Britto, j. 1º-7-2009, P, DJE de 28-8-2009.]</w:t>
      </w:r>
    </w:p>
    <w:p>
      <w:r>
        <w:rPr>
          <w:color w:val="8C8C8C"/>
          <w:sz w:val="14"/>
        </w:rPr>
        <w:t>blk-001693 | cf-1988-art-136-inc-1</w:t>
      </w:r>
      <w:r>
        <w:rPr>
          <w:color w:val="0050A0"/>
          <w:sz w:val="14"/>
        </w:rPr>
        <w:t xml:space="preserve"> | MS 26.043</w:t>
      </w:r>
      <w:r>
        <w:rPr>
          <w:color w:val="0050A0"/>
          <w:sz w:val="14"/>
        </w:rPr>
        <w:t xml:space="preserve"> | rel. Marco Aurélio</w:t>
      </w:r>
    </w:p>
    <w:p>
      <w:pPr>
        <w:ind w:left="216"/>
      </w:pPr>
      <w:r>
        <w:rPr>
          <w:sz w:val="18"/>
        </w:rPr>
        <w:t>= MS 26.043 AgR, rel. min. Marco Aurélio, j. 18-9-2012, 1ª T, DJE de 3-10-2012</w:t>
        <w:br/>
        <w:t>A impetração de mandado de segurança, após o lançamento definitivo do crédito tributário, não tem o condão de impedir o início da ação penal (...).</w:t>
      </w:r>
    </w:p>
    <w:p>
      <w:pPr>
        <w:ind w:left="216"/>
      </w:pPr>
      <w:r>
        <w:rPr>
          <w:b/>
          <w:color w:val="003C8C"/>
          <w:sz w:val="16"/>
        </w:rPr>
        <w:t>[HC 95.578, rel. min. Menezes Direito, j. 10-3-2009, 1ª T, DJE de 17-4-2009.]</w:t>
      </w:r>
    </w:p>
    <w:p>
      <w:r>
        <w:rPr>
          <w:color w:val="8C8C8C"/>
          <w:sz w:val="14"/>
        </w:rPr>
        <w:t>blk-001694 | cf-1988-art-136-inc-1</w:t>
      </w:r>
      <w:r>
        <w:rPr>
          <w:color w:val="0050A0"/>
          <w:sz w:val="14"/>
        </w:rPr>
        <w:t xml:space="preserve"> | RHC 95.108</w:t>
      </w:r>
      <w:r>
        <w:rPr>
          <w:color w:val="0050A0"/>
          <w:sz w:val="14"/>
        </w:rPr>
        <w:t xml:space="preserve"> | rel. Ellen Gracie</w:t>
      </w:r>
    </w:p>
    <w:p>
      <w:pPr>
        <w:ind w:left="216"/>
      </w:pPr>
      <w:r>
        <w:rPr>
          <w:sz w:val="18"/>
        </w:rPr>
        <w:t>= RHC 95.108, rel. min. Ellen Gracie, j. 24-11-2009, 2ª T, DJE de 18-12-2009</w:t>
        <w:br/>
        <w:t>Mandado de segurança. Resolução do CNJ que proíbe o nepotismo. Lei em tese. Incabível. (...) A Resolução 20/CNJ tem eficácia erga omnes, valendo para todos que ocupam cargos no âmbito do Poder Judiciário. Não há qualquer ato concreto que tenha levado ao afastamento dos impetrantes de suas atividades.</w:t>
      </w:r>
    </w:p>
    <w:p>
      <w:pPr>
        <w:ind w:left="216"/>
      </w:pPr>
      <w:r>
        <w:rPr>
          <w:b/>
          <w:color w:val="003C8C"/>
          <w:sz w:val="16"/>
        </w:rPr>
        <w:t>[MS 27.188 AgR, rel. min. Ricardo Lewandowski, j. 19-12-2008, P, DJE de 20-2-2009.]</w:t>
      </w:r>
    </w:p>
    <w:p>
      <w:r>
        <w:rPr>
          <w:color w:val="8C8C8C"/>
          <w:sz w:val="14"/>
        </w:rPr>
        <w:t>blk-001695 | cf-1988-art-136-inc-1</w:t>
      </w:r>
      <w:r>
        <w:rPr>
          <w:color w:val="0050A0"/>
          <w:sz w:val="14"/>
        </w:rPr>
        <w:t xml:space="preserve"> | MS 26.682</w:t>
      </w:r>
      <w:r>
        <w:rPr>
          <w:color w:val="0050A0"/>
          <w:sz w:val="14"/>
        </w:rPr>
        <w:t xml:space="preserve"> | rel. Cezar Peluso</w:t>
      </w:r>
    </w:p>
    <w:p>
      <w:pPr>
        <w:ind w:left="216"/>
      </w:pPr>
      <w:r>
        <w:rPr>
          <w:sz w:val="18"/>
        </w:rPr>
        <w:t>Ação de mandado de segurança. Impetração contra ato do PGR. Legitimação excepcional deste como representante judicial da pessoa jurídica. (...) Não obstante seja, de regra, a pessoa jurídica de direito público a parte passiva legitimada para ação de mandado de segurança, admite-se, em exceção, figure no polo passivo o seu representante judicial, cujo ato é impugnado na causa.</w:t>
      </w:r>
    </w:p>
    <w:p>
      <w:pPr>
        <w:ind w:left="216"/>
      </w:pPr>
      <w:r>
        <w:rPr>
          <w:b/>
          <w:color w:val="003C8C"/>
          <w:sz w:val="16"/>
        </w:rPr>
        <w:t>[MS 26.682 ED, rel. min. Cezar Peluso, j. 18-9-2008, P, DJE de 7-11-2008.]</w:t>
      </w:r>
    </w:p>
    <w:p>
      <w:r>
        <w:rPr>
          <w:color w:val="8C8C8C"/>
          <w:sz w:val="14"/>
        </w:rPr>
        <w:t>blk-001696 | cf-1988-art-136-inc-1</w:t>
      </w:r>
      <w:r>
        <w:rPr>
          <w:color w:val="0050A0"/>
          <w:sz w:val="14"/>
        </w:rPr>
        <w:t xml:space="preserve"> | rel. Carlos Velloso). Considerando que a lei fixou prazo para a autoridade efetuar o pagamento da indenização – no caso</w:t>
      </w:r>
    </w:p>
    <w:p>
      <w:pPr>
        <w:ind w:left="216"/>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pPr>
        <w:ind w:left="216"/>
      </w:pPr>
      <w:r>
        <w:rPr>
          <w:b/>
          <w:color w:val="003C8C"/>
          <w:sz w:val="16"/>
        </w:rPr>
        <w:t>[RMS 26.881, rel. min. Ayres Britto, j. 20-5-2008, 1ª T, DJE de 7-11-2008.]</w:t>
      </w:r>
    </w:p>
    <w:p>
      <w:r>
        <w:rPr>
          <w:color w:val="8C8C8C"/>
          <w:sz w:val="14"/>
        </w:rPr>
        <w:t>blk-001697 | cf-1988-art-136-inc-1</w:t>
      </w:r>
      <w:r>
        <w:rPr>
          <w:color w:val="0050A0"/>
          <w:sz w:val="14"/>
        </w:rPr>
        <w:t xml:space="preserve"> | rel. Cármen Lúcia</w:t>
      </w:r>
    </w:p>
    <w:p>
      <w:pPr>
        <w:ind w:left="216"/>
      </w:pPr>
      <w:r>
        <w:rPr>
          <w:sz w:val="18"/>
        </w:rPr>
        <w:t>= RMS 26.947, rel. min. Cármen Lúcia, j. 10-3-2009, 1ª T, DJE de 17-4-2009</w:t>
      </w:r>
    </w:p>
    <w:p>
      <w:pPr>
        <w:pStyle w:val="Heading1"/>
      </w:pPr>
      <w:r>
        <w:t>Art. 130</w:t>
      </w:r>
    </w:p>
    <w:p>
      <w:r>
        <w:rPr>
          <w:color w:val="8C8C8C"/>
          <w:sz w:val="14"/>
        </w:rPr>
        <w:t>blk-001698 | cf-1988-art-130-par-3-inc-5</w:t>
      </w:r>
      <w:r>
        <w:rPr>
          <w:color w:val="0050A0"/>
          <w:sz w:val="14"/>
        </w:rPr>
        <w:t xml:space="preserve"> | MS 25.340</w:t>
      </w:r>
    </w:p>
    <w:p>
      <w:pPr>
        <w:ind w:left="216"/>
      </w:pPr>
      <w:r>
        <w:rPr>
          <w:sz w:val="18"/>
        </w:rPr>
        <w:t>Com efeito, o mandado de segurança impetrado contra decisão judicial só é admissível nas raras hipóteses em que ela não possa ser atacada por outro remédio processual, exigindo-se ademais, a presença de direito líquido e certo. Nesse sentido, o ministro Marco Aurélio, no MS 25.340/DF, consignou o seguinte: "Mandado de segurança. Ato jurisdicional. Excepcionalidade não verificada. A admissão do mandado de segurança contra decisão judicial pressupõe não caber recurso, visando a afastá-la, e ter-se como a integrar o patrimônio do impetrante o direito líquido e certo ao que pretendido".</w:t>
      </w:r>
    </w:p>
    <w:p>
      <w:pPr>
        <w:ind w:left="216"/>
      </w:pPr>
      <w:r>
        <w:rPr>
          <w:b/>
          <w:color w:val="003C8C"/>
          <w:sz w:val="16"/>
        </w:rPr>
        <w:t>[RMS 25.141, voto do min. Ricardo Lewandowski, j. 13-5-2008, P, DJE de 30-5-2008.]</w:t>
      </w:r>
    </w:p>
    <w:p>
      <w:r>
        <w:rPr>
          <w:color w:val="8C8C8C"/>
          <w:sz w:val="14"/>
        </w:rPr>
        <w:t>blk-001699 | cf-1988-art-130-par-3-inc-5</w:t>
      </w:r>
      <w:r>
        <w:rPr>
          <w:color w:val="0050A0"/>
          <w:sz w:val="14"/>
        </w:rPr>
        <w:t xml:space="preserve"> | RE 170.145</w:t>
      </w:r>
      <w:r>
        <w:rPr>
          <w:color w:val="0050A0"/>
          <w:sz w:val="14"/>
        </w:rPr>
        <w:t xml:space="preserve"> | rel. Menezes Direito</w:t>
      </w:r>
    </w:p>
    <w:p>
      <w:pPr>
        <w:ind w:left="216"/>
      </w:pPr>
      <w:r>
        <w:rPr>
          <w:sz w:val="18"/>
        </w:rPr>
        <w:t>Não se considera prejudicado o mandado de segurança em razão do julgamento do recurso administrativo por força de medida liminar, se o direito pleiteado necessita de definição jurisdicional considerando a disciplina da CF.</w:t>
      </w:r>
    </w:p>
    <w:p>
      <w:pPr>
        <w:ind w:left="216"/>
      </w:pPr>
      <w:r>
        <w:rPr>
          <w:b/>
          <w:color w:val="003C8C"/>
          <w:sz w:val="16"/>
        </w:rPr>
        <w:t>[RE 170.145, rel. min. Menezes Direito, j. 15-4-2008, 1ª T, DJE de 23-5-2008.]</w:t>
      </w:r>
    </w:p>
    <w:p>
      <w:r>
        <w:rPr>
          <w:color w:val="8C8C8C"/>
          <w:sz w:val="14"/>
        </w:rPr>
        <w:t>blk-001700 | cf-1988-art-130-par-3-inc-5</w:t>
      </w:r>
      <w:r>
        <w:rPr>
          <w:color w:val="0050A0"/>
          <w:sz w:val="14"/>
        </w:rPr>
        <w:t xml:space="preserve"> | MS 26.231</w:t>
      </w:r>
      <w:r>
        <w:rPr>
          <w:color w:val="0050A0"/>
          <w:sz w:val="14"/>
        </w:rPr>
        <w:t xml:space="preserve"> | rel. Ayres Britto</w:t>
      </w:r>
    </w:p>
    <w:p>
      <w:pPr>
        <w:ind w:left="216"/>
      </w:pPr>
      <w:r>
        <w:rPr>
          <w:sz w:val="18"/>
        </w:rPr>
        <w:t>O mandado de segurança impetrado contra ato omissivo do diretor-geral da Câmara dos Deputados, que deixou de cumprir decisão administrativa do primeiro secretário, perde objeto quando o ato da própria mesa diretora suspende a decisão a ser cumprida e, assim, faz cessar a omissão. Não pode o juízo de primeiro grau substituir a autoridade tida por coatora e alterar a causa de pedir e o pedido da ação. A identidade do mandado de segurança não se altera com o novo ato da administração superior. A questão é de subsistência, ou não, das condições da ação; não de incompetência superveniente do juízo.</w:t>
      </w:r>
    </w:p>
    <w:p>
      <w:pPr>
        <w:ind w:left="216"/>
      </w:pPr>
      <w:r>
        <w:rPr>
          <w:b/>
          <w:color w:val="003C8C"/>
          <w:sz w:val="16"/>
        </w:rPr>
        <w:t>[MS 26.231 QO, rel. min. Ayres Britto, j. 7-4-2008, 1ª T, DJE de 16-5-2008.]</w:t>
      </w:r>
    </w:p>
    <w:p>
      <w:r>
        <w:rPr>
          <w:color w:val="8C8C8C"/>
          <w:sz w:val="14"/>
        </w:rPr>
        <w:t>blk-001701 | cf-1988-art-130-par-3-inc-5</w:t>
      </w:r>
      <w:r>
        <w:rPr>
          <w:color w:val="0050A0"/>
          <w:sz w:val="14"/>
        </w:rPr>
        <w:t xml:space="preserve"> | rel. Marco Aurélio</w:t>
      </w:r>
    </w:p>
    <w:p>
      <w:pPr>
        <w:ind w:left="216"/>
      </w:pPr>
      <w:r>
        <w:rPr>
          <w:sz w:val="18"/>
        </w:rPr>
        <w:t>Mandado de segurança. Prova pré-constituída. A exigência de haver, com a inicial, elementos a respaldá-la não se confunde com o enquadramento jurídico da controvérsia.</w:t>
      </w:r>
    </w:p>
    <w:p>
      <w:pPr>
        <w:ind w:left="216"/>
      </w:pPr>
      <w:r>
        <w:rPr>
          <w:b/>
          <w:color w:val="003C8C"/>
          <w:sz w:val="16"/>
        </w:rPr>
        <w:t>[RMS 26.361, rel. min. Marco Aurélio, j. 4-3-2008, 1ª T, DJE de 9-5-2008.]</w:t>
      </w:r>
    </w:p>
    <w:p>
      <w:r>
        <w:rPr>
          <w:color w:val="8C8C8C"/>
          <w:sz w:val="14"/>
        </w:rPr>
        <w:t>blk-001702 | cf-1988-art-130-par-3-inc-5</w:t>
      </w:r>
      <w:r>
        <w:rPr>
          <w:color w:val="0050A0"/>
          <w:sz w:val="14"/>
        </w:rPr>
        <w:t xml:space="preserve"> | RE 457.508</w:t>
      </w:r>
      <w:r>
        <w:rPr>
          <w:color w:val="0050A0"/>
          <w:sz w:val="14"/>
        </w:rPr>
        <w:t xml:space="preserve"> | rel. Eros Grau</w:t>
      </w:r>
    </w:p>
    <w:p>
      <w:pPr>
        <w:ind w:left="216"/>
      </w:pPr>
      <w:r>
        <w:rPr>
          <w:sz w:val="18"/>
        </w:rPr>
        <w:t>Em mandado de segurança não se aplica preceito de lei superveniente à impetração. O ato impugnado tem como parâmetro obrigatório a legislação em vigor ao tempo de sua expedição.</w:t>
      </w:r>
    </w:p>
    <w:p>
      <w:pPr>
        <w:ind w:left="216"/>
      </w:pPr>
      <w:r>
        <w:rPr>
          <w:b/>
          <w:color w:val="003C8C"/>
          <w:sz w:val="16"/>
        </w:rPr>
        <w:t>[RE 457.508 AgR, rel. min. Eros Grau, j. 14-8-2007, 2ª T, DJ de 21-9-2007.]</w:t>
      </w:r>
    </w:p>
    <w:p>
      <w:r>
        <w:rPr>
          <w:color w:val="8C8C8C"/>
          <w:sz w:val="14"/>
        </w:rPr>
        <w:t>blk-001703 | cf-1988-art-130-par-3-inc-5</w:t>
      </w:r>
      <w:r>
        <w:rPr>
          <w:color w:val="0050A0"/>
          <w:sz w:val="14"/>
        </w:rPr>
        <w:t xml:space="preserve"> | RE 318.281</w:t>
      </w:r>
      <w:r>
        <w:rPr>
          <w:color w:val="0050A0"/>
          <w:sz w:val="14"/>
        </w:rPr>
        <w:t xml:space="preserve"> | rel. Eros Grau</w:t>
      </w:r>
    </w:p>
    <w:p>
      <w:pPr>
        <w:ind w:left="216"/>
      </w:pPr>
      <w:r>
        <w:rPr>
          <w:sz w:val="18"/>
        </w:rPr>
        <w:t>A jurisprudência do Supremo pacificou entendimento no sentido de que a desistência, no mandado de segurança, não depende de aquiescência do impetrado. Essa regra aplica-se também aos casos em que a desistência é parcial.</w:t>
      </w:r>
    </w:p>
    <w:p>
      <w:pPr>
        <w:ind w:left="216"/>
      </w:pPr>
      <w:r>
        <w:rPr>
          <w:b/>
          <w:color w:val="003C8C"/>
          <w:sz w:val="16"/>
        </w:rPr>
        <w:t>[RE 318.281 AgR, rel. min. Eros Grau, j. 14-8-2007, 2ª T, DJ de 21-9-2007.]</w:t>
      </w:r>
    </w:p>
    <w:p>
      <w:r>
        <w:rPr>
          <w:color w:val="8C8C8C"/>
          <w:sz w:val="14"/>
        </w:rPr>
        <w:t>blk-001704 | cf-1988-art-130-par-3-inc-5</w:t>
      </w:r>
      <w:r>
        <w:rPr>
          <w:color w:val="0050A0"/>
          <w:sz w:val="14"/>
        </w:rPr>
        <w:t xml:space="preserve"> | MS 26.178</w:t>
      </w:r>
      <w:r>
        <w:rPr>
          <w:color w:val="0050A0"/>
          <w:sz w:val="14"/>
        </w:rPr>
        <w:t xml:space="preserve"> | rel. Ayres Britto</w:t>
      </w:r>
    </w:p>
    <w:p>
      <w:pPr>
        <w:ind w:left="216"/>
      </w:pPr>
      <w:r>
        <w:rPr>
          <w:sz w:val="18"/>
        </w:rPr>
        <w:t>“Não se dará mandado de segurança quando se tratar de ato de que caiba recurso administrativo com efeito suspensivo" (...).</w:t>
      </w:r>
    </w:p>
    <w:p>
      <w:pPr>
        <w:ind w:left="216"/>
      </w:pPr>
      <w:r>
        <w:rPr>
          <w:b/>
          <w:color w:val="003C8C"/>
          <w:sz w:val="16"/>
        </w:rPr>
        <w:t>[MS 26.178 AgR, rel. min. Ayres Britto, j. 6-6-2007, P, DJE de 11-4-2008.]</w:t>
      </w:r>
    </w:p>
    <w:p>
      <w:r>
        <w:rPr>
          <w:color w:val="8C8C8C"/>
          <w:sz w:val="14"/>
        </w:rPr>
        <w:t>blk-001705 | cf-1988-art-130-par-3-inc-5</w:t>
      </w:r>
      <w:r>
        <w:rPr>
          <w:color w:val="0050A0"/>
          <w:sz w:val="14"/>
        </w:rPr>
        <w:t xml:space="preserve"> | MS 26.737</w:t>
      </w:r>
      <w:r>
        <w:rPr>
          <w:color w:val="0050A0"/>
          <w:sz w:val="14"/>
        </w:rPr>
        <w:t xml:space="preserve"> | rel. Cármen Lúcia</w:t>
      </w:r>
    </w:p>
    <w:p>
      <w:pPr>
        <w:ind w:left="216"/>
      </w:pPr>
      <w:r>
        <w:rPr>
          <w:sz w:val="18"/>
        </w:rPr>
        <w:t>= MS 26.737 ED, rel. min. Cármen Lúcia, j. 25-6-2008, P, DJE de 13-3-2009</w:t>
        <w:br/>
        <w:t>Não cabe mandado de segurança contra lei em tese, nem sequer sob alegação de caráter preventivo, quando não tenha sido praticado nenhum ato suscetível de induzir receio fundado de lesão a direito subjetivo.</w:t>
      </w:r>
    </w:p>
    <w:p>
      <w:pPr>
        <w:ind w:left="216"/>
      </w:pPr>
      <w:r>
        <w:rPr>
          <w:b/>
          <w:color w:val="003C8C"/>
          <w:sz w:val="16"/>
        </w:rPr>
        <w:t>[RMS 25.473 AgR, rel. min. Cezar Peluso, j. 22-5-2007, 2ª T, DJ de 29-6-2007.]</w:t>
      </w:r>
    </w:p>
    <w:p>
      <w:r>
        <w:rPr>
          <w:color w:val="8C8C8C"/>
          <w:sz w:val="14"/>
        </w:rPr>
        <w:t>blk-001706 | cf-1988-art-130-par-3-inc-5</w:t>
      </w:r>
      <w:r>
        <w:rPr>
          <w:color w:val="0050A0"/>
          <w:sz w:val="14"/>
        </w:rPr>
        <w:t xml:space="preserve"> | MS 24.167</w:t>
      </w:r>
      <w:r>
        <w:rPr>
          <w:color w:val="0050A0"/>
          <w:sz w:val="14"/>
        </w:rPr>
        <w:t xml:space="preserve"> | rel. Gilmar Mendes</w:t>
      </w:r>
    </w:p>
    <w:p>
      <w:pPr>
        <w:ind w:left="216"/>
      </w:pPr>
      <w:r>
        <w:rPr>
          <w:sz w:val="18"/>
        </w:rPr>
        <w:t>= RMS 25.475, rel. min. Gilmar Mendes, j. 11-9-2007, 2ª T, DJ de 19-10-2007</w:t>
        <w:br/>
        <w:t>A inércia da autoridade coatora em apreciar recurso administrativo regularmente apresentado, sem justificativa razoável, configura omissão impugnável pela via do mandado de segurança. Ordem parcialmente concedida, para que seja fixado o prazo de trinta dias para a apreciação do recurso administrativo.</w:t>
      </w:r>
    </w:p>
    <w:p>
      <w:pPr>
        <w:ind w:left="216"/>
      </w:pPr>
      <w:r>
        <w:rPr>
          <w:b/>
          <w:color w:val="003C8C"/>
          <w:sz w:val="16"/>
        </w:rPr>
        <w:t>[MS 24.167, rel. min. Joaquim Barbosa, j. 5-10-2006, P, DJ de 2-2-2007.]</w:t>
      </w:r>
    </w:p>
    <w:p>
      <w:r>
        <w:rPr>
          <w:color w:val="8C8C8C"/>
          <w:sz w:val="14"/>
        </w:rPr>
        <w:t>blk-001707 | cf-1988-art-130-par-3-inc-5</w:t>
      </w:r>
      <w:r>
        <w:rPr>
          <w:color w:val="0050A0"/>
          <w:sz w:val="14"/>
        </w:rPr>
        <w:t xml:space="preserve"> | MS 22.355</w:t>
      </w:r>
      <w:r>
        <w:rPr>
          <w:color w:val="0050A0"/>
          <w:sz w:val="14"/>
        </w:rPr>
        <w:t xml:space="preserve"> | rel. Eros Grau</w:t>
      </w:r>
    </w:p>
    <w:p>
      <w:pPr>
        <w:ind w:left="216"/>
      </w:pPr>
      <w:r>
        <w:rPr>
          <w:sz w:val="18"/>
        </w:rPr>
        <w:t>A habilitação de herdeiros do impetrante de mandado de segurança é impossível em razão do caráter mandamental do writ e da natureza personalíssima do direito postulado.</w:t>
      </w:r>
    </w:p>
    <w:p>
      <w:pPr>
        <w:ind w:left="216"/>
      </w:pPr>
      <w:r>
        <w:rPr>
          <w:b/>
          <w:color w:val="003C8C"/>
          <w:sz w:val="16"/>
        </w:rPr>
        <w:t>[MS 22.355, rel. min. Eros Grau, j. 22-6-2006, P, DJ de 4-8-2006.]</w:t>
      </w:r>
    </w:p>
    <w:p>
      <w:r>
        <w:rPr>
          <w:color w:val="8C8C8C"/>
          <w:sz w:val="14"/>
        </w:rPr>
        <w:t>blk-001708 | cf-1988-art-130-par-3-inc-5</w:t>
      </w:r>
      <w:r>
        <w:rPr>
          <w:color w:val="0050A0"/>
          <w:sz w:val="14"/>
        </w:rPr>
        <w:t xml:space="preserve"> | RE 445.409</w:t>
      </w:r>
      <w:r>
        <w:rPr>
          <w:color w:val="0050A0"/>
          <w:sz w:val="14"/>
        </w:rPr>
        <w:t xml:space="preserve"> | rel. Dias Toffoli</w:t>
      </w:r>
    </w:p>
    <w:p>
      <w:pPr>
        <w:ind w:left="216"/>
      </w:pPr>
      <w:r>
        <w:rPr>
          <w:sz w:val="18"/>
        </w:rPr>
        <w:t>= RE 445.409 AgR, rel. min. Dias Toffoli, j. 26-4-2011, 1ª T, DJE de 1º-8-2011</w:t>
        <w:br/>
        <w:t>O mandado de segurança não constitui instrumento hábil a pleitear parcelas remanescentes de Títulos da Dívida Agrária já resgatados, vez que não substitui a ação de cobrança (Súmula 269).</w:t>
      </w:r>
    </w:p>
    <w:p>
      <w:pPr>
        <w:ind w:left="216"/>
      </w:pPr>
      <w:r>
        <w:rPr>
          <w:b/>
          <w:color w:val="003C8C"/>
          <w:sz w:val="16"/>
        </w:rPr>
        <w:t>[RMS 24.613 AgR, rel. min. Eros Grau, j. 22-6-2005, 1ª T, DJE de 12-8-2005.]</w:t>
      </w:r>
    </w:p>
    <w:p>
      <w:r>
        <w:rPr>
          <w:color w:val="8C8C8C"/>
          <w:sz w:val="14"/>
        </w:rPr>
        <w:t>blk-001709 | cf-1988-art-130-par-3-inc-5</w:t>
      </w:r>
      <w:r>
        <w:rPr>
          <w:color w:val="0050A0"/>
          <w:sz w:val="14"/>
        </w:rPr>
        <w:t xml:space="preserve"> | HC 83.966</w:t>
      </w:r>
      <w:r>
        <w:rPr>
          <w:color w:val="0050A0"/>
          <w:sz w:val="14"/>
        </w:rPr>
        <w:t xml:space="preserve"> | rel. Eros Grau</w:t>
      </w:r>
    </w:p>
    <w:p>
      <w:pPr>
        <w:ind w:left="216"/>
      </w:pPr>
      <w:r>
        <w:rPr>
          <w:sz w:val="18"/>
        </w:rPr>
        <w:t>= RMS 24.479, rel. min. Eros Grau, red. do ac. min. Gilmar Mendes, j. 17-8-2010, 2ª T, DJE de 8-10-2010</w:t>
        <w:br/>
        <w:t>Com a cessação, em 1926, da doutrina brasileira do habeas corpus, a destinação constitucional do remédio heroico restringiu-se, no campo de sua específica projeção, ao plano da estreita tutela da imediata liberdade física de ir, vir e permanecer dos indivíduos, pertencendo, residualmente, ao âmbito do mandado de segurança, a tutela jurisdicional contra ofensas que desrespeitem os demais direitos líquidos e certos, mesmo quando tais situações de ilicitude ou de abuso de poder venham a afetar, ainda que obliquamente, a liberdade de locomoção física das pessoas.</w:t>
      </w:r>
    </w:p>
    <w:p>
      <w:pPr>
        <w:ind w:left="216"/>
      </w:pPr>
      <w:r>
        <w:rPr>
          <w:b/>
          <w:color w:val="003C8C"/>
          <w:sz w:val="16"/>
        </w:rPr>
        <w:t>[HC 83.966 AgR, rel. min. Celso de Mello, j. 23-6-2004, 1ª T, DJ de 25-11-2005.]</w:t>
      </w:r>
    </w:p>
    <w:p>
      <w:r>
        <w:rPr>
          <w:color w:val="8C8C8C"/>
          <w:sz w:val="14"/>
        </w:rPr>
        <w:t>blk-001710 | cf-1988-art-130-par-3-inc-5</w:t>
      </w:r>
      <w:r>
        <w:rPr>
          <w:color w:val="0050A0"/>
          <w:sz w:val="14"/>
        </w:rPr>
        <w:t xml:space="preserve"> | MS 24.667</w:t>
      </w:r>
      <w:r>
        <w:rPr>
          <w:color w:val="0050A0"/>
          <w:sz w:val="14"/>
        </w:rPr>
        <w:t xml:space="preserve"> | rel. Carlos Velloso</w:t>
      </w:r>
    </w:p>
    <w:p>
      <w:pPr>
        <w:ind w:left="216"/>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color w:val="8C8C8C"/>
          <w:sz w:val="14"/>
        </w:rPr>
        <w:t>blk-001711 | cf-1988-art-130-par-3-inc-5</w:t>
      </w:r>
      <w:r>
        <w:rPr>
          <w:color w:val="0050A0"/>
          <w:sz w:val="14"/>
        </w:rPr>
        <w:t xml:space="preserve"> | MS 32.033</w:t>
      </w:r>
      <w:r>
        <w:rPr>
          <w:color w:val="0050A0"/>
          <w:sz w:val="14"/>
        </w:rPr>
        <w:t xml:space="preserve"> | rel. Maurício Corrêa</w:t>
      </w:r>
    </w:p>
    <w:p>
      <w:pPr>
        <w:ind w:left="216"/>
      </w:pPr>
      <w:r>
        <w:rPr>
          <w:sz w:val="18"/>
        </w:rPr>
        <w:t>= MS 32.033, red. do ac. min. Teori Zavascki, j. 20-6-2013, P, DJE de 18-2-2014</w:t>
        <w:br/>
        <w:t>Se o ato impugnado em mandado de segurança decorre de fatos apurados em processo administrativo, a competência do Poder Judiciário circunscreve-se ao exame da legalidade do ato coator, dos possíveis vícios de caráter formal ou dos que atentem contra os postulados constitucionais da ampla defesa e do due process of law.</w:t>
      </w:r>
    </w:p>
    <w:p>
      <w:pPr>
        <w:ind w:left="216"/>
      </w:pPr>
      <w:r>
        <w:rPr>
          <w:b/>
          <w:color w:val="003C8C"/>
          <w:sz w:val="16"/>
        </w:rPr>
        <w:t>[RMS 24.347, rel. min. Maurício Corrêa, j. 11-3-2003, P, DJ de 4-4-2003.]</w:t>
      </w:r>
    </w:p>
    <w:p>
      <w:r>
        <w:rPr>
          <w:color w:val="8C8C8C"/>
          <w:sz w:val="14"/>
        </w:rPr>
        <w:t>blk-001712 | cf-1988-art-130-par-3-inc-5</w:t>
      </w:r>
      <w:r>
        <w:rPr>
          <w:color w:val="0050A0"/>
          <w:sz w:val="14"/>
        </w:rPr>
        <w:t xml:space="preserve"> | MS 24.803</w:t>
      </w:r>
      <w:r>
        <w:rPr>
          <w:color w:val="0050A0"/>
          <w:sz w:val="14"/>
        </w:rPr>
        <w:t xml:space="preserve"> | rel. Joaquim Barbosa</w:t>
      </w:r>
    </w:p>
    <w:p>
      <w:pPr>
        <w:ind w:left="216"/>
      </w:pPr>
      <w:r>
        <w:rPr>
          <w:sz w:val="18"/>
        </w:rPr>
        <w:t>= MS 24.803, rel. min. Joaquim Barbosa, j. 29-10-2008, P, DJE de 5-6-2009</w:t>
        <w:br/>
        <w:t>Completa reformulação da legislação, quanto à suspensão das liminares nos diversos processos, até mesmo na ação civil pública e na ação popular. Disciplina assimétrica na legislação do mandado de segurança. Recorribilidade, tão somente, da decisão que nega o pedido de suspensão em mandado de segurança. Súmula 506. Configuração de lacuna de regulação superveniente. Necessidade de sua colmatação. Extensão da disciplina prevista na Lei 8.437, de 1992, à hipótese de indeferimento do pedido de suspensão em mandado de segurança. Admissibilidade do agravo nas decisões que deferem ou indeferem a suspensão de segurança. (...) Revogação da Súmula 506.</w:t>
      </w:r>
    </w:p>
    <w:p>
      <w:pPr>
        <w:ind w:left="216"/>
      </w:pPr>
      <w:r>
        <w:rPr>
          <w:b/>
          <w:color w:val="003C8C"/>
          <w:sz w:val="16"/>
        </w:rPr>
        <w:t>[SS 1.945 AgR-AgR-AgR-QO, rel. min. Marco Aurélio, red. do ac. min. Gilmar Mendes, j. 19-12-2002, P, DJ de 1º-8-2003.]</w:t>
      </w:r>
    </w:p>
    <w:p>
      <w:r>
        <w:rPr>
          <w:color w:val="8C8C8C"/>
          <w:sz w:val="14"/>
        </w:rPr>
        <w:t>blk-001713 | cf-1988-art-130-par-3-inc-5</w:t>
      </w:r>
      <w:r>
        <w:rPr>
          <w:color w:val="0050A0"/>
          <w:sz w:val="14"/>
        </w:rPr>
        <w:t xml:space="preserve"> | MS 24.138</w:t>
      </w:r>
      <w:r>
        <w:rPr>
          <w:color w:val="0050A0"/>
          <w:sz w:val="14"/>
        </w:rPr>
        <w:t xml:space="preserve"> | rel. Gilmar Mendes</w:t>
      </w:r>
    </w:p>
    <w:p>
      <w:pPr>
        <w:ind w:left="216"/>
      </w:pPr>
      <w:r>
        <w:rPr>
          <w:sz w:val="18"/>
        </w:rPr>
        <w:t>Mandado de segurança. Processo legislativo: projeto de lei. Controle de constitucionalidade preventivo. Conflito de atribuições. Comprometimento do modelo de controle repressivo e do sistema de divisão de poderes estabelecidos na Constituição.</w:t>
      </w:r>
    </w:p>
    <w:p>
      <w:pPr>
        <w:ind w:left="216"/>
      </w:pPr>
      <w:r>
        <w:rPr>
          <w:b/>
          <w:color w:val="003C8C"/>
          <w:sz w:val="16"/>
        </w:rPr>
        <w:t>[MS 24.138, rel. min. Gilmar Mendes, j. 28-11-2002, P, DJ de 14-3-2003.]</w:t>
      </w:r>
    </w:p>
    <w:p>
      <w:r>
        <w:rPr>
          <w:color w:val="8C8C8C"/>
          <w:sz w:val="14"/>
        </w:rPr>
        <w:t>blk-001714 | cf-1988-art-130-par-3-inc-5</w:t>
      </w:r>
      <w:r>
        <w:rPr>
          <w:color w:val="0050A0"/>
          <w:sz w:val="14"/>
        </w:rPr>
        <w:t xml:space="preserve"> | MS 32.033</w:t>
      </w:r>
      <w:r>
        <w:rPr>
          <w:color w:val="0050A0"/>
          <w:sz w:val="14"/>
        </w:rPr>
        <w:t xml:space="preserve"> | rel. Gilmar Mendes</w:t>
      </w:r>
    </w:p>
    <w:p>
      <w:pPr>
        <w:ind w:left="216"/>
      </w:pPr>
      <w:r>
        <w:rPr>
          <w:sz w:val="18"/>
        </w:rPr>
        <w:t>= MS 32.033, rel. min. Gilmar Mendes, red. do ac. min. Teori Zavascki, j. 20-6-2013, P, DJE de 18-2-2014</w:t>
        <w:br/>
        <w:t>Hipótese excepcional em que se conhece de mandado de segurança impetrado contra ato jurisdicional da Presidência que, revogando despacho concessivo anterior, recusou a suspensão de segurança pleiteada.</w:t>
      </w:r>
    </w:p>
    <w:p>
      <w:pPr>
        <w:ind w:left="216"/>
      </w:pPr>
      <w:r>
        <w:rPr>
          <w:b/>
          <w:color w:val="003C8C"/>
          <w:sz w:val="16"/>
        </w:rPr>
        <w:t>[MS 24.159 QO, rel. min. Ellen Gracie, j. 26-6-2002, P, DJ de 31-10-2003.]</w:t>
      </w:r>
    </w:p>
    <w:p>
      <w:r>
        <w:rPr>
          <w:color w:val="8C8C8C"/>
          <w:sz w:val="14"/>
        </w:rPr>
        <w:t>blk-001715 | cf-1988-art-130-par-3-inc-5</w:t>
      </w:r>
      <w:r>
        <w:rPr>
          <w:color w:val="0050A0"/>
          <w:sz w:val="14"/>
        </w:rPr>
        <w:t xml:space="preserve"> | MS 24.001</w:t>
      </w:r>
      <w:r>
        <w:rPr>
          <w:color w:val="0050A0"/>
          <w:sz w:val="14"/>
        </w:rPr>
        <w:t xml:space="preserve"> | rel. Maurício Corrêa</w:t>
      </w:r>
    </w:p>
    <w:p>
      <w:pPr>
        <w:ind w:left="216"/>
      </w:pPr>
      <w:r>
        <w:rPr>
          <w:sz w:val="18"/>
        </w:rPr>
        <w:t>O TCU é parte legítima para figurar no polo passivo do mandado de segurança, quando a decisão impugnada revestir-se de caráter impositivo.</w:t>
      </w:r>
    </w:p>
    <w:p>
      <w:pPr>
        <w:ind w:left="216"/>
      </w:pPr>
      <w:r>
        <w:rPr>
          <w:b/>
          <w:color w:val="003C8C"/>
          <w:sz w:val="16"/>
        </w:rPr>
        <w:t>[MS 24.001, rel. min. Maurício Corrêa, j. 20-5-2002, P, DJ de 20-9-2002.]</w:t>
      </w:r>
    </w:p>
    <w:p>
      <w:r>
        <w:rPr>
          <w:color w:val="8C8C8C"/>
          <w:sz w:val="14"/>
        </w:rPr>
        <w:t>blk-001716 | cf-1988-art-130-par-3-inc-5</w:t>
      </w:r>
      <w:r>
        <w:rPr>
          <w:color w:val="0050A0"/>
          <w:sz w:val="14"/>
        </w:rPr>
        <w:t xml:space="preserve"> | MS 25.149</w:t>
      </w:r>
      <w:r>
        <w:rPr>
          <w:color w:val="0050A0"/>
          <w:sz w:val="14"/>
        </w:rPr>
        <w:t xml:space="preserve"> | rel. Celso de Mello</w:t>
      </w:r>
    </w:p>
    <w:p>
      <w:pPr>
        <w:ind w:left="216"/>
      </w:pPr>
      <w:r>
        <w:rPr>
          <w:sz w:val="18"/>
        </w:rPr>
        <w:t>= MS 25.149, rel. min. Celso de Mello, j. 9-6-2005, P, DJE de 18-9-2009</w:t>
        <w:b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w:t>
      </w:r>
    </w:p>
    <w:p>
      <w:pPr>
        <w:ind w:left="216"/>
      </w:pPr>
      <w:r>
        <w:rPr>
          <w:b/>
          <w:color w:val="003C8C"/>
          <w:sz w:val="16"/>
        </w:rPr>
        <w:t>[MS 23.914 AgR, rel. min. Maurício Corrêa, j. 20-6-2001, P, DJ de 24-8-2001.]</w:t>
      </w:r>
    </w:p>
    <w:p>
      <w:r>
        <w:rPr>
          <w:color w:val="8C8C8C"/>
          <w:sz w:val="14"/>
        </w:rPr>
        <w:t>blk-001717 | cf-1988-art-130-par-3-inc-5</w:t>
      </w:r>
      <w:r>
        <w:rPr>
          <w:color w:val="0050A0"/>
          <w:sz w:val="14"/>
        </w:rPr>
        <w:t xml:space="preserve"> | RE 215.267</w:t>
      </w:r>
      <w:r>
        <w:rPr>
          <w:color w:val="0050A0"/>
          <w:sz w:val="14"/>
        </w:rPr>
        <w:t xml:space="preserve"> | rel. Ricardo Lewandowski</w:t>
      </w:r>
    </w:p>
    <w:p>
      <w:pPr>
        <w:ind w:left="216"/>
      </w:pPr>
      <w:r>
        <w:rPr>
          <w:sz w:val="18"/>
        </w:rPr>
        <w:t>= RMS 28.251 AgR, rel. min. Ricardo Lewandowski, j. 18-10-2011, 2ª T, DJE de 22-11-2011</w:t>
        <w:br/>
        <w:t>Ao estrangeiro, residente no exterior, também é assegurado o direito de impetrar mandado de segurança, como decorre da interpretação sistemática do art. 153, caput, da Emenda Constitucional de 1969 e do [art.] 5º, LXIX, da Constituição atual.</w:t>
      </w:r>
    </w:p>
    <w:p>
      <w:pPr>
        <w:ind w:left="216"/>
      </w:pPr>
      <w:r>
        <w:rPr>
          <w:b/>
          <w:color w:val="003C8C"/>
          <w:sz w:val="16"/>
        </w:rPr>
        <w:t>[RE 215.267, rel. min. Ellen Gracie, j. 24-4-2001, 1ª T, DJ de 25-5-2001.]</w:t>
      </w:r>
    </w:p>
    <w:p>
      <w:r>
        <w:rPr>
          <w:color w:val="8C8C8C"/>
          <w:sz w:val="14"/>
        </w:rPr>
        <w:t>blk-001718 | cf-1988-art-130-par-3-inc-5</w:t>
      </w:r>
      <w:r>
        <w:rPr>
          <w:color w:val="0050A0"/>
          <w:sz w:val="14"/>
        </w:rPr>
        <w:t xml:space="preserve"> | MS 22.623</w:t>
      </w:r>
      <w:r>
        <w:rPr>
          <w:color w:val="0050A0"/>
          <w:sz w:val="14"/>
        </w:rPr>
        <w:t xml:space="preserve"> | rel. Sydney Sanches</w:t>
      </w:r>
    </w:p>
    <w:p>
      <w:pPr>
        <w:ind w:left="216"/>
      </w:pPr>
      <w:r>
        <w:rPr>
          <w:sz w:val="18"/>
        </w:rPr>
        <w:t>É certo que esta Corte, abrandando a rigidez da Súmula 267, tem admitido mandado de segurança quando, do ato impugnado, puder resultar dano irreparável, desde logo cabalmente demonstrado.</w:t>
      </w:r>
    </w:p>
    <w:p>
      <w:pPr>
        <w:ind w:left="216"/>
      </w:pPr>
      <w:r>
        <w:rPr>
          <w:b/>
          <w:color w:val="003C8C"/>
          <w:sz w:val="16"/>
        </w:rPr>
        <w:t>[MS 22.623 AgR, rel. min. Sydney Sanches, j. 9-12-1996, P, DJ de 7-3-1997.]</w:t>
      </w:r>
    </w:p>
    <w:p>
      <w:r>
        <w:rPr>
          <w:color w:val="8C8C8C"/>
          <w:sz w:val="14"/>
        </w:rPr>
        <w:t>blk-001719 | cf-1988-art-130-par-3-inc-5</w:t>
      </w:r>
      <w:r>
        <w:rPr>
          <w:color w:val="0050A0"/>
          <w:sz w:val="14"/>
        </w:rPr>
        <w:t xml:space="preserve"> | rel. Ayres Britto</w:t>
      </w:r>
    </w:p>
    <w:p>
      <w:pPr>
        <w:ind w:left="216"/>
      </w:pPr>
      <w:r>
        <w:rPr>
          <w:sz w:val="18"/>
        </w:rPr>
        <w:t>= RMS 25.293, rel. min. Ayres Britto, j. 7-3-2006, 1ª T, DJ de 5-5-2006</w:t>
        <w:br/>
        <w:t>O remédio constitucional do mandado de segurança não tem cabimento quando utilizado com o objetivo de desconstituir a autoridade da coisa julgada penal. O ordenamento jurídico brasileiro contempla, para esse efeito, um meio processual específico: a revisão criminal.</w:t>
      </w:r>
    </w:p>
    <w:p>
      <w:pPr>
        <w:ind w:left="216"/>
      </w:pPr>
      <w:r>
        <w:rPr>
          <w:b/>
          <w:color w:val="003C8C"/>
          <w:sz w:val="16"/>
        </w:rPr>
        <w:t>[RMS 21.597, rel. min. Celso de Mello, j. 29-3-1994, 1ª T, DJ de 30-9-1994.]</w:t>
      </w:r>
    </w:p>
    <w:p>
      <w:r>
        <w:rPr>
          <w:color w:val="8C8C8C"/>
          <w:sz w:val="14"/>
        </w:rPr>
        <w:t>blk-001720 | cf-1988-art-130-par-3-inc-5</w:t>
      </w:r>
      <w:r>
        <w:rPr>
          <w:color w:val="0050A0"/>
          <w:sz w:val="14"/>
        </w:rPr>
        <w:t xml:space="preserve"> | rel. Marco Aurélio</w:t>
      </w:r>
    </w:p>
    <w:p>
      <w:pPr>
        <w:ind w:left="216"/>
      </w:pPr>
      <w:r>
        <w:rPr>
          <w:sz w:val="18"/>
        </w:rPr>
        <w:t>Há de se distinguir a complexidade dos fatos e do tema de direito daquelas situações que não prescindem da abertura de fase de instrução. Se o caso está compreendido no campo da referida dificuldade, nem por isso o mandado de segurança exsurge como via imprópria, impondo-se o julgamento de mérito. Somente em defrontando-se o órgão julgador com quadro a exigir elucidação de fatos cabe dizer da impertinência da medida, sinalizando no sentido do ingresso em juízo mediante ação ordinária.</w:t>
      </w:r>
    </w:p>
    <w:p>
      <w:pPr>
        <w:ind w:left="216"/>
      </w:pPr>
      <w:r>
        <w:rPr>
          <w:b/>
          <w:color w:val="003C8C"/>
          <w:sz w:val="16"/>
        </w:rPr>
        <w:t>[RMS 21.514, rel. min. Marco Aurélio, j. 27-4-1993, 2ª T, DJ de 18-6-1993.]</w:t>
      </w:r>
    </w:p>
    <w:p>
      <w:r>
        <w:rPr>
          <w:color w:val="8C8C8C"/>
          <w:sz w:val="14"/>
        </w:rPr>
        <w:t>blk-001721 | cf-1988-art-130-par-3-inc-5</w:t>
      </w:r>
      <w:r>
        <w:rPr>
          <w:color w:val="0050A0"/>
          <w:sz w:val="14"/>
        </w:rPr>
        <w:t xml:space="preserve"> | rel. Celso de Mello</w:t>
      </w:r>
    </w:p>
    <w:p>
      <w:pPr>
        <w:ind w:left="216"/>
      </w:pPr>
      <w:r>
        <w:rPr>
          <w:sz w:val="18"/>
        </w:rPr>
        <w:t>Não cabe ao Poder Judiciário, sem iniciativa da parte, proceder à substituição de autoridade apontada pelo impetrante como órgão coator. Verificada a ilegitimidade passiva ad causam do impetrado, impõe-se ao juiz declarar extinto o processo mandamental, sem julgamento de mérito, por ausência de uma das condições da ação, com fundamento no art. 267, VI, do CPC. Não ofende a Constituição a norma legal que estipula prazo para a impetração do mandado de segurança. A circunstância de a Constituição da República nada dispor sobre a fixação de prazo para efeito de ajuizamento da ação mandamental não inibe o legislador de definir um lapso de ordem temporal em cujo âmbito o writ deve ser oportunamente impetrado.</w:t>
      </w:r>
    </w:p>
    <w:p>
      <w:pPr>
        <w:ind w:left="216"/>
      </w:pPr>
      <w:r>
        <w:rPr>
          <w:b/>
          <w:color w:val="003C8C"/>
          <w:sz w:val="16"/>
        </w:rPr>
        <w:t>[RMS 21.476, rel. min. Celso de Mello, j. 16-6-1992, 1ª T, DJ de 4-9-1992.]</w:t>
      </w:r>
    </w:p>
    <w:p>
      <w:r>
        <w:rPr>
          <w:color w:val="8C8C8C"/>
          <w:sz w:val="14"/>
        </w:rPr>
        <w:t>blk-001722 | cf-1988-art-130-par-3-inc-5</w:t>
      </w:r>
      <w:r>
        <w:rPr>
          <w:color w:val="0050A0"/>
          <w:sz w:val="14"/>
        </w:rPr>
        <w:t xml:space="preserve"> | MS 28.549</w:t>
      </w:r>
      <w:r>
        <w:rPr>
          <w:color w:val="0050A0"/>
          <w:sz w:val="14"/>
        </w:rPr>
        <w:t xml:space="preserve"> | rel. Dias Toffoli</w:t>
      </w:r>
    </w:p>
    <w:p>
      <w:pPr>
        <w:ind w:left="216"/>
      </w:pPr>
      <w:r>
        <w:rPr>
          <w:sz w:val="18"/>
        </w:rPr>
        <w:t>= MS 28.549 AgR-ED, rel. min. Dias Toffoli, j. 19-9-2013, P, DJE de 29-10-2013</w:t>
        <w:br/>
        <w:t xml:space="preserve">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incensurável, pois, a jurisprudência brasileira, quando reconhece a legitimação do titular de uma função pública para requerer segurança contra ato do detentor de outra, tendente a obstar ou usurpar </w:t>
      </w:r>
    </w:p>
    <w:p>
      <w:pPr>
        <w:ind w:left="216"/>
      </w:pPr>
      <w:r>
        <w:rPr>
          <w:b/>
          <w:color w:val="003C8C"/>
          <w:sz w:val="16"/>
        </w:rPr>
        <w:t>[MS 21.239, rel. min. Sepúlveda Pertence, j. 5-6-1991, P, DJ de 23-4-1993.]</w:t>
      </w:r>
    </w:p>
    <w:p>
      <w:r>
        <w:rPr>
          <w:color w:val="8C8C8C"/>
          <w:sz w:val="14"/>
        </w:rPr>
        <w:t>blk-001723 | cf-1988-art-130-par-3-inc-5</w:t>
      </w:r>
      <w:r>
        <w:rPr>
          <w:color w:val="0050A0"/>
          <w:sz w:val="14"/>
        </w:rPr>
        <w:t xml:space="preserve"> | MS 30.717</w:t>
      </w:r>
      <w:r>
        <w:rPr>
          <w:color w:val="0050A0"/>
          <w:sz w:val="14"/>
        </w:rPr>
        <w:t xml:space="preserve"> | rel. Ricardo Lewandowski</w:t>
      </w:r>
    </w:p>
    <w:p>
      <w:pPr>
        <w:ind w:left="216"/>
      </w:pPr>
      <w:r>
        <w:rPr>
          <w:sz w:val="18"/>
        </w:rPr>
        <w:t>= MS 30.717 AgR, rel. min. Ricardo Lewandowski, j. 27-9-2011, 2ª T, DJE de 11-10-2011</w:t>
      </w:r>
    </w:p>
    <w:p>
      <w:pPr>
        <w:pStyle w:val="Heading1"/>
      </w:pPr>
      <w:r>
        <w:t>Art. 5</w:t>
      </w:r>
    </w:p>
    <w:p>
      <w:r>
        <w:rPr>
          <w:color w:val="8C8C8C"/>
          <w:sz w:val="14"/>
        </w:rPr>
        <w:t>blk-001724 | cf-1988-art-5-inc-50</w:t>
      </w:r>
      <w:r>
        <w:rPr>
          <w:color w:val="0050A0"/>
          <w:sz w:val="14"/>
        </w:rPr>
        <w:t xml:space="preserve"> | RE 1.293.130</w:t>
      </w:r>
      <w:r>
        <w:rPr>
          <w:color w:val="0050A0"/>
          <w:sz w:val="14"/>
        </w:rPr>
        <w:t xml:space="preserve"> | rel. Luiz Fux</w:t>
      </w:r>
    </w:p>
    <w:p>
      <w:pPr>
        <w:ind w:left="216"/>
      </w:pPr>
      <w:r>
        <w:rPr>
          <w:sz w:val="18"/>
        </w:rPr>
        <w:t>É desnecessária a autorização expressa dos associados, a relação nominal destes, bem como a comprovação de filiação prévia, para a cobrança de valores pretéritos de título judicial decorrente de mandado de segurança coletivo impetrado por entidade associativa de caráter civil.</w:t>
      </w:r>
    </w:p>
    <w:p>
      <w:pPr>
        <w:ind w:left="216"/>
      </w:pPr>
      <w:r>
        <w:rPr>
          <w:b/>
          <w:color w:val="003C8C"/>
          <w:sz w:val="16"/>
        </w:rPr>
        <w:t>[RE 1.293.130, rel. min. Luiz Fux, j. 17-12-2020, P, DJE de 8-1-2021, Tema 1.119, com mérito julgado e reafirmação de jurisprudência.]</w:t>
      </w:r>
    </w:p>
    <w:p>
      <w:r>
        <w:rPr>
          <w:color w:val="8C8C8C"/>
          <w:sz w:val="14"/>
        </w:rPr>
        <w:t>blk-001725 | cf-1988-art-5-inc-50</w:t>
      </w:r>
      <w:r>
        <w:rPr>
          <w:color w:val="0050A0"/>
          <w:sz w:val="14"/>
        </w:rPr>
        <w:t xml:space="preserve"> | ARE 1.339.496-</w:t>
      </w:r>
      <w:r>
        <w:rPr>
          <w:color w:val="0050A0"/>
          <w:sz w:val="14"/>
        </w:rPr>
        <w:t xml:space="preserve"> | rel. Edson Fachin</w:t>
      </w:r>
    </w:p>
    <w:p>
      <w:pPr>
        <w:ind w:left="216"/>
      </w:pPr>
      <w:r>
        <w:rPr>
          <w:sz w:val="18"/>
        </w:rPr>
        <w:t>Não se aplica às associações genéricas — que não representam qualquer categoria econômica ou profissional específica — a tese firmada no Tema 1.119 da sistemática da repercussão geral, sendo insuficiente a mera regularidade registral da entidade para sua atuação em sede de mandado de segurança coletivo, pois passível de causar prejuízo aos interesses dos beneficiários supostamente defendidos.</w:t>
      </w:r>
    </w:p>
    <w:p>
      <w:pPr>
        <w:ind w:left="216"/>
      </w:pPr>
      <w:r>
        <w:rPr>
          <w:b/>
          <w:color w:val="003C8C"/>
          <w:sz w:val="16"/>
        </w:rPr>
        <w:t>[ARE 1.339.496-AgR, rel. min. Edson Fachin, red. do ac. min. André Mendonça, j. 7-2-2023, 2ª T, Dje 10-4-2023.]</w:t>
      </w:r>
    </w:p>
    <w:p>
      <w:r>
        <w:rPr>
          <w:color w:val="8C8C8C"/>
          <w:sz w:val="14"/>
        </w:rPr>
        <w:t>blk-001726 | cf-1988-art-5-inc-50</w:t>
      </w:r>
      <w:r>
        <w:rPr>
          <w:color w:val="0050A0"/>
          <w:sz w:val="14"/>
        </w:rPr>
        <w:t xml:space="preserve"> | MS 32.832</w:t>
      </w:r>
      <w:r>
        <w:rPr>
          <w:color w:val="0050A0"/>
          <w:sz w:val="14"/>
        </w:rPr>
        <w:t xml:space="preserve"> | rel. Rosa Weber</w:t>
      </w:r>
    </w:p>
    <w:p>
      <w:pPr>
        <w:ind w:left="216"/>
      </w:pPr>
      <w:r>
        <w:rPr>
          <w:sz w:val="18"/>
        </w:rPr>
        <w:t>Pessoas físicas já impetrantes de mandados de segurança individuais não possuem autorização constitucional para nova impetração "coletiva". Eventual litisconsórcio ativo, instituto da teoria geral do processo, não se confunde com as hipóteses constitucionais do art. 5º, LXX, da CF/1988.</w:t>
      </w:r>
    </w:p>
    <w:p>
      <w:pPr>
        <w:ind w:left="216"/>
      </w:pPr>
      <w:r>
        <w:rPr>
          <w:b/>
          <w:color w:val="003C8C"/>
          <w:sz w:val="16"/>
        </w:rPr>
        <w:t>[MS 32.832 AgR, rel. min. Rosa Weber, j. 24-2-2015, 1ª T, DJE de 11-3-2015.]</w:t>
      </w:r>
    </w:p>
    <w:p>
      <w:pPr>
        <w:pStyle w:val="Heading1"/>
      </w:pPr>
      <w:r>
        <w:t>Art. 136</w:t>
      </w:r>
    </w:p>
    <w:p>
      <w:r>
        <w:rPr>
          <w:color w:val="8C8C8C"/>
          <w:sz w:val="14"/>
        </w:rPr>
        <w:t>blk-001727 | cf-1988-art-136-inc-1</w:t>
      </w:r>
      <w:r>
        <w:rPr>
          <w:color w:val="0050A0"/>
          <w:sz w:val="14"/>
        </w:rPr>
        <w:t xml:space="preserve"> | MS 26.794</w:t>
      </w:r>
      <w:r>
        <w:rPr>
          <w:color w:val="0050A0"/>
          <w:sz w:val="14"/>
        </w:rPr>
        <w:t xml:space="preserve"> | rel. Marco Aurélio</w:t>
      </w:r>
    </w:p>
    <w:p>
      <w:pPr>
        <w:ind w:left="216"/>
      </w:pPr>
      <w:r>
        <w:rPr>
          <w:b/>
          <w:color w:val="003C8C"/>
          <w:sz w:val="16"/>
        </w:rPr>
        <w:t>[MS 26.794 AgR, rel. min. Marco Aurélio, j. 23-5-2013, P, DJE de 1º-8-2013.]</w:t>
      </w:r>
    </w:p>
    <w:p>
      <w:r>
        <w:rPr>
          <w:color w:val="8C8C8C"/>
          <w:sz w:val="14"/>
        </w:rPr>
        <w:t>blk-001728 | cf-1988-art-136-inc-1</w:t>
      </w:r>
      <w:r>
        <w:rPr>
          <w:color w:val="0050A0"/>
          <w:sz w:val="14"/>
        </w:rPr>
        <w:t xml:space="preserve"> | RE 601.914</w:t>
      </w:r>
      <w:r>
        <w:rPr>
          <w:color w:val="0050A0"/>
          <w:sz w:val="14"/>
        </w:rPr>
        <w:t xml:space="preserve"> | rel. Celso de Mello</w:t>
      </w:r>
    </w:p>
    <w:p>
      <w:pPr>
        <w:ind w:left="216"/>
      </w:pPr>
      <w:r>
        <w:rPr>
          <w:sz w:val="18"/>
        </w:rPr>
        <w:t>Possibilidade de execução individual de sentença proferida em processo coletivo. O fato de tratar-se de mandado de segurança coletivo não representa obstáculo para que o interessado, favorecido pela sentença mandamental coletiva, promova, ele próprio, desde que integrante do grupo ou categoria processualmente substituídos pela parte impetrante, a execução individual desse mesmo julgado.</w:t>
      </w:r>
    </w:p>
    <w:p>
      <w:pPr>
        <w:ind w:left="216"/>
      </w:pPr>
      <w:r>
        <w:rPr>
          <w:b/>
          <w:color w:val="003C8C"/>
          <w:sz w:val="16"/>
        </w:rPr>
        <w:t>[RE 601.914 AgR, rel. min. Celso de Mello, j. 6-3-2012, 2ª T, DJE de 25-2-2013.]</w:t>
      </w:r>
    </w:p>
    <w:p>
      <w:r>
        <w:rPr>
          <w:color w:val="8C8C8C"/>
          <w:sz w:val="14"/>
        </w:rPr>
        <w:t>blk-001729 | cf-1988-art-136-inc-1</w:t>
      </w:r>
      <w:r>
        <w:rPr>
          <w:color w:val="0050A0"/>
          <w:sz w:val="14"/>
        </w:rPr>
        <w:t xml:space="preserve"> | MS 23.769</w:t>
      </w:r>
      <w:r>
        <w:rPr>
          <w:color w:val="0050A0"/>
          <w:sz w:val="14"/>
        </w:rPr>
        <w:t xml:space="preserve"> | rel. Ellen Gracie</w:t>
      </w:r>
    </w:p>
    <w:p>
      <w:pPr>
        <w:ind w:left="216"/>
      </w:pPr>
      <w:r>
        <w:rPr>
          <w:sz w:val="18"/>
        </w:rPr>
        <w:t>Não aplicação, ao mandado de segurança coletivo, da exigência inscrita no art. 2º-A da Lei 9.494/1997, de instrução da petição inicial com a relação nominal dos associados da impetrante e da indicação dos seus respectivos endereços.</w:t>
      </w:r>
    </w:p>
    <w:p>
      <w:pPr>
        <w:ind w:left="216"/>
      </w:pPr>
      <w:r>
        <w:rPr>
          <w:b/>
          <w:color w:val="003C8C"/>
          <w:sz w:val="16"/>
        </w:rPr>
        <w:t>[MS 23.769, rel. min. Ellen Gracie, j. 3-4-2002, P, DJ de 30-4-2004.]</w:t>
      </w:r>
    </w:p>
    <w:p>
      <w:r>
        <w:rPr>
          <w:color w:val="8C8C8C"/>
          <w:sz w:val="14"/>
        </w:rPr>
        <w:t>blk-001730 | cf-1988-art-136-inc-1</w:t>
      </w:r>
      <w:r>
        <w:rPr>
          <w:color w:val="0050A0"/>
          <w:sz w:val="14"/>
        </w:rPr>
        <w:t xml:space="preserve"> | RE 501.953</w:t>
      </w:r>
      <w:r>
        <w:rPr>
          <w:color w:val="0050A0"/>
          <w:sz w:val="14"/>
        </w:rPr>
        <w:t xml:space="preserve"> | rel. Dias Toffoli</w:t>
      </w:r>
    </w:p>
    <w:p>
      <w:pPr>
        <w:ind w:left="216"/>
      </w:pPr>
      <w:r>
        <w:rPr>
          <w:sz w:val="18"/>
        </w:rPr>
        <w:t>= RE 501.953 AgR, rel. min. Dias Toffoli, j. 20-3-2012, 1ª T, DJE de 26-4-2012</w:t>
      </w:r>
    </w:p>
    <w:p>
      <w:pPr>
        <w:pStyle w:val="Heading1"/>
      </w:pPr>
      <w:r>
        <w:t>Art. 5</w:t>
      </w:r>
    </w:p>
    <w:p>
      <w:r>
        <w:rPr>
          <w:color w:val="8C8C8C"/>
          <w:sz w:val="14"/>
        </w:rPr>
        <w:t>blk-001731 | cf-1988-art-5-inc-50</w:t>
      </w:r>
      <w:r>
        <w:rPr>
          <w:color w:val="0050A0"/>
          <w:sz w:val="14"/>
        </w:rPr>
        <w:t xml:space="preserve"> | PET 2.066</w:t>
      </w:r>
      <w:r>
        <w:rPr>
          <w:color w:val="0050A0"/>
          <w:sz w:val="14"/>
        </w:rPr>
        <w:t xml:space="preserve"> | rel. Carlos Velloso</w:t>
      </w:r>
    </w:p>
    <w:p>
      <w:pPr>
        <w:ind w:left="216"/>
      </w:pPr>
      <w:r>
        <w:rPr>
          <w:b/>
          <w:color w:val="003C8C"/>
          <w:sz w:val="16"/>
        </w:rPr>
        <w:t>[Pet 2.066 AgR, rel. min. Carlos Velloso, j. 19-10-2000, P, DJ de 28-2-2003.]</w:t>
      </w:r>
    </w:p>
    <w:p>
      <w:r>
        <w:rPr>
          <w:color w:val="8C8C8C"/>
          <w:sz w:val="14"/>
        </w:rPr>
        <w:t>blk-001732 | cf-1988-art-5-inc-50</w:t>
      </w:r>
      <w:r>
        <w:rPr>
          <w:color w:val="0050A0"/>
          <w:sz w:val="14"/>
        </w:rPr>
        <w:t xml:space="preserve"> | rel. Sydney Sanches</w:t>
      </w:r>
    </w:p>
    <w:p>
      <w:pPr>
        <w:ind w:left="216"/>
      </w:pPr>
      <w:r>
        <w:rPr>
          <w:sz w:val="18"/>
        </w:rPr>
        <w:t>Em se tratando de mandado de segurança, é imprescindível a demonstração de que o ato ilegal da autoridade prejudicou direito subjetivo, líquido e certo do impetrante, ou de seus representados, no caso de mandado de segurança coletivo.</w:t>
      </w:r>
    </w:p>
    <w:p>
      <w:pPr>
        <w:ind w:left="216"/>
      </w:pPr>
      <w:r>
        <w:rPr>
          <w:b/>
          <w:color w:val="003C8C"/>
          <w:sz w:val="16"/>
        </w:rPr>
        <w:t>[RMS 22.350, rel. min. Sydney Sanches, j. 3-9-1996, 1ª T, DJ de 8-11-1996.]</w:t>
      </w:r>
    </w:p>
    <w:p>
      <w:r>
        <w:rPr>
          <w:color w:val="8C8C8C"/>
          <w:sz w:val="14"/>
        </w:rPr>
        <w:t>blk-001733 | cf-1988-art-5-inc-50</w:t>
      </w:r>
      <w:r>
        <w:rPr>
          <w:color w:val="0050A0"/>
          <w:sz w:val="14"/>
        </w:rPr>
        <w:t xml:space="preserve"> | MS 21.615</w:t>
      </w:r>
      <w:r>
        <w:rPr>
          <w:color w:val="0050A0"/>
          <w:sz w:val="14"/>
        </w:rPr>
        <w:t xml:space="preserve"> | rel. Néri da Silveira</w:t>
      </w:r>
    </w:p>
    <w:p>
      <w:pPr>
        <w:ind w:left="216"/>
      </w:pPr>
      <w:r>
        <w:rPr>
          <w:sz w:val="18"/>
        </w:rPr>
        <w:t>Os princípios básicos que regem o mandado de segurança individual informam e condicionam, no plano jurídico-processual, a utilização do writ mandamental coletivo. Atos em tese acham-se pré-excluídos do âmbito de atuação e incidência do mandado de segurança, aplicando-se, em consequência, às ações mandamentais de caráter coletivo, a Súmula 266/STF.</w:t>
      </w:r>
    </w:p>
    <w:p>
      <w:pPr>
        <w:ind w:left="216"/>
      </w:pPr>
      <w:r>
        <w:rPr>
          <w:b/>
          <w:color w:val="003C8C"/>
          <w:sz w:val="16"/>
        </w:rPr>
        <w:t>[MS 21.615, rel. min. Néri da Silveira, red. do ac. min. Celso de Mello, j. 10-2-1994, P, DJ de 13-3-1998.]</w:t>
      </w:r>
    </w:p>
    <w:p>
      <w:r>
        <w:rPr>
          <w:color w:val="8C8C8C"/>
          <w:sz w:val="14"/>
        </w:rPr>
        <w:t>blk-001734 | cf-1988-art-5-inc-50</w:t>
      </w:r>
      <w:r>
        <w:rPr>
          <w:color w:val="0050A0"/>
          <w:sz w:val="14"/>
        </w:rPr>
        <w:t xml:space="preserve"> | rel. Marco Aurélio</w:t>
      </w:r>
    </w:p>
    <w:p>
      <w:pPr>
        <w:ind w:left="216"/>
      </w:pPr>
      <w:r>
        <w:rPr>
          <w:sz w:val="18"/>
        </w:rPr>
        <w:t>O inciso LXX do art. 5º da CF encerra o instituto da substituição processual, distanciando-se da hipótese do inciso XXI, no que surge no âmbito da representação. As entidades e pessoas jurídicas nele mencionadas atuam, em nome próprio, na defesa de interesses que se irradiam, encontrando-se no patrimônio de pessoas diversas. Descabe a exigência de demonstração do credenciamento.</w:t>
      </w:r>
    </w:p>
    <w:p>
      <w:pPr>
        <w:ind w:left="216"/>
      </w:pPr>
      <w:r>
        <w:rPr>
          <w:b/>
          <w:color w:val="003C8C"/>
          <w:sz w:val="16"/>
        </w:rPr>
        <w:t>[RMS 21.514, rel. min. Marco Aurélio, j. 27-4-1993, 2ª T, DJ de 18-6-1993.]</w:t>
      </w:r>
    </w:p>
    <w:p>
      <w:r>
        <w:rPr>
          <w:color w:val="8C8C8C"/>
          <w:sz w:val="14"/>
        </w:rPr>
        <w:t>blk-001735 | cf-1988-art-5-inc-50</w:t>
      </w:r>
      <w:r>
        <w:rPr>
          <w:color w:val="0050A0"/>
          <w:sz w:val="14"/>
        </w:rPr>
        <w:t xml:space="preserve"> | MS 21.291</w:t>
      </w:r>
      <w:r>
        <w:rPr>
          <w:color w:val="0050A0"/>
          <w:sz w:val="14"/>
        </w:rPr>
        <w:t xml:space="preserve"> | rel. Celso de Mello</w:t>
      </w:r>
    </w:p>
    <w:p>
      <w:pPr>
        <w:ind w:left="216"/>
      </w:pPr>
      <w:r>
        <w:rPr>
          <w:sz w:val="18"/>
        </w:rPr>
        <w:t>O mandado de segurança coletivo – que constitui, ao lado do writ individual, mera espécie da ação mandamental instituída pela Constituição de 1934 – destina-se, em sua precípua função jurídico-processual, a viabilizar a tutela jurisdicional de direito líquido e certo não amparável pelos remédios constitucionais do habeas corpus e do habeas data. Simples interesses, que não configurem direitos, não legitimam a válida utilização do mandado de segurança coletivo.</w:t>
      </w:r>
    </w:p>
    <w:p>
      <w:pPr>
        <w:ind w:left="216"/>
      </w:pPr>
      <w:r>
        <w:rPr>
          <w:b/>
          <w:color w:val="003C8C"/>
          <w:sz w:val="16"/>
        </w:rPr>
        <w:t>[MS 21.291 AgR-QO, rel. min. Celso de Mello, j. 12-4-1991, P, DJ de 27-10-1995.]</w:t>
      </w:r>
    </w:p>
    <w:p>
      <w:r>
        <w:rPr>
          <w:color w:val="8C8C8C"/>
          <w:sz w:val="14"/>
        </w:rPr>
        <w:t>blk-001736 | cf-1988-art-5-inc-50</w:t>
      </w:r>
      <w:r>
        <w:rPr>
          <w:color w:val="0050A0"/>
          <w:sz w:val="14"/>
        </w:rPr>
        <w:t xml:space="preserve"> | ADPF 307</w:t>
      </w:r>
      <w:r>
        <w:rPr>
          <w:color w:val="0050A0"/>
          <w:sz w:val="14"/>
        </w:rPr>
        <w:t xml:space="preserve"> | rel. Dias Toffoli</w:t>
      </w:r>
    </w:p>
    <w:p>
      <w:pPr>
        <w:ind w:left="216"/>
      </w:pPr>
      <w:r>
        <w:rPr>
          <w:sz w:val="18"/>
        </w:rPr>
        <w:t>= ADPF 307 MC-REF, rel. min. Dias Toffoli, j. 19-12-2013, P, DJE de 27-3-2014</w:t>
        <w:br/>
        <w:t>Ao Estado-membro não se outorgou legitimação extraordinária para a defesa, contra ato de autoridade federal no exercício de competência privativa da União, seja para a tutela de interesses difusos de sua população – que é restrito aos enumerados na lei da ação civil pública (Lei 7.347/1985) –, seja para a impetração de mandado de segurança coletivo, que é objeto da enumeração taxativa do art. 5º, LXX, da Constituição. Além de não se poder extrair mediante construção ou raciocínio analógicos, a alegada legitimação extraordinária não se explicaria no caso, porque, na estrutura do federalismo, o Estado-membro não é órgão de gestão, nem de representação dos interesses de sua população, na órbita da competência privat</w:t>
      </w:r>
    </w:p>
    <w:p>
      <w:pPr>
        <w:ind w:left="216"/>
      </w:pPr>
      <w:r>
        <w:rPr>
          <w:b/>
          <w:color w:val="003C8C"/>
          <w:sz w:val="16"/>
        </w:rPr>
        <w:t>[MS 21.059, rel. min. Sepúlveda Pertence, j. 5-9-1990, P, DJ de 19-10-1990.]</w:t>
      </w:r>
    </w:p>
    <w:p>
      <w:pPr>
        <w:pStyle w:val="Heading1"/>
      </w:pPr>
      <w:r>
        <w:t>Art. 131</w:t>
      </w:r>
    </w:p>
    <w:p>
      <w:r>
        <w:rPr>
          <w:color w:val="8C8C8C"/>
          <w:sz w:val="14"/>
        </w:rPr>
        <w:t>blk-001737 | cf-1988-art-131-par-5-inc-1-ali-a</w:t>
      </w:r>
      <w:r>
        <w:rPr>
          <w:color w:val="0050A0"/>
          <w:sz w:val="14"/>
        </w:rPr>
        <w:t xml:space="preserve"> | RE 213.631</w:t>
      </w:r>
      <w:r>
        <w:rPr>
          <w:color w:val="0050A0"/>
          <w:sz w:val="14"/>
        </w:rPr>
        <w:t xml:space="preserve"> | rel. Ilmar Galvão</w:t>
      </w:r>
    </w:p>
    <w:p>
      <w:pPr>
        <w:ind w:left="216"/>
      </w:pPr>
      <w:r>
        <w:rPr>
          <w:sz w:val="18"/>
        </w:rPr>
        <w:t>Uma exigência tributária configura interesse de grupo ou classe de pessoas, só podendo ser impugnada por eles próprios, de forma individual ou coletiva. Precedente: RE 213.631, rel. min. Ilmar Galvão, DJ de 7-4-2000. O partido político não está, pois, autorizado a valer-se do mandado de segurança coletivo para, substituindo todos os cidadãos na defesa de interesses individuais, impugnar majoração de tributo.</w:t>
      </w:r>
    </w:p>
    <w:p>
      <w:pPr>
        <w:ind w:left="216"/>
      </w:pPr>
      <w:r>
        <w:rPr>
          <w:b/>
          <w:color w:val="003C8C"/>
          <w:sz w:val="16"/>
        </w:rPr>
        <w:t>[RE 196.184, rel. min. Ellen Gracie, j. 27-10-2004, P, DJ de 18-2-2005.]</w:t>
      </w:r>
    </w:p>
    <w:p>
      <w:r>
        <w:rPr>
          <w:color w:val="8C8C8C"/>
          <w:sz w:val="14"/>
        </w:rPr>
        <w:t>blk-001738 | cf-1988-art-131-par-5-inc-1-ali-b</w:t>
      </w:r>
    </w:p>
    <w:p>
      <w:pPr>
        <w:ind w:left="216"/>
      </w:pPr>
      <w:r>
        <w:rPr>
          <w:sz w:val="18"/>
        </w:rPr>
        <w:t>A entidade de classe tem legitimação para o mandado de segurança ainda quando a pretensão veiculada interesse apenas a uma parte da respectiva categoria.</w:t>
      </w:r>
    </w:p>
    <w:p>
      <w:pPr>
        <w:ind w:left="216"/>
      </w:pPr>
      <w:r>
        <w:rPr>
          <w:b/>
          <w:color w:val="003C8C"/>
          <w:sz w:val="16"/>
        </w:rPr>
        <w:t>[Súmula 630.]</w:t>
      </w:r>
    </w:p>
    <w:p>
      <w:r>
        <w:rPr>
          <w:color w:val="8C8C8C"/>
          <w:sz w:val="14"/>
        </w:rPr>
        <w:t>blk-001739 | cf-1988-art-131-par-5-inc-1-ali-b</w:t>
      </w:r>
    </w:p>
    <w:p>
      <w:pPr>
        <w:ind w:left="216"/>
      </w:pPr>
      <w:r>
        <w:rPr>
          <w:sz w:val="18"/>
        </w:rPr>
        <w:t>A impetração de mandado de segurança coletivo por entidade de classe em favor dos associados independe da autorização destes.</w:t>
      </w:r>
    </w:p>
    <w:p>
      <w:pPr>
        <w:ind w:left="216"/>
      </w:pPr>
      <w:r>
        <w:rPr>
          <w:b/>
          <w:color w:val="003C8C"/>
          <w:sz w:val="16"/>
        </w:rPr>
        <w:t>[Súmula 629.]</w:t>
      </w:r>
    </w:p>
    <w:p>
      <w:r>
        <w:rPr>
          <w:color w:val="8C8C8C"/>
          <w:sz w:val="14"/>
        </w:rPr>
        <w:t>blk-001740 | cf-1988-art-131-par-5-inc-1-ali-b</w:t>
      </w:r>
      <w:r>
        <w:rPr>
          <w:color w:val="0050A0"/>
          <w:sz w:val="14"/>
        </w:rPr>
        <w:t xml:space="preserve"> | RE 370.834</w:t>
      </w:r>
      <w:r>
        <w:rPr>
          <w:color w:val="0050A0"/>
          <w:sz w:val="14"/>
        </w:rPr>
        <w:t xml:space="preserve"> | rel. Marco Aurélio</w:t>
      </w:r>
    </w:p>
    <w:p>
      <w:pPr>
        <w:ind w:left="216"/>
      </w:pPr>
      <w:r>
        <w:rPr>
          <w:sz w:val="18"/>
        </w:rPr>
        <w:t>A legitimidade de sindicato para atuar como substituto processual no mandado de segurança coletivo pressupõe tão somente a existência jurídica, ou seja, o registro no cartório próprio, sendo indiferente estarem ou não os estatutos arquivados e registrados no Ministério do Trabalho.</w:t>
      </w:r>
    </w:p>
    <w:p>
      <w:pPr>
        <w:ind w:left="216"/>
      </w:pPr>
      <w:r>
        <w:rPr>
          <w:b/>
          <w:color w:val="003C8C"/>
          <w:sz w:val="16"/>
        </w:rPr>
        <w:t>[RE 370.834, rel. min. Marco Aurélio, j. 30-8-2011, 1ª T, DJE de 26-9-2011.]</w:t>
      </w:r>
    </w:p>
    <w:p>
      <w:r>
        <w:rPr>
          <w:color w:val="8C8C8C"/>
          <w:sz w:val="14"/>
        </w:rPr>
        <w:t>blk-001741 | cf-1988-art-131-par-5-inc-1-ali-b</w:t>
      </w:r>
      <w:r>
        <w:rPr>
          <w:color w:val="0050A0"/>
          <w:sz w:val="14"/>
        </w:rPr>
        <w:t xml:space="preserve"> | MS 25.347</w:t>
      </w:r>
    </w:p>
    <w:p>
      <w:pPr>
        <w:ind w:left="216"/>
      </w:pPr>
      <w:r>
        <w:rPr>
          <w:sz w:val="18"/>
        </w:rPr>
        <w:t>De saída, afasto a preliminar de ilegitimidade ativa, suscitada pelo presidente da República. É que a impetrante demonstrou ser associação legalmente constituída há mais de um ano. Sua legitimidade para a impetração de mandado de segurança, portanto, decorre diretamente do Texto Constitucional (inciso LXX do art. 5º), não obstante o silêncio do estatuto da autora quanto à representação judicial de seus associados.</w:t>
      </w:r>
    </w:p>
    <w:p>
      <w:pPr>
        <w:ind w:left="216"/>
      </w:pPr>
      <w:r>
        <w:rPr>
          <w:b/>
          <w:color w:val="003C8C"/>
          <w:sz w:val="16"/>
        </w:rPr>
        <w:t>[MS 25.347, voto do min. Ayres Britto, j. 17-2-2010, P, DJE de 19-3-2010.]</w:t>
      </w:r>
    </w:p>
    <w:p>
      <w:r>
        <w:rPr>
          <w:color w:val="8C8C8C"/>
          <w:sz w:val="14"/>
        </w:rPr>
        <w:t>blk-001742 | cf-1988-art-131-par-5-inc-1-ali-b</w:t>
      </w:r>
      <w:r>
        <w:rPr>
          <w:color w:val="0050A0"/>
          <w:sz w:val="14"/>
        </w:rPr>
        <w:t xml:space="preserve"> | RE 266.689</w:t>
      </w:r>
      <w:r>
        <w:rPr>
          <w:color w:val="0050A0"/>
          <w:sz w:val="14"/>
        </w:rPr>
        <w:t xml:space="preserve"> | rel. Ellen Gracie</w:t>
      </w:r>
    </w:p>
    <w:p>
      <w:pPr>
        <w:ind w:left="216"/>
      </w:pPr>
      <w:r>
        <w:rPr>
          <w:sz w:val="18"/>
        </w:rPr>
        <w:t>Presente a OAB – autarquia federal de regime especial – no polo ativo de mandado de segurança coletivo impetrado em favor de seus membros, a competência para julgá-lo é da Justiça Federal, a despeito de a autora não postular direito próprio.</w:t>
      </w:r>
    </w:p>
    <w:p>
      <w:pPr>
        <w:ind w:left="216"/>
      </w:pPr>
      <w:r>
        <w:rPr>
          <w:b/>
          <w:color w:val="003C8C"/>
          <w:sz w:val="16"/>
        </w:rPr>
        <w:t>[RE 266.689 AgR, rel. min. Ellen Gracie, j. 17-8-2004, 2ª T, DJE 3-9-2004.]</w:t>
      </w:r>
    </w:p>
    <w:p>
      <w:r>
        <w:rPr>
          <w:color w:val="8C8C8C"/>
          <w:sz w:val="14"/>
        </w:rPr>
        <w:t>blk-001743 | cf-1988-art-131-par-5-inc-1-ali-b</w:t>
      </w:r>
      <w:r>
        <w:rPr>
          <w:color w:val="0050A0"/>
          <w:sz w:val="14"/>
        </w:rPr>
        <w:t xml:space="preserve"> | RCL 1.097</w:t>
      </w:r>
      <w:r>
        <w:rPr>
          <w:color w:val="0050A0"/>
          <w:sz w:val="14"/>
        </w:rPr>
        <w:t xml:space="preserve"> | rel. Moreira Alves</w:t>
      </w:r>
    </w:p>
    <w:p>
      <w:pPr>
        <w:ind w:left="216"/>
      </w:pPr>
      <w:r>
        <w:rPr>
          <w:sz w:val="18"/>
        </w:rPr>
        <w:t>Em se tratando de mandado de segurança coletivo, esta Corte já firmou o entendimento de que, em tal caso, a entidade de classe ou a associação é parte legítima para impetrá-lo, ocorrendo, nesse caso, substituição processual. Na substituição processual, distingue-se o substituto como parte em sentido formal e os substituídos como partes em sentido material, por serem estes, embora não integrando a relação processual, titulares do direito que, em nome próprio, é defendido pelo substituto.</w:t>
      </w:r>
    </w:p>
    <w:p>
      <w:pPr>
        <w:ind w:left="216"/>
      </w:pPr>
      <w:r>
        <w:rPr>
          <w:b/>
          <w:color w:val="003C8C"/>
          <w:sz w:val="16"/>
        </w:rPr>
        <w:t>[Rcl 1.097 AgR, rel. min. Moreira Alves, j. 2-9-1999, P, DJ de 12-11-1999.]</w:t>
      </w:r>
    </w:p>
    <w:p>
      <w:pPr>
        <w:pStyle w:val="Heading1"/>
      </w:pPr>
      <w:r>
        <w:t>Art. 5</w:t>
      </w:r>
    </w:p>
    <w:p>
      <w:r>
        <w:rPr>
          <w:color w:val="8C8C8C"/>
          <w:sz w:val="14"/>
        </w:rPr>
        <w:t>blk-001744 | cf-1988-art-5-inc-50</w:t>
      </w:r>
      <w:r>
        <w:rPr>
          <w:color w:val="0050A0"/>
          <w:sz w:val="14"/>
        </w:rPr>
        <w:t xml:space="preserve"> | RE 198.919</w:t>
      </w:r>
      <w:r>
        <w:rPr>
          <w:color w:val="0050A0"/>
          <w:sz w:val="14"/>
        </w:rPr>
        <w:t xml:space="preserve"> | rel. Ilmar Galvão</w:t>
      </w:r>
    </w:p>
    <w:p>
      <w:pPr>
        <w:ind w:left="216"/>
      </w:pPr>
      <w:r>
        <w:rPr>
          <w:b/>
          <w:color w:val="003C8C"/>
          <w:sz w:val="16"/>
        </w:rPr>
        <w:t>[RE 198.919, rel. min. Ilmar Galvão, j. 15-6-1999, 1ª T, DJ de 24-9-1999.]</w:t>
      </w:r>
    </w:p>
    <w:p>
      <w:r>
        <w:rPr>
          <w:color w:val="8C8C8C"/>
          <w:sz w:val="14"/>
        </w:rPr>
        <w:t>blk-001745 | cf-1988-art-5-inc-50</w:t>
      </w:r>
      <w:r>
        <w:rPr>
          <w:color w:val="0050A0"/>
          <w:sz w:val="14"/>
        </w:rPr>
        <w:t xml:space="preserve"> | MS 22.451</w:t>
      </w:r>
      <w:r>
        <w:rPr>
          <w:color w:val="0050A0"/>
          <w:sz w:val="14"/>
        </w:rPr>
        <w:t xml:space="preserve"> | rel. Maurício Corrêa</w:t>
      </w:r>
    </w:p>
    <w:p>
      <w:pPr>
        <w:ind w:left="216"/>
      </w:pPr>
      <w:r>
        <w:rPr>
          <w:sz w:val="18"/>
        </w:rPr>
        <w:t>As entidades de classe representativas da defesa de seus associados credenciam-se para figurarem no polo ativo da relação processual, legitimando-se para a utilização da via mandamental coletiva, se os seus atos constitutivos revestem-se das formalidades legais (...).</w:t>
      </w:r>
    </w:p>
    <w:p>
      <w:pPr>
        <w:ind w:left="216"/>
      </w:pPr>
      <w:r>
        <w:rPr>
          <w:b/>
          <w:color w:val="003C8C"/>
          <w:sz w:val="16"/>
        </w:rPr>
        <w:t>[MS 22.451, rel. min. Maurício Corrêa, j. 5-6-1997, P, DJ de 15-8-1997.]</w:t>
      </w:r>
    </w:p>
    <w:p>
      <w:r>
        <w:rPr>
          <w:color w:val="8C8C8C"/>
          <w:sz w:val="14"/>
        </w:rPr>
        <w:t>blk-001746 | cf-1988-art-5-inc-50</w:t>
      </w:r>
      <w:r>
        <w:rPr>
          <w:color w:val="0050A0"/>
          <w:sz w:val="14"/>
        </w:rPr>
        <w:t xml:space="preserve"> | MS 22.132</w:t>
      </w:r>
      <w:r>
        <w:rPr>
          <w:color w:val="0050A0"/>
          <w:sz w:val="14"/>
        </w:rPr>
        <w:t xml:space="preserve"> | rel. Carlos Velloso</w:t>
      </w:r>
    </w:p>
    <w:p>
      <w:pPr>
        <w:ind w:left="216"/>
      </w:pPr>
      <w:r>
        <w:rPr>
          <w:sz w:val="18"/>
        </w:rPr>
        <w:t>O objeto do mandado de segurança coletivo será um direito dos associados, independentemente de guardar vínculo com os fins próprios da entidade impetrante do writ, exigindo-se, entretanto, que o direito esteja compreendido nas atividades exercidas pelos associados, mas não se exigindo que o direito seja peculiar, próprio, da classe.</w:t>
      </w:r>
    </w:p>
    <w:p>
      <w:pPr>
        <w:ind w:left="216"/>
      </w:pPr>
      <w:r>
        <w:rPr>
          <w:b/>
          <w:color w:val="003C8C"/>
          <w:sz w:val="16"/>
        </w:rPr>
        <w:t>[MS 22.132, rel. min. Carlos Velloso, j. 21-8-1996, P, DJ de 18-10-1996.]</w:t>
      </w:r>
    </w:p>
    <w:p>
      <w:r>
        <w:rPr>
          <w:color w:val="8C8C8C"/>
          <w:sz w:val="14"/>
        </w:rPr>
        <w:t>blk-001747 | cf-1988-art-5-inc-50</w:t>
      </w:r>
      <w:r>
        <w:rPr>
          <w:color w:val="0050A0"/>
          <w:sz w:val="14"/>
        </w:rPr>
        <w:t xml:space="preserve"> | RE 157.234</w:t>
      </w:r>
      <w:r>
        <w:rPr>
          <w:color w:val="0050A0"/>
          <w:sz w:val="14"/>
        </w:rPr>
        <w:t xml:space="preserve"> | rel. Marco Aurélio</w:t>
      </w:r>
    </w:p>
    <w:p>
      <w:pPr>
        <w:ind w:left="216"/>
      </w:pPr>
      <w:r>
        <w:rPr>
          <w:sz w:val="18"/>
        </w:rPr>
        <w:t>O interesse exigido para a impetração de mandado de segurança coletivo há de ter ligação com o objeto da entidade sindical e, portanto, com o interesse jurídico desta, o que se configura quando em jogo a contribuição social sobre o lucro das pessoas jurídicas prevista na Lei 7.689/1988.</w:t>
      </w:r>
    </w:p>
    <w:p>
      <w:pPr>
        <w:ind w:left="216"/>
      </w:pPr>
      <w:r>
        <w:rPr>
          <w:b/>
          <w:color w:val="003C8C"/>
          <w:sz w:val="16"/>
        </w:rPr>
        <w:t>[RE 157.234, rel. min. Marco Aurélio, j. 12-6-1995, 2ª T, DJ de 22-9-1995.]</w:t>
      </w:r>
    </w:p>
    <w:p>
      <w:r>
        <w:rPr>
          <w:color w:val="8C8C8C"/>
          <w:sz w:val="14"/>
        </w:rPr>
        <w:t>blk-001748 | cf-1988-art-5-inc-50</w:t>
      </w:r>
      <w:r>
        <w:rPr>
          <w:color w:val="0050A0"/>
          <w:sz w:val="14"/>
        </w:rPr>
        <w:t xml:space="preserve"> | rel. Marco Aurélio</w:t>
      </w:r>
    </w:p>
    <w:p>
      <w:pPr>
        <w:ind w:left="216"/>
      </w:pPr>
      <w:r>
        <w:rPr>
          <w:sz w:val="18"/>
        </w:rPr>
        <w:t>Na disciplina constitucional do mandado de segurança coletivo, inconfundível com a relativa à ação direta de inconstitucionalidade, não se tem, quanto à legitimação ativa, a exigência de tratar-se de entidade de classe que congregue categoria única. Constatada a abrangência, a ponto de alcançar os titulares do direito substancial em questão, mister é concluir pela configuração de hipótese ensejadora da substituição processual que distingue a espécie de mandado de segurança que é o coletivo.</w:t>
      </w:r>
    </w:p>
    <w:p>
      <w:pPr>
        <w:ind w:left="216"/>
      </w:pPr>
      <w:r>
        <w:rPr>
          <w:b/>
          <w:color w:val="003C8C"/>
          <w:sz w:val="16"/>
        </w:rPr>
        <w:t>[RMS 21.514, rel. min. Marco Aurélio, j. 27-4-1993, 2ª T, DJ de 18-6-1993.]</w:t>
      </w:r>
    </w:p>
    <w:p>
      <w:r>
        <w:rPr>
          <w:color w:val="8C8C8C"/>
          <w:sz w:val="14"/>
        </w:rPr>
        <w:t>blk-001749 | cf-1988-art-5-inc-50</w:t>
      </w:r>
      <w:r>
        <w:rPr>
          <w:color w:val="0050A0"/>
          <w:sz w:val="14"/>
        </w:rPr>
        <w:t xml:space="preserve"> | MS 21.098</w:t>
      </w:r>
      <w:r>
        <w:rPr>
          <w:color w:val="0050A0"/>
          <w:sz w:val="14"/>
        </w:rPr>
        <w:t xml:space="preserve"> | rel. Sepúlveda Pertence</w:t>
      </w:r>
    </w:p>
    <w:p>
      <w:pPr>
        <w:ind w:left="216"/>
      </w:pPr>
      <w:r>
        <w:rPr>
          <w:sz w:val="18"/>
        </w:rPr>
        <w:t>A ação de mandado de segurança – ainda que se trate do writ coletivo, que se submete às mesmas exigências e aos mesmos princípios básicos inerentes ao mandamus individual – não admite, em função de sua própria natureza, qualquer dilação probatória. É da essência do processo de mandado de segurança a característica de somente admitir prova literal pré-constituída, ressalvadas as situações excepcionais previstas em lei (...).</w:t>
      </w:r>
    </w:p>
    <w:p>
      <w:pPr>
        <w:ind w:left="216"/>
      </w:pPr>
      <w:r>
        <w:rPr>
          <w:b/>
          <w:color w:val="003C8C"/>
          <w:sz w:val="16"/>
        </w:rPr>
        <w:t>[MS 21.098, rel. min. Sepúlveda Pertence, red. do ac. min. Celso de Mello, j. 20-8-1991, 1ª T, DJ de 27-3-1992.]</w:t>
      </w:r>
    </w:p>
    <w:p>
      <w:r>
        <w:rPr>
          <w:color w:val="8C8C8C"/>
          <w:sz w:val="14"/>
        </w:rPr>
        <w:t>blk-001750 | cf-1988-art-5-inc-50</w:t>
      </w:r>
      <w:r>
        <w:rPr>
          <w:color w:val="0050A0"/>
          <w:sz w:val="14"/>
        </w:rPr>
        <w:t xml:space="preserve"> | RE 970.823</w:t>
      </w:r>
    </w:p>
    <w:p>
      <w:pPr>
        <w:ind w:left="216"/>
      </w:pPr>
      <w:r>
        <w:rPr>
          <w:sz w:val="18"/>
        </w:rPr>
        <w:t>Nota: As decisões em que o Plenário do STF declarou a mora do Poder Legislativo e que ainda se encontram pendentes de disciplina estão disponíveis para consulta no sítio do Tribunal (https://portal.stf.jus.br/textos/verTexto.asp?servico=jurisprudenciaOmissaoInconstitucional).</w:t>
        <w:b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16"/>
      </w:pPr>
      <w:r>
        <w:rPr>
          <w:b/>
          <w:color w:val="003C8C"/>
          <w:sz w:val="16"/>
        </w:rPr>
        <w:t>[RE 970.823, red. do ac. min.. Alexandre de Moraes, j. 18-8-2020, P, DJE de 4-9-2020, Tema 1.038, com mérito julgado.]</w:t>
      </w:r>
    </w:p>
    <w:p>
      <w:r>
        <w:rPr>
          <w:color w:val="8C8C8C"/>
          <w:sz w:val="14"/>
        </w:rPr>
        <w:t>blk-001751 | cf-1988-art-5-inc-50</w:t>
      </w:r>
      <w:r>
        <w:rPr>
          <w:color w:val="0050A0"/>
          <w:sz w:val="14"/>
        </w:rPr>
        <w:t xml:space="preserve"> | rel. Alexandre de Moraes</w:t>
      </w:r>
    </w:p>
    <w:p>
      <w:pPr>
        <w:ind w:left="216"/>
      </w:pPr>
      <w:r>
        <w:rPr>
          <w:sz w:val="18"/>
        </w:rPr>
        <w:t>A via injuncional não se presta à repristinação de normas revogadas ou à função de sucedâneo recursal, sendo igualmente pacífico o entendimento desta Corte no sentido de que “a simples insatisfação com o conteúdo da disciplina infraconstitucional editada não autoriza o manuseio do mandado de injunção” (MI 6.616 AgR, Relator: Min. NUNES MARQUES, Tribunal Pleno, DJe de 07/04/2022).</w:t>
      </w:r>
    </w:p>
    <w:p>
      <w:pPr>
        <w:ind w:left="216"/>
      </w:pPr>
      <w:r>
        <w:rPr>
          <w:b/>
          <w:color w:val="003C8C"/>
          <w:sz w:val="16"/>
        </w:rPr>
        <w:t>[MI 7.495 AgR, rel. min. Alexandre de Moraes, j. 01.07.2025, P, DJE de 08.07.2025.]</w:t>
      </w:r>
    </w:p>
    <w:p>
      <w:r>
        <w:rPr>
          <w:color w:val="8C8C8C"/>
          <w:sz w:val="14"/>
        </w:rPr>
        <w:t>blk-001752 | cf-1988-art-5-inc-50</w:t>
      </w:r>
      <w:r>
        <w:rPr>
          <w:color w:val="0050A0"/>
          <w:sz w:val="14"/>
        </w:rPr>
        <w:t xml:space="preserve"> | rel. Luiz Fux</w:t>
      </w:r>
    </w:p>
    <w:p>
      <w:pPr>
        <w:ind w:left="216"/>
      </w:pPr>
      <w:r>
        <w:rPr>
          <w:sz w:val="18"/>
        </w:rPr>
        <w:t>(...) não há norma constitucional que imponha ao legislador o dever de regulamentar os direitos do nascituro. Como se infere do art. 5º, LXXI, da CRFB/1988, o mandado de injunção tem lugar quando a falta de norma regulamentadora impedir o exercício de direitos e liberdades constitucionais e das prerrogativas inerentes à nacionalidade, à soberania e à cidadania. Nesse passo, inexistente a previsão do direito na Constituição Federal, tampouco do dever de regulamentação, não há que se falar em omissão legislativa que possa ser imputada às autoridades impetradas.</w:t>
      </w:r>
    </w:p>
    <w:p>
      <w:pPr>
        <w:ind w:left="216"/>
      </w:pPr>
      <w:r>
        <w:rPr>
          <w:b/>
          <w:color w:val="003C8C"/>
          <w:sz w:val="16"/>
        </w:rPr>
        <w:t>[MI 6.591 AgR, rel. min. Luiz Fux, j. 16-6-2016, P, DJE de 30-6-2016.]</w:t>
      </w:r>
    </w:p>
    <w:p>
      <w:r>
        <w:rPr>
          <w:color w:val="8C8C8C"/>
          <w:sz w:val="14"/>
        </w:rPr>
        <w:t>blk-001753 | cf-1988-art-5-inc-50</w:t>
      </w:r>
      <w:r>
        <w:rPr>
          <w:color w:val="0050A0"/>
          <w:sz w:val="14"/>
        </w:rPr>
        <w:t xml:space="preserve"> | rel. Celso de Mello</w:t>
      </w:r>
    </w:p>
    <w:p>
      <w:pPr>
        <w:ind w:left="216"/>
      </w:pPr>
      <w:r>
        <w:rPr>
          <w:sz w:val="18"/>
        </w:rPr>
        <w:t>O direito à legislação só pode ser invocado pelo interessado, quando também existir – simultaneamente imposta pelo próprio texto constitucional – a previsão do dever estatal de emanar normas legais. Isso significa que o direito individual à atividade legislativa do Estado apenas se evidenciará naquelas estritas hipóteses em que o desempenho da função de legislar refletir, por efeito de exclusiva determinação constitucional, uma obrigação jurídica indeclinável imposta ao poder público.</w:t>
      </w:r>
    </w:p>
    <w:p>
      <w:pPr>
        <w:ind w:left="216"/>
      </w:pPr>
      <w:r>
        <w:rPr>
          <w:b/>
          <w:color w:val="003C8C"/>
          <w:sz w:val="16"/>
        </w:rPr>
        <w:t>[MI 5.926 AgR, rel. min. Celso de Mello, j. 10-4-2014, P, DJE de 2-6-2014.]</w:t>
      </w:r>
    </w:p>
    <w:p>
      <w:pPr>
        <w:pStyle w:val="Heading1"/>
      </w:pPr>
      <w:r>
        <w:t>Art. 136</w:t>
      </w:r>
    </w:p>
    <w:p>
      <w:r>
        <w:rPr>
          <w:color w:val="8C8C8C"/>
          <w:sz w:val="14"/>
        </w:rPr>
        <w:t>blk-001754 | cf-1988-art-136-inc-1</w:t>
      </w:r>
      <w:r>
        <w:rPr>
          <w:color w:val="0050A0"/>
          <w:sz w:val="14"/>
        </w:rPr>
        <w:t xml:space="preserve"> | rel. Dias Toffoli</w:t>
      </w:r>
    </w:p>
    <w:p>
      <w:pPr>
        <w:ind w:left="216"/>
      </w:pPr>
      <w:r>
        <w:rPr>
          <w:b/>
          <w:color w:val="003C8C"/>
          <w:sz w:val="16"/>
        </w:rPr>
        <w:t>[MI 1.007 AgR, rel. min. Dias Toffoli, j. 18-12-2013, P, DJE de 11-3-2014.]</w:t>
      </w:r>
    </w:p>
    <w:p>
      <w:r>
        <w:rPr>
          <w:color w:val="8C8C8C"/>
          <w:sz w:val="14"/>
        </w:rPr>
        <w:t>blk-001755 | cf-1988-art-136-inc-1</w:t>
      </w:r>
      <w:r>
        <w:rPr>
          <w:color w:val="0050A0"/>
          <w:sz w:val="14"/>
        </w:rPr>
        <w:t xml:space="preserve"> | rel. Ricardo Lewandowski</w:t>
      </w:r>
    </w:p>
    <w:p>
      <w:pPr>
        <w:ind w:left="216"/>
      </w:pPr>
      <w:r>
        <w:rPr>
          <w:sz w:val="18"/>
        </w:rPr>
        <w:t>A jurisprudência desta Corte sedimentou a possibilidade de as entidades de classe, desde que legalmente constituídas e em funcionamento há pelo menos um ano, utilizarem o mandado de injunção coletivo.</w:t>
      </w:r>
    </w:p>
    <w:p>
      <w:pPr>
        <w:ind w:left="216"/>
      </w:pPr>
      <w:r>
        <w:rPr>
          <w:b/>
          <w:color w:val="003C8C"/>
          <w:sz w:val="16"/>
        </w:rPr>
        <w:t>[MI 4.503 AgR, rel. min. Ricardo Lewandowski, j. 7-11-2013, P, DJE de 3-12-2013.]</w:t>
      </w:r>
    </w:p>
    <w:p>
      <w:pPr>
        <w:pStyle w:val="Heading1"/>
      </w:pPr>
      <w:r>
        <w:t>Art. 130</w:t>
      </w:r>
    </w:p>
    <w:p>
      <w:r>
        <w:rPr>
          <w:color w:val="8C8C8C"/>
          <w:sz w:val="14"/>
        </w:rPr>
        <w:t>blk-001756 | cf-1988-art-130-par-3-inc-5</w:t>
      </w:r>
      <w:r>
        <w:rPr>
          <w:color w:val="0050A0"/>
          <w:sz w:val="14"/>
        </w:rPr>
        <w:t xml:space="preserve"> | rel. Rosa Weber</w:t>
      </w:r>
    </w:p>
    <w:p>
      <w:pPr>
        <w:ind w:left="216"/>
      </w:pPr>
      <w:r>
        <w:rPr>
          <w:sz w:val="18"/>
        </w:rPr>
        <w:t>Nos mandados de injunção coletivos, a emissão de juízo de mérito pressupõe a especificação dos substituídos e a demonstração de que efetivamente inviabilizado o exercício do direito com base na lacuna normativa apontada.</w:t>
      </w:r>
    </w:p>
    <w:p>
      <w:pPr>
        <w:ind w:left="216"/>
      </w:pPr>
      <w:r>
        <w:rPr>
          <w:b/>
          <w:color w:val="003C8C"/>
          <w:sz w:val="16"/>
        </w:rPr>
        <w:t>[MI 2.859 ED, rel. min. Rosa Weber, j. 19-6-2013, P, DJE de 13-8-2013.]</w:t>
      </w:r>
    </w:p>
    <w:p>
      <w:r>
        <w:rPr>
          <w:color w:val="8C8C8C"/>
          <w:sz w:val="14"/>
        </w:rPr>
        <w:t>blk-001757 | cf-1988-art-130-par-3-inc-5</w:t>
      </w:r>
      <w:r>
        <w:rPr>
          <w:color w:val="0050A0"/>
          <w:sz w:val="14"/>
        </w:rPr>
        <w:t xml:space="preserve"> | rel. Teori Zavascki</w:t>
      </w:r>
    </w:p>
    <w:p>
      <w:pPr>
        <w:ind w:left="216"/>
      </w:pPr>
      <w:r>
        <w:rPr>
          <w:sz w:val="18"/>
        </w:rPr>
        <w:t>(...) o mandado de injunção não é o meio processual adequado para questionar a efetividade da lei regulamentadora.</w:t>
      </w:r>
    </w:p>
    <w:p>
      <w:pPr>
        <w:ind w:left="216"/>
      </w:pPr>
      <w:r>
        <w:rPr>
          <w:b/>
          <w:color w:val="003C8C"/>
          <w:sz w:val="16"/>
        </w:rPr>
        <w:t>[MI 4.831 AgR, rel. min. Teori Zavascki, j. 29-5-2013, P, DJE de 28-8-2013.]</w:t>
      </w:r>
    </w:p>
    <w:p>
      <w:r>
        <w:rPr>
          <w:color w:val="8C8C8C"/>
          <w:sz w:val="14"/>
        </w:rPr>
        <w:t>blk-001758 | cf-1988-art-130-par-3-inc-5</w:t>
      </w:r>
      <w:r>
        <w:rPr>
          <w:color w:val="0050A0"/>
          <w:sz w:val="14"/>
        </w:rPr>
        <w:t xml:space="preserve"> | rel. Cármen Lúcia</w:t>
      </w:r>
    </w:p>
    <w:p>
      <w:pPr>
        <w:ind w:left="216"/>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16"/>
      </w:pPr>
      <w:r>
        <w:rPr>
          <w:b/>
          <w:color w:val="003C8C"/>
          <w:sz w:val="16"/>
        </w:rPr>
        <w:t>[MI 5.071 AgR, rel. min. Cármen Lúcia, j. 8-5-2013, P, DJE de 28-5-2013.]</w:t>
      </w:r>
    </w:p>
    <w:p>
      <w:r>
        <w:rPr>
          <w:color w:val="8C8C8C"/>
          <w:sz w:val="14"/>
        </w:rPr>
        <w:t>blk-001759 | cf-1988-art-130-par-3-inc-5</w:t>
      </w:r>
      <w:r>
        <w:rPr>
          <w:color w:val="0050A0"/>
          <w:sz w:val="14"/>
        </w:rPr>
        <w:t xml:space="preserve"> | rel. Teori Zavascki</w:t>
      </w:r>
    </w:p>
    <w:p>
      <w:pPr>
        <w:ind w:left="216"/>
      </w:pPr>
      <w:r>
        <w:rPr>
          <w:sz w:val="18"/>
        </w:rPr>
        <w:t>(...) o STF tem competência para apreciar os mandados de injunção impetrados por servidores públicos municipais, estaduais e distritais, e não há litisconsórcio passivo necessário com o Estado ou instituto de previdência.</w:t>
      </w:r>
    </w:p>
    <w:p>
      <w:pPr>
        <w:ind w:left="216"/>
      </w:pPr>
      <w:r>
        <w:rPr>
          <w:b/>
          <w:color w:val="003C8C"/>
          <w:sz w:val="16"/>
        </w:rPr>
        <w:t>[MI 1.565 AgR, rel. min. Teori Zavascki, j. 24-4-2013, P, DJE de 27-5-2013.]</w:t>
      </w:r>
    </w:p>
    <w:p>
      <w:r>
        <w:rPr>
          <w:color w:val="8C8C8C"/>
          <w:sz w:val="14"/>
        </w:rPr>
        <w:t>blk-001760 | cf-1988-art-130-par-3-inc-5</w:t>
      </w:r>
      <w:r>
        <w:rPr>
          <w:color w:val="0050A0"/>
          <w:sz w:val="14"/>
        </w:rPr>
        <w:t xml:space="preserve"> | rel. Luiz Fux</w:t>
      </w:r>
    </w:p>
    <w:p>
      <w:pPr>
        <w:ind w:left="216"/>
      </w:pPr>
      <w:r>
        <w:rPr>
          <w:sz w:val="18"/>
        </w:rPr>
        <w:t>= MI 2.247 AgR, rel. min. Luiz Fux, j. 19-9-2013, P, DJE de 11-10-2013</w:t>
        <w:br/>
        <w:t>Aposentadoria especial de servidor público. (...) nos mandados de injunção coletivos, a petição inicial deve ser instruída com a especificação das categorias de servidores beneficiados pelo pedido, bem como de prova do requerimento e o indeferimento administrativo do pedido de aposentadoria especial.</w:t>
      </w:r>
    </w:p>
    <w:p>
      <w:pPr>
        <w:ind w:left="216"/>
      </w:pPr>
      <w:r>
        <w:rPr>
          <w:b/>
          <w:color w:val="003C8C"/>
          <w:sz w:val="16"/>
        </w:rPr>
        <w:t>[MI 1.708 AgR, rel. min. Teori Zavascki, j. 24-4-2013, P, DJE de 27-5-2013.]</w:t>
      </w:r>
    </w:p>
    <w:p>
      <w:r>
        <w:rPr>
          <w:color w:val="8C8C8C"/>
          <w:sz w:val="14"/>
        </w:rPr>
        <w:t>blk-001761 | cf-1988-art-130-par-3-inc-5</w:t>
      </w:r>
      <w:r>
        <w:rPr>
          <w:color w:val="0050A0"/>
          <w:sz w:val="14"/>
        </w:rPr>
        <w:t xml:space="preserve"> | rel. Cármen Lúcia</w:t>
      </w:r>
    </w:p>
    <w:p>
      <w:pPr>
        <w:ind w:left="216"/>
      </w:pPr>
      <w:r>
        <w:rPr>
          <w:sz w:val="18"/>
        </w:rPr>
        <w:t>Cabível é o mandado de injunção quando a autoridade administrativa se recusa a examinar requerimento de aposentadoria especial de servidor público, com fundamento na ausência da norma regulamentadora do art. 40, § 4º, da Constituição da República.</w:t>
      </w:r>
    </w:p>
    <w:p>
      <w:pPr>
        <w:ind w:left="216"/>
      </w:pPr>
      <w:r>
        <w:rPr>
          <w:b/>
          <w:color w:val="003C8C"/>
          <w:sz w:val="16"/>
        </w:rPr>
        <w:t>[MI 4.842 AgR, rel. min. Cármen Lúcia, j. 6-3-2013, P, DJE de 1º-4-2013.]</w:t>
      </w:r>
    </w:p>
    <w:p>
      <w:r>
        <w:rPr>
          <w:color w:val="8C8C8C"/>
          <w:sz w:val="14"/>
        </w:rPr>
        <w:t>blk-001762 | cf-1988-art-130-par-3-inc-5</w:t>
      </w:r>
      <w:r>
        <w:rPr>
          <w:color w:val="0050A0"/>
          <w:sz w:val="14"/>
        </w:rPr>
        <w:t xml:space="preserve"> | rel. Celso de Mello</w:t>
      </w:r>
    </w:p>
    <w:p>
      <w:pPr>
        <w:ind w:left="216"/>
      </w:pPr>
      <w:r>
        <w:rPr>
          <w:sz w:val="18"/>
        </w:rPr>
        <w:t>Servidor público. Direito público subjetivo à aposentadoria especial (CF, art. 40, § 4º). Injusta frustração desse direito em decorrência de inconstitucional, prolongada e lesiva omissão imputável a órgãos estatais da União Federal. Correlação entre a imposição constitucional de legislar e o reconhecimento do direito subjetivo à legislação. Descumprimento de imposição constitucional legiferante e desvalorização funcional da constituição escrita. A inércia do poder público como elemento revelador do desrespeito estatal ao dever de legislar imposto pela Constituição. Omissões normativas inconstitucionais: uma prática governamental que só faz revelar o desprezo das instituições oficiais pela autoridade suprema da Lei Fundamental do Estado. A colmatação jurisdicional de omissões inconstitucion</w:t>
      </w:r>
    </w:p>
    <w:p>
      <w:pPr>
        <w:ind w:left="216"/>
      </w:pPr>
      <w:r>
        <w:rPr>
          <w:b/>
          <w:color w:val="003C8C"/>
          <w:sz w:val="16"/>
        </w:rPr>
        <w:t>[MI 1.841 AgR, rel. min. Celso de Mello, j. 6-2-2013, P, DJE de 14-3-2013.]</w:t>
      </w:r>
    </w:p>
    <w:p>
      <w:r>
        <w:rPr>
          <w:color w:val="8C8C8C"/>
          <w:sz w:val="14"/>
        </w:rPr>
        <w:t>blk-001763 | cf-1988-art-130-par-3-inc-5</w:t>
      </w:r>
      <w:r>
        <w:rPr>
          <w:color w:val="0050A0"/>
          <w:sz w:val="14"/>
        </w:rPr>
        <w:t xml:space="preserve"> | rel. Ricardo Lewandowski</w:t>
      </w:r>
    </w:p>
    <w:p>
      <w:pPr>
        <w:ind w:left="216"/>
      </w:pPr>
      <w:r>
        <w:rPr>
          <w:sz w:val="18"/>
        </w:rPr>
        <w:t>A orientação do STF é pela prejudicialidade do mandado de injunção com a edição da norma regulamentadora então ausente. Excede os limites da via eleita a pretensão de sanar a alegada lacuna normativa do período pretérito à edição da lei regulamentadora.</w:t>
      </w:r>
    </w:p>
    <w:p>
      <w:pPr>
        <w:ind w:left="216"/>
      </w:pPr>
      <w:r>
        <w:rPr>
          <w:b/>
          <w:color w:val="003C8C"/>
          <w:sz w:val="16"/>
        </w:rPr>
        <w:t>[MI 1.011 AgR e MI 1.022 AgR, rel. min. Ricardo Lewandowski, j. 10-5-2012, P, DJE de 30-5-2012.]</w:t>
      </w:r>
    </w:p>
    <w:p>
      <w:r>
        <w:rPr>
          <w:color w:val="8C8C8C"/>
          <w:sz w:val="14"/>
        </w:rPr>
        <w:t>blk-001764 | cf-1988-art-130-par-3-inc-5</w:t>
      </w:r>
    </w:p>
    <w:p>
      <w:pPr>
        <w:ind w:left="216"/>
      </w:pPr>
      <w:r>
        <w:rPr>
          <w:sz w:val="18"/>
        </w:rPr>
        <w:t>Para ser cabível o mandado de injunção, não basta que haja eventual obstáculo ao exercício de direito ou liberdade constitucional em razão de omissão legislativa, mas concreta inviabilidade de sua plena fruição pelo seu titular. Daí por que há de ser comprovada, de plano, a titularidade do direito (...) e a sua inviabilidade decorrente da ausência de norma regulamentadora do direito constitucional.</w:t>
      </w:r>
    </w:p>
    <w:p>
      <w:pPr>
        <w:ind w:left="216"/>
      </w:pPr>
      <w:r>
        <w:rPr>
          <w:b/>
          <w:color w:val="003C8C"/>
          <w:sz w:val="16"/>
        </w:rPr>
        <w:t>[MI 2.195 AgR, voto da min. Cármen Lúcia, j. 23-2-2011, P, DJE de 18-3-2011.]</w:t>
      </w:r>
    </w:p>
    <w:p>
      <w:r>
        <w:rPr>
          <w:color w:val="8C8C8C"/>
          <w:sz w:val="14"/>
        </w:rPr>
        <w:t>blk-001765 | cf-1988-art-130-par-3-inc-5</w:t>
      </w:r>
      <w:r>
        <w:rPr>
          <w:color w:val="0050A0"/>
          <w:sz w:val="14"/>
        </w:rPr>
        <w:t xml:space="preserve"> | rel. Gilmar Mendes</w:t>
      </w:r>
    </w:p>
    <w:p>
      <w:pPr>
        <w:ind w:left="216"/>
      </w:pPr>
      <w:r>
        <w:rPr>
          <w:sz w:val="18"/>
        </w:rPr>
        <w:t>= MI 2.757, rel. min. Gilmar Mendes, j. 5-3-2012, dec. monocrática, DJE de 9-3-2012</w:t>
        <w:br/>
        <w:t>= MI 624, rel. min. Menezes Direito, j. 21-11-2007, P, DJE de 28-3-2008</w:t>
        <w:br/>
        <w:t xml:space="preserve">Os agravantes objetivam a regulamentação da atividade de jogos de bingo, mas não indicam o dispositivo constitucional que expressamente enuncie esse suposto direito. Para o cabimento do mandado de injunção, é imprescindível a existência de um direito previsto na Constituição que não esteja sendo exercido por ausência de norma regulamentadora. O mandado de injunção não é remédio destinado a fazer suprir lacuna ou ausência de regulamentação de direito previsto em norma infraconstitucional, e muito menos de legislação que se refere a eventuais prerrogativas a serem estabelecidas discricionariamente pela União. No presente caso, não existe </w:t>
      </w:r>
    </w:p>
    <w:p>
      <w:pPr>
        <w:ind w:left="216"/>
      </w:pPr>
      <w:r>
        <w:rPr>
          <w:b/>
          <w:color w:val="003C8C"/>
          <w:sz w:val="16"/>
        </w:rPr>
        <w:t>[MI 766 AgR, rel. min. Joaquim Barbosa, j. 21-10-2009, P, DJE de 13-11-2009.]</w:t>
      </w:r>
    </w:p>
    <w:p>
      <w:r>
        <w:rPr>
          <w:color w:val="8C8C8C"/>
          <w:sz w:val="14"/>
        </w:rPr>
        <w:t>blk-001766 | cf-1988-art-130-par-3-inc-5</w:t>
      </w:r>
      <w:r>
        <w:rPr>
          <w:color w:val="0050A0"/>
          <w:sz w:val="14"/>
        </w:rPr>
        <w:t xml:space="preserve"> | rel. Dias Toffoli</w:t>
      </w:r>
    </w:p>
    <w:p>
      <w:pPr>
        <w:ind w:left="216"/>
      </w:pPr>
      <w:r>
        <w:rPr>
          <w:sz w:val="18"/>
        </w:rPr>
        <w:t>= MI 4.345 AgR, rel. min. Dias Toffoli, j. 23-5-2013, P, DJE de 1º-8-2013</w:t>
        <w:br/>
        <w:t>Em observância aos ditames da segurança jurídica e à evolução jurisprudencial na interpretação da omissão legislativa sobre o direito de greve dos servidores públicos civis, fixação do prazo de sessenta dias para que o Congresso Nacional legisle sobre a matéria. Mandado de injunção deferido para determinar a aplicação das Leis 7.701/1988 e 7.783/1989. Sinais de evolução da garantia fundamental do mandado de injunção na jurisprudência do STF. No julgamento do MI 107/DF, rel. min. Moreira Alves, DJ de 21-9-1990, o Plenário do STF consolidou entendimento que conferiu ao mandado de injunção os seguintes elementos operacionais: i) os direitos constitucionalmente garantidos por meio de mandado de injunção apresentam-se com</w:t>
      </w:r>
    </w:p>
    <w:p>
      <w:pPr>
        <w:ind w:left="216"/>
      </w:pPr>
      <w:r>
        <w:rPr>
          <w:b/>
          <w:color w:val="003C8C"/>
          <w:sz w:val="16"/>
        </w:rPr>
        <w:t>[MI 708, rel. min. Gilmar Mendes, j. 25-10-2007, P, DJE de 31-10-2008.]</w:t>
      </w:r>
    </w:p>
    <w:p>
      <w:r>
        <w:rPr>
          <w:color w:val="8C8C8C"/>
          <w:sz w:val="14"/>
        </w:rPr>
        <w:t>blk-001767 | cf-1988-art-130-par-3-inc-5</w:t>
      </w:r>
      <w:r>
        <w:rPr>
          <w:color w:val="0050A0"/>
          <w:sz w:val="14"/>
        </w:rPr>
        <w:t xml:space="preserve"> | rel. Maurício Corrêa</w:t>
      </w:r>
    </w:p>
    <w:p>
      <w:pPr>
        <w:ind w:left="216"/>
      </w:pPr>
      <w:r>
        <w:rPr>
          <w:sz w:val="18"/>
        </w:rPr>
        <w:t>= MI 670, rel. min. Maurício Corrêa, red. do ac. min. Gilmar Mendes, e MI 712, rel. min. Eros Grau, j. 25-10-2007, P, DJE de 31-10-2008</w:t>
        <w:br/>
        <w:t>A posse da capacidade postulatória constitui pressuposto processual subjetivo referente à parte. Sem que esta titularize o jus postulandi, torna-se inviável a válida constituição da própria relação processual, o que faz incidir a norma inscrita no art. 267, IV, do CPC, gerando, em consequência, como necessário efeito de ordem jurídica, a extinção do processo, sem resolução de mérito. Ninguém, ordinariamente, pode postular em juízo sem a assistência de advogado, a quem compete, nos termos da lei, o exercício do jus postulandi.</w:t>
      </w:r>
    </w:p>
    <w:p>
      <w:pPr>
        <w:ind w:left="216"/>
      </w:pPr>
      <w:r>
        <w:rPr>
          <w:b/>
          <w:color w:val="003C8C"/>
          <w:sz w:val="16"/>
        </w:rPr>
        <w:t>[MI 772 AgR, rel. min. Celso de Mello, j. 24-10-2007, P, DJE de 20-3-2009.]</w:t>
      </w:r>
    </w:p>
    <w:p>
      <w:r>
        <w:rPr>
          <w:color w:val="8C8C8C"/>
          <w:sz w:val="14"/>
        </w:rPr>
        <w:t>blk-001768 | cf-1988-art-130-par-3-inc-5</w:t>
      </w:r>
      <w:r>
        <w:rPr>
          <w:color w:val="0050A0"/>
          <w:sz w:val="14"/>
        </w:rPr>
        <w:t xml:space="preserve"> | rel. Eros Grau</w:t>
      </w:r>
    </w:p>
    <w:p>
      <w:pPr>
        <w:ind w:left="216"/>
      </w:pPr>
      <w:r>
        <w:rPr>
          <w:sz w:val="18"/>
        </w:rP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pPr>
        <w:ind w:left="216"/>
      </w:pPr>
      <w:r>
        <w:rPr>
          <w:b/>
          <w:color w:val="003C8C"/>
          <w:sz w:val="16"/>
        </w:rPr>
        <w:t>[MI 712 QO, rel. min. Eros Grau, j. 15-10-2007, P, DJ de 23-11-2007.]</w:t>
      </w:r>
    </w:p>
    <w:p>
      <w:r>
        <w:rPr>
          <w:color w:val="8C8C8C"/>
          <w:sz w:val="14"/>
        </w:rPr>
        <w:t>blk-001769 | cf-1988-art-130-par-3-inc-5</w:t>
      </w:r>
      <w:r>
        <w:rPr>
          <w:color w:val="0050A0"/>
          <w:sz w:val="14"/>
        </w:rPr>
        <w:t xml:space="preserve"> | rel. Ricardo Lewandowski</w:t>
      </w:r>
    </w:p>
    <w:p>
      <w:pPr>
        <w:ind w:left="216"/>
      </w:pPr>
      <w:r>
        <w:rPr>
          <w:sz w:val="18"/>
        </w:rPr>
        <w:t>Acesso às notas taquigráficas dos julgamentos desta Corte. Inexistência de lacuna normativa. (...) Somente é cabível mandado de injunção quando existente lacuna normativa que impossibilite o exercício dos direitos e garantias constitucionais e das prerrogativas inerentes à nacionalidade, à soberania e à cidadania. O RISTF regulamenta o acesso às notas taquigráficas. Inexiste, portanto, lacuna normativa.</w:t>
      </w:r>
    </w:p>
    <w:p>
      <w:pPr>
        <w:ind w:left="216"/>
      </w:pPr>
      <w:r>
        <w:rPr>
          <w:b/>
          <w:color w:val="003C8C"/>
          <w:sz w:val="16"/>
        </w:rPr>
        <w:t>[MI 751 AgR, rel. min. Ricardo Lewandowski, j. 11-10-2007, P, DJ de 9-11-2007.]</w:t>
      </w:r>
    </w:p>
    <w:p>
      <w:r>
        <w:rPr>
          <w:color w:val="8C8C8C"/>
          <w:sz w:val="14"/>
        </w:rPr>
        <w:t>blk-001770 | cf-1988-art-130-par-3-inc-5</w:t>
      </w:r>
      <w:r>
        <w:rPr>
          <w:color w:val="0050A0"/>
          <w:sz w:val="14"/>
        </w:rPr>
        <w:t xml:space="preserve"> | rel. Marco Aurélio</w:t>
      </w:r>
    </w:p>
    <w:p>
      <w:pPr>
        <w:ind w:left="216"/>
      </w:pPr>
      <w:r>
        <w:rPr>
          <w:sz w:val="18"/>
        </w:rPr>
        <w:t>Mandado de injunção. Natureza. Conforme disposto no inciso LXXI do art. 5º da CF, conceder-se-á mandado de injunção quando necessário ao exercício dos direitos e liberdades constitucionais e das prerrogativas inerentes à nacionalidade, à soberania e à cidadania. Há ação mandamental e não simplesmente declaratória de omissão. A carga de declaração não é objeto da impetração, mas premissa da ordem a ser formalizada. Mandado de injunção. Decisão. Balizas. Tratando-se de processo subjetivo, a decisão possui eficácia considerada a relação jurídica nele revelada. Aposentadoria. Trabalho em condições especiais. Prejuízo à saúde do servidor. Inexistência de lei complementar. Art. 40, § 4º, da CF. Inexistente a disciplina específica da aposentadoria especial do servidor, impõe-se a adoção, via pron</w:t>
      </w:r>
    </w:p>
    <w:p>
      <w:pPr>
        <w:ind w:left="216"/>
      </w:pPr>
      <w:r>
        <w:rPr>
          <w:b/>
          <w:color w:val="003C8C"/>
          <w:sz w:val="16"/>
        </w:rPr>
        <w:t>[MI 721, rel. min. Marco Aurélio, j. 30-8-2007, P, DJ de 30-11-2007.]</w:t>
      </w:r>
    </w:p>
    <w:p>
      <w:r>
        <w:rPr>
          <w:color w:val="8C8C8C"/>
          <w:sz w:val="14"/>
        </w:rPr>
        <w:t>blk-001771 | cf-1988-art-130-par-3-inc-5</w:t>
      </w:r>
      <w:r>
        <w:rPr>
          <w:color w:val="0050A0"/>
          <w:sz w:val="14"/>
        </w:rPr>
        <w:t xml:space="preserve"> | rel. Ricardo Lewandowski</w:t>
      </w:r>
    </w:p>
    <w:p>
      <w:pPr>
        <w:ind w:left="216"/>
      </w:pPr>
      <w:r>
        <w:rPr>
          <w:sz w:val="18"/>
        </w:rPr>
        <w:t>= MI 1.231 AgR, rel. min. Ricardo Lewandowski, j. 16-11-2011, P, DJE de 1º-12-2011</w:t>
        <w:br/>
        <w:t>O mandado de injunção é ação constitutiva; não é ação condenatória, não se presta a condenar o Congresso ao cumprimento de obrigação de fazer. Não cabe a cominação de pena pecuniária pela continuidade da omissão legislativa.</w:t>
      </w:r>
    </w:p>
    <w:p>
      <w:pPr>
        <w:ind w:left="216"/>
      </w:pPr>
      <w:r>
        <w:rPr>
          <w:b/>
          <w:color w:val="003C8C"/>
          <w:sz w:val="16"/>
        </w:rPr>
        <w:t>[MI 689, rel. min. Eros Grau, j. 7-6-2006, P, DJ de 18-8-2006.]</w:t>
      </w:r>
    </w:p>
    <w:p>
      <w:r>
        <w:rPr>
          <w:color w:val="8C8C8C"/>
          <w:sz w:val="14"/>
        </w:rPr>
        <w:t>blk-001772 | cf-1988-art-130-par-3-inc-5</w:t>
      </w:r>
      <w:r>
        <w:rPr>
          <w:color w:val="0050A0"/>
          <w:sz w:val="14"/>
        </w:rPr>
        <w:t xml:space="preserve"> | rel. Celso de Mello</w:t>
      </w:r>
    </w:p>
    <w:p>
      <w:pPr>
        <w:ind w:left="216"/>
      </w:pPr>
      <w:r>
        <w:rPr>
          <w:sz w:val="18"/>
        </w:rPr>
        <w:t>Entidades sindicais dispõem de legitimidade ativa para a impetração do mandado de injunção coletivo, que constitui instrumento de atuação processual destinado a viabilizar, em favor dos integrantes das categorias que essas instituições representam, o exercício de liberdades, prerrogativas e direitos assegurados pelo ordenamento constitucional.</w:t>
      </w:r>
    </w:p>
    <w:p>
      <w:pPr>
        <w:ind w:left="216"/>
      </w:pPr>
      <w:r>
        <w:rPr>
          <w:b/>
          <w:color w:val="003C8C"/>
          <w:sz w:val="16"/>
        </w:rPr>
        <w:t>[MI 472, rel. min. Celso de Mello, j. 6-9-2005, P, DJ de 2-3-2001.]</w:t>
      </w:r>
    </w:p>
    <w:p>
      <w:r>
        <w:rPr>
          <w:color w:val="8C8C8C"/>
          <w:sz w:val="14"/>
        </w:rPr>
        <w:t>blk-001773 | cf-1988-art-130-par-3-inc-5</w:t>
      </w:r>
      <w:r>
        <w:rPr>
          <w:color w:val="0050A0"/>
          <w:sz w:val="14"/>
        </w:rPr>
        <w:t xml:space="preserve"> | rel. Celso de Mello</w:t>
      </w:r>
    </w:p>
    <w:p>
      <w:pPr>
        <w:ind w:left="216"/>
      </w:pPr>
      <w:r>
        <w:rPr>
          <w:sz w:val="18"/>
        </w:rPr>
        <w:t>= MI 3.322, rel. min. Celso de Mello, j. 1º-6-2011, dec. monocrática, DJE de 6-6-2011</w:t>
      </w:r>
    </w:p>
    <w:p>
      <w:r>
        <w:rPr>
          <w:color w:val="8C8C8C"/>
          <w:sz w:val="14"/>
        </w:rPr>
        <w:t>blk-001774 | cf-1988-art-130-par-3-inc-5</w:t>
      </w:r>
      <w:r>
        <w:rPr>
          <w:color w:val="0050A0"/>
          <w:sz w:val="14"/>
        </w:rPr>
        <w:t xml:space="preserve"> | rel. Carlos Velloso</w:t>
      </w:r>
    </w:p>
    <w:p>
      <w:pPr>
        <w:ind w:left="216"/>
      </w:pPr>
      <w:r>
        <w:rPr>
          <w:sz w:val="18"/>
        </w:rPr>
        <w:t>Na marcha do delineamento pretoriano do instituto do mandado de injunção, assentou este Supremo Tribunal que "a mera superação dos prazos constitucionalmente assinalados é bastante para qualificar, como omissão juridicamente relevante, a inércia estatal, apta a ensejar, como ordinário efeito consequencial, o reconhecimento, hic et nunc, de uma situação de inatividade inconstitucional". (MI 543, voto do min. Celso de Mello, DJ de 24-5-2002). Logo, desnecessária a renovação de notificação ao órgão legislativo que, no caso, não apenas incidiu objetivamente na omissão do dever de legislar, passados quase quatorze anos da promulgação da regra que lhe criava tal obrigação, mas que, também, já foi anteriormente cientificado por esta Corte, como resultado da decisão de outros mandados de injunção.</w:t>
      </w:r>
    </w:p>
    <w:p>
      <w:pPr>
        <w:ind w:left="216"/>
      </w:pPr>
      <w:r>
        <w:rPr>
          <w:b/>
          <w:color w:val="003C8C"/>
          <w:sz w:val="16"/>
        </w:rPr>
        <w:t>[MI 562, rel. min. Carlos Velloso, red. do ac. min. Ellen Gracie, j. 20-2-2003, P, DJ de 20-6-2003.]</w:t>
      </w:r>
    </w:p>
    <w:p>
      <w:r>
        <w:rPr>
          <w:color w:val="8C8C8C"/>
          <w:sz w:val="14"/>
        </w:rPr>
        <w:t>blk-001775 | cf-1988-art-130-par-3-inc-5</w:t>
      </w:r>
      <w:r>
        <w:rPr>
          <w:color w:val="0050A0"/>
          <w:sz w:val="14"/>
        </w:rPr>
        <w:t xml:space="preserve"> | rel. Marco Aurélio</w:t>
      </w:r>
    </w:p>
    <w:p>
      <w:pPr>
        <w:ind w:left="216"/>
      </w:pPr>
      <w:r>
        <w:rPr>
          <w:sz w:val="18"/>
        </w:rPr>
        <w:t>O mandado de injunção não é o meio próprio a ver-se declarada inconstitucionalidade por omissão, considerado ato administrativo do presidente da República criando determinado conselho e deixando de contemplar participação possivelmente assegurada, a entidade sindical, pelo texto constitucional.</w:t>
      </w:r>
    </w:p>
    <w:p>
      <w:pPr>
        <w:ind w:left="216"/>
      </w:pPr>
      <w:r>
        <w:rPr>
          <w:b/>
          <w:color w:val="003C8C"/>
          <w:sz w:val="16"/>
        </w:rPr>
        <w:t>[MI 498, rel. min. Marco Aurélio, j. 6-2-1997, P, DJ de 4-4-1997.]</w:t>
      </w:r>
    </w:p>
    <w:p>
      <w:r>
        <w:rPr>
          <w:color w:val="8C8C8C"/>
          <w:sz w:val="14"/>
        </w:rPr>
        <w:t>blk-001776 | cf-1988-art-130-par-3-inc-5</w:t>
      </w:r>
      <w:r>
        <w:rPr>
          <w:color w:val="0050A0"/>
          <w:sz w:val="14"/>
        </w:rPr>
        <w:t xml:space="preserve"> | rel. Sydney Sanches</w:t>
      </w:r>
    </w:p>
    <w:p>
      <w:pPr>
        <w:ind w:left="216"/>
      </w:pPr>
      <w:r>
        <w:rPr>
          <w:sz w:val="18"/>
        </w:rPr>
        <w:t>Tratando-se de mera faculdade conferida ao legislador, que ainda não a exercitou, não há direito constitucional já criado, e cujo exercício esteja dependendo de norma regulamentadora.</w:t>
      </w:r>
    </w:p>
    <w:p>
      <w:pPr>
        <w:ind w:left="216"/>
      </w:pPr>
      <w:r>
        <w:rPr>
          <w:b/>
          <w:color w:val="003C8C"/>
          <w:sz w:val="16"/>
        </w:rPr>
        <w:t>[MI 444 QO, rel. min. Sydney Sanches, j. 29-9-1994, P, DJ de 4-11-1994.]</w:t>
      </w:r>
    </w:p>
    <w:p>
      <w:r>
        <w:rPr>
          <w:color w:val="8C8C8C"/>
          <w:sz w:val="14"/>
        </w:rPr>
        <w:t>blk-001777 | cf-1988-art-130-par-3-inc-5</w:t>
      </w:r>
      <w:r>
        <w:rPr>
          <w:color w:val="0050A0"/>
          <w:sz w:val="14"/>
        </w:rPr>
        <w:t xml:space="preserve"> | rel. Néri da Silveira</w:t>
      </w:r>
    </w:p>
    <w:p>
      <w:pPr>
        <w:ind w:left="216"/>
      </w:pPr>
      <w:r>
        <w:rPr>
          <w:sz w:val="18"/>
        </w:rPr>
        <w:t>(...) o mandado de injunção há de dirigir-se contra o poder, o órgão, a entidade ou a autoridade que tem o dever de regulamentar a norma constitucional, não se legitimando ad causam, passivamente, em princípio, quem não estiver obrigado a editar a regulamentação respectiva.</w:t>
      </w:r>
    </w:p>
    <w:p>
      <w:pPr>
        <w:ind w:left="216"/>
      </w:pPr>
      <w:r>
        <w:rPr>
          <w:b/>
          <w:color w:val="003C8C"/>
          <w:sz w:val="16"/>
        </w:rPr>
        <w:t>[MI 352 QO, rel. min. Néri da Silveira, j. 4-9-1991, P, DJ de 12-12-1997.]</w:t>
      </w:r>
    </w:p>
    <w:p>
      <w:r>
        <w:rPr>
          <w:color w:val="8C8C8C"/>
          <w:sz w:val="14"/>
        </w:rPr>
        <w:t>blk-001778 | cf-1988-art-130-par-3-inc-5</w:t>
      </w:r>
      <w:r>
        <w:rPr>
          <w:color w:val="0050A0"/>
          <w:sz w:val="14"/>
        </w:rPr>
        <w:t xml:space="preserve"> | rel. Ricardo Lewandowski</w:t>
      </w:r>
    </w:p>
    <w:p>
      <w:pPr>
        <w:ind w:left="216"/>
      </w:pPr>
      <w:r>
        <w:rPr>
          <w:sz w:val="18"/>
        </w:rPr>
        <w:t>= MI 1.231 AgR, rel. min. Ricardo Lewandowski, j. 16-11-2011, P, DJE de 1º-12-2011</w:t>
        <w:br/>
        <w:t>É impróprio o uso do mandado de injunção para o exercício de direito decorrente de norma constitucional autoaplicável.</w:t>
      </w:r>
    </w:p>
    <w:p>
      <w:pPr>
        <w:ind w:left="216"/>
      </w:pPr>
      <w:r>
        <w:rPr>
          <w:b/>
          <w:color w:val="003C8C"/>
          <w:sz w:val="16"/>
        </w:rPr>
        <w:t>[MI 97 QO, rel. min. Sydney Sanches, j. 1º-2-1990, P, DJ de 23-3-1990.]</w:t>
      </w:r>
    </w:p>
    <w:p>
      <w:r>
        <w:rPr>
          <w:color w:val="8C8C8C"/>
          <w:sz w:val="14"/>
        </w:rPr>
        <w:t>blk-001779 | cf-1988-art-130-par-3-inc-5</w:t>
      </w:r>
      <w:r>
        <w:rPr>
          <w:color w:val="0050A0"/>
          <w:sz w:val="14"/>
        </w:rPr>
        <w:t xml:space="preserve"> | rel. Sydney Sanches</w:t>
      </w:r>
    </w:p>
    <w:p>
      <w:pPr>
        <w:ind w:left="216"/>
      </w:pPr>
      <w:r>
        <w:rPr>
          <w:sz w:val="18"/>
        </w:rPr>
        <w:t>Não se presta o mandado de injunção à declaração judicial de vacância de cargo, nem a compelir o presidente da República a praticar ato administrativo, concreto e determinado, consistente na indicação, ao Senado Federal, de nome de membro do MPF, para ser investido no cargo de PGR.</w:t>
      </w:r>
    </w:p>
    <w:p>
      <w:pPr>
        <w:ind w:left="216"/>
      </w:pPr>
      <w:r>
        <w:rPr>
          <w:b/>
          <w:color w:val="003C8C"/>
          <w:sz w:val="16"/>
        </w:rPr>
        <w:t>[MI 14 QO, rel. min. Sydney Sanches, j. 26-10-1988, P, DJ de 18-11-1988.]</w:t>
      </w:r>
    </w:p>
    <w:p>
      <w:pPr>
        <w:pStyle w:val="Heading1"/>
      </w:pPr>
      <w:r>
        <w:t>Art. 5</w:t>
      </w:r>
    </w:p>
    <w:p>
      <w:r>
        <w:rPr>
          <w:color w:val="8C8C8C"/>
          <w:sz w:val="14"/>
        </w:rPr>
        <w:t>blk-001780 | cf-1988-art-5-inc-50</w:t>
      </w:r>
      <w:r>
        <w:rPr>
          <w:color w:val="0050A0"/>
          <w:sz w:val="14"/>
        </w:rPr>
        <w:t xml:space="preserve"> | rel. Luiz Fux</w:t>
      </w:r>
    </w:p>
    <w:p>
      <w:pPr>
        <w:ind w:left="216"/>
      </w:pPr>
      <w:r>
        <w:rPr>
          <w:sz w:val="18"/>
        </w:rPr>
        <w:t>O habeas data é via processual inadequada ao atendimento de pretensão do autor de sustar a publicação de matéria em sítio eletrônico.</w:t>
      </w:r>
    </w:p>
    <w:p>
      <w:pPr>
        <w:ind w:left="216"/>
      </w:pPr>
      <w:r>
        <w:rPr>
          <w:b/>
          <w:color w:val="003C8C"/>
          <w:sz w:val="16"/>
        </w:rPr>
        <w:t>[HD 100 AgR, rel. min. Luiz Fux, j. 25-11-2014, 1ª T, DJE de 16-12-2014.]</w:t>
      </w:r>
    </w:p>
    <w:p>
      <w:r>
        <w:rPr>
          <w:color w:val="8C8C8C"/>
          <w:sz w:val="14"/>
        </w:rPr>
        <w:t>blk-001781 | cf-1988-art-5-inc-50</w:t>
      </w:r>
      <w:r>
        <w:rPr>
          <w:color w:val="0050A0"/>
          <w:sz w:val="14"/>
        </w:rPr>
        <w:t xml:space="preserve"> | rel. Ellen Gracie</w:t>
      </w:r>
    </w:p>
    <w:p>
      <w:pPr>
        <w:ind w:left="216"/>
      </w:pPr>
      <w:r>
        <w:rPr>
          <w:sz w:val="18"/>
        </w:rPr>
        <w:t>A ação de habeas data visa à proteção da privacidade do indivíduo contra abuso no registro e/ou revelação de dados pessoais falsos ou equivocados. O habeas data não se revela meio idôneo para se obter vista de processo administrativo.</w:t>
      </w:r>
    </w:p>
    <w:p>
      <w:pPr>
        <w:ind w:left="216"/>
      </w:pPr>
      <w:r>
        <w:rPr>
          <w:b/>
          <w:color w:val="003C8C"/>
          <w:sz w:val="16"/>
        </w:rPr>
        <w:t>[HD 90 AgR, rel. min. Ellen Gracie, j. 18-2-2010, P, DJE de 19-3-2010.]</w:t>
      </w:r>
    </w:p>
    <w:p>
      <w:r>
        <w:rPr>
          <w:color w:val="8C8C8C"/>
          <w:sz w:val="14"/>
        </w:rPr>
        <w:t>blk-001782 | cf-1988-art-5-inc-50</w:t>
      </w:r>
      <w:r>
        <w:rPr>
          <w:color w:val="0050A0"/>
          <w:sz w:val="14"/>
        </w:rPr>
        <w:t xml:space="preserve"> | rel. Gilmar Mendes</w:t>
      </w:r>
    </w:p>
    <w:p>
      <w:pPr>
        <w:ind w:left="216"/>
      </w:pPr>
      <w:r>
        <w:rPr>
          <w:sz w:val="18"/>
        </w:rPr>
        <w:t>= HD 92 AgR, rel. min. Gilmar Mendes, j. 18-8-2010, P, DJE de 3-9-2010</w:t>
        <w:br/>
        <w:t>O habeas data tem finalidade específica: assegurar o conhecimento de informações relativas à pessoa do impetrante, constantes de registros ou bancos de dados de entidades governamentais ou de caráter público, ou para a retificação de dados, quando não se prefira fazê-lo por processo sigiloso, judicial ou administrativo (CF, art. 5º, LXXII, a e b). No caso, visa a segurança ao fornecimento ao impetrante da identidade dos autores de agressões e denúncias que lhe foram feitas. A segurança, em tal caso, é meio adequado.</w:t>
      </w:r>
    </w:p>
    <w:p>
      <w:pPr>
        <w:ind w:left="216"/>
      </w:pPr>
      <w:r>
        <w:rPr>
          <w:b/>
          <w:color w:val="003C8C"/>
          <w:sz w:val="16"/>
        </w:rPr>
        <w:t>[RMS 24.617, rel. min. Carlos Velloso, j. 17-5-2005, 2ª T, DJ de 10-6-2005.]</w:t>
      </w:r>
    </w:p>
    <w:p>
      <w:r>
        <w:rPr>
          <w:color w:val="8C8C8C"/>
          <w:sz w:val="14"/>
        </w:rPr>
        <w:t>blk-001783 | cf-1988-art-5-inc-50</w:t>
      </w:r>
      <w:r>
        <w:rPr>
          <w:color w:val="0050A0"/>
          <w:sz w:val="14"/>
        </w:rPr>
        <w:t xml:space="preserve"> | rel. Maurício Corrêa</w:t>
      </w:r>
    </w:p>
    <w:p>
      <w:pPr>
        <w:ind w:left="216"/>
      </w:pPr>
      <w:r>
        <w:rPr>
          <w:sz w:val="18"/>
        </w:rPr>
        <w:t>A Lei 9.507, de 12-11-1997, que regula o direito de acesso a informações e disciplina o rito processual do habeas data, acolheu os princípios gerais já proclamados por construção pretoriana.</w:t>
      </w:r>
    </w:p>
    <w:p>
      <w:pPr>
        <w:ind w:left="216"/>
      </w:pPr>
      <w:r>
        <w:rPr>
          <w:b/>
          <w:color w:val="003C8C"/>
          <w:sz w:val="16"/>
        </w:rPr>
        <w:t>[RHD 24, rel. min. Maurício Corrêa, j. 28-11-1997, 2ª T, DJ de 13-2-1998.]</w:t>
      </w:r>
    </w:p>
    <w:p>
      <w:r>
        <w:rPr>
          <w:color w:val="8C8C8C"/>
          <w:sz w:val="14"/>
        </w:rPr>
        <w:t>blk-001784 | cf-1988-art-5-inc-50</w:t>
      </w:r>
      <w:r>
        <w:rPr>
          <w:color w:val="0050A0"/>
          <w:sz w:val="14"/>
        </w:rPr>
        <w:t xml:space="preserve"> | rel. Marco Aurélio</w:t>
      </w:r>
    </w:p>
    <w:p>
      <w:pPr>
        <w:ind w:left="216"/>
      </w:pPr>
      <w:r>
        <w:rPr>
          <w:sz w:val="18"/>
        </w:rPr>
        <w:t>O habeas data configura remédio jurídico-processual, de natureza constitucional, que se destina a garantir, em favor da pessoa interessada, o exercício de pretensão jurídica discernível em seu tríplice aspecto: (a) direito de acesso aos registros; (b) direito de retificação dos registros; e (c) direito de complementação dos registros. Trata-se de relevante instrumento de ativação da jurisdição constitucional das liberdades, a qual representa, no plano institucional, a mais expressiva reação jurídica do Estado às situações que lesem, efetiva ou potencialmente, os direitos fundamentais da pessoa, quaisquer que sejam as dimensões em que estes se projetem. O acesso ao habeas data pressupõe, entre outras condições de admissibilidade, a existência do interesse de agir. Ausente o interesse legiti</w:t>
      </w:r>
    </w:p>
    <w:p>
      <w:pPr>
        <w:ind w:left="216"/>
      </w:pPr>
      <w:r>
        <w:rPr>
          <w:b/>
          <w:color w:val="003C8C"/>
          <w:sz w:val="16"/>
        </w:rPr>
        <w:t>[RHD 22, rel. min. Marco Aurélio, red. do ac. min. Celso de Mello, j. 19-9-1991, P, DJ de 1º-9-1995.]</w:t>
      </w:r>
    </w:p>
    <w:p>
      <w:r>
        <w:rPr>
          <w:color w:val="8C8C8C"/>
          <w:sz w:val="14"/>
        </w:rPr>
        <w:t>blk-001785 | cf-1988-art-5-inc-50</w:t>
      </w:r>
      <w:r>
        <w:rPr>
          <w:color w:val="0050A0"/>
          <w:sz w:val="14"/>
        </w:rPr>
        <w:t xml:space="preserve"> | rel. Cármen Lúcia</w:t>
      </w:r>
    </w:p>
    <w:p>
      <w:pPr>
        <w:ind w:left="216"/>
      </w:pPr>
      <w:r>
        <w:rPr>
          <w:sz w:val="18"/>
        </w:rPr>
        <w:t>= HD 87 AgR, rel. min. Cármen Lúcia, j. 25-11-2009, P, DJE de 5-2-2010</w:t>
      </w:r>
    </w:p>
    <w:p>
      <w:pPr>
        <w:pStyle w:val="Heading1"/>
      </w:pPr>
      <w:r>
        <w:t>Art. 131</w:t>
      </w:r>
    </w:p>
    <w:p>
      <w:r>
        <w:rPr>
          <w:color w:val="8C8C8C"/>
          <w:sz w:val="14"/>
        </w:rPr>
        <w:t>blk-001786 | cf-1988-art-131-par-5-inc-1-ali-a</w:t>
      </w:r>
      <w:r>
        <w:rPr>
          <w:color w:val="0050A0"/>
          <w:sz w:val="14"/>
        </w:rPr>
        <w:t xml:space="preserve"> | RE 673.707</w:t>
      </w:r>
      <w:r>
        <w:rPr>
          <w:color w:val="0050A0"/>
          <w:sz w:val="14"/>
        </w:rPr>
        <w:t xml:space="preserve"> | rel. Luiz Fux</w:t>
      </w:r>
    </w:p>
    <w:p>
      <w:pPr>
        <w:ind w:left="216"/>
      </w:pPr>
      <w:r>
        <w:rPr>
          <w:sz w:val="18"/>
        </w:rPr>
        <w:t>O habeas data é garantia constitucional adequada para a obtenção dos dados concernentes ao pagamento de tributos do próprio contribuinte constantes dos sistemas informatizados de apoio à arrecadação dos órgãos da administração fazendária dos entes estatais.</w:t>
      </w:r>
    </w:p>
    <w:p>
      <w:pPr>
        <w:ind w:left="216"/>
      </w:pPr>
      <w:r>
        <w:rPr>
          <w:b/>
          <w:color w:val="003C8C"/>
          <w:sz w:val="16"/>
        </w:rPr>
        <w:t>[RE 673.707, rel. min. Luiz Fux, j. 17-6-2015, P, DJE de 30-9-2015, Tema 582, com mérito julgado.]</w:t>
      </w:r>
    </w:p>
    <w:p>
      <w:r>
        <w:rPr>
          <w:color w:val="8C8C8C"/>
          <w:sz w:val="14"/>
        </w:rPr>
        <w:t>blk-001787 | cf-1988-art-131-par-5-inc-1-ali-a</w:t>
      </w:r>
      <w:r>
        <w:rPr>
          <w:color w:val="0050A0"/>
          <w:sz w:val="14"/>
        </w:rPr>
        <w:t xml:space="preserve"> | rel. Cármen Lúcia</w:t>
      </w:r>
    </w:p>
    <w:p>
      <w:pPr>
        <w:ind w:left="216"/>
      </w:pPr>
      <w:r>
        <w:rPr>
          <w:sz w:val="18"/>
        </w:rPr>
        <w:t>O habeas data não se presta para solicitar informações relativas a terceiros, pois, nos termos do inciso LXXII do art. 5º da CF, sua impetração deve ter por objetivo "assegurar o conhecimento de informações relativas à pessoa do impetrante”.</w:t>
      </w:r>
    </w:p>
    <w:p>
      <w:pPr>
        <w:ind w:left="216"/>
      </w:pPr>
      <w:r>
        <w:rPr>
          <w:b/>
          <w:color w:val="003C8C"/>
          <w:sz w:val="16"/>
        </w:rPr>
        <w:t>[HD 87 AgR, rel. min. Cármen Lúcia, j. 25-11-2009, P, DJE de 5-2-2010.]</w:t>
      </w:r>
    </w:p>
    <w:p>
      <w:r>
        <w:rPr>
          <w:color w:val="8C8C8C"/>
          <w:sz w:val="14"/>
        </w:rPr>
        <w:t>blk-001788 | cf-1988-art-131-par-5-inc-1-ali-a</w:t>
      </w:r>
      <w:r>
        <w:rPr>
          <w:color w:val="0050A0"/>
          <w:sz w:val="14"/>
        </w:rPr>
        <w:t xml:space="preserve"> | RE 165.304</w:t>
      </w:r>
      <w:r>
        <w:rPr>
          <w:color w:val="0050A0"/>
          <w:sz w:val="14"/>
        </w:rPr>
        <w:t xml:space="preserve"> | rel. Octavio Gallotti</w:t>
      </w:r>
    </w:p>
    <w:p>
      <w:pPr>
        <w:ind w:left="216"/>
      </w:pPr>
      <w:r>
        <w:rPr>
          <w:sz w:val="18"/>
        </w:rPr>
        <w:t>Habeas data. Ilegitimidade passiva do Banco do Brasil S.A. para a revelação, a ex-empregada, do conteúdo da ficha de pessoal, por não se tratar, no caso, de registro de caráter público, nem atuar o impetrado na condição de entidade governamental (Constituição, art. 5º, LXXII, a, e art. 173, § 1º, texto original.).</w:t>
      </w:r>
    </w:p>
    <w:p>
      <w:pPr>
        <w:ind w:left="216"/>
      </w:pPr>
      <w:r>
        <w:rPr>
          <w:b/>
          <w:color w:val="003C8C"/>
          <w:sz w:val="16"/>
        </w:rPr>
        <w:t>[RE 165.304, rel. min. Octavio Gallotti, j. 19-10-2000, P, DJ de 15-12-2000.]</w:t>
      </w:r>
    </w:p>
    <w:p>
      <w:pPr>
        <w:pStyle w:val="Heading1"/>
      </w:pPr>
      <w:r>
        <w:t>Art. 5</w:t>
      </w:r>
    </w:p>
    <w:p>
      <w:r>
        <w:rPr>
          <w:color w:val="8C8C8C"/>
          <w:sz w:val="14"/>
        </w:rPr>
        <w:t>blk-001789 | cf-1988-art-5-inc-50</w:t>
      </w:r>
    </w:p>
    <w:p>
      <w:pPr>
        <w:ind w:left="216"/>
      </w:pPr>
      <w:r>
        <w:rPr>
          <w:sz w:val="18"/>
        </w:rPr>
        <w:t>Pessoa jurídica não tem legitimidade para propor ação popular.</w:t>
      </w:r>
    </w:p>
    <w:p>
      <w:pPr>
        <w:ind w:left="216"/>
      </w:pPr>
      <w:r>
        <w:rPr>
          <w:b/>
          <w:color w:val="003C8C"/>
          <w:sz w:val="16"/>
        </w:rPr>
        <w:t>[Súmula 365.]</w:t>
      </w:r>
    </w:p>
    <w:p>
      <w:r>
        <w:rPr>
          <w:color w:val="8C8C8C"/>
          <w:sz w:val="14"/>
        </w:rPr>
        <w:t>blk-001790 | cf-1988-art-5-inc-50</w:t>
      </w:r>
    </w:p>
    <w:p>
      <w:pPr>
        <w:ind w:left="216"/>
      </w:pPr>
      <w:r>
        <w:rPr>
          <w:sz w:val="18"/>
        </w:rPr>
        <w:t>O mandado de segurança não substitui a ação popular.</w:t>
      </w:r>
    </w:p>
    <w:p>
      <w:pPr>
        <w:ind w:left="216"/>
      </w:pPr>
      <w:r>
        <w:rPr>
          <w:b/>
          <w:color w:val="003C8C"/>
          <w:sz w:val="16"/>
        </w:rPr>
        <w:t>[Súmula 101.]</w:t>
      </w:r>
    </w:p>
    <w:p>
      <w:r>
        <w:rPr>
          <w:color w:val="8C8C8C"/>
          <w:sz w:val="14"/>
        </w:rPr>
        <w:t>blk-001791 | cf-1988-art-5-inc-50</w:t>
      </w:r>
      <w:r>
        <w:rPr>
          <w:color w:val="0050A0"/>
          <w:sz w:val="14"/>
        </w:rPr>
        <w:t xml:space="preserve"> | ADI 769</w:t>
      </w:r>
      <w:r>
        <w:rPr>
          <w:color w:val="0050A0"/>
          <w:sz w:val="14"/>
        </w:rPr>
        <w:t xml:space="preserve"> | rel. Celso de Mello</w:t>
      </w:r>
    </w:p>
    <w:p>
      <w:pPr>
        <w:ind w:left="216"/>
      </w:pPr>
      <w:r>
        <w:rPr>
          <w:sz w:val="18"/>
        </w:rPr>
        <w:t>A ação direta de inconstitucionalidade não constitui sucedâneo da ação popular constitucional, destinada, esta sim, a preservar, em função de seu amplo espectro de atuação jurídico-processual, a intangibilidade do patrimônio público e a integridade do princípio da moralidade administrativa (CF, art. 5º, LXXIII).</w:t>
      </w:r>
    </w:p>
    <w:p>
      <w:pPr>
        <w:ind w:left="216"/>
      </w:pPr>
      <w:r>
        <w:rPr>
          <w:b/>
          <w:color w:val="003C8C"/>
          <w:sz w:val="16"/>
        </w:rPr>
        <w:t>[ADI 769 MC, rel. min. Celso de Mello, j. 22-4-1993, P, DJ de 8-4-1994.]</w:t>
      </w:r>
    </w:p>
    <w:p>
      <w:pPr>
        <w:pStyle w:val="Heading1"/>
      </w:pPr>
      <w:r>
        <w:t>Art. 136</w:t>
      </w:r>
    </w:p>
    <w:p>
      <w:r>
        <w:rPr>
          <w:color w:val="8C8C8C"/>
          <w:sz w:val="14"/>
        </w:rPr>
        <w:t>blk-001792 | cf-1988-art-136-inc-1</w:t>
      </w:r>
      <w:r>
        <w:rPr>
          <w:color w:val="0050A0"/>
          <w:sz w:val="14"/>
        </w:rPr>
        <w:t xml:space="preserve"> | RE 1.101.937</w:t>
      </w:r>
      <w:r>
        <w:rPr>
          <w:color w:val="0050A0"/>
          <w:sz w:val="14"/>
        </w:rPr>
        <w:t xml:space="preserve"> | rel. Alexandre de Moraes</w:t>
      </w:r>
    </w:p>
    <w:p>
      <w:pPr>
        <w:ind w:left="216"/>
      </w:pPr>
      <w:r>
        <w:rPr>
          <w:b/>
          <w:color w:val="003C8C"/>
          <w:sz w:val="16"/>
        </w:rPr>
        <w:t>[RE 1.101.937, rel. min. Alexandre de Moraes, j. 4-3-2021, P. DJE de 14-6-2021, Tema 1.075, com mérito julgado.]</w:t>
      </w:r>
    </w:p>
    <w:p>
      <w:r>
        <w:rPr>
          <w:color w:val="8C8C8C"/>
          <w:sz w:val="14"/>
        </w:rPr>
        <w:t>blk-001793 | cf-1988-art-136-inc-1</w:t>
      </w:r>
      <w:r>
        <w:rPr>
          <w:color w:val="0050A0"/>
          <w:sz w:val="14"/>
        </w:rPr>
        <w:t xml:space="preserve"> | ARE 824.781</w:t>
      </w:r>
      <w:r>
        <w:rPr>
          <w:color w:val="0050A0"/>
          <w:sz w:val="14"/>
        </w:rPr>
        <w:t xml:space="preserve"> | rel. Dias Toffoli</w:t>
      </w:r>
    </w:p>
    <w:p>
      <w:pPr>
        <w:ind w:left="216"/>
      </w:pPr>
      <w:r>
        <w:rPr>
          <w:sz w:val="18"/>
        </w:rPr>
        <w:t>O entendimento sufragado no acórdão recorrido de que, para o cabimento de ação popular, é exigível a menção na exordial e a prova de prejuízo material aos cofres públicos, diverge do entendimento sufragado pelo STF. A decisão objurgada ofende o art. 5º, LXXIII, da CF, que tem como objetos a serem defendidos pelo cidadão, separadamente, qualquer ato lesivo ao patrimônio material público ou de entidade de que o Estado participe, ao patrimônio moral, ao cultural e ao histórico.</w:t>
      </w:r>
    </w:p>
    <w:p>
      <w:pPr>
        <w:ind w:left="216"/>
      </w:pPr>
      <w:r>
        <w:rPr>
          <w:b/>
          <w:color w:val="003C8C"/>
          <w:sz w:val="16"/>
        </w:rPr>
        <w:t>[ARE 824.781 RG, rel. min. Dias Toffoli, j. 27-8-2015, P, DJE de 9-10-2015, Tema 836, com mérito julgado.]</w:t>
      </w:r>
    </w:p>
    <w:p>
      <w:r>
        <w:rPr>
          <w:color w:val="8C8C8C"/>
          <w:sz w:val="14"/>
        </w:rPr>
        <w:t>blk-001794 | cf-1988-art-136-inc-1</w:t>
      </w:r>
      <w:r>
        <w:rPr>
          <w:color w:val="0050A0"/>
          <w:sz w:val="14"/>
        </w:rPr>
        <w:t xml:space="preserve"> | rel. Luiz Fux</w:t>
      </w:r>
    </w:p>
    <w:p>
      <w:pPr>
        <w:ind w:left="216"/>
      </w:pPr>
      <w:r>
        <w:rPr>
          <w:sz w:val="18"/>
        </w:rPr>
        <w:t>A ação popular (...) não pode ser utilizada como alternativa à não propositura de uma ação direta de inconstitucionalidade, sob pena de uma ampliação indevida do rol de legitimados previsto no art. 103 da Constituição da República. Tal instrumento processual tem como objetivo anular atos administrativos lesivos ao Estado, e não a anulação de atos normativos genéricos.</w:t>
      </w:r>
    </w:p>
    <w:p>
      <w:pPr>
        <w:ind w:left="216"/>
      </w:pPr>
      <w:r>
        <w:rPr>
          <w:b/>
          <w:color w:val="003C8C"/>
          <w:sz w:val="16"/>
        </w:rPr>
        <w:t>[AO 1.725 AgR, rel. min. Luiz Fux, j. 24-2-2015, 1ª T, DJE de 11-3-2015.]</w:t>
      </w:r>
    </w:p>
    <w:p>
      <w:pPr>
        <w:pStyle w:val="Heading1"/>
      </w:pPr>
      <w:r>
        <w:t>Art. 130</w:t>
      </w:r>
    </w:p>
    <w:p>
      <w:r>
        <w:rPr>
          <w:color w:val="8C8C8C"/>
          <w:sz w:val="14"/>
        </w:rPr>
        <w:t>blk-001795 | cf-1988-art-130-par-3-inc-5</w:t>
      </w:r>
      <w:r>
        <w:rPr>
          <w:color w:val="0050A0"/>
          <w:sz w:val="14"/>
        </w:rPr>
        <w:t xml:space="preserve"> | PET 3.388</w:t>
      </w:r>
      <w:r>
        <w:rPr>
          <w:color w:val="0050A0"/>
          <w:sz w:val="14"/>
        </w:rPr>
        <w:t xml:space="preserve"> | rel. Roberto Barroso</w:t>
      </w:r>
    </w:p>
    <w:p>
      <w:pPr>
        <w:ind w:left="216"/>
      </w:pPr>
      <w:r>
        <w:rPr>
          <w:sz w:val="18"/>
        </w:rPr>
        <w:t>Ação popular. Demarcação da terra indígena Raposa Serra do Sol. (...) A decisão proferida em ação popular é desprovida de força vinculante, em sentido técnico. Nesses termos, os fundamentos adotados pela Corte não se estendem, de forma automática, a outros processos em que se discuta matéria similar. Sem prejuízo disso, o acórdão embargado ostenta a força moral e persuasiva de uma decisão da mais alta Corte do País, do que decorre um elevado ônus argumentativo nos casos em se cogite da superação de suas razões.</w:t>
      </w:r>
    </w:p>
    <w:p>
      <w:pPr>
        <w:ind w:left="216"/>
      </w:pPr>
      <w:r>
        <w:rPr>
          <w:b/>
          <w:color w:val="003C8C"/>
          <w:sz w:val="16"/>
        </w:rPr>
        <w:t>[Pet 3.388 ED, rel. min. Roberto Barroso, j. 23-10-2013, P, DJE de 4-2-2014.]</w:t>
      </w:r>
    </w:p>
    <w:p>
      <w:r>
        <w:rPr>
          <w:color w:val="8C8C8C"/>
          <w:sz w:val="14"/>
        </w:rPr>
        <w:t>blk-001796 | cf-1988-art-130-par-3-inc-5</w:t>
      </w:r>
      <w:r>
        <w:rPr>
          <w:color w:val="0050A0"/>
          <w:sz w:val="14"/>
        </w:rPr>
        <w:t xml:space="preserve"> | RE 335.428</w:t>
      </w:r>
      <w:r>
        <w:rPr>
          <w:color w:val="0050A0"/>
          <w:sz w:val="14"/>
        </w:rPr>
        <w:t xml:space="preserve"> | rel. Dias Toffoli</w:t>
      </w:r>
    </w:p>
    <w:p>
      <w:pPr>
        <w:ind w:left="216"/>
      </w:pPr>
      <w:r>
        <w:rPr>
          <w:sz w:val="18"/>
        </w:rPr>
        <w:t>Recurso extraordinário. Medida cautelar preparatória de futura ação popular. Demanda principal que, contudo, não chegou a ser proposta. Irrelevância, para fins de isenção do autor do ônus da sucumbência, conforme expressa previsão constitucional. Procedimento cautelar intrinsecamente ligado ao processo principal. Interpretação restritiva do comando do art. 5º, LXXIII, da CF, que não pode prosperar. Recurso provido para isentar o recorrente do ônus da sucumbência.</w:t>
      </w:r>
    </w:p>
    <w:p>
      <w:pPr>
        <w:ind w:left="216"/>
      </w:pPr>
      <w:r>
        <w:rPr>
          <w:b/>
          <w:color w:val="003C8C"/>
          <w:sz w:val="16"/>
        </w:rPr>
        <w:t>[RE 335.428, rel. min. Dias Toffoli, j. 18-5-2010, 1ª T, DJE de 6-8-2010.]</w:t>
      </w:r>
    </w:p>
    <w:p>
      <w:r>
        <w:rPr>
          <w:color w:val="8C8C8C"/>
          <w:sz w:val="14"/>
        </w:rPr>
        <w:t>blk-001797 | cf-1988-art-130-par-3-inc-5</w:t>
      </w:r>
      <w:r>
        <w:rPr>
          <w:color w:val="0050A0"/>
          <w:sz w:val="14"/>
        </w:rPr>
        <w:t xml:space="preserve"> | PET 3.388</w:t>
      </w:r>
      <w:r>
        <w:rPr>
          <w:color w:val="0050A0"/>
          <w:sz w:val="14"/>
        </w:rPr>
        <w:t xml:space="preserve"> | rel. Ayres Britto</w:t>
      </w:r>
    </w:p>
    <w:p>
      <w:pPr>
        <w:ind w:left="216"/>
      </w:pPr>
      <w:r>
        <w:rPr>
          <w:sz w:val="18"/>
        </w:rPr>
        <w:t>Demarcação da Terra Indígena Raposa Serra do Sol. (...) Inexistência de vícios processuais na ação popular. Nulidade dos atos, ainda que formais, tendo por objeto a ocupação, o domínio e a posse das terras situadas na área indígena Raposa Serra do Sol. Pretensos titulares privados que não são partes na presente ação popular. Ação que se destina à proteção do patrimônio público ou de entidade de que o Estado participe (inciso LXXIII do art. 5º da CF), e não à defesa de interesses particulares. Ilegitimidade passiva do Estado de Roraima, que não foi acusado de praticar ato lesivo ao tipo de bem jurídico para cuja proteção se preordena a ação popular. Impossibilidade de ingresso do Estado-membro na condição de autor, tendo em vista que a legitimidade ativa da ação popular é tão somente do cid</w:t>
      </w:r>
    </w:p>
    <w:p>
      <w:pPr>
        <w:ind w:left="216"/>
      </w:pPr>
      <w:r>
        <w:rPr>
          <w:b/>
          <w:color w:val="003C8C"/>
          <w:sz w:val="16"/>
        </w:rPr>
        <w:t>[Pet 3.388, rel. min. Ayres Britto, j. 19-3-2009, P, DJE de 1º-7-2010.]</w:t>
      </w:r>
    </w:p>
    <w:p>
      <w:r>
        <w:rPr>
          <w:color w:val="8C8C8C"/>
          <w:sz w:val="14"/>
        </w:rPr>
        <w:t>blk-001798 | cf-1988-art-130-par-3-inc-5</w:t>
      </w:r>
      <w:r>
        <w:rPr>
          <w:color w:val="0050A0"/>
          <w:sz w:val="14"/>
        </w:rPr>
        <w:t xml:space="preserve"> | PET 3.674</w:t>
      </w:r>
      <w:r>
        <w:rPr>
          <w:color w:val="0050A0"/>
          <w:sz w:val="14"/>
        </w:rPr>
        <w:t xml:space="preserve"> | rel. Sepúlveda Pertence</w:t>
      </w:r>
    </w:p>
    <w:p>
      <w:pPr>
        <w:ind w:left="216"/>
      </w:pPr>
      <w:r>
        <w:rPr>
          <w:sz w:val="18"/>
        </w:rPr>
        <w:t>Competência originária do Supremo Tribunal para as ações contra o CNJ e contra o Conselho Nacional do Ministério Público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w:t>
      </w:r>
    </w:p>
    <w:p>
      <w:pPr>
        <w:ind w:left="216"/>
      </w:pPr>
      <w:r>
        <w:rPr>
          <w:b/>
          <w:color w:val="003C8C"/>
          <w:sz w:val="16"/>
        </w:rPr>
        <w:t>[Pet 3.674 QO, rel. min. Sepúlveda Pertence, j. 4-10-2006, P, DJ de 19-12-2006.]</w:t>
      </w:r>
    </w:p>
    <w:p>
      <w:r>
        <w:rPr>
          <w:color w:val="8C8C8C"/>
          <w:sz w:val="14"/>
        </w:rPr>
        <w:t>blk-001799 | cf-1988-art-130-par-3-inc-5</w:t>
      </w:r>
      <w:r>
        <w:rPr>
          <w:color w:val="0050A0"/>
          <w:sz w:val="14"/>
        </w:rPr>
        <w:t xml:space="preserve"> | RCL 2.769</w:t>
      </w:r>
      <w:r>
        <w:rPr>
          <w:color w:val="0050A0"/>
          <w:sz w:val="14"/>
        </w:rPr>
        <w:t xml:space="preserve"> | rel. Cármen Lúcia</w:t>
      </w:r>
    </w:p>
    <w:p>
      <w:pPr>
        <w:ind w:left="216"/>
      </w:pPr>
      <w:r>
        <w:rPr>
          <w:sz w:val="18"/>
        </w:rPr>
        <w:t>= Rcl 2.769 AgR, rel. min. Cármen Lúcia, j. 23-9-2009, P, DJE de 16-10-2009</w:t>
        <w:br/>
        <w:t>Competência: Justiça comum: ação popular contra o Sebrae [Serviço Brasileiro de Apoio às Micro e Pequenas Empresas] (...). O Sebrae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w:t>
      </w:r>
    </w:p>
    <w:p>
      <w:pPr>
        <w:ind w:left="216"/>
      </w:pPr>
      <w:r>
        <w:rPr>
          <w:b/>
          <w:color w:val="003C8C"/>
          <w:sz w:val="16"/>
        </w:rPr>
        <w:t>[RE 366.168, rel. min. Sepúlveda Pertence, j. 3-2-2004, 1ª T, DJ de 14-5-2004.]</w:t>
      </w:r>
    </w:p>
    <w:p>
      <w:r>
        <w:rPr>
          <w:color w:val="8C8C8C"/>
          <w:sz w:val="14"/>
        </w:rPr>
        <w:t>blk-001800 | cf-1988-art-130-par-3-inc-5</w:t>
      </w:r>
      <w:r>
        <w:rPr>
          <w:color w:val="0050A0"/>
          <w:sz w:val="14"/>
        </w:rPr>
        <w:t xml:space="preserve"> | rel. Ellen Gracie</w:t>
      </w:r>
    </w:p>
    <w:p>
      <w:pPr>
        <w:ind w:left="216"/>
      </w:pPr>
      <w:r>
        <w:rPr>
          <w:sz w:val="18"/>
        </w:rPr>
        <w:t>A competência para julgar ação popular contra ato de qualquer autoridade, até mesmo do presidente da República, é, via de regra, do juízo competente de primeiro grau.</w:t>
      </w:r>
    </w:p>
    <w:p>
      <w:pPr>
        <w:ind w:left="216"/>
      </w:pPr>
      <w:r>
        <w:rPr>
          <w:b/>
          <w:color w:val="003C8C"/>
          <w:sz w:val="16"/>
        </w:rPr>
        <w:t>[AO 859 QO, rel. min. Ellen Gracie, red. do ac. min. Maurício Corrêa, j. 11-10-2001, P, DJ de 1º-8-2003.]</w:t>
      </w:r>
    </w:p>
    <w:p>
      <w:r>
        <w:rPr>
          <w:color w:val="8C8C8C"/>
          <w:sz w:val="14"/>
        </w:rPr>
        <w:t>blk-001801 | cf-1988-art-130-par-3-inc-5</w:t>
      </w:r>
      <w:r>
        <w:rPr>
          <w:color w:val="0050A0"/>
          <w:sz w:val="14"/>
        </w:rPr>
        <w:t xml:space="preserve"> | PET 2.018</w:t>
      </w:r>
      <w:r>
        <w:rPr>
          <w:color w:val="0050A0"/>
          <w:sz w:val="14"/>
        </w:rPr>
        <w:t xml:space="preserve"> | rel. Celso de Mello</w:t>
      </w:r>
    </w:p>
    <w:p>
      <w:pPr>
        <w:ind w:left="216"/>
      </w:pPr>
      <w:r>
        <w:rPr>
          <w:sz w:val="18"/>
        </w:rPr>
        <w:t>O STF – por ausência de previsão constitucional – não dispõe de competência originária para processar e julgar ação popular promovida contra qualquer órgão ou autoridade da República, mesmo que o ato cuja invalidação se pleiteie tenha emanado do presidente da República, das Mesas da Câmara dos Deputados ou do Senado Federal, ou, ainda, de qualquer dos tribunais superiores da União. (...) Os atos de conteúdo jurisdicional – precisamente por não se revestirem de caráter administrativo – estão excluídos do âmbito de incidência da ação popular, notadamente porque se acham sujeitos a um sistema específico de impugnação, quer por via recursal, quer mediante utilização de ação rescisória.</w:t>
      </w:r>
    </w:p>
    <w:p>
      <w:pPr>
        <w:ind w:left="216"/>
      </w:pPr>
      <w:r>
        <w:rPr>
          <w:b/>
          <w:color w:val="003C8C"/>
          <w:sz w:val="16"/>
        </w:rPr>
        <w:t>[Pet 2.018 AgR, rel. min. Celso de Mello, j. 22-8-2000, 2ª T, DJ de 16-2-2001.]</w:t>
      </w:r>
    </w:p>
    <w:p>
      <w:r>
        <w:rPr>
          <w:color w:val="8C8C8C"/>
          <w:sz w:val="14"/>
        </w:rPr>
        <w:t>blk-001802 | cf-1988-art-130-par-3-inc-5</w:t>
      </w:r>
      <w:r>
        <w:rPr>
          <w:color w:val="0050A0"/>
          <w:sz w:val="14"/>
        </w:rPr>
        <w:t xml:space="preserve"> | RCL 2.769</w:t>
      </w:r>
      <w:r>
        <w:rPr>
          <w:color w:val="0050A0"/>
          <w:sz w:val="14"/>
        </w:rPr>
        <w:t xml:space="preserve"> | rel. Cármen Lúcia</w:t>
      </w:r>
    </w:p>
    <w:p>
      <w:pPr>
        <w:ind w:left="216"/>
      </w:pPr>
      <w:r>
        <w:rPr>
          <w:sz w:val="18"/>
        </w:rPr>
        <w:t>= Rcl 2.769 AgR, rel. min. Cármen Lúcia, j. 23-9-2009, P, DJE de 16-10-2009</w:t>
        <w:br/>
        <w:t>A não ser quando há comprovação de má-fé do autor da ação popular, não pode ele ser condenado nos ônus das custas e da sucumbência.</w:t>
      </w:r>
    </w:p>
    <w:p>
      <w:pPr>
        <w:ind w:left="216"/>
      </w:pPr>
      <w:r>
        <w:rPr>
          <w:b/>
          <w:color w:val="003C8C"/>
          <w:sz w:val="16"/>
        </w:rPr>
        <w:t>[RE 221.291, rel. min. Moreira Alves, j. 11-4-2000, 1ª T, DJ de 9-6-2000.]</w:t>
      </w:r>
    </w:p>
    <w:p>
      <w:r>
        <w:rPr>
          <w:color w:val="8C8C8C"/>
          <w:sz w:val="14"/>
        </w:rPr>
        <w:t>blk-001803 | cf-1988-art-130-par-3-inc-5</w:t>
      </w:r>
      <w:r>
        <w:rPr>
          <w:color w:val="0050A0"/>
          <w:sz w:val="14"/>
        </w:rPr>
        <w:t xml:space="preserve"> | AI 582.683</w:t>
      </w:r>
      <w:r>
        <w:rPr>
          <w:color w:val="0050A0"/>
          <w:sz w:val="14"/>
        </w:rPr>
        <w:t xml:space="preserve"> | rel. Ayres Britto</w:t>
      </w:r>
    </w:p>
    <w:p>
      <w:pPr>
        <w:ind w:left="216"/>
      </w:pPr>
      <w:r>
        <w:rPr>
          <w:sz w:val="18"/>
        </w:rPr>
        <w:t>= AI 582.683 AgR, rel. min. Ayres Britto, j. 17-8-2010, 2ª T, DJE de 17-9-2010</w:t>
      </w:r>
    </w:p>
    <w:p>
      <w:r>
        <w:rPr>
          <w:color w:val="8C8C8C"/>
          <w:sz w:val="14"/>
        </w:rPr>
        <w:t>blk-001804 | cf-1988-art-130-par-3-inc-5</w:t>
      </w:r>
      <w:r>
        <w:rPr>
          <w:color w:val="0050A0"/>
          <w:sz w:val="14"/>
        </w:rPr>
        <w:t xml:space="preserve"> | rel. Sydney Sanches</w:t>
      </w:r>
    </w:p>
    <w:p>
      <w:pPr>
        <w:ind w:left="216"/>
      </w:pPr>
      <w:r>
        <w:rPr>
          <w:sz w:val="18"/>
        </w:rPr>
        <w:t>A ação popular é cabível, já que objetiva a suspensão definitiva do pagamento da gratificação de nível superior e a consequente condenação dos beneficiários à devolução de todas as quantias recebidas, devidamente corrigidas. Com efeito, a ação popular, como regulada pela Lei 4.717, de 29-6-1965, visa à declaração de nulidade ou à anulação de atos administrativos, quando lesivos ao patrimônio público, como dispõem seus arts. 1º, 2º e 4º. Mas não é preciso esperar que os atos lesivos ocorram e produzam todos os seus efeitos, para que, só então, ela seja proposta. No caso presente, a ação popular, como proposta, tem índole preventiva e repressiva ou corretiva, ao mesmo tempo. Com ela se pretende a sustação dos pagamentos futuros (caráter preventivo) e a restituição das quantias que tiverem si</w:t>
      </w:r>
    </w:p>
    <w:p>
      <w:pPr>
        <w:ind w:left="216"/>
      </w:pPr>
      <w:r>
        <w:rPr>
          <w:b/>
          <w:color w:val="003C8C"/>
          <w:sz w:val="16"/>
        </w:rPr>
        <w:t>[AO 506 QO, rel. min. Sydney Sanches, j. 6-5-1998, P, DJ de 4-12-1998.]</w:t>
      </w:r>
    </w:p>
    <w:p>
      <w:r>
        <w:rPr>
          <w:color w:val="8C8C8C"/>
          <w:sz w:val="14"/>
        </w:rPr>
        <w:t>blk-001805 | cf-1988-art-130-par-3-inc-5</w:t>
      </w:r>
      <w:r>
        <w:rPr>
          <w:color w:val="0050A0"/>
          <w:sz w:val="14"/>
        </w:rPr>
        <w:t xml:space="preserve"> | RE 206.889</w:t>
      </w:r>
      <w:r>
        <w:rPr>
          <w:color w:val="0050A0"/>
          <w:sz w:val="14"/>
        </w:rPr>
        <w:t xml:space="preserve"> | rel. Carlos Velloso</w:t>
      </w:r>
    </w:p>
    <w:p>
      <w:pPr>
        <w:ind w:left="216"/>
      </w:pPr>
      <w:r>
        <w:rPr>
          <w:sz w:val="18"/>
        </w:rPr>
        <w:t>Fixando os vereadores a sua própria remuneração, vale dizer, fixando essa remuneração para viger na própria legislatura, pratica ato inconstitucional lesivo não só ao patrimônio material do Poder Público, como à moralidade administrativa, que constitui patrimônio moral da sociedade. CF, art. 5º, LXXIII.</w:t>
      </w:r>
    </w:p>
    <w:p>
      <w:pPr>
        <w:ind w:left="216"/>
      </w:pPr>
      <w:r>
        <w:rPr>
          <w:b/>
          <w:color w:val="003C8C"/>
          <w:sz w:val="16"/>
        </w:rPr>
        <w:t>[RE 206.889, rel. min. Carlos Velloso, j. 25-3-1997, 2ª T, DJ de 13-6-1997.]</w:t>
      </w:r>
    </w:p>
    <w:p>
      <w:r>
        <w:rPr>
          <w:color w:val="8C8C8C"/>
          <w:sz w:val="14"/>
        </w:rPr>
        <w:t>blk-001806 | cf-1988-art-130-par-3-inc-5</w:t>
      </w:r>
      <w:r>
        <w:rPr>
          <w:color w:val="0050A0"/>
          <w:sz w:val="14"/>
        </w:rPr>
        <w:t xml:space="preserve"> | rel. Marco Aurélio</w:t>
      </w:r>
    </w:p>
    <w:p>
      <w:pPr>
        <w:ind w:left="216"/>
      </w:pPr>
      <w:r>
        <w:rPr>
          <w:sz w:val="18"/>
        </w:rPr>
        <w:t>Tratando-se de rescisória ajuizada contra acórdão proferido em ação popular julgada procedente, descabe a condenação dos autores desta e réus na rescisória ao pagamento dos honorários advocatícios, a menos que exsurja a iniciativa em propô-la, como configuradora de procedimento de má-fé.</w:t>
      </w:r>
    </w:p>
    <w:p>
      <w:pPr>
        <w:ind w:left="216"/>
      </w:pPr>
      <w:r>
        <w:rPr>
          <w:b/>
          <w:color w:val="003C8C"/>
          <w:sz w:val="16"/>
        </w:rPr>
        <w:t>[AR 1.178, rel. min. Marco Aurélio, j. 3-5-1995, P, DJ de 6-9-1996.]</w:t>
      </w:r>
    </w:p>
    <w:p>
      <w:pPr>
        <w:pStyle w:val="Heading1"/>
      </w:pPr>
      <w:r>
        <w:t>Art. 5</w:t>
      </w:r>
    </w:p>
    <w:p>
      <w:r>
        <w:rPr>
          <w:color w:val="8C8C8C"/>
          <w:sz w:val="14"/>
        </w:rPr>
        <w:t>blk-001807 | cf-1988-art-5-inc-50</w:t>
      </w:r>
      <w:r>
        <w:rPr>
          <w:color w:val="0050A0"/>
          <w:sz w:val="14"/>
        </w:rPr>
        <w:t xml:space="preserve"> | ADI 4.636</w:t>
      </w:r>
    </w:p>
    <w:p>
      <w:pPr>
        <w:ind w:left="216"/>
      </w:pPr>
      <w:r>
        <w:rPr>
          <w:sz w:val="18"/>
        </w:rPr>
        <w:t>A Constituição Federal, ao tratar da Defensoria Pública, previu em seu art. 5º, inciso LXXIV, que o ‘Estado prestará assistência jurídica integral e gratuita aos que comprovem insuficiência de recursos’. Já no art. 134, com redação dada pela Emenda Constitucional 80/2014, determinou a atuação da Defensoria em favor dos ‘necessitados’, na forma do inciso LXXIV do art. 5º. Ora, tanto a expressão ‘insuficiência de recursos’, quanto ‘necessitados’ podem aplicar-se tanto às pessoas físicas quanto às pessoas jurídicas. Lembro que não há, em princípio, impedimento insuperável a que pessoas jurídicas venham, também, a ser consideradas titulares de direitos fundamentais, não obstante estes, originalmente, terem por referência a pessoa física.</w:t>
      </w:r>
    </w:p>
    <w:p>
      <w:pPr>
        <w:ind w:left="216"/>
      </w:pPr>
      <w:r>
        <w:rPr>
          <w:b/>
          <w:color w:val="003C8C"/>
          <w:sz w:val="16"/>
        </w:rPr>
        <w:t>[ADI 4.636, voto do min. Gilmar Mendes, j. 4-11-2021, P, DJE de 10-2-2022.]</w:t>
      </w:r>
    </w:p>
    <w:p>
      <w:r>
        <w:rPr>
          <w:color w:val="8C8C8C"/>
          <w:sz w:val="14"/>
        </w:rPr>
        <w:t>blk-001808 | cf-1988-art-5-inc-50</w:t>
      </w:r>
      <w:r>
        <w:rPr>
          <w:color w:val="0050A0"/>
          <w:sz w:val="14"/>
        </w:rPr>
        <w:t xml:space="preserve"> | ADI 5.766</w:t>
      </w:r>
      <w:r>
        <w:rPr>
          <w:color w:val="0050A0"/>
          <w:sz w:val="14"/>
        </w:rPr>
        <w:t xml:space="preserve"> | rel. Roberto Barroso</w:t>
      </w:r>
    </w:p>
    <w:p>
      <w:pPr>
        <w:ind w:left="216"/>
      </w:pPr>
      <w:r>
        <w:rPr>
          <w:sz w:val="18"/>
        </w:rPr>
        <w:t>É inconstitucional a legislação que presume a perda da condição de hipossuficiência econômica para efeito de aplicação do benefício de gratuidade de justiça, apenas em razão da apuração de créditos em favor do trabalhador em outra relação processual, dispensado o empregador do ônus processual de comprovar eventual modificação na capacidade econômica do beneficiário. A ausência injustificada à audiência de julgamento frustra o exercício da jurisdição e acarreta prejuízos materiais para o órgão judiciário e para a parte reclamada, o que não se coaduna com deveres mínimos de boa-fé, cooperação e lealdade processual, mostrando-se proporcional a restrição do benefício de gratuidade de justiça nessa hipótese.</w:t>
      </w:r>
    </w:p>
    <w:p>
      <w:pPr>
        <w:ind w:left="216"/>
      </w:pPr>
      <w:r>
        <w:rPr>
          <w:b/>
          <w:color w:val="003C8C"/>
          <w:sz w:val="16"/>
        </w:rPr>
        <w:t>[ADI 5.766, rel. min. Roberto Barroso, red. do ac. min. Alexandre de Moraes, j. 20-10-2021, P, DJE de 03-5-2022.]</w:t>
      </w:r>
    </w:p>
    <w:p>
      <w:r>
        <w:rPr>
          <w:color w:val="8C8C8C"/>
          <w:sz w:val="14"/>
        </w:rPr>
        <w:t>blk-001809 | cf-1988-art-5-inc-50</w:t>
      </w:r>
      <w:r>
        <w:rPr>
          <w:color w:val="0050A0"/>
          <w:sz w:val="14"/>
        </w:rPr>
        <w:t xml:space="preserve"> | ADI 3.658</w:t>
      </w:r>
      <w:r>
        <w:rPr>
          <w:color w:val="0050A0"/>
          <w:sz w:val="14"/>
        </w:rPr>
        <w:t xml:space="preserve"> | rel. Marco Aurélio</w:t>
      </w:r>
    </w:p>
    <w:p>
      <w:pPr>
        <w:ind w:left="216"/>
      </w:pPr>
      <w:r>
        <w:rPr>
          <w:sz w:val="18"/>
        </w:rPr>
        <w:t>A isenção do pagamento de custas não fica jungida à inviabilidade de atuação da Defensoria Pública, sendo cabível no tocante a cidadão que, sem o prejuízo da assistência própria ou da família, não tenha condições de recolhê-las. Alcance do disposto no artigo 5º, inciso LXXIV, da Carta Federal, presentes princípios constitucionais explícitos e implícitos voltados ao pleno exercício de direitos inerentes à cidadania.</w:t>
      </w:r>
    </w:p>
    <w:p>
      <w:pPr>
        <w:ind w:left="216"/>
      </w:pPr>
      <w:r>
        <w:rPr>
          <w:b/>
          <w:color w:val="003C8C"/>
          <w:sz w:val="16"/>
        </w:rPr>
        <w:t>[ADI 3.658, rel. min. Marco Aurélio, j. 10-10-2019, P, DJE de 24-10-2019.]</w:t>
      </w:r>
    </w:p>
    <w:p>
      <w:pPr>
        <w:pStyle w:val="Heading1"/>
      </w:pPr>
      <w:r>
        <w:t>Art. 1</w:t>
      </w:r>
    </w:p>
    <w:p>
      <w:r>
        <w:rPr>
          <w:color w:val="8C8C8C"/>
          <w:sz w:val="14"/>
        </w:rPr>
        <w:t>blk-001810 | cf-1988-art-1</w:t>
      </w:r>
      <w:r>
        <w:rPr>
          <w:color w:val="0050A0"/>
          <w:sz w:val="14"/>
        </w:rPr>
        <w:t xml:space="preserve"> | ADI 3.892</w:t>
      </w:r>
      <w:r>
        <w:rPr>
          <w:color w:val="0050A0"/>
          <w:sz w:val="14"/>
        </w:rPr>
        <w:t xml:space="preserve"> | rel. Joaquim Barbosa</w:t>
      </w:r>
    </w:p>
    <w:p>
      <w:pPr>
        <w:ind w:left="216"/>
      </w:pPr>
      <w:r>
        <w:rPr>
          <w:b/>
          <w:color w:val="003C8C"/>
          <w:sz w:val="16"/>
        </w:rPr>
        <w:t>[ADI 3.892 e ADI 4.270, rel. min. Joaquim Barbosa, j. 14-3-2012, P, DJE de 25-9-2012.]</w:t>
      </w:r>
    </w:p>
    <w:p>
      <w:pPr>
        <w:pStyle w:val="Heading1"/>
      </w:pPr>
      <w:r>
        <w:t>Art. 130</w:t>
      </w:r>
    </w:p>
    <w:p>
      <w:r>
        <w:rPr>
          <w:color w:val="8C8C8C"/>
          <w:sz w:val="14"/>
        </w:rPr>
        <w:t>blk-001811 | cf-1988-art-130-par-3-inc-5</w:t>
      </w:r>
      <w:r>
        <w:rPr>
          <w:color w:val="0050A0"/>
          <w:sz w:val="14"/>
        </w:rPr>
        <w:t xml:space="preserve"> | ADI 3.394</w:t>
      </w:r>
      <w:r>
        <w:rPr>
          <w:color w:val="0050A0"/>
          <w:sz w:val="14"/>
        </w:rPr>
        <w:t xml:space="preserve"> | rel. Eros Grau</w:t>
      </w:r>
    </w:p>
    <w:p>
      <w:pPr>
        <w:ind w:left="216"/>
      </w:pPr>
      <w:r>
        <w:rPr>
          <w:sz w:val="18"/>
        </w:rPr>
        <w:t>Reconhecimento, pelas Turmas desta Corte, da obrigatoriedade do custeio do exame de DNA pelo Estado-membro, em favor de hipossuficientes. O custeio do exame pericial da justiça gratuita viabiliza o efetivo exercício do direito à assistência judiciária, consagrado no art. 5º, LXXIV, da CF/1988.</w:t>
      </w:r>
    </w:p>
    <w:p>
      <w:pPr>
        <w:ind w:left="216"/>
      </w:pPr>
      <w:r>
        <w:rPr>
          <w:b/>
          <w:color w:val="003C8C"/>
          <w:sz w:val="16"/>
        </w:rPr>
        <w:t>[ADI 3.394, rel. min. Eros Grau, j. 2-4-2007, P, DJE de 15-8-2008.]</w:t>
      </w:r>
    </w:p>
    <w:p>
      <w:r>
        <w:rPr>
          <w:color w:val="8C8C8C"/>
          <w:sz w:val="14"/>
        </w:rPr>
        <w:t>blk-001812 | cf-1988-art-130-par-3-inc-5</w:t>
      </w:r>
      <w:r>
        <w:rPr>
          <w:color w:val="0050A0"/>
          <w:sz w:val="14"/>
        </w:rPr>
        <w:t xml:space="preserve"> | RE 207.732</w:t>
      </w:r>
      <w:r>
        <w:rPr>
          <w:color w:val="0050A0"/>
          <w:sz w:val="14"/>
        </w:rPr>
        <w:t xml:space="preserve"> | rel. Ellen Gracie</w:t>
      </w:r>
    </w:p>
    <w:p>
      <w:pPr>
        <w:ind w:left="216"/>
      </w:pPr>
      <w:r>
        <w:rPr>
          <w:sz w:val="18"/>
        </w:rPr>
        <w:t>= RE 207.732, rel. min. Ellen Gracie, j. 11-6-2002, 1ª T, DJ de 2-8-2002</w:t>
        <w:br/>
        <w:t>O art. 12 da Lei 1.060/1950 foi recepcionado quanto às custas processuais em sentido estrito, porquanto se mostra razoável interpretar que, em relação às custas não submetidas ao regime tributário, ao "isentar" o jurisdicionado beneficiário da justiça gratuita, o que ocorre é o estabelecimento, por força de lei, de uma condição suspensiva de exigibilidade. Em relação à taxa judiciária, firma-se convicção no sentido da recepção material e formal do art. 12 da Lei 1.060/1950, porquanto o Poder Legislativo em sua relativa liberdade de conformação normativa apenas explicitou uma correlação fundamental entre as imunidades e o princípio da capacidade contributiva no Sistema Tributário brasileiro, visto que a finalidade da t</w:t>
      </w:r>
    </w:p>
    <w:p>
      <w:pPr>
        <w:ind w:left="216"/>
      </w:pPr>
      <w:r>
        <w:rPr>
          <w:b/>
          <w:color w:val="003C8C"/>
          <w:sz w:val="16"/>
        </w:rPr>
        <w:t>[RE 249.003 ED, RE 249.277 ED e RE 284.729 AgR, rel. min. Edson Fachin, j. 9-12-2015, P, DJE de 10-5-2016.]</w:t>
      </w:r>
    </w:p>
    <w:p>
      <w:r>
        <w:rPr>
          <w:color w:val="8C8C8C"/>
          <w:sz w:val="14"/>
        </w:rPr>
        <w:t>blk-001813 | cf-1988-art-130-par-3-inc-5</w:t>
      </w:r>
      <w:r>
        <w:rPr>
          <w:color w:val="0050A0"/>
          <w:sz w:val="14"/>
        </w:rPr>
        <w:t xml:space="preserve"> | RE 482.367</w:t>
      </w:r>
      <w:r>
        <w:rPr>
          <w:color w:val="0050A0"/>
          <w:sz w:val="14"/>
        </w:rPr>
        <w:t xml:space="preserve"> | rel. Cármen Lúcia</w:t>
      </w:r>
    </w:p>
    <w:p>
      <w:pPr>
        <w:ind w:left="216"/>
      </w:pPr>
      <w:r>
        <w:rPr>
          <w:sz w:val="18"/>
        </w:rPr>
        <w:t>= RE 482.367 AgR-AgR, rel. min. Cármen Lúcia, j. 15-12-2009, 1ª T, DJE de 5-2-2010</w:t>
        <w:br/>
        <w:t>= RE 184.841, rel. min. Sepúlveda Pertence, j. 21-3-1995, 1ª T, DJ de 8-9-1995</w:t>
        <w:br/>
        <w:t>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LXXIV, e art. 134). Legitimidade dessa atuação dos juízes e tribunais. O</w:t>
      </w:r>
    </w:p>
    <w:p>
      <w:pPr>
        <w:ind w:left="216"/>
      </w:pPr>
      <w:r>
        <w:rPr>
          <w:b/>
          <w:color w:val="003C8C"/>
          <w:sz w:val="16"/>
        </w:rPr>
        <w:t>[AI 598.212 ED, rel. min. Celso de Mello, j. 25-3-2014, 2ª T, DJE de 24-4-2014.]</w:t>
      </w:r>
    </w:p>
    <w:p>
      <w:r>
        <w:rPr>
          <w:color w:val="8C8C8C"/>
          <w:sz w:val="14"/>
        </w:rPr>
        <w:t>blk-001814 | cf-1988-art-130-par-3-inc-5</w:t>
      </w:r>
      <w:r>
        <w:rPr>
          <w:color w:val="0050A0"/>
          <w:sz w:val="14"/>
        </w:rPr>
        <w:t xml:space="preserve"> | AI 652.139</w:t>
      </w:r>
    </w:p>
    <w:p>
      <w:pPr>
        <w:ind w:left="216"/>
      </w:pPr>
      <w:r>
        <w:rPr>
          <w:sz w:val="18"/>
        </w:rPr>
        <w:t>Justiça gratuita. Requerimento. Ausência de apreciação. Consequências. Uma vez pleiteado o reconhecimento do direito à justiça gratuita, afirmando a parte interessada não ter condições de fazer frente a preparo, cumpre afastar a deserção.</w:t>
      </w:r>
    </w:p>
    <w:p>
      <w:pPr>
        <w:ind w:left="216"/>
      </w:pPr>
      <w:r>
        <w:rPr>
          <w:b/>
          <w:color w:val="003C8C"/>
          <w:sz w:val="16"/>
        </w:rPr>
        <w:t>[AI 652.139 AgR, red. do ac. min.Marco Aurélio, j. 22-5-2012, 1ª T, DJE de 23-8-2012.]</w:t>
      </w:r>
    </w:p>
    <w:p>
      <w:r>
        <w:rPr>
          <w:color w:val="8C8C8C"/>
          <w:sz w:val="14"/>
        </w:rPr>
        <w:t>blk-001815 | cf-1988-art-130-par-3-inc-5</w:t>
      </w:r>
      <w:r>
        <w:rPr>
          <w:color w:val="0050A0"/>
          <w:sz w:val="14"/>
        </w:rPr>
        <w:t xml:space="preserve"> | AI 242.160</w:t>
      </w:r>
      <w:r>
        <w:rPr>
          <w:color w:val="0050A0"/>
          <w:sz w:val="14"/>
        </w:rPr>
        <w:t xml:space="preserve"> | rel. Dias Toffoli</w:t>
      </w:r>
    </w:p>
    <w:p>
      <w:pPr>
        <w:ind w:left="216"/>
      </w:pPr>
      <w:r>
        <w:rPr>
          <w:sz w:val="18"/>
        </w:rPr>
        <w:t>A jurisprudência desta Corte é no sentido de que o prazo em dobro previsto na Lei 1.060/1950 é prerrogativa concedida unicamente aos defensores públicos, não sendo extensível aos beneficiários da justiça gratuita assistidos por advogados, como no caso, de sua livre escolha.</w:t>
      </w:r>
    </w:p>
    <w:p>
      <w:pPr>
        <w:ind w:left="216"/>
      </w:pPr>
      <w:r>
        <w:rPr>
          <w:b/>
          <w:color w:val="003C8C"/>
          <w:sz w:val="16"/>
        </w:rPr>
        <w:t>[AI 242.160 AgR, rel. min. Dias Toffoli, j. 28-2-2012, 1ª T, DJE de 10-4-2012.]</w:t>
      </w:r>
    </w:p>
    <w:p>
      <w:r>
        <w:rPr>
          <w:color w:val="8C8C8C"/>
          <w:sz w:val="14"/>
        </w:rPr>
        <w:t>blk-001816 | cf-1988-art-130-par-3-inc-5</w:t>
      </w:r>
      <w:r>
        <w:rPr>
          <w:color w:val="0050A0"/>
          <w:sz w:val="14"/>
        </w:rPr>
        <w:t xml:space="preserve"> | RE 346.566</w:t>
      </w:r>
      <w:r>
        <w:rPr>
          <w:color w:val="0050A0"/>
          <w:sz w:val="14"/>
        </w:rPr>
        <w:t xml:space="preserve"> | rel. Ricardo Lewandowski</w:t>
      </w:r>
    </w:p>
    <w:p>
      <w:pPr>
        <w:ind w:left="216"/>
      </w:pPr>
      <w:r>
        <w:rPr>
          <w:sz w:val="18"/>
        </w:rPr>
        <w:t>O beneficiário de justiça gratuita não necessita comprovar o recolhimento do preparo para oposição de embargos de divergência.</w:t>
      </w:r>
    </w:p>
    <w:p>
      <w:pPr>
        <w:ind w:left="216"/>
      </w:pPr>
      <w:r>
        <w:rPr>
          <w:b/>
          <w:color w:val="003C8C"/>
          <w:sz w:val="16"/>
        </w:rPr>
        <w:t>[RE 346.566 AgR-AgR-EDv-AgR, rel. min. Ricardo Lewandowski, j. 18-11-2010, P, DJE de 13-12-2010.]</w:t>
      </w:r>
    </w:p>
    <w:p>
      <w:r>
        <w:rPr>
          <w:color w:val="8C8C8C"/>
          <w:sz w:val="14"/>
        </w:rPr>
        <w:t>blk-001817 | cf-1988-art-130-par-3-inc-5</w:t>
      </w:r>
      <w:r>
        <w:rPr>
          <w:color w:val="0050A0"/>
          <w:sz w:val="14"/>
        </w:rPr>
        <w:t xml:space="preserve"> | AI 342.393</w:t>
      </w:r>
      <w:r>
        <w:rPr>
          <w:color w:val="0050A0"/>
          <w:sz w:val="14"/>
        </w:rPr>
        <w:t xml:space="preserve"> | rel. Celso de Mello</w:t>
      </w:r>
    </w:p>
    <w:p>
      <w:pPr>
        <w:ind w:left="216"/>
      </w:pPr>
      <w:r>
        <w:rPr>
          <w:sz w:val="18"/>
        </w:rPr>
        <w:t>A multa a que se refere o art. 18 do CPC – também incidente sobre o beneficiário da gratuidade – possui inquestionável função inibitória, eis que visa a impedir a procrastinação processual e a obstar o exercício abusivo do direito de recorrer.</w:t>
      </w:r>
    </w:p>
    <w:p>
      <w:pPr>
        <w:ind w:left="216"/>
      </w:pPr>
      <w:r>
        <w:rPr>
          <w:b/>
          <w:color w:val="003C8C"/>
          <w:sz w:val="16"/>
        </w:rPr>
        <w:t>[AI 342.393 AgR-ED-EI, rel. min. Celso de Mello, j. 6-4-2010, 2ª T, DJE de 23-4-2010.]</w:t>
      </w:r>
    </w:p>
    <w:p>
      <w:r>
        <w:rPr>
          <w:color w:val="8C8C8C"/>
          <w:sz w:val="14"/>
        </w:rPr>
        <w:t>blk-001818 | cf-1988-art-130-par-3-inc-5</w:t>
      </w:r>
      <w:r>
        <w:rPr>
          <w:color w:val="0050A0"/>
          <w:sz w:val="14"/>
        </w:rPr>
        <w:t xml:space="preserve"> | RHC 88.512</w:t>
      </w:r>
      <w:r>
        <w:rPr>
          <w:color w:val="0050A0"/>
          <w:sz w:val="14"/>
        </w:rPr>
        <w:t xml:space="preserve"> | rel. Cezar Peluso</w:t>
      </w:r>
    </w:p>
    <w:p>
      <w:pPr>
        <w:ind w:left="216"/>
      </w:pPr>
      <w:r>
        <w:rPr>
          <w:sz w:val="18"/>
        </w:rPr>
        <w:t>Não é nulo o julgamento de apelação sem a intimação pessoal de defensor dativo, nos casos anteriores à entrada em vigor da Lei 9.271/1996.</w:t>
      </w:r>
    </w:p>
    <w:p>
      <w:pPr>
        <w:ind w:left="216"/>
      </w:pPr>
      <w:r>
        <w:rPr>
          <w:b/>
          <w:color w:val="003C8C"/>
          <w:sz w:val="16"/>
        </w:rPr>
        <w:t>[RHC 88.512, rel. min. Cezar Peluso, j. 9-3-2010, 2ª T, DJE de 23-4-2010.]</w:t>
      </w:r>
    </w:p>
    <w:p>
      <w:r>
        <w:rPr>
          <w:color w:val="8C8C8C"/>
          <w:sz w:val="14"/>
        </w:rPr>
        <w:t>blk-001819 | cf-1988-art-130-par-3-inc-5</w:t>
      </w:r>
      <w:r>
        <w:rPr>
          <w:color w:val="0050A0"/>
          <w:sz w:val="14"/>
        </w:rPr>
        <w:t xml:space="preserve"> | HC 105.500</w:t>
      </w:r>
      <w:r>
        <w:rPr>
          <w:color w:val="0050A0"/>
          <w:sz w:val="14"/>
        </w:rPr>
        <w:t xml:space="preserve"> | rel. Dias Toffoli</w:t>
      </w:r>
    </w:p>
    <w:p>
      <w:pPr>
        <w:ind w:left="216"/>
      </w:pPr>
      <w:r>
        <w:rPr>
          <w:sz w:val="18"/>
        </w:rPr>
        <w:t>= HC 105.500, rel. min. Dias Toffoli, j. 22-5-2012, 1ª T, DJE de 14-6-2012</w:t>
        <w:br/>
        <w:t>= HC 99.226, rel. min. Gilmar Mendes, j. 21-9-2010, 2ª T, DJE de 8-10-2010</w:t>
        <w:br/>
        <w:t>O paciente postulou a assistência judiciária da Defensoria Pública da União, ao impetrar habeas corpus perante o STJ, de próprio punho. Pedido que não foi examinado pela autoridade apontada como coatora. O que viola as garantias constitucionais do devido processo legal e da "assistência judiciária integral e gratuita aos que comprovarem insuficiência de recursos" (...).</w:t>
      </w:r>
    </w:p>
    <w:p>
      <w:pPr>
        <w:ind w:left="216"/>
      </w:pPr>
      <w:r>
        <w:rPr>
          <w:b/>
          <w:color w:val="003C8C"/>
          <w:sz w:val="16"/>
        </w:rPr>
        <w:t>[HC 90.423, rel. min. Ayres Britto, j. 1º-12-2009, 1ª T, DJE de 12-2-2010.]</w:t>
      </w:r>
    </w:p>
    <w:p>
      <w:r>
        <w:rPr>
          <w:color w:val="8C8C8C"/>
          <w:sz w:val="14"/>
        </w:rPr>
        <w:t>blk-001820 | cf-1988-art-130-par-3-inc-5</w:t>
      </w:r>
      <w:r>
        <w:rPr>
          <w:color w:val="0050A0"/>
          <w:sz w:val="14"/>
        </w:rPr>
        <w:t xml:space="preserve"> | RE 231.705</w:t>
      </w:r>
      <w:r>
        <w:rPr>
          <w:color w:val="0050A0"/>
          <w:sz w:val="14"/>
        </w:rPr>
        <w:t xml:space="preserve"> | rel. Joaquim Barbosa</w:t>
      </w:r>
    </w:p>
    <w:p>
      <w:pPr>
        <w:ind w:left="216"/>
      </w:pPr>
      <w:r>
        <w:rPr>
          <w:sz w:val="18"/>
        </w:rPr>
        <w:t>A omissão do Poder Judiciário sobre pedido de concessão do benefício da assistência judiciária não pode prejudicar a parte, especialmente quando não houver qualquer impugnação à concessão desse benefício.</w:t>
      </w:r>
    </w:p>
    <w:p>
      <w:pPr>
        <w:ind w:left="216"/>
      </w:pPr>
      <w:r>
        <w:rPr>
          <w:b/>
          <w:color w:val="003C8C"/>
          <w:sz w:val="16"/>
        </w:rPr>
        <w:t>[RE 231.705 ED, rel. min. Joaquim Barbosa, j. 29-9-2009, 2ª T, DJE de 29-10-2009.]</w:t>
      </w:r>
    </w:p>
    <w:p>
      <w:r>
        <w:rPr>
          <w:color w:val="8C8C8C"/>
          <w:sz w:val="14"/>
        </w:rPr>
        <w:t>blk-001821 | cf-1988-art-130-par-3-inc-5</w:t>
      </w:r>
      <w:r>
        <w:rPr>
          <w:color w:val="0050A0"/>
          <w:sz w:val="14"/>
        </w:rPr>
        <w:t xml:space="preserve"> | AI 744.487</w:t>
      </w:r>
      <w:r>
        <w:rPr>
          <w:color w:val="0050A0"/>
          <w:sz w:val="14"/>
        </w:rPr>
        <w:t xml:space="preserve"> | rel. Ricardo Lewandowski</w:t>
      </w:r>
    </w:p>
    <w:p>
      <w:pPr>
        <w:ind w:left="216"/>
      </w:pPr>
      <w:r>
        <w:rPr>
          <w:sz w:val="18"/>
        </w:rPr>
        <w:t>O deferimento do benefício da gratuidade da justiça só produz efeitos futuros, assim, julgado deserto o recurso, de nada adiantaria a concessão posterior do benefício.</w:t>
      </w:r>
    </w:p>
    <w:p>
      <w:pPr>
        <w:ind w:left="216"/>
      </w:pPr>
      <w:r>
        <w:rPr>
          <w:b/>
          <w:color w:val="003C8C"/>
          <w:sz w:val="16"/>
        </w:rPr>
        <w:t>[AI 744.487 AgR, rel. min. Ricardo Lewandowski, j. 15-9-2009, 1ª T, DJE de 16-10-2009.]</w:t>
      </w:r>
    </w:p>
    <w:p>
      <w:r>
        <w:rPr>
          <w:color w:val="8C8C8C"/>
          <w:sz w:val="14"/>
        </w:rPr>
        <w:t>blk-001822 | cf-1988-art-130-par-3-inc-5</w:t>
      </w:r>
      <w:r>
        <w:rPr>
          <w:color w:val="0050A0"/>
          <w:sz w:val="14"/>
        </w:rPr>
        <w:t xml:space="preserve"> | AI 573.444</w:t>
      </w:r>
      <w:r>
        <w:rPr>
          <w:color w:val="0050A0"/>
          <w:sz w:val="14"/>
        </w:rPr>
        <w:t xml:space="preserve"> | rel. Cezar Peluso</w:t>
      </w:r>
    </w:p>
    <w:p>
      <w:pPr>
        <w:ind w:left="216"/>
      </w:pPr>
      <w:r>
        <w:rPr>
          <w:sz w:val="18"/>
        </w:rPr>
        <w:t>É dever do Poder Judiciário prover gratuitamente a respeito de peças que devam compor instrumento de agravo interposto por beneficiário de gratuidade de justiça.</w:t>
      </w:r>
    </w:p>
    <w:p>
      <w:pPr>
        <w:ind w:left="216"/>
      </w:pPr>
      <w:r>
        <w:rPr>
          <w:b/>
          <w:color w:val="003C8C"/>
          <w:sz w:val="16"/>
        </w:rPr>
        <w:t>[AI 573.444 AgR, rel. min. Cezar Peluso, j. 8-9-2009, 2ª T, DJE de 9-10-2009.]</w:t>
      </w:r>
    </w:p>
    <w:p>
      <w:r>
        <w:rPr>
          <w:color w:val="8C8C8C"/>
          <w:sz w:val="14"/>
        </w:rPr>
        <w:t>blk-001823 | cf-1988-art-130-par-3-inc-5</w:t>
      </w:r>
      <w:r>
        <w:rPr>
          <w:color w:val="0050A0"/>
          <w:sz w:val="14"/>
        </w:rPr>
        <w:t xml:space="preserve"> | HC 100.104</w:t>
      </w:r>
      <w:r>
        <w:rPr>
          <w:color w:val="0050A0"/>
          <w:sz w:val="14"/>
        </w:rPr>
        <w:t xml:space="preserve"> | rel. Ellen Gracie</w:t>
      </w:r>
    </w:p>
    <w:p>
      <w:pPr>
        <w:ind w:left="216"/>
      </w:pPr>
      <w:r>
        <w:rPr>
          <w:sz w:val="18"/>
        </w:rPr>
        <w:t>A gratuidade de justiça visa facilitar o amplo acesso ao Poder Judiciário, e não pode o devedor de alimentos se eximir de seu dever de prestá-los por ter sido beneficiado por esse direito.</w:t>
      </w:r>
    </w:p>
    <w:p>
      <w:pPr>
        <w:ind w:left="216"/>
      </w:pPr>
      <w:r>
        <w:rPr>
          <w:b/>
          <w:color w:val="003C8C"/>
          <w:sz w:val="16"/>
        </w:rPr>
        <w:t>[HC 100.104, rel. min. Ellen Gracie, j. 18-8-2009, 2ª T, DJE de 11-9-2009.]</w:t>
      </w:r>
    </w:p>
    <w:p>
      <w:r>
        <w:rPr>
          <w:color w:val="8C8C8C"/>
          <w:sz w:val="14"/>
        </w:rPr>
        <w:t>blk-001824 | cf-1988-art-130-par-3-inc-5</w:t>
      </w:r>
      <w:r>
        <w:rPr>
          <w:color w:val="0050A0"/>
          <w:sz w:val="14"/>
        </w:rPr>
        <w:t xml:space="preserve"> | rel. Joaquim Barbosa</w:t>
      </w:r>
    </w:p>
    <w:p>
      <w:pPr>
        <w:ind w:left="216"/>
      </w:pPr>
      <w:r>
        <w:rPr>
          <w:sz w:val="18"/>
        </w:rPr>
        <w:t>A expedição de cartas rogatórias para oitiva de testemunhas residentes no exterior condiciona-se à demonstração da imprescindibilidade da diligência e ao pagamento prévio das respectivas custas, pela parte requerente, nos termos do art. 222-A do CPP, ressalvada a possibilidade de concessão de assistência judiciária aos economicamente necessitados.</w:t>
      </w:r>
    </w:p>
    <w:p>
      <w:pPr>
        <w:ind w:left="216"/>
      </w:pPr>
      <w:r>
        <w:rPr>
          <w:b/>
          <w:color w:val="003C8C"/>
          <w:sz w:val="16"/>
        </w:rPr>
        <w:t>[AP 470 QO-quarta, rel. min. Joaquim Barbosa, j. 10-6-2009, P, DJE de 2-10-2009.]</w:t>
      </w:r>
    </w:p>
    <w:p>
      <w:r>
        <w:rPr>
          <w:color w:val="8C8C8C"/>
          <w:sz w:val="14"/>
        </w:rPr>
        <w:t>blk-001825 | cf-1988-art-130-par-3-inc-5</w:t>
      </w:r>
      <w:r>
        <w:rPr>
          <w:color w:val="0050A0"/>
          <w:sz w:val="14"/>
        </w:rPr>
        <w:t xml:space="preserve"> | AI 580.880</w:t>
      </w:r>
      <w:r>
        <w:rPr>
          <w:color w:val="0050A0"/>
          <w:sz w:val="14"/>
        </w:rPr>
        <w:t xml:space="preserve"> | rel. Menezes Direito</w:t>
      </w:r>
    </w:p>
    <w:p>
      <w:pPr>
        <w:ind w:left="216"/>
      </w:pPr>
      <w:r>
        <w:rPr>
          <w:sz w:val="18"/>
        </w:rPr>
        <w:t>O benefício da assistência judiciária gratuita implica a isenção de despesas, não de ônus processuais de outra natureza, como o de indicar as peças a serem trasladadas e o de fiscalizar a correta formação do instrumento.</w:t>
      </w:r>
    </w:p>
    <w:p>
      <w:pPr>
        <w:ind w:left="216"/>
      </w:pPr>
      <w:r>
        <w:rPr>
          <w:b/>
          <w:color w:val="003C8C"/>
          <w:sz w:val="16"/>
        </w:rPr>
        <w:t>[AI 580.880 AgR, rel. min. Menezes Direito, j. 7-4-2009, 1ª T, DJE de 8-5-2009.]</w:t>
      </w:r>
    </w:p>
    <w:p>
      <w:r>
        <w:rPr>
          <w:color w:val="8C8C8C"/>
          <w:sz w:val="14"/>
        </w:rPr>
        <w:t>blk-001826 | cf-1988-art-130-par-3-inc-5</w:t>
      </w:r>
      <w:r>
        <w:rPr>
          <w:color w:val="0050A0"/>
          <w:sz w:val="14"/>
        </w:rPr>
        <w:t xml:space="preserve"> | AI 748.374</w:t>
      </w:r>
      <w:r>
        <w:rPr>
          <w:color w:val="0050A0"/>
          <w:sz w:val="14"/>
        </w:rPr>
        <w:t xml:space="preserve"> | rel. Joaquim Barbosa</w:t>
      </w:r>
    </w:p>
    <w:p>
      <w:pPr>
        <w:ind w:left="216"/>
      </w:pPr>
      <w:r>
        <w:rPr>
          <w:sz w:val="18"/>
        </w:rPr>
        <w:t>= AI 748.374 AgR, rel. min. Joaquim Barbosa, j. 16-3-2010, 2ª T, DJE de 7-5-2010</w:t>
      </w:r>
    </w:p>
    <w:p>
      <w:r>
        <w:rPr>
          <w:color w:val="8C8C8C"/>
          <w:sz w:val="14"/>
        </w:rPr>
        <w:t>blk-001827 | cf-1988-art-130-par-3-inc-5</w:t>
      </w:r>
      <w:r>
        <w:rPr>
          <w:color w:val="0050A0"/>
          <w:sz w:val="14"/>
        </w:rPr>
        <w:t xml:space="preserve"> | RE 578.695</w:t>
      </w:r>
      <w:r>
        <w:rPr>
          <w:color w:val="0050A0"/>
          <w:sz w:val="14"/>
        </w:rPr>
        <w:t xml:space="preserve"> | rel. Ricardo Lewandowski</w:t>
      </w:r>
    </w:p>
    <w:p>
      <w:pPr>
        <w:ind w:left="216"/>
      </w:pPr>
      <w:r>
        <w:rPr>
          <w:sz w:val="18"/>
        </w:rPr>
        <w:t>A tese da possibilidade ou não do fracionamento da execução principal contra a Fazenda Pública para pagamento de custas processuais não pôde ser examinada em razão de peculiaridade do caso concreto. No caso, o titular do cartório tem legitimidade para executar as custas processuais, uma vez que a parte, por ser beneficiária de assistência judiciária gratuita, não as adiantou.</w:t>
      </w:r>
    </w:p>
    <w:p>
      <w:pPr>
        <w:ind w:left="216"/>
      </w:pPr>
      <w:r>
        <w:rPr>
          <w:b/>
          <w:color w:val="003C8C"/>
          <w:sz w:val="16"/>
        </w:rPr>
        <w:t>[RE 578.695, rel. min. Ricardo Lewandowski, j. 29-10-2008, P, DJE de 20-3-2009.]</w:t>
      </w:r>
    </w:p>
    <w:p>
      <w:r>
        <w:rPr>
          <w:color w:val="8C8C8C"/>
          <w:sz w:val="14"/>
        </w:rPr>
        <w:t>blk-001828 | cf-1988-art-130-par-3-inc-5</w:t>
      </w:r>
      <w:r>
        <w:rPr>
          <w:color w:val="0050A0"/>
          <w:sz w:val="14"/>
        </w:rPr>
        <w:t xml:space="preserve"> | RE 601.115</w:t>
      </w:r>
      <w:r>
        <w:rPr>
          <w:color w:val="0050A0"/>
          <w:sz w:val="14"/>
        </w:rPr>
        <w:t xml:space="preserve"> | rel. Eros Grau</w:t>
      </w:r>
    </w:p>
    <w:p>
      <w:pPr>
        <w:ind w:left="216"/>
      </w:pPr>
      <w:r>
        <w:rPr>
          <w:sz w:val="18"/>
        </w:rPr>
        <w:t>= RE 601.115 AgR, rel. min. Eros Grau, j. 24-11-2009, 2ª T, DJE de 18-12-2009</w:t>
        <w:br/>
        <w:t>A partir da edição da Lei 9.271/1996, que incluiu o § 4º ao art. 370 do CPP, os defensores nomeados, entre os quais se inclui o defensor dativo, passaram também a possuir a prerrogativa da intimação pessoal.</w:t>
      </w:r>
    </w:p>
    <w:p>
      <w:pPr>
        <w:ind w:left="216"/>
      </w:pPr>
      <w:r>
        <w:rPr>
          <w:b/>
          <w:color w:val="003C8C"/>
          <w:sz w:val="16"/>
        </w:rPr>
        <w:t>[HC 89.315, rel. min. Ricardo Lewandowski, j. 19-9-2006, 1ª T, DJ de 13-10-2006.]</w:t>
      </w:r>
    </w:p>
    <w:p>
      <w:r>
        <w:rPr>
          <w:color w:val="8C8C8C"/>
          <w:sz w:val="14"/>
        </w:rPr>
        <w:t>blk-001829 | cf-1988-art-130-par-3-inc-5</w:t>
      </w:r>
      <w:r>
        <w:rPr>
          <w:color w:val="0050A0"/>
          <w:sz w:val="14"/>
        </w:rPr>
        <w:t xml:space="preserve"> | HC 91.567</w:t>
      </w:r>
      <w:r>
        <w:rPr>
          <w:color w:val="0050A0"/>
          <w:sz w:val="14"/>
        </w:rPr>
        <w:t xml:space="preserve"> | rel. Ellen Gracie</w:t>
      </w:r>
    </w:p>
    <w:p>
      <w:pPr>
        <w:ind w:left="216"/>
      </w:pPr>
      <w:r>
        <w:rPr>
          <w:sz w:val="18"/>
        </w:rPr>
        <w:t>= HC 91.567, rel. min. Ellen Gracie, j. 2-9-2008, 2ª T, DJE de 26-9-2008</w:t>
      </w:r>
    </w:p>
    <w:p>
      <w:r>
        <w:rPr>
          <w:color w:val="8C8C8C"/>
          <w:sz w:val="14"/>
        </w:rPr>
        <w:t>blk-001830 | cf-1988-art-130-par-3-inc-5</w:t>
      </w:r>
      <w:r>
        <w:rPr>
          <w:color w:val="0050A0"/>
          <w:sz w:val="14"/>
        </w:rPr>
        <w:t xml:space="preserve"> | RCL 1.905</w:t>
      </w:r>
      <w:r>
        <w:rPr>
          <w:color w:val="0050A0"/>
          <w:sz w:val="14"/>
        </w:rPr>
        <w:t xml:space="preserve"> | rel. Marco Aurélio</w:t>
      </w:r>
    </w:p>
    <w:p>
      <w:pPr>
        <w:ind w:left="216"/>
      </w:pPr>
      <w:r>
        <w:rPr>
          <w:sz w:val="18"/>
        </w:rPr>
        <w:t>Ao contrário do que ocorre relativamente às pessoas naturais, não basta a pessoa jurídica asseverar a insuficiência de recursos, devendo comprovar, isto sim, o fato de se encontrar em situação inviabilizadora da assunção dos ônus decorrentes do ingresso em juízo.</w:t>
      </w:r>
    </w:p>
    <w:p>
      <w:pPr>
        <w:ind w:left="216"/>
      </w:pPr>
      <w:r>
        <w:rPr>
          <w:b/>
          <w:color w:val="003C8C"/>
          <w:sz w:val="16"/>
        </w:rPr>
        <w:t>[Rcl 1.905 ED-AgR, rel. min. Marco Aurélio, j. 15-8-2002, P, DJ de 20-9-2002.]</w:t>
      </w:r>
    </w:p>
    <w:p>
      <w:r>
        <w:rPr>
          <w:color w:val="8C8C8C"/>
          <w:sz w:val="14"/>
        </w:rPr>
        <w:t>blk-001831 | cf-1988-art-130-par-3-inc-5</w:t>
      </w:r>
      <w:r>
        <w:rPr>
          <w:color w:val="0050A0"/>
          <w:sz w:val="14"/>
        </w:rPr>
        <w:t xml:space="preserve"> | AI 810.593</w:t>
      </w:r>
      <w:r>
        <w:rPr>
          <w:color w:val="0050A0"/>
          <w:sz w:val="14"/>
        </w:rPr>
        <w:t xml:space="preserve"> | rel. Celso de Mello</w:t>
      </w:r>
    </w:p>
    <w:p>
      <w:pPr>
        <w:ind w:left="216"/>
      </w:pPr>
      <w:r>
        <w:rPr>
          <w:sz w:val="18"/>
        </w:rPr>
        <w:t>= AI 810.593 AgR-segundo, rel. min. Celso de Mello, j. 20-9-2011, 2ª T, DJE de 4-10-2011</w:t>
        <w:br/>
        <w:t>O dever de assistência judiciária pelo Estado não se exaure com o previsto no art. 5º, LXXIV, da Constituição, razão por que o reconhecimento, no caso, da responsabilidade dele pelo pagamento à recorrida, pelo exercício da curadoria especial, a que alude o art. 9º, II, do CPC, não viola o disposto no referido dispositivo constitucional, por não se estar exigindo do Estado mais do que a Carta Magna lhe impõe.</w:t>
      </w:r>
    </w:p>
    <w:p>
      <w:pPr>
        <w:ind w:left="216"/>
      </w:pPr>
      <w:r>
        <w:rPr>
          <w:b/>
          <w:color w:val="003C8C"/>
          <w:sz w:val="16"/>
        </w:rPr>
        <w:t>[RE 223.043, rel. min. Moreira Alves, j. 21-3-2000, 1ª T, DJ de 9-2-2001.]</w:t>
      </w:r>
    </w:p>
    <w:p>
      <w:r>
        <w:rPr>
          <w:color w:val="8C8C8C"/>
          <w:sz w:val="14"/>
        </w:rPr>
        <w:t>blk-001832 | cf-1988-art-130-par-3-inc-5</w:t>
      </w:r>
      <w:r>
        <w:rPr>
          <w:color w:val="0050A0"/>
          <w:sz w:val="14"/>
        </w:rPr>
        <w:t xml:space="preserve"> | RE 205.746</w:t>
      </w:r>
      <w:r>
        <w:rPr>
          <w:color w:val="0050A0"/>
          <w:sz w:val="14"/>
        </w:rPr>
        <w:t xml:space="preserve"> | rel. Carlos Velloso</w:t>
      </w:r>
    </w:p>
    <w:p>
      <w:pPr>
        <w:ind w:left="216"/>
      </w:pPr>
      <w:r>
        <w:rPr>
          <w:sz w:val="18"/>
        </w:rPr>
        <w:t>A garantia do art. 5º, LXXIV – assistência jurídica integral e gratuita aos que comprovarem insuficiência de recursos –, não revogou a de assistência judiciária gratuita da Lei 1.060, de 1950, aos necessitados, certo que, para obtenção desta, basta a declaração, feita pelo próprio interessado, de que a sua situação econômica não permite vir a juízo sem prejuízo da sua manutenção ou de sua família. Essa norma infraconstitucional põe-se, ademais, dentro do espírito da Constituição, que deseja que seja facilitado o acesso de todos à Justiça (CF, art. 5º, XXXV).</w:t>
      </w:r>
    </w:p>
    <w:p>
      <w:pPr>
        <w:ind w:left="216"/>
      </w:pPr>
      <w:r>
        <w:rPr>
          <w:b/>
          <w:color w:val="003C8C"/>
          <w:sz w:val="16"/>
        </w:rPr>
        <w:t>[RE 205.746, rel. min. Carlos Velloso, j. 26-11-1996, 2ª T, DJ de 28-2-1997.]</w:t>
      </w:r>
    </w:p>
    <w:p>
      <w:r>
        <w:rPr>
          <w:color w:val="8C8C8C"/>
          <w:sz w:val="14"/>
        </w:rPr>
        <w:t>blk-001833 | cf-1988-art-130-par-3-inc-5</w:t>
      </w:r>
      <w:r>
        <w:rPr>
          <w:color w:val="0050A0"/>
          <w:sz w:val="14"/>
        </w:rPr>
        <w:t xml:space="preserve"> | HC 72.328</w:t>
      </w:r>
      <w:r>
        <w:rPr>
          <w:color w:val="0050A0"/>
          <w:sz w:val="14"/>
        </w:rPr>
        <w:t xml:space="preserve"> | rel. Celso de Mello</w:t>
      </w:r>
    </w:p>
    <w:p>
      <w:pPr>
        <w:ind w:left="216"/>
      </w:pPr>
      <w:r>
        <w:rPr>
          <w:sz w:val="18"/>
        </w:rPr>
        <w:t>A demonstração do estado de miserabilidade pode resultar de quaisquer outros meios probatórios idôneos, além do atestado de pobreza fornecido por autoridade policial competente.</w:t>
        <w:br/>
        <w:t>[HC 72.328, rel. min. Celso de Mello, j. 21-3-1995, 1ª T, DJE de 11-12-2009.)</w:t>
        <w:br/>
        <w:t>Habeas corpus. Revisão criminal. Pedido formulado por advogado integrante de órgão público encarregado da prestação da assistência judiciária gratuita, sem instrumento de mandato outorgado pelo assistido para esse fim. Possibilidade em face da norma do parágrafo único, art. 16 da Lei 1.060/1950 e, hoje, da integralidade da assistência jurídica ao necessitado, consagrada no art. 5º, LXXIV, da CF.</w:t>
      </w:r>
    </w:p>
    <w:p>
      <w:pPr>
        <w:ind w:left="216"/>
      </w:pPr>
      <w:r>
        <w:rPr>
          <w:b/>
          <w:color w:val="003C8C"/>
          <w:sz w:val="16"/>
        </w:rPr>
        <w:t>[HC 67.954, rel. min. Paulo Brossard, j. 24-4-1990, 2ª T, DJ de 9-11-1990.]</w:t>
      </w:r>
    </w:p>
    <w:p>
      <w:pPr>
        <w:pStyle w:val="Heading1"/>
      </w:pPr>
      <w:r>
        <w:t>Art. 5</w:t>
      </w:r>
    </w:p>
    <w:p>
      <w:r>
        <w:rPr>
          <w:color w:val="8C8C8C"/>
          <w:sz w:val="14"/>
        </w:rPr>
        <w:t>blk-001834 | cf-1988-art-5-inc-50</w:t>
      </w:r>
      <w:r>
        <w:rPr>
          <w:color w:val="0050A0"/>
          <w:sz w:val="14"/>
        </w:rPr>
        <w:t xml:space="preserve"> | RE 505.393</w:t>
      </w:r>
      <w:r>
        <w:rPr>
          <w:color w:val="0050A0"/>
          <w:sz w:val="14"/>
        </w:rPr>
        <w:t xml:space="preserve"> | rel. Sepúlveda Pertence</w:t>
      </w:r>
    </w:p>
    <w:p>
      <w:pPr>
        <w:ind w:left="216"/>
      </w:pPr>
      <w:r>
        <w:rPr>
          <w:sz w:val="18"/>
        </w:rPr>
        <w:t>Erro judiciário. Responsabilidade civil objetiva do Estado. Direito à indenização por danos morais decorrentes de condenação desconstituída em revisão criminal e de prisão preventiva. CF, art. 5º, LXXV. CPP, art. 630. 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w:t>
      </w:r>
    </w:p>
    <w:p>
      <w:pPr>
        <w:ind w:left="216"/>
      </w:pPr>
      <w:r>
        <w:rPr>
          <w:b/>
          <w:color w:val="003C8C"/>
          <w:sz w:val="16"/>
        </w:rPr>
        <w:t>[RE 505.393, rel. min. Sepúlveda Pertence, j. 26-6-2007, 1ª T, DJ de 5-10-2007.]</w:t>
      </w:r>
    </w:p>
    <w:p>
      <w:r>
        <w:rPr>
          <w:color w:val="8C8C8C"/>
          <w:sz w:val="14"/>
        </w:rPr>
        <w:t>blk-001835 | cf-1988-art-5-inc-50</w:t>
      </w:r>
      <w:r>
        <w:rPr>
          <w:color w:val="0050A0"/>
          <w:sz w:val="14"/>
        </w:rPr>
        <w:t xml:space="preserve"> | HC 73.523</w:t>
      </w:r>
      <w:r>
        <w:rPr>
          <w:color w:val="0050A0"/>
          <w:sz w:val="14"/>
        </w:rPr>
        <w:t xml:space="preserve"> | rel. Octavio Gallotti</w:t>
      </w:r>
    </w:p>
    <w:p>
      <w:pPr>
        <w:ind w:left="216"/>
      </w:pPr>
      <w:r>
        <w:rPr>
          <w:sz w:val="18"/>
        </w:rPr>
        <w:t>Alegação de erro judiciário que, a despeito de sua reconhecida relevância, não apresenta liquidez suficiente para exame em rito de habeas corpus.</w:t>
      </w:r>
    </w:p>
    <w:p>
      <w:pPr>
        <w:ind w:left="216"/>
      </w:pPr>
      <w:r>
        <w:rPr>
          <w:b/>
          <w:color w:val="003C8C"/>
          <w:sz w:val="16"/>
        </w:rPr>
        <w:t>[HC 73.523, rel. min. Octavio Gallotti, j. 26-3-1996, 1ª T, DJ de 25-10-1996.]</w:t>
      </w:r>
    </w:p>
    <w:p>
      <w:r>
        <w:rPr>
          <w:color w:val="8C8C8C"/>
          <w:sz w:val="14"/>
        </w:rPr>
        <w:t>blk-001836 | cf-1988-art-5-inc-50</w:t>
      </w:r>
      <w:r>
        <w:rPr>
          <w:color w:val="0050A0"/>
          <w:sz w:val="14"/>
        </w:rPr>
        <w:t xml:space="preserve"> | HC 70.766</w:t>
      </w:r>
      <w:r>
        <w:rPr>
          <w:color w:val="0050A0"/>
          <w:sz w:val="14"/>
        </w:rPr>
        <w:t xml:space="preserve"> | rel. Moreira Alves</w:t>
      </w:r>
    </w:p>
    <w:p>
      <w:pPr>
        <w:ind w:left="216"/>
      </w:pPr>
      <w:r>
        <w:rPr>
          <w:sz w:val="18"/>
        </w:rPr>
        <w:t>= HC 70.766, rel. min. Moreira Alves, j. 9-11-1993, 1ª T, DJ de 11-3-1994</w:t>
      </w:r>
    </w:p>
    <w:p>
      <w:r>
        <w:rPr>
          <w:color w:val="8C8C8C"/>
          <w:sz w:val="14"/>
        </w:rPr>
        <w:t>blk-001837 | cf-1988-art-5-inc-50</w:t>
      </w:r>
      <w:r>
        <w:rPr>
          <w:color w:val="0050A0"/>
          <w:sz w:val="14"/>
        </w:rPr>
        <w:t xml:space="preserve"> | ADC 5</w:t>
      </w:r>
      <w:r>
        <w:rPr>
          <w:color w:val="0050A0"/>
          <w:sz w:val="14"/>
        </w:rPr>
        <w:t xml:space="preserve"> | rel. Ricardo Lewandowski</w:t>
      </w:r>
    </w:p>
    <w:p>
      <w:pPr>
        <w:ind w:left="216"/>
      </w:pPr>
      <w:r>
        <w:rPr>
          <w:b/>
          <w:color w:val="003C8C"/>
          <w:sz w:val="16"/>
        </w:rPr>
        <w:t>[ADC 5, rel. min. Ricardo Lewandowski, j. 11-6-2007, P, DJ de 5-10-2007.]</w:t>
      </w:r>
    </w:p>
    <w:p>
      <w:r>
        <w:rPr>
          <w:color w:val="8C8C8C"/>
          <w:sz w:val="14"/>
        </w:rPr>
        <w:t>blk-001838 | cf-1988-art-5-inc-50</w:t>
      </w:r>
      <w:r>
        <w:rPr>
          <w:color w:val="0050A0"/>
          <w:sz w:val="14"/>
        </w:rPr>
        <w:t xml:space="preserve"> | RE 1.018.911</w:t>
      </w:r>
      <w:r>
        <w:rPr>
          <w:color w:val="0050A0"/>
          <w:sz w:val="14"/>
        </w:rPr>
        <w:t xml:space="preserve"> | rel. Luiz Fux</w:t>
      </w:r>
    </w:p>
    <w:p>
      <w:pPr>
        <w:ind w:left="216"/>
      </w:pPr>
      <w:r>
        <w:rPr>
          <w:sz w:val="18"/>
        </w:rPr>
        <w:t>É imune ao pagamento de taxas para registro da regularização migratória o estrangeiro que demonstre sua condição de hipossuficiente, nos termos da legislação de regência.</w:t>
      </w:r>
    </w:p>
    <w:p>
      <w:pPr>
        <w:ind w:left="216"/>
      </w:pPr>
      <w:r>
        <w:rPr>
          <w:b/>
          <w:color w:val="003C8C"/>
          <w:sz w:val="16"/>
        </w:rPr>
        <w:t>[RE 1.018.911, rel. min. Luiz Fux, j. 11-11-2021, P, DJE de 2-12-2021, Tema 988, com mérito julgado.]</w:t>
      </w:r>
    </w:p>
    <w:p>
      <w:r>
        <w:rPr>
          <w:color w:val="8C8C8C"/>
          <w:sz w:val="14"/>
        </w:rPr>
        <w:t>blk-001839 | cf-1988-art-5-inc-50</w:t>
      </w:r>
      <w:r>
        <w:rPr>
          <w:color w:val="0050A0"/>
          <w:sz w:val="14"/>
        </w:rPr>
        <w:t xml:space="preserve"> | ADI 4.825</w:t>
      </w:r>
      <w:r>
        <w:rPr>
          <w:color w:val="0050A0"/>
          <w:sz w:val="14"/>
        </w:rPr>
        <w:t xml:space="preserve"> | rel. Edson Fachin</w:t>
      </w:r>
    </w:p>
    <w:p>
      <w:pPr>
        <w:ind w:left="216"/>
      </w:pPr>
      <w:r>
        <w:rPr>
          <w:sz w:val="18"/>
        </w:rPr>
        <w:t>O Registro Geral (RG) ou carteira de identidade é um documento público emitido para cidadãos nascidos e registrados no Brasil e para nascidos no exterior, que sejam filhos de brasileiros, servindo para confirmar a identidade da pessoa natural, solicitação de outros documentos e exercício de direitos relacionados à cidadania. A gratuidade da emissão da primeira via da carteira de identidade não desborda da legítima liberdade de conformação normativa do Poder Legislativo, tratando-se de mero cumprimento por parte do Poder Público Federal de uma obrigação haurida das esferas constitucional e internacional.</w:t>
      </w:r>
    </w:p>
    <w:p>
      <w:pPr>
        <w:ind w:left="216"/>
      </w:pPr>
      <w:r>
        <w:rPr>
          <w:b/>
          <w:color w:val="003C8C"/>
          <w:sz w:val="16"/>
        </w:rPr>
        <w:t>[ADI 4.825, rel. min. Edson Fachin, j. 15-12-2016, 1ª T, DJE de 9-2-2017.]</w:t>
      </w:r>
    </w:p>
    <w:p>
      <w:r>
        <w:rPr>
          <w:color w:val="8C8C8C"/>
          <w:sz w:val="14"/>
        </w:rPr>
        <w:t>blk-001840 | cf-1988-art-5-inc-50</w:t>
      </w:r>
      <w:r>
        <w:rPr>
          <w:color w:val="0050A0"/>
          <w:sz w:val="14"/>
        </w:rPr>
        <w:t xml:space="preserve"> | ADI 5.737</w:t>
      </w:r>
      <w:r>
        <w:rPr>
          <w:color w:val="0050A0"/>
          <w:sz w:val="14"/>
        </w:rPr>
        <w:t xml:space="preserve"> | rel. Dias Toffoli</w:t>
      </w:r>
    </w:p>
    <w:p>
      <w:pPr>
        <w:ind w:left="216"/>
      </w:pPr>
      <w:r>
        <w:rPr>
          <w:sz w:val="18"/>
        </w:rPr>
        <w:t>Nas hipóteses previstas nos arts. 9º, parágrafo único, inciso II, e 311, parágrafo único, do CPC/2015, o contraditório não foi suprimido, e sim diferido, como ocorre em qualquer provimento liminar. O legislador realizou uma ponderação entre a garantia do contraditório, de um lado, e a garantia de um processo justo e efetivo, de outro, o qual compreende a duração razoável do processo, a celeridade de sua tramitação e o acesso à justiça na dimensão material. Os preceitos questionados também conferem consequências de ordem prática às teses vinculantes firmadas nos termos do CPC/2015.</w:t>
      </w:r>
    </w:p>
    <w:p>
      <w:pPr>
        <w:ind w:left="216"/>
      </w:pPr>
      <w:r>
        <w:rPr>
          <w:b/>
          <w:color w:val="003C8C"/>
          <w:sz w:val="16"/>
        </w:rPr>
        <w:t>[ADI 5.737, rel. min. Dias Toffoli, red. do ac. min. Roberto Barroso, j. 25-4-2023, P, DJE de 27-6-2023.]</w:t>
      </w:r>
    </w:p>
    <w:p>
      <w:r>
        <w:rPr>
          <w:color w:val="8C8C8C"/>
          <w:sz w:val="14"/>
        </w:rPr>
        <w:t>blk-001841 | cf-1988-art-5-inc-50</w:t>
      </w:r>
      <w:r>
        <w:rPr>
          <w:color w:val="0050A0"/>
          <w:sz w:val="14"/>
        </w:rPr>
        <w:t xml:space="preserve"> | ADI 5.941</w:t>
      </w:r>
      <w:r>
        <w:rPr>
          <w:color w:val="0050A0"/>
          <w:sz w:val="14"/>
        </w:rPr>
        <w:t xml:space="preserve"> | rel. Luiz Fux</w:t>
      </w:r>
    </w:p>
    <w:p>
      <w:pPr>
        <w:ind w:left="216"/>
      </w:pPr>
      <w:r>
        <w:rPr>
          <w:sz w:val="18"/>
        </w:rPr>
        <w:t xml:space="preserve">Os poderes do juiz no processo (...) incluem “determinar todas as medidas indutivas, coercitivas, mandamentais ou subrogatórias necessárias para assegurar o cumprimento de ordem judicial, inclusive nas ações que tenham por objeto prestação pecuniária” (artigo 139, IV), obedecidos o devido processo legal, a proporcionalidade, a eficiência, e, notadamente, a sistemática positivada no próprio NCPC, cuja leitura deve ser contextualizada e razoável à luz do texto legal. (...) In casu, o argumento da eventual possibilidade teórica de restrição irrazoável da liberdade do cidadão, por meio da aplicação das medidas de apreensão de carteira nacional de habilitação e/ou suspensão do direito de dirigir, apreensão de passaporte, proibição de participação em concurso público e proibição de participação </w:t>
      </w:r>
    </w:p>
    <w:p>
      <w:pPr>
        <w:ind w:left="216"/>
      </w:pPr>
      <w:r>
        <w:rPr>
          <w:b/>
          <w:color w:val="003C8C"/>
          <w:sz w:val="16"/>
        </w:rPr>
        <w:t>[ADI 5.941, rel. min. Luiz Fux, j. 9-2-2023, P, DJE de 28-4-2023.]</w:t>
      </w:r>
    </w:p>
    <w:p>
      <w:r>
        <w:rPr>
          <w:color w:val="8C8C8C"/>
          <w:sz w:val="14"/>
        </w:rPr>
        <w:t>blk-001842 | cf-1988-art-5-inc-50</w:t>
      </w:r>
      <w:r>
        <w:rPr>
          <w:color w:val="0050A0"/>
          <w:sz w:val="14"/>
        </w:rPr>
        <w:t xml:space="preserve"> | ADI 5.507</w:t>
      </w:r>
      <w:r>
        <w:rPr>
          <w:color w:val="0050A0"/>
          <w:sz w:val="14"/>
        </w:rPr>
        <w:t xml:space="preserve"> | rel. Dias Toffoli</w:t>
      </w:r>
    </w:p>
    <w:p>
      <w:pPr>
        <w:ind w:left="216"/>
      </w:pPr>
      <w:r>
        <w:rPr>
          <w:sz w:val="18"/>
        </w:rPr>
        <w:t xml:space="preserve">Artigo 2º da Lei nº 13.165/15. Inclusão do art. 96-b na Lei nº 9.504/97 (Lei das eleições). (...) Quanto à expressão na instância em que ele se encontrar, prevista no § 2º do art. 96-B da Lei das Eleições, na hipótese de ajuizamento de ações por autores distintos, há que se determinar, sempre que possível, a reunião dos processos, o que equivaleria a um litisconsórcio ativo facultativo de uma única demanda. 7. Todavia, não se pode desconsiderar o juízo de conveniência e oportunidade a ser realizado pelo próprio julgador, que deverá avaliar se a reunião causará tumulto processual, violação do contraditório e da ampla defesa, ou se, por outro lado, não seria o caso de se reconhecer até mesmo a litispendência, o que poderia ensejar a extinção do feito ajuizado posteriormente. Os cenários são </w:t>
      </w:r>
    </w:p>
    <w:p>
      <w:pPr>
        <w:ind w:left="216"/>
      </w:pPr>
      <w:r>
        <w:rPr>
          <w:b/>
          <w:color w:val="003C8C"/>
          <w:sz w:val="16"/>
        </w:rPr>
        <w:t>[ADI 5.507, rel. min. Dias Toffoli, j. 5-9-2022, P, DJE de 3-10-2022.]</w:t>
      </w:r>
    </w:p>
    <w:p>
      <w:r>
        <w:rPr>
          <w:color w:val="8C8C8C"/>
          <w:sz w:val="14"/>
        </w:rPr>
        <w:t>blk-001843 | cf-1988-art-5-inc-50</w:t>
      </w:r>
      <w:r>
        <w:rPr>
          <w:color w:val="0050A0"/>
          <w:sz w:val="14"/>
        </w:rPr>
        <w:t xml:space="preserve"> | ADI 3.880</w:t>
      </w:r>
      <w:r>
        <w:rPr>
          <w:color w:val="0050A0"/>
          <w:sz w:val="14"/>
        </w:rPr>
        <w:t xml:space="preserve"> | rel. Edson Fachin</w:t>
      </w:r>
    </w:p>
    <w:p>
      <w:pPr>
        <w:ind w:left="216"/>
      </w:pPr>
      <w:r>
        <w:rPr>
          <w:sz w:val="18"/>
        </w:rPr>
        <w:t>A Lei 11.419/2006 tem o propósito de viabilizar o uso de recursos tecnológicos disponíveis de modo a garantir uma prestação jurisdicional mais célere e eficiente, tal como previsto como direito fundamental no art. 5º, LXXVII, incluído pela Emenda Constitucional 45/2004, a reforma do Judiciário. Na esteira dessa Emenda, a lei 11.419/06 inaugurou a informatização dos processos judiciais, disciplinando os parâmetros de incorporação dessas inovações, a fim de resguardar a segurança e a credibilidade do sistema processual.</w:t>
      </w:r>
    </w:p>
    <w:p>
      <w:pPr>
        <w:ind w:left="216"/>
      </w:pPr>
      <w:r>
        <w:rPr>
          <w:b/>
          <w:color w:val="003C8C"/>
          <w:sz w:val="16"/>
        </w:rPr>
        <w:t>[ADI 3.880, rel. min. Edson Fachin, j. 21-2-2020, P, DJE de 16-11-2020.]</w:t>
      </w:r>
    </w:p>
    <w:p>
      <w:r>
        <w:rPr>
          <w:color w:val="8C8C8C"/>
          <w:sz w:val="14"/>
        </w:rPr>
        <w:t>blk-001844 | cf-1988-art-5-inc-50</w:t>
      </w:r>
      <w:r>
        <w:rPr>
          <w:color w:val="0050A0"/>
          <w:sz w:val="14"/>
        </w:rPr>
        <w:t xml:space="preserve"> | RE 1.018.911</w:t>
      </w:r>
      <w:r>
        <w:rPr>
          <w:color w:val="0050A0"/>
          <w:sz w:val="14"/>
        </w:rPr>
        <w:t xml:space="preserve"> | rel. Luiz Fux</w:t>
      </w:r>
    </w:p>
    <w:p>
      <w:pPr>
        <w:ind w:left="216"/>
      </w:pPr>
      <w:r>
        <w:rPr>
          <w:sz w:val="18"/>
        </w:rPr>
        <w:t>É imune ao pagamento de taxas para registro da regularização migratória o estrangeiro que demonstre sua condição de hipossuficiente, nos termos da legislação de regência.</w:t>
      </w:r>
    </w:p>
    <w:p>
      <w:pPr>
        <w:ind w:left="216"/>
      </w:pPr>
      <w:r>
        <w:rPr>
          <w:b/>
          <w:color w:val="003C8C"/>
          <w:sz w:val="16"/>
        </w:rPr>
        <w:t>[RE 1.018.911, rel. min. Luiz Fux, j. 10-11-2021, P, DJE de 2-12-2021, Tema 988, com mérito julgado.]</w:t>
      </w:r>
    </w:p>
    <w:p>
      <w:r>
        <w:rPr>
          <w:color w:val="8C8C8C"/>
          <w:sz w:val="14"/>
        </w:rPr>
        <w:t>blk-001845 | cf-1988-art-5-inc-50</w:t>
      </w:r>
      <w:r>
        <w:rPr>
          <w:color w:val="0050A0"/>
          <w:sz w:val="14"/>
        </w:rPr>
        <w:t xml:space="preserve"> | RCL 44.398</w:t>
      </w:r>
      <w:r>
        <w:rPr>
          <w:color w:val="0050A0"/>
          <w:sz w:val="14"/>
        </w:rPr>
        <w:t xml:space="preserve"> | rel. Edson Fachin</w:t>
      </w:r>
    </w:p>
    <w:p>
      <w:pPr>
        <w:ind w:left="216"/>
      </w:pPr>
      <w:r>
        <w:rPr>
          <w:sz w:val="18"/>
        </w:rPr>
        <w:t>O Princípio Constitucional da Duração Razoável do processo, previsto no art. 5º, LXXVII, da Constituição Federal e no art. 8º da Convenção Americana de Direitos Humanos [CADH; Caso Baena Ricardo e outros v. Panamá], aplica-se a qualquer procedimento estatal, com três sentidos distintos. O primeiro é o de garantir à definição da situação jurídica de arguidos perante os procedimentos sancionatórios estatais, evitando a prorrogação do contexto de incerteza. O segundo é o de conferir estabilidade às relações jurídicas dos envolvidos, fundamento do próprio Estado. O terceiro é o de proporcionar condições de apuração da verdade em lapso temporal que impeça a degradação da integridade probatória, nem dificulte excessivamente a atividade defensiva, porque acusações remotas tendem a impedir ou prej</w:t>
      </w:r>
    </w:p>
    <w:p>
      <w:pPr>
        <w:ind w:left="216"/>
      </w:pPr>
      <w:r>
        <w:rPr>
          <w:b/>
          <w:color w:val="003C8C"/>
          <w:sz w:val="16"/>
        </w:rPr>
        <w:t>[Rcl 44.398 AgR, rel. min. Edson Fachin, red. do ac. min. Gilmar Mendes, j. 5-6-2023, 2ª T, DJE de 29-8-2023.]</w:t>
      </w:r>
    </w:p>
    <w:p>
      <w:r>
        <w:rPr>
          <w:color w:val="8C8C8C"/>
          <w:sz w:val="14"/>
        </w:rPr>
        <w:t>blk-001846 | cf-1988-art-5-inc-50</w:t>
      </w:r>
      <w:r>
        <w:rPr>
          <w:color w:val="0050A0"/>
          <w:sz w:val="14"/>
        </w:rPr>
        <w:t xml:space="preserve"> | INQ 4.419</w:t>
      </w:r>
      <w:r>
        <w:rPr>
          <w:color w:val="0050A0"/>
          <w:sz w:val="14"/>
        </w:rPr>
        <w:t xml:space="preserve"> | rel. Gilmar Mendes</w:t>
      </w:r>
    </w:p>
    <w:p>
      <w:pPr>
        <w:ind w:left="216"/>
      </w:pPr>
      <w:r>
        <w:rPr>
          <w:sz w:val="18"/>
        </w:rPr>
        <w:t>Constrangimento ilegal. Art. 231, §4o, do RISTF. Art. 654, §2o, CPP. Colaboração premiada. Necessidade de corroboração mínima das declarações. Falta de suporte fático-probatório para prosseguimento das investigações. Ausência de prazo razoável. Constrangimento manifestamente ilegal. Na forma do art. 231, §4°, “e”, do Regimento Interno do STF (RISTF) e do art. 654, §2o, do CPP, o relator deve determinar o arquivamento do inquérito quando verificar a ausência de indícios mínimos de autoria e materialidade e/ou nos casos em que foram descumpridos os prazos para a instrução. Trata-se de dispositivo que possibilita, expressamente, o controle das investigações pelo Poder Judiciário que atua, nesta fase, na condição de garantidor dos direitos fundamentais dos investigados; Os precedentes do STF a</w:t>
      </w:r>
    </w:p>
    <w:p>
      <w:pPr>
        <w:ind w:left="216"/>
      </w:pPr>
      <w:r>
        <w:rPr>
          <w:b/>
          <w:color w:val="003C8C"/>
          <w:sz w:val="16"/>
        </w:rPr>
        <w:t>[INQ 4.419, rel. min. Gilmar Mendes, j. 11-9-2018, 2ª T, DJE de 23-11-2018.]</w:t>
      </w:r>
    </w:p>
    <w:p>
      <w:r>
        <w:rPr>
          <w:color w:val="8C8C8C"/>
          <w:sz w:val="14"/>
        </w:rPr>
        <w:t>blk-001847 | cf-1988-art-5-inc-50</w:t>
      </w:r>
      <w:r>
        <w:rPr>
          <w:color w:val="0050A0"/>
          <w:sz w:val="14"/>
        </w:rPr>
        <w:t xml:space="preserve"> | rel. Cármen Lúcia</w:t>
      </w:r>
    </w:p>
    <w:p>
      <w:pPr>
        <w:ind w:left="216"/>
      </w:pPr>
      <w:r>
        <w:rPr>
          <w:sz w:val="18"/>
        </w:rPr>
        <w:t>Ressalte-se que a prestação jurisdicional firmou-se como um verdadeiro direito público subjetivo do cidadão na Constituição da República. Assim, o Poder Judiciário não é fonte de justiça segundo suas próprias razões, como se fosse um fim e a sociedade um meio. O Judiciário foi criado pela sociedade para fazer justiça, para que os cidadãos tenham convivência harmoniosa. Portanto, é dever do Judiciário dar a resposta buscada pelo cidadão no prazo razoável. A justiça humana se presta aos vivos e em prol da vida que se julga.</w:t>
      </w:r>
    </w:p>
    <w:p>
      <w:pPr>
        <w:ind w:left="216"/>
      </w:pPr>
      <w:r>
        <w:rPr>
          <w:b/>
          <w:color w:val="003C8C"/>
          <w:sz w:val="16"/>
        </w:rPr>
        <w:t>[AR 1.244 EI, rel. min. Cármen Lúcia, j. 22-9-2016, P, DJE de 30-3-2017.]</w:t>
      </w:r>
    </w:p>
    <w:p>
      <w:r>
        <w:rPr>
          <w:color w:val="8C8C8C"/>
          <w:sz w:val="14"/>
        </w:rPr>
        <w:t>blk-001848 | cf-1988-art-5-inc-50</w:t>
      </w:r>
      <w:r>
        <w:rPr>
          <w:color w:val="0050A0"/>
          <w:sz w:val="14"/>
        </w:rPr>
        <w:t xml:space="preserve"> | MS 29.270</w:t>
      </w:r>
      <w:r>
        <w:rPr>
          <w:color w:val="0050A0"/>
          <w:sz w:val="14"/>
        </w:rPr>
        <w:t xml:space="preserve"> | rel. Dias Toffoli</w:t>
      </w:r>
    </w:p>
    <w:p>
      <w:pPr>
        <w:ind w:left="216"/>
      </w:pPr>
      <w:r>
        <w:rPr>
          <w:sz w:val="18"/>
        </w:rPr>
        <w:t>Quando configurada a identidade de objetos, não há violação do contraditório, mas, antes, respeito à duração razoável do processo, na análise conjunta pelo CNJ de pedidos de providência paralelamente instaurados naquele Conselho. Fica dispensada, na hipótese, nova intimação dos interessados, máxime quando suas razões forem apreciadas pelo CNJ e por comissão especialmente instituída no tribunal para o qual for dirigida a ordem do Conselho.</w:t>
      </w:r>
    </w:p>
    <w:p>
      <w:pPr>
        <w:ind w:left="216"/>
      </w:pPr>
      <w:r>
        <w:rPr>
          <w:b/>
          <w:color w:val="003C8C"/>
          <w:sz w:val="16"/>
        </w:rPr>
        <w:t>[MS 29.270 AgR, rel. min. Dias Toffoli, j. 10-4-2014, P, DJE de 2-6-2014.]</w:t>
      </w:r>
    </w:p>
    <w:p>
      <w:r>
        <w:rPr>
          <w:color w:val="8C8C8C"/>
          <w:sz w:val="14"/>
        </w:rPr>
        <w:t>blk-001849 | cf-1988-art-5-inc-50</w:t>
      </w:r>
      <w:r>
        <w:rPr>
          <w:color w:val="0050A0"/>
          <w:sz w:val="14"/>
        </w:rPr>
        <w:t xml:space="preserve"> | RCL 10.202</w:t>
      </w:r>
    </w:p>
    <w:p>
      <w:pPr>
        <w:ind w:left="216"/>
      </w:pPr>
      <w:r>
        <w:rPr>
          <w:sz w:val="18"/>
        </w:rPr>
        <w:t>Prazo para a Fazenda Pública opor embargos à execução. (...) Aplicação do prazo ampliado de trinta dias, previsto no art. 730 do CPC, dando-se processamento imediato à petição, em respeito à razoável duração do processo.</w:t>
      </w:r>
    </w:p>
    <w:p>
      <w:pPr>
        <w:ind w:left="216"/>
      </w:pPr>
      <w:r>
        <w:rPr>
          <w:b/>
          <w:color w:val="003C8C"/>
          <w:sz w:val="16"/>
        </w:rPr>
        <w:t>[Rcl 10.202 AgR, red. do ac. min. Dias Toffoli, j. 18-11-2010, P, DJE de 17-5-2011.]</w:t>
      </w:r>
    </w:p>
    <w:p>
      <w:r>
        <w:rPr>
          <w:color w:val="8C8C8C"/>
          <w:sz w:val="14"/>
        </w:rPr>
        <w:t>blk-001850 | cf-1988-art-5-inc-50</w:t>
      </w:r>
      <w:r>
        <w:rPr>
          <w:color w:val="0050A0"/>
          <w:sz w:val="14"/>
        </w:rPr>
        <w:t xml:space="preserve"> | HC 100.299</w:t>
      </w:r>
      <w:r>
        <w:rPr>
          <w:color w:val="0050A0"/>
          <w:sz w:val="14"/>
        </w:rPr>
        <w:t xml:space="preserve"> | rel. Ricardo Lewandowski</w:t>
      </w:r>
    </w:p>
    <w:p>
      <w:pPr>
        <w:ind w:left="216"/>
      </w:pPr>
      <w:r>
        <w:rPr>
          <w:sz w:val="18"/>
        </w:rPr>
        <w:t>O excesso de trabalho que assoberba o STJ permite a flexibilização, em alguma medida, da desejável celeridade processual. Instrução processual que se mostra deficiente, inviabilizando a apreciação do pleito. A concessão da ordem para determinar o julgamento do writ na Corte a quo, ademais, poderia redundar na injustiça de se determinar que a impetração manejada em favor do paciente seja colocada em posição privilegiada em relação a de outros jurisdicionados.</w:t>
      </w:r>
    </w:p>
    <w:p>
      <w:pPr>
        <w:ind w:left="216"/>
      </w:pPr>
      <w:r>
        <w:rPr>
          <w:b/>
          <w:color w:val="003C8C"/>
          <w:sz w:val="16"/>
        </w:rPr>
        <w:t>[HC 100.299, rel. min. Ricardo Lewandowski, j. 2-2-2010, 1ª T, DJE de 5-3-2010.]</w:t>
      </w:r>
    </w:p>
    <w:p>
      <w:r>
        <w:rPr>
          <w:color w:val="8C8C8C"/>
          <w:sz w:val="14"/>
        </w:rPr>
        <w:t>blk-001851 | cf-1988-art-5-inc-50</w:t>
      </w:r>
      <w:r>
        <w:rPr>
          <w:color w:val="0050A0"/>
          <w:sz w:val="14"/>
        </w:rPr>
        <w:t xml:space="preserve"> | HC 102.457</w:t>
      </w:r>
      <w:r>
        <w:rPr>
          <w:color w:val="0050A0"/>
          <w:sz w:val="14"/>
        </w:rPr>
        <w:t xml:space="preserve"> | rel. Celso de Mello</w:t>
      </w:r>
    </w:p>
    <w:p>
      <w:pPr>
        <w:ind w:left="216"/>
      </w:pPr>
      <w:r>
        <w:rPr>
          <w:sz w:val="18"/>
        </w:rPr>
        <w:t>= HC 102.457, rel. min. Celso de Mello, j. 3-8-2010, 2ª T, DJE de 1º-8-2013</w:t>
        <w:br/>
        <w:t>= HC 96.504, rel. min. Cármen Lúcia, j. 30-6-2009, 1ª T, DJE de 23-10-2009</w:t>
        <w:br/>
        <w:t>= HC 91.041, red. do ac. min. Ayres Britto, j. 5-6-2007, 1ª T, DJ de 17-8-2007</w:t>
      </w:r>
    </w:p>
    <w:p>
      <w:pPr>
        <w:pStyle w:val="Heading1"/>
      </w:pPr>
      <w:r>
        <w:t>Art. 130</w:t>
      </w:r>
    </w:p>
    <w:p>
      <w:r>
        <w:rPr>
          <w:color w:val="8C8C8C"/>
          <w:sz w:val="14"/>
        </w:rPr>
        <w:t>blk-001852 | cf-1988-art-130-par-3-inc-5</w:t>
      </w:r>
      <w:r>
        <w:rPr>
          <w:color w:val="0050A0"/>
          <w:sz w:val="14"/>
        </w:rPr>
        <w:t xml:space="preserve"> | HC 99.425</w:t>
      </w:r>
      <w:r>
        <w:rPr>
          <w:color w:val="0050A0"/>
          <w:sz w:val="14"/>
        </w:rPr>
        <w:t xml:space="preserve"> | rel. Eros Grau</w:t>
      </w:r>
    </w:p>
    <w:p>
      <w:pPr>
        <w:ind w:left="216"/>
      </w:pPr>
      <w:r>
        <w:rPr>
          <w:sz w:val="18"/>
        </w:rPr>
        <w:t>Extrapola o limite do razoável o não julgamento de recurso de apelação interposto há quase dois anos e meio. Impõe-se rever o entendimento de que o excesso de prazo deve ser computado somente até a prolação da sentença, quando há a formação da culpa. Há de se impor, também, tempo razoável para o julgamento dos recursos, notadamente porque o CPP contém previsão expressa nesse sentido.</w:t>
      </w:r>
    </w:p>
    <w:p>
      <w:pPr>
        <w:ind w:left="216"/>
      </w:pPr>
      <w:r>
        <w:rPr>
          <w:b/>
          <w:color w:val="003C8C"/>
          <w:sz w:val="16"/>
        </w:rPr>
        <w:t>[HC 99.425, rel. min. Eros Grau, j. 15-12-2009, 2ª T, DJE de 16-4-2010.]</w:t>
      </w:r>
    </w:p>
    <w:p>
      <w:r>
        <w:rPr>
          <w:color w:val="8C8C8C"/>
          <w:sz w:val="14"/>
        </w:rPr>
        <w:t>blk-001853 | cf-1988-art-130-par-3-inc-5</w:t>
      </w:r>
      <w:r>
        <w:rPr>
          <w:color w:val="0050A0"/>
          <w:sz w:val="14"/>
        </w:rPr>
        <w:t xml:space="preserve"> | HC 96.665</w:t>
      </w:r>
      <w:r>
        <w:rPr>
          <w:color w:val="0050A0"/>
          <w:sz w:val="14"/>
        </w:rPr>
        <w:t xml:space="preserve"> | rel. Joaquim Barbosa</w:t>
      </w:r>
    </w:p>
    <w:p>
      <w:pPr>
        <w:ind w:left="216"/>
      </w:pPr>
      <w:r>
        <w:rPr>
          <w:sz w:val="18"/>
        </w:rPr>
        <w:t>= HC 96.665, rel. min. Joaquim Barbosa, j. 1º-2-2011, 2ª T, DJE de 16-3-2011</w:t>
        <w:br/>
        <w:t>A mera expectativa de que a instrução criminal possa encerrar-se em data próxima não supera a alegação de excesso de prazo, quando não há previsão concreta de julgamento.</w:t>
      </w:r>
    </w:p>
    <w:p>
      <w:pPr>
        <w:ind w:left="216"/>
      </w:pPr>
      <w:r>
        <w:rPr>
          <w:b/>
          <w:color w:val="003C8C"/>
          <w:sz w:val="16"/>
        </w:rPr>
        <w:t>[HC 100.111, rel. min. Cezar Peluso, j. 17-11-2009, 2ª T, DJE de 18-12-2009.]</w:t>
      </w:r>
    </w:p>
    <w:p>
      <w:r>
        <w:rPr>
          <w:color w:val="8C8C8C"/>
          <w:sz w:val="14"/>
        </w:rPr>
        <w:t>blk-001854 | cf-1988-art-130-par-3-inc-5</w:t>
      </w:r>
      <w:r>
        <w:rPr>
          <w:color w:val="0050A0"/>
          <w:sz w:val="14"/>
        </w:rPr>
        <w:t xml:space="preserve"> | HC 100.574</w:t>
      </w:r>
      <w:r>
        <w:rPr>
          <w:color w:val="0050A0"/>
          <w:sz w:val="14"/>
        </w:rPr>
        <w:t xml:space="preserve"> | rel. Celso de Mello</w:t>
      </w:r>
    </w:p>
    <w:p>
      <w:pPr>
        <w:ind w:left="216"/>
      </w:pPr>
      <w:r>
        <w:rPr>
          <w:sz w:val="18"/>
        </w:rPr>
        <w:t>O excesso de prazo, mesmo tratando-se de delito hediondo (ou a este equiparado), não pode ser tolerado, impondo-se, ao Poder Judiciário, em obséquio aos princípios consagrados na Constituição da República, a imediata revogação da prisão cautelar do indiciado ou do réu.</w:t>
      </w:r>
    </w:p>
    <w:p>
      <w:pPr>
        <w:ind w:left="216"/>
      </w:pPr>
      <w:r>
        <w:rPr>
          <w:b/>
          <w:color w:val="003C8C"/>
          <w:sz w:val="16"/>
        </w:rPr>
        <w:t>[HC 100.574, rel. min. Celso de Mello, j. 10-11-2009, 2ª T, DJE de 9-4-2010.]</w:t>
      </w:r>
    </w:p>
    <w:p>
      <w:r>
        <w:rPr>
          <w:color w:val="8C8C8C"/>
          <w:sz w:val="14"/>
        </w:rPr>
        <w:t>blk-001855 | cf-1988-art-130-par-3-inc-5</w:t>
      </w:r>
      <w:r>
        <w:rPr>
          <w:color w:val="0050A0"/>
          <w:sz w:val="14"/>
        </w:rPr>
        <w:t xml:space="preserve"> | HC 98.163</w:t>
      </w:r>
      <w:r>
        <w:rPr>
          <w:color w:val="0050A0"/>
          <w:sz w:val="14"/>
        </w:rPr>
        <w:t xml:space="preserve"> | rel. Ellen Gracie</w:t>
      </w:r>
    </w:p>
    <w:p>
      <w:pPr>
        <w:ind w:left="216"/>
      </w:pPr>
      <w:r>
        <w:rPr>
          <w:sz w:val="18"/>
        </w:rPr>
        <w:t>Como regra, desde que devidamente fundamentada e com base no parâmetro da razoabilidade, é possível a prorrogação dos prazos processuais para o término da instrução criminal de caráter complexo.</w:t>
      </w:r>
    </w:p>
    <w:p>
      <w:pPr>
        <w:ind w:left="216"/>
      </w:pPr>
      <w:r>
        <w:rPr>
          <w:b/>
          <w:color w:val="003C8C"/>
          <w:sz w:val="16"/>
        </w:rPr>
        <w:t>[HC 98.163, rel. min. Ellen Gracie, j. 6-10-2009, 2ª T, DJE de 29-10-2009.]</w:t>
      </w:r>
    </w:p>
    <w:p>
      <w:r>
        <w:rPr>
          <w:color w:val="8C8C8C"/>
          <w:sz w:val="14"/>
        </w:rPr>
        <w:t>blk-001856 | cf-1988-art-130-par-3-inc-5</w:t>
      </w:r>
      <w:r>
        <w:rPr>
          <w:color w:val="0050A0"/>
          <w:sz w:val="14"/>
        </w:rPr>
        <w:t xml:space="preserve"> | rel. Joaquim Barbosa</w:t>
      </w:r>
    </w:p>
    <w:p>
      <w:pPr>
        <w:ind w:left="216"/>
      </w:pPr>
      <w:r>
        <w:rPr>
          <w:sz w:val="18"/>
        </w:rPr>
        <w:t>A expedição de cartas rogatórias para oitiva de testemunhas residentes no exterior condiciona-se à demonstração da imprescindibilidade da diligência (...). A norma que impõe à parte no processo penal a obrigatoriedade de demonstrar a imprescindibilidade da oitiva da testemunha por ela arrolada, e que vive no exterior, guarda perfeita harmonia com o inciso LXXVIII do art. 5º da CF.</w:t>
      </w:r>
    </w:p>
    <w:p>
      <w:pPr>
        <w:ind w:left="216"/>
      </w:pPr>
      <w:r>
        <w:rPr>
          <w:b/>
          <w:color w:val="003C8C"/>
          <w:sz w:val="16"/>
        </w:rPr>
        <w:t>[AP 470 QO-quarta, rel. min. Joaquim Barbosa, j. 10-6-2009, P, DJE de 2-10-2009.]</w:t>
      </w:r>
    </w:p>
    <w:p>
      <w:r>
        <w:rPr>
          <w:color w:val="8C8C8C"/>
          <w:sz w:val="14"/>
        </w:rPr>
        <w:t>blk-001857 | cf-1988-art-130-par-3-inc-5</w:t>
      </w:r>
      <w:r>
        <w:rPr>
          <w:color w:val="0050A0"/>
          <w:sz w:val="14"/>
        </w:rPr>
        <w:t xml:space="preserve"> | HC 94.916</w:t>
      </w:r>
      <w:r>
        <w:rPr>
          <w:color w:val="0050A0"/>
          <w:sz w:val="14"/>
        </w:rPr>
        <w:t xml:space="preserve"> | rel. Ricardo Lewandowski</w:t>
      </w:r>
    </w:p>
    <w:p>
      <w:pPr>
        <w:ind w:left="216"/>
      </w:pPr>
      <w:r>
        <w:rPr>
          <w:sz w:val="18"/>
        </w:rPr>
        <w:t>= AP 477 AgR, rel. min. Ricardo Lewandowski, j. 7-10-2010, P, DJE de 25-10-2010</w:t>
        <w:br/>
        <w:t>A interpretação da Constituição não é para ser procedida à margem da realidade, sem que se a compreenda como elemento da norma resultante da interpretação. A práxis social é, nesse sentido, elemento da norma, de modo que interpretações corretas são incompatíveis com teorizações nutridas em idealismo que não a tome, a práxis, como seu fundamento. Ao interpretá-la, a Constituição, o intérprete há de tomar como objeto de compreensão também a realidade em cujo contexto dá-se a interpretação, no momento histórico em que ela se dá. Em recente pronunciamento, no julgamento do HC 94.916 (sessão de 30-9-2008), esta Corte afirmou que situações de exceção não ficam à margem do ordenamento, sendo por este capturadas, de mo</w:t>
      </w:r>
    </w:p>
    <w:p>
      <w:pPr>
        <w:ind w:left="216"/>
      </w:pPr>
      <w:r>
        <w:rPr>
          <w:b/>
          <w:color w:val="003C8C"/>
          <w:sz w:val="16"/>
        </w:rPr>
        <w:t>[RE 433.512, rel. min. Eros Grau, j. 26-5-2009, 2ª T, DJE de 7-8-2009.]</w:t>
      </w:r>
    </w:p>
    <w:p>
      <w:r>
        <w:rPr>
          <w:color w:val="8C8C8C"/>
          <w:sz w:val="14"/>
        </w:rPr>
        <w:t>blk-001858 | cf-1988-art-130-par-3-inc-5</w:t>
      </w:r>
      <w:r>
        <w:rPr>
          <w:color w:val="0050A0"/>
          <w:sz w:val="14"/>
        </w:rPr>
        <w:t xml:space="preserve"> | ADC 11</w:t>
      </w:r>
      <w:r>
        <w:rPr>
          <w:color w:val="0050A0"/>
          <w:sz w:val="14"/>
        </w:rPr>
        <w:t xml:space="preserve"> | rel. Cármen Lúcia</w:t>
      </w:r>
    </w:p>
    <w:p>
      <w:pPr>
        <w:ind w:left="216"/>
      </w:pPr>
      <w:r>
        <w:rPr>
          <w:sz w:val="18"/>
        </w:rPr>
        <w:t>A decisão que deixa de receber embargos à execução trabalhista opostos no prazo legal, afastando a aplicação do art. 1º-B da Lei 9.494/1997, descumpre a decisão proferida na ADC 11 MC/DF. A prestação jurisdicional é uma das formas de se concretizar o princípio da dignidade humana, o que torna imprescindível seja ela realizada de forma célere, plena e eficaz. Não é razoável que, diante das peculiaridades do caso e da idade avançada da exequente, se determine suspensão da execução trabalhista e se imponha à parte que aguarde o julgamento definitivo da ação apontada como paradigma nesta reclamação.</w:t>
      </w:r>
    </w:p>
    <w:p>
      <w:pPr>
        <w:ind w:left="216"/>
      </w:pPr>
      <w:r>
        <w:rPr>
          <w:b/>
          <w:color w:val="003C8C"/>
          <w:sz w:val="16"/>
        </w:rPr>
        <w:t>[Rcl 5.758, rel. min. Cármen Lúcia, j. 13-5-2009, P, DJE de 7-8-2009.]</w:t>
      </w:r>
    </w:p>
    <w:p>
      <w:r>
        <w:rPr>
          <w:color w:val="8C8C8C"/>
          <w:sz w:val="14"/>
        </w:rPr>
        <w:t>blk-001859 | cf-1988-art-130-par-3-inc-5</w:t>
      </w:r>
      <w:r>
        <w:rPr>
          <w:color w:val="0050A0"/>
          <w:sz w:val="14"/>
        </w:rPr>
        <w:t xml:space="preserve"> | RCL 15.880</w:t>
      </w:r>
      <w:r>
        <w:rPr>
          <w:color w:val="0050A0"/>
          <w:sz w:val="14"/>
        </w:rPr>
        <w:t xml:space="preserve"> | rel. Teori Zavascki</w:t>
      </w:r>
    </w:p>
    <w:p>
      <w:pPr>
        <w:ind w:left="216"/>
      </w:pPr>
      <w:r>
        <w:rPr>
          <w:sz w:val="18"/>
        </w:rPr>
        <w:t>= Rcl 15.880 AgR, rel. min. Teori Zavascki, j. 17-10-2013, P, DJE de 8-11-2013</w:t>
        <w:br/>
        <w:t>(...) o excesso de prazo não resulta de simples operação aritmética. Complexidade do processo, retardamento justificado, atos procrastinatórios da defesa e número de réus envolvidos são fatores que, analisados em conjunto ou separadamente, indicam ser, ou não, razoável o prazo para o encerramento da instrução criminal.</w:t>
      </w:r>
    </w:p>
    <w:p>
      <w:pPr>
        <w:ind w:left="216"/>
      </w:pPr>
      <w:r>
        <w:rPr>
          <w:b/>
          <w:color w:val="003C8C"/>
          <w:sz w:val="16"/>
        </w:rPr>
        <w:t>[HC 97.461, rel. min. Eros Grau, j. 12-5-2009, 2ª T, DJE de 1º-7-2009.]</w:t>
      </w:r>
    </w:p>
    <w:p>
      <w:r>
        <w:rPr>
          <w:color w:val="8C8C8C"/>
          <w:sz w:val="14"/>
        </w:rPr>
        <w:t>blk-001860 | cf-1988-art-130-par-3-inc-5</w:t>
      </w:r>
      <w:r>
        <w:rPr>
          <w:color w:val="0050A0"/>
          <w:sz w:val="14"/>
        </w:rPr>
        <w:t xml:space="preserve"> | HC 96.511</w:t>
      </w:r>
      <w:r>
        <w:rPr>
          <w:color w:val="0050A0"/>
          <w:sz w:val="14"/>
        </w:rPr>
        <w:t xml:space="preserve"> | rel. Menezes Direito</w:t>
      </w:r>
    </w:p>
    <w:p>
      <w:pPr>
        <w:ind w:left="216"/>
      </w:pPr>
      <w:r>
        <w:rPr>
          <w:sz w:val="18"/>
        </w:rPr>
        <w:t>Há comprovação nos autos de que a marcha processual ainda continua em razão de diligências requeridas pelo próprio paciente, que atua em defesa própria, não configurando, portanto, constrangimento ilegal flagrante decorrente do alegado excesso de prazo para o encerramento da instrução criminal.</w:t>
      </w:r>
    </w:p>
    <w:p>
      <w:pPr>
        <w:ind w:left="216"/>
      </w:pPr>
      <w:r>
        <w:rPr>
          <w:b/>
          <w:color w:val="003C8C"/>
          <w:sz w:val="16"/>
        </w:rPr>
        <w:t>[HC 96.511, rel. min. Menezes Direito, j. 28-4-2009, 1ª T, DJE de 29-5-2009.]</w:t>
      </w:r>
    </w:p>
    <w:p>
      <w:r>
        <w:rPr>
          <w:color w:val="8C8C8C"/>
          <w:sz w:val="14"/>
        </w:rPr>
        <w:t>blk-001861 | cf-1988-art-130-par-3-inc-5</w:t>
      </w:r>
      <w:r>
        <w:rPr>
          <w:color w:val="0050A0"/>
          <w:sz w:val="14"/>
        </w:rPr>
        <w:t xml:space="preserve"> | HC 102.449</w:t>
      </w:r>
      <w:r>
        <w:rPr>
          <w:color w:val="0050A0"/>
          <w:sz w:val="14"/>
        </w:rPr>
        <w:t xml:space="preserve"> | rel. Joaquim Barbosa</w:t>
      </w:r>
    </w:p>
    <w:p>
      <w:pPr>
        <w:ind w:left="216"/>
      </w:pPr>
      <w:r>
        <w:rPr>
          <w:sz w:val="18"/>
        </w:rPr>
        <w:t>= HC 102.449, rel. min. Joaquim Barbosa, j. 21-9-2010, 2ª T, DJE de 22-10-2010</w:t>
        <w:br/>
        <w:t>A prioridade de tramitação nos casos em que figurem como parte os maiores de sessenta anos abrange todas as instâncias recursais (art. 71 da Lei 10.741/2003). Não há razão para falar-se na impetração de mandado de segurança visando à concessão do benefício, bastando o requerimento com prova de sua idade, nos próprios autos em que se pretende a prioridade de tramitação (art. 71, § 1º, da Lei 10.741/2003).</w:t>
      </w:r>
    </w:p>
    <w:p>
      <w:pPr>
        <w:ind w:left="216"/>
      </w:pPr>
      <w:r>
        <w:rPr>
          <w:b/>
          <w:color w:val="003C8C"/>
          <w:sz w:val="16"/>
        </w:rPr>
        <w:t>[MS 26.946 AgR, rel. min. Eros Grau, j. 8-10-2008, P, DJE de 14-11-2008.]</w:t>
      </w:r>
    </w:p>
    <w:p>
      <w:r>
        <w:rPr>
          <w:color w:val="8C8C8C"/>
          <w:sz w:val="14"/>
        </w:rPr>
        <w:t>blk-001862 | cf-1988-art-130-par-3-inc-5</w:t>
      </w:r>
      <w:r>
        <w:rPr>
          <w:color w:val="0050A0"/>
          <w:sz w:val="14"/>
        </w:rPr>
        <w:t xml:space="preserve"> | HC 95.045</w:t>
      </w:r>
      <w:r>
        <w:rPr>
          <w:color w:val="0050A0"/>
          <w:sz w:val="14"/>
        </w:rPr>
        <w:t xml:space="preserve"> | rel. Ellen Gracie</w:t>
      </w:r>
    </w:p>
    <w:p>
      <w:pPr>
        <w:ind w:left="216"/>
      </w:pPr>
      <w:r>
        <w:rPr>
          <w:sz w:val="18"/>
        </w:rPr>
        <w:t>A razoável duração do processo (...), logicamente, deve ser harmonizada com outros princípios e valores constitucionalmente adotados no direito brasileiro, não podendo ser considerada de maneira isolada e descontextualizada do caso relacionado à lide penal que se instaurou a partir da prática dos ilícitos. A jurisprudência desta Corte é uniforme ao considerar que o encerramento da instrução criminal torna prejudicada a alegação de excesso de prazo (...).</w:t>
      </w:r>
    </w:p>
    <w:p>
      <w:pPr>
        <w:ind w:left="216"/>
      </w:pPr>
      <w:r>
        <w:rPr>
          <w:b/>
          <w:color w:val="003C8C"/>
          <w:sz w:val="16"/>
        </w:rPr>
        <w:t>[HC 95.045, rel. min. Ellen Gracie, j. 9-9-2008, 2ª T, DJE de 26-9-2008.]</w:t>
      </w:r>
    </w:p>
    <w:p>
      <w:r>
        <w:rPr>
          <w:color w:val="8C8C8C"/>
          <w:sz w:val="14"/>
        </w:rPr>
        <w:t>blk-001863 | cf-1988-art-130-par-3-inc-5</w:t>
      </w:r>
      <w:r>
        <w:rPr>
          <w:color w:val="0050A0"/>
          <w:sz w:val="14"/>
        </w:rPr>
        <w:t xml:space="preserve"> | RHC 98.731</w:t>
      </w:r>
      <w:r>
        <w:rPr>
          <w:color w:val="0050A0"/>
          <w:sz w:val="14"/>
        </w:rPr>
        <w:t xml:space="preserve"> | rel. Cármen Lúcia</w:t>
      </w:r>
    </w:p>
    <w:p>
      <w:pPr>
        <w:ind w:left="216"/>
      </w:pPr>
      <w:r>
        <w:rPr>
          <w:sz w:val="18"/>
        </w:rPr>
        <w:t>= RHC 98.731, rel. min. Cármen Lúcia, j. 2-12-2010, 1ª T, DJE de 1º-2-2011</w:t>
      </w:r>
    </w:p>
    <w:p>
      <w:r>
        <w:rPr>
          <w:color w:val="8C8C8C"/>
          <w:sz w:val="14"/>
        </w:rPr>
        <w:t>blk-001864 | cf-1988-art-130-par-3-inc-5</w:t>
      </w:r>
      <w:r>
        <w:rPr>
          <w:color w:val="0050A0"/>
          <w:sz w:val="14"/>
        </w:rPr>
        <w:t xml:space="preserve"> | HC 94.170</w:t>
      </w:r>
      <w:r>
        <w:rPr>
          <w:color w:val="0050A0"/>
          <w:sz w:val="14"/>
        </w:rPr>
        <w:t xml:space="preserve"> | rel. Menezes Direito</w:t>
      </w:r>
    </w:p>
    <w:p>
      <w:pPr>
        <w:ind w:left="216"/>
      </w:pPr>
      <w:r>
        <w:rPr>
          <w:sz w:val="18"/>
        </w:rPr>
        <w:t>O direito de petição e o acesso ao Poder Judiciário para reparar lesão ou ameaça a direito são garantias previstas na CF. Contudo, o exercício abusivo desses direitos acaba por atrapalhar o bom andamento de ações que deveriam ser ininterruptas e mais céleres possíveis, justamente para garantir ao jurisdicionado a efetiva prestação da tutela pretendida.</w:t>
      </w:r>
    </w:p>
    <w:p>
      <w:pPr>
        <w:ind w:left="216"/>
      </w:pPr>
      <w:r>
        <w:rPr>
          <w:b/>
          <w:color w:val="003C8C"/>
          <w:sz w:val="16"/>
        </w:rPr>
        <w:t>[HC 94.170, rel. min. Menezes Direito, j. 10-6-2008, 1ª T, DJE de 8-8-2008.]</w:t>
      </w:r>
    </w:p>
    <w:p>
      <w:r>
        <w:rPr>
          <w:color w:val="8C8C8C"/>
          <w:sz w:val="14"/>
        </w:rPr>
        <w:t>blk-001865 | cf-1988-art-130-par-3-inc-5</w:t>
      </w:r>
      <w:r>
        <w:rPr>
          <w:color w:val="0050A0"/>
          <w:sz w:val="14"/>
        </w:rPr>
        <w:t xml:space="preserve"> | HC 94.421</w:t>
      </w:r>
      <w:r>
        <w:rPr>
          <w:color w:val="0050A0"/>
          <w:sz w:val="14"/>
        </w:rPr>
        <w:t xml:space="preserve"> | rel. Cármen Lúcia</w:t>
      </w:r>
    </w:p>
    <w:p>
      <w:pPr>
        <w:ind w:left="216"/>
      </w:pPr>
      <w:r>
        <w:rPr>
          <w:sz w:val="18"/>
        </w:rPr>
        <w:t>Se a alegação de excesso de prazo da prisão não foi submetida às instâncias antecedentes, não cabe ao Supremo Tribunal dela conhecer originariamente, sob pena de supressão de instância.</w:t>
      </w:r>
    </w:p>
    <w:p>
      <w:pPr>
        <w:ind w:left="216"/>
      </w:pPr>
      <w:r>
        <w:rPr>
          <w:b/>
          <w:color w:val="003C8C"/>
          <w:sz w:val="16"/>
        </w:rPr>
        <w:t>[HC 94.421, rel. min. Cármen Lúcia, j. 3-6-2008, 1ª T, DJE de 31-10-2008.]</w:t>
      </w:r>
    </w:p>
    <w:p>
      <w:r>
        <w:rPr>
          <w:color w:val="8C8C8C"/>
          <w:sz w:val="14"/>
        </w:rPr>
        <w:t>blk-001866 | cf-1988-art-130-par-3-inc-5</w:t>
      </w:r>
      <w:r>
        <w:rPr>
          <w:color w:val="0050A0"/>
          <w:sz w:val="14"/>
        </w:rPr>
        <w:t xml:space="preserve"> | HC 97.072</w:t>
      </w:r>
      <w:r>
        <w:rPr>
          <w:color w:val="0050A0"/>
          <w:sz w:val="14"/>
        </w:rPr>
        <w:t xml:space="preserve"> | rel. Eros Grau</w:t>
      </w:r>
    </w:p>
    <w:p>
      <w:pPr>
        <w:ind w:left="216"/>
      </w:pPr>
      <w:r>
        <w:rPr>
          <w:sz w:val="18"/>
        </w:rPr>
        <w:t>= HC 97.072 AgR, rel. min. Eros Grau, j. 3-3-2009, 2ª T, DJE de 14-8-2009</w:t>
        <w:br/>
        <w:t>(...) a elaboração de uma petição de recurso extraordinário com a apresentação da repercussão geral da matéria constitucional suscitada em um tópico destacado torna mais célere a prestação jurisdicional almejada, otimizando a administração da Justiça (...).</w:t>
      </w:r>
    </w:p>
    <w:p>
      <w:pPr>
        <w:ind w:left="216"/>
      </w:pPr>
      <w:r>
        <w:rPr>
          <w:b/>
          <w:color w:val="003C8C"/>
          <w:sz w:val="16"/>
        </w:rPr>
        <w:t>[RE 569.476 AgR, voto da min. Ellen Gracie, j. 2-4-2008, P, DJE de 25-4-2008.]</w:t>
      </w:r>
    </w:p>
    <w:p>
      <w:r>
        <w:rPr>
          <w:color w:val="8C8C8C"/>
          <w:sz w:val="14"/>
        </w:rPr>
        <w:t>blk-001867 | cf-1988-art-130-par-3-inc-5</w:t>
      </w:r>
      <w:r>
        <w:rPr>
          <w:color w:val="0050A0"/>
          <w:sz w:val="14"/>
        </w:rPr>
        <w:t xml:space="preserve"> | HC 93.302</w:t>
      </w:r>
      <w:r>
        <w:rPr>
          <w:color w:val="0050A0"/>
          <w:sz w:val="14"/>
        </w:rPr>
        <w:t xml:space="preserve"> | rel. Cármen Lúcia</w:t>
      </w:r>
    </w:p>
    <w:p>
      <w:pPr>
        <w:ind w:left="216"/>
      </w:pPr>
      <w:r>
        <w:rPr>
          <w:sz w:val="18"/>
        </w:rPr>
        <w:t>A superveniência da sentença condenatória – novo título de prisão – prejudica a questão referente ao excesso de prazo da prisão.</w:t>
      </w:r>
    </w:p>
    <w:p>
      <w:pPr>
        <w:ind w:left="216"/>
      </w:pPr>
      <w:r>
        <w:rPr>
          <w:b/>
          <w:color w:val="003C8C"/>
          <w:sz w:val="16"/>
        </w:rPr>
        <w:t>[HC 93.302, rel. min. Cármen Lúcia, j. 25-3-2008, 1ª T, DJE de 9-5-2008.]</w:t>
      </w:r>
    </w:p>
    <w:p>
      <w:r>
        <w:rPr>
          <w:color w:val="8C8C8C"/>
          <w:sz w:val="14"/>
        </w:rPr>
        <w:t>blk-001868 | cf-1988-art-130-par-3-inc-5</w:t>
      </w:r>
      <w:r>
        <w:rPr>
          <w:color w:val="0050A0"/>
          <w:sz w:val="14"/>
        </w:rPr>
        <w:t xml:space="preserve"> | HC 97.013</w:t>
      </w:r>
      <w:r>
        <w:rPr>
          <w:color w:val="0050A0"/>
          <w:sz w:val="14"/>
        </w:rPr>
        <w:t xml:space="preserve"> | rel. Marco Aurélio</w:t>
      </w:r>
    </w:p>
    <w:p>
      <w:pPr>
        <w:ind w:left="216"/>
      </w:pPr>
      <w:r>
        <w:rPr>
          <w:sz w:val="18"/>
        </w:rPr>
        <w:t>= HC 97.013, rel. min. Marco Aurélio, red. do ac. min. Dias Toffoli, j. 28-9-2010, 1ª T, DJE de 15-2-2011</w:t>
        <w:br/>
        <w:t>Não caracteriza constrangimento ilegal o excesso de prazo que não decorra de inércia ou desídia do Poder Judiciário.</w:t>
      </w:r>
    </w:p>
    <w:p>
      <w:pPr>
        <w:ind w:left="216"/>
      </w:pPr>
      <w:r>
        <w:rPr>
          <w:b/>
          <w:color w:val="003C8C"/>
          <w:sz w:val="16"/>
        </w:rPr>
        <w:t>[HC 91.480, rel. min. Cezar Peluso, j. 25-9-2007, 2ª T, DJ de 30-11-2007.]</w:t>
      </w:r>
    </w:p>
    <w:p>
      <w:r>
        <w:rPr>
          <w:color w:val="8C8C8C"/>
          <w:sz w:val="14"/>
        </w:rPr>
        <w:t>blk-001869 | cf-1988-art-130-par-3-inc-5</w:t>
      </w:r>
      <w:r>
        <w:rPr>
          <w:color w:val="0050A0"/>
          <w:sz w:val="14"/>
        </w:rPr>
        <w:t xml:space="preserve"> | HC 103.302</w:t>
      </w:r>
      <w:r>
        <w:rPr>
          <w:color w:val="0050A0"/>
          <w:sz w:val="14"/>
        </w:rPr>
        <w:t xml:space="preserve"> | rel. Ricardo Lewandowski</w:t>
      </w:r>
    </w:p>
    <w:p>
      <w:pPr>
        <w:ind w:left="216"/>
      </w:pPr>
      <w:r>
        <w:rPr>
          <w:sz w:val="18"/>
        </w:rPr>
        <w:t>= HC 103.302, rel. min. Ricardo Lewandowski, j. 1º-6-2010, 1ª T, DJE de 25-6-2010</w:t>
        <w:br/>
        <w:t>A Constituição do Brasil determina que "a todos, no âmbito judicial e administrativo, são assegurados a razoável duração do processo e os meios que garantam a celeridade de sua tramitação" (Constituição do Brasil, art. 5º, LXXVIII). A realidade pública e notória enfrentada pelo STJ e por esta Corte, marcada pela excessiva carga de processos, impede a plena realização da garantia constitucional do julgamento célere. Ordem denegada, mas com a recomendação, e não com a determinação, de que o STJ dê preferência aos julgamentos reclamados.</w:t>
      </w:r>
    </w:p>
    <w:p>
      <w:pPr>
        <w:ind w:left="216"/>
      </w:pPr>
      <w:r>
        <w:rPr>
          <w:b/>
          <w:color w:val="003C8C"/>
          <w:sz w:val="16"/>
        </w:rPr>
        <w:t>[HC 91.408, rel. min. Eros Grau, j. 14-8-2007, 2ª T, DJ de 26-10-2007.]</w:t>
      </w:r>
    </w:p>
    <w:p>
      <w:r>
        <w:rPr>
          <w:color w:val="8C8C8C"/>
          <w:sz w:val="14"/>
        </w:rPr>
        <w:t>blk-001870 | cf-1988-art-130-par-3-inc-5</w:t>
      </w:r>
      <w:r>
        <w:rPr>
          <w:color w:val="0050A0"/>
          <w:sz w:val="14"/>
        </w:rPr>
        <w:t xml:space="preserve"> | HC 101.726</w:t>
      </w:r>
      <w:r>
        <w:rPr>
          <w:color w:val="0050A0"/>
          <w:sz w:val="14"/>
        </w:rPr>
        <w:t xml:space="preserve"> | rel. Ellen Gracie</w:t>
      </w:r>
    </w:p>
    <w:p>
      <w:pPr>
        <w:ind w:left="216"/>
      </w:pPr>
      <w:r>
        <w:rPr>
          <w:sz w:val="18"/>
        </w:rPr>
        <w:t>= HC 101.726, rel. min. Ellen Gracie, j. 22-6-2010, 2ª T, DJE de 17-9-2010</w:t>
      </w:r>
    </w:p>
    <w:p>
      <w:r>
        <w:rPr>
          <w:color w:val="8C8C8C"/>
          <w:sz w:val="14"/>
        </w:rPr>
        <w:t>blk-001871 | cf-1988-art-130-par-3-inc-5</w:t>
      </w:r>
      <w:r>
        <w:rPr>
          <w:color w:val="0050A0"/>
          <w:sz w:val="14"/>
        </w:rPr>
        <w:t xml:space="preserve"> | HC 90.617</w:t>
      </w:r>
      <w:r>
        <w:rPr>
          <w:color w:val="0050A0"/>
          <w:sz w:val="14"/>
        </w:rPr>
        <w:t xml:space="preserve"> | rel. Gilmar Mendes</w:t>
      </w:r>
    </w:p>
    <w:p>
      <w:pPr>
        <w:ind w:left="216"/>
      </w:pPr>
      <w:r>
        <w:rPr>
          <w:sz w:val="18"/>
        </w:rPr>
        <w:t xml:space="preserve">No caso concreto, o STJ determinou o afastamento do paciente do cargo de desembargador do TJPE e essa situação perdura por quase quatro anos sem que a instrução criminal tenha sido devidamente concluída. (...) O réu não pode suportar, preso, processo excessivamente demorado, a cuja delonga a defesa não deu causa. Diverso é o caso onde a duração do afastamento cautelar do paciente está intimamente ligada à duração do próprio processo: não se cuida de medida destinada a acautelar o próprio processo-crime, nem a garantir-lhe resultado útil. Trata-se de medida preordenada à tutela do conceito público do próprio cargo ocupado pelo paciente e, como tal, não viola a regra constitucional da proibição de prévia consideração da culpabilidade. Norma editada em favor do próprio réu. Independentemente </w:t>
      </w:r>
    </w:p>
    <w:p>
      <w:pPr>
        <w:ind w:left="216"/>
      </w:pPr>
      <w:r>
        <w:rPr>
          <w:b/>
          <w:color w:val="003C8C"/>
          <w:sz w:val="16"/>
        </w:rPr>
        <w:t>[HC 90.617 QO, rel. min. Gilmar Mendes, j. 19-6-2007, 2ª T, DJ de 6-9-2007.]</w:t>
      </w:r>
    </w:p>
    <w:p>
      <w:r>
        <w:rPr>
          <w:color w:val="8C8C8C"/>
          <w:sz w:val="14"/>
        </w:rPr>
        <w:t>blk-001872 | cf-1988-art-130-par-3-inc-5</w:t>
      </w:r>
      <w:r>
        <w:rPr>
          <w:color w:val="0050A0"/>
          <w:sz w:val="14"/>
        </w:rPr>
        <w:t xml:space="preserve"> | MS 23.841</w:t>
      </w:r>
      <w:r>
        <w:rPr>
          <w:color w:val="0050A0"/>
          <w:sz w:val="14"/>
        </w:rPr>
        <w:t xml:space="preserve"> | rel. Eros Grau</w:t>
      </w:r>
    </w:p>
    <w:p>
      <w:pPr>
        <w:ind w:left="216"/>
      </w:pPr>
      <w:r>
        <w:rPr>
          <w:sz w:val="18"/>
        </w:rPr>
        <w:t>A interposição de embargos de declaração com a finalidade meramente protelatória autoriza o imediato cumprimento da decisão emanada pelo STF, independente da publicação do acórdão.</w:t>
      </w:r>
    </w:p>
    <w:p>
      <w:pPr>
        <w:ind w:left="216"/>
      </w:pPr>
      <w:r>
        <w:rPr>
          <w:b/>
          <w:color w:val="003C8C"/>
          <w:sz w:val="16"/>
        </w:rPr>
        <w:t>[MS 23.841 AgR-ED-ED, rel. min. Eros Grau, j. 18-12-2006, 1ª T, DJ de 16-2-2007.]</w:t>
      </w:r>
    </w:p>
    <w:p>
      <w:r>
        <w:rPr>
          <w:color w:val="8C8C8C"/>
          <w:sz w:val="14"/>
        </w:rPr>
        <w:t>blk-001873 | cf-1988-art-130-par-3-inc-5</w:t>
      </w:r>
      <w:r>
        <w:rPr>
          <w:color w:val="0050A0"/>
          <w:sz w:val="14"/>
        </w:rPr>
        <w:t xml:space="preserve"> | AI 716.970</w:t>
      </w:r>
      <w:r>
        <w:rPr>
          <w:color w:val="0050A0"/>
          <w:sz w:val="14"/>
        </w:rPr>
        <w:t xml:space="preserve"> | rel. Ricardo Lewandowski</w:t>
      </w:r>
    </w:p>
    <w:p>
      <w:pPr>
        <w:ind w:left="216"/>
      </w:pPr>
      <w:r>
        <w:rPr>
          <w:sz w:val="18"/>
        </w:rPr>
        <w:t>= AI 716.970 AgR-ED-AgR-ED, rel. min. Ricardo Lewandowski, j. 9-11-2010, 1ª T, DJE de 30-11-2010</w:t>
        <w:b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w:t>
      </w:r>
    </w:p>
    <w:p>
      <w:pPr>
        <w:ind w:left="216"/>
      </w:pPr>
      <w:r>
        <w:rPr>
          <w:b/>
          <w:color w:val="003C8C"/>
          <w:sz w:val="16"/>
        </w:rPr>
        <w:t>[RE 247.416 EDv-ED-AgR, rel. min. Celso de Mello, j. 29-6-2000, P, DJ de 24-11-2000.]</w:t>
      </w:r>
    </w:p>
    <w:p>
      <w:r>
        <w:rPr>
          <w:color w:val="8C8C8C"/>
          <w:sz w:val="14"/>
        </w:rPr>
        <w:t>blk-001874 | cf-1988-art-130-par-3-inc-5</w:t>
      </w:r>
      <w:r>
        <w:rPr>
          <w:color w:val="0050A0"/>
          <w:sz w:val="14"/>
        </w:rPr>
        <w:t xml:space="preserve"> | AI 554.858</w:t>
      </w:r>
      <w:r>
        <w:rPr>
          <w:color w:val="0050A0"/>
          <w:sz w:val="14"/>
        </w:rPr>
        <w:t xml:space="preserve"> | rel. Ayres Britto</w:t>
      </w:r>
    </w:p>
    <w:p>
      <w:pPr>
        <w:ind w:left="216"/>
      </w:pPr>
      <w:r>
        <w:rPr>
          <w:sz w:val="18"/>
        </w:rPr>
        <w:t>= AI 554.858 AgR-AgR-ED-ED, rel. min. Ayres Britto, j. 27-10-2009, 1ª T, DJE de 11-12-2009</w:t>
      </w:r>
    </w:p>
    <w:p>
      <w:r>
        <w:rPr>
          <w:color w:val="8C8C8C"/>
          <w:sz w:val="14"/>
        </w:rPr>
        <w:t>blk-001875 | cf-1988-art-130-par-3-inc-5</w:t>
      </w:r>
      <w:r>
        <w:rPr>
          <w:color w:val="0050A0"/>
          <w:sz w:val="14"/>
        </w:rPr>
        <w:t xml:space="preserve"> | HC 106.518</w:t>
      </w:r>
      <w:r>
        <w:rPr>
          <w:color w:val="0050A0"/>
          <w:sz w:val="14"/>
        </w:rPr>
        <w:t xml:space="preserve"> | rel. Ayres Britto</w:t>
      </w:r>
    </w:p>
    <w:p>
      <w:pPr>
        <w:ind w:left="216"/>
      </w:pPr>
      <w:r>
        <w:rPr>
          <w:sz w:val="18"/>
        </w:rPr>
        <w:t>Em tema de habeas corpus, o tamanho do direito à razoável duração do processo é ainda maior. Mais forte a sua compleição. Ele é a prioridade das prioridades ou o primus inter pares procedimental. A plenificar, por consequência, o correlato dever estatal da não negação de justiça.</w:t>
      </w:r>
    </w:p>
    <w:p>
      <w:pPr>
        <w:ind w:left="216"/>
      </w:pPr>
      <w:r>
        <w:rPr>
          <w:b/>
          <w:color w:val="003C8C"/>
          <w:sz w:val="16"/>
        </w:rPr>
        <w:t>[HC 106.518, rel. min. Ayres Britto, j. 5-4-2011, 2ª T, DJE de 13-10-2011.]</w:t>
      </w:r>
    </w:p>
    <w:p>
      <w:pPr>
        <w:pStyle w:val="Heading1"/>
      </w:pPr>
      <w:r>
        <w:t>Art. 5</w:t>
      </w:r>
    </w:p>
    <w:p>
      <w:r>
        <w:rPr>
          <w:color w:val="8C8C8C"/>
          <w:sz w:val="14"/>
        </w:rPr>
        <w:t>blk-001876 | cf-1988-art-5-inc-50</w:t>
      </w:r>
      <w:r>
        <w:rPr>
          <w:color w:val="0050A0"/>
          <w:sz w:val="14"/>
        </w:rPr>
        <w:t xml:space="preserve"> | ARE 1.551.254</w:t>
      </w:r>
      <w:r>
        <w:rPr>
          <w:color w:val="0050A0"/>
          <w:sz w:val="14"/>
        </w:rPr>
        <w:t xml:space="preserve"> | rel. Cristiano Zanin</w:t>
      </w:r>
    </w:p>
    <w:p>
      <w:pPr>
        <w:ind w:left="216"/>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16"/>
      </w:pPr>
      <w:r>
        <w:rPr>
          <w:b/>
          <w:color w:val="003C8C"/>
          <w:sz w:val="16"/>
        </w:rPr>
        <w:t>[ARE 1.551.254 AgR, rel. min. Cristiano Zanin, j. 22-12-2025, P, DJE de 2-2-2026.]</w:t>
      </w:r>
    </w:p>
    <w:p>
      <w:r>
        <w:rPr>
          <w:color w:val="8C8C8C"/>
          <w:sz w:val="14"/>
        </w:rPr>
        <w:t>blk-001877 | cf-1988-art-5-inc-50</w:t>
      </w:r>
      <w:r>
        <w:rPr>
          <w:color w:val="0050A0"/>
          <w:sz w:val="14"/>
        </w:rPr>
        <w:t xml:space="preserve"> | ADI 4.906</w:t>
      </w:r>
      <w:r>
        <w:rPr>
          <w:color w:val="0050A0"/>
          <w:sz w:val="14"/>
        </w:rPr>
        <w:t xml:space="preserve"> | rel. Nunes Marques</w:t>
      </w:r>
    </w:p>
    <w:p>
      <w:pPr>
        <w:ind w:left="216"/>
      </w:pPr>
      <w:r>
        <w:rPr>
          <w:sz w:val="18"/>
        </w:rPr>
        <w:t>Conforme entendimento do Supremo, a proteção versada no art. 5º, XII, da Constituição Federal refere-se à comunicação de dados, e não aos dados em si mesmos. (...) O direito fundamental à proteção de dados e à autodeterminação informativa (CF, art. 5º, LXXIX) impõe a adoção de mecanismos capazes de assegurar a proteção e a segurança dos dados pessoais manipulados pelo poder público e por terceiros. É compatível com a Constituição de 1988 o compartilhamento direto de dados cadastrais genéricos com os órgãos de persecução penal, para fins de investigação criminal, mesmo sem autorização da Justiça.</w:t>
      </w:r>
    </w:p>
    <w:p>
      <w:pPr>
        <w:ind w:left="216"/>
      </w:pPr>
      <w:r>
        <w:rPr>
          <w:b/>
          <w:color w:val="003C8C"/>
          <w:sz w:val="16"/>
        </w:rPr>
        <w:t>[ADI 4.906, rel. min. Nunes Marques, j. 11.09.2024, P, DJE de 24.10.2024.]</w:t>
      </w:r>
    </w:p>
    <w:p>
      <w:r>
        <w:rPr>
          <w:color w:val="8C8C8C"/>
          <w:sz w:val="14"/>
        </w:rPr>
        <w:t>blk-001878 | cf-1988-art-5-inc-50</w:t>
      </w:r>
      <w:r>
        <w:rPr>
          <w:color w:val="0050A0"/>
          <w:sz w:val="14"/>
        </w:rPr>
        <w:t xml:space="preserve"> | ADI 6.649</w:t>
      </w:r>
      <w:r>
        <w:rPr>
          <w:color w:val="0050A0"/>
          <w:sz w:val="14"/>
        </w:rPr>
        <w:t xml:space="preserve"> | rel. Gilmar Mendes</w:t>
      </w:r>
    </w:p>
    <w:p>
      <w:pPr>
        <w:ind w:left="216"/>
      </w:pPr>
      <w:r>
        <w:rPr>
          <w:sz w:val="18"/>
        </w:rPr>
        <w:t>É legítimo, desde que observados alguns parâmetros, o compartilhamento de dados pessoais entre órgãos e entidades da Administração Pública federal, sem qualquer prejuízo da irrestrita observância dos princípios gerais e mecanismos de proteção elencados na Lei Geral de Proteção de Dados Pessoais (Lei 13.709/2018) e dos direitos constitucionais à privacidade e proteção de dados. Consoante recente entendimento desta Corte, a proteção de dados pessoais e a autodeterminação informacional são direitos fundamentais autônomos, dos quais decorrem tutela jurídica específica e dimensão normativa própria. Assim, é necessária a instituição de controle efetivo e transparente da coleta, armazenamento, aproveitamento, transferência e compartilhamento desses dados, bem como o controle de políticas públicas</w:t>
      </w:r>
    </w:p>
    <w:p>
      <w:pPr>
        <w:ind w:left="216"/>
      </w:pPr>
      <w:r>
        <w:rPr>
          <w:b/>
          <w:color w:val="003C8C"/>
          <w:sz w:val="16"/>
        </w:rPr>
        <w:t>[ADI 6.649, rel. min. Gilmar Mendes, j. 15-9-2022, P, DJE de 19-6-2023.]</w:t>
      </w:r>
    </w:p>
    <w:p>
      <w:r>
        <w:rPr>
          <w:color w:val="8C8C8C"/>
          <w:sz w:val="14"/>
        </w:rPr>
        <w:t>blk-001879 | cf-1988-art-5-inc-50</w:t>
      </w:r>
      <w:r>
        <w:rPr>
          <w:color w:val="0050A0"/>
          <w:sz w:val="14"/>
        </w:rPr>
        <w:t xml:space="preserve"> | ARE 1.042.075</w:t>
      </w:r>
      <w:r>
        <w:rPr>
          <w:color w:val="0050A0"/>
          <w:sz w:val="14"/>
        </w:rPr>
        <w:t xml:space="preserve"> | rel. Dias Toffoli</w:t>
      </w:r>
    </w:p>
    <w:p>
      <w:pPr>
        <w:ind w:left="216"/>
      </w:pPr>
      <w:r>
        <w:rPr>
          <w:sz w:val="18"/>
        </w:rPr>
        <w:t>“1. A mera apreensão de aparelho celular, nos termos do art. 6º do CPP ou em flagrante delito, não está sujeita à reserva de jurisdição. Contudo, o acesso aos dados nele contidos deve observar as seguintes condicionantes: 1.1 Nas hipóteses de encontro fortuito de aparelho celular, o acesso aos respectivos dados para o fim exclusivo de se esclarecer a autoria do fato supostamente criminoso, ou quem seja o proprietário do aparelho, não depende de consentimento ou de prévia decisão judicial, desde que justificada posteriormente a adoção da medida. 1.2 No caso de aparelho celular apreendido por ocasião de prisão em flagrante, o acesso aos respectivos dados está condicionado ao consentimento expresso e livre do titular dos dados ou de prévia decisão judicial (cf. art. 7º, inciso III, e art. 10,</w:t>
      </w:r>
    </w:p>
    <w:p>
      <w:pPr>
        <w:ind w:left="216"/>
      </w:pPr>
      <w:r>
        <w:rPr>
          <w:b/>
          <w:color w:val="003C8C"/>
          <w:sz w:val="16"/>
        </w:rPr>
        <w:t>[ARE 1.042.075, rel. min. Dias Toffoli, j. 25.06.2025, P, DJE de 24.09.2025, Tema 977, com mérito julgado.]</w:t>
      </w:r>
    </w:p>
    <w:p>
      <w:r>
        <w:rPr>
          <w:color w:val="8C8C8C"/>
          <w:sz w:val="14"/>
        </w:rPr>
        <w:t>blk-001880 | cf-1988-art-5-inc-50</w:t>
      </w:r>
      <w:r>
        <w:rPr>
          <w:color w:val="0050A0"/>
          <w:sz w:val="14"/>
        </w:rPr>
        <w:t xml:space="preserve"> | HC 222.141</w:t>
      </w:r>
      <w:r>
        <w:rPr>
          <w:color w:val="0050A0"/>
          <w:sz w:val="14"/>
        </w:rPr>
        <w:t xml:space="preserve"> | rel. Ricardo Lewandowski</w:t>
      </w:r>
    </w:p>
    <w:p>
      <w:pPr>
        <w:ind w:left="216"/>
      </w:pPr>
      <w:r>
        <w:rPr>
          <w:sz w:val="18"/>
        </w:rPr>
        <w:t>Provedores e plataformas dos registros de conexão e registros de acesso a aplicações de Internet. Congelamento do conteúdo de comunicações privadas e de dados pessoais da paciente, com base no art. 13, § 2º, do Marco Civil da Internet, por determinação do Ministério Público, sem prévia autorização judicial. Ilegitimidade. A disponibilização de dados pessoais, comunicações privadas ou informações relativas a registros de conexão/acesso está condicionada à determinação do juiz. A exceção fica por conta dos dados cadastrais, que podem ser alcançados por autoridades administrativas devidamente autorizadas por lei. Inteligência do art. 10, caput, e §§ 1º, 2º e 3º, da Lei 12.965/2014. No caso concreto, o pedido de congelamento efetuado pelo GAECO não se limitou aos elementos permitidos pela lei:</w:t>
      </w:r>
    </w:p>
    <w:p>
      <w:pPr>
        <w:ind w:left="216"/>
      </w:pPr>
      <w:r>
        <w:rPr>
          <w:b/>
          <w:color w:val="003C8C"/>
          <w:sz w:val="16"/>
        </w:rPr>
        <w:t>[HC 222.141 AgR, rel. min. Ricardo Lewandowski, red. do ac. min. Gilmar Mendes j. 06.02.2024, 2ª T, DJE de 03.04.2024.]</w:t>
      </w:r>
    </w:p>
    <w:p>
      <w:pPr>
        <w:pStyle w:val="Heading1"/>
      </w:pPr>
      <w:r>
        <w:t>Art. 134</w:t>
      </w:r>
    </w:p>
    <w:p>
      <w:r>
        <w:rPr>
          <w:color w:val="8C8C8C"/>
          <w:sz w:val="14"/>
        </w:rPr>
        <w:t>blk-001881 | cf-1988-art-134-par-1</w:t>
      </w:r>
      <w:r>
        <w:rPr>
          <w:color w:val="0050A0"/>
          <w:sz w:val="14"/>
        </w:rPr>
        <w:t xml:space="preserve"> | RE 1.381.261</w:t>
      </w:r>
      <w:r>
        <w:rPr>
          <w:color w:val="0050A0"/>
          <w:sz w:val="14"/>
        </w:rPr>
        <w:t xml:space="preserve"> | rel. Dias Toffoli</w:t>
      </w:r>
    </w:p>
    <w:p>
      <w:pPr>
        <w:ind w:left="216"/>
      </w:pPr>
      <w:r>
        <w:rPr>
          <w:sz w:val="18"/>
        </w:rPr>
        <w:t>São inconstitucionais o Decreto n 3.048/99 e a Portaria MPAS n 1.135/01 no que alteraram a base de cálculo da contribuição previdenciária incidente sobre a remuneração paga ou creditada a transportadores autônomos, devendo o reconhecimento da inconstitucionalidade observar os princípios da congruência e da devolutividade.</w:t>
      </w:r>
    </w:p>
    <w:p>
      <w:pPr>
        <w:ind w:left="216"/>
      </w:pPr>
      <w:r>
        <w:rPr>
          <w:b/>
          <w:color w:val="003C8C"/>
          <w:sz w:val="16"/>
        </w:rPr>
        <w:t>[RE 1.381.261 RG rel. min. Dias Toffoli, j. 5-8-2022, P, DJE de 11-10-2022, Tema 1.223, com mérito julgado e reafirmação de jurisprudência.]</w:t>
      </w:r>
    </w:p>
    <w:p>
      <w:r>
        <w:rPr>
          <w:color w:val="8C8C8C"/>
          <w:sz w:val="14"/>
        </w:rPr>
        <w:t>blk-001882 | cf-1988-art-134-par-1</w:t>
      </w:r>
      <w:r>
        <w:rPr>
          <w:color w:val="0050A0"/>
          <w:sz w:val="14"/>
        </w:rPr>
        <w:t xml:space="preserve"> | EXT 986</w:t>
      </w:r>
      <w:r>
        <w:rPr>
          <w:color w:val="0050A0"/>
          <w:sz w:val="14"/>
        </w:rPr>
        <w:t xml:space="preserve"> | rel. Eros Grau</w:t>
      </w:r>
    </w:p>
    <w:p>
      <w:pPr>
        <w:ind w:left="216"/>
      </w:pPr>
      <w:r>
        <w:rPr>
          <w:sz w:val="18"/>
        </w:rP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Informações veiculadas na mídia sobre a suspensão de nomeação de ministros da Corte Suprema de Justiça da Bolívia e possível interferência do Poder Executivo no Poder Judiciário daquele país. Necessidade de assegurar direitos fundamentais básicos ao extraditando. Direitos e garantias fundamentais devem ter eficácia imediata (cf. art. 5º, § 1º); a vinculação direta dos órgãos estatais a esses direitos deve obrigar o Estado a guardar-lhes estrita observância.</w:t>
      </w:r>
    </w:p>
    <w:p>
      <w:pPr>
        <w:ind w:left="216"/>
      </w:pPr>
      <w:r>
        <w:rPr>
          <w:b/>
          <w:color w:val="003C8C"/>
          <w:sz w:val="16"/>
        </w:rPr>
        <w:t>[Ext 986, rel. min. Eros Grau, j. 15-8-2007, P, DJ de 5-10-2007.]</w:t>
      </w:r>
    </w:p>
    <w:p>
      <w:r>
        <w:rPr>
          <w:color w:val="8C8C8C"/>
          <w:sz w:val="14"/>
        </w:rPr>
        <w:t>blk-001883 | cf-1988-art-134-par-2</w:t>
      </w:r>
    </w:p>
    <w:p>
      <w:pPr>
        <w:ind w:left="216"/>
      </w:pPr>
      <w:r>
        <w:rPr>
          <w:sz w:val="18"/>
        </w:rPr>
        <w:t>É ilícita a prisão civil de depositário infiel, qualquer que seja a modalidade do depósito.</w:t>
      </w:r>
    </w:p>
    <w:p>
      <w:pPr>
        <w:ind w:left="216"/>
      </w:pPr>
      <w:r>
        <w:rPr>
          <w:b/>
          <w:color w:val="003C8C"/>
          <w:sz w:val="16"/>
        </w:rPr>
        <w:t>[Súmula Vinculante 25.]</w:t>
      </w:r>
    </w:p>
    <w:p>
      <w:r>
        <w:rPr>
          <w:color w:val="8C8C8C"/>
          <w:sz w:val="14"/>
        </w:rPr>
        <w:t>blk-001884 | cf-1988-art-134-par-2</w:t>
      </w:r>
      <w:r>
        <w:rPr>
          <w:color w:val="0050A0"/>
          <w:sz w:val="14"/>
        </w:rPr>
        <w:t xml:space="preserve"> | ADPF 708</w:t>
      </w:r>
      <w:r>
        <w:rPr>
          <w:color w:val="0050A0"/>
          <w:sz w:val="14"/>
        </w:rPr>
        <w:t xml:space="preserve"> | rel. Roberto Barroso</w:t>
      </w:r>
    </w:p>
    <w:p>
      <w:pPr>
        <w:ind w:left="216"/>
      </w:pPr>
      <w:r>
        <w:rPr>
          <w:sz w:val="18"/>
        </w:rPr>
        <w:t>O Poder Executivo tem o dever constitucional de fazer funcionar e alocar anualmente os recursos do Fundo Clima, para fins de mitigação das mudanças climáticas, estando vedado seu contingenciamento, em razão do dever constitucional de tutela ao meio ambiente (CF, art. 225), de direitos e compromissos internacionais assumidos pelo Brasil (CF, art. 5º, § 2º), bem como do princípio constitucional da separação dos poderes (CF, art. 2º, c/c o art. 9º, § 2º, LRF).</w:t>
      </w:r>
    </w:p>
    <w:p>
      <w:pPr>
        <w:ind w:left="216"/>
      </w:pPr>
      <w:r>
        <w:rPr>
          <w:b/>
          <w:color w:val="003C8C"/>
          <w:sz w:val="16"/>
        </w:rPr>
        <w:t>[ADPF 708, rel. min. Roberto Barroso, j. 4-7-2022, P, DJE de 28-9-2022.]</w:t>
      </w:r>
    </w:p>
    <w:p>
      <w:r>
        <w:rPr>
          <w:color w:val="8C8C8C"/>
          <w:sz w:val="14"/>
        </w:rPr>
        <w:t>blk-001885 | cf-1988-art-134-par-2</w:t>
      </w:r>
      <w:r>
        <w:rPr>
          <w:color w:val="0050A0"/>
          <w:sz w:val="14"/>
        </w:rPr>
        <w:t xml:space="preserve"> | ADI 4.277</w:t>
      </w:r>
      <w:r>
        <w:rPr>
          <w:color w:val="0050A0"/>
          <w:sz w:val="14"/>
        </w:rPr>
        <w:t xml:space="preserve"> | rel. Ayres Britto</w:t>
      </w:r>
    </w:p>
    <w:p>
      <w:pPr>
        <w:ind w:left="216"/>
      </w:pPr>
      <w:r>
        <w:rPr>
          <w:sz w:val="18"/>
        </w:rPr>
        <w:t>A Constituição não interdita a formação de família por pessoas do mesmo sexo. Consagração do juízo de que não se proíbe nada a ninguém senão em face de um direito ou de proteção de um legítimo interesse de outrem, ou de toda a sociedade, o que não se dá na hipótese sub judice. Inexistência do direito dos indivíduos heteroafetivos à sua não equiparação jurídica com os indivíduos homoafetivos. Aplicabilidade do § 2º do art. 5º da CF, a evidenciar que outros direitos e garantias, não expressamente listados na Constituição, emergem "do regime e dos princípios por ela adotados" (...).</w:t>
      </w:r>
    </w:p>
    <w:p>
      <w:pPr>
        <w:ind w:left="216"/>
      </w:pPr>
      <w:r>
        <w:rPr>
          <w:b/>
          <w:color w:val="003C8C"/>
          <w:sz w:val="16"/>
        </w:rPr>
        <w:t>[ADI 4.277 e ADPF 132, rel. min. Ayres Britto, j. 5-5-2011, P, DJE de 14-10-2011.]</w:t>
      </w:r>
    </w:p>
    <w:p>
      <w:r>
        <w:rPr>
          <w:color w:val="8C8C8C"/>
          <w:sz w:val="14"/>
        </w:rPr>
        <w:t>blk-001886 | cf-1988-art-134-par-2</w:t>
      </w:r>
      <w:r>
        <w:rPr>
          <w:color w:val="0050A0"/>
          <w:sz w:val="14"/>
        </w:rPr>
        <w:t xml:space="preserve"> | ADPF 101</w:t>
      </w:r>
      <w:r>
        <w:rPr>
          <w:color w:val="0050A0"/>
          <w:sz w:val="14"/>
        </w:rPr>
        <w:t xml:space="preserve"> | rel. Cármen Lúcia</w:t>
      </w:r>
    </w:p>
    <w:p>
      <w:pPr>
        <w:ind w:left="216"/>
      </w:pPr>
      <w:r>
        <w:rPr>
          <w:sz w:val="18"/>
        </w:rPr>
        <w:t>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Autorização para importação de remoldados provenientes de Estados integrantes do Mercosul limitados ao produto final, pneu, e não às carcaças: determinação do tribunal ad hoc, à qual teve de se submeter o Brasil em decorrência dos acordos firmados pelo bloco econômico: ausência de tratamento discriminatório nas relações comerciais firmadas pelo Brasil.</w:t>
      </w:r>
    </w:p>
    <w:p>
      <w:pPr>
        <w:ind w:left="216"/>
      </w:pPr>
      <w:r>
        <w:rPr>
          <w:b/>
          <w:color w:val="003C8C"/>
          <w:sz w:val="16"/>
        </w:rPr>
        <w:t>[ADPF 101, rel. min. Cármen Lúcia, j. 24-6-2009, P, DJE de 4-6-2012.]</w:t>
      </w:r>
    </w:p>
    <w:p>
      <w:r>
        <w:rPr>
          <w:color w:val="8C8C8C"/>
          <w:sz w:val="14"/>
        </w:rPr>
        <w:t>blk-001887 | cf-1988-art-134-par-2</w:t>
      </w:r>
      <w:r>
        <w:rPr>
          <w:color w:val="0050A0"/>
          <w:sz w:val="14"/>
        </w:rPr>
        <w:t xml:space="preserve"> | RE 1.034.840</w:t>
      </w:r>
      <w:r>
        <w:rPr>
          <w:color w:val="0050A0"/>
          <w:sz w:val="14"/>
        </w:rPr>
        <w:t xml:space="preserve"> | rel. Luiz Fux</w:t>
      </w:r>
    </w:p>
    <w:p>
      <w:pPr>
        <w:ind w:left="216"/>
      </w:pPr>
      <w:r>
        <w:rPr>
          <w:sz w:val="18"/>
        </w:rPr>
        <w:t>O organismo internacional que tenha garantida a imunidade de jurisdição em tratado firmado pelo Brasil e internalizado na ordem jurídica brasileira não pode ser demandado em juízo, salvo em caso de renúncia expressa a essa imunidade.</w:t>
      </w:r>
    </w:p>
    <w:p>
      <w:pPr>
        <w:ind w:left="216"/>
      </w:pPr>
      <w:r>
        <w:rPr>
          <w:b/>
          <w:color w:val="003C8C"/>
          <w:sz w:val="16"/>
        </w:rPr>
        <w:t>[RE 1.034.840 RG, rel. min. Luiz Fux, j. 1º-6-2017, P, DJE de 30-6-2017, Tema 947, com mérito julgado.]</w:t>
      </w:r>
    </w:p>
    <w:p>
      <w:pPr>
        <w:pStyle w:val="Heading1"/>
      </w:pPr>
      <w:r>
        <w:t>Art. 130</w:t>
      </w:r>
    </w:p>
    <w:p>
      <w:r>
        <w:rPr>
          <w:color w:val="8C8C8C"/>
          <w:sz w:val="14"/>
        </w:rPr>
        <w:t>blk-001888 | cf-1988-art-130-par-3-inc-5</w:t>
      </w:r>
      <w:r>
        <w:rPr>
          <w:color w:val="0050A0"/>
          <w:sz w:val="14"/>
        </w:rPr>
        <w:t xml:space="preserve"> | RE 636.331</w:t>
      </w:r>
      <w:r>
        <w:rPr>
          <w:color w:val="0050A0"/>
          <w:sz w:val="14"/>
        </w:rPr>
        <w:t xml:space="preserve"> | rel. Gilmar Mendes</w:t>
      </w:r>
    </w:p>
    <w:p>
      <w:pPr>
        <w:ind w:left="216"/>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w:t>
      </w:r>
    </w:p>
    <w:p>
      <w:pPr>
        <w:ind w:left="216"/>
      </w:pPr>
      <w:r>
        <w:rPr>
          <w:b/>
          <w:color w:val="003C8C"/>
          <w:sz w:val="16"/>
        </w:rPr>
        <w:t>[RE 636.331, rel. min. Gilmar Mendes, j. 25-5-2017, P, DJE de 13-11-2017, Tema 210, com mérito julgado.]</w:t>
      </w:r>
    </w:p>
    <w:p>
      <w:r>
        <w:rPr>
          <w:color w:val="8C8C8C"/>
          <w:sz w:val="14"/>
        </w:rPr>
        <w:t>blk-001889 | cf-1988-art-130-par-3-inc-5</w:t>
      </w:r>
      <w:r>
        <w:rPr>
          <w:color w:val="0050A0"/>
          <w:sz w:val="14"/>
        </w:rPr>
        <w:t xml:space="preserve"> | RE 466.343</w:t>
      </w:r>
      <w:r>
        <w:rPr>
          <w:color w:val="0050A0"/>
          <w:sz w:val="14"/>
        </w:rPr>
        <w:t xml:space="preserve"> | rel. Cezar Peluso</w:t>
      </w:r>
    </w:p>
    <w:p>
      <w:pPr>
        <w:ind w:left="216"/>
      </w:pPr>
      <w:r>
        <w:rPr>
          <w:sz w:val="18"/>
        </w:rPr>
        <w:t>(...)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ato de adesão. Assim ocorreu com o art. 1.287 do Código Civil de 1916 e com o DL</w:t>
      </w:r>
    </w:p>
    <w:p>
      <w:pPr>
        <w:ind w:left="216"/>
      </w:pPr>
      <w:r>
        <w:rPr>
          <w:b/>
          <w:color w:val="003C8C"/>
          <w:sz w:val="16"/>
        </w:rPr>
        <w:t>[RE 466.343, rel. min. Cezar Peluso, voto do min. Gilmar Mendes, j. 3-12-2008, P, DJE de 5-6-2009, Tema 60, com mérito julgado.]</w:t>
      </w:r>
    </w:p>
    <w:p>
      <w:r>
        <w:rPr>
          <w:color w:val="8C8C8C"/>
          <w:sz w:val="14"/>
        </w:rPr>
        <w:t>blk-001890 | cf-1988-art-130-par-3-inc-5</w:t>
      </w:r>
      <w:r>
        <w:rPr>
          <w:color w:val="0050A0"/>
          <w:sz w:val="14"/>
        </w:rPr>
        <w:t xml:space="preserve"> | MS 33.751</w:t>
      </w:r>
      <w:r>
        <w:rPr>
          <w:color w:val="0050A0"/>
          <w:sz w:val="14"/>
        </w:rPr>
        <w:t xml:space="preserve"> | rel. Edson Fachin</w:t>
      </w:r>
    </w:p>
    <w:p>
      <w:pPr>
        <w:ind w:left="216"/>
      </w:pPr>
      <w:r>
        <w:rPr>
          <w:sz w:val="18"/>
        </w:rPr>
        <w:t>Não se vê, no caso em tela, ofensa às disposições do Tratado de Assistência Mútua em Matéria Penal celebrado entre o Governo da República Federativa do Brasil e o Governo do Canadá -- internalizado pelo Decreto 6.747/2009 --, porquanto as mensagens interceptadas foram trocadas em território brasileiro e por pessoas com residência no Brasil, sendo a interceptação, inclusive, deferida por autoridade judicial brasileira. Ressalte-se que uma das finalidades fundamentais dos tratados de cooperação jurídica em matéria penal é justamente "a desburocratização da colheita da prova" (MS 33.751, de minha relatoria, Primeira Turma, DJE de 31-3-2016), de modo que, cumpridas as exigências legais do direito interno brasileiro, eventual inobservância a formalidades previstas no acordo internacional não ac</w:t>
      </w:r>
    </w:p>
    <w:p>
      <w:pPr>
        <w:ind w:left="216"/>
      </w:pPr>
      <w:r>
        <w:rPr>
          <w:b/>
          <w:color w:val="003C8C"/>
          <w:sz w:val="16"/>
        </w:rPr>
        <w:t>[Inq 3.990, rel. min. Edson Fachin, j. 14-3-2017, 2ª T, DJE de 2-6-2017.]</w:t>
      </w:r>
    </w:p>
    <w:p>
      <w:r>
        <w:rPr>
          <w:color w:val="8C8C8C"/>
          <w:sz w:val="14"/>
        </w:rPr>
        <w:t>blk-001891 | cf-1988-art-130-par-3-inc-5</w:t>
      </w:r>
      <w:r>
        <w:rPr>
          <w:color w:val="0050A0"/>
          <w:sz w:val="14"/>
        </w:rPr>
        <w:t xml:space="preserve"> | HC 97.256</w:t>
      </w:r>
      <w:r>
        <w:rPr>
          <w:color w:val="0050A0"/>
          <w:sz w:val="14"/>
        </w:rPr>
        <w:t xml:space="preserve"> | rel. Ayres Britto</w:t>
      </w:r>
    </w:p>
    <w:p>
      <w:pPr>
        <w:ind w:left="216"/>
      </w:pPr>
      <w:r>
        <w:rPr>
          <w:sz w:val="18"/>
        </w:rPr>
        <w:t>No plano dos tratados e convenções internacionais, aprovados e promulgados pelo Estado brasileiro, é conferido tratamento diferenciado ao tráfico ilícito de entorpecentes que se caracterize pelo seu menor potencial ofensivo. Tratamento diferenciado, esse, para possibilitar alternativas ao encarceramento. É o caso da Convenção contra o Tráfico Ilícito de Entorpecentes e de Substâncias Psicotrópicas, incorporada ao direito interno pelo Decreto 154, de 26-6-1991. Norma supralegal de hierarquia intermediária, portanto, que autoriza cada Estado soberano a adotar norma comum interna que viabilize a aplicação da pena substitutiva (a restritiva de direitos) no aludido crime de tráfico ilícito de entorpecentes.</w:t>
      </w:r>
    </w:p>
    <w:p>
      <w:pPr>
        <w:ind w:left="216"/>
      </w:pPr>
      <w:r>
        <w:rPr>
          <w:b/>
          <w:color w:val="003C8C"/>
          <w:sz w:val="16"/>
        </w:rPr>
        <w:t>[HC 97.256, rel. min. Ayres Britto, j. 1º-9-2010, P, DJE de 16-12-2010.]</w:t>
      </w:r>
    </w:p>
    <w:p>
      <w:r>
        <w:rPr>
          <w:color w:val="8C8C8C"/>
          <w:sz w:val="14"/>
        </w:rPr>
        <w:t>blk-001892 | cf-1988-art-130-par-3-inc-5</w:t>
      </w:r>
      <w:r>
        <w:rPr>
          <w:color w:val="0050A0"/>
          <w:sz w:val="14"/>
        </w:rPr>
        <w:t xml:space="preserve"> | RE 511.961</w:t>
      </w:r>
      <w:r>
        <w:rPr>
          <w:color w:val="0050A0"/>
          <w:sz w:val="14"/>
        </w:rPr>
        <w:t xml:space="preserve"> | rel. Gilmar Mendes</w:t>
      </w:r>
    </w:p>
    <w:p>
      <w:pPr>
        <w:ind w:left="216"/>
      </w:pPr>
      <w:r>
        <w:rPr>
          <w:sz w:val="18"/>
        </w:rPr>
        <w:t>A exigência de diploma de curso superior para a prática do jornalismo – o qual, em sua essência, é o desenvolvimento profissional das liberdades de expressão e de informação – não está autorizada pela ordem constitucional, pois constitui uma restrição, um impedimento, uma verdadeira supressão do pleno, incondicionado e efetivo exercício da liberdade jornalística, expressamente proibido pelo art. 220, § 1º, da Constituição. (...) A Corte Interamericana de Direitos Humanos proferiu decisão no dia 13-11-1985, declarando que a obrigatoriedade do diploma universitário e da inscrição em ordem profissional para o exercício da profissão de jornalista viola o art. 13 da Convenção Americana de Direitos Humanos, que protege a liberdade de expressão em sentido amplo (caso La colegiación obligatoria de</w:t>
      </w:r>
    </w:p>
    <w:p>
      <w:pPr>
        <w:ind w:left="216"/>
      </w:pPr>
      <w:r>
        <w:rPr>
          <w:b/>
          <w:color w:val="003C8C"/>
          <w:sz w:val="16"/>
        </w:rPr>
        <w:t>[RE 511.961, rel. min. Gilmar Mendes, j. 17-6-2009, P, DJE de 13-11-2009.]</w:t>
      </w:r>
    </w:p>
    <w:p>
      <w:r>
        <w:rPr>
          <w:color w:val="8C8C8C"/>
          <w:sz w:val="14"/>
        </w:rPr>
        <w:t>blk-001893 | cf-1988-art-130-par-3-inc-5</w:t>
      </w:r>
      <w:r>
        <w:rPr>
          <w:color w:val="0050A0"/>
          <w:sz w:val="14"/>
        </w:rPr>
        <w:t xml:space="preserve"> | ADPF 172</w:t>
      </w:r>
      <w:r>
        <w:rPr>
          <w:color w:val="0050A0"/>
          <w:sz w:val="14"/>
        </w:rPr>
        <w:t xml:space="preserve"> | rel. Marco Aurélio</w:t>
      </w:r>
    </w:p>
    <w:p>
      <w:pPr>
        <w:ind w:left="216"/>
      </w:pPr>
      <w:r>
        <w:rPr>
          <w:sz w:val="18"/>
        </w:rPr>
        <w:t>Gostaria (...) de tecer algumas considerações sobre a Convenção da Haia e a sua aplicação pelo Poder Judiciário brasileiro. (...) A primeira observação a ser feita, portanto, é a de que estamos diante de um documento produzido no contexto de negociações multilaterais a que o País formalmente aderiu e ratificou. Tais documentos, em que se incluem os tratados, as convenções e os acordos, pressupõem o cumprimento de boa-fé pelos Estados signatários. É o que expressa o velho brocardo "Pacta sunt servanda". A observância dessa prescrição é o que permite a coexistência e a cooperação entre nações soberanas cujos interesses nem sempre são coincidentes. Os tratados e outros acordos internacionais preveem em seu próprio texto a possibilidade de retirada de uma das partes contratantes se e quando nã</w:t>
      </w:r>
    </w:p>
    <w:p>
      <w:pPr>
        <w:ind w:left="216"/>
      </w:pPr>
      <w:r>
        <w:rPr>
          <w:b/>
          <w:color w:val="003C8C"/>
          <w:sz w:val="16"/>
        </w:rPr>
        <w:t>[ADPF 172 MC-REF, rel. min. Marco Aurélio, voto da min. Ellen Gracie, j. 10-6-2009, P, DJE de 21-8-2009.]</w:t>
      </w:r>
    </w:p>
    <w:p>
      <w:r>
        <w:rPr>
          <w:color w:val="8C8C8C"/>
          <w:sz w:val="14"/>
        </w:rPr>
        <w:t>blk-001894 | cf-1988-art-130-par-3-inc-5</w:t>
      </w:r>
      <w:r>
        <w:rPr>
          <w:color w:val="0050A0"/>
          <w:sz w:val="14"/>
        </w:rPr>
        <w:t xml:space="preserve"> | HC 87.585</w:t>
      </w:r>
      <w:r>
        <w:rPr>
          <w:color w:val="0050A0"/>
          <w:sz w:val="14"/>
        </w:rPr>
        <w:t xml:space="preserve"> | rel. Marco Aurélio</w:t>
      </w:r>
    </w:p>
    <w:p>
      <w:pPr>
        <w:ind w:left="216"/>
      </w:pPr>
      <w:r>
        <w:rPr>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16"/>
      </w:pPr>
      <w:r>
        <w:rPr>
          <w:b/>
          <w:color w:val="003C8C"/>
          <w:sz w:val="16"/>
        </w:rPr>
        <w:t>[HC 87.585, rel. min. Marco Aurélio, j. 3-12-2008, P, DJE de 26-6-2009.]</w:t>
      </w:r>
    </w:p>
    <w:p>
      <w:r>
        <w:rPr>
          <w:color w:val="8C8C8C"/>
          <w:sz w:val="14"/>
        </w:rPr>
        <w:t>blk-001895 | cf-1988-art-130-par-3-inc-5</w:t>
      </w:r>
      <w:r>
        <w:rPr>
          <w:color w:val="0050A0"/>
          <w:sz w:val="14"/>
        </w:rPr>
        <w:t xml:space="preserve"> | HC 94.404</w:t>
      </w:r>
      <w:r>
        <w:rPr>
          <w:color w:val="0050A0"/>
          <w:sz w:val="14"/>
        </w:rPr>
        <w:t xml:space="preserve"> | rel. Celso de Mello</w:t>
      </w:r>
    </w:p>
    <w:p>
      <w:pPr>
        <w:ind w:left="216"/>
      </w:pPr>
      <w:r>
        <w:rPr>
          <w:sz w:val="18"/>
        </w:rPr>
        <w:t>Cláusulas inscritas nos textos de tratados internacionais que imponham a compulsória adoção, por autoridades judiciárias nacionais, de medidas de privação cautelar da liberdade individual, ou que vedem, em caráter imperativo, a concessão de liberdade provisória, não podem prevalecer em nosso sistema de direito positivo, sob pena de ofensa à presunção de inocência, entre outros princípios constitucionais que informam e compõem o estatuto jurídico daqueles que sofrem persecução penal instaurada pelo Estado.</w:t>
      </w:r>
    </w:p>
    <w:p>
      <w:pPr>
        <w:ind w:left="216"/>
      </w:pPr>
      <w:r>
        <w:rPr>
          <w:b/>
          <w:color w:val="003C8C"/>
          <w:sz w:val="16"/>
        </w:rPr>
        <w:t>[HC 94.404, rel. min. Celso de Mello, j. 18-11-2008, 2ª T, DJE de 18-6-2010.]</w:t>
      </w:r>
    </w:p>
    <w:p>
      <w:r>
        <w:rPr>
          <w:color w:val="8C8C8C"/>
          <w:sz w:val="14"/>
        </w:rPr>
        <w:t>blk-001896 | cf-1988-art-130-par-3-inc-5</w:t>
      </w:r>
      <w:r>
        <w:rPr>
          <w:color w:val="0050A0"/>
          <w:sz w:val="14"/>
        </w:rPr>
        <w:t xml:space="preserve"> | rel. Celso de Mello</w:t>
      </w:r>
    </w:p>
    <w:p>
      <w:pPr>
        <w:ind w:left="216"/>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16"/>
      </w:pPr>
      <w:r>
        <w:rPr>
          <w:b/>
          <w:color w:val="003C8C"/>
          <w:sz w:val="16"/>
        </w:rPr>
        <w:t>[MI 772 AgR, rel. min. Celso de Mello, j. 24-10-2007, P, DJE de 20-3-2009.]</w:t>
      </w:r>
    </w:p>
    <w:p>
      <w:r>
        <w:rPr>
          <w:color w:val="8C8C8C"/>
          <w:sz w:val="14"/>
        </w:rPr>
        <w:t>blk-001897 | cf-1988-art-130-par-3-inc-5</w:t>
      </w:r>
      <w:r>
        <w:rPr>
          <w:color w:val="0050A0"/>
          <w:sz w:val="14"/>
        </w:rPr>
        <w:t xml:space="preserve"> | HC 88.420</w:t>
      </w:r>
      <w:r>
        <w:rPr>
          <w:color w:val="0050A0"/>
          <w:sz w:val="14"/>
        </w:rPr>
        <w:t xml:space="preserve"> | rel. Ricardo Lewandowski</w:t>
      </w:r>
    </w:p>
    <w:p>
      <w:pPr>
        <w:ind w:left="216"/>
      </w:pPr>
      <w:r>
        <w:rPr>
          <w:sz w:val="18"/>
        </w:rPr>
        <w:t>O acesso à instância recursal superior consubstancia direito que se encontra incorporado ao sistema pátrio de direitos e garantias fundamentais. Ainda que não se empreste dignidade constitucional ao duplo grau de jurisdição, trata-se de garantia prevista na Convenção Interamericana de Direitos Humanos, cuja ratificação pelo Brasil deu-se em 1992, data posterior à promulgação do CPP. A incorporação posterior ao ordenamento brasileiro de regra prevista em tratado internacional tem o condão de modificar a legislação ordinária que lhe é anterior.</w:t>
      </w:r>
    </w:p>
    <w:p>
      <w:pPr>
        <w:ind w:left="216"/>
      </w:pPr>
      <w:r>
        <w:rPr>
          <w:b/>
          <w:color w:val="003C8C"/>
          <w:sz w:val="16"/>
        </w:rPr>
        <w:t>[HC 88.420, rel. min. Ricardo Lewandowski, j. 17-4-2007, 1ª T, DJ de 8-6-2007.]</w:t>
      </w:r>
    </w:p>
    <w:p>
      <w:pPr>
        <w:pStyle w:val="Heading1"/>
      </w:pPr>
      <w:r>
        <w:t>Art. 134</w:t>
      </w:r>
    </w:p>
    <w:p>
      <w:r>
        <w:rPr>
          <w:color w:val="8C8C8C"/>
          <w:sz w:val="14"/>
        </w:rPr>
        <w:t>blk-001898 | cf-1988-art-134-par-3</w:t>
      </w:r>
      <w:r>
        <w:rPr>
          <w:color w:val="0050A0"/>
          <w:sz w:val="14"/>
        </w:rPr>
        <w:t xml:space="preserve"> | ADI 7.754</w:t>
      </w:r>
      <w:r>
        <w:rPr>
          <w:color w:val="0050A0"/>
          <w:sz w:val="14"/>
        </w:rPr>
        <w:t xml:space="preserve"> | rel. André Mendonça</w:t>
      </w:r>
    </w:p>
    <w:p>
      <w:pPr>
        <w:ind w:left="216"/>
      </w:pPr>
      <w:r>
        <w:rPr>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16"/>
      </w:pPr>
      <w:r>
        <w:rPr>
          <w:b/>
          <w:color w:val="003C8C"/>
          <w:sz w:val="16"/>
        </w:rPr>
        <w:t>[ADI 7.754 MC-Ref, rel. min. André Mendonça, j. 19-11-2025, P, Informativo STF 1.200.]</w:t>
      </w:r>
    </w:p>
    <w:p>
      <w:r>
        <w:rPr>
          <w:color w:val="8C8C8C"/>
          <w:sz w:val="14"/>
        </w:rPr>
        <w:t>blk-001899 | cf-1988-art-134-par-3</w:t>
      </w:r>
      <w:r>
        <w:rPr>
          <w:color w:val="0050A0"/>
          <w:sz w:val="14"/>
        </w:rPr>
        <w:t xml:space="preserve"> | ADPF 936</w:t>
      </w:r>
      <w:r>
        <w:rPr>
          <w:color w:val="0050A0"/>
          <w:sz w:val="14"/>
        </w:rPr>
        <w:t xml:space="preserve"> | rel. Dias Toffoli</w:t>
      </w:r>
    </w:p>
    <w:p>
      <w:pPr>
        <w:ind w:left="216"/>
      </w:pPr>
      <w:r>
        <w:rPr>
          <w:sz w:val="18"/>
        </w:rPr>
        <w:t xml:space="preserve">A Convenção sobre os Direitos das Pessoas com Deficiência, internalizada pela ordem jurídica brasileira com status de emenda constitucional (art. 5º, § 3º, da Constituição Federal), obriga os estados-partes a instituir um ou mais mecanismos independentes de promoção, proteção e monitoramento das disposições do diploma internacional, assegurada a participação da sociedade civil nesse processo. A característica fulcral do CONADE é seu caráter de mecanismo independente, o qual carece de uma atuação, além de propositiva, crítica e fiscalizadora, cuja consecução afasta a possibilidade de qualquer ingerência unilateral por parte da estrutura estatal à qual se vincula. Não se coaduna com o ordenamento constitucional a previsão de que a escolha dos representantes da sociedade civil no Conselho se </w:t>
      </w:r>
    </w:p>
    <w:p>
      <w:pPr>
        <w:ind w:left="216"/>
      </w:pPr>
      <w:r>
        <w:rPr>
          <w:b/>
          <w:color w:val="003C8C"/>
          <w:sz w:val="16"/>
        </w:rPr>
        <w:t>[ADPF 936, rel. min. Dias Toffoli, j. 21.10.2024, P, DJE de 30.10.2024.]</w:t>
      </w:r>
    </w:p>
    <w:p>
      <w:r>
        <w:rPr>
          <w:color w:val="8C8C8C"/>
          <w:sz w:val="14"/>
        </w:rPr>
        <w:t>blk-001900 | cf-1988-art-134-par-3</w:t>
      </w:r>
      <w:r>
        <w:rPr>
          <w:color w:val="0050A0"/>
          <w:sz w:val="14"/>
        </w:rPr>
        <w:t xml:space="preserve"> | ADI 7.028</w:t>
      </w:r>
      <w:r>
        <w:rPr>
          <w:color w:val="0050A0"/>
          <w:sz w:val="14"/>
        </w:rPr>
        <w:t xml:space="preserve"> | rel. Roberto Barroso</w:t>
      </w:r>
    </w:p>
    <w:p>
      <w:pPr>
        <w:ind w:left="216"/>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w:t>
      </w:r>
    </w:p>
    <w:p>
      <w:pPr>
        <w:ind w:left="216"/>
      </w:pPr>
      <w:r>
        <w:rPr>
          <w:b/>
          <w:color w:val="003C8C"/>
          <w:sz w:val="16"/>
        </w:rPr>
        <w:t>[ADI 7.028, rel. min. Roberto Barroso, j. 19-6-2023, P, DJE de 23-6-2023.]</w:t>
      </w:r>
    </w:p>
    <w:p>
      <w:r>
        <w:rPr>
          <w:color w:val="8C8C8C"/>
          <w:sz w:val="14"/>
        </w:rPr>
        <w:t>blk-001901 | cf-1988-art-134-par-3</w:t>
      </w:r>
      <w:r>
        <w:rPr>
          <w:color w:val="0050A0"/>
          <w:sz w:val="14"/>
        </w:rPr>
        <w:t xml:space="preserve"> | ADI 903</w:t>
      </w:r>
      <w:r>
        <w:rPr>
          <w:color w:val="0050A0"/>
          <w:sz w:val="14"/>
        </w:rPr>
        <w:t xml:space="preserve"> | rel. Dias Toffoli</w:t>
      </w:r>
    </w:p>
    <w:p>
      <w:pPr>
        <w:ind w:left="216"/>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Na mesma linha afirmativa, há poucos anos, incorporou-se ao</w:t>
      </w:r>
    </w:p>
    <w:p>
      <w:pPr>
        <w:ind w:left="216"/>
      </w:pPr>
      <w:r>
        <w:rPr>
          <w:b/>
          <w:color w:val="003C8C"/>
          <w:sz w:val="16"/>
        </w:rPr>
        <w:t>[ADI 903, rel. min. Dias Toffoli, j. 22-5-2013, P, DJE de 7-2-2014.]</w:t>
      </w:r>
    </w:p>
    <w:p>
      <w:r>
        <w:rPr>
          <w:color w:val="8C8C8C"/>
          <w:sz w:val="14"/>
        </w:rPr>
        <w:t>blk-001902 | cf-1988-art-134-par-3</w:t>
      </w:r>
      <w:r>
        <w:rPr>
          <w:color w:val="0050A0"/>
          <w:sz w:val="14"/>
        </w:rPr>
        <w:t xml:space="preserve"> | RE 466.343</w:t>
      </w:r>
      <w:r>
        <w:rPr>
          <w:color w:val="0050A0"/>
          <w:sz w:val="14"/>
        </w:rPr>
        <w:t xml:space="preserve"> | rel. Celso de Mello</w:t>
      </w:r>
    </w:p>
    <w:p>
      <w:pPr>
        <w:ind w:left="216"/>
      </w:pPr>
      <w:r>
        <w:rPr>
          <w:sz w:val="18"/>
        </w:rPr>
        <w:t>= RMS 32.732 AgR, rel. min. Celso de Mello, j. 3-6-2014, 2ª T, DJE de 1º-8-2014</w:t>
        <w:br/>
        <w:t xml:space="preserve">(...) desde a adesão do Brasil, sem qualquer reserva, ao Pacto Internacional dos Direitos Civis e Políticos (art. 11) e à Convenção Americana sobre Direitos Humanos – Pacto de São José da Costa Rica (art. 7º, 7), ambos no ano de 1992, não há mais base legal para prisão civil do depositário infiel, pois o caráter especial desses diplomas internacionais sobre direitos humanos lhes reserva lugar específico no ordenamento jurídico, estando abaixo da Constituição, porém acima da legislação interna. O status normativo supralegal dos tratados internacionais de direitos humanos subscritos pelo Brasil, dessa forma, torna inaplicável a legislação infraconstitucional com ele conflitante, seja ela anterior ou posterior ao </w:t>
      </w:r>
    </w:p>
    <w:p>
      <w:pPr>
        <w:ind w:left="216"/>
      </w:pPr>
      <w:r>
        <w:rPr>
          <w:b/>
          <w:color w:val="003C8C"/>
          <w:sz w:val="16"/>
        </w:rPr>
        <w:t>[RE 466.343, rel. min. Cezar Peluso, voto do min. Gilmar Mendes, j. 3-12-2008, P, DJE de 5-6-2009, Tema 60, com mérito julgado.]</w:t>
      </w:r>
    </w:p>
    <w:p>
      <w:pPr>
        <w:pStyle w:val="Heading1"/>
      </w:pPr>
      <w:r>
        <w:t>Art. 130</w:t>
      </w:r>
    </w:p>
    <w:p>
      <w:r>
        <w:rPr>
          <w:color w:val="8C8C8C"/>
          <w:sz w:val="14"/>
        </w:rPr>
        <w:t>blk-001903 | cf-1988-art-130-par-3-inc-5</w:t>
      </w:r>
      <w:r>
        <w:rPr>
          <w:color w:val="0050A0"/>
          <w:sz w:val="14"/>
        </w:rPr>
        <w:t xml:space="preserve"> | HC 87.585</w:t>
      </w:r>
      <w:r>
        <w:rPr>
          <w:color w:val="0050A0"/>
          <w:sz w:val="14"/>
        </w:rPr>
        <w:t xml:space="preserve"> | rel. Marco Aurélio</w:t>
      </w:r>
    </w:p>
    <w:p>
      <w:pPr>
        <w:ind w:left="216"/>
      </w:pPr>
      <w:r>
        <w:rPr>
          <w:sz w:val="18"/>
        </w:rPr>
        <w:t>A subscrição pelo Brasil do Pacto de São José da Costa Rica, limitando a prisão civil por dívida ao descumprimento inescusável de prestação alimentícia, implicou a derrogação das normas estritamente legais referentes à prisão do depositário infiel.</w:t>
      </w:r>
    </w:p>
    <w:p>
      <w:pPr>
        <w:ind w:left="216"/>
      </w:pPr>
      <w:r>
        <w:rPr>
          <w:b/>
          <w:color w:val="003C8C"/>
          <w:sz w:val="16"/>
        </w:rPr>
        <w:t>[HC 87.585, rel. min. Marco Aurélio, j. 3-12-2008, P, DJE de 26-6-2009.]</w:t>
      </w:r>
    </w:p>
    <w:p>
      <w:r>
        <w:rPr>
          <w:color w:val="8C8C8C"/>
          <w:sz w:val="14"/>
        </w:rPr>
        <w:t>blk-001904 | cf-1988-art-130-par-3-inc-5</w:t>
      </w:r>
      <w:r>
        <w:rPr>
          <w:color w:val="0050A0"/>
          <w:sz w:val="14"/>
        </w:rPr>
        <w:t xml:space="preserve"> | rel. Celso de Mello</w:t>
      </w:r>
    </w:p>
    <w:p>
      <w:pPr>
        <w:ind w:left="216"/>
      </w:pPr>
      <w:r>
        <w:rPr>
          <w:sz w:val="18"/>
        </w:rPr>
        <w:t>Supremacia da Constituição da República sobre todos os tratados internacionais. O exercício do treaty-making power, pelo Estado brasileiro, está sujeito à observância das limitações jurídicas emergentes do texto constitucional. Os tratados celebrados pelo Brasil estão subordinados à autoridade normativa da Constituição da República. Nenhum valor jurídico terá o tratado internacional, que, incorporado ao sistema de direito positivo interno, transgredir, formal ou materialmente, o texto da Carta Política.</w:t>
      </w:r>
    </w:p>
    <w:p>
      <w:pPr>
        <w:ind w:left="216"/>
      </w:pPr>
      <w:r>
        <w:rPr>
          <w:b/>
          <w:color w:val="003C8C"/>
          <w:sz w:val="16"/>
        </w:rPr>
        <w:t>[MI 772 AgR, rel. min. Celso de Mello, j. 24-10-2007, P, DJE de 20-3-2009.]</w:t>
      </w:r>
    </w:p>
    <w:p>
      <w:pPr>
        <w:pStyle w:val="Heading1"/>
      </w:pPr>
      <w:r>
        <w:t>Art. 134</w:t>
      </w:r>
    </w:p>
    <w:p>
      <w:r>
        <w:rPr>
          <w:color w:val="8C8C8C"/>
          <w:sz w:val="14"/>
        </w:rPr>
        <w:t>blk-001905 | cf-1988-art-134-par-4</w:t>
      </w:r>
      <w:r>
        <w:rPr>
          <w:color w:val="0050A0"/>
          <w:sz w:val="14"/>
        </w:rPr>
        <w:t xml:space="preserve"> | PET 4.625</w:t>
      </w:r>
    </w:p>
    <w:p>
      <w:pPr>
        <w:ind w:left="216"/>
      </w:pPr>
      <w:r>
        <w:rPr>
          <w:sz w:val="18"/>
        </w:rPr>
        <w:t>Estatuto de Roma. Incorporação dessa convenção multilateral ao ordenamento jurídico interno brasileiro (Decreto 4.388/2002). Instituição do Tribunal Penal Internacional. Caráter supraestatal desse organismo judiciário. Incidência do princípio da complementaridade (ou da subsidiariedade) sobre o exercício, pelo Tribunal Penal Internacional, de sua jurisdição. Cooperação internacional e auxílio judiciário: obrigação geral que se impõe aos Estados-partes do Estatuto de Roma (art. 86). Pedido de detenção de chefe de Estado estrangeiro e de sua ulterior entrega ao Tribunal Penal Internacional, para ser julgado pela suposta prática de crimes contra a humanidade e de guerra. Solicitação formalmente dirigida, pelo Tribunal Penal Internacional, ao governo brasileiro. Distinção entre os institutos d</w:t>
      </w:r>
    </w:p>
    <w:p>
      <w:pPr>
        <w:ind w:left="216"/>
      </w:pPr>
      <w:r>
        <w:rPr>
          <w:b/>
          <w:color w:val="003C8C"/>
          <w:sz w:val="16"/>
        </w:rPr>
        <w:t>[Pet 4.625, ementa do despacho proferido pelo min. Celso de Mello, no exercício da Presidência, em 17-7-2009, DJE de 4-8-2009 e Informativo 554.]</w:t>
      </w:r>
    </w:p>
    <w:p>
      <w:r>
        <w:rPr>
          <w:color w:val="8C8C8C"/>
          <w:sz w:val="14"/>
        </w:rPr>
        <w:t>blk-001906 | cf-1988-art-134-par-4</w:t>
      </w:r>
    </w:p>
    <w:p>
      <w:pPr>
        <w:ind w:left="216"/>
      </w:pPr>
      <w:r>
        <w:rPr>
          <w:sz w:val="18"/>
        </w:rPr>
        <w:t>CAPÍTULO II</w:t>
        <w:br/>
        <w:t>Dos Direitos Sociais</w:t>
        <w:br/>
        <w:t>SUMÁRIO</w:t>
      </w:r>
    </w:p>
    <w:p>
      <w:pPr>
        <w:pStyle w:val="Heading1"/>
      </w:pPr>
      <w:r>
        <w:t>Art. 6</w:t>
      </w:r>
    </w:p>
    <w:p>
      <w:r>
        <w:rPr>
          <w:color w:val="8C8C8C"/>
          <w:sz w:val="14"/>
        </w:rPr>
        <w:t>blk-001907 | cf-1988-art-6</w:t>
      </w:r>
      <w:r>
        <w:rPr>
          <w:color w:val="0050A0"/>
          <w:sz w:val="14"/>
        </w:rPr>
        <w:t xml:space="preserve"> | RCL 82.271</w:t>
      </w:r>
      <w:r>
        <w:rPr>
          <w:color w:val="0050A0"/>
          <w:sz w:val="14"/>
        </w:rPr>
        <w:t xml:space="preserve"> | rel. Dias Toffoli</w:t>
      </w:r>
    </w:p>
    <w:p>
      <w:pPr>
        <w:ind w:left="216"/>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16"/>
      </w:pPr>
      <w:r>
        <w:rPr>
          <w:b/>
          <w:color w:val="003C8C"/>
          <w:sz w:val="16"/>
        </w:rPr>
        <w:t>[Rcl 82.271 AgR, rel. min. Dias Toffoli, j. 22.09.2025, 2ª T, DJE de 23.09.2025.]</w:t>
      </w:r>
    </w:p>
    <w:p>
      <w:r>
        <w:rPr>
          <w:color w:val="8C8C8C"/>
          <w:sz w:val="14"/>
        </w:rPr>
        <w:t>blk-001908 | cf-1988-art-6</w:t>
      </w:r>
      <w:r>
        <w:rPr>
          <w:color w:val="0050A0"/>
          <w:sz w:val="14"/>
        </w:rPr>
        <w:t xml:space="preserve"> | ADI 6.618</w:t>
      </w:r>
      <w:r>
        <w:rPr>
          <w:color w:val="0050A0"/>
          <w:sz w:val="14"/>
        </w:rPr>
        <w:t xml:space="preserve"> | rel. Cristiano Zanin</w:t>
      </w:r>
    </w:p>
    <w:p>
      <w:pPr>
        <w:ind w:left="216"/>
      </w:pPr>
      <w:r>
        <w:rPr>
          <w:sz w:val="18"/>
        </w:rPr>
        <w:t>O processo decisório ambiental do licenciamento é de alta complexidade e envolve também questões sociais, políticas e econômicas. O deslocamento de famílias interfere em profundas questões humanas, como identidade, memória e histórias, e em significativos direitos sociais, como os de moradia, de trabalho, de saúde, entre outros. Dessa forma, relegar o devido planejamento e, sobretudo, as decisões da realocação de pessoas apenas para a fase da Licença de Operação, significa proteger de forma deficiente os direitos fundamentais.</w:t>
      </w:r>
    </w:p>
    <w:p>
      <w:pPr>
        <w:ind w:left="216"/>
      </w:pPr>
      <w:r>
        <w:rPr>
          <w:b/>
          <w:color w:val="003C8C"/>
          <w:sz w:val="16"/>
        </w:rPr>
        <w:t>[ADI 6.618, rel. min. Cristiano Zanin, j. 07.04.2025, P, DJE de 09.05.2025.]</w:t>
      </w:r>
    </w:p>
    <w:p>
      <w:r>
        <w:rPr>
          <w:b/>
          <w:color w:val="B46400"/>
          <w:sz w:val="16"/>
        </w:rPr>
        <w:t>CONTROLE CONCENTRADO</w:t>
      </w:r>
    </w:p>
    <w:p>
      <w:r>
        <w:rPr>
          <w:color w:val="8C8C8C"/>
          <w:sz w:val="14"/>
        </w:rPr>
        <w:t>blk-001909 | cf-1988-art-6</w:t>
      </w:r>
      <w:r>
        <w:rPr>
          <w:color w:val="0050A0"/>
          <w:sz w:val="14"/>
        </w:rPr>
        <w:t xml:space="preserve"> | ADPF 828</w:t>
      </w:r>
      <w:r>
        <w:rPr>
          <w:color w:val="0050A0"/>
          <w:sz w:val="14"/>
        </w:rPr>
        <w:t xml:space="preserve"> | rel. Roberto Barroso</w:t>
      </w:r>
    </w:p>
    <w:p>
      <w:pPr>
        <w:ind w:left="216"/>
      </w:pPr>
      <w:r>
        <w:rPr>
          <w:sz w:val="18"/>
        </w:rPr>
        <w:t>Pedido de extensão da medida cautelar anteriormente deferida, a fim de que se mantenha a suspensão de desocupações coletivas e despejos enquanto perdurarem os efeitos da crise sanitária da COVID-19. Alteração do cenário epidemiológico no Brasil e arrefecimento dos efeitos da pandemia, notadamente com (i) a redução do número de casos diários e de mortes pela doença, (ii) o aumento exponencial da cobertura vacinal no país e (iii) a flexibilização das medidas de distanciamento físico e de uso de máscaras faciais. (...). Regime de transição quanto às ocupações coletivas. Determinação de criação imediata, nos Tribunais de Justiça e Tribunais Regionais, de Comissão de Conflitos Fundiários, tendo como referência o modelo bem-sucedido adotado pelo Tribunal de Justiça do Estado do Paraná. A Comissã</w:t>
      </w:r>
    </w:p>
    <w:p>
      <w:pPr>
        <w:ind w:left="216"/>
      </w:pPr>
      <w:r>
        <w:rPr>
          <w:b/>
          <w:color w:val="003C8C"/>
          <w:sz w:val="16"/>
        </w:rPr>
        <w:t>[ADPF 828 TPI-quarta-REF, rel. min. Roberto Barroso, j. 2-11-2022, P, DJE de 1º-12-2022.]</w:t>
      </w:r>
    </w:p>
    <w:p>
      <w:r>
        <w:rPr>
          <w:b/>
          <w:color w:val="B46400"/>
          <w:sz w:val="16"/>
        </w:rPr>
        <w:t>CONTROLE CONCENTRADO</w:t>
      </w:r>
    </w:p>
    <w:p>
      <w:r>
        <w:rPr>
          <w:color w:val="8C8C8C"/>
          <w:sz w:val="14"/>
        </w:rPr>
        <w:t>blk-001910 | cf-1988-art-6</w:t>
      </w:r>
      <w:r>
        <w:rPr>
          <w:color w:val="0050A0"/>
          <w:sz w:val="14"/>
        </w:rPr>
        <w:t xml:space="preserve"> | ADI 6.466</w:t>
      </w:r>
      <w:r>
        <w:rPr>
          <w:color w:val="0050A0"/>
          <w:sz w:val="14"/>
        </w:rPr>
        <w:t xml:space="preserve"> | rel. Edson Fachin</w:t>
      </w:r>
    </w:p>
    <w:p>
      <w:pPr>
        <w:ind w:left="216"/>
      </w:pPr>
      <w:r>
        <w:rPr>
          <w:sz w:val="18"/>
        </w:rPr>
        <w:t>Os direitos à vida e à segurança são dotados não apenas de dimensão negativa, senão também de dimensão positiva, constituindo exigência de que o Estado construa políticas de segurança pública e controle da violência armada. As obrigações assumidas pelo Estado brasileiro perante o direito internacional dos direitos humanos aprofundam a semântica dos direitos à vida e à segurança, devendo a responsabilidade do Poder Público passar pelo crivo da diligência devida e da proporcionalidade. O legislador, ao delegar ao Poder Executivo, no art. 4º, §2º da Lei nº 10.826, de 22 de dezembro de 2003, as definições dos quantitativos de munições adquiríveis pelos cidadãos, vinculou-o ao programa finalístico do direito à segurança e ao objetivo amplo do desarmamento. Faz-se necessária a aplicação da técni</w:t>
      </w:r>
    </w:p>
    <w:p>
      <w:pPr>
        <w:ind w:left="216"/>
      </w:pPr>
      <w:r>
        <w:rPr>
          <w:b/>
          <w:color w:val="003C8C"/>
          <w:sz w:val="16"/>
        </w:rPr>
        <w:t>[ADI 6.466 MC-REF, rel. min. Edson Fachin, j. 21-9-2022, P, DJE de 19-12-2022.]</w:t>
      </w:r>
    </w:p>
    <w:p>
      <w:r>
        <w:rPr>
          <w:b/>
          <w:color w:val="B46400"/>
          <w:sz w:val="16"/>
        </w:rPr>
        <w:t>CONTROLE CONCENTRADO</w:t>
      </w:r>
    </w:p>
    <w:p>
      <w:r>
        <w:rPr>
          <w:color w:val="8C8C8C"/>
          <w:sz w:val="14"/>
        </w:rPr>
        <w:t>blk-001911 | cf-1988-art-6</w:t>
      </w:r>
      <w:r>
        <w:rPr>
          <w:color w:val="0050A0"/>
          <w:sz w:val="14"/>
        </w:rPr>
        <w:t xml:space="preserve"> | ADI 5.583</w:t>
      </w:r>
      <w:r>
        <w:rPr>
          <w:color w:val="0050A0"/>
          <w:sz w:val="14"/>
        </w:rPr>
        <w:t xml:space="preserve"> | rel. Marco Aurélio</w:t>
      </w:r>
    </w:p>
    <w:p>
      <w:pPr>
        <w:ind w:left="216"/>
      </w:pPr>
      <w:r>
        <w:rPr>
          <w:sz w:val="18"/>
        </w:rPr>
        <w:t>“O dispositivo impugnado traz um desestímulo a que as pessoas com deficiência busquem alternativas para se inserir no mercado de trabalho, principalmente quando incorrem em elevadas despesas médicas – que não raro estão atreladas a deficiências mais graves. Nessa hipótese, seu genitor ou responsável deixaria de deduzir tais gastos da base de cálculo do imposto devido. E, dados os baixos salários comumente pagos a elas, tal dedução dificilmente seria possível na sua própria declaração de imposto sobre a renda. (...) Na apuração do imposto sobre a renda de pessoa física, a pessoa com deficiência que supere o limite etário e seja capacitada para o trabalho pode ser considerada como dependente quando a sua remuneração não exceder as deduções autorizadas por lei.”</w:t>
      </w:r>
    </w:p>
    <w:p>
      <w:pPr>
        <w:ind w:left="216"/>
      </w:pPr>
      <w:r>
        <w:rPr>
          <w:b/>
          <w:color w:val="003C8C"/>
          <w:sz w:val="16"/>
        </w:rPr>
        <w:t>[ADI 5.583, rel. min. Marco Aurélio, red. do ac. min. Roberto Barroso, j. 17-5-2021, P, DJE de 28-6-2021.]</w:t>
      </w:r>
    </w:p>
    <w:p>
      <w:r>
        <w:rPr>
          <w:b/>
          <w:color w:val="B46400"/>
          <w:sz w:val="16"/>
        </w:rPr>
        <w:t>CONTROLE CONCENTRADO</w:t>
      </w:r>
    </w:p>
    <w:p>
      <w:r>
        <w:rPr>
          <w:color w:val="8C8C8C"/>
          <w:sz w:val="14"/>
        </w:rPr>
        <w:t>blk-001912 | cf-1988-art-6</w:t>
      </w:r>
      <w:r>
        <w:rPr>
          <w:color w:val="0050A0"/>
          <w:sz w:val="14"/>
        </w:rPr>
        <w:t xml:space="preserve"> | RE 626.489</w:t>
      </w:r>
      <w:r>
        <w:rPr>
          <w:color w:val="0050A0"/>
          <w:sz w:val="14"/>
        </w:rPr>
        <w:t xml:space="preserve"> | rel. Edson Fachin</w:t>
      </w:r>
    </w:p>
    <w:p>
      <w:pPr>
        <w:ind w:left="216"/>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pPr>
        <w:ind w:left="216"/>
      </w:pPr>
      <w:r>
        <w:rPr>
          <w:b/>
          <w:color w:val="003C8C"/>
          <w:sz w:val="16"/>
        </w:rPr>
        <w:t>[ADI 6.096, rel. min. Edson Fachin, j. 13-10-2020, P, DJE de 26-11-2020.]</w:t>
      </w:r>
    </w:p>
    <w:p>
      <w:r>
        <w:rPr>
          <w:b/>
          <w:color w:val="B46400"/>
          <w:sz w:val="16"/>
        </w:rPr>
        <w:t>CONTROLE CONCENTRADO</w:t>
      </w:r>
    </w:p>
    <w:p>
      <w:r>
        <w:rPr>
          <w:color w:val="8C8C8C"/>
          <w:sz w:val="14"/>
        </w:rPr>
        <w:t>blk-001913 | cf-1988-art-6</w:t>
      </w:r>
      <w:r>
        <w:rPr>
          <w:color w:val="0050A0"/>
          <w:sz w:val="14"/>
        </w:rPr>
        <w:t xml:space="preserve"> | ADI 4.406</w:t>
      </w:r>
      <w:r>
        <w:rPr>
          <w:color w:val="0050A0"/>
          <w:sz w:val="14"/>
        </w:rPr>
        <w:t xml:space="preserve"> | rel. Rosa Weber</w:t>
      </w:r>
    </w:p>
    <w:p>
      <w:pPr>
        <w:ind w:left="216"/>
      </w:pPr>
      <w:r>
        <w:rPr>
          <w:sz w:val="18"/>
        </w:rPr>
        <w:t xml:space="preserve">A Lei 8.112/1990 aplica-se aos professores universitários federais, que integram os quadros dos servidores públicos civis da União. O artigo 96-A, §§ 2°, 3° e 7°, da Lei nº 8.112/1990 não desrespeita a autonomia universitária. Inexiste, na autonomia universitária, espaço discricionário para a liberação dos professores universitários federais para participar de pós-graduação stricto sensu a qualquer tempo, sem observância dos requisitos mínimos legalmente determinados. A norma prestigia o direito social à educação, efetivamente concretizado pela oferta legal da oportunidade de aperfeiçoamento mediante participação em programa de pós-graduação stricto sensu no exterior sem prejuízo da remuneração e com suspensão das atividades de ensino no Brasil. Ausência de violação do direito fundamental </w:t>
      </w:r>
    </w:p>
    <w:p>
      <w:pPr>
        <w:ind w:left="216"/>
      </w:pPr>
      <w:r>
        <w:rPr>
          <w:b/>
          <w:color w:val="003C8C"/>
          <w:sz w:val="16"/>
        </w:rPr>
        <w:t>[ADI 4.406, rel. min. Rosa Weber, j. 18-10-2019, P, DJE de 4-11-2019.]</w:t>
      </w:r>
    </w:p>
    <w:p>
      <w:r>
        <w:rPr>
          <w:b/>
          <w:color w:val="B46400"/>
          <w:sz w:val="16"/>
        </w:rPr>
        <w:t>CONTROLE CONCENTRADO</w:t>
      </w:r>
    </w:p>
    <w:p>
      <w:r>
        <w:rPr>
          <w:color w:val="8C8C8C"/>
          <w:sz w:val="14"/>
        </w:rPr>
        <w:t>blk-001914 | cf-1988-art-6</w:t>
      </w:r>
      <w:r>
        <w:rPr>
          <w:color w:val="0050A0"/>
          <w:sz w:val="14"/>
        </w:rPr>
        <w:t xml:space="preserve"> | ADI 5.592</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w:t>
      </w:r>
    </w:p>
    <w:p>
      <w:pPr>
        <w:ind w:left="216"/>
      </w:pPr>
      <w:r>
        <w:rPr>
          <w:b/>
          <w:color w:val="003C8C"/>
          <w:sz w:val="16"/>
        </w:rPr>
        <w:t>[ADI 5.592, red. do ac. min. Edson Fachin, j. 11-9-2019, P, DJE de 10-3-2020.]</w:t>
      </w:r>
    </w:p>
    <w:p>
      <w:r>
        <w:rPr>
          <w:b/>
          <w:color w:val="B46400"/>
          <w:sz w:val="16"/>
        </w:rPr>
        <w:t>CONTROLE CONCENTRADO</w:t>
      </w:r>
    </w:p>
    <w:p>
      <w:r>
        <w:rPr>
          <w:color w:val="8C8C8C"/>
          <w:sz w:val="14"/>
        </w:rPr>
        <w:t>blk-001915 | cf-1988-art-6</w:t>
      </w:r>
      <w:r>
        <w:rPr>
          <w:color w:val="0050A0"/>
          <w:sz w:val="14"/>
        </w:rPr>
        <w:t xml:space="preserve"> | ADI 5.938</w:t>
      </w:r>
      <w:r>
        <w:rPr>
          <w:color w:val="0050A0"/>
          <w:sz w:val="14"/>
        </w:rPr>
        <w:t xml:space="preserve"> | rel. Alexandre de Moraes</w:t>
      </w:r>
    </w:p>
    <w:p>
      <w:pPr>
        <w:ind w:left="216"/>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w:t>
      </w:r>
    </w:p>
    <w:p>
      <w:pPr>
        <w:ind w:left="216"/>
      </w:pPr>
      <w:r>
        <w:rPr>
          <w:b/>
          <w:color w:val="003C8C"/>
          <w:sz w:val="16"/>
        </w:rPr>
        <w:t>[ADI 5.938, rel. min. Alexandre de Moraes, j. 29-5-2019, P, DJE de 23-9-2019.]</w:t>
      </w:r>
    </w:p>
    <w:p>
      <w:r>
        <w:rPr>
          <w:b/>
          <w:color w:val="B46400"/>
          <w:sz w:val="16"/>
        </w:rPr>
        <w:t>CONTROLE CONCENTRADO</w:t>
      </w:r>
    </w:p>
    <w:p>
      <w:r>
        <w:rPr>
          <w:color w:val="8C8C8C"/>
          <w:sz w:val="14"/>
        </w:rPr>
        <w:t>blk-001916 | cf-1988-art-6</w:t>
      </w:r>
      <w:r>
        <w:rPr>
          <w:color w:val="0050A0"/>
          <w:sz w:val="14"/>
        </w:rPr>
        <w:t xml:space="preserve"> | ADI 3.330</w:t>
      </w:r>
      <w:r>
        <w:rPr>
          <w:color w:val="0050A0"/>
          <w:sz w:val="14"/>
        </w:rPr>
        <w:t xml:space="preserve"> | rel. Ayres Britto</w:t>
      </w:r>
    </w:p>
    <w:p>
      <w:pPr>
        <w:ind w:left="216"/>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Toda a axiologia constitucional é tutelar de segmentos sociais brasileiros historicamente desfa</w:t>
      </w:r>
    </w:p>
    <w:p>
      <w:pPr>
        <w:ind w:left="216"/>
      </w:pPr>
      <w:r>
        <w:rPr>
          <w:b/>
          <w:color w:val="003C8C"/>
          <w:sz w:val="16"/>
        </w:rPr>
        <w:t>[ADI 3.330, rel. min. Ayres Britto, j. 3-5-2012, P, DJE de 22-3-2013.]</w:t>
      </w:r>
    </w:p>
    <w:p>
      <w:r>
        <w:rPr>
          <w:b/>
          <w:color w:val="B46400"/>
          <w:sz w:val="16"/>
        </w:rPr>
        <w:t>CONTROLE CONCENTRADO</w:t>
      </w:r>
    </w:p>
    <w:p>
      <w:r>
        <w:rPr>
          <w:color w:val="8C8C8C"/>
          <w:sz w:val="14"/>
        </w:rPr>
        <w:t>blk-001917 | cf-1988-art-6</w:t>
      </w:r>
      <w:r>
        <w:rPr>
          <w:color w:val="0050A0"/>
          <w:sz w:val="14"/>
        </w:rPr>
        <w:t xml:space="preserve"> | ADI 1.698</w:t>
      </w:r>
      <w:r>
        <w:rPr>
          <w:color w:val="0050A0"/>
          <w:sz w:val="14"/>
        </w:rPr>
        <w:t xml:space="preserve"> | rel. Cármen Lúcia</w:t>
      </w:r>
    </w:p>
    <w:p>
      <w:pPr>
        <w:ind w:left="216"/>
      </w:pPr>
      <w:r>
        <w:rPr>
          <w:sz w:val="18"/>
        </w:rPr>
        <w:t>Ação direta de inconstitucionalidade por omissão em relação ao disposto nos arts. 6º; 23, V; 208, I; e 214, I, da Constituição da República. Alegada inércia atribuída ao presidente da República para erradicar o analfabetismo no País e para implementar o ensino fundamental obrigatório e gratuito a todos os brasileiros. Dados do recenseamento do IBGE demonstram redução do índice da população analfabeta, complementado pelo aumento da escolaridade de jovens e adultos. Ausência de omissão por parte do chefe do Poder Executivo federal em razão do elevado número de programas governamentais para a área de educação. A edição da Lei 9.394/1996 (Lei de Diretrizes e Bases da Educação Nacional) e da Lei 10.172/2001 (Aprova o Plano Nacional de Educação) demonstra atuação do Poder Público dando cumprimen</w:t>
      </w:r>
    </w:p>
    <w:p>
      <w:pPr>
        <w:ind w:left="216"/>
      </w:pPr>
      <w:r>
        <w:rPr>
          <w:b/>
          <w:color w:val="003C8C"/>
          <w:sz w:val="16"/>
        </w:rPr>
        <w:t>[ADI 1.698, rel. min. Cármen Lúcia, j. 25-2-2010, P, DJE de 16-4-2010.]</w:t>
      </w:r>
    </w:p>
    <w:p>
      <w:r>
        <w:rPr>
          <w:b/>
          <w:color w:val="B46400"/>
          <w:sz w:val="16"/>
        </w:rPr>
        <w:t>CONTROLE CONCENTRADO</w:t>
      </w:r>
    </w:p>
    <w:p>
      <w:r>
        <w:rPr>
          <w:color w:val="8C8C8C"/>
          <w:sz w:val="14"/>
        </w:rPr>
        <w:t>blk-001918 | cf-1988-art-6</w:t>
      </w:r>
      <w:r>
        <w:rPr>
          <w:color w:val="0050A0"/>
          <w:sz w:val="14"/>
        </w:rPr>
        <w:t xml:space="preserve"> | ADI 3.510</w:t>
      </w:r>
      <w:r>
        <w:rPr>
          <w:color w:val="0050A0"/>
          <w:sz w:val="14"/>
        </w:rPr>
        <w:t xml:space="preserve"> | rel. Ayres Britto</w:t>
      </w:r>
    </w:p>
    <w:p>
      <w:pPr>
        <w:ind w:left="216"/>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w:t>
      </w:r>
    </w:p>
    <w:p>
      <w:pPr>
        <w:ind w:left="216"/>
      </w:pPr>
      <w:r>
        <w:rPr>
          <w:b/>
          <w:color w:val="003C8C"/>
          <w:sz w:val="16"/>
        </w:rPr>
        <w:t>[ADI 3.510, rel. min. Ayres Britto, j. 29-5-2008, P, DJE de 28-5-2010.]</w:t>
      </w:r>
    </w:p>
    <w:p>
      <w:pPr>
        <w:pStyle w:val="Heading1"/>
      </w:pPr>
      <w:r>
        <w:t>Art. 136</w:t>
      </w:r>
    </w:p>
    <w:p>
      <w:r>
        <w:rPr>
          <w:color w:val="8C8C8C"/>
          <w:sz w:val="14"/>
        </w:rPr>
        <w:t>blk-001919 | cf-1988-art-136-inc-1</w:t>
      </w:r>
      <w:r>
        <w:rPr>
          <w:color w:val="0050A0"/>
          <w:sz w:val="14"/>
        </w:rPr>
        <w:t xml:space="preserve"> | ARE 1.484.919</w:t>
      </w:r>
      <w:r>
        <w:rPr>
          <w:color w:val="0050A0"/>
          <w:sz w:val="14"/>
        </w:rPr>
        <w:t xml:space="preserve"> | rel. Alexandre de Moraes</w:t>
      </w:r>
    </w:p>
    <w:p>
      <w:pPr>
        <w:ind w:left="216"/>
      </w:pPr>
      <w:r>
        <w:rPr>
          <w:b/>
          <w:color w:val="003C8C"/>
          <w:sz w:val="16"/>
        </w:rPr>
        <w:t>[ARE 1.484.919 RG, rel. min. Alexandre de Moraes, j. 16.08.2024, P, DJE de 30.08.2024, Tema 1.316, com mérito pendente.]</w:t>
      </w:r>
    </w:p>
    <w:p>
      <w:r>
        <w:rPr>
          <w:b/>
          <w:color w:val="B46400"/>
          <w:sz w:val="16"/>
        </w:rPr>
        <w:t>REPERCUSSAO GERAL</w:t>
      </w:r>
    </w:p>
    <w:p>
      <w:r>
        <w:rPr>
          <w:color w:val="8C8C8C"/>
          <w:sz w:val="14"/>
        </w:rPr>
        <w:t>blk-001920 | cf-1988-art-136-inc-1</w:t>
      </w:r>
      <w:r>
        <w:rPr>
          <w:color w:val="0050A0"/>
          <w:sz w:val="14"/>
        </w:rPr>
        <w:t xml:space="preserve"> | RE 1.307.334</w:t>
      </w:r>
      <w:r>
        <w:rPr>
          <w:color w:val="0050A0"/>
          <w:sz w:val="14"/>
        </w:rPr>
        <w:t xml:space="preserve"> | rel. Alexandre de Moraes</w:t>
      </w:r>
    </w:p>
    <w:p>
      <w:pPr>
        <w:ind w:left="216"/>
      </w:pPr>
      <w:r>
        <w:rPr>
          <w:sz w:val="18"/>
        </w:rPr>
        <w:t>É constitucional a penhora de bem de família pertencente a fiador de contrato de locação, seja residencial, seja comercial. [RE 1.307.334, rel. min. Alexandre de Moraes, j. 9-3-2022, P, DJE de 26-5-2022, Tema 1.127, com mérito julgado.]</w:t>
        <w:br/>
        <w:t>Cabe ao Estado fornecer, em termos excepcionais, medicamento que, embora não possua registro na ANVISA, tem a sua importação autorizada pela agência de vigilância sanitária, desde que comprovada a incapacidade econômica do paciente, a imprescindibilidade clínica do tratamento, e a impossibilidade de substituição por outro similar constante das listas oficiais de dispensação de medicamentos e os protocolos de intervenção terapêutica do SUS.</w:t>
      </w:r>
    </w:p>
    <w:p>
      <w:pPr>
        <w:ind w:left="216"/>
      </w:pPr>
      <w:r>
        <w:rPr>
          <w:b/>
          <w:color w:val="003C8C"/>
          <w:sz w:val="16"/>
        </w:rPr>
        <w:t>[RE 1.165.959, rel. min. Marco Aurélio, red. do ac. Min. Alexandre de Moraes, j. 18-6-2021, P, DJE de 22-10-2021, RG, Tema 1.161, com mérito em julgado.]</w:t>
      </w:r>
    </w:p>
    <w:p>
      <w:r>
        <w:rPr>
          <w:b/>
          <w:color w:val="B46400"/>
          <w:sz w:val="16"/>
        </w:rPr>
        <w:t>REPERCUSSAO GERAL</w:t>
      </w:r>
    </w:p>
    <w:p>
      <w:r>
        <w:rPr>
          <w:color w:val="8C8C8C"/>
          <w:sz w:val="14"/>
        </w:rPr>
        <w:t>blk-001921 | cf-1988-art-136-inc-1</w:t>
      </w:r>
      <w:r>
        <w:rPr>
          <w:color w:val="0050A0"/>
          <w:sz w:val="14"/>
        </w:rPr>
        <w:t xml:space="preserve"> | RE 407.688</w:t>
      </w:r>
      <w:r>
        <w:rPr>
          <w:color w:val="0050A0"/>
          <w:sz w:val="14"/>
        </w:rPr>
        <w:t xml:space="preserve"> | rel. Cezar Peluso</w:t>
      </w:r>
    </w:p>
    <w:p>
      <w:pPr>
        <w:ind w:left="216"/>
      </w:pPr>
      <w:r>
        <w:rPr>
          <w:sz w:val="18"/>
        </w:rPr>
        <w:t>O Plenário do STF, no julgamento do RE 407.688, rel. min. Cezar Peluso, DJ de 6-10-2006, afirmou ser legítima a penhora de bem de família pertencente a fiador de contrato de locação, em virtude da compatibilidade da exceção prevista no art. 3º, VII, da Lei 8.009/1990 com o direito à moradia consagrado no art. 6º da CF, com a redação da EC 26/2000.</w:t>
      </w:r>
    </w:p>
    <w:p>
      <w:pPr>
        <w:ind w:left="216"/>
      </w:pPr>
      <w:r>
        <w:rPr>
          <w:b/>
          <w:color w:val="003C8C"/>
          <w:sz w:val="16"/>
        </w:rPr>
        <w:t>[RE 612.360 RG, voto da min. Ellen Gracie, j. 13-8-2010, P, DJE de 3-9-2010, Tema 295, com mérito em julgado.]</w:t>
      </w:r>
    </w:p>
    <w:p>
      <w:pPr>
        <w:pStyle w:val="Heading1"/>
      </w:pPr>
      <w:r>
        <w:t>Art. 130</w:t>
      </w:r>
    </w:p>
    <w:p>
      <w:r>
        <w:rPr>
          <w:color w:val="8C8C8C"/>
          <w:sz w:val="14"/>
        </w:rPr>
        <w:t>blk-001922 | cf-1988-art-130-par-3-inc-5</w:t>
      </w:r>
      <w:r>
        <w:rPr>
          <w:color w:val="0050A0"/>
          <w:sz w:val="14"/>
        </w:rPr>
        <w:t xml:space="preserve"> | ADPF 828</w:t>
      </w:r>
      <w:r>
        <w:rPr>
          <w:color w:val="0050A0"/>
          <w:sz w:val="14"/>
        </w:rPr>
        <w:t xml:space="preserve"> | rel. Flávio Dino</w:t>
      </w:r>
    </w:p>
    <w:p>
      <w:pPr>
        <w:ind w:left="216"/>
      </w:pPr>
      <w:r>
        <w:rPr>
          <w:sz w:val="18"/>
        </w:rPr>
        <w:t>Mandado de injunção ajuizado com o objetivo de suprir alegada omissão normativa parcial no âmbito do CNJ acerca da definição de critérios objetivos, transparentes e não discriminatórios de identificação de vulnerabilidade em conflitos possessórios coletivos (ADPF 828; Resolução CNJ nº 510/2023). O Estado de Mato Grosso, a pretexto de suprir a suposta omissão do CNJ, fixou critérios restritivos e desconectados do diagnóstico social para caracterização de vulnerabilidade (renda per capita rígida, exclusão automática por vínculo formal/MEI e por “ficha criminal”). Ao reduzir o contingente de elegíveis de 1.283 famílias para apenas 172 famílias, com base em critérios desconectados do diagnóstico social para definição de vulnerabilidade, o relatório torna inviável a implementação do pacote prot</w:t>
      </w:r>
    </w:p>
    <w:p>
      <w:pPr>
        <w:ind w:left="216"/>
      </w:pPr>
      <w:r>
        <w:rPr>
          <w:b/>
          <w:color w:val="003C8C"/>
          <w:sz w:val="16"/>
        </w:rPr>
        <w:t>[MI 7.503 MC-REF, rel. min. Flávio Dino, j. 27.10.2025, P, DJE de 04.12.2025.]</w:t>
      </w:r>
    </w:p>
    <w:p>
      <w:r>
        <w:rPr>
          <w:color w:val="8C8C8C"/>
          <w:sz w:val="14"/>
        </w:rPr>
        <w:t>blk-001923 | cf-1988-art-130-par-3-inc-5</w:t>
      </w:r>
      <w:r>
        <w:rPr>
          <w:color w:val="0050A0"/>
          <w:sz w:val="14"/>
        </w:rPr>
        <w:t xml:space="preserve"> | MS 40.297</w:t>
      </w:r>
      <w:r>
        <w:rPr>
          <w:color w:val="0050A0"/>
          <w:sz w:val="14"/>
        </w:rPr>
        <w:t xml:space="preserve"> | rel. Flávio Dino</w:t>
      </w:r>
    </w:p>
    <w:p>
      <w:pPr>
        <w:ind w:left="216"/>
      </w:pPr>
      <w:r>
        <w:rPr>
          <w:sz w:val="18"/>
        </w:rPr>
        <w:t xml:space="preserve">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w:t>
      </w:r>
    </w:p>
    <w:p>
      <w:pPr>
        <w:ind w:left="216"/>
      </w:pPr>
      <w:r>
        <w:rPr>
          <w:b/>
          <w:color w:val="003C8C"/>
          <w:sz w:val="16"/>
        </w:rPr>
        <w:t>[MS 40.297 MC-REF rel. min. Flávio Dino, j. 10.06.2025, P, DJE de 06.08.2025.]</w:t>
      </w:r>
    </w:p>
    <w:p>
      <w:r>
        <w:rPr>
          <w:b/>
          <w:color w:val="B46400"/>
          <w:sz w:val="16"/>
        </w:rPr>
        <w:t>JULGADOS CORRELATOS</w:t>
      </w:r>
    </w:p>
    <w:p>
      <w:r>
        <w:rPr>
          <w:color w:val="8C8C8C"/>
          <w:sz w:val="14"/>
        </w:rPr>
        <w:t>blk-001924 | cf-1988-art-130-par-3-inc-5</w:t>
      </w:r>
      <w:r>
        <w:rPr>
          <w:color w:val="0050A0"/>
          <w:sz w:val="14"/>
        </w:rPr>
        <w:t xml:space="preserve"> | ADPF 672</w:t>
      </w:r>
      <w:r>
        <w:rPr>
          <w:color w:val="0050A0"/>
          <w:sz w:val="14"/>
        </w:rPr>
        <w:t xml:space="preserve"> | rel. Alexandre de Moraes</w:t>
      </w:r>
    </w:p>
    <w:p>
      <w:pPr>
        <w:ind w:left="216"/>
      </w:pPr>
      <w:r>
        <w:rPr>
          <w:sz w:val="18"/>
        </w:rPr>
        <w:t>Compete à União promover a defesa permanente contra as calamidades públicas, impondo-lhe atuar como ente central de planejamento e coordenação em situação de emergência sanitária, ‘(...) inclusive no tocante ao financiamento e apoio logístico aos órgãos regionais e locais de saúde pública’ (ADPF 672, Rel. Min. Alexandre de Moraes, Plenário). Pedido julgado parcialmente procedente para determinar que a União preste suporte técnico e apoio financeiro para a expansão da rede de UTI no Estado durante o período de emergência sanitária.</w:t>
      </w:r>
    </w:p>
    <w:p>
      <w:pPr>
        <w:ind w:left="216"/>
      </w:pPr>
      <w:r>
        <w:rPr>
          <w:b/>
          <w:color w:val="003C8C"/>
          <w:sz w:val="16"/>
        </w:rPr>
        <w:t>[ACO 3.473, ACO 3.474, ACO 3.475, ACO 3.478 e ACO 3.483, rel. min. Rosa Weber, j. 11-11-2021, P, DJE de 2-12-2021.]</w:t>
      </w:r>
    </w:p>
    <w:p>
      <w:r>
        <w:rPr>
          <w:b/>
          <w:color w:val="B46400"/>
          <w:sz w:val="16"/>
        </w:rPr>
        <w:t>JULGADOS CORRELATOS</w:t>
      </w:r>
    </w:p>
    <w:p>
      <w:r>
        <w:rPr>
          <w:color w:val="8C8C8C"/>
          <w:sz w:val="14"/>
        </w:rPr>
        <w:t>blk-001925 | cf-1988-art-130-par-3-inc-5</w:t>
      </w:r>
      <w:r>
        <w:rPr>
          <w:color w:val="0050A0"/>
          <w:sz w:val="14"/>
        </w:rPr>
        <w:t xml:space="preserve"> | rel. Rosa Weber</w:t>
      </w:r>
    </w:p>
    <w:p>
      <w:pPr>
        <w:ind w:left="216"/>
      </w:pPr>
      <w:r>
        <w:rPr>
          <w:sz w:val="18"/>
        </w:rPr>
        <w:t>“As incertezas sobre a progressão da pandemia e a imprevisibilidade da conjuntura de saúde pública causada pela COVID-19 autorizam a fração genérica do pedido, no que diz ao quantitativo dos insumos do kit intubação, porquanto inviável ‘determinar, desde logo, as consequências do ato ou do fato’. Inépcia da petição inicial não configurada (art. 322, § 2º, c/c art. 324, § 1º, II, do CPC/15). O princípio da precaução orienta as políticas públicas sanitárias a gerenciar de forma imediata os riscos coletivos, com o olhar voltado para o futuro: in dubio pro salute. Dever estatal de enfrentamento da emergência sanitária com estratégia multilateral e planejamento estratégico, mediante definição de critérios preventivos de aquisição, disponibilidade e distribuição dos insumos. Precedentes. Comprov</w:t>
      </w:r>
    </w:p>
    <w:p>
      <w:pPr>
        <w:ind w:left="216"/>
      </w:pPr>
      <w:r>
        <w:rPr>
          <w:b/>
          <w:color w:val="003C8C"/>
          <w:sz w:val="16"/>
        </w:rPr>
        <w:t>[ACO 3.490-TP-Ref, rel. min. Rosa Weber, j. 14-6-2021, P, DJE de 24-6-2021.]</w:t>
      </w:r>
    </w:p>
    <w:p>
      <w:pPr>
        <w:pStyle w:val="Heading1"/>
      </w:pPr>
      <w:r>
        <w:t>Art. 136</w:t>
      </w:r>
    </w:p>
    <w:p>
      <w:r>
        <w:rPr>
          <w:color w:val="8C8C8C"/>
          <w:sz w:val="14"/>
        </w:rPr>
        <w:t>blk-001926 | cf-1988-art-136-inc-1</w:t>
      </w:r>
      <w:r>
        <w:rPr>
          <w:color w:val="0050A0"/>
          <w:sz w:val="14"/>
        </w:rPr>
        <w:t xml:space="preserve"> | PET 8.002-</w:t>
      </w:r>
      <w:r>
        <w:rPr>
          <w:color w:val="0050A0"/>
          <w:sz w:val="14"/>
        </w:rPr>
        <w:t xml:space="preserve"> | rel. Luiz Fux</w:t>
      </w:r>
    </w:p>
    <w:p>
      <w:pPr>
        <w:ind w:left="216"/>
      </w:pPr>
      <w:r>
        <w:rPr>
          <w:b/>
          <w:color w:val="003C8C"/>
          <w:sz w:val="16"/>
        </w:rPr>
        <w:t>[PET 8.002-AgR, rel. min. Luiz Fux, j. 12-3-2019, 1ª T, DJE de 1º-8-2019.]</w:t>
      </w:r>
    </w:p>
    <w:p>
      <w:r>
        <w:rPr>
          <w:color w:val="8C8C8C"/>
          <w:sz w:val="14"/>
        </w:rPr>
        <w:t>blk-001927 | cf-1988-art-136-inc-1</w:t>
      </w:r>
      <w:r>
        <w:rPr>
          <w:color w:val="0050A0"/>
          <w:sz w:val="14"/>
        </w:rPr>
        <w:t xml:space="preserve"> | ARE 908.144-</w:t>
      </w:r>
      <w:r>
        <w:rPr>
          <w:color w:val="0050A0"/>
          <w:sz w:val="14"/>
        </w:rPr>
        <w:t xml:space="preserve"> | rel. Edson Fachin</w:t>
      </w:r>
    </w:p>
    <w:p>
      <w:pPr>
        <w:ind w:left="216"/>
      </w:pPr>
      <w:r>
        <w:rPr>
          <w:sz w:val="18"/>
        </w:rPr>
        <w:t>Direito fundamental à moradia. Imóvel público. Loteamento irregular. Inércia do poder público. (...) O exercício do poder de polícia de ordenação territorial pode ser analisado a partir dos direitos fundamentais, que constituem, a toda evidência, o fundamento e o fim da atividade estatal. Na presença de instrumentos do Estatuto das Cidades (Lei 10.257/2001) para efetivar as diretrizes constitucionais, é razoável exigir do poder público medidas para mitigar as consequências causadas pela demolição de construções familiares erigidas em terrenos irregulares. Diante da previsão constitucional expressa do direito à moradia (art. 6º, CF) e do princípio da dignidade humana (art. 1º, III, CF), é consentâneo com a ordem normativa concluir não ser discricionário ao poder público a implementação de d</w:t>
      </w:r>
    </w:p>
    <w:p>
      <w:pPr>
        <w:ind w:left="216"/>
      </w:pPr>
      <w:r>
        <w:rPr>
          <w:b/>
          <w:color w:val="003C8C"/>
          <w:sz w:val="16"/>
        </w:rPr>
        <w:t>[ARE 908.144-AgR, rel. min. Edson Fachin, j. 17-8-2018, 2ª T, DJE de 27-8-2018.]</w:t>
      </w:r>
    </w:p>
    <w:p>
      <w:r>
        <w:rPr>
          <w:color w:val="8C8C8C"/>
          <w:sz w:val="14"/>
        </w:rPr>
        <w:t>blk-001928 | cf-1988-art-136-inc-1</w:t>
      </w:r>
      <w:r>
        <w:rPr>
          <w:color w:val="0050A0"/>
          <w:sz w:val="14"/>
        </w:rPr>
        <w:t xml:space="preserve"> | RE 605.709</w:t>
      </w:r>
    </w:p>
    <w:p>
      <w:pPr>
        <w:ind w:left="216"/>
      </w:pPr>
      <w:r>
        <w:rPr>
          <w:b/>
          <w:color w:val="003C8C"/>
          <w:sz w:val="16"/>
        </w:rPr>
        <w:t>[RE 605.709, red. do ac. min. Rosa Weber, j. 12-6-2018, 1ª T, DJE de 18-2-2019.]</w:t>
      </w:r>
    </w:p>
    <w:p>
      <w:r>
        <w:rPr>
          <w:color w:val="8C8C8C"/>
          <w:sz w:val="14"/>
        </w:rPr>
        <w:t>blk-001929 | cf-1988-art-136-inc-1</w:t>
      </w:r>
      <w:r>
        <w:rPr>
          <w:color w:val="0050A0"/>
          <w:sz w:val="14"/>
        </w:rPr>
        <w:t xml:space="preserve"> | RE 1.304.844</w:t>
      </w:r>
      <w:r>
        <w:rPr>
          <w:color w:val="0050A0"/>
          <w:sz w:val="14"/>
        </w:rPr>
        <w:t xml:space="preserve"> | rel. Ricardo Lewandowski</w:t>
      </w:r>
    </w:p>
    <w:p>
      <w:pPr>
        <w:ind w:left="216"/>
      </w:pPr>
      <w:r>
        <w:rPr>
          <w:sz w:val="18"/>
        </w:rPr>
        <w:t>= RE 1.304.844 AgR, rel. min. Ricardo Lewandowski, j. 22-3-2021, ª T, DJE de 4-5-2021</w:t>
        <w:br/>
        <w:t>Suspensão de inclusão de novos beneficiários. Operadora de plano de saúde. GEAP [Autogestão em Saúde]. Óbice ao ingresso de servidor do Poder Executivo cedido à Justiça Federal, que, acometido de doença grave, retornou ao órgão de origem para aposentadoria por invalidez. Impossibilidade de interrupção do tratamento da doença iniciado durante período de cessão. Vedação administrativa excepcionada pelas peculiaridades da espécie em exame. Princípio da dignidade da pessoa humana e do direito à saúde. Mandado de segurança concedido.</w:t>
      </w:r>
    </w:p>
    <w:p>
      <w:pPr>
        <w:ind w:left="216"/>
      </w:pPr>
      <w:r>
        <w:rPr>
          <w:b/>
          <w:color w:val="003C8C"/>
          <w:sz w:val="16"/>
        </w:rPr>
        <w:t>[MS 33.619, rel. min. Cármen Lúcia, j. 23-8-2016, 2ª T, DJE de 6-9-2016.]</w:t>
      </w:r>
    </w:p>
    <w:p>
      <w:r>
        <w:rPr>
          <w:color w:val="8C8C8C"/>
          <w:sz w:val="14"/>
        </w:rPr>
        <w:t>blk-001930 | cf-1988-art-136-inc-1</w:t>
      </w:r>
      <w:r>
        <w:rPr>
          <w:color w:val="0050A0"/>
          <w:sz w:val="14"/>
        </w:rPr>
        <w:t xml:space="preserve"> | RE 559.646</w:t>
      </w:r>
      <w:r>
        <w:rPr>
          <w:color w:val="0050A0"/>
          <w:sz w:val="14"/>
        </w:rPr>
        <w:t xml:space="preserve"> | rel. Ellen Gracie</w:t>
      </w:r>
    </w:p>
    <w:p>
      <w:pPr>
        <w:ind w:left="216"/>
      </w:pPr>
      <w:r>
        <w:rPr>
          <w:sz w:val="18"/>
        </w:rPr>
        <w:t>O direito a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16"/>
      </w:pPr>
      <w:r>
        <w:rPr>
          <w:b/>
          <w:color w:val="003C8C"/>
          <w:sz w:val="16"/>
        </w:rPr>
        <w:t>[RE 559.646 AgR, rel. min. Ellen Gracie, j. 7-6-2011, 2ª T, DJE de 24-6-2011.]</w:t>
      </w:r>
    </w:p>
    <w:p>
      <w:r>
        <w:rPr>
          <w:color w:val="8C8C8C"/>
          <w:sz w:val="14"/>
        </w:rPr>
        <w:t>blk-001931 | cf-1988-art-136-inc-1</w:t>
      </w:r>
      <w:r>
        <w:rPr>
          <w:color w:val="0050A0"/>
          <w:sz w:val="14"/>
        </w:rPr>
        <w:t xml:space="preserve"> | ARE 654.823</w:t>
      </w:r>
      <w:r>
        <w:rPr>
          <w:color w:val="0050A0"/>
          <w:sz w:val="14"/>
        </w:rPr>
        <w:t xml:space="preserve"> | rel. Dias Toffoli</w:t>
      </w:r>
    </w:p>
    <w:p>
      <w:pPr>
        <w:ind w:left="216"/>
      </w:pPr>
      <w:r>
        <w:rPr>
          <w:sz w:val="18"/>
        </w:rPr>
        <w:t>= ARE 654.823 AgR, rel. min. Dias Toffoli, j. 12-11-2013, 1ª T, DJE de 5-12-2013</w:t>
        <w:br/>
        <w:t>Bem de família. Penhora. Decorrência de despesas condominiais. A relação condominial é, tipicamente, relação de comunhão de escopo. O pagamento da contribuição condominial (obrigação propter rem) é essencial à conservação da propriedade, vale dizer, à garantia da subsistência individual e familiar – a dignidade da pessoa humana. Não há razão para, no caso, cogitar-se de impenhorabilidade.</w:t>
      </w:r>
    </w:p>
    <w:p>
      <w:pPr>
        <w:ind w:left="216"/>
      </w:pPr>
      <w:r>
        <w:rPr>
          <w:b/>
          <w:color w:val="003C8C"/>
          <w:sz w:val="16"/>
        </w:rPr>
        <w:t>[RE 439.003, rel. min. Eros Grau, j. 6-2-2007, 2ª T, DJ de 2-3-2007.]</w:t>
      </w:r>
    </w:p>
    <w:p>
      <w:pPr>
        <w:pStyle w:val="Heading1"/>
      </w:pPr>
      <w:r>
        <w:t>Art. 7</w:t>
      </w:r>
    </w:p>
    <w:p>
      <w:r>
        <w:rPr>
          <w:color w:val="8C8C8C"/>
          <w:sz w:val="14"/>
        </w:rPr>
        <w:t>blk-001932 | cf-1988-art-7</w:t>
      </w:r>
      <w:r>
        <w:rPr>
          <w:color w:val="0050A0"/>
          <w:sz w:val="14"/>
        </w:rPr>
        <w:t xml:space="preserve"> | ADI 5.826</w:t>
      </w:r>
      <w:r>
        <w:rPr>
          <w:color w:val="0050A0"/>
          <w:sz w:val="14"/>
        </w:rPr>
        <w:t xml:space="preserve"> | rel. Edson Fachin</w:t>
      </w:r>
    </w:p>
    <w:p>
      <w:pPr>
        <w:ind w:left="216"/>
      </w:pPr>
      <w:r>
        <w:rPr>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w:t>
      </w:r>
    </w:p>
    <w:p>
      <w:pPr>
        <w:ind w:left="216"/>
      </w:pPr>
      <w:r>
        <w:rPr>
          <w:b/>
          <w:color w:val="003C8C"/>
          <w:sz w:val="16"/>
        </w:rPr>
        <w:t>[ADI 5.826, ADI 5.829 e ADI 6.154, rel. min. Edson Fachin, red. do ac. min. Nunes Marques, j. 16.12.2024, P, DJE de 13.02.2025.]</w:t>
      </w:r>
    </w:p>
    <w:p>
      <w:r>
        <w:rPr>
          <w:b/>
          <w:color w:val="B46400"/>
          <w:sz w:val="16"/>
        </w:rPr>
        <w:t>CONTROLE CONCENTRADO</w:t>
      </w:r>
    </w:p>
    <w:p>
      <w:r>
        <w:rPr>
          <w:color w:val="8C8C8C"/>
          <w:sz w:val="14"/>
        </w:rPr>
        <w:t>blk-001933 | cf-1988-art-7</w:t>
      </w:r>
      <w:r>
        <w:rPr>
          <w:color w:val="0050A0"/>
          <w:sz w:val="14"/>
        </w:rPr>
        <w:t xml:space="preserve"> | ADI 639</w:t>
      </w:r>
      <w:r>
        <w:rPr>
          <w:color w:val="0050A0"/>
          <w:sz w:val="14"/>
        </w:rPr>
        <w:t xml:space="preserve"> | rel. Joaquim Barbosa</w:t>
      </w:r>
    </w:p>
    <w:p>
      <w:pPr>
        <w:ind w:left="216"/>
      </w:pPr>
      <w:r>
        <w:rPr>
          <w:sz w:val="18"/>
        </w:rPr>
        <w:t>(...) deve-se mencionar que o rol de garantias do art. 7º da Constituição não exaure a proteção aos direitos sociais.</w:t>
      </w:r>
    </w:p>
    <w:p>
      <w:pPr>
        <w:ind w:left="216"/>
      </w:pPr>
      <w:r>
        <w:rPr>
          <w:b/>
          <w:color w:val="003C8C"/>
          <w:sz w:val="16"/>
        </w:rPr>
        <w:t>[ADI 639, voto do rel. min. Joaquim Barbosa, j. 2-6-2005, P, DJ de 21-10-2005.]</w:t>
      </w:r>
    </w:p>
    <w:p>
      <w:r>
        <w:rPr>
          <w:b/>
          <w:color w:val="B46400"/>
          <w:sz w:val="16"/>
        </w:rPr>
        <w:t>CONTROLE CONCENTRADO</w:t>
      </w:r>
    </w:p>
    <w:p>
      <w:r>
        <w:rPr>
          <w:color w:val="8C8C8C"/>
          <w:sz w:val="14"/>
        </w:rPr>
        <w:t>blk-001934 | cf-1988-art-7</w:t>
      </w:r>
      <w:r>
        <w:rPr>
          <w:color w:val="0050A0"/>
          <w:sz w:val="14"/>
        </w:rPr>
        <w:t xml:space="preserve"> | RE 630.918</w:t>
      </w:r>
      <w:r>
        <w:rPr>
          <w:color w:val="0050A0"/>
          <w:sz w:val="14"/>
        </w:rPr>
        <w:t xml:space="preserve"> | rel. Roberto Barroso</w:t>
      </w:r>
    </w:p>
    <w:p>
      <w:pPr>
        <w:ind w:left="216"/>
      </w:pPr>
      <w:r>
        <w:rPr>
          <w:sz w:val="18"/>
        </w:rPr>
        <w:t>Julgado correlato</w:t>
        <w:br/>
        <w:t>O entendimento do Supremo Tribunal Federal (STF) orienta-se no sentido de que cabe à legislação infraconstitucional, com observância das regras de competência de cada ente federado, a disciplina da extensão aos servidores públicos civis dos direitos sociais estabelecidos no art. 7º do Texto Constitucional.</w:t>
      </w:r>
    </w:p>
    <w:p>
      <w:pPr>
        <w:ind w:left="216"/>
      </w:pPr>
      <w:r>
        <w:rPr>
          <w:b/>
          <w:color w:val="003C8C"/>
          <w:sz w:val="16"/>
        </w:rPr>
        <w:t>[RE 630.918 AgR-segundo, rel. min. Roberto Barroso, j. 23-3-2018, 1ª T, DJE de 12-4-2018.]</w:t>
      </w:r>
    </w:p>
    <w:p>
      <w:pPr>
        <w:pStyle w:val="Heading1"/>
      </w:pPr>
      <w:r>
        <w:t>Art. 136</w:t>
      </w:r>
    </w:p>
    <w:p>
      <w:r>
        <w:rPr>
          <w:b/>
          <w:color w:val="B46400"/>
          <w:sz w:val="16"/>
        </w:rPr>
        <w:t>CONTROLE CONCENTRADO</w:t>
      </w:r>
    </w:p>
    <w:p>
      <w:r>
        <w:rPr>
          <w:color w:val="8C8C8C"/>
          <w:sz w:val="14"/>
        </w:rPr>
        <w:t>blk-001935 | cf-1988-art-136-inc-1</w:t>
      </w:r>
      <w:r>
        <w:rPr>
          <w:color w:val="0050A0"/>
          <w:sz w:val="14"/>
        </w:rPr>
        <w:t xml:space="preserve"> | ADI 3.934</w:t>
      </w:r>
    </w:p>
    <w:p>
      <w:pPr>
        <w:ind w:left="216"/>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 Esse tema, porém, definitivamente, não constitui objeto da Lei 11.101/2005. Não é difícil constatar, a meu ver, que o escopo do referido diploma normativo restringe-se a estabelecer normas para a recuperação judicial e a falência das empresas, além de proteger os direitos de seus credores. Mesmo que se considere que a eventual recuperação ou falência da certa empresa ou, ainda, a venda de seus ativos acarrete, como resultado indireto, a extinção de contratos de trabalho, tal efeito subsidiário nad</w:t>
      </w:r>
    </w:p>
    <w:p>
      <w:pPr>
        <w:ind w:left="216"/>
      </w:pPr>
      <w:r>
        <w:rPr>
          <w:b/>
          <w:color w:val="003C8C"/>
          <w:sz w:val="16"/>
        </w:rPr>
        <w:t>[ADI 3.934, voto do min. Ricardo Lewandowski, j. 27-5-2009, P, DJE de 6-11-2009.]</w:t>
      </w:r>
    </w:p>
    <w:p>
      <w:r>
        <w:rPr>
          <w:b/>
          <w:color w:val="B46400"/>
          <w:sz w:val="16"/>
        </w:rPr>
        <w:t>CONTROLE CONCENTRADO</w:t>
      </w:r>
    </w:p>
    <w:p>
      <w:r>
        <w:rPr>
          <w:color w:val="8C8C8C"/>
          <w:sz w:val="14"/>
        </w:rPr>
        <w:t>blk-001936 | cf-1988-art-136-inc-1</w:t>
      </w:r>
      <w:r>
        <w:rPr>
          <w:color w:val="0050A0"/>
          <w:sz w:val="14"/>
        </w:rPr>
        <w:t xml:space="preserve"> | ADI 1.721</w:t>
      </w:r>
      <w:r>
        <w:rPr>
          <w:color w:val="0050A0"/>
          <w:sz w:val="14"/>
        </w:rPr>
        <w:t xml:space="preserve"> | rel. Ayres Britto</w:t>
      </w:r>
    </w:p>
    <w:p>
      <w:pPr>
        <w:ind w:left="216"/>
      </w:pPr>
      <w:r>
        <w:rPr>
          <w:sz w:val="18"/>
        </w:rPr>
        <w:t>Ação direta de inconstitucionalidade. Art. 3º da MP 1.596-14/1997,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VIII); c) base de toda a ordem social (art. 193). Esse arcabouço principiológico, densificado em regras como a do inciso I do art. 7º da Magna Carta e as do art. 10 do ADCT/1988, desvela um mandamento constituc</w:t>
      </w:r>
    </w:p>
    <w:p>
      <w:pPr>
        <w:ind w:left="216"/>
      </w:pPr>
      <w:r>
        <w:rPr>
          <w:b/>
          <w:color w:val="003C8C"/>
          <w:sz w:val="16"/>
        </w:rPr>
        <w:t>[ADI 1.721, rel. min. Ayres Britto, j. 11-10-2006, P, DJ de 29-6-2007.]</w:t>
      </w:r>
    </w:p>
    <w:p>
      <w:r>
        <w:rPr>
          <w:b/>
          <w:color w:val="B46400"/>
          <w:sz w:val="16"/>
        </w:rPr>
        <w:t>CONTROLE CONCENTRADO</w:t>
      </w:r>
    </w:p>
    <w:p>
      <w:r>
        <w:rPr>
          <w:color w:val="8C8C8C"/>
          <w:sz w:val="14"/>
        </w:rPr>
        <w:t>blk-001937 | cf-1988-art-136-inc-1</w:t>
      </w:r>
      <w:r>
        <w:rPr>
          <w:color w:val="0050A0"/>
          <w:sz w:val="14"/>
        </w:rPr>
        <w:t xml:space="preserve"> | AI 756.861</w:t>
      </w:r>
      <w:r>
        <w:rPr>
          <w:color w:val="0050A0"/>
          <w:sz w:val="14"/>
        </w:rPr>
        <w:t xml:space="preserve"> | rel. Cármen Lúcia</w:t>
      </w:r>
    </w:p>
    <w:p>
      <w:pPr>
        <w:ind w:left="216"/>
      </w:pPr>
      <w:r>
        <w:rPr>
          <w:sz w:val="18"/>
        </w:rPr>
        <w:t>= AI 756.861 ED, rel. min. Cármen Lúcia, j. 1º-2-2011, 1ª T, DJE de 4-3-2011</w:t>
        <w:br/>
        <w:t>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I, da Constituição.</w:t>
      </w:r>
    </w:p>
    <w:p>
      <w:pPr>
        <w:ind w:left="216"/>
      </w:pPr>
      <w:r>
        <w:rPr>
          <w:b/>
          <w:color w:val="003C8C"/>
          <w:sz w:val="16"/>
        </w:rPr>
        <w:t>[ADI 639, rel. min. Joaquim Barbosa, j. 2-6-2005, P, DJ de 21-10-2005.]</w:t>
      </w:r>
    </w:p>
    <w:p>
      <w:r>
        <w:rPr>
          <w:b/>
          <w:color w:val="B46400"/>
          <w:sz w:val="16"/>
        </w:rPr>
        <w:t>CONTROLE CONCENTRADO</w:t>
      </w:r>
    </w:p>
    <w:p>
      <w:r>
        <w:rPr>
          <w:color w:val="8C8C8C"/>
          <w:sz w:val="14"/>
        </w:rPr>
        <w:t>blk-001938 | cf-1988-art-136-inc-1</w:t>
      </w:r>
      <w:r>
        <w:rPr>
          <w:color w:val="0050A0"/>
          <w:sz w:val="14"/>
        </w:rPr>
        <w:t xml:space="preserve"> | ADI 1.480</w:t>
      </w:r>
      <w:r>
        <w:rPr>
          <w:color w:val="0050A0"/>
          <w:sz w:val="14"/>
        </w:rPr>
        <w:t xml:space="preserve"> | rel. Celso de Mello</w:t>
      </w:r>
    </w:p>
    <w:p>
      <w:pPr>
        <w:ind w:left="216"/>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pPr>
        <w:ind w:left="216"/>
      </w:pPr>
      <w:r>
        <w:rPr>
          <w:b/>
          <w:color w:val="003C8C"/>
          <w:sz w:val="16"/>
        </w:rPr>
        <w:t>[ADI 1.480 MC, rel. min. Celso de Mello, j. 4-9-1997, P, DJ de 18-5-2001.]</w:t>
      </w:r>
    </w:p>
    <w:p>
      <w:r>
        <w:rPr>
          <w:b/>
          <w:color w:val="B46400"/>
          <w:sz w:val="16"/>
        </w:rPr>
        <w:t>REPERCUSSAO GERAL</w:t>
      </w:r>
    </w:p>
    <w:p>
      <w:r>
        <w:rPr>
          <w:color w:val="8C8C8C"/>
          <w:sz w:val="14"/>
        </w:rPr>
        <w:t>blk-001939 | cf-1988-art-136-inc-1</w:t>
      </w:r>
      <w:r>
        <w:rPr>
          <w:color w:val="0050A0"/>
          <w:sz w:val="14"/>
        </w:rPr>
        <w:t xml:space="preserve"> | RE 999.435</w:t>
      </w:r>
      <w:r>
        <w:rPr>
          <w:color w:val="0050A0"/>
          <w:sz w:val="14"/>
        </w:rPr>
        <w:t xml:space="preserve"> | rel. Marco Aurélio</w:t>
      </w:r>
    </w:p>
    <w:p>
      <w:pPr>
        <w:ind w:left="216"/>
      </w:pPr>
      <w:r>
        <w:rPr>
          <w:sz w:val="18"/>
        </w:rPr>
        <w:t>A intervenção sindical prévia é exigência procedimental imprescindível para a dispensa em massa de trabalhadores, que não se confunde com autorização prévia por parte da entidade sindical, ou celebração de convenção o acordo coletivo.</w:t>
      </w:r>
    </w:p>
    <w:p>
      <w:pPr>
        <w:ind w:left="216"/>
      </w:pPr>
      <w:r>
        <w:rPr>
          <w:b/>
          <w:color w:val="003C8C"/>
          <w:sz w:val="16"/>
        </w:rPr>
        <w:t>[RE 999.435, rel. min. Marco Aurélio, red. do ac. min. Edson Fachin, j. 8-6-2022, P, DJE de 15-9-2022, Tema 638, com mérito julgado.]</w:t>
      </w:r>
    </w:p>
    <w:p>
      <w:r>
        <w:rPr>
          <w:b/>
          <w:color w:val="B46400"/>
          <w:sz w:val="16"/>
        </w:rPr>
        <w:t>REPERCUSSAO GERAL</w:t>
      </w:r>
    </w:p>
    <w:p>
      <w:r>
        <w:rPr>
          <w:color w:val="8C8C8C"/>
          <w:sz w:val="14"/>
        </w:rPr>
        <w:t>blk-001940 | cf-1988-art-136-inc-1</w:t>
      </w:r>
      <w:r>
        <w:rPr>
          <w:color w:val="0050A0"/>
          <w:sz w:val="14"/>
        </w:rPr>
        <w:t xml:space="preserve"> | RE 806.190</w:t>
      </w:r>
    </w:p>
    <w:p>
      <w:pPr>
        <w:ind w:left="216"/>
      </w:pPr>
      <w:r>
        <w:rPr>
          <w:sz w:val="18"/>
        </w:rPr>
        <w:t>O Tribunal de origem, ao assentar a inconstitucionalidade do art. 31 da Lei 8.880/1994, fundamentado no art. 7º, I, da CF, destoou da jurisprudência desta Corte, a qual é firme no sentido de que o dispositivo questionado configurou medida legislativa emergencial do Estado em busca da preservação do nível de emprego durante o período de transição monetária (implantação do denominado Plano Real), não tendo a finalidade de implantar um sistema geral e definitivo de proteção da relação de emprego, mas se configurando como norma de ajustamento do sistema monetário, cuja competência é privativa da União, conforme previsto no art. 22, VI, da Constituição.</w:t>
      </w:r>
    </w:p>
    <w:p>
      <w:pPr>
        <w:ind w:left="216"/>
      </w:pPr>
      <w:r>
        <w:rPr>
          <w:b/>
          <w:color w:val="003C8C"/>
          <w:sz w:val="16"/>
        </w:rPr>
        <w:t>[RE 806.190 RG, voto do min. Gilmar Mendes, j. 12-6-2014, P, DJE de 27-6-2014, Tema 748, com mérito julgado.]</w:t>
      </w:r>
    </w:p>
    <w:p>
      <w:r>
        <w:rPr>
          <w:b/>
          <w:color w:val="B46400"/>
          <w:sz w:val="16"/>
        </w:rPr>
        <w:t>JULGADOS CORRELATOS</w:t>
      </w:r>
    </w:p>
    <w:p>
      <w:r>
        <w:rPr>
          <w:color w:val="8C8C8C"/>
          <w:sz w:val="14"/>
        </w:rPr>
        <w:t>blk-001941 | cf-1988-art-136-inc-1</w:t>
      </w:r>
      <w:r>
        <w:rPr>
          <w:color w:val="0050A0"/>
          <w:sz w:val="14"/>
        </w:rPr>
        <w:t xml:space="preserve"> | RE 449.420</w:t>
      </w:r>
      <w:r>
        <w:rPr>
          <w:color w:val="0050A0"/>
          <w:sz w:val="14"/>
        </w:rPr>
        <w:t xml:space="preserve"> | rel. Sepúlveda Pertence</w:t>
      </w:r>
    </w:p>
    <w:p>
      <w:pPr>
        <w:ind w:left="216"/>
      </w:pPr>
      <w:r>
        <w:rPr>
          <w:sz w:val="18"/>
        </w:rP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outra; caso haja continuidade do trabalho, mesmo após a aposentadoria espontânea,</w:t>
      </w:r>
    </w:p>
    <w:p>
      <w:pPr>
        <w:ind w:left="216"/>
      </w:pPr>
      <w:r>
        <w:rPr>
          <w:b/>
          <w:color w:val="003C8C"/>
          <w:sz w:val="16"/>
        </w:rPr>
        <w:t>[RE 449.420, rel. min. Sepúlveda Pertence, j. 16-8-2005, 1ª T, DJ de 14-10-2005.]</w:t>
      </w:r>
    </w:p>
    <w:p>
      <w:r>
        <w:rPr>
          <w:b/>
          <w:color w:val="B46400"/>
          <w:sz w:val="16"/>
        </w:rPr>
        <w:t>JULGADOS CORRELATOS</w:t>
      </w:r>
    </w:p>
    <w:p>
      <w:r>
        <w:rPr>
          <w:color w:val="8C8C8C"/>
          <w:sz w:val="14"/>
        </w:rPr>
        <w:t>blk-001942 | cf-1988-art-136-inc-1</w:t>
      </w:r>
      <w:r>
        <w:rPr>
          <w:color w:val="0050A0"/>
          <w:sz w:val="14"/>
        </w:rPr>
        <w:t xml:space="preserve"> | RE 605.501</w:t>
      </w:r>
      <w:r>
        <w:rPr>
          <w:color w:val="0050A0"/>
          <w:sz w:val="14"/>
        </w:rPr>
        <w:t xml:space="preserve"> | rel. Ricardo Lewandowski</w:t>
      </w:r>
    </w:p>
    <w:p>
      <w:pPr>
        <w:ind w:left="216"/>
      </w:pPr>
      <w:r>
        <w:rPr>
          <w:sz w:val="18"/>
        </w:rPr>
        <w:t>= RE 605.501 AgR, rel. min. Ricardo Lewandowski, j. 2-12-2010, 1ª T, DJE de 1º-2-2011</w:t>
        <w:br/>
        <w:t>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16"/>
      </w:pPr>
      <w:r>
        <w:rPr>
          <w:b/>
          <w:color w:val="003C8C"/>
          <w:sz w:val="16"/>
        </w:rPr>
        <w:t>[RMS 21.328, rel. min. Carlos Velloso, j. 11-12-2001, 2ª T, DJ de 3-5-2002.]</w:t>
      </w:r>
    </w:p>
    <w:p>
      <w:r>
        <w:rPr>
          <w:b/>
          <w:color w:val="B46400"/>
          <w:sz w:val="16"/>
        </w:rPr>
        <w:t>JULGADOS CORRELATOS</w:t>
      </w:r>
    </w:p>
    <w:p>
      <w:r>
        <w:rPr>
          <w:color w:val="8C8C8C"/>
          <w:sz w:val="14"/>
        </w:rPr>
        <w:t>blk-001943 | cf-1988-art-136-inc-1</w:t>
      </w:r>
      <w:r>
        <w:rPr>
          <w:color w:val="0050A0"/>
          <w:sz w:val="14"/>
        </w:rPr>
        <w:t xml:space="preserve"> | RE 179.193</w:t>
      </w:r>
      <w:r>
        <w:rPr>
          <w:color w:val="0050A0"/>
          <w:sz w:val="14"/>
        </w:rPr>
        <w:t xml:space="preserve"> | rel. Ilmar Galvão</w:t>
      </w:r>
    </w:p>
    <w:p>
      <w:pPr>
        <w:ind w:left="216"/>
      </w:pPr>
      <w:r>
        <w:rPr>
          <w:sz w:val="18"/>
        </w:rPr>
        <w:t>Não estabeleceu a Constituição de 1988 qualquer exceção expressa que conduzisse à estabilidade permanente, nem é possível admiti-la por interpretação extensiva ou por analogia, porquanto, como decorre, inequivocamente, do inciso I do art. 7º da Constituição, a proteção que ele dá à relação de emprego contra despedida arbitrária ou sem justa causa é a indenização compensatória que a lei complementar terá necessariamente que prever, além de outros direitos que venha esta a estabelecer, exceto, evidentemente, o de estabilidade permanente ou plena que daria margem a um bis in idem inadmissível com a indenização compensatória como aliás se vê da disciplina provisória que encontra nos incisos I e II do art. 10 do ADCT.</w:t>
      </w:r>
    </w:p>
    <w:p>
      <w:pPr>
        <w:ind w:left="216"/>
      </w:pPr>
      <w:r>
        <w:rPr>
          <w:b/>
          <w:color w:val="003C8C"/>
          <w:sz w:val="16"/>
        </w:rPr>
        <w:t>[RE 179.193, rel. min. Ilmar Galvão, red. do ac. min. Moreira Alves, j. 18-12-1996, P, DJ de 19-10-2001.]</w:t>
      </w:r>
    </w:p>
    <w:p>
      <w:r>
        <w:rPr>
          <w:color w:val="8C8C8C"/>
          <w:sz w:val="14"/>
        </w:rPr>
        <w:t>blk-001944 | cf-1988-art-136-inc-1</w:t>
      </w:r>
      <w:r>
        <w:rPr>
          <w:color w:val="0050A0"/>
          <w:sz w:val="14"/>
        </w:rPr>
        <w:t xml:space="preserve"> | ADI 5.340</w:t>
      </w:r>
      <w:r>
        <w:rPr>
          <w:color w:val="0050A0"/>
          <w:sz w:val="14"/>
        </w:rPr>
        <w:t xml:space="preserve"> | rel. Dias Toffoli</w:t>
      </w:r>
    </w:p>
    <w:p>
      <w:pPr>
        <w:ind w:left="216"/>
      </w:pPr>
      <w:r>
        <w:rPr>
          <w:sz w:val="18"/>
        </w:rPr>
        <w:t>“A Lei nº 13.134/15, relativamente aos prazos de carência do seguro-desemprego, não importou em violação do princípio da proibição do retrocesso social nem do princípio da segurança jurídica”.</w:t>
      </w:r>
    </w:p>
    <w:p>
      <w:pPr>
        <w:ind w:left="216"/>
      </w:pPr>
      <w:r>
        <w:rPr>
          <w:b/>
          <w:color w:val="003C8C"/>
          <w:sz w:val="16"/>
        </w:rPr>
        <w:t>[ADI 5.340, rel. min. Dias Toffoli, j. 21.10.2024, P, DJE de 05.11.2024.]</w:t>
      </w:r>
    </w:p>
    <w:p>
      <w:pPr>
        <w:pStyle w:val="Heading1"/>
      </w:pPr>
      <w:r>
        <w:t>Art. 2</w:t>
      </w:r>
    </w:p>
    <w:p>
      <w:r>
        <w:rPr>
          <w:color w:val="8C8C8C"/>
          <w:sz w:val="14"/>
        </w:rPr>
        <w:t>blk-001945 | cf-1988-art-2</w:t>
      </w:r>
      <w:r>
        <w:rPr>
          <w:color w:val="0050A0"/>
          <w:sz w:val="14"/>
        </w:rPr>
        <w:t xml:space="preserve"> | ADI 3.464</w:t>
      </w:r>
      <w:r>
        <w:rPr>
          <w:color w:val="0050A0"/>
          <w:sz w:val="14"/>
        </w:rPr>
        <w:t xml:space="preserve"> | rel. Menezes Direito</w:t>
      </w:r>
    </w:p>
    <w:p>
      <w:pPr>
        <w:ind w:left="216"/>
      </w:pPr>
      <w:r>
        <w:rPr>
          <w:b/>
          <w:color w:val="003C8C"/>
          <w:sz w:val="16"/>
        </w:rPr>
        <w:t>[ADI 3.464, rel. min. Menezes Direito, j. 29-10-2008, P, DJE de 6-3-2009.]</w:t>
      </w:r>
    </w:p>
    <w:p>
      <w:r>
        <w:rPr>
          <w:color w:val="8C8C8C"/>
          <w:sz w:val="14"/>
        </w:rPr>
        <w:t>blk-001946 | cf-1988-art-2</w:t>
      </w:r>
      <w:r>
        <w:rPr>
          <w:color w:val="0050A0"/>
          <w:sz w:val="14"/>
        </w:rPr>
        <w:t xml:space="preserve"> | RE 1.504.945</w:t>
      </w:r>
      <w:r>
        <w:rPr>
          <w:color w:val="0050A0"/>
          <w:sz w:val="14"/>
        </w:rPr>
        <w:t xml:space="preserve"> | rel. Luís Roberto Barroso</w:t>
      </w:r>
    </w:p>
    <w:p>
      <w:pPr>
        <w:ind w:left="216"/>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16"/>
      </w:pPr>
      <w:r>
        <w:rPr>
          <w:b/>
          <w:color w:val="003C8C"/>
          <w:sz w:val="16"/>
        </w:rPr>
        <w:t>[RE 1.504.945 RG, rel. min. Luís Roberto Barroso, j. 13.09.2024, P, DJE de 18.09.2024, Tema 1.321, com repercussão geral negada.]</w:t>
      </w:r>
    </w:p>
    <w:p>
      <w:r>
        <w:rPr>
          <w:b/>
          <w:color w:val="B46400"/>
          <w:sz w:val="16"/>
        </w:rPr>
        <w:t>REPERCUSSAO GERAL</w:t>
      </w:r>
    </w:p>
    <w:p>
      <w:r>
        <w:rPr>
          <w:color w:val="8C8C8C"/>
          <w:sz w:val="14"/>
        </w:rPr>
        <w:t>blk-001947 | cf-1988-art-2</w:t>
      </w:r>
      <w:r>
        <w:rPr>
          <w:color w:val="0050A0"/>
          <w:sz w:val="14"/>
        </w:rPr>
        <w:t xml:space="preserve"> | ARE 1.389.781</w:t>
      </w:r>
      <w:r>
        <w:rPr>
          <w:color w:val="0050A0"/>
          <w:sz w:val="14"/>
        </w:rPr>
        <w:t xml:space="preserve"> | rel. Luiz Fux</w:t>
      </w:r>
    </w:p>
    <w:p>
      <w:pPr>
        <w:ind w:left="216"/>
      </w:pPr>
      <w:r>
        <w:rPr>
          <w:sz w:val="18"/>
        </w:rPr>
        <w:t>Seguro-desemprego. Pescador profissional artesanal. Defeso da lagosta com duração de seis meses. Benefício limitado a cinco meses. Leis 10.779/2003 e 13.134/2015. Instrução Normativa 206/2008 do Instituto Brasileiro do Meio Ambiente e dos Recursos Naturais Renováveis – IBAMA. Controvérsia de índole infraconstitucional.</w:t>
      </w:r>
    </w:p>
    <w:p>
      <w:pPr>
        <w:ind w:left="216"/>
      </w:pPr>
      <w:r>
        <w:rPr>
          <w:b/>
          <w:color w:val="003C8C"/>
          <w:sz w:val="16"/>
        </w:rPr>
        <w:t>[ARE 1.389.781 RG, rel. min. Luiz Fux, j. 19-8-2022, P, DJE de 26-8-2022, Tema 1.228, com repercussão geral negada.]</w:t>
      </w:r>
    </w:p>
    <w:p>
      <w:pPr>
        <w:pStyle w:val="Heading1"/>
      </w:pPr>
      <w:r>
        <w:t>Art. 136</w:t>
      </w:r>
    </w:p>
    <w:p>
      <w:r>
        <w:rPr>
          <w:b/>
          <w:color w:val="B46400"/>
          <w:sz w:val="16"/>
        </w:rPr>
        <w:t>SUMULA VINCULANTE</w:t>
      </w:r>
    </w:p>
    <w:p>
      <w:r>
        <w:rPr>
          <w:color w:val="8C8C8C"/>
          <w:sz w:val="14"/>
        </w:rPr>
        <w:t>blk-001948 | cf-1988-art-136-inc-1</w:t>
      </w:r>
    </w:p>
    <w:p>
      <w:pPr>
        <w:ind w:left="216"/>
      </w:pPr>
      <w:r>
        <w:rPr>
          <w:sz w:val="18"/>
        </w:rPr>
        <w:t>Ofende a garantia constitucional do ato jurídico perfeito a decisão que, sem ponderar as circunstâncias do caso concreto, desconsidera a validez e a eficácia de acordo constante de termo de adesão instituído pela LC 110/2001.</w:t>
      </w:r>
    </w:p>
    <w:p>
      <w:pPr>
        <w:ind w:left="216"/>
      </w:pPr>
      <w:r>
        <w:rPr>
          <w:b/>
          <w:color w:val="003C8C"/>
          <w:sz w:val="16"/>
        </w:rPr>
        <w:t>[Súmula Vinculante 1.]</w:t>
      </w:r>
    </w:p>
    <w:p>
      <w:r>
        <w:rPr>
          <w:b/>
          <w:color w:val="B46400"/>
          <w:sz w:val="16"/>
        </w:rPr>
        <w:t>CONTROLE CONCENTRADO</w:t>
      </w:r>
    </w:p>
    <w:p>
      <w:r>
        <w:rPr>
          <w:color w:val="8C8C8C"/>
          <w:sz w:val="14"/>
        </w:rPr>
        <w:t>blk-001949 | cf-1988-art-136-inc-1</w:t>
      </w:r>
      <w:r>
        <w:rPr>
          <w:color w:val="0050A0"/>
          <w:sz w:val="14"/>
        </w:rPr>
        <w:t xml:space="preserve"> | ADI 5.090</w:t>
      </w:r>
      <w:r>
        <w:rPr>
          <w:color w:val="0050A0"/>
          <w:sz w:val="14"/>
        </w:rPr>
        <w:t xml:space="preserve"> | rel. Luís Roberto Barroso</w:t>
      </w:r>
    </w:p>
    <w:p>
      <w:pPr>
        <w:ind w:left="216"/>
      </w:pPr>
      <w:r>
        <w:rPr>
          <w:sz w:val="18"/>
        </w:rPr>
        <w:t>O FGTS tem natureza dual porque cumpre a função de poupança individual dos trabalhadores, ao mesmo tempo em que serve como fonte de financiamento para investimentos em áreas sociais. Nenhuma dessas funções deve sobrepor-se à outra, de modo que a remuneração dos depósitos deve ser compatível com a taxa cobrada nos empréstimos em que são alocados, para não comprometer a finalidade social do Fundo. O art. 13, caput, da Lei nº 8.036/1990 e o art. 17, caput, da Lei nº 8.177/1991 devem ser interpretados conforme a Constituição para que a remuneração do saldo das contas do FGTS (TR + 3% ao ano + distribuição dos lucros auferidos) tenha como piso o índice oficial de inflação (IPCA). Nos anos em que a remuneração dos saldos das contas vinculadas ao FGTS não alcançar o IPCA, caberá ao Conselho Curad</w:t>
      </w:r>
    </w:p>
    <w:p>
      <w:r>
        <w:rPr>
          <w:b/>
          <w:color w:val="B46400"/>
          <w:sz w:val="16"/>
        </w:rPr>
        <w:t>REPERCUSSAO GERAL</w:t>
      </w:r>
    </w:p>
    <w:p>
      <w:r>
        <w:rPr>
          <w:color w:val="8C8C8C"/>
          <w:sz w:val="14"/>
        </w:rPr>
        <w:t>blk-001950 | cf-1988-art-136-inc-1</w:t>
      </w:r>
      <w:r>
        <w:rPr>
          <w:color w:val="0050A0"/>
          <w:sz w:val="14"/>
        </w:rPr>
        <w:t xml:space="preserve"> | ARE 709.212</w:t>
      </w:r>
      <w:r>
        <w:rPr>
          <w:color w:val="0050A0"/>
          <w:sz w:val="14"/>
        </w:rPr>
        <w:t xml:space="preserve"> | rel. Gilmar Mendes</w:t>
      </w:r>
    </w:p>
    <w:p>
      <w:pPr>
        <w:ind w:left="216"/>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16"/>
      </w:pPr>
      <w:r>
        <w:rPr>
          <w:b/>
          <w:color w:val="003C8C"/>
          <w:sz w:val="16"/>
        </w:rPr>
        <w:t>[ARE 709.212, rel. min. Gilmar Mendes, j. 13-11-2014, P, DJE de 19-2-2015, Tema 608, com mérito julgado.]</w:t>
      </w:r>
    </w:p>
    <w:p>
      <w:r>
        <w:rPr>
          <w:b/>
          <w:color w:val="B46400"/>
          <w:sz w:val="16"/>
        </w:rPr>
        <w:t>REPERCUSSAO GERAL</w:t>
      </w:r>
    </w:p>
    <w:p>
      <w:r>
        <w:rPr>
          <w:color w:val="8C8C8C"/>
          <w:sz w:val="14"/>
        </w:rPr>
        <w:t>blk-001951 | cf-1988-art-136-inc-1</w:t>
      </w:r>
      <w:r>
        <w:rPr>
          <w:color w:val="0050A0"/>
          <w:sz w:val="14"/>
        </w:rPr>
        <w:t xml:space="preserve"> | RE 596.478</w:t>
      </w:r>
      <w:r>
        <w:rPr>
          <w:color w:val="0050A0"/>
          <w:sz w:val="14"/>
        </w:rPr>
        <w:t xml:space="preserve"> | rel. Moreira Alves</w:t>
      </w:r>
    </w:p>
    <w:p>
      <w:pPr>
        <w:ind w:left="216"/>
      </w:pPr>
      <w:r>
        <w:rPr>
          <w:sz w:val="18"/>
        </w:rPr>
        <w:t>É constitucional o art. 19-A da Lei 8.036/1990, o qual dispõe ser devido o depósito do FGTS na conta de trabalhador cujo contrato com a administração pública seja declarado nulo por ausência de prévia aprovação em concurso público, desde que mantido o seu direito ao salário. Mesmo quando reconhecida a nulidade da contratação do empregado público, nos termos do art. 37, § 2º, da CF, subsiste o direito do trabalhador ao depósito do FGTS quando reconhecido ser devido o salário pelos serviços prestados. [RE 596.478, red. do ac. min. Dias Toffoli, j. 13-6-2012, P, DJE de 1º-3-2013, Tema 191.]</w:t>
        <w:br/>
        <w:t>Julgado correlato</w:t>
        <w:br/>
        <w:t>O FGTS, ao contrário do que sucede com as cadernetas de poupança, não tem natureza contratual, mas, sim, estatutária, por decorrer da lei e por ela ser disciplinado. Assim, é de aplicar-s</w:t>
      </w:r>
    </w:p>
    <w:p>
      <w:pPr>
        <w:ind w:left="216"/>
      </w:pPr>
      <w:r>
        <w:rPr>
          <w:b/>
          <w:color w:val="003C8C"/>
          <w:sz w:val="16"/>
        </w:rPr>
        <w:t>[RE 226.855, rel. min. Moreira Alves, j. 31-8-2000, P, DJ de 13-10-2000.]</w:t>
      </w:r>
    </w:p>
    <w:p>
      <w:r>
        <w:rPr>
          <w:b/>
          <w:color w:val="B46400"/>
          <w:sz w:val="16"/>
        </w:rPr>
        <w:t>REPERCUSSAO GERAL</w:t>
      </w:r>
    </w:p>
    <w:p>
      <w:r>
        <w:rPr>
          <w:color w:val="8C8C8C"/>
          <w:sz w:val="14"/>
        </w:rPr>
        <w:t>blk-001952 | cf-1988-art-136-inc-1</w:t>
      </w:r>
      <w:r>
        <w:rPr>
          <w:color w:val="0050A0"/>
          <w:sz w:val="14"/>
        </w:rPr>
        <w:t xml:space="preserve"> | rel. Dias Toffoli</w:t>
      </w:r>
    </w:p>
    <w:p>
      <w:pPr>
        <w:ind w:left="216"/>
      </w:pPr>
      <w:r>
        <w:rPr>
          <w:sz w:val="18"/>
        </w:rPr>
        <w:t>= AR 1.768 AgR, rel. min. Dias Toffoli, j. 19-12-2012, P, DJE de 26-2-2013</w:t>
      </w:r>
    </w:p>
    <w:p>
      <w:r>
        <w:rPr>
          <w:color w:val="8C8C8C"/>
          <w:sz w:val="14"/>
        </w:rPr>
        <w:t>blk-001953 | cf-1988-art-136-inc-1</w:t>
      </w:r>
    </w:p>
    <w:p>
      <w:pPr>
        <w:ind w:left="216"/>
      </w:pPr>
      <w:r>
        <w:rPr>
          <w:sz w:val="18"/>
        </w:rPr>
        <w:t>Súmulas vinculantes</w:t>
        <w:br/>
        <w:t>Os arts. 7º, IV, e 39, § 3º (redação da EC 19/1998), da Constituição referem-se ao total da remuneração percebida pelo servidor público.</w:t>
      </w:r>
    </w:p>
    <w:p>
      <w:pPr>
        <w:ind w:left="216"/>
      </w:pPr>
      <w:r>
        <w:rPr>
          <w:b/>
          <w:color w:val="003C8C"/>
          <w:sz w:val="16"/>
        </w:rPr>
        <w:t>[Súmula Vinculante 16.]</w:t>
      </w:r>
    </w:p>
    <w:p>
      <w:r>
        <w:rPr>
          <w:color w:val="8C8C8C"/>
          <w:sz w:val="14"/>
        </w:rPr>
        <w:t>blk-001954 | cf-1988-art-136-inc-1</w:t>
      </w:r>
    </w:p>
    <w:p>
      <w:pPr>
        <w:ind w:left="216"/>
      </w:pPr>
      <w:r>
        <w:rPr>
          <w:sz w:val="18"/>
        </w:rPr>
        <w:t>O cálculo de gratificações e outras vantagens do servidor público não incide sobre o abono utilizado para se atingir o salário mínimo.</w:t>
      </w:r>
    </w:p>
    <w:p>
      <w:pPr>
        <w:ind w:left="216"/>
      </w:pPr>
      <w:r>
        <w:rPr>
          <w:b/>
          <w:color w:val="003C8C"/>
          <w:sz w:val="16"/>
        </w:rPr>
        <w:t>[Súmula Vinculante 15.]</w:t>
      </w:r>
    </w:p>
    <w:p>
      <w:r>
        <w:rPr>
          <w:color w:val="8C8C8C"/>
          <w:sz w:val="14"/>
        </w:rPr>
        <w:t>blk-001955 | cf-1988-art-136-inc-1</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color w:val="8C8C8C"/>
          <w:sz w:val="14"/>
        </w:rPr>
        <w:t>blk-001956 | cf-1988-art-136-inc-1</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blk-001957 | cf-1988-art-136-inc-1</w:t>
      </w:r>
      <w:r>
        <w:rPr>
          <w:color w:val="0050A0"/>
          <w:sz w:val="14"/>
        </w:rPr>
        <w:t xml:space="preserve"> | ADPF 53</w:t>
      </w:r>
      <w:r>
        <w:rPr>
          <w:color w:val="0050A0"/>
          <w:sz w:val="14"/>
        </w:rPr>
        <w:t xml:space="preserve"> | rel. Rosa Weber</w:t>
      </w:r>
    </w:p>
    <w:p>
      <w:pPr>
        <w:ind w:left="216"/>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pPr>
        <w:ind w:left="216"/>
      </w:pPr>
      <w:r>
        <w:rPr>
          <w:b/>
          <w:color w:val="003C8C"/>
          <w:sz w:val="16"/>
        </w:rPr>
        <w:t>[ADPF 53 MC-REF, rel. min. Rosa Weber, j. 21-2-2022, P, DJE de 18-3-2022.]</w:t>
      </w:r>
    </w:p>
    <w:p>
      <w:r>
        <w:rPr>
          <w:b/>
          <w:color w:val="B46400"/>
          <w:sz w:val="16"/>
        </w:rPr>
        <w:t>CONTROLE CONCENTRADO</w:t>
      </w:r>
    </w:p>
    <w:p>
      <w:r>
        <w:rPr>
          <w:color w:val="8C8C8C"/>
          <w:sz w:val="14"/>
        </w:rPr>
        <w:t>blk-001958 | cf-1988-art-136-inc-1</w:t>
      </w:r>
      <w:r>
        <w:rPr>
          <w:color w:val="0050A0"/>
          <w:sz w:val="14"/>
        </w:rPr>
        <w:t xml:space="preserve"> | ADPF 336</w:t>
      </w:r>
      <w:r>
        <w:rPr>
          <w:color w:val="0050A0"/>
          <w:sz w:val="14"/>
        </w:rPr>
        <w:t xml:space="preserve"> | rel. Luiz Fux</w:t>
      </w:r>
    </w:p>
    <w:p>
      <w:pPr>
        <w:ind w:left="216"/>
      </w:pPr>
      <w:r>
        <w:rPr>
          <w:sz w:val="18"/>
        </w:rPr>
        <w:t xml:space="preserve">O trabalho do preso, cuja remuneração é fixada em três quartos do salário mínimo o patamar base de remuneração do trabalho do preso (artigo 29, caput, da Lei de Execução Penal) deve ser analisada não apenas sob a ótica da regra do salário mínimo (artigo 7º, IV, da CRFB), mas também de outros vetores constitucionais, como a busca do pleno emprego (artigo 170, VIII, da CRFB) e a individualização da pena na fase de execução (artigo 5º, XLVI, da CRFB). (...) O trabalho do condenado constitui um dever, obrigatório na medida de suas aptidões e capacidade, e possui finalidades educativa e produtiva, nos termos dos artigos 28, caput, 31 e 39, V, da Lei de Execução Penal, em contraste com a liberdade para trabalhar e prover o seu sustento garantida aos que não cumprem pena prisional pelo artigo 6º </w:t>
      </w:r>
    </w:p>
    <w:p>
      <w:pPr>
        <w:ind w:left="216"/>
      </w:pPr>
      <w:r>
        <w:rPr>
          <w:b/>
          <w:color w:val="003C8C"/>
          <w:sz w:val="16"/>
        </w:rPr>
        <w:t>[ADPF 336, rel. min. Luiz Fux, j. 1º-3-2021, P, DJE de 10-5-2021]</w:t>
      </w:r>
    </w:p>
    <w:p>
      <w:r>
        <w:rPr>
          <w:b/>
          <w:color w:val="B46400"/>
          <w:sz w:val="16"/>
        </w:rPr>
        <w:t>CONTROLE CONCENTRADO</w:t>
      </w:r>
    </w:p>
    <w:p>
      <w:r>
        <w:rPr>
          <w:color w:val="8C8C8C"/>
          <w:sz w:val="14"/>
        </w:rPr>
        <w:t>blk-001959 | cf-1988-art-136-inc-1</w:t>
      </w:r>
      <w:r>
        <w:rPr>
          <w:color w:val="0050A0"/>
          <w:sz w:val="14"/>
        </w:rPr>
        <w:t xml:space="preserve"> | ADI 4.637</w:t>
      </w:r>
      <w:r>
        <w:rPr>
          <w:color w:val="0050A0"/>
          <w:sz w:val="14"/>
        </w:rPr>
        <w:t xml:space="preserve"> | rel. Gilmar Mendes</w:t>
      </w:r>
    </w:p>
    <w:p>
      <w:pPr>
        <w:ind w:left="216"/>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Proibição de vinculação do salário mínimo para qualquer fim. Art. 7º, IV, da Constituição Federal. Ausência de violação. Uso meramente referencial.</w:t>
      </w:r>
    </w:p>
    <w:p>
      <w:pPr>
        <w:ind w:left="216"/>
      </w:pPr>
      <w:r>
        <w:rPr>
          <w:b/>
          <w:color w:val="003C8C"/>
          <w:sz w:val="16"/>
        </w:rPr>
        <w:t>[ADI 4.637, rel. min. Gilmar Mendes, j. 7-12-2020, P, DJE de 4-2-2021.]</w:t>
      </w:r>
    </w:p>
    <w:p>
      <w:r>
        <w:rPr>
          <w:b/>
          <w:color w:val="B46400"/>
          <w:sz w:val="16"/>
        </w:rPr>
        <w:t>CONTROLE CONCENTRADO</w:t>
      </w:r>
    </w:p>
    <w:p>
      <w:r>
        <w:rPr>
          <w:color w:val="8C8C8C"/>
          <w:sz w:val="14"/>
        </w:rPr>
        <w:t>blk-001960 | cf-1988-art-136-inc-1</w:t>
      </w:r>
      <w:r>
        <w:rPr>
          <w:color w:val="0050A0"/>
          <w:sz w:val="14"/>
        </w:rPr>
        <w:t xml:space="preserve"> | ADI 4.726</w:t>
      </w:r>
      <w:r>
        <w:rPr>
          <w:color w:val="0050A0"/>
          <w:sz w:val="14"/>
        </w:rPr>
        <w:t xml:space="preserve"> | rel. Marco Aurélio</w:t>
      </w:r>
    </w:p>
    <w:p>
      <w:pPr>
        <w:ind w:left="216"/>
      </w:pPr>
      <w:r>
        <w:rPr>
          <w:sz w:val="18"/>
        </w:rPr>
        <w:t>É constitucional referência ao salário mínimo contida em norma de regência de benefício assistencial como a fixar valor unitário na data da edição da lei, vedada vinculação futura como mecanismo de indexação.</w:t>
      </w:r>
    </w:p>
    <w:p>
      <w:pPr>
        <w:ind w:left="216"/>
      </w:pPr>
      <w:r>
        <w:rPr>
          <w:b/>
          <w:color w:val="003C8C"/>
          <w:sz w:val="16"/>
        </w:rPr>
        <w:t>[ADI 4.726, rel. min. Marco Aurélio, j. 11-11-2020, P, DJE de 30-11-2020.]</w:t>
      </w:r>
    </w:p>
    <w:p>
      <w:r>
        <w:rPr>
          <w:b/>
          <w:color w:val="B46400"/>
          <w:sz w:val="16"/>
        </w:rPr>
        <w:t>CONTROLE CONCENTRADO</w:t>
      </w:r>
    </w:p>
    <w:p>
      <w:r>
        <w:rPr>
          <w:color w:val="8C8C8C"/>
          <w:sz w:val="14"/>
        </w:rPr>
        <w:t>blk-001961 | cf-1988-art-136-inc-1</w:t>
      </w:r>
      <w:r>
        <w:rPr>
          <w:color w:val="0050A0"/>
          <w:sz w:val="14"/>
        </w:rPr>
        <w:t xml:space="preserve"> | ADPF 151</w:t>
      </w:r>
      <w:r>
        <w:rPr>
          <w:color w:val="0050A0"/>
          <w:sz w:val="14"/>
        </w:rPr>
        <w:t xml:space="preserve"> | rel. Roberto Barroso</w:t>
      </w:r>
    </w:p>
    <w:p>
      <w:pPr>
        <w:ind w:left="216"/>
      </w:pPr>
      <w:r>
        <w:rPr>
          <w:sz w:val="18"/>
        </w:rPr>
        <w:t>Piso salarial dos técnicos em radiologia. Adicional de insalubridade. Indexação ao salário mínimo. (...) Inconstitucionalidade da indexação de piso salarial ao valor do salário mínimo. Congelamento da base de cálculo, a fim de que seja calculada de acordo com o valor de dois salários mínimos vigentes na data de estabilização da decisão que deferiu a medida cautelar. Não-recepção do art. 16 da Lei 7.394/1985.</w:t>
      </w:r>
    </w:p>
    <w:p>
      <w:pPr>
        <w:ind w:left="216"/>
      </w:pPr>
      <w:r>
        <w:rPr>
          <w:b/>
          <w:color w:val="003C8C"/>
          <w:sz w:val="16"/>
        </w:rPr>
        <w:t>[ADPF 151, rel. min. Roberto Barroso, j. 7-2-2019, P, DJE de 11-4-2019.]</w:t>
      </w:r>
    </w:p>
    <w:p>
      <w:r>
        <w:rPr>
          <w:b/>
          <w:color w:val="B46400"/>
          <w:sz w:val="16"/>
        </w:rPr>
        <w:t>CONTROLE CONCENTRADO</w:t>
      </w:r>
    </w:p>
    <w:p>
      <w:r>
        <w:rPr>
          <w:color w:val="8C8C8C"/>
          <w:sz w:val="14"/>
        </w:rPr>
        <w:t>blk-001962 | cf-1988-art-136-inc-1</w:t>
      </w:r>
      <w:r>
        <w:rPr>
          <w:color w:val="0050A0"/>
          <w:sz w:val="14"/>
        </w:rPr>
        <w:t xml:space="preserve"> | ADI 4.568</w:t>
      </w:r>
      <w:r>
        <w:rPr>
          <w:color w:val="0050A0"/>
          <w:sz w:val="14"/>
        </w:rPr>
        <w:t xml:space="preserve"> | rel. Cármen Lúcia</w:t>
      </w:r>
    </w:p>
    <w:p>
      <w:pPr>
        <w:ind w:left="216"/>
      </w:pPr>
      <w:r>
        <w:rPr>
          <w:sz w:val="18"/>
        </w:rPr>
        <w:t>A exigência constitucional de lei formal para fixação do valor do salário mínimo está atendida pela Lei 12.382/2011. A utilização de decreto presidencial, definida pela Lei 12.382/2011 como instrumento de anunciação e divulgação do valor nominal do salário mínimo de 2012 a 2015, não desobedece o comando constitucional posto no inciso IV do art. 7º da Constituição do Brasil. A Lei 12.382/2011 definiu o valor do salário mínimo e sua política de afirmação de novos valores nominais para o período indicado (arts. 1º e 2º). Cabe ao presidente da República, exclusivamente, aplicar os índices definidos legalmente para reajuste e aumento e divulgá-los por meio de decreto, pelo que não há inovação da ordem jurídica nem nova fixação de valor.</w:t>
      </w:r>
    </w:p>
    <w:p>
      <w:pPr>
        <w:ind w:left="216"/>
      </w:pPr>
      <w:r>
        <w:rPr>
          <w:b/>
          <w:color w:val="003C8C"/>
          <w:sz w:val="16"/>
        </w:rPr>
        <w:t>[ADI 4.568, rel. min. Cármen Lúcia, j. 3-11-2011, P, DJE de 30-3-2012.]</w:t>
      </w:r>
    </w:p>
    <w:p>
      <w:r>
        <w:rPr>
          <w:b/>
          <w:color w:val="B46400"/>
          <w:sz w:val="16"/>
        </w:rPr>
        <w:t>CONTROLE CONCENTRADO</w:t>
      </w:r>
    </w:p>
    <w:p>
      <w:r>
        <w:rPr>
          <w:color w:val="8C8C8C"/>
          <w:sz w:val="14"/>
        </w:rPr>
        <w:t>blk-001963 | cf-1988-art-136-inc-1</w:t>
      </w:r>
      <w:r>
        <w:rPr>
          <w:color w:val="0050A0"/>
          <w:sz w:val="14"/>
        </w:rPr>
        <w:t xml:space="preserve"> | ADI 3.934</w:t>
      </w:r>
    </w:p>
    <w:p>
      <w:pPr>
        <w:ind w:left="216"/>
      </w:pPr>
      <w:r>
        <w:rPr>
          <w:sz w:val="18"/>
        </w:rPr>
        <w:t>(...) não vejo qualquer ofensa à Constituição no tocante ao estabelecimento de um limite máximo de 150 salários mínimos, para além do qual os créditos decorrentes da relação de trabalho deixam de ser preferenciais. É que – diga-se desde logo – não há aqui qualquer perda de direitos por parte dos trabalhadores, porquanto, independentemente da categoria em que tais créditos estejam classificados, eles não deixam de existir nem se tornam inexigíveis. Quer dizer, os créditos trabalhistas não desaparecem pelo simples fato de serem convertidos em quirografários, mas apenas perdem o seu caráter preferencial, não ocorrendo, pois, nesse aspecto, qualquer afronta ao texto constitucional. (...) as disposições da Lei 11.101/2005 abrigam uma preocupação de caráter distributivo, estabelecendo um critéri</w:t>
      </w:r>
    </w:p>
    <w:p>
      <w:pPr>
        <w:ind w:left="216"/>
      </w:pPr>
      <w:r>
        <w:rPr>
          <w:b/>
          <w:color w:val="003C8C"/>
          <w:sz w:val="16"/>
        </w:rPr>
        <w:t>[ADI 3.934, voto do min. Ricardo Lewandowski, j. 27-5-2009, P, DJE de 6-11-2009.]</w:t>
      </w:r>
    </w:p>
    <w:p>
      <w:r>
        <w:rPr>
          <w:b/>
          <w:color w:val="B46400"/>
          <w:sz w:val="16"/>
        </w:rPr>
        <w:t>CONTROLE CONCENTRADO</w:t>
      </w:r>
    </w:p>
    <w:p>
      <w:r>
        <w:rPr>
          <w:color w:val="8C8C8C"/>
          <w:sz w:val="14"/>
        </w:rPr>
        <w:t>blk-001964 | cf-1988-art-136-inc-1</w:t>
      </w:r>
      <w:r>
        <w:rPr>
          <w:color w:val="0050A0"/>
          <w:sz w:val="14"/>
        </w:rPr>
        <w:t xml:space="preserve"> | ADPF 95</w:t>
      </w:r>
      <w:r>
        <w:rPr>
          <w:color w:val="0050A0"/>
          <w:sz w:val="14"/>
        </w:rPr>
        <w:t xml:space="preserve"> | rel. Eros Grau</w:t>
      </w:r>
    </w:p>
    <w:p>
      <w:pPr>
        <w:ind w:left="216"/>
      </w:pPr>
      <w:r>
        <w:rPr>
          <w:sz w:val="18"/>
        </w:rPr>
        <w:t>O art. 3º da Lei federal 6.194 vincula ao salário mínimo as indenizações pagas em decorrência de morte, invalidez permanente e despesas de assistência médica e suplementares resultantes de acidentes causados por veículos automotores de via terrestre. (...) votos majoritários que entenderam ausentes o fumus boni iuris e o periculum in mora, eis que o art. 7º, IV, da Constituição do Brasil não vedaria a utilização do salário mínimo como parâmetro quantificador de indenização e a Lei 6.194 teria sido inserida no ordenamento jurídico em 1974, respectivamente; (...). Medida cautelar indeferida, contra o voto do relator, que determinava a suspensão do trâmite dos processos em curso que respeitem à aplicação do art. 3º da Lei 6.194, de 19-12-1974, até o julgamento final do feito.</w:t>
      </w:r>
    </w:p>
    <w:p>
      <w:pPr>
        <w:ind w:left="216"/>
      </w:pPr>
      <w:r>
        <w:rPr>
          <w:b/>
          <w:color w:val="003C8C"/>
          <w:sz w:val="16"/>
        </w:rPr>
        <w:t>[ADPF 95 MC, rel. min. Eros Grau, j. 31-8-2006, P, DJ de 11-5-2007.]</w:t>
      </w:r>
    </w:p>
    <w:p>
      <w:r>
        <w:rPr>
          <w:b/>
          <w:color w:val="B46400"/>
          <w:sz w:val="16"/>
        </w:rPr>
        <w:t>CONTROLE CONCENTRADO</w:t>
      </w:r>
    </w:p>
    <w:p>
      <w:r>
        <w:rPr>
          <w:color w:val="8C8C8C"/>
          <w:sz w:val="14"/>
        </w:rPr>
        <w:t>blk-001965 | cf-1988-art-136-inc-1</w:t>
      </w:r>
      <w:r>
        <w:rPr>
          <w:color w:val="0050A0"/>
          <w:sz w:val="14"/>
        </w:rPr>
        <w:t xml:space="preserve"> | ADI 2.672</w:t>
      </w:r>
      <w:r>
        <w:rPr>
          <w:color w:val="0050A0"/>
          <w:sz w:val="14"/>
        </w:rPr>
        <w:t xml:space="preserve"> | rel. Ellen Gracie</w:t>
      </w:r>
    </w:p>
    <w:p>
      <w:pPr>
        <w:ind w:left="216"/>
      </w:pPr>
      <w:r>
        <w:rPr>
          <w:sz w:val="18"/>
        </w:rPr>
        <w:t>(...) não ofende a Carta Magna a utilização do salário mínimo como critério de aferição do nível de pobreza dos aspirantes às carreiras públicas, para fins de concessão do benefício de que trata a Lei capixaba 6.663/2001.</w:t>
      </w:r>
    </w:p>
    <w:p>
      <w:pPr>
        <w:ind w:left="216"/>
      </w:pPr>
      <w:r>
        <w:rPr>
          <w:b/>
          <w:color w:val="003C8C"/>
          <w:sz w:val="16"/>
        </w:rPr>
        <w:t>[ADI 2.672, rel. min. Ellen Gracie, red. do ac. min. Ayres Britto, j. 22-6-2006, P, DJ de 10-11-2006.]</w:t>
      </w:r>
    </w:p>
    <w:p>
      <w:r>
        <w:rPr>
          <w:b/>
          <w:color w:val="B46400"/>
          <w:sz w:val="16"/>
        </w:rPr>
        <w:t>CONTROLE CONCENTRADO</w:t>
      </w:r>
    </w:p>
    <w:p>
      <w:r>
        <w:rPr>
          <w:color w:val="8C8C8C"/>
          <w:sz w:val="14"/>
        </w:rPr>
        <w:t>blk-001966 | cf-1988-art-136-inc-1</w:t>
      </w:r>
      <w:r>
        <w:rPr>
          <w:color w:val="0050A0"/>
          <w:sz w:val="14"/>
        </w:rPr>
        <w:t xml:space="preserve"> | ADPF 33</w:t>
      </w:r>
      <w:r>
        <w:rPr>
          <w:color w:val="0050A0"/>
          <w:sz w:val="14"/>
        </w:rPr>
        <w:t xml:space="preserve"> | rel. Gilmar Mendes</w:t>
      </w:r>
    </w:p>
    <w:p>
      <w:pPr>
        <w:ind w:left="216"/>
      </w:pPr>
      <w:r>
        <w:rPr>
          <w:sz w:val="18"/>
        </w:rPr>
        <w:t>Norma impugnada que trata da remuneração do pessoal de autarquia estadual, vinculando o quadro de salários ao salário mínimo. (...) Arguição de descumprimento de preceito fundamental julgada procedente para declarar a ilegitimidade (não recepção) do Regulamento de Pessoal do extinto Idesp em face do princípio federativo e da proibição de vinculação de salários a múltiplos do salário mínimo (art. 60, § 4º, I, c/c art. 7º, IV, in fine, da CF).</w:t>
      </w:r>
    </w:p>
    <w:p>
      <w:pPr>
        <w:ind w:left="216"/>
      </w:pPr>
      <w:r>
        <w:rPr>
          <w:b/>
          <w:color w:val="003C8C"/>
          <w:sz w:val="16"/>
        </w:rPr>
        <w:t>[ADPF 33, rel. min. Gilmar Mendes, j. 7-12-2005, P, DJ de 27-10-2006.]</w:t>
      </w:r>
    </w:p>
    <w:p>
      <w:r>
        <w:rPr>
          <w:b/>
          <w:color w:val="B46400"/>
          <w:sz w:val="16"/>
        </w:rPr>
        <w:t>CONTROLE CONCENTRADO</w:t>
      </w:r>
    </w:p>
    <w:p>
      <w:r>
        <w:rPr>
          <w:color w:val="8C8C8C"/>
          <w:sz w:val="14"/>
        </w:rPr>
        <w:t>blk-001967 | cf-1988-art-136-inc-1</w:t>
      </w:r>
      <w:r>
        <w:rPr>
          <w:color w:val="0050A0"/>
          <w:sz w:val="14"/>
        </w:rPr>
        <w:t xml:space="preserve"> | ADI 1.442</w:t>
      </w:r>
      <w:r>
        <w:rPr>
          <w:color w:val="0050A0"/>
          <w:sz w:val="14"/>
        </w:rPr>
        <w:t xml:space="preserve"> | rel. Celso de Mello</w:t>
      </w:r>
    </w:p>
    <w:p>
      <w:pPr>
        <w:ind w:left="216"/>
      </w:pPr>
      <w:r>
        <w:rPr>
          <w:sz w:val="18"/>
        </w:rPr>
        <w:t>= AC 2.288 MC-REF, rel. min. Celso de Mello, j. 10-3-2009, 2ª T, DJE de 10-8-2012</w:t>
        <w:br/>
        <w:t>A insuficiência do valor correspondente ao salário mínimo – definido em importância que se revele incapaz de atender as necessidades vitais básicas do trabalhador e dos membros de sua família – configura um claro descumprimento, ainda que parcial, da Constituição da República, pois o legislador, em tal hipótese, longe de atuar como sujeito concretizante do postulado constitucional que garante à classe trabalhadora um piso geral de remuneração digna (CF, art. 7º, IV), estará realizando, de modo imperfeito, porque incompleto, o programa social assumido pelo Estado na ordem jurídica. A omissão do Estado – que deixa de cumprir, em maior ou em menor extensão, a imposição ditada pelo texto constitucional – qualific</w:t>
      </w:r>
    </w:p>
    <w:p>
      <w:pPr>
        <w:ind w:left="216"/>
      </w:pPr>
      <w:r>
        <w:rPr>
          <w:b/>
          <w:color w:val="003C8C"/>
          <w:sz w:val="16"/>
        </w:rPr>
        <w:t>[ADI 1.442, rel. min. Celso de Mello, j. 3-11-2004, P, DJ de 29-4-2005.]</w:t>
      </w:r>
    </w:p>
    <w:p>
      <w:r>
        <w:rPr>
          <w:b/>
          <w:color w:val="B46400"/>
          <w:sz w:val="16"/>
        </w:rPr>
        <w:t>CONTROLE CONCENTRADO</w:t>
      </w:r>
    </w:p>
    <w:p>
      <w:r>
        <w:rPr>
          <w:color w:val="8C8C8C"/>
          <w:sz w:val="14"/>
        </w:rPr>
        <w:t>blk-001968 | cf-1988-art-136-inc-1</w:t>
      </w:r>
      <w:r>
        <w:rPr>
          <w:color w:val="0050A0"/>
          <w:sz w:val="14"/>
        </w:rPr>
        <w:t xml:space="preserve"> | ARE 1.409.059</w:t>
      </w:r>
      <w:r>
        <w:rPr>
          <w:color w:val="0050A0"/>
          <w:sz w:val="14"/>
        </w:rPr>
        <w:t xml:space="preserve"> | rel. Gilmar Mendes</w:t>
      </w:r>
    </w:p>
    <w:p>
      <w:pPr>
        <w:ind w:left="216"/>
      </w:pPr>
      <w:r>
        <w:rPr>
          <w:sz w:val="18"/>
        </w:rPr>
        <w:t>“A fixação de multa administrativa em múltiplos do salário mínimo não viola o disposto no art. 7º, IV, da Constituição Federal”.</w:t>
      </w:r>
    </w:p>
    <w:p>
      <w:pPr>
        <w:ind w:left="216"/>
      </w:pPr>
      <w:r>
        <w:rPr>
          <w:b/>
          <w:color w:val="003C8C"/>
          <w:sz w:val="16"/>
        </w:rPr>
        <w:t>[ARE 1.409.059, rel. min. Gilmar Mendes, j. 05.11.2025, P, DJE de 27.11.2025, Tema 1.244, com mérito julgado.]</w:t>
      </w:r>
    </w:p>
    <w:p>
      <w:r>
        <w:rPr>
          <w:b/>
          <w:color w:val="B46400"/>
          <w:sz w:val="16"/>
        </w:rPr>
        <w:t>REPERCUSSAO GERAL</w:t>
      </w:r>
    </w:p>
    <w:p>
      <w:r>
        <w:rPr>
          <w:color w:val="8C8C8C"/>
          <w:sz w:val="14"/>
        </w:rPr>
        <w:t>blk-001969 | cf-1988-art-136-inc-1</w:t>
      </w:r>
      <w:r>
        <w:rPr>
          <w:color w:val="0050A0"/>
          <w:sz w:val="14"/>
        </w:rPr>
        <w:t xml:space="preserve"> | RE 964.659</w:t>
      </w:r>
      <w:r>
        <w:rPr>
          <w:color w:val="0050A0"/>
          <w:sz w:val="14"/>
        </w:rPr>
        <w:t xml:space="preserve"> | rel. Dias Toffoli</w:t>
      </w:r>
    </w:p>
    <w:p>
      <w:pPr>
        <w:ind w:left="216"/>
      </w:pPr>
      <w:r>
        <w:rPr>
          <w:sz w:val="18"/>
        </w:rPr>
        <w:t>(...) ”[é] defeso o pagamento de remuneração em valor inferior ao salário mínimo ao servidor público, ainda que labore em jornada reduzida de trabalho”.</w:t>
      </w:r>
    </w:p>
    <w:p>
      <w:pPr>
        <w:ind w:left="216"/>
      </w:pPr>
      <w:r>
        <w:rPr>
          <w:b/>
          <w:color w:val="003C8C"/>
          <w:sz w:val="16"/>
        </w:rPr>
        <w:t>[RE 964.659, rel. min. Dias Toffoli, j. 8-8-2022, P, DJE de 1º-9-2022, Tema 900, com mérito julgado.]</w:t>
      </w:r>
    </w:p>
    <w:p>
      <w:r>
        <w:rPr>
          <w:b/>
          <w:color w:val="B46400"/>
          <w:sz w:val="16"/>
        </w:rPr>
        <w:t>REPERCUSSAO GERAL</w:t>
      </w:r>
    </w:p>
    <w:p>
      <w:r>
        <w:rPr>
          <w:color w:val="8C8C8C"/>
          <w:sz w:val="14"/>
        </w:rPr>
        <w:t>blk-001970 | cf-1988-art-136-inc-1</w:t>
      </w:r>
      <w:r>
        <w:rPr>
          <w:color w:val="0050A0"/>
          <w:sz w:val="14"/>
        </w:rPr>
        <w:t xml:space="preserve"> | RE 968.414</w:t>
      </w:r>
      <w:r>
        <w:rPr>
          <w:color w:val="0050A0"/>
          <w:sz w:val="14"/>
        </w:rPr>
        <w:t xml:space="preserve"> | rel. Marco Aurélio</w:t>
      </w:r>
    </w:p>
    <w:p>
      <w:pPr>
        <w:ind w:left="216"/>
      </w:pPr>
      <w:r>
        <w:rPr>
          <w:sz w:val="18"/>
        </w:rPr>
        <w:t>Não encontra amparo no Texto Constitucional revisão de benefício previdenciário pelo valor nominal do salário mínimo.</w:t>
      </w:r>
    </w:p>
    <w:p>
      <w:pPr>
        <w:ind w:left="216"/>
      </w:pPr>
      <w:r>
        <w:rPr>
          <w:b/>
          <w:color w:val="003C8C"/>
          <w:sz w:val="16"/>
        </w:rPr>
        <w:t>[RE 968.414, rel. min. Marco Aurélio, j. 15-5-2020, P, DJE de 3-6-2020, Tema 996, com mérito julgado.]</w:t>
      </w:r>
    </w:p>
    <w:p>
      <w:r>
        <w:rPr>
          <w:b/>
          <w:color w:val="B46400"/>
          <w:sz w:val="16"/>
        </w:rPr>
        <w:t>REPERCUSSAO GERAL</w:t>
      </w:r>
    </w:p>
    <w:p>
      <w:r>
        <w:rPr>
          <w:color w:val="8C8C8C"/>
          <w:sz w:val="14"/>
        </w:rPr>
        <w:t>blk-001971 | cf-1988-art-136-inc-1</w:t>
      </w:r>
      <w:r>
        <w:rPr>
          <w:color w:val="0050A0"/>
          <w:sz w:val="14"/>
        </w:rPr>
        <w:t xml:space="preserve"> | ARE 842.157</w:t>
      </w:r>
    </w:p>
    <w:p>
      <w:pPr>
        <w:ind w:left="216"/>
      </w:pPr>
      <w:r>
        <w:rPr>
          <w:sz w:val="18"/>
        </w:rPr>
        <w:t>(...) a vedação da vinculação ao salário mínimo insculpida no art. 7º, IV, da Constituição visa impossibilitar a utilização do mencionado parâmetro como fator de indexação para as obrigações não dotadas de caráter alimentar. Conforme precedentes desta Suprema Corte, a utilização do salário mínimo como base de cálculo do valor da pensão alimentícia não ofende o dispositivo constitucional invocado, dada a premissa de que a prestação tem por objetivo a preservação da subsistência humana e o resguardo do padrão de vida daquele que a percebe, o qual é hipossuficiente e, por isso mesmo, dependente do alimentante, seja por vínculo de parentesco, seja por vínculo familiar.</w:t>
      </w:r>
    </w:p>
    <w:p>
      <w:pPr>
        <w:ind w:left="216"/>
      </w:pPr>
      <w:r>
        <w:rPr>
          <w:b/>
          <w:color w:val="003C8C"/>
          <w:sz w:val="16"/>
        </w:rPr>
        <w:t>[ARE 842.157 RG, voto do min. Dias Toffoli, j. 4-6-2015, P, DJE de 20-8-2015, Tema 821, com mérito julgado.]</w:t>
      </w:r>
    </w:p>
    <w:p>
      <w:r>
        <w:rPr>
          <w:b/>
          <w:color w:val="B46400"/>
          <w:sz w:val="16"/>
        </w:rPr>
        <w:t>REPERCUSSAO GERAL</w:t>
      </w:r>
    </w:p>
    <w:p>
      <w:r>
        <w:rPr>
          <w:color w:val="8C8C8C"/>
          <w:sz w:val="14"/>
        </w:rPr>
        <w:t>blk-001972 | cf-1988-art-136-inc-1</w:t>
      </w:r>
      <w:r>
        <w:rPr>
          <w:color w:val="0050A0"/>
          <w:sz w:val="14"/>
        </w:rPr>
        <w:t xml:space="preserve"> | RE 603.451</w:t>
      </w:r>
      <w:r>
        <w:rPr>
          <w:color w:val="0050A0"/>
          <w:sz w:val="14"/>
        </w:rPr>
        <w:t xml:space="preserve"> | rel. Ellen Gracie</w:t>
      </w:r>
    </w:p>
    <w:p>
      <w:pPr>
        <w:ind w:left="216"/>
      </w:pPr>
      <w:r>
        <w:rPr>
          <w:sz w:val="18"/>
        </w:rPr>
        <w:t>Ex-empregado da FEPASA. Complementação de aposentadoria. Base de cálculo. Salário mínimo. Súmula Vinculante 4. Impossibilidade de o Poder Judiciário determinar nova base de cálculo. Ratificação da jurisprudência firmada por esta Suprema Corte. Existência de repercussão geral. [RE 603.451 RG, rel. min. Ellen Gracie, j. 11-3-2010, P, DJE de 23-4-2010, Tema 256, com mérito julgado.]</w:t>
        <w:br/>
        <w:t xml:space="preserve">O Plenário, no julgamento do RE 199.098/SC e RE 265.129/RS, rel. min. Ilmar Galvão, decidiu que o art. 7º, IV, da Constituição refere-se ao total da remuneração percebida pelo servidor e não apenas ao vencimento-base. (...) Ambas as Turmas da Corte, seguindo a orientação firmada pelo Plenário, corroboraram o entendimento de que a remuneração total do servidor, e não o seu salário-base, é que não pode ser inferior </w:t>
      </w:r>
    </w:p>
    <w:p>
      <w:pPr>
        <w:pStyle w:val="Heading1"/>
      </w:pPr>
      <w:r>
        <w:t>Art. 7</w:t>
      </w:r>
    </w:p>
    <w:p>
      <w:r>
        <w:rPr>
          <w:color w:val="8C8C8C"/>
          <w:sz w:val="14"/>
        </w:rPr>
        <w:t>blk-001973 | cf-1988-art-7</w:t>
      </w:r>
      <w:r>
        <w:rPr>
          <w:color w:val="0050A0"/>
          <w:sz w:val="14"/>
        </w:rPr>
        <w:t xml:space="preserve"> | RE 565.714</w:t>
      </w:r>
      <w:r>
        <w:rPr>
          <w:color w:val="0050A0"/>
          <w:sz w:val="14"/>
        </w:rPr>
        <w:t xml:space="preserve"> | rel. Cármen Lúcia</w:t>
      </w:r>
    </w:p>
    <w:p>
      <w:pPr>
        <w:ind w:left="216"/>
      </w:pPr>
      <w:r>
        <w:rPr>
          <w:b/>
          <w:color w:val="003C8C"/>
          <w:sz w:val="16"/>
        </w:rPr>
        <w:t>[RE 565.714, rel. min. Cármen Lúcia, j. 30-4-2008, P, DJE de 7-11-2008, Tema 25, com mérito julgado.]</w:t>
      </w:r>
    </w:p>
    <w:p>
      <w:r>
        <w:rPr>
          <w:color w:val="8C8C8C"/>
          <w:sz w:val="14"/>
        </w:rPr>
        <w:t>blk-001974 | cf-1988-art-7</w:t>
      </w:r>
      <w:r>
        <w:rPr>
          <w:color w:val="0050A0"/>
          <w:sz w:val="14"/>
        </w:rPr>
        <w:t xml:space="preserve"> | ARE 1.526.509</w:t>
      </w:r>
      <w:r>
        <w:rPr>
          <w:color w:val="0050A0"/>
          <w:sz w:val="14"/>
        </w:rPr>
        <w:t xml:space="preserve"> | rel. André Mendonça</w:t>
      </w:r>
    </w:p>
    <w:p>
      <w:pPr>
        <w:ind w:left="216"/>
      </w:pPr>
      <w:r>
        <w:rPr>
          <w:sz w:val="18"/>
        </w:rP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16"/>
      </w:pPr>
      <w:r>
        <w:rPr>
          <w:b/>
          <w:color w:val="003C8C"/>
          <w:sz w:val="16"/>
        </w:rPr>
        <w:t>[ARE 1.526.509 AgR, rel. min. André Mendonça, j. 22.02.2025, 2ª T, DJE de 07.03.2025.]</w:t>
      </w:r>
    </w:p>
    <w:p>
      <w:r>
        <w:rPr>
          <w:b/>
          <w:color w:val="B46400"/>
          <w:sz w:val="16"/>
        </w:rPr>
        <w:t>JULGADOS CORRELATOS</w:t>
      </w:r>
    </w:p>
    <w:p>
      <w:r>
        <w:rPr>
          <w:color w:val="8C8C8C"/>
          <w:sz w:val="14"/>
        </w:rPr>
        <w:t>blk-001975 | cf-1988-art-7</w:t>
      </w:r>
      <w:r>
        <w:rPr>
          <w:color w:val="0050A0"/>
          <w:sz w:val="14"/>
        </w:rPr>
        <w:t xml:space="preserve"> | RE 674.967</w:t>
      </w:r>
      <w:r>
        <w:rPr>
          <w:color w:val="0050A0"/>
          <w:sz w:val="14"/>
        </w:rPr>
        <w:t xml:space="preserve"> | rel. Ricardo Lewandowski</w:t>
      </w:r>
    </w:p>
    <w:p>
      <w:pPr>
        <w:ind w:left="216"/>
      </w:pPr>
      <w:r>
        <w:rPr>
          <w:sz w:val="18"/>
        </w:rPr>
        <w:t>Não contraria a Constituição a decisão de tribunal que, em razão da omissão legislativa e da impossibilidade de vinculação ao salário mínimo, supre lacuna existente na legislação e fixa o vencimento básico do servidor como base de cálculo do adicional de insalubridade.</w:t>
      </w:r>
    </w:p>
    <w:p>
      <w:pPr>
        <w:ind w:left="216"/>
      </w:pPr>
      <w:r>
        <w:rPr>
          <w:b/>
          <w:color w:val="003C8C"/>
          <w:sz w:val="16"/>
        </w:rPr>
        <w:t>[RE 674.967 AgR-segundo, rel. min. Ricardo Lewandowski, j. 24-9-2013, 2ª T, DJE de 11-10-2013.]</w:t>
      </w:r>
    </w:p>
    <w:p>
      <w:r>
        <w:rPr>
          <w:b/>
          <w:color w:val="B46400"/>
          <w:sz w:val="16"/>
        </w:rPr>
        <w:t>JULGADOS CORRELATOS</w:t>
      </w:r>
    </w:p>
    <w:p>
      <w:r>
        <w:rPr>
          <w:color w:val="8C8C8C"/>
          <w:sz w:val="14"/>
        </w:rPr>
        <w:t>blk-001976 | cf-1988-art-7</w:t>
      </w:r>
      <w:r>
        <w:rPr>
          <w:color w:val="0050A0"/>
          <w:sz w:val="14"/>
        </w:rPr>
        <w:t xml:space="preserve"> | RE 634.341</w:t>
      </w:r>
      <w:r>
        <w:rPr>
          <w:color w:val="0050A0"/>
          <w:sz w:val="14"/>
        </w:rPr>
        <w:t xml:space="preserve"> | rel. Dias Toffoli</w:t>
      </w:r>
    </w:p>
    <w:p>
      <w:pPr>
        <w:ind w:left="216"/>
      </w:pPr>
      <w:r>
        <w:rPr>
          <w:sz w:val="18"/>
        </w:rPr>
        <w:t>= RE 634.341 AgR, rel. min. Dias Toffoli, j. 4-2-2014, 1ª T, DJE de 25-2-2014</w:t>
        <w:br/>
        <w:t>O Supremo assentou o entendimento de que não é possível a vinculação do piso-base ao salário mínimo, nos termos do disposto na parte final do inciso IV do art. 7º da Constituição do Brasil.</w:t>
      </w:r>
    </w:p>
    <w:p>
      <w:pPr>
        <w:ind w:left="216"/>
      </w:pPr>
      <w:r>
        <w:rPr>
          <w:b/>
          <w:color w:val="003C8C"/>
          <w:sz w:val="16"/>
        </w:rPr>
        <w:t>[AI 763.641 AgR, rel. min. Eros Grau, j. 17-11-2009, 2ª T, DJE de 4-12-2009.]</w:t>
      </w:r>
    </w:p>
    <w:p>
      <w:r>
        <w:rPr>
          <w:b/>
          <w:color w:val="B46400"/>
          <w:sz w:val="16"/>
        </w:rPr>
        <w:t>JULGADOS CORRELATOS</w:t>
      </w:r>
    </w:p>
    <w:p>
      <w:r>
        <w:rPr>
          <w:color w:val="8C8C8C"/>
          <w:sz w:val="14"/>
        </w:rPr>
        <w:t>blk-001977 | cf-1988-art-7</w:t>
      </w:r>
      <w:r>
        <w:rPr>
          <w:color w:val="0050A0"/>
          <w:sz w:val="14"/>
        </w:rPr>
        <w:t xml:space="preserve"> | RE 258.386</w:t>
      </w:r>
      <w:r>
        <w:rPr>
          <w:color w:val="0050A0"/>
          <w:sz w:val="14"/>
        </w:rPr>
        <w:t xml:space="preserve"> | rel. Maurício Corrêa</w:t>
      </w:r>
    </w:p>
    <w:p>
      <w:pPr>
        <w:ind w:left="216"/>
      </w:pPr>
      <w:r>
        <w:rPr>
          <w:sz w:val="18"/>
        </w:rPr>
        <w:t>= RE 258.386 AgR, rel. min. Maurício Corrêa, j. 14-8-2001, 2ª T, DJE de 5-10-2001</w:t>
      </w:r>
    </w:p>
    <w:p>
      <w:pPr>
        <w:pStyle w:val="Heading1"/>
      </w:pPr>
      <w:r>
        <w:t>Art. 5</w:t>
      </w:r>
    </w:p>
    <w:p>
      <w:r>
        <w:rPr>
          <w:color w:val="8C8C8C"/>
          <w:sz w:val="14"/>
        </w:rPr>
        <w:t>blk-001978 | cf-1988-art-5-inc-50</w:t>
      </w:r>
      <w:r>
        <w:rPr>
          <w:color w:val="0050A0"/>
          <w:sz w:val="14"/>
        </w:rPr>
        <w:t xml:space="preserve"> | AI 482.810</w:t>
      </w:r>
      <w:r>
        <w:rPr>
          <w:color w:val="0050A0"/>
          <w:sz w:val="14"/>
        </w:rPr>
        <w:t xml:space="preserve"> | rel. Marco Aurélio</w:t>
      </w:r>
    </w:p>
    <w:p>
      <w:pPr>
        <w:ind w:left="216"/>
      </w:pPr>
      <w:r>
        <w:rPr>
          <w:b/>
          <w:color w:val="003C8C"/>
          <w:sz w:val="16"/>
        </w:rPr>
        <w:t>[AI 482.810 AgR, rel. min. Marco Aurélio, j. 9-6-2009, 1ª T, DJE de 21-8-2009.]</w:t>
      </w:r>
    </w:p>
    <w:p>
      <w:r>
        <w:rPr>
          <w:color w:val="8C8C8C"/>
          <w:sz w:val="14"/>
        </w:rPr>
        <w:t>blk-001979 | cf-1988-art-5-inc-50</w:t>
      </w:r>
      <w:r>
        <w:rPr>
          <w:color w:val="0050A0"/>
          <w:sz w:val="14"/>
        </w:rPr>
        <w:t xml:space="preserve"> | AI 577.908</w:t>
      </w:r>
      <w:r>
        <w:rPr>
          <w:color w:val="0050A0"/>
          <w:sz w:val="14"/>
        </w:rPr>
        <w:t xml:space="preserve"> | rel. Gilmar Mendes</w:t>
      </w:r>
    </w:p>
    <w:p>
      <w:pPr>
        <w:ind w:left="216"/>
      </w:pPr>
      <w:r>
        <w:rPr>
          <w:sz w:val="18"/>
        </w:rPr>
        <w:t>Morte de preso no interior de estabelecimento prisional. Indenização por danos morais e materiais. Cabimento. Responsabilidade objetiva do Estado. (...) Pensão fixada. Hipótese excepcional em que se permite a vinculação ao salário mínimo.</w:t>
      </w:r>
    </w:p>
    <w:p>
      <w:pPr>
        <w:ind w:left="216"/>
      </w:pPr>
      <w:r>
        <w:rPr>
          <w:b/>
          <w:color w:val="003C8C"/>
          <w:sz w:val="16"/>
        </w:rPr>
        <w:t>[AI 577.908 AgR, rel. min. Gilmar Mendes, j. 30-9-2008, 2ª T, DJE de 21-11-2008.]</w:t>
      </w:r>
    </w:p>
    <w:p>
      <w:r>
        <w:rPr>
          <w:color w:val="8C8C8C"/>
          <w:sz w:val="14"/>
        </w:rPr>
        <w:t>blk-001980 | cf-1988-art-5-inc-50</w:t>
      </w:r>
      <w:r>
        <w:rPr>
          <w:color w:val="0050A0"/>
          <w:sz w:val="14"/>
        </w:rPr>
        <w:t xml:space="preserve"> | RE 388.658</w:t>
      </w:r>
      <w:r>
        <w:rPr>
          <w:color w:val="0050A0"/>
          <w:sz w:val="14"/>
        </w:rPr>
        <w:t xml:space="preserve"> | rel. Marco Aurélio</w:t>
      </w:r>
    </w:p>
    <w:p>
      <w:pPr>
        <w:ind w:left="216"/>
      </w:pPr>
      <w:r>
        <w:rPr>
          <w:sz w:val="18"/>
        </w:rPr>
        <w:t>Adicional de insalubridade. Base de cálculo. Salário mínimo. Mesmo em se tratando de adicional de insalubridade, descabe considerar o salário mínimo como base de cálculo. Verbete Vinculante 4 da Súmula do Supremo. Agravo. Reforma. Alcance. Afasta-se a observância do verbete vinculante quando conclusão diversa acarreta o prejuízo do recorrente.</w:t>
      </w:r>
    </w:p>
    <w:p>
      <w:pPr>
        <w:ind w:left="216"/>
      </w:pPr>
      <w:r>
        <w:rPr>
          <w:b/>
          <w:color w:val="003C8C"/>
          <w:sz w:val="16"/>
        </w:rPr>
        <w:t>[RE 388.658 AgR, rel. min. Marco Aurélio, j. 12-8-2008, 1ª T, DJE de 26-9-2008.]</w:t>
      </w:r>
    </w:p>
    <w:p>
      <w:pPr>
        <w:pStyle w:val="Heading1"/>
      </w:pPr>
      <w:r>
        <w:t>Art. 130</w:t>
      </w:r>
    </w:p>
    <w:p>
      <w:r>
        <w:rPr>
          <w:color w:val="8C8C8C"/>
          <w:sz w:val="14"/>
        </w:rPr>
        <w:t>blk-001981 | cf-1988-art-130-par-3-inc-5</w:t>
      </w:r>
      <w:r>
        <w:rPr>
          <w:color w:val="0050A0"/>
          <w:sz w:val="14"/>
        </w:rPr>
        <w:t xml:space="preserve"> | RE 349.850</w:t>
      </w:r>
      <w:r>
        <w:rPr>
          <w:color w:val="0050A0"/>
          <w:sz w:val="14"/>
        </w:rPr>
        <w:t xml:space="preserve"> | rel. Marco Aurélio</w:t>
      </w:r>
    </w:p>
    <w:p>
      <w:pPr>
        <w:ind w:left="216"/>
      </w:pPr>
      <w:r>
        <w:rPr>
          <w:b/>
          <w:color w:val="003C8C"/>
          <w:sz w:val="16"/>
        </w:rPr>
        <w:t>[RE 349.850, rel. min. Marco Aurélio, j. 25-3-2008, 1ª T, DJE de 23-5-2008.]</w:t>
      </w:r>
    </w:p>
    <w:p>
      <w:r>
        <w:rPr>
          <w:color w:val="8C8C8C"/>
          <w:sz w:val="14"/>
        </w:rPr>
        <w:t>blk-001982 | cf-1988-art-130-par-3-inc-5</w:t>
      </w:r>
      <w:r>
        <w:rPr>
          <w:color w:val="0050A0"/>
          <w:sz w:val="14"/>
        </w:rPr>
        <w:t xml:space="preserve"> | AI 494.258</w:t>
      </w:r>
      <w:r>
        <w:rPr>
          <w:color w:val="0050A0"/>
          <w:sz w:val="14"/>
        </w:rPr>
        <w:t xml:space="preserve"> | rel. Dias Toffoli</w:t>
      </w:r>
    </w:p>
    <w:p>
      <w:pPr>
        <w:ind w:left="216"/>
      </w:pPr>
      <w:r>
        <w:rPr>
          <w:sz w:val="18"/>
        </w:rPr>
        <w:t>= AI 494.258 ED, rel. min. Dias Toffoli, j. 26-4-2011, 1ª T, DJE de 1º-8-2011</w:t>
      </w:r>
    </w:p>
    <w:p>
      <w:pPr>
        <w:pStyle w:val="Heading1"/>
      </w:pPr>
      <w:r>
        <w:t>Art. 136</w:t>
      </w:r>
    </w:p>
    <w:p>
      <w:r>
        <w:rPr>
          <w:color w:val="8C8C8C"/>
          <w:sz w:val="14"/>
        </w:rPr>
        <w:t>blk-001983 | cf-1988-art-136-inc-1</w:t>
      </w:r>
      <w:r>
        <w:rPr>
          <w:color w:val="0050A0"/>
          <w:sz w:val="14"/>
        </w:rPr>
        <w:t xml:space="preserve"> | RE 409.427</w:t>
      </w:r>
      <w:r>
        <w:rPr>
          <w:color w:val="0050A0"/>
          <w:sz w:val="14"/>
        </w:rPr>
        <w:t xml:space="preserve"> | rel. Carlos Velloso</w:t>
      </w:r>
    </w:p>
    <w:p>
      <w:pPr>
        <w:ind w:left="216"/>
      </w:pPr>
      <w:r>
        <w:rPr>
          <w:b/>
          <w:color w:val="003C8C"/>
          <w:sz w:val="16"/>
        </w:rPr>
        <w:t>[RE 409.427 AgR, rel. min. Carlos Velloso, j. 16-3-2004, 1ª T, DJ de 2-4-2004.]</w:t>
      </w:r>
    </w:p>
    <w:p>
      <w:r>
        <w:rPr>
          <w:color w:val="8C8C8C"/>
          <w:sz w:val="14"/>
        </w:rPr>
        <w:t>blk-001984 | cf-1988-art-136-inc-1</w:t>
      </w:r>
      <w:r>
        <w:rPr>
          <w:color w:val="0050A0"/>
          <w:sz w:val="14"/>
        </w:rPr>
        <w:t xml:space="preserve"> | AI 537.333</w:t>
      </w:r>
      <w:r>
        <w:rPr>
          <w:color w:val="0050A0"/>
          <w:sz w:val="14"/>
        </w:rPr>
        <w:t xml:space="preserve"> | rel. Joaquim Barbosa</w:t>
      </w:r>
    </w:p>
    <w:p>
      <w:pPr>
        <w:ind w:left="216"/>
      </w:pPr>
      <w:r>
        <w:rPr>
          <w:sz w:val="18"/>
        </w:rPr>
        <w:t>= AI 537.333 ED, rel. min. Joaquim Barbosa, j. 12-5-2009, 2ª T, DJE de 26-6-2009</w:t>
      </w:r>
    </w:p>
    <w:p>
      <w:pPr>
        <w:pStyle w:val="Heading1"/>
      </w:pPr>
      <w:r>
        <w:t>Art. 130</w:t>
      </w:r>
    </w:p>
    <w:p>
      <w:r>
        <w:rPr>
          <w:color w:val="8C8C8C"/>
          <w:sz w:val="14"/>
        </w:rPr>
        <w:t>blk-001985 | cf-1988-art-130-par-3-inc-5</w:t>
      </w:r>
      <w:r>
        <w:rPr>
          <w:color w:val="0050A0"/>
          <w:sz w:val="14"/>
        </w:rPr>
        <w:t xml:space="preserve"> | ADI 1.425</w:t>
      </w:r>
      <w:r>
        <w:rPr>
          <w:color w:val="0050A0"/>
          <w:sz w:val="14"/>
        </w:rPr>
        <w:t xml:space="preserve"> | rel. Moreira Alves</w:t>
      </w:r>
    </w:p>
    <w:p>
      <w:pPr>
        <w:ind w:left="216"/>
      </w:pPr>
      <w:r>
        <w:rPr>
          <w:sz w:val="18"/>
        </w:rPr>
        <w:t>Multa administrativa vinculada a salário mínimo. (...) O Plenário desta Corte, ao julgar a ADI 1.425, firmou o entendimento de que, ao estabelecer o art. 7º, IV, da Constituição que é vedada a vinculação ao salário mínimo para qualquer fim, "quis evitar que interesses estranhos aos versados na norma constitucional venham a ter influência na fixação do valor mínimo a ser observado". Ora, no caso, a vinculação se dá para que o salário mínimo atue como fator de atualização da multa administrativa, que variará com o aumento dele, o que se enquadra na proibição do citado dispositivo constitucional. É, portanto, inconstitucional o § 1º do art. 4º da Lei 5.803, de 4-9-1990, do Município de Ribeirão Preto.</w:t>
      </w:r>
    </w:p>
    <w:p>
      <w:pPr>
        <w:ind w:left="216"/>
      </w:pPr>
      <w:r>
        <w:rPr>
          <w:b/>
          <w:color w:val="003C8C"/>
          <w:sz w:val="16"/>
        </w:rPr>
        <w:t>[RE 237.965, rel. min. Moreira Alves, j. 10-2-2000, P, DJ de 31-3-2000.]</w:t>
      </w:r>
    </w:p>
    <w:p>
      <w:r>
        <w:rPr>
          <w:color w:val="8C8C8C"/>
          <w:sz w:val="14"/>
        </w:rPr>
        <w:t>blk-001986 | cf-1988-art-130-par-3-inc-5</w:t>
      </w:r>
      <w:r>
        <w:rPr>
          <w:color w:val="0050A0"/>
          <w:sz w:val="14"/>
        </w:rPr>
        <w:t xml:space="preserve"> | RE 445.282</w:t>
      </w:r>
      <w:r>
        <w:rPr>
          <w:color w:val="0050A0"/>
          <w:sz w:val="14"/>
        </w:rPr>
        <w:t xml:space="preserve"> | rel. Marco Aurélio</w:t>
      </w:r>
    </w:p>
    <w:p>
      <w:pPr>
        <w:ind w:left="216"/>
      </w:pPr>
      <w:r>
        <w:rPr>
          <w:sz w:val="18"/>
        </w:rPr>
        <w:t>= RE 445.282 AgR, rel. min. Marco Aurélio, j. 7-4-2009, 1ª T, DJE de 5-6-2009</w:t>
      </w:r>
    </w:p>
    <w:p>
      <w:r>
        <w:rPr>
          <w:b/>
          <w:color w:val="B46400"/>
          <w:sz w:val="16"/>
        </w:rPr>
        <w:t>CONTROLE CONCENTRADO</w:t>
      </w:r>
    </w:p>
    <w:p>
      <w:r>
        <w:rPr>
          <w:color w:val="8C8C8C"/>
          <w:sz w:val="14"/>
        </w:rPr>
        <w:t>blk-001987 | cf-1988-art-130-par-3-inc-5</w:t>
      </w:r>
      <w:r>
        <w:rPr>
          <w:color w:val="0050A0"/>
          <w:sz w:val="14"/>
        </w:rPr>
        <w:t xml:space="preserve"> | ADPF 53</w:t>
      </w:r>
      <w:r>
        <w:rPr>
          <w:color w:val="0050A0"/>
          <w:sz w:val="14"/>
        </w:rPr>
        <w:t xml:space="preserve"> | rel. Rosa Weber</w:t>
      </w:r>
    </w:p>
    <w:p>
      <w:pPr>
        <w:ind w:left="216"/>
      </w:pPr>
      <w:r>
        <w:rPr>
          <w:sz w:val="18"/>
        </w:rPr>
        <w:t>A jurisprudência desta Corte entende violar o princípio federativo a estipulação de piso remuneratório nacional apenas em relação aos servidores públicos efetivos, por interferir na autonomia administrativa dos demais entes federados. Em relação aos empregados públicos sujeitos ao vínculo jurídico celetista estendem-se, no ponto, as mesmas garantias dos trabalhadores em geral. A adoção da técnica de ‘congelamento’ da base de cálculo do piso salarial não importa em nenhuma distinção salarial entre empregados antigos e novos contratados. O piso salarial constitui referência mínima de contratação. Não define, por si só, qual será o salário efetivamente pago. Apenas impõe limite mínimo para as contratações.</w:t>
      </w:r>
    </w:p>
    <w:p>
      <w:pPr>
        <w:ind w:left="216"/>
      </w:pPr>
      <w:r>
        <w:rPr>
          <w:b/>
          <w:color w:val="003C8C"/>
          <w:sz w:val="16"/>
        </w:rPr>
        <w:t>[ADPF 53 ED, ADPF 149 ED e ADPF 171 ED, rel. min. Rosa Weber, j. 4-7-2022, P, DJE de 12-7-2022.]</w:t>
      </w:r>
    </w:p>
    <w:p>
      <w:r>
        <w:rPr>
          <w:b/>
          <w:color w:val="B46400"/>
          <w:sz w:val="16"/>
        </w:rPr>
        <w:t>CONTROLE CONCENTRADO</w:t>
      </w:r>
    </w:p>
    <w:p>
      <w:r>
        <w:rPr>
          <w:color w:val="8C8C8C"/>
          <w:sz w:val="14"/>
        </w:rPr>
        <w:t>blk-001988 | cf-1988-art-130-par-3-inc-5</w:t>
      </w:r>
      <w:r>
        <w:rPr>
          <w:color w:val="0050A0"/>
          <w:sz w:val="14"/>
        </w:rPr>
        <w:t xml:space="preserve"> | ADPF 53</w:t>
      </w:r>
      <w:r>
        <w:rPr>
          <w:color w:val="0050A0"/>
          <w:sz w:val="14"/>
        </w:rPr>
        <w:t xml:space="preserve"> | rel. Rosa Weber</w:t>
      </w:r>
    </w:p>
    <w:p>
      <w:pPr>
        <w:ind w:left="216"/>
      </w:pPr>
      <w:r>
        <w:rPr>
          <w:sz w:val="18"/>
        </w:rPr>
        <w:t>O texto constitucional (CF, art. 7º, IV, fine) não proíbe a utilização de múltiplos do salário-mínimo como mera referência paradigmática para definição do valor justo e proporcional do piso salarial destinado à remuneração de categorias profissionais especializadas (CF, art. 7º, V), impedindo, no entanto, reajustamentos automáticos futuros, destinados à adequação do salário inicialmente contratado aos novos valores vigentes para o salário-mínimo nacional. Fixada interpretação conforme à Constituição, com adoção da técnica do congelamento da base de cálculo dos pisos salariais, a fim de que sejam calculados de acordo com o valor do salário-mínimo vigente na data da publicação da ata da sessão de julgamento.</w:t>
      </w:r>
    </w:p>
    <w:p>
      <w:pPr>
        <w:ind w:left="216"/>
      </w:pPr>
      <w:r>
        <w:rPr>
          <w:b/>
          <w:color w:val="003C8C"/>
          <w:sz w:val="16"/>
        </w:rPr>
        <w:t>[ADPF 53 MC-REF, rel. min. Rosa Weber, j. 21-2-2022, P, DJE de 18-3-2022.]</w:t>
      </w:r>
    </w:p>
    <w:p>
      <w:r>
        <w:rPr>
          <w:b/>
          <w:color w:val="B46400"/>
          <w:sz w:val="16"/>
        </w:rPr>
        <w:t>CONTROLE CONCENTRADO</w:t>
      </w:r>
    </w:p>
    <w:p>
      <w:r>
        <w:rPr>
          <w:color w:val="8C8C8C"/>
          <w:sz w:val="14"/>
        </w:rPr>
        <w:t>blk-001989 | cf-1988-art-130-par-3-inc-5</w:t>
      </w:r>
      <w:r>
        <w:rPr>
          <w:color w:val="0050A0"/>
          <w:sz w:val="14"/>
        </w:rPr>
        <w:t xml:space="preserve"> | ADI 4.364</w:t>
      </w:r>
      <w:r>
        <w:rPr>
          <w:color w:val="0050A0"/>
          <w:sz w:val="14"/>
        </w:rPr>
        <w:t xml:space="preserve"> | rel. Dias Toffoli</w:t>
      </w:r>
    </w:p>
    <w:p>
      <w:pPr>
        <w:ind w:left="216"/>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w:t>
      </w:r>
    </w:p>
    <w:p>
      <w:pPr>
        <w:ind w:left="216"/>
      </w:pPr>
      <w:r>
        <w:rPr>
          <w:b/>
          <w:color w:val="003C8C"/>
          <w:sz w:val="16"/>
        </w:rPr>
        <w:t>[ADI 4.364 ED, rel. min. Dias Toffoli, j. 29-5-2013, P, DJE de 20-9-2013.]</w:t>
      </w:r>
    </w:p>
    <w:p>
      <w:r>
        <w:rPr>
          <w:color w:val="8C8C8C"/>
          <w:sz w:val="14"/>
        </w:rPr>
        <w:t>blk-001990 | cf-1988-art-130-par-3-inc-5</w:t>
      </w:r>
      <w:r>
        <w:rPr>
          <w:color w:val="0050A0"/>
          <w:sz w:val="14"/>
        </w:rPr>
        <w:t xml:space="preserve"> | ADI 4.364</w:t>
      </w:r>
      <w:r>
        <w:rPr>
          <w:color w:val="0050A0"/>
          <w:sz w:val="14"/>
        </w:rPr>
        <w:t xml:space="preserve"> | rel. Dias Toffoli</w:t>
      </w:r>
    </w:p>
    <w:p>
      <w:pPr>
        <w:ind w:left="216"/>
      </w:pPr>
      <w:r>
        <w:rPr>
          <w:sz w:val="18"/>
        </w:rPr>
        <w:t>A lei questionada não viola o princípio do pleno emprego. Ao contrário, a instituição do piso salarial regional visa, exatamente, reduzir as desigualdades sociais, conferindo proteção aos trabalhadores e assegurando a eles melhores condições salariais. 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 A lei impugnada realiza materialmente o princípio constitucional da isonomia, uma vez que o tratamento diferenciado aos trabalhadores agraciados com a instituição do piso salarial regional visa reduzir as desigualdades sociais. A LC federal 103/2000 teve por</w:t>
      </w:r>
    </w:p>
    <w:p>
      <w:pPr>
        <w:ind w:left="216"/>
      </w:pPr>
      <w:r>
        <w:rPr>
          <w:b/>
          <w:color w:val="003C8C"/>
          <w:sz w:val="16"/>
        </w:rPr>
        <w:t>[ADI 4.364, rel. min. Dias Toffoli, j. 2-3-2011, P, DJE de 16-5-2011.]</w:t>
      </w:r>
    </w:p>
    <w:p>
      <w:r>
        <w:rPr>
          <w:b/>
          <w:color w:val="B46400"/>
          <w:sz w:val="16"/>
        </w:rPr>
        <w:t>REPERCUSSAO GERAL</w:t>
      </w:r>
    </w:p>
    <w:p>
      <w:r>
        <w:rPr>
          <w:color w:val="8C8C8C"/>
          <w:sz w:val="14"/>
        </w:rPr>
        <w:t>blk-001991 | cf-1988-art-130-par-3-inc-5</w:t>
      </w:r>
      <w:r>
        <w:rPr>
          <w:color w:val="0050A0"/>
          <w:sz w:val="14"/>
        </w:rPr>
        <w:t xml:space="preserve"> | RE 1.343.477</w:t>
      </w:r>
      <w:r>
        <w:rPr>
          <w:color w:val="0050A0"/>
          <w:sz w:val="14"/>
        </w:rPr>
        <w:t xml:space="preserve"> | rel. Luiz Fux</w:t>
      </w:r>
    </w:p>
    <w:p>
      <w:pPr>
        <w:ind w:left="216"/>
      </w:pPr>
      <w:r>
        <w:rPr>
          <w:sz w:val="18"/>
        </w:rPr>
        <w:t>É infraconstitucional, a ela se aplicando os efeitos da ausência de repercussão geral, a controvérsia relativa ao cálculo do piso salarial devido aos professores da rede de educação básica, considerada a fixação de jornada inferior a 40 (quarenta) horas semanais e a distribuição da carga horária dentro e fora de sala de aula. [RE 1.343.477 RG, rel. min. Luiz Fux, j. 28-10-2021, P, DJE de 12-11-2021, Tema 1.179, com repercussão geral negada.]</w:t>
      </w:r>
    </w:p>
    <w:p>
      <w:r>
        <w:rPr>
          <w:b/>
          <w:color w:val="B46400"/>
          <w:sz w:val="16"/>
        </w:rPr>
        <w:t>CONTROLE CONCENTRADO</w:t>
      </w:r>
    </w:p>
    <w:p>
      <w:r>
        <w:rPr>
          <w:color w:val="8C8C8C"/>
          <w:sz w:val="14"/>
        </w:rPr>
        <w:t>blk-001992 | cf-1988-art-130-par-3-inc-5</w:t>
      </w:r>
      <w:r>
        <w:rPr>
          <w:color w:val="0050A0"/>
          <w:sz w:val="14"/>
        </w:rPr>
        <w:t xml:space="preserve"> | ADI 6.363</w:t>
      </w:r>
    </w:p>
    <w:p>
      <w:pPr>
        <w:ind w:left="216"/>
      </w:pPr>
      <w:r>
        <w:rPr>
          <w:sz w:val="18"/>
        </w:rPr>
        <w:t>A temporariedade e a excepcionalidade da medida, que é destinada (...) a manter empregos e a atividade econômica nacional, a proporcionalidade, porque há uma redução remuneratória com redução da carga horária, além da complementação parcial por parte do Poder Público, e a finalidade maior da medida provisória de preservar o vínculo trabalhista e a renda do trabalhador para a sua subsistência, para a subsistência da sua família, estão (...) em absoluta consonância com uma proteção social ao emprego, ao trabalho, a proteção à dignidade da pessoa humana, o respeito aos valores sociais do trabalho e à livre iniciativa. (...) Neste momento, há necessidade da garantia, de segurança jurídica, de boa -fé, para que empregado e empregador saibam que, assinando o acordo reduzindo proporcionalmente su</w:t>
      </w:r>
    </w:p>
    <w:p>
      <w:pPr>
        <w:ind w:left="216"/>
      </w:pPr>
      <w:r>
        <w:rPr>
          <w:b/>
          <w:color w:val="003C8C"/>
          <w:sz w:val="16"/>
        </w:rPr>
        <w:t>[ADI 6.363 MC-Ref, voto do redator do acórdão Min. Alexandre de Moraes, j. 17-4-2020, P, DJE de 24-11-2020.]</w:t>
      </w:r>
    </w:p>
    <w:p>
      <w:r>
        <w:rPr>
          <w:b/>
          <w:color w:val="B46400"/>
          <w:sz w:val="16"/>
        </w:rPr>
        <w:t>CONTROLE CONCENTRADO</w:t>
      </w:r>
    </w:p>
    <w:p>
      <w:r>
        <w:rPr>
          <w:color w:val="8C8C8C"/>
          <w:sz w:val="14"/>
        </w:rPr>
        <w:t>blk-001993 | cf-1988-art-130-par-3-inc-5</w:t>
      </w:r>
      <w:r>
        <w:rPr>
          <w:color w:val="0050A0"/>
          <w:sz w:val="14"/>
        </w:rPr>
        <w:t xml:space="preserve"> | ARE 1.514.806</w:t>
      </w:r>
      <w:r>
        <w:rPr>
          <w:color w:val="0050A0"/>
          <w:sz w:val="14"/>
        </w:rPr>
        <w:t xml:space="preserve"> | rel. Luís Roberto Barroso</w:t>
      </w:r>
    </w:p>
    <w:p>
      <w:pPr>
        <w:ind w:left="216"/>
      </w:pPr>
      <w:r>
        <w:rPr>
          <w:sz w:val="18"/>
        </w:rPr>
        <w:t>“É infraconstitucional e pressupõe o exame de matéria fática a controvérsia sobre a redução de vencimentos de policiais militares do Estado de Pernambuco após a edição da Lei Complementar estadual nº 169/2011”.</w:t>
      </w:r>
    </w:p>
    <w:p>
      <w:pPr>
        <w:ind w:left="216"/>
      </w:pPr>
      <w:r>
        <w:rPr>
          <w:b/>
          <w:color w:val="003C8C"/>
          <w:sz w:val="16"/>
        </w:rPr>
        <w:t>[ARE 1.514.806 RG, rel. min. Luís Roberto Barroso, j. 04.10.2024, P, DJE de 09.10.2024, Tema 1.327, com repercussão geral negada.]</w:t>
      </w:r>
    </w:p>
    <w:p>
      <w:r>
        <w:rPr>
          <w:b/>
          <w:color w:val="B46400"/>
          <w:sz w:val="16"/>
        </w:rPr>
        <w:t>JULGADOS CORRELATOS</w:t>
      </w:r>
    </w:p>
    <w:p>
      <w:r>
        <w:rPr>
          <w:color w:val="8C8C8C"/>
          <w:sz w:val="14"/>
        </w:rPr>
        <w:t>blk-001994 | cf-1988-art-130-par-3-inc-5</w:t>
      </w:r>
      <w:r>
        <w:rPr>
          <w:color w:val="0050A0"/>
          <w:sz w:val="14"/>
        </w:rPr>
        <w:t xml:space="preserve"> | RE 599.618</w:t>
      </w:r>
      <w:r>
        <w:rPr>
          <w:color w:val="0050A0"/>
          <w:sz w:val="14"/>
        </w:rPr>
        <w:t xml:space="preserve"> | rel. Cármen Lúcia</w:t>
      </w:r>
    </w:p>
    <w:p>
      <w:pPr>
        <w:ind w:left="216"/>
      </w:pPr>
      <w:r>
        <w:rPr>
          <w:sz w:val="18"/>
        </w:rPr>
        <w:t>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color w:val="8C8C8C"/>
          <w:sz w:val="14"/>
        </w:rPr>
        <w:t>blk-001995 | cf-1988-art-130-par-3-inc-5</w:t>
      </w:r>
      <w:r>
        <w:rPr>
          <w:color w:val="0050A0"/>
          <w:sz w:val="14"/>
        </w:rPr>
        <w:t xml:space="preserve"> | RE 212.131</w:t>
      </w:r>
      <w:r>
        <w:rPr>
          <w:color w:val="0050A0"/>
          <w:sz w:val="14"/>
        </w:rPr>
        <w:t xml:space="preserve"> | rel. Ilmar Galvão</w:t>
      </w:r>
    </w:p>
    <w:p>
      <w:pPr>
        <w:ind w:left="216"/>
      </w:pPr>
      <w:r>
        <w:rPr>
          <w:sz w:val="18"/>
        </w:rPr>
        <w:t>Funcionário público. Conversão compulsória do regime contratual em estatutário. Redução verificada na remuneração. Art. 7º, VI, c/c art. 39, § 2º, da Constituição.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16"/>
      </w:pPr>
      <w:r>
        <w:rPr>
          <w:b/>
          <w:color w:val="003C8C"/>
          <w:sz w:val="16"/>
        </w:rPr>
        <w:t>[RE 212.131, rel. min. Ilmar Galvão, j. 3-8-1999, 1ª T, DJ de 29-10-1999.]</w:t>
      </w:r>
    </w:p>
    <w:p>
      <w:r>
        <w:rPr>
          <w:color w:val="8C8C8C"/>
          <w:sz w:val="14"/>
        </w:rPr>
        <w:t>blk-001996 | cf-1988-art-130-par-3-inc-5</w:t>
      </w:r>
      <w:r>
        <w:rPr>
          <w:color w:val="0050A0"/>
          <w:sz w:val="14"/>
        </w:rPr>
        <w:t xml:space="preserve"> | AI 794.665</w:t>
      </w:r>
      <w:r>
        <w:rPr>
          <w:color w:val="0050A0"/>
          <w:sz w:val="14"/>
        </w:rPr>
        <w:t xml:space="preserve"> | rel. Cármen Lúcia</w:t>
      </w:r>
    </w:p>
    <w:p>
      <w:pPr>
        <w:ind w:left="216"/>
      </w:pPr>
      <w:r>
        <w:rPr>
          <w:sz w:val="18"/>
        </w:rPr>
        <w:t>= AI 794.665 AgR, rel. min. Cármen Lúcia, j. 9-11-2010, 1ª T, DJE de 30-11-2010</w:t>
      </w:r>
    </w:p>
    <w:p>
      <w:r>
        <w:rPr>
          <w:b/>
          <w:color w:val="B46400"/>
          <w:sz w:val="16"/>
        </w:rPr>
        <w:t>SUMULA VINCULANTE</w:t>
      </w:r>
    </w:p>
    <w:p>
      <w:r>
        <w:rPr>
          <w:color w:val="8C8C8C"/>
          <w:sz w:val="14"/>
        </w:rPr>
        <w:t>blk-001997 | cf-1988-art-130-par-3-inc-5</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blk-001998 | cf-1988-art-130-par-3-inc-5</w:t>
      </w:r>
      <w:r>
        <w:rPr>
          <w:color w:val="0050A0"/>
          <w:sz w:val="14"/>
        </w:rPr>
        <w:t xml:space="preserve"> | ADI 5.322</w:t>
      </w:r>
      <w:r>
        <w:rPr>
          <w:color w:val="0050A0"/>
          <w:sz w:val="14"/>
        </w:rPr>
        <w:t xml:space="preserve"> | rel. Alexandre de Moraes</w:t>
      </w:r>
    </w:p>
    <w:p>
      <w:pPr>
        <w:ind w:left="216"/>
      </w:pPr>
      <w:r>
        <w:rPr>
          <w:sz w:val="18"/>
        </w:rPr>
        <w:t>Não há inconstitucionalidade da norma que prevê o pagamento do motorista profissional por meio de remuneração variável, que, inclusive, possui assento constitucional, conforme disposto no inciso VII do art. 7º da Constituição Federal. [ADI 5.322, rel. min. Alexandre de Moraes, j. 3-7-2023, P, DJE de 30-8-2023.]</w:t>
      </w:r>
    </w:p>
    <w:p>
      <w:r>
        <w:rPr>
          <w:b/>
          <w:color w:val="B46400"/>
          <w:sz w:val="16"/>
        </w:rPr>
        <w:t>REPERCUSSAO GERAL</w:t>
      </w:r>
    </w:p>
    <w:p>
      <w:r>
        <w:rPr>
          <w:color w:val="8C8C8C"/>
          <w:sz w:val="14"/>
        </w:rPr>
        <w:t>blk-001999 | cf-1988-art-130-par-3-inc-5</w:t>
      </w:r>
      <w:r>
        <w:rPr>
          <w:color w:val="0050A0"/>
          <w:sz w:val="14"/>
        </w:rPr>
        <w:t xml:space="preserve"> | RE 570.177</w:t>
      </w:r>
      <w:r>
        <w:rPr>
          <w:color w:val="0050A0"/>
          <w:sz w:val="14"/>
        </w:rPr>
        <w:t xml:space="preserve"> | rel. Ricardo Lewandowski</w:t>
      </w:r>
    </w:p>
    <w:p>
      <w:pPr>
        <w:ind w:left="216"/>
      </w:pPr>
      <w:r>
        <w:rPr>
          <w:sz w:val="18"/>
        </w:rPr>
        <w:t>Serviço militar obrigatório. Soldo. Valor inferior ao salário mínimo. Violação aos arts. 1º, III; 5º, caput; e 7º, IV, da CF. Inocorrência. (...) A CF não estendeu aos militares a garantia de remuneração não inferior ao salário mínimo, como o fez para outras categorias de trabalhadores. O regime a que submetem os militares não se confunde com aquele aplicável aos servidores civis, visto que têm direitos, garantias, prerrogativas e impedimentos próprios. Os cidadãos que prestam serviço militar obrigatório exercem um múnus público relacionado com a defesa da soberania da pátria. A obrigação do Estado quanto aos conscritos limita-se a fornecer-lhes as condições materiais para a adequada prestação do serviço militar obrigatório nas Forças Armadas. [RE 570.177, rel. min. Ricardo Lewandowski, j.</w:t>
      </w:r>
    </w:p>
    <w:p>
      <w:r>
        <w:rPr>
          <w:color w:val="8C8C8C"/>
          <w:sz w:val="14"/>
        </w:rPr>
        <w:t>blk-002000 | cf-1988-art-130-par-3-inc-5</w:t>
      </w:r>
      <w:r>
        <w:rPr>
          <w:color w:val="0050A0"/>
          <w:sz w:val="14"/>
        </w:rPr>
        <w:t xml:space="preserve"> | RE 260.922</w:t>
      </w:r>
      <w:r>
        <w:rPr>
          <w:color w:val="0050A0"/>
          <w:sz w:val="14"/>
        </w:rPr>
        <w:t xml:space="preserve"> | rel. Marco Aurélio</w:t>
      </w:r>
    </w:p>
    <w:p>
      <w:pPr>
        <w:ind w:left="216"/>
      </w:pPr>
      <w:r>
        <w:rPr>
          <w:sz w:val="18"/>
        </w:rPr>
        <w:t>Julgado correlato</w:t>
        <w:br/>
        <w:t>A natureza da gratificação natalina é remuneratória e integra, para todos os efeitos, a remuneração do empregado, conforme estabelece a Súmula 207/STF.</w:t>
      </w:r>
    </w:p>
    <w:p>
      <w:pPr>
        <w:ind w:left="216"/>
      </w:pPr>
      <w:r>
        <w:rPr>
          <w:b/>
          <w:color w:val="003C8C"/>
          <w:sz w:val="16"/>
        </w:rPr>
        <w:t>[RE 260.922, rel. min. Marco Aurélio, red.do ac. min. Maurício Corrêa, j. 30-5-2000, 2ª T, DJ de 20-10-2000.]</w:t>
      </w:r>
    </w:p>
    <w:p>
      <w:pPr>
        <w:pStyle w:val="Heading1"/>
      </w:pPr>
      <w:r>
        <w:t>Art. 136</w:t>
      </w:r>
    </w:p>
    <w:p>
      <w:r>
        <w:rPr>
          <w:color w:val="8C8C8C"/>
          <w:sz w:val="14"/>
        </w:rPr>
        <w:t>blk-002001 | cf-1988-art-136-inc-1</w:t>
      </w:r>
      <w:r>
        <w:rPr>
          <w:color w:val="0050A0"/>
          <w:sz w:val="14"/>
        </w:rPr>
        <w:t xml:space="preserve"> | RE 185.312</w:t>
      </w:r>
      <w:r>
        <w:rPr>
          <w:color w:val="0050A0"/>
          <w:sz w:val="14"/>
        </w:rPr>
        <w:t xml:space="preserve"> | rel. Menezes Direito</w:t>
      </w:r>
    </w:p>
    <w:p>
      <w:pPr>
        <w:ind w:left="216"/>
      </w:pPr>
      <w:r>
        <w:rPr>
          <w:sz w:val="18"/>
        </w:rPr>
        <w:t>Julgado correlato</w:t>
        <w:br/>
        <w:t>Gratificação especial de trabalho policial. Adicional noturno. (...) Não malfere o disposto no art. 7º, IX, da CF a interpretação oferecida pelas instâncias ordinárias que consideraram que a gratificação chamada Regime Especial de Trabalho Policial (RETP), como expressamente previsto na legislação de regência, alcança o trabalho em horário irregular, incluído o regime de plantões noturno. Interpretação em outra direção conflita com o disposto no art. 37, XIV, da CF.</w:t>
      </w:r>
    </w:p>
    <w:p>
      <w:pPr>
        <w:ind w:left="216"/>
      </w:pPr>
      <w:r>
        <w:rPr>
          <w:b/>
          <w:color w:val="003C8C"/>
          <w:sz w:val="16"/>
        </w:rPr>
        <w:t>[RE 185.312, rel. min. Menezes Direito, j. 15-4-2008, 2ª T, DJE de 30-5-2008.]</w:t>
      </w:r>
    </w:p>
    <w:p>
      <w:pPr>
        <w:pStyle w:val="Heading1"/>
      </w:pPr>
      <w:r>
        <w:t>Art. 235</w:t>
      </w:r>
    </w:p>
    <w:p>
      <w:r>
        <w:rPr>
          <w:color w:val="8C8C8C"/>
          <w:sz w:val="14"/>
        </w:rPr>
        <w:t>blk-002002 | cf-1988-art-235-inc-10</w:t>
      </w:r>
      <w:r>
        <w:rPr>
          <w:color w:val="0050A0"/>
          <w:sz w:val="14"/>
        </w:rPr>
        <w:t xml:space="preserve"> | ADO 82</w:t>
      </w:r>
      <w:r>
        <w:rPr>
          <w:color w:val="0050A0"/>
          <w:sz w:val="14"/>
        </w:rPr>
        <w:t xml:space="preserve"> | rel. Maria Thereza de Assis Moura</w:t>
      </w:r>
    </w:p>
    <w:p>
      <w:pPr>
        <w:ind w:left="216"/>
      </w:pPr>
      <w:r>
        <w:rPr>
          <w:sz w:val="18"/>
        </w:rPr>
        <w:t>O mandado de criminalização contido na parte final do inciso X do art. 7º da Constituição de 1988 é inédito. Surge com o texto constitucional vigente, não havendo norma equivalente – ou similar – nas constituições pretéritas, o que demonstra o compromisso da Constituição de 1988 – a Constituição Cidadã – com os trabalhadores urbanos e rurais, por serem eles socialmente mais vulneráveis. Não obstante, fato é que, transcorridas quase quatro décadas, o legislador ainda não procedeu à tipificação penal da retenção dolosa do salário do trabalhador, contra a determinação expressa do constituinte originário. A existência de projetos de lei sobre a matéria, conforme jurisprudência da Corte, não elide o estado de mora constitucional. Ademais, ao contrário do alegado, o crime de retenção dolosa do s</w:t>
      </w:r>
    </w:p>
    <w:p>
      <w:pPr>
        <w:ind w:left="216"/>
      </w:pPr>
      <w:r>
        <w:rPr>
          <w:b/>
          <w:color w:val="003C8C"/>
          <w:sz w:val="16"/>
        </w:rPr>
        <w:t>[ADO 82, rel. min. Dias Toffoli, j. 26.05.2025, P, DJE de 04.06.2025.]</w:t>
      </w:r>
    </w:p>
    <w:p>
      <w:r>
        <w:rPr>
          <w:color w:val="8C8C8C"/>
          <w:sz w:val="14"/>
        </w:rPr>
        <w:t>blk-002003 | cf-1988-art-235-inc-10</w:t>
      </w:r>
      <w:r>
        <w:rPr>
          <w:color w:val="0050A0"/>
          <w:sz w:val="14"/>
        </w:rPr>
        <w:t xml:space="preserve"> | ADI 7.728</w:t>
      </w:r>
      <w:r>
        <w:rPr>
          <w:color w:val="0050A0"/>
          <w:sz w:val="14"/>
        </w:rPr>
        <w:t xml:space="preserve"> | rel. Gilmar Mendes</w:t>
      </w:r>
    </w:p>
    <w:p>
      <w:pPr>
        <w:ind w:left="216"/>
      </w:pPr>
      <w:r>
        <w:rPr>
          <w:sz w:val="18"/>
        </w:rPr>
        <w:t>Excepcional participação dos trabalhadores urbanos e rurais na gestão da empresa (CF, art. 7º, XI). Necessidade de regulamentação.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24 (vinte e quatro) meses.</w:t>
      </w:r>
    </w:p>
    <w:p>
      <w:pPr>
        <w:ind w:left="216"/>
      </w:pPr>
      <w:r>
        <w:rPr>
          <w:b/>
          <w:color w:val="003C8C"/>
          <w:sz w:val="16"/>
        </w:rPr>
        <w:t>[ADI 7.728 , rel. min. Gilmar Mendes, j. 17.02.2025, P, DJE de 21.02.2025.]</w:t>
      </w:r>
    </w:p>
    <w:p>
      <w:r>
        <w:rPr>
          <w:b/>
          <w:color w:val="B46400"/>
          <w:sz w:val="16"/>
        </w:rPr>
        <w:t>CONTROLE CONCENTRADO</w:t>
      </w:r>
    </w:p>
    <w:p>
      <w:r>
        <w:rPr>
          <w:color w:val="8C8C8C"/>
          <w:sz w:val="14"/>
        </w:rPr>
        <w:t>blk-002004 | cf-1988-art-235-inc-10</w:t>
      </w:r>
      <w:r>
        <w:rPr>
          <w:color w:val="0050A0"/>
          <w:sz w:val="14"/>
        </w:rPr>
        <w:t xml:space="preserve"> | ADI 5.417</w:t>
      </w:r>
      <w:r>
        <w:rPr>
          <w:color w:val="0050A0"/>
          <w:sz w:val="14"/>
        </w:rPr>
        <w:t xml:space="preserve"> | rel. Cármen Lúcia</w:t>
      </w:r>
    </w:p>
    <w:p>
      <w:pPr>
        <w:ind w:left="216"/>
      </w:pPr>
      <w:r>
        <w:rPr>
          <w:sz w:val="18"/>
        </w:rPr>
        <w:t>Pela Constituição da República de 1988 se objetiva estimular a integração do trabalhador ao desenvolvimento da empresa pela participação negociada nos ganhos econômicos (inc. XI do art. 7º e § 4º do art. 218). Não de demonstra inconstitucionalidade de norma pela se prevê a participação nos lucros e resultados pelos trabalhadores das empresas estatais, de acordo com as diretrizes específicas elaboradas pelo Poder Executivo a que estejam submetidas respectivas entidades. As empresas estatais, embora sujeitas a controle público, são competentes para celebrar negociação coletiva sobre participação em lucros e resultados.</w:t>
      </w:r>
    </w:p>
    <w:p>
      <w:pPr>
        <w:ind w:left="216"/>
      </w:pPr>
      <w:r>
        <w:rPr>
          <w:b/>
          <w:color w:val="003C8C"/>
          <w:sz w:val="16"/>
        </w:rPr>
        <w:t>[ADI 5.417, rel. min. Cármen Lúcia, j. 7-12-2020, P, DJE de 4-2-2021.]</w:t>
      </w:r>
    </w:p>
    <w:p>
      <w:r>
        <w:rPr>
          <w:b/>
          <w:color w:val="B46400"/>
          <w:sz w:val="16"/>
        </w:rPr>
        <w:t>CONTROLE CONCENTRADO</w:t>
      </w:r>
    </w:p>
    <w:p>
      <w:r>
        <w:rPr>
          <w:color w:val="8C8C8C"/>
          <w:sz w:val="14"/>
        </w:rPr>
        <w:t>blk-002005 | cf-1988-art-235-inc-10</w:t>
      </w:r>
      <w:r>
        <w:rPr>
          <w:color w:val="0050A0"/>
          <w:sz w:val="14"/>
        </w:rPr>
        <w:t xml:space="preserve"> | ADI 1.229</w:t>
      </w:r>
      <w:r>
        <w:rPr>
          <w:color w:val="0050A0"/>
          <w:sz w:val="14"/>
        </w:rPr>
        <w:t xml:space="preserve"> | rel. Edson Fachin</w:t>
      </w:r>
    </w:p>
    <w:p>
      <w:pPr>
        <w:ind w:left="216"/>
      </w:pPr>
      <w:r>
        <w:rPr>
          <w:sz w:val="18"/>
        </w:rPr>
        <w:t xml:space="preserve">Constituição do Estado de Santa Catarina. Impugnação ao art. 14, II, da Constituição Estadual e ao inteiro teor da Lei Estadual disciplinadora 1.178/1994. (...) Normas que instituem a participação obrigatória de 1 (um) representante dos empregados, por eles indicado, mediante processo eletivo, no conselho de administração e na diretoria das empresas públicas, sociedades de economia mista e suas subsidiárias. Exercício do direito assegurado pelo art. 7º, XII, da CRFB/88. A gestão democrática, constitucionalmente contemplada no preceito alusivo aos direitos trabalhistas (CFRB/88, art. 7º, XI), é instrumento de participação do cidadão - do empregado - nos espaços públicos de que faz parte, além de ser desdobramento do disposto no artigo 1º, inciso II, que elege a cidadania como fundamento do </w:t>
      </w:r>
    </w:p>
    <w:p>
      <w:pPr>
        <w:ind w:left="216"/>
      </w:pPr>
      <w:r>
        <w:rPr>
          <w:b/>
          <w:color w:val="003C8C"/>
          <w:sz w:val="16"/>
        </w:rPr>
        <w:t>[ADI 1.229, rel. min. Edson Fachin, j. 23-8-2019, P, DJE de 9-9-2019.]</w:t>
      </w:r>
    </w:p>
    <w:p>
      <w:r>
        <w:rPr>
          <w:b/>
          <w:color w:val="B46400"/>
          <w:sz w:val="16"/>
        </w:rPr>
        <w:t>CONTROLE CONCENTRADO</w:t>
      </w:r>
    </w:p>
    <w:p>
      <w:r>
        <w:rPr>
          <w:color w:val="8C8C8C"/>
          <w:sz w:val="14"/>
        </w:rPr>
        <w:t>blk-002006 | cf-1988-art-235-inc-10</w:t>
      </w:r>
      <w:r>
        <w:rPr>
          <w:color w:val="0050A0"/>
          <w:sz w:val="14"/>
        </w:rPr>
        <w:t xml:space="preserve"> | ADI 2.296</w:t>
      </w:r>
      <w:r>
        <w:rPr>
          <w:color w:val="0050A0"/>
          <w:sz w:val="14"/>
        </w:rPr>
        <w:t xml:space="preserve"> | rel. Sepúlveda Pertence</w:t>
      </w:r>
    </w:p>
    <w:p>
      <w:pPr>
        <w:ind w:left="216"/>
      </w:pPr>
      <w:r>
        <w:rPr>
          <w:sz w:val="18"/>
        </w:rPr>
        <w:t>Participação dos empregados na gestão da empresa: admitida, com base no art. 7º, XI, CF, parece que, na eleição do representante, o sufrágio deve ser concedido apenas aos empregados em atividade, não aos inativos.</w:t>
      </w:r>
    </w:p>
    <w:p>
      <w:pPr>
        <w:ind w:left="216"/>
      </w:pPr>
      <w:r>
        <w:rPr>
          <w:b/>
          <w:color w:val="003C8C"/>
          <w:sz w:val="16"/>
        </w:rPr>
        <w:t>[ADI 2.296 MC, rel. min. Sepúlveda Pertence, j. 16-11-2000, P, DJ de 23-2-2001.]</w:t>
      </w:r>
    </w:p>
    <w:p>
      <w:r>
        <w:rPr>
          <w:b/>
          <w:color w:val="B46400"/>
          <w:sz w:val="16"/>
        </w:rPr>
        <w:t>REPERCUSSAO GERAL</w:t>
      </w:r>
    </w:p>
    <w:p>
      <w:r>
        <w:rPr>
          <w:color w:val="8C8C8C"/>
          <w:sz w:val="14"/>
        </w:rPr>
        <w:t>blk-002007 | cf-1988-art-235-inc-10</w:t>
      </w:r>
      <w:r>
        <w:rPr>
          <w:color w:val="0050A0"/>
          <w:sz w:val="14"/>
        </w:rPr>
        <w:t xml:space="preserve"> | RE 569.441</w:t>
      </w:r>
    </w:p>
    <w:p>
      <w:pPr>
        <w:ind w:left="216"/>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16"/>
      </w:pPr>
      <w:r>
        <w:rPr>
          <w:b/>
          <w:color w:val="003C8C"/>
          <w:sz w:val="16"/>
        </w:rPr>
        <w:t>[RE 569.441, red. do ac. min. Teori Zavascki, j. 30-10-2014, P, DJE de 10-2-2015, Tema 344, com mérito julgado.]</w:t>
      </w:r>
    </w:p>
    <w:p>
      <w:pPr>
        <w:pStyle w:val="Heading1"/>
      </w:pPr>
      <w:r>
        <w:t>Art. 136</w:t>
      </w:r>
    </w:p>
    <w:p>
      <w:r>
        <w:rPr>
          <w:color w:val="8C8C8C"/>
          <w:sz w:val="14"/>
        </w:rPr>
        <w:t>blk-002008 | cf-1988-art-136-inc-1</w:t>
      </w:r>
      <w:r>
        <w:rPr>
          <w:color w:val="0050A0"/>
          <w:sz w:val="14"/>
        </w:rPr>
        <w:t xml:space="preserve"> | ADI 4.842</w:t>
      </w:r>
      <w:r>
        <w:rPr>
          <w:color w:val="0050A0"/>
          <w:sz w:val="14"/>
        </w:rPr>
        <w:t xml:space="preserve"> | rel. Edson Fachin</w:t>
      </w:r>
    </w:p>
    <w:p>
      <w:pPr>
        <w:ind w:left="216"/>
      </w:pPr>
      <w:r>
        <w:rPr>
          <w:sz w:val="18"/>
        </w:rPr>
        <w:t>A jornada de 12 horas de trabalho por 36 horas de descanso não afronta o art. 7º, XIII, da Constituição da República, pois encontra-se respaldada na faculdade, conferida pela norma constitucional, de compensação de horários. A proteção à saúde do trabalhador (art. 196 da CRFB) e à redução dos riscos inerentes ao trabalho (art. 7º, XXII, da CRFB) não é ipso facto desrespeitada pela jornada de trabalho dos bombeiros civis, tendo em vista que, para cada 12 horas trabalhadas, há 36 horas de descanso e também prevalece o limite de 36 horas de jornada semanal. [ADI 4.842, rel. min. Edson Fachin, j. 14-9-2016, P, DJE de 8-8-2017.]</w:t>
      </w:r>
    </w:p>
    <w:p>
      <w:r>
        <w:rPr>
          <w:b/>
          <w:color w:val="B46400"/>
          <w:sz w:val="16"/>
        </w:rPr>
        <w:t>JULGADOS CORRELATOS</w:t>
      </w:r>
    </w:p>
    <w:p>
      <w:r>
        <w:rPr>
          <w:color w:val="8C8C8C"/>
          <w:sz w:val="14"/>
        </w:rPr>
        <w:t>blk-002009 | cf-1988-art-136-inc-1</w:t>
      </w:r>
      <w:r>
        <w:rPr>
          <w:color w:val="0050A0"/>
          <w:sz w:val="14"/>
        </w:rPr>
        <w:t xml:space="preserve"> | RE 563.851</w:t>
      </w:r>
      <w:r>
        <w:rPr>
          <w:color w:val="0050A0"/>
          <w:sz w:val="14"/>
        </w:rPr>
        <w:t xml:space="preserve"> | rel. Cezar Peluso</w:t>
      </w:r>
    </w:p>
    <w:p>
      <w:pPr>
        <w:ind w:left="216"/>
      </w:pPr>
      <w:r>
        <w:rPr>
          <w:sz w:val="18"/>
        </w:rPr>
        <w:t>Não afronta o art. 7º, XIII, da Constituição da República a decisão que excepciona os ocupantes de cargos de gestão do controle de jornada de trabalho.</w:t>
      </w:r>
    </w:p>
    <w:p>
      <w:pPr>
        <w:ind w:left="216"/>
      </w:pPr>
      <w:r>
        <w:rPr>
          <w:b/>
          <w:color w:val="003C8C"/>
          <w:sz w:val="16"/>
        </w:rPr>
        <w:t>[RE 563.851 AgR, rel. min. Cezar Peluso, j. 26-2-2008, 2ª T, DJE de 28-3-2008.]</w:t>
      </w:r>
    </w:p>
    <w:p>
      <w:r>
        <w:rPr>
          <w:b/>
          <w:color w:val="B46400"/>
          <w:sz w:val="16"/>
        </w:rPr>
        <w:t>JULGADOS CORRELATOS</w:t>
      </w:r>
    </w:p>
    <w:p>
      <w:r>
        <w:rPr>
          <w:color w:val="8C8C8C"/>
          <w:sz w:val="14"/>
        </w:rPr>
        <w:t>blk-002010 | cf-1988-art-136-inc-1</w:t>
      </w:r>
      <w:r>
        <w:rPr>
          <w:color w:val="0050A0"/>
          <w:sz w:val="14"/>
        </w:rPr>
        <w:t xml:space="preserve"> | RE 325.550</w:t>
      </w:r>
      <w:r>
        <w:rPr>
          <w:color w:val="0050A0"/>
          <w:sz w:val="14"/>
        </w:rPr>
        <w:t xml:space="preserve"> | rel. Sepúlveda Pertence</w:t>
      </w:r>
    </w:p>
    <w:p>
      <w:pPr>
        <w:ind w:left="216"/>
      </w:pPr>
      <w:r>
        <w:rPr>
          <w:sz w:val="18"/>
        </w:rPr>
        <w:t>(...) a apuração do salário-hora, para efeito de cálculo da hora extraordinária, há de ser feita, no caso do trabalhador mensalista, mediante a divisão do salário por 220, e não por 240 (...).</w:t>
      </w:r>
    </w:p>
    <w:p>
      <w:pPr>
        <w:ind w:left="216"/>
      </w:pPr>
      <w:r>
        <w:rPr>
          <w:b/>
          <w:color w:val="003C8C"/>
          <w:sz w:val="16"/>
        </w:rPr>
        <w:t>[RE 325.550, voto do rel. min. Sepúlveda Pertence, j. 26-2-2002, 1ª T, DJ de 5-4-2002.]</w:t>
      </w:r>
    </w:p>
    <w:p>
      <w:pPr>
        <w:pStyle w:val="Heading1"/>
      </w:pPr>
      <w:r>
        <w:t>Art. 235</w:t>
      </w:r>
    </w:p>
    <w:p>
      <w:r>
        <w:rPr>
          <w:color w:val="8C8C8C"/>
          <w:sz w:val="14"/>
        </w:rPr>
        <w:t>blk-002011 | cf-1988-art-235-inc-10</w:t>
      </w:r>
    </w:p>
    <w:p>
      <w:pPr>
        <w:ind w:left="216"/>
      </w:pPr>
      <w:r>
        <w:rPr>
          <w:sz w:val="18"/>
        </w:rPr>
        <w:t>Súmula</w:t>
        <w:br/>
        <w:t>Os intervalos fixados para descanso e alimentação durante a jornada de seis horas não descaracterizam o sistema de turnos ininterruptos de revezamento para o efeito do art. 7º, XIV, da Constituição.</w:t>
      </w:r>
    </w:p>
    <w:p>
      <w:pPr>
        <w:ind w:left="216"/>
      </w:pPr>
      <w:r>
        <w:rPr>
          <w:b/>
          <w:color w:val="003C8C"/>
          <w:sz w:val="16"/>
        </w:rPr>
        <w:t>[Súmula 675.]</w:t>
      </w:r>
    </w:p>
    <w:p>
      <w:r>
        <w:rPr>
          <w:b/>
          <w:color w:val="B46400"/>
          <w:sz w:val="16"/>
        </w:rPr>
        <w:t>JULGADOS CORRELATOS</w:t>
      </w:r>
    </w:p>
    <w:p>
      <w:r>
        <w:rPr>
          <w:color w:val="8C8C8C"/>
          <w:sz w:val="14"/>
        </w:rPr>
        <w:t>blk-002012 | cf-1988-art-235-inc-10</w:t>
      </w:r>
      <w:r>
        <w:rPr>
          <w:color w:val="0050A0"/>
          <w:sz w:val="14"/>
        </w:rPr>
        <w:t xml:space="preserve"> | AI 543.614</w:t>
      </w:r>
      <w:r>
        <w:rPr>
          <w:color w:val="0050A0"/>
          <w:sz w:val="14"/>
        </w:rPr>
        <w:t xml:space="preserve"> | rel. Marco Aurélio</w:t>
      </w:r>
    </w:p>
    <w:p>
      <w:pPr>
        <w:ind w:left="216"/>
      </w:pPr>
      <w:r>
        <w:rPr>
          <w:sz w:val="18"/>
        </w:rPr>
        <w:t>Não vulnera o inciso XIV do art. 7º da Carta Política da República, voltado à proteção dos trabalhadores, pronunciamento judicial em que se conclui que, contratado o prestador dos serviços para trabalhar em turnos ininterruptos mediante o salário-hora, a sétima e oitava horas são devidas como extraordinárias.</w:t>
      </w:r>
    </w:p>
    <w:p>
      <w:pPr>
        <w:ind w:left="216"/>
      </w:pPr>
      <w:r>
        <w:rPr>
          <w:b/>
          <w:color w:val="003C8C"/>
          <w:sz w:val="16"/>
        </w:rPr>
        <w:t>[AI 543.614 AgR, rel. min. Marco Aurélio, j. 18-10-2005, 1ª T, DJ de 9-12-2005.]</w:t>
      </w:r>
    </w:p>
    <w:p>
      <w:r>
        <w:rPr>
          <w:b/>
          <w:color w:val="B46400"/>
          <w:sz w:val="16"/>
        </w:rPr>
        <w:t>JULGADOS CORRELATOS</w:t>
      </w:r>
    </w:p>
    <w:p>
      <w:r>
        <w:rPr>
          <w:color w:val="8C8C8C"/>
          <w:sz w:val="14"/>
        </w:rPr>
        <w:t>blk-002013 | cf-1988-art-235-inc-10</w:t>
      </w:r>
      <w:r>
        <w:rPr>
          <w:color w:val="0050A0"/>
          <w:sz w:val="14"/>
        </w:rPr>
        <w:t xml:space="preserve"> | RE 205.815</w:t>
      </w:r>
    </w:p>
    <w:p>
      <w:pPr>
        <w:ind w:left="216"/>
      </w:pPr>
      <w:r>
        <w:rPr>
          <w:sz w:val="18"/>
        </w:rPr>
        <w:t>A expressão "ininterrupto" aplica-se a turnos, pois são eles que podem ser ininterruptos. Intraturno não há interrupção, mas suspensão ou, como nominado pela CLT, intervalo. A ininterrupção do texto constitucional diz com turnos entre si. Nada com as suspensões ou intervalos intraturnos. São os turnos que devem ser ininterruptos e não o trabalho da empresa. Circunscreve-se a expressão "turno" aos segmentos das 24 horas, pelo que se tem como irrelevante a paralisação coletiva do trabalho aos domingos. O trabalhador, por texto constitucional, tem direito ao repouso semanal remunerado. Se a empresa, tendo em vista as condições operacionais de suas máquinas, pode paralisar no domingo, cumpre uma obrigação constitucional. Preferencialmente no domingo, diz a Constituição. Consideram-se os interv</w:t>
      </w:r>
    </w:p>
    <w:p>
      <w:pPr>
        <w:ind w:left="216"/>
      </w:pPr>
      <w:r>
        <w:rPr>
          <w:b/>
          <w:color w:val="003C8C"/>
          <w:sz w:val="16"/>
        </w:rPr>
        <w:t>[RE 205.815, rel. min Carlos Velloso, red. do ac. min. Nelson Jobim, j. 4-12-1997, 1ª T, DJ de 2-10-1998.]</w:t>
      </w:r>
    </w:p>
    <w:p>
      <w:r>
        <w:rPr>
          <w:b/>
          <w:color w:val="B46400"/>
          <w:sz w:val="16"/>
        </w:rPr>
        <w:t>CONTROLE CONCENTRADO</w:t>
      </w:r>
    </w:p>
    <w:p>
      <w:r>
        <w:rPr>
          <w:color w:val="8C8C8C"/>
          <w:sz w:val="14"/>
        </w:rPr>
        <w:t>blk-002014 | cf-1988-art-235-inc-10</w:t>
      </w:r>
      <w:r>
        <w:rPr>
          <w:color w:val="0050A0"/>
          <w:sz w:val="14"/>
        </w:rPr>
        <w:t xml:space="preserve"> | ADI 5.322</w:t>
      </w:r>
      <w:r>
        <w:rPr>
          <w:color w:val="0050A0"/>
          <w:sz w:val="14"/>
        </w:rPr>
        <w:t xml:space="preserve"> | rel. Alexandre de Moraes</w:t>
      </w:r>
    </w:p>
    <w:p>
      <w:pPr>
        <w:ind w:left="216"/>
      </w:pPr>
      <w:r>
        <w:rPr>
          <w:sz w:val="18"/>
        </w:rPr>
        <w:t>CLT – Lei 13.103/2015. Possibilidade de regulamentação do exercício da profissão de motorista. (...)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chegar a um local seguro ou ao destino. [ADI 5.322, rel. min. Alexandre de Moraes, j. 3-7-2023, P, DJE de 30-8-2023.]</w:t>
        <w:br/>
        <w:t>“Não viola o art. 7º, XVI, da CF, o estabelecimento de programa de jornada extra de seg</w:t>
      </w:r>
    </w:p>
    <w:p>
      <w:r>
        <w:rPr>
          <w:b/>
          <w:color w:val="B46400"/>
          <w:sz w:val="16"/>
        </w:rPr>
        <w:t>JULGADOS CORRELATOS</w:t>
      </w:r>
    </w:p>
    <w:p>
      <w:r>
        <w:rPr>
          <w:color w:val="8C8C8C"/>
          <w:sz w:val="14"/>
        </w:rPr>
        <w:t>blk-002015 | cf-1988-art-235-inc-10</w:t>
      </w:r>
      <w:r>
        <w:rPr>
          <w:color w:val="0050A0"/>
          <w:sz w:val="14"/>
        </w:rPr>
        <w:t xml:space="preserve"> | AI 642.528</w:t>
      </w:r>
      <w:r>
        <w:rPr>
          <w:color w:val="0050A0"/>
          <w:sz w:val="14"/>
        </w:rPr>
        <w:t xml:space="preserve"> | rel. Dias Toffoli</w:t>
      </w:r>
    </w:p>
    <w:p>
      <w:pPr>
        <w:ind w:left="216"/>
      </w:pPr>
      <w:r>
        <w:rPr>
          <w:sz w:val="18"/>
        </w:rPr>
        <w:t>O art. 7º, XVI, da CF, que cuida do direito dos trabalhadores urbanos e rurais à remuneração pelo serviço extraordinário com acréscimo de, no mínimo, 50%, aplica-se imediatamente aos servidores públicos, por consistir em norma autoaplicável.</w:t>
      </w:r>
    </w:p>
    <w:p>
      <w:pPr>
        <w:ind w:left="216"/>
      </w:pPr>
      <w:r>
        <w:rPr>
          <w:b/>
          <w:color w:val="003C8C"/>
          <w:sz w:val="16"/>
        </w:rPr>
        <w:t>[AI 642.528 AgR, rel. min. Dias Toffoli, j. 25-9-2012, 1ª T, DJE de 15-10-2012.]</w:t>
      </w:r>
    </w:p>
    <w:p>
      <w:r>
        <w:rPr>
          <w:b/>
          <w:color w:val="B46400"/>
          <w:sz w:val="16"/>
        </w:rPr>
        <w:t>JULGADOS CORRELATOS</w:t>
      </w:r>
    </w:p>
    <w:p>
      <w:r>
        <w:rPr>
          <w:color w:val="8C8C8C"/>
          <w:sz w:val="14"/>
        </w:rPr>
        <w:t>blk-002016 | cf-1988-art-235-inc-10</w:t>
      </w:r>
      <w:r>
        <w:rPr>
          <w:color w:val="0050A0"/>
          <w:sz w:val="14"/>
        </w:rPr>
        <w:t xml:space="preserve"> | RE 553.159</w:t>
      </w:r>
      <w:r>
        <w:rPr>
          <w:color w:val="0050A0"/>
          <w:sz w:val="14"/>
        </w:rPr>
        <w:t xml:space="preserve"> | rel. Ellen Gracie</w:t>
      </w:r>
    </w:p>
    <w:p>
      <w:pPr>
        <w:ind w:left="216"/>
      </w:pPr>
      <w:r>
        <w:rPr>
          <w:sz w:val="18"/>
        </w:rPr>
        <w:t>O reconhecimento da ilegalidade do ato que majorou o percentual das horas extras incorporadas aos proventos não determina, automaticamente, a restituição ao erário dos valores recebidos, pois foi comprovada boa-fé do autor.</w:t>
      </w:r>
    </w:p>
    <w:p>
      <w:pPr>
        <w:ind w:left="216"/>
      </w:pPr>
      <w:r>
        <w:rPr>
          <w:b/>
          <w:color w:val="003C8C"/>
          <w:sz w:val="16"/>
        </w:rPr>
        <w:t>[RE 553.159 ED, rel. min. Ellen Gracie, j. 1º-12-2009, 2ª T, DJE de 18-12-2009.]</w:t>
      </w:r>
    </w:p>
    <w:p>
      <w:r>
        <w:rPr>
          <w:b/>
          <w:color w:val="B46400"/>
          <w:sz w:val="16"/>
        </w:rPr>
        <w:t>JULGADOS CORRELATOS</w:t>
      </w:r>
    </w:p>
    <w:p>
      <w:r>
        <w:rPr>
          <w:color w:val="8C8C8C"/>
          <w:sz w:val="14"/>
        </w:rPr>
        <w:t>blk-002017 | cf-1988-art-235-inc-10</w:t>
      </w:r>
      <w:r>
        <w:rPr>
          <w:color w:val="0050A0"/>
          <w:sz w:val="14"/>
        </w:rPr>
        <w:t xml:space="preserve"> | MS 22.455</w:t>
      </w:r>
      <w:r>
        <w:rPr>
          <w:color w:val="0050A0"/>
          <w:sz w:val="14"/>
        </w:rPr>
        <w:t xml:space="preserve"> | rel. Néri da Silveira</w:t>
      </w:r>
    </w:p>
    <w:p>
      <w:pPr>
        <w:ind w:left="216"/>
      </w:pPr>
      <w:r>
        <w:rPr>
          <w:sz w:val="18"/>
        </w:rPr>
        <w:t>Ato administrativo que determinou a suspensão de pagamento de horas extras incorporadas ao salário dos impetrantes, por decisão do TCU. Entendimento assente no Tribunal de Contas deflui da aplicação de preceitos atinentes à limitação que as normas administrativas impõem à incidência da legislação trabalhista sobre os servidores públicos regidos pela CLT, à época em que tal situação podia configurar-se. Entendimento no sentido de que não é possível a coexistência das vantagens dos dois regimes funcionais. Ao ensejo da transferência do impetrante para o sistema estatutário, ut Lei 8.112/1990, há de ter o regime próprio desta lei, ressalvada, tão só, a irredutibilidade dos salários.</w:t>
      </w:r>
    </w:p>
    <w:p>
      <w:pPr>
        <w:ind w:left="216"/>
      </w:pPr>
      <w:r>
        <w:rPr>
          <w:b/>
          <w:color w:val="003C8C"/>
          <w:sz w:val="16"/>
        </w:rPr>
        <w:t>[MS 22.455, rel. min. Néri da Silveira, j. 22-4-2002, P, DJ de 7-6-2002.]</w:t>
      </w:r>
    </w:p>
    <w:p>
      <w:r>
        <w:rPr>
          <w:b/>
          <w:color w:val="B46400"/>
          <w:sz w:val="16"/>
        </w:rPr>
        <w:t>JULGADOS CORRELATOS</w:t>
      </w:r>
    </w:p>
    <w:p>
      <w:r>
        <w:rPr>
          <w:color w:val="8C8C8C"/>
          <w:sz w:val="14"/>
        </w:rPr>
        <w:t>blk-002018 | cf-1988-art-235-inc-10</w:t>
      </w:r>
      <w:r>
        <w:rPr>
          <w:color w:val="0050A0"/>
          <w:sz w:val="14"/>
        </w:rPr>
        <w:t xml:space="preserve"> | AI 697.499</w:t>
      </w:r>
      <w:r>
        <w:rPr>
          <w:color w:val="0050A0"/>
          <w:sz w:val="14"/>
        </w:rPr>
        <w:t xml:space="preserve"> | rel. Ricardo Lewandowski</w:t>
      </w:r>
    </w:p>
    <w:p>
      <w:pPr>
        <w:ind w:left="216"/>
      </w:pPr>
      <w:r>
        <w:rPr>
          <w:sz w:val="18"/>
        </w:rPr>
        <w:t>= AI 697.499 AgR, rel. min. Ricardo Lewandowski, j. 30-6-2009, 1ª T, DJE de 21-8-2009</w:t>
      </w:r>
    </w:p>
    <w:p>
      <w:r>
        <w:rPr>
          <w:b/>
          <w:color w:val="B46400"/>
          <w:sz w:val="16"/>
        </w:rPr>
        <w:t>CONTROLE CONCENTRADO</w:t>
      </w:r>
    </w:p>
    <w:p>
      <w:r>
        <w:rPr>
          <w:color w:val="8C8C8C"/>
          <w:sz w:val="14"/>
        </w:rPr>
        <w:t>blk-002019 | cf-1988-art-235-inc-10</w:t>
      </w:r>
      <w:r>
        <w:rPr>
          <w:color w:val="0050A0"/>
          <w:sz w:val="14"/>
        </w:rPr>
        <w:t xml:space="preserve"> | ADI 2.964</w:t>
      </w:r>
      <w:r>
        <w:rPr>
          <w:color w:val="0050A0"/>
          <w:sz w:val="14"/>
        </w:rPr>
        <w:t xml:space="preserve"> | rel. Gilmar Mendes</w:t>
      </w:r>
    </w:p>
    <w:p>
      <w:pPr>
        <w:ind w:left="216"/>
      </w:pPr>
      <w:r>
        <w:rPr>
          <w:sz w:val="18"/>
        </w:rPr>
        <w:t>(...) o Supremo entende que a limitação do adicional de férias anuais dos membros da magistratura e do ministério público constitui flagrante ofensa ao art. 7º, XVII, da Constituição Federal, que assegura aos trabalhadores em geral férias anuais remuneradas com adicional mínimo de um terço calculado sobre o salário normal. Desse modo, se as férias forem de sessenta dias (dois períodos de trinta dias), o adicional de um terço incidirá sobre o valor correspondente a dois salários, pois, caso contrário, se o adicional incidisse apenas sobre um período de trinta dias (salário mensal), as férias de sessenta dias seriam remuneradas pela metade (um sexto), em flagrante ofensa à Constituição Federal. Ação julgada procedente para declarar a inconstitucionalidade da expressão ‘mensal’ contida nos ar</w:t>
      </w:r>
    </w:p>
    <w:p>
      <w:pPr>
        <w:ind w:left="216"/>
      </w:pPr>
      <w:r>
        <w:rPr>
          <w:b/>
          <w:color w:val="003C8C"/>
          <w:sz w:val="16"/>
        </w:rPr>
        <w:t>[ADI 2.964, rel. min. Gilmar Mendes, j. 9-5-2019, P, DJE de 1º-8-2019.]</w:t>
      </w:r>
    </w:p>
    <w:p>
      <w:r>
        <w:rPr>
          <w:b/>
          <w:color w:val="B46400"/>
          <w:sz w:val="16"/>
        </w:rPr>
        <w:t>CONTROLE CONCENTRADO</w:t>
      </w:r>
    </w:p>
    <w:p>
      <w:r>
        <w:rPr>
          <w:color w:val="8C8C8C"/>
          <w:sz w:val="14"/>
        </w:rPr>
        <w:t>blk-002020 | cf-1988-art-235-inc-10</w:t>
      </w:r>
      <w:r>
        <w:rPr>
          <w:color w:val="0050A0"/>
          <w:sz w:val="14"/>
        </w:rPr>
        <w:t xml:space="preserve"> | ADI 2.579</w:t>
      </w:r>
      <w:r>
        <w:rPr>
          <w:color w:val="0050A0"/>
          <w:sz w:val="14"/>
        </w:rPr>
        <w:t xml:space="preserve"> | rel. Carlos Velloso</w:t>
      </w:r>
    </w:p>
    <w:p>
      <w:pPr>
        <w:ind w:left="216"/>
      </w:pPr>
      <w:r>
        <w:rPr>
          <w:sz w:val="18"/>
        </w:rPr>
        <w:t>O direito às férias remuneradas é assegurado ao servidor público em atividade. O acréscimo de 1/3 da remuneração segue o principal: somente faz jus a esse acréscimo o servidor com direito ao gozo de férias remuneradas. CF, art. 7º, XVII. Servidor público aposentado não tem direito, obviamente, ao gozo de férias.</w:t>
      </w:r>
    </w:p>
    <w:p>
      <w:pPr>
        <w:ind w:left="216"/>
      </w:pPr>
      <w:r>
        <w:rPr>
          <w:b/>
          <w:color w:val="003C8C"/>
          <w:sz w:val="16"/>
        </w:rPr>
        <w:t>[ADI 2.579, rel. min. Carlos Velloso, j. 21-8-2003, P, DJ de 26-9-2003.]</w:t>
      </w:r>
    </w:p>
    <w:p>
      <w:r>
        <w:rPr>
          <w:b/>
          <w:color w:val="B46400"/>
          <w:sz w:val="16"/>
        </w:rPr>
        <w:t>CONTROLE CONCENTRADO</w:t>
      </w:r>
    </w:p>
    <w:p>
      <w:r>
        <w:rPr>
          <w:color w:val="8C8C8C"/>
          <w:sz w:val="14"/>
        </w:rPr>
        <w:t>blk-002021 | cf-1988-art-235-inc-10</w:t>
      </w:r>
      <w:r>
        <w:rPr>
          <w:color w:val="0050A0"/>
          <w:sz w:val="14"/>
        </w:rPr>
        <w:t xml:space="preserve"> | ADI 1.158</w:t>
      </w:r>
      <w:r>
        <w:rPr>
          <w:color w:val="0050A0"/>
          <w:sz w:val="14"/>
        </w:rPr>
        <w:t xml:space="preserve"> | rel. Dias Toffoli</w:t>
      </w:r>
    </w:p>
    <w:p>
      <w:pPr>
        <w:ind w:left="216"/>
      </w:pPr>
      <w:r>
        <w:rPr>
          <w:sz w:val="18"/>
        </w:rPr>
        <w:t>= ADI 1.158, rel. min. Dias Toffoli, j. 20-8-2014, P, DJE de 8-10-2014</w:t>
        <w:br/>
        <w:t>“É infraconstitucional a controvérsia sobre os períodos de afastamento que devem ser incluídos no cálculo do terço constitucional de férias de servidores públicos”.</w:t>
      </w:r>
    </w:p>
    <w:p>
      <w:pPr>
        <w:ind w:left="216"/>
      </w:pPr>
      <w:r>
        <w:rPr>
          <w:b/>
          <w:color w:val="003C8C"/>
          <w:sz w:val="16"/>
        </w:rPr>
        <w:t>[RE 1.535.083 RG, rel. min. Luís Roberto Barroso, j. 06.05.2025, P, DJE de 09.05.2025, Tema 1.395, com repercussão geral negada.]</w:t>
      </w:r>
    </w:p>
    <w:p>
      <w:r>
        <w:rPr>
          <w:b/>
          <w:color w:val="B46400"/>
          <w:sz w:val="16"/>
        </w:rPr>
        <w:t>CONTROLE CONCENTRADO</w:t>
      </w:r>
    </w:p>
    <w:p>
      <w:r>
        <w:rPr>
          <w:color w:val="8C8C8C"/>
          <w:sz w:val="14"/>
        </w:rPr>
        <w:t>blk-002022 | cf-1988-art-235-inc-10</w:t>
      </w:r>
      <w:r>
        <w:rPr>
          <w:color w:val="0050A0"/>
          <w:sz w:val="14"/>
        </w:rPr>
        <w:t xml:space="preserve"> | RE 1.072.485</w:t>
      </w:r>
      <w:r>
        <w:rPr>
          <w:color w:val="0050A0"/>
          <w:sz w:val="14"/>
        </w:rPr>
        <w:t xml:space="preserve"> | rel. Marco Aurélio</w:t>
      </w:r>
    </w:p>
    <w:p>
      <w:pPr>
        <w:ind w:left="216"/>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16"/>
      </w:pPr>
      <w:r>
        <w:rPr>
          <w:b/>
          <w:color w:val="003C8C"/>
          <w:sz w:val="16"/>
        </w:rPr>
        <w:t>[RE 1.072.485 ED, rel. min. Marco Aurélio, red. do ac. min. Luís Roberto Barroso, j. 12.06.2024, P, DJE de 19.09.2024, Tema 985, com mérito julgado.]</w:t>
      </w:r>
    </w:p>
    <w:p>
      <w:r>
        <w:rPr>
          <w:b/>
          <w:color w:val="B46400"/>
          <w:sz w:val="16"/>
        </w:rPr>
        <w:t>CONTROLE CONCENTRADO</w:t>
      </w:r>
    </w:p>
    <w:p>
      <w:r>
        <w:rPr>
          <w:color w:val="8C8C8C"/>
          <w:sz w:val="14"/>
        </w:rPr>
        <w:t>blk-002023 | cf-1988-art-235-inc-10</w:t>
      </w:r>
      <w:r>
        <w:rPr>
          <w:color w:val="0050A0"/>
          <w:sz w:val="14"/>
        </w:rPr>
        <w:t xml:space="preserve"> | RE 593.448</w:t>
      </w:r>
      <w:r>
        <w:rPr>
          <w:color w:val="0050A0"/>
          <w:sz w:val="14"/>
        </w:rPr>
        <w:t xml:space="preserve"> | rel. Edson Fachin</w:t>
      </w:r>
    </w:p>
    <w:p>
      <w:pPr>
        <w:ind w:left="216"/>
      </w:pPr>
      <w:r>
        <w:rPr>
          <w:sz w:val="18"/>
        </w:rP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16"/>
      </w:pPr>
      <w:r>
        <w:rPr>
          <w:b/>
          <w:color w:val="003C8C"/>
          <w:sz w:val="16"/>
        </w:rPr>
        <w:t>[RE 593.448, rel. min. Edson Fachin, j. 05.12.2022, P, DJE de 19.12.2022, Tema 221, com mérito julgado.]</w:t>
      </w:r>
    </w:p>
    <w:p>
      <w:r>
        <w:rPr>
          <w:b/>
          <w:color w:val="B46400"/>
          <w:sz w:val="16"/>
        </w:rPr>
        <w:t>CONTROLE CONCENTRADO</w:t>
      </w:r>
    </w:p>
    <w:p>
      <w:r>
        <w:rPr>
          <w:color w:val="8C8C8C"/>
          <w:sz w:val="14"/>
        </w:rPr>
        <w:t>blk-002024 | cf-1988-art-235-inc-10</w:t>
      </w:r>
      <w:r>
        <w:rPr>
          <w:color w:val="0050A0"/>
          <w:sz w:val="14"/>
        </w:rPr>
        <w:t xml:space="preserve"> | RE 1.072.485</w:t>
      </w:r>
      <w:r>
        <w:rPr>
          <w:color w:val="0050A0"/>
          <w:sz w:val="14"/>
        </w:rPr>
        <w:t xml:space="preserve"> | rel. Marco Aurélio</w:t>
      </w:r>
    </w:p>
    <w:p>
      <w:pPr>
        <w:ind w:left="216"/>
      </w:pPr>
      <w:r>
        <w:rPr>
          <w:sz w:val="18"/>
        </w:rPr>
        <w:t>É legítima a incidência de contribuição social sobre o valor satisfeito a título de terço constitucional de férias. [RE 1.072.485, rel. min. Marco Aurélio, j. 31-8-2020, P, DJE de 2-10-2020, Tema 985, com mérito julgado.]</w:t>
        <w:br/>
        <w:t>O direito individual às férias é adquirido após o período de doze meses trabalhados, sendo devido o pagamento do terço constitucional independente do exercício desse direito. A ausência de previsão legal não pode restringir o direito ao pagamento do terço constitucional aos servidores exonerados de cargos comissionados que não usufruíram férias. O não pagamento do terço constitucional àquele que não usufruiu o direito de férias é penalizá-lo duas vezes: primeiro por não ter se valido de seu direito ao descanso, cuja finalidade é preservar a saúde física e psíquica do trab</w:t>
      </w:r>
    </w:p>
    <w:p>
      <w:pPr>
        <w:ind w:left="216"/>
      </w:pPr>
      <w:r>
        <w:rPr>
          <w:b/>
          <w:color w:val="003C8C"/>
          <w:sz w:val="16"/>
        </w:rPr>
        <w:t>[RE 570.908, rel. min. Cármen Lúcia, j. 16-9-2009, P, DJE de 12-3-2010, Tema 30, com mérito julgado.]</w:t>
      </w:r>
    </w:p>
    <w:p>
      <w:r>
        <w:rPr>
          <w:b/>
          <w:color w:val="B46400"/>
          <w:sz w:val="16"/>
        </w:rPr>
        <w:t>JULGADOS CORRELATOS</w:t>
      </w:r>
    </w:p>
    <w:p>
      <w:r>
        <w:rPr>
          <w:color w:val="8C8C8C"/>
          <w:sz w:val="14"/>
        </w:rPr>
        <w:t>blk-002025 | cf-1988-art-235-inc-10</w:t>
      </w:r>
      <w:r>
        <w:rPr>
          <w:color w:val="0050A0"/>
          <w:sz w:val="14"/>
        </w:rPr>
        <w:t xml:space="preserve"> | MS 26.739</w:t>
      </w:r>
      <w:r>
        <w:rPr>
          <w:color w:val="0050A0"/>
          <w:sz w:val="14"/>
        </w:rPr>
        <w:t xml:space="preserve"> | rel. Dias Toffoli</w:t>
      </w:r>
    </w:p>
    <w:p>
      <w:pPr>
        <w:ind w:left="216"/>
      </w:pPr>
      <w:r>
        <w:rPr>
          <w:sz w:val="18"/>
        </w:rPr>
        <w:t>Ato do CNJ. Anulação da fixação de férias em sessenta dias para servidores de segunda instância da Justiça estadual mineira. (...) A conclusão do Supremo Tribunal pela inconstitucionalidade, a partir da EC 45/2004, das férias coletivas nos tribunais se aplica aos servidores do TJMG, cujo direito às férias de sessenta dias se estabeleceu em normativos fundamentados nas férias forenses coletivas. [MS 26.739, rel. min. Dias Toffoli, j. 1º-3-2016, 2ª T, DJE de 14-6-2016.] Vide ADI 3.085, rel. min. Eros Grau, j. 17-2-2005, P, DJ de 28-4-2006</w:t>
        <w:br/>
        <w:t>É pacífica a jurisprudência desta Corte no sentido de que o servidor público aposentado tem direito ao recebimento de indenização pelas férias não gozadas, adquiridas ao tempo da atividade, sob pena de enriquecimento sem causa da administração.</w:t>
      </w:r>
    </w:p>
    <w:p>
      <w:pPr>
        <w:ind w:left="216"/>
      </w:pPr>
      <w:r>
        <w:rPr>
          <w:b/>
          <w:color w:val="003C8C"/>
          <w:sz w:val="16"/>
        </w:rPr>
        <w:t>[RE 234.485 AgR, rel. min. Dias Toffoli, j. 2-8-2011, 1ª T, DJE de 19-9-2011.]</w:t>
      </w:r>
    </w:p>
    <w:p>
      <w:r>
        <w:rPr>
          <w:b/>
          <w:color w:val="B46400"/>
          <w:sz w:val="16"/>
        </w:rPr>
        <w:t>JULGADOS CORRELATOS</w:t>
      </w:r>
    </w:p>
    <w:p>
      <w:r>
        <w:rPr>
          <w:color w:val="8C8C8C"/>
          <w:sz w:val="14"/>
        </w:rPr>
        <w:t>blk-002026 | cf-1988-art-235-inc-10</w:t>
      </w:r>
      <w:r>
        <w:rPr>
          <w:color w:val="0050A0"/>
          <w:sz w:val="14"/>
        </w:rPr>
        <w:t xml:space="preserve"> | RE 587.941</w:t>
      </w:r>
      <w:r>
        <w:rPr>
          <w:color w:val="0050A0"/>
          <w:sz w:val="14"/>
        </w:rPr>
        <w:t xml:space="preserve"> | rel. Celso de Mello</w:t>
      </w:r>
    </w:p>
    <w:p>
      <w:pPr>
        <w:ind w:left="216"/>
      </w:pPr>
      <w:r>
        <w:rPr>
          <w:sz w:val="18"/>
        </w:rPr>
        <w:t>O STF, em sucessivos julgamentos, firmou entendimento no sentido da não incidência de contribuição social sobre o adicional de um terço, a que se refere o art. 7º, XVII, da CF. Precedentes.</w:t>
      </w:r>
    </w:p>
    <w:p>
      <w:pPr>
        <w:ind w:left="216"/>
      </w:pPr>
      <w:r>
        <w:rPr>
          <w:b/>
          <w:color w:val="003C8C"/>
          <w:sz w:val="16"/>
        </w:rPr>
        <w:t>[RE 587.941 AgR, rel. min. Celso de Mello, j. 30-9-2008, 2ª T, DJE de 21-11-2008.]</w:t>
      </w:r>
    </w:p>
    <w:p>
      <w:r>
        <w:rPr>
          <w:b/>
          <w:color w:val="B46400"/>
          <w:sz w:val="16"/>
        </w:rPr>
        <w:t>JULGADOS CORRELATOS</w:t>
      </w:r>
    </w:p>
    <w:p>
      <w:r>
        <w:rPr>
          <w:color w:val="8C8C8C"/>
          <w:sz w:val="14"/>
        </w:rPr>
        <w:t>blk-002027 | cf-1988-art-235-inc-10</w:t>
      </w:r>
      <w:r>
        <w:rPr>
          <w:color w:val="0050A0"/>
          <w:sz w:val="14"/>
        </w:rPr>
        <w:t xml:space="preserve"> | AI 710.361</w:t>
      </w:r>
      <w:r>
        <w:rPr>
          <w:color w:val="0050A0"/>
          <w:sz w:val="14"/>
        </w:rPr>
        <w:t xml:space="preserve"> | rel. Cármen Lúcia</w:t>
      </w:r>
    </w:p>
    <w:p>
      <w:pPr>
        <w:ind w:left="216"/>
      </w:pPr>
      <w:r>
        <w:rPr>
          <w:sz w:val="18"/>
        </w:rPr>
        <w:t>= AI 710.361 AgR, rel. min. Cármen Lúcia, j. 7-4-2009, 1ª T, DJE de 8-5-2009</w:t>
        <w:br/>
        <w:t>O STF já se posicionou pela possibilidade de compensação da gratificação denominada pós-férias, instituída por norma coletiva, com o adicional de 1/3 sobre as férias, previsto no inciso XVII do art. 7º da Magna Carta. Precedentes: AI 360.306 AgR, rel. min. Moreira Alves; AI 401.304 AgR e AI 506.362 AgR, rel. min. Sepúlveda Pertence; e RE 380.960, de minha relatoria.</w:t>
      </w:r>
    </w:p>
    <w:p>
      <w:pPr>
        <w:ind w:left="216"/>
      </w:pPr>
      <w:r>
        <w:rPr>
          <w:b/>
          <w:color w:val="003C8C"/>
          <w:sz w:val="16"/>
        </w:rPr>
        <w:t>[AI 513.027 AgR, rel. min. Ayres Britto, j. 29-6-2006, 1ª T, DJ de 8-9-2006.]</w:t>
      </w:r>
    </w:p>
    <w:p>
      <w:r>
        <w:rPr>
          <w:color w:val="8C8C8C"/>
          <w:sz w:val="14"/>
        </w:rPr>
        <w:t>blk-002028 | cf-1988-art-235-inc-10</w:t>
      </w:r>
      <w:r>
        <w:rPr>
          <w:color w:val="0050A0"/>
          <w:sz w:val="14"/>
        </w:rPr>
        <w:t xml:space="preserve"> | ADI 7.524</w:t>
      </w:r>
      <w:r>
        <w:rPr>
          <w:color w:val="0050A0"/>
          <w:sz w:val="14"/>
        </w:rPr>
        <w:t xml:space="preserve"> | rel. Nunes Marques</w:t>
      </w:r>
    </w:p>
    <w:p>
      <w:pPr>
        <w:ind w:left="216"/>
      </w:pPr>
      <w:r>
        <w:rPr>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 (...) É inconstitucional a imposição de limites temporais à licença-maternidade em caso de parto prematuro, por restringir indevidamente o direito da criança à convivência familiar que o período da licença-maternidade busca salvaguardar.</w:t>
      </w:r>
    </w:p>
    <w:p>
      <w:pPr>
        <w:ind w:left="216"/>
      </w:pPr>
      <w:r>
        <w:rPr>
          <w:b/>
          <w:color w:val="003C8C"/>
          <w:sz w:val="16"/>
        </w:rPr>
        <w:t>[ADI 7.524, rel. min. Nunes Marques, j. 30-10-2025, P, DJE de 13-2-2026.]</w:t>
      </w:r>
    </w:p>
    <w:p>
      <w:r>
        <w:rPr>
          <w:color w:val="8C8C8C"/>
          <w:sz w:val="14"/>
        </w:rPr>
        <w:t>blk-002029 | cf-1988-art-235-inc-10</w:t>
      </w:r>
      <w:r>
        <w:rPr>
          <w:color w:val="0050A0"/>
          <w:sz w:val="14"/>
        </w:rPr>
        <w:t xml:space="preserve"> | ADI 7.532</w:t>
      </w:r>
      <w:r>
        <w:rPr>
          <w:color w:val="0050A0"/>
          <w:sz w:val="14"/>
        </w:rPr>
        <w:t xml:space="preserve"> | rel. André Mendonça</w:t>
      </w:r>
    </w:p>
    <w:p>
      <w:pPr>
        <w:ind w:left="216"/>
      </w:pPr>
      <w:r>
        <w:rPr>
          <w:sz w:val="18"/>
        </w:rPr>
        <w:t xml:space="preserve">A servidora pública gestante tem direito ao gozo de licença-maternidade, independentemente do regime jurídico aplicável, se contratual ou administrativo, ainda que ocupe cargo em comissão ou seja contratada por tempo determinado.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 Não cabe ao Poder Judiciário fixar a possibilidade de compartilhamento do período de licença parental entre os cônjuges ou companheiros, considerando a ausência de obrigação constitucional nesse sentido e a liberdade </w:t>
      </w:r>
    </w:p>
    <w:p>
      <w:pPr>
        <w:ind w:left="216"/>
      </w:pPr>
      <w:r>
        <w:rPr>
          <w:b/>
          <w:color w:val="003C8C"/>
          <w:sz w:val="16"/>
        </w:rPr>
        <w:t>[ADI 7.532, rel. min. André Mendonça, j. 24.02.2025, P, DJE de 29.04.2025.]</w:t>
      </w:r>
    </w:p>
    <w:p>
      <w:r>
        <w:rPr>
          <w:color w:val="8C8C8C"/>
          <w:sz w:val="14"/>
        </w:rPr>
        <w:t>blk-002030 | cf-1988-art-235-inc-10</w:t>
      </w:r>
      <w:r>
        <w:rPr>
          <w:color w:val="0050A0"/>
          <w:sz w:val="14"/>
        </w:rPr>
        <w:t xml:space="preserve"> | ADI 7.531</w:t>
      </w:r>
      <w:r>
        <w:rPr>
          <w:color w:val="0050A0"/>
          <w:sz w:val="14"/>
        </w:rPr>
        <w:t xml:space="preserve"> | rel. Nunes Marques</w:t>
      </w:r>
    </w:p>
    <w:p>
      <w:pPr>
        <w:ind w:left="216"/>
      </w:pPr>
      <w:r>
        <w:rPr>
          <w:sz w:val="18"/>
        </w:rPr>
        <w:t>O direito à convivência familiar e o melhor interesse da criança justificam a extensão do direito à licença-maternidade aos genitores monoparentais, sejam eles estatutários, militares ou temporários.</w:t>
      </w:r>
    </w:p>
    <w:p>
      <w:pPr>
        <w:ind w:left="216"/>
      </w:pPr>
      <w:r>
        <w:rPr>
          <w:b/>
          <w:color w:val="003C8C"/>
          <w:sz w:val="16"/>
        </w:rPr>
        <w:t>[ADI 7.531, rel. min. Nunes Marques, j. 16.12.2024, P, DJE de 10.02.2025.]</w:t>
      </w:r>
    </w:p>
    <w:p>
      <w:pPr>
        <w:pStyle w:val="Heading1"/>
      </w:pPr>
      <w:r>
        <w:t>Art. 130</w:t>
      </w:r>
    </w:p>
    <w:p>
      <w:r>
        <w:rPr>
          <w:b/>
          <w:color w:val="B46400"/>
          <w:sz w:val="16"/>
        </w:rPr>
        <w:t>CONTROLE CONCENTRADO</w:t>
      </w:r>
    </w:p>
    <w:p>
      <w:r>
        <w:rPr>
          <w:color w:val="8C8C8C"/>
          <w:sz w:val="14"/>
        </w:rPr>
        <w:t>blk-002031 | cf-1988-art-130-par-3-inc-5</w:t>
      </w:r>
      <w:r>
        <w:rPr>
          <w:color w:val="0050A0"/>
          <w:sz w:val="14"/>
        </w:rPr>
        <w:t xml:space="preserve"> | ADI 6.327</w:t>
      </w:r>
      <w:r>
        <w:rPr>
          <w:color w:val="0050A0"/>
          <w:sz w:val="14"/>
        </w:rPr>
        <w:t xml:space="preserve"> | rel. Edson Fachin</w:t>
      </w:r>
    </w:p>
    <w:p>
      <w:pPr>
        <w:ind w:left="216"/>
      </w:pPr>
      <w:r>
        <w:rPr>
          <w:sz w:val="18"/>
        </w:rPr>
        <w:t>(...) interpretação conforme à Constituição ao artigo 392, §1º, da CLT, assim como ao artigo 71 da Lei n.º 8.213/91 e, por arrastamento, ao artigo 93 do seu Regulamento (Decreto n.º 3.048/99), de modo a se considerar como termo inicial da licença-maternidade e do respectivo salário-maternidade a alta hospitalar do recém-nascido e/ou de sua mãe, o que ocorrer por último, prorrogando-se em todo o período os benefícios, quando o período de internação exceder as duas semanas previstas no art. 392, §2º, da CLT, e no art. 93, §3º, do Decreto n.º 3.048/99.</w:t>
      </w:r>
    </w:p>
    <w:p>
      <w:pPr>
        <w:ind w:left="216"/>
      </w:pPr>
      <w:r>
        <w:rPr>
          <w:b/>
          <w:color w:val="003C8C"/>
          <w:sz w:val="16"/>
        </w:rPr>
        <w:t>[ADI 6.327, rel. min. Edson Fachin, j. 24-10-2022, P, DJE de 7-11-2022.]</w:t>
      </w:r>
    </w:p>
    <w:p>
      <w:r>
        <w:rPr>
          <w:b/>
          <w:color w:val="B46400"/>
          <w:sz w:val="16"/>
        </w:rPr>
        <w:t>CONTROLE CONCENTRADO</w:t>
      </w:r>
    </w:p>
    <w:p>
      <w:r>
        <w:rPr>
          <w:color w:val="8C8C8C"/>
          <w:sz w:val="14"/>
        </w:rPr>
        <w:t>blk-002032 | cf-1988-art-130-par-3-inc-5</w:t>
      </w:r>
      <w:r>
        <w:rPr>
          <w:color w:val="0050A0"/>
          <w:sz w:val="14"/>
        </w:rPr>
        <w:t xml:space="preserve"> | ADI 1.946</w:t>
      </w:r>
      <w:r>
        <w:rPr>
          <w:color w:val="0050A0"/>
          <w:sz w:val="14"/>
        </w:rPr>
        <w:t xml:space="preserve"> | rel. Sydney Sanches</w:t>
      </w:r>
    </w:p>
    <w:p>
      <w:pPr>
        <w:ind w:left="216"/>
      </w:pPr>
      <w:r>
        <w:rPr>
          <w:sz w:val="18"/>
        </w:rPr>
        <w:t>O legislador brasileiro, a partir de 1932 e mais claramente desde 1974, vem tratando o problema da proteção à gestante, cada vez menos como um encargo trabalhista (do empregador) e cada vez mais como de natureza previdenciária. (...) Diante desse quadro histórico, não é de se presumir que o legislador constituinte derivado, na Emenda 20/1998, mais precisamente em seu art. 14, haja pretendido a revogação, ainda que implícita, do art. 7º, XVIII, da CF originária. Se esse tivesse sido o objetivo da norma constitucional derivada, por certo a EC 20/1998 conteria referência expressa a respeito. E, à falta de norma constitucional derivada, revogadora do art. 7º, XVIII, a pura e simples aplicação do art. 14 da EC 20/1998, de modo a torná-la insubsistente, implicará um retrocesso histórico, em maté</w:t>
      </w:r>
    </w:p>
    <w:p>
      <w:pPr>
        <w:ind w:left="216"/>
      </w:pPr>
      <w:r>
        <w:rPr>
          <w:b/>
          <w:color w:val="003C8C"/>
          <w:sz w:val="16"/>
        </w:rPr>
        <w:t>[ADI 1.946, rel. min. Sydney Sanches, j. 3-4-2003, P, DJ de 16-5-2003.]</w:t>
      </w:r>
    </w:p>
    <w:p>
      <w:r>
        <w:rPr>
          <w:b/>
          <w:color w:val="B46400"/>
          <w:sz w:val="16"/>
        </w:rPr>
        <w:t>REPERCUSSAO GERAL</w:t>
      </w:r>
    </w:p>
    <w:p>
      <w:r>
        <w:rPr>
          <w:color w:val="8C8C8C"/>
          <w:sz w:val="14"/>
        </w:rPr>
        <w:t>blk-002033 | cf-1988-art-130-par-3-inc-5</w:t>
      </w:r>
      <w:r>
        <w:rPr>
          <w:color w:val="0050A0"/>
          <w:sz w:val="14"/>
        </w:rPr>
        <w:t xml:space="preserve"> | RE 1.211.446</w:t>
      </w:r>
      <w:r>
        <w:rPr>
          <w:color w:val="0050A0"/>
          <w:sz w:val="14"/>
        </w:rPr>
        <w:t xml:space="preserve"> | rel. Alexandre de Moraes</w:t>
      </w:r>
    </w:p>
    <w:p>
      <w:pPr>
        <w:ind w:left="216"/>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16"/>
      </w:pPr>
      <w:r>
        <w:rPr>
          <w:b/>
          <w:color w:val="003C8C"/>
          <w:sz w:val="16"/>
        </w:rPr>
        <w:t>[RE 1.211.446, rel. min. Alexandre de Moraes, j. 13.03.2024, P, DJE de 21.05.2024, Tema 1.072, com mérito julgado.]</w:t>
      </w:r>
    </w:p>
    <w:p>
      <w:r>
        <w:rPr>
          <w:b/>
          <w:color w:val="B46400"/>
          <w:sz w:val="16"/>
        </w:rPr>
        <w:t>REPERCUSSAO GERAL</w:t>
      </w:r>
    </w:p>
    <w:p>
      <w:r>
        <w:rPr>
          <w:color w:val="8C8C8C"/>
          <w:sz w:val="14"/>
        </w:rPr>
        <w:t>blk-002034 | cf-1988-art-130-par-3-inc-5</w:t>
      </w:r>
      <w:r>
        <w:rPr>
          <w:color w:val="0050A0"/>
          <w:sz w:val="14"/>
        </w:rPr>
        <w:t xml:space="preserve"> | RE 842.844</w:t>
      </w:r>
      <w:r>
        <w:rPr>
          <w:color w:val="0050A0"/>
          <w:sz w:val="14"/>
        </w:rPr>
        <w:t xml:space="preserve"> | rel. Luiz Fux</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 [RE 842.844, rel. min. Luiz Fux, j. 5-10-2023, P, DJE de 6-12-2023, Tema 542, com mérito julgado.]</w:t>
        <w:b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w:t>
      </w:r>
    </w:p>
    <w:p>
      <w:pPr>
        <w:ind w:left="216"/>
      </w:pPr>
      <w:r>
        <w:rPr>
          <w:b/>
          <w:color w:val="003C8C"/>
          <w:sz w:val="16"/>
        </w:rPr>
        <w:t>[RE 1.348.854, rel. min. Alexandre de Moraes, j. 12-5-2022, P, DJE de 24-10-2022, Tema 1.182, com mérito julgado.]</w:t>
      </w:r>
    </w:p>
    <w:p>
      <w:r>
        <w:rPr>
          <w:color w:val="8C8C8C"/>
          <w:sz w:val="14"/>
        </w:rPr>
        <w:t>blk-002035 | cf-1988-art-130-par-3-inc-5</w:t>
      </w:r>
      <w:r>
        <w:rPr>
          <w:color w:val="0050A0"/>
          <w:sz w:val="14"/>
        </w:rPr>
        <w:t xml:space="preserve"> | RE 778.889</w:t>
      </w:r>
      <w:r>
        <w:rPr>
          <w:color w:val="0050A0"/>
          <w:sz w:val="14"/>
        </w:rPr>
        <w:t xml:space="preserve"> | rel. Roberto Barroso</w:t>
      </w:r>
    </w:p>
    <w:p>
      <w:pPr>
        <w:ind w:left="216"/>
      </w:pPr>
      <w:r>
        <w:rPr>
          <w:sz w:val="18"/>
        </w:rPr>
        <w:t>A licença-maternidade prevista no artigo 7º, XVIII, da Constituição abrange tanto a licença-gestante quanto a licença-adotante, ambas asseguradas pelo prazo mínimo de 120 dias. Interpretação sistemática da Constituição à luz da dignidade da pessoa humana, da igualdade entre filhos biológicos e adotados, da doutrina da proteção integral, do princípio da prioridade e do interesse superior do menor. (...) Tese de repercussão geral: "Os prazos da licença-adotante não podem ser inferiores aos prazos da licença-gestante, o mesmo valendo para as respectivas prorrogações. Em relação à licença-adotante, não é possível fixar prazos diversos em função da idade da criança adotada".</w:t>
      </w:r>
    </w:p>
    <w:p>
      <w:pPr>
        <w:ind w:left="216"/>
      </w:pPr>
      <w:r>
        <w:rPr>
          <w:b/>
          <w:color w:val="003C8C"/>
          <w:sz w:val="16"/>
        </w:rPr>
        <w:t>[RE 778.889, rel. min. Roberto Barroso, j. 10-3-2016, P, DJE de 1º-8-2016, Tema 782, com mérito julgado.]</w:t>
      </w:r>
    </w:p>
    <w:p>
      <w:r>
        <w:rPr>
          <w:b/>
          <w:color w:val="B46400"/>
          <w:sz w:val="16"/>
        </w:rPr>
        <w:t>JULGADOS CORRELATOS</w:t>
      </w:r>
    </w:p>
    <w:p>
      <w:r>
        <w:rPr>
          <w:color w:val="8C8C8C"/>
          <w:sz w:val="14"/>
        </w:rPr>
        <w:t>blk-002036 | cf-1988-art-130-par-3-inc-5</w:t>
      </w:r>
      <w:r>
        <w:rPr>
          <w:color w:val="0050A0"/>
          <w:sz w:val="14"/>
        </w:rPr>
        <w:t xml:space="preserve"> | RE 523.572</w:t>
      </w:r>
      <w:r>
        <w:rPr>
          <w:color w:val="0050A0"/>
          <w:sz w:val="14"/>
        </w:rPr>
        <w:t xml:space="preserve"> | rel. Ellen Gracie</w:t>
      </w:r>
    </w:p>
    <w:p>
      <w:pPr>
        <w:ind w:left="216"/>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JULGADOS CORRELATOS</w:t>
      </w:r>
    </w:p>
    <w:p>
      <w:r>
        <w:rPr>
          <w:color w:val="8C8C8C"/>
          <w:sz w:val="14"/>
        </w:rPr>
        <w:t>blk-002037 | cf-1988-art-130-par-3-inc-5</w:t>
      </w:r>
      <w:r>
        <w:rPr>
          <w:color w:val="0050A0"/>
          <w:sz w:val="14"/>
        </w:rPr>
        <w:t xml:space="preserve"> | AI 811.376</w:t>
      </w:r>
      <w:r>
        <w:rPr>
          <w:color w:val="0050A0"/>
          <w:sz w:val="14"/>
        </w:rPr>
        <w:t xml:space="preserve"> | rel. Gilmar Mendes</w:t>
      </w:r>
    </w:p>
    <w:p>
      <w:pPr>
        <w:ind w:left="216"/>
      </w:pPr>
      <w:r>
        <w:rPr>
          <w:sz w:val="18"/>
        </w:rPr>
        <w:t>= AI 811.376 AgR, rel. min. Gilmar Mendes, j. 1º-3-2011, 2ª T, DJE de 23-3-2011</w:t>
      </w:r>
    </w:p>
    <w:p>
      <w:pPr>
        <w:pStyle w:val="Heading1"/>
      </w:pPr>
      <w:r>
        <w:t>Art. 235</w:t>
      </w:r>
    </w:p>
    <w:p>
      <w:r>
        <w:rPr>
          <w:color w:val="8C8C8C"/>
          <w:sz w:val="14"/>
        </w:rPr>
        <w:t>blk-002038 | cf-1988-art-235-inc-10</w:t>
      </w:r>
      <w:r>
        <w:rPr>
          <w:color w:val="0050A0"/>
          <w:sz w:val="14"/>
        </w:rPr>
        <w:t xml:space="preserve"> | ADI 7.524</w:t>
      </w:r>
      <w:r>
        <w:rPr>
          <w:color w:val="0050A0"/>
          <w:sz w:val="14"/>
        </w:rPr>
        <w:t xml:space="preserve"> | rel. Nunes Marques</w:t>
      </w:r>
    </w:p>
    <w:p>
      <w:pPr>
        <w:ind w:left="216"/>
      </w:pPr>
      <w:r>
        <w:rPr>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pPr>
        <w:ind w:left="216"/>
      </w:pPr>
      <w:r>
        <w:rPr>
          <w:b/>
          <w:color w:val="003C8C"/>
          <w:sz w:val="16"/>
        </w:rPr>
        <w:t>[ADI 7.524, rel. min. Nunes Marques, j. 30-10-2025, P, DJE de 13-2-2026.]</w:t>
      </w:r>
    </w:p>
    <w:p>
      <w:r>
        <w:rPr>
          <w:color w:val="8C8C8C"/>
          <w:sz w:val="14"/>
        </w:rPr>
        <w:t>blk-002039 | cf-1988-art-235-inc-10</w:t>
      </w:r>
      <w:r>
        <w:rPr>
          <w:color w:val="0050A0"/>
          <w:sz w:val="14"/>
        </w:rPr>
        <w:t xml:space="preserve"> | ADI 7.532</w:t>
      </w:r>
      <w:r>
        <w:rPr>
          <w:color w:val="0050A0"/>
          <w:sz w:val="14"/>
        </w:rPr>
        <w:t xml:space="preserve"> | rel. André Mendonça</w:t>
      </w:r>
    </w:p>
    <w:p>
      <w:pPr>
        <w:ind w:left="216"/>
      </w:pPr>
      <w:r>
        <w:rPr>
          <w:sz w:val="18"/>
        </w:rPr>
        <w:t>Não há como se adotar a legislação federal como paradigma para fixação do prazo da licença-paternidade no âmbito estadual, distrital ou municipal, pois, no que se refere ao regime jurídico dos servidores públicos, as leis federais não têm natureza de norma geral. É inconstitucional qualquer interpretação ou ato normativo que diferencie a concessão de licença-paternidade em caso de paternidade biológica ou em caso de adoção (ou, ainda, de guarda judicial para fins de adoção), bem como que fixe prazo diferenciado em função da idade do adotado. Não cabe ao Poder Judiciário fixar a possibilidade de compartilhamento do período de licença parental entre os cônjuges ou companheiros, considerando a ausência de obrigação constitucional nesse sentido e a liberdade de conformação do legislador.</w:t>
      </w:r>
    </w:p>
    <w:p>
      <w:pPr>
        <w:ind w:left="216"/>
      </w:pPr>
      <w:r>
        <w:rPr>
          <w:b/>
          <w:color w:val="003C8C"/>
          <w:sz w:val="16"/>
        </w:rPr>
        <w:t>[ADI 7.532, rel. min. André Mendonça, j. 24.02.2025, P, DJE de 29.04.2025.]</w:t>
      </w:r>
    </w:p>
    <w:p>
      <w:r>
        <w:rPr>
          <w:b/>
          <w:color w:val="B46400"/>
          <w:sz w:val="16"/>
        </w:rPr>
        <w:t>CONTROLE CONCENTRADO</w:t>
      </w:r>
    </w:p>
    <w:p>
      <w:r>
        <w:rPr>
          <w:color w:val="8C8C8C"/>
          <w:sz w:val="14"/>
        </w:rPr>
        <w:t>blk-002040 | cf-1988-art-235-inc-10</w:t>
      </w:r>
      <w:r>
        <w:rPr>
          <w:color w:val="0050A0"/>
          <w:sz w:val="14"/>
        </w:rPr>
        <w:t xml:space="preserve"> | ADO 20</w:t>
      </w:r>
      <w:r>
        <w:rPr>
          <w:color w:val="0050A0"/>
          <w:sz w:val="14"/>
        </w:rPr>
        <w:t xml:space="preserve"> | rel. Marco Aurélio</w:t>
      </w:r>
    </w:p>
    <w:p>
      <w:pPr>
        <w:ind w:left="216"/>
      </w:pPr>
      <w:r>
        <w:rPr>
          <w:sz w:val="18"/>
        </w:rPr>
        <w:t>“Há omissão inconstitucional quanto à edição de lei regulamentadora da licença-paternidade, prevista no artigo 7º, XIX, da Constituição da República de 1988, fixando-se o prazo de 18 (dezoito) meses para que seja sanada a omissão pelo Poder Legislativo, o que, se não ocorrer, autoriza ao Supremo Tribunal Federal a deliberar sobre as condições concretas necessárias ao gozo do direito fundamental à licença-paternidade.”</w:t>
      </w:r>
    </w:p>
    <w:p>
      <w:pPr>
        <w:ind w:left="216"/>
      </w:pPr>
      <w:r>
        <w:rPr>
          <w:b/>
          <w:color w:val="003C8C"/>
          <w:sz w:val="16"/>
        </w:rPr>
        <w:t>[ADO 20, rel. min. Marco Aurélio, red. do ac. min. Edson Fachin, j. 14.12.2023, P, DJE de 02.04.2024.]</w:t>
      </w:r>
    </w:p>
    <w:p>
      <w:r>
        <w:rPr>
          <w:b/>
          <w:color w:val="B46400"/>
          <w:sz w:val="16"/>
        </w:rPr>
        <w:t>CONTROLE CONCENTRADO</w:t>
      </w:r>
    </w:p>
    <w:p>
      <w:r>
        <w:rPr>
          <w:color w:val="8C8C8C"/>
          <w:sz w:val="14"/>
        </w:rPr>
        <w:t>blk-002041 | cf-1988-art-235-inc-10</w:t>
      </w:r>
      <w:r>
        <w:rPr>
          <w:color w:val="0050A0"/>
          <w:sz w:val="14"/>
        </w:rPr>
        <w:t xml:space="preserve"> | RE 1.532.276</w:t>
      </w:r>
      <w:r>
        <w:rPr>
          <w:color w:val="0050A0"/>
          <w:sz w:val="14"/>
        </w:rPr>
        <w:t xml:space="preserve"> | rel. André Mendonça</w:t>
      </w:r>
    </w:p>
    <w:p>
      <w:pPr>
        <w:ind w:left="216"/>
      </w:pPr>
      <w:r>
        <w:rPr>
          <w:sz w:val="18"/>
        </w:rPr>
        <w:t>O termo inicial da licença-paternidade, em caso de internação hospitalar do recém-nascido, deve ser considerado como a data de sua alta.</w:t>
      </w:r>
    </w:p>
    <w:p>
      <w:pPr>
        <w:ind w:left="216"/>
      </w:pPr>
      <w:r>
        <w:rPr>
          <w:b/>
          <w:color w:val="003C8C"/>
          <w:sz w:val="16"/>
        </w:rPr>
        <w:t>[RE 1.532.276, rel. min. André Mendonça, j. 22.02.2025, 2ª T, DJE de 07.03.2025.]</w:t>
      </w:r>
    </w:p>
    <w:p>
      <w:r>
        <w:rPr>
          <w:b/>
          <w:color w:val="B46400"/>
          <w:sz w:val="16"/>
        </w:rPr>
        <w:t>CONTROLE CONCENTRADO</w:t>
      </w:r>
    </w:p>
    <w:p>
      <w:r>
        <w:rPr>
          <w:color w:val="8C8C8C"/>
          <w:sz w:val="14"/>
        </w:rPr>
        <w:t>blk-002042 | cf-1988-art-235-inc-10</w:t>
      </w:r>
      <w:r>
        <w:rPr>
          <w:color w:val="0050A0"/>
          <w:sz w:val="14"/>
        </w:rPr>
        <w:t xml:space="preserve"> | ADI 7.492</w:t>
      </w:r>
      <w:r>
        <w:rPr>
          <w:color w:val="0050A0"/>
          <w:sz w:val="14"/>
        </w:rPr>
        <w:t xml:space="preserve"> | rel. Cristiano Zanin</w:t>
      </w:r>
    </w:p>
    <w:p>
      <w:pPr>
        <w:ind w:left="216"/>
      </w:pPr>
      <w:r>
        <w:rPr>
          <w:sz w:val="18"/>
        </w:rPr>
        <w:t xml:space="preserve">A exegese do art. 2º, § 2º, da Lei 3.498, de 19 de abril de 2010, do Estado do Amazonas, na redação que lhe foi conferida pela Lei estadual 5.671, de 8 de novembro de 2021, que permite restrição de vagas, ainda que parcial, para candidatas do sexo feminino e/ou vagas exclusivas para candidatos do sexo masculino viola os direitos à isonomia e à igualdade entre homens e mulheres (art. 5º, caput e I, da CF), à não discriminação em razão de sexo (art. 3º, IV, da CF), à proteção do mercado de trabalho da mulher (art. 7º, XX, da CF), à não adoção de critério discriminatório por motivo de sexo, quando da admissão em ocupações públicas (art. 7, XXX, da CF), de acesso a cargos, empregos e funções públicas a todas e todos que cumprirem os requisitos legais (art. 37, I, da CF), além de reserva à lei </w:t>
      </w:r>
    </w:p>
    <w:p>
      <w:pPr>
        <w:ind w:left="216"/>
      </w:pPr>
      <w:r>
        <w:rPr>
          <w:b/>
          <w:color w:val="003C8C"/>
          <w:sz w:val="16"/>
        </w:rPr>
        <w:t>[ADI 7.492, rel. min. Cristiano Zanin, j. 14.02.2024, P, DJE de 08.04.2024.]</w:t>
      </w:r>
    </w:p>
    <w:p>
      <w:r>
        <w:rPr>
          <w:b/>
          <w:color w:val="B46400"/>
          <w:sz w:val="16"/>
        </w:rPr>
        <w:t>CONTROLE CONCENTRADO</w:t>
      </w:r>
    </w:p>
    <w:p>
      <w:r>
        <w:rPr>
          <w:color w:val="8C8C8C"/>
          <w:sz w:val="14"/>
        </w:rPr>
        <w:t>blk-002043 | cf-1988-art-235-inc-10</w:t>
      </w:r>
      <w:r>
        <w:rPr>
          <w:color w:val="0050A0"/>
          <w:sz w:val="14"/>
        </w:rPr>
        <w:t xml:space="preserve"> | RE 658.312</w:t>
      </w:r>
      <w:r>
        <w:rPr>
          <w:color w:val="0050A0"/>
          <w:sz w:val="14"/>
        </w:rPr>
        <w:t xml:space="preserve"> | rel. Dias Toffoli</w:t>
      </w:r>
    </w:p>
    <w:p>
      <w:pPr>
        <w:ind w:left="216"/>
      </w:pPr>
      <w:r>
        <w:rPr>
          <w:sz w:val="18"/>
        </w:rPr>
        <w:t>Repercussão Geral com Mérito Julgado</w:t>
        <w:br/>
        <w:t>O art. 384 da CLT, em relação ao período anterior à edição da Lei n. 13.467/2017, foi recepcionado pela Constituição Federal de 1988, aplicando-se a todas as mulheres trabalhadoras.</w:t>
      </w:r>
    </w:p>
    <w:p>
      <w:pPr>
        <w:ind w:left="216"/>
      </w:pPr>
      <w:r>
        <w:rPr>
          <w:b/>
          <w:color w:val="003C8C"/>
          <w:sz w:val="16"/>
        </w:rPr>
        <w:t>[RE 658.312 2º Julg, rel. min. Dias Toffoli, j. 15-9-2021, P, DJE de 6-12-2021, Tema 528.]</w:t>
      </w:r>
    </w:p>
    <w:p>
      <w:r>
        <w:rPr>
          <w:b/>
          <w:color w:val="B46400"/>
          <w:sz w:val="16"/>
        </w:rPr>
        <w:t>CONTROLE CONCENTRADO</w:t>
      </w:r>
    </w:p>
    <w:p>
      <w:r>
        <w:rPr>
          <w:color w:val="8C8C8C"/>
          <w:sz w:val="14"/>
        </w:rPr>
        <w:t>blk-002044 | cf-1988-art-235-inc-10</w:t>
      </w:r>
      <w:r>
        <w:rPr>
          <w:color w:val="0050A0"/>
          <w:sz w:val="14"/>
        </w:rPr>
        <w:t xml:space="preserve"> | ARE 1.562.586</w:t>
      </w:r>
      <w:r>
        <w:rPr>
          <w:color w:val="0050A0"/>
          <w:sz w:val="14"/>
        </w:rPr>
        <w:t xml:space="preserve"> | rel. Flávio Dino</w:t>
      </w:r>
    </w:p>
    <w:p>
      <w:pPr>
        <w:ind w:left="216"/>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w:t>
      </w:r>
    </w:p>
    <w:p>
      <w:pPr>
        <w:ind w:left="216"/>
      </w:pPr>
      <w:r>
        <w:rPr>
          <w:b/>
          <w:color w:val="003C8C"/>
          <w:sz w:val="16"/>
        </w:rPr>
        <w:t>[ARE 1.562.586 AgR, rel. min. Flávio Dino, j. 13.10.2025, 1ª Turma, DJE de 17.10.2025.]</w:t>
      </w:r>
    </w:p>
    <w:p>
      <w:r>
        <w:rPr>
          <w:b/>
          <w:color w:val="B46400"/>
          <w:sz w:val="16"/>
        </w:rPr>
        <w:t>JULGADOS CORRELATOS</w:t>
      </w:r>
    </w:p>
    <w:p>
      <w:r>
        <w:rPr>
          <w:color w:val="8C8C8C"/>
          <w:sz w:val="14"/>
        </w:rPr>
        <w:t>blk-002045 | cf-1988-art-235-inc-10</w:t>
      </w:r>
      <w:r>
        <w:rPr>
          <w:color w:val="0050A0"/>
          <w:sz w:val="14"/>
        </w:rPr>
        <w:t xml:space="preserve"> | rel. Ricardo Lewandowski</w:t>
      </w:r>
    </w:p>
    <w:p>
      <w:pPr>
        <w:ind w:left="216"/>
      </w:pPr>
      <w:r>
        <w:rPr>
          <w:sz w:val="18"/>
        </w:rPr>
        <w:t>No caso de mandado de injunção impetrado antes da edição da Lei 12.506/2011, o empregado possui interesse processual no writ para ter assegurado o seu direito ao aviso prévio proporcional ao tempo de serviço na hipótese de tê-lo recebido em valor inferior ao que seria devido uma vez regulamentado o dispositivo constitucional.</w:t>
      </w:r>
    </w:p>
    <w:p>
      <w:pPr>
        <w:ind w:left="216"/>
      </w:pPr>
      <w:r>
        <w:rPr>
          <w:b/>
          <w:color w:val="003C8C"/>
          <w:sz w:val="16"/>
        </w:rPr>
        <w:t>[MI 1.011 AgR-segundo, rel. min. Ricardo Lewandowski, j. 14-5-2014, P, DJE de 4-6-2014.]</w:t>
      </w:r>
    </w:p>
    <w:p>
      <w:r>
        <w:rPr>
          <w:b/>
          <w:color w:val="B46400"/>
          <w:sz w:val="16"/>
        </w:rPr>
        <w:t>JULGADOS CORRELATOS</w:t>
      </w:r>
    </w:p>
    <w:p>
      <w:r>
        <w:rPr>
          <w:color w:val="8C8C8C"/>
          <w:sz w:val="14"/>
        </w:rPr>
        <w:t>blk-002046 | cf-1988-art-235-inc-10</w:t>
      </w:r>
      <w:r>
        <w:rPr>
          <w:color w:val="0050A0"/>
          <w:sz w:val="14"/>
        </w:rPr>
        <w:t xml:space="preserve"> | rel. Cármen Lúcia</w:t>
      </w:r>
    </w:p>
    <w:p>
      <w:pPr>
        <w:ind w:left="216"/>
      </w:pPr>
      <w:r>
        <w:rPr>
          <w:sz w:val="18"/>
        </w:rPr>
        <w:t>Mandado de injunção. Aviso prévio proporcional. (...) Ilegitimidade da ex-empregadora para figurar no polo passivo da ação.</w:t>
      </w:r>
    </w:p>
    <w:p>
      <w:pPr>
        <w:ind w:left="216"/>
      </w:pPr>
      <w:r>
        <w:rPr>
          <w:b/>
          <w:color w:val="003C8C"/>
          <w:sz w:val="16"/>
        </w:rPr>
        <w:t>[MI 1.009 AgR-segundo, rel. min. Cármen Lúcia, j. 18-12-2013, P, DJE de 19-2-2014.]</w:t>
      </w:r>
    </w:p>
    <w:p>
      <w:r>
        <w:rPr>
          <w:b/>
          <w:color w:val="B46400"/>
          <w:sz w:val="16"/>
        </w:rPr>
        <w:t>JULGADOS CORRELATOS</w:t>
      </w:r>
    </w:p>
    <w:p>
      <w:r>
        <w:rPr>
          <w:color w:val="8C8C8C"/>
          <w:sz w:val="14"/>
        </w:rPr>
        <w:t>blk-002047 | cf-1988-art-235-inc-10</w:t>
      </w:r>
      <w:r>
        <w:rPr>
          <w:color w:val="0050A0"/>
          <w:sz w:val="14"/>
        </w:rPr>
        <w:t xml:space="preserve"> | rel. Teori Zavascki</w:t>
      </w:r>
    </w:p>
    <w:p>
      <w:pPr>
        <w:ind w:left="216"/>
      </w:pPr>
      <w:r>
        <w:rPr>
          <w:sz w:val="18"/>
        </w:rPr>
        <w:t>Mandado de injunção. (...) O pagamento do aviso prévio em valor inferior ao que seria devido com a regulamentação do art. 7º, XXI, da Constituição caracteriza a pretensão resistida.</w:t>
      </w:r>
    </w:p>
    <w:p>
      <w:pPr>
        <w:ind w:left="216"/>
      </w:pPr>
      <w:r>
        <w:rPr>
          <w:b/>
          <w:color w:val="003C8C"/>
          <w:sz w:val="16"/>
        </w:rPr>
        <w:t>[MI 1.008 AgR-segundo, rel. min. Teori Zavascki, j. 16-5-2013, P, DJE de 31-5-2013.]</w:t>
      </w:r>
    </w:p>
    <w:p>
      <w:r>
        <w:rPr>
          <w:b/>
          <w:color w:val="B46400"/>
          <w:sz w:val="16"/>
        </w:rPr>
        <w:t>JULGADOS CORRELATOS</w:t>
      </w:r>
    </w:p>
    <w:p>
      <w:r>
        <w:rPr>
          <w:color w:val="8C8C8C"/>
          <w:sz w:val="14"/>
        </w:rPr>
        <w:t>blk-002048 | cf-1988-art-235-inc-10</w:t>
      </w:r>
      <w:r>
        <w:rPr>
          <w:color w:val="0050A0"/>
          <w:sz w:val="14"/>
        </w:rPr>
        <w:t xml:space="preserve"> | rel. Gilmar Mendes</w:t>
      </w:r>
    </w:p>
    <w:p>
      <w:pPr>
        <w:ind w:left="216"/>
      </w:pPr>
      <w:r>
        <w:rPr>
          <w:sz w:val="18"/>
        </w:rPr>
        <w:t>Mandado de injunção. Aviso prévio proporcional ao tempo de serviço. Art. 7º, XXI, da CF. Ausência de regulamentação. Ação julgada procedente. Indicação de adiamento com vistas a consolidar proposta conciliatória de concretização do direito ao aviso prévio proporcional. Retomado o julgamento. Advento da Lei 12.506/2011, que regulamentou o direito ao aviso prévio proporcional. Aplicação judicial de parâmetros idênticos aos da referida legislação. Autorização para que os ministros apliquem monocraticamente esse entendimento aos mandados de injunção pendentes de julgamento, desde que impetrados antes do advento da lei regulamentadora.</w:t>
      </w:r>
    </w:p>
    <w:p>
      <w:pPr>
        <w:ind w:left="216"/>
      </w:pPr>
      <w:r>
        <w:rPr>
          <w:b/>
          <w:color w:val="003C8C"/>
          <w:sz w:val="16"/>
        </w:rPr>
        <w:t>[MI 1.090, rel. min. Gilmar Mendes, j. 6-2-2013, P, DJE de 23-4-2013.]</w:t>
      </w:r>
    </w:p>
    <w:p>
      <w:pPr>
        <w:pStyle w:val="Heading1"/>
      </w:pPr>
      <w:r>
        <w:t>Art. 130</w:t>
      </w:r>
    </w:p>
    <w:p>
      <w:r>
        <w:rPr>
          <w:color w:val="8C8C8C"/>
          <w:sz w:val="14"/>
        </w:rPr>
        <w:t>blk-002049 | cf-1988-art-130-par-3-inc-5</w:t>
      </w:r>
      <w:r>
        <w:rPr>
          <w:color w:val="0050A0"/>
          <w:sz w:val="14"/>
        </w:rPr>
        <w:t xml:space="preserve"> | rel. Sepúlveda Pertence</w:t>
      </w:r>
    </w:p>
    <w:p>
      <w:pPr>
        <w:ind w:left="216"/>
      </w:pPr>
      <w:r>
        <w:rPr>
          <w:sz w:val="18"/>
        </w:rPr>
        <w:t>Mandado de injunção: ausência de regulamentação do direito ao aviso prévio proporcional previsto no art. 7º, XXI, da Constituição da República. Mora legislativa: critério objetivo de sua verificação: procedência para declarar a mora e comunicar a decisão ao Congresso Nacional para que a supra.</w:t>
      </w:r>
    </w:p>
    <w:p>
      <w:pPr>
        <w:ind w:left="216"/>
      </w:pPr>
      <w:r>
        <w:rPr>
          <w:b/>
          <w:color w:val="003C8C"/>
          <w:sz w:val="16"/>
        </w:rPr>
        <w:t>[MI 695, rel. min. Sepúlveda Pertence, j. 1º-3-2007, P, DJ de 20-4-2007.]</w:t>
      </w:r>
    </w:p>
    <w:p>
      <w:pPr>
        <w:pStyle w:val="Heading1"/>
      </w:pPr>
      <w:r>
        <w:t>Art. 235</w:t>
      </w:r>
    </w:p>
    <w:p>
      <w:r>
        <w:rPr>
          <w:color w:val="8C8C8C"/>
          <w:sz w:val="14"/>
        </w:rPr>
        <w:t>blk-002050 | cf-1988-art-235-inc-10</w:t>
      </w:r>
    </w:p>
    <w:p>
      <w:pPr>
        <w:ind w:left="216"/>
      </w:pPr>
      <w:r>
        <w:rPr>
          <w:sz w:val="18"/>
        </w:rPr>
        <w:t>Súmula</w:t>
        <w:br/>
        <w:t>Compete à Justiça do Trabalho julgar as ações que tenham como causa de pedir o descumprimento de normas trabalhistas relativas à segurança, higiene e saúde dos trabalhadores.</w:t>
      </w:r>
    </w:p>
    <w:p>
      <w:pPr>
        <w:ind w:left="216"/>
      </w:pPr>
      <w:r>
        <w:rPr>
          <w:b/>
          <w:color w:val="003C8C"/>
          <w:sz w:val="16"/>
        </w:rPr>
        <w:t>[Súmula 736.]</w:t>
      </w:r>
    </w:p>
    <w:p>
      <w:r>
        <w:rPr>
          <w:b/>
          <w:color w:val="B46400"/>
          <w:sz w:val="16"/>
        </w:rPr>
        <w:t>CONTROLE CONCENTRADO</w:t>
      </w:r>
    </w:p>
    <w:p>
      <w:r>
        <w:rPr>
          <w:color w:val="8C8C8C"/>
          <w:sz w:val="14"/>
        </w:rPr>
        <w:t>blk-002051 | cf-1988-art-235-inc-10</w:t>
      </w:r>
      <w:r>
        <w:rPr>
          <w:color w:val="0050A0"/>
          <w:sz w:val="14"/>
        </w:rPr>
        <w:t xml:space="preserve"> | ADI 5.322</w:t>
      </w:r>
      <w:r>
        <w:rPr>
          <w:color w:val="0050A0"/>
          <w:sz w:val="14"/>
        </w:rPr>
        <w:t xml:space="preserve"> | rel. Alexandre de Moraes</w:t>
      </w:r>
    </w:p>
    <w:p>
      <w:pPr>
        <w:ind w:left="216"/>
      </w:pPr>
      <w:r>
        <w:rPr>
          <w:sz w:val="18"/>
        </w:rPr>
        <w:t>Compete ao Ministério do Trabalho e Emprego a regulamentação das condições de segurança, sanitárias e de conforto nos locais de espera, repouso e descanso dos motoristas profissionais de cargas e passageiros. É inconstitucional o dispositivo legal que permite a redução e/ou o fracionamento dos intervalos interjornadas e do descanso semanal remunerado. Normas constitucionais de proteção da saúde do trabalhador (art. 7º, XXII, da CF). [ADI 5.322, rel. min. Alexandre de Moraes, j. 3-7-2023, P, DJE de 30-8-2023.]</w:t>
        <w:b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w:t>
      </w:r>
    </w:p>
    <w:p>
      <w:pPr>
        <w:ind w:left="216"/>
      </w:pPr>
      <w:r>
        <w:rPr>
          <w:b/>
          <w:color w:val="003C8C"/>
          <w:sz w:val="16"/>
        </w:rPr>
        <w:t>[ARE 1.499.613 ED-AgR, rel. min. Flávio Dino, j. 27.05.2025,1ª T, DJE de 29.05.2025.]</w:t>
      </w:r>
    </w:p>
    <w:p>
      <w:r>
        <w:rPr>
          <w:b/>
          <w:color w:val="B46400"/>
          <w:sz w:val="16"/>
        </w:rPr>
        <w:t>SUMULA VINCULANTE</w:t>
      </w:r>
    </w:p>
    <w:p>
      <w:r>
        <w:rPr>
          <w:color w:val="8C8C8C"/>
          <w:sz w:val="14"/>
        </w:rPr>
        <w:t>blk-002052 | cf-1988-art-235-inc-10</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blk-002053 | cf-1988-art-235-inc-10</w:t>
      </w:r>
      <w:r>
        <w:rPr>
          <w:color w:val="0050A0"/>
          <w:sz w:val="14"/>
        </w:rPr>
        <w:t xml:space="preserve"> | ADO 74</w:t>
      </w:r>
      <w:r>
        <w:rPr>
          <w:color w:val="0050A0"/>
          <w:sz w:val="14"/>
        </w:rPr>
        <w:t xml:space="preserve"> | rel. Gilmar Mendes</w:t>
      </w:r>
    </w:p>
    <w:p>
      <w:pPr>
        <w:ind w:left="216"/>
      </w:pPr>
      <w:r>
        <w:rPr>
          <w:sz w:val="18"/>
        </w:rPr>
        <w:t>Adicional de penosidade aos trabalhadores urbanos e rurais (CF, art. 7º, XXIII). Necessidade de regulamentação do adicional de penosidade para sua percepção. Norma originária. Dever constitucional de legislar. Transcurso de prazo razoável para legislar. Omissão inconstitucional. Existência, no âmbito do Congresso Nacional, de diversos projetos de lei apresentados visando à regulamentação do adicional em questão. Inertia deliberandi das Casas Legislativas. Pedido julgado procedente. Estipulado prazo de 18 (dezoito) meses. [ADO 74, rel. min. Gilmar Mendes, j. 05.06.2024, P, DJE de 25.06.2024.]</w:t>
        <w:br/>
        <w:t>“É infraconstitucional e pressupõe o exame de matéria fática a controvérsia sobre o direito ao recebimento de adicional de insalubridade por empregado que exerce a função de agente de apoio socioeducat</w:t>
      </w:r>
    </w:p>
    <w:p>
      <w:pPr>
        <w:ind w:left="216"/>
      </w:pPr>
      <w:r>
        <w:rPr>
          <w:b/>
          <w:color w:val="003C8C"/>
          <w:sz w:val="16"/>
        </w:rPr>
        <w:t>[RE 1.509.788 RG, rel. min. Luís Roberto Barroso, j. 04.10.2024, P, DJE de 09.10.2024, Tema 1.328, com repercussão geral negada.]</w:t>
      </w:r>
    </w:p>
    <w:p>
      <w:pPr>
        <w:pStyle w:val="Heading1"/>
      </w:pPr>
      <w:r>
        <w:t>Art. 7</w:t>
      </w:r>
    </w:p>
    <w:p>
      <w:r>
        <w:rPr>
          <w:b/>
          <w:color w:val="B46400"/>
          <w:sz w:val="16"/>
        </w:rPr>
        <w:t>JULGADOS CORRELATOS</w:t>
      </w:r>
    </w:p>
    <w:p>
      <w:r>
        <w:rPr>
          <w:color w:val="8C8C8C"/>
          <w:sz w:val="14"/>
        </w:rPr>
        <w:t>blk-002054 | cf-1988-art-7</w:t>
      </w:r>
      <w:r>
        <w:rPr>
          <w:color w:val="0050A0"/>
          <w:sz w:val="14"/>
        </w:rPr>
        <w:t xml:space="preserve"> | RE 169.173</w:t>
      </w:r>
      <w:r>
        <w:rPr>
          <w:color w:val="0050A0"/>
          <w:sz w:val="14"/>
        </w:rPr>
        <w:t xml:space="preserve"> | rel. Gilmar Mendes</w:t>
      </w:r>
    </w:p>
    <w:p>
      <w:pPr>
        <w:ind w:left="216"/>
      </w:pPr>
      <w:r>
        <w:rPr>
          <w:sz w:val="18"/>
        </w:rPr>
        <w:t>Ausência de direito subjetivo constitucional de servidor público a adicional de penosidade para exercício de atividade em área de fronteira. [MI 5.062 AgR, rel. min. Gilmar Mendes, j. 1º-8-2014, P, DJE de 7-10-2014.]</w:t>
        <w:br/>
        <w:t xml:space="preserve">Servidor público. Adicional de remuneração para as atividades penosas, insalubres ou perigosas, na forma da lei. Art. 7º, XXIII, da CF. O art. 39, § 2º, da CF apenas estendeu aos servidores públicos civis da União, dos Estados, do Distrito Federal e dos Municípios alguns dos direitos sociais por meio de remissão, para não ser necessária a repetição de seus enunciados, mas com isso não quis significar que, quando algum deles dependesse de legislação infraconstitucional para ter eficácia, essa seria, no âmbito federal, estadual ou municipal, a trabalhista. Com efeito, por força </w:t>
      </w:r>
    </w:p>
    <w:p>
      <w:pPr>
        <w:ind w:left="216"/>
      </w:pPr>
      <w:r>
        <w:rPr>
          <w:b/>
          <w:color w:val="003C8C"/>
          <w:sz w:val="16"/>
        </w:rPr>
        <w:t>[RE 169.173, rel. min. Moreira Alves, j. 10-5-1996, 1ª T, DJ de 16-5-1997.]</w:t>
      </w:r>
    </w:p>
    <w:p>
      <w:r>
        <w:rPr>
          <w:b/>
          <w:color w:val="B46400"/>
          <w:sz w:val="16"/>
        </w:rPr>
        <w:t>JULGADOS CORRELATOS</w:t>
      </w:r>
    </w:p>
    <w:p>
      <w:r>
        <w:rPr>
          <w:color w:val="8C8C8C"/>
          <w:sz w:val="14"/>
        </w:rPr>
        <w:t>blk-002055 | cf-1988-art-7</w:t>
      </w:r>
      <w:r>
        <w:rPr>
          <w:color w:val="0050A0"/>
          <w:sz w:val="14"/>
        </w:rPr>
        <w:t xml:space="preserve"> | RE 637.282</w:t>
      </w:r>
      <w:r>
        <w:rPr>
          <w:color w:val="0050A0"/>
          <w:sz w:val="14"/>
        </w:rPr>
        <w:t xml:space="preserve"> | rel. Dias Toffoli</w:t>
      </w:r>
    </w:p>
    <w:p>
      <w:pPr>
        <w:ind w:left="216"/>
      </w:pPr>
      <w:r>
        <w:rPr>
          <w:sz w:val="18"/>
        </w:rPr>
        <w:t>= RE 637.282, rel. min. Dias Toffoli, j. 23-8-2012, dec. monocrática, DJE de 31-8-2012</w:t>
      </w:r>
    </w:p>
    <w:p>
      <w:pPr>
        <w:pStyle w:val="Heading1"/>
      </w:pPr>
      <w:r>
        <w:t>Art. 235</w:t>
      </w:r>
    </w:p>
    <w:p>
      <w:r>
        <w:rPr>
          <w:b/>
          <w:color w:val="B46400"/>
          <w:sz w:val="16"/>
        </w:rPr>
        <w:t>JULGADOS CORRELATOS</w:t>
      </w:r>
    </w:p>
    <w:p>
      <w:r>
        <w:rPr>
          <w:color w:val="8C8C8C"/>
          <w:sz w:val="14"/>
        </w:rPr>
        <w:t>blk-002056 | cf-1988-art-235-inc-10</w:t>
      </w:r>
      <w:r>
        <w:rPr>
          <w:color w:val="0050A0"/>
          <w:sz w:val="14"/>
        </w:rPr>
        <w:t xml:space="preserve"> | RE 521.703</w:t>
      </w:r>
      <w:r>
        <w:rPr>
          <w:color w:val="0050A0"/>
          <w:sz w:val="14"/>
        </w:rPr>
        <w:t xml:space="preserve"> | rel. Joaquim Barbosa</w:t>
      </w:r>
    </w:p>
    <w:p>
      <w:pPr>
        <w:ind w:left="216"/>
      </w:pPr>
      <w:r>
        <w:rPr>
          <w:sz w:val="18"/>
        </w:rPr>
        <w:t>Previdenciário. INSS. Aposentadoria por tempo de serviço. Lei 8.213/1991. Efeito retroativo. Impossibilidade. Esta Turma já se manifestou no sentido da impossibilidade de ser estendida a lei mais vantajosa (Lei 8.213/1991, art. 53, I e II) a benefício que lhe é anterior.</w:t>
      </w:r>
    </w:p>
    <w:p>
      <w:pPr>
        <w:ind w:left="216"/>
      </w:pPr>
      <w:r>
        <w:rPr>
          <w:b/>
          <w:color w:val="003C8C"/>
          <w:sz w:val="16"/>
        </w:rPr>
        <w:t>[RE 521.703 ED, rel. min. Joaquim Barbosa, j. 27-11-2007, P, DJE de 1º-2-2008.]</w:t>
      </w:r>
    </w:p>
    <w:p>
      <w:r>
        <w:rPr>
          <w:b/>
          <w:color w:val="B46400"/>
          <w:sz w:val="16"/>
        </w:rPr>
        <w:t>JULGADOS CORRELATOS</w:t>
      </w:r>
    </w:p>
    <w:p>
      <w:r>
        <w:rPr>
          <w:color w:val="8C8C8C"/>
          <w:sz w:val="14"/>
        </w:rPr>
        <w:t>blk-002057 | cf-1988-art-235-inc-10</w:t>
      </w:r>
      <w:r>
        <w:rPr>
          <w:color w:val="0050A0"/>
          <w:sz w:val="14"/>
        </w:rPr>
        <w:t xml:space="preserve"> | RE 514.060</w:t>
      </w:r>
      <w:r>
        <w:rPr>
          <w:color w:val="0050A0"/>
          <w:sz w:val="14"/>
        </w:rPr>
        <w:t xml:space="preserve"> | rel. Ayres Britto</w:t>
      </w:r>
    </w:p>
    <w:p>
      <w:pPr>
        <w:ind w:left="216"/>
      </w:pPr>
      <w:r>
        <w:rPr>
          <w:sz w:val="18"/>
        </w:rPr>
        <w:t>= RE 514.060 AgR, rel. min. Ayres Britto, j. 9-8-2011, 2ª T, DJE de 25-10-2011</w:t>
        <w:br/>
        <w:t>Previdência social: aposentadoria espontânea não implica, por si só, extinção do contrato de trabalho. Despedida arbitrária ou sem justa causa (CF, art. 7º, I): viola a garantia constitucional o acórdão que, partindo de premissa derivada de interpretação conferida ao art. 453, caput, da CLT (redação alterada pela Lei 6.204/1975), decide que a aposentadoria espontânea extingue o contrato de trabalho, mesmo quando o empregado continua a trabalhar na empresa após a concessão do benefício previdenciário. A aposentadoria espontânea pode ou não ser acompanhada do afastamento do empregado de seu trabalho: só há readmissão quando o trabalhador aposentado tiver encerrado a relação de trabalho e posteriormente iniciado ou</w:t>
      </w:r>
    </w:p>
    <w:p>
      <w:pPr>
        <w:ind w:left="216"/>
      </w:pPr>
      <w:r>
        <w:rPr>
          <w:b/>
          <w:color w:val="003C8C"/>
          <w:sz w:val="16"/>
        </w:rPr>
        <w:t>[RE 449.420, rel. min. Sepúlveda Pertence, j. 16-8-2005, 1ª T, DJ de 14-10-2005.]</w:t>
      </w:r>
    </w:p>
    <w:p>
      <w:r>
        <w:rPr>
          <w:b/>
          <w:color w:val="B46400"/>
          <w:sz w:val="16"/>
        </w:rPr>
        <w:t>JULGADOS CORRELATOS</w:t>
      </w:r>
    </w:p>
    <w:p>
      <w:r>
        <w:rPr>
          <w:color w:val="8C8C8C"/>
          <w:sz w:val="14"/>
        </w:rPr>
        <w:t>blk-002058 | cf-1988-art-235-inc-10</w:t>
      </w:r>
      <w:r>
        <w:rPr>
          <w:color w:val="0050A0"/>
          <w:sz w:val="14"/>
        </w:rPr>
        <w:t xml:space="preserve"> | RE 487.734</w:t>
      </w:r>
      <w:r>
        <w:rPr>
          <w:color w:val="0050A0"/>
          <w:sz w:val="14"/>
        </w:rPr>
        <w:t xml:space="preserve"> | rel. Cármen Lúcia</w:t>
      </w:r>
    </w:p>
    <w:p>
      <w:pPr>
        <w:ind w:left="216"/>
      </w:pPr>
      <w:r>
        <w:rPr>
          <w:sz w:val="18"/>
        </w:rPr>
        <w:t>= RE 487.734 AgR, rel. min. Cármen Lúcia, j. 13-10-2009, 1ª T, DJE de 13-11-2009</w:t>
      </w:r>
    </w:p>
    <w:p>
      <w:r>
        <w:rPr>
          <w:color w:val="8C8C8C"/>
          <w:sz w:val="14"/>
        </w:rPr>
        <w:t>blk-002059 | cf-1988-art-235-inc-10</w:t>
      </w:r>
      <w:r>
        <w:rPr>
          <w:color w:val="0050A0"/>
          <w:sz w:val="14"/>
        </w:rPr>
        <w:t xml:space="preserve"> | ADPF 1.058</w:t>
      </w:r>
      <w:r>
        <w:rPr>
          <w:color w:val="0050A0"/>
          <w:sz w:val="14"/>
        </w:rPr>
        <w:t xml:space="preserve"> | rel. Gilmar Mendes</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w:t>
      </w:r>
    </w:p>
    <w:p>
      <w:pPr>
        <w:ind w:left="216"/>
      </w:pPr>
      <w:r>
        <w:rPr>
          <w:b/>
          <w:color w:val="003C8C"/>
          <w:sz w:val="16"/>
        </w:rPr>
        <w:t>[ADPF 1.058 MC-Ref, rel. min. Gilmar Mendes, j. 13-11-2025, P, Informativo STF 1.199.]</w:t>
      </w:r>
    </w:p>
    <w:p>
      <w:r>
        <w:rPr>
          <w:b/>
          <w:color w:val="B46400"/>
          <w:sz w:val="16"/>
        </w:rPr>
        <w:t>CONTROLE CONCENTRADO</w:t>
      </w:r>
    </w:p>
    <w:p>
      <w:r>
        <w:rPr>
          <w:color w:val="8C8C8C"/>
          <w:sz w:val="14"/>
        </w:rPr>
        <w:t>blk-002060 | cf-1988-art-235-inc-10</w:t>
      </w:r>
      <w:r>
        <w:rPr>
          <w:color w:val="0050A0"/>
          <w:sz w:val="14"/>
        </w:rPr>
        <w:t xml:space="preserve"> | ADI 5.322</w:t>
      </w:r>
      <w:r>
        <w:rPr>
          <w:color w:val="0050A0"/>
          <w:sz w:val="14"/>
        </w:rPr>
        <w:t xml:space="preserve"> | rel. Alexandre de Moraes</w:t>
      </w:r>
    </w:p>
    <w:p>
      <w:pPr>
        <w:ind w:left="216"/>
      </w:pPr>
      <w:r>
        <w:rPr>
          <w:sz w:val="18"/>
        </w:rPr>
        <w:t>Reconhecimento da autonomia das negociações coletivas (art. 7º, XXVI, da CF). Constitucionalidade da redução e/ou fracionamento do intervalo intrajornada dos motoristas profissionais, desde que ajustado em acordo ou convenção coletiva de trabalho. A Constituição Federal não determinou um limite máximo de prestação em serviço extraordinário, de modo que compete à negociação coletiva de trabalho examinar a possibilidade de prorrogação da jornada da categoria por até quatro horas, em sintonia com a previsão constitucional disciplinada no art. 7º, XXVI, da CF. Constitucionalidade da norma que prevê a possibilidade, excepcional e justificada, de o motorista profissional prorrogar a jornada de trabalho pelo tempo necessário até o veículo chegar a um local seguro ou ao destino. [ADI 5.322, rel. m</w:t>
      </w:r>
    </w:p>
    <w:p>
      <w:pPr>
        <w:ind w:left="216"/>
      </w:pPr>
      <w:r>
        <w:rPr>
          <w:b/>
          <w:color w:val="003C8C"/>
          <w:sz w:val="16"/>
        </w:rPr>
        <w:t>[ADPF 323, rel. min. Gilmar Mendes, j. 30.05.2022, P, DJE de 15.09.2022.]</w:t>
      </w:r>
    </w:p>
    <w:p>
      <w:r>
        <w:rPr>
          <w:b/>
          <w:color w:val="B46400"/>
          <w:sz w:val="16"/>
        </w:rPr>
        <w:t>CONTROLE CONCENTRADO</w:t>
      </w:r>
    </w:p>
    <w:p>
      <w:r>
        <w:rPr>
          <w:color w:val="8C8C8C"/>
          <w:sz w:val="14"/>
        </w:rPr>
        <w:t>blk-002061 | cf-1988-art-235-inc-10</w:t>
      </w:r>
      <w:r>
        <w:rPr>
          <w:color w:val="0050A0"/>
          <w:sz w:val="14"/>
        </w:rPr>
        <w:t xml:space="preserve"> | ADI 4.468</w:t>
      </w:r>
      <w:r>
        <w:rPr>
          <w:color w:val="0050A0"/>
          <w:sz w:val="14"/>
        </w:rPr>
        <w:t xml:space="preserve"> | rel. Celso de Mello</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w:t>
      </w:r>
    </w:p>
    <w:p>
      <w:pPr>
        <w:ind w:left="216"/>
      </w:pPr>
      <w:r>
        <w:rPr>
          <w:b/>
          <w:color w:val="003C8C"/>
          <w:sz w:val="16"/>
        </w:rPr>
        <w:t>[ADI 2.288, rel. min. Cármen Lúcia, j. 4-6-2020, P, DJE de 9-9-2020.]</w:t>
      </w:r>
    </w:p>
    <w:p>
      <w:r>
        <w:rPr>
          <w:b/>
          <w:color w:val="B46400"/>
          <w:sz w:val="16"/>
        </w:rPr>
        <w:t>CONTROLE CONCENTRADO</w:t>
      </w:r>
    </w:p>
    <w:p>
      <w:r>
        <w:rPr>
          <w:color w:val="8C8C8C"/>
          <w:sz w:val="14"/>
        </w:rPr>
        <w:t>blk-002062 | cf-1988-art-235-inc-10</w:t>
      </w:r>
      <w:r>
        <w:rPr>
          <w:color w:val="0050A0"/>
          <w:sz w:val="14"/>
        </w:rPr>
        <w:t xml:space="preserve"> | ADI 1.764</w:t>
      </w:r>
    </w:p>
    <w:p>
      <w:pPr>
        <w:ind w:left="216"/>
      </w:pPr>
      <w:r>
        <w:rPr>
          <w:sz w:val="18"/>
        </w:rPr>
        <w:t>A Lei 9.610 submete a possibilidade do contrato de trabalho por prazo determinado à existência de acordo ou convenção coletiva de trabalho. A possibilidade de tais acordos e convenções é prevista na Constituição Federal, que, além de prever sua ocorrência no caso de redução do salário (art. 7º, VI) e compensação ou redução de jornada (art. 7º, XIII), expressamente reconhece sua validade no inciso XXVI do art. 7º (...). Ressalto que há uma tendência em respeitar a autonomia nas relações de trabalho, decorrentes dos acordos e convenções coletivas, cuja importância é reafirmada na chamada Reforma Trabalhista, operada pela Lei 13.467, de 13 de julho de 2017. (...) todos os direitos sociais do trabalhador, reconhecidos pela Constituição de 1988 estão preservados pela norma impugnada, não havend</w:t>
      </w:r>
    </w:p>
    <w:p>
      <w:pPr>
        <w:ind w:left="216"/>
      </w:pPr>
      <w:r>
        <w:rPr>
          <w:b/>
          <w:color w:val="003C8C"/>
          <w:sz w:val="16"/>
        </w:rPr>
        <w:t>[ADI 1.764, voto do min. Gilmar Mendes, j. 20-4-2020, P, DJE de 29-5-2020.]</w:t>
      </w:r>
    </w:p>
    <w:p>
      <w:r>
        <w:rPr>
          <w:b/>
          <w:color w:val="B46400"/>
          <w:sz w:val="16"/>
        </w:rPr>
        <w:t>CONTROLE CONCENTRADO</w:t>
      </w:r>
    </w:p>
    <w:p>
      <w:r>
        <w:rPr>
          <w:color w:val="8C8C8C"/>
          <w:sz w:val="14"/>
        </w:rPr>
        <w:t>blk-002063 | cf-1988-art-235-inc-10</w:t>
      </w:r>
      <w:r>
        <w:rPr>
          <w:color w:val="0050A0"/>
          <w:sz w:val="14"/>
        </w:rPr>
        <w:t xml:space="preserve"> | ADI 4.364</w:t>
      </w:r>
      <w:r>
        <w:rPr>
          <w:color w:val="0050A0"/>
          <w:sz w:val="14"/>
        </w:rPr>
        <w:t xml:space="preserve"> | rel. Dias Toffoli</w:t>
      </w:r>
    </w:p>
    <w:p>
      <w:pPr>
        <w:ind w:left="216"/>
      </w:pPr>
      <w:r>
        <w:rPr>
          <w:sz w:val="18"/>
        </w:rPr>
        <w:t>A menção ao dever de obediência a patamar mínimo fixado em lei foi feita – em relação aos trabalhadores alcançados pela lei estadual, não abrangidos por nenhuma forma de negociação coletiva anterior – como reforço argumentativo, com o intuito de realçar a liberdade de atuação dos órgãos sindicais na construção das políticas salariais dos seus representados. Como foi destacado, o piso salarial fixado pela legislação estadual, em razão da limitação contida na LC federal 103/2000 e conforme ressalva expressa no art. 3º da lei estadual questionada, não incidirá sobre as profissões que tenham convenção ou acordo coletivo de trabalho, preservando-se e ressalvando-se os pisos salariais assim definidos. Por sua vez, em relação aos trabalhadores não abrangidos por nenhuma forma anterior de negociaç</w:t>
      </w:r>
    </w:p>
    <w:p>
      <w:pPr>
        <w:ind w:left="216"/>
      </w:pPr>
      <w:r>
        <w:rPr>
          <w:b/>
          <w:color w:val="003C8C"/>
          <w:sz w:val="16"/>
        </w:rPr>
        <w:t>[ADI 4.364 ED, rel. min. Dias Toffoli, j. 29-5-2013, P, DJE de 20-9-2013.]</w:t>
      </w:r>
    </w:p>
    <w:p>
      <w:pPr>
        <w:pStyle w:val="Heading1"/>
      </w:pPr>
      <w:r>
        <w:t>Art. 130</w:t>
      </w:r>
    </w:p>
    <w:p>
      <w:r>
        <w:rPr>
          <w:color w:val="8C8C8C"/>
          <w:sz w:val="14"/>
        </w:rPr>
        <w:t>blk-002064 | cf-1988-art-130-par-3-inc-5</w:t>
      </w:r>
      <w:r>
        <w:rPr>
          <w:color w:val="0050A0"/>
          <w:sz w:val="14"/>
        </w:rPr>
        <w:t xml:space="preserve"> | ADI 4.364</w:t>
      </w:r>
      <w:r>
        <w:rPr>
          <w:color w:val="0050A0"/>
          <w:sz w:val="14"/>
        </w:rPr>
        <w:t xml:space="preserve"> | rel. Dias Toffoli</w:t>
      </w:r>
    </w:p>
    <w:p>
      <w:pPr>
        <w:ind w:left="216"/>
      </w:pPr>
      <w:r>
        <w:rPr>
          <w:sz w:val="18"/>
        </w:rPr>
        <w:t>A fim de manter-se o incentivo à negociação coletiva (art. 7º, XXVI, CF/1988), os pisos salariais regionais somente serão estabelecidos por lei naqueles casos em que não haja convenção ou acordo coletivo de trabalho. As entidades sindicais continuarão podendo atuar nas negociações coletivas, desde que respeitado o patamar mínimo legalmente assegurado.</w:t>
      </w:r>
    </w:p>
    <w:p>
      <w:pPr>
        <w:ind w:left="216"/>
      </w:pPr>
      <w:r>
        <w:rPr>
          <w:b/>
          <w:color w:val="003C8C"/>
          <w:sz w:val="16"/>
        </w:rPr>
        <w:t>[ADI 4.364, rel. min. Dias Toffoli, j. 2-3-2011, P, DJE de 16-5-2011.]</w:t>
      </w:r>
    </w:p>
    <w:p>
      <w:r>
        <w:rPr>
          <w:color w:val="8C8C8C"/>
          <w:sz w:val="14"/>
        </w:rPr>
        <w:t>blk-002065 | cf-1988-art-130-par-3-inc-5</w:t>
      </w:r>
      <w:r>
        <w:rPr>
          <w:color w:val="0050A0"/>
          <w:sz w:val="14"/>
        </w:rPr>
        <w:t xml:space="preserve"> | ADI 559</w:t>
      </w:r>
      <w:r>
        <w:rPr>
          <w:color w:val="0050A0"/>
          <w:sz w:val="14"/>
        </w:rPr>
        <w:t xml:space="preserve"> | rel. Eros Grau</w:t>
      </w:r>
    </w:p>
    <w:p>
      <w:pPr>
        <w:ind w:left="216"/>
      </w:pPr>
      <w:r>
        <w:rPr>
          <w:sz w:val="18"/>
        </w:rPr>
        <w:t>A celebração de convenções e acordos coletivos de trabalho constitui direito reservado exclusivamente aos trabalhadores da iniciativa privada. A negociação coletiva demanda a existência de partes detentoras de ampla autonomia negocial, o que não se realiza no plano da relação estatutária. A administração pública é vinculada pelo princípio da legalidade. A atribuição de vantagens aos servidores somente pode ser concedida a partir de projeto de lei de iniciativa do chefe do Poder Executivo, consoante dispõe o art. 61, § 1º, II, a e c, da Constituição do Brasil, desde que supervenientemente aprovado pelo Poder Legislativo.</w:t>
      </w:r>
    </w:p>
    <w:p>
      <w:pPr>
        <w:ind w:left="216"/>
      </w:pPr>
      <w:r>
        <w:rPr>
          <w:b/>
          <w:color w:val="003C8C"/>
          <w:sz w:val="16"/>
        </w:rPr>
        <w:t>[ADI 559, rel. min. Eros Grau, j. 15-2-2006, P, DJ de 5-5-2006.]</w:t>
      </w:r>
    </w:p>
    <w:p>
      <w:r>
        <w:rPr>
          <w:b/>
          <w:color w:val="B46400"/>
          <w:sz w:val="16"/>
        </w:rPr>
        <w:t>REPERCUSSAO GERAL</w:t>
      </w:r>
    </w:p>
    <w:p>
      <w:r>
        <w:rPr>
          <w:color w:val="8C8C8C"/>
          <w:sz w:val="14"/>
        </w:rPr>
        <w:t>blk-002066 | cf-1988-art-130-par-3-inc-5</w:t>
      </w:r>
      <w:r>
        <w:rPr>
          <w:color w:val="0050A0"/>
          <w:sz w:val="14"/>
        </w:rPr>
        <w:t xml:space="preserve"> | ARE 1.121.633</w:t>
      </w:r>
      <w:r>
        <w:rPr>
          <w:color w:val="0050A0"/>
          <w:sz w:val="14"/>
        </w:rPr>
        <w:t xml:space="preserve"> | rel. Gilmar Mendes</w:t>
      </w:r>
    </w:p>
    <w:p>
      <w:pPr>
        <w:ind w:left="216"/>
      </w:pPr>
      <w:r>
        <w:rPr>
          <w:sz w:val="18"/>
        </w:rPr>
        <w:t>São constitucionais os acordos e as convenções coletivas que, ao considerarem a adequação setorial negociada, pactuem limitações ou afastamentos de direitos trabalhistas, independentemente da explicitação especificada de vantagens compensatórias, desde que respeitados os direitos absolutamente indisponíveis. [ARE 1.121.633, rel. min. Gilmar Mendes, j. 2-6-2022, P, DJE de 28-4-2023, Tema 1.046, com mérito julgado.]</w:t>
        <w:br/>
        <w:t>A Constituição de 1988, em seu art. 7º, XXVI, prestigiou a autonomia coletiva da vontade e a autocomposição dos conflitos trabalhistas, acompanhando a tendência mundial ao crescente reconhecimento dos mecanismos de negociação coletiva, retratada na Convenção 98/1949 e na Convenção 154/1981 da Organização Internacional do Trabalho. O reconhecimento dos acordos e convenções coletiv</w:t>
      </w:r>
    </w:p>
    <w:p>
      <w:r>
        <w:rPr>
          <w:b/>
          <w:color w:val="B46400"/>
          <w:sz w:val="16"/>
        </w:rPr>
        <w:t>JULGADOS CORRELATOS</w:t>
      </w:r>
    </w:p>
    <w:p>
      <w:r>
        <w:rPr>
          <w:color w:val="8C8C8C"/>
          <w:sz w:val="14"/>
        </w:rPr>
        <w:t>blk-002067 | cf-1988-art-130-par-3-inc-5</w:t>
      </w:r>
      <w:r>
        <w:rPr>
          <w:color w:val="0050A0"/>
          <w:sz w:val="14"/>
        </w:rPr>
        <w:t xml:space="preserve"> | RE 590.415</w:t>
      </w:r>
      <w:r>
        <w:rPr>
          <w:color w:val="0050A0"/>
          <w:sz w:val="14"/>
        </w:rPr>
        <w:t xml:space="preserve"> | rel. Roberto Barroso</w:t>
      </w:r>
    </w:p>
    <w:p>
      <w:pPr>
        <w:ind w:left="216"/>
      </w:pPr>
      <w:r>
        <w:rPr>
          <w:sz w:val="18"/>
        </w:rPr>
        <w:t xml:space="preserve">Conforme assentado pelo Plenário do STF no julgamento do RE 590.415 (rel. min. Roberto Barroso, DJE de 29-5-2015, Tema 152), a CF "reconheceu as convenções e os acordos coletivos como instrumentos legítimos de prevenção e de autocomposição de conflitos trabalhistas", tornando explícita inclusive "a possibilidade desses instrumentos para a redução de direitos trabalhistas". Ainda segundo esse precedente, as normas coletivas de trabalho podem prevalecer sobre "o padrão geral heterônomo, mesmo que sejam restritivas dos direitos dos trabalhadores, desde que não transacionem setorialmente parcelas justrabalhistas de indisponibilidade absoluta". É válida norma coletiva por meio da qual categoria de trabalhadores transaciona o direito ao cômputo das horas in itinere na jornada diária de trabalho </w:t>
      </w:r>
    </w:p>
    <w:p>
      <w:pPr>
        <w:ind w:left="216"/>
      </w:pPr>
      <w:r>
        <w:rPr>
          <w:b/>
          <w:color w:val="003C8C"/>
          <w:sz w:val="16"/>
        </w:rPr>
        <w:t>[RE 593.126 AgR, rel. min. Eros Grau, j. 10-2-2009, 2ª T, DJE de 13-3-2009.]</w:t>
      </w:r>
    </w:p>
    <w:p>
      <w:r>
        <w:rPr>
          <w:b/>
          <w:color w:val="B46400"/>
          <w:sz w:val="16"/>
        </w:rPr>
        <w:t>JULGADOS CORRELATOS</w:t>
      </w:r>
    </w:p>
    <w:p>
      <w:r>
        <w:rPr>
          <w:color w:val="8C8C8C"/>
          <w:sz w:val="14"/>
        </w:rPr>
        <w:t>blk-002068 | cf-1988-art-130-par-3-inc-5</w:t>
      </w:r>
      <w:r>
        <w:rPr>
          <w:color w:val="0050A0"/>
          <w:sz w:val="14"/>
        </w:rPr>
        <w:t xml:space="preserve"> | RE 564.425</w:t>
      </w:r>
      <w:r>
        <w:rPr>
          <w:color w:val="0050A0"/>
          <w:sz w:val="14"/>
        </w:rPr>
        <w:t xml:space="preserve"> | rel. Joaquim Barbosa</w:t>
      </w:r>
    </w:p>
    <w:p>
      <w:pPr>
        <w:ind w:left="216"/>
      </w:pPr>
      <w:r>
        <w:rPr>
          <w:sz w:val="18"/>
        </w:rPr>
        <w:t>= RE 564.425 AgR, rel. min. Joaquim Barbosa, j. 5-6-2012, 2ª T, DJE de 22-6-2012</w:t>
        <w:br/>
        <w:t>Acordo coletivo de trabalho: o art. 7º, XXVI, da CF não elide a declaração de nulidade de cláusula de acordo coletivo de trabalho à luz da legislação ordinária.</w:t>
      </w:r>
    </w:p>
    <w:p>
      <w:pPr>
        <w:ind w:left="216"/>
      </w:pPr>
      <w:r>
        <w:rPr>
          <w:b/>
          <w:color w:val="003C8C"/>
          <w:sz w:val="16"/>
        </w:rPr>
        <w:t>[AI 617.006 AgR, rel. min. Sepúlveda Pertence, j. 2-3-2007, P, DJ de 23-3-2007.]</w:t>
      </w:r>
    </w:p>
    <w:p>
      <w:r>
        <w:rPr>
          <w:b/>
          <w:color w:val="B46400"/>
          <w:sz w:val="16"/>
        </w:rPr>
        <w:t>JULGADOS CORRELATOS</w:t>
      </w:r>
    </w:p>
    <w:p>
      <w:r>
        <w:rPr>
          <w:color w:val="8C8C8C"/>
          <w:sz w:val="14"/>
        </w:rPr>
        <w:t>blk-002069 | cf-1988-art-130-par-3-inc-5</w:t>
      </w:r>
      <w:r>
        <w:rPr>
          <w:color w:val="0050A0"/>
          <w:sz w:val="14"/>
        </w:rPr>
        <w:t xml:space="preserve"> | AI 507.348</w:t>
      </w:r>
    </w:p>
    <w:p>
      <w:pPr>
        <w:ind w:left="216"/>
      </w:pPr>
      <w:r>
        <w:rPr>
          <w:sz w:val="18"/>
        </w:rPr>
        <w:t>(...) a CF apenas assegura o reconhecimento dos acordos e convenções coletivas, genericamente, sem aludir ao prazo de validade das condições de trabalho estabelecidas, matéria afeta à lei ordinária.</w:t>
      </w:r>
    </w:p>
    <w:p>
      <w:pPr>
        <w:ind w:left="216"/>
      </w:pPr>
      <w:r>
        <w:rPr>
          <w:b/>
          <w:color w:val="003C8C"/>
          <w:sz w:val="16"/>
        </w:rPr>
        <w:t>[AI 507.348 AgR, voto do min. Marco Aurélio, j. 31-5-2005, 1ª T, DJ de 5-8-2005.]</w:t>
      </w:r>
    </w:p>
    <w:p>
      <w:r>
        <w:rPr>
          <w:b/>
          <w:color w:val="B46400"/>
          <w:sz w:val="16"/>
        </w:rPr>
        <w:t>JULGADOS CORRELATOS</w:t>
      </w:r>
    </w:p>
    <w:p>
      <w:r>
        <w:rPr>
          <w:color w:val="8C8C8C"/>
          <w:sz w:val="14"/>
        </w:rPr>
        <w:t>blk-002070 | cf-1988-art-130-par-3-inc-5</w:t>
      </w:r>
      <w:r>
        <w:rPr>
          <w:color w:val="0050A0"/>
          <w:sz w:val="14"/>
        </w:rPr>
        <w:t xml:space="preserve"> | RE 572.061</w:t>
      </w:r>
      <w:r>
        <w:rPr>
          <w:color w:val="0050A0"/>
          <w:sz w:val="14"/>
        </w:rPr>
        <w:t xml:space="preserve"> | rel. Ayres Britto</w:t>
      </w:r>
    </w:p>
    <w:p>
      <w:pPr>
        <w:ind w:left="216"/>
      </w:pPr>
      <w:r>
        <w:rPr>
          <w:sz w:val="18"/>
        </w:rPr>
        <w:t>= RE 572.061 AgR, rel. min. Ayres Britto, j. 22-2-2011, 2ª T, DJE de 28-4-2011</w:t>
      </w:r>
    </w:p>
    <w:p>
      <w:pPr>
        <w:pStyle w:val="Heading1"/>
      </w:pPr>
      <w:r>
        <w:t>Art. 235</w:t>
      </w:r>
    </w:p>
    <w:p>
      <w:r>
        <w:rPr>
          <w:color w:val="8C8C8C"/>
          <w:sz w:val="14"/>
        </w:rPr>
        <w:t>blk-002071 | cf-1988-art-235-inc-10</w:t>
      </w:r>
      <w:r>
        <w:rPr>
          <w:color w:val="0050A0"/>
          <w:sz w:val="14"/>
        </w:rPr>
        <w:t xml:space="preserve"> | ADO 73</w:t>
      </w:r>
      <w:r>
        <w:rPr>
          <w:color w:val="0050A0"/>
          <w:sz w:val="14"/>
        </w:rPr>
        <w:t xml:space="preserve"> | rel. Luís Roberto Barroso</w:t>
      </w:r>
    </w:p>
    <w:p>
      <w:pPr>
        <w:ind w:left="216"/>
      </w:pPr>
      <w:r>
        <w:rPr>
          <w:sz w:val="18"/>
        </w:rPr>
        <w:t>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trabalho do futuro. As inovações tecnológic</w:t>
      </w:r>
    </w:p>
    <w:p>
      <w:pPr>
        <w:ind w:left="216"/>
      </w:pPr>
      <w:r>
        <w:rPr>
          <w:b/>
          <w:color w:val="003C8C"/>
          <w:sz w:val="16"/>
        </w:rPr>
        <w:t>[ADO 73, rel. min. Luís Roberto Barroso, j. 09.10.2025, P, DJE de 18.12.2025.]</w:t>
      </w:r>
    </w:p>
    <w:p>
      <w:r>
        <w:rPr>
          <w:b/>
          <w:color w:val="B46400"/>
          <w:sz w:val="16"/>
        </w:rPr>
        <w:t>CONTROLE CONCENTRADO</w:t>
      </w:r>
    </w:p>
    <w:p>
      <w:r>
        <w:rPr>
          <w:color w:val="8C8C8C"/>
          <w:sz w:val="14"/>
        </w:rPr>
        <w:t>blk-002072 | cf-1988-art-235-inc-10</w:t>
      </w:r>
      <w:r>
        <w:rPr>
          <w:color w:val="0050A0"/>
          <w:sz w:val="14"/>
        </w:rPr>
        <w:t xml:space="preserve"> | ADI 3.899</w:t>
      </w:r>
      <w:r>
        <w:rPr>
          <w:color w:val="0050A0"/>
          <w:sz w:val="14"/>
        </w:rPr>
        <w:t xml:space="preserve"> | rel. Nunes Marques</w:t>
      </w:r>
    </w:p>
    <w:p>
      <w:pPr>
        <w:ind w:left="216"/>
      </w:pPr>
      <w:r>
        <w:rPr>
          <w:sz w:val="18"/>
        </w:rPr>
        <w:t xml:space="preserve">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w:t>
      </w:r>
    </w:p>
    <w:p>
      <w:r>
        <w:rPr>
          <w:b/>
          <w:color w:val="B46400"/>
          <w:sz w:val="16"/>
        </w:rPr>
        <w:t>SUMULA VINCULANTE</w:t>
      </w:r>
    </w:p>
    <w:p>
      <w:r>
        <w:rPr>
          <w:color w:val="8C8C8C"/>
          <w:sz w:val="14"/>
        </w:rPr>
        <w:t>blk-002073 | cf-1988-art-235-inc-10</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b/>
          <w:color w:val="B46400"/>
          <w:sz w:val="16"/>
        </w:rPr>
        <w:t>REPERCUSSAO GERAL</w:t>
      </w:r>
    </w:p>
    <w:p>
      <w:r>
        <w:rPr>
          <w:color w:val="8C8C8C"/>
          <w:sz w:val="14"/>
        </w:rPr>
        <w:t>blk-002074 | cf-1988-art-235-inc-10</w:t>
      </w:r>
      <w:r>
        <w:rPr>
          <w:color w:val="0050A0"/>
          <w:sz w:val="14"/>
        </w:rPr>
        <w:t xml:space="preserve"> | RE 828.040</w:t>
      </w:r>
      <w:r>
        <w:rPr>
          <w:color w:val="0050A0"/>
          <w:sz w:val="14"/>
        </w:rPr>
        <w:t xml:space="preserve"> | rel. Alexandre de Moraes</w:t>
      </w:r>
    </w:p>
    <w:p>
      <w:pPr>
        <w:ind w:left="216"/>
      </w:pPr>
      <w:r>
        <w:rPr>
          <w:sz w:val="18"/>
        </w:rPr>
        <w:t>O artigo 927, parágrafo único, do Código Civil é compatível com o artigo 7º, XXVIII, da Constituição Federal, sendo constitucional a responsabilização objetiva do empregador por danos decorrentes de acidentes de trabalho, nos casos especificados em lei, ou quando a atividade normalmente desenvolvida, por sua natureza, apresentar exposição habitual a risco especial, com potencialidade lesiva e implicar ao trabalhador ônus maior do que aos demais membros da coletividade.</w:t>
      </w:r>
    </w:p>
    <w:p>
      <w:pPr>
        <w:ind w:left="216"/>
      </w:pPr>
      <w:r>
        <w:rPr>
          <w:b/>
          <w:color w:val="003C8C"/>
          <w:sz w:val="16"/>
        </w:rPr>
        <w:t>[RE 828.040, rel. min. Alexandre de Moraes, j. 12-3-2020, P, DJE de 26-6-2020, Tema 932, com mérito julgado.]</w:t>
      </w:r>
    </w:p>
    <w:p>
      <w:r>
        <w:rPr>
          <w:b/>
          <w:color w:val="B46400"/>
          <w:sz w:val="16"/>
        </w:rPr>
        <w:t>JULGADOS CORRELATOS</w:t>
      </w:r>
    </w:p>
    <w:p>
      <w:r>
        <w:rPr>
          <w:color w:val="8C8C8C"/>
          <w:sz w:val="14"/>
        </w:rPr>
        <w:t>blk-002075 | cf-1988-art-235-inc-10</w:t>
      </w:r>
      <w:r>
        <w:rPr>
          <w:color w:val="0050A0"/>
          <w:sz w:val="14"/>
        </w:rPr>
        <w:t xml:space="preserve"> | AI 742.458</w:t>
      </w:r>
      <w:r>
        <w:rPr>
          <w:color w:val="0050A0"/>
          <w:sz w:val="14"/>
        </w:rPr>
        <w:t xml:space="preserve"> | rel. Eros Grau</w:t>
      </w:r>
    </w:p>
    <w:p>
      <w:pPr>
        <w:ind w:left="216"/>
      </w:pPr>
      <w:r>
        <w:rPr>
          <w:sz w:val="18"/>
        </w:rPr>
        <w:t>A cobrança da contribuição ao Seguro de Acidente de Trabalho (SAT) incidente sobre o total das remunerações pagas tanto aos empregados quanto aos trabalhadores avulsos é legítima.</w:t>
      </w:r>
    </w:p>
    <w:p>
      <w:pPr>
        <w:ind w:left="216"/>
      </w:pPr>
      <w:r>
        <w:rPr>
          <w:b/>
          <w:color w:val="003C8C"/>
          <w:sz w:val="16"/>
        </w:rPr>
        <w:t>[AI 742.458 AgR, rel. min. Eros Grau, j. 14-4-2009, 2ª T, DJE de 15-5-2009.]</w:t>
      </w:r>
    </w:p>
    <w:p>
      <w:r>
        <w:rPr>
          <w:b/>
          <w:color w:val="B46400"/>
          <w:sz w:val="16"/>
        </w:rPr>
        <w:t>JULGADOS CORRELATOS</w:t>
      </w:r>
    </w:p>
    <w:p>
      <w:r>
        <w:rPr>
          <w:color w:val="8C8C8C"/>
          <w:sz w:val="14"/>
        </w:rPr>
        <w:t>blk-002076 | cf-1988-art-235-inc-10</w:t>
      </w:r>
      <w:r>
        <w:rPr>
          <w:color w:val="0050A0"/>
          <w:sz w:val="14"/>
        </w:rPr>
        <w:t xml:space="preserve"> | RE 459.099</w:t>
      </w:r>
      <w:r>
        <w:rPr>
          <w:color w:val="0050A0"/>
          <w:sz w:val="14"/>
        </w:rPr>
        <w:t xml:space="preserve"> | rel. Dias Toffoli</w:t>
      </w:r>
    </w:p>
    <w:p>
      <w:pPr>
        <w:ind w:left="216"/>
      </w:pPr>
      <w:r>
        <w:rPr>
          <w:sz w:val="18"/>
        </w:rPr>
        <w:t>= RE 459.099 AgR, rel. min. Dias Toffoli, j. 13-8-2013, 1ª T, DJE de 18-10-2013</w:t>
        <w:br/>
        <w:t>O STF decidiu ser constitucional o art. 22, II, da Lei 8.212/1991, com a redação que lhe foi conferida pela Lei 9.732/1998, o qual expressamente estabelece que a contribuição destinada ao seguro de acidente do trabalho também custeará o benefício de aposentadoria especial.</w:t>
      </w:r>
    </w:p>
    <w:p>
      <w:pPr>
        <w:ind w:left="216"/>
      </w:pPr>
      <w:r>
        <w:rPr>
          <w:b/>
          <w:color w:val="003C8C"/>
          <w:sz w:val="16"/>
        </w:rPr>
        <w:t>[RE 365.913 AgR-ED, rel. min. Eros Grau, j. 28-3-2006, 2ª T, DJ de 23-6-2006.]</w:t>
      </w:r>
    </w:p>
    <w:p>
      <w:r>
        <w:rPr>
          <w:b/>
          <w:color w:val="B46400"/>
          <w:sz w:val="16"/>
        </w:rPr>
        <w:t>JULGADOS CORRELATOS</w:t>
      </w:r>
    </w:p>
    <w:p>
      <w:r>
        <w:rPr>
          <w:color w:val="8C8C8C"/>
          <w:sz w:val="14"/>
        </w:rPr>
        <w:t>blk-002077 | cf-1988-art-235-inc-10</w:t>
      </w:r>
      <w:r>
        <w:rPr>
          <w:color w:val="0050A0"/>
          <w:sz w:val="14"/>
        </w:rPr>
        <w:t xml:space="preserve"> | AI 804.423</w:t>
      </w:r>
      <w:r>
        <w:rPr>
          <w:color w:val="0050A0"/>
          <w:sz w:val="14"/>
        </w:rPr>
        <w:t xml:space="preserve"> | rel. Cármen Lúcia</w:t>
      </w:r>
    </w:p>
    <w:p>
      <w:pPr>
        <w:ind w:left="216"/>
      </w:pPr>
      <w:r>
        <w:rPr>
          <w:sz w:val="18"/>
        </w:rPr>
        <w:t>= AI 804.423 AgR, rel. min. Cármen Lúcia, j. 23-3-2011, 1ª T, DJE de 12-4-2011</w:t>
        <w:br/>
        <w:t>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16"/>
      </w:pPr>
      <w:r>
        <w:rPr>
          <w:b/>
          <w:color w:val="003C8C"/>
          <w:sz w:val="16"/>
        </w:rPr>
        <w:t>[RE 343.446, rel. min. Carlos Velloso, j. 20-3-2003, P, DJ de 4-4-2003.]</w:t>
      </w:r>
    </w:p>
    <w:p>
      <w:r>
        <w:rPr>
          <w:b/>
          <w:color w:val="B46400"/>
          <w:sz w:val="16"/>
        </w:rPr>
        <w:t>JULGADOS CORRELATOS</w:t>
      </w:r>
    </w:p>
    <w:p>
      <w:r>
        <w:rPr>
          <w:color w:val="8C8C8C"/>
          <w:sz w:val="14"/>
        </w:rPr>
        <w:t>blk-002078 | cf-1988-art-235-inc-10</w:t>
      </w:r>
      <w:r>
        <w:rPr>
          <w:color w:val="0050A0"/>
          <w:sz w:val="14"/>
        </w:rPr>
        <w:t xml:space="preserve"> | AI 736.299</w:t>
      </w:r>
      <w:r>
        <w:rPr>
          <w:color w:val="0050A0"/>
          <w:sz w:val="14"/>
        </w:rPr>
        <w:t xml:space="preserve"> | rel. Gilmar Mendes</w:t>
      </w:r>
    </w:p>
    <w:p>
      <w:pPr>
        <w:ind w:left="216"/>
      </w:pPr>
      <w:r>
        <w:rPr>
          <w:sz w:val="18"/>
        </w:rPr>
        <w:t>= AI 736.299 AgR, rel. min. Gilmar Mendes, j. 22-2-2011, 2ª T, DJE de 11-3-2011</w:t>
      </w:r>
    </w:p>
    <w:p>
      <w:r>
        <w:rPr>
          <w:b/>
          <w:color w:val="B46400"/>
          <w:sz w:val="16"/>
        </w:rPr>
        <w:t>CONTROLE CONCENTRADO</w:t>
      </w:r>
    </w:p>
    <w:p>
      <w:r>
        <w:rPr>
          <w:color w:val="8C8C8C"/>
          <w:sz w:val="14"/>
        </w:rPr>
        <w:t>blk-002079 | cf-1988-art-235-inc-10</w:t>
      </w:r>
      <w:r>
        <w:rPr>
          <w:color w:val="0050A0"/>
          <w:sz w:val="14"/>
        </w:rPr>
        <w:t xml:space="preserve"> | ADI 5.132</w:t>
      </w:r>
    </w:p>
    <w:p>
      <w:pPr>
        <w:ind w:left="216"/>
      </w:pPr>
      <w:r>
        <w:rPr>
          <w:sz w:val="18"/>
        </w:rPr>
        <w:t xml:space="preserve">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(arts. 3º, I a III; 7º a 9º, 170 e 193), fossem reguladas de modo diverso para atender às particularidades e às condições de trabalhos próprias da relação laboral avulsa. Constitui o OGMO ente a que se </w:t>
      </w:r>
    </w:p>
    <w:p>
      <w:pPr>
        <w:ind w:left="216"/>
      </w:pPr>
      <w:r>
        <w:rPr>
          <w:b/>
          <w:color w:val="003C8C"/>
          <w:sz w:val="16"/>
        </w:rPr>
        <w:t>[ADI 5.132, red. do ac. min. Edson Fachin, j. 29-3-2021, P, DJE de 15-4-2021.]</w:t>
      </w:r>
    </w:p>
    <w:p>
      <w:r>
        <w:rPr>
          <w:b/>
          <w:color w:val="B46400"/>
          <w:sz w:val="16"/>
        </w:rPr>
        <w:t>CONTROLE CONCENTRADO</w:t>
      </w:r>
    </w:p>
    <w:p>
      <w:r>
        <w:rPr>
          <w:color w:val="8C8C8C"/>
          <w:sz w:val="14"/>
        </w:rPr>
        <w:t>blk-002080 | cf-1988-art-235-inc-10</w:t>
      </w:r>
      <w:r>
        <w:rPr>
          <w:color w:val="0050A0"/>
          <w:sz w:val="14"/>
        </w:rPr>
        <w:t xml:space="preserve"> | ADC 48</w:t>
      </w:r>
      <w:r>
        <w:rPr>
          <w:color w:val="0050A0"/>
          <w:sz w:val="14"/>
        </w:rPr>
        <w:t xml:space="preserve"> | rel. Roberto Barroso</w:t>
      </w:r>
    </w:p>
    <w:p>
      <w:pPr>
        <w:ind w:left="216"/>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 Não há inconstitucionalidade no prazo prescricional de 1 (um) ano, a contar da ciência do dano, para a propositura de ação de reparação de danos, prevista no art. 18 da Lei 11.442/2007, à luz do art. 7º, XXIX, CF, uma vez que não se trata de relação de trabalho, mas de relação comercial.</w:t>
      </w:r>
    </w:p>
    <w:p>
      <w:pPr>
        <w:ind w:left="216"/>
      </w:pPr>
      <w:r>
        <w:rPr>
          <w:b/>
          <w:color w:val="003C8C"/>
          <w:sz w:val="16"/>
        </w:rPr>
        <w:t>[ADC 48, rel. min. Roberto Barroso, j. 15-4-2020, P, DJE de 19-5-2020.]</w:t>
      </w:r>
    </w:p>
    <w:p>
      <w:r>
        <w:rPr>
          <w:b/>
          <w:color w:val="B46400"/>
          <w:sz w:val="16"/>
        </w:rPr>
        <w:t>CONTROLE CONCENTRADO</w:t>
      </w:r>
    </w:p>
    <w:p>
      <w:r>
        <w:rPr>
          <w:color w:val="8C8C8C"/>
          <w:sz w:val="14"/>
        </w:rPr>
        <w:t>blk-002081 | cf-1988-art-235-inc-10</w:t>
      </w:r>
      <w:r>
        <w:rPr>
          <w:color w:val="0050A0"/>
          <w:sz w:val="14"/>
        </w:rPr>
        <w:t xml:space="preserve"> | RE 1.336.848</w:t>
      </w:r>
      <w:r>
        <w:rPr>
          <w:color w:val="0050A0"/>
          <w:sz w:val="14"/>
        </w:rPr>
        <w:t xml:space="preserve"> | rel. Gilmar Mendes</w:t>
      </w:r>
    </w:p>
    <w:p>
      <w:pPr>
        <w:ind w:left="216"/>
      </w:pPr>
      <w:r>
        <w:rPr>
          <w:sz w:val="18"/>
        </w:rP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16"/>
      </w:pPr>
      <w:r>
        <w:rPr>
          <w:b/>
          <w:color w:val="003C8C"/>
          <w:sz w:val="16"/>
        </w:rPr>
        <w:t>[RE 1.336.848, rel. min. Gilmar Mendes, j. 01.09.2025, P, DJE de 09.09.2025, Tema 1.189, com mérito julgado.]</w:t>
      </w:r>
    </w:p>
    <w:p>
      <w:r>
        <w:rPr>
          <w:b/>
          <w:color w:val="B46400"/>
          <w:sz w:val="16"/>
        </w:rPr>
        <w:t>REPERCUSSAO GERAL</w:t>
      </w:r>
    </w:p>
    <w:p>
      <w:r>
        <w:rPr>
          <w:color w:val="8C8C8C"/>
          <w:sz w:val="14"/>
        </w:rPr>
        <w:t>blk-002082 | cf-1988-art-235-inc-10</w:t>
      </w:r>
      <w:r>
        <w:rPr>
          <w:color w:val="0050A0"/>
          <w:sz w:val="14"/>
        </w:rPr>
        <w:t xml:space="preserve"> | ARE 709.212</w:t>
      </w:r>
      <w:r>
        <w:rPr>
          <w:color w:val="0050A0"/>
          <w:sz w:val="14"/>
        </w:rPr>
        <w:t xml:space="preserve"> | rel. Gilmar Mendes</w:t>
      </w:r>
    </w:p>
    <w:p>
      <w:pPr>
        <w:ind w:left="216"/>
      </w:pPr>
      <w:r>
        <w:rPr>
          <w:sz w:val="18"/>
        </w:rPr>
        <w:t>FGTS. Cobrança de valores não pagos. Prazo prescricional. Prescrição quinquenal. Art. 7º, XXIX, da Constituição. Superação de entendimento anterior sobre prescrição trintenária. Inconstitucionalidade dos arts. 23, § 5º, da Lei 8.036/1990 e 55 do Regulamento do FGTS aprovado pelo Decreto 99.684/1990.</w:t>
      </w:r>
    </w:p>
    <w:p>
      <w:pPr>
        <w:ind w:left="216"/>
      </w:pPr>
      <w:r>
        <w:rPr>
          <w:b/>
          <w:color w:val="003C8C"/>
          <w:sz w:val="16"/>
        </w:rPr>
        <w:t>[ARE 709.212, rel. min. Gilmar Mendes, j. 13-11-2014, P, DJE de 19-2-2015, Tema 608, com mérito julgado.]</w:t>
      </w:r>
    </w:p>
    <w:p>
      <w:r>
        <w:rPr>
          <w:b/>
          <w:color w:val="B46400"/>
          <w:sz w:val="16"/>
        </w:rPr>
        <w:t>JULGADOS CORRELATOS</w:t>
      </w:r>
    </w:p>
    <w:p>
      <w:r>
        <w:rPr>
          <w:color w:val="8C8C8C"/>
          <w:sz w:val="14"/>
        </w:rPr>
        <w:t>blk-002083 | cf-1988-art-235-inc-10</w:t>
      </w:r>
      <w:r>
        <w:rPr>
          <w:color w:val="0050A0"/>
          <w:sz w:val="14"/>
        </w:rPr>
        <w:t xml:space="preserve"> | RE 556.180</w:t>
      </w:r>
      <w:r>
        <w:rPr>
          <w:color w:val="0050A0"/>
          <w:sz w:val="14"/>
        </w:rPr>
        <w:t xml:space="preserve"> | rel. Ellen Gracie</w:t>
      </w:r>
    </w:p>
    <w:p>
      <w:pPr>
        <w:ind w:left="216"/>
      </w:pPr>
      <w:r>
        <w:rPr>
          <w:sz w:val="18"/>
        </w:rPr>
        <w:t>O STF entende que o prazo prescricional previsto no art. 7º, XXIX, da CF não se aplica a contratos de trabalho encerrados antes de sua entrada em vigor.</w:t>
      </w:r>
    </w:p>
    <w:p>
      <w:pPr>
        <w:ind w:left="216"/>
      </w:pPr>
      <w:r>
        <w:rPr>
          <w:b/>
          <w:color w:val="003C8C"/>
          <w:sz w:val="16"/>
        </w:rPr>
        <w:t>[RE 556.180 ED, rel. min. Ellen Gracie, j. 15-3-2011, 2ª T, DJE de 4-4-2011.]</w:t>
      </w:r>
    </w:p>
    <w:p>
      <w:r>
        <w:rPr>
          <w:b/>
          <w:color w:val="B46400"/>
          <w:sz w:val="16"/>
        </w:rPr>
        <w:t>JULGADOS CORRELATOS</w:t>
      </w:r>
    </w:p>
    <w:p>
      <w:r>
        <w:rPr>
          <w:color w:val="8C8C8C"/>
          <w:sz w:val="14"/>
        </w:rPr>
        <w:t>blk-002084 | cf-1988-art-235-inc-10</w:t>
      </w:r>
      <w:r>
        <w:rPr>
          <w:color w:val="0050A0"/>
          <w:sz w:val="14"/>
        </w:rPr>
        <w:t xml:space="preserve"> | AI 475.350</w:t>
      </w:r>
      <w:r>
        <w:rPr>
          <w:color w:val="0050A0"/>
          <w:sz w:val="14"/>
        </w:rPr>
        <w:t xml:space="preserve"> | rel. Ellen Gracie</w:t>
      </w:r>
    </w:p>
    <w:p>
      <w:pPr>
        <w:ind w:left="216"/>
      </w:pPr>
      <w:r>
        <w:rPr>
          <w:sz w:val="18"/>
        </w:rPr>
        <w:t>FGTS. (...) O prazo prescricional do direito de ação referente a créditos trabalhistas é de dois anos da extinção do contrato de trabalho, conforme art. 7º, XXIX, da CF.</w:t>
      </w:r>
    </w:p>
    <w:p>
      <w:pPr>
        <w:ind w:left="216"/>
      </w:pPr>
      <w:r>
        <w:rPr>
          <w:b/>
          <w:color w:val="003C8C"/>
          <w:sz w:val="16"/>
        </w:rPr>
        <w:t>[AI 475.350 ED, rel. min. Ellen Gracie, j. 23-3-2010, 2ª T, DJE de 16-4-2010.]</w:t>
      </w:r>
    </w:p>
    <w:p>
      <w:r>
        <w:rPr>
          <w:b/>
          <w:color w:val="B46400"/>
          <w:sz w:val="16"/>
        </w:rPr>
        <w:t>JULGADOS CORRELATOS</w:t>
      </w:r>
    </w:p>
    <w:p>
      <w:r>
        <w:rPr>
          <w:color w:val="8C8C8C"/>
          <w:sz w:val="14"/>
        </w:rPr>
        <w:t>blk-002085 | cf-1988-art-235-inc-10</w:t>
      </w:r>
      <w:r>
        <w:rPr>
          <w:color w:val="0050A0"/>
          <w:sz w:val="14"/>
        </w:rPr>
        <w:t xml:space="preserve"> | AI 788.059</w:t>
      </w:r>
      <w:r>
        <w:rPr>
          <w:color w:val="0050A0"/>
          <w:sz w:val="14"/>
        </w:rPr>
        <w:t xml:space="preserve"> | rel. Gilmar Mendes</w:t>
      </w:r>
    </w:p>
    <w:p>
      <w:pPr>
        <w:ind w:left="216"/>
      </w:pPr>
      <w:r>
        <w:rPr>
          <w:sz w:val="18"/>
        </w:rPr>
        <w:t>= AI 788.059 AgR, rel. min. Gilmar Mendes, j. 28-9-2010, 2ª T, DJE de 15-10-2010</w:t>
        <w:br/>
        <w:t>O art. 7º, XXIX, da Carta Magna estabelece apenas o prazo prescricional. A relação da dicotomia entre as espécies de prescrição: parcial ou total, reside, exclusivamente, no âmbito infraconstitucional.</w:t>
      </w:r>
    </w:p>
    <w:p>
      <w:pPr>
        <w:ind w:left="216"/>
      </w:pPr>
      <w:r>
        <w:rPr>
          <w:b/>
          <w:color w:val="003C8C"/>
          <w:sz w:val="16"/>
        </w:rPr>
        <w:t>[RE 575.019 AgR, rel. min. Ellen Gracie, j. 3-2-2009, 2ª T, DJE de 6-3-2009.]</w:t>
      </w:r>
    </w:p>
    <w:p>
      <w:r>
        <w:rPr>
          <w:b/>
          <w:color w:val="B46400"/>
          <w:sz w:val="16"/>
        </w:rPr>
        <w:t>JULGADOS CORRELATOS</w:t>
      </w:r>
    </w:p>
    <w:p>
      <w:r>
        <w:rPr>
          <w:color w:val="8C8C8C"/>
          <w:sz w:val="14"/>
        </w:rPr>
        <w:t>blk-002086 | cf-1988-art-235-inc-10</w:t>
      </w:r>
      <w:r>
        <w:rPr>
          <w:color w:val="0050A0"/>
          <w:sz w:val="14"/>
        </w:rPr>
        <w:t xml:space="preserve"> | RE 317.660</w:t>
      </w:r>
      <w:r>
        <w:rPr>
          <w:color w:val="0050A0"/>
          <w:sz w:val="14"/>
        </w:rPr>
        <w:t xml:space="preserve"> | rel. Ilmar Galvão</w:t>
      </w:r>
    </w:p>
    <w:p>
      <w:pPr>
        <w:ind w:left="216"/>
      </w:pPr>
      <w:r>
        <w:rPr>
          <w:sz w:val="18"/>
        </w:rPr>
        <w:t>Com a conversão do regime de trabalho do servidor, de celetista em estatutário, não obstante tenha resultado sem solução de continuidade o vínculo existente entre as mesmas partes, é de ter-se por extinto o contrato de trabalho e, consequentemente, iniciado, a partir de então, o curso do biênio estabelecido pela Carta Magna no dispositivo sob referência.</w:t>
      </w:r>
    </w:p>
    <w:p>
      <w:pPr>
        <w:ind w:left="216"/>
      </w:pPr>
      <w:r>
        <w:rPr>
          <w:b/>
          <w:color w:val="003C8C"/>
          <w:sz w:val="16"/>
        </w:rPr>
        <w:t>[RE 317.660, rel. min. Ilmar Galvão, j. 6-2-2002, P, DJ de 26-9-2003.]</w:t>
      </w:r>
    </w:p>
    <w:p>
      <w:r>
        <w:rPr>
          <w:b/>
          <w:color w:val="B46400"/>
          <w:sz w:val="16"/>
        </w:rPr>
        <w:t>JULGADOS CORRELATOS</w:t>
      </w:r>
    </w:p>
    <w:p>
      <w:r>
        <w:rPr>
          <w:color w:val="8C8C8C"/>
          <w:sz w:val="14"/>
        </w:rPr>
        <w:t>blk-002087 | cf-1988-art-235-inc-10</w:t>
      </w:r>
      <w:r>
        <w:rPr>
          <w:color w:val="0050A0"/>
          <w:sz w:val="14"/>
        </w:rPr>
        <w:t xml:space="preserve"> | RE 686.633</w:t>
      </w:r>
      <w:r>
        <w:rPr>
          <w:color w:val="0050A0"/>
          <w:sz w:val="14"/>
        </w:rPr>
        <w:t xml:space="preserve"> | rel. Cármen Lúcia</w:t>
      </w:r>
    </w:p>
    <w:p>
      <w:pPr>
        <w:ind w:left="216"/>
      </w:pPr>
      <w:r>
        <w:rPr>
          <w:sz w:val="18"/>
        </w:rPr>
        <w:t>= RE 686.633, rel. min. Cármen Lúcia, j. 19-6-2012, dec. monocrática, DJE de 27-6-2012</w:t>
      </w:r>
    </w:p>
    <w:p>
      <w:r>
        <w:rPr>
          <w:color w:val="8C8C8C"/>
          <w:sz w:val="14"/>
        </w:rPr>
        <w:t>blk-002088 | cf-1988-art-235-inc-10</w:t>
      </w:r>
    </w:p>
    <w:p>
      <w:pPr>
        <w:ind w:left="216"/>
      </w:pPr>
      <w:r>
        <w:rPr>
          <w:sz w:val="18"/>
        </w:rPr>
        <w:t>Súmula</w:t>
        <w:b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b/>
          <w:color w:val="B46400"/>
          <w:sz w:val="16"/>
        </w:rPr>
        <w:t>CONTROLE CONCENTRADO</w:t>
      </w:r>
    </w:p>
    <w:p>
      <w:r>
        <w:rPr>
          <w:color w:val="8C8C8C"/>
          <w:sz w:val="14"/>
        </w:rPr>
        <w:t>blk-002089 | cf-1988-art-235-inc-10</w:t>
      </w:r>
      <w:r>
        <w:rPr>
          <w:color w:val="0050A0"/>
          <w:sz w:val="14"/>
        </w:rPr>
        <w:t xml:space="preserve"> | ADI 7.483</w:t>
      </w:r>
      <w:r>
        <w:rPr>
          <w:color w:val="0050A0"/>
          <w:sz w:val="14"/>
        </w:rPr>
        <w:t xml:space="preserve"> | rel. Cristiano Zanin</w:t>
      </w:r>
    </w:p>
    <w:p>
      <w:pPr>
        <w:ind w:left="216"/>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direito de acesso a cargos, empregos e funções públicas a todas as brasileiras e a todos os brasileiros que cumprirem os requisitos previstos em lei (art. 37, I, da CF), além da reserva à lei para o estabel</w:t>
      </w:r>
    </w:p>
    <w:p>
      <w:pPr>
        <w:pStyle w:val="Heading1"/>
      </w:pPr>
      <w:r>
        <w:t>Art. 5</w:t>
      </w:r>
    </w:p>
    <w:p>
      <w:r>
        <w:rPr>
          <w:color w:val="8C8C8C"/>
          <w:sz w:val="14"/>
        </w:rPr>
        <w:t>blk-002090 | cf-1988-art-5</w:t>
      </w:r>
      <w:r>
        <w:rPr>
          <w:color w:val="0050A0"/>
          <w:sz w:val="14"/>
        </w:rPr>
        <w:t xml:space="preserve"> | ADPF 860</w:t>
      </w:r>
      <w:r>
        <w:rPr>
          <w:color w:val="0050A0"/>
          <w:sz w:val="14"/>
        </w:rPr>
        <w:t xml:space="preserve"> | rel. Roberto Barroso</w:t>
      </w:r>
    </w:p>
    <w:p>
      <w:pPr>
        <w:ind w:left="216"/>
      </w:pPr>
      <w:r>
        <w:rPr>
          <w:sz w:val="18"/>
        </w:rPr>
        <w:t>O art. 7º, XXX, da Constituição de 1988 proíbe categoricamente a diferenciação de salários em razão do estado civil dos trabalhadores urbanos e rurais. Referida vedação, conforme previsão constante do art. 39, § 3º, da CF, aplica-se igualmente aos servidores públicos. (...) O pagamento de ‘salário-esposa’ a trabalhadores urbanos e rurais, e a servidores públicos, viola regra expressa da Constituição de 1988 (art. 7º, XXX e art. 39, § 3º), e os princípios republicano, da igualdade, da moralidade e da razoabilidade. [ADPF 860, rel. min. Roberto Barroso, j. 7-2-2023, P, DJE de 13-2-2023.]</w:t>
        <w:br/>
        <w:t>A adoção do tempo de serviço para fins de escalonamento dos subsídios de servidores públicos caracteriza discrímen razoável que não ofende o disposto no artigo 7º, XXX, da Constituição Federal.</w:t>
      </w:r>
    </w:p>
    <w:p>
      <w:pPr>
        <w:ind w:left="216"/>
      </w:pPr>
      <w:r>
        <w:rPr>
          <w:b/>
          <w:color w:val="003C8C"/>
          <w:sz w:val="16"/>
        </w:rPr>
        <w:t>[ADI 5.400, rel. min. Luiz Fux, j. 21-2-2020, P, DJE de 12-3-2020.]</w:t>
      </w:r>
    </w:p>
    <w:p>
      <w:r>
        <w:rPr>
          <w:color w:val="8C8C8C"/>
          <w:sz w:val="14"/>
        </w:rPr>
        <w:t>blk-002091 | cf-1988-art-5</w:t>
      </w:r>
      <w:r>
        <w:rPr>
          <w:color w:val="0050A0"/>
          <w:sz w:val="14"/>
        </w:rPr>
        <w:t xml:space="preserve"> | RE 1.530.083</w:t>
      </w:r>
      <w:r>
        <w:rPr>
          <w:color w:val="0050A0"/>
          <w:sz w:val="14"/>
        </w:rPr>
        <w:t xml:space="preserve"> | rel. Luiz Fux</w:t>
      </w:r>
    </w:p>
    <w:p>
      <w:pPr>
        <w:ind w:left="216"/>
      </w:pPr>
      <w:r>
        <w:rPr>
          <w:sz w:val="18"/>
        </w:rPr>
        <w:t>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de disponibilidade permanente peculiar à carreira militar à inexistência de vínculos conjugal, de união estável, de maternidade, de paternidade e de dependência socioafet</w:t>
      </w:r>
    </w:p>
    <w:p>
      <w:pPr>
        <w:ind w:left="216"/>
      </w:pPr>
      <w:r>
        <w:rPr>
          <w:b/>
          <w:color w:val="003C8C"/>
          <w:sz w:val="16"/>
        </w:rPr>
        <w:t>[RE 1.530.083, rel. min. Luiz Fux, j. 27.08.2025, P, DJE de 29.10.2025, Tema 1.388, com mérito julgado.]</w:t>
      </w:r>
    </w:p>
    <w:p>
      <w:r>
        <w:rPr>
          <w:color w:val="8C8C8C"/>
          <w:sz w:val="14"/>
        </w:rPr>
        <w:t>blk-002092 | cf-1988-art-5</w:t>
      </w:r>
      <w:r>
        <w:rPr>
          <w:color w:val="0050A0"/>
          <w:sz w:val="14"/>
        </w:rPr>
        <w:t xml:space="preserve"> | RE 1.530.083</w:t>
      </w:r>
      <w:r>
        <w:rPr>
          <w:color w:val="0050A0"/>
          <w:sz w:val="14"/>
        </w:rPr>
        <w:t xml:space="preserve"> | rel. Luiz Fux</w:t>
      </w:r>
    </w:p>
    <w:p>
      <w:pPr>
        <w:ind w:left="216"/>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16"/>
      </w:pPr>
      <w:r>
        <w:rPr>
          <w:b/>
          <w:color w:val="003C8C"/>
          <w:sz w:val="16"/>
        </w:rPr>
        <w:t>[RE 1.530.083 RG, rel. min. Luiz Fux, j. 11.04.2025, P, DJE de 30.04.2025, Tema 1.388, com mérito pendente.]</w:t>
      </w:r>
    </w:p>
    <w:p>
      <w:r>
        <w:rPr>
          <w:b/>
          <w:color w:val="B46400"/>
          <w:sz w:val="16"/>
        </w:rPr>
        <w:t>REPERCUSSAO GERAL</w:t>
      </w:r>
    </w:p>
    <w:p>
      <w:r>
        <w:rPr>
          <w:color w:val="8C8C8C"/>
          <w:sz w:val="14"/>
        </w:rPr>
        <w:t>blk-002093 | cf-1988-art-5</w:t>
      </w:r>
      <w:r>
        <w:rPr>
          <w:color w:val="0050A0"/>
          <w:sz w:val="14"/>
        </w:rPr>
        <w:t xml:space="preserve"> | RE 658.312</w:t>
      </w:r>
      <w:r>
        <w:rPr>
          <w:color w:val="0050A0"/>
          <w:sz w:val="14"/>
        </w:rPr>
        <w:t xml:space="preserve"> | rel. Dias Toffoli</w:t>
      </w:r>
    </w:p>
    <w:p>
      <w:pPr>
        <w:ind w:left="216"/>
      </w:pPr>
      <w:r>
        <w:rPr>
          <w:sz w:val="18"/>
        </w:rPr>
        <w:t>O art. 384 da CLT, em relação ao período anterior à edição da Lei n. 13.467/2017, foi recepcionado pela Constituição Federal de 1988, aplicando-se a todas as mulheres trabalhadoras.</w:t>
      </w:r>
    </w:p>
    <w:p>
      <w:pPr>
        <w:ind w:left="216"/>
      </w:pPr>
      <w:r>
        <w:rPr>
          <w:b/>
          <w:color w:val="003C8C"/>
          <w:sz w:val="16"/>
        </w:rPr>
        <w:t>[RE 658.312 2º Julg, rel. min. Dias Toffoli, j. 15-9-2021, P, DJE de 6-12-2021, Tema 528, com mérito julgado.]</w:t>
      </w:r>
    </w:p>
    <w:p>
      <w:pPr>
        <w:pStyle w:val="Heading1"/>
      </w:pPr>
      <w:r>
        <w:t>Art. 136</w:t>
      </w:r>
    </w:p>
    <w:p>
      <w:r>
        <w:rPr>
          <w:color w:val="8C8C8C"/>
          <w:sz w:val="14"/>
        </w:rPr>
        <w:t>blk-002094 | cf-1988-art-136-inc-1</w:t>
      </w:r>
      <w:r>
        <w:rPr>
          <w:color w:val="0050A0"/>
          <w:sz w:val="14"/>
        </w:rPr>
        <w:t xml:space="preserve"> | ARE 678.112</w:t>
      </w:r>
    </w:p>
    <w:p>
      <w:pPr>
        <w:ind w:left="216"/>
      </w:pPr>
      <w:r>
        <w:rPr>
          <w:b/>
          <w:color w:val="003C8C"/>
          <w:sz w:val="16"/>
        </w:rPr>
        <w:t>[ARE 678.112 RG, voto do min. Luiz Fux, j. 25-4-2013, P, DJE de 17-5-2013, Tema 646, com mérito julgado.]</w:t>
      </w:r>
    </w:p>
    <w:p>
      <w:pPr>
        <w:pStyle w:val="Heading1"/>
      </w:pPr>
      <w:r>
        <w:t>Art. 130</w:t>
      </w:r>
    </w:p>
    <w:p>
      <w:r>
        <w:rPr>
          <w:color w:val="8C8C8C"/>
          <w:sz w:val="14"/>
        </w:rPr>
        <w:t>blk-002095 | cf-1988-art-130-par-3-inc-5</w:t>
      </w:r>
      <w:r>
        <w:rPr>
          <w:color w:val="0050A0"/>
          <w:sz w:val="14"/>
        </w:rPr>
        <w:t xml:space="preserve"> | RE 161.243</w:t>
      </w:r>
      <w:r>
        <w:rPr>
          <w:color w:val="0050A0"/>
          <w:sz w:val="14"/>
        </w:rPr>
        <w:t xml:space="preserve"> | rel. Carlos Velloso</w:t>
      </w:r>
    </w:p>
    <w:p>
      <w:pPr>
        <w:ind w:left="216"/>
      </w:pPr>
      <w:r>
        <w:rPr>
          <w:sz w:val="18"/>
        </w:rPr>
        <w:t>Julgado Correlato</w:t>
        <w:br/>
        <w:t>(...) no que concerne aos direitos sociais, nosso sistema veda, no inciso XXX do art. 7º da CF, qualquer discriminação decorrente – além, evidentemente, da nacionalidade – de sexo, idade, cor ou estado civil. Dessa maneira, nosso sistema constitucional é contrário a tratamento discriminatório entre pessoas que prestam serviços iguais a um empregador. No que concerne ao estrangeiro, quando a Constituição quis limitar-lhe o acesso a algum direito, expressamente estipulou. (...) Mas o princípio do nosso sistema é o da igualdade de tratamento. Em consequência, não pode uma empresa, no Brasil, seja nacional ou estrangeira, desde que funcione, opere em território nacional, estabelecer discriminação decorrente de nacionalidade para seus empregados, em regulamento de empresa, a t</w:t>
      </w:r>
    </w:p>
    <w:p>
      <w:pPr>
        <w:ind w:left="216"/>
      </w:pPr>
      <w:r>
        <w:rPr>
          <w:b/>
          <w:color w:val="003C8C"/>
          <w:sz w:val="16"/>
        </w:rPr>
        <w:t>[RE 161.243, rel. min. Carlos Velloso, voto do min. Néri da Silveira, j. 29-10-1996, 2ª T, DJ de 19-12-1997.]</w:t>
      </w:r>
    </w:p>
    <w:p>
      <w:pPr>
        <w:pStyle w:val="Heading1"/>
      </w:pPr>
      <w:r>
        <w:t>Art. 235</w:t>
      </w:r>
    </w:p>
    <w:p>
      <w:r>
        <w:rPr>
          <w:b/>
          <w:color w:val="B46400"/>
          <w:sz w:val="16"/>
        </w:rPr>
        <w:t>CONTROLE CONCENTRADO</w:t>
      </w:r>
    </w:p>
    <w:p>
      <w:r>
        <w:rPr>
          <w:color w:val="8C8C8C"/>
          <w:sz w:val="14"/>
        </w:rPr>
        <w:t>blk-002096 | cf-1988-art-235-inc-10</w:t>
      </w:r>
      <w:r>
        <w:rPr>
          <w:color w:val="0050A0"/>
          <w:sz w:val="14"/>
        </w:rPr>
        <w:t xml:space="preserve"> | ADI 5.760</w:t>
      </w:r>
      <w:r>
        <w:rPr>
          <w:color w:val="0050A0"/>
          <w:sz w:val="14"/>
        </w:rPr>
        <w:t xml:space="preserve"> | rel. Alexandre de Moraes</w:t>
      </w:r>
    </w:p>
    <w:p>
      <w:pPr>
        <w:ind w:left="216"/>
      </w:pPr>
      <w:r>
        <w:rPr>
          <w:sz w:val="18"/>
        </w:rPr>
        <w:t>A deficiência física, por si só, não incapacita generalizadamente o trabalhador para o desempenho de atividades laborais em embarcações, não existindo exigência legal ou convencional de plena capacidade física para toda e qualquer atividade marítima. A eventual incompatibilidade entre determinadas atividades e certas limitações físicas não justifica a exclusão do trabalho marítimo do alcance da política pública de inclusão social das pessoas com deficiência. A exclusão de postos de trabalho marítimo embarcado do cálculo destinado a apurar o número de vagas destinadas aos deficientes (art. 93 da Lei 8.213/1991) é desprovido de razoabilidade e desproporcionalidade, caracterizando-se como diferenciação normativa discriminatória. A previsão dificulta arbitrariamente o acesso de pessoas com def</w:t>
      </w:r>
    </w:p>
    <w:p>
      <w:pPr>
        <w:ind w:left="216"/>
      </w:pPr>
      <w:r>
        <w:rPr>
          <w:b/>
          <w:color w:val="003C8C"/>
          <w:sz w:val="16"/>
        </w:rPr>
        <w:t>[ADI 5.760, rel. min. Alexandre de Moraes, j. 13-9-2019, P, DJE de 26-9-2019.]</w:t>
      </w:r>
    </w:p>
    <w:p>
      <w:r>
        <w:rPr>
          <w:b/>
          <w:color w:val="B46400"/>
          <w:sz w:val="16"/>
        </w:rPr>
        <w:t>CONTROLE CONCENTRADO</w:t>
      </w:r>
    </w:p>
    <w:p>
      <w:r>
        <w:rPr>
          <w:color w:val="8C8C8C"/>
          <w:sz w:val="14"/>
        </w:rPr>
        <w:t>blk-002097 | cf-1988-art-235-inc-10</w:t>
      </w:r>
      <w:r>
        <w:rPr>
          <w:color w:val="0050A0"/>
          <w:sz w:val="14"/>
        </w:rPr>
        <w:t xml:space="preserve"> | ADI 2.096</w:t>
      </w:r>
      <w:r>
        <w:rPr>
          <w:color w:val="0050A0"/>
          <w:sz w:val="14"/>
        </w:rPr>
        <w:t xml:space="preserve"> | rel. Celso de Mello</w:t>
      </w:r>
    </w:p>
    <w:p>
      <w:pPr>
        <w:ind w:left="216"/>
      </w:pPr>
      <w:r>
        <w:rPr>
          <w:sz w:val="18"/>
        </w:rPr>
        <w:t>Proibição de qualquer trabalho a menores de 16 (dezesseis) anos, salvo na condição de aprendiz, a partir dos 14 (quatorze) anos (...) A evolução jurídica das formas de tratamento legislativo dispensado à criança e ao adolescente: da fase da absoluta indiferença à doutrina da proteção integral – Abolição da exploração do trabalho infantil de caráter estritamente econômico e elevação progressiva da idade mínima de admissão para o trabalho e o emprego – Observância dos compromissos firmados pelo Brasil no plano internacional (Convenção sobre os Direitos da Criança, Convenção OIT nº 138 e Meta 8.7 da Agenda 2030 para o desenvolvimento sustentável) e necessidade de respeito aos postulados que informam a doutrina da proteção integral (CF, art. 227).</w:t>
      </w:r>
    </w:p>
    <w:p>
      <w:pPr>
        <w:ind w:left="216"/>
      </w:pPr>
      <w:r>
        <w:rPr>
          <w:b/>
          <w:color w:val="003C8C"/>
          <w:sz w:val="16"/>
        </w:rPr>
        <w:t>[ADI 2.096, rel. min. Celso de Mello, j. 13-10-2020, P, DJE de 27-10-2020.]</w:t>
      </w:r>
    </w:p>
    <w:p>
      <w:r>
        <w:rPr>
          <w:b/>
          <w:color w:val="B46400"/>
          <w:sz w:val="16"/>
        </w:rPr>
        <w:t>JULGADOS CORRELATOS</w:t>
      </w:r>
    </w:p>
    <w:p>
      <w:r>
        <w:rPr>
          <w:color w:val="8C8C8C"/>
          <w:sz w:val="14"/>
        </w:rPr>
        <w:t>blk-002098 | cf-1988-art-235-inc-10</w:t>
      </w:r>
      <w:r>
        <w:rPr>
          <w:color w:val="0050A0"/>
          <w:sz w:val="14"/>
        </w:rPr>
        <w:t xml:space="preserve"> | RE 537.040</w:t>
      </w:r>
      <w:r>
        <w:rPr>
          <w:color w:val="0050A0"/>
          <w:sz w:val="14"/>
        </w:rPr>
        <w:t xml:space="preserve"> | rel. Dias Toffoli). [RE 600.616 AgR</w:t>
      </w:r>
    </w:p>
    <w:p>
      <w:pPr>
        <w:ind w:left="216"/>
      </w:pPr>
      <w:r>
        <w:rPr>
          <w:sz w:val="18"/>
        </w:rPr>
        <w:t>Trabalhadora rural. Menor de dezesseis anos de idade. Concessão de salário-maternidade. (...) Nos termos da jurisprudência do STF, o art. 7º, XXXIII, da Constituição "não pode ser interpretado em prejuízo da criança ou adolescente que exerce atividade laboral, haja vista que a regra constitucional foi criada para a proteção e defesa dos trabalhadores, não podendo ser utilizada para privá-los dos seus direitos" (RE 537.040, rel. min. Dias Toffoli).</w:t>
      </w:r>
    </w:p>
    <w:p>
      <w:pPr>
        <w:ind w:left="216"/>
      </w:pPr>
      <w:r>
        <w:rPr>
          <w:b/>
          <w:color w:val="003C8C"/>
          <w:sz w:val="16"/>
        </w:rPr>
        <w:t>[RE 600.616 AgR, rel. min. Roberto Barroso, j. 26-8-2014, 1ª T, DJE de 10-9-2014.]</w:t>
      </w:r>
    </w:p>
    <w:p>
      <w:r>
        <w:rPr>
          <w:b/>
          <w:color w:val="B46400"/>
          <w:sz w:val="16"/>
        </w:rPr>
        <w:t>JULGADOS CORRELATOS</w:t>
      </w:r>
    </w:p>
    <w:p>
      <w:r>
        <w:rPr>
          <w:color w:val="8C8C8C"/>
          <w:sz w:val="14"/>
        </w:rPr>
        <w:t>blk-002099 | cf-1988-art-235-inc-10</w:t>
      </w:r>
      <w:r>
        <w:rPr>
          <w:color w:val="0050A0"/>
          <w:sz w:val="14"/>
        </w:rPr>
        <w:t xml:space="preserve"> | RE 1.225.475</w:t>
      </w:r>
      <w:r>
        <w:rPr>
          <w:color w:val="0050A0"/>
          <w:sz w:val="14"/>
        </w:rPr>
        <w:t xml:space="preserve"> | rel. Ricardo Lewandowski</w:t>
      </w:r>
    </w:p>
    <w:p>
      <w:pPr>
        <w:ind w:left="216"/>
      </w:pPr>
      <w:r>
        <w:rPr>
          <w:sz w:val="18"/>
        </w:rPr>
        <w:t>= RE 1.225.475 AgR, rel. min. Ricardo Lewandowski, j. 21-12-2020, 2ª T, DJE de 5-2-2021</w:t>
        <w:br/>
        <w:t>Trabalhador rural ou rurícola menor de quatorze anos. Contagem de tempo de serviço. Art. 11, VII, da Lei 8.213. Possibilidade. Precedentes. (...) Impossibilidade de declaração de efeitos retroativos para o caso de declaração de nulidade de contratos trabalhistas. Tratamento similar na doutrina do direito comparado: México, Alemanha, França e Itália. Norma de garantia do trabalhador que não se interpreta em seu detrimento. Acórdão do STJ em conformidade com a jurisprudência desta Corte.</w:t>
      </w:r>
    </w:p>
    <w:p>
      <w:pPr>
        <w:ind w:left="216"/>
      </w:pPr>
      <w:r>
        <w:rPr>
          <w:b/>
          <w:color w:val="003C8C"/>
          <w:sz w:val="16"/>
        </w:rPr>
        <w:t>[AI 529.694, rel. min. Gilmar Mendes, j. 15-2-2005, 2ª T, DJ de 11-3-2005.]</w:t>
      </w:r>
    </w:p>
    <w:p>
      <w:r>
        <w:rPr>
          <w:b/>
          <w:color w:val="B46400"/>
          <w:sz w:val="16"/>
        </w:rPr>
        <w:t>CONTROLE CONCENTRADO</w:t>
      </w:r>
    </w:p>
    <w:p>
      <w:r>
        <w:rPr>
          <w:color w:val="8C8C8C"/>
          <w:sz w:val="14"/>
        </w:rPr>
        <w:t>blk-002100 | cf-1988-art-235-inc-10</w:t>
      </w:r>
      <w:r>
        <w:rPr>
          <w:color w:val="0050A0"/>
          <w:sz w:val="14"/>
        </w:rPr>
        <w:t xml:space="preserve"> | ADI 5.132</w:t>
      </w:r>
    </w:p>
    <w:p>
      <w:pPr>
        <w:ind w:left="216"/>
      </w:pPr>
      <w:r>
        <w:rPr>
          <w:sz w:val="18"/>
        </w:rPr>
        <w:t xml:space="preserve">A Constituição da República, ao consignar, em seu art. 7º, o direito ‘à ação, quanto aos créditos resultantes das relações de trabalho, com prazo prescricional de cinco anos para os trabalhadores urbanos e rurais, até o limite de dois anos após a extinção do contrato de trabalho (inciso XXIX) e ‘a igualdade de direitos entre o trabalhador com vínculo empregatício permanente e o trabalhador avulso’ (inciso XXXIV), não elidiu a possibilidade de que, dentro do preceituado pelas normas constitucionais, em atenção aos princípios da valorização social do trabalho (art. 1º, IV) e de justiça social (arts. 3º, I a III; 7º a 9º, 170 e 193), fossem reguladas de modo diverso para atender às particularidades e às condições de trabalhos próprias da relação laboral avulsa. Constitui o OGMO ente a que se </w:t>
      </w:r>
    </w:p>
    <w:p>
      <w:pPr>
        <w:ind w:left="216"/>
      </w:pPr>
      <w:r>
        <w:rPr>
          <w:b/>
          <w:color w:val="003C8C"/>
          <w:sz w:val="16"/>
        </w:rPr>
        <w:t>[ADI 5.132, red. do ac. min. Edson Fachin, j. 29-3-2021, P, DJE de 15-4-2021.]</w:t>
      </w:r>
    </w:p>
    <w:p>
      <w:r>
        <w:rPr>
          <w:b/>
          <w:color w:val="B46400"/>
          <w:sz w:val="16"/>
        </w:rPr>
        <w:t>REPERCUSSAO GERAL</w:t>
      </w:r>
    </w:p>
    <w:p>
      <w:r>
        <w:rPr>
          <w:color w:val="8C8C8C"/>
          <w:sz w:val="14"/>
        </w:rPr>
        <w:t>blk-002101 | cf-1988-art-235-inc-10</w:t>
      </w:r>
      <w:r>
        <w:rPr>
          <w:color w:val="0050A0"/>
          <w:sz w:val="14"/>
        </w:rPr>
        <w:t xml:space="preserve"> | RE 597.124</w:t>
      </w:r>
      <w:r>
        <w:rPr>
          <w:color w:val="0050A0"/>
          <w:sz w:val="14"/>
        </w:rPr>
        <w:t xml:space="preserve"> | rel. Edson Fachin</w:t>
      </w:r>
    </w:p>
    <w:p>
      <w:pPr>
        <w:ind w:left="216"/>
      </w:pPr>
      <w:r>
        <w:rPr>
          <w:sz w:val="18"/>
        </w:rPr>
        <w:t>Sempre que for pago ao trabalhador com vínculo permanente, o adicional de riscos é devido, nos mesmos termos, ao trabalhador portuário avulso.</w:t>
      </w:r>
    </w:p>
    <w:p>
      <w:pPr>
        <w:ind w:left="216"/>
      </w:pPr>
      <w:r>
        <w:rPr>
          <w:b/>
          <w:color w:val="003C8C"/>
          <w:sz w:val="16"/>
        </w:rPr>
        <w:t>[RE 597.124, rel. min. Edson Fachin, j. 3-6-2020, P, DJE de 23-10-2020, Tema 222, com mérito julgado.]</w:t>
      </w:r>
    </w:p>
    <w:p>
      <w:pPr>
        <w:pStyle w:val="Heading1"/>
      </w:pPr>
      <w:r>
        <w:t>Art. 8</w:t>
      </w:r>
    </w:p>
    <w:p>
      <w:r>
        <w:rPr>
          <w:b/>
          <w:color w:val="B46400"/>
          <w:sz w:val="16"/>
        </w:rPr>
        <w:t>CONTROLE CONCENTRADO</w:t>
      </w:r>
    </w:p>
    <w:p>
      <w:r>
        <w:rPr>
          <w:color w:val="8C8C8C"/>
          <w:sz w:val="14"/>
        </w:rPr>
        <w:t>blk-002102 | cf-1988-art-8</w:t>
      </w:r>
      <w:r>
        <w:rPr>
          <w:color w:val="0050A0"/>
          <w:sz w:val="14"/>
        </w:rPr>
        <w:t xml:space="preserve"> | ADI 5.251</w:t>
      </w:r>
      <w:r>
        <w:rPr>
          <w:color w:val="0050A0"/>
          <w:sz w:val="14"/>
        </w:rPr>
        <w:t xml:space="preserve"> | rel. Marco Aurélio</w:t>
      </w:r>
    </w:p>
    <w:p>
      <w:pPr>
        <w:ind w:left="216"/>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16"/>
      </w:pPr>
      <w:r>
        <w:rPr>
          <w:b/>
          <w:color w:val="003C8C"/>
          <w:sz w:val="16"/>
        </w:rPr>
        <w:t>[ADI 5.251, rel. min. Marco Aurélio, j. 8-4-2021, P, DJE de 16-4-2021.]</w:t>
      </w:r>
    </w:p>
    <w:p>
      <w:r>
        <w:rPr>
          <w:b/>
          <w:color w:val="B46400"/>
          <w:sz w:val="16"/>
        </w:rPr>
        <w:t>CONTROLE CONCENTRADO</w:t>
      </w:r>
    </w:p>
    <w:p>
      <w:r>
        <w:rPr>
          <w:color w:val="8C8C8C"/>
          <w:sz w:val="14"/>
        </w:rPr>
        <w:t>blk-002103 | cf-1988-art-8</w:t>
      </w:r>
      <w:r>
        <w:rPr>
          <w:color w:val="0050A0"/>
          <w:sz w:val="14"/>
        </w:rPr>
        <w:t xml:space="preserve"> | ADPF 276</w:t>
      </w:r>
      <w:r>
        <w:rPr>
          <w:color w:val="0050A0"/>
          <w:sz w:val="14"/>
        </w:rPr>
        <w:t xml:space="preserve"> | rel. Cármen Lúcia</w:t>
      </w:r>
    </w:p>
    <w:p>
      <w:pPr>
        <w:ind w:left="216"/>
      </w:pPr>
      <w:r>
        <w:rPr>
          <w:sz w:val="18"/>
        </w:rPr>
        <w:t>Recepção do art. 522 da Consolidação Das Leis do Trabalho. (...) A liberdade sindical tem previsão constitucional, mas não se dota de caráter absoluto. A previsão legal de número máximo de dirigentes sindicais dotados de estabilidade de emprego não esvazia aquela liberdade, que se preserva para cumprir a finalidade de autonomia da entidade sindical, não para criar situações de estabilidade genérica e ilimitada sem se conciliar com a razoabilidade e a finalidade da norma constitucional garantidora do direito.</w:t>
      </w:r>
    </w:p>
    <w:p>
      <w:pPr>
        <w:ind w:left="216"/>
      </w:pPr>
      <w:r>
        <w:rPr>
          <w:b/>
          <w:color w:val="003C8C"/>
          <w:sz w:val="16"/>
        </w:rPr>
        <w:t>[ADPF 276, rel. min. Cármen Lúcia, j. 15-5-2020, P, DJE de 3-6-2020.]</w:t>
      </w:r>
    </w:p>
    <w:p>
      <w:r>
        <w:rPr>
          <w:b/>
          <w:color w:val="B46400"/>
          <w:sz w:val="16"/>
        </w:rPr>
        <w:t>CONTROLE CONCENTRADO</w:t>
      </w:r>
    </w:p>
    <w:p>
      <w:r>
        <w:rPr>
          <w:color w:val="8C8C8C"/>
          <w:sz w:val="14"/>
        </w:rPr>
        <w:t>blk-002104 | cf-1988-art-8</w:t>
      </w:r>
      <w:r>
        <w:rPr>
          <w:color w:val="0050A0"/>
          <w:sz w:val="14"/>
        </w:rPr>
        <w:t xml:space="preserve"> | ADI 5.794</w:t>
      </w:r>
      <w:r>
        <w:rPr>
          <w:color w:val="0050A0"/>
          <w:sz w:val="14"/>
        </w:rPr>
        <w:t xml:space="preserve"> | rel. Dias Toffoli</w:t>
      </w:r>
    </w:p>
    <w:p>
      <w:pPr>
        <w:ind w:left="216"/>
      </w:pPr>
      <w:r>
        <w:rPr>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Magna, nem configura retrocesso social e violação aos direitos básicos de proteção ao trabalhador insculpidos nos artigos 1º, III e IV, 5º, XXXV, LV e LXXIV, 6º e 7º da Constituição. [ADI 5.794, red. do a</w:t>
      </w:r>
    </w:p>
    <w:p>
      <w:pPr>
        <w:ind w:left="216"/>
      </w:pPr>
      <w:r>
        <w:rPr>
          <w:b/>
          <w:color w:val="003C8C"/>
          <w:sz w:val="16"/>
        </w:rPr>
        <w:t>[ARE 1.541.256 AgR, rel. min. Dias Toffoli, j. 13.05.2025, P, DJE de 06.06.2025.]</w:t>
      </w:r>
    </w:p>
    <w:p>
      <w:pPr>
        <w:pStyle w:val="Heading1"/>
      </w:pPr>
      <w:r>
        <w:t>Art. 136</w:t>
      </w:r>
    </w:p>
    <w:p>
      <w:r>
        <w:rPr>
          <w:color w:val="8C8C8C"/>
          <w:sz w:val="14"/>
        </w:rPr>
        <w:t>blk-002105 | cf-1988-art-136-inc-1</w:t>
      </w:r>
    </w:p>
    <w:p>
      <w:pPr>
        <w:ind w:left="216"/>
      </w:pPr>
      <w:r>
        <w:rPr>
          <w:sz w:val="18"/>
        </w:rPr>
        <w:t>Súmula</w:t>
        <w:br/>
        <w:t>Até que lei venha a dispor a respeito, incumbe ao Ministério do Trabalho proceder ao registro das entidades sindicais e zelar pela observância do princípio da unicidade.</w:t>
      </w:r>
    </w:p>
    <w:p>
      <w:pPr>
        <w:ind w:left="216"/>
      </w:pPr>
      <w:r>
        <w:rPr>
          <w:b/>
          <w:color w:val="003C8C"/>
          <w:sz w:val="16"/>
        </w:rPr>
        <w:t>[Súmula 677.]</w:t>
      </w:r>
    </w:p>
    <w:p>
      <w:r>
        <w:rPr>
          <w:b/>
          <w:color w:val="B46400"/>
          <w:sz w:val="16"/>
        </w:rPr>
        <w:t>CONTROLE CONCENTRADO</w:t>
      </w:r>
    </w:p>
    <w:p>
      <w:r>
        <w:rPr>
          <w:color w:val="8C8C8C"/>
          <w:sz w:val="14"/>
        </w:rPr>
        <w:t>blk-002106 | cf-1988-art-136-inc-1</w:t>
      </w:r>
      <w:r>
        <w:rPr>
          <w:color w:val="0050A0"/>
          <w:sz w:val="14"/>
        </w:rPr>
        <w:t xml:space="preserve"> | ADI 4.468</w:t>
      </w:r>
      <w:r>
        <w:rPr>
          <w:color w:val="0050A0"/>
          <w:sz w:val="14"/>
        </w:rPr>
        <w:t xml:space="preserve"> | rel. Celso de Mello</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w:t>
      </w:r>
    </w:p>
    <w:p>
      <w:pPr>
        <w:ind w:left="216"/>
      </w:pPr>
      <w:r>
        <w:rPr>
          <w:b/>
          <w:color w:val="003C8C"/>
          <w:sz w:val="16"/>
        </w:rPr>
        <w:t>[ADI 4.468, rel. min. Celso de Mello, j. 13-10-2020, P, DJE de 27-10-2020.]</w:t>
      </w:r>
    </w:p>
    <w:p>
      <w:r>
        <w:rPr>
          <w:b/>
          <w:color w:val="B46400"/>
          <w:sz w:val="16"/>
        </w:rPr>
        <w:t>CONTROLE CONCENTRADO</w:t>
      </w:r>
    </w:p>
    <w:p>
      <w:r>
        <w:rPr>
          <w:color w:val="8C8C8C"/>
          <w:sz w:val="14"/>
        </w:rPr>
        <w:t>blk-002107 | cf-1988-art-136-inc-1</w:t>
      </w:r>
      <w:r>
        <w:rPr>
          <w:color w:val="0050A0"/>
          <w:sz w:val="14"/>
        </w:rPr>
        <w:t xml:space="preserve"> | ADI 4.364</w:t>
      </w:r>
      <w:r>
        <w:rPr>
          <w:color w:val="0050A0"/>
          <w:sz w:val="14"/>
        </w:rPr>
        <w:t xml:space="preserve"> | rel. Dias Toffoli</w:t>
      </w:r>
    </w:p>
    <w:p>
      <w:pPr>
        <w:ind w:left="216"/>
      </w:pPr>
      <w:r>
        <w:rPr>
          <w:sz w:val="18"/>
        </w:rPr>
        <w:t>A parte final do parágrafo único do art. 2º da LC 459/2009, ao determinar a participação do "Governo do Estado de Santa Catarina" nas negociações entre as entidades sindicais de trabalhadores e empregadores para atualização dos pisos salariais fixados na referida lei complementar, ofende o princípio da autonomia sindical (art. 8º, I, CF/1988) e extrapola os contornos da competência legislativa delegada pela União. As negociações coletivas devem ocorrer com a participação dos representantes dos empregadores e dos trabalhadores, sem intromissão do governo (princípio da negociação livre). Ao criar mecanismo de participação estatal compulsória nas negociações coletivas, o Estado de Santa Catarina legisla sobre "direito coletivo do trabalho", não se restringindo a instituir o piso salarial prev</w:t>
      </w:r>
    </w:p>
    <w:p>
      <w:pPr>
        <w:ind w:left="216"/>
      </w:pPr>
      <w:r>
        <w:rPr>
          <w:b/>
          <w:color w:val="003C8C"/>
          <w:sz w:val="16"/>
        </w:rPr>
        <w:t>[ADI 4.364, rel. min. Dias Toffoli, j. 2-3-2011, P, DJE de 16-5-2011.]</w:t>
      </w:r>
    </w:p>
    <w:p>
      <w:r>
        <w:rPr>
          <w:b/>
          <w:color w:val="B46400"/>
          <w:sz w:val="16"/>
        </w:rPr>
        <w:t>CONTROLE CONCENTRADO</w:t>
      </w:r>
    </w:p>
    <w:p>
      <w:r>
        <w:rPr>
          <w:color w:val="8C8C8C"/>
          <w:sz w:val="14"/>
        </w:rPr>
        <w:t>blk-002108 | cf-1988-art-136-inc-1</w:t>
      </w:r>
      <w:r>
        <w:rPr>
          <w:color w:val="0050A0"/>
          <w:sz w:val="14"/>
        </w:rPr>
        <w:t xml:space="preserve"> | ADI 4.033</w:t>
      </w:r>
      <w:r>
        <w:rPr>
          <w:color w:val="0050A0"/>
          <w:sz w:val="14"/>
        </w:rPr>
        <w:t xml:space="preserve"> | rel. Joaquim Barbosa</w:t>
      </w:r>
    </w:p>
    <w:p>
      <w:pPr>
        <w:ind w:left="216"/>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16"/>
      </w:pPr>
      <w:r>
        <w:rPr>
          <w:b/>
          <w:color w:val="003C8C"/>
          <w:sz w:val="16"/>
        </w:rPr>
        <w:t>[ADI 4.033, rel. min. Joaquim Barbosa, j. 15-9-2010, P, DJE de 7-2-2011.]</w:t>
      </w:r>
    </w:p>
    <w:p>
      <w:pPr>
        <w:pStyle w:val="Heading1"/>
      </w:pPr>
      <w:r>
        <w:t>Art. 4</w:t>
      </w:r>
    </w:p>
    <w:p>
      <w:r>
        <w:rPr>
          <w:color w:val="8C8C8C"/>
          <w:sz w:val="14"/>
        </w:rPr>
        <w:t>blk-002109 | cf-1988-art-4</w:t>
      </w:r>
      <w:r>
        <w:rPr>
          <w:color w:val="0050A0"/>
          <w:sz w:val="14"/>
        </w:rPr>
        <w:t xml:space="preserve"> | ADI 2.522</w:t>
      </w:r>
      <w:r>
        <w:rPr>
          <w:color w:val="0050A0"/>
          <w:sz w:val="14"/>
        </w:rPr>
        <w:t xml:space="preserve"> | rel. Eros Grau</w:t>
      </w:r>
    </w:p>
    <w:p>
      <w:pPr>
        <w:ind w:left="216"/>
      </w:pPr>
      <w:r>
        <w:rPr>
          <w:b/>
          <w:color w:val="003C8C"/>
          <w:sz w:val="16"/>
        </w:rPr>
        <w:t>[ADI 2.522, rel. min. Eros Grau, j. 8-6-2006, P, DJ de 18-8-2006.]</w:t>
      </w:r>
    </w:p>
    <w:p>
      <w:r>
        <w:rPr>
          <w:color w:val="8C8C8C"/>
          <w:sz w:val="14"/>
        </w:rPr>
        <w:t>blk-002110 | cf-1988-art-4</w:t>
      </w:r>
      <w:r>
        <w:rPr>
          <w:color w:val="0050A0"/>
          <w:sz w:val="14"/>
        </w:rPr>
        <w:t xml:space="preserve"> | ADI 1.121</w:t>
      </w:r>
      <w:r>
        <w:rPr>
          <w:color w:val="0050A0"/>
          <w:sz w:val="14"/>
        </w:rPr>
        <w:t xml:space="preserve"> | rel. Sepúlveda Pertence. O registro sindical qualifica-se como ato administrativo essencialmente vinculado</w:t>
      </w:r>
    </w:p>
    <w:p>
      <w:pPr>
        <w:ind w:left="216"/>
      </w:pPr>
      <w:r>
        <w:rPr>
          <w:sz w:val="18"/>
        </w:rPr>
        <w:t>A jurisprudência do STF, ao interpretar a norma inscrita no art. 8º, I, da Carta Política – e tendo presentes as várias posições assumidas pelo magistério doutrinário (uma, que sustenta a suficiência do registro da entidade sindical no Registro Civil das Pessoas Jurídicas; outra, que se satisfaz com o registro personificador no Ministério do Trabalho; e a última, que exige o duplo registro: no Registro Civil das Pessoas Jurídicas, para efeito de aquisição da personalidade meramente civil, e no Ministério do Trabalho, para obtenção da personalidade sindical) –, firmou orientação no sentido de que não ofende o texto da Constituição a exigência de registro sindical no Ministério do Trabalho, órgão este que, sem prejuízo de regime diverso passível de instituição pelo legislador comum, ainda co</w:t>
      </w:r>
    </w:p>
    <w:p>
      <w:pPr>
        <w:ind w:left="216"/>
      </w:pPr>
      <w:r>
        <w:rPr>
          <w:b/>
          <w:color w:val="003C8C"/>
          <w:sz w:val="16"/>
        </w:rPr>
        <w:t>[ADI 1.121 MC, rel. min. Celso de Mello, j. 6-9-1995, P, DJ de 6-10-1995.]</w:t>
      </w:r>
    </w:p>
    <w:p>
      <w:r>
        <w:rPr>
          <w:color w:val="8C8C8C"/>
          <w:sz w:val="14"/>
        </w:rPr>
        <w:t>blk-002111 | cf-1988-art-4</w:t>
      </w:r>
      <w:r>
        <w:rPr>
          <w:color w:val="0050A0"/>
          <w:sz w:val="14"/>
        </w:rPr>
        <w:t xml:space="preserve"> | ADPF 288</w:t>
      </w:r>
      <w:r>
        <w:rPr>
          <w:color w:val="0050A0"/>
          <w:sz w:val="14"/>
        </w:rPr>
        <w:t xml:space="preserve"> | rel. Celso de Mello</w:t>
      </w:r>
    </w:p>
    <w:p>
      <w:pPr>
        <w:ind w:left="216"/>
      </w:pPr>
      <w:r>
        <w:rPr>
          <w:sz w:val="18"/>
        </w:rPr>
        <w:t>= ADPF 288 MC, rel. min. Celso de Mello, j. 21-10-2013, dec. monocrática, DJE de 25-10-2013</w:t>
        <w:br/>
        <w:t>= ADI 3.805 AgR, rel. min. Eros Grau, j. 22-4-2009, P, DJE de 14-8-2009</w:t>
        <w:b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16"/>
      </w:pPr>
      <w:r>
        <w:rPr>
          <w:b/>
          <w:color w:val="003C8C"/>
          <w:sz w:val="16"/>
        </w:rPr>
        <w:t>[RE 1.520.954 RG, rel. min. Luís Roberto Barroso, j. 13.12.2024, P, DJE de 18.12.2024, Tema 1.364, com repercussão geral negada.]</w:t>
      </w:r>
    </w:p>
    <w:p>
      <w:r>
        <w:rPr>
          <w:b/>
          <w:color w:val="B46400"/>
          <w:sz w:val="16"/>
        </w:rPr>
        <w:t>JULGADOS CORRELATOS</w:t>
      </w:r>
    </w:p>
    <w:p>
      <w:r>
        <w:rPr>
          <w:color w:val="8C8C8C"/>
          <w:sz w:val="14"/>
        </w:rPr>
        <w:t>blk-002112 | cf-1988-art-4</w:t>
      </w:r>
      <w:r>
        <w:rPr>
          <w:color w:val="0050A0"/>
          <w:sz w:val="14"/>
        </w:rPr>
        <w:t xml:space="preserve"> | RE 157.940</w:t>
      </w:r>
      <w:r>
        <w:rPr>
          <w:color w:val="0050A0"/>
          <w:sz w:val="14"/>
        </w:rPr>
        <w:t xml:space="preserve"> | rel. Maurício Corrêa</w:t>
      </w:r>
    </w:p>
    <w:p>
      <w:pPr>
        <w:ind w:left="216"/>
      </w:pPr>
      <w:r>
        <w:rPr>
          <w:sz w:val="18"/>
        </w:rPr>
        <w:t>O ato de fiscalização estatal se restringe à observância da norma constitucional no que diz respeito à vedação da sobreposição, na mesma base territorial, de organização sindical do mesmo grau. Interferência estatal na liberdade de organização sindical. Inexistência. O poder público, tendo em vista o preceito constitucional proibitivo, exerce mera fiscalização.</w:t>
      </w:r>
    </w:p>
    <w:p>
      <w:pPr>
        <w:ind w:left="216"/>
      </w:pPr>
      <w:r>
        <w:rPr>
          <w:b/>
          <w:color w:val="003C8C"/>
          <w:sz w:val="16"/>
        </w:rPr>
        <w:t>[RE 157.940, rel. min. Maurício Corrêa, j. 3-11-1997, 2ª T, DJ de 27-3-1998.]</w:t>
      </w:r>
    </w:p>
    <w:p>
      <w:pPr>
        <w:pStyle w:val="Heading1"/>
      </w:pPr>
      <w:r>
        <w:t>Art. 5</w:t>
      </w:r>
    </w:p>
    <w:p>
      <w:r>
        <w:rPr>
          <w:color w:val="8C8C8C"/>
          <w:sz w:val="14"/>
        </w:rPr>
        <w:t>blk-002113 | cf-1988-art-5-inc-50</w:t>
      </w:r>
      <w:r>
        <w:rPr>
          <w:color w:val="0050A0"/>
          <w:sz w:val="14"/>
        </w:rPr>
        <w:t xml:space="preserve"> | rel. Sepúlveda Pertence</w:t>
      </w:r>
    </w:p>
    <w:p>
      <w:pPr>
        <w:ind w:left="216"/>
      </w:pPr>
      <w:r>
        <w:rPr>
          <w:b/>
          <w:color w:val="003C8C"/>
          <w:sz w:val="16"/>
        </w:rPr>
        <w:t>[MI 144, rel. min. Sepúlveda Pertence, j. 3-8-1992, P, DJ de 28-5-1993.]</w:t>
      </w:r>
    </w:p>
    <w:p>
      <w:r>
        <w:rPr>
          <w:color w:val="8C8C8C"/>
          <w:sz w:val="14"/>
        </w:rPr>
        <w:t>blk-002114 | cf-1988-art-5-inc-50</w:t>
      </w:r>
      <w:r>
        <w:rPr>
          <w:color w:val="0050A0"/>
          <w:sz w:val="14"/>
        </w:rPr>
        <w:t xml:space="preserve"> | AI 789.108</w:t>
      </w:r>
      <w:r>
        <w:rPr>
          <w:color w:val="0050A0"/>
          <w:sz w:val="14"/>
        </w:rPr>
        <w:t xml:space="preserve"> | rel. Ellen Gracie</w:t>
      </w:r>
    </w:p>
    <w:p>
      <w:pPr>
        <w:ind w:left="216"/>
      </w:pPr>
      <w:r>
        <w:rPr>
          <w:sz w:val="18"/>
        </w:rPr>
        <w:t>= AI 789.108 AgR, rel. min. Ellen Gracie, j. 5-10-2010, 2ª T, DJE de 28-10-2010</w:t>
      </w:r>
    </w:p>
    <w:p>
      <w:pPr>
        <w:pStyle w:val="Heading1"/>
      </w:pPr>
      <w:r>
        <w:t>Art. 136</w:t>
      </w:r>
    </w:p>
    <w:p>
      <w:r>
        <w:rPr>
          <w:color w:val="8C8C8C"/>
          <w:sz w:val="14"/>
        </w:rPr>
        <w:t>blk-002115 | cf-1988-art-136-inc-1</w:t>
      </w:r>
    </w:p>
    <w:p>
      <w:pPr>
        <w:ind w:left="216"/>
      </w:pPr>
      <w:r>
        <w:rPr>
          <w:sz w:val="18"/>
        </w:rPr>
        <w:t>Súmula</w:t>
        <w:br/>
        <w:t>Até que lei venha a dispor a respeito, cabe ao Ministério do Trabalho proceder ao registro das entidades sindicais e zelar pela observância do princípio da unicidade.</w:t>
      </w:r>
    </w:p>
    <w:p>
      <w:pPr>
        <w:ind w:left="216"/>
      </w:pPr>
      <w:r>
        <w:rPr>
          <w:b/>
          <w:color w:val="003C8C"/>
          <w:sz w:val="16"/>
        </w:rPr>
        <w:t>[Súmula 677.]</w:t>
      </w:r>
    </w:p>
    <w:p>
      <w:r>
        <w:rPr>
          <w:b/>
          <w:color w:val="B46400"/>
          <w:sz w:val="16"/>
        </w:rPr>
        <w:t>REPERCUSSAO GERAL</w:t>
      </w:r>
    </w:p>
    <w:p>
      <w:r>
        <w:rPr>
          <w:color w:val="8C8C8C"/>
          <w:sz w:val="14"/>
        </w:rPr>
        <w:t>blk-002116 | cf-1988-art-136-inc-1</w:t>
      </w:r>
      <w:r>
        <w:rPr>
          <w:color w:val="0050A0"/>
          <w:sz w:val="14"/>
        </w:rPr>
        <w:t xml:space="preserve"> | RE 646.104</w:t>
      </w:r>
      <w:r>
        <w:rPr>
          <w:color w:val="0050A0"/>
          <w:sz w:val="14"/>
        </w:rPr>
        <w:t xml:space="preserve"> | rel. Dias Toffoli</w:t>
      </w:r>
    </w:p>
    <w:p>
      <w:pPr>
        <w:ind w:left="216"/>
      </w:pPr>
      <w:r>
        <w:rPr>
          <w:sz w:val="18"/>
        </w:rPr>
        <w:t>“Em observância ao princípio da unicidade sindical, previsto no art. 8º, inciso II, da Constituição Federal de 1988, a quantidade de empregados, ou qualquer outro critério relativo à dimensão da empresa, não constitui elemento apto a embasar a definição de categoria econômica ou profissional para fins de criação de sindicatos de micros e pequenas empresas”. [RE 646.104, rel. min. Dias Toffoli, j. 29.05.2024, P, DJE de 03.09.2024, Tema 488, com mérito julgado.]</w:t>
      </w:r>
    </w:p>
    <w:p>
      <w:r>
        <w:rPr>
          <w:color w:val="8C8C8C"/>
          <w:sz w:val="14"/>
        </w:rPr>
        <w:t>blk-002117 | cf-1988-art-136-inc-1</w:t>
      </w:r>
      <w:r>
        <w:rPr>
          <w:color w:val="0050A0"/>
          <w:sz w:val="14"/>
        </w:rPr>
        <w:t xml:space="preserve"> | RCL 4.990</w:t>
      </w:r>
      <w:r>
        <w:rPr>
          <w:color w:val="0050A0"/>
          <w:sz w:val="14"/>
        </w:rPr>
        <w:t xml:space="preserve"> | rel. Ellen Gracie</w:t>
      </w:r>
    </w:p>
    <w:p>
      <w:pPr>
        <w:ind w:left="216"/>
      </w:pPr>
      <w:r>
        <w:rPr>
          <w:b/>
          <w:color w:val="003C8C"/>
          <w:sz w:val="16"/>
        </w:rPr>
        <w:t>[Rcl 4.990 AgR, rel. min. Ellen Gracie, j. 4-3-2009, P, DJE de 27-3-2009.]</w:t>
      </w:r>
    </w:p>
    <w:p>
      <w:r>
        <w:rPr>
          <w:color w:val="8C8C8C"/>
          <w:sz w:val="14"/>
        </w:rPr>
        <w:t>blk-002118 | cf-1988-art-136-inc-1</w:t>
      </w:r>
      <w:r>
        <w:rPr>
          <w:color w:val="0050A0"/>
          <w:sz w:val="14"/>
        </w:rPr>
        <w:t xml:space="preserve"> | ARE 697.852</w:t>
      </w:r>
      <w:r>
        <w:rPr>
          <w:color w:val="0050A0"/>
          <w:sz w:val="14"/>
        </w:rPr>
        <w:t xml:space="preserve"> | rel. Cármen Lúcia</w:t>
      </w:r>
    </w:p>
    <w:p>
      <w:pPr>
        <w:ind w:left="216"/>
      </w:pPr>
      <w:r>
        <w:rPr>
          <w:sz w:val="18"/>
        </w:rPr>
        <w:t>= ARE 697.852 AgR, rel. min. Cármen Lúcia, j. 30-10-2012, 2ª T, DJE de 21-11-2012</w:t>
        <w:br/>
        <w:t>É pacífica a jurisprudência deste nosso Tribunal no sentido de que não implica ofensa ao princípio da unidade sindical a criação de novo sindicato, por desdobramento de sindicato preexistente, para representação de categoria profissional específica, desde que respeitados os requisitos impostos pela legislação trabalhista e atendida a abrangência territorial mínima estabelecida pela CF.</w:t>
      </w:r>
    </w:p>
    <w:p>
      <w:pPr>
        <w:ind w:left="216"/>
      </w:pPr>
      <w:r>
        <w:rPr>
          <w:b/>
          <w:color w:val="003C8C"/>
          <w:sz w:val="16"/>
        </w:rPr>
        <w:t>[AI 609.989 AgR, rel. min. Ayres Britto, j. 30-8-2011, 2ª T, DJE de 17-10-2011.]</w:t>
      </w:r>
    </w:p>
    <w:p>
      <w:pPr>
        <w:pStyle w:val="Heading1"/>
      </w:pPr>
      <w:r>
        <w:t>Art. 130</w:t>
      </w:r>
    </w:p>
    <w:p>
      <w:r>
        <w:rPr>
          <w:color w:val="8C8C8C"/>
          <w:sz w:val="14"/>
        </w:rPr>
        <w:t>blk-002119 | cf-1988-art-130-par-3-inc-5</w:t>
      </w:r>
    </w:p>
    <w:p>
      <w:pPr>
        <w:ind w:left="216"/>
      </w:pPr>
      <w:r>
        <w:rPr>
          <w:sz w:val="18"/>
        </w:rPr>
        <w:t>Uma vez respeitada a unicidade quanto a certa base territorial, descabe impor exigências incompatíveis com a liberdade de associação.</w:t>
      </w:r>
    </w:p>
    <w:p>
      <w:pPr>
        <w:ind w:left="216"/>
      </w:pPr>
      <w:r>
        <w:rPr>
          <w:b/>
          <w:color w:val="003C8C"/>
          <w:sz w:val="16"/>
        </w:rPr>
        <w:t>[RMS 21.053, red. do ac. min. Marco Aurélio, j. 24-11-2010, P, DJE de 25-3-2011.]</w:t>
      </w:r>
    </w:p>
    <w:p>
      <w:r>
        <w:rPr>
          <w:color w:val="8C8C8C"/>
          <w:sz w:val="14"/>
        </w:rPr>
        <w:t>blk-002120 | cf-1988-art-130-par-3-inc-5</w:t>
      </w:r>
      <w:r>
        <w:rPr>
          <w:color w:val="0050A0"/>
          <w:sz w:val="14"/>
        </w:rPr>
        <w:t xml:space="preserve"> | RE 310.811</w:t>
      </w:r>
      <w:r>
        <w:rPr>
          <w:color w:val="0050A0"/>
          <w:sz w:val="14"/>
        </w:rPr>
        <w:t xml:space="preserve"> | rel. Ellen Gracie</w:t>
      </w:r>
    </w:p>
    <w:p>
      <w:pPr>
        <w:ind w:left="216"/>
      </w:pPr>
      <w:r>
        <w:rPr>
          <w:sz w:val="18"/>
        </w:rPr>
        <w:t>O princípio da unicidade sindical, previsto no art. 8º, II, da CF, é a mais importante das limitações constitucionais à liberdade sindical.</w:t>
      </w:r>
    </w:p>
    <w:p>
      <w:pPr>
        <w:ind w:left="216"/>
      </w:pPr>
      <w:r>
        <w:rPr>
          <w:b/>
          <w:color w:val="003C8C"/>
          <w:sz w:val="16"/>
        </w:rPr>
        <w:t>[RE 310.811 AgR, rel. min. Ellen Gracie, j. 12-5-2009, 2ª T, DJE de 5-6-2009.]</w:t>
      </w:r>
    </w:p>
    <w:p>
      <w:r>
        <w:rPr>
          <w:color w:val="8C8C8C"/>
          <w:sz w:val="14"/>
        </w:rPr>
        <w:t>blk-002121 | cf-1988-art-130-par-3-inc-5</w:t>
      </w:r>
      <w:r>
        <w:rPr>
          <w:color w:val="0050A0"/>
          <w:sz w:val="14"/>
        </w:rPr>
        <w:t xml:space="preserve"> | RE 433.195</w:t>
      </w:r>
      <w:r>
        <w:rPr>
          <w:color w:val="0050A0"/>
          <w:sz w:val="14"/>
        </w:rPr>
        <w:t xml:space="preserve"> | rel. Ayres Britto</w:t>
      </w:r>
    </w:p>
    <w:p>
      <w:pPr>
        <w:ind w:left="216"/>
      </w:pPr>
      <w:r>
        <w:rPr>
          <w:sz w:val="18"/>
        </w:rPr>
        <w:t>Sindicato. Desmembramento. Alegação de afronta ao princípio da unicidade sindical. Improcedência. Caso em que determinada categoria profissional – até então filiada a sindicato que representava diversas categorias, em bases territoriais diferentes – forma organização sindical específica, em base territorial de menor abrangência.</w:t>
      </w:r>
    </w:p>
    <w:p>
      <w:pPr>
        <w:ind w:left="216"/>
      </w:pPr>
      <w:r>
        <w:rPr>
          <w:b/>
          <w:color w:val="003C8C"/>
          <w:sz w:val="16"/>
        </w:rPr>
        <w:t>[RE 433.195 AgR, rel. min. Ayres Britto, j. 20-5-2008, 1ª T, DJE de 19-9-2008.]</w:t>
      </w:r>
    </w:p>
    <w:p>
      <w:r>
        <w:rPr>
          <w:color w:val="8C8C8C"/>
          <w:sz w:val="14"/>
        </w:rPr>
        <w:t>blk-002122 | cf-1988-art-130-par-3-inc-5</w:t>
      </w:r>
      <w:r>
        <w:rPr>
          <w:color w:val="0050A0"/>
          <w:sz w:val="14"/>
        </w:rPr>
        <w:t xml:space="preserve"> | RE 608.304</w:t>
      </w:r>
      <w:r>
        <w:rPr>
          <w:color w:val="0050A0"/>
          <w:sz w:val="14"/>
        </w:rPr>
        <w:t xml:space="preserve"> | rel. Gilmar Mendes</w:t>
      </w:r>
    </w:p>
    <w:p>
      <w:pPr>
        <w:ind w:left="216"/>
      </w:pPr>
      <w:r>
        <w:rPr>
          <w:sz w:val="18"/>
        </w:rPr>
        <w:t>= RMS 24.288 AgR, rel. min. Gilmar Mendes, j. 8-3-2016, 2ª T, DJE de 14-4-2016</w:t>
        <w:br/>
        <w:t>= RE 608.304 AgR, rel. min. Dias Toffoli, j. 28-8-2012, 1ª T, DJE de 13-9-2012</w:t>
        <w:br/>
        <w:t>Sindicato: unicidade e desmembramento. O princípio da unicidade sindical (CF, art. 8º, II) não garante por si só ao sindicato a intangibilidade de sua base territorial; ao contrário, a jurisprudência do STF está consolidada no sentido da legitimidade constitucional do desmembramento territorial de um sindicato para constituir outro, por deliberação dos partícipes da fundação deste, desde que o território de ambos não se reduza a área inferior à de um Município (v.g., MS 21.080, Rezek, DJ de 1º-10-1993; RE 191.231, Pertence, DJ de 6-8-1999; RE 153.534, Velloso, DJ de 11-6-1999; RE 207.910 AgR, Maurício, DJ de 4-12-1998; RE 207.780, Gal</w:t>
      </w:r>
    </w:p>
    <w:p>
      <w:pPr>
        <w:ind w:left="216"/>
      </w:pPr>
      <w:r>
        <w:rPr>
          <w:b/>
          <w:color w:val="003C8C"/>
          <w:sz w:val="16"/>
        </w:rPr>
        <w:t>[RE 154.250 AgR, rel. min. Sepúlveda Pertence, j. 15-5-2007, 1ª T, DJ de 8-6-2007.]</w:t>
      </w:r>
    </w:p>
    <w:p>
      <w:r>
        <w:rPr>
          <w:color w:val="8C8C8C"/>
          <w:sz w:val="14"/>
        </w:rPr>
        <w:t>blk-002123 | cf-1988-art-130-par-3-inc-5</w:t>
      </w:r>
      <w:r>
        <w:rPr>
          <w:color w:val="0050A0"/>
          <w:sz w:val="14"/>
        </w:rPr>
        <w:t xml:space="preserve"> | RE 573.533</w:t>
      </w:r>
      <w:r>
        <w:rPr>
          <w:color w:val="0050A0"/>
          <w:sz w:val="14"/>
        </w:rPr>
        <w:t xml:space="preserve"> | rel. Ayres Britto</w:t>
      </w:r>
    </w:p>
    <w:p>
      <w:pPr>
        <w:ind w:left="216"/>
      </w:pPr>
      <w:r>
        <w:rPr>
          <w:sz w:val="18"/>
        </w:rPr>
        <w:t>= RE 573.533 AgR, rel. min. Ayres Britto, j. 14-2-2012, 2ª T, DJE de 19-3-2012</w:t>
        <w:br/>
        <w:t>A liberdade de associação, observada, relativamente às entidades sindicais, a base territorial mínima – a área de um Município –, é predicado do Estado Democrático de Direito. Recepção da CLT pela Carta da República de 1988, no que viabilizados o agrupamento de atividades profissionais e a dissociação, visando a formar sindicato específico.</w:t>
      </w:r>
    </w:p>
    <w:p>
      <w:pPr>
        <w:ind w:left="216"/>
      </w:pPr>
      <w:r>
        <w:rPr>
          <w:b/>
          <w:color w:val="003C8C"/>
          <w:sz w:val="16"/>
        </w:rPr>
        <w:t>[RMS 24.069, rel. min. Marco Aurélio, j. 22-3-2005, 1ª T, DJ de 24-6-2005.]</w:t>
      </w:r>
    </w:p>
    <w:p>
      <w:pPr>
        <w:pStyle w:val="Heading1"/>
      </w:pPr>
      <w:r>
        <w:t>Art. 5</w:t>
      </w:r>
    </w:p>
    <w:p>
      <w:r>
        <w:rPr>
          <w:color w:val="8C8C8C"/>
          <w:sz w:val="14"/>
        </w:rPr>
        <w:t>blk-002124 | cf-1988-art-5-inc-50</w:t>
      </w:r>
      <w:r>
        <w:rPr>
          <w:color w:val="0050A0"/>
          <w:sz w:val="14"/>
        </w:rPr>
        <w:t xml:space="preserve"> | RE 222.285</w:t>
      </w:r>
      <w:r>
        <w:rPr>
          <w:color w:val="0050A0"/>
          <w:sz w:val="14"/>
        </w:rPr>
        <w:t xml:space="preserve"> | rel. Carlos Velloso</w:t>
      </w:r>
    </w:p>
    <w:p>
      <w:pPr>
        <w:ind w:left="216"/>
      </w:pPr>
      <w:r>
        <w:rPr>
          <w:b/>
          <w:color w:val="003C8C"/>
          <w:sz w:val="16"/>
        </w:rPr>
        <w:t>[RE 222.285 AgR, rel. min. Carlos Velloso, j. 26-2-2002, 2ª T, DJ de 22-3-2002.]</w:t>
      </w:r>
    </w:p>
    <w:p>
      <w:r>
        <w:rPr>
          <w:color w:val="8C8C8C"/>
          <w:sz w:val="14"/>
        </w:rPr>
        <w:t>blk-002125 | cf-1988-art-5-inc-50</w:t>
      </w:r>
      <w:r>
        <w:rPr>
          <w:color w:val="0050A0"/>
          <w:sz w:val="14"/>
        </w:rPr>
        <w:t xml:space="preserve"> | AI 789.108</w:t>
      </w:r>
      <w:r>
        <w:rPr>
          <w:color w:val="0050A0"/>
          <w:sz w:val="14"/>
        </w:rPr>
        <w:t xml:space="preserve"> | rel. Ellen Gracie</w:t>
      </w:r>
    </w:p>
    <w:p>
      <w:pPr>
        <w:ind w:left="216"/>
      </w:pPr>
      <w:r>
        <w:rPr>
          <w:sz w:val="18"/>
        </w:rPr>
        <w:t>= AI 789.108 AgR, rel. min. Ellen Gracie, j. 5-10-2010, 2ª T, DJE de 28-10-2010</w:t>
        <w:br/>
        <w:t>Havendo identidade entre categoria de trabalhadores representados pelo autor e pelo réu e sendo idênticas também as bases territoriais de atuação de um e de outro sindicato, deve prevalecer o primeiro deles, dada a sua constituição anterior.</w:t>
      </w:r>
    </w:p>
    <w:p>
      <w:pPr>
        <w:ind w:left="216"/>
      </w:pPr>
      <w:r>
        <w:rPr>
          <w:b/>
          <w:color w:val="003C8C"/>
          <w:sz w:val="16"/>
        </w:rPr>
        <w:t>[RE 199.142, rel. min. Nelson Jobim, j. 3-10-2000, 2ª T, DJ de 14-12-2001.]</w:t>
      </w:r>
    </w:p>
    <w:p>
      <w:r>
        <w:rPr>
          <w:color w:val="8C8C8C"/>
          <w:sz w:val="14"/>
        </w:rPr>
        <w:t>blk-002126 | cf-1988-art-5-inc-50</w:t>
      </w:r>
      <w:r>
        <w:rPr>
          <w:color w:val="0050A0"/>
          <w:sz w:val="14"/>
        </w:rPr>
        <w:t xml:space="preserve"> | RE 241.935</w:t>
      </w:r>
      <w:r>
        <w:rPr>
          <w:color w:val="0050A0"/>
          <w:sz w:val="14"/>
        </w:rPr>
        <w:t xml:space="preserve"> | rel. Ilmar Galvão</w:t>
      </w:r>
    </w:p>
    <w:p>
      <w:pPr>
        <w:ind w:left="216"/>
      </w:pPr>
      <w:r>
        <w:rPr>
          <w:sz w:val="18"/>
        </w:rPr>
        <w:t>Confederação Nacional de Saúde. Hospitais, estabelecimentos e serviços. CNS. Desmembramento da Confederação Nacional do Comércio. Alegada ofensa ao princípio da unicidade. Improcedência da alegação, posto que a novel entidade representa categoria específica, até então congregada por entidade de natureza eclética, hipótese em que estava fadada ao desmembramento, concretizado como manifestação da liberdade sindical consagrada no art. 8º, II, da CF.</w:t>
      </w:r>
    </w:p>
    <w:p>
      <w:pPr>
        <w:ind w:left="216"/>
      </w:pPr>
      <w:r>
        <w:rPr>
          <w:b/>
          <w:color w:val="003C8C"/>
          <w:sz w:val="16"/>
        </w:rPr>
        <w:t>[RE 241.935 AgR, rel. min. Ilmar Galvão, j. 26-9-2000, 2ª T, DJ de 27-10-2000.]</w:t>
      </w:r>
    </w:p>
    <w:p>
      <w:r>
        <w:rPr>
          <w:color w:val="8C8C8C"/>
          <w:sz w:val="14"/>
        </w:rPr>
        <w:t>blk-002127 | cf-1988-art-5-inc-50</w:t>
      </w:r>
      <w:r>
        <w:rPr>
          <w:color w:val="0050A0"/>
          <w:sz w:val="14"/>
        </w:rPr>
        <w:t xml:space="preserve"> | RE 402.831</w:t>
      </w:r>
      <w:r>
        <w:rPr>
          <w:color w:val="0050A0"/>
          <w:sz w:val="14"/>
        </w:rPr>
        <w:t xml:space="preserve"> | rel. Roberto Barroso</w:t>
      </w:r>
    </w:p>
    <w:p>
      <w:pPr>
        <w:ind w:left="216"/>
      </w:pPr>
      <w:r>
        <w:rPr>
          <w:sz w:val="18"/>
        </w:rPr>
        <w:t>= RE 402.831 AgR, rel. min. Roberto Barroso, j. 3-3-2015, 1ª T, DJE de 17-3-2015</w:t>
        <w:br/>
        <w:t xml:space="preserve">Trabalhadores em postos de serviço de combustíveis e derivados de petróleo ("frentistas"). Organização em entidade própria, desmembrada da representativa da categoria dos trabalhadores no comércio de minérios e derivados de petróleo. Alegada ofensa ao princípio da unicidade sindical. Improcedência da alegação, posto que a novel entidade representa categoria específica que, até então, se achava englobada pela dos empregados congregados nos sindicatos filiados à Federação Nacional dos Trabalhadores no Comércio de Minérios e Derivados de Petróleo, hipótese em que o desmembramento, contrariamente ao sustentado no acórdão recorrido, constituía a vocação natural de cada classe de empregados, de per si, havendo sido </w:t>
      </w:r>
    </w:p>
    <w:p>
      <w:pPr>
        <w:ind w:left="216"/>
      </w:pPr>
      <w:r>
        <w:rPr>
          <w:b/>
          <w:color w:val="003C8C"/>
          <w:sz w:val="16"/>
        </w:rPr>
        <w:t>[RE 202.097, rel. min. Ilmar Galvão, j. 16-5-2000, 1ª T, DJ de 4-8-2000.]</w:t>
      </w:r>
    </w:p>
    <w:p>
      <w:r>
        <w:rPr>
          <w:color w:val="8C8C8C"/>
          <w:sz w:val="14"/>
        </w:rPr>
        <w:t>blk-002128 | cf-1988-art-5-inc-50</w:t>
      </w:r>
      <w:r>
        <w:rPr>
          <w:color w:val="0050A0"/>
          <w:sz w:val="14"/>
        </w:rPr>
        <w:t xml:space="preserve"> | RCL 3.488</w:t>
      </w:r>
      <w:r>
        <w:rPr>
          <w:color w:val="0050A0"/>
          <w:sz w:val="14"/>
        </w:rPr>
        <w:t xml:space="preserve"> | rel. Ayres Britto</w:t>
      </w:r>
    </w:p>
    <w:p>
      <w:pPr>
        <w:ind w:left="216"/>
      </w:pPr>
      <w:r>
        <w:rPr>
          <w:sz w:val="18"/>
        </w:rPr>
        <w:t>= Rcl 3.488, rel. min. Ayres Britto, j. 9-5-2006, 1ª T, DJ de 29-9-2006</w:t>
        <w:br/>
        <w:t>Cisão de federações. Licitude, no caso de ficar evidenciada a diferenciação de interesses econômicos entre duas espécies de trabalhadores, mesmo sendo conexas (art. 511, § 1º, da CLT). (...) Inadmissibilidade da exigência de obediência às prescrições estatutárias da federação mais antiga, tendo em vista a garantia de liberdade de instituição da nova entidade (CF, art. 8º, II).</w:t>
      </w:r>
    </w:p>
    <w:p>
      <w:pPr>
        <w:ind w:left="216"/>
      </w:pPr>
      <w:r>
        <w:rPr>
          <w:b/>
          <w:color w:val="003C8C"/>
          <w:sz w:val="16"/>
        </w:rPr>
        <w:t>[RE 217.328, rel. min. Octavio Gallotti, j. 21-3-2000, 1ª T, DJ de 9-6-2000.]</w:t>
      </w:r>
    </w:p>
    <w:p>
      <w:r>
        <w:rPr>
          <w:color w:val="8C8C8C"/>
          <w:sz w:val="14"/>
        </w:rPr>
        <w:t>blk-002129 | cf-1988-art-5-inc-50</w:t>
      </w:r>
      <w:r>
        <w:rPr>
          <w:color w:val="0050A0"/>
          <w:sz w:val="14"/>
        </w:rPr>
        <w:t xml:space="preserve"> | RE 209.993</w:t>
      </w:r>
      <w:r>
        <w:rPr>
          <w:color w:val="0050A0"/>
          <w:sz w:val="14"/>
        </w:rPr>
        <w:t xml:space="preserve"> | rel. Ilmar Galvão</w:t>
      </w:r>
    </w:p>
    <w:p>
      <w:pPr>
        <w:ind w:left="216"/>
      </w:pPr>
      <w:r>
        <w:rPr>
          <w:sz w:val="18"/>
        </w:rPr>
        <w:t>Entidades sindicais constituídas numa mesma base territorial. (...) Conflito acertadamente resolvido pelo acórdão com base no princípio da anterioridade.</w:t>
      </w:r>
    </w:p>
    <w:p>
      <w:pPr>
        <w:ind w:left="216"/>
      </w:pPr>
      <w:r>
        <w:rPr>
          <w:b/>
          <w:color w:val="003C8C"/>
          <w:sz w:val="16"/>
        </w:rPr>
        <w:t>[RE 209.993, rel. min. Ilmar Galvão, j. 15-6-1999, 1ª T, DJ de 22-10-1999.]</w:t>
      </w:r>
    </w:p>
    <w:p>
      <w:r>
        <w:rPr>
          <w:color w:val="8C8C8C"/>
          <w:sz w:val="14"/>
        </w:rPr>
        <w:t>blk-002130 | cf-1988-art-5-inc-50</w:t>
      </w:r>
      <w:r>
        <w:rPr>
          <w:color w:val="0050A0"/>
          <w:sz w:val="14"/>
        </w:rPr>
        <w:t xml:space="preserve"> | RE 227.642</w:t>
      </w:r>
      <w:r>
        <w:rPr>
          <w:color w:val="0050A0"/>
          <w:sz w:val="14"/>
        </w:rPr>
        <w:t xml:space="preserve"> | rel. Octavio Gallotti</w:t>
      </w:r>
    </w:p>
    <w:p>
      <w:pPr>
        <w:ind w:left="216"/>
      </w:pPr>
      <w:r>
        <w:rPr>
          <w:sz w:val="18"/>
        </w:rPr>
        <w:t>Os princípios da unicidade e da autonomia sindical não obstam a definição, pela categoria respectiva, e o consequente desmembramento de área com a criação de novo sindicato, independentemente de aquiescência do anteriormente instituído, desde que não resulte, para algum deles, espaço inferior ao território de um Município (CF, art. 8º, II)</w:t>
      </w:r>
    </w:p>
    <w:p>
      <w:pPr>
        <w:ind w:left="216"/>
      </w:pPr>
      <w:r>
        <w:rPr>
          <w:b/>
          <w:color w:val="003C8C"/>
          <w:sz w:val="16"/>
        </w:rPr>
        <w:t>[RE 227.642, rel. min. Octavio Gallotti, j. 14-12-1998, 1ª T, DJ de 30-4-1999.]</w:t>
      </w:r>
    </w:p>
    <w:p>
      <w:r>
        <w:rPr>
          <w:color w:val="8C8C8C"/>
          <w:sz w:val="14"/>
        </w:rPr>
        <w:t>blk-002131 | cf-1988-art-5-inc-50</w:t>
      </w:r>
      <w:r>
        <w:rPr>
          <w:color w:val="0050A0"/>
          <w:sz w:val="14"/>
        </w:rPr>
        <w:t xml:space="preserve"> | RE 207.858</w:t>
      </w:r>
      <w:r>
        <w:rPr>
          <w:color w:val="0050A0"/>
          <w:sz w:val="14"/>
        </w:rPr>
        <w:t xml:space="preserve"> | rel. Marco Aurélio</w:t>
      </w:r>
    </w:p>
    <w:p>
      <w:pPr>
        <w:ind w:left="216"/>
      </w:pPr>
      <w:r>
        <w:rPr>
          <w:sz w:val="18"/>
        </w:rPr>
        <w:t>Não se há de confundir a liberdade de associação, prevista de forma geral no inciso XVII do rol das garantias constitucionais, com a criação, em si, de sindicato. O critério da especificidade direciona à observação do disposto no inciso II do art. 8º da CF, no que agasalhada a unicidade sindical de forma mitigada, ou seja, considerada a área de atuação, nunca inferior à de um Município.</w:t>
      </w:r>
    </w:p>
    <w:p>
      <w:pPr>
        <w:ind w:left="216"/>
      </w:pPr>
      <w:r>
        <w:rPr>
          <w:b/>
          <w:color w:val="003C8C"/>
          <w:sz w:val="16"/>
        </w:rPr>
        <w:t>[RE 207.858, rel. min. Marco Aurélio, j. 27-10-1998, 1ª T, DJ de 14-5-1999.]</w:t>
      </w:r>
    </w:p>
    <w:p>
      <w:r>
        <w:rPr>
          <w:color w:val="8C8C8C"/>
          <w:sz w:val="14"/>
        </w:rPr>
        <w:t>blk-002132 | cf-1988-art-5-inc-50</w:t>
      </w:r>
      <w:r>
        <w:rPr>
          <w:color w:val="0050A0"/>
          <w:sz w:val="14"/>
        </w:rPr>
        <w:t xml:space="preserve"> | RE 178.045</w:t>
      </w:r>
      <w:r>
        <w:rPr>
          <w:color w:val="0050A0"/>
          <w:sz w:val="14"/>
        </w:rPr>
        <w:t xml:space="preserve"> | rel. Octavio Gallotti</w:t>
      </w:r>
    </w:p>
    <w:p>
      <w:pPr>
        <w:ind w:left="216"/>
      </w:pPr>
      <w:r>
        <w:rPr>
          <w:sz w:val="18"/>
        </w:rPr>
        <w:t>Não contraria o disposto no art. 8º, II, o acórdão que, em face da diversidade das categorias contempladas, admitiu a dualidade de sua representação sindical.</w:t>
      </w:r>
    </w:p>
    <w:p>
      <w:pPr>
        <w:ind w:left="216"/>
      </w:pPr>
      <w:r>
        <w:rPr>
          <w:b/>
          <w:color w:val="003C8C"/>
          <w:sz w:val="16"/>
        </w:rPr>
        <w:t>[RE 178.045, rel. min. Octavio Gallotti, j. 3-3-1998, 1ª T, DJ de 3-4-1998.]</w:t>
      </w:r>
    </w:p>
    <w:p>
      <w:r>
        <w:rPr>
          <w:color w:val="8C8C8C"/>
          <w:sz w:val="14"/>
        </w:rPr>
        <w:t>blk-002133 | cf-1988-art-5-inc-50</w:t>
      </w:r>
      <w:r>
        <w:rPr>
          <w:color w:val="0050A0"/>
          <w:sz w:val="14"/>
        </w:rPr>
        <w:t xml:space="preserve"> | RE 159.228</w:t>
      </w:r>
      <w:r>
        <w:rPr>
          <w:color w:val="0050A0"/>
          <w:sz w:val="14"/>
        </w:rPr>
        <w:t xml:space="preserve"> | rel. Celso de Mello</w:t>
      </w:r>
    </w:p>
    <w:p>
      <w:pPr>
        <w:ind w:left="216"/>
      </w:pPr>
      <w:r>
        <w:rPr>
          <w:sz w:val="18"/>
        </w:rPr>
        <w:t>A existência, na mesma base territorial, de entidades sindicais que representem estratos diversos da vasta categoria dos servidores públicos – funcionários públicos pertencentes à administração direta, de um lado, e empregados públicos vinculados a entidades paraestatais, de outro, cada qual com regime jurídico próprio – não ofende o princípio da unicidade sindical.</w:t>
      </w:r>
    </w:p>
    <w:p>
      <w:pPr>
        <w:ind w:left="216"/>
      </w:pPr>
      <w:r>
        <w:rPr>
          <w:b/>
          <w:color w:val="003C8C"/>
          <w:sz w:val="16"/>
        </w:rPr>
        <w:t>[RE 159.228, rel. min. Celso de Mello, j. 23-8-1994, 1ª T, DJ de 27-10-1994.]</w:t>
      </w:r>
    </w:p>
    <w:p>
      <w:r>
        <w:rPr>
          <w:color w:val="8C8C8C"/>
          <w:sz w:val="14"/>
        </w:rPr>
        <w:t>blk-002134 | cf-1988-art-5-inc-50</w:t>
      </w:r>
      <w:r>
        <w:rPr>
          <w:color w:val="0050A0"/>
          <w:sz w:val="14"/>
        </w:rPr>
        <w:t xml:space="preserve"> | MS 21.549</w:t>
      </w:r>
      <w:r>
        <w:rPr>
          <w:color w:val="0050A0"/>
          <w:sz w:val="14"/>
        </w:rPr>
        <w:t xml:space="preserve"> | rel. Sepúlveda Pertence</w:t>
      </w:r>
    </w:p>
    <w:p>
      <w:pPr>
        <w:ind w:left="216"/>
      </w:pPr>
      <w:r>
        <w:rPr>
          <w:sz w:val="18"/>
        </w:rPr>
        <w:t>Nem o princípio da unicidade sindical, nem o sistema confederativo, mantidos pela Constituição, impõem que os sindicatos se filiem à federação que pretenda abranger-lhe a categoria-base; por isso, nenhuma federação pode arrogar-se âmbito de representatividade maior que o resultante da soma das categorias e respectivas bases territoriais dos sindicatos que a ela se filiem.</w:t>
      </w:r>
    </w:p>
    <w:p>
      <w:pPr>
        <w:ind w:left="216"/>
      </w:pPr>
      <w:r>
        <w:rPr>
          <w:b/>
          <w:color w:val="003C8C"/>
          <w:sz w:val="16"/>
        </w:rPr>
        <w:t>[MS 21.549, rel. min. Sepúlveda Pertence, j. 17-11-1993, P, DJ de 6-10-1995.]</w:t>
      </w:r>
    </w:p>
    <w:p>
      <w:r>
        <w:rPr>
          <w:color w:val="8C8C8C"/>
          <w:sz w:val="14"/>
        </w:rPr>
        <w:t>blk-002135 | cf-1988-art-5-inc-50</w:t>
      </w:r>
      <w:r>
        <w:rPr>
          <w:color w:val="0050A0"/>
          <w:sz w:val="14"/>
        </w:rPr>
        <w:t xml:space="preserve"> | rel. Marco Aurélio</w:t>
      </w:r>
    </w:p>
    <w:p>
      <w:pPr>
        <w:ind w:left="216"/>
      </w:pPr>
      <w:r>
        <w:rPr>
          <w:sz w:val="18"/>
        </w:rPr>
        <w:t>Mostra-se contrária ao princípio da unicidade sindical a criação de ente que implique desdobramento de categoria disciplinada em lei como única. Em vista da existência do Sindicato Nacional dos Aeronautas, a criação do Sindicato Nacional dos Pilotos da Aviação Civil não subsiste, em face da ilicitude do objeto.</w:t>
      </w:r>
    </w:p>
    <w:p>
      <w:pPr>
        <w:ind w:left="216"/>
      </w:pPr>
      <w:r>
        <w:rPr>
          <w:b/>
          <w:color w:val="003C8C"/>
          <w:sz w:val="16"/>
        </w:rPr>
        <w:t>[RMS 21.305, rel. min. Marco Aurélio, j. 17-10-1991, P, DJ de 29-11-1991.]</w:t>
      </w:r>
    </w:p>
    <w:p>
      <w:pPr>
        <w:pStyle w:val="Heading1"/>
      </w:pPr>
      <w:r>
        <w:t>Art. 136</w:t>
      </w:r>
    </w:p>
    <w:p>
      <w:r>
        <w:rPr>
          <w:b/>
          <w:color w:val="B46400"/>
          <w:sz w:val="16"/>
        </w:rPr>
        <w:t>CONTROLE CONCENTRADO</w:t>
      </w:r>
    </w:p>
    <w:p>
      <w:r>
        <w:rPr>
          <w:color w:val="8C8C8C"/>
          <w:sz w:val="14"/>
        </w:rPr>
        <w:t>blk-002136 | cf-1988-art-136-inc-1</w:t>
      </w:r>
      <w:r>
        <w:rPr>
          <w:color w:val="0050A0"/>
          <w:sz w:val="14"/>
        </w:rPr>
        <w:t xml:space="preserve"> | ADI 4.468</w:t>
      </w:r>
      <w:r>
        <w:rPr>
          <w:color w:val="0050A0"/>
          <w:sz w:val="14"/>
        </w:rPr>
        <w:t xml:space="preserve"> | rel. Celso de Mello</w:t>
      </w:r>
    </w:p>
    <w:p>
      <w:pPr>
        <w:ind w:left="216"/>
      </w:pPr>
      <w:r>
        <w:rPr>
          <w:sz w:val="18"/>
        </w:rPr>
        <w:t>A fixação da jornada de trabalho mediante lei (tal como sucedeu em relação aos Assistentes Sociais), além de não traduzir ofensa à autonomia sindical ou ao processo de negociação coletiva para deliberar sobre esse tema, revela-se plenamente legítima e inteiramente compatível com o texto da Constituição da República, seja porque a Lei nº 12.317/2010 emanou de pessoa estatal competente (CF, art. 22, I), seja, ainda, porque mencionado diploma legislativo veiculou, no caso, norma claramente favorável a essa categoria profissional, pois instituiu, “in melius”, regime jurídico mais benéfico pertinente à jornada de trabalho em favor dos Assistentes Sociais, consideradas, para tanto, as peculiaridades e as condições a que estão sujeitos referidos profissionais no desempenho de sua atividade labora</w:t>
      </w:r>
    </w:p>
    <w:p>
      <w:pPr>
        <w:ind w:left="216"/>
      </w:pPr>
      <w:r>
        <w:rPr>
          <w:b/>
          <w:color w:val="003C8C"/>
          <w:sz w:val="16"/>
        </w:rPr>
        <w:t>[ADI 4.468, rel. min. Celso de Mello, j. 13-10-2020, P, DJE de 27-10-2020.]</w:t>
      </w:r>
    </w:p>
    <w:p>
      <w:r>
        <w:rPr>
          <w:b/>
          <w:color w:val="B46400"/>
          <w:sz w:val="16"/>
        </w:rPr>
        <w:t>CONTROLE CONCENTRADO</w:t>
      </w:r>
    </w:p>
    <w:p>
      <w:r>
        <w:rPr>
          <w:color w:val="8C8C8C"/>
          <w:sz w:val="14"/>
        </w:rPr>
        <w:t>blk-002137 | cf-1988-art-136-inc-1</w:t>
      </w:r>
      <w:r>
        <w:rPr>
          <w:color w:val="0050A0"/>
          <w:sz w:val="14"/>
        </w:rPr>
        <w:t xml:space="preserve"> | ADI 4.461</w:t>
      </w:r>
      <w:r>
        <w:rPr>
          <w:color w:val="0050A0"/>
          <w:sz w:val="14"/>
        </w:rPr>
        <w:t xml:space="preserve"> | rel. Roberto Barroso</w:t>
      </w:r>
    </w:p>
    <w:p>
      <w:pPr>
        <w:ind w:left="216"/>
      </w:pPr>
      <w:r>
        <w:rPr>
          <w:sz w:val="18"/>
        </w:rPr>
        <w:t>O art. 8º, III, da Constituição não trata da necessidade de participação das entidades sindicais representativas de servidores públicos na reformulação de planos de cargos e remuneração que atinjam as categorias representadas.</w:t>
      </w:r>
    </w:p>
    <w:p>
      <w:pPr>
        <w:ind w:left="216"/>
      </w:pPr>
      <w:r>
        <w:rPr>
          <w:b/>
          <w:color w:val="003C8C"/>
          <w:sz w:val="16"/>
        </w:rPr>
        <w:t>[ADI 4.461, rel. min. Roberto Barroso, j. 11-11-2019, P, DJE de 4-12-2019.]</w:t>
      </w:r>
    </w:p>
    <w:p>
      <w:r>
        <w:rPr>
          <w:b/>
          <w:color w:val="B46400"/>
          <w:sz w:val="16"/>
        </w:rPr>
        <w:t>CONTROLE CONCENTRADO</w:t>
      </w:r>
    </w:p>
    <w:p>
      <w:r>
        <w:rPr>
          <w:color w:val="8C8C8C"/>
          <w:sz w:val="14"/>
        </w:rPr>
        <w:t>blk-002138 | cf-1988-art-136-inc-1</w:t>
      </w:r>
      <w:r>
        <w:rPr>
          <w:color w:val="0050A0"/>
          <w:sz w:val="14"/>
        </w:rPr>
        <w:t xml:space="preserve"> | ADI 2.522</w:t>
      </w:r>
      <w:r>
        <w:rPr>
          <w:color w:val="0050A0"/>
          <w:sz w:val="14"/>
        </w:rPr>
        <w:t xml:space="preserve"> | rel. Eros Grau</w:t>
      </w:r>
    </w:p>
    <w:p>
      <w:pPr>
        <w:ind w:left="216"/>
      </w:pPr>
      <w:r>
        <w:rPr>
          <w:sz w:val="18"/>
        </w:rPr>
        <w:t>A Lei federal 8.906/94 atribui à OAB função tradicionalmente desempenhada pelos sindicatos, ou seja, a defesa dos direitos e interesses coletivos ou individuais da categoria. A OAB ampara todos os inscritos, não apenas os empregados, como o fazem os sindicatos. Não há como traçar relação de igualdade entre os sindicatos de advogados e os demais. As funções que deveriam, em tese, ser por eles desempenhadas foram atribuídas à Ordem dos Advogados.</w:t>
      </w:r>
    </w:p>
    <w:p>
      <w:pPr>
        <w:ind w:left="216"/>
      </w:pPr>
      <w:r>
        <w:rPr>
          <w:b/>
          <w:color w:val="003C8C"/>
          <w:sz w:val="16"/>
        </w:rPr>
        <w:t>[ADI 2.522, rel. min. Eros Grau, j. 8-6-2006, P, DJ de 18-8-2006.]</w:t>
      </w:r>
    </w:p>
    <w:p>
      <w:r>
        <w:rPr>
          <w:b/>
          <w:color w:val="B46400"/>
          <w:sz w:val="16"/>
        </w:rPr>
        <w:t>CONTROLE CONCENTRADO</w:t>
      </w:r>
    </w:p>
    <w:p>
      <w:r>
        <w:rPr>
          <w:color w:val="8C8C8C"/>
          <w:sz w:val="14"/>
        </w:rPr>
        <w:t>blk-002139 | cf-1988-art-136-inc-1</w:t>
      </w:r>
      <w:r>
        <w:rPr>
          <w:color w:val="0050A0"/>
          <w:sz w:val="14"/>
        </w:rPr>
        <w:t xml:space="preserve"> | RE 1.520.954</w:t>
      </w:r>
      <w:r>
        <w:rPr>
          <w:color w:val="0050A0"/>
          <w:sz w:val="14"/>
        </w:rPr>
        <w:t xml:space="preserve"> | rel. Luís Roberto Barroso</w:t>
      </w:r>
    </w:p>
    <w:p>
      <w:pPr>
        <w:ind w:left="216"/>
      </w:pPr>
      <w:r>
        <w:rPr>
          <w:sz w:val="18"/>
        </w:rPr>
        <w:t>“É infraconstitucional e pressupõe o exame de matéria fática e contratual a controvérsia sobre a possibilidade de o contrato celebrado com sindicato, para a defesa de interesses em ação coletiva, permitir a retenção de honorários advocatícios contratuais em execuções individuais.”</w:t>
      </w:r>
    </w:p>
    <w:p>
      <w:pPr>
        <w:ind w:left="216"/>
      </w:pPr>
      <w:r>
        <w:rPr>
          <w:b/>
          <w:color w:val="003C8C"/>
          <w:sz w:val="16"/>
        </w:rPr>
        <w:t>[RE 1.520.954 RG, rel. min. Luís Roberto Barroso, j. 13.12.2024, P, DJE de 18.12.2024, Tema 1.364, com repercussão geral negada.]</w:t>
      </w:r>
    </w:p>
    <w:p>
      <w:r>
        <w:rPr>
          <w:b/>
          <w:color w:val="B46400"/>
          <w:sz w:val="16"/>
        </w:rPr>
        <w:t>CONTROLE CONCENTRADO</w:t>
      </w:r>
    </w:p>
    <w:p>
      <w:r>
        <w:rPr>
          <w:color w:val="8C8C8C"/>
          <w:sz w:val="14"/>
        </w:rPr>
        <w:t>blk-002140 | cf-1988-art-136-inc-1</w:t>
      </w:r>
      <w:r>
        <w:rPr>
          <w:color w:val="0050A0"/>
          <w:sz w:val="14"/>
        </w:rPr>
        <w:t xml:space="preserve"> | ARE 1.520.376</w:t>
      </w:r>
      <w:r>
        <w:rPr>
          <w:color w:val="0050A0"/>
          <w:sz w:val="14"/>
        </w:rPr>
        <w:t xml:space="preserve"> | rel. Luís Roberto Barroso</w:t>
      </w:r>
    </w:p>
    <w:p>
      <w:pPr>
        <w:ind w:left="216"/>
      </w:pPr>
      <w:r>
        <w:rPr>
          <w:sz w:val="18"/>
        </w:rPr>
        <w:t>Saber se as federações sindicais têm legitimidade extraordinária para a defesa de interesses individuais e coletivos, nos casos em que não há entidade sindical na circunscrição territorial.</w:t>
      </w:r>
    </w:p>
    <w:p>
      <w:pPr>
        <w:ind w:left="216"/>
      </w:pPr>
      <w:r>
        <w:rPr>
          <w:b/>
          <w:color w:val="003C8C"/>
          <w:sz w:val="16"/>
        </w:rPr>
        <w:t>[ARE 1.520.376 RG, rel. min. Luís Roberto Barroso, j. 18.11.2024, P, DJE de 22.11.2024, Tema 1.355, com mérito pendente.]</w:t>
      </w:r>
    </w:p>
    <w:p>
      <w:r>
        <w:rPr>
          <w:b/>
          <w:color w:val="B46400"/>
          <w:sz w:val="16"/>
        </w:rPr>
        <w:t>REPERCUSSAO GERAL</w:t>
      </w:r>
    </w:p>
    <w:p>
      <w:r>
        <w:rPr>
          <w:color w:val="8C8C8C"/>
          <w:sz w:val="14"/>
        </w:rPr>
        <w:t>blk-002141 | cf-1988-art-136-inc-1</w:t>
      </w:r>
      <w:r>
        <w:rPr>
          <w:color w:val="0050A0"/>
          <w:sz w:val="14"/>
        </w:rPr>
        <w:t xml:space="preserve"> | RE 883.642</w:t>
      </w:r>
      <w:r>
        <w:rPr>
          <w:color w:val="0050A0"/>
          <w:sz w:val="14"/>
        </w:rPr>
        <w:t xml:space="preserve"> | rel. Ricardo Lewandowski</w:t>
      </w:r>
    </w:p>
    <w:p>
      <w:pPr>
        <w:ind w:left="216"/>
      </w:pPr>
      <w:r>
        <w:rPr>
          <w:sz w:val="18"/>
        </w:rPr>
        <w:t>Repercussão geral reconhecida e reafirmada a jurisprudência do STF no sentido da ampla legitimidade extraordinária dos sindicatos para defender em juízo os direitos e interesses coletivos ou individuais dos integrantes da categoria que representam, inclusive nas liquidações e execuções de sentença, independentemente de autorização dos substituídos. [RE 883.642 RG, rel. min. Ricardo Lewandowski, j. 18-6-2015, P, DJE de 26-6-2015, Tema 823, com mérito julgado.]</w:t>
      </w:r>
    </w:p>
    <w:p>
      <w:r>
        <w:rPr>
          <w:b/>
          <w:color w:val="B46400"/>
          <w:sz w:val="16"/>
        </w:rPr>
        <w:t>JULGADOS CORRELATOS</w:t>
      </w:r>
    </w:p>
    <w:p>
      <w:r>
        <w:rPr>
          <w:color w:val="8C8C8C"/>
          <w:sz w:val="14"/>
        </w:rPr>
        <w:t>blk-002142 | cf-1988-art-136-inc-1</w:t>
      </w:r>
      <w:r>
        <w:rPr>
          <w:color w:val="0050A0"/>
          <w:sz w:val="14"/>
        </w:rPr>
        <w:t xml:space="preserve"> | RCL 4.990</w:t>
      </w:r>
      <w:r>
        <w:rPr>
          <w:color w:val="0050A0"/>
          <w:sz w:val="14"/>
        </w:rPr>
        <w:t xml:space="preserve"> | rel. Ellen Gracie</w:t>
      </w:r>
    </w:p>
    <w:p>
      <w:pPr>
        <w:ind w:left="216"/>
      </w:pPr>
      <w:r>
        <w:rPr>
          <w:sz w:val="18"/>
        </w:rPr>
        <w:t>Ausência de legitimidade do sindicato para atuar perante a Suprema Corte. Ausência de registro sindical no Ministério do Trabalho e Emprego. (...) O registro sindical é o ato que habilita as entidades sindicais para a representação de determinada categoria, tendo em vista a necessidade de observância do postulado da unicidade sindical.</w:t>
      </w:r>
    </w:p>
    <w:p>
      <w:pPr>
        <w:ind w:left="216"/>
      </w:pPr>
      <w:r>
        <w:rPr>
          <w:b/>
          <w:color w:val="003C8C"/>
          <w:sz w:val="16"/>
        </w:rPr>
        <w:t>[Rcl 4.990 AgR, rel. min. Ellen Gracie, j. 4-3-2009, P, DJE de 27-3-2009.]</w:t>
      </w:r>
    </w:p>
    <w:p>
      <w:r>
        <w:rPr>
          <w:b/>
          <w:color w:val="B46400"/>
          <w:sz w:val="16"/>
        </w:rPr>
        <w:t>JULGADOS CORRELATOS</w:t>
      </w:r>
    </w:p>
    <w:p>
      <w:r>
        <w:rPr>
          <w:color w:val="8C8C8C"/>
          <w:sz w:val="14"/>
        </w:rPr>
        <w:t>blk-002143 | cf-1988-art-136-inc-1</w:t>
      </w:r>
      <w:r>
        <w:rPr>
          <w:color w:val="0050A0"/>
          <w:sz w:val="14"/>
        </w:rPr>
        <w:t xml:space="preserve"> | RE 555.720</w:t>
      </w:r>
    </w:p>
    <w:p>
      <w:pPr>
        <w:ind w:left="216"/>
      </w:pPr>
      <w:r>
        <w:rPr>
          <w:sz w:val="18"/>
        </w:rPr>
        <w:t>Esta Corte firmou o entendimento segundo o qual o sindicato tem legitimidade para atuar como substituto processual na defesa de direitos e interesses coletivos ou individuais homogêneos da categoria que representa. (...) Quanto à violação ao art. 5º, LXX e XXI, da Carta Magna, esta Corte firmou entendimento de que é desnecessária a expressa autorização dos sindicalizados para a substituição processual.</w:t>
      </w:r>
    </w:p>
    <w:p>
      <w:pPr>
        <w:ind w:left="216"/>
      </w:pPr>
      <w:r>
        <w:rPr>
          <w:b/>
          <w:color w:val="003C8C"/>
          <w:sz w:val="16"/>
        </w:rPr>
        <w:t>[RE 555.720 AgR, voto do min. Gilmar Mendes, j. 30-9-2008, 2ª T, DJE de 21-11-2008.]</w:t>
      </w:r>
    </w:p>
    <w:p>
      <w:r>
        <w:rPr>
          <w:b/>
          <w:color w:val="B46400"/>
          <w:sz w:val="16"/>
        </w:rPr>
        <w:t>JULGADOS CORRELATOS</w:t>
      </w:r>
    </w:p>
    <w:p>
      <w:r>
        <w:rPr>
          <w:color w:val="8C8C8C"/>
          <w:sz w:val="14"/>
        </w:rPr>
        <w:t>blk-002144 | cf-1988-art-136-inc-1</w:t>
      </w:r>
      <w:r>
        <w:rPr>
          <w:color w:val="0050A0"/>
          <w:sz w:val="14"/>
        </w:rPr>
        <w:t xml:space="preserve"> | RE 217.566</w:t>
      </w:r>
      <w:r>
        <w:rPr>
          <w:color w:val="0050A0"/>
          <w:sz w:val="14"/>
        </w:rPr>
        <w:t xml:space="preserve"> | rel. Marco Aurélio</w:t>
      </w:r>
    </w:p>
    <w:p>
      <w:pPr>
        <w:ind w:left="216"/>
      </w:pPr>
      <w:r>
        <w:rPr>
          <w:sz w:val="18"/>
        </w:rPr>
        <w:t>= RE 217.566 AgR, rel. min. Marco Aurélio, j. 8-2-2011, 1ª T, DJE de 3-3-2011</w:t>
        <w:br/>
        <w:t>É incabível o pedido de desistência formulado após o início do julgamento por esta Corte, quando a maioria dos ministros já havia se manifestado favoravelmente à concessão da medida. O mandado de injunção coletivo, bem como a ação direta de inconstitucionalidade, não pode ser utilizado como meio de pressão sobre o Poder Judiciário ou qualquer entidade. Sindicato que, na relação processual, é legitimado extraordinário para figurar na causa; sindicato que postula em nome próprio, na defesa de direito alheio. Os substitutos processuais não detêm a titularidade dessas ações. O princípio da indisponibilidade é inerente às ações constitucionais.</w:t>
      </w:r>
    </w:p>
    <w:p>
      <w:pPr>
        <w:ind w:left="216"/>
      </w:pPr>
      <w:r>
        <w:rPr>
          <w:b/>
          <w:color w:val="003C8C"/>
          <w:sz w:val="16"/>
        </w:rPr>
        <w:t>[MI 712 QO, rel. min. Eros Grau, j. 15-10-2007, P, DJE de 23-11-2007.]</w:t>
      </w:r>
    </w:p>
    <w:p>
      <w:r>
        <w:rPr>
          <w:b/>
          <w:color w:val="B46400"/>
          <w:sz w:val="16"/>
        </w:rPr>
        <w:t>JULGADOS CORRELATOS</w:t>
      </w:r>
    </w:p>
    <w:p>
      <w:r>
        <w:rPr>
          <w:color w:val="8C8C8C"/>
          <w:sz w:val="14"/>
        </w:rPr>
        <w:t>blk-002145 | cf-1988-art-136-inc-1</w:t>
      </w:r>
      <w:r>
        <w:rPr>
          <w:color w:val="0050A0"/>
          <w:sz w:val="14"/>
        </w:rPr>
        <w:t xml:space="preserve"> | RE 363.860</w:t>
      </w:r>
      <w:r>
        <w:rPr>
          <w:color w:val="0050A0"/>
          <w:sz w:val="14"/>
        </w:rPr>
        <w:t xml:space="preserve"> | rel. Cezar Peluso</w:t>
      </w:r>
    </w:p>
    <w:p>
      <w:pPr>
        <w:ind w:left="216"/>
      </w:pPr>
      <w:r>
        <w:rPr>
          <w:sz w:val="18"/>
        </w:rPr>
        <w:t>É prescindível a comprovação da situação funcional de cada substituído, na fase de conhecimento, nas ações em que os sindicatos agem como substituto processual.</w:t>
      </w:r>
    </w:p>
    <w:p>
      <w:pPr>
        <w:ind w:left="216"/>
      </w:pPr>
      <w:r>
        <w:rPr>
          <w:b/>
          <w:color w:val="003C8C"/>
          <w:sz w:val="16"/>
        </w:rPr>
        <w:t>[RE 363.860 AgR, rel. min. Cezar Peluso, j. 25-9-2007, 2ª T, DJ de 19-10-2007.]</w:t>
      </w:r>
    </w:p>
    <w:p>
      <w:r>
        <w:rPr>
          <w:b/>
          <w:color w:val="B46400"/>
          <w:sz w:val="16"/>
        </w:rPr>
        <w:t>JULGADOS CORRELATOS</w:t>
      </w:r>
    </w:p>
    <w:p>
      <w:r>
        <w:rPr>
          <w:color w:val="8C8C8C"/>
          <w:sz w:val="14"/>
        </w:rPr>
        <w:t>blk-002146 | cf-1988-art-136-inc-1</w:t>
      </w:r>
      <w:r>
        <w:rPr>
          <w:color w:val="0050A0"/>
          <w:sz w:val="14"/>
        </w:rPr>
        <w:t xml:space="preserve"> | AI 840.917</w:t>
      </w:r>
      <w:r>
        <w:rPr>
          <w:color w:val="0050A0"/>
          <w:sz w:val="14"/>
        </w:rPr>
        <w:t xml:space="preserve"> | rel. Dias Toffoli</w:t>
      </w:r>
    </w:p>
    <w:p>
      <w:pPr>
        <w:ind w:left="216"/>
      </w:pPr>
      <w:r>
        <w:rPr>
          <w:sz w:val="18"/>
        </w:rPr>
        <w:t>= AI 840.917 AgR, rel. min. Dias Toffoli, j. 17-9-2013, 1ª T, DJE de 5-11-2013</w:t>
      </w:r>
    </w:p>
    <w:p>
      <w:r>
        <w:rPr>
          <w:b/>
          <w:color w:val="B46400"/>
          <w:sz w:val="16"/>
        </w:rPr>
        <w:t>SUMULA VINCULANTE</w:t>
      </w:r>
    </w:p>
    <w:p>
      <w:r>
        <w:rPr>
          <w:color w:val="8C8C8C"/>
          <w:sz w:val="14"/>
        </w:rPr>
        <w:t>blk-002147 | cf-1988-art-136-inc-1</w:t>
      </w:r>
    </w:p>
    <w:p>
      <w:pPr>
        <w:ind w:left="216"/>
      </w:pPr>
      <w:r>
        <w:rPr>
          <w:sz w:val="18"/>
        </w:rPr>
        <w:t>A contribuição confederativa de que trata o art. 8º, IV, da CF só é exigível dos filiados ao sindicato respectivo.</w:t>
      </w:r>
    </w:p>
    <w:p>
      <w:pPr>
        <w:ind w:left="216"/>
      </w:pPr>
      <w:r>
        <w:rPr>
          <w:b/>
          <w:color w:val="003C8C"/>
          <w:sz w:val="16"/>
        </w:rPr>
        <w:t>[Súmula Vinculante 40.]</w:t>
      </w:r>
    </w:p>
    <w:p>
      <w:r>
        <w:rPr>
          <w:b/>
          <w:color w:val="B46400"/>
          <w:sz w:val="16"/>
        </w:rPr>
        <w:t>CONTROLE CONCENTRADO</w:t>
      </w:r>
    </w:p>
    <w:p>
      <w:r>
        <w:rPr>
          <w:color w:val="8C8C8C"/>
          <w:sz w:val="14"/>
        </w:rPr>
        <w:t>blk-002148 | cf-1988-art-136-inc-1</w:t>
      </w:r>
      <w:r>
        <w:rPr>
          <w:color w:val="0050A0"/>
          <w:sz w:val="14"/>
        </w:rPr>
        <w:t xml:space="preserve"> | ADI 5.794</w:t>
      </w:r>
    </w:p>
    <w:p>
      <w:pPr>
        <w:ind w:left="216"/>
      </w:pPr>
      <w:r>
        <w:rPr>
          <w:sz w:val="18"/>
        </w:rPr>
        <w:t>A Carta Magna não contém qualquer comando impondo a compulsoriedade da contribuição sindical, na medida em que o art. 8º, IV, da Constituição remete à lei a tarefa de dispor sobre a referida contribuição e o art. 149 da Lei Maior, por sua vez, limita-se a conferir à União o poder de criar contribuições sociais, o que, evidentemente, inclui a prerrogativa de extinguir ou modificar a natureza de contribuições existentes. A supressão do caráter compulsório das contribuições sindicais não vulnera o princípio constitucional da autonomia da organização sindical, previsto no art. 8º, I, da Carta Magna, nem configura retrocesso social e violação aos direitos básicos de proteção ao trabalhador insculpidos nos artigos 1º, III e IV, 5º, XXXV, LV e LXXIV, 6º e 7º da Constituição.</w:t>
      </w:r>
    </w:p>
    <w:p>
      <w:pPr>
        <w:ind w:left="216"/>
      </w:pPr>
      <w:r>
        <w:rPr>
          <w:b/>
          <w:color w:val="003C8C"/>
          <w:sz w:val="16"/>
        </w:rPr>
        <w:t>[ADI 5.794, red. do ac. min. Luiz Fux, j. 29-6-2018, P, DJE de 23-4-2019.]</w:t>
      </w:r>
    </w:p>
    <w:p>
      <w:r>
        <w:rPr>
          <w:b/>
          <w:color w:val="B46400"/>
          <w:sz w:val="16"/>
        </w:rPr>
        <w:t>CONTROLE CONCENTRADO</w:t>
      </w:r>
    </w:p>
    <w:p>
      <w:r>
        <w:rPr>
          <w:color w:val="8C8C8C"/>
          <w:sz w:val="14"/>
        </w:rPr>
        <w:t>blk-002149 | cf-1988-art-136-inc-1</w:t>
      </w:r>
      <w:r>
        <w:rPr>
          <w:color w:val="0050A0"/>
          <w:sz w:val="14"/>
        </w:rPr>
        <w:t xml:space="preserve"> | ADI 4.033</w:t>
      </w:r>
      <w:r>
        <w:rPr>
          <w:color w:val="0050A0"/>
          <w:sz w:val="14"/>
        </w:rPr>
        <w:t xml:space="preserve"> | rel. Joaquim Barbosa</w:t>
      </w:r>
    </w:p>
    <w:p>
      <w:pPr>
        <w:ind w:left="216"/>
      </w:pPr>
      <w:r>
        <w:rPr>
          <w:sz w:val="18"/>
        </w:rPr>
        <w:t xml:space="preserve">Contribuição sindical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 Não há violação da isonomia ou da igualdade, uma vez que não ficou demonstrada a inexistência de diferenciação relevante entre os sindicatos patronais e os sindicatos de </w:t>
      </w:r>
    </w:p>
    <w:p>
      <w:pPr>
        <w:ind w:left="216"/>
      </w:pPr>
      <w:r>
        <w:rPr>
          <w:b/>
          <w:color w:val="003C8C"/>
          <w:sz w:val="16"/>
        </w:rPr>
        <w:t>[ADI 4.033, rel. min. Joaquim Barbosa, j. 15-9-2010, P, DJE de 7-2-2011.]</w:t>
      </w:r>
    </w:p>
    <w:p>
      <w:pPr>
        <w:pStyle w:val="Heading1"/>
      </w:pPr>
      <w:r>
        <w:t>Art. 4</w:t>
      </w:r>
    </w:p>
    <w:p>
      <w:r>
        <w:rPr>
          <w:color w:val="8C8C8C"/>
          <w:sz w:val="14"/>
        </w:rPr>
        <w:t>blk-002150 | cf-1988-art-4</w:t>
      </w:r>
      <w:r>
        <w:rPr>
          <w:color w:val="0050A0"/>
          <w:sz w:val="14"/>
        </w:rPr>
        <w:t xml:space="preserve"> | ADI 2.522</w:t>
      </w:r>
      <w:r>
        <w:rPr>
          <w:color w:val="0050A0"/>
          <w:sz w:val="14"/>
        </w:rPr>
        <w:t xml:space="preserve"> | rel. Eros Grau</w:t>
      </w:r>
    </w:p>
    <w:p>
      <w:pPr>
        <w:ind w:left="216"/>
      </w:pPr>
      <w:r>
        <w:rPr>
          <w:b/>
          <w:color w:val="003C8C"/>
          <w:sz w:val="16"/>
        </w:rPr>
        <w:t>[ADI 2.522, rel. min. Eros Grau, j. 8-6-2006, P, DJ de 18-8-2006.]</w:t>
      </w:r>
    </w:p>
    <w:p>
      <w:pPr>
        <w:pStyle w:val="Heading1"/>
      </w:pPr>
      <w:r>
        <w:t>Art. 130</w:t>
      </w:r>
    </w:p>
    <w:p>
      <w:r>
        <w:rPr>
          <w:color w:val="8C8C8C"/>
          <w:sz w:val="14"/>
        </w:rPr>
        <w:t>blk-002151 | cf-1988-art-130-par-3-inc-5</w:t>
      </w:r>
      <w:r>
        <w:rPr>
          <w:color w:val="0050A0"/>
          <w:sz w:val="14"/>
        </w:rPr>
        <w:t xml:space="preserve"> | ADI 1.416</w:t>
      </w:r>
      <w:r>
        <w:rPr>
          <w:color w:val="0050A0"/>
          <w:sz w:val="14"/>
        </w:rPr>
        <w:t xml:space="preserve"> | rel. Gilmar Mendes</w:t>
      </w:r>
    </w:p>
    <w:p>
      <w:pPr>
        <w:ind w:left="216"/>
      </w:pPr>
      <w:r>
        <w:rPr>
          <w:b/>
          <w:color w:val="003C8C"/>
          <w:sz w:val="16"/>
        </w:rPr>
        <w:t>[ADI 1.416, rel. min. Gilmar Mendes, j. 10-10-2002, P, DJ de 14-11-2002.]</w:t>
      </w:r>
    </w:p>
    <w:p>
      <w:r>
        <w:rPr>
          <w:color w:val="8C8C8C"/>
          <w:sz w:val="14"/>
        </w:rPr>
        <w:t>blk-002152 | cf-1988-art-130-par-3-inc-5</w:t>
      </w:r>
      <w:r>
        <w:rPr>
          <w:color w:val="0050A0"/>
          <w:sz w:val="14"/>
        </w:rPr>
        <w:t xml:space="preserve"> | ADI 1.088</w:t>
      </w:r>
      <w:r>
        <w:rPr>
          <w:color w:val="0050A0"/>
          <w:sz w:val="14"/>
        </w:rPr>
        <w:t xml:space="preserve"> | rel. Nelson Jobim</w:t>
      </w:r>
    </w:p>
    <w:p>
      <w:pPr>
        <w:ind w:left="216"/>
      </w:pPr>
      <w:r>
        <w:rPr>
          <w:sz w:val="18"/>
        </w:rPr>
        <w:t>Portaria do Tribunal de Justiça do Piauí que determina que os pedidos de descontos em folha de contribuições sindicais devidas à associação ou sindicato de classe deverão ser formuladas pelo servidor e dirigidos ao presidente do Tribunal de Justiça. Ofensa ao art. 8º, IV, da CF.</w:t>
      </w:r>
    </w:p>
    <w:p>
      <w:pPr>
        <w:ind w:left="216"/>
      </w:pPr>
      <w:r>
        <w:rPr>
          <w:b/>
          <w:color w:val="003C8C"/>
          <w:sz w:val="16"/>
        </w:rPr>
        <w:t>[ADI 1.088, rel. min. Nelson Jobim, j. 20-2-2002, P, DJ de 22-11-2002.]</w:t>
      </w:r>
    </w:p>
    <w:p>
      <w:r>
        <w:rPr>
          <w:color w:val="8C8C8C"/>
          <w:sz w:val="14"/>
        </w:rPr>
        <w:t>blk-002153 | cf-1988-art-130-par-3-inc-5</w:t>
      </w:r>
      <w:r>
        <w:rPr>
          <w:color w:val="0050A0"/>
          <w:sz w:val="14"/>
        </w:rPr>
        <w:t xml:space="preserve"> | ADI 962</w:t>
      </w:r>
      <w:r>
        <w:rPr>
          <w:color w:val="0050A0"/>
          <w:sz w:val="14"/>
        </w:rPr>
        <w:t xml:space="preserve"> | rel. Ilmar Galvão</w:t>
      </w:r>
    </w:p>
    <w:p>
      <w:pPr>
        <w:ind w:left="216"/>
      </w:pPr>
      <w:r>
        <w:rPr>
          <w:sz w:val="18"/>
        </w:rPr>
        <w:t>O cancelamento do desconto, em folha, da contribuição sindical de servidor público do Poder Judiciário, salvo se expressamente autorizado, encerra orientação que, prima facie, se revela incompatível com o princípio da liberdade de associação sindical, que garante aos sindicatos o desconto automático daquela parcela, tão logo haja a filiação e sua comunicação ao órgão responsável pelo pagamento dos vencimentos.</w:t>
      </w:r>
    </w:p>
    <w:p>
      <w:pPr>
        <w:ind w:left="216"/>
      </w:pPr>
      <w:r>
        <w:rPr>
          <w:b/>
          <w:color w:val="003C8C"/>
          <w:sz w:val="16"/>
        </w:rPr>
        <w:t>[ADI 962 MC, rel. min. Ilmar Galvão, j. 11-11-1993, P, DJ de 11-2-1994.]</w:t>
      </w:r>
    </w:p>
    <w:p>
      <w:r>
        <w:rPr>
          <w:b/>
          <w:color w:val="B46400"/>
          <w:sz w:val="16"/>
        </w:rPr>
        <w:t>REPERCUSSAO GERAL</w:t>
      </w:r>
    </w:p>
    <w:p>
      <w:r>
        <w:rPr>
          <w:color w:val="8C8C8C"/>
          <w:sz w:val="14"/>
        </w:rPr>
        <w:t>blk-002154 | cf-1988-art-130-par-3-inc-5</w:t>
      </w:r>
      <w:r>
        <w:rPr>
          <w:color w:val="0050A0"/>
          <w:sz w:val="14"/>
        </w:rPr>
        <w:t xml:space="preserve"> | ARE 1.018.459</w:t>
      </w:r>
      <w:r>
        <w:rPr>
          <w:color w:val="0050A0"/>
          <w:sz w:val="14"/>
        </w:rPr>
        <w:t xml:space="preserve"> | rel. Gilmar Mendes</w:t>
      </w:r>
    </w:p>
    <w:p>
      <w:pPr>
        <w:ind w:left="216"/>
      </w:pPr>
      <w:r>
        <w:rPr>
          <w:sz w:val="18"/>
        </w:rPr>
        <w:t>“É constitucional a instituição, por acordo ou convenção coletivos, de contribuições assistenciais a serem impostas a todos os empregados da categoria, ainda que não sindicalizados, desde que assegurado o direito de oposição.” [ARE 1.018.459 ED, rel. min. Gilmar Mendes, j. 12-9-2023, P, DJE de 30-10-2023, Tema 935, com mérito julgado.]</w:t>
        <w:br/>
        <w:t>(...) a Contribuição Sindical Rural, instituída pelo DL 1.661/1971, não configura hipótese de bitributação e que tal tributo foi recepcionado pela ordem constitucional vigente. [RE 883.542, voto do min. Gilmar Mendes, j. 2-6-2017, P, DJE de 27-11-2017, Tema 948, com mérito julgado.]</w:t>
        <w:br/>
        <w:t>O reconhecimento da constitucionalidade da contribuição assistencial não autoriza a cobrança retroativa dos empregados não sindicalizados durante o período em que reconhecida sua</w:t>
      </w:r>
    </w:p>
    <w:p>
      <w:pPr>
        <w:ind w:left="216"/>
      </w:pPr>
      <w:r>
        <w:rPr>
          <w:b/>
          <w:color w:val="003C8C"/>
          <w:sz w:val="16"/>
        </w:rPr>
        <w:t>[ARE 1.018.459 ED-ED, rel. min. Gilmar Mendes, j. 26.11.2025, P, DJE de 09.12.2025.]</w:t>
      </w:r>
    </w:p>
    <w:p>
      <w:r>
        <w:rPr>
          <w:b/>
          <w:color w:val="B46400"/>
          <w:sz w:val="16"/>
        </w:rPr>
        <w:t>JULGADOS CORRELATOS</w:t>
      </w:r>
    </w:p>
    <w:p>
      <w:r>
        <w:rPr>
          <w:color w:val="8C8C8C"/>
          <w:sz w:val="14"/>
        </w:rPr>
        <w:t>blk-002155 | cf-1988-art-130-par-3-inc-5</w:t>
      </w:r>
      <w:r>
        <w:rPr>
          <w:color w:val="0050A0"/>
          <w:sz w:val="14"/>
        </w:rPr>
        <w:t xml:space="preserve"> | ARE 1.428.886</w:t>
      </w:r>
      <w:r>
        <w:rPr>
          <w:color w:val="0050A0"/>
          <w:sz w:val="14"/>
        </w:rPr>
        <w:t xml:space="preserve"> | rel. Edson Fachin</w:t>
      </w:r>
    </w:p>
    <w:p>
      <w:pPr>
        <w:ind w:left="216"/>
      </w:pPr>
      <w:r>
        <w:rPr>
          <w:sz w:val="18"/>
        </w:rPr>
        <w:t>A compulsoriedade do recolhimento da contribuição sindical pelos servidores públicos civis para os respectivos sindicatos, com fundamento nos arts. 578 e seguintes da CLT, foi recepcionada pela Constituição de 1988. O fundamento constitucional para essa contribuição sindical (art. 8º, IV, in fine, da Constituição) é norma de eficácia plena, não dependendo de lei integrativa para ser exigível. [ARE 1.428.886 AgR, rel. min. Edson Fachin, j. 3-7-2023, 2ª T, DJE de 2-8-2023.]</w:t>
        <w:br/>
        <w:t>O STF tem se orientado no sentido de que a contribuição sindical é devida pelos servidores públicos, independentemente da existência de lei específica regulamentando sua instituição. [ARE 807.155 AgR, rel. min. Roberto Barroso, j. 7-10-2014, 1ª T, DJE de 28-10-2014.] Vide ADI 5.794, rel. min. Edson Fachin, j. 29-6-2018, P</w:t>
      </w:r>
    </w:p>
    <w:p>
      <w:pPr>
        <w:ind w:left="216"/>
      </w:pPr>
      <w:r>
        <w:rPr>
          <w:b/>
          <w:color w:val="003C8C"/>
          <w:sz w:val="16"/>
        </w:rPr>
        <w:t>[RE 189.960, voto do min. Marco Aurélio, j. 7-11-2000, 2ª T, DJ de 10-8-2001.]</w:t>
      </w:r>
    </w:p>
    <w:p>
      <w:r>
        <w:rPr>
          <w:b/>
          <w:color w:val="B46400"/>
          <w:sz w:val="16"/>
        </w:rPr>
        <w:t>JULGADOS CORRELATOS</w:t>
      </w:r>
    </w:p>
    <w:p>
      <w:r>
        <w:rPr>
          <w:color w:val="8C8C8C"/>
          <w:sz w:val="14"/>
        </w:rPr>
        <w:t>blk-002156 | cf-1988-art-130-par-3-inc-5</w:t>
      </w:r>
      <w:r>
        <w:rPr>
          <w:color w:val="0050A0"/>
          <w:sz w:val="14"/>
        </w:rPr>
        <w:t xml:space="preserve"> | RE 161.547</w:t>
      </w:r>
      <w:r>
        <w:rPr>
          <w:color w:val="0050A0"/>
          <w:sz w:val="14"/>
        </w:rPr>
        <w:t xml:space="preserve"> | rel. Sepúlveda Pertence</w:t>
      </w:r>
    </w:p>
    <w:p>
      <w:pPr>
        <w:ind w:left="216"/>
      </w:pPr>
      <w:r>
        <w:rPr>
          <w:sz w:val="18"/>
        </w:rPr>
        <w:t>Sindicato: contribuição confederativa instituída pela assembleia geral: eficácia plena e aplicabilidade imediata da regra constitucional que a previu (CF, art. 8º, IV). Coerente com a sua jurisprudência no sentido do caráter não tributário da contribuição confederativa, o STF tem afirmado a eficácia plena e imediata da norma constitucional que a previu (CF, art. 8º, IV) (...).</w:t>
      </w:r>
    </w:p>
    <w:p>
      <w:pPr>
        <w:ind w:left="216"/>
      </w:pPr>
      <w:r>
        <w:rPr>
          <w:b/>
          <w:color w:val="003C8C"/>
          <w:sz w:val="16"/>
        </w:rPr>
        <w:t>[RE 161.547, rel. min. Sepúlveda Pertence, j. 24-3-1998, 1ª T, DJ de 8-5-1998.]</w:t>
      </w:r>
    </w:p>
    <w:p>
      <w:r>
        <w:rPr>
          <w:b/>
          <w:color w:val="B46400"/>
          <w:sz w:val="16"/>
        </w:rPr>
        <w:t>CONTROLE CONCENTRADO</w:t>
      </w:r>
    </w:p>
    <w:p>
      <w:r>
        <w:rPr>
          <w:color w:val="8C8C8C"/>
          <w:sz w:val="14"/>
        </w:rPr>
        <w:t>blk-002157 | cf-1988-art-130-par-3-inc-5</w:t>
      </w:r>
      <w:r>
        <w:rPr>
          <w:color w:val="0050A0"/>
          <w:sz w:val="14"/>
        </w:rPr>
        <w:t xml:space="preserve"> | ADI 5.251</w:t>
      </w:r>
      <w:r>
        <w:rPr>
          <w:color w:val="0050A0"/>
          <w:sz w:val="14"/>
        </w:rPr>
        <w:t xml:space="preserve"> | rel. Marco Aurélio</w:t>
      </w:r>
    </w:p>
    <w:p>
      <w:pPr>
        <w:ind w:left="216"/>
      </w:pPr>
      <w:r>
        <w:rPr>
          <w:sz w:val="18"/>
        </w:rPr>
        <w:t>É incompatível, com a liberdade de associação profissional ou sindical – artigo 8º, cabeça e inciso V, da Carta da República –, a exigência, para o exercício de profissão, de inscrição em órgão de classe ou sindicato.</w:t>
      </w:r>
    </w:p>
    <w:p>
      <w:pPr>
        <w:ind w:left="216"/>
      </w:pPr>
      <w:r>
        <w:rPr>
          <w:b/>
          <w:color w:val="003C8C"/>
          <w:sz w:val="16"/>
        </w:rPr>
        <w:t>[ADI 5.251, rel. min. Marco Aurélio, j. 8-4-2021, P, DJE de 16-4-2021.]</w:t>
      </w:r>
    </w:p>
    <w:p>
      <w:r>
        <w:rPr>
          <w:b/>
          <w:color w:val="B46400"/>
          <w:sz w:val="16"/>
        </w:rPr>
        <w:t>CONTROLE CONCENTRADO</w:t>
      </w:r>
    </w:p>
    <w:p>
      <w:r>
        <w:rPr>
          <w:color w:val="8C8C8C"/>
          <w:sz w:val="14"/>
        </w:rPr>
        <w:t>blk-002158 | cf-1988-art-130-par-3-inc-5</w:t>
      </w:r>
      <w:r>
        <w:rPr>
          <w:color w:val="0050A0"/>
          <w:sz w:val="14"/>
        </w:rPr>
        <w:t xml:space="preserve"> | ADI 2.811</w:t>
      </w:r>
      <w:r>
        <w:rPr>
          <w:color w:val="0050A0"/>
          <w:sz w:val="14"/>
        </w:rPr>
        <w:t xml:space="preserve"> | rel. Rosa Weber</w:t>
      </w:r>
    </w:p>
    <w:p>
      <w:pPr>
        <w:ind w:left="216"/>
      </w:pPr>
      <w:r>
        <w:rPr>
          <w:sz w:val="18"/>
        </w:rPr>
        <w:t>O condicionamento da participação das cooperativas em processos licitatórios à apresentação de certificado de registro no Sindicato e Organização das Cooperativas do Estado malfere a garantia da liberdade de associação sindical, consagrada no art. 8º, V, da Lei Maior.</w:t>
      </w:r>
    </w:p>
    <w:p>
      <w:pPr>
        <w:ind w:left="216"/>
      </w:pPr>
      <w:r>
        <w:rPr>
          <w:b/>
          <w:color w:val="003C8C"/>
          <w:sz w:val="16"/>
        </w:rPr>
        <w:t>[ADI 2.811, rel. min. Rosa Weber, j. 25-10-2019, P, DJE de 7-11-2019.]</w:t>
      </w:r>
    </w:p>
    <w:p>
      <w:pPr>
        <w:pStyle w:val="Heading1"/>
      </w:pPr>
      <w:r>
        <w:t>Art. 2</w:t>
      </w:r>
    </w:p>
    <w:p>
      <w:r>
        <w:rPr>
          <w:color w:val="8C8C8C"/>
          <w:sz w:val="14"/>
        </w:rPr>
        <w:t>blk-002159 | cf-1988-art-2</w:t>
      </w:r>
      <w:r>
        <w:rPr>
          <w:color w:val="0050A0"/>
          <w:sz w:val="14"/>
        </w:rPr>
        <w:t xml:space="preserve"> | ADI 3.464</w:t>
      </w:r>
      <w:r>
        <w:rPr>
          <w:color w:val="0050A0"/>
          <w:sz w:val="14"/>
        </w:rPr>
        <w:t xml:space="preserve"> | rel. Menezes Direito</w:t>
      </w:r>
    </w:p>
    <w:p>
      <w:pPr>
        <w:ind w:left="216"/>
      </w:pPr>
      <w:r>
        <w:rPr>
          <w:b/>
          <w:color w:val="003C8C"/>
          <w:sz w:val="16"/>
        </w:rPr>
        <w:t>[ADI 3.464, rel. min. Menezes Direito, j. 29-10-2008, P, DJE de 6-3-2009.]</w:t>
      </w:r>
    </w:p>
    <w:p>
      <w:pPr>
        <w:pStyle w:val="Heading1"/>
      </w:pPr>
      <w:r>
        <w:t>Art. 5</w:t>
      </w:r>
    </w:p>
    <w:p>
      <w:r>
        <w:rPr>
          <w:color w:val="8C8C8C"/>
          <w:sz w:val="14"/>
        </w:rPr>
        <w:t>blk-002160 | cf-1988-art-5-inc-50</w:t>
      </w:r>
      <w:r>
        <w:rPr>
          <w:color w:val="0050A0"/>
          <w:sz w:val="14"/>
        </w:rPr>
        <w:t xml:space="preserve"> | ADI 3.587</w:t>
      </w:r>
      <w:r>
        <w:rPr>
          <w:color w:val="0050A0"/>
          <w:sz w:val="14"/>
        </w:rPr>
        <w:t xml:space="preserve"> | rel. Gilmar Mendes</w:t>
      </w:r>
    </w:p>
    <w:p>
      <w:pPr>
        <w:ind w:left="216"/>
      </w:pPr>
      <w:r>
        <w:rPr>
          <w:b/>
          <w:color w:val="003C8C"/>
          <w:sz w:val="16"/>
        </w:rPr>
        <w:t>[ADI 3.587, rel. min. Gilmar Mendes, j. 12-12-2007, P, DJE de 22-2-2008.]</w:t>
      </w:r>
    </w:p>
    <w:p>
      <w:r>
        <w:rPr>
          <w:color w:val="8C8C8C"/>
          <w:sz w:val="14"/>
        </w:rPr>
        <w:t>blk-002161 | cf-1988-art-5-inc-50</w:t>
      </w:r>
      <w:r>
        <w:rPr>
          <w:color w:val="0050A0"/>
          <w:sz w:val="14"/>
        </w:rPr>
        <w:t xml:space="preserve"> | rel. Cármen Lúcia</w:t>
      </w:r>
    </w:p>
    <w:p>
      <w:pPr>
        <w:ind w:left="216"/>
      </w:pPr>
      <w:r>
        <w:rPr>
          <w:sz w:val="18"/>
        </w:rPr>
        <w:t>Julgado correlato</w:t>
        <w:br/>
        <w:t>Participação de sindicato na Mesa Nacional de Negociação Permanente. Limitação a sindicatos de âmbito nacional.</w:t>
      </w:r>
    </w:p>
    <w:p>
      <w:pPr>
        <w:ind w:left="216"/>
      </w:pPr>
      <w:r>
        <w:rPr>
          <w:b/>
          <w:color w:val="003C8C"/>
          <w:sz w:val="16"/>
        </w:rPr>
        <w:t>[RMS 31.587, rel. min. Cármen Lúcia, j. 2-10-2012, 2ª T, DJE de 29-10-2012.]</w:t>
      </w:r>
    </w:p>
    <w:p>
      <w:pPr>
        <w:pStyle w:val="Heading1"/>
      </w:pPr>
      <w:r>
        <w:t>Art. 130</w:t>
      </w:r>
    </w:p>
    <w:p>
      <w:r>
        <w:rPr>
          <w:b/>
          <w:color w:val="B46400"/>
          <w:sz w:val="16"/>
        </w:rPr>
        <w:t>JULGADOS CORRELATOS</w:t>
      </w:r>
    </w:p>
    <w:p>
      <w:r>
        <w:rPr>
          <w:color w:val="8C8C8C"/>
          <w:sz w:val="14"/>
        </w:rPr>
        <w:t>blk-002162 | cf-1988-art-130-par-3-inc-5</w:t>
      </w:r>
      <w:r>
        <w:rPr>
          <w:color w:val="0050A0"/>
          <w:sz w:val="14"/>
        </w:rPr>
        <w:t xml:space="preserve"> | RE 777.227</w:t>
      </w:r>
      <w:r>
        <w:rPr>
          <w:color w:val="0050A0"/>
          <w:sz w:val="14"/>
        </w:rPr>
        <w:t xml:space="preserve"> | rel. Roberto Barroso</w:t>
      </w:r>
    </w:p>
    <w:p>
      <w:pPr>
        <w:ind w:left="216"/>
      </w:pPr>
      <w:r>
        <w:rPr>
          <w:sz w:val="18"/>
        </w:rPr>
        <w:t>O STF assentou entendimento de que o art. 8º, VIII, da CF, ao fazer a distinção, no caput, entre associação e sindicato, teria conferido a garantia de estabilidade provisória somente ao último, ou seja, aos dirigentes ou representantes sindicais. [RE 777.227 AgR, rel. min. Roberto Barroso, j. 25-8-2017, 1ª T, DJE de 9-8-2017.]</w:t>
        <w:br/>
        <w:t>Nos termos da orientação firmada por esta Corte, a estabilidade dos dirigentes sindicais está condicionada ao atendimento da limitação prevista no art. 522 da CLT, o qual foi recepcionado pela CF. [RE 394.579 AgR, rel. min. Joaquim Barbosa, j. 29-5-2012, 2ª T, DJE de 25-6-2012].</w:t>
        <w:br/>
        <w:t>Compete ao empregador, sob pena de pagamento de indenização compensatória ao empregado/dirigente sindical, o ônus de comprovar a ocorrência de razões de ordem técnica, econômica ou financeira</w:t>
      </w:r>
    </w:p>
    <w:p>
      <w:pPr>
        <w:ind w:left="216"/>
      </w:pPr>
      <w:r>
        <w:rPr>
          <w:b/>
          <w:color w:val="003C8C"/>
          <w:sz w:val="16"/>
        </w:rPr>
        <w:t>[AI 454.064 AgR, rel. min. Celso de Mello, j. 14-3-2006, 2ª T, DJE de 5-2-2013.]</w:t>
      </w:r>
    </w:p>
    <w:p>
      <w:r>
        <w:rPr>
          <w:b/>
          <w:color w:val="B46400"/>
          <w:sz w:val="16"/>
        </w:rPr>
        <w:t>JULGADOS CORRELATOS</w:t>
      </w:r>
    </w:p>
    <w:p>
      <w:r>
        <w:rPr>
          <w:color w:val="8C8C8C"/>
          <w:sz w:val="14"/>
        </w:rPr>
        <w:t>blk-002163 | cf-1988-art-130-par-3-inc-5</w:t>
      </w:r>
      <w:r>
        <w:rPr>
          <w:color w:val="0050A0"/>
          <w:sz w:val="14"/>
        </w:rPr>
        <w:t xml:space="preserve"> | RE 222.334</w:t>
      </w:r>
      <w:r>
        <w:rPr>
          <w:color w:val="0050A0"/>
          <w:sz w:val="14"/>
        </w:rPr>
        <w:t xml:space="preserve"> | rel. Maurício Corrêa</w:t>
      </w:r>
    </w:p>
    <w:p>
      <w:pPr>
        <w:ind w:left="216"/>
      </w:pPr>
      <w:r>
        <w:rPr>
          <w:sz w:val="18"/>
        </w:rPr>
        <w:t>A garantia constitucional assegurada ao empregado enquanto no cumprimento de mandato sindical (CF, art. 8º, VIII) não se destina a ele propriamente dito, ex intuitu personae, mas sim à representação sindical de que se investe, que deixa de existir, entretanto, se extinta a empresa empregadora.</w:t>
      </w:r>
    </w:p>
    <w:p>
      <w:pPr>
        <w:ind w:left="216"/>
      </w:pPr>
      <w:r>
        <w:rPr>
          <w:b/>
          <w:color w:val="003C8C"/>
          <w:sz w:val="16"/>
        </w:rPr>
        <w:t>[RE 222.334, rel. min. Maurício Corrêa, j. 30-10-2001, 2ª T, DJ de 8-3-2002.]</w:t>
      </w:r>
    </w:p>
    <w:p>
      <w:pPr>
        <w:pStyle w:val="Heading1"/>
      </w:pPr>
      <w:r>
        <w:t>Art. 136</w:t>
      </w:r>
    </w:p>
    <w:p>
      <w:r>
        <w:rPr>
          <w:color w:val="8C8C8C"/>
          <w:sz w:val="14"/>
        </w:rPr>
        <w:t>blk-002164 | cf-1988-art-136-inc-1</w:t>
      </w:r>
      <w:r>
        <w:rPr>
          <w:color w:val="0050A0"/>
          <w:sz w:val="14"/>
        </w:rPr>
        <w:t xml:space="preserve"> | RE 248.282</w:t>
      </w:r>
      <w:r>
        <w:rPr>
          <w:color w:val="0050A0"/>
          <w:sz w:val="14"/>
        </w:rPr>
        <w:t xml:space="preserve"> | rel. Marco Aurélio</w:t>
      </w:r>
    </w:p>
    <w:p>
      <w:pPr>
        <w:ind w:left="216"/>
      </w:pPr>
      <w:r>
        <w:rPr>
          <w:b/>
          <w:color w:val="003C8C"/>
          <w:sz w:val="16"/>
        </w:rPr>
        <w:t>[RE 248.282, rel. min. Marco Aurélio, j. 13-2-2001, 2ª T, DJ de 27-4-2001.]</w:t>
      </w:r>
    </w:p>
    <w:p>
      <w:r>
        <w:rPr>
          <w:color w:val="8C8C8C"/>
          <w:sz w:val="14"/>
        </w:rPr>
        <w:t>blk-002165 | cf-1988-art-136-inc-1</w:t>
      </w:r>
      <w:r>
        <w:rPr>
          <w:color w:val="0050A0"/>
          <w:sz w:val="14"/>
        </w:rPr>
        <w:t xml:space="preserve"> | RE 217.355</w:t>
      </w:r>
      <w:r>
        <w:rPr>
          <w:color w:val="0050A0"/>
          <w:sz w:val="14"/>
        </w:rPr>
        <w:t xml:space="preserve"> | rel. Maurício Corrêa</w:t>
      </w:r>
    </w:p>
    <w:p>
      <w:pPr>
        <w:ind w:left="216"/>
      </w:pPr>
      <w:r>
        <w:rPr>
          <w:b/>
          <w:color w:val="003C8C"/>
          <w:sz w:val="16"/>
        </w:rPr>
        <w:t>[RE 217.355, rel. min. Maurício Corrêa, j. 29-8-2000, 2ª T, DJ de 2-2-2001.]</w:t>
      </w:r>
    </w:p>
    <w:p>
      <w:r>
        <w:rPr>
          <w:color w:val="8C8C8C"/>
          <w:sz w:val="14"/>
        </w:rPr>
        <w:t>blk-002166 | cf-1988-art-136-inc-1</w:t>
      </w:r>
      <w:r>
        <w:rPr>
          <w:color w:val="0050A0"/>
          <w:sz w:val="14"/>
        </w:rPr>
        <w:t xml:space="preserve"> | RE 183.884</w:t>
      </w:r>
      <w:r>
        <w:rPr>
          <w:color w:val="0050A0"/>
          <w:sz w:val="14"/>
        </w:rPr>
        <w:t xml:space="preserve"> | rel. Sepúlveda Pertence</w:t>
      </w:r>
    </w:p>
    <w:p>
      <w:pPr>
        <w:ind w:left="216"/>
      </w:pPr>
      <w:r>
        <w:rPr>
          <w:sz w:val="18"/>
        </w:rPr>
        <w:t>Estabilidade sindical provisória (art. 8º, VIII, CF): não alcança o servidor público, regido por regime especial, ocupante de cargo em comissão e, concomitantemente, de cargo de direção no sindicato da categoria.</w:t>
      </w:r>
    </w:p>
    <w:p>
      <w:pPr>
        <w:ind w:left="216"/>
      </w:pPr>
      <w:r>
        <w:rPr>
          <w:b/>
          <w:color w:val="003C8C"/>
          <w:sz w:val="16"/>
        </w:rPr>
        <w:t>[RE 183.884, rel. min. Sepúlveda Pertence, j. 8-6-1999, 1ª T, DJ de 13-8-1999.]</w:t>
      </w:r>
    </w:p>
    <w:p>
      <w:r>
        <w:rPr>
          <w:color w:val="8C8C8C"/>
          <w:sz w:val="14"/>
        </w:rPr>
        <w:t>blk-002167 | cf-1988-art-136-inc-1</w:t>
      </w:r>
      <w:r>
        <w:rPr>
          <w:color w:val="0050A0"/>
          <w:sz w:val="14"/>
        </w:rPr>
        <w:t xml:space="preserve"> | RE 224.667</w:t>
      </w:r>
      <w:r>
        <w:rPr>
          <w:color w:val="0050A0"/>
          <w:sz w:val="14"/>
        </w:rPr>
        <w:t xml:space="preserve"> | rel. Marco Aurélio</w:t>
      </w:r>
    </w:p>
    <w:p>
      <w:pPr>
        <w:ind w:left="216"/>
      </w:pPr>
      <w:r>
        <w:rPr>
          <w:sz w:val="18"/>
        </w:rPr>
        <w:t>A formalidade prevista no art. 543, § 5º, da CLT – ciência do empregador da candidatura do empregado – não se mostrou incompatível com a norma do inciso VIII do art. 8º da CF, isto diante do princípio da razoabilidade.</w:t>
      </w:r>
    </w:p>
    <w:p>
      <w:pPr>
        <w:ind w:left="216"/>
      </w:pPr>
      <w:r>
        <w:rPr>
          <w:b/>
          <w:color w:val="003C8C"/>
          <w:sz w:val="16"/>
        </w:rPr>
        <w:t>[RE 224.667, rel. min. Marco Aurélio, j. 13-4-1999, 2ª T, DJ de 4-6-1999.]</w:t>
      </w:r>
    </w:p>
    <w:p>
      <w:r>
        <w:rPr>
          <w:color w:val="8C8C8C"/>
          <w:sz w:val="14"/>
        </w:rPr>
        <w:t>blk-002168 | cf-1988-art-136-inc-1</w:t>
      </w:r>
      <w:r>
        <w:rPr>
          <w:color w:val="0050A0"/>
          <w:sz w:val="14"/>
        </w:rPr>
        <w:t xml:space="preserve"> | RE 208.436</w:t>
      </w:r>
      <w:r>
        <w:rPr>
          <w:color w:val="0050A0"/>
          <w:sz w:val="14"/>
        </w:rPr>
        <w:t xml:space="preserve"> | rel. Ilmar Galvão</w:t>
      </w:r>
    </w:p>
    <w:p>
      <w:pPr>
        <w:ind w:left="216"/>
      </w:pPr>
      <w:r>
        <w:rPr>
          <w:sz w:val="18"/>
        </w:rPr>
        <w:t>A Constituição, conquanto haja estendido ao servidor público o exercício de prerrogativas próprias do empregado regido pelo direito comum do trabalho (...), cuidou de estabelecer limitações indispensáveis a que o exercício de tais direitos não entre em choque com as vigas mestras do regime administrativo que preside as relações funcionais, entre essas, a relativa à estabilidade sindical do art. 8º, VIII, que importaria a supressão do estágio probatório, a que estão sujeitos todos os servidores.</w:t>
      </w:r>
    </w:p>
    <w:p>
      <w:pPr>
        <w:ind w:left="216"/>
      </w:pPr>
      <w:r>
        <w:rPr>
          <w:b/>
          <w:color w:val="003C8C"/>
          <w:sz w:val="16"/>
        </w:rPr>
        <w:t>[RE 208.436, rel. min. Ilmar Galvão, j. 13-10-1998, 1ª T, DJ de 26-3-1999.]</w:t>
      </w:r>
    </w:p>
    <w:p>
      <w:r>
        <w:rPr>
          <w:color w:val="8C8C8C"/>
          <w:sz w:val="14"/>
        </w:rPr>
        <w:t>blk-002169 | cf-1988-art-136-inc-1</w:t>
      </w:r>
      <w:r>
        <w:rPr>
          <w:color w:val="0050A0"/>
          <w:sz w:val="14"/>
        </w:rPr>
        <w:t xml:space="preserve"> | RE 204.625</w:t>
      </w:r>
      <w:r>
        <w:rPr>
          <w:color w:val="0050A0"/>
          <w:sz w:val="14"/>
        </w:rPr>
        <w:t xml:space="preserve"> | rel. Octavio Gallotti</w:t>
      </w:r>
    </w:p>
    <w:p>
      <w:pPr>
        <w:ind w:left="216"/>
      </w:pPr>
      <w:r>
        <w:rPr>
          <w:sz w:val="18"/>
        </w:rPr>
        <w:t>A condição de dirigente ou representante sindical não impede a exoneração do servidor público estatutário, regularmente reprovado em estágio probatório (...).</w:t>
      </w:r>
    </w:p>
    <w:p>
      <w:pPr>
        <w:ind w:left="216"/>
      </w:pPr>
      <w:r>
        <w:rPr>
          <w:b/>
          <w:color w:val="003C8C"/>
          <w:sz w:val="16"/>
        </w:rPr>
        <w:t>[RE 204.625, rel. min. Octavio Gallotti, j. 2-10-1998, 1ª T, DJ de 12-5-2000.]</w:t>
      </w:r>
    </w:p>
    <w:p>
      <w:r>
        <w:rPr>
          <w:color w:val="8C8C8C"/>
          <w:sz w:val="14"/>
        </w:rPr>
        <w:t>blk-002170 | cf-1988-art-136-inc-1</w:t>
      </w:r>
      <w:r>
        <w:rPr>
          <w:color w:val="0050A0"/>
          <w:sz w:val="14"/>
        </w:rPr>
        <w:t xml:space="preserve"> | RE 205.107</w:t>
      </w:r>
      <w:r>
        <w:rPr>
          <w:color w:val="0050A0"/>
          <w:sz w:val="14"/>
        </w:rPr>
        <w:t xml:space="preserve"> | rel. Sepúlveda Pertence</w:t>
      </w:r>
    </w:p>
    <w:p>
      <w:pPr>
        <w:ind w:left="216"/>
      </w:pPr>
      <w:r>
        <w:rPr>
          <w:sz w:val="18"/>
        </w:rPr>
        <w:t>Estabilidade sindical provisória (...); reconhecimento da garantia aos diretores eleitos, na assembleia constitutiva da entidade sindical, desde, pelo menos, a data do pedido de registro no Ministério do Trabalho, o que não contraria a exigência deste, constante do art. 8º, I, da Constituição. A constituição de um sindicato – posto culmine no registro no Ministério do Trabalho (STF, MI 144, 3-8-1992, Pertence, RTJ 147/868) – a ele não se resume: não é um ato, mas um processo. Da exigência do registro para o aperfeiçoamento da constituição do sindicato, não cabe inferir que só a partir dele estejam os seus dirigentes ao abrigo da estabilidade sindical: é "interpretação pedestre", que esvazia de eficácia aquela garantia constitucional, no momento talvez em que ela se apresenta mais necessári</w:t>
      </w:r>
    </w:p>
    <w:p>
      <w:pPr>
        <w:ind w:left="216"/>
      </w:pPr>
      <w:r>
        <w:rPr>
          <w:b/>
          <w:color w:val="003C8C"/>
          <w:sz w:val="16"/>
        </w:rPr>
        <w:t>[RE 205.107, rel. min. Sepúlveda Pertence, j. 6-8-1998, P, DJ de 25-9-1998.]</w:t>
      </w:r>
    </w:p>
    <w:p>
      <w:r>
        <w:rPr>
          <w:color w:val="8C8C8C"/>
          <w:sz w:val="14"/>
        </w:rPr>
        <w:t>blk-002171 | cf-1988-art-136-inc-1</w:t>
      </w:r>
      <w:r>
        <w:rPr>
          <w:color w:val="0050A0"/>
          <w:sz w:val="14"/>
        </w:rPr>
        <w:t xml:space="preserve"> | RE 234.431</w:t>
      </w:r>
      <w:r>
        <w:rPr>
          <w:color w:val="0050A0"/>
          <w:sz w:val="14"/>
        </w:rPr>
        <w:t xml:space="preserve"> | rel. Sepúlveda Pertence</w:t>
      </w:r>
    </w:p>
    <w:p>
      <w:pPr>
        <w:ind w:left="216"/>
      </w:pPr>
      <w:r>
        <w:rPr>
          <w:sz w:val="18"/>
        </w:rPr>
        <w:t>= RE 234.431, rel. min. Sepúlveda Pertence, j. 14-2-2006, 1ª T, DJ de 17-3-2006</w:t>
        <w:br/>
        <w:t>Os preceitos insculpidos no inciso VIII do art. 8º da CF e no art. 543 da CLT não alcançam a disponibilidade. Descabe confundi-la com a cessação imotivada do contrato individual de trabalho. Sendo o direito uma ciência, os institutos, as expressões e os vocábulos têm sentido próprio e, quanto à pureza da linguagem, a organicidade pertinente.</w:t>
      </w:r>
    </w:p>
    <w:p>
      <w:pPr>
        <w:ind w:left="216"/>
      </w:pPr>
      <w:r>
        <w:rPr>
          <w:b/>
          <w:color w:val="003C8C"/>
          <w:sz w:val="16"/>
        </w:rPr>
        <w:t>[MS 21.143, rel. min. Marco Aurélio, j. 27-9-1995, P, DJ de 25-9-1998.]</w:t>
      </w:r>
    </w:p>
    <w:p>
      <w:pPr>
        <w:pStyle w:val="Heading1"/>
      </w:pPr>
      <w:r>
        <w:t>Art. 2</w:t>
      </w:r>
    </w:p>
    <w:p>
      <w:r>
        <w:rPr>
          <w:color w:val="8C8C8C"/>
          <w:sz w:val="14"/>
        </w:rPr>
        <w:t>blk-002172 | cf-1988-art-2</w:t>
      </w:r>
      <w:r>
        <w:rPr>
          <w:color w:val="0050A0"/>
          <w:sz w:val="14"/>
        </w:rPr>
        <w:t xml:space="preserve"> | ADI 3.464</w:t>
      </w:r>
      <w:r>
        <w:rPr>
          <w:color w:val="0050A0"/>
          <w:sz w:val="14"/>
        </w:rPr>
        <w:t xml:space="preserve"> | rel. Menezes Direito</w:t>
      </w:r>
    </w:p>
    <w:p>
      <w:pPr>
        <w:ind w:left="216"/>
      </w:pPr>
      <w:r>
        <w:rPr>
          <w:b/>
          <w:color w:val="003C8C"/>
          <w:sz w:val="16"/>
        </w:rPr>
        <w:t>[ADI 3.464, rel. min. Menezes Direito, j. 29-10-2008, P, DJE de 6-3-2009.]</w:t>
      </w:r>
    </w:p>
    <w:p>
      <w:pPr>
        <w:pStyle w:val="Heading1"/>
      </w:pPr>
      <w:r>
        <w:t>Art. 9</w:t>
      </w:r>
    </w:p>
    <w:p>
      <w:r>
        <w:rPr>
          <w:color w:val="8C8C8C"/>
          <w:sz w:val="14"/>
        </w:rPr>
        <w:t>blk-002173 | cf-1988-art-9</w:t>
      </w:r>
    </w:p>
    <w:p>
      <w:pPr>
        <w:ind w:left="216"/>
      </w:pPr>
      <w:r>
        <w:rPr>
          <w:sz w:val="18"/>
        </w:rPr>
        <w:t>Súmula</w:t>
        <w:br/>
        <w:t>A simples adesão à greve não constitui falta grave.</w:t>
      </w:r>
    </w:p>
    <w:p>
      <w:pPr>
        <w:ind w:left="216"/>
      </w:pPr>
      <w:r>
        <w:rPr>
          <w:b/>
          <w:color w:val="003C8C"/>
          <w:sz w:val="16"/>
        </w:rPr>
        <w:t>[Súmula 316.]</w:t>
      </w:r>
    </w:p>
    <w:p>
      <w:r>
        <w:rPr>
          <w:color w:val="8C8C8C"/>
          <w:sz w:val="14"/>
        </w:rPr>
        <w:t>blk-002174 | cf-1988-art-9</w:t>
      </w:r>
      <w:r>
        <w:rPr>
          <w:color w:val="0050A0"/>
          <w:sz w:val="14"/>
        </w:rPr>
        <w:t xml:space="preserve"> | RE 184.083</w:t>
      </w:r>
      <w:r>
        <w:rPr>
          <w:color w:val="0050A0"/>
          <w:sz w:val="14"/>
        </w:rPr>
        <w:t xml:space="preserve"> | rel. Marco Aurélio</w:t>
      </w:r>
    </w:p>
    <w:p>
      <w:pPr>
        <w:ind w:left="216"/>
      </w:pPr>
      <w:r>
        <w:rPr>
          <w:sz w:val="18"/>
        </w:rPr>
        <w:t>Julgado correlato</w:t>
        <w:br/>
        <w:t>O direito à greve não é absoluto, devendo a categoria observar os parâmetros legais de regência. (...) Descabe falar em transgressão à Carta da República quando o indeferimento da garantia de emprego decorre do fato de se haver enquadrado a greve como ilegal.</w:t>
      </w:r>
    </w:p>
    <w:p>
      <w:pPr>
        <w:ind w:left="216"/>
      </w:pPr>
      <w:r>
        <w:rPr>
          <w:b/>
          <w:color w:val="003C8C"/>
          <w:sz w:val="16"/>
        </w:rPr>
        <w:t>[RE 184.083, rel. min. Marco Aurélio, j. 7-11-2000, 2ª T, DJ de 18-5-2001.]</w:t>
      </w:r>
    </w:p>
    <w:p>
      <w:pPr>
        <w:pStyle w:val="Heading1"/>
      </w:pPr>
      <w:r>
        <w:t>Art. 134</w:t>
      </w:r>
    </w:p>
    <w:p>
      <w:r>
        <w:rPr>
          <w:b/>
          <w:color w:val="B46400"/>
          <w:sz w:val="16"/>
        </w:rPr>
        <w:t>REPERCUSSAO GERAL</w:t>
      </w:r>
    </w:p>
    <w:p>
      <w:r>
        <w:rPr>
          <w:color w:val="8C8C8C"/>
          <w:sz w:val="14"/>
        </w:rPr>
        <w:t>blk-002175 | cf-1988-art-134-par-1</w:t>
      </w:r>
      <w:r>
        <w:rPr>
          <w:color w:val="0050A0"/>
          <w:sz w:val="14"/>
        </w:rPr>
        <w:t xml:space="preserve"> | ARE 654.432</w:t>
      </w:r>
    </w:p>
    <w:p>
      <w:pPr>
        <w:ind w:left="216"/>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Código de Processo Civil,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REPERCUSSAO GERAL</w:t>
      </w:r>
    </w:p>
    <w:p>
      <w:r>
        <w:rPr>
          <w:color w:val="8C8C8C"/>
          <w:sz w:val="14"/>
        </w:rPr>
        <w:t>blk-002176 | cf-1988-art-134-par-1</w:t>
      </w:r>
      <w:r>
        <w:rPr>
          <w:color w:val="0050A0"/>
          <w:sz w:val="14"/>
        </w:rPr>
        <w:t xml:space="preserve"> | rel. Gilmar Mendes</w:t>
      </w:r>
    </w:p>
    <w:p>
      <w:pPr>
        <w:ind w:left="216"/>
      </w:pPr>
      <w:r>
        <w:rPr>
          <w:sz w:val="18"/>
        </w:rPr>
        <w:t>Julgado correlato</w:t>
        <w:br/>
        <w:t>A disciplina do direito de greve para os trabalhadores em geral, quanto às "atividades essenciais", é especificamente delineada nos arts. 9º a 11 da Lei 7.783/1989. Na hipótese de aplicação dessa legislação geral ao caso específico do direito de greve dos servidores públicos, antes de tudo, afigura-se inegável o conflito existente entre as necessidades mínimas de legislação para o exercício do direito de greve dos servidores públicos civis (CF, art. 9º, caput, c/c art. 37, VII), de um lado, e o direito a serviços públicos adequados e prestados de forma contínua a todos os cidadãos (CF, art. 9º, § 1º), de outro.</w:t>
      </w:r>
    </w:p>
    <w:p>
      <w:pPr>
        <w:ind w:left="216"/>
      </w:pPr>
      <w:r>
        <w:rPr>
          <w:b/>
          <w:color w:val="003C8C"/>
          <w:sz w:val="16"/>
        </w:rPr>
        <w:t>[MI 708, rel. min. Gilmar Mendes, j. 25-10-2007, P, DJE de 31-10-2008.]</w:t>
      </w:r>
    </w:p>
    <w:p>
      <w:r>
        <w:rPr>
          <w:color w:val="8C8C8C"/>
          <w:sz w:val="14"/>
        </w:rPr>
        <w:t>blk-002177 | cf-1988-art-134-par-2</w:t>
      </w:r>
      <w:r>
        <w:rPr>
          <w:color w:val="0050A0"/>
          <w:sz w:val="14"/>
        </w:rPr>
        <w:t xml:space="preserve"> | AI 282.682</w:t>
      </w:r>
      <w:r>
        <w:rPr>
          <w:color w:val="0050A0"/>
          <w:sz w:val="14"/>
        </w:rPr>
        <w:t xml:space="preserve"> | rel. Celso de Mello</w:t>
      </w:r>
    </w:p>
    <w:p>
      <w:pPr>
        <w:ind w:left="216"/>
      </w:pPr>
      <w:r>
        <w:rPr>
          <w:sz w:val="18"/>
        </w:rPr>
        <w:t>Julgado correlato</w:t>
        <w:br/>
        <w:t>O reconhecimento judicial da abusividade do direito de greve e a interpretação do alcance da Lei 7.783/1989 qualificam-se como matérias revestidas de caráter simplesmente ordinário, podendo traduzir, quando muito, situação configuradora de ofensa meramente reflexa ao texto da Constituição, o que basta, por si só, para inviabilizar o conhecimento do recurso extraordinário.</w:t>
      </w:r>
    </w:p>
    <w:p>
      <w:pPr>
        <w:ind w:left="216"/>
      </w:pPr>
      <w:r>
        <w:rPr>
          <w:b/>
          <w:color w:val="003C8C"/>
          <w:sz w:val="16"/>
        </w:rPr>
        <w:t>[AI 282.682 AgR, rel. min. Celso de Mello, j. 14-5-2002, 2ª T, DJ de 21-6-2002.]</w:t>
      </w:r>
    </w:p>
    <w:p>
      <w:pPr>
        <w:pStyle w:val="Heading1"/>
      </w:pPr>
      <w:r>
        <w:t>Art. 1</w:t>
      </w:r>
    </w:p>
    <w:p>
      <w:r>
        <w:rPr>
          <w:color w:val="8C8C8C"/>
          <w:sz w:val="14"/>
        </w:rPr>
        <w:t>blk-002178 | cf-1988-art-1</w:t>
      </w:r>
    </w:p>
    <w:p>
      <w:pPr>
        <w:ind w:left="216"/>
      </w:pPr>
      <w:r>
        <w:rPr>
          <w:sz w:val="18"/>
        </w:rPr>
        <w:t>CAPÍTULO III</w:t>
        <w:br/>
        <w:t>Da Nacionalidade</w:t>
        <w:br/>
        <w:t>SUMÁRIO</w:t>
      </w:r>
    </w:p>
    <w:p>
      <w:r>
        <w:rPr>
          <w:color w:val="8C8C8C"/>
          <w:sz w:val="14"/>
        </w:rPr>
        <w:t>blk-002179 | cf-1988-art-1</w:t>
      </w:r>
      <w:r>
        <w:rPr>
          <w:color w:val="0050A0"/>
          <w:sz w:val="14"/>
        </w:rPr>
        <w:t xml:space="preserve"> | HC 83.113</w:t>
      </w:r>
      <w:r>
        <w:rPr>
          <w:color w:val="0050A0"/>
          <w:sz w:val="14"/>
        </w:rPr>
        <w:t xml:space="preserve"> | rel. Celso de Mello</w:t>
      </w:r>
    </w:p>
    <w:p>
      <w:pPr>
        <w:ind w:left="216"/>
      </w:pPr>
      <w:r>
        <w:rPr>
          <w:sz w:val="18"/>
        </w:rPr>
        <w:t>Julgado correlato</w:t>
        <w:br/>
        <w:t>As hipóteses de outorga da nacionalidade brasileira, quer se trate de nacionalidade primária ou originária (da qual emana a condição de brasileiro nato), quer se cuide de nacionalidade secundária ou derivada (da qual resulta o status de brasileiro naturalizado), decorrem, exclusivamente, em função de sua natureza mesma, do texto constitucional, pois a questão da nacionalidade traduz matéria que se sujeita, unicamente, quanto à sua definição, ao poder soberano do Estado brasileiro.</w:t>
        <w:br/>
        <w:t>[HC 83.113 QO, rel. min. Celso de Mello, j. 26-6-2003, 2ª T, DJ de 29-8-2003.)</w:t>
      </w:r>
    </w:p>
    <w:p>
      <w:pPr>
        <w:pStyle w:val="Heading1"/>
      </w:pPr>
      <w:r>
        <w:t>Art. 136</w:t>
      </w:r>
    </w:p>
    <w:p>
      <w:r>
        <w:rPr>
          <w:b/>
          <w:color w:val="B46400"/>
          <w:sz w:val="16"/>
        </w:rPr>
        <w:t>JULGADOS CORRELATOS</w:t>
      </w:r>
    </w:p>
    <w:p>
      <w:r>
        <w:rPr>
          <w:color w:val="8C8C8C"/>
          <w:sz w:val="14"/>
        </w:rPr>
        <w:t>blk-002180 | cf-1988-art-136-inc-1</w:t>
      </w:r>
      <w:r>
        <w:rPr>
          <w:color w:val="0050A0"/>
          <w:sz w:val="14"/>
        </w:rPr>
        <w:t xml:space="preserve"> | HC 83.450</w:t>
      </w:r>
      <w:r>
        <w:rPr>
          <w:color w:val="0050A0"/>
          <w:sz w:val="14"/>
        </w:rPr>
        <w:t xml:space="preserve"> | rel. Marco Aurélio</w:t>
      </w:r>
    </w:p>
    <w:p>
      <w:pPr>
        <w:ind w:left="216"/>
      </w:pPr>
      <w:r>
        <w:rPr>
          <w:sz w:val="18"/>
        </w:rPr>
        <w:t>O processo remete ao complexo problema da extradição no caso da dupla nacionalidade, questão examinada pela Corte Internacional de Justiça no célebre caso Nottebohm. Naquele caso a Corte sustentou que, na hipótese de dupla nacionalidade, haveria uma prevalecente – a nacionalidade real e efetiva – identificada a partir de laços fáticos fortes entre a pessoa e o Estado. A falta de elementos concretos no presente processo inviabiliza qualquer solução sob esse enfoque.</w:t>
      </w:r>
    </w:p>
    <w:p>
      <w:pPr>
        <w:ind w:left="216"/>
      </w:pPr>
      <w:r>
        <w:rPr>
          <w:b/>
          <w:color w:val="003C8C"/>
          <w:sz w:val="16"/>
        </w:rPr>
        <w:t>[HC 83.450, rel. min. Marco Aurélio, red. do ac. min. Nelson Jobim, j. 26-8-2004, P, DJ de 4-3-2005.]</w:t>
      </w:r>
    </w:p>
    <w:p>
      <w:r>
        <w:rPr>
          <w:b/>
          <w:color w:val="B46400"/>
          <w:sz w:val="16"/>
        </w:rPr>
        <w:t>JULGADOS CORRELATOS</w:t>
      </w:r>
    </w:p>
    <w:p>
      <w:r>
        <w:rPr>
          <w:color w:val="8C8C8C"/>
          <w:sz w:val="14"/>
        </w:rPr>
        <w:t>blk-002181 | cf-1988-art-136-inc-1</w:t>
      </w:r>
      <w:r>
        <w:rPr>
          <w:color w:val="0050A0"/>
          <w:sz w:val="14"/>
        </w:rPr>
        <w:t xml:space="preserve"> | HC 83.113</w:t>
      </w:r>
      <w:r>
        <w:rPr>
          <w:color w:val="0050A0"/>
          <w:sz w:val="14"/>
        </w:rPr>
        <w:t xml:space="preserve"> | rel. Celso de Mello</w:t>
      </w:r>
    </w:p>
    <w:p>
      <w:pPr>
        <w:ind w:left="216"/>
      </w:pPr>
      <w:r>
        <w:rPr>
          <w:sz w:val="18"/>
        </w:rPr>
        <w:t>O brasileiro nato, quaisquer que sejam as circunstâncias e a natureza do delito, não pode ser extraditado, pelo Brasil, a pedido de Governo estrangeiro, pois a Constituição da República, em cláusula que não comporta exceção, impede, em caráter absoluto, a efetivação da entrega extradicional daquele que é titular, seja pelo critério do jus soli, seja pelo critério do jus sanguinis, de nacionalidade brasileira primária ou originária.</w:t>
      </w:r>
    </w:p>
    <w:p>
      <w:pPr>
        <w:ind w:left="216"/>
      </w:pPr>
      <w:r>
        <w:rPr>
          <w:b/>
          <w:color w:val="003C8C"/>
          <w:sz w:val="16"/>
        </w:rPr>
        <w:t>[HC 83.113 QO, rel. min. Celso de Mello, j. 26-6-2003, P, DJ de 29-8-2003.]</w:t>
      </w:r>
    </w:p>
    <w:p>
      <w:pPr>
        <w:pStyle w:val="Heading1"/>
      </w:pPr>
      <w:r>
        <w:t>Art. 131</w:t>
      </w:r>
    </w:p>
    <w:p>
      <w:r>
        <w:rPr>
          <w:b/>
          <w:color w:val="B46400"/>
          <w:sz w:val="16"/>
        </w:rPr>
        <w:t>JULGADOS CORRELATOS</w:t>
      </w:r>
    </w:p>
    <w:p>
      <w:r>
        <w:rPr>
          <w:color w:val="8C8C8C"/>
          <w:sz w:val="14"/>
        </w:rPr>
        <w:t>blk-002182 | cf-1988-art-131-par-5-inc-1-ali-c</w:t>
      </w:r>
      <w:r>
        <w:rPr>
          <w:color w:val="0050A0"/>
          <w:sz w:val="14"/>
        </w:rPr>
        <w:t xml:space="preserve"> | RE 418.096</w:t>
      </w:r>
      <w:r>
        <w:rPr>
          <w:color w:val="0050A0"/>
          <w:sz w:val="14"/>
        </w:rPr>
        <w:t xml:space="preserve"> | rel. Carlos Velloso</w:t>
      </w:r>
    </w:p>
    <w:p>
      <w:pPr>
        <w:ind w:left="216"/>
      </w:pPr>
      <w:r>
        <w:rPr>
          <w:sz w:val="18"/>
        </w:rPr>
        <w:t>Essa opção somente pode ser manifestada depois de alcançada a maioridade. É que a opção, por decorrer da vontade, tem caráter personalíssimo. Exige-se, então, que o optante tenha capacidade plena para manifestar a sua vontade, capacidade que se adquire com a maioridade. Vindo o nascido no estrangeiro, de pai brasileiro ou de mãe brasileira, a residir no Brasil, ainda menor, passa a ser considerado brasileiro nato, sujeita essa nacionalidade a manifestação da vontade do interessado, mediante a opção, depois de atingida a maioridade. Atingida a maioridade, enquanto não manifestada a opção, esta passa a constituir-se em condição suspensiva da nacionalidade brasileira.</w:t>
      </w:r>
    </w:p>
    <w:p>
      <w:pPr>
        <w:ind w:left="216"/>
      </w:pPr>
      <w:r>
        <w:rPr>
          <w:b/>
          <w:color w:val="003C8C"/>
          <w:sz w:val="16"/>
        </w:rPr>
        <w:t>[RE 418.096, rel. min. Carlos Velloso, j. 22-3-2005, 2ª T, DJ de 22-4-2005.]</w:t>
      </w:r>
    </w:p>
    <w:p>
      <w:r>
        <w:rPr>
          <w:b/>
          <w:color w:val="B46400"/>
          <w:sz w:val="16"/>
        </w:rPr>
        <w:t>JULGADOS CORRELATOS</w:t>
      </w:r>
    </w:p>
    <w:p>
      <w:r>
        <w:rPr>
          <w:color w:val="8C8C8C"/>
          <w:sz w:val="14"/>
        </w:rPr>
        <w:t>blk-002183 | cf-1988-art-131-par-5-inc-1-ali-c</w:t>
      </w:r>
      <w:r>
        <w:rPr>
          <w:color w:val="0050A0"/>
          <w:sz w:val="14"/>
        </w:rPr>
        <w:t xml:space="preserve"> | rel. Sepúlveda Pertence</w:t>
      </w:r>
    </w:p>
    <w:p>
      <w:pPr>
        <w:ind w:left="216"/>
      </w:pPr>
      <w:r>
        <w:rPr>
          <w:sz w:val="18"/>
        </w:rPr>
        <w:t>Nacionalidade brasileira de quem, nascido no estrangeiro, é filho de pai ou mãe brasileiros, que não estivesse a serviço do Brasil: evolução constitucional e situação vigente. Na Constituição de 1946, até o termo final do prazo de opção – de quatro anos, contados da maioridade –, o indivíduo, na hipótese considerada, se considerava, para todos os efeitos, brasileiro nato sob a condição resolutiva de que não optasse a tempo pela nacionalidade pátria. Sob a Constituição de 1988, que passou a admitir a opção "em qualquer tempo" – antes e depois da EC de revisão 3/1994, que suprimiu também a exigência de que a residência no País fosse fixada antes da maioridade, altera-se o status do indivíduo entre a maioridade e a opção: essa, a opção – liberada do termo final ao qual anteriormente subordina</w:t>
      </w:r>
    </w:p>
    <w:p>
      <w:pPr>
        <w:ind w:left="216"/>
      </w:pPr>
      <w:r>
        <w:rPr>
          <w:b/>
          <w:color w:val="003C8C"/>
          <w:sz w:val="16"/>
        </w:rPr>
        <w:t>[AC 70 QO, rel. min. Sepúlveda Pertence, j. 25-9-2003, P, DJ de 12-3-2004.]</w:t>
      </w:r>
    </w:p>
    <w:p>
      <w:r>
        <w:rPr>
          <w:b/>
          <w:color w:val="B46400"/>
          <w:sz w:val="16"/>
        </w:rPr>
        <w:t>JULGADOS CORRELATOS</w:t>
      </w:r>
    </w:p>
    <w:p>
      <w:r>
        <w:rPr>
          <w:color w:val="8C8C8C"/>
          <w:sz w:val="14"/>
        </w:rPr>
        <w:t>blk-002184 | cf-1988-art-131-par-5-inc-1-ali-c</w:t>
      </w:r>
      <w:r>
        <w:rPr>
          <w:color w:val="0050A0"/>
          <w:sz w:val="14"/>
        </w:rPr>
        <w:t xml:space="preserve"> | EXT 778</w:t>
      </w:r>
    </w:p>
    <w:p>
      <w:pPr>
        <w:ind w:left="216"/>
      </w:pPr>
      <w:r>
        <w:rPr>
          <w:sz w:val="18"/>
        </w:rPr>
        <w:t>Não tem procedência, na espécie, a invocação do art. 77, I, da Lei 6.815/1980, segundo o qual não se dará a extradição de brasileiro, "salvo se a aquisição dessa nacionalidade verificar-se após o fato que motivar o pedido". Essa regra dirige-se, imediatamente, à forma de aquisição dessa nacionalidade brasileira, por via de natualização voluntária, e não da nacionalidade originária. Não se contempla, aí, a condição do brasileito nato (...), que detém o extraditanto. Na espécie, o extraditanto teve acolhida a opção da nacionalidade brasileira. Esse status logra previsão constitucional bastante a impedir, desde logo, se defira pedido extradicional de Estado estrangeiro, não cabendo incidir qualquer norma ordinária, com vistas a autorizar a extradição.</w:t>
      </w:r>
    </w:p>
    <w:p>
      <w:pPr>
        <w:ind w:left="216"/>
      </w:pPr>
      <w:r>
        <w:rPr>
          <w:b/>
          <w:color w:val="003C8C"/>
          <w:sz w:val="16"/>
        </w:rPr>
        <w:t>[Ext 778 QO, voto do min. Néri da Silveira, j. 31-8-2000, P, DJ de 20-4-2001.]</w:t>
      </w:r>
    </w:p>
    <w:p>
      <w:pPr>
        <w:pStyle w:val="Heading1"/>
      </w:pPr>
      <w:r>
        <w:t>Art. 136</w:t>
      </w:r>
    </w:p>
    <w:p>
      <w:r>
        <w:rPr>
          <w:color w:val="8C8C8C"/>
          <w:sz w:val="14"/>
        </w:rPr>
        <w:t>blk-002185 | cf-1988-art-136-inc-1</w:t>
      </w:r>
      <w:r>
        <w:rPr>
          <w:color w:val="0050A0"/>
          <w:sz w:val="14"/>
        </w:rPr>
        <w:t xml:space="preserve"> | EXT 1.121</w:t>
      </w:r>
      <w:r>
        <w:rPr>
          <w:color w:val="0050A0"/>
          <w:sz w:val="14"/>
        </w:rPr>
        <w:t xml:space="preserve"> | rel. Celso de Mello</w:t>
      </w:r>
    </w:p>
    <w:p>
      <w:pPr>
        <w:ind w:left="216"/>
      </w:pPr>
      <w:r>
        <w:rPr>
          <w:sz w:val="18"/>
        </w:rPr>
        <w:t>Julgado correlato</w:t>
        <w:br/>
        <w:t>Não se revela possível, em nosso sistema jurídico-constitucional, a aquisição da nacionalidade brasileira jure matrimonii, vale dizer, como efeito direto e imediato resultante do casamento civil.</w:t>
      </w:r>
    </w:p>
    <w:p>
      <w:pPr>
        <w:ind w:left="216"/>
      </w:pPr>
      <w:r>
        <w:rPr>
          <w:b/>
          <w:color w:val="003C8C"/>
          <w:sz w:val="16"/>
        </w:rPr>
        <w:t>[Ext 1.121, rel. min. Celso de Mello, j. 18-12-2009, P, DJE de 25-6-2010.]</w:t>
      </w:r>
    </w:p>
    <w:p>
      <w:pPr>
        <w:pStyle w:val="Heading1"/>
      </w:pPr>
      <w:r>
        <w:t>Art. 131</w:t>
      </w:r>
    </w:p>
    <w:p>
      <w:r>
        <w:rPr>
          <w:b/>
          <w:color w:val="B46400"/>
          <w:sz w:val="16"/>
        </w:rPr>
        <w:t>JULGADOS CORRELATOS</w:t>
      </w:r>
    </w:p>
    <w:p>
      <w:r>
        <w:rPr>
          <w:color w:val="8C8C8C"/>
          <w:sz w:val="14"/>
        </w:rPr>
        <w:t>blk-002186 | cf-1988-art-131-par-5-inc-1-ali-b</w:t>
      </w:r>
      <w:r>
        <w:rPr>
          <w:color w:val="0050A0"/>
          <w:sz w:val="14"/>
        </w:rPr>
        <w:t xml:space="preserve"> | RE 264.848</w:t>
      </w:r>
      <w:r>
        <w:rPr>
          <w:color w:val="0050A0"/>
          <w:sz w:val="14"/>
        </w:rPr>
        <w:t xml:space="preserve"> | rel. Ayres Britto</w:t>
      </w:r>
    </w:p>
    <w:p>
      <w:pPr>
        <w:ind w:left="216"/>
      </w:pPr>
      <w:r>
        <w:rPr>
          <w:sz w:val="18"/>
        </w:rPr>
        <w:t>O requerimento de aquisição da nacionalidade brasileira, previsto na alínea b do inciso II do art. 12 da Carta de Outubro, é suficiente para viabilizar a posse no cargo triunfalmente disputado mediante concurso público. Isso quando a pessoa requerente contar com quinze anos ininterruptos de residência fixa no Brasil, sem condenação penal. A portaria de formal reconhecimento da naturalização, expedida pelo ministro de Estado da Justiça, é de caráter meramente declaratório. Pelo que seus efeitos hão de retroagir à data do requerimento do interessado.</w:t>
      </w:r>
    </w:p>
    <w:p>
      <w:pPr>
        <w:ind w:left="216"/>
      </w:pPr>
      <w:r>
        <w:rPr>
          <w:b/>
          <w:color w:val="003C8C"/>
          <w:sz w:val="16"/>
        </w:rPr>
        <w:t>[RE 264.848, rel. min. Ayres Britto, j. 29-6-2005, 1ª T, DJ de 14-10-2005.]</w:t>
      </w:r>
    </w:p>
    <w:p>
      <w:r>
        <w:rPr>
          <w:b/>
          <w:color w:val="B46400"/>
          <w:sz w:val="16"/>
        </w:rPr>
        <w:t>JULGADOS CORRELATOS</w:t>
      </w:r>
    </w:p>
    <w:p>
      <w:r>
        <w:rPr>
          <w:color w:val="8C8C8C"/>
          <w:sz w:val="14"/>
        </w:rPr>
        <w:t>blk-002187 | cf-1988-art-131-par-5-inc-1-ali-b</w:t>
      </w:r>
      <w:r>
        <w:rPr>
          <w:color w:val="0050A0"/>
          <w:sz w:val="14"/>
        </w:rPr>
        <w:t xml:space="preserve"> | RE 655.658</w:t>
      </w:r>
      <w:r>
        <w:rPr>
          <w:color w:val="0050A0"/>
          <w:sz w:val="14"/>
        </w:rPr>
        <w:t xml:space="preserve"> | rel. Cármen Lúcia</w:t>
      </w:r>
    </w:p>
    <w:p>
      <w:pPr>
        <w:ind w:left="216"/>
      </w:pPr>
      <w:r>
        <w:rPr>
          <w:sz w:val="18"/>
        </w:rPr>
        <w:t>= RE 655.658 AgR, rel. min. Cármen Lúcia, j. 25-9-2012, 2ª T, DJE de 11-10-2012</w:t>
        <w:br/>
        <w:t>A aplicação da regra da alínea b do inciso II do art. 12 da CF pressupõe a prova inequívoca de que o extraditando requereu e obteve a nacionalidade brasileira.</w:t>
      </w:r>
    </w:p>
    <w:p>
      <w:pPr>
        <w:ind w:left="216"/>
      </w:pPr>
      <w:r>
        <w:rPr>
          <w:b/>
          <w:color w:val="003C8C"/>
          <w:sz w:val="16"/>
        </w:rPr>
        <w:t>[HC 85.381, rel. min. Ayres Britto, j. 25-5-2005, P, DJ de 5-5-2006.]</w:t>
      </w:r>
    </w:p>
    <w:p>
      <w:pPr>
        <w:pStyle w:val="Heading1"/>
      </w:pPr>
      <w:r>
        <w:t>Art. 134</w:t>
      </w:r>
    </w:p>
    <w:p>
      <w:r>
        <w:rPr>
          <w:color w:val="8C8C8C"/>
          <w:sz w:val="14"/>
        </w:rPr>
        <w:t>blk-002188 | cf-1988-art-134-par-1</w:t>
      </w:r>
      <w:r>
        <w:rPr>
          <w:color w:val="0050A0"/>
          <w:sz w:val="14"/>
        </w:rPr>
        <w:t xml:space="preserve"> | EXT 890</w:t>
      </w:r>
      <w:r>
        <w:rPr>
          <w:color w:val="0050A0"/>
          <w:sz w:val="14"/>
        </w:rPr>
        <w:t xml:space="preserve"> | rel. Celso de Mello</w:t>
      </w:r>
    </w:p>
    <w:p>
      <w:pPr>
        <w:ind w:left="216"/>
      </w:pPr>
      <w:r>
        <w:rPr>
          <w:sz w:val="18"/>
        </w:rPr>
        <w:t>Julgado correlato</w:t>
        <w:br/>
        <w:t>A norma inscrita no art. 12, § 1º, da Constituição da República – que contempla, em seu texto, hipótese excepcional de quase-nacionalidade – não opera de modo imediato, seja quanto ao seu conteúdo eficacial, seja no que se refere a todas as consequências jurídicas que dela derivam, pois, para incidir, além de supor o pronunciamento aquiescente do Estado brasileiro, fundado em sua própria soberania, depende, ainda, de requerimento do súdito português interessado, a quem se impõe, para tal efeito, a obrigação de preencher os requisitos estipulados pela Convenção sobre Igualdade de Direitos e Deveres entre brasileiros e portugueses.</w:t>
      </w:r>
    </w:p>
    <w:p>
      <w:pPr>
        <w:ind w:left="216"/>
      </w:pPr>
      <w:r>
        <w:rPr>
          <w:b/>
          <w:color w:val="003C8C"/>
          <w:sz w:val="16"/>
        </w:rPr>
        <w:t>[Ext 890, rel. min. Celso de Mello, j. 5-8-2004,1ª T, DJ de 28-10-2004.]</w:t>
      </w:r>
    </w:p>
    <w:p>
      <w:r>
        <w:rPr>
          <w:color w:val="8C8C8C"/>
          <w:sz w:val="14"/>
        </w:rPr>
        <w:t>blk-002189 | cf-1988-art-134-par-1</w:t>
      </w:r>
      <w:r>
        <w:rPr>
          <w:color w:val="0050A0"/>
          <w:sz w:val="14"/>
        </w:rPr>
        <w:t xml:space="preserve"> | HC 100.793</w:t>
      </w:r>
      <w:r>
        <w:rPr>
          <w:color w:val="0050A0"/>
          <w:sz w:val="14"/>
        </w:rPr>
        <w:t xml:space="preserve"> | rel. Marco Aurélio</w:t>
      </w:r>
    </w:p>
    <w:p>
      <w:pPr>
        <w:ind w:left="216"/>
      </w:pPr>
      <w:r>
        <w:rPr>
          <w:sz w:val="18"/>
        </w:rPr>
        <w:t>= HC 100.793, rel. min. Marco Aurélio, j. 2-12-2010, P, DJE de 1º-2-2011</w:t>
      </w:r>
    </w:p>
    <w:p>
      <w:r>
        <w:rPr>
          <w:color w:val="8C8C8C"/>
          <w:sz w:val="14"/>
        </w:rPr>
        <w:t>blk-002190 | cf-1988-art-134-par-4</w:t>
      </w:r>
      <w:r>
        <w:rPr>
          <w:color w:val="0050A0"/>
          <w:sz w:val="14"/>
        </w:rPr>
        <w:t xml:space="preserve"> | HC 83.113</w:t>
      </w:r>
      <w:r>
        <w:rPr>
          <w:color w:val="0050A0"/>
          <w:sz w:val="14"/>
        </w:rPr>
        <w:t xml:space="preserve"> | rel. Celso de Mello</w:t>
      </w:r>
    </w:p>
    <w:p>
      <w:pPr>
        <w:ind w:left="216"/>
      </w:pPr>
      <w:r>
        <w:rPr>
          <w:sz w:val="18"/>
        </w:rPr>
        <w:t>Julgado correlato</w:t>
        <w:br/>
        <w:t>A perda da nacionalidade brasileira, por sua vez, somente pode ocorrer nas hipóteses taxativamente definidas na Constituição da República, não se revelando lícito, ao Estado brasileiro, seja mediante simples regramento legislativo, seja mediante tratados ou convenções internacionais, inovar nesse tema, quer para ampliar, quer para restringir, quer, ainda, para modificar os casos autorizadores da privação – sempre excepcional – da condição político-jurídica de nacional do Brasil.</w:t>
      </w:r>
    </w:p>
    <w:p>
      <w:pPr>
        <w:ind w:left="216"/>
      </w:pPr>
      <w:r>
        <w:rPr>
          <w:b/>
          <w:color w:val="003C8C"/>
          <w:sz w:val="16"/>
        </w:rPr>
        <w:t>[HC 83.113 QO, rel. min. Celso de Mello, j. 26-3-2003, P, DJ de 29-8-2003.]</w:t>
      </w:r>
    </w:p>
    <w:p>
      <w:pPr>
        <w:pStyle w:val="Heading1"/>
      </w:pPr>
      <w:r>
        <w:t>Art. 1</w:t>
      </w:r>
    </w:p>
    <w:p>
      <w:r>
        <w:rPr>
          <w:color w:val="8C8C8C"/>
          <w:sz w:val="14"/>
        </w:rPr>
        <w:t>blk-002191 | cf-1988-art-1</w:t>
      </w:r>
      <w:r>
        <w:rPr>
          <w:color w:val="0050A0"/>
          <w:sz w:val="14"/>
        </w:rPr>
        <w:t xml:space="preserve"> | ADPF 1.151</w:t>
      </w:r>
      <w:r>
        <w:rPr>
          <w:color w:val="0050A0"/>
          <w:sz w:val="14"/>
        </w:rPr>
        <w:t xml:space="preserve"> | rel. Dias Toffoli</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 (...) a proibição à l</w:t>
      </w:r>
    </w:p>
    <w:p>
      <w:pPr>
        <w:ind w:left="216"/>
      </w:pPr>
      <w:r>
        <w:rPr>
          <w:b/>
          <w:color w:val="003C8C"/>
          <w:sz w:val="16"/>
        </w:rPr>
        <w:t>[ADPF 1.151, rel. min. Dias Toffoli, j. 09.12.2024, P, DJE de 13.12.2024.]</w:t>
      </w:r>
    </w:p>
    <w:p>
      <w:r>
        <w:rPr>
          <w:b/>
          <w:color w:val="B46400"/>
          <w:sz w:val="16"/>
        </w:rPr>
        <w:t>CONTROLE CONCENTRADO</w:t>
      </w:r>
    </w:p>
    <w:p>
      <w:r>
        <w:rPr>
          <w:color w:val="8C8C8C"/>
          <w:sz w:val="14"/>
        </w:rPr>
        <w:t>blk-002192 | cf-1988-art-1</w:t>
      </w:r>
      <w:r>
        <w:rPr>
          <w:color w:val="0050A0"/>
          <w:sz w:val="14"/>
        </w:rPr>
        <w:t xml:space="preserve"> | ADI 7.644</w:t>
      </w:r>
      <w:r>
        <w:rPr>
          <w:color w:val="0050A0"/>
          <w:sz w:val="14"/>
        </w:rPr>
        <w:t xml:space="preserve"> | rel. Flávio Dino</w:t>
      </w:r>
    </w:p>
    <w:p>
      <w:pPr>
        <w:ind w:left="216"/>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 [ADI 7.644 MC-REF, rel. min. Flávio Dino, j. 24.06.2024, P, DJE de 29.07.2024.]</w:t>
        <w:br/>
        <w:t>Julgado correlato</w:t>
        <w:br/>
        <w:t>A petição com que impetrado o habeas corpus deve ser redigida em português, sob pena de não conhecimento do writ constitucional (CPC, art. 156, c/c CPP, art. 3º), eis que o conteúdo dessa peça pro</w:t>
      </w:r>
    </w:p>
    <w:p>
      <w:pPr>
        <w:ind w:left="216"/>
      </w:pPr>
      <w:r>
        <w:rPr>
          <w:b/>
          <w:color w:val="003C8C"/>
          <w:sz w:val="16"/>
        </w:rPr>
        <w:t>[HC 72.391 QO, rel. min. Celso de Mello, j. 8-3-1995, P, DJ de 17-3-1995.]</w:t>
      </w:r>
    </w:p>
    <w:p>
      <w:pPr>
        <w:pStyle w:val="Heading1"/>
      </w:pPr>
      <w:r>
        <w:t>Art. 134</w:t>
      </w:r>
    </w:p>
    <w:p>
      <w:r>
        <w:rPr>
          <w:color w:val="8C8C8C"/>
          <w:sz w:val="14"/>
        </w:rPr>
        <w:t>blk-002193 | cf-1988-art-134-par-2</w:t>
      </w:r>
    </w:p>
    <w:p>
      <w:pPr>
        <w:ind w:left="216"/>
      </w:pPr>
      <w:r>
        <w:rPr>
          <w:sz w:val="18"/>
        </w:rPr>
        <w:t>CAPÍTULO IV</w:t>
        <w:br/>
        <w:t>Dos Direitos Políticos</w:t>
        <w:br/>
        <w:t>SUMÁRIO</w:t>
      </w:r>
    </w:p>
    <w:p>
      <w:pPr>
        <w:pStyle w:val="Heading1"/>
      </w:pPr>
      <w:r>
        <w:t>Art. 1</w:t>
      </w:r>
    </w:p>
    <w:p>
      <w:r>
        <w:rPr>
          <w:b/>
          <w:color w:val="B46400"/>
          <w:sz w:val="16"/>
        </w:rPr>
        <w:t>CONTROLE CONCENTRADO</w:t>
      </w:r>
    </w:p>
    <w:p>
      <w:r>
        <w:rPr>
          <w:color w:val="8C8C8C"/>
          <w:sz w:val="14"/>
        </w:rPr>
        <w:t>blk-002194 | cf-1988-art-1</w:t>
      </w:r>
      <w:r>
        <w:rPr>
          <w:color w:val="0050A0"/>
          <w:sz w:val="14"/>
        </w:rPr>
        <w:t xml:space="preserve"> | ADPF 1.013</w:t>
      </w:r>
      <w:r>
        <w:rPr>
          <w:color w:val="0050A0"/>
          <w:sz w:val="14"/>
        </w:rPr>
        <w:t xml:space="preserve"> | rel. Luís Roberto Barroso</w:t>
      </w:r>
    </w:p>
    <w:p>
      <w:pPr>
        <w:ind w:left="216"/>
      </w:pPr>
      <w:r>
        <w:rPr>
          <w:sz w:val="18"/>
        </w:rPr>
        <w:t>Arguição de descumprimento de preceito fundamental contra a omissão do poder público em ofertar, nos dias das eleições, transporte público gratuito e em frequência compatível com aquela praticada em dias úteis. A pretensão se fundamenta no direito dos cidadãos ao transporte e, especialmente, no seu direito ao voto, ao argumento de que a locomoção às seções eleitorais tem custo substancialmente maior do que o valor da multa pela abstenção. Considerada a extrema desigualdade social existente no Brasil, a ausência de política pública de concessão de transporte gratuito no dia das eleições tem o potencial de criar, na prática, um novo tipo de voto censitário, que retira dos mais pobres a possibilidade de participar do processo eleitoral. O Estado tem o dever de adotar medidas que concretizem o</w:t>
      </w:r>
    </w:p>
    <w:p>
      <w:pPr>
        <w:pStyle w:val="Heading1"/>
      </w:pPr>
      <w:r>
        <w:t>Art. 136</w:t>
      </w:r>
    </w:p>
    <w:p>
      <w:r>
        <w:rPr>
          <w:color w:val="8C8C8C"/>
          <w:sz w:val="14"/>
        </w:rPr>
        <w:t>blk-002195 | cf-1988-art-136-inc-1</w:t>
      </w:r>
      <w:r>
        <w:rPr>
          <w:color w:val="0050A0"/>
          <w:sz w:val="14"/>
        </w:rPr>
        <w:t xml:space="preserve"> | ADI 4.467</w:t>
      </w:r>
      <w:r>
        <w:rPr>
          <w:color w:val="0050A0"/>
          <w:sz w:val="14"/>
        </w:rPr>
        <w:t xml:space="preserve"> | rel. Rosa Weber</w:t>
      </w:r>
    </w:p>
    <w:p>
      <w:pPr>
        <w:ind w:left="216"/>
      </w:pPr>
      <w:r>
        <w:rPr>
          <w:b/>
          <w:color w:val="003C8C"/>
          <w:sz w:val="16"/>
        </w:rPr>
        <w:t>[ADI 4.467, rel. min. Rosa Weber, j. 20-10-2020, P, DJE de 29-10-2020.]</w:t>
      </w:r>
    </w:p>
    <w:p>
      <w:pPr>
        <w:pStyle w:val="Heading1"/>
      </w:pPr>
      <w:r>
        <w:t>Art. 5</w:t>
      </w:r>
    </w:p>
    <w:p>
      <w:r>
        <w:rPr>
          <w:color w:val="8C8C8C"/>
          <w:sz w:val="14"/>
        </w:rPr>
        <w:t>blk-002196 | cf-1988-art-5-inc-50</w:t>
      </w:r>
      <w:r>
        <w:rPr>
          <w:color w:val="0050A0"/>
          <w:sz w:val="14"/>
        </w:rPr>
        <w:t xml:space="preserve"> | ADI 5.889</w:t>
      </w:r>
      <w:r>
        <w:rPr>
          <w:color w:val="0050A0"/>
          <w:sz w:val="14"/>
        </w:rPr>
        <w:t xml:space="preserve"> | rel. Gilmar Mendes</w:t>
      </w:r>
    </w:p>
    <w:p>
      <w:pPr>
        <w:ind w:left="216"/>
      </w:pPr>
      <w:r>
        <w:rPr>
          <w:b/>
          <w:color w:val="003C8C"/>
          <w:sz w:val="16"/>
        </w:rPr>
        <w:t>[ADI 5.889, rel. min. Gilmar Mendes, j. 16-9-2020, P, DJE de 5-10-2020.]</w:t>
      </w:r>
    </w:p>
    <w:p>
      <w:pPr>
        <w:pStyle w:val="Heading1"/>
      </w:pPr>
      <w:r>
        <w:t>Art. 136</w:t>
      </w:r>
    </w:p>
    <w:p>
      <w:r>
        <w:rPr>
          <w:color w:val="8C8C8C"/>
          <w:sz w:val="14"/>
        </w:rPr>
        <w:t>blk-002197 | cf-1988-art-136-inc-1</w:t>
      </w:r>
      <w:r>
        <w:rPr>
          <w:color w:val="0050A0"/>
          <w:sz w:val="14"/>
        </w:rPr>
        <w:t xml:space="preserve"> | ADI 5.081</w:t>
      </w:r>
      <w:r>
        <w:rPr>
          <w:color w:val="0050A0"/>
          <w:sz w:val="14"/>
        </w:rPr>
        <w:t xml:space="preserve"> | rel. Roberto Barroso</w:t>
      </w:r>
    </w:p>
    <w:p>
      <w:pPr>
        <w:ind w:left="216"/>
      </w:pPr>
      <w:r>
        <w:rPr>
          <w:b/>
          <w:color w:val="003C8C"/>
          <w:sz w:val="16"/>
        </w:rPr>
        <w:t>[ADI 5.081, rel. min. Roberto Barroso, j. 27-5-2015, P, DJE de 19-8-2015.]</w:t>
      </w:r>
    </w:p>
    <w:p>
      <w:pPr>
        <w:pStyle w:val="Heading1"/>
      </w:pPr>
      <w:r>
        <w:t>Art. 130</w:t>
      </w:r>
    </w:p>
    <w:p>
      <w:r>
        <w:rPr>
          <w:color w:val="8C8C8C"/>
          <w:sz w:val="14"/>
        </w:rPr>
        <w:t>blk-002198 | cf-1988-art-130-par-3-inc-5</w:t>
      </w:r>
      <w:r>
        <w:rPr>
          <w:color w:val="0050A0"/>
          <w:sz w:val="14"/>
        </w:rPr>
        <w:t xml:space="preserve"> | ADI 1.057</w:t>
      </w:r>
      <w:r>
        <w:rPr>
          <w:color w:val="0050A0"/>
          <w:sz w:val="14"/>
        </w:rPr>
        <w:t xml:space="preserve"> | rel. Celso de Mello</w:t>
      </w:r>
    </w:p>
    <w:p>
      <w:pPr>
        <w:ind w:left="216"/>
      </w:pPr>
      <w:r>
        <w:rPr>
          <w:sz w:val="18"/>
        </w:rPr>
        <w:t>A cláusula tutelar inscrita no art. 14, caput, da Constituição tem por destinatário específico e exclusivo o eleitor comum, no exercício das prerrogativas inerentes ao status activae civitatis. Essa norma de garantia não se aplica, contudo, ao membro do Poder Legislativo nos procedimentos de votação parlamentar, em cujo âmbito prevalece, como regra, o postulado da deliberação ostensiva ou aberta. As deliberações parlamentares regem-se, ordinariamente, pelo princípio da publicidade, que traduz dogma do regime constitucional democrático. A votação pública e ostensiva nas Casas Legislativas constitui um dos instrumentos mais significativos de controle do poder estatal pela sociedade civil.</w:t>
      </w:r>
    </w:p>
    <w:p>
      <w:pPr>
        <w:ind w:left="216"/>
      </w:pPr>
      <w:r>
        <w:rPr>
          <w:b/>
          <w:color w:val="003C8C"/>
          <w:sz w:val="16"/>
        </w:rPr>
        <w:t>[ADI 1.057 MC, rel. min. Celso de Mello, j. 20-4-1994, P, DJ de 6-4-2001.]</w:t>
      </w:r>
    </w:p>
    <w:p>
      <w:r>
        <w:rPr>
          <w:b/>
          <w:color w:val="B46400"/>
          <w:sz w:val="16"/>
        </w:rPr>
        <w:t>REPERCUSSAO GERAL</w:t>
      </w:r>
    </w:p>
    <w:p>
      <w:r>
        <w:rPr>
          <w:color w:val="8C8C8C"/>
          <w:sz w:val="14"/>
        </w:rPr>
        <w:t>blk-002199 | cf-1988-art-130-par-3-inc-5</w:t>
      </w:r>
      <w:r>
        <w:rPr>
          <w:color w:val="0050A0"/>
          <w:sz w:val="14"/>
        </w:rPr>
        <w:t xml:space="preserve"> | RE 1.096.029</w:t>
      </w:r>
    </w:p>
    <w:p>
      <w:pPr>
        <w:ind w:left="216"/>
      </w:pPr>
      <w:r>
        <w:rPr>
          <w:sz w:val="18"/>
        </w:rPr>
        <w:t>A realização de novas eleições nos casos em que o candidato mais votado tiver o registro da candidatura indeferido, independentemente do número de votos, reafirma a soberania popular (...). (...) constitucionalidade da expressão ‘indeferimento do registro’ constante do § 3º do art. 224 do Código Eleitoral, acrescido pela Lei 13.165/2015.</w:t>
      </w:r>
    </w:p>
    <w:p>
      <w:pPr>
        <w:ind w:left="216"/>
      </w:pPr>
      <w:r>
        <w:rPr>
          <w:b/>
          <w:color w:val="003C8C"/>
          <w:sz w:val="16"/>
        </w:rPr>
        <w:t>[RE 1.096.029, voto do min. Dias Toffoli, j. 4-3-2020, P, DJE de 18-5-2020, Tema 986.]</w:t>
      </w:r>
    </w:p>
    <w:p>
      <w:r>
        <w:rPr>
          <w:b/>
          <w:color w:val="B46400"/>
          <w:sz w:val="16"/>
        </w:rPr>
        <w:t>REPERCUSSAO GERAL</w:t>
      </w:r>
    </w:p>
    <w:p>
      <w:r>
        <w:rPr>
          <w:color w:val="8C8C8C"/>
          <w:sz w:val="14"/>
        </w:rPr>
        <w:t>blk-002200 | cf-1988-art-130-par-3-inc-5</w:t>
      </w:r>
      <w:r>
        <w:rPr>
          <w:color w:val="0050A0"/>
          <w:sz w:val="14"/>
        </w:rPr>
        <w:t xml:space="preserve"> | AI 133.468</w:t>
      </w:r>
      <w:r>
        <w:rPr>
          <w:color w:val="0050A0"/>
          <w:sz w:val="14"/>
        </w:rPr>
        <w:t xml:space="preserve"> | rel. Sepúlveda Pertence</w:t>
      </w:r>
    </w:p>
    <w:p>
      <w:pPr>
        <w:ind w:left="216"/>
      </w:pPr>
      <w:r>
        <w:rPr>
          <w:sz w:val="18"/>
        </w:rPr>
        <w:t>Julgado correlato</w:t>
        <w:br/>
        <w:t>O princípio do sufrágio universal vem conjugado, no art. 14 da Constituição, à exigência do sigilo do voto: não o ofende, portanto, a decisão que entende nula a cédula assinalada de modo a poder identificar o eleitor.</w:t>
      </w:r>
    </w:p>
    <w:p>
      <w:pPr>
        <w:ind w:left="216"/>
      </w:pPr>
      <w:r>
        <w:rPr>
          <w:b/>
          <w:color w:val="003C8C"/>
          <w:sz w:val="16"/>
        </w:rPr>
        <w:t>[AI 133.468 AgR, rel. min. Sepúlveda Pertence, j. 15-2-1990, P, DJ de 9-3-1990.]</w:t>
      </w:r>
    </w:p>
    <w:p>
      <w:pPr>
        <w:pStyle w:val="Heading1"/>
      </w:pPr>
      <w:r>
        <w:t>Art. 134</w:t>
      </w:r>
    </w:p>
    <w:p>
      <w:r>
        <w:rPr>
          <w:b/>
          <w:color w:val="B46400"/>
          <w:sz w:val="16"/>
        </w:rPr>
        <w:t>CONTROLE CONCENTRADO</w:t>
      </w:r>
    </w:p>
    <w:p>
      <w:r>
        <w:rPr>
          <w:color w:val="8C8C8C"/>
          <w:sz w:val="14"/>
        </w:rPr>
        <w:t>blk-002201 | cf-1988-art-134-par-1</w:t>
      </w:r>
      <w:r>
        <w:rPr>
          <w:color w:val="0050A0"/>
          <w:sz w:val="14"/>
        </w:rPr>
        <w:t xml:space="preserve"> | ADPF 541</w:t>
      </w:r>
      <w:r>
        <w:rPr>
          <w:color w:val="0050A0"/>
          <w:sz w:val="14"/>
        </w:rPr>
        <w:t xml:space="preserve"> | rel. Roberto Barroso</w:t>
      </w:r>
    </w:p>
    <w:p>
      <w:pPr>
        <w:ind w:left="216"/>
      </w:pPr>
      <w:r>
        <w:rPr>
          <w:sz w:val="18"/>
        </w:rPr>
        <w:t>O exercício do direito de voto é componente essencial da democracia representativa. O alistamento eleitoral e sua revisão periódica são indispensáveis para que esse direito seja exercido de maneira ordenada e segura. A revisão eleitoral é estabelecida em lei e se destina a atualizar o alistamento eleitoral previsto na Constituição. Também o cancelamento de título não apresentado à revisão tem base legal. Inexiste qualquer elemento que sugira ter havido direcionamento, quer na revisão eleitoral, quer no cancelamento de títulos. Tendo lastro constitucional e legal, e não tendo havido vício na sua concretização, inexiste violação à democracia, à soberania popular, à cidadania ou ao direito de voto em decorrência do cancelamento do título de eleitor que não comparece ao procedimento de revisão</w:t>
      </w:r>
    </w:p>
    <w:p>
      <w:pPr>
        <w:ind w:left="216"/>
      </w:pPr>
      <w:r>
        <w:rPr>
          <w:b/>
          <w:color w:val="003C8C"/>
          <w:sz w:val="16"/>
        </w:rPr>
        <w:t>[ADPF 541, rel. min. Roberto Barroso, j. 26-9-2018, P, DJE de 16-5-2019.]</w:t>
      </w:r>
    </w:p>
    <w:p>
      <w:r>
        <w:rPr>
          <w:b/>
          <w:color w:val="B46400"/>
          <w:sz w:val="16"/>
        </w:rPr>
        <w:t>CONTROLE CONCENTRADO</w:t>
      </w:r>
    </w:p>
    <w:p>
      <w:r>
        <w:rPr>
          <w:color w:val="8C8C8C"/>
          <w:sz w:val="14"/>
        </w:rPr>
        <w:t>blk-002202 | cf-1988-art-134-par-3</w:t>
      </w:r>
      <w:r>
        <w:rPr>
          <w:color w:val="0050A0"/>
          <w:sz w:val="14"/>
        </w:rPr>
        <w:t xml:space="preserve"> | ADI 2.938</w:t>
      </w:r>
      <w:r>
        <w:rPr>
          <w:color w:val="0050A0"/>
          <w:sz w:val="14"/>
        </w:rPr>
        <w:t xml:space="preserve"> | rel. Eros Grau</w:t>
      </w:r>
    </w:p>
    <w:p>
      <w:pPr>
        <w:ind w:left="216"/>
      </w:pPr>
      <w:r>
        <w:rPr>
          <w:sz w:val="18"/>
        </w:rPr>
        <w:t>A fixação por lei estadual de condições de elegibilidade em relação aos candidatos a juiz de paz, além das constitucionalmente previstas no art. 14, § 3º, invade a competência da União para legislar sobre direito eleitoral, definida no art. 22, I, da Constituição do Brasil.</w:t>
      </w:r>
    </w:p>
    <w:p>
      <w:pPr>
        <w:ind w:left="216"/>
      </w:pPr>
      <w:r>
        <w:rPr>
          <w:b/>
          <w:color w:val="003C8C"/>
          <w:sz w:val="16"/>
        </w:rPr>
        <w:t>[ADI 2.938, rel. min. Eros Grau, j. 9-6-2005, P, DJ de 9-12-2005.]</w:t>
      </w:r>
    </w:p>
    <w:p>
      <w:r>
        <w:rPr>
          <w:b/>
          <w:color w:val="B46400"/>
          <w:sz w:val="16"/>
        </w:rPr>
        <w:t>CONTROLE CONCENTRADO</w:t>
      </w:r>
    </w:p>
    <w:p>
      <w:r>
        <w:rPr>
          <w:color w:val="8C8C8C"/>
          <w:sz w:val="14"/>
        </w:rPr>
        <w:t>blk-002203 | cf-1988-art-134-par-3</w:t>
      </w:r>
      <w:r>
        <w:rPr>
          <w:color w:val="0050A0"/>
          <w:sz w:val="14"/>
        </w:rPr>
        <w:t xml:space="preserve"> | ADI 1.063</w:t>
      </w:r>
      <w:r>
        <w:rPr>
          <w:color w:val="0050A0"/>
          <w:sz w:val="14"/>
        </w:rPr>
        <w:t xml:space="preserve"> | rel. Celso de Mello</w:t>
      </w:r>
    </w:p>
    <w:p>
      <w:pPr>
        <w:ind w:left="216"/>
      </w:pPr>
      <w:r>
        <w:rPr>
          <w:sz w:val="18"/>
        </w:rP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16"/>
      </w:pPr>
      <w:r>
        <w:rPr>
          <w:b/>
          <w:color w:val="003C8C"/>
          <w:sz w:val="16"/>
        </w:rPr>
        <w:t>[ADI 1.063 MC, rel. min. Celso de Mello, j. 18-5-1994, P, DJ de 27-4-2001.]</w:t>
      </w:r>
    </w:p>
    <w:p>
      <w:r>
        <w:rPr>
          <w:b/>
          <w:color w:val="B46400"/>
          <w:sz w:val="16"/>
        </w:rPr>
        <w:t>CONTROLE CONCENTRADO</w:t>
      </w:r>
    </w:p>
    <w:p>
      <w:r>
        <w:rPr>
          <w:color w:val="8C8C8C"/>
          <w:sz w:val="14"/>
        </w:rPr>
        <w:t>blk-002204 | cf-1988-art-134-par-3</w:t>
      </w:r>
      <w:r>
        <w:rPr>
          <w:color w:val="0050A0"/>
          <w:sz w:val="14"/>
        </w:rPr>
        <w:t xml:space="preserve"> | ADI 1.057</w:t>
      </w:r>
      <w:r>
        <w:rPr>
          <w:color w:val="0050A0"/>
          <w:sz w:val="14"/>
        </w:rPr>
        <w:t xml:space="preserve"> | rel. Celso de Mello</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CONTROLE CONCENTRADO</w:t>
      </w:r>
    </w:p>
    <w:p>
      <w:r>
        <w:rPr>
          <w:color w:val="8C8C8C"/>
          <w:sz w:val="14"/>
        </w:rPr>
        <w:t>blk-002205 | cf-1988-art-134-par-3</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pPr>
        <w:pStyle w:val="Heading1"/>
      </w:pPr>
      <w:r>
        <w:t>Art. 136</w:t>
      </w:r>
    </w:p>
    <w:p>
      <w:r>
        <w:rPr>
          <w:color w:val="8C8C8C"/>
          <w:sz w:val="14"/>
        </w:rPr>
        <w:t>blk-002206 | cf-1988-art-136-inc-1</w:t>
      </w:r>
      <w:r>
        <w:rPr>
          <w:color w:val="0050A0"/>
          <w:sz w:val="14"/>
        </w:rPr>
        <w:t xml:space="preserve"> | AI 231.917</w:t>
      </w:r>
      <w:r>
        <w:rPr>
          <w:color w:val="0050A0"/>
          <w:sz w:val="14"/>
        </w:rPr>
        <w:t xml:space="preserve"> | rel. Sepúlveda Pertence</w:t>
      </w:r>
    </w:p>
    <w:p>
      <w:pPr>
        <w:ind w:left="216"/>
      </w:pPr>
      <w:r>
        <w:rPr>
          <w:sz w:val="18"/>
        </w:rPr>
        <w:t>Julgado correlato</w:t>
        <w:br/>
        <w:t>O indeferimento de registro de candidato por deficiência de documentação exigida por lei não implica suspensão de direitos políticos: a titularidade plena dos direitos políticos não o dispensava do registro de sua candidatura por partido ou coligação e esse, da prova documentada dos pressupostos de elegibilidade, entre eles, o pleno exercício dos mesmos direitos políticos (CF, art. 14, § 3º, II): negar o registro por falta de prova oportuna desse pressuposto não equivale obviamente a negar-lhe a realidade, mas apenas a afirmá-la não comprovada.</w:t>
      </w:r>
    </w:p>
    <w:p>
      <w:pPr>
        <w:ind w:left="216"/>
      </w:pPr>
      <w:r>
        <w:rPr>
          <w:b/>
          <w:color w:val="003C8C"/>
          <w:sz w:val="16"/>
        </w:rPr>
        <w:t>[AI 231.917 AgR, rel. min. Sepúlveda Pertence, j. 3-12-1998, P, DJ de 5-2-1999.]</w:t>
      </w:r>
    </w:p>
    <w:p>
      <w:r>
        <w:rPr>
          <w:color w:val="8C8C8C"/>
          <w:sz w:val="14"/>
        </w:rPr>
        <w:t>blk-002207 | cf-1988-art-136-inc-1</w:t>
      </w:r>
    </w:p>
    <w:p>
      <w:pPr>
        <w:ind w:left="216"/>
      </w:pPr>
      <w:r>
        <w:rPr>
          <w:sz w:val="18"/>
        </w:rPr>
        <w:t>Julgado correlato</w:t>
      </w:r>
    </w:p>
    <w:p>
      <w:r>
        <w:rPr>
          <w:color w:val="8C8C8C"/>
          <w:sz w:val="14"/>
        </w:rPr>
        <w:t>blk-002208 | cf-1988-art-136-inc-1</w:t>
      </w:r>
      <w:r>
        <w:rPr>
          <w:color w:val="0050A0"/>
          <w:sz w:val="14"/>
        </w:rPr>
        <w:t xml:space="preserve"> | INQ 1.645</w:t>
      </w:r>
      <w:r>
        <w:rPr>
          <w:color w:val="0050A0"/>
          <w:sz w:val="14"/>
        </w:rPr>
        <w:t xml:space="preserve"> | rel. Eros Grau</w:t>
      </w:r>
    </w:p>
    <w:p>
      <w:pPr>
        <w:ind w:left="216"/>
      </w:pPr>
      <w:r>
        <w:rPr>
          <w:b/>
          <w:color w:val="003C8C"/>
          <w:sz w:val="16"/>
        </w:rPr>
        <w:t>[Inq 1.645, rel. min. Eros Grau, j. 5-6-2008, P, DJE de 5-9-2008.]</w:t>
      </w:r>
    </w:p>
    <w:p>
      <w:pPr>
        <w:pStyle w:val="Heading1"/>
      </w:pPr>
      <w:r>
        <w:t>Art. 130</w:t>
      </w:r>
    </w:p>
    <w:p>
      <w:r>
        <w:rPr>
          <w:b/>
          <w:color w:val="B46400"/>
          <w:sz w:val="16"/>
        </w:rPr>
        <w:t>CONTROLE CONCENTRADO</w:t>
      </w:r>
    </w:p>
    <w:p>
      <w:r>
        <w:rPr>
          <w:color w:val="8C8C8C"/>
          <w:sz w:val="14"/>
        </w:rPr>
        <w:t>blk-002209 | cf-1988-art-130-par-3-inc-5</w:t>
      </w:r>
      <w:r>
        <w:rPr>
          <w:color w:val="0050A0"/>
          <w:sz w:val="14"/>
        </w:rPr>
        <w:t xml:space="preserve"> | ADI 4.513</w:t>
      </w:r>
      <w:r>
        <w:rPr>
          <w:color w:val="0050A0"/>
          <w:sz w:val="14"/>
        </w:rPr>
        <w:t xml:space="preserve"> | rel. Roberto Barroso</w:t>
      </w:r>
    </w:p>
    <w:p>
      <w:pPr>
        <w:ind w:left="216"/>
      </w:pPr>
      <w:r>
        <w:rPr>
          <w:sz w:val="18"/>
        </w:rPr>
        <w:t>A leitura do parágrafo único do art. 16-A da Lei nº 9.504/1997 que pretenda impedir que os votos dados aos candidatos com registro deferido ou não apreciado no dia da eleição sejam, como regra geral, computados para a respectiva agremiação padece de inconstitucionalidade. Em primeiro lugar, essa interpretação retira todo efeito útil ao voto dado pelo eleitor em situação em que não tinha razões para questionar a validade da candidatura, em detrimento dos princípios democrático e da soberania popular (arts. 1º e 14, CF). Em segundo lugar, tal tese vai na contramão do dever constitucional de valorização das agremiações partidárias e da vinculação entre mandato eletivo e partido político no sistema proporcional (arts. 1º, V; 5º, XVII; 14, § 3º, V; 17, caput e § 3º, CF). Em terceiro lugar, essa</w:t>
      </w:r>
    </w:p>
    <w:p>
      <w:pPr>
        <w:pStyle w:val="Heading1"/>
      </w:pPr>
      <w:r>
        <w:t>Art. 136</w:t>
      </w:r>
    </w:p>
    <w:p>
      <w:r>
        <w:rPr>
          <w:color w:val="8C8C8C"/>
          <w:sz w:val="14"/>
        </w:rPr>
        <w:t>blk-002210 | cf-1988-art-136-inc-1</w:t>
      </w:r>
      <w:r>
        <w:rPr>
          <w:color w:val="0050A0"/>
          <w:sz w:val="14"/>
        </w:rPr>
        <w:t xml:space="preserve"> | ADI 5.081</w:t>
      </w:r>
      <w:r>
        <w:rPr>
          <w:color w:val="0050A0"/>
          <w:sz w:val="14"/>
        </w:rPr>
        <w:t xml:space="preserve"> | rel. Roberto Barroso</w:t>
      </w:r>
    </w:p>
    <w:p>
      <w:pPr>
        <w:ind w:left="216"/>
      </w:pPr>
      <w:r>
        <w:rPr>
          <w:b/>
          <w:color w:val="003C8C"/>
          <w:sz w:val="16"/>
        </w:rPr>
        <w:t>[ADI 5.081, rel. min. Roberto Barroso, j. 27-5-2015, P, DJE de 19-8-2015.]</w:t>
      </w:r>
    </w:p>
    <w:p>
      <w:pPr>
        <w:pStyle w:val="Heading1"/>
      </w:pPr>
      <w:r>
        <w:t>Art. 130</w:t>
      </w:r>
    </w:p>
    <w:p>
      <w:r>
        <w:rPr>
          <w:color w:val="8C8C8C"/>
          <w:sz w:val="14"/>
        </w:rPr>
        <w:t>blk-002211 | cf-1988-art-130-par-3-inc-5</w:t>
      </w:r>
      <w:r>
        <w:rPr>
          <w:color w:val="0050A0"/>
          <w:sz w:val="14"/>
        </w:rPr>
        <w:t xml:space="preserve"> | ADI 1.817</w:t>
      </w:r>
      <w:r>
        <w:rPr>
          <w:color w:val="0050A0"/>
          <w:sz w:val="14"/>
        </w:rPr>
        <w:t xml:space="preserve"> | rel. Dias Toffoli</w:t>
      </w:r>
    </w:p>
    <w:p>
      <w:pPr>
        <w:ind w:left="216"/>
      </w:pPr>
      <w:r>
        <w:rPr>
          <w:sz w:val="18"/>
        </w:rPr>
        <w:t>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V, da CF. A noção de elegibilidade (condição para o exercício regular do direito de candidatura) abarca o mandamento d</w:t>
      </w:r>
    </w:p>
    <w:p>
      <w:pPr>
        <w:ind w:left="216"/>
      </w:pPr>
      <w:r>
        <w:rPr>
          <w:b/>
          <w:color w:val="003C8C"/>
          <w:sz w:val="16"/>
        </w:rPr>
        <w:t>[ADI 1.817, rel. min. Dias Toffoli, j. 28-5-2014, P, DJE de 1º-8-2014.]</w:t>
      </w:r>
    </w:p>
    <w:p>
      <w:r>
        <w:rPr>
          <w:color w:val="8C8C8C"/>
          <w:sz w:val="14"/>
        </w:rPr>
        <w:t>blk-002212 | cf-1988-art-130-par-3-inc-5</w:t>
      </w:r>
      <w:r>
        <w:rPr>
          <w:color w:val="0050A0"/>
          <w:sz w:val="14"/>
        </w:rPr>
        <w:t xml:space="preserve"> | MS 26.602</w:t>
      </w:r>
      <w:r>
        <w:rPr>
          <w:color w:val="0050A0"/>
          <w:sz w:val="14"/>
        </w:rPr>
        <w:t xml:space="preserve"> | rel. Joaquim Barbosa</w:t>
      </w:r>
    </w:p>
    <w:p>
      <w:pPr>
        <w:ind w:left="216"/>
      </w:pPr>
      <w:r>
        <w:rPr>
          <w:sz w:val="18"/>
        </w:rPr>
        <w:t>Fidelidade partidária. Ação direta de inconstitucionalidade ajuizada contra as Resoluções 22.610/2007 e 22.733/2008, que disciplinam a perda do cargo eletivo e o processo de justificação da desfiliação partidária. (...) 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w:t>
      </w:r>
    </w:p>
    <w:p>
      <w:pPr>
        <w:ind w:left="216"/>
      </w:pPr>
      <w:r>
        <w:rPr>
          <w:b/>
          <w:color w:val="003C8C"/>
          <w:sz w:val="16"/>
        </w:rPr>
        <w:t>[ADI 3.999 e ADI 4.086, rel. min. Joaquim Barbosa, j. 12-11-2008, P, DJE de 17-4-2009.]</w:t>
      </w:r>
    </w:p>
    <w:p>
      <w:r>
        <w:rPr>
          <w:color w:val="8C8C8C"/>
          <w:sz w:val="14"/>
        </w:rPr>
        <w:t>blk-002213 | cf-1988-art-130-par-3-inc-5</w:t>
      </w:r>
      <w:r>
        <w:rPr>
          <w:color w:val="0050A0"/>
          <w:sz w:val="14"/>
        </w:rPr>
        <w:t xml:space="preserve"> | RE 1.238.853</w:t>
      </w:r>
      <w:r>
        <w:rPr>
          <w:color w:val="0050A0"/>
          <w:sz w:val="14"/>
        </w:rPr>
        <w:t xml:space="preserve"> | rel. Luís Roberto Barroso. Red. do ac. min. Alexandre de Moraes</w:t>
      </w:r>
    </w:p>
    <w:p>
      <w:pPr>
        <w:ind w:left="216"/>
      </w:pPr>
      <w:r>
        <w:rPr>
          <w:sz w:val="18"/>
        </w:rPr>
        <w:t>“Não são admitidas candidaturas avulsas no sistema eleitoral brasileiro, prevalecendo a filiação partidária como condição de elegibilidade, nos termos do art. 14, § 3º, V, da Constituição”.</w:t>
      </w:r>
    </w:p>
    <w:p>
      <w:pPr>
        <w:ind w:left="216"/>
      </w:pPr>
      <w:r>
        <w:rPr>
          <w:b/>
          <w:color w:val="003C8C"/>
          <w:sz w:val="16"/>
        </w:rPr>
        <w:t>[RE 1.238.853, rel. min. Luís Roberto Barroso. Red. do ac. min. Alexandre de Moraes, j. 26-11-2025, P, DJE de 8-1-2026, Tema 974, com mérito julgado.]</w:t>
      </w:r>
    </w:p>
    <w:p>
      <w:r>
        <w:rPr>
          <w:b/>
          <w:color w:val="B46400"/>
          <w:sz w:val="16"/>
        </w:rPr>
        <w:t>JULGADOS CORRELATOS</w:t>
      </w:r>
    </w:p>
    <w:p>
      <w:r>
        <w:rPr>
          <w:color w:val="8C8C8C"/>
          <w:sz w:val="14"/>
        </w:rPr>
        <w:t>blk-002214 | cf-1988-art-130-par-3-inc-5</w:t>
      </w:r>
      <w:r>
        <w:rPr>
          <w:color w:val="0050A0"/>
          <w:sz w:val="14"/>
        </w:rPr>
        <w:t xml:space="preserve"> | MS 27.938</w:t>
      </w:r>
      <w:r>
        <w:rPr>
          <w:color w:val="0050A0"/>
          <w:sz w:val="14"/>
        </w:rPr>
        <w:t xml:space="preserve"> | rel. Joaquim Barbosa</w:t>
      </w:r>
    </w:p>
    <w:p>
      <w:pPr>
        <w:ind w:left="216"/>
      </w:pPr>
      <w:r>
        <w:rPr>
          <w:sz w:val="18"/>
        </w:rPr>
        <w:t>O reconhecimento da justa causa para transferência de partido político afasta a perda do mandato eletivo por infidelidade partidária. Contudo, ela não transfere ao novo partido o direito de sucessão à vaga.</w:t>
      </w:r>
    </w:p>
    <w:p>
      <w:pPr>
        <w:ind w:left="216"/>
      </w:pPr>
      <w:r>
        <w:rPr>
          <w:b/>
          <w:color w:val="003C8C"/>
          <w:sz w:val="16"/>
        </w:rPr>
        <w:t>[MS 27.938, rel. min. Joaquim Barbosa, j. 11-3-2010, P, DJE de 30-4-2010.]</w:t>
      </w:r>
    </w:p>
    <w:p>
      <w:r>
        <w:rPr>
          <w:color w:val="8C8C8C"/>
          <w:sz w:val="14"/>
        </w:rPr>
        <w:t>blk-002215 | cf-1988-art-130-par-3-inc-5</w:t>
      </w:r>
      <w:r>
        <w:rPr>
          <w:color w:val="0050A0"/>
          <w:sz w:val="14"/>
        </w:rPr>
        <w:t xml:space="preserve"> | MS 26.604</w:t>
      </w:r>
      <w:r>
        <w:rPr>
          <w:color w:val="0050A0"/>
          <w:sz w:val="14"/>
        </w:rPr>
        <w:t xml:space="preserve"> | rel. Cármen Lúcia</w:t>
      </w:r>
    </w:p>
    <w:p>
      <w:pPr>
        <w:ind w:left="216"/>
      </w:pPr>
      <w:r>
        <w:rPr>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w:t>
      </w:r>
    </w:p>
    <w:p>
      <w:pPr>
        <w:ind w:left="216"/>
      </w:pPr>
      <w:r>
        <w:rPr>
          <w:b/>
          <w:color w:val="003C8C"/>
          <w:sz w:val="16"/>
        </w:rPr>
        <w:t>[MS 26.604, rel. min. Cármen Lúcia, j. 4-10-2007, P, DJE de 3-10-2008.]</w:t>
      </w:r>
    </w:p>
    <w:p>
      <w:r>
        <w:rPr>
          <w:color w:val="8C8C8C"/>
          <w:sz w:val="14"/>
        </w:rPr>
        <w:t>blk-002216 | cf-1988-art-130-par-3-inc-5</w:t>
      </w:r>
      <w:r>
        <w:rPr>
          <w:color w:val="0050A0"/>
          <w:sz w:val="14"/>
        </w:rPr>
        <w:t xml:space="preserve"> | MS 26.602</w:t>
      </w:r>
      <w:r>
        <w:rPr>
          <w:color w:val="0050A0"/>
          <w:sz w:val="14"/>
        </w:rPr>
        <w:t xml:space="preserve"> | rel. Eros Grau</w:t>
      </w:r>
    </w:p>
    <w:p>
      <w:pPr>
        <w:ind w:left="216"/>
      </w:pPr>
      <w:r>
        <w:rPr>
          <w:sz w:val="18"/>
        </w:rPr>
        <w:t>= MS 26.602, rel. min. Eros Grau, j. 4-10-2007, P, DJE de 17-10-2008</w:t>
        <w:br/>
        <w:t>= MS 26.603, rel. min. Celso de Mello, j. 4-10-2007, P, DJE de 19-12-2008</w:t>
      </w:r>
    </w:p>
    <w:p>
      <w:pPr>
        <w:pStyle w:val="Heading1"/>
      </w:pPr>
      <w:r>
        <w:t>Art. 134</w:t>
      </w:r>
    </w:p>
    <w:p>
      <w:r>
        <w:rPr>
          <w:b/>
          <w:color w:val="B46400"/>
          <w:sz w:val="16"/>
        </w:rPr>
        <w:t>CONTROLE CONCENTRADO</w:t>
      </w:r>
    </w:p>
    <w:p>
      <w:r>
        <w:rPr>
          <w:color w:val="8C8C8C"/>
          <w:sz w:val="14"/>
        </w:rPr>
        <w:t>blk-002217 | cf-1988-art-134-par-4</w:t>
      </w:r>
      <w:r>
        <w:rPr>
          <w:color w:val="0050A0"/>
          <w:sz w:val="14"/>
        </w:rPr>
        <w:t xml:space="preserve"> | ADI 1.057</w:t>
      </w:r>
      <w:r>
        <w:rPr>
          <w:color w:val="0050A0"/>
          <w:sz w:val="14"/>
        </w:rPr>
        <w:t xml:space="preserve"> | rel. Celso de Mello</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CONTROLE CONCENTRADO</w:t>
      </w:r>
    </w:p>
    <w:p>
      <w:r>
        <w:rPr>
          <w:color w:val="8C8C8C"/>
          <w:sz w:val="14"/>
        </w:rPr>
        <w:t>blk-002218 | cf-1988-art-134-par-4</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r>
        <w:rPr>
          <w:b/>
          <w:color w:val="B46400"/>
          <w:sz w:val="16"/>
        </w:rPr>
        <w:t>CONTROLE CONCENTRADO</w:t>
      </w:r>
    </w:p>
    <w:p>
      <w:r>
        <w:rPr>
          <w:color w:val="8C8C8C"/>
          <w:sz w:val="14"/>
        </w:rPr>
        <w:t>blk-002219 | cf-1988-art-134-par-5</w:t>
      </w:r>
      <w:r>
        <w:rPr>
          <w:color w:val="0050A0"/>
          <w:sz w:val="14"/>
        </w:rPr>
        <w:t xml:space="preserve"> | ADI 1.805</w:t>
      </w:r>
      <w:r>
        <w:rPr>
          <w:color w:val="0050A0"/>
          <w:sz w:val="14"/>
        </w:rPr>
        <w:t xml:space="preserve"> | rel. Néri da Silveira</w:t>
      </w:r>
    </w:p>
    <w:p>
      <w:pPr>
        <w:ind w:left="216"/>
      </w:pPr>
      <w:r>
        <w:rPr>
          <w:sz w:val="18"/>
        </w:rPr>
        <w:t>Alegação de inconstitucionalidade a) da interpretação dada ao § 5º do art. 14 da Constituição, na redação da EC 16/1997, ao não exigir a renúncia aos respectivos mandatos até seis meses antes do pleito, para o titular concorrer à reeleição (...). Na redação original, o § 5º do art. 14 da Constituição era regra de inelegibilidade absoluta. Com a redação resultante da EC 16/1997, o § 5º do art. 14 da Constituição passou a ter a natureza de norma de elegibilidade. Distinção entre condições de elegibilidade e causas de inelegibilidade. Correlação entre inelegibilidade e desincompatibilização, atendendo-se esta pelo afastamento do cargo ou função, em caráter definitivo ou por licenciamento, conforme o caso, no tempo previsto na Constituição ou na Lei de Inelegibilidades. Não se tratando, no § 5</w:t>
      </w:r>
    </w:p>
    <w:p>
      <w:pPr>
        <w:ind w:left="216"/>
      </w:pPr>
      <w:r>
        <w:rPr>
          <w:b/>
          <w:color w:val="003C8C"/>
          <w:sz w:val="16"/>
        </w:rPr>
        <w:t>[ADI 1.805 MC, rel. min. Néri da Silveira, j. 26-3-1998, P, DJ de 14-11-2003.]</w:t>
      </w:r>
    </w:p>
    <w:p>
      <w:r>
        <w:rPr>
          <w:b/>
          <w:color w:val="B46400"/>
          <w:sz w:val="16"/>
        </w:rPr>
        <w:t>CONTROLE CONCENTRADO</w:t>
      </w:r>
    </w:p>
    <w:p>
      <w:r>
        <w:rPr>
          <w:color w:val="8C8C8C"/>
          <w:sz w:val="14"/>
        </w:rPr>
        <w:t>blk-002220 | cf-1988-art-134-par-5</w:t>
      </w:r>
      <w:r>
        <w:rPr>
          <w:color w:val="0050A0"/>
          <w:sz w:val="14"/>
        </w:rPr>
        <w:t xml:space="preserve"> | RE 1.355.228</w:t>
      </w:r>
      <w:r>
        <w:rPr>
          <w:color w:val="0050A0"/>
          <w:sz w:val="14"/>
        </w:rPr>
        <w:t xml:space="preserve"> | rel. Nunes Marques</w:t>
      </w:r>
    </w:p>
    <w:p>
      <w:pPr>
        <w:ind w:left="216"/>
      </w:pPr>
      <w:r>
        <w:rPr>
          <w:sz w:val="18"/>
        </w:rPr>
        <w:t>“O exercício da chefia do Poder Executivo, nos seis meses anteriores ao pleito, em decorrência de decisão judicial não transitada em julgado, não conta como exercício de um mandato para efeito de reeleição.”</w:t>
      </w:r>
    </w:p>
    <w:p>
      <w:pPr>
        <w:ind w:left="216"/>
      </w:pPr>
      <w:r>
        <w:rPr>
          <w:b/>
          <w:color w:val="003C8C"/>
          <w:sz w:val="16"/>
        </w:rPr>
        <w:t>[RE 1.355.228, rel. min. Nunes Marques, j. 26-11-2025, P, Informativo STF 1.201, Tema 1.229, com mérito julgado.]</w:t>
      </w:r>
    </w:p>
    <w:p>
      <w:r>
        <w:rPr>
          <w:b/>
          <w:color w:val="B46400"/>
          <w:sz w:val="16"/>
        </w:rPr>
        <w:t>REPERCUSSAO GERAL</w:t>
      </w:r>
    </w:p>
    <w:p>
      <w:r>
        <w:rPr>
          <w:color w:val="8C8C8C"/>
          <w:sz w:val="14"/>
        </w:rPr>
        <w:t>blk-002221 | cf-1988-art-134-par-5</w:t>
      </w:r>
      <w:r>
        <w:rPr>
          <w:color w:val="0050A0"/>
          <w:sz w:val="14"/>
        </w:rPr>
        <w:t xml:space="preserve"> | RE 637.485</w:t>
      </w:r>
      <w:r>
        <w:rPr>
          <w:color w:val="0050A0"/>
          <w:sz w:val="14"/>
        </w:rPr>
        <w:t xml:space="preserve"> | rel. Gilmar Mendes</w:t>
      </w:r>
    </w:p>
    <w:p>
      <w:pPr>
        <w:ind w:left="216"/>
      </w:pPr>
      <w:r>
        <w:rPr>
          <w:sz w:val="18"/>
        </w:rPr>
        <w:t>O instituto da reeleição tem fundamento não somente no postulado da continuidade administrativa, mas também no princípio republicano, que impede a perpetuação de uma mesma pessoa ou grupo no poder. O princípio republicano condiciona a interpretação e a aplicação do próprio comando da norma constitucional, de modo que a reeleição é permitida por apenas uma única vez. Esse princípio impede a terceira eleição não apenas no mesmo Município, mas em relação a qualquer outro Município da Federação. Entendimento contrário tornaria possível a figura do denominado "prefeito itinerante" ou do "prefeito profissional", o que claramente é incompatível com esse princípio, que também traduz um postulado de temporariedade/alternância do exercício do poder. Portanto, ambos os princípios – continuidade admin</w:t>
      </w:r>
    </w:p>
    <w:p>
      <w:pPr>
        <w:ind w:left="216"/>
      </w:pPr>
      <w:r>
        <w:rPr>
          <w:b/>
          <w:color w:val="003C8C"/>
          <w:sz w:val="16"/>
        </w:rPr>
        <w:t>[RE 637.485, rel. min. Gilmar Mendes, j. 1º-8-2012, P, DJE de 21-5-2013, Tema 564, com mérito julgado.]</w:t>
      </w:r>
    </w:p>
    <w:p>
      <w:r>
        <w:rPr>
          <w:b/>
          <w:color w:val="B46400"/>
          <w:sz w:val="16"/>
        </w:rPr>
        <w:t>REPERCUSSAO GERAL</w:t>
      </w:r>
    </w:p>
    <w:p>
      <w:r>
        <w:rPr>
          <w:color w:val="8C8C8C"/>
          <w:sz w:val="14"/>
        </w:rPr>
        <w:t>blk-002222 | cf-1988-art-134-par-5</w:t>
      </w:r>
      <w:r>
        <w:rPr>
          <w:color w:val="0050A0"/>
          <w:sz w:val="14"/>
        </w:rPr>
        <w:t xml:space="preserve"> | RE 597.994</w:t>
      </w:r>
    </w:p>
    <w:p>
      <w:pPr>
        <w:ind w:left="216"/>
      </w:pPr>
      <w:r>
        <w:rPr>
          <w:sz w:val="18"/>
        </w:rPr>
        <w:t>Não há, efetivamente, direito adquirido do membro do Ministério Público a candidatar-se ao exercício de novo mandado político. O que socorre a recorrente é o direito atual – não adquirido no passado, mas atual – a concorrer a nova eleição e ser reeleita, afirmado pelo art. 14, § 5º, da Constituição do Brasil. Não há contradição entre os preceitos contidos no § 5º do art. 14 e no art. 128, § 5º, II, e, da Constituição do Brasil. A interpretação do direito, e da Constituição, não se reduz a singelo exercício de leitura dos seus textos, compreendendo processo de contínua adaptação à realidade e seus conflitos. A ausência de regras de transição para disciplinar situações fáticas não abrangidas por emenda constitucional demanda a análise de cada caso concreto à luz do direito enquanto totalidad</w:t>
      </w:r>
    </w:p>
    <w:p>
      <w:pPr>
        <w:pStyle w:val="Heading1"/>
      </w:pPr>
      <w:r>
        <w:t>Art. 130</w:t>
      </w:r>
    </w:p>
    <w:p>
      <w:r>
        <w:rPr>
          <w:color w:val="8C8C8C"/>
          <w:sz w:val="14"/>
        </w:rPr>
        <w:t>blk-002223 | cf-1988-art-130-par-3-inc-5</w:t>
      </w:r>
      <w:r>
        <w:rPr>
          <w:color w:val="0050A0"/>
          <w:sz w:val="14"/>
        </w:rPr>
        <w:t xml:space="preserve"> | RE 464.277</w:t>
      </w:r>
      <w:r>
        <w:rPr>
          <w:color w:val="0050A0"/>
          <w:sz w:val="14"/>
        </w:rPr>
        <w:t xml:space="preserve"> | rel. Ayres Britto</w:t>
      </w:r>
    </w:p>
    <w:p>
      <w:pPr>
        <w:ind w:left="216"/>
      </w:pPr>
      <w:r>
        <w:rPr>
          <w:b/>
          <w:color w:val="003C8C"/>
          <w:sz w:val="16"/>
        </w:rPr>
        <w:t>[RE 464.277 AgR, rel. min. Ayres Britto, j. 9-10-2007, 1ª T, DJE de 4-4-2008.]</w:t>
      </w:r>
    </w:p>
    <w:p>
      <w:r>
        <w:rPr>
          <w:color w:val="8C8C8C"/>
          <w:sz w:val="14"/>
        </w:rPr>
        <w:t>blk-002224 | cf-1988-art-130-par-3-inc-5</w:t>
      </w:r>
      <w:r>
        <w:rPr>
          <w:color w:val="0050A0"/>
          <w:sz w:val="14"/>
        </w:rPr>
        <w:t xml:space="preserve"> | RE 756.073</w:t>
      </w:r>
      <w:r>
        <w:rPr>
          <w:color w:val="0050A0"/>
          <w:sz w:val="14"/>
        </w:rPr>
        <w:t xml:space="preserve"> | rel. Ricardo Lewandowski</w:t>
      </w:r>
    </w:p>
    <w:p>
      <w:pPr>
        <w:ind w:left="216"/>
      </w:pPr>
      <w:r>
        <w:rPr>
          <w:sz w:val="18"/>
        </w:rPr>
        <w:t>= RE 756.073 AgR, rel. min. Ricardo Lewandowski, j. 17-12-2013, 2ª T, DJE de 13-2-2014</w:t>
      </w:r>
    </w:p>
    <w:p>
      <w:r>
        <w:rPr>
          <w:color w:val="8C8C8C"/>
          <w:sz w:val="14"/>
        </w:rPr>
        <w:t>blk-002225 | cf-1988-art-130-par-3-inc-5</w:t>
      </w:r>
      <w:r>
        <w:rPr>
          <w:color w:val="0050A0"/>
          <w:sz w:val="14"/>
        </w:rPr>
        <w:t xml:space="preserve"> | RE 366.488</w:t>
      </w:r>
      <w:r>
        <w:rPr>
          <w:color w:val="0050A0"/>
          <w:sz w:val="14"/>
        </w:rPr>
        <w:t xml:space="preserve"> | rel. Carlos Velloso</w:t>
      </w:r>
    </w:p>
    <w:p>
      <w:pPr>
        <w:ind w:left="216"/>
      </w:pPr>
      <w:r>
        <w:rPr>
          <w:b/>
          <w:color w:val="003C8C"/>
          <w:sz w:val="16"/>
        </w:rPr>
        <w:t>[RE 366.488, rel. min. Carlos Velloso, j. 4-10-2005, 2ª T, DJ de 28-10-2005.]</w:t>
      </w:r>
    </w:p>
    <w:p>
      <w:r>
        <w:rPr>
          <w:color w:val="8C8C8C"/>
          <w:sz w:val="14"/>
        </w:rPr>
        <w:t>blk-002226 | cf-1988-art-130-par-3-inc-5</w:t>
      </w:r>
      <w:r>
        <w:rPr>
          <w:color w:val="0050A0"/>
          <w:sz w:val="14"/>
        </w:rPr>
        <w:t xml:space="preserve"> | AI 782.434</w:t>
      </w:r>
      <w:r>
        <w:rPr>
          <w:color w:val="0050A0"/>
          <w:sz w:val="14"/>
        </w:rPr>
        <w:t xml:space="preserve"> | rel. Cármen Lúcia</w:t>
      </w:r>
    </w:p>
    <w:p>
      <w:pPr>
        <w:ind w:left="216"/>
      </w:pPr>
      <w:r>
        <w:rPr>
          <w:sz w:val="18"/>
        </w:rPr>
        <w:t>= AI 782.434 AgR, rel. min. Cármen Lúcia, j. 8-2-2011, 1ª T, DJE de 24-3-2011</w:t>
      </w:r>
    </w:p>
    <w:p>
      <w:pPr>
        <w:pStyle w:val="Heading1"/>
      </w:pPr>
      <w:r>
        <w:t>Art. 134</w:t>
      </w:r>
    </w:p>
    <w:p>
      <w:r>
        <w:rPr>
          <w:color w:val="8C8C8C"/>
          <w:sz w:val="14"/>
        </w:rPr>
        <w:t>blk-002227 | cf-1988-art-134-par-6</w:t>
      </w:r>
      <w:r>
        <w:rPr>
          <w:color w:val="0050A0"/>
          <w:sz w:val="14"/>
        </w:rPr>
        <w:t xml:space="preserve"> | RE 345.822</w:t>
      </w:r>
      <w:r>
        <w:rPr>
          <w:color w:val="0050A0"/>
          <w:sz w:val="14"/>
        </w:rPr>
        <w:t xml:space="preserve"> | rel. Carlos Velloso</w:t>
      </w:r>
    </w:p>
    <w:p>
      <w:pPr>
        <w:ind w:left="216"/>
      </w:pPr>
      <w:r>
        <w:rPr>
          <w:sz w:val="18"/>
        </w:rPr>
        <w:t>Julgado correlato</w:t>
        <w:br/>
        <w:t>Presidente da câmara municipal que substitui ou sucede o prefeito nos seis meses anteriores ao pleito é inelegível para o cargo de vereador. CF, art. 14, § 6º. Inaplicabilidade das regras dos § 5º e § 7º do art. 14, CF.</w:t>
      </w:r>
    </w:p>
    <w:p>
      <w:pPr>
        <w:ind w:left="216"/>
      </w:pPr>
      <w:r>
        <w:rPr>
          <w:b/>
          <w:color w:val="003C8C"/>
          <w:sz w:val="16"/>
        </w:rPr>
        <w:t>[RE 345.822, rel. min. Carlos Velloso, j. 18-11-2003, 2ª T, DJ de 12-12-2003.]</w:t>
      </w:r>
    </w:p>
    <w:p>
      <w:pPr>
        <w:pStyle w:val="Heading1"/>
      </w:pPr>
      <w:r>
        <w:t>Art. 130</w:t>
      </w:r>
    </w:p>
    <w:p>
      <w:r>
        <w:rPr>
          <w:b/>
          <w:color w:val="B46400"/>
          <w:sz w:val="16"/>
        </w:rPr>
        <w:t>SUMULA VINCULANTE</w:t>
      </w:r>
    </w:p>
    <w:p>
      <w:r>
        <w:rPr>
          <w:color w:val="8C8C8C"/>
          <w:sz w:val="14"/>
        </w:rPr>
        <w:t>blk-002228 | cf-1988-art-130-par-7</w:t>
      </w:r>
    </w:p>
    <w:p>
      <w:pPr>
        <w:ind w:left="216"/>
      </w:pPr>
      <w:r>
        <w:rPr>
          <w:sz w:val="18"/>
        </w:rPr>
        <w:t>A dissolução da sociedade ou do vínculo conjugal, no curso do mandato, não afasta a inelegibilidade prevista no § 7º do art. 14 da CF.</w:t>
      </w:r>
    </w:p>
    <w:p>
      <w:pPr>
        <w:ind w:left="216"/>
      </w:pPr>
      <w:r>
        <w:rPr>
          <w:b/>
          <w:color w:val="003C8C"/>
          <w:sz w:val="16"/>
        </w:rPr>
        <w:t>[Súmula Vinculante 18.]</w:t>
      </w:r>
    </w:p>
    <w:p>
      <w:r>
        <w:rPr>
          <w:b/>
          <w:color w:val="B46400"/>
          <w:sz w:val="16"/>
        </w:rPr>
        <w:t>CONTROLE CONCENTRADO</w:t>
      </w:r>
    </w:p>
    <w:p>
      <w:r>
        <w:rPr>
          <w:color w:val="8C8C8C"/>
          <w:sz w:val="14"/>
        </w:rPr>
        <w:t>blk-002229 | cf-1988-art-130-par-7</w:t>
      </w:r>
      <w:r>
        <w:rPr>
          <w:color w:val="0050A0"/>
          <w:sz w:val="14"/>
        </w:rPr>
        <w:t xml:space="preserve"> | ADPF 1.089</w:t>
      </w:r>
      <w:r>
        <w:rPr>
          <w:color w:val="0050A0"/>
          <w:sz w:val="14"/>
        </w:rPr>
        <w:t xml:space="preserve"> | rel. Cármen Lúcia</w:t>
      </w:r>
    </w:p>
    <w:p>
      <w:pPr>
        <w:ind w:left="216"/>
      </w:pPr>
      <w:r>
        <w:rPr>
          <w:sz w:val="18"/>
        </w:rPr>
        <w:t>Não contraria o § 7º do art. 14 da Constituição da República a prática de ocupação do cargo de Presidente das Casas Legislativas (Federal, Estadual, Distrital e Municipal) por cônjuge, companheiro ou parente direto ou colateral, até o segundo grau, do Chefe do Poder Executivo do respectivo ente federado pela ausência de previsão constitucional nesse sentido. A interpretação do disposto no § 7º do art. 14 da Constituição da República deve ser restritiva, por ser norma limitadora de direito fundamental. [ADPF 1.089 MC, rel. min. Cármen Lúcia, j. 05.06.2024, P, DJE de 06.09.2024.]</w:t>
      </w:r>
    </w:p>
    <w:p>
      <w:r>
        <w:rPr>
          <w:b/>
          <w:color w:val="B46400"/>
          <w:sz w:val="16"/>
        </w:rPr>
        <w:t>REPERCUSSAO GERAL</w:t>
      </w:r>
    </w:p>
    <w:p>
      <w:r>
        <w:rPr>
          <w:color w:val="8C8C8C"/>
          <w:sz w:val="14"/>
        </w:rPr>
        <w:t>blk-002230 | cf-1988-art-130-par-7</w:t>
      </w:r>
      <w:r>
        <w:rPr>
          <w:color w:val="0050A0"/>
          <w:sz w:val="14"/>
        </w:rPr>
        <w:t xml:space="preserve"> | RE 843.455</w:t>
      </w:r>
      <w:r>
        <w:rPr>
          <w:color w:val="0050A0"/>
          <w:sz w:val="14"/>
        </w:rPr>
        <w:t xml:space="preserve"> | rel. Teori Zavascki</w:t>
      </w:r>
    </w:p>
    <w:p>
      <w:pPr>
        <w:ind w:left="216"/>
      </w:pPr>
      <w:r>
        <w:rPr>
          <w:sz w:val="18"/>
        </w:rPr>
        <w:t>As hipóteses de inelegibilidade previstas no art. 14, § 7º, da Constituição Federal, inclusive quanto ao prazo de seis meses, são aplicáveis às eleições suplementares.</w:t>
      </w:r>
    </w:p>
    <w:p>
      <w:pPr>
        <w:ind w:left="216"/>
      </w:pPr>
      <w:r>
        <w:rPr>
          <w:b/>
          <w:color w:val="003C8C"/>
          <w:sz w:val="16"/>
        </w:rPr>
        <w:t>[RE 843.455, rel. min. Teori Zavascki, j. 7-10-2015, P, DJE de 1º-2-2016, Tema 781, com mérito julgado.]</w:t>
      </w:r>
    </w:p>
    <w:p>
      <w:r>
        <w:rPr>
          <w:b/>
          <w:color w:val="B46400"/>
          <w:sz w:val="16"/>
        </w:rPr>
        <w:t>REPERCUSSAO GERAL</w:t>
      </w:r>
    </w:p>
    <w:p>
      <w:r>
        <w:rPr>
          <w:color w:val="8C8C8C"/>
          <w:sz w:val="14"/>
        </w:rPr>
        <w:t>blk-002231 | cf-1988-art-130-par-7</w:t>
      </w:r>
      <w:r>
        <w:rPr>
          <w:color w:val="0050A0"/>
          <w:sz w:val="14"/>
        </w:rPr>
        <w:t xml:space="preserve"> | RE 758.461</w:t>
      </w:r>
      <w:r>
        <w:rPr>
          <w:color w:val="0050A0"/>
          <w:sz w:val="14"/>
        </w:rPr>
        <w:t xml:space="preserve"> | rel. Teori Zavascki</w:t>
      </w:r>
    </w:p>
    <w:p>
      <w:pPr>
        <w:ind w:left="216"/>
      </w:pPr>
      <w:r>
        <w:rPr>
          <w:sz w:val="18"/>
        </w:rPr>
        <w:t>O que orientou a edição da Súmula Vinculante 18 e os recentes precedentes do STF foi a preocupação de inibir que a dissolução fraudulenta ou simulada de sociedade conjugal seja utilizada como mecanismo de burla à norma da inelegibilidade reflexa prevista no § 7º do art. 14 da Constituição. Portanto, não atrai a aplicação do entendimento constante da referida súmula a extinção do vínculo conjugal pela morte de um dos cônjuges.</w:t>
      </w:r>
    </w:p>
    <w:p>
      <w:pPr>
        <w:ind w:left="216"/>
      </w:pPr>
      <w:r>
        <w:rPr>
          <w:b/>
          <w:color w:val="003C8C"/>
          <w:sz w:val="16"/>
        </w:rPr>
        <w:t>[RE 758.461, rel. min. Teori Zavascki, j. 22-5-2014, P, DJE de 30-10-2014, Tema 678, com mérito julgado.]</w:t>
      </w:r>
    </w:p>
    <w:p>
      <w:r>
        <w:rPr>
          <w:b/>
          <w:color w:val="B46400"/>
          <w:sz w:val="16"/>
        </w:rPr>
        <w:t>REPERCUSSAO GERAL</w:t>
      </w:r>
    </w:p>
    <w:p>
      <w:r>
        <w:rPr>
          <w:color w:val="8C8C8C"/>
          <w:sz w:val="14"/>
        </w:rPr>
        <w:t>blk-002232 | cf-1988-art-130-par-7</w:t>
      </w:r>
      <w:r>
        <w:rPr>
          <w:color w:val="0050A0"/>
          <w:sz w:val="14"/>
        </w:rPr>
        <w:t xml:space="preserve"> | RE 568.596</w:t>
      </w:r>
      <w:r>
        <w:rPr>
          <w:color w:val="0050A0"/>
          <w:sz w:val="14"/>
        </w:rPr>
        <w:t xml:space="preserve"> | rel. Ricardo Lewandowski</w:t>
      </w:r>
    </w:p>
    <w:p>
      <w:pPr>
        <w:ind w:left="216"/>
      </w:pPr>
      <w:r>
        <w:rPr>
          <w:sz w:val="18"/>
        </w:rPr>
        <w:t>A dissolução da sociedade conjugal no curso do mandato não afasta a inelegibilidade prevista no art. 14, § 7º, da CF. Se a separação judicial ocorrer em meio à gestão do titular do cargo que gera a vedação, o vínculo de parentesco, para os fins de inelegibilidade, persiste até o término do mandato, inviabilizando a candidatura do ex-cônjuge ao pleito subsequente, na mesma circunscrição, a não ser que aquele se desincompatibilize seis meses antes das eleições. [RE 568.596, rel. min. Ricardo Lewandowski, j. 1º-10-2008, P, DJE de 21-11-2008, Tema 61, com mérito julgado.]</w:t>
      </w:r>
    </w:p>
    <w:p>
      <w:r>
        <w:rPr>
          <w:b/>
          <w:color w:val="B46400"/>
          <w:sz w:val="16"/>
        </w:rPr>
        <w:t>JULGADOS CORRELATOS</w:t>
      </w:r>
    </w:p>
    <w:p>
      <w:r>
        <w:rPr>
          <w:color w:val="8C8C8C"/>
          <w:sz w:val="14"/>
        </w:rPr>
        <w:t>blk-002233 | cf-1988-art-130-par-7</w:t>
      </w:r>
      <w:r>
        <w:rPr>
          <w:color w:val="0050A0"/>
          <w:sz w:val="14"/>
        </w:rPr>
        <w:t xml:space="preserve"> | RE 1.128.439</w:t>
      </w:r>
      <w:r>
        <w:rPr>
          <w:color w:val="0050A0"/>
          <w:sz w:val="14"/>
        </w:rPr>
        <w:t xml:space="preserve"> | rel. Celso de Mello</w:t>
      </w:r>
    </w:p>
    <w:p>
      <w:pPr>
        <w:ind w:left="216"/>
      </w:pPr>
      <w:r>
        <w:rPr>
          <w:sz w:val="18"/>
        </w:rPr>
        <w:t>(...) mesmo na hipótese de mandato-tampão, inexiste tratamento diferenciado em relação ao mandato regular, de tal modo que o recorrente, embora pudesse validamente eleger-se (como se elegeu) Prefeito Municipal em sucessão ao seu cunhado, não podia disputar a reeleição, em virtude da inelegibilidade por parentesco (CF, art. 14, §§ 5º e 7º), em face do descabimento do exercício da Chefia do Poder Executivo local, pela terceira vez consecutiva, por membros integrantes do mesmo grupo familiar.</w:t>
      </w:r>
    </w:p>
    <w:p>
      <w:pPr>
        <w:ind w:left="216"/>
      </w:pPr>
      <w:r>
        <w:rPr>
          <w:b/>
          <w:color w:val="003C8C"/>
          <w:sz w:val="16"/>
        </w:rPr>
        <w:t>[RE 1.128.439 AgR, rel. min. Celso de Mello, j. 23-10-2018, 2ª T, DJE de 14-12-2018.]</w:t>
      </w:r>
    </w:p>
    <w:p>
      <w:r>
        <w:rPr>
          <w:color w:val="8C8C8C"/>
          <w:sz w:val="14"/>
        </w:rPr>
        <w:t>blk-002234 | cf-1988-art-130-par-3-inc-5</w:t>
      </w:r>
      <w:r>
        <w:rPr>
          <w:color w:val="0050A0"/>
          <w:sz w:val="14"/>
        </w:rPr>
        <w:t xml:space="preserve"> | RE 543.117</w:t>
      </w:r>
      <w:r>
        <w:rPr>
          <w:color w:val="0050A0"/>
          <w:sz w:val="14"/>
        </w:rPr>
        <w:t xml:space="preserve"> | rel. Eros Grau</w:t>
      </w:r>
    </w:p>
    <w:p>
      <w:pPr>
        <w:ind w:left="216"/>
      </w:pPr>
      <w:r>
        <w:rPr>
          <w:sz w:val="18"/>
        </w:rPr>
        <w:t>O art. 14, § 7º, da Constituição do Brasil deve ser interpretado de maneira a dar eficácia e efetividade aos postulados republicanos e democráticos da Constituição, evitando-se a perpetuidade ou alongada presença de familiares no poder.</w:t>
      </w:r>
    </w:p>
    <w:p>
      <w:pPr>
        <w:ind w:left="216"/>
      </w:pPr>
      <w:r>
        <w:rPr>
          <w:b/>
          <w:color w:val="003C8C"/>
          <w:sz w:val="16"/>
        </w:rPr>
        <w:t>[RE 543.117 AgR, rel. min. Eros Grau, j. 24-6-2008, 2ª T, DJE de 22-8-2008.]</w:t>
      </w:r>
    </w:p>
    <w:p>
      <w:pPr>
        <w:pStyle w:val="Heading1"/>
      </w:pPr>
      <w:r>
        <w:t>Art. 1</w:t>
      </w:r>
    </w:p>
    <w:p>
      <w:r>
        <w:rPr>
          <w:color w:val="8C8C8C"/>
          <w:sz w:val="14"/>
        </w:rPr>
        <w:t>blk-002235 | cf-1988-art-1</w:t>
      </w:r>
      <w:r>
        <w:rPr>
          <w:color w:val="0050A0"/>
          <w:sz w:val="14"/>
        </w:rPr>
        <w:t xml:space="preserve"> | RE 409.459</w:t>
      </w:r>
      <w:r>
        <w:rPr>
          <w:color w:val="0050A0"/>
          <w:sz w:val="14"/>
        </w:rPr>
        <w:t xml:space="preserve"> | rel. Gilmar Mendes</w:t>
      </w:r>
    </w:p>
    <w:p>
      <w:pPr>
        <w:ind w:left="216"/>
      </w:pPr>
      <w:r>
        <w:rPr>
          <w:b/>
          <w:color w:val="003C8C"/>
          <w:sz w:val="16"/>
        </w:rPr>
        <w:t>[RE 409.459, rel. min. Gilmar Mendes, j. 20-4-2004, 2ª T, DJ de 4-6-2004.]</w:t>
      </w:r>
    </w:p>
    <w:p>
      <w:r>
        <w:rPr>
          <w:color w:val="8C8C8C"/>
          <w:sz w:val="14"/>
        </w:rPr>
        <w:t>blk-002236 | cf-1988-art-1</w:t>
      </w:r>
      <w:r>
        <w:rPr>
          <w:color w:val="0050A0"/>
          <w:sz w:val="14"/>
        </w:rPr>
        <w:t xml:space="preserve"> | RE 344.882</w:t>
      </w:r>
      <w:r>
        <w:rPr>
          <w:color w:val="0050A0"/>
          <w:sz w:val="14"/>
        </w:rPr>
        <w:t xml:space="preserve"> | rel. Sepúlveda Pertence</w:t>
      </w:r>
    </w:p>
    <w:p>
      <w:pPr>
        <w:ind w:left="216"/>
      </w:pPr>
      <w:r>
        <w:rPr>
          <w:sz w:val="18"/>
        </w:rPr>
        <w:t>A evolução do direito eleitoral brasileiro, no campo das inelegibilidades, girou durante décadas em torno do princípio basilar da vedação de reeleição para o período imediato dos titulares do Poder Executivo: regra introduzida, como única previsão constitucional de inelegibilidade, na primeira Carta Política da República (Constituição de 1891, art. 47, § 4º), a proibição se manteve incólume ao advento dos textos posteriores, incluídos os que regeram as fases de mais acendrado autoritarismo (assim, na Carta de 1937, os arts. 75 a 84, embora equívocos, não chegaram à admissão explícita da reeleição; e a de 1969 (art. 151, § 1º, a) manteve-lhe o veto absoluto). As inspirações da irreelegibilidade dos titulares serviram de explicação legitimadora da inelegibilidade de seus familiares próximos,</w:t>
      </w:r>
    </w:p>
    <w:p>
      <w:pPr>
        <w:ind w:left="216"/>
      </w:pPr>
      <w:r>
        <w:rPr>
          <w:b/>
          <w:color w:val="003C8C"/>
          <w:sz w:val="16"/>
        </w:rPr>
        <w:t>[RE 344.882, rel. min. Sepúlveda Pertence, j. 7-4-2003, P, DJ de 6-8-2004.]</w:t>
      </w:r>
    </w:p>
    <w:p>
      <w:r>
        <w:rPr>
          <w:color w:val="8C8C8C"/>
          <w:sz w:val="14"/>
        </w:rPr>
        <w:t>blk-002237 | cf-1988-art-1</w:t>
      </w:r>
      <w:r>
        <w:rPr>
          <w:color w:val="0050A0"/>
          <w:sz w:val="14"/>
        </w:rPr>
        <w:t xml:space="preserve"> | RE 247.416</w:t>
      </w:r>
      <w:r>
        <w:rPr>
          <w:color w:val="0050A0"/>
          <w:sz w:val="14"/>
        </w:rPr>
        <w:t xml:space="preserve"> | rel. Octavio Gallotti</w:t>
      </w:r>
    </w:p>
    <w:p>
      <w:pPr>
        <w:ind w:left="216"/>
      </w:pPr>
      <w:r>
        <w:rPr>
          <w:sz w:val="18"/>
        </w:rPr>
        <w:t>É inelegível o filho do prefeito titular que haja exercido por qualquer tempo o mandato no período imediatamente anterior – Constituição, art. 14, § 7º – sem que se possa considerar modificado esse preceito ante a redação dada ao § 5º do mesmo art. 14, pela Emenda 16, de 1997.</w:t>
      </w:r>
    </w:p>
    <w:p>
      <w:pPr>
        <w:ind w:left="216"/>
      </w:pPr>
      <w:r>
        <w:rPr>
          <w:b/>
          <w:color w:val="003C8C"/>
          <w:sz w:val="16"/>
        </w:rPr>
        <w:t>[RE 247.416, rel. min. Octavio Gallotti, j. 29-2-2000, 1ª T, DJ de 31-3-2000.]</w:t>
      </w:r>
    </w:p>
    <w:p>
      <w:pPr>
        <w:pStyle w:val="Heading1"/>
      </w:pPr>
      <w:r>
        <w:t>Art. 136</w:t>
      </w:r>
    </w:p>
    <w:p>
      <w:r>
        <w:rPr>
          <w:color w:val="8C8C8C"/>
          <w:sz w:val="14"/>
        </w:rPr>
        <w:t>blk-002238 | cf-1988-art-136-inc-1</w:t>
      </w:r>
      <w:r>
        <w:rPr>
          <w:color w:val="0050A0"/>
          <w:sz w:val="14"/>
        </w:rPr>
        <w:t xml:space="preserve"> | RE 236.948</w:t>
      </w:r>
      <w:r>
        <w:rPr>
          <w:color w:val="0050A0"/>
          <w:sz w:val="14"/>
        </w:rPr>
        <w:t xml:space="preserve"> | rel. Octavio Gallotti</w:t>
      </w:r>
    </w:p>
    <w:p>
      <w:pPr>
        <w:ind w:left="216"/>
      </w:pPr>
      <w:r>
        <w:rPr>
          <w:b/>
          <w:color w:val="003C8C"/>
          <w:sz w:val="16"/>
        </w:rPr>
        <w:t>[RE 236.948, rel. min. Octavio Gallotti, j. 24-9-1998, P, DJ de 31-8-2001.]</w:t>
      </w:r>
    </w:p>
    <w:p>
      <w:r>
        <w:rPr>
          <w:color w:val="8C8C8C"/>
          <w:sz w:val="14"/>
        </w:rPr>
        <w:t>blk-002239 | cf-1988-art-136-inc-1</w:t>
      </w:r>
      <w:r>
        <w:rPr>
          <w:color w:val="0050A0"/>
          <w:sz w:val="14"/>
        </w:rPr>
        <w:t xml:space="preserve"> | RE 171.061</w:t>
      </w:r>
      <w:r>
        <w:rPr>
          <w:color w:val="0050A0"/>
          <w:sz w:val="14"/>
        </w:rPr>
        <w:t xml:space="preserve"> | rel. Francisco Rezek</w:t>
      </w:r>
    </w:p>
    <w:p>
      <w:pPr>
        <w:ind w:left="216"/>
      </w:pPr>
      <w:r>
        <w:rPr>
          <w:sz w:val="18"/>
        </w:rPr>
        <w:t>A causa de inelegibilidade prevista no art. 14, § 7º, da Constituição alcança a cunhada de governador quando concorre a cargo eletivo de Município situado no mesmo Estado.</w:t>
      </w:r>
    </w:p>
    <w:p>
      <w:pPr>
        <w:ind w:left="216"/>
      </w:pPr>
      <w:r>
        <w:rPr>
          <w:b/>
          <w:color w:val="003C8C"/>
          <w:sz w:val="16"/>
        </w:rPr>
        <w:t>[RE 171.061, rel. min. Francisco Rezek, j. 2-3-1994, P, DJ de 25-8-1995.]</w:t>
      </w:r>
    </w:p>
    <w:p>
      <w:r>
        <w:rPr>
          <w:color w:val="8C8C8C"/>
          <w:sz w:val="14"/>
        </w:rPr>
        <w:t>blk-002240 | cf-1988-art-136-inc-1</w:t>
      </w:r>
      <w:r>
        <w:rPr>
          <w:color w:val="0050A0"/>
          <w:sz w:val="14"/>
        </w:rPr>
        <w:t xml:space="preserve"> | RE 158.314</w:t>
      </w:r>
      <w:r>
        <w:rPr>
          <w:color w:val="0050A0"/>
          <w:sz w:val="14"/>
        </w:rPr>
        <w:t xml:space="preserve"> | rel. Celso de Mello</w:t>
      </w:r>
    </w:p>
    <w:p>
      <w:pPr>
        <w:ind w:left="216"/>
      </w:pPr>
      <w:r>
        <w:rPr>
          <w:sz w:val="18"/>
        </w:rPr>
        <w:t>É inelegível para o cargo de prefeito de Município resultante de desmembramento territorial o irmão do atual chefe do Poder Executivo do município-mãe. O regime jurídico das inelegibilidades comporta interpretação construtiva dos preceitos que lhe compõem a estrutura normativa. Disso resulta a plena validade da exegese que, norteada por parâmetros axiológicos consagrados pela própria Constituição, visa a impedir que se formem grupos hegemônicos nas instâncias políticas locais. O primado da ideia republicana – cujo fundamento ético-político repousa no exercício do regime democrático e no postulado da igualdade – rejeita qualquer prática que possa monopolizar o acesso aos mandatos eletivos e patrimonializar o poder governamental, comprometendo, desse modo, a legitimidade do processo eleitora</w:t>
      </w:r>
    </w:p>
    <w:p>
      <w:pPr>
        <w:ind w:left="216"/>
      </w:pPr>
      <w:r>
        <w:rPr>
          <w:b/>
          <w:color w:val="003C8C"/>
          <w:sz w:val="16"/>
        </w:rPr>
        <w:t>[RE 158.314, rel. min. Celso de Mello, j. 15-12-1992, 1ª T, DJ de 12-2-1993.]</w:t>
      </w:r>
    </w:p>
    <w:p>
      <w:pPr>
        <w:pStyle w:val="Heading1"/>
      </w:pPr>
      <w:r>
        <w:t>Art. 5</w:t>
      </w:r>
    </w:p>
    <w:p>
      <w:r>
        <w:rPr>
          <w:color w:val="8C8C8C"/>
          <w:sz w:val="14"/>
        </w:rPr>
        <w:t>blk-002241 | cf-1988-art-5-inc-50</w:t>
      </w:r>
      <w:r>
        <w:rPr>
          <w:color w:val="0050A0"/>
          <w:sz w:val="14"/>
        </w:rPr>
        <w:t xml:space="preserve"> | ADI 1.381</w:t>
      </w:r>
      <w:r>
        <w:rPr>
          <w:color w:val="0050A0"/>
          <w:sz w:val="14"/>
        </w:rPr>
        <w:t xml:space="preserve"> | rel. Dias Toffoli</w:t>
      </w:r>
    </w:p>
    <w:p>
      <w:pPr>
        <w:ind w:left="216"/>
      </w:pPr>
      <w:r>
        <w:rPr>
          <w:b/>
          <w:color w:val="003C8C"/>
          <w:sz w:val="16"/>
        </w:rPr>
        <w:t>[ADI 1.381, rel. min. Dias Toffoli, j. 21-8-2014, P, DJE de 9-10-2014.]</w:t>
      </w:r>
    </w:p>
    <w:p>
      <w:pPr>
        <w:pStyle w:val="Heading1"/>
      </w:pPr>
      <w:r>
        <w:t>Art. 136</w:t>
      </w:r>
    </w:p>
    <w:p>
      <w:r>
        <w:rPr>
          <w:color w:val="8C8C8C"/>
          <w:sz w:val="14"/>
        </w:rPr>
        <w:t>blk-002242 | cf-1988-art-136-inc-1</w:t>
      </w:r>
      <w:r>
        <w:rPr>
          <w:color w:val="0050A0"/>
          <w:sz w:val="14"/>
        </w:rPr>
        <w:t xml:space="preserve"> | RE 279.469</w:t>
      </w:r>
    </w:p>
    <w:p>
      <w:pPr>
        <w:ind w:left="216"/>
      </w:pPr>
      <w:r>
        <w:rPr>
          <w:sz w:val="18"/>
        </w:rPr>
        <w:t>Julgado correlato</w:t>
        <w:br/>
        <w:t>Diversamente do que sucede ao militar com mais de dez anos de serviço, deve afastar-se definitivamente da atividade o servidor militar que, contando menos de dez anos de serviço, pretenda candidatar-se a cargo eletivo.</w:t>
      </w:r>
    </w:p>
    <w:p>
      <w:pPr>
        <w:ind w:left="216"/>
      </w:pPr>
      <w:r>
        <w:rPr>
          <w:b/>
          <w:color w:val="003C8C"/>
          <w:sz w:val="16"/>
        </w:rPr>
        <w:t>[RE 279.469, red. do ac. min. Cezar Peluso, j. 16-3-2011, P, DJE de 20-6-2011.]</w:t>
      </w:r>
    </w:p>
    <w:p>
      <w:r>
        <w:rPr>
          <w:b/>
          <w:color w:val="B46400"/>
          <w:sz w:val="16"/>
        </w:rPr>
        <w:t>JULGADOS CORRELATOS</w:t>
      </w:r>
    </w:p>
    <w:p>
      <w:r>
        <w:rPr>
          <w:color w:val="8C8C8C"/>
          <w:sz w:val="14"/>
        </w:rPr>
        <w:t>blk-002243 | cf-1988-art-136-inc-1</w:t>
      </w:r>
      <w:r>
        <w:rPr>
          <w:color w:val="0050A0"/>
          <w:sz w:val="14"/>
        </w:rPr>
        <w:t xml:space="preserve"> | RE 1.452.937</w:t>
      </w:r>
      <w:r>
        <w:rPr>
          <w:color w:val="0050A0"/>
          <w:sz w:val="14"/>
        </w:rPr>
        <w:t xml:space="preserve"> | rel. Gilmar Mendes</w:t>
      </w:r>
    </w:p>
    <w:p>
      <w:pPr>
        <w:ind w:left="216"/>
      </w:pPr>
      <w:r>
        <w:rPr>
          <w:sz w:val="18"/>
        </w:rPr>
        <w:t>Dispositivos legais que permitem o retorno de militares ao serviço da ativa após o encerramento de mandato eletivo. (...) Desrespeito ao art. 14, § 8º, da CF/88. Militares com mais de dez anos de serviço: afastamento definitivo, automaticamente, no ato da diplomação. Inadmissibilidade de retorno às atividades militares após o encerramento do mandato eletivo. Impedimento de politização e partidarização das forças militares. [RE 1.452.937 AgR-segundo, rel. min. Gilmar Mendes, j. 15.04.2024, P, DJE de 26.04.2024.]</w:t>
      </w:r>
    </w:p>
    <w:p>
      <w:pPr>
        <w:pStyle w:val="Heading1"/>
      </w:pPr>
      <w:r>
        <w:t>Art. 5</w:t>
      </w:r>
    </w:p>
    <w:p>
      <w:r>
        <w:rPr>
          <w:color w:val="8C8C8C"/>
          <w:sz w:val="14"/>
        </w:rPr>
        <w:t>blk-002244 | cf-1988-art-5-inc-50</w:t>
      </w:r>
      <w:r>
        <w:rPr>
          <w:color w:val="0050A0"/>
          <w:sz w:val="14"/>
        </w:rPr>
        <w:t xml:space="preserve"> | AI 189.907</w:t>
      </w:r>
      <w:r>
        <w:rPr>
          <w:color w:val="0050A0"/>
          <w:sz w:val="14"/>
        </w:rPr>
        <w:t xml:space="preserve"> | rel. Marco Aurélio</w:t>
      </w:r>
    </w:p>
    <w:p>
      <w:pPr>
        <w:ind w:left="216"/>
      </w:pPr>
      <w:r>
        <w:rPr>
          <w:b/>
          <w:color w:val="003C8C"/>
          <w:sz w:val="16"/>
        </w:rPr>
        <w:t>[AI 189.907 AgR, rel. min. Marco Aurélio, j. 29-9-1997, 2ª T, DJ de 21-11-1997.]</w:t>
      </w:r>
    </w:p>
    <w:p>
      <w:r>
        <w:rPr>
          <w:color w:val="8C8C8C"/>
          <w:sz w:val="14"/>
        </w:rPr>
        <w:t>blk-002245 | cf-1988-art-5-inc-50</w:t>
      </w:r>
      <w:r>
        <w:rPr>
          <w:color w:val="0050A0"/>
          <w:sz w:val="14"/>
        </w:rPr>
        <w:t xml:space="preserve"> | AI 135.452</w:t>
      </w:r>
      <w:r>
        <w:rPr>
          <w:color w:val="0050A0"/>
          <w:sz w:val="14"/>
        </w:rPr>
        <w:t xml:space="preserve"> | rel. Carlos Velloso</w:t>
      </w:r>
    </w:p>
    <w:p>
      <w:pPr>
        <w:ind w:left="216"/>
      </w:pPr>
      <w:r>
        <w:rPr>
          <w:sz w:val="18"/>
        </w:rPr>
        <w:t>Militar da ativa (sargento) com mais de dez anos de serviço. Elegibilidade. Filiação partidária. (...) 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16"/>
      </w:pPr>
      <w:r>
        <w:rPr>
          <w:b/>
          <w:color w:val="003C8C"/>
          <w:sz w:val="16"/>
        </w:rPr>
        <w:t>[AI 135.452, rel. min. Carlos Velloso, j. 20-9-1990, P, DJ de 14-6-1991.]</w:t>
      </w:r>
    </w:p>
    <w:p>
      <w:pPr>
        <w:pStyle w:val="Heading1"/>
      </w:pPr>
      <w:r>
        <w:t>Art. 130</w:t>
      </w:r>
    </w:p>
    <w:p>
      <w:r>
        <w:rPr>
          <w:b/>
          <w:color w:val="B46400"/>
          <w:sz w:val="16"/>
        </w:rPr>
        <w:t>CONTROLE CONCENTRADO</w:t>
      </w:r>
    </w:p>
    <w:p>
      <w:r>
        <w:rPr>
          <w:color w:val="8C8C8C"/>
          <w:sz w:val="14"/>
        </w:rPr>
        <w:t>blk-002246 | cf-1988-art-130-par-9</w:t>
      </w:r>
      <w:r>
        <w:rPr>
          <w:color w:val="0050A0"/>
          <w:sz w:val="14"/>
        </w:rPr>
        <w:t xml:space="preserve"> | ADI 4.532</w:t>
      </w:r>
      <w:r>
        <w:rPr>
          <w:color w:val="0050A0"/>
          <w:sz w:val="14"/>
        </w:rPr>
        <w:t xml:space="preserve"> | rel. Dias Toffoli</w:t>
      </w:r>
    </w:p>
    <w:p>
      <w:pPr>
        <w:ind w:left="216"/>
      </w:pPr>
      <w:r>
        <w:rPr>
          <w:sz w:val="18"/>
        </w:rPr>
        <w:t>A consequência prevista no § 2º do art. 30-A da Lei nº 9.504/97 cinge-se à negativa do diploma ou à sua cassação, caso já expedido, o que não caracteriza sanção de natureza pessoal, porquanto o bem jurídico protegido pela norma abrange princípios da lisura do processo eleitoral e da isonomia entre os candidatos. 5. Diversa é a situação dos candidatos não eleitos, os quais são igualmente obrigados a prestar contas, sob pena de terem restringidos seus direitos políticos por meio da privação da certidão de quitação eleitoral (Lei nº 9.504-87, art. 11, § 7º) sofrendo, portanto, efeitos distintos daqueles previstos para os candidatos eleitos. Consoante a orientação da Súmula nº 42/TSE, "a decisão que julga não prestadas as contas de campanha impede o candidato de obter a certidão de quitação el</w:t>
      </w:r>
    </w:p>
    <w:p>
      <w:pPr>
        <w:ind w:left="216"/>
      </w:pPr>
      <w:r>
        <w:rPr>
          <w:b/>
          <w:color w:val="003C8C"/>
          <w:sz w:val="16"/>
        </w:rPr>
        <w:t>[ADI 4.532, rel. min. Dias Toffoli, j. 26-11-2022, P, DJE de 10-1-2023.]</w:t>
      </w:r>
    </w:p>
    <w:p>
      <w:pPr>
        <w:pStyle w:val="Heading1"/>
      </w:pPr>
      <w:r>
        <w:t>Art. 136</w:t>
      </w:r>
    </w:p>
    <w:p>
      <w:r>
        <w:rPr>
          <w:color w:val="8C8C8C"/>
          <w:sz w:val="14"/>
        </w:rPr>
        <w:t>blk-002247 | cf-1988-art-136-inc-1</w:t>
      </w:r>
      <w:r>
        <w:rPr>
          <w:color w:val="0050A0"/>
          <w:sz w:val="14"/>
        </w:rPr>
        <w:t xml:space="preserve"> | ADI 6.359</w:t>
      </w:r>
      <w:r>
        <w:rPr>
          <w:color w:val="0050A0"/>
          <w:sz w:val="14"/>
        </w:rPr>
        <w:t xml:space="preserve"> | rel. Rosa Weber</w:t>
      </w:r>
    </w:p>
    <w:p>
      <w:pPr>
        <w:ind w:left="216"/>
      </w:pPr>
      <w:r>
        <w:rPr>
          <w:b/>
          <w:color w:val="003C8C"/>
          <w:sz w:val="16"/>
        </w:rPr>
        <w:t>[ADI 6.359 MC REF, rel. min. Rosa Weber, j. 14-5-2020, P, DJE de 10-11-2020.]</w:t>
      </w:r>
    </w:p>
    <w:p>
      <w:r>
        <w:rPr>
          <w:color w:val="8C8C8C"/>
          <w:sz w:val="14"/>
        </w:rPr>
        <w:t>blk-002248 | cf-1988-art-136-inc-1</w:t>
      </w:r>
      <w:r>
        <w:rPr>
          <w:color w:val="0050A0"/>
          <w:sz w:val="14"/>
        </w:rPr>
        <w:t xml:space="preserve"> | ADC 29</w:t>
      </w:r>
      <w:r>
        <w:rPr>
          <w:color w:val="0050A0"/>
          <w:sz w:val="14"/>
        </w:rPr>
        <w:t xml:space="preserve"> | rel. Luiz Fux</w:t>
      </w:r>
    </w:p>
    <w:p>
      <w:pPr>
        <w:ind w:left="216"/>
      </w:pPr>
      <w:r>
        <w:rPr>
          <w:sz w:val="18"/>
        </w:rPr>
        <w:t>A elegibilidade é a adequação do indivíduo ao regime jurídico – constitucional e legal complementar – do processo eleitoral, razão pela qual a aplicação da LC 135/2010 com a consideração de fatos anteriores não pode ser capitulada na retroatividade vedada pelo art. 5º, XXXV, da Constituição, mercê de incabível a invocação de direito adquirido ou de autoridade da coisa julgada (que opera sob o pálio da cláusula rebus sic stantibus) anteriormente ao pleito em oposição ao diploma legal retromencionado; subjaz a mera adequação ao sistema normativo pretérito (expectativa de direito). A razoabilidade da expectativa de um indivíduo de concorrer a cargo público eletivo, à luz da exigência constitucional de moralidade para o exercício do mandato (art. 14, § 9º), resta afastada em face da condenação</w:t>
      </w:r>
    </w:p>
    <w:p>
      <w:pPr>
        <w:ind w:left="216"/>
      </w:pPr>
      <w:r>
        <w:rPr>
          <w:b/>
          <w:color w:val="003C8C"/>
          <w:sz w:val="16"/>
        </w:rPr>
        <w:t>[ADC 29, ADC 30 e ADI 4.578, rel. min. Luiz Fux, j. 16-2-2012, P, DJE de 29-6-2012.]</w:t>
      </w:r>
    </w:p>
    <w:p>
      <w:pPr>
        <w:pStyle w:val="Heading1"/>
      </w:pPr>
      <w:r>
        <w:t>Art. 4</w:t>
      </w:r>
    </w:p>
    <w:p>
      <w:r>
        <w:rPr>
          <w:color w:val="8C8C8C"/>
          <w:sz w:val="14"/>
        </w:rPr>
        <w:t>blk-002249 | cf-1988-art-4</w:t>
      </w:r>
      <w:r>
        <w:rPr>
          <w:color w:val="0050A0"/>
          <w:sz w:val="14"/>
        </w:rPr>
        <w:t xml:space="preserve"> | ADI 3.592</w:t>
      </w:r>
      <w:r>
        <w:rPr>
          <w:color w:val="0050A0"/>
          <w:sz w:val="14"/>
        </w:rPr>
        <w:t xml:space="preserve"> | rel. Gilmar Mendes</w:t>
      </w:r>
    </w:p>
    <w:p>
      <w:pPr>
        <w:ind w:left="216"/>
      </w:pPr>
      <w:r>
        <w:rPr>
          <w:b/>
          <w:color w:val="003C8C"/>
          <w:sz w:val="16"/>
        </w:rPr>
        <w:t>[ADI 3.592, rel. min. Gilmar Mendes, j. 26-10-2006, P, DJ de 2-2-2007.]</w:t>
      </w:r>
    </w:p>
    <w:p>
      <w:r>
        <w:rPr>
          <w:color w:val="8C8C8C"/>
          <w:sz w:val="14"/>
        </w:rPr>
        <w:t>blk-002250 | cf-1988-art-4</w:t>
      </w:r>
      <w:r>
        <w:rPr>
          <w:color w:val="0050A0"/>
          <w:sz w:val="14"/>
        </w:rPr>
        <w:t xml:space="preserve"> | AI 660.024</w:t>
      </w:r>
      <w:r>
        <w:rPr>
          <w:color w:val="0050A0"/>
          <w:sz w:val="14"/>
        </w:rPr>
        <w:t xml:space="preserve"> | rel. Joaquim Barbosa</w:t>
      </w:r>
    </w:p>
    <w:p>
      <w:pPr>
        <w:ind w:left="216"/>
      </w:pPr>
      <w:r>
        <w:rPr>
          <w:sz w:val="18"/>
        </w:rPr>
        <w:t>= AI 660.024 AgR, rel. min. Joaquim Barbosa, j. 25-9-2012, 2ª T, DJE de 7-12-2012</w:t>
        <w:br/>
        <w:t>O domicílio eleitoral na circunscrição e a filiação partidária, constituindo condições de elegibilidade (CF, art. 14, § 3º), revelam-se passíveis de válida disciplinação mediante simples lei ordinária. Os requisitos de elegibilidade não se confundem, no plano jurídico-conceitual, com as hipóteses de inelegibilidade, cuja definição – além das situações já previstas diretamente pelo próprio texto constitucional (CF, art. 14, § 5º a § 8º) – só pode derivar de norma inscrita em lei complementar (CF, art. 14, § 9º).</w:t>
      </w:r>
    </w:p>
    <w:p>
      <w:pPr>
        <w:ind w:left="216"/>
      </w:pPr>
      <w:r>
        <w:rPr>
          <w:b/>
          <w:color w:val="003C8C"/>
          <w:sz w:val="16"/>
        </w:rPr>
        <w:t>[ADI 1.063 MC, rel. min. Celso de Mello, j. 18-5-1994, P, DJ de 27-4-2001.]</w:t>
      </w:r>
    </w:p>
    <w:p>
      <w:r>
        <w:rPr>
          <w:color w:val="8C8C8C"/>
          <w:sz w:val="14"/>
        </w:rPr>
        <w:t>blk-002251 | cf-1988-art-4</w:t>
      </w:r>
      <w:r>
        <w:rPr>
          <w:color w:val="0050A0"/>
          <w:sz w:val="14"/>
        </w:rPr>
        <w:t xml:space="preserve"> | ADI 1.057</w:t>
      </w:r>
      <w:r>
        <w:rPr>
          <w:color w:val="0050A0"/>
          <w:sz w:val="14"/>
        </w:rPr>
        <w:t xml:space="preserve"> | rel. Celso de Mello</w:t>
      </w:r>
    </w:p>
    <w:p>
      <w:pPr>
        <w:ind w:left="216"/>
      </w:pPr>
      <w:r>
        <w:rPr>
          <w:sz w:val="18"/>
        </w:rPr>
        <w:t>As condições de elegibilidade (CF, art. 14, § 3º)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de dupla vacância desses cargos executivos no último biênio do período de governo.</w:t>
      </w:r>
    </w:p>
    <w:p>
      <w:pPr>
        <w:ind w:left="216"/>
      </w:pPr>
      <w:r>
        <w:rPr>
          <w:b/>
          <w:color w:val="003C8C"/>
          <w:sz w:val="16"/>
        </w:rPr>
        <w:t>[ADI 1.057 MC, rel. min. Celso de Mello, j. 20-4-1994, P, DJ de 6-4-2001.]</w:t>
      </w:r>
    </w:p>
    <w:p>
      <w:r>
        <w:rPr>
          <w:b/>
          <w:color w:val="B46400"/>
          <w:sz w:val="16"/>
        </w:rPr>
        <w:t>REPERCUSSAO GERAL</w:t>
      </w:r>
    </w:p>
    <w:p>
      <w:r>
        <w:rPr>
          <w:color w:val="8C8C8C"/>
          <w:sz w:val="14"/>
        </w:rPr>
        <w:t>blk-002252 | cf-1988-art-4</w:t>
      </w:r>
      <w:r>
        <w:rPr>
          <w:color w:val="0050A0"/>
          <w:sz w:val="14"/>
        </w:rPr>
        <w:t xml:space="preserve"> | RE 929.670</w:t>
      </w:r>
    </w:p>
    <w:p>
      <w:pPr>
        <w:ind w:left="216"/>
      </w:pPr>
      <w:r>
        <w:rPr>
          <w:sz w:val="18"/>
        </w:rPr>
        <w:t>A condenação por abuso do poder econômico ou político em ação de investigação judicial eleitoral transitada em julgado, ex vi do art. 22, XIV, da LC 64/90, em sua redação primitiva, é apta a atrair a incidência da inelegibilidade do art. 1º, inciso I, alínea d, na redação dada pela LC nº 135/2010, aplicando-se a todos os processos de registro de candidatura em trâmite”.</w:t>
      </w:r>
    </w:p>
    <w:p>
      <w:pPr>
        <w:ind w:left="216"/>
      </w:pPr>
      <w:r>
        <w:rPr>
          <w:b/>
          <w:color w:val="003C8C"/>
          <w:sz w:val="16"/>
        </w:rPr>
        <w:t>[RE 929.670, red. do ac. min. Luiz Fux, j. 1º-3-2018, P, DJE de 12-4-2019, Tema 860, com mérito julgado.]</w:t>
      </w:r>
    </w:p>
    <w:p>
      <w:r>
        <w:rPr>
          <w:b/>
          <w:color w:val="B46400"/>
          <w:sz w:val="16"/>
        </w:rPr>
        <w:t>REPERCUSSAO GERAL</w:t>
      </w:r>
    </w:p>
    <w:p>
      <w:r>
        <w:rPr>
          <w:color w:val="8C8C8C"/>
          <w:sz w:val="14"/>
        </w:rPr>
        <w:t>blk-002253 | cf-1988-art-4</w:t>
      </w:r>
      <w:r>
        <w:rPr>
          <w:color w:val="0050A0"/>
          <w:sz w:val="14"/>
        </w:rPr>
        <w:t xml:space="preserve"> | rel. Celso de Mello</w:t>
      </w:r>
    </w:p>
    <w:p>
      <w:pPr>
        <w:ind w:left="216"/>
      </w:pPr>
      <w:r>
        <w:rPr>
          <w:sz w:val="18"/>
        </w:rPr>
        <w:t>Julgado correlato</w:t>
        <w:br/>
        <w:t>A perda da elegibilidade constitui situação impregnada de caráter excepcional, pois inibe o exercício da cidadania passiva, comprometendo a prática da liberdade em sua dimensão política, eis que impede o cidadão de ter efetiva participação na regência e na condução do aparelho governamental.</w:t>
      </w:r>
    </w:p>
    <w:p>
      <w:pPr>
        <w:ind w:left="216"/>
      </w:pPr>
      <w:r>
        <w:rPr>
          <w:b/>
          <w:color w:val="003C8C"/>
          <w:sz w:val="16"/>
        </w:rPr>
        <w:t>[AC 2.763 MC, rel. min. Celso de Mello, j. 16-12-2010, dec. monocrática, DJE de 1º-2-2011.]</w:t>
      </w:r>
    </w:p>
    <w:p>
      <w:pPr>
        <w:pStyle w:val="Heading1"/>
      </w:pPr>
      <w:r>
        <w:t>Art. 134</w:t>
      </w:r>
    </w:p>
    <w:p>
      <w:r>
        <w:rPr>
          <w:b/>
          <w:color w:val="B46400"/>
          <w:sz w:val="16"/>
        </w:rPr>
        <w:t>CONTROLE CONCENTRADO</w:t>
      </w:r>
    </w:p>
    <w:p>
      <w:r>
        <w:rPr>
          <w:color w:val="8C8C8C"/>
          <w:sz w:val="14"/>
        </w:rPr>
        <w:t>blk-002254 | cf-1988-art-134-par-1</w:t>
      </w:r>
      <w:r>
        <w:rPr>
          <w:color w:val="0050A0"/>
          <w:sz w:val="14"/>
        </w:rPr>
        <w:t xml:space="preserve"> | ADI 3.592</w:t>
      </w:r>
      <w:r>
        <w:rPr>
          <w:color w:val="0050A0"/>
          <w:sz w:val="14"/>
        </w:rPr>
        <w:t xml:space="preserve"> | rel. Gilmar Mendes</w:t>
      </w:r>
    </w:p>
    <w:p>
      <w:pPr>
        <w:ind w:left="216"/>
      </w:pPr>
      <w:r>
        <w:rPr>
          <w:sz w:val="18"/>
        </w:rPr>
        <w:t>Ação direta de inconstitucionalidade. Art. 41-A da Lei 9.504/1997. Captação de sufrágio. As sanções de cassação do registro ou do diploma previstas pelo art. 41-A da Lei 9.504/1997 não constituem novas hipóteses de inelegibilidade. A captação ilícita de sufrágio é apurada por meio de representação processada de acordo com o art. 22, I a XIII, da LC 64/1990, que não se confunde com a ação de investigação judicial eleitoral, nem com a ação de impugnação de mandato eletivo, pois não implica a declaração de inelegibilidade, mas apenas a cassação do registro ou do diploma. A representação para apurar a conduta prevista no art. 41-A da Lei 9.504/1997 tem o objetivo de resguardar um bem jurídico específico: a vontade do eleitor.</w:t>
      </w:r>
    </w:p>
    <w:p>
      <w:pPr>
        <w:ind w:left="216"/>
      </w:pPr>
      <w:r>
        <w:rPr>
          <w:b/>
          <w:color w:val="003C8C"/>
          <w:sz w:val="16"/>
        </w:rPr>
        <w:t>[ADI 3.592, rel. min. Gilmar Mendes, j. 26-10-2006, P, DJ de 2-2-2007.]</w:t>
      </w:r>
    </w:p>
    <w:p>
      <w:r>
        <w:rPr>
          <w:b/>
          <w:color w:val="B46400"/>
          <w:sz w:val="16"/>
        </w:rPr>
        <w:t>CONTROLE CONCENTRADO</w:t>
      </w:r>
    </w:p>
    <w:p>
      <w:r>
        <w:rPr>
          <w:color w:val="8C8C8C"/>
          <w:sz w:val="14"/>
        </w:rPr>
        <w:t>blk-002255 | cf-1988-art-134-par-1</w:t>
      </w:r>
      <w:r>
        <w:rPr>
          <w:color w:val="0050A0"/>
          <w:sz w:val="14"/>
        </w:rPr>
        <w:t xml:space="preserve"> | AI 660.024</w:t>
      </w:r>
      <w:r>
        <w:rPr>
          <w:color w:val="0050A0"/>
          <w:sz w:val="14"/>
        </w:rPr>
        <w:t xml:space="preserve"> | rel. Joaquim Barbosa</w:t>
      </w:r>
    </w:p>
    <w:p>
      <w:pPr>
        <w:ind w:left="216"/>
      </w:pPr>
      <w:r>
        <w:rPr>
          <w:sz w:val="18"/>
        </w:rPr>
        <w:t>= AI 660.024 AgR, rel. min. Joaquim Barbosa, j. 25-9-2012, 2ª T, DJE de 7-12-2012</w:t>
      </w:r>
    </w:p>
    <w:p>
      <w:pPr>
        <w:pStyle w:val="Heading1"/>
      </w:pPr>
      <w:r>
        <w:t>Art. 136</w:t>
      </w:r>
    </w:p>
    <w:p>
      <w:r>
        <w:rPr>
          <w:b/>
          <w:color w:val="B46400"/>
          <w:sz w:val="16"/>
        </w:rPr>
        <w:t>CONTROLE CONCENTRADO</w:t>
      </w:r>
    </w:p>
    <w:p>
      <w:r>
        <w:rPr>
          <w:color w:val="8C8C8C"/>
          <w:sz w:val="14"/>
        </w:rPr>
        <w:t>blk-002256 | cf-1988-art-136-inc-1</w:t>
      </w:r>
      <w:r>
        <w:rPr>
          <w:color w:val="0050A0"/>
          <w:sz w:val="14"/>
        </w:rPr>
        <w:t xml:space="preserve"> | ADC 29</w:t>
      </w:r>
      <w:r>
        <w:rPr>
          <w:color w:val="0050A0"/>
          <w:sz w:val="14"/>
        </w:rPr>
        <w:t xml:space="preserve"> | rel. Luiz Fux</w:t>
      </w:r>
    </w:p>
    <w:p>
      <w:pPr>
        <w:ind w:left="216"/>
      </w:pPr>
      <w:r>
        <w:rPr>
          <w:sz w:val="18"/>
        </w:rPr>
        <w:t>A inelegibilidade tem as suas causas previstas nos §§ 4º a 9º do art. 14 da Carta Magna de 1988, que se traduzem em condições objetivas cuja verificação impede o indivíduo de concorrer a cargos eletivos ou, acaso eleito, de os exercer, e não se confunde com a suspensão ou perda dos direitos políticos, cujas hipóteses são previstas no art. 15 da Constituição da República, e que importa restrição não apenas ao direito de concorrer a cargos eletivos (ius honorum), mas também ao direito de voto (ius sufragii). Por essa razão, não há inconstitucionalidade na cumulação entre a inelegibilidade e a suspensão de direitos políticos.</w:t>
      </w:r>
    </w:p>
    <w:p>
      <w:pPr>
        <w:ind w:left="216"/>
      </w:pPr>
      <w:r>
        <w:rPr>
          <w:b/>
          <w:color w:val="003C8C"/>
          <w:sz w:val="16"/>
        </w:rPr>
        <w:t>[ADC 29, ADC 30 e ADI 4.578, rel. min. Luiz Fux, j. 16-2-2012, P, DJE de 29-6-2012.]</w:t>
      </w:r>
    </w:p>
    <w:p>
      <w:r>
        <w:rPr>
          <w:b/>
          <w:color w:val="B46400"/>
          <w:sz w:val="16"/>
        </w:rPr>
        <w:t>REPERCUSSAO GERAL</w:t>
      </w:r>
    </w:p>
    <w:p>
      <w:r>
        <w:rPr>
          <w:color w:val="8C8C8C"/>
          <w:sz w:val="14"/>
        </w:rPr>
        <w:t>blk-002257 | cf-1988-art-136-inc-1</w:t>
      </w:r>
      <w:r>
        <w:rPr>
          <w:color w:val="0050A0"/>
          <w:sz w:val="14"/>
        </w:rPr>
        <w:t xml:space="preserve"> | RE 1.282.553</w:t>
      </w:r>
      <w:r>
        <w:rPr>
          <w:color w:val="0050A0"/>
          <w:sz w:val="14"/>
        </w:rPr>
        <w:t xml:space="preserve"> | rel. Alexandre de Moraes</w:t>
      </w:r>
    </w:p>
    <w:p>
      <w:pPr>
        <w:ind w:left="216"/>
      </w:pPr>
      <w:r>
        <w:rPr>
          <w:sz w:val="18"/>
        </w:rPr>
        <w:t>É inconstitucional, por violação aos princípios da dignidade da pessoa humana e do valor social do trabalho (CF, artigo 1º, III e IV), a vedação a que candidato aprovado em concurso público venha a tomar posse no cargo, por não preencher os requisitos de gozo dos direitos políticos e quitação eleitoral, em razão de condenação criminal transitada em julgado (CF, artigo 15, III), quando este for o único fundamento para sua eliminação no certame, uma vez que é obrigatoriedade do Estado e da sociedade fornecer meios para que o egresso se reintegre à sociedade. O início do efetivo exercício do cargo ficará condicionado ao término da pena ou à decisão judicial. [RE 1.282.553, rel. min. Alexandre de Moraes, j. 4-10-2023, P, DJE de 12-12-2023, Tema 1.190, com mérito julgado.]</w:t>
        <w:br/>
        <w:t xml:space="preserve">A regra de suspensão </w:t>
      </w:r>
    </w:p>
    <w:p>
      <w:r>
        <w:rPr>
          <w:b/>
          <w:color w:val="B46400"/>
          <w:sz w:val="16"/>
        </w:rPr>
        <w:t>JULGADOS CORRELATOS</w:t>
      </w:r>
    </w:p>
    <w:p>
      <w:r>
        <w:rPr>
          <w:color w:val="8C8C8C"/>
          <w:sz w:val="14"/>
        </w:rPr>
        <w:t>blk-002258 | cf-1988-art-136-inc-1</w:t>
      </w:r>
      <w:r>
        <w:rPr>
          <w:color w:val="0050A0"/>
          <w:sz w:val="14"/>
        </w:rPr>
        <w:t xml:space="preserve"> | rel. Cármen Lúcia</w:t>
      </w:r>
    </w:p>
    <w:p>
      <w:pPr>
        <w:ind w:left="216"/>
      </w:pPr>
      <w:r>
        <w:rPr>
          <w:sz w:val="18"/>
        </w:rPr>
        <w:t>No caso específico dos parlamentares, essa relação natural entre suspensão dos direitos políticos e perda do cargo público (...) não se estabelece como consequência natural. E a Constituição, no art. 55, § 2º, diz claramente que, nesses casos, a perda do mandato será decidida pela Câmara dos Deputados ou pelo Senado Federal por (...) maioria absoluta, mediante provocação da respectiva Mesa ou de partido político representado no Congresso Nacional, assegurada ampla defesa.</w:t>
      </w:r>
    </w:p>
    <w:p>
      <w:pPr>
        <w:ind w:left="216"/>
      </w:pPr>
      <w:r>
        <w:rPr>
          <w:b/>
          <w:color w:val="003C8C"/>
          <w:sz w:val="16"/>
        </w:rPr>
        <w:t>[AP 565, rel. min. Cármen Lúcia, voto do min. Teori Zavascki, j. 8-8-2013, P, DJE de 23-5-2014.]</w:t>
      </w:r>
    </w:p>
    <w:p>
      <w:r>
        <w:rPr>
          <w:b/>
          <w:color w:val="B46400"/>
          <w:sz w:val="16"/>
        </w:rPr>
        <w:t>JULGADOS CORRELATOS</w:t>
      </w:r>
    </w:p>
    <w:p>
      <w:r>
        <w:rPr>
          <w:color w:val="8C8C8C"/>
          <w:sz w:val="14"/>
        </w:rPr>
        <w:t>blk-002259 | cf-1988-art-136-inc-1</w:t>
      </w:r>
      <w:r>
        <w:rPr>
          <w:color w:val="0050A0"/>
          <w:sz w:val="14"/>
        </w:rPr>
        <w:t xml:space="preserve"> | RE 418.876</w:t>
      </w:r>
      <w:r>
        <w:rPr>
          <w:color w:val="0050A0"/>
          <w:sz w:val="14"/>
        </w:rPr>
        <w:t xml:space="preserve"> | rel. Edson Fachin</w:t>
      </w:r>
    </w:p>
    <w:p>
      <w:pPr>
        <w:ind w:left="216"/>
      </w:pPr>
      <w:r>
        <w:rPr>
          <w:sz w:val="18"/>
        </w:rPr>
        <w:t>= AP 996, rel. Min. Edson Fachin, j. 29-5-2018, 2ª T, DJE de 8-2-2019 ≠ AP 694, rel. min. Rosa Weber, j. 2-5-2017, 1ª T, DJE de 31-8-2017</w:t>
        <w:br/>
        <w:t>≠ AP 396 QO, rel. min. Cármen Lúcia, j. 26-6-2013, P, DJE de 4-10-2013</w:t>
        <w:br/>
        <w:t>≠ AP 470, rel. min. Joaquim Barbosa, j. 17-12-2012, P, DJE de 22-4-2013</w:t>
        <w:br/>
        <w:t>À incidência da regra do art. 15, III, da Constituição, sobre os condenados na sua vigência, não cabe opor a circunstância de ser o fato criminoso anterior à promulgação dela a fim de invocar a garantia da irretroatividade da lei penal mais severa: cuidando-se de norma originária da Constituição, obviamente não lhe são oponíveis as limitações materiais que nela se impuseram ao poder de reforma constitucional. Da suspensão de direitos políticos – efeito da condenação criminal transitada em julgado, ressalvada a hip</w:t>
      </w:r>
    </w:p>
    <w:p>
      <w:pPr>
        <w:ind w:left="216"/>
      </w:pPr>
      <w:r>
        <w:rPr>
          <w:b/>
          <w:color w:val="003C8C"/>
          <w:sz w:val="16"/>
        </w:rPr>
        <w:t>[RE 418.876, rel. min. Sepúlveda Pertence, j. 30-3-2004, 1ª T, DJ de 4-6-2004.]</w:t>
      </w:r>
    </w:p>
    <w:p>
      <w:r>
        <w:rPr>
          <w:b/>
          <w:color w:val="B46400"/>
          <w:sz w:val="16"/>
        </w:rPr>
        <w:t>JULGADOS CORRELATOS</w:t>
      </w:r>
    </w:p>
    <w:p>
      <w:r>
        <w:rPr>
          <w:color w:val="8C8C8C"/>
          <w:sz w:val="14"/>
        </w:rPr>
        <w:t>blk-002260 | cf-1988-art-136-inc-1</w:t>
      </w:r>
      <w:r>
        <w:rPr>
          <w:color w:val="0050A0"/>
          <w:sz w:val="14"/>
        </w:rPr>
        <w:t xml:space="preserve"> | rel. Celso de Mello</w:t>
      </w:r>
    </w:p>
    <w:p>
      <w:pPr>
        <w:ind w:left="216"/>
      </w:pPr>
      <w:r>
        <w:rPr>
          <w:sz w:val="18"/>
        </w:rPr>
        <w:t>A norma inscrita no art. 15, III, da Constituição reveste-se de autoaplicabilidade, independendo, para efeito de sua imediata incidência, de qualquer ato de intermediação legislativa. Essa circunstância legitima as decisões da Justiça Eleitoral que declaram aplicável, nos casos de condenação penal irrecorrível, e enquanto durarem os seus efeitos, como ocorre na vigência do período de prova do sursis, a sanção constitucional concernente à privação de direitos políticos do sentenciado.</w:t>
      </w:r>
    </w:p>
    <w:p>
      <w:pPr>
        <w:ind w:left="216"/>
      </w:pPr>
      <w:r>
        <w:rPr>
          <w:b/>
          <w:color w:val="003C8C"/>
          <w:sz w:val="16"/>
        </w:rPr>
        <w:t>[RMS 22.470 AgR, rel. min. Celso de Mello, j. 11-6-1996, 1ª T, DJ de 27-9-1996.]</w:t>
      </w:r>
    </w:p>
    <w:p>
      <w:pPr>
        <w:pStyle w:val="Heading1"/>
      </w:pPr>
      <w:r>
        <w:t>Art. 1</w:t>
      </w:r>
    </w:p>
    <w:p>
      <w:r>
        <w:rPr>
          <w:color w:val="8C8C8C"/>
          <w:sz w:val="14"/>
        </w:rPr>
        <w:t>blk-002261 | cf-1988-art-1</w:t>
      </w:r>
      <w:r>
        <w:rPr>
          <w:color w:val="0050A0"/>
          <w:sz w:val="14"/>
        </w:rPr>
        <w:t xml:space="preserve"> | ADI 7.212</w:t>
      </w:r>
      <w:r>
        <w:rPr>
          <w:color w:val="0050A0"/>
          <w:sz w:val="14"/>
        </w:rPr>
        <w:t xml:space="preserve"> | rel. André Mendonça</w:t>
      </w:r>
    </w:p>
    <w:p>
      <w:pPr>
        <w:ind w:left="216"/>
      </w:pPr>
      <w:r>
        <w:rPr>
          <w:sz w:val="18"/>
        </w:rPr>
        <w:t>Emenda Constitucional 123/2022. Reconhecimento de estado de emergência. Criação e ampliação de programas sociais em ano eleitoral. Violação ao núcleo essencial da anterioridade eleitoral, da paridade de armas e da liberdade de voto. (...) O princípio da anterioridade eleitoral (CF, art. 16) tem como escopo impedir a deformação eleitoral mediante alterações nele inseridas de forma casuística que interfiram na paridade de armas e na liberdade de voto, sendo oponível, inclusive, às emendas à Constituição, exatamente por ser qualificado como cláusula pétrea.</w:t>
      </w:r>
    </w:p>
    <w:p>
      <w:pPr>
        <w:ind w:left="216"/>
      </w:pPr>
      <w:r>
        <w:rPr>
          <w:b/>
          <w:color w:val="003C8C"/>
          <w:sz w:val="16"/>
        </w:rPr>
        <w:t>[ADI 7.212, rel. min. André Mendonça, red. do ac. min. Gilmar Mendes, j. 01.08.2024, P, DJE de 27.05.2025.]</w:t>
      </w:r>
    </w:p>
    <w:p>
      <w:pPr>
        <w:pStyle w:val="Heading1"/>
      </w:pPr>
      <w:r>
        <w:t>Art. 5</w:t>
      </w:r>
    </w:p>
    <w:p>
      <w:r>
        <w:rPr>
          <w:color w:val="8C8C8C"/>
          <w:sz w:val="14"/>
        </w:rPr>
        <w:t>blk-002262 | cf-1988-art-5-inc-50</w:t>
      </w:r>
      <w:r>
        <w:rPr>
          <w:color w:val="0050A0"/>
          <w:sz w:val="14"/>
        </w:rPr>
        <w:t xml:space="preserve"> | ADI 7.058</w:t>
      </w:r>
      <w:r>
        <w:rPr>
          <w:color w:val="0050A0"/>
          <w:sz w:val="14"/>
        </w:rPr>
        <w:t xml:space="preserve"> | rel. André Mendonça</w:t>
      </w:r>
    </w:p>
    <w:p>
      <w:pPr>
        <w:ind w:left="216"/>
      </w:pPr>
      <w:r>
        <w:rPr>
          <w:sz w:val="18"/>
        </w:rPr>
        <w:t>O art. 12, XXVII, da Lei 14.194/2021 não inaugura forma de financiamento das campanhas eleitorais nem altera o processo eleitoral, de modo que se mostra impropria a observância do princípio da anterioridade eleitoral previsto no art. 16 da Carta Maior.</w:t>
      </w:r>
    </w:p>
    <w:p>
      <w:pPr>
        <w:ind w:left="216"/>
      </w:pPr>
      <w:r>
        <w:rPr>
          <w:b/>
          <w:color w:val="003C8C"/>
          <w:sz w:val="16"/>
        </w:rPr>
        <w:t>[ADI 7.058 MC, red. do ac. min. Nunes Marques, rel. min. André Mendonça, j. 3-3-2022, P, DJE de 26-5-2022.]</w:t>
      </w:r>
    </w:p>
    <w:p>
      <w:r>
        <w:rPr>
          <w:color w:val="8C8C8C"/>
          <w:sz w:val="14"/>
        </w:rPr>
        <w:t>blk-002263 | cf-1988-art-5-inc-50</w:t>
      </w:r>
      <w:r>
        <w:rPr>
          <w:color w:val="0050A0"/>
          <w:sz w:val="14"/>
        </w:rPr>
        <w:t xml:space="preserve"> | ADI 5.577</w:t>
      </w:r>
      <w:r>
        <w:rPr>
          <w:color w:val="0050A0"/>
          <w:sz w:val="14"/>
        </w:rPr>
        <w:t xml:space="preserve"> | rel. Rosa Weber</w:t>
      </w:r>
    </w:p>
    <w:p>
      <w:pPr>
        <w:ind w:left="216"/>
      </w:pPr>
      <w:r>
        <w:rPr>
          <w:sz w:val="18"/>
        </w:rPr>
        <w:t>Eleições. Debates eleitorais. (...) Alteração do art. 46, caput, da Lei 9.405/1997. (...) Ausência de óbice formal à aplicação do novo regime jurídico da Lei 9.504/1997, com as alterações introduzidas pela Lei 13.165/2015, nos termos do art. 16 da CF.</w:t>
      </w:r>
    </w:p>
    <w:p>
      <w:pPr>
        <w:ind w:left="216"/>
      </w:pPr>
      <w:r>
        <w:rPr>
          <w:b/>
          <w:color w:val="003C8C"/>
          <w:sz w:val="16"/>
        </w:rPr>
        <w:t>[ADI 5.577, rel. min. Rosa Weber, j. 25-8-2016, P, DJE de 19-12-2017.]</w:t>
      </w:r>
    </w:p>
    <w:p>
      <w:r>
        <w:rPr>
          <w:color w:val="8C8C8C"/>
          <w:sz w:val="14"/>
        </w:rPr>
        <w:t>blk-002264 | cf-1988-art-5-inc-50</w:t>
      </w:r>
      <w:r>
        <w:rPr>
          <w:color w:val="0050A0"/>
          <w:sz w:val="14"/>
        </w:rPr>
        <w:t xml:space="preserve"> | ADI 4.307</w:t>
      </w:r>
      <w:r>
        <w:rPr>
          <w:color w:val="0050A0"/>
          <w:sz w:val="14"/>
        </w:rPr>
        <w:t xml:space="preserve"> | rel. Cármen Lúcia</w:t>
      </w:r>
    </w:p>
    <w:p>
      <w:pPr>
        <w:ind w:left="216"/>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w:t>
      </w:r>
    </w:p>
    <w:p>
      <w:pPr>
        <w:ind w:left="216"/>
      </w:pPr>
      <w:r>
        <w:rPr>
          <w:b/>
          <w:color w:val="003C8C"/>
          <w:sz w:val="16"/>
        </w:rPr>
        <w:t>[ADI 4.298 MC, voto do min. Cezar Peluso, j. 7-10-2009, P, DJE de 27-11-2009.]</w:t>
      </w:r>
    </w:p>
    <w:p>
      <w:r>
        <w:rPr>
          <w:color w:val="8C8C8C"/>
          <w:sz w:val="14"/>
        </w:rPr>
        <w:t>blk-002265 | cf-1988-art-5-inc-50</w:t>
      </w:r>
      <w:r>
        <w:rPr>
          <w:color w:val="0050A0"/>
          <w:sz w:val="14"/>
        </w:rPr>
        <w:t xml:space="preserve"> | ADI 3.741</w:t>
      </w:r>
      <w:r>
        <w:rPr>
          <w:color w:val="0050A0"/>
          <w:sz w:val="14"/>
        </w:rPr>
        <w:t xml:space="preserve"> | rel. Ricardo Lewandowski</w:t>
      </w:r>
    </w:p>
    <w:p>
      <w:pPr>
        <w:ind w:left="216"/>
      </w:pPr>
      <w:r>
        <w:rPr>
          <w:b/>
          <w:color w:val="003C8C"/>
          <w:sz w:val="16"/>
        </w:rPr>
        <w:t>[ADI 3.741, rel. min. Ricardo Lewandowski, j. 6-8-2006, P, DJ de 23-2-2007.]</w:t>
      </w:r>
    </w:p>
    <w:p>
      <w:r>
        <w:rPr>
          <w:color w:val="8C8C8C"/>
          <w:sz w:val="14"/>
        </w:rPr>
        <w:t>blk-002266 | cf-1988-art-5-inc-50</w:t>
      </w:r>
      <w:r>
        <w:rPr>
          <w:color w:val="0050A0"/>
          <w:sz w:val="14"/>
        </w:rPr>
        <w:t xml:space="preserve"> | ADI 354</w:t>
      </w:r>
      <w:r>
        <w:rPr>
          <w:color w:val="0050A0"/>
          <w:sz w:val="14"/>
        </w:rPr>
        <w:t xml:space="preserve"> | rel. Octavio Gallotti). Enquanto o art. 150</w:t>
      </w:r>
    </w:p>
    <w:p>
      <w:pPr>
        <w:ind w:left="216"/>
      </w:pPr>
      <w:r>
        <w:rPr>
          <w:sz w:val="18"/>
        </w:rPr>
        <w:t>A inovação trazida pela EC 52/2006 conferiu status constitucional à matéria até então integralmente regulamentada por legislação ordinária federal, provocando, assim, a perda da validade de qualquer restrição à plena autonomia das coligações partidárias no plano federal, estadual, distrital e municipal. Todavia, a utilização da nova regra às eleições gerais que se realizarão a menos de sete meses colide com o princípio da anterioridade eleitoral, disposto no art. 16 da CF, que busca evitar a utilização abusiva ou casuística do processo legislativo como instrumento de manipulação e de deformação do processo eleitoral (ADI 354, rel. min. Octavio Gallotti). Enquanto o art. 150, III, b, da CF encerra garantia individual do contribuinte (ADI 939, rel. min. Sydney Sanches, DJ de 18-3-1994), o ar</w:t>
      </w:r>
    </w:p>
    <w:p>
      <w:pPr>
        <w:ind w:left="216"/>
      </w:pPr>
      <w:r>
        <w:rPr>
          <w:b/>
          <w:color w:val="003C8C"/>
          <w:sz w:val="16"/>
        </w:rPr>
        <w:t>[ADI 3.685, rel. min. Ellen Gracie, j. 22-3-2006, P, DJ de 10-8-2006.]</w:t>
      </w:r>
    </w:p>
    <w:p>
      <w:r>
        <w:rPr>
          <w:color w:val="8C8C8C"/>
          <w:sz w:val="14"/>
        </w:rPr>
        <w:t>blk-002267 | cf-1988-art-5-inc-50</w:t>
      </w:r>
      <w:r>
        <w:rPr>
          <w:color w:val="0050A0"/>
          <w:sz w:val="14"/>
        </w:rPr>
        <w:t xml:space="preserve"> | ADI 3.345</w:t>
      </w:r>
      <w:r>
        <w:rPr>
          <w:color w:val="0050A0"/>
          <w:sz w:val="14"/>
        </w:rPr>
        <w:t xml:space="preserve"> | rel. Celso de Mello</w:t>
      </w:r>
    </w:p>
    <w:p>
      <w:pPr>
        <w:ind w:left="216"/>
      </w:pPr>
      <w:r>
        <w:rPr>
          <w:sz w:val="18"/>
        </w:rPr>
        <w:t>A norma consubstanciada no art. 16 da Constituição da República, que consagra o postulado da anterioridade eleitoral (cujo precípuo destinatário é o Poder Legislativo), vincula-se, em seu sentido teleológico, à finalidade ético-jurídica de obstar a deformação do processo eleitoral mediante modificações que, casuisticamente introduzidas pelo Parlamento, culminem por romper a necessária igualdade de participação dos que nele atuam como protagonistas relevantes (partidos políticos e candidatos), vulnerando-lhes, com inovações abruptamente estabelecidas, a garantia básica de igual competitividade que deve sempre prevalecer nas disputas eleitorais. Precedentes. O processo eleitoral, que constitui sucessão ordenada de atos e estágios causalmente vinculados entre si, supõe, em função dos objetivo</w:t>
      </w:r>
    </w:p>
    <w:p>
      <w:pPr>
        <w:ind w:left="216"/>
      </w:pPr>
      <w:r>
        <w:rPr>
          <w:b/>
          <w:color w:val="003C8C"/>
          <w:sz w:val="16"/>
        </w:rPr>
        <w:t>[ADI 3.345, rel. min. Celso de Mello, j. 25-8-2005, P, DJE de 20-8-2010.]</w:t>
      </w:r>
    </w:p>
    <w:p>
      <w:r>
        <w:rPr>
          <w:color w:val="8C8C8C"/>
          <w:sz w:val="14"/>
        </w:rPr>
        <w:t>blk-002268 | cf-1988-art-5-inc-50</w:t>
      </w:r>
      <w:r>
        <w:rPr>
          <w:color w:val="0050A0"/>
          <w:sz w:val="14"/>
        </w:rPr>
        <w:t xml:space="preserve"> | ADI 718</w:t>
      </w:r>
      <w:r>
        <w:rPr>
          <w:color w:val="0050A0"/>
          <w:sz w:val="14"/>
        </w:rPr>
        <w:t xml:space="preserve"> | rel. Sepúlveda Pertence</w:t>
      </w:r>
    </w:p>
    <w:p>
      <w:pPr>
        <w:ind w:left="216"/>
      </w:pPr>
      <w:r>
        <w:rPr>
          <w:sz w:val="18"/>
        </w:rPr>
        <w:t>Município: criação em ano de eleições municipais: não incidência do art. 16 da CF. No contexto normativo do art. 16, CF – que impõe a vacatio de um ano às leis que o alterem –, processo eleitoral é parte de um sistema de normas mais extenso, o direito eleitoral, matéria reservada privativamente à competência legislativa da União; logo, no sistema da Constituição de 1988, onde as normas gerais de alçada complementar, e a lei específica de criação de municípios foi confiada aos Estados, o exercício dessa competência estadual explícita manifestamente não altera o processo eleitoral, que é coisa diversa e integralmente da competência legislativa federal.</w:t>
      </w:r>
    </w:p>
    <w:p>
      <w:pPr>
        <w:ind w:left="216"/>
      </w:pPr>
      <w:r>
        <w:rPr>
          <w:b/>
          <w:color w:val="003C8C"/>
          <w:sz w:val="16"/>
        </w:rPr>
        <w:t>[ADI 718, rel. min. Sepúlveda Pertence, j. 5-11-1998, P, DJ de 18-12-1998.]</w:t>
      </w:r>
    </w:p>
    <w:p>
      <w:r>
        <w:rPr>
          <w:b/>
          <w:color w:val="B46400"/>
          <w:sz w:val="16"/>
        </w:rPr>
        <w:t>REPERCUSSAO GERAL</w:t>
      </w:r>
    </w:p>
    <w:p>
      <w:r>
        <w:rPr>
          <w:color w:val="8C8C8C"/>
          <w:sz w:val="14"/>
        </w:rPr>
        <w:t>blk-002269 | cf-1988-art-5-inc-50</w:t>
      </w:r>
      <w:r>
        <w:rPr>
          <w:color w:val="0050A0"/>
          <w:sz w:val="14"/>
        </w:rPr>
        <w:t xml:space="preserve"> | RE 637.485</w:t>
      </w:r>
      <w:r>
        <w:rPr>
          <w:color w:val="0050A0"/>
          <w:sz w:val="14"/>
        </w:rPr>
        <w:t xml:space="preserve"> | rel. Gilmar Mendes</w:t>
      </w:r>
    </w:p>
    <w:p>
      <w:pPr>
        <w:ind w:left="216"/>
      </w:pPr>
      <w:r>
        <w:rPr>
          <w:sz w:val="18"/>
        </w:rPr>
        <w:t>(...) as decisões do TSE que, no curso do pleito eleitoral (ou logo após o seu encerramento), impliquem mudança de jurisprudência (e dessa forma repercutam sobre a segurança jurídica), não têm aplicabilidade imediata ao caso concreto e somente terão eficácia sobre outros casos no pleito eleitoral posterior. [RE 637.485, rel. min. Gilmar Mendes, j. 1º-8-2012, P, DJE de 21-5-2013, Tema 564, com mérito julgado.]</w:t>
        <w:br/>
        <w:t>A matéria em discussão nestes autos, acerca da aplicação da chamada Lei da Ficha Limpa (Lei Complementar nº 135/2010) às eleições gerais de 2010, já teve sua repercussão geral reconhecida pelo Supremo Tribunal Federal nos autos do RE 633.703 (rel. min. Gilmar Mendes), em cujo julgamento de mérito, com fundamento no art. 16 da Constituição Federal, aplicou-se o princípio da anteriorida</w:t>
      </w:r>
    </w:p>
    <w:p>
      <w:pPr>
        <w:ind w:left="216"/>
      </w:pPr>
      <w:r>
        <w:rPr>
          <w:b/>
          <w:color w:val="003C8C"/>
          <w:sz w:val="16"/>
        </w:rPr>
        <w:t>[RE 631.102 ED, red. do ac. min. Dias Toffoli, rel. min. Joaquim Barbosa, j. 14-12-2011, P, DJE de 2-5-2012, Tema 367, com mérito julgado.]</w:t>
      </w:r>
    </w:p>
    <w:p>
      <w:r>
        <w:rPr>
          <w:b/>
          <w:color w:val="B46400"/>
          <w:sz w:val="16"/>
        </w:rPr>
        <w:t>REPERCUSSAO GERAL</w:t>
      </w:r>
    </w:p>
    <w:p>
      <w:r>
        <w:rPr>
          <w:color w:val="8C8C8C"/>
          <w:sz w:val="14"/>
        </w:rPr>
        <w:t>blk-002270 | cf-1988-art-5-inc-50</w:t>
      </w:r>
      <w:r>
        <w:rPr>
          <w:color w:val="0050A0"/>
          <w:sz w:val="14"/>
        </w:rPr>
        <w:t xml:space="preserve"> | RE 633.703</w:t>
      </w:r>
      <w:r>
        <w:rPr>
          <w:color w:val="0050A0"/>
          <w:sz w:val="14"/>
        </w:rPr>
        <w:t xml:space="preserve"> | rel. Gilmar Mendes</w:t>
      </w:r>
    </w:p>
    <w:p>
      <w:pPr>
        <w:ind w:left="216"/>
      </w:pPr>
      <w:r>
        <w:rPr>
          <w:sz w:val="18"/>
        </w:rPr>
        <w:t>A competição eleitoral se inicia exatamente um ano antes da data das eleições e, nesse interregno, o art. 16 da Constituição exige que qualquer modificação nas regras do jogo não terá eficácia imediata para o pleito em curso. (...) Toda limitação legal ao direito de sufrágio passivo, isto é, qualquer restrição legal à elegibilidade do cidadão constitui uma limitação da igualdade de oportunidades na competição eleitoral. (...) A jurisdição constitucional cumpre a sua função quando aplica rigorosamente, sem subterfúgios calcados em considerações subjetivas de moralidade, o princípio da anterioridade eleitoral previsto no art. 16 da Constituição, pois essa norma constitui uma garantia da minoria, portanto, uma barreira contra a atuação sempre ameaçadora da maioria.</w:t>
        <w:br/>
        <w:t>[RE 633.703, rel. min. Gilm</w:t>
      </w:r>
    </w:p>
    <w:p>
      <w:pPr>
        <w:pStyle w:val="Heading1"/>
      </w:pPr>
      <w:r>
        <w:t>Art. 1</w:t>
      </w:r>
    </w:p>
    <w:p>
      <w:r>
        <w:rPr>
          <w:b/>
          <w:color w:val="B46400"/>
          <w:sz w:val="16"/>
        </w:rPr>
        <w:t>CONTROLE CONCENTRADO</w:t>
      </w:r>
    </w:p>
    <w:p>
      <w:r>
        <w:rPr>
          <w:color w:val="8C8C8C"/>
          <w:sz w:val="14"/>
        </w:rPr>
        <w:t>blk-002271 | cf-1988-art-1</w:t>
      </w:r>
      <w:r>
        <w:rPr>
          <w:color w:val="0050A0"/>
          <w:sz w:val="14"/>
        </w:rPr>
        <w:t xml:space="preserve"> | ADI 6.044</w:t>
      </w:r>
      <w:r>
        <w:rPr>
          <w:color w:val="0050A0"/>
          <w:sz w:val="14"/>
        </w:rPr>
        <w:t xml:space="preserve"> | rel. Cármen Lúcia</w:t>
      </w:r>
    </w:p>
    <w:p>
      <w:pPr>
        <w:ind w:left="216"/>
      </w:pPr>
      <w:r>
        <w:rPr>
          <w:sz w:val="18"/>
        </w:rPr>
        <w:t>É constitucional a norma legal pela qual se impõe restrição temporal para a fusão ou incorporação de partidos políticos.</w:t>
      </w:r>
    </w:p>
    <w:p>
      <w:pPr>
        <w:ind w:left="216"/>
      </w:pPr>
      <w:r>
        <w:rPr>
          <w:b/>
          <w:color w:val="003C8C"/>
          <w:sz w:val="16"/>
        </w:rPr>
        <w:t>[ADI 6.044, rel. min. Cármen Lúcia, j. 8-3-2021, P, DJE de 17-3-2021.]</w:t>
      </w:r>
    </w:p>
    <w:p>
      <w:r>
        <w:rPr>
          <w:b/>
          <w:color w:val="B46400"/>
          <w:sz w:val="16"/>
        </w:rPr>
        <w:t>CONTROLE CONCENTRADO</w:t>
      </w:r>
    </w:p>
    <w:p>
      <w:r>
        <w:rPr>
          <w:color w:val="8C8C8C"/>
          <w:sz w:val="14"/>
        </w:rPr>
        <w:t>blk-002272 | cf-1988-art-1</w:t>
      </w:r>
      <w:r>
        <w:rPr>
          <w:color w:val="0050A0"/>
          <w:sz w:val="14"/>
        </w:rPr>
        <w:t xml:space="preserve"> | ADI 5.311</w:t>
      </w:r>
      <w:r>
        <w:rPr>
          <w:color w:val="0050A0"/>
          <w:sz w:val="14"/>
        </w:rPr>
        <w:t xml:space="preserve"> | rel. Cármen Lúcia</w:t>
      </w:r>
    </w:p>
    <w:p>
      <w:pPr>
        <w:ind w:left="216"/>
      </w:pPr>
      <w:r>
        <w:rPr>
          <w:sz w:val="18"/>
        </w:rPr>
        <w:t>Pela Constituição da República se assegura a livre criação, fusão e incorporação de partidos políticos, condicionadas aos princípios do sistema democrático representativo e do pluripartidarismo. São constitucionais as normas pelas quais se fortaleça o controle quantitativo e qualitativo dos partidos, sem afronta ao princípio da igualdade ou ingerência no funcionamento interno.</w:t>
      </w:r>
    </w:p>
    <w:p>
      <w:pPr>
        <w:ind w:left="216"/>
      </w:pPr>
      <w:r>
        <w:rPr>
          <w:b/>
          <w:color w:val="003C8C"/>
          <w:sz w:val="16"/>
        </w:rPr>
        <w:t>[ADI 5.311, rel. min. Cármen Lúcia, j. 4-3-2020, P, DJE de 6-7-2020.]</w:t>
      </w:r>
    </w:p>
    <w:p>
      <w:r>
        <w:rPr>
          <w:b/>
          <w:color w:val="B46400"/>
          <w:sz w:val="16"/>
        </w:rPr>
        <w:t>CONTROLE CONCENTRADO</w:t>
      </w:r>
    </w:p>
    <w:p>
      <w:r>
        <w:rPr>
          <w:color w:val="8C8C8C"/>
          <w:sz w:val="14"/>
        </w:rPr>
        <w:t>blk-002273 | cf-1988-art-1</w:t>
      </w:r>
      <w:r>
        <w:rPr>
          <w:color w:val="0050A0"/>
          <w:sz w:val="14"/>
        </w:rPr>
        <w:t xml:space="preserve"> | ADI 4.647</w:t>
      </w:r>
      <w:r>
        <w:rPr>
          <w:color w:val="0050A0"/>
          <w:sz w:val="14"/>
        </w:rPr>
        <w:t xml:space="preserve"> | rel. Dias Toffoli</w:t>
      </w:r>
    </w:p>
    <w:p>
      <w:pPr>
        <w:ind w:left="216"/>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16"/>
      </w:pPr>
      <w:r>
        <w:rPr>
          <w:b/>
          <w:color w:val="003C8C"/>
          <w:sz w:val="16"/>
        </w:rPr>
        <w:t>[ADI 4.647, rel. min. Dias Toffoli, j. 6-6-2018, P, DJE de 21-6-2018.]</w:t>
      </w:r>
    </w:p>
    <w:p>
      <w:r>
        <w:rPr>
          <w:b/>
          <w:color w:val="B46400"/>
          <w:sz w:val="16"/>
        </w:rPr>
        <w:t>CONTROLE CONCENTRADO</w:t>
      </w:r>
    </w:p>
    <w:p>
      <w:r>
        <w:rPr>
          <w:color w:val="8C8C8C"/>
          <w:sz w:val="14"/>
        </w:rPr>
        <w:t>blk-002274 | cf-1988-art-1</w:t>
      </w:r>
      <w:r>
        <w:rPr>
          <w:color w:val="0050A0"/>
          <w:sz w:val="14"/>
        </w:rPr>
        <w:t xml:space="preserve"> | ADI 4.650</w:t>
      </w:r>
      <w:r>
        <w:rPr>
          <w:color w:val="0050A0"/>
          <w:sz w:val="14"/>
        </w:rPr>
        <w:t xml:space="preserve"> | rel. Luiz Fux</w:t>
      </w:r>
    </w:p>
    <w:p>
      <w:pPr>
        <w:ind w:left="216"/>
      </w:pPr>
      <w:r>
        <w:rPr>
          <w:sz w:val="18"/>
        </w:rPr>
        <w:t>Ofensa aos princípios fundamentais democrático e da igualdade política. Premissas teóricas. Postura particularista e expansiva da Suprema Corte na salvaguarda dos pressupostos democráticos. Sensibilidade da matéria, afeta que é ao processo político-eleitoral. Autointeresse dos agentes políticos. Ausência de modelo constitucional cerrado de financiamento de campanhas. Constituição-moldura. Normas fundamentais limitadoras da discricionariedade legislativa. Pronunciamento do STF que não encerra o debate constitucional em sentido amplo. Diálogos institucionais. Última palavra provisória. Mérito. Doação por pessoas jurídicas. Inconstitucionalidade dos limites previstos na legislação (2% do faturamento bruto do ano anterior à eleição). (...). Captura do processo político pelo poder econômico. "P</w:t>
      </w:r>
    </w:p>
    <w:p>
      <w:pPr>
        <w:ind w:left="216"/>
      </w:pPr>
      <w:r>
        <w:rPr>
          <w:b/>
          <w:color w:val="003C8C"/>
          <w:sz w:val="16"/>
        </w:rPr>
        <w:t>[ADI 4.650, rel. min. Luiz Fux, j. 17-9-2015, P, DJE de 24-2-2016.]</w:t>
      </w:r>
    </w:p>
    <w:p>
      <w:r>
        <w:rPr>
          <w:b/>
          <w:color w:val="B46400"/>
          <w:sz w:val="16"/>
        </w:rPr>
        <w:t>CONTROLE CONCENTRADO</w:t>
      </w:r>
    </w:p>
    <w:p>
      <w:r>
        <w:rPr>
          <w:color w:val="8C8C8C"/>
          <w:sz w:val="14"/>
        </w:rPr>
        <w:t>blk-002275 | cf-1988-art-1</w:t>
      </w:r>
      <w:r>
        <w:rPr>
          <w:color w:val="0050A0"/>
          <w:sz w:val="14"/>
        </w:rPr>
        <w:t xml:space="preserve"> | ADI 1.817</w:t>
      </w:r>
      <w:r>
        <w:rPr>
          <w:color w:val="0050A0"/>
          <w:sz w:val="14"/>
        </w:rPr>
        <w:t xml:space="preserve"> | rel. Dias Toffoli</w:t>
      </w:r>
    </w:p>
    <w:p>
      <w:pPr>
        <w:ind w:left="216"/>
      </w:pPr>
      <w:r>
        <w:rPr>
          <w:sz w:val="18"/>
        </w:rPr>
        <w:t>A definição de limitações ao exercício das funções eleitorais pelos partidos políticos é decreto de ordem excepcional, ressalva feita àquelas condicionantes oriundas da CF, a exemplo do art. 17 do Texto Magno. No caso do art. 4º da Lei 9.504/1997, embora se estabeleça limitação consistente na exigência do prazo mínimo de um ano de existência para que partidos políticos possam concorrer em eleições, há excepcionalidade que justifica a limitação da ampla liberdade de atuação dos partidos políticos na seara eleitoral. A previsão atacada encontra ligação estreita com a exigência constitucional da prévia filiação partidária, requisito de elegibilidade inscrito no art. 14, § 3º, V, da CF. A noção de elegibilidade (condição para o exercício regular do direito de candidatura) abarca o mandamento d</w:t>
      </w:r>
    </w:p>
    <w:p>
      <w:pPr>
        <w:ind w:left="216"/>
      </w:pPr>
      <w:r>
        <w:rPr>
          <w:b/>
          <w:color w:val="003C8C"/>
          <w:sz w:val="16"/>
        </w:rPr>
        <w:t>[ADI 1.817, rel. min. Dias Toffoli, j. 28-5-2014, P, DJE de 1º-8-2014.]</w:t>
      </w:r>
    </w:p>
    <w:p>
      <w:r>
        <w:rPr>
          <w:b/>
          <w:color w:val="B46400"/>
          <w:sz w:val="16"/>
        </w:rPr>
        <w:t>CONTROLE CONCENTRADO</w:t>
      </w:r>
    </w:p>
    <w:p>
      <w:r>
        <w:rPr>
          <w:color w:val="8C8C8C"/>
          <w:sz w:val="14"/>
        </w:rPr>
        <w:t>blk-002276 | cf-1988-art-1</w:t>
      </w:r>
      <w:r>
        <w:rPr>
          <w:color w:val="0050A0"/>
          <w:sz w:val="14"/>
        </w:rPr>
        <w:t xml:space="preserve"> | ADI 4.430</w:t>
      </w:r>
      <w:r>
        <w:rPr>
          <w:color w:val="0050A0"/>
          <w:sz w:val="14"/>
        </w:rPr>
        <w:t xml:space="preserve"> | rel. Dias Toffoli</w:t>
      </w:r>
    </w:p>
    <w:p>
      <w:pPr>
        <w:ind w:left="216"/>
      </w:pPr>
      <w:r>
        <w:rPr>
          <w:sz w:val="18"/>
        </w:rPr>
        <w:t>Extrai-se do princípio da liberdade de criação e transformação de partidos políticos contido no caput do art. 17 da Constituição da República o fundamento constitucional para reputar como legítimo o entendimento de que, na hipótese de criação de um novo partido, a novel legenda, para fins de acesso proporcional ao rádio e à televisão, leva consigo a representatividade dos deputados federais que, quando de sua criação, para ela migrarem diretamente dos partidos pelos quais foram eleitos. Não há razão para se conferir às hipóteses de criação de nova legenda tratamento diverso daquele conferido aos casos de fusão e incorporação de partidos (art. 47, § 4º, da Lei das Eleições), já que todas essas hipóteses detêm o mesmo patamar constitucional (art. 17, caput, da CF/1988), cabendo à lei, e tamb</w:t>
      </w:r>
    </w:p>
    <w:p>
      <w:pPr>
        <w:ind w:left="216"/>
      </w:pPr>
      <w:r>
        <w:rPr>
          <w:b/>
          <w:color w:val="003C8C"/>
          <w:sz w:val="16"/>
        </w:rPr>
        <w:t>[ADI 4.430, rel. min. Dias Toffoli, j. 29-6-2012, P, DJE de 19-9-2013.]</w:t>
      </w:r>
    </w:p>
    <w:p>
      <w:r>
        <w:rPr>
          <w:b/>
          <w:color w:val="B46400"/>
          <w:sz w:val="16"/>
        </w:rPr>
        <w:t>CONTROLE CONCENTRADO</w:t>
      </w:r>
    </w:p>
    <w:p>
      <w:r>
        <w:rPr>
          <w:color w:val="8C8C8C"/>
          <w:sz w:val="14"/>
        </w:rPr>
        <w:t>blk-002277 | cf-1988-art-1</w:t>
      </w:r>
      <w:r>
        <w:rPr>
          <w:color w:val="0050A0"/>
          <w:sz w:val="14"/>
        </w:rPr>
        <w:t xml:space="preserve"> | ADI 1.354</w:t>
      </w:r>
      <w:r>
        <w:rPr>
          <w:color w:val="0050A0"/>
          <w:sz w:val="14"/>
        </w:rPr>
        <w:t xml:space="preserve"> | rel. Marco Aurélio</w:t>
      </w:r>
    </w:p>
    <w:p>
      <w:pPr>
        <w:ind w:left="216"/>
      </w:pPr>
      <w:r>
        <w:rPr>
          <w:sz w:val="18"/>
        </w:rPr>
        <w:t>Partido político. Funcionamento parlamentar. Propaganda partidária gratuita. Fundo partidário. Surge conflitante com a CF lei que, em face da gradação de votos obtidos por partido político, afasta o funcionamento parlamentar e reduz, substancialmente, o tempo de propaganda partidária gratuita e a participação no rateio do Fundo Partidário. Normatização. Inconstitucionalidade. Vácuo. Ante a declaração de inconstitucionalidade de leis, incumbe atentar para a inconveniência do vácuo normativo, projetando-se, no tempo, a vigência de preceito transitório, isso visando a aguardar nova atuação das Casas do Congresso Nacional.</w:t>
      </w:r>
    </w:p>
    <w:p>
      <w:pPr>
        <w:ind w:left="216"/>
      </w:pPr>
      <w:r>
        <w:rPr>
          <w:b/>
          <w:color w:val="003C8C"/>
          <w:sz w:val="16"/>
        </w:rPr>
        <w:t>[ADI 1.354 e ADI 1.351, rel. min. Marco Aurélio, j. 7-12-2006, P, DJ de 30-3-2007.]</w:t>
      </w:r>
    </w:p>
    <w:p>
      <w:r>
        <w:rPr>
          <w:b/>
          <w:color w:val="B46400"/>
          <w:sz w:val="16"/>
        </w:rPr>
        <w:t>CONTROLE CONCENTRADO</w:t>
      </w:r>
    </w:p>
    <w:p>
      <w:r>
        <w:rPr>
          <w:color w:val="8C8C8C"/>
          <w:sz w:val="14"/>
        </w:rPr>
        <w:t>blk-002278 | cf-1988-art-1</w:t>
      </w:r>
      <w:r>
        <w:rPr>
          <w:color w:val="0050A0"/>
          <w:sz w:val="14"/>
        </w:rPr>
        <w:t xml:space="preserve"> | MS 23.914</w:t>
      </w:r>
      <w:r>
        <w:rPr>
          <w:color w:val="0050A0"/>
          <w:sz w:val="14"/>
        </w:rPr>
        <w:t xml:space="preserve"> | rel. Maurício Corrêa</w:t>
      </w:r>
    </w:p>
    <w:p>
      <w:pPr>
        <w:ind w:left="216"/>
      </w:pPr>
      <w:r>
        <w:rPr>
          <w:sz w:val="18"/>
        </w:rPr>
        <w:t>Julgado correlato</w:t>
        <w:br/>
        <w:t>Não tem legitimidade ativa ad causam para impetrar mandado de segurança o parlamentar que pretende defender prerrogativa do Congresso Nacional, visto que "direito individual, para fins de mandado de segurança, é o que pertence a quem o invoca e não apenas à sua categoria, corporação ou associação de classe" (MEIRELLES, Hely Lopes. Mandado de segurança e ação popular. 18. ed. SP: Malheiros, 1997. p. 34). (...) O princípio do pluripartidarismo não confere legitimidade a parlamentares da oposição ao governo que componham a minoria, os quais, desde o registro de sua candidatura, já têm consciência de que no regime democrático prevalecem as decisões majoritárias.</w:t>
      </w:r>
    </w:p>
    <w:p>
      <w:pPr>
        <w:ind w:left="216"/>
      </w:pPr>
      <w:r>
        <w:rPr>
          <w:b/>
          <w:color w:val="003C8C"/>
          <w:sz w:val="16"/>
        </w:rPr>
        <w:t>[MS 23.914 AgR, rel. min. Maurício Corrêa, j. 20-6-2001, P, DJ de 24-8-2001.]</w:t>
      </w:r>
    </w:p>
    <w:p>
      <w:pPr>
        <w:pStyle w:val="Heading1"/>
      </w:pPr>
      <w:r>
        <w:t>Art. 136</w:t>
      </w:r>
    </w:p>
    <w:p>
      <w:r>
        <w:rPr>
          <w:color w:val="8C8C8C"/>
          <w:sz w:val="14"/>
        </w:rPr>
        <w:t>blk-002279 | cf-1988-art-136-inc-1</w:t>
      </w:r>
      <w:r>
        <w:rPr>
          <w:color w:val="0050A0"/>
          <w:sz w:val="14"/>
        </w:rPr>
        <w:t xml:space="preserve"> | ADI 7.415</w:t>
      </w:r>
      <w:r>
        <w:rPr>
          <w:color w:val="0050A0"/>
          <w:sz w:val="14"/>
        </w:rPr>
        <w:t xml:space="preserve"> | rel. André Mendonça</w:t>
      </w:r>
    </w:p>
    <w:p>
      <w:pPr>
        <w:ind w:left="216"/>
      </w:pPr>
      <w:r>
        <w:rPr>
          <w:sz w:val="18"/>
        </w:rPr>
        <w:t xml:space="preserve">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da CF) implicam uma organização que reflete o modelo federativo, com órgãos (diretórios) dotados de autonomia funcional, administrativa, financeira e operacional, </w:t>
      </w:r>
    </w:p>
    <w:p>
      <w:pPr>
        <w:ind w:left="216"/>
      </w:pPr>
      <w:r>
        <w:rPr>
          <w:b/>
          <w:color w:val="003C8C"/>
          <w:sz w:val="16"/>
        </w:rPr>
        <w:t>[ADI 7.415, rel. min. André Mendonça, j. 01.09.2025, P, DJE de 11.09.2025.]</w:t>
      </w:r>
    </w:p>
    <w:p>
      <w:r>
        <w:rPr>
          <w:color w:val="8C8C8C"/>
          <w:sz w:val="14"/>
        </w:rPr>
        <w:t>blk-002280 | cf-1988-art-136-inc-1</w:t>
      </w:r>
      <w:r>
        <w:rPr>
          <w:color w:val="0050A0"/>
          <w:sz w:val="14"/>
        </w:rPr>
        <w:t xml:space="preserve"> | rel. Dias Toffoli</w:t>
      </w:r>
    </w:p>
    <w:p>
      <w:pPr>
        <w:ind w:left="216"/>
      </w:pPr>
      <w:r>
        <w:rPr>
          <w:sz w:val="18"/>
        </w:rPr>
        <w:t>A regra de responsabilização exclusiva do diretório partidário que, direta e individualmente, contrair obrigação, violar direito, ou, por qualquer modo, causar dano a outrem não ofende o caráter nacional dos partidos políticos, decorrendo logicamente do princípio da autonomia político-partidária e do princípio federativo, com os quais aquela determinação convive harmoniosamente.</w:t>
      </w:r>
    </w:p>
    <w:p>
      <w:pPr>
        <w:ind w:left="216"/>
      </w:pPr>
      <w:r>
        <w:rPr>
          <w:b/>
          <w:color w:val="003C8C"/>
          <w:sz w:val="16"/>
        </w:rPr>
        <w:t>[ACO 31, rel. min. Dias Toffoli, j. 22-9-2021, P, DJE de 15-2-2022.]</w:t>
      </w:r>
    </w:p>
    <w:p>
      <w:r>
        <w:rPr>
          <w:color w:val="8C8C8C"/>
          <w:sz w:val="14"/>
        </w:rPr>
        <w:t>blk-002281 | cf-1988-art-136-inc-1</w:t>
      </w:r>
      <w:r>
        <w:rPr>
          <w:color w:val="0050A0"/>
          <w:sz w:val="14"/>
        </w:rPr>
        <w:t xml:space="preserve"> | ADI 5.311</w:t>
      </w:r>
      <w:r>
        <w:rPr>
          <w:color w:val="0050A0"/>
          <w:sz w:val="14"/>
        </w:rPr>
        <w:t xml:space="preserve"> | rel. Cármen Lúcia</w:t>
      </w:r>
    </w:p>
    <w:p>
      <w:pPr>
        <w:ind w:left="216"/>
      </w:pPr>
      <w:r>
        <w:rPr>
          <w:sz w:val="18"/>
        </w:rPr>
        <w:t>A determinação constitucional de caráter nacional dos partidos políticos objetiva impedir a proliferação de agremiações sem expressão política, que podem atuar como ‘legendas de aluguel’, fraudando a representação, base do regime democrático.</w:t>
      </w:r>
    </w:p>
    <w:p>
      <w:pPr>
        <w:ind w:left="216"/>
      </w:pPr>
      <w:r>
        <w:rPr>
          <w:b/>
          <w:color w:val="003C8C"/>
          <w:sz w:val="16"/>
        </w:rPr>
        <w:t>[ADI 5.311, rel. min. Cármen Lúcia, j. 4-3-2020, P, DJE de 6-7-2020.]</w:t>
      </w:r>
    </w:p>
    <w:p>
      <w:r>
        <w:rPr>
          <w:color w:val="8C8C8C"/>
          <w:sz w:val="14"/>
        </w:rPr>
        <w:t>blk-002282 | cf-1988-art-136-inc-1</w:t>
      </w:r>
      <w:r>
        <w:rPr>
          <w:color w:val="0050A0"/>
          <w:sz w:val="14"/>
        </w:rPr>
        <w:t xml:space="preserve"> | ADI 4.430</w:t>
      </w:r>
      <w:r>
        <w:rPr>
          <w:color w:val="0050A0"/>
          <w:sz w:val="14"/>
        </w:rPr>
        <w:t xml:space="preserve"> | rel. Dias Toffoli</w:t>
      </w:r>
    </w:p>
    <w:p>
      <w:pPr>
        <w:ind w:left="216"/>
      </w:pPr>
      <w:r>
        <w:rPr>
          <w:sz w:val="18"/>
        </w:rPr>
        <w:t>O conteúdo do art. 45, § 6º, da Lei 9.504/1997 não afronta a exigência de observância do caráter nacional pelos partidos políticos, reforçando, ao contrário, as diretrizes de tal exigência constitucional, ao possibilitar ao partido político que se utilize, na propaganda eleitoral em âmbito regional, da imagem e da voz de candidato ou militante de partido político que integre a sua coligação em âmbito nacional. Cabe à Justiça Eleitoral ponderar sobre eventuais abusos e excessos na participação de figuras nacionais nas propagandas locais. A história dos partidos políticos no Brasil e a adoção do sistema proporcional de listas abertas demonstram, mais uma vez, a importância do permanente debate entre "elites locais" e "elites nacionais" no desenvolvimento de nossas instituições. O sistema ele</w:t>
      </w:r>
    </w:p>
    <w:p>
      <w:pPr>
        <w:ind w:left="216"/>
      </w:pPr>
      <w:r>
        <w:rPr>
          <w:b/>
          <w:color w:val="003C8C"/>
          <w:sz w:val="16"/>
        </w:rPr>
        <w:t>[ADI 4.430, rel. min. Dias Toffoli, j. 29-6-2012, P, DJE de 19-9-2013.]</w:t>
      </w:r>
    </w:p>
    <w:p>
      <w:r>
        <w:rPr>
          <w:color w:val="8C8C8C"/>
          <w:sz w:val="14"/>
        </w:rPr>
        <w:t>blk-002283 | cf-1988-art-136-inc-1</w:t>
      </w:r>
      <w:r>
        <w:rPr>
          <w:color w:val="0050A0"/>
          <w:sz w:val="14"/>
        </w:rPr>
        <w:t xml:space="preserve"> | ADI 7.677</w:t>
      </w:r>
      <w:r>
        <w:rPr>
          <w:color w:val="0050A0"/>
          <w:sz w:val="14"/>
        </w:rPr>
        <w:t xml:space="preserve"> | rel. Alexandre de Moraes</w:t>
      </w:r>
    </w:p>
    <w:p>
      <w:pPr>
        <w:ind w:left="216"/>
      </w:pPr>
      <w:r>
        <w:rPr>
          <w:sz w:val="18"/>
        </w:rPr>
        <w:t>É constitucional a norma do TSE que condiciona a obtenção da certidão de quitação eleitoral à apresentação tempestiva das contas de campanha. A apresentação extemporânea das contas não afasta os efeitos da decisão judicial que reconheceu a sua não prestação. O impedimento de obter a quitação eleitoral até o término da legislatura é medida legítima e proporcional ao descumprimento do dever de prestar contas.</w:t>
      </w:r>
    </w:p>
    <w:p>
      <w:pPr>
        <w:ind w:left="216"/>
      </w:pPr>
      <w:r>
        <w:rPr>
          <w:b/>
          <w:color w:val="003C8C"/>
          <w:sz w:val="16"/>
        </w:rPr>
        <w:t>[ADI 7.677, rel. min. Alexandre de Moraes, j. 21.05.2025, P, DJE de 22.08.2025.]</w:t>
      </w:r>
    </w:p>
    <w:p>
      <w:r>
        <w:rPr>
          <w:b/>
          <w:color w:val="B46400"/>
          <w:sz w:val="16"/>
        </w:rPr>
        <w:t>CONTROLE CONCENTRADO</w:t>
      </w:r>
    </w:p>
    <w:p>
      <w:r>
        <w:rPr>
          <w:color w:val="8C8C8C"/>
          <w:sz w:val="14"/>
        </w:rPr>
        <w:t>blk-002284 | cf-1988-art-136-inc-1</w:t>
      </w:r>
      <w:r>
        <w:rPr>
          <w:color w:val="0050A0"/>
          <w:sz w:val="14"/>
        </w:rPr>
        <w:t xml:space="preserve"> | ADI 4.899</w:t>
      </w:r>
      <w:r>
        <w:rPr>
          <w:color w:val="0050A0"/>
          <w:sz w:val="14"/>
        </w:rPr>
        <w:t xml:space="preserve"> | rel. Dias Toffoli</w:t>
      </w:r>
    </w:p>
    <w:p>
      <w:pPr>
        <w:ind w:left="216"/>
      </w:pPr>
      <w:r>
        <w:rPr>
          <w:sz w:val="18"/>
        </w:rPr>
        <w:t>O dever de prestar contas à Justiça Eleitoral imposto aos partidos políticos, previsto no art. 17, inciso III, da Constituição Federal, decorre da necessidade de se averiguarem a origem e a destinação dos recursos financeiros movimentados por candidatos e partidos políticos, entidades cujo financiamento provém preponderantemente do Fundo Partidário e, atualmente, do Fundo Especial de Financiamento de Campanha (instituído pela Lei nº 13.487, de 6/10/17). Após alguma oscilação jurisprudencial, o legislador ordinário veio a disciplinar o instituto por meio da Lei nº 12.034/09, e, ao incluir o § 7º ao art. 11 da Lei nº 9.504/97, estatuiu que o conceito de quitação eleitoral se harmoniza com a mera apresentação das contas de campanha, não sendo necessária sua aprovação, orientação que foi plena</w:t>
      </w:r>
    </w:p>
    <w:p>
      <w:r>
        <w:rPr>
          <w:color w:val="8C8C8C"/>
          <w:sz w:val="14"/>
        </w:rPr>
        <w:t>blk-002285 | cf-1988-art-136-inc-1</w:t>
      </w:r>
      <w:r>
        <w:rPr>
          <w:color w:val="0050A0"/>
          <w:sz w:val="14"/>
        </w:rPr>
        <w:t xml:space="preserve"> | ADI 7.649</w:t>
      </w:r>
      <w:r>
        <w:rPr>
          <w:color w:val="0050A0"/>
          <w:sz w:val="14"/>
        </w:rPr>
        <w:t xml:space="preserve"> | rel. Edson Fachin</w:t>
      </w:r>
    </w:p>
    <w:p>
      <w:pPr>
        <w:ind w:left="216"/>
      </w:pPr>
      <w:r>
        <w:rPr>
          <w:sz w:val="18"/>
        </w:rPr>
        <w:t>O art. 17, IV, da Constituição Federal assegura o funcionamento parlamentar dos partidos políticos “de acordo com a lei”, atribuindo ao legislador federal a tarefa de regulamentar o tema, o que foi feito no art. 12 da Lei nº 9.096/1995, ao remeter a disciplina à combinação entre estatuto partidário, regimentos internos das Casas Legislativas e a própria lei. A definição de critérios de representatividade mínima para formação de blocos e lideranças constitui matéria interna corporis, cuja regulamentação é de competência das próprias Casas Legislativas, respeitado o ordenamento constitucional. A jurisprudência do STF reconhece a legitimidade da utilização de critérios de desempenho eleitoral como fator de discrímen entre agremiações partidárias, desde que fundados na razoabilidade e não elim</w:t>
      </w:r>
    </w:p>
    <w:p>
      <w:pPr>
        <w:ind w:left="216"/>
      </w:pPr>
      <w:r>
        <w:rPr>
          <w:b/>
          <w:color w:val="003C8C"/>
          <w:sz w:val="16"/>
        </w:rPr>
        <w:t>[ADI 7.649, rel. min. Edson Fachin, j. 25.08.2025, P, DJE de 08.09.2025.]</w:t>
      </w:r>
    </w:p>
    <w:p>
      <w:pPr>
        <w:pStyle w:val="Heading1"/>
      </w:pPr>
      <w:r>
        <w:t>Art. 134</w:t>
      </w:r>
    </w:p>
    <w:p>
      <w:r>
        <w:rPr>
          <w:color w:val="8C8C8C"/>
          <w:sz w:val="14"/>
        </w:rPr>
        <w:t>blk-002286 | cf-1988-art-134-par-1</w:t>
      </w:r>
      <w:r>
        <w:rPr>
          <w:color w:val="0050A0"/>
          <w:sz w:val="14"/>
        </w:rPr>
        <w:t xml:space="preserve"> | ADI 7.415</w:t>
      </w:r>
      <w:r>
        <w:rPr>
          <w:color w:val="0050A0"/>
          <w:sz w:val="14"/>
        </w:rPr>
        <w:t xml:space="preserve"> | rel. André Mendonça</w:t>
      </w:r>
    </w:p>
    <w:p>
      <w:pPr>
        <w:ind w:left="216"/>
      </w:pPr>
      <w:r>
        <w:rPr>
          <w:sz w:val="18"/>
        </w:rPr>
        <w:t xml:space="preserve">O cerne da controvérsia envolve os temas da responsabilidade civil dos diretórios partidários e da eventual solidariedade passiva entre os órgãos partidários nacional, estadual e municipal. Ambas as questões foram definidas pelo Supremo Tribunal Federal na ADC nº 31/DF, quando se atestou a constitucionalidade do art. 15-A da Lei nº 9.096/1995, e se estabeleceu a tese de que não há solidariedade passiva entre os diretórios partidários nacional, estadual e municipal quanto a obrigações de natureza cível e trabalhista. O caráter nacional dos partidos políticos (art. 17, I, da CF) e o princípio da autonomia partidária (art. 17, §1º, da CF) implicam uma organização que reflete o modelo federativo, com órgãos (diretórios) dotados de autonomia funcional, administrativa, financeira e operacional, </w:t>
      </w:r>
    </w:p>
    <w:p>
      <w:pPr>
        <w:ind w:left="216"/>
      </w:pPr>
      <w:r>
        <w:rPr>
          <w:b/>
          <w:color w:val="003C8C"/>
          <w:sz w:val="16"/>
        </w:rPr>
        <w:t>[ADI 7.415, rel. min. André Mendonça, j. 01.09.2025, P, DJE de 11.09.2025.]</w:t>
      </w:r>
    </w:p>
    <w:p>
      <w:r>
        <w:rPr>
          <w:color w:val="8C8C8C"/>
          <w:sz w:val="14"/>
        </w:rPr>
        <w:t>blk-002287 | cf-1988-art-134-par-1</w:t>
      </w:r>
      <w:r>
        <w:rPr>
          <w:color w:val="0050A0"/>
          <w:sz w:val="14"/>
        </w:rPr>
        <w:t xml:space="preserve"> | ADI 7.021</w:t>
      </w:r>
      <w:r>
        <w:rPr>
          <w:color w:val="0050A0"/>
          <w:sz w:val="14"/>
        </w:rPr>
        <w:t xml:space="preserve"> | rel. Luís Roberto Barroso</w:t>
      </w:r>
    </w:p>
    <w:p>
      <w:pPr>
        <w:ind w:left="216"/>
      </w:pPr>
      <w:r>
        <w:rPr>
          <w:sz w:val="18"/>
        </w:rPr>
        <w:t>“1. É constitucional a Lei nº 14.208/2021, que institui as federações partidárias, salvo quanto ao prazo para seu registro, que deverá ser o mesmo aplicável aos partidos políticos. Excepcionalmente, nas eleições de 2022, o prazo para constituição de federações partidárias foi estendido até 31 de maio do mesmo ano. 2. No caso das federações constituídas em 2022, admite-se que, nas eleições de 2026, os partidos que as integraram possam alterar sua composição ou formar nova federação antes do decurso do prazo de quatro anos, sem a incidência das sanções previstas no art. 11-A, § 4º, da Lei nº 9.096/1995, de modo a viabilizar o cumprimento do requisito de constituição da federação até seis meses antes do pleito”.</w:t>
      </w:r>
    </w:p>
    <w:p>
      <w:pPr>
        <w:ind w:left="216"/>
      </w:pPr>
      <w:r>
        <w:rPr>
          <w:b/>
          <w:color w:val="003C8C"/>
          <w:sz w:val="16"/>
        </w:rPr>
        <w:t>[ADI 7.021, rel. min. Luís Roberto Barroso, j. 06.08.2025, P, DJE de 11.11.2025.]</w:t>
      </w:r>
    </w:p>
    <w:p>
      <w:pPr>
        <w:pStyle w:val="Heading1"/>
      </w:pPr>
      <w:r>
        <w:t>Art. 136</w:t>
      </w:r>
    </w:p>
    <w:p>
      <w:r>
        <w:rPr>
          <w:color w:val="8C8C8C"/>
          <w:sz w:val="14"/>
        </w:rPr>
        <w:t>blk-002288 | cf-1988-art-136-inc-1</w:t>
      </w:r>
      <w:r>
        <w:rPr>
          <w:color w:val="0050A0"/>
          <w:sz w:val="14"/>
        </w:rPr>
        <w:t xml:space="preserve"> | ADI 5.875</w:t>
      </w:r>
      <w:r>
        <w:rPr>
          <w:color w:val="0050A0"/>
          <w:sz w:val="14"/>
        </w:rPr>
        <w:t xml:space="preserve"> | rel. Luiz Fux</w:t>
      </w:r>
    </w:p>
    <w:p>
      <w:pPr>
        <w:ind w:left="216"/>
      </w:pPr>
      <w:r>
        <w:rPr>
          <w:b/>
          <w:color w:val="003C8C"/>
          <w:sz w:val="16"/>
        </w:rPr>
        <w:t>[ADI 5.875, rel. min. Luiz Fux, j. 28.05.2025, P, DJE de 28.08.2025.]</w:t>
      </w:r>
    </w:p>
    <w:p>
      <w:r>
        <w:rPr>
          <w:b/>
          <w:color w:val="B46400"/>
          <w:sz w:val="16"/>
        </w:rPr>
        <w:t>CONTROLE CONCENTRADO</w:t>
      </w:r>
    </w:p>
    <w:p>
      <w:r>
        <w:rPr>
          <w:color w:val="8C8C8C"/>
          <w:sz w:val="14"/>
        </w:rPr>
        <w:t>blk-002289 | cf-1988-art-136-inc-1</w:t>
      </w:r>
      <w:r>
        <w:rPr>
          <w:color w:val="0050A0"/>
          <w:sz w:val="14"/>
        </w:rPr>
        <w:t xml:space="preserve"> | ADI 7.214</w:t>
      </w:r>
      <w:r>
        <w:rPr>
          <w:color w:val="0050A0"/>
          <w:sz w:val="14"/>
        </w:rPr>
        <w:t xml:space="preserve"> | rel. Ricardo Lewandowski</w:t>
      </w:r>
    </w:p>
    <w:p>
      <w:pPr>
        <w:ind w:left="216"/>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w:t>
      </w:r>
    </w:p>
    <w:p>
      <w:pPr>
        <w:ind w:left="216"/>
      </w:pPr>
      <w:r>
        <w:rPr>
          <w:b/>
          <w:color w:val="003C8C"/>
          <w:sz w:val="16"/>
        </w:rPr>
        <w:t>[ADI 7.214, rel. min. Ricardo Lewandowski, j. 3-10-2022, P, DJE de 5-10-2022.]</w:t>
      </w:r>
    </w:p>
    <w:p>
      <w:r>
        <w:rPr>
          <w:b/>
          <w:color w:val="B46400"/>
          <w:sz w:val="16"/>
        </w:rPr>
        <w:t>CONTROLE CONCENTRADO</w:t>
      </w:r>
    </w:p>
    <w:p>
      <w:r>
        <w:rPr>
          <w:color w:val="8C8C8C"/>
          <w:sz w:val="14"/>
        </w:rPr>
        <w:t>blk-002290 | cf-1988-art-136-inc-1</w:t>
      </w:r>
      <w:r>
        <w:rPr>
          <w:color w:val="0050A0"/>
          <w:sz w:val="14"/>
        </w:rPr>
        <w:t xml:space="preserve"> | ADI 6.230</w:t>
      </w:r>
      <w:r>
        <w:rPr>
          <w:color w:val="0050A0"/>
          <w:sz w:val="14"/>
        </w:rPr>
        <w:t xml:space="preserve"> | rel. Ricardo Lewandowski</w:t>
      </w:r>
    </w:p>
    <w:p>
      <w:pPr>
        <w:ind w:left="216"/>
      </w:pPr>
      <w:r>
        <w:rPr>
          <w:sz w:val="18"/>
        </w:rPr>
        <w:t>Concessão de interpretação conforme à Constituição ao § 2º do art. 3º da Lei 9.096/1995, na redação dada pela Lei 13.831/2019, para assentar que os partidos políticos podem, no exercício de sua autonomia constitucional, estabelecer a duração dos mandatos de seus dirigentes desde que compatível com o princípio republicano da alternância do poder concretizado por meio da realização de eleições periódicas em prazo razoável. Inconstitucionalidade do art. 3º, § 3º, da Lei 9.096/1995, na redação dada pela Lei 13.831/2019, ao fixar o prazo de duração de até 8 (oito) anos das comissões provisórias. Período durante o qual podem ser realizadas distintas eleições (gerais e municipais), para todos os níveis federativos. O que é provisório não é eterno; o que é temporário, não pode ser permanente; o qu</w:t>
      </w:r>
    </w:p>
    <w:p>
      <w:pPr>
        <w:ind w:left="216"/>
      </w:pPr>
      <w:r>
        <w:rPr>
          <w:b/>
          <w:color w:val="003C8C"/>
          <w:sz w:val="16"/>
        </w:rPr>
        <w:t>[ADI 6.230, rel. min. Ricardo Lewandowski, j. 8-8-2022, P, DJE de 16-8-2022.]</w:t>
      </w:r>
    </w:p>
    <w:p>
      <w:r>
        <w:rPr>
          <w:b/>
          <w:color w:val="B46400"/>
          <w:sz w:val="16"/>
        </w:rPr>
        <w:t>CONTROLE CONCENTRADO</w:t>
      </w:r>
    </w:p>
    <w:p>
      <w:r>
        <w:rPr>
          <w:color w:val="8C8C8C"/>
          <w:sz w:val="14"/>
        </w:rPr>
        <w:t>blk-002291 | cf-1988-art-136-inc-1</w:t>
      </w:r>
      <w:r>
        <w:rPr>
          <w:color w:val="0050A0"/>
          <w:sz w:val="14"/>
        </w:rPr>
        <w:t xml:space="preserve"> | ADI 7.021</w:t>
      </w:r>
      <w:r>
        <w:rPr>
          <w:color w:val="0050A0"/>
          <w:sz w:val="14"/>
        </w:rPr>
        <w:t xml:space="preserve"> | rel. Roberto Barroso</w:t>
      </w:r>
    </w:p>
    <w:p>
      <w:pPr>
        <w:ind w:left="216"/>
      </w:pPr>
      <w:r>
        <w:rPr>
          <w:sz w:val="18"/>
        </w:rPr>
        <w:t xml:space="preserve">A lei questionada – Lei 14.208/2021 – alterou a redação da Lei 9.096/1995, criando o instituto da federação partidária. Essa nova figura permite a união entre partidos políticos, inclusive para concorrerem em eleições proporcionais (para deputado federal, estadual e vereador). (...) A federação partidária possui importantes pontos de distinção em relação às coligações, que em boa hora foram proibidas. As coligações consistiam na reunião puramente circunstancial de partidos, para fins eleitorais, sem qualquer compromisso de alinhamento programático. Tal fato permitia, por exemplo, que o voto do eleitor, dado a um partido que defendia a estatização de empresas, ajudasse a eleger o candidato de um partido ultraliberal. Ou vice-versa. A fraude à vontade do eleitor era evidente. Já a federação </w:t>
      </w:r>
    </w:p>
    <w:p>
      <w:pPr>
        <w:ind w:left="216"/>
      </w:pPr>
      <w:r>
        <w:rPr>
          <w:b/>
          <w:color w:val="003C8C"/>
          <w:sz w:val="16"/>
        </w:rPr>
        <w:t>[ADI 7.021 MC-Ref, rel. min. Roberto Barroso, j. 9-2-2022, P, DJE de 17-5-2022.]</w:t>
      </w:r>
    </w:p>
    <w:p>
      <w:r>
        <w:rPr>
          <w:b/>
          <w:color w:val="B46400"/>
          <w:sz w:val="16"/>
        </w:rPr>
        <w:t>CONTROLE CONCENTRADO</w:t>
      </w:r>
    </w:p>
    <w:p>
      <w:r>
        <w:rPr>
          <w:color w:val="8C8C8C"/>
          <w:sz w:val="14"/>
        </w:rPr>
        <w:t>blk-002292 | cf-1988-art-136-inc-1</w:t>
      </w:r>
      <w:r>
        <w:rPr>
          <w:color w:val="0050A0"/>
          <w:sz w:val="14"/>
        </w:rPr>
        <w:t xml:space="preserve"> | ADI 2.530</w:t>
      </w:r>
      <w:r>
        <w:rPr>
          <w:color w:val="0050A0"/>
          <w:sz w:val="14"/>
        </w:rPr>
        <w:t xml:space="preserve"> | rel. Nunes Marques</w:t>
      </w:r>
    </w:p>
    <w:p>
      <w:pPr>
        <w:ind w:left="216"/>
      </w:pPr>
      <w:r>
        <w:rPr>
          <w:sz w:val="18"/>
        </w:rPr>
        <w:t>Conquanto tenham sido feitas modificações no art. 17, § 1º, da Constituição Federal, por meio da Emenda Constitucional n. 97/2017, manteve-se a plena eficácia da essência do parâmetro constitucional invocado (autonomia partidária). A “candidatura nata”, prevista no art. 8º, § 1º, da Lei n. 9.504/1997, é incompatível com a Constituição Federal, tanto por violar a isonomia entre os postulantes a cargos eletivos quanto por atingir o âmago da autonomia partidária. A criação desse instituto ocorreu nos anos 1970 e teve o nítido propósito de proteger os titulares de mandatos parlamentares contra rivalidades internas em seus partidos, fomentadas por agentes externos, porquanto, à época, as agremiações estavam sujeitas a fortes e súbitas intervenções estatais. Em contexto de ampla liberdade de fun</w:t>
      </w:r>
    </w:p>
    <w:p>
      <w:pPr>
        <w:ind w:left="216"/>
      </w:pPr>
      <w:r>
        <w:rPr>
          <w:b/>
          <w:color w:val="003C8C"/>
          <w:sz w:val="16"/>
        </w:rPr>
        <w:t>[ADI 2.530, rel. min. Nunes Marques, j. 18-8-2021, P, DJE de 6-12-2021.]</w:t>
      </w:r>
    </w:p>
    <w:p>
      <w:pPr>
        <w:pStyle w:val="Heading1"/>
      </w:pPr>
      <w:r>
        <w:t>Art. 9</w:t>
      </w:r>
    </w:p>
    <w:p>
      <w:r>
        <w:rPr>
          <w:color w:val="8C8C8C"/>
          <w:sz w:val="14"/>
        </w:rPr>
        <w:t>blk-002293 | cf-1988-art-9</w:t>
      </w:r>
      <w:r>
        <w:rPr>
          <w:color w:val="0050A0"/>
          <w:sz w:val="14"/>
        </w:rPr>
        <w:t xml:space="preserve"> | ADI 5.617</w:t>
      </w:r>
      <w:r>
        <w:rPr>
          <w:color w:val="0050A0"/>
          <w:sz w:val="14"/>
        </w:rPr>
        <w:t xml:space="preserve"> | rel. Edson Fachin</w:t>
      </w:r>
    </w:p>
    <w:p>
      <w:pPr>
        <w:ind w:left="216"/>
      </w:pPr>
      <w:r>
        <w:rPr>
          <w:b/>
          <w:color w:val="003C8C"/>
          <w:sz w:val="16"/>
        </w:rPr>
        <w:t>[ADI 5.617, rel. min. Edson Fachin, j. 15-3-2018, P, DJE de 3-10-2018.]</w:t>
      </w:r>
    </w:p>
    <w:p>
      <w:pPr>
        <w:pStyle w:val="Heading1"/>
      </w:pPr>
      <w:r>
        <w:t>Art. 136</w:t>
      </w:r>
    </w:p>
    <w:p>
      <w:r>
        <w:rPr>
          <w:color w:val="8C8C8C"/>
          <w:sz w:val="14"/>
        </w:rPr>
        <w:t>blk-002294 | cf-1988-art-136-inc-1</w:t>
      </w:r>
      <w:r>
        <w:rPr>
          <w:color w:val="0050A0"/>
          <w:sz w:val="14"/>
        </w:rPr>
        <w:t xml:space="preserve"> | ADI 5.081</w:t>
      </w:r>
      <w:r>
        <w:rPr>
          <w:color w:val="0050A0"/>
          <w:sz w:val="14"/>
        </w:rPr>
        <w:t xml:space="preserve"> | rel. Roberto Barroso</w:t>
      </w:r>
    </w:p>
    <w:p>
      <w:pPr>
        <w:ind w:left="216"/>
      </w:pPr>
      <w:r>
        <w:rPr>
          <w:sz w:val="18"/>
        </w:rPr>
        <w:t>[ADI 5.081, rel. min. Roberto Barroso, j. 27-5-2015, P, DJE de 19-8-2015.] Vide MS 26.604, rel. min. Cármen Lúcia, j. 4-10-2007, P, DJE de 3-10-2008</w:t>
        <w:br/>
        <w:t>Fidelidade partidária. Ação direta de inconstitucionalidade ajuizada contra as Resoluções 22.610/2007 e 22.733/2008, que disciplinam a perda do cargo eletivo e o processo de justificação da desfiliação partidária. (...) O STF, por ocasião do julgamento dos MS 26.602, MS 26.603 e MS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w:t>
      </w:r>
    </w:p>
    <w:p>
      <w:r>
        <w:rPr>
          <w:b/>
          <w:color w:val="B46400"/>
          <w:sz w:val="16"/>
        </w:rPr>
        <w:t>JULGADOS CORRELATOS</w:t>
      </w:r>
    </w:p>
    <w:p>
      <w:r>
        <w:rPr>
          <w:color w:val="8C8C8C"/>
          <w:sz w:val="14"/>
        </w:rPr>
        <w:t>blk-002295 | cf-1988-art-136-inc-1</w:t>
      </w:r>
      <w:r>
        <w:rPr>
          <w:color w:val="0050A0"/>
          <w:sz w:val="14"/>
        </w:rPr>
        <w:t xml:space="preserve"> | MS 27.938</w:t>
      </w:r>
      <w:r>
        <w:rPr>
          <w:color w:val="0050A0"/>
          <w:sz w:val="14"/>
        </w:rPr>
        <w:t xml:space="preserve"> | rel. Joaquim Barbosa</w:t>
      </w:r>
    </w:p>
    <w:p>
      <w:pPr>
        <w:ind w:left="216"/>
      </w:pPr>
      <w:r>
        <w:rPr>
          <w:sz w:val="18"/>
        </w:rPr>
        <w:t>O reconhecimento da justa causa para transferência de partido político afasta a perda do mandato eletivo por infidelidade partidária. Contudo, ela não transfere ao novo partido o direito de sucessão à vaga. [MS 27.938, rel. min. Joaquim Barbosa, j. 11-3-2010, P, DJE de 30-4-2010.] Vide MS 26.604, rel. min. Cármen Lúcia, j. 4-10-2007, P, DJE de 3-10-2008</w:t>
        <w:br/>
        <w:t>Mandado de segurança contra ato do presidente da Câmara dos Deputados. Vacância dos cargos de deputado federal dos litisconsortes passivos, deputados federais eleitos pelo partido impetrante e transferidos, por vontade própria, para outra agremiação no curso do mandato. (...) No Brasil, a eleição de deputados faz-se pelo sistema da representação proporcional, por lista aberta, uninominal. No sistema que acolhe – como se dá no Brasil desde a</w:t>
      </w:r>
    </w:p>
    <w:p>
      <w:pPr>
        <w:pStyle w:val="Heading1"/>
      </w:pPr>
      <w:r>
        <w:t>Art. 134</w:t>
      </w:r>
    </w:p>
    <w:p>
      <w:r>
        <w:rPr>
          <w:color w:val="8C8C8C"/>
          <w:sz w:val="14"/>
        </w:rPr>
        <w:t>blk-002296 | cf-1988-art-134-par-2</w:t>
      </w:r>
      <w:r>
        <w:rPr>
          <w:color w:val="0050A0"/>
          <w:sz w:val="14"/>
        </w:rPr>
        <w:t xml:space="preserve"> | RE 164.458</w:t>
      </w:r>
      <w:r>
        <w:rPr>
          <w:color w:val="0050A0"/>
          <w:sz w:val="14"/>
        </w:rPr>
        <w:t xml:space="preserve"> | rel. Celso de Mello</w:t>
      </w:r>
    </w:p>
    <w:p>
      <w:pPr>
        <w:ind w:left="216"/>
      </w:pPr>
      <w:r>
        <w:rPr>
          <w:sz w:val="18"/>
        </w:rPr>
        <w:t>Julgado correlato</w:t>
        <w:br/>
        <w:t>O procedimento de registro partidário, embora formalmente instaurado perante órgão do Poder Judiciário (TSE), reveste-se de natureza materialmente administrativa. Destina-se a permitir ao TSE a verificação dos requisitos constitucionais e legais que, atendidos pelo partido político, legitimarão a outorga de plena capacidade jurídico-eleitoral à agremiação partidária interessada. A natureza jurídico-administrativa do procedimento de registro partidário impede que este se qualifique como causa para efeito de impugnação, pela via recursal extraordinária, da decisão nele proferida.</w:t>
      </w:r>
    </w:p>
    <w:p>
      <w:pPr>
        <w:ind w:left="216"/>
      </w:pPr>
      <w:r>
        <w:rPr>
          <w:b/>
          <w:color w:val="003C8C"/>
          <w:sz w:val="16"/>
        </w:rPr>
        <w:t>[RE 164.458 AgR, rel. min. Celso de Mello, j. 27-4-1995, P, DJ de 2-6-1995.]</w:t>
      </w:r>
    </w:p>
    <w:p>
      <w:r>
        <w:rPr>
          <w:color w:val="8C8C8C"/>
          <w:sz w:val="14"/>
        </w:rPr>
        <w:t>blk-002297 | cf-1988-art-134-par-3</w:t>
      </w:r>
      <w:r>
        <w:rPr>
          <w:color w:val="0050A0"/>
          <w:sz w:val="14"/>
        </w:rPr>
        <w:t xml:space="preserve"> | ADPF 1.017</w:t>
      </w:r>
      <w:r>
        <w:rPr>
          <w:color w:val="0050A0"/>
          <w:sz w:val="14"/>
        </w:rPr>
        <w:t xml:space="preserve"> | rel. Gilmar Mendes</w:t>
      </w:r>
    </w:p>
    <w:p>
      <w:pPr>
        <w:ind w:left="216"/>
      </w:pPr>
      <w:r>
        <w:rPr>
          <w:sz w:val="18"/>
        </w:rPr>
        <w:t>O emprego de instrumento como a penhora pelo Estado-juiz, no curso das campanhas eleitorais, em face dos partidos políticos e das candidaturas, tem elevado potencial de transgredir o dever de neutralidade e, em consequência, violar a paridade de armas e a liberdade de voto. Consoante previsto no art. 833, XI, do Código de Processo Civil, como regra geral, os recursos provenientes do fundo partidário repassados aos partidos políticos são impenhoráveis. Essa hipótese de impenhorabilidade ganha ainda maior significado no curso de campanhas eleitorais em face da imprescindibilidade de verbas para continuidade das candidaturas. A impenhorabilidade a que se refere o art. 833, XI, do Código de Processo Civil é extensível aos recursos provenientes do fundo especial de financiamento de campanha (FE</w:t>
      </w:r>
    </w:p>
    <w:p>
      <w:pPr>
        <w:ind w:left="216"/>
      </w:pPr>
      <w:r>
        <w:rPr>
          <w:b/>
          <w:color w:val="003C8C"/>
          <w:sz w:val="16"/>
        </w:rPr>
        <w:t>[ADPF 1.017 TPI-REF, rel. min. Gilmar Mendes, j. 01.09.2025, P, DJE de 08.09.2025.]</w:t>
      </w:r>
    </w:p>
    <w:p>
      <w:r>
        <w:rPr>
          <w:b/>
          <w:color w:val="B46400"/>
          <w:sz w:val="16"/>
        </w:rPr>
        <w:t>CONTROLE CONCENTRADO</w:t>
      </w:r>
    </w:p>
    <w:p>
      <w:r>
        <w:rPr>
          <w:color w:val="8C8C8C"/>
          <w:sz w:val="14"/>
        </w:rPr>
        <w:t>blk-002298 | cf-1988-art-134-par-3</w:t>
      </w:r>
      <w:r>
        <w:rPr>
          <w:color w:val="0050A0"/>
          <w:sz w:val="14"/>
        </w:rPr>
        <w:t xml:space="preserve"> | ADI 7.214</w:t>
      </w:r>
      <w:r>
        <w:rPr>
          <w:color w:val="0050A0"/>
          <w:sz w:val="14"/>
        </w:rPr>
        <w:t xml:space="preserve"> | rel. Ricardo Lewandowski</w:t>
      </w:r>
    </w:p>
    <w:p>
      <w:pPr>
        <w:ind w:left="216"/>
      </w:pPr>
      <w:r>
        <w:rPr>
          <w:sz w:val="18"/>
        </w:rPr>
        <w:t>Os arts. 17, § 2°, I, II; e 19, § 7°, I, II, da Resolução TSE 23.607/2019 não vedaram o repasse de recursos do Fundo Especial de Financiamento de Campanha – FEFC e do Fundo Partidário aos partidos coligados, de modo a limitar a sua autonomia. O montante do FEFC e do Fundo Partidário a serem repartidos entre as agremiações políticas são definidos pelo critério de representatividade destas no Congresso Nacional, com base no § 3° do art. 17 da Constituição, não se afigurando razoável, por corolário lógico, permitir o repasse a candidatos de partidos distintos não pertencentes à mesma coligação. As disposições questionadas tornaram explícita a vontade do constituinte reformador e a do legislador ordinário no sentido de colocar-se um ponto final nas assimetrias causadas pela existência de colig</w:t>
      </w:r>
    </w:p>
    <w:p>
      <w:pPr>
        <w:ind w:left="216"/>
      </w:pPr>
      <w:r>
        <w:rPr>
          <w:b/>
          <w:color w:val="003C8C"/>
          <w:sz w:val="16"/>
        </w:rPr>
        <w:t>[ADI 7.214, rel. min. Ricardo Lewandowski, j. 3-10-2022, P, DJE de 5-10-2022.]</w:t>
      </w:r>
    </w:p>
    <w:p>
      <w:r>
        <w:rPr>
          <w:b/>
          <w:color w:val="B46400"/>
          <w:sz w:val="16"/>
        </w:rPr>
        <w:t>CONTROLE CONCENTRADO</w:t>
      </w:r>
    </w:p>
    <w:p>
      <w:r>
        <w:rPr>
          <w:color w:val="8C8C8C"/>
          <w:sz w:val="14"/>
        </w:rPr>
        <w:t>blk-002299 | cf-1988-art-134-par-3</w:t>
      </w:r>
      <w:r>
        <w:rPr>
          <w:color w:val="0050A0"/>
          <w:sz w:val="14"/>
        </w:rPr>
        <w:t xml:space="preserve"> | ADI 5.795</w:t>
      </w:r>
      <w:r>
        <w:rPr>
          <w:color w:val="0050A0"/>
          <w:sz w:val="14"/>
        </w:rPr>
        <w:t xml:space="preserve"> | rel. Rosa Weber</w:t>
      </w:r>
    </w:p>
    <w:p>
      <w:pPr>
        <w:ind w:left="216"/>
      </w:pPr>
      <w:r>
        <w:rPr>
          <w:sz w:val="18"/>
        </w:rPr>
        <w:t>O Fundo Eleitoral de Financiamento de Campanha (FEFC), a teor do art. 16-C, caput, da Lei 9.504/1997, incluído pela Lei 13.487/2017, consubstancia um fundo constituído apenas em anos eleitorais, para o qual é destinado parcela do orçamento da União Federal, com objetivo, exclusivo, de financiar, com recursos públicos, as campanhas eleitorais. Inexiste, na Constituição da República, qualquer norma que estabeleça a exclusividade do Fundo Partidário e impeça a criação de novos fundos destinados ao financiamento de partidos políticos e de campanhas eleitorais, tampouco há norma impondo que essa temática somente poderia ser veiculada por meio de emenda à constituição.</w:t>
      </w:r>
    </w:p>
    <w:p>
      <w:pPr>
        <w:ind w:left="216"/>
      </w:pPr>
      <w:r>
        <w:rPr>
          <w:b/>
          <w:color w:val="003C8C"/>
          <w:sz w:val="16"/>
        </w:rPr>
        <w:t>[ADI 5.795 MC, rel. min. Rosa Weber, j. 22-8-2022, P, DJE de 29-8-2022.]</w:t>
      </w:r>
    </w:p>
    <w:p>
      <w:r>
        <w:rPr>
          <w:b/>
          <w:color w:val="B46400"/>
          <w:sz w:val="16"/>
        </w:rPr>
        <w:t>CONTROLE CONCENTRADO</w:t>
      </w:r>
    </w:p>
    <w:p>
      <w:r>
        <w:rPr>
          <w:color w:val="8C8C8C"/>
          <w:sz w:val="14"/>
        </w:rPr>
        <w:t>blk-002300 | cf-1988-art-134-par-3</w:t>
      </w:r>
      <w:r>
        <w:rPr>
          <w:color w:val="0050A0"/>
          <w:sz w:val="14"/>
        </w:rPr>
        <w:t xml:space="preserve"> | ADI 5.487</w:t>
      </w:r>
    </w:p>
    <w:p>
      <w:pPr>
        <w:ind w:left="216"/>
      </w:pPr>
      <w:r>
        <w:rPr>
          <w:sz w:val="18"/>
        </w:rPr>
        <w:t xml:space="preserve">As emissoras de tv e rádio têm a faculdade de realizar debates eleitorais. Optando, no entanto, por promovê-los, têm de obedecer a diretrizes mínimas fixadas em lei, com a finalidade de assegurar (i) o pluralismo político (democracia), (ii) a paridade de armas entre os candidatos na disputa eleitoral (isonomia), e (iii) o direito à informação dos eleitores (liberdade de expressão). (...) Em relação à definição dos participantes dos debates, é válida a fixação, por lei, de um critério objetivo que conceda a parcela dos candidatos (os "candidatos aptos") direito subjetivo à participação nos debates, não podendo a emissora de tv ou de rádio a ele se opor, ainda que com a concordância de outros candidatos. O critério adotado pela legislação brasileira, tal como interpretado pelo TSE, assegura </w:t>
      </w:r>
    </w:p>
    <w:p>
      <w:pPr>
        <w:ind w:left="216"/>
      </w:pPr>
      <w:r>
        <w:rPr>
          <w:b/>
          <w:color w:val="003C8C"/>
          <w:sz w:val="16"/>
        </w:rPr>
        <w:t>[ADI 5.487, red. do ac. min. Roberto Barroso, j. 25-8-2016, P, DJE de 19-12-2017.]</w:t>
      </w:r>
    </w:p>
    <w:p>
      <w:r>
        <w:rPr>
          <w:b/>
          <w:color w:val="B46400"/>
          <w:sz w:val="16"/>
        </w:rPr>
        <w:t>CONTROLE CONCENTRADO</w:t>
      </w:r>
    </w:p>
    <w:p>
      <w:r>
        <w:rPr>
          <w:color w:val="8C8C8C"/>
          <w:sz w:val="14"/>
        </w:rPr>
        <w:t>blk-002301 | cf-1988-art-134-par-3</w:t>
      </w:r>
      <w:r>
        <w:rPr>
          <w:color w:val="0050A0"/>
          <w:sz w:val="14"/>
        </w:rPr>
        <w:t xml:space="preserve"> | ADI 5.488</w:t>
      </w:r>
      <w:r>
        <w:rPr>
          <w:color w:val="0050A0"/>
          <w:sz w:val="14"/>
        </w:rPr>
        <w:t xml:space="preserve"> | rel. Dias Toffoli</w:t>
      </w:r>
    </w:p>
    <w:p>
      <w:pPr>
        <w:ind w:left="216"/>
      </w:pPr>
      <w:r>
        <w:rPr>
          <w:sz w:val="18"/>
        </w:rPr>
        <w:t>= ADI 5.488, rel. min. Dias Toffoli, j. 31-8-2016, P, DJE de 19-12-2017</w:t>
        <w:br/>
        <w:t>O art. 46, caput, da Lei 9.504/1997 assegura a participação, nos debates eleitorais, dos candidatos dos partidos políticos com mais de nove representantes na Câmara dos Deputados. Critério razoável de aferição da representatividade do partido, pois não obsta a participação nos debates de legendas com menor representatividade, a qual ainda é facultada, a critério das emissoras de rádio e televisão. O direito de participação em debates eleitorais - diferentemente da propaganda eleitoral gratuita no rádio e na televisão - não tem assento constitucional e pode sofrer restrição maior, em razão do formato e do objetivo desse tipo de programação.</w:t>
        <w:br/>
        <w:t>[ADI 5.423, rel. min. Dias Toffoli, j. 25-8-2016, P, DJE de 19-12-2017.</w:t>
      </w:r>
    </w:p>
    <w:p>
      <w:pPr>
        <w:pStyle w:val="Heading1"/>
      </w:pPr>
      <w:r>
        <w:t>Art. 4</w:t>
      </w:r>
    </w:p>
    <w:p>
      <w:r>
        <w:rPr>
          <w:color w:val="8C8C8C"/>
          <w:sz w:val="14"/>
        </w:rPr>
        <w:t>blk-002302 | cf-1988-art-4</w:t>
      </w:r>
      <w:r>
        <w:rPr>
          <w:color w:val="0050A0"/>
          <w:sz w:val="14"/>
        </w:rPr>
        <w:t xml:space="preserve"> | ADI 4.490</w:t>
      </w:r>
      <w:r>
        <w:rPr>
          <w:color w:val="0050A0"/>
          <w:sz w:val="14"/>
        </w:rPr>
        <w:t xml:space="preserve"> | rel. Dias Toffoli. Interpretação conforme do art. 47</w:t>
      </w:r>
    </w:p>
    <w:p>
      <w:pPr>
        <w:ind w:left="216"/>
      </w:pPr>
      <w:r>
        <w:rPr>
          <w:sz w:val="18"/>
        </w:rPr>
        <w:t>Direito constitucional e eleitoral. Direito de antena e de acesso aos recursos do fundo partidário às novas agremiações partidárias criadas após a realização das eleições. Reversão legislativa à exegese específica da Constituição da República pelo STF nas ADI 4.490 e 4.795, rel. min. Dias Toffoli. Interpretação conforme do art. 47, § 2º, II, da Lei das Eleições, a fim de salvaguardar aos partidos novos, criados após a realização do pleito para a Câmara dos Deputados, o direito de acesso proporcional aos dois terços do tempo destinado à propaganda eleitoral gratuita no rádio e na televisão. Lei 12.875/2013. Teoria dos diálogos constitucionais. Arranjo constitucional pátrio conferiu ao STF a última palavra provisória (viés formal) acerca das controvérsias constitucionais. Ausência de suprema</w:t>
      </w:r>
    </w:p>
    <w:p>
      <w:pPr>
        <w:ind w:left="216"/>
      </w:pPr>
      <w:r>
        <w:rPr>
          <w:b/>
          <w:color w:val="003C8C"/>
          <w:sz w:val="16"/>
        </w:rPr>
        <w:t>[ADI 2.677 MC, rel. min. Maurício Corrêa, j. 26-6-2002, P, DJ de 7-11-2003.]</w:t>
      </w:r>
    </w:p>
    <w:p>
      <w:pPr>
        <w:pStyle w:val="Heading1"/>
      </w:pPr>
      <w:r>
        <w:t>Art. 136</w:t>
      </w:r>
    </w:p>
    <w:p>
      <w:r>
        <w:rPr>
          <w:color w:val="8C8C8C"/>
          <w:sz w:val="14"/>
        </w:rPr>
        <w:t>blk-002303 | cf-1988-art-136-inc-1</w:t>
      </w:r>
      <w:r>
        <w:rPr>
          <w:color w:val="0050A0"/>
          <w:sz w:val="14"/>
        </w:rPr>
        <w:t xml:space="preserve"> | ADI 956</w:t>
      </w:r>
      <w:r>
        <w:rPr>
          <w:color w:val="0050A0"/>
          <w:sz w:val="14"/>
        </w:rPr>
        <w:t xml:space="preserve"> | rel. Francisco Rezek</w:t>
      </w:r>
    </w:p>
    <w:p>
      <w:pPr>
        <w:ind w:left="216"/>
      </w:pPr>
      <w:r>
        <w:rPr>
          <w:sz w:val="18"/>
        </w:rPr>
        <w:t>O horário eleitoral gratuito não tem sede constitucional. Ele é a cada ano eleitoral uma criação do legislador ordinário, que tem autoridade para estabelecer os critérios de utilização dessa gratuidade, cujo objetivo maior é igualizar, por métodos ponderados, as oportunidades dos candidatos de maior ou menor expressão econômica no momento de expor ao eleitorado suas propostas. [ADI 956, rel. min. Francisco Rezek, j. 1º-7-1994, P, DJ de 20-4-2001.] = ADI 1.822, rel. min. Moreira Alves, j. 26-6-1998, P, DJ de 10-12-1999</w:t>
      </w:r>
    </w:p>
    <w:p>
      <w:r>
        <w:rPr>
          <w:b/>
          <w:color w:val="B46400"/>
          <w:sz w:val="16"/>
        </w:rPr>
        <w:t>CONTROLE CONCENTRADO</w:t>
      </w:r>
    </w:p>
    <w:p>
      <w:r>
        <w:rPr>
          <w:color w:val="8C8C8C"/>
          <w:sz w:val="14"/>
        </w:rPr>
        <w:t>blk-002304 | cf-1988-art-136-par-unico</w:t>
      </w:r>
      <w:r>
        <w:rPr>
          <w:color w:val="0050A0"/>
          <w:sz w:val="14"/>
        </w:rPr>
        <w:t xml:space="preserve"> | ADI 7.223</w:t>
      </w:r>
      <w:r>
        <w:rPr>
          <w:color w:val="0050A0"/>
          <w:sz w:val="14"/>
        </w:rPr>
        <w:t xml:space="preserve"> | rel. Nunes Marques</w:t>
      </w:r>
    </w:p>
    <w:p>
      <w:pPr>
        <w:ind w:left="216"/>
      </w:pPr>
      <w:r>
        <w:rPr>
          <w:sz w:val="18"/>
        </w:rPr>
        <w:t>Empréstimo consignado. Beneficiários de programas de transferência de renda. Autorização para contratação e ampliação da margem de crédito. (...) É compatível com a Constituição Federal, à luz dos arts. 1º, III; 3º, I; 6º, parágrafo único; e 203, política pública de acesso a crédito com taxas de juros menores direcionada às famílias brasileiras, presente o objetivo de conferir proteção social a quem dela necessitar para a garantia da subsistência. [ADI 7.223, rel. min. Nunes Marques, j. 12-9-2023, P, DJE de 9-10-2023.]</w:t>
      </w:r>
    </w:p>
    <w:p>
      <w:pPr>
        <w:pStyle w:val="Heading1"/>
      </w:pPr>
      <w:r>
        <w:t>Sem âncora</w:t>
      </w:r>
    </w:p>
    <w:p>
      <w:r>
        <w:rPr>
          <w:color w:val="8C8C8C"/>
          <w:sz w:val="14"/>
        </w:rPr>
        <w:t>blk-002305 | cf-1988-tit-1</w:t>
      </w:r>
    </w:p>
    <w:p>
      <w:pPr>
        <w:ind w:left="216"/>
      </w:pPr>
      <w:r>
        <w:rPr>
          <w:sz w:val="18"/>
        </w:rPr>
        <w:t>Da Organização do Estado</w:t>
        <w:br/>
        <w:t>SUMÁRIO</w:t>
        <w:br/>
        <w:t>CAPÍTULO I</w:t>
        <w:br/>
        <w:t>Da Organização Político-Administrativa</w:t>
        <w:br/>
        <w:t>SUMÁRIO</w:t>
      </w:r>
    </w:p>
    <w:p>
      <w:pPr>
        <w:pStyle w:val="Heading1"/>
      </w:pPr>
      <w:r>
        <w:t>Art. 1</w:t>
      </w:r>
    </w:p>
    <w:p>
      <w:r>
        <w:rPr>
          <w:b/>
          <w:color w:val="B46400"/>
          <w:sz w:val="16"/>
        </w:rPr>
        <w:t>CONTROLE CONCENTRADO</w:t>
      </w:r>
    </w:p>
    <w:p>
      <w:r>
        <w:rPr>
          <w:color w:val="8C8C8C"/>
          <w:sz w:val="14"/>
        </w:rPr>
        <w:t>blk-002306 | cf-1988-art-1</w:t>
      </w:r>
      <w:r>
        <w:rPr>
          <w:color w:val="0050A0"/>
          <w:sz w:val="14"/>
        </w:rPr>
        <w:t xml:space="preserve"> | ADI 4.579</w:t>
      </w:r>
      <w:r>
        <w:rPr>
          <w:color w:val="0050A0"/>
          <w:sz w:val="14"/>
        </w:rPr>
        <w:t xml:space="preserve"> | rel. Luiz Fux</w:t>
      </w:r>
    </w:p>
    <w:p>
      <w:pPr>
        <w:ind w:left="216"/>
      </w:pPr>
      <w:r>
        <w:rPr>
          <w:sz w:val="18"/>
        </w:rPr>
        <w:t>A lei estadual não pode impor o comparecimento de representante de uma entidade federal, no caso, a Ordem dos Advogados do Brasil, para integrar órgão da Administração Pública estadual, sob pena de ofensa à autonomia dos entes federativos (artigo 18 da Constituição Federal).</w:t>
      </w:r>
    </w:p>
    <w:p>
      <w:pPr>
        <w:ind w:left="216"/>
      </w:pPr>
      <w:r>
        <w:rPr>
          <w:b/>
          <w:color w:val="003C8C"/>
          <w:sz w:val="16"/>
        </w:rPr>
        <w:t>[ADI 4.579, rel. min. Luiz Fux, j. 13-2-2020, P, DJE de 28-4-2020.]</w:t>
      </w:r>
    </w:p>
    <w:p>
      <w:r>
        <w:rPr>
          <w:b/>
          <w:color w:val="B46400"/>
          <w:sz w:val="16"/>
        </w:rPr>
        <w:t>CONTROLE CONCENTRADO</w:t>
      </w:r>
    </w:p>
    <w:p>
      <w:r>
        <w:rPr>
          <w:color w:val="8C8C8C"/>
          <w:sz w:val="14"/>
        </w:rPr>
        <w:t>blk-002307 | cf-1988-art-1</w:t>
      </w:r>
      <w:r>
        <w:rPr>
          <w:color w:val="0050A0"/>
          <w:sz w:val="14"/>
        </w:rPr>
        <w:t xml:space="preserve"> | ADI 3.499</w:t>
      </w:r>
      <w:r>
        <w:rPr>
          <w:color w:val="0050A0"/>
          <w:sz w:val="14"/>
        </w:rPr>
        <w:t xml:space="preserve"> | rel. Luiz Fux</w:t>
      </w:r>
    </w:p>
    <w:p>
      <w:pPr>
        <w:ind w:left="216"/>
      </w:pPr>
      <w:r>
        <w:rPr>
          <w:sz w:val="18"/>
        </w:rPr>
        <w:t>O artigo 23, parágrafo único, da Constituição Federal reservou à lei complementar a disciplina da cooperação interfederativa, mas não veda que União, Estados, Municípios e Distrito Federal recorram à utilização de instrumentos negociais para a salutar racionalização e coordenação das suas atividades, em conformidade com a perspectiva consensual e pragmática da Administração Pública contemporânea em sua vertente gerencial.</w:t>
      </w:r>
    </w:p>
    <w:p>
      <w:pPr>
        <w:ind w:left="216"/>
      </w:pPr>
      <w:r>
        <w:rPr>
          <w:b/>
          <w:color w:val="003C8C"/>
          <w:sz w:val="16"/>
        </w:rPr>
        <w:t>[ADI 3.499, rel. min. Luiz Fux, j. 30-8-2019, P, DJE de 5-12-2019.]</w:t>
      </w:r>
    </w:p>
    <w:p>
      <w:pPr>
        <w:pStyle w:val="Heading1"/>
      </w:pPr>
      <w:r>
        <w:t>Art. 5</w:t>
      </w:r>
    </w:p>
    <w:p>
      <w:r>
        <w:rPr>
          <w:color w:val="8C8C8C"/>
          <w:sz w:val="14"/>
        </w:rPr>
        <w:t>blk-002308 | cf-1988-art-5-inc-50</w:t>
      </w:r>
      <w:r>
        <w:rPr>
          <w:color w:val="0050A0"/>
          <w:sz w:val="14"/>
        </w:rPr>
        <w:t xml:space="preserve"> | ADI 2.256</w:t>
      </w:r>
      <w:r>
        <w:rPr>
          <w:color w:val="0050A0"/>
          <w:sz w:val="14"/>
        </w:rPr>
        <w:t xml:space="preserve"> | rel. Alexandre de Moraes</w:t>
      </w:r>
    </w:p>
    <w:p>
      <w:pPr>
        <w:ind w:left="216"/>
      </w:pPr>
      <w:r>
        <w:rPr>
          <w:b/>
          <w:color w:val="003C8C"/>
          <w:sz w:val="16"/>
        </w:rPr>
        <w:t>[ADI 2.256, rel. min. Alexandre de Moraes, j. 22-8-2019, P, DJE de 9-9-2020.]</w:t>
      </w:r>
    </w:p>
    <w:p>
      <w:r>
        <w:rPr>
          <w:color w:val="8C8C8C"/>
          <w:sz w:val="14"/>
        </w:rPr>
        <w:t>blk-002309 | cf-1988-art-5-inc-50</w:t>
      </w:r>
      <w:r>
        <w:rPr>
          <w:color w:val="0050A0"/>
          <w:sz w:val="14"/>
        </w:rPr>
        <w:t xml:space="preserve"> | ADI 1.842</w:t>
      </w:r>
      <w:r>
        <w:rPr>
          <w:color w:val="0050A0"/>
          <w:sz w:val="14"/>
        </w:rPr>
        <w:t xml:space="preserve"> | rel. Gilmar Mendes</w:t>
      </w:r>
    </w:p>
    <w:p>
      <w:pPr>
        <w:ind w:left="216"/>
      </w:pPr>
      <w:r>
        <w:rPr>
          <w:sz w:val="18"/>
        </w:rPr>
        <w:t>A CF conferiu ênfase à autonomia municipal ao mencionar os Municípios como integrantes do sistema federativo (art. 1º da CF/1988) e ao fixá-la junto com os Estados e o Distrito Federal (art. 18 da CF/1988). A essência da autonomia municipal contém primordialmente (i) autoadministração, que implica capacidade decisória quanto aos interesses locais, sem delegação ou aprovação hierárquica; e (ii) autogoverno, que determina a eleição do chefe do Poder Executivo e dos representantes no Legislativo. O interesse comum e a compulsoriedade da integração metropolitana não são incompatíveis com a autonomia municipal. O mencionado interesse comum não é comum apenas aos Municípios envolvidos, mas ao Estado e aos Municípios do agrupamento urbano.</w:t>
      </w:r>
    </w:p>
    <w:p>
      <w:pPr>
        <w:ind w:left="216"/>
      </w:pPr>
      <w:r>
        <w:rPr>
          <w:b/>
          <w:color w:val="003C8C"/>
          <w:sz w:val="16"/>
        </w:rPr>
        <w:t>[ADI 1.842, rel. min. Gilmar Mendes, j. 6-3-2013, P, DJE de 16-9-2013.]</w:t>
      </w:r>
    </w:p>
    <w:p>
      <w:pPr>
        <w:pStyle w:val="Heading1"/>
      </w:pPr>
      <w:r>
        <w:t>Art. 130</w:t>
      </w:r>
    </w:p>
    <w:p>
      <w:r>
        <w:rPr>
          <w:color w:val="8C8C8C"/>
          <w:sz w:val="14"/>
        </w:rPr>
        <w:t>blk-002310 | cf-1988-art-130-par-3-inc-5</w:t>
      </w:r>
      <w:r>
        <w:rPr>
          <w:color w:val="0050A0"/>
          <w:sz w:val="14"/>
        </w:rPr>
        <w:t xml:space="preserve"> | ADI 2.452</w:t>
      </w:r>
      <w:r>
        <w:rPr>
          <w:color w:val="0050A0"/>
          <w:sz w:val="14"/>
        </w:rPr>
        <w:t xml:space="preserve"> | rel. Eros Grau</w:t>
      </w:r>
    </w:p>
    <w:p>
      <w:pPr>
        <w:ind w:left="216"/>
      </w:pPr>
      <w:r>
        <w:rPr>
          <w:b/>
          <w:color w:val="003C8C"/>
          <w:sz w:val="16"/>
        </w:rPr>
        <w:t>[ADI 2.452, rel. min. Eros Grau, j. 17-6-2010, P, DJE de 17-9-2010.]</w:t>
      </w:r>
    </w:p>
    <w:p>
      <w:r>
        <w:rPr>
          <w:color w:val="8C8C8C"/>
          <w:sz w:val="14"/>
        </w:rPr>
        <w:t>blk-002311 | cf-1988-art-130-par-3-inc-5</w:t>
      </w:r>
      <w:r>
        <w:rPr>
          <w:color w:val="0050A0"/>
          <w:sz w:val="14"/>
        </w:rPr>
        <w:t xml:space="preserve"> | ADI 692</w:t>
      </w:r>
      <w:r>
        <w:rPr>
          <w:color w:val="0050A0"/>
          <w:sz w:val="14"/>
        </w:rPr>
        <w:t xml:space="preserve"> | rel. Joaquim Barbosa</w:t>
      </w:r>
    </w:p>
    <w:p>
      <w:pPr>
        <w:ind w:left="216"/>
      </w:pPr>
      <w:r>
        <w:rPr>
          <w:b/>
          <w:color w:val="003C8C"/>
          <w:sz w:val="16"/>
        </w:rPr>
        <w:t>[ADI 692, rel. min. Joaquim Barbosa, j. 2-8-2004, P, DJ de 1º-10-2004.]</w:t>
      </w:r>
    </w:p>
    <w:p>
      <w:r>
        <w:rPr>
          <w:color w:val="8C8C8C"/>
          <w:sz w:val="14"/>
        </w:rPr>
        <w:t>blk-002312 | cf-1988-art-130-par-3-inc-5</w:t>
      </w:r>
      <w:r>
        <w:rPr>
          <w:color w:val="0050A0"/>
          <w:sz w:val="14"/>
        </w:rPr>
        <w:t xml:space="preserve"> | ADI 1.689</w:t>
      </w:r>
      <w:r>
        <w:rPr>
          <w:color w:val="0050A0"/>
          <w:sz w:val="14"/>
        </w:rPr>
        <w:t xml:space="preserve"> | rel. Sydney Sanches</w:t>
      </w:r>
    </w:p>
    <w:p>
      <w:pPr>
        <w:ind w:left="216"/>
      </w:pPr>
      <w:r>
        <w:rPr>
          <w:sz w:val="18"/>
        </w:rPr>
        <w:t>Sucede que (...) o parágrafo único do art. 227 da Constituição estadual estabelece (...) uma vinculação orçamentária, ao dizer: "para o atendimento e desenvolvimento dos programas e ações explicitados neste artigo, o Estado e os Municípios aplicarão, anualmente, no mínimo, o percentual de um por cento dos seus respectivos orçamentos gerais". (...) interferindo no orçamento dos Municípios, não deixa de lhes afetar a autonomia (art. 18 da CF), inclusive no que concerne à aplicação de suas rendas (art. 30, III), sendo certo, ademais, que o art. 25 da parte permanente e o art. 11 do ADCT exigem que os Estados se organizem, com observância de seus princípios, inclusive os relativos à autonomia orçamentária dos Municípios.</w:t>
      </w:r>
    </w:p>
    <w:p>
      <w:pPr>
        <w:ind w:left="216"/>
      </w:pPr>
      <w:r>
        <w:rPr>
          <w:b/>
          <w:color w:val="003C8C"/>
          <w:sz w:val="16"/>
        </w:rPr>
        <w:t>[ADI 1.689, rel. min. Sydney Sanches, j. 12-3-2003, P, DJ de 2-5-2003.]</w:t>
      </w:r>
    </w:p>
    <w:p>
      <w:r>
        <w:rPr>
          <w:color w:val="8C8C8C"/>
          <w:sz w:val="14"/>
        </w:rPr>
        <w:t>blk-002313 | cf-1988-art-130-par-3-inc-5</w:t>
      </w:r>
      <w:r>
        <w:rPr>
          <w:color w:val="0050A0"/>
          <w:sz w:val="14"/>
        </w:rPr>
        <w:t xml:space="preserve"> | ADI 2.377</w:t>
      </w:r>
      <w:r>
        <w:rPr>
          <w:color w:val="0050A0"/>
          <w:sz w:val="14"/>
        </w:rPr>
        <w:t xml:space="preserve"> | rel. Sepúlveda Pertence</w:t>
      </w:r>
    </w:p>
    <w:p>
      <w:pPr>
        <w:ind w:left="216"/>
      </w:pPr>
      <w:r>
        <w:rPr>
          <w:sz w:val="18"/>
        </w:rPr>
        <w:t>As normas constitucionais, que impõem disciplina nacional ao ICMS, são preceitos contra os quais não se pode opor a autonomia do Estado, na medida em que são explícitas limitações.</w:t>
      </w:r>
    </w:p>
    <w:p>
      <w:pPr>
        <w:ind w:left="216"/>
      </w:pPr>
      <w:r>
        <w:rPr>
          <w:b/>
          <w:color w:val="003C8C"/>
          <w:sz w:val="16"/>
        </w:rPr>
        <w:t>[ADI 2.377 MC, rel. min. Sepúlveda Pertence, j. 22-2-2001, P, DJ de 7-11-2003.]</w:t>
      </w:r>
    </w:p>
    <w:p>
      <w:r>
        <w:rPr>
          <w:color w:val="8C8C8C"/>
          <w:sz w:val="14"/>
        </w:rPr>
        <w:t>blk-002314 | cf-1988-art-130-par-3-inc-5</w:t>
      </w:r>
      <w:r>
        <w:rPr>
          <w:color w:val="0050A0"/>
          <w:sz w:val="14"/>
        </w:rPr>
        <w:t xml:space="preserve"> | ADI 1.546</w:t>
      </w:r>
      <w:r>
        <w:rPr>
          <w:color w:val="0050A0"/>
          <w:sz w:val="14"/>
        </w:rPr>
        <w:t xml:space="preserve"> | rel. Nelson Jobim</w:t>
      </w:r>
    </w:p>
    <w:p>
      <w:pPr>
        <w:ind w:left="216"/>
      </w:pPr>
      <w:r>
        <w:rPr>
          <w:sz w:val="18"/>
        </w:rPr>
        <w:t>A observância das regras federais não fere autonomia estadual.</w:t>
      </w:r>
    </w:p>
    <w:p>
      <w:pPr>
        <w:ind w:left="216"/>
      </w:pPr>
      <w:r>
        <w:rPr>
          <w:b/>
          <w:color w:val="003C8C"/>
          <w:sz w:val="16"/>
        </w:rPr>
        <w:t>[ADI 1.546, rel. min. Nelson Jobim, j. 3-12-1998, P, DJ de 6-4-2001.]</w:t>
      </w:r>
    </w:p>
    <w:p>
      <w:r>
        <w:rPr>
          <w:color w:val="8C8C8C"/>
          <w:sz w:val="14"/>
        </w:rPr>
        <w:t>blk-002315 | cf-1988-art-130-par-3-inc-5</w:t>
      </w:r>
      <w:r>
        <w:rPr>
          <w:color w:val="0050A0"/>
          <w:sz w:val="14"/>
        </w:rPr>
        <w:t xml:space="preserve"> | ADI 287</w:t>
      </w:r>
      <w:r>
        <w:rPr>
          <w:color w:val="0050A0"/>
          <w:sz w:val="14"/>
        </w:rPr>
        <w:t xml:space="preserve"> | rel. Célio Borja</w:t>
      </w:r>
    </w:p>
    <w:p>
      <w:pPr>
        <w:ind w:left="216"/>
      </w:pPr>
      <w:r>
        <w:rPr>
          <w:sz w:val="18"/>
        </w:rPr>
        <w:t>Reajustes automáticos. Despesa de pessoal vinculada a indexador decretado pelo governo da União. Ofensa à autonomia dos Estados-membros.</w:t>
      </w:r>
    </w:p>
    <w:p>
      <w:pPr>
        <w:ind w:left="216"/>
      </w:pPr>
      <w:r>
        <w:rPr>
          <w:b/>
          <w:color w:val="003C8C"/>
          <w:sz w:val="16"/>
        </w:rPr>
        <w:t>[ADI 287 MC, rel. min. Célio Borja, j. 21-6-1990, P, DJ de 7-5-1993.]</w:t>
      </w:r>
    </w:p>
    <w:p>
      <w:r>
        <w:rPr>
          <w:color w:val="8C8C8C"/>
          <w:sz w:val="14"/>
        </w:rPr>
        <w:t>blk-002316 | cf-1988-art-130-par-3-inc-5</w:t>
      </w:r>
      <w:r>
        <w:rPr>
          <w:color w:val="0050A0"/>
          <w:sz w:val="14"/>
        </w:rPr>
        <w:t xml:space="preserve"> | RE 160.920</w:t>
      </w:r>
      <w:r>
        <w:rPr>
          <w:color w:val="0050A0"/>
          <w:sz w:val="14"/>
        </w:rPr>
        <w:t xml:space="preserve"> | rel. Néri da Silveira</w:t>
      </w:r>
    </w:p>
    <w:p>
      <w:pPr>
        <w:ind w:left="216"/>
      </w:pPr>
      <w:r>
        <w:rPr>
          <w:sz w:val="18"/>
        </w:rPr>
        <w:t>= RE 160.920 AgR, rel. min. Néri da Silveira, j. 9-4-2002, 2ª T, DJ de 17-5-2002</w:t>
      </w:r>
    </w:p>
    <w:p>
      <w:r>
        <w:rPr>
          <w:b/>
          <w:color w:val="B46400"/>
          <w:sz w:val="16"/>
        </w:rPr>
        <w:t>JULGADOS CORRELATOS</w:t>
      </w:r>
    </w:p>
    <w:p>
      <w:r>
        <w:rPr>
          <w:color w:val="8C8C8C"/>
          <w:sz w:val="14"/>
        </w:rPr>
        <w:t>blk-002317 | cf-1988-art-130-par-3-inc-5</w:t>
      </w:r>
      <w:r>
        <w:rPr>
          <w:color w:val="0050A0"/>
          <w:sz w:val="14"/>
        </w:rPr>
        <w:t xml:space="preserve"> | rel. Ricardo Lewandowski</w:t>
      </w:r>
    </w:p>
    <w:p>
      <w:pPr>
        <w:ind w:left="216"/>
      </w:pPr>
      <w:r>
        <w:rPr>
          <w:sz w:val="18"/>
        </w:rPr>
        <w:t>Conflito federativo. Negativa de expedição de certificado de regularidade previdenciária para Estado-membro. O exame da compatibilização das normas estaduais com a CF é matéria complexa. (...) Situação semelhante à inscrição do Estado em cadastros de inadimplência federais. Jurisprudência abundante da Suprema Corte concedendo-se as medidas de urgência requeridas para se preservar o funcionamento de serviços essenciais prestados à população dos Estados.</w:t>
      </w:r>
    </w:p>
    <w:p>
      <w:pPr>
        <w:ind w:left="216"/>
      </w:pPr>
      <w:r>
        <w:rPr>
          <w:b/>
          <w:color w:val="003C8C"/>
          <w:sz w:val="16"/>
        </w:rPr>
        <w:t>[ACO 1.062 AgR, rel. min. Ricardo Lewandowski, j. 13-8-2014, P, DJE de 25-8-2014.]</w:t>
      </w:r>
    </w:p>
    <w:p>
      <w:r>
        <w:rPr>
          <w:color w:val="8C8C8C"/>
          <w:sz w:val="14"/>
        </w:rPr>
        <w:t>blk-002318 | cf-1988-art-130-par-3-inc-5</w:t>
      </w:r>
      <w:r>
        <w:rPr>
          <w:color w:val="0050A0"/>
          <w:sz w:val="14"/>
        </w:rPr>
        <w:t xml:space="preserve"> | rel. Celso de Mello</w:t>
      </w:r>
    </w:p>
    <w:p>
      <w:pPr>
        <w:ind w:left="216"/>
      </w:pPr>
      <w:r>
        <w:rPr>
          <w:sz w:val="18"/>
        </w:rPr>
        <w:t>O STF, nos casos de inscrição de entidades estatais, de pessoas administrativas ou de empresas governamentais em cadastros de inadimplentes, organizados e mantidos pela União, tem ordenado a liberação e o repasse de verbas federais (ou, então, determinado o afastamento de restrições impostas à celebração de operações de crédito em geral ou à obtenção de garantias), sempre com o propósito de neutralizar a ocorrência de risco que possa comprometer, de modo grave e/ou irreversível, a continuidade da execução de políticas públicas ou a prestação de serviços essenciais à coletividade.</w:t>
      </w:r>
    </w:p>
    <w:p>
      <w:pPr>
        <w:ind w:left="216"/>
      </w:pPr>
      <w:r>
        <w:rPr>
          <w:b/>
          <w:color w:val="003C8C"/>
          <w:sz w:val="16"/>
        </w:rPr>
        <w:t>[ACO 1.534 TA-REF, rel. min. Celso de Mello, j. 17-3-2011, P, DJE de 11-4-2011.]</w:t>
      </w:r>
    </w:p>
    <w:p>
      <w:r>
        <w:rPr>
          <w:color w:val="8C8C8C"/>
          <w:sz w:val="14"/>
        </w:rPr>
        <w:t>blk-002319 | cf-1988-art-130-par-3-inc-5</w:t>
      </w:r>
      <w:r>
        <w:rPr>
          <w:color w:val="0050A0"/>
          <w:sz w:val="14"/>
        </w:rPr>
        <w:t xml:space="preserve"> | RE 459.128</w:t>
      </w:r>
      <w:r>
        <w:rPr>
          <w:color w:val="0050A0"/>
          <w:sz w:val="14"/>
        </w:rPr>
        <w:t xml:space="preserve"> | rel. Marco Aurélio</w:t>
      </w:r>
    </w:p>
    <w:p>
      <w:pPr>
        <w:ind w:left="216"/>
      </w:pPr>
      <w:r>
        <w:rPr>
          <w:sz w:val="18"/>
        </w:rPr>
        <w:t>A regência dos vencimentos dos servidores estaduais decorre de normas do próprio Estado. Não cabe, sob o ângulo da isonomia, acionar legislação federal.</w:t>
      </w:r>
    </w:p>
    <w:p>
      <w:pPr>
        <w:ind w:left="216"/>
      </w:pPr>
      <w:r>
        <w:rPr>
          <w:b/>
          <w:color w:val="003C8C"/>
          <w:sz w:val="16"/>
        </w:rPr>
        <w:t>[RE 459.128, rel. min. Marco Aurélio, j. 7-4-2009, 1ª T, DJE de 21-8-2009.]</w:t>
      </w:r>
    </w:p>
    <w:p>
      <w:r>
        <w:rPr>
          <w:color w:val="8C8C8C"/>
          <w:sz w:val="14"/>
        </w:rPr>
        <w:t>blk-002320 | cf-1988-art-130-par-3-inc-5</w:t>
      </w:r>
      <w:r>
        <w:rPr>
          <w:color w:val="0050A0"/>
          <w:sz w:val="14"/>
        </w:rPr>
        <w:t xml:space="preserve"> | PET 3.388</w:t>
      </w:r>
      <w:r>
        <w:rPr>
          <w:color w:val="0050A0"/>
          <w:sz w:val="14"/>
        </w:rPr>
        <w:t xml:space="preserve"> | rel. Ayres Britto</w:t>
      </w:r>
    </w:p>
    <w:p>
      <w:pPr>
        <w:ind w:left="216"/>
      </w:pPr>
      <w:r>
        <w:rPr>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w:t>
      </w:r>
    </w:p>
    <w:p>
      <w:pPr>
        <w:ind w:left="216"/>
      </w:pPr>
      <w:r>
        <w:rPr>
          <w:b/>
          <w:color w:val="003C8C"/>
          <w:sz w:val="16"/>
        </w:rPr>
        <w:t>[Pet 3.388, rel. min. Ayres Britto, j. 19-3-2009, P, DJE de 1º-7-2010.]</w:t>
      </w:r>
    </w:p>
    <w:p>
      <w:r>
        <w:rPr>
          <w:color w:val="8C8C8C"/>
          <w:sz w:val="14"/>
        </w:rPr>
        <w:t>blk-002321 | cf-1988-art-130-par-3-inc-5</w:t>
      </w:r>
      <w:r>
        <w:rPr>
          <w:color w:val="0050A0"/>
          <w:sz w:val="14"/>
        </w:rPr>
        <w:t xml:space="preserve"> | rel. Cármen Lúcia</w:t>
      </w:r>
    </w:p>
    <w:p>
      <w:pPr>
        <w:ind w:left="216"/>
      </w:pPr>
      <w:r>
        <w:rPr>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w:t>
      </w:r>
    </w:p>
    <w:p>
      <w:pPr>
        <w:ind w:left="216"/>
      </w:pPr>
      <w:r>
        <w:rPr>
          <w:b/>
          <w:color w:val="003C8C"/>
          <w:sz w:val="16"/>
        </w:rPr>
        <w:t>[AC 2.200 MC-REF, rel. min. Cármen Lúcia, j. 2-2-2009, P, DJE de 27-2-2009.]</w:t>
      </w:r>
    </w:p>
    <w:p>
      <w:r>
        <w:rPr>
          <w:color w:val="8C8C8C"/>
          <w:sz w:val="14"/>
        </w:rPr>
        <w:t>blk-002322 | cf-1988-art-130-par-3-inc-5</w:t>
      </w:r>
      <w:r>
        <w:rPr>
          <w:color w:val="0050A0"/>
          <w:sz w:val="14"/>
        </w:rPr>
        <w:t xml:space="preserve"> | RE 197.917</w:t>
      </w:r>
      <w:r>
        <w:rPr>
          <w:color w:val="0050A0"/>
          <w:sz w:val="14"/>
        </w:rPr>
        <w:t xml:space="preserve"> | rel. Maurício Corrêa</w:t>
      </w:r>
    </w:p>
    <w:p>
      <w:pPr>
        <w:ind w:left="216"/>
      </w:pPr>
      <w:r>
        <w:rPr>
          <w:sz w:val="18"/>
        </w:rPr>
        <w:t>A aprovação de norma municipal que estabelece a composição da Câmara de Vereadores sem observância da relação cogente de proporção com a respectiva população configura excesso do poder de legislar, não encontrando eco no sistema constitucional vigente. Parâmetro aritmético que atende ao comando expresso na CF, sem que a proporcionalidade reclamada traduza qualquer afronta aos demais princípios constitucionais e nem resulte formas estranhas e distantes da realidade dos Municípios brasileiros. Atendimento aos postulados da moralidade, impessoalidade e economicidade dos atos administrativos (CF, art. 37). Fronteiras da autonomia municipal impostas pela própria Carta da República, que admite a proporcionalidade da representação política em face do número de habitantes.</w:t>
      </w:r>
    </w:p>
    <w:p>
      <w:pPr>
        <w:ind w:left="216"/>
      </w:pPr>
      <w:r>
        <w:rPr>
          <w:b/>
          <w:color w:val="003C8C"/>
          <w:sz w:val="16"/>
        </w:rPr>
        <w:t>[RE 197.917, rel. min. Maurício Corrêa, j. 6-6-2002, P, DJ de 7-5-2004.]</w:t>
      </w:r>
    </w:p>
    <w:p>
      <w:r>
        <w:rPr>
          <w:color w:val="8C8C8C"/>
          <w:sz w:val="14"/>
        </w:rPr>
        <w:t>blk-002323 | cf-1988-art-130-par-3-inc-5</w:t>
      </w:r>
      <w:r>
        <w:rPr>
          <w:color w:val="0050A0"/>
          <w:sz w:val="14"/>
        </w:rPr>
        <w:t xml:space="preserve"> | RE 177.599</w:t>
      </w:r>
      <w:r>
        <w:rPr>
          <w:color w:val="0050A0"/>
          <w:sz w:val="14"/>
        </w:rPr>
        <w:t xml:space="preserve"> | rel. Celso de Mello</w:t>
      </w:r>
    </w:p>
    <w:p>
      <w:pPr>
        <w:ind w:left="216"/>
      </w:pPr>
      <w:r>
        <w:rPr>
          <w:sz w:val="18"/>
        </w:rPr>
        <w:t>A autonomia constitucional reconhecida ao Distrito Federal, que lhe confere a prerrogativa de dispor, em sede normativa própria, sobre o regime jurídico dos seus servidores civis, impede que se estendam, automaticamente, ao plano local os efeitos pertinentes a política de remuneração estabelecida pela União Federal em favor dos seus agentes públicos.</w:t>
      </w:r>
    </w:p>
    <w:p>
      <w:pPr>
        <w:ind w:left="216"/>
      </w:pPr>
      <w:r>
        <w:rPr>
          <w:b/>
          <w:color w:val="003C8C"/>
          <w:sz w:val="16"/>
        </w:rPr>
        <w:t>[RE 177.599, rel. min. Celso de Mello, j. 30-8-1994, 1ª T, DJ de 20-4-1995.]</w:t>
      </w:r>
    </w:p>
    <w:p>
      <w:r>
        <w:rPr>
          <w:color w:val="8C8C8C"/>
          <w:sz w:val="14"/>
        </w:rPr>
        <w:t>blk-002324 | cf-1988-art-130-par-3-inc-5</w:t>
      </w:r>
      <w:r>
        <w:rPr>
          <w:color w:val="0050A0"/>
          <w:sz w:val="14"/>
        </w:rPr>
        <w:t xml:space="preserve"> | AI 384.023</w:t>
      </w:r>
      <w:r>
        <w:rPr>
          <w:color w:val="0050A0"/>
          <w:sz w:val="14"/>
        </w:rPr>
        <w:t xml:space="preserve"> | rel. Nelson Jobim</w:t>
      </w:r>
    </w:p>
    <w:p>
      <w:pPr>
        <w:ind w:left="216"/>
      </w:pPr>
      <w:r>
        <w:rPr>
          <w:sz w:val="18"/>
        </w:rPr>
        <w:t>= AI 384.023 AgR, rel. min. Nelson Jobim, j. 1º-10-2002, 2ª T, DJ de 31-10-2002</w:t>
      </w:r>
    </w:p>
    <w:p>
      <w:pPr>
        <w:pStyle w:val="Heading1"/>
      </w:pPr>
      <w:r>
        <w:t>Art. 5</w:t>
      </w:r>
    </w:p>
    <w:p>
      <w:r>
        <w:rPr>
          <w:color w:val="8C8C8C"/>
          <w:sz w:val="14"/>
        </w:rPr>
        <w:t>blk-002325 | cf-1988-art-5-inc-50</w:t>
      </w:r>
      <w:r>
        <w:rPr>
          <w:color w:val="0050A0"/>
          <w:sz w:val="14"/>
        </w:rPr>
        <w:t xml:space="preserve"> | RE 145.018</w:t>
      </w:r>
      <w:r>
        <w:rPr>
          <w:color w:val="0050A0"/>
          <w:sz w:val="14"/>
        </w:rPr>
        <w:t xml:space="preserve"> | rel. Moreira Alves</w:t>
      </w:r>
    </w:p>
    <w:p>
      <w:pPr>
        <w:ind w:left="216"/>
      </w:pPr>
      <w:r>
        <w:rPr>
          <w:b/>
          <w:color w:val="003C8C"/>
          <w:sz w:val="16"/>
        </w:rPr>
        <w:t>[RE 145.018, rel. min. Moreira Alves, j. 1º-4-1993, P, DJ de 10-9-1993.]</w:t>
      </w:r>
    </w:p>
    <w:p>
      <w:r>
        <w:rPr>
          <w:color w:val="8C8C8C"/>
          <w:sz w:val="14"/>
        </w:rPr>
        <w:t>blk-002326 | cf-1988-art-5-inc-50</w:t>
      </w:r>
      <w:r>
        <w:rPr>
          <w:color w:val="0050A0"/>
          <w:sz w:val="14"/>
        </w:rPr>
        <w:t xml:space="preserve"> | RE 199.553</w:t>
      </w:r>
      <w:r>
        <w:rPr>
          <w:color w:val="0050A0"/>
          <w:sz w:val="14"/>
        </w:rPr>
        <w:t xml:space="preserve"> | rel. Dias Toffoli</w:t>
      </w:r>
    </w:p>
    <w:p>
      <w:pPr>
        <w:ind w:left="216"/>
      </w:pPr>
      <w:r>
        <w:rPr>
          <w:sz w:val="18"/>
        </w:rPr>
        <w:t>= RE 199.553 AgR, rel. min. Dias Toffoli, j. 22-5-2012, 1ª T, DJE de 13-6-2012</w:t>
      </w:r>
    </w:p>
    <w:p>
      <w:pPr>
        <w:pStyle w:val="Heading1"/>
      </w:pPr>
      <w:r>
        <w:t>Art. 134</w:t>
      </w:r>
    </w:p>
    <w:p>
      <w:r>
        <w:rPr>
          <w:color w:val="8C8C8C"/>
          <w:sz w:val="14"/>
        </w:rPr>
        <w:t>blk-002327 | cf-1988-art-134-par-2</w:t>
      </w:r>
      <w:r>
        <w:rPr>
          <w:color w:val="0050A0"/>
          <w:sz w:val="14"/>
        </w:rPr>
        <w:t xml:space="preserve"> | rel. Sepúlveda Pertence</w:t>
      </w:r>
    </w:p>
    <w:p>
      <w:pPr>
        <w:ind w:left="216"/>
      </w:pPr>
      <w:r>
        <w:rPr>
          <w:sz w:val="18"/>
        </w:rPr>
        <w:t>Julgado correlato</w:t>
        <w:br/>
        <w:t>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puder exercer por órgãos próprios a plenitude dos poderes que lhe confere a Constituição da República, no que se traduz a plena e efetiva assunção de sua autonomia.</w:t>
      </w:r>
    </w:p>
    <w:p>
      <w:pPr>
        <w:ind w:left="216"/>
      </w:pPr>
      <w:r>
        <w:rPr>
          <w:b/>
          <w:color w:val="003C8C"/>
          <w:sz w:val="16"/>
        </w:rPr>
        <w:t>[AO 97 MC, rel. min. Sepúlveda Pertence, j. 26-9-1991, P, DJ de 2-4-1993.]</w:t>
      </w:r>
    </w:p>
    <w:p>
      <w:pPr>
        <w:pStyle w:val="Heading1"/>
      </w:pPr>
      <w:r>
        <w:t>Art. 5</w:t>
      </w:r>
    </w:p>
    <w:p>
      <w:r>
        <w:rPr>
          <w:color w:val="8C8C8C"/>
          <w:sz w:val="14"/>
        </w:rPr>
        <w:t>blk-002328 | cf-1988-art-5-inc-50</w:t>
      </w:r>
      <w:r>
        <w:rPr>
          <w:color w:val="0050A0"/>
          <w:sz w:val="14"/>
        </w:rPr>
        <w:t xml:space="preserve"> | ADI 1.509</w:t>
      </w:r>
      <w:r>
        <w:rPr>
          <w:color w:val="0050A0"/>
          <w:sz w:val="14"/>
        </w:rPr>
        <w:t xml:space="preserve"> | rel. Gilmar Mendes</w:t>
      </w:r>
    </w:p>
    <w:p>
      <w:pPr>
        <w:ind w:left="216"/>
      </w:pPr>
      <w:r>
        <w:rPr>
          <w:b/>
          <w:color w:val="003C8C"/>
          <w:sz w:val="16"/>
        </w:rPr>
        <w:t>[ADI 1.509, rel. min. Gilmar Mendes, j. 11-9-2014, P, DJE de 18-11-2014.]</w:t>
      </w:r>
    </w:p>
    <w:p>
      <w:r>
        <w:rPr>
          <w:color w:val="8C8C8C"/>
          <w:sz w:val="14"/>
        </w:rPr>
        <w:t>blk-002329 | cf-1988-art-5-inc-50</w:t>
      </w:r>
      <w:r>
        <w:rPr>
          <w:color w:val="0050A0"/>
          <w:sz w:val="14"/>
        </w:rPr>
        <w:t xml:space="preserve"> | ADI 2.650</w:t>
      </w:r>
      <w:r>
        <w:rPr>
          <w:color w:val="0050A0"/>
          <w:sz w:val="14"/>
        </w:rPr>
        <w:t xml:space="preserve"> | rel. Dias Toffoli</w:t>
      </w:r>
    </w:p>
    <w:p>
      <w:pPr>
        <w:ind w:left="216"/>
      </w:pPr>
      <w:r>
        <w:rPr>
          <w:sz w:val="18"/>
        </w:rPr>
        <w:t>Sendo o desmembramento uma divisão territorial, uma separação, com o desfalque de parte do território e de parte da sua população, não há como excluir da consulta plebiscitária os interesses da população da área remanescente, população essa que também será inevitavelmente afetada. O desmembramento dos entes federativos, além de reduzir seu espaço territorial e sua população, pode resultar, ainda, na cisão da unidade sociocultural, econômica e financeira do Estado, razão pela qual a vontade da população do território remanescente não deve ser desconsiderada, nem deve ser essa população rotulada como indiretamente interessada. Indiretamente interessada – e, por isso, consultada apenas indiretamente, via seus representantes eleitos no Congresso Nacional – é a população dos demais Estados da F</w:t>
      </w:r>
    </w:p>
    <w:p>
      <w:pPr>
        <w:ind w:left="216"/>
      </w:pPr>
      <w:r>
        <w:rPr>
          <w:b/>
          <w:color w:val="003C8C"/>
          <w:sz w:val="16"/>
        </w:rPr>
        <w:t>[ADI 2.650, rel. min. Dias Toffoli, j. 24-8-2011, P, DJE de 17-11-2011.]</w:t>
      </w:r>
    </w:p>
    <w:p>
      <w:pPr>
        <w:pStyle w:val="Heading1"/>
      </w:pPr>
      <w:r>
        <w:t>Art. 134</w:t>
      </w:r>
    </w:p>
    <w:p>
      <w:r>
        <w:rPr>
          <w:color w:val="8C8C8C"/>
          <w:sz w:val="14"/>
        </w:rPr>
        <w:t>blk-002330 | cf-1988-art-134-par-4</w:t>
      </w:r>
      <w:r>
        <w:rPr>
          <w:color w:val="0050A0"/>
          <w:sz w:val="14"/>
        </w:rPr>
        <w:t xml:space="preserve"> | ADO 70</w:t>
      </w:r>
      <w:r>
        <w:rPr>
          <w:color w:val="0050A0"/>
          <w:sz w:val="14"/>
        </w:rPr>
        <w:t xml:space="preserve"> | rel. Gilmar Mendes</w:t>
      </w:r>
    </w:p>
    <w:p>
      <w:pPr>
        <w:ind w:left="216"/>
      </w:pPr>
      <w:r>
        <w:rPr>
          <w:sz w:val="18"/>
        </w:rPr>
        <w:t>O Supremo Tribunal Federal, no âmbito da ADI nº 3.682/MT (Rel. Min. Gilmar Mendes, Tribunal Pleno, DJ de 6/9/07), declarou o estado de mora do Congresso Nacional quanto ao cumprimento do mandamento constitucional insculpido no art. 18, § 4º, da Constituição Federal, pela ausência de edição da lei complementar federal exigida pelo comando constitucional. No período posterior ao pronunciamento da Suprema Corte na ADI n° 3.682/MT, houve um pico de engajamento e mobilização do Congresso Nacional, em intenso diálogo com o Poder Executivo, em prol da aprovação da lei complementar a que se refere o art. 18, § 4º, da CRFB, especificamente entre os anos de 2013 e 2014. Entretanto, os dois projetos de lei aprovados pelo Congresso Nacional e remetidos à sanção presidencial foram vetados integralmente</w:t>
      </w:r>
    </w:p>
    <w:p>
      <w:pPr>
        <w:ind w:left="216"/>
      </w:pPr>
      <w:r>
        <w:rPr>
          <w:b/>
          <w:color w:val="003C8C"/>
          <w:sz w:val="16"/>
        </w:rPr>
        <w:t>[ADO 70, rel. min. Dias Toffoli, j. 29.09.2025, P, DJE de 13.10.2025.]</w:t>
      </w:r>
    </w:p>
    <w:p>
      <w:r>
        <w:rPr>
          <w:b/>
          <w:color w:val="B46400"/>
          <w:sz w:val="16"/>
        </w:rPr>
        <w:t>CONTROLE CONCENTRADO</w:t>
      </w:r>
    </w:p>
    <w:p>
      <w:r>
        <w:rPr>
          <w:color w:val="8C8C8C"/>
          <w:sz w:val="14"/>
        </w:rPr>
        <w:t>blk-002331 | cf-1988-art-134-par-4</w:t>
      </w:r>
      <w:r>
        <w:rPr>
          <w:color w:val="0050A0"/>
          <w:sz w:val="14"/>
        </w:rPr>
        <w:t xml:space="preserve"> | ADPF 819</w:t>
      </w:r>
      <w:r>
        <w:rPr>
          <w:color w:val="0050A0"/>
          <w:sz w:val="14"/>
        </w:rPr>
        <w:t xml:space="preserve"> | rel. Roberto Barroso</w:t>
      </w:r>
    </w:p>
    <w:p>
      <w:pPr>
        <w:ind w:left="216"/>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 [ADPF 819, rel. min. Roberto Barroso, red. do ac. min. Gilmar Mendes, j. 9-10-2023, P, DJE de 9-1-2024.]</w:t>
        <w:br/>
        <w:t>A redação original do art. 18, § 4º, da CF/1988 condicionava a criação de municípios à edição de lei estadual, obedecidos os requisitos previstos em Lei Complementar estadual, e a uma consulta prévia, mediante plebiscito, às populações diretamente interessadas. Esse procedimento simplificado, que delegou exclusivamente à esfera estadual a regulamentação dos parâmetros para a emancipaç</w:t>
      </w:r>
    </w:p>
    <w:p>
      <w:pPr>
        <w:ind w:left="216"/>
      </w:pPr>
      <w:r>
        <w:rPr>
          <w:b/>
          <w:color w:val="003C8C"/>
          <w:sz w:val="16"/>
        </w:rPr>
        <w:t>[ADI 1.825, rel. min. Luiz Fux, j. 15-4-2020, P, DJE de 20-5-2020.]</w:t>
      </w:r>
    </w:p>
    <w:p>
      <w:r>
        <w:rPr>
          <w:b/>
          <w:color w:val="B46400"/>
          <w:sz w:val="16"/>
        </w:rPr>
        <w:t>CONTROLE CONCENTRADO</w:t>
      </w:r>
    </w:p>
    <w:p>
      <w:r>
        <w:rPr>
          <w:color w:val="8C8C8C"/>
          <w:sz w:val="14"/>
        </w:rPr>
        <w:t>blk-002332 | cf-1988-art-134-par-4</w:t>
      </w:r>
      <w:r>
        <w:rPr>
          <w:color w:val="0050A0"/>
          <w:sz w:val="14"/>
        </w:rPr>
        <w:t xml:space="preserve"> | ADI 2.650</w:t>
      </w:r>
      <w:r>
        <w:rPr>
          <w:color w:val="0050A0"/>
          <w:sz w:val="14"/>
        </w:rPr>
        <w:t xml:space="preserve"> | rel. Dias Toffoli</w:t>
      </w:r>
    </w:p>
    <w:p>
      <w:pPr>
        <w:ind w:left="216"/>
      </w:pPr>
      <w:r>
        <w:rPr>
          <w:sz w:val="18"/>
        </w:rPr>
        <w:t>Após a alteração promovida pela EC 15/1996, a Constituição explicitou o alcance do âmbito de consulta para o caso de reformulação territorial de Municípios e, portanto, o significado da expressão "populações diretamente interessadas", contida na redação originária do § 4º do art. 18 da Constituição, no sentido de ser necessária a consulta a toda a população afetada pela modificação territorial, o que, no caso de desmembramento, deve envolver tanto a população do território a ser desmembrado quanto a do território remanescente. Esse sempre foi o real sentido da exigência constitucional – a nova redação conferida pela emenda, do mesmo modo que o art. 7º da Lei 9.709/1998, apenas tornou explícito um conteúdo já presente na norma originária. A utilização de termos distintos para as hipóteses d</w:t>
      </w:r>
    </w:p>
    <w:p>
      <w:pPr>
        <w:ind w:left="216"/>
      </w:pPr>
      <w:r>
        <w:rPr>
          <w:b/>
          <w:color w:val="003C8C"/>
          <w:sz w:val="16"/>
        </w:rPr>
        <w:t>[ADI 2.650, rel. min. Dias Toffoli, j. 24-8-2011, P, DJE de 17-11-2011.]</w:t>
      </w:r>
    </w:p>
    <w:p>
      <w:r>
        <w:rPr>
          <w:b/>
          <w:color w:val="B46400"/>
          <w:sz w:val="16"/>
        </w:rPr>
        <w:t>CONTROLE CONCENTRADO</w:t>
      </w:r>
    </w:p>
    <w:p>
      <w:r>
        <w:rPr>
          <w:color w:val="8C8C8C"/>
          <w:sz w:val="14"/>
        </w:rPr>
        <w:t>blk-002333 | cf-1988-art-134-par-4</w:t>
      </w:r>
      <w:r>
        <w:rPr>
          <w:color w:val="0050A0"/>
          <w:sz w:val="14"/>
        </w:rPr>
        <w:t xml:space="preserve"> | ADI 2.381</w:t>
      </w:r>
      <w:r>
        <w:rPr>
          <w:color w:val="0050A0"/>
          <w:sz w:val="14"/>
        </w:rPr>
        <w:t xml:space="preserve"> | rel. Cármen Lúcia</w:t>
      </w:r>
    </w:p>
    <w:p>
      <w:pPr>
        <w:ind w:left="216"/>
      </w:pPr>
      <w:r>
        <w:rPr>
          <w:sz w:val="18"/>
        </w:rPr>
        <w:t>Com o advento da EC 57/2008, foram convalidados os atos de criação de Municípios cuja lei tenha sido publicada até 31-12-2006, atendidos os requisitos na legislação do respectivo Estado à época de sua criação.</w:t>
      </w:r>
    </w:p>
    <w:p>
      <w:pPr>
        <w:ind w:left="216"/>
      </w:pPr>
      <w:r>
        <w:rPr>
          <w:b/>
          <w:color w:val="003C8C"/>
          <w:sz w:val="16"/>
        </w:rPr>
        <w:t>[ADI 2.381 AgR, rel. min. Cármen Lúcia, j. 24-3-2011, P, DJE de 11-4-2011.]</w:t>
      </w:r>
    </w:p>
    <w:p>
      <w:r>
        <w:rPr>
          <w:b/>
          <w:color w:val="B46400"/>
          <w:sz w:val="16"/>
        </w:rPr>
        <w:t>CONTROLE CONCENTRADO</w:t>
      </w:r>
    </w:p>
    <w:p>
      <w:r>
        <w:rPr>
          <w:color w:val="8C8C8C"/>
          <w:sz w:val="14"/>
        </w:rPr>
        <w:t>blk-002334 | cf-1988-art-134-par-4</w:t>
      </w:r>
      <w:r>
        <w:rPr>
          <w:color w:val="0050A0"/>
          <w:sz w:val="14"/>
        </w:rPr>
        <w:t xml:space="preserve"> | ADI 1.881</w:t>
      </w:r>
      <w:r>
        <w:rPr>
          <w:color w:val="0050A0"/>
          <w:sz w:val="14"/>
        </w:rPr>
        <w:t xml:space="preserve"> | rel. Ricardo Lewandowski</w:t>
      </w:r>
    </w:p>
    <w:p>
      <w:pPr>
        <w:ind w:left="216"/>
      </w:pPr>
      <w:r>
        <w:rPr>
          <w:sz w:val="18"/>
        </w:rPr>
        <w:t>Uma vez cumprido o processo de desmembramento de área de certo Município, criando-se nova unidade federativa, descabe, mediante lei estadual, mera revogação do ato normativo que o formalizou. A fusão há de observar novo processo e, portanto, prévia consulta plebiscitária às populações dos entes políticos diretamente envolvidos, por força do art. 18, § 4º, da CF.</w:t>
      </w:r>
    </w:p>
    <w:p>
      <w:pPr>
        <w:ind w:left="216"/>
      </w:pPr>
      <w:r>
        <w:rPr>
          <w:b/>
          <w:color w:val="003C8C"/>
          <w:sz w:val="16"/>
        </w:rPr>
        <w:t>[ADI 1.881, rel. min. Ricardo Lewandowski, j. 10-5-2007, P, DJ de 15-6-2007.]</w:t>
      </w:r>
    </w:p>
    <w:p>
      <w:r>
        <w:rPr>
          <w:b/>
          <w:color w:val="B46400"/>
          <w:sz w:val="16"/>
        </w:rPr>
        <w:t>CONTROLE CONCENTRADO</w:t>
      </w:r>
    </w:p>
    <w:p>
      <w:r>
        <w:rPr>
          <w:color w:val="8C8C8C"/>
          <w:sz w:val="14"/>
        </w:rPr>
        <w:t>blk-002335 | cf-1988-art-134-par-4</w:t>
      </w:r>
      <w:r>
        <w:rPr>
          <w:color w:val="0050A0"/>
          <w:sz w:val="14"/>
        </w:rPr>
        <w:t xml:space="preserve"> | ADI 1.262</w:t>
      </w:r>
      <w:r>
        <w:rPr>
          <w:color w:val="0050A0"/>
          <w:sz w:val="14"/>
        </w:rPr>
        <w:t xml:space="preserve"> | rel. Sydney Sanches</w:t>
      </w:r>
    </w:p>
    <w:p>
      <w:pPr>
        <w:ind w:left="216"/>
      </w:pPr>
      <w:r>
        <w:rPr>
          <w:sz w:val="18"/>
        </w:rPr>
        <w:t>= ADI 1.262, rel. min. Sydney Sanches, j. 11-9-1997, P, DJ de 12-12-1997</w:t>
        <w:br/>
        <w:t>EC 15/1996, que deu nova redação ao § 4º do art. 18 da CF. Modificação dos requisitos constitucionais para a criação, fusão, incorporação e desmembramento de Municípios. Controle da constitucionalidade da atuação do poder legislativo de reforma da Constituição de 1988. Inexistência de afronta à cláusula pétrea da forma federativa do Estado, decorrente da atribuição, à lei complementar federal, para fixação do período dentro do qual poderão ser efetivadas a criação, a incorporação, a fusão e o desmembramento de Municípios.</w:t>
      </w:r>
    </w:p>
    <w:p>
      <w:pPr>
        <w:ind w:left="216"/>
      </w:pPr>
      <w:r>
        <w:rPr>
          <w:b/>
          <w:color w:val="003C8C"/>
          <w:sz w:val="16"/>
        </w:rPr>
        <w:t>[ADI 2.395, rel. min. Gilmar Mendes, j. 9-5-2007, P, DJE de 23-5-2008.]</w:t>
      </w:r>
    </w:p>
    <w:p>
      <w:r>
        <w:rPr>
          <w:b/>
          <w:color w:val="B46400"/>
          <w:sz w:val="16"/>
        </w:rPr>
        <w:t>CONTROLE CONCENTRADO</w:t>
      </w:r>
    </w:p>
    <w:p>
      <w:r>
        <w:rPr>
          <w:color w:val="8C8C8C"/>
          <w:sz w:val="14"/>
        </w:rPr>
        <w:t>blk-002336 | cf-1988-art-134-par-4</w:t>
      </w:r>
      <w:r>
        <w:rPr>
          <w:color w:val="0050A0"/>
          <w:sz w:val="14"/>
        </w:rPr>
        <w:t xml:space="preserve"> | ADI 2.381</w:t>
      </w:r>
      <w:r>
        <w:rPr>
          <w:color w:val="0050A0"/>
          <w:sz w:val="14"/>
        </w:rPr>
        <w:t xml:space="preserve"> | rel. Sepúlveda Pertence</w:t>
      </w:r>
    </w:p>
    <w:p>
      <w:pPr>
        <w:ind w:left="216"/>
      </w:pPr>
      <w:r>
        <w:rPr>
          <w:sz w:val="18"/>
        </w:rPr>
        <w:t>= ADI 2.381 MC, rel. min. Sepúlveda Pertence, j. 20-6-2001, P, DJ de 14-12-2001</w:t>
        <w:br/>
        <w:t>Ação direta de inconstitucionalidade. Lei 7.619/2000, do Estado da Bahia, que criou o Município de Luís Eduardo Magalhães. Inconstitucionalidade de lei estadual posterior à EC 15/1996. Ausência de lei complementar federal prevista no texto constitucional. Afronta ao disposto no art. 18, § 4º, da Constituição do Brasil. Omissão do Poder Legislativo. Existência de fato. Situação consolidada. Princípio da segurança jurídica. Situação de exceção, estado de exceção. (...) A exceção resulta de omissão do Poder Legislativo, visto que o impedimento de criação, incorporação, fusão e desmembramento de Municípios, desde a promulgação da EC 15, em 12 de setembro de 1996, deve-se à ausência de lei complementar federal. Omis</w:t>
      </w:r>
    </w:p>
    <w:p>
      <w:pPr>
        <w:ind w:left="216"/>
      </w:pPr>
      <w:r>
        <w:rPr>
          <w:b/>
          <w:color w:val="003C8C"/>
          <w:sz w:val="16"/>
        </w:rPr>
        <w:t>[ADI 2.240, rel. min. Eros Grau, j. 9-5-2007, P, DJ de 3-8-2007.]</w:t>
      </w:r>
    </w:p>
    <w:p>
      <w:r>
        <w:rPr>
          <w:b/>
          <w:color w:val="B46400"/>
          <w:sz w:val="16"/>
        </w:rPr>
        <w:t>CONTROLE CONCENTRADO</w:t>
      </w:r>
    </w:p>
    <w:p>
      <w:r>
        <w:rPr>
          <w:color w:val="8C8C8C"/>
          <w:sz w:val="14"/>
        </w:rPr>
        <w:t>blk-002337 | cf-1988-art-134-par-4</w:t>
      </w:r>
      <w:r>
        <w:rPr>
          <w:color w:val="0050A0"/>
          <w:sz w:val="14"/>
        </w:rPr>
        <w:t xml:space="preserve"> | ADI 458</w:t>
      </w:r>
      <w:r>
        <w:rPr>
          <w:color w:val="0050A0"/>
          <w:sz w:val="14"/>
        </w:rPr>
        <w:t xml:space="preserve"> | rel. Sydney Sanches</w:t>
      </w:r>
    </w:p>
    <w:p>
      <w:pPr>
        <w:ind w:left="216"/>
      </w:pPr>
      <w:r>
        <w:rPr>
          <w:sz w:val="18"/>
        </w:rPr>
        <w:t>Ação direta de inconstitucionalidade. Art. 51 do ADCT do Estado da Paraíba. Redefinição dos limites territoriais do Município do Conde. Desmembramento de parte de Município e incorporação da área separada ao território da municipalidade limítrofe, tudo sem a prévia consulta, mediante plebiscito, das populações de ambas as localidades. Ofensa ao art. 18, § 4º, da CF. Para a averiguação da violação apontada pelo requerente, qual seja, o desrespeito, pelo legislador constituinte paraibano, das exigências de consulta prévia e de edição de lei estadual para o desmembramento de Município, não foi a norma contida no art. 18, § 4º, da CF substancialmente alterada, uma vez que tais requisitos, já existentes no seu texto primitivo, permaneceram inalterados após a edição da EC 15/1996. Precedentes: A</w:t>
      </w:r>
    </w:p>
    <w:p>
      <w:pPr>
        <w:ind w:left="216"/>
      </w:pPr>
      <w:r>
        <w:rPr>
          <w:b/>
          <w:color w:val="003C8C"/>
          <w:sz w:val="16"/>
        </w:rPr>
        <w:t>[ADI 3.615, rel. min. Ellen Gracie, j. 30-8-2006, P, DJ de 9-3-2007.]</w:t>
      </w:r>
    </w:p>
    <w:p>
      <w:r>
        <w:rPr>
          <w:b/>
          <w:color w:val="B46400"/>
          <w:sz w:val="16"/>
        </w:rPr>
        <w:t>CONTROLE CONCENTRADO</w:t>
      </w:r>
    </w:p>
    <w:p>
      <w:r>
        <w:rPr>
          <w:color w:val="8C8C8C"/>
          <w:sz w:val="14"/>
        </w:rPr>
        <w:t>blk-002338 | cf-1988-art-134-par-4</w:t>
      </w:r>
      <w:r>
        <w:rPr>
          <w:color w:val="0050A0"/>
          <w:sz w:val="14"/>
        </w:rPr>
        <w:t xml:space="preserve"> | RE 614.384</w:t>
      </w:r>
      <w:r>
        <w:rPr>
          <w:color w:val="0050A0"/>
          <w:sz w:val="14"/>
        </w:rPr>
        <w:t xml:space="preserve"> | rel. Dias Toffoli</w:t>
      </w:r>
    </w:p>
    <w:p>
      <w:pPr>
        <w:ind w:left="216"/>
      </w:pPr>
      <w:r>
        <w:rPr>
          <w:sz w:val="18"/>
        </w:rPr>
        <w:t>Repercussão gereal</w:t>
        <w:br/>
        <w:t>A EC 57/08 não convalidou desmembramento municipal realizado sem consulta plebiscitária e, nesse contexto, não retirou o vício de ilegitimidade ativa existente nas execuções fiscais que haviam sido propostas por município ao qual fora acrescida, sem tal consulta, área de outro para a cobrança do IPTU quanto a imóveis nela localizados.</w:t>
      </w:r>
    </w:p>
    <w:p>
      <w:pPr>
        <w:ind w:left="216"/>
      </w:pPr>
      <w:r>
        <w:rPr>
          <w:b/>
          <w:color w:val="003C8C"/>
          <w:sz w:val="16"/>
        </w:rPr>
        <w:t>[RE 614.384, rel. min. Dias Toffoli, j. 2-5-2022, P, DJE de 12-5-2022, Tema 559, com mérito julgado.]</w:t>
      </w:r>
    </w:p>
    <w:p>
      <w:r>
        <w:rPr>
          <w:b/>
          <w:color w:val="B46400"/>
          <w:sz w:val="16"/>
        </w:rPr>
        <w:t>CONTROLE CONCENTRADO</w:t>
      </w:r>
    </w:p>
    <w:p>
      <w:r>
        <w:rPr>
          <w:color w:val="8C8C8C"/>
          <w:sz w:val="14"/>
        </w:rPr>
        <w:t>blk-002339 | cf-1988-art-134-par-4</w:t>
      </w:r>
      <w:r>
        <w:rPr>
          <w:color w:val="0050A0"/>
          <w:sz w:val="14"/>
        </w:rPr>
        <w:t xml:space="preserve"> | RE 1.171.699</w:t>
      </w:r>
      <w:r>
        <w:rPr>
          <w:color w:val="0050A0"/>
          <w:sz w:val="14"/>
        </w:rPr>
        <w:t xml:space="preserve"> | rel. Carmen Lúcia</w:t>
      </w:r>
    </w:p>
    <w:p>
      <w:pPr>
        <w:ind w:left="216"/>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16"/>
      </w:pPr>
      <w:r>
        <w:rPr>
          <w:b/>
          <w:color w:val="003C8C"/>
          <w:sz w:val="16"/>
        </w:rPr>
        <w:t>[RE 1.171.699, rel. min. Carmen Lúcia, j. 29-11-2019, P, DJE de 18-12-2019, Tema 400, com mérito julgado.]</w:t>
      </w:r>
    </w:p>
    <w:p>
      <w:r>
        <w:rPr>
          <w:b/>
          <w:color w:val="B46400"/>
          <w:sz w:val="16"/>
        </w:rPr>
        <w:t>CONTROLE CONCENTRADO</w:t>
      </w:r>
    </w:p>
    <w:p>
      <w:r>
        <w:rPr>
          <w:color w:val="8C8C8C"/>
          <w:sz w:val="14"/>
        </w:rPr>
        <w:t>blk-002340 | cf-1988-art-134-par-4</w:t>
      </w:r>
      <w:r>
        <w:rPr>
          <w:color w:val="0050A0"/>
          <w:sz w:val="14"/>
        </w:rPr>
        <w:t xml:space="preserve"> | ARE 1.529.917</w:t>
      </w:r>
      <w:r>
        <w:rPr>
          <w:color w:val="0050A0"/>
          <w:sz w:val="14"/>
        </w:rPr>
        <w:t xml:space="preserve"> | rel. Gilmar Mendes</w:t>
      </w:r>
    </w:p>
    <w:p>
      <w:pPr>
        <w:ind w:left="216"/>
      </w:pPr>
      <w:r>
        <w:rPr>
          <w:sz w:val="18"/>
        </w:rPr>
        <w:t>A necessidade de prévia realização de plebiscito às comunidades envolvidas em desmembramento de municípios se estende para as hipóteses em que há apenas a consolidação das divisas mediante a alteração das fronteiras originais, qualquer que seja a extensão da modificação.</w:t>
      </w:r>
    </w:p>
    <w:p>
      <w:pPr>
        <w:ind w:left="216"/>
      </w:pPr>
      <w:r>
        <w:rPr>
          <w:b/>
          <w:color w:val="003C8C"/>
          <w:sz w:val="16"/>
        </w:rPr>
        <w:t>[ARE 1.529.917, rel. min. Gilmar Mendes, j. 24.03.2025, P, DJE de 07.04.2025.]</w:t>
      </w:r>
    </w:p>
    <w:p>
      <w:r>
        <w:rPr>
          <w:b/>
          <w:color w:val="B46400"/>
          <w:sz w:val="16"/>
        </w:rPr>
        <w:t>CONTROLE CONCENTRADO</w:t>
      </w:r>
    </w:p>
    <w:p>
      <w:r>
        <w:rPr>
          <w:color w:val="8C8C8C"/>
          <w:sz w:val="14"/>
        </w:rPr>
        <w:t>blk-002341 | cf-1988-art-134-par-4</w:t>
      </w:r>
      <w:r>
        <w:rPr>
          <w:color w:val="0050A0"/>
          <w:sz w:val="14"/>
        </w:rPr>
        <w:t xml:space="preserve"> | rel. Gilmar Mendes</w:t>
      </w:r>
    </w:p>
    <w:p>
      <w:pPr>
        <w:ind w:left="216"/>
      </w:pPr>
      <w:r>
        <w:rPr>
          <w:sz w:val="18"/>
        </w:rPr>
        <w:t>Julgado correlato</w:t>
        <w:br/>
        <w:t>Mandado de injunção. Alegada omissão legislativa quanto à elaboração da lei complementar a que se refere o § 4º do art. 18 da CF, na redação dada pela EC 15/1996. Ilegitimidade ativa do Município impetrante. Inexistência de direito ou prerrogativa constitucional do Município cujo exercício esteja sendo obstaculizado pela ausência da lei complementar federal exigida pelo art. 18, § 4º, da Constituição.</w:t>
      </w:r>
    </w:p>
    <w:p>
      <w:pPr>
        <w:ind w:left="216"/>
      </w:pPr>
      <w:r>
        <w:rPr>
          <w:b/>
          <w:color w:val="003C8C"/>
          <w:sz w:val="16"/>
        </w:rPr>
        <w:t>[MI 725, rel. min. Gilmar Mendes, j. 10-5-2007, P, DJ de 21-9-2007.]</w:t>
      </w:r>
    </w:p>
    <w:p>
      <w:pPr>
        <w:pStyle w:val="Heading1"/>
      </w:pPr>
      <w:r>
        <w:t>Art. 1</w:t>
      </w:r>
    </w:p>
    <w:p>
      <w:r>
        <w:rPr>
          <w:color w:val="8C8C8C"/>
          <w:sz w:val="14"/>
        </w:rPr>
        <w:t>blk-002342 | cf-1988-art-1</w:t>
      </w:r>
      <w:r>
        <w:rPr>
          <w:color w:val="0050A0"/>
          <w:sz w:val="14"/>
        </w:rPr>
        <w:t xml:space="preserve"> | ADI 5.255</w:t>
      </w:r>
      <w:r>
        <w:rPr>
          <w:color w:val="0050A0"/>
          <w:sz w:val="14"/>
        </w:rPr>
        <w:t xml:space="preserve"> | rel. Nunes Marques</w:t>
      </w:r>
    </w:p>
    <w:p>
      <w:pPr>
        <w:ind w:left="216"/>
      </w:pPr>
      <w:r>
        <w:rPr>
          <w:sz w:val="18"/>
        </w:rPr>
        <w:t>É constitucional — e não ofende os princípios da isonomia (CF/1988, art. 5º, caput), da liberdade religiosa (CF/1988, art. 5º, VI a VIII) e da laicidade estatal (CF/1988, art. 19, I) — norma estadual que permite a aquisição e a manutenção de exemplares da Bíblia Sagrada no acervo das bibliotecas públicas. O que é vedado ao legislador é obrigar (determinar) que se adquiram e/ou se mantenham livros religiosos em espaços públicos.</w:t>
      </w:r>
    </w:p>
    <w:p>
      <w:pPr>
        <w:ind w:left="216"/>
      </w:pPr>
      <w:r>
        <w:rPr>
          <w:b/>
          <w:color w:val="003C8C"/>
          <w:sz w:val="16"/>
        </w:rPr>
        <w:t>[ADI 5.255, rel. min. Nunes Marques, red. do ac. min. Cristiano Zanin, j. 26.09.2025, P, Informativo STF 1.192.]</w:t>
      </w:r>
    </w:p>
    <w:p>
      <w:pPr>
        <w:pStyle w:val="Heading1"/>
      </w:pPr>
      <w:r>
        <w:t>Art. 136</w:t>
      </w:r>
    </w:p>
    <w:p>
      <w:r>
        <w:rPr>
          <w:b/>
          <w:color w:val="B46400"/>
          <w:sz w:val="16"/>
        </w:rPr>
        <w:t>CONTROLE CONCENTRADO</w:t>
      </w:r>
    </w:p>
    <w:p>
      <w:r>
        <w:rPr>
          <w:color w:val="8C8C8C"/>
          <w:sz w:val="14"/>
        </w:rPr>
        <w:t>blk-002343 | cf-1988-art-136-inc-1</w:t>
      </w:r>
      <w:r>
        <w:rPr>
          <w:color w:val="0050A0"/>
          <w:sz w:val="14"/>
        </w:rPr>
        <w:t xml:space="preserve"> | ADI 5.258</w:t>
      </w:r>
      <w:r>
        <w:rPr>
          <w:color w:val="0050A0"/>
          <w:sz w:val="14"/>
        </w:rPr>
        <w:t xml:space="preserve"> | rel. Cármen Lúcia</w:t>
      </w:r>
    </w:p>
    <w:p>
      <w:pPr>
        <w:ind w:left="216"/>
      </w:pPr>
      <w:r>
        <w:rPr>
          <w:sz w:val="18"/>
        </w:rPr>
        <w:t>É inconstitucional, por ofensa aos princípios da isonomia, da liberdade religiosa e da laicidade do Estado, norma que obrigue a manutenção de exemplar de determinado livro de cunho religioso em unidades escolares e bibliotecas públicas estaduais.</w:t>
      </w:r>
    </w:p>
    <w:p>
      <w:pPr>
        <w:ind w:left="216"/>
      </w:pPr>
      <w:r>
        <w:rPr>
          <w:b/>
          <w:color w:val="003C8C"/>
          <w:sz w:val="16"/>
        </w:rPr>
        <w:t>[ADI 5.258, rel. min. Cármen Lúcia, j. 13-4-2021, P, DJE de 27-4-2021.]</w:t>
      </w:r>
    </w:p>
    <w:p>
      <w:r>
        <w:rPr>
          <w:b/>
          <w:color w:val="B46400"/>
          <w:sz w:val="16"/>
        </w:rPr>
        <w:t>CONTROLE CONCENTRADO</w:t>
      </w:r>
    </w:p>
    <w:p>
      <w:r>
        <w:rPr>
          <w:color w:val="8C8C8C"/>
          <w:sz w:val="14"/>
        </w:rPr>
        <w:t>blk-002344 | cf-1988-art-136-inc-1</w:t>
      </w:r>
      <w:r>
        <w:rPr>
          <w:color w:val="0050A0"/>
          <w:sz w:val="14"/>
        </w:rPr>
        <w:t xml:space="preserve"> | ADPF 811</w:t>
      </w:r>
      <w:r>
        <w:rPr>
          <w:color w:val="0050A0"/>
          <w:sz w:val="14"/>
        </w:rPr>
        <w:t xml:space="preserve"> | rel. Gilmar Mendes</w:t>
      </w:r>
    </w:p>
    <w:p>
      <w:pPr>
        <w:ind w:left="216"/>
      </w:pPr>
      <w:r>
        <w:rPr>
          <w:sz w:val="18"/>
        </w:rPr>
        <w:t>A dimensão do direito à liberdade religiosa (art. 5º, VI, da CF/1988) que reclama proteção jurídica na ADPF afasta-se do núcleo de liberdade de consciência (forum internum) e aproxima-se da proteção constitucionalmente conferida à liberdade do exercício de cultos em coletividade (forum externum). Sob a dimensão interna, a liberdade de consciência não se esgota no aspecto religioso, mas nele encontra expressão concreta de marcado relevo. Por outro lado, na dimensão externa, o texto constitucional brasileiro alberga a liberdade de crença, de aderir a alguma religião e a liberdade do exercício do culto respectivo. A CF, no entanto, autoriza a restrição relativa dessa liberdade ao prever cláusula de reserva legal para o exercício dos cultos religiosos (art. 5º, VI, da CF). Após a declaração da</w:t>
      </w:r>
    </w:p>
    <w:p>
      <w:pPr>
        <w:ind w:left="216"/>
      </w:pPr>
      <w:r>
        <w:rPr>
          <w:b/>
          <w:color w:val="003C8C"/>
          <w:sz w:val="16"/>
        </w:rPr>
        <w:t>[ADI 3.478, rel. min. Edson Fachin, j. 20-12-2019, P, DJE de 19-2-2020.]</w:t>
      </w:r>
    </w:p>
    <w:p>
      <w:r>
        <w:rPr>
          <w:b/>
          <w:color w:val="B46400"/>
          <w:sz w:val="16"/>
        </w:rPr>
        <w:t>CONTROLE CONCENTRADO</w:t>
      </w:r>
    </w:p>
    <w:p>
      <w:r>
        <w:rPr>
          <w:color w:val="8C8C8C"/>
          <w:sz w:val="14"/>
        </w:rPr>
        <w:t>blk-002345 | cf-1988-art-136-inc-1</w:t>
      </w:r>
      <w:r>
        <w:rPr>
          <w:color w:val="0050A0"/>
          <w:sz w:val="14"/>
        </w:rPr>
        <w:t xml:space="preserve"> | ADI 5.257</w:t>
      </w:r>
      <w:r>
        <w:rPr>
          <w:color w:val="0050A0"/>
          <w:sz w:val="14"/>
        </w:rPr>
        <w:t xml:space="preserve"> | rel. Dias Toffoli</w:t>
      </w:r>
    </w:p>
    <w:p>
      <w:pPr>
        <w:ind w:left="216"/>
      </w:pPr>
      <w:r>
        <w:rPr>
          <w:sz w:val="18"/>
        </w:rPr>
        <w:t>A oficialização da Bíblia como livro-base de fonte doutrinária para fundamentar princípios, usos e costumes de comunidades, igrejas e grupos no Estado de Rondônia implica inconstitucional discrímen entre crenças, além de caracterizar violação da neutralidade exigida do Estado pela Constituição Federal.</w:t>
      </w:r>
    </w:p>
    <w:p>
      <w:pPr>
        <w:ind w:left="216"/>
      </w:pPr>
      <w:r>
        <w:rPr>
          <w:b/>
          <w:color w:val="003C8C"/>
          <w:sz w:val="16"/>
        </w:rPr>
        <w:t>[ADI 5.257, rel. min. Dias Toffoli, j. 20-9-2018, P, DJE de 3-12-2018.]</w:t>
      </w:r>
    </w:p>
    <w:p>
      <w:r>
        <w:rPr>
          <w:b/>
          <w:color w:val="B46400"/>
          <w:sz w:val="16"/>
        </w:rPr>
        <w:t>CONTROLE CONCENTRADO</w:t>
      </w:r>
    </w:p>
    <w:p>
      <w:r>
        <w:rPr>
          <w:color w:val="8C8C8C"/>
          <w:sz w:val="14"/>
        </w:rPr>
        <w:t>blk-002346 | cf-1988-art-136-inc-1</w:t>
      </w:r>
      <w:r>
        <w:rPr>
          <w:color w:val="0050A0"/>
          <w:sz w:val="14"/>
        </w:rPr>
        <w:t xml:space="preserve"> | ADPF 54</w:t>
      </w:r>
      <w:r>
        <w:rPr>
          <w:color w:val="0050A0"/>
          <w:sz w:val="14"/>
        </w:rPr>
        <w:t xml:space="preserve"> | rel. Marco Aurélio</w:t>
      </w:r>
    </w:p>
    <w:p>
      <w:pPr>
        <w:ind w:left="216"/>
      </w:pPr>
      <w:r>
        <w:rPr>
          <w:sz w:val="18"/>
        </w:rPr>
        <w:t>O Brasil é uma república laica, surgindo absolutamente neutro quanto às religiões.</w:t>
      </w:r>
    </w:p>
    <w:p>
      <w:pPr>
        <w:ind w:left="216"/>
      </w:pPr>
      <w:r>
        <w:rPr>
          <w:b/>
          <w:color w:val="003C8C"/>
          <w:sz w:val="16"/>
        </w:rPr>
        <w:t>[ADPF 54, rel. min. Marco Aurélio, j. 12-4-2012, P, DJE de 30-4-2013.]</w:t>
      </w:r>
    </w:p>
    <w:p>
      <w:pPr>
        <w:pStyle w:val="Heading1"/>
      </w:pPr>
      <w:r>
        <w:t>Art. 130</w:t>
      </w:r>
    </w:p>
    <w:p>
      <w:r>
        <w:rPr>
          <w:color w:val="8C8C8C"/>
          <w:sz w:val="14"/>
        </w:rPr>
        <w:t>blk-002347 | cf-1988-art-130-par-3-inc-5</w:t>
      </w:r>
      <w:r>
        <w:rPr>
          <w:color w:val="0050A0"/>
          <w:sz w:val="14"/>
        </w:rPr>
        <w:t xml:space="preserve"> | RE 1.249.095</w:t>
      </w:r>
      <w:r>
        <w:rPr>
          <w:color w:val="0050A0"/>
          <w:sz w:val="14"/>
        </w:rPr>
        <w:t xml:space="preserve"> | rel. Cristiano Zanin</w:t>
      </w:r>
    </w:p>
    <w:p>
      <w:pPr>
        <w:ind w:left="216"/>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16"/>
      </w:pPr>
      <w:r>
        <w:rPr>
          <w:b/>
          <w:color w:val="003C8C"/>
          <w:sz w:val="16"/>
        </w:rPr>
        <w:t>[RE 1.249.095, rel. min. Cristiano Zanin, j. 27.11.2024, P, DJE de 27.02.2025, Tema 1.086, com mérito julgado.]</w:t>
      </w:r>
    </w:p>
    <w:p>
      <w:pPr>
        <w:pStyle w:val="Heading1"/>
      </w:pPr>
      <w:r>
        <w:t>Art. 136</w:t>
      </w:r>
    </w:p>
    <w:p>
      <w:r>
        <w:rPr>
          <w:color w:val="8C8C8C"/>
          <w:sz w:val="14"/>
        </w:rPr>
        <w:t>blk-002348 | cf-1988-art-136-inc-1</w:t>
      </w:r>
      <w:r>
        <w:rPr>
          <w:color w:val="0050A0"/>
          <w:sz w:val="14"/>
        </w:rPr>
        <w:t xml:space="preserve"> | ADI 5.511</w:t>
      </w:r>
      <w:r>
        <w:rPr>
          <w:color w:val="0050A0"/>
          <w:sz w:val="14"/>
        </w:rPr>
        <w:t xml:space="preserve"> | rel. Nunes Marques</w:t>
      </w:r>
    </w:p>
    <w:p>
      <w:pPr>
        <w:ind w:left="216"/>
      </w:pPr>
      <w:r>
        <w:rPr>
          <w:sz w:val="18"/>
        </w:rPr>
        <w:t xml:space="preserve">Provimento-Geral da Corregedoria de Justiça do Distrito Federal e dos Territórios aplicado aos Serviços Notariais e de Registro. Portaria n . 206/GC, de 9 de dezembro de 2013. Exigência de reconhecimento de firma por Promotor de Justiça para averbação de termo de reconhecimento de paternidade firmado perante o Ministério Público. (...) A exigência normativa equipara os atos praticados por membros do Ministério Público aos de particulares e, assim, recusa-lhes fé pública, em desrespeito ao art. 19, II, da Constituição Federal. O sistema registral já prevê mecanismos adequados para a verificação da autenticidade documental, mostrando-se desnecessária a formalidade imposta pela norma impugnada. A exigência afronta o princípio da proporcionalidade, uma vez que (i) não é adequada para prevenir </w:t>
      </w:r>
    </w:p>
    <w:p>
      <w:pPr>
        <w:ind w:left="216"/>
      </w:pPr>
      <w:r>
        <w:rPr>
          <w:b/>
          <w:color w:val="003C8C"/>
          <w:sz w:val="16"/>
        </w:rPr>
        <w:t>[ADI 5.511, rel. min. Nunes Marques, j. 17.03.2025, P, DJE de 26.03.2025.]</w:t>
      </w:r>
    </w:p>
    <w:p>
      <w:r>
        <w:rPr>
          <w:color w:val="8C8C8C"/>
          <w:sz w:val="14"/>
        </w:rPr>
        <w:t>blk-002349 | cf-1988-art-136-inc-1</w:t>
      </w:r>
      <w:r>
        <w:rPr>
          <w:color w:val="0050A0"/>
          <w:sz w:val="14"/>
        </w:rPr>
        <w:t xml:space="preserve"> | RE 964.139</w:t>
      </w:r>
    </w:p>
    <w:p>
      <w:pPr>
        <w:ind w:left="216"/>
      </w:pPr>
      <w:r>
        <w:rPr>
          <w:sz w:val="18"/>
        </w:rPr>
        <w:t>Julgado correlato</w:t>
        <w:br/>
        <w:t>Certidão emitida por meio do sítio eletrônico do STJ contendo equívoco quanto à data do trânsito em julgado de acórdão. Discussão acerca do efeito jurídico a ser conferido a certidão reveladora de falsos dados quando a parte beneficiária das informações inverídicas não tenha contribuído para o erro. O art. 19, II, da Carta da República determina que se resguarde a boa-fé das informações constantes de documentos oficiais e daqueles que as recebem e delas se utilizam nas relações jurídicas. Havendo quebra do binômio lealdade/confiança na prestação do serviço estatal, o princípio da boa-fé há de incidir a fim de que, no exercício hermenêutico da relação a envolver o Direito e os fatos, as consequências jurídicas reconhecidas sejam efetivamente justas.</w:t>
      </w:r>
    </w:p>
    <w:p>
      <w:pPr>
        <w:ind w:left="216"/>
      </w:pPr>
      <w:r>
        <w:rPr>
          <w:b/>
          <w:color w:val="003C8C"/>
          <w:sz w:val="16"/>
        </w:rPr>
        <w:t>[RE 964.139 ED-AgR, red. do ac. min. Dias Toffoli, j. 7-11-2017, 2ª T, DJE de 23-3-2018.]</w:t>
      </w:r>
    </w:p>
    <w:p>
      <w:r>
        <w:rPr>
          <w:b/>
          <w:color w:val="B46400"/>
          <w:sz w:val="16"/>
        </w:rPr>
        <w:t>CONTROLE CONCENTRADO</w:t>
      </w:r>
    </w:p>
    <w:p>
      <w:r>
        <w:rPr>
          <w:color w:val="8C8C8C"/>
          <w:sz w:val="14"/>
        </w:rPr>
        <w:t>blk-002350 | cf-1988-art-136-inc-1</w:t>
      </w:r>
      <w:r>
        <w:rPr>
          <w:color w:val="0050A0"/>
          <w:sz w:val="14"/>
        </w:rPr>
        <w:t xml:space="preserve"> | ADPF 357</w:t>
      </w:r>
      <w:r>
        <w:rPr>
          <w:color w:val="0050A0"/>
          <w:sz w:val="14"/>
        </w:rPr>
        <w:t xml:space="preserve"> | rel. Cármen Lúcia</w:t>
      </w:r>
    </w:p>
    <w:p>
      <w:pPr>
        <w:ind w:left="216"/>
      </w:pPr>
      <w:r>
        <w:rPr>
          <w:sz w:val="18"/>
        </w:rPr>
        <w:t>A definição de hierarquia na cobrança judicial dos créditos da dívida pública da União aos Estados e Distrito Federal e esses aos Municípios descumpre o princípio federativo e contraria o inc. III do art. 19 da Constituição da República de 1988. (...) Arguição de descumprimento de preceito fundamental julgada procedente para declarar não recepcionadas pela Constituição da República de 1988 as normas previstas no parágrafo único do art. 187 da Lei n. 5.172/1966 (Código Tributário Nacional) e no parágrafo único do art. 29 da Lei n. 6.830/1980 (Lei de Execuções Fiscais). [ADPF 357, rel. min. Cármen Lúcia, j. 24-6-2021, P, DJE de 7-10-2021.]</w:t>
      </w:r>
    </w:p>
    <w:p>
      <w:pPr>
        <w:pStyle w:val="Heading1"/>
      </w:pPr>
      <w:r>
        <w:t>Art. 5</w:t>
      </w:r>
    </w:p>
    <w:p>
      <w:r>
        <w:rPr>
          <w:color w:val="8C8C8C"/>
          <w:sz w:val="14"/>
        </w:rPr>
        <w:t>blk-002351 | cf-1988-art-5-inc-50</w:t>
      </w:r>
      <w:r>
        <w:rPr>
          <w:color w:val="0050A0"/>
          <w:sz w:val="14"/>
        </w:rPr>
        <w:t xml:space="preserve"> | ADI 5.776</w:t>
      </w:r>
      <w:r>
        <w:rPr>
          <w:color w:val="0050A0"/>
          <w:sz w:val="14"/>
        </w:rPr>
        <w:t xml:space="preserve"> | rel. Alexandre de Moraes</w:t>
      </w:r>
    </w:p>
    <w:p>
      <w:pPr>
        <w:ind w:left="216"/>
      </w:pPr>
      <w:r>
        <w:rPr>
          <w:b/>
          <w:color w:val="003C8C"/>
          <w:sz w:val="16"/>
        </w:rPr>
        <w:t>[ADI 5.776, rel. min. Alexandre de Moraes, j. 19-12-2018, P, DJE de 3-4-2019.]</w:t>
      </w:r>
    </w:p>
    <w:p>
      <w:r>
        <w:rPr>
          <w:color w:val="8C8C8C"/>
          <w:sz w:val="14"/>
        </w:rPr>
        <w:t>blk-002352 | cf-1988-art-5-inc-50</w:t>
      </w:r>
      <w:r>
        <w:rPr>
          <w:color w:val="0050A0"/>
          <w:sz w:val="14"/>
        </w:rPr>
        <w:t xml:space="preserve"> | ADI 3.583</w:t>
      </w:r>
      <w:r>
        <w:rPr>
          <w:color w:val="0050A0"/>
          <w:sz w:val="14"/>
        </w:rPr>
        <w:t xml:space="preserve"> | rel. Cezar Peluso</w:t>
      </w:r>
    </w:p>
    <w:p>
      <w:pPr>
        <w:ind w:left="216"/>
      </w:pPr>
      <w:r>
        <w:rPr>
          <w:sz w:val="18"/>
        </w:rPr>
        <w:t>É inconstitucional a lei estadual que estabeleça como condição de acesso a licitação pública, para aquisição de bens ou serviços, que a empresa licitante tenha a fábrica ou sede no Estado-membro.</w:t>
      </w:r>
    </w:p>
    <w:p>
      <w:pPr>
        <w:ind w:left="216"/>
      </w:pPr>
      <w:r>
        <w:rPr>
          <w:b/>
          <w:color w:val="003C8C"/>
          <w:sz w:val="16"/>
        </w:rPr>
        <w:t>[ADI 3.583, rel. min. Cezar Peluso, j. 21-2-2008, P, DJE de 14-3-2008.]</w:t>
      </w:r>
    </w:p>
    <w:p>
      <w:r>
        <w:rPr>
          <w:color w:val="8C8C8C"/>
          <w:sz w:val="14"/>
        </w:rPr>
        <w:t>blk-002353 | cf-1988-art-5-inc-50</w:t>
      </w:r>
      <w:r>
        <w:rPr>
          <w:color w:val="0050A0"/>
          <w:sz w:val="14"/>
        </w:rPr>
        <w:t xml:space="preserve"> | ADI 3.070</w:t>
      </w:r>
      <w:r>
        <w:rPr>
          <w:color w:val="0050A0"/>
          <w:sz w:val="14"/>
        </w:rPr>
        <w:t xml:space="preserve"> | rel. Eros Grau</w:t>
      </w:r>
    </w:p>
    <w:p>
      <w:pPr>
        <w:ind w:left="216"/>
      </w:pPr>
      <w:r>
        <w:rPr>
          <w:sz w:val="18"/>
        </w:rPr>
        <w:t>É inconstitucional o preceito segundo o qual, na análise de licitações, serão considerados, para averiguação da proposta mais vantajosa, entre outros itens, os valores relativos aos impostos pagos à Fazenda Pública daquele Estado-membro.</w:t>
      </w:r>
    </w:p>
    <w:p>
      <w:pPr>
        <w:ind w:left="216"/>
      </w:pPr>
      <w:r>
        <w:rPr>
          <w:b/>
          <w:color w:val="003C8C"/>
          <w:sz w:val="16"/>
        </w:rPr>
        <w:t>[ADI 3.070, rel. min. Eros Grau, j. 29-11-2007, P, DJ de 19-12-2007.]</w:t>
      </w:r>
    </w:p>
    <w:p>
      <w:r>
        <w:rPr>
          <w:color w:val="8C8C8C"/>
          <w:sz w:val="14"/>
        </w:rPr>
        <w:t>blk-002354 | cf-1988-art-5-inc-50</w:t>
      </w:r>
    </w:p>
    <w:p>
      <w:pPr>
        <w:ind w:left="216"/>
      </w:pPr>
      <w:r>
        <w:rPr>
          <w:sz w:val="18"/>
        </w:rPr>
        <w:t>CAPÍTULO II</w:t>
        <w:br/>
        <w:t>Da União</w:t>
        <w:br/>
        <w:t>SUMÁRIO</w:t>
      </w:r>
    </w:p>
    <w:p>
      <w:pPr>
        <w:pStyle w:val="Heading1"/>
      </w:pPr>
      <w:r>
        <w:t>Art. 136</w:t>
      </w:r>
    </w:p>
    <w:p>
      <w:r>
        <w:rPr>
          <w:color w:val="8C8C8C"/>
          <w:sz w:val="14"/>
        </w:rPr>
        <w:t>blk-002355 | cf-1988-art-136-inc-1</w:t>
      </w:r>
      <w:r>
        <w:rPr>
          <w:color w:val="0050A0"/>
          <w:sz w:val="14"/>
        </w:rPr>
        <w:t xml:space="preserve"> | ADI 4.970</w:t>
      </w:r>
      <w:r>
        <w:rPr>
          <w:color w:val="0050A0"/>
          <w:sz w:val="14"/>
        </w:rPr>
        <w:t xml:space="preserve"> | rel. Cármen Lúcia</w:t>
      </w:r>
    </w:p>
    <w:p>
      <w:pPr>
        <w:ind w:left="216"/>
      </w:pPr>
      <w:r>
        <w:rPr>
          <w:b/>
          <w:color w:val="003C8C"/>
          <w:sz w:val="16"/>
        </w:rPr>
        <w:t>[ADI 4.970, rel. min. Cármen Lúcia, j. 15-9-2021, Plenário, DJE de 22-9-2021.]</w:t>
      </w:r>
    </w:p>
    <w:p>
      <w:r>
        <w:rPr>
          <w:color w:val="8C8C8C"/>
          <w:sz w:val="14"/>
        </w:rPr>
        <w:t>blk-002356 | cf-1988-art-136-inc-1</w:t>
      </w:r>
    </w:p>
    <w:p>
      <w:pPr>
        <w:ind w:left="216"/>
      </w:pPr>
      <w:r>
        <w:rPr>
          <w:sz w:val="18"/>
        </w:rPr>
        <w:t>Súmula</w:t>
        <w:br/>
        <w:t>Os incisos I e XI do art. 20 da CF não alcançam terras de aldeamentos extintos, ainda que ocupadas por indígenas em passado remoto.</w:t>
      </w:r>
    </w:p>
    <w:p>
      <w:pPr>
        <w:ind w:left="216"/>
      </w:pPr>
      <w:r>
        <w:rPr>
          <w:b/>
          <w:color w:val="003C8C"/>
          <w:sz w:val="16"/>
        </w:rPr>
        <w:t>[Súmula 650.]</w:t>
      </w:r>
    </w:p>
    <w:p>
      <w:r>
        <w:rPr>
          <w:color w:val="8C8C8C"/>
          <w:sz w:val="14"/>
        </w:rPr>
        <w:t>blk-002357 | cf-1988-art-136-inc-1</w:t>
      </w:r>
    </w:p>
    <w:p>
      <w:pPr>
        <w:ind w:left="216"/>
      </w:pPr>
      <w:r>
        <w:rPr>
          <w:sz w:val="18"/>
        </w:rPr>
        <w:t>Súmula</w:t>
        <w:br/>
        <w:t>As margens dos rios navegáveis são de domínio público, insuscetíveis de expropriação e, por isso mesmo, excluídas de indenização.</w:t>
      </w:r>
    </w:p>
    <w:p>
      <w:pPr>
        <w:ind w:left="216"/>
      </w:pPr>
      <w:r>
        <w:rPr>
          <w:b/>
          <w:color w:val="003C8C"/>
          <w:sz w:val="16"/>
        </w:rPr>
        <w:t>[Súmula 479.]</w:t>
      </w:r>
    </w:p>
    <w:p>
      <w:r>
        <w:rPr>
          <w:color w:val="8C8C8C"/>
          <w:sz w:val="14"/>
        </w:rPr>
        <w:t>blk-002358 | cf-1988-art-136-inc-1</w:t>
      </w:r>
    </w:p>
    <w:p>
      <w:pPr>
        <w:ind w:left="216"/>
      </w:pPr>
      <w:r>
        <w:rPr>
          <w:sz w:val="18"/>
        </w:rPr>
        <w:t>Julgado correlato</w:t>
      </w:r>
    </w:p>
    <w:p>
      <w:pPr>
        <w:pStyle w:val="Heading1"/>
      </w:pPr>
      <w:r>
        <w:t>Art. 130</w:t>
      </w:r>
    </w:p>
    <w:p>
      <w:r>
        <w:rPr>
          <w:color w:val="8C8C8C"/>
          <w:sz w:val="14"/>
        </w:rPr>
        <w:t>blk-002359 | cf-1988-art-130-par-3-inc-5</w:t>
      </w:r>
      <w:r>
        <w:rPr>
          <w:color w:val="0050A0"/>
          <w:sz w:val="14"/>
        </w:rPr>
        <w:t xml:space="preserve"> | RE 454.740</w:t>
      </w:r>
      <w:r>
        <w:rPr>
          <w:color w:val="0050A0"/>
          <w:sz w:val="14"/>
        </w:rPr>
        <w:t xml:space="preserve"> | rel. Marco Aurélio</w:t>
      </w:r>
    </w:p>
    <w:p>
      <w:pPr>
        <w:ind w:left="216"/>
      </w:pPr>
      <w:r>
        <w:rPr>
          <w:b/>
          <w:color w:val="003C8C"/>
          <w:sz w:val="16"/>
        </w:rPr>
        <w:t>[RE 454.740, voto do rel. min. Marco Aurélio, j. 28-4-2009, 1ª T, DJE de 7-8-2009.]</w:t>
      </w:r>
    </w:p>
    <w:p>
      <w:pPr>
        <w:pStyle w:val="Heading1"/>
      </w:pPr>
      <w:r>
        <w:t>Art. 136</w:t>
      </w:r>
    </w:p>
    <w:p>
      <w:r>
        <w:rPr>
          <w:b/>
          <w:color w:val="B46400"/>
          <w:sz w:val="16"/>
        </w:rPr>
        <w:t>REPERCUSSAO GERAL</w:t>
      </w:r>
    </w:p>
    <w:p>
      <w:r>
        <w:rPr>
          <w:color w:val="8C8C8C"/>
          <w:sz w:val="14"/>
        </w:rPr>
        <w:t>blk-002360 | cf-1988-art-136-inc-1</w:t>
      </w:r>
      <w:r>
        <w:rPr>
          <w:color w:val="0050A0"/>
          <w:sz w:val="14"/>
        </w:rPr>
        <w:t xml:space="preserve"> | RE 636.199</w:t>
      </w:r>
      <w:r>
        <w:rPr>
          <w:color w:val="0050A0"/>
          <w:sz w:val="14"/>
        </w:rPr>
        <w:t xml:space="preserve"> | rel. Rosa Werber</w:t>
      </w:r>
    </w:p>
    <w:p>
      <w:pPr>
        <w:ind w:left="216"/>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 de Municípios, incólumes as relações jurídicas daí decorrentes. [RE 636.199, rel. min. Rosa Werber, j. 27-4-2017, P, DJE de 3-8-2017, Tema 676, com mérito julgado.]</w:t>
        <w:br/>
        <w:t>Julgado correlato</w:t>
        <w:br/>
        <w:t>(...) ação discriminatória das terras públicas situadas na ilha do Cardoso, no litoral paulista, proposta pelo Estado de São Paulo. Oposição manifestada pela União, ao fundamento de que se trata de terras de domínio da União. Remédio judicial destinado ao deslinde d</w:t>
      </w:r>
    </w:p>
    <w:p>
      <w:pPr>
        <w:ind w:left="216"/>
      </w:pPr>
      <w:r>
        <w:rPr>
          <w:b/>
          <w:color w:val="003C8C"/>
          <w:sz w:val="16"/>
        </w:rPr>
        <w:t>[ACO 317, rel. min. Ilmar Galvão, j. 17-9-1992, P, DJ de 20-11-1992.]</w:t>
      </w:r>
    </w:p>
    <w:p>
      <w:pPr>
        <w:pStyle w:val="Heading1"/>
      </w:pPr>
      <w:r>
        <w:t>Art. 130</w:t>
      </w:r>
    </w:p>
    <w:p>
      <w:r>
        <w:rPr>
          <w:b/>
          <w:color w:val="B46400"/>
          <w:sz w:val="16"/>
        </w:rPr>
        <w:t>CONTROLE CONCENTRADO</w:t>
      </w:r>
    </w:p>
    <w:p>
      <w:r>
        <w:rPr>
          <w:color w:val="8C8C8C"/>
          <w:sz w:val="14"/>
        </w:rPr>
        <w:t>blk-002361 | cf-1988-art-130-par-3-inc-5</w:t>
      </w:r>
      <w:r>
        <w:rPr>
          <w:color w:val="0050A0"/>
          <w:sz w:val="14"/>
        </w:rPr>
        <w:t xml:space="preserve"> | ADI 2.080</w:t>
      </w:r>
      <w:r>
        <w:rPr>
          <w:color w:val="0050A0"/>
          <w:sz w:val="14"/>
        </w:rPr>
        <w:t xml:space="preserve"> | rel. Gilmar Mendes</w:t>
      </w:r>
    </w:p>
    <w:p>
      <w:pPr>
        <w:ind w:left="216"/>
      </w:pPr>
      <w:r>
        <w:rPr>
          <w:sz w:val="18"/>
        </w:rPr>
        <w:t>(...) conforme já decidido pelo Plenário desta Suprema Corte quando do indeferimento da medida cautelar (...), entendo não violar a Constituição Federal a previsão, em Constituição e Legislação Estaduais, para fins tributários, de que as porções do mar territorial, da plataforma continental e da zona econômica exclusiva integram o território do Estado do Rio de Janeiro e Municípios do litoral.</w:t>
      </w:r>
    </w:p>
    <w:p>
      <w:pPr>
        <w:ind w:left="216"/>
      </w:pPr>
      <w:r>
        <w:rPr>
          <w:b/>
          <w:color w:val="003C8C"/>
          <w:sz w:val="16"/>
        </w:rPr>
        <w:t>[ADI 2.080, voto do rel. min. Gilmar Mendes, j. 18-10-2019, P, DJE de 6-11-2019.]</w:t>
      </w:r>
    </w:p>
    <w:p>
      <w:r>
        <w:rPr>
          <w:b/>
          <w:color w:val="B46400"/>
          <w:sz w:val="16"/>
        </w:rPr>
        <w:t>CONTROLE CONCENTRADO</w:t>
      </w:r>
    </w:p>
    <w:p>
      <w:r>
        <w:rPr>
          <w:color w:val="8C8C8C"/>
          <w:sz w:val="14"/>
        </w:rPr>
        <w:t>blk-002362 | cf-1988-art-130-par-3-inc-5</w:t>
      </w:r>
      <w:r>
        <w:rPr>
          <w:color w:val="0050A0"/>
          <w:sz w:val="14"/>
        </w:rPr>
        <w:t xml:space="preserve"> | MS 24.312</w:t>
      </w:r>
      <w:r>
        <w:rPr>
          <w:color w:val="0050A0"/>
          <w:sz w:val="14"/>
        </w:rPr>
        <w:t xml:space="preserve"> | rel. Ellen Gracie</w:t>
      </w:r>
    </w:p>
    <w:p>
      <w:pPr>
        <w:ind w:left="216"/>
      </w:pPr>
      <w:r>
        <w:rPr>
          <w:sz w:val="18"/>
        </w:rPr>
        <w:t>Julgado correlato</w:t>
        <w:b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16"/>
      </w:pPr>
      <w:r>
        <w:rPr>
          <w:b/>
          <w:color w:val="003C8C"/>
          <w:sz w:val="16"/>
        </w:rPr>
        <w:t>[MS 24.312, rel. min. Ellen Gracie, j. 19-2-2003, P, DJ de 19-12-2003.]</w:t>
      </w:r>
    </w:p>
    <w:p>
      <w:r>
        <w:rPr>
          <w:b/>
          <w:color w:val="B46400"/>
          <w:sz w:val="16"/>
        </w:rPr>
        <w:t>CONTROLE CONCENTRADO</w:t>
      </w:r>
    </w:p>
    <w:p>
      <w:r>
        <w:rPr>
          <w:color w:val="8C8C8C"/>
          <w:sz w:val="14"/>
        </w:rPr>
        <w:t>blk-002363 | cf-1988-art-130-par-3-inc-5</w:t>
      </w:r>
      <w:r>
        <w:rPr>
          <w:color w:val="0050A0"/>
          <w:sz w:val="14"/>
        </w:rPr>
        <w:t xml:space="preserve"> | ADI 6.218</w:t>
      </w:r>
      <w:r>
        <w:rPr>
          <w:color w:val="0050A0"/>
          <w:sz w:val="14"/>
        </w:rPr>
        <w:t xml:space="preserve"> | rel. Nunes Marques</w:t>
      </w:r>
    </w:p>
    <w:p>
      <w:pPr>
        <w:ind w:left="216"/>
      </w:pPr>
      <w:r>
        <w:rPr>
          <w:sz w:val="18"/>
        </w:rPr>
        <w:t>Ao atribuir o domínio do mar territorial brasileiro à União (CF, art. 20, VI) a Constituição outorgou-lhe a titularidade sobre esse bem público essencial e, ao mesmo tempo, submeteu o território marítimo ao regime de direito público exorbitante do direito comum, de modo a atender, com adequação e eficiência, às finalidades públicas a que está destinado. A relação de dominialidade sobre os bens públicos não se confunde com o poder de dispor sobre o regime jurídico de tais bens. As competências legislativas não decorrem, por implícita derivação, da titularidade sobre determinado bem público, mas do sistema constitucional de repartição de competências, pelo qual os entes da Federação são investidos da aptidão para editar leis e exercer a atividade normativa. O domínio da União (CF, art. 20) n</w:t>
      </w:r>
    </w:p>
    <w:p>
      <w:r>
        <w:rPr>
          <w:b/>
          <w:color w:val="B46400"/>
          <w:sz w:val="16"/>
        </w:rPr>
        <w:t>CONTROLE CONCENTRADO</w:t>
      </w:r>
    </w:p>
    <w:p>
      <w:r>
        <w:rPr>
          <w:color w:val="8C8C8C"/>
          <w:sz w:val="14"/>
        </w:rPr>
        <w:t>blk-002364 | cf-1988-art-130-par-3-inc-5</w:t>
      </w:r>
      <w:r>
        <w:rPr>
          <w:color w:val="0050A0"/>
          <w:sz w:val="14"/>
        </w:rPr>
        <w:t xml:space="preserve"> | ADPF 1.008</w:t>
      </w:r>
      <w:r>
        <w:rPr>
          <w:color w:val="0050A0"/>
          <w:sz w:val="14"/>
        </w:rPr>
        <w:t xml:space="preserve"> | rel. Cármen Lúcia</w:t>
      </w:r>
    </w:p>
    <w:p>
      <w:pPr>
        <w:ind w:left="216"/>
      </w:pPr>
      <w:r>
        <w:rPr>
          <w:sz w:val="18"/>
        </w:rPr>
        <w:t>A al. c do art. 1º do Decreto-Lei n. 9.760/1946 foi recepcionada pela Constituição de 1988 em razão de serem as zonas de influência das marés terrenos de marinha e integrarem o patrimônio da União, nos termos do inc. VII do art. 20 da Constituição da República. [ADPF 1.008, rel. min. Cármen Lúcia, j. 22-5-2023, P, DJE de 16-6-2023.]</w:t>
      </w:r>
    </w:p>
    <w:p>
      <w:r>
        <w:rPr>
          <w:b/>
          <w:color w:val="B46400"/>
          <w:sz w:val="16"/>
        </w:rPr>
        <w:t>REPERCUSSAO GERAL</w:t>
      </w:r>
    </w:p>
    <w:p>
      <w:r>
        <w:rPr>
          <w:color w:val="8C8C8C"/>
          <w:sz w:val="14"/>
        </w:rPr>
        <w:t>blk-002365 | cf-1988-art-130-par-3-inc-5</w:t>
      </w:r>
      <w:r>
        <w:rPr>
          <w:color w:val="0050A0"/>
          <w:sz w:val="14"/>
        </w:rPr>
        <w:t xml:space="preserve"> | RE 1.334.628</w:t>
      </w:r>
      <w:r>
        <w:rPr>
          <w:color w:val="0050A0"/>
          <w:sz w:val="14"/>
        </w:rPr>
        <w:t xml:space="preserve"> | rel. Luiz Fux</w:t>
      </w:r>
    </w:p>
    <w:p>
      <w:pPr>
        <w:ind w:left="216"/>
      </w:pPr>
      <w:r>
        <w:rPr>
          <w:sz w:val="18"/>
        </w:rPr>
        <w:t>É infraconstitucional, a ela se aplicando os efeitos da ausência de repercussão geral, a controvérsia relativa ao juízo de validade dos atos de demarcação de terrenos de marinha ante a ausência de intimação pessoal dos interessados.</w:t>
      </w:r>
    </w:p>
    <w:p>
      <w:pPr>
        <w:ind w:left="216"/>
      </w:pPr>
      <w:r>
        <w:rPr>
          <w:b/>
          <w:color w:val="003C8C"/>
          <w:sz w:val="16"/>
        </w:rPr>
        <w:t>[RE 1.334.628 RG, rel. min. Luiz Fux, j. 3-3-2022, P, DJE de 23-3-2022, Tema 1.201, com repercussão geral negada.]</w:t>
      </w:r>
    </w:p>
    <w:p>
      <w:r>
        <w:rPr>
          <w:b/>
          <w:color w:val="B46400"/>
          <w:sz w:val="16"/>
        </w:rPr>
        <w:t>REPERCUSSAO GERAL</w:t>
      </w:r>
    </w:p>
    <w:p>
      <w:r>
        <w:rPr>
          <w:color w:val="8C8C8C"/>
          <w:sz w:val="14"/>
        </w:rPr>
        <w:t>blk-002366 | cf-1988-art-130-par-3-inc-5</w:t>
      </w:r>
      <w:r>
        <w:rPr>
          <w:color w:val="0050A0"/>
          <w:sz w:val="14"/>
        </w:rPr>
        <w:t xml:space="preserve"> | RE 636.199</w:t>
      </w:r>
      <w:r>
        <w:rPr>
          <w:color w:val="0050A0"/>
          <w:sz w:val="14"/>
        </w:rPr>
        <w:t xml:space="preserve"> | rel. Rosa Werber</w:t>
      </w:r>
    </w:p>
    <w:p>
      <w:pPr>
        <w:ind w:left="216"/>
      </w:pPr>
      <w:r>
        <w:rPr>
          <w:sz w:val="18"/>
        </w:rPr>
        <w:t>Ao equiparar o regime jurídico-patrimonial das ilhas costeiras em que sediados Municípios àquele incidente sobre a porção continental do território brasileiro, a EC 46/2005 não interferiu na propriedade da União, nos moldes do art. 20, VII, da Constituição da República, sobre os terrenos de marinha e seus acrescidos situados em ilhas costeiras sedes de Municípios, incólumes as relações jurídicas daí decorrentes.</w:t>
      </w:r>
    </w:p>
    <w:p>
      <w:pPr>
        <w:ind w:left="216"/>
      </w:pPr>
      <w:r>
        <w:rPr>
          <w:b/>
          <w:color w:val="003C8C"/>
          <w:sz w:val="16"/>
        </w:rPr>
        <w:t>[RE 636.199, rel. min. Rosa Werber, j. 27-4-2017, P, DJE de 3-8-2017, Tema 676, com mérito julgado.]</w:t>
      </w:r>
    </w:p>
    <w:p>
      <w:pPr>
        <w:pStyle w:val="Heading1"/>
      </w:pPr>
      <w:r>
        <w:t>Art. 136</w:t>
      </w:r>
    </w:p>
    <w:p>
      <w:r>
        <w:rPr>
          <w:color w:val="8C8C8C"/>
          <w:sz w:val="14"/>
        </w:rPr>
        <w:t>blk-002367 | cf-1988-art-136-inc-1</w:t>
      </w:r>
      <w:r>
        <w:rPr>
          <w:color w:val="0050A0"/>
          <w:sz w:val="14"/>
        </w:rPr>
        <w:t xml:space="preserve"> | ARE 1.561.356</w:t>
      </w:r>
      <w:r>
        <w:rPr>
          <w:color w:val="0050A0"/>
          <w:sz w:val="14"/>
        </w:rPr>
        <w:t xml:space="preserve"> | rel. Gilmar Mendes</w:t>
      </w:r>
    </w:p>
    <w:p>
      <w:pPr>
        <w:ind w:left="216"/>
      </w:pPr>
      <w:r>
        <w:rPr>
          <w:sz w:val="18"/>
        </w:rPr>
        <w:t>Comercialização de ouro oriundo de lavra garimpeira. Alegação de inconstitucionalidade formal e material dos arts. 37 a 42 da lei 12.844/2013. (...) Não há inconstitucionalidade nos dispositivos impugnados, pois a União, na condição de titular dos recursos minerais (art. 20, IX, da CF), possui competência para disciplinar a exploração e a comercialização do ouro, cabendo-lhe estabelecer regras que assegurem a proteção do meio ambiente, a preservação das jazidas e o controle da legalidade da produção mineral. A restrição imposta pela Lei 12.844/2013 não configura monopólio artificial, mas instrumento legítimo de rastreabilidade e fiscalização, indispensável ao combate ao garimpo ilegal e à mitigação dos impactos socioambientais decorrentes da atividade.</w:t>
      </w:r>
    </w:p>
    <w:p>
      <w:pPr>
        <w:ind w:left="216"/>
      </w:pPr>
      <w:r>
        <w:rPr>
          <w:b/>
          <w:color w:val="003C8C"/>
          <w:sz w:val="16"/>
        </w:rPr>
        <w:t>[ARE 1.561.356 AgR, rel. min. Gilmar Mendes, j. 05.11.2025, 2ª T, DJE de 11.11.2025.]</w:t>
      </w:r>
    </w:p>
    <w:p>
      <w:pPr>
        <w:pStyle w:val="Heading1"/>
      </w:pPr>
      <w:r>
        <w:t>Art. 235</w:t>
      </w:r>
    </w:p>
    <w:p>
      <w:r>
        <w:rPr>
          <w:color w:val="8C8C8C"/>
          <w:sz w:val="14"/>
        </w:rPr>
        <w:t>blk-002368 | cf-1988-art-235-inc-10</w:t>
      </w:r>
    </w:p>
    <w:p>
      <w:pPr>
        <w:ind w:left="216"/>
      </w:pPr>
      <w:r>
        <w:rPr>
          <w:sz w:val="18"/>
        </w:rPr>
        <w:t>Súmula</w:t>
        <w:br/>
        <w:t>Os incisos I e XI do art. 20 da CF não alcançam terras de aldeamentos extintos, ainda que ocupadas por indígenas em passado remoto.</w:t>
      </w:r>
    </w:p>
    <w:p>
      <w:pPr>
        <w:ind w:left="216"/>
      </w:pPr>
      <w:r>
        <w:rPr>
          <w:b/>
          <w:color w:val="003C8C"/>
          <w:sz w:val="16"/>
        </w:rPr>
        <w:t>[Súmula 650.]</w:t>
      </w:r>
    </w:p>
    <w:p>
      <w:r>
        <w:rPr>
          <w:b/>
          <w:color w:val="B46400"/>
          <w:sz w:val="16"/>
        </w:rPr>
        <w:t>JULGADOS CORRELATOS</w:t>
      </w:r>
    </w:p>
    <w:p>
      <w:r>
        <w:rPr>
          <w:color w:val="8C8C8C"/>
          <w:sz w:val="14"/>
        </w:rPr>
        <w:t>blk-002369 | cf-1988-art-235-inc-10</w:t>
      </w:r>
      <w:r>
        <w:rPr>
          <w:color w:val="0050A0"/>
          <w:sz w:val="14"/>
        </w:rPr>
        <w:t xml:space="preserve"> | PET 3.388</w:t>
      </w:r>
      <w:r>
        <w:rPr>
          <w:color w:val="0050A0"/>
          <w:sz w:val="14"/>
        </w:rPr>
        <w:t xml:space="preserve"> | rel. Roberto Barroso</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16"/>
      </w:pPr>
      <w:r>
        <w:rPr>
          <w:b/>
          <w:color w:val="003C8C"/>
          <w:sz w:val="16"/>
        </w:rPr>
        <w:t>[Pet 3.388 ED, rel. min. Roberto Barroso, j. 23-10-2013, P, DJE de 4-2-2014.]</w:t>
      </w:r>
    </w:p>
    <w:p>
      <w:r>
        <w:rPr>
          <w:b/>
          <w:color w:val="B46400"/>
          <w:sz w:val="16"/>
        </w:rPr>
        <w:t>JULGADOS CORRELATOS</w:t>
      </w:r>
    </w:p>
    <w:p>
      <w:r>
        <w:rPr>
          <w:color w:val="8C8C8C"/>
          <w:sz w:val="14"/>
        </w:rPr>
        <w:t>blk-002370 | cf-1988-art-235-inc-10</w:t>
      </w:r>
      <w:r>
        <w:rPr>
          <w:color w:val="0050A0"/>
          <w:sz w:val="14"/>
        </w:rPr>
        <w:t xml:space="preserve"> | PET 3.388</w:t>
      </w:r>
      <w:r>
        <w:rPr>
          <w:color w:val="0050A0"/>
          <w:sz w:val="14"/>
        </w:rPr>
        <w:t xml:space="preserve"> | rel. Ayres Britto</w:t>
      </w:r>
    </w:p>
    <w:p>
      <w:pPr>
        <w:ind w:left="216"/>
      </w:pPr>
      <w:r>
        <w:rPr>
          <w:sz w:val="18"/>
        </w:rPr>
        <w:t>Todas as "terras indígenas" são um bem público federal (inciso XI do art. 20 da CF), o que não significa dizer que o ato em si da demarcação extinga ou amesquinhe qualquer unidade federada. Primeiro, porque as unidades federadas pós-Constituição de 1988 já nascem com seu território jungido ao regime constitucional de preexistência dos direitos originários dos índios sobre as terras por eles "tradicionalmente ocupadas". Segundo, porque a titularidade de bens não se confunde com o senhorio de um território político. Nenhuma terra indígena se eleva ao patamar de território político, assim como nenhuma etnia ou comunidade indígena se constitui em unidade federada. Cuida-se, cada etnia indígena, de realidade sociocultural, e não de natureza político-territorial. (...) A vontade objetiva da Cons</w:t>
      </w:r>
    </w:p>
    <w:p>
      <w:pPr>
        <w:ind w:left="216"/>
      </w:pPr>
      <w:r>
        <w:rPr>
          <w:b/>
          <w:color w:val="003C8C"/>
          <w:sz w:val="16"/>
        </w:rPr>
        <w:t>[Pet 3.388, rel. min. Ayres Britto, j. 19-3-2009, P, DJE de 1º-7-2010.]</w:t>
      </w:r>
    </w:p>
    <w:p>
      <w:r>
        <w:rPr>
          <w:b/>
          <w:color w:val="B46400"/>
          <w:sz w:val="16"/>
        </w:rPr>
        <w:t>JULGADOS CORRELATOS</w:t>
      </w:r>
    </w:p>
    <w:p>
      <w:r>
        <w:rPr>
          <w:color w:val="8C8C8C"/>
          <w:sz w:val="14"/>
        </w:rPr>
        <w:t>blk-002371 | cf-1988-art-235-inc-10</w:t>
      </w:r>
      <w:r>
        <w:rPr>
          <w:color w:val="0050A0"/>
          <w:sz w:val="14"/>
        </w:rPr>
        <w:t xml:space="preserve"> | RE 183.188</w:t>
      </w:r>
      <w:r>
        <w:rPr>
          <w:color w:val="0050A0"/>
          <w:sz w:val="14"/>
        </w:rPr>
        <w:t xml:space="preserve"> | rel. Celso de Mello</w:t>
      </w:r>
    </w:p>
    <w:p>
      <w:pPr>
        <w:ind w:left="216"/>
      </w:pPr>
      <w:r>
        <w:rPr>
          <w:sz w:val="18"/>
        </w:rPr>
        <w:t>A importância jurídica da demarcação administrativa homologada pelo presidente da República – ato estatal que se reveste de presunção juris tantum de legitimidade e de veracidade – reside na circunstância de que as terras tradicionalmente ocupadas pelos índios, embora pertencentes ao patrimônio da União (CF, art. 20, XI), acham-se afetadas, por efeito de destinação constitucional, a fins específicos voltados, unicamente, à proteção jurídica, social, antropológica, econômica e cultural dos índios, dos grupos indígenas e das comunidades tribais.</w:t>
      </w:r>
    </w:p>
    <w:p>
      <w:pPr>
        <w:ind w:left="216"/>
      </w:pPr>
      <w:r>
        <w:rPr>
          <w:b/>
          <w:color w:val="003C8C"/>
          <w:sz w:val="16"/>
        </w:rPr>
        <w:t>[RE 183.188, rel. min. Celso de Mello, j. 10-12-1996, 1ª T, DJ de 14-2-1997.]</w:t>
      </w:r>
    </w:p>
    <w:p>
      <w:r>
        <w:rPr>
          <w:b/>
          <w:color w:val="B46400"/>
          <w:sz w:val="16"/>
        </w:rPr>
        <w:t>JULGADOS CORRELATOS</w:t>
      </w:r>
    </w:p>
    <w:p>
      <w:r>
        <w:rPr>
          <w:color w:val="8C8C8C"/>
          <w:sz w:val="14"/>
        </w:rPr>
        <w:t>blk-002372 | cf-1988-art-235-inc-10</w:t>
      </w:r>
      <w:r>
        <w:rPr>
          <w:color w:val="0050A0"/>
          <w:sz w:val="14"/>
        </w:rPr>
        <w:t xml:space="preserve"> | PET 3.388</w:t>
      </w:r>
      <w:r>
        <w:rPr>
          <w:color w:val="0050A0"/>
          <w:sz w:val="14"/>
        </w:rPr>
        <w:t xml:space="preserve"> | rel. Ayres Britto</w:t>
      </w:r>
    </w:p>
    <w:p>
      <w:pPr>
        <w:ind w:left="216"/>
      </w:pPr>
      <w:r>
        <w:rPr>
          <w:sz w:val="18"/>
        </w:rPr>
        <w:t>= Pet 3.388, rel. min. Ayres Britto, j. 19-3-2009, P, DJE de 1º-7-2010</w:t>
      </w:r>
    </w:p>
    <w:p>
      <w:pPr>
        <w:pStyle w:val="Heading1"/>
      </w:pPr>
      <w:r>
        <w:t>Art. 134</w:t>
      </w:r>
    </w:p>
    <w:p>
      <w:r>
        <w:rPr>
          <w:b/>
          <w:color w:val="B46400"/>
          <w:sz w:val="16"/>
        </w:rPr>
        <w:t>CONTROLE CONCENTRADO</w:t>
      </w:r>
    </w:p>
    <w:p>
      <w:r>
        <w:rPr>
          <w:color w:val="8C8C8C"/>
          <w:sz w:val="14"/>
        </w:rPr>
        <w:t>blk-002373 | cf-1988-art-134-par-1</w:t>
      </w:r>
      <w:r>
        <w:rPr>
          <w:color w:val="0050A0"/>
          <w:sz w:val="14"/>
        </w:rPr>
        <w:t xml:space="preserve"> | ADI 4.846</w:t>
      </w:r>
      <w:r>
        <w:rPr>
          <w:color w:val="0050A0"/>
          <w:sz w:val="14"/>
        </w:rPr>
        <w:t xml:space="preserve"> | rel. Edson Fachin</w:t>
      </w:r>
    </w:p>
    <w:p>
      <w:pPr>
        <w:ind w:left="216"/>
      </w:pPr>
      <w:r>
        <w:rPr>
          <w:sz w:val="18"/>
        </w:rPr>
        <w:t>Os royalties são receitas originárias da União, tendo em vista a propriedade federal dos recursos minerais, e obrigatoriamente transferidas aos Estados e Municípios. (...) É constitucional a imposição legal de repasse de parcela das receitas transferidas aos Estados para os municípios integrantes da territorialidade do ente maior.</w:t>
      </w:r>
    </w:p>
    <w:p>
      <w:pPr>
        <w:ind w:left="216"/>
      </w:pPr>
      <w:r>
        <w:rPr>
          <w:b/>
          <w:color w:val="003C8C"/>
          <w:sz w:val="16"/>
        </w:rPr>
        <w:t>[ADI 4.846, rel. min. Edson Fachin, j. 9-10-2019, P, DJE de 18-2-2020.]</w:t>
      </w:r>
    </w:p>
    <w:p>
      <w:r>
        <w:rPr>
          <w:b/>
          <w:color w:val="B46400"/>
          <w:sz w:val="16"/>
        </w:rPr>
        <w:t>CONTROLE CONCENTRADO</w:t>
      </w:r>
    </w:p>
    <w:p>
      <w:r>
        <w:rPr>
          <w:color w:val="8C8C8C"/>
          <w:sz w:val="14"/>
        </w:rPr>
        <w:t>blk-002374 | cf-1988-art-134-par-1</w:t>
      </w:r>
      <w:r>
        <w:rPr>
          <w:color w:val="0050A0"/>
          <w:sz w:val="14"/>
        </w:rPr>
        <w:t xml:space="preserve"> | ADI 4.606</w:t>
      </w:r>
      <w:r>
        <w:rPr>
          <w:color w:val="0050A0"/>
          <w:sz w:val="14"/>
        </w:rPr>
        <w:t xml:space="preserve"> | rel. Alexandre de Moraes</w:t>
      </w:r>
    </w:p>
    <w:p>
      <w:pPr>
        <w:ind w:left="216"/>
      </w:pPr>
      <w:r>
        <w:rPr>
          <w:sz w:val="18"/>
        </w:rPr>
        <w:t xml:space="preserve">Segundo jurisprudência assentada nesta CORTE, as rendas obtidas nos termos do art. 20, § 1º, da CF constituem receita patrimonial originária, cuja titularidade – que não se confunde com a dos recursos naturais objetos de exploração – pertence a cada um dos entes federados afetados pela atividade econômica. Embora sejam receitas originárias de Estados e Municípios, as suas condições de recolhimento e repartição são definidas por regramento da União, que tem dupla autoridade normativa na matéria, já que cabe a ela definir as condições (legislativas) gerais de exploração de potenciais de recursos hídricos e minerais (art. 22, IV e XII, da CF), bem como as condições (contratuais) específicas da outorga dessa atividade a particulares (art. 176, parágrafo único, da CF). Atualmente, a legislação </w:t>
      </w:r>
    </w:p>
    <w:p>
      <w:pPr>
        <w:ind w:left="216"/>
      </w:pPr>
      <w:r>
        <w:rPr>
          <w:b/>
          <w:color w:val="003C8C"/>
          <w:sz w:val="16"/>
        </w:rPr>
        <w:t>[ADI 4.606, rel. min. Alexandre de Moraes, j. 28-2-2019, P, DJE de 6-5-2019.]</w:t>
      </w:r>
    </w:p>
    <w:p>
      <w:r>
        <w:rPr>
          <w:b/>
          <w:color w:val="B46400"/>
          <w:sz w:val="16"/>
        </w:rPr>
        <w:t>CONTROLE CONCENTRADO</w:t>
      </w:r>
    </w:p>
    <w:p>
      <w:r>
        <w:rPr>
          <w:color w:val="8C8C8C"/>
          <w:sz w:val="14"/>
        </w:rPr>
        <w:t>blk-002375 | cf-1988-art-134-par-1</w:t>
      </w:r>
      <w:r>
        <w:rPr>
          <w:color w:val="0050A0"/>
          <w:sz w:val="14"/>
        </w:rPr>
        <w:t xml:space="preserve"> | RE 1.493.456</w:t>
      </w:r>
      <w:r>
        <w:rPr>
          <w:color w:val="0050A0"/>
          <w:sz w:val="14"/>
        </w:rPr>
        <w:t xml:space="preserve"> | rel. Flávio Dino</w:t>
      </w:r>
    </w:p>
    <w:p>
      <w:pPr>
        <w:ind w:left="216"/>
      </w:pPr>
      <w:r>
        <w:rPr>
          <w:sz w:val="18"/>
        </w:rPr>
        <w:t>(...) a medida cautelar deferida na ADI nº 4.917/DF nada dispôs sobre os dispositivos que incluíram os pontos de entrega (city gates) e as Unidades de Processamento de Gás Natural (UPGN) como fatos geradores de royalties, por equipará-los a instalações de embarque e desembarque. Portanto, a suspensão de eficácia dos dispositivos da Lei nº 9.478/1997, com as alterações promovidas pela Lei nº 12.734/2012, não abrangeu aqueles que não foram impugnados e que tratam da inclusão de pontos de entrega e UPGNs como bases para o pagamento de royalties. A leitura do art. 20, § 1º, da Constituição Federal deve ser teleológica e sistemática, não se limitando apenas aos entes federativos onde há lavra ou impacto direto e visível. A Constituição assegura a participação nos resultados da exploração ou “co</w:t>
      </w:r>
    </w:p>
    <w:p>
      <w:pPr>
        <w:ind w:left="216"/>
      </w:pPr>
      <w:r>
        <w:rPr>
          <w:b/>
          <w:color w:val="003C8C"/>
          <w:sz w:val="16"/>
        </w:rPr>
        <w:t>[RE 1.493.456 AgR, rel. min. Flávio Dino, j. 13.10.2025, 1ª T, DJE de 21.10.2025.]</w:t>
      </w:r>
    </w:p>
    <w:p>
      <w:r>
        <w:rPr>
          <w:b/>
          <w:color w:val="B46400"/>
          <w:sz w:val="16"/>
        </w:rPr>
        <w:t>CONTROLE CONCENTRADO</w:t>
      </w:r>
    </w:p>
    <w:p>
      <w:r>
        <w:rPr>
          <w:color w:val="8C8C8C"/>
          <w:sz w:val="14"/>
        </w:rPr>
        <w:t>blk-002376 | cf-1988-art-134-par-1</w:t>
      </w:r>
      <w:r>
        <w:rPr>
          <w:color w:val="0050A0"/>
          <w:sz w:val="14"/>
        </w:rPr>
        <w:t xml:space="preserve"> | RE 1.277.129</w:t>
      </w:r>
      <w:r>
        <w:rPr>
          <w:color w:val="0050A0"/>
          <w:sz w:val="14"/>
        </w:rPr>
        <w:t xml:space="preserve"> | rel. Luiz Fux</w:t>
      </w:r>
    </w:p>
    <w:p>
      <w:pPr>
        <w:ind w:left="216"/>
      </w:pPr>
      <w:r>
        <w:rPr>
          <w:sz w:val="18"/>
        </w:rPr>
        <w:t>A leitura do art. 20, § 1º, da Constituição Federal deve ser teleológica e sistemática, não se limitando apenas aos entes federativos onde há lavra ou impacto direto e visível. A Constituição assegura a participação nos resultados da exploração ou “compensação financeira por essa exploração”. A exploração de petróleo e gás natural é uma atividade complexa, com múltiplas etapas e impactos que se estendem para além dos locais de extração e das instalações imediatamente adjacentes. A distribuição dessas receitas se submete a um regime constitucional especial, em que a União, por ter um interesse nacional predominante, tem a prerrogativa de definir as condições de como esses valores são repartidos. A Lei nº 12.734/2012 reconhece que municípios com infraestruturas da cadeia de petróleo e gás so</w:t>
      </w:r>
    </w:p>
    <w:p>
      <w:pPr>
        <w:ind w:left="216"/>
      </w:pPr>
      <w:r>
        <w:rPr>
          <w:b/>
          <w:color w:val="003C8C"/>
          <w:sz w:val="16"/>
        </w:rPr>
        <w:t>[RE 1.277.129 AgR, rel. min. Luiz Fux, red. do ac. min. Flávio Dino, j. 12.08.2025, 1ª T, DJE de 26.08.2025.]</w:t>
      </w:r>
    </w:p>
    <w:p>
      <w:r>
        <w:rPr>
          <w:b/>
          <w:color w:val="B46400"/>
          <w:sz w:val="16"/>
        </w:rPr>
        <w:t>JULGADOS CORRELATOS</w:t>
      </w:r>
    </w:p>
    <w:p>
      <w:r>
        <w:rPr>
          <w:color w:val="8C8C8C"/>
          <w:sz w:val="14"/>
        </w:rPr>
        <w:t>blk-002377 | cf-1988-art-134-par-1</w:t>
      </w:r>
      <w:r>
        <w:rPr>
          <w:color w:val="0050A0"/>
          <w:sz w:val="14"/>
        </w:rPr>
        <w:t xml:space="preserve"> | RE 253.906</w:t>
      </w:r>
      <w:r>
        <w:rPr>
          <w:color w:val="0050A0"/>
          <w:sz w:val="14"/>
        </w:rPr>
        <w:t xml:space="preserve"> | rel. Roberto Barroso</w:t>
      </w:r>
    </w:p>
    <w:p>
      <w:pPr>
        <w:ind w:left="216"/>
      </w:pPr>
      <w:r>
        <w:rPr>
          <w:sz w:val="18"/>
        </w:rPr>
        <w:t>Ação cível originária proposta pelo Estado do Espírito Santo contra a União, alegando desequilíbrio econômico-financeiro em contrato de cessão de royalties de petróleo e gás natural, em razão de erro na fórmula de cálculo estabelecida em aditivo contratual e aumento exponencial do preço do óleo. É incontroverso que o preço do petróleo disparou, gerando ganho extraordinário para a União, que recebeu valor expressivamente superior ao que entregou ao Espírito Santo. Em fase de conciliação, recusou-se a União a compartilhar com o Estado a vantagem desproporcional obtida. As relações entre entes da Federação, especialmente entre a União e Estado-membro, devem ser regidas por vetores constitucionais como lealdade federativa, solidariedade e equilíbrio econômico-financeiro dos contratos. Nem mesm</w:t>
      </w:r>
    </w:p>
    <w:p>
      <w:pPr>
        <w:ind w:left="216"/>
      </w:pPr>
      <w:r>
        <w:rPr>
          <w:b/>
          <w:color w:val="003C8C"/>
          <w:sz w:val="16"/>
        </w:rPr>
        <w:t>[RE 253.906, rel. min. Ellen Gracie, j. 23-9-2004, P, DJ de 18-2-2005.]</w:t>
      </w:r>
    </w:p>
    <w:p>
      <w:r>
        <w:rPr>
          <w:b/>
          <w:color w:val="B46400"/>
          <w:sz w:val="16"/>
        </w:rPr>
        <w:t>JULGADOS CORRELATOS</w:t>
      </w:r>
    </w:p>
    <w:p>
      <w:r>
        <w:rPr>
          <w:color w:val="8C8C8C"/>
          <w:sz w:val="14"/>
        </w:rPr>
        <w:t>blk-002378 | cf-1988-art-134-par-1</w:t>
      </w:r>
      <w:r>
        <w:rPr>
          <w:color w:val="0050A0"/>
          <w:sz w:val="14"/>
        </w:rPr>
        <w:t xml:space="preserve"> | MS 24.312</w:t>
      </w:r>
      <w:r>
        <w:rPr>
          <w:color w:val="0050A0"/>
          <w:sz w:val="14"/>
        </w:rPr>
        <w:t xml:space="preserve"> | rel. Ellen Gracie</w:t>
      </w:r>
    </w:p>
    <w:p>
      <w:pPr>
        <w:ind w:left="216"/>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desses últimos entes federativos (CF, art. 20, § 1º). É inaplicável, ao caso, o disposto no art. 71, VI, da Carta Magna, que se refere, especificamente, ao repasse efetuado pela União – mediante convênio, acordo ou ajuste – de recursos originariamente federais.</w:t>
      </w:r>
    </w:p>
    <w:p>
      <w:pPr>
        <w:ind w:left="216"/>
      </w:pPr>
      <w:r>
        <w:rPr>
          <w:b/>
          <w:color w:val="003C8C"/>
          <w:sz w:val="16"/>
        </w:rPr>
        <w:t>[MS 24.312, rel. min. Ellen Gracie, j. 19-2-2003, P, DJ de 19-12-2003.]</w:t>
      </w:r>
    </w:p>
    <w:p>
      <w:r>
        <w:rPr>
          <w:b/>
          <w:color w:val="B46400"/>
          <w:sz w:val="16"/>
        </w:rPr>
        <w:t>JULGADOS CORRELATOS</w:t>
      </w:r>
    </w:p>
    <w:p>
      <w:r>
        <w:rPr>
          <w:color w:val="8C8C8C"/>
          <w:sz w:val="14"/>
        </w:rPr>
        <w:t>blk-002379 | cf-1988-art-134-par-1</w:t>
      </w:r>
      <w:r>
        <w:rPr>
          <w:color w:val="0050A0"/>
          <w:sz w:val="14"/>
        </w:rPr>
        <w:t xml:space="preserve"> | RE 228.800</w:t>
      </w:r>
      <w:r>
        <w:rPr>
          <w:color w:val="0050A0"/>
          <w:sz w:val="14"/>
        </w:rPr>
        <w:t xml:space="preserve"> | rel. Sepúlveda Pertence</w:t>
      </w:r>
    </w:p>
    <w:p>
      <w:pPr>
        <w:ind w:left="216"/>
      </w:pPr>
      <w:r>
        <w:rPr>
          <w:sz w:val="18"/>
        </w:rPr>
        <w:t xml:space="preserve">Bem da União: (recursos minerais e potenciais hídricos de energia elétrica): participação dos entes federados no produto ou compensação financeira por sua exploração (CF, art. 20, e § 1º): natureza jurídica: constitucionalidade da legislação de regência (Lei 7.990/1989, arts. 1º e 6º, e Lei 8.001/1990). O tratar-se de prestação pecuniária compulsória instituída por lei não faz necessariamente um tributo da participação nos resultados ou da compensação financeira previstas no art. 20, § 1º, CF, que configuram receita patrimonial. A obrigação instituída na Lei 7.990/1989, sob o título de "Compensação Financeira pela Exploração de Recursos Minerais" (CFEM), não corresponde ao modelo constitucional respectivo, que não comportaria, como tal, a sua incidência sobre o faturamento da empresa; não </w:t>
      </w:r>
    </w:p>
    <w:p>
      <w:pPr>
        <w:ind w:left="216"/>
      </w:pPr>
      <w:r>
        <w:rPr>
          <w:b/>
          <w:color w:val="003C8C"/>
          <w:sz w:val="16"/>
        </w:rPr>
        <w:t>[RE 228.800, rel. min. Sepúlveda Pertence, j. 25-9-2001, 1ª T, DJ de 16-11-2001.]</w:t>
      </w:r>
    </w:p>
    <w:p>
      <w:r>
        <w:rPr>
          <w:b/>
          <w:color w:val="B46400"/>
          <w:sz w:val="16"/>
        </w:rPr>
        <w:t>JULGADOS CORRELATOS</w:t>
      </w:r>
    </w:p>
    <w:p>
      <w:r>
        <w:rPr>
          <w:color w:val="8C8C8C"/>
          <w:sz w:val="14"/>
        </w:rPr>
        <w:t>blk-002380 | cf-1988-art-134-par-1</w:t>
      </w:r>
      <w:r>
        <w:rPr>
          <w:color w:val="0050A0"/>
          <w:sz w:val="14"/>
        </w:rPr>
        <w:t xml:space="preserve"> | AI 708.398</w:t>
      </w:r>
      <w:r>
        <w:rPr>
          <w:color w:val="0050A0"/>
          <w:sz w:val="14"/>
        </w:rPr>
        <w:t xml:space="preserve"> | rel. Cármen Lúcia</w:t>
      </w:r>
    </w:p>
    <w:p>
      <w:pPr>
        <w:ind w:left="216"/>
      </w:pPr>
      <w:r>
        <w:rPr>
          <w:sz w:val="18"/>
        </w:rPr>
        <w:t>= AI 708.398 AgR, rel. min. Cármen Lúcia, j. 8-2-2011, 1ª T, DJE de 1º-3-2011</w:t>
      </w:r>
    </w:p>
    <w:p>
      <w:r>
        <w:rPr>
          <w:color w:val="8C8C8C"/>
          <w:sz w:val="14"/>
        </w:rPr>
        <w:t>blk-002381 | cf-1988-art-134-par-2</w:t>
      </w:r>
      <w:r>
        <w:rPr>
          <w:color w:val="0050A0"/>
          <w:sz w:val="14"/>
        </w:rPr>
        <w:t xml:space="preserve"> | AI 400.975</w:t>
      </w:r>
      <w:r>
        <w:rPr>
          <w:color w:val="0050A0"/>
          <w:sz w:val="14"/>
        </w:rPr>
        <w:t xml:space="preserve"> | rel. Moreira Alves</w:t>
      </w:r>
    </w:p>
    <w:p>
      <w:pPr>
        <w:ind w:left="216"/>
      </w:pPr>
      <w:r>
        <w:rPr>
          <w:sz w:val="18"/>
        </w:rPr>
        <w:t>Julgado correlato</w:t>
        <w:br/>
        <w:t>(...) ainda quando se pretendesse que "zona de fronteira" tem que ter necessariamente o mesmo sentido de "faixa de fronteira" que o art. 20, § 2º, da Constituição considera fundamental para a defesa do território nacional, devendo sua ocupação e utilização ser reguladas em lei, é evidente que a lei poderá dar tratamento diferenciado a áreas situadas nesta "faixa de fronteira" em razão até da avaliação da necessidade de povoamento, para fins de defesa nacional, em umas e não em outras a justificar, ou não, a concessão de benefícios para a sua ocupação e utilização, ocupação e utilização essas que, por isso mesmo, foram deixadas para ser reguladas por lei.</w:t>
      </w:r>
    </w:p>
    <w:p>
      <w:pPr>
        <w:ind w:left="216"/>
      </w:pPr>
      <w:r>
        <w:rPr>
          <w:b/>
          <w:color w:val="003C8C"/>
          <w:sz w:val="16"/>
        </w:rPr>
        <w:t>[AI 400.975 AgR, rel. min. Moreira Alves, j. 25-3-2003, 1ª T, DJ de 25-4-2003.]</w:t>
      </w:r>
    </w:p>
    <w:p>
      <w:pPr>
        <w:pStyle w:val="Heading1"/>
      </w:pPr>
      <w:r>
        <w:t>Art. 5</w:t>
      </w:r>
    </w:p>
    <w:p>
      <w:r>
        <w:rPr>
          <w:color w:val="8C8C8C"/>
          <w:sz w:val="14"/>
        </w:rPr>
        <w:t>blk-002382 | cf-1988-art-5-inc-50</w:t>
      </w:r>
      <w:r>
        <w:rPr>
          <w:color w:val="0050A0"/>
          <w:sz w:val="14"/>
        </w:rPr>
        <w:t xml:space="preserve"> | ADI 7.004</w:t>
      </w:r>
      <w:r>
        <w:rPr>
          <w:color w:val="0050A0"/>
          <w:sz w:val="14"/>
        </w:rPr>
        <w:t xml:space="preserve"> | rel. Roberto Barroso</w:t>
      </w:r>
    </w:p>
    <w:p>
      <w:pPr>
        <w:ind w:left="216"/>
      </w:pPr>
      <w:r>
        <w:rPr>
          <w:sz w:val="18"/>
        </w:rPr>
        <w:t>“É inconstitucional a lei estadual que autoriza a seus órgãos de segurança pública a alienação de armas de fogo a seus integrantes, por meio de venda direta”. [ADI 7.004, rel. min. Roberto Barroso, j. 25-4-2023, P, DJE de 5-5-2023.]</w:t>
        <w:b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w:t>
      </w:r>
    </w:p>
    <w:p>
      <w:pPr>
        <w:ind w:left="216"/>
      </w:pPr>
      <w:r>
        <w:rPr>
          <w:b/>
          <w:color w:val="003C8C"/>
          <w:sz w:val="16"/>
        </w:rPr>
        <w:t>[ADI 3.258, rel. min. Joaquim Barbosa, j. 6-4-2005, P, DJ de 9-9-2005.]</w:t>
      </w:r>
    </w:p>
    <w:p>
      <w:r>
        <w:rPr>
          <w:color w:val="8C8C8C"/>
          <w:sz w:val="14"/>
        </w:rPr>
        <w:t>blk-002383 | cf-1988-art-5-inc-50</w:t>
      </w:r>
      <w:r>
        <w:rPr>
          <w:color w:val="0050A0"/>
          <w:sz w:val="14"/>
        </w:rPr>
        <w:t xml:space="preserve"> | ADI 3.193</w:t>
      </w:r>
      <w:r>
        <w:rPr>
          <w:color w:val="0050A0"/>
          <w:sz w:val="14"/>
        </w:rPr>
        <w:t xml:space="preserve"> | rel. Marco Aurélio</w:t>
      </w:r>
    </w:p>
    <w:p>
      <w:pPr>
        <w:ind w:left="216"/>
      </w:pPr>
      <w:r>
        <w:rPr>
          <w:sz w:val="18"/>
        </w:rPr>
        <w:t>= ADI 3.193, rel. min. Marco Aurélio, j. 9-5-2013, P, DJE de 6-8-2013</w:t>
      </w:r>
    </w:p>
    <w:p>
      <w:pPr>
        <w:pStyle w:val="Heading1"/>
      </w:pPr>
      <w:r>
        <w:t>Art. 130</w:t>
      </w:r>
    </w:p>
    <w:p>
      <w:r>
        <w:rPr>
          <w:b/>
          <w:color w:val="B46400"/>
          <w:sz w:val="16"/>
        </w:rPr>
        <w:t>CONTROLE CONCENTRADO</w:t>
      </w:r>
    </w:p>
    <w:p>
      <w:r>
        <w:rPr>
          <w:color w:val="8C8C8C"/>
          <w:sz w:val="14"/>
        </w:rPr>
        <w:t>blk-002384 | cf-1988-art-130-par-3-inc-5</w:t>
      </w:r>
      <w:r>
        <w:rPr>
          <w:color w:val="0050A0"/>
          <w:sz w:val="14"/>
        </w:rPr>
        <w:t xml:space="preserve"> | ADI 6.936</w:t>
      </w:r>
      <w:r>
        <w:rPr>
          <w:color w:val="0050A0"/>
          <w:sz w:val="14"/>
        </w:rPr>
        <w:t xml:space="preserve"> | rel. Dias Toffoli</w:t>
      </w:r>
    </w:p>
    <w:p>
      <w:pPr>
        <w:ind w:left="216"/>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w:t>
      </w:r>
    </w:p>
    <w:p>
      <w:pPr>
        <w:ind w:left="216"/>
      </w:pPr>
      <w:r>
        <w:rPr>
          <w:b/>
          <w:color w:val="003C8C"/>
          <w:sz w:val="16"/>
        </w:rPr>
        <w:t>[RE 610.517 AgR, rel. min. Celso de Mello, j. 3-6-2014, 2ª T, DJE de 23-6-2014.]</w:t>
      </w:r>
    </w:p>
    <w:p>
      <w:r>
        <w:rPr>
          <w:b/>
          <w:color w:val="B46400"/>
          <w:sz w:val="16"/>
        </w:rPr>
        <w:t>CONTROLE CONCENTRADO</w:t>
      </w:r>
    </w:p>
    <w:p>
      <w:r>
        <w:rPr>
          <w:color w:val="8C8C8C"/>
          <w:sz w:val="14"/>
        </w:rPr>
        <w:t>blk-002385 | cf-1988-art-130-par-3-inc-5</w:t>
      </w:r>
      <w:r>
        <w:rPr>
          <w:color w:val="0050A0"/>
          <w:sz w:val="14"/>
        </w:rPr>
        <w:t xml:space="preserve"> | ADI 5.392</w:t>
      </w:r>
      <w:r>
        <w:rPr>
          <w:color w:val="0050A0"/>
          <w:sz w:val="14"/>
        </w:rPr>
        <w:t xml:space="preserve"> | rel. Rosa Weber</w:t>
      </w:r>
    </w:p>
    <w:p>
      <w:pPr>
        <w:ind w:left="216"/>
      </w:pPr>
      <w:r>
        <w:rPr>
          <w:sz w:val="18"/>
        </w:rP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(iii) direito civil e processual (art. 22, I); e (iv) normas gerais de direito </w:t>
      </w:r>
    </w:p>
    <w:p>
      <w:pPr>
        <w:ind w:left="216"/>
      </w:pPr>
      <w:r>
        <w:rPr>
          <w:b/>
          <w:color w:val="003C8C"/>
          <w:sz w:val="16"/>
        </w:rPr>
        <w:t>[ADI 5.392, rel. min. Rosa Weber, j. 16-9-2020, P, DJE de 5-10-2020.]</w:t>
      </w:r>
    </w:p>
    <w:p>
      <w:r>
        <w:rPr>
          <w:b/>
          <w:color w:val="B46400"/>
          <w:sz w:val="16"/>
        </w:rPr>
        <w:t>CONTROLE CONCENTRADO</w:t>
      </w:r>
    </w:p>
    <w:p>
      <w:r>
        <w:rPr>
          <w:color w:val="8C8C8C"/>
          <w:sz w:val="14"/>
        </w:rPr>
        <w:t>blk-002386 | cf-1988-art-130-par-3-inc-5</w:t>
      </w:r>
      <w:r>
        <w:rPr>
          <w:color w:val="0050A0"/>
          <w:sz w:val="14"/>
        </w:rPr>
        <w:t xml:space="preserve"> | ADI 1.357</w:t>
      </w:r>
      <w:r>
        <w:rPr>
          <w:color w:val="0050A0"/>
          <w:sz w:val="14"/>
        </w:rPr>
        <w:t xml:space="preserve"> | rel. Roberto Barroso</w:t>
      </w:r>
    </w:p>
    <w:p>
      <w:pPr>
        <w:ind w:left="216"/>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16"/>
      </w:pPr>
      <w:r>
        <w:rPr>
          <w:b/>
          <w:color w:val="003C8C"/>
          <w:sz w:val="16"/>
        </w:rPr>
        <w:t>[ADI 1.357, rel. min. Roberto Barroso, j. 25-11-2015, P, DJE de 1º-2-2016.]</w:t>
      </w:r>
    </w:p>
    <w:p>
      <w:r>
        <w:rPr>
          <w:b/>
          <w:color w:val="B46400"/>
          <w:sz w:val="16"/>
        </w:rPr>
        <w:t>CONTROLE CONCENTRADO</w:t>
      </w:r>
    </w:p>
    <w:p>
      <w:r>
        <w:rPr>
          <w:color w:val="8C8C8C"/>
          <w:sz w:val="14"/>
        </w:rPr>
        <w:t>blk-002387 | cf-1988-art-130-par-3-inc-5</w:t>
      </w:r>
      <w:r>
        <w:rPr>
          <w:color w:val="0050A0"/>
          <w:sz w:val="14"/>
        </w:rPr>
        <w:t xml:space="preserve"> | ADI 4.701</w:t>
      </w:r>
      <w:r>
        <w:rPr>
          <w:color w:val="0050A0"/>
          <w:sz w:val="14"/>
        </w:rPr>
        <w:t xml:space="preserve"> | rel. Roberto Barroso</w:t>
      </w:r>
    </w:p>
    <w:p>
      <w:pPr>
        <w:ind w:left="216"/>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16"/>
      </w:pPr>
      <w:r>
        <w:rPr>
          <w:b/>
          <w:color w:val="003C8C"/>
          <w:sz w:val="16"/>
        </w:rPr>
        <w:t>[ADI 4.701, rel. min. Roberto Barroso, j. 13-8-2014, P, DJE de 25-8-2014.]</w:t>
      </w:r>
    </w:p>
    <w:p>
      <w:pPr>
        <w:pStyle w:val="Heading1"/>
      </w:pPr>
      <w:r>
        <w:t>Art. 5</w:t>
      </w:r>
    </w:p>
    <w:p>
      <w:r>
        <w:rPr>
          <w:color w:val="8C8C8C"/>
          <w:sz w:val="14"/>
        </w:rPr>
        <w:t>blk-002388 | cf-1988-art-5-inc-50</w:t>
      </w:r>
      <w:r>
        <w:rPr>
          <w:color w:val="0050A0"/>
          <w:sz w:val="14"/>
        </w:rPr>
        <w:t xml:space="preserve"> | ADI 3.515</w:t>
      </w:r>
      <w:r>
        <w:rPr>
          <w:color w:val="0050A0"/>
          <w:sz w:val="14"/>
        </w:rPr>
        <w:t xml:space="preserve"> | rel. Cezar Peluso</w:t>
      </w:r>
    </w:p>
    <w:p>
      <w:pPr>
        <w:ind w:left="216"/>
      </w:pPr>
      <w:r>
        <w:rPr>
          <w:b/>
          <w:color w:val="003C8C"/>
          <w:sz w:val="16"/>
        </w:rPr>
        <w:t>[ADI 3.515, rel. min. Cezar Peluso, j. 1º-8-2011, P, DJE de 29-9-2011.]</w:t>
      </w:r>
    </w:p>
    <w:p>
      <w:pPr>
        <w:pStyle w:val="Heading1"/>
      </w:pPr>
      <w:r>
        <w:t>Art. 136</w:t>
      </w:r>
    </w:p>
    <w:p>
      <w:r>
        <w:rPr>
          <w:b/>
          <w:color w:val="B46400"/>
          <w:sz w:val="16"/>
        </w:rPr>
        <w:t>JULGADOS CORRELATOS</w:t>
      </w:r>
    </w:p>
    <w:p>
      <w:r>
        <w:rPr>
          <w:color w:val="8C8C8C"/>
          <w:sz w:val="14"/>
        </w:rPr>
        <w:t>blk-002389 | cf-1988-art-136-inc-1</w:t>
      </w:r>
      <w:r>
        <w:rPr>
          <w:color w:val="0050A0"/>
          <w:sz w:val="14"/>
        </w:rPr>
        <w:t xml:space="preserve"> | rel. Edson Fachin</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16"/>
      </w:pPr>
      <w:r>
        <w:rPr>
          <w:b/>
          <w:color w:val="003C8C"/>
          <w:sz w:val="16"/>
        </w:rPr>
        <w:t>[ACO 787-AgR, rel. min. Edson Fachin, j. 17-12-2022, P, DJE de 31-1-2023.]</w:t>
      </w:r>
    </w:p>
    <w:p>
      <w:pPr>
        <w:pStyle w:val="Heading1"/>
      </w:pPr>
      <w:r>
        <w:t>Art. 5</w:t>
      </w:r>
    </w:p>
    <w:p>
      <w:r>
        <w:rPr>
          <w:color w:val="8C8C8C"/>
          <w:sz w:val="14"/>
        </w:rPr>
        <w:t>blk-002390 | cf-1988-art-5-inc-50</w:t>
      </w:r>
      <w:r>
        <w:rPr>
          <w:color w:val="0050A0"/>
          <w:sz w:val="14"/>
        </w:rPr>
        <w:t xml:space="preserve"> | ADPF 46</w:t>
      </w:r>
      <w:r>
        <w:rPr>
          <w:color w:val="0050A0"/>
          <w:sz w:val="14"/>
        </w:rPr>
        <w:t xml:space="preserve"> | rel. Marco Aurélio</w:t>
      </w:r>
    </w:p>
    <w:p>
      <w:pPr>
        <w:ind w:left="216"/>
      </w:pPr>
      <w:r>
        <w:rPr>
          <w:sz w:val="18"/>
        </w:rPr>
        <w:t>A Constituição do Brasil confere à União, em caráter exclusivo, a exploração do serviço postal e o correio aéreo nacional (art. 21, X). O serviço postal é prestado pela Empresa Brasileira de Correios e Telégrafos (ECT), empresa pública, entidade da administração indireta da União, criada pelo DL 509, de 10-3-1969.</w:t>
      </w:r>
    </w:p>
    <w:p>
      <w:pPr>
        <w:ind w:left="216"/>
      </w:pPr>
      <w:r>
        <w:rPr>
          <w:b/>
          <w:color w:val="003C8C"/>
          <w:sz w:val="16"/>
        </w:rPr>
        <w:t>[ADPF 46, rel. min. Marco Aurélio, red. do ac. min. Eros Grau, j. 5-8-2009, P, DJE de 26-2-2010.]</w:t>
      </w:r>
    </w:p>
    <w:p>
      <w:pPr>
        <w:pStyle w:val="Heading1"/>
      </w:pPr>
      <w:r>
        <w:t>Art. 235</w:t>
      </w:r>
    </w:p>
    <w:p>
      <w:r>
        <w:rPr>
          <w:b/>
          <w:color w:val="B46400"/>
          <w:sz w:val="16"/>
        </w:rPr>
        <w:t>CONTROLE CONCENTRADO</w:t>
      </w:r>
    </w:p>
    <w:p>
      <w:r>
        <w:rPr>
          <w:color w:val="8C8C8C"/>
          <w:sz w:val="14"/>
        </w:rPr>
        <w:t>blk-002391 | cf-1988-art-235-inc-10</w:t>
      </w:r>
      <w:r>
        <w:rPr>
          <w:color w:val="0050A0"/>
          <w:sz w:val="14"/>
        </w:rPr>
        <w:t xml:space="preserve"> | ADI 3.877</w:t>
      </w:r>
      <w:r>
        <w:rPr>
          <w:color w:val="0050A0"/>
          <w:sz w:val="14"/>
        </w:rPr>
        <w:t xml:space="preserve"> | rel. Nunes Marques</w:t>
      </w:r>
    </w:p>
    <w:p>
      <w:pPr>
        <w:ind w:left="216"/>
      </w:pPr>
      <w:r>
        <w:rPr>
          <w:sz w:val="18"/>
        </w:rPr>
        <w:t>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 [ADI 3.877, rel. min. Nunes Marques, j. 09.09.2024, P, DJE de 13.11.2024.]</w:t>
        <w:br/>
        <w:t>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Estaç</w:t>
      </w:r>
    </w:p>
    <w:p>
      <w:pPr>
        <w:ind w:left="216"/>
      </w:pPr>
      <w:r>
        <w:rPr>
          <w:b/>
          <w:color w:val="003C8C"/>
          <w:sz w:val="16"/>
        </w:rPr>
        <w:t>[ADI 1.668, rel. min. Edson Fachin, j. 1-3-2021, P, DJE de 23-3-2021.]</w:t>
      </w:r>
    </w:p>
    <w:p>
      <w:r>
        <w:rPr>
          <w:b/>
          <w:color w:val="B46400"/>
          <w:sz w:val="16"/>
        </w:rPr>
        <w:t>CONTROLE CONCENTRADO</w:t>
      </w:r>
    </w:p>
    <w:p>
      <w:r>
        <w:rPr>
          <w:color w:val="8C8C8C"/>
          <w:sz w:val="14"/>
        </w:rPr>
        <w:t>blk-002392 | cf-1988-art-235-inc-10</w:t>
      </w:r>
      <w:r>
        <w:rPr>
          <w:color w:val="0050A0"/>
          <w:sz w:val="14"/>
        </w:rPr>
        <w:t xml:space="preserve"> | ADI 6.482</w:t>
      </w:r>
      <w:r>
        <w:rPr>
          <w:color w:val="0050A0"/>
          <w:sz w:val="14"/>
        </w:rPr>
        <w:t xml:space="preserve"> | rel. Gilmar Mendes</w:t>
      </w:r>
    </w:p>
    <w:p>
      <w:pPr>
        <w:ind w:left="216"/>
      </w:pPr>
      <w:r>
        <w:rPr>
          <w:sz w:val="18"/>
        </w:rPr>
        <w:t>No caso do setor de telecomunicações, a atribuição da titularidade pela prestação dos serviços públicos à União (art. 21, inciso XI, da CF) tem como contrapartida o reconhecimento de uma federalização ampla das relações jurídicas que permeiam a prestação desses serviços. (...) A disciplina jurídica de toda e qualquer forma de transmissão de sinais voltada à prestação de um serviço de telecomunicações revolve matéria afeta à competência legislativa da União, tal qual o direito de passagem e uso para a instalação de infraestrutura de rede. (...) A disciplina da gratuidade do direito de passagem prevista no art. 12, caput, da Lei 13.166/2015 divisou a necessária uniformização nacional, sobretudo em um setor econômico como o de telecomunicações, em que a interconexão e a interoperabilidade das</w:t>
      </w:r>
    </w:p>
    <w:p>
      <w:pPr>
        <w:ind w:left="216"/>
      </w:pPr>
      <w:r>
        <w:rPr>
          <w:b/>
          <w:color w:val="003C8C"/>
          <w:sz w:val="16"/>
        </w:rPr>
        <w:t>[ADI 6.482, rel. min. Gilmar Mendes, j. 18-2-2021, P, DJE de 21-5-2021.]</w:t>
      </w:r>
    </w:p>
    <w:p>
      <w:r>
        <w:rPr>
          <w:b/>
          <w:color w:val="B46400"/>
          <w:sz w:val="16"/>
        </w:rPr>
        <w:t>CONTROLE CONCENTRADO</w:t>
      </w:r>
    </w:p>
    <w:p>
      <w:r>
        <w:rPr>
          <w:color w:val="8C8C8C"/>
          <w:sz w:val="14"/>
        </w:rPr>
        <w:t>blk-002393 | cf-1988-art-235-inc-10</w:t>
      </w:r>
      <w:r>
        <w:rPr>
          <w:color w:val="0050A0"/>
          <w:sz w:val="14"/>
        </w:rPr>
        <w:t xml:space="preserve"> | ADI 6.326</w:t>
      </w:r>
      <w:r>
        <w:rPr>
          <w:color w:val="0050A0"/>
          <w:sz w:val="14"/>
        </w:rPr>
        <w:t xml:space="preserve"> | rel. Cármen Lúcia</w:t>
      </w:r>
    </w:p>
    <w:p>
      <w:pPr>
        <w:ind w:left="216"/>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16"/>
      </w:pPr>
      <w:r>
        <w:rPr>
          <w:b/>
          <w:color w:val="003C8C"/>
          <w:sz w:val="16"/>
        </w:rPr>
        <w:t>[ADI 6.326, rel. min. Cármen Lúcia, j. 23-11-2020, P, DJE de 3-12-2020.]</w:t>
      </w:r>
    </w:p>
    <w:p>
      <w:pPr>
        <w:pStyle w:val="Heading1"/>
      </w:pPr>
      <w:r>
        <w:t>Art. 5</w:t>
      </w:r>
    </w:p>
    <w:p>
      <w:r>
        <w:rPr>
          <w:color w:val="8C8C8C"/>
          <w:sz w:val="14"/>
        </w:rPr>
        <w:t>blk-002394 | cf-1988-art-5-inc-50</w:t>
      </w:r>
      <w:r>
        <w:rPr>
          <w:color w:val="0050A0"/>
          <w:sz w:val="14"/>
        </w:rPr>
        <w:t xml:space="preserve"> | ADI 5.574</w:t>
      </w:r>
      <w:r>
        <w:rPr>
          <w:color w:val="0050A0"/>
          <w:sz w:val="14"/>
        </w:rPr>
        <w:t xml:space="preserve"> | rel. Edson Fachin</w:t>
      </w:r>
    </w:p>
    <w:p>
      <w:pPr>
        <w:ind w:left="216"/>
      </w:pPr>
      <w:r>
        <w:rPr>
          <w:b/>
          <w:color w:val="003C8C"/>
          <w:sz w:val="16"/>
        </w:rPr>
        <w:t>[ADI 5.574, rel. min. Edson Fachin, j. 27-9-2019, P, DJE de 15-10-2019.]</w:t>
      </w:r>
    </w:p>
    <w:p>
      <w:r>
        <w:rPr>
          <w:color w:val="8C8C8C"/>
          <w:sz w:val="14"/>
        </w:rPr>
        <w:t>blk-002395 | cf-1988-art-5-inc-50</w:t>
      </w:r>
      <w:r>
        <w:rPr>
          <w:color w:val="0050A0"/>
          <w:sz w:val="14"/>
        </w:rPr>
        <w:t xml:space="preserve"> | ADI 5.830</w:t>
      </w:r>
      <w:r>
        <w:rPr>
          <w:color w:val="0050A0"/>
          <w:sz w:val="14"/>
        </w:rPr>
        <w:t xml:space="preserve"> | rel. Luiz Fux</w:t>
      </w:r>
    </w:p>
    <w:p>
      <w:pPr>
        <w:ind w:left="216"/>
      </w:pPr>
      <w:r>
        <w:rPr>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w:t>
      </w:r>
    </w:p>
    <w:p>
      <w:pPr>
        <w:ind w:left="216"/>
      </w:pPr>
      <w:r>
        <w:rPr>
          <w:b/>
          <w:color w:val="003C8C"/>
          <w:sz w:val="16"/>
        </w:rPr>
        <w:t>[ADI 5.830, rel. min. Luiz Fux, j. 30-8-2019, P, DJE de 28-11-2019.]</w:t>
      </w:r>
    </w:p>
    <w:p>
      <w:r>
        <w:rPr>
          <w:color w:val="8C8C8C"/>
          <w:sz w:val="14"/>
        </w:rPr>
        <w:t>blk-002396 | cf-1988-art-5-inc-50</w:t>
      </w:r>
      <w:r>
        <w:rPr>
          <w:color w:val="0050A0"/>
          <w:sz w:val="14"/>
        </w:rPr>
        <w:t xml:space="preserve"> | ADI 4.908</w:t>
      </w:r>
      <w:r>
        <w:rPr>
          <w:color w:val="0050A0"/>
          <w:sz w:val="14"/>
        </w:rPr>
        <w:t xml:space="preserve"> | rel. Rosa Weber</w:t>
      </w:r>
    </w:p>
    <w:p>
      <w:pPr>
        <w:ind w:left="216"/>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w:t>
      </w:r>
    </w:p>
    <w:p>
      <w:pPr>
        <w:ind w:left="216"/>
      </w:pPr>
      <w:r>
        <w:rPr>
          <w:b/>
          <w:color w:val="003C8C"/>
          <w:sz w:val="16"/>
        </w:rPr>
        <w:t>[ADI 4.908, rel. min. Rosa Weber, j. 11-4-2019, P, DJE de 6-5-2019.]</w:t>
      </w:r>
    </w:p>
    <w:p>
      <w:r>
        <w:rPr>
          <w:color w:val="8C8C8C"/>
          <w:sz w:val="14"/>
        </w:rPr>
        <w:t>blk-002397 | cf-1988-art-5-inc-50</w:t>
      </w:r>
      <w:r>
        <w:rPr>
          <w:color w:val="0050A0"/>
          <w:sz w:val="14"/>
        </w:rPr>
        <w:t xml:space="preserve"> | ADI 5.253</w:t>
      </w:r>
      <w:r>
        <w:rPr>
          <w:color w:val="0050A0"/>
          <w:sz w:val="14"/>
        </w:rPr>
        <w:t xml:space="preserve"> | rel. Dias Toffoli</w:t>
      </w:r>
    </w:p>
    <w:p>
      <w:pPr>
        <w:ind w:left="216"/>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w:t>
      </w:r>
    </w:p>
    <w:p>
      <w:pPr>
        <w:ind w:left="216"/>
      </w:pPr>
      <w:r>
        <w:rPr>
          <w:b/>
          <w:color w:val="003C8C"/>
          <w:sz w:val="16"/>
        </w:rPr>
        <w:t>[ADI 5.253, rel. min. Dias Toffoli, j. 3-8-2016, P, DJE de 1º-8-2017.]</w:t>
      </w:r>
    </w:p>
    <w:p>
      <w:r>
        <w:rPr>
          <w:color w:val="8C8C8C"/>
          <w:sz w:val="14"/>
        </w:rPr>
        <w:t>blk-002398 | cf-1988-art-5-inc-50</w:t>
      </w:r>
      <w:r>
        <w:rPr>
          <w:color w:val="0050A0"/>
          <w:sz w:val="14"/>
        </w:rPr>
        <w:t xml:space="preserve"> | ADI 4.715</w:t>
      </w:r>
      <w:r>
        <w:rPr>
          <w:color w:val="0050A0"/>
          <w:sz w:val="14"/>
        </w:rPr>
        <w:t xml:space="preserve"> | rel. Marco Aurélio</w:t>
      </w:r>
    </w:p>
    <w:p>
      <w:pPr>
        <w:ind w:left="216"/>
      </w:pPr>
      <w:r>
        <w:rPr>
          <w:sz w:val="18"/>
        </w:rPr>
        <w:t>Ante lei estadual que veio a dispor sobre validade de crédito de celular pré-pago, projetando-o no tempo, surge relevante argumentação no sentido de competir à União legislar sobre telecomunicação.</w:t>
        <w:br/>
        <w:t>[ADI 4.715 MC, rel. min. Marco Aurélio, j. 7-2-2013, P, DJE de 19-8-2013.] = ADI 4.649, rel. min. Dias Toffoli, j. 1º-7-2016, P, DJE de 12-8-2016</w:t>
        <w:br/>
        <w:t>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w:t>
      </w:r>
    </w:p>
    <w:p>
      <w:pPr>
        <w:ind w:left="216"/>
      </w:pPr>
      <w:r>
        <w:rPr>
          <w:b/>
          <w:color w:val="003C8C"/>
          <w:sz w:val="16"/>
        </w:rPr>
        <w:t>[ADI 3.343, red. do ac. min. Luiz Fux, j. 1º-9-2011, P, DJE de 22-11-2011.]</w:t>
      </w:r>
    </w:p>
    <w:p>
      <w:r>
        <w:rPr>
          <w:color w:val="8C8C8C"/>
          <w:sz w:val="14"/>
        </w:rPr>
        <w:t>blk-002399 | cf-1988-art-5-inc-50</w:t>
      </w:r>
      <w:r>
        <w:rPr>
          <w:color w:val="0050A0"/>
          <w:sz w:val="14"/>
        </w:rPr>
        <w:t xml:space="preserve"> | ADI 3.558</w:t>
      </w:r>
      <w:r>
        <w:rPr>
          <w:color w:val="0050A0"/>
          <w:sz w:val="14"/>
        </w:rPr>
        <w:t xml:space="preserve"> | rel. Cármen Lúcia</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color w:val="8C8C8C"/>
          <w:sz w:val="14"/>
        </w:rPr>
        <w:t>blk-002400 | cf-1988-art-5-inc-50</w:t>
      </w:r>
      <w:r>
        <w:rPr>
          <w:color w:val="0050A0"/>
          <w:sz w:val="14"/>
        </w:rPr>
        <w:t xml:space="preserve"> | ADI 3.846</w:t>
      </w:r>
      <w:r>
        <w:rPr>
          <w:color w:val="0050A0"/>
          <w:sz w:val="14"/>
        </w:rPr>
        <w:t xml:space="preserve"> | rel. Gilmar Mendes</w:t>
      </w:r>
    </w:p>
    <w:p>
      <w:pPr>
        <w:ind w:left="216"/>
      </w:pPr>
      <w:r>
        <w:rPr>
          <w:b/>
          <w:color w:val="003C8C"/>
          <w:sz w:val="16"/>
        </w:rPr>
        <w:t>[ADI 3.846, rel. min. Gilmar Mendes, j. 25-11-2010, P, DJE de 15-3-2011.]</w:t>
      </w:r>
    </w:p>
    <w:p>
      <w:r>
        <w:rPr>
          <w:color w:val="8C8C8C"/>
          <w:sz w:val="14"/>
        </w:rPr>
        <w:t>blk-002401 | cf-1988-art-5-inc-50</w:t>
      </w:r>
      <w:r>
        <w:rPr>
          <w:color w:val="0050A0"/>
          <w:sz w:val="14"/>
        </w:rPr>
        <w:t xml:space="preserve"> | ADI 4.083</w:t>
      </w:r>
      <w:r>
        <w:rPr>
          <w:color w:val="0050A0"/>
          <w:sz w:val="14"/>
        </w:rPr>
        <w:t xml:space="preserve"> | rel. Cármen Lúcia</w:t>
      </w:r>
    </w:p>
    <w:p>
      <w:pPr>
        <w:ind w:left="216"/>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16"/>
      </w:pPr>
      <w:r>
        <w:rPr>
          <w:b/>
          <w:color w:val="003C8C"/>
          <w:sz w:val="16"/>
        </w:rPr>
        <w:t>[ADI 4.083, rel. min. Cármen Lúcia, j. 25-11-2010, P, DJE de 14-12-2010.]</w:t>
      </w:r>
    </w:p>
    <w:p>
      <w:pPr>
        <w:pStyle w:val="Heading1"/>
      </w:pPr>
      <w:r>
        <w:t>Art. 136</w:t>
      </w:r>
    </w:p>
    <w:p>
      <w:r>
        <w:rPr>
          <w:color w:val="8C8C8C"/>
          <w:sz w:val="14"/>
        </w:rPr>
        <w:t>blk-002402 | cf-1988-art-136-inc-1</w:t>
      </w:r>
      <w:r>
        <w:rPr>
          <w:color w:val="0050A0"/>
          <w:sz w:val="14"/>
        </w:rPr>
        <w:t xml:space="preserve"> | ADI 3.533</w:t>
      </w:r>
      <w:r>
        <w:rPr>
          <w:color w:val="0050A0"/>
          <w:sz w:val="14"/>
        </w:rPr>
        <w:t xml:space="preserve"> | rel. Eros Grau</w:t>
      </w:r>
    </w:p>
    <w:p>
      <w:pPr>
        <w:ind w:left="216"/>
      </w:pPr>
      <w:r>
        <w:rPr>
          <w:b/>
          <w:color w:val="003C8C"/>
          <w:sz w:val="16"/>
        </w:rPr>
        <w:t>[ADI 3.533, rel. min. Eros Grau, j. 2-8-2006, P, DJ de 6-10-2006.]</w:t>
      </w:r>
    </w:p>
    <w:p>
      <w:r>
        <w:rPr>
          <w:color w:val="8C8C8C"/>
          <w:sz w:val="14"/>
        </w:rPr>
        <w:t>blk-002403 | cf-1988-art-136-inc-1</w:t>
      </w:r>
      <w:r>
        <w:rPr>
          <w:color w:val="0050A0"/>
          <w:sz w:val="14"/>
        </w:rPr>
        <w:t xml:space="preserve"> | ADI 4.533</w:t>
      </w:r>
      <w:r>
        <w:rPr>
          <w:color w:val="0050A0"/>
          <w:sz w:val="14"/>
        </w:rPr>
        <w:t xml:space="preserve"> | rel. Ricardo Lewandowski</w:t>
      </w:r>
    </w:p>
    <w:p>
      <w:pPr>
        <w:ind w:left="216"/>
      </w:pPr>
      <w:r>
        <w:rPr>
          <w:sz w:val="18"/>
        </w:rPr>
        <w:t>= ADI 4.533 MC, rel. min. Ricardo Lewandowski, j. 10-11-2011, P, DJE de 1º-2-2012</w:t>
      </w:r>
    </w:p>
    <w:p>
      <w:pPr>
        <w:pStyle w:val="Heading1"/>
      </w:pPr>
      <w:r>
        <w:t>Art. 1</w:t>
      </w:r>
    </w:p>
    <w:p>
      <w:r>
        <w:rPr>
          <w:color w:val="8C8C8C"/>
          <w:sz w:val="14"/>
        </w:rPr>
        <w:t>blk-002404 | cf-1988-art-1</w:t>
      </w:r>
      <w:r>
        <w:rPr>
          <w:color w:val="0050A0"/>
          <w:sz w:val="14"/>
        </w:rPr>
        <w:t xml:space="preserve"> | ADI 1.467</w:t>
      </w:r>
      <w:r>
        <w:rPr>
          <w:color w:val="0050A0"/>
          <w:sz w:val="14"/>
        </w:rPr>
        <w:t xml:space="preserve"> | rel. Sydney Sanches</w:t>
      </w:r>
    </w:p>
    <w:p>
      <w:pPr>
        <w:ind w:left="216"/>
      </w:pPr>
      <w:r>
        <w:rPr>
          <w:b/>
          <w:color w:val="003C8C"/>
          <w:sz w:val="16"/>
        </w:rPr>
        <w:t>[ADI 1.467, rel. min. Sydney Sanches, j. 12-2-2003, P, DJ de 11-4-2003.]</w:t>
      </w:r>
    </w:p>
    <w:p>
      <w:pPr>
        <w:pStyle w:val="Heading1"/>
      </w:pPr>
      <w:r>
        <w:t>Art. 235</w:t>
      </w:r>
    </w:p>
    <w:p>
      <w:r>
        <w:rPr>
          <w:color w:val="8C8C8C"/>
          <w:sz w:val="14"/>
        </w:rPr>
        <w:t>blk-002405 | cf-1988-art-235-inc-10</w:t>
      </w:r>
      <w:r>
        <w:rPr>
          <w:color w:val="0050A0"/>
          <w:sz w:val="14"/>
        </w:rPr>
        <w:t xml:space="preserve"> | ADI 7.332</w:t>
      </w:r>
      <w:r>
        <w:rPr>
          <w:color w:val="0050A0"/>
          <w:sz w:val="14"/>
        </w:rPr>
        <w:t xml:space="preserve"> | rel. Dias Toffoli</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r>
        <w:rPr>
          <w:color w:val="8C8C8C"/>
          <w:sz w:val="14"/>
        </w:rPr>
        <w:t>blk-002406 | cf-1988-art-235-inc-10</w:t>
      </w:r>
      <w:r>
        <w:rPr>
          <w:color w:val="0050A0"/>
          <w:sz w:val="14"/>
        </w:rPr>
        <w:t xml:space="preserve"> | ARE 1.524.862</w:t>
      </w:r>
      <w:r>
        <w:rPr>
          <w:color w:val="0050A0"/>
          <w:sz w:val="14"/>
        </w:rPr>
        <w:t xml:space="preserve"> | rel. Edson Fachin</w:t>
      </w:r>
    </w:p>
    <w:p>
      <w:pPr>
        <w:ind w:left="216"/>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16"/>
      </w:pPr>
      <w:r>
        <w:rPr>
          <w:b/>
          <w:color w:val="003C8C"/>
          <w:sz w:val="16"/>
        </w:rPr>
        <w:t>[ARE 1.524.862 AgR, rel. min. Edson Fachin, j. 12.03.2025, 2ª T, DJE de 21.03.2025.]</w:t>
      </w:r>
    </w:p>
    <w:p>
      <w:pPr>
        <w:pStyle w:val="Heading1"/>
      </w:pPr>
      <w:r>
        <w:t>Art. 131</w:t>
      </w:r>
    </w:p>
    <w:p>
      <w:r>
        <w:rPr>
          <w:b/>
          <w:color w:val="B46400"/>
          <w:sz w:val="16"/>
        </w:rPr>
        <w:t>CONTROLE CONCENTRADO</w:t>
      </w:r>
    </w:p>
    <w:p>
      <w:r>
        <w:rPr>
          <w:color w:val="8C8C8C"/>
          <w:sz w:val="14"/>
        </w:rPr>
        <w:t>blk-002407 | cf-1988-art-131-par-5-inc-1-ali-a</w:t>
      </w:r>
      <w:r>
        <w:rPr>
          <w:color w:val="0050A0"/>
          <w:sz w:val="14"/>
        </w:rPr>
        <w:t xml:space="preserve"> | ADPF 235</w:t>
      </w:r>
      <w:r>
        <w:rPr>
          <w:color w:val="0050A0"/>
          <w:sz w:val="14"/>
        </w:rPr>
        <w:t xml:space="preserve"> | rel. Luiz Fux</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16"/>
      </w:pPr>
      <w:r>
        <w:rPr>
          <w:b/>
          <w:color w:val="003C8C"/>
          <w:sz w:val="16"/>
        </w:rPr>
        <w:t>[ADPF 235, rel. min. Luiz Fux, j. 14-8-2019, P, DJE de 30-8-2019.]</w:t>
      </w:r>
    </w:p>
    <w:p>
      <w:pPr>
        <w:pStyle w:val="Heading1"/>
      </w:pPr>
      <w:r>
        <w:t>Art. 1</w:t>
      </w:r>
    </w:p>
    <w:p>
      <w:r>
        <w:rPr>
          <w:color w:val="8C8C8C"/>
          <w:sz w:val="14"/>
        </w:rPr>
        <w:t>blk-002408 | cf-1988-art-1</w:t>
      </w:r>
      <w:r>
        <w:rPr>
          <w:color w:val="0050A0"/>
          <w:sz w:val="14"/>
        </w:rPr>
        <w:t xml:space="preserve"> | ADI 1.467</w:t>
      </w:r>
      <w:r>
        <w:rPr>
          <w:color w:val="0050A0"/>
          <w:sz w:val="14"/>
        </w:rPr>
        <w:t xml:space="preserve"> | rel. Sydney Sanches</w:t>
      </w:r>
    </w:p>
    <w:p>
      <w:pPr>
        <w:ind w:left="216"/>
      </w:pPr>
      <w:r>
        <w:rPr>
          <w:b/>
          <w:color w:val="003C8C"/>
          <w:sz w:val="16"/>
        </w:rPr>
        <w:t>[ADI 1.467, rel. min. Sydney Sanches, j. 12-2-2003, P, DJ de 11-4-2003.]</w:t>
      </w:r>
    </w:p>
    <w:p>
      <w:pPr>
        <w:pStyle w:val="Heading1"/>
      </w:pPr>
      <w:r>
        <w:t>Art. 131</w:t>
      </w:r>
    </w:p>
    <w:p>
      <w:r>
        <w:rPr>
          <w:color w:val="8C8C8C"/>
          <w:sz w:val="14"/>
        </w:rPr>
        <w:t>blk-002409 | cf-1988-art-131-par-5-inc-1-ali-b</w:t>
      </w:r>
      <w:r>
        <w:rPr>
          <w:color w:val="0050A0"/>
          <w:sz w:val="14"/>
        </w:rPr>
        <w:t xml:space="preserve"> | ADPF 218</w:t>
      </w:r>
      <w:r>
        <w:rPr>
          <w:color w:val="0050A0"/>
          <w:sz w:val="14"/>
        </w:rPr>
        <w:t xml:space="preserve"> | rel. Gilmar Mendes</w:t>
      </w:r>
    </w:p>
    <w:p>
      <w:pPr>
        <w:ind w:left="216"/>
      </w:pPr>
      <w:r>
        <w:rPr>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w:t>
      </w:r>
    </w:p>
    <w:p>
      <w:pPr>
        <w:ind w:left="216"/>
      </w:pPr>
      <w:r>
        <w:rPr>
          <w:b/>
          <w:color w:val="003C8C"/>
          <w:sz w:val="16"/>
        </w:rPr>
        <w:t>[ADPF 218, rel. min. Gilmar Mendes, j. 07.05.2025, P, DJE de 12.05.2025.]</w:t>
      </w:r>
    </w:p>
    <w:p>
      <w:pPr>
        <w:pStyle w:val="Heading1"/>
      </w:pPr>
      <w:r>
        <w:t>Art. 5</w:t>
      </w:r>
    </w:p>
    <w:p>
      <w:r>
        <w:rPr>
          <w:color w:val="8C8C8C"/>
          <w:sz w:val="14"/>
        </w:rPr>
        <w:t>blk-002410 | cf-1988-art-5-inc-50</w:t>
      </w:r>
      <w:r>
        <w:rPr>
          <w:color w:val="0050A0"/>
          <w:sz w:val="14"/>
        </w:rPr>
        <w:t xml:space="preserve"> | ADI 5.927</w:t>
      </w:r>
      <w:r>
        <w:rPr>
          <w:color w:val="0050A0"/>
          <w:sz w:val="14"/>
        </w:rPr>
        <w:t xml:space="preserve"> | rel. Edson Fachin</w:t>
      </w:r>
    </w:p>
    <w:p>
      <w:pPr>
        <w:ind w:left="216"/>
      </w:pPr>
      <w:r>
        <w:rPr>
          <w:sz w:val="18"/>
        </w:rPr>
        <w:t>A Lei nº. 17.145, de 2017, do Estado de Santa Catarina, ao estabelecer percentual mínimo de aplicação de recursos financeiros pelas Centrais Elétricas nos programas de eficiência energética nas unidades consumidoras rurais no Estado de Santa Catarina, adentrou na esfera de competência legislativa privativa da União. As competências para legislar sobre energia elétrica e para definir os termos da exploração do serviço de seu fornecimento, inclusive sob regime de concessão, cabem privativamente à União, nos termos dos art. 21, XII, b; 22, IV e 175, da Constituição Federal. Uma vez fixado o procedimento e os patamares do Programa de Eficiência Energética pela legislação federal não há espaço para que que o legislador estadual contrarie ou inove as exigências ali previstas. [ADI 5.927, rel. mi</w:t>
      </w:r>
    </w:p>
    <w:p>
      <w:pPr>
        <w:ind w:left="216"/>
      </w:pPr>
      <w:r>
        <w:rPr>
          <w:b/>
          <w:color w:val="003C8C"/>
          <w:sz w:val="16"/>
        </w:rPr>
        <w:t>[ADI 2.299, rel. min. Roberto Barroso, j. 23-8-2019, P, DJE de 13-12-2019.]</w:t>
      </w:r>
    </w:p>
    <w:p>
      <w:r>
        <w:rPr>
          <w:color w:val="8C8C8C"/>
          <w:sz w:val="14"/>
        </w:rPr>
        <w:t>blk-002411 | cf-1988-art-5-inc-50</w:t>
      </w:r>
      <w:r>
        <w:rPr>
          <w:color w:val="0050A0"/>
          <w:sz w:val="14"/>
        </w:rPr>
        <w:t xml:space="preserve"> | ADI 5.610</w:t>
      </w:r>
      <w:r>
        <w:rPr>
          <w:color w:val="0050A0"/>
          <w:sz w:val="14"/>
        </w:rPr>
        <w:t xml:space="preserve"> | rel. Luiz Fux</w:t>
      </w:r>
    </w:p>
    <w:p>
      <w:pPr>
        <w:ind w:left="216"/>
      </w:pPr>
      <w:r>
        <w:rPr>
          <w:sz w:val="18"/>
        </w:rP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qualquer espaço para a atuação legislativa estadual, mercê de, a pretexto de ofertar maior proteção ao consumidor, o ente federativo tornar sem efeito norma técnica exarada pela agência reguladora competente.</w:t>
      </w:r>
    </w:p>
    <w:p>
      <w:pPr>
        <w:ind w:left="216"/>
      </w:pPr>
      <w:r>
        <w:rPr>
          <w:b/>
          <w:color w:val="003C8C"/>
          <w:sz w:val="16"/>
        </w:rPr>
        <w:t>[ADI 5.610, rel. min. Luiz Fux, j. 8-8-2019, P, DJE de 20-11-2019.]</w:t>
      </w:r>
    </w:p>
    <w:p>
      <w:r>
        <w:rPr>
          <w:color w:val="8C8C8C"/>
          <w:sz w:val="14"/>
        </w:rPr>
        <w:t>blk-002412 | cf-1988-art-5-inc-50</w:t>
      </w:r>
      <w:r>
        <w:rPr>
          <w:color w:val="0050A0"/>
          <w:sz w:val="14"/>
        </w:rPr>
        <w:t xml:space="preserve"> | ADI 3.343</w:t>
      </w:r>
    </w:p>
    <w:p>
      <w:pPr>
        <w:ind w:left="216"/>
      </w:pPr>
      <w:r>
        <w:rPr>
          <w:sz w:val="18"/>
        </w:rPr>
        <w:t xml:space="preserve">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w:t>
      </w:r>
    </w:p>
    <w:p>
      <w:pPr>
        <w:ind w:left="216"/>
      </w:pPr>
      <w:r>
        <w:rPr>
          <w:b/>
          <w:color w:val="003C8C"/>
          <w:sz w:val="16"/>
        </w:rPr>
        <w:t>[ADI 3.343, red. do ac. min. Luiz Fux, j. 1º-9-2011, P, DJE de 22-11-2011.]</w:t>
      </w:r>
    </w:p>
    <w:p>
      <w:r>
        <w:rPr>
          <w:color w:val="8C8C8C"/>
          <w:sz w:val="14"/>
        </w:rPr>
        <w:t>blk-002413 | cf-1988-art-5-inc-50</w:t>
      </w:r>
      <w:r>
        <w:rPr>
          <w:color w:val="0050A0"/>
          <w:sz w:val="14"/>
        </w:rPr>
        <w:t xml:space="preserve"> | ADI 3.558</w:t>
      </w:r>
      <w:r>
        <w:rPr>
          <w:color w:val="0050A0"/>
          <w:sz w:val="14"/>
        </w:rPr>
        <w:t xml:space="preserve"> | rel. Cármen Lúcia</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color w:val="8C8C8C"/>
          <w:sz w:val="14"/>
        </w:rPr>
        <w:t>blk-002414 | cf-1988-art-5-inc-50</w:t>
      </w:r>
      <w:r>
        <w:rPr>
          <w:color w:val="0050A0"/>
          <w:sz w:val="14"/>
        </w:rPr>
        <w:t xml:space="preserve"> | ADI 3.729</w:t>
      </w:r>
      <w:r>
        <w:rPr>
          <w:color w:val="0050A0"/>
          <w:sz w:val="14"/>
        </w:rPr>
        <w:t xml:space="preserve"> | rel. Gilmar Mendes</w:t>
      </w:r>
    </w:p>
    <w:p>
      <w:pPr>
        <w:ind w:left="216"/>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16"/>
      </w:pPr>
      <w:r>
        <w:rPr>
          <w:b/>
          <w:color w:val="003C8C"/>
          <w:sz w:val="16"/>
        </w:rPr>
        <w:t>[ADI 3.729, rel. min. Gilmar Mendes, j. 17-9-2007, P, DJ de 9-11-2007.]</w:t>
      </w:r>
    </w:p>
    <w:p>
      <w:r>
        <w:rPr>
          <w:color w:val="8C8C8C"/>
          <w:sz w:val="14"/>
        </w:rPr>
        <w:t>blk-002415 | cf-1988-art-5-inc-50</w:t>
      </w:r>
      <w:r>
        <w:rPr>
          <w:color w:val="0050A0"/>
          <w:sz w:val="14"/>
        </w:rPr>
        <w:t xml:space="preserve"> | ADI 2.337</w:t>
      </w:r>
      <w:r>
        <w:rPr>
          <w:color w:val="0050A0"/>
          <w:sz w:val="14"/>
        </w:rPr>
        <w:t xml:space="preserve"> | rel. Celso de Mello</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w:t>
      </w:r>
    </w:p>
    <w:p>
      <w:pPr>
        <w:ind w:left="216"/>
      </w:pPr>
      <w:r>
        <w:rPr>
          <w:b/>
          <w:color w:val="003C8C"/>
          <w:sz w:val="16"/>
        </w:rPr>
        <w:t>[ADI 2.337 MC, rel. min. Celso de Mello, j. 20-2-2002, P, DJ de 21-6-2002.]</w:t>
      </w:r>
    </w:p>
    <w:p>
      <w:r>
        <w:rPr>
          <w:b/>
          <w:color w:val="B46400"/>
          <w:sz w:val="16"/>
        </w:rPr>
        <w:t>REPERCUSSAO GERAL</w:t>
      </w:r>
    </w:p>
    <w:p>
      <w:r>
        <w:rPr>
          <w:color w:val="8C8C8C"/>
          <w:sz w:val="14"/>
        </w:rPr>
        <w:t>blk-002416 | cf-1988-art-5-inc-50</w:t>
      </w:r>
      <w:r>
        <w:rPr>
          <w:color w:val="0050A0"/>
          <w:sz w:val="14"/>
        </w:rPr>
        <w:t xml:space="preserve"> | RE 1.350.965</w:t>
      </w:r>
      <w:r>
        <w:rPr>
          <w:color w:val="0050A0"/>
          <w:sz w:val="14"/>
        </w:rPr>
        <w:t xml:space="preserve"> | rel. Luiz Fux</w:t>
      </w:r>
    </w:p>
    <w:p>
      <w:pPr>
        <w:ind w:left="216"/>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 [RE 1.350.965 RG, rel. min. Luiz Fux, j. 11-11-2021, P, DJE de 6-12-2021, Tema 1.181, com repercussão geral negada.]</w:t>
        <w:br/>
        <w:t xml:space="preserve">Taxa de uso e ocupação de solo e espaço aéreo. Concessionárias de serviço público. Dever-poder e poder-dever. Instalação de equipamentos necessários à prestação de serviço público em bem público. Lei municipal 1.199/2002. Inconstitucionalidade. </w:t>
      </w:r>
    </w:p>
    <w:p>
      <w:pPr>
        <w:pStyle w:val="Heading1"/>
      </w:pPr>
      <w:r>
        <w:t>Art. 131</w:t>
      </w:r>
    </w:p>
    <w:p>
      <w:r>
        <w:rPr>
          <w:color w:val="8C8C8C"/>
          <w:sz w:val="14"/>
        </w:rPr>
        <w:t>blk-002417 | cf-1988-art-131-par-5-inc-1-ali-c</w:t>
      </w:r>
      <w:r>
        <w:rPr>
          <w:color w:val="0050A0"/>
          <w:sz w:val="14"/>
        </w:rPr>
        <w:t xml:space="preserve"> | RE 363.412</w:t>
      </w:r>
      <w:r>
        <w:rPr>
          <w:color w:val="0050A0"/>
          <w:sz w:val="14"/>
        </w:rPr>
        <w:t xml:space="preserve"> | rel. Celso de Mello</w:t>
      </w:r>
    </w:p>
    <w:p>
      <w:pPr>
        <w:ind w:left="216"/>
      </w:pPr>
      <w:r>
        <w:rPr>
          <w:sz w:val="18"/>
        </w:rPr>
        <w:t>Julgado correlato</w:t>
        <w:br/>
        <w:t>A Infraero, que é empresa pública, executa como atividade-fim, em regime de monopólio, serviços de infraestrutura aeroportuária constitucionalmente outorgados à União Federal, qualificando-se, em razão de sua específica destinação institucional, como entidade delegatária dos serviços públicos a que se refere o art. 21, XII, c, da Lei Fundamental, o que exclui essa empresa governamental, em matéria de impostos, por efeito da imunidade tributária recíproca (CF, art. 150, VI, a), do poder de tributar dos entes políticos em geral.</w:t>
      </w:r>
    </w:p>
    <w:p>
      <w:pPr>
        <w:ind w:left="216"/>
      </w:pPr>
      <w:r>
        <w:rPr>
          <w:b/>
          <w:color w:val="003C8C"/>
          <w:sz w:val="16"/>
        </w:rPr>
        <w:t>[RE 363.412 AgR, rel. min. Celso de Mello, j. 7-8-2007, 2ª T, DJE de 19-9-2008.]</w:t>
      </w:r>
    </w:p>
    <w:p>
      <w:pPr>
        <w:pStyle w:val="Heading1"/>
      </w:pPr>
      <w:r>
        <w:t>Art. 130</w:t>
      </w:r>
    </w:p>
    <w:p>
      <w:r>
        <w:rPr>
          <w:b/>
          <w:color w:val="B46400"/>
          <w:sz w:val="16"/>
        </w:rPr>
        <w:t>CONTROLE CONCENTRADO</w:t>
      </w:r>
    </w:p>
    <w:p>
      <w:r>
        <w:rPr>
          <w:color w:val="8C8C8C"/>
          <w:sz w:val="14"/>
        </w:rPr>
        <w:t>blk-002418 | cf-1988-art-130-par-3-inc-5-ali-e</w:t>
      </w:r>
      <w:r>
        <w:rPr>
          <w:color w:val="0050A0"/>
          <w:sz w:val="14"/>
        </w:rPr>
        <w:t xml:space="preserve"> | ADI 5.549</w:t>
      </w:r>
      <w:r>
        <w:rPr>
          <w:color w:val="0050A0"/>
          <w:sz w:val="14"/>
        </w:rPr>
        <w:t xml:space="preserve"> | rel. Luiz Fux</w:t>
      </w:r>
    </w:p>
    <w:p>
      <w:pPr>
        <w:ind w:left="216"/>
      </w:pPr>
      <w:r>
        <w:rPr>
          <w:sz w:val="18"/>
        </w:rPr>
        <w:t xml:space="preserve">A assimetria regulatória estabelecida no artigo 21, XII, e, da Constituição Federal assegurou a possibilidade de se outorgar a prestação de transporte rodoviário interestadual e internacional de passageiros (TRIIP) por autorização de serviço público, máxime em razão da inexistência de restrições à oferta que justifiquem a oposição de barreiras à entrada de concorrentes no setor; da descentralização à agência reguladora de poderes para assegurar a observância de aspectos qualitativos inerentes à adequada prestação do serviço; e de a abertura do mercado para novos entrantes contribuir para a universalização do serviço e demais benefícios à população usuária. (...) o artigo 3º da Lei n. 12.996/2014, ao outorgar o serviço público de transporte rodoviário coletivo internacional e interestadual </w:t>
      </w:r>
    </w:p>
    <w:p>
      <w:r>
        <w:rPr>
          <w:b/>
          <w:color w:val="B46400"/>
          <w:sz w:val="16"/>
        </w:rPr>
        <w:t>JULGADOS CORRELATOS</w:t>
      </w:r>
    </w:p>
    <w:p>
      <w:r>
        <w:rPr>
          <w:color w:val="8C8C8C"/>
          <w:sz w:val="14"/>
        </w:rPr>
        <w:t>blk-002419 | cf-1988-art-130-par-3-inc-5-ali-e</w:t>
      </w:r>
      <w:r>
        <w:rPr>
          <w:color w:val="0050A0"/>
          <w:sz w:val="14"/>
        </w:rPr>
        <w:t xml:space="preserve"> | MS 27.516</w:t>
      </w:r>
      <w:r>
        <w:rPr>
          <w:color w:val="0050A0"/>
          <w:sz w:val="14"/>
        </w:rPr>
        <w:t xml:space="preserve"> | rel. Ellen Gracie</w:t>
      </w:r>
    </w:p>
    <w:p>
      <w:pPr>
        <w:ind w:left="216"/>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w:t>
      </w:r>
    </w:p>
    <w:p>
      <w:pPr>
        <w:ind w:left="216"/>
      </w:pPr>
      <w:r>
        <w:rPr>
          <w:b/>
          <w:color w:val="003C8C"/>
          <w:sz w:val="16"/>
        </w:rPr>
        <w:t>[MS 27.516, rel. min. Ellen Gracie, j. 22-10-2008, P, DJE de 5-12-2008.]</w:t>
      </w:r>
    </w:p>
    <w:p>
      <w:r>
        <w:rPr>
          <w:b/>
          <w:color w:val="B46400"/>
          <w:sz w:val="16"/>
        </w:rPr>
        <w:t>JULGADOS CORRELATOS</w:t>
      </w:r>
    </w:p>
    <w:p>
      <w:r>
        <w:rPr>
          <w:color w:val="8C8C8C"/>
          <w:sz w:val="14"/>
        </w:rPr>
        <w:t>blk-002420 | cf-1988-art-130-par-3-inc-5-ali-e</w:t>
      </w:r>
      <w:r>
        <w:rPr>
          <w:color w:val="0050A0"/>
          <w:sz w:val="14"/>
        </w:rPr>
        <w:t xml:space="preserve"> | RE 214.382</w:t>
      </w:r>
      <w:r>
        <w:rPr>
          <w:color w:val="0050A0"/>
          <w:sz w:val="14"/>
        </w:rPr>
        <w:t xml:space="preserve"> | rel. Octavio Gallotti</w:t>
      </w:r>
    </w:p>
    <w:p>
      <w:pPr>
        <w:ind w:left="216"/>
      </w:pPr>
      <w:r>
        <w:rPr>
          <w:sz w:val="18"/>
        </w:rPr>
        <w:t>Transporte rodoviário interestadual de passageiros. Não pode ser dispensada, a título de proteção da livre iniciativa, a regular autorização, concessão ou permissão da União, para a sua exploração por empresa particular. Recurso extraordinário provido por contrariedade ao disposto no art. 21, XII, e, da CF.</w:t>
      </w:r>
    </w:p>
    <w:p>
      <w:pPr>
        <w:ind w:left="216"/>
      </w:pPr>
      <w:r>
        <w:rPr>
          <w:b/>
          <w:color w:val="003C8C"/>
          <w:sz w:val="16"/>
        </w:rPr>
        <w:t>[RE 214.382, rel. min. Octavio Gallotti, j. 21-9-1999, 1ª T, DJ de 19-11-1999.]</w:t>
      </w:r>
    </w:p>
    <w:p>
      <w:pPr>
        <w:pStyle w:val="Heading1"/>
      </w:pPr>
      <w:r>
        <w:t>Art. 116</w:t>
      </w:r>
    </w:p>
    <w:p>
      <w:r>
        <w:rPr>
          <w:b/>
          <w:color w:val="B46400"/>
          <w:sz w:val="16"/>
        </w:rPr>
        <w:t>JULGADOS CORRELATOS</w:t>
      </w:r>
    </w:p>
    <w:p>
      <w:r>
        <w:rPr>
          <w:color w:val="8C8C8C"/>
          <w:sz w:val="14"/>
        </w:rPr>
        <w:t>blk-002421 | cf-1988-art-116-par-12-inc-6-ali-f</w:t>
      </w:r>
      <w:r>
        <w:rPr>
          <w:color w:val="0050A0"/>
          <w:sz w:val="14"/>
        </w:rPr>
        <w:t xml:space="preserve"> | RE 253.472</w:t>
      </w:r>
    </w:p>
    <w:p>
      <w:pPr>
        <w:ind w:left="216"/>
      </w:pPr>
      <w:r>
        <w:rPr>
          <w:sz w:val="18"/>
        </w:rPr>
        <w:t>(...) a exploração dos portos marítimos, fluviais e lacustres caracteriza-se como serviço público. O controle acionário da Codesp pertence em sua quase totalidade à União (99,97%). Falta da indicação de que a atividade da pessoa jurídica satisfaça primordialmente interesse de acúmulo patrimonial público ou privado. Não há indicação de risco de quebra do equilíbrio concorrencial ou de livre iniciativa, eis que ausente comprovação de que a Codesp concorra com outras entidades no campo de sua atuação.</w:t>
      </w:r>
    </w:p>
    <w:p>
      <w:pPr>
        <w:ind w:left="216"/>
      </w:pPr>
      <w:r>
        <w:rPr>
          <w:b/>
          <w:color w:val="003C8C"/>
          <w:sz w:val="16"/>
        </w:rPr>
        <w:t>[RE 253.472, red. do ac. min. Joaquim Barbosa, j. 25-8-2010, P, DJE de 1º-2-2011.]</w:t>
      </w:r>
    </w:p>
    <w:p>
      <w:r>
        <w:rPr>
          <w:b/>
          <w:color w:val="B46400"/>
          <w:sz w:val="16"/>
        </w:rPr>
        <w:t>JULGADOS CORRELATOS</w:t>
      </w:r>
    </w:p>
    <w:p>
      <w:r>
        <w:rPr>
          <w:color w:val="8C8C8C"/>
          <w:sz w:val="14"/>
        </w:rPr>
        <w:t>blk-002422 | cf-1988-art-116-par-12-inc-6-ali-f</w:t>
      </w:r>
      <w:r>
        <w:rPr>
          <w:color w:val="0050A0"/>
          <w:sz w:val="14"/>
        </w:rPr>
        <w:t xml:space="preserve"> | RE 458.164</w:t>
      </w:r>
      <w:r>
        <w:rPr>
          <w:color w:val="0050A0"/>
          <w:sz w:val="14"/>
        </w:rPr>
        <w:t xml:space="preserve"> | rel. Celso de Mello</w:t>
      </w:r>
    </w:p>
    <w:p>
      <w:pPr>
        <w:ind w:left="216"/>
      </w:pPr>
      <w:r>
        <w:rPr>
          <w:sz w:val="18"/>
        </w:rPr>
        <w:t>= RE 458.164 AgR, rel. min. Celso de Mello, j. 21-6-2011, 2ª T, DJE de 23-8-2011</w:t>
      </w:r>
    </w:p>
    <w:p>
      <w:pPr>
        <w:pStyle w:val="Heading1"/>
      </w:pPr>
      <w:r>
        <w:t>Art. 136</w:t>
      </w:r>
    </w:p>
    <w:p>
      <w:r>
        <w:rPr>
          <w:color w:val="8C8C8C"/>
          <w:sz w:val="14"/>
        </w:rPr>
        <w:t>blk-002423 | cf-1988-art-136-inc-1</w:t>
      </w:r>
      <w:r>
        <w:rPr>
          <w:color w:val="0050A0"/>
          <w:sz w:val="14"/>
        </w:rPr>
        <w:t xml:space="preserve"> | AI 458.856</w:t>
      </w:r>
      <w:r>
        <w:rPr>
          <w:color w:val="0050A0"/>
          <w:sz w:val="14"/>
        </w:rPr>
        <w:t xml:space="preserve"> | rel. Eros Grau</w:t>
      </w:r>
    </w:p>
    <w:p>
      <w:pPr>
        <w:ind w:left="216"/>
      </w:pPr>
      <w:r>
        <w:rPr>
          <w:b/>
          <w:color w:val="003C8C"/>
          <w:sz w:val="16"/>
        </w:rPr>
        <w:t>[AI 458.856 AgR, rel. min. Eros Grau, j. 5-10-2004, 1ª T, DJ de 20-4-2007.]</w:t>
      </w:r>
    </w:p>
    <w:p>
      <w:r>
        <w:rPr>
          <w:color w:val="8C8C8C"/>
          <w:sz w:val="14"/>
        </w:rPr>
        <w:t>blk-002424 | cf-1988-art-136-inc-1</w:t>
      </w:r>
      <w:r>
        <w:rPr>
          <w:color w:val="0050A0"/>
          <w:sz w:val="14"/>
        </w:rPr>
        <w:t xml:space="preserve"> | RE 172.816</w:t>
      </w:r>
      <w:r>
        <w:rPr>
          <w:color w:val="0050A0"/>
          <w:sz w:val="14"/>
        </w:rPr>
        <w:t xml:space="preserve"> | rel. Paulo Brossard</w:t>
      </w:r>
    </w:p>
    <w:p>
      <w:pPr>
        <w:ind w:left="216"/>
      </w:pPr>
      <w:r>
        <w:rPr>
          <w:sz w:val="18"/>
        </w:rPr>
        <w:t>Competindo à União, e só a ela, explorar diretamente ou mediante autorização, concessão ou permissão, os portos marítimos, fluviais e lacustres, art. 21, XII, f, da CF, está caracterizada a natureza pública do serviço de docas. A Companhia Docas do Rio de Janeiro, sociedade de economia mista federal, incumbida de explorar o serviço portuário em regime de exclusividade, não pode ter bem desapropriado pelo Estado. Inexistência, no caso, de autorização legislativa.</w:t>
      </w:r>
    </w:p>
    <w:p>
      <w:pPr>
        <w:ind w:left="216"/>
      </w:pPr>
      <w:r>
        <w:rPr>
          <w:b/>
          <w:color w:val="003C8C"/>
          <w:sz w:val="16"/>
        </w:rPr>
        <w:t>[RE 172.816, rel. min. Paulo Brossard, j. 9-2-1994, DJ de 13-5-1994.]</w:t>
      </w:r>
    </w:p>
    <w:p>
      <w:pPr>
        <w:pStyle w:val="Heading1"/>
      </w:pPr>
      <w:r>
        <w:t>Art. 235</w:t>
      </w:r>
    </w:p>
    <w:p>
      <w:r>
        <w:rPr>
          <w:b/>
          <w:color w:val="B46400"/>
          <w:sz w:val="16"/>
        </w:rPr>
        <w:t>CONTROLE CONCENTRADO</w:t>
      </w:r>
    </w:p>
    <w:p>
      <w:r>
        <w:rPr>
          <w:color w:val="8C8C8C"/>
          <w:sz w:val="14"/>
        </w:rPr>
        <w:t>blk-002425 | cf-1988-art-235-inc-10</w:t>
      </w:r>
      <w:r>
        <w:rPr>
          <w:color w:val="0050A0"/>
          <w:sz w:val="14"/>
        </w:rPr>
        <w:t xml:space="preserve"> | ADI 7.171</w:t>
      </w:r>
      <w:r>
        <w:rPr>
          <w:color w:val="0050A0"/>
          <w:sz w:val="14"/>
        </w:rPr>
        <w:t xml:space="preserve"> | rel. Alexandre de Moraes</w:t>
      </w:r>
    </w:p>
    <w:p>
      <w:pPr>
        <w:ind w:left="216"/>
      </w:pPr>
      <w:r>
        <w:rPr>
          <w:sz w:val="18"/>
        </w:rPr>
        <w:t>A Lei 9.613/1998, ao tratar de bens, direitos ou valores objeto de constrição judicial, em virtude de decretação de medida assecuratória ou pela perda em razão de condenação criminal, previu a sua destinação à União ou aos Estados, a depender da respectiva competência do órgão julgador, sem a previsão do Distrito Federal no rol de destinatários, mesmo nas hipóteses de competência da Justiça do Distrito Federal. Compete à União, nos termos do art. 21, incisos XIII e XIV da Constituição Federal, organizar e manter o Poder Judiciário, o Ministério Público e os órgãos de segurança pública do Distrito Federal. A fixação de despesas com a Justiça do Distrito Federal e Territórios, com o Ministério Público do Distrito Federal e Territórios e com o Fundo Constitucional do Distrito Federal encontra</w:t>
      </w:r>
    </w:p>
    <w:p>
      <w:pPr>
        <w:ind w:left="216"/>
      </w:pPr>
      <w:r>
        <w:rPr>
          <w:b/>
          <w:color w:val="003C8C"/>
          <w:sz w:val="16"/>
        </w:rPr>
        <w:t>[ADI 7.171, rel. min. Alexandre de Moraes, j. 24-10-2022, P, DJE de 7-11-2022.]</w:t>
      </w:r>
    </w:p>
    <w:p>
      <w:r>
        <w:rPr>
          <w:b/>
          <w:color w:val="B46400"/>
          <w:sz w:val="16"/>
        </w:rPr>
        <w:t>CONTROLE CONCENTRADO</w:t>
      </w:r>
    </w:p>
    <w:p>
      <w:r>
        <w:rPr>
          <w:color w:val="8C8C8C"/>
          <w:sz w:val="14"/>
        </w:rPr>
        <w:t>blk-002426 | cf-1988-art-235-inc-10</w:t>
      </w:r>
      <w:r>
        <w:rPr>
          <w:color w:val="0050A0"/>
          <w:sz w:val="14"/>
        </w:rPr>
        <w:t xml:space="preserve"> | MS 25.997</w:t>
      </w:r>
      <w:r>
        <w:rPr>
          <w:color w:val="0050A0"/>
          <w:sz w:val="14"/>
        </w:rPr>
        <w:t xml:space="preserve"> | rel. Marco Aurélio</w:t>
      </w:r>
    </w:p>
    <w:p>
      <w:pPr>
        <w:ind w:left="216"/>
      </w:pPr>
      <w:r>
        <w:rPr>
          <w:sz w:val="18"/>
        </w:rPr>
        <w:t>Julgado correlato</w:t>
        <w:br/>
        <w:t>O fato de incumbir à União organizar e manter o MPDFT sinaliza a inadequação de considerar-se percentual do que previsto, para gasto pessoal, pelo MPF – inteligência dos arts. 21, XIII, e 169 da CF e 20, I, c e d, da LC 101/2000.</w:t>
      </w:r>
    </w:p>
    <w:p>
      <w:pPr>
        <w:ind w:left="216"/>
      </w:pPr>
      <w:r>
        <w:rPr>
          <w:b/>
          <w:color w:val="003C8C"/>
          <w:sz w:val="16"/>
        </w:rPr>
        <w:t>[MS 25.997, rel. min. Marco Aurélio, j. 5-4-2016, 1ª T, DJE de 30-5-2016.]</w:t>
      </w:r>
    </w:p>
    <w:p>
      <w:r>
        <w:rPr>
          <w:b/>
          <w:color w:val="B46400"/>
          <w:sz w:val="16"/>
        </w:rPr>
        <w:t>SUMULA VINCULANTE</w:t>
      </w:r>
    </w:p>
    <w:p>
      <w:r>
        <w:rPr>
          <w:color w:val="8C8C8C"/>
          <w:sz w:val="14"/>
        </w:rPr>
        <w:t>blk-002427 | cf-1988-art-235-inc-10</w:t>
      </w:r>
    </w:p>
    <w:p>
      <w:pPr>
        <w:ind w:left="216"/>
      </w:pPr>
      <w:r>
        <w:rPr>
          <w:sz w:val="18"/>
        </w:rPr>
        <w:t>Compete privativamente à União legislar sobre vencimentos dos membros das Polícias Civil e Militar e do Corpo de Bombeiros Militar do Distrito Federal.</w:t>
      </w:r>
    </w:p>
    <w:p>
      <w:pPr>
        <w:ind w:left="216"/>
      </w:pPr>
      <w:r>
        <w:rPr>
          <w:b/>
          <w:color w:val="003C8C"/>
          <w:sz w:val="16"/>
        </w:rPr>
        <w:t>[Súmula Vinculante 39.]</w:t>
      </w:r>
    </w:p>
    <w:p>
      <w:r>
        <w:rPr>
          <w:b/>
          <w:color w:val="B46400"/>
          <w:sz w:val="16"/>
        </w:rPr>
        <w:t>CONTROLE CONCENTRADO</w:t>
      </w:r>
    </w:p>
    <w:p>
      <w:r>
        <w:rPr>
          <w:color w:val="8C8C8C"/>
          <w:sz w:val="14"/>
        </w:rPr>
        <w:t>blk-002428 | cf-1988-art-235-inc-10</w:t>
      </w:r>
      <w:r>
        <w:rPr>
          <w:color w:val="0050A0"/>
          <w:sz w:val="14"/>
        </w:rPr>
        <w:t xml:space="preserve"> | ADI 5.801</w:t>
      </w:r>
      <w:r>
        <w:rPr>
          <w:color w:val="0050A0"/>
          <w:sz w:val="14"/>
        </w:rPr>
        <w:t xml:space="preserve"> | rel. Luiz Fux</w:t>
      </w:r>
    </w:p>
    <w:p>
      <w:pPr>
        <w:ind w:left="216"/>
      </w:pPr>
      <w:r>
        <w:rPr>
          <w:sz w:val="18"/>
        </w:rPr>
        <w:t>A competência legislativa da União para dispor sobre regime jurídico, vencimentos e carreira das polícias civil e militar e do corpo de bombeiros militar do Distrito Federal (art. 21, XIV, da CRFB/88) é diversa da competência legislativa relativa à regime de previdência social dessas instituições. [ADI 5.801, rel. min. Luiz Fux, j. 02.09.2024, P, DJE de 20.09.2024.]</w:t>
        <w:br/>
        <w:t>Ao instituir a chamada "gratificação por risco de vida" dos policiais e bombeiros militares do Distrito Federal, o Poder Legislativo distrital usurpou a competência material da União para "organizar e manter a polícia civil, a polícia militar e o corpo de bombeiros militar do Distrito Federal, bem como prestar assistência financeira ao Distrito Federal para a execução de serviços públicos, por meio de fundo próprio" (inciso XIV</w:t>
      </w:r>
    </w:p>
    <w:p>
      <w:pPr>
        <w:ind w:left="216"/>
      </w:pPr>
      <w:r>
        <w:rPr>
          <w:b/>
          <w:color w:val="003C8C"/>
          <w:sz w:val="16"/>
        </w:rPr>
        <w:t>[ADI 1.045, rel. min. Marco Aurélio, j. 15-4-2009, P, DJE de 12-6-2009.]</w:t>
      </w:r>
    </w:p>
    <w:p>
      <w:r>
        <w:rPr>
          <w:b/>
          <w:color w:val="B46400"/>
          <w:sz w:val="16"/>
        </w:rPr>
        <w:t>CONTROLE CONCENTRADO</w:t>
      </w:r>
    </w:p>
    <w:p>
      <w:r>
        <w:rPr>
          <w:color w:val="8C8C8C"/>
          <w:sz w:val="14"/>
        </w:rPr>
        <w:t>blk-002429 | cf-1988-art-235-inc-10</w:t>
      </w:r>
      <w:r>
        <w:rPr>
          <w:color w:val="0050A0"/>
          <w:sz w:val="14"/>
        </w:rPr>
        <w:t xml:space="preserve"> | RE 648.946</w:t>
      </w:r>
      <w:r>
        <w:rPr>
          <w:color w:val="0050A0"/>
          <w:sz w:val="14"/>
        </w:rPr>
        <w:t xml:space="preserve"> | rel. Cármen Lúcia</w:t>
      </w:r>
    </w:p>
    <w:p>
      <w:pPr>
        <w:ind w:left="216"/>
      </w:pPr>
      <w:r>
        <w:rPr>
          <w:sz w:val="18"/>
        </w:rPr>
        <w:t>= RE 648.946 AgR, rel. min. Cármen Lúcia, j. 25-9-2012, 2ª T, DJE de 19-10-2012</w:t>
      </w:r>
    </w:p>
    <w:p>
      <w:pPr>
        <w:pStyle w:val="Heading1"/>
      </w:pPr>
      <w:r>
        <w:t>Art. 136</w:t>
      </w:r>
    </w:p>
    <w:p>
      <w:r>
        <w:rPr>
          <w:color w:val="8C8C8C"/>
          <w:sz w:val="14"/>
        </w:rPr>
        <w:t>blk-002430 | cf-1988-art-136-inc-1</w:t>
      </w:r>
      <w:r>
        <w:rPr>
          <w:color w:val="0050A0"/>
          <w:sz w:val="14"/>
        </w:rPr>
        <w:t xml:space="preserve"> | ADI 2.705</w:t>
      </w:r>
      <w:r>
        <w:rPr>
          <w:color w:val="0050A0"/>
          <w:sz w:val="14"/>
        </w:rPr>
        <w:t xml:space="preserve"> | rel. Ellen Gracie</w:t>
      </w:r>
    </w:p>
    <w:p>
      <w:pPr>
        <w:ind w:left="216"/>
      </w:pPr>
      <w:r>
        <w:rPr>
          <w:b/>
          <w:color w:val="003C8C"/>
          <w:sz w:val="16"/>
        </w:rPr>
        <w:t>[ADI 2.705, rel. min. Ellen Gracie, j. 9-10-2003, P, DJ de 31-10-2003.]</w:t>
      </w:r>
    </w:p>
    <w:p>
      <w:pPr>
        <w:pStyle w:val="Heading1"/>
      </w:pPr>
      <w:r>
        <w:t>Art. 235</w:t>
      </w:r>
    </w:p>
    <w:p>
      <w:r>
        <w:rPr>
          <w:b/>
          <w:color w:val="B46400"/>
          <w:sz w:val="16"/>
        </w:rPr>
        <w:t>CONTROLE CONCENTRADO</w:t>
      </w:r>
    </w:p>
    <w:p>
      <w:r>
        <w:rPr>
          <w:color w:val="8C8C8C"/>
          <w:sz w:val="14"/>
        </w:rPr>
        <w:t>blk-002431 | cf-1988-art-235-inc-10</w:t>
      </w:r>
      <w:r>
        <w:rPr>
          <w:color w:val="0050A0"/>
          <w:sz w:val="14"/>
        </w:rPr>
        <w:t xml:space="preserve"> | ADI 158</w:t>
      </w:r>
      <w:r>
        <w:rPr>
          <w:color w:val="0050A0"/>
          <w:sz w:val="14"/>
        </w:rPr>
        <w:t xml:space="preserve"> | rel. Celso de Mello</w:t>
      </w:r>
    </w:p>
    <w:p>
      <w:pPr>
        <w:ind w:left="216"/>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w:t>
      </w:r>
    </w:p>
    <w:p>
      <w:pPr>
        <w:ind w:left="216"/>
      </w:pPr>
      <w:r>
        <w:rPr>
          <w:b/>
          <w:color w:val="003C8C"/>
          <w:sz w:val="16"/>
        </w:rPr>
        <w:t>[ADI 158, rel. min. Celso de Mello, j. 1º-8-2018, P, DJE de 28-8-2018.]</w:t>
      </w:r>
    </w:p>
    <w:p>
      <w:r>
        <w:rPr>
          <w:b/>
          <w:color w:val="B46400"/>
          <w:sz w:val="16"/>
        </w:rPr>
        <w:t>CONTROLE CONCENTRADO</w:t>
      </w:r>
    </w:p>
    <w:p>
      <w:r>
        <w:rPr>
          <w:color w:val="8C8C8C"/>
          <w:sz w:val="14"/>
        </w:rPr>
        <w:t>blk-002432 | cf-1988-art-235-inc-10</w:t>
      </w:r>
      <w:r>
        <w:rPr>
          <w:color w:val="0050A0"/>
          <w:sz w:val="14"/>
        </w:rPr>
        <w:t xml:space="preserve"> | ADI 2.404</w:t>
      </w:r>
      <w:r>
        <w:rPr>
          <w:color w:val="0050A0"/>
          <w:sz w:val="14"/>
        </w:rPr>
        <w:t xml:space="preserve"> | rel. Dias Toffoli</w:t>
      </w:r>
    </w:p>
    <w:p>
      <w:pPr>
        <w:ind w:left="216"/>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w:t>
      </w:r>
    </w:p>
    <w:p>
      <w:pPr>
        <w:pStyle w:val="Heading1"/>
      </w:pPr>
      <w:r>
        <w:t>Art. 5</w:t>
      </w:r>
    </w:p>
    <w:p>
      <w:r>
        <w:rPr>
          <w:color w:val="8C8C8C"/>
          <w:sz w:val="14"/>
        </w:rPr>
        <w:t>blk-002433 | cf-1988-art-5-inc-50</w:t>
      </w:r>
      <w:r>
        <w:rPr>
          <w:color w:val="0050A0"/>
          <w:sz w:val="14"/>
        </w:rPr>
        <w:t xml:space="preserve"> | ADPF 153</w:t>
      </w:r>
      <w:r>
        <w:rPr>
          <w:color w:val="0050A0"/>
          <w:sz w:val="14"/>
        </w:rPr>
        <w:t xml:space="preserve"> | rel. Eros Grau</w:t>
      </w:r>
    </w:p>
    <w:p>
      <w:pPr>
        <w:ind w:left="216"/>
      </w:pPr>
      <w:r>
        <w:rPr>
          <w:b/>
          <w:color w:val="003C8C"/>
          <w:sz w:val="16"/>
        </w:rPr>
        <w:t>[ADPF 153, rel. min. Eros Grau, j. 29-4-2010, P, DJE de 6-8-2010.]</w:t>
      </w:r>
    </w:p>
    <w:p>
      <w:r>
        <w:rPr>
          <w:color w:val="8C8C8C"/>
          <w:sz w:val="14"/>
        </w:rPr>
        <w:t>blk-002434 | cf-1988-art-5-inc-50</w:t>
      </w:r>
      <w:r>
        <w:rPr>
          <w:color w:val="0050A0"/>
          <w:sz w:val="14"/>
        </w:rPr>
        <w:t xml:space="preserve"> | ADI 104</w:t>
      </w:r>
      <w:r>
        <w:rPr>
          <w:color w:val="0050A0"/>
          <w:sz w:val="14"/>
        </w:rPr>
        <w:t xml:space="preserve"> | rel. Sepúlveda Pertence</w:t>
      </w:r>
    </w:p>
    <w:p>
      <w:pPr>
        <w:ind w:left="216"/>
      </w:pPr>
      <w:r>
        <w:rPr>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Municípios – que não é de presumir, mas, ao contrário, reclamaria norma inequívoca da Constituição da República (precedente: Rp 696, 6-10-1966, rel. p/ ac. Baleeiro). Compreende-se na esfera de auto</w:t>
      </w:r>
    </w:p>
    <w:p>
      <w:pPr>
        <w:ind w:left="216"/>
      </w:pPr>
      <w:r>
        <w:rPr>
          <w:b/>
          <w:color w:val="003C8C"/>
          <w:sz w:val="16"/>
        </w:rPr>
        <w:t>[ADI 104, rel. min. Sepúlveda Pertence, j. 4-6-2007, P, DJ de 24-8-2007.]</w:t>
      </w:r>
    </w:p>
    <w:p>
      <w:pPr>
        <w:pStyle w:val="Heading1"/>
      </w:pPr>
      <w:r>
        <w:t>Art. 235</w:t>
      </w:r>
    </w:p>
    <w:p>
      <w:r>
        <w:rPr>
          <w:b/>
          <w:color w:val="B46400"/>
          <w:sz w:val="16"/>
        </w:rPr>
        <w:t>JULGADOS CORRELATOS</w:t>
      </w:r>
    </w:p>
    <w:p>
      <w:r>
        <w:rPr>
          <w:color w:val="8C8C8C"/>
          <w:sz w:val="14"/>
        </w:rPr>
        <w:t>blk-002435 | cf-1988-art-235-inc-10</w:t>
      </w:r>
      <w:r>
        <w:rPr>
          <w:color w:val="0050A0"/>
          <w:sz w:val="14"/>
        </w:rPr>
        <w:t xml:space="preserve"> | rel. Edson Fachin</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16"/>
      </w:pPr>
      <w:r>
        <w:rPr>
          <w:b/>
          <w:color w:val="003C8C"/>
          <w:sz w:val="16"/>
        </w:rPr>
        <w:t>[ACO 787-AgR, rel. min. Edson Fachin, j. 17-12-2022, P, DJE de 31-1-2023.]</w:t>
      </w:r>
    </w:p>
    <w:p>
      <w:r>
        <w:rPr>
          <w:color w:val="8C8C8C"/>
          <w:sz w:val="14"/>
        </w:rPr>
        <w:t>blk-002436 | cf-1988-art-235-inc-10</w:t>
      </w:r>
      <w:r>
        <w:rPr>
          <w:color w:val="0050A0"/>
          <w:sz w:val="14"/>
        </w:rPr>
        <w:t xml:space="preserve"> | ADI 7.546</w:t>
      </w:r>
      <w:r>
        <w:rPr>
          <w:color w:val="0050A0"/>
          <w:sz w:val="14"/>
        </w:rPr>
        <w:t xml:space="preserve"> | rel. Nunes Marques</w:t>
      </w:r>
    </w:p>
    <w:p>
      <w:pPr>
        <w:ind w:left="216"/>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embargo e outras medidas pertinentes em casos de irregularidades verificadas em vistorias. A Lei n. 16.157/2013 do Estado de Santa Catarina inovou indevidamente ao prever a cassação de atestados de ha</w:t>
      </w:r>
    </w:p>
    <w:p>
      <w:pPr>
        <w:ind w:left="216"/>
      </w:pPr>
      <w:r>
        <w:rPr>
          <w:b/>
          <w:color w:val="003C8C"/>
          <w:sz w:val="16"/>
        </w:rPr>
        <w:t>[ADI 7.546, rel. min. Nunes Marques, j.18-2-2026, P, DJE de 2-3-2026.]</w:t>
      </w:r>
    </w:p>
    <w:p>
      <w:r>
        <w:rPr>
          <w:b/>
          <w:color w:val="B46400"/>
          <w:sz w:val="16"/>
        </w:rPr>
        <w:t>CONTROLE CONCENTRADO</w:t>
      </w:r>
    </w:p>
    <w:p>
      <w:r>
        <w:rPr>
          <w:color w:val="8C8C8C"/>
          <w:sz w:val="14"/>
        </w:rPr>
        <w:t>blk-002437 | cf-1988-art-235-inc-10</w:t>
      </w:r>
      <w:r>
        <w:rPr>
          <w:color w:val="0050A0"/>
          <w:sz w:val="14"/>
        </w:rPr>
        <w:t xml:space="preserve"> | ADI 6.149</w:t>
      </w:r>
      <w:r>
        <w:rPr>
          <w:color w:val="0050A0"/>
          <w:sz w:val="14"/>
        </w:rPr>
        <w:t xml:space="preserve"> | rel. Alexandre de Moraes</w:t>
      </w:r>
    </w:p>
    <w:p>
      <w:pPr>
        <w:ind w:left="216"/>
      </w:pPr>
      <w:r>
        <w:rPr>
          <w:sz w:val="18"/>
        </w:rPr>
        <w:t>Cumpre à União legislar sobre a jornada de trabalho, sendo incompatível com a Constituição a legislação estadual que, extrapolando o conteúdo da delegação legislativa estabelecida em Lei Complementar Federal (no caso, a Lei Complementar Federal 103/2000), estipule, para determinadas categorias profissionais, jornada de trabalho diferente daquela disposta na legislação federal. A atribuição de poder fiscalizatório e sancionatório pelo Poder Público Estadual em matéria de Direito do Trabalho contraria a competência exclusiva da União para organizar, manter e executar a inspeção do trabalho (CF, art. 21, XXIV).</w:t>
      </w:r>
    </w:p>
    <w:p>
      <w:pPr>
        <w:ind w:left="216"/>
      </w:pPr>
      <w:r>
        <w:rPr>
          <w:b/>
          <w:color w:val="003C8C"/>
          <w:sz w:val="16"/>
        </w:rPr>
        <w:t>[ADI 6.149, rel. min. Alexandre de Moraes, j. 29-11-2019, P, DJE de 18-12-2019.]</w:t>
      </w:r>
    </w:p>
    <w:p>
      <w:pPr>
        <w:pStyle w:val="Heading1"/>
      </w:pPr>
      <w:r>
        <w:t>Art. 5</w:t>
      </w:r>
    </w:p>
    <w:p>
      <w:r>
        <w:rPr>
          <w:color w:val="8C8C8C"/>
          <w:sz w:val="14"/>
        </w:rPr>
        <w:t>blk-002438 | cf-1988-art-5-inc-50</w:t>
      </w:r>
      <w:r>
        <w:rPr>
          <w:color w:val="0050A0"/>
          <w:sz w:val="14"/>
        </w:rPr>
        <w:t xml:space="preserve"> | ADI 5.739</w:t>
      </w:r>
      <w:r>
        <w:rPr>
          <w:color w:val="0050A0"/>
          <w:sz w:val="14"/>
        </w:rPr>
        <w:t xml:space="preserve"> | rel. Edson Fachin</w:t>
      </w:r>
    </w:p>
    <w:p>
      <w:pPr>
        <w:ind w:left="216"/>
      </w:pPr>
      <w:r>
        <w:rPr>
          <w:b/>
          <w:color w:val="003C8C"/>
          <w:sz w:val="16"/>
        </w:rPr>
        <w:t>[ADI 5.739, rel. min. Edson Fachin, j. 23-8-2019, P, DJE de 9-9-2019.]</w:t>
      </w:r>
    </w:p>
    <w:p>
      <w:r>
        <w:rPr>
          <w:color w:val="8C8C8C"/>
          <w:sz w:val="14"/>
        </w:rPr>
        <w:t>blk-002439 | cf-1988-art-5-inc-50</w:t>
      </w:r>
      <w:r>
        <w:rPr>
          <w:color w:val="0050A0"/>
          <w:sz w:val="14"/>
        </w:rPr>
        <w:t xml:space="preserve"> | ADI 2.947</w:t>
      </w:r>
      <w:r>
        <w:rPr>
          <w:color w:val="0050A0"/>
          <w:sz w:val="14"/>
        </w:rPr>
        <w:t xml:space="preserve"> | rel. Cezar Peluso</w:t>
      </w:r>
    </w:p>
    <w:p>
      <w:pPr>
        <w:ind w:left="216"/>
      </w:pPr>
      <w:r>
        <w:rPr>
          <w:sz w:val="18"/>
        </w:rPr>
        <w:t>Matéria concernente a relações de trabalho. (...) É inconstitucional norma do Estado ou do Distrito Federal que disponha sobre proibição de revista íntima em empregados de estabelecimentos situados no respectivo território. [ADI 2.947, rel. min. Cezar Peluso, j. 5-5-2010, P, DJE de 10-9-2010.]</w:t>
        <w:b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w:t>
      </w:r>
    </w:p>
    <w:p>
      <w:pPr>
        <w:ind w:left="216"/>
      </w:pPr>
      <w:r>
        <w:rPr>
          <w:b/>
          <w:color w:val="003C8C"/>
          <w:sz w:val="16"/>
        </w:rPr>
        <w:t>[ADI 3.670, rel. min. Sepúlveda Pertence, j. 2-4-2007, P, DJ de 18-5-2007.]</w:t>
      </w:r>
    </w:p>
    <w:p>
      <w:r>
        <w:rPr>
          <w:b/>
          <w:color w:val="B46400"/>
          <w:sz w:val="16"/>
        </w:rPr>
        <w:t>REPERCUSSAO GERAL</w:t>
      </w:r>
    </w:p>
    <w:p>
      <w:r>
        <w:rPr>
          <w:color w:val="8C8C8C"/>
          <w:sz w:val="14"/>
        </w:rPr>
        <w:t>blk-002440 | cf-1988-art-5-inc-50</w:t>
      </w:r>
      <w:r>
        <w:rPr>
          <w:color w:val="0050A0"/>
          <w:sz w:val="14"/>
        </w:rPr>
        <w:t xml:space="preserve"> | ARE 1.348.549</w:t>
      </w:r>
      <w:r>
        <w:rPr>
          <w:color w:val="0050A0"/>
          <w:sz w:val="14"/>
        </w:rPr>
        <w:t xml:space="preserve"> | rel. Luiz Fux</w:t>
      </w:r>
    </w:p>
    <w:p>
      <w:pPr>
        <w:ind w:left="216"/>
      </w:pPr>
      <w:r>
        <w:rPr>
          <w:sz w:val="18"/>
        </w:rPr>
        <w:t>É infraconstitucional, a ela se aplicando os efeitos da ausência de repercussão geral, a controvérsia relativa à exigibilidade da inscrição de técnicos, instrutores ou treinadores de esporte e desporto profissionais ou recreativos nos Conselhos de Educação Física, para o regular exercício da atividade.</w:t>
      </w:r>
    </w:p>
    <w:p>
      <w:pPr>
        <w:ind w:left="216"/>
      </w:pPr>
      <w:r>
        <w:rPr>
          <w:b/>
          <w:color w:val="003C8C"/>
          <w:sz w:val="16"/>
        </w:rPr>
        <w:t>[ARE 1.348.549 RG, rel. min. Luiz Fux, j. 10-3-2022, P, DJE de 24-3-2022, Tema 1.203, com repercussão geral negada.]</w:t>
      </w:r>
    </w:p>
    <w:p>
      <w:pPr>
        <w:pStyle w:val="Heading1"/>
      </w:pPr>
      <w:r>
        <w:t>Art. 2</w:t>
      </w:r>
    </w:p>
    <w:p>
      <w:r>
        <w:rPr>
          <w:color w:val="8C8C8C"/>
          <w:sz w:val="14"/>
        </w:rPr>
        <w:t>blk-002441 | cf-1988-art-2</w:t>
      </w:r>
      <w:r>
        <w:rPr>
          <w:color w:val="0050A0"/>
          <w:sz w:val="14"/>
        </w:rPr>
        <w:t xml:space="preserve"> | ADI 3.112</w:t>
      </w:r>
      <w:r>
        <w:rPr>
          <w:color w:val="0050A0"/>
          <w:sz w:val="14"/>
        </w:rPr>
        <w:t xml:space="preserve"> | rel. Ricardo Lewandowski</w:t>
      </w:r>
    </w:p>
    <w:p>
      <w:pPr>
        <w:ind w:left="216"/>
      </w:pPr>
      <w:r>
        <w:rPr>
          <w:sz w:val="18"/>
        </w:rPr>
        <w:t>Ação direta de inconstitucionalidade. Lei 10.826/2003. Estatuto do Desarmamento. (...) Invasão de competência residual dos Estados para legislar sobre segurança pública inocorrente, pois cabe à União legislar sobre matérias de predominante interesse geral.</w:t>
      </w:r>
    </w:p>
    <w:p>
      <w:pPr>
        <w:ind w:left="216"/>
      </w:pPr>
      <w:r>
        <w:rPr>
          <w:b/>
          <w:color w:val="003C8C"/>
          <w:sz w:val="16"/>
        </w:rPr>
        <w:t>[ADI 3.112, rel. min. Ricardo Lewandowski, j. 2-5-2007, P, DJ de 26-10-2007.]</w:t>
      </w:r>
    </w:p>
    <w:p>
      <w:pPr>
        <w:pStyle w:val="Heading1"/>
      </w:pPr>
      <w:r>
        <w:t>Art. 136</w:t>
      </w:r>
    </w:p>
    <w:p>
      <w:r>
        <w:rPr>
          <w:b/>
          <w:color w:val="B46400"/>
          <w:sz w:val="16"/>
        </w:rPr>
        <w:t>SUMULA VINCULANTE</w:t>
      </w:r>
    </w:p>
    <w:p>
      <w:r>
        <w:rPr>
          <w:color w:val="8C8C8C"/>
          <w:sz w:val="14"/>
        </w:rPr>
        <w:t>blk-002442 | cf-1988-art-136-inc-1</w:t>
      </w:r>
    </w:p>
    <w:p>
      <w:pPr>
        <w:ind w:left="216"/>
      </w:pPr>
      <w:r>
        <w:rPr>
          <w:sz w:val="18"/>
        </w:rPr>
        <w:t>A definição dos crimes de responsabilidade e o estabelecimento das respectivas normas de processo e julgamento são da competência legislativa privativa da União.</w:t>
      </w:r>
    </w:p>
    <w:p>
      <w:pPr>
        <w:ind w:left="216"/>
      </w:pPr>
      <w:r>
        <w:rPr>
          <w:b/>
          <w:color w:val="003C8C"/>
          <w:sz w:val="16"/>
        </w:rPr>
        <w:t>[Súmula Vinculante 46.]</w:t>
      </w:r>
    </w:p>
    <w:p>
      <w:r>
        <w:rPr>
          <w:b/>
          <w:color w:val="B46400"/>
          <w:sz w:val="16"/>
        </w:rPr>
        <w:t>SUMULA VINCULANTE</w:t>
      </w:r>
    </w:p>
    <w:p>
      <w:r>
        <w:rPr>
          <w:color w:val="8C8C8C"/>
          <w:sz w:val="14"/>
        </w:rPr>
        <w:t>blk-002443 | cf-1988-art-136-inc-1</w:t>
      </w:r>
      <w:r>
        <w:rPr>
          <w:color w:val="0050A0"/>
          <w:sz w:val="14"/>
        </w:rPr>
        <w:t xml:space="preserve"> | ADI 5.022</w:t>
      </w:r>
      <w:r>
        <w:rPr>
          <w:color w:val="0050A0"/>
          <w:sz w:val="14"/>
        </w:rPr>
        <w:t xml:space="preserve"> | rel. Nunes Marques</w:t>
      </w:r>
    </w:p>
    <w:p>
      <w:pPr>
        <w:ind w:left="216"/>
      </w:pPr>
      <w:r>
        <w:rPr>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pPr>
        <w:ind w:left="216"/>
      </w:pPr>
      <w:r>
        <w:rPr>
          <w:b/>
          <w:color w:val="003C8C"/>
          <w:sz w:val="16"/>
        </w:rPr>
        <w:t>[ADI 5.022, rel. min. Nunes Marques, j. 05.11.2025, P, DJE de 11.11.2025.]</w:t>
      </w:r>
    </w:p>
    <w:p>
      <w:r>
        <w:rPr>
          <w:b/>
          <w:color w:val="B46400"/>
          <w:sz w:val="16"/>
        </w:rPr>
        <w:t>SUMULA VINCULANTE</w:t>
      </w:r>
    </w:p>
    <w:p>
      <w:r>
        <w:rPr>
          <w:color w:val="8C8C8C"/>
          <w:sz w:val="14"/>
        </w:rPr>
        <w:t>blk-002444 | cf-1988-art-136-inc-1</w:t>
      </w:r>
      <w:r>
        <w:rPr>
          <w:color w:val="0050A0"/>
          <w:sz w:val="14"/>
        </w:rPr>
        <w:t xml:space="preserve"> | ADI 2.957</w:t>
      </w:r>
      <w:r>
        <w:rPr>
          <w:color w:val="0050A0"/>
          <w:sz w:val="14"/>
        </w:rPr>
        <w:t xml:space="preserve"> | rel. Nunes Marques</w:t>
      </w:r>
    </w:p>
    <w:p>
      <w:pPr>
        <w:ind w:left="216"/>
      </w:pPr>
      <w:r>
        <w:rPr>
          <w:sz w:val="18"/>
        </w:rPr>
        <w:t xml:space="preserve">Os dispositivos impugnados versam medidas tipicamente despenalizadoras atinentes aos delitos previstos nos arts. 1º e 2º da Lei n. 8.137/1990 e no art. 95 da Lei n. 8.212/1991 – revogado pela Lei n. 9.983/2000, que introduziu, entre outros, os arts. 168-A e 337-A no Código Penal –, consistentes na suspensão da pretensão punitiva estatal em consequência do parcelamento de débitos tributários, bem assim na extinção da punibilidade do agente caso realizado o pagamento integral de tais débitos, inclusive após o recebimento da denúncia. A despeito da competência do Estado de Santa Catarina para legislar, de forma concorrente com a União, sobre direito tributário, instituindo parcelamento de débitos fiscais (CF/1988, art. 24, I), a matéria de que se cuida na espécie é de natureza penal, uma vez </w:t>
      </w:r>
    </w:p>
    <w:p>
      <w:pPr>
        <w:ind w:left="216"/>
      </w:pPr>
      <w:r>
        <w:rPr>
          <w:b/>
          <w:color w:val="003C8C"/>
          <w:sz w:val="16"/>
        </w:rPr>
        <w:t>[ADI 7.428, rel. min. André Mendonça, j. 01.09.2025, P, DJE de 11.09.2025.]</w:t>
      </w:r>
    </w:p>
    <w:p>
      <w:r>
        <w:rPr>
          <w:b/>
          <w:color w:val="B46400"/>
          <w:sz w:val="16"/>
        </w:rPr>
        <w:t>SUMULA VINCULANTE</w:t>
      </w:r>
    </w:p>
    <w:p>
      <w:r>
        <w:rPr>
          <w:color w:val="8C8C8C"/>
          <w:sz w:val="14"/>
        </w:rPr>
        <w:t>blk-002445 | cf-1988-art-136-inc-1</w:t>
      </w:r>
      <w:r>
        <w:rPr>
          <w:color w:val="0050A0"/>
          <w:sz w:val="14"/>
        </w:rPr>
        <w:t xml:space="preserve"> | ADPF 1.066</w:t>
      </w:r>
      <w:r>
        <w:rPr>
          <w:color w:val="0050A0"/>
          <w:sz w:val="14"/>
        </w:rPr>
        <w:t xml:space="preserve"> | rel. Nunes Marques</w:t>
      </w:r>
    </w:p>
    <w:p>
      <w:pPr>
        <w:ind w:left="216"/>
      </w:pPr>
      <w:r>
        <w:rPr>
          <w:sz w:val="18"/>
        </w:rPr>
        <w:t>(...) § 2º do art. 6º da Lei n. 4.542/2023 do Município de Ipatinga/MG, que isenta contribuintes do pagamento de honorários advocatícios de sucumbência aos procuradores municipais em caso de adesão ao Programa Especial de Regularização Tributária (PERT). (...) A norma impugnada, ao isentar o pagamento de honorários advocatícios de sucumbência devidos aos procuradores municipais, termina por imiscuir-se na seara do direito processual, invadindo esfera de competência legislativa reservada privativamente à União (CF/1988, art. 22, I).</w:t>
      </w:r>
    </w:p>
    <w:p>
      <w:pPr>
        <w:ind w:left="216"/>
      </w:pPr>
      <w:r>
        <w:rPr>
          <w:b/>
          <w:color w:val="003C8C"/>
          <w:sz w:val="16"/>
        </w:rPr>
        <w:t>[ADPF 1.066, rel. min. Nunes Marques, j. 30.04.2025, P, DJE de 16.05.2025.]</w:t>
      </w:r>
    </w:p>
    <w:p>
      <w:r>
        <w:rPr>
          <w:b/>
          <w:color w:val="B46400"/>
          <w:sz w:val="16"/>
        </w:rPr>
        <w:t>SUMULA VINCULANTE</w:t>
      </w:r>
    </w:p>
    <w:p>
      <w:r>
        <w:rPr>
          <w:color w:val="8C8C8C"/>
          <w:sz w:val="14"/>
        </w:rPr>
        <w:t>blk-002446 | cf-1988-art-136-inc-1</w:t>
      </w:r>
      <w:r>
        <w:rPr>
          <w:color w:val="0050A0"/>
          <w:sz w:val="14"/>
        </w:rPr>
        <w:t xml:space="preserve"> | ADI 6.150</w:t>
      </w:r>
      <w:r>
        <w:rPr>
          <w:color w:val="0050A0"/>
          <w:sz w:val="14"/>
        </w:rPr>
        <w:t xml:space="preserve"> | rel. André Mendonça</w:t>
      </w:r>
    </w:p>
    <w:p>
      <w:pPr>
        <w:ind w:left="216"/>
      </w:pPr>
      <w:r>
        <w:rPr>
          <w:sz w:val="18"/>
        </w:rPr>
        <w:t>É inconstitucional norma instituidora de programa de renegociação, regularização fiscal ou de parcelamento de débitos referentes ao ICMS que limite a fixação de honorários sucumbenciais a percentual estabelecido em lei estadual e abaixo dos parâmetros enunciados no art. 85, § 3º, do Código de Processo Civil, por invadir a competência legislativa privativa da União para dispor sobre direito processual, prevista no art. 22, inc. I, da Constituição da República.</w:t>
      </w:r>
    </w:p>
    <w:p>
      <w:pPr>
        <w:ind w:left="216"/>
      </w:pPr>
      <w:r>
        <w:rPr>
          <w:b/>
          <w:color w:val="003C8C"/>
          <w:sz w:val="16"/>
        </w:rPr>
        <w:t>[ADI 6.150, rel. min. André Mendonça, j. 25.04.2025, P, DJE de 23.06.2025.]</w:t>
      </w:r>
    </w:p>
    <w:p>
      <w:r>
        <w:rPr>
          <w:b/>
          <w:color w:val="B46400"/>
          <w:sz w:val="16"/>
        </w:rPr>
        <w:t>SUMULA VINCULANTE</w:t>
      </w:r>
    </w:p>
    <w:p>
      <w:r>
        <w:rPr>
          <w:color w:val="8C8C8C"/>
          <w:sz w:val="14"/>
        </w:rPr>
        <w:t>blk-002447 | cf-1988-art-136-inc-1</w:t>
      </w:r>
      <w:r>
        <w:rPr>
          <w:color w:val="0050A0"/>
          <w:sz w:val="14"/>
        </w:rPr>
        <w:t xml:space="preserve"> | ADI 4.293</w:t>
      </w:r>
      <w:r>
        <w:rPr>
          <w:color w:val="0050A0"/>
          <w:sz w:val="14"/>
        </w:rPr>
        <w:t xml:space="preserve"> | rel. Nunes Marques</w:t>
      </w:r>
    </w:p>
    <w:p>
      <w:pPr>
        <w:ind w:left="216"/>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16"/>
      </w:pPr>
      <w:r>
        <w:rPr>
          <w:b/>
          <w:color w:val="003C8C"/>
          <w:sz w:val="16"/>
        </w:rPr>
        <w:t>[ADI 4.293, rel. min. Nunes Marques, j. 05.03.2025, P, DJE de 14.03.2025.]</w:t>
      </w:r>
    </w:p>
    <w:p>
      <w:r>
        <w:rPr>
          <w:b/>
          <w:color w:val="B46400"/>
          <w:sz w:val="16"/>
        </w:rPr>
        <w:t>SUMULA VINCULANTE</w:t>
      </w:r>
    </w:p>
    <w:p>
      <w:r>
        <w:rPr>
          <w:color w:val="8C8C8C"/>
          <w:sz w:val="14"/>
        </w:rPr>
        <w:t>blk-002448 | cf-1988-art-136-inc-1</w:t>
      </w:r>
      <w:r>
        <w:rPr>
          <w:color w:val="0050A0"/>
          <w:sz w:val="14"/>
        </w:rPr>
        <w:t xml:space="preserve"> | ADI 5.451</w:t>
      </w:r>
      <w:r>
        <w:rPr>
          <w:color w:val="0050A0"/>
          <w:sz w:val="14"/>
        </w:rPr>
        <w:t xml:space="preserve"> | rel. Nunes Marques</w:t>
      </w:r>
    </w:p>
    <w:p>
      <w:pPr>
        <w:ind w:left="216"/>
      </w:pPr>
      <w:r>
        <w:rPr>
          <w:sz w:val="18"/>
        </w:rPr>
        <w:t>A Lei n. 15.911/2015 do Estado do Ceará, ao regulamentar a prestação de serviço voluntário no Ministério Público, não usurpa a competência privativa da União para legislar sobre direito do trabalho (CF, art. 22, I). A Lei federal n. 9.608/1999 constitui norma geral a ser conformada pelos entes políticos em função das particularidades locais. O diploma afasta a caracterização de vínculo empregatício e obrigação trabalhista, previdenciária ou afim do serviço voluntário prestado a entidade pública ou privada sem fins lucrativos.</w:t>
      </w:r>
    </w:p>
    <w:p>
      <w:pPr>
        <w:ind w:left="216"/>
      </w:pPr>
      <w:r>
        <w:rPr>
          <w:b/>
          <w:color w:val="003C8C"/>
          <w:sz w:val="16"/>
        </w:rPr>
        <w:t>[ADI 5.451, rel. min. Nunes Marques, j. 17.02.2025, P, DJE de 11.03.2025.]</w:t>
      </w:r>
    </w:p>
    <w:p>
      <w:r>
        <w:rPr>
          <w:b/>
          <w:color w:val="B46400"/>
          <w:sz w:val="16"/>
        </w:rPr>
        <w:t>SUMULA VINCULANTE</w:t>
      </w:r>
    </w:p>
    <w:p>
      <w:r>
        <w:rPr>
          <w:color w:val="8C8C8C"/>
          <w:sz w:val="14"/>
        </w:rPr>
        <w:t>blk-002449 | cf-1988-art-136-inc-1</w:t>
      </w:r>
      <w:r>
        <w:rPr>
          <w:color w:val="0050A0"/>
          <w:sz w:val="14"/>
        </w:rPr>
        <w:t xml:space="preserve"> | ADI 7.341</w:t>
      </w:r>
      <w:r>
        <w:rPr>
          <w:color w:val="0050A0"/>
          <w:sz w:val="14"/>
        </w:rPr>
        <w:t xml:space="preserve"> | rel. Nunes Marques</w:t>
      </w:r>
    </w:p>
    <w:p>
      <w:pPr>
        <w:ind w:left="216"/>
      </w:pPr>
      <w:r>
        <w:rPr>
          <w:sz w:val="18"/>
        </w:rPr>
        <w:t>É inconstitucional — por violar a competência privativa da União para legislar sobre direito processual (CF/1988, art. 22, I) — norma estadual que fixa o percentual dos honorários de sucumbência devidos aos procuradores estaduais em razão do parcelamento realizado pelos contribuintes nas ações tributárias e execuções fiscais ajuizadas.</w:t>
      </w:r>
    </w:p>
    <w:p>
      <w:pPr>
        <w:ind w:left="216"/>
      </w:pPr>
      <w:r>
        <w:rPr>
          <w:b/>
          <w:color w:val="003C8C"/>
          <w:sz w:val="16"/>
        </w:rPr>
        <w:t>[ADI 7.341, rel. min. Nunes Marques, j. 19.11.2024, P, Dje de 8-1-2025.]</w:t>
      </w:r>
    </w:p>
    <w:p>
      <w:r>
        <w:rPr>
          <w:b/>
          <w:color w:val="B46400"/>
          <w:sz w:val="16"/>
        </w:rPr>
        <w:t>SUMULA VINCULANTE</w:t>
      </w:r>
    </w:p>
    <w:p>
      <w:r>
        <w:rPr>
          <w:color w:val="8C8C8C"/>
          <w:sz w:val="14"/>
        </w:rPr>
        <w:t>blk-002450 | cf-1988-art-136-inc-1</w:t>
      </w:r>
      <w:r>
        <w:rPr>
          <w:color w:val="0050A0"/>
          <w:sz w:val="14"/>
        </w:rPr>
        <w:t xml:space="preserve"> | ADI 7.712</w:t>
      </w:r>
      <w:r>
        <w:rPr>
          <w:color w:val="0050A0"/>
          <w:sz w:val="14"/>
        </w:rPr>
        <w:t xml:space="preserve"> | rel. Gilmar Mendes</w:t>
      </w:r>
    </w:p>
    <w:p>
      <w:pPr>
        <w:ind w:left="216"/>
      </w:pPr>
      <w:r>
        <w:rPr>
          <w:sz w:val="18"/>
        </w:rPr>
        <w:t>Compete privativamente à União legislar sobre direito penal e direito processual penal, nos termos do art. 22, I, da Constituição Federal, inexistindo espaço de atuação dos entes subnacionais nesses campos específicos. A criação de um tipo penal e o estabelecimento de hipótese de inafiançabilidade por meio de lei estadual consubstancia inconstitucionalidade formal manifesta e incontornável.</w:t>
      </w:r>
    </w:p>
    <w:p>
      <w:pPr>
        <w:ind w:left="216"/>
      </w:pPr>
      <w:r>
        <w:rPr>
          <w:b/>
          <w:color w:val="003C8C"/>
          <w:sz w:val="16"/>
        </w:rPr>
        <w:t>[ADI 7.712 MC-REF, rel. min. Gilmar Mendes, j. 14-10-2024, P, DJE de 29-10-2024.]</w:t>
      </w:r>
    </w:p>
    <w:p>
      <w:r>
        <w:rPr>
          <w:b/>
          <w:color w:val="B46400"/>
          <w:sz w:val="16"/>
        </w:rPr>
        <w:t>SUMULA VINCULANTE</w:t>
      </w:r>
    </w:p>
    <w:p>
      <w:r>
        <w:rPr>
          <w:color w:val="8C8C8C"/>
          <w:sz w:val="14"/>
        </w:rPr>
        <w:t>blk-002451 | cf-1988-art-136-inc-1</w:t>
      </w:r>
      <w:r>
        <w:rPr>
          <w:color w:val="0050A0"/>
          <w:sz w:val="14"/>
        </w:rPr>
        <w:t xml:space="preserve"> | ADI 4.157</w:t>
      </w:r>
      <w:r>
        <w:rPr>
          <w:color w:val="0050A0"/>
          <w:sz w:val="14"/>
        </w:rPr>
        <w:t xml:space="preserve"> | rel. Nunes Marques</w:t>
      </w:r>
    </w:p>
    <w:p>
      <w:pPr>
        <w:ind w:left="216"/>
      </w:pPr>
      <w:r>
        <w:rPr>
          <w:sz w:val="18"/>
        </w:rPr>
        <w:t>O Plenário já consignou a inconstitucionalidade de norma instituidora de benefício de descanso remunerado para os empregados da iniciativa privada, por ofensa à competência privativa da União para legislar sobre direito do trabalho (CF, art. 22, I). Especificamente quanto à saúde dos trabalhadores, o Supremo reconheceu a inconstitucionalidade de diplomas normativos semelhantes, como o que previa normas de prevenção de doenças e critérios de defesa da saúde dos trabalhadores. [ADI 4.157, rel. min. Nunes Marques, j. 30-9-2024, P, DJE de 13-11-2024.]</w:t>
        <w:br/>
        <w:t>Compete privativamente à União legislar sobre direito penal e processual penal (CF, art. 22, inciso I), razão pela qual não pode a Constituição do Estado-membro, ao enumerar as competências do Tribunal de Justiça Local e, mais especificamente, ao</w:t>
      </w:r>
    </w:p>
    <w:p>
      <w:pPr>
        <w:ind w:left="216"/>
      </w:pPr>
      <w:r>
        <w:rPr>
          <w:b/>
          <w:color w:val="003C8C"/>
          <w:sz w:val="16"/>
        </w:rPr>
        <w:t>[ADI 5.361 e ADI 5.463, rel. min. Nunes Marques, j. 21.11.2023, P, DJE de 24.01.2024.]</w:t>
      </w:r>
    </w:p>
    <w:p>
      <w:r>
        <w:rPr>
          <w:b/>
          <w:color w:val="B46400"/>
          <w:sz w:val="16"/>
        </w:rPr>
        <w:t>SUMULA VINCULANTE</w:t>
      </w:r>
    </w:p>
    <w:p>
      <w:r>
        <w:rPr>
          <w:color w:val="8C8C8C"/>
          <w:sz w:val="14"/>
        </w:rPr>
        <w:t>blk-002452 | cf-1988-art-136-inc-1</w:t>
      </w:r>
      <w:r>
        <w:rPr>
          <w:color w:val="0050A0"/>
          <w:sz w:val="14"/>
        </w:rPr>
        <w:t xml:space="preserve"> | ADI 2.935</w:t>
      </w:r>
      <w:r>
        <w:rPr>
          <w:color w:val="0050A0"/>
          <w:sz w:val="14"/>
        </w:rPr>
        <w:t xml:space="preserve"> | rel. Nunes Marques</w:t>
      </w:r>
    </w:p>
    <w:p>
      <w:pPr>
        <w:ind w:left="216"/>
      </w:pPr>
      <w:r>
        <w:rPr>
          <w:sz w:val="18"/>
        </w:rPr>
        <w:t>O Estado do Espírito Santo, no art. 2º, I, da Lei Complementar n. 68/1995, ao dispor sobre os recursos oriundos das penas de multa, endereçando-os ao fundo penitenciário estadual, invadiu a competência privativa da União, a configurar vício de inconstitucionalidade formal.</w:t>
      </w:r>
    </w:p>
    <w:p>
      <w:pPr>
        <w:ind w:left="216"/>
      </w:pPr>
      <w:r>
        <w:rPr>
          <w:b/>
          <w:color w:val="003C8C"/>
          <w:sz w:val="16"/>
        </w:rPr>
        <w:t>[ADI 2.935, rel. min. Nunes Marques, j. 21-11-2023, P, DJE de 18-12-2023.]</w:t>
      </w:r>
    </w:p>
    <w:p>
      <w:r>
        <w:rPr>
          <w:b/>
          <w:color w:val="B46400"/>
          <w:sz w:val="16"/>
        </w:rPr>
        <w:t>SUMULA VINCULANTE</w:t>
      </w:r>
    </w:p>
    <w:p>
      <w:r>
        <w:rPr>
          <w:color w:val="8C8C8C"/>
          <w:sz w:val="14"/>
        </w:rPr>
        <w:t>blk-002453 | cf-1988-art-136-inc-1</w:t>
      </w:r>
      <w:r>
        <w:rPr>
          <w:color w:val="0050A0"/>
          <w:sz w:val="14"/>
        </w:rPr>
        <w:t xml:space="preserve"> | ADI 3.899</w:t>
      </w:r>
      <w:r>
        <w:rPr>
          <w:color w:val="0050A0"/>
          <w:sz w:val="14"/>
        </w:rPr>
        <w:t xml:space="preserve"> | rel. Nunes Marques</w:t>
      </w:r>
    </w:p>
    <w:p>
      <w:pPr>
        <w:ind w:left="216"/>
      </w:pPr>
      <w:r>
        <w:rPr>
          <w:sz w:val="18"/>
        </w:rPr>
        <w:t xml:space="preserve">A Lei distrital n. 3.923/2006 conferiu a fruição de um direito subjetivo – estabilidade parcial no emprego – a cobradores de ônibus que mantinham vínculo trabalhista com as concessionárias do serviço de transporte de passageiros do Distrito Federal na época em que implantada a bilhetagem eletrônica. A garantia de permanência no emprego traduz-se em estabilidade no emprego, matéria típica de direito do trabalho, de competência da União (CF, art. 22, I). A admitir-se que leis locais tratem desse tema, serão múltiplos os regimes trabalhistas no país, o que vai de encontro ao modelo federativo implantado pela Constituição de 1988. Os governos e a sociedade precisarão, em algum momento, discutir a fundo e regulamentar a relação entre a automação e a perda de postos de trabalho – no que, aliás, </w:t>
      </w:r>
    </w:p>
    <w:p>
      <w:pPr>
        <w:pStyle w:val="Heading1"/>
      </w:pPr>
      <w:r>
        <w:t>Art. 5</w:t>
      </w:r>
    </w:p>
    <w:p>
      <w:r>
        <w:rPr>
          <w:color w:val="8C8C8C"/>
          <w:sz w:val="14"/>
        </w:rPr>
        <w:t>blk-002454 | cf-1988-art-5-inc-50</w:t>
      </w:r>
      <w:r>
        <w:rPr>
          <w:color w:val="0050A0"/>
          <w:sz w:val="14"/>
        </w:rPr>
        <w:t xml:space="preserve"> | ADI 7.376</w:t>
      </w:r>
      <w:r>
        <w:rPr>
          <w:color w:val="0050A0"/>
          <w:sz w:val="14"/>
        </w:rPr>
        <w:t xml:space="preserve"> | rel. Gilmar Mendes</w:t>
      </w:r>
    </w:p>
    <w:p>
      <w:pPr>
        <w:ind w:left="216"/>
      </w:pPr>
      <w:r>
        <w:rPr>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 [ADI 7.376, rel. min. Gilmar Mendes, j. 28-8-2023, P, DJE de 2-10-2023.]</w:t>
        <w:b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w:t>
      </w:r>
    </w:p>
    <w:p>
      <w:pPr>
        <w:ind w:left="216"/>
      </w:pPr>
      <w:r>
        <w:rPr>
          <w:b/>
          <w:color w:val="003C8C"/>
          <w:sz w:val="16"/>
        </w:rPr>
        <w:t>[ADI 6.298, ADI 6.299, ADI 6.300 e ADI 6.305, rel. min. Luiz Fux, j. 24-8-2023, P, DJE de 19-12-2023.]</w:t>
      </w:r>
    </w:p>
    <w:p>
      <w:r>
        <w:rPr>
          <w:color w:val="8C8C8C"/>
          <w:sz w:val="14"/>
        </w:rPr>
        <w:t>blk-002455 | cf-1988-art-5-inc-50</w:t>
      </w:r>
      <w:r>
        <w:rPr>
          <w:color w:val="0050A0"/>
          <w:sz w:val="14"/>
        </w:rPr>
        <w:t xml:space="preserve"> | ADI 2.915</w:t>
      </w:r>
      <w:r>
        <w:rPr>
          <w:color w:val="0050A0"/>
          <w:sz w:val="14"/>
        </w:rPr>
        <w:t xml:space="preserve"> | rel. Nunes Marques</w:t>
      </w:r>
    </w:p>
    <w:p>
      <w:pPr>
        <w:ind w:left="216"/>
      </w:pPr>
      <w:r>
        <w:rPr>
          <w:sz w:val="18"/>
        </w:rPr>
        <w:t>A criação de piso salarial para certa categoria de empregados públicos é matéria que se insere na competência privativa da União para legislar sobre direito do trabalho, por ser medida de âmbito coletivo a abarcar indistintamente determinada classe de trabalhadores, não se confundindo com a entabulação da remuneração entre as próprias partes. [ADI 2.915, rel. min. Nunes Marques, j. 22-8-2023, P, DJE de 13-9-2023.]</w:t>
        <w:br/>
        <w:t>“É inconstitucional lei estadual que regulamenta o programa jovem aprendiz, por invasão da competência privativa da União para legislar sobre direito do trabalho”. [ADI 7.148, rel. min. Roberto Barroso, j. 3-4-2023, P, DJE de 7-6-2023.]</w:t>
        <w:br/>
        <w:t>É inconstitucional lei estadual que amplia as formas de pagamento dos planos privados de assistência à saúde, individuais ou coletivos, por viola</w:t>
      </w:r>
    </w:p>
    <w:p>
      <w:pPr>
        <w:ind w:left="216"/>
      </w:pPr>
      <w:r>
        <w:rPr>
          <w:b/>
          <w:color w:val="003C8C"/>
          <w:sz w:val="16"/>
        </w:rPr>
        <w:t>[ADI 7.014, rel. min. Edson Fachin, j. 28-11-2022, P, DJE de 19-12-2022.]</w:t>
      </w:r>
    </w:p>
    <w:p>
      <w:r>
        <w:rPr>
          <w:color w:val="8C8C8C"/>
          <w:sz w:val="14"/>
        </w:rPr>
        <w:t>blk-002456 | cf-1988-art-5-inc-50</w:t>
      </w:r>
      <w:r>
        <w:rPr>
          <w:color w:val="0050A0"/>
          <w:sz w:val="14"/>
        </w:rPr>
        <w:t xml:space="preserve"> | ADI 1.846</w:t>
      </w:r>
      <w:r>
        <w:rPr>
          <w:color w:val="0050A0"/>
          <w:sz w:val="14"/>
        </w:rPr>
        <w:t xml:space="preserve"> | rel. Nunes Marques</w:t>
      </w:r>
    </w:p>
    <w:p>
      <w:pPr>
        <w:ind w:left="216"/>
      </w:pPr>
      <w:r>
        <w:rPr>
          <w:sz w:val="18"/>
        </w:rPr>
        <w:t>A atuação de sociedades anônimas deve ser regida por lei federal, haja vista tratar-se de tema de direito comercial (CF, art. 22, I).</w:t>
      </w:r>
    </w:p>
    <w:p>
      <w:pPr>
        <w:ind w:left="216"/>
      </w:pPr>
      <w:r>
        <w:rPr>
          <w:b/>
          <w:color w:val="003C8C"/>
          <w:sz w:val="16"/>
        </w:rPr>
        <w:t>[ADI 1.846, rel. min. Nunes Marques, j. 24-10-2022, P, DJE de 11-11-2022.]</w:t>
      </w:r>
    </w:p>
    <w:p>
      <w:pPr>
        <w:pStyle w:val="Heading1"/>
      </w:pPr>
      <w:r>
        <w:t>Art. 136</w:t>
      </w:r>
    </w:p>
    <w:p>
      <w:r>
        <w:rPr>
          <w:color w:val="8C8C8C"/>
          <w:sz w:val="14"/>
        </w:rPr>
        <w:t>blk-002457 | cf-1988-art-136-inc-1</w:t>
      </w:r>
      <w:r>
        <w:rPr>
          <w:color w:val="0050A0"/>
          <w:sz w:val="14"/>
        </w:rPr>
        <w:t xml:space="preserve"> | ADI 5.969</w:t>
      </w:r>
      <w:r>
        <w:rPr>
          <w:color w:val="0050A0"/>
          <w:sz w:val="14"/>
        </w:rPr>
        <w:t xml:space="preserve"> | rel. Dias Toffoli</w:t>
      </w:r>
    </w:p>
    <w:p>
      <w:pPr>
        <w:ind w:left="216"/>
      </w:pPr>
      <w:r>
        <w:rPr>
          <w:b/>
          <w:color w:val="003C8C"/>
          <w:sz w:val="16"/>
        </w:rPr>
        <w:t>[ADI 5.969, rel. min. Dias Toffoli, j. 3-10-2022, P, DJE de 16-11-2022.]</w:t>
      </w:r>
    </w:p>
    <w:p>
      <w:pPr>
        <w:pStyle w:val="Heading1"/>
      </w:pPr>
      <w:r>
        <w:t>Art. 5</w:t>
      </w:r>
    </w:p>
    <w:p>
      <w:r>
        <w:rPr>
          <w:color w:val="8C8C8C"/>
          <w:sz w:val="14"/>
        </w:rPr>
        <w:t>blk-002458 | cf-1988-art-5-inc-50</w:t>
      </w:r>
      <w:r>
        <w:rPr>
          <w:color w:val="0050A0"/>
          <w:sz w:val="14"/>
        </w:rPr>
        <w:t xml:space="preserve"> | ADI 5.349</w:t>
      </w:r>
      <w:r>
        <w:rPr>
          <w:color w:val="0050A0"/>
          <w:sz w:val="14"/>
        </w:rPr>
        <w:t xml:space="preserve"> | rel. Rosa Weber</w:t>
      </w:r>
    </w:p>
    <w:p>
      <w:pPr>
        <w:ind w:left="216"/>
      </w:pPr>
      <w:r>
        <w:rPr>
          <w:b/>
          <w:color w:val="003C8C"/>
          <w:sz w:val="16"/>
        </w:rPr>
        <w:t>[ADI 5.349, rel. min. Rosa Weber, j. 22-8-2022, P, DJE de 29-8-2022.]</w:t>
      </w:r>
    </w:p>
    <w:p>
      <w:r>
        <w:rPr>
          <w:color w:val="8C8C8C"/>
          <w:sz w:val="14"/>
        </w:rPr>
        <w:t>blk-002459 | cf-1988-art-5-inc-50</w:t>
      </w:r>
      <w:r>
        <w:rPr>
          <w:color w:val="0050A0"/>
          <w:sz w:val="14"/>
        </w:rPr>
        <w:t xml:space="preserve"> | ADI 6.640</w:t>
      </w:r>
      <w:r>
        <w:rPr>
          <w:color w:val="0050A0"/>
          <w:sz w:val="14"/>
        </w:rPr>
        <w:t xml:space="preserve"> | rel. Edson Fachin</w:t>
      </w:r>
    </w:p>
    <w:p>
      <w:pPr>
        <w:ind w:left="216"/>
      </w:pPr>
      <w:r>
        <w:rPr>
          <w:sz w:val="18"/>
        </w:rPr>
        <w:t>Por força do art. 22, I da CRFB/88, a jurisprudência deste Supremo Tribunal Federal se consolidou no sentido de que o Estado-membro não está autorizado a ampliar o rol de autoridades sujeitas à fiscalização direta pelo Poder Legislativo e à sanção por crime de responsabilidade.</w:t>
      </w:r>
    </w:p>
    <w:p>
      <w:pPr>
        <w:ind w:left="216"/>
      </w:pPr>
      <w:r>
        <w:rPr>
          <w:b/>
          <w:color w:val="003C8C"/>
          <w:sz w:val="16"/>
        </w:rPr>
        <w:t>[ADI 6.640, rel. min. Edson Fachin, j. 22-8-2022, P, DJE de 2-9-2022.]</w:t>
      </w:r>
    </w:p>
    <w:p>
      <w:r>
        <w:rPr>
          <w:color w:val="8C8C8C"/>
          <w:sz w:val="14"/>
        </w:rPr>
        <w:t>blk-002460 | cf-1988-art-5-inc-50</w:t>
      </w:r>
      <w:r>
        <w:rPr>
          <w:color w:val="0050A0"/>
          <w:sz w:val="14"/>
        </w:rPr>
        <w:t xml:space="preserve"> | ADI 4.662</w:t>
      </w:r>
      <w:r>
        <w:rPr>
          <w:color w:val="0050A0"/>
          <w:sz w:val="14"/>
        </w:rPr>
        <w:t xml:space="preserve"> | rel. Dias Toffoli</w:t>
      </w:r>
    </w:p>
    <w:p>
      <w:pPr>
        <w:ind w:left="216"/>
      </w:pPr>
      <w:r>
        <w:rPr>
          <w:sz w:val="18"/>
        </w:rPr>
        <w:t>Artigo 2º do Provimento nº 1.898/11 do Conselho Superior da Magistratura do Tribunal de Justiça de São Paulo, o qual veda ao juiz plantonista converter o auto de prisão em flagrante em diligência. (...) A norma em questão padece de flagrante inconstitucionalidade formal, por desbordar dos limites do poder regulamentar e afrontar competência privativa da União para legislar sobre direito processual penal, nos termos do art. 22, inciso I, da Constituição Federal. Isso porque não há que se falar em possível delegação por parte da União ao Conselho Superior de Magistratura do TJSP a autorizá-lo a legislar sobre a matéria, uma vez que a competência legislativa da União foi plenamente exercida, conforme se infere do art. 310 do Código de Processo Penal.</w:t>
      </w:r>
    </w:p>
    <w:p>
      <w:pPr>
        <w:ind w:left="216"/>
      </w:pPr>
      <w:r>
        <w:rPr>
          <w:b/>
          <w:color w:val="003C8C"/>
          <w:sz w:val="16"/>
        </w:rPr>
        <w:t>[ADI 4.662, rel. min. Dias Toffoli, j. 16-8-2022, P, DJE de 13-9-2022.]</w:t>
      </w:r>
    </w:p>
    <w:p>
      <w:r>
        <w:rPr>
          <w:color w:val="8C8C8C"/>
          <w:sz w:val="14"/>
        </w:rPr>
        <w:t>blk-002461 | cf-1988-art-5-inc-50</w:t>
      </w:r>
      <w:r>
        <w:rPr>
          <w:color w:val="0050A0"/>
          <w:sz w:val="14"/>
        </w:rPr>
        <w:t xml:space="preserve"> | ADI 7.104</w:t>
      </w:r>
      <w:r>
        <w:rPr>
          <w:color w:val="0050A0"/>
          <w:sz w:val="14"/>
        </w:rPr>
        <w:t xml:space="preserve"> | rel. Edson Fachin</w:t>
      </w:r>
    </w:p>
    <w:p>
      <w:pPr>
        <w:ind w:left="216"/>
      </w:pPr>
      <w:r>
        <w:rPr>
          <w:sz w:val="18"/>
        </w:rPr>
        <w:t>Normas estaduais que impeçam as instituições de ensino de recusarem a matrícula de estudantes inadimplentes, e também de cobrar juros, multas, correção monetária ou quaisquer outros encargos, violam a competência privativa da União para legislar sobre direito civil (Art. 22, I, da CRFB) (...).</w:t>
      </w:r>
    </w:p>
    <w:p>
      <w:pPr>
        <w:ind w:left="216"/>
      </w:pPr>
      <w:r>
        <w:rPr>
          <w:b/>
          <w:color w:val="003C8C"/>
          <w:sz w:val="16"/>
        </w:rPr>
        <w:t>[ADI 7.104 e ADI 7.179, rel. min. Edson Fachin, j. 8-8-2022, P, DJE de 18-8-2022.]</w:t>
      </w:r>
    </w:p>
    <w:p>
      <w:r>
        <w:rPr>
          <w:color w:val="8C8C8C"/>
          <w:sz w:val="14"/>
        </w:rPr>
        <w:t>blk-002462 | cf-1988-art-5-inc-50</w:t>
      </w:r>
      <w:r>
        <w:rPr>
          <w:color w:val="0050A0"/>
          <w:sz w:val="14"/>
        </w:rPr>
        <w:t xml:space="preserve"> | ADI 7.063</w:t>
      </w:r>
      <w:r>
        <w:rPr>
          <w:color w:val="0050A0"/>
          <w:sz w:val="14"/>
        </w:rPr>
        <w:t xml:space="preserve"> | rel. Edson Fachin</w:t>
      </w:r>
    </w:p>
    <w:p>
      <w:pPr>
        <w:ind w:left="216"/>
      </w:pPr>
      <w:r>
        <w:rPr>
          <w:b/>
          <w:color w:val="003C8C"/>
          <w:sz w:val="16"/>
        </w:rPr>
        <w:t>[ADI 7.063, rel. min. Edson Fachin, j. 6-6-2022, P, DJE de 22-6-2022.]</w:t>
      </w:r>
    </w:p>
    <w:p>
      <w:r>
        <w:rPr>
          <w:color w:val="8C8C8C"/>
          <w:sz w:val="14"/>
        </w:rPr>
        <w:t>blk-002463 | cf-1988-art-5-inc-50</w:t>
      </w:r>
      <w:r>
        <w:rPr>
          <w:color w:val="0050A0"/>
          <w:sz w:val="14"/>
        </w:rPr>
        <w:t xml:space="preserve"> | ADI 5.882</w:t>
      </w:r>
      <w:r>
        <w:rPr>
          <w:color w:val="0050A0"/>
          <w:sz w:val="14"/>
        </w:rPr>
        <w:t xml:space="preserve"> | rel. Gilmar Mendes</w:t>
      </w:r>
    </w:p>
    <w:p>
      <w:pPr>
        <w:ind w:left="216"/>
      </w:pPr>
      <w:r>
        <w:rPr>
          <w:sz w:val="18"/>
        </w:rPr>
        <w:t>A circularidade e a transferibilidade de valores mobiliários são características dos valores mobiliários, encontrando na União a sua competência legislativa (Art. 22, I da CF/88).</w:t>
      </w:r>
    </w:p>
    <w:p>
      <w:pPr>
        <w:ind w:left="216"/>
      </w:pPr>
      <w:r>
        <w:rPr>
          <w:b/>
          <w:color w:val="003C8C"/>
          <w:sz w:val="16"/>
        </w:rPr>
        <w:t>[ADI 5.882, rel. min. Gilmar Mendes, j. 16-5-2022, P, DJE de 2-6-2022.]</w:t>
      </w:r>
    </w:p>
    <w:p>
      <w:r>
        <w:rPr>
          <w:color w:val="8C8C8C"/>
          <w:sz w:val="14"/>
        </w:rPr>
        <w:t>blk-002464 | cf-1988-art-5-inc-50</w:t>
      </w:r>
      <w:r>
        <w:rPr>
          <w:color w:val="0050A0"/>
          <w:sz w:val="14"/>
        </w:rPr>
        <w:t xml:space="preserve"> | ADI 5.224</w:t>
      </w:r>
      <w:r>
        <w:rPr>
          <w:color w:val="0050A0"/>
          <w:sz w:val="14"/>
        </w:rPr>
        <w:t xml:space="preserve"> | rel. Rosa Weber</w:t>
      </w:r>
    </w:p>
    <w:p>
      <w:pPr>
        <w:ind w:left="216"/>
      </w:pPr>
      <w:r>
        <w:rPr>
          <w:b/>
          <w:color w:val="003C8C"/>
          <w:sz w:val="16"/>
        </w:rPr>
        <w:t>[ADI 5.224, ADI 5.252, ADI 5.273 e ADI 5.978, rel. min. Rosa Weber, j. 9-3-2022, P, DJE de 17-3-2022.]</w:t>
      </w:r>
    </w:p>
    <w:p>
      <w:r>
        <w:rPr>
          <w:color w:val="8C8C8C"/>
          <w:sz w:val="14"/>
        </w:rPr>
        <w:t>blk-002465 | cf-1988-art-5-inc-50</w:t>
      </w:r>
      <w:r>
        <w:rPr>
          <w:color w:val="0050A0"/>
          <w:sz w:val="14"/>
        </w:rPr>
        <w:t xml:space="preserve"> | ADI 6.614</w:t>
      </w:r>
      <w:r>
        <w:rPr>
          <w:color w:val="0050A0"/>
          <w:sz w:val="14"/>
        </w:rPr>
        <w:t xml:space="preserve"> | rel. Rosa Weber</w:t>
      </w:r>
    </w:p>
    <w:p>
      <w:pPr>
        <w:ind w:left="216"/>
      </w:pPr>
      <w:r>
        <w:rPr>
          <w:sz w:val="18"/>
        </w:rPr>
        <w:t>A norma estadual, ao impor aos prestadores de serviços de ensino a obrigação de estender o benefício de novas promoções aos clientes preexistentes, promove ingerência indevida em relações contratuais estabelecidas, sem que exista conduta abusiva por parte do prestador. Afronta ao art. 22, I, da CF/1988.</w:t>
      </w:r>
    </w:p>
    <w:p>
      <w:pPr>
        <w:ind w:left="216"/>
      </w:pPr>
      <w:r>
        <w:rPr>
          <w:b/>
          <w:color w:val="003C8C"/>
          <w:sz w:val="16"/>
        </w:rPr>
        <w:t>[ADI 6.614, red. do ac. min. Roberto Barroso, rel. min. Rosa Weber, j. 16-11-2021, P, DJE de 7-2-2022.]</w:t>
      </w:r>
    </w:p>
    <w:p>
      <w:r>
        <w:rPr>
          <w:color w:val="8C8C8C"/>
          <w:sz w:val="14"/>
        </w:rPr>
        <w:t>blk-002466 | cf-1988-art-5-inc-50</w:t>
      </w:r>
      <w:r>
        <w:rPr>
          <w:color w:val="0050A0"/>
          <w:sz w:val="14"/>
        </w:rPr>
        <w:t xml:space="preserve"> | ADI 5.351</w:t>
      </w:r>
      <w:r>
        <w:rPr>
          <w:color w:val="0050A0"/>
          <w:sz w:val="14"/>
        </w:rPr>
        <w:t xml:space="preserve"> | rel. Cármen Lúcia</w:t>
      </w:r>
    </w:p>
    <w:p>
      <w:pPr>
        <w:ind w:left="216"/>
      </w:pPr>
      <w:r>
        <w:rPr>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16"/>
      </w:pPr>
      <w:r>
        <w:rPr>
          <w:b/>
          <w:color w:val="003C8C"/>
          <w:sz w:val="16"/>
        </w:rPr>
        <w:t>[ADI 5.351, rel. min. Cármen Lúcia, j. 21-6-2021, P, DJE de 20-8-2021.]</w:t>
      </w:r>
    </w:p>
    <w:p>
      <w:r>
        <w:rPr>
          <w:color w:val="8C8C8C"/>
          <w:sz w:val="14"/>
        </w:rPr>
        <w:t>blk-002467 | cf-1988-art-5-inc-50</w:t>
      </w:r>
      <w:r>
        <w:rPr>
          <w:color w:val="0050A0"/>
          <w:sz w:val="14"/>
        </w:rPr>
        <w:t xml:space="preserve"> | ADI 6.423</w:t>
      </w:r>
    </w:p>
    <w:p>
      <w:pPr>
        <w:ind w:left="216"/>
      </w:pPr>
      <w:r>
        <w:rPr>
          <w:sz w:val="18"/>
        </w:rPr>
        <w:t>A Lei 17.208/2020 do Estado do Ceará,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 (Covid-19), reduzindo o espaço de competênc</w:t>
      </w:r>
    </w:p>
    <w:p>
      <w:pPr>
        <w:ind w:left="216"/>
      </w:pPr>
      <w:r>
        <w:rPr>
          <w:b/>
          <w:color w:val="003C8C"/>
          <w:sz w:val="16"/>
        </w:rPr>
        <w:t>[ADI 6.423, red. do ac. min. Alexandre de Moraes, j. 21-12-2020, P, DJE de 12-2-2021.]</w:t>
      </w:r>
    </w:p>
    <w:p>
      <w:r>
        <w:rPr>
          <w:color w:val="8C8C8C"/>
          <w:sz w:val="14"/>
        </w:rPr>
        <w:t>blk-002468 | cf-1988-art-5-inc-50</w:t>
      </w:r>
      <w:r>
        <w:rPr>
          <w:color w:val="0050A0"/>
          <w:sz w:val="14"/>
        </w:rPr>
        <w:t xml:space="preserve"> | ADI 6.435</w:t>
      </w:r>
      <w:r>
        <w:rPr>
          <w:color w:val="0050A0"/>
          <w:sz w:val="14"/>
        </w:rPr>
        <w:t xml:space="preserve"> | rel. Alexandre de Moares</w:t>
      </w:r>
    </w:p>
    <w:p>
      <w:pPr>
        <w:ind w:left="216"/>
      </w:pPr>
      <w:r>
        <w:rPr>
          <w:sz w:val="18"/>
        </w:rPr>
        <w:t>A Lei 11.259/2020, na redação dada pela Lei 11.299/2020 do Estado do Maranhão, ao determinar a redução obrigatória e proporcional das mensalidades na rede privada de ensino durante o Plano de Contingência da COVID-19, viola a competência da União para legislar sobre Direito Civil (art. 22, I, CF), por se tratar de norma abstrata sobre direito civil, afastando-se da competência concorrente dos Estados para editar normas sobre responsabilidade por danos aos consumidores (art. 24, V, CF). Efeitos jurídicos da Pandemia da COVID-19 sobre os negócios jurídicos privados, inclusive decorrentes de relações de consumo, foram tratados pela Lei 14.010/2020, que estabeleceu o Regime Jurídico Emergencial e Transitório das relações jurídicas de Direito Privado (RJET) no período da pandemia do Coronavírus</w:t>
      </w:r>
    </w:p>
    <w:p>
      <w:pPr>
        <w:ind w:left="216"/>
      </w:pPr>
      <w:r>
        <w:rPr>
          <w:b/>
          <w:color w:val="003C8C"/>
          <w:sz w:val="16"/>
        </w:rPr>
        <w:t>[ADI 6.435, rel. min. Alexandre de Moares, j. 21-12-2020, P, DJE de 30-3-2021.]</w:t>
      </w:r>
    </w:p>
    <w:p>
      <w:r>
        <w:rPr>
          <w:color w:val="8C8C8C"/>
          <w:sz w:val="14"/>
        </w:rPr>
        <w:t>blk-002469 | cf-1988-art-5-inc-50</w:t>
      </w:r>
      <w:r>
        <w:rPr>
          <w:color w:val="0050A0"/>
          <w:sz w:val="14"/>
        </w:rPr>
        <w:t xml:space="preserve"> | ADI 6.495</w:t>
      </w:r>
      <w:r>
        <w:rPr>
          <w:color w:val="0050A0"/>
          <w:sz w:val="14"/>
        </w:rPr>
        <w:t xml:space="preserve"> | rel. Ricardo Lewandowski</w:t>
      </w:r>
    </w:p>
    <w:p>
      <w:pPr>
        <w:ind w:left="216"/>
      </w:pPr>
      <w:r>
        <w:rPr>
          <w:b/>
          <w:color w:val="003C8C"/>
          <w:sz w:val="16"/>
        </w:rPr>
        <w:t>[ADI 6.495, rel. min. Ricardo Lewandowski, j. 23-11-2020, P, DJE de 3-12-2020.]</w:t>
      </w:r>
    </w:p>
    <w:p>
      <w:r>
        <w:rPr>
          <w:color w:val="8C8C8C"/>
          <w:sz w:val="14"/>
        </w:rPr>
        <w:t>blk-002470 | cf-1988-art-5-inc-50</w:t>
      </w:r>
      <w:r>
        <w:rPr>
          <w:color w:val="0050A0"/>
          <w:sz w:val="14"/>
        </w:rPr>
        <w:t xml:space="preserve"> | ADI 6.475</w:t>
      </w:r>
      <w:r>
        <w:rPr>
          <w:color w:val="0050A0"/>
          <w:sz w:val="14"/>
        </w:rPr>
        <w:t xml:space="preserve"> | rel. Ricardo Lewandowski</w:t>
      </w:r>
    </w:p>
    <w:p>
      <w:pPr>
        <w:ind w:left="216"/>
      </w:pPr>
      <w:r>
        <w:rPr>
          <w:sz w:val="18"/>
        </w:rPr>
        <w:t>= ADI 6.475, rel. min. Ricardo Lewandowski, j. 17-5-2021, P, DJE de 27-5-2021.</w:t>
        <w:b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w:t>
      </w:r>
    </w:p>
    <w:p>
      <w:pPr>
        <w:ind w:left="216"/>
      </w:pPr>
      <w:r>
        <w:rPr>
          <w:b/>
          <w:color w:val="003C8C"/>
          <w:sz w:val="16"/>
        </w:rPr>
        <w:t>[ADI 5.392, rel. min. Rosa Weber, j. 16-9-2020, P, DJE de 5-10-2020.]</w:t>
      </w:r>
    </w:p>
    <w:p>
      <w:r>
        <w:rPr>
          <w:color w:val="8C8C8C"/>
          <w:sz w:val="14"/>
        </w:rPr>
        <w:t>blk-002471 | cf-1988-art-5-inc-50</w:t>
      </w:r>
      <w:r>
        <w:rPr>
          <w:color w:val="0050A0"/>
          <w:sz w:val="14"/>
        </w:rPr>
        <w:t xml:space="preserve"> | ADI 3.671</w:t>
      </w:r>
      <w:r>
        <w:rPr>
          <w:color w:val="0050A0"/>
          <w:sz w:val="14"/>
        </w:rPr>
        <w:t xml:space="preserve"> | rel. Gilmar Mendes</w:t>
      </w:r>
    </w:p>
    <w:p>
      <w:pPr>
        <w:ind w:left="216"/>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16"/>
      </w:pPr>
      <w:r>
        <w:rPr>
          <w:b/>
          <w:color w:val="003C8C"/>
          <w:sz w:val="16"/>
        </w:rPr>
        <w:t>[ADI 3.671, rel. min. Gilmar Mendes, j. 21-2-2020, P, DJE de 20-3-2020.]</w:t>
      </w:r>
    </w:p>
    <w:p>
      <w:r>
        <w:rPr>
          <w:color w:val="8C8C8C"/>
          <w:sz w:val="14"/>
        </w:rPr>
        <w:t>blk-002472 | cf-1988-art-5-inc-50</w:t>
      </w:r>
      <w:r>
        <w:rPr>
          <w:color w:val="0050A0"/>
          <w:sz w:val="14"/>
        </w:rPr>
        <w:t xml:space="preserve"> | ADI 5.838</w:t>
      </w:r>
      <w:r>
        <w:rPr>
          <w:color w:val="0050A0"/>
          <w:sz w:val="14"/>
        </w:rPr>
        <w:t xml:space="preserve"> | rel. Gilmar Mendes</w:t>
      </w:r>
    </w:p>
    <w:p>
      <w:pPr>
        <w:ind w:left="216"/>
      </w:pPr>
      <w:r>
        <w:rPr>
          <w:b/>
          <w:color w:val="003C8C"/>
          <w:sz w:val="16"/>
        </w:rPr>
        <w:t>[ADI 5.838, rel. min. Gilmar Mendes, j. 20-11-2019, P, DJE de 9-12-2019.]</w:t>
      </w:r>
    </w:p>
    <w:p>
      <w:r>
        <w:rPr>
          <w:color w:val="8C8C8C"/>
          <w:sz w:val="14"/>
        </w:rPr>
        <w:t>blk-002473 | cf-1988-art-5-inc-50</w:t>
      </w:r>
      <w:r>
        <w:rPr>
          <w:color w:val="0050A0"/>
          <w:sz w:val="14"/>
        </w:rPr>
        <w:t xml:space="preserve"> | ADI 5.799</w:t>
      </w:r>
      <w:r>
        <w:rPr>
          <w:color w:val="0050A0"/>
          <w:sz w:val="14"/>
        </w:rPr>
        <w:t xml:space="preserve"> | rel. Alexandre de Moraes</w:t>
      </w:r>
    </w:p>
    <w:p>
      <w:pPr>
        <w:ind w:left="216"/>
      </w:pPr>
      <w:r>
        <w:rPr>
          <w:sz w:val="18"/>
        </w:rPr>
        <w:t>A Lei 10.335/2016 do Estado do Mato Grosso, ao estabelecer isenção ampla para determinados usuários da produção intelectual, permitindo a utilização gratuita de obras alheias (privadas) por parte das instituições filantrópicas, as associações, as fundações e entidades oficialmente declaradas de utilidade pública, sem fins lucrativo, invadiu, indevidamente, a competência legislativa privativa da União (CF, art. 22, I). O benefício produz reflexos (restritivos) no domínio da produção intelectual, pertencente ao criador de obra, traduzindo, assim, indisfarçada limitação ao direito de propriedade, matéria inserida na competência privativa da União.</w:t>
      </w:r>
    </w:p>
    <w:p>
      <w:pPr>
        <w:ind w:left="216"/>
      </w:pPr>
      <w:r>
        <w:rPr>
          <w:b/>
          <w:color w:val="003C8C"/>
          <w:sz w:val="16"/>
        </w:rPr>
        <w:t>[ADI 5.799, rel. min. Alexandre de Moraes, j. 27-9-2019, P, DJE de 15-10-2019.]</w:t>
      </w:r>
    </w:p>
    <w:p>
      <w:r>
        <w:rPr>
          <w:color w:val="8C8C8C"/>
          <w:sz w:val="14"/>
        </w:rPr>
        <w:t>blk-002474 | cf-1988-art-5-inc-50</w:t>
      </w:r>
      <w:r>
        <w:rPr>
          <w:color w:val="0050A0"/>
          <w:sz w:val="14"/>
        </w:rPr>
        <w:t xml:space="preserve"> | ADI 5.739</w:t>
      </w:r>
      <w:r>
        <w:rPr>
          <w:color w:val="0050A0"/>
          <w:sz w:val="14"/>
        </w:rPr>
        <w:t xml:space="preserve"> | rel. Edson Fachin</w:t>
      </w:r>
    </w:p>
    <w:p>
      <w:pPr>
        <w:ind w:left="216"/>
      </w:pPr>
      <w:r>
        <w:rPr>
          <w:b/>
          <w:color w:val="003C8C"/>
          <w:sz w:val="16"/>
        </w:rPr>
        <w:t>[ADI 5.739, rel. min. Edson Fachin, j. 23-8-2019, P, DJE de 9-9-2019.]</w:t>
      </w:r>
    </w:p>
    <w:p>
      <w:r>
        <w:rPr>
          <w:color w:val="8C8C8C"/>
          <w:sz w:val="14"/>
        </w:rPr>
        <w:t>blk-002475 | cf-1988-art-5-inc-50</w:t>
      </w:r>
      <w:r>
        <w:rPr>
          <w:color w:val="0050A0"/>
          <w:sz w:val="14"/>
        </w:rPr>
        <w:t xml:space="preserve"> | ADI 5.876</w:t>
      </w:r>
      <w:r>
        <w:rPr>
          <w:color w:val="0050A0"/>
          <w:sz w:val="14"/>
        </w:rPr>
        <w:t xml:space="preserve"> | rel. Alexandre de Moraes</w:t>
      </w:r>
    </w:p>
    <w:p>
      <w:pPr>
        <w:ind w:left="216"/>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16"/>
      </w:pPr>
      <w:r>
        <w:rPr>
          <w:b/>
          <w:color w:val="003C8C"/>
          <w:sz w:val="16"/>
        </w:rPr>
        <w:t>[ADI 5.876, rel. min. Alexandre de Moraes, j. 23-8-2019, P, DJE de 9-9-2019.]</w:t>
      </w:r>
    </w:p>
    <w:p>
      <w:r>
        <w:rPr>
          <w:color w:val="8C8C8C"/>
          <w:sz w:val="14"/>
        </w:rPr>
        <w:t>blk-002476 | cf-1988-art-5-inc-50</w:t>
      </w:r>
      <w:r>
        <w:rPr>
          <w:color w:val="0050A0"/>
          <w:sz w:val="14"/>
        </w:rPr>
        <w:t xml:space="preserve"> | ADI 5.800</w:t>
      </w:r>
      <w:r>
        <w:rPr>
          <w:color w:val="0050A0"/>
          <w:sz w:val="14"/>
        </w:rPr>
        <w:t xml:space="preserve"> | rel. Luiz Fux</w:t>
      </w:r>
    </w:p>
    <w:p>
      <w:pPr>
        <w:ind w:left="216"/>
      </w:pPr>
      <w:r>
        <w:rPr>
          <w:sz w:val="18"/>
        </w:rPr>
        <w:t>(...) a Lei 92/2010 do Estado do Amazonas estabeleceu a gratuidade para a execução pública de obras musicais e literomusicais e de fonogramas por associações, fundações ou instituições filantrópicas e aquelas oficialmente declaradas de utilidade pública estadual, sem fins lucrativos. Ao estipular hipóteses em que não se aplica o recolhimento dos valores pertinentes aos direitos autorais, fora do rol da Lei federal 9.610/1998, a lei estadual usurpou competência privativa da União e alijou os autores das obras musicais de seu direito exclusivo de utilização, publicação ou reprodução das obras ou do reconhecimento por sua criação. [ADI 5.800, rel. min. Luiz Fux, j. 8-5-2019, P, DJE de 22-5-2019.]</w:t>
        <w:br/>
        <w:t>A Lei 1.696/2012 do Estado do Amapá, ao instituir um feriado religioso estadual, usurpou a compet</w:t>
      </w:r>
    </w:p>
    <w:p>
      <w:pPr>
        <w:ind w:left="216"/>
      </w:pPr>
      <w:r>
        <w:rPr>
          <w:b/>
          <w:color w:val="003C8C"/>
          <w:sz w:val="16"/>
        </w:rPr>
        <w:t>[ADI 4.820, rel. min. Dias Toffoli, j. 20-9-2018, P, DJE de 3-12-2018.]</w:t>
      </w:r>
    </w:p>
    <w:p>
      <w:r>
        <w:rPr>
          <w:color w:val="8C8C8C"/>
          <w:sz w:val="14"/>
        </w:rPr>
        <w:t>blk-002477 | cf-1988-art-5-inc-50</w:t>
      </w:r>
      <w:r>
        <w:rPr>
          <w:color w:val="0050A0"/>
          <w:sz w:val="14"/>
        </w:rPr>
        <w:t xml:space="preserve"> | ADI 3.207</w:t>
      </w:r>
      <w:r>
        <w:rPr>
          <w:color w:val="0050A0"/>
          <w:sz w:val="14"/>
        </w:rPr>
        <w:t xml:space="preserve"> | rel. Alexandre de Moraes</w:t>
      </w:r>
    </w:p>
    <w:p>
      <w:pPr>
        <w:ind w:left="216"/>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16"/>
      </w:pPr>
      <w:r>
        <w:rPr>
          <w:b/>
          <w:color w:val="003C8C"/>
          <w:sz w:val="16"/>
        </w:rPr>
        <w:t>[ADI 3.207, rel. min. Alexandre de Moraes, j. 12-4-2018, P, DJE de 25-4-2018.]</w:t>
      </w:r>
    </w:p>
    <w:p>
      <w:r>
        <w:rPr>
          <w:color w:val="8C8C8C"/>
          <w:sz w:val="14"/>
        </w:rPr>
        <w:t>blk-002478 | cf-1988-art-5-inc-50</w:t>
      </w:r>
      <w:r>
        <w:rPr>
          <w:color w:val="0050A0"/>
          <w:sz w:val="14"/>
        </w:rPr>
        <w:t xml:space="preserve"> | ADI 907</w:t>
      </w:r>
      <w:r>
        <w:rPr>
          <w:color w:val="0050A0"/>
          <w:sz w:val="14"/>
        </w:rPr>
        <w:t xml:space="preserve"> | rel. Alexandre de Moraes</w:t>
      </w:r>
    </w:p>
    <w:p>
      <w:pPr>
        <w:ind w:left="216"/>
      </w:pPr>
      <w:r>
        <w:rPr>
          <w:sz w:val="18"/>
        </w:rPr>
        <w:t>A providência imposta pela lei estadual é inadequada porque a simples presença de um empacotador em supermercados não é uma medida que aumente a proteção dos direitos do consumidor, mas sim uma mera conveniência em benefício dos eventuais clientes. Trata-se também de medida desnecessária, pois a obrigação de contratar um empregado ou um fornecedor de mão de obra exclusivamente com essa finalidade poderia ser facilmente substituída por um processo mecânico. Por fim, as sanções impostas revelam a desproporcionalidade em sentido estrito, eis que capazes de verdadeiramente falir um supermercado de pequeno ou médio porte. Procedência da ação, para declarar a inconstitucionalidade da Lei 2.130/1993, do Estado do Rio de Janeiro.</w:t>
      </w:r>
    </w:p>
    <w:p>
      <w:pPr>
        <w:ind w:left="216"/>
      </w:pPr>
      <w:r>
        <w:rPr>
          <w:b/>
          <w:color w:val="003C8C"/>
          <w:sz w:val="16"/>
        </w:rPr>
        <w:t>[ADI 907, rel. min. Alexandre de Moraes, j. 1º-8-2017, P, DJE de 24-11-2017.]</w:t>
      </w:r>
    </w:p>
    <w:p>
      <w:r>
        <w:rPr>
          <w:color w:val="8C8C8C"/>
          <w:sz w:val="14"/>
        </w:rPr>
        <w:t>blk-002479 | cf-1988-art-5-inc-50</w:t>
      </w:r>
      <w:r>
        <w:rPr>
          <w:color w:val="0050A0"/>
          <w:sz w:val="14"/>
        </w:rPr>
        <w:t xml:space="preserve"> | ADI 1.807</w:t>
      </w:r>
      <w:r>
        <w:rPr>
          <w:color w:val="0050A0"/>
          <w:sz w:val="14"/>
        </w:rPr>
        <w:t xml:space="preserve"> | rel. Dias Toffoli</w:t>
      </w:r>
    </w:p>
    <w:p>
      <w:pPr>
        <w:ind w:left="216"/>
      </w:pPr>
      <w:r>
        <w:rPr>
          <w:sz w:val="18"/>
        </w:rPr>
        <w:t>A definição de regras de competência, na medida em que estabelece limites e organiza a prestação da atividade jurisdicional pelo Estado, é um dos componentes básicos do ramo processual da ciência jurídica, cuja competência legislativa foi atribuída, pela CF de 1988, privativamente à União (Art. 22, I, CF/1988). (...) A fixação da competência dos juizados especiais cíveis e criminais é matéria eminentemente processual, de competência privativa da União, não se confundindo com matéria procedimental em matéria processual, essa, sim, de competência concorrente dos Estados-membros.</w:t>
      </w:r>
    </w:p>
    <w:p>
      <w:pPr>
        <w:ind w:left="216"/>
      </w:pPr>
      <w:r>
        <w:rPr>
          <w:b/>
          <w:color w:val="003C8C"/>
          <w:sz w:val="16"/>
        </w:rPr>
        <w:t>[ADI 1.807, rel. min. Dias Toffoli, j. 30-10-2014, P, DJE de 9-2-2015.]</w:t>
      </w:r>
    </w:p>
    <w:p>
      <w:r>
        <w:rPr>
          <w:color w:val="8C8C8C"/>
          <w:sz w:val="14"/>
        </w:rPr>
        <w:t>blk-002480 | cf-1988-art-5-inc-50</w:t>
      </w:r>
      <w:r>
        <w:rPr>
          <w:color w:val="0050A0"/>
          <w:sz w:val="14"/>
        </w:rPr>
        <w:t xml:space="preserve"> | ADI 1.381</w:t>
      </w:r>
      <w:r>
        <w:rPr>
          <w:color w:val="0050A0"/>
          <w:sz w:val="14"/>
        </w:rPr>
        <w:t xml:space="preserve"> | rel. Dias Toffoli</w:t>
      </w:r>
    </w:p>
    <w:p>
      <w:pPr>
        <w:ind w:left="216"/>
      </w:pPr>
      <w:r>
        <w:rPr>
          <w:b/>
          <w:color w:val="003C8C"/>
          <w:sz w:val="16"/>
        </w:rPr>
        <w:t>[ADI 1.381, rel. min. Dias Toffoli, j. 21-8-2014, P, DJE de 9-10-2014.]</w:t>
      </w:r>
    </w:p>
    <w:p>
      <w:r>
        <w:rPr>
          <w:color w:val="8C8C8C"/>
          <w:sz w:val="14"/>
        </w:rPr>
        <w:t>blk-002481 | cf-1988-art-5-inc-50</w:t>
      </w:r>
      <w:r>
        <w:rPr>
          <w:color w:val="0050A0"/>
          <w:sz w:val="14"/>
        </w:rPr>
        <w:t xml:space="preserve"> | ADI 4.701</w:t>
      </w:r>
      <w:r>
        <w:rPr>
          <w:color w:val="0050A0"/>
          <w:sz w:val="14"/>
        </w:rPr>
        <w:t xml:space="preserve"> | rel. Roberto Barroso</w:t>
      </w:r>
    </w:p>
    <w:p>
      <w:pPr>
        <w:ind w:left="216"/>
      </w:pPr>
      <w:r>
        <w:rPr>
          <w:b/>
          <w:color w:val="003C8C"/>
          <w:sz w:val="16"/>
        </w:rPr>
        <w:t>[ADI 4.701, rel. min. Roberto Barroso, j. 13-8-2014, P, DJE de 25-8-2014.]</w:t>
      </w:r>
    </w:p>
    <w:p>
      <w:r>
        <w:rPr>
          <w:color w:val="8C8C8C"/>
          <w:sz w:val="14"/>
        </w:rPr>
        <w:t>blk-002482 | cf-1988-art-5-inc-50</w:t>
      </w:r>
      <w:r>
        <w:rPr>
          <w:color w:val="0050A0"/>
          <w:sz w:val="14"/>
        </w:rPr>
        <w:t xml:space="preserve"> | ADI 5.104</w:t>
      </w:r>
      <w:r>
        <w:rPr>
          <w:color w:val="0050A0"/>
          <w:sz w:val="14"/>
        </w:rPr>
        <w:t xml:space="preserve"> | rel. Roberto Barroso</w:t>
      </w:r>
    </w:p>
    <w:p>
      <w:pPr>
        <w:ind w:left="216"/>
      </w:pPr>
      <w:r>
        <w:rPr>
          <w:sz w:val="18"/>
        </w:rPr>
        <w:t>Resolução 23.396/2013 do TSE. Instituição de controle jurisdicional genérico e prévio à instauração de inquéritos policiais. (...) Inexistência de inconstitucionalidade formal em resolução do TSE que sistematiza as normas aplicáveis ao processo eleitoral. Competência normativa fundada no art. 23, IX, do Código Eleitoral e no art. 105 da Lei 9.504/1997.</w:t>
      </w:r>
    </w:p>
    <w:p>
      <w:pPr>
        <w:ind w:left="216"/>
      </w:pPr>
      <w:r>
        <w:rPr>
          <w:b/>
          <w:color w:val="003C8C"/>
          <w:sz w:val="16"/>
        </w:rPr>
        <w:t>[ADI 5.104 MC, rel. min. Roberto Barroso, j. 21-5-2014, P, DJE de 30-10-2014.]</w:t>
      </w:r>
    </w:p>
    <w:p>
      <w:r>
        <w:rPr>
          <w:color w:val="8C8C8C"/>
          <w:sz w:val="14"/>
        </w:rPr>
        <w:t>blk-002483 | cf-1988-art-5-inc-50</w:t>
      </w:r>
      <w:r>
        <w:rPr>
          <w:color w:val="0050A0"/>
          <w:sz w:val="14"/>
        </w:rPr>
        <w:t xml:space="preserve"> | ADI 3.483</w:t>
      </w:r>
      <w:r>
        <w:rPr>
          <w:color w:val="0050A0"/>
          <w:sz w:val="14"/>
        </w:rPr>
        <w:t xml:space="preserve"> | rel. Dias Toffoli</w:t>
      </w:r>
    </w:p>
    <w:p>
      <w:pPr>
        <w:ind w:left="216"/>
      </w:pPr>
      <w:r>
        <w:rPr>
          <w:b/>
          <w:color w:val="003C8C"/>
          <w:sz w:val="16"/>
        </w:rPr>
        <w:t>[ADI 3.483, rel. min. Dias Toffoli, j. 3-4-2014, P, DJE de 14-5-2014.]</w:t>
      </w:r>
    </w:p>
    <w:p>
      <w:r>
        <w:rPr>
          <w:color w:val="8C8C8C"/>
          <w:sz w:val="14"/>
        </w:rPr>
        <w:t>blk-002484 | cf-1988-art-5-inc-50</w:t>
      </w:r>
      <w:r>
        <w:rPr>
          <w:color w:val="0050A0"/>
          <w:sz w:val="14"/>
        </w:rPr>
        <w:t xml:space="preserve"> | ADI 144</w:t>
      </w:r>
      <w:r>
        <w:rPr>
          <w:color w:val="0050A0"/>
          <w:sz w:val="14"/>
        </w:rPr>
        <w:t xml:space="preserve"> | rel. Gilmar Mendes</w:t>
      </w:r>
    </w:p>
    <w:p>
      <w:pPr>
        <w:ind w:left="216"/>
      </w:pPr>
      <w:r>
        <w:rPr>
          <w:sz w:val="18"/>
        </w:rPr>
        <w:t>(...)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violação à autonomia administrativa e financeira municipal, disposta nos</w:t>
      </w:r>
    </w:p>
    <w:p>
      <w:pPr>
        <w:ind w:left="216"/>
      </w:pPr>
      <w:r>
        <w:rPr>
          <w:b/>
          <w:color w:val="003C8C"/>
          <w:sz w:val="16"/>
        </w:rPr>
        <w:t>[ADI 144, voto do rel. min. Gilmar Mendes, j. 19-2-2014, P, DJE de 3-4-2014.]</w:t>
      </w:r>
    </w:p>
    <w:p>
      <w:r>
        <w:rPr>
          <w:color w:val="8C8C8C"/>
          <w:sz w:val="14"/>
        </w:rPr>
        <w:t>blk-002485 | cf-1988-art-5-inc-50</w:t>
      </w:r>
      <w:r>
        <w:rPr>
          <w:color w:val="0050A0"/>
          <w:sz w:val="14"/>
        </w:rPr>
        <w:t xml:space="preserve"> | ADI 2.729</w:t>
      </w:r>
    </w:p>
    <w:p>
      <w:pPr>
        <w:ind w:left="216"/>
      </w:pPr>
      <w:r>
        <w:rPr>
          <w:sz w:val="18"/>
        </w:rPr>
        <w:t>(...) a competência privativa da União para "autorizar e fiscalizar a produção e o comércio de material bélico" também engloba outros aspectos inerentes ao material bélico, como sua circulação em território nacional. (...) regulamentações atinentes ao registro e ao porte de arma também são de competência privativa da União, por ter direta relação com a competência de "autorizar e fiscalizar a produção e o comércio de material bélico" – e não apenas por tratar de matéria penal, cuja competência também é privativa da União (art. 22, I, da CF). Nesse sentido, compete privativamente à União, e não aos Estados, determinar os casos excepcionais em que o porte de arma de fogo não configura ilícito penal, matéria prevista no art. 6º da Lei 10.826/2003.</w:t>
      </w:r>
    </w:p>
    <w:p>
      <w:pPr>
        <w:ind w:left="216"/>
      </w:pPr>
      <w:r>
        <w:rPr>
          <w:b/>
          <w:color w:val="003C8C"/>
          <w:sz w:val="16"/>
        </w:rPr>
        <w:t>[ADI 2.729, voto do red. do ac. min. Gilmar Mendes, j. 19-6-2013, P, DJE de 12-2-2014.]</w:t>
      </w:r>
    </w:p>
    <w:p>
      <w:r>
        <w:rPr>
          <w:color w:val="8C8C8C"/>
          <w:sz w:val="14"/>
        </w:rPr>
        <w:t>blk-002486 | cf-1988-art-5-inc-50</w:t>
      </w:r>
      <w:r>
        <w:rPr>
          <w:color w:val="0050A0"/>
          <w:sz w:val="14"/>
        </w:rPr>
        <w:t xml:space="preserve"> | ADI 3.639</w:t>
      </w:r>
      <w:r>
        <w:rPr>
          <w:color w:val="0050A0"/>
          <w:sz w:val="14"/>
        </w:rPr>
        <w:t xml:space="preserve"> | rel. Joaquim Barbosa</w:t>
      </w:r>
    </w:p>
    <w:p>
      <w:pPr>
        <w:ind w:left="216"/>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caput, XXV e XLV, e 22, I, III e XI, da Constituição). (...) Nos termos da Constituição, c</w:t>
      </w:r>
    </w:p>
    <w:p>
      <w:pPr>
        <w:ind w:left="216"/>
      </w:pPr>
      <w:r>
        <w:rPr>
          <w:b/>
          <w:color w:val="003C8C"/>
          <w:sz w:val="16"/>
        </w:rPr>
        <w:t>[ADI 3.639, voto do rel. min. Joaquim Barbosa, j. 23-5-2013, P, DJE de 7-10-2013.]</w:t>
      </w:r>
    </w:p>
    <w:p>
      <w:r>
        <w:rPr>
          <w:color w:val="8C8C8C"/>
          <w:sz w:val="14"/>
        </w:rPr>
        <w:t>blk-002487 | cf-1988-art-5-inc-50</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O conceito de "crime organizado" é matéria reservada à competência legislativa da União, tema interditado à lei estadual, à luz da repartição constitucional (art. 22, I, da CRFB). À lei estadual não é lícito, a pretexto de definir a competência da vara especializada, imiscuir-se na esfera privativa da União para legislar sobre regras de prevalência entre juízos (arts. 78 e 79 do CPP), matéria de caráter processual (art. 22, I, da CRFB).</w:t>
      </w:r>
    </w:p>
    <w:p>
      <w:pPr>
        <w:ind w:left="216"/>
      </w:pPr>
      <w:r>
        <w:rPr>
          <w:b/>
          <w:color w:val="003C8C"/>
          <w:sz w:val="16"/>
        </w:rPr>
        <w:t>[ADI 4.414, rel. min. Luiz Fux, j. 31-5-2012, P, DJE de 17-6-2013.]</w:t>
      </w:r>
    </w:p>
    <w:p>
      <w:r>
        <w:rPr>
          <w:color w:val="8C8C8C"/>
          <w:sz w:val="14"/>
        </w:rPr>
        <w:t>blk-002488 | cf-1988-art-5-inc-50</w:t>
      </w:r>
      <w:r>
        <w:rPr>
          <w:color w:val="0050A0"/>
          <w:sz w:val="14"/>
        </w:rPr>
        <w:t xml:space="preserve"> | ADI 2.220</w:t>
      </w:r>
      <w:r>
        <w:rPr>
          <w:color w:val="0050A0"/>
          <w:sz w:val="14"/>
        </w:rPr>
        <w:t xml:space="preserve"> | rel. Cármen Lúcia</w:t>
      </w:r>
    </w:p>
    <w:p>
      <w:pPr>
        <w:ind w:left="216"/>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16"/>
      </w:pPr>
      <w:r>
        <w:rPr>
          <w:b/>
          <w:color w:val="003C8C"/>
          <w:sz w:val="16"/>
        </w:rPr>
        <w:t>[ADI 2.220, rel. min. Cármen Lúcia, j. 16-11-2011, P, DJE de 7-12-2011.]</w:t>
      </w:r>
    </w:p>
    <w:p>
      <w:r>
        <w:rPr>
          <w:color w:val="8C8C8C"/>
          <w:sz w:val="14"/>
        </w:rPr>
        <w:t>blk-002489 | cf-1988-art-5-inc-50</w:t>
      </w:r>
      <w:r>
        <w:rPr>
          <w:color w:val="0050A0"/>
          <w:sz w:val="14"/>
        </w:rPr>
        <w:t xml:space="preserve"> | ADI 3.041</w:t>
      </w:r>
      <w:r>
        <w:rPr>
          <w:color w:val="0050A0"/>
          <w:sz w:val="14"/>
        </w:rPr>
        <w:t xml:space="preserve"> | rel. Ricardo Lewandowski</w:t>
      </w:r>
    </w:p>
    <w:p>
      <w:pPr>
        <w:ind w:left="216"/>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Existência de inconstitucionalidade formal porque, da análise dos artigos impugnados, verifica-se que estes atribuem deveres ao Ministério Público, especialmente os de informação e prioridade na tramitação processual, além de preverem sanções no caso de seu descumprimento, matérias que possuem natureza processual. Desse modo, há invasão à competência privativa da União, conforme dispõe o art. 22, I, da CF.</w:t>
      </w:r>
    </w:p>
    <w:p>
      <w:pPr>
        <w:ind w:left="216"/>
      </w:pPr>
      <w:r>
        <w:rPr>
          <w:b/>
          <w:color w:val="003C8C"/>
          <w:sz w:val="16"/>
        </w:rPr>
        <w:t>[ADI 3.041, rel. min. Ricardo Lewandowski, j. 10-11-2011, P, DJE de 1º-2-2012.]</w:t>
      </w:r>
    </w:p>
    <w:p>
      <w:r>
        <w:rPr>
          <w:color w:val="8C8C8C"/>
          <w:sz w:val="14"/>
        </w:rPr>
        <w:t>blk-002490 | cf-1988-art-5-inc-50</w:t>
      </w:r>
      <w:r>
        <w:rPr>
          <w:color w:val="0050A0"/>
          <w:sz w:val="14"/>
        </w:rPr>
        <w:t xml:space="preserve"> | ADI 4.391</w:t>
      </w:r>
      <w:r>
        <w:rPr>
          <w:color w:val="0050A0"/>
          <w:sz w:val="14"/>
        </w:rPr>
        <w:t xml:space="preserve"> | rel. Dias Toffoli</w:t>
      </w:r>
    </w:p>
    <w:p>
      <w:pPr>
        <w:ind w:left="216"/>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w:t>
      </w:r>
    </w:p>
    <w:p>
      <w:pPr>
        <w:ind w:left="216"/>
      </w:pPr>
      <w:r>
        <w:rPr>
          <w:b/>
          <w:color w:val="003C8C"/>
          <w:sz w:val="16"/>
        </w:rPr>
        <w:t>[ADI 4.391, rel. min. Dias Toffoli, j. 2-3-2011, P, DJE de 20-6-2011.]</w:t>
      </w:r>
    </w:p>
    <w:p>
      <w:r>
        <w:rPr>
          <w:color w:val="8C8C8C"/>
          <w:sz w:val="14"/>
        </w:rPr>
        <w:t>blk-002491 | cf-1988-art-5-inc-50</w:t>
      </w:r>
      <w:r>
        <w:rPr>
          <w:color w:val="0050A0"/>
          <w:sz w:val="14"/>
        </w:rPr>
        <w:t xml:space="preserve"> | ADI 932</w:t>
      </w:r>
      <w:r>
        <w:rPr>
          <w:color w:val="0050A0"/>
          <w:sz w:val="14"/>
        </w:rPr>
        <w:t xml:space="preserve"> | rel. Ricardo Lewandowski</w:t>
      </w:r>
    </w:p>
    <w:p>
      <w:pPr>
        <w:ind w:left="216"/>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w:t>
      </w:r>
    </w:p>
    <w:p>
      <w:pPr>
        <w:ind w:left="216"/>
      </w:pPr>
      <w:r>
        <w:rPr>
          <w:b/>
          <w:color w:val="003C8C"/>
          <w:sz w:val="16"/>
        </w:rPr>
        <w:t>[ADI 932, rel. min. Ricardo Lewandowski, j. 17-12-2010, P, DJE de 9-5-2011.]</w:t>
      </w:r>
    </w:p>
    <w:p>
      <w:r>
        <w:rPr>
          <w:color w:val="8C8C8C"/>
          <w:sz w:val="14"/>
        </w:rPr>
        <w:t>blk-002492 | cf-1988-art-5-inc-50</w:t>
      </w:r>
      <w:r>
        <w:rPr>
          <w:color w:val="0050A0"/>
          <w:sz w:val="14"/>
        </w:rPr>
        <w:t xml:space="preserve"> | ADI 2.736</w:t>
      </w:r>
      <w:r>
        <w:rPr>
          <w:color w:val="0050A0"/>
          <w:sz w:val="14"/>
        </w:rPr>
        <w:t xml:space="preserve"> | rel. Cezar Peluso</w:t>
      </w:r>
    </w:p>
    <w:p>
      <w:pPr>
        <w:ind w:left="216"/>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 [ADI 2.736, rel. min. Cezar Peluso, j. 8-9-2010, P, DJE de 29-3-2011.] = RE 581.160, rel. min. Ricardo Lewandowski, j. 20-6-2012, P, DJE de 23-8-2012, Tema 116</w:t>
      </w:r>
    </w:p>
    <w:p>
      <w:pPr>
        <w:pStyle w:val="Heading1"/>
      </w:pPr>
      <w:r>
        <w:t>Art. 136</w:t>
      </w:r>
    </w:p>
    <w:p>
      <w:r>
        <w:rPr>
          <w:color w:val="8C8C8C"/>
          <w:sz w:val="14"/>
        </w:rPr>
        <w:t>blk-002493 | cf-1988-art-136-inc-1</w:t>
      </w:r>
      <w:r>
        <w:rPr>
          <w:color w:val="0050A0"/>
          <w:sz w:val="14"/>
        </w:rPr>
        <w:t xml:space="preserve"> | ADI 2.909</w:t>
      </w:r>
      <w:r>
        <w:rPr>
          <w:color w:val="0050A0"/>
          <w:sz w:val="14"/>
        </w:rPr>
        <w:t xml:space="preserve"> | rel. Ayres Britto</w:t>
      </w:r>
    </w:p>
    <w:p>
      <w:pPr>
        <w:ind w:left="216"/>
      </w:pPr>
      <w:r>
        <w:rPr>
          <w:b/>
          <w:color w:val="003C8C"/>
          <w:sz w:val="16"/>
        </w:rPr>
        <w:t>[ADI 2.909, rel. min. Ayres Britto, j. 12-5-2010, P, DJE de 11-6-2010.]</w:t>
      </w:r>
    </w:p>
    <w:p>
      <w:pPr>
        <w:pStyle w:val="Heading1"/>
      </w:pPr>
      <w:r>
        <w:t>Art. 130</w:t>
      </w:r>
    </w:p>
    <w:p>
      <w:r>
        <w:rPr>
          <w:color w:val="8C8C8C"/>
          <w:sz w:val="14"/>
        </w:rPr>
        <w:t>blk-002494 | cf-1988-art-130-par-3-inc-5</w:t>
      </w:r>
      <w:r>
        <w:rPr>
          <w:color w:val="0050A0"/>
          <w:sz w:val="14"/>
        </w:rPr>
        <w:t xml:space="preserve"> | ADI 2.947</w:t>
      </w:r>
      <w:r>
        <w:rPr>
          <w:color w:val="0050A0"/>
          <w:sz w:val="14"/>
        </w:rPr>
        <w:t xml:space="preserve"> | rel. Cezar Peluso</w:t>
      </w:r>
    </w:p>
    <w:p>
      <w:pPr>
        <w:ind w:left="216"/>
      </w:pPr>
      <w:r>
        <w:rPr>
          <w:sz w:val="18"/>
        </w:rPr>
        <w:t>Matéria concernente a relações de trabalho. Usurpação de competência privativa da União. Ofensa aos arts. 21, XXIV, e 22, I, da CF. Vício formal caracterizado. (...) É inconstitucional norma do Estado ou do Distrito Federal que disponha sobre proibição de revista íntima em empregados de estabelecimentos situados no respectivo território.</w:t>
      </w:r>
    </w:p>
    <w:p>
      <w:pPr>
        <w:ind w:left="216"/>
      </w:pPr>
      <w:r>
        <w:rPr>
          <w:b/>
          <w:color w:val="003C8C"/>
          <w:sz w:val="16"/>
        </w:rPr>
        <w:t>[ADI 2.947, rel. min. Cezar Peluso, j. 5-5-2010, P, DJE de 10-9-2010.]</w:t>
      </w:r>
    </w:p>
    <w:p>
      <w:r>
        <w:rPr>
          <w:color w:val="8C8C8C"/>
          <w:sz w:val="14"/>
        </w:rPr>
        <w:t>blk-002495 | cf-1988-art-130-par-3-inc-5</w:t>
      </w:r>
      <w:r>
        <w:rPr>
          <w:color w:val="0050A0"/>
          <w:sz w:val="14"/>
        </w:rPr>
        <w:t xml:space="preserve"> | ADI 238</w:t>
      </w:r>
      <w:r>
        <w:rPr>
          <w:color w:val="0050A0"/>
          <w:sz w:val="14"/>
        </w:rPr>
        <w:t xml:space="preserve"> | rel. Joaquim Barbosa</w:t>
      </w:r>
    </w:p>
    <w:p>
      <w:pPr>
        <w:ind w:left="216"/>
      </w:pPr>
      <w:r>
        <w:rPr>
          <w:b/>
          <w:color w:val="003C8C"/>
          <w:sz w:val="16"/>
        </w:rPr>
        <w:t>[ADI 238, rel. min. Joaquim Barbosa, j. 24-2-2010, P, DJE de 9-4-2010.]</w:t>
      </w:r>
    </w:p>
    <w:p>
      <w:r>
        <w:rPr>
          <w:color w:val="8C8C8C"/>
          <w:sz w:val="14"/>
        </w:rPr>
        <w:t>blk-002496 | cf-1988-art-130-par-3-inc-5</w:t>
      </w:r>
      <w:r>
        <w:rPr>
          <w:color w:val="0050A0"/>
          <w:sz w:val="14"/>
        </w:rPr>
        <w:t xml:space="preserve"> | ADI 3.934</w:t>
      </w:r>
      <w:r>
        <w:rPr>
          <w:color w:val="0050A0"/>
          <w:sz w:val="14"/>
        </w:rPr>
        <w:t xml:space="preserve"> | rel. Ricardo Lewandowski</w:t>
      </w:r>
    </w:p>
    <w:p>
      <w:pPr>
        <w:ind w:left="216"/>
      </w:pPr>
      <w:r>
        <w:rPr>
          <w:sz w:val="18"/>
        </w:rPr>
        <w:t>Com efeito, nos termos do art. 22, I, da CF, compete privativamente à União legislar sobre direito do trabalho, não estando ela obrigada a utilizar-se de lei complementar para disciplinar a matéria, que somente é exigida, nos termos do art. 7º, I, da mesma Carta, para regrar a dispensa imotivada.</w:t>
      </w:r>
    </w:p>
    <w:p>
      <w:pPr>
        <w:ind w:left="216"/>
      </w:pPr>
      <w:r>
        <w:rPr>
          <w:b/>
          <w:color w:val="003C8C"/>
          <w:sz w:val="16"/>
        </w:rPr>
        <w:t>[ADI 3.934, voto do rel. min. Ricardo Lewandowski, j. 27-5-2009, P, DJE de 6-11-2009.]</w:t>
      </w:r>
    </w:p>
    <w:p>
      <w:r>
        <w:rPr>
          <w:color w:val="8C8C8C"/>
          <w:sz w:val="14"/>
        </w:rPr>
        <w:t>blk-002497 | cf-1988-art-130-par-3-inc-5</w:t>
      </w:r>
      <w:r>
        <w:rPr>
          <w:color w:val="0050A0"/>
          <w:sz w:val="14"/>
        </w:rPr>
        <w:t xml:space="preserve"> | ADI 3.999</w:t>
      </w:r>
      <w:r>
        <w:rPr>
          <w:color w:val="0050A0"/>
          <w:sz w:val="14"/>
        </w:rPr>
        <w:t xml:space="preserve"> | rel. Joaquim Barbosa</w:t>
      </w:r>
    </w:p>
    <w:p>
      <w:pPr>
        <w:ind w:left="216"/>
      </w:pPr>
      <w:r>
        <w:rPr>
          <w:sz w:val="18"/>
        </w:rPr>
        <w:t>Fidelidade partidária. Ação direta de inconstitucionalidade ajuizada contra as Resoluções 22.610/2007 e 22.733/2008, que disciplinam a perda do cargo eletivo e o processo de justificação da desfiliação partidária. (...) Suposta usurpação de competência do Legislativo e do Executivo para dispor sobre matéria eleitoral (art. 22, I; arts. 48 e 84, IV, da Constituição), em virtude de o art. 1º da Resolução disciplinar de maneira inovadora a perda do cargo eletivo. Por estabelecer normas de caráter processual, como a forma da petição inicial e das provas (art. 3º), o prazo para a resposta e as consequências da revelia (art. 3º, caput e parágrafo único), os requisitos e direitos da defesa (art. 5º), o julgamento antecipado da lide (art. 6º), a disciplina e o ônus da prova (art. 7º, caput e parág</w:t>
      </w:r>
    </w:p>
    <w:p>
      <w:pPr>
        <w:ind w:left="216"/>
      </w:pPr>
      <w:r>
        <w:rPr>
          <w:b/>
          <w:color w:val="003C8C"/>
          <w:sz w:val="16"/>
        </w:rPr>
        <w:t>[ADI 3.999 e ADI 4.086, rel. min. Joaquim Barbosa, j. 12-11-2008, P, DJE de 17-4-2009.]</w:t>
      </w:r>
    </w:p>
    <w:p>
      <w:pPr>
        <w:pStyle w:val="Heading1"/>
      </w:pPr>
      <w:r>
        <w:t>Art. 3</w:t>
      </w:r>
    </w:p>
    <w:p>
      <w:r>
        <w:rPr>
          <w:color w:val="8C8C8C"/>
          <w:sz w:val="14"/>
        </w:rPr>
        <w:t>blk-002498 | cf-1988-art-3</w:t>
      </w:r>
      <w:r>
        <w:rPr>
          <w:color w:val="0050A0"/>
          <w:sz w:val="14"/>
        </w:rPr>
        <w:t xml:space="preserve"> | ADI 3.896</w:t>
      </w:r>
      <w:r>
        <w:rPr>
          <w:color w:val="0050A0"/>
          <w:sz w:val="14"/>
        </w:rPr>
        <w:t xml:space="preserve"> | rel. Cármen Lúcia</w:t>
      </w:r>
    </w:p>
    <w:p>
      <w:pPr>
        <w:ind w:left="216"/>
      </w:pPr>
      <w:r>
        <w:rPr>
          <w:b/>
          <w:color w:val="003C8C"/>
          <w:sz w:val="16"/>
        </w:rPr>
        <w:t>[ADI 3.896, rel. min. Cármen Lúcia, j. 4-6-2008, P, DJE de 8-8-2008.]</w:t>
      </w:r>
    </w:p>
    <w:p>
      <w:pPr>
        <w:pStyle w:val="Heading1"/>
      </w:pPr>
      <w:r>
        <w:t>Art. 5</w:t>
      </w:r>
    </w:p>
    <w:p>
      <w:r>
        <w:rPr>
          <w:color w:val="8C8C8C"/>
          <w:sz w:val="14"/>
        </w:rPr>
        <w:t>blk-002499 | cf-1988-art-5-inc-50</w:t>
      </w:r>
      <w:r>
        <w:rPr>
          <w:color w:val="0050A0"/>
          <w:sz w:val="14"/>
        </w:rPr>
        <w:t xml:space="preserve"> | ADI 2.875</w:t>
      </w:r>
      <w:r>
        <w:rPr>
          <w:color w:val="0050A0"/>
          <w:sz w:val="14"/>
        </w:rPr>
        <w:t xml:space="preserve"> | rel. Ricardo Lewandowski</w:t>
      </w:r>
    </w:p>
    <w:p>
      <w:pPr>
        <w:ind w:left="216"/>
      </w:pPr>
      <w:r>
        <w:rPr>
          <w:b/>
          <w:color w:val="003C8C"/>
          <w:sz w:val="16"/>
        </w:rPr>
        <w:t>[ADI 2.875, rel. min. Ricardo Lewandowski, j. 4-6-2008, P, DJE de 20-6-2008.]</w:t>
      </w:r>
    </w:p>
    <w:p>
      <w:r>
        <w:rPr>
          <w:color w:val="8C8C8C"/>
          <w:sz w:val="14"/>
        </w:rPr>
        <w:t>blk-002500 | cf-1988-art-5-inc-50</w:t>
      </w:r>
      <w:r>
        <w:rPr>
          <w:color w:val="0050A0"/>
          <w:sz w:val="14"/>
        </w:rPr>
        <w:t xml:space="preserve"> | ADI 1.980</w:t>
      </w:r>
      <w:r>
        <w:rPr>
          <w:color w:val="0050A0"/>
          <w:sz w:val="14"/>
        </w:rPr>
        <w:t xml:space="preserve"> | rel. Sydney Sanches) no sentido de que não invade esfera de competência da União</w:t>
      </w:r>
    </w:p>
    <w:p>
      <w:pPr>
        <w:ind w:left="216"/>
      </w:pPr>
      <w:r>
        <w:rPr>
          <w:sz w:val="18"/>
        </w:rPr>
        <w:t>Ação direta de inconstitucionalidade contra 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pPr>
        <w:ind w:left="216"/>
      </w:pPr>
      <w:r>
        <w:rPr>
          <w:b/>
          <w:color w:val="003C8C"/>
          <w:sz w:val="16"/>
        </w:rPr>
        <w:t>[ADI 2.832, rel. min. Ricardo Lewandowski, j. 7-5-2008, P, DJE de 20-6-2008.]</w:t>
      </w:r>
    </w:p>
    <w:p>
      <w:r>
        <w:rPr>
          <w:color w:val="8C8C8C"/>
          <w:sz w:val="14"/>
        </w:rPr>
        <w:t>blk-002501 | cf-1988-art-5-inc-50</w:t>
      </w:r>
      <w:r>
        <w:rPr>
          <w:color w:val="0050A0"/>
          <w:sz w:val="14"/>
        </w:rPr>
        <w:t xml:space="preserve"> | ADI 1.980</w:t>
      </w:r>
      <w:r>
        <w:rPr>
          <w:color w:val="0050A0"/>
          <w:sz w:val="14"/>
        </w:rPr>
        <w:t xml:space="preserve"> | rel. Cezar Peluso</w:t>
      </w:r>
    </w:p>
    <w:p>
      <w:pPr>
        <w:ind w:left="216"/>
      </w:pPr>
      <w:r>
        <w:rPr>
          <w:sz w:val="18"/>
        </w:rPr>
        <w:t>= ADI 1.980, rel. min. Cezar Peluso, j. 16-4-2009, P, DJE de 7-8-2009</w:t>
      </w:r>
    </w:p>
    <w:p>
      <w:r>
        <w:rPr>
          <w:color w:val="8C8C8C"/>
          <w:sz w:val="14"/>
        </w:rPr>
        <w:t>blk-002502 | cf-1988-art-5-inc-50</w:t>
      </w:r>
      <w:r>
        <w:rPr>
          <w:color w:val="0050A0"/>
          <w:sz w:val="14"/>
        </w:rPr>
        <w:t xml:space="preserve"> | ADI 3.587</w:t>
      </w:r>
      <w:r>
        <w:rPr>
          <w:color w:val="0050A0"/>
          <w:sz w:val="14"/>
        </w:rPr>
        <w:t xml:space="preserve"> | rel. Gilmar Mendes</w:t>
      </w:r>
    </w:p>
    <w:p>
      <w:pPr>
        <w:ind w:left="216"/>
      </w:pPr>
      <w:r>
        <w:rPr>
          <w:b/>
          <w:color w:val="003C8C"/>
          <w:sz w:val="16"/>
        </w:rPr>
        <w:t>[ADI 3.587, rel. min. Gilmar Mendes, j. 12-12-2007, P, DJE de 22-2-2008.]</w:t>
      </w:r>
    </w:p>
    <w:p>
      <w:r>
        <w:rPr>
          <w:color w:val="8C8C8C"/>
          <w:sz w:val="14"/>
        </w:rPr>
        <w:t>blk-002503 | cf-1988-art-5-inc-50</w:t>
      </w:r>
      <w:r>
        <w:rPr>
          <w:color w:val="0050A0"/>
          <w:sz w:val="14"/>
        </w:rPr>
        <w:t xml:space="preserve"> | ADI 2.487</w:t>
      </w:r>
      <w:r>
        <w:rPr>
          <w:color w:val="0050A0"/>
          <w:sz w:val="14"/>
        </w:rPr>
        <w:t xml:space="preserve"> | rel. Joaquim Barbosa</w:t>
      </w:r>
    </w:p>
    <w:p>
      <w:pPr>
        <w:ind w:left="216"/>
      </w:pPr>
      <w:r>
        <w:rPr>
          <w:sz w:val="18"/>
        </w:rPr>
        <w:t>A Lei 11.562/2000, não obstante o louvável conteúdo material de combate à discriminação contra a mulher no mercado de trabalho, incide em inconstitucionalidade formal, por invadir a competência da União para legislar sobre direito do trabalho.</w:t>
      </w:r>
    </w:p>
    <w:p>
      <w:pPr>
        <w:ind w:left="216"/>
      </w:pPr>
      <w:r>
        <w:rPr>
          <w:b/>
          <w:color w:val="003C8C"/>
          <w:sz w:val="16"/>
        </w:rPr>
        <w:t>[ADI 2.487, rel. min. Joaquim Barbosa, j. 30-8-2007, P, DJE de 28-3-2008.]</w:t>
      </w:r>
    </w:p>
    <w:p>
      <w:r>
        <w:rPr>
          <w:color w:val="8C8C8C"/>
          <w:sz w:val="14"/>
        </w:rPr>
        <w:t>blk-002504 | cf-1988-art-5-inc-50</w:t>
      </w:r>
      <w:r>
        <w:rPr>
          <w:color w:val="0050A0"/>
          <w:sz w:val="14"/>
        </w:rPr>
        <w:t xml:space="preserve"> | ADI 3.165</w:t>
      </w:r>
      <w:r>
        <w:rPr>
          <w:color w:val="0050A0"/>
          <w:sz w:val="14"/>
        </w:rPr>
        <w:t xml:space="preserve"> | rel. Dias Toffoli</w:t>
      </w:r>
    </w:p>
    <w:p>
      <w:pPr>
        <w:ind w:left="216"/>
      </w:pPr>
      <w:r>
        <w:rPr>
          <w:sz w:val="18"/>
        </w:rPr>
        <w:t>= ADI 3.165, rel. min. Dias Toffoli, j. 11-11-2015, P, DJE de 10-5-2016</w:t>
      </w:r>
    </w:p>
    <w:p>
      <w:r>
        <w:rPr>
          <w:color w:val="8C8C8C"/>
          <w:sz w:val="14"/>
        </w:rPr>
        <w:t>blk-002505 | cf-1988-art-5-inc-50</w:t>
      </w:r>
      <w:r>
        <w:rPr>
          <w:color w:val="0050A0"/>
          <w:sz w:val="14"/>
        </w:rPr>
        <w:t xml:space="preserve"> | ADI 3.251</w:t>
      </w:r>
      <w:r>
        <w:rPr>
          <w:color w:val="0050A0"/>
          <w:sz w:val="14"/>
        </w:rPr>
        <w:t xml:space="preserve"> | rel. Ayres Britto</w:t>
      </w:r>
    </w:p>
    <w:p>
      <w:pPr>
        <w:ind w:left="216"/>
      </w:pPr>
      <w:r>
        <w:rPr>
          <w:b/>
          <w:color w:val="003C8C"/>
          <w:sz w:val="16"/>
        </w:rPr>
        <w:t>[ADI 3.251, rel. min. Ayres Britto, j. 18-6-2007, P, DJ de 19-10-2007.]</w:t>
      </w:r>
    </w:p>
    <w:p>
      <w:r>
        <w:rPr>
          <w:color w:val="8C8C8C"/>
          <w:sz w:val="14"/>
        </w:rPr>
        <w:t>blk-002506 | cf-1988-art-5-inc-50</w:t>
      </w:r>
      <w:r>
        <w:rPr>
          <w:color w:val="0050A0"/>
          <w:sz w:val="14"/>
        </w:rPr>
        <w:t xml:space="preserve"> | ADI 104</w:t>
      </w:r>
      <w:r>
        <w:rPr>
          <w:color w:val="0050A0"/>
          <w:sz w:val="14"/>
        </w:rPr>
        <w:t xml:space="preserve"> | rel. Sepúlveda Pertence</w:t>
      </w:r>
    </w:p>
    <w:p>
      <w:pPr>
        <w:ind w:left="216"/>
      </w:pPr>
      <w:r>
        <w:rPr>
          <w:sz w:val="18"/>
        </w:rPr>
        <w:t>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w:t>
      </w:r>
    </w:p>
    <w:p>
      <w:pPr>
        <w:ind w:left="216"/>
      </w:pPr>
      <w:r>
        <w:rPr>
          <w:b/>
          <w:color w:val="003C8C"/>
          <w:sz w:val="16"/>
        </w:rPr>
        <w:t>[ADI 104, rel. min. Sepúlveda Pertence, j. 4-6-2007, P, DJ de 24-8-2007.]</w:t>
      </w:r>
    </w:p>
    <w:p>
      <w:r>
        <w:rPr>
          <w:color w:val="8C8C8C"/>
          <w:sz w:val="14"/>
        </w:rPr>
        <w:t>blk-002507 | cf-1988-art-5-inc-50</w:t>
      </w:r>
      <w:r>
        <w:rPr>
          <w:color w:val="0050A0"/>
          <w:sz w:val="14"/>
        </w:rPr>
        <w:t xml:space="preserve"> | ADI 3.394</w:t>
      </w:r>
      <w:r>
        <w:rPr>
          <w:color w:val="0050A0"/>
          <w:sz w:val="14"/>
        </w:rPr>
        <w:t xml:space="preserve"> | rel. Eros Grau</w:t>
      </w:r>
    </w:p>
    <w:p>
      <w:pPr>
        <w:ind w:left="216"/>
      </w:pPr>
      <w:r>
        <w:rPr>
          <w:sz w:val="18"/>
        </w:rPr>
        <w:t>Teste de maternidade e paternidade. Realização gratuita. (...) O disposto no inciso I consubstancia matéria de índole processual – concessão definitiva do benefício à assistência judiciária gratuita – tema a ser disciplinado pela União.</w:t>
      </w:r>
    </w:p>
    <w:p>
      <w:pPr>
        <w:ind w:left="216"/>
      </w:pPr>
      <w:r>
        <w:rPr>
          <w:b/>
          <w:color w:val="003C8C"/>
          <w:sz w:val="16"/>
        </w:rPr>
        <w:t>[ADI 3.394, rel. min. Eros Grau, j. 2-4-2007, P, DJE de 15-8-2008.]</w:t>
      </w:r>
    </w:p>
    <w:p>
      <w:r>
        <w:rPr>
          <w:color w:val="8C8C8C"/>
          <w:sz w:val="14"/>
        </w:rPr>
        <w:t>blk-002508 | cf-1988-art-5-inc-50</w:t>
      </w:r>
      <w:r>
        <w:rPr>
          <w:color w:val="0050A0"/>
          <w:sz w:val="14"/>
        </w:rPr>
        <w:t xml:space="preserve"> | ADI 3.710</w:t>
      </w:r>
      <w:r>
        <w:rPr>
          <w:color w:val="0050A0"/>
          <w:sz w:val="14"/>
        </w:rPr>
        <w:t xml:space="preserve"> | rel. Joaquim Barbosa</w:t>
      </w:r>
    </w:p>
    <w:p>
      <w:pPr>
        <w:ind w:left="216"/>
      </w:pPr>
      <w:r>
        <w:rPr>
          <w:sz w:val="18"/>
        </w:rPr>
        <w:t>O ato normativo atacado prevê a isenção de pagamento por serviço de estacionamento não apenas em estabelecimentos de ensino, mas também em outros estabelecimentos não representados pela entidade autora. Tratando-se de alegação de inconstitucionalidade formal da norma atacada, torna-se inviável a cisão da ação para dela conhecer apenas em relação aos dispositivos que guardem pertinência temática com os estabelecimentos de ensino. Inconstitucionalidade formal. Competência privativa da União.</w:t>
      </w:r>
    </w:p>
    <w:p>
      <w:pPr>
        <w:ind w:left="216"/>
      </w:pPr>
      <w:r>
        <w:rPr>
          <w:b/>
          <w:color w:val="003C8C"/>
          <w:sz w:val="16"/>
        </w:rPr>
        <w:t>[ADI 3.710, rel. min. Joaquim Barbosa, j. 9-2-2007, P, DJ de 27-4-2007.]</w:t>
      </w:r>
    </w:p>
    <w:p>
      <w:r>
        <w:rPr>
          <w:color w:val="8C8C8C"/>
          <w:sz w:val="14"/>
        </w:rPr>
        <w:t>blk-002509 | cf-1988-art-5-inc-50</w:t>
      </w:r>
      <w:r>
        <w:rPr>
          <w:color w:val="0050A0"/>
          <w:sz w:val="14"/>
        </w:rPr>
        <w:t xml:space="preserve"> | AI 742.679</w:t>
      </w:r>
      <w:r>
        <w:rPr>
          <w:color w:val="0050A0"/>
          <w:sz w:val="14"/>
        </w:rPr>
        <w:t xml:space="preserve"> | rel. Ricardo Lewandowski</w:t>
      </w:r>
    </w:p>
    <w:p>
      <w:pPr>
        <w:ind w:left="216"/>
      </w:pPr>
      <w:r>
        <w:rPr>
          <w:sz w:val="18"/>
        </w:rPr>
        <w:t>= AI 742.679 AgR, rel. min. Ricardo Lewandowski, j. 27-9-2011, 2ª T, DJE de 11-10-2011</w:t>
      </w:r>
    </w:p>
    <w:p>
      <w:r>
        <w:rPr>
          <w:color w:val="8C8C8C"/>
          <w:sz w:val="14"/>
        </w:rPr>
        <w:t>blk-002510 | cf-1988-art-5-inc-50</w:t>
      </w:r>
      <w:r>
        <w:rPr>
          <w:color w:val="0050A0"/>
          <w:sz w:val="14"/>
        </w:rPr>
        <w:t xml:space="preserve"> | ADI 1.646</w:t>
      </w:r>
      <w:r>
        <w:rPr>
          <w:color w:val="0050A0"/>
          <w:sz w:val="14"/>
        </w:rPr>
        <w:t xml:space="preserve"> | rel. Gilmar Mendes</w:t>
      </w:r>
    </w:p>
    <w:p>
      <w:pPr>
        <w:ind w:left="216"/>
      </w:pPr>
      <w:r>
        <w:rPr>
          <w:b/>
          <w:color w:val="003C8C"/>
          <w:sz w:val="16"/>
        </w:rPr>
        <w:t>[ADI 1.646, rel. min. Gilmar Mendes, j. 2-8-2006, P, DJ de 7-12-2006.]</w:t>
      </w:r>
    </w:p>
    <w:p>
      <w:r>
        <w:rPr>
          <w:color w:val="8C8C8C"/>
          <w:sz w:val="14"/>
        </w:rPr>
        <w:t>blk-002511 | cf-1988-art-5-inc-50</w:t>
      </w:r>
      <w:r>
        <w:rPr>
          <w:color w:val="0050A0"/>
          <w:sz w:val="14"/>
        </w:rPr>
        <w:t xml:space="preserve"> | ADI 1.595</w:t>
      </w:r>
      <w:r>
        <w:rPr>
          <w:color w:val="0050A0"/>
          <w:sz w:val="14"/>
        </w:rPr>
        <w:t xml:space="preserve"> | rel. Eros Grau</w:t>
      </w:r>
    </w:p>
    <w:p>
      <w:pPr>
        <w:ind w:left="216"/>
      </w:pPr>
      <w:r>
        <w:rPr>
          <w:sz w:val="18"/>
        </w:rPr>
        <w:t>= ADI 1.595, rel. min. Eros Grau, j. 3-3-2005, P, DJ de 7-12-2006</w:t>
        <w:br/>
        <w:t xml:space="preserve">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 Presente, portanto, </w:t>
      </w:r>
    </w:p>
    <w:p>
      <w:pPr>
        <w:ind w:left="216"/>
      </w:pPr>
      <w:r>
        <w:rPr>
          <w:b/>
          <w:color w:val="003C8C"/>
          <w:sz w:val="16"/>
        </w:rPr>
        <w:t>[ADI 2.970, rel. min. Ellen Gracie, j. 20-4-2006, P, DJ de 12-5-2006.]</w:t>
      </w:r>
    </w:p>
    <w:p>
      <w:r>
        <w:rPr>
          <w:color w:val="8C8C8C"/>
          <w:sz w:val="14"/>
        </w:rPr>
        <w:t>blk-002512 | cf-1988-art-5-inc-50</w:t>
      </w:r>
      <w:r>
        <w:rPr>
          <w:color w:val="0050A0"/>
          <w:sz w:val="14"/>
        </w:rPr>
        <w:t xml:space="preserve"> | ADI 2.278</w:t>
      </w:r>
      <w:r>
        <w:rPr>
          <w:color w:val="0050A0"/>
          <w:sz w:val="14"/>
        </w:rPr>
        <w:t xml:space="preserve"> | rel. Eros Grau</w:t>
      </w:r>
    </w:p>
    <w:p>
      <w:pPr>
        <w:ind w:left="216"/>
      </w:pPr>
      <w:r>
        <w:rPr>
          <w:sz w:val="18"/>
        </w:rPr>
        <w:t>Não ofende à CF ato normativo do TRE que veda a utilização de simuladores de urna eletrônica como veículo de propaganda eleitoral. Contudo, a determinação para a aplicação da penalidade estabelecida no art. 347 do Código Eleitoral aos infratores do comando normativo em análise ofende a competência da União para legislar sobre direito penal (art. 22, I, da CF/1988).</w:t>
      </w:r>
    </w:p>
    <w:p>
      <w:pPr>
        <w:ind w:left="216"/>
      </w:pPr>
      <w:r>
        <w:rPr>
          <w:b/>
          <w:color w:val="003C8C"/>
          <w:sz w:val="16"/>
        </w:rPr>
        <w:t>[ADI 2.278, red. do ac. min. Joaquim Barbosa, rel. min. Eros Grau, j. 15-2-2006, P, DJ de 10-11-2006.]</w:t>
      </w:r>
    </w:p>
    <w:p>
      <w:r>
        <w:rPr>
          <w:color w:val="8C8C8C"/>
          <w:sz w:val="14"/>
        </w:rPr>
        <w:t>blk-002513 | cf-1988-art-5-inc-50</w:t>
      </w:r>
      <w:r>
        <w:rPr>
          <w:color w:val="0050A0"/>
          <w:sz w:val="14"/>
        </w:rPr>
        <w:t xml:space="preserve"> | ADI 3.438</w:t>
      </w:r>
      <w:r>
        <w:rPr>
          <w:color w:val="0050A0"/>
          <w:sz w:val="14"/>
        </w:rPr>
        <w:t xml:space="preserve"> | rel. Carlos Velloso</w:t>
      </w:r>
    </w:p>
    <w:p>
      <w:pPr>
        <w:ind w:left="216"/>
      </w:pPr>
      <w:r>
        <w:rPr>
          <w:sz w:val="18"/>
        </w:rPr>
        <w:t>Normas que cuidam dos institutos da posse, da aquisição de propriedade por decurso do tempo (prescrição aquisitiva) e de títulos legitimadores de propriedade são de direito civil, da competência legislativa da União. CF, art. 22, I.</w:t>
      </w:r>
    </w:p>
    <w:p>
      <w:pPr>
        <w:ind w:left="216"/>
      </w:pPr>
      <w:r>
        <w:rPr>
          <w:b/>
          <w:color w:val="003C8C"/>
          <w:sz w:val="16"/>
        </w:rPr>
        <w:t>[ADI 3.438, rel. min. Carlos Velloso, j. 19-12-2005, P, DJ de 17-2-2006.]</w:t>
      </w:r>
    </w:p>
    <w:p>
      <w:r>
        <w:rPr>
          <w:color w:val="8C8C8C"/>
          <w:sz w:val="14"/>
        </w:rPr>
        <w:t>blk-002514 | cf-1988-art-5-inc-50</w:t>
      </w:r>
      <w:r>
        <w:rPr>
          <w:color w:val="0050A0"/>
          <w:sz w:val="14"/>
        </w:rPr>
        <w:t xml:space="preserve"> | ADI 1.007</w:t>
      </w:r>
      <w:r>
        <w:rPr>
          <w:color w:val="0050A0"/>
          <w:sz w:val="14"/>
        </w:rPr>
        <w:t xml:space="preserve"> | rel. Eros Grau</w:t>
      </w:r>
    </w:p>
    <w:p>
      <w:pPr>
        <w:ind w:left="216"/>
      </w:pPr>
      <w:r>
        <w:rPr>
          <w:sz w:val="18"/>
        </w:rPr>
        <w:t>Mensalidades escolares. Fixação da data de vencimento. Matéria de direito contratual. (...) Nos termos do art. 22, I, da Constituição do Brasil, compete à União legislar sobre direito civil.</w:t>
      </w:r>
    </w:p>
    <w:p>
      <w:pPr>
        <w:ind w:left="216"/>
      </w:pPr>
      <w:r>
        <w:rPr>
          <w:b/>
          <w:color w:val="003C8C"/>
          <w:sz w:val="16"/>
        </w:rPr>
        <w:t>[ADI 1.007, rel. min. Eros Grau, j. 31-8-2005, P, DJ de 24-2-2006.]</w:t>
      </w:r>
    </w:p>
    <w:p>
      <w:r>
        <w:rPr>
          <w:color w:val="8C8C8C"/>
          <w:sz w:val="14"/>
        </w:rPr>
        <w:t>blk-002515 | cf-1988-art-5-inc-50</w:t>
      </w:r>
      <w:r>
        <w:rPr>
          <w:color w:val="0050A0"/>
          <w:sz w:val="14"/>
        </w:rPr>
        <w:t xml:space="preserve"> | ADI 1.042</w:t>
      </w:r>
      <w:r>
        <w:rPr>
          <w:color w:val="0050A0"/>
          <w:sz w:val="14"/>
        </w:rPr>
        <w:t xml:space="preserve"> | rel. Cezar Peluso</w:t>
      </w:r>
    </w:p>
    <w:p>
      <w:pPr>
        <w:ind w:left="216"/>
      </w:pPr>
      <w:r>
        <w:rPr>
          <w:sz w:val="18"/>
        </w:rPr>
        <w:t>= ADI 1.042, rel. min. Cezar Peluso, j. 12-8-2009, P, DJE de 6-11-2009</w:t>
        <w:br/>
        <w:t>À União, nos termos do disposto no art. 22, I, da Constituição do Brasil, compete privativamente legislar sobre direito processual. Lei estadual que dispõe sobre atos de juiz, direcionando sua atuação em face de situações específicas, tem natureza processual e não meramente procedimental.</w:t>
      </w:r>
    </w:p>
    <w:p>
      <w:pPr>
        <w:ind w:left="216"/>
      </w:pPr>
      <w:r>
        <w:rPr>
          <w:b/>
          <w:color w:val="003C8C"/>
          <w:sz w:val="16"/>
        </w:rPr>
        <w:t>[ADI 2.257, rel. min. Eros Grau, j. 6-4-2005, P, DJ de 26-8-2005.]</w:t>
      </w:r>
    </w:p>
    <w:p>
      <w:pPr>
        <w:pStyle w:val="Heading1"/>
      </w:pPr>
      <w:r>
        <w:t>Art. 136</w:t>
      </w:r>
    </w:p>
    <w:p>
      <w:r>
        <w:rPr>
          <w:color w:val="8C8C8C"/>
          <w:sz w:val="14"/>
        </w:rPr>
        <w:t>blk-002516 | cf-1988-art-136-inc-1</w:t>
      </w:r>
      <w:r>
        <w:rPr>
          <w:color w:val="0050A0"/>
          <w:sz w:val="14"/>
        </w:rPr>
        <w:t xml:space="preserve"> | ADI 2.655</w:t>
      </w:r>
      <w:r>
        <w:rPr>
          <w:color w:val="0050A0"/>
          <w:sz w:val="14"/>
        </w:rPr>
        <w:t xml:space="preserve"> | rel. Ellen Gracie</w:t>
      </w:r>
    </w:p>
    <w:p>
      <w:pPr>
        <w:ind w:left="216"/>
      </w:pPr>
      <w:r>
        <w:rPr>
          <w:b/>
          <w:color w:val="003C8C"/>
          <w:sz w:val="16"/>
        </w:rPr>
        <w:t>[ADI 2.655, rel. min. Ellen Gracie, j. 9-3-2004, P, DJ de 26-3-2004.]</w:t>
      </w:r>
    </w:p>
    <w:p>
      <w:r>
        <w:rPr>
          <w:color w:val="8C8C8C"/>
          <w:sz w:val="14"/>
        </w:rPr>
        <w:t>blk-002517 | cf-1988-art-136-inc-1</w:t>
      </w:r>
      <w:r>
        <w:rPr>
          <w:color w:val="0050A0"/>
          <w:sz w:val="14"/>
        </w:rPr>
        <w:t xml:space="preserve"> | ADI 2.212</w:t>
      </w:r>
      <w:r>
        <w:rPr>
          <w:color w:val="0050A0"/>
          <w:sz w:val="14"/>
        </w:rPr>
        <w:t xml:space="preserve"> | rel. Ellen Gracie</w:t>
      </w:r>
    </w:p>
    <w:p>
      <w:pPr>
        <w:ind w:left="216"/>
      </w:pPr>
      <w:r>
        <w:rPr>
          <w:sz w:val="18"/>
        </w:rPr>
        <w:t>Natureza jurídica da reclamação não é a de um recurso, de uma ação e nem de um incidente processual. Situa-se ela no âmbito do direito constitucional de petição previsto no art. 5º, XXXIV, da CF. Em consequência, a sua adoção pelo Estado-membro, pela via legislativa local, não implica em invasão da competência privativa da União para legislar sobre direito processual (art. 22, I, da CF).</w:t>
      </w:r>
    </w:p>
    <w:p>
      <w:pPr>
        <w:ind w:left="216"/>
      </w:pPr>
      <w:r>
        <w:rPr>
          <w:b/>
          <w:color w:val="003C8C"/>
          <w:sz w:val="16"/>
        </w:rPr>
        <w:t>[ADI 2.212, rel. min. Ellen Gracie, j. 2-10-2003, P, DJ de 14-11-2003.]</w:t>
      </w:r>
    </w:p>
    <w:p>
      <w:r>
        <w:rPr>
          <w:color w:val="8C8C8C"/>
          <w:sz w:val="14"/>
        </w:rPr>
        <w:t>blk-002518 | cf-1988-art-136-inc-1</w:t>
      </w:r>
      <w:r>
        <w:rPr>
          <w:color w:val="0050A0"/>
          <w:sz w:val="14"/>
        </w:rPr>
        <w:t xml:space="preserve"> | ADI 601</w:t>
      </w:r>
      <w:r>
        <w:rPr>
          <w:color w:val="0050A0"/>
          <w:sz w:val="14"/>
        </w:rPr>
        <w:t xml:space="preserve"> | rel. Ilmar Galvão</w:t>
      </w:r>
    </w:p>
    <w:p>
      <w:pPr>
        <w:ind w:left="216"/>
      </w:pPr>
      <w:r>
        <w:rPr>
          <w:sz w:val="18"/>
        </w:rPr>
        <w:t>Edição, comercialização e distribuição do vale-transporte. Contrariedade ao art. 22, I, da Carta da República. A norma fluminense sob enfoque, ao dispor sobre direito de índole trabalhista, regulado por legislação federal própria (Lei 7.418/1985), invadiu competência legislativa da União, expressa no mencionado dispositivo da Carta da República.</w:t>
      </w:r>
    </w:p>
    <w:p>
      <w:pPr>
        <w:ind w:left="216"/>
      </w:pPr>
      <w:r>
        <w:rPr>
          <w:b/>
          <w:color w:val="003C8C"/>
          <w:sz w:val="16"/>
        </w:rPr>
        <w:t>[ADI 601, rel. min. Ilmar Galvão, j. 1º-8-2002, P, DJ de 20-9-2002.]</w:t>
      </w:r>
    </w:p>
    <w:p>
      <w:r>
        <w:rPr>
          <w:color w:val="8C8C8C"/>
          <w:sz w:val="14"/>
        </w:rPr>
        <w:t>blk-002519 | cf-1988-art-136-inc-1</w:t>
      </w:r>
      <w:r>
        <w:rPr>
          <w:color w:val="0050A0"/>
          <w:sz w:val="14"/>
        </w:rPr>
        <w:t xml:space="preserve"> | ADI 1.918</w:t>
      </w:r>
      <w:r>
        <w:rPr>
          <w:color w:val="0050A0"/>
          <w:sz w:val="14"/>
        </w:rPr>
        <w:t xml:space="preserve"> | rel. Maurício Corrêa</w:t>
      </w:r>
    </w:p>
    <w:p>
      <w:pPr>
        <w:ind w:left="216"/>
      </w:pPr>
      <w:r>
        <w:rPr>
          <w:sz w:val="18"/>
        </w:rPr>
        <w:t>Estacionamento de veículos em áreas particulares. Lei estadual que limita o valor das quantias cobradas pelo seu uso. Direito civil. Invasão de competência privativa da União. Hipótese de inconstitucionalidade formal por invasão de competência privativa da União para legislar sobre direito civil (CF, art. 22, I). Enquanto a União regula o direito de propriedade e estabelece as regras substantivas de intervenção no domínio econômico, os outros níveis de governo apenas exercem o policiamento administrativo do uso da propriedade e da atividade econômica dos particulares, tendo em vista, sempre, as normas substantivas editadas pela União.</w:t>
      </w:r>
    </w:p>
    <w:p>
      <w:pPr>
        <w:ind w:left="216"/>
      </w:pPr>
      <w:r>
        <w:rPr>
          <w:b/>
          <w:color w:val="003C8C"/>
          <w:sz w:val="16"/>
        </w:rPr>
        <w:t>[ADI 1.918, rel. min. Maurício Corrêa, j. 23-8-2001, P, DJ de 1º-8-2003.]</w:t>
      </w:r>
    </w:p>
    <w:p>
      <w:r>
        <w:rPr>
          <w:color w:val="8C8C8C"/>
          <w:sz w:val="14"/>
        </w:rPr>
        <w:t>blk-002520 | cf-1988-art-136-inc-1</w:t>
      </w:r>
      <w:r>
        <w:rPr>
          <w:color w:val="0050A0"/>
          <w:sz w:val="14"/>
        </w:rPr>
        <w:t xml:space="preserve"> | ADI 4.862</w:t>
      </w:r>
      <w:r>
        <w:rPr>
          <w:color w:val="0050A0"/>
          <w:sz w:val="14"/>
        </w:rPr>
        <w:t xml:space="preserve"> | rel. Gilmar Mendes</w:t>
      </w:r>
    </w:p>
    <w:p>
      <w:pPr>
        <w:ind w:left="216"/>
      </w:pPr>
      <w:r>
        <w:rPr>
          <w:sz w:val="18"/>
        </w:rPr>
        <w:t>= ADI 4.862, rel. min. Gilmar Mendes, j. 18-8-2016, P, DJE de 7-2-2017</w:t>
        <w:br/>
        <w:t xml:space="preserve">É irrecusável, de um lado, que a disciplina normativa pertinente a questões de direito eleitoral insere-se na competência legislativa da União Federal. Essa competência normativa, definida ratione materiae, decorre da regra inscrita no art. 22, I, da Constituição da República, que atribui ao poder central competência para legislar privativamente sobre direito eleitoral. Ocorre que, salvo melhor juízo, a escolha do governador e do vice-governador de Estado, para efeito de exercício residual do mandato político, na hipótese de dupla vacância desses cargos executivos, subsume-se à noção de matéria político-administrativa que se acha essencialmente sujeita, no que concerne à sua positivação formal, ao domínio institucional </w:t>
      </w:r>
    </w:p>
    <w:p>
      <w:pPr>
        <w:ind w:left="216"/>
      </w:pPr>
      <w:r>
        <w:rPr>
          <w:b/>
          <w:color w:val="003C8C"/>
          <w:sz w:val="16"/>
        </w:rPr>
        <w:t>[ADI 1.057 MC, voto do rel. min. Celso de Mello, j. 20-4-1994, P, DJ de 6-4-2001.]</w:t>
      </w:r>
    </w:p>
    <w:p>
      <w:r>
        <w:rPr>
          <w:color w:val="8C8C8C"/>
          <w:sz w:val="14"/>
        </w:rPr>
        <w:t>blk-002521 | cf-1988-art-136-inc-1</w:t>
      </w:r>
      <w:r>
        <w:rPr>
          <w:color w:val="0050A0"/>
          <w:sz w:val="14"/>
        </w:rPr>
        <w:t xml:space="preserve"> | ADI 4.298</w:t>
      </w:r>
      <w:r>
        <w:rPr>
          <w:color w:val="0050A0"/>
          <w:sz w:val="14"/>
        </w:rPr>
        <w:t xml:space="preserve"> | rel. Cezar Peluso</w:t>
      </w:r>
    </w:p>
    <w:p>
      <w:pPr>
        <w:ind w:left="216"/>
      </w:pPr>
      <w:r>
        <w:rPr>
          <w:sz w:val="18"/>
        </w:rPr>
        <w:t>= ADI 4.298 MC, rel. min. Cezar Peluso, j. 7-10-2009, P, DJE de 27-11-2009</w:t>
      </w:r>
    </w:p>
    <w:p>
      <w:r>
        <w:rPr>
          <w:b/>
          <w:color w:val="B46400"/>
          <w:sz w:val="16"/>
        </w:rPr>
        <w:t>REPERCUSSAO GERAL</w:t>
      </w:r>
    </w:p>
    <w:p>
      <w:r>
        <w:rPr>
          <w:color w:val="8C8C8C"/>
          <w:sz w:val="14"/>
        </w:rPr>
        <w:t>blk-002522 | cf-1988-art-136-inc-1</w:t>
      </w:r>
      <w:r>
        <w:rPr>
          <w:color w:val="0050A0"/>
          <w:sz w:val="14"/>
        </w:rPr>
        <w:t xml:space="preserve"> | RE 581.160</w:t>
      </w:r>
      <w:r>
        <w:rPr>
          <w:color w:val="0050A0"/>
          <w:sz w:val="14"/>
        </w:rPr>
        <w:t xml:space="preserve"> | rel. Ricardo Lewandowski</w:t>
      </w:r>
    </w:p>
    <w:p>
      <w:pPr>
        <w:ind w:left="216"/>
      </w:pPr>
      <w:r>
        <w:rPr>
          <w:sz w:val="18"/>
        </w:rPr>
        <w:t>(...)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[RE 581.160, voto do rel. min. Ricardo Lewandowski, j. 20-6-2012, P, DJE de 23-8-2012, Tema 116.] = ADI 2.736, rel. min. Cezar Peluso, j. 8-9-2010, P, DJE de 29-3-2011</w:t>
      </w:r>
    </w:p>
    <w:p>
      <w:r>
        <w:rPr>
          <w:b/>
          <w:color w:val="B46400"/>
          <w:sz w:val="16"/>
        </w:rPr>
        <w:t>JULGADOS CORRELATOS</w:t>
      </w:r>
    </w:p>
    <w:p>
      <w:r>
        <w:rPr>
          <w:color w:val="8C8C8C"/>
          <w:sz w:val="14"/>
        </w:rPr>
        <w:t>blk-002523 | cf-1988-art-136-inc-1</w:t>
      </w:r>
      <w:r>
        <w:rPr>
          <w:color w:val="0050A0"/>
          <w:sz w:val="14"/>
        </w:rPr>
        <w:t xml:space="preserve"> | ARE 1.472.813</w:t>
      </w:r>
      <w:r>
        <w:rPr>
          <w:color w:val="0050A0"/>
          <w:sz w:val="14"/>
        </w:rPr>
        <w:t xml:space="preserve"> | rel. Alexandre de Moraes</w:t>
      </w:r>
    </w:p>
    <w:p>
      <w:pPr>
        <w:ind w:left="216"/>
      </w:pPr>
      <w:r>
        <w:rPr>
          <w:sz w:val="18"/>
        </w:rPr>
        <w:t>Ao estabelecer que os matadouros e matadouros-frigoríficos em atividade no Estado de Rondônia instalem balanças eletrônicas pelos frigoríficos, a fim de promover a transparência dos resultados das pesagens de carcaças de animais abatidos, o conteúdo versado na norma questionada não interfere no núcleo essencial do Direito Civil, de modo que não usurpa a competência privativa da União estabelecida no art. 22, I, da Constituição Federal de 1988. [ARE 1.472.813 AgR, rel. min. Alexandre de Moraes, j. 05.06.2024, 1ª T, DJE de 11.06.2024.]</w:t>
        <w:br/>
        <w:t>Na espécie, o Tribunal de origem reconheceu a inconstitucionalidade da Lei 8.014, de 27 de maio de 2022, do Município de Guarulhos, a qual institui Taxa de Proteção Ambiental incidente sobre o trânsito de aeronaves no aeroporto localizado na referida municipal</w:t>
      </w:r>
    </w:p>
    <w:p>
      <w:pPr>
        <w:ind w:left="216"/>
      </w:pPr>
      <w:r>
        <w:rPr>
          <w:b/>
          <w:color w:val="003C8C"/>
          <w:sz w:val="16"/>
        </w:rPr>
        <w:t>[ARE 1.481.151, rel. min. Gilmar Mendes, j. 24.02.2024, P, DJE de 25.03.2025.]</w:t>
      </w:r>
    </w:p>
    <w:p>
      <w:r>
        <w:rPr>
          <w:b/>
          <w:color w:val="B46400"/>
          <w:sz w:val="16"/>
        </w:rPr>
        <w:t>JULGADOS CORRELATOS</w:t>
      </w:r>
    </w:p>
    <w:p>
      <w:r>
        <w:rPr>
          <w:color w:val="8C8C8C"/>
          <w:sz w:val="14"/>
        </w:rPr>
        <w:t>blk-002524 | cf-1988-art-136-inc-1</w:t>
      </w:r>
      <w:r>
        <w:rPr>
          <w:color w:val="0050A0"/>
          <w:sz w:val="14"/>
        </w:rPr>
        <w:t xml:space="preserve"> | RE 1.453.495</w:t>
      </w:r>
      <w:r>
        <w:rPr>
          <w:color w:val="0050A0"/>
          <w:sz w:val="14"/>
        </w:rPr>
        <w:t xml:space="preserve"> | rel. Cristiano Zanin</w:t>
      </w:r>
    </w:p>
    <w:p>
      <w:pPr>
        <w:ind w:left="216"/>
      </w:pPr>
      <w:r>
        <w:rPr>
          <w:sz w:val="18"/>
        </w:rPr>
        <w:t>A Lei Municipal 17.830/2022, ao prever a cobrança de multa ou aplicação de qualquer penalidade pela perda ou extravio do comprovante fornecido pelos estacionamentos de veículos de propriedade privada, violou o art. 22, I, da Constituição Federal. Verifica-se, no caso, a inconstitucionalidade formal da mencionada lei, pois a competência para legislar sobre direito civil é privativa da União. [RE 1.453.495 ED-AgR, rel. min. Cristiano Zanin, j. 27-11-2023, 1ª T, DJE de 1º-12-2023.]</w:t>
        <w:br/>
        <w:t>A competência legislativa atribuída aos Municípios se restringe a seus servidores estatutários. Não abrange ela os empregados públicos, porque esses estão submetidos às normas de direito do trabalho, que, nos termos do inciso I do art. 22 da CF, são de competência privativa da União. [RE 632.713 AgR, rel. min. Ayre</w:t>
      </w:r>
    </w:p>
    <w:p>
      <w:r>
        <w:rPr>
          <w:color w:val="8C8C8C"/>
          <w:sz w:val="14"/>
        </w:rPr>
        <w:t>blk-002525 | cf-1988-art-136-inc-1</w:t>
      </w:r>
      <w:r>
        <w:rPr>
          <w:color w:val="0050A0"/>
          <w:sz w:val="14"/>
        </w:rPr>
        <w:t xml:space="preserve"> | HC 90.900</w:t>
      </w:r>
      <w:r>
        <w:rPr>
          <w:color w:val="0050A0"/>
          <w:sz w:val="14"/>
        </w:rPr>
        <w:t xml:space="preserve"> | rel. Ellen Gracie</w:t>
      </w:r>
    </w:p>
    <w:p>
      <w:pPr>
        <w:ind w:left="216"/>
      </w:pPr>
      <w:r>
        <w:rPr>
          <w:b/>
          <w:color w:val="003C8C"/>
          <w:sz w:val="16"/>
        </w:rPr>
        <w:t>[HC 90.900, red. do ac. min. Menezes Direito, rel. min. Ellen Gracie, j. 30-10-2008, P, DJE de 23-10-2009.]</w:t>
      </w:r>
    </w:p>
    <w:p>
      <w:r>
        <w:rPr>
          <w:color w:val="8C8C8C"/>
          <w:sz w:val="14"/>
        </w:rPr>
        <w:t>blk-002526 | cf-1988-art-136-inc-1</w:t>
      </w:r>
      <w:r>
        <w:rPr>
          <w:color w:val="0050A0"/>
          <w:sz w:val="14"/>
        </w:rPr>
        <w:t xml:space="preserve"> | RE 405.031</w:t>
      </w:r>
      <w:r>
        <w:rPr>
          <w:color w:val="0050A0"/>
          <w:sz w:val="14"/>
        </w:rPr>
        <w:t xml:space="preserve"> | rel. Marco Aurélio</w:t>
      </w:r>
    </w:p>
    <w:p>
      <w:pPr>
        <w:ind w:left="216"/>
      </w:pPr>
      <w:r>
        <w:rPr>
          <w:sz w:val="18"/>
        </w:rPr>
        <w:t>No tocante ao cabimento da reclamação no processo trabalhista, observem que, de há muito, o Supremo assentou a necessidade de esse instrumento estar previsto em lei no sentido formal e material, não cabendo criá-lo por meio de regimento interno. (...)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respectivamente, no art. 102, I, l, e no art. 105, I, f. Assim, surge merecedora da pecha de inconstitucional a norma do Regimento Interno do TST que dispõe sobre a reclamação. Não se encontrando esta versada na CLT, impossível instituí-la med</w:t>
      </w:r>
    </w:p>
    <w:p>
      <w:pPr>
        <w:ind w:left="216"/>
      </w:pPr>
      <w:r>
        <w:rPr>
          <w:b/>
          <w:color w:val="003C8C"/>
          <w:sz w:val="16"/>
        </w:rPr>
        <w:t>[RE 405.031, voto do rel. min. Marco Aurélio, j. 15-10-2008, P, DJE de 17-4-2009.]</w:t>
      </w:r>
    </w:p>
    <w:p>
      <w:r>
        <w:rPr>
          <w:color w:val="8C8C8C"/>
          <w:sz w:val="14"/>
        </w:rPr>
        <w:t>blk-002527 | cf-1988-art-136-inc-1</w:t>
      </w:r>
      <w:r>
        <w:rPr>
          <w:color w:val="0050A0"/>
          <w:sz w:val="14"/>
        </w:rPr>
        <w:t xml:space="preserve"> | RE 464.935</w:t>
      </w:r>
      <w:r>
        <w:rPr>
          <w:color w:val="0050A0"/>
          <w:sz w:val="14"/>
        </w:rPr>
        <w:t xml:space="preserve"> | rel. Cezar Peluso</w:t>
      </w:r>
    </w:p>
    <w:p>
      <w:pPr>
        <w:ind w:left="216"/>
      </w:pPr>
      <w:r>
        <w:rPr>
          <w:b/>
          <w:color w:val="003C8C"/>
          <w:sz w:val="16"/>
        </w:rPr>
        <w:t>[RE 464.935, rel. min. Cezar Peluso, j. 3-6-2008, 2ª T, DJE de 27-6-2008.]</w:t>
      </w:r>
    </w:p>
    <w:p>
      <w:r>
        <w:rPr>
          <w:color w:val="8C8C8C"/>
          <w:sz w:val="14"/>
        </w:rPr>
        <w:t>blk-002528 | cf-1988-art-136-inc-1</w:t>
      </w:r>
      <w:r>
        <w:rPr>
          <w:color w:val="0050A0"/>
          <w:sz w:val="14"/>
        </w:rPr>
        <w:t xml:space="preserve"> | RE 164.715</w:t>
      </w:r>
      <w:r>
        <w:rPr>
          <w:color w:val="0050A0"/>
          <w:sz w:val="14"/>
        </w:rPr>
        <w:t xml:space="preserve"> | rel. Sepúlveda Pertence</w:t>
      </w:r>
    </w:p>
    <w:p>
      <w:pPr>
        <w:ind w:left="216"/>
      </w:pPr>
      <w:r>
        <w:rPr>
          <w:sz w:val="18"/>
        </w:rPr>
        <w:t>Direito do trabalho: Legislação federal sobre reajuste de salário ("gatilho salarial"): incidência direta sobre as relações contratuais trabalhistas do Estado-membro e suas autarquias. No âmbito da competência privativa da União para legislar sobre direito do trabalho – que abrange as normas de reajuste salarial compulsório –, a lei federal incide diretamente sobre as relações contratuais dos servidores dos Estados, dos Municípios e das respectivas autarquias: uma coisa é repelir – por força da autonomia do Estado ou da vedação de vinculações remuneratórias – que a legislação local possa atrelar os ganhos dos servidores estaduais, estatutários ou não, a vencimentos da União ou índices federais de qualquer sorte. Outra coisa bem diversa é afirmar a incidência direta sobre os salários de ser</w:t>
      </w:r>
    </w:p>
    <w:p>
      <w:pPr>
        <w:ind w:left="216"/>
      </w:pPr>
      <w:r>
        <w:rPr>
          <w:b/>
          <w:color w:val="003C8C"/>
          <w:sz w:val="16"/>
        </w:rPr>
        <w:t>[RE 164.715, rel. min. Sepúlveda Pertence, j. 13-6-1996, P, DJ de 21-2-1997.]</w:t>
      </w:r>
    </w:p>
    <w:p>
      <w:pPr>
        <w:pStyle w:val="Heading1"/>
      </w:pPr>
      <w:r>
        <w:t>Art. 130</w:t>
      </w:r>
    </w:p>
    <w:p>
      <w:r>
        <w:rPr>
          <w:color w:val="8C8C8C"/>
          <w:sz w:val="14"/>
        </w:rPr>
        <w:t>blk-002529 | cf-1988-art-130-par-3-inc-5</w:t>
      </w:r>
      <w:r>
        <w:rPr>
          <w:color w:val="0050A0"/>
          <w:sz w:val="14"/>
        </w:rPr>
        <w:t xml:space="preserve"> | RE 141.209</w:t>
      </w:r>
      <w:r>
        <w:rPr>
          <w:color w:val="0050A0"/>
          <w:sz w:val="14"/>
        </w:rPr>
        <w:t xml:space="preserve"> | rel. Sepúlveda Pertence</w:t>
      </w:r>
    </w:p>
    <w:p>
      <w:pPr>
        <w:ind w:left="216"/>
      </w:pPr>
      <w:r>
        <w:rPr>
          <w:sz w:val="18"/>
        </w:rPr>
        <w:t>Da Constituição do Estado de São Paulo (art. 74, IV), em combinação com o art. 96, III, da CF, resulta a competência originária do tribunal de justiça para julgar habeas corpus quando a coação ou ameaça seja atribuída a membro do Ministério Público local; nesse ponto, o preceito da Constituição estadual não ofende a competência privativa da União para legislar sobre direito processual.</w:t>
      </w:r>
    </w:p>
    <w:p>
      <w:pPr>
        <w:ind w:left="216"/>
      </w:pPr>
      <w:r>
        <w:rPr>
          <w:b/>
          <w:color w:val="003C8C"/>
          <w:sz w:val="16"/>
        </w:rPr>
        <w:t>[RE 141.209, rel. min. Sepúlveda Pertence, j. 4-2-1992, 1ª T, DJ de 20-3-1992.]</w:t>
      </w:r>
    </w:p>
    <w:p>
      <w:pPr>
        <w:pStyle w:val="Heading1"/>
      </w:pPr>
      <w:r>
        <w:t>Art. 136</w:t>
      </w:r>
    </w:p>
    <w:p>
      <w:r>
        <w:rPr>
          <w:b/>
          <w:color w:val="B46400"/>
          <w:sz w:val="16"/>
        </w:rPr>
        <w:t>CONTROLE CONCENTRADO</w:t>
      </w:r>
    </w:p>
    <w:p>
      <w:r>
        <w:rPr>
          <w:color w:val="8C8C8C"/>
          <w:sz w:val="14"/>
        </w:rPr>
        <w:t>blk-002530 | cf-1988-art-136-inc-1</w:t>
      </w:r>
      <w:r>
        <w:rPr>
          <w:color w:val="0050A0"/>
          <w:sz w:val="14"/>
        </w:rPr>
        <w:t xml:space="preserve"> | ADI 969</w:t>
      </w:r>
      <w:r>
        <w:rPr>
          <w:color w:val="0050A0"/>
          <w:sz w:val="14"/>
        </w:rPr>
        <w:t xml:space="preserve"> | rel. Joaquim Barbosa</w:t>
      </w:r>
    </w:p>
    <w:p>
      <w:pPr>
        <w:ind w:left="216"/>
      </w:pPr>
      <w:r>
        <w:rPr>
          <w:sz w:val="18"/>
        </w:rPr>
        <w:t>É inconstitucional, por invadir a competência legislativa da União e violar o princípio da separação dos poderes, norma distrital que submeta as desapropriações, no âmbito do Distrito Federal, à aprovação prévia da Câmara Legislativa do Distrito Federal.</w:t>
      </w:r>
    </w:p>
    <w:p>
      <w:pPr>
        <w:ind w:left="216"/>
      </w:pPr>
      <w:r>
        <w:rPr>
          <w:b/>
          <w:color w:val="003C8C"/>
          <w:sz w:val="16"/>
        </w:rPr>
        <w:t>[ADI 969, rel. min. Joaquim Barbosa, j. 27-9-2006, P, DJ de 20-10-2006.]</w:t>
      </w:r>
    </w:p>
    <w:p>
      <w:r>
        <w:rPr>
          <w:b/>
          <w:color w:val="B46400"/>
          <w:sz w:val="16"/>
        </w:rPr>
        <w:t>CONTROLE CONCENTRADO</w:t>
      </w:r>
    </w:p>
    <w:p>
      <w:r>
        <w:rPr>
          <w:color w:val="8C8C8C"/>
          <w:sz w:val="14"/>
        </w:rPr>
        <w:t>blk-002531 | cf-1988-art-136-inc-1</w:t>
      </w:r>
      <w:r>
        <w:rPr>
          <w:color w:val="0050A0"/>
          <w:sz w:val="14"/>
        </w:rPr>
        <w:t xml:space="preserve"> | ADI 3.639</w:t>
      </w:r>
      <w:r>
        <w:rPr>
          <w:color w:val="0050A0"/>
          <w:sz w:val="14"/>
        </w:rPr>
        <w:t xml:space="preserve"> | rel. Joaquim Barbosa</w:t>
      </w:r>
    </w:p>
    <w:p>
      <w:pPr>
        <w:ind w:left="216"/>
      </w:pPr>
      <w:r>
        <w:rPr>
          <w:sz w:val="18"/>
        </w:rPr>
        <w:t>O texto impugnado permite à administração utilizar em serviços de inteligência veículos particulares apreendidos. Como a regra não especifica os motivos pelos quais os veículos passíveis de utilização foram retirados da esfera de uso e gozo de seus proprietários, a permissão se estende aos veículos apreendidos não apenas em razão de infração de trânsito, mas de outras violações, como a da ordem tributária. Ao assim prescrever, a Lei 8.493/2004 viola o direito constitucional ao devido processo legal que leva à perda compulsória da propriedade ou do direito de uso e gozo (posse), cuja positivação no campo infraconstitucional é atribuída à União, seja no campo da legislação de trânsito ou não (arts. 5º, caput, XXV e XLV, e 22, I, III e XI, da Constituição). (...) Nos termos da Constituição, c</w:t>
      </w:r>
    </w:p>
    <w:p>
      <w:pPr>
        <w:ind w:left="216"/>
      </w:pPr>
      <w:r>
        <w:rPr>
          <w:b/>
          <w:color w:val="003C8C"/>
          <w:sz w:val="16"/>
        </w:rPr>
        <w:t>[ADI 3.639, voto do rel. min. Joaquim Barbosa, j. 23-5-2013, P, DJE de 7-10-2013.]</w:t>
      </w:r>
    </w:p>
    <w:p>
      <w:r>
        <w:rPr>
          <w:color w:val="8C8C8C"/>
          <w:sz w:val="14"/>
        </w:rPr>
        <w:t>blk-002532 | cf-1988-art-136-inc-1</w:t>
      </w:r>
      <w:r>
        <w:rPr>
          <w:color w:val="0050A0"/>
          <w:sz w:val="14"/>
        </w:rPr>
        <w:t xml:space="preserve"> | ADI 7.332</w:t>
      </w:r>
      <w:r>
        <w:rPr>
          <w:color w:val="0050A0"/>
          <w:sz w:val="14"/>
        </w:rPr>
        <w:t xml:space="preserve"> | rel. Dias Toffoli</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pPr>
        <w:pStyle w:val="Heading1"/>
      </w:pPr>
      <w:r>
        <w:t>Art. 5</w:t>
      </w:r>
    </w:p>
    <w:p>
      <w:r>
        <w:rPr>
          <w:color w:val="8C8C8C"/>
          <w:sz w:val="14"/>
        </w:rPr>
        <w:t>blk-002533 | cf-1988-art-5-inc-50</w:t>
      </w:r>
      <w:r>
        <w:rPr>
          <w:color w:val="0050A0"/>
          <w:sz w:val="14"/>
        </w:rPr>
        <w:t xml:space="preserve"> | ADI 7.725</w:t>
      </w:r>
      <w:r>
        <w:rPr>
          <w:color w:val="0050A0"/>
          <w:sz w:val="14"/>
        </w:rPr>
        <w:t xml:space="preserve"> | rel. André Mendonça</w:t>
      </w:r>
    </w:p>
    <w:p>
      <w:pPr>
        <w:ind w:left="216"/>
      </w:pPr>
      <w:r>
        <w:rPr>
          <w:b/>
          <w:color w:val="003C8C"/>
          <w:sz w:val="16"/>
        </w:rPr>
        <w:t>[ADI 7.725, rel. min. André Mendonça, j. 26.05.2025, P, DJE de 02.07.2025.]</w:t>
      </w:r>
    </w:p>
    <w:p>
      <w:r>
        <w:rPr>
          <w:color w:val="8C8C8C"/>
          <w:sz w:val="14"/>
        </w:rPr>
        <w:t>blk-002534 | cf-1988-art-5-inc-50</w:t>
      </w:r>
      <w:r>
        <w:rPr>
          <w:color w:val="0050A0"/>
          <w:sz w:val="14"/>
        </w:rPr>
        <w:t xml:space="preserve"> | ADPF 218</w:t>
      </w:r>
      <w:r>
        <w:rPr>
          <w:color w:val="0050A0"/>
          <w:sz w:val="14"/>
        </w:rPr>
        <w:t xml:space="preserve"> | rel. Gilmar Mendes</w:t>
      </w:r>
    </w:p>
    <w:p>
      <w:pPr>
        <w:ind w:left="216"/>
      </w:pPr>
      <w:r>
        <w:rPr>
          <w:sz w:val="18"/>
        </w:rPr>
        <w:t>Competência privativa da União para legislar sobre água e energia. A situação normatizada na espécie guarda nexo muito mais estreito com a regulação do aproveitamento energético dos cursos de água que eventual competência comum do Município de Ponte Nova/MG para tratar sobre assunto de interesse local ou suplementação a normas federais ou estaduais. Ao proibir a construção de UHEs e PCHs e estipular a necessidade de emprego do método menos impactante a ser utilizado para geração de energia, o legislador municipal dispôs sobre matéria de competência privativa da União e avocou indevidamente a capacidade de concessão de licenças do Poder Executivo federal, que ficaria impossibilitado de deliberar sobre as questões ambientais e hidrelétricas no curso do Rio Piranga, que é de domínio da União.</w:t>
      </w:r>
    </w:p>
    <w:p>
      <w:pPr>
        <w:ind w:left="216"/>
      </w:pPr>
      <w:r>
        <w:rPr>
          <w:b/>
          <w:color w:val="003C8C"/>
          <w:sz w:val="16"/>
        </w:rPr>
        <w:t>[ADPF 218, rel. min. Gilmar Mendes, j. 07.05.2025, P, DJE de 12.05.2025.]</w:t>
      </w:r>
    </w:p>
    <w:p>
      <w:r>
        <w:rPr>
          <w:b/>
          <w:color w:val="B46400"/>
          <w:sz w:val="16"/>
        </w:rPr>
        <w:t>CONTROLE CONCENTRADO</w:t>
      </w:r>
    </w:p>
    <w:p>
      <w:r>
        <w:rPr>
          <w:color w:val="8C8C8C"/>
          <w:sz w:val="14"/>
        </w:rPr>
        <w:t>blk-002535 | cf-1988-art-5-inc-50</w:t>
      </w:r>
      <w:r>
        <w:rPr>
          <w:color w:val="0050A0"/>
          <w:sz w:val="14"/>
        </w:rPr>
        <w:t xml:space="preserve"> | ADI 3.877</w:t>
      </w:r>
      <w:r>
        <w:rPr>
          <w:color w:val="0050A0"/>
          <w:sz w:val="14"/>
        </w:rPr>
        <w:t xml:space="preserve"> | rel. Nunes Marques</w:t>
      </w:r>
    </w:p>
    <w:p>
      <w:pPr>
        <w:ind w:left="216"/>
      </w:pPr>
      <w:r>
        <w:rPr>
          <w:sz w:val="18"/>
        </w:rPr>
        <w:t>• A Lei n. 3.963/2007 do Distrito Federal, ao proibir a cobrança pela instalação e utilização de pontos adicionais de televisão por assinatura em residências e fixar multa em virtude do descumprimento, interfere no núcleo regulatório das telecomunicações, o que revela usurpação da competência normativa privativa da União sobre a matéria. [ADI 3.877, rel. min. Nunes Marques, j. 09.09.2024, P, DJE de 13.11.2024.]</w:t>
        <w:br/>
        <w:t>São inconstitucionais, por ofensa às competências material e legislativa privativas da União (CF, arts. 21, XI, e 22, IV), normas municipais que, a pretexto de proteger o meio ambiente, defender a saúde e regulamentar o uso e ocupação do solo e o zoneamento urbano, estabelecem a obrigatoriedade de condicionantes para a instalação e o funcionamento de equipamentos relacionados às Est</w:t>
      </w:r>
    </w:p>
    <w:p>
      <w:r>
        <w:rPr>
          <w:color w:val="8C8C8C"/>
          <w:sz w:val="14"/>
        </w:rPr>
        <w:t>blk-002536 | cf-1988-art-5-inc-50</w:t>
      </w:r>
      <w:r>
        <w:rPr>
          <w:color w:val="0050A0"/>
          <w:sz w:val="14"/>
        </w:rPr>
        <w:t xml:space="preserve"> | ADI 7.225</w:t>
      </w:r>
      <w:r>
        <w:rPr>
          <w:color w:val="0050A0"/>
          <w:sz w:val="14"/>
        </w:rPr>
        <w:t xml:space="preserve"> | rel. Roberto Barroso</w:t>
      </w:r>
    </w:p>
    <w:p>
      <w:pPr>
        <w:ind w:left="216"/>
      </w:pPr>
      <w:r>
        <w:rPr>
          <w:sz w:val="18"/>
        </w:rPr>
        <w:t>É inconstitucional lei estadual que proíbe a instalação de medidores externos de energia elétrica pelas empresas concessionárias do serviço, por violação da competência privativa da União para legislar sobre a matéria. [ADI 7.225, rel. min. Roberto Barroso, j. 22-2-2023, P, DJE de 17-3-2023.]</w:t>
        <w:br/>
        <w:t>A Lei nº. 17.145, de 2017, do Estado de Santa Catarina, ao estabelecer percentual mínimo de aplicação de recursos financeiros pelas Centrais Elétricas nos programas de eficiência energética nas unidades consumidoras rurais no Estado de Santa Catarina, adentrou na esfera de competência legislativa privativa da União. As competências para legislar sobre energia elétrica e para definir os termos da exploração do serviço de seu fornecimento, inclusive sob regime de concessão, cabem privativamente à União,</w:t>
      </w:r>
    </w:p>
    <w:p>
      <w:pPr>
        <w:ind w:left="216"/>
      </w:pPr>
      <w:r>
        <w:rPr>
          <w:b/>
          <w:color w:val="003C8C"/>
          <w:sz w:val="16"/>
        </w:rPr>
        <w:t>[ADI 7.211, rel. min. Alexandre de Moraes, j. 3-10-2022, P, DJE de 10-10-2022.]</w:t>
      </w:r>
    </w:p>
    <w:p>
      <w:r>
        <w:rPr>
          <w:color w:val="8C8C8C"/>
          <w:sz w:val="14"/>
        </w:rPr>
        <w:t>blk-002537 | cf-1988-art-5-inc-50</w:t>
      </w:r>
      <w:r>
        <w:rPr>
          <w:color w:val="0050A0"/>
          <w:sz w:val="14"/>
        </w:rPr>
        <w:t xml:space="preserve"> | ADI 6.199</w:t>
      </w:r>
      <w:r>
        <w:rPr>
          <w:color w:val="0050A0"/>
          <w:sz w:val="14"/>
        </w:rPr>
        <w:t xml:space="preserve"> | rel. Nunes Marques</w:t>
      </w:r>
    </w:p>
    <w:p>
      <w:pPr>
        <w:ind w:left="216"/>
      </w:pPr>
      <w:r>
        <w:rPr>
          <w:sz w:val="18"/>
        </w:rPr>
        <w:t xml:space="preserve">Em que pese o Serviço de Valor Adicionado (SVA) não estar entre os serviços de telecomunicações, quando comercializado por operadora do setor passa a ser fonte de receita alternativa ou acessória da concessionária, integrando-se, portanto, à estrutura econômico-financeira do contrato de concessão do serviço público. Lei estadual não pode, sob pena de ingerência reflexa no contrato de concessão celebrado entre a União e a concessionária, proibir ou limitar as receitas alternativas complementares ou acessórias da empresa. Eventual proibição dessa natureza pode potencializar o surgimento de diferentes padrões de serviço no âmbito nacional, dado o incentivo para as concessionárias investirem preferencialmente onde podem auferir mais recursos. É eivada de inconstitucionalidade lei estadual que </w:t>
      </w:r>
    </w:p>
    <w:p>
      <w:pPr>
        <w:ind w:left="216"/>
      </w:pPr>
      <w:r>
        <w:rPr>
          <w:b/>
          <w:color w:val="003C8C"/>
          <w:sz w:val="16"/>
        </w:rPr>
        <w:t>[ADI 6.199, rel. min. Nunes Marques, j. 16-8-2022, P, DJE de 26-8-2022.]</w:t>
      </w:r>
    </w:p>
    <w:p>
      <w:r>
        <w:rPr>
          <w:color w:val="8C8C8C"/>
          <w:sz w:val="14"/>
        </w:rPr>
        <w:t>blk-002538 | cf-1988-art-5-inc-50</w:t>
      </w:r>
      <w:r>
        <w:rPr>
          <w:color w:val="0050A0"/>
          <w:sz w:val="14"/>
        </w:rPr>
        <w:t xml:space="preserve"> | ADI 5.399</w:t>
      </w:r>
      <w:r>
        <w:rPr>
          <w:color w:val="0050A0"/>
          <w:sz w:val="14"/>
        </w:rPr>
        <w:t xml:space="preserve"> | rel. Roberto Barroso</w:t>
      </w:r>
    </w:p>
    <w:p>
      <w:pPr>
        <w:ind w:left="216"/>
      </w:pPr>
      <w:r>
        <w:rPr>
          <w:sz w:val="18"/>
        </w:rPr>
        <w:t>(...) Lei Estadual nº 15.854/2015, que cria a obrigação das concessionárias de serviços telefônicos móveis de estender benefícios aos clientes antigos, das promoções oferecidas a novos clientes. Lei que cria obrigações e sanções para empresas de telefonia. Violação da competência privativa da União para legislar sobre serviços de telecomunicações.</w:t>
      </w:r>
    </w:p>
    <w:p>
      <w:pPr>
        <w:ind w:left="216"/>
      </w:pPr>
      <w:r>
        <w:rPr>
          <w:b/>
          <w:color w:val="003C8C"/>
          <w:sz w:val="16"/>
        </w:rPr>
        <w:t>[ADI 5.399, rel. min. Roberto Barroso, j. 9-6-2022, P, DJE de 7-12-2022.]</w:t>
      </w:r>
    </w:p>
    <w:p>
      <w:r>
        <w:rPr>
          <w:color w:val="8C8C8C"/>
          <w:sz w:val="14"/>
        </w:rPr>
        <w:t>blk-002539 | cf-1988-art-5-inc-50</w:t>
      </w:r>
      <w:r>
        <w:rPr>
          <w:color w:val="0050A0"/>
          <w:sz w:val="14"/>
        </w:rPr>
        <w:t xml:space="preserve"> | ADI 5.292</w:t>
      </w:r>
      <w:r>
        <w:rPr>
          <w:color w:val="0050A0"/>
          <w:sz w:val="14"/>
        </w:rPr>
        <w:t xml:space="preserve"> | rel. Cármen Lúcia</w:t>
      </w:r>
    </w:p>
    <w:p>
      <w:pPr>
        <w:ind w:left="216"/>
      </w:pPr>
      <w:r>
        <w:rPr>
          <w:sz w:val="18"/>
        </w:rPr>
        <w:t>(...) ao definir unilateralmente e tornar obrigatória a divulgação diária de fotos de crianças desaparecidas em noticiários de TV, a lei catarinense impugnada invadiu a competência legislativa da União para dispor privativamente sobre radiodifusão de sons e imagens, afrontado o previsto no inc. IV do art. 22 da Constituição brasileira e cuidou de tema entregue, constitucionalmente, ao legislador nacional, à Administração Pública federal e aos cuidados e com os instrumentos de convênio fixados em normas nacionais.</w:t>
      </w:r>
    </w:p>
    <w:p>
      <w:pPr>
        <w:ind w:left="216"/>
      </w:pPr>
      <w:r>
        <w:rPr>
          <w:b/>
          <w:color w:val="003C8C"/>
          <w:sz w:val="16"/>
        </w:rPr>
        <w:t>[ADI 5.292, voto da rel. min. Cármen Lúcia, j. 28-3-2022, P, DJE de 19-5-2022.]</w:t>
      </w:r>
    </w:p>
    <w:p>
      <w:r>
        <w:rPr>
          <w:color w:val="8C8C8C"/>
          <w:sz w:val="14"/>
        </w:rPr>
        <w:t>blk-002540 | cf-1988-art-5-inc-50</w:t>
      </w:r>
      <w:r>
        <w:rPr>
          <w:color w:val="0050A0"/>
          <w:sz w:val="14"/>
        </w:rPr>
        <w:t xml:space="preserve"> | ADI 4.924</w:t>
      </w:r>
      <w:r>
        <w:rPr>
          <w:color w:val="0050A0"/>
          <w:sz w:val="14"/>
        </w:rPr>
        <w:t xml:space="preserve"> | rel. Gilmar Mendes</w:t>
      </w:r>
    </w:p>
    <w:p>
      <w:pPr>
        <w:ind w:left="216"/>
      </w:pPr>
      <w:r>
        <w:rPr>
          <w:sz w:val="18"/>
        </w:rPr>
        <w:t xml:space="preserve">Dispositivos que determinam que as prestadoras de serviço telefônico são obrigadas a fornecer, sob pena de multa, os dados pessoais dos usuários de terminais utilizados para passar trotes aos serviços de emergência. Alegação de inconstitucionalidade formal, por invasão da competência da União para legislar sobre serviços de telecomunicações – art. 22, IV, da CF. A norma trata do relacionamento entre as prestadoras e a administração pública, em uma relação diversa daquela decorrente da outorga da prestação do serviço – prestação de informações para processo administrativo. Norma compatível com a legislação federal, que não estabelece um direito ao sigilo absoluto dos dados pessoais, sendo perfeitamente compatível com a requisição de dados no curso de um procedimento de apuração de infração </w:t>
      </w:r>
    </w:p>
    <w:p>
      <w:pPr>
        <w:ind w:left="216"/>
      </w:pPr>
      <w:r>
        <w:rPr>
          <w:b/>
          <w:color w:val="003C8C"/>
          <w:sz w:val="16"/>
        </w:rPr>
        <w:t>[ADI 4.924, rel. min. Gilmar Mendes, j. 4-11-2021, P, DJE de 29-3-2022.]</w:t>
      </w:r>
    </w:p>
    <w:p>
      <w:r>
        <w:rPr>
          <w:color w:val="8C8C8C"/>
          <w:sz w:val="14"/>
        </w:rPr>
        <w:t>blk-002541 | cf-1988-art-5-inc-50</w:t>
      </w:r>
      <w:r>
        <w:rPr>
          <w:color w:val="0050A0"/>
          <w:sz w:val="14"/>
        </w:rPr>
        <w:t xml:space="preserve"> | ADI 6.580</w:t>
      </w:r>
      <w:r>
        <w:rPr>
          <w:color w:val="0050A0"/>
          <w:sz w:val="14"/>
        </w:rPr>
        <w:t xml:space="preserve"> | rel. Cármen Lúcia</w:t>
      </w:r>
    </w:p>
    <w:p>
      <w:pPr>
        <w:ind w:left="216"/>
      </w:pPr>
      <w:r>
        <w:rPr>
          <w:sz w:val="18"/>
        </w:rPr>
        <w:t>A legislação estadual impugnada com o escopo de coibir a atividade de ‘delivery de gasolina e etanol’ exorbitou sua competência e usurpou competência privativa da União para legislar sobre energia.</w:t>
      </w:r>
    </w:p>
    <w:p>
      <w:pPr>
        <w:ind w:left="216"/>
      </w:pPr>
      <w:r>
        <w:rPr>
          <w:b/>
          <w:color w:val="003C8C"/>
          <w:sz w:val="16"/>
        </w:rPr>
        <w:t>[ADI 6.580, rel. min. Cármen Lúcia, j. 12-5-2021, P, DJE de 24-5-2021.]</w:t>
      </w:r>
    </w:p>
    <w:p>
      <w:r>
        <w:rPr>
          <w:color w:val="8C8C8C"/>
          <w:sz w:val="14"/>
        </w:rPr>
        <w:t>blk-002542 | cf-1988-art-5-inc-50</w:t>
      </w:r>
      <w:r>
        <w:rPr>
          <w:color w:val="0050A0"/>
          <w:sz w:val="14"/>
        </w:rPr>
        <w:t xml:space="preserve"> | ADI 6.089</w:t>
      </w:r>
      <w:r>
        <w:rPr>
          <w:color w:val="0050A0"/>
          <w:sz w:val="14"/>
        </w:rPr>
        <w:t xml:space="preserve"> | rel. Marco Aurélio</w:t>
      </w:r>
    </w:p>
    <w:p>
      <w:pPr>
        <w:ind w:left="216"/>
      </w:pPr>
      <w:r>
        <w:rPr>
          <w:sz w:val="18"/>
        </w:rPr>
        <w:t>A Lei 16.734/2018 do Estado do Ceará, ao vedar às operadoras de telefonia móvel que procedam, entre outras providências, ao bloqueio de acesso à internet quando esgotada a franquia de dados contratada, violou o art. 22, inciso IV, da Lei Maior, que confere à União a competência privativa para dispor sobre telecomunicações. [ADI 6.089, red. do ac. min. Dias Toffoli, j. 8-2-2021, P, DJE de 4-3-2021.]</w:t>
        <w:br/>
        <w:t>O art. 22, inciso IV, da Constituição de 1988, que fixa a competência privativa da União para dispor sobre águas, deve ser interpretado à luz do art. 21, inciso XIX, que reserva ao campo de atribuições do ente federal a instituição do sistema nacional de gerenciamento de recursos hídricos e a definição dos critérios de outorga dos direitos de uso desses recursos.</w:t>
      </w:r>
    </w:p>
    <w:p>
      <w:pPr>
        <w:ind w:left="216"/>
      </w:pPr>
      <w:r>
        <w:rPr>
          <w:b/>
          <w:color w:val="003C8C"/>
          <w:sz w:val="16"/>
        </w:rPr>
        <w:t>[ADI 5.025, rel. min. Marco Aurélio, j. 8-2-2021, P, DJE de 30-3-2021.]</w:t>
      </w:r>
    </w:p>
    <w:p>
      <w:r>
        <w:rPr>
          <w:color w:val="8C8C8C"/>
          <w:sz w:val="14"/>
        </w:rPr>
        <w:t>blk-002543 | cf-1988-art-5-inc-50</w:t>
      </w:r>
      <w:r>
        <w:rPr>
          <w:color w:val="0050A0"/>
          <w:sz w:val="14"/>
        </w:rPr>
        <w:t xml:space="preserve"> | ADI 6.326</w:t>
      </w:r>
      <w:r>
        <w:rPr>
          <w:color w:val="0050A0"/>
          <w:sz w:val="14"/>
        </w:rPr>
        <w:t xml:space="preserve"> | rel. Cármen Lúcia</w:t>
      </w:r>
    </w:p>
    <w:p>
      <w:pPr>
        <w:ind w:left="216"/>
      </w:pPr>
      <w:r>
        <w:rPr>
          <w:sz w:val="18"/>
        </w:rPr>
        <w:t>Medida cautelar em ação direta de inconstitucionalidade. Conversão em julgamento definitivo. Lei n. 14.228/2020 da Bahia. Proibição a concessionárias de telecomunicações de limitação de tempo para utilização de créditos de telefones celulares pré-pagos. Usurpação Da Competência Da União. Inc. XI do art. 21 e inc. IV do art. 22 da constituição da república. Precedentes do supremo tribunal federal. Ação Direta de Inconstitucionalidade julgada procedente.</w:t>
      </w:r>
    </w:p>
    <w:p>
      <w:pPr>
        <w:ind w:left="216"/>
      </w:pPr>
      <w:r>
        <w:rPr>
          <w:b/>
          <w:color w:val="003C8C"/>
          <w:sz w:val="16"/>
        </w:rPr>
        <w:t>[ADI 6.326, rel. min. Cármen Lúcia, j. 23-11-2020, P, DJE de 3-12-2020.]</w:t>
      </w:r>
    </w:p>
    <w:p>
      <w:r>
        <w:rPr>
          <w:color w:val="8C8C8C"/>
          <w:sz w:val="14"/>
        </w:rPr>
        <w:t>blk-002544 | cf-1988-art-5-inc-50</w:t>
      </w:r>
      <w:r>
        <w:rPr>
          <w:color w:val="0050A0"/>
          <w:sz w:val="14"/>
        </w:rPr>
        <w:t xml:space="preserve"> | ADI 5.574</w:t>
      </w:r>
      <w:r>
        <w:rPr>
          <w:color w:val="0050A0"/>
          <w:sz w:val="14"/>
        </w:rPr>
        <w:t xml:space="preserve"> | rel. Edson Fachin</w:t>
      </w:r>
    </w:p>
    <w:p>
      <w:pPr>
        <w:ind w:left="216"/>
      </w:pPr>
      <w:r>
        <w:rPr>
          <w:b/>
          <w:color w:val="003C8C"/>
          <w:sz w:val="16"/>
        </w:rPr>
        <w:t>[ADI 5.574, rel. min. Edson Fachin, j. 27-9-2019, P, DJE de 15-10-2019.]</w:t>
      </w:r>
    </w:p>
    <w:p>
      <w:r>
        <w:rPr>
          <w:color w:val="8C8C8C"/>
          <w:sz w:val="14"/>
        </w:rPr>
        <w:t>blk-002545 | cf-1988-art-5-inc-50</w:t>
      </w:r>
      <w:r>
        <w:rPr>
          <w:color w:val="0050A0"/>
          <w:sz w:val="14"/>
        </w:rPr>
        <w:t xml:space="preserve"> | ADI 5.830</w:t>
      </w:r>
      <w:r>
        <w:rPr>
          <w:color w:val="0050A0"/>
          <w:sz w:val="14"/>
        </w:rPr>
        <w:t xml:space="preserve"> | rel. Luiz Fux</w:t>
      </w:r>
    </w:p>
    <w:p>
      <w:pPr>
        <w:ind w:left="216"/>
      </w:pPr>
      <w:r>
        <w:rPr>
          <w:sz w:val="18"/>
        </w:rPr>
        <w:t>A Lei 16.291/2017 do Estado do Ceará, ao instituir a obrigação de as operadoras de telefonia fixa e móvel disponibilizarem, em seus sítios eletrônicos, extrato detalhado de conta das chamadas telefônicas e serviços utilizados na modalidade de recarga de créditos por pagamento antecipado (plano pré-pago), tal qual é feito nos planos pós-pagos, sob pena de multa, invadiu a competência legislativa e administrativa da União para a disciplina e a prestação dos serviços públicos de telecomunicações (artigos 21, XI, e 22, IV, da Constituição Federal). [ADI 5.830, rel. min. Luiz Fux, j. 30-8-2019, P, DJE de 28-11-2019.]</w:t>
        <w:br/>
        <w:t>(...) lei do Estado do Rio Grande do Sul que isenta trabalhadores desempregados do pagamento do consumo de energia elétrica e de água pelo período de seis meses. Configurada violaç</w:t>
      </w:r>
    </w:p>
    <w:p>
      <w:pPr>
        <w:ind w:left="216"/>
      </w:pPr>
      <w:r>
        <w:rPr>
          <w:b/>
          <w:color w:val="003C8C"/>
          <w:sz w:val="16"/>
        </w:rPr>
        <w:t>[ADI 2.299, rel. min. Roberto Barroso, j. 23-8-2019, P, DJE de 13-12-2019.]</w:t>
      </w:r>
    </w:p>
    <w:p>
      <w:r>
        <w:rPr>
          <w:color w:val="8C8C8C"/>
          <w:sz w:val="14"/>
        </w:rPr>
        <w:t>blk-002546 | cf-1988-art-5-inc-50</w:t>
      </w:r>
      <w:r>
        <w:rPr>
          <w:color w:val="0050A0"/>
          <w:sz w:val="14"/>
        </w:rPr>
        <w:t xml:space="preserve"> | ADPF 235</w:t>
      </w:r>
      <w:r>
        <w:rPr>
          <w:color w:val="0050A0"/>
          <w:sz w:val="14"/>
        </w:rPr>
        <w:t xml:space="preserve"> | rel. Luiz Fux</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 [ADPF 235, rel. min. Luiz Fux, j. 14-8-2019, P, DJE de 30-8-2019.]</w:t>
        <w:br/>
        <w:t>Os prazos e valores referentes à religação do fornecimento de energia elétrica não apenas já estão normatizados na legislação setorial pertinente, como o quantum pelo serviços cobráveis e visitas técnicas submetem-se à homologação da ANEEL, razão pela qual não remanesce, sob esse prisma, qualqu</w:t>
      </w:r>
    </w:p>
    <w:p>
      <w:pPr>
        <w:ind w:left="216"/>
      </w:pPr>
      <w:r>
        <w:rPr>
          <w:b/>
          <w:color w:val="003C8C"/>
          <w:sz w:val="16"/>
        </w:rPr>
        <w:t>[ADI 5.575, rel. min. Luiz Fux, j. 25-10-2018, P, DJE de 7-11-2018.]</w:t>
      </w:r>
    </w:p>
    <w:p>
      <w:r>
        <w:rPr>
          <w:color w:val="8C8C8C"/>
          <w:sz w:val="14"/>
        </w:rPr>
        <w:t>blk-002547 | cf-1988-art-5-inc-50</w:t>
      </w:r>
      <w:r>
        <w:rPr>
          <w:color w:val="0050A0"/>
          <w:sz w:val="14"/>
        </w:rPr>
        <w:t xml:space="preserve"> | ADI 5.253</w:t>
      </w:r>
      <w:r>
        <w:rPr>
          <w:color w:val="0050A0"/>
          <w:sz w:val="14"/>
        </w:rPr>
        <w:t xml:space="preserve"> | rel. Dias Toffoli</w:t>
      </w:r>
    </w:p>
    <w:p>
      <w:pPr>
        <w:ind w:left="216"/>
      </w:pPr>
      <w:r>
        <w:rPr>
          <w:sz w:val="18"/>
        </w:rPr>
        <w:t>A Lei 13.189, de 4 de julho de 2014, do Estado da Bahia, ao criar obrigação para as operadoras do serviço móvel pessoal, consistente na instalação e na manutenção de bloqueadores de sinais de radiocomunicações (BSR) nos estabelecimentos penais de todo o Estado, com o objetivo de impedir a comunicação por telefones móveis no interior dos referidos estabelecimentos, dispôs a respeito de serviços de telecomunicações, matéria da competência legislativa privativa da União, na forma do art. 22, IV, da CF. [ADI 5.253, rel. min. Dias Toffoli, j. 3-8-2016, P, DJE de 1º-8-2017.]</w:t>
        <w:br/>
        <w:t>A Lei 5.934/2011 do Estado do Rio de Janeiro, ao dispor acerca da possibilidade de acúmulo das franquias de minutos mensais ofertados pelas operadoras de telefonia, violou o art. 22, IV, da Lei Maior, que confere à União a c</w:t>
      </w:r>
    </w:p>
    <w:p>
      <w:pPr>
        <w:ind w:left="216"/>
      </w:pPr>
      <w:r>
        <w:rPr>
          <w:b/>
          <w:color w:val="003C8C"/>
          <w:sz w:val="16"/>
        </w:rPr>
        <w:t>[ADI 4.649, rel. min. Dias Toffoli, j. 1º-7-2016, P, DJE de 12-8-2016.]</w:t>
      </w:r>
    </w:p>
    <w:p>
      <w:r>
        <w:rPr>
          <w:color w:val="8C8C8C"/>
          <w:sz w:val="14"/>
        </w:rPr>
        <w:t>blk-002548 | cf-1988-art-5-inc-50</w:t>
      </w:r>
      <w:r>
        <w:rPr>
          <w:color w:val="0050A0"/>
          <w:sz w:val="14"/>
        </w:rPr>
        <w:t xml:space="preserve"> | ADI 4.369</w:t>
      </w:r>
      <w:r>
        <w:rPr>
          <w:color w:val="0050A0"/>
          <w:sz w:val="14"/>
        </w:rPr>
        <w:t xml:space="preserve"> | rel. Marco Aurélio</w:t>
      </w:r>
    </w:p>
    <w:p>
      <w:pPr>
        <w:ind w:left="216"/>
      </w:pPr>
      <w:r>
        <w:rPr>
          <w:sz w:val="18"/>
        </w:rPr>
        <w:t>Competência normativa. Telefonia. Assinatura básica mensal. Surge conflitante com a Carta da República lei local a dispor sobre a impossibilidade de cobrança de assinatura básica mensal pelas concessionárias de serviços de telecomunicações.</w:t>
      </w:r>
    </w:p>
    <w:p>
      <w:pPr>
        <w:ind w:left="216"/>
      </w:pPr>
      <w:r>
        <w:rPr>
          <w:b/>
          <w:color w:val="003C8C"/>
          <w:sz w:val="16"/>
        </w:rPr>
        <w:t>[ADI 4.369, rel. min. Marco Aurélio, j. 15-10-2014, P, DJE de 3-11-2014.]</w:t>
      </w:r>
    </w:p>
    <w:p>
      <w:r>
        <w:rPr>
          <w:color w:val="8C8C8C"/>
          <w:sz w:val="14"/>
        </w:rPr>
        <w:t>blk-002549 | cf-1988-art-5-inc-50</w:t>
      </w:r>
      <w:r>
        <w:rPr>
          <w:color w:val="0050A0"/>
          <w:sz w:val="14"/>
        </w:rPr>
        <w:t xml:space="preserve"> | ADI 4.603</w:t>
      </w:r>
      <w:r>
        <w:rPr>
          <w:color w:val="0050A0"/>
          <w:sz w:val="14"/>
        </w:rPr>
        <w:t xml:space="preserve"> | rel. Dias Toffoli</w:t>
      </w:r>
    </w:p>
    <w:p>
      <w:pPr>
        <w:ind w:left="216"/>
      </w:pPr>
      <w:r>
        <w:rPr>
          <w:sz w:val="18"/>
        </w:rPr>
        <w:t>= ADI 4.603, rel. min. Dias Toffoli, j. 1º-7-2016, P, DJE de 12-8-2016</w:t>
        <w:br/>
        <w:t>O sistema federativo instituído pela CF de 1988 torna inequívoco que cabe à União a competência legislativa e administrativa para a disciplina e a prestação dos serviços públicos de telecomunicações e energia elétrica (CF, arts. 21, XI e XII, b, e 22, IV). A Lei 3.449/2004 do Distrito Federal, ao proibir a cobrança da tarifa de assinatura básica "pelas concessionárias prestadoras de serviços de água, luz, gás, TV a cabo e telefonia no Distrito Federal" (art. 1º, caput), incorreu em inconstitucionalidade formal (...).</w:t>
      </w:r>
    </w:p>
    <w:p>
      <w:pPr>
        <w:ind w:left="216"/>
      </w:pPr>
      <w:r>
        <w:rPr>
          <w:b/>
          <w:color w:val="003C8C"/>
          <w:sz w:val="16"/>
        </w:rPr>
        <w:t>[ADI 3.343, red. do ac. min. Luiz Fux, j. 1º-9-2011, P, DJE de 22-11-2011.]</w:t>
      </w:r>
    </w:p>
    <w:p>
      <w:r>
        <w:rPr>
          <w:color w:val="8C8C8C"/>
          <w:sz w:val="14"/>
        </w:rPr>
        <w:t>blk-002550 | cf-1988-art-5-inc-50</w:t>
      </w:r>
      <w:r>
        <w:rPr>
          <w:color w:val="0050A0"/>
          <w:sz w:val="14"/>
        </w:rPr>
        <w:t xml:space="preserve"> | ADI 3.558</w:t>
      </w:r>
      <w:r>
        <w:rPr>
          <w:color w:val="0050A0"/>
          <w:sz w:val="14"/>
        </w:rPr>
        <w:t xml:space="preserve"> | rel. Cármen Lúcia</w:t>
      </w:r>
    </w:p>
    <w:p>
      <w:pPr>
        <w:ind w:left="216"/>
      </w:pPr>
      <w:r>
        <w:rPr>
          <w:sz w:val="18"/>
        </w:rPr>
        <w:t>(...) as Leis fluminenses 3.915/2002 e 4.561/2005, ao obrigarem as concessionárias dos serviços de telefonia fixa, energia elétrica, água e gás a instalar medidores de consumo, intervêm na relação firmada entre a União e suas concessionárias, pelo que contrariam os arts. 21, XI e XII, b; e 22, IV, da Constituição da República.</w:t>
      </w:r>
    </w:p>
    <w:p>
      <w:pPr>
        <w:ind w:left="216"/>
      </w:pPr>
      <w:r>
        <w:rPr>
          <w:b/>
          <w:color w:val="003C8C"/>
          <w:sz w:val="16"/>
        </w:rPr>
        <w:t>[ADI 3.558, voto da rel. min. Cármen Lúcia, j. 17-3-2011, P, DJE de 6-5-2011.]</w:t>
      </w:r>
    </w:p>
    <w:p>
      <w:r>
        <w:rPr>
          <w:color w:val="8C8C8C"/>
          <w:sz w:val="14"/>
        </w:rPr>
        <w:t>blk-002551 | cf-1988-art-5-inc-50</w:t>
      </w:r>
      <w:r>
        <w:rPr>
          <w:color w:val="0050A0"/>
          <w:sz w:val="14"/>
        </w:rPr>
        <w:t xml:space="preserve"> | ADI 3.846</w:t>
      </w:r>
      <w:r>
        <w:rPr>
          <w:color w:val="0050A0"/>
          <w:sz w:val="14"/>
        </w:rPr>
        <w:t xml:space="preserve"> | rel. Gilmar Mendes</w:t>
      </w:r>
    </w:p>
    <w:p>
      <w:pPr>
        <w:ind w:left="216"/>
      </w:pPr>
      <w:r>
        <w:rPr>
          <w:b/>
          <w:color w:val="003C8C"/>
          <w:sz w:val="16"/>
        </w:rPr>
        <w:t>[ADI 3.846, rel. min. Gilmar Mendes, j. 25-11-2010, P, DJE de 15-3-2011.]</w:t>
      </w:r>
    </w:p>
    <w:p>
      <w:r>
        <w:rPr>
          <w:color w:val="8C8C8C"/>
          <w:sz w:val="14"/>
        </w:rPr>
        <w:t>blk-002552 | cf-1988-art-5-inc-50</w:t>
      </w:r>
      <w:r>
        <w:rPr>
          <w:color w:val="0050A0"/>
          <w:sz w:val="14"/>
        </w:rPr>
        <w:t xml:space="preserve"> | ADI 4.083</w:t>
      </w:r>
      <w:r>
        <w:rPr>
          <w:color w:val="0050A0"/>
          <w:sz w:val="14"/>
        </w:rPr>
        <w:t xml:space="preserve"> | rel. Cármen Lúcia</w:t>
      </w:r>
    </w:p>
    <w:p>
      <w:pPr>
        <w:ind w:left="216"/>
      </w:pPr>
      <w:r>
        <w:rPr>
          <w:sz w:val="18"/>
        </w:rPr>
        <w:t>A Lei distrital 4.116/2008 proíbe as empresas de telecomunicações de cobrarem taxas para a instalação do segundo ponto de acesso à internet. (...) Ainda que ao argumento de defesa do consumidor, não pode lei distrital impor a uma concessionária federal novas obrigações não antes previstas no contrato por ela firmado com a União.</w:t>
      </w:r>
    </w:p>
    <w:p>
      <w:pPr>
        <w:ind w:left="216"/>
      </w:pPr>
      <w:r>
        <w:rPr>
          <w:b/>
          <w:color w:val="003C8C"/>
          <w:sz w:val="16"/>
        </w:rPr>
        <w:t>[ADI 4.083, rel. min. Cármen Lúcia, j. 25-11-2010, P, DJE de 14-12-2010.]</w:t>
      </w:r>
    </w:p>
    <w:p>
      <w:r>
        <w:rPr>
          <w:color w:val="8C8C8C"/>
          <w:sz w:val="14"/>
        </w:rPr>
        <w:t>blk-002553 | cf-1988-art-5-inc-50</w:t>
      </w:r>
      <w:r>
        <w:rPr>
          <w:color w:val="0050A0"/>
          <w:sz w:val="14"/>
        </w:rPr>
        <w:t xml:space="preserve"> | ADI 855</w:t>
      </w:r>
      <w:r>
        <w:rPr>
          <w:color w:val="0050A0"/>
          <w:sz w:val="14"/>
        </w:rPr>
        <w:t xml:space="preserve"> | rel. Octavio Gallotti</w:t>
      </w:r>
    </w:p>
    <w:p>
      <w:pPr>
        <w:ind w:left="216"/>
      </w:pPr>
      <w:r>
        <w:rPr>
          <w:b/>
          <w:color w:val="003C8C"/>
          <w:sz w:val="16"/>
        </w:rPr>
        <w:t>[ADI 855, red. do ac. min. Gilmar Mendes, rel. min. Octavio Gallotti, j. 6-3-2008, P, DJE de 27-3-2009.]</w:t>
      </w:r>
    </w:p>
    <w:p>
      <w:pPr>
        <w:pStyle w:val="Heading1"/>
      </w:pPr>
      <w:r>
        <w:t>Art. 136</w:t>
      </w:r>
    </w:p>
    <w:p>
      <w:r>
        <w:rPr>
          <w:color w:val="8C8C8C"/>
          <w:sz w:val="14"/>
        </w:rPr>
        <w:t>blk-002554 | cf-1988-art-136-inc-1</w:t>
      </w:r>
      <w:r>
        <w:rPr>
          <w:color w:val="0050A0"/>
          <w:sz w:val="14"/>
        </w:rPr>
        <w:t xml:space="preserve"> | ADI 3.533</w:t>
      </w:r>
      <w:r>
        <w:rPr>
          <w:color w:val="0050A0"/>
          <w:sz w:val="14"/>
        </w:rPr>
        <w:t xml:space="preserve"> | rel. Eros Grau</w:t>
      </w:r>
    </w:p>
    <w:p>
      <w:pPr>
        <w:ind w:left="216"/>
      </w:pPr>
      <w:r>
        <w:rPr>
          <w:b/>
          <w:color w:val="003C8C"/>
          <w:sz w:val="16"/>
        </w:rPr>
        <w:t>[ADI 3.533, rel. min. Eros Grau, j. 2-8-2006, P, DJ de 6-10-2006.]</w:t>
      </w:r>
    </w:p>
    <w:p>
      <w:r>
        <w:rPr>
          <w:color w:val="8C8C8C"/>
          <w:sz w:val="14"/>
        </w:rPr>
        <w:t>blk-002555 | cf-1988-art-136-inc-1</w:t>
      </w:r>
      <w:r>
        <w:rPr>
          <w:color w:val="0050A0"/>
          <w:sz w:val="14"/>
        </w:rPr>
        <w:t xml:space="preserve"> | ADI 4.533</w:t>
      </w:r>
      <w:r>
        <w:rPr>
          <w:color w:val="0050A0"/>
          <w:sz w:val="14"/>
        </w:rPr>
        <w:t xml:space="preserve"> | rel. Ricardo Lewandowski</w:t>
      </w:r>
    </w:p>
    <w:p>
      <w:pPr>
        <w:ind w:left="216"/>
      </w:pPr>
      <w:r>
        <w:rPr>
          <w:sz w:val="18"/>
        </w:rPr>
        <w:t>= ADI 4.533 MC, rel. min. Ricardo Lewandowski, j. 10-11-2011, P, DJE de 1º-2-2012</w:t>
      </w:r>
    </w:p>
    <w:p>
      <w:r>
        <w:rPr>
          <w:b/>
          <w:color w:val="B46400"/>
          <w:sz w:val="16"/>
        </w:rPr>
        <w:t>REPERCUSSAO GERAL</w:t>
      </w:r>
    </w:p>
    <w:p>
      <w:r>
        <w:rPr>
          <w:color w:val="8C8C8C"/>
          <w:sz w:val="14"/>
        </w:rPr>
        <w:t>blk-002556 | cf-1988-art-136-inc-1</w:t>
      </w:r>
      <w:r>
        <w:rPr>
          <w:color w:val="0050A0"/>
          <w:sz w:val="14"/>
        </w:rPr>
        <w:t xml:space="preserve"> | RE 776.594</w:t>
      </w:r>
      <w:r>
        <w:rPr>
          <w:color w:val="0050A0"/>
          <w:sz w:val="14"/>
        </w:rPr>
        <w:t xml:space="preserve"> | rel. Dias Toffoli</w:t>
      </w:r>
    </w:p>
    <w:p>
      <w:pPr>
        <w:ind w:left="216"/>
      </w:pPr>
      <w:r>
        <w:rPr>
          <w:sz w:val="18"/>
        </w:rPr>
        <w:t>A instituição de taxa de fiscalização do funcionamento de torres e antenas de transmissão e recepção de dados e voz é de competência privativa da União, nos termos do art. 22, IV, da Constituição Federal, não competindo aos municípios instituir referida taxa.</w:t>
      </w:r>
    </w:p>
    <w:p>
      <w:pPr>
        <w:ind w:left="216"/>
      </w:pPr>
      <w:r>
        <w:rPr>
          <w:b/>
          <w:color w:val="003C8C"/>
          <w:sz w:val="16"/>
        </w:rPr>
        <w:t>[RE 776.594, rel. min. Dias Toffoli, j. 5-12-2022, P, DJE de 9-2-2023, Tema 919, com mérito julgado.]</w:t>
      </w:r>
    </w:p>
    <w:p>
      <w:r>
        <w:rPr>
          <w:b/>
          <w:color w:val="B46400"/>
          <w:sz w:val="16"/>
        </w:rPr>
        <w:t>REPERCUSSAO GERAL</w:t>
      </w:r>
    </w:p>
    <w:p>
      <w:r>
        <w:rPr>
          <w:color w:val="8C8C8C"/>
          <w:sz w:val="14"/>
        </w:rPr>
        <w:t>blk-002557 | cf-1988-art-136-inc-1</w:t>
      </w:r>
      <w:r>
        <w:rPr>
          <w:color w:val="0050A0"/>
          <w:sz w:val="14"/>
        </w:rPr>
        <w:t xml:space="preserve"> | ARE 1.370.232</w:t>
      </w:r>
      <w:r>
        <w:rPr>
          <w:color w:val="0050A0"/>
          <w:sz w:val="14"/>
        </w:rPr>
        <w:t xml:space="preserve"> | rel. Luiz Fux</w:t>
      </w:r>
    </w:p>
    <w:p>
      <w:pPr>
        <w:ind w:left="216"/>
      </w:pPr>
      <w:r>
        <w:rPr>
          <w:sz w:val="18"/>
        </w:rPr>
        <w:t>É inconstitucional a Lei 13.756/2004 do Município de São Paulo, por configurar invasão à competência privativa da União para legislar sobre telecomunicações e radiodifusão (artigo 22, IV, da Constituição Federal).</w:t>
      </w:r>
    </w:p>
    <w:p>
      <w:pPr>
        <w:ind w:left="216"/>
      </w:pPr>
      <w:r>
        <w:rPr>
          <w:b/>
          <w:color w:val="003C8C"/>
          <w:sz w:val="16"/>
        </w:rPr>
        <w:t>[ARE 1.370.232, rel. min. Luiz Fux, j. 9-9-2022, P, DJE de 13-9-2022, Tema 1.235, com mérito julgado e reafirmação de jurisprudência.]</w:t>
      </w:r>
    </w:p>
    <w:p>
      <w:r>
        <w:rPr>
          <w:b/>
          <w:color w:val="B46400"/>
          <w:sz w:val="16"/>
        </w:rPr>
        <w:t>REPERCUSSAO GERAL</w:t>
      </w:r>
    </w:p>
    <w:p>
      <w:r>
        <w:rPr>
          <w:color w:val="8C8C8C"/>
          <w:sz w:val="14"/>
        </w:rPr>
        <w:t>blk-002558 | cf-1988-art-136-inc-1</w:t>
      </w:r>
      <w:r>
        <w:rPr>
          <w:color w:val="0050A0"/>
          <w:sz w:val="14"/>
        </w:rPr>
        <w:t xml:space="preserve"> | ARE 1.524.862</w:t>
      </w:r>
      <w:r>
        <w:rPr>
          <w:color w:val="0050A0"/>
          <w:sz w:val="14"/>
        </w:rPr>
        <w:t xml:space="preserve"> | rel. Edson Fachin</w:t>
      </w:r>
    </w:p>
    <w:p>
      <w:pPr>
        <w:ind w:left="216"/>
      </w:pPr>
      <w:r>
        <w:rPr>
          <w:sz w:val="18"/>
        </w:rPr>
        <w:t>A incidência do ISS sobre serviços acessórios ao setor elétrico não configura invasão da competência tributária federal, pois tais serviços não caracterizam exploração direta de energia elétrica nem legislação sobre o setor, inexistindo ofensa aos arts. 21, XII, b, e 22, IV, da Constituição Federal.</w:t>
      </w:r>
    </w:p>
    <w:p>
      <w:pPr>
        <w:ind w:left="216"/>
      </w:pPr>
      <w:r>
        <w:rPr>
          <w:b/>
          <w:color w:val="003C8C"/>
          <w:sz w:val="16"/>
        </w:rPr>
        <w:t>[ARE 1.524.862 AgR, rel. min. Edson Fachin, j. 12.03.2025, 2ª T, DJE de 21.03.2025.]</w:t>
      </w:r>
    </w:p>
    <w:p>
      <w:r>
        <w:rPr>
          <w:b/>
          <w:color w:val="B46400"/>
          <w:sz w:val="16"/>
        </w:rPr>
        <w:t>JULGADOS CORRELATOS</w:t>
      </w:r>
    </w:p>
    <w:p>
      <w:r>
        <w:rPr>
          <w:color w:val="8C8C8C"/>
          <w:sz w:val="14"/>
        </w:rPr>
        <w:t>blk-002559 | cf-1988-art-136-inc-1</w:t>
      </w:r>
      <w:r>
        <w:rPr>
          <w:color w:val="0050A0"/>
          <w:sz w:val="14"/>
        </w:rPr>
        <w:t xml:space="preserve"> | rel. Edson Fachin</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16"/>
      </w:pPr>
      <w:r>
        <w:rPr>
          <w:b/>
          <w:color w:val="003C8C"/>
          <w:sz w:val="16"/>
        </w:rPr>
        <w:t>[ACO 787-AgR, rel. min. Edson Fachin, j. 17-12-2022, P, DJE de 31-1-2023.]</w:t>
      </w:r>
    </w:p>
    <w:p>
      <w:pPr>
        <w:pStyle w:val="Heading1"/>
      </w:pPr>
      <w:r>
        <w:t>Art. 5</w:t>
      </w:r>
    </w:p>
    <w:p>
      <w:r>
        <w:rPr>
          <w:color w:val="8C8C8C"/>
          <w:sz w:val="14"/>
        </w:rPr>
        <w:t>blk-002560 | cf-1988-art-5-inc-50</w:t>
      </w:r>
      <w:r>
        <w:rPr>
          <w:color w:val="0050A0"/>
          <w:sz w:val="14"/>
        </w:rPr>
        <w:t xml:space="preserve"> | ADI 5.724</w:t>
      </w:r>
      <w:r>
        <w:rPr>
          <w:color w:val="0050A0"/>
          <w:sz w:val="14"/>
        </w:rPr>
        <w:t xml:space="preserve"> | rel. Luís Roberto Barroso</w:t>
      </w:r>
    </w:p>
    <w:p>
      <w:pPr>
        <w:ind w:left="216"/>
      </w:pPr>
      <w:r>
        <w:rPr>
          <w:sz w:val="18"/>
        </w:rP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 [ADI 5</w:t>
      </w:r>
    </w:p>
    <w:p>
      <w:r>
        <w:rPr>
          <w:color w:val="8C8C8C"/>
          <w:sz w:val="14"/>
        </w:rPr>
        <w:t>blk-002561 | cf-1988-art-5-inc-50</w:t>
      </w:r>
      <w:r>
        <w:rPr>
          <w:color w:val="0050A0"/>
          <w:sz w:val="14"/>
        </w:rPr>
        <w:t xml:space="preserve"> | ADPF 222</w:t>
      </w:r>
      <w:r>
        <w:rPr>
          <w:color w:val="0050A0"/>
          <w:sz w:val="14"/>
        </w:rPr>
        <w:t xml:space="preserve"> | rel. Cármen Lúcia</w:t>
      </w:r>
    </w:p>
    <w:p>
      <w:pPr>
        <w:ind w:left="216"/>
      </w:pPr>
      <w:r>
        <w:rPr>
          <w:b/>
          <w:color w:val="003C8C"/>
          <w:sz w:val="16"/>
        </w:rPr>
        <w:t>[ADPF 222, rel. min. Cármen Lúcia, j. 13-9-2019, P, DJE de 2-10-2019.]</w:t>
      </w:r>
    </w:p>
    <w:p>
      <w:r>
        <w:rPr>
          <w:color w:val="8C8C8C"/>
          <w:sz w:val="14"/>
        </w:rPr>
        <w:t>blk-002562 | cf-1988-art-5-inc-50</w:t>
      </w:r>
      <w:r>
        <w:rPr>
          <w:color w:val="0050A0"/>
          <w:sz w:val="14"/>
        </w:rPr>
        <w:t xml:space="preserve"> | ADI 3.080</w:t>
      </w:r>
      <w:r>
        <w:rPr>
          <w:color w:val="0050A0"/>
          <w:sz w:val="14"/>
        </w:rPr>
        <w:t xml:space="preserve"> | rel. Ellen Gracie</w:t>
      </w:r>
    </w:p>
    <w:p>
      <w:pPr>
        <w:ind w:left="216"/>
      </w:pPr>
      <w:r>
        <w:rPr>
          <w:sz w:val="18"/>
        </w:rPr>
        <w:t>O serviço postal está no rol das matérias cuja normatização é de competência privativa da União (CF, art. 22, V). É a União, ainda, por força do art. 21, X, da Constituição, o ente da Federação responsável pela manutenção desta modalidade de serviço público.</w:t>
      </w:r>
    </w:p>
    <w:p>
      <w:pPr>
        <w:ind w:left="216"/>
      </w:pPr>
      <w:r>
        <w:rPr>
          <w:b/>
          <w:color w:val="003C8C"/>
          <w:sz w:val="16"/>
        </w:rPr>
        <w:t>[ADI 3.080, rel. min. Ellen Gracie, j. 2-8-2004, P, DJ de 27-8-2004.]</w:t>
      </w:r>
    </w:p>
    <w:p>
      <w:pPr>
        <w:pStyle w:val="Heading1"/>
      </w:pPr>
      <w:r>
        <w:t>Art. 130</w:t>
      </w:r>
    </w:p>
    <w:p>
      <w:r>
        <w:rPr>
          <w:b/>
          <w:color w:val="B46400"/>
          <w:sz w:val="16"/>
        </w:rPr>
        <w:t>REPERCUSSAO GERAL</w:t>
      </w:r>
    </w:p>
    <w:p>
      <w:r>
        <w:rPr>
          <w:color w:val="8C8C8C"/>
          <w:sz w:val="14"/>
        </w:rPr>
        <w:t>blk-002563 | cf-1988-art-130-par-3-inc-5</w:t>
      </w:r>
      <w:r>
        <w:rPr>
          <w:color w:val="0050A0"/>
          <w:sz w:val="14"/>
        </w:rPr>
        <w:t xml:space="preserve"> | RE 561.836</w:t>
      </w:r>
      <w:r>
        <w:rPr>
          <w:color w:val="0050A0"/>
          <w:sz w:val="14"/>
        </w:rPr>
        <w:t xml:space="preserve"> | rel. Luiz Fux</w:t>
      </w:r>
    </w:p>
    <w:p>
      <w:pPr>
        <w:ind w:left="216"/>
      </w:pPr>
      <w:r>
        <w:rPr>
          <w:sz w:val="18"/>
        </w:rPr>
        <w:t>Direito monetário. Conversão do padrão monetário: Cruzeiro Real em URV. Direito aos 11,98%, ou do índice decorrente do processo de liquidação, e a sua incorporação. Competência privativa da União para legislar sobre a matéria. Art. 22, VI, da Constituição da República. Inconstitucionalidade formal da Lei estadual 6.612/1994, que regula o tema da conversão do Cruzeiro Real em URV. [RE 561.836, rel. min. Luiz Fux, j. 26-9-2013, P, DJE de 10-2-2014, Tema 5, com mérito julgado.]</w:t>
        <w:br/>
        <w:t>Julgado correlato</w:t>
        <w:br/>
        <w:t>Entendimento assentado pelo STF no sentido da incompetência das unidades federadas para a fixação de índices de correção monetária de créditos fiscais em percentuais superiores aos fixados pela União para o mesmo fim.</w:t>
      </w:r>
    </w:p>
    <w:p>
      <w:pPr>
        <w:ind w:left="216"/>
      </w:pPr>
      <w:r>
        <w:rPr>
          <w:b/>
          <w:color w:val="003C8C"/>
          <w:sz w:val="16"/>
        </w:rPr>
        <w:t>[RE 183.907, rel. min. Ilmar Galvão, j. 29-3-2000, P, DJ de 16-4-2004.]</w:t>
      </w:r>
    </w:p>
    <w:p>
      <w:r>
        <w:rPr>
          <w:b/>
          <w:color w:val="B46400"/>
          <w:sz w:val="16"/>
        </w:rPr>
        <w:t>REPERCUSSAO GERAL</w:t>
      </w:r>
    </w:p>
    <w:p>
      <w:r>
        <w:rPr>
          <w:color w:val="8C8C8C"/>
          <w:sz w:val="14"/>
        </w:rPr>
        <w:t>blk-002564 | cf-1988-art-130-par-3-inc-5</w:t>
      </w:r>
      <w:r>
        <w:rPr>
          <w:color w:val="0050A0"/>
          <w:sz w:val="14"/>
        </w:rPr>
        <w:t xml:space="preserve"> | RE 402.503</w:t>
      </w:r>
      <w:r>
        <w:rPr>
          <w:color w:val="0050A0"/>
          <w:sz w:val="14"/>
        </w:rPr>
        <w:t xml:space="preserve"> | rel. Joaquim Barbosa</w:t>
      </w:r>
    </w:p>
    <w:p>
      <w:pPr>
        <w:ind w:left="216"/>
      </w:pPr>
      <w:r>
        <w:rPr>
          <w:sz w:val="18"/>
        </w:rPr>
        <w:t>= RE 402.503 AgR, rel. min. Joaquim Barbosa, j. 6-4-2010, 2ª T, DJE de 30-4-2010</w:t>
      </w:r>
    </w:p>
    <w:p>
      <w:r>
        <w:rPr>
          <w:color w:val="8C8C8C"/>
          <w:sz w:val="14"/>
        </w:rPr>
        <w:t>blk-002565 | cf-1988-art-130-par-3-inc-5</w:t>
      </w:r>
      <w:r>
        <w:rPr>
          <w:color w:val="0050A0"/>
          <w:sz w:val="14"/>
        </w:rPr>
        <w:t xml:space="preserve"> | ADI 5.022</w:t>
      </w:r>
      <w:r>
        <w:rPr>
          <w:color w:val="0050A0"/>
          <w:sz w:val="14"/>
        </w:rPr>
        <w:t xml:space="preserve"> | rel. Nunes Marques</w:t>
      </w:r>
    </w:p>
    <w:p>
      <w:pPr>
        <w:ind w:left="216"/>
      </w:pPr>
      <w:r>
        <w:rPr>
          <w:sz w:val="18"/>
        </w:rPr>
        <w:t>A norma estadual impugnada, ao autorizar a liberação unilateral do tomador do empréstimo consignado no caso de a entidade credora estar em liquidação extrajudicial, interfere diretamente na relação contratual entre servidor público e instituição financeira – tema típico do direito civil – bem como no tratamento nacional uniforme alusivo às modalidades de operações creditícias e à recuperação de créditos – matéria inserida na política de crédito. (...) O STF sedimentou compreensão segundo a qual a relevância das atividades desempenhadas pelas instituições financeiras públicas e privadas demanda a coordenação centralizada das políticas de crédito e da regulação das operações de financiamento.</w:t>
      </w:r>
    </w:p>
    <w:p>
      <w:pPr>
        <w:ind w:left="216"/>
      </w:pPr>
      <w:r>
        <w:rPr>
          <w:b/>
          <w:color w:val="003C8C"/>
          <w:sz w:val="16"/>
        </w:rPr>
        <w:t>[ADI 5.022, rel. min. Nunes Marques, j. 05.11.2025, P, DJE de 11.11.2025.]</w:t>
      </w:r>
    </w:p>
    <w:p>
      <w:r>
        <w:rPr>
          <w:color w:val="8C8C8C"/>
          <w:sz w:val="14"/>
        </w:rPr>
        <w:t>blk-002566 | cf-1988-art-130-par-3-inc-5</w:t>
      </w:r>
      <w:r>
        <w:rPr>
          <w:color w:val="0050A0"/>
          <w:sz w:val="14"/>
        </w:rPr>
        <w:t xml:space="preserve"> | ADI 7.428</w:t>
      </w:r>
      <w:r>
        <w:rPr>
          <w:color w:val="0050A0"/>
          <w:sz w:val="14"/>
        </w:rPr>
        <w:t xml:space="preserve"> | rel. André Mendonça</w:t>
      </w:r>
    </w:p>
    <w:p>
      <w:pPr>
        <w:ind w:left="216"/>
      </w:pPr>
      <w:r>
        <w:rPr>
          <w:sz w:val="18"/>
        </w:rPr>
        <w:t xml:space="preserve">A Lei estadual nº 5.980, de 2022, do Estado de Mato Grosso do Sul criou duas obrigações a serem observadas pelas operadoras de planos de saúde, que possuem naturezas jurídicas distintas. A primeira obrigação - que consta do art. 1º da lei sul-mato-grossense - amplia automaticamente a cobertura de todos os planos de saúde contratados e operados dentro do Estado de Mato Grosso do Sul, exigindo das operadoras a inclusão do neonato submetido a tratamento terapêutico, após trinta dias, como dependente do titular do plano de seguro saúde. Exigências legais como essa têm o condão de interferir diretamente nos contratos celebrados entre particulares e operadoras de planos de saúde, além da própria dinâmica do setor de seguros privados e dos planos de saúde - baseada em premissas atuariais, como o </w:t>
      </w:r>
    </w:p>
    <w:p>
      <w:pPr>
        <w:ind w:left="216"/>
      </w:pPr>
      <w:r>
        <w:rPr>
          <w:b/>
          <w:color w:val="003C8C"/>
          <w:sz w:val="16"/>
        </w:rPr>
        <w:t>[ADI 7.428, rel. min. André Mendonça, j. 01.09.2025, P, DJE de 11.09.2025.]</w:t>
      </w:r>
    </w:p>
    <w:p>
      <w:r>
        <w:rPr>
          <w:color w:val="8C8C8C"/>
          <w:sz w:val="14"/>
        </w:rPr>
        <w:t>blk-002567 | cf-1988-art-130-par-3-inc-5</w:t>
      </w:r>
      <w:r>
        <w:rPr>
          <w:color w:val="0050A0"/>
          <w:sz w:val="14"/>
        </w:rPr>
        <w:t xml:space="preserve"> | ADI 4.293</w:t>
      </w:r>
      <w:r>
        <w:rPr>
          <w:color w:val="0050A0"/>
          <w:sz w:val="14"/>
        </w:rPr>
        <w:t xml:space="preserve"> | rel. Nunes Marques</w:t>
      </w:r>
    </w:p>
    <w:p>
      <w:pPr>
        <w:ind w:left="216"/>
      </w:pPr>
      <w:r>
        <w:rPr>
          <w:sz w:val="18"/>
        </w:rPr>
        <w:t>Atos normativos estaduais que disciplinem relações contratuais securitárias, ainda que em sede de produção e consumo, bem como preconizem obrigações contratuais relativas a seguros de veículos, inclusive no tocante a regras sobre registro, desmonte e comercialização de veículos sinistrados, invadem a competência da União para legislar sobre direito civil e seguros (CF, art. 22, I e VII).</w:t>
      </w:r>
    </w:p>
    <w:p>
      <w:pPr>
        <w:ind w:left="216"/>
      </w:pPr>
      <w:r>
        <w:rPr>
          <w:b/>
          <w:color w:val="003C8C"/>
          <w:sz w:val="16"/>
        </w:rPr>
        <w:t>[ADI 4.293, rel. min. Nunes Marques, j. 05.03.2025, P, DJE de 14.03.2025.]</w:t>
      </w:r>
    </w:p>
    <w:p>
      <w:r>
        <w:rPr>
          <w:b/>
          <w:color w:val="B46400"/>
          <w:sz w:val="16"/>
        </w:rPr>
        <w:t>CONTROLE CONCENTRADO</w:t>
      </w:r>
    </w:p>
    <w:p>
      <w:r>
        <w:rPr>
          <w:color w:val="8C8C8C"/>
          <w:sz w:val="14"/>
        </w:rPr>
        <w:t>blk-002568 | cf-1988-art-130-par-3-inc-5</w:t>
      </w:r>
      <w:r>
        <w:rPr>
          <w:color w:val="0050A0"/>
          <w:sz w:val="14"/>
        </w:rPr>
        <w:t xml:space="preserve"> | ADI 7.376</w:t>
      </w:r>
      <w:r>
        <w:rPr>
          <w:color w:val="0050A0"/>
          <w:sz w:val="14"/>
        </w:rPr>
        <w:t xml:space="preserve"> | rel. Gilmar Mendes</w:t>
      </w:r>
    </w:p>
    <w:p>
      <w:pPr>
        <w:ind w:left="216"/>
      </w:pPr>
      <w:r>
        <w:rPr>
          <w:sz w:val="18"/>
        </w:rPr>
        <w:t>É formalmente inconstitucional a Lei 11.081, de 12.4.2022, do Estado do Rio Grande do Norte, pela qual se estabelecem obrigações referentes a cobertura de exames laboratoriais prescritos por nutricionistas: matéria de direito civil e concernente à política de seguros, de competência legislativa privativa da União (incisos I e VII do art. 22 da Constituição da República). [ADI 7.376, rel. min. Gilmar Mendes, j. 28-8-2023, P, DJE de 2-10-2023.]</w:t>
        <w:br/>
        <w:t>É inconstitucional lei estadual que amplia as formas de pagamento dos planos privados de assistência à saúde, individuais ou coletivos, por violação à competência privativa da União para legislar sobre a matéria. [ADI 7.023, rel. min. Roberto Barroso, j. 22-2-2023, P, DJE de 2-3-2023.]</w:t>
      </w:r>
    </w:p>
    <w:p>
      <w:pPr>
        <w:pStyle w:val="Heading1"/>
      </w:pPr>
      <w:r>
        <w:t>Art. 5</w:t>
      </w:r>
    </w:p>
    <w:p>
      <w:r>
        <w:rPr>
          <w:color w:val="8C8C8C"/>
          <w:sz w:val="14"/>
        </w:rPr>
        <w:t>blk-002569 | cf-1988-art-5-inc-50</w:t>
      </w:r>
      <w:r>
        <w:rPr>
          <w:color w:val="0050A0"/>
          <w:sz w:val="14"/>
        </w:rPr>
        <w:t xml:space="preserve"> | ADI 6.495</w:t>
      </w:r>
      <w:r>
        <w:rPr>
          <w:color w:val="0050A0"/>
          <w:sz w:val="14"/>
        </w:rPr>
        <w:t xml:space="preserve"> | rel. Ricardo Lewandowski</w:t>
      </w:r>
    </w:p>
    <w:p>
      <w:pPr>
        <w:ind w:left="216"/>
      </w:pPr>
      <w:r>
        <w:rPr>
          <w:b/>
          <w:color w:val="003C8C"/>
          <w:sz w:val="16"/>
        </w:rPr>
        <w:t>[ADI 6.495, rel. min. Ricardo Lewandowski, j. 23-11-2020, P, DJE de 3-12-2020.]</w:t>
      </w:r>
    </w:p>
    <w:p>
      <w:r>
        <w:rPr>
          <w:color w:val="8C8C8C"/>
          <w:sz w:val="14"/>
        </w:rPr>
        <w:t>blk-002570 | cf-1988-art-5-inc-50</w:t>
      </w:r>
      <w:r>
        <w:rPr>
          <w:color w:val="0050A0"/>
          <w:sz w:val="14"/>
        </w:rPr>
        <w:t xml:space="preserve"> | ADI 6.475</w:t>
      </w:r>
      <w:r>
        <w:rPr>
          <w:color w:val="0050A0"/>
          <w:sz w:val="14"/>
        </w:rPr>
        <w:t xml:space="preserve"> | rel. Ricardo Lewandowski</w:t>
      </w:r>
    </w:p>
    <w:p>
      <w:pPr>
        <w:ind w:left="216"/>
      </w:pPr>
      <w:r>
        <w:rPr>
          <w:sz w:val="18"/>
        </w:rPr>
        <w:t>= ADI 6.475, rel. min. Ricardo Lewandowski, j. 17-5-2021, P, DJE de 27-5-2021.</w:t>
        <w:br/>
        <w:t xml:space="preserve">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Veiculação de normas que caracterizam a usurpação da competência da União para legislar sobre: (i) o Sistema Financeiro Nacional (art. 21, VIII, CF); (ii) a política de crédito e transferência de valores (art. 22, VII e 192, CF); </w:t>
      </w:r>
    </w:p>
    <w:p>
      <w:pPr>
        <w:ind w:left="216"/>
      </w:pPr>
      <w:r>
        <w:rPr>
          <w:b/>
          <w:color w:val="003C8C"/>
          <w:sz w:val="16"/>
        </w:rPr>
        <w:t>[ADI 5.392, rel. min. Rosa Weber, j. 16-9-2020, P, DJE de 5-10-2020.]</w:t>
      </w:r>
    </w:p>
    <w:p>
      <w:r>
        <w:rPr>
          <w:color w:val="8C8C8C"/>
          <w:sz w:val="14"/>
        </w:rPr>
        <w:t>blk-002571 | cf-1988-art-5-inc-50</w:t>
      </w:r>
      <w:r>
        <w:rPr>
          <w:color w:val="0050A0"/>
          <w:sz w:val="14"/>
        </w:rPr>
        <w:t xml:space="preserve"> | ADI 5.173</w:t>
      </w:r>
      <w:r>
        <w:rPr>
          <w:color w:val="0050A0"/>
          <w:sz w:val="14"/>
        </w:rPr>
        <w:t xml:space="preserve"> | rel. Gilmar Mendes</w:t>
      </w:r>
    </w:p>
    <w:p>
      <w:pPr>
        <w:ind w:left="216"/>
      </w:pPr>
      <w:r>
        <w:rPr>
          <w:sz w:val="18"/>
        </w:rPr>
        <w:t>A competência para legislar sobre planos de saúde é privativa da União. Ainda que a Lei federal 9.656/1998 preceitue a prévia comunicação aos usuários sobre alteração da rede credenciada, não pode Lei estadual impor meio e forma para o cumprimento de tal dever, por não dispor de competência concorrente quanto à matéria.</w:t>
      </w:r>
    </w:p>
    <w:p>
      <w:pPr>
        <w:ind w:left="216"/>
      </w:pPr>
      <w:r>
        <w:rPr>
          <w:b/>
          <w:color w:val="003C8C"/>
          <w:sz w:val="16"/>
        </w:rPr>
        <w:t>[ADI 5.173, rel. min. Gilmar Mendes, j. 6-12-2019, P, DJE de 17-12-2019.]</w:t>
      </w:r>
    </w:p>
    <w:p>
      <w:r>
        <w:rPr>
          <w:color w:val="8C8C8C"/>
          <w:sz w:val="14"/>
        </w:rPr>
        <w:t>blk-002572 | cf-1988-art-5-inc-50</w:t>
      </w:r>
      <w:r>
        <w:rPr>
          <w:color w:val="0050A0"/>
          <w:sz w:val="14"/>
        </w:rPr>
        <w:t xml:space="preserve"> | ADI 3.532</w:t>
      </w:r>
      <w:r>
        <w:rPr>
          <w:color w:val="0050A0"/>
          <w:sz w:val="14"/>
        </w:rPr>
        <w:t xml:space="preserve"> | rel. Edson Fachin</w:t>
      </w:r>
    </w:p>
    <w:p>
      <w:pPr>
        <w:ind w:left="216"/>
      </w:pPr>
      <w:r>
        <w:rPr>
          <w:sz w:val="18"/>
        </w:rPr>
        <w:t>A política creditícia no âmbito do Sistema Financeiro de Habitação é regulada por legislação federal, destacando-se, sobre o tema disciplinado na norma impugnada, as leis 8.100, de 5 de dezembro de 1990, que dispõe sobre o reajuste das prestações pactuadas nos contratos de financiamento firmados no âmbito do SFH vinculados ao Plano de Equivalência Salarial, e 8.692, de 28 de julho de 1993, a qual define planos de reajustamento dos encargos mensais e dos saldos devedores nos contratos de financiamentos habitacionais no âmbito do SFH. É competência privativa da União legislar sobre política de crédito (art. 22, VII, CF). Inconstitucionalidade formal de legislação estadual ou distrital que trata da matéria.</w:t>
      </w:r>
    </w:p>
    <w:p>
      <w:pPr>
        <w:ind w:left="216"/>
      </w:pPr>
      <w:r>
        <w:rPr>
          <w:b/>
          <w:color w:val="003C8C"/>
          <w:sz w:val="16"/>
        </w:rPr>
        <w:t>[ADI 3.532, rel. min. Edson Fachin, j. 29-11-2019, P, DJE de 18-12-2019.]</w:t>
      </w:r>
    </w:p>
    <w:p>
      <w:r>
        <w:rPr>
          <w:color w:val="8C8C8C"/>
          <w:sz w:val="14"/>
        </w:rPr>
        <w:t>blk-002573 | cf-1988-art-5-inc-50</w:t>
      </w:r>
      <w:r>
        <w:rPr>
          <w:color w:val="0050A0"/>
          <w:sz w:val="14"/>
        </w:rPr>
        <w:t xml:space="preserve"> | ADI 4.704</w:t>
      </w:r>
      <w:r>
        <w:rPr>
          <w:color w:val="0050A0"/>
          <w:sz w:val="14"/>
        </w:rPr>
        <w:t xml:space="preserve"> | rel. Luiz Fux</w:t>
      </w:r>
    </w:p>
    <w:p>
      <w:pPr>
        <w:ind w:left="216"/>
      </w:pPr>
      <w:r>
        <w:rPr>
          <w:sz w:val="18"/>
        </w:rPr>
        <w:t>O artigo 22, VII, da Constituição Federal dispõe que compete privativamente à União legislar sobre seguros, a fim de garantir uma coordenação centralizada das políticas de seguros privados e de regulação das operações, que assegurem a estabilidade do mercado, impedindo os Estados de legislarem livremente acerca das condições e coberturas praticadas pelas seguradoras.</w:t>
      </w:r>
    </w:p>
    <w:p>
      <w:pPr>
        <w:ind w:left="216"/>
      </w:pPr>
      <w:r>
        <w:rPr>
          <w:b/>
          <w:color w:val="003C8C"/>
          <w:sz w:val="16"/>
        </w:rPr>
        <w:t>[ADI 4.704, rel. min. Luiz Fux, j. 21-3-2019, P, DJE de 4-4-2019.]</w:t>
      </w:r>
    </w:p>
    <w:p>
      <w:r>
        <w:rPr>
          <w:color w:val="8C8C8C"/>
          <w:sz w:val="14"/>
        </w:rPr>
        <w:t>blk-002574 | cf-1988-art-5-inc-50</w:t>
      </w:r>
      <w:r>
        <w:rPr>
          <w:color w:val="0050A0"/>
          <w:sz w:val="14"/>
        </w:rPr>
        <w:t xml:space="preserve"> | ADI 3.207</w:t>
      </w:r>
      <w:r>
        <w:rPr>
          <w:color w:val="0050A0"/>
          <w:sz w:val="14"/>
        </w:rPr>
        <w:t xml:space="preserve"> | rel. Alexandre de Moraes</w:t>
      </w:r>
    </w:p>
    <w:p>
      <w:pPr>
        <w:ind w:left="216"/>
      </w:pPr>
      <w:r>
        <w:rPr>
          <w:sz w:val="18"/>
        </w:rPr>
        <w:t>A Lei 12.562/2004 do Estado de Pernambuco trata da operacionalização dos contratos de seguros atinentes à área da saúde, interferindo nas relações contratuais estabelecidas entre médicos e empresas. Consequentemente, tem por objeto normas de direito civil e de seguros, temas inseridos no rol de competências legislativas privativas da União (art. 22, I e VII, da CF). Os planos de saúde são equiparados à lógica dos contratos de seguro.</w:t>
      </w:r>
    </w:p>
    <w:p>
      <w:pPr>
        <w:ind w:left="216"/>
      </w:pPr>
      <w:r>
        <w:rPr>
          <w:b/>
          <w:color w:val="003C8C"/>
          <w:sz w:val="16"/>
        </w:rPr>
        <w:t>[ADI 3.207, rel. min. Alexandre de Moraes, j. 12-4-2018, P, DJE de 25-4-2018.]</w:t>
      </w:r>
    </w:p>
    <w:p>
      <w:r>
        <w:rPr>
          <w:color w:val="8C8C8C"/>
          <w:sz w:val="14"/>
        </w:rPr>
        <w:t>blk-002575 | cf-1988-art-5-inc-50</w:t>
      </w:r>
      <w:r>
        <w:rPr>
          <w:color w:val="0050A0"/>
          <w:sz w:val="14"/>
        </w:rPr>
        <w:t xml:space="preserve"> | ADI 1.357</w:t>
      </w:r>
      <w:r>
        <w:rPr>
          <w:color w:val="0050A0"/>
          <w:sz w:val="14"/>
        </w:rPr>
        <w:t xml:space="preserve"> | rel. Roberto Barroso</w:t>
      </w:r>
    </w:p>
    <w:p>
      <w:pPr>
        <w:ind w:left="216"/>
      </w:pPr>
      <w:r>
        <w:rPr>
          <w:sz w:val="18"/>
        </w:rPr>
        <w:t>A Lei distrital 919/1995 tratou de operação de crédito de instituição financeira pública, matéria de competência privativa da União, nos termos dos arts. 21, VIII, e 22, VII, da Constituição. A relevância das atividades desempenhadas pelas instituições financeiras, sejam públicas ou privadas, demanda a existência de uma coordenação centralizada das políticas de crédito e de regulação das operações de financiamento, impedindo os Estados de legislarem livremente acerca das modalidades de crédito praticadas pelos seus bancos públicos.</w:t>
      </w:r>
    </w:p>
    <w:p>
      <w:pPr>
        <w:ind w:left="216"/>
      </w:pPr>
      <w:r>
        <w:rPr>
          <w:b/>
          <w:color w:val="003C8C"/>
          <w:sz w:val="16"/>
        </w:rPr>
        <w:t>[ADI 1.357, rel. min. Roberto Barroso, j. 25-11-2015, P, DJE de 1º-2-2016.]</w:t>
      </w:r>
    </w:p>
    <w:p>
      <w:r>
        <w:rPr>
          <w:color w:val="8C8C8C"/>
          <w:sz w:val="14"/>
        </w:rPr>
        <w:t>blk-002576 | cf-1988-art-5-inc-50</w:t>
      </w:r>
      <w:r>
        <w:rPr>
          <w:color w:val="0050A0"/>
          <w:sz w:val="14"/>
        </w:rPr>
        <w:t xml:space="preserve"> | ADI 4.701</w:t>
      </w:r>
      <w:r>
        <w:rPr>
          <w:color w:val="0050A0"/>
          <w:sz w:val="14"/>
        </w:rPr>
        <w:t xml:space="preserve"> | rel. Roberto Barroso</w:t>
      </w:r>
    </w:p>
    <w:p>
      <w:pPr>
        <w:ind w:left="216"/>
      </w:pPr>
      <w:r>
        <w:rPr>
          <w:sz w:val="18"/>
        </w:rPr>
        <w:t>Ação direta de inconstitucionalidade. Lei estadual que fixa prazos máximos, segundo a faixa etária dos usuários, para a autorização de exames pelas operadoras de plano de saúde. (...) Os arts. 22, VII; e 21, VIII, da CF atribuem à União competência para legislar sobre seguros e fiscalizar as operações relacionadas a essa matéria. Tais previsões alcançam os planos de saúde, tendo em vista a sua íntima afinidade com a lógica dos contratos de seguro, notadamente por conta do componente atuarial.</w:t>
      </w:r>
    </w:p>
    <w:p>
      <w:pPr>
        <w:ind w:left="216"/>
      </w:pPr>
      <w:r>
        <w:rPr>
          <w:b/>
          <w:color w:val="003C8C"/>
          <w:sz w:val="16"/>
        </w:rPr>
        <w:t>[ADI 4.701, rel. min. Roberto Barroso, j. 13-8-2014, P, DJE de 25-8-2014.]</w:t>
      </w:r>
    </w:p>
    <w:p>
      <w:r>
        <w:rPr>
          <w:color w:val="8C8C8C"/>
          <w:sz w:val="14"/>
        </w:rPr>
        <w:t>blk-002577 | cf-1988-art-5-inc-50</w:t>
      </w:r>
      <w:r>
        <w:rPr>
          <w:color w:val="0050A0"/>
          <w:sz w:val="14"/>
        </w:rPr>
        <w:t xml:space="preserve"> | ADI 1.646</w:t>
      </w:r>
      <w:r>
        <w:rPr>
          <w:color w:val="0050A0"/>
          <w:sz w:val="14"/>
        </w:rPr>
        <w:t xml:space="preserve"> | rel. Gilmar Mendes</w:t>
      </w:r>
    </w:p>
    <w:p>
      <w:pPr>
        <w:ind w:left="216"/>
      </w:pPr>
      <w:r>
        <w:rPr>
          <w:b/>
          <w:color w:val="003C8C"/>
          <w:sz w:val="16"/>
        </w:rPr>
        <w:t>[ADI 1.646, rel. min. Gilmar Mendes, j. 2-8-2006, P, DJ de 7-12-2006.]</w:t>
      </w:r>
    </w:p>
    <w:p>
      <w:pPr>
        <w:pStyle w:val="Heading1"/>
      </w:pPr>
      <w:r>
        <w:t>Art. 136</w:t>
      </w:r>
    </w:p>
    <w:p>
      <w:r>
        <w:rPr>
          <w:color w:val="8C8C8C"/>
          <w:sz w:val="14"/>
        </w:rPr>
        <w:t>blk-002578 | cf-1988-art-136-inc-1</w:t>
      </w:r>
      <w:r>
        <w:rPr>
          <w:color w:val="0050A0"/>
          <w:sz w:val="14"/>
        </w:rPr>
        <w:t xml:space="preserve"> | RE 588.149</w:t>
      </w:r>
      <w:r>
        <w:rPr>
          <w:color w:val="0050A0"/>
          <w:sz w:val="14"/>
        </w:rPr>
        <w:t xml:space="preserve"> | rel. Gilmar Mendes</w:t>
      </w:r>
    </w:p>
    <w:p>
      <w:pPr>
        <w:ind w:left="216"/>
      </w:pPr>
      <w:r>
        <w:rPr>
          <w:b/>
          <w:color w:val="003C8C"/>
          <w:sz w:val="16"/>
        </w:rPr>
        <w:t>[RE 588.149, rel. min. Gilmar Mendes, j. 16-2-2011, P, DJE de 6-6-2011, Tema 216, com mérito julgado.]</w:t>
      </w:r>
    </w:p>
    <w:p>
      <w:pPr>
        <w:pStyle w:val="Heading1"/>
      </w:pPr>
      <w:r>
        <w:t>Art. 5</w:t>
      </w:r>
    </w:p>
    <w:p>
      <w:r>
        <w:rPr>
          <w:color w:val="8C8C8C"/>
          <w:sz w:val="14"/>
        </w:rPr>
        <w:t>blk-002579 | cf-1988-art-5-inc-50</w:t>
      </w:r>
      <w:r>
        <w:rPr>
          <w:color w:val="0050A0"/>
          <w:sz w:val="14"/>
        </w:rPr>
        <w:t xml:space="preserve"> | ADI 750</w:t>
      </w:r>
      <w:r>
        <w:rPr>
          <w:color w:val="0050A0"/>
          <w:sz w:val="14"/>
        </w:rPr>
        <w:t xml:space="preserve"> | rel. Gilmar Mendes</w:t>
      </w:r>
    </w:p>
    <w:p>
      <w:pPr>
        <w:ind w:left="216"/>
      </w:pPr>
      <w:r>
        <w:rPr>
          <w:b/>
          <w:color w:val="003C8C"/>
          <w:sz w:val="16"/>
        </w:rPr>
        <w:t>[ADI 750, rel. min. Gilmar Mendes, j. 3-8-2017, P, DJE de 9-3-2018.]</w:t>
      </w:r>
    </w:p>
    <w:p>
      <w:r>
        <w:rPr>
          <w:color w:val="8C8C8C"/>
          <w:sz w:val="14"/>
        </w:rPr>
        <w:t>blk-002580 | cf-1988-art-5-inc-50</w:t>
      </w:r>
      <w:r>
        <w:rPr>
          <w:color w:val="0050A0"/>
          <w:sz w:val="14"/>
        </w:rPr>
        <w:t xml:space="preserve"> | ADI 3.813</w:t>
      </w:r>
      <w:r>
        <w:rPr>
          <w:color w:val="0050A0"/>
          <w:sz w:val="14"/>
        </w:rPr>
        <w:t xml:space="preserve"> | rel. Dias Toffoli</w:t>
      </w:r>
    </w:p>
    <w:p>
      <w:pPr>
        <w:ind w:left="216"/>
      </w:pPr>
      <w:r>
        <w:rPr>
          <w:sz w:val="18"/>
        </w:rPr>
        <w:t>É formalmente inconstitucional a lei estadual que cria restrições à comercialização, à estocagem e ao trânsito de produtos agrícolas importados no Estado, ainda que tenha por objetivo a proteção da saúde dos consumidores diante do possível uso indevido de agrotóxicos por outros países. A matéria é predominantemente de comércio exterior e interestadual, sendo, portanto, de competência privativa da União (CF, art. 22, VIII). [ADI 3.813, rel. min. Dias Toffoli, j. 12-2-2015, P, DJE de 20-4-2015.]</w:t>
        <w:br/>
        <w:t>Ação direta de inconstitucionalidade contra a integralidade da Lei estadual 8.299, de 29-1-2003, que dispõe sobre escoamento do sal marinho produzido no Rio Grande do Norte. (...) Suspensão gradativa do escoamento de sal marinho não beneficiado para outras unidades da Federação. Inconstitucionalidade</w:t>
      </w:r>
    </w:p>
    <w:p>
      <w:pPr>
        <w:ind w:left="216"/>
      </w:pPr>
      <w:r>
        <w:rPr>
          <w:b/>
          <w:color w:val="003C8C"/>
          <w:sz w:val="16"/>
        </w:rPr>
        <w:t>[ADI 2.866 e ADI 3.001, rel. min. Gilmar Mendes, j. 12-5-2010, P, DJE de 6-8-2010.]</w:t>
      </w:r>
    </w:p>
    <w:p>
      <w:r>
        <w:rPr>
          <w:color w:val="8C8C8C"/>
          <w:sz w:val="14"/>
        </w:rPr>
        <w:t>blk-002581 | cf-1988-art-5-inc-50</w:t>
      </w:r>
      <w:r>
        <w:rPr>
          <w:color w:val="0050A0"/>
          <w:sz w:val="14"/>
        </w:rPr>
        <w:t xml:space="preserve"> | ADI 1.980</w:t>
      </w:r>
      <w:r>
        <w:rPr>
          <w:color w:val="0050A0"/>
          <w:sz w:val="14"/>
        </w:rPr>
        <w:t xml:space="preserve"> | rel. Sydney Sanches) no sentido de que não invade esfera de competência da União</w:t>
      </w:r>
    </w:p>
    <w:p>
      <w:pPr>
        <w:ind w:left="216"/>
      </w:pPr>
      <w:r>
        <w:rPr>
          <w:sz w:val="18"/>
        </w:rPr>
        <w:t>Ação direta de inconstitucionalidade contra Lei paranaense 13.519, de 8-4-2002, que estabelece obrigatoriedade de informação, conforme especifica, nos rótulos de embalagens de café comercializado no Paraná. (...) Não há usurpação de competência da União para legislar sobre direito comercial e comércio interestadual porque o ato normativo impugnado buscou, tão somente, assegurar a proteção ao consumidor. Precedente deste Tribunal (ADI 1.980 MC, rel. min. Sydney Sanches) no sentido de que não invade esfera de competência da União, para legislar sobre normas gerais, lei paranaense que assegura ao consumidor o direito de obter informações sobre produtos combustíveis.</w:t>
      </w:r>
    </w:p>
    <w:p>
      <w:pPr>
        <w:ind w:left="216"/>
      </w:pPr>
      <w:r>
        <w:rPr>
          <w:b/>
          <w:color w:val="003C8C"/>
          <w:sz w:val="16"/>
        </w:rPr>
        <w:t>[ADI 2.832, rel. min. Ricardo Lewandowski, j. 7-5-2008, P, DJE de 20-6-2008.]</w:t>
      </w:r>
    </w:p>
    <w:p>
      <w:pPr>
        <w:pStyle w:val="Heading1"/>
      </w:pPr>
      <w:r>
        <w:t>Art. 136</w:t>
      </w:r>
    </w:p>
    <w:p>
      <w:r>
        <w:rPr>
          <w:color w:val="8C8C8C"/>
          <w:sz w:val="14"/>
        </w:rPr>
        <w:t>blk-002582 | cf-1988-art-136-inc-1</w:t>
      </w:r>
      <w:r>
        <w:rPr>
          <w:color w:val="0050A0"/>
          <w:sz w:val="14"/>
        </w:rPr>
        <w:t xml:space="preserve"> | ADI 7.852</w:t>
      </w:r>
      <w:r>
        <w:rPr>
          <w:color w:val="0050A0"/>
          <w:sz w:val="14"/>
        </w:rPr>
        <w:t xml:space="preserve"> | rel. Alexandre de Moraes</w:t>
      </w:r>
    </w:p>
    <w:p>
      <w:pPr>
        <w:ind w:left="216"/>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16"/>
      </w:pPr>
      <w:r>
        <w:rPr>
          <w:b/>
          <w:color w:val="003C8C"/>
          <w:sz w:val="16"/>
        </w:rPr>
        <w:t>[ADI 7.852 MC-REF, rel. min. Alexandre de Moraes, j. 11.11.2025, P, DJE de 07.01.2026.]</w:t>
      </w:r>
    </w:p>
    <w:p>
      <w:r>
        <w:rPr>
          <w:b/>
          <w:color w:val="B46400"/>
          <w:sz w:val="16"/>
        </w:rPr>
        <w:t>CONTROLE CONCENTRADO</w:t>
      </w:r>
    </w:p>
    <w:p>
      <w:r>
        <w:rPr>
          <w:color w:val="8C8C8C"/>
          <w:sz w:val="14"/>
        </w:rPr>
        <w:t>blk-002583 | cf-1988-art-136-inc-1</w:t>
      </w:r>
      <w:r>
        <w:rPr>
          <w:color w:val="0050A0"/>
          <w:sz w:val="14"/>
        </w:rPr>
        <w:t xml:space="preserve"> | ADI 3.625</w:t>
      </w:r>
      <w:r>
        <w:rPr>
          <w:color w:val="0050A0"/>
          <w:sz w:val="14"/>
        </w:rPr>
        <w:t xml:space="preserve"> | rel. Cezar Peluso</w:t>
      </w:r>
    </w:p>
    <w:p>
      <w:pPr>
        <w:ind w:left="216"/>
      </w:pPr>
      <w:r>
        <w:rPr>
          <w:sz w:val="18"/>
        </w:rPr>
        <w:t>É inconstitucional a lei distrital que torna obrigatória, sob pena pecuniária a ser definida pelo Poder Executivo, a iluminação interna dos veículos fechados, no período das dezoito às seis horas, quando se aproximem de blitz ou barreira policial.</w:t>
      </w:r>
    </w:p>
    <w:p>
      <w:pPr>
        <w:ind w:left="216"/>
      </w:pPr>
      <w:r>
        <w:rPr>
          <w:b/>
          <w:color w:val="003C8C"/>
          <w:sz w:val="16"/>
        </w:rPr>
        <w:t>[ADI 3.625, rel. min. Cezar Peluso, j. 4-3-2009, P, DJE de 15-5-2009.]</w:t>
      </w:r>
    </w:p>
    <w:p>
      <w:r>
        <w:rPr>
          <w:b/>
          <w:color w:val="B46400"/>
          <w:sz w:val="16"/>
        </w:rPr>
        <w:t>CONTROLE CONCENTRADO</w:t>
      </w:r>
    </w:p>
    <w:p>
      <w:r>
        <w:rPr>
          <w:color w:val="8C8C8C"/>
          <w:sz w:val="14"/>
        </w:rPr>
        <w:t>blk-002584 | cf-1988-art-136-inc-1</w:t>
      </w:r>
      <w:r>
        <w:rPr>
          <w:color w:val="0050A0"/>
          <w:sz w:val="14"/>
        </w:rPr>
        <w:t xml:space="preserve"> | ARE 1.481.151</w:t>
      </w:r>
      <w:r>
        <w:rPr>
          <w:color w:val="0050A0"/>
          <w:sz w:val="14"/>
        </w:rPr>
        <w:t xml:space="preserve"> | rel. Gilmar Mendes</w:t>
      </w:r>
    </w:p>
    <w:p>
      <w:pPr>
        <w:ind w:left="216"/>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16"/>
      </w:pPr>
      <w:r>
        <w:rPr>
          <w:b/>
          <w:color w:val="003C8C"/>
          <w:sz w:val="16"/>
        </w:rPr>
        <w:t>[ARE 1.481.151, rel. min. Gilmar Mendes, j. 24.02.2024, P, DJE de 25.03.2025.]</w:t>
      </w:r>
    </w:p>
    <w:p>
      <w:pPr>
        <w:pStyle w:val="Heading1"/>
      </w:pPr>
      <w:r>
        <w:t>Art. 235</w:t>
      </w:r>
    </w:p>
    <w:p>
      <w:r>
        <w:rPr>
          <w:color w:val="8C8C8C"/>
          <w:sz w:val="14"/>
        </w:rPr>
        <w:t>blk-002585 | cf-1988-art-235-inc-10</w:t>
      </w:r>
      <w:r>
        <w:rPr>
          <w:color w:val="0050A0"/>
          <w:sz w:val="14"/>
        </w:rPr>
        <w:t xml:space="preserve"> | ARE 1.481.151</w:t>
      </w:r>
      <w:r>
        <w:rPr>
          <w:color w:val="0050A0"/>
          <w:sz w:val="14"/>
        </w:rPr>
        <w:t xml:space="preserve"> | rel. Gilmar Mendes</w:t>
      </w:r>
    </w:p>
    <w:p>
      <w:pPr>
        <w:ind w:left="216"/>
      </w:pPr>
      <w:r>
        <w:rPr>
          <w:sz w:val="18"/>
        </w:rPr>
        <w:t>Na espécie, o Tribunal de origem reconheceu a inconstitucionalidade da Lei 8.014, de 27 de maio de 2022, do Município de Guarulhos, a qual institui Taxa de Proteção Ambiental incidente sobre o trânsito de aeronaves no aeroporto localizado na referida municipalidade. Verifica-se que a pretexto de subsidiar o poder de polícia municipal em defesa do meio ambiente, a norma impugnada criou, de fato, uma taxa sobre a atividade aeroportuária realizada naquela municipalidade, violando, dessa forma o disposto no artigo 22, incisos I, IX e X, do texto constitucional.</w:t>
      </w:r>
    </w:p>
    <w:p>
      <w:pPr>
        <w:ind w:left="216"/>
      </w:pPr>
      <w:r>
        <w:rPr>
          <w:b/>
          <w:color w:val="003C8C"/>
          <w:sz w:val="16"/>
        </w:rPr>
        <w:t>[ARE 1.481.151, rel. min. Gilmar Mendes, j. 24.02.2024, P, DJE de 25.03.2025.]</w:t>
      </w:r>
    </w:p>
    <w:p>
      <w:r>
        <w:rPr>
          <w:color w:val="8C8C8C"/>
          <w:sz w:val="14"/>
        </w:rPr>
        <w:t>blk-002586 | cf-1988-art-235-inc-10</w:t>
      </w:r>
      <w:r>
        <w:rPr>
          <w:color w:val="0050A0"/>
          <w:sz w:val="14"/>
        </w:rPr>
        <w:t xml:space="preserve"> | ADI 7.852</w:t>
      </w:r>
      <w:r>
        <w:rPr>
          <w:color w:val="0050A0"/>
          <w:sz w:val="14"/>
        </w:rPr>
        <w:t xml:space="preserve"> | rel. Alexandre de Moraes</w:t>
      </w:r>
    </w:p>
    <w:p>
      <w:pPr>
        <w:ind w:left="216"/>
      </w:pPr>
      <w:r>
        <w:rPr>
          <w:sz w:val="18"/>
        </w:rPr>
        <w:t>A Lei 12.587/2012 (Política Nacional de Mobilidade Urbana), com a redação dada pela Lei 13.640/2018, atribui exclusivamente aos Municípios e ao Distrito Federal a regulamentação e fiscalização do transporte remunerado privado individual de passageiros. A jurisprudência da CORTE reconhece a inconstitucionalidade de leis estaduais que disciplinam transporte individual de passageiros, por invadirem competência privativa da União (...).</w:t>
      </w:r>
    </w:p>
    <w:p>
      <w:pPr>
        <w:ind w:left="216"/>
      </w:pPr>
      <w:r>
        <w:rPr>
          <w:b/>
          <w:color w:val="003C8C"/>
          <w:sz w:val="16"/>
        </w:rPr>
        <w:t>[ADI 7.852 MC-REF, rel. min. Alexandre de Moraes, j. 11.11.2025, P, DJE de 07.01.2026.]</w:t>
      </w:r>
    </w:p>
    <w:p>
      <w:r>
        <w:rPr>
          <w:color w:val="8C8C8C"/>
          <w:sz w:val="14"/>
        </w:rPr>
        <w:t>blk-002587 | cf-1988-art-235-inc-10</w:t>
      </w:r>
      <w:r>
        <w:rPr>
          <w:color w:val="0050A0"/>
          <w:sz w:val="14"/>
        </w:rPr>
        <w:t xml:space="preserve"> | ADPF 1.028</w:t>
      </w:r>
      <w:r>
        <w:rPr>
          <w:color w:val="0050A0"/>
          <w:sz w:val="14"/>
        </w:rPr>
        <w:t xml:space="preserve"> | rel. Edson Fachin</w:t>
      </w:r>
    </w:p>
    <w:p>
      <w:pPr>
        <w:ind w:left="216"/>
      </w:pPr>
      <w:r>
        <w:rPr>
          <w:sz w:val="18"/>
        </w:rPr>
        <w:t>Taxa de Vistorias de Segurança em Meios de Transporte Relativamente a Equipamentos de Proteção Contra Incêndio, Atendimento Pré Hospitalar em Acidentes de Trânsito e Combate a Incêndios (TVPHCI). (...) A TVPHCI, por envolver vistoria veicular para verificação de equipamentos de proteção contra incêndio, invade a competência privativa da União em matéria de trânsito e transporte (art. 22, XI, CF), conforme jurisprudência do STF.</w:t>
      </w:r>
    </w:p>
    <w:p>
      <w:pPr>
        <w:ind w:left="216"/>
      </w:pPr>
      <w:r>
        <w:rPr>
          <w:b/>
          <w:color w:val="003C8C"/>
          <w:sz w:val="16"/>
        </w:rPr>
        <w:t>[ADPF 1.028 e ADPF 1.029, rel. min. Edson Fachin, j. 26.03.2025, P, DJE de 30.05.2025.]</w:t>
      </w:r>
    </w:p>
    <w:p>
      <w:r>
        <w:rPr>
          <w:b/>
          <w:color w:val="B46400"/>
          <w:sz w:val="16"/>
        </w:rPr>
        <w:t>CONTROLE CONCENTRADO</w:t>
      </w:r>
    </w:p>
    <w:p>
      <w:r>
        <w:rPr>
          <w:color w:val="8C8C8C"/>
          <w:sz w:val="14"/>
        </w:rPr>
        <w:t>blk-002588 | cf-1988-art-235-inc-10</w:t>
      </w:r>
      <w:r>
        <w:rPr>
          <w:color w:val="0050A0"/>
          <w:sz w:val="14"/>
        </w:rPr>
        <w:t xml:space="preserve"> | ADI 5.796</w:t>
      </w:r>
      <w:r>
        <w:rPr>
          <w:color w:val="0050A0"/>
          <w:sz w:val="14"/>
        </w:rPr>
        <w:t xml:space="preserve"> | rel. Ricardo Lewandowski</w:t>
      </w:r>
    </w:p>
    <w:p>
      <w:pPr>
        <w:ind w:left="216"/>
      </w:pPr>
      <w:r>
        <w:rPr>
          <w:sz w:val="18"/>
        </w:rPr>
        <w:t>Os atos normativos questionados, ao autorizarem a circulação dos veículos automotores nas vias públicas sem que tenha sido providenciado o regular pagamento do IPVA, disciplinando, diferentemente do Código de Trânsito Brasileiro, sobre os requisitos de licenciamento, vistoria anual e emissão do certificado de registro de veículo automotor, antes de tratarem de matéria tributária, disciplinam típica matéria de trânsito e transporte, cuja competência é privativa da União Federal, conforme estabelecido no art. 22, XI, da Constituição da República.</w:t>
      </w:r>
    </w:p>
    <w:p>
      <w:pPr>
        <w:ind w:left="216"/>
      </w:pPr>
      <w:r>
        <w:rPr>
          <w:b/>
          <w:color w:val="003C8C"/>
          <w:sz w:val="16"/>
        </w:rPr>
        <w:t>[ADI 5.796, rel. min. Ricardo Lewandowski, j. 8-4-2021, P, DJE de 16-4-2021.]</w:t>
      </w:r>
    </w:p>
    <w:p>
      <w:pPr>
        <w:pStyle w:val="Heading1"/>
      </w:pPr>
      <w:r>
        <w:t>Art. 5</w:t>
      </w:r>
    </w:p>
    <w:p>
      <w:r>
        <w:rPr>
          <w:color w:val="8C8C8C"/>
          <w:sz w:val="14"/>
        </w:rPr>
        <w:t>blk-002589 | cf-1988-art-5-inc-50</w:t>
      </w:r>
      <w:r>
        <w:rPr>
          <w:color w:val="0050A0"/>
          <w:sz w:val="14"/>
        </w:rPr>
        <w:t xml:space="preserve"> | ADI 4.551</w:t>
      </w:r>
      <w:r>
        <w:rPr>
          <w:color w:val="0050A0"/>
          <w:sz w:val="14"/>
        </w:rPr>
        <w:t xml:space="preserve"> | rel. Cármen Lúcia</w:t>
      </w:r>
    </w:p>
    <w:p>
      <w:pPr>
        <w:ind w:left="216"/>
      </w:pPr>
      <w:r>
        <w:rPr>
          <w:b/>
          <w:color w:val="003C8C"/>
          <w:sz w:val="16"/>
        </w:rPr>
        <w:t>[ADI 4.551, rel. min. Cármen Lúcia, j. 5-8-2020, P, DJE de 25-8-2020.]</w:t>
      </w:r>
    </w:p>
    <w:p>
      <w:r>
        <w:rPr>
          <w:color w:val="8C8C8C"/>
          <w:sz w:val="14"/>
        </w:rPr>
        <w:t>blk-002590 | cf-1988-art-5-inc-50</w:t>
      </w:r>
      <w:r>
        <w:rPr>
          <w:color w:val="0050A0"/>
          <w:sz w:val="14"/>
        </w:rPr>
        <w:t xml:space="preserve"> | ADI 3.671</w:t>
      </w:r>
      <w:r>
        <w:rPr>
          <w:color w:val="0050A0"/>
          <w:sz w:val="14"/>
        </w:rPr>
        <w:t xml:space="preserve"> | rel. Gilmar Mendes</w:t>
      </w:r>
    </w:p>
    <w:p>
      <w:pPr>
        <w:ind w:left="216"/>
      </w:pPr>
      <w:r>
        <w:rPr>
          <w:sz w:val="18"/>
        </w:rPr>
        <w:t>Obrigatoriedade de equipar os ônibus utilizados no serviço público de transporte coletivo com dispositivos redutores de estresse para motoristas e cobradores. Inconstitucionalidade. Competência privativa da União para legislar sobre trânsito e transporte bem como sobre direito do trabalho.</w:t>
      </w:r>
    </w:p>
    <w:p>
      <w:pPr>
        <w:ind w:left="216"/>
      </w:pPr>
      <w:r>
        <w:rPr>
          <w:b/>
          <w:color w:val="003C8C"/>
          <w:sz w:val="16"/>
        </w:rPr>
        <w:t>[ADI 3.671, rel. min. Gilmar Mendes, j. 21-2-2020, P, DJE de 20-3-2020.]</w:t>
      </w:r>
    </w:p>
    <w:p>
      <w:r>
        <w:rPr>
          <w:color w:val="8C8C8C"/>
          <w:sz w:val="14"/>
        </w:rPr>
        <w:t>blk-002591 | cf-1988-art-5-inc-50</w:t>
      </w:r>
      <w:r>
        <w:rPr>
          <w:color w:val="0050A0"/>
          <w:sz w:val="14"/>
        </w:rPr>
        <w:t xml:space="preserve"> | ADI 5.774</w:t>
      </w:r>
      <w:r>
        <w:rPr>
          <w:color w:val="0050A0"/>
          <w:sz w:val="14"/>
        </w:rPr>
        <w:t xml:space="preserve"> | rel. Alexandre de Moraes</w:t>
      </w:r>
    </w:p>
    <w:p>
      <w:pPr>
        <w:ind w:left="216"/>
      </w:pPr>
      <w:r>
        <w:rPr>
          <w:b/>
          <w:color w:val="003C8C"/>
          <w:sz w:val="16"/>
        </w:rPr>
        <w:t>[ADI 5.774, rel. min. Alexandre de Moraes, j. 20-9-2019, P, DJE de 3-10-2019.]</w:t>
      </w:r>
    </w:p>
    <w:p>
      <w:r>
        <w:rPr>
          <w:color w:val="8C8C8C"/>
          <w:sz w:val="14"/>
        </w:rPr>
        <w:t>blk-002592 | cf-1988-art-5-inc-50</w:t>
      </w:r>
      <w:r>
        <w:rPr>
          <w:color w:val="0050A0"/>
          <w:sz w:val="14"/>
        </w:rPr>
        <w:t xml:space="preserve"> | ADI 4.338</w:t>
      </w:r>
      <w:r>
        <w:rPr>
          <w:color w:val="0050A0"/>
          <w:sz w:val="14"/>
        </w:rPr>
        <w:t xml:space="preserve"> | rel. Rosa Weber</w:t>
      </w:r>
    </w:p>
    <w:p>
      <w:pPr>
        <w:ind w:left="216"/>
      </w:pPr>
      <w:r>
        <w:rPr>
          <w:sz w:val="18"/>
        </w:rPr>
        <w:t>Ao estender a aplicação do direito distrital ao transporte de passageiros realizado entre o Distrito Federal e a região do Entorno, transcendendo os limites territoriais do ente federado, o art. 2º da Lei 4.112/2008 do Distrito Federal invade a competência da União para explorar e regular o transporte interestadual de passageiros, ainda que de feição urbana. [ADI 4.338, rel. min. Rosa Weber, j. 23-8-2019, P, DJE de 9-9-2019.]</w:t>
        <w:br/>
        <w:t>Na forma da jurisprudência do Supremo, compete à União legislar sobre ‘trânsito e transporte’ – artigo 22, inciso XI, da Constituição Federal –, incluída matéria relativa à disciplina e emissão de Certificado de Registro Veicular – CRV. [ADI 5.916, rel. min. Marco Aurélio, j. 15-5-2019, P, DJE de 6-6-2019.]</w:t>
      </w:r>
    </w:p>
    <w:p>
      <w:pPr>
        <w:pStyle w:val="Heading1"/>
      </w:pPr>
      <w:r>
        <w:t>Art. 130</w:t>
      </w:r>
    </w:p>
    <w:p>
      <w:r>
        <w:rPr>
          <w:color w:val="8C8C8C"/>
          <w:sz w:val="14"/>
        </w:rPr>
        <w:t>blk-002593 | cf-1988-art-130-par-3-inc-5</w:t>
      </w:r>
      <w:r>
        <w:rPr>
          <w:color w:val="0050A0"/>
          <w:sz w:val="14"/>
        </w:rPr>
        <w:t xml:space="preserve"> | ADI 5.332</w:t>
      </w:r>
      <w:r>
        <w:rPr>
          <w:color w:val="0050A0"/>
          <w:sz w:val="14"/>
        </w:rPr>
        <w:t xml:space="preserve"> | rel. Cármen Lúcia</w:t>
      </w:r>
    </w:p>
    <w:p>
      <w:pPr>
        <w:ind w:left="216"/>
      </w:pPr>
      <w:r>
        <w:rPr>
          <w:sz w:val="18"/>
        </w:rPr>
        <w:t>Delegação de serviço público de trânsito: fabricação de placas de veículos automotores. Competência privativa da união para legislar sobre o tema. Arts. 22, 115 e 221 da Lei 9.503/1997 e Resolução 510/2014 do Contran [Conselho Nacional de Trânsito]: parâmetros nacionais a serem observados pelos órgãos e pelas entidades executivas de trânsito. Inobservância. (...) Ação julgada parcialmente procedente para declarar a inconstitucionalidade dos arts. 1º, V, e 2º, §§ 6º e 7º, da Lei catarinense 13.721/2006.</w:t>
      </w:r>
    </w:p>
    <w:p>
      <w:pPr>
        <w:ind w:left="216"/>
      </w:pPr>
      <w:r>
        <w:rPr>
          <w:b/>
          <w:color w:val="003C8C"/>
          <w:sz w:val="16"/>
        </w:rPr>
        <w:t>[ADI 5.332, rel. min. Cármen Lúcia, j. 30-6-2017, P, DJE de 24-8-2017.]</w:t>
      </w:r>
    </w:p>
    <w:p>
      <w:r>
        <w:rPr>
          <w:color w:val="8C8C8C"/>
          <w:sz w:val="14"/>
        </w:rPr>
        <w:t>blk-002594 | cf-1988-art-130-par-3-inc-5</w:t>
      </w:r>
      <w:r>
        <w:rPr>
          <w:color w:val="0050A0"/>
          <w:sz w:val="14"/>
        </w:rPr>
        <w:t xml:space="preserve"> | ADI 2.960</w:t>
      </w:r>
      <w:r>
        <w:rPr>
          <w:color w:val="0050A0"/>
          <w:sz w:val="14"/>
        </w:rPr>
        <w:t xml:space="preserve"> | rel. Dias Toffoli</w:t>
      </w:r>
    </w:p>
    <w:p>
      <w:pPr>
        <w:ind w:left="216"/>
      </w:pPr>
      <w:r>
        <w:rPr>
          <w:b/>
          <w:color w:val="003C8C"/>
          <w:sz w:val="16"/>
        </w:rPr>
        <w:t>[ADI 2.960, rel. min. Dias Toffoli, j. 11-4-2013, P, DJE de 9-5-2013.]</w:t>
      </w:r>
    </w:p>
    <w:p>
      <w:pPr>
        <w:pStyle w:val="Heading1"/>
      </w:pPr>
      <w:r>
        <w:t>Art. 5</w:t>
      </w:r>
    </w:p>
    <w:p>
      <w:r>
        <w:rPr>
          <w:color w:val="8C8C8C"/>
          <w:sz w:val="14"/>
        </w:rPr>
        <w:t>blk-002595 | cf-1988-art-5-inc-50</w:t>
      </w:r>
      <w:r>
        <w:rPr>
          <w:color w:val="0050A0"/>
          <w:sz w:val="14"/>
        </w:rPr>
        <w:t xml:space="preserve"> | ADI 2.137</w:t>
      </w:r>
      <w:r>
        <w:rPr>
          <w:color w:val="0050A0"/>
          <w:sz w:val="14"/>
        </w:rPr>
        <w:t xml:space="preserve"> | rel. Dias Toffoli</w:t>
      </w:r>
    </w:p>
    <w:p>
      <w:pPr>
        <w:ind w:left="216"/>
      </w:pPr>
      <w:r>
        <w:rPr>
          <w:b/>
          <w:color w:val="003C8C"/>
          <w:sz w:val="16"/>
        </w:rPr>
        <w:t>[ADI 2.137, rel. min. Dias Toffoli, j. 11-4-2013, P, DJE de 9-5-2013.]</w:t>
      </w:r>
    </w:p>
    <w:p>
      <w:r>
        <w:rPr>
          <w:color w:val="8C8C8C"/>
          <w:sz w:val="14"/>
        </w:rPr>
        <w:t>blk-002596 | cf-1988-art-5-inc-50</w:t>
      </w:r>
      <w:r>
        <w:rPr>
          <w:color w:val="0050A0"/>
          <w:sz w:val="14"/>
        </w:rPr>
        <w:t xml:space="preserve"> | ADPF 234</w:t>
      </w:r>
      <w:r>
        <w:rPr>
          <w:color w:val="0050A0"/>
          <w:sz w:val="14"/>
        </w:rPr>
        <w:t xml:space="preserve"> | rel. Marco Aurélio</w:t>
      </w:r>
    </w:p>
    <w:p>
      <w:pPr>
        <w:ind w:left="216"/>
      </w:pPr>
      <w:r>
        <w:rPr>
          <w:sz w:val="18"/>
        </w:rPr>
        <w:t>Causa perplexidade a convivência, no ordenamento jurídico, da proibição local para a comercialização de amianto da variedade crisotila – art. 1º da Lei estadual 12.684/2007 – com a permissão, abrangente, para o exercício de tal atividade – art. 2º da Lei 9.055, de 1º-1-1995, regulamentada pelo Decreto 2.350, de 15-10-1997. Em outras palavras, em âmbito nacional, a comercialização daquele tipo de amianto é admitida, mas proibida no Estado de São Paulo. O problema relatado pela arguente é que parte da produção do amianto tem de trafegar pelo Estado de São Paulo para chegar ao destino, ato que vem sendo embaraçado por autoridades que – embora aplicando a lei estadual – ignoram a autorização contida na lei federal. (...) Observem caber à União legislar privativamente sobre transporte – e, a me</w:t>
      </w:r>
    </w:p>
    <w:p>
      <w:pPr>
        <w:ind w:left="216"/>
      </w:pPr>
      <w:r>
        <w:rPr>
          <w:b/>
          <w:color w:val="003C8C"/>
          <w:sz w:val="16"/>
        </w:rPr>
        <w:t>[ADPF 234 MC, voto do rel. min. Marco Aurélio, j. 28-9-2011, P, DJE de 6-2-2012.]</w:t>
      </w:r>
    </w:p>
    <w:p>
      <w:pPr>
        <w:pStyle w:val="Heading1"/>
      </w:pPr>
      <w:r>
        <w:t>Art. 130</w:t>
      </w:r>
    </w:p>
    <w:p>
      <w:r>
        <w:rPr>
          <w:color w:val="8C8C8C"/>
          <w:sz w:val="14"/>
        </w:rPr>
        <w:t>blk-002597 | cf-1988-art-130-par-3-inc-5</w:t>
      </w:r>
      <w:r>
        <w:rPr>
          <w:color w:val="0050A0"/>
          <w:sz w:val="14"/>
        </w:rPr>
        <w:t xml:space="preserve"> | ADI 3.269</w:t>
      </w:r>
      <w:r>
        <w:rPr>
          <w:color w:val="0050A0"/>
          <w:sz w:val="14"/>
        </w:rPr>
        <w:t xml:space="preserve"> | rel. Cezar Peluso</w:t>
      </w:r>
    </w:p>
    <w:p>
      <w:pPr>
        <w:ind w:left="216"/>
      </w:pPr>
      <w:r>
        <w:rPr>
          <w:sz w:val="18"/>
        </w:rPr>
        <w:t>É inconstitucional a lei distrital ou estadual que comine penalidades a quem seja flagrado em estado de embriaguez na condução de veículo automotor.</w:t>
      </w:r>
    </w:p>
    <w:p>
      <w:pPr>
        <w:ind w:left="216"/>
      </w:pPr>
      <w:r>
        <w:rPr>
          <w:b/>
          <w:color w:val="003C8C"/>
          <w:sz w:val="16"/>
        </w:rPr>
        <w:t>[ADI 3.269, rel. min. Cezar Peluso, j. 1º-8-2011, P, DJE de 22-9-2011.]</w:t>
      </w:r>
    </w:p>
    <w:p>
      <w:pPr>
        <w:pStyle w:val="Heading1"/>
      </w:pPr>
      <w:r>
        <w:t>Art. 5</w:t>
      </w:r>
    </w:p>
    <w:p>
      <w:r>
        <w:rPr>
          <w:color w:val="8C8C8C"/>
          <w:sz w:val="14"/>
        </w:rPr>
        <w:t>blk-002598 | cf-1988-art-5-inc-50</w:t>
      </w:r>
      <w:r>
        <w:rPr>
          <w:color w:val="0050A0"/>
          <w:sz w:val="14"/>
        </w:rPr>
        <w:t xml:space="preserve"> | ADI 3.679</w:t>
      </w:r>
      <w:r>
        <w:rPr>
          <w:color w:val="0050A0"/>
          <w:sz w:val="14"/>
        </w:rPr>
        <w:t xml:space="preserve"> | rel. Sepúlveda Pertence</w:t>
      </w:r>
    </w:p>
    <w:p>
      <w:pPr>
        <w:ind w:left="216"/>
      </w:pPr>
      <w:r>
        <w:rPr>
          <w:b/>
          <w:color w:val="003C8C"/>
          <w:sz w:val="16"/>
        </w:rPr>
        <w:t>[ADI 3.679, rel. min. Sepúlveda Pertence, j. 18-6-2007, P, DJ de 3-8-2007.]</w:t>
      </w:r>
    </w:p>
    <w:p>
      <w:pPr>
        <w:pStyle w:val="Heading1"/>
      </w:pPr>
      <w:r>
        <w:t>Art. 130</w:t>
      </w:r>
    </w:p>
    <w:p>
      <w:r>
        <w:rPr>
          <w:color w:val="8C8C8C"/>
          <w:sz w:val="14"/>
        </w:rPr>
        <w:t>blk-002599 | cf-1988-art-130-par-3-inc-5</w:t>
      </w:r>
      <w:r>
        <w:rPr>
          <w:color w:val="0050A0"/>
          <w:sz w:val="14"/>
        </w:rPr>
        <w:t xml:space="preserve"> | ADI 3.049</w:t>
      </w:r>
      <w:r>
        <w:rPr>
          <w:color w:val="0050A0"/>
          <w:sz w:val="14"/>
        </w:rPr>
        <w:t xml:space="preserve"> | rel. Cezar Peluso</w:t>
      </w:r>
    </w:p>
    <w:p>
      <w:pPr>
        <w:ind w:left="216"/>
      </w:pPr>
      <w:r>
        <w:rPr>
          <w:sz w:val="18"/>
        </w:rPr>
        <w:t>É inconstitucional a lei estadual que, sob pretexto de autorizar concessão de serviços, dispõe sobre inspeção técnica de veículos para avaliação de condições de segurança e controle de emissões de poluentes e ruídos.</w:t>
      </w:r>
    </w:p>
    <w:p>
      <w:pPr>
        <w:ind w:left="216"/>
      </w:pPr>
      <w:r>
        <w:rPr>
          <w:b/>
          <w:color w:val="003C8C"/>
          <w:sz w:val="16"/>
        </w:rPr>
        <w:t>[ADI 3.049, rel. min. Cezar Peluso, j. 4-6-2007, P, DJ de 24-8-2007.]</w:t>
      </w:r>
    </w:p>
    <w:p>
      <w:pPr>
        <w:pStyle w:val="Heading1"/>
      </w:pPr>
      <w:r>
        <w:t>Art. 5</w:t>
      </w:r>
    </w:p>
    <w:p>
      <w:r>
        <w:rPr>
          <w:color w:val="8C8C8C"/>
          <w:sz w:val="14"/>
        </w:rPr>
        <w:t>blk-002600 | cf-1988-art-5-inc-50</w:t>
      </w:r>
      <w:r>
        <w:rPr>
          <w:color w:val="0050A0"/>
          <w:sz w:val="14"/>
        </w:rPr>
        <w:t xml:space="preserve"> | ADI 3.055</w:t>
      </w:r>
      <w:r>
        <w:rPr>
          <w:color w:val="0050A0"/>
          <w:sz w:val="14"/>
        </w:rPr>
        <w:t xml:space="preserve"> | rel. Carlos Velloso</w:t>
      </w:r>
    </w:p>
    <w:p>
      <w:pPr>
        <w:ind w:left="216"/>
      </w:pPr>
      <w:r>
        <w:rPr>
          <w:b/>
          <w:color w:val="003C8C"/>
          <w:sz w:val="16"/>
        </w:rPr>
        <w:t>[ADI 3.055, rel. min. Carlos Velloso, j. 24-11-2005, P, DJ de 3-2-2006.]</w:t>
      </w:r>
    </w:p>
    <w:p>
      <w:r>
        <w:rPr>
          <w:color w:val="8C8C8C"/>
          <w:sz w:val="14"/>
        </w:rPr>
        <w:t>blk-002601 | cf-1988-art-5-inc-50</w:t>
      </w:r>
      <w:r>
        <w:rPr>
          <w:color w:val="0050A0"/>
          <w:sz w:val="14"/>
        </w:rPr>
        <w:t xml:space="preserve"> | ADI 3.186</w:t>
      </w:r>
      <w:r>
        <w:rPr>
          <w:color w:val="0050A0"/>
          <w:sz w:val="14"/>
        </w:rPr>
        <w:t xml:space="preserve"> | rel. Gilmar Mendes</w:t>
      </w:r>
    </w:p>
    <w:p>
      <w:pPr>
        <w:ind w:left="216"/>
      </w:pPr>
      <w:r>
        <w:rPr>
          <w:b/>
          <w:color w:val="003C8C"/>
          <w:sz w:val="16"/>
        </w:rPr>
        <w:t>[ADI 3.186, rel. min. Gilmar Mendes, j. 16-11-2005, P, DJ de 12-5-2006.]</w:t>
      </w:r>
    </w:p>
    <w:p>
      <w:r>
        <w:rPr>
          <w:color w:val="8C8C8C"/>
          <w:sz w:val="14"/>
        </w:rPr>
        <w:t>blk-002602 | cf-1988-art-5-inc-50</w:t>
      </w:r>
      <w:r>
        <w:rPr>
          <w:color w:val="0050A0"/>
          <w:sz w:val="14"/>
        </w:rPr>
        <w:t xml:space="preserve"> | ADI 3.444</w:t>
      </w:r>
      <w:r>
        <w:rPr>
          <w:color w:val="0050A0"/>
          <w:sz w:val="14"/>
        </w:rPr>
        <w:t xml:space="preserve"> | rel. Ellen Gracie</w:t>
      </w:r>
    </w:p>
    <w:p>
      <w:pPr>
        <w:ind w:left="216"/>
      </w:pPr>
      <w:r>
        <w:rPr>
          <w:sz w:val="18"/>
        </w:rPr>
        <w:t>A instituição da forma parcelada de pagamento da multa aplicada pela prática de infração de trânsito integra o conjunto de temas enfeixados pelo art. 22, XI, da CF.</w:t>
      </w:r>
    </w:p>
    <w:p>
      <w:pPr>
        <w:ind w:left="216"/>
      </w:pPr>
      <w:r>
        <w:rPr>
          <w:b/>
          <w:color w:val="003C8C"/>
          <w:sz w:val="16"/>
        </w:rPr>
        <w:t>[ADI 3.444, rel. min. Ellen Gracie, j. 16-11-2005, P, DJ de 3-2-2006.]</w:t>
      </w:r>
    </w:p>
    <w:p>
      <w:r>
        <w:rPr>
          <w:color w:val="8C8C8C"/>
          <w:sz w:val="14"/>
        </w:rPr>
        <w:t>blk-002603 | cf-1988-art-5-inc-50</w:t>
      </w:r>
      <w:r>
        <w:rPr>
          <w:color w:val="0050A0"/>
          <w:sz w:val="14"/>
        </w:rPr>
        <w:t xml:space="preserve"> | ADI 2.137</w:t>
      </w:r>
      <w:r>
        <w:rPr>
          <w:color w:val="0050A0"/>
          <w:sz w:val="14"/>
        </w:rPr>
        <w:t xml:space="preserve"> | rel. Dias Toffoli</w:t>
      </w:r>
    </w:p>
    <w:p>
      <w:pPr>
        <w:ind w:left="216"/>
      </w:pPr>
      <w:r>
        <w:rPr>
          <w:sz w:val="18"/>
        </w:rPr>
        <w:t>= ADI 2.137, rel. min. Dias Toffoli, j. 11-4-2013, P, DJE de 9-5-2013</w:t>
        <w:br/>
        <w:t>O controle da baixa de registro e do desmonte e comercialização de veículos irrecuperáveis é tema indissociavelmente ligado ao trânsito e a sua segurança, pois tem por finalidade evitar que unidades automotivas vendidas como sucata – como as sinistradas com laudo de perda total – sejam reformadas e temerariamente reintroduzidas no mercado de veículos em circulação.</w:t>
      </w:r>
    </w:p>
    <w:p>
      <w:pPr>
        <w:ind w:left="216"/>
      </w:pPr>
      <w:r>
        <w:rPr>
          <w:b/>
          <w:color w:val="003C8C"/>
          <w:sz w:val="16"/>
        </w:rPr>
        <w:t>[ADI 3.254, rel. min. Ellen Gracie, j. 16-11-2005, P, DJ de 2-12-2005.]</w:t>
      </w:r>
    </w:p>
    <w:p>
      <w:r>
        <w:rPr>
          <w:color w:val="8C8C8C"/>
          <w:sz w:val="14"/>
        </w:rPr>
        <w:t>blk-002604 | cf-1988-art-5-inc-50</w:t>
      </w:r>
      <w:r>
        <w:rPr>
          <w:color w:val="0050A0"/>
          <w:sz w:val="14"/>
        </w:rPr>
        <w:t xml:space="preserve"> | ADI 2.751</w:t>
      </w:r>
      <w:r>
        <w:rPr>
          <w:color w:val="0050A0"/>
          <w:sz w:val="14"/>
        </w:rPr>
        <w:t xml:space="preserve"> | rel. Carlos Velloso</w:t>
      </w:r>
    </w:p>
    <w:p>
      <w:pPr>
        <w:ind w:left="216"/>
      </w:pPr>
      <w:r>
        <w:rPr>
          <w:b/>
          <w:color w:val="003C8C"/>
          <w:sz w:val="16"/>
        </w:rPr>
        <w:t>[ADI 2.751, rel. min. Carlos Velloso, j. 31-8-2005, P, DJ de 24-2-2006.]</w:t>
      </w:r>
    </w:p>
    <w:p>
      <w:r>
        <w:rPr>
          <w:color w:val="8C8C8C"/>
          <w:sz w:val="14"/>
        </w:rPr>
        <w:t>blk-002605 | cf-1988-art-5-inc-50</w:t>
      </w:r>
      <w:r>
        <w:rPr>
          <w:color w:val="0050A0"/>
          <w:sz w:val="14"/>
        </w:rPr>
        <w:t xml:space="preserve"> | ADI 2.718</w:t>
      </w:r>
      <w:r>
        <w:rPr>
          <w:color w:val="0050A0"/>
          <w:sz w:val="14"/>
        </w:rPr>
        <w:t xml:space="preserve"> | rel. Joaquim Barbosa</w:t>
      </w:r>
    </w:p>
    <w:p>
      <w:pPr>
        <w:ind w:left="216"/>
      </w:pPr>
      <w:r>
        <w:rPr>
          <w:sz w:val="18"/>
        </w:rPr>
        <w:t>O disciplinamento da colocação de barreiras eletrônicas para aferir a velocidade de veículos, por inserir-se na matéria trânsito, é de competência exclusiva da União (art. 22, XI, da CF/1988).</w:t>
      </w:r>
    </w:p>
    <w:p>
      <w:pPr>
        <w:ind w:left="216"/>
      </w:pPr>
      <w:r>
        <w:rPr>
          <w:b/>
          <w:color w:val="003C8C"/>
          <w:sz w:val="16"/>
        </w:rPr>
        <w:t>[ADI 2.718, rel. min. Joaquim Barbosa, j. 6-4-2005, P, DJ de 24-6-2005.]</w:t>
      </w:r>
    </w:p>
    <w:p>
      <w:r>
        <w:rPr>
          <w:color w:val="8C8C8C"/>
          <w:sz w:val="14"/>
        </w:rPr>
        <w:t>blk-002606 | cf-1988-art-5-inc-50</w:t>
      </w:r>
      <w:r>
        <w:rPr>
          <w:color w:val="0050A0"/>
          <w:sz w:val="14"/>
        </w:rPr>
        <w:t xml:space="preserve"> | ADI 3.897</w:t>
      </w:r>
      <w:r>
        <w:rPr>
          <w:color w:val="0050A0"/>
          <w:sz w:val="14"/>
        </w:rPr>
        <w:t xml:space="preserve"> | rel. Gilmar Mendes</w:t>
      </w:r>
    </w:p>
    <w:p>
      <w:pPr>
        <w:ind w:left="216"/>
      </w:pPr>
      <w:r>
        <w:rPr>
          <w:sz w:val="18"/>
        </w:rPr>
        <w:t>= ADI 3.897, rel. min. Gilmar Mendes, j. 4-3-2009, P, DJE de 24-4-2009</w:t>
        <w:br/>
        <w:t>Apenas a União tem competência para estabelecer multas de trânsito. A fixação de um teto para o respectivo valor não está previsto no Código de Trânsito Brasileiro, sendo descabido que os Estados venham a estabelecê-lo. Ausência de lei complementar federal que autorize os Estados a legislar, em pontos específicos, sobre trânsito e transporte, conforme prevê o art. 22, parágrafo único, da CF.</w:t>
      </w:r>
    </w:p>
    <w:p>
      <w:pPr>
        <w:ind w:left="216"/>
      </w:pPr>
      <w:r>
        <w:rPr>
          <w:b/>
          <w:color w:val="003C8C"/>
          <w:sz w:val="16"/>
        </w:rPr>
        <w:t>[ADI 2.644, rel. min. Ellen Gracie, j. 7-8-2003, P, DJ de 29-8-2003.]</w:t>
      </w:r>
    </w:p>
    <w:p>
      <w:r>
        <w:rPr>
          <w:color w:val="8C8C8C"/>
          <w:sz w:val="14"/>
        </w:rPr>
        <w:t>blk-002607 | cf-1988-art-5-inc-50</w:t>
      </w:r>
      <w:r>
        <w:rPr>
          <w:color w:val="0050A0"/>
          <w:sz w:val="14"/>
        </w:rPr>
        <w:t xml:space="preserve"> | ADI 2.582</w:t>
      </w:r>
      <w:r>
        <w:rPr>
          <w:color w:val="0050A0"/>
          <w:sz w:val="14"/>
        </w:rPr>
        <w:t xml:space="preserve"> | rel. Sepúlveda Pertence</w:t>
      </w:r>
    </w:p>
    <w:p>
      <w:pPr>
        <w:ind w:left="216"/>
      </w:pPr>
      <w:r>
        <w:rPr>
          <w:sz w:val="18"/>
        </w:rPr>
        <w:t>Trânsito: competência legislativa privativa da União: inconstitucionalidade da lei estadual que fixa limites de velocidade nas rodovias do Estado-membro ou sob sua administração.</w:t>
      </w:r>
    </w:p>
    <w:p>
      <w:pPr>
        <w:ind w:left="216"/>
      </w:pPr>
      <w:r>
        <w:rPr>
          <w:b/>
          <w:color w:val="003C8C"/>
          <w:sz w:val="16"/>
        </w:rPr>
        <w:t>[ADI 2.582, rel. min. Sepúlveda Pertence, j. 19-3-2003, P, DJ de 6-6-2003.]</w:t>
      </w:r>
    </w:p>
    <w:p>
      <w:r>
        <w:rPr>
          <w:color w:val="8C8C8C"/>
          <w:sz w:val="14"/>
        </w:rPr>
        <w:t>blk-002608 | cf-1988-art-5-inc-50</w:t>
      </w:r>
      <w:r>
        <w:rPr>
          <w:color w:val="0050A0"/>
          <w:sz w:val="14"/>
        </w:rPr>
        <w:t xml:space="preserve"> | ADI 1.704</w:t>
      </w:r>
      <w:r>
        <w:rPr>
          <w:color w:val="0050A0"/>
          <w:sz w:val="14"/>
        </w:rPr>
        <w:t xml:space="preserve"> | rel. Carlos Velloso</w:t>
      </w:r>
    </w:p>
    <w:p>
      <w:pPr>
        <w:ind w:left="216"/>
      </w:pPr>
      <w:r>
        <w:rPr>
          <w:b/>
          <w:color w:val="003C8C"/>
          <w:sz w:val="16"/>
        </w:rPr>
        <w:t>[ADI 1.704, rel. min. Carlos Velloso, j. 1º-8-2002, P, DJ de 20-9-2002.]</w:t>
      </w:r>
    </w:p>
    <w:p>
      <w:r>
        <w:rPr>
          <w:color w:val="8C8C8C"/>
          <w:sz w:val="14"/>
        </w:rPr>
        <w:t>blk-002609 | cf-1988-art-5-inc-50</w:t>
      </w:r>
      <w:r>
        <w:rPr>
          <w:color w:val="0050A0"/>
          <w:sz w:val="14"/>
        </w:rPr>
        <w:t xml:space="preserve"> | ADI 476</w:t>
      </w:r>
      <w:r>
        <w:rPr>
          <w:color w:val="0050A0"/>
          <w:sz w:val="14"/>
        </w:rPr>
        <w:t xml:space="preserve"> | rel. Sepúlveda Pertence</w:t>
      </w:r>
    </w:p>
    <w:p>
      <w:pPr>
        <w:ind w:left="216"/>
      </w:pPr>
      <w:r>
        <w:rPr>
          <w:sz w:val="18"/>
        </w:rPr>
        <w:t>Trânsito: idade mínima para habilitação a conduzir veículo automotor: matéria de competência privativa da União (...): inconstitucionalidade de legislação estadual a respeito.</w:t>
      </w:r>
    </w:p>
    <w:p>
      <w:pPr>
        <w:ind w:left="216"/>
      </w:pPr>
      <w:r>
        <w:rPr>
          <w:b/>
          <w:color w:val="003C8C"/>
          <w:sz w:val="16"/>
        </w:rPr>
        <w:t>[ADI 476, rel. min. Sepúlveda Pertence, j. 18-2-1999, P, DJ de 9-4-1999.]</w:t>
      </w:r>
    </w:p>
    <w:p>
      <w:pPr>
        <w:pStyle w:val="Heading1"/>
      </w:pPr>
      <w:r>
        <w:t>Art. 136</w:t>
      </w:r>
    </w:p>
    <w:p>
      <w:r>
        <w:rPr>
          <w:color w:val="8C8C8C"/>
          <w:sz w:val="14"/>
        </w:rPr>
        <w:t>blk-002610 | cf-1988-art-136-inc-1</w:t>
      </w:r>
      <w:r>
        <w:rPr>
          <w:color w:val="0050A0"/>
          <w:sz w:val="14"/>
        </w:rPr>
        <w:t xml:space="preserve"> | ADI 280</w:t>
      </w:r>
      <w:r>
        <w:rPr>
          <w:color w:val="0050A0"/>
          <w:sz w:val="14"/>
        </w:rPr>
        <w:t xml:space="preserve"> | rel. Francisco Rezek</w:t>
      </w:r>
    </w:p>
    <w:p>
      <w:pPr>
        <w:ind w:left="216"/>
      </w:pPr>
      <w:r>
        <w:rPr>
          <w:b/>
          <w:color w:val="003C8C"/>
          <w:sz w:val="16"/>
        </w:rPr>
        <w:t>[ADI 280, rel. min. Francisco Rezek, j. 13-4-1994, P, DJ de 17-6-1994.]</w:t>
      </w:r>
    </w:p>
    <w:p>
      <w:pPr>
        <w:pStyle w:val="Heading1"/>
      </w:pPr>
      <w:r>
        <w:t>Art. 130</w:t>
      </w:r>
    </w:p>
    <w:p>
      <w:r>
        <w:rPr>
          <w:b/>
          <w:color w:val="B46400"/>
          <w:sz w:val="16"/>
        </w:rPr>
        <w:t>REPERCUSSAO GERAL</w:t>
      </w:r>
    </w:p>
    <w:p>
      <w:r>
        <w:rPr>
          <w:color w:val="8C8C8C"/>
          <w:sz w:val="14"/>
        </w:rPr>
        <w:t>blk-002611 | cf-1988-art-130-par-3-inc-5</w:t>
      </w:r>
      <w:r>
        <w:rPr>
          <w:color w:val="0050A0"/>
          <w:sz w:val="14"/>
        </w:rPr>
        <w:t xml:space="preserve"> | RE 661.702</w:t>
      </w:r>
      <w:r>
        <w:rPr>
          <w:color w:val="0050A0"/>
          <w:sz w:val="14"/>
        </w:rPr>
        <w:t xml:space="preserve"> | rel. Marco Aurélio</w:t>
      </w:r>
    </w:p>
    <w:p>
      <w:pPr>
        <w:ind w:left="216"/>
      </w:pPr>
      <w:r>
        <w:rPr>
          <w:sz w:val="18"/>
        </w:rPr>
        <w:t>Surge constitucional previsão normativa local voltada a coibir fraude considerado o serviço público de transporte coletivo, e inconstitucional o condicionamento de liberação de veículo aprendido ao pagamento de multas, preços públicos e demais encargos decorrentes de infração.</w:t>
      </w:r>
    </w:p>
    <w:p>
      <w:pPr>
        <w:ind w:left="216"/>
      </w:pPr>
      <w:r>
        <w:rPr>
          <w:b/>
          <w:color w:val="003C8C"/>
          <w:sz w:val="16"/>
        </w:rPr>
        <w:t>[RE 661.702, rel. min. Marco Aurélio, j. 4-5-2020, P, DJE de 19-5-2020, Tema 546, com mérito julgado.]</w:t>
      </w:r>
    </w:p>
    <w:p>
      <w:r>
        <w:rPr>
          <w:b/>
          <w:color w:val="B46400"/>
          <w:sz w:val="16"/>
        </w:rPr>
        <w:t>REPERCUSSAO GERAL</w:t>
      </w:r>
    </w:p>
    <w:p>
      <w:r>
        <w:rPr>
          <w:color w:val="8C8C8C"/>
          <w:sz w:val="14"/>
        </w:rPr>
        <w:t>blk-002612 | cf-1988-art-130-par-3-inc-5</w:t>
      </w:r>
      <w:r>
        <w:rPr>
          <w:color w:val="0050A0"/>
          <w:sz w:val="14"/>
        </w:rPr>
        <w:t xml:space="preserve"> | RE 1.054.110</w:t>
      </w:r>
      <w:r>
        <w:rPr>
          <w:color w:val="0050A0"/>
          <w:sz w:val="14"/>
        </w:rPr>
        <w:t xml:space="preserve"> | rel. Roberto Barroso</w:t>
      </w:r>
    </w:p>
    <w:p>
      <w:pPr>
        <w:ind w:left="216"/>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16"/>
      </w:pPr>
      <w:r>
        <w:rPr>
          <w:b/>
          <w:color w:val="003C8C"/>
          <w:sz w:val="16"/>
        </w:rPr>
        <w:t>[RE 1.054.110, rel. min. Roberto Barroso, j. 9-5-2019, P, DJE de 6-9-2019, Tema 967, com mérito julgado.]</w:t>
      </w:r>
    </w:p>
    <w:p>
      <w:r>
        <w:rPr>
          <w:b/>
          <w:color w:val="B46400"/>
          <w:sz w:val="16"/>
        </w:rPr>
        <w:t>REPERCUSSAO GERAL</w:t>
      </w:r>
    </w:p>
    <w:p>
      <w:r>
        <w:rPr>
          <w:color w:val="8C8C8C"/>
          <w:sz w:val="14"/>
        </w:rPr>
        <w:t>blk-002613 | cf-1988-art-130-par-3-inc-5</w:t>
      </w:r>
      <w:r>
        <w:rPr>
          <w:color w:val="0050A0"/>
          <w:sz w:val="14"/>
        </w:rPr>
        <w:t xml:space="preserve"> | RE 201.865</w:t>
      </w:r>
      <w:r>
        <w:rPr>
          <w:color w:val="0050A0"/>
          <w:sz w:val="14"/>
        </w:rPr>
        <w:t xml:space="preserve"> | rel. Carlos Velloso</w:t>
      </w:r>
    </w:p>
    <w:p>
      <w:pPr>
        <w:ind w:left="216"/>
      </w:pPr>
      <w:r>
        <w:rPr>
          <w:sz w:val="18"/>
        </w:rPr>
        <w:t>Julgado correlato</w:t>
        <w:b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16"/>
      </w:pPr>
      <w:r>
        <w:rPr>
          <w:b/>
          <w:color w:val="003C8C"/>
          <w:sz w:val="16"/>
        </w:rPr>
        <w:t>[RE 201.865, rel. min. Carlos Velloso, j. 28-10-2004, P, DJ de 4-2-2005.]</w:t>
      </w:r>
    </w:p>
    <w:p>
      <w:pPr>
        <w:pStyle w:val="Heading1"/>
      </w:pPr>
      <w:r>
        <w:t>Art. 235</w:t>
      </w:r>
    </w:p>
    <w:p>
      <w:r>
        <w:rPr>
          <w:b/>
          <w:color w:val="B46400"/>
          <w:sz w:val="16"/>
        </w:rPr>
        <w:t>CONTROLE CONCENTRADO</w:t>
      </w:r>
    </w:p>
    <w:p>
      <w:r>
        <w:rPr>
          <w:color w:val="8C8C8C"/>
          <w:sz w:val="14"/>
        </w:rPr>
        <w:t>blk-002614 | cf-1988-art-235-inc-10</w:t>
      </w:r>
      <w:r>
        <w:rPr>
          <w:color w:val="0050A0"/>
          <w:sz w:val="14"/>
        </w:rPr>
        <w:t xml:space="preserve"> | ADI 6.672</w:t>
      </w:r>
      <w:r>
        <w:rPr>
          <w:color w:val="0050A0"/>
          <w:sz w:val="14"/>
        </w:rPr>
        <w:t xml:space="preserve"> | rel. Alexandre de Moraes</w:t>
      </w:r>
    </w:p>
    <w:p>
      <w:pPr>
        <w:ind w:left="216"/>
      </w:pPr>
      <w:r>
        <w:rPr>
          <w:sz w:val="18"/>
        </w:rPr>
        <w:t>Compete privativamente à União legislar sobre jazidas, minas, outros recursos minerais e metalurgia (art. 22, XII, da CF), em razão do que incorre em inconstitucionalidade norma estadual que, a pretexto de regulamentar licenciamento ambiental, regulamenta aspectos da própria atividade de lavra garimpeira.</w:t>
      </w:r>
    </w:p>
    <w:p>
      <w:pPr>
        <w:ind w:left="216"/>
      </w:pPr>
      <w:r>
        <w:rPr>
          <w:b/>
          <w:color w:val="003C8C"/>
          <w:sz w:val="16"/>
        </w:rPr>
        <w:t>[ADI 6.672, rel. min. Alexandre de Moraes, j. 15-9-2021, Plenário, DJE de 22-9-2021.]</w:t>
      </w:r>
    </w:p>
    <w:p>
      <w:r>
        <w:rPr>
          <w:color w:val="8C8C8C"/>
          <w:sz w:val="14"/>
        </w:rPr>
        <w:t>blk-002615 | cf-1988-art-235-inc-10</w:t>
      </w:r>
      <w:r>
        <w:rPr>
          <w:color w:val="0050A0"/>
          <w:sz w:val="14"/>
        </w:rPr>
        <w:t xml:space="preserve"> | ADI 4.268</w:t>
      </w:r>
      <w:r>
        <w:rPr>
          <w:color w:val="0050A0"/>
          <w:sz w:val="14"/>
        </w:rPr>
        <w:t xml:space="preserve"> | rel. Nunes Marques</w:t>
      </w:r>
    </w:p>
    <w:p>
      <w:pPr>
        <w:ind w:left="216"/>
      </w:pPr>
      <w:r>
        <w:rPr>
          <w:sz w:val="18"/>
        </w:rPr>
        <w:t>Compete privativamente à União legislar sobre condições para o exercício das profissões (CF/1988, art. 22, XVI), a impor regulamentação uniforme no território nacional. Uma vez reproduzidas, na norma estadual, disposições constantes dos Decretos federais n. 20.931/1932 e 24.492/1934, consideradas proibições aos optometristas e aos estabelecimentos que comercializam óculos de grau e lentes de contato, não está configurada usurpação da competência normativa federal.</w:t>
      </w:r>
    </w:p>
    <w:p>
      <w:pPr>
        <w:ind w:left="216"/>
      </w:pPr>
      <w:r>
        <w:rPr>
          <w:b/>
          <w:color w:val="003C8C"/>
          <w:sz w:val="16"/>
        </w:rPr>
        <w:t>[ADI 4.268, rel. min. Nunes Marques, j. 25.06.2025, P, DJE de 14.07.2025.]</w:t>
      </w:r>
    </w:p>
    <w:p>
      <w:r>
        <w:rPr>
          <w:color w:val="8C8C8C"/>
          <w:sz w:val="14"/>
        </w:rPr>
        <w:t>blk-002616 | cf-1988-art-235-inc-10</w:t>
      </w:r>
      <w:r>
        <w:rPr>
          <w:color w:val="0050A0"/>
          <w:sz w:val="14"/>
        </w:rPr>
        <w:t xml:space="preserve"> | ADI 4.399</w:t>
      </w:r>
      <w:r>
        <w:rPr>
          <w:color w:val="0050A0"/>
          <w:sz w:val="14"/>
        </w:rPr>
        <w:t xml:space="preserve"> | rel. Nunes Marques</w:t>
      </w:r>
    </w:p>
    <w:p>
      <w:pPr>
        <w:ind w:left="216"/>
      </w:pPr>
      <w:r>
        <w:rPr>
          <w:sz w:val="18"/>
        </w:rPr>
        <w:t>As exigências específicas quanto ao registro dos estabelecimentos destinados à prática da educação física perante o respectivo órgão de fiscalização profissional (o CREF, no caso) e à manutenção de responsável técnico (Profissional da Educação Física) em tempo integral não inovam na ordem positiva, mas apenas conferem efetividade à legislação federal sobre o tema (Lei nº 6.839/1980 e 9.696/1998). A supervisão profissional imposta pela legislação federal, contudo, destina-se apenas às academias, clubes desportivos e estabelecimentos congêneres, cujas atividades envolvam, por sua própria natureza, riscos à saúde, à integridade física ou à segurança pessoal dos praticantes. Assim, não se submetem a tais exigências os estabelecimentos destinados à prática de atividades de natureza exclusivamen</w:t>
      </w:r>
    </w:p>
    <w:p>
      <w:pPr>
        <w:ind w:left="216"/>
      </w:pPr>
      <w:r>
        <w:rPr>
          <w:b/>
          <w:color w:val="003C8C"/>
          <w:sz w:val="16"/>
        </w:rPr>
        <w:t>[ADI 4.399, rel. min. Nunes Marques, red. do ac. min. Flávio Dino, j. 07.04.2025, P, DJE de 13.05.2025.]</w:t>
      </w:r>
    </w:p>
    <w:p>
      <w:r>
        <w:rPr>
          <w:b/>
          <w:color w:val="B46400"/>
          <w:sz w:val="16"/>
        </w:rPr>
        <w:t>CONTROLE CONCENTRADO</w:t>
      </w:r>
    </w:p>
    <w:p>
      <w:r>
        <w:rPr>
          <w:color w:val="8C8C8C"/>
          <w:sz w:val="14"/>
        </w:rPr>
        <w:t>blk-002617 | cf-1988-art-235-inc-10</w:t>
      </w:r>
      <w:r>
        <w:rPr>
          <w:color w:val="0050A0"/>
          <w:sz w:val="14"/>
        </w:rPr>
        <w:t xml:space="preserve"> | ADI 3.870</w:t>
      </w:r>
      <w:r>
        <w:rPr>
          <w:color w:val="0050A0"/>
          <w:sz w:val="14"/>
        </w:rPr>
        <w:t xml:space="preserve"> | rel. Roberto Barroso</w:t>
      </w:r>
    </w:p>
    <w:p>
      <w:pPr>
        <w:ind w:left="216"/>
      </w:pPr>
      <w:r>
        <w:rPr>
          <w:sz w:val="18"/>
        </w:rPr>
        <w:t>A Lei Estadual 12.547, de 31 de janeiro de 2007, do Estado de São Paulo, dispensa músicos que participem de shows e espetáculos que se realizem naquele estado da apresentação da Carteira da Ordem dos Músicos do Brasil, além de prever punições para quem exigir o documento. (...) A competência para legislar sobre condições para o exercício de profissões é privativa da União. (...) Não cabe à lei estadual regular as condições para o exercício da profissão de músico, mesmo que a pretexto de garantir a livre atuação dos artistas.</w:t>
      </w:r>
    </w:p>
    <w:p>
      <w:pPr>
        <w:ind w:left="216"/>
      </w:pPr>
      <w:r>
        <w:rPr>
          <w:b/>
          <w:color w:val="003C8C"/>
          <w:sz w:val="16"/>
        </w:rPr>
        <w:t>[ADI 3.870, rel. min. Roberto Barroso, j. 27-9-2019, P, DJE de 24-10-2019.]</w:t>
      </w:r>
    </w:p>
    <w:p>
      <w:r>
        <w:rPr>
          <w:b/>
          <w:color w:val="B46400"/>
          <w:sz w:val="16"/>
        </w:rPr>
        <w:t>CONTROLE CONCENTRADO</w:t>
      </w:r>
    </w:p>
    <w:p>
      <w:r>
        <w:rPr>
          <w:color w:val="8C8C8C"/>
          <w:sz w:val="14"/>
        </w:rPr>
        <w:t>blk-002618 | cf-1988-art-235-inc-10</w:t>
      </w:r>
      <w:r>
        <w:rPr>
          <w:color w:val="0050A0"/>
          <w:sz w:val="14"/>
        </w:rPr>
        <w:t xml:space="preserve"> | ADI 5.876</w:t>
      </w:r>
      <w:r>
        <w:rPr>
          <w:color w:val="0050A0"/>
          <w:sz w:val="14"/>
        </w:rPr>
        <w:t xml:space="preserve"> | rel. Alexandre de Moraes</w:t>
      </w:r>
    </w:p>
    <w:p>
      <w:pPr>
        <w:ind w:left="216"/>
      </w:pPr>
      <w:r>
        <w:rPr>
          <w:sz w:val="18"/>
        </w:rPr>
        <w:t>A Lei 17.115/2017 do Estado de Santa Catarina, ao reconhecer a profissão de condutor de ambulância, bem como estabelecer condicionantes ao exercício da atividade de remoção de acidentados e/ou deslocamento de pacientes em ambulâncias, disciplina matéria de competência legislativa privativa da União (CF, art. 22, I e XVI).</w:t>
      </w:r>
    </w:p>
    <w:p>
      <w:pPr>
        <w:ind w:left="216"/>
      </w:pPr>
      <w:r>
        <w:rPr>
          <w:b/>
          <w:color w:val="003C8C"/>
          <w:sz w:val="16"/>
        </w:rPr>
        <w:t>[ADI 5.876, rel. min. Alexandre de Moraes, j. 23-8-2019, P, DJE de 9-9-2019.]</w:t>
      </w:r>
    </w:p>
    <w:p>
      <w:pPr>
        <w:pStyle w:val="Heading1"/>
      </w:pPr>
      <w:r>
        <w:t>Art. 5</w:t>
      </w:r>
    </w:p>
    <w:p>
      <w:r>
        <w:rPr>
          <w:color w:val="8C8C8C"/>
          <w:sz w:val="14"/>
        </w:rPr>
        <w:t>blk-002619 | cf-1988-art-5-inc-50</w:t>
      </w:r>
      <w:r>
        <w:rPr>
          <w:color w:val="0050A0"/>
          <w:sz w:val="14"/>
        </w:rPr>
        <w:t xml:space="preserve"> | ADI 4.387</w:t>
      </w:r>
      <w:r>
        <w:rPr>
          <w:color w:val="0050A0"/>
          <w:sz w:val="14"/>
        </w:rPr>
        <w:t xml:space="preserve"> | rel. Dias Toffoli</w:t>
      </w:r>
    </w:p>
    <w:p>
      <w:pPr>
        <w:ind w:left="216"/>
      </w:pPr>
      <w:r>
        <w:rPr>
          <w:b/>
          <w:color w:val="003C8C"/>
          <w:sz w:val="16"/>
        </w:rPr>
        <w:t>[ADI 4.387, rel. min. Dias Toffoli, j. 4-9-2014, P, DJE de 10-10-2014.]</w:t>
      </w:r>
    </w:p>
    <w:p>
      <w:r>
        <w:rPr>
          <w:color w:val="8C8C8C"/>
          <w:sz w:val="14"/>
        </w:rPr>
        <w:t>blk-002620 | cf-1988-art-5-inc-50</w:t>
      </w:r>
      <w:r>
        <w:rPr>
          <w:color w:val="0050A0"/>
          <w:sz w:val="14"/>
        </w:rPr>
        <w:t xml:space="preserve"> | ADI 3.610</w:t>
      </w:r>
      <w:r>
        <w:rPr>
          <w:color w:val="0050A0"/>
          <w:sz w:val="14"/>
        </w:rPr>
        <w:t xml:space="preserve"> | rel. Cezar Peluso</w:t>
      </w:r>
    </w:p>
    <w:p>
      <w:pPr>
        <w:ind w:left="216"/>
      </w:pPr>
      <w:r>
        <w:rPr>
          <w:sz w:val="18"/>
        </w:rPr>
        <w:t>Profissão de motoboy. Regulamentação. Inadmissibilidade. (...) Competências exclusivas da União. (...) É inconstitucional a lei distrital ou estadual que disponha sobre condições do exercício ou criação de profissão, sobretudo quando essa diga à segurança de trânsito.</w:t>
      </w:r>
    </w:p>
    <w:p>
      <w:pPr>
        <w:ind w:left="216"/>
      </w:pPr>
      <w:r>
        <w:rPr>
          <w:b/>
          <w:color w:val="003C8C"/>
          <w:sz w:val="16"/>
        </w:rPr>
        <w:t>[ADI 3.610, rel. min. Cezar Peluso, j. 1º-8-2011, P, DJE de 22-9-2011.]</w:t>
      </w:r>
    </w:p>
    <w:p>
      <w:r>
        <w:rPr>
          <w:color w:val="8C8C8C"/>
          <w:sz w:val="14"/>
        </w:rPr>
        <w:t>blk-002621 | cf-1988-art-5-inc-50</w:t>
      </w:r>
      <w:r>
        <w:rPr>
          <w:color w:val="0050A0"/>
          <w:sz w:val="14"/>
        </w:rPr>
        <w:t xml:space="preserve"> | ADI 3.587</w:t>
      </w:r>
      <w:r>
        <w:rPr>
          <w:color w:val="0050A0"/>
          <w:sz w:val="14"/>
        </w:rPr>
        <w:t xml:space="preserve"> | rel. Gilmar Mendes</w:t>
      </w:r>
    </w:p>
    <w:p>
      <w:pPr>
        <w:ind w:left="216"/>
      </w:pPr>
      <w:r>
        <w:rPr>
          <w:b/>
          <w:color w:val="003C8C"/>
          <w:sz w:val="16"/>
        </w:rPr>
        <w:t>[ADI 3.587, rel. min. Gilmar Mendes, j. 12-12-2007, P, DJE de 22-2-2008.]</w:t>
      </w:r>
    </w:p>
    <w:p>
      <w:r>
        <w:rPr>
          <w:color w:val="8C8C8C"/>
          <w:sz w:val="14"/>
        </w:rPr>
        <w:t>blk-002622 | cf-1988-art-5-inc-50</w:t>
      </w:r>
      <w:r>
        <w:rPr>
          <w:color w:val="0050A0"/>
          <w:sz w:val="14"/>
        </w:rPr>
        <w:t xml:space="preserve"> | ARE 1.482.123</w:t>
      </w:r>
      <w:r>
        <w:rPr>
          <w:color w:val="0050A0"/>
          <w:sz w:val="14"/>
        </w:rPr>
        <w:t xml:space="preserve"> | rel. Luiz Fux</w:t>
      </w:r>
    </w:p>
    <w:p>
      <w:pPr>
        <w:ind w:left="216"/>
      </w:pPr>
      <w:r>
        <w:rPr>
          <w:sz w:val="18"/>
        </w:rPr>
        <w:t>Usurpação da competência privativa da União, prevista no artigo 22, inciso XVI, da Constituição da República, por norma local (estadual, distrital ou municipal) que impõe condições ou restringe o exercício de determinada profissão.</w:t>
      </w:r>
    </w:p>
    <w:p>
      <w:pPr>
        <w:ind w:left="216"/>
      </w:pPr>
      <w:r>
        <w:rPr>
          <w:b/>
          <w:color w:val="003C8C"/>
          <w:sz w:val="16"/>
        </w:rPr>
        <w:t>[ARE 1.482.123 RG, rel. min. Luiz Fux, j. 13.06.2025, P, DJE de 23.06.2025, Tema 1.406, com mérito pendente.]</w:t>
      </w:r>
    </w:p>
    <w:p>
      <w:r>
        <w:rPr>
          <w:b/>
          <w:color w:val="B46400"/>
          <w:sz w:val="16"/>
        </w:rPr>
        <w:t>JULGADOS CORRELATOS</w:t>
      </w:r>
    </w:p>
    <w:p>
      <w:r>
        <w:rPr>
          <w:color w:val="8C8C8C"/>
          <w:sz w:val="14"/>
        </w:rPr>
        <w:t>blk-002623 | cf-1988-art-5-inc-50</w:t>
      </w:r>
      <w:r>
        <w:rPr>
          <w:color w:val="0050A0"/>
          <w:sz w:val="14"/>
        </w:rPr>
        <w:t xml:space="preserve"> | ARE 758.227</w:t>
      </w:r>
      <w:r>
        <w:rPr>
          <w:color w:val="0050A0"/>
          <w:sz w:val="14"/>
        </w:rPr>
        <w:t xml:space="preserve"> | rel. Cármen Lúcia</w:t>
      </w:r>
    </w:p>
    <w:p>
      <w:pPr>
        <w:ind w:left="216"/>
      </w:pPr>
      <w:r>
        <w:rPr>
          <w:sz w:val="18"/>
        </w:rPr>
        <w:t>Profissionais fisioterapeutas e terapeutas ocupacionais. Carga horária. Lei 8.856/1994. Competência privativa da União para legislar sobre condições de trabalho.</w:t>
      </w:r>
    </w:p>
    <w:p>
      <w:pPr>
        <w:ind w:left="216"/>
      </w:pPr>
      <w:r>
        <w:rPr>
          <w:b/>
          <w:color w:val="003C8C"/>
          <w:sz w:val="16"/>
        </w:rPr>
        <w:t>[ARE 758.227 AgR, rel. min. Cármen Lúcia, j. 29-10-2013, 2ª T, DJE de 4-11-2013.]</w:t>
      </w:r>
    </w:p>
    <w:p>
      <w:r>
        <w:rPr>
          <w:b/>
          <w:color w:val="B46400"/>
          <w:sz w:val="16"/>
        </w:rPr>
        <w:t>JULGADOS CORRELATOS</w:t>
      </w:r>
    </w:p>
    <w:p>
      <w:r>
        <w:rPr>
          <w:color w:val="8C8C8C"/>
          <w:sz w:val="14"/>
        </w:rPr>
        <w:t>blk-002624 | cf-1988-art-5-inc-50</w:t>
      </w:r>
      <w:r>
        <w:rPr>
          <w:color w:val="0050A0"/>
          <w:sz w:val="14"/>
        </w:rPr>
        <w:t xml:space="preserve"> | RCL 5.096</w:t>
      </w:r>
      <w:r>
        <w:rPr>
          <w:color w:val="0050A0"/>
          <w:sz w:val="14"/>
        </w:rPr>
        <w:t xml:space="preserve"> | rel. Marco Aurélio</w:t>
      </w:r>
    </w:p>
    <w:p>
      <w:pPr>
        <w:ind w:left="216"/>
      </w:pPr>
      <w:r>
        <w:rPr>
          <w:sz w:val="18"/>
        </w:rPr>
        <w:t>O conflito de lei estadual disciplinadora da atribuição normativa para legislar sobre exercício profissional resolve-se considerada a CF, pouco importando articulação, na inicial, de ofensa à Carta do Estado no que revela princípios gerais – de competir à unidade da Federação normatizar o que não lhe seja vedado e respeitar a atuação municipal.</w:t>
      </w:r>
    </w:p>
    <w:p>
      <w:pPr>
        <w:ind w:left="216"/>
      </w:pPr>
      <w:r>
        <w:rPr>
          <w:b/>
          <w:color w:val="003C8C"/>
          <w:sz w:val="16"/>
        </w:rPr>
        <w:t>[Rcl 5.096, rel. min. Marco Aurélio, j. 20-5-2009, P, DJE de 19-6-2009.]</w:t>
      </w:r>
    </w:p>
    <w:p>
      <w:pPr>
        <w:pStyle w:val="Heading1"/>
      </w:pPr>
      <w:r>
        <w:t>Art. 235</w:t>
      </w:r>
    </w:p>
    <w:p>
      <w:r>
        <w:rPr>
          <w:b/>
          <w:color w:val="B46400"/>
          <w:sz w:val="16"/>
        </w:rPr>
        <w:t>CONTROLE CONCENTRADO</w:t>
      </w:r>
    </w:p>
    <w:p>
      <w:r>
        <w:rPr>
          <w:color w:val="8C8C8C"/>
          <w:sz w:val="14"/>
        </w:rPr>
        <w:t>blk-002625 | cf-1988-art-235-inc-10</w:t>
      </w:r>
      <w:r>
        <w:rPr>
          <w:color w:val="0050A0"/>
          <w:sz w:val="14"/>
        </w:rPr>
        <w:t xml:space="preserve"> | ADI 158</w:t>
      </w:r>
      <w:r>
        <w:rPr>
          <w:color w:val="0050A0"/>
          <w:sz w:val="14"/>
        </w:rPr>
        <w:t xml:space="preserve"> | rel. Celso de Mello</w:t>
      </w:r>
    </w:p>
    <w:p>
      <w:pPr>
        <w:ind w:left="216"/>
      </w:pPr>
      <w:r>
        <w:rPr>
          <w:sz w:val="18"/>
        </w:rPr>
        <w:t>Os Estados-membros e o Distrito Federal não dispõem de competência para legislar sobre horário de verão, eis que falece a qualquer ente federado competência legislativa para dispor sobre o seu próprio horário, considerada a dimensão nacional que qualifica essa particular atribuição que a Constituição da República outorgou, em regime de exclusividade, à União Federal, sob pena de entendimento em sentido contrário gerar a possibilidade anárquica de o Brasil vir a submeter-se a tantas horas oficiais quantas forem as unidades da Federação. [ADI 158, rel. min. Celso de Mello, j. 1º-8-2018, P, DJE de 28-8-2018.]</w:t>
      </w:r>
    </w:p>
    <w:p>
      <w:r>
        <w:rPr>
          <w:b/>
          <w:color w:val="B46400"/>
          <w:sz w:val="16"/>
        </w:rPr>
        <w:t>SUMULA VINCULANTE</w:t>
      </w:r>
    </w:p>
    <w:p>
      <w:r>
        <w:rPr>
          <w:color w:val="8C8C8C"/>
          <w:sz w:val="14"/>
        </w:rPr>
        <w:t>blk-002626 | cf-1988-art-235-inc-10</w:t>
      </w:r>
    </w:p>
    <w:p>
      <w:pPr>
        <w:ind w:left="216"/>
      </w:pPr>
      <w:r>
        <w:rPr>
          <w:sz w:val="18"/>
        </w:rPr>
        <w:t>É inconstitucional a lei ou ato normativo estadual ou distrital que disponha sobre sistemas de consórcios e sorteios, inclusive bingos e loterias.</w:t>
      </w:r>
    </w:p>
    <w:p>
      <w:pPr>
        <w:ind w:left="216"/>
      </w:pPr>
      <w:r>
        <w:rPr>
          <w:b/>
          <w:color w:val="003C8C"/>
          <w:sz w:val="16"/>
        </w:rPr>
        <w:t>[Súmula Vinculante 2.]</w:t>
      </w:r>
    </w:p>
    <w:p>
      <w:r>
        <w:rPr>
          <w:b/>
          <w:color w:val="B46400"/>
          <w:sz w:val="16"/>
        </w:rPr>
        <w:t>SUMULA VINCULANTE</w:t>
      </w:r>
    </w:p>
    <w:p>
      <w:r>
        <w:rPr>
          <w:color w:val="8C8C8C"/>
          <w:sz w:val="14"/>
        </w:rPr>
        <w:t>blk-002627 | cf-1988-art-235-inc-10</w:t>
      </w:r>
      <w:r>
        <w:rPr>
          <w:color w:val="0050A0"/>
          <w:sz w:val="14"/>
        </w:rPr>
        <w:t xml:space="preserve"> | ADI 7.640</w:t>
      </w:r>
      <w:r>
        <w:rPr>
          <w:color w:val="0050A0"/>
          <w:sz w:val="14"/>
        </w:rPr>
        <w:t xml:space="preserve"> | rel. Luiz Fux</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w:t>
      </w:r>
    </w:p>
    <w:p>
      <w:pPr>
        <w:ind w:left="216"/>
      </w:pPr>
      <w:r>
        <w:rPr>
          <w:b/>
          <w:color w:val="003C8C"/>
          <w:sz w:val="16"/>
        </w:rPr>
        <w:t>[ADI 7.640, rel. min. Luiz Fux, j. 15.09.2025, P, DJE de 12.11.2025.]</w:t>
      </w:r>
    </w:p>
    <w:p>
      <w:r>
        <w:rPr>
          <w:b/>
          <w:color w:val="B46400"/>
          <w:sz w:val="16"/>
        </w:rPr>
        <w:t>CONTROLE CONCENTRADO</w:t>
      </w:r>
    </w:p>
    <w:p>
      <w:r>
        <w:rPr>
          <w:color w:val="8C8C8C"/>
          <w:sz w:val="14"/>
        </w:rPr>
        <w:t>blk-002628 | cf-1988-art-235-inc-10</w:t>
      </w:r>
      <w:r>
        <w:rPr>
          <w:color w:val="0050A0"/>
          <w:sz w:val="14"/>
        </w:rPr>
        <w:t xml:space="preserve"> | ADPF 492</w:t>
      </w:r>
    </w:p>
    <w:p>
      <w:pPr>
        <w:ind w:left="216"/>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16"/>
      </w:pPr>
      <w:r>
        <w:rPr>
          <w:b/>
          <w:color w:val="003C8C"/>
          <w:sz w:val="16"/>
        </w:rPr>
        <w:t>[ADPF 492, ADPF 493 e ADI 4.986, rel. Gilmar Mendes, j. 30-9-2020, P, DJE de 15-12-2020]</w:t>
      </w:r>
    </w:p>
    <w:p>
      <w:r>
        <w:rPr>
          <w:b/>
          <w:color w:val="B46400"/>
          <w:sz w:val="16"/>
        </w:rPr>
        <w:t>CONTROLE CONCENTRADO</w:t>
      </w:r>
    </w:p>
    <w:p>
      <w:r>
        <w:rPr>
          <w:color w:val="8C8C8C"/>
          <w:sz w:val="14"/>
        </w:rPr>
        <w:t>blk-002629 | cf-1988-art-235-inc-10</w:t>
      </w:r>
      <w:r>
        <w:rPr>
          <w:color w:val="0050A0"/>
          <w:sz w:val="14"/>
        </w:rPr>
        <w:t xml:space="preserve"> | ADI 2.995</w:t>
      </w:r>
      <w:r>
        <w:rPr>
          <w:color w:val="0050A0"/>
          <w:sz w:val="14"/>
        </w:rPr>
        <w:t xml:space="preserve"> | rel. Celso de Mello</w:t>
      </w:r>
    </w:p>
    <w:p>
      <w:pPr>
        <w:ind w:left="216"/>
      </w:pPr>
      <w:r>
        <w:rPr>
          <w:sz w:val="18"/>
        </w:rPr>
        <w:t>A usurpação, pelo Estado-membro, da competência para legislar sobre sistemas de sorteios – que representa matéria constitucionalmente reservada, em caráter de absoluta privatividade, à União Federal – traduz vício jurídico que faz instaurar situação de inconstitucionalidade formal, apta a infirmar, de modo radical, a própria integridade do ato legislativo daí resultante.</w:t>
      </w:r>
    </w:p>
    <w:p>
      <w:pPr>
        <w:ind w:left="216"/>
      </w:pPr>
      <w:r>
        <w:rPr>
          <w:b/>
          <w:color w:val="003C8C"/>
          <w:sz w:val="16"/>
        </w:rPr>
        <w:t>[ADI 2.995, rel. min. Celso de Mello, j. 13-12-2006, P, DJ de 28-9-2007.]</w:t>
      </w:r>
    </w:p>
    <w:p>
      <w:r>
        <w:rPr>
          <w:b/>
          <w:color w:val="B46400"/>
          <w:sz w:val="16"/>
        </w:rPr>
        <w:t>CONTROLE CONCENTRADO</w:t>
      </w:r>
    </w:p>
    <w:p>
      <w:r>
        <w:rPr>
          <w:color w:val="8C8C8C"/>
          <w:sz w:val="14"/>
        </w:rPr>
        <w:t>blk-002630 | cf-1988-art-235-inc-10</w:t>
      </w:r>
      <w:r>
        <w:rPr>
          <w:color w:val="0050A0"/>
          <w:sz w:val="14"/>
        </w:rPr>
        <w:t xml:space="preserve"> | ADI 179</w:t>
      </w:r>
      <w:r>
        <w:rPr>
          <w:color w:val="0050A0"/>
          <w:sz w:val="14"/>
        </w:rPr>
        <w:t xml:space="preserve"> | rel. Dias Toffoli</w:t>
      </w:r>
    </w:p>
    <w:p>
      <w:pPr>
        <w:ind w:left="216"/>
      </w:pPr>
      <w:r>
        <w:rPr>
          <w:sz w:val="18"/>
        </w:rPr>
        <w:t>= ADI 179, rel. min. Dias Toffoli, j. 19-2-2014, P, DJE de 28-3-2014</w:t>
        <w:br/>
        <w:t>Exploração de serviços lotéricos pelos estados. Flexibilização de limites territoriais em edital. Impossibilidade. (...) A flexibilização dos critérios de territorialidade fragiliza a fiscalização e o controle da atividade lotérica, com potenciais prejuízos, entre outros, ao pacto federativo.</w:t>
      </w:r>
    </w:p>
    <w:p>
      <w:pPr>
        <w:ind w:left="216"/>
      </w:pPr>
      <w:r>
        <w:rPr>
          <w:b/>
          <w:color w:val="003C8C"/>
          <w:sz w:val="16"/>
        </w:rPr>
        <w:t>[ACO 3.696 MC-REF, rel. min. André Mendonça, j. 24.02.2025, P, DJE de 13.03.2025.]</w:t>
      </w:r>
    </w:p>
    <w:p>
      <w:r>
        <w:rPr>
          <w:color w:val="8C8C8C"/>
          <w:sz w:val="14"/>
        </w:rPr>
        <w:t>blk-002631 | cf-1988-art-235-inc-10</w:t>
      </w:r>
      <w:r>
        <w:rPr>
          <w:color w:val="0050A0"/>
          <w:sz w:val="14"/>
        </w:rPr>
        <w:t xml:space="preserve"> | ADI 7.546</w:t>
      </w:r>
      <w:r>
        <w:rPr>
          <w:color w:val="0050A0"/>
          <w:sz w:val="14"/>
        </w:rPr>
        <w:t xml:space="preserve"> | rel. Nunes Marques</w:t>
      </w:r>
    </w:p>
    <w:p>
      <w:pPr>
        <w:ind w:left="216"/>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embargo e outras medidas pertinentes em casos de irregularidades verificadas em vistorias. A Lei n. 16.157/2013 do Estado de Santa Catarina inovou indevidamente ao prever a cassação de atestados de ha</w:t>
      </w:r>
    </w:p>
    <w:p>
      <w:pPr>
        <w:ind w:left="216"/>
      </w:pPr>
      <w:r>
        <w:rPr>
          <w:b/>
          <w:color w:val="003C8C"/>
          <w:sz w:val="16"/>
        </w:rPr>
        <w:t>[ADI 7.546, rel. min. Nunes Marques, j.18-2-2026, P, DJE de 2-3-2026.]</w:t>
      </w:r>
    </w:p>
    <w:p>
      <w:r>
        <w:rPr>
          <w:color w:val="8C8C8C"/>
          <w:sz w:val="14"/>
        </w:rPr>
        <w:t>blk-002632 | cf-1988-art-235-inc-10</w:t>
      </w:r>
      <w:r>
        <w:rPr>
          <w:color w:val="0050A0"/>
          <w:sz w:val="14"/>
        </w:rPr>
        <w:t xml:space="preserve"> | RE 1.338.750-</w:t>
      </w:r>
      <w:r>
        <w:rPr>
          <w:color w:val="0050A0"/>
          <w:sz w:val="14"/>
        </w:rPr>
        <w:t xml:space="preserve"> | rel. Alexandre de Moraes</w:t>
      </w:r>
    </w:p>
    <w:p>
      <w:pPr>
        <w:ind w:left="216"/>
      </w:pPr>
      <w:r>
        <w:rPr>
          <w:sz w:val="18"/>
        </w:rPr>
        <w:t>A repristinação de alíquotas previstas em legislação subnacional atinente ao regime previdenciário de militares estaduais, por força do julgamento do RE 1.338.750-RG, não viola a Constituição.</w:t>
      </w:r>
    </w:p>
    <w:p>
      <w:pPr>
        <w:ind w:left="216"/>
      </w:pPr>
      <w:r>
        <w:rPr>
          <w:b/>
          <w:color w:val="003C8C"/>
          <w:sz w:val="16"/>
        </w:rPr>
        <w:t>[ADPF 1.184, rel. min. Alexandre de Moraes, j. 17.03.2025, P, DJE de 21.03.2025.]</w:t>
      </w:r>
    </w:p>
    <w:p>
      <w:r>
        <w:rPr>
          <w:color w:val="8C8C8C"/>
          <w:sz w:val="14"/>
        </w:rPr>
        <w:t>blk-002633 | cf-1988-art-235-inc-10</w:t>
      </w:r>
      <w:r>
        <w:rPr>
          <w:color w:val="0050A0"/>
          <w:sz w:val="14"/>
        </w:rPr>
        <w:t xml:space="preserve"> | ADI 4.059</w:t>
      </w:r>
      <w:r>
        <w:rPr>
          <w:color w:val="0050A0"/>
          <w:sz w:val="14"/>
        </w:rPr>
        <w:t xml:space="preserve"> | rel. Nunes Marques</w:t>
      </w:r>
    </w:p>
    <w:p>
      <w:pPr>
        <w:ind w:left="216"/>
      </w:pPr>
      <w:r>
        <w:rPr>
          <w:sz w:val="18"/>
        </w:rPr>
        <w:t>Há compatibilidade entre as disposições da norma estadual impugnada e da Lei Federal nº 10.029/2000, revelando a ausência de violação às competências constitucionais atribuídas à União pelo art. 22, XXI, da Constituição Federal e concretizando a regulamentação de um serviço auxiliar de guarda de imóveis estaduais e de quartéis da corporação, conforme autorizado pela legislação federal, restando, contudo, vedada a atribuição de competências típicas das polícias militares ou das polícias penais.</w:t>
      </w:r>
    </w:p>
    <w:p>
      <w:pPr>
        <w:ind w:left="216"/>
      </w:pPr>
      <w:r>
        <w:rPr>
          <w:b/>
          <w:color w:val="003C8C"/>
          <w:sz w:val="16"/>
        </w:rPr>
        <w:t>[ADI 4.059, rel. min. Nunes Marques, red. do ac. Flávio Dino, j. 04.02.2025, P, DJE de 28.03.2025.]</w:t>
      </w:r>
    </w:p>
    <w:p>
      <w:r>
        <w:rPr>
          <w:b/>
          <w:color w:val="B46400"/>
          <w:sz w:val="16"/>
        </w:rPr>
        <w:t>CONTROLE CONCENTRADO</w:t>
      </w:r>
    </w:p>
    <w:p>
      <w:r>
        <w:rPr>
          <w:color w:val="8C8C8C"/>
          <w:sz w:val="14"/>
        </w:rPr>
        <w:t>blk-002634 | cf-1988-art-235-inc-10</w:t>
      </w:r>
      <w:r>
        <w:rPr>
          <w:color w:val="0050A0"/>
          <w:sz w:val="14"/>
        </w:rPr>
        <w:t xml:space="preserve"> | ADI 3.608</w:t>
      </w:r>
      <w:r>
        <w:rPr>
          <w:color w:val="0050A0"/>
          <w:sz w:val="14"/>
        </w:rPr>
        <w:t xml:space="preserve"> | rel. Nunes Marques</w:t>
      </w:r>
    </w:p>
    <w:p>
      <w:pPr>
        <w:ind w:left="216"/>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 [ADI 3.608, rel. min. Nunes Marques, j</w:t>
      </w:r>
    </w:p>
    <w:p>
      <w:pPr>
        <w:pStyle w:val="Heading1"/>
      </w:pPr>
      <w:r>
        <w:t>Art. 5</w:t>
      </w:r>
    </w:p>
    <w:p>
      <w:r>
        <w:rPr>
          <w:color w:val="8C8C8C"/>
          <w:sz w:val="14"/>
        </w:rPr>
        <w:t>blk-002635 | cf-1988-art-5-inc-50</w:t>
      </w:r>
      <w:r>
        <w:rPr>
          <w:color w:val="0050A0"/>
          <w:sz w:val="14"/>
        </w:rPr>
        <w:t xml:space="preserve"> | ADI 5.354</w:t>
      </w:r>
      <w:r>
        <w:rPr>
          <w:color w:val="0050A0"/>
          <w:sz w:val="14"/>
        </w:rPr>
        <w:t xml:space="preserve"> | rel. Dias Toffoli</w:t>
      </w:r>
    </w:p>
    <w:p>
      <w:pPr>
        <w:ind w:left="216"/>
      </w:pPr>
      <w:r>
        <w:rPr>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sobre prevenção e combate a incêndio e a desastres em estabelecimentos, edificações e áreas de reunião de público (Lei Federal nº 13.425/17). Usurpação de competência. Inconstitucionalidade formal. [ADI 5</w:t>
      </w:r>
    </w:p>
    <w:p>
      <w:pPr>
        <w:ind w:left="216"/>
      </w:pPr>
      <w:r>
        <w:rPr>
          <w:b/>
          <w:color w:val="003C8C"/>
          <w:sz w:val="16"/>
        </w:rPr>
        <w:t>[ADI 6.917, rel. min. Alexandre de Moraes, j. 21-3-2022, P, DJE de 29-3-2022.]</w:t>
      </w:r>
    </w:p>
    <w:p>
      <w:r>
        <w:rPr>
          <w:color w:val="8C8C8C"/>
          <w:sz w:val="14"/>
        </w:rPr>
        <w:t>blk-002636 | cf-1988-art-5-inc-50</w:t>
      </w:r>
      <w:r>
        <w:rPr>
          <w:color w:val="0050A0"/>
          <w:sz w:val="14"/>
        </w:rPr>
        <w:t xml:space="preserve"> | ADI 5.359</w:t>
      </w:r>
      <w:r>
        <w:rPr>
          <w:color w:val="0050A0"/>
          <w:sz w:val="14"/>
        </w:rPr>
        <w:t xml:space="preserve"> | rel. Edson Fachin</w:t>
      </w:r>
    </w:p>
    <w:p>
      <w:pPr>
        <w:ind w:left="216"/>
      </w:pPr>
      <w:r>
        <w:rPr>
          <w:sz w:val="18"/>
        </w:rPr>
        <w:t>O Estatuto do Desarmamento é norma federal e, de forma nítida, afastou a possibilidade do exercício das competências complementares e suplementares dos Estados e Municípios para autorizar porte de arma de fogo, ainda que a pretexto de regular carreiras ou de dispor sobre segurança pública, seja para garanti-lo aos inativos da carreira dos agentes penitenciários, seja para estendê-lo à dos agentes do sistema socioeducativo.</w:t>
      </w:r>
    </w:p>
    <w:p>
      <w:pPr>
        <w:ind w:left="216"/>
      </w:pPr>
      <w:r>
        <w:rPr>
          <w:b/>
          <w:color w:val="003C8C"/>
          <w:sz w:val="16"/>
        </w:rPr>
        <w:t>[ADI 5.359, rel. min. Edson Fachin, j. 1º-3-2021, P, DJE de 6-5-2021.]</w:t>
      </w:r>
    </w:p>
    <w:p>
      <w:r>
        <w:rPr>
          <w:color w:val="8C8C8C"/>
          <w:sz w:val="14"/>
        </w:rPr>
        <w:t>blk-002637 | cf-1988-art-5-inc-50</w:t>
      </w:r>
      <w:r>
        <w:rPr>
          <w:color w:val="0050A0"/>
          <w:sz w:val="14"/>
        </w:rPr>
        <w:t xml:space="preserve"> | ADI 4.173</w:t>
      </w:r>
      <w:r>
        <w:rPr>
          <w:color w:val="0050A0"/>
          <w:sz w:val="14"/>
        </w:rPr>
        <w:t xml:space="preserve"> | rel. Alexandre de Moraes</w:t>
      </w:r>
    </w:p>
    <w:p>
      <w:pPr>
        <w:ind w:left="216"/>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16"/>
      </w:pPr>
      <w:r>
        <w:rPr>
          <w:b/>
          <w:color w:val="003C8C"/>
          <w:sz w:val="16"/>
        </w:rPr>
        <w:t>[ADI 4.173, rel. min. Alexandre de Moraes, j. 19-12-2018, P, DJE de 25-2-2019.]</w:t>
      </w:r>
    </w:p>
    <w:p>
      <w:r>
        <w:rPr>
          <w:color w:val="8C8C8C"/>
          <w:sz w:val="14"/>
        </w:rPr>
        <w:t>blk-002638 | cf-1988-art-5-inc-50</w:t>
      </w:r>
      <w:r>
        <w:rPr>
          <w:color w:val="0050A0"/>
          <w:sz w:val="14"/>
        </w:rPr>
        <w:t xml:space="preserve"> | ADI 1.045</w:t>
      </w:r>
      <w:r>
        <w:rPr>
          <w:color w:val="0050A0"/>
          <w:sz w:val="14"/>
        </w:rPr>
        <w:t xml:space="preserve"> | rel. Marco Aurélio</w:t>
      </w:r>
    </w:p>
    <w:p>
      <w:pPr>
        <w:ind w:left="216"/>
      </w:pPr>
      <w:r>
        <w:rPr>
          <w:sz w:val="18"/>
        </w:rPr>
        <w:t>Cumpre à União organizar e manter a Polícia Militar e o Corpo de Bombeiros Militar do Distrito Federal, surgindo a inconstitucionalidade de diploma local versando a matéria.</w:t>
      </w:r>
    </w:p>
    <w:p>
      <w:pPr>
        <w:ind w:left="216"/>
      </w:pPr>
      <w:r>
        <w:rPr>
          <w:b/>
          <w:color w:val="003C8C"/>
          <w:sz w:val="16"/>
        </w:rPr>
        <w:t>[ADI 1.045, rel. min. Marco Aurélio, j. 15-4-2009, P, DJE de 12-6-2009.]</w:t>
      </w:r>
    </w:p>
    <w:p>
      <w:r>
        <w:rPr>
          <w:color w:val="8C8C8C"/>
          <w:sz w:val="14"/>
        </w:rPr>
        <w:t>blk-002639 | cf-1988-art-5-inc-50</w:t>
      </w:r>
      <w:r>
        <w:rPr>
          <w:color w:val="0050A0"/>
          <w:sz w:val="14"/>
        </w:rPr>
        <w:t xml:space="preserve"> | RE 648.946</w:t>
      </w:r>
      <w:r>
        <w:rPr>
          <w:color w:val="0050A0"/>
          <w:sz w:val="14"/>
        </w:rPr>
        <w:t xml:space="preserve"> | rel. Cármen Lúcia</w:t>
      </w:r>
    </w:p>
    <w:p>
      <w:pPr>
        <w:ind w:left="216"/>
      </w:pPr>
      <w:r>
        <w:rPr>
          <w:sz w:val="18"/>
        </w:rPr>
        <w:t>= RE 648.946 AgR, rel. min. Cármen Lúcia, j. 25-9-2012, 2ª T, DJE de 19-10-2012</w:t>
        <w:br/>
        <w:t>A regulamentação das promoções dos policiais militares é tratada em leis que dispõem sobre normas gerais de organização das polícias militares, as quais, por sua vez, estão sob reserva de lei federal (CF, art. 22, XXI).</w:t>
      </w:r>
    </w:p>
    <w:p>
      <w:pPr>
        <w:ind w:left="216"/>
      </w:pPr>
      <w:r>
        <w:rPr>
          <w:b/>
          <w:color w:val="003C8C"/>
          <w:sz w:val="16"/>
        </w:rPr>
        <w:t>[ADI 1.540, rel. min. Maurício Corrêa, j. 25-6-1997, P, DJ de 16-11-2001.]</w:t>
      </w:r>
    </w:p>
    <w:p>
      <w:r>
        <w:rPr>
          <w:color w:val="8C8C8C"/>
          <w:sz w:val="14"/>
        </w:rPr>
        <w:t>blk-002640 | cf-1988-art-5-inc-50</w:t>
      </w:r>
      <w:r>
        <w:rPr>
          <w:color w:val="0050A0"/>
          <w:sz w:val="14"/>
        </w:rPr>
        <w:t xml:space="preserve"> | AI 803.434</w:t>
      </w:r>
      <w:r>
        <w:rPr>
          <w:color w:val="0050A0"/>
          <w:sz w:val="14"/>
        </w:rPr>
        <w:t xml:space="preserve"> | rel. Gilmar Mendes</w:t>
      </w:r>
    </w:p>
    <w:p>
      <w:pPr>
        <w:ind w:left="216"/>
      </w:pPr>
      <w:r>
        <w:rPr>
          <w:sz w:val="18"/>
        </w:rPr>
        <w:t>= AI 803.434 AgR, rel. min. Gilmar Mendes, j. 1º-3-2011, 2ª T, DJE de 23-3-2011</w:t>
        <w:br/>
        <w:t>“A competência privativa da União para a edição de normas gerais sobre inatividades e pensões das polícias militares e dos corpos de bombeiros militares (artigo 22, XXI, da Constituição, na redação da Emenda Constitucional 103/2019) não exclui a competência legislativa dos Estados para a fixação das alíquotas da contribuição previdenciária incidente sobre os proventos de seus próprios militares inativos e pensionistas, tendo a Lei Federal 13.954/2019, no ponto, incorrido em inconstitucionalidade. ”</w:t>
      </w:r>
    </w:p>
    <w:p>
      <w:pPr>
        <w:ind w:left="216"/>
      </w:pPr>
      <w:r>
        <w:rPr>
          <w:b/>
          <w:color w:val="003C8C"/>
          <w:sz w:val="16"/>
        </w:rPr>
        <w:t>[RE 1.338.750 RG, rel. min. Luiz Fux, j. 21.10.2021, P, DJE de 27.10.2021, Tema 1.177, com mérito julgado.]</w:t>
      </w:r>
    </w:p>
    <w:p>
      <w:r>
        <w:rPr>
          <w:color w:val="8C8C8C"/>
          <w:sz w:val="14"/>
        </w:rPr>
        <w:t>blk-002641 | cf-1988-art-5-inc-50</w:t>
      </w:r>
      <w:r>
        <w:rPr>
          <w:color w:val="0050A0"/>
          <w:sz w:val="14"/>
        </w:rPr>
        <w:t xml:space="preserve"> | RE 1.554.820</w:t>
      </w:r>
      <w:r>
        <w:rPr>
          <w:color w:val="0050A0"/>
          <w:sz w:val="14"/>
        </w:rPr>
        <w:t xml:space="preserve"> | rel. Dias Toffoli</w:t>
      </w:r>
    </w:p>
    <w:p>
      <w:pPr>
        <w:ind w:left="216"/>
      </w:pPr>
      <w:r>
        <w:rPr>
          <w:b/>
          <w:color w:val="003C8C"/>
          <w:sz w:val="16"/>
        </w:rPr>
        <w:t>[RE 1.554.820 AgR-segundo, rel. min. Dias Toffoli, j. 26.11.2025, 2ª T, DJE de 28.11.2025.]</w:t>
      </w:r>
    </w:p>
    <w:p>
      <w:r>
        <w:rPr>
          <w:color w:val="8C8C8C"/>
          <w:sz w:val="14"/>
        </w:rPr>
        <w:t>blk-002642 | cf-1988-art-5-inc-50</w:t>
      </w:r>
      <w:r>
        <w:rPr>
          <w:color w:val="0050A0"/>
          <w:sz w:val="14"/>
        </w:rPr>
        <w:t xml:space="preserve"> | RE 1.554.820</w:t>
      </w:r>
      <w:r>
        <w:rPr>
          <w:color w:val="0050A0"/>
          <w:sz w:val="14"/>
        </w:rPr>
        <w:t xml:space="preserve"> | rel. Dias Toffoli</w:t>
      </w:r>
    </w:p>
    <w:p>
      <w:pPr>
        <w:ind w:left="216"/>
      </w:pPr>
      <w:r>
        <w:rPr>
          <w:b/>
          <w:color w:val="003C8C"/>
          <w:sz w:val="16"/>
        </w:rPr>
        <w:t>[RE 1.554.820 AgR-segundo, rel. min. Dias Toffoli, j. 26.11.2025, 2ª T, DJE de 28.11.2025.]</w:t>
      </w:r>
    </w:p>
    <w:p>
      <w:pPr>
        <w:pStyle w:val="Heading1"/>
      </w:pPr>
      <w:r>
        <w:t>Art. 130</w:t>
      </w:r>
    </w:p>
    <w:p>
      <w:r>
        <w:rPr>
          <w:color w:val="8C8C8C"/>
          <w:sz w:val="14"/>
        </w:rPr>
        <w:t>blk-002643 | cf-1988-art-130-par-3-inc-5</w:t>
      </w:r>
      <w:r>
        <w:rPr>
          <w:color w:val="0050A0"/>
          <w:sz w:val="14"/>
        </w:rPr>
        <w:t xml:space="preserve"> | RE 668.565</w:t>
      </w:r>
      <w:r>
        <w:rPr>
          <w:color w:val="0050A0"/>
          <w:sz w:val="14"/>
        </w:rPr>
        <w:t xml:space="preserve"> | rel. Luiz Fux</w:t>
      </w:r>
    </w:p>
    <w:p>
      <w:pPr>
        <w:ind w:left="216"/>
      </w:pPr>
      <w:r>
        <w:rPr>
          <w:sz w:val="18"/>
        </w:rPr>
        <w:t>Julgado correlato</w:t>
        <w:br/>
        <w:t>Empresas prestadoras de serviços de segurança privada. Autorização de funcionamento. Controle e fiscalização de armamentos, munições e demais atividades. Lei 2.662/1996 e decreto 23.394/1997 do Estado do Rio de Janeiro. Competência legislativa da União. Art. 22, XXI, da Constituição da República.</w:t>
      </w:r>
    </w:p>
    <w:p>
      <w:pPr>
        <w:ind w:left="216"/>
      </w:pPr>
      <w:r>
        <w:rPr>
          <w:b/>
          <w:color w:val="003C8C"/>
          <w:sz w:val="16"/>
        </w:rPr>
        <w:t>[RE 668.565 AgR, rel. min. Luiz Fux, j. 16-3-2018, 1ª T, DJE de 3-4-2018.]</w:t>
      </w:r>
    </w:p>
    <w:p>
      <w:pPr>
        <w:pStyle w:val="Heading1"/>
      </w:pPr>
      <w:r>
        <w:t>Art. 235</w:t>
      </w:r>
    </w:p>
    <w:p>
      <w:r>
        <w:rPr>
          <w:b/>
          <w:color w:val="B46400"/>
          <w:sz w:val="16"/>
        </w:rPr>
        <w:t>CONTROLE CONCENTRADO</w:t>
      </w:r>
    </w:p>
    <w:p>
      <w:r>
        <w:rPr>
          <w:color w:val="8C8C8C"/>
          <w:sz w:val="14"/>
        </w:rPr>
        <w:t>blk-002644 | cf-1988-art-235-inc-10</w:t>
      </w:r>
      <w:r>
        <w:rPr>
          <w:color w:val="0050A0"/>
          <w:sz w:val="14"/>
        </w:rPr>
        <w:t xml:space="preserve"> | ADI 856</w:t>
      </w:r>
      <w:r>
        <w:rPr>
          <w:color w:val="0050A0"/>
          <w:sz w:val="14"/>
        </w:rPr>
        <w:t xml:space="preserve"> | rel. Luiz Fux</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 [ADI 856, rel. min. Luiz Fux, j. 4-9-2023, P, DJE de 2-10-2023.]</w:t>
      </w:r>
    </w:p>
    <w:p>
      <w:r>
        <w:rPr>
          <w:color w:val="8C8C8C"/>
          <w:sz w:val="14"/>
        </w:rPr>
        <w:t>blk-002645 | cf-1988-art-235-inc-10</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color w:val="8C8C8C"/>
          <w:sz w:val="14"/>
        </w:rPr>
        <w:t>blk-002646 | cf-1988-art-235-inc-10</w:t>
      </w:r>
      <w:r>
        <w:rPr>
          <w:color w:val="0050A0"/>
          <w:sz w:val="14"/>
        </w:rPr>
        <w:t xml:space="preserve"> | ADI 7.864</w:t>
      </w:r>
      <w:r>
        <w:rPr>
          <w:color w:val="0050A0"/>
          <w:sz w:val="14"/>
        </w:rPr>
        <w:t xml:space="preserve"> | rel. Flávio Dino</w:t>
      </w:r>
    </w:p>
    <w:p>
      <w:pPr>
        <w:ind w:left="216"/>
      </w:pPr>
      <w:r>
        <w:rPr>
          <w:sz w:val="18"/>
        </w:rPr>
        <w:t xml:space="preserve">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normativa, </w:t>
      </w:r>
    </w:p>
    <w:p>
      <w:pPr>
        <w:ind w:left="216"/>
      </w:pPr>
      <w:r>
        <w:rPr>
          <w:b/>
          <w:color w:val="003C8C"/>
          <w:sz w:val="16"/>
        </w:rPr>
        <w:t>[ADI 7.864 MC-REF, rel. min. Flávio Dino, j. 13.10.2025, P, DJE de 22.10.2025.]</w:t>
      </w:r>
    </w:p>
    <w:p>
      <w:r>
        <w:rPr>
          <w:color w:val="8C8C8C"/>
          <w:sz w:val="14"/>
        </w:rPr>
        <w:t>blk-002647 | cf-1988-art-235-inc-10</w:t>
      </w:r>
      <w:r>
        <w:rPr>
          <w:color w:val="0050A0"/>
          <w:sz w:val="14"/>
        </w:rPr>
        <w:t xml:space="preserve"> | ADPF 1.036</w:t>
      </w:r>
      <w:r>
        <w:rPr>
          <w:color w:val="0050A0"/>
          <w:sz w:val="14"/>
        </w:rPr>
        <w:t xml:space="preserve"> | rel. Nunes Marques</w:t>
      </w:r>
    </w:p>
    <w:p>
      <w:pPr>
        <w:ind w:left="216"/>
      </w:pPr>
      <w:r>
        <w:rPr>
          <w:sz w:val="18"/>
        </w:rPr>
        <w:t>A Lei de Diretrizes e Bases da Educação Nacional (LDB) incentiva o desenvolvimento de programas de ensino à distância em todos os níveis e modalidades, de modo que compete à União regulamentar a oferta desses cursos, inclusive no âmbito da saúde. O ensino superior, inclusive na modalidade à distância, por envolver questões de interesse nacional, como qualidade educacional e acesso à tecnologia, exige tratamento uniforme em todo o território nacional.</w:t>
      </w:r>
    </w:p>
    <w:p>
      <w:pPr>
        <w:ind w:left="216"/>
      </w:pPr>
      <w:r>
        <w:rPr>
          <w:b/>
          <w:color w:val="003C8C"/>
          <w:sz w:val="16"/>
        </w:rPr>
        <w:t>[ADPF 1.036, rel. min. Nunes Marques, j. 17.02.2025, P, DJE de 11.03.2025.]</w:t>
      </w:r>
    </w:p>
    <w:p>
      <w:r>
        <w:rPr>
          <w:b/>
          <w:color w:val="B46400"/>
          <w:sz w:val="16"/>
        </w:rPr>
        <w:t>CONTROLE CONCENTRADO</w:t>
      </w:r>
    </w:p>
    <w:p>
      <w:r>
        <w:rPr>
          <w:color w:val="8C8C8C"/>
          <w:sz w:val="14"/>
        </w:rPr>
        <w:t>blk-002648 | cf-1988-art-235-inc-10</w:t>
      </w:r>
      <w:r>
        <w:rPr>
          <w:color w:val="0050A0"/>
          <w:sz w:val="14"/>
        </w:rPr>
        <w:t xml:space="preserve"> | ADI 7.644</w:t>
      </w:r>
      <w:r>
        <w:rPr>
          <w:color w:val="0050A0"/>
          <w:sz w:val="14"/>
        </w:rPr>
        <w:t xml:space="preserve"> | rel. Flávio Dino</w:t>
      </w:r>
    </w:p>
    <w:p>
      <w:pPr>
        <w:ind w:left="216"/>
      </w:pPr>
      <w:r>
        <w:rPr>
          <w:sz w:val="18"/>
        </w:rPr>
        <w:t>Qualquer mudança jurídica no ensino do idioma oficial brasileiro, tal como atualmente disciplinado pela União, depende do exercício de sua competência privativa para legislar sobre diretrizes e bases da educação, bem como sobre normas de uso da língua portuguesa editadas em consonância com o art. 13 da Constituição Federal. Esta matéria somente pode ser regulada pelo Congresso Nacional, sendo vedada a edição de leis estaduais ou municipais, contra ou a favor da linguagem neutra em sistemas de ensino. [ADI 7.644 MC-REF, rel. min. Flávio Dino, j. 24.06.2024, P, DJE de 29.07.2024.]</w:t>
        <w:br/>
        <w:t>A jurisprudência pacífica do Supremo Tribunal Federal reconhece que a definição do que sejam despesas com manutenção e desenvolvimento do ensino constitui matéria de diretrizes e bases da educação nacional (art. 22</w:t>
      </w:r>
    </w:p>
    <w:p>
      <w:pPr>
        <w:pStyle w:val="Heading1"/>
      </w:pPr>
      <w:r>
        <w:t>Art. 5</w:t>
      </w:r>
    </w:p>
    <w:p>
      <w:r>
        <w:rPr>
          <w:color w:val="8C8C8C"/>
          <w:sz w:val="14"/>
        </w:rPr>
        <w:t>blk-002649 | cf-1988-art-5-inc-50</w:t>
      </w:r>
      <w:r>
        <w:rPr>
          <w:color w:val="0050A0"/>
          <w:sz w:val="14"/>
        </w:rPr>
        <w:t xml:space="preserve"> | ADI 7.019</w:t>
      </w:r>
      <w:r>
        <w:rPr>
          <w:color w:val="0050A0"/>
          <w:sz w:val="14"/>
        </w:rPr>
        <w:t xml:space="preserve"> | rel. Edson Fachin</w:t>
      </w:r>
    </w:p>
    <w:p>
      <w:pPr>
        <w:ind w:left="216"/>
      </w:pPr>
      <w:r>
        <w:rPr>
          <w:b/>
          <w:color w:val="003C8C"/>
          <w:sz w:val="16"/>
        </w:rPr>
        <w:t>[ADI 7.019, rel. min. Edson Fachin, j. 10-2-2023, P, DJE de 10-4-2023.]</w:t>
      </w:r>
    </w:p>
    <w:p>
      <w:r>
        <w:rPr>
          <w:color w:val="8C8C8C"/>
          <w:sz w:val="14"/>
        </w:rPr>
        <w:t>blk-002650 | cf-1988-art-5-inc-50</w:t>
      </w:r>
      <w:r>
        <w:rPr>
          <w:color w:val="0050A0"/>
          <w:sz w:val="14"/>
        </w:rPr>
        <w:t xml:space="preserve"> | ADI 5.341</w:t>
      </w:r>
      <w:r>
        <w:rPr>
          <w:color w:val="0050A0"/>
          <w:sz w:val="14"/>
        </w:rPr>
        <w:t xml:space="preserve"> | rel. Edson Fachin</w:t>
      </w:r>
    </w:p>
    <w:p>
      <w:pPr>
        <w:ind w:left="216"/>
      </w:pPr>
      <w:r>
        <w:rPr>
          <w:sz w:val="18"/>
        </w:rPr>
        <w:t>O afastamento, por lei estadual, das exigências de revalidação de diploma obtido em instituições de ensino superior dos países membros do Mercosul para a concessão de benefícios e progressões a servidores públicos invade a competência privativa da União para legislar sobre diretrizes e bases da educação nacional (art. 22, XXIV, CRFB). Do mesmo modo, a extensão da possibilidade de utilização de títulos oriundos de instituições de ensino de países pertencentes ao Mercosul não validados no Brasil para além das atividades de docência e pesquisa vai de encontro ao estabelecido no Decreto 5.518/2005. [ADI 5.341, rel. min. Edson Fachin, j. 5-11-2019, P, DJE de 10-12-2019.]</w:t>
        <w:br/>
        <w:t xml:space="preserve">Na forma da jurisprudência do Supremo, compete à União legislar sobre ‘diretrizes e bases da educação nacional’ – artigo 22, </w:t>
      </w:r>
    </w:p>
    <w:p>
      <w:pPr>
        <w:ind w:left="216"/>
      </w:pPr>
      <w:r>
        <w:rPr>
          <w:b/>
          <w:color w:val="003C8C"/>
          <w:sz w:val="16"/>
        </w:rPr>
        <w:t>[ADI 3.713, rel. min. Marco Aurélio, j. 15-5-2019, P, DJE de 7-6-2019.]</w:t>
      </w:r>
    </w:p>
    <w:p>
      <w:r>
        <w:rPr>
          <w:color w:val="8C8C8C"/>
          <w:sz w:val="14"/>
        </w:rPr>
        <w:t>blk-002651 | cf-1988-art-5-inc-50</w:t>
      </w:r>
      <w:r>
        <w:rPr>
          <w:color w:val="0050A0"/>
          <w:sz w:val="14"/>
        </w:rPr>
        <w:t xml:space="preserve"> | ADI 4.720</w:t>
      </w:r>
      <w:r>
        <w:rPr>
          <w:color w:val="0050A0"/>
          <w:sz w:val="14"/>
        </w:rPr>
        <w:t xml:space="preserve"> | rel. Cármen Lúcia</w:t>
      </w:r>
    </w:p>
    <w:p>
      <w:pPr>
        <w:ind w:left="216"/>
      </w:pPr>
      <w:r>
        <w:rPr>
          <w:sz w:val="18"/>
        </w:rPr>
        <w:t>A internalização de títulos acadêmicos de mestrado e doutorado expedidos por instituições de ensino superior estrangeiras há de ter tratamento uniforme em todo o Estado brasileiro, devendo ser regulamentada por normas de caráter nacional. A Lei roraimense 748/2009 macula-se por inconstitucionalidade formal, pela usurpação de competência privativa da União para legislar sobre diretrizes e bases da educação nacional (art. 22, XXIV, da Constituição da República). [ADI 4.720, rel. min. Cármen Lúcia, j. 30-6-2017, P, DJE de 23-8-2017.]</w:t>
      </w:r>
    </w:p>
    <w:p>
      <w:pPr>
        <w:pStyle w:val="Heading1"/>
      </w:pPr>
      <w:r>
        <w:t>Art. 136</w:t>
      </w:r>
    </w:p>
    <w:p>
      <w:r>
        <w:rPr>
          <w:color w:val="8C8C8C"/>
          <w:sz w:val="14"/>
        </w:rPr>
        <w:t>blk-002652 | cf-1988-art-136-inc-1</w:t>
      </w:r>
      <w:r>
        <w:rPr>
          <w:color w:val="0050A0"/>
          <w:sz w:val="14"/>
        </w:rPr>
        <w:t xml:space="preserve"> | ADI 2.501</w:t>
      </w:r>
      <w:r>
        <w:rPr>
          <w:color w:val="0050A0"/>
          <w:sz w:val="14"/>
        </w:rPr>
        <w:t xml:space="preserve"> | rel. Joaquim Barbosa</w:t>
      </w:r>
    </w:p>
    <w:p>
      <w:pPr>
        <w:ind w:left="216"/>
      </w:pPr>
      <w:r>
        <w:rPr>
          <w:b/>
          <w:color w:val="003C8C"/>
          <w:sz w:val="16"/>
        </w:rPr>
        <w:t>[ADI 2.501, rel. min. Joaquim Barbosa, j. 4-9-2008, P, DJE de 19-12-2008.]</w:t>
      </w:r>
    </w:p>
    <w:p>
      <w:r>
        <w:rPr>
          <w:color w:val="8C8C8C"/>
          <w:sz w:val="14"/>
        </w:rPr>
        <w:t>blk-002653 | cf-1988-art-136-inc-1</w:t>
      </w:r>
      <w:r>
        <w:rPr>
          <w:color w:val="0050A0"/>
          <w:sz w:val="14"/>
        </w:rPr>
        <w:t xml:space="preserve"> | ADI 3.669</w:t>
      </w:r>
      <w:r>
        <w:rPr>
          <w:color w:val="0050A0"/>
          <w:sz w:val="14"/>
        </w:rPr>
        <w:t xml:space="preserve"> | rel. Cármen Lúcia</w:t>
      </w:r>
    </w:p>
    <w:p>
      <w:pPr>
        <w:ind w:left="216"/>
      </w:pPr>
      <w:r>
        <w:rPr>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16"/>
      </w:pPr>
      <w:r>
        <w:rPr>
          <w:b/>
          <w:color w:val="003C8C"/>
          <w:sz w:val="16"/>
        </w:rPr>
        <w:t>[ADI 3.669, rel. min. Cármen Lúcia, j. 18-6-2007, P, DJ de 29-6-2007.]</w:t>
      </w:r>
    </w:p>
    <w:p>
      <w:pPr>
        <w:pStyle w:val="Heading1"/>
      </w:pPr>
      <w:r>
        <w:t>Art. 5</w:t>
      </w:r>
    </w:p>
    <w:p>
      <w:r>
        <w:rPr>
          <w:color w:val="8C8C8C"/>
          <w:sz w:val="14"/>
        </w:rPr>
        <w:t>blk-002654 | cf-1988-art-5-inc-50</w:t>
      </w:r>
      <w:r>
        <w:rPr>
          <w:color w:val="0050A0"/>
          <w:sz w:val="14"/>
        </w:rPr>
        <w:t xml:space="preserve"> | ADI 1.399</w:t>
      </w:r>
      <w:r>
        <w:rPr>
          <w:color w:val="0050A0"/>
          <w:sz w:val="14"/>
        </w:rPr>
        <w:t xml:space="preserve"> | rel. Maurício Corrêa</w:t>
      </w:r>
    </w:p>
    <w:p>
      <w:pPr>
        <w:ind w:left="216"/>
      </w:pPr>
      <w:r>
        <w:rPr>
          <w:b/>
          <w:color w:val="003C8C"/>
          <w:sz w:val="16"/>
        </w:rPr>
        <w:t>[ADI 1.399, rel. min. Maurício Corrêa, j. 3-3-2004, P, DJ de 11-6-2004.]</w:t>
      </w:r>
    </w:p>
    <w:p>
      <w:r>
        <w:rPr>
          <w:color w:val="8C8C8C"/>
          <w:sz w:val="14"/>
        </w:rPr>
        <w:t>blk-002655 | cf-1988-art-5-inc-50</w:t>
      </w:r>
      <w:r>
        <w:rPr>
          <w:color w:val="0050A0"/>
          <w:sz w:val="14"/>
        </w:rPr>
        <w:t xml:space="preserve"> | ADI 2.667</w:t>
      </w:r>
      <w:r>
        <w:rPr>
          <w:color w:val="0050A0"/>
          <w:sz w:val="14"/>
        </w:rPr>
        <w:t xml:space="preserve"> | rel. Celso de Mello</w:t>
      </w:r>
    </w:p>
    <w:p>
      <w:pPr>
        <w:ind w:left="216"/>
      </w:pPr>
      <w:r>
        <w:rPr>
          <w:b/>
          <w:color w:val="003C8C"/>
          <w:sz w:val="16"/>
        </w:rPr>
        <w:t>[ADI 2.667 MC, rel. min. Celso de Mello, j. 19-6-2002, P, DJ de 12-3-2004.]</w:t>
      </w:r>
    </w:p>
    <w:p>
      <w:pPr>
        <w:pStyle w:val="Heading1"/>
      </w:pPr>
      <w:r>
        <w:t>Art. 235</w:t>
      </w:r>
    </w:p>
    <w:p>
      <w:r>
        <w:rPr>
          <w:b/>
          <w:color w:val="B46400"/>
          <w:sz w:val="16"/>
        </w:rPr>
        <w:t>CONTROLE CONCENTRADO</w:t>
      </w:r>
    </w:p>
    <w:p>
      <w:r>
        <w:rPr>
          <w:color w:val="8C8C8C"/>
          <w:sz w:val="14"/>
        </w:rPr>
        <w:t>blk-002656 | cf-1988-art-235-inc-10</w:t>
      </w:r>
      <w:r>
        <w:rPr>
          <w:color w:val="0050A0"/>
          <w:sz w:val="14"/>
        </w:rPr>
        <w:t xml:space="preserve"> | ADI 1.450</w:t>
      </w:r>
      <w:r>
        <w:rPr>
          <w:color w:val="0050A0"/>
          <w:sz w:val="14"/>
        </w:rPr>
        <w:t xml:space="preserve"> | rel. Roberto Barroso</w:t>
      </w:r>
    </w:p>
    <w:p>
      <w:pPr>
        <w:ind w:left="216"/>
      </w:pPr>
      <w:r>
        <w:rPr>
          <w:sz w:val="18"/>
        </w:rPr>
        <w:t>Possibilidade de celebração de convênio entre o Tribunal de Justiça do Estado de São Paulo e as Prefeituras para assegurar a manutenção dos serviços de Cartórios de Registro Civil das Pessoas Naturais. Manutenção de serviço de interesse público inviabilizada por insuficiência de renda própria e por não preenchimento da delegação. Não violação do artigo 22, XXV, e 236 da Constituição Federal.</w:t>
      </w:r>
    </w:p>
    <w:p>
      <w:pPr>
        <w:ind w:left="216"/>
      </w:pPr>
      <w:r>
        <w:rPr>
          <w:b/>
          <w:color w:val="003C8C"/>
          <w:sz w:val="16"/>
        </w:rPr>
        <w:t>[ADI 1.450, rel. min. Roberto Barroso, j. 19-12-2018, P, DJE de 25-2-2019.]</w:t>
      </w:r>
    </w:p>
    <w:p>
      <w:pPr>
        <w:pStyle w:val="Heading1"/>
      </w:pPr>
      <w:r>
        <w:t>Art. 5</w:t>
      </w:r>
    </w:p>
    <w:p>
      <w:r>
        <w:rPr>
          <w:color w:val="8C8C8C"/>
          <w:sz w:val="14"/>
        </w:rPr>
        <w:t>blk-002657 | cf-1988-art-5-inc-50</w:t>
      </w:r>
      <w:r>
        <w:rPr>
          <w:color w:val="0050A0"/>
          <w:sz w:val="14"/>
        </w:rPr>
        <w:t xml:space="preserve"> | ADI 4.007</w:t>
      </w:r>
      <w:r>
        <w:rPr>
          <w:color w:val="0050A0"/>
          <w:sz w:val="14"/>
        </w:rPr>
        <w:t xml:space="preserve"> | rel. Rosa Weber</w:t>
      </w:r>
    </w:p>
    <w:p>
      <w:pPr>
        <w:ind w:left="216"/>
      </w:pPr>
      <w:r>
        <w:rPr>
          <w:sz w:val="18"/>
        </w:rPr>
        <w:t>Ao determinar que o órgão responsável pela emissão da carteira de identidade no âmbito daquela unidade federativa inclua no documento, quando solicitado pelo interessado, o registro do seu tipo sanguíneo e fator Rh, a Lei 12.282/2006 do Estado de São Paulo guarda absoluta conformidade material com a disciplina da União relativamente ao documento pessoal de identificação, particularmente o disposto no art. 2º da Lei Federal 9.049/1995, e apenas torna obrigatória, ao órgão estadual responsável pela emissão da carteira de identidade, a inclusão do tipo sanguíneo e do fator Rh, desde que solicitado.</w:t>
      </w:r>
    </w:p>
    <w:p>
      <w:pPr>
        <w:ind w:left="216"/>
      </w:pPr>
      <w:r>
        <w:rPr>
          <w:b/>
          <w:color w:val="003C8C"/>
          <w:sz w:val="16"/>
        </w:rPr>
        <w:t>[ADI 4.007, voto da rel. min. Rosa Weber, j. 13-8-2014, P, DJE de 30-10-2014.]</w:t>
      </w:r>
    </w:p>
    <w:p>
      <w:r>
        <w:rPr>
          <w:color w:val="8C8C8C"/>
          <w:sz w:val="14"/>
        </w:rPr>
        <w:t>blk-002658 | cf-1988-art-5-inc-50</w:t>
      </w:r>
      <w:r>
        <w:rPr>
          <w:color w:val="0050A0"/>
          <w:sz w:val="14"/>
        </w:rPr>
        <w:t xml:space="preserve"> | ADI 3.151</w:t>
      </w:r>
      <w:r>
        <w:rPr>
          <w:color w:val="0050A0"/>
          <w:sz w:val="14"/>
        </w:rPr>
        <w:t xml:space="preserve"> | rel. Ayres Britto</w:t>
      </w:r>
    </w:p>
    <w:p>
      <w:pPr>
        <w:ind w:left="216"/>
      </w:pPr>
      <w:r>
        <w:rPr>
          <w:sz w:val="18"/>
        </w:rPr>
        <w:t>Competência legislativa e registros públicos: o § 1º do art. 2º do diploma legislativo em estudo cria um requisito de validade dos atos de criação, preservação, modificação e extinção de direito e obrigações. Imiscuindo-se, ipso facto, na competência legislativa que a Carta Federal outorgou à União.</w:t>
      </w:r>
    </w:p>
    <w:p>
      <w:pPr>
        <w:ind w:left="216"/>
      </w:pPr>
      <w:r>
        <w:rPr>
          <w:b/>
          <w:color w:val="003C8C"/>
          <w:sz w:val="16"/>
        </w:rPr>
        <w:t>[ADI 3.151, rel. min. Ayres Britto, j. 8-6-2005, P, DJ de 28-4-2006.]</w:t>
      </w:r>
    </w:p>
    <w:p>
      <w:r>
        <w:rPr>
          <w:color w:val="8C8C8C"/>
          <w:sz w:val="14"/>
        </w:rPr>
        <w:t>blk-002659 | cf-1988-art-5-inc-50</w:t>
      </w:r>
      <w:r>
        <w:rPr>
          <w:color w:val="0050A0"/>
          <w:sz w:val="14"/>
        </w:rPr>
        <w:t xml:space="preserve"> | ADI 1.709</w:t>
      </w:r>
      <w:r>
        <w:rPr>
          <w:color w:val="0050A0"/>
          <w:sz w:val="14"/>
        </w:rPr>
        <w:t xml:space="preserve"> | rel. Maurício Corrêa</w:t>
      </w:r>
    </w:p>
    <w:p>
      <w:pPr>
        <w:ind w:left="216"/>
      </w:pPr>
      <w:r>
        <w:rPr>
          <w:sz w:val="18"/>
        </w:rPr>
        <w:t>A instituição dos emolumentos cartorários pelo tribunal de justiça afronta o princípio da reserva legal. Somente a lei pode criar, majorar ou reduzir os valores das taxas judiciárias. [ADI 1.709, rel. min. Maurício Corrêa, j. 10-2-2000, P, DJ de 31-3-2000.]</w:t>
      </w:r>
    </w:p>
    <w:p>
      <w:pPr>
        <w:pStyle w:val="Heading1"/>
      </w:pPr>
      <w:r>
        <w:t>Art. 235</w:t>
      </w:r>
    </w:p>
    <w:p>
      <w:r>
        <w:rPr>
          <w:b/>
          <w:color w:val="B46400"/>
          <w:sz w:val="16"/>
        </w:rPr>
        <w:t>CONTROLE CONCENTRADO</w:t>
      </w:r>
    </w:p>
    <w:p>
      <w:r>
        <w:rPr>
          <w:color w:val="8C8C8C"/>
          <w:sz w:val="14"/>
        </w:rPr>
        <w:t>blk-002660 | cf-1988-art-235-inc-10</w:t>
      </w:r>
      <w:r>
        <w:rPr>
          <w:color w:val="0050A0"/>
          <w:sz w:val="14"/>
        </w:rPr>
        <w:t xml:space="preserve"> | ADI 329</w:t>
      </w:r>
      <w:r>
        <w:rPr>
          <w:color w:val="0050A0"/>
          <w:sz w:val="14"/>
        </w:rPr>
        <w:t xml:space="preserve"> | rel. Ellen Gracie</w:t>
      </w:r>
    </w:p>
    <w:p>
      <w:pPr>
        <w:ind w:left="216"/>
      </w:pPr>
      <w:r>
        <w:rPr>
          <w:sz w:val="18"/>
        </w:rPr>
        <w:t>Alegação de ofensa à competência privativa da União (CF, art. 21, XXIII). Mantida a competência exclusiva da União para legislar sobre atividades nucleares de qualquer natureza (CF, art. 22, XXVI), aplicáveis ao caso os precedentes da Corte produzidos sob a égide da CF de 1967. Ao estabelecer a prévia aprovação da Assembleia Legislativa estadual, ratificada por plebiscito, como requisito para a implantação de instalações industriais para produção de energia nuclear no Estado, invade a Constituição catarinense a competência legislativa privativa da União.</w:t>
      </w:r>
    </w:p>
    <w:p>
      <w:pPr>
        <w:ind w:left="216"/>
      </w:pPr>
      <w:r>
        <w:rPr>
          <w:b/>
          <w:color w:val="003C8C"/>
          <w:sz w:val="16"/>
        </w:rPr>
        <w:t>[ADI 329, rel. min. Ellen Gracie, j. 1º-4-2004, P, DJ de 28-5-2004.]</w:t>
      </w:r>
    </w:p>
    <w:p>
      <w:r>
        <w:rPr>
          <w:b/>
          <w:color w:val="B46400"/>
          <w:sz w:val="16"/>
        </w:rPr>
        <w:t>CONTROLE CONCENTRADO</w:t>
      </w:r>
    </w:p>
    <w:p>
      <w:r>
        <w:rPr>
          <w:color w:val="8C8C8C"/>
          <w:sz w:val="14"/>
        </w:rPr>
        <w:t>blk-002661 | cf-1988-art-235-inc-10</w:t>
      </w:r>
      <w:r>
        <w:rPr>
          <w:color w:val="0050A0"/>
          <w:sz w:val="14"/>
        </w:rPr>
        <w:t xml:space="preserve"> | ADI 1.575</w:t>
      </w:r>
      <w:r>
        <w:rPr>
          <w:color w:val="0050A0"/>
          <w:sz w:val="14"/>
        </w:rPr>
        <w:t xml:space="preserve"> | rel. Joaquim Barbosa</w:t>
      </w:r>
    </w:p>
    <w:p>
      <w:pPr>
        <w:ind w:left="216"/>
      </w:pPr>
      <w:r>
        <w:rPr>
          <w:sz w:val="18"/>
        </w:rPr>
        <w:t>= ADI 1.575, rel. min. Joaquim Barbosa, j. 7-4-2010, P, DJE de 11-6-2010</w:t>
      </w:r>
    </w:p>
    <w:p>
      <w:r>
        <w:rPr>
          <w:b/>
          <w:color w:val="B46400"/>
          <w:sz w:val="16"/>
        </w:rPr>
        <w:t>CONTROLE CONCENTRADO</w:t>
      </w:r>
    </w:p>
    <w:p>
      <w:r>
        <w:rPr>
          <w:color w:val="8C8C8C"/>
          <w:sz w:val="14"/>
        </w:rPr>
        <w:t>blk-002662 | cf-1988-art-235-inc-10</w:t>
      </w:r>
      <w:r>
        <w:rPr>
          <w:color w:val="0050A0"/>
          <w:sz w:val="14"/>
        </w:rPr>
        <w:t xml:space="preserve"> | ADI 4.082</w:t>
      </w:r>
      <w:r>
        <w:rPr>
          <w:color w:val="0050A0"/>
          <w:sz w:val="14"/>
        </w:rPr>
        <w:t xml:space="preserve"> | rel. Edson Fachin</w:t>
      </w:r>
    </w:p>
    <w:p>
      <w:pPr>
        <w:ind w:left="216"/>
      </w:pPr>
      <w:r>
        <w:rPr>
          <w:sz w:val="18"/>
        </w:rPr>
        <w:t xml:space="preserve">A Lei Distrital nº 4.118, de 07.04.2008 trata da obrigatoriedade da contratação de no mínimo 5% de empregados com mais quarenta anos de idade na administração direta e indireta do Distrito Federal, bem como, do estabelecimento de cláusula que assegure o mínimo de 10% das vagas a pessoas com mais de quarenta anos nas licitações para contratação de serviços que incluam o fornecimento de mão- de- obra. A norma ora questionada não invade a seara do regramento geral sobre licitações e contratos estabelecido pela União, mas trata precipuamente de política pública de pleno emprego, através da reserva de vagas, visando o desenvolvimento social e econômico do Distrito Federal. Regra que personaliza o procedimento licitatório do Distrito Federal, obrigando a inclusão de determinada cláusula em suas </w:t>
      </w:r>
    </w:p>
    <w:p>
      <w:pPr>
        <w:ind w:left="216"/>
      </w:pPr>
      <w:r>
        <w:rPr>
          <w:b/>
          <w:color w:val="003C8C"/>
          <w:sz w:val="16"/>
        </w:rPr>
        <w:t>[ADI 5.333, rel. min. Cármen Lúcia, j. 14-2-2020, P, DJE de 6-3-2020.]</w:t>
      </w:r>
    </w:p>
    <w:p>
      <w:r>
        <w:rPr>
          <w:b/>
          <w:color w:val="B46400"/>
          <w:sz w:val="16"/>
        </w:rPr>
        <w:t>CONTROLE CONCENTRADO</w:t>
      </w:r>
    </w:p>
    <w:p>
      <w:r>
        <w:rPr>
          <w:color w:val="8C8C8C"/>
          <w:sz w:val="14"/>
        </w:rPr>
        <w:t>blk-002663 | cf-1988-art-235-inc-10</w:t>
      </w:r>
      <w:r>
        <w:rPr>
          <w:color w:val="0050A0"/>
          <w:sz w:val="14"/>
        </w:rPr>
        <w:t xml:space="preserve"> | ADI 4.658</w:t>
      </w:r>
      <w:r>
        <w:rPr>
          <w:color w:val="0050A0"/>
          <w:sz w:val="14"/>
        </w:rPr>
        <w:t xml:space="preserve"> | rel. Edson Fachin</w:t>
      </w:r>
    </w:p>
    <w:p>
      <w:pPr>
        <w:ind w:left="216"/>
      </w:pPr>
      <w:r>
        <w:rPr>
          <w:sz w:val="18"/>
        </w:rPr>
        <w:t>Usurpa a competência da União para legislar sobre normais gerais de licitação norma estadual que prevê ser dispensável o procedimento licitatório para aquisição por pessoa jurídica de direito interno, de bens produzidos ou serviços prestados por órgão ou entidade que integre a Administração Pública, e que tenha sido criado especificamente para este fim específico, sem a limitação temporal estabelecida pela Lei 8.666/1993 para essa hipótese de dispensa de licitação.</w:t>
      </w:r>
    </w:p>
    <w:p>
      <w:pPr>
        <w:ind w:left="216"/>
      </w:pPr>
      <w:r>
        <w:rPr>
          <w:b/>
          <w:color w:val="003C8C"/>
          <w:sz w:val="16"/>
        </w:rPr>
        <w:t>[ADI 4.658, rel. min. Edson Fachin, j. 25-10-2019, P, DJE de 11-11-2019.]</w:t>
      </w:r>
    </w:p>
    <w:p>
      <w:r>
        <w:rPr>
          <w:b/>
          <w:color w:val="B46400"/>
          <w:sz w:val="16"/>
        </w:rPr>
        <w:t>CONTROLE CONCENTRADO</w:t>
      </w:r>
    </w:p>
    <w:p>
      <w:r>
        <w:rPr>
          <w:color w:val="8C8C8C"/>
          <w:sz w:val="14"/>
        </w:rPr>
        <w:t>blk-002664 | cf-1988-art-235-inc-10</w:t>
      </w:r>
      <w:r>
        <w:rPr>
          <w:color w:val="0050A0"/>
          <w:sz w:val="14"/>
        </w:rPr>
        <w:t xml:space="preserve"> | ADI 4.748</w:t>
      </w:r>
      <w:r>
        <w:rPr>
          <w:color w:val="0050A0"/>
          <w:sz w:val="14"/>
        </w:rPr>
        <w:t xml:space="preserve"> | rel. Cármen Lúcia</w:t>
      </w:r>
    </w:p>
    <w:p>
      <w:pPr>
        <w:ind w:left="216"/>
      </w:pPr>
      <w:r>
        <w:rPr>
          <w:sz w:val="18"/>
        </w:rPr>
        <w:t>Ao se determinar que o poder público adquira o mínimo de 65% (sessenta e cinco por cento) dos bens e serviços definidos em sistema de registro de preços, na Lei estadual se invadiu a competência privativa da União para estabelecer normas gerais sobre licitação e contratação, em todas as modalidades, para as administrações públicas diretas, autárquicas e fundacionais da União, dos Estados, do Distrito Federal e dos Municípios, prevista no inc. XXVII do art. 22 da Constituição da República. No § 4º do art. 15 da Lei 8.666/1993 se dispõe que ‘a existência de preços registrados não obriga a Administração a firmar as contratações que deles poderão advir, ficando-lhe facultada a utilização de outros meios, respeitada a legislação relativa às licitações, sendo assegurado ao beneficiário do regist</w:t>
      </w:r>
    </w:p>
    <w:p>
      <w:pPr>
        <w:ind w:left="216"/>
      </w:pPr>
      <w:r>
        <w:rPr>
          <w:b/>
          <w:color w:val="003C8C"/>
          <w:sz w:val="16"/>
        </w:rPr>
        <w:t>[ADI 4.748, rel. min. Cármen Lúcia, j. 11-9-2019, P, DJE de 27-9-2019.]</w:t>
      </w:r>
    </w:p>
    <w:p>
      <w:r>
        <w:rPr>
          <w:b/>
          <w:color w:val="B46400"/>
          <w:sz w:val="16"/>
        </w:rPr>
        <w:t>CONTROLE CONCENTRADO</w:t>
      </w:r>
    </w:p>
    <w:p>
      <w:r>
        <w:rPr>
          <w:color w:val="8C8C8C"/>
          <w:sz w:val="14"/>
        </w:rPr>
        <w:t>blk-002665 | cf-1988-art-235-inc-10</w:t>
      </w:r>
      <w:r>
        <w:rPr>
          <w:color w:val="0050A0"/>
          <w:sz w:val="14"/>
        </w:rPr>
        <w:t xml:space="preserve"> | ADI 3.735</w:t>
      </w:r>
      <w:r>
        <w:rPr>
          <w:color w:val="0050A0"/>
          <w:sz w:val="14"/>
        </w:rPr>
        <w:t xml:space="preserve"> | rel. Cármen Lúcia</w:t>
      </w:r>
    </w:p>
    <w:p>
      <w:pPr>
        <w:ind w:left="216"/>
      </w:pPr>
      <w:r>
        <w:rPr>
          <w:sz w:val="18"/>
        </w:rPr>
        <w:t>A igualdade de condições dos concorrentes em licitações, embora seja enaltecida pela Constituição (art. 37, XXI), pode ser relativizada por duas vias: (a) pela lei, mediante o estabelecimento de condições de diferenciação exigíveis em abstrato; e (b) pela autoridade responsável pela condução do processo licitatório, que poderá estabelecer elementos de distinção circunstanciais, de qualificação técnica e econômica, sempre vinculados à garantia de cumprimento de obrigações específicas. Somente a lei federal poderá, em âmbito geral, estabelecer desequiparações entre os concorrentes e assim restringir o direito de participar de licitações em condições de igualdade. Ao direito estadual (ou municipal) somente será legítimo inovar nesse particular se tiver como objetivo estabelecer condições espe</w:t>
      </w:r>
    </w:p>
    <w:p>
      <w:pPr>
        <w:ind w:left="216"/>
      </w:pPr>
      <w:r>
        <w:rPr>
          <w:b/>
          <w:color w:val="003C8C"/>
          <w:sz w:val="16"/>
        </w:rPr>
        <w:t>[ADI 3.735, rel. min. Cármen Lúcia, j. 8-9-2016, P, DJE de 1º-8-2017.]</w:t>
      </w:r>
    </w:p>
    <w:p>
      <w:r>
        <w:rPr>
          <w:b/>
          <w:color w:val="B46400"/>
          <w:sz w:val="16"/>
        </w:rPr>
        <w:t>CONTROLE CONCENTRADO</w:t>
      </w:r>
    </w:p>
    <w:p>
      <w:r>
        <w:rPr>
          <w:color w:val="8C8C8C"/>
          <w:sz w:val="14"/>
        </w:rPr>
        <w:t>blk-002666 | cf-1988-art-235-inc-10</w:t>
      </w:r>
      <w:r>
        <w:rPr>
          <w:color w:val="0050A0"/>
          <w:sz w:val="14"/>
        </w:rPr>
        <w:t xml:space="preserve"> | ADI 1.746</w:t>
      </w:r>
      <w:r>
        <w:rPr>
          <w:color w:val="0050A0"/>
          <w:sz w:val="14"/>
        </w:rPr>
        <w:t xml:space="preserve"> | rel. Marco Aurélio</w:t>
      </w:r>
    </w:p>
    <w:p>
      <w:pPr>
        <w:ind w:left="216"/>
      </w:pPr>
      <w:r>
        <w:rPr>
          <w:sz w:val="18"/>
        </w:rPr>
        <w:t>A teor do disposto no art. 22, XXVII, da CF, compete à União a regulação de normas gerais sobre licitação e contratação públicas, abrangidas a rescisão de contrato administrativo e a indenização cabível.</w:t>
      </w:r>
    </w:p>
    <w:p>
      <w:pPr>
        <w:ind w:left="216"/>
      </w:pPr>
      <w:r>
        <w:rPr>
          <w:b/>
          <w:color w:val="003C8C"/>
          <w:sz w:val="16"/>
        </w:rPr>
        <w:t>[ADI 1.746, rel. min. Marco Aurélio, j. 18-9-2014, P, DJE de 13-11-2014.]</w:t>
      </w:r>
    </w:p>
    <w:p>
      <w:r>
        <w:rPr>
          <w:b/>
          <w:color w:val="B46400"/>
          <w:sz w:val="16"/>
        </w:rPr>
        <w:t>CONTROLE CONCENTRADO</w:t>
      </w:r>
    </w:p>
    <w:p>
      <w:r>
        <w:rPr>
          <w:color w:val="8C8C8C"/>
          <w:sz w:val="14"/>
        </w:rPr>
        <w:t>blk-002667 | cf-1988-art-235-inc-10</w:t>
      </w:r>
      <w:r>
        <w:rPr>
          <w:color w:val="0050A0"/>
          <w:sz w:val="14"/>
        </w:rPr>
        <w:t xml:space="preserve"> | ADI 3.670</w:t>
      </w:r>
      <w:r>
        <w:rPr>
          <w:color w:val="0050A0"/>
          <w:sz w:val="14"/>
        </w:rPr>
        <w:t xml:space="preserve"> | rel. Sepúlveda Pertence</w:t>
      </w:r>
    </w:p>
    <w:p>
      <w:pPr>
        <w:ind w:left="216"/>
      </w:pPr>
      <w:r>
        <w:rPr>
          <w:sz w:val="18"/>
        </w:rPr>
        <w:t>Ação direta de inconstitucionalidade: Lei distrital 3.705, de 21-11-2005, que cria restrições a empresas que discriminarem na contratação de mão de obra: inconstitucionalidade declarada. Ofensa à competência privativa da União para legislar sobre normas gerais de licitação e contratação administrativa, em todas as modalidades, para as administrações públicas diretas, autárquicas e fundacionais de todos os entes da Federação (CF, art. 22, XXVII) e para dispor sobre direito do trabalho e inspeção do trabalho (CF, art. 21, XXIV, e art. 22, I).</w:t>
      </w:r>
    </w:p>
    <w:p>
      <w:pPr>
        <w:ind w:left="216"/>
      </w:pPr>
      <w:r>
        <w:rPr>
          <w:b/>
          <w:color w:val="003C8C"/>
          <w:sz w:val="16"/>
        </w:rPr>
        <w:t>[ADI 3.670, rel. min. Sepúlveda Pertence, j. 2-4-2007, P, DJ de 18-5-2007.]</w:t>
      </w:r>
    </w:p>
    <w:p>
      <w:r>
        <w:rPr>
          <w:b/>
          <w:color w:val="B46400"/>
          <w:sz w:val="16"/>
        </w:rPr>
        <w:t>CONTROLE CONCENTRADO</w:t>
      </w:r>
    </w:p>
    <w:p>
      <w:r>
        <w:rPr>
          <w:color w:val="8C8C8C"/>
          <w:sz w:val="14"/>
        </w:rPr>
        <w:t>blk-002668 | cf-1988-art-235-inc-10</w:t>
      </w:r>
      <w:r>
        <w:rPr>
          <w:color w:val="0050A0"/>
          <w:sz w:val="14"/>
        </w:rPr>
        <w:t xml:space="preserve"> | RE 1.188.352</w:t>
      </w:r>
      <w:r>
        <w:rPr>
          <w:color w:val="0050A0"/>
          <w:sz w:val="14"/>
        </w:rPr>
        <w:t xml:space="preserve"> | rel. Luiz Fux</w:t>
      </w:r>
    </w:p>
    <w:p>
      <w:pPr>
        <w:ind w:left="216"/>
      </w:pPr>
      <w:r>
        <w:rPr>
          <w:sz w:val="18"/>
        </w:rPr>
        <w:t>(...) “São constitucionais as leis dos Estados, Distrito Federal e Municípios que, no procedimento licitatório, antecipam a fase da apresentação das propostas à da habilitação dos licitantes, desde que devidamente motivado o ato administrativo, em virtude da competência dos demais entes federativos de legislar sobre procedimento administrativo”.</w:t>
      </w:r>
    </w:p>
    <w:p>
      <w:pPr>
        <w:ind w:left="216"/>
      </w:pPr>
      <w:r>
        <w:rPr>
          <w:b/>
          <w:color w:val="003C8C"/>
          <w:sz w:val="16"/>
        </w:rPr>
        <w:t>[RE 1.188.352, rel. min. Luiz Fux, j. 27.05.2024, P, DJE de 21.06.2024. Tema 1.036, com mérito julgado.]</w:t>
      </w:r>
    </w:p>
    <w:p>
      <w:r>
        <w:rPr>
          <w:b/>
          <w:color w:val="B46400"/>
          <w:sz w:val="16"/>
        </w:rPr>
        <w:t>CONTROLE CONCENTRADO</w:t>
      </w:r>
    </w:p>
    <w:p>
      <w:r>
        <w:rPr>
          <w:color w:val="8C8C8C"/>
          <w:sz w:val="14"/>
        </w:rPr>
        <w:t>blk-002669 | cf-1988-art-235-inc-10</w:t>
      </w:r>
      <w:r>
        <w:rPr>
          <w:color w:val="0050A0"/>
          <w:sz w:val="14"/>
        </w:rPr>
        <w:t xml:space="preserve"> | RE 1.536.640</w:t>
      </w:r>
      <w:r>
        <w:rPr>
          <w:color w:val="0050A0"/>
          <w:sz w:val="14"/>
        </w:rPr>
        <w:t xml:space="preserve"> | rel. André Mendonça</w:t>
      </w:r>
    </w:p>
    <w:p>
      <w:pPr>
        <w:ind w:left="216"/>
      </w:pPr>
      <w:r>
        <w:rPr>
          <w:sz w:val="18"/>
        </w:rPr>
        <w:t xml:space="preserve">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 Sob o aspecto material, aos dispositivos da lei distrital impugnada referentes à concessão de uso de bem público, é possível conferir interpretação conforme à Constituição, a fim de assegurar que sua estrutura observe os princípios da vinculação finalística, da proporcionalidade e da compatibilidade de prazos, mediante a adoção de procedimentos compatíveis com a </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blk-002670 | cf-1988-art-235-inc-10</w:t>
      </w:r>
      <w:r>
        <w:rPr>
          <w:color w:val="0050A0"/>
          <w:sz w:val="14"/>
        </w:rPr>
        <w:t xml:space="preserve"> | RE 1.327.523</w:t>
      </w:r>
      <w:r>
        <w:rPr>
          <w:color w:val="0050A0"/>
          <w:sz w:val="14"/>
        </w:rPr>
        <w:t xml:space="preserve"> | rel. Dias Toffoli</w:t>
      </w:r>
    </w:p>
    <w:p>
      <w:pPr>
        <w:ind w:left="216"/>
      </w:pPr>
      <w:r>
        <w:rPr>
          <w:sz w:val="18"/>
        </w:rPr>
        <w:t>A Corte já reconheceu a natureza de normas gerais sobre licitação e contratação às leis federais que exigem autorização legislativa prévia para alienação de bens públicos imóveis, não podendo os estados e municípios, em atenção à distribuição constitucional de competências, desbordar desse parâmetro ao conformar a matéria a seu âmbito de atuação. [RE 1.327.523 AgR, rel. min. Dias Toffoli, j. 29-5-2023, P, DJE de 4-7-2023.]</w:t>
        <w:br/>
        <w:t>O art. 22, XXVII, da CF dispõe ser da União, privativamente, a legislação sobre normas gerais de licitação e contratação. A Lei federal 8.666/1993 autoriza o controle prévio quando houver solicitação do Tribunal de Contas para a remessa de cópia do edital de licitação já publicado. A exigência feita por atos normativos do Tribunal sobre a remessa prévia do edital, sem ne</w:t>
      </w:r>
    </w:p>
    <w:p>
      <w:r>
        <w:rPr>
          <w:color w:val="8C8C8C"/>
          <w:sz w:val="14"/>
        </w:rPr>
        <w:t>blk-002671 | cf-1988-art-235-inc-10</w:t>
      </w:r>
      <w:r>
        <w:rPr>
          <w:color w:val="0050A0"/>
          <w:sz w:val="14"/>
        </w:rPr>
        <w:t xml:space="preserve"> | ADI 7.546</w:t>
      </w:r>
      <w:r>
        <w:rPr>
          <w:color w:val="0050A0"/>
          <w:sz w:val="14"/>
        </w:rPr>
        <w:t xml:space="preserve"> | rel. Nunes Marques</w:t>
      </w:r>
    </w:p>
    <w:p>
      <w:pPr>
        <w:ind w:left="216"/>
      </w:pPr>
      <w:r>
        <w:rPr>
          <w:sz w:val="18"/>
        </w:rPr>
        <w:t>Compete privativamente à União legislar sobre defesa civil e editar normas gerais sobre a organização dos corpos de bombeiros militares (CF/1988, art. 22, XXI e XXVIII), bem como estabelecer diretrizes para o desenvolvimento urbano e normas gerais de direito urbanístico (CF/1988, arts. 21, XX, e 24, I e § 1º). A Lei n. 13.425/2017, editada pela União, estabelece diretrizes gerais sobre medidas de prevenção e combate a incêndios e a desastres em estabelecimentos, edificações e áreas de reunião de público, prevendo, no art. 3º, § 1º, as sanções administrativas de advertência, multa, interdição, embargo e outras medidas pertinentes em casos de irregularidades verificadas em vistorias. A Lei n. 16.157/2013 do Estado de Santa Catarina inovou indevidamente ao prever a cassação de atestados de ha</w:t>
      </w:r>
    </w:p>
    <w:p>
      <w:pPr>
        <w:ind w:left="216"/>
      </w:pPr>
      <w:r>
        <w:rPr>
          <w:b/>
          <w:color w:val="003C8C"/>
          <w:sz w:val="16"/>
        </w:rPr>
        <w:t>[ADI 7.546, rel. min. Nunes Marques, j.18-2-2026, P, DJE de 2-3-2026.]</w:t>
      </w:r>
    </w:p>
    <w:p>
      <w:r>
        <w:rPr>
          <w:b/>
          <w:color w:val="B46400"/>
          <w:sz w:val="16"/>
        </w:rPr>
        <w:t>CONTROLE CONCENTRADO</w:t>
      </w:r>
    </w:p>
    <w:p>
      <w:r>
        <w:rPr>
          <w:color w:val="8C8C8C"/>
          <w:sz w:val="14"/>
        </w:rPr>
        <w:t>blk-002672 | cf-1988-art-235-inc-10</w:t>
      </w:r>
      <w:r>
        <w:rPr>
          <w:color w:val="0050A0"/>
          <w:sz w:val="14"/>
        </w:rPr>
        <w:t xml:space="preserve"> | ADI 5.354</w:t>
      </w:r>
      <w:r>
        <w:rPr>
          <w:color w:val="0050A0"/>
          <w:sz w:val="14"/>
        </w:rPr>
        <w:t xml:space="preserve"> | rel. Dias Toffoli</w:t>
      </w:r>
    </w:p>
    <w:p>
      <w:pPr>
        <w:ind w:left="216"/>
      </w:pPr>
      <w:r>
        <w:rPr>
          <w:sz w:val="18"/>
        </w:rPr>
        <w:t>Competência legislativa privativa da União para legislar sobre normas gerais de organização, efetivos, material bélico, garantias, convocação e mobilização das polícias militares e corpos de bombeiros militares. Normas estaduais suplementares à lei federal sobre normas gerais para a prestação voluntária de serviços administrativos e de serviços auxiliares de saúde e de defesa civil nas polícias militares e nos corpos de bombeiros militares (Lei nº 10.029/00). Inovação e divergência com relação às disposições constantes da legislação federal. Contrariedade à lei federal sobre normas gerais sobre prevenção e combate a incêndio e a desastres em estabelecimentos, edificações e áreas de reunião de público (Lei Federal nº 13.425/17). Usurpação de competência. Inconstitucionalidade formal. [ADI 5</w:t>
      </w:r>
    </w:p>
    <w:p>
      <w:r>
        <w:rPr>
          <w:b/>
          <w:color w:val="B46400"/>
          <w:sz w:val="16"/>
        </w:rPr>
        <w:t>CONTROLE CONCENTRADO</w:t>
      </w:r>
    </w:p>
    <w:p>
      <w:r>
        <w:rPr>
          <w:color w:val="8C8C8C"/>
          <w:sz w:val="14"/>
        </w:rPr>
        <w:t>blk-002673 | cf-1988-art-235-inc-10</w:t>
      </w:r>
      <w:r>
        <w:rPr>
          <w:color w:val="0050A0"/>
          <w:sz w:val="14"/>
        </w:rPr>
        <w:t xml:space="preserve"> | ADI 5.424</w:t>
      </w:r>
      <w:r>
        <w:rPr>
          <w:color w:val="0050A0"/>
          <w:sz w:val="14"/>
        </w:rPr>
        <w:t xml:space="preserve"> | rel. Dias Toffoli</w:t>
      </w:r>
    </w:p>
    <w:p>
      <w:pPr>
        <w:ind w:left="216"/>
      </w:pPr>
      <w:r>
        <w:rPr>
          <w:sz w:val="18"/>
        </w:rPr>
        <w:t>A Lei 16.751/2015 do Estado de Santa Catarina, ao vedar a propaganda de medicamentos e similares nos meios de comunicação sonoros, audiovisuais e escritos daquele Estado, usurpou a competência privativa da União para legislar sobre propaganda comercial (art. 22, inciso XXIX, da Constituição), especificamente em tema de medicamentos (art. 220, § 4º, da CF/88), além de ter contrariado o regramento federal sobre a matéria, que permite que medicamentos anódinos e de venda livre sejam anunciados nos órgãos de comunicação social, com a condição de conterem advertências quanto ao seu abuso, conforme indicado pela autoridade classificatória’ (Lei Federal 9.294/1996, art. 12). [ADI 5.424, rel. min. Dias Toffoli, j. 19-9-2018, P, DJE de 3-12-2018.]</w:t>
      </w:r>
    </w:p>
    <w:p>
      <w:pPr>
        <w:pStyle w:val="Heading1"/>
      </w:pPr>
      <w:r>
        <w:t>Art. 136</w:t>
      </w:r>
    </w:p>
    <w:p>
      <w:r>
        <w:rPr>
          <w:b/>
          <w:color w:val="B46400"/>
          <w:sz w:val="16"/>
        </w:rPr>
        <w:t>CONTROLE CONCENTRADO</w:t>
      </w:r>
    </w:p>
    <w:p>
      <w:r>
        <w:rPr>
          <w:color w:val="8C8C8C"/>
          <w:sz w:val="14"/>
        </w:rPr>
        <w:t>blk-002674 | cf-1988-art-136-par-unico</w:t>
      </w:r>
      <w:r>
        <w:rPr>
          <w:color w:val="0050A0"/>
          <w:sz w:val="14"/>
        </w:rPr>
        <w:t xml:space="preserve"> | ADI 4.212</w:t>
      </w:r>
      <w:r>
        <w:rPr>
          <w:color w:val="0050A0"/>
          <w:sz w:val="14"/>
        </w:rPr>
        <w:t xml:space="preserve"> | rel. Rosa Weber</w:t>
      </w:r>
    </w:p>
    <w:p>
      <w:pPr>
        <w:ind w:left="216"/>
      </w:pPr>
      <w:r>
        <w:rPr>
          <w:sz w:val="18"/>
        </w:rPr>
        <w:t>O art. 107 da Lei Federal 9.503/1997 – Código de Trânsito Brasileiro – confere a possibilidade de o poder competente regular as condições técnicas e de segurança de acordo com as peculiaridades relativas a cada ente. Não se trata de autorização para legislar, nos termos do art. 22, parágrafo único, da Constituição Federal, que permanece incólume, mas de possibilidade de regulamentação por meio do estabelecimento de normas técnicas, de higiene, de conforto e de segurança a serem atendidas para a exploração da atividade de transporte individual ou coletivo de passageiros por veículos de aluguel. Desnecessária a utilização da via da lei complementar, uma vez que não se está a falar de competência legislativa sobre trânsito e transporte a ser exercida pelo Estado-membro.</w:t>
      </w:r>
    </w:p>
    <w:p>
      <w:pPr>
        <w:ind w:left="216"/>
      </w:pPr>
      <w:r>
        <w:rPr>
          <w:b/>
          <w:color w:val="003C8C"/>
          <w:sz w:val="16"/>
        </w:rPr>
        <w:t>[ADI 4.212, rel. min. Rosa Weber, j. 29-6-2020, P, DJE de 13-8-2020.]</w:t>
      </w:r>
    </w:p>
    <w:p>
      <w:r>
        <w:rPr>
          <w:b/>
          <w:color w:val="B46400"/>
          <w:sz w:val="16"/>
        </w:rPr>
        <w:t>CONTROLE CONCENTRADO</w:t>
      </w:r>
    </w:p>
    <w:p>
      <w:r>
        <w:rPr>
          <w:color w:val="8C8C8C"/>
          <w:sz w:val="14"/>
        </w:rPr>
        <w:t>blk-002675 | cf-1988-art-136-par-unico</w:t>
      </w:r>
      <w:r>
        <w:rPr>
          <w:color w:val="0050A0"/>
          <w:sz w:val="14"/>
        </w:rPr>
        <w:t xml:space="preserve"> | ADI 4.391</w:t>
      </w:r>
      <w:r>
        <w:rPr>
          <w:color w:val="0050A0"/>
          <w:sz w:val="14"/>
        </w:rPr>
        <w:t xml:space="preserve"> | rel. Dias Toffoli</w:t>
      </w:r>
    </w:p>
    <w:p>
      <w:pPr>
        <w:ind w:left="216"/>
      </w:pPr>
      <w:r>
        <w:rPr>
          <w:sz w:val="18"/>
        </w:rPr>
        <w:t>A competência legislativa do Estado do Rio de Janeiro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 A expressão "que o fixe a maior", contida no caput do art. 1º da Lei estadual 5.627/2009, tornou os valores fixados na lei estadual aplicáveis, inclusive, aos trabalhadores com pisos salariais estabelecidos em lei federal, convenção ou acordo c</w:t>
      </w:r>
    </w:p>
    <w:p>
      <w:pPr>
        <w:ind w:left="216"/>
      </w:pPr>
      <w:r>
        <w:rPr>
          <w:b/>
          <w:color w:val="003C8C"/>
          <w:sz w:val="16"/>
        </w:rPr>
        <w:t>[ADI 4.391, rel. min. Dias Toffoli, j. 2-3-2011, P, DJE de 20-6-2011.]</w:t>
      </w:r>
    </w:p>
    <w:p>
      <w:r>
        <w:rPr>
          <w:b/>
          <w:color w:val="B46400"/>
          <w:sz w:val="16"/>
        </w:rPr>
        <w:t>CONTROLE CONCENTRADO</w:t>
      </w:r>
    </w:p>
    <w:p>
      <w:r>
        <w:rPr>
          <w:color w:val="8C8C8C"/>
          <w:sz w:val="14"/>
        </w:rPr>
        <w:t>blk-002676 | cf-1988-art-136-par-unico</w:t>
      </w:r>
      <w:r>
        <w:rPr>
          <w:color w:val="0050A0"/>
          <w:sz w:val="14"/>
        </w:rPr>
        <w:t xml:space="preserve"> | ADI 4.364</w:t>
      </w:r>
      <w:r>
        <w:rPr>
          <w:color w:val="0050A0"/>
          <w:sz w:val="14"/>
        </w:rPr>
        <w:t xml:space="preserve"> | rel. Dias Toffoli</w:t>
      </w:r>
    </w:p>
    <w:p>
      <w:pPr>
        <w:ind w:left="216"/>
      </w:pPr>
      <w:r>
        <w:rPr>
          <w:sz w:val="18"/>
        </w:rPr>
        <w:t>A competência legislativa do Estado de Santa Catarina para fixar piso salarial decorre da LC federal 103, de 2000, mediante a qual a União, valendo-se do disposto no art. 22, I e parágrafo único, da Carta Maior, delegou aos Estados e ao Distrito Federal a competência para instituir piso salarial para os empregados que não tenham esse mínimo definido em lei federal, convenção ou acordo coletivo de trabalho. Trata-se de lei estadual que consubstancia um exemplo típico de exercício, pelo legislador federado, da figura da competência privativa delegada.</w:t>
      </w:r>
    </w:p>
    <w:p>
      <w:pPr>
        <w:ind w:left="216"/>
      </w:pPr>
      <w:r>
        <w:rPr>
          <w:b/>
          <w:color w:val="003C8C"/>
          <w:sz w:val="16"/>
        </w:rPr>
        <w:t>[ADI 4.364, rel. min. Dias Toffoli, j. 2-3-2011, P, DJE de 16-5-2011.]</w:t>
      </w:r>
    </w:p>
    <w:p>
      <w:pPr>
        <w:pStyle w:val="Heading1"/>
      </w:pPr>
      <w:r>
        <w:t>Art. 2</w:t>
      </w:r>
    </w:p>
    <w:p>
      <w:r>
        <w:rPr>
          <w:b/>
          <w:color w:val="B46400"/>
          <w:sz w:val="16"/>
        </w:rPr>
        <w:t>CONTROLE CONCENTRADO</w:t>
      </w:r>
    </w:p>
    <w:p>
      <w:r>
        <w:rPr>
          <w:color w:val="8C8C8C"/>
          <w:sz w:val="14"/>
        </w:rPr>
        <w:t>blk-002677 | cf-1988-art-2</w:t>
      </w:r>
      <w:r>
        <w:rPr>
          <w:color w:val="0050A0"/>
          <w:sz w:val="14"/>
        </w:rPr>
        <w:t xml:space="preserve"> | ADI 3.193</w:t>
      </w:r>
      <w:r>
        <w:rPr>
          <w:color w:val="0050A0"/>
          <w:sz w:val="14"/>
        </w:rPr>
        <w:t xml:space="preserve"> | rel. Marco Aurélio</w:t>
      </w:r>
    </w:p>
    <w:p>
      <w:pPr>
        <w:ind w:left="216"/>
      </w:pPr>
      <w:r>
        <w:rPr>
          <w:sz w:val="18"/>
        </w:rPr>
        <w:t>A técnica da remissão a lei federal, tomando-se de empréstimo preceitos nela contidos, pressupõe a possibilidade de o Estado legislar, de modo originário, sobre a matéria.</w:t>
      </w:r>
    </w:p>
    <w:p>
      <w:pPr>
        <w:ind w:left="216"/>
      </w:pPr>
      <w:r>
        <w:rPr>
          <w:b/>
          <w:color w:val="003C8C"/>
          <w:sz w:val="16"/>
        </w:rPr>
        <w:t>[ADI 3.193, rel. min. Marco Aurélio, j. 9-5-2013, P, DJE de 6-8-2013.]</w:t>
      </w:r>
    </w:p>
    <w:p>
      <w:r>
        <w:rPr>
          <w:b/>
          <w:color w:val="B46400"/>
          <w:sz w:val="16"/>
        </w:rPr>
        <w:t>CONTROLE CONCENTRADO</w:t>
      </w:r>
    </w:p>
    <w:p>
      <w:r>
        <w:rPr>
          <w:color w:val="8C8C8C"/>
          <w:sz w:val="14"/>
        </w:rPr>
        <w:t>blk-002678 | cf-1988-art-2</w:t>
      </w:r>
      <w:r>
        <w:rPr>
          <w:color w:val="0050A0"/>
          <w:sz w:val="14"/>
        </w:rPr>
        <w:t xml:space="preserve"> | rel. Rosa Weber</w:t>
      </w:r>
    </w:p>
    <w:p>
      <w:pPr>
        <w:ind w:left="216"/>
      </w:pPr>
      <w:r>
        <w:rPr>
          <w:sz w:val="18"/>
        </w:rPr>
        <w:t>O fluxo da imigração massiva é evento extraordinário, imprevisível, excepcional, e seu impacto no Estado-autor decorre do fato da posição geográfica de Roraima se mostrar atraente a facilitar a entrada dos imigrantes ao Brasil. O gasto extraordinário não resultou de qualquer fato imputável ao Estado de Roraima, mas sim da necessária – decorrência do cumprimento de tratados internacionais – abertura da fronteira, pelo Estado brasileiro, para recepcionar refugiados venezuelanos. O federalismo brasileiro é de base cooperativa, o que encontra fundamento constitucional. Nas matérias de que trata o art. 23 da CF o cooperativismo é obrigatório, e não facultativo. O princípio da solidariedade é constitucional e aplica-se nas relações entre os entes federados. (...) Há precedentes internacionais no</w:t>
      </w:r>
    </w:p>
    <w:p>
      <w:pPr>
        <w:ind w:left="216"/>
      </w:pPr>
      <w:r>
        <w:rPr>
          <w:b/>
          <w:color w:val="003C8C"/>
          <w:sz w:val="16"/>
        </w:rPr>
        <w:t>[ACO 3.121, rel. min. Rosa Weber, j. 13-10-2020, P, DJE de 27-10-2020.]</w:t>
      </w:r>
    </w:p>
    <w:p>
      <w:r>
        <w:rPr>
          <w:b/>
          <w:color w:val="B46400"/>
          <w:sz w:val="16"/>
        </w:rPr>
        <w:t>JULGADOS CORRELATOS</w:t>
      </w:r>
    </w:p>
    <w:p>
      <w:r>
        <w:rPr>
          <w:color w:val="8C8C8C"/>
          <w:sz w:val="14"/>
        </w:rPr>
        <w:t>blk-002679 | cf-1988-art-2</w:t>
      </w:r>
    </w:p>
    <w:p>
      <w:pPr>
        <w:ind w:left="216"/>
      </w:pPr>
      <w:r>
        <w:rPr>
          <w:sz w:val="18"/>
        </w:rPr>
        <w:t>No exercício de sua competência privativa, a União editou a Lei 13.45/2017 – Lei de Migração – a qual afirma entre os princípios e diretrizes da política migratória brasileira, a universalidade, indivisibilidade e interdependência dos direitos humanos, a acolhida humanitária, o fortalecimento da integração econômica, política, social e cultural dos povos da América Latina, mediante constituição de espaços de cidadania e de livre circulação de pessoas e a cooperação internacional com Estados de origem, de trânsito e de destino de movimentos migratórios, a fim de garantir efetiva proteção aos direitos humanos do migrante. O art. 5º da Lei nº 9.474/1997 (Lei dos refugiados), por sua vez, é categórico ao assegurar aos refugiados os mesmo direito e deveres do estrangeiro no Brasil. O custeio da</w:t>
      </w:r>
    </w:p>
    <w:p>
      <w:pPr>
        <w:ind w:left="216"/>
      </w:pPr>
      <w:r>
        <w:rPr>
          <w:b/>
          <w:color w:val="003C8C"/>
          <w:sz w:val="16"/>
        </w:rPr>
        <w:t>[ACO 3.113, red. do ac. min. Alexandre de Moraes, j. 13-10-2020, P, DJE de 16-12-2020]</w:t>
      </w:r>
    </w:p>
    <w:p>
      <w:r>
        <w:rPr>
          <w:b/>
          <w:color w:val="B46400"/>
          <w:sz w:val="16"/>
        </w:rPr>
        <w:t>JULGADOS CORRELATOS</w:t>
      </w:r>
    </w:p>
    <w:p>
      <w:r>
        <w:rPr>
          <w:color w:val="8C8C8C"/>
          <w:sz w:val="14"/>
        </w:rPr>
        <w:t>blk-002680 | cf-1988-art-2</w:t>
      </w:r>
      <w:r>
        <w:rPr>
          <w:color w:val="0050A0"/>
          <w:sz w:val="14"/>
        </w:rPr>
        <w:t xml:space="preserve"> | RE 194.704</w:t>
      </w:r>
    </w:p>
    <w:p>
      <w:pPr>
        <w:ind w:left="216"/>
      </w:pPr>
      <w:r>
        <w:rPr>
          <w:sz w:val="18"/>
        </w:rP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retire a presunção de q</w:t>
      </w:r>
    </w:p>
    <w:p>
      <w:pPr>
        <w:ind w:left="216"/>
      </w:pPr>
      <w:r>
        <w:rPr>
          <w:b/>
          <w:color w:val="003C8C"/>
          <w:sz w:val="16"/>
        </w:rPr>
        <w:t>[RE 194.704, rel. p/ o ac. min. Edson Fachin, j. 29-6-2017, P, DJE de 17-11-2017.]</w:t>
      </w:r>
    </w:p>
    <w:p>
      <w:r>
        <w:rPr>
          <w:b/>
          <w:color w:val="B46400"/>
          <w:sz w:val="16"/>
        </w:rPr>
        <w:t>JULGADOS CORRELATOS</w:t>
      </w:r>
    </w:p>
    <w:p>
      <w:r>
        <w:rPr>
          <w:color w:val="8C8C8C"/>
          <w:sz w:val="14"/>
        </w:rPr>
        <w:t>blk-002681 | cf-1988-art-2</w:t>
      </w:r>
      <w:r>
        <w:rPr>
          <w:color w:val="0050A0"/>
          <w:sz w:val="14"/>
        </w:rPr>
        <w:t xml:space="preserve"> | RE 169.247</w:t>
      </w:r>
      <w:r>
        <w:rPr>
          <w:color w:val="0050A0"/>
          <w:sz w:val="14"/>
        </w:rPr>
        <w:t xml:space="preserve"> | rel. Néri da Silveira</w:t>
      </w:r>
    </w:p>
    <w:p>
      <w:pPr>
        <w:ind w:left="216"/>
      </w:pPr>
      <w:r>
        <w:rPr>
          <w:sz w:val="18"/>
        </w:rP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[RE 169.247, rel. min. Néri da Silveira, j. 8-4-2002, 2ª T, DJ de 1º-8-2003.]</w:t>
      </w:r>
    </w:p>
    <w:p>
      <w:pPr>
        <w:pStyle w:val="Heading1"/>
      </w:pPr>
      <w:r>
        <w:t>Art. 136</w:t>
      </w:r>
    </w:p>
    <w:p>
      <w:r>
        <w:rPr>
          <w:b/>
          <w:color w:val="B46400"/>
          <w:sz w:val="16"/>
        </w:rPr>
        <w:t>CONTROLE CONCENTRADO</w:t>
      </w:r>
    </w:p>
    <w:p>
      <w:r>
        <w:rPr>
          <w:color w:val="8C8C8C"/>
          <w:sz w:val="14"/>
        </w:rPr>
        <w:t>blk-002682 | cf-1988-art-136-inc-1</w:t>
      </w:r>
      <w:r>
        <w:rPr>
          <w:color w:val="0050A0"/>
          <w:sz w:val="14"/>
        </w:rPr>
        <w:t xml:space="preserve"> | ADI 6.137</w:t>
      </w:r>
      <w:r>
        <w:rPr>
          <w:color w:val="0050A0"/>
          <w:sz w:val="14"/>
        </w:rPr>
        <w:t xml:space="preserve"> | rel. Cármen Lúcia</w:t>
      </w:r>
    </w:p>
    <w:p>
      <w:pPr>
        <w:ind w:left="216"/>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 [ADI 6.137, rel. min. Cármen Lúcia, j. 29-5-2023, P, DJE de 14-6-2023.]</w:t>
        <w:br/>
        <w:t>(...) (A) a vacinação compulsória não significa vacinação forçada, por exigir sempre o consentimento do usuário, podendo, contudo, ser implementada por meio de medidas indiretas, as quais compreendem, dentre outras, a restrição ao exercício de certas atividades ou à frequência de determinados lugares, desde que previstas em lei, ou dela decorrentes, e (i) tenham como base evidências científicas e análi</w:t>
      </w:r>
    </w:p>
    <w:p>
      <w:pPr>
        <w:ind w:left="216"/>
      </w:pPr>
      <w:r>
        <w:rPr>
          <w:b/>
          <w:color w:val="003C8C"/>
          <w:sz w:val="16"/>
        </w:rPr>
        <w:t>[ADI 6.343 MC-REF, red. do ac. min. Alexandre de Moraes, j. 6-5-2020, P, DJE de 17-11-2020.]</w:t>
      </w:r>
    </w:p>
    <w:p>
      <w:r>
        <w:rPr>
          <w:b/>
          <w:color w:val="B46400"/>
          <w:sz w:val="16"/>
        </w:rPr>
        <w:t>CONTROLE CONCENTRADO</w:t>
      </w:r>
    </w:p>
    <w:p>
      <w:r>
        <w:rPr>
          <w:color w:val="8C8C8C"/>
          <w:sz w:val="14"/>
        </w:rPr>
        <w:t>blk-002683 | cf-1988-art-136-inc-1</w:t>
      </w:r>
      <w:r>
        <w:rPr>
          <w:color w:val="0050A0"/>
          <w:sz w:val="14"/>
        </w:rPr>
        <w:t xml:space="preserve"> | ADI 6.341</w:t>
      </w:r>
    </w:p>
    <w:p>
      <w:pPr>
        <w:ind w:left="216"/>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w:t>
      </w:r>
    </w:p>
    <w:p>
      <w:pPr>
        <w:ind w:left="216"/>
      </w:pPr>
      <w:r>
        <w:rPr>
          <w:b/>
          <w:color w:val="003C8C"/>
          <w:sz w:val="16"/>
        </w:rPr>
        <w:t>[ADI 6.341 MC-REF, red. do ac. min. Edson Fachin, j. 15-4-2020, P, DJE de 13-11-2020.]</w:t>
      </w:r>
    </w:p>
    <w:p>
      <w:r>
        <w:rPr>
          <w:b/>
          <w:color w:val="B46400"/>
          <w:sz w:val="16"/>
        </w:rPr>
        <w:t>CONTROLE CONCENTRADO</w:t>
      </w:r>
    </w:p>
    <w:p>
      <w:r>
        <w:rPr>
          <w:color w:val="8C8C8C"/>
          <w:sz w:val="14"/>
        </w:rPr>
        <w:t>blk-002684 | cf-1988-art-136-inc-1</w:t>
      </w:r>
      <w:r>
        <w:rPr>
          <w:color w:val="0050A0"/>
          <w:sz w:val="14"/>
        </w:rPr>
        <w:t xml:space="preserve"> | ADI 2.875</w:t>
      </w:r>
      <w:r>
        <w:rPr>
          <w:color w:val="0050A0"/>
          <w:sz w:val="14"/>
        </w:rPr>
        <w:t xml:space="preserve"> | rel. Ricardo Lewandowski</w:t>
      </w:r>
    </w:p>
    <w:p>
      <w:pPr>
        <w:ind w:left="216"/>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w:t>
      </w:r>
    </w:p>
    <w:p>
      <w:pPr>
        <w:ind w:left="216"/>
      </w:pPr>
      <w:r>
        <w:rPr>
          <w:b/>
          <w:color w:val="003C8C"/>
          <w:sz w:val="16"/>
        </w:rPr>
        <w:t>[ADI 2.875, rel. min. Ricardo Lewandowski, j. 4-6-2008, P, DJE de 20-6-2008.]</w:t>
      </w:r>
    </w:p>
    <w:p>
      <w:r>
        <w:rPr>
          <w:b/>
          <w:color w:val="B46400"/>
          <w:sz w:val="16"/>
        </w:rPr>
        <w:t>CONTROLE CONCENTRADO</w:t>
      </w:r>
    </w:p>
    <w:p>
      <w:r>
        <w:rPr>
          <w:color w:val="8C8C8C"/>
          <w:sz w:val="14"/>
        </w:rPr>
        <w:t>blk-002685 | cf-1988-art-136-inc-1</w:t>
      </w:r>
      <w:r>
        <w:rPr>
          <w:color w:val="0050A0"/>
          <w:sz w:val="14"/>
        </w:rPr>
        <w:t xml:space="preserve"> | RE 1.198.269</w:t>
      </w:r>
      <w:r>
        <w:rPr>
          <w:color w:val="0050A0"/>
          <w:sz w:val="14"/>
        </w:rPr>
        <w:t xml:space="preserve"> | rel. Gilmar Mendes</w:t>
      </w:r>
    </w:p>
    <w:p>
      <w:pPr>
        <w:ind w:left="216"/>
      </w:pPr>
      <w:r>
        <w:rPr>
          <w:sz w:val="18"/>
        </w:rPr>
        <w:t>É constitucional lei estadual que impõe a obrigatoriedade de adaptação de percentual de carrinhos de compras para transporte de crianças com deficiência ou mobilidade reduzida.</w:t>
      </w:r>
    </w:p>
    <w:p>
      <w:pPr>
        <w:ind w:left="216"/>
      </w:pPr>
      <w:r>
        <w:rPr>
          <w:b/>
          <w:color w:val="003C8C"/>
          <w:sz w:val="16"/>
        </w:rPr>
        <w:t>[RE 1.198.269, rel. min. Gilmar Mendes, j. 10.06.2025, P, DJE de 23.06.2025, Tema 1.286, com mérito julgado.]</w:t>
      </w:r>
    </w:p>
    <w:p>
      <w:r>
        <w:rPr>
          <w:b/>
          <w:color w:val="B46400"/>
          <w:sz w:val="16"/>
        </w:rPr>
        <w:t>REPERCUSSAO GERAL</w:t>
      </w:r>
    </w:p>
    <w:p>
      <w:r>
        <w:rPr>
          <w:color w:val="8C8C8C"/>
          <w:sz w:val="14"/>
        </w:rPr>
        <w:t>blk-002686 | cf-1988-art-136-inc-1</w:t>
      </w:r>
      <w:r>
        <w:rPr>
          <w:color w:val="0050A0"/>
          <w:sz w:val="14"/>
        </w:rPr>
        <w:t xml:space="preserve"> | RE 855.178</w:t>
      </w:r>
      <w:r>
        <w:rPr>
          <w:color w:val="0050A0"/>
          <w:sz w:val="14"/>
        </w:rPr>
        <w:t xml:space="preserve"> | rel. Luiz Fux</w:t>
      </w:r>
    </w:p>
    <w:p>
      <w:pPr>
        <w:ind w:left="216"/>
      </w:pPr>
      <w:r>
        <w:rPr>
          <w:sz w:val="18"/>
        </w:rPr>
        <w:t>O tratamento médico adequado aos necessitados se insere no rol dos deveres do Estado, porquanto responsabilidade solidária dos entes federados. O polo passivo pode ser composto por qualquer um deles, isoladamente, ou conjuntamente. [RE 855.178 RG, rel. min. Luiz Fux, j. 5-3-2015, P, DJE de 16-3-2015, Tema 793, com mérito julgado.]</w:t>
        <w:br/>
        <w:t xml:space="preserve">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w:t>
      </w:r>
    </w:p>
    <w:p>
      <w:pPr>
        <w:ind w:left="216"/>
      </w:pPr>
      <w:r>
        <w:rPr>
          <w:b/>
          <w:color w:val="003C8C"/>
          <w:sz w:val="16"/>
        </w:rPr>
        <w:t>[Rcl 85.855 AgR, rel. min. Gilmar Mendes, j. 25-2-2026, 2ª T, DJE de 5-3-2026.]</w:t>
      </w:r>
    </w:p>
    <w:p>
      <w:r>
        <w:rPr>
          <w:b/>
          <w:color w:val="B46400"/>
          <w:sz w:val="16"/>
        </w:rPr>
        <w:t>JULGADOS CORRELATOS</w:t>
      </w:r>
    </w:p>
    <w:p>
      <w:r>
        <w:rPr>
          <w:color w:val="8C8C8C"/>
          <w:sz w:val="14"/>
        </w:rPr>
        <w:t>blk-002687 | cf-1988-art-136-inc-1</w:t>
      </w:r>
      <w:r>
        <w:rPr>
          <w:color w:val="0050A0"/>
          <w:sz w:val="14"/>
        </w:rPr>
        <w:t xml:space="preserve"> | ADPF 770-</w:t>
      </w:r>
      <w:r>
        <w:rPr>
          <w:color w:val="0050A0"/>
          <w:sz w:val="14"/>
        </w:rPr>
        <w:t xml:space="preserve"> | rel. Ricardo Lewandowski</w:t>
      </w:r>
    </w:p>
    <w:p>
      <w:pPr>
        <w:ind w:left="216"/>
      </w:pPr>
      <w:r>
        <w:rPr>
          <w:sz w:val="18"/>
        </w:rPr>
        <w:t xml:space="preserve">Nos termos da histórica jurisprudência desta Suprema Corte, a requisição administrativa não pode se voltar contra bem ou serviço de outro ente federativo, de maneira a que haja indevida interferência na autonomia de um sobre outro. (...) Na espécie, os produtos requisitados já foram objeto de contratação e empenho pelo Estado de São Paulo, visando, justamente, o uso nas ações de imunização contra a COVID-19 a serem empreendidas por aquele ente federativo, haja vista que a competência da União, por meio do Ministério da Saúde, de ‘coordenar o PNI e definir as vacinas integrantes do calendário nacional de imunizações, tal atribuição não exclui a competência dos Estados, do Distrito Federal e dos Municípios para adaptá-los às peculiaridades locais, no típico exercício da competência comum de </w:t>
      </w:r>
    </w:p>
    <w:p>
      <w:pPr>
        <w:ind w:left="216"/>
      </w:pPr>
      <w:r>
        <w:rPr>
          <w:b/>
          <w:color w:val="003C8C"/>
          <w:sz w:val="16"/>
        </w:rPr>
        <w:t>[ACO 3.463 MC REF, rel. min. Ricardo Lewandowski, j. 8-3-2021, P, DJE de 17-3-2021.]</w:t>
      </w:r>
    </w:p>
    <w:p>
      <w:r>
        <w:rPr>
          <w:b/>
          <w:color w:val="B46400"/>
          <w:sz w:val="16"/>
        </w:rPr>
        <w:t>JULGADOS CORRELATOS</w:t>
      </w:r>
    </w:p>
    <w:p>
      <w:r>
        <w:rPr>
          <w:color w:val="8C8C8C"/>
          <w:sz w:val="14"/>
        </w:rPr>
        <w:t>blk-002688 | cf-1988-art-136-inc-1</w:t>
      </w:r>
      <w:r>
        <w:rPr>
          <w:color w:val="0050A0"/>
          <w:sz w:val="14"/>
        </w:rPr>
        <w:t xml:space="preserve"> | rel. Ricardo Lewandowski</w:t>
      </w:r>
    </w:p>
    <w:p>
      <w:pPr>
        <w:ind w:left="216"/>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w:t>
      </w:r>
    </w:p>
    <w:p>
      <w:pPr>
        <w:ind w:left="216"/>
      </w:pPr>
      <w:r>
        <w:rPr>
          <w:b/>
          <w:color w:val="003C8C"/>
          <w:sz w:val="16"/>
        </w:rPr>
        <w:t>[ACO 3.451 MC REF, rel. min. Ricardo Lewandowski, j. 24-2-2021, P, DJE de 10-3-2021.]</w:t>
      </w:r>
    </w:p>
    <w:p>
      <w:r>
        <w:rPr>
          <w:b/>
          <w:color w:val="B46400"/>
          <w:sz w:val="16"/>
        </w:rPr>
        <w:t>CONTROLE CONCENTRADO</w:t>
      </w:r>
    </w:p>
    <w:p>
      <w:r>
        <w:rPr>
          <w:color w:val="8C8C8C"/>
          <w:sz w:val="14"/>
        </w:rPr>
        <w:t>blk-002689 | cf-1988-art-136-inc-1</w:t>
      </w:r>
      <w:r>
        <w:rPr>
          <w:color w:val="0050A0"/>
          <w:sz w:val="14"/>
        </w:rPr>
        <w:t xml:space="preserve"> | ADI 4.092</w:t>
      </w:r>
      <w:r>
        <w:rPr>
          <w:color w:val="0050A0"/>
          <w:sz w:val="14"/>
        </w:rPr>
        <w:t xml:space="preserve"> | rel. Nunes Marques</w:t>
      </w:r>
    </w:p>
    <w:p>
      <w:pPr>
        <w:ind w:left="216"/>
      </w:pPr>
      <w:r>
        <w:rPr>
          <w:sz w:val="18"/>
        </w:rPr>
        <w:t>É possível que Estados e Municípios, com o objetivo de preservar a memória de bens imateriais, instituam feriados de alta significação étnica. [ADI 4.092, rel. min. Nunes Marques, red. do ac. min. Edson Fachin, j. 28-8-2023, P, DJE de 20-10-2023.]</w:t>
        <w:b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 [ADI 3.525, rel. min. Gilmar Mendes, j. 30-8-2007, P, DJ de 26-10-2007.]</w:t>
        <w:br/>
        <w:t>Federação: competência comum: proteção do patrimônio comum, incluído o dos sítios de valor arqueológico (CF, arts. 23, III, e 216, V): encargo qu</w:t>
      </w:r>
    </w:p>
    <w:p>
      <w:pPr>
        <w:ind w:left="216"/>
      </w:pPr>
      <w:r>
        <w:rPr>
          <w:b/>
          <w:color w:val="003C8C"/>
          <w:sz w:val="16"/>
        </w:rPr>
        <w:t>[ADI 2.544, rel. min. Sepúlveda Pertence, j. 28-6-2006, P, DJ de 17-11-2006.]</w:t>
      </w:r>
    </w:p>
    <w:p>
      <w:r>
        <w:rPr>
          <w:b/>
          <w:color w:val="B46400"/>
          <w:sz w:val="16"/>
        </w:rPr>
        <w:t>CONTROLE CONCENTRADO</w:t>
      </w:r>
    </w:p>
    <w:p>
      <w:r>
        <w:rPr>
          <w:color w:val="8C8C8C"/>
          <w:sz w:val="14"/>
        </w:rPr>
        <w:t>blk-002690 | cf-1988-art-136-inc-1</w:t>
      </w:r>
      <w:r>
        <w:rPr>
          <w:color w:val="0050A0"/>
          <w:sz w:val="14"/>
        </w:rPr>
        <w:t xml:space="preserve"> | ARE 1.416.029</w:t>
      </w:r>
      <w:r>
        <w:rPr>
          <w:color w:val="0050A0"/>
          <w:sz w:val="14"/>
        </w:rPr>
        <w:t xml:space="preserve"> | rel. Luiz Fux</w:t>
      </w:r>
    </w:p>
    <w:p>
      <w:pPr>
        <w:ind w:left="216"/>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16"/>
      </w:pPr>
      <w:r>
        <w:rPr>
          <w:b/>
          <w:color w:val="003C8C"/>
          <w:sz w:val="16"/>
        </w:rPr>
        <w:t>[ARE 1.416.029 AgR, rel. min. Luiz Fux, j. 25.06.2025, 1ª T, DJE de 18.07.2025.]</w:t>
      </w:r>
    </w:p>
    <w:p>
      <w:pPr>
        <w:pStyle w:val="Heading1"/>
      </w:pPr>
      <w:r>
        <w:t>Art. 130</w:t>
      </w:r>
    </w:p>
    <w:p>
      <w:r>
        <w:rPr>
          <w:b/>
          <w:color w:val="B46400"/>
          <w:sz w:val="16"/>
        </w:rPr>
        <w:t>CONTROLE CONCENTRADO</w:t>
      </w:r>
    </w:p>
    <w:p>
      <w:r>
        <w:rPr>
          <w:color w:val="8C8C8C"/>
          <w:sz w:val="14"/>
        </w:rPr>
        <w:t>blk-002691 | cf-1988-art-130-par-3-inc-5</w:t>
      </w:r>
      <w:r>
        <w:rPr>
          <w:color w:val="0050A0"/>
          <w:sz w:val="14"/>
        </w:rPr>
        <w:t xml:space="preserve"> | ADI 2.572</w:t>
      </w:r>
      <w:r>
        <w:rPr>
          <w:color w:val="0050A0"/>
          <w:sz w:val="14"/>
        </w:rPr>
        <w:t xml:space="preserve"> | rel. Roberto Barroso</w:t>
      </w:r>
    </w:p>
    <w:p>
      <w:pPr>
        <w:ind w:left="216"/>
      </w:pPr>
      <w:r>
        <w:rPr>
          <w:sz w:val="18"/>
        </w:rPr>
        <w:t>Ação direta de inconstitucionalidade que impugna lei que estabeleceu a reserva de 3% dos lugares disponíveis em salas de projeções, teatros, espaços culturais e nos veículos de transporte público municipal e intermunicipal do Estado do Paraná. Não há inconstitucionalidade formal, tendo em vista que a política de inclusão adotada se enquadra na competência concorrente dos Estados, da União e dos Municípios para promover acesso a cultura, esporte e lazer (arts. 6º; 23, V; 24, IX; 215 e 217, § 3º, CF).</w:t>
      </w:r>
    </w:p>
    <w:p>
      <w:pPr>
        <w:ind w:left="216"/>
      </w:pPr>
      <w:r>
        <w:rPr>
          <w:b/>
          <w:color w:val="003C8C"/>
          <w:sz w:val="16"/>
        </w:rPr>
        <w:t>[ADI 2.572, rel. min. Roberto Barroso, j. 24-10-2022, P, DJE de 10-11-2022.]</w:t>
      </w:r>
    </w:p>
    <w:p>
      <w:pPr>
        <w:pStyle w:val="Heading1"/>
      </w:pPr>
      <w:r>
        <w:t>Art. 5</w:t>
      </w:r>
    </w:p>
    <w:p>
      <w:r>
        <w:rPr>
          <w:color w:val="8C8C8C"/>
          <w:sz w:val="14"/>
        </w:rPr>
        <w:t>blk-002692 | cf-1988-art-5-inc-50</w:t>
      </w:r>
      <w:r>
        <w:rPr>
          <w:color w:val="0050A0"/>
          <w:sz w:val="14"/>
        </w:rPr>
        <w:t xml:space="preserve"> | ADI 1.950</w:t>
      </w:r>
      <w:r>
        <w:rPr>
          <w:color w:val="0050A0"/>
          <w:sz w:val="14"/>
        </w:rPr>
        <w:t xml:space="preserve"> | rel. Eros Grau</w:t>
      </w:r>
    </w:p>
    <w:p>
      <w:pPr>
        <w:ind w:left="216"/>
      </w:pPr>
      <w:r>
        <w:rPr>
          <w:b/>
          <w:color w:val="003C8C"/>
          <w:sz w:val="16"/>
        </w:rPr>
        <w:t>[ADI 1.950, rel. min. Eros Grau, j. 3-11-2005, P, DJ de 2-6-2006.]</w:t>
      </w:r>
    </w:p>
    <w:p>
      <w:pPr>
        <w:pStyle w:val="Heading1"/>
      </w:pPr>
      <w:r>
        <w:t>Art. 130</w:t>
      </w:r>
    </w:p>
    <w:p>
      <w:r>
        <w:rPr>
          <w:b/>
          <w:color w:val="B46400"/>
          <w:sz w:val="16"/>
        </w:rPr>
        <w:t>CONTROLE CONCENTRADO</w:t>
      </w:r>
    </w:p>
    <w:p>
      <w:r>
        <w:rPr>
          <w:color w:val="8C8C8C"/>
          <w:sz w:val="14"/>
        </w:rPr>
        <w:t>blk-002693 | cf-1988-art-130-par-3-inc-5</w:t>
      </w:r>
      <w:r>
        <w:rPr>
          <w:color w:val="0050A0"/>
          <w:sz w:val="14"/>
        </w:rPr>
        <w:t xml:space="preserve"> | ADI 6.137</w:t>
      </w:r>
      <w:r>
        <w:rPr>
          <w:color w:val="0050A0"/>
          <w:sz w:val="14"/>
        </w:rPr>
        <w:t xml:space="preserve"> | rel. Cármen Lúcia</w:t>
      </w:r>
    </w:p>
    <w:p>
      <w:pPr>
        <w:ind w:left="216"/>
      </w:pPr>
      <w:r>
        <w:rPr>
          <w:sz w:val="18"/>
        </w:rPr>
        <w:t>A vedação à pulverização aérea de agrotóxicos é matéria afeta à saúde e ao meio ambiente, listada entre as competências administrativas comuns e entre as competências legislativas concorrentes da União, dos Estados e dos Municípios (incs. II e VI do art. 23; incs. VI e XII do art. 24, todos da Constituição da República). [ADI 6.137, rel. min. Cármen Lúcia, j. 29-5-2023, P, DJE de 14-6-2023.]</w:t>
        <w:br/>
        <w:t>A competência político-administrativa comum para a proteção do meio ambiente legitima a criação de tributo na modalidade taxa para remunerar a atividade de fiscalização dos Estados. [ADI 5.374, rel. min. Roberto Barroso, j. 24-2-2021, P, DJE de 12-3-2021.]</w:t>
        <w:br/>
        <w:t>A Lei 6.938/1981, de âmbito nacional, ao instituir a Política Nacional do Meio Ambiente, elegeu o Conselho Nacional do Meio Ambiente – CONAMA como o</w:t>
      </w:r>
    </w:p>
    <w:p>
      <w:pPr>
        <w:ind w:left="216"/>
      </w:pPr>
      <w:r>
        <w:rPr>
          <w:b/>
          <w:color w:val="003C8C"/>
          <w:sz w:val="16"/>
        </w:rPr>
        <w:t>[ADI 4.615, rel. min. Roberto Barroso, j. 20-9-2019, P, DJE de 28-10-2019.]</w:t>
      </w:r>
    </w:p>
    <w:p>
      <w:pPr>
        <w:pStyle w:val="Heading1"/>
      </w:pPr>
      <w:r>
        <w:t>Art. 136</w:t>
      </w:r>
    </w:p>
    <w:p>
      <w:r>
        <w:rPr>
          <w:color w:val="8C8C8C"/>
          <w:sz w:val="14"/>
        </w:rPr>
        <w:t>blk-002694 | cf-1988-art-136-inc-1</w:t>
      </w:r>
      <w:r>
        <w:rPr>
          <w:color w:val="0050A0"/>
          <w:sz w:val="14"/>
        </w:rPr>
        <w:t xml:space="preserve"> | ADI 3.338</w:t>
      </w:r>
      <w:r>
        <w:rPr>
          <w:color w:val="0050A0"/>
          <w:sz w:val="14"/>
        </w:rPr>
        <w:t xml:space="preserve"> | rel. Joaquim Barbosa</w:t>
      </w:r>
    </w:p>
    <w:p>
      <w:pPr>
        <w:ind w:left="216"/>
      </w:pPr>
      <w:r>
        <w:rPr>
          <w:b/>
          <w:color w:val="003C8C"/>
          <w:sz w:val="16"/>
        </w:rPr>
        <w:t>[ADI 3.338, red. do ac. min. Eros Grau, rel. min. Joaquim Barbosa, j. 31-8-2005, P, DJ de 6-9-2007.]</w:t>
      </w:r>
    </w:p>
    <w:p>
      <w:r>
        <w:rPr>
          <w:b/>
          <w:color w:val="B46400"/>
          <w:sz w:val="16"/>
        </w:rPr>
        <w:t>CONTROLE CONCENTRADO</w:t>
      </w:r>
    </w:p>
    <w:p>
      <w:r>
        <w:rPr>
          <w:color w:val="8C8C8C"/>
          <w:sz w:val="14"/>
        </w:rPr>
        <w:t>blk-002695 | cf-1988-art-136-inc-1</w:t>
      </w:r>
      <w:r>
        <w:rPr>
          <w:color w:val="0050A0"/>
          <w:sz w:val="14"/>
        </w:rPr>
        <w:t xml:space="preserve"> | ADI 1.842</w:t>
      </w:r>
    </w:p>
    <w:p>
      <w:pPr>
        <w:ind w:left="216"/>
      </w:pPr>
      <w:r>
        <w:rPr>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O art. 23, IX, da CF conferiu competência comum à União, aos Estados e aos Municípios para promover a melhoria das condições de saneamento básico. Nada obstante a competência municipal do poder concedente do serviço público de saneamento básico, o alto custo e o monopólio natural do serviço, além da existência de várias etapas – como captação, tratamento, adução, reserva, distribuição de água e o recolhimento, condução e disposição final de esgoto – que comumente ultrapassam os limites territoriais de um Município,</w:t>
      </w:r>
    </w:p>
    <w:p>
      <w:pPr>
        <w:ind w:left="216"/>
      </w:pPr>
      <w:r>
        <w:rPr>
          <w:b/>
          <w:color w:val="003C8C"/>
          <w:sz w:val="16"/>
        </w:rPr>
        <w:t>[ADI 1.842, red. do ac. min. Gilmar Mendes, j. 6-3-2013, P, DJE de 16-9-2013.]</w:t>
      </w:r>
    </w:p>
    <w:p>
      <w:pPr>
        <w:pStyle w:val="Heading1"/>
      </w:pPr>
      <w:r>
        <w:t>Art. 5</w:t>
      </w:r>
    </w:p>
    <w:p>
      <w:r>
        <w:rPr>
          <w:color w:val="8C8C8C"/>
          <w:sz w:val="14"/>
        </w:rPr>
        <w:t>blk-002696 | cf-1988-art-5-inc-50</w:t>
      </w:r>
      <w:r>
        <w:rPr>
          <w:color w:val="0050A0"/>
          <w:sz w:val="14"/>
        </w:rPr>
        <w:t xml:space="preserve"> | ADPF 279</w:t>
      </w:r>
      <w:r>
        <w:rPr>
          <w:color w:val="0050A0"/>
          <w:sz w:val="14"/>
        </w:rPr>
        <w:t xml:space="preserve"> | rel. Cármen Lúcia</w:t>
      </w:r>
    </w:p>
    <w:p>
      <w:pPr>
        <w:ind w:left="216"/>
      </w:pPr>
      <w:r>
        <w:rPr>
          <w:b/>
          <w:color w:val="003C8C"/>
          <w:sz w:val="16"/>
        </w:rPr>
        <w:t>[ADPF 279, rel. min. Cármen Lúcia, j. 3-11-2021, P, DJE de 14-2-2022.]</w:t>
      </w:r>
    </w:p>
    <w:p>
      <w:pPr>
        <w:pStyle w:val="Heading1"/>
      </w:pPr>
      <w:r>
        <w:t>Art. 235</w:t>
      </w:r>
    </w:p>
    <w:p>
      <w:r>
        <w:rPr>
          <w:color w:val="8C8C8C"/>
          <w:sz w:val="14"/>
        </w:rPr>
        <w:t>blk-002697 | cf-1988-art-235-inc-10</w:t>
      </w:r>
      <w:r>
        <w:rPr>
          <w:color w:val="0050A0"/>
          <w:sz w:val="14"/>
        </w:rPr>
        <w:t xml:space="preserve"> | ADI 4.606</w:t>
      </w:r>
      <w:r>
        <w:rPr>
          <w:color w:val="0050A0"/>
          <w:sz w:val="14"/>
        </w:rPr>
        <w:t xml:space="preserve"> | rel. Alexandre de Moraes</w:t>
      </w:r>
    </w:p>
    <w:p>
      <w:pPr>
        <w:ind w:left="216"/>
      </w:pPr>
      <w:r>
        <w:rPr>
          <w:sz w:val="18"/>
        </w:rPr>
        <w:t>As providências enumeradas no art. 23, XI, da CF – registro, fiscalização e acompanhamento – possibilitam o controle pelos demais entes federativos das quotas-partes repassadas a título de compensação financeira pelos órgãos federais, com a possibilidade de criação de obrigações administrativas instrumentais, a serem observadas pelas concessionárias instaladas nos respectivos territórios. Os Estados, Distrito Federal e Municípios não possuem competência para definir as condições de recolhimento das compensações financeiras de sua titularidade, ou mesmo para arrecadá-las diretamente, por intermédio de seus órgãos fazendários. Extrapola a competência comum do art. 23, XI, da CF a instituição de infrações e penalidades pelo atraso no pagamento das compensações financeiras (obrigação principal</w:t>
      </w:r>
    </w:p>
    <w:p>
      <w:pPr>
        <w:ind w:left="216"/>
      </w:pPr>
      <w:r>
        <w:rPr>
          <w:b/>
          <w:color w:val="003C8C"/>
          <w:sz w:val="16"/>
        </w:rPr>
        <w:t>[ADI 4.606, rel. min. Alexandre de Moraes, j. 28-2-2019, P, DJE de 6-5-2019.]</w:t>
      </w:r>
    </w:p>
    <w:p>
      <w:r>
        <w:rPr>
          <w:b/>
          <w:color w:val="B46400"/>
          <w:sz w:val="16"/>
        </w:rPr>
        <w:t>CONTROLE CONCENTRADO</w:t>
      </w:r>
    </w:p>
    <w:p>
      <w:r>
        <w:rPr>
          <w:color w:val="8C8C8C"/>
          <w:sz w:val="14"/>
        </w:rPr>
        <w:t>blk-002698 | cf-1988-art-235-inc-10</w:t>
      </w:r>
      <w:r>
        <w:rPr>
          <w:color w:val="0050A0"/>
          <w:sz w:val="14"/>
        </w:rPr>
        <w:t xml:space="preserve"> | ADI 3.610</w:t>
      </w:r>
      <w:r>
        <w:rPr>
          <w:color w:val="0050A0"/>
          <w:sz w:val="14"/>
        </w:rPr>
        <w:t xml:space="preserve"> | rel. Cezar Peluso</w:t>
      </w:r>
    </w:p>
    <w:p>
      <w:pPr>
        <w:ind w:left="216"/>
      </w:pPr>
      <w:r>
        <w:rPr>
          <w:sz w:val="18"/>
        </w:rPr>
        <w:t>Profissão de motoboy. Regulamentação. Inadmissibilidade. (...) Competências exclusivas da União. (...) É inconstitucional a lei distrital ou estadual que disponha sobre condições do exercício ou criação de profissão, sobretudo quando esta diga à segurança de trânsito.</w:t>
      </w:r>
    </w:p>
    <w:p>
      <w:pPr>
        <w:ind w:left="216"/>
      </w:pPr>
      <w:r>
        <w:rPr>
          <w:b/>
          <w:color w:val="003C8C"/>
          <w:sz w:val="16"/>
        </w:rPr>
        <w:t>[ADI 3.610, rel. min. Cezar Peluso, j. 1º-8-2011, P, DJE de 22-9-2011.]</w:t>
      </w:r>
    </w:p>
    <w:p>
      <w:pPr>
        <w:pStyle w:val="Heading1"/>
      </w:pPr>
      <w:r>
        <w:t>Art. 130</w:t>
      </w:r>
    </w:p>
    <w:p>
      <w:r>
        <w:rPr>
          <w:color w:val="8C8C8C"/>
          <w:sz w:val="14"/>
        </w:rPr>
        <w:t>blk-002699 | cf-1988-art-130-par-3-inc-5</w:t>
      </w:r>
      <w:r>
        <w:rPr>
          <w:color w:val="0050A0"/>
          <w:sz w:val="14"/>
        </w:rPr>
        <w:t xml:space="preserve"> | ADI 2.407</w:t>
      </w:r>
      <w:r>
        <w:rPr>
          <w:color w:val="0050A0"/>
          <w:sz w:val="14"/>
        </w:rPr>
        <w:t xml:space="preserve"> | rel. Cármen Lúcia</w:t>
      </w:r>
    </w:p>
    <w:p>
      <w:pPr>
        <w:ind w:left="216"/>
      </w:pPr>
      <w:r>
        <w:rPr>
          <w:sz w:val="18"/>
        </w:rPr>
        <w:t>Os arts. 1º e 2º da Lei catarinense 11.223, de 17-11-1998, que cuidam da obrigatoriedade de identificação telefônica da sede da empresa ou do proprietário nos veículos licenciados no Estado de Santa Catarina e destinados ao transporte de carga e de passageiros, a ser disponibilizada na parte traseira do veículo, por meio de adesivo ou pintura, em lugar visível, constando o código de discagem direta a distância, seguido do número do telefone, não contrariam o inciso XII do art. 5º da Constituição da República. (...) O art. 1º da lei catarinense contempla matéria afeita à competência administrativa comum da União, dos Estados-membros, do Distrito Federal e dos Municípios, conforme previsto no inciso XII do art. 23 da Constituição da República, pelo que nele podem estar fixadas obrigações, de</w:t>
      </w:r>
    </w:p>
    <w:p>
      <w:pPr>
        <w:ind w:left="216"/>
      </w:pPr>
      <w:r>
        <w:rPr>
          <w:b/>
          <w:color w:val="003C8C"/>
          <w:sz w:val="16"/>
        </w:rPr>
        <w:t>[ADI 2.407, rel. min. Cármen Lúcia, j. 31-5-2007, P, DJ de 29-6-2007.]</w:t>
      </w:r>
    </w:p>
    <w:p>
      <w:pPr>
        <w:pStyle w:val="Heading1"/>
      </w:pPr>
      <w:r>
        <w:t>Art. 136</w:t>
      </w:r>
    </w:p>
    <w:p>
      <w:r>
        <w:rPr>
          <w:b/>
          <w:color w:val="B46400"/>
          <w:sz w:val="16"/>
        </w:rPr>
        <w:t>CONTROLE CONCENTRADO</w:t>
      </w:r>
    </w:p>
    <w:p>
      <w:r>
        <w:rPr>
          <w:color w:val="8C8C8C"/>
          <w:sz w:val="14"/>
        </w:rPr>
        <w:t>blk-002700 | cf-1988-art-136-par-unico</w:t>
      </w:r>
      <w:r>
        <w:rPr>
          <w:color w:val="0050A0"/>
          <w:sz w:val="14"/>
        </w:rPr>
        <w:t xml:space="preserve"> | ADI 4.757</w:t>
      </w:r>
      <w:r>
        <w:rPr>
          <w:color w:val="0050A0"/>
          <w:sz w:val="14"/>
        </w:rPr>
        <w:t xml:space="preserve"> | rel. Rosa Weber</w:t>
      </w:r>
    </w:p>
    <w:p>
      <w:pPr>
        <w:ind w:left="216"/>
      </w:pPr>
      <w:r>
        <w:rPr>
          <w:sz w:val="18"/>
        </w:rPr>
        <w:t>A Lei Complementar nº 140/2011, em face da intricada teia normativa ambiental, aí incluídos os correlatos deveres fundamentais de tutela, logrou equacionar o sistema descentralizado de competências administrativas em matéria ambiental com os vetores da uniformidade decisória e da racionalidade, valendo-se para tanto da cooperação como superestrutura do diálogo interfederativo. Cumpre assinalar que referida legislação não trata sobre os deveres de tutela ambiental de forma genérica e ampla, como disciplina o art. 225, §1º, IV, tampouco regulamenta o agir legislativo, marcado pela repartição concorrente de competências, inclusive no tocante à normatização do licenciamento em si. O modelo federativo ecológico em matéria de competência comum material delineado pela Lei Complementar nº 140/2011</w:t>
      </w:r>
    </w:p>
    <w:p>
      <w:pPr>
        <w:ind w:left="216"/>
      </w:pPr>
      <w:r>
        <w:rPr>
          <w:b/>
          <w:color w:val="003C8C"/>
          <w:sz w:val="16"/>
        </w:rPr>
        <w:t>[ADI 2.544, rel. min. Sepúlveda Pertence, j. 28-6-2006, P, DJ de 17-11-2006.]</w:t>
      </w:r>
    </w:p>
    <w:p>
      <w:pPr>
        <w:pStyle w:val="Heading1"/>
      </w:pPr>
      <w:r>
        <w:t>Art. 2</w:t>
      </w:r>
    </w:p>
    <w:p>
      <w:r>
        <w:rPr>
          <w:b/>
          <w:color w:val="B46400"/>
          <w:sz w:val="16"/>
        </w:rPr>
        <w:t>CONTROLE CONCENTRADO</w:t>
      </w:r>
    </w:p>
    <w:p>
      <w:r>
        <w:rPr>
          <w:color w:val="8C8C8C"/>
          <w:sz w:val="14"/>
        </w:rPr>
        <w:t>blk-002701 | cf-1988-art-2</w:t>
      </w:r>
      <w:r>
        <w:rPr>
          <w:color w:val="0050A0"/>
          <w:sz w:val="14"/>
        </w:rPr>
        <w:t xml:space="preserve"> | ADI 2.435</w:t>
      </w:r>
      <w:r>
        <w:rPr>
          <w:color w:val="0050A0"/>
          <w:sz w:val="14"/>
        </w:rPr>
        <w:t xml:space="preserve"> | rel. Cármen Lúcia</w:t>
      </w:r>
    </w:p>
    <w:p>
      <w:pPr>
        <w:ind w:left="216"/>
      </w:pPr>
      <w:r>
        <w:rPr>
          <w:sz w:val="18"/>
        </w:rPr>
        <w:t>A delimitação do campo de atuação legislativa dos entes federativos, em matéria de competência concorrente (art. 24, CF), requer postura interpretativa que considere: (i) a intensidade da situação fática normatizada com a estrutura básica descrita no tipo da regra de competência; (ii) valorização do fim primário a que se destina a norma, relacionado, no federalismo cooperativo, com o princípio da predominância de interesses. Na seara da competência legislativa concorrente, a norma geral assenta-se no pressuposto que a colaboração federativa depende de uma uniformização do ambiente normativo.</w:t>
      </w:r>
    </w:p>
    <w:p>
      <w:pPr>
        <w:ind w:left="216"/>
      </w:pPr>
      <w:r>
        <w:rPr>
          <w:b/>
          <w:color w:val="003C8C"/>
          <w:sz w:val="16"/>
        </w:rPr>
        <w:t>[ADI 2.435, rel. min. Cármen Lúcia, j. 21-12-2020, P, DJE de 26-3-2021.]</w:t>
      </w:r>
    </w:p>
    <w:p>
      <w:r>
        <w:rPr>
          <w:b/>
          <w:color w:val="B46400"/>
          <w:sz w:val="16"/>
        </w:rPr>
        <w:t>CONTROLE CONCENTRADO</w:t>
      </w:r>
    </w:p>
    <w:p>
      <w:r>
        <w:rPr>
          <w:color w:val="8C8C8C"/>
          <w:sz w:val="14"/>
        </w:rPr>
        <w:t>blk-002702 | cf-1988-art-2</w:t>
      </w:r>
      <w:r>
        <w:rPr>
          <w:color w:val="0050A0"/>
          <w:sz w:val="14"/>
        </w:rPr>
        <w:t xml:space="preserve"> | RE 194.704</w:t>
      </w:r>
    </w:p>
    <w:p>
      <w:pPr>
        <w:ind w:left="216"/>
      </w:pPr>
      <w:r>
        <w:rPr>
          <w:sz w:val="18"/>
        </w:rPr>
        <w:t>Julgado correlato</w:t>
        <w:br/>
        <w:t>Nos casos em que a dúvida sobre a competência legislativa recai sobre norma que abrange mais de um tema, deve o intérprete acolher interpretação que não tolha a competência que detêm os entes menores para dispor sobre determinada matéria (presumption against preemption). Porque o federalismo é um instrumento de descentralização política que visa realizar direitos fundamentais, se a lei federal ou estadual claramente indicar, de forma adequada, necessária e razoável, que os efeitos de sua aplicação excluem o poder de complementação que detêm os entes menores (clear statement rule), é possível afastar a presunção de que, no âmbito regional, determinado tema deve ser disciplinado pelo ente menor. Na ausência de norma federal que, de forma nítida (clear statement rule), retir</w:t>
      </w:r>
    </w:p>
    <w:p>
      <w:pPr>
        <w:pStyle w:val="Heading1"/>
      </w:pPr>
      <w:r>
        <w:t>Art. 136</w:t>
      </w:r>
    </w:p>
    <w:p>
      <w:r>
        <w:rPr>
          <w:color w:val="8C8C8C"/>
          <w:sz w:val="14"/>
        </w:rPr>
        <w:t>blk-002703 | cf-1988-art-136-inc-1</w:t>
      </w:r>
      <w:r>
        <w:rPr>
          <w:color w:val="0050A0"/>
          <w:sz w:val="14"/>
        </w:rPr>
        <w:t xml:space="preserve"> | ADI 7.379</w:t>
      </w:r>
      <w:r>
        <w:rPr>
          <w:color w:val="0050A0"/>
          <w:sz w:val="14"/>
        </w:rPr>
        <w:t xml:space="preserve"> | rel. Gilmar Mendes</w:t>
      </w:r>
    </w:p>
    <w:p>
      <w:pPr>
        <w:ind w:left="216"/>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A disciplina imposta pelo dispositivo impugnado insere-se na competência concorrente dos Estados para legislar sobre direito tributário (CF, art. 24, I), em consonância com o Convênio ICMS 3/2017. Em matéria fiscal, sobretudo em casos que envolvem regime fiscal facultativo, impõe-se prestigiar o exercício da autonomia estadual, salvo em casos de flagrante interferência em á</w:t>
      </w:r>
    </w:p>
    <w:p>
      <w:pPr>
        <w:ind w:left="216"/>
      </w:pPr>
      <w:r>
        <w:rPr>
          <w:b/>
          <w:color w:val="003C8C"/>
          <w:sz w:val="16"/>
        </w:rPr>
        <w:t>[ADI 7.379, rel. min. Gilmar Mendes, j. 22.09.2025, P, DJE de 01.10.2025.]</w:t>
      </w:r>
    </w:p>
    <w:p>
      <w:r>
        <w:rPr>
          <w:color w:val="8C8C8C"/>
          <w:sz w:val="14"/>
        </w:rPr>
        <w:t>blk-002704 | cf-1988-art-136-inc-1</w:t>
      </w:r>
      <w:r>
        <w:rPr>
          <w:color w:val="0050A0"/>
          <w:sz w:val="14"/>
        </w:rPr>
        <w:t xml:space="preserve"> | ADI 4.065</w:t>
      </w:r>
      <w:r>
        <w:rPr>
          <w:color w:val="0050A0"/>
          <w:sz w:val="14"/>
        </w:rPr>
        <w:t xml:space="preserve"> | rel. Nunes Marques</w:t>
      </w:r>
    </w:p>
    <w:p>
      <w:pPr>
        <w:ind w:left="216"/>
      </w:pPr>
      <w:r>
        <w:rPr>
          <w:sz w:val="18"/>
        </w:rPr>
        <w:t>O art. 131, II, da LODF limita, de forma absoluta, a concessão de incentivos fiscais nos últimos anos das legislaturas, o que implica restrição indevida à autonomia legislativa e à competência tributária do Distrito Federal. As normas de responsabilidade fiscal, inclusive as relativas à renúncia de receitas, estão previstas em legislação complementar nacional (LC n. 101/2000, LC n. 24/1975), de observância obrigatória por todos os entes federativos. A imposição de restrições para além das previstas na legislação nacional, sem fundamento em peculiaridades locais, afronta o pacto federativo e invade a competência legislativa da União (CF, art. 24, I).</w:t>
      </w:r>
    </w:p>
    <w:p>
      <w:pPr>
        <w:ind w:left="216"/>
      </w:pPr>
      <w:r>
        <w:rPr>
          <w:b/>
          <w:color w:val="003C8C"/>
          <w:sz w:val="16"/>
        </w:rPr>
        <w:t>[ADI 4.065, rel. min. Nunes Marques, j. 03.06.2025, P, DJE de 10.06.2025.]</w:t>
      </w:r>
    </w:p>
    <w:p>
      <w:r>
        <w:rPr>
          <w:color w:val="8C8C8C"/>
          <w:sz w:val="14"/>
        </w:rPr>
        <w:t>blk-002705 | cf-1988-art-136-inc-1</w:t>
      </w:r>
      <w:r>
        <w:rPr>
          <w:color w:val="0050A0"/>
          <w:sz w:val="14"/>
        </w:rPr>
        <w:t xml:space="preserve"> | ADI 5.361</w:t>
      </w:r>
      <w:r>
        <w:rPr>
          <w:color w:val="0050A0"/>
          <w:sz w:val="14"/>
        </w:rPr>
        <w:t xml:space="preserve"> | rel. Nunes Marques</w:t>
      </w:r>
    </w:p>
    <w:p>
      <w:pPr>
        <w:ind w:left="216"/>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 art. 5º, LIV) ou ao direito de propriedade (CF, art. 5º, caput, e art. 170, II), tampouco configura hipótese assemelhada ao empréstimo compulsório (CF, art. 148, I e II, parágrafo único) ou ao confis</w:t>
      </w:r>
    </w:p>
    <w:p>
      <w:pPr>
        <w:ind w:left="216"/>
      </w:pPr>
      <w:r>
        <w:rPr>
          <w:b/>
          <w:color w:val="003C8C"/>
          <w:sz w:val="16"/>
        </w:rPr>
        <w:t>[ADI 5.361 e ADI 5.463, rel. min. Nunes Marques, j. 21.11.2023, P, DJE de 24.01.2024.]</w:t>
      </w:r>
    </w:p>
    <w:p>
      <w:r>
        <w:rPr>
          <w:color w:val="8C8C8C"/>
          <w:sz w:val="14"/>
        </w:rPr>
        <w:t>blk-002706 | cf-1988-art-136-inc-1</w:t>
      </w:r>
      <w:r>
        <w:rPr>
          <w:color w:val="0050A0"/>
          <w:sz w:val="14"/>
        </w:rPr>
        <w:t xml:space="preserve"> | ADI 7.060</w:t>
      </w:r>
      <w:r>
        <w:rPr>
          <w:color w:val="0050A0"/>
          <w:sz w:val="14"/>
        </w:rPr>
        <w:t xml:space="preserve"> | rel. Dias Toffoli</w:t>
      </w:r>
    </w:p>
    <w:p>
      <w:pPr>
        <w:ind w:left="216"/>
      </w:pPr>
      <w:r>
        <w:rPr>
          <w:sz w:val="18"/>
        </w:rPr>
        <w:t xml:space="preserve">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w:t>
      </w:r>
    </w:p>
    <w:p>
      <w:pPr>
        <w:ind w:left="216"/>
      </w:pPr>
      <w:r>
        <w:rPr>
          <w:b/>
          <w:color w:val="003C8C"/>
          <w:sz w:val="16"/>
        </w:rPr>
        <w:t>[ADI 5.392, rel. min. Rosa Weber, j. 16-9-2020, P, DJE de 5-10-2020.]</w:t>
      </w:r>
    </w:p>
    <w:p>
      <w:pPr>
        <w:pStyle w:val="Heading1"/>
      </w:pPr>
      <w:r>
        <w:t>Art. 5</w:t>
      </w:r>
    </w:p>
    <w:p>
      <w:r>
        <w:rPr>
          <w:color w:val="8C8C8C"/>
          <w:sz w:val="14"/>
        </w:rPr>
        <w:t>blk-002707 | cf-1988-art-5-inc-50</w:t>
      </w:r>
      <w:r>
        <w:rPr>
          <w:color w:val="0050A0"/>
          <w:sz w:val="14"/>
        </w:rPr>
        <w:t xml:space="preserve"> | ADI 2.198</w:t>
      </w:r>
      <w:r>
        <w:rPr>
          <w:color w:val="0050A0"/>
          <w:sz w:val="14"/>
        </w:rPr>
        <w:t xml:space="preserve"> | rel. Dias Toffoli</w:t>
      </w:r>
    </w:p>
    <w:p>
      <w:pPr>
        <w:ind w:left="216"/>
      </w:pPr>
      <w:r>
        <w:rPr>
          <w:b/>
          <w:color w:val="003C8C"/>
          <w:sz w:val="16"/>
        </w:rPr>
        <w:t>[ADI 2.198, rel. min. Dias Toffoli, j. 11-4-2013, P, DJE de 19-8-2013.]</w:t>
      </w:r>
    </w:p>
    <w:p>
      <w:r>
        <w:rPr>
          <w:color w:val="8C8C8C"/>
          <w:sz w:val="14"/>
        </w:rPr>
        <w:t>blk-002708 | cf-1988-art-5-inc-50</w:t>
      </w:r>
      <w:r>
        <w:rPr>
          <w:color w:val="0050A0"/>
          <w:sz w:val="14"/>
        </w:rPr>
        <w:t xml:space="preserve"> | ADI 442</w:t>
      </w:r>
      <w:r>
        <w:rPr>
          <w:color w:val="0050A0"/>
          <w:sz w:val="14"/>
        </w:rPr>
        <w:t xml:space="preserve"> | rel. Eros Grau</w:t>
      </w:r>
    </w:p>
    <w:p>
      <w:pPr>
        <w:ind w:left="216"/>
      </w:pPr>
      <w:r>
        <w:rPr>
          <w:sz w:val="18"/>
        </w:rPr>
        <w:t>Esta Corte, em oportunidades anteriores, firmou o entendimento de que, embora os Estados-membros sejam incompetentes para fixar índices de correção monetária superiores aos fixados pela União para o mesmo fim, podem defini-los em patamares inferiores – incentivo fiscal.</w:t>
      </w:r>
    </w:p>
    <w:p>
      <w:pPr>
        <w:ind w:left="216"/>
      </w:pPr>
      <w:r>
        <w:rPr>
          <w:b/>
          <w:color w:val="003C8C"/>
          <w:sz w:val="16"/>
        </w:rPr>
        <w:t>[ADI 442, rel. min. Eros Grau, j. 14-4-2010, P, DJE de 28-5-2010.]</w:t>
      </w:r>
    </w:p>
    <w:p>
      <w:r>
        <w:rPr>
          <w:color w:val="8C8C8C"/>
          <w:sz w:val="14"/>
        </w:rPr>
        <w:t>blk-002709 | cf-1988-art-5-inc-50</w:t>
      </w:r>
      <w:r>
        <w:rPr>
          <w:color w:val="0050A0"/>
          <w:sz w:val="14"/>
        </w:rPr>
        <w:t xml:space="preserve"> | ADI 3.916</w:t>
      </w:r>
      <w:r>
        <w:rPr>
          <w:color w:val="0050A0"/>
          <w:sz w:val="14"/>
        </w:rPr>
        <w:t xml:space="preserve"> | rel. Eros Grau</w:t>
      </w:r>
    </w:p>
    <w:p>
      <w:pPr>
        <w:ind w:left="216"/>
      </w:pPr>
      <w:r>
        <w:rPr>
          <w:sz w:val="18"/>
        </w:rPr>
        <w:t>A Lei distrital 3.669 cria a Carreira de Atividades Penitenciárias, nos Quadros da Administração do Distrito Federal, no âmbito da Secretaria de Justiça, Direitos Humanos e Cidadania do Distrito Federal. Não há inconstitucionalidade na criação, por lei distrital, de carreira vinculada ao Governo do Distrito Federal. O Poder Legislativo distrital foi exercido no âmbito da parcela da competência concorrente para dispor sobre direito penitenciário.</w:t>
      </w:r>
    </w:p>
    <w:p>
      <w:pPr>
        <w:ind w:left="216"/>
      </w:pPr>
      <w:r>
        <w:rPr>
          <w:b/>
          <w:color w:val="003C8C"/>
          <w:sz w:val="16"/>
        </w:rPr>
        <w:t>[ADI 3.916, rel. min. Eros Grau, j. 3-2-2010, P, DJE de 14-5-2010.]</w:t>
      </w:r>
    </w:p>
    <w:p>
      <w:r>
        <w:rPr>
          <w:color w:val="8C8C8C"/>
          <w:sz w:val="14"/>
        </w:rPr>
        <w:t>blk-002710 | cf-1988-art-5-inc-50</w:t>
      </w:r>
      <w:r>
        <w:rPr>
          <w:color w:val="0050A0"/>
          <w:sz w:val="14"/>
        </w:rPr>
        <w:t xml:space="preserve"> | ADI 3.809</w:t>
      </w:r>
      <w:r>
        <w:rPr>
          <w:color w:val="0050A0"/>
          <w:sz w:val="14"/>
        </w:rPr>
        <w:t xml:space="preserve"> | rel. Eros Grau</w:t>
      </w:r>
    </w:p>
    <w:p>
      <w:pPr>
        <w:ind w:left="216"/>
      </w:pPr>
      <w:r>
        <w:rPr>
          <w:b/>
          <w:color w:val="003C8C"/>
          <w:sz w:val="16"/>
        </w:rPr>
        <w:t>[ADI 3.809, rel. min. Eros Grau, j. 14-6-2007, P, DJ de 14-9-2007.]</w:t>
      </w:r>
    </w:p>
    <w:p>
      <w:r>
        <w:rPr>
          <w:color w:val="8C8C8C"/>
          <w:sz w:val="14"/>
        </w:rPr>
        <w:t>blk-002711 | cf-1988-art-5-inc-50</w:t>
      </w:r>
      <w:r>
        <w:rPr>
          <w:color w:val="0050A0"/>
          <w:sz w:val="14"/>
        </w:rPr>
        <w:t xml:space="preserve"> | ADI 3.512</w:t>
      </w:r>
      <w:r>
        <w:rPr>
          <w:color w:val="0050A0"/>
          <w:sz w:val="14"/>
        </w:rPr>
        <w:t xml:space="preserve"> | rel. Eros Grau</w:t>
      </w:r>
    </w:p>
    <w:p>
      <w:pPr>
        <w:ind w:left="216"/>
      </w:pPr>
      <w:r>
        <w:rPr>
          <w:b/>
          <w:color w:val="003C8C"/>
          <w:sz w:val="16"/>
        </w:rPr>
        <w:t>[ADI 3.512, rel. min. Eros Grau, j. 15-2-2006, P, DJ de 23-6-2006.]</w:t>
      </w:r>
    </w:p>
    <w:p>
      <w:r>
        <w:rPr>
          <w:color w:val="8C8C8C"/>
          <w:sz w:val="14"/>
        </w:rPr>
        <w:t>blk-002712 | cf-1988-art-5-inc-50</w:t>
      </w:r>
      <w:r>
        <w:rPr>
          <w:color w:val="0050A0"/>
          <w:sz w:val="14"/>
        </w:rPr>
        <w:t xml:space="preserve"> | RE 1.346.152</w:t>
      </w:r>
      <w:r>
        <w:rPr>
          <w:color w:val="0050A0"/>
          <w:sz w:val="14"/>
        </w:rPr>
        <w:t xml:space="preserve"> | rel. Cármen Lúcia</w:t>
      </w:r>
    </w:p>
    <w:p>
      <w:pPr>
        <w:ind w:left="216"/>
      </w:pPr>
      <w:r>
        <w:rPr>
          <w:sz w:val="18"/>
        </w:rPr>
        <w:t>“O Município não pode adotar índices de correção monetária e taxas de juros de mora incidentes sobre seus créditos fiscais em percentuais que superem a taxa Selic, praticada pela União para os mesmos fins”.</w:t>
      </w:r>
    </w:p>
    <w:p>
      <w:pPr>
        <w:ind w:left="216"/>
      </w:pPr>
      <w:r>
        <w:rPr>
          <w:b/>
          <w:color w:val="003C8C"/>
          <w:sz w:val="16"/>
        </w:rPr>
        <w:t>[RE 1.346.152, rel. min. Cármen Lúcia, j. 25-2-2026, P, DJE de 5-3-2026, Tema 1.217, com mérito julgado.]</w:t>
      </w:r>
    </w:p>
    <w:p>
      <w:r>
        <w:rPr>
          <w:b/>
          <w:color w:val="B46400"/>
          <w:sz w:val="16"/>
        </w:rPr>
        <w:t>JULGADOS CORRELATOS</w:t>
      </w:r>
    </w:p>
    <w:p>
      <w:r>
        <w:rPr>
          <w:color w:val="8C8C8C"/>
          <w:sz w:val="14"/>
        </w:rPr>
        <w:t>blk-002713 | cf-1988-art-5-inc-50</w:t>
      </w:r>
      <w:r>
        <w:rPr>
          <w:color w:val="0050A0"/>
          <w:sz w:val="14"/>
        </w:rPr>
        <w:t xml:space="preserve"> | RE 590.697</w:t>
      </w:r>
      <w:r>
        <w:rPr>
          <w:color w:val="0050A0"/>
          <w:sz w:val="14"/>
        </w:rPr>
        <w:t xml:space="preserve"> | rel. Ricardo Lewandowski</w:t>
      </w:r>
    </w:p>
    <w:p>
      <w:pPr>
        <w:ind w:left="216"/>
      </w:pPr>
      <w:r>
        <w:rPr>
          <w:sz w:val="18"/>
        </w:rPr>
        <w:t>A iniciativa de leis que versem sobre matéria tributária é concorrente entre o chefe do Poder Executivo e os membros do Legislativo. A circunstância de as leis que versem sobre matéria tributária poderem repercutir no orçamento do ente federado não conduz à conclusão de que sua iniciativa é privativa do chefe do Executivo.</w:t>
      </w:r>
    </w:p>
    <w:p>
      <w:pPr>
        <w:ind w:left="216"/>
      </w:pPr>
      <w:r>
        <w:rPr>
          <w:b/>
          <w:color w:val="003C8C"/>
          <w:sz w:val="16"/>
        </w:rPr>
        <w:t>[RE 590.697 ED, rel. min. Ricardo Lewandowski, j. 23-8-2011, 2ª T, DJE de 6-9-2011.]</w:t>
      </w:r>
    </w:p>
    <w:p>
      <w:r>
        <w:rPr>
          <w:b/>
          <w:color w:val="B46400"/>
          <w:sz w:val="16"/>
        </w:rPr>
        <w:t>JULGADOS CORRELATOS</w:t>
      </w:r>
    </w:p>
    <w:p>
      <w:r>
        <w:rPr>
          <w:color w:val="8C8C8C"/>
          <w:sz w:val="14"/>
        </w:rPr>
        <w:t>blk-002714 | cf-1988-art-5-inc-50</w:t>
      </w:r>
      <w:r>
        <w:rPr>
          <w:color w:val="0050A0"/>
          <w:sz w:val="14"/>
        </w:rPr>
        <w:t xml:space="preserve"> | RE 291.188</w:t>
      </w:r>
      <w:r>
        <w:rPr>
          <w:color w:val="0050A0"/>
          <w:sz w:val="14"/>
        </w:rPr>
        <w:t xml:space="preserve"> | rel. Sepúlveda Pertence</w:t>
      </w:r>
    </w:p>
    <w:p>
      <w:pPr>
        <w:ind w:left="216"/>
      </w:pPr>
      <w:r>
        <w:rPr>
          <w:sz w:val="18"/>
        </w:rPr>
        <w:t>A regra que confia privativamente à União legislar sobre "sistema monetário" (art. 22, VI) é norma especial e subtrai, portanto, o direito monetário, para esse efeito, da esfera material do direito econômico, que o art. 24, I, da Constituição da República inclui no campo da competência legislativa concorrente da União, dos Estados e do Distrito Federal.</w:t>
      </w:r>
    </w:p>
    <w:p>
      <w:pPr>
        <w:ind w:left="216"/>
      </w:pPr>
      <w:r>
        <w:rPr>
          <w:b/>
          <w:color w:val="003C8C"/>
          <w:sz w:val="16"/>
        </w:rPr>
        <w:t>[RE 291.188, rel. min. Sepúlveda Pertence, j. 8-10-2002, 1ª T, DJ de 14-11-2002.]</w:t>
      </w:r>
    </w:p>
    <w:p>
      <w:pPr>
        <w:pStyle w:val="Heading1"/>
      </w:pPr>
      <w:r>
        <w:t>Art. 136</w:t>
      </w:r>
    </w:p>
    <w:p>
      <w:r>
        <w:rPr>
          <w:color w:val="8C8C8C"/>
          <w:sz w:val="14"/>
        </w:rPr>
        <w:t>blk-002715 | cf-1988-art-136-inc-1</w:t>
      </w:r>
      <w:r>
        <w:rPr>
          <w:color w:val="0050A0"/>
          <w:sz w:val="14"/>
        </w:rPr>
        <w:t xml:space="preserve"> | ADI 5.361</w:t>
      </w:r>
      <w:r>
        <w:rPr>
          <w:color w:val="0050A0"/>
          <w:sz w:val="14"/>
        </w:rPr>
        <w:t xml:space="preserve"> | rel. Nunes Marques</w:t>
      </w:r>
    </w:p>
    <w:p>
      <w:pPr>
        <w:ind w:left="216"/>
      </w:pPr>
      <w:r>
        <w:rPr>
          <w:sz w:val="18"/>
        </w:rPr>
        <w:t>Não há, na Lei Complementar federal n. 151/2015, a inconstitucionalidade formal atribuída aos diplomas estaduais a ela anteriores ou posteriores, por tratar-se de diploma editado pela União, que tem competência para legislar sobre direito civil e direito processual (CF, art. 22, I), bem assim para versar normas gerais em matéria de direito financeiro e de orçamento (CF, art. 24, I e II, §§ 1º a 4º). A indisponibilidade temporária do valor depositado durante a tramitação de processos, judiciais ou administrativos, decorre da natureza de depósito e não revela ofensa ao devido processo legal (CF, art. 5º, LIV) ou ao direito de propriedade (CF, art. 5º, caput, e art. 170, II), tampouco configura hipótese assemelhada ao empréstimo compulsório (CF, art. 148, I e II, parágrafo único) ou ao confis</w:t>
      </w:r>
    </w:p>
    <w:p>
      <w:pPr>
        <w:ind w:left="216"/>
      </w:pPr>
      <w:r>
        <w:rPr>
          <w:b/>
          <w:color w:val="003C8C"/>
          <w:sz w:val="16"/>
        </w:rPr>
        <w:t>[ADI 5.361 e ADI 5.463, rel. min. Nunes Marques, j. 21.11.2023, P, DJE de 24.01.2024.]</w:t>
      </w:r>
    </w:p>
    <w:p>
      <w:r>
        <w:rPr>
          <w:color w:val="8C8C8C"/>
          <w:sz w:val="14"/>
        </w:rPr>
        <w:t>blk-002716 | cf-1988-art-136-inc-1</w:t>
      </w:r>
      <w:r>
        <w:rPr>
          <w:color w:val="0050A0"/>
          <w:sz w:val="14"/>
        </w:rPr>
        <w:t xml:space="preserve"> | ADI 7.060</w:t>
      </w:r>
      <w:r>
        <w:rPr>
          <w:color w:val="0050A0"/>
          <w:sz w:val="14"/>
        </w:rPr>
        <w:t xml:space="preserve"> | rel. Dias Toffoli</w:t>
      </w:r>
    </w:p>
    <w:p>
      <w:pPr>
        <w:ind w:left="216"/>
      </w:pPr>
      <w:r>
        <w:rPr>
          <w:sz w:val="18"/>
        </w:rPr>
        <w:t xml:space="preserve">A Constituição Federal determina que é da União a competência para a edição de normas gerais de direito financeiro e orçamento (art. 24, incisos I e II), reservando aos estados e ao Distrito Federal o exercício de competência legislativa suplementar, de forma a adicionar situações específicas que somente podem ser observadas no âmbito local. Ademais, as normas gerais sobre elaboração da lei orçamentária anual, sobre gestão financeira e sobre critérios para a execução de programações de caráter obrigatório (como as emendas parlamentares impositivas) estão reservadas a lei complementar federal (arts. 163 e 165 da CF). (...) O constituinte sergipano, no intuito de garantir a execução total do orçamento impositivo no mesmo exercício financeiro da respectiva lei orçamentária, inovou ao impedir </w:t>
      </w:r>
    </w:p>
    <w:p>
      <w:r>
        <w:rPr>
          <w:b/>
          <w:color w:val="B46400"/>
          <w:sz w:val="16"/>
        </w:rPr>
        <w:t>CONTROLE CONCENTRADO</w:t>
      </w:r>
    </w:p>
    <w:p>
      <w:r>
        <w:rPr>
          <w:color w:val="8C8C8C"/>
          <w:sz w:val="14"/>
        </w:rPr>
        <w:t>blk-002717 | cf-1988-art-136-inc-1</w:t>
      </w:r>
      <w:r>
        <w:rPr>
          <w:color w:val="0050A0"/>
          <w:sz w:val="14"/>
        </w:rPr>
        <w:t xml:space="preserve"> | ADI 804</w:t>
      </w:r>
      <w:r>
        <w:rPr>
          <w:color w:val="0050A0"/>
          <w:sz w:val="14"/>
        </w:rPr>
        <w:t xml:space="preserve"> | rel. Sepúlveda Pertence</w:t>
      </w:r>
    </w:p>
    <w:p>
      <w:pPr>
        <w:ind w:left="216"/>
      </w:pPr>
      <w:r>
        <w:rPr>
          <w:sz w:val="18"/>
        </w:rPr>
        <w:t>Juntas comerciais: natureza própria ou delegada da competência dos Estados e do Distrito Federal para criar, organizar e manter juntas comerciais: jurisprudência anterior e inovação da CF/1988 na disciplina da competência concorrente. Distrito Federal: competência constitucional: alteração.</w:t>
      </w:r>
    </w:p>
    <w:p>
      <w:pPr>
        <w:ind w:left="216"/>
      </w:pPr>
      <w:r>
        <w:rPr>
          <w:b/>
          <w:color w:val="003C8C"/>
          <w:sz w:val="16"/>
        </w:rPr>
        <w:t>[ADI 804 MC, rel. min. Sepúlveda Pertence, j. 27-11-1992, P, DJ de 5-2-1993.]</w:t>
      </w:r>
    </w:p>
    <w:p>
      <w:r>
        <w:rPr>
          <w:b/>
          <w:color w:val="B46400"/>
          <w:sz w:val="16"/>
        </w:rPr>
        <w:t>CONTROLE CONCENTRADO</w:t>
      </w:r>
    </w:p>
    <w:p>
      <w:r>
        <w:rPr>
          <w:color w:val="8C8C8C"/>
          <w:sz w:val="14"/>
        </w:rPr>
        <w:t>blk-002718 | cf-1988-art-136-inc-1</w:t>
      </w:r>
      <w:r>
        <w:rPr>
          <w:color w:val="0050A0"/>
          <w:sz w:val="14"/>
        </w:rPr>
        <w:t xml:space="preserve"> | ADI 1.624</w:t>
      </w:r>
      <w:r>
        <w:rPr>
          <w:color w:val="0050A0"/>
          <w:sz w:val="14"/>
        </w:rPr>
        <w:t xml:space="preserve"> | rel. Carlos Velloso</w:t>
      </w:r>
    </w:p>
    <w:p>
      <w:pPr>
        <w:ind w:left="216"/>
      </w:pPr>
      <w:r>
        <w:rPr>
          <w:sz w:val="18"/>
        </w:rPr>
        <w:t>Custas e emolumentos são espécies tributárias, classificando-se como taxas. (...) À União, ao Estado-membro e ao Distrito Federal é conferida competência para legislar concorrentemente sobre custas dos serviços forenses, restringindo-se a competência da União, no âmbito dessa legislação concorrente, ao estabelecimento de normas gerais, certo que, inexistindo tais normas gerais, os Estados exercerão a competência legislativa plena, para atender a suas peculiaridades (CF, art. 24, IV, §§ 1º e 3º).</w:t>
      </w:r>
    </w:p>
    <w:p>
      <w:pPr>
        <w:ind w:left="216"/>
      </w:pPr>
      <w:r>
        <w:rPr>
          <w:b/>
          <w:color w:val="003C8C"/>
          <w:sz w:val="16"/>
        </w:rPr>
        <w:t>[ADI 1.624, rel. min. Carlos Velloso, j. 8-5-2003, P, DJ de 13-6-2003.]</w:t>
      </w:r>
    </w:p>
    <w:p>
      <w:r>
        <w:rPr>
          <w:b/>
          <w:color w:val="B46400"/>
          <w:sz w:val="16"/>
        </w:rPr>
        <w:t>CONTROLE CONCENTRADO</w:t>
      </w:r>
    </w:p>
    <w:p>
      <w:r>
        <w:rPr>
          <w:color w:val="8C8C8C"/>
          <w:sz w:val="14"/>
        </w:rPr>
        <w:t>blk-002719 | cf-1988-art-136-inc-1</w:t>
      </w:r>
      <w:r>
        <w:rPr>
          <w:color w:val="0050A0"/>
          <w:sz w:val="14"/>
        </w:rPr>
        <w:t xml:space="preserve"> | ADI 3.260</w:t>
      </w:r>
      <w:r>
        <w:rPr>
          <w:color w:val="0050A0"/>
          <w:sz w:val="14"/>
        </w:rPr>
        <w:t xml:space="preserve"> | rel. Eros Grau</w:t>
      </w:r>
    </w:p>
    <w:p>
      <w:pPr>
        <w:ind w:left="216"/>
      </w:pPr>
      <w:r>
        <w:rPr>
          <w:sz w:val="18"/>
        </w:rPr>
        <w:t>= ADI 3.260, rel. min. Eros Grau, j. 29-3-2007, P, DJ de 29-6-2007</w:t>
      </w:r>
    </w:p>
    <w:p>
      <w:pPr>
        <w:pStyle w:val="Heading1"/>
      </w:pPr>
      <w:r>
        <w:t>Art. 130</w:t>
      </w:r>
    </w:p>
    <w:p>
      <w:r>
        <w:rPr>
          <w:b/>
          <w:color w:val="B46400"/>
          <w:sz w:val="16"/>
        </w:rPr>
        <w:t>REPERCUSSAO GERAL</w:t>
      </w:r>
    </w:p>
    <w:p>
      <w:r>
        <w:rPr>
          <w:color w:val="8C8C8C"/>
          <w:sz w:val="14"/>
        </w:rPr>
        <w:t>blk-002720 | cf-1988-art-130-par-3-inc-5</w:t>
      </w:r>
      <w:r>
        <w:rPr>
          <w:color w:val="0050A0"/>
          <w:sz w:val="14"/>
        </w:rPr>
        <w:t xml:space="preserve"> | RE 833.291</w:t>
      </w:r>
      <w:r>
        <w:rPr>
          <w:color w:val="0050A0"/>
          <w:sz w:val="14"/>
        </w:rPr>
        <w:t xml:space="preserve"> | rel. Dias Toffoli</w:t>
      </w:r>
    </w:p>
    <w:p>
      <w:pPr>
        <w:ind w:left="216"/>
      </w:pPr>
      <w:r>
        <w:rPr>
          <w:sz w:val="18"/>
        </w:rPr>
        <w:t>É inconstitucional lei municipal que estabeleça a obrigação da implantação, nos shopping centers, de ambulatório médico ou serviço de pronto-socorro equipado para o atendimento de emergência. [RE 833.291, rel. min. Dias Toffoli, j. 4-12-2023, P, DJE de 8-1-2024, Tema 1.051, com mérito julgado.]</w:t>
        <w:br/>
        <w:t xml:space="preserve">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w:t>
      </w:r>
    </w:p>
    <w:p>
      <w:pPr>
        <w:ind w:left="216"/>
      </w:pPr>
      <w:r>
        <w:rPr>
          <w:b/>
          <w:color w:val="003C8C"/>
          <w:sz w:val="16"/>
        </w:rPr>
        <w:t>[ADI 4.763, rel. min. Edson Fachin, j. 06.10.2025, P, DJE de 24.11.2025.]</w:t>
      </w:r>
    </w:p>
    <w:p>
      <w:r>
        <w:rPr>
          <w:b/>
          <w:color w:val="B46400"/>
          <w:sz w:val="16"/>
        </w:rPr>
        <w:t>REPERCUSSAO GERAL</w:t>
      </w:r>
    </w:p>
    <w:p>
      <w:r>
        <w:rPr>
          <w:color w:val="8C8C8C"/>
          <w:sz w:val="14"/>
        </w:rPr>
        <w:t>blk-002721 | cf-1988-art-130-par-3-inc-5</w:t>
      </w:r>
      <w:r>
        <w:rPr>
          <w:color w:val="0050A0"/>
          <w:sz w:val="14"/>
        </w:rPr>
        <w:t xml:space="preserve"> | ADI 7.428</w:t>
      </w:r>
      <w:r>
        <w:rPr>
          <w:color w:val="0050A0"/>
          <w:sz w:val="14"/>
        </w:rPr>
        <w:t xml:space="preserve"> | rel. André Mendonça</w:t>
      </w:r>
    </w:p>
    <w:p>
      <w:pPr>
        <w:ind w:left="216"/>
      </w:pPr>
      <w:r>
        <w:rPr>
          <w:sz w:val="18"/>
        </w:rPr>
        <w:t xml:space="preserve">A Lei estadual nº 5.980, de 2022, do Estado de Mato Grosso do Sul criou duas obrigações a serem observadas pelas operadoras de planos de saúde, que possuem naturezas jurídicas distintas. (...) A segunda obrigação elencada no ato normativo impugnado - que consta do art. 2º da lei sul-mato-grossense - impõe às operadoras um dever de informação aos seus consumidores, para o gozo de determinado direito. No caso, exige-se que a operadora de plano de saúde comunique por escrito o titular do plano de saúde a necessidade de observância do prazo contido no art. 12, inciso III, alínea "b", da Lei nº 9.656, de 1998 (“trinta dias do nascimento ou da adoção”), para inscrição de seu filho (“recém-nascido, filho natural ou adotivo”) com isenção dos períodos de carência. Em que pese haja predominância do </w:t>
      </w:r>
    </w:p>
    <w:p>
      <w:pPr>
        <w:ind w:left="216"/>
      </w:pPr>
      <w:r>
        <w:rPr>
          <w:b/>
          <w:color w:val="003C8C"/>
          <w:sz w:val="16"/>
        </w:rPr>
        <w:t>[ADI 7.428, rel. min. André Mendonça, j. 01.09.2025, P, DJE de 11.09.2025.]</w:t>
      </w:r>
    </w:p>
    <w:p>
      <w:r>
        <w:rPr>
          <w:b/>
          <w:color w:val="B46400"/>
          <w:sz w:val="16"/>
        </w:rPr>
        <w:t>CONTROLE CONCENTRADO</w:t>
      </w:r>
    </w:p>
    <w:p>
      <w:r>
        <w:rPr>
          <w:color w:val="8C8C8C"/>
          <w:sz w:val="14"/>
        </w:rPr>
        <w:t>blk-002722 | cf-1988-art-130-par-3-inc-5</w:t>
      </w:r>
      <w:r>
        <w:rPr>
          <w:color w:val="0050A0"/>
          <w:sz w:val="14"/>
        </w:rPr>
        <w:t xml:space="preserve"> | ADI 3.526</w:t>
      </w:r>
      <w:r>
        <w:rPr>
          <w:color w:val="0050A0"/>
          <w:sz w:val="14"/>
        </w:rPr>
        <w:t xml:space="preserve"> | rel. Nunes Marques</w:t>
      </w:r>
    </w:p>
    <w:p>
      <w:pPr>
        <w:ind w:left="216"/>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w:t>
      </w:r>
    </w:p>
    <w:p>
      <w:pPr>
        <w:ind w:left="216"/>
      </w:pPr>
      <w:r>
        <w:rPr>
          <w:b/>
          <w:color w:val="003C8C"/>
          <w:sz w:val="16"/>
        </w:rPr>
        <w:t>[ADI 5.112, rel. min. Edson Fachin, j. 17-8-2021, P, DJE de 10-9-2021.]</w:t>
      </w:r>
    </w:p>
    <w:p>
      <w:r>
        <w:rPr>
          <w:b/>
          <w:color w:val="B46400"/>
          <w:sz w:val="16"/>
        </w:rPr>
        <w:t>CONTROLE CONCENTRADO</w:t>
      </w:r>
    </w:p>
    <w:p>
      <w:r>
        <w:rPr>
          <w:color w:val="8C8C8C"/>
          <w:sz w:val="14"/>
        </w:rPr>
        <w:t>blk-002723 | cf-1988-art-130-par-3-inc-5</w:t>
      </w:r>
      <w:r>
        <w:rPr>
          <w:color w:val="0050A0"/>
          <w:sz w:val="14"/>
        </w:rPr>
        <w:t xml:space="preserve"> | ADI 6.727</w:t>
      </w:r>
      <w:r>
        <w:rPr>
          <w:color w:val="0050A0"/>
          <w:sz w:val="14"/>
        </w:rPr>
        <w:t xml:space="preserve"> | rel. Cármen Lúcia</w:t>
      </w:r>
    </w:p>
    <w:p>
      <w:pPr>
        <w:ind w:left="216"/>
      </w:pPr>
      <w:r>
        <w:rPr>
          <w:sz w:val="18"/>
        </w:rPr>
        <w:t>Proibição da Lei paranaense 20.276/2020 a instituições financeiras, correspondentes bancários e sociedades de arrendamento mercantil realizarem telemarketing, oferta comercial, proposta, publicidade ou qualquer tipo de atividade tendente a convencer aposentados e pensionistas a celebrarem contratos de empréstimos resulta do legítimo exercício da competência concorrente do ente federado em matéria de defesa do consumidor, suplementando-se os princípios e as normas do Código de Defesa do Consumidor e reforçando-se a proteção de grupo em situação de especial vulnerabilidade econômica e social.</w:t>
      </w:r>
    </w:p>
    <w:p>
      <w:pPr>
        <w:ind w:left="216"/>
      </w:pPr>
      <w:r>
        <w:rPr>
          <w:b/>
          <w:color w:val="003C8C"/>
          <w:sz w:val="16"/>
        </w:rPr>
        <w:t>[ADI 6.727, rel. min. Cármen Lúcia, j. 12-5-2021, P, DJE de 20-5-2021.]</w:t>
      </w:r>
    </w:p>
    <w:p>
      <w:r>
        <w:rPr>
          <w:b/>
          <w:color w:val="B46400"/>
          <w:sz w:val="16"/>
        </w:rPr>
        <w:t>CONTROLE CONCENTRADO</w:t>
      </w:r>
    </w:p>
    <w:p>
      <w:r>
        <w:rPr>
          <w:color w:val="8C8C8C"/>
          <w:sz w:val="14"/>
        </w:rPr>
        <w:t>blk-002724 | cf-1988-art-130-par-3-inc-5</w:t>
      </w:r>
      <w:r>
        <w:rPr>
          <w:color w:val="0050A0"/>
          <w:sz w:val="14"/>
        </w:rPr>
        <w:t xml:space="preserve"> | ADI 6.432</w:t>
      </w:r>
      <w:r>
        <w:rPr>
          <w:color w:val="0050A0"/>
          <w:sz w:val="14"/>
        </w:rPr>
        <w:t xml:space="preserve"> | rel. Cármen Lúcia</w:t>
      </w:r>
    </w:p>
    <w:p>
      <w:pPr>
        <w:ind w:left="216"/>
      </w:pPr>
      <w:r>
        <w:rPr>
          <w:sz w:val="18"/>
        </w:rPr>
        <w:t>São constitucionais as normas estaduais que veiculam proibição de suspensão do fornecimento do serviço de energia elétrica, o modo de cobrança e pagamentos dos débitos e exigibilidade de multa e juros moratórios, limitadas ao tempo da vigência do plano de contingência, em decorrência da pandemia de Covid-19, por versarem, essencialmente, sobre defesa e proteção dos direitos do consumidor e da saúde pública. (...) É concorrente a competência da União, dos Estados e do Distrito Federal para legislar sobre consumo e proteção à saúde pública, nos termos dos incs. V e XII do art. 24 da Constituição da República. As normas impugnadas, excepcionais e transitórias, editadas em razão da crise sanitária causada pelo novo coronavírus, não interferem na estrutura de prestação do serviço público de ene</w:t>
      </w:r>
    </w:p>
    <w:p>
      <w:pPr>
        <w:ind w:left="216"/>
      </w:pPr>
      <w:r>
        <w:rPr>
          <w:b/>
          <w:color w:val="003C8C"/>
          <w:sz w:val="16"/>
        </w:rPr>
        <w:t>[ADI 6.432, rel. min. Cármen Lúcia, j. 8-4-2021, P, DJE de 14-5-2021.]</w:t>
      </w:r>
    </w:p>
    <w:p>
      <w:r>
        <w:rPr>
          <w:b/>
          <w:color w:val="B46400"/>
          <w:sz w:val="16"/>
        </w:rPr>
        <w:t>CONTROLE CONCENTRADO</w:t>
      </w:r>
    </w:p>
    <w:p>
      <w:r>
        <w:rPr>
          <w:color w:val="8C8C8C"/>
          <w:sz w:val="14"/>
        </w:rPr>
        <w:t>blk-002725 | cf-1988-art-130-par-3-inc-5</w:t>
      </w:r>
      <w:r>
        <w:rPr>
          <w:color w:val="0050A0"/>
          <w:sz w:val="14"/>
        </w:rPr>
        <w:t xml:space="preserve"> | ADI 5.724</w:t>
      </w:r>
      <w:r>
        <w:rPr>
          <w:color w:val="0050A0"/>
          <w:sz w:val="14"/>
        </w:rPr>
        <w:t xml:space="preserve"> | rel. Luís Roberto Barroso</w:t>
      </w:r>
    </w:p>
    <w:p>
      <w:pPr>
        <w:ind w:left="216"/>
      </w:pPr>
      <w:r>
        <w:rPr>
          <w:sz w:val="18"/>
        </w:rPr>
        <w:t>A Lei 6.886/2016 do Estado do Piauí, ao obrigar que as operadoras de telefonia móvel e fixa disponibilizem, na internet, o extrato detalhado de conta das chamadas telefônicas e serviços utilizados pelos usuários de planos pré-pagos, não tratou diretamente de legislar sobre telecomunicações, mas sim de direito do consumidor. Isso porque o fato de disponibilizar o extrato da conta de plano pré-pago detalhado na internet não diz respeito à matéria específica de contrato de telecomunicação, tendo em vista que tal serviço não se enquadra em nenhuma atividade de telecomunicações definida pelas Leis 4.117/1962 e 9.472/1997. Trata-se, portanto, de norma sobre direito do consumidor que admite regulamentação concorrente pelos Estados-Membros, nos termos do art. 24, V, da Constituição Federal.</w:t>
      </w:r>
    </w:p>
    <w:p>
      <w:pPr>
        <w:ind w:left="216"/>
      </w:pPr>
      <w:r>
        <w:rPr>
          <w:b/>
          <w:color w:val="003C8C"/>
          <w:sz w:val="16"/>
        </w:rPr>
        <w:t>[ADI 5.724 , rel. min. Luís Roberto Barroso, red. do ac. min. Alexandre de Moraes, j. 27-11-2020, P, DJE de 29-3-2021.]</w:t>
      </w:r>
    </w:p>
    <w:p>
      <w:r>
        <w:rPr>
          <w:b/>
          <w:color w:val="B46400"/>
          <w:sz w:val="16"/>
        </w:rPr>
        <w:t>CONTROLE CONCENTRADO</w:t>
      </w:r>
    </w:p>
    <w:p>
      <w:r>
        <w:rPr>
          <w:color w:val="8C8C8C"/>
          <w:sz w:val="14"/>
        </w:rPr>
        <w:t>blk-002726 | cf-1988-art-130-par-3-inc-5</w:t>
      </w:r>
      <w:r>
        <w:rPr>
          <w:color w:val="0050A0"/>
          <w:sz w:val="14"/>
        </w:rPr>
        <w:t xml:space="preserve"> | ADI 3.155</w:t>
      </w:r>
      <w:r>
        <w:rPr>
          <w:color w:val="0050A0"/>
          <w:sz w:val="14"/>
        </w:rPr>
        <w:t xml:space="preserve"> | rel. Marco Aurélio</w:t>
      </w:r>
    </w:p>
    <w:p>
      <w:pPr>
        <w:ind w:left="216"/>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w:t>
      </w:r>
    </w:p>
    <w:p>
      <w:pPr>
        <w:ind w:left="216"/>
      </w:pPr>
      <w:r>
        <w:rPr>
          <w:b/>
          <w:color w:val="003C8C"/>
          <w:sz w:val="16"/>
        </w:rPr>
        <w:t>[ADI 3.155, rel. min. Marco Aurélio, j. 16-9-2020, P, DJE de 5-10-2020.]</w:t>
      </w:r>
    </w:p>
    <w:p>
      <w:r>
        <w:rPr>
          <w:b/>
          <w:color w:val="B46400"/>
          <w:sz w:val="16"/>
        </w:rPr>
        <w:t>CONTROLE CONCENTRADO</w:t>
      </w:r>
    </w:p>
    <w:p>
      <w:r>
        <w:rPr>
          <w:color w:val="8C8C8C"/>
          <w:sz w:val="14"/>
        </w:rPr>
        <w:t>blk-002727 | cf-1988-art-130-par-3-inc-5</w:t>
      </w:r>
      <w:r>
        <w:rPr>
          <w:color w:val="0050A0"/>
          <w:sz w:val="14"/>
        </w:rPr>
        <w:t xml:space="preserve"> | ADI 6.193</w:t>
      </w:r>
      <w:r>
        <w:rPr>
          <w:color w:val="0050A0"/>
          <w:sz w:val="14"/>
        </w:rPr>
        <w:t xml:space="preserve"> | rel. Alexandre de Moraes</w:t>
      </w:r>
    </w:p>
    <w:p>
      <w:pPr>
        <w:ind w:left="216"/>
      </w:pPr>
      <w:r>
        <w:rPr>
          <w:sz w:val="18"/>
        </w:rPr>
        <w:t>Competência concorrente para a matéria (CF, art. 24). O inciso II do art. 13-A da Lei Federal 10.671/2003 estabelece condições gerais de acesso e permanência do torcedor em recintos esportivos, entre as quais a de não portar bebidas proibidas ou suscetíveis de gerar ou possibilitar a prática de atos de violência, não particularizando, entretanto, quais seriam essas bebidas. Inexistência de vedação geral e absoluta. Possibilidade de o legislador estadual, no exercício de sua competência concorrente complementar, e observadas as especificidades locais, regulamentar a matéria. Respeito à razoabilidade e proporcionalidade na regulamentação estadual. Permissão somente de bebidas não destiladas com teor alcoólico inferior a 14%, igualmente autorizadas nos grandes eventos mundiais de futebol e ou</w:t>
      </w:r>
    </w:p>
    <w:p>
      <w:pPr>
        <w:ind w:left="216"/>
      </w:pPr>
      <w:r>
        <w:rPr>
          <w:b/>
          <w:color w:val="003C8C"/>
          <w:sz w:val="16"/>
        </w:rPr>
        <w:t>[ADI 6.193, rel. min. Alexandre de Moraes, j. 6-3-2020, P, DJE de 2-4-2020.]</w:t>
      </w:r>
    </w:p>
    <w:p>
      <w:r>
        <w:rPr>
          <w:b/>
          <w:color w:val="B46400"/>
          <w:sz w:val="16"/>
        </w:rPr>
        <w:t>CONTROLE CONCENTRADO</w:t>
      </w:r>
    </w:p>
    <w:p>
      <w:r>
        <w:rPr>
          <w:color w:val="8C8C8C"/>
          <w:sz w:val="14"/>
        </w:rPr>
        <w:t>blk-002728 | cf-1988-art-130-par-3-inc-5</w:t>
      </w:r>
      <w:r>
        <w:rPr>
          <w:color w:val="0050A0"/>
          <w:sz w:val="14"/>
        </w:rPr>
        <w:t xml:space="preserve"> | ADI 5.568</w:t>
      </w:r>
    </w:p>
    <w:p>
      <w:pPr>
        <w:ind w:left="216"/>
      </w:pPr>
      <w:r>
        <w:rPr>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 [ADI 5.568, red. do ac. min. Edson Fachi</w:t>
      </w:r>
    </w:p>
    <w:p>
      <w:pPr>
        <w:pStyle w:val="Heading1"/>
      </w:pPr>
      <w:r>
        <w:t>Art. 5</w:t>
      </w:r>
    </w:p>
    <w:p>
      <w:r>
        <w:rPr>
          <w:color w:val="8C8C8C"/>
          <w:sz w:val="14"/>
        </w:rPr>
        <w:t>blk-002729 | cf-1988-art-5-inc-50</w:t>
      </w:r>
      <w:r>
        <w:rPr>
          <w:color w:val="0050A0"/>
          <w:sz w:val="14"/>
        </w:rPr>
        <w:t xml:space="preserve"> | ADI 3.874</w:t>
      </w:r>
      <w:r>
        <w:rPr>
          <w:color w:val="0050A0"/>
          <w:sz w:val="14"/>
        </w:rPr>
        <w:t xml:space="preserve"> | rel. Roberto Barroso</w:t>
      </w:r>
    </w:p>
    <w:p>
      <w:pPr>
        <w:ind w:left="216"/>
      </w:pPr>
      <w:r>
        <w:rPr>
          <w:b/>
          <w:color w:val="003C8C"/>
          <w:sz w:val="16"/>
        </w:rPr>
        <w:t>[ADI 3.874, rel. min. Roberto Barroso, j. 23-8-2019, P, DJE de 9-9-2019.]</w:t>
      </w:r>
    </w:p>
    <w:p>
      <w:r>
        <w:rPr>
          <w:color w:val="8C8C8C"/>
          <w:sz w:val="14"/>
        </w:rPr>
        <w:t>blk-002730 | cf-1988-art-5-inc-50</w:t>
      </w:r>
      <w:r>
        <w:rPr>
          <w:color w:val="0050A0"/>
          <w:sz w:val="14"/>
        </w:rPr>
        <w:t xml:space="preserve"> | ADI 5.833</w:t>
      </w:r>
      <w:r>
        <w:rPr>
          <w:color w:val="0050A0"/>
          <w:sz w:val="14"/>
        </w:rPr>
        <w:t xml:space="preserve"> | rel. Alexandre de Moraes</w:t>
      </w:r>
    </w:p>
    <w:p>
      <w:pPr>
        <w:ind w:left="216"/>
      </w:pPr>
      <w:r>
        <w:rPr>
          <w:b/>
          <w:color w:val="003C8C"/>
          <w:sz w:val="16"/>
        </w:rPr>
        <w:t>[ADI 5.833, rel. min. Alexandre de Moraes, j. 23-8-2019, P, DJE de 9-9-2019.]</w:t>
      </w:r>
    </w:p>
    <w:p>
      <w:r>
        <w:rPr>
          <w:color w:val="8C8C8C"/>
          <w:sz w:val="14"/>
        </w:rPr>
        <w:t>blk-002731 | cf-1988-art-5-inc-50</w:t>
      </w:r>
      <w:r>
        <w:rPr>
          <w:color w:val="0050A0"/>
          <w:sz w:val="14"/>
        </w:rPr>
        <w:t xml:space="preserve"> | ADI 4.908</w:t>
      </w:r>
      <w:r>
        <w:rPr>
          <w:color w:val="0050A0"/>
          <w:sz w:val="14"/>
        </w:rPr>
        <w:t xml:space="preserve"> | rel. Rosa Weber</w:t>
      </w:r>
    </w:p>
    <w:p>
      <w:pPr>
        <w:ind w:left="216"/>
      </w:pPr>
      <w:r>
        <w:rPr>
          <w:sz w:val="18"/>
        </w:rPr>
        <w:t>O instrumento pelo qual a prestadora de serviços de telefonia oferece benefícios a seus usuários, exigindo, em contrapartida, que permaneçam a ela vinculados por um prazo mínimo, não se confunde com o termo de adesão do usuário a plano de serviço de telecomunicações, tampouco o integra, consubstanciando típica relação de consumo. Ao impor o cancelamento da multa contratual de fidelidade quando o usuário de serviços de telefonia celular ou fixa comprovar que perdeu o vínculo empregatício após a adesão ao contrato, a Lei 6.295/2012 do Estado do Rio de Janeiro disciplina relação jurídica tipicamente consumerista, ainda que realizada paralelamente a contrato de prestação de serviço de telefonia. Os efeitos da medida esgotam-se na relação entre o consumidor-usuário e o fornecedor-prestador do s</w:t>
      </w:r>
    </w:p>
    <w:p>
      <w:pPr>
        <w:ind w:left="216"/>
      </w:pPr>
      <w:r>
        <w:rPr>
          <w:b/>
          <w:color w:val="003C8C"/>
          <w:sz w:val="16"/>
        </w:rPr>
        <w:t>[ADI 4.908, rel. min. Rosa Weber, j. 11-4-2019, P, DJE de 6-5-2019.]</w:t>
      </w:r>
    </w:p>
    <w:p>
      <w:r>
        <w:rPr>
          <w:color w:val="8C8C8C"/>
          <w:sz w:val="14"/>
        </w:rPr>
        <w:t>blk-002732 | cf-1988-art-5-inc-50</w:t>
      </w:r>
      <w:r>
        <w:rPr>
          <w:color w:val="0050A0"/>
          <w:sz w:val="14"/>
        </w:rPr>
        <w:t xml:space="preserve"> | ADI 5.961</w:t>
      </w:r>
    </w:p>
    <w:p>
      <w:pPr>
        <w:ind w:left="216"/>
      </w:pPr>
      <w:r>
        <w:rPr>
          <w:sz w:val="18"/>
        </w:rPr>
        <w:t>Atendidos os parâmetros alusivos à razoabilidade, surge constitucional norma estadual a versar proibição de as empresas concessionárias de serviços públicos suspenderem, ausente pagamento, fornecimento residencial de água e energia elétrica em dias nela especificados, ante a competência concorrente dos Estados para legislar sobre proteção aos consumidores – artigo 24, inciso V, da Constituição Federal.</w:t>
      </w:r>
    </w:p>
    <w:p>
      <w:pPr>
        <w:ind w:left="216"/>
      </w:pPr>
      <w:r>
        <w:rPr>
          <w:b/>
          <w:color w:val="003C8C"/>
          <w:sz w:val="16"/>
        </w:rPr>
        <w:t>[ADI 5.961, red. do ac. min. Marco Aurélio, j. 19-12-2018, P, DJE de 26-6-2019.]</w:t>
      </w:r>
    </w:p>
    <w:p>
      <w:r>
        <w:rPr>
          <w:color w:val="8C8C8C"/>
          <w:sz w:val="14"/>
        </w:rPr>
        <w:t>blk-002733 | cf-1988-art-5-inc-50</w:t>
      </w:r>
      <w:r>
        <w:rPr>
          <w:color w:val="0050A0"/>
          <w:sz w:val="14"/>
        </w:rPr>
        <w:t xml:space="preserve"> | ADI 5.158</w:t>
      </w:r>
      <w:r>
        <w:rPr>
          <w:color w:val="0050A0"/>
          <w:sz w:val="14"/>
        </w:rPr>
        <w:t xml:space="preserve"> | rel. Roberto Barroso</w:t>
      </w:r>
    </w:p>
    <w:p>
      <w:pPr>
        <w:ind w:left="216"/>
      </w:pPr>
      <w:r>
        <w:rPr>
          <w:sz w:val="18"/>
        </w:rPr>
        <w:t>É inconstitucional, por extrapolação de competência concorrente para legislar sobre matérias de consumo, lei estadual que impõe às montadoras, concessionárias e importadoras de veículos a obrigação de fornecer veículo reserva a clientes cujo automóvel fique inabilitado por mais de 15 dias por falta de peças originais ou por impossibilidade de realização do serviço, durante o período de garantia contratual. Da interpretação sistemática dos arts. 1º, IV, 5º, 24, V e VIII, 170, IV e 174, todos da Constituição Federal, extraem-se balizas impostas ao legislador estadual, quando da elaboração de normas consumeristas. São, assim, vedadas extrapolações de competência concorrente e violações aos princípios da isonomia, livre iniciativa e da livre concorrência, sobretudo no que concerne à criação de</w:t>
      </w:r>
    </w:p>
    <w:p>
      <w:pPr>
        <w:ind w:left="216"/>
      </w:pPr>
      <w:r>
        <w:rPr>
          <w:b/>
          <w:color w:val="003C8C"/>
          <w:sz w:val="16"/>
        </w:rPr>
        <w:t>[ADI 5.158, rel. min. Roberto Barroso, j. 6-12-2018, P, DJE de 20-2-2019.]</w:t>
      </w:r>
    </w:p>
    <w:p>
      <w:r>
        <w:rPr>
          <w:color w:val="8C8C8C"/>
          <w:sz w:val="14"/>
        </w:rPr>
        <w:t>blk-002734 | cf-1988-art-5-inc-50</w:t>
      </w:r>
      <w:r>
        <w:rPr>
          <w:color w:val="0050A0"/>
          <w:sz w:val="14"/>
        </w:rPr>
        <w:t xml:space="preserve"> | ADI 4.633</w:t>
      </w:r>
      <w:r>
        <w:rPr>
          <w:color w:val="0050A0"/>
          <w:sz w:val="14"/>
        </w:rPr>
        <w:t xml:space="preserve"> | rel. Luiz Fux</w:t>
      </w:r>
    </w:p>
    <w:p>
      <w:pPr>
        <w:ind w:left="216"/>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pPr>
        <w:ind w:left="216"/>
      </w:pPr>
      <w:r>
        <w:rPr>
          <w:b/>
          <w:color w:val="003C8C"/>
          <w:sz w:val="16"/>
        </w:rPr>
        <w:t>[ADI 4.633, rel. min. Luiz Fux, j. 6-12-2018, P, DJE de 8-4-2019.]</w:t>
      </w:r>
    </w:p>
    <w:p>
      <w:r>
        <w:rPr>
          <w:color w:val="8C8C8C"/>
          <w:sz w:val="14"/>
        </w:rPr>
        <w:t>blk-002735 | cf-1988-art-5-inc-50</w:t>
      </w:r>
      <w:r>
        <w:rPr>
          <w:color w:val="0050A0"/>
          <w:sz w:val="14"/>
        </w:rPr>
        <w:t xml:space="preserve"> | ADI 5.575</w:t>
      </w:r>
      <w:r>
        <w:rPr>
          <w:color w:val="0050A0"/>
          <w:sz w:val="14"/>
        </w:rPr>
        <w:t xml:space="preserve"> | rel. Luiz Fux</w:t>
      </w:r>
    </w:p>
    <w:p>
      <w:pPr>
        <w:ind w:left="216"/>
      </w:pPr>
      <w:r>
        <w:rPr>
          <w:sz w:val="18"/>
        </w:rPr>
        <w:t>(...) os estados-membros não têm competência para legislar sobre normas aplicáveis aos prestadores de serviços de telecomunicações, ainda que a pretexto de proteger o consumidor ou a saúde dos usuários. Tal atribuição é privativa da União. Entender de modo contrário, em interpretação alargada da competência concorrente dos Estados-membros para a edição de normas específicas em matéria de consumidor (artigo 24, V e VIII, da Constituição Federal), acabaria por abrir margem à União para se desincumbir de sua competência constitucional expressa, frustrando a teleologia dos artigos 21, XI, e 22, IV, da Constituição Federal. [ADI 5.575, voto do rel. min. Luiz Fux, j. 25-10-2018, P, DJE de 7-11-2018.]</w:t>
        <w:br/>
        <w:t>(...) se a Assembleia Constituinte estabeleceu haver interesse dos Estados no tocante à saúde, p</w:t>
      </w:r>
    </w:p>
    <w:p>
      <w:pPr>
        <w:ind w:left="216"/>
      </w:pPr>
      <w:r>
        <w:rPr>
          <w:b/>
          <w:color w:val="003C8C"/>
          <w:sz w:val="16"/>
        </w:rPr>
        <w:t>[ADI 1.980, voto do rel. min. Cezar Peluso, j. 16-4-2009, P, DJE de 7-8-2009.]</w:t>
      </w:r>
    </w:p>
    <w:p>
      <w:r>
        <w:rPr>
          <w:color w:val="8C8C8C"/>
          <w:sz w:val="14"/>
        </w:rPr>
        <w:t>blk-002736 | cf-1988-art-5-inc-50</w:t>
      </w:r>
      <w:r>
        <w:rPr>
          <w:color w:val="0050A0"/>
          <w:sz w:val="14"/>
        </w:rPr>
        <w:t xml:space="preserve"> | ADI 2.832</w:t>
      </w:r>
      <w:r>
        <w:rPr>
          <w:color w:val="0050A0"/>
          <w:sz w:val="14"/>
        </w:rPr>
        <w:t xml:space="preserve"> | rel. Ricardo Lewandowski</w:t>
      </w:r>
    </w:p>
    <w:p>
      <w:pPr>
        <w:ind w:left="216"/>
      </w:pPr>
      <w:r>
        <w:rPr>
          <w:sz w:val="18"/>
        </w:rPr>
        <w:t>= ADI 2.832, rel. min. Ricardo Lewandowski, j. 7-5-2008, P, DJE de 20-6-2008</w:t>
      </w:r>
    </w:p>
    <w:p>
      <w:r>
        <w:rPr>
          <w:color w:val="8C8C8C"/>
          <w:sz w:val="14"/>
        </w:rPr>
        <w:t>blk-002737 | cf-1988-art-5-inc-50</w:t>
      </w:r>
      <w:r>
        <w:rPr>
          <w:color w:val="0050A0"/>
          <w:sz w:val="14"/>
        </w:rPr>
        <w:t xml:space="preserve"> | ADI 3.668</w:t>
      </w:r>
      <w:r>
        <w:rPr>
          <w:color w:val="0050A0"/>
          <w:sz w:val="14"/>
        </w:rPr>
        <w:t xml:space="preserve"> | rel. Gilmar Mendes</w:t>
      </w:r>
    </w:p>
    <w:p>
      <w:pPr>
        <w:ind w:left="216"/>
      </w:pPr>
      <w:r>
        <w:rPr>
          <w:b/>
          <w:color w:val="003C8C"/>
          <w:sz w:val="16"/>
        </w:rPr>
        <w:t>[ADI 3.668, rel. min. Gilmar Mendes, j. 17-9-2007, P, DJ de 19-12-2007.]</w:t>
      </w:r>
    </w:p>
    <w:p>
      <w:r>
        <w:rPr>
          <w:color w:val="8C8C8C"/>
          <w:sz w:val="14"/>
        </w:rPr>
        <w:t>blk-002738 | cf-1988-art-5-inc-50</w:t>
      </w:r>
      <w:r>
        <w:rPr>
          <w:color w:val="0050A0"/>
          <w:sz w:val="14"/>
        </w:rPr>
        <w:t xml:space="preserve"> | ADI 2.359</w:t>
      </w:r>
      <w:r>
        <w:rPr>
          <w:color w:val="0050A0"/>
          <w:sz w:val="14"/>
        </w:rPr>
        <w:t xml:space="preserve"> | rel. Eros Grau</w:t>
      </w:r>
    </w:p>
    <w:p>
      <w:pPr>
        <w:ind w:left="216"/>
      </w:pPr>
      <w:r>
        <w:rPr>
          <w:sz w:val="18"/>
        </w:rP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 A lei hostilizada limita-se a promover a defesa do consumidor, dando concreção ao disposto no art. 170, V, da Constituição do Brasil. O texto normativo estadual dispõe sobre matéria da competência concorrente entre a União, os Estados-membros e o Distrito Federal.</w:t>
      </w:r>
    </w:p>
    <w:p>
      <w:pPr>
        <w:ind w:left="216"/>
      </w:pPr>
      <w:r>
        <w:rPr>
          <w:b/>
          <w:color w:val="003C8C"/>
          <w:sz w:val="16"/>
        </w:rPr>
        <w:t>[ADI 2.359, rel. min. Eros Grau, j. 27-9-2006, P, DJ de 7-12-2006.]</w:t>
      </w:r>
    </w:p>
    <w:p>
      <w:r>
        <w:rPr>
          <w:color w:val="8C8C8C"/>
          <w:sz w:val="14"/>
        </w:rPr>
        <w:t>blk-002739 | cf-1988-art-5-inc-50</w:t>
      </w:r>
      <w:r>
        <w:rPr>
          <w:color w:val="0050A0"/>
          <w:sz w:val="14"/>
        </w:rPr>
        <w:t xml:space="preserve"> | ADI 2.818</w:t>
      </w:r>
      <w:r>
        <w:rPr>
          <w:color w:val="0050A0"/>
          <w:sz w:val="14"/>
        </w:rPr>
        <w:t xml:space="preserve"> | rel. Dias Toffoli</w:t>
      </w:r>
    </w:p>
    <w:p>
      <w:pPr>
        <w:ind w:left="216"/>
      </w:pPr>
      <w:r>
        <w:rPr>
          <w:sz w:val="18"/>
        </w:rPr>
        <w:t>= ADI 2.818, rel. min. Dias Toffoli, j. 9-5-2013, P, DJE de 1º-8-2013</w:t>
      </w:r>
    </w:p>
    <w:p>
      <w:r>
        <w:rPr>
          <w:color w:val="8C8C8C"/>
          <w:sz w:val="14"/>
        </w:rPr>
        <w:t>blk-002740 | cf-1988-art-5-inc-50</w:t>
      </w:r>
      <w:r>
        <w:rPr>
          <w:color w:val="0050A0"/>
          <w:sz w:val="14"/>
        </w:rPr>
        <w:t xml:space="preserve"> | ARE 1.550.916</w:t>
      </w:r>
      <w:r>
        <w:rPr>
          <w:color w:val="0050A0"/>
          <w:sz w:val="14"/>
        </w:rPr>
        <w:t xml:space="preserve"> | rel. Flávio Dino</w:t>
      </w:r>
    </w:p>
    <w:p>
      <w:pPr>
        <w:ind w:left="216"/>
      </w:pPr>
      <w:r>
        <w:rPr>
          <w:sz w:val="18"/>
        </w:rPr>
        <w:t>A Lei Estadual nº 10.003/2023 do Estado do Rio de Janeiro objetiva complementar a legislação federal, estabelecendo regras específicas para rotulagem e envasamento de água mineral, potável de mesa e adicionada de sais em vasilhames retornáveis, visando à proteção da saúde do consumidor, ao direito à informação e à preservação ambiental. O estabelecimento de requisitos adicionais para a rotulagem e o envasamento de bens de consumo, desde que não contrarie o conjunto normativo federal sobre a matéria, insere-se na competência concorrente dos entes federados.</w:t>
      </w:r>
    </w:p>
    <w:p>
      <w:pPr>
        <w:ind w:left="216"/>
      </w:pPr>
      <w:r>
        <w:rPr>
          <w:b/>
          <w:color w:val="003C8C"/>
          <w:sz w:val="16"/>
        </w:rPr>
        <w:t>[ARE 1.550.916 AgR, rel. min. Flávio Dino, j. 12.08.2025, P, DJE de 21.08.2025.]</w:t>
      </w:r>
    </w:p>
    <w:p>
      <w:r>
        <w:rPr>
          <w:b/>
          <w:color w:val="B46400"/>
          <w:sz w:val="16"/>
        </w:rPr>
        <w:t>JULGADOS CORRELATOS</w:t>
      </w:r>
    </w:p>
    <w:p>
      <w:r>
        <w:rPr>
          <w:color w:val="8C8C8C"/>
          <w:sz w:val="14"/>
        </w:rPr>
        <w:t>blk-002741 | cf-1988-art-5-inc-50</w:t>
      </w:r>
      <w:r>
        <w:rPr>
          <w:color w:val="0050A0"/>
          <w:sz w:val="14"/>
        </w:rPr>
        <w:t xml:space="preserve"> | ARE 1.472.813</w:t>
      </w:r>
      <w:r>
        <w:rPr>
          <w:color w:val="0050A0"/>
          <w:sz w:val="14"/>
        </w:rPr>
        <w:t xml:space="preserve"> | rel. Alexandre de Moraes</w:t>
      </w:r>
    </w:p>
    <w:p>
      <w:pPr>
        <w:ind w:left="216"/>
      </w:pPr>
      <w:r>
        <w:rPr>
          <w:sz w:val="18"/>
        </w:rPr>
        <w:t>A Lei do Estado de Rondônia 4.318/2018, ao exigir a instalação e o funcionamento de balanças eletrônicas pelos matadouros e matadouros-frigoríficos em atividade naquele ente federativo, bem como o repasse das informações em tempo real para um computador da entidade representativa dos pecuaristas e do órgão de controle e fiscalização, propicia o aperfeiçoamento das atividades fiscalizatórias e o controle sanitário, de forma a conferir mais segurança aos consumidores locais. Assim, insere-se na previsão do art. 24, V, da Constituição. [ARE 1.472.813 AgR, rel. min. Alexandre de Moraes, j. 05.06.2024, 1ª T, DJE de 11.06.2024.]</w:t>
        <w:br/>
        <w:t>(...) é constitucional a lei estadual que prevê a instalação de dispositivos de segurança nas agências bancárias, considerada a competência concorrente entre União e Est</w:t>
      </w:r>
    </w:p>
    <w:p>
      <w:pPr>
        <w:pStyle w:val="Heading1"/>
      </w:pPr>
      <w:r>
        <w:t>Art. 130</w:t>
      </w:r>
    </w:p>
    <w:p>
      <w:r>
        <w:rPr>
          <w:color w:val="8C8C8C"/>
          <w:sz w:val="14"/>
        </w:rPr>
        <w:t>blk-002742 | cf-1988-art-130-par-3-inc-5</w:t>
      </w:r>
      <w:r>
        <w:rPr>
          <w:color w:val="0050A0"/>
          <w:sz w:val="14"/>
        </w:rPr>
        <w:t xml:space="preserve"> | ADI 7.184</w:t>
      </w:r>
      <w:r>
        <w:rPr>
          <w:color w:val="0050A0"/>
          <w:sz w:val="14"/>
        </w:rPr>
        <w:t xml:space="preserve"> | rel. Dias Toffoli</w:t>
      </w:r>
    </w:p>
    <w:p>
      <w:pPr>
        <w:ind w:left="216"/>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inciso XII, da lei maranhense repercute sistemicamente nas demais disposições legais, sobretudo</w:t>
      </w:r>
    </w:p>
    <w:p>
      <w:pPr>
        <w:ind w:left="216"/>
      </w:pPr>
      <w:r>
        <w:rPr>
          <w:b/>
          <w:color w:val="003C8C"/>
          <w:sz w:val="16"/>
        </w:rPr>
        <w:t>[ADI 7.184, rel. min. Dias Toffoli, j. 02.12.2025, P, DJE de 10.12.2025.]</w:t>
      </w:r>
    </w:p>
    <w:p>
      <w:r>
        <w:rPr>
          <w:b/>
          <w:color w:val="B46400"/>
          <w:sz w:val="16"/>
        </w:rPr>
        <w:t>CONTROLE CONCENTRADO</w:t>
      </w:r>
    </w:p>
    <w:p>
      <w:r>
        <w:rPr>
          <w:color w:val="8C8C8C"/>
          <w:sz w:val="14"/>
        </w:rPr>
        <w:t>blk-002743 | cf-1988-art-130-par-3-inc-5</w:t>
      </w:r>
      <w:r>
        <w:rPr>
          <w:color w:val="0050A0"/>
          <w:sz w:val="14"/>
        </w:rPr>
        <w:t xml:space="preserve"> | ADI 5.014</w:t>
      </w:r>
      <w:r>
        <w:rPr>
          <w:color w:val="0050A0"/>
          <w:sz w:val="14"/>
        </w:rPr>
        <w:t xml:space="preserve"> | rel. Dias Toffoli</w:t>
      </w:r>
    </w:p>
    <w:p>
      <w:pPr>
        <w:ind w:left="216"/>
      </w:pPr>
      <w:r>
        <w:rPr>
          <w:sz w:val="18"/>
        </w:rPr>
        <w:t>Em matéria de licenciamento ambiental, os estados ostentam competência suplementar, a fim de atender às peculiaridades locais, visando, igualmente, ao preenchimento de lacunas normativas que atendam às características e às necessidades regionais.</w:t>
      </w:r>
    </w:p>
    <w:p>
      <w:pPr>
        <w:ind w:left="216"/>
      </w:pPr>
      <w:r>
        <w:rPr>
          <w:b/>
          <w:color w:val="003C8C"/>
          <w:sz w:val="16"/>
        </w:rPr>
        <w:t>[ADI 5.014, rel. min. Dias Toffoli, j. 13.11.2023, P, DJE de 20.02.2024.]</w:t>
      </w:r>
    </w:p>
    <w:p>
      <w:r>
        <w:rPr>
          <w:b/>
          <w:color w:val="B46400"/>
          <w:sz w:val="16"/>
        </w:rPr>
        <w:t>CONTROLE CONCENTRADO</w:t>
      </w:r>
    </w:p>
    <w:p>
      <w:r>
        <w:rPr>
          <w:color w:val="8C8C8C"/>
          <w:sz w:val="14"/>
        </w:rPr>
        <w:t>blk-002744 | cf-1988-art-130-par-3-inc-5</w:t>
      </w:r>
      <w:r>
        <w:rPr>
          <w:color w:val="0050A0"/>
          <w:sz w:val="14"/>
        </w:rPr>
        <w:t xml:space="preserve"> | ADI 3.526</w:t>
      </w:r>
      <w:r>
        <w:rPr>
          <w:color w:val="0050A0"/>
          <w:sz w:val="14"/>
        </w:rPr>
        <w:t xml:space="preserve"> | rel. Nunes Marques</w:t>
      </w:r>
    </w:p>
    <w:p>
      <w:pPr>
        <w:ind w:left="216"/>
      </w:pPr>
      <w:r>
        <w:rPr>
          <w:sz w:val="18"/>
        </w:rPr>
        <w:t>(...) a questão que se coloca, na perspectiva formal, consiste em definir se a lei impugnada, ao centralizar em órgão federal – Comissão Técnica Nacional de Biossegurança – a fiscalização e normatização do desenvolvimento e uso de organismos geneticamente modificados, contrariou o esquema constitucional de competências legislativas concorrentes (art. 24 da Constituição Federal). As normas de segurança e mecanismos de fiscalização de atividades relativas a organismos geneticamente modificados impõem tratamento linear no território nacional. Ou seja, há inequívoca preponderância do interesse da União. É difícil vislumbrar peculiaridades regionais do tema a serem tratadas no âmbito estadual. A fiscalização da segurança desses organismos está atrelada a critérios científicos e uniformes, de mo</w:t>
      </w:r>
    </w:p>
    <w:p>
      <w:pPr>
        <w:ind w:left="216"/>
      </w:pPr>
      <w:r>
        <w:rPr>
          <w:b/>
          <w:color w:val="003C8C"/>
          <w:sz w:val="16"/>
        </w:rPr>
        <w:t>[ADI 4.069, rel. min. Edson Fachin, j. 8-9-2020, P, DJE de 24-9-2020.]</w:t>
      </w:r>
    </w:p>
    <w:p>
      <w:r>
        <w:rPr>
          <w:b/>
          <w:color w:val="B46400"/>
          <w:sz w:val="16"/>
        </w:rPr>
        <w:t>CONTROLE CONCENTRADO</w:t>
      </w:r>
    </w:p>
    <w:p>
      <w:r>
        <w:rPr>
          <w:color w:val="8C8C8C"/>
          <w:sz w:val="14"/>
        </w:rPr>
        <w:t>blk-002745 | cf-1988-art-130-par-3-inc-5</w:t>
      </w:r>
      <w:r>
        <w:rPr>
          <w:color w:val="0050A0"/>
          <w:sz w:val="14"/>
        </w:rPr>
        <w:t xml:space="preserve"> | ADI 5.996</w:t>
      </w:r>
      <w:r>
        <w:rPr>
          <w:color w:val="0050A0"/>
          <w:sz w:val="14"/>
        </w:rPr>
        <w:t xml:space="preserve"> | rel. Alexandre de Moraes</w:t>
      </w:r>
    </w:p>
    <w:p>
      <w:pPr>
        <w:ind w:left="216"/>
      </w:pPr>
      <w:r>
        <w:rPr>
          <w:sz w:val="18"/>
        </w:rPr>
        <w:t>A Lei 289/2015 do Estado do Amazonas, ao proibir a utilização de animais para desenvolvimento, experimentos e testes de produtos cosméticos, de higiene pessoal, perfumes e seus componentes, não invade a competência da União para legislar sobre normas gerais em relação à proteção da fauna. Competência legislativa concorrente dos Estados (art. 24, VI, da CF). A sobreposição de opções políticas por graus variáveis de proteção ambiental constitui circunstância própria do estabelecimento de competência concorrente sobre a matéria. Em linha de princípio, admite-se que os Estados editem normas mais protetivas ao meio ambiente, com fundamento em suas peculiaridades regionais e na preponderância de seu interesse, conforme o caso.</w:t>
      </w:r>
    </w:p>
    <w:p>
      <w:pPr>
        <w:ind w:left="216"/>
      </w:pPr>
      <w:r>
        <w:rPr>
          <w:b/>
          <w:color w:val="003C8C"/>
          <w:sz w:val="16"/>
        </w:rPr>
        <w:t>[ADI 5.996, rel. min. Alexandre de Moraes, j. 15-4-2020, P, DJE de 30-4-2020.]</w:t>
      </w:r>
    </w:p>
    <w:p>
      <w:r>
        <w:rPr>
          <w:b/>
          <w:color w:val="B46400"/>
          <w:sz w:val="16"/>
        </w:rPr>
        <w:t>CONTROLE CONCENTRADO</w:t>
      </w:r>
    </w:p>
    <w:p>
      <w:r>
        <w:rPr>
          <w:color w:val="8C8C8C"/>
          <w:sz w:val="14"/>
        </w:rPr>
        <w:t>blk-002746 | cf-1988-art-130-par-3-inc-5</w:t>
      </w:r>
      <w:r>
        <w:rPr>
          <w:color w:val="0050A0"/>
          <w:sz w:val="14"/>
        </w:rPr>
        <w:t xml:space="preserve"> | ADI 861</w:t>
      </w:r>
      <w:r>
        <w:rPr>
          <w:color w:val="0050A0"/>
          <w:sz w:val="14"/>
        </w:rPr>
        <w:t xml:space="preserve"> | rel. Rosa Weber</w:t>
      </w:r>
    </w:p>
    <w:p>
      <w:pPr>
        <w:ind w:left="216"/>
      </w:pPr>
      <w:r>
        <w:rPr>
          <w:sz w:val="18"/>
        </w:rPr>
        <w:t xml:space="preserve">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V e VII, da CF) e não destoam das normas gerais sobre a matéria objeto da </w:t>
      </w:r>
    </w:p>
    <w:p>
      <w:pPr>
        <w:ind w:left="216"/>
      </w:pPr>
      <w:r>
        <w:rPr>
          <w:b/>
          <w:color w:val="003C8C"/>
          <w:sz w:val="16"/>
        </w:rPr>
        <w:t>[ADI 861, rel. min. Rosa Weber, j. 6-3-2020, P, DJE de 5-6-2020.]</w:t>
      </w:r>
    </w:p>
    <w:p>
      <w:r>
        <w:rPr>
          <w:b/>
          <w:color w:val="B46400"/>
          <w:sz w:val="16"/>
        </w:rPr>
        <w:t>CONTROLE CONCENTRADO</w:t>
      </w:r>
    </w:p>
    <w:p>
      <w:r>
        <w:rPr>
          <w:color w:val="8C8C8C"/>
          <w:sz w:val="14"/>
        </w:rPr>
        <w:t>blk-002747 | cf-1988-art-130-par-3-inc-5</w:t>
      </w:r>
      <w:r>
        <w:rPr>
          <w:color w:val="0050A0"/>
          <w:sz w:val="14"/>
        </w:rPr>
        <w:t xml:space="preserve"> | ADI 3.336</w:t>
      </w:r>
      <w:r>
        <w:rPr>
          <w:color w:val="0050A0"/>
          <w:sz w:val="14"/>
        </w:rPr>
        <w:t xml:space="preserve"> | rel. Dias Toffoli</w:t>
      </w:r>
    </w:p>
    <w:p>
      <w:pPr>
        <w:ind w:left="216"/>
      </w:pPr>
      <w:r>
        <w:rPr>
          <w:sz w:val="18"/>
        </w:rPr>
        <w:t xml:space="preserve">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 constitucional que defere aos estados-membros o domínio das águas superficiais ou subterrâneas. A legislação impugnada está em conformidade com a Constituição Federal, na medida em que regulamentou, em nível estadual, a cobrança pelo uso da água, </w:t>
      </w:r>
    </w:p>
    <w:p>
      <w:pPr>
        <w:ind w:left="216"/>
      </w:pPr>
      <w:r>
        <w:rPr>
          <w:b/>
          <w:color w:val="003C8C"/>
          <w:sz w:val="16"/>
        </w:rPr>
        <w:t>[ADI 3.336, rel. min. Dias Toffoli, j. 14-2-2020, P, DJE de 6-3-2020.]</w:t>
      </w:r>
    </w:p>
    <w:p>
      <w:r>
        <w:rPr>
          <w:b/>
          <w:color w:val="B46400"/>
          <w:sz w:val="16"/>
        </w:rPr>
        <w:t>CONTROLE CONCENTRADO</w:t>
      </w:r>
    </w:p>
    <w:p>
      <w:r>
        <w:rPr>
          <w:color w:val="8C8C8C"/>
          <w:sz w:val="14"/>
        </w:rPr>
        <w:t>blk-002748 | cf-1988-art-130-par-3-inc-5</w:t>
      </w:r>
      <w:r>
        <w:rPr>
          <w:color w:val="0050A0"/>
          <w:sz w:val="14"/>
        </w:rPr>
        <w:t xml:space="preserve"> | ADI 4.615</w:t>
      </w:r>
      <w:r>
        <w:rPr>
          <w:color w:val="0050A0"/>
          <w:sz w:val="14"/>
        </w:rPr>
        <w:t xml:space="preserve"> | rel. Roberto Barroso</w:t>
      </w:r>
    </w:p>
    <w:p>
      <w:pPr>
        <w:ind w:left="216"/>
      </w:pPr>
      <w:r>
        <w:rPr>
          <w:sz w:val="18"/>
        </w:rPr>
        <w:t>A Lei 6.938/1981, de âmbito nacional, ao instituir a Política Nacional do Meio Ambiente, elegeu o Conselho Nacional do Meio Ambiente – CONAMA como o órgão competente para estabelecer normas e critérios para o licenciamento de atividades efetiva ou potencialmente poluidoras a ser concedido pelos Estados e supervisionado pelo IBAMA. O CONAMA, diante de seu poder regulamentar, editou a Resolução 237/1997, que, em seu art. 12, § 1º, fixou que poderão ser estabelecidos procedimentos simplificados para as atividades e empreendimentos de pequeno potencial de impacto ambiental, que deverão ser aprovados pelos respectivos Conselhos de Meio Ambiente. A legislação federal, retirando sua força de validade diretamente da Constituição Federal, permitiu que os Estados-membros estabelecessem procedimentos</w:t>
      </w:r>
    </w:p>
    <w:p>
      <w:pPr>
        <w:ind w:left="216"/>
      </w:pPr>
      <w:r>
        <w:rPr>
          <w:b/>
          <w:color w:val="003C8C"/>
          <w:sz w:val="16"/>
        </w:rPr>
        <w:t>[ADI 4.615, rel. min. Roberto Barroso, j. 20-9-2019, P, DJE de 28-10-2019.]</w:t>
      </w:r>
    </w:p>
    <w:p>
      <w:r>
        <w:rPr>
          <w:b/>
          <w:color w:val="B46400"/>
          <w:sz w:val="16"/>
        </w:rPr>
        <w:t>CONTROLE CONCENTRADO</w:t>
      </w:r>
    </w:p>
    <w:p>
      <w:r>
        <w:rPr>
          <w:color w:val="8C8C8C"/>
          <w:sz w:val="14"/>
        </w:rPr>
        <w:t>blk-002749 | cf-1988-art-130-par-3-inc-5</w:t>
      </w:r>
      <w:r>
        <w:rPr>
          <w:color w:val="0050A0"/>
          <w:sz w:val="14"/>
        </w:rPr>
        <w:t xml:space="preserve"> | ADI 5.312</w:t>
      </w:r>
      <w:r>
        <w:rPr>
          <w:color w:val="0050A0"/>
          <w:sz w:val="14"/>
        </w:rPr>
        <w:t xml:space="preserve"> | rel. Alexandre de Moraes</w:t>
      </w:r>
    </w:p>
    <w:p>
      <w:pPr>
        <w:ind w:left="216"/>
      </w:pPr>
      <w:r>
        <w:rPr>
          <w:sz w:val="18"/>
        </w:rPr>
        <w:t>A possibilidade de complementação da legislação federal para o atendimento de interesse regional (art. 24, § 2º, da CF) não permite que Estado-Membro dispense a exigência de licenciamento para atividades potencialmente poluidoras, como pretendido pelo art. 10 da Lei 2.713/2013 do Estado do Tocantins. O desenvolvimento de atividades agrossilvipastoris pode acarretar uma relevante intervenção sobre o meio ambiente, pelo que não se justifica a flexibilização dos instrumentos de proteção ambiental, sem que haja um controle e fiscalização prévios da atividade.</w:t>
      </w:r>
    </w:p>
    <w:p>
      <w:pPr>
        <w:ind w:left="216"/>
      </w:pPr>
      <w:r>
        <w:rPr>
          <w:b/>
          <w:color w:val="003C8C"/>
          <w:sz w:val="16"/>
        </w:rPr>
        <w:t>[ADI 5.312, rel. min. Alexandre de Moraes, j. 25-10-2018, P, DJE de 11-2-2019.]</w:t>
      </w:r>
    </w:p>
    <w:p>
      <w:r>
        <w:rPr>
          <w:b/>
          <w:color w:val="B46400"/>
          <w:sz w:val="16"/>
        </w:rPr>
        <w:t>CONTROLE CONCENTRADO</w:t>
      </w:r>
    </w:p>
    <w:p>
      <w:r>
        <w:rPr>
          <w:color w:val="8C8C8C"/>
          <w:sz w:val="14"/>
        </w:rPr>
        <w:t>blk-002750 | cf-1988-art-130-par-3-inc-5</w:t>
      </w:r>
      <w:r>
        <w:rPr>
          <w:color w:val="0050A0"/>
          <w:sz w:val="14"/>
        </w:rPr>
        <w:t xml:space="preserve"> | ADI 1.086</w:t>
      </w:r>
      <w:r>
        <w:rPr>
          <w:color w:val="0050A0"/>
          <w:sz w:val="14"/>
        </w:rPr>
        <w:t xml:space="preserve"> | rel. Ilmar Galvão</w:t>
      </w:r>
    </w:p>
    <w:p>
      <w:pPr>
        <w:ind w:left="216"/>
      </w:pPr>
      <w:r>
        <w:rPr>
          <w:sz w:val="18"/>
        </w:rPr>
        <w:t>(...) ao excepcionar a exigência de prévio estudo de impacto ambiental nos casos de áreas florestadas ou objeto de reflorestamento, o § 3º do art. 182 da Constituição catarinense viola o previsto na CF, que determina a realização de tal estudo para a instalação de qualquer atividade potencialmente causadora de degradação ao meio ambiente. Por outro lado, é certo que, pela lógica sistemática da distribuição de competência legislativa, apenas a lei federal seria apta a excluir hipóteses à incidência do aludido preceito geral, já que se trata de matéria nitidamente inserida no campo de abrangência das normas gerais sobre conservação da natureza e proteção do meio ambiente e não de normas complementares, que são da atribuição constitucional dos Estados-membros (art. 24, VI, da CF). Não é de se</w:t>
      </w:r>
    </w:p>
    <w:p>
      <w:r>
        <w:rPr>
          <w:b/>
          <w:color w:val="B46400"/>
          <w:sz w:val="16"/>
        </w:rPr>
        <w:t>REPERCUSSAO GERAL</w:t>
      </w:r>
    </w:p>
    <w:p>
      <w:r>
        <w:rPr>
          <w:color w:val="8C8C8C"/>
          <w:sz w:val="14"/>
        </w:rPr>
        <w:t>blk-002751 | cf-1988-art-130-par-3-inc-5</w:t>
      </w:r>
      <w:r>
        <w:rPr>
          <w:color w:val="0050A0"/>
          <w:sz w:val="14"/>
        </w:rPr>
        <w:t xml:space="preserve"> | RE 1.210.727</w:t>
      </w:r>
      <w:r>
        <w:rPr>
          <w:color w:val="0050A0"/>
          <w:sz w:val="14"/>
        </w:rPr>
        <w:t xml:space="preserve"> | rel. Luiz Fux</w:t>
      </w:r>
    </w:p>
    <w:p>
      <w:pPr>
        <w:ind w:left="216"/>
      </w:pPr>
      <w:r>
        <w:rPr>
          <w:sz w:val="18"/>
        </w:rPr>
        <w:t>É constitucional formal e materialmente lei municipal que proíbe a soltura de fogos de artifício e artefatos pirotécnicos produtores de estampidos. [RE 1.210.727, rel. min. Luiz Fux, j. 9-5-2023, P, DJE de 17-5-2023, Tema 1.056, com mérito julgado.]</w:t>
        <w:br/>
        <w:t>O Município é competente para legislar concorrentemente sobre meio ambiente, no limite de seu interesse local e desde que tal regramento seja e harmônico com a disciplina estabelecida pelos demais entes federados. (...) “É constitucional – formal e materialmente – lei municipal que obriga à substituição de sacos e sacolas plásticos por sacos e sacolas biodegradáveis”. [RE 732.686, rel. min. Luiz Fux, j. 19-10-2022, P, DJE de 20-4-2023, Tema 970, com mérito julgado.]</w:t>
        <w:br/>
        <w:t xml:space="preserve">O Município é competente para legislar sobre meio ambiente com União e Estado, </w:t>
      </w:r>
    </w:p>
    <w:p>
      <w:r>
        <w:rPr>
          <w:b/>
          <w:color w:val="B46400"/>
          <w:sz w:val="16"/>
        </w:rPr>
        <w:t>CONTROLE CONCENTRADO</w:t>
      </w:r>
    </w:p>
    <w:p>
      <w:r>
        <w:rPr>
          <w:color w:val="8C8C8C"/>
          <w:sz w:val="14"/>
        </w:rPr>
        <w:t>blk-002752 | cf-1988-art-130-par-3-inc-5</w:t>
      </w:r>
      <w:r>
        <w:rPr>
          <w:color w:val="0050A0"/>
          <w:sz w:val="14"/>
        </w:rPr>
        <w:t xml:space="preserve"> | ADI 4.092</w:t>
      </w:r>
      <w:r>
        <w:rPr>
          <w:color w:val="0050A0"/>
          <w:sz w:val="14"/>
        </w:rPr>
        <w:t xml:space="preserve"> | rel. Nunes Marques</w:t>
      </w:r>
    </w:p>
    <w:p>
      <w:pPr>
        <w:ind w:left="216"/>
      </w:pPr>
      <w:r>
        <w:rPr>
          <w:sz w:val="18"/>
        </w:rPr>
        <w:t>É possível que Estados e Municípios, com o objetivo de preservar a memória de bens imateriais, instituam feriados de alta significação étnica. [ADI 4.092, rel. min. Nunes Marques, red. do ac. min. Edson Fachin, j. 28-8-2023, P, DJE de 20-10-2023.]</w:t>
        <w:br/>
        <w:t>Embora a União detenha a competência exclusiva para ‘instituir sistema nacional de gerenciamento de recursos hídricos e definir critérios de outorga de direitos de seu uso’ (art. 21, XIX, da CF/88), além de competência privativa para legislar sobre águas (art. 22, IV, da CF/88), não se há de olvidar que aos estados-membros compete, de forma concorrente, legislar sobre proteção ao meio ambiente (art. 24, VI e VIII, CF), o que inclui, evidentemente, a proteção dos recursos hídricos. Esse entendimento mostra-se consentâneo, inclusive, com a previsão</w:t>
      </w:r>
    </w:p>
    <w:p>
      <w:r>
        <w:rPr>
          <w:b/>
          <w:color w:val="B46400"/>
          <w:sz w:val="16"/>
        </w:rPr>
        <w:t>CONTROLE CONCENTRADO</w:t>
      </w:r>
    </w:p>
    <w:p>
      <w:r>
        <w:rPr>
          <w:color w:val="8C8C8C"/>
          <w:sz w:val="14"/>
        </w:rPr>
        <w:t>blk-002753 | cf-1988-art-130-par-3-inc-5</w:t>
      </w:r>
      <w:r>
        <w:rPr>
          <w:color w:val="0050A0"/>
          <w:sz w:val="14"/>
        </w:rPr>
        <w:t xml:space="preserve"> | ADI 3.155</w:t>
      </w:r>
      <w:r>
        <w:rPr>
          <w:color w:val="0050A0"/>
          <w:sz w:val="14"/>
        </w:rPr>
        <w:t xml:space="preserve"> | rel. Marco Aurélio</w:t>
      </w:r>
    </w:p>
    <w:p>
      <w:pPr>
        <w:ind w:left="216"/>
      </w:pPr>
      <w:r>
        <w:rPr>
          <w:sz w:val="18"/>
        </w:rPr>
        <w:t>Consumidor. Proteção (...). Ausente intervenção direta no núcleo de atuação das instituições voltadas ao exercício de atividades de natureza mercantil ou financeira, surge constitucional norma estadual a impor, em caráter obrigatório, a instalação de itens de segurança em caixas eletrônicos, reduzindo riscos à integridade dos usuários dos serviços bancários (...). [ADI 3.155, rel. min. Marco Aurélio, j. 16-9-2020, P, DJE de 5-10-2020.]</w:t>
        <w:br/>
        <w:t>É inconstitucional lei estadual, distrital ou municipal, que verse sobre normas gerais de defesa do consumidor, por ofender o art. 24, VIII e § 1°, do texto constitucional. A lei não pode estabelecer diferenças nos serviços de cadastro de dados de proteção ao crédito que não sejam compatíveis com o Código de Defesa do Consumidor (norma geral).</w:t>
      </w:r>
    </w:p>
    <w:p>
      <w:pPr>
        <w:ind w:left="216"/>
      </w:pPr>
      <w:r>
        <w:rPr>
          <w:b/>
          <w:color w:val="003C8C"/>
          <w:sz w:val="16"/>
        </w:rPr>
        <w:t>[ADI 3.623, rel. min. Ricardo Lewandowski, j. 11-10-2019, P, DJE de 4-11-2019.]</w:t>
      </w:r>
    </w:p>
    <w:p>
      <w:r>
        <w:rPr>
          <w:b/>
          <w:color w:val="B46400"/>
          <w:sz w:val="16"/>
        </w:rPr>
        <w:t>CONTROLE CONCENTRADO</w:t>
      </w:r>
    </w:p>
    <w:p>
      <w:r>
        <w:rPr>
          <w:color w:val="8C8C8C"/>
          <w:sz w:val="14"/>
        </w:rPr>
        <w:t>blk-002754 | cf-1988-art-130-par-3-inc-5</w:t>
      </w:r>
      <w:r>
        <w:rPr>
          <w:color w:val="0050A0"/>
          <w:sz w:val="14"/>
        </w:rPr>
        <w:t xml:space="preserve"> | ADI 4.633</w:t>
      </w:r>
      <w:r>
        <w:rPr>
          <w:color w:val="0050A0"/>
          <w:sz w:val="14"/>
        </w:rPr>
        <w:t xml:space="preserve"> | rel. Luiz Fux</w:t>
      </w:r>
    </w:p>
    <w:p>
      <w:pPr>
        <w:ind w:left="216"/>
      </w:pPr>
      <w:r>
        <w:rPr>
          <w:sz w:val="18"/>
        </w:rPr>
        <w:t>A obrigação para as agências e os postos de serviços bancários de instalar divisórias individuais entre os caixas e o espaço reservado para clientes que aguardam atendimento é norma suplementar de proteção aos consumidores dos serviços bancários no Estado de São Paulo, que se encontra em harmonia com as normas gerais previstas na Lei federal 7.102/1983, que dispõe sobre segurança para estabelecimentos financeiros, e no Código de Defesa do Consumidor (Lei federal 8.078/1990). A Lei 14.364/2011 do Estado de São Paulo instituiu obrigação para as agências e os postos de serviços bancários de instalar divisórias individuais entre os caixas e o espaço reservado para clientes que aguardam atendimento, sob pena de multa, de forma a proporcionar ‘privacidade às operações financeiras’.</w:t>
      </w:r>
    </w:p>
    <w:p>
      <w:pPr>
        <w:ind w:left="216"/>
      </w:pPr>
      <w:r>
        <w:rPr>
          <w:b/>
          <w:color w:val="003C8C"/>
          <w:sz w:val="16"/>
        </w:rPr>
        <w:t>[ADI 4.633, rel. min. Luiz Fux, j. 6-12-2018, P, DJE de 8-4-2019.]</w:t>
      </w:r>
    </w:p>
    <w:p>
      <w:r>
        <w:rPr>
          <w:b/>
          <w:color w:val="B46400"/>
          <w:sz w:val="16"/>
        </w:rPr>
        <w:t>CONTROLE CONCENTRADO</w:t>
      </w:r>
    </w:p>
    <w:p>
      <w:r>
        <w:rPr>
          <w:color w:val="8C8C8C"/>
          <w:sz w:val="14"/>
        </w:rPr>
        <w:t>blk-002755 | cf-1988-art-130-par-3-inc-5</w:t>
      </w:r>
      <w:r>
        <w:rPr>
          <w:color w:val="0050A0"/>
          <w:sz w:val="14"/>
        </w:rPr>
        <w:t xml:space="preserve"> | ADI 2.303</w:t>
      </w:r>
      <w:r>
        <w:rPr>
          <w:color w:val="0050A0"/>
          <w:sz w:val="14"/>
        </w:rPr>
        <w:t xml:space="preserve"> | rel. Marco Aurélio</w:t>
      </w:r>
    </w:p>
    <w:p>
      <w:pPr>
        <w:ind w:left="216"/>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 [ADI 2.303, rel. min. Marco Aurélio, j. 5-9-2018, P, DJE de 11-11-2020.]</w:t>
      </w:r>
    </w:p>
    <w:p>
      <w:pPr>
        <w:pStyle w:val="Heading1"/>
      </w:pPr>
      <w:r>
        <w:t>Art. 5</w:t>
      </w:r>
    </w:p>
    <w:p>
      <w:r>
        <w:rPr>
          <w:color w:val="8C8C8C"/>
          <w:sz w:val="14"/>
        </w:rPr>
        <w:t>blk-002756 | cf-1988-art-5-inc-50</w:t>
      </w:r>
      <w:r>
        <w:rPr>
          <w:color w:val="0050A0"/>
          <w:sz w:val="14"/>
        </w:rPr>
        <w:t xml:space="preserve"> | ADI 2.030</w:t>
      </w:r>
      <w:r>
        <w:rPr>
          <w:color w:val="0050A0"/>
          <w:sz w:val="14"/>
        </w:rPr>
        <w:t xml:space="preserve"> | rel. Gilmar Mendes</w:t>
      </w:r>
    </w:p>
    <w:p>
      <w:pPr>
        <w:ind w:left="216"/>
      </w:pPr>
      <w:r>
        <w:rPr>
          <w:b/>
          <w:color w:val="003C8C"/>
          <w:sz w:val="16"/>
        </w:rPr>
        <w:t>[ADI 2.030, rel. min. Gilmar Mendes, j. 9-8-2017, P, DJE de 17-10-2018.]</w:t>
      </w:r>
    </w:p>
    <w:p>
      <w:r>
        <w:rPr>
          <w:color w:val="8C8C8C"/>
          <w:sz w:val="14"/>
        </w:rPr>
        <w:t>blk-002757 | cf-1988-art-5-inc-50</w:t>
      </w:r>
      <w:r>
        <w:rPr>
          <w:color w:val="0050A0"/>
          <w:sz w:val="14"/>
        </w:rPr>
        <w:t xml:space="preserve"> | ADI 1.980</w:t>
      </w:r>
      <w:r>
        <w:rPr>
          <w:color w:val="0050A0"/>
          <w:sz w:val="14"/>
        </w:rPr>
        <w:t xml:space="preserve"> | rel. Cezar Peluso</w:t>
      </w:r>
    </w:p>
    <w:p>
      <w:pPr>
        <w:ind w:left="216"/>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 [ADI 1.980, voto do rel. min. Cezar Peluso, j. 16-4-2009, P, DJE de 7-8-2009.] = ADI 2.832, rel. min. Ricardo Lewandowski, j. 7-5-2008, P, DJE de 20-6-2008</w:t>
        <w:br/>
        <w:t>Julgado correlato</w:t>
        <w:br/>
        <w:t>(...) é constitucional a lei estadual que prevê a instalação de dispositivos de segurança</w:t>
      </w:r>
    </w:p>
    <w:p>
      <w:pPr>
        <w:pStyle w:val="Heading1"/>
      </w:pPr>
      <w:r>
        <w:t>Art. 136</w:t>
      </w:r>
    </w:p>
    <w:p>
      <w:r>
        <w:rPr>
          <w:color w:val="8C8C8C"/>
          <w:sz w:val="14"/>
        </w:rPr>
        <w:t>blk-002758 | cf-1988-art-136-inc-1</w:t>
      </w:r>
      <w:r>
        <w:rPr>
          <w:color w:val="0050A0"/>
          <w:sz w:val="14"/>
        </w:rPr>
        <w:t xml:space="preserve"> | ADI 2.965</w:t>
      </w:r>
      <w:r>
        <w:rPr>
          <w:color w:val="0050A0"/>
          <w:sz w:val="14"/>
        </w:rPr>
        <w:t xml:space="preserve"> | rel. Luiz Fux</w:t>
      </w:r>
    </w:p>
    <w:p>
      <w:pPr>
        <w:ind w:left="216"/>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16"/>
      </w:pPr>
      <w:r>
        <w:rPr>
          <w:b/>
          <w:color w:val="003C8C"/>
          <w:sz w:val="16"/>
        </w:rPr>
        <w:t>[ADI 2.965, rel. min. Luiz Fux, j. 02.04.2025, P, DJE de 23.10.2025.]</w:t>
      </w:r>
    </w:p>
    <w:p>
      <w:r>
        <w:rPr>
          <w:b/>
          <w:color w:val="B46400"/>
          <w:sz w:val="16"/>
        </w:rPr>
        <w:t>CONTROLE CONCENTRADO</w:t>
      </w:r>
    </w:p>
    <w:p>
      <w:r>
        <w:rPr>
          <w:color w:val="8C8C8C"/>
          <w:sz w:val="14"/>
        </w:rPr>
        <w:t>blk-002759 | cf-1988-art-136-inc-1</w:t>
      </w:r>
      <w:r>
        <w:rPr>
          <w:color w:val="0050A0"/>
          <w:sz w:val="14"/>
        </w:rPr>
        <w:t xml:space="preserve"> | ADI 6.412</w:t>
      </w:r>
      <w:r>
        <w:rPr>
          <w:color w:val="0050A0"/>
          <w:sz w:val="14"/>
        </w:rPr>
        <w:t xml:space="preserve"> | rel. Luís Roberto Barroso</w:t>
      </w:r>
    </w:p>
    <w:p>
      <w:pPr>
        <w:ind w:left="216"/>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 [ADI 6.412, rel. min. Luís Roberto Barroso, j. 4-9-2023, P, DJE de 25-9-2023.]</w:t>
        <w:br/>
        <w:t>Ação direta de inconstitucionalidade que impugna lei que estabeleceu a reserva de 3% dos lugares disponíveis em salas de projeções, teatros, espaços culturais e nos veículos de transporte público municipal e intermunicipal do Estado do P</w:t>
      </w:r>
    </w:p>
    <w:p>
      <w:pPr>
        <w:ind w:left="216"/>
      </w:pPr>
      <w:r>
        <w:rPr>
          <w:b/>
          <w:color w:val="003C8C"/>
          <w:sz w:val="16"/>
        </w:rPr>
        <w:t>[ADI 5.112, rel. min. Edson Fachin, j. 17-8-2021, P, DJE de 10-9-2021.]</w:t>
      </w:r>
    </w:p>
    <w:p>
      <w:r>
        <w:rPr>
          <w:b/>
          <w:color w:val="B46400"/>
          <w:sz w:val="16"/>
        </w:rPr>
        <w:t>CONTROLE CONCENTRADO</w:t>
      </w:r>
    </w:p>
    <w:p>
      <w:r>
        <w:rPr>
          <w:color w:val="8C8C8C"/>
          <w:sz w:val="14"/>
        </w:rPr>
        <w:t>blk-002760 | cf-1988-art-136-inc-1</w:t>
      </w:r>
      <w:r>
        <w:rPr>
          <w:color w:val="0050A0"/>
          <w:sz w:val="14"/>
        </w:rPr>
        <w:t xml:space="preserve"> | ADI 5.752</w:t>
      </w:r>
      <w:r>
        <w:rPr>
          <w:color w:val="0050A0"/>
          <w:sz w:val="14"/>
        </w:rPr>
        <w:t xml:space="preserve"> | rel. Luiz Fux</w:t>
      </w:r>
    </w:p>
    <w:p>
      <w:pPr>
        <w:ind w:left="216"/>
      </w:pPr>
      <w:r>
        <w:rPr>
          <w:sz w:val="18"/>
        </w:rPr>
        <w:t>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 celebração de termo de compromisso entre o educando, a parte concedente do estágio e a instituição de ensino; e (iii) compatibilidade entre as atividades desenvolvidas no estágio e aquelas previstas no termo de compromisso. O regime jurídico do estágio profissional do parquet estadual de Santa Catarina apresenta os mesmos critérios delineados na legislação federal (...). (</w:t>
      </w:r>
    </w:p>
    <w:p>
      <w:pPr>
        <w:ind w:left="216"/>
      </w:pPr>
      <w:r>
        <w:rPr>
          <w:b/>
          <w:color w:val="003C8C"/>
          <w:sz w:val="16"/>
        </w:rPr>
        <w:t>[ADI 5.752, rel. min. Luiz Fux, j. 18-10-2019, P, DJE de 4-11-2019.]</w:t>
      </w:r>
    </w:p>
    <w:p>
      <w:pPr>
        <w:pStyle w:val="Heading1"/>
      </w:pPr>
      <w:r>
        <w:t>Art. 5</w:t>
      </w:r>
    </w:p>
    <w:p>
      <w:r>
        <w:rPr>
          <w:color w:val="8C8C8C"/>
          <w:sz w:val="14"/>
        </w:rPr>
        <w:t>blk-002761 | cf-1988-art-5-inc-50</w:t>
      </w:r>
      <w:r>
        <w:rPr>
          <w:color w:val="0050A0"/>
          <w:sz w:val="14"/>
        </w:rPr>
        <w:t xml:space="preserve"> | ADI 3.874</w:t>
      </w:r>
      <w:r>
        <w:rPr>
          <w:color w:val="0050A0"/>
          <w:sz w:val="14"/>
        </w:rPr>
        <w:t xml:space="preserve"> | rel. Roberto Barroso</w:t>
      </w:r>
    </w:p>
    <w:p>
      <w:pPr>
        <w:ind w:left="216"/>
      </w:pPr>
      <w:r>
        <w:rPr>
          <w:b/>
          <w:color w:val="003C8C"/>
          <w:sz w:val="16"/>
        </w:rPr>
        <w:t>[ADI 3.874, rel. min. Roberto Barroso, j. 23-8-2019, P, DJE de 9-9-2019.]</w:t>
      </w:r>
    </w:p>
    <w:p>
      <w:r>
        <w:rPr>
          <w:color w:val="8C8C8C"/>
          <w:sz w:val="14"/>
        </w:rPr>
        <w:t>blk-002762 | cf-1988-art-5-inc-50</w:t>
      </w:r>
      <w:r>
        <w:rPr>
          <w:color w:val="0050A0"/>
          <w:sz w:val="14"/>
        </w:rPr>
        <w:t xml:space="preserve"> | ADI 3.477</w:t>
      </w:r>
    </w:p>
    <w:p>
      <w:pPr>
        <w:ind w:left="216"/>
      </w:pPr>
      <w:r>
        <w:rPr>
          <w:b/>
          <w:color w:val="003C8C"/>
          <w:sz w:val="16"/>
        </w:rPr>
        <w:t>[ADI 3.477, red. do ac. min. Luiz Fux, j. 4-3-2015, P, DJE de 4-5-2015.]</w:t>
      </w:r>
    </w:p>
    <w:p>
      <w:r>
        <w:rPr>
          <w:color w:val="8C8C8C"/>
          <w:sz w:val="14"/>
        </w:rPr>
        <w:t>blk-002763 | cf-1988-art-5-inc-50</w:t>
      </w:r>
      <w:r>
        <w:rPr>
          <w:color w:val="0050A0"/>
          <w:sz w:val="14"/>
        </w:rPr>
        <w:t xml:space="preserve"> | ADI 4.060</w:t>
      </w:r>
      <w:r>
        <w:rPr>
          <w:color w:val="0050A0"/>
          <w:sz w:val="14"/>
        </w:rPr>
        <w:t xml:space="preserve"> | rel. Luiz Fux</w:t>
      </w:r>
    </w:p>
    <w:p>
      <w:pPr>
        <w:ind w:left="216"/>
      </w:pPr>
      <w:r>
        <w:rPr>
          <w:sz w:val="18"/>
        </w:rPr>
        <w:t>A competência legislativa do Estado-membro para dispor sobre educação e ensino (CRFB, art. 24, IX) autoriza a fixação, por lei local, do número máximo de alunos em sala de aula, no afã de viabilizar o adequado aproveitamento dos estudantes. O limite máximo de alunos em sala de aula não ostenta natureza de norma geral, uma vez que dependente das circunstâncias peculiares a cada ente da federação, tais como o número de escolas colocadas à disposição da comunidade, a oferta de vagas para o ensino, o quantitativo de crianças em idade escolar para o nível fundamental e médio, o número de professores em oferta na região, além de aspectos ligados ao desenvolvimento tecnológico nas áreas de educação e ensino.</w:t>
      </w:r>
    </w:p>
    <w:p>
      <w:pPr>
        <w:ind w:left="216"/>
      </w:pPr>
      <w:r>
        <w:rPr>
          <w:b/>
          <w:color w:val="003C8C"/>
          <w:sz w:val="16"/>
        </w:rPr>
        <w:t>[ADI 4.060, rel. min. Luiz Fux, j. 25-2-2015, P, DJE de 4-5-2015.]</w:t>
      </w:r>
    </w:p>
    <w:p>
      <w:r>
        <w:rPr>
          <w:color w:val="8C8C8C"/>
          <w:sz w:val="14"/>
        </w:rPr>
        <w:t>blk-002764 | cf-1988-art-5-inc-50</w:t>
      </w:r>
      <w:r>
        <w:rPr>
          <w:color w:val="0050A0"/>
          <w:sz w:val="14"/>
        </w:rPr>
        <w:t xml:space="preserve"> | ADI 3.098</w:t>
      </w:r>
      <w:r>
        <w:rPr>
          <w:color w:val="0050A0"/>
          <w:sz w:val="14"/>
        </w:rPr>
        <w:t xml:space="preserve"> | rel. Cezar Peluso</w:t>
      </w:r>
    </w:p>
    <w:p>
      <w:pPr>
        <w:ind w:left="216"/>
      </w:pPr>
      <w:r>
        <w:rPr>
          <w:sz w:val="18"/>
        </w:rPr>
        <w:t>Ação direta proposta contra a validez constitucional do Estatuto do Torcedor (...). O diploma questionado não deixa de ser um conjunto ordenado de normas de caráter geral. (...) A lei não cuida de particularidades nem de minudências que pudessem estar reservadas à dita "competência estadual concorrente não cumulativa ou suplementar" (ADI 3.098) do art. 24, § 2º, da Constituição da República. (...) o Estatuto do Torcedor guarda, em certas passagens, índole metanormativa, porque, visando à proteção do espectador, dita regras sobre a produção de outras regras (os regulamentos). E daí vem a óbvia necessidade da existência de regras, ao lado dos princípios, no texto normativo, que nem por isso perde o feitio de generalidade.</w:t>
      </w:r>
    </w:p>
    <w:p>
      <w:pPr>
        <w:ind w:left="216"/>
      </w:pPr>
      <w:r>
        <w:rPr>
          <w:b/>
          <w:color w:val="003C8C"/>
          <w:sz w:val="16"/>
        </w:rPr>
        <w:t>[ADI 2.937, voto do rel. min. Cezar Peluso, j. 23-2-2012, P, DJE de 29-5-2012.]</w:t>
      </w:r>
    </w:p>
    <w:p>
      <w:r>
        <w:rPr>
          <w:color w:val="8C8C8C"/>
          <w:sz w:val="14"/>
        </w:rPr>
        <w:t>blk-002765 | cf-1988-art-5-inc-50</w:t>
      </w:r>
      <w:r>
        <w:rPr>
          <w:color w:val="0050A0"/>
          <w:sz w:val="14"/>
        </w:rPr>
        <w:t xml:space="preserve"> | ADI 4.167</w:t>
      </w:r>
      <w:r>
        <w:rPr>
          <w:color w:val="0050A0"/>
          <w:sz w:val="14"/>
        </w:rPr>
        <w:t xml:space="preserve"> | rel. Joaquim Barbosa</w:t>
      </w:r>
    </w:p>
    <w:p>
      <w:pPr>
        <w:ind w:left="216"/>
      </w:pPr>
      <w:r>
        <w:rPr>
          <w:sz w:val="18"/>
        </w:rPr>
        <w:t>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pPr>
        <w:ind w:left="216"/>
      </w:pPr>
      <w:r>
        <w:rPr>
          <w:b/>
          <w:color w:val="003C8C"/>
          <w:sz w:val="16"/>
        </w:rPr>
        <w:t>[ADI 4.167, rel. min. Joaquim Barbosa, j. 27-4-2011, P, DJE de 24-8-2011.]</w:t>
      </w:r>
    </w:p>
    <w:p>
      <w:pPr>
        <w:pStyle w:val="Heading1"/>
      </w:pPr>
      <w:r>
        <w:t>Art. 130</w:t>
      </w:r>
    </w:p>
    <w:p>
      <w:r>
        <w:rPr>
          <w:color w:val="8C8C8C"/>
          <w:sz w:val="14"/>
        </w:rPr>
        <w:t>blk-002766 | cf-1988-art-130-par-3-inc-5</w:t>
      </w:r>
      <w:r>
        <w:rPr>
          <w:color w:val="0050A0"/>
          <w:sz w:val="14"/>
        </w:rPr>
        <w:t xml:space="preserve"> | ADI 3.669</w:t>
      </w:r>
      <w:r>
        <w:rPr>
          <w:color w:val="0050A0"/>
          <w:sz w:val="14"/>
        </w:rPr>
        <w:t xml:space="preserve"> | rel. Cármen Lúcia</w:t>
      </w:r>
    </w:p>
    <w:p>
      <w:pPr>
        <w:ind w:left="216"/>
      </w:pPr>
      <w:r>
        <w:rPr>
          <w:sz w:val="18"/>
        </w:rPr>
        <w:t>Competência concorrente entre a União, que define as normas gerais, e os entes estaduais e Distrito Federal, que fixam as especificidades, os modos e meios de cumprir o quanto estabelecido no art. 24, IX, da Constituição da República, ou seja, para legislar sobre educação. O art. 22, XXIV, da Constituição da República enfatiza a competência privativa do legislador nacional para definir as diretrizes e bases da educação nacional, deixando as singularidades no âmbito de competência dos Estados e do Distrito Federal.</w:t>
      </w:r>
    </w:p>
    <w:p>
      <w:pPr>
        <w:ind w:left="216"/>
      </w:pPr>
      <w:r>
        <w:rPr>
          <w:b/>
          <w:color w:val="003C8C"/>
          <w:sz w:val="16"/>
        </w:rPr>
        <w:t>[ADI 3.669, rel. min. Cármen Lúcia, j. 18-6-2007, P, DJ de 29-6-2007.]</w:t>
      </w:r>
    </w:p>
    <w:p>
      <w:r>
        <w:rPr>
          <w:color w:val="8C8C8C"/>
          <w:sz w:val="14"/>
        </w:rPr>
        <w:t>blk-002767 | cf-1988-art-130-par-3-inc-5</w:t>
      </w:r>
      <w:r>
        <w:rPr>
          <w:color w:val="0050A0"/>
          <w:sz w:val="14"/>
        </w:rPr>
        <w:t xml:space="preserve"> | ADI 1.266</w:t>
      </w:r>
      <w:r>
        <w:rPr>
          <w:color w:val="0050A0"/>
          <w:sz w:val="14"/>
        </w:rPr>
        <w:t xml:space="preserve"> | rel. Eros Grau</w:t>
      </w:r>
    </w:p>
    <w:p>
      <w:pPr>
        <w:ind w:left="216"/>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16"/>
      </w:pPr>
      <w:r>
        <w:rPr>
          <w:b/>
          <w:color w:val="003C8C"/>
          <w:sz w:val="16"/>
        </w:rPr>
        <w:t>[ADI 1.266, rel. min. Eros Grau, j. 6-4-2005, P, DJ de 23-9-2005.]</w:t>
      </w:r>
    </w:p>
    <w:p>
      <w:pPr>
        <w:pStyle w:val="Heading1"/>
      </w:pPr>
      <w:r>
        <w:t>Art. 235</w:t>
      </w:r>
    </w:p>
    <w:p>
      <w:r>
        <w:rPr>
          <w:b/>
          <w:color w:val="B46400"/>
          <w:sz w:val="16"/>
        </w:rPr>
        <w:t>CONTROLE CONCENTRADO</w:t>
      </w:r>
    </w:p>
    <w:p>
      <w:r>
        <w:rPr>
          <w:color w:val="8C8C8C"/>
          <w:sz w:val="14"/>
        </w:rPr>
        <w:t>blk-002768 | cf-1988-art-235-inc-10</w:t>
      </w:r>
      <w:r>
        <w:rPr>
          <w:color w:val="0050A0"/>
          <w:sz w:val="14"/>
        </w:rPr>
        <w:t xml:space="preserve"> | ADI 2.776</w:t>
      </w:r>
      <w:r>
        <w:rPr>
          <w:color w:val="0050A0"/>
          <w:sz w:val="14"/>
        </w:rPr>
        <w:t xml:space="preserve"> | rel. Nunes Marques</w:t>
      </w:r>
    </w:p>
    <w:p>
      <w:pPr>
        <w:ind w:left="216"/>
      </w:pPr>
      <w:r>
        <w:rPr>
          <w:sz w:val="18"/>
        </w:rPr>
        <w:t>A norma estadual que atribui a coordenação e execução de perícia no âmbito de investigação criminal foi editada no exercício não da competência de legislar sobre direito processual, mas de dispor sobre procedimentos em matéria processual, inserida entre as competências normativas concorrentes da União, dos Estados e do Distrito Federal nos termos do inciso XI do art. 24 da Constituição de 1988. A investigação criminal não é atribuição exclusiva dos órgãos de polícia judiciária, assim como a perícia em local de incêndio ou explosão não configura mera apuração de infração penal. (...) É inconstitucional a atribuição exclusiva ao Corpo de Bombeiros Militar para a realização de perícias em locais de incêndio ou explosão. [ADI 2.776, rel. min. Nunes Marques, j. 12-9-2023, P, DJE de 26-9-2023.]</w:t>
        <w:br/>
      </w:r>
    </w:p>
    <w:p>
      <w:pPr>
        <w:ind w:left="216"/>
      </w:pPr>
      <w:r>
        <w:rPr>
          <w:b/>
          <w:color w:val="003C8C"/>
          <w:sz w:val="16"/>
        </w:rPr>
        <w:t>[ADI 2.922, rel. min. Gilmar Mendes, j. 3-4-2014, P, DJE de 30-10-2014.]</w:t>
      </w:r>
    </w:p>
    <w:p>
      <w:r>
        <w:rPr>
          <w:b/>
          <w:color w:val="B46400"/>
          <w:sz w:val="16"/>
        </w:rPr>
        <w:t>CONTROLE CONCENTRADO</w:t>
      </w:r>
    </w:p>
    <w:p>
      <w:r>
        <w:rPr>
          <w:color w:val="8C8C8C"/>
          <w:sz w:val="14"/>
        </w:rPr>
        <w:t>blk-002769 | cf-1988-art-235-inc-10</w:t>
      </w:r>
      <w:r>
        <w:rPr>
          <w:color w:val="0050A0"/>
          <w:sz w:val="14"/>
        </w:rPr>
        <w:t xml:space="preserve"> | ADI 2.886</w:t>
      </w:r>
    </w:p>
    <w:p>
      <w:pPr>
        <w:ind w:left="216"/>
      </w:pPr>
      <w:r>
        <w:rPr>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w:t>
      </w:r>
    </w:p>
    <w:p>
      <w:pPr>
        <w:ind w:left="216"/>
      </w:pPr>
      <w:r>
        <w:rPr>
          <w:b/>
          <w:color w:val="003C8C"/>
          <w:sz w:val="16"/>
        </w:rPr>
        <w:t>[ADI 2.886, red. do ac. min. Joaquim Barbosa, j. 3-4-2014, P, DJE de 5-8-2014.]</w:t>
      </w:r>
    </w:p>
    <w:p>
      <w:r>
        <w:rPr>
          <w:b/>
          <w:color w:val="B46400"/>
          <w:sz w:val="16"/>
        </w:rPr>
        <w:t>CONTROLE CONCENTRADO</w:t>
      </w:r>
    </w:p>
    <w:p>
      <w:r>
        <w:rPr>
          <w:color w:val="8C8C8C"/>
          <w:sz w:val="14"/>
        </w:rPr>
        <w:t>blk-002770 | cf-1988-art-235-inc-10</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A composição do órgão jurisdicional se insere na competência legislativa concorrente para versar sobre procedimentos em matéria processual, mercê da caracterização do procedimento como a exteriorização da relação jurídica em desenvolvimento, a englobar o modo de produção dos atos decisórios do Estado-juiz, se com a chancela de um ou de vários magistrados. (...) Os Estados-membros podem dispor, mediante lei, sobre protocolo e distribuição de processos, no âmbito de sua competência para editar normas específicas sobre procedimentos em matéria processual (art. 24, XI, da CRFB).</w:t>
      </w:r>
    </w:p>
    <w:p>
      <w:pPr>
        <w:ind w:left="216"/>
      </w:pPr>
      <w:r>
        <w:rPr>
          <w:b/>
          <w:color w:val="003C8C"/>
          <w:sz w:val="16"/>
        </w:rPr>
        <w:t>[ADI 4.414, rel. min. Luiz Fux, j. 31-5-2012, P, DJE de 17-6-2013.]</w:t>
      </w:r>
    </w:p>
    <w:p>
      <w:r>
        <w:rPr>
          <w:b/>
          <w:color w:val="B46400"/>
          <w:sz w:val="16"/>
        </w:rPr>
        <w:t>CONTROLE CONCENTRADO</w:t>
      </w:r>
    </w:p>
    <w:p>
      <w:r>
        <w:rPr>
          <w:color w:val="8C8C8C"/>
          <w:sz w:val="14"/>
        </w:rPr>
        <w:t>blk-002771 | cf-1988-art-235-inc-10</w:t>
      </w:r>
      <w:r>
        <w:rPr>
          <w:color w:val="0050A0"/>
          <w:sz w:val="14"/>
        </w:rPr>
        <w:t xml:space="preserve"> | AI 253.518</w:t>
      </w:r>
      <w:r>
        <w:rPr>
          <w:color w:val="0050A0"/>
          <w:sz w:val="14"/>
        </w:rPr>
        <w:t xml:space="preserve"> | rel. Marco Aurélio</w:t>
      </w:r>
    </w:p>
    <w:p>
      <w:pPr>
        <w:ind w:left="216"/>
      </w:pPr>
      <w:r>
        <w:rPr>
          <w:sz w:val="18"/>
        </w:rPr>
        <w:t>Julgado correlato</w:t>
        <w:br/>
        <w:t>Descabe confundir a competência concorrente da União, Estados e Distrito Federal para legislar sobre procedimentos em matéria processual; art. 24, XI, com a privativa para legislar sobre direito processual, prevista no art. 22, I, ambos da CF. Os Estados não têm competência para a criação de recurso, como é o de embargos de divergência contra decisão de turma recursal.</w:t>
      </w:r>
    </w:p>
    <w:p>
      <w:pPr>
        <w:ind w:left="216"/>
      </w:pPr>
      <w:r>
        <w:rPr>
          <w:b/>
          <w:color w:val="003C8C"/>
          <w:sz w:val="16"/>
        </w:rPr>
        <w:t>[AI 253.518 AgR, rel. min. Marco Aurélio, j. 9-5-2000, 2ª T, DJ de 18-8-2000.]</w:t>
      </w:r>
    </w:p>
    <w:p>
      <w:r>
        <w:rPr>
          <w:color w:val="8C8C8C"/>
          <w:sz w:val="14"/>
        </w:rPr>
        <w:t>blk-002772 | cf-1988-art-235-inc-10</w:t>
      </w:r>
      <w:r>
        <w:rPr>
          <w:color w:val="0050A0"/>
          <w:sz w:val="14"/>
        </w:rPr>
        <w:t xml:space="preserve"> | ADI 7.683</w:t>
      </w:r>
      <w:r>
        <w:rPr>
          <w:color w:val="0050A0"/>
          <w:sz w:val="14"/>
        </w:rPr>
        <w:t xml:space="preserve"> | rel. Cristiano Zanin</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color w:val="8C8C8C"/>
          <w:sz w:val="14"/>
        </w:rPr>
        <w:t>blk-002773 | cf-1988-art-235-inc-10</w:t>
      </w:r>
      <w:r>
        <w:rPr>
          <w:color w:val="0050A0"/>
          <w:sz w:val="14"/>
        </w:rPr>
        <w:t xml:space="preserve"> | ADI 5.758</w:t>
      </w:r>
      <w:r>
        <w:rPr>
          <w:color w:val="0050A0"/>
          <w:sz w:val="14"/>
        </w:rPr>
        <w:t xml:space="preserve"> | rel. Nunes Marques</w:t>
      </w:r>
    </w:p>
    <w:p>
      <w:pPr>
        <w:ind w:left="216"/>
      </w:pPr>
      <w:r>
        <w:rPr>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Tendo em vista a inexistência de controvérsia sobre registro dos análogos de insulina na Agência Nacional de Vigilância Sanitária (Anvisa), bem assim a incorporação, ao SUS, de insulina análoga para o tratamento de diabetes e a ampliação do uso dos citados medicamentos como opção terapêutica, a legislação impugnada não invade a atribuição da União para editar normas gerais acerca do tema. A Lei n. 17.110/2017 do Estado de Santa Catarina institui política pública vocacionada ao cumprimento do</w:t>
      </w:r>
    </w:p>
    <w:p>
      <w:pPr>
        <w:ind w:left="216"/>
      </w:pPr>
      <w:r>
        <w:rPr>
          <w:b/>
          <w:color w:val="003C8C"/>
          <w:sz w:val="16"/>
        </w:rPr>
        <w:t>[ADI 5.758, rel. min. Nunes Marques, j. 14.04.2025, P, DJE de 08.05.2025.]</w:t>
      </w:r>
    </w:p>
    <w:p>
      <w:r>
        <w:rPr>
          <w:color w:val="8C8C8C"/>
          <w:sz w:val="14"/>
        </w:rPr>
        <w:t>blk-002774 | cf-1988-art-235-inc-10</w:t>
      </w:r>
      <w:r>
        <w:rPr>
          <w:color w:val="0050A0"/>
          <w:sz w:val="14"/>
        </w:rPr>
        <w:t xml:space="preserve"> | ADI 6.849</w:t>
      </w:r>
      <w:r>
        <w:rPr>
          <w:color w:val="0050A0"/>
          <w:sz w:val="14"/>
        </w:rPr>
        <w:t xml:space="preserve"> | rel. Dias Toffoli</w:t>
      </w:r>
    </w:p>
    <w:p>
      <w:pPr>
        <w:ind w:left="216"/>
      </w:pPr>
      <w:r>
        <w:rPr>
          <w:sz w:val="18"/>
        </w:rPr>
        <w:t>É constitucional lei estadual que fixe o mês subsequente ao da publicação do ato concessivo de aposentadoria como o termo inicial para o pagamento do respectivo benefício do regime próprio de previdência.</w:t>
      </w:r>
    </w:p>
    <w:p>
      <w:pPr>
        <w:ind w:left="216"/>
      </w:pPr>
      <w:r>
        <w:rPr>
          <w:b/>
          <w:color w:val="003C8C"/>
          <w:sz w:val="16"/>
        </w:rPr>
        <w:t>[ADI 6.849, rel. min. Dias Toffoli, j. 19.11.2024, P, DJE de 02.12.2024.]</w:t>
      </w:r>
    </w:p>
    <w:p>
      <w:r>
        <w:rPr>
          <w:color w:val="8C8C8C"/>
          <w:sz w:val="14"/>
        </w:rPr>
        <w:t>blk-002775 | cf-1988-art-235-inc-10</w:t>
      </w:r>
      <w:r>
        <w:rPr>
          <w:color w:val="0050A0"/>
          <w:sz w:val="14"/>
        </w:rPr>
        <w:t xml:space="preserve"> | ADI 856</w:t>
      </w:r>
      <w:r>
        <w:rPr>
          <w:color w:val="0050A0"/>
          <w:sz w:val="14"/>
        </w:rPr>
        <w:t xml:space="preserve"> | rel. Luiz Fux</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 [ADI 856, rel. min. Luiz Fux, j. 4-9-2023, P, DJE de 2-10-2023.]</w:t>
        <w:br/>
        <w:t>(...) a questão que se coloca, na perspectiva formal, consiste em definir se a lei impugnada, ao centralizar em órgão federal – Comissão Técnica Nacional de Biossegurança – a fiscalização e normatização do desenvolvimento e uso de organismos</w:t>
      </w:r>
    </w:p>
    <w:p>
      <w:pPr>
        <w:ind w:left="216"/>
      </w:pPr>
      <w:r>
        <w:rPr>
          <w:b/>
          <w:color w:val="003C8C"/>
          <w:sz w:val="16"/>
        </w:rPr>
        <w:t>[ADI 6.432, rel. min. Cármen Lúcia, j. 8-4-2021, P, DJE de 14-5-2021.]</w:t>
      </w:r>
    </w:p>
    <w:p>
      <w:r>
        <w:rPr>
          <w:color w:val="8C8C8C"/>
          <w:sz w:val="14"/>
        </w:rPr>
        <w:t>blk-002776 | cf-1988-art-235-inc-10</w:t>
      </w:r>
      <w:r>
        <w:rPr>
          <w:color w:val="0050A0"/>
          <w:sz w:val="14"/>
        </w:rPr>
        <w:t xml:space="preserve"> | ADI 2.435</w:t>
      </w:r>
      <w:r>
        <w:rPr>
          <w:color w:val="0050A0"/>
          <w:sz w:val="14"/>
        </w:rPr>
        <w:t xml:space="preserve"> | rel. Cármen Lúcia</w:t>
      </w:r>
    </w:p>
    <w:p>
      <w:pPr>
        <w:ind w:left="216"/>
      </w:pPr>
      <w:r>
        <w:rPr>
          <w:sz w:val="18"/>
        </w:rPr>
        <w:t>Extrapola a competência estadual para legislar sobre direito do consumidor – e invade o âmbito de competência da União para legislar sobre normas gerais de proteção e defesa da saúde, direito econômico e proteção do consumidor – a lei estadual que, estabelecendo política pública voltada a saúde, conflita com plexo normativo federal que regula a definição do preço de medicamentos em todo o território nacional e o equilíbrio econômico-financeiro no mercado farmacêutico.</w:t>
      </w:r>
    </w:p>
    <w:p>
      <w:pPr>
        <w:ind w:left="216"/>
      </w:pPr>
      <w:r>
        <w:rPr>
          <w:b/>
          <w:color w:val="003C8C"/>
          <w:sz w:val="16"/>
        </w:rPr>
        <w:t>[ADI 2.435, rel. min. Cármen Lúcia, j. 21-12-2020, P, DJE de 26-3-2021.]</w:t>
      </w:r>
    </w:p>
    <w:p>
      <w:pPr>
        <w:pStyle w:val="Heading1"/>
      </w:pPr>
      <w:r>
        <w:t>Art. 136</w:t>
      </w:r>
    </w:p>
    <w:p>
      <w:r>
        <w:rPr>
          <w:color w:val="8C8C8C"/>
          <w:sz w:val="14"/>
        </w:rPr>
        <w:t>blk-002777 | cf-1988-art-136-inc-1</w:t>
      </w:r>
      <w:r>
        <w:rPr>
          <w:color w:val="0050A0"/>
          <w:sz w:val="14"/>
        </w:rPr>
        <w:t xml:space="preserve"> | ADI 6.113</w:t>
      </w:r>
      <w:r>
        <w:rPr>
          <w:color w:val="0050A0"/>
          <w:sz w:val="14"/>
        </w:rPr>
        <w:t xml:space="preserve"> | rel. Cármen Lúcia</w:t>
      </w:r>
    </w:p>
    <w:p>
      <w:pPr>
        <w:ind w:left="216"/>
      </w:pPr>
      <w:r>
        <w:rPr>
          <w:b/>
          <w:color w:val="003C8C"/>
          <w:sz w:val="16"/>
        </w:rPr>
        <w:t>[ADI 6.113, rel. min. Cármen Lúcia, j. 22-6-2020, P, DJE de 18-9-2020.]</w:t>
      </w:r>
    </w:p>
    <w:p>
      <w:r>
        <w:rPr>
          <w:color w:val="8C8C8C"/>
          <w:sz w:val="14"/>
        </w:rPr>
        <w:t>blk-002778 | cf-1988-art-136-inc-1</w:t>
      </w:r>
      <w:r>
        <w:rPr>
          <w:color w:val="0050A0"/>
          <w:sz w:val="14"/>
        </w:rPr>
        <w:t xml:space="preserve"> | ADI 6.343</w:t>
      </w:r>
    </w:p>
    <w:p>
      <w:pPr>
        <w:ind w:left="216"/>
      </w:pPr>
      <w:r>
        <w:rPr>
          <w:sz w:val="18"/>
        </w:rP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 7º da Lei 8.080/1990), com a consequente desce</w:t>
      </w:r>
    </w:p>
    <w:p>
      <w:pPr>
        <w:ind w:left="216"/>
      </w:pPr>
      <w:r>
        <w:rPr>
          <w:b/>
          <w:color w:val="003C8C"/>
          <w:sz w:val="16"/>
        </w:rPr>
        <w:t>[ADI 6.343 MC-REF, red. do ac. min. Alexandre de Moraes, j. 6-5-2020, P, DJE de 17-11-2020.]</w:t>
      </w:r>
    </w:p>
    <w:p>
      <w:r>
        <w:rPr>
          <w:color w:val="8C8C8C"/>
          <w:sz w:val="14"/>
        </w:rPr>
        <w:t>blk-002779 | cf-1988-art-136-inc-1</w:t>
      </w:r>
      <w:r>
        <w:rPr>
          <w:color w:val="0050A0"/>
          <w:sz w:val="14"/>
        </w:rPr>
        <w:t xml:space="preserve"> | ADI 4.306</w:t>
      </w:r>
      <w:r>
        <w:rPr>
          <w:color w:val="0050A0"/>
          <w:sz w:val="14"/>
        </w:rPr>
        <w:t xml:space="preserve"> | rel. Edson Fachin</w:t>
      </w:r>
    </w:p>
    <w:p>
      <w:pPr>
        <w:ind w:left="216"/>
      </w:pPr>
      <w:r>
        <w:rPr>
          <w:sz w:val="18"/>
        </w:rPr>
        <w:t>Nos casos em que a dúvida sobre a competência legislativa recai sobre norma que abrange mais de um tema, deve o intérprete acolher interpretação que não tolha a competência que detêm os entes menores para dispor sobre determinada matéria. (...) A Lei fluminense 5.517, de 2019, ao vedar o consumo de cigarros, cigarrilhas, charutos, cachimbos ou de qualquer outro produto fumígeno, derivado ou não do tabaco, não extrapolou o âmbito de atuação legislativa, usurpando a competência da União para legislar sobre normas gerais, nem exacerbou a competência concorrente para legislar sobre saúde pública, tendo em vista que, de acordo com o federalismo cooperativo e a incidência do princípio da subsidiariedade, a atuação estadual se deu de forma consentânea com a ordem jurídica constitucional.</w:t>
      </w:r>
    </w:p>
    <w:p>
      <w:pPr>
        <w:ind w:left="216"/>
      </w:pPr>
      <w:r>
        <w:rPr>
          <w:b/>
          <w:color w:val="003C8C"/>
          <w:sz w:val="16"/>
        </w:rPr>
        <w:t>[ADI 4.306, rel. min. Edson Fachin, j. 20-12-2019, P, DJE de 19-2-2020.]</w:t>
      </w:r>
    </w:p>
    <w:p>
      <w:r>
        <w:rPr>
          <w:color w:val="8C8C8C"/>
          <w:sz w:val="14"/>
        </w:rPr>
        <w:t>blk-002780 | cf-1988-art-136-inc-1</w:t>
      </w:r>
      <w:r>
        <w:rPr>
          <w:color w:val="0050A0"/>
          <w:sz w:val="14"/>
        </w:rPr>
        <w:t xml:space="preserve"> | ADI 2.303</w:t>
      </w:r>
      <w:r>
        <w:rPr>
          <w:color w:val="0050A0"/>
          <w:sz w:val="14"/>
        </w:rPr>
        <w:t xml:space="preserve"> | rel. Marco Aurélio</w:t>
      </w:r>
    </w:p>
    <w:p>
      <w:pPr>
        <w:ind w:left="216"/>
      </w:pPr>
      <w:r>
        <w:rPr>
          <w:sz w:val="18"/>
        </w:rPr>
        <w:t>(...) se a Assembleia Constituinte estabeleceu haver interesse dos Estados no tocante à saúde, produção e consumo, proteção e responsabilidade por danos ao meio ambiente – artigo 24, incisos VI, VIII e XII, da Carta Federal –, descabe ao ente federado recusar-se ao implemento das providências pertinentes pelos meios próprios.</w:t>
      </w:r>
    </w:p>
    <w:p>
      <w:pPr>
        <w:ind w:left="216"/>
      </w:pPr>
      <w:r>
        <w:rPr>
          <w:b/>
          <w:color w:val="003C8C"/>
          <w:sz w:val="16"/>
        </w:rPr>
        <w:t>[ADI 2.303, rel. min. Marco Aurélio, j. 5-9-2018, P, DJE de 11-11-2020.]</w:t>
      </w:r>
    </w:p>
    <w:p>
      <w:r>
        <w:rPr>
          <w:color w:val="8C8C8C"/>
          <w:sz w:val="14"/>
        </w:rPr>
        <w:t>blk-002781 | cf-1988-art-136-inc-1</w:t>
      </w:r>
      <w:r>
        <w:rPr>
          <w:color w:val="0050A0"/>
          <w:sz w:val="14"/>
        </w:rPr>
        <w:t xml:space="preserve"> | ADI 3.937</w:t>
      </w:r>
    </w:p>
    <w:p>
      <w:pPr>
        <w:ind w:left="216"/>
      </w:pPr>
      <w:r>
        <w:rPr>
          <w:sz w:val="18"/>
        </w:rPr>
        <w:t>Ação direta de inconstitucionalidade. Lei 12.684/2007 do Estado de São Paulo. Proibição do uso de produtos, materiais ou artefatos que contenham quaisquer tipos de amianto ou asbesto. Produção e consumo, proteção do meio ambiente e proteção e defesa da saúde. Competência legislativa concorrente. Impossibilidade de a legislação estadual disciplinar matéria de forma contrária à lei geral federal. Lei federal nº 9.055/1995. Autorização de extração, industrialização, utilização e comercialização do amianto da variedade crisotila. Processo de inconstitucionalização. Alteração nas relações fáticas subjacentes à norma jurídica. Natureza cancerígena do amianto crisotila e inviabilidade de seu uso de forma efetivamente segura. Existência de matérias-primas alternativas. Ausência de revisão da legis</w:t>
      </w:r>
    </w:p>
    <w:p>
      <w:pPr>
        <w:ind w:left="216"/>
      </w:pPr>
      <w:r>
        <w:rPr>
          <w:b/>
          <w:color w:val="003C8C"/>
          <w:sz w:val="16"/>
        </w:rPr>
        <w:t>[ADI 3.937, red. do ac. min. Dias Toffoli, j. 24-8-2017, P, DJE de 1º-2-2019.]</w:t>
      </w:r>
    </w:p>
    <w:p>
      <w:pPr>
        <w:pStyle w:val="Heading1"/>
      </w:pPr>
      <w:r>
        <w:t>Art. 5</w:t>
      </w:r>
    </w:p>
    <w:p>
      <w:r>
        <w:rPr>
          <w:color w:val="8C8C8C"/>
          <w:sz w:val="14"/>
        </w:rPr>
        <w:t>blk-002782 | cf-1988-art-5</w:t>
      </w:r>
      <w:r>
        <w:rPr>
          <w:color w:val="0050A0"/>
          <w:sz w:val="14"/>
        </w:rPr>
        <w:t xml:space="preserve"> | ADI 4.696</w:t>
      </w:r>
      <w:r>
        <w:rPr>
          <w:color w:val="0050A0"/>
          <w:sz w:val="14"/>
        </w:rPr>
        <w:t xml:space="preserve"> | rel. Edson Fachin</w:t>
      </w:r>
    </w:p>
    <w:p>
      <w:pPr>
        <w:ind w:left="216"/>
      </w:pPr>
      <w:r>
        <w:rPr>
          <w:b/>
          <w:color w:val="003C8C"/>
          <w:sz w:val="16"/>
        </w:rPr>
        <w:t>[ADI 4.696, rel. min. Edson Fachin, j. 30-6-2017, P, DJE de 14-9-2017.]</w:t>
      </w:r>
    </w:p>
    <w:p>
      <w:r>
        <w:rPr>
          <w:color w:val="8C8C8C"/>
          <w:sz w:val="14"/>
        </w:rPr>
        <w:t>blk-002783 | cf-1988-art-5</w:t>
      </w:r>
      <w:r>
        <w:rPr>
          <w:color w:val="0050A0"/>
          <w:sz w:val="14"/>
        </w:rPr>
        <w:t xml:space="preserve"> | ADI 4.949</w:t>
      </w:r>
      <w:r>
        <w:rPr>
          <w:color w:val="0050A0"/>
          <w:sz w:val="14"/>
        </w:rPr>
        <w:t xml:space="preserve"> | rel. Ricardo Lewandowski</w:t>
      </w:r>
    </w:p>
    <w:p>
      <w:pPr>
        <w:ind w:left="216"/>
      </w:pPr>
      <w:r>
        <w:rPr>
          <w:sz w:val="18"/>
        </w:rPr>
        <w:t>O Plenário, ao apreciar legislação acriana em tudo semelhante ao diploma objeto desta ação direta, assentou à unanimidade que a disciplina nela disposta – autorização para a comercialização de determinados produtos lícitos de consumo comum e rotineiro em farmácias e drogarias – não guarda relação com a temática da proteção e defesa da saúde (art. 24, XII, da CF), visto que somente aborda, supletivamente, o comércio local. A Lei federal 5.991/1973 não veda expressamente a comercialização de artigos de conveniência em drogarias e farmácias, e a exclusividade, por ela fixada, para a venda de medicamentos nesses estabelecimentos não autoriza interpretação que obste o comércio de qualquer outro tipo de produto. Atuação legítima da iniciativa legislativa estadual no campo suplementar. É completa</w:t>
      </w:r>
    </w:p>
    <w:p>
      <w:pPr>
        <w:ind w:left="216"/>
      </w:pPr>
      <w:r>
        <w:rPr>
          <w:b/>
          <w:color w:val="003C8C"/>
          <w:sz w:val="16"/>
        </w:rPr>
        <w:t>[ADI 4.582, rel. min. André Mendonça, j. 3-11-2022, P, DJE de 22-11-2022.]</w:t>
      </w:r>
    </w:p>
    <w:p>
      <w:r>
        <w:rPr>
          <w:color w:val="8C8C8C"/>
          <w:sz w:val="14"/>
        </w:rPr>
        <w:t>blk-002784 | cf-1988-art-5-inc-50</w:t>
      </w:r>
      <w:r>
        <w:rPr>
          <w:color w:val="0050A0"/>
          <w:sz w:val="14"/>
        </w:rPr>
        <w:t xml:space="preserve"> | ADI 2.730</w:t>
      </w:r>
      <w:r>
        <w:rPr>
          <w:color w:val="0050A0"/>
          <w:sz w:val="14"/>
        </w:rPr>
        <w:t xml:space="preserve"> | rel. Cármen Lúcia</w:t>
      </w:r>
    </w:p>
    <w:p>
      <w:pPr>
        <w:ind w:left="216"/>
      </w:pPr>
      <w:r>
        <w:rPr>
          <w:b/>
          <w:color w:val="003C8C"/>
          <w:sz w:val="16"/>
        </w:rPr>
        <w:t>[ADI 2.730, rel. min. Cármen Lúcia, j. 5-5-2010, P, DJE de 28-5-2010.]</w:t>
      </w:r>
    </w:p>
    <w:p>
      <w:r>
        <w:rPr>
          <w:color w:val="8C8C8C"/>
          <w:sz w:val="14"/>
        </w:rPr>
        <w:t>blk-002785 | cf-1988-art-5-inc-50</w:t>
      </w:r>
      <w:r>
        <w:rPr>
          <w:color w:val="0050A0"/>
          <w:sz w:val="14"/>
        </w:rPr>
        <w:t xml:space="preserve"> | ADI 2.875</w:t>
      </w:r>
      <w:r>
        <w:rPr>
          <w:color w:val="0050A0"/>
          <w:sz w:val="14"/>
        </w:rPr>
        <w:t xml:space="preserve"> | rel. Ricardo Lewandowski</w:t>
      </w:r>
    </w:p>
    <w:p>
      <w:pPr>
        <w:ind w:left="216"/>
      </w:pPr>
      <w:r>
        <w:rPr>
          <w:sz w:val="18"/>
        </w:rPr>
        <w:t>Dispositivo de lei distrital que obriga os médicos públicos e particulares do Distrito Federal a notificarem a Secretaria de Saúde sobre os casos de câncer de pele não é inconstitucional. Matéria inserida no âmbito da competência da União, Estados e Distrito Federal, nos termos do art. 23, II, da CF. Exigência que encontra abrigo também no art. 24, XII, da Carta Magna, que atribui competência concorrente aos referidos entes federativos para legislar sobre a defesa da saúde.</w:t>
      </w:r>
    </w:p>
    <w:p>
      <w:pPr>
        <w:ind w:left="216"/>
      </w:pPr>
      <w:r>
        <w:rPr>
          <w:b/>
          <w:color w:val="003C8C"/>
          <w:sz w:val="16"/>
        </w:rPr>
        <w:t>[ADI 2.875, rel. min. Ricardo Lewandowski, j. 4-6-2008, P, DJE de 20-6-2008.]</w:t>
      </w:r>
    </w:p>
    <w:p>
      <w:r>
        <w:rPr>
          <w:color w:val="8C8C8C"/>
          <w:sz w:val="14"/>
        </w:rPr>
        <w:t>blk-002786 | cf-1988-art-5-inc-50</w:t>
      </w:r>
      <w:r>
        <w:rPr>
          <w:color w:val="0050A0"/>
          <w:sz w:val="14"/>
        </w:rPr>
        <w:t xml:space="preserve"> | ADI 1.278</w:t>
      </w:r>
      <w:r>
        <w:rPr>
          <w:color w:val="0050A0"/>
          <w:sz w:val="14"/>
        </w:rPr>
        <w:t xml:space="preserve"> | rel. Ricardo Lewandowski</w:t>
      </w:r>
    </w:p>
    <w:p>
      <w:pPr>
        <w:ind w:left="216"/>
      </w:pPr>
      <w:r>
        <w:rPr>
          <w:sz w:val="18"/>
        </w:rPr>
        <w:t>Não usurpa competência da União lei estadual que dispõe sobre o beneficiamento de leite de cabra em condições artesanais.</w:t>
      </w:r>
    </w:p>
    <w:p>
      <w:pPr>
        <w:ind w:left="216"/>
      </w:pPr>
      <w:r>
        <w:rPr>
          <w:b/>
          <w:color w:val="003C8C"/>
          <w:sz w:val="16"/>
        </w:rPr>
        <w:t>[ADI 1.278, rel. min. Ricardo Lewandowski, j. 16-5-2007, P, DJ de 1º-6-2007.]</w:t>
      </w:r>
    </w:p>
    <w:p>
      <w:r>
        <w:rPr>
          <w:color w:val="8C8C8C"/>
          <w:sz w:val="14"/>
        </w:rPr>
        <w:t>blk-002787 | cf-1988-art-5-inc-50</w:t>
      </w:r>
      <w:r>
        <w:rPr>
          <w:color w:val="0050A0"/>
          <w:sz w:val="14"/>
        </w:rPr>
        <w:t xml:space="preserve"> | ADI 2.024</w:t>
      </w:r>
      <w:r>
        <w:rPr>
          <w:color w:val="0050A0"/>
          <w:sz w:val="14"/>
        </w:rPr>
        <w:t xml:space="preserve"> | rel. Sepúlveda Pertence</w:t>
      </w:r>
    </w:p>
    <w:p>
      <w:pPr>
        <w:ind w:left="216"/>
      </w:pPr>
      <w:r>
        <w:rPr>
          <w:sz w:val="18"/>
        </w:rPr>
        <w:t>A matéria da disposição discutida é previdenciária e, por sua natureza, comporta norma geral de âmbito nacional de validade, que à União se facultava editar, sem prejuízo da legislação estadual suplementar ou plena, na falta de lei federal (CF/1988, arts. 24, XII, e 40, § 2º): se já o podia ter feito a lei federal, com base nos preceitos recordados do texto constitucional originário, obviamente não afeta ou, menos ainda, tende a abolir a autonomia dos Estados-membros que assim agora tenha prescrito diretamente a norma constitucional sobrevinda.</w:t>
      </w:r>
    </w:p>
    <w:p>
      <w:pPr>
        <w:ind w:left="216"/>
      </w:pPr>
      <w:r>
        <w:rPr>
          <w:b/>
          <w:color w:val="003C8C"/>
          <w:sz w:val="16"/>
        </w:rPr>
        <w:t>[ADI 2.024, rel. min. Sepúlveda Pertence, j. 3-5-2007, P, DJ de 22-6-2007.]</w:t>
      </w:r>
    </w:p>
    <w:p>
      <w:r>
        <w:rPr>
          <w:color w:val="8C8C8C"/>
          <w:sz w:val="14"/>
        </w:rPr>
        <w:t>blk-002788 | cf-1988-art-5-inc-50</w:t>
      </w:r>
      <w:r>
        <w:rPr>
          <w:color w:val="0050A0"/>
          <w:sz w:val="14"/>
        </w:rPr>
        <w:t xml:space="preserve"> | RE 356.328</w:t>
      </w:r>
      <w:r>
        <w:rPr>
          <w:color w:val="0050A0"/>
          <w:sz w:val="14"/>
        </w:rPr>
        <w:t xml:space="preserve"> | rel. Cármen Lúcia</w:t>
      </w:r>
    </w:p>
    <w:p>
      <w:pPr>
        <w:ind w:left="216"/>
      </w:pPr>
      <w:r>
        <w:rPr>
          <w:sz w:val="18"/>
        </w:rPr>
        <w:t>= RE 356.328 AgR, rel. min. Cármen Lúcia, j. 1º-2-2011, 1ª T, DJE de 25-2-2011</w:t>
      </w:r>
    </w:p>
    <w:p>
      <w:r>
        <w:rPr>
          <w:color w:val="8C8C8C"/>
          <w:sz w:val="14"/>
        </w:rPr>
        <w:t>blk-002789 | cf-1988-art-5-inc-50</w:t>
      </w:r>
      <w:r>
        <w:rPr>
          <w:color w:val="0050A0"/>
          <w:sz w:val="14"/>
        </w:rPr>
        <w:t xml:space="preserve"> | ADI 3.645</w:t>
      </w:r>
      <w:r>
        <w:rPr>
          <w:color w:val="0050A0"/>
          <w:sz w:val="14"/>
        </w:rPr>
        <w:t xml:space="preserve"> | rel. Ellen Gracie</w:t>
      </w:r>
    </w:p>
    <w:p>
      <w:pPr>
        <w:ind w:left="216"/>
      </w:pPr>
      <w:r>
        <w:rPr>
          <w:sz w:val="18"/>
        </w:rPr>
        <w:t>[ADI 3.645, rel. min. Ellen Gracie, j. 31-5-2006, P, DJ de 1º-9-2006.] Vide ADPF 109, rel. min. Edson Fachin, j. 30-11-2017, P, DJE de 1º-2-2019 Vide ADI 3.356 e ADI 3.357, red. do ac. min. Dias Toffoli, rel. min. Eros Grau, j. 30-11-2017, P, DJE de 1º-2-2019 Vide ADI 3.406 e ADI 3.470, rel. min. Rosa Weber, j. 29-11-2017, P, DJE de 1º-2-2019 Vide ADI 3.937, red. do ac. min. Dias Toffoli, rel. min. Marco Aurélio, j. 24-8-2017, P, DJE de 1º-2-2019</w:t>
        <w:b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w:t>
      </w:r>
    </w:p>
    <w:p>
      <w:pPr>
        <w:ind w:left="216"/>
      </w:pPr>
      <w:r>
        <w:rPr>
          <w:b/>
          <w:color w:val="003C8C"/>
          <w:sz w:val="16"/>
        </w:rPr>
        <w:t>[RE 1.007.271, rel. min. Edson Fachin, red. do ac. min. Flávio Dino, j. 13.12.2024, P, DJE de 13.02.2025, Tema 968, com mérito julgado.]</w:t>
      </w:r>
    </w:p>
    <w:p>
      <w:r>
        <w:rPr>
          <w:b/>
          <w:color w:val="B46400"/>
          <w:sz w:val="16"/>
        </w:rPr>
        <w:t>REPERCUSSAO GERAL</w:t>
      </w:r>
    </w:p>
    <w:p>
      <w:r>
        <w:rPr>
          <w:color w:val="8C8C8C"/>
          <w:sz w:val="14"/>
        </w:rPr>
        <w:t>blk-002790 | cf-1988-art-5-inc-50</w:t>
      </w:r>
      <w:r>
        <w:rPr>
          <w:color w:val="0050A0"/>
          <w:sz w:val="14"/>
        </w:rPr>
        <w:t xml:space="preserve"> | RE 1.210.727</w:t>
      </w:r>
      <w:r>
        <w:rPr>
          <w:color w:val="0050A0"/>
          <w:sz w:val="14"/>
        </w:rPr>
        <w:t xml:space="preserve"> | rel. Luiz Fux</w:t>
      </w:r>
    </w:p>
    <w:p>
      <w:pPr>
        <w:ind w:left="216"/>
      </w:pPr>
      <w:r>
        <w:rPr>
          <w:sz w:val="18"/>
        </w:rPr>
        <w:t>É constitucional formal e materialmente lei municipal que proíbe a soltura de fogos de artifício e artefatos pirotécnicos produtores de estampidos. [RE 1.210.727, rel. min. Luiz Fux, j. 9-5-2023, P, DJE de 17-5-2023, Tema 1.056, com mérito julgado.]</w:t>
        <w:br/>
        <w:t>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w:t>
      </w:r>
    </w:p>
    <w:p>
      <w:pPr>
        <w:ind w:left="216"/>
      </w:pPr>
      <w:r>
        <w:rPr>
          <w:b/>
          <w:color w:val="003C8C"/>
          <w:sz w:val="16"/>
        </w:rPr>
        <w:t>[ACO 2.884, rel. min. Edson Fachin, red. do ac. min, Flávio Dino, j. 16.12.2024, P, DJE de 13.02.2025.]</w:t>
      </w:r>
    </w:p>
    <w:p>
      <w:r>
        <w:rPr>
          <w:b/>
          <w:color w:val="B46400"/>
          <w:sz w:val="16"/>
        </w:rPr>
        <w:t>JULGADOS CORRELATOS</w:t>
      </w:r>
    </w:p>
    <w:p>
      <w:r>
        <w:rPr>
          <w:color w:val="8C8C8C"/>
          <w:sz w:val="14"/>
        </w:rPr>
        <w:t>blk-002791 | cf-1988-art-5-inc-50</w:t>
      </w:r>
      <w:r>
        <w:rPr>
          <w:color w:val="0050A0"/>
          <w:sz w:val="14"/>
        </w:rPr>
        <w:t xml:space="preserve"> | ARE 1.331.661</w:t>
      </w:r>
      <w:r>
        <w:rPr>
          <w:color w:val="0050A0"/>
          <w:sz w:val="14"/>
        </w:rPr>
        <w:t xml:space="preserve"> | rel. Nunes Marques</w:t>
      </w:r>
    </w:p>
    <w:p>
      <w:pPr>
        <w:ind w:left="216"/>
      </w:pPr>
      <w:r>
        <w:rPr>
          <w:sz w:val="18"/>
        </w:rPr>
        <w:t>(...) a Lei n. 1.283/1950 e o Decreto n. 9.013/2017, por meio dos quais a matéria foi disciplinada no âmbito federal, preveem que a fiscalização de estabelecimentos de produtos de origem animal somente poderá ser realizada por agente estatal ocupante de cargo efetivo com formação em medicina veterinária. Assim, o Estado do Espírito Santo, ao elaborar lei local a prever que a inspeção permanente seja realizada exclusivamente pela iniciativa privada, acabou por extrapolar a competência suplementar de que trata o art. 24, XII, da Constituição Federal, em flagrante inobservância das normas gerais.</w:t>
      </w:r>
    </w:p>
    <w:p>
      <w:pPr>
        <w:ind w:left="216"/>
      </w:pPr>
      <w:r>
        <w:rPr>
          <w:b/>
          <w:color w:val="003C8C"/>
          <w:sz w:val="16"/>
        </w:rPr>
        <w:t>[ARE 1.331.661 AgR, rel. min. Nunes Marques, j. 29-8-2022, 2ª T, DJE de 13-9-2022.]</w:t>
      </w:r>
    </w:p>
    <w:p>
      <w:r>
        <w:rPr>
          <w:b/>
          <w:color w:val="B46400"/>
          <w:sz w:val="16"/>
        </w:rPr>
        <w:t>JULGADOS CORRELATOS</w:t>
      </w:r>
    </w:p>
    <w:p>
      <w:r>
        <w:rPr>
          <w:color w:val="8C8C8C"/>
          <w:sz w:val="14"/>
        </w:rPr>
        <w:t>blk-002792 | cf-1988-art-5-inc-50</w:t>
      </w:r>
      <w:r>
        <w:rPr>
          <w:color w:val="0050A0"/>
          <w:sz w:val="14"/>
        </w:rPr>
        <w:t xml:space="preserve"> | RE 815.499</w:t>
      </w:r>
      <w:r>
        <w:rPr>
          <w:color w:val="0050A0"/>
          <w:sz w:val="14"/>
        </w:rPr>
        <w:t xml:space="preserve"> | rel. Ricardo Lewandowski</w:t>
      </w:r>
    </w:p>
    <w:p>
      <w:pPr>
        <w:ind w:left="216"/>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w:t>
      </w:r>
    </w:p>
    <w:p>
      <w:pPr>
        <w:ind w:left="216"/>
      </w:pPr>
      <w:r>
        <w:rPr>
          <w:b/>
          <w:color w:val="003C8C"/>
          <w:sz w:val="16"/>
        </w:rPr>
        <w:t>[RE 815.499 AgR, rel. min. Ricardo Lewandowski, j. 9-9-2014, 2ª T, DJE de 18-9-2014.]</w:t>
      </w:r>
    </w:p>
    <w:p>
      <w:r>
        <w:rPr>
          <w:b/>
          <w:color w:val="B46400"/>
          <w:sz w:val="16"/>
        </w:rPr>
        <w:t>JULGADOS CORRELATOS</w:t>
      </w:r>
    </w:p>
    <w:p>
      <w:r>
        <w:rPr>
          <w:color w:val="8C8C8C"/>
          <w:sz w:val="14"/>
        </w:rPr>
        <w:t>blk-002793 | cf-1988-art-5-inc-50</w:t>
      </w:r>
      <w:r>
        <w:rPr>
          <w:color w:val="0050A0"/>
          <w:sz w:val="14"/>
        </w:rPr>
        <w:t xml:space="preserve"> | rel. Cármen Lúcia</w:t>
      </w:r>
    </w:p>
    <w:p>
      <w:pPr>
        <w:ind w:left="216"/>
      </w:pPr>
      <w:r>
        <w:rPr>
          <w:sz w:val="18"/>
        </w:rPr>
        <w:t>= ACO 3.134-TP-AgR-segundo, red. do ac. min. Marco Aurélio, j. 18-12-2018, 1ª T, DJE de 16-8-2019.</w:t>
        <w:b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16"/>
      </w:pPr>
      <w:r>
        <w:rPr>
          <w:b/>
          <w:color w:val="003C8C"/>
          <w:sz w:val="16"/>
        </w:rPr>
        <w:t>[MI 1.832 AgR, rel. min. Cármen Lúcia, j. 24-3-2011, P, DJE de 18-5-2011.]</w:t>
      </w:r>
    </w:p>
    <w:p>
      <w:r>
        <w:rPr>
          <w:b/>
          <w:color w:val="B46400"/>
          <w:sz w:val="16"/>
        </w:rPr>
        <w:t>JULGADOS CORRELATOS</w:t>
      </w:r>
    </w:p>
    <w:p>
      <w:r>
        <w:rPr>
          <w:color w:val="8C8C8C"/>
          <w:sz w:val="14"/>
        </w:rPr>
        <w:t>blk-002794 | cf-1988-art-5-inc-50</w:t>
      </w:r>
      <w:r>
        <w:rPr>
          <w:color w:val="0050A0"/>
          <w:sz w:val="14"/>
        </w:rPr>
        <w:t xml:space="preserve"> | RE 596.489</w:t>
      </w:r>
      <w:r>
        <w:rPr>
          <w:color w:val="0050A0"/>
          <w:sz w:val="14"/>
        </w:rPr>
        <w:t xml:space="preserve"> | rel. Eros Grau</w:t>
      </w:r>
    </w:p>
    <w:p>
      <w:pPr>
        <w:ind w:left="216"/>
      </w:pPr>
      <w:r>
        <w:rPr>
          <w:sz w:val="18"/>
        </w:rPr>
        <w:t>= MI 1.898 AgR, min. Joaquim Barbosa, j. 16-5-2012, P, DJE de 1º-6-2012</w:t>
        <w:br/>
        <w:t>A Lei municipal 8.640/2000, ao proibir a circulação de água mineral com teor de flúor acima de 0,9 mg/l, pretendeu disciplinar sobre a proteção e defesa da saúde pública, competência legislativa concorrente, nos termos do disposto no art. 24, XII, da Constituição do Brasil. É inconstitucional lei municipal que, na competência legislativa concorrente, utilize-se do argumento do interesse local para restringir ou ampliar as determinações contidas em texto normativo de âmbito nacional.</w:t>
      </w:r>
    </w:p>
    <w:p>
      <w:pPr>
        <w:ind w:left="216"/>
      </w:pPr>
      <w:r>
        <w:rPr>
          <w:b/>
          <w:color w:val="003C8C"/>
          <w:sz w:val="16"/>
        </w:rPr>
        <w:t>[RE 596.489 AgR, rel. min. Eros Grau, j. 27-10-2009, 2ª T, DJE de 20-11-2009.]</w:t>
      </w:r>
    </w:p>
    <w:p>
      <w:pPr>
        <w:pStyle w:val="Heading1"/>
      </w:pPr>
      <w:r>
        <w:t>Art. 235</w:t>
      </w:r>
    </w:p>
    <w:p>
      <w:r>
        <w:rPr>
          <w:b/>
          <w:color w:val="B46400"/>
          <w:sz w:val="16"/>
        </w:rPr>
        <w:t>CONTROLE CONCENTRADO</w:t>
      </w:r>
    </w:p>
    <w:p>
      <w:r>
        <w:rPr>
          <w:color w:val="8C8C8C"/>
          <w:sz w:val="14"/>
        </w:rPr>
        <w:t>blk-002795 | cf-1988-art-235-inc-10</w:t>
      </w:r>
      <w:r>
        <w:rPr>
          <w:color w:val="0050A0"/>
          <w:sz w:val="14"/>
        </w:rPr>
        <w:t xml:space="preserve"> | ADI 2.903</w:t>
      </w:r>
      <w:r>
        <w:rPr>
          <w:color w:val="0050A0"/>
          <w:sz w:val="14"/>
        </w:rPr>
        <w:t xml:space="preserve"> | rel. Celso de Mello</w:t>
      </w:r>
    </w:p>
    <w:p>
      <w:pPr>
        <w:ind w:left="216"/>
      </w:pPr>
      <w:r>
        <w:rPr>
          <w:sz w:val="18"/>
        </w:rPr>
        <w:t>Organização da Defensoria Pública nos Estados-membros. Estabelecimento, pela União Federal, mediante lei complementar nacional, de requisitos mínimos para investidura nos cargos de defensor público-geral, de seu substituto e do corregedor-geral da Defensoria Pública dos Estados-membros. Normas gerais, que, editadas pela União Federal, no exercício de competência concorrente, não podem ser desrespeitadas pelo Estado-membro.</w:t>
      </w:r>
    </w:p>
    <w:p>
      <w:pPr>
        <w:ind w:left="216"/>
      </w:pPr>
      <w:r>
        <w:rPr>
          <w:b/>
          <w:color w:val="003C8C"/>
          <w:sz w:val="16"/>
        </w:rPr>
        <w:t>[ADI 2.903, rel. min. Celso de Mello, j. 1º-12-2005, P, DJE de 19-9-2008.]</w:t>
      </w:r>
    </w:p>
    <w:p>
      <w:r>
        <w:rPr>
          <w:b/>
          <w:color w:val="B46400"/>
          <w:sz w:val="16"/>
        </w:rPr>
        <w:t>CONTROLE CONCENTRADO</w:t>
      </w:r>
    </w:p>
    <w:p>
      <w:r>
        <w:rPr>
          <w:color w:val="8C8C8C"/>
          <w:sz w:val="14"/>
        </w:rPr>
        <w:t>blk-002796 | cf-1988-art-235-inc-10</w:t>
      </w:r>
      <w:r>
        <w:rPr>
          <w:color w:val="0050A0"/>
          <w:sz w:val="14"/>
        </w:rPr>
        <w:t xml:space="preserve"> | RE 775.353</w:t>
      </w:r>
      <w:r>
        <w:rPr>
          <w:color w:val="0050A0"/>
          <w:sz w:val="14"/>
        </w:rPr>
        <w:t xml:space="preserve"> | rel. Cármen Lúcia</w:t>
      </w:r>
    </w:p>
    <w:p>
      <w:pPr>
        <w:ind w:left="216"/>
      </w:pPr>
      <w:r>
        <w:rPr>
          <w:sz w:val="18"/>
        </w:rPr>
        <w:t>= RE 775.353 AgR, rel. min. Cármen Lúcia, j. 4-2-2014, 2ª T, DJE de 14-2-2014</w:t>
      </w:r>
    </w:p>
    <w:p>
      <w:r>
        <w:rPr>
          <w:color w:val="8C8C8C"/>
          <w:sz w:val="14"/>
        </w:rPr>
        <w:t>blk-002797 | cf-1988-art-235-inc-10</w:t>
      </w:r>
      <w:r>
        <w:rPr>
          <w:color w:val="0050A0"/>
          <w:sz w:val="14"/>
        </w:rPr>
        <w:t xml:space="preserve"> | ADI 7.754</w:t>
      </w:r>
      <w:r>
        <w:rPr>
          <w:color w:val="0050A0"/>
          <w:sz w:val="14"/>
        </w:rPr>
        <w:t xml:space="preserve"> | rel. André Mendonça</w:t>
      </w:r>
    </w:p>
    <w:p>
      <w:pPr>
        <w:ind w:left="216"/>
      </w:pPr>
      <w:r>
        <w:rPr>
          <w:sz w:val="18"/>
        </w:rPr>
        <w:t>É inconstitucional — por ofender o princípio da vedação ao retrocesso — lei estadual que dispõe sobre o transporte de animais de assistência emocional e de serviço nas cabines das aeronaves em voos operados em seu âmbito, restringindo direitos assegurados, em normas gerais, a pessoas com deficiência.</w:t>
      </w:r>
    </w:p>
    <w:p>
      <w:pPr>
        <w:ind w:left="216"/>
      </w:pPr>
      <w:r>
        <w:rPr>
          <w:b/>
          <w:color w:val="003C8C"/>
          <w:sz w:val="16"/>
        </w:rPr>
        <w:t>[ADI 7.754 MC-Ref, rel. min. André Mendonça, j. 19-11-2025, P, Informativo STF 1.200.]</w:t>
      </w:r>
    </w:p>
    <w:p>
      <w:r>
        <w:rPr>
          <w:color w:val="8C8C8C"/>
          <w:sz w:val="14"/>
        </w:rPr>
        <w:t>blk-002798 | cf-1988-art-235-inc-10</w:t>
      </w:r>
      <w:r>
        <w:rPr>
          <w:color w:val="0050A0"/>
          <w:sz w:val="14"/>
        </w:rPr>
        <w:t xml:space="preserve"> | ADI 7.555</w:t>
      </w:r>
      <w:r>
        <w:rPr>
          <w:color w:val="0050A0"/>
          <w:sz w:val="14"/>
        </w:rPr>
        <w:t xml:space="preserve"> | rel. Cármen Lúcia</w:t>
      </w:r>
    </w:p>
    <w:p>
      <w:pPr>
        <w:ind w:left="216"/>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w:t>
      </w:r>
    </w:p>
    <w:p>
      <w:pPr>
        <w:ind w:left="216"/>
      </w:pPr>
      <w:r>
        <w:rPr>
          <w:b/>
          <w:color w:val="003C8C"/>
          <w:sz w:val="16"/>
        </w:rPr>
        <w:t>[ADI 7.555, rel. min. Cármen Lúcia, j. 15.09.2025, P, DJE de 12.11.2025.]</w:t>
      </w:r>
    </w:p>
    <w:p>
      <w:r>
        <w:rPr>
          <w:b/>
          <w:color w:val="B46400"/>
          <w:sz w:val="16"/>
        </w:rPr>
        <w:t>CONTROLE CONCENTRADO</w:t>
      </w:r>
    </w:p>
    <w:p>
      <w:r>
        <w:rPr>
          <w:color w:val="8C8C8C"/>
          <w:sz w:val="14"/>
        </w:rPr>
        <w:t>blk-002799 | cf-1988-art-235-inc-10</w:t>
      </w:r>
      <w:r>
        <w:rPr>
          <w:color w:val="0050A0"/>
          <w:sz w:val="14"/>
        </w:rPr>
        <w:t xml:space="preserve"> | ADI 7.028</w:t>
      </w:r>
      <w:r>
        <w:rPr>
          <w:color w:val="0050A0"/>
          <w:sz w:val="14"/>
        </w:rPr>
        <w:t xml:space="preserve"> | rel. Roberto Barroso</w:t>
      </w:r>
    </w:p>
    <w:p>
      <w:pPr>
        <w:ind w:left="216"/>
      </w:pPr>
      <w:r>
        <w:rPr>
          <w:sz w:val="18"/>
        </w:rPr>
        <w:t>“É inconstitucional lei estadual que (a) reduza o conceito de pessoas com deficiência previsto na Constituição, na Convenção Internacional sobre os Direitos das Pessoas com Deficiência, de estatura constitucional, e na lei federal de normas gerais; (b) desconsidere, para a aferição da deficiência, a avaliação biopsicossocial por equipe multiprofissional e interdisciplinar prevista pela lei federal; ou (c) exclua o dever de adaptação de unidade escolar para o ensino inclusivo”. [ADI 7.028, rel. min. Roberto Barroso, j. 19-6-2023, P, DJE de 23-6-2023.]</w:t>
        <w:br/>
        <w:t>A Lei 7.465/2021 do Estado do Piauí, ao dispor que as empresas do setor têxtil estão obrigadas a produzir peças de vestuário que contenham etiquetas em braile ou qualquer outro meio acessível à compreensão das pessoas com deficiência visual, n</w:t>
      </w:r>
    </w:p>
    <w:p>
      <w:pPr>
        <w:pStyle w:val="Heading1"/>
      </w:pPr>
      <w:r>
        <w:t>Art. 5</w:t>
      </w:r>
    </w:p>
    <w:p>
      <w:r>
        <w:rPr>
          <w:color w:val="8C8C8C"/>
          <w:sz w:val="14"/>
        </w:rPr>
        <w:t>blk-002800 | cf-1988-art-5-inc-50</w:t>
      </w:r>
      <w:r>
        <w:rPr>
          <w:color w:val="0050A0"/>
          <w:sz w:val="14"/>
        </w:rPr>
        <w:t xml:space="preserve"> | ADI 5.293</w:t>
      </w:r>
      <w:r>
        <w:rPr>
          <w:color w:val="0050A0"/>
          <w:sz w:val="14"/>
        </w:rPr>
        <w:t xml:space="preserve"> | rel. Alexandre de Moraes</w:t>
      </w:r>
    </w:p>
    <w:p>
      <w:pPr>
        <w:ind w:left="216"/>
      </w:pPr>
      <w:r>
        <w:rPr>
          <w:b/>
          <w:color w:val="003C8C"/>
          <w:sz w:val="16"/>
        </w:rPr>
        <w:t>[ADI 5.293, rel. min. Alexandre de Moraes, j. 8-11-2017, P, DJE de 21-11-2017.]</w:t>
      </w:r>
    </w:p>
    <w:p>
      <w:r>
        <w:rPr>
          <w:color w:val="8C8C8C"/>
          <w:sz w:val="14"/>
        </w:rPr>
        <w:t>blk-002801 | cf-1988-art-5-inc-50</w:t>
      </w:r>
      <w:r>
        <w:rPr>
          <w:color w:val="0050A0"/>
          <w:sz w:val="14"/>
        </w:rPr>
        <w:t xml:space="preserve"> | RE 1.198.269</w:t>
      </w:r>
      <w:r>
        <w:rPr>
          <w:color w:val="0050A0"/>
          <w:sz w:val="14"/>
        </w:rPr>
        <w:t xml:space="preserve"> | rel. Gilmar Mendes</w:t>
      </w:r>
    </w:p>
    <w:p>
      <w:pPr>
        <w:ind w:left="216"/>
      </w:pPr>
      <w:r>
        <w:rPr>
          <w:sz w:val="18"/>
        </w:rPr>
        <w:t>É constitucional lei estadual que impõe a obrigatoriedade de adaptação de percentual de carrinhos de compras para transporte de crianças com deficiência ou mobilidade reduzida.</w:t>
      </w:r>
    </w:p>
    <w:p>
      <w:pPr>
        <w:ind w:left="216"/>
      </w:pPr>
      <w:r>
        <w:rPr>
          <w:b/>
          <w:color w:val="003C8C"/>
          <w:sz w:val="16"/>
        </w:rPr>
        <w:t>[RE 1.198.269, rel. min. Gilmar Mendes, j. 10.06.2025, P, DJE de 23.06.2025, Tema 1.286, com mérito julgado.]</w:t>
      </w:r>
    </w:p>
    <w:p>
      <w:pPr>
        <w:pStyle w:val="Heading1"/>
      </w:pPr>
      <w:r>
        <w:t>Art. 235</w:t>
      </w:r>
    </w:p>
    <w:p>
      <w:r>
        <w:rPr>
          <w:b/>
          <w:color w:val="B46400"/>
          <w:sz w:val="16"/>
        </w:rPr>
        <w:t>CONTROLE CONCENTRADO</w:t>
      </w:r>
    </w:p>
    <w:p>
      <w:r>
        <w:rPr>
          <w:color w:val="8C8C8C"/>
          <w:sz w:val="14"/>
        </w:rPr>
        <w:t>blk-002802 | cf-1988-art-235-inc-10</w:t>
      </w:r>
      <w:r>
        <w:rPr>
          <w:color w:val="0050A0"/>
          <w:sz w:val="14"/>
        </w:rPr>
        <w:t xml:space="preserve"> | ADI 6.039-</w:t>
      </w:r>
      <w:r>
        <w:rPr>
          <w:color w:val="0050A0"/>
          <w:sz w:val="14"/>
        </w:rPr>
        <w:t xml:space="preserve"> | rel. Edson Fachin</w:t>
      </w:r>
    </w:p>
    <w:p>
      <w:pPr>
        <w:ind w:left="216"/>
      </w:pPr>
      <w:r>
        <w:rPr>
          <w:sz w:val="18"/>
        </w:rPr>
        <w:t>A Lei Estadual 8.008/2018 do Rio de Janeiro, que impõe a obrigatoriedade de que as crianças e adolescentes do sexo feminino vítimas de estupro sejam examinadas por perito legista mulher, não padece do vício de inconstitucionalidade formal, porque a regra concerne à competência concorrente prevista no art. 24, inciso XV, da CFRB, ‘proteção à infância e à juventude’. [ADI 6.039-MC, rel. min. Edson Fachin, j. 13-3-2019, P, DJE de 1º-8-2019.]</w:t>
        <w:br/>
        <w:t>Julgado correlato</w:t>
        <w:b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 [</w:t>
      </w:r>
    </w:p>
    <w:p>
      <w:r>
        <w:rPr>
          <w:b/>
          <w:color w:val="B46400"/>
          <w:sz w:val="16"/>
        </w:rPr>
        <w:t>CONTROLE CONCENTRADO</w:t>
      </w:r>
    </w:p>
    <w:p>
      <w:r>
        <w:rPr>
          <w:color w:val="8C8C8C"/>
          <w:sz w:val="14"/>
        </w:rPr>
        <w:t>blk-002803 | cf-1988-art-235-inc-10</w:t>
      </w:r>
      <w:r>
        <w:rPr>
          <w:color w:val="0050A0"/>
          <w:sz w:val="14"/>
        </w:rPr>
        <w:t xml:space="preserve"> | ADI 6.847</w:t>
      </w:r>
      <w:r>
        <w:rPr>
          <w:color w:val="0050A0"/>
          <w:sz w:val="14"/>
        </w:rPr>
        <w:t xml:space="preserve"> | rel. Edson Fachin</w:t>
      </w:r>
    </w:p>
    <w:p>
      <w:pPr>
        <w:ind w:left="216"/>
      </w:pPr>
      <w:r>
        <w:rPr>
          <w:sz w:val="18"/>
        </w:rPr>
        <w:t>A criação da função gratificada de Gestor de Delegacias Interativas de Polícia do Interior no Estado do Amazonas decorreu do exercício legítimo da competência concorrentes dos Estados- membros de legislar sobre organização das polícias civis, nos termos do art. 24, XVI e § 1º, da CF. As atribuições a serem desempenhadas pelo Gestor de Delegacias Interativas de Polícia do Interior são de competência constitucional do cargo de Delegado de Polícia, caracterizando desvio de função. Inconstitucionalidade material por violação aos arts. 24, § 1º c/c 144, § 4º, da CF. [ADI 6.847, rel. min. Edson Fachin, j. 20-11-2023, P, DJE de 13-12-2023.]</w:t>
        <w:br/>
        <w:t>Compete à União, aos Estados e ao Distrito Federal legislar concorrentemente sobre organização, garantias, direitos e deveres das polícias civis (artigo 24, X</w:t>
      </w:r>
    </w:p>
    <w:p>
      <w:pPr>
        <w:ind w:left="216"/>
      </w:pPr>
      <w:r>
        <w:rPr>
          <w:b/>
          <w:color w:val="003C8C"/>
          <w:sz w:val="16"/>
        </w:rPr>
        <w:t>[ADI 3.062, rel. min. Gilmar Mendes, j. 9-9-2010, P, DJE de 12-4-2011.]</w:t>
      </w:r>
    </w:p>
    <w:p>
      <w:pPr>
        <w:pStyle w:val="Heading1"/>
      </w:pPr>
      <w:r>
        <w:t>Art. 134</w:t>
      </w:r>
    </w:p>
    <w:p>
      <w:r>
        <w:rPr>
          <w:b/>
          <w:color w:val="B46400"/>
          <w:sz w:val="16"/>
        </w:rPr>
        <w:t>CONTROLE CONCENTRADO</w:t>
      </w:r>
    </w:p>
    <w:p>
      <w:r>
        <w:rPr>
          <w:color w:val="8C8C8C"/>
          <w:sz w:val="14"/>
        </w:rPr>
        <w:t>blk-002804 | cf-1988-art-134-par-1</w:t>
      </w:r>
      <w:r>
        <w:rPr>
          <w:color w:val="0050A0"/>
          <w:sz w:val="14"/>
        </w:rPr>
        <w:t xml:space="preserve"> | ADI 6.412</w:t>
      </w:r>
      <w:r>
        <w:rPr>
          <w:color w:val="0050A0"/>
          <w:sz w:val="14"/>
        </w:rPr>
        <w:t xml:space="preserve"> | rel. Luís Roberto Barroso</w:t>
      </w:r>
    </w:p>
    <w:p>
      <w:pPr>
        <w:ind w:left="216"/>
      </w:pPr>
      <w:r>
        <w:rPr>
          <w:sz w:val="18"/>
        </w:rPr>
        <w:t>A jurisprudência pacífica do Supremo Tribunal Federal reconhece que a definição do que sejam despesas com manutenção e desenvolvimento do ensino constitui matéria de diretrizes e bases da educação nacional (art. 22, XXIV, CF/1988), ou mesmo de normas gerais sobre educação (art. 24, IX e § 1º, CF/1988), de competência privativa da União. (...) É inconstitucional lei estadual que autoriza o cômputo de gastos previdenciários como despesas com manutenção e desenvolvimento do ensino. [ADI 6.412, rel. min. Luís Roberto Barroso, j. 4-9-2023, P, DJE de 25-9-2023.]</w:t>
        <w:br/>
        <w:t>Observando os procedimentos impostos pelas normas federais, cabem aos Estados, não traçar propriamente as diretrizes de preservação ambiental já dispostas pela lei federal, mas exercer sua competência concorrente e estabelecer, dentro de</w:t>
      </w:r>
    </w:p>
    <w:p>
      <w:pPr>
        <w:ind w:left="216"/>
      </w:pPr>
      <w:r>
        <w:rPr>
          <w:b/>
          <w:color w:val="003C8C"/>
          <w:sz w:val="16"/>
        </w:rPr>
        <w:t>[ADI 3.623, rel. min. Ricardo Lewandowski, j. 11-10-2019, P, DJE de 4-11-2019.]</w:t>
      </w:r>
    </w:p>
    <w:p>
      <w:r>
        <w:rPr>
          <w:b/>
          <w:color w:val="B46400"/>
          <w:sz w:val="16"/>
        </w:rPr>
        <w:t>CONTROLE CONCENTRADO</w:t>
      </w:r>
    </w:p>
    <w:p>
      <w:r>
        <w:rPr>
          <w:color w:val="8C8C8C"/>
          <w:sz w:val="14"/>
        </w:rPr>
        <w:t>blk-002805 | cf-1988-art-134-par-1</w:t>
      </w:r>
      <w:r>
        <w:rPr>
          <w:color w:val="0050A0"/>
          <w:sz w:val="14"/>
        </w:rPr>
        <w:t xml:space="preserve"> | ADI 2.886</w:t>
      </w:r>
    </w:p>
    <w:p>
      <w:pPr>
        <w:ind w:left="216"/>
      </w:pPr>
      <w:r>
        <w:rPr>
          <w:sz w:val="18"/>
        </w:rPr>
        <w:t>A legislação que disciplina o inquérito policial não se inclui no âmbito estrito do processo penal, cuja competência é privativa da União (art. 22, I, CF), pois o inquérito é procedimento subsumido nos limites da competência legislativa concorrente, a teor do art. 24, XI, da CF de 1988, tal como já decidido reiteradamente pelo STF. O procedimento do inquérito policial, conforme previsto pelo CPP, torna desnecessária a intermediação judicial quando ausente a necessidade de adoção de medidas constritivas de direitos dos investigados, razão por que projetos de reforma do CPP propõem a remessa direta dos autos ao Ministério Público. No entanto, apesar de o disposto no inciso IV do art. 35 da LC 106/2003 se coadunar com a exigência de maior coerência no ordenamento jurídico, a sua inconstitucio</w:t>
      </w:r>
    </w:p>
    <w:p>
      <w:pPr>
        <w:ind w:left="216"/>
      </w:pPr>
      <w:r>
        <w:rPr>
          <w:b/>
          <w:color w:val="003C8C"/>
          <w:sz w:val="16"/>
        </w:rPr>
        <w:t>[ADI 2.886, red. do ac. min. Joaquim Barbosa, j. 3-4-2014, P, DJE de 5-8-2014.]</w:t>
      </w:r>
    </w:p>
    <w:p>
      <w:pPr>
        <w:pStyle w:val="Heading1"/>
      </w:pPr>
      <w:r>
        <w:t>Art. 5</w:t>
      </w:r>
    </w:p>
    <w:p>
      <w:r>
        <w:rPr>
          <w:color w:val="8C8C8C"/>
          <w:sz w:val="14"/>
        </w:rPr>
        <w:t>blk-002806 | cf-1988-art-5-inc-50</w:t>
      </w:r>
      <w:r>
        <w:rPr>
          <w:color w:val="0050A0"/>
          <w:sz w:val="14"/>
        </w:rPr>
        <w:t xml:space="preserve"> | ADI 3.668</w:t>
      </w:r>
      <w:r>
        <w:rPr>
          <w:color w:val="0050A0"/>
          <w:sz w:val="14"/>
        </w:rPr>
        <w:t xml:space="preserve"> | rel. Gilmar Mendes</w:t>
      </w:r>
    </w:p>
    <w:p>
      <w:pPr>
        <w:ind w:left="216"/>
      </w:pPr>
      <w:r>
        <w:rPr>
          <w:b/>
          <w:color w:val="003C8C"/>
          <w:sz w:val="16"/>
        </w:rPr>
        <w:t>[ADI 3.668, rel. min. Gilmar Mendes, j. 17-9-2007, P, DJ de 19-12-2007.]</w:t>
      </w:r>
    </w:p>
    <w:p>
      <w:r>
        <w:rPr>
          <w:color w:val="8C8C8C"/>
          <w:sz w:val="14"/>
        </w:rPr>
        <w:t>blk-002807 | cf-1988-art-5-inc-50</w:t>
      </w:r>
      <w:r>
        <w:rPr>
          <w:color w:val="0050A0"/>
          <w:sz w:val="14"/>
        </w:rPr>
        <w:t xml:space="preserve"> | ADI 2.903</w:t>
      </w:r>
      <w:r>
        <w:rPr>
          <w:color w:val="0050A0"/>
          <w:sz w:val="14"/>
        </w:rPr>
        <w:t xml:space="preserve"> | rel. Celso de Mello</w:t>
      </w:r>
    </w:p>
    <w:p>
      <w:pPr>
        <w:ind w:left="216"/>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w:t>
      </w:r>
    </w:p>
    <w:p>
      <w:pPr>
        <w:ind w:left="216"/>
      </w:pPr>
      <w:r>
        <w:rPr>
          <w:b/>
          <w:color w:val="003C8C"/>
          <w:sz w:val="16"/>
        </w:rPr>
        <w:t>[ADI 2.903, rel. min. Celso de Mello, j. 1º-12-2005, P, DJE de 19-9-2008.]</w:t>
      </w:r>
    </w:p>
    <w:p>
      <w:r>
        <w:rPr>
          <w:color w:val="8C8C8C"/>
          <w:sz w:val="14"/>
        </w:rPr>
        <w:t>blk-002808 | cf-1988-art-5-inc-50</w:t>
      </w:r>
      <w:r>
        <w:rPr>
          <w:color w:val="0050A0"/>
          <w:sz w:val="14"/>
        </w:rPr>
        <w:t xml:space="preserve"> | ADI 2.344</w:t>
      </w:r>
      <w:r>
        <w:rPr>
          <w:color w:val="0050A0"/>
          <w:sz w:val="14"/>
        </w:rPr>
        <w:t xml:space="preserve"> | rel. Celso de Mello</w:t>
      </w:r>
    </w:p>
    <w:p>
      <w:pPr>
        <w:ind w:left="216"/>
      </w:pPr>
      <w:r>
        <w:rPr>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e as leis estaduais de aplicação</w:t>
      </w:r>
    </w:p>
    <w:p>
      <w:pPr>
        <w:ind w:left="216"/>
      </w:pPr>
      <w:r>
        <w:rPr>
          <w:b/>
          <w:color w:val="003C8C"/>
          <w:sz w:val="16"/>
        </w:rPr>
        <w:t>[ADI 2.344 QO, rel. min. Celso de Mello, j. 23-11-2000, P, DJ de 2-8-2002.]</w:t>
      </w:r>
    </w:p>
    <w:p>
      <w:r>
        <w:rPr>
          <w:color w:val="8C8C8C"/>
          <w:sz w:val="14"/>
        </w:rPr>
        <w:t>blk-002809 | cf-1988-art-5-inc-50</w:t>
      </w:r>
      <w:r>
        <w:rPr>
          <w:color w:val="0050A0"/>
          <w:sz w:val="14"/>
        </w:rPr>
        <w:t xml:space="preserve"> | ADI 2.876</w:t>
      </w:r>
      <w:r>
        <w:rPr>
          <w:color w:val="0050A0"/>
          <w:sz w:val="14"/>
        </w:rPr>
        <w:t xml:space="preserve"> | rel. Cármen Lúcia</w:t>
      </w:r>
    </w:p>
    <w:p>
      <w:pPr>
        <w:ind w:left="216"/>
      </w:pPr>
      <w:r>
        <w:rPr>
          <w:sz w:val="18"/>
        </w:rPr>
        <w:t>= ADI 2.876, rel. min. Cármen Lúcia, j. 21-10-2009, P, DJE de 20-11-2009</w:t>
        <w:br/>
        <w:t>A União possui competência legislativa concorrente para estabelecer normas gerais sobre previdência social, nos termos do art. 24, XII, da Constituição Federal, o que abrange a disciplina sobre equilíbrio financeiro e atuarial dos regimes próprios de previdência social (RPPS). Os arts. 7º e 9º da Lei nº 9.717/1998 constituem normas gerais válidas, pois impõem exigências indistintas a todos os entes federados, visando à uniformização dos regimes de previdência social e à responsabilidade fiscal e se compatibilizam com o princípio da proporcionalidade. A negativa de expedição do CRP e a inscrição do Estado em cadastros de inadimplência não configuram ingerência indevida na autonomia estadual, mas apenas consequências do</w:t>
      </w:r>
    </w:p>
    <w:p>
      <w:pPr>
        <w:ind w:left="216"/>
      </w:pPr>
      <w:r>
        <w:rPr>
          <w:b/>
          <w:color w:val="003C8C"/>
          <w:sz w:val="16"/>
        </w:rPr>
        <w:t>[ACO 2.884, rel. min. Edson Fachin, red. do ac. min, Flávio Dino, j. 16.12.2024, P, DJE de 13.02.2025.]</w:t>
      </w:r>
    </w:p>
    <w:p>
      <w:r>
        <w:rPr>
          <w:b/>
          <w:color w:val="B46400"/>
          <w:sz w:val="16"/>
        </w:rPr>
        <w:t>JULGADOS CORRELATOS</w:t>
      </w:r>
    </w:p>
    <w:p>
      <w:r>
        <w:rPr>
          <w:color w:val="8C8C8C"/>
          <w:sz w:val="14"/>
        </w:rPr>
        <w:t>blk-002810 | cf-1988-art-5-inc-50</w:t>
      </w:r>
      <w:r>
        <w:rPr>
          <w:color w:val="0050A0"/>
          <w:sz w:val="14"/>
        </w:rPr>
        <w:t xml:space="preserve"> | RE 883.514</w:t>
      </w:r>
      <w:r>
        <w:rPr>
          <w:color w:val="0050A0"/>
          <w:sz w:val="14"/>
        </w:rPr>
        <w:t xml:space="preserve"> | rel. Roberto Barroso</w:t>
      </w:r>
    </w:p>
    <w:p>
      <w:pPr>
        <w:ind w:left="216"/>
      </w:pPr>
      <w:r>
        <w:rPr>
          <w:sz w:val="18"/>
        </w:rPr>
        <w:t>A LC distrital 872/2013 é norma genérica que dispõe sobre a instituição e o funcionamento de fundos no Distrito Federal e, ao estabelecer um direcionamento diverso ao saldo positivo de fundo apurado em balanço, não previsto na Lei 4.320/1964, usurpa a competência legislativa da União para tratar sobre a matéria (art. 24, II e § 1º, da Constituição).</w:t>
      </w:r>
    </w:p>
    <w:p>
      <w:pPr>
        <w:ind w:left="216"/>
      </w:pPr>
      <w:r>
        <w:rPr>
          <w:b/>
          <w:color w:val="003C8C"/>
          <w:sz w:val="16"/>
        </w:rPr>
        <w:t>[RE 883.514 AgR, rel. min. Roberto Barroso, j. 27-10-2017, 1ª T, DJE de 14-11-2017.]</w:t>
      </w:r>
    </w:p>
    <w:p>
      <w:r>
        <w:rPr>
          <w:b/>
          <w:color w:val="B46400"/>
          <w:sz w:val="16"/>
        </w:rPr>
        <w:t>JULGADOS CORRELATOS</w:t>
      </w:r>
    </w:p>
    <w:p>
      <w:r>
        <w:rPr>
          <w:color w:val="8C8C8C"/>
          <w:sz w:val="14"/>
        </w:rPr>
        <w:t>blk-002811 | cf-1988-art-5-inc-50</w:t>
      </w:r>
      <w:r>
        <w:rPr>
          <w:color w:val="0050A0"/>
          <w:sz w:val="14"/>
        </w:rPr>
        <w:t xml:space="preserve"> | RE 815.499</w:t>
      </w:r>
      <w:r>
        <w:rPr>
          <w:color w:val="0050A0"/>
          <w:sz w:val="14"/>
        </w:rPr>
        <w:t xml:space="preserve"> | rel. Ricardo Lewandowski</w:t>
      </w:r>
    </w:p>
    <w:p>
      <w:pPr>
        <w:ind w:left="216"/>
      </w:pPr>
      <w:r>
        <w:rPr>
          <w:sz w:val="18"/>
        </w:rPr>
        <w:t>Esta Corte já fixou entendimento no sentido de que a União, ao editar a Lei 9.717/1998, extrapolou os limites de sua competência para estabelecer normas gerais sobre matéria previdenciária, ao atribuir ao Ministério da Previdência e Assistência Social atividades administrativas em órgãos da previdência social dos Estados, do Distrito Federal e dos Municípios e estabelecer sanções para a hipótese de descumprimento das normas constantes dessa lei. [RE 815.499 AgR, rel. min. Ricardo Lewandowski, j. 9-9-2014, 2ª T, DJE de 18-9-2014.] = ACO 3.134-TP-AgR-segundo, red. do ac. min. Marco Aurélio, j. 18-12-2018, 1ª T, DJE de 16-8-2019</w:t>
      </w:r>
    </w:p>
    <w:p>
      <w:pPr>
        <w:pStyle w:val="Heading1"/>
      </w:pPr>
      <w:r>
        <w:t>Art. 134</w:t>
      </w:r>
    </w:p>
    <w:p>
      <w:r>
        <w:rPr>
          <w:color w:val="8C8C8C"/>
          <w:sz w:val="14"/>
        </w:rPr>
        <w:t>blk-002812 | cf-1988-art-134-par-2</w:t>
      </w:r>
      <w:r>
        <w:rPr>
          <w:color w:val="0050A0"/>
          <w:sz w:val="14"/>
        </w:rPr>
        <w:t xml:space="preserve"> | ADI 7.683</w:t>
      </w:r>
      <w:r>
        <w:rPr>
          <w:color w:val="0050A0"/>
          <w:sz w:val="14"/>
        </w:rPr>
        <w:t xml:space="preserve"> | rel. Cristiano Zanin</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color w:val="8C8C8C"/>
          <w:sz w:val="14"/>
        </w:rPr>
        <w:t>blk-002813 | cf-1988-art-134-par-2</w:t>
      </w:r>
      <w:r>
        <w:rPr>
          <w:color w:val="0050A0"/>
          <w:sz w:val="14"/>
        </w:rPr>
        <w:t xml:space="preserve"> | ADI 7.184</w:t>
      </w:r>
      <w:r>
        <w:rPr>
          <w:color w:val="0050A0"/>
          <w:sz w:val="14"/>
        </w:rPr>
        <w:t xml:space="preserve"> | rel. Dias Toffoli</w:t>
      </w:r>
    </w:p>
    <w:p>
      <w:pPr>
        <w:ind w:left="216"/>
      </w:pPr>
      <w:r>
        <w:rPr>
          <w:sz w:val="18"/>
        </w:rPr>
        <w:t>Artigo 5º, inciso XII, e art. 14, caput, incisos I, II e § 3º, da Lei nº 11.269/20 do Estado do Maranhão. Zoneamento Ecológico-Econômico do Bioma Amazônico no Estado do Maranhão. Significativa distinção entre “área com floresta” e “área de floresta” para fins de delimitação das áreas de reserva legal. (...) No caso em apreço, o Procurador-Geral da República logrou demonstrar, inclusive mediante laudo técnico anexado aos autos, que a sistemática legal adotada pelo Estado do Maranhão leva à redução do padrão de proteção ambiental estabelecido pela norma geral da União para as áreas de floresta no âmbito da Amazônia Legal. Primeiro, porque o conceito mais restrito de florestas trazido pelo art. 5º, inciso XII, da lei maranhense repercute sistemicamente nas demais disposições legais, sobretudo</w:t>
      </w:r>
    </w:p>
    <w:p>
      <w:pPr>
        <w:ind w:left="216"/>
      </w:pPr>
      <w:r>
        <w:rPr>
          <w:b/>
          <w:color w:val="003C8C"/>
          <w:sz w:val="16"/>
        </w:rPr>
        <w:t>[ADI 7.184, rel. min. Dias Toffoli, j. 02.12.2025, P, DJE de 10.12.2025.]</w:t>
      </w:r>
    </w:p>
    <w:p>
      <w:r>
        <w:rPr>
          <w:color w:val="8C8C8C"/>
          <w:sz w:val="14"/>
        </w:rPr>
        <w:t>blk-002814 | cf-1988-art-134-par-2</w:t>
      </w:r>
      <w:r>
        <w:rPr>
          <w:color w:val="0050A0"/>
          <w:sz w:val="14"/>
        </w:rPr>
        <w:t xml:space="preserve"> | ADI 2.965</w:t>
      </w:r>
      <w:r>
        <w:rPr>
          <w:color w:val="0050A0"/>
          <w:sz w:val="14"/>
        </w:rPr>
        <w:t xml:space="preserve"> | rel. Luiz Fux</w:t>
      </w:r>
    </w:p>
    <w:p>
      <w:pPr>
        <w:ind w:left="216"/>
      </w:pPr>
      <w:r>
        <w:rPr>
          <w:sz w:val="18"/>
        </w:rPr>
        <w:t>A competência legislativa suplementar dos Estados-membros em matéria de educação e ensino está adstrita à edição de normas específicas, de forma a atender às peculiaridades de cada ente da federação, não servindo de pretexto à elaboração de normas gerais sobre educação ou à disciplina de matérias de competência legislativa privativa da União.</w:t>
      </w:r>
    </w:p>
    <w:p>
      <w:pPr>
        <w:ind w:left="216"/>
      </w:pPr>
      <w:r>
        <w:rPr>
          <w:b/>
          <w:color w:val="003C8C"/>
          <w:sz w:val="16"/>
        </w:rPr>
        <w:t>[ADI 2.965, rel. min. Luiz Fux, j. 02.04.2025, P, DJE de 23.10.2025.]</w:t>
      </w:r>
    </w:p>
    <w:p>
      <w:pPr>
        <w:pStyle w:val="Heading1"/>
      </w:pPr>
      <w:r>
        <w:t>Art. 5</w:t>
      </w:r>
    </w:p>
    <w:p>
      <w:r>
        <w:rPr>
          <w:color w:val="8C8C8C"/>
          <w:sz w:val="14"/>
        </w:rPr>
        <w:t>blk-002815 | cf-1988-art-5-inc-50</w:t>
      </w:r>
      <w:r>
        <w:rPr>
          <w:color w:val="0050A0"/>
          <w:sz w:val="14"/>
        </w:rPr>
        <w:t xml:space="preserve"> | ADI 5.014</w:t>
      </w:r>
      <w:r>
        <w:rPr>
          <w:color w:val="0050A0"/>
          <w:sz w:val="14"/>
        </w:rPr>
        <w:t xml:space="preserve"> | rel. Dias Toffoli</w:t>
      </w:r>
    </w:p>
    <w:p>
      <w:pPr>
        <w:ind w:left="216"/>
      </w:pPr>
      <w:r>
        <w:rPr>
          <w:sz w:val="18"/>
        </w:rPr>
        <w:t>Em matéria de licenciamento ambiental, os estados ostentam competência suplementar, a fim de atender às peculiaridades locais, visando, igualmente, ao preenchimento de lacunas normativas que atendam às características e às necessidades regionais. [ADI 5.014, rel. min. Dias Toffoli, j. 13.11.2023, P, DJE de 20.02.2024.]</w:t>
        <w:br/>
        <w:t>É constitucional ato normativo estadual que, respeitando as condições mínimas definidas em diploma federal de normas gerais, estabelece exigência adicional para a manutenção do porte de arma de fogo por servidores estaduais aposentados das forças de segurança pública.</w:t>
      </w:r>
    </w:p>
    <w:p>
      <w:pPr>
        <w:ind w:left="216"/>
      </w:pPr>
      <w:r>
        <w:rPr>
          <w:b/>
          <w:color w:val="003C8C"/>
          <w:sz w:val="16"/>
        </w:rPr>
        <w:t>[ADI 7.024, rel. min. Roberto Barroso, j. 17-12-2022, P, DJE de 9-2-2023.]</w:t>
      </w:r>
    </w:p>
    <w:p>
      <w:r>
        <w:rPr>
          <w:color w:val="8C8C8C"/>
          <w:sz w:val="14"/>
        </w:rPr>
        <w:t>blk-002816 | cf-1988-art-5-inc-50</w:t>
      </w:r>
      <w:r>
        <w:rPr>
          <w:color w:val="0050A0"/>
          <w:sz w:val="14"/>
        </w:rPr>
        <w:t xml:space="preserve"> | ADI 5.224</w:t>
      </w:r>
      <w:r>
        <w:rPr>
          <w:color w:val="0050A0"/>
          <w:sz w:val="14"/>
        </w:rPr>
        <w:t xml:space="preserve"> | rel. Rosa Weber</w:t>
      </w:r>
    </w:p>
    <w:p>
      <w:pPr>
        <w:ind w:left="216"/>
      </w:pPr>
      <w:r>
        <w:rPr>
          <w:sz w:val="18"/>
        </w:rPr>
        <w:t>No modelo federativo brasileiro, estabelecida pela União a arquitetura normativa do sistema de proteção do crédito, aos Estados compete, além da supressão de eventuais lacunas, a previsão de normas destinadas a complementar a norma geral e a atender suas peculiaridades locais, respeitados os critérios (i) da preponderância do interesse local, (ii) do exaurimento dos efeitos dentro dos respectivos limites territoriais – até mesmo para se prevenir conflitos entre legislações estaduais potencialmente díspares – e (iii) da vedação da proteção insuficiente.</w:t>
      </w:r>
    </w:p>
    <w:p>
      <w:pPr>
        <w:ind w:left="216"/>
      </w:pPr>
      <w:r>
        <w:rPr>
          <w:b/>
          <w:color w:val="003C8C"/>
          <w:sz w:val="16"/>
        </w:rPr>
        <w:t>[ADI 5.224, ADI 5.252, ADI 5.273 e ADI 5.978, rel. min. Rosa Weber, j. 9-3-2022, P, DJE de 17-3-2022.]</w:t>
      </w:r>
    </w:p>
    <w:p>
      <w:r>
        <w:rPr>
          <w:color w:val="8C8C8C"/>
          <w:sz w:val="14"/>
        </w:rPr>
        <w:t>blk-002817 | cf-1988-art-5-inc-50</w:t>
      </w:r>
      <w:r>
        <w:rPr>
          <w:color w:val="0050A0"/>
          <w:sz w:val="14"/>
        </w:rPr>
        <w:t xml:space="preserve"> | ADI 6.672</w:t>
      </w:r>
      <w:r>
        <w:rPr>
          <w:color w:val="0050A0"/>
          <w:sz w:val="14"/>
        </w:rPr>
        <w:t xml:space="preserve"> | rel. Alexandre de Moraes</w:t>
      </w:r>
    </w:p>
    <w:p>
      <w:pPr>
        <w:ind w:left="216"/>
      </w:pPr>
      <w:r>
        <w:rPr>
          <w:sz w:val="18"/>
        </w:rPr>
        <w:t>A possibilidade de complementação da legislação federal para o atendimento de interesse regional (art. 24, § 2º, da CF) não permite que Estado-Membro simplifique o licenciamento ambiental para atividades de lavra garimpeira, esvaziando o procedimento previsto em legislação nacional.</w:t>
      </w:r>
    </w:p>
    <w:p>
      <w:pPr>
        <w:ind w:left="216"/>
      </w:pPr>
      <w:r>
        <w:rPr>
          <w:b/>
          <w:color w:val="003C8C"/>
          <w:sz w:val="16"/>
        </w:rPr>
        <w:t>[ADI 6.672, rel. min. Alexandre de Moraes, j. 15-9-2021, Plenário, DJE de 22-9-2021.]</w:t>
      </w:r>
    </w:p>
    <w:p>
      <w:r>
        <w:rPr>
          <w:color w:val="8C8C8C"/>
          <w:sz w:val="14"/>
        </w:rPr>
        <w:t>blk-002818 | cf-1988-art-5-inc-50</w:t>
      </w:r>
      <w:r>
        <w:rPr>
          <w:color w:val="0050A0"/>
          <w:sz w:val="14"/>
        </w:rPr>
        <w:t xml:space="preserve"> | ADI 2.030</w:t>
      </w:r>
      <w:r>
        <w:rPr>
          <w:color w:val="0050A0"/>
          <w:sz w:val="14"/>
        </w:rPr>
        <w:t xml:space="preserve"> | rel. Gilmar Mendes</w:t>
      </w:r>
    </w:p>
    <w:p>
      <w:pPr>
        <w:ind w:left="216"/>
      </w:pPr>
      <w:r>
        <w:rPr>
          <w:sz w:val="18"/>
        </w:rPr>
        <w:t>Repartição de competências. Lei Estadual 11.078/1999, de Santa Catarina, que estabelece normas sobre controle de resíduos de embarcações, oleodutos e instalações costeiras. Alegação de ofensa aos artigos 22, I, da Constituição Federal. Não ocorrência. Legislação estadual que trata de direito ambiental marítimo, e não de direito marítimo ambiental. Competência legislativa concorrente para legislar sobre proteção do meio ambiente e controle da poluição (art. 22, I, CF), e sobre responsabilidade por dano ao meio ambiente (art. 24, VIII, CF). Superveniência de lei geral sobre o tema. Suspensão da eficácia do diploma legislativo estadual no que contrariar a legislação geral.</w:t>
      </w:r>
    </w:p>
    <w:p>
      <w:pPr>
        <w:ind w:left="216"/>
      </w:pPr>
      <w:r>
        <w:rPr>
          <w:b/>
          <w:color w:val="003C8C"/>
          <w:sz w:val="16"/>
        </w:rPr>
        <w:t>[ADI 2.030, rel. min. Gilmar Mendes, j. 9-8-2017, P, DJE de 17-10-2018.]</w:t>
      </w:r>
    </w:p>
    <w:p>
      <w:r>
        <w:rPr>
          <w:color w:val="8C8C8C"/>
          <w:sz w:val="14"/>
        </w:rPr>
        <w:t>blk-002819 | cf-1988-art-5-inc-50</w:t>
      </w:r>
      <w:r>
        <w:rPr>
          <w:color w:val="0050A0"/>
          <w:sz w:val="14"/>
        </w:rPr>
        <w:t xml:space="preserve"> | ADI 2.903</w:t>
      </w:r>
      <w:r>
        <w:rPr>
          <w:color w:val="0050A0"/>
          <w:sz w:val="14"/>
        </w:rPr>
        <w:t xml:space="preserve"> | rel. Celso de Mello</w:t>
      </w:r>
    </w:p>
    <w:p>
      <w:pPr>
        <w:ind w:left="216"/>
      </w:pPr>
      <w:r>
        <w:rPr>
          <w:sz w:val="18"/>
        </w:rPr>
        <w:t>Se é certo, de um lado, que, nas hipóteses referidas no art. 24 da Constituição, a União Federal não dispõe de poderes ilimitados que lhe permitam transpor o âmbito das normas gerais, para, assim, invadir, de modo inconstitucional, a esfera de competência normativa dos Estados-membros, não é menos exato, de outro, que o Estado-membro, em existindo normas gerais veiculadas em leis nacionais (como a Lei Orgânica Nacional da Defensoria Pública, consubstanciada na LC 80/1994), não pode ultrapassar os limites da competência meramente suplementar, pois, se tal ocorrer, o diploma legislativo estadual incidirá, diretamente, no vício da inconstitucionalidade. A edição, por determinado Estado-membro, de lei que contrarie, frontalmente, critérios mínimos legitimamente veiculados, em sede de normas ge</w:t>
      </w:r>
    </w:p>
    <w:p>
      <w:pPr>
        <w:ind w:left="216"/>
      </w:pPr>
      <w:r>
        <w:rPr>
          <w:b/>
          <w:color w:val="003C8C"/>
          <w:sz w:val="16"/>
        </w:rPr>
        <w:t>[ADI 3.098, rel. min. Carlos Velloso, j. 24-11-2005, P, DJ de 10-3-2006.]</w:t>
      </w:r>
    </w:p>
    <w:p>
      <w:r>
        <w:rPr>
          <w:color w:val="8C8C8C"/>
          <w:sz w:val="14"/>
        </w:rPr>
        <w:t>blk-002820 | cf-1988-art-5-inc-50</w:t>
      </w:r>
      <w:r>
        <w:rPr>
          <w:color w:val="0050A0"/>
          <w:sz w:val="14"/>
        </w:rPr>
        <w:t xml:space="preserve"> | ADI 2.818</w:t>
      </w:r>
      <w:r>
        <w:rPr>
          <w:color w:val="0050A0"/>
          <w:sz w:val="14"/>
        </w:rPr>
        <w:t xml:space="preserve"> | rel. Dias Toffoli</w:t>
      </w:r>
    </w:p>
    <w:p>
      <w:pPr>
        <w:ind w:left="216"/>
      </w:pPr>
      <w:r>
        <w:rPr>
          <w:sz w:val="18"/>
        </w:rPr>
        <w:t>= ADI 2.818, rel. min. Dias Toffoli, j. 9-5-2013, P, DJE de 1º-8-2013</w:t>
        <w:br/>
        <w:t>A Constituição do Brasil contemplou a técnica da competência legislativa concorrente entre a União, os Estados-membros e o Distrito Federal, cabendo à União estabelecer normas gerais e aos Estados-membros especificá-las. É inconstitucional lei estadual que amplia definição estabelecida por texto federal, em matéria de competência concorrente.</w:t>
      </w:r>
    </w:p>
    <w:p>
      <w:pPr>
        <w:ind w:left="216"/>
      </w:pPr>
      <w:r>
        <w:rPr>
          <w:b/>
          <w:color w:val="003C8C"/>
          <w:sz w:val="16"/>
        </w:rPr>
        <w:t>[ADI 1.245, rel. min. Eros Grau, j. 6-4-2005, P, DJ de 26-8-2005.]</w:t>
      </w:r>
    </w:p>
    <w:p>
      <w:r>
        <w:rPr>
          <w:color w:val="8C8C8C"/>
          <w:sz w:val="14"/>
        </w:rPr>
        <w:t>blk-002821 | cf-1988-art-5-inc-50</w:t>
      </w:r>
      <w:r>
        <w:rPr>
          <w:color w:val="0050A0"/>
          <w:sz w:val="14"/>
        </w:rPr>
        <w:t xml:space="preserve"> | ADI 2.344</w:t>
      </w:r>
      <w:r>
        <w:rPr>
          <w:color w:val="0050A0"/>
          <w:sz w:val="14"/>
        </w:rPr>
        <w:t xml:space="preserve"> | rel. Celso de Mello</w:t>
      </w:r>
    </w:p>
    <w:p>
      <w:pPr>
        <w:ind w:left="216"/>
      </w:pPr>
      <w:r>
        <w:rPr>
          <w:sz w:val="18"/>
        </w:rPr>
        <w:t>Nas hipóteses de competência concorrente (CF, art. 24), nas quais se estabelece verdadeira situação de condomínio legislativo entre a União Federal e os Estados-membros (HORTA, Raul Machado. Estudos de direito constitucional. Del Rey, 1995. p. 366, item 2), daí resultando clara repartição vertical de competências normativas, a jurisprudência do STF firmou-se no sentido de entender incabível a ação direta de inconstitucionalidade, se, para o específico efeito de examinar-se a ocorrência, ou não, de invasão de competência da União Federal, por parte de qualquer Estado-membro, tornar-se necessário o confronto prévio entre diplomas normativos de caráter infraconstitucional: a legislação nacional de princípios ou de normas gerais, de um lado (CF, art. 24, § 1º), e as leis estaduais de aplicação</w:t>
      </w:r>
    </w:p>
    <w:p>
      <w:pPr>
        <w:ind w:left="216"/>
      </w:pPr>
      <w:r>
        <w:rPr>
          <w:b/>
          <w:color w:val="003C8C"/>
          <w:sz w:val="16"/>
        </w:rPr>
        <w:t>[ADI 2.344 QO, rel. min. Celso de Mello, j. 23-11-2000, P, DJ de 2-8-2002.]</w:t>
      </w:r>
    </w:p>
    <w:p>
      <w:r>
        <w:rPr>
          <w:color w:val="8C8C8C"/>
          <w:sz w:val="14"/>
        </w:rPr>
        <w:t>blk-002822 | cf-1988-art-5-inc-50</w:t>
      </w:r>
      <w:r>
        <w:rPr>
          <w:color w:val="0050A0"/>
          <w:sz w:val="14"/>
        </w:rPr>
        <w:t xml:space="preserve"> | ADI 2.876</w:t>
      </w:r>
      <w:r>
        <w:rPr>
          <w:color w:val="0050A0"/>
          <w:sz w:val="14"/>
        </w:rPr>
        <w:t xml:space="preserve"> | rel. Cármen Lúcia</w:t>
      </w:r>
    </w:p>
    <w:p>
      <w:pPr>
        <w:ind w:left="216"/>
      </w:pPr>
      <w:r>
        <w:rPr>
          <w:sz w:val="18"/>
        </w:rPr>
        <w:t>= ADI 2.876, rel. min. Cármen Lúcia, j. 21-10-2009, P, DJE de 20-11-2009</w:t>
      </w:r>
    </w:p>
    <w:p>
      <w:r>
        <w:rPr>
          <w:b/>
          <w:color w:val="B46400"/>
          <w:sz w:val="16"/>
        </w:rPr>
        <w:t>REPERCUSSAO GERAL</w:t>
      </w:r>
    </w:p>
    <w:p>
      <w:r>
        <w:rPr>
          <w:color w:val="8C8C8C"/>
          <w:sz w:val="14"/>
        </w:rPr>
        <w:t>blk-002823 | cf-1988-art-5-inc-50</w:t>
      </w:r>
      <w:r>
        <w:rPr>
          <w:color w:val="0050A0"/>
          <w:sz w:val="14"/>
        </w:rPr>
        <w:t xml:space="preserve"> | ARE 649.379</w:t>
      </w:r>
    </w:p>
    <w:p>
      <w:pPr>
        <w:ind w:left="216"/>
      </w:pPr>
      <w:r>
        <w:rPr>
          <w:sz w:val="18"/>
        </w:rPr>
        <w:t>Os Estados-Membros e o Distrito Federal têm competência legislativa para estabelecer regras de postagem de boletos referentes a pagamento de serviços prestados por empresas públicas e privadas.</w:t>
      </w:r>
    </w:p>
    <w:p>
      <w:pPr>
        <w:ind w:left="216"/>
      </w:pPr>
      <w:r>
        <w:rPr>
          <w:b/>
          <w:color w:val="003C8C"/>
          <w:sz w:val="16"/>
        </w:rPr>
        <w:t>[ARE 649.379, red. do ac. min. Alexandre de Moraes, j. 16-11-2020, P, DJE de 18-1-2021, Tema 491, com mérito julgado.]</w:t>
      </w:r>
    </w:p>
    <w:p>
      <w:r>
        <w:rPr>
          <w:color w:val="8C8C8C"/>
          <w:sz w:val="14"/>
        </w:rPr>
        <w:t>blk-002824 | cf-1988-art-5-inc-50</w:t>
      </w:r>
      <w:r>
        <w:rPr>
          <w:color w:val="0050A0"/>
          <w:sz w:val="14"/>
        </w:rPr>
        <w:t xml:space="preserve"> | ADI 3.937</w:t>
      </w:r>
      <w:r>
        <w:rPr>
          <w:color w:val="0050A0"/>
          <w:sz w:val="14"/>
        </w:rPr>
        <w:t xml:space="preserve"> | rel. Rosa Weber</w:t>
      </w:r>
    </w:p>
    <w:p>
      <w:pPr>
        <w:ind w:left="216"/>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invalidade da norma geral federal, os estados-membros passam a ter competência legislativa plena sobre a matéria, nos termos do art. 24, § 3º, da CF/88. Tendo em vista que a Lei 12.684/2007 do Estado de São P</w:t>
      </w:r>
    </w:p>
    <w:p>
      <w:pPr>
        <w:ind w:left="216"/>
      </w:pPr>
      <w:r>
        <w:rPr>
          <w:b/>
          <w:color w:val="003C8C"/>
          <w:sz w:val="16"/>
        </w:rPr>
        <w:t>[RE 592.152 RG, rel. min. Cristiano Zanin, j. 10.06.2024, P, DJE de 03.07.2024, Tema 1.305, com mérito julgado.]</w:t>
      </w:r>
    </w:p>
    <w:p>
      <w:r>
        <w:rPr>
          <w:b/>
          <w:color w:val="B46400"/>
          <w:sz w:val="16"/>
        </w:rPr>
        <w:t>JULGADOS CORRELATOS</w:t>
      </w:r>
    </w:p>
    <w:p>
      <w:r>
        <w:rPr>
          <w:color w:val="8C8C8C"/>
          <w:sz w:val="14"/>
        </w:rPr>
        <w:t>blk-002825 | cf-1988-art-5-inc-50</w:t>
      </w:r>
      <w:r>
        <w:rPr>
          <w:color w:val="0050A0"/>
          <w:sz w:val="14"/>
        </w:rPr>
        <w:t xml:space="preserve"> | RE 917.950</w:t>
      </w:r>
      <w:r>
        <w:rPr>
          <w:color w:val="0050A0"/>
          <w:sz w:val="14"/>
        </w:rPr>
        <w:t xml:space="preserve"> | rel. Gilmar Mendes</w:t>
      </w:r>
    </w:p>
    <w:p>
      <w:pPr>
        <w:ind w:left="216"/>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 [RE 917.950 AgR, red. do ac. min. Gilmar Mendes, j. 5-12-2017, 2ª T, DJE de 11-6-2018.]</w:t>
        <w:br/>
        <w:t>Enquanto não editada a lei a que se refere o § 21 do art. 40 da CF/1988, vigem os diplomas estaduais que regem a matéria, que só serão suspensos se, e no que, forem contrários à lei complementar nacional (CF, art. 24, §§ 3º e 4º). [SS 3.679 AgR, rel. min. Gilmar Mendes, j. 4-2-2010, P, DJE de 26-2-2010.]</w:t>
      </w:r>
    </w:p>
    <w:p>
      <w:pPr>
        <w:ind w:left="216"/>
      </w:pPr>
      <w:r>
        <w:rPr>
          <w:b/>
          <w:color w:val="003C8C"/>
          <w:sz w:val="16"/>
        </w:rPr>
        <w:t>[RE 414.259 AgR, rel. min. Eros Grau, j. 24-6-2008, 2ª T, DJE de 15-8-2008.]</w:t>
      </w:r>
    </w:p>
    <w:p>
      <w:r>
        <w:rPr>
          <w:b/>
          <w:color w:val="B46400"/>
          <w:sz w:val="16"/>
        </w:rPr>
        <w:t>JULGADOS CORRELATOS</w:t>
      </w:r>
    </w:p>
    <w:p>
      <w:r>
        <w:rPr>
          <w:color w:val="8C8C8C"/>
          <w:sz w:val="14"/>
        </w:rPr>
        <w:t>blk-002826 | cf-1988-art-5-inc-50</w:t>
      </w:r>
      <w:r>
        <w:rPr>
          <w:color w:val="0050A0"/>
          <w:sz w:val="14"/>
        </w:rPr>
        <w:t xml:space="preserve"> | RE 601.247</w:t>
      </w:r>
      <w:r>
        <w:rPr>
          <w:color w:val="0050A0"/>
          <w:sz w:val="14"/>
        </w:rPr>
        <w:t xml:space="preserve"> | rel. Ricardo Lewandowski</w:t>
      </w:r>
    </w:p>
    <w:p>
      <w:pPr>
        <w:ind w:left="216"/>
      </w:pPr>
      <w:r>
        <w:rPr>
          <w:sz w:val="18"/>
        </w:rPr>
        <w:t>= RE 601.247 AgR, rel. min. Ricardo Lewandowski, j. 29-5-2012, 2ª T, DJE de 13-6-2012</w:t>
        <w:br/>
        <w:t>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16"/>
      </w:pPr>
      <w:r>
        <w:rPr>
          <w:b/>
          <w:color w:val="003C8C"/>
          <w:sz w:val="16"/>
        </w:rPr>
        <w:t>[AI 167.777 AgR, rel. min. Marco Aurélio, j. 4-3-1997, 2ª T, DJ de 9-5-1997.]</w:t>
      </w:r>
    </w:p>
    <w:p>
      <w:r>
        <w:rPr>
          <w:b/>
          <w:color w:val="B46400"/>
          <w:sz w:val="16"/>
        </w:rPr>
        <w:t>JULGADOS CORRELATOS</w:t>
      </w:r>
    </w:p>
    <w:p>
      <w:r>
        <w:rPr>
          <w:color w:val="8C8C8C"/>
          <w:sz w:val="14"/>
        </w:rPr>
        <w:t>blk-002827 | cf-1988-art-5-inc-50</w:t>
      </w:r>
      <w:r>
        <w:rPr>
          <w:color w:val="0050A0"/>
          <w:sz w:val="14"/>
        </w:rPr>
        <w:t xml:space="preserve"> | RE 601.247</w:t>
      </w:r>
      <w:r>
        <w:rPr>
          <w:color w:val="0050A0"/>
          <w:sz w:val="14"/>
        </w:rPr>
        <w:t xml:space="preserve"> | rel. Ricardo Lewandowski</w:t>
      </w:r>
    </w:p>
    <w:p>
      <w:pPr>
        <w:ind w:left="216"/>
      </w:pPr>
      <w:r>
        <w:rPr>
          <w:sz w:val="18"/>
        </w:rPr>
        <w:t>= RE 601.247 AgR, rel. min. Ricardo Lewandowski, j. 29-5-2012, 2ª T, DJE de 13-6-2012</w:t>
        <w:br/>
        <w:t>Os Estados-membros não podem instituir, mediante ato legislativo próprio, o tributo a que se refere o art. 155, II, da Constituição (Adicional ao Imposto de Renda) enquanto não for editada, pela União Federal, a lei complementar nacional prevista no art. 146 da Lei Fundamental da República. A existência desse vacum legis não confere aos Estados-membros a possibilidade de exercerem, com base nas regras inscritas no art. 24, § 3º, da Constituição e no art. 34, § 3º, do ADCT/1988, competência legislativa plena, eis que as recíprocas interferências que se estabelecerão, obrigatoriamente, entre o imposto de renda, sujeito a competência legislativa da União, e o adicional ao imposto de renda, incluído na esfera</w:t>
      </w:r>
    </w:p>
    <w:p>
      <w:pPr>
        <w:ind w:left="216"/>
      </w:pPr>
      <w:r>
        <w:rPr>
          <w:b/>
          <w:color w:val="003C8C"/>
          <w:sz w:val="16"/>
        </w:rPr>
        <w:t>[RE 149.955, rel. min. Celso de Mello, j. 19-8-1993, P, DJ de 3-9-1993.]</w:t>
      </w:r>
    </w:p>
    <w:p>
      <w:pPr>
        <w:pStyle w:val="Heading1"/>
      </w:pPr>
      <w:r>
        <w:t>Art. 134</w:t>
      </w:r>
    </w:p>
    <w:p>
      <w:r>
        <w:rPr>
          <w:b/>
          <w:color w:val="B46400"/>
          <w:sz w:val="16"/>
        </w:rPr>
        <w:t>CONTROLE CONCENTRADO</w:t>
      </w:r>
    </w:p>
    <w:p>
      <w:r>
        <w:rPr>
          <w:color w:val="8C8C8C"/>
          <w:sz w:val="14"/>
        </w:rPr>
        <w:t>blk-002828 | cf-1988-art-134-par-4</w:t>
      </w:r>
      <w:r>
        <w:rPr>
          <w:color w:val="0050A0"/>
          <w:sz w:val="14"/>
        </w:rPr>
        <w:t xml:space="preserve"> | ADI 5.568</w:t>
      </w:r>
    </w:p>
    <w:p>
      <w:pPr>
        <w:ind w:left="216"/>
      </w:pPr>
      <w:r>
        <w:rPr>
          <w:sz w:val="18"/>
        </w:rPr>
        <w:t>Tratando-se de norma de natureza de direito do consumidor do serviço de telecomunicações e havendo conflito entre a disciplina federal e a estadual, deve aquela prevalecer. A norma federal, nestes casos, serve à homogeneidade regulatória, afastando a competência dos Estados. A ANATEL, entidade reguladora do setor, no exercício de sua competência normativa prevista nos arts. 19 e 22 da Lei 9.472/97, editou a Resolução 632/2014, que trata do Regulamento Geral de Direitos do Consumidor de Serviços de Telecomunicações. Segundo o art. 51 do RDC, o fornecimento do contrato pode ser por meio eletrônico, enquanto a norma estadual impugnada obriga o envio por meio de carta registrada. Assim, sobressai a competência da União, nos termos do art. 24, §4º (...).</w:t>
      </w:r>
    </w:p>
    <w:p>
      <w:pPr>
        <w:ind w:left="216"/>
      </w:pPr>
      <w:r>
        <w:rPr>
          <w:b/>
          <w:color w:val="003C8C"/>
          <w:sz w:val="16"/>
        </w:rPr>
        <w:t>[ADI 5.568, red. do ac. min. Edson Fachin, j. 27-9-2019, P, DJE de 15-10-2019.]</w:t>
      </w:r>
    </w:p>
    <w:p>
      <w:pPr>
        <w:pStyle w:val="Heading1"/>
      </w:pPr>
      <w:r>
        <w:t>Art. 5</w:t>
      </w:r>
    </w:p>
    <w:p>
      <w:r>
        <w:rPr>
          <w:color w:val="8C8C8C"/>
          <w:sz w:val="14"/>
        </w:rPr>
        <w:t>blk-002829 | cf-1988-art-5-inc-50</w:t>
      </w:r>
    </w:p>
    <w:p>
      <w:pPr>
        <w:ind w:left="216"/>
      </w:pPr>
      <w:r>
        <w:rPr>
          <w:sz w:val="18"/>
        </w:rPr>
        <w:t>CAPÍTULO III</w:t>
        <w:br/>
        <w:t>Dos Estados Federados</w:t>
        <w:br/>
        <w:t>SUMÁRIO</w:t>
      </w:r>
    </w:p>
    <w:p>
      <w:pPr>
        <w:pStyle w:val="Heading1"/>
      </w:pPr>
      <w:r>
        <w:t>Art. 2</w:t>
      </w:r>
    </w:p>
    <w:p>
      <w:r>
        <w:rPr>
          <w:color w:val="8C8C8C"/>
          <w:sz w:val="14"/>
        </w:rPr>
        <w:t>blk-002830 | cf-1988-art-2</w:t>
      </w:r>
      <w:r>
        <w:rPr>
          <w:color w:val="0050A0"/>
          <w:sz w:val="14"/>
        </w:rPr>
        <w:t xml:space="preserve"> | ADI 7.436</w:t>
      </w:r>
      <w:r>
        <w:rPr>
          <w:color w:val="0050A0"/>
          <w:sz w:val="14"/>
        </w:rPr>
        <w:t xml:space="preserve"> | rel. André Mendonça</w:t>
      </w:r>
    </w:p>
    <w:p>
      <w:pPr>
        <w:ind w:left="216"/>
      </w:pPr>
      <w:r>
        <w:rPr>
          <w:sz w:val="18"/>
        </w:rPr>
        <w:t>A exigência de lei complementar para matérias que a Constituição Federal reserva à lei ordinária viola o princípio da simetria, ao impor obstáculos procedimentais não previstos pelo constituinte federal, limitando indevidamente o arranjo democrático-representativo.</w:t>
      </w:r>
    </w:p>
    <w:p>
      <w:pPr>
        <w:ind w:left="216"/>
      </w:pPr>
      <w:r>
        <w:rPr>
          <w:b/>
          <w:color w:val="003C8C"/>
          <w:sz w:val="16"/>
        </w:rPr>
        <w:t>[ADI 7.436, rel. min. André Mendonça, j. 07.04.2025, P, DJE de 17.12.2025.]</w:t>
      </w:r>
    </w:p>
    <w:p>
      <w:pPr>
        <w:pStyle w:val="Heading1"/>
      </w:pPr>
      <w:r>
        <w:t>Art. 5</w:t>
      </w:r>
    </w:p>
    <w:p>
      <w:r>
        <w:rPr>
          <w:color w:val="8C8C8C"/>
          <w:sz w:val="14"/>
        </w:rPr>
        <w:t>blk-002831 | cf-1988-art-5-inc-50</w:t>
      </w:r>
      <w:r>
        <w:rPr>
          <w:color w:val="0050A0"/>
          <w:sz w:val="14"/>
        </w:rPr>
        <w:t xml:space="preserve"> | ADI 5.737</w:t>
      </w:r>
      <w:r>
        <w:rPr>
          <w:color w:val="0050A0"/>
          <w:sz w:val="14"/>
        </w:rPr>
        <w:t xml:space="preserve"> | rel. Dias Toffoli</w:t>
      </w:r>
    </w:p>
    <w:p>
      <w:pPr>
        <w:ind w:left="216"/>
      </w:pPr>
      <w:r>
        <w:rPr>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w:t>
      </w:r>
    </w:p>
    <w:p>
      <w:pPr>
        <w:ind w:left="216"/>
      </w:pPr>
      <w:r>
        <w:rPr>
          <w:b/>
          <w:color w:val="003C8C"/>
          <w:sz w:val="16"/>
        </w:rPr>
        <w:t>[ADI 5.520, rel. min. Alexandre de Moraes, j. 6-9-2019, P, DJE de 20-9-2019.]</w:t>
      </w:r>
    </w:p>
    <w:p>
      <w:r>
        <w:rPr>
          <w:color w:val="8C8C8C"/>
          <w:sz w:val="14"/>
        </w:rPr>
        <w:t>blk-002832 | cf-1988-art-5-inc-50</w:t>
      </w:r>
      <w:r>
        <w:rPr>
          <w:color w:val="0050A0"/>
          <w:sz w:val="14"/>
        </w:rPr>
        <w:t xml:space="preserve"> | ADI 4.298</w:t>
      </w:r>
      <w:r>
        <w:rPr>
          <w:color w:val="0050A0"/>
          <w:sz w:val="14"/>
        </w:rPr>
        <w:t xml:space="preserve"> | rel. Cezar Peluso</w:t>
      </w:r>
    </w:p>
    <w:p>
      <w:pPr>
        <w:ind w:left="216"/>
      </w:pPr>
      <w:r>
        <w:rPr>
          <w:sz w:val="18"/>
        </w:rPr>
        <w:t>No desate de causas afins, recorre a Corte, com frequência, ao chamado princípio ou regra da simetria, que é construção pretoriana tendente a garantir, quanto aos aspectos reputados substanciais, homogeneidade na disciplina normativa da separação, independência e harmonia dos poderes, nos três planos federativos. Seu fundamento mais direto está no art. 25 da CF e no art. 11 de seu ADCT, que determinam aos Estados-membros a observância dos princípios da Constituição da República. Se a garantia de simetria no traçado normativo das linhas essenciais dos entes da Federação, mediante revelação dos princípios sensíveis que moldam a tripartição de poderes e o pacto federativo, deveras protege o esquema jurídico-constitucional concebido pelo poder constituinte, é preciso guardar, em sua formulação</w:t>
      </w:r>
    </w:p>
    <w:p>
      <w:pPr>
        <w:ind w:left="216"/>
      </w:pPr>
      <w:r>
        <w:rPr>
          <w:b/>
          <w:color w:val="003C8C"/>
          <w:sz w:val="16"/>
        </w:rPr>
        <w:t>[ADI 4.298 MC, voto do rel. min. Cezar Peluso, j. 7-10-2009, P, DJE de 27-11-2009.]</w:t>
      </w:r>
    </w:p>
    <w:p>
      <w:r>
        <w:rPr>
          <w:color w:val="8C8C8C"/>
          <w:sz w:val="14"/>
        </w:rPr>
        <w:t>blk-002833 | cf-1988-art-5-inc-50</w:t>
      </w:r>
      <w:r>
        <w:rPr>
          <w:color w:val="0050A0"/>
          <w:sz w:val="14"/>
        </w:rPr>
        <w:t xml:space="preserve"> | ADI 1.521</w:t>
      </w:r>
      <w:r>
        <w:rPr>
          <w:color w:val="0050A0"/>
          <w:sz w:val="14"/>
        </w:rPr>
        <w:t xml:space="preserve"> | rel. Ricardo Lewandowski</w:t>
      </w:r>
    </w:p>
    <w:p>
      <w:pPr>
        <w:ind w:left="216"/>
      </w:pPr>
      <w:r>
        <w:rPr>
          <w:sz w:val="18"/>
        </w:rPr>
        <w:t>= ADI 1.521, rel. min. Ricardo Lewandowski, j. 19-6-2013, P, DJE de 13-8-2013 = ADI 6.337, rel. min. Rosa Weber, j. 24-8-2020, P, DJE de 22-10-2020</w:t>
        <w:br/>
        <w:t>A Constituição do Brasil, ao conferir aos Estados-membros a capacidade de auto-organização e de autogoverno – art. 25, caput –, impõe a obrigatória observância de vários princípios, entre os quais o pertinente ao processo legislativo. O legislador estadual não pode usurpar a iniciativa legislativa do chefe do Executivo, dispondo sobre as matérias reservadas a essa iniciativa privativa.</w:t>
      </w:r>
    </w:p>
    <w:p>
      <w:pPr>
        <w:ind w:left="216"/>
      </w:pPr>
      <w:r>
        <w:rPr>
          <w:b/>
          <w:color w:val="003C8C"/>
          <w:sz w:val="16"/>
        </w:rPr>
        <w:t>[ADI 1.594, rel. min. Eros Grau, j. 4-6-2008, P, DJE de 22-8-2008.]</w:t>
      </w:r>
    </w:p>
    <w:p>
      <w:r>
        <w:rPr>
          <w:color w:val="8C8C8C"/>
          <w:sz w:val="14"/>
        </w:rPr>
        <w:t>blk-002834 | cf-1988-art-5-inc-50</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br/>
        <w:t xml:space="preserve">É improcedente a ação. Em primeiro lugar, não encontro ofensa ao princípio federativo, a qual, no entender da autora, estaria na feição assimétrica que a norma estadual impugnada deu a um dos aspectos do correspondente processo legislativo em relação ao modelo federal. Ora,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w:t>
      </w:r>
    </w:p>
    <w:p>
      <w:pPr>
        <w:ind w:left="216"/>
      </w:pPr>
      <w:r>
        <w:rPr>
          <w:b/>
          <w:color w:val="003C8C"/>
          <w:sz w:val="16"/>
        </w:rPr>
        <w:t>[ADI 3.225, voto do rel. min. Cezar Peluso, j. 17-9-2007, P, DJ de 26-10-2007.]</w:t>
      </w:r>
    </w:p>
    <w:p>
      <w:r>
        <w:rPr>
          <w:color w:val="8C8C8C"/>
          <w:sz w:val="14"/>
        </w:rPr>
        <w:t>blk-002835 | cf-1988-art-5-inc-50</w:t>
      </w:r>
      <w:r>
        <w:rPr>
          <w:color w:val="0050A0"/>
          <w:sz w:val="14"/>
        </w:rPr>
        <w:t xml:space="preserve"> | ADI 1.448</w:t>
      </w:r>
      <w:r>
        <w:rPr>
          <w:color w:val="0050A0"/>
          <w:sz w:val="14"/>
        </w:rPr>
        <w:t xml:space="preserve"> | rel. Maurício Corrêa</w:t>
      </w:r>
    </w:p>
    <w:p>
      <w:pPr>
        <w:ind w:left="216"/>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16"/>
      </w:pPr>
      <w:r>
        <w:rPr>
          <w:b/>
          <w:color w:val="003C8C"/>
          <w:sz w:val="16"/>
        </w:rPr>
        <w:t>[ADI 1.448, red. do ac. min. Joaquim Barbosa, rel. min. Maurício Corrêa, j. 16-8-2007, P, DJ de 11-10-2007.]</w:t>
      </w:r>
    </w:p>
    <w:p>
      <w:r>
        <w:rPr>
          <w:color w:val="8C8C8C"/>
          <w:sz w:val="14"/>
        </w:rPr>
        <w:t>blk-002836 | cf-1988-art-5-inc-50</w:t>
      </w:r>
      <w:r>
        <w:rPr>
          <w:color w:val="0050A0"/>
          <w:sz w:val="14"/>
        </w:rPr>
        <w:t xml:space="preserve"> | ADI 2.076</w:t>
      </w:r>
      <w:r>
        <w:rPr>
          <w:color w:val="0050A0"/>
          <w:sz w:val="14"/>
        </w:rPr>
        <w:t xml:space="preserve"> | rel. Carlos Velloso</w:t>
      </w:r>
    </w:p>
    <w:p>
      <w:pPr>
        <w:ind w:left="216"/>
      </w:pPr>
      <w:r>
        <w:rPr>
          <w:sz w:val="18"/>
        </w:rPr>
        <w:t>O preâmbulo (...) não se situa no âmbito do Direito, mas no domínio da política, refletindo posição ideológica do constituinte. É claro que uma Constituição que consagra princípios democráticos, liberais, não poderia conter preâmbulo que proclamasse princípios diversos. Não contém o preâmbulo, portanto, relevância jurídica. O preâmbulo não constitui norma central da Constituição, de reprodução obrigatória na Constituição do Estado-membro. O que acontece é que o preâmbulo contém, de regra, proclamação ou exortação no sentido dos princípios inscritos na Carta: princípio do Estado Democrático de Direito, princípio republicano, princípio dos direitos e garantias, etc. Esses princípios, sim, inscritos na Constituição, constituem normas centrais de reprodução obrigatória, ou que não pode a Const</w:t>
      </w:r>
    </w:p>
    <w:p>
      <w:pPr>
        <w:ind w:left="216"/>
      </w:pPr>
      <w:r>
        <w:rPr>
          <w:b/>
          <w:color w:val="003C8C"/>
          <w:sz w:val="16"/>
        </w:rPr>
        <w:t>[ADI 2.076, voto do rel. min. Carlos Velloso, j. 15-8-2002, P, DJ de 8-8-2003.]</w:t>
      </w:r>
    </w:p>
    <w:p>
      <w:r>
        <w:rPr>
          <w:color w:val="8C8C8C"/>
          <w:sz w:val="14"/>
        </w:rPr>
        <w:t>blk-002837 | cf-1988-art-5-inc-50</w:t>
      </w:r>
      <w:r>
        <w:rPr>
          <w:color w:val="0050A0"/>
          <w:sz w:val="14"/>
        </w:rPr>
        <w:t xml:space="preserve"> | ADI 486</w:t>
      </w:r>
      <w:r>
        <w:rPr>
          <w:color w:val="0050A0"/>
          <w:sz w:val="14"/>
        </w:rPr>
        <w:t xml:space="preserve"> | rel. Celso de Mello</w:t>
      </w:r>
    </w:p>
    <w:p>
      <w:pPr>
        <w:ind w:left="216"/>
      </w:pPr>
      <w:r>
        <w:rPr>
          <w:sz w:val="18"/>
        </w:rPr>
        <w:t>Processo de reforma da Constituição estadual. Necessária observância dos requisitos estabelecidos na CF (art. 60, §§ 1º a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A questão da autonomia dos Estados-membros (CF, art. 25). Subordinação jurídica do poder constituinte decorrente às limitações que o órgão investido de funções constituintes primárias ou originárias estabeleceu no texto da Constituição da República: (...).</w:t>
      </w:r>
    </w:p>
    <w:p>
      <w:pPr>
        <w:ind w:left="216"/>
      </w:pPr>
      <w:r>
        <w:rPr>
          <w:b/>
          <w:color w:val="003C8C"/>
          <w:sz w:val="16"/>
        </w:rPr>
        <w:t>[ADI 486, rel. min. Celso de Mello, j. 3-4-1997, P, DJ de 10-11-2006.]</w:t>
      </w:r>
    </w:p>
    <w:p>
      <w:r>
        <w:rPr>
          <w:color w:val="8C8C8C"/>
          <w:sz w:val="14"/>
        </w:rPr>
        <w:t>blk-002838 | cf-1988-art-5-inc-50</w:t>
      </w:r>
      <w:r>
        <w:rPr>
          <w:color w:val="0050A0"/>
          <w:sz w:val="14"/>
        </w:rPr>
        <w:t xml:space="preserve"> | ADI 507</w:t>
      </w:r>
      <w:r>
        <w:rPr>
          <w:color w:val="0050A0"/>
          <w:sz w:val="14"/>
        </w:rPr>
        <w:t xml:space="preserve"> | rel. Celso de Mello</w:t>
      </w:r>
    </w:p>
    <w:p>
      <w:pPr>
        <w:ind w:left="216"/>
      </w:pPr>
      <w:r>
        <w:rPr>
          <w:sz w:val="18"/>
        </w:rPr>
        <w:t>O poder constituinte outorgado aos Estados-membros sofre as limitações jurídicas impostas pela Constituição da República. Os Estados-membros organizam-se e regem-se pelas Constituições e leis que adotarem (CF, art. 25), submetendo-se, no entanto, quanto ao exercício dessa prerrogativa institucional (essencialmente limitada em sua extensão), aos condicionamentos normativos impostos pela CF, pois é nessa que reside o núcleo de emanação (e de restrição) que informa e dá substância ao poder constituinte decorrente que a Lei Fundamental da República confere a essas unidades regionais da Federação.</w:t>
      </w:r>
    </w:p>
    <w:p>
      <w:pPr>
        <w:ind w:left="216"/>
      </w:pPr>
      <w:r>
        <w:rPr>
          <w:b/>
          <w:color w:val="003C8C"/>
          <w:sz w:val="16"/>
        </w:rPr>
        <w:t>[ADI 507, rel. min. Celso de Mello, j. 14-2-1996, P, DJ de 8-8-2003.]</w:t>
      </w:r>
    </w:p>
    <w:p>
      <w:r>
        <w:rPr>
          <w:color w:val="8C8C8C"/>
          <w:sz w:val="14"/>
        </w:rPr>
        <w:t>blk-002839 | cf-1988-art-5-inc-50</w:t>
      </w:r>
      <w:r>
        <w:rPr>
          <w:color w:val="0050A0"/>
          <w:sz w:val="14"/>
        </w:rPr>
        <w:t xml:space="preserve"> | ADI 2.113</w:t>
      </w:r>
      <w:r>
        <w:rPr>
          <w:color w:val="0050A0"/>
          <w:sz w:val="14"/>
        </w:rPr>
        <w:t xml:space="preserve"> | rel. Cármen Lúcia</w:t>
      </w:r>
    </w:p>
    <w:p>
      <w:pPr>
        <w:ind w:left="216"/>
      </w:pPr>
      <w:r>
        <w:rPr>
          <w:sz w:val="18"/>
        </w:rPr>
        <w:t>= ADI 2.113, rel. min. Cármen Lúcia, j. 4-3-2009, P, DJE de 21-8-2009</w:t>
        <w:br/>
        <w:t>A Constituição estadual não pode impor, ao prefeito municipal, o dever de comparecimento perante a câmara de vereadores, pois semelhante prescrição normativa, além de provocar estado de submissão institucional do chefe do Executivo ao Poder Legislativo municipal (sem qualquer correspondência com o modelo positivado na Constituição da República), transgredindo, desse modo, o postulado da separação de poderes, também ofende a autonomia municipal, que se qualifica como pedra angular da organização político-jurídica da Federação brasileira. (...) O Estado-membro não dispõe de competência para instituir, mesmo em sua própria Constituição, cláusulas tipificadoras de ilícitos político-administrativos, ainda mais se as normas es</w:t>
      </w:r>
    </w:p>
    <w:p>
      <w:pPr>
        <w:ind w:left="216"/>
      </w:pPr>
      <w:r>
        <w:rPr>
          <w:b/>
          <w:color w:val="003C8C"/>
          <w:sz w:val="16"/>
        </w:rPr>
        <w:t>[ADI 687, rel. min. Celso de Mello, j. 2-2-1995, P, DJ de 10-2-2006.]</w:t>
      </w:r>
    </w:p>
    <w:p>
      <w:r>
        <w:rPr>
          <w:color w:val="8C8C8C"/>
          <w:sz w:val="14"/>
        </w:rPr>
        <w:t>blk-002840 | cf-1988-art-5-inc-50</w:t>
      </w:r>
      <w:r>
        <w:rPr>
          <w:color w:val="0050A0"/>
          <w:sz w:val="14"/>
        </w:rPr>
        <w:t xml:space="preserve"> | rel. Celso de Mello</w:t>
      </w:r>
    </w:p>
    <w:p>
      <w:pPr>
        <w:ind w:left="216"/>
      </w:pPr>
      <w:r>
        <w:rPr>
          <w:sz w:val="18"/>
        </w:rPr>
        <w:t>Julgado correlato</w:t>
        <w:br/>
        <w:t>Revela-se inconstitucional, porque ofensivo aos postulados da Federação e da separação de poderes, o diploma legislativo estadual, que, ao estabelecer vinculação subordinante do Estado-membro, para efeito de reajuste da remuneração do seu funcionalismo, torna impositiva, no plano local, a aplicação automática de índices de atualização monetária editados, mediante regras de caráter heterônomo, pela União Federal.</w:t>
      </w:r>
    </w:p>
    <w:p>
      <w:pPr>
        <w:ind w:left="216"/>
      </w:pPr>
      <w:r>
        <w:rPr>
          <w:b/>
          <w:color w:val="003C8C"/>
          <w:sz w:val="16"/>
        </w:rPr>
        <w:t>[AO 366, rel. min. Celso de Mello, j. 22-4-1997, 1ª T, DJ de 8-9-2006.]</w:t>
      </w:r>
    </w:p>
    <w:p>
      <w:r>
        <w:rPr>
          <w:color w:val="8C8C8C"/>
          <w:sz w:val="14"/>
        </w:rPr>
        <w:t>blk-002841 | cf-1988-art-5-inc-50</w:t>
      </w:r>
      <w:r>
        <w:rPr>
          <w:color w:val="0050A0"/>
          <w:sz w:val="14"/>
        </w:rPr>
        <w:t xml:space="preserve"> | ADI 668</w:t>
      </w:r>
      <w:r>
        <w:rPr>
          <w:color w:val="0050A0"/>
          <w:sz w:val="14"/>
        </w:rPr>
        <w:t xml:space="preserve"> | rel. Dias Toffoli</w:t>
      </w:r>
    </w:p>
    <w:p>
      <w:pPr>
        <w:ind w:left="216"/>
      </w:pPr>
      <w:r>
        <w:rPr>
          <w:sz w:val="18"/>
        </w:rPr>
        <w:t>= ADI 668, rel. min. Dias Toffoli, j. 19-2-2014, P, DJE de 28-3-2014</w:t>
      </w:r>
    </w:p>
    <w:p>
      <w:pPr>
        <w:pStyle w:val="Heading1"/>
      </w:pPr>
      <w:r>
        <w:t>Art. 134</w:t>
      </w:r>
    </w:p>
    <w:p>
      <w:r>
        <w:rPr>
          <w:color w:val="8C8C8C"/>
          <w:sz w:val="14"/>
        </w:rPr>
        <w:t>blk-002842 | cf-1988-art-134-par-1</w:t>
      </w:r>
      <w:r>
        <w:rPr>
          <w:color w:val="0050A0"/>
          <w:sz w:val="14"/>
        </w:rPr>
        <w:t xml:space="preserve"> | ADI 7.640</w:t>
      </w:r>
      <w:r>
        <w:rPr>
          <w:color w:val="0050A0"/>
          <w:sz w:val="14"/>
        </w:rPr>
        <w:t xml:space="preserve"> | rel. Luiz Fux</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w:t>
      </w:r>
    </w:p>
    <w:p>
      <w:pPr>
        <w:ind w:left="216"/>
      </w:pPr>
      <w:r>
        <w:rPr>
          <w:b/>
          <w:color w:val="003C8C"/>
          <w:sz w:val="16"/>
        </w:rPr>
        <w:t>[ADI 7.640, rel. min. Luiz Fux, j. 15.09.2025, P, DJE de 12.11.2025.]</w:t>
      </w:r>
    </w:p>
    <w:p>
      <w:r>
        <w:rPr>
          <w:b/>
          <w:color w:val="B46400"/>
          <w:sz w:val="16"/>
        </w:rPr>
        <w:t>CONTROLE CONCENTRADO</w:t>
      </w:r>
    </w:p>
    <w:p>
      <w:r>
        <w:rPr>
          <w:color w:val="8C8C8C"/>
          <w:sz w:val="14"/>
        </w:rPr>
        <w:t>blk-002843 | cf-1988-art-134-par-1</w:t>
      </w:r>
      <w:r>
        <w:rPr>
          <w:color w:val="0050A0"/>
          <w:sz w:val="14"/>
        </w:rPr>
        <w:t xml:space="preserve"> | ADPF 492</w:t>
      </w:r>
      <w:r>
        <w:rPr>
          <w:color w:val="0050A0"/>
          <w:sz w:val="14"/>
        </w:rPr>
        <w:t xml:space="preserve"> | rel. Gilmar Mendes</w:t>
      </w:r>
    </w:p>
    <w:p>
      <w:pPr>
        <w:ind w:left="216"/>
      </w:pPr>
      <w:r>
        <w:rPr>
          <w:sz w:val="18"/>
        </w:rPr>
        <w:t>Arguições de Descumprimento de Preceito Fundamental. Ação Direta de Inconstitucionalidade. Artigos 1º, caput, e 32, caput, e § 1º do Decreto-Lei 204/1967. Exploração de loterias por Estados-membros. Legislação estadual. Competência legislativa da União e competência material dos Estados. Distinção. Exploração por outros entes federados. Possibilidade. Arguições de Descumprimento de Preceito Fundamental conhecidas e julgadas procedentes. Ação Direta de Inconstitucionalidade conhecida e julgada improcedente.</w:t>
      </w:r>
    </w:p>
    <w:p>
      <w:pPr>
        <w:ind w:left="216"/>
      </w:pPr>
      <w:r>
        <w:rPr>
          <w:b/>
          <w:color w:val="003C8C"/>
          <w:sz w:val="16"/>
        </w:rPr>
        <w:t>[ADPF 492, ADPF 493 e ADI 4.986, rel. min. Gilmar Mendes, j. 30-9-2020, P, DJE de 15-12-2020.]</w:t>
      </w:r>
    </w:p>
    <w:p>
      <w:r>
        <w:rPr>
          <w:b/>
          <w:color w:val="B46400"/>
          <w:sz w:val="16"/>
        </w:rPr>
        <w:t>CONTROLE CONCENTRADO</w:t>
      </w:r>
    </w:p>
    <w:p>
      <w:r>
        <w:rPr>
          <w:color w:val="8C8C8C"/>
          <w:sz w:val="14"/>
        </w:rPr>
        <w:t>blk-002844 | cf-1988-art-134-par-1</w:t>
      </w:r>
      <w:r>
        <w:rPr>
          <w:color w:val="0050A0"/>
          <w:sz w:val="14"/>
        </w:rPr>
        <w:t xml:space="preserve"> | ADI 2.349</w:t>
      </w:r>
      <w:r>
        <w:rPr>
          <w:color w:val="0050A0"/>
          <w:sz w:val="14"/>
        </w:rPr>
        <w:t xml:space="preserve"> | rel. Eros Grau</w:t>
      </w:r>
    </w:p>
    <w:p>
      <w:pPr>
        <w:ind w:left="216"/>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16"/>
      </w:pPr>
      <w:r>
        <w:rPr>
          <w:b/>
          <w:color w:val="003C8C"/>
          <w:sz w:val="16"/>
        </w:rPr>
        <w:t>[ADI 2.349, rel. min. Eros Grau, j. 31-8-2005, P, DJ de 14-10-2005.]</w:t>
      </w:r>
    </w:p>
    <w:p>
      <w:r>
        <w:rPr>
          <w:b/>
          <w:color w:val="B46400"/>
          <w:sz w:val="16"/>
        </w:rPr>
        <w:t>CONTROLE CONCENTRADO</w:t>
      </w:r>
    </w:p>
    <w:p>
      <w:r>
        <w:rPr>
          <w:color w:val="8C8C8C"/>
          <w:sz w:val="14"/>
        </w:rPr>
        <w:t>blk-002845 | cf-1988-art-134-par-1</w:t>
      </w:r>
      <w:r>
        <w:rPr>
          <w:color w:val="0050A0"/>
          <w:sz w:val="14"/>
        </w:rPr>
        <w:t xml:space="preserve"> | RE 549.549</w:t>
      </w:r>
      <w:r>
        <w:rPr>
          <w:color w:val="0050A0"/>
          <w:sz w:val="14"/>
        </w:rPr>
        <w:t xml:space="preserve"> | rel. Ellen Gracie</w:t>
      </w:r>
    </w:p>
    <w:p>
      <w:pPr>
        <w:ind w:left="216"/>
      </w:pPr>
      <w:r>
        <w:rPr>
          <w:sz w:val="18"/>
        </w:rPr>
        <w:t>= RE 549.549 AgR, rel. min. Ellen Gracie, j. 25-11-2008, 2ª T, DJE de 19-12-2008</w:t>
        <w:br/>
        <w:t>A competência concorrente dos Estados em matéria previdenciária não autoriza se desatendam os fundamentos básicos do sistema previdenciário, de origem constitucional.</w:t>
      </w:r>
    </w:p>
    <w:p>
      <w:pPr>
        <w:ind w:left="216"/>
      </w:pPr>
      <w:r>
        <w:rPr>
          <w:b/>
          <w:color w:val="003C8C"/>
          <w:sz w:val="16"/>
        </w:rPr>
        <w:t>[ADI 2.311 MC, rel. min. Néri da Silveira, j. 7-3-2002, P, DJ de 7-6-2002.]</w:t>
      </w:r>
    </w:p>
    <w:p>
      <w:r>
        <w:rPr>
          <w:b/>
          <w:color w:val="B46400"/>
          <w:sz w:val="16"/>
        </w:rPr>
        <w:t>CONTROLE CONCENTRADO</w:t>
      </w:r>
    </w:p>
    <w:p>
      <w:r>
        <w:rPr>
          <w:color w:val="8C8C8C"/>
          <w:sz w:val="14"/>
        </w:rPr>
        <w:t>blk-002846 | cf-1988-art-134-par-1</w:t>
      </w:r>
      <w:r>
        <w:rPr>
          <w:color w:val="0050A0"/>
          <w:sz w:val="14"/>
        </w:rPr>
        <w:t xml:space="preserve"> | ADI 2.069</w:t>
      </w:r>
      <w:r>
        <w:rPr>
          <w:color w:val="0050A0"/>
          <w:sz w:val="14"/>
        </w:rPr>
        <w:t xml:space="preserve"> | rel. Néri da Silveira</w:t>
      </w:r>
    </w:p>
    <w:p>
      <w:pPr>
        <w:ind w:left="216"/>
      </w:pPr>
      <w:r>
        <w:rPr>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16"/>
      </w:pPr>
      <w:r>
        <w:rPr>
          <w:b/>
          <w:color w:val="003C8C"/>
          <w:sz w:val="16"/>
        </w:rPr>
        <w:t>[ADI 2.069 MC, rel. min. Néri da Silveira, j. 2-2-2000, P, DJ de 9-5-2003.]</w:t>
      </w:r>
    </w:p>
    <w:p>
      <w:r>
        <w:rPr>
          <w:b/>
          <w:color w:val="B46400"/>
          <w:sz w:val="16"/>
        </w:rPr>
        <w:t>CONTROLE CONCENTRADO</w:t>
      </w:r>
    </w:p>
    <w:p>
      <w:r>
        <w:rPr>
          <w:color w:val="8C8C8C"/>
          <w:sz w:val="14"/>
        </w:rPr>
        <w:t>blk-002847 | cf-1988-art-134-par-1</w:t>
      </w:r>
      <w:r>
        <w:rPr>
          <w:color w:val="0050A0"/>
          <w:sz w:val="14"/>
        </w:rPr>
        <w:t xml:space="preserve"> | ADI 1.279</w:t>
      </w:r>
      <w:r>
        <w:rPr>
          <w:color w:val="0050A0"/>
          <w:sz w:val="14"/>
        </w:rPr>
        <w:t xml:space="preserve"> | rel. Maurício Corrêa</w:t>
      </w:r>
    </w:p>
    <w:p>
      <w:pPr>
        <w:ind w:left="216"/>
      </w:pPr>
      <w:r>
        <w:rPr>
          <w:sz w:val="18"/>
        </w:rPr>
        <w:t>Descaracteriza-se hipótese de quebra da independência entre os Poderes (art. 2º c/c art. 25, § 1º, da CF), lei de iniciativa de ex-governador disciplinadora de formas remuneratórias de servidores públicos inseridas, ex radice, no elenco das competências do chefe do Executivo estadual, com base no modelo federal.</w:t>
      </w:r>
    </w:p>
    <w:p>
      <w:pPr>
        <w:ind w:left="216"/>
      </w:pPr>
      <w:r>
        <w:rPr>
          <w:b/>
          <w:color w:val="003C8C"/>
          <w:sz w:val="16"/>
        </w:rPr>
        <w:t>[ADI 1.279 MC, rel. min. Maurício Corrêa, j. 27-9-1995, P, DJ de 15-12-1995.]</w:t>
      </w:r>
    </w:p>
    <w:p>
      <w:r>
        <w:rPr>
          <w:b/>
          <w:color w:val="B46400"/>
          <w:sz w:val="16"/>
        </w:rPr>
        <w:t>CONTROLE CONCENTRADO</w:t>
      </w:r>
    </w:p>
    <w:p>
      <w:r>
        <w:rPr>
          <w:color w:val="8C8C8C"/>
          <w:sz w:val="14"/>
        </w:rPr>
        <w:t>blk-002848 | cf-1988-art-134-par-1</w:t>
      </w:r>
      <w:r>
        <w:rPr>
          <w:color w:val="0050A0"/>
          <w:sz w:val="14"/>
        </w:rPr>
        <w:t xml:space="preserve"> | RE 201.865</w:t>
      </w:r>
      <w:r>
        <w:rPr>
          <w:color w:val="0050A0"/>
          <w:sz w:val="14"/>
        </w:rPr>
        <w:t xml:space="preserve"> | rel. Carlos Velloso</w:t>
      </w:r>
    </w:p>
    <w:p>
      <w:pPr>
        <w:ind w:left="216"/>
      </w:pPr>
      <w:r>
        <w:rPr>
          <w:sz w:val="18"/>
        </w:rPr>
        <w:t>Julgado correlato</w:t>
        <w:br/>
        <w:t>Fretamento de ônibus para o transporte com finalidade turística, ou para o atendimento do turismo no Estado. Transporte ocasional de turistas, que reclamam regramento por parte do Estado-membro, com base no seu poder de polícia administrativa, com vistas à proteção dos turistas e do próprio turismo. CF, art. 25, § 1º. Inocorrência de ofensa à competência privativa da União para legislar sobre trânsito e transporte (CF, art. 22, XI).</w:t>
      </w:r>
    </w:p>
    <w:p>
      <w:pPr>
        <w:ind w:left="216"/>
      </w:pPr>
      <w:r>
        <w:rPr>
          <w:b/>
          <w:color w:val="003C8C"/>
          <w:sz w:val="16"/>
        </w:rPr>
        <w:t>[RE 201.865, rel. min. Carlos Velloso, j. 31-8-2005, P, DJ de 4-2-2005.]</w:t>
      </w:r>
    </w:p>
    <w:p>
      <w:r>
        <w:rPr>
          <w:b/>
          <w:color w:val="B46400"/>
          <w:sz w:val="16"/>
        </w:rPr>
        <w:t>CONTROLE CONCENTRADO</w:t>
      </w:r>
    </w:p>
    <w:p>
      <w:r>
        <w:rPr>
          <w:color w:val="8C8C8C"/>
          <w:sz w:val="14"/>
        </w:rPr>
        <w:t>blk-002849 | cf-1988-art-134-par-2</w:t>
      </w:r>
      <w:r>
        <w:rPr>
          <w:color w:val="0050A0"/>
          <w:sz w:val="14"/>
        </w:rPr>
        <w:t xml:space="preserve"> | ADI 425</w:t>
      </w:r>
      <w:r>
        <w:rPr>
          <w:color w:val="0050A0"/>
          <w:sz w:val="14"/>
        </w:rPr>
        <w:t xml:space="preserve"> | rel. Maurício Corrêa</w:t>
      </w:r>
    </w:p>
    <w:p>
      <w:pPr>
        <w:ind w:left="216"/>
      </w:pPr>
      <w:r>
        <w:rPr>
          <w:sz w:val="18"/>
        </w:rPr>
        <w:t>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 Outros precedentes: ADI 691, rel. min. Sepúlveda Pertence, DJ de 19-6-1992, e ADI 812 MC, rel. min. Moreira Alves, DJ de 14-5-1993. Entendimento reforçado pela significativa indicação na CF, quanto a essa possibilidade, no capítulo referente à organização e à regência dos Estados, da competência desses entes da Federa</w:t>
      </w:r>
    </w:p>
    <w:p>
      <w:pPr>
        <w:ind w:left="216"/>
      </w:pPr>
      <w:r>
        <w:rPr>
          <w:b/>
          <w:color w:val="003C8C"/>
          <w:sz w:val="16"/>
        </w:rPr>
        <w:t>[ADI 2.391, rel. min. Ellen Gracie, j. 16-8-2006, P, DJ de 16-3-2007.]</w:t>
      </w:r>
    </w:p>
    <w:p>
      <w:r>
        <w:rPr>
          <w:b/>
          <w:color w:val="B46400"/>
          <w:sz w:val="16"/>
        </w:rPr>
        <w:t>CONTROLE CONCENTRADO</w:t>
      </w:r>
    </w:p>
    <w:p>
      <w:r>
        <w:rPr>
          <w:color w:val="8C8C8C"/>
          <w:sz w:val="14"/>
        </w:rPr>
        <w:t>blk-002850 | cf-1988-art-134-par-2</w:t>
      </w:r>
      <w:r>
        <w:rPr>
          <w:color w:val="0050A0"/>
          <w:sz w:val="14"/>
        </w:rPr>
        <w:t xml:space="preserve"> | ADI 425</w:t>
      </w:r>
      <w:r>
        <w:rPr>
          <w:color w:val="0050A0"/>
          <w:sz w:val="14"/>
        </w:rPr>
        <w:t xml:space="preserve"> | rel. Maurício Corrêa</w:t>
      </w:r>
    </w:p>
    <w:p>
      <w:pPr>
        <w:ind w:left="216"/>
      </w:pPr>
      <w:r>
        <w:rPr>
          <w:sz w:val="18"/>
        </w:rPr>
        <w:t>= ADI 425, rel. min. Maurício Corrêa, j. 4-9-2002, P, DJ de 19-12-2003</w:t>
      </w:r>
    </w:p>
    <w:p>
      <w:r>
        <w:rPr>
          <w:b/>
          <w:color w:val="B46400"/>
          <w:sz w:val="16"/>
        </w:rPr>
        <w:t>CONTROLE CONCENTRADO</w:t>
      </w:r>
    </w:p>
    <w:p>
      <w:r>
        <w:rPr>
          <w:color w:val="8C8C8C"/>
          <w:sz w:val="14"/>
        </w:rPr>
        <w:t>blk-002851 | cf-1988-art-134-par-3</w:t>
      </w:r>
      <w:r>
        <w:rPr>
          <w:color w:val="0050A0"/>
          <w:sz w:val="14"/>
        </w:rPr>
        <w:t xml:space="preserve"> | ADI 1.842</w:t>
      </w:r>
      <w:r>
        <w:rPr>
          <w:color w:val="0050A0"/>
          <w:sz w:val="14"/>
        </w:rPr>
        <w:t xml:space="preserve"> | rel. Edson Fachin</w:t>
      </w:r>
    </w:p>
    <w:p>
      <w:pPr>
        <w:ind w:left="216"/>
      </w:pPr>
      <w:r>
        <w:rPr>
          <w:sz w:val="18"/>
        </w:rPr>
        <w:t>No julgamento da ADI 1.842, a Corte se posicionou sobre a titularidade do interesse público metropolitano, afastando as posições extremadas que alocavam esta titularidade quer seja no Município, quer seja no conjunto de Municípios, quer seja no Estado-federado. Prevaleceu a tese da competência e da titularidade conjuntas, a qual implica que deva existir, no seio da região metropolitana, estrutura colegiada assecuratória da participação dos Municípios. Ainda que o Supremo Tribunal Federal não tenha definido, de maneira positiva, o desenho institucional a ser adotado pelas regiões metropolitanas, assentou-se a proibição de que as instituições colegiadas concentrem poder decisório em um só ente-federado. O princípio da proibição de concentração de poder acarreta um outro, seu consectário lógi</w:t>
      </w:r>
    </w:p>
    <w:p>
      <w:pPr>
        <w:ind w:left="216"/>
      </w:pPr>
      <w:r>
        <w:rPr>
          <w:b/>
          <w:color w:val="003C8C"/>
          <w:sz w:val="16"/>
        </w:rPr>
        <w:t>[ADPF 863, rel. min. Edson Fachin, j. 16-5-2022, P, DJE de 24-6-2022.]</w:t>
      </w:r>
    </w:p>
    <w:p>
      <w:r>
        <w:rPr>
          <w:b/>
          <w:color w:val="B46400"/>
          <w:sz w:val="16"/>
        </w:rPr>
        <w:t>CONTROLE CONCENTRADO</w:t>
      </w:r>
    </w:p>
    <w:p>
      <w:r>
        <w:rPr>
          <w:color w:val="8C8C8C"/>
          <w:sz w:val="14"/>
        </w:rPr>
        <w:t>blk-002852 | cf-1988-art-134-par-3</w:t>
      </w:r>
      <w:r>
        <w:rPr>
          <w:color w:val="0050A0"/>
          <w:sz w:val="14"/>
        </w:rPr>
        <w:t xml:space="preserve"> | ADI 1.842</w:t>
      </w:r>
    </w:p>
    <w:p>
      <w:pPr>
        <w:ind w:left="216"/>
      </w:pPr>
      <w:r>
        <w:rPr>
          <w:sz w:val="18"/>
        </w:rPr>
        <w:t>O interesse comum inclui funções públicas e serviços que atendam a mais de um Município, assim como os que, restritos ao território de um deles, sejam de algum modo dependentes, concorrentes, confluentes ou integrados de funções públicas, bem como serviços supramunicipais. (...) A função pública do saneamento básico frequentemente extrapola o interesse local e passa a ter natureza de interesse comum no caso de instituição de regiões metropolitanas, aglomerações urbanas e microrregiões, nos termos do art. 25, § 3º, da CF. Para o adequado atendimento do interesse comum, a integração municipal do serviço de saneamento básico pode ocorrer tanto voluntariamente, por meio de gestão associada, empregando convênios de cooperação ou consórcios públicos, consoante o arts. 3º, II, e 24 da Lei federal</w:t>
      </w:r>
    </w:p>
    <w:p>
      <w:pPr>
        <w:ind w:left="216"/>
      </w:pPr>
      <w:r>
        <w:rPr>
          <w:b/>
          <w:color w:val="003C8C"/>
          <w:sz w:val="16"/>
        </w:rPr>
        <w:t>[ADI 1.842, red. do ac. min. Gilmar Mendes, j. 6-3-2013, P, DJE de 16-9-2013.]</w:t>
      </w:r>
    </w:p>
    <w:p>
      <w:r>
        <w:rPr>
          <w:b/>
          <w:color w:val="B46400"/>
          <w:sz w:val="16"/>
        </w:rPr>
        <w:t>CONTROLE CONCENTRADO</w:t>
      </w:r>
    </w:p>
    <w:p>
      <w:r>
        <w:rPr>
          <w:color w:val="8C8C8C"/>
          <w:sz w:val="14"/>
        </w:rPr>
        <w:t>blk-002853 | cf-1988-art-134-par-3</w:t>
      </w:r>
      <w:r>
        <w:rPr>
          <w:color w:val="0050A0"/>
          <w:sz w:val="14"/>
        </w:rPr>
        <w:t xml:space="preserve"> | ADI 1.841</w:t>
      </w:r>
      <w:r>
        <w:rPr>
          <w:color w:val="0050A0"/>
          <w:sz w:val="14"/>
        </w:rPr>
        <w:t xml:space="preserve"> | rel. Carlos Velloso</w:t>
      </w:r>
    </w:p>
    <w:p>
      <w:pPr>
        <w:ind w:left="216"/>
      </w:pPr>
      <w:r>
        <w:rPr>
          <w:sz w:val="18"/>
        </w:rPr>
        <w:t>A instituição de regiões metropolitanas, aglomerações urbanas e microrregiões, constituídas por agrupamentos de Municípios limítrofes, depende, apenas, de lei complementar estadual.</w:t>
      </w:r>
    </w:p>
    <w:p>
      <w:pPr>
        <w:ind w:left="216"/>
      </w:pPr>
      <w:r>
        <w:rPr>
          <w:b/>
          <w:color w:val="003C8C"/>
          <w:sz w:val="16"/>
        </w:rPr>
        <w:t>[ADI 1.841, rel. min. Carlos Velloso, j. 1º-8-2002, P, DJ de 20-9-2002.]</w:t>
      </w:r>
    </w:p>
    <w:p>
      <w:r>
        <w:rPr>
          <w:b/>
          <w:color w:val="B46400"/>
          <w:sz w:val="16"/>
        </w:rPr>
        <w:t>CONTROLE CONCENTRADO</w:t>
      </w:r>
    </w:p>
    <w:p>
      <w:r>
        <w:rPr>
          <w:color w:val="8C8C8C"/>
          <w:sz w:val="14"/>
        </w:rPr>
        <w:t>blk-002854 | cf-1988-art-134-par-3</w:t>
      </w:r>
      <w:r>
        <w:rPr>
          <w:color w:val="0050A0"/>
          <w:sz w:val="14"/>
        </w:rPr>
        <w:t xml:space="preserve"> | ADI 1.842</w:t>
      </w:r>
      <w:r>
        <w:rPr>
          <w:color w:val="0050A0"/>
          <w:sz w:val="14"/>
        </w:rPr>
        <w:t xml:space="preserve"> | rel. Luiz Fux</w:t>
      </w:r>
    </w:p>
    <w:p>
      <w:pPr>
        <w:ind w:left="216"/>
      </w:pPr>
      <w:r>
        <w:rPr>
          <w:sz w:val="18"/>
        </w:rPr>
        <w:t>= ADI 1.842, red. do ac. min. Gilmar Mendes, rel. min. Luiz Fux, j. 6-3-2013, P, DJE de 16-9-2013</w:t>
      </w:r>
    </w:p>
    <w:p>
      <w:pPr>
        <w:pStyle w:val="Heading1"/>
      </w:pPr>
      <w:r>
        <w:t>Art. 136</w:t>
      </w:r>
    </w:p>
    <w:p>
      <w:r>
        <w:rPr>
          <w:b/>
          <w:color w:val="B46400"/>
          <w:sz w:val="16"/>
        </w:rPr>
        <w:t>CONTROLE CONCENTRADO</w:t>
      </w:r>
    </w:p>
    <w:p>
      <w:r>
        <w:rPr>
          <w:color w:val="8C8C8C"/>
          <w:sz w:val="14"/>
        </w:rPr>
        <w:t>blk-002855 | cf-1988-art-136-inc-1</w:t>
      </w:r>
      <w:r>
        <w:rPr>
          <w:color w:val="0050A0"/>
          <w:sz w:val="14"/>
        </w:rPr>
        <w:t xml:space="preserve"> | ADI 255</w:t>
      </w:r>
    </w:p>
    <w:p>
      <w:pPr>
        <w:ind w:left="216"/>
      </w:pPr>
      <w:r>
        <w:rPr>
          <w:sz w:val="18"/>
        </w:rPr>
        <w:t>A jurisprudência do STF, por diversas vezes, reconheceu que as terras dos aldeamentos indígenas que se extinguiram antes da Constituição de 1891, por haverem perdido o caráter de bens destinados a uso especial, passaram à categoria de terras devolutas. Uma vez reconhecidos como terras devolutas, por força do art. 64 da Constituição de 1891, os aldeamentos extintos transferiram-se ao domínio dos Estados. Ação direta de inconstitucionalidade julgada procedente em parte, para conferir interpretação conforme à Constituição ao dispositivo impugnado, a fim de que a sua aplicação fique adstrita aos aldeamentos indígenas extintos antes da edição da primeira Constituição republicana.</w:t>
      </w:r>
    </w:p>
    <w:p>
      <w:pPr>
        <w:ind w:left="216"/>
      </w:pPr>
      <w:r>
        <w:rPr>
          <w:b/>
          <w:color w:val="003C8C"/>
          <w:sz w:val="16"/>
        </w:rPr>
        <w:t>[ADI 255, red. do ac. min. Ricardo Lewandowski, j. 16-3-2011, P, DJE de 24-5-2011.]</w:t>
      </w:r>
    </w:p>
    <w:p>
      <w:r>
        <w:rPr>
          <w:b/>
          <w:color w:val="B46400"/>
          <w:sz w:val="16"/>
        </w:rPr>
        <w:t>CONTROLE CONCENTRADO</w:t>
      </w:r>
    </w:p>
    <w:p>
      <w:r>
        <w:rPr>
          <w:color w:val="8C8C8C"/>
          <w:sz w:val="14"/>
        </w:rPr>
        <w:t>blk-002856 | cf-1988-art-136-inc-1</w:t>
      </w:r>
      <w:r>
        <w:rPr>
          <w:color w:val="0050A0"/>
          <w:sz w:val="14"/>
        </w:rPr>
        <w:t xml:space="preserve"> | RE 212.251</w:t>
      </w:r>
      <w:r>
        <w:rPr>
          <w:color w:val="0050A0"/>
          <w:sz w:val="14"/>
        </w:rPr>
        <w:t xml:space="preserve"> | rel. Ilmar Galvão</w:t>
      </w:r>
    </w:p>
    <w:p>
      <w:pPr>
        <w:ind w:left="216"/>
      </w:pPr>
      <w:r>
        <w:rPr>
          <w:sz w:val="18"/>
        </w:rPr>
        <w:t>= RE 212.251, rel. min. Ilmar Galvão, j. 23-6-1998, 1ª T, DJ de 16-10-1998</w:t>
      </w:r>
    </w:p>
    <w:p>
      <w:pPr>
        <w:pStyle w:val="Heading1"/>
      </w:pPr>
      <w:r>
        <w:t>Art. 134</w:t>
      </w:r>
    </w:p>
    <w:p>
      <w:r>
        <w:rPr>
          <w:b/>
          <w:color w:val="B46400"/>
          <w:sz w:val="16"/>
        </w:rPr>
        <w:t>CONTROLE CONCENTRADO</w:t>
      </w:r>
    </w:p>
    <w:p>
      <w:r>
        <w:rPr>
          <w:color w:val="8C8C8C"/>
          <w:sz w:val="14"/>
        </w:rPr>
        <w:t>blk-002857 | cf-1988-art-134-par-1</w:t>
      </w:r>
      <w:r>
        <w:rPr>
          <w:color w:val="0050A0"/>
          <w:sz w:val="14"/>
        </w:rPr>
        <w:t xml:space="preserve"> | ADI 7.254</w:t>
      </w:r>
      <w:r>
        <w:rPr>
          <w:color w:val="0050A0"/>
          <w:sz w:val="14"/>
        </w:rPr>
        <w:t xml:space="preserve"> | rel. Flávio Dino</w:t>
      </w:r>
    </w:p>
    <w:p>
      <w:pPr>
        <w:ind w:left="216"/>
      </w:pPr>
      <w:r>
        <w:rPr>
          <w:sz w:val="18"/>
        </w:rPr>
        <w:t xml:space="preserve">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w:t>
      </w:r>
    </w:p>
    <w:p>
      <w:pPr>
        <w:ind w:left="216"/>
      </w:pPr>
      <w:r>
        <w:rPr>
          <w:b/>
          <w:color w:val="003C8C"/>
          <w:sz w:val="16"/>
        </w:rPr>
        <w:t>[ADI 7.253, rel. min. Cármen Lúcia, j. 22-5-2023, P, DJE de 6-6-2023.]</w:t>
      </w:r>
    </w:p>
    <w:p>
      <w:r>
        <w:rPr>
          <w:b/>
          <w:color w:val="B46400"/>
          <w:sz w:val="16"/>
        </w:rPr>
        <w:t>CONTROLE CONCENTRADO</w:t>
      </w:r>
    </w:p>
    <w:p>
      <w:r>
        <w:rPr>
          <w:color w:val="8C8C8C"/>
          <w:sz w:val="14"/>
        </w:rPr>
        <w:t>blk-002858 | cf-1988-art-134-par-1</w:t>
      </w:r>
      <w:r>
        <w:rPr>
          <w:color w:val="0050A0"/>
          <w:sz w:val="14"/>
        </w:rPr>
        <w:t xml:space="preserve"> | ADI 5.824</w:t>
      </w:r>
      <w:r>
        <w:rPr>
          <w:color w:val="0050A0"/>
          <w:sz w:val="14"/>
        </w:rPr>
        <w:t xml:space="preserve"> | rel. Edson Fachin</w:t>
      </w:r>
    </w:p>
    <w:p>
      <w:pPr>
        <w:ind w:left="216"/>
      </w:pPr>
      <w:r>
        <w:rPr>
          <w:sz w:val="18"/>
        </w:rPr>
        <w:t>Segundo a posição majoritária do Tribunal, o legislador constituinte originário estendeu expressamente aos deputados estaduais, no § 1º do art. 27, as imunidades dos membros do Congresso Nacional. É constitucional norma elaborada pelo constituinte derivado que mantenha a estrita disciplina das regras de repetição obrigatória referentes às imunidades parlamentares. [ADI 5.824, rel. min. Edson Fachin, j. 17-12-2022, P, DJE de 22-3-2023.]</w:t>
        <w:br/>
        <w:t>A teor do disposto no artigo 27 da Constituição Federal, os deputados estaduais estão protegidos pelas regras de inviolabilidade previstas em relação aos parlamentares federais, sendo constitucional preceito da Constituição do Estado que dispõe sobre o tema. [ADI 5.823 MC, rel. min. Marco Aurélio, j. 8-5-2019, P, DJE de 16-11-2020.]</w:t>
        <w:br/>
        <w:t>Nos termos do § 1º do art</w:t>
      </w:r>
    </w:p>
    <w:p>
      <w:pPr>
        <w:ind w:left="216"/>
      </w:pPr>
      <w:r>
        <w:rPr>
          <w:b/>
          <w:color w:val="003C8C"/>
          <w:sz w:val="16"/>
        </w:rPr>
        <w:t>[ADI 5.007, rel. min. Cármen Lúcia, j. 11-4-2019, P, DJE de 26-6-2019.]</w:t>
      </w:r>
    </w:p>
    <w:p>
      <w:r>
        <w:rPr>
          <w:b/>
          <w:color w:val="B46400"/>
          <w:sz w:val="16"/>
        </w:rPr>
        <w:t>CONTROLE CONCENTRADO</w:t>
      </w:r>
    </w:p>
    <w:p>
      <w:r>
        <w:rPr>
          <w:color w:val="8C8C8C"/>
          <w:sz w:val="14"/>
        </w:rPr>
        <w:t>blk-002859 | cf-1988-art-134-par-1</w:t>
      </w:r>
      <w:r>
        <w:rPr>
          <w:color w:val="0050A0"/>
          <w:sz w:val="14"/>
        </w:rPr>
        <w:t xml:space="preserve"> | ADI 3.200</w:t>
      </w:r>
      <w:r>
        <w:rPr>
          <w:color w:val="0050A0"/>
          <w:sz w:val="14"/>
        </w:rPr>
        <w:t xml:space="preserve"> | rel. Marco Aurélio</w:t>
      </w:r>
    </w:p>
    <w:p>
      <w:pPr>
        <w:ind w:left="216"/>
      </w:pPr>
      <w:r>
        <w:rPr>
          <w:sz w:val="18"/>
        </w:rPr>
        <w:t>Contraria a CF jungir a atuação da Assembleia Legislativa, quanto à perda de mandato de deputado estadual, no caso de condenação criminal, aos crimes apenados com reclusão e atentatórios ao decoro parlamentar. (...) Conflita com o disposto no art. 27, § 1º, do Diploma Maior norma local, ainda que de envergadura maior – contida na Carta estadual –, que implique limitação à perda do mandato a certas situações criminais.</w:t>
      </w:r>
    </w:p>
    <w:p>
      <w:pPr>
        <w:ind w:left="216"/>
      </w:pPr>
      <w:r>
        <w:rPr>
          <w:b/>
          <w:color w:val="003C8C"/>
          <w:sz w:val="16"/>
        </w:rPr>
        <w:t>[ADI 3.200, rel. min. Marco Aurélio, j. 22-5-2014, P, DJE de 21-10-2014.]</w:t>
      </w:r>
    </w:p>
    <w:p>
      <w:r>
        <w:rPr>
          <w:b/>
          <w:color w:val="B46400"/>
          <w:sz w:val="16"/>
        </w:rPr>
        <w:t>CONTROLE CONCENTRADO</w:t>
      </w:r>
    </w:p>
    <w:p>
      <w:r>
        <w:rPr>
          <w:color w:val="8C8C8C"/>
          <w:sz w:val="14"/>
        </w:rPr>
        <w:t>blk-002860 | cf-1988-art-134-par-1</w:t>
      </w:r>
      <w:r>
        <w:rPr>
          <w:color w:val="0050A0"/>
          <w:sz w:val="14"/>
        </w:rPr>
        <w:t xml:space="preserve"> | ADI 3.825</w:t>
      </w:r>
      <w:r>
        <w:rPr>
          <w:color w:val="0050A0"/>
          <w:sz w:val="14"/>
        </w:rPr>
        <w:t xml:space="preserve"> | rel. Cármen Lúcia</w:t>
      </w:r>
    </w:p>
    <w:p>
      <w:pPr>
        <w:ind w:left="216"/>
      </w:pPr>
      <w:r>
        <w:rPr>
          <w:sz w:val="18"/>
        </w:rPr>
        <w:t>O § 1º do art. 27 da Constituição do Brasil define em quatro anos o mandato dos deputados estaduais. A norma que, alterando a regra da Constituição estadual de Roraima (Emenda 16, de 19-10-2005), permite a extensão do mandato pela alteração da data de posse dos eleitos em 2006, colide, frontalmente, com aquela regra. A autonomia estadual tem os seus limites definidos pela Constituição da República.</w:t>
      </w:r>
    </w:p>
    <w:p>
      <w:pPr>
        <w:ind w:left="216"/>
      </w:pPr>
      <w:r>
        <w:rPr>
          <w:b/>
          <w:color w:val="003C8C"/>
          <w:sz w:val="16"/>
        </w:rPr>
        <w:t>[ADI 3.825, rel. min. Cármen Lúcia, j. 8-10-2008, P, DJE de 28-11-2008.]</w:t>
      </w:r>
    </w:p>
    <w:p>
      <w:r>
        <w:rPr>
          <w:b/>
          <w:color w:val="B46400"/>
          <w:sz w:val="16"/>
        </w:rPr>
        <w:t>JULGADOS CORRELATOS</w:t>
      </w:r>
    </w:p>
    <w:p>
      <w:r>
        <w:rPr>
          <w:color w:val="8C8C8C"/>
          <w:sz w:val="14"/>
        </w:rPr>
        <w:t>blk-002861 | cf-1988-art-134-par-1</w:t>
      </w:r>
      <w:r>
        <w:rPr>
          <w:color w:val="0050A0"/>
          <w:sz w:val="14"/>
        </w:rPr>
        <w:t xml:space="preserve"> | HC 115.397</w:t>
      </w:r>
      <w:r>
        <w:rPr>
          <w:color w:val="0050A0"/>
          <w:sz w:val="14"/>
        </w:rPr>
        <w:t xml:space="preserve"> | rel. Marco Aurélio</w:t>
      </w:r>
    </w:p>
    <w:p>
      <w:pPr>
        <w:ind w:left="216"/>
      </w:pPr>
      <w:r>
        <w:rPr>
          <w:sz w:val="18"/>
        </w:rPr>
        <w:t>(...) o mandato parlamentar não implica, por si só, imunidade. Há de apreciar-se o nexo entre as ideias expressadas e as atribuições próprias à representação do povo brasileiro. O paciente encontrava-se ocupando o cargo de presidente da Assembleia Legislativa do Espírito Santo e foi revelado na denúncia como principal responsável, no Legislativo estadual, pela condução do processo de privatização do Banco do Estado do Espírito Santo (BANESTES). Nas dependências da Casa, concedeu entrevista coletiva à imprensa, momento em que teria emitido informações falsas e incompletas, as quais alegadamente prejudicaram a instituição financeira. Surge a ligação do que veiculado com o exercício do mandato parlamentar, aspecto potencializado pelo fato de as declarações haverem ocorrido dentro da Assemblei</w:t>
      </w:r>
    </w:p>
    <w:p>
      <w:pPr>
        <w:ind w:left="216"/>
      </w:pPr>
      <w:r>
        <w:rPr>
          <w:b/>
          <w:color w:val="003C8C"/>
          <w:sz w:val="16"/>
        </w:rPr>
        <w:t>[Inq 3.357, rel. min. Celso de Mello, j. 25-3-2014, dec. monocrática, DJE de 22-4-2014.]</w:t>
      </w:r>
    </w:p>
    <w:p>
      <w:r>
        <w:rPr>
          <w:b/>
          <w:color w:val="B46400"/>
          <w:sz w:val="16"/>
        </w:rPr>
        <w:t>JULGADOS CORRELATOS</w:t>
      </w:r>
    </w:p>
    <w:p>
      <w:r>
        <w:rPr>
          <w:color w:val="8C8C8C"/>
          <w:sz w:val="14"/>
        </w:rPr>
        <w:t>blk-002862 | cf-1988-art-134-par-1</w:t>
      </w:r>
      <w:r>
        <w:rPr>
          <w:color w:val="0050A0"/>
          <w:sz w:val="14"/>
        </w:rPr>
        <w:t xml:space="preserve"> | HC 89.417</w:t>
      </w:r>
      <w:r>
        <w:rPr>
          <w:color w:val="0050A0"/>
          <w:sz w:val="14"/>
        </w:rPr>
        <w:t xml:space="preserve"> | rel. Cármen Lúcia</w:t>
      </w:r>
    </w:p>
    <w:p>
      <w:pPr>
        <w:ind w:left="216"/>
      </w:pPr>
      <w:r>
        <w:rPr>
          <w:sz w:val="18"/>
        </w:rPr>
        <w:t>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excepcional e, por isso, não se há de aplicar a regra constitucional do art. 53, § 2º, da Constituição da República, de forma isolada e insujeita aos princípios fundamentais do sistema jurídico vigente.</w:t>
      </w:r>
    </w:p>
    <w:p>
      <w:pPr>
        <w:ind w:left="216"/>
      </w:pPr>
      <w:r>
        <w:rPr>
          <w:b/>
          <w:color w:val="003C8C"/>
          <w:sz w:val="16"/>
        </w:rPr>
        <w:t>[HC 89.417, rel. min. Cármen Lúcia, j. 22-8-2006, 1ª T, DJ de 15-12-2006.]</w:t>
      </w:r>
    </w:p>
    <w:p>
      <w:r>
        <w:rPr>
          <w:b/>
          <w:color w:val="B46400"/>
          <w:sz w:val="16"/>
        </w:rPr>
        <w:t>JULGADOS CORRELATOS</w:t>
      </w:r>
    </w:p>
    <w:p>
      <w:r>
        <w:rPr>
          <w:color w:val="8C8C8C"/>
          <w:sz w:val="14"/>
        </w:rPr>
        <w:t>blk-002863 | cf-1988-art-134-par-1</w:t>
      </w:r>
      <w:r>
        <w:rPr>
          <w:color w:val="0050A0"/>
          <w:sz w:val="14"/>
        </w:rPr>
        <w:t xml:space="preserve"> | RE 456.679</w:t>
      </w:r>
      <w:r>
        <w:rPr>
          <w:color w:val="0050A0"/>
          <w:sz w:val="14"/>
        </w:rPr>
        <w:t xml:space="preserve"> | rel. Sepúlveda Pertence</w:t>
      </w:r>
    </w:p>
    <w:p>
      <w:pPr>
        <w:ind w:left="216"/>
      </w:pPr>
      <w:r>
        <w:rPr>
          <w:sz w:val="18"/>
        </w:rPr>
        <w:t>Com o advento da Constituição de 1988 (art. 27, § 1º), que tornou aplicáveis, sem restrições, aos membros das assembleias legislativas dos Estados e do Distrito Federal, as normas sobre imunidades parlamentares dos integrantes do Congresso Nacional, ficou superada a tese da Súmula 3/STF ("A imunidade concedida a deputados estaduais é restrita à Justiça do Estado"), que tem por suporte necessário que o reconhecimento aos deputados estaduais das imunidades dos congressistas não derivava necessariamente da CF, mas decorreria de decisão autônoma do constituinte local.</w:t>
      </w:r>
    </w:p>
    <w:p>
      <w:pPr>
        <w:ind w:left="216"/>
      </w:pPr>
      <w:r>
        <w:rPr>
          <w:b/>
          <w:color w:val="003C8C"/>
          <w:sz w:val="16"/>
        </w:rPr>
        <w:t>[RE 456.679, rel. min. Sepúlveda Pertence, j. 15-12-2005, P, DJ de 7-4-2006.]</w:t>
      </w:r>
    </w:p>
    <w:p>
      <w:r>
        <w:rPr>
          <w:b/>
          <w:color w:val="B46400"/>
          <w:sz w:val="16"/>
        </w:rPr>
        <w:t>CONTROLE CONCENTRADO</w:t>
      </w:r>
    </w:p>
    <w:p>
      <w:r>
        <w:rPr>
          <w:color w:val="8C8C8C"/>
          <w:sz w:val="14"/>
        </w:rPr>
        <w:t>blk-002864 | cf-1988-art-134-par-2</w:t>
      </w:r>
      <w:r>
        <w:rPr>
          <w:color w:val="0050A0"/>
          <w:sz w:val="14"/>
        </w:rPr>
        <w:t xml:space="preserve"> | ADI 4.509</w:t>
      </w:r>
      <w:r>
        <w:rPr>
          <w:color w:val="0050A0"/>
          <w:sz w:val="14"/>
        </w:rPr>
        <w:t xml:space="preserve"> | rel. Cármen Lúcia</w:t>
      </w:r>
    </w:p>
    <w:p>
      <w:pPr>
        <w:ind w:left="216"/>
      </w:pPr>
      <w:r>
        <w:rPr>
          <w:sz w:val="18"/>
        </w:rPr>
        <w:t>remissão expressa do art. 27, § 2º, da Constituição da República ao seu art. 57, § 7º, estende aos deputados estaduais a proibição de percepção de qualquer parcela indenizatória a título de convocação extraordinária. [ADI 4.509, rel. min. Cármen Lúcia, j. 18-8-2016, P, DJE de 27-9-2016.]</w:t>
        <w:br/>
        <w:t>Norma estadual que estabelece ao subsídio mensal pago a deputados estaduais valor correspondente a 75% do subsídio mensal de deputados federais, de modo que qualquer aumento no valor dos subsídios destes resulte, automaticamente, aumento daqueles. Impossibilidade. Violação ao princípio da autonomia dos entes federados.</w:t>
      </w:r>
    </w:p>
    <w:p>
      <w:pPr>
        <w:ind w:left="216"/>
      </w:pPr>
      <w:r>
        <w:rPr>
          <w:b/>
          <w:color w:val="003C8C"/>
          <w:sz w:val="16"/>
        </w:rPr>
        <w:t>[ADI 3.461, rel. min. Gilmar Mendes, j. 22-5-2014, P, DJE de 25-8-2014.]</w:t>
      </w:r>
    </w:p>
    <w:p>
      <w:r>
        <w:rPr>
          <w:b/>
          <w:color w:val="B46400"/>
          <w:sz w:val="16"/>
        </w:rPr>
        <w:t>CONTROLE CONCENTRADO</w:t>
      </w:r>
    </w:p>
    <w:p>
      <w:r>
        <w:rPr>
          <w:color w:val="8C8C8C"/>
          <w:sz w:val="14"/>
        </w:rPr>
        <w:t>blk-002865 | cf-1988-art-134-par-2</w:t>
      </w:r>
      <w:r>
        <w:rPr>
          <w:color w:val="0050A0"/>
          <w:sz w:val="14"/>
        </w:rPr>
        <w:t xml:space="preserve"> | ADI 2.075</w:t>
      </w:r>
      <w:r>
        <w:rPr>
          <w:color w:val="0050A0"/>
          <w:sz w:val="14"/>
        </w:rPr>
        <w:t xml:space="preserve"> | rel. Celso de Mello</w:t>
      </w:r>
    </w:p>
    <w:p>
      <w:pPr>
        <w:ind w:left="216"/>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arts. 27, § 2º, e 93, V).</w:t>
      </w:r>
    </w:p>
    <w:p>
      <w:pPr>
        <w:ind w:left="216"/>
      </w:pPr>
      <w:r>
        <w:rPr>
          <w:b/>
          <w:color w:val="003C8C"/>
          <w:sz w:val="16"/>
        </w:rPr>
        <w:t>[ADI 2.075 MC, rel. min. Celso de Mello, j. 7-6-2001, P, DJ de 27-6-2003.]</w:t>
      </w:r>
    </w:p>
    <w:p>
      <w:r>
        <w:rPr>
          <w:color w:val="8C8C8C"/>
          <w:sz w:val="14"/>
        </w:rPr>
        <w:t>blk-002866 | cf-1988-art-134-par-3</w:t>
      </w:r>
      <w:r>
        <w:rPr>
          <w:color w:val="0050A0"/>
          <w:sz w:val="14"/>
        </w:rPr>
        <w:t xml:space="preserve"> | ADI 7.756</w:t>
      </w:r>
      <w:r>
        <w:rPr>
          <w:color w:val="0050A0"/>
          <w:sz w:val="14"/>
        </w:rPr>
        <w:t xml:space="preserve"> | rel. Cármen Lúcia</w:t>
      </w:r>
    </w:p>
    <w:p>
      <w:pPr>
        <w:ind w:left="216"/>
      </w:pPr>
      <w:r>
        <w:rPr>
          <w:sz w:val="18"/>
        </w:rPr>
        <w:t>Não há exigência constitucional a impor às Assembleias a observância e reprodução automática do Regimento Interno da Câmara dos Deputados. Cuida-se de matéria de ordem interna, sobre a qual a Assembleia Legislativa detém autonomia para dispor, desde que observados os limites constitucionais.</w:t>
      </w:r>
    </w:p>
    <w:p>
      <w:pPr>
        <w:ind w:left="216"/>
      </w:pPr>
      <w:r>
        <w:rPr>
          <w:b/>
          <w:color w:val="003C8C"/>
          <w:sz w:val="16"/>
        </w:rPr>
        <w:t>[ADI 7.756, voto da rel. min. Cármen Lúcia, j. 26-11-2025, P, DJE de 12-2-2026.]</w:t>
      </w:r>
    </w:p>
    <w:p>
      <w:pPr>
        <w:pStyle w:val="Heading1"/>
      </w:pPr>
      <w:r>
        <w:t>Art. 2</w:t>
      </w:r>
    </w:p>
    <w:p>
      <w:r>
        <w:rPr>
          <w:b/>
          <w:color w:val="B46400"/>
          <w:sz w:val="16"/>
        </w:rPr>
        <w:t>CONTROLE CONCENTRADO</w:t>
      </w:r>
    </w:p>
    <w:p>
      <w:r>
        <w:rPr>
          <w:color w:val="8C8C8C"/>
          <w:sz w:val="14"/>
        </w:rPr>
        <w:t>blk-002867 | cf-1988-art-2</w:t>
      </w:r>
      <w:r>
        <w:rPr>
          <w:color w:val="0050A0"/>
          <w:sz w:val="14"/>
        </w:rPr>
        <w:t xml:space="preserve"> | ADI 999</w:t>
      </w:r>
      <w:r>
        <w:rPr>
          <w:color w:val="0050A0"/>
          <w:sz w:val="14"/>
        </w:rPr>
        <w:t xml:space="preserve"> | rel. Dias Toffoli</w:t>
      </w:r>
    </w:p>
    <w:p>
      <w:pPr>
        <w:ind w:left="216"/>
      </w:pPr>
      <w:r>
        <w:rPr>
          <w:sz w:val="18"/>
        </w:rPr>
        <w:t>Eleição avulsa para o cargo de vice-governador em caso de vacância. Inconstitucionalidade. (...) Elege-se a chapa da qual fazem parte candidatos para o cargo de governador e vice-governador, sendo a eleição do substituto decorrência dos votos recebidos pelo titular. A previsão de eleição isolada de um ou de outro, em caso de vacância, subverte o modelo constitucional que posicionou a investidura no cargo de vice-presidente ou de vice-governador como consequência da eleição do chefe do poder executivo, na qualidade de seu substituto, sucessor e auxiliar [ADI 999, rel. min. Dias Toffoli, j. 26-6-2023, P, DJE de 18-8-2023.]</w:t>
        <w:br/>
        <w:t>Na realidade, e tal como precedentemente acentuado, os Estados-membros acham-se vinculados, em função de expressa determinação constitucional inscrita no art. 28, caput, i</w:t>
      </w:r>
    </w:p>
    <w:p>
      <w:pPr>
        <w:pStyle w:val="Heading1"/>
      </w:pPr>
      <w:r>
        <w:t>Art. 134</w:t>
      </w:r>
    </w:p>
    <w:p>
      <w:r>
        <w:rPr>
          <w:b/>
          <w:color w:val="B46400"/>
          <w:sz w:val="16"/>
        </w:rPr>
        <w:t>CONTROLE CONCENTRADO</w:t>
      </w:r>
    </w:p>
    <w:p>
      <w:r>
        <w:rPr>
          <w:color w:val="8C8C8C"/>
          <w:sz w:val="14"/>
        </w:rPr>
        <w:t>blk-002868 | cf-1988-art-134-par-1</w:t>
      </w:r>
      <w:r>
        <w:rPr>
          <w:color w:val="0050A0"/>
          <w:sz w:val="14"/>
        </w:rPr>
        <w:t xml:space="preserve"> | ADI 336</w:t>
      </w:r>
      <w:r>
        <w:rPr>
          <w:color w:val="0050A0"/>
          <w:sz w:val="14"/>
        </w:rPr>
        <w:t xml:space="preserve"> | rel. Eros Grau</w:t>
      </w:r>
    </w:p>
    <w:p>
      <w:pPr>
        <w:ind w:left="216"/>
      </w:pPr>
      <w:r>
        <w:rPr>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o governador ou o prefeito que assuma cargo público em virtude de concurso realizado após sua eleição, não podem fazê-los as Constituições estaduais.</w:t>
      </w:r>
    </w:p>
    <w:p>
      <w:pPr>
        <w:ind w:left="216"/>
      </w:pPr>
      <w:r>
        <w:rPr>
          <w:b/>
          <w:color w:val="003C8C"/>
          <w:sz w:val="16"/>
        </w:rPr>
        <w:t>[ADI 336, voto do rel. min. Eros Grau, j. 10-2-2010, P, DJE de 17-9-2010.]</w:t>
      </w:r>
    </w:p>
    <w:p>
      <w:r>
        <w:rPr>
          <w:b/>
          <w:color w:val="B46400"/>
          <w:sz w:val="16"/>
        </w:rPr>
        <w:t>CONTROLE CONCENTRADO</w:t>
      </w:r>
    </w:p>
    <w:p>
      <w:r>
        <w:rPr>
          <w:color w:val="8C8C8C"/>
          <w:sz w:val="14"/>
        </w:rPr>
        <w:t>blk-002869 | cf-1988-art-134-par-2</w:t>
      </w:r>
      <w:r>
        <w:rPr>
          <w:color w:val="0050A0"/>
          <w:sz w:val="14"/>
        </w:rPr>
        <w:t xml:space="preserve"> | ADPF 127</w:t>
      </w:r>
      <w:r>
        <w:rPr>
          <w:color w:val="0050A0"/>
          <w:sz w:val="14"/>
        </w:rPr>
        <w:t xml:space="preserve"> | rel. Dias Toffoli</w:t>
      </w:r>
    </w:p>
    <w:p>
      <w:pPr>
        <w:ind w:left="216"/>
      </w:pPr>
      <w:r>
        <w:rPr>
          <w:sz w:val="18"/>
        </w:rPr>
        <w:t>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blk-002870 | cf-1988-art-134-par-2</w:t>
      </w:r>
      <w:r>
        <w:rPr>
          <w:color w:val="0050A0"/>
          <w:sz w:val="14"/>
        </w:rPr>
        <w:t xml:space="preserve"> | ADI 2.585</w:t>
      </w:r>
      <w:r>
        <w:rPr>
          <w:color w:val="0050A0"/>
          <w:sz w:val="14"/>
        </w:rPr>
        <w:t xml:space="preserve"> | rel. Ellen Gracie</w:t>
      </w:r>
    </w:p>
    <w:p>
      <w:pPr>
        <w:ind w:left="216"/>
      </w:pPr>
      <w:r>
        <w:rPr>
          <w:sz w:val="18"/>
        </w:rPr>
        <w:t>Fixação de subsídios do governador, do vice-governador, dos secretários de Estado e do procurador-geral do Estado. Procede a alegação de inconstitucionalidade formal por afronta ao disposto no § 2º do art. 28 da CF, acrescentado pela EC 19/1998, uma vez que este dispositivo exige lei em sentido formal para tal fixação. A determinação de lei implica, nos termos do figurino estabelecido nos arts. 61 a 69 da CF, a participação do Poder Executivo no processo legislativo, por meio das figuras da sanção e do veto (art. 66 e parágrafos).</w:t>
      </w:r>
    </w:p>
    <w:p>
      <w:pPr>
        <w:ind w:left="216"/>
      </w:pPr>
      <w:r>
        <w:rPr>
          <w:b/>
          <w:color w:val="003C8C"/>
          <w:sz w:val="16"/>
        </w:rPr>
        <w:t>[ADI 2.585, rel. min. Ellen Gracie, j. 24-4-2003, P, DJ de 6-6-2003.]</w:t>
      </w:r>
    </w:p>
    <w:p>
      <w:r>
        <w:rPr>
          <w:b/>
          <w:color w:val="B46400"/>
          <w:sz w:val="16"/>
        </w:rPr>
        <w:t>CONTROLE CONCENTRADO</w:t>
      </w:r>
    </w:p>
    <w:p>
      <w:r>
        <w:rPr>
          <w:color w:val="8C8C8C"/>
          <w:sz w:val="14"/>
        </w:rPr>
        <w:t>blk-002871 | cf-1988-art-134-par-2</w:t>
      </w:r>
    </w:p>
    <w:p>
      <w:pPr>
        <w:ind w:left="216"/>
      </w:pPr>
      <w:r>
        <w:rPr>
          <w:sz w:val="18"/>
        </w:rPr>
        <w:t>CAPÍTULO IV</w:t>
        <w:br/>
        <w:t>Dos Municípios</w:t>
        <w:br/>
        <w:t>SUMÁRIO</w:t>
      </w:r>
    </w:p>
    <w:p>
      <w:pPr>
        <w:pStyle w:val="Heading1"/>
      </w:pPr>
      <w:r>
        <w:t>Art. 2</w:t>
      </w:r>
    </w:p>
    <w:p>
      <w:r>
        <w:rPr>
          <w:b/>
          <w:color w:val="B46400"/>
          <w:sz w:val="16"/>
        </w:rPr>
        <w:t>CONTROLE CONCENTRADO</w:t>
      </w:r>
    </w:p>
    <w:p>
      <w:r>
        <w:rPr>
          <w:color w:val="8C8C8C"/>
          <w:sz w:val="14"/>
        </w:rPr>
        <w:t>blk-002872 | cf-1988-art-2</w:t>
      </w:r>
      <w:r>
        <w:rPr>
          <w:color w:val="0050A0"/>
          <w:sz w:val="14"/>
        </w:rPr>
        <w:t xml:space="preserve"> | ADI 3.549</w:t>
      </w:r>
      <w:r>
        <w:rPr>
          <w:color w:val="0050A0"/>
          <w:sz w:val="14"/>
        </w:rPr>
        <w:t xml:space="preserve"> | rel. Cármen Lúcia</w:t>
      </w:r>
    </w:p>
    <w:p>
      <w:pPr>
        <w:ind w:left="216"/>
      </w:pPr>
      <w:r>
        <w:rPr>
          <w:sz w:val="18"/>
        </w:rPr>
        <w:t>Dupla vacância dos cargos de prefeito e vice-prefeito. Competência legislativa municipal. Domínio normativo da lei orgânica. (...) 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16"/>
      </w:pPr>
      <w:r>
        <w:rPr>
          <w:b/>
          <w:color w:val="003C8C"/>
          <w:sz w:val="16"/>
        </w:rPr>
        <w:t>[ADI 3.549, rel. min. Cármen Lúcia, j. 17-9-2007, P, DJ de 31-10-2007.]</w:t>
      </w:r>
    </w:p>
    <w:p>
      <w:r>
        <w:rPr>
          <w:b/>
          <w:color w:val="B46400"/>
          <w:sz w:val="16"/>
        </w:rPr>
        <w:t>CONTROLE CONCENTRADO</w:t>
      </w:r>
    </w:p>
    <w:p>
      <w:r>
        <w:rPr>
          <w:color w:val="8C8C8C"/>
          <w:sz w:val="14"/>
        </w:rPr>
        <w:t>blk-002873 | cf-1988-art-2</w:t>
      </w:r>
      <w:r>
        <w:rPr>
          <w:color w:val="0050A0"/>
          <w:sz w:val="14"/>
        </w:rPr>
        <w:t xml:space="preserve"> | ADI 2.112</w:t>
      </w:r>
      <w:r>
        <w:rPr>
          <w:color w:val="0050A0"/>
          <w:sz w:val="14"/>
        </w:rPr>
        <w:t xml:space="preserve"> | rel. Sepúlveda Pertence</w:t>
      </w:r>
    </w:p>
    <w:p>
      <w:pPr>
        <w:ind w:left="216"/>
      </w:pPr>
      <w:r>
        <w:rPr>
          <w:sz w:val="18"/>
        </w:rPr>
        <w:t>Dar alcance irrestrito à alusão, no art. 29, caput, CF, à observância devida pelas leis orgânicas municipais aos princípios estabelecidos na Constituição do Estado, traduz condenável misoneísmo constitucional, que faz abstração de dois dados novos e incontornáveis do trato do Município da Lei Fundamental de 1988: explicitar o seu caráter de "entidade infraestatal rígida" e, em consequência, outorgar-lhe o poder de auto-organização, substantivado, no art. 29, pelo de votar a própria lei orgânica. É mais que bastante ao juízo liminar sobre o pedido cautelar a aparente evidência de que em tudo quanto, nos diversos incisos do art. 29, a Constituição da República fixou ela mesma os parâmetros limitadores do poder de auto-organização dos Municípios e excetuados apenas aqueles que contêm remissão</w:t>
      </w:r>
    </w:p>
    <w:p>
      <w:pPr>
        <w:ind w:left="216"/>
      </w:pPr>
      <w:r>
        <w:rPr>
          <w:b/>
          <w:color w:val="003C8C"/>
          <w:sz w:val="16"/>
        </w:rPr>
        <w:t>[ADI 2.112 MC, rel. min. Sepúlveda Pertence, j. 11-5-2000, P, DJ de 18-5-2001.]</w:t>
      </w:r>
    </w:p>
    <w:p>
      <w:pPr>
        <w:pStyle w:val="Heading1"/>
      </w:pPr>
      <w:r>
        <w:t>Art. 136</w:t>
      </w:r>
    </w:p>
    <w:p>
      <w:r>
        <w:rPr>
          <w:b/>
          <w:color w:val="B46400"/>
          <w:sz w:val="16"/>
        </w:rPr>
        <w:t>CONTROLE CONCENTRADO</w:t>
      </w:r>
    </w:p>
    <w:p>
      <w:r>
        <w:rPr>
          <w:color w:val="8C8C8C"/>
          <w:sz w:val="14"/>
        </w:rPr>
        <w:t>blk-002874 | cf-1988-art-136-inc-1</w:t>
      </w:r>
      <w:r>
        <w:rPr>
          <w:color w:val="0050A0"/>
          <w:sz w:val="14"/>
        </w:rPr>
        <w:t xml:space="preserve"> | ADI 5.619</w:t>
      </w:r>
      <w:r>
        <w:rPr>
          <w:color w:val="0050A0"/>
          <w:sz w:val="14"/>
        </w:rPr>
        <w:t xml:space="preserve"> | rel. Roberto Barroso</w:t>
      </w:r>
    </w:p>
    <w:p>
      <w:pPr>
        <w:ind w:left="216"/>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 [ADI 5.619, rel. min. Roberto Barroso, j. 8-3-2018, P, DJE de 7-8-2018.]</w:t>
      </w:r>
    </w:p>
    <w:p>
      <w:r>
        <w:rPr>
          <w:b/>
          <w:color w:val="B46400"/>
          <w:sz w:val="16"/>
        </w:rPr>
        <w:t>CONTROLE CONCENTRADO</w:t>
      </w:r>
    </w:p>
    <w:p>
      <w:r>
        <w:rPr>
          <w:color w:val="8C8C8C"/>
          <w:sz w:val="14"/>
        </w:rPr>
        <w:t>blk-002875 | cf-1988-art-136-inc-1</w:t>
      </w:r>
      <w:r>
        <w:rPr>
          <w:color w:val="0050A0"/>
          <w:sz w:val="14"/>
        </w:rPr>
        <w:t xml:space="preserve"> | ADI 3.042</w:t>
      </w:r>
      <w:r>
        <w:rPr>
          <w:color w:val="0050A0"/>
          <w:sz w:val="14"/>
        </w:rPr>
        <w:t xml:space="preserve"> | rel. Gilmar Mendes</w:t>
      </w:r>
    </w:p>
    <w:p>
      <w:pPr>
        <w:ind w:left="216"/>
      </w:pPr>
      <w:r>
        <w:rPr>
          <w:sz w:val="18"/>
        </w:rPr>
        <w:t>Fixação, pela Constituição estadual, do número máximo de vereadores proporcionalmente à população dos Municípios do Estado do Paraná. Previsão de limite diverso do determinado na Constituição Federal. Violação ao art. 29, IV, da Constituição Federal.</w:t>
      </w:r>
    </w:p>
    <w:p>
      <w:pPr>
        <w:ind w:left="216"/>
      </w:pPr>
      <w:r>
        <w:rPr>
          <w:b/>
          <w:color w:val="003C8C"/>
          <w:sz w:val="16"/>
        </w:rPr>
        <w:t>[ADI 3.042, rel. min. Gilmar Mendes, j. 16-9-2020, P, DJE de 5-10-2020.]</w:t>
      </w:r>
    </w:p>
    <w:p>
      <w:r>
        <w:rPr>
          <w:b/>
          <w:color w:val="B46400"/>
          <w:sz w:val="16"/>
        </w:rPr>
        <w:t>CONTROLE CONCENTRADO</w:t>
      </w:r>
    </w:p>
    <w:p>
      <w:r>
        <w:rPr>
          <w:color w:val="8C8C8C"/>
          <w:sz w:val="14"/>
        </w:rPr>
        <w:t>blk-002876 | cf-1988-art-136-inc-1</w:t>
      </w:r>
      <w:r>
        <w:rPr>
          <w:color w:val="0050A0"/>
          <w:sz w:val="14"/>
        </w:rPr>
        <w:t xml:space="preserve"> | ADI 4.307</w:t>
      </w:r>
      <w:r>
        <w:rPr>
          <w:color w:val="0050A0"/>
          <w:sz w:val="14"/>
        </w:rPr>
        <w:t xml:space="preserve"> | rel. Cármen Lúcia</w:t>
      </w:r>
    </w:p>
    <w:p>
      <w:pPr>
        <w:ind w:left="216"/>
      </w:pPr>
      <w:r>
        <w:rPr>
          <w:sz w:val="18"/>
        </w:rPr>
        <w:t>EC 58/2009. (...) Norma que determina a retroação dos efeitos de regras constitucionais de composição das câmaras municipais em pleito ocorrido e encerrado: afronta à garantia do exercício da cidadania popular (arts. 1º, parágrafo único, e 14 da Constituição) e a segurança jurídica. Os eleitos foram diplomados pela Justiça Eleitoral até 18-12-2009 e tomaram posse em 2009. Posse de suplentes para legislatura em curso, em relação a eleição finda e acabada, descumpre o princípio democrático da soberania popular. Impossibilidade de compatibilizar a posse do suplente: não eleito pelo sufrágio secreto e universal. Voto: instrumento da democracia construída pelo cidadão; impossibilidade de afronta a essa liberdade de manifestação. A aplicação da regra questionada significaria vereadores com manda</w:t>
      </w:r>
    </w:p>
    <w:p>
      <w:pPr>
        <w:ind w:left="216"/>
      </w:pPr>
      <w:r>
        <w:rPr>
          <w:b/>
          <w:color w:val="003C8C"/>
          <w:sz w:val="16"/>
        </w:rPr>
        <w:t>[ADI 4.307, rel. min. Cármen Lúcia, j. 11-4-2013, P, DJE de 1º-10-2013.]</w:t>
      </w:r>
    </w:p>
    <w:p>
      <w:r>
        <w:rPr>
          <w:b/>
          <w:color w:val="B46400"/>
          <w:sz w:val="16"/>
        </w:rPr>
        <w:t>CONTROLE CONCENTRADO</w:t>
      </w:r>
    </w:p>
    <w:p>
      <w:r>
        <w:rPr>
          <w:color w:val="8C8C8C"/>
          <w:sz w:val="14"/>
        </w:rPr>
        <w:t>blk-002877 | cf-1988-art-136-inc-1</w:t>
      </w:r>
      <w:r>
        <w:rPr>
          <w:color w:val="0050A0"/>
          <w:sz w:val="14"/>
        </w:rPr>
        <w:t xml:space="preserve"> | RE 881.422</w:t>
      </w:r>
      <w:r>
        <w:rPr>
          <w:color w:val="0050A0"/>
          <w:sz w:val="14"/>
        </w:rPr>
        <w:t xml:space="preserve"> | rel. Dias Toffoli</w:t>
      </w:r>
    </w:p>
    <w:p>
      <w:pPr>
        <w:ind w:left="216"/>
      </w:pPr>
      <w:r>
        <w:rPr>
          <w:sz w:val="18"/>
        </w:rPr>
        <w:t>Julgado correlato</w:t>
        <w:br/>
        <w:t>O art. 29, IV, da CF de 1988, em sua redação original, estabelecia três faixas populacionais para nortear as quantidades máximas e mínimas de vereadores em cada Município, devendo esse, atendendo ao princípio da proporcionalidade, estabelecer o quantitativo suficiente ao atendimento das demandas locais. A amplitude elastecida do espaço de decisão legislativa quanto ao número de vereadores permitiu distorções no sistema, levando o Congresso Nacional a editar a EC 58, de 23 de setembro de 2009, que conferiu nova redação para o art. 29, IV, da CF/1988, ampliando de 3 para 25 as faixas populacionais que orientariam essa fixação e estabelecendo tão somente o limite máximo do número de vereadores para cada faixa populacional. A intenção do constituinte reformador foi conferir o</w:t>
      </w:r>
    </w:p>
    <w:p>
      <w:pPr>
        <w:pStyle w:val="Heading1"/>
      </w:pPr>
      <w:r>
        <w:t>Art. 131</w:t>
      </w:r>
    </w:p>
    <w:p>
      <w:r>
        <w:rPr>
          <w:color w:val="8C8C8C"/>
          <w:sz w:val="14"/>
        </w:rPr>
        <w:t>blk-002878 | cf-1988-art-131-par-5-inc-1-ali-a</w:t>
      </w:r>
      <w:r>
        <w:rPr>
          <w:color w:val="0050A0"/>
          <w:sz w:val="14"/>
        </w:rPr>
        <w:t xml:space="preserve"> | RE 197.917</w:t>
      </w:r>
      <w:r>
        <w:rPr>
          <w:color w:val="0050A0"/>
          <w:sz w:val="14"/>
        </w:rPr>
        <w:t xml:space="preserve"> | rel. Gilmar Mendes</w:t>
      </w:r>
    </w:p>
    <w:p>
      <w:pPr>
        <w:ind w:left="216"/>
      </w:pPr>
      <w:r>
        <w:rPr>
          <w:sz w:val="18"/>
        </w:rPr>
        <w:t>Julgado correlato</w:t>
        <w:br/>
        <w:t>Ação cautelar inominada. Efeito suspensivo a recurso extraordinário. Decisão monocrática concessiva. Referendum do Plenário. Número de vereadores. Art. 29, IV, da CF. Precedente: RE 197.917/SP, Maurício Corrêa, sessão plenária de 24-3-2004.</w:t>
      </w:r>
    </w:p>
    <w:p>
      <w:pPr>
        <w:ind w:left="216"/>
      </w:pPr>
      <w:r>
        <w:rPr>
          <w:b/>
          <w:color w:val="003C8C"/>
          <w:sz w:val="16"/>
        </w:rPr>
        <w:t>[AC 189 MC-QO, rel. min. Gilmar Mendes, j. 9-6-2004, DJ de 27-8-2004.]</w:t>
      </w:r>
    </w:p>
    <w:p>
      <w:pPr>
        <w:pStyle w:val="Heading1"/>
      </w:pPr>
      <w:r>
        <w:t>Art. 130</w:t>
      </w:r>
    </w:p>
    <w:p>
      <w:r>
        <w:rPr>
          <w:color w:val="8C8C8C"/>
          <w:sz w:val="14"/>
        </w:rPr>
        <w:t>blk-002879 | cf-1988-art-130-par-3-inc-5</w:t>
      </w:r>
      <w:r>
        <w:rPr>
          <w:color w:val="0050A0"/>
          <w:sz w:val="14"/>
        </w:rPr>
        <w:t xml:space="preserve"> | ARE 1.462.344</w:t>
      </w:r>
      <w:r>
        <w:rPr>
          <w:color w:val="0050A0"/>
          <w:sz w:val="14"/>
        </w:rPr>
        <w:t xml:space="preserve"> | rel. Gilmar Mendes</w:t>
      </w:r>
    </w:p>
    <w:p>
      <w:pPr>
        <w:ind w:left="216"/>
      </w:pPr>
      <w:r>
        <w:rPr>
          <w:sz w:val="18"/>
        </w:rPr>
        <w:t>O acórdão recorrido está em consonância com a jurisprudência do Supremo Tribunal Federal, que exige a fixação dos subsídios de agentes políticos municipais antes da eleição da legislatura subsequente, em respeito ao princípio da anterioridade e da moralidade administrativa. Nos termos do art. 29, V, e da jurisprudência desta Corte, o subsídio de Prefeitos, Vice-Prefeitos e Secretários Municipais deve ser fixado em parcela única em lei de iniciativa da Câmara Municipal.</w:t>
      </w:r>
    </w:p>
    <w:p>
      <w:pPr>
        <w:ind w:left="216"/>
      </w:pPr>
      <w:r>
        <w:rPr>
          <w:b/>
          <w:color w:val="003C8C"/>
          <w:sz w:val="16"/>
        </w:rPr>
        <w:t>[ARE 1.462.344, rel. min. Gilmar Mendes, j. 27.10.2025, P, DJE de 03.11.2025.]</w:t>
      </w:r>
    </w:p>
    <w:p>
      <w:r>
        <w:rPr>
          <w:b/>
          <w:color w:val="B46400"/>
          <w:sz w:val="16"/>
        </w:rPr>
        <w:t>JULGADOS CORRELATOS</w:t>
      </w:r>
    </w:p>
    <w:p>
      <w:r>
        <w:rPr>
          <w:color w:val="8C8C8C"/>
          <w:sz w:val="14"/>
        </w:rPr>
        <w:t>blk-002880 | cf-1988-art-130-par-3-inc-5</w:t>
      </w:r>
      <w:r>
        <w:rPr>
          <w:color w:val="0050A0"/>
          <w:sz w:val="14"/>
        </w:rPr>
        <w:t xml:space="preserve"> | RE 434.278</w:t>
      </w:r>
      <w:r>
        <w:rPr>
          <w:color w:val="0050A0"/>
          <w:sz w:val="14"/>
        </w:rPr>
        <w:t xml:space="preserve"> | rel. Marco Aurélio</w:t>
      </w:r>
    </w:p>
    <w:p>
      <w:pPr>
        <w:ind w:left="216"/>
      </w:pPr>
      <w:r>
        <w:rPr>
          <w:sz w:val="18"/>
        </w:rPr>
        <w:t>Os subsídios do prefeito e do vice-prefeito devem ser fixados, de forma clara e invariável, mediante lei de iniciativa da câmara municipal. Não cabe a tomada de empréstimo do que percebido, em termos de remuneração – gênero –, por integrante da assembleia legislativa. Inteligência do disposto no art. 29, V, da CF.</w:t>
      </w:r>
    </w:p>
    <w:p>
      <w:pPr>
        <w:ind w:left="216"/>
      </w:pPr>
      <w:r>
        <w:rPr>
          <w:b/>
          <w:color w:val="003C8C"/>
          <w:sz w:val="16"/>
        </w:rPr>
        <w:t>[RE 434.278, rel. min. Marco Aurélio, j. 12-6-2012, 1ª T, DJE de 28-6-2012.]</w:t>
      </w:r>
    </w:p>
    <w:p>
      <w:r>
        <w:rPr>
          <w:b/>
          <w:color w:val="B46400"/>
          <w:sz w:val="16"/>
        </w:rPr>
        <w:t>JULGADOS CORRELATOS</w:t>
      </w:r>
    </w:p>
    <w:p>
      <w:r>
        <w:rPr>
          <w:color w:val="8C8C8C"/>
          <w:sz w:val="14"/>
        </w:rPr>
        <w:t>blk-002881 | cf-1988-art-130-par-3-inc-5</w:t>
      </w:r>
      <w:r>
        <w:rPr>
          <w:color w:val="0050A0"/>
          <w:sz w:val="14"/>
        </w:rPr>
        <w:t xml:space="preserve"> | RE 204.889</w:t>
      </w:r>
      <w:r>
        <w:rPr>
          <w:color w:val="0050A0"/>
          <w:sz w:val="14"/>
        </w:rPr>
        <w:t xml:space="preserve"> | rel. Menezes Direito</w:t>
      </w:r>
    </w:p>
    <w:p>
      <w:pPr>
        <w:ind w:left="216"/>
      </w:pPr>
      <w:r>
        <w:rPr>
          <w:sz w:val="18"/>
        </w:rPr>
        <w:t>Já assentou a Suprema Corte que a norma do art. 29, V, da CF é autoaplicável. O subsídio do prefeito é fixado pela Câmara Municipal até o final da legislatura para vigorar na subsequente.</w:t>
      </w:r>
    </w:p>
    <w:p>
      <w:pPr>
        <w:ind w:left="216"/>
      </w:pPr>
      <w:r>
        <w:rPr>
          <w:b/>
          <w:color w:val="003C8C"/>
          <w:sz w:val="16"/>
        </w:rPr>
        <w:t>[RE 204.889, rel. min. Menezes Direito, j. 26-2-2008, 1ª T, DJE de 16-5-2008.]</w:t>
      </w:r>
    </w:p>
    <w:p>
      <w:r>
        <w:rPr>
          <w:b/>
          <w:color w:val="B46400"/>
          <w:sz w:val="16"/>
        </w:rPr>
        <w:t>JULGADOS CORRELATOS</w:t>
      </w:r>
    </w:p>
    <w:p>
      <w:r>
        <w:rPr>
          <w:color w:val="8C8C8C"/>
          <w:sz w:val="14"/>
        </w:rPr>
        <w:t>blk-002882 | cf-1988-art-130-par-3-inc-5</w:t>
      </w:r>
      <w:r>
        <w:rPr>
          <w:color w:val="0050A0"/>
          <w:sz w:val="14"/>
        </w:rPr>
        <w:t xml:space="preserve"> | AI 843.758</w:t>
      </w:r>
      <w:r>
        <w:rPr>
          <w:color w:val="0050A0"/>
          <w:sz w:val="14"/>
        </w:rPr>
        <w:t xml:space="preserve"> | rel. Gilmar Mendes</w:t>
      </w:r>
    </w:p>
    <w:p>
      <w:pPr>
        <w:ind w:left="216"/>
      </w:pPr>
      <w:r>
        <w:rPr>
          <w:sz w:val="18"/>
        </w:rPr>
        <w:t>= AI 843.758 AgR, rel. min. Gilmar Mendes, j. 28-2-2012, 2ª T, DJE de 13-3-2012</w:t>
        <w:br/>
        <w:t>Não pode o vice-prefeito acumular a remuneração decorrente de emprego em empresa pública estadual com a representação estabelecida para o exercício do mandato eletivo (CF, art. 29, V).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pPr>
        <w:ind w:left="216"/>
      </w:pPr>
      <w:r>
        <w:rPr>
          <w:b/>
          <w:color w:val="003C8C"/>
          <w:sz w:val="16"/>
        </w:rPr>
        <w:t>[RE 140.269, rel. min. Néri da Silveira, j. 1º-10-1996, 2ª T, DJ de 9-5-1997.]</w:t>
      </w:r>
    </w:p>
    <w:p>
      <w:r>
        <w:rPr>
          <w:b/>
          <w:color w:val="B46400"/>
          <w:sz w:val="16"/>
        </w:rPr>
        <w:t>JULGADOS CORRELATOS</w:t>
      </w:r>
    </w:p>
    <w:p>
      <w:r>
        <w:rPr>
          <w:color w:val="8C8C8C"/>
          <w:sz w:val="14"/>
        </w:rPr>
        <w:t>blk-002883 | cf-1988-art-130-par-3-inc-5</w:t>
      </w:r>
      <w:r>
        <w:rPr>
          <w:color w:val="0050A0"/>
          <w:sz w:val="14"/>
        </w:rPr>
        <w:t xml:space="preserve"> | ARE 659.543</w:t>
      </w:r>
      <w:r>
        <w:rPr>
          <w:color w:val="0050A0"/>
          <w:sz w:val="14"/>
        </w:rPr>
        <w:t xml:space="preserve"> | rel. Cármen Lúcia</w:t>
      </w:r>
    </w:p>
    <w:p>
      <w:pPr>
        <w:ind w:left="216"/>
      </w:pPr>
      <w:r>
        <w:rPr>
          <w:sz w:val="18"/>
        </w:rPr>
        <w:t>= ARE 659.543 AgR, rel. min. Cármen Lúcia, j. 30-10-2012, 2ª T, DJE de 20-11-2012</w:t>
      </w:r>
    </w:p>
    <w:p>
      <w:r>
        <w:rPr>
          <w:color w:val="8C8C8C"/>
          <w:sz w:val="14"/>
        </w:rPr>
        <w:t>blk-002884 | cf-1988-art-130-par-3-inc-5</w:t>
      </w:r>
      <w:r>
        <w:rPr>
          <w:color w:val="0050A0"/>
          <w:sz w:val="14"/>
        </w:rPr>
        <w:t xml:space="preserve"> | RE 494.253</w:t>
      </w:r>
      <w:r>
        <w:rPr>
          <w:color w:val="0050A0"/>
          <w:sz w:val="14"/>
        </w:rPr>
        <w:t xml:space="preserve"> | rel. Ellen Gracie</w:t>
      </w:r>
    </w:p>
    <w:p>
      <w:pPr>
        <w:ind w:left="216"/>
      </w:pPr>
      <w:r>
        <w:rPr>
          <w:sz w:val="18"/>
        </w:rPr>
        <w:t>Julgado correlato</w:t>
        <w:br/>
        <w:t>A fixação dos subsídios de vereadores é de competência exclusiva da Câmara Municipal, a qual deve respeitar as prescrições estabelecidas na Lei Orgânica Municipal, na Constituição do respectivo Estado, bem como na CF.</w:t>
      </w:r>
    </w:p>
    <w:p>
      <w:pPr>
        <w:ind w:left="216"/>
      </w:pPr>
      <w:r>
        <w:rPr>
          <w:b/>
          <w:color w:val="003C8C"/>
          <w:sz w:val="16"/>
        </w:rPr>
        <w:t>[RE 494.253 AgR, rel. min. Ellen Gracie, j. 22-2-2011, 2ª T, DJE de 15-3-2011.]</w:t>
      </w:r>
    </w:p>
    <w:p>
      <w:r>
        <w:rPr>
          <w:b/>
          <w:color w:val="B46400"/>
          <w:sz w:val="16"/>
        </w:rPr>
        <w:t>CONTROLE CONCENTRADO</w:t>
      </w:r>
    </w:p>
    <w:p>
      <w:r>
        <w:rPr>
          <w:color w:val="8C8C8C"/>
          <w:sz w:val="14"/>
        </w:rPr>
        <w:t>blk-002885 | cf-1988-art-130-par-3-inc-5</w:t>
      </w:r>
      <w:r>
        <w:rPr>
          <w:color w:val="0050A0"/>
          <w:sz w:val="14"/>
        </w:rPr>
        <w:t xml:space="preserve"> | ADI 558</w:t>
      </w:r>
      <w:r>
        <w:rPr>
          <w:color w:val="0050A0"/>
          <w:sz w:val="14"/>
        </w:rPr>
        <w:t xml:space="preserve"> | rel. Cármen Lúcia</w:t>
      </w:r>
    </w:p>
    <w:p>
      <w:pPr>
        <w:ind w:left="216"/>
      </w:pPr>
      <w:r>
        <w:rPr>
          <w:sz w:val="18"/>
        </w:rPr>
        <w:t>Os entes federados não dispõem de competência para ampliar as imunidades constitucionalmente previstas aos vereadores no inc. VIII do art. 29 da Constituição da República. É inconstitucional norma da Constituição do Rio de Janeiro que concede imunidades formais a autoridades municipais.</w:t>
      </w:r>
    </w:p>
    <w:p>
      <w:pPr>
        <w:ind w:left="216"/>
      </w:pPr>
      <w:r>
        <w:rPr>
          <w:b/>
          <w:color w:val="003C8C"/>
          <w:sz w:val="16"/>
        </w:rPr>
        <w:t>[ADI 558, rel. min. Cármen Lúcia, j. 19-4-2021, Plenário, DJE de 22-9-2021.]</w:t>
      </w:r>
    </w:p>
    <w:p>
      <w:r>
        <w:rPr>
          <w:b/>
          <w:color w:val="B46400"/>
          <w:sz w:val="16"/>
        </w:rPr>
        <w:t>REPERCUSSAO GERAL</w:t>
      </w:r>
    </w:p>
    <w:p>
      <w:r>
        <w:rPr>
          <w:color w:val="8C8C8C"/>
          <w:sz w:val="14"/>
        </w:rPr>
        <w:t>blk-002886 | cf-1988-art-130-par-3-inc-5</w:t>
      </w:r>
      <w:r>
        <w:rPr>
          <w:color w:val="0050A0"/>
          <w:sz w:val="14"/>
        </w:rPr>
        <w:t xml:space="preserve"> | RE 600.063</w:t>
      </w:r>
    </w:p>
    <w:p>
      <w:pPr>
        <w:ind w:left="216"/>
      </w:pPr>
      <w:r>
        <w:rPr>
          <w:sz w:val="18"/>
        </w:rPr>
        <w:t>(...) nos limites da circunscrição do Município e havendo pertinência com o exercício do mandato, os vereadores são imunes judicialmente por suas palavras, opiniões e votos.</w:t>
      </w:r>
    </w:p>
    <w:p>
      <w:pPr>
        <w:ind w:left="216"/>
      </w:pPr>
      <w:r>
        <w:rPr>
          <w:b/>
          <w:color w:val="003C8C"/>
          <w:sz w:val="16"/>
        </w:rPr>
        <w:t>[RE 600.063, red. do ac. min. Roberto Barroso, j. 25-2-2015, P, DJE de 15-5-2015, Tema 469, com mérito julgado.]</w:t>
      </w:r>
    </w:p>
    <w:p>
      <w:r>
        <w:rPr>
          <w:color w:val="8C8C8C"/>
          <w:sz w:val="14"/>
        </w:rPr>
        <w:t>blk-002887 | cf-1988-art-130-par-3-inc-5</w:t>
      </w:r>
      <w:r>
        <w:rPr>
          <w:color w:val="0050A0"/>
          <w:sz w:val="14"/>
        </w:rPr>
        <w:t xml:space="preserve"> | RE 405.386</w:t>
      </w:r>
      <w:r>
        <w:rPr>
          <w:color w:val="0050A0"/>
          <w:sz w:val="14"/>
        </w:rPr>
        <w:t xml:space="preserve"> | rel. Celso de Mello</w:t>
      </w:r>
    </w:p>
    <w:p>
      <w:pPr>
        <w:ind w:left="216"/>
      </w:pPr>
      <w:r>
        <w:rPr>
          <w:sz w:val="18"/>
        </w:rPr>
        <w:t>Pensão especial a viúva de prefeito. Lei municipal de efeitos concretos. Validade. (...) Imunidade material de vereadores (CF, art. 29, VIII). Extensão quanto à responsabilidade civil. (...) No caso, tanto a petição inicial quanto os atos decisórios das instâncias ordinárias se limitaram a considerar "imoral" a lei que concedeu pensão especial a viúva de prefeito falecido no exercício do cargo por ter ela conferido tratamento privilegiado a uma pessoa, sem, contudo, fazer juízo algum, por mínimo que fosse, sobre a razoabilidade ou não, em face das circunstâncias de fato e de direito, da concessão do privilégio. Com maior razão se mostrava indispensável um juízo sobre o elemento subjetivo da conduta, para fins de atribuir responsabilidade civil, relativamente aos demandados que exerciam o c</w:t>
      </w:r>
    </w:p>
    <w:p>
      <w:pPr>
        <w:ind w:left="216"/>
      </w:pPr>
      <w:r>
        <w:rPr>
          <w:b/>
          <w:color w:val="003C8C"/>
          <w:sz w:val="16"/>
        </w:rPr>
        <w:t>[AI 631.276, rel. min. Celso de Mello, j. 1º-2-2011, dec. monocrática, DJE de 15-2-2011.]</w:t>
      </w:r>
    </w:p>
    <w:p>
      <w:r>
        <w:rPr>
          <w:color w:val="8C8C8C"/>
          <w:sz w:val="14"/>
        </w:rPr>
        <w:t>blk-002888 | cf-1988-art-130-par-3-inc-5</w:t>
      </w:r>
      <w:r>
        <w:rPr>
          <w:color w:val="0050A0"/>
          <w:sz w:val="14"/>
        </w:rPr>
        <w:t xml:space="preserve"> | INQ 3.215</w:t>
      </w:r>
      <w:r>
        <w:rPr>
          <w:color w:val="0050A0"/>
          <w:sz w:val="14"/>
        </w:rPr>
        <w:t xml:space="preserve"> | rel. Dias Toffoli</w:t>
      </w:r>
    </w:p>
    <w:p>
      <w:pPr>
        <w:ind w:left="216"/>
      </w:pPr>
      <w:r>
        <w:rPr>
          <w:sz w:val="18"/>
        </w:rPr>
        <w:t>= Inq 3.215, rel. min. Dias Toffoli, j. 4-4-2013, P, DJE de 25-9-2013</w:t>
        <w:br/>
        <w:t>Condição de vereador que não garante ao paciente tratamento diferenciado relativamente aos demais corréus. Os edis, ao contrário do que ocorre com os membros do Congresso Nacional e os deputados estaduais, não gozam da denominada incoercibilidade pessoal relativa (freedom from arrest), ainda que algumas Constituições estaduais lhes assegurem prerrogativa de foro.</w:t>
      </w:r>
    </w:p>
    <w:p>
      <w:pPr>
        <w:ind w:left="216"/>
      </w:pPr>
      <w:r>
        <w:rPr>
          <w:b/>
          <w:color w:val="003C8C"/>
          <w:sz w:val="16"/>
        </w:rPr>
        <w:t>[HC 94.059, rel. min. Ricardo Lewandowski, j. 6-5-2008, 1ª T, DJE de 13-6-2008.]</w:t>
      </w:r>
    </w:p>
    <w:p>
      <w:r>
        <w:rPr>
          <w:color w:val="8C8C8C"/>
          <w:sz w:val="14"/>
        </w:rPr>
        <w:t>blk-002889 | cf-1988-art-130-par-3-inc-5</w:t>
      </w:r>
      <w:r>
        <w:rPr>
          <w:color w:val="0050A0"/>
          <w:sz w:val="14"/>
        </w:rPr>
        <w:t xml:space="preserve"> | HC 81.730</w:t>
      </w:r>
      <w:r>
        <w:rPr>
          <w:color w:val="0050A0"/>
          <w:sz w:val="14"/>
        </w:rPr>
        <w:t xml:space="preserve"> | rel. Nelson Jobim</w:t>
      </w:r>
    </w:p>
    <w:p>
      <w:pPr>
        <w:ind w:left="216"/>
      </w:pPr>
      <w:r>
        <w:rPr>
          <w:sz w:val="18"/>
        </w:rPr>
        <w:t xml:space="preserve">O texto da atual Constituição, relativamente aos vereadores, refere à inviolabilidade no exercício do mandato e na circunscrição do Município. Há necessidade, portanto, de se verificar a existência do nexo entre o mandato e as manifestações que ele faça na câmara municipal, ou fora dela, observados os limites do Município. No caso, esses requisitos foram atendidos. As manifestações do paciente visavam proteger o mandato parlamentar e a sua própria honra. Utilizou-se, para tanto, de instrumentos condizentes com o tipo de acusação e denunciação que lhe foram feitas pelo delegado de Polícia. Ficou evidenciado que as referidas acusações e ameaças só ocorreram porque o paciente é vereador. A nota por ele publicada no jornal, bem como a manifestação através do rádio, estão absolutamente ligadas </w:t>
      </w:r>
    </w:p>
    <w:p>
      <w:pPr>
        <w:ind w:left="216"/>
      </w:pPr>
      <w:r>
        <w:rPr>
          <w:b/>
          <w:color w:val="003C8C"/>
          <w:sz w:val="16"/>
        </w:rPr>
        <w:t>[HC 81.730, rel. min. Nelson Jobim, j. 18-6-2002, 2ª T, DJ de 1º-8-2003.]</w:t>
      </w:r>
    </w:p>
    <w:p>
      <w:pPr>
        <w:pStyle w:val="Heading1"/>
      </w:pPr>
      <w:r>
        <w:t>Art. 136</w:t>
      </w:r>
    </w:p>
    <w:p>
      <w:r>
        <w:rPr>
          <w:b/>
          <w:color w:val="B46400"/>
          <w:sz w:val="16"/>
        </w:rPr>
        <w:t>CONTROLE CONCENTRADO</w:t>
      </w:r>
    </w:p>
    <w:p>
      <w:r>
        <w:rPr>
          <w:color w:val="8C8C8C"/>
          <w:sz w:val="14"/>
        </w:rPr>
        <w:t>blk-002890 | cf-1988-art-136-inc-1</w:t>
      </w:r>
      <w:r>
        <w:rPr>
          <w:color w:val="0050A0"/>
          <w:sz w:val="14"/>
        </w:rPr>
        <w:t xml:space="preserve"> | ADI 1.531</w:t>
      </w:r>
      <w:r>
        <w:rPr>
          <w:color w:val="0050A0"/>
          <w:sz w:val="14"/>
        </w:rPr>
        <w:t xml:space="preserve"> | rel. Gilmar Mendes</w:t>
      </w:r>
    </w:p>
    <w:p>
      <w:pPr>
        <w:ind w:left="216"/>
      </w:pPr>
      <w:r>
        <w:rPr>
          <w:sz w:val="18"/>
        </w:rPr>
        <w:t>Afastamento das atividades notariais e de registro em virtude de diplomação em mandato eletivo. Pretensão de que seja conferida interpretação conforme à Constituição ao dispositivo para que se admita o exercício do mandato de vereador municipal. Impossibilidade. (...) Previsão, por meio de lei federal, da incompatibilidade do exercício simultâneo da atividade estatal de notários e registradores, exercida por meio de delegação, com a atividade legiferante. Possibilidade.</w:t>
      </w:r>
    </w:p>
    <w:p>
      <w:pPr>
        <w:ind w:left="216"/>
      </w:pPr>
      <w:r>
        <w:rPr>
          <w:b/>
          <w:color w:val="003C8C"/>
          <w:sz w:val="16"/>
        </w:rPr>
        <w:t>[ADI 1.531, rel. min. Gilmar Mendes, j. 3-10-2019, P, DJE de 20-3-2020.]</w:t>
      </w:r>
    </w:p>
    <w:p>
      <w:r>
        <w:rPr>
          <w:b/>
          <w:color w:val="B46400"/>
          <w:sz w:val="16"/>
        </w:rPr>
        <w:t>CONTROLE CONCENTRADO</w:t>
      </w:r>
    </w:p>
    <w:p>
      <w:r>
        <w:rPr>
          <w:color w:val="8C8C8C"/>
          <w:sz w:val="14"/>
        </w:rPr>
        <w:t>blk-002891 | cf-1988-art-136-inc-1</w:t>
      </w:r>
      <w:r>
        <w:rPr>
          <w:color w:val="0050A0"/>
          <w:sz w:val="14"/>
        </w:rPr>
        <w:t xml:space="preserve"> | RE 497.554</w:t>
      </w:r>
      <w:r>
        <w:rPr>
          <w:color w:val="0050A0"/>
          <w:sz w:val="14"/>
        </w:rPr>
        <w:t xml:space="preserve"> | rel. Ricardo Lewandowski</w:t>
      </w:r>
    </w:p>
    <w:p>
      <w:pPr>
        <w:ind w:left="216"/>
      </w:pPr>
      <w:r>
        <w:rPr>
          <w:sz w:val="18"/>
        </w:rPr>
        <w:t>Julgado correlato</w:t>
        <w:br/>
        <w:t>Em virtude do disposto no art. 29, IX, da Constituição, a lei orgânica municipal deve guardar, no que couber, correspondência com o modelo federal acerca das proibições e incompatibilidades dos vereadores. Impossibilidade de acumulação dos cargos e da remuneração de vereador e de secretário municipal. Interpretação sistemática dos arts. 36, 54 e 56 da CF.</w:t>
      </w:r>
    </w:p>
    <w:p>
      <w:pPr>
        <w:ind w:left="216"/>
      </w:pPr>
      <w:r>
        <w:rPr>
          <w:b/>
          <w:color w:val="003C8C"/>
          <w:sz w:val="16"/>
        </w:rPr>
        <w:t>[RE 497.554, rel. min. Ricardo Lewandowski, j. 27-4-2010, 1ª T, DJE de 14-5-2010.]</w:t>
      </w:r>
    </w:p>
    <w:p>
      <w:pPr>
        <w:pStyle w:val="Heading1"/>
      </w:pPr>
      <w:r>
        <w:t>Art. 235</w:t>
      </w:r>
    </w:p>
    <w:p>
      <w:r>
        <w:rPr>
          <w:color w:val="8C8C8C"/>
          <w:sz w:val="14"/>
        </w:rPr>
        <w:t>blk-002892 | cf-1988-art-235-inc-10</w:t>
      </w:r>
    </w:p>
    <w:p>
      <w:pPr>
        <w:ind w:left="216"/>
      </w:pPr>
      <w:r>
        <w:rPr>
          <w:sz w:val="18"/>
        </w:rPr>
        <w:t>Súmulas</w:t>
        <w:br/>
        <w:t>A extinção do mandato do prefeito não impede a instauração de processo pela prática dos crimes previstos no art. 1º do DL 201/1967.</w:t>
      </w:r>
    </w:p>
    <w:p>
      <w:pPr>
        <w:ind w:left="216"/>
      </w:pPr>
      <w:r>
        <w:rPr>
          <w:b/>
          <w:color w:val="003C8C"/>
          <w:sz w:val="16"/>
        </w:rPr>
        <w:t>[Súmula 703.]</w:t>
      </w:r>
    </w:p>
    <w:p>
      <w:r>
        <w:rPr>
          <w:color w:val="8C8C8C"/>
          <w:sz w:val="14"/>
        </w:rPr>
        <w:t>blk-002893 | cf-1988-art-235-inc-10</w:t>
      </w:r>
    </w:p>
    <w:p>
      <w:pPr>
        <w:ind w:left="216"/>
      </w:pPr>
      <w:r>
        <w:rPr>
          <w:sz w:val="18"/>
        </w:rPr>
        <w:t>A competência do tribunal de justiça para julgar prefeitos restringe-se aos crimes de competência da Justiça comum estadual; nos demais casos, a competência originária caberá ao respectivo tribunal de segundo grau.</w:t>
      </w:r>
    </w:p>
    <w:p>
      <w:pPr>
        <w:ind w:left="216"/>
      </w:pPr>
      <w:r>
        <w:rPr>
          <w:b/>
          <w:color w:val="003C8C"/>
          <w:sz w:val="16"/>
        </w:rPr>
        <w:t>[Súmula 702.]</w:t>
      </w:r>
    </w:p>
    <w:p>
      <w:r>
        <w:rPr>
          <w:b/>
          <w:color w:val="B46400"/>
          <w:sz w:val="16"/>
        </w:rPr>
        <w:t>CONTROLE CONCENTRADO</w:t>
      </w:r>
    </w:p>
    <w:p>
      <w:r>
        <w:rPr>
          <w:color w:val="8C8C8C"/>
          <w:sz w:val="14"/>
        </w:rPr>
        <w:t>blk-002894 | cf-1988-art-235-inc-10</w:t>
      </w:r>
      <w:r>
        <w:rPr>
          <w:color w:val="0050A0"/>
          <w:sz w:val="14"/>
        </w:rPr>
        <w:t xml:space="preserve"> | ADI 3.915</w:t>
      </w:r>
      <w:r>
        <w:rPr>
          <w:color w:val="0050A0"/>
          <w:sz w:val="14"/>
        </w:rPr>
        <w:t xml:space="preserve"> | rel. Alexandre de Moraes</w:t>
      </w:r>
    </w:p>
    <w:p>
      <w:pPr>
        <w:ind w:left="216"/>
      </w:pPr>
      <w:r>
        <w:rPr>
          <w:sz w:val="18"/>
        </w:rPr>
        <w:t>Uma vez atribuída aos tribunais de justiça a competência para o julgamento dos prefeitos pela prática de crimes comuns, aí incluídos os crimes de responsabilidade impróprios (art. 1º do DL 201/1967), incumbe a essas Cortes definir, em seus respectivos regimentos, o órgão interno responsável pela instrução e julgamento dessas ações.</w:t>
      </w:r>
    </w:p>
    <w:p>
      <w:pPr>
        <w:ind w:left="216"/>
      </w:pPr>
      <w:r>
        <w:rPr>
          <w:b/>
          <w:color w:val="003C8C"/>
          <w:sz w:val="16"/>
        </w:rPr>
        <w:t>[ADI 3.915, rel. min. Alexandre de Moraes, j. 20-6-2018, P, DJE de 28-6-2018.]</w:t>
      </w:r>
    </w:p>
    <w:p>
      <w:r>
        <w:rPr>
          <w:b/>
          <w:color w:val="B46400"/>
          <w:sz w:val="16"/>
        </w:rPr>
        <w:t>CONTROLE CONCENTRADO</w:t>
      </w:r>
    </w:p>
    <w:p>
      <w:r>
        <w:rPr>
          <w:color w:val="8C8C8C"/>
          <w:sz w:val="14"/>
        </w:rPr>
        <w:t>blk-002895 | cf-1988-art-235-inc-10</w:t>
      </w:r>
      <w:r>
        <w:rPr>
          <w:color w:val="0050A0"/>
          <w:sz w:val="14"/>
        </w:rPr>
        <w:t xml:space="preserve"> | ADI 2.797</w:t>
      </w:r>
      <w:r>
        <w:rPr>
          <w:color w:val="0050A0"/>
          <w:sz w:val="14"/>
        </w:rPr>
        <w:t xml:space="preserve"> | rel. Sepúlveda Pertence</w:t>
      </w:r>
    </w:p>
    <w:p>
      <w:pPr>
        <w:ind w:left="216"/>
      </w:pPr>
      <w:r>
        <w:rPr>
          <w:sz w:val="18"/>
        </w:rPr>
        <w:t>Foro especial por prerrogativa de função: extensão, no tempo, ao momento posterior à cessação da investidura na função dele determinante. Súmula 394/STF (cancelamento pelo STF). (...) Quanto aos tribunais locais, a CF – salvo as hipóteses dos seus arts. 29, X, e 96, III – reservou explicitamente às Constituições dos Estados-membros a definição da competência dos seus tribunais, o que afasta a possibilidade de ser ela alterada por lei federal ordinária.</w:t>
      </w:r>
    </w:p>
    <w:p>
      <w:pPr>
        <w:ind w:left="216"/>
      </w:pPr>
      <w:r>
        <w:rPr>
          <w:b/>
          <w:color w:val="003C8C"/>
          <w:sz w:val="16"/>
        </w:rPr>
        <w:t>[ADI 2.797 e ADI 2.860, rel. min. Sepúlveda Pertence, j. 15-9-2005, P, DJ de 19-12-2006.]</w:t>
      </w:r>
    </w:p>
    <w:p>
      <w:r>
        <w:rPr>
          <w:b/>
          <w:color w:val="B46400"/>
          <w:sz w:val="16"/>
        </w:rPr>
        <w:t>CONTROLE CONCENTRADO</w:t>
      </w:r>
    </w:p>
    <w:p>
      <w:r>
        <w:rPr>
          <w:color w:val="8C8C8C"/>
          <w:sz w:val="14"/>
        </w:rPr>
        <w:t>blk-002896 | cf-1988-art-235-inc-10</w:t>
      </w:r>
      <w:r>
        <w:rPr>
          <w:color w:val="0050A0"/>
          <w:sz w:val="14"/>
        </w:rPr>
        <w:t xml:space="preserve"> | ADI 687</w:t>
      </w:r>
      <w:r>
        <w:rPr>
          <w:color w:val="0050A0"/>
          <w:sz w:val="14"/>
        </w:rPr>
        <w:t xml:space="preserve"> | rel. Celso de Mello</w:t>
      </w:r>
    </w:p>
    <w:p>
      <w:pPr>
        <w:ind w:left="216"/>
      </w:pPr>
      <w:r>
        <w:rPr>
          <w:sz w:val="18"/>
        </w:rPr>
        <w:t>Compete, exclusivamente, à câmara de vereadores, processar e julgar o prefeito municipal nas infrações político-administrativas, assim definidas em legislação emanada da União Federal, podendo impor, ao chefe do Executivo local, observada a garantia constitucional do due process of law, a sanção de cassação de seu mandato eletivo. (...) O tribunal de justiça do Estado, ressalvadas as hipóteses que se incluem na esfera de atribuições jurisdicionais da Justiça Federal comum, da Justiça Militar da União e da Justiça Eleitoral, dispõe de competência originária para processar e julgar os prefeitos municipais nas infrações penais comuns.</w:t>
      </w:r>
    </w:p>
    <w:p>
      <w:pPr>
        <w:ind w:left="216"/>
      </w:pPr>
      <w:r>
        <w:rPr>
          <w:b/>
          <w:color w:val="003C8C"/>
          <w:sz w:val="16"/>
        </w:rPr>
        <w:t>[ADI 687, rel. min. Celso de Mello, j. 2-2-1995, P, DJ de 10-2-2006.]</w:t>
      </w:r>
    </w:p>
    <w:p>
      <w:r>
        <w:rPr>
          <w:b/>
          <w:color w:val="B46400"/>
          <w:sz w:val="16"/>
        </w:rPr>
        <w:t>JULGADOS CORRELATOS</w:t>
      </w:r>
    </w:p>
    <w:p>
      <w:r>
        <w:rPr>
          <w:color w:val="8C8C8C"/>
          <w:sz w:val="14"/>
        </w:rPr>
        <w:t>blk-002897 | cf-1988-art-235-inc-10</w:t>
      </w:r>
      <w:r>
        <w:rPr>
          <w:color w:val="0050A0"/>
          <w:sz w:val="14"/>
        </w:rPr>
        <w:t xml:space="preserve"> | RCL 3.021</w:t>
      </w:r>
      <w:r>
        <w:rPr>
          <w:color w:val="0050A0"/>
          <w:sz w:val="14"/>
        </w:rPr>
        <w:t xml:space="preserve"> | rel. Cezar Peluso</w:t>
      </w:r>
    </w:p>
    <w:p>
      <w:pPr>
        <w:ind w:left="216"/>
      </w:pPr>
      <w:r>
        <w:rPr>
          <w:sz w:val="18"/>
        </w:rPr>
        <w:t>A cessação do mandato eletivo, no curso do processo de ação de improbidade administrativa, implica perda automática da chamada prerrogativa de foro e deslocamento da causa ao juízo de primeiro grau, ainda que o fato que deu causa à demanda haja ocorrido durante o exercício da função pública.</w:t>
      </w:r>
    </w:p>
    <w:p>
      <w:pPr>
        <w:ind w:left="216"/>
      </w:pPr>
      <w:r>
        <w:rPr>
          <w:b/>
          <w:color w:val="003C8C"/>
          <w:sz w:val="16"/>
        </w:rPr>
        <w:t>[Rcl 3.021 AgR, rel. min. Cezar Peluso, j. 3-12-2008, P, DJE de 6-2-2009.]</w:t>
      </w:r>
    </w:p>
    <w:p>
      <w:r>
        <w:rPr>
          <w:b/>
          <w:color w:val="B46400"/>
          <w:sz w:val="16"/>
        </w:rPr>
        <w:t>JULGADOS CORRELATOS</w:t>
      </w:r>
    </w:p>
    <w:p>
      <w:r>
        <w:rPr>
          <w:color w:val="8C8C8C"/>
          <w:sz w:val="14"/>
        </w:rPr>
        <w:t>blk-002898 | cf-1988-art-235-inc-10</w:t>
      </w:r>
      <w:r>
        <w:rPr>
          <w:color w:val="0050A0"/>
          <w:sz w:val="14"/>
        </w:rPr>
        <w:t xml:space="preserve"> | HC 88.536</w:t>
      </w:r>
      <w:r>
        <w:rPr>
          <w:color w:val="0050A0"/>
          <w:sz w:val="14"/>
        </w:rPr>
        <w:t xml:space="preserve"> | rel. Marco Aurélio</w:t>
      </w:r>
    </w:p>
    <w:p>
      <w:pPr>
        <w:ind w:left="216"/>
      </w:pPr>
      <w:r>
        <w:rPr>
          <w:sz w:val="18"/>
        </w:rPr>
        <w:t>Competência. Ação penal. Ex-prefeito. Prerrogativa de foro. A prerrogativa de foro, prevista em norma a encerrar direito estrito, visa a beneficiar não a pessoa, mas o cargo ocupado. Cessado o exercício, tem-se o envolvimento, no caso, de cidadão que se submete às normas gerais.</w:t>
      </w:r>
    </w:p>
    <w:p>
      <w:pPr>
        <w:ind w:left="216"/>
      </w:pPr>
      <w:r>
        <w:rPr>
          <w:b/>
          <w:color w:val="003C8C"/>
          <w:sz w:val="16"/>
        </w:rPr>
        <w:t>[HC 88.536, rel. min. Marco Aurélio, j. 25-9-2007, 1ª T, DJE de 15-2-2008.]</w:t>
      </w:r>
    </w:p>
    <w:p>
      <w:r>
        <w:rPr>
          <w:b/>
          <w:color w:val="B46400"/>
          <w:sz w:val="16"/>
        </w:rPr>
        <w:t>JULGADOS CORRELATOS</w:t>
      </w:r>
    </w:p>
    <w:p>
      <w:r>
        <w:rPr>
          <w:color w:val="8C8C8C"/>
          <w:sz w:val="14"/>
        </w:rPr>
        <w:t>blk-002899 | cf-1988-art-235-inc-10</w:t>
      </w:r>
      <w:r>
        <w:rPr>
          <w:color w:val="0050A0"/>
          <w:sz w:val="14"/>
        </w:rPr>
        <w:t xml:space="preserve"> | RHC 80.919</w:t>
      </w:r>
      <w:r>
        <w:rPr>
          <w:color w:val="0050A0"/>
          <w:sz w:val="14"/>
        </w:rPr>
        <w:t xml:space="preserve"> | rel. Nelson Jobim</w:t>
      </w:r>
    </w:p>
    <w:p>
      <w:pPr>
        <w:ind w:left="216"/>
      </w:pPr>
      <w:r>
        <w:rPr>
          <w:sz w:val="18"/>
        </w:rPr>
        <w:t>No ordenamento jurídico brasileiro não existe a garantia do duplo grau de jurisdição. A Constituição concede aos prefeitos foro especial por prerrogativa de função. Determina que sejam julgados originariamente pelo tribunal de justiça.</w:t>
      </w:r>
    </w:p>
    <w:p>
      <w:pPr>
        <w:ind w:left="216"/>
      </w:pPr>
      <w:r>
        <w:rPr>
          <w:b/>
          <w:color w:val="003C8C"/>
          <w:sz w:val="16"/>
        </w:rPr>
        <w:t>[RHC 80.919, rel. min. Nelson Jobim, j. 12-6-2001, 2ª T, DJ de 14-9-2001.]</w:t>
      </w:r>
    </w:p>
    <w:p>
      <w:r>
        <w:rPr>
          <w:b/>
          <w:color w:val="B46400"/>
          <w:sz w:val="16"/>
        </w:rPr>
        <w:t>JULGADOS CORRELATOS</w:t>
      </w:r>
    </w:p>
    <w:p>
      <w:r>
        <w:rPr>
          <w:color w:val="8C8C8C"/>
          <w:sz w:val="14"/>
        </w:rPr>
        <w:t>blk-002900 | cf-1988-art-235-inc-10</w:t>
      </w:r>
      <w:r>
        <w:rPr>
          <w:color w:val="0050A0"/>
          <w:sz w:val="14"/>
        </w:rPr>
        <w:t xml:space="preserve"> | HC 73.232</w:t>
      </w:r>
      <w:r>
        <w:rPr>
          <w:color w:val="0050A0"/>
          <w:sz w:val="14"/>
        </w:rPr>
        <w:t xml:space="preserve"> | rel. Maurício Corrêa</w:t>
      </w:r>
    </w:p>
    <w:p>
      <w:pPr>
        <w:ind w:left="216"/>
      </w:pPr>
      <w:r>
        <w:rPr>
          <w:sz w:val="18"/>
        </w:rPr>
        <w:t>Cabe, exclusivamente, ao regimento interno do tribunal de justiça atribuir competência ao pleno, ou ao órgão especial, ou a órgão fracionário, para processar e julgar prefeitos municipais (CF, art. 29, X, e art. 96, I, a).</w:t>
      </w:r>
    </w:p>
    <w:p>
      <w:pPr>
        <w:ind w:left="216"/>
      </w:pPr>
      <w:r>
        <w:rPr>
          <w:b/>
          <w:color w:val="003C8C"/>
          <w:sz w:val="16"/>
        </w:rPr>
        <w:t>[HC 73.232, rel. min. Maurício Corrêa, j. 12-3-1996, 2ª T, DJ de 3-5-1996.]</w:t>
      </w:r>
    </w:p>
    <w:p>
      <w:r>
        <w:rPr>
          <w:b/>
          <w:color w:val="B46400"/>
          <w:sz w:val="16"/>
        </w:rPr>
        <w:t>JULGADOS CORRELATOS</w:t>
      </w:r>
    </w:p>
    <w:p>
      <w:r>
        <w:rPr>
          <w:color w:val="8C8C8C"/>
          <w:sz w:val="14"/>
        </w:rPr>
        <w:t>blk-002901 | cf-1988-art-235-inc-10</w:t>
      </w:r>
      <w:r>
        <w:rPr>
          <w:color w:val="0050A0"/>
          <w:sz w:val="14"/>
        </w:rPr>
        <w:t xml:space="preserve"> | HC 71.429</w:t>
      </w:r>
      <w:r>
        <w:rPr>
          <w:color w:val="0050A0"/>
          <w:sz w:val="14"/>
        </w:rPr>
        <w:t xml:space="preserve"> | rel. Celso de Mello; HC 72.476/SP</w:t>
      </w:r>
    </w:p>
    <w:p>
      <w:pPr>
        <w:ind w:left="216"/>
      </w:pPr>
      <w:r>
        <w:rPr>
          <w:sz w:val="18"/>
        </w:rPr>
        <w:t>A norma de competência inscrita no art. 29, X, da Carta Política (com a renumeração dada pela EC 1/1992) tem aplicabilidade imediata, alcançando, desde logo, todos os processos penais condenatórios que, instaurados perante magistrados estaduais de primeira instância contra prefeitos ou ex-prefeitos municipais, achavam-se em curso no momento da vigência da nova Constituição, justificando-se, em consequência, o deslocamento dessas causas penais para o tribunal de justiça do Estado-membro. (...) Não são inconstitucionais as normas de organização judiciária vigentes no Estado de São Paulo, notadamente aquelas emanadas do tribunal de justiça (CF, art. 96, I, a), que atribuem a qualquer de suas câmaras criminais a competência para o processo e julgamento das ações penais originárias promovidas c</w:t>
      </w:r>
    </w:p>
    <w:p>
      <w:pPr>
        <w:ind w:left="216"/>
      </w:pPr>
      <w:r>
        <w:rPr>
          <w:b/>
          <w:color w:val="003C8C"/>
          <w:sz w:val="16"/>
        </w:rPr>
        <w:t>[HC 72.465, rel. min. Celso de Mello, j. 5-9-1995, 1ª T, DJ de 24-11-1995.]</w:t>
      </w:r>
    </w:p>
    <w:p>
      <w:r>
        <w:rPr>
          <w:b/>
          <w:color w:val="B46400"/>
          <w:sz w:val="16"/>
        </w:rPr>
        <w:t>CONTROLE CONCENTRADO</w:t>
      </w:r>
    </w:p>
    <w:p>
      <w:r>
        <w:rPr>
          <w:color w:val="8C8C8C"/>
          <w:sz w:val="14"/>
        </w:rPr>
        <w:t>blk-002902 | cf-1988-art-235-inc-10</w:t>
      </w:r>
      <w:r>
        <w:rPr>
          <w:color w:val="0050A0"/>
          <w:sz w:val="14"/>
        </w:rPr>
        <w:t xml:space="preserve"> | ADI 336</w:t>
      </w:r>
      <w:r>
        <w:rPr>
          <w:color w:val="0050A0"/>
          <w:sz w:val="14"/>
        </w:rPr>
        <w:t xml:space="preserve"> | rel. Eros Grau</w:t>
      </w:r>
    </w:p>
    <w:p>
      <w:pPr>
        <w:ind w:left="216"/>
      </w:pPr>
      <w:r>
        <w:rPr>
          <w:sz w:val="18"/>
        </w:rPr>
        <w:t>O inciso XIV do art. 29 da Constituição do Brasil/1988 estabelece que as prescrições do art. 28 relativas à perda do mandato de governador aplicam-se ao prefeito, qualificando-se, assim, como preceito de reprodução obrigatória por parte dos Estados-membros e Municípios. Não é permitido a esses entes da Federação modificar ou ampliar esses critérios. Se a Constituição do Brasil não sanciona com a perda do cargo de governador ou o prefeito que assuma cargo público em virtude de concurso realizado após sua eleição, não podem fazê-los as Constituições estaduais.</w:t>
      </w:r>
    </w:p>
    <w:p>
      <w:pPr>
        <w:ind w:left="216"/>
      </w:pPr>
      <w:r>
        <w:rPr>
          <w:b/>
          <w:color w:val="003C8C"/>
          <w:sz w:val="16"/>
        </w:rPr>
        <w:t>[ADI 336, voto do rel. min. Eros Grau, j. 10-2-2010, P, DJE de 17-9-2010.]</w:t>
      </w:r>
    </w:p>
    <w:p>
      <w:pPr>
        <w:pStyle w:val="Heading1"/>
      </w:pPr>
      <w:r>
        <w:t>Art. 134</w:t>
      </w:r>
    </w:p>
    <w:p>
      <w:r>
        <w:rPr>
          <w:color w:val="8C8C8C"/>
          <w:sz w:val="14"/>
        </w:rPr>
        <w:t>blk-002903 | cf-1988-art-134-par-2</w:t>
      </w:r>
      <w:r>
        <w:rPr>
          <w:color w:val="0050A0"/>
          <w:sz w:val="14"/>
        </w:rPr>
        <w:t xml:space="preserve"> | INQ 3.155</w:t>
      </w:r>
      <w:r>
        <w:rPr>
          <w:color w:val="0050A0"/>
          <w:sz w:val="14"/>
        </w:rPr>
        <w:t xml:space="preserve"> | rel. Cármen Lúcia</w:t>
      </w:r>
    </w:p>
    <w:p>
      <w:pPr>
        <w:ind w:left="216"/>
      </w:pPr>
      <w:r>
        <w:rPr>
          <w:sz w:val="18"/>
        </w:rPr>
        <w:t>Julgado correlato</w:t>
        <w:br/>
        <w:t>O art. 1º, XIV, segunda parte, do DL 201/1967 aperfeiçoa-se apenas quando a conduta assumir a forma dolosa, traduzida na vontade de não cumprir a ordem judicial e, embora não existam referências quanto ao elemento subjetivo explícito, é imprescindível que se identifique no comportamento omissivo o propósito de desobedecer e de frustrar a administração da Justiça. Tratando-se de crime cujo sujeito ativo é o prefeito, indispensável sua inequívoca ciência da determinação judicial, pois a mera comunicação da ordem a terceiros não é suficiente para atender às exigências legais. Não pode ser validada, para fins de configurar o delito tipificado no art. 1º, XIV, segunda parte, a comunicação da ordem ao procurador-geral do Município, pois os seus poderes limitam-se à representaçã</w:t>
      </w:r>
    </w:p>
    <w:p>
      <w:pPr>
        <w:ind w:left="216"/>
      </w:pPr>
      <w:r>
        <w:rPr>
          <w:b/>
          <w:color w:val="003C8C"/>
          <w:sz w:val="16"/>
        </w:rPr>
        <w:t>[Inq 3.155, rel. min. Cármen Lúcia, j. 22-9-2011, P, DJE de 11-10-2011.]</w:t>
      </w:r>
    </w:p>
    <w:p>
      <w:pPr>
        <w:pStyle w:val="Heading1"/>
      </w:pPr>
      <w:r>
        <w:t>Art. 136</w:t>
      </w:r>
    </w:p>
    <w:p>
      <w:r>
        <w:rPr>
          <w:b/>
          <w:color w:val="B46400"/>
          <w:sz w:val="16"/>
        </w:rPr>
        <w:t>SUMULA VINCULANTE</w:t>
      </w:r>
    </w:p>
    <w:p>
      <w:r>
        <w:rPr>
          <w:color w:val="8C8C8C"/>
          <w:sz w:val="14"/>
        </w:rPr>
        <w:t>blk-002904 | cf-1988-art-136-inc-1</w:t>
      </w:r>
    </w:p>
    <w:p>
      <w:pPr>
        <w:ind w:left="216"/>
      </w:pPr>
      <w:r>
        <w:rPr>
          <w:sz w:val="18"/>
        </w:rPr>
        <w:t>É competente o Município para fixar o horário de funcionamento de estabelecimento comercial.</w:t>
      </w:r>
    </w:p>
    <w:p>
      <w:pPr>
        <w:ind w:left="216"/>
      </w:pPr>
      <w:r>
        <w:rPr>
          <w:b/>
          <w:color w:val="003C8C"/>
          <w:sz w:val="16"/>
        </w:rPr>
        <w:t>[Súmula Vinculante 38.]</w:t>
      </w:r>
    </w:p>
    <w:p>
      <w:r>
        <w:rPr>
          <w:b/>
          <w:color w:val="B46400"/>
          <w:sz w:val="16"/>
        </w:rPr>
        <w:t>SUMULA VINCULANTE</w:t>
      </w:r>
    </w:p>
    <w:p>
      <w:r>
        <w:rPr>
          <w:color w:val="8C8C8C"/>
          <w:sz w:val="14"/>
        </w:rPr>
        <w:t>blk-002905 | cf-1988-art-136-inc-1</w:t>
      </w:r>
      <w:r>
        <w:rPr>
          <w:color w:val="0050A0"/>
          <w:sz w:val="14"/>
        </w:rPr>
        <w:t xml:space="preserve"> | RE 1.576.466</w:t>
      </w:r>
      <w:r>
        <w:rPr>
          <w:color w:val="0050A0"/>
          <w:sz w:val="14"/>
        </w:rPr>
        <w:t xml:space="preserve"> | rel. Flávio Dino</w:t>
      </w:r>
    </w:p>
    <w:p>
      <w:pPr>
        <w:ind w:left="216"/>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w:t>
      </w:r>
    </w:p>
    <w:p>
      <w:pPr>
        <w:ind w:left="216"/>
      </w:pPr>
      <w:r>
        <w:rPr>
          <w:b/>
          <w:color w:val="003C8C"/>
          <w:sz w:val="16"/>
        </w:rPr>
        <w:t>[RE 1.576.466 AgR, rel. min. Flávio Dino, j. 9-2-2026, P, DJE de 23-2-2026.]</w:t>
      </w:r>
    </w:p>
    <w:p>
      <w:r>
        <w:rPr>
          <w:b/>
          <w:color w:val="B46400"/>
          <w:sz w:val="16"/>
        </w:rPr>
        <w:t>CONTROLE CONCENTRADO</w:t>
      </w:r>
    </w:p>
    <w:p>
      <w:r>
        <w:rPr>
          <w:color w:val="8C8C8C"/>
          <w:sz w:val="14"/>
        </w:rPr>
        <w:t>blk-002906 | cf-1988-art-136-inc-1</w:t>
      </w:r>
      <w:r>
        <w:rPr>
          <w:color w:val="0050A0"/>
          <w:sz w:val="14"/>
        </w:rPr>
        <w:t xml:space="preserve"> | ADPF 971</w:t>
      </w:r>
      <w:r>
        <w:rPr>
          <w:color w:val="0050A0"/>
          <w:sz w:val="14"/>
        </w:rPr>
        <w:t xml:space="preserve"> | rel. Gilmar Mendes</w:t>
      </w:r>
    </w:p>
    <w:p>
      <w:pPr>
        <w:ind w:left="216"/>
      </w:pPr>
      <w:r>
        <w:rPr>
          <w:sz w:val="18"/>
        </w:rPr>
        <w:t>Diretrizes gerais para a prorrogação e relicitação dos contratos de parceria entre o Município e iniciativa privada. Discricionariedade da Administração Municipal. Possibilidade. [ADPF 971, rel. min. Gilmar Mendes, j. 29-5-2023, P, DJE de 2-8-2023.]</w:t>
      </w:r>
    </w:p>
    <w:p>
      <w:r>
        <w:rPr>
          <w:color w:val="8C8C8C"/>
          <w:sz w:val="14"/>
        </w:rPr>
        <w:t>blk-002907 | cf-1988-art-136-inc-1</w:t>
      </w:r>
      <w:r>
        <w:rPr>
          <w:color w:val="0050A0"/>
          <w:sz w:val="14"/>
        </w:rPr>
        <w:t xml:space="preserve"> | ADI 2.142</w:t>
      </w:r>
      <w:r>
        <w:rPr>
          <w:color w:val="0050A0"/>
          <w:sz w:val="14"/>
        </w:rPr>
        <w:t xml:space="preserve"> | rel. Roberto Barroso</w:t>
      </w:r>
    </w:p>
    <w:p>
      <w:pPr>
        <w:ind w:left="216"/>
      </w:pPr>
      <w:r>
        <w:rPr>
          <w:sz w:val="18"/>
        </w:rPr>
        <w:t>Cabe aos municípios promover o licenciamento ambiental das atividades ou empreendimentos possam causar impacto ambiental de âmbito local.</w:t>
      </w:r>
    </w:p>
    <w:p>
      <w:pPr>
        <w:ind w:left="216"/>
      </w:pPr>
      <w:r>
        <w:rPr>
          <w:b/>
          <w:color w:val="003C8C"/>
          <w:sz w:val="16"/>
        </w:rPr>
        <w:t>[ADI 2.142, rel. min. Roberto Barroso, j. 27-6-2022, P, DJE de 4-7-2022.]</w:t>
      </w:r>
    </w:p>
    <w:p>
      <w:r>
        <w:rPr>
          <w:color w:val="8C8C8C"/>
          <w:sz w:val="14"/>
        </w:rPr>
        <w:t>blk-002908 | cf-1988-art-136-inc-1</w:t>
      </w:r>
      <w:r>
        <w:rPr>
          <w:color w:val="0050A0"/>
          <w:sz w:val="14"/>
        </w:rPr>
        <w:t xml:space="preserve"> | ADI 144</w:t>
      </w:r>
      <w:r>
        <w:rPr>
          <w:color w:val="0050A0"/>
          <w:sz w:val="14"/>
        </w:rPr>
        <w:t xml:space="preserve"> | rel. Gilmar Mendes</w:t>
      </w:r>
    </w:p>
    <w:p>
      <w:pPr>
        <w:ind w:left="216"/>
      </w:pPr>
      <w:r>
        <w:rPr>
          <w:sz w:val="18"/>
        </w:rPr>
        <w:t>(...) a jurisprudência desta Corte firmou entendimento no sentido de que a fixação, pelas Constituições dos Estados, de data para o pagamento dos vencimentos dos servidores estaduais e a previsão de correção monetária em caso de atraso não afrontam a CF. (...) No entanto, como bem apontado no acórdão que julgou a medida liminar, a Constituição do Rio Grande do Norte estende a obrigação aos servidores municipais e aos empregados celetistas de empresas públicas e sociedades de economia mista. Nesse ponto, a discussão transfere-se para a preservação de dois importantes valores constitucionais: a autonomia municipal e a competência da União para legislar em matéria de direito do trabalho. Especificamente quanto à imposição aos servidores municipais, caracteriza-se disposição de flagrante viola</w:t>
      </w:r>
    </w:p>
    <w:p>
      <w:pPr>
        <w:ind w:left="216"/>
      </w:pPr>
      <w:r>
        <w:rPr>
          <w:b/>
          <w:color w:val="003C8C"/>
          <w:sz w:val="16"/>
        </w:rPr>
        <w:t>[ADI 144, voto do rel. min. Gilmar Mendes, j. 19-2-2014, P, DJE de 3-4-2014.]</w:t>
      </w:r>
    </w:p>
    <w:p>
      <w:r>
        <w:rPr>
          <w:color w:val="8C8C8C"/>
          <w:sz w:val="14"/>
        </w:rPr>
        <w:t>blk-002909 | cf-1988-art-136-inc-1</w:t>
      </w:r>
      <w:r>
        <w:rPr>
          <w:color w:val="0050A0"/>
          <w:sz w:val="14"/>
        </w:rPr>
        <w:t xml:space="preserve"> | ADI 2.077</w:t>
      </w:r>
    </w:p>
    <w:p>
      <w:pPr>
        <w:ind w:left="216"/>
      </w:pPr>
      <w:r>
        <w:rPr>
          <w:sz w:val="18"/>
        </w:rPr>
        <w:t>É bastante plausível a alegada violação da regra constitucional que assegura autonomia aos Municípios para dispor sobre assuntos de interesse local, causada por limitação territorial constante em dispositivo de constituição estadual.</w:t>
      </w:r>
    </w:p>
    <w:p>
      <w:pPr>
        <w:ind w:left="216"/>
      </w:pPr>
      <w:r>
        <w:rPr>
          <w:b/>
          <w:color w:val="003C8C"/>
          <w:sz w:val="16"/>
        </w:rPr>
        <w:t>[ADI 2.077 MC, red. do ac. min. Joaquim Barbosa, j. 6-3-2013, P, DJE de 9-10-2014.]</w:t>
      </w:r>
    </w:p>
    <w:p>
      <w:r>
        <w:rPr>
          <w:color w:val="8C8C8C"/>
          <w:sz w:val="14"/>
        </w:rPr>
        <w:t>blk-002910 | cf-1988-art-136-inc-1</w:t>
      </w:r>
      <w:r>
        <w:rPr>
          <w:color w:val="0050A0"/>
          <w:sz w:val="14"/>
        </w:rPr>
        <w:t xml:space="preserve"> | ADI 3.549</w:t>
      </w:r>
      <w:r>
        <w:rPr>
          <w:color w:val="0050A0"/>
          <w:sz w:val="14"/>
        </w:rPr>
        <w:t xml:space="preserve"> | rel. Cármen Lúcia</w:t>
      </w:r>
    </w:p>
    <w:p>
      <w:pPr>
        <w:ind w:left="216"/>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16"/>
      </w:pPr>
      <w:r>
        <w:rPr>
          <w:b/>
          <w:color w:val="003C8C"/>
          <w:sz w:val="16"/>
        </w:rPr>
        <w:t>[ADI 3.549, rel. min. Cármen Lúcia, j. 17-9-2007, P, DJ de 31-10-2007.]</w:t>
      </w:r>
    </w:p>
    <w:p>
      <w:r>
        <w:rPr>
          <w:color w:val="8C8C8C"/>
          <w:sz w:val="14"/>
        </w:rPr>
        <w:t>blk-002911 | cf-1988-art-136-inc-1</w:t>
      </w:r>
      <w:r>
        <w:rPr>
          <w:color w:val="0050A0"/>
          <w:sz w:val="14"/>
        </w:rPr>
        <w:t xml:space="preserve"> | ADI 3.731</w:t>
      </w:r>
      <w:r>
        <w:rPr>
          <w:color w:val="0050A0"/>
          <w:sz w:val="14"/>
        </w:rPr>
        <w:t xml:space="preserve"> | rel. Cezar Peluso</w:t>
      </w:r>
    </w:p>
    <w:p>
      <w:pPr>
        <w:ind w:left="216"/>
      </w:pPr>
      <w:r>
        <w:rPr>
          <w:sz w:val="18"/>
        </w:rPr>
        <w:t>Aparenta inconstitucionalidade a resolução de autoridade estadual que, sob pretexto do exercício do poder de polícia, discipline horário de funcionamento de estabelecimentos comerciais, matéria de consumo e assuntos análogos.</w:t>
      </w:r>
    </w:p>
    <w:p>
      <w:pPr>
        <w:ind w:left="216"/>
      </w:pPr>
      <w:r>
        <w:rPr>
          <w:b/>
          <w:color w:val="003C8C"/>
          <w:sz w:val="16"/>
        </w:rPr>
        <w:t>[ADI 3.731 MC, rel. min. Cezar Peluso, j. 29-8-2007, P, DJ de 11-10-2007.]</w:t>
      </w:r>
    </w:p>
    <w:p>
      <w:r>
        <w:rPr>
          <w:color w:val="8C8C8C"/>
          <w:sz w:val="14"/>
        </w:rPr>
        <w:t>blk-002912 | cf-1988-art-136-inc-1</w:t>
      </w:r>
      <w:r>
        <w:rPr>
          <w:color w:val="0050A0"/>
          <w:sz w:val="14"/>
        </w:rPr>
        <w:t xml:space="preserve"> | ADI 3.691</w:t>
      </w:r>
      <w:r>
        <w:rPr>
          <w:color w:val="0050A0"/>
          <w:sz w:val="14"/>
        </w:rPr>
        <w:t xml:space="preserve"> | rel. Gilmar Mendes</w:t>
      </w:r>
    </w:p>
    <w:p>
      <w:pPr>
        <w:ind w:left="216"/>
      </w:pPr>
      <w:r>
        <w:rPr>
          <w:sz w:val="18"/>
        </w:rPr>
        <w:t>= ADI 3.691, rel. min. Gilmar Mendes, j. 29-8-2007, P, DJE de 9-5-2008</w:t>
        <w:br/>
        <w:t>(In)constitucionalidade de marco regulatório municipal dos serviços cemiteriais, funerários e de cremação, à luz das normas constitucionais da ordem econômica.</w:t>
      </w:r>
    </w:p>
    <w:p>
      <w:pPr>
        <w:ind w:left="216"/>
      </w:pPr>
      <w:r>
        <w:rPr>
          <w:b/>
          <w:color w:val="003C8C"/>
          <w:sz w:val="16"/>
        </w:rPr>
        <w:t>[RE 1.343.346 RG, rel. min. Luiz Fux, j. 11.10.2024, P, DJE de 16.10.2024, Tema 1.332, com mérito pendente.]</w:t>
      </w:r>
    </w:p>
    <w:p>
      <w:r>
        <w:rPr>
          <w:b/>
          <w:color w:val="B46400"/>
          <w:sz w:val="16"/>
        </w:rPr>
        <w:t>REPERCUSSAO GERAL</w:t>
      </w:r>
    </w:p>
    <w:p>
      <w:r>
        <w:rPr>
          <w:color w:val="8C8C8C"/>
          <w:sz w:val="14"/>
        </w:rPr>
        <w:t>blk-002913 | cf-1988-art-136-inc-1</w:t>
      </w:r>
      <w:r>
        <w:rPr>
          <w:color w:val="0050A0"/>
          <w:sz w:val="14"/>
        </w:rPr>
        <w:t xml:space="preserve"> | RE 738.481</w:t>
      </w:r>
      <w:r>
        <w:rPr>
          <w:color w:val="0050A0"/>
          <w:sz w:val="14"/>
        </w:rPr>
        <w:t xml:space="preserve"> | rel. Edson Fachin</w:t>
      </w:r>
    </w:p>
    <w:p>
      <w:pPr>
        <w:ind w:left="216"/>
      </w:pPr>
      <w:r>
        <w:rPr>
          <w:sz w:val="18"/>
        </w:rPr>
        <w:t>“Compete aos municípios legislar sobre a obrigatoriedade de instalação de hidrômetros individuais nos edifícios e condomínios, em razão do preponderante interesse local envolvido.”</w:t>
      </w:r>
    </w:p>
    <w:p>
      <w:pPr>
        <w:ind w:left="216"/>
      </w:pPr>
      <w:r>
        <w:rPr>
          <w:b/>
          <w:color w:val="003C8C"/>
          <w:sz w:val="16"/>
        </w:rPr>
        <w:t>[RE 738.481, rel. min. Edson Fachin, j. 17-8-2021, P, DJE de 25-8-2021, Tema 849, com mérito julgado.]</w:t>
      </w:r>
    </w:p>
    <w:p>
      <w:r>
        <w:rPr>
          <w:b/>
          <w:color w:val="B46400"/>
          <w:sz w:val="16"/>
        </w:rPr>
        <w:t>REPERCUSSAO GERAL</w:t>
      </w:r>
    </w:p>
    <w:p>
      <w:r>
        <w:rPr>
          <w:color w:val="8C8C8C"/>
          <w:sz w:val="14"/>
        </w:rPr>
        <w:t>blk-002914 | cf-1988-art-136-inc-1</w:t>
      </w:r>
      <w:r>
        <w:rPr>
          <w:color w:val="0050A0"/>
          <w:sz w:val="14"/>
        </w:rPr>
        <w:t xml:space="preserve"> | RE 1.151.237</w:t>
      </w:r>
      <w:r>
        <w:rPr>
          <w:color w:val="0050A0"/>
          <w:sz w:val="14"/>
        </w:rPr>
        <w:t xml:space="preserve"> | rel. Alexandre de Moraes</w:t>
      </w:r>
    </w:p>
    <w:p>
      <w:pPr>
        <w:ind w:left="216"/>
      </w:pPr>
      <w:r>
        <w:rPr>
          <w:sz w:val="18"/>
        </w:rPr>
        <w:t>(...) a existência de uma coabitação normativa entre os Poderes Executivo (decreto) e o Legislativo (lei formal), para o exercício da competência destinada a ‘denominação de próprios, vias e logradouros públicos e suas alterações’, cada qual no âmbito de suas atribuições.</w:t>
      </w:r>
    </w:p>
    <w:p>
      <w:pPr>
        <w:ind w:left="216"/>
      </w:pPr>
      <w:r>
        <w:rPr>
          <w:b/>
          <w:color w:val="003C8C"/>
          <w:sz w:val="16"/>
        </w:rPr>
        <w:t>[RE 1.151.237, rel. min. Alexandre de Moraes, j. 3-10-2019, P, DJE de 12-11-2019, Tema 1070.]</w:t>
      </w:r>
    </w:p>
    <w:p>
      <w:r>
        <w:rPr>
          <w:b/>
          <w:color w:val="B46400"/>
          <w:sz w:val="16"/>
        </w:rPr>
        <w:t>REPERCUSSAO GERAL</w:t>
      </w:r>
    </w:p>
    <w:p>
      <w:r>
        <w:rPr>
          <w:color w:val="8C8C8C"/>
          <w:sz w:val="14"/>
        </w:rPr>
        <w:t>blk-002915 | cf-1988-art-136-inc-1</w:t>
      </w:r>
      <w:r>
        <w:rPr>
          <w:color w:val="0050A0"/>
          <w:sz w:val="14"/>
        </w:rPr>
        <w:t xml:space="preserve"> | RE 586.224</w:t>
      </w:r>
      <w:r>
        <w:rPr>
          <w:color w:val="0050A0"/>
          <w:sz w:val="14"/>
        </w:rPr>
        <w:t xml:space="preserve"> | rel. Luiz Fux</w:t>
      </w:r>
    </w:p>
    <w:p>
      <w:pPr>
        <w:ind w:left="216"/>
      </w:pPr>
      <w:r>
        <w:rPr>
          <w:sz w:val="18"/>
        </w:rPr>
        <w:t>O Município é competente para legislar sobre meio ambiente com União e Estado, no limite de seu interesse local e desde que tal regramento seja e harmônico com a disciplina estabelecida pelos demais entes federados (art. 24, VI, c/c 30, I e II, da CRFB).</w:t>
      </w:r>
    </w:p>
    <w:p>
      <w:pPr>
        <w:ind w:left="216"/>
      </w:pPr>
      <w:r>
        <w:rPr>
          <w:b/>
          <w:color w:val="003C8C"/>
          <w:sz w:val="16"/>
        </w:rPr>
        <w:t>[RE 586.224, rel. min. Luiz Fux, j. 5-3-2015, P, DJE de 8-5-2015, Tema 145.]</w:t>
      </w:r>
    </w:p>
    <w:p>
      <w:r>
        <w:rPr>
          <w:b/>
          <w:color w:val="B46400"/>
          <w:sz w:val="16"/>
        </w:rPr>
        <w:t>REPERCUSSAO GERAL</w:t>
      </w:r>
    </w:p>
    <w:p>
      <w:r>
        <w:rPr>
          <w:color w:val="8C8C8C"/>
          <w:sz w:val="14"/>
        </w:rPr>
        <w:t>blk-002916 | cf-1988-art-136-inc-1</w:t>
      </w:r>
      <w:r>
        <w:rPr>
          <w:color w:val="0050A0"/>
          <w:sz w:val="14"/>
        </w:rPr>
        <w:t xml:space="preserve"> | ARE 639.496</w:t>
      </w:r>
      <w:r>
        <w:rPr>
          <w:color w:val="0050A0"/>
          <w:sz w:val="14"/>
        </w:rPr>
        <w:t xml:space="preserve"> | rel. Cezar Peluso</w:t>
      </w:r>
    </w:p>
    <w:p>
      <w:pPr>
        <w:ind w:left="216"/>
      </w:pPr>
      <w:r>
        <w:rPr>
          <w:sz w:val="18"/>
        </w:rPr>
        <w:t>(...) inconstitucionalidade de norma municipal que impõe sanção mais gravosa que a prevista no CTB, por extrapolar a competência legislativa suplementar do Município expressa no art. 30, II, da CF. (...) Esta Corte possui ainda jurisprudência firmada no sentido de que compete privativamente à União legislar sobre trânsito e transporte, impossibilitados os Estados-membros e Municípios a legislar sobre a matéria enquanto não autorizados por lei complementar.</w:t>
      </w:r>
    </w:p>
    <w:p>
      <w:pPr>
        <w:ind w:left="216"/>
      </w:pPr>
      <w:r>
        <w:rPr>
          <w:b/>
          <w:color w:val="003C8C"/>
          <w:sz w:val="16"/>
        </w:rPr>
        <w:t>[ARE 639.496 RG, voto do rel. min. Cezar Peluso, j. 16-6-2011, P, DJE de 31-8-2011, Tema 430.]</w:t>
      </w:r>
    </w:p>
    <w:p>
      <w:r>
        <w:rPr>
          <w:b/>
          <w:color w:val="B46400"/>
          <w:sz w:val="16"/>
        </w:rPr>
        <w:t>REPERCUSSAO GERAL</w:t>
      </w:r>
    </w:p>
    <w:p>
      <w:r>
        <w:rPr>
          <w:color w:val="8C8C8C"/>
          <w:sz w:val="14"/>
        </w:rPr>
        <w:t>blk-002917 | cf-1988-art-136-inc-1</w:t>
      </w:r>
      <w:r>
        <w:rPr>
          <w:color w:val="0050A0"/>
          <w:sz w:val="14"/>
        </w:rPr>
        <w:t xml:space="preserve"> | RE 610.221</w:t>
      </w:r>
      <w:r>
        <w:rPr>
          <w:color w:val="0050A0"/>
          <w:sz w:val="14"/>
        </w:rPr>
        <w:t xml:space="preserve"> | rel. Ellen Gracie</w:t>
      </w:r>
    </w:p>
    <w:p>
      <w:pPr>
        <w:ind w:left="216"/>
      </w:pPr>
      <w:r>
        <w:rPr>
          <w:sz w:val="18"/>
        </w:rPr>
        <w:t>Definição do tempo máximo de espera de clientes em filas de instituições bancárias. Competência do Município para legislar. Assunto de interesse local. Ratificação da jurisprudência firmada por esta Suprema Corte. [RE 610.221 RG, rel. min. Ellen Gracie, j. 29-4-2010, P, DJE de 20-8-2010, Tema 272.]</w:t>
        <w:b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blk-002918 | cf-1988-art-136-inc-1</w:t>
      </w:r>
      <w:r>
        <w:rPr>
          <w:color w:val="0050A0"/>
          <w:sz w:val="14"/>
        </w:rPr>
        <w:t xml:space="preserve"> | RE 1.052.719</w:t>
      </w:r>
      <w:r>
        <w:rPr>
          <w:color w:val="0050A0"/>
          <w:sz w:val="14"/>
        </w:rPr>
        <w:t xml:space="preserve"> | rel. Ricardo Lewandowski</w:t>
      </w:r>
    </w:p>
    <w:p>
      <w:pPr>
        <w:ind w:left="216"/>
      </w:pPr>
      <w:r>
        <w:rPr>
          <w:sz w:val="18"/>
        </w:rPr>
        <w:t>(...) reafirmação da importância do município em nosso contexto constitucional, bem lembrado pelo Ministro Fachin, agora alçado a integrante pleno de nossa Federação, é um membro de pleno direito da Federação Brasileira. E, aqui, nesse caso, temos exatamente isso, uma grande empresa atacadista, que atua em todo o território nacional e, de certa maneira, se utiliza de práticas que colocam em xeque o conforto, a privacidade do consumidor, que é indefeso perante uma imensa empresa como esta. O município age em prol do bem-estar daqueles sobre os quais tem a responsabilidade de zelar.</w:t>
      </w:r>
    </w:p>
    <w:p>
      <w:pPr>
        <w:ind w:left="216"/>
      </w:pPr>
      <w:r>
        <w:rPr>
          <w:b/>
          <w:color w:val="003C8C"/>
          <w:sz w:val="16"/>
        </w:rPr>
        <w:t>[RE 1.052.719 AgR, rel. min. Ricardo Lewandowski, j. 25-9-2018, 2ª T, DJE de 17-9-2019.]</w:t>
      </w:r>
    </w:p>
    <w:p>
      <w:r>
        <w:rPr>
          <w:b/>
          <w:color w:val="B46400"/>
          <w:sz w:val="16"/>
        </w:rPr>
        <w:t>JULGADOS CORRELATOS</w:t>
      </w:r>
    </w:p>
    <w:p>
      <w:r>
        <w:rPr>
          <w:color w:val="8C8C8C"/>
          <w:sz w:val="14"/>
        </w:rPr>
        <w:t>blk-002919 | cf-1988-art-136-inc-1</w:t>
      </w:r>
      <w:r>
        <w:rPr>
          <w:color w:val="0050A0"/>
          <w:sz w:val="14"/>
        </w:rPr>
        <w:t xml:space="preserve"> | ARE 784.981</w:t>
      </w:r>
      <w:r>
        <w:rPr>
          <w:color w:val="0050A0"/>
          <w:sz w:val="14"/>
        </w:rPr>
        <w:t xml:space="preserve"> | rel. Rosa Weber</w:t>
      </w:r>
    </w:p>
    <w:p>
      <w:pPr>
        <w:ind w:left="216"/>
      </w:pPr>
      <w:r>
        <w:rPr>
          <w:sz w:val="18"/>
        </w:rPr>
        <w:t>Competência do Município para legislar em matéria de segurança em estabelecimentos financeiros. Terminais de autoatendimento.</w:t>
      </w:r>
    </w:p>
    <w:p>
      <w:pPr>
        <w:ind w:left="216"/>
      </w:pPr>
      <w:r>
        <w:rPr>
          <w:b/>
          <w:color w:val="003C8C"/>
          <w:sz w:val="16"/>
        </w:rPr>
        <w:t>[ARE 784.981 AgR, rel. min. Rosa Weber, j. 17-3-2015, 1ª T, DJE de 7-4-2015.]</w:t>
      </w:r>
    </w:p>
    <w:p>
      <w:r>
        <w:rPr>
          <w:color w:val="8C8C8C"/>
          <w:sz w:val="14"/>
        </w:rPr>
        <w:t>blk-002920 | cf-1988-art-136-inc-1</w:t>
      </w:r>
      <w:r>
        <w:rPr>
          <w:color w:val="0050A0"/>
          <w:sz w:val="14"/>
        </w:rPr>
        <w:t xml:space="preserve"> | AI 799.690</w:t>
      </w:r>
      <w:r>
        <w:rPr>
          <w:color w:val="0050A0"/>
          <w:sz w:val="14"/>
        </w:rPr>
        <w:t xml:space="preserve"> | rel. Rosa Weber</w:t>
      </w:r>
    </w:p>
    <w:p>
      <w:pPr>
        <w:ind w:left="216"/>
      </w:pPr>
      <w:r>
        <w:rPr>
          <w:b/>
          <w:color w:val="003C8C"/>
          <w:sz w:val="16"/>
        </w:rPr>
        <w:t>[AI 799.690 AgR, rel. min. Rosa Weber, j. 10-12-2013, 1ª T, DJE de 3-2-2014.]</w:t>
      </w:r>
    </w:p>
    <w:p>
      <w:r>
        <w:rPr>
          <w:color w:val="8C8C8C"/>
          <w:sz w:val="14"/>
        </w:rPr>
        <w:t>blk-002921 | cf-1988-art-136-inc-1</w:t>
      </w:r>
      <w:r>
        <w:rPr>
          <w:color w:val="0050A0"/>
          <w:sz w:val="14"/>
        </w:rPr>
        <w:t xml:space="preserve"> | RE 702.848</w:t>
      </w:r>
      <w:r>
        <w:rPr>
          <w:color w:val="0050A0"/>
          <w:sz w:val="14"/>
        </w:rPr>
        <w:t xml:space="preserve"> | rel. Celso de Mello</w:t>
      </w:r>
    </w:p>
    <w:p>
      <w:pPr>
        <w:ind w:left="216"/>
      </w:pPr>
      <w:r>
        <w:rPr>
          <w:sz w:val="18"/>
        </w:rPr>
        <w:t>Não vislumbro, no texto da Carta Política, a existência de obstáculo constitucional que possa inibir o exercício, pelo Município, da típica atribuição institucional que lhe pertence, fundada em título jurídico específico (CF, art. 30, I), para legislar, por autoridade própria, sobre a extensão da gratuidade do transporte público coletivo urbano às pessoas compreendidas na faixa etária entre 60 e 65 anos. Na realidade, o Município, ao assim legislar, apoia-se em competência material – que lhe reservou a própria Constituição da República – cuja prática autoriza essa mesma pessoa política a dispor, em sede legal, sobre tema que reflete assunto de interesse eminentemente local.</w:t>
      </w:r>
    </w:p>
    <w:p>
      <w:pPr>
        <w:ind w:left="216"/>
      </w:pPr>
      <w:r>
        <w:rPr>
          <w:b/>
          <w:color w:val="003C8C"/>
          <w:sz w:val="16"/>
        </w:rPr>
        <w:t>[RE 702.848, rel. min. Celso de Mello, j. 29-4-2013, dec. monocrática, DJE de 14-5-2013.]</w:t>
      </w:r>
    </w:p>
    <w:p>
      <w:r>
        <w:rPr>
          <w:color w:val="8C8C8C"/>
          <w:sz w:val="14"/>
        </w:rPr>
        <w:t>blk-002922 | cf-1988-art-136-inc-1</w:t>
      </w:r>
      <w:r>
        <w:rPr>
          <w:color w:val="0050A0"/>
          <w:sz w:val="14"/>
        </w:rPr>
        <w:t xml:space="preserve"> | RE 566.836</w:t>
      </w:r>
      <w:r>
        <w:rPr>
          <w:color w:val="0050A0"/>
          <w:sz w:val="14"/>
        </w:rPr>
        <w:t xml:space="preserve"> | rel. Cármen Lúcia</w:t>
      </w:r>
    </w:p>
    <w:p>
      <w:pPr>
        <w:ind w:left="216"/>
      </w:pPr>
      <w:r>
        <w:rPr>
          <w:sz w:val="18"/>
        </w:rPr>
        <w:t>(...) o acórdão recorrido está em harmonia com a pacífica jurisprudência do STF firmada no sentido de que o Município tem competência para legislar sobre a distância mínima entre postos de revenda de combustíveis.</w:t>
      </w:r>
    </w:p>
    <w:p>
      <w:pPr>
        <w:ind w:left="216"/>
      </w:pPr>
      <w:r>
        <w:rPr>
          <w:b/>
          <w:color w:val="003C8C"/>
          <w:sz w:val="16"/>
        </w:rPr>
        <w:t>[RE 566.836 ED, voto da rel. min. Cármen Lúcia, j. 30-6-2009, 1ª T, DJE de 14-8-2009.]</w:t>
      </w:r>
    </w:p>
    <w:p>
      <w:pPr>
        <w:pStyle w:val="Heading1"/>
      </w:pPr>
      <w:r>
        <w:t>Art. 130</w:t>
      </w:r>
    </w:p>
    <w:p>
      <w:r>
        <w:rPr>
          <w:color w:val="8C8C8C"/>
          <w:sz w:val="14"/>
        </w:rPr>
        <w:t>blk-002923 | cf-1988-art-130-par-3-inc-5</w:t>
      </w:r>
      <w:r>
        <w:rPr>
          <w:color w:val="0050A0"/>
          <w:sz w:val="14"/>
        </w:rPr>
        <w:t xml:space="preserve"> | AI 622.405</w:t>
      </w:r>
      <w:r>
        <w:rPr>
          <w:color w:val="0050A0"/>
          <w:sz w:val="14"/>
        </w:rPr>
        <w:t xml:space="preserve"> | rel. Eros Grau</w:t>
      </w:r>
    </w:p>
    <w:p>
      <w:pPr>
        <w:ind w:left="216"/>
      </w:pPr>
      <w:r>
        <w:rPr>
          <w:sz w:val="18"/>
        </w:rPr>
        <w:t>Os Municípios têm autonomia para regular o horário do comércio local, desde que não infrinjam leis estaduais ou federais válidas, pois a Constituição lhes confere competência para legislar sobre assuntos de interesse local.</w:t>
      </w:r>
    </w:p>
    <w:p>
      <w:pPr>
        <w:ind w:left="216"/>
      </w:pPr>
      <w:r>
        <w:rPr>
          <w:b/>
          <w:color w:val="003C8C"/>
          <w:sz w:val="16"/>
        </w:rPr>
        <w:t>[AI 622.405 AgR, rel. min. Eros Grau, j. 22-5-2007, 2ª T, DJ de 15-6-2007.]</w:t>
      </w:r>
    </w:p>
    <w:p>
      <w:r>
        <w:rPr>
          <w:color w:val="8C8C8C"/>
          <w:sz w:val="14"/>
        </w:rPr>
        <w:t>blk-002924 | cf-1988-art-130-par-3-inc-5</w:t>
      </w:r>
      <w:r>
        <w:rPr>
          <w:color w:val="0050A0"/>
          <w:sz w:val="14"/>
        </w:rPr>
        <w:t xml:space="preserve"> | AI 729.307</w:t>
      </w:r>
      <w:r>
        <w:rPr>
          <w:color w:val="0050A0"/>
          <w:sz w:val="14"/>
        </w:rPr>
        <w:t xml:space="preserve"> | rel. Cármen Lúcia</w:t>
      </w:r>
    </w:p>
    <w:p>
      <w:pPr>
        <w:ind w:left="216"/>
      </w:pPr>
      <w:r>
        <w:rPr>
          <w:sz w:val="18"/>
        </w:rPr>
        <w:t>= AI 729.307 ED, rel. min. Cármen Lúcia, j. 27-10-2009, 1ª T, DJE de 4-12-2009</w:t>
      </w:r>
    </w:p>
    <w:p>
      <w:r>
        <w:rPr>
          <w:color w:val="8C8C8C"/>
          <w:sz w:val="14"/>
        </w:rPr>
        <w:t>blk-002925 | cf-1988-art-130-par-3-inc-5</w:t>
      </w:r>
      <w:r>
        <w:rPr>
          <w:color w:val="0050A0"/>
          <w:sz w:val="14"/>
        </w:rPr>
        <w:t xml:space="preserve"> | RE 397.094</w:t>
      </w:r>
      <w:r>
        <w:rPr>
          <w:color w:val="0050A0"/>
          <w:sz w:val="14"/>
        </w:rPr>
        <w:t xml:space="preserve"> | rel. Sepúlveda Pertence</w:t>
      </w:r>
    </w:p>
    <w:p>
      <w:pPr>
        <w:ind w:left="216"/>
      </w:pPr>
      <w:r>
        <w:rPr>
          <w:sz w:val="18"/>
        </w:rPr>
        <w:t>Distrito Federal: competência legislativa para fixação de tempo razoável de espera dos usuários dos serviços de cartórios. A imposição legal de um limite ao tempo de espera em fila dos usuários dos serviços prestados pelos cartórios não constitui matéria relativa à disciplina dos registros públicos, mas assunto de interesse local, cuja competência legislativa a Constituição atribui aos Municípios (...).</w:t>
      </w:r>
    </w:p>
    <w:p>
      <w:pPr>
        <w:ind w:left="216"/>
      </w:pPr>
      <w:r>
        <w:rPr>
          <w:b/>
          <w:color w:val="003C8C"/>
          <w:sz w:val="16"/>
        </w:rPr>
        <w:t>[RE 397.094, rel. min. Sepúlveda Pertence, j. 29-8-2006, 1ª T, DJ de 27-10-2006.]</w:t>
      </w:r>
    </w:p>
    <w:p>
      <w:r>
        <w:rPr>
          <w:color w:val="8C8C8C"/>
          <w:sz w:val="14"/>
        </w:rPr>
        <w:t>blk-002926 | cf-1988-art-130-par-3-inc-5</w:t>
      </w:r>
      <w:r>
        <w:rPr>
          <w:color w:val="0050A0"/>
          <w:sz w:val="14"/>
        </w:rPr>
        <w:t xml:space="preserve"> | AI 491.420</w:t>
      </w:r>
      <w:r>
        <w:rPr>
          <w:color w:val="0050A0"/>
          <w:sz w:val="14"/>
        </w:rPr>
        <w:t xml:space="preserve"> | rel. Cezar Peluso</w:t>
      </w:r>
    </w:p>
    <w:p>
      <w:pPr>
        <w:ind w:left="216"/>
      </w:pPr>
      <w:r>
        <w:rPr>
          <w:sz w:val="18"/>
        </w:rPr>
        <w:t>Os Municípios são competentes para legislar sobre questões que respeitem a edificações ou construções realizadas no seu território, assim como sobre assuntos relacionados à exigência de equipamentos de segurança, em imóveis destinados a atendimento ao público.</w:t>
      </w:r>
    </w:p>
    <w:p>
      <w:pPr>
        <w:ind w:left="216"/>
      </w:pPr>
      <w:r>
        <w:rPr>
          <w:b/>
          <w:color w:val="003C8C"/>
          <w:sz w:val="16"/>
        </w:rPr>
        <w:t>[AI 491.420 AgR, rel. min. Cezar Peluso, j. 21-2-2006, 1ª T, DJ de 24-3-2006.]</w:t>
      </w:r>
    </w:p>
    <w:p>
      <w:r>
        <w:rPr>
          <w:color w:val="8C8C8C"/>
          <w:sz w:val="14"/>
        </w:rPr>
        <w:t>blk-002927 | cf-1988-art-130-par-3-inc-5</w:t>
      </w:r>
      <w:r>
        <w:rPr>
          <w:color w:val="0050A0"/>
          <w:sz w:val="14"/>
        </w:rPr>
        <w:t xml:space="preserve"> | RE 795.804</w:t>
      </w:r>
      <w:r>
        <w:rPr>
          <w:color w:val="0050A0"/>
          <w:sz w:val="14"/>
        </w:rPr>
        <w:t xml:space="preserve"> | rel. Gilmar Mendes</w:t>
      </w:r>
    </w:p>
    <w:p>
      <w:pPr>
        <w:ind w:left="216"/>
      </w:pPr>
      <w:r>
        <w:rPr>
          <w:sz w:val="18"/>
        </w:rPr>
        <w:t>= RE 795.804 AgR, rel. min. Gilmar Mendes, j. 29-4-2014, 2ª T, DJE de 16-5-2014</w:t>
        <w:br/>
        <w:t>A competência constitucional dos Municípios de legislar sobre interesse local não tem o alcance de estabelecer normas que a própria Constituição, na repartição das competências, atribui à União ou aos Estados. O legislador constituinte, em matéria de legislação sobre seguros, sequer conferiu competência comum ou concorrente aos Estados ou aos Municípios.</w:t>
      </w:r>
    </w:p>
    <w:p>
      <w:pPr>
        <w:ind w:left="216"/>
      </w:pPr>
      <w:r>
        <w:rPr>
          <w:b/>
          <w:color w:val="003C8C"/>
          <w:sz w:val="16"/>
        </w:rPr>
        <w:t>[RE 313.060, rel. min. Ellen Gracie, j. 29-11-2005, 2ª T, DJ de 24-2-2006.]</w:t>
      </w:r>
    </w:p>
    <w:p>
      <w:r>
        <w:rPr>
          <w:color w:val="8C8C8C"/>
          <w:sz w:val="14"/>
        </w:rPr>
        <w:t>blk-002928 | cf-1988-art-130-par-3-inc-5</w:t>
      </w:r>
      <w:r>
        <w:rPr>
          <w:color w:val="0050A0"/>
          <w:sz w:val="14"/>
        </w:rPr>
        <w:t xml:space="preserve"> | AI 347.717</w:t>
      </w:r>
      <w:r>
        <w:rPr>
          <w:color w:val="0050A0"/>
          <w:sz w:val="14"/>
        </w:rPr>
        <w:t xml:space="preserve"> | rel. Celso de Mello</w:t>
      </w:r>
    </w:p>
    <w:p>
      <w:pPr>
        <w:ind w:left="216"/>
      </w:pPr>
      <w:r>
        <w:rPr>
          <w:sz w:val="18"/>
        </w:rPr>
        <w:t>O Município pode editar legislação própria, com fundamento na autonomia constitucional que lhe é inerente (CF, art. 30, I), com o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ainda, colocação de bebedouros.</w:t>
      </w:r>
    </w:p>
    <w:p>
      <w:pPr>
        <w:ind w:left="216"/>
      </w:pPr>
      <w:r>
        <w:rPr>
          <w:b/>
          <w:color w:val="003C8C"/>
          <w:sz w:val="16"/>
        </w:rPr>
        <w:t>[AI 347.717 AgR, rel. min. Celso de Mello, j. 31-5-2005, 2ª T, DJ de 5-8-2005.]</w:t>
      </w:r>
    </w:p>
    <w:p>
      <w:r>
        <w:rPr>
          <w:color w:val="8C8C8C"/>
          <w:sz w:val="14"/>
        </w:rPr>
        <w:t>blk-002929 | cf-1988-art-130-par-3-inc-5</w:t>
      </w:r>
      <w:r>
        <w:rPr>
          <w:color w:val="0050A0"/>
          <w:sz w:val="14"/>
        </w:rPr>
        <w:t xml:space="preserve"> | RE 266.536</w:t>
      </w:r>
      <w:r>
        <w:rPr>
          <w:color w:val="0050A0"/>
          <w:sz w:val="14"/>
        </w:rPr>
        <w:t xml:space="preserve"> | rel. Dias Toffoli</w:t>
      </w:r>
    </w:p>
    <w:p>
      <w:pPr>
        <w:ind w:left="216"/>
      </w:pPr>
      <w:r>
        <w:rPr>
          <w:sz w:val="18"/>
        </w:rPr>
        <w:t>= RE 266.536 AgR, rel. min. Dias Toffoli, j. 17-4-2012, 1ª T, DJE de 11-5-2012</w:t>
      </w:r>
    </w:p>
    <w:p>
      <w:pPr>
        <w:pStyle w:val="Heading1"/>
      </w:pPr>
      <w:r>
        <w:t>Art. 5</w:t>
      </w:r>
    </w:p>
    <w:p>
      <w:r>
        <w:rPr>
          <w:color w:val="8C8C8C"/>
          <w:sz w:val="14"/>
        </w:rPr>
        <w:t>blk-002930 | cf-1988-art-5-inc-50</w:t>
      </w:r>
      <w:r>
        <w:rPr>
          <w:color w:val="0050A0"/>
          <w:sz w:val="14"/>
        </w:rPr>
        <w:t xml:space="preserve"> | RE 203.909</w:t>
      </w:r>
      <w:r>
        <w:rPr>
          <w:color w:val="0050A0"/>
          <w:sz w:val="14"/>
        </w:rPr>
        <w:t xml:space="preserve"> | rel. Ilmar Galvão</w:t>
      </w:r>
    </w:p>
    <w:p>
      <w:pPr>
        <w:ind w:left="216"/>
      </w:pPr>
      <w:r>
        <w:rPr>
          <w:b/>
          <w:color w:val="003C8C"/>
          <w:sz w:val="16"/>
        </w:rPr>
        <w:t>[RE 203.909, rel. min. Ilmar Galvão, j. 14-10-1997, 1ª T, DJ de 6-2-1998.]</w:t>
      </w:r>
    </w:p>
    <w:p>
      <w:pPr>
        <w:pStyle w:val="Heading1"/>
      </w:pPr>
      <w:r>
        <w:t>Art. 136</w:t>
      </w:r>
    </w:p>
    <w:p>
      <w:r>
        <w:rPr>
          <w:color w:val="8C8C8C"/>
          <w:sz w:val="14"/>
        </w:rPr>
        <w:t>blk-002931 | cf-1988-art-136-inc-1</w:t>
      </w:r>
      <w:r>
        <w:rPr>
          <w:color w:val="0050A0"/>
          <w:sz w:val="14"/>
        </w:rPr>
        <w:t xml:space="preserve"> | RE 1.576.466</w:t>
      </w:r>
      <w:r>
        <w:rPr>
          <w:color w:val="0050A0"/>
          <w:sz w:val="14"/>
        </w:rPr>
        <w:t xml:space="preserve"> | rel. Flávio Dino</w:t>
      </w:r>
    </w:p>
    <w:p>
      <w:pPr>
        <w:ind w:left="216"/>
      </w:pPr>
      <w:r>
        <w:rPr>
          <w:sz w:val="18"/>
        </w:rPr>
        <w:t>Competência legislativa municipal. Exigência municipal de instalação de detectores de monóxido de carbono em imóveis residenciais. (...) A inexistência de norma geral federal aplicável afasta qualquer incompatibilidade entre a legislação municipal e o ordenamento federal, inserindo-se a Lei nº 6.002/2024 no âmbito da competência legislativa suplementar do Município para editar normas protetivas à saúde e à segurança habitacional. A alegação de vício de competência não prospera, pois não há contrariedade a normas gerais federais nem usurpação de competência privativa da União. Inexistindo parâmetro federal cogente, o Município atua validamente ao estabelecer requisito adicional de segurança habitacional. A norma municipal permanece dentro do interesse local e da proteção à saúde e à seguran</w:t>
      </w:r>
    </w:p>
    <w:p>
      <w:pPr>
        <w:ind w:left="216"/>
      </w:pPr>
      <w:r>
        <w:rPr>
          <w:b/>
          <w:color w:val="003C8C"/>
          <w:sz w:val="16"/>
        </w:rPr>
        <w:t>[RE 1.576.466 AgR, rel. min. Flávio Dino, j. 9-2-2026, P, DJE de 23-2-2026.]</w:t>
      </w:r>
    </w:p>
    <w:p>
      <w:r>
        <w:rPr>
          <w:color w:val="8C8C8C"/>
          <w:sz w:val="14"/>
        </w:rPr>
        <w:t>blk-002932 | cf-1988-art-136-inc-1</w:t>
      </w:r>
      <w:r>
        <w:rPr>
          <w:color w:val="0050A0"/>
          <w:sz w:val="14"/>
        </w:rPr>
        <w:t xml:space="preserve"> | ARE 1.554.743</w:t>
      </w:r>
      <w:r>
        <w:rPr>
          <w:color w:val="0050A0"/>
          <w:sz w:val="14"/>
        </w:rPr>
        <w:t xml:space="preserve"> | rel. Dias Toffoli</w:t>
      </w:r>
    </w:p>
    <w:p>
      <w:pPr>
        <w:ind w:left="216"/>
      </w:pPr>
      <w:r>
        <w:rPr>
          <w:sz w:val="18"/>
        </w:rPr>
        <w:t>O Município do Rio de Janeiro, ao conceder a meia-entrada aos professores de cursos preparatórios comunitários e/ou sociais em estabelecimentos que promovam lazer e entretenimento e estimulem a difusão cultural, atuou nos exatos limites permitidos pelos incisos I e II do art. 30 da Constituição da República, uma vez que, ao legislar sobre assunto de interesse local – valorização dos profissionais de educação do referido ente federativo, compreendidos lato sensu –, suplementou as legislações federal e estadual.</w:t>
      </w:r>
    </w:p>
    <w:p>
      <w:pPr>
        <w:ind w:left="216"/>
      </w:pPr>
      <w:r>
        <w:rPr>
          <w:b/>
          <w:color w:val="003C8C"/>
          <w:sz w:val="16"/>
        </w:rPr>
        <w:t>[ARE 1.554.743 AgR, rel. min. Dias Toffoli, j. 15.09.2025, P, DJE de 08.10.2025.]</w:t>
      </w:r>
    </w:p>
    <w:p>
      <w:r>
        <w:rPr>
          <w:color w:val="8C8C8C"/>
          <w:sz w:val="14"/>
        </w:rPr>
        <w:t>blk-002933 | cf-1988-art-136-inc-1</w:t>
      </w:r>
      <w:r>
        <w:rPr>
          <w:color w:val="0050A0"/>
          <w:sz w:val="14"/>
        </w:rPr>
        <w:t xml:space="preserve"> | ARE 1.549.272</w:t>
      </w:r>
      <w:r>
        <w:rPr>
          <w:color w:val="0050A0"/>
          <w:sz w:val="14"/>
        </w:rPr>
        <w:t xml:space="preserve"> | rel. Gilmar Mendes</w:t>
      </w:r>
    </w:p>
    <w:p>
      <w:pPr>
        <w:ind w:left="216"/>
      </w:pPr>
      <w:r>
        <w:rPr>
          <w:sz w:val="18"/>
        </w:rPr>
        <w:t>Competência legislativa suplementar. Procedimentos em matéria processual. Lei Municipal. Prioridade na tramitação de processos administrativos. Constitucionalidade. (...) O acórdão recorrido corretamente analisou a compatibilidade da lei municipal com a legislação federal, concluindo que a norma municipal não contraria as normas gerais e exerce competência suplementar em relação a matéria de interesse local. A lei municipal não adentra o escopo de competências da União para dispor sobre as normas gerais de processo administrativo. A prioridade estabelecida na lei municipal encontra amparo em legislação federal e em medidas de compensação para assegurar a igualdade material entre os sujeitos dos processos administrativos.</w:t>
      </w:r>
    </w:p>
    <w:p>
      <w:pPr>
        <w:ind w:left="216"/>
      </w:pPr>
      <w:r>
        <w:rPr>
          <w:b/>
          <w:color w:val="003C8C"/>
          <w:sz w:val="16"/>
        </w:rPr>
        <w:t>[ARE 1.549.272, rel. min. Gilmar Mendes, j. 16.06.2025, P, DJE de 31.07.2025.]</w:t>
      </w:r>
    </w:p>
    <w:p>
      <w:r>
        <w:rPr>
          <w:color w:val="8C8C8C"/>
          <w:sz w:val="14"/>
        </w:rPr>
        <w:t>blk-002934 | cf-1988-art-136-inc-1</w:t>
      </w:r>
      <w:r>
        <w:rPr>
          <w:color w:val="0050A0"/>
          <w:sz w:val="14"/>
        </w:rPr>
        <w:t xml:space="preserve"> | ARE 1.496.053</w:t>
      </w:r>
      <w:r>
        <w:rPr>
          <w:color w:val="0050A0"/>
          <w:sz w:val="14"/>
        </w:rPr>
        <w:t xml:space="preserve"> | rel. André Mendonça</w:t>
      </w:r>
    </w:p>
    <w:p>
      <w:pPr>
        <w:ind w:left="216"/>
      </w:pPr>
      <w:r>
        <w:rPr>
          <w:sz w:val="18"/>
        </w:rPr>
        <w:t>Julgado correlato</w:t>
        <w:br/>
        <w:t>Artigo 3º da Lei nº 2.038, de 2017, do município de Peçanha/MG. Definição de atuação do conselho tutelar na época do carnaval. Competência suplementar do município. (...) Os municípios têm autonomia para dispor, mediante lei, sobre proteção à infância e à juventude em âmbito local, desde que não afrontem legislação federal ou estadual. [ARE 1.496.053, rel. min. André Mendonça, j. 07.08.2024, P, DJE de 04.09.2024.]</w:t>
      </w:r>
    </w:p>
    <w:p>
      <w:r>
        <w:rPr>
          <w:b/>
          <w:color w:val="B46400"/>
          <w:sz w:val="16"/>
        </w:rPr>
        <w:t>CONTROLE CONCENTRADO</w:t>
      </w:r>
    </w:p>
    <w:p>
      <w:r>
        <w:rPr>
          <w:color w:val="8C8C8C"/>
          <w:sz w:val="14"/>
        </w:rPr>
        <w:t>blk-002935 | cf-1988-art-136-inc-1</w:t>
      </w:r>
      <w:r>
        <w:rPr>
          <w:color w:val="0050A0"/>
          <w:sz w:val="14"/>
        </w:rPr>
        <w:t xml:space="preserve"> | ADI 2.355</w:t>
      </w:r>
      <w:r>
        <w:rPr>
          <w:color w:val="0050A0"/>
          <w:sz w:val="14"/>
        </w:rPr>
        <w:t xml:space="preserve"> | rel. Nunes Marques</w:t>
      </w:r>
    </w:p>
    <w:p>
      <w:pPr>
        <w:ind w:left="216"/>
      </w:pPr>
      <w:r>
        <w:rPr>
          <w:sz w:val="18"/>
        </w:rPr>
        <w:t>A parcela devida aos Municípios em razão da repartição constitucional de receitas lhes pertence de pleno direito. 2. Viola a autonomia municipal norma estadual que dispõe sobre a destinação dos recursos recebidos pelos Municípios a título de repartição constitucional de ICMS. [ADI 2.355, rel. min. Nunes Marques, j. 19-9-2022, P, DJE de 29-9-2022.]</w:t>
      </w:r>
    </w:p>
    <w:p>
      <w:r>
        <w:rPr>
          <w:color w:val="8C8C8C"/>
          <w:sz w:val="14"/>
        </w:rPr>
        <w:t>blk-002936 | cf-1988-art-136-inc-1</w:t>
      </w:r>
      <w:r>
        <w:rPr>
          <w:color w:val="0050A0"/>
          <w:sz w:val="14"/>
        </w:rPr>
        <w:t xml:space="preserve"> | ADI 478</w:t>
      </w:r>
      <w:r>
        <w:rPr>
          <w:color w:val="0050A0"/>
          <w:sz w:val="14"/>
        </w:rPr>
        <w:t xml:space="preserve"> | rel. Carlos Velloso</w:t>
      </w:r>
    </w:p>
    <w:p>
      <w:pPr>
        <w:ind w:left="216"/>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br/>
        <w:t>ADI 478, rel. min. Carlos Velloso, j. 9-12-1996, P, DJ de 28-2-1997.]</w:t>
        <w:br/>
        <w:t>= ADI 512, rel. min. Marco Aurélio,</w:t>
      </w:r>
    </w:p>
    <w:p>
      <w:pPr>
        <w:ind w:left="216"/>
      </w:pPr>
      <w:r>
        <w:rPr>
          <w:b/>
          <w:color w:val="003C8C"/>
          <w:sz w:val="16"/>
        </w:rPr>
        <w:t>[RE 738.481, rel. min. Edson Fachin, j. 16-8-2021, P, DJE de 25-8-2021, Tema 849.]</w:t>
      </w:r>
    </w:p>
    <w:p>
      <w:pPr>
        <w:pStyle w:val="Heading1"/>
      </w:pPr>
      <w:r>
        <w:t>Art. 5</w:t>
      </w:r>
    </w:p>
    <w:p>
      <w:r>
        <w:rPr>
          <w:color w:val="8C8C8C"/>
          <w:sz w:val="14"/>
        </w:rPr>
        <w:t>blk-002937 | cf-1988-art-5-inc-50</w:t>
      </w:r>
      <w:r>
        <w:rPr>
          <w:color w:val="0050A0"/>
          <w:sz w:val="14"/>
        </w:rPr>
        <w:t xml:space="preserve"> | ADI 7.725</w:t>
      </w:r>
      <w:r>
        <w:rPr>
          <w:color w:val="0050A0"/>
          <w:sz w:val="14"/>
        </w:rPr>
        <w:t xml:space="preserve"> | rel. André Mendonça</w:t>
      </w:r>
    </w:p>
    <w:p>
      <w:pPr>
        <w:ind w:left="216"/>
      </w:pPr>
      <w:r>
        <w:rPr>
          <w:b/>
          <w:color w:val="003C8C"/>
          <w:sz w:val="16"/>
        </w:rPr>
        <w:t>[ADI 7.725, rel. min. André Mendonça, j. 26.05.2025, P, DJE de 02.07.2025.]</w:t>
      </w:r>
    </w:p>
    <w:p>
      <w:r>
        <w:rPr>
          <w:b/>
          <w:color w:val="B46400"/>
          <w:sz w:val="16"/>
        </w:rPr>
        <w:t>CONTROLE CONCENTRADO</w:t>
      </w:r>
    </w:p>
    <w:p>
      <w:r>
        <w:rPr>
          <w:color w:val="8C8C8C"/>
          <w:sz w:val="14"/>
        </w:rPr>
        <w:t>blk-002938 | cf-1988-art-5-inc-50</w:t>
      </w:r>
      <w:r>
        <w:rPr>
          <w:color w:val="0050A0"/>
          <w:sz w:val="14"/>
        </w:rPr>
        <w:t xml:space="preserve"> | ADI 845</w:t>
      </w:r>
      <w:r>
        <w:rPr>
          <w:color w:val="0050A0"/>
          <w:sz w:val="14"/>
        </w:rPr>
        <w:t xml:space="preserve"> | rel. Eros Grau</w:t>
      </w:r>
    </w:p>
    <w:p>
      <w:pPr>
        <w:ind w:left="216"/>
      </w:pPr>
      <w:r>
        <w:rPr>
          <w:sz w:val="18"/>
        </w:rPr>
        <w:t>A competência para organizar serviços públicos de interesse local é municipal, entre os quais o de transporte coletivo (...). O preceito da Constituição amapaense que garante o direito a "meia passagem" aos estudantes, nos transportes coletivos municipais, avança sobre a competência legislativa local. A competência para legislar a propósito da prestação de serviços públicos de transporte intermunicipal é dos Estados-membros. Não há inconstitucionalidade no que toca ao benefício, concedido pela Constituição estadual, de "meia passagem" aos estudantes nos transportes coletivos intermunicipais.</w:t>
      </w:r>
    </w:p>
    <w:p>
      <w:pPr>
        <w:ind w:left="216"/>
      </w:pPr>
      <w:r>
        <w:rPr>
          <w:b/>
          <w:color w:val="003C8C"/>
          <w:sz w:val="16"/>
        </w:rPr>
        <w:t>[ADI 845, rel. min. Eros Grau, j. 22-11-2007, P, DJE de 7-3-2008.]</w:t>
      </w:r>
    </w:p>
    <w:p>
      <w:r>
        <w:rPr>
          <w:color w:val="8C8C8C"/>
          <w:sz w:val="14"/>
        </w:rPr>
        <w:t>blk-002939 | cf-1988-art-5-inc-50</w:t>
      </w:r>
      <w:r>
        <w:rPr>
          <w:color w:val="0050A0"/>
          <w:sz w:val="14"/>
        </w:rPr>
        <w:t xml:space="preserve"> | ADI 2.751</w:t>
      </w:r>
      <w:r>
        <w:rPr>
          <w:color w:val="0050A0"/>
          <w:sz w:val="14"/>
        </w:rPr>
        <w:t xml:space="preserve"> | rel. Carlos Velloso</w:t>
      </w:r>
    </w:p>
    <w:p>
      <w:pPr>
        <w:ind w:left="216"/>
      </w:pPr>
      <w:r>
        <w:rPr>
          <w:b/>
          <w:color w:val="003C8C"/>
          <w:sz w:val="16"/>
        </w:rPr>
        <w:t>[ADI 2.751, rel. min. Carlos Velloso, j. 31-8-2005, P, DJ de 24-2-2006.]</w:t>
      </w:r>
    </w:p>
    <w:p>
      <w:r>
        <w:rPr>
          <w:color w:val="8C8C8C"/>
          <w:sz w:val="14"/>
        </w:rPr>
        <w:t>blk-002940 | cf-1988-art-5-inc-50</w:t>
      </w:r>
      <w:r>
        <w:rPr>
          <w:color w:val="0050A0"/>
          <w:sz w:val="14"/>
        </w:rPr>
        <w:t xml:space="preserve"> | ADI 2.349</w:t>
      </w:r>
      <w:r>
        <w:rPr>
          <w:color w:val="0050A0"/>
          <w:sz w:val="14"/>
        </w:rPr>
        <w:t xml:space="preserve"> | rel. Eros Grau</w:t>
      </w:r>
    </w:p>
    <w:p>
      <w:pPr>
        <w:ind w:left="216"/>
      </w:pPr>
      <w:r>
        <w:rPr>
          <w:sz w:val="18"/>
        </w:rPr>
        <w:t>Os Estados-membros são competentes para explorar e regulamentar a prestação de serviços de transporte intermunicipal. (...) A prestação de transporte urbano, consubstanciando serviço público de interesse local, é matéria albergada pela competência legislativa dos Municípios, não cabendo aos Estados-membros dispor a seu respeito.</w:t>
      </w:r>
    </w:p>
    <w:p>
      <w:pPr>
        <w:ind w:left="216"/>
      </w:pPr>
      <w:r>
        <w:rPr>
          <w:b/>
          <w:color w:val="003C8C"/>
          <w:sz w:val="16"/>
        </w:rPr>
        <w:t>[ADI 2.349, rel. min. Eros Grau, j. 31-8-2005, P, DJ de 14-10-2005.]</w:t>
      </w:r>
    </w:p>
    <w:p>
      <w:r>
        <w:rPr>
          <w:color w:val="8C8C8C"/>
          <w:sz w:val="14"/>
        </w:rPr>
        <w:t>blk-002941 | cf-1988-art-5-inc-50</w:t>
      </w:r>
      <w:r>
        <w:rPr>
          <w:color w:val="0050A0"/>
          <w:sz w:val="14"/>
        </w:rPr>
        <w:t xml:space="preserve"> | RE 549.549</w:t>
      </w:r>
      <w:r>
        <w:rPr>
          <w:color w:val="0050A0"/>
          <w:sz w:val="14"/>
        </w:rPr>
        <w:t xml:space="preserve"> | rel. Ellen Gracie</w:t>
      </w:r>
    </w:p>
    <w:p>
      <w:pPr>
        <w:ind w:left="216"/>
      </w:pPr>
      <w:r>
        <w:rPr>
          <w:sz w:val="18"/>
        </w:rPr>
        <w:t>= RE 549.549 AgR, rel. min. Ellen Gracie, j. 25-11-2008, 2ª T, DJE de 19-12-2008</w:t>
        <w:br/>
        <w:t>Os serviços funerários constituem serviços municipais, dado que dizem respeito com necessidades imediatas do Município. CF, art. 30, V.</w:t>
      </w:r>
    </w:p>
    <w:p>
      <w:pPr>
        <w:ind w:left="216"/>
      </w:pPr>
      <w:r>
        <w:rPr>
          <w:b/>
          <w:color w:val="003C8C"/>
          <w:sz w:val="16"/>
        </w:rPr>
        <w:t>[ADI 1.221, rel. min. Carlos Velloso, j. 9-10-2003, P, DJ de 31-10-2003.]</w:t>
      </w:r>
    </w:p>
    <w:p>
      <w:r>
        <w:rPr>
          <w:color w:val="8C8C8C"/>
          <w:sz w:val="14"/>
        </w:rPr>
        <w:t>blk-002942 | cf-1988-art-5-inc-50</w:t>
      </w:r>
      <w:r>
        <w:rPr>
          <w:color w:val="0050A0"/>
          <w:sz w:val="14"/>
        </w:rPr>
        <w:t xml:space="preserve"> | ADI 2.337</w:t>
      </w:r>
      <w:r>
        <w:rPr>
          <w:color w:val="0050A0"/>
          <w:sz w:val="14"/>
        </w:rPr>
        <w:t xml:space="preserve"> | rel. Celso de Mello</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(serviços de energia elétrica, sob regime de concessão federal, e serviços de esgoto e abastecimento de água</w:t>
      </w:r>
    </w:p>
    <w:p>
      <w:pPr>
        <w:ind w:left="216"/>
      </w:pPr>
      <w:r>
        <w:rPr>
          <w:b/>
          <w:color w:val="003C8C"/>
          <w:sz w:val="16"/>
        </w:rPr>
        <w:t>[ADI 2.337 MC, rel. min. Celso de Mello, j. 20-2-2002, P, DJ de 21-6-2002.]</w:t>
      </w:r>
    </w:p>
    <w:p>
      <w:r>
        <w:rPr>
          <w:color w:val="8C8C8C"/>
          <w:sz w:val="14"/>
        </w:rPr>
        <w:t>blk-002943 | cf-1988-art-5-inc-50</w:t>
      </w:r>
      <w:r>
        <w:rPr>
          <w:color w:val="0050A0"/>
          <w:sz w:val="14"/>
        </w:rPr>
        <w:t xml:space="preserve"> | ADI 2.340</w:t>
      </w:r>
      <w:r>
        <w:rPr>
          <w:color w:val="0050A0"/>
          <w:sz w:val="14"/>
        </w:rPr>
        <w:t xml:space="preserve"> | rel. Ricardo Lewandowski</w:t>
      </w:r>
    </w:p>
    <w:p>
      <w:pPr>
        <w:ind w:left="216"/>
      </w:pPr>
      <w:r>
        <w:rPr>
          <w:sz w:val="18"/>
        </w:rPr>
        <w:t>= ADI 2.340, rel. min. Ricardo Lewandowski, j. 6-3-2013, P, DJE de 10-5-2013</w:t>
      </w:r>
    </w:p>
    <w:p>
      <w:r>
        <w:rPr>
          <w:b/>
          <w:color w:val="B46400"/>
          <w:sz w:val="16"/>
        </w:rPr>
        <w:t>REPERCUSSAO GERAL</w:t>
      </w:r>
    </w:p>
    <w:p>
      <w:r>
        <w:rPr>
          <w:color w:val="8C8C8C"/>
          <w:sz w:val="14"/>
        </w:rPr>
        <w:t>blk-002944 | cf-1988-art-5-inc-50</w:t>
      </w:r>
      <w:r>
        <w:rPr>
          <w:color w:val="0050A0"/>
          <w:sz w:val="14"/>
        </w:rPr>
        <w:t xml:space="preserve"> | RE 1.350.965</w:t>
      </w:r>
      <w:r>
        <w:rPr>
          <w:color w:val="0050A0"/>
          <w:sz w:val="14"/>
        </w:rPr>
        <w:t xml:space="preserve"> | rel. Luiz Fux</w:t>
      </w:r>
    </w:p>
    <w:p>
      <w:pPr>
        <w:ind w:left="216"/>
      </w:pPr>
      <w:r>
        <w:rPr>
          <w:sz w:val="18"/>
        </w:rPr>
        <w:t>É infraconstitucional, a ela se aplicando os efeitos da ausência de repercussão geral, a controvérsia relativa à extrapolação dos limites do poder regulamentar pela Agência Nacional de Energia Elétrica (ANEEL), na edição das Resoluções 414/2010, 479/2012 e 587/2013, as quais determinam a transferência aos municípios do sistema de iluminação pública registrado como Ativo Imobilizado em Serviço AIS da distribuidora de energia elétrica. [RE 1.350.965 RG, rel. min. Luiz Fux, j. 11-11-2021, P, DJE de 6-12-2021, Tema 1.181, com repercussão geral negada.]</w:t>
        <w:br/>
        <w:t>Surge constitucional previsão normativa local voltada a coibir fraude considerado o serviço público de transporte coletivo, e inconstitucional o condicionamento de liberação de veículo aprendido ao pagamento de multas, preços públicos e demais e</w:t>
      </w:r>
    </w:p>
    <w:p>
      <w:r>
        <w:rPr>
          <w:color w:val="8C8C8C"/>
          <w:sz w:val="14"/>
        </w:rPr>
        <w:t>blk-002945 | cf-1988-art-5-inc-50</w:t>
      </w:r>
      <w:r>
        <w:rPr>
          <w:color w:val="0050A0"/>
          <w:sz w:val="14"/>
        </w:rPr>
        <w:t xml:space="preserve"> | RE 191.532</w:t>
      </w:r>
      <w:r>
        <w:rPr>
          <w:color w:val="0050A0"/>
          <w:sz w:val="14"/>
        </w:rPr>
        <w:t xml:space="preserve"> | rel. Sepúlveda Pertence</w:t>
      </w:r>
    </w:p>
    <w:p>
      <w:pPr>
        <w:ind w:left="216"/>
      </w:pPr>
      <w:r>
        <w:rPr>
          <w:sz w:val="18"/>
        </w:rPr>
        <w:t>Concessão de serviço público municipal de transporte coletivo: revisão de tarifas: questionamento relevante da validade de cláusula do contrato de concessão que a determina sempre e conforme os mesmos índices da revisão das tarifas do mesmo serviço deferida no Município da Capital.(...) não parece razoável, à vista do art. 30, V, CF, que o conteúdo da decisão política do reajustamento de tarifas do serviço de transportes de um Município, expressão de sua autonomia constitucional, seja vinculada ao que, a respeito, venha a ser decidido pela administração de outro. [RE 191.532, rel. min. Sepúlveda Pertence, j. 27-5-1997, 1ª T, DJ de 29-8-1997.]</w:t>
      </w:r>
    </w:p>
    <w:p>
      <w:pPr>
        <w:pStyle w:val="Heading1"/>
      </w:pPr>
      <w:r>
        <w:t>Art. 130</w:t>
      </w:r>
    </w:p>
    <w:p>
      <w:r>
        <w:rPr>
          <w:color w:val="8C8C8C"/>
          <w:sz w:val="14"/>
        </w:rPr>
        <w:t>blk-002946 | cf-1988-art-130-par-3-inc-5</w:t>
      </w:r>
      <w:r>
        <w:rPr>
          <w:color w:val="0050A0"/>
          <w:sz w:val="14"/>
        </w:rPr>
        <w:t xml:space="preserve"> | AI 759.543</w:t>
      </w:r>
      <w:r>
        <w:rPr>
          <w:color w:val="0050A0"/>
          <w:sz w:val="14"/>
        </w:rPr>
        <w:t xml:space="preserve"> | rel. Celso de Mello</w:t>
      </w:r>
    </w:p>
    <w:p>
      <w:pPr>
        <w:ind w:left="216"/>
      </w:pPr>
      <w:r>
        <w:rPr>
          <w:sz w:val="18"/>
        </w:rPr>
        <w:t>Julgado correlato</w:t>
        <w:b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w:t>
      </w:r>
    </w:p>
    <w:p>
      <w:pPr>
        <w:ind w:left="216"/>
      </w:pPr>
      <w:r>
        <w:rPr>
          <w:b/>
          <w:color w:val="003C8C"/>
          <w:sz w:val="16"/>
        </w:rPr>
        <w:t>[AI 759.543 AgR, rel. min. Celso de Mello, j. 17-12-2013, 2ª T, DJE de 12-2-2014.]</w:t>
      </w:r>
    </w:p>
    <w:p>
      <w:r>
        <w:rPr>
          <w:b/>
          <w:color w:val="B46400"/>
          <w:sz w:val="16"/>
        </w:rPr>
        <w:t>CONTROLE CONCENTRADO</w:t>
      </w:r>
    </w:p>
    <w:p>
      <w:r>
        <w:rPr>
          <w:color w:val="8C8C8C"/>
          <w:sz w:val="14"/>
        </w:rPr>
        <w:t>blk-002947 | cf-1988-art-130-par-3-inc-5</w:t>
      </w:r>
      <w:r>
        <w:rPr>
          <w:color w:val="0050A0"/>
          <w:sz w:val="14"/>
        </w:rPr>
        <w:t xml:space="preserve"> | ADI 478</w:t>
      </w:r>
      <w:r>
        <w:rPr>
          <w:color w:val="0050A0"/>
          <w:sz w:val="14"/>
        </w:rPr>
        <w:t xml:space="preserve"> | rel. Carlos Velloso</w:t>
      </w:r>
    </w:p>
    <w:p>
      <w:pPr>
        <w:ind w:left="216"/>
      </w:pPr>
      <w:r>
        <w:rPr>
          <w:sz w:val="18"/>
        </w:rPr>
        <w:t>A criação, a organização e a supressão de distritos, da competência dos Municípios, faz-se com observância da legislação estadual (CF, art. 30, IV). Também a competência municipal, para promover, no que couber, adequado ordenamento territorial, mediante planejamento e controle do uso, do parcelamento e da ocupação do solo urbano – CF, art. 30, VIII – por relacionar-se com o direito urbanístico, está sujeita a normas federais e estaduais (CF, art. 24, I). As normas das entidades políticas diversas – União e Estado-membro – deverão, entretanto, ser gerais, em forma de diretrizes, sob pena de tornarem inócua a competência municipal, que constitui exercício de sua autonomia constitucional.</w:t>
      </w:r>
    </w:p>
    <w:p>
      <w:pPr>
        <w:ind w:left="216"/>
      </w:pPr>
      <w:r>
        <w:rPr>
          <w:b/>
          <w:color w:val="003C8C"/>
          <w:sz w:val="16"/>
        </w:rPr>
        <w:t>[ADI 478, rel. min. Carlos Velloso, j. 9-12-1996, P, DJ de 28-2-1997.]</w:t>
      </w:r>
    </w:p>
    <w:p>
      <w:r>
        <w:rPr>
          <w:b/>
          <w:color w:val="B46400"/>
          <w:sz w:val="16"/>
        </w:rPr>
        <w:t>CONTROLE CONCENTRADO</w:t>
      </w:r>
    </w:p>
    <w:p>
      <w:r>
        <w:rPr>
          <w:color w:val="8C8C8C"/>
          <w:sz w:val="14"/>
        </w:rPr>
        <w:t>blk-002948 | cf-1988-art-130-par-3-inc-5</w:t>
      </w:r>
      <w:r>
        <w:rPr>
          <w:color w:val="0050A0"/>
          <w:sz w:val="14"/>
        </w:rPr>
        <w:t xml:space="preserve"> | ARE 1.536.905</w:t>
      </w:r>
      <w:r>
        <w:rPr>
          <w:color w:val="0050A0"/>
          <w:sz w:val="14"/>
        </w:rPr>
        <w:t xml:space="preserve"> | rel. Alexandre de Moraes</w:t>
      </w:r>
    </w:p>
    <w:p>
      <w:pPr>
        <w:ind w:left="216"/>
      </w:pPr>
      <w:r>
        <w:rPr>
          <w:sz w:val="18"/>
        </w:rP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da cidade e garantir o bem-estar de seus habitantes, nos termos do art. 182, da Constituição Federal, sendo insuficiente a mera fiscalização posterior. É inconstitucional lei municipal que afasta o de</w:t>
      </w:r>
    </w:p>
    <w:p>
      <w:pPr>
        <w:ind w:left="216"/>
      </w:pPr>
      <w:r>
        <w:rPr>
          <w:b/>
          <w:color w:val="003C8C"/>
          <w:sz w:val="16"/>
        </w:rPr>
        <w:t>[ARE 1.536.905 AgR, rel. min. Alexandre de Moraes, j. 30.04.2025, P, DJE de 07.05.2025.]</w:t>
      </w:r>
    </w:p>
    <w:p>
      <w:r>
        <w:rPr>
          <w:b/>
          <w:color w:val="B46400"/>
          <w:sz w:val="16"/>
        </w:rPr>
        <w:t>CONTROLE CONCENTRADO</w:t>
      </w:r>
    </w:p>
    <w:p>
      <w:r>
        <w:rPr>
          <w:color w:val="8C8C8C"/>
          <w:sz w:val="14"/>
        </w:rPr>
        <w:t>blk-002949 | cf-1988-art-130-par-3-inc-5</w:t>
      </w:r>
    </w:p>
    <w:p>
      <w:pPr>
        <w:ind w:left="216"/>
      </w:pPr>
      <w:r>
        <w:rPr>
          <w:sz w:val="18"/>
        </w:rPr>
        <w:t>Julgado correlato</w:t>
      </w:r>
    </w:p>
    <w:p>
      <w:pPr>
        <w:pStyle w:val="Heading1"/>
      </w:pPr>
      <w:r>
        <w:t>Art. 136</w:t>
      </w:r>
    </w:p>
    <w:p>
      <w:r>
        <w:rPr>
          <w:color w:val="8C8C8C"/>
          <w:sz w:val="14"/>
        </w:rPr>
        <w:t>blk-002950 | cf-1988-art-136-inc-1</w:t>
      </w:r>
      <w:r>
        <w:rPr>
          <w:color w:val="0050A0"/>
          <w:sz w:val="14"/>
        </w:rPr>
        <w:t xml:space="preserve"> | RE 632.006</w:t>
      </w:r>
      <w:r>
        <w:rPr>
          <w:color w:val="0050A0"/>
          <w:sz w:val="14"/>
        </w:rPr>
        <w:t xml:space="preserve"> | rel. Cármen Lúcia</w:t>
      </w:r>
    </w:p>
    <w:p>
      <w:pPr>
        <w:ind w:left="216"/>
      </w:pPr>
      <w:r>
        <w:rPr>
          <w:b/>
          <w:color w:val="003C8C"/>
          <w:sz w:val="16"/>
        </w:rPr>
        <w:t>[RE 632.006 AgR, rel. min. Cármen Lúcia, j. 18-11-2014, 2ª T, DJE de 1º-12-2014.]</w:t>
      </w:r>
    </w:p>
    <w:p>
      <w:r>
        <w:rPr>
          <w:color w:val="8C8C8C"/>
          <w:sz w:val="14"/>
        </w:rPr>
        <w:t>blk-002951 | cf-1988-art-136-inc-1</w:t>
      </w:r>
      <w:r>
        <w:rPr>
          <w:color w:val="0050A0"/>
          <w:sz w:val="14"/>
        </w:rPr>
        <w:t xml:space="preserve"> | ARE 1.416.029</w:t>
      </w:r>
      <w:r>
        <w:rPr>
          <w:color w:val="0050A0"/>
          <w:sz w:val="14"/>
        </w:rPr>
        <w:t xml:space="preserve"> | rel. Luiz Fux</w:t>
      </w:r>
    </w:p>
    <w:p>
      <w:pPr>
        <w:ind w:left="216"/>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16"/>
      </w:pPr>
      <w:r>
        <w:rPr>
          <w:b/>
          <w:color w:val="003C8C"/>
          <w:sz w:val="16"/>
        </w:rPr>
        <w:t>[ARE 1.416.029 AgR, rel. min. Luiz Fux, j. 25.06.2025, 1ª T, DJE de 18.07.2025.]</w:t>
      </w:r>
    </w:p>
    <w:p>
      <w:pPr>
        <w:pStyle w:val="Heading1"/>
      </w:pPr>
      <w:r>
        <w:t>Art. 134</w:t>
      </w:r>
    </w:p>
    <w:p>
      <w:r>
        <w:rPr>
          <w:b/>
          <w:color w:val="B46400"/>
          <w:sz w:val="16"/>
        </w:rPr>
        <w:t>CONTROLE CONCENTRADO</w:t>
      </w:r>
    </w:p>
    <w:p>
      <w:r>
        <w:rPr>
          <w:color w:val="8C8C8C"/>
          <w:sz w:val="14"/>
        </w:rPr>
        <w:t>blk-002952 | cf-1988-art-134-par-1</w:t>
      </w:r>
      <w:r>
        <w:rPr>
          <w:color w:val="0050A0"/>
          <w:sz w:val="14"/>
        </w:rPr>
        <w:t xml:space="preserve"> | RE 1.003.433</w:t>
      </w:r>
      <w:r>
        <w:rPr>
          <w:color w:val="0050A0"/>
          <w:sz w:val="14"/>
        </w:rPr>
        <w:t xml:space="preserve"> | rel. Gilmar Mendes</w:t>
      </w:r>
    </w:p>
    <w:p>
      <w:pPr>
        <w:ind w:left="216"/>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w:t>
      </w:r>
    </w:p>
    <w:p>
      <w:pPr>
        <w:ind w:left="216"/>
      </w:pPr>
      <w:r>
        <w:rPr>
          <w:b/>
          <w:color w:val="003C8C"/>
          <w:sz w:val="16"/>
        </w:rPr>
        <w:t>[ADI 687, rel. min. Celso de Mello, j. 2-2-1995, P, DJ de 10-2-2006.]</w:t>
      </w:r>
    </w:p>
    <w:p>
      <w:r>
        <w:rPr>
          <w:b/>
          <w:color w:val="B46400"/>
          <w:sz w:val="16"/>
        </w:rPr>
        <w:t>REPERCUSSAO GERAL</w:t>
      </w:r>
    </w:p>
    <w:p>
      <w:r>
        <w:rPr>
          <w:color w:val="8C8C8C"/>
          <w:sz w:val="14"/>
        </w:rPr>
        <w:t>blk-002953 | cf-1988-art-134-par-1</w:t>
      </w:r>
      <w:r>
        <w:rPr>
          <w:color w:val="0050A0"/>
          <w:sz w:val="14"/>
        </w:rPr>
        <w:t xml:space="preserve"> | RE 1.003.433</w:t>
      </w:r>
      <w:r>
        <w:rPr>
          <w:color w:val="0050A0"/>
          <w:sz w:val="14"/>
        </w:rPr>
        <w:t xml:space="preserve"> | rel. Marco Aurélio</w:t>
      </w:r>
    </w:p>
    <w:p>
      <w:pPr>
        <w:ind w:left="216"/>
      </w:pPr>
      <w:r>
        <w:rPr>
          <w:sz w:val="18"/>
        </w:rPr>
        <w:t>O Município prejudicado é o legitimado para a execução de crédito decorrente de multa aplicada por Tribunal de Contas estadual a agente público municipal, em razão de danos causados ao erário municipal.</w:t>
      </w:r>
    </w:p>
    <w:p>
      <w:pPr>
        <w:ind w:left="216"/>
      </w:pPr>
      <w:r>
        <w:rPr>
          <w:b/>
          <w:color w:val="003C8C"/>
          <w:sz w:val="16"/>
        </w:rPr>
        <w:t>[RE 1.003.433, rel. min. Marco Aurélio, red. do ac. min. Alexandre de Moraes j. 15-9-2021, P, DJE de 13-10-2021, Tema 642, com mérito julgado.]</w:t>
      </w:r>
    </w:p>
    <w:p>
      <w:r>
        <w:rPr>
          <w:b/>
          <w:color w:val="B46400"/>
          <w:sz w:val="16"/>
        </w:rPr>
        <w:t>JULGADOS CORRELATOS</w:t>
      </w:r>
    </w:p>
    <w:p>
      <w:r>
        <w:rPr>
          <w:color w:val="8C8C8C"/>
          <w:sz w:val="14"/>
        </w:rPr>
        <w:t>blk-002954 | cf-1988-art-134-par-1</w:t>
      </w:r>
      <w:r>
        <w:rPr>
          <w:color w:val="0050A0"/>
          <w:sz w:val="14"/>
        </w:rPr>
        <w:t xml:space="preserve"> | RE 261.885</w:t>
      </w:r>
      <w:r>
        <w:rPr>
          <w:color w:val="0050A0"/>
          <w:sz w:val="14"/>
        </w:rPr>
        <w:t xml:space="preserve"> | rel. Ilmar Galvão</w:t>
      </w:r>
    </w:p>
    <w:p>
      <w:pPr>
        <w:ind w:left="216"/>
      </w:pPr>
      <w:r>
        <w:rPr>
          <w:sz w:val="18"/>
        </w:rPr>
        <w:t>Sendo o julgamento das contas do recorrente, como ex-chefe do Executivo Municipal, realizado pela Câmara de Vereadores mediante parecer prévio do Tribunal de Contas, que poderá deixar de prevalecer por decisão de 2/3 dos membros da Casa Legislativa (arts. 31, § 1º, e 71 c/c 75 da CF), é fora de dúvida que, no presente caso, em que o parecer foi pela rejeição das contas, não poderia ele, em face da norma constitucional sob referência, ter sido aprovado, sem que se houvesse propiciado ao interessado a oportunidade de opor-se ao referido pronunciamento técnico, de maneira ampla, perante o órgão legislativo, com vista a sua almejada reversão.</w:t>
      </w:r>
    </w:p>
    <w:p>
      <w:pPr>
        <w:ind w:left="216"/>
      </w:pPr>
      <w:r>
        <w:rPr>
          <w:b/>
          <w:color w:val="003C8C"/>
          <w:sz w:val="16"/>
        </w:rPr>
        <w:t>[RE 261.885, rel. min. Ilmar Galvão, j. 5-12-2000, 1ª T, DJ de 16-3-2001.]</w:t>
      </w:r>
    </w:p>
    <w:p>
      <w:r>
        <w:rPr>
          <w:b/>
          <w:color w:val="B46400"/>
          <w:sz w:val="16"/>
        </w:rPr>
        <w:t>JULGADOS CORRELATOS</w:t>
      </w:r>
    </w:p>
    <w:p>
      <w:r>
        <w:rPr>
          <w:color w:val="8C8C8C"/>
          <w:sz w:val="14"/>
        </w:rPr>
        <w:t>blk-002955 | cf-1988-art-134-par-1</w:t>
      </w:r>
      <w:r>
        <w:rPr>
          <w:color w:val="0050A0"/>
          <w:sz w:val="14"/>
        </w:rPr>
        <w:t xml:space="preserve"> | RE 414.908</w:t>
      </w:r>
      <w:r>
        <w:rPr>
          <w:color w:val="0050A0"/>
          <w:sz w:val="14"/>
        </w:rPr>
        <w:t xml:space="preserve"> | rel. Ayres Britto</w:t>
      </w:r>
    </w:p>
    <w:p>
      <w:pPr>
        <w:ind w:left="216"/>
      </w:pPr>
      <w:r>
        <w:rPr>
          <w:sz w:val="18"/>
        </w:rPr>
        <w:t>= RE 414.908 AgR, rel. min. Ayres Britto, j. 16-8-2011, 2ª T, DJE de 18-10-2011</w:t>
      </w:r>
    </w:p>
    <w:p>
      <w:pPr>
        <w:pStyle w:val="Heading1"/>
      </w:pPr>
      <w:r>
        <w:t>Art. 136</w:t>
      </w:r>
    </w:p>
    <w:p>
      <w:r>
        <w:rPr>
          <w:b/>
          <w:color w:val="B46400"/>
          <w:sz w:val="16"/>
        </w:rPr>
        <w:t>REPERCUSSAO GERAL</w:t>
      </w:r>
    </w:p>
    <w:p>
      <w:r>
        <w:rPr>
          <w:color w:val="8C8C8C"/>
          <w:sz w:val="14"/>
        </w:rPr>
        <w:t>blk-002956 | cf-1988-art-136-inc-1</w:t>
      </w:r>
      <w:r>
        <w:rPr>
          <w:color w:val="0050A0"/>
          <w:sz w:val="14"/>
        </w:rPr>
        <w:t xml:space="preserve"> | RE 1.459.224</w:t>
      </w:r>
      <w:r>
        <w:rPr>
          <w:color w:val="0050A0"/>
          <w:sz w:val="14"/>
        </w:rPr>
        <w:t xml:space="preserve"> | rel. Gilmar Mendes</w:t>
      </w:r>
    </w:p>
    <w:p>
      <w:pPr>
        <w:ind w:left="216"/>
      </w:pPr>
      <w:r>
        <w:rPr>
          <w:sz w:val="18"/>
        </w:rPr>
        <w:t>A competência para julgamento das contas anuais dos prefeitos, eleitos pelo povo, é do Poder Legislativo (art. 71, I, da CF), órgão constituído por representantes democraticamente eleitos para averiguar, além da sua adequação orçamentária, sua destinação em prol dos interesses da população ali representada. O parecer dos Tribunais de Contas é meramente opinativo, não sendo apto a produzir inelegibilidade. No julgamento das contas anuais do prefeito, não há julgamento do próprio prefeito, mas deliberação sobre a exatidão da execução orçamentária do município. (...) “É correta a interpretação conforme à Constituição no sentido de que o disposto no § 4º-A do art. 1º da LC 64/90 aplica-se apenas aos casos de julgamento de gestores públicos pelos Tribunais de Contas” [RE 1.459.224, rel. min. Gi</w:t>
      </w:r>
    </w:p>
    <w:p>
      <w:r>
        <w:rPr>
          <w:b/>
          <w:color w:val="B46400"/>
          <w:sz w:val="16"/>
        </w:rPr>
        <w:t>JULGADOS CORRELATOS</w:t>
      </w:r>
    </w:p>
    <w:p>
      <w:r>
        <w:rPr>
          <w:color w:val="8C8C8C"/>
          <w:sz w:val="14"/>
        </w:rPr>
        <w:t>blk-002957 | cf-1988-art-136-inc-1</w:t>
      </w:r>
      <w:r>
        <w:rPr>
          <w:color w:val="0050A0"/>
          <w:sz w:val="14"/>
        </w:rPr>
        <w:t xml:space="preserve"> | RCL 14.155</w:t>
      </w:r>
      <w:r>
        <w:rPr>
          <w:color w:val="0050A0"/>
          <w:sz w:val="14"/>
        </w:rPr>
        <w:t xml:space="preserve"> | rel. Celso de Mello</w:t>
      </w:r>
    </w:p>
    <w:p>
      <w:pPr>
        <w:ind w:left="216"/>
      </w:pPr>
      <w:r>
        <w:rPr>
          <w:sz w:val="18"/>
        </w:rPr>
        <w:t>As contas públicas dos chefes do Executivo devem sofrer o julgamento – final e definitivo – da instituição parlamentar, cuja atuação, no plano do controle externo da legalidade e regularidade da atividade financeira do presidente da República, dos governadores e dos prefeitos municipais, é desempenhada com a intervenção ad coadjuvandum do tribunal de contas. A apreciação das contas prestadas pelo chefe do Poder Executivo – que é a expressão visível da unidade institucional desse órgão da soberania do Estado – constitui prerrogativa intransferível do Legislativo, que não pode ser substituído pelo tribunal de contas, no desempenho dessa magna competência, que possui extração nitidamente constitucional.</w:t>
      </w:r>
    </w:p>
    <w:p>
      <w:pPr>
        <w:ind w:left="216"/>
      </w:pPr>
      <w:r>
        <w:rPr>
          <w:b/>
          <w:color w:val="003C8C"/>
          <w:sz w:val="16"/>
        </w:rPr>
        <w:t>[Rcl 14.155 MC-AgR, rel. min. Celso de Mello, j. 20-8-2012, dec. monocrática, DJE de 22-8-2012.]</w:t>
      </w:r>
    </w:p>
    <w:p>
      <w:r>
        <w:rPr>
          <w:b/>
          <w:color w:val="B46400"/>
          <w:sz w:val="16"/>
        </w:rPr>
        <w:t>JULGADOS CORRELATOS</w:t>
      </w:r>
    </w:p>
    <w:p>
      <w:r>
        <w:rPr>
          <w:color w:val="8C8C8C"/>
          <w:sz w:val="14"/>
        </w:rPr>
        <w:t>blk-002958 | cf-1988-art-136-inc-1</w:t>
      </w:r>
      <w:r>
        <w:rPr>
          <w:color w:val="0050A0"/>
          <w:sz w:val="14"/>
        </w:rPr>
        <w:t xml:space="preserve"> | RE 682.011</w:t>
      </w:r>
      <w:r>
        <w:rPr>
          <w:color w:val="0050A0"/>
          <w:sz w:val="14"/>
        </w:rPr>
        <w:t xml:space="preserve"> | rel. Celso de Mello</w:t>
      </w:r>
    </w:p>
    <w:p>
      <w:pPr>
        <w:ind w:left="216"/>
      </w:pPr>
      <w:r>
        <w:rPr>
          <w:sz w:val="18"/>
        </w:rPr>
        <w:t>O controle externo das contas municipais, especialmente daquelas pertinentes ao chefe do Poder Executivo local, representa uma das mais expressivas prerrogativas institucionais da câmara de vereadores, que o exercerá com o auxílio do tribunal de contas (CF, art. 31). Essa fiscalização institucional não pode ser exercida, de modo abusivo e arbitrário, pela câmara de vereadores, eis que – devendo efetivar-se no contexto de procedimento revestido de caráter político-administrativo – está subordinada à necessária observância, pelo Poder Legislativo local, dos postulados constitucionais que asseguram, ao prefeito municipal, a prerrogativa da plenitude de defesa e do contraditório. A deliberação da câmara de vereadores sobre as contas do chefe do Poder Executivo local há de respeitar o princípio</w:t>
      </w:r>
    </w:p>
    <w:p>
      <w:pPr>
        <w:ind w:left="216"/>
      </w:pPr>
      <w:r>
        <w:rPr>
          <w:b/>
          <w:color w:val="003C8C"/>
          <w:sz w:val="16"/>
        </w:rPr>
        <w:t>[RE 682.011, rel. min. Celso de Mello, j. 8-6-2012, dec. monocrática, DJE de 13-6-2012.]</w:t>
      </w:r>
    </w:p>
    <w:p>
      <w:pPr>
        <w:pStyle w:val="Heading1"/>
      </w:pPr>
      <w:r>
        <w:t>Art. 134</w:t>
      </w:r>
    </w:p>
    <w:p>
      <w:r>
        <w:rPr>
          <w:b/>
          <w:color w:val="B46400"/>
          <w:sz w:val="16"/>
        </w:rPr>
        <w:t>CONTROLE CONCENTRADO</w:t>
      </w:r>
    </w:p>
    <w:p>
      <w:r>
        <w:rPr>
          <w:color w:val="8C8C8C"/>
          <w:sz w:val="14"/>
        </w:rPr>
        <w:t>blk-002959 | cf-1988-art-134-par-4</w:t>
      </w:r>
      <w:r>
        <w:rPr>
          <w:color w:val="0050A0"/>
          <w:sz w:val="14"/>
        </w:rPr>
        <w:t xml:space="preserve"> | ADI 346</w:t>
      </w:r>
      <w:r>
        <w:rPr>
          <w:color w:val="0050A0"/>
          <w:sz w:val="14"/>
        </w:rPr>
        <w:t xml:space="preserve"> | rel. Gilmar Mendes</w:t>
      </w:r>
    </w:p>
    <w:p>
      <w:pPr>
        <w:ind w:left="216"/>
      </w:pPr>
      <w:r>
        <w:rPr>
          <w:sz w:val="18"/>
        </w:rPr>
        <w:t>(...) Tribunal de Contas do Município (de São Paulo e do Rio de Janeiro) é órgão independente e autônomo, pertencente à estrutura da esfera municipal, com a função de auxiliar a Câmara Municipal no controle externo da fiscalização financeira e orçamentária do respectivo município. Importante destacar que o art. 31, § 4º, da CF/88 veda que os municípios criem seus próprios Tribunais, Conselhos ou órgãos de contas municipais, mas isso não implicou a extinção do TCM/SP e do TCM/RJ, criados sob a égide de regime constitucional anterior (Lei Municipal 7.213/1968 e Lei Municipal 183/1980, respectivamente).</w:t>
      </w:r>
    </w:p>
    <w:p>
      <w:pPr>
        <w:ind w:left="216"/>
      </w:pPr>
      <w:r>
        <w:rPr>
          <w:b/>
          <w:color w:val="003C8C"/>
          <w:sz w:val="16"/>
        </w:rPr>
        <w:t>[ADI 346 e ADI 4.776, voto do rel. min. Gilmar Mendes, j. 3-6-2020, P, DJE de 2-10-2020.]</w:t>
      </w:r>
    </w:p>
    <w:p>
      <w:r>
        <w:rPr>
          <w:b/>
          <w:color w:val="B46400"/>
          <w:sz w:val="16"/>
        </w:rPr>
        <w:t>CONTROLE CONCENTRADO</w:t>
      </w:r>
    </w:p>
    <w:p>
      <w:r>
        <w:rPr>
          <w:color w:val="8C8C8C"/>
          <w:sz w:val="14"/>
        </w:rPr>
        <w:t>blk-002960 | cf-1988-art-134-par-4</w:t>
      </w:r>
      <w:r>
        <w:rPr>
          <w:color w:val="0050A0"/>
          <w:sz w:val="14"/>
        </w:rPr>
        <w:t xml:space="preserve"> | ADI 5.763</w:t>
      </w:r>
      <w:r>
        <w:rPr>
          <w:color w:val="0050A0"/>
          <w:sz w:val="14"/>
        </w:rPr>
        <w:t xml:space="preserve"> | rel. Marco Aurélio</w:t>
      </w:r>
    </w:p>
    <w:p>
      <w:pPr>
        <w:ind w:left="216"/>
      </w:pPr>
      <w:r>
        <w:rPr>
          <w:sz w:val="18"/>
        </w:rPr>
        <w:t>A interpretação sistemática dos parágrafos 1º e 4º do artigo 31 da Constituição Federal revela ser possível a extinção de Tribunal de Contas responsável pela fiscalização dos Municípios mediante a promulgação de Emenda à Constituição estadual, surgindo impróprio afirmar que o Constituinte proibiu a supressão desses órgãos. (...) É inviável, a partir de leitura sistemática dos preceitos constitucionais, assentar a impossibilidade de Emenda à Constituição, de iniciativa parlamentar, versar a extinção de Tribunal de Contas estadual.</w:t>
      </w:r>
    </w:p>
    <w:p>
      <w:pPr>
        <w:ind w:left="216"/>
      </w:pPr>
      <w:r>
        <w:rPr>
          <w:b/>
          <w:color w:val="003C8C"/>
          <w:sz w:val="16"/>
        </w:rPr>
        <w:t>[ADI 5.763, rel. min. Marco Aurélio, j. 26-10-2017, P, DJE de 23-10-2019.]</w:t>
      </w:r>
    </w:p>
    <w:p>
      <w:r>
        <w:rPr>
          <w:b/>
          <w:color w:val="B46400"/>
          <w:sz w:val="16"/>
        </w:rPr>
        <w:t>CONTROLE CONCENTRADO</w:t>
      </w:r>
    </w:p>
    <w:p>
      <w:r>
        <w:rPr>
          <w:color w:val="8C8C8C"/>
          <w:sz w:val="14"/>
        </w:rPr>
        <w:t>blk-002961 | cf-1988-art-134-par-4</w:t>
      </w:r>
      <w:r>
        <w:rPr>
          <w:color w:val="0050A0"/>
          <w:sz w:val="14"/>
        </w:rPr>
        <w:t xml:space="preserve"> | ADI 445</w:t>
      </w:r>
      <w:r>
        <w:rPr>
          <w:color w:val="0050A0"/>
          <w:sz w:val="14"/>
        </w:rPr>
        <w:t xml:space="preserve"> | rel. Octavio Gallotti – ADI 445/DF</w:t>
      </w:r>
    </w:p>
    <w:p>
      <w:pPr>
        <w:ind w:left="216"/>
      </w:pPr>
      <w:r>
        <w:rPr>
          <w:sz w:val="18"/>
        </w:rPr>
        <w:t>A Constituição da República impede que os Municípios criem os seus próprios tribunais, conselhos ou órgãos de contas municipais (CF, art. 31, § 4º), mas permite que os Estados-membros, mediante autônoma deliberação, instituam órgão estadual denominado Conselho ou Tribunal de Contas dos Municípios (RTJ 135/457, rel. min. Octavio Gallotti – ADI 445/DF, rel. min. Néri da Silveira), incumbido de auxiliar as câmaras municipais no exercício de seu poder de controle externo (CF, art. 31, § 1º).</w:t>
      </w:r>
    </w:p>
    <w:p>
      <w:pPr>
        <w:ind w:left="216"/>
      </w:pPr>
      <w:r>
        <w:rPr>
          <w:b/>
          <w:color w:val="003C8C"/>
          <w:sz w:val="16"/>
        </w:rPr>
        <w:t>[ADI 687, rel. min. Celso de Mello, j. 2-2-1995, P, DJ de 10-2-2006.]</w:t>
      </w:r>
    </w:p>
    <w:p>
      <w:r>
        <w:rPr>
          <w:b/>
          <w:color w:val="B46400"/>
          <w:sz w:val="16"/>
        </w:rPr>
        <w:t>CONTROLE CONCENTRADO</w:t>
      </w:r>
    </w:p>
    <w:p>
      <w:r>
        <w:rPr>
          <w:color w:val="8C8C8C"/>
          <w:sz w:val="14"/>
        </w:rPr>
        <w:t>blk-002962 | cf-1988-art-134-par-4</w:t>
      </w:r>
    </w:p>
    <w:p>
      <w:pPr>
        <w:ind w:left="216"/>
      </w:pPr>
      <w:r>
        <w:rPr>
          <w:sz w:val="18"/>
        </w:rPr>
        <w:t>CAPÍTULO V</w:t>
        <w:br/>
        <w:t>Do Distrito Federal e dos Territórios</w:t>
        <w:br/>
        <w:t>SUMÁRIO</w:t>
        <w:br/>
        <w:t>Seção I</w:t>
        <w:br/>
        <w:t>Do Distrito Federal</w:t>
        <w:br/>
        <w:t>SUMÁRIO</w:t>
      </w:r>
    </w:p>
    <w:p>
      <w:pPr>
        <w:pStyle w:val="Heading1"/>
      </w:pPr>
      <w:r>
        <w:t>Art. 3</w:t>
      </w:r>
    </w:p>
    <w:p>
      <w:r>
        <w:rPr>
          <w:b/>
          <w:color w:val="B46400"/>
          <w:sz w:val="16"/>
        </w:rPr>
        <w:t>CONTROLE CONCENTRADO</w:t>
      </w:r>
    </w:p>
    <w:p>
      <w:r>
        <w:rPr>
          <w:color w:val="8C8C8C"/>
          <w:sz w:val="14"/>
        </w:rPr>
        <w:t>blk-002963 | cf-1988-art-3</w:t>
      </w:r>
      <w:r>
        <w:rPr>
          <w:color w:val="0050A0"/>
          <w:sz w:val="14"/>
        </w:rPr>
        <w:t xml:space="preserve"> | ADI 5.737</w:t>
      </w:r>
      <w:r>
        <w:rPr>
          <w:color w:val="0050A0"/>
          <w:sz w:val="14"/>
        </w:rPr>
        <w:t xml:space="preserve"> | rel. Dias Toffoli</w:t>
      </w:r>
    </w:p>
    <w:p>
      <w:pPr>
        <w:ind w:left="216"/>
      </w:pPr>
      <w:r>
        <w:rPr>
          <w:sz w:val="18"/>
        </w:rPr>
        <w:t>A regra de competência prevista nos arts. 46, § 5º, e 52, caput e parágrafo único, do CPC, no ponto em que permite que estados e o Distrito Federal sejam demandados fora de seus respectivos limites territoriais, desconsidera sua prerrogativa constitucional de autoorganização. Não se pode alijar o Poder Judiciário Estadual de atuar nas questões de direito afetas aos entes públicos subnacionais. Além disso, os tribunais também possuem funções administrativas – como aquelas ligadas ao pagamento de precatórios judiciais – que não podem, sem base constitucional expressa, ser exercidas por autoridades de outros entes federados. Tal possibilidade produziria grave interferência na gestão e no orçamento públicos, além de risco ao direito dos credores à não preterição (entendimento prevalente do Min</w:t>
      </w:r>
    </w:p>
    <w:p>
      <w:pPr>
        <w:pStyle w:val="Heading1"/>
      </w:pPr>
      <w:r>
        <w:t>Art. 5</w:t>
      </w:r>
    </w:p>
    <w:p>
      <w:r>
        <w:rPr>
          <w:color w:val="8C8C8C"/>
          <w:sz w:val="14"/>
        </w:rPr>
        <w:t>blk-002964 | cf-1988-art-5-inc-50</w:t>
      </w:r>
      <w:r>
        <w:rPr>
          <w:color w:val="0050A0"/>
          <w:sz w:val="14"/>
        </w:rPr>
        <w:t xml:space="preserve"> | ADI 1.706</w:t>
      </w:r>
      <w:r>
        <w:rPr>
          <w:color w:val="0050A0"/>
          <w:sz w:val="14"/>
        </w:rPr>
        <w:t xml:space="preserve"> | rel. Eros Grau</w:t>
      </w:r>
    </w:p>
    <w:p>
      <w:pPr>
        <w:ind w:left="216"/>
      </w:pPr>
      <w:r>
        <w:rPr>
          <w:b/>
          <w:color w:val="003C8C"/>
          <w:sz w:val="16"/>
        </w:rPr>
        <w:t>[ADI 1.706, rel. min. Eros Grau, j. 9-4-2008, P, DJE de 12-9-2008.]</w:t>
      </w:r>
    </w:p>
    <w:p>
      <w:r>
        <w:rPr>
          <w:color w:val="8C8C8C"/>
          <w:sz w:val="14"/>
        </w:rPr>
        <w:t>blk-002965 | cf-1988-art-5-inc-50</w:t>
      </w:r>
      <w:r>
        <w:rPr>
          <w:color w:val="0050A0"/>
          <w:sz w:val="14"/>
        </w:rPr>
        <w:t xml:space="preserve"> | ADI 980</w:t>
      </w:r>
      <w:r>
        <w:rPr>
          <w:color w:val="0050A0"/>
          <w:sz w:val="14"/>
        </w:rPr>
        <w:t xml:space="preserve"> | rel. Menezes Direito</w:t>
      </w:r>
    </w:p>
    <w:p>
      <w:pPr>
        <w:ind w:left="216"/>
      </w:pPr>
      <w:r>
        <w:rPr>
          <w:sz w:val="18"/>
        </w:rPr>
        <w:t>(...) Lei Orgânica do Distrito Federal. (...) A Lei Orgânica tem força e autoridade equivalentes a um verdadeiro estatuto constitucional, podendo ser equiparada às Constituições promulgadas pelos Estados-membros, como assentado no julgamento que deferiu a medida cautelar nesta ação direta.</w:t>
      </w:r>
    </w:p>
    <w:p>
      <w:pPr>
        <w:ind w:left="216"/>
      </w:pPr>
      <w:r>
        <w:rPr>
          <w:b/>
          <w:color w:val="003C8C"/>
          <w:sz w:val="16"/>
        </w:rPr>
        <w:t>[ADI 980, rel. min. Menezes Direito, j. 6-3-2008, P, DJE de 1-8-2008.]</w:t>
      </w:r>
    </w:p>
    <w:p>
      <w:r>
        <w:rPr>
          <w:color w:val="8C8C8C"/>
          <w:sz w:val="14"/>
        </w:rPr>
        <w:t>blk-002966 | cf-1988-art-5-inc-50</w:t>
      </w:r>
      <w:r>
        <w:rPr>
          <w:color w:val="0050A0"/>
          <w:sz w:val="14"/>
        </w:rPr>
        <w:t xml:space="preserve"> | ADI 3.756</w:t>
      </w:r>
      <w:r>
        <w:rPr>
          <w:color w:val="0050A0"/>
          <w:sz w:val="14"/>
        </w:rPr>
        <w:t xml:space="preserve"> | rel. Ayres Britto</w:t>
      </w:r>
    </w:p>
    <w:p>
      <w:pPr>
        <w:ind w:left="216"/>
      </w:pPr>
      <w:r>
        <w:rPr>
          <w:sz w:val="18"/>
        </w:rPr>
        <w:t>O Distrito Federal é uma unidade federativa de compostura singular, dado que: a) desfruta de competências que são próprias dos Estados e dos Municípios, cumulativamente (art. 32, § 1°, CF); b) algumas de suas instituições elementares são organizadas e mantidas pela União (art. 21, XIII e XIV, CF); c) os serviços públicos a cuja prestação está jungido são financiados, em parte, pela mesma pessoa federada central, que é a União (art. 21, XIV, parte final, CF). Conquanto submetido a regime constitucional diferenciado, o Distrito Federal está bem mais próximo da estruturação dos Estados-membros do que da arquitetura constitucional dos Municípios. Isso porque: a) ao tratar da competência concorrente, a Lei Maior colocou o Distrito Federal em pé de igualdade com os Estados e a União (art. 24); b</w:t>
      </w:r>
    </w:p>
    <w:p>
      <w:pPr>
        <w:ind w:left="216"/>
      </w:pPr>
      <w:r>
        <w:rPr>
          <w:b/>
          <w:color w:val="003C8C"/>
          <w:sz w:val="16"/>
        </w:rPr>
        <w:t>[ADI 3.756, rel. min. Ayres Britto, j. 21-6-2007, P, DJ de 19-10-2007.]</w:t>
      </w:r>
    </w:p>
    <w:p>
      <w:pPr>
        <w:pStyle w:val="Heading1"/>
      </w:pPr>
      <w:r>
        <w:t>Art. 134</w:t>
      </w:r>
    </w:p>
    <w:p>
      <w:r>
        <w:rPr>
          <w:b/>
          <w:color w:val="B46400"/>
          <w:sz w:val="16"/>
        </w:rPr>
        <w:t>CONTROLE CONCENTRADO</w:t>
      </w:r>
    </w:p>
    <w:p>
      <w:r>
        <w:rPr>
          <w:color w:val="8C8C8C"/>
          <w:sz w:val="14"/>
        </w:rPr>
        <w:t>blk-002967 | cf-1988-art-134-par-1</w:t>
      </w:r>
      <w:r>
        <w:rPr>
          <w:color w:val="0050A0"/>
          <w:sz w:val="14"/>
        </w:rPr>
        <w:t xml:space="preserve"> | ADI 665</w:t>
      </w:r>
      <w:r>
        <w:rPr>
          <w:color w:val="0050A0"/>
          <w:sz w:val="14"/>
        </w:rPr>
        <w:t xml:space="preserve"> | rel. Sydney Sanches</w:t>
      </w:r>
    </w:p>
    <w:p>
      <w:pPr>
        <w:ind w:left="216"/>
      </w:pPr>
      <w:r>
        <w:rPr>
          <w:sz w:val="18"/>
        </w:rPr>
        <w:t>A lei impugnada trata de servidores públicos do Distrito Federal, de seu regime jurídico, inclusive contagem de tempo de serviço para todos os efeitos e de provimento de cargos, definindo critérios para a progressão funcional, matérias todas compreendidas na alínea c do § 1º do art. 61, que atribuem privativamente ao chefe do Poder Executivo a iniciativa do processo legislativo, princípio a ser observado, não só nos Estados (art. 25), mas também no Distrito Federal (art. 32).</w:t>
      </w:r>
    </w:p>
    <w:p>
      <w:pPr>
        <w:ind w:left="216"/>
      </w:pPr>
      <w:r>
        <w:rPr>
          <w:b/>
          <w:color w:val="003C8C"/>
          <w:sz w:val="16"/>
        </w:rPr>
        <w:t>[ADI 665, rel. min. Sydney Sanches, j. 6-9-1995, P, DJ de 27-10-1995.]</w:t>
      </w:r>
    </w:p>
    <w:p>
      <w:r>
        <w:rPr>
          <w:b/>
          <w:color w:val="B46400"/>
          <w:sz w:val="16"/>
        </w:rPr>
        <w:t>CONTROLE CONCENTRADO</w:t>
      </w:r>
    </w:p>
    <w:p>
      <w:r>
        <w:rPr>
          <w:color w:val="8C8C8C"/>
          <w:sz w:val="14"/>
        </w:rPr>
        <w:t>blk-002968 | cf-1988-art-134-par-1</w:t>
      </w:r>
      <w:r>
        <w:rPr>
          <w:color w:val="0050A0"/>
          <w:sz w:val="14"/>
        </w:rPr>
        <w:t xml:space="preserve"> | ADI 880</w:t>
      </w:r>
      <w:r>
        <w:rPr>
          <w:color w:val="0050A0"/>
          <w:sz w:val="14"/>
        </w:rPr>
        <w:t xml:space="preserve"> | rel. Sepúlveda Pertence</w:t>
      </w:r>
    </w:p>
    <w:p>
      <w:pPr>
        <w:ind w:left="216"/>
      </w:pPr>
      <w:r>
        <w:rPr>
          <w:sz w:val="18"/>
        </w:rPr>
        <w:t>O Distrito Federal, ao qual se vedou dividir-se em Municípios (CF, art. 32), é entidade federativa que acumula as competências reservadas pela Constituição aos Estados e aos Municípios: dada a inexistência de controle abstrato de normas municipais em face da Constituição da República, segue-se o descabimento de ação direta de inconstitucionalidade cujo objeto seja ato normativo editado pelo Distrito Federal, no exercício de competência que a Lei Fundamental reserva aos Municípios, qual a de disciplina e polícia do parcelamento do solo urbano.</w:t>
      </w:r>
    </w:p>
    <w:p>
      <w:pPr>
        <w:ind w:left="216"/>
      </w:pPr>
      <w:r>
        <w:rPr>
          <w:b/>
          <w:color w:val="003C8C"/>
          <w:sz w:val="16"/>
        </w:rPr>
        <w:t>[ADI 880 MC, rel. min. Sepúlveda Pertence, j. 6-10-1993, P, DJ de 4-2-1994.]</w:t>
      </w:r>
    </w:p>
    <w:p>
      <w:r>
        <w:rPr>
          <w:b/>
          <w:color w:val="B46400"/>
          <w:sz w:val="16"/>
        </w:rPr>
        <w:t>CONTROLE CONCENTRADO</w:t>
      </w:r>
    </w:p>
    <w:p>
      <w:r>
        <w:rPr>
          <w:color w:val="8C8C8C"/>
          <w:sz w:val="14"/>
        </w:rPr>
        <w:t>blk-002969 | cf-1988-art-134-par-1</w:t>
      </w:r>
      <w:r>
        <w:rPr>
          <w:color w:val="0050A0"/>
          <w:sz w:val="14"/>
        </w:rPr>
        <w:t xml:space="preserve"> | ADI 677</w:t>
      </w:r>
      <w:r>
        <w:rPr>
          <w:color w:val="0050A0"/>
          <w:sz w:val="14"/>
        </w:rPr>
        <w:t xml:space="preserve"> | rel. Néri da Silveira</w:t>
      </w:r>
    </w:p>
    <w:p>
      <w:pPr>
        <w:ind w:left="216"/>
      </w:pPr>
      <w:r>
        <w:rPr>
          <w:sz w:val="18"/>
        </w:rPr>
        <w:t>Se é certo que, pelo art. 21, XIV, da Constituição, à União compete organizar e manter a Polícia Militar e o Corpo de Bombeiros Militar do Distrito Federal, sendo federal a lei que fixa vencimentos desses servidores militares, não é menos exato que, com base no art. 32 e § 1º da Lei Magna, incumbe ao Distrito Federal organizar seus serviços, aí compreendidos, à evidência e notadamente, os referentes ao gabinete do governador, competindo-lhe estabelecer gratificações, em lei distrital, pelo exercício de funções de confiança ou de cargos em comissão. Lei que assim disponha não invade a esfera de competência legislativa da União Federal.</w:t>
      </w:r>
    </w:p>
    <w:p>
      <w:pPr>
        <w:ind w:left="216"/>
      </w:pPr>
      <w:r>
        <w:rPr>
          <w:b/>
          <w:color w:val="003C8C"/>
          <w:sz w:val="16"/>
        </w:rPr>
        <w:t>[ADI 677, rel. min. Néri da Silveira, j. 11-3-1993, P, DJ de 21-5-1993.]</w:t>
      </w:r>
    </w:p>
    <w:p>
      <w:r>
        <w:rPr>
          <w:b/>
          <w:color w:val="B46400"/>
          <w:sz w:val="16"/>
        </w:rPr>
        <w:t>CONTROLE CONCENTRADO</w:t>
      </w:r>
    </w:p>
    <w:p>
      <w:r>
        <w:rPr>
          <w:color w:val="8C8C8C"/>
          <w:sz w:val="14"/>
        </w:rPr>
        <w:t>blk-002970 | cf-1988-art-134-par-1</w:t>
      </w:r>
      <w:r>
        <w:rPr>
          <w:color w:val="0050A0"/>
          <w:sz w:val="14"/>
        </w:rPr>
        <w:t xml:space="preserve"> | rel. Celso de Mello</w:t>
      </w:r>
    </w:p>
    <w:p>
      <w:pPr>
        <w:ind w:left="216"/>
      </w:pPr>
      <w:r>
        <w:rPr>
          <w:sz w:val="18"/>
        </w:rPr>
        <w:t>Julgado correlato</w:t>
        <w:br/>
        <w:t>Os Municípios e o Distrito Federal podem editar legislação própria, com fundamento na autonomia constitucional que lhes é inerente (CF, art. 30, I, e 32, § 1º), com objetivo de determinar às instituições financeiras que instalem, em suas agências, em favor dos usuários dos serviços bancários (clientes ou não), equipamentos destinados a proporcionar-lhes segurança (tais como portas eletrônicas e câmaras filmadoras) ou a propiciar-lhes conforto, mediante oferecimento de instalações sanitárias, ou fornecimento de cadeiras de espera, ou colocação de bebedouros, ou, ainda, prestação de atendimento em prazo razoável, com a fixação de tempo máximo de permanência dos usuários em fila de espera.</w:t>
      </w:r>
    </w:p>
    <w:p>
      <w:pPr>
        <w:ind w:left="216"/>
      </w:pPr>
      <w:r>
        <w:rPr>
          <w:b/>
          <w:color w:val="003C8C"/>
          <w:sz w:val="16"/>
        </w:rPr>
        <w:t>[AC 767 AgR, rel. min. Celso de Mello, j. 16-8-2005, 2ª T, DJE de 6-2-2014.]</w:t>
      </w:r>
    </w:p>
    <w:p>
      <w:r>
        <w:rPr>
          <w:color w:val="8C8C8C"/>
          <w:sz w:val="14"/>
        </w:rPr>
        <w:t>blk-002971 | cf-1988-art-134-par-3</w:t>
      </w:r>
      <w:r>
        <w:rPr>
          <w:color w:val="0050A0"/>
          <w:sz w:val="14"/>
        </w:rPr>
        <w:t xml:space="preserve"> | AI 401.600</w:t>
      </w:r>
      <w:r>
        <w:rPr>
          <w:color w:val="0050A0"/>
          <w:sz w:val="14"/>
        </w:rPr>
        <w:t xml:space="preserve"> | rel. Celso de Mello</w:t>
      </w:r>
    </w:p>
    <w:p>
      <w:pPr>
        <w:ind w:left="216"/>
      </w:pPr>
      <w:r>
        <w:rPr>
          <w:sz w:val="18"/>
        </w:rPr>
        <w:t>Julgado correlato</w:t>
        <w:br/>
        <w:t>(...) o comportamento do ora agravado – que era, então, à época dos fatos, deputado distrital – subsume-se, inteiramente, ao âmbito de incidência da proteção constitucional fundada na garantia da imunidade parlamentar material, em ordem a excluir, na espécie, a responsabilidade civil do parlamentar em questão.</w:t>
      </w:r>
    </w:p>
    <w:p>
      <w:pPr>
        <w:ind w:left="216"/>
      </w:pPr>
      <w:r>
        <w:rPr>
          <w:b/>
          <w:color w:val="003C8C"/>
          <w:sz w:val="16"/>
        </w:rPr>
        <w:t>[AI 401.600 AgR, voto do rel. min. Celso de Mello, j. 1º-2-2011, 2ª T, DJE de 21-2-2011.]</w:t>
      </w:r>
    </w:p>
    <w:p>
      <w:r>
        <w:rPr>
          <w:color w:val="8C8C8C"/>
          <w:sz w:val="14"/>
        </w:rPr>
        <w:t>blk-002972 | cf-1988-art-134-par-4</w:t>
      </w:r>
    </w:p>
    <w:p>
      <w:pPr>
        <w:ind w:left="216"/>
      </w:pPr>
      <w:r>
        <w:rPr>
          <w:sz w:val="18"/>
        </w:rPr>
        <w:t>Seção II</w:t>
        <w:br/>
        <w:t>Dos Territórios</w:t>
        <w:br/>
        <w:t>SUMÁRIO</w:t>
      </w:r>
    </w:p>
    <w:p>
      <w:r>
        <w:rPr>
          <w:color w:val="8C8C8C"/>
          <w:sz w:val="14"/>
        </w:rPr>
        <w:t>blk-002973 | cf-1988-art-134-par-3</w:t>
      </w:r>
    </w:p>
    <w:p>
      <w:pPr>
        <w:ind w:left="216"/>
      </w:pPr>
      <w:r>
        <w:rPr>
          <w:sz w:val="18"/>
        </w:rPr>
        <w:t>CAPÍTULO VI</w:t>
        <w:br/>
        <w:t>Da Intervenção</w:t>
        <w:br/>
        <w:t>SUMÁRIO</w:t>
      </w:r>
    </w:p>
    <w:p>
      <w:pPr>
        <w:pStyle w:val="Heading1"/>
      </w:pPr>
      <w:r>
        <w:t>Art. 3</w:t>
      </w:r>
    </w:p>
    <w:p>
      <w:r>
        <w:rPr>
          <w:b/>
          <w:color w:val="B46400"/>
          <w:sz w:val="16"/>
        </w:rPr>
        <w:t>JULGADOS CORRELATOS</w:t>
      </w:r>
    </w:p>
    <w:p>
      <w:r>
        <w:rPr>
          <w:color w:val="8C8C8C"/>
          <w:sz w:val="14"/>
        </w:rPr>
        <w:t>blk-002974 | cf-1988-art-3</w:t>
      </w:r>
    </w:p>
    <w:p>
      <w:pPr>
        <w:ind w:left="216"/>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pPr>
        <w:ind w:left="216"/>
      </w:pPr>
      <w:r>
        <w:rPr>
          <w:b/>
          <w:color w:val="003C8C"/>
          <w:sz w:val="16"/>
        </w:rPr>
        <w:t>[ACO 3427 MC-Ref, rel. Edson Fachin, j. 24-09-2020, P, DJE de 14-12-2020.]</w:t>
      </w:r>
    </w:p>
    <w:p>
      <w:pPr>
        <w:pStyle w:val="Heading1"/>
      </w:pPr>
      <w:r>
        <w:t>Art. 136</w:t>
      </w:r>
    </w:p>
    <w:p>
      <w:r>
        <w:rPr>
          <w:b/>
          <w:color w:val="B46400"/>
          <w:sz w:val="16"/>
        </w:rPr>
        <w:t>JULGADOS CORRELATOS</w:t>
      </w:r>
    </w:p>
    <w:p>
      <w:r>
        <w:rPr>
          <w:color w:val="8C8C8C"/>
          <w:sz w:val="14"/>
        </w:rPr>
        <w:t>blk-002975 | cf-1988-art-136-inc-1</w:t>
      </w:r>
      <w:r>
        <w:rPr>
          <w:color w:val="0050A0"/>
          <w:sz w:val="14"/>
        </w:rPr>
        <w:t xml:space="preserve"> | PET 584</w:t>
      </w:r>
      <w:r>
        <w:rPr>
          <w:color w:val="0050A0"/>
          <w:sz w:val="14"/>
        </w:rPr>
        <w:t xml:space="preserve"> | rel. Celso de Mello</w:t>
      </w:r>
    </w:p>
    <w:p>
      <w:pPr>
        <w:ind w:left="216"/>
      </w:pPr>
      <w:r>
        <w:rPr>
          <w:sz w:val="18"/>
        </w:rPr>
        <w:t>Ação cautelar incidental. Criação de Municípios em área litigiosa, que é disputada por Estados-membros. Consulta plebiscitária. Suspensão cautelar. Referendo do plenário do STF. A ofensa à esfera de autonomia jurídica de qualquer Estado-membro, por outra unidade regional da Federação, vulnera a harmonia que necessariamente deve imperar nas relações político-institucionais entre as pessoas estatais integrantes do pacto federal. A gravidade desse quadro assume tamanha magnitude que se revela apta a justificar, até mesmo, a própria decretação de intervenção federal, para o efeito de preservar a intangibilidade do vínculo federativo e de manter incólumes a unidade do Estado Federal e a integridade territorial das unidades federadas. O STF – uma vez evidenciada a plausibilidade jurídica do them</w:t>
      </w:r>
    </w:p>
    <w:p>
      <w:pPr>
        <w:ind w:left="216"/>
      </w:pPr>
      <w:r>
        <w:rPr>
          <w:b/>
          <w:color w:val="003C8C"/>
          <w:sz w:val="16"/>
        </w:rPr>
        <w:t>[Pet 584 MC, rel. min. Celso de Mello, j. 13-4-1992, P, DJ de 5-6-1992.]</w:t>
      </w:r>
    </w:p>
    <w:p>
      <w:r>
        <w:rPr>
          <w:b/>
          <w:color w:val="B46400"/>
          <w:sz w:val="16"/>
        </w:rPr>
        <w:t>JULGADOS CORRELATOS</w:t>
      </w:r>
    </w:p>
    <w:p>
      <w:r>
        <w:rPr>
          <w:color w:val="8C8C8C"/>
          <w:sz w:val="14"/>
        </w:rPr>
        <w:t>blk-002976 | cf-1988-art-136-inc-1</w:t>
      </w:r>
      <w:r>
        <w:rPr>
          <w:color w:val="0050A0"/>
          <w:sz w:val="14"/>
        </w:rPr>
        <w:t xml:space="preserve"> | MS 21.041</w:t>
      </w:r>
      <w:r>
        <w:rPr>
          <w:color w:val="0050A0"/>
          <w:sz w:val="14"/>
        </w:rPr>
        <w:t xml:space="preserve"> | rel. Celso de Mello</w:t>
      </w:r>
    </w:p>
    <w:p>
      <w:pPr>
        <w:ind w:left="216"/>
      </w:pPr>
      <w:r>
        <w:rPr>
          <w:sz w:val="18"/>
        </w:rPr>
        <w:t>O instituto da intervenção federal, consagrado por todas as Constituições republicanas, representa um elemento fundamental na própria formulação da doutrina do federalismo, que dele não pode prescindir – inobstante a expecionalidade de sua aplicação –, para efeito de preservação da intangibilidade do vínculo federativo, da unidade do Estado Federal e da integridade territorial das unidades federadas. A invasão territorial de um Estado por outro constitui um dos pressupostos de admissibilidade da intervenção federal. O presidente da República, nesse particular contexto, ao lançar mão da extraordinária prerrogativa que lhe defere a ordem constitucional, age mediante estrita avaliação discricionária da situação que se lhe apresenta, que se submete ao seu exclusivo juízo político, e que se rev</w:t>
      </w:r>
    </w:p>
    <w:p>
      <w:pPr>
        <w:ind w:left="216"/>
      </w:pPr>
      <w:r>
        <w:rPr>
          <w:b/>
          <w:color w:val="003C8C"/>
          <w:sz w:val="16"/>
        </w:rPr>
        <w:t>[MS 21.041, rel. min. Celso de Mello, j. 12-6-1991, P, DJ de 13-3-1992.]</w:t>
      </w:r>
    </w:p>
    <w:p>
      <w:r>
        <w:rPr>
          <w:color w:val="8C8C8C"/>
          <w:sz w:val="14"/>
        </w:rPr>
        <w:t>blk-002977 | cf-1988-art-136-inc-1</w:t>
      </w:r>
    </w:p>
    <w:p>
      <w:pPr>
        <w:ind w:left="216"/>
      </w:pPr>
      <w:r>
        <w:rPr>
          <w:sz w:val="18"/>
        </w:rPr>
        <w:t>Julgado correlato</w:t>
      </w:r>
    </w:p>
    <w:p>
      <w:r>
        <w:rPr>
          <w:color w:val="8C8C8C"/>
          <w:sz w:val="14"/>
        </w:rPr>
        <w:t>blk-002978 | cf-1988-art-136-inc-1</w:t>
      </w:r>
      <w:r>
        <w:rPr>
          <w:color w:val="0050A0"/>
          <w:sz w:val="14"/>
        </w:rPr>
        <w:t xml:space="preserve"> | rel. Ellen Gracie</w:t>
      </w:r>
    </w:p>
    <w:p>
      <w:pPr>
        <w:ind w:left="216"/>
      </w:pPr>
      <w:r>
        <w:rPr>
          <w:b/>
          <w:color w:val="003C8C"/>
          <w:sz w:val="16"/>
        </w:rPr>
        <w:t>[IF 5.050 AgR, rel. min. Ellen Gracie, j. 6-3-2008, P, DJE de 25-4-2008.]</w:t>
      </w:r>
    </w:p>
    <w:p>
      <w:pPr>
        <w:pStyle w:val="Heading1"/>
      </w:pPr>
      <w:r>
        <w:t>Art. 131</w:t>
      </w:r>
    </w:p>
    <w:p>
      <w:r>
        <w:rPr>
          <w:b/>
          <w:color w:val="B46400"/>
          <w:sz w:val="16"/>
        </w:rPr>
        <w:t>REPERCUSSAO GERAL</w:t>
      </w:r>
    </w:p>
    <w:p>
      <w:r>
        <w:rPr>
          <w:color w:val="8C8C8C"/>
          <w:sz w:val="14"/>
        </w:rPr>
        <w:t>blk-002979 | cf-1988-art-131-par-5-inc-1-ali-b</w:t>
      </w:r>
      <w:r>
        <w:rPr>
          <w:color w:val="0050A0"/>
          <w:sz w:val="14"/>
        </w:rPr>
        <w:t xml:space="preserve"> | RE 572.762</w:t>
      </w:r>
      <w:r>
        <w:rPr>
          <w:color w:val="0050A0"/>
          <w:sz w:val="14"/>
        </w:rPr>
        <w:t xml:space="preserve"> | rel. Ricardo Lewandowski</w:t>
      </w:r>
    </w:p>
    <w:p>
      <w:pPr>
        <w:ind w:left="216"/>
      </w:pPr>
      <w:r>
        <w:rPr>
          <w:sz w:val="18"/>
        </w:rPr>
        <w:t>A parcela do imposto estadual sobre operações relativas à circulação de mercadorias e sobre prestações de serviços de transporte interestadual e intermunicipal e de comunicação, a que se refere o art. 158, IV, da Carta Magna, pertence de pleno direito aos Municípios. O repasse da quota constitucionalmente devida aos Municípios não pode sujeitar-se à condição prevista em programa de benefício fiscal de âmbito estadual. Limitação que configura indevida interferência do Estado no sistema constitucional de repartição de receitas tributárias. [RE 572.762, rel. min. Ricardo Lewandowski, j. 18-6-2008, P, DJE de 5-9-2008, Tema 42, com mérito julgado.]</w:t>
      </w:r>
    </w:p>
    <w:p>
      <w:pPr>
        <w:pStyle w:val="Heading1"/>
      </w:pPr>
      <w:r>
        <w:t>Art. 130</w:t>
      </w:r>
    </w:p>
    <w:p>
      <w:r>
        <w:rPr>
          <w:b/>
          <w:color w:val="B46400"/>
          <w:sz w:val="16"/>
        </w:rPr>
        <w:t>JULGADOS CORRELATOS</w:t>
      </w:r>
    </w:p>
    <w:p>
      <w:r>
        <w:rPr>
          <w:color w:val="8C8C8C"/>
          <w:sz w:val="14"/>
        </w:rPr>
        <w:t>blk-002980 | cf-1988-art-130-par-3-inc-5</w:t>
      </w:r>
      <w:r>
        <w:rPr>
          <w:color w:val="0050A0"/>
          <w:sz w:val="14"/>
        </w:rPr>
        <w:t xml:space="preserve"> | rel. Maurício Corrêa</w:t>
      </w:r>
    </w:p>
    <w:p>
      <w:pPr>
        <w:ind w:left="216"/>
      </w:pPr>
      <w:r>
        <w:rPr>
          <w:sz w:val="18"/>
        </w:rPr>
        <w:t>O descumprimento voluntário e intencional de decisão transitada em julgado configura pressuposto indispensável ao acolhimento do pedido de intervenção federal. A ausência de voluntariedade em não pagar precatórios, consubstanciada na insuficiência de recursos para satisfazer os créditos contra a Fazenda estadual no prazo previsto no § 1º do art. 100 da Constituição da República, não legitima a subtração temporária da autonomia estatal, mormente quando o ente público, apesar da exaustão do erário, vem sendo zeloso, na medida do possível, com suas obrigações derivadas de provimentos judiciais.</w:t>
      </w:r>
    </w:p>
    <w:p>
      <w:pPr>
        <w:ind w:left="216"/>
      </w:pPr>
      <w:r>
        <w:rPr>
          <w:b/>
          <w:color w:val="003C8C"/>
          <w:sz w:val="16"/>
        </w:rPr>
        <w:t>[IF 1.917 AgR, rel. min. Maurício Corrêa, j. 17-3-2004, P, DJ de 3-8-2007.]</w:t>
      </w:r>
    </w:p>
    <w:p>
      <w:r>
        <w:rPr>
          <w:b/>
          <w:color w:val="B46400"/>
          <w:sz w:val="16"/>
        </w:rPr>
        <w:t>JULGADOS CORRELATOS</w:t>
      </w:r>
    </w:p>
    <w:p>
      <w:r>
        <w:rPr>
          <w:color w:val="8C8C8C"/>
          <w:sz w:val="14"/>
        </w:rPr>
        <w:t>blk-002981 | cf-1988-art-130-par-3-inc-5</w:t>
      </w:r>
      <w:r>
        <w:rPr>
          <w:color w:val="0050A0"/>
          <w:sz w:val="14"/>
        </w:rPr>
        <w:t xml:space="preserve"> | rel. Cezar Peluso</w:t>
      </w:r>
    </w:p>
    <w:p>
      <w:pPr>
        <w:ind w:left="216"/>
      </w:pPr>
      <w:r>
        <w:rPr>
          <w:sz w:val="18"/>
        </w:rPr>
        <w:t>= IF 4.640 AgR, rel. min. Cezar Peluso, j. 29-3-2012, P, DJE de 25-4-2012</w:t>
        <w:br/>
        <w:t>Precatórios judiciais. Não configuração de atuação dolosa e deliberada do Estado de São Paulo com finalidade de não pagamento. Estado sujeito a quadro de múltiplas obrigações de idêntica hierarquia. Necessidade de garantir eficácia a outras normas constitucionais, como, por exemplo, a continuidade de prestação de serviços públicos. A intervenção, como medida extrema, deve atender à máxima da proporcionalidade. Adoção da chamada relação de precedência condicionada entre princípios constitucionais concorrentes.</w:t>
      </w:r>
    </w:p>
    <w:p>
      <w:pPr>
        <w:ind w:left="216"/>
      </w:pPr>
      <w:r>
        <w:rPr>
          <w:b/>
          <w:color w:val="003C8C"/>
          <w:sz w:val="16"/>
        </w:rPr>
        <w:t>[IF 298, red. do ac. min. Gilmar Mendes, j. 3-2-2003, P, DJ de 27-2-2004.]</w:t>
      </w:r>
    </w:p>
    <w:p>
      <w:r>
        <w:rPr>
          <w:b/>
          <w:color w:val="B46400"/>
          <w:sz w:val="16"/>
        </w:rPr>
        <w:t>JULGADOS CORRELATOS</w:t>
      </w:r>
    </w:p>
    <w:p>
      <w:r>
        <w:rPr>
          <w:color w:val="8C8C8C"/>
          <w:sz w:val="14"/>
        </w:rPr>
        <w:t>blk-002982 | cf-1988-art-130-par-3-inc-5</w:t>
      </w:r>
      <w:r>
        <w:rPr>
          <w:color w:val="0050A0"/>
          <w:sz w:val="14"/>
        </w:rPr>
        <w:t xml:space="preserve"> | AI 343.461</w:t>
      </w:r>
      <w:r>
        <w:rPr>
          <w:color w:val="0050A0"/>
          <w:sz w:val="14"/>
        </w:rPr>
        <w:t xml:space="preserve"> | rel. Cezar Peluso</w:t>
      </w:r>
    </w:p>
    <w:p>
      <w:pPr>
        <w:ind w:left="216"/>
      </w:pPr>
      <w:r>
        <w:rPr>
          <w:sz w:val="18"/>
        </w:rPr>
        <w:t>= IF 5.101, IF 5.105, IF 5.106 e IF 5.114, rel. min. Cezar Peluso, j. 28-3-2012, P, DJE de 6-9-2012</w:t>
        <w:b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circunstância que inviabiliza, ante a ausência de causa, a utilização do recurso extraordinário.</w:t>
      </w:r>
    </w:p>
    <w:p>
      <w:pPr>
        <w:ind w:left="216"/>
      </w:pPr>
      <w:r>
        <w:rPr>
          <w:b/>
          <w:color w:val="003C8C"/>
          <w:sz w:val="16"/>
        </w:rPr>
        <w:t>[AI 343.461 AgR, rel. min. Celso de Mello, j. 18-6-2002, 2ª T, DJ de 29-11-2002.]</w:t>
      </w:r>
    </w:p>
    <w:p>
      <w:r>
        <w:rPr>
          <w:b/>
          <w:color w:val="B46400"/>
          <w:sz w:val="16"/>
        </w:rPr>
        <w:t>JULGADOS CORRELATOS</w:t>
      </w:r>
    </w:p>
    <w:p>
      <w:r>
        <w:rPr>
          <w:color w:val="8C8C8C"/>
          <w:sz w:val="14"/>
        </w:rPr>
        <w:t>blk-002983 | cf-1988-art-130-par-3-inc-5</w:t>
      </w:r>
      <w:r>
        <w:rPr>
          <w:color w:val="0050A0"/>
          <w:sz w:val="14"/>
        </w:rPr>
        <w:t xml:space="preserve"> | rel. Celso de Mello</w:t>
      </w:r>
    </w:p>
    <w:p>
      <w:pPr>
        <w:ind w:left="216"/>
      </w:pPr>
      <w:r>
        <w:rPr>
          <w:sz w:val="18"/>
        </w:rPr>
        <w:t>A exigência de respeito incondicional às decisões judiciais transitadas em julgado traduz imposição constitucional, justificada pelo princípio da separação de poderes e fundada nos postulados que informam, em nosso sistema jurídico, a própria concepção de Estado Democrático de Direito. O dever de cumprir as decisões emanadas do Poder Judiciário, notadamente nos casos em que a condenação judicial tem por destinatário o próprio poder público, muito mais do que simples incumbência de ordem processual, representa uma incontornável obrigação institucional a que não se pode subtrair o aparelho de Estado, sob pena de grave comprometimento dos princípios consagrados no texto da Constituição da República. A desobediência a ordem ou a decisão judicial pode gerar, em nosso sistema jurídico, gravíssim</w:t>
      </w:r>
    </w:p>
    <w:p>
      <w:pPr>
        <w:ind w:left="216"/>
      </w:pPr>
      <w:r>
        <w:rPr>
          <w:b/>
          <w:color w:val="003C8C"/>
          <w:sz w:val="16"/>
        </w:rPr>
        <w:t>[IF 590 QO, rel. min. Celso de Mello, j. 17-9-1998, P, DJ de 9-10-1998.]</w:t>
      </w:r>
    </w:p>
    <w:p>
      <w:r>
        <w:rPr>
          <w:b/>
          <w:color w:val="B46400"/>
          <w:sz w:val="16"/>
        </w:rPr>
        <w:t>JULGADOS CORRELATOS</w:t>
      </w:r>
    </w:p>
    <w:p>
      <w:r>
        <w:rPr>
          <w:color w:val="8C8C8C"/>
          <w:sz w:val="14"/>
        </w:rPr>
        <w:t>blk-002984 | cf-1988-art-130-par-3-inc-5</w:t>
      </w:r>
      <w:r>
        <w:rPr>
          <w:color w:val="0050A0"/>
          <w:sz w:val="14"/>
        </w:rPr>
        <w:t xml:space="preserve"> | RE 149.986</w:t>
      </w:r>
      <w:r>
        <w:rPr>
          <w:color w:val="0050A0"/>
          <w:sz w:val="14"/>
        </w:rPr>
        <w:t xml:space="preserve"> | rel. Octavio Gallotti</w:t>
      </w:r>
    </w:p>
    <w:p>
      <w:pPr>
        <w:ind w:left="216"/>
      </w:pPr>
      <w:r>
        <w:rPr>
          <w:sz w:val="18"/>
        </w:rPr>
        <w:t>Por não se tratar de causa, em sentido próprio, mas de providência administrativa, da privativa iniciativa do Tribunal de Justiça, não cabe recurso extraordinário contra a decisão daquela corte, que indeferiu o encaminhamento do pedido de intervenção federal, por suposto descumprimento de decisão judicial (art. 34, IV, da Constituição).</w:t>
      </w:r>
    </w:p>
    <w:p>
      <w:pPr>
        <w:ind w:left="216"/>
      </w:pPr>
      <w:r>
        <w:rPr>
          <w:b/>
          <w:color w:val="003C8C"/>
          <w:sz w:val="16"/>
        </w:rPr>
        <w:t>[RE 149.986, rel. min. Octavio Gallotti, j. 9-3-1993, 1ª T, DJ de 7-5-1993.]</w:t>
      </w:r>
    </w:p>
    <w:p>
      <w:r>
        <w:rPr>
          <w:b/>
          <w:color w:val="B46400"/>
          <w:sz w:val="16"/>
        </w:rPr>
        <w:t>JULGADOS CORRELATOS</w:t>
      </w:r>
    </w:p>
    <w:p>
      <w:r>
        <w:rPr>
          <w:color w:val="8C8C8C"/>
          <w:sz w:val="14"/>
        </w:rPr>
        <w:t>blk-002985 | cf-1988-art-130-par-3-inc-5</w:t>
      </w:r>
      <w:r>
        <w:rPr>
          <w:color w:val="0050A0"/>
          <w:sz w:val="14"/>
        </w:rPr>
        <w:t xml:space="preserve"> | rel. Sydney Sanches</w:t>
      </w:r>
    </w:p>
    <w:p>
      <w:pPr>
        <w:ind w:left="216"/>
      </w:pPr>
      <w:r>
        <w:rPr>
          <w:sz w:val="18"/>
        </w:rPr>
        <w:t>Não se caracteriza hipótese de intervenção federal, por descumprimento de decisão judicial (art. 34, VI, da CF), se, com base no art. 33 do ADCT da CF e em decreto baixado pelo Poder Executivo estadual, o precatório judicial, em ação de indenização, por desapropriação indireta, vem sendo pago em moeda corrente, com atualização legal, em prestações anuais, iguais e sucessivas, no prazo de oito anos a partir de 1º-7-1989. Sendo o credor eventualmente preterido, em seu direito de precedência, o que pode pleitear é o sequestro da quantia necessária à satisfação do débito (...). E não, desde logo, a intervenção federal, por descumprimento de decisão judicial, a que se refere o art. 34, VI, da Constituição.</w:t>
      </w:r>
    </w:p>
    <w:p>
      <w:pPr>
        <w:ind w:left="216"/>
      </w:pPr>
      <w:r>
        <w:rPr>
          <w:b/>
          <w:color w:val="003C8C"/>
          <w:sz w:val="16"/>
        </w:rPr>
        <w:t>[IF 120, rel. min. Sydney Sanches, j. 10-2-1993, P, DJ de 5-3-1993.]</w:t>
      </w:r>
    </w:p>
    <w:p>
      <w:r>
        <w:rPr>
          <w:b/>
          <w:color w:val="B46400"/>
          <w:sz w:val="16"/>
        </w:rPr>
        <w:t>CONTROLE CONCENTRADO</w:t>
      </w:r>
    </w:p>
    <w:p>
      <w:r>
        <w:rPr>
          <w:color w:val="8C8C8C"/>
          <w:sz w:val="14"/>
        </w:rPr>
        <w:t>blk-002986 | cf-1988-art-130-par-3-inc-5</w:t>
      </w:r>
      <w:r>
        <w:rPr>
          <w:color w:val="0050A0"/>
          <w:sz w:val="14"/>
        </w:rPr>
        <w:t xml:space="preserve"> | ADI 7.369</w:t>
      </w:r>
      <w:r>
        <w:rPr>
          <w:color w:val="0050A0"/>
          <w:sz w:val="14"/>
        </w:rPr>
        <w:t xml:space="preserve"> | rel. Cármen Lúcia</w:t>
      </w:r>
    </w:p>
    <w:p>
      <w:pPr>
        <w:ind w:left="216"/>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 [ADI 7.369, rel. min. Cármen Lúcia, j. 13.05.2024, P, DJE de 08.08.2024.]</w:t>
      </w:r>
    </w:p>
    <w:p>
      <w:pPr>
        <w:pStyle w:val="Heading1"/>
      </w:pPr>
      <w:r>
        <w:t>Art. 131</w:t>
      </w:r>
    </w:p>
    <w:p>
      <w:r>
        <w:rPr>
          <w:color w:val="8C8C8C"/>
          <w:sz w:val="14"/>
        </w:rPr>
        <w:t>blk-002987 | cf-1988-art-131-par-5-inc-1-ali-a</w:t>
      </w:r>
      <w:r>
        <w:rPr>
          <w:color w:val="0050A0"/>
          <w:sz w:val="14"/>
        </w:rPr>
        <w:t xml:space="preserve"> | rel. Cezar Peluso</w:t>
      </w:r>
    </w:p>
    <w:p>
      <w:pPr>
        <w:ind w:left="216"/>
      </w:pPr>
      <w:r>
        <w:rPr>
          <w:sz w:val="18"/>
        </w:rPr>
        <w:t>Julgado correlato</w:t>
        <w:br/>
        <w:t>Representação do PGR. Distrito Federal. Alegação da existência de largo esquema de corrupção. Envolvimento do ex-governador, deputados distritais e suplentes. Comprometimento das funções governamentais no âmbito dos Poderes Executivo e Legislativo. Fatos graves objeto de inquérito em curso no STJ. Ofensa aos princípios inscritos no art. 34, VII, a, da CF. (...) Enquanto medida extrema e excepcional, tendente a repor estado de coisas desestruturado por atos atentatórios à ordem definida por princípios constitucionais de extrema relevância, não se decreta intervenção federal quando tal ordem já tenha sido restabelecida por providências eficazes das autoridades competentes.</w:t>
      </w:r>
    </w:p>
    <w:p>
      <w:pPr>
        <w:ind w:left="216"/>
      </w:pPr>
      <w:r>
        <w:rPr>
          <w:b/>
          <w:color w:val="003C8C"/>
          <w:sz w:val="16"/>
        </w:rPr>
        <w:t>[IF 5.179, rel. min. Cezar Peluso, j. 30-6-2010, P, DJE de 8-10-2010.]</w:t>
      </w:r>
    </w:p>
    <w:p>
      <w:r>
        <w:rPr>
          <w:color w:val="8C8C8C"/>
          <w:sz w:val="14"/>
        </w:rPr>
        <w:t>blk-002988 | cf-1988-art-131-par-5-inc-1-ali-b</w:t>
      </w:r>
      <w:r>
        <w:rPr>
          <w:color w:val="0050A0"/>
          <w:sz w:val="14"/>
        </w:rPr>
        <w:t xml:space="preserve"> | rel. Néri da Silveira</w:t>
      </w:r>
    </w:p>
    <w:p>
      <w:pPr>
        <w:ind w:left="216"/>
      </w:pPr>
      <w:r>
        <w:rPr>
          <w:sz w:val="18"/>
        </w:rPr>
        <w:t>Julgado correlato</w:t>
        <w:br/>
        <w:t xml:space="preserve">Representação do PGR pleiteando intervenção federal no Estado de Mato Grosso, para assegurar a observância dos "direitos da pessoa humana", em face de fato criminoso praticado com extrema crueldade a indicar a inexistência de "condição mínima", no Estado, "para assegurar o respeito ao primordial direito da pessoa humana, que é o direito à vida". (...) Representação que merece conhecida, por seu fundamento: alegação de inobservância pelo Estado-membro do princípio constitucional sensível previsto no art. 34, VII, b, da Constituição de 1988, quanto aos "direitos da pessoa humana". (...) Hipótese em que estão em causa "direitos da pessoa humana", em sua compreensão mais ampla, revelando-se impotentes as autoridades policiais locais para manter a segurança de três presos que </w:t>
      </w:r>
    </w:p>
    <w:p>
      <w:pPr>
        <w:ind w:left="216"/>
      </w:pPr>
      <w:r>
        <w:rPr>
          <w:b/>
          <w:color w:val="003C8C"/>
          <w:sz w:val="16"/>
        </w:rPr>
        <w:t>[IF 114, rel. min. Néri da Silveira, j. 13-3-1991, P, DJ de 27-9-1996.]</w:t>
      </w:r>
    </w:p>
    <w:p>
      <w:pPr>
        <w:pStyle w:val="Heading1"/>
      </w:pPr>
      <w:r>
        <w:t>Art. 3</w:t>
      </w:r>
    </w:p>
    <w:p>
      <w:r>
        <w:rPr>
          <w:color w:val="8C8C8C"/>
          <w:sz w:val="14"/>
        </w:rPr>
        <w:t>blk-002989 | cf-1988-art-3</w:t>
      </w:r>
    </w:p>
    <w:p>
      <w:pPr>
        <w:ind w:left="216"/>
      </w:pPr>
      <w:r>
        <w:rPr>
          <w:sz w:val="18"/>
        </w:rPr>
        <w:t>Súmula</w:t>
        <w:br/>
        <w:t>Não cabe recurso extraordinário contra acórdão de tribunal de justiça que defere pedido de intervenção estadual em Município.</w:t>
      </w:r>
    </w:p>
    <w:p>
      <w:pPr>
        <w:ind w:left="216"/>
      </w:pPr>
      <w:r>
        <w:rPr>
          <w:b/>
          <w:color w:val="003C8C"/>
          <w:sz w:val="16"/>
        </w:rPr>
        <w:t>[Súmula 637.]</w:t>
      </w:r>
    </w:p>
    <w:p>
      <w:r>
        <w:rPr>
          <w:b/>
          <w:color w:val="B46400"/>
          <w:sz w:val="16"/>
        </w:rPr>
        <w:t>CONTROLE CONCENTRADO</w:t>
      </w:r>
    </w:p>
    <w:p>
      <w:r>
        <w:rPr>
          <w:color w:val="8C8C8C"/>
          <w:sz w:val="14"/>
        </w:rPr>
        <w:t>blk-002990 | cf-1988-art-3</w:t>
      </w:r>
      <w:r>
        <w:rPr>
          <w:color w:val="0050A0"/>
          <w:sz w:val="14"/>
        </w:rPr>
        <w:t xml:space="preserve"> | ADI 7.369</w:t>
      </w:r>
      <w:r>
        <w:rPr>
          <w:color w:val="0050A0"/>
          <w:sz w:val="14"/>
        </w:rPr>
        <w:t xml:space="preserve"> | rel. Cármen Lúcia</w:t>
      </w:r>
    </w:p>
    <w:p>
      <w:pPr>
        <w:ind w:left="216"/>
      </w:pPr>
      <w:r>
        <w:rPr>
          <w:sz w:val="18"/>
        </w:rPr>
        <w:t>É de observância obrigatória pelos Estados o rol taxativo de princípios constitucionais sensíveis previstos no inc. VII do art. 34 da Constituição da República, sendo desnecessária a reprodução literal na Constituição estadual como condição autorizativa para a intervenção do Estado em seus Municípios, por inexistir autonomia para modificá-lo. [ADI 7.369, rel. min. Cármen Lúcia, j. 13.05.2024, P, DJE de 08.08.2024.]</w:t>
      </w:r>
    </w:p>
    <w:p>
      <w:r>
        <w:rPr>
          <w:b/>
          <w:color w:val="B46400"/>
          <w:sz w:val="16"/>
        </w:rPr>
        <w:t>CONTROLE CONCENTRADO</w:t>
      </w:r>
    </w:p>
    <w:p>
      <w:r>
        <w:rPr>
          <w:color w:val="8C8C8C"/>
          <w:sz w:val="14"/>
        </w:rPr>
        <w:t>blk-002991 | cf-1988-art-3</w:t>
      </w:r>
      <w:r>
        <w:rPr>
          <w:color w:val="0050A0"/>
          <w:sz w:val="14"/>
        </w:rPr>
        <w:t xml:space="preserve"> | ADI 336</w:t>
      </w:r>
      <w:r>
        <w:rPr>
          <w:color w:val="0050A0"/>
          <w:sz w:val="14"/>
        </w:rPr>
        <w:t xml:space="preserve"> | rel. Eros Grau</w:t>
      </w:r>
    </w:p>
    <w:p>
      <w:pPr>
        <w:ind w:left="216"/>
      </w:pPr>
      <w:r>
        <w:rPr>
          <w:sz w:val="18"/>
        </w:rPr>
        <w:t>As disposições do art. 35 da Constituição do Brasil/1988 também consubstanciam preceitos de observância compulsória por parte dos Estados-membros, sendo inconstitucionais quaisquer ampliações ou restrições às hipóteses de intervenção.</w:t>
      </w:r>
    </w:p>
    <w:p>
      <w:pPr>
        <w:ind w:left="216"/>
      </w:pPr>
      <w:r>
        <w:rPr>
          <w:b/>
          <w:color w:val="003C8C"/>
          <w:sz w:val="16"/>
        </w:rPr>
        <w:t>[ADI 336, voto do rel. min. Eros Grau, j. 10-2-2010, P, DJE de 17-9-2010.]</w:t>
      </w:r>
    </w:p>
    <w:p>
      <w:r>
        <w:rPr>
          <w:b/>
          <w:color w:val="B46400"/>
          <w:sz w:val="16"/>
        </w:rPr>
        <w:t>CONTROLE CONCENTRADO</w:t>
      </w:r>
    </w:p>
    <w:p>
      <w:r>
        <w:rPr>
          <w:color w:val="8C8C8C"/>
          <w:sz w:val="14"/>
        </w:rPr>
        <w:t>blk-002992 | cf-1988-art-3</w:t>
      </w:r>
      <w:r>
        <w:rPr>
          <w:color w:val="0050A0"/>
          <w:sz w:val="14"/>
        </w:rPr>
        <w:t xml:space="preserve"> | ADI 2.631</w:t>
      </w:r>
      <w:r>
        <w:rPr>
          <w:color w:val="0050A0"/>
          <w:sz w:val="14"/>
        </w:rPr>
        <w:t xml:space="preserve"> | rel. Carlos Velloso</w:t>
      </w:r>
    </w:p>
    <w:p>
      <w:pPr>
        <w:ind w:left="216"/>
      </w:pPr>
      <w:r>
        <w:rPr>
          <w:sz w:val="18"/>
        </w:rPr>
        <w:t>É inconstitucional a atribuição conferida, pela Constituição do Pará, art. 85, I, ao Tribunal de Contas dos Municípios, para requerer ao governador do Estado a intervenção em Município. Caso em que o Tribunal de Contas age como auxiliar do Legislativo Municipal, a este cabendo formular a representação, se não rejeitar, por decisão de dois terços dos seus membros, o parecer prévio emitido pelo Tribunal (CF, art. 31, § 2º).</w:t>
      </w:r>
    </w:p>
    <w:p>
      <w:pPr>
        <w:ind w:left="216"/>
      </w:pPr>
      <w:r>
        <w:rPr>
          <w:b/>
          <w:color w:val="003C8C"/>
          <w:sz w:val="16"/>
        </w:rPr>
        <w:t>[ADI 2.631, rel. min. Carlos Velloso, j. 29-8-2002, P, DJ de 8-8-2003.]</w:t>
      </w:r>
    </w:p>
    <w:p>
      <w:r>
        <w:rPr>
          <w:b/>
          <w:color w:val="B46400"/>
          <w:sz w:val="16"/>
        </w:rPr>
        <w:t>CONTROLE CONCENTRADO</w:t>
      </w:r>
    </w:p>
    <w:p>
      <w:r>
        <w:rPr>
          <w:color w:val="8C8C8C"/>
          <w:sz w:val="14"/>
        </w:rPr>
        <w:t>blk-002993 | cf-1988-art-3</w:t>
      </w:r>
      <w:r>
        <w:rPr>
          <w:color w:val="0050A0"/>
          <w:sz w:val="14"/>
        </w:rPr>
        <w:t xml:space="preserve"> | ADI 614</w:t>
      </w:r>
      <w:r>
        <w:rPr>
          <w:color w:val="0050A0"/>
          <w:sz w:val="14"/>
        </w:rPr>
        <w:t xml:space="preserve"> | rel. Ilmar Galvão</w:t>
      </w:r>
    </w:p>
    <w:p>
      <w:pPr>
        <w:ind w:left="216"/>
      </w:pPr>
      <w:r>
        <w:rPr>
          <w:sz w:val="18"/>
        </w:rPr>
        <w:t>Constituição do Estado do Maranhão. (...). Decretação da intervenção do Estado em Município, proposta pelo tribunal de contas (...). A tomada de contas do prefeito municipal, objeto principal do controle externo, é exercido pela câmara municipal com o auxílio do tribunal de contas, órgão a que cumpre emitir parecer prévio, no qual serão apontadas eventuais irregularidades encontradas e indicadas as providências de ordem corretiva consideradas aplicáveis ao caso pela referida casa legislativa, entre as quais a intervenção. Tratando-se, nessa última hipótese, de medida que implica séria interferência na autonomia municipal e grave restrição ao exercício do mandato do prefeito, não pode ser aplicada sem rigorosa observância do princípio do due process of law, razão pela qual o parecer opinati</w:t>
      </w:r>
    </w:p>
    <w:p>
      <w:pPr>
        <w:ind w:left="216"/>
      </w:pPr>
      <w:r>
        <w:rPr>
          <w:b/>
          <w:color w:val="003C8C"/>
          <w:sz w:val="16"/>
        </w:rPr>
        <w:t>[ADI 614 MC, rel. min. Ilmar Galvão, j. 14-10-1992, P, DJ de 18-5-2001.]</w:t>
      </w:r>
    </w:p>
    <w:p>
      <w:pPr>
        <w:pStyle w:val="Heading1"/>
      </w:pPr>
      <w:r>
        <w:t>Art. 136</w:t>
      </w:r>
    </w:p>
    <w:p>
      <w:r>
        <w:rPr>
          <w:color w:val="8C8C8C"/>
          <w:sz w:val="14"/>
        </w:rPr>
        <w:t>blk-002994 | cf-1988-art-136-inc-1</w:t>
      </w:r>
      <w:r>
        <w:rPr>
          <w:color w:val="0050A0"/>
          <w:sz w:val="14"/>
        </w:rPr>
        <w:t xml:space="preserve"> | AI 597.466</w:t>
      </w:r>
      <w:r>
        <w:rPr>
          <w:color w:val="0050A0"/>
          <w:sz w:val="14"/>
        </w:rPr>
        <w:t xml:space="preserve"> | rel. Joaquim Barbosa</w:t>
      </w:r>
    </w:p>
    <w:p>
      <w:pPr>
        <w:ind w:left="216"/>
      </w:pPr>
      <w:r>
        <w:rPr>
          <w:b/>
          <w:color w:val="003C8C"/>
          <w:sz w:val="16"/>
        </w:rPr>
        <w:t>[AI 597.466 AgR, rel. min. Joaquim Barbosa, j. 27-11-2007, 2ª T, DJE de 1º-2-2008.]</w:t>
      </w:r>
    </w:p>
    <w:p>
      <w:r>
        <w:rPr>
          <w:color w:val="8C8C8C"/>
          <w:sz w:val="14"/>
        </w:rPr>
        <w:t>blk-002995 | cf-1988-art-136-inc-1</w:t>
      </w:r>
      <w:r>
        <w:rPr>
          <w:color w:val="0050A0"/>
          <w:sz w:val="14"/>
        </w:rPr>
        <w:t xml:space="preserve"> | rel. Celso de Mello</w:t>
      </w:r>
    </w:p>
    <w:p>
      <w:pPr>
        <w:ind w:left="216"/>
      </w:pPr>
      <w:r>
        <w:rPr>
          <w:sz w:val="18"/>
        </w:rPr>
        <w:t>Os Municípios situados no âmbito dos Estados-membros não se expõem à possibilidade constitucional de sofrerem intervenção decretada pela União Federal, eis que, relativamente a esses entes municipais, a única pessoa política ativamente legitimada a neles intervir é o Estado-membro. (...) Por isso mesmo, no sistema constitucional brasileiro, falece legitimidade ativa à União Federal para intervir em quaisquer Municípios, ressalvados, unicamente, os Municípios "localizados em Território Federal..." (CF, art. 35, caput).</w:t>
      </w:r>
    </w:p>
    <w:p>
      <w:pPr>
        <w:ind w:left="216"/>
      </w:pPr>
      <w:r>
        <w:rPr>
          <w:b/>
          <w:color w:val="003C8C"/>
          <w:sz w:val="16"/>
        </w:rPr>
        <w:t>[IF 590 QO, rel. min. Celso de Mello, j. 17-9-1998, P, DJ de 9-10-1998.]</w:t>
      </w:r>
    </w:p>
    <w:p>
      <w:r>
        <w:rPr>
          <w:b/>
          <w:color w:val="B46400"/>
          <w:sz w:val="16"/>
        </w:rPr>
        <w:t>CONTROLE CONCENTRADO</w:t>
      </w:r>
    </w:p>
    <w:p>
      <w:r>
        <w:rPr>
          <w:color w:val="8C8C8C"/>
          <w:sz w:val="14"/>
        </w:rPr>
        <w:t>blk-002996 | cf-1988-art-136-inc-1</w:t>
      </w:r>
      <w:r>
        <w:rPr>
          <w:color w:val="0050A0"/>
          <w:sz w:val="14"/>
        </w:rPr>
        <w:t xml:space="preserve"> | ADI 558</w:t>
      </w:r>
      <w:r>
        <w:rPr>
          <w:color w:val="0050A0"/>
          <w:sz w:val="14"/>
        </w:rPr>
        <w:t xml:space="preserve"> | rel. Cármen Lúcia</w:t>
      </w:r>
    </w:p>
    <w:p>
      <w:pPr>
        <w:ind w:left="216"/>
      </w:pPr>
      <w:r>
        <w:rPr>
          <w:sz w:val="18"/>
        </w:rPr>
        <w:t>A intervenção estadual nos Municípios pelo não pagamento da dívida fundada é garantida pelo inc. I do art. 35 da Constituição da República. Ao constituinte estadual não se autoriza restrição dessa hipótese apenas a casos nos quais o inadimplemento não esteja vinculado à gestão anterior.</w:t>
      </w:r>
    </w:p>
    <w:p>
      <w:pPr>
        <w:ind w:left="216"/>
      </w:pPr>
      <w:r>
        <w:rPr>
          <w:b/>
          <w:color w:val="003C8C"/>
          <w:sz w:val="16"/>
        </w:rPr>
        <w:t>[ADI 558, rel. min. Cármen Lúcia, j. 19-4-2021, Plenário, DJE de 22-9-2021.]</w:t>
      </w:r>
    </w:p>
    <w:p>
      <w:r>
        <w:rPr>
          <w:b/>
          <w:color w:val="B46400"/>
          <w:sz w:val="16"/>
        </w:rPr>
        <w:t>JULGADOS CORRELATOS</w:t>
      </w:r>
    </w:p>
    <w:p>
      <w:r>
        <w:rPr>
          <w:color w:val="8C8C8C"/>
          <w:sz w:val="14"/>
        </w:rPr>
        <w:t>blk-002997 | cf-1988-art-136-inc-1</w:t>
      </w:r>
      <w:r>
        <w:rPr>
          <w:color w:val="0050A0"/>
          <w:sz w:val="14"/>
        </w:rPr>
        <w:t xml:space="preserve"> | RCL 2.143</w:t>
      </w:r>
      <w:r>
        <w:rPr>
          <w:color w:val="0050A0"/>
          <w:sz w:val="14"/>
        </w:rPr>
        <w:t xml:space="preserve"> | rel. Celso de Mello</w:t>
      </w:r>
    </w:p>
    <w:p>
      <w:pPr>
        <w:ind w:left="216"/>
      </w:pPr>
      <w:r>
        <w:rPr>
          <w:sz w:val="18"/>
        </w:rPr>
        <w:t xml:space="preserve">A Constituição da República não quer apenas que a entidade estatal pague os seus débitos judiciais. Mais do que isso, a Lei Fundamental exige que o poder público, ao solver a sua obrigação, respeite a ordem de precedência cronológica em que se situam os credores do Estado. A preterição da ordem de precedência cronológica – considerada a extrema gravidade desse gesto de insubmissão estatal às prescrições da Constituição – configura comportamento institucional que produz, no que concerne aos prefeitos municipais, (a) consequências de caráter processual (sequestro da quantia necessária à satisfação do débito, ainda que esse ato extraordinário de constrição judicial incida sobre rendas públicas), (b) efeitos de natureza penal (crime de responsabilidade, punível com pena privativa de liberdade </w:t>
      </w:r>
    </w:p>
    <w:p>
      <w:pPr>
        <w:ind w:left="216"/>
      </w:pPr>
      <w:r>
        <w:rPr>
          <w:b/>
          <w:color w:val="003C8C"/>
          <w:sz w:val="16"/>
        </w:rPr>
        <w:t>[Rcl 2.143 AgR, rel. min. Celso de Mello, j. 12-3-2003, P, DJ de 6-6-2003.]</w:t>
      </w:r>
    </w:p>
    <w:p>
      <w:r>
        <w:rPr>
          <w:b/>
          <w:color w:val="B46400"/>
          <w:sz w:val="16"/>
        </w:rPr>
        <w:t>JULGADOS CORRELATOS</w:t>
      </w:r>
    </w:p>
    <w:p>
      <w:r>
        <w:rPr>
          <w:color w:val="8C8C8C"/>
          <w:sz w:val="14"/>
        </w:rPr>
        <w:t>blk-002998 | cf-1988-art-136-inc-1</w:t>
      </w:r>
      <w:r>
        <w:rPr>
          <w:color w:val="0050A0"/>
          <w:sz w:val="14"/>
        </w:rPr>
        <w:t xml:space="preserve"> | AI 343.461</w:t>
      </w:r>
      <w:r>
        <w:rPr>
          <w:color w:val="0050A0"/>
          <w:sz w:val="14"/>
        </w:rPr>
        <w:t xml:space="preserve"> | rel. Celso de Mello</w:t>
      </w:r>
    </w:p>
    <w:p>
      <w:pPr>
        <w:ind w:left="216"/>
      </w:pPr>
      <w:r>
        <w:rPr>
          <w:sz w:val="18"/>
        </w:rPr>
        <w:t>O procedimento destinado a viabilizar, nas hipóteses de descumprimento de ordem ou de sentença judiciais (CF, art. 34, VI, e art. 35, IV), a efetivação do ato de intervenção – trate-se de intervenção federal nos Estados-membros, cuide-se de intervenção estadual nos Municípios – reveste-se de caráter político-administrativo, muito embora instaurado perante órgão competente do Poder Judiciário (CF, art. 36, II, e art. 35, IV) (...).</w:t>
      </w:r>
    </w:p>
    <w:p>
      <w:pPr>
        <w:ind w:left="216"/>
      </w:pPr>
      <w:r>
        <w:rPr>
          <w:b/>
          <w:color w:val="003C8C"/>
          <w:sz w:val="16"/>
        </w:rPr>
        <w:t>[AI 343.461 AgR, rel. min. Celso de Mello, j. 18-6-2002, 2ª T, DJ de 29-11-2002.]</w:t>
      </w:r>
    </w:p>
    <w:p>
      <w:r>
        <w:rPr>
          <w:b/>
          <w:color w:val="B46400"/>
          <w:sz w:val="16"/>
        </w:rPr>
        <w:t>JULGADOS CORRELATOS</w:t>
      </w:r>
    </w:p>
    <w:p>
      <w:r>
        <w:rPr>
          <w:color w:val="8C8C8C"/>
          <w:sz w:val="14"/>
        </w:rPr>
        <w:t>blk-002999 | cf-1988-art-136-inc-1</w:t>
      </w:r>
      <w:r>
        <w:rPr>
          <w:color w:val="0050A0"/>
          <w:sz w:val="14"/>
        </w:rPr>
        <w:t xml:space="preserve"> | PET 1.256</w:t>
      </w:r>
      <w:r>
        <w:rPr>
          <w:color w:val="0050A0"/>
          <w:sz w:val="14"/>
        </w:rPr>
        <w:t xml:space="preserve"> | rel. Sepúlveda Pertence</w:t>
      </w:r>
    </w:p>
    <w:p>
      <w:pPr>
        <w:ind w:left="216"/>
      </w:pPr>
      <w:r>
        <w:rPr>
          <w:sz w:val="18"/>
        </w:rPr>
        <w:t>Recurso extraordinário: descabimento: inexistência de causa no procedimento político-administrativo de requisição de intervenção estadual nos Municípios para prover a execução de ordem ou decisão judicial (CF, art. 35, IV), ainda quando requerida a providência pela parte interessada.</w:t>
      </w:r>
    </w:p>
    <w:p>
      <w:pPr>
        <w:ind w:left="216"/>
      </w:pPr>
      <w:r>
        <w:rPr>
          <w:b/>
          <w:color w:val="003C8C"/>
          <w:sz w:val="16"/>
        </w:rPr>
        <w:t>[Pet 1.256, rel. min. Sepúlveda Pertence, j. 4-11-1998, P, DJ de 4-5-2001.]</w:t>
      </w:r>
    </w:p>
    <w:p>
      <w:r>
        <w:rPr>
          <w:color w:val="8C8C8C"/>
          <w:sz w:val="14"/>
        </w:rPr>
        <w:t>blk-003000 | cf-1988-art-136-inc-1</w:t>
      </w:r>
    </w:p>
    <w:p>
      <w:pPr>
        <w:ind w:left="216"/>
      </w:pPr>
      <w:r>
        <w:rPr>
          <w:sz w:val="18"/>
        </w:rPr>
        <w:t>Julgado correlato</w:t>
      </w:r>
    </w:p>
    <w:p>
      <w:r>
        <w:rPr>
          <w:color w:val="8C8C8C"/>
          <w:sz w:val="14"/>
        </w:rPr>
        <w:t>blk-003001 | cf-1988-art-136-inc-1</w:t>
      </w:r>
      <w:r>
        <w:rPr>
          <w:color w:val="0050A0"/>
          <w:sz w:val="14"/>
        </w:rPr>
        <w:t xml:space="preserve"> | RCL 464</w:t>
      </w:r>
      <w:r>
        <w:rPr>
          <w:color w:val="0050A0"/>
          <w:sz w:val="14"/>
        </w:rPr>
        <w:t xml:space="preserve"> | rel. Octavio Gallotti</w:t>
      </w:r>
    </w:p>
    <w:p>
      <w:pPr>
        <w:ind w:left="216"/>
      </w:pPr>
      <w:r>
        <w:rPr>
          <w:b/>
          <w:color w:val="003C8C"/>
          <w:sz w:val="16"/>
        </w:rPr>
        <w:t>[Rcl 464, rel. min. Octavio Gallotti, j. 14-12-1994, P, DJ de 24-2-1995.]</w:t>
      </w:r>
    </w:p>
    <w:p>
      <w:pPr>
        <w:pStyle w:val="Heading1"/>
      </w:pPr>
      <w:r>
        <w:t>Art. 3</w:t>
      </w:r>
    </w:p>
    <w:p>
      <w:r>
        <w:rPr>
          <w:color w:val="8C8C8C"/>
          <w:sz w:val="14"/>
        </w:rPr>
        <w:t>blk-003002 | cf-1988-art-3</w:t>
      </w:r>
      <w:r>
        <w:rPr>
          <w:color w:val="0050A0"/>
          <w:sz w:val="14"/>
        </w:rPr>
        <w:t xml:space="preserve"> | rel. Marco Aurélio</w:t>
      </w:r>
    </w:p>
    <w:p>
      <w:pPr>
        <w:ind w:left="216"/>
      </w:pPr>
      <w:r>
        <w:rPr>
          <w:b/>
          <w:color w:val="003C8C"/>
          <w:sz w:val="16"/>
        </w:rPr>
        <w:t>[IF 2.792, rel. min. Marco Aurélio, j. 4-6-2003, P, DJ de 1º-8-2003.]</w:t>
      </w:r>
    </w:p>
    <w:p>
      <w:r>
        <w:rPr>
          <w:color w:val="8C8C8C"/>
          <w:sz w:val="14"/>
        </w:rPr>
        <w:t>blk-003003 | cf-1988-art-3</w:t>
      </w:r>
      <w:r>
        <w:rPr>
          <w:color w:val="0050A0"/>
          <w:sz w:val="14"/>
        </w:rPr>
        <w:t xml:space="preserve"> | rel. Sepúlveda Pertence</w:t>
      </w:r>
    </w:p>
    <w:p>
      <w:pPr>
        <w:ind w:left="216"/>
      </w:pPr>
      <w:r>
        <w:rPr>
          <w:sz w:val="18"/>
        </w:rPr>
        <w:t>Cabe exclusivamente ao STF requisição de intervenção para assegurar a execução de decisões da Justiça do Trabalho ou da Justiça Militar, ainda quando fundadas em direito infraconstitucional: fundamentação. O pedido de requisição de intervenção dirigida pelo presidente do Tribunal de execução ao STF há de ter motivação quanto à procedência e também com a necessidade de intervenção.</w:t>
      </w:r>
    </w:p>
    <w:p>
      <w:pPr>
        <w:ind w:left="216"/>
      </w:pPr>
      <w:r>
        <w:rPr>
          <w:b/>
          <w:color w:val="003C8C"/>
          <w:sz w:val="16"/>
        </w:rPr>
        <w:t>[IF 230 QO, rel. min. Sepúlveda Pertence, j. 24-4-1996, P, DJ de 1º-7-1996.]</w:t>
      </w:r>
    </w:p>
    <w:p>
      <w:pPr>
        <w:pStyle w:val="Heading1"/>
      </w:pPr>
      <w:r>
        <w:t>Art. 136</w:t>
      </w:r>
    </w:p>
    <w:p>
      <w:r>
        <w:rPr>
          <w:color w:val="8C8C8C"/>
          <w:sz w:val="14"/>
        </w:rPr>
        <w:t>blk-003004 | cf-1988-art-136-inc-1</w:t>
      </w:r>
      <w:r>
        <w:rPr>
          <w:color w:val="0050A0"/>
          <w:sz w:val="14"/>
        </w:rPr>
        <w:t xml:space="preserve"> | rel. Sydney Sanches</w:t>
      </w:r>
    </w:p>
    <w:p>
      <w:pPr>
        <w:ind w:left="216"/>
      </w:pPr>
      <w:r>
        <w:rPr>
          <w:b/>
          <w:color w:val="003C8C"/>
          <w:sz w:val="16"/>
        </w:rPr>
        <w:t>[IF 105 QO, rel. min. Sydney Sanches, j. 3-8-1992, P, DJ de 4-9-1992.]</w:t>
      </w:r>
    </w:p>
    <w:p>
      <w:r>
        <w:rPr>
          <w:color w:val="8C8C8C"/>
          <w:sz w:val="14"/>
        </w:rPr>
        <w:t>blk-003005 | cf-1988-art-136-inc-1</w:t>
      </w:r>
      <w:r>
        <w:rPr>
          <w:color w:val="0050A0"/>
          <w:sz w:val="14"/>
        </w:rPr>
        <w:t xml:space="preserve"> | rel. Cezar Peluso</w:t>
      </w:r>
    </w:p>
    <w:p>
      <w:pPr>
        <w:ind w:left="216"/>
      </w:pPr>
      <w:r>
        <w:rPr>
          <w:sz w:val="18"/>
        </w:rPr>
        <w:t>= IF 4.677 AgR, rel. min. Cezar Peluso, j. 29-3-2012, P, DJE de 20-6-2012</w:t>
      </w:r>
    </w:p>
    <w:p>
      <w:r>
        <w:rPr>
          <w:color w:val="8C8C8C"/>
          <w:sz w:val="14"/>
        </w:rPr>
        <w:t>blk-003006 | cf-1988-art-136-inc-1</w:t>
      </w:r>
    </w:p>
    <w:p>
      <w:pPr>
        <w:ind w:left="216"/>
      </w:pPr>
      <w:r>
        <w:rPr>
          <w:sz w:val="18"/>
        </w:rPr>
        <w:t>Súmula</w:t>
        <w:br/>
        <w:t>Não há prazo de decadência para a representação de inconstitucionalidade prevista no art. 8º, parágrafo único, da CF.</w:t>
      </w:r>
    </w:p>
    <w:p>
      <w:pPr>
        <w:ind w:left="216"/>
      </w:pPr>
      <w:r>
        <w:rPr>
          <w:b/>
          <w:color w:val="003C8C"/>
          <w:sz w:val="16"/>
        </w:rPr>
        <w:t>[Súmula 360.]</w:t>
      </w:r>
    </w:p>
    <w:p>
      <w:pPr>
        <w:pStyle w:val="Heading1"/>
      </w:pPr>
      <w:r>
        <w:t>Art. 134</w:t>
      </w:r>
    </w:p>
    <w:p>
      <w:r>
        <w:rPr>
          <w:b/>
          <w:color w:val="B46400"/>
          <w:sz w:val="16"/>
        </w:rPr>
        <w:t>CONTROLE CONCENTRADO</w:t>
      </w:r>
    </w:p>
    <w:p>
      <w:r>
        <w:rPr>
          <w:color w:val="8C8C8C"/>
          <w:sz w:val="14"/>
        </w:rPr>
        <w:t>blk-003007 | cf-1988-art-134-par-1</w:t>
      </w:r>
      <w:r>
        <w:rPr>
          <w:color w:val="0050A0"/>
          <w:sz w:val="14"/>
        </w:rPr>
        <w:t xml:space="preserve"> | ADI 2.167</w:t>
      </w:r>
    </w:p>
    <w:p>
      <w:pPr>
        <w:ind w:left="216"/>
      </w:pPr>
      <w:r>
        <w:rPr>
          <w:sz w:val="18"/>
        </w:rPr>
        <w:t xml:space="preserve">Tanto a intervenção federal quanto a estadual, (...) seja como ato vinculado, em algumas hipóteses, seja como ato discricionário, são atos do Chefe do Poder Executivo; ele é quem decreta a intervenção. O que a Constituição estabelece é que, em vinte e quatro horas, o decreto deve ser analisado, no caso aqui pela Assembleia Legislativa, para verificar as condições, para verificar as hipóteses, para verificar a extensão, para verificar a legalidade. O interventor - e essa é a divisão entre o Executivo e o Legislativo na intervenção - é de escolha e confiança do Chefe do Executivo. Ao colocar, na legislação do Estado a necessidade de sabatina, da participação do Legislativo para escolha do interventor, acaba quebrando, ao meu ver, (...) determinação expressa da Constituição (...). Ou seja, é </w:t>
      </w:r>
    </w:p>
    <w:p>
      <w:pPr>
        <w:ind w:left="216"/>
      </w:pPr>
      <w:r>
        <w:rPr>
          <w:b/>
          <w:color w:val="003C8C"/>
          <w:sz w:val="16"/>
        </w:rPr>
        <w:t>[ADI 2.167, voto do red. do ac. min. Alexandre de Moraes, j. 3-6-2020, P, DJE de 11-11-2020.]</w:t>
      </w:r>
    </w:p>
    <w:p>
      <w:r>
        <w:rPr>
          <w:color w:val="8C8C8C"/>
          <w:sz w:val="14"/>
        </w:rPr>
        <w:t>blk-003008 | cf-1988-art-134-par-4</w:t>
      </w:r>
    </w:p>
    <w:p>
      <w:pPr>
        <w:ind w:left="216"/>
      </w:pPr>
      <w:r>
        <w:rPr>
          <w:sz w:val="18"/>
        </w:rPr>
        <w:t>CAPÍTULO VII</w:t>
        <w:br/>
        <w:t>Da Administração Pública</w:t>
        <w:br/>
        <w:t>SUMÁRIO</w:t>
        <w:br/>
        <w:t>Seção I</w:t>
        <w:br/>
        <w:t>Disposições Gerais</w:t>
        <w:br/>
        <w:t>SUMÁRIO</w:t>
      </w:r>
    </w:p>
    <w:p>
      <w:pPr>
        <w:pStyle w:val="Heading1"/>
      </w:pPr>
      <w:r>
        <w:t>Art. 3</w:t>
      </w:r>
    </w:p>
    <w:p>
      <w:r>
        <w:rPr>
          <w:b/>
          <w:color w:val="B46400"/>
          <w:sz w:val="16"/>
        </w:rPr>
        <w:t>SUMULA VINCULANTE</w:t>
      </w:r>
    </w:p>
    <w:p>
      <w:r>
        <w:rPr>
          <w:color w:val="8C8C8C"/>
          <w:sz w:val="14"/>
        </w:rPr>
        <w:t>blk-003009 | cf-1988-art-3</w:t>
      </w:r>
    </w:p>
    <w:p>
      <w:pPr>
        <w:ind w:left="216"/>
      </w:pPr>
      <w:r>
        <w:rPr>
          <w:sz w:val="18"/>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CF.</w:t>
      </w:r>
    </w:p>
    <w:p>
      <w:pPr>
        <w:ind w:left="216"/>
      </w:pPr>
      <w:r>
        <w:rPr>
          <w:b/>
          <w:color w:val="003C8C"/>
          <w:sz w:val="16"/>
        </w:rPr>
        <w:t>[Súmula Vinculante 13.]</w:t>
      </w:r>
    </w:p>
    <w:p>
      <w:r>
        <w:rPr>
          <w:b/>
          <w:color w:val="B46400"/>
          <w:sz w:val="16"/>
        </w:rPr>
        <w:t>SUMULA VINCULANTE</w:t>
      </w:r>
    </w:p>
    <w:p>
      <w:r>
        <w:rPr>
          <w:color w:val="8C8C8C"/>
          <w:sz w:val="14"/>
        </w:rPr>
        <w:t>blk-003010 | cf-1988-art-3</w:t>
      </w:r>
    </w:p>
    <w:p>
      <w:pPr>
        <w:ind w:left="216"/>
      </w:pPr>
      <w:r>
        <w:rPr>
          <w:sz w:val="18"/>
        </w:rPr>
        <w:t>Súmulas</w:t>
        <w:b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b/>
          <w:color w:val="B46400"/>
          <w:sz w:val="16"/>
        </w:rPr>
        <w:t>SUMULA VINCULANTE</w:t>
      </w:r>
    </w:p>
    <w:p>
      <w:r>
        <w:rPr>
          <w:color w:val="8C8C8C"/>
          <w:sz w:val="14"/>
        </w:rPr>
        <w:t>blk-003011 | cf-1988-art-3</w:t>
      </w:r>
    </w:p>
    <w:p>
      <w:pPr>
        <w:ind w:left="216"/>
      </w:pPr>
      <w:r>
        <w:rPr>
          <w:sz w:val="18"/>
        </w:rPr>
        <w:t>A administração pode anular seus próprios atos, quando eivados de vícios que os tornem ilegais, porque deles não se originam direitos, ou revogá-los, por motivo de conveniência ou oportunidade, respeitados os direitos adquiridos e ressalvada, em todos os casos, a apreciação judicial.</w:t>
      </w:r>
    </w:p>
    <w:p>
      <w:pPr>
        <w:ind w:left="216"/>
      </w:pPr>
      <w:r>
        <w:rPr>
          <w:b/>
          <w:color w:val="003C8C"/>
          <w:sz w:val="16"/>
        </w:rPr>
        <w:t>[Súmula 473.]</w:t>
      </w:r>
    </w:p>
    <w:p>
      <w:r>
        <w:rPr>
          <w:b/>
          <w:color w:val="B46400"/>
          <w:sz w:val="16"/>
        </w:rPr>
        <w:t>SUMULA VINCULANTE</w:t>
      </w:r>
    </w:p>
    <w:p>
      <w:r>
        <w:rPr>
          <w:color w:val="8C8C8C"/>
          <w:sz w:val="14"/>
        </w:rPr>
        <w:t>blk-003012 | cf-1988-art-3</w:t>
      </w:r>
    </w:p>
    <w:p>
      <w:pPr>
        <w:ind w:left="216"/>
      </w:pPr>
      <w:r>
        <w:rPr>
          <w:sz w:val="18"/>
        </w:rPr>
        <w:t>A administração pública pode declarar a nulidade dos seus próprios atos.</w:t>
      </w:r>
    </w:p>
    <w:p>
      <w:pPr>
        <w:ind w:left="216"/>
      </w:pPr>
      <w:r>
        <w:rPr>
          <w:b/>
          <w:color w:val="003C8C"/>
          <w:sz w:val="16"/>
        </w:rPr>
        <w:t>[Súmula 346.]</w:t>
      </w:r>
    </w:p>
    <w:p>
      <w:r>
        <w:rPr>
          <w:b/>
          <w:color w:val="B46400"/>
          <w:sz w:val="16"/>
        </w:rPr>
        <w:t>SUMULA VINCULANTE</w:t>
      </w:r>
    </w:p>
    <w:p>
      <w:r>
        <w:rPr>
          <w:color w:val="8C8C8C"/>
          <w:sz w:val="14"/>
        </w:rPr>
        <w:t>blk-003013 | cf-1988-art-3</w:t>
      </w:r>
      <w:r>
        <w:rPr>
          <w:color w:val="0050A0"/>
          <w:sz w:val="14"/>
        </w:rPr>
        <w:t xml:space="preserve"> | ADI 5.319</w:t>
      </w:r>
      <w:r>
        <w:rPr>
          <w:color w:val="0050A0"/>
          <w:sz w:val="14"/>
        </w:rPr>
        <w:t xml:space="preserve"> | rel. Nunes Marques</w:t>
      </w:r>
    </w:p>
    <w:p>
      <w:pPr>
        <w:ind w:left="216"/>
      </w:pPr>
      <w:r>
        <w:rPr>
          <w:sz w:val="18"/>
        </w:rPr>
        <w:t xml:space="preserve">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w:t>
      </w:r>
    </w:p>
    <w:p>
      <w:pPr>
        <w:ind w:left="216"/>
      </w:pPr>
      <w:r>
        <w:rPr>
          <w:b/>
          <w:color w:val="003C8C"/>
          <w:sz w:val="16"/>
        </w:rPr>
        <w:t>[ADI 5.319, rel. min. Nunes Marques, j. 27-10-2025, P, DJE de 11-2-2026.]</w:t>
      </w:r>
    </w:p>
    <w:p>
      <w:r>
        <w:rPr>
          <w:b/>
          <w:color w:val="B46400"/>
          <w:sz w:val="16"/>
        </w:rPr>
        <w:t>SUMULA VINCULANTE</w:t>
      </w:r>
    </w:p>
    <w:p>
      <w:r>
        <w:rPr>
          <w:color w:val="8C8C8C"/>
          <w:sz w:val="14"/>
        </w:rPr>
        <w:t>blk-003014 | cf-1988-art-3</w:t>
      </w:r>
      <w:r>
        <w:rPr>
          <w:color w:val="0050A0"/>
          <w:sz w:val="14"/>
        </w:rPr>
        <w:t xml:space="preserve"> | ADI 4.285</w:t>
      </w:r>
      <w:r>
        <w:rPr>
          <w:color w:val="0050A0"/>
          <w:sz w:val="14"/>
        </w:rPr>
        <w:t xml:space="preserve"> | rel. Nunes Marques</w:t>
      </w:r>
    </w:p>
    <w:p>
      <w:pPr>
        <w:ind w:left="216"/>
      </w:pPr>
      <w:r>
        <w:rPr>
          <w:sz w:val="18"/>
        </w:rPr>
        <w:t>A incorporação de gratificação concedida a servidores públicos que desempenham funções de segurança, com fundamento na exposição a risco de vida, consiste em compensação específica pelas condições laborativas perigosas e é devida pelo serviço realizado. Fator de diferenciação legítimo. Trata-se incorporação razoável, compatível com a isonomia e o princípio da impessoalidade, na medida em que condicionada ao exercício das funções de segurança por prazo não inferior a 5 anos, dentro do período de 6 anos de vigência da norma que instituiu a gratificação, a qual foi automaticamente extinta depois de incorporada.</w:t>
      </w:r>
    </w:p>
    <w:p>
      <w:pPr>
        <w:ind w:left="216"/>
      </w:pPr>
      <w:r>
        <w:rPr>
          <w:b/>
          <w:color w:val="003C8C"/>
          <w:sz w:val="16"/>
        </w:rPr>
        <w:t>[ADI 4.285, rel. min. Nunes Marques, j. 20.10.2025, P, DJE de 27.10.2025.]</w:t>
      </w:r>
    </w:p>
    <w:p>
      <w:r>
        <w:rPr>
          <w:b/>
          <w:color w:val="B46400"/>
          <w:sz w:val="16"/>
        </w:rPr>
        <w:t>SUMULA VINCULANTE</w:t>
      </w:r>
    </w:p>
    <w:p>
      <w:r>
        <w:rPr>
          <w:color w:val="8C8C8C"/>
          <w:sz w:val="14"/>
        </w:rPr>
        <w:t>blk-003015 | cf-1988-art-3</w:t>
      </w:r>
      <w:r>
        <w:rPr>
          <w:color w:val="0050A0"/>
          <w:sz w:val="14"/>
        </w:rPr>
        <w:t xml:space="preserve"> | ADC 12</w:t>
      </w:r>
      <w:r>
        <w:rPr>
          <w:color w:val="0050A0"/>
          <w:sz w:val="14"/>
        </w:rPr>
        <w:t xml:space="preserve"> | rel. Ayres Britto)</w:t>
      </w:r>
    </w:p>
    <w:p>
      <w:pPr>
        <w:ind w:left="216"/>
      </w:pPr>
      <w:r>
        <w:rPr>
          <w:sz w:val="18"/>
        </w:rPr>
        <w:t>A Resolução n. 7/2005 do Conselho Nacional de Justiça, que institui regras sobre a proibição do nepotismo, declarada constitucional pelo Supremo (ADC 12, Rel. Min. Ayres Britto), proíbe, nos termos do art. 2º, I, o exercício de cargo de provimento em comissão ou de função gratificada por cônjuge, companheiro ou parente em linha reta, colateral ou por afinidade, até o terceiro grau, inclusive. O § 1º do dispositivo exclui da regra os servidores ocupantes de cargo de provimento efetivo das carreiras judiciárias, admitidos por concurso público, observadas a compatibilidade do grau de escolaridade do cargo de origem, a qualificação profissional do servidor e a complexidade inerente ao cargo em comissão a ser exercido, e vedada, em qualquer caso, a nomeação ou designação que implique subordinaç</w:t>
      </w:r>
    </w:p>
    <w:p>
      <w:pPr>
        <w:ind w:left="216"/>
      </w:pPr>
      <w:r>
        <w:rPr>
          <w:b/>
          <w:color w:val="003C8C"/>
          <w:sz w:val="16"/>
        </w:rPr>
        <w:t>[ADI 3.496, rel. min. Nunes Marques, j. 13.10.2025, P, DJE de 12.11.2025.]</w:t>
      </w:r>
    </w:p>
    <w:p>
      <w:pPr>
        <w:pStyle w:val="Heading1"/>
      </w:pPr>
      <w:r>
        <w:t>Art. 130</w:t>
      </w:r>
    </w:p>
    <w:p>
      <w:r>
        <w:rPr>
          <w:color w:val="8C8C8C"/>
          <w:sz w:val="14"/>
        </w:rPr>
        <w:t>blk-003016 | cf-1988-art-130-par-3-inc-5</w:t>
      </w:r>
      <w:r>
        <w:rPr>
          <w:color w:val="0050A0"/>
          <w:sz w:val="14"/>
        </w:rPr>
        <w:t xml:space="preserve"> | ADI 7.352</w:t>
      </w:r>
      <w:r>
        <w:rPr>
          <w:color w:val="0050A0"/>
          <w:sz w:val="14"/>
        </w:rPr>
        <w:t xml:space="preserve"> | rel. Cristiano Zanin</w:t>
      </w:r>
    </w:p>
    <w:p>
      <w:pPr>
        <w:ind w:left="216"/>
      </w:pPr>
      <w:r>
        <w:rPr>
          <w:sz w:val="18"/>
        </w:rP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w:t>
      </w:r>
    </w:p>
    <w:p>
      <w:pPr>
        <w:ind w:left="216"/>
      </w:pPr>
      <w:r>
        <w:rPr>
          <w:b/>
          <w:color w:val="003C8C"/>
          <w:sz w:val="16"/>
        </w:rPr>
        <w:t>[ADI 7.352, rel. min. Cristiano Zanin, j. 29.09.2025, P, DJE de 02.10.2025.]</w:t>
      </w:r>
    </w:p>
    <w:p>
      <w:pPr>
        <w:pStyle w:val="Heading1"/>
      </w:pPr>
      <w:r>
        <w:t>Art. 5</w:t>
      </w:r>
    </w:p>
    <w:p>
      <w:r>
        <w:rPr>
          <w:color w:val="8C8C8C"/>
          <w:sz w:val="14"/>
        </w:rPr>
        <w:t>blk-003017 | cf-1988-art-5-inc-50</w:t>
      </w:r>
      <w:r>
        <w:rPr>
          <w:color w:val="0050A0"/>
          <w:sz w:val="14"/>
        </w:rPr>
        <w:t xml:space="preserve"> | ADI 5.451</w:t>
      </w:r>
      <w:r>
        <w:rPr>
          <w:color w:val="0050A0"/>
          <w:sz w:val="14"/>
        </w:rPr>
        <w:t xml:space="preserve"> | rel. Nunes Marques</w:t>
      </w:r>
    </w:p>
    <w:p>
      <w:pPr>
        <w:ind w:left="216"/>
      </w:pPr>
      <w:r>
        <w:rPr>
          <w:b/>
          <w:color w:val="003C8C"/>
          <w:sz w:val="16"/>
        </w:rPr>
        <w:t>[ADI 5.451, rel. min. Nunes Marques, j. 17.02.2025, P, DJE de 11.03.2025.]</w:t>
      </w:r>
    </w:p>
    <w:p>
      <w:r>
        <w:rPr>
          <w:color w:val="8C8C8C"/>
          <w:sz w:val="14"/>
        </w:rPr>
        <w:t>blk-003018 | cf-1988-art-5-inc-50</w:t>
      </w:r>
      <w:r>
        <w:rPr>
          <w:color w:val="0050A0"/>
          <w:sz w:val="14"/>
        </w:rPr>
        <w:t xml:space="preserve"> | ADI 7.629</w:t>
      </w:r>
      <w:r>
        <w:rPr>
          <w:color w:val="0050A0"/>
          <w:sz w:val="14"/>
        </w:rPr>
        <w:t xml:space="preserve"> | rel. Dias Toffoli</w:t>
      </w:r>
    </w:p>
    <w:p>
      <w:pPr>
        <w:ind w:left="216"/>
      </w:pPr>
      <w:r>
        <w:rPr>
          <w:sz w:val="18"/>
        </w:rPr>
        <w:t>(...) o procedimento de descentralização da execução de serviços públicos não exclusivos para as entidades do terceiro setor, regulado pela Lei nº 23.081 do Estado de Minas Gerais, de 10 de agosto de 2018, deve ser conduzido de forma pública, objetiva e impessoal, em observância aos princípios do art. 37, caput, da Constituição da República, sem prejuízo da fiscalização do Ministério Público e do Tribunal de Contas quanto à utilização de verbas públicas.</w:t>
      </w:r>
    </w:p>
    <w:p>
      <w:pPr>
        <w:ind w:left="216"/>
      </w:pPr>
      <w:r>
        <w:rPr>
          <w:b/>
          <w:color w:val="003C8C"/>
          <w:sz w:val="16"/>
        </w:rPr>
        <w:t>[ADI 7.629, rel. min. Dias Toffoli, j. 17.02.2025, P, DJE de 21.02.2025.]</w:t>
      </w:r>
    </w:p>
    <w:p>
      <w:r>
        <w:rPr>
          <w:b/>
          <w:color w:val="B46400"/>
          <w:sz w:val="16"/>
        </w:rPr>
        <w:t>CONTROLE CONCENTRADO</w:t>
      </w:r>
    </w:p>
    <w:p>
      <w:r>
        <w:rPr>
          <w:color w:val="8C8C8C"/>
          <w:sz w:val="14"/>
        </w:rPr>
        <w:t>blk-003019 | cf-1988-art-5-inc-50</w:t>
      </w:r>
      <w:r>
        <w:rPr>
          <w:color w:val="0050A0"/>
          <w:sz w:val="14"/>
        </w:rPr>
        <w:t xml:space="preserve"> | ADI 5.157</w:t>
      </w:r>
      <w:r>
        <w:rPr>
          <w:color w:val="0050A0"/>
          <w:sz w:val="14"/>
        </w:rPr>
        <w:t xml:space="preserve"> | rel. Gilmar Mendes</w:t>
      </w:r>
    </w:p>
    <w:p>
      <w:pPr>
        <w:ind w:left="216"/>
      </w:pPr>
      <w:r>
        <w:rPr>
          <w:sz w:val="18"/>
        </w:rPr>
        <w:t>“(...) o princípio da eficiência impõe que a Administração Pública utilize os meios necessários e adequados para atingimento dos objetivos pretendidos e impele que se estabeleçam mecanismos de controle para avaliação dos resultados obtidos. É, pois, um princípio associado tanto às finalidades objetivadas quanto ao fornecimento dos meios indispensáveis para o seu atingimento. (...) Assim, com a devida vênia, compreendo que melhores resultados podem ser obtidos a partir do fornecimento completo e adequado de equipamentos típicos para o desempenho das atividades de segurança do Poder Judiciário e do Ministério Público. Se outrora era possível dizer que a prestação de segurança pessoal a magistrados revestia-se de caráter absolutamente excepcional, movimentos recentes demonstram que tais circu</w:t>
      </w:r>
    </w:p>
    <w:p>
      <w:pPr>
        <w:ind w:left="216"/>
      </w:pPr>
      <w:r>
        <w:rPr>
          <w:b/>
          <w:color w:val="003C8C"/>
          <w:sz w:val="16"/>
        </w:rPr>
        <w:t>[ADI 3.581, rel. min. Nunes Marques, j. 26.11.2024, P, DJE de 18.12.2024.]</w:t>
      </w:r>
    </w:p>
    <w:p>
      <w:r>
        <w:rPr>
          <w:b/>
          <w:color w:val="B46400"/>
          <w:sz w:val="16"/>
        </w:rPr>
        <w:t>CONTROLE CONCENTRADO</w:t>
      </w:r>
    </w:p>
    <w:p>
      <w:r>
        <w:rPr>
          <w:color w:val="8C8C8C"/>
          <w:sz w:val="14"/>
        </w:rPr>
        <w:t>blk-003020 | cf-1988-art-5-inc-50</w:t>
      </w:r>
      <w:r>
        <w:rPr>
          <w:color w:val="0050A0"/>
          <w:sz w:val="14"/>
        </w:rPr>
        <w:t xml:space="preserve"> | ADPF 362</w:t>
      </w:r>
      <w:r>
        <w:rPr>
          <w:color w:val="0050A0"/>
          <w:sz w:val="14"/>
        </w:rPr>
        <w:t xml:space="preserve"> | rel. Alexandre de Moraes</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 [ADPF 362, rel. min. Alexandre de Moraes, j</w:t>
      </w:r>
    </w:p>
    <w:p>
      <w:pPr>
        <w:ind w:left="216"/>
      </w:pPr>
      <w:r>
        <w:rPr>
          <w:b/>
          <w:color w:val="003C8C"/>
          <w:sz w:val="16"/>
        </w:rPr>
        <w:t>[ADPF 559, rel. min. Roberto Barroso, j. 13-6-2022, P, DJE de 23-6-2022.]</w:t>
      </w:r>
    </w:p>
    <w:p>
      <w:r>
        <w:rPr>
          <w:b/>
          <w:color w:val="B46400"/>
          <w:sz w:val="16"/>
        </w:rPr>
        <w:t>CONTROLE CONCENTRADO</w:t>
      </w:r>
    </w:p>
    <w:p>
      <w:r>
        <w:rPr>
          <w:color w:val="8C8C8C"/>
          <w:sz w:val="14"/>
        </w:rPr>
        <w:t>blk-003021 | cf-1988-art-5-inc-50</w:t>
      </w:r>
      <w:r>
        <w:rPr>
          <w:color w:val="0050A0"/>
          <w:sz w:val="14"/>
        </w:rPr>
        <w:t xml:space="preserve"> | ADI 2.946</w:t>
      </w:r>
      <w:r>
        <w:rPr>
          <w:color w:val="0050A0"/>
          <w:sz w:val="14"/>
        </w:rPr>
        <w:t xml:space="preserve"> | rel. Dias Toffoli</w:t>
      </w:r>
    </w:p>
    <w:p>
      <w:pPr>
        <w:ind w:left="216"/>
      </w:pPr>
      <w:r>
        <w:rPr>
          <w:sz w:val="18"/>
        </w:rPr>
        <w:t>Artigo 27, caput e § 1º, da Lei 8.987, de 13 de fevereiro de 1995, renumerado pela Lei 11.196/05. Transferência da concessão ou do controle societário da concessionária. (...) Em nosso sistema jurídico, o que interessa à Administração é, sobretudo, a seleção da proposta mais vantajosa, independentemente da identidade do particular contratado ou dos atributos psicológicos ou subjetivos de que disponha. Como regra geral, as características pessoais, subjetivas ou psicológicas são indiferentes para o Estado. No tocante ao particular contratado, basta que tenha comprovada capacidade para cumprir as obrigações assumidas no contrato. (...) Na espécie, não se constata a alegada burla à exigência constitucional de prévia licitação para a concessão de serviços públicos, constante do art. 175 da CF,</w:t>
      </w:r>
    </w:p>
    <w:p>
      <w:pPr>
        <w:ind w:left="216"/>
      </w:pPr>
      <w:r>
        <w:rPr>
          <w:b/>
          <w:color w:val="003C8C"/>
          <w:sz w:val="16"/>
        </w:rPr>
        <w:t>[ADI 2.946, rel. min. Dias Toffoli, j. 9-3-2022, P, DJE de 18-5-2022.]</w:t>
      </w:r>
    </w:p>
    <w:p>
      <w:r>
        <w:rPr>
          <w:b/>
          <w:color w:val="B46400"/>
          <w:sz w:val="16"/>
        </w:rPr>
        <w:t>CONTROLE CONCENTRADO</w:t>
      </w:r>
    </w:p>
    <w:p>
      <w:r>
        <w:rPr>
          <w:color w:val="8C8C8C"/>
          <w:sz w:val="14"/>
        </w:rPr>
        <w:t>blk-003022 | cf-1988-art-5-inc-50</w:t>
      </w:r>
      <w:r>
        <w:rPr>
          <w:color w:val="0050A0"/>
          <w:sz w:val="14"/>
        </w:rPr>
        <w:t xml:space="preserve"> | ADI 5.371</w:t>
      </w:r>
      <w:r>
        <w:rPr>
          <w:color w:val="0050A0"/>
          <w:sz w:val="14"/>
        </w:rPr>
        <w:t xml:space="preserve"> | rel. Roberto Barroso</w:t>
      </w:r>
    </w:p>
    <w:p>
      <w:pPr>
        <w:ind w:left="216"/>
      </w:pPr>
      <w:r>
        <w:rPr>
          <w:sz w:val="18"/>
        </w:rPr>
        <w:t>Os processos administrativos sancionadores instaurados por agências reguladoras contra concessionárias de serviço público devem obedecer ao princípio da publicidade durante toda a sua tramitação, ressalvados eventuais atos que se enquadrem nas hipóteses de sigilo previstas em lei e na Constituição.</w:t>
      </w:r>
    </w:p>
    <w:p>
      <w:pPr>
        <w:ind w:left="216"/>
      </w:pPr>
      <w:r>
        <w:rPr>
          <w:b/>
          <w:color w:val="003C8C"/>
          <w:sz w:val="16"/>
        </w:rPr>
        <w:t>[ADI 5.371, rel. min. Roberto Barroso, j. 2-3-2022, P, DJE de 31-3-2022.]</w:t>
      </w:r>
    </w:p>
    <w:p>
      <w:r>
        <w:rPr>
          <w:b/>
          <w:color w:val="B46400"/>
          <w:sz w:val="16"/>
        </w:rPr>
        <w:t>CONTROLE CONCENTRADO</w:t>
      </w:r>
    </w:p>
    <w:p>
      <w:r>
        <w:rPr>
          <w:color w:val="8C8C8C"/>
          <w:sz w:val="14"/>
        </w:rPr>
        <w:t>blk-003023 | cf-1988-art-5-inc-50</w:t>
      </w:r>
      <w:r>
        <w:rPr>
          <w:color w:val="0050A0"/>
          <w:sz w:val="14"/>
        </w:rPr>
        <w:t xml:space="preserve"> | ADPF 368</w:t>
      </w:r>
      <w:r>
        <w:rPr>
          <w:color w:val="0050A0"/>
          <w:sz w:val="14"/>
        </w:rPr>
        <w:t xml:space="preserve"> | rel. Gilmar Mendes</w:t>
      </w:r>
    </w:p>
    <w:p>
      <w:pPr>
        <w:ind w:left="216"/>
      </w:pPr>
      <w:r>
        <w:rPr>
          <w:sz w:val="18"/>
        </w:rPr>
        <w:t>Pensão por morte e por invalidez para os mandatos políticos municipais, beneficiando os ex-ocupantes dos cargos, seus cônjuges ou companheiros sobreviventes, bem como seus descendentes consanguíneos de 1° grau. (...) Os cargos políticos do Poder Legislativo e do Poder Executivo municipal têm caráter temporário e transitório, motivo pelo qual não se justifica a concessão de qualquer benefício a ex-ocupante do cargo de forma permanente, sob pena de afronta aos princípios da igualdade, da impessoalidade, da moralidade pública e da responsabilidade com gastos públicos. Não se revela compatível com o princípio republicano e o princípio da igualdade a outorga de tratamento diferenciado a determinado indivíduo, sem que não mais esteja presente o fator de diferenciação que justificou sua concessão</w:t>
      </w:r>
    </w:p>
    <w:p>
      <w:pPr>
        <w:ind w:left="216"/>
      </w:pPr>
      <w:r>
        <w:rPr>
          <w:b/>
          <w:color w:val="003C8C"/>
          <w:sz w:val="16"/>
        </w:rPr>
        <w:t>[ADPF 368, rel. min. Gilmar Mendes, j. 8-9-2021, P, DJE de 15-9-2021.]</w:t>
      </w:r>
    </w:p>
    <w:p>
      <w:r>
        <w:rPr>
          <w:b/>
          <w:color w:val="B46400"/>
          <w:sz w:val="16"/>
        </w:rPr>
        <w:t>CONTROLE CONCENTRADO</w:t>
      </w:r>
    </w:p>
    <w:p>
      <w:r>
        <w:rPr>
          <w:color w:val="8C8C8C"/>
          <w:sz w:val="14"/>
        </w:rPr>
        <w:t>blk-003024 | cf-1988-art-5-inc-50</w:t>
      </w:r>
      <w:r>
        <w:rPr>
          <w:color w:val="0050A0"/>
          <w:sz w:val="14"/>
        </w:rPr>
        <w:t xml:space="preserve"> | ADPF 690</w:t>
      </w:r>
      <w:r>
        <w:rPr>
          <w:color w:val="0050A0"/>
          <w:sz w:val="14"/>
        </w:rPr>
        <w:t xml:space="preserve"> | rel. Alexandre de Moraes</w:t>
      </w:r>
    </w:p>
    <w:p>
      <w:pPr>
        <w:ind w:left="216"/>
      </w:pPr>
      <w:r>
        <w:rPr>
          <w:sz w:val="18"/>
        </w:rPr>
        <w:t>A gravidade da emergência causada pela COVID-19 exige das autoridades brasileiras, em todos os níveis de governo, a efetivação concreta da proteção à saúde pública, com a adoção de todas as medidas possíveis para o apoio e manutenção das atividades do Sistema Único de Saúde, entre elas o fornecimento de todas as informações necessárias para o planejamento e o combate à pandemia. A interrupção abrupta da coleta e divulgação de informações epidemiológicas, imprescindíveis para a análise da série histórica de evolução da pandemia (COVID-19), caracteriza ofensa a preceitos fundamentais da Constituição Federal e fundamenta a manutenção da divulgação integral de todos os dados que o Ministério da Saúde realizou até 4 de junho 2020, e o Governo do Distrito Federal até 18 de agosto passado, sob pe</w:t>
      </w:r>
    </w:p>
    <w:p>
      <w:pPr>
        <w:ind w:left="216"/>
      </w:pPr>
      <w:r>
        <w:rPr>
          <w:b/>
          <w:color w:val="003C8C"/>
          <w:sz w:val="16"/>
        </w:rPr>
        <w:t>[ADPF 690, rel. min. Alexandre de Moraes, j. 15-3-2021, P, DJE de 15-4-2021.]</w:t>
      </w:r>
    </w:p>
    <w:p>
      <w:r>
        <w:rPr>
          <w:b/>
          <w:color w:val="B46400"/>
          <w:sz w:val="16"/>
        </w:rPr>
        <w:t>CONTROLE CONCENTRADO</w:t>
      </w:r>
    </w:p>
    <w:p>
      <w:r>
        <w:rPr>
          <w:color w:val="8C8C8C"/>
          <w:sz w:val="14"/>
        </w:rPr>
        <w:t>blk-003025 | cf-1988-art-5-inc-50</w:t>
      </w:r>
      <w:r>
        <w:rPr>
          <w:color w:val="0050A0"/>
          <w:sz w:val="14"/>
        </w:rPr>
        <w:t xml:space="preserve"> | ADPF 754</w:t>
      </w:r>
      <w:r>
        <w:rPr>
          <w:color w:val="0050A0"/>
          <w:sz w:val="14"/>
        </w:rPr>
        <w:t xml:space="preserve"> | rel. Ricardo Lewandowski</w:t>
      </w:r>
    </w:p>
    <w:p>
      <w:pPr>
        <w:ind w:left="216"/>
      </w:pPr>
      <w:r>
        <w:rPr>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w:t>
      </w:r>
    </w:p>
    <w:p>
      <w:pPr>
        <w:ind w:left="216"/>
      </w:pPr>
      <w:r>
        <w:rPr>
          <w:b/>
          <w:color w:val="003C8C"/>
          <w:sz w:val="16"/>
        </w:rPr>
        <w:t>[ADPF 754 TPI segunda REF, rel. min. Ricardo Lewandowski, j. 1º-3-2021, P, DJE de 11-3-2021.]</w:t>
      </w:r>
    </w:p>
    <w:p>
      <w:r>
        <w:rPr>
          <w:b/>
          <w:color w:val="B46400"/>
          <w:sz w:val="16"/>
        </w:rPr>
        <w:t>CONTROLE CONCENTRADO</w:t>
      </w:r>
    </w:p>
    <w:p>
      <w:r>
        <w:rPr>
          <w:color w:val="8C8C8C"/>
          <w:sz w:val="14"/>
        </w:rPr>
        <w:t>blk-003026 | cf-1988-art-5-inc-50</w:t>
      </w:r>
      <w:r>
        <w:rPr>
          <w:color w:val="0050A0"/>
          <w:sz w:val="14"/>
        </w:rPr>
        <w:t xml:space="preserve"> | ADI 5.337</w:t>
      </w:r>
      <w:r>
        <w:rPr>
          <w:color w:val="0050A0"/>
          <w:sz w:val="14"/>
        </w:rPr>
        <w:t xml:space="preserve"> | rel. Luiz Fux</w:t>
      </w:r>
    </w:p>
    <w:p>
      <w:pPr>
        <w:ind w:left="216"/>
      </w:pPr>
      <w:r>
        <w:rPr>
          <w:sz w:val="18"/>
        </w:rPr>
        <w:t>(...) são inconstitucionais os dispositivos impugnados, que permitem a transferência inter vivos ou causa mortis da outorga do serviço de táxi, na medida em que não passam pelo crivo da proporcionalidade, da isonomia, da impessoalidade e da eficiência administrativa, gerando, adicionalmente, potenciais efeitos econômicos e sociais perversos que não resistem a uma análise custo-benefício. (...) §§ 1º, 2º e 3º do artigo 12-A da Lei 12.587/2012, que institui as diretrizes da Política Nacional de Mobilidade Urbana, com a redação dada pela Lei 12.865/2013.</w:t>
      </w:r>
    </w:p>
    <w:p>
      <w:pPr>
        <w:ind w:left="216"/>
      </w:pPr>
      <w:r>
        <w:rPr>
          <w:b/>
          <w:color w:val="003C8C"/>
          <w:sz w:val="16"/>
        </w:rPr>
        <w:t>[ADI 5.337, rel. min. Luiz Fux, j. 1-3-2021, P, DJE de 25-3-2021]</w:t>
      </w:r>
    </w:p>
    <w:p>
      <w:r>
        <w:rPr>
          <w:b/>
          <w:color w:val="B46400"/>
          <w:sz w:val="16"/>
        </w:rPr>
        <w:t>CONTROLE CONCENTRADO</w:t>
      </w:r>
    </w:p>
    <w:p>
      <w:r>
        <w:rPr>
          <w:color w:val="8C8C8C"/>
          <w:sz w:val="14"/>
        </w:rPr>
        <w:t>blk-003027 | cf-1988-art-5-inc-50</w:t>
      </w:r>
      <w:r>
        <w:rPr>
          <w:color w:val="0050A0"/>
          <w:sz w:val="14"/>
        </w:rPr>
        <w:t xml:space="preserve"> | ADI 5.358</w:t>
      </w:r>
    </w:p>
    <w:p>
      <w:pPr>
        <w:ind w:left="216"/>
      </w:pPr>
      <w:r>
        <w:rPr>
          <w:sz w:val="18"/>
        </w:rPr>
        <w:t>É inconstitucional a fixação de critério de desempate em concursos públicos que favoreça candidatos que pertencem ao serviço público de um determinado ente federativo.</w:t>
      </w:r>
    </w:p>
    <w:p>
      <w:pPr>
        <w:ind w:left="216"/>
      </w:pPr>
      <w:r>
        <w:rPr>
          <w:b/>
          <w:color w:val="003C8C"/>
          <w:sz w:val="16"/>
        </w:rPr>
        <w:t>[ADI 5.358, rel. Roberto Barroso, j. 30-11-2020, P, DJE de 15-12-2020]</w:t>
      </w:r>
    </w:p>
    <w:p>
      <w:r>
        <w:rPr>
          <w:b/>
          <w:color w:val="B46400"/>
          <w:sz w:val="16"/>
        </w:rPr>
        <w:t>CONTROLE CONCENTRADO</w:t>
      </w:r>
    </w:p>
    <w:p>
      <w:r>
        <w:rPr>
          <w:color w:val="8C8C8C"/>
          <w:sz w:val="14"/>
        </w:rPr>
        <w:t>blk-003028 | cf-1988-art-5-inc-50</w:t>
      </w:r>
      <w:r>
        <w:rPr>
          <w:color w:val="0050A0"/>
          <w:sz w:val="14"/>
        </w:rPr>
        <w:t xml:space="preserve"> | ADPF 509</w:t>
      </w:r>
      <w:r>
        <w:rPr>
          <w:color w:val="0050A0"/>
          <w:sz w:val="14"/>
        </w:rPr>
        <w:t xml:space="preserve"> | rel. Marco Aurélio</w:t>
      </w:r>
    </w:p>
    <w:p>
      <w:pPr>
        <w:ind w:left="216"/>
      </w:pPr>
      <w:r>
        <w:rPr>
          <w:sz w:val="18"/>
        </w:rPr>
        <w:t>Princípio da publicidade. Descabe enquadrar, como sancionador, cadastro de empregadores, cuja finalidade é o acesso à informação, mediante publicização de política de combate ao trabalho escravo, considerado resultado de procedimento administrativo de interesse público. [ADPF 509, rel. min. Marco Aurélio, j. 16-9-2020, P, DJE de 5-10-2020.]</w:t>
        <w:br/>
        <w:t>Conflita com a Carta da República a permanência de ocupante de cargo comissionado nomeado em momento anterior à publicação da norma que implicou vedação ao nepotismo, ausente direito adquirido (...). Surge constitucional a nomeação ou designação de parente ocupante de cargo de provimento efetivo para exercer função gratificada, vedada a atuação junto ao magistrado determinante da incompatibilidade.</w:t>
      </w:r>
    </w:p>
    <w:p>
      <w:pPr>
        <w:ind w:left="216"/>
      </w:pPr>
      <w:r>
        <w:rPr>
          <w:b/>
          <w:color w:val="003C8C"/>
          <w:sz w:val="16"/>
        </w:rPr>
        <w:t>[ADI 3.680, rel. min. Marco Aurélio, j. 18-8-2020, P, DJE de 6-10-2020.]</w:t>
      </w:r>
    </w:p>
    <w:p>
      <w:r>
        <w:rPr>
          <w:b/>
          <w:color w:val="B46400"/>
          <w:sz w:val="16"/>
        </w:rPr>
        <w:t>CONTROLE CONCENTRADO</w:t>
      </w:r>
    </w:p>
    <w:p>
      <w:r>
        <w:rPr>
          <w:color w:val="8C8C8C"/>
          <w:sz w:val="14"/>
        </w:rPr>
        <w:t>blk-003029 | cf-1988-art-5-inc-50</w:t>
      </w:r>
      <w:r>
        <w:rPr>
          <w:color w:val="0050A0"/>
          <w:sz w:val="14"/>
        </w:rPr>
        <w:t xml:space="preserve"> | ADI 2.821</w:t>
      </w:r>
      <w:r>
        <w:rPr>
          <w:color w:val="0050A0"/>
          <w:sz w:val="14"/>
        </w:rPr>
        <w:t xml:space="preserve"> | rel. Alexandre de Moraes</w:t>
      </w:r>
    </w:p>
    <w:p>
      <w:pPr>
        <w:ind w:left="216"/>
      </w:pPr>
      <w:r>
        <w:rPr>
          <w:sz w:val="18"/>
        </w:rPr>
        <w:t>A ausência de critérios mínimos e razoáveis para concessão do benefício, especialmente a incorporação da vantagem, decorrente da continuidade do pagamento após o exercício da função, caracteriza concessão graciosa de vantagem remuneratória e, consequentemente, privilégio injustificado, que, além de não atender ao interesse público, é inconciliável com o ideal republicano e a moralidade (arts. 1º e 37 caput, ambos da CF).</w:t>
      </w:r>
    </w:p>
    <w:p>
      <w:pPr>
        <w:ind w:left="216"/>
      </w:pPr>
      <w:r>
        <w:rPr>
          <w:b/>
          <w:color w:val="003C8C"/>
          <w:sz w:val="16"/>
        </w:rPr>
        <w:t>[ADI 2.821, rel. min. Alexandre de Moraes, j. 20-12-2019, P, DJE de 26-2-2020.]</w:t>
      </w:r>
    </w:p>
    <w:p>
      <w:pPr>
        <w:pStyle w:val="Heading1"/>
      </w:pPr>
      <w:r>
        <w:t>Art. 8</w:t>
      </w:r>
    </w:p>
    <w:p>
      <w:r>
        <w:rPr>
          <w:color w:val="8C8C8C"/>
          <w:sz w:val="14"/>
        </w:rPr>
        <w:t>blk-003030 | cf-1988-art-8</w:t>
      </w:r>
      <w:r>
        <w:rPr>
          <w:color w:val="0050A0"/>
          <w:sz w:val="14"/>
        </w:rPr>
        <w:t xml:space="preserve"> | ADPF 129</w:t>
      </w:r>
      <w:r>
        <w:rPr>
          <w:color w:val="0050A0"/>
          <w:sz w:val="14"/>
        </w:rPr>
        <w:t xml:space="preserve"> | rel. Edson Fachin</w:t>
      </w:r>
    </w:p>
    <w:p>
      <w:pPr>
        <w:ind w:left="216"/>
      </w:pPr>
      <w:r>
        <w:rPr>
          <w:b/>
          <w:color w:val="003C8C"/>
          <w:sz w:val="16"/>
        </w:rPr>
        <w:t>[ADPF 129, rel. min. Edson Fachin, j. 5-11-2019, P, DJE de 9-12-2019.]</w:t>
      </w:r>
    </w:p>
    <w:p>
      <w:pPr>
        <w:pStyle w:val="Heading1"/>
      </w:pPr>
      <w:r>
        <w:t>Art. 5</w:t>
      </w:r>
    </w:p>
    <w:p>
      <w:r>
        <w:rPr>
          <w:color w:val="8C8C8C"/>
          <w:sz w:val="14"/>
        </w:rPr>
        <w:t>blk-003031 | cf-1988-art-5-inc-50</w:t>
      </w:r>
      <w:r>
        <w:rPr>
          <w:color w:val="0050A0"/>
          <w:sz w:val="14"/>
        </w:rPr>
        <w:t xml:space="preserve"> | ADI 5.346</w:t>
      </w:r>
      <w:r>
        <w:rPr>
          <w:color w:val="0050A0"/>
          <w:sz w:val="14"/>
        </w:rPr>
        <w:t xml:space="preserve"> | rel. Alexandre de Moraes</w:t>
      </w:r>
    </w:p>
    <w:p>
      <w:pPr>
        <w:ind w:left="216"/>
      </w:pPr>
      <w:r>
        <w:rPr>
          <w:b/>
          <w:color w:val="003C8C"/>
          <w:sz w:val="16"/>
        </w:rPr>
        <w:t>[ADI 5.346, rel. min. Alexandre de Moraes, j. 18-10-2019, P, DJE de 6-11-2019.]</w:t>
      </w:r>
    </w:p>
    <w:p>
      <w:r>
        <w:rPr>
          <w:color w:val="8C8C8C"/>
          <w:sz w:val="14"/>
        </w:rPr>
        <w:t>blk-003032 | cf-1988-art-5-inc-50</w:t>
      </w:r>
      <w:r>
        <w:rPr>
          <w:color w:val="0050A0"/>
          <w:sz w:val="14"/>
        </w:rPr>
        <w:t xml:space="preserve"> | ADPF 310</w:t>
      </w:r>
      <w:r>
        <w:rPr>
          <w:color w:val="0050A0"/>
          <w:sz w:val="14"/>
        </w:rPr>
        <w:t xml:space="preserve"> | rel. Alexandre de Moraes</w:t>
      </w:r>
    </w:p>
    <w:p>
      <w:pPr>
        <w:ind w:left="216"/>
      </w:pPr>
      <w:r>
        <w:rPr>
          <w:sz w:val="18"/>
        </w:rPr>
        <w:t>O art. 95, parágrafo único, V, da Constituição Federal estabelece um importante padrão de moralidade pública, visando a coibir situações de conflito de interesses que possam ameaçar a credibilidade do Poder Judiciário. Embora a aplicação dessas vedações pressuponha uma margem de valoração sobre os comandos contidos no art. 95 da CF, não é possível acrescentar a eles elementos normativos estranhos, principalmente no que se refere ao seu alcance subjetivo, pois o estatuto pessoal dos ocupantes da magistratura não pode ser aplicado a terceiros sem vínculo com a atividade judicante, sob pena de violação ao princípio da intranscendência das normas restritivas de direitos.</w:t>
      </w:r>
    </w:p>
    <w:p>
      <w:pPr>
        <w:ind w:left="216"/>
      </w:pPr>
      <w:r>
        <w:rPr>
          <w:b/>
          <w:color w:val="003C8C"/>
          <w:sz w:val="16"/>
        </w:rPr>
        <w:t>[ADPF 310, rel. min. Alexandre de Moraes, j. 18-10-2019, P, DJE de 27-2-2020.]</w:t>
      </w:r>
    </w:p>
    <w:p>
      <w:r>
        <w:rPr>
          <w:color w:val="8C8C8C"/>
          <w:sz w:val="14"/>
        </w:rPr>
        <w:t>blk-003033 | cf-1988-art-5-inc-50</w:t>
      </w:r>
      <w:r>
        <w:rPr>
          <w:color w:val="0050A0"/>
          <w:sz w:val="14"/>
        </w:rPr>
        <w:t xml:space="preserve"> | ADI 3.094</w:t>
      </w:r>
      <w:r>
        <w:rPr>
          <w:color w:val="0050A0"/>
          <w:sz w:val="14"/>
        </w:rPr>
        <w:t xml:space="preserve"> | rel. Edson Fachin</w:t>
      </w:r>
    </w:p>
    <w:p>
      <w:pPr>
        <w:ind w:left="216"/>
      </w:pPr>
      <w:r>
        <w:rPr>
          <w:sz w:val="18"/>
        </w:rPr>
        <w:t>A vedação ao nepotismo na Administração Pública decorre diretamente da Constituição Federal e sua aplicação deve ser imediata e verticalizada. Viola os princípios da moralidade, impessoalidade e isonomia diploma legal que excepciona da vedação ao nepotismo os servidores que estivessem no exercício do cargo no momento de sua edição.</w:t>
      </w:r>
    </w:p>
    <w:p>
      <w:pPr>
        <w:ind w:left="216"/>
      </w:pPr>
      <w:r>
        <w:rPr>
          <w:b/>
          <w:color w:val="003C8C"/>
          <w:sz w:val="16"/>
        </w:rPr>
        <w:t>[ADI 3.094, rel. min. Edson Fachin, j. 27-9-2019, P, DJE de 15-10-2019.]</w:t>
      </w:r>
    </w:p>
    <w:p>
      <w:r>
        <w:rPr>
          <w:color w:val="8C8C8C"/>
          <w:sz w:val="14"/>
        </w:rPr>
        <w:t>blk-003034 | cf-1988-art-5-inc-50</w:t>
      </w:r>
      <w:r>
        <w:rPr>
          <w:color w:val="0050A0"/>
          <w:sz w:val="14"/>
        </w:rPr>
        <w:t xml:space="preserve"> | ADI 3.367</w:t>
      </w:r>
      <w:r>
        <w:rPr>
          <w:color w:val="0050A0"/>
          <w:sz w:val="14"/>
        </w:rPr>
        <w:t xml:space="preserve"> | rel. Cármen Lúcia</w:t>
      </w:r>
    </w:p>
    <w:p>
      <w:pPr>
        <w:ind w:left="216"/>
      </w:pPr>
      <w:r>
        <w:rPr>
          <w:sz w:val="18"/>
        </w:rPr>
        <w:t>O inciso I do art. 6º da Resolução 146/2012 do CNJ estabelece que "o cargo ocupado somente poderá ser redistribuído se o servidor preencher cumulativamente os seguintes requisitos: I – tempo mínimo de 36 meses de exercício no cargo a ser redistribuído". A jurisprudência do STF assentou a competência do CNJ para regulamentar questões afetas ao aprimoramento da gestão do Poder Judiciário (ADI 3.367 e ADC 12). A redistribuição de cargos deve atender aos interesses da administração pública e observar os princípios da impessoalidade, da moralidade, da eficiência e do concurso público. A exigência de prazo de trinta e seis meses de exercício do cargo a ser redistribuído coaduna-se com a natureza jurídica do instituto da redistribuição e com as normas regedoras do provimento de cargos públicos no</w:t>
      </w:r>
    </w:p>
    <w:p>
      <w:pPr>
        <w:ind w:left="216"/>
      </w:pPr>
      <w:r>
        <w:rPr>
          <w:b/>
          <w:color w:val="003C8C"/>
          <w:sz w:val="16"/>
        </w:rPr>
        <w:t>[ADI 4.938, rel. min. Cármen Lúcia, j. 26-4-2018, P, DJE de 6-8-2018.]</w:t>
      </w:r>
    </w:p>
    <w:p>
      <w:pPr>
        <w:pStyle w:val="Heading1"/>
      </w:pPr>
      <w:r>
        <w:t>Art. 136</w:t>
      </w:r>
    </w:p>
    <w:p>
      <w:r>
        <w:rPr>
          <w:color w:val="8C8C8C"/>
          <w:sz w:val="14"/>
        </w:rPr>
        <w:t>blk-003035 | cf-1988-art-136-inc-1</w:t>
      </w:r>
      <w:r>
        <w:rPr>
          <w:color w:val="0050A0"/>
          <w:sz w:val="14"/>
        </w:rPr>
        <w:t xml:space="preserve"> | ADI 4.259</w:t>
      </w:r>
      <w:r>
        <w:rPr>
          <w:color w:val="0050A0"/>
          <w:sz w:val="14"/>
        </w:rPr>
        <w:t xml:space="preserve"> | rel. Edson Fachin</w:t>
      </w:r>
    </w:p>
    <w:p>
      <w:pPr>
        <w:ind w:left="216"/>
      </w:pPr>
      <w:r>
        <w:rPr>
          <w:b/>
          <w:color w:val="003C8C"/>
          <w:sz w:val="16"/>
        </w:rPr>
        <w:t>[ADI 4.259, rel. min. Edson Fachin, j. 3-3-2016, P, DJE de 16-3-2016.]</w:t>
      </w:r>
    </w:p>
    <w:p>
      <w:r>
        <w:rPr>
          <w:color w:val="8C8C8C"/>
          <w:sz w:val="14"/>
        </w:rPr>
        <w:t>blk-003036 | cf-1988-art-136-inc-1</w:t>
      </w:r>
      <w:r>
        <w:rPr>
          <w:color w:val="0050A0"/>
          <w:sz w:val="14"/>
        </w:rPr>
        <w:t xml:space="preserve"> | ADPF 378</w:t>
      </w:r>
    </w:p>
    <w:p>
      <w:pPr>
        <w:ind w:left="216"/>
      </w:pPr>
      <w:r>
        <w:rPr>
          <w:sz w:val="18"/>
        </w:rPr>
        <w:t>No impeachment, todas as votações devem ser abertas, de modo a permitir maior transparência, controle dos representantes e legitimação do processo. No silêncio da Constituição, da Lei 1.079/1950 e do Regimento Interno sobre a forma de votação, não é admissível que o presidente da Câmara dos Deputados possa, por decisão unipessoal e discricionária, estender hipótese inespecífica de votação secreta prevista no RICD [Regimento Interno da Câmara dos Deputados], por analogia, à eleição para a Comissão Especial de impeachment. Em uma democracia, a regra é a publicidade das votações. O escrutínio secreto somente pode ter lugar em hipóteses excepcionais e especificamente previstas. Além disso, o sigilo do escrutínio é incompatível com a natureza e a gravidade do processo por crime de responsabilid</w:t>
      </w:r>
    </w:p>
    <w:p>
      <w:pPr>
        <w:ind w:left="216"/>
      </w:pPr>
      <w:r>
        <w:rPr>
          <w:b/>
          <w:color w:val="003C8C"/>
          <w:sz w:val="16"/>
        </w:rPr>
        <w:t>[ADPF 378 MC, red. do ac. min. Roberto Barroso, j. 16-12-2015, P, DJE de 8-3-2016.]</w:t>
      </w:r>
    </w:p>
    <w:p>
      <w:r>
        <w:rPr>
          <w:color w:val="8C8C8C"/>
          <w:sz w:val="14"/>
        </w:rPr>
        <w:t>blk-003037 | cf-1988-art-136-inc-1</w:t>
      </w:r>
      <w:r>
        <w:rPr>
          <w:color w:val="0050A0"/>
          <w:sz w:val="14"/>
        </w:rPr>
        <w:t xml:space="preserve"> | ADI 524</w:t>
      </w:r>
    </w:p>
    <w:p>
      <w:pPr>
        <w:ind w:left="216"/>
      </w:pPr>
      <w:r>
        <w:rPr>
          <w:sz w:val="18"/>
        </w:rPr>
        <w:t>Servidor público. Nepotismo. Vedação ao exercício de funções sob a direção imediata de cônjuge ou parente até o segundo grau civil. Violação ao inciso II do art. 37 da CF e ao princípio da isonomia. Inexistência. Proibição que decorre do caput do art. 37 da CF. Procedência parcial para emprestar interpretação conforme a Constituição. Incidência exclusiva sobre cargos de provimento em comissão, função gratificada e cargos e direção e assessoramento.</w:t>
      </w:r>
    </w:p>
    <w:p>
      <w:pPr>
        <w:ind w:left="216"/>
      </w:pPr>
      <w:r>
        <w:rPr>
          <w:b/>
          <w:color w:val="003C8C"/>
          <w:sz w:val="16"/>
        </w:rPr>
        <w:t>[ADI 524, red. do ac. min. Ricardo Lewandowski, j. 20-5-2015, P, DJE de 3-8-2015.]</w:t>
      </w:r>
    </w:p>
    <w:p>
      <w:r>
        <w:rPr>
          <w:color w:val="8C8C8C"/>
          <w:sz w:val="14"/>
        </w:rPr>
        <w:t>blk-003038 | cf-1988-art-136-inc-1</w:t>
      </w:r>
      <w:r>
        <w:rPr>
          <w:color w:val="0050A0"/>
          <w:sz w:val="14"/>
        </w:rPr>
        <w:t xml:space="preserve"> | ADI 4.180</w:t>
      </w:r>
      <w:r>
        <w:rPr>
          <w:color w:val="0050A0"/>
          <w:sz w:val="14"/>
        </w:rPr>
        <w:t xml:space="preserve"> | rel. Gilmar Mendes</w:t>
      </w:r>
    </w:p>
    <w:p>
      <w:pPr>
        <w:ind w:left="216"/>
      </w:pPr>
      <w:r>
        <w:rPr>
          <w:sz w:val="18"/>
        </w:rPr>
        <w:t>(...) o art. 2º da Lei distrital 3.189/2003, ao exigir a destinação de verba pública ao custeio de evento particular, com fins lucrativos, sem a necessária contrapartida (...), desatende ao princípio republicano e à impessoalidade administrativa. Como bem afirmou o advogado-geral da União, "a destinação de verbas públicas para o custeio de evento cultural tipicamente privado, sem amparo no regime jurídico-administrativo, traduz-se em favorecimento a segmento social determinado, incompatível, portanto, com o interesse público e com os preceitos constitucionais da impessoalidade e da moralidade administrativa (art. 37, caput, da Constituição da República)". Ademais, constato que a inconstitucionalidade material também alcança o art. 1º, o qual dispõe sobre a inclusão "no calendário de evento</w:t>
      </w:r>
    </w:p>
    <w:p>
      <w:pPr>
        <w:ind w:left="216"/>
      </w:pPr>
      <w:r>
        <w:rPr>
          <w:b/>
          <w:color w:val="003C8C"/>
          <w:sz w:val="16"/>
        </w:rPr>
        <w:t>[ADI 4.180, voto do rel. min. Gilmar Mendes, j. 11-9-2014, P, DJE de 7-10-2014.]</w:t>
      </w:r>
    </w:p>
    <w:p>
      <w:pPr>
        <w:pStyle w:val="Heading1"/>
      </w:pPr>
      <w:r>
        <w:t>Art. 5</w:t>
      </w:r>
    </w:p>
    <w:p>
      <w:r>
        <w:rPr>
          <w:color w:val="8C8C8C"/>
          <w:sz w:val="14"/>
        </w:rPr>
        <w:t>blk-003039 | cf-1988-art-5-inc-50</w:t>
      </w:r>
      <w:r>
        <w:rPr>
          <w:color w:val="0050A0"/>
          <w:sz w:val="14"/>
        </w:rPr>
        <w:t xml:space="preserve"> | ADI 2.198</w:t>
      </w:r>
      <w:r>
        <w:rPr>
          <w:color w:val="0050A0"/>
          <w:sz w:val="14"/>
        </w:rPr>
        <w:t xml:space="preserve"> | rel. Dias Toffoli</w:t>
      </w:r>
    </w:p>
    <w:p>
      <w:pPr>
        <w:ind w:left="216"/>
      </w:pPr>
      <w:r>
        <w:rPr>
          <w:b/>
          <w:color w:val="003C8C"/>
          <w:sz w:val="16"/>
        </w:rPr>
        <w:t>[ADI 2.198, rel. min. Dias Toffoli, j. 11-4-2013, P, DJE de 19-8-2013.]</w:t>
      </w:r>
    </w:p>
    <w:p>
      <w:pPr>
        <w:pStyle w:val="Heading1"/>
      </w:pPr>
      <w:r>
        <w:t>Art. 4</w:t>
      </w:r>
    </w:p>
    <w:p>
      <w:r>
        <w:rPr>
          <w:color w:val="8C8C8C"/>
          <w:sz w:val="14"/>
        </w:rPr>
        <w:t>blk-003040 | cf-1988-art-4</w:t>
      </w:r>
      <w:r>
        <w:rPr>
          <w:color w:val="0050A0"/>
          <w:sz w:val="14"/>
        </w:rPr>
        <w:t xml:space="preserve"> | ADI 3.795</w:t>
      </w:r>
      <w:r>
        <w:rPr>
          <w:color w:val="0050A0"/>
          <w:sz w:val="14"/>
        </w:rPr>
        <w:t xml:space="preserve"> | rel. Ayres Britto</w:t>
      </w:r>
    </w:p>
    <w:p>
      <w:pPr>
        <w:ind w:left="216"/>
      </w:pPr>
      <w:r>
        <w:rPr>
          <w:b/>
          <w:color w:val="003C8C"/>
          <w:sz w:val="16"/>
        </w:rPr>
        <w:t>[ADI 3.795, rel. min. Ayres Britto, j. 24-2-2011, P, DJE de 16-6-2011.]</w:t>
      </w:r>
    </w:p>
    <w:p>
      <w:r>
        <w:rPr>
          <w:color w:val="8C8C8C"/>
          <w:sz w:val="14"/>
        </w:rPr>
        <w:t>blk-003041 | cf-1988-art-4</w:t>
      </w:r>
      <w:r>
        <w:rPr>
          <w:color w:val="0050A0"/>
          <w:sz w:val="14"/>
        </w:rPr>
        <w:t xml:space="preserve"> | ADC 12</w:t>
      </w:r>
      <w:r>
        <w:rPr>
          <w:color w:val="0050A0"/>
          <w:sz w:val="14"/>
        </w:rPr>
        <w:t xml:space="preserve"> | rel. Ayres Britto</w:t>
      </w:r>
    </w:p>
    <w:p>
      <w:pPr>
        <w:ind w:left="216"/>
      </w:pPr>
      <w:r>
        <w:rPr>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w:t>
      </w:r>
    </w:p>
    <w:p>
      <w:pPr>
        <w:ind w:left="216"/>
      </w:pPr>
      <w:r>
        <w:rPr>
          <w:b/>
          <w:color w:val="003C8C"/>
          <w:sz w:val="16"/>
        </w:rPr>
        <w:t>[ADC 12, rel. min. Ayres Britto, j. 20-8-2008, P, DJE de 18-12-2009.]</w:t>
      </w:r>
    </w:p>
    <w:p>
      <w:r>
        <w:rPr>
          <w:color w:val="8C8C8C"/>
          <w:sz w:val="14"/>
        </w:rPr>
        <w:t>blk-003042 | cf-1988-art-4</w:t>
      </w:r>
      <w:r>
        <w:rPr>
          <w:color w:val="0050A0"/>
          <w:sz w:val="14"/>
        </w:rPr>
        <w:t xml:space="preserve"> | ADC 12</w:t>
      </w:r>
      <w:r>
        <w:rPr>
          <w:color w:val="0050A0"/>
          <w:sz w:val="14"/>
        </w:rPr>
        <w:t xml:space="preserve"> | rel. Ayres Britto</w:t>
      </w:r>
    </w:p>
    <w:p>
      <w:pPr>
        <w:ind w:left="216"/>
      </w:pPr>
      <w:r>
        <w:rPr>
          <w:sz w:val="18"/>
        </w:rPr>
        <w:t>Ato normativo que "disciplina o exercício de cargos, empregos e funções por parentes, cônjuges e companheiros de magistrados e de servidores investidos em cargos de direção e assessoramento, no âmbito dos órgãos do Poder Judiciário e dá outras providências". (...) 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 o art. 125 da Lei Magna defere aos Estados a competência de organizar a sua própria Justiça, mas não é menos certo que esse mesmo art. 125, caput, junge e</w:t>
      </w:r>
    </w:p>
    <w:p>
      <w:pPr>
        <w:ind w:left="216"/>
      </w:pPr>
      <w:r>
        <w:rPr>
          <w:b/>
          <w:color w:val="003C8C"/>
          <w:sz w:val="16"/>
        </w:rPr>
        <w:t>[ADC 12, rel. min. Ayres Britto, j. 20-8-2008, P, DJE de 18-12-2009.]</w:t>
      </w:r>
    </w:p>
    <w:p>
      <w:pPr>
        <w:pStyle w:val="Heading1"/>
      </w:pPr>
      <w:r>
        <w:t>Art. 130</w:t>
      </w:r>
    </w:p>
    <w:p>
      <w:r>
        <w:rPr>
          <w:color w:val="8C8C8C"/>
          <w:sz w:val="14"/>
        </w:rPr>
        <w:t>blk-003043 | cf-1988-art-130-par-3-inc-5</w:t>
      </w:r>
      <w:r>
        <w:rPr>
          <w:color w:val="0050A0"/>
          <w:sz w:val="14"/>
        </w:rPr>
        <w:t xml:space="preserve"> | ADI 3.853</w:t>
      </w:r>
      <w:r>
        <w:rPr>
          <w:color w:val="0050A0"/>
          <w:sz w:val="14"/>
        </w:rPr>
        <w:t xml:space="preserve"> | rel. Cármen Lúcia</w:t>
      </w:r>
    </w:p>
    <w:p>
      <w:pPr>
        <w:ind w:left="216"/>
      </w:pPr>
      <w:r>
        <w:rPr>
          <w:sz w:val="18"/>
        </w:rPr>
        <w:t>Segundo a nova redação acrescentada ao ADCT da Constituição de Mato Grosso do Sul, introduzida pela EC 35/2006, os ex-governadores sul-mato-grossenses que exerceram mandato integral, em "caráter permanente", receberiam subsídio mensal e vitalício, igual ao percebido pelo governador do Estado. Previsão de que esse benefício seria transferido ao cônjuge supérstite, reduzido à metade do valor devido ao titular. No vigente ordenamento republicano e democrático brasileiro, os cargos políticos de chefia do Poder Executivo não são exercidos nem ocupados "em caráter permanente", por serem os mandatos temporários e seus ocupantes, transitórios. Conquanto a norma faça menção ao termo "benefício", não se tem configurado esse instituto de direito administrativo e previdenciário, que requer atual e pre</w:t>
      </w:r>
    </w:p>
    <w:p>
      <w:pPr>
        <w:ind w:left="216"/>
      </w:pPr>
      <w:r>
        <w:rPr>
          <w:b/>
          <w:color w:val="003C8C"/>
          <w:sz w:val="16"/>
        </w:rPr>
        <w:t>[ADI 3.853, rel. min. Cármen Lúcia, j. 12-9-2007, P, DJ de 26-10-2007.]</w:t>
      </w:r>
    </w:p>
    <w:p>
      <w:r>
        <w:rPr>
          <w:color w:val="8C8C8C"/>
          <w:sz w:val="14"/>
        </w:rPr>
        <w:t>blk-003044 | cf-1988-art-130-par-3-inc-5</w:t>
      </w:r>
      <w:r>
        <w:rPr>
          <w:color w:val="0050A0"/>
          <w:sz w:val="14"/>
        </w:rPr>
        <w:t xml:space="preserve"> | ADPF 745</w:t>
      </w:r>
      <w:r>
        <w:rPr>
          <w:color w:val="0050A0"/>
          <w:sz w:val="14"/>
        </w:rPr>
        <w:t xml:space="preserve"> | rel. Cármen Lúcia</w:t>
      </w:r>
    </w:p>
    <w:p>
      <w:pPr>
        <w:ind w:left="216"/>
      </w:pPr>
      <w:r>
        <w:rPr>
          <w:sz w:val="18"/>
        </w:rPr>
        <w:t>= [ADPF 745, rel. min. Cármen Lúcia, j. 18-10-2023, P, DJE de 7-12-2023.]</w:t>
        <w:br/>
        <w:t>Princípio da moralidade. Ética da legalidade e moralidade. Confinamento do princípio da moralidade ao âmbito da ética da legalidade, que não pode ser ultrapassada, sob pena de dissolução do próprio sistema.</w:t>
      </w:r>
    </w:p>
    <w:p>
      <w:pPr>
        <w:ind w:left="216"/>
      </w:pPr>
      <w:r>
        <w:rPr>
          <w:b/>
          <w:color w:val="003C8C"/>
          <w:sz w:val="16"/>
        </w:rPr>
        <w:t>[ADI 3.026, rel. min. Eros Grau, j. 8-6-2006, P, DJ de 29-9-2006.]</w:t>
      </w:r>
    </w:p>
    <w:p>
      <w:r>
        <w:rPr>
          <w:color w:val="8C8C8C"/>
          <w:sz w:val="14"/>
        </w:rPr>
        <w:t>blk-003045 | cf-1988-art-130-par-3-inc-5</w:t>
      </w:r>
      <w:r>
        <w:rPr>
          <w:color w:val="0050A0"/>
          <w:sz w:val="14"/>
        </w:rPr>
        <w:t xml:space="preserve"> | ADI 2.472</w:t>
      </w:r>
      <w:r>
        <w:rPr>
          <w:color w:val="0050A0"/>
          <w:sz w:val="14"/>
        </w:rPr>
        <w:t xml:space="preserve"> | rel. Maurício Corrêa</w:t>
      </w:r>
    </w:p>
    <w:p>
      <w:pPr>
        <w:ind w:left="216"/>
      </w:pPr>
      <w:r>
        <w:rPr>
          <w:sz w:val="18"/>
        </w:rPr>
        <w:t>Administração pública. Princípios. Extensão. Surgindo, no ato normativo abstrato, a óptica, assentada em princípio básico da administração pública, de observância apenas em relação ao Executivo, tem-se a lei como a conflitar com a razoabilidade.</w:t>
      </w:r>
    </w:p>
    <w:p>
      <w:pPr>
        <w:ind w:left="216"/>
      </w:pPr>
      <w:r>
        <w:rPr>
          <w:b/>
          <w:color w:val="003C8C"/>
          <w:sz w:val="16"/>
        </w:rPr>
        <w:t>[ADI 2.472, red. do ac. min. Marco Aurélio, rel. min. Maurício Corrêa, j. 1º-4-2004, P, DJ de 9-3-2007.]</w:t>
      </w:r>
    </w:p>
    <w:p>
      <w:r>
        <w:rPr>
          <w:color w:val="8C8C8C"/>
          <w:sz w:val="14"/>
        </w:rPr>
        <w:t>blk-003046 | cf-1988-art-130-par-3-inc-5</w:t>
      </w:r>
      <w:r>
        <w:rPr>
          <w:color w:val="0050A0"/>
          <w:sz w:val="14"/>
        </w:rPr>
        <w:t xml:space="preserve"> | ADI 2.661</w:t>
      </w:r>
      <w:r>
        <w:rPr>
          <w:color w:val="0050A0"/>
          <w:sz w:val="14"/>
        </w:rPr>
        <w:t xml:space="preserve"> | rel. Celso de Mello</w:t>
      </w:r>
    </w:p>
    <w:p>
      <w:pPr>
        <w:ind w:left="216"/>
      </w:pPr>
      <w:r>
        <w:rPr>
          <w:sz w:val="18"/>
        </w:rPr>
        <w:t>O princípio da moralidade administrativa – enquanto valor constitucional revestido de caráter ético-jurídico – condiciona a legitimidade e a validade dos atos estatais. A atividade estatal, qualquer que seja o domínio institucional de sua incidência, está necessariamente subordinada à observância de parâmetros ético-jurídicos que se refletem na consagração constitucional do princípio da moralidade administrativa. Esse postulado fundamental, que rege a atuação do poder público, confere substância e dá expressão a uma pauta de valores éticos sobre os quais se funda a ordem positiva do Estado.</w:t>
      </w:r>
    </w:p>
    <w:p>
      <w:pPr>
        <w:ind w:left="216"/>
      </w:pPr>
      <w:r>
        <w:rPr>
          <w:b/>
          <w:color w:val="003C8C"/>
          <w:sz w:val="16"/>
        </w:rPr>
        <w:t>[ADI 2.661 MC, rel. min. Celso de Mello, j. 5-6-2002, P, DJ de 23-8-2002.]</w:t>
      </w:r>
    </w:p>
    <w:p>
      <w:r>
        <w:rPr>
          <w:color w:val="8C8C8C"/>
          <w:sz w:val="14"/>
        </w:rPr>
        <w:t>blk-003047 | cf-1988-art-130-par-3-inc-5</w:t>
      </w:r>
      <w:r>
        <w:rPr>
          <w:color w:val="0050A0"/>
          <w:sz w:val="14"/>
        </w:rPr>
        <w:t xml:space="preserve"> | ADI 2.206</w:t>
      </w:r>
      <w:r>
        <w:rPr>
          <w:color w:val="0050A0"/>
          <w:sz w:val="14"/>
        </w:rPr>
        <w:t xml:space="preserve"> | rel. Nelson Jobim</w:t>
      </w:r>
    </w:p>
    <w:p>
      <w:pPr>
        <w:ind w:left="216"/>
      </w:pPr>
      <w:r>
        <w:rPr>
          <w:sz w:val="18"/>
        </w:rPr>
        <w:t>Edital de concurso público da Corregedoria-Geral de Justiça do Estado de Alagoas. Previsão de pontuação aos servidores não estáveis, bem como a aprovação em qualquer concurso público, sem diferenciação de nível de graduação, desiguala os concorrentes, em ofensa ao princípio da isonomia. Ofensa ao princípio da publicidade, ao não trazer o nome dos candidatos e os respectivos números de inscrição.</w:t>
      </w:r>
    </w:p>
    <w:p>
      <w:pPr>
        <w:ind w:left="216"/>
      </w:pPr>
      <w:r>
        <w:rPr>
          <w:b/>
          <w:color w:val="003C8C"/>
          <w:sz w:val="16"/>
        </w:rPr>
        <w:t>[ADI 2.206 MC, rel. min. Nelson Jobim, j. 8-11-2000, P, DJ de 1º-8-2003.]</w:t>
      </w:r>
    </w:p>
    <w:p>
      <w:r>
        <w:rPr>
          <w:color w:val="8C8C8C"/>
          <w:sz w:val="14"/>
        </w:rPr>
        <w:t>blk-003048 | cf-1988-art-130-par-3-inc-5</w:t>
      </w:r>
      <w:r>
        <w:rPr>
          <w:color w:val="0050A0"/>
          <w:sz w:val="14"/>
        </w:rPr>
        <w:t xml:space="preserve"> | ADI 1.694</w:t>
      </w:r>
      <w:r>
        <w:rPr>
          <w:color w:val="0050A0"/>
          <w:sz w:val="14"/>
        </w:rPr>
        <w:t xml:space="preserve"> | rel. Néri da Silveira</w:t>
      </w:r>
    </w:p>
    <w:p>
      <w:pPr>
        <w:ind w:left="216"/>
      </w:pPr>
      <w:r>
        <w:rPr>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16"/>
      </w:pPr>
      <w:r>
        <w:rPr>
          <w:b/>
          <w:color w:val="003C8C"/>
          <w:sz w:val="16"/>
        </w:rPr>
        <w:t>[ADI 1.694 MC, rel. min. Néri da Silveira, j. 30-10-1997, P, DJ de 15-12-2000.]</w:t>
      </w:r>
    </w:p>
    <w:p>
      <w:r>
        <w:rPr>
          <w:color w:val="8C8C8C"/>
          <w:sz w:val="14"/>
        </w:rPr>
        <w:t>blk-003049 | cf-1988-art-130-par-3-inc-5</w:t>
      </w:r>
      <w:r>
        <w:rPr>
          <w:color w:val="0050A0"/>
          <w:sz w:val="14"/>
        </w:rPr>
        <w:t xml:space="preserve"> | ARE 1.553.607</w:t>
      </w:r>
      <w:r>
        <w:rPr>
          <w:color w:val="0050A0"/>
          <w:sz w:val="14"/>
        </w:rPr>
        <w:t xml:space="preserve"> | rel. Luís Roberto Barroso</w:t>
      </w:r>
    </w:p>
    <w:p>
      <w:pPr>
        <w:ind w:left="216"/>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16"/>
      </w:pPr>
      <w:r>
        <w:rPr>
          <w:b/>
          <w:color w:val="003C8C"/>
          <w:sz w:val="16"/>
        </w:rPr>
        <w:t>[ARE 1.553.607 RG, rel. min. Luís Roberto Barroso, j. 19.09.2025, P, DJE de 30.09.2025, Tema 1.428, com mérito julgado.]</w:t>
      </w:r>
    </w:p>
    <w:p>
      <w:r>
        <w:rPr>
          <w:color w:val="8C8C8C"/>
          <w:sz w:val="14"/>
        </w:rPr>
        <w:t>blk-003050 | cf-1988-art-130-par-3-inc-5</w:t>
      </w:r>
      <w:r>
        <w:rPr>
          <w:color w:val="0050A0"/>
          <w:sz w:val="14"/>
        </w:rPr>
        <w:t xml:space="preserve"> | ARE 1.553.607</w:t>
      </w:r>
      <w:r>
        <w:rPr>
          <w:color w:val="0050A0"/>
          <w:sz w:val="14"/>
        </w:rPr>
        <w:t xml:space="preserve"> | rel. Luís Roberto Barroso</w:t>
      </w:r>
    </w:p>
    <w:p>
      <w:pPr>
        <w:ind w:left="216"/>
      </w:pPr>
      <w:r>
        <w:rPr>
          <w:sz w:val="18"/>
        </w:rPr>
        <w:t>“1. As providências da Resolução CNJ nº 547/2024 não usurpam nem interferem na competência tributária dos entes federativos e devem ser observadas para o processamento e a extinção de execuções fiscais com base no princípio constitucional da eficiência; 2. É infraconstitucional e fática a controvérsia sobre o atendimento das exigências da Resolução CNJ nº 547/2024 para extinção da execução fiscal por falta de interesse de agir”.</w:t>
      </w:r>
    </w:p>
    <w:p>
      <w:pPr>
        <w:ind w:left="216"/>
      </w:pPr>
      <w:r>
        <w:rPr>
          <w:b/>
          <w:color w:val="003C8C"/>
          <w:sz w:val="16"/>
        </w:rPr>
        <w:t>[ARE 1.553.607 RG, rel. min. Luís Roberto Barroso, j. 19.09.2025, P, DJE de 30.09.2025, Tema 1.428, com mérito julgado.]</w:t>
      </w:r>
    </w:p>
    <w:p>
      <w:r>
        <w:rPr>
          <w:color w:val="8C8C8C"/>
          <w:sz w:val="14"/>
        </w:rPr>
        <w:t>blk-003051 | cf-1988-art-130-par-3-inc-5</w:t>
      </w:r>
      <w:r>
        <w:rPr>
          <w:color w:val="0050A0"/>
          <w:sz w:val="14"/>
        </w:rPr>
        <w:t xml:space="preserve"> | ARE 1.534.108</w:t>
      </w:r>
      <w:r>
        <w:rPr>
          <w:color w:val="0050A0"/>
          <w:sz w:val="14"/>
        </w:rPr>
        <w:t xml:space="preserve"> | rel. Luís Roberto Barroso</w:t>
      </w:r>
    </w:p>
    <w:p>
      <w:pPr>
        <w:ind w:left="216"/>
      </w:pPr>
      <w:r>
        <w:rPr>
          <w:sz w:val="18"/>
        </w:rPr>
        <w:t>“É infraconstitucional e fática a controvérsia sobre a progressão na carreira de servidor público que não foi submetido à avaliação de desempenho”.</w:t>
      </w:r>
    </w:p>
    <w:p>
      <w:pPr>
        <w:ind w:left="216"/>
      </w:pPr>
      <w:r>
        <w:rPr>
          <w:b/>
          <w:color w:val="003C8C"/>
          <w:sz w:val="16"/>
        </w:rPr>
        <w:t>[ARE 1.534.108 RG, rel. min. Luís Roberto Barroso, j. 04.04.2025, P, DJE de 23.05.2025, Tema 1.385, com repercussão geral negada.]</w:t>
      </w:r>
    </w:p>
    <w:p>
      <w:r>
        <w:rPr>
          <w:color w:val="8C8C8C"/>
          <w:sz w:val="14"/>
        </w:rPr>
        <w:t>blk-003052 | cf-1988-art-130-par-3-inc-5</w:t>
      </w:r>
      <w:r>
        <w:rPr>
          <w:color w:val="0050A0"/>
          <w:sz w:val="14"/>
        </w:rPr>
        <w:t xml:space="preserve"> | ARE 1.531.908</w:t>
      </w:r>
      <w:r>
        <w:rPr>
          <w:color w:val="0050A0"/>
          <w:sz w:val="14"/>
        </w:rPr>
        <w:t xml:space="preserve"> | rel. Luís Roberto Barroso</w:t>
      </w:r>
    </w:p>
    <w:p>
      <w:pPr>
        <w:ind w:left="216"/>
      </w:pPr>
      <w:r>
        <w:rPr>
          <w:sz w:val="18"/>
        </w:rPr>
        <w:t>“É infraconstitucional e pressupõe o exame de matéria fática a controvérsia sobre o atendimento de requisitos exigidos em lei ou em edital para posse em cargo público”.</w:t>
      </w:r>
    </w:p>
    <w:p>
      <w:pPr>
        <w:ind w:left="216"/>
      </w:pPr>
      <w:r>
        <w:rPr>
          <w:b/>
          <w:color w:val="003C8C"/>
          <w:sz w:val="16"/>
        </w:rPr>
        <w:t>[ARE 1.531.908 RG, rel. min. Luís Roberto Barroso, j. 14.2.2025, P, DJE de 20.2.2025, Tema 1.372, com repercussão geral negada.]</w:t>
      </w:r>
    </w:p>
    <w:p>
      <w:r>
        <w:rPr>
          <w:color w:val="8C8C8C"/>
          <w:sz w:val="14"/>
        </w:rPr>
        <w:t>blk-003053 | cf-1988-art-130-par-3-inc-5</w:t>
      </w:r>
      <w:r>
        <w:rPr>
          <w:color w:val="0050A0"/>
          <w:sz w:val="14"/>
        </w:rPr>
        <w:t xml:space="preserve"> | RE 1.249.095</w:t>
      </w:r>
      <w:r>
        <w:rPr>
          <w:color w:val="0050A0"/>
          <w:sz w:val="14"/>
        </w:rPr>
        <w:t xml:space="preserve"> | rel. Cristiano Zanin</w:t>
      </w:r>
    </w:p>
    <w:p>
      <w:pPr>
        <w:ind w:left="216"/>
      </w:pPr>
      <w:r>
        <w:rPr>
          <w:sz w:val="18"/>
        </w:rPr>
        <w:t>“A presença de símbolos religiosos em prédios públicos, pertencentes a qualquer dos Poderes da União, dos Estados, do Distrito Federal e dos Municípios, desde que tenha o objetivo de manifestar a tradição cultural da sociedade brasileira, não viola os princípios da não discriminação, da laicidade estatal e da impessoalidade”.</w:t>
      </w:r>
    </w:p>
    <w:p>
      <w:pPr>
        <w:ind w:left="216"/>
      </w:pPr>
      <w:r>
        <w:rPr>
          <w:b/>
          <w:color w:val="003C8C"/>
          <w:sz w:val="16"/>
        </w:rPr>
        <w:t>[RE 1.249.095, rel. min. Cristiano Zanin, j. 27.11.2024, P, DJE de 27.02.2025, Tema 1.086, com mérito julgado.]</w:t>
      </w:r>
    </w:p>
    <w:p>
      <w:r>
        <w:rPr>
          <w:color w:val="8C8C8C"/>
          <w:sz w:val="14"/>
        </w:rPr>
        <w:t>blk-003054 | cf-1988-art-130-par-3-inc-5</w:t>
      </w:r>
      <w:r>
        <w:rPr>
          <w:color w:val="0050A0"/>
          <w:sz w:val="14"/>
        </w:rPr>
        <w:t xml:space="preserve"> | ARE 1.499.413</w:t>
      </w:r>
      <w:r>
        <w:rPr>
          <w:color w:val="0050A0"/>
          <w:sz w:val="14"/>
        </w:rPr>
        <w:t xml:space="preserve"> | rel. Luís Roberto Barroso</w:t>
      </w:r>
    </w:p>
    <w:p>
      <w:pPr>
        <w:ind w:left="216"/>
      </w:pPr>
      <w:r>
        <w:rPr>
          <w:sz w:val="18"/>
        </w:rPr>
        <w:t>“É infraconstitucional e fática a controvérsia sobre a forma de cálculo de abono pecuniário de férias dos empregados da Empresa de Correios e Telégrafos - ECT”</w:t>
      </w:r>
    </w:p>
    <w:p>
      <w:pPr>
        <w:ind w:left="216"/>
      </w:pPr>
      <w:r>
        <w:rPr>
          <w:b/>
          <w:color w:val="003C8C"/>
          <w:sz w:val="16"/>
        </w:rPr>
        <w:t>[ARE 1.499.413 RG, rel. min. Luís Roberto Barroso, j. 04.10.2024, P, DJE de 09.10.2024, Tema 1.330, com repercussão geral negada.]</w:t>
      </w:r>
    </w:p>
    <w:p>
      <w:r>
        <w:rPr>
          <w:b/>
          <w:color w:val="B46400"/>
          <w:sz w:val="16"/>
        </w:rPr>
        <w:t>REPERCUSSAO GERAL</w:t>
      </w:r>
    </w:p>
    <w:p>
      <w:r>
        <w:rPr>
          <w:color w:val="8C8C8C"/>
          <w:sz w:val="14"/>
        </w:rPr>
        <w:t>blk-003055 | cf-1988-art-130-par-3-inc-5</w:t>
      </w:r>
      <w:r>
        <w:rPr>
          <w:color w:val="0050A0"/>
          <w:sz w:val="14"/>
        </w:rPr>
        <w:t xml:space="preserve"> | RE 1.355.208</w:t>
      </w:r>
      <w:r>
        <w:rPr>
          <w:color w:val="0050A0"/>
          <w:sz w:val="14"/>
        </w:rPr>
        <w:t xml:space="preserve"> | rel. Cármen Lúcia</w:t>
      </w:r>
    </w:p>
    <w:p>
      <w:pPr>
        <w:ind w:left="216"/>
      </w:pPr>
      <w:r>
        <w:rPr>
          <w:sz w:val="18"/>
        </w:rPr>
        <w:t>É legítima a extinção de execução fiscal de baixo valor pela ausência de interesse de agir, tendo em vista o princípio constitucional da eficiência administrativa. 2. O ajuizamento da execução fiscal dependerá da prévia adoção das seguintes providências: a) tentativa de conciliação ou adoção de solução administrativa; e b) protesto do título, salvo por motivo de eficiência administrativa, comprovando-se a inadequação da medida. 3. O trâmite de ações de execução fiscal não impede os entes federados de pedirem a suspensão do processo para a adoção das medidas previstas no item 2, devendo, nesse caso, o juiz ser comunicado do prazo para as providências cabíveis. [RE 1.355.208, voto da rel. min. Cármen Lúcia, j. 19.12.2023, P, DJE de 02.04.2024, Tema 1.184, com mérito julgado.]</w:t>
      </w:r>
    </w:p>
    <w:p>
      <w:pPr>
        <w:pStyle w:val="Heading1"/>
      </w:pPr>
      <w:r>
        <w:t>Art. 136</w:t>
      </w:r>
    </w:p>
    <w:p>
      <w:r>
        <w:rPr>
          <w:color w:val="8C8C8C"/>
          <w:sz w:val="14"/>
        </w:rPr>
        <w:t>blk-003056 | cf-1988-art-136-inc-1</w:t>
      </w:r>
      <w:r>
        <w:rPr>
          <w:color w:val="0050A0"/>
          <w:sz w:val="14"/>
        </w:rPr>
        <w:t xml:space="preserve"> | RE 633.782</w:t>
      </w:r>
      <w:r>
        <w:rPr>
          <w:color w:val="0050A0"/>
          <w:sz w:val="14"/>
        </w:rPr>
        <w:t xml:space="preserve"> | rel. Luiz Fux</w:t>
      </w:r>
    </w:p>
    <w:p>
      <w:pPr>
        <w:ind w:left="216"/>
      </w:pPr>
      <w:r>
        <w:rPr>
          <w:sz w:val="18"/>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p>
    <w:p>
      <w:pPr>
        <w:ind w:left="216"/>
      </w:pPr>
      <w:r>
        <w:rPr>
          <w:b/>
          <w:color w:val="003C8C"/>
          <w:sz w:val="16"/>
        </w:rPr>
        <w:t>[RE 633.782, rel. min. Luiz Fux, j. 26-10-2020, P, DJE de 25-11-2020, Tema 532, com mérito julgado.]</w:t>
      </w:r>
    </w:p>
    <w:p>
      <w:r>
        <w:rPr>
          <w:color w:val="8C8C8C"/>
          <w:sz w:val="14"/>
        </w:rPr>
        <w:t>blk-003057 | cf-1988-art-136-inc-1</w:t>
      </w:r>
      <w:r>
        <w:rPr>
          <w:color w:val="0050A0"/>
          <w:sz w:val="14"/>
        </w:rPr>
        <w:t xml:space="preserve"> | ARE 652.777</w:t>
      </w:r>
      <w:r>
        <w:rPr>
          <w:color w:val="0050A0"/>
          <w:sz w:val="14"/>
        </w:rPr>
        <w:t xml:space="preserve"> | rel. Teori Zavascki</w:t>
      </w:r>
    </w:p>
    <w:p>
      <w:pPr>
        <w:ind w:left="216"/>
      </w:pPr>
      <w:r>
        <w:rPr>
          <w:sz w:val="18"/>
        </w:rPr>
        <w:t>É legítima a publicação, inclusive em sítio eletrônico mantido pela administração pública, dos nomes dos seus servidores e do valor dos correspondentes vencimentos e vantagens pecuniárias.</w:t>
      </w:r>
    </w:p>
    <w:p>
      <w:pPr>
        <w:ind w:left="216"/>
      </w:pPr>
      <w:r>
        <w:rPr>
          <w:b/>
          <w:color w:val="003C8C"/>
          <w:sz w:val="16"/>
        </w:rPr>
        <w:t>[ARE 652.777, rel. min. Teori Zavascki, j. 23-4-2015, P, DJE de 1º-7-2015, Tema 483, com mérito julgado.]</w:t>
      </w:r>
    </w:p>
    <w:p>
      <w:r>
        <w:rPr>
          <w:color w:val="8C8C8C"/>
          <w:sz w:val="14"/>
        </w:rPr>
        <w:t>blk-003058 | cf-1988-art-136-inc-1</w:t>
      </w:r>
      <w:r>
        <w:rPr>
          <w:color w:val="0050A0"/>
          <w:sz w:val="14"/>
        </w:rPr>
        <w:t xml:space="preserve"> | RE 570.392</w:t>
      </w:r>
      <w:r>
        <w:rPr>
          <w:color w:val="0050A0"/>
          <w:sz w:val="14"/>
        </w:rPr>
        <w:t xml:space="preserve"> | rel. Cármen Lúcia</w:t>
      </w:r>
    </w:p>
    <w:p>
      <w:pPr>
        <w:ind w:left="216"/>
      </w:pPr>
      <w:r>
        <w:rPr>
          <w:sz w:val="18"/>
        </w:rPr>
        <w:t>Não é privativa do chefe do Poder Executivo a competência para a iniciativa legislativa de lei sobre nepotismo na administração pública: leis com esse conteúdo normativo dão concretude aos princípios da moralidade e da impessoalidade do art. 37, caput, da Constituição da República, que, ademais, têm aplicabilidade imediata, ou seja, independente de lei. Precedentes. Súmula Vinculante 13. [RE 570.392, rel. min. Cármen Lúcia, j. 11-12-2014, P, DJE de 19-2-2015, Tema 29, com mérito julgado.]</w:t>
        <w:br/>
        <w:t xml:space="preserve">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w:t>
      </w:r>
    </w:p>
    <w:p>
      <w:pPr>
        <w:pStyle w:val="Heading1"/>
      </w:pPr>
      <w:r>
        <w:t>Art. 130</w:t>
      </w:r>
    </w:p>
    <w:p>
      <w:r>
        <w:rPr>
          <w:color w:val="8C8C8C"/>
          <w:sz w:val="14"/>
        </w:rPr>
        <w:t>blk-003059 | cf-1988-art-130-par-3-inc-5</w:t>
      </w:r>
      <w:r>
        <w:rPr>
          <w:color w:val="0050A0"/>
          <w:sz w:val="14"/>
        </w:rPr>
        <w:t xml:space="preserve"> | ARE 721.001</w:t>
      </w:r>
      <w:r>
        <w:rPr>
          <w:color w:val="0050A0"/>
          <w:sz w:val="14"/>
        </w:rPr>
        <w:t xml:space="preserve"> | rel. Gilmar Mendes</w:t>
      </w:r>
    </w:p>
    <w:p>
      <w:pPr>
        <w:ind w:left="216"/>
      </w:pPr>
      <w:r>
        <w:rPr>
          <w:sz w:val="18"/>
        </w:rPr>
        <w:t>Servidor público. Conversão de férias não gozadas – bem como outros direitos de natureza remuneratória – em indenização pecuniária, por aqueles que não mais podem delas usufruir. Possibilidade. Vedação do enriquecimento sem causa da administração.</w:t>
      </w:r>
    </w:p>
    <w:p>
      <w:pPr>
        <w:ind w:left="216"/>
      </w:pPr>
      <w:r>
        <w:rPr>
          <w:b/>
          <w:color w:val="003C8C"/>
          <w:sz w:val="16"/>
        </w:rPr>
        <w:t>[ARE 721.001 RG, rel. min. Gilmar Mendes, j. 28-2-2013, P, DJE de 1º-6-2015, Tema 635, com mérito julgado.]</w:t>
      </w:r>
    </w:p>
    <w:p>
      <w:r>
        <w:rPr>
          <w:color w:val="8C8C8C"/>
          <w:sz w:val="14"/>
        </w:rPr>
        <w:t>blk-003060 | cf-1988-art-130-par-3-inc-5</w:t>
      </w:r>
      <w:r>
        <w:rPr>
          <w:color w:val="0050A0"/>
          <w:sz w:val="14"/>
        </w:rPr>
        <w:t xml:space="preserve"> | RE 579.951</w:t>
      </w:r>
      <w:r>
        <w:rPr>
          <w:color w:val="0050A0"/>
          <w:sz w:val="14"/>
        </w:rPr>
        <w:t xml:space="preserve"> | rel. Ricardo Lewandowski</w:t>
      </w:r>
    </w:p>
    <w:p>
      <w:pPr>
        <w:ind w:left="216"/>
      </w:pPr>
      <w:r>
        <w:rPr>
          <w:sz w:val="18"/>
        </w:rPr>
        <w:t>Embora restrita ao âmbito do Judiciário, a Resolução 7/2005 do CNJ, a prática do nepotismo nos demais Poderes é ilícita. A vedação do nepotismo não exige a edição de lei formal para coibir a prática. Proibição que decorre diretamente dos princípios contidos no art. 37, caput, da CF. (...) Recurso extraordinário conhecido e parcialmente provido para anular a nomeação do servidor, aparentado com agente político, ocupante de cargo em comissão. [RE 579.951, rel. min. Ricardo Lewandowski, j. 20-8-2008, P, DJE de 24-10-2008, Tema 66, com mérito julgado.] = ADI 3.745, rel. min. Dias Toffoli, j. 15-5-2013, P, DJE de 1º-8-2013</w:t>
        <w:br/>
        <w:t>É formalmente constitucional — na medida em que não configura matéria sujeita à reserva de iniciativa do chefe do Poder Executivo — a Lei Distrital nº 7.465/2024, que institu</w:t>
      </w:r>
    </w:p>
    <w:p>
      <w:pPr>
        <w:ind w:left="216"/>
      </w:pPr>
      <w:r>
        <w:rPr>
          <w:b/>
          <w:color w:val="003C8C"/>
          <w:sz w:val="16"/>
        </w:rPr>
        <w:t>[RE 1.536.640, rel. min. André Mendonça, j. 13.11.2025, P, Informativo STF 1.199.]</w:t>
      </w:r>
    </w:p>
    <w:p>
      <w:r>
        <w:rPr>
          <w:b/>
          <w:color w:val="B46400"/>
          <w:sz w:val="16"/>
        </w:rPr>
        <w:t>JULGADOS CORRELATOS</w:t>
      </w:r>
    </w:p>
    <w:p>
      <w:r>
        <w:rPr>
          <w:color w:val="8C8C8C"/>
          <w:sz w:val="14"/>
        </w:rPr>
        <w:t>blk-003061 | cf-1988-art-130-par-3-inc-5</w:t>
      </w:r>
      <w:r>
        <w:rPr>
          <w:color w:val="0050A0"/>
          <w:sz w:val="14"/>
        </w:rPr>
        <w:t xml:space="preserve"> | RE 1.429.329</w:t>
      </w:r>
      <w:r>
        <w:rPr>
          <w:color w:val="0050A0"/>
          <w:sz w:val="14"/>
        </w:rPr>
        <w:t xml:space="preserve"> | rel. Nunes Marques</w:t>
      </w:r>
    </w:p>
    <w:p>
      <w:pPr>
        <w:ind w:left="216"/>
      </w:pPr>
      <w:r>
        <w:rPr>
          <w:sz w:val="18"/>
        </w:rPr>
        <w:t xml:space="preserve">A ordem democrática instituída em 1988 não admite o enaltecimento de golpes militares e iniciativas de subversão ilegítima da ordem, razão pela qual a “Ordem do Dia Alusiva ao 31 de Março de 1964” combatida nestes autos inequivocamente atentou contra a Constituição, violando o disposto em seus arts. 1º e 37, caput e § 1º. Quando se comunica em nome do Estado e valendo-se da estrutura estatal, o agente público encontra-se compelido a pautar qualquer mensagem porventura emitida nos ditames do art. 37 da Constituição. A utilização, por qualquer ente estatal, de recursos públicos para promover comemorações alusivas ao Golpe de 1964 atenta contra a Constituição e consiste em ato lesivo ao patrimônio imaterial da União. [RE 1.429.329 AgR, rel. min. Nunes Marques, red. do ac. min. Gilmar Mendes, </w:t>
      </w:r>
    </w:p>
    <w:p>
      <w:pPr>
        <w:ind w:left="216"/>
      </w:pPr>
      <w:r>
        <w:rPr>
          <w:b/>
          <w:color w:val="003C8C"/>
          <w:sz w:val="16"/>
        </w:rPr>
        <w:t>[ARE 1.165.456 AgR , red. do ac. min. Roberto Barroso, rel. min. Marco Aurélio, j. 1º-9-2020, 1ª T, DJE de 5-11-2020.]</w:t>
      </w:r>
    </w:p>
    <w:p>
      <w:r>
        <w:rPr>
          <w:b/>
          <w:color w:val="B46400"/>
          <w:sz w:val="16"/>
        </w:rPr>
        <w:t>JULGADOS CORRELATOS</w:t>
      </w:r>
    </w:p>
    <w:p>
      <w:r>
        <w:rPr>
          <w:color w:val="8C8C8C"/>
          <w:sz w:val="14"/>
        </w:rPr>
        <w:t>blk-003062 | cf-1988-art-130-par-3-inc-5</w:t>
      </w:r>
      <w:r>
        <w:rPr>
          <w:color w:val="0050A0"/>
          <w:sz w:val="14"/>
        </w:rPr>
        <w:t xml:space="preserve"> | ARE 1.141.147-</w:t>
      </w:r>
      <w:r>
        <w:rPr>
          <w:color w:val="0050A0"/>
          <w:sz w:val="14"/>
        </w:rPr>
        <w:t xml:space="preserve"> | rel. Marco Aurélio</w:t>
      </w:r>
    </w:p>
    <w:p>
      <w:pPr>
        <w:ind w:left="216"/>
      </w:pPr>
      <w:r>
        <w:rPr>
          <w:sz w:val="18"/>
        </w:rPr>
        <w:t>Servidor. Pagamento parcelado. Estado do Rio Grande do Sul. Impossibilidade. Descabe cogitar de discricionariedade administrativa quando se tratar de pagamento parcelado da remuneração dos servidores públicos estaduais, considerada a previsão do artigo 35 da Constituição do Estado do Rio Grande do Sul. Precedente: Ação Direta de Inconstitucionalidade 657/RS, Pleno, ministro Neri da Silveira, acórdão publicado no Diário da Justiça de 28 de setembro de 2001.</w:t>
      </w:r>
    </w:p>
    <w:p>
      <w:pPr>
        <w:ind w:left="216"/>
      </w:pPr>
      <w:r>
        <w:rPr>
          <w:b/>
          <w:color w:val="003C8C"/>
          <w:sz w:val="16"/>
        </w:rPr>
        <w:t>[ARE 1.141.147-AgR, rel. min. Marco Aurélio, j. em 13-8-2019, 1ª T, DJE de 24-9-2019.]</w:t>
      </w:r>
    </w:p>
    <w:p>
      <w:r>
        <w:rPr>
          <w:b/>
          <w:color w:val="B46400"/>
          <w:sz w:val="16"/>
        </w:rPr>
        <w:t>JULGADOS CORRELATOS</w:t>
      </w:r>
    </w:p>
    <w:p>
      <w:r>
        <w:rPr>
          <w:color w:val="8C8C8C"/>
          <w:sz w:val="14"/>
        </w:rPr>
        <w:t>blk-003063 | cf-1988-art-130-par-3-inc-5</w:t>
      </w:r>
      <w:r>
        <w:rPr>
          <w:color w:val="0050A0"/>
          <w:sz w:val="14"/>
        </w:rPr>
        <w:t xml:space="preserve"> | ARE 896.762</w:t>
      </w:r>
      <w:r>
        <w:rPr>
          <w:color w:val="0050A0"/>
          <w:sz w:val="14"/>
        </w:rPr>
        <w:t xml:space="preserve"> | rel. Dias Toffoli</w:t>
      </w:r>
    </w:p>
    <w:p>
      <w:pPr>
        <w:ind w:left="216"/>
      </w:pPr>
      <w:r>
        <w:rPr>
          <w:sz w:val="18"/>
        </w:rPr>
        <w:t>Ao editar a Súmula Vinculante 13, embora não se tenha pretendido esgotar todas as possibilidades de configuração de nepotismo na administração pública, foram erigidos critérios objetivos de conformação, a saber: i) ajuste mediante designações recíprocas quando inexistente a relação de parentesco entre a autoridade nomeante e o ocupante do cargo de provimento em comissão ou da função comissionada; ii) relação de parentesco entre a pessoa nomeada e a autoridade nomeante; iii) relação de parentesco entre a pessoa nomeada e o ocupante de cargo de direção, chefia ou assessoramento a quem estiver subordinada e iv) relação de parentesco entre a pessoa nomeada e a autoridade que exerce ascendência hierárquica ou funcional sobre a autoridade nomeante. A incompatibilidade da prática enunciada na Súm</w:t>
      </w:r>
    </w:p>
    <w:p>
      <w:pPr>
        <w:ind w:left="216"/>
      </w:pPr>
      <w:r>
        <w:rPr>
          <w:b/>
          <w:color w:val="003C8C"/>
          <w:sz w:val="16"/>
        </w:rPr>
        <w:t>[ARE 896.762 AgR, rel. min. Dias Toffoli, j. 4-6-2018, 2ª T, DJE de 26-6-2018.]</w:t>
      </w:r>
    </w:p>
    <w:p>
      <w:r>
        <w:rPr>
          <w:b/>
          <w:color w:val="B46400"/>
          <w:sz w:val="16"/>
        </w:rPr>
        <w:t>JULGADOS CORRELATOS</w:t>
      </w:r>
    </w:p>
    <w:p>
      <w:r>
        <w:rPr>
          <w:color w:val="8C8C8C"/>
          <w:sz w:val="14"/>
        </w:rPr>
        <w:t>blk-003064 | cf-1988-art-130-par-3-inc-5</w:t>
      </w:r>
      <w:r>
        <w:rPr>
          <w:color w:val="0050A0"/>
          <w:sz w:val="14"/>
        </w:rPr>
        <w:t xml:space="preserve"> | MS 34.179</w:t>
      </w:r>
      <w:r>
        <w:rPr>
          <w:color w:val="0050A0"/>
          <w:sz w:val="14"/>
        </w:rPr>
        <w:t xml:space="preserve"> | rel. Gilmar Mendes</w:t>
      </w:r>
    </w:p>
    <w:p>
      <w:pPr>
        <w:ind w:left="216"/>
      </w:pPr>
      <w:r>
        <w:rPr>
          <w:sz w:val="18"/>
        </w:rPr>
        <w:t>Nepotismo. Ausência de subordinação hierárquica ou projeção funcional entre os servidores públicos nomeados para exercer cargo comissionado no mesmo órgão, ou entre as autoridades nomeantes. Discricionariedade do membro da magistratura para compor sua assessoria, observados os limites da lei e da Constituição. Impossibilidade de presunção de influência do exercente do cargo de direção, chefia e assessoramento vinculado a um desembargador na escolha e contratação de outro.</w:t>
      </w:r>
    </w:p>
    <w:p>
      <w:pPr>
        <w:ind w:left="216"/>
      </w:pPr>
      <w:r>
        <w:rPr>
          <w:b/>
          <w:color w:val="003C8C"/>
          <w:sz w:val="16"/>
        </w:rPr>
        <w:t>[MS 34.179 ED-AgR, rel. min. Gilmar Mendes, j. 4-4-2018, 2ª T, DJE de 23-4-2018.]</w:t>
      </w:r>
    </w:p>
    <w:p>
      <w:r>
        <w:rPr>
          <w:b/>
          <w:color w:val="B46400"/>
          <w:sz w:val="16"/>
        </w:rPr>
        <w:t>JULGADOS CORRELATOS</w:t>
      </w:r>
    </w:p>
    <w:p>
      <w:r>
        <w:rPr>
          <w:color w:val="8C8C8C"/>
          <w:sz w:val="14"/>
        </w:rPr>
        <w:t>blk-003065 | cf-1988-art-130-par-3-inc-5</w:t>
      </w:r>
      <w:r>
        <w:rPr>
          <w:color w:val="0050A0"/>
          <w:sz w:val="14"/>
        </w:rPr>
        <w:t xml:space="preserve"> | rel. Luiz Fux</w:t>
      </w:r>
    </w:p>
    <w:p>
      <w:pPr>
        <w:ind w:left="216"/>
      </w:pPr>
      <w:r>
        <w:rPr>
          <w:sz w:val="18"/>
        </w:rPr>
        <w:t>Em razão de expressa determinação constitucional, na medida em que a atuação da administração pública é pautada pelo princípio da legalidade (CF, art. 37, caput), inexiste, em princípio, qualquer ilegalidade na atuação da União em proceder à inscrição do órgão ou ente nos cadastros de restrição. A anotação de ente federado em tais cadastros exige a prévia e efetiva observância do devido processo legal, em suas dimensões material e processual.</w:t>
      </w:r>
    </w:p>
    <w:p>
      <w:pPr>
        <w:ind w:left="216"/>
      </w:pPr>
      <w:r>
        <w:rPr>
          <w:b/>
          <w:color w:val="003C8C"/>
          <w:sz w:val="16"/>
        </w:rPr>
        <w:t>[ACO 2.674 AgR, rel. min. Luiz Fux, j. 6-10-2017, 1ª T, DJE de 25-10-2017.]</w:t>
      </w:r>
    </w:p>
    <w:p>
      <w:r>
        <w:rPr>
          <w:b/>
          <w:color w:val="B46400"/>
          <w:sz w:val="16"/>
        </w:rPr>
        <w:t>JULGADOS CORRELATOS</w:t>
      </w:r>
    </w:p>
    <w:p>
      <w:r>
        <w:rPr>
          <w:color w:val="8C8C8C"/>
          <w:sz w:val="14"/>
        </w:rPr>
        <w:t>blk-003066 | cf-1988-art-130-par-3-inc-5</w:t>
      </w:r>
      <w:r>
        <w:rPr>
          <w:color w:val="0050A0"/>
          <w:sz w:val="14"/>
        </w:rPr>
        <w:t xml:space="preserve"> | RHC 133.118</w:t>
      </w:r>
      <w:r>
        <w:rPr>
          <w:color w:val="0050A0"/>
          <w:sz w:val="14"/>
        </w:rPr>
        <w:t xml:space="preserve"> | rel. Dias Toffoli</w:t>
      </w:r>
    </w:p>
    <w:p>
      <w:pPr>
        <w:ind w:left="216"/>
      </w:pPr>
      <w:r>
        <w:rPr>
          <w:sz w:val="18"/>
        </w:rPr>
        <w:t>Ação penal. Associação criminosa, fraude a licitação, lavagem de dinheiro e peculato (arts. 288 e 313-A, CP; art. 90 da Lei 8.666/1993; art. 1º da Lei 9.613/1998 e art. 1º, I e II, do DL 201/1967). (...) diante da existência de indícios da prática de ilícitos penais com verbas públicas, o Ministério Público solicitou diretamente à instituição financeira cópias de extratos bancários e microfilmagens da conta corrente da municipalidade, além de fitas de caixa, para a apuração do real destino das verbas. O poder do Ministério Público de requisitar informações bancárias de conta corrente de titularidade da prefeitura municipal compreende, por extensão, o acesso aos registros das operações bancárias realizadas por particulares, a partir das verbas públicas creditadas naquela conta. De nada adia</w:t>
      </w:r>
    </w:p>
    <w:p>
      <w:pPr>
        <w:ind w:left="216"/>
      </w:pPr>
      <w:r>
        <w:rPr>
          <w:b/>
          <w:color w:val="003C8C"/>
          <w:sz w:val="16"/>
        </w:rPr>
        <w:t>[Rcl 9.284, rel. min. Dias Toffoli, j. 30-9-2014, 1ª T, DJE de 19-11-2014.]</w:t>
      </w:r>
    </w:p>
    <w:p>
      <w:r>
        <w:rPr>
          <w:b/>
          <w:color w:val="B46400"/>
          <w:sz w:val="16"/>
        </w:rPr>
        <w:t>JULGADOS CORRELATOS</w:t>
      </w:r>
    </w:p>
    <w:p>
      <w:r>
        <w:rPr>
          <w:color w:val="8C8C8C"/>
          <w:sz w:val="14"/>
        </w:rPr>
        <w:t>blk-003067 | cf-1988-art-130-par-3-inc-5</w:t>
      </w:r>
      <w:r>
        <w:rPr>
          <w:color w:val="0050A0"/>
          <w:sz w:val="14"/>
        </w:rPr>
        <w:t xml:space="preserve"> | RCL 7.590</w:t>
      </w:r>
      <w:r>
        <w:rPr>
          <w:color w:val="0050A0"/>
          <w:sz w:val="14"/>
        </w:rPr>
        <w:t xml:space="preserve"> | rel. Dias Toffoli</w:t>
      </w:r>
    </w:p>
    <w:p>
      <w:pPr>
        <w:ind w:left="216"/>
      </w:pPr>
      <w:r>
        <w:rPr>
          <w:sz w:val="18"/>
        </w:rPr>
        <w:t>Os cargos políticos são caracterizados não apenas por serem de livre nomeação ou exoneração, fundadas na fidúcia, mas também por seus titulares serem detentores de um múnus governamental decorrente da CF, não estando os seus ocupantes enquadrados na classificação de agentes administrativos. Em hipóteses que atinjam ocupantes de cargos políticos, a configuração do nepotismo deve ser analisado caso a caso, a fim de se verificar eventual "troca de favores" ou fraude a lei. Decisão judicial que anula ato de nomeação para cargo político apenas com fundamento na relação de parentesco estabelecida entre o nomeado e o chefe do Poder Executivo, em todas as esferas da Federação, diverge do entendimento da Suprema Corte consubstanciado na Súmula Vinculante 13.</w:t>
      </w:r>
    </w:p>
    <w:p>
      <w:pPr>
        <w:ind w:left="216"/>
      </w:pPr>
      <w:r>
        <w:rPr>
          <w:b/>
          <w:color w:val="003C8C"/>
          <w:sz w:val="16"/>
        </w:rPr>
        <w:t>[Rcl 7.590, rel. min. Dias Toffoli, j. 30-9-2014, 1ª T, DJE de 14-11-2014.]</w:t>
      </w:r>
    </w:p>
    <w:p>
      <w:r>
        <w:rPr>
          <w:b/>
          <w:color w:val="B46400"/>
          <w:sz w:val="16"/>
        </w:rPr>
        <w:t>JULGADOS CORRELATOS</w:t>
      </w:r>
    </w:p>
    <w:p>
      <w:r>
        <w:rPr>
          <w:color w:val="8C8C8C"/>
          <w:sz w:val="14"/>
        </w:rPr>
        <w:t>blk-003068 | cf-1988-art-130-par-3-inc-5</w:t>
      </w:r>
      <w:r>
        <w:rPr>
          <w:color w:val="0050A0"/>
          <w:sz w:val="14"/>
        </w:rPr>
        <w:t xml:space="preserve"> | MS 27.945</w:t>
      </w:r>
      <w:r>
        <w:rPr>
          <w:color w:val="0050A0"/>
          <w:sz w:val="14"/>
        </w:rPr>
        <w:t xml:space="preserve"> | rel. Cármen Lúcia</w:t>
      </w:r>
    </w:p>
    <w:p>
      <w:pPr>
        <w:ind w:left="216"/>
      </w:pPr>
      <w:r>
        <w:rPr>
          <w:sz w:val="18"/>
        </w:rPr>
        <w:t>Servidor efetivo do Poder Executivo, que exerce função comissionada em Tribunal, ao qual seu irmão é vinculado como juiz. (...) Não se faz necessária comprovação de "vínculo de amizade ou troca de favores" entre o irmão do impetrante e o desembargador federal de quem é assistente processual, pois é a análise objetiva da situação de parentesco entre o servidor e a pessoa nomeada para exercício de cargo em comissão ou de confiança na mesma pessoa jurídica da administração pública que configura a situação de nepotismo vedada, originariamente, pela Constituição da República.</w:t>
      </w:r>
    </w:p>
    <w:p>
      <w:pPr>
        <w:ind w:left="216"/>
      </w:pPr>
      <w:r>
        <w:rPr>
          <w:b/>
          <w:color w:val="003C8C"/>
          <w:sz w:val="16"/>
        </w:rPr>
        <w:t>[MS 27.945, rel. min. Cármen Lúcia, j. 26-8-2014, 2ª T, DJE de 4-9-2014.]</w:t>
      </w:r>
    </w:p>
    <w:p>
      <w:r>
        <w:rPr>
          <w:b/>
          <w:color w:val="B46400"/>
          <w:sz w:val="16"/>
        </w:rPr>
        <w:t>JULGADOS CORRELATOS</w:t>
      </w:r>
    </w:p>
    <w:p>
      <w:r>
        <w:rPr>
          <w:color w:val="8C8C8C"/>
          <w:sz w:val="14"/>
        </w:rPr>
        <w:t>blk-003069 | cf-1988-art-130-par-3-inc-5</w:t>
      </w:r>
      <w:r>
        <w:rPr>
          <w:color w:val="0050A0"/>
          <w:sz w:val="14"/>
        </w:rPr>
        <w:t xml:space="preserve"> | RCL 19.911</w:t>
      </w:r>
      <w:r>
        <w:rPr>
          <w:color w:val="0050A0"/>
          <w:sz w:val="14"/>
        </w:rPr>
        <w:t xml:space="preserve"> | rel. Roberto Barroso</w:t>
      </w:r>
    </w:p>
    <w:p>
      <w:pPr>
        <w:ind w:left="216"/>
      </w:pPr>
      <w:r>
        <w:rPr>
          <w:sz w:val="18"/>
        </w:rPr>
        <w:t>= Rcl 19.911 AgR, rel. min. Roberto Barroso, j. 19-5-2015, 1ª T, DJE de 2-6-2015</w:t>
        <w:b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16"/>
      </w:pPr>
      <w:r>
        <w:rPr>
          <w:b/>
          <w:color w:val="003C8C"/>
          <w:sz w:val="16"/>
        </w:rPr>
        <w:t>[MS 28.033, rel. min. Marco Aurélio, j. 23-4-2014, P, DJE de 30-10-2014.]</w:t>
      </w:r>
    </w:p>
    <w:p>
      <w:r>
        <w:rPr>
          <w:b/>
          <w:color w:val="B46400"/>
          <w:sz w:val="16"/>
        </w:rPr>
        <w:t>JULGADOS CORRELATOS</w:t>
      </w:r>
    </w:p>
    <w:p>
      <w:r>
        <w:rPr>
          <w:color w:val="8C8C8C"/>
          <w:sz w:val="14"/>
        </w:rPr>
        <w:t>blk-003070 | cf-1988-art-130-par-3-inc-5</w:t>
      </w:r>
      <w:r>
        <w:rPr>
          <w:color w:val="0050A0"/>
          <w:sz w:val="14"/>
        </w:rPr>
        <w:t xml:space="preserve"> | MS 31.697</w:t>
      </w:r>
      <w:r>
        <w:rPr>
          <w:color w:val="0050A0"/>
          <w:sz w:val="14"/>
        </w:rPr>
        <w:t xml:space="preserve"> | rel. Dias Toffoli</w:t>
      </w:r>
    </w:p>
    <w:p>
      <w:pPr>
        <w:ind w:left="216"/>
      </w:pPr>
      <w:r>
        <w:rPr>
          <w:sz w:val="18"/>
        </w:rP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avaliação das circunstânci</w:t>
      </w:r>
    </w:p>
    <w:p>
      <w:pPr>
        <w:ind w:left="216"/>
      </w:pPr>
      <w:r>
        <w:rPr>
          <w:b/>
          <w:color w:val="003C8C"/>
          <w:sz w:val="16"/>
        </w:rPr>
        <w:t>[MS 31.697, rel. min. Dias Toffoli, j. 11-3-2014, 1ª T, DJE de 2-4-2014.]</w:t>
      </w:r>
    </w:p>
    <w:p>
      <w:r>
        <w:rPr>
          <w:b/>
          <w:color w:val="B46400"/>
          <w:sz w:val="16"/>
        </w:rPr>
        <w:t>JULGADOS CORRELATOS</w:t>
      </w:r>
    </w:p>
    <w:p>
      <w:r>
        <w:rPr>
          <w:color w:val="8C8C8C"/>
          <w:sz w:val="14"/>
        </w:rPr>
        <w:t>blk-003071 | cf-1988-art-130-par-3-inc-5</w:t>
      </w:r>
      <w:r>
        <w:rPr>
          <w:color w:val="0050A0"/>
          <w:sz w:val="14"/>
        </w:rPr>
        <w:t xml:space="preserve"> | ARE 696.316</w:t>
      </w:r>
      <w:r>
        <w:rPr>
          <w:color w:val="0050A0"/>
          <w:sz w:val="14"/>
        </w:rPr>
        <w:t xml:space="preserve"> | rel. Joaquim Barbosa</w:t>
      </w:r>
    </w:p>
    <w:p>
      <w:pPr>
        <w:ind w:left="216"/>
      </w:pPr>
      <w:r>
        <w:rPr>
          <w:sz w:val="18"/>
        </w:rPr>
        <w:t>(...) esta Corte firmou o entendimento de que é imprescindível a comprovação da má-fé do administrado para a configuração do dever de ressarcimento de valores indevidamente recebidos por erro da administração.</w:t>
      </w:r>
    </w:p>
    <w:p>
      <w:pPr>
        <w:ind w:left="216"/>
      </w:pPr>
      <w:r>
        <w:rPr>
          <w:b/>
          <w:color w:val="003C8C"/>
          <w:sz w:val="16"/>
        </w:rPr>
        <w:t>[ARE 696.316, rel. min. Joaquim Barbosa, j. 10-8-2012, dec. monocrática, DJE de 16-8-2012.]</w:t>
      </w:r>
    </w:p>
    <w:p>
      <w:r>
        <w:rPr>
          <w:b/>
          <w:color w:val="B46400"/>
          <w:sz w:val="16"/>
        </w:rPr>
        <w:t>JULGADOS CORRELATOS</w:t>
      </w:r>
    </w:p>
    <w:p>
      <w:r>
        <w:rPr>
          <w:color w:val="8C8C8C"/>
          <w:sz w:val="14"/>
        </w:rPr>
        <w:t>blk-003072 | cf-1988-art-130-par-3-inc-5</w:t>
      </w:r>
      <w:r>
        <w:rPr>
          <w:color w:val="0050A0"/>
          <w:sz w:val="14"/>
        </w:rPr>
        <w:t xml:space="preserve"> | MS 24.020</w:t>
      </w:r>
      <w:r>
        <w:rPr>
          <w:color w:val="0050A0"/>
          <w:sz w:val="14"/>
        </w:rPr>
        <w:t xml:space="preserve"> | rel. Joaquim Barbosa</w:t>
      </w:r>
    </w:p>
    <w:p>
      <w:pPr>
        <w:ind w:left="216"/>
      </w:pPr>
      <w:r>
        <w:rPr>
          <w:sz w:val="18"/>
        </w:rPr>
        <w:t>(...) configurada a prática de nepotismo cruzado, tendo em vista que a assessora nomeada pelo impetrante para exercer cargo em comissão no TRT 17ª Região, sediado em Vitória/ES, é nora do magistrado que nomeou a esposa do impetrante para cargo em comissão no TRT 1ª Região, sediado no Rio de Janeiro/RJ.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16"/>
      </w:pPr>
      <w:r>
        <w:rPr>
          <w:b/>
          <w:color w:val="003C8C"/>
          <w:sz w:val="16"/>
        </w:rPr>
        <w:t>[MS 24.020, rel. min. Joaquim Barbosa, j. 6-3-2012, 2ª T, DJE de 13-6-2012.]</w:t>
      </w:r>
    </w:p>
    <w:p>
      <w:pPr>
        <w:pStyle w:val="Heading1"/>
      </w:pPr>
      <w:r>
        <w:t>Art. 136</w:t>
      </w:r>
    </w:p>
    <w:p>
      <w:r>
        <w:rPr>
          <w:color w:val="8C8C8C"/>
          <w:sz w:val="14"/>
        </w:rPr>
        <w:t>blk-003073 | cf-1988-art-136-inc-1</w:t>
      </w:r>
      <w:r>
        <w:rPr>
          <w:color w:val="0050A0"/>
          <w:sz w:val="14"/>
        </w:rPr>
        <w:t xml:space="preserve"> | HC 102.819</w:t>
      </w:r>
      <w:r>
        <w:rPr>
          <w:color w:val="0050A0"/>
          <w:sz w:val="14"/>
        </w:rPr>
        <w:t xml:space="preserve"> | rel. Marco Aurélio</w:t>
      </w:r>
    </w:p>
    <w:p>
      <w:pPr>
        <w:ind w:left="216"/>
      </w:pPr>
      <w:r>
        <w:rPr>
          <w:b/>
          <w:color w:val="003C8C"/>
          <w:sz w:val="16"/>
        </w:rPr>
        <w:t>[HC 102.819, rel. min. Marco Aurélio, j. 5-4-2011, 1ª T, DJE de 30-5-2011.]</w:t>
      </w:r>
    </w:p>
    <w:p>
      <w:r>
        <w:rPr>
          <w:color w:val="8C8C8C"/>
          <w:sz w:val="14"/>
        </w:rPr>
        <w:t>blk-003074 | cf-1988-art-136-inc-1</w:t>
      </w:r>
      <w:r>
        <w:rPr>
          <w:color w:val="0050A0"/>
          <w:sz w:val="14"/>
        </w:rPr>
        <w:t xml:space="preserve"> | AI 796.832</w:t>
      </w:r>
      <w:r>
        <w:rPr>
          <w:color w:val="0050A0"/>
          <w:sz w:val="14"/>
        </w:rPr>
        <w:t xml:space="preserve"> | rel. Cármen Lúcia</w:t>
      </w:r>
    </w:p>
    <w:p>
      <w:pPr>
        <w:ind w:left="216"/>
      </w:pPr>
      <w:r>
        <w:rPr>
          <w:sz w:val="18"/>
        </w:rPr>
        <w:t>(...) a jurisprudência do STF assentou ser possível o controle de legalidade dos atos administrativos pelo Poder Judiciário.</w:t>
      </w:r>
    </w:p>
    <w:p>
      <w:pPr>
        <w:ind w:left="216"/>
      </w:pPr>
      <w:r>
        <w:rPr>
          <w:b/>
          <w:color w:val="003C8C"/>
          <w:sz w:val="16"/>
        </w:rPr>
        <w:t>[AI 796.832 AgR, voto da rel. min. Cármen Lúcia, j. 1º-2-2011, 1ª T, DJE de 23-2-2011.]</w:t>
      </w:r>
    </w:p>
    <w:p>
      <w:r>
        <w:rPr>
          <w:color w:val="8C8C8C"/>
          <w:sz w:val="14"/>
        </w:rPr>
        <w:t>blk-003075 | cf-1988-art-136-inc-1</w:t>
      </w:r>
      <w:r>
        <w:rPr>
          <w:color w:val="0050A0"/>
          <w:sz w:val="14"/>
        </w:rPr>
        <w:t xml:space="preserve"> | ARE 757.716</w:t>
      </w:r>
      <w:r>
        <w:rPr>
          <w:color w:val="0050A0"/>
          <w:sz w:val="14"/>
        </w:rPr>
        <w:t xml:space="preserve"> | rel. Celso de Mello</w:t>
      </w:r>
    </w:p>
    <w:p>
      <w:pPr>
        <w:ind w:left="216"/>
      </w:pPr>
      <w:r>
        <w:rPr>
          <w:sz w:val="18"/>
        </w:rPr>
        <w:t>= ARE 757.716 AgR, rel. min. Celso de Mello, j. 27-8-2013, 2ª T, DJE de 7-10-2013</w:t>
      </w:r>
    </w:p>
    <w:p>
      <w:pPr>
        <w:pStyle w:val="Heading1"/>
      </w:pPr>
      <w:r>
        <w:t>Art. 130</w:t>
      </w:r>
    </w:p>
    <w:p>
      <w:r>
        <w:rPr>
          <w:color w:val="8C8C8C"/>
          <w:sz w:val="14"/>
        </w:rPr>
        <w:t>blk-003076 | cf-1988-art-130-par-3-inc-5</w:t>
      </w:r>
      <w:r>
        <w:rPr>
          <w:color w:val="0050A0"/>
          <w:sz w:val="14"/>
        </w:rPr>
        <w:t xml:space="preserve"> | rel. Ricardo Lewandowski</w:t>
      </w:r>
    </w:p>
    <w:p>
      <w:pPr>
        <w:ind w:left="216"/>
      </w:pPr>
      <w:r>
        <w:rPr>
          <w:sz w:val="18"/>
        </w:rPr>
        <w:t>(...) pode a CGU [Corregedoria-Geral da União] fiscalizar a aplicação de dinheiro da União onde quer que ele esteja sendo aplicado, isto é, se houver um repasse de verbas federais a um Município, ele pode ser objeto de fiscalização no tocante à sua aplicação. (...) ressalto que a fiscalização operada pela CGU é realizada de forma aleatória – dada a impossibilidade fática de controlar as verbas repassadas a todos os Municípios brasileiros –, por meio de sorteios públicos, efetuados mensalmente pela CEF [Caixa Econômica Federal], a partir dos mesmos equipamentos empregados nas loterias, sem que nisso haja qualquer ilegalidade ou inconstitucionalidade, que inclusive, atende ao princípio da impessoalidade abrigado no art. 37 da CF.</w:t>
      </w:r>
    </w:p>
    <w:p>
      <w:pPr>
        <w:ind w:left="216"/>
      </w:pPr>
      <w:r>
        <w:rPr>
          <w:b/>
          <w:color w:val="003C8C"/>
          <w:sz w:val="16"/>
        </w:rPr>
        <w:t>[RMS 25.943, voto do rel. min. Ricardo Lewandowski, j. 24-11-2010, P, DJE de 2-3-2011.]</w:t>
      </w:r>
    </w:p>
    <w:p>
      <w:r>
        <w:rPr>
          <w:color w:val="8C8C8C"/>
          <w:sz w:val="14"/>
        </w:rPr>
        <w:t>blk-003077 | cf-1988-art-130-par-3-inc-5</w:t>
      </w:r>
      <w:r>
        <w:rPr>
          <w:color w:val="0050A0"/>
          <w:sz w:val="14"/>
        </w:rPr>
        <w:t xml:space="preserve"> | AI 607.616</w:t>
      </w:r>
      <w:r>
        <w:rPr>
          <w:color w:val="0050A0"/>
          <w:sz w:val="14"/>
        </w:rPr>
        <w:t xml:space="preserve"> | rel. Joaquim Barbosa</w:t>
      </w:r>
    </w:p>
    <w:p>
      <w:pPr>
        <w:ind w:left="216"/>
      </w:pPr>
      <w:r>
        <w:rPr>
          <w:sz w:val="18"/>
        </w:rPr>
        <w:t>(...) os valores arrecadados com tributos servem para custear atividades de interesse público. Porém, a circunstância não imuniza o Estado de assumir responsabilidades e a responder por sua conduta. Os princípios da moralidade, da legalidade e da propriedade impedem que o argumento seja levado às últimas consequências, de modo a impedir pura e simplesmente qualquer restituição de indébito tributário. Dessa forma, compete ao ente federado demonstrar com exatidão numérica o risco à continuidade do serviço público, causada pela reparação devida. Meras conjecturas ou ilações caem na vala das falácias ad terrorem. Aliás, o último argumento também é um apelo à catástrofe. Como os entes federados atuam no contexto republicano, todos os custos são repartidos pelos administrados. A opção pelo aumen</w:t>
      </w:r>
    </w:p>
    <w:p>
      <w:pPr>
        <w:ind w:left="216"/>
      </w:pPr>
      <w:r>
        <w:rPr>
          <w:b/>
          <w:color w:val="003C8C"/>
          <w:sz w:val="16"/>
        </w:rPr>
        <w:t>[AI 607.616 AgR, voto do rel. min. Joaquim Barbosa, j. 31-8-2010, 2ª T, DJE de 1º-10-2010.]</w:t>
      </w:r>
    </w:p>
    <w:p>
      <w:r>
        <w:rPr>
          <w:color w:val="8C8C8C"/>
          <w:sz w:val="14"/>
        </w:rPr>
        <w:t>blk-003078 | cf-1988-art-130-par-3-inc-5</w:t>
      </w:r>
      <w:r>
        <w:rPr>
          <w:color w:val="0050A0"/>
          <w:sz w:val="14"/>
        </w:rPr>
        <w:t xml:space="preserve"> | RE 462.136</w:t>
      </w:r>
      <w:r>
        <w:rPr>
          <w:color w:val="0050A0"/>
          <w:sz w:val="14"/>
        </w:rPr>
        <w:t xml:space="preserve"> | rel. Joaquim Barbosa</w:t>
      </w:r>
    </w:p>
    <w:p>
      <w:pPr>
        <w:ind w:left="216"/>
      </w:pPr>
      <w:r>
        <w:rPr>
          <w:sz w:val="18"/>
        </w:rPr>
        <w:t>Processo administrativo tributário. (...) A circunstância de inexistir previsão específica para a interposição de recurso hierárquico em favor do sujeito passivo não afasta o poder-dever da administração de examinar a validade do ato administrativo que implica a constituição do crédito tributário, ainda que não provocada, respeitadas a forma e as balizas impostas pelo sistema jurídico (Súmula 473/STF).</w:t>
      </w:r>
    </w:p>
    <w:p>
      <w:pPr>
        <w:ind w:left="216"/>
      </w:pPr>
      <w:r>
        <w:rPr>
          <w:b/>
          <w:color w:val="003C8C"/>
          <w:sz w:val="16"/>
        </w:rPr>
        <w:t>[RE 462.136 AgR, rel. min. Joaquim Barbosa, j. 31-8-2010, 2ª T, DJE de 1º-10-2010.]</w:t>
      </w:r>
    </w:p>
    <w:p>
      <w:r>
        <w:rPr>
          <w:color w:val="8C8C8C"/>
          <w:sz w:val="14"/>
        </w:rPr>
        <w:t>blk-003079 | cf-1988-art-130-par-3-inc-5</w:t>
      </w:r>
      <w:r>
        <w:rPr>
          <w:color w:val="0050A0"/>
          <w:sz w:val="14"/>
        </w:rPr>
        <w:t xml:space="preserve"> | STA 407</w:t>
      </w:r>
      <w:r>
        <w:rPr>
          <w:color w:val="0050A0"/>
          <w:sz w:val="14"/>
        </w:rPr>
        <w:t xml:space="preserve"> | rel. Cezar Peluso</w:t>
      </w:r>
    </w:p>
    <w:p>
      <w:pPr>
        <w:ind w:left="216"/>
      </w:pPr>
      <w:r>
        <w:rPr>
          <w:sz w:val="18"/>
        </w:rPr>
        <w:t>Há risco de grave lesão à ordem pública, bem como de efeito multiplicador, na decisão judicial que determina remoção de servidor para acompanhar cônjuge transferido a pedido, quando não há interesse público em removê-lo.</w:t>
      </w:r>
    </w:p>
    <w:p>
      <w:pPr>
        <w:ind w:left="216"/>
      </w:pPr>
      <w:r>
        <w:rPr>
          <w:b/>
          <w:color w:val="003C8C"/>
          <w:sz w:val="16"/>
        </w:rPr>
        <w:t>[STA 407 AgR, rel. min. Cezar Peluso, j. 18-8-2010, P, DJE de 3-9-2010.]</w:t>
      </w:r>
    </w:p>
    <w:p>
      <w:r>
        <w:rPr>
          <w:color w:val="8C8C8C"/>
          <w:sz w:val="14"/>
        </w:rPr>
        <w:t>blk-003080 | cf-1988-art-130-par-3-inc-5</w:t>
      </w:r>
      <w:r>
        <w:rPr>
          <w:color w:val="0050A0"/>
          <w:sz w:val="14"/>
        </w:rPr>
        <w:t xml:space="preserve"> | rel. Eros Grau</w:t>
      </w:r>
    </w:p>
    <w:p>
      <w:pPr>
        <w:ind w:left="216"/>
      </w:pPr>
      <w:r>
        <w:rPr>
          <w:sz w:val="18"/>
        </w:rPr>
        <w:t>A administração pública tem o direito de anular seus próprios atos, quando ilegais, ou revogá-los por motivos de conveniência e oportunidade (Súmulas 346 e 473, STF). O prazo decadencial estabelecido no art. 54 da Lei 9.784/1999 conta-se a partir da sua vigência (1º-2-1999), vedada a aplicação retroativa do preceito para limitar a liberdade da administração pública.</w:t>
      </w:r>
    </w:p>
    <w:p>
      <w:pPr>
        <w:ind w:left="216"/>
      </w:pPr>
      <w:r>
        <w:rPr>
          <w:b/>
          <w:color w:val="003C8C"/>
          <w:sz w:val="16"/>
        </w:rPr>
        <w:t>[RMS 25.856, rel. min. Eros Grau, j. 9-3-2010, 2ª T, DJE de 14-5-2010.]</w:t>
      </w:r>
    </w:p>
    <w:p>
      <w:r>
        <w:rPr>
          <w:color w:val="8C8C8C"/>
          <w:sz w:val="14"/>
        </w:rPr>
        <w:t>blk-003081 | cf-1988-art-130-par-3-inc-5</w:t>
      </w:r>
      <w:r>
        <w:rPr>
          <w:color w:val="0050A0"/>
          <w:sz w:val="14"/>
        </w:rPr>
        <w:t xml:space="preserve"> | RCL 6.702</w:t>
      </w:r>
      <w:r>
        <w:rPr>
          <w:color w:val="0050A0"/>
          <w:sz w:val="14"/>
        </w:rPr>
        <w:t xml:space="preserve"> | rel. Ricardo Lewandowski</w:t>
      </w:r>
    </w:p>
    <w:p>
      <w:pPr>
        <w:ind w:left="216"/>
      </w:pPr>
      <w:r>
        <w:rPr>
          <w:sz w:val="18"/>
        </w:rPr>
        <w:t>Ato decisório contrário à Súmula Vinculante 13 do STF. Nepotismo. Nomeação para o exercício do cargo de conselheiro do Tribunal de Contas do Estado do Paraná. Natureza administrativa do cargo. (...) A vedação do nepotismo não exige a edição de lei formal para coibir a prática, uma vez que decorre diretamente dos princípios contidos no art. 37, caput, da CF. O cargo de conselheiro do Tribunal de Contas do Estado do Paraná reveste-se, à primeira vista, de natureza administrativa, uma vez que exerce a função de auxiliar do Legislativo no controle da administração pública.</w:t>
      </w:r>
    </w:p>
    <w:p>
      <w:pPr>
        <w:ind w:left="216"/>
      </w:pPr>
      <w:r>
        <w:rPr>
          <w:b/>
          <w:color w:val="003C8C"/>
          <w:sz w:val="16"/>
        </w:rPr>
        <w:t>[Rcl 6.702 AgR-MC, rel. min. Ricardo Lewandowski, j. 4-3-2009, P, DJE de 30-4-2009.]</w:t>
      </w:r>
    </w:p>
    <w:p>
      <w:r>
        <w:rPr>
          <w:color w:val="8C8C8C"/>
          <w:sz w:val="14"/>
        </w:rPr>
        <w:t>blk-003082 | cf-1988-art-130-par-3-inc-5</w:t>
      </w:r>
      <w:r>
        <w:rPr>
          <w:color w:val="0050A0"/>
          <w:sz w:val="14"/>
        </w:rPr>
        <w:t xml:space="preserve"> | MS 26.163</w:t>
      </w:r>
      <w:r>
        <w:rPr>
          <w:color w:val="0050A0"/>
          <w:sz w:val="14"/>
        </w:rPr>
        <w:t xml:space="preserve"> | rel. Cármen Lúcia</w:t>
      </w:r>
    </w:p>
    <w:p>
      <w:pPr>
        <w:ind w:left="216"/>
      </w:pPr>
      <w:r>
        <w:rPr>
          <w:sz w:val="18"/>
        </w:rPr>
        <w:t>Concurso para a magistratura do Estado do Piauí. Critérios de convocação para as provas orais. Alteração do edital no curso do processo de seleção. Impossibilidade. (...) 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 No caso, a alteração das regras do concurso teria sido motivada por suposta ambiguidade de norma do edital acerca de critérios de classificação para a prova oral. Ficou evidenciado, contudo, que o critério d</w:t>
      </w:r>
    </w:p>
    <w:p>
      <w:pPr>
        <w:ind w:left="216"/>
      </w:pPr>
      <w:r>
        <w:rPr>
          <w:b/>
          <w:color w:val="003C8C"/>
          <w:sz w:val="16"/>
        </w:rPr>
        <w:t>[MS 27.165, rel. min. Joaquim Barbosa, j. 18-12-2008, P, DJE de 6-3-2009.]</w:t>
      </w:r>
    </w:p>
    <w:p>
      <w:r>
        <w:rPr>
          <w:color w:val="8C8C8C"/>
          <w:sz w:val="14"/>
        </w:rPr>
        <w:t>blk-003083 | cf-1988-art-130-par-3-inc-5</w:t>
      </w:r>
      <w:r>
        <w:rPr>
          <w:color w:val="0050A0"/>
          <w:sz w:val="14"/>
        </w:rPr>
        <w:t xml:space="preserve"> | RE 579.951</w:t>
      </w:r>
      <w:r>
        <w:rPr>
          <w:color w:val="0050A0"/>
          <w:sz w:val="14"/>
        </w:rPr>
        <w:t xml:space="preserve"> | rel. Ricardo Lewandowski</w:t>
      </w:r>
    </w:p>
    <w:p>
      <w:pPr>
        <w:ind w:left="216"/>
      </w:pPr>
      <w:r>
        <w:rPr>
          <w:sz w:val="18"/>
        </w:rPr>
        <w:t>Nomeação de irmão de governador de Estado. Cargo de secretário de Estado. Nepotismo. Súmula Vinculante 13. Inaplicabilidade ao caso. Cargo de natureza política. Agente político. (...) Impossibilidade de submissão do reclamante, secretário estadual de transporte, agente político, às hipóteses expressamente elencadas na Súmula Vinculante 13, por se tratar de cargo de natureza política. Existência de precedente do Plenário do Tribunal: RE 579.951/RN, rel. min. Ricardo Lewandowski, DJE de 12-9-2008. Ocorrência da fumaça do bom direito.</w:t>
      </w:r>
    </w:p>
    <w:p>
      <w:pPr>
        <w:ind w:left="216"/>
      </w:pPr>
      <w:r>
        <w:rPr>
          <w:b/>
          <w:color w:val="003C8C"/>
          <w:sz w:val="16"/>
        </w:rPr>
        <w:t>[Rcl 6.650 MC-AgR, rel. min. Ellen Gracie, j. 16-10-2008, P, DJE de 21-11-2008.]</w:t>
      </w:r>
    </w:p>
    <w:p>
      <w:r>
        <w:rPr>
          <w:color w:val="8C8C8C"/>
          <w:sz w:val="14"/>
        </w:rPr>
        <w:t>blk-003084 | cf-1988-art-130-par-3-inc-5</w:t>
      </w:r>
      <w:r>
        <w:rPr>
          <w:color w:val="0050A0"/>
          <w:sz w:val="14"/>
        </w:rPr>
        <w:t xml:space="preserve"> | RE 825.682</w:t>
      </w:r>
      <w:r>
        <w:rPr>
          <w:color w:val="0050A0"/>
          <w:sz w:val="14"/>
        </w:rPr>
        <w:t xml:space="preserve"> | rel. Teori Zavascki</w:t>
      </w:r>
    </w:p>
    <w:p>
      <w:pPr>
        <w:ind w:left="216"/>
      </w:pPr>
      <w:r>
        <w:rPr>
          <w:sz w:val="18"/>
        </w:rPr>
        <w:t>= RE 825.682 AgR, rel. min. Teori Zavascki, j. 10-2-2015, 2ª T, DJE de 2-3-2015</w:t>
        <w:br/>
        <w:t>Remoção de ofício para acompanhar o cônjuge, independentemente da existência de vagas. (...)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público civil ou militar, de qualquer dos Poderes da União, dos Estad</w:t>
      </w:r>
    </w:p>
    <w:p>
      <w:pPr>
        <w:ind w:left="216"/>
      </w:pPr>
      <w:r>
        <w:rPr>
          <w:b/>
          <w:color w:val="003C8C"/>
          <w:sz w:val="16"/>
        </w:rPr>
        <w:t>[MS 23.058, rel. min. Ayres Britto, j. 18-9-2008, P, DJE de 14-11-2008.]</w:t>
      </w:r>
    </w:p>
    <w:p>
      <w:r>
        <w:rPr>
          <w:color w:val="8C8C8C"/>
          <w:sz w:val="14"/>
        </w:rPr>
        <w:t>blk-003085 | cf-1988-art-130-par-3-inc-5</w:t>
      </w:r>
      <w:r>
        <w:rPr>
          <w:color w:val="0050A0"/>
          <w:sz w:val="14"/>
        </w:rPr>
        <w:t xml:space="preserve"> | RE 549.095</w:t>
      </w:r>
      <w:r>
        <w:rPr>
          <w:color w:val="0050A0"/>
          <w:sz w:val="14"/>
        </w:rPr>
        <w:t xml:space="preserve"> | rel. Eros Grau</w:t>
      </w:r>
    </w:p>
    <w:p>
      <w:pPr>
        <w:ind w:left="216"/>
      </w:pPr>
      <w:r>
        <w:rPr>
          <w:sz w:val="18"/>
        </w:rPr>
        <w:t>= RE 549.095 AgR, rel. min. Eros Grau, j. 29-9-2009, 2ª T, DJE de 23-10-2009</w:t>
      </w:r>
    </w:p>
    <w:p>
      <w:r>
        <w:rPr>
          <w:color w:val="8C8C8C"/>
          <w:sz w:val="14"/>
        </w:rPr>
        <w:t>blk-003086 | cf-1988-art-130-par-3-inc-5</w:t>
      </w:r>
      <w:r>
        <w:rPr>
          <w:color w:val="0050A0"/>
          <w:sz w:val="14"/>
        </w:rPr>
        <w:t xml:space="preserve"> | AI 640.272</w:t>
      </w:r>
      <w:r>
        <w:rPr>
          <w:color w:val="0050A0"/>
          <w:sz w:val="14"/>
        </w:rPr>
        <w:t xml:space="preserve"> | rel. Ricardo Lewandowski</w:t>
      </w:r>
    </w:p>
    <w:p>
      <w:pPr>
        <w:ind w:left="216"/>
      </w:pPr>
      <w:r>
        <w:rPr>
          <w:sz w:val="18"/>
        </w:rPr>
        <w:t>Separação dos Poderes. Possibilidade de análise de ato do Poder Executivo pelo Poder Judiciário. (...) Reexame de matéria fática e interpretação de cláusulas editalícias. (...) Cabe ao Poder Judiciário a análise da legalidade e constitucionalidade dos atos dos três Poderes constitucionais, e, em vislumbrando mácula no ato impugnado, afastar a sua aplicação.</w:t>
      </w:r>
    </w:p>
    <w:p>
      <w:pPr>
        <w:ind w:left="216"/>
      </w:pPr>
      <w:r>
        <w:rPr>
          <w:b/>
          <w:color w:val="003C8C"/>
          <w:sz w:val="16"/>
        </w:rPr>
        <w:t>[AI 640.272 AgR, rel. min. Ricardo Lewandowski, j. 2-10-2007, 1ª T, DJ de 31-10-2007.]</w:t>
      </w:r>
    </w:p>
    <w:p>
      <w:r>
        <w:rPr>
          <w:color w:val="8C8C8C"/>
          <w:sz w:val="14"/>
        </w:rPr>
        <w:t>blk-003087 | cf-1988-art-130-par-3-inc-5</w:t>
      </w:r>
      <w:r>
        <w:rPr>
          <w:color w:val="0050A0"/>
          <w:sz w:val="14"/>
        </w:rPr>
        <w:t xml:space="preserve"> | RE 582.409</w:t>
      </w:r>
      <w:r>
        <w:rPr>
          <w:color w:val="0050A0"/>
          <w:sz w:val="14"/>
        </w:rPr>
        <w:t xml:space="preserve"> | rel. Gilmar Mendes</w:t>
      </w:r>
    </w:p>
    <w:p>
      <w:pPr>
        <w:ind w:left="216"/>
      </w:pPr>
      <w:r>
        <w:rPr>
          <w:sz w:val="18"/>
        </w:rPr>
        <w:t>= RE 582.409 AgR, rel. min. Gilmar Mendes, j. 28-2-2012, 2ª T, DJE de 14-3-2012</w:t>
        <w:br/>
        <w:t>A teoria do fato consumado não se caracteriza como matéria infraconstitucional, pois em diversas oportunidades esta Corte manifestou-se pela aplicação do princípio da segurança jurídica em atos administrativos inválidos, como subprincípio do Estado de Direito, tal como nos julgamentos do MS 24.268, DJ de 17-9-2004, e do MS 22.357, DJ de 5-11-2004, ambos por mim relatados. No entanto, no presente caso, não se pode invocar a teoria do fato consumado sob o manto da segurança jurídica. A aplicação dessa teoria enfrenta temperamentos neste Tribunal.</w:t>
      </w:r>
    </w:p>
    <w:p>
      <w:pPr>
        <w:ind w:left="216"/>
      </w:pPr>
      <w:r>
        <w:rPr>
          <w:b/>
          <w:color w:val="003C8C"/>
          <w:sz w:val="16"/>
        </w:rPr>
        <w:t>[RE 462.909 AgR, voto do rel. min. Gilmar Mendes, j. 4-4-2006, 2ª T, DJ de 12-5-2006.]</w:t>
      </w:r>
    </w:p>
    <w:p>
      <w:r>
        <w:rPr>
          <w:color w:val="8C8C8C"/>
          <w:sz w:val="14"/>
        </w:rPr>
        <w:t>blk-003088 | cf-1988-art-130-par-3-inc-5</w:t>
      </w:r>
      <w:r>
        <w:rPr>
          <w:color w:val="0050A0"/>
          <w:sz w:val="14"/>
        </w:rPr>
        <w:t xml:space="preserve"> | RE 390.939</w:t>
      </w:r>
      <w:r>
        <w:rPr>
          <w:color w:val="0050A0"/>
          <w:sz w:val="14"/>
        </w:rPr>
        <w:t xml:space="preserve"> | rel. Ellen Gracie</w:t>
      </w:r>
    </w:p>
    <w:p>
      <w:pPr>
        <w:ind w:left="216"/>
      </w:pPr>
      <w:r>
        <w:rPr>
          <w:sz w:val="18"/>
        </w:rPr>
        <w:t>A divulgação no Diário Oficial é suficiente per se para dar publicidade a um ato administrativo.</w:t>
      </w:r>
    </w:p>
    <w:p>
      <w:pPr>
        <w:ind w:left="216"/>
      </w:pPr>
      <w:r>
        <w:rPr>
          <w:b/>
          <w:color w:val="003C8C"/>
          <w:sz w:val="16"/>
        </w:rPr>
        <w:t>[RE 390.939, rel. min. Ellen Gracie, j. 16-8-2005, 2ª T, DJ de 9-9-2005.]</w:t>
      </w:r>
    </w:p>
    <w:p>
      <w:r>
        <w:rPr>
          <w:color w:val="8C8C8C"/>
          <w:sz w:val="14"/>
        </w:rPr>
        <w:t>blk-003089 | cf-1988-art-130-par-3-inc-5</w:t>
      </w:r>
      <w:r>
        <w:rPr>
          <w:color w:val="0050A0"/>
          <w:sz w:val="14"/>
        </w:rPr>
        <w:t xml:space="preserve"> | MS 24.872</w:t>
      </w:r>
      <w:r>
        <w:rPr>
          <w:color w:val="0050A0"/>
          <w:sz w:val="14"/>
        </w:rPr>
        <w:t xml:space="preserve"> | rel. Marco Aurélio</w:t>
      </w:r>
    </w:p>
    <w:p>
      <w:pPr>
        <w:ind w:left="216"/>
      </w:pPr>
      <w:r>
        <w:rPr>
          <w:sz w:val="18"/>
        </w:rPr>
        <w:t>A administração pública é norteada por princípios conducentes à segurança jurídica – da legalidade, da impessoalidade, da moralidade, da publicidade e da eficiência. A variação de enfoques, seja qual for a justificativa, não se coaduna com os citados princípios, sob pena de grassar a insegurança.</w:t>
      </w:r>
    </w:p>
    <w:p>
      <w:pPr>
        <w:ind w:left="216"/>
      </w:pPr>
      <w:r>
        <w:rPr>
          <w:b/>
          <w:color w:val="003C8C"/>
          <w:sz w:val="16"/>
        </w:rPr>
        <w:t>[MS 24.872, voto do rel. min. Marco Aurélio, j. 30-6-2005, P, DJ de 30-9-2005.]</w:t>
      </w:r>
    </w:p>
    <w:p>
      <w:r>
        <w:rPr>
          <w:color w:val="8C8C8C"/>
          <w:sz w:val="14"/>
        </w:rPr>
        <w:t>blk-003090 | cf-1988-art-130-par-3-inc-5</w:t>
      </w:r>
      <w:r>
        <w:rPr>
          <w:color w:val="0050A0"/>
          <w:sz w:val="14"/>
        </w:rPr>
        <w:t xml:space="preserve"> | AI 442.918</w:t>
      </w:r>
      <w:r>
        <w:rPr>
          <w:color w:val="0050A0"/>
          <w:sz w:val="14"/>
        </w:rPr>
        <w:t xml:space="preserve"> | rel. Sepúlveda Pertence</w:t>
      </w:r>
    </w:p>
    <w:p>
      <w:pPr>
        <w:ind w:left="216"/>
      </w:pPr>
      <w:r>
        <w:rPr>
          <w:sz w:val="18"/>
        </w:rPr>
        <w:t>A administração pode anular seus próprios atos, quando eivados de ilegalidade (Súmula 473), não podendo ser invocado o princípio da isonomia como pretexto de se obter benefício ilegalmente concedido a outros servidores.</w:t>
      </w:r>
    </w:p>
    <w:p>
      <w:pPr>
        <w:ind w:left="216"/>
      </w:pPr>
      <w:r>
        <w:rPr>
          <w:b/>
          <w:color w:val="003C8C"/>
          <w:sz w:val="16"/>
        </w:rPr>
        <w:t>[AI 442.918 AgR, rel. min. Sepúlveda Pertence, j. 4-5-2004, 1ª T, DJ de 4-6-2004.]</w:t>
      </w:r>
    </w:p>
    <w:p>
      <w:pPr>
        <w:pStyle w:val="Heading1"/>
      </w:pPr>
      <w:r>
        <w:t>Art. 136</w:t>
      </w:r>
    </w:p>
    <w:p>
      <w:r>
        <w:rPr>
          <w:color w:val="8C8C8C"/>
          <w:sz w:val="14"/>
        </w:rPr>
        <w:t>blk-003091 | cf-1988-art-136-inc-1</w:t>
      </w:r>
      <w:r>
        <w:rPr>
          <w:color w:val="0050A0"/>
          <w:sz w:val="14"/>
        </w:rPr>
        <w:t xml:space="preserve"> | RE 363.328</w:t>
      </w:r>
      <w:r>
        <w:rPr>
          <w:color w:val="0050A0"/>
          <w:sz w:val="14"/>
        </w:rPr>
        <w:t xml:space="preserve"> | rel. Ellen Gracie</w:t>
      </w:r>
    </w:p>
    <w:p>
      <w:pPr>
        <w:ind w:left="216"/>
      </w:pPr>
      <w:r>
        <w:rPr>
          <w:b/>
          <w:color w:val="003C8C"/>
          <w:sz w:val="16"/>
        </w:rPr>
        <w:t>[RE 363.328 ED, rel. min. Ellen Gracie, j. 2-12-2003, 2ª T, DJ de 19-12-2003.]</w:t>
      </w:r>
    </w:p>
    <w:p>
      <w:r>
        <w:rPr>
          <w:color w:val="8C8C8C"/>
          <w:sz w:val="14"/>
        </w:rPr>
        <w:t>blk-003092 | cf-1988-art-136-inc-1</w:t>
      </w:r>
      <w:r>
        <w:rPr>
          <w:color w:val="0050A0"/>
          <w:sz w:val="14"/>
        </w:rPr>
        <w:t xml:space="preserve"> | AI 651.512</w:t>
      </w:r>
      <w:r>
        <w:rPr>
          <w:color w:val="0050A0"/>
          <w:sz w:val="14"/>
        </w:rPr>
        <w:t xml:space="preserve"> | rel. Ricardo Lewandowski</w:t>
      </w:r>
    </w:p>
    <w:p>
      <w:pPr>
        <w:ind w:left="216"/>
      </w:pPr>
      <w:r>
        <w:rPr>
          <w:sz w:val="18"/>
        </w:rPr>
        <w:t>= AI 651.512 AgR, rel. min. Ricardo Lewandowski, j. 5-5-2009, 1ª T, DJE de 5-6-2009</w:t>
        <w:br/>
        <w:t>Transação. Validade. Em regra, os bens e o interesse público são indisponíveis, porque pertencem à coletividade. E, por isso, o administrador, mero gestor da coisa pública, não tem disponibilidade sobre os interesses confiados à sua guarda e realização. Todavia, há casos em que o princípio da indisponibilidade do interesse público deve ser atenuado, mormente quando se tem em vista que a solução adotada pela administração é a que melhor atenderá à ultimação deste interesse.</w:t>
      </w:r>
    </w:p>
    <w:p>
      <w:pPr>
        <w:ind w:left="216"/>
      </w:pPr>
      <w:r>
        <w:rPr>
          <w:b/>
          <w:color w:val="003C8C"/>
          <w:sz w:val="16"/>
        </w:rPr>
        <w:t>[RE 253.885, rel. min. Ellen Gracie, j. 4-6-2002, 1ª T, DJ de 21-6-2002.]</w:t>
      </w:r>
    </w:p>
    <w:p>
      <w:r>
        <w:rPr>
          <w:color w:val="8C8C8C"/>
          <w:sz w:val="14"/>
        </w:rPr>
        <w:t>blk-003093 | cf-1988-art-136-inc-1</w:t>
      </w:r>
      <w:r>
        <w:rPr>
          <w:color w:val="0050A0"/>
          <w:sz w:val="14"/>
        </w:rPr>
        <w:t xml:space="preserve"> | RE 205.535</w:t>
      </w:r>
      <w:r>
        <w:rPr>
          <w:color w:val="0050A0"/>
          <w:sz w:val="14"/>
        </w:rPr>
        <w:t xml:space="preserve"> | rel. Marco Aurélio</w:t>
      </w:r>
    </w:p>
    <w:p>
      <w:pPr>
        <w:ind w:left="216"/>
      </w:pPr>
      <w:r>
        <w:rPr>
          <w:sz w:val="18"/>
        </w:rPr>
        <w:t>Discrepa da razoabilidade norteadora dos atos da administração pública o fato de o edital de concurso emprestar ao tempo de serviço público pontuação superior a títulos referentes a pós-graduação.</w:t>
      </w:r>
    </w:p>
    <w:p>
      <w:pPr>
        <w:ind w:left="216"/>
      </w:pPr>
      <w:r>
        <w:rPr>
          <w:b/>
          <w:color w:val="003C8C"/>
          <w:sz w:val="16"/>
        </w:rPr>
        <w:t>[RE 205.535 AgR, rel. min. Marco Aurélio, j. 22-5-1998, 2ª T, DJ de 14-8-1998.]</w:t>
      </w:r>
    </w:p>
    <w:p>
      <w:r>
        <w:rPr>
          <w:color w:val="8C8C8C"/>
          <w:sz w:val="14"/>
        </w:rPr>
        <w:t>blk-003094 | cf-1988-art-136-inc-1</w:t>
      </w:r>
      <w:r>
        <w:rPr>
          <w:color w:val="0050A0"/>
          <w:sz w:val="14"/>
        </w:rPr>
        <w:t xml:space="preserve"> | RE 163.301</w:t>
      </w:r>
      <w:r>
        <w:rPr>
          <w:color w:val="0050A0"/>
          <w:sz w:val="14"/>
        </w:rPr>
        <w:t xml:space="preserve"> | rel. Sepúlveda Pertence</w:t>
      </w:r>
    </w:p>
    <w:p>
      <w:pPr>
        <w:ind w:left="216"/>
      </w:pPr>
      <w:r>
        <w:rPr>
          <w:sz w:val="18"/>
        </w:rPr>
        <w:t>Tribunal de Contas: aposentadoria de servidores de sua secretaria: anulação admissível – antes da submissão do ato ao julgamento de legalidade do próprio Tribunal (CF, art. 71, III) –, conforme a Súmula 473, que é corolário do princípio constitucional da legalidade da administração (CF, art. 37), violado, no caso, a pretexto de salvaguarda de direitos adquiridos, obviamente inoponíveis à desconstituição, pela administração mesma, de seus atos ilegais.</w:t>
      </w:r>
    </w:p>
    <w:p>
      <w:pPr>
        <w:ind w:left="216"/>
      </w:pPr>
      <w:r>
        <w:rPr>
          <w:b/>
          <w:color w:val="003C8C"/>
          <w:sz w:val="16"/>
        </w:rPr>
        <w:t>[RE 163.301, rel. min. Sepúlveda Pertence, j. 21-10-1997, 1ª T, DJ de 28-11-1997.]</w:t>
      </w:r>
    </w:p>
    <w:p>
      <w:r>
        <w:rPr>
          <w:color w:val="8C8C8C"/>
          <w:sz w:val="14"/>
        </w:rPr>
        <w:t>blk-003095 | cf-1988-art-136-inc-1</w:t>
      </w:r>
      <w:r>
        <w:rPr>
          <w:color w:val="0050A0"/>
          <w:sz w:val="14"/>
        </w:rPr>
        <w:t xml:space="preserve"> | RE 199.088</w:t>
      </w:r>
      <w:r>
        <w:rPr>
          <w:color w:val="0050A0"/>
          <w:sz w:val="14"/>
        </w:rPr>
        <w:t xml:space="preserve"> | rel. Carlos Velloso</w:t>
      </w:r>
    </w:p>
    <w:p>
      <w:pPr>
        <w:ind w:left="216"/>
      </w:pPr>
      <w:r>
        <w:rPr>
          <w:sz w:val="18"/>
        </w:rPr>
        <w:t>Bacharel em Direito que exerce o cargo de assessor de desembargador: incompatibilidade para o exercício da advocacia. Lei 4.215, de 1963, arts. 83 e 84. Lei 8.906/1994, art. 28, IV. Inocorrência de ofensa ao art. 5º, XIII, que deve ser interpretado em consonância com o art. 22, XVI, da CF, e com o princípio da moralidade administrativa imposto à administração pública (CF, art. 37, caput).</w:t>
      </w:r>
    </w:p>
    <w:p>
      <w:pPr>
        <w:ind w:left="216"/>
      </w:pPr>
      <w:r>
        <w:rPr>
          <w:b/>
          <w:color w:val="003C8C"/>
          <w:sz w:val="16"/>
        </w:rPr>
        <w:t>[RE 199.088, rel. min. Carlos Velloso, j. 1º-10-1996, 2ª T, DJ de 16-4-1999.]</w:t>
      </w:r>
    </w:p>
    <w:p>
      <w:r>
        <w:rPr>
          <w:color w:val="8C8C8C"/>
          <w:sz w:val="14"/>
        </w:rPr>
        <w:t>blk-003096 | cf-1988-art-136-inc-1</w:t>
      </w:r>
      <w:r>
        <w:rPr>
          <w:color w:val="0050A0"/>
          <w:sz w:val="14"/>
        </w:rPr>
        <w:t xml:space="preserve"> | RE 550.005</w:t>
      </w:r>
      <w:r>
        <w:rPr>
          <w:color w:val="0050A0"/>
          <w:sz w:val="14"/>
        </w:rPr>
        <w:t xml:space="preserve"> | rel. Joaquim Barbosa</w:t>
      </w:r>
    </w:p>
    <w:p>
      <w:pPr>
        <w:ind w:left="216"/>
      </w:pPr>
      <w:r>
        <w:rPr>
          <w:sz w:val="18"/>
        </w:rPr>
        <w:t>= RE 550.005 AgR, rel. min. Joaquim Barbosa, j. 8-5-2012, 2ª T, DJE de 25-5-2012</w:t>
      </w:r>
    </w:p>
    <w:p>
      <w:pPr>
        <w:pStyle w:val="Heading1"/>
      </w:pPr>
      <w:r>
        <w:t>Art. 130</w:t>
      </w:r>
    </w:p>
    <w:p>
      <w:r>
        <w:rPr>
          <w:color w:val="8C8C8C"/>
          <w:sz w:val="14"/>
        </w:rPr>
        <w:t>blk-003097 | cf-1988-art-130-par-3-inc-5</w:t>
      </w:r>
      <w:r>
        <w:rPr>
          <w:color w:val="0050A0"/>
          <w:sz w:val="14"/>
        </w:rPr>
        <w:t xml:space="preserve"> | MS 21.729</w:t>
      </w:r>
      <w:r>
        <w:rPr>
          <w:color w:val="0050A0"/>
          <w:sz w:val="14"/>
        </w:rPr>
        <w:t xml:space="preserve"> | rel. Marco Aurélio</w:t>
      </w:r>
    </w:p>
    <w:p>
      <w:pPr>
        <w:ind w:left="216"/>
      </w:pPr>
      <w:r>
        <w:rPr>
          <w:sz w:val="18"/>
        </w:rPr>
        <w:t>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16"/>
      </w:pPr>
      <w:r>
        <w:rPr>
          <w:b/>
          <w:color w:val="003C8C"/>
          <w:sz w:val="16"/>
        </w:rPr>
        <w:t>[MS 21.729, red. do ac. min. Néri da Silveira, rel. min. Marco Aurélio, j. 5-10-1995, P, DJ de 19-10-2001.]</w:t>
      </w:r>
    </w:p>
    <w:p>
      <w:pPr>
        <w:pStyle w:val="Heading1"/>
      </w:pPr>
      <w:r>
        <w:t>Art. 136</w:t>
      </w:r>
    </w:p>
    <w:p>
      <w:r>
        <w:rPr>
          <w:color w:val="8C8C8C"/>
          <w:sz w:val="14"/>
        </w:rPr>
        <w:t>blk-003098 | cf-1988-art-136-inc-1</w:t>
      </w:r>
      <w:r>
        <w:rPr>
          <w:color w:val="0050A0"/>
          <w:sz w:val="14"/>
        </w:rPr>
        <w:t xml:space="preserve"> | MS 21.814</w:t>
      </w:r>
      <w:r>
        <w:rPr>
          <w:color w:val="0050A0"/>
          <w:sz w:val="14"/>
        </w:rPr>
        <w:t xml:space="preserve"> | rel. Néri da Silveira</w:t>
      </w:r>
    </w:p>
    <w:p>
      <w:pPr>
        <w:ind w:left="216"/>
      </w:pPr>
      <w:r>
        <w:rPr>
          <w:b/>
          <w:color w:val="003C8C"/>
          <w:sz w:val="16"/>
        </w:rPr>
        <w:t>[MS 21.814, rel. min. Néri da Silveira, j. 14-4-1994, P, DJ de 10-6-1994.]</w:t>
      </w:r>
    </w:p>
    <w:p>
      <w:r>
        <w:rPr>
          <w:b/>
          <w:color w:val="B46400"/>
          <w:sz w:val="16"/>
        </w:rPr>
        <w:t>SUMULA VINCULANTE</w:t>
      </w:r>
    </w:p>
    <w:p>
      <w:r>
        <w:rPr>
          <w:color w:val="8C8C8C"/>
          <w:sz w:val="14"/>
        </w:rPr>
        <w:t>blk-003099 | cf-1988-art-136-inc-1</w:t>
      </w:r>
    </w:p>
    <w:p>
      <w:pPr>
        <w:ind w:left="216"/>
      </w:pPr>
      <w:r>
        <w:rPr>
          <w:sz w:val="18"/>
        </w:rPr>
        <w:t>Só por lei se pode sujeitar a exame psicotécnico a habilitação de candidato a cargo público.</w:t>
      </w:r>
    </w:p>
    <w:p>
      <w:pPr>
        <w:ind w:left="216"/>
      </w:pPr>
      <w:r>
        <w:rPr>
          <w:b/>
          <w:color w:val="003C8C"/>
          <w:sz w:val="16"/>
        </w:rPr>
        <w:t>[Súmula Vinculante 44.]</w:t>
      </w:r>
    </w:p>
    <w:p>
      <w:r>
        <w:rPr>
          <w:b/>
          <w:color w:val="B46400"/>
          <w:sz w:val="16"/>
        </w:rPr>
        <w:t>SUMULA VINCULANTE</w:t>
      </w:r>
    </w:p>
    <w:p>
      <w:r>
        <w:rPr>
          <w:color w:val="8C8C8C"/>
          <w:sz w:val="14"/>
        </w:rPr>
        <w:t>blk-003100 | cf-1988-art-136-inc-1</w:t>
      </w:r>
    </w:p>
    <w:p>
      <w:pPr>
        <w:ind w:left="216"/>
      </w:pPr>
      <w:r>
        <w:rPr>
          <w:sz w:val="18"/>
        </w:rPr>
        <w:t>Súmulas</w:t>
        <w:b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b/>
          <w:color w:val="B46400"/>
          <w:sz w:val="16"/>
        </w:rPr>
        <w:t>SUMULA VINCULANTE</w:t>
      </w:r>
    </w:p>
    <w:p>
      <w:r>
        <w:rPr>
          <w:color w:val="8C8C8C"/>
          <w:sz w:val="14"/>
        </w:rPr>
        <w:t>blk-003101 | cf-1988-art-136-inc-1</w:t>
      </w:r>
    </w:p>
    <w:p>
      <w:pPr>
        <w:ind w:left="216"/>
      </w:pPr>
      <w:r>
        <w:rPr>
          <w:sz w:val="18"/>
        </w:rPr>
        <w:t>Não é admissível, por ato administrativo, restringir, em razão da idade, inscrição em concurso para cargo público.</w:t>
      </w:r>
    </w:p>
    <w:p>
      <w:pPr>
        <w:ind w:left="216"/>
      </w:pPr>
      <w:r>
        <w:rPr>
          <w:b/>
          <w:color w:val="003C8C"/>
          <w:sz w:val="16"/>
        </w:rPr>
        <w:t>[Súmula 14.]</w:t>
      </w:r>
    </w:p>
    <w:p>
      <w:r>
        <w:rPr>
          <w:b/>
          <w:color w:val="B46400"/>
          <w:sz w:val="16"/>
        </w:rPr>
        <w:t>CONTROLE CONCENTRADO</w:t>
      </w:r>
    </w:p>
    <w:p>
      <w:r>
        <w:rPr>
          <w:color w:val="8C8C8C"/>
          <w:sz w:val="14"/>
        </w:rPr>
        <w:t>blk-003102 | cf-1988-art-136-inc-1</w:t>
      </w:r>
      <w:r>
        <w:rPr>
          <w:color w:val="0050A0"/>
          <w:sz w:val="14"/>
        </w:rPr>
        <w:t xml:space="preserve"> | ADI 7.483</w:t>
      </w:r>
      <w:r>
        <w:rPr>
          <w:color w:val="0050A0"/>
          <w:sz w:val="14"/>
        </w:rPr>
        <w:t xml:space="preserve"> | rel. Cristiano Zanin</w:t>
      </w:r>
    </w:p>
    <w:p>
      <w:pPr>
        <w:ind w:left="216"/>
      </w:pPr>
      <w:r>
        <w:rPr>
          <w:sz w:val="18"/>
        </w:rPr>
        <w:t>A interpretação de que o art. 11 da Lei n. 2.108/1993, do Estado do Rio de Janeiro, pode restringir o acesso de mulheres a cargos da Polícia Militar viola diversos dispositivos e princípios constitucionais, tais como o direito à isonomia e à igualdade entre homens e mulheres (art. 5º, caput e I, da CF), o direito à não discriminação em razão de sexo (art. 3º, IV, da CF), o direito à proteção do mercado de trabalho da mulher (art. 7º, XX, da CF), a proibição à adoção de qualquer critério discriminatório por motivo de sexo, quando da admissão em ocupações públicas (art. 7º, XXX, da CF), o direito de acesso a cargos, empregos e funções públicas a todas as brasileiras e a todos os brasileiros que cumprirem os requisitos previstos em lei (art. 37, I, da CF), além da reserva à lei para o estabel</w:t>
      </w:r>
    </w:p>
    <w:p>
      <w:pPr>
        <w:pStyle w:val="Heading1"/>
      </w:pPr>
      <w:r>
        <w:t>Art. 5</w:t>
      </w:r>
    </w:p>
    <w:p>
      <w:r>
        <w:rPr>
          <w:b/>
          <w:color w:val="B46400"/>
          <w:sz w:val="16"/>
        </w:rPr>
        <w:t>REPERCUSSAO GERAL</w:t>
      </w:r>
    </w:p>
    <w:p>
      <w:r>
        <w:rPr>
          <w:color w:val="8C8C8C"/>
          <w:sz w:val="14"/>
        </w:rPr>
        <w:t>blk-003103 | cf-1988-art-5-inc-50</w:t>
      </w:r>
      <w:r>
        <w:rPr>
          <w:color w:val="0050A0"/>
          <w:sz w:val="14"/>
        </w:rPr>
        <w:t xml:space="preserve"> | RE 1.133.146</w:t>
      </w:r>
      <w:r>
        <w:rPr>
          <w:color w:val="0050A0"/>
          <w:sz w:val="14"/>
        </w:rPr>
        <w:t xml:space="preserve"> | rel. Luiz Fux</w:t>
      </w:r>
    </w:p>
    <w:p>
      <w:pPr>
        <w:ind w:left="216"/>
      </w:pPr>
      <w:r>
        <w:rPr>
          <w:sz w:val="18"/>
        </w:rPr>
        <w:t>No caso de declaração de nulidade de exame psicotécnico previsto em lei e em edital, é indispensável a realização de nova avaliação, com critérios objetivos, para prosseguimento no certame.</w:t>
      </w:r>
    </w:p>
    <w:p>
      <w:pPr>
        <w:ind w:left="216"/>
      </w:pPr>
      <w:r>
        <w:rPr>
          <w:b/>
          <w:color w:val="003C8C"/>
          <w:sz w:val="16"/>
        </w:rPr>
        <w:t>[RE 1.133.146 RG, rel. min. Luiz Fux, j. 20-9-2018, P, DJE de 26-9-2018, Tema 1.009, com mérito julgado.]</w:t>
      </w:r>
    </w:p>
    <w:p>
      <w:r>
        <w:rPr>
          <w:b/>
          <w:color w:val="B46400"/>
          <w:sz w:val="16"/>
        </w:rPr>
        <w:t>REPERCUSSAO GERAL</w:t>
      </w:r>
    </w:p>
    <w:p>
      <w:r>
        <w:rPr>
          <w:color w:val="8C8C8C"/>
          <w:sz w:val="14"/>
        </w:rPr>
        <w:t>blk-003104 | cf-1988-art-5-inc-50</w:t>
      </w:r>
      <w:r>
        <w:rPr>
          <w:color w:val="0050A0"/>
          <w:sz w:val="14"/>
        </w:rPr>
        <w:t xml:space="preserve"> | RE 898.450</w:t>
      </w:r>
      <w:r>
        <w:rPr>
          <w:color w:val="0050A0"/>
          <w:sz w:val="14"/>
        </w:rPr>
        <w:t xml:space="preserve"> | rel. Luiz Fux</w:t>
      </w:r>
    </w:p>
    <w:p>
      <w:pPr>
        <w:ind w:left="216"/>
      </w:pPr>
      <w:r>
        <w:rPr>
          <w:sz w:val="18"/>
        </w:rPr>
        <w:t>Os requisitos do edital para o ingresso em cargo, emprego ou função pública devem ter por fundamento lei em sentido formal e material. Editais de concurso público não podem estabelecer restrição a pessoas com tatuagem, salvo situações excepcionais em razão de conteúdo que viole valores constitucionais.</w:t>
      </w:r>
    </w:p>
    <w:p>
      <w:pPr>
        <w:ind w:left="216"/>
      </w:pPr>
      <w:r>
        <w:rPr>
          <w:b/>
          <w:color w:val="003C8C"/>
          <w:sz w:val="16"/>
        </w:rPr>
        <w:t>[RE 898.450, rel. min. Luiz Fux, j. 17-8-2016, P, DJE de 31-5-2017, Tema 838, com mérito julgado.]</w:t>
      </w:r>
    </w:p>
    <w:p>
      <w:r>
        <w:rPr>
          <w:b/>
          <w:color w:val="B46400"/>
          <w:sz w:val="16"/>
        </w:rPr>
        <w:t>REPERCUSSAO GERAL</w:t>
      </w:r>
    </w:p>
    <w:p>
      <w:r>
        <w:rPr>
          <w:color w:val="8C8C8C"/>
          <w:sz w:val="14"/>
        </w:rPr>
        <w:t>blk-003105 | cf-1988-art-5-inc-50</w:t>
      </w:r>
      <w:r>
        <w:rPr>
          <w:color w:val="0050A0"/>
          <w:sz w:val="14"/>
        </w:rPr>
        <w:t xml:space="preserve"> | AI 758.533</w:t>
      </w:r>
      <w:r>
        <w:rPr>
          <w:color w:val="0050A0"/>
          <w:sz w:val="14"/>
        </w:rPr>
        <w:t xml:space="preserve"> | rel. Gilmar Mendes</w:t>
      </w:r>
    </w:p>
    <w:p>
      <w:pPr>
        <w:ind w:left="216"/>
      </w:pPr>
      <w:r>
        <w:rPr>
          <w:sz w:val="18"/>
        </w:rPr>
        <w:t>Antiga é a jurisprudência desta Corte no sentido de que a exigência de avaliação psicológica ou teste psicotécnico, como requisito ou condição necessária ao acesso a determinados cargos públicos de carreira, somente é possível, nos termos da CF, se houver lei em sentido material (ato emanado do Poder Legislativo) que expressamente a autorize, além de previsão no edital do certame. Ademais, o exame psicotécnico necessita de um grau mínimo de objetividade e de publicidade dos atos em que se procede. A inexistência desses requisitos torna o ato ilegítimo, por não possibilitar o acesso à tutela jurisdicional para a verificação de lesão de direito individual pelo uso desses critérios. [AI 758.533 QO-RG, voto do rel. min. Gilmar Mendes, j. 23-6-2010, P, DJE de 13-8-2010, Tema 338, com mérito jul</w:t>
      </w:r>
    </w:p>
    <w:p>
      <w:r>
        <w:rPr>
          <w:b/>
          <w:color w:val="B46400"/>
          <w:sz w:val="16"/>
        </w:rPr>
        <w:t>JULGADOS CORRELATOS</w:t>
      </w:r>
    </w:p>
    <w:p>
      <w:r>
        <w:rPr>
          <w:color w:val="8C8C8C"/>
          <w:sz w:val="14"/>
        </w:rPr>
        <w:t>blk-003106 | cf-1988-art-5-inc-50</w:t>
      </w:r>
      <w:r>
        <w:rPr>
          <w:color w:val="0050A0"/>
          <w:sz w:val="14"/>
        </w:rPr>
        <w:t xml:space="preserve"> | ARE 685.870</w:t>
      </w:r>
      <w:r>
        <w:rPr>
          <w:color w:val="0050A0"/>
          <w:sz w:val="14"/>
        </w:rPr>
        <w:t xml:space="preserve"> | rel. Cármen Lúcia</w:t>
      </w:r>
    </w:p>
    <w:p>
      <w:pPr>
        <w:ind w:left="216"/>
      </w:pPr>
      <w:r>
        <w:rPr>
          <w:sz w:val="18"/>
        </w:rPr>
        <w:t>Concurso público. Policial civil. Limite de idade. (...) A comprovação do requisito etário estabelecido na lei deve ocorrer no momento da inscrição no certame, e não no momento da inscrição do curso de formação.</w:t>
      </w:r>
    </w:p>
    <w:p>
      <w:pPr>
        <w:ind w:left="216"/>
      </w:pPr>
      <w:r>
        <w:rPr>
          <w:b/>
          <w:color w:val="003C8C"/>
          <w:sz w:val="16"/>
        </w:rPr>
        <w:t>[ARE 685.870 AgR, rel. min. Cármen Lúcia, j. 17-12-2013, 2ª T, DJE de 12-2-2014.]</w:t>
      </w:r>
    </w:p>
    <w:p>
      <w:r>
        <w:rPr>
          <w:b/>
          <w:color w:val="B46400"/>
          <w:sz w:val="16"/>
        </w:rPr>
        <w:t>JULGADOS CORRELATOS</w:t>
      </w:r>
    </w:p>
    <w:p>
      <w:r>
        <w:rPr>
          <w:color w:val="8C8C8C"/>
          <w:sz w:val="14"/>
        </w:rPr>
        <w:t>blk-003107 | cf-1988-art-5-inc-50</w:t>
      </w:r>
      <w:r>
        <w:rPr>
          <w:color w:val="0050A0"/>
          <w:sz w:val="14"/>
        </w:rPr>
        <w:t xml:space="preserve"> | ARE 758.596</w:t>
      </w:r>
      <w:r>
        <w:rPr>
          <w:color w:val="0050A0"/>
          <w:sz w:val="14"/>
        </w:rPr>
        <w:t xml:space="preserve"> | rel. Roberto Barroso</w:t>
      </w:r>
    </w:p>
    <w:p>
      <w:pPr>
        <w:ind w:left="216"/>
      </w:pPr>
      <w:r>
        <w:rPr>
          <w:sz w:val="18"/>
        </w:rPr>
        <w:t>= ARE 758.596 AgR, rel. min. Roberto Barroso, j. 19-8-2014, 1ª T, DJE de 4-9-2014</w:t>
        <w:br/>
        <w:t>Edital que prevê apresentação de documentos que comprove o preenchimento dos requisitos em momento posterior à nomeação e antes da posse. Candidato que não preenche determinado requisito. Não configurado o direito à posse.</w:t>
      </w:r>
    </w:p>
    <w:p>
      <w:pPr>
        <w:ind w:left="216"/>
      </w:pPr>
      <w:r>
        <w:rPr>
          <w:b/>
          <w:color w:val="003C8C"/>
          <w:sz w:val="16"/>
        </w:rPr>
        <w:t>[RE 613.376 ED, rel. min. Gilmar Mendes, j. 13-12-2011, 2ª T, DJE de 17-2-2012.]</w:t>
      </w:r>
    </w:p>
    <w:p>
      <w:r>
        <w:rPr>
          <w:b/>
          <w:color w:val="B46400"/>
          <w:sz w:val="16"/>
        </w:rPr>
        <w:t>JULGADOS CORRELATOS</w:t>
      </w:r>
    </w:p>
    <w:p>
      <w:r>
        <w:rPr>
          <w:color w:val="8C8C8C"/>
          <w:sz w:val="14"/>
        </w:rPr>
        <w:t>blk-003108 | cf-1988-art-5-inc-50</w:t>
      </w:r>
      <w:r>
        <w:rPr>
          <w:color w:val="0050A0"/>
          <w:sz w:val="14"/>
        </w:rPr>
        <w:t xml:space="preserve"> | AI 850.638</w:t>
      </w:r>
      <w:r>
        <w:rPr>
          <w:color w:val="0050A0"/>
          <w:sz w:val="14"/>
        </w:rPr>
        <w:t xml:space="preserve"> | rel. Ricardo Lewandowski</w:t>
      </w:r>
    </w:p>
    <w:p>
      <w:pPr>
        <w:ind w:left="216"/>
      </w:pPr>
      <w:r>
        <w:rPr>
          <w:sz w:val="18"/>
        </w:rPr>
        <w:t>Concurso público. Reprovação em exame médico. Necessidade de avaliação mediante critérios objetivos. (...) A jurisprudência desta Corte firmou-se no sentido de que devem estar previstos no edital os critérios objetivos do exame médico.</w:t>
      </w:r>
    </w:p>
    <w:p>
      <w:pPr>
        <w:ind w:left="216"/>
      </w:pPr>
      <w:r>
        <w:rPr>
          <w:b/>
          <w:color w:val="003C8C"/>
          <w:sz w:val="16"/>
        </w:rPr>
        <w:t>[AI 850.638 AgR, rel. min. Ricardo Lewandowski, j. 11-10-2011, 2ª T, DJE de 25-10-2011.]</w:t>
      </w:r>
    </w:p>
    <w:p>
      <w:r>
        <w:rPr>
          <w:b/>
          <w:color w:val="B46400"/>
          <w:sz w:val="16"/>
        </w:rPr>
        <w:t>JULGADOS CORRELATOS</w:t>
      </w:r>
    </w:p>
    <w:p>
      <w:r>
        <w:rPr>
          <w:color w:val="8C8C8C"/>
          <w:sz w:val="14"/>
        </w:rPr>
        <w:t>blk-003109 | cf-1988-art-5-inc-50</w:t>
      </w:r>
      <w:r>
        <w:rPr>
          <w:color w:val="0050A0"/>
          <w:sz w:val="14"/>
        </w:rPr>
        <w:t xml:space="preserve"> | RE 346.180</w:t>
      </w:r>
      <w:r>
        <w:rPr>
          <w:color w:val="0050A0"/>
          <w:sz w:val="14"/>
        </w:rPr>
        <w:t xml:space="preserve"> | rel. Joaquim Barbosa</w:t>
      </w:r>
    </w:p>
    <w:p>
      <w:pPr>
        <w:ind w:left="216"/>
      </w:pPr>
      <w:r>
        <w:rPr>
          <w:sz w:val="18"/>
        </w:rPr>
        <w:t>Cargo público efetivo. Provimento por estrangeiro. (...) Até o advento das Emendas 11/1996 e 19/1998, o núcleo essencial dos direitos atribuídos aos estrangeiros, embora certamente compreendesse as prerrogativas necessárias ao resguardo da dignidade humana, não abrangia um direito à ocupação de cargos públicos efetivos na estrutura administrativa brasileira, consoante a redação primitiva do art. 37, I, da Lei Maior. Portanto, o art. 243, § 6º, da Lei 8.112/1990 estava em consonância com a Lei Maior e permanece em vigor até que surja o diploma exigido pelo novo art. 37, I, da Constituição.</w:t>
      </w:r>
    </w:p>
    <w:p>
      <w:pPr>
        <w:ind w:left="216"/>
      </w:pPr>
      <w:r>
        <w:rPr>
          <w:b/>
          <w:color w:val="003C8C"/>
          <w:sz w:val="16"/>
        </w:rPr>
        <w:t>[RE 346.180 AgR, rel. min. Joaquim Barbosa, j. 14-6-2011, 2ª T, DJE de 1º-8-2011.]</w:t>
      </w:r>
    </w:p>
    <w:p>
      <w:r>
        <w:rPr>
          <w:b/>
          <w:color w:val="B46400"/>
          <w:sz w:val="16"/>
        </w:rPr>
        <w:t>JULGADOS CORRELATOS</w:t>
      </w:r>
    </w:p>
    <w:p>
      <w:r>
        <w:rPr>
          <w:color w:val="8C8C8C"/>
          <w:sz w:val="14"/>
        </w:rPr>
        <w:t>blk-003110 | cf-1988-art-5-inc-50</w:t>
      </w:r>
      <w:r>
        <w:rPr>
          <w:color w:val="0050A0"/>
          <w:sz w:val="14"/>
        </w:rPr>
        <w:t xml:space="preserve"> | RE 350.626</w:t>
      </w:r>
      <w:r>
        <w:rPr>
          <w:color w:val="0050A0"/>
          <w:sz w:val="14"/>
        </w:rPr>
        <w:t xml:space="preserve"> | rel. Dias Toffoli</w:t>
      </w:r>
    </w:p>
    <w:p>
      <w:pPr>
        <w:ind w:left="216"/>
      </w:pPr>
      <w:r>
        <w:rPr>
          <w:sz w:val="18"/>
        </w:rPr>
        <w:t>= RE 350.626 AgR, rel. min. Dias Toffoli, j. 16-10-2012, 1ª T, DJE de 9-11-2012</w:t>
      </w:r>
    </w:p>
    <w:p>
      <w:pPr>
        <w:pStyle w:val="Heading1"/>
      </w:pPr>
      <w:r>
        <w:t>Art. 130</w:t>
      </w:r>
    </w:p>
    <w:p>
      <w:r>
        <w:rPr>
          <w:color w:val="8C8C8C"/>
          <w:sz w:val="14"/>
        </w:rPr>
        <w:t>blk-003111 | cf-1988-art-130-par-3-inc-5</w:t>
      </w:r>
      <w:r>
        <w:rPr>
          <w:color w:val="0050A0"/>
          <w:sz w:val="14"/>
        </w:rPr>
        <w:t xml:space="preserve"> | RE 590.663</w:t>
      </w:r>
      <w:r>
        <w:rPr>
          <w:color w:val="0050A0"/>
          <w:sz w:val="14"/>
        </w:rPr>
        <w:t xml:space="preserve"> | rel. Eros Grau</w:t>
      </w:r>
    </w:p>
    <w:p>
      <w:pPr>
        <w:ind w:left="216"/>
      </w:pPr>
      <w:r>
        <w:rPr>
          <w:sz w:val="18"/>
        </w:rPr>
        <w:t>Estrangeiro. Acesso ao cargo de professor da rede de ensino do Estado de Roraima. Ausência de norma regulamentadora. (...) Por não ser a norma regulamentadora de que trata o art. 37, I, da Constituição do Brasil matéria reservada à competência privativa da União, deve ser de iniciativa dos Estados-membros.</w:t>
      </w:r>
    </w:p>
    <w:p>
      <w:pPr>
        <w:ind w:left="216"/>
      </w:pPr>
      <w:r>
        <w:rPr>
          <w:b/>
          <w:color w:val="003C8C"/>
          <w:sz w:val="16"/>
        </w:rPr>
        <w:t>[RE 590.663 AgR, rel. min. Eros Grau, j. 15-12-2009, 2ª T, DJE de 12-2-2010.]</w:t>
      </w:r>
    </w:p>
    <w:p>
      <w:r>
        <w:rPr>
          <w:color w:val="8C8C8C"/>
          <w:sz w:val="14"/>
        </w:rPr>
        <w:t>blk-003112 | cf-1988-art-130-par-3-inc-5</w:t>
      </w:r>
      <w:r>
        <w:rPr>
          <w:color w:val="0050A0"/>
          <w:sz w:val="14"/>
        </w:rPr>
        <w:t xml:space="preserve"> | RE 558.833</w:t>
      </w:r>
      <w:r>
        <w:rPr>
          <w:color w:val="0050A0"/>
          <w:sz w:val="14"/>
        </w:rPr>
        <w:t xml:space="preserve"> | rel. Ellen Gracie</w:t>
      </w:r>
    </w:p>
    <w:p>
      <w:pPr>
        <w:ind w:left="216"/>
      </w:pPr>
      <w:r>
        <w:rPr>
          <w:sz w:val="18"/>
        </w:rPr>
        <w:t>A exigência de experiência profissional prevista apenas em edital importa em ofensa constitucional.</w:t>
      </w:r>
    </w:p>
    <w:p>
      <w:pPr>
        <w:ind w:left="216"/>
      </w:pPr>
      <w:r>
        <w:rPr>
          <w:b/>
          <w:color w:val="003C8C"/>
          <w:sz w:val="16"/>
        </w:rPr>
        <w:t>[RE 558.833 AgR, rel. min. Ellen Gracie, j. 8-9-2009, 2ª T, DJE de 25-9-2009.]</w:t>
      </w:r>
    </w:p>
    <w:p>
      <w:r>
        <w:rPr>
          <w:color w:val="8C8C8C"/>
          <w:sz w:val="14"/>
        </w:rPr>
        <w:t>blk-003113 | cf-1988-art-130-par-3-inc-5</w:t>
      </w:r>
      <w:r>
        <w:rPr>
          <w:color w:val="0050A0"/>
          <w:sz w:val="14"/>
        </w:rPr>
        <w:t xml:space="preserve"> | MS 26.668</w:t>
      </w:r>
      <w:r>
        <w:rPr>
          <w:color w:val="0050A0"/>
          <w:sz w:val="14"/>
        </w:rPr>
        <w:t xml:space="preserve"> | rel. Ricardo Lewandowski</w:t>
      </w:r>
    </w:p>
    <w:p>
      <w:pPr>
        <w:ind w:left="216"/>
      </w:pPr>
      <w:r>
        <w:rPr>
          <w:sz w:val="18"/>
        </w:rPr>
        <w:t>Concurso público para cargo de técnico de provimento de apoio. Exigência de três anos de habilitação. Inexistência de previsão constitucional. Segurança concedida. O que importa para o cumprimento da finalidade da lei é a existência da habilitação plena no ato da posse. A exigência de habilitação para o exercício do cargo objeto do certame dar-se-á no ato da posse e não da inscrição do concurso.</w:t>
      </w:r>
    </w:p>
    <w:p>
      <w:pPr>
        <w:ind w:left="216"/>
      </w:pPr>
      <w:r>
        <w:rPr>
          <w:b/>
          <w:color w:val="003C8C"/>
          <w:sz w:val="16"/>
        </w:rPr>
        <w:t>[MS 26.668, MS 26.673 e MS 26.810, rel. min. Ricardo Lewandowski, j. 15-4-2009, P, DJE de 29-5-2009.]</w:t>
      </w:r>
    </w:p>
    <w:p>
      <w:r>
        <w:rPr>
          <w:color w:val="8C8C8C"/>
          <w:sz w:val="14"/>
        </w:rPr>
        <w:t>blk-003114 | cf-1988-art-130-par-3-inc-5</w:t>
      </w:r>
      <w:r>
        <w:rPr>
          <w:color w:val="0050A0"/>
          <w:sz w:val="14"/>
        </w:rPr>
        <w:t xml:space="preserve"> | RE 544.655</w:t>
      </w:r>
      <w:r>
        <w:rPr>
          <w:color w:val="0050A0"/>
          <w:sz w:val="14"/>
        </w:rPr>
        <w:t xml:space="preserve"> | rel. Eros Grau</w:t>
      </w:r>
    </w:p>
    <w:p>
      <w:pPr>
        <w:ind w:left="216"/>
      </w:pPr>
      <w:r>
        <w:rPr>
          <w:sz w:val="18"/>
        </w:rPr>
        <w:t>O STF fixou entendimento no sentido de que o art. 37, I, da Constituição do Brasil (redação após a EC 19/1998) consubstancia, relativamente ao acesso aos cargos públicos por estrangeiros, preceito constitucional dotado de eficácia limitada, dependendo de regulamentação para produzir efeitos, sendo assim, não autoaplicável.</w:t>
      </w:r>
    </w:p>
    <w:p>
      <w:pPr>
        <w:ind w:left="216"/>
      </w:pPr>
      <w:r>
        <w:rPr>
          <w:b/>
          <w:color w:val="003C8C"/>
          <w:sz w:val="16"/>
        </w:rPr>
        <w:t>[RE 544.655 AgR, rel. min. Eros Grau, j. 9-9-2008, 2ª T, DJE de 10-10-2008.]</w:t>
      </w:r>
    </w:p>
    <w:p>
      <w:r>
        <w:rPr>
          <w:color w:val="8C8C8C"/>
          <w:sz w:val="14"/>
        </w:rPr>
        <w:t>blk-003115 | cf-1988-art-130-par-3-inc-5</w:t>
      </w:r>
      <w:r>
        <w:rPr>
          <w:color w:val="0050A0"/>
          <w:sz w:val="14"/>
        </w:rPr>
        <w:t xml:space="preserve"> | RE 602.912</w:t>
      </w:r>
      <w:r>
        <w:rPr>
          <w:color w:val="0050A0"/>
          <w:sz w:val="14"/>
        </w:rPr>
        <w:t xml:space="preserve"> | rel. Cármen Lúcia</w:t>
      </w:r>
    </w:p>
    <w:p>
      <w:pPr>
        <w:ind w:left="216"/>
      </w:pPr>
      <w:r>
        <w:rPr>
          <w:sz w:val="18"/>
        </w:rPr>
        <w:t>= RE 602.912 AgR, rel. min. Cármen Lúcia, j. 9-11-2010, 1ª T, DJE de 2-12-2010</w:t>
      </w:r>
    </w:p>
    <w:p>
      <w:r>
        <w:rPr>
          <w:color w:val="8C8C8C"/>
          <w:sz w:val="14"/>
        </w:rPr>
        <w:t>blk-003116 | cf-1988-art-130-par-3-inc-5</w:t>
      </w:r>
      <w:r>
        <w:rPr>
          <w:color w:val="0050A0"/>
          <w:sz w:val="14"/>
        </w:rPr>
        <w:t xml:space="preserve"> | MS 26.700</w:t>
      </w:r>
      <w:r>
        <w:rPr>
          <w:color w:val="0050A0"/>
          <w:sz w:val="14"/>
        </w:rPr>
        <w:t xml:space="preserve"> | rel. Ricardo Lewandowski</w:t>
      </w:r>
    </w:p>
    <w:p>
      <w:pPr>
        <w:ind w:left="216"/>
      </w:pPr>
      <w:r>
        <w:rPr>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r>
    </w:p>
    <w:p>
      <w:pPr>
        <w:ind w:left="216"/>
      </w:pPr>
      <w:r>
        <w:rPr>
          <w:b/>
          <w:color w:val="003C8C"/>
          <w:sz w:val="16"/>
        </w:rPr>
        <w:t>[MS 26.700, rel. min. Ricardo Lewandowski, j. 21-5-2008, P, DJE de 27-6-2008.]</w:t>
      </w:r>
    </w:p>
    <w:p>
      <w:r>
        <w:rPr>
          <w:color w:val="8C8C8C"/>
          <w:sz w:val="14"/>
        </w:rPr>
        <w:t>blk-003117 | cf-1988-art-130-par-3-inc-5</w:t>
      </w:r>
      <w:r>
        <w:rPr>
          <w:color w:val="0050A0"/>
          <w:sz w:val="14"/>
        </w:rPr>
        <w:t xml:space="preserve"> | RE 559.823</w:t>
      </w:r>
      <w:r>
        <w:rPr>
          <w:color w:val="0050A0"/>
          <w:sz w:val="14"/>
        </w:rPr>
        <w:t xml:space="preserve"> | rel. Joaquim Barbosa</w:t>
      </w:r>
    </w:p>
    <w:p>
      <w:pPr>
        <w:ind w:left="216"/>
      </w:pPr>
      <w:r>
        <w:rPr>
          <w:sz w:val="18"/>
        </w:rPr>
        <w:t>A fixação do limite de idade via edital não tem o condão de suprir a exigência constitucional de que tal requisito seja estabelecido por lei.</w:t>
      </w:r>
    </w:p>
    <w:p>
      <w:pPr>
        <w:ind w:left="216"/>
      </w:pPr>
      <w:r>
        <w:rPr>
          <w:b/>
          <w:color w:val="003C8C"/>
          <w:sz w:val="16"/>
        </w:rPr>
        <w:t>[RE 559.823 AgR, rel. min. Joaquim Barbosa, j. 27-11-2007, 2ª T, DJE de 1º-2-2008.]</w:t>
      </w:r>
    </w:p>
    <w:p>
      <w:r>
        <w:rPr>
          <w:color w:val="8C8C8C"/>
          <w:sz w:val="14"/>
        </w:rPr>
        <w:t>blk-003118 | cf-1988-art-130-par-3-inc-5</w:t>
      </w:r>
      <w:r>
        <w:rPr>
          <w:color w:val="0050A0"/>
          <w:sz w:val="14"/>
        </w:rPr>
        <w:t xml:space="preserve"> | ARE 667.309</w:t>
      </w:r>
      <w:r>
        <w:rPr>
          <w:color w:val="0050A0"/>
          <w:sz w:val="14"/>
        </w:rPr>
        <w:t xml:space="preserve"> | rel. Cármen Lúcia</w:t>
      </w:r>
    </w:p>
    <w:p>
      <w:pPr>
        <w:ind w:left="216"/>
      </w:pPr>
      <w:r>
        <w:rPr>
          <w:sz w:val="18"/>
        </w:rPr>
        <w:t>= ARE 667.309 AgR, rel. min. Cármen Lúcia, j. 20-3-2012, 1ª T, DJE de 9-4-2012</w:t>
      </w:r>
    </w:p>
    <w:p>
      <w:r>
        <w:rPr>
          <w:color w:val="8C8C8C"/>
          <w:sz w:val="14"/>
        </w:rPr>
        <w:t>blk-003119 | cf-1988-art-130-par-3-inc-5</w:t>
      </w:r>
      <w:r>
        <w:rPr>
          <w:color w:val="0050A0"/>
          <w:sz w:val="14"/>
        </w:rPr>
        <w:t xml:space="preserve"> | AI 625.617</w:t>
      </w:r>
      <w:r>
        <w:rPr>
          <w:color w:val="0050A0"/>
          <w:sz w:val="14"/>
        </w:rPr>
        <w:t xml:space="preserve"> | rel. Celso de Mello</w:t>
      </w:r>
    </w:p>
    <w:p>
      <w:pPr>
        <w:ind w:left="216"/>
      </w:pPr>
      <w:r>
        <w:rPr>
          <w:sz w:val="18"/>
        </w:rPr>
        <w:t>O exame psicotécnico, especialmente quando possuir natureza eliminatória, deve revestir-se de rigor científico, submetendo-se, em sua realização, à observância de critérios técnicos que propiciem base objetiva destinada a viabilizar o controle jurisdicional da legalidade, da correção e da razoabilidade dos parâmetros norteadores da formulação e das conclusões resultantes dos testes psicológicos, sob pena de frustrar-se, de modo ilegítimo, o exercício, pelo candidato, da garantia de acesso ao Poder Judiciário, na hipótese de lesão a direito.</w:t>
      </w:r>
    </w:p>
    <w:p>
      <w:pPr>
        <w:ind w:left="216"/>
      </w:pPr>
      <w:r>
        <w:rPr>
          <w:b/>
          <w:color w:val="003C8C"/>
          <w:sz w:val="16"/>
        </w:rPr>
        <w:t>[AI 625.617 AgR, rel. min. Celso de Mello, j. 19-6-2007, 2ª T, DJ de 3-8-2007.]</w:t>
      </w:r>
    </w:p>
    <w:p>
      <w:pPr>
        <w:pStyle w:val="Heading1"/>
      </w:pPr>
      <w:r>
        <w:t>Art. 136</w:t>
      </w:r>
    </w:p>
    <w:p>
      <w:r>
        <w:rPr>
          <w:b/>
          <w:color w:val="B46400"/>
          <w:sz w:val="16"/>
        </w:rPr>
        <w:t>SUMULA VINCULANTE</w:t>
      </w:r>
    </w:p>
    <w:p>
      <w:r>
        <w:rPr>
          <w:color w:val="8C8C8C"/>
          <w:sz w:val="14"/>
        </w:rPr>
        <w:t>blk-003120 | cf-1988-art-136-inc-1</w:t>
      </w:r>
    </w:p>
    <w:p>
      <w:pPr>
        <w:ind w:left="216"/>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16"/>
      </w:pPr>
      <w:r>
        <w:rPr>
          <w:b/>
          <w:color w:val="003C8C"/>
          <w:sz w:val="16"/>
        </w:rPr>
        <w:t>[Súmula Vinculante 43.]</w:t>
      </w:r>
    </w:p>
    <w:p>
      <w:r>
        <w:rPr>
          <w:b/>
          <w:color w:val="B46400"/>
          <w:sz w:val="16"/>
        </w:rPr>
        <w:t>SUMULA VINCULANTE</w:t>
      </w:r>
    </w:p>
    <w:p>
      <w:r>
        <w:rPr>
          <w:color w:val="8C8C8C"/>
          <w:sz w:val="14"/>
        </w:rPr>
        <w:t>blk-003121 | cf-1988-art-136-inc-1</w:t>
      </w:r>
    </w:p>
    <w:p>
      <w:pPr>
        <w:ind w:left="216"/>
      </w:pPr>
      <w:r>
        <w:rPr>
          <w:sz w:val="18"/>
        </w:rPr>
        <w:t>Súmulas</w:t>
        <w:br/>
        <w:t>É inconstitucional o veto não motivado à participação de candidato a concurso público.</w:t>
      </w:r>
    </w:p>
    <w:p>
      <w:pPr>
        <w:ind w:left="216"/>
      </w:pPr>
      <w:r>
        <w:rPr>
          <w:b/>
          <w:color w:val="003C8C"/>
          <w:sz w:val="16"/>
        </w:rPr>
        <w:t>[Súmula 684.]</w:t>
      </w:r>
    </w:p>
    <w:p>
      <w:r>
        <w:rPr>
          <w:b/>
          <w:color w:val="B46400"/>
          <w:sz w:val="16"/>
        </w:rPr>
        <w:t>SUMULA VINCULANTE</w:t>
      </w:r>
    </w:p>
    <w:p>
      <w:r>
        <w:rPr>
          <w:color w:val="8C8C8C"/>
          <w:sz w:val="14"/>
        </w:rPr>
        <w:t>blk-003122 | cf-1988-art-136-inc-1</w:t>
      </w:r>
    </w:p>
    <w:p>
      <w:pPr>
        <w:ind w:left="216"/>
      </w:pPr>
      <w:r>
        <w:rPr>
          <w:sz w:val="18"/>
        </w:rPr>
        <w:t>A nomeação de funcionário sem concurso pode ser desfeita antes da posse.</w:t>
      </w:r>
    </w:p>
    <w:p>
      <w:pPr>
        <w:ind w:left="216"/>
      </w:pPr>
      <w:r>
        <w:rPr>
          <w:b/>
          <w:color w:val="003C8C"/>
          <w:sz w:val="16"/>
        </w:rPr>
        <w:t>[Súmula 17.]</w:t>
      </w:r>
    </w:p>
    <w:p>
      <w:r>
        <w:rPr>
          <w:b/>
          <w:color w:val="B46400"/>
          <w:sz w:val="16"/>
        </w:rPr>
        <w:t>SUMULA VINCULANTE</w:t>
      </w:r>
    </w:p>
    <w:p>
      <w:r>
        <w:rPr>
          <w:color w:val="8C8C8C"/>
          <w:sz w:val="14"/>
        </w:rPr>
        <w:t>blk-003123 | cf-1988-art-136-inc-1</w:t>
      </w:r>
    </w:p>
    <w:p>
      <w:pPr>
        <w:ind w:left="216"/>
      </w:pPr>
      <w:r>
        <w:rPr>
          <w:sz w:val="18"/>
        </w:rPr>
        <w:t>Funcionário nomeado por concurso tem direito à posse.</w:t>
      </w:r>
    </w:p>
    <w:p>
      <w:pPr>
        <w:ind w:left="216"/>
      </w:pPr>
      <w:r>
        <w:rPr>
          <w:b/>
          <w:color w:val="003C8C"/>
          <w:sz w:val="16"/>
        </w:rPr>
        <w:t>[Súmula 16.]</w:t>
      </w:r>
    </w:p>
    <w:p>
      <w:r>
        <w:rPr>
          <w:b/>
          <w:color w:val="B46400"/>
          <w:sz w:val="16"/>
        </w:rPr>
        <w:t>SUMULA VINCULANTE</w:t>
      </w:r>
    </w:p>
    <w:p>
      <w:r>
        <w:rPr>
          <w:color w:val="8C8C8C"/>
          <w:sz w:val="14"/>
        </w:rPr>
        <w:t>blk-003124 | cf-1988-art-136-inc-1</w:t>
      </w:r>
    </w:p>
    <w:p>
      <w:pPr>
        <w:ind w:left="216"/>
      </w:pPr>
      <w:r>
        <w:rPr>
          <w:sz w:val="18"/>
        </w:rPr>
        <w:t>Dentro do prazo de validade do concurso, o candidato aprovado tem direito à nomeação, quando o cargo for preenchido sem observância da classificação.</w:t>
      </w:r>
    </w:p>
    <w:p>
      <w:pPr>
        <w:ind w:left="216"/>
      </w:pPr>
      <w:r>
        <w:rPr>
          <w:b/>
          <w:color w:val="003C8C"/>
          <w:sz w:val="16"/>
        </w:rPr>
        <w:t>[Súmula 15.]</w:t>
      </w:r>
    </w:p>
    <w:p>
      <w:r>
        <w:rPr>
          <w:b/>
          <w:color w:val="B46400"/>
          <w:sz w:val="16"/>
        </w:rPr>
        <w:t>SUMULA VINCULANTE</w:t>
      </w:r>
    </w:p>
    <w:p>
      <w:r>
        <w:rPr>
          <w:color w:val="8C8C8C"/>
          <w:sz w:val="14"/>
        </w:rPr>
        <w:t>blk-003125 | cf-1988-art-136-inc-1</w:t>
      </w:r>
      <w:r>
        <w:rPr>
          <w:color w:val="0050A0"/>
          <w:sz w:val="14"/>
        </w:rPr>
        <w:t xml:space="preserve"> | ARE 1.551.254</w:t>
      </w:r>
      <w:r>
        <w:rPr>
          <w:color w:val="0050A0"/>
          <w:sz w:val="14"/>
        </w:rPr>
        <w:t xml:space="preserve"> | rel. Cristiano Zanin</w:t>
      </w:r>
    </w:p>
    <w:p>
      <w:pPr>
        <w:ind w:left="216"/>
      </w:pPr>
      <w:r>
        <w:rPr>
          <w:sz w:val="18"/>
        </w:rPr>
        <w:t>Concurso público. Exames ginecológicos invasivos. Discriminação de gênero. (...) A determinação de exames ginecológicos invasivos, independentemente da idade da candidata, é discriminatória e afronta os princípios da dignidade da pessoa humana, da igualdade e da isonomia, violando também direitos reprodutivos e sexuais. A salvaguarda constitucional da intimidade e da privacidade (CF/1988, art. 5°, X e LXXIX) inibe a entrada desnecessária do Estado na esfera privada, especialmente quando envolve dados pessoais sensíveis, conforme a Lei Geral de Proteção de Dados Pessoais, que restringe o uso de tais dados para evitar estigmatização e discriminação</w:t>
      </w:r>
    </w:p>
    <w:p>
      <w:pPr>
        <w:ind w:left="216"/>
      </w:pPr>
      <w:r>
        <w:rPr>
          <w:b/>
          <w:color w:val="003C8C"/>
          <w:sz w:val="16"/>
        </w:rPr>
        <w:t>[ARE 1.551.254 AgR, rel. min. Cristiano Zanin, j. 22-12-2025, P, DJE de 2-2-2026.]</w:t>
      </w:r>
    </w:p>
    <w:p>
      <w:r>
        <w:rPr>
          <w:b/>
          <w:color w:val="B46400"/>
          <w:sz w:val="16"/>
        </w:rPr>
        <w:t>SUMULA VINCULANTE</w:t>
      </w:r>
    </w:p>
    <w:p>
      <w:r>
        <w:rPr>
          <w:color w:val="8C8C8C"/>
          <w:sz w:val="14"/>
        </w:rPr>
        <w:t>blk-003126 | cf-1988-art-136-inc-1</w:t>
      </w:r>
      <w:r>
        <w:rPr>
          <w:color w:val="0050A0"/>
          <w:sz w:val="14"/>
        </w:rPr>
        <w:t xml:space="preserve"> | ADI 4.746</w:t>
      </w:r>
      <w:r>
        <w:rPr>
          <w:color w:val="0050A0"/>
          <w:sz w:val="14"/>
        </w:rPr>
        <w:t xml:space="preserve"> | rel. Nunes Marques</w:t>
      </w:r>
    </w:p>
    <w:p>
      <w:pPr>
        <w:ind w:left="216"/>
      </w:pPr>
      <w:r>
        <w:rPr>
          <w:sz w:val="18"/>
        </w:rPr>
        <w:t>Servidor público. Gratificação de Atividade Judiciária (GAJ). Requisito: “atividades diferenciadas”. (...) Inexistência de afronta à investidura e ao concurso público: a lei estadual questionada não versa sobre o ingresso no serviço público ou investidura em cargo sem prévia aprovação em certame, razão pela qual inocorre afronta aos arts. 37, I e II, e 39, § 1º, II, da Lei Maior. Desvio de função não configurado: o desvio de função se configura pelo desempenho de atividades afetas a rol de atribuições de cargo público diverso daquele ocupado pelo servidor. A hipótese diz com o desempenho de atribuições específicas do próprio cargo público.</w:t>
      </w:r>
    </w:p>
    <w:p>
      <w:pPr>
        <w:ind w:left="216"/>
      </w:pPr>
      <w:r>
        <w:rPr>
          <w:b/>
          <w:color w:val="003C8C"/>
          <w:sz w:val="16"/>
        </w:rPr>
        <w:t>[ADI 4.746, rel. min. Nunes Marques, red. do ac. min. Flávio Dino, j. 06.10.2025, P, DJE de 21.10.2025.]</w:t>
      </w:r>
    </w:p>
    <w:p>
      <w:r>
        <w:rPr>
          <w:b/>
          <w:color w:val="B46400"/>
          <w:sz w:val="16"/>
        </w:rPr>
        <w:t>SUMULA VINCULANTE</w:t>
      </w:r>
    </w:p>
    <w:p>
      <w:r>
        <w:rPr>
          <w:color w:val="8C8C8C"/>
          <w:sz w:val="14"/>
        </w:rPr>
        <w:t>blk-003127 | cf-1988-art-136-inc-1</w:t>
      </w:r>
      <w:r>
        <w:rPr>
          <w:color w:val="0050A0"/>
          <w:sz w:val="14"/>
        </w:rPr>
        <w:t xml:space="preserve"> | ADI 7.832</w:t>
      </w:r>
      <w:r>
        <w:rPr>
          <w:color w:val="0050A0"/>
          <w:sz w:val="14"/>
        </w:rPr>
        <w:t xml:space="preserve"> | rel. Flávio Dino</w:t>
      </w:r>
    </w:p>
    <w:p>
      <w:pPr>
        <w:ind w:left="216"/>
      </w:pPr>
      <w:r>
        <w:rPr>
          <w:sz w:val="18"/>
        </w:rPr>
        <w:t>A orientação firmada na Súmula Vinculante nº 43/STF acomoda exceção em caso de reestruturação da Administração Pública, especialmente quando necessária a extinção de entidades ou órgãos. Revela-se possível, nesse contexto, o aproveitamento de servidores mediante novo enquadramento funcional, desde que preenchidos os requisitos de: ( i ) similitude de atribuições; (ii ) equivalência salarial; e (iii ) identidade dos requisitos exigidos em concurso público .</w:t>
      </w:r>
    </w:p>
    <w:p>
      <w:pPr>
        <w:ind w:left="216"/>
      </w:pPr>
      <w:r>
        <w:rPr>
          <w:b/>
          <w:color w:val="003C8C"/>
          <w:sz w:val="16"/>
        </w:rPr>
        <w:t>[ADI 7.832 REF-MC, rel. min. Flávio Dino, j. 25.08.2025, P, DJE de 04.09.2025.]</w:t>
      </w:r>
    </w:p>
    <w:p>
      <w:r>
        <w:rPr>
          <w:b/>
          <w:color w:val="B46400"/>
          <w:sz w:val="16"/>
        </w:rPr>
        <w:t>CONTROLE CONCENTRADO</w:t>
      </w:r>
    </w:p>
    <w:p>
      <w:r>
        <w:rPr>
          <w:color w:val="8C8C8C"/>
          <w:sz w:val="14"/>
        </w:rPr>
        <w:t>blk-003128 | cf-1988-art-136-inc-1</w:t>
      </w:r>
      <w:r>
        <w:rPr>
          <w:color w:val="0050A0"/>
          <w:sz w:val="14"/>
        </w:rPr>
        <w:t xml:space="preserve"> | ADI 7.602</w:t>
      </w:r>
      <w:r>
        <w:rPr>
          <w:color w:val="0050A0"/>
          <w:sz w:val="14"/>
        </w:rPr>
        <w:t xml:space="preserve"> | rel. Alexandre de Moraes</w:t>
      </w:r>
    </w:p>
    <w:p>
      <w:pPr>
        <w:ind w:left="216"/>
      </w:pPr>
      <w:r>
        <w:rPr>
          <w:sz w:val="18"/>
        </w:rPr>
        <w:t>“Os escreventes juramentados, detentores de vínculos trabalhistas com cartórios não oficializados e admitidos por meio de concurso público antes do advento da Lei federal 8.935/1994, não estão abrangidos pelo art. 48 dessa lei, que trata exclusivamente de escreventes estatutários, pelo que devem permanecer vinculados à legislação trabalhista, sob pena de violação ao art. 37, II, da Constituição”. [ADI 7.602, rel. min. Alexandre de Moraes, j. 12.11.2024, P, DJE de 21.11.2024.]</w:t>
        <w:br/>
        <w:t>“1.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w:t>
      </w:r>
    </w:p>
    <w:p>
      <w:r>
        <w:rPr>
          <w:color w:val="8C8C8C"/>
          <w:sz w:val="14"/>
        </w:rPr>
        <w:t>blk-003129 | cf-1988-art-136-inc-1</w:t>
      </w:r>
      <w:r>
        <w:rPr>
          <w:color w:val="0050A0"/>
          <w:sz w:val="14"/>
        </w:rPr>
        <w:t xml:space="preserve"> | ADI 3.748</w:t>
      </w:r>
      <w:r>
        <w:rPr>
          <w:color w:val="0050A0"/>
          <w:sz w:val="14"/>
        </w:rPr>
        <w:t xml:space="preserve"> | rel. Marco Aurélio</w:t>
      </w:r>
    </w:p>
    <w:p>
      <w:pPr>
        <w:ind w:left="216"/>
      </w:pPr>
      <w:r>
        <w:rPr>
          <w:sz w:val="18"/>
        </w:rPr>
        <w:t xml:space="preserve">A controvérsia dos autos se refere à possibilidade de autorização legal para a remoção de um serventuário da Justiça do foro judicial – titular do ofício do distribuidor – para o serviço notarial e de registro do Estado do Paraná. A adequada interpretação do parágrafo único do art. 6º da Lei nº 14.594/04 indica que apenas os delegatários do serviço notarial e de registro poderiam ser elegíveis à remoção em questão, sob pena de inobservância do art. 236, § 3º, da CF/88 e de burla ao art. 37, inciso II, da Lei Maior. (...) Por se tratar de concurso de remoção, a avaliação de títulos que leva em consideração o desempenho laboral do candidato e que valora positivamente a experiência, a idade e o tempo de carreira, inclusive para fins de desempate, configura-se razoável para avaliar candidatos </w:t>
      </w:r>
    </w:p>
    <w:p>
      <w:pPr>
        <w:ind w:left="216"/>
      </w:pPr>
      <w:r>
        <w:rPr>
          <w:b/>
          <w:color w:val="003C8C"/>
          <w:sz w:val="16"/>
        </w:rPr>
        <w:t>[ADI 3.748, rel. min. Marco Aurélio, red. do ac. min. Dias Toffoli, j. 16.6.2023, P, DJE de 17.8.2023.]</w:t>
      </w:r>
    </w:p>
    <w:p>
      <w:r>
        <w:rPr>
          <w:color w:val="8C8C8C"/>
          <w:sz w:val="14"/>
        </w:rPr>
        <w:t>blk-003130 | cf-1988-art-136-inc-1</w:t>
      </w:r>
      <w:r>
        <w:rPr>
          <w:color w:val="0050A0"/>
          <w:sz w:val="14"/>
        </w:rPr>
        <w:t xml:space="preserve"> | ADPF 573</w:t>
      </w:r>
      <w:r>
        <w:rPr>
          <w:color w:val="0050A0"/>
          <w:sz w:val="14"/>
        </w:rPr>
        <w:t xml:space="preserve"> | rel. Roberto Barroso</w:t>
      </w:r>
    </w:p>
    <w:p>
      <w:pPr>
        <w:ind w:left="216"/>
      </w:pPr>
      <w:r>
        <w:rPr>
          <w:sz w:val="18"/>
        </w:rPr>
        <w:t>(...) É incompatível com a regra do concurso público (art. 37, II, CF) a transformação de servidores celetistas não concursados em estatutários, com exceção daqueles detentores da estabilidade excepcional (art. 19 do ADCT) (...). [ADPF 573, rel. min. Roberto Barroso, j. 6-3-2023, P, DJE de 9-3-2023.]</w:t>
        <w:br/>
        <w:t>A equiparação de carreira de nível médio a outra de nível superior constitui forma de provimento derivado vedada pelo art. 37, II, da CF/88.</w:t>
      </w:r>
    </w:p>
    <w:p>
      <w:pPr>
        <w:ind w:left="216"/>
      </w:pPr>
      <w:r>
        <w:rPr>
          <w:b/>
          <w:color w:val="003C8C"/>
          <w:sz w:val="16"/>
        </w:rPr>
        <w:t>[ADI 5.299, rel. min. Roberto Barroso, j. 22-2-2023, P, DJE de 8-3-2023.]</w:t>
      </w:r>
    </w:p>
    <w:p>
      <w:r>
        <w:rPr>
          <w:color w:val="8C8C8C"/>
          <w:sz w:val="14"/>
        </w:rPr>
        <w:t>blk-003131 | cf-1988-art-136-inc-1</w:t>
      </w:r>
      <w:r>
        <w:rPr>
          <w:color w:val="0050A0"/>
          <w:sz w:val="14"/>
        </w:rPr>
        <w:t xml:space="preserve"> | ADI 3.918</w:t>
      </w:r>
      <w:r>
        <w:rPr>
          <w:color w:val="0050A0"/>
          <w:sz w:val="14"/>
        </w:rPr>
        <w:t xml:space="preserve"> | rel. Dias Toffoli</w:t>
      </w:r>
    </w:p>
    <w:p>
      <w:pPr>
        <w:ind w:left="216"/>
      </w:pPr>
      <w:r>
        <w:rPr>
          <w:sz w:val="18"/>
        </w:rPr>
        <w:t>A noção de igualdade não se encerra em sua dimensão meramente formal, de igualdade perante a lei. Ela contempla ainda um caráter material, pelo qual se busca concretizar a justiça social e os outros objetivos fundamentais da República (art. 3º da CRFB/88). É com base nesse viés material que a lei eventualmente estabelece distinções a fim de compensar os indivíduos que se encontram em situação desprivilegiada para elevá-los ao patamar dos demais. No caso em apreço, o critério utilizado pela norma para a isenção da taxa de inscrição nos concursos públicos estaduais foi a existência da qualidade de servidor público, sendo essa, inclusive, a única categoria para a qual a lei confere tal isenção. Some-se a isso que o tratamento díspare estabelecido entre servidores públicos e outros que não o s</w:t>
      </w:r>
    </w:p>
    <w:p>
      <w:pPr>
        <w:ind w:left="216"/>
      </w:pPr>
      <w:r>
        <w:rPr>
          <w:b/>
          <w:color w:val="003C8C"/>
          <w:sz w:val="16"/>
        </w:rPr>
        <w:t>[ADI 3.918, rel. min. Dias Toffoli, j. 16-5-2022, P, DJE de 9-6-2022.]</w:t>
      </w:r>
    </w:p>
    <w:p>
      <w:r>
        <w:rPr>
          <w:color w:val="8C8C8C"/>
          <w:sz w:val="14"/>
        </w:rPr>
        <w:t>blk-003132 | cf-1988-art-136-inc-1</w:t>
      </w:r>
      <w:r>
        <w:rPr>
          <w:color w:val="0050A0"/>
          <w:sz w:val="14"/>
        </w:rPr>
        <w:t xml:space="preserve"> | ADI 6.669</w:t>
      </w:r>
      <w:r>
        <w:rPr>
          <w:color w:val="0050A0"/>
          <w:sz w:val="14"/>
        </w:rPr>
        <w:t xml:space="preserve"> | rel. Nunes Marques</w:t>
      </w:r>
    </w:p>
    <w:p>
      <w:pPr>
        <w:ind w:left="216"/>
      </w:pPr>
      <w:r>
        <w:rPr>
          <w:sz w:val="18"/>
        </w:rPr>
        <w:t>Conforme interpretação harmônica da Constituição Federal, o meio de provimento dos cargos de Oficial Capelão é o concurso público. Não se deve vincular a indicação de cargos que, no fundo, procuram manter a liberdade religiosa, ao arbítrio do Chefe do Executivo. (...) O concurso público é a forma de ingresso no serviço público mais segura e prudente a fim de que os ocupantes do cargo de Oficial Capelão sejam livres para professar a fé na qual estão imbuídos, sem indevidas interferências que poderiam ocorrer se o provimento se desse por nomeação para cargo de confiança pelo Chefe do Executivo. O constituinte estabeleceu, de forma clara e expressa, as exceções à regra do concurso público, não se enquadrando em nenhuma delas a hipótese dos autos.</w:t>
      </w:r>
    </w:p>
    <w:p>
      <w:pPr>
        <w:ind w:left="216"/>
      </w:pPr>
      <w:r>
        <w:rPr>
          <w:b/>
          <w:color w:val="003C8C"/>
          <w:sz w:val="16"/>
        </w:rPr>
        <w:t>[ADI 6.669, rel. min. Nunes Marques, j. 11-10-2021, Plenário, DJE de 25-11-2021.]</w:t>
      </w:r>
    </w:p>
    <w:p>
      <w:r>
        <w:rPr>
          <w:color w:val="8C8C8C"/>
          <w:sz w:val="14"/>
        </w:rPr>
        <w:t>blk-003133 | cf-1988-art-136-inc-1</w:t>
      </w:r>
      <w:r>
        <w:rPr>
          <w:color w:val="0050A0"/>
          <w:sz w:val="14"/>
        </w:rPr>
        <w:t xml:space="preserve"> | ADI 3.917</w:t>
      </w:r>
      <w:r>
        <w:rPr>
          <w:color w:val="0050A0"/>
          <w:sz w:val="14"/>
        </w:rPr>
        <w:t xml:space="preserve"> | rel. Gilmar Mendes</w:t>
      </w:r>
    </w:p>
    <w:p>
      <w:pPr>
        <w:ind w:left="216"/>
      </w:pPr>
      <w:r>
        <w:rPr>
          <w:sz w:val="18"/>
        </w:rPr>
        <w:t>Cessão, com ou sem ônus para o órgão cessionário, de empregados de entidades integrantes dos serviços sociais autônomos e de organizações sociais que mantenham contrato de gestão com o Estado do Ceará. Constitucional (...) Inexistência de ofensa ao artigo 37, II, da Constituição Federal, uma vez que o empregado cedido exercerá cargo em confiança, de livre nomeação e exoneração, nos termos do convênio pactuado.</w:t>
      </w:r>
    </w:p>
    <w:p>
      <w:pPr>
        <w:ind w:left="216"/>
      </w:pPr>
      <w:r>
        <w:rPr>
          <w:b/>
          <w:color w:val="003C8C"/>
          <w:sz w:val="16"/>
        </w:rPr>
        <w:t>[ADI 3.917, rel. min. Gilmar Mendes, j. 3-5-2021, P, DJE de 13-5-2021.]</w:t>
      </w:r>
    </w:p>
    <w:p>
      <w:r>
        <w:rPr>
          <w:color w:val="8C8C8C"/>
          <w:sz w:val="14"/>
        </w:rPr>
        <w:t>blk-003134 | cf-1988-art-136-inc-1</w:t>
      </w:r>
      <w:r>
        <w:rPr>
          <w:color w:val="0050A0"/>
          <w:sz w:val="14"/>
        </w:rPr>
        <w:t xml:space="preserve"> | ADI 5.387</w:t>
      </w:r>
      <w:r>
        <w:rPr>
          <w:color w:val="0050A0"/>
          <w:sz w:val="14"/>
        </w:rPr>
        <w:t xml:space="preserve"> | rel. Marco Aurélio</w:t>
      </w:r>
    </w:p>
    <w:p>
      <w:pPr>
        <w:ind w:left="216"/>
      </w:pPr>
      <w:r>
        <w:rPr>
          <w:sz w:val="18"/>
        </w:rPr>
        <w:t>A Lei 3.869, de 19 de março de 2013, do Estado do Amazonas, por meio da qual criado o ‘Programa de Residência Jurídica – PRJ’ no âmbito da Procuradoria-Geral do Estado, dispõe sobre simples estágio visando o aperfeiçoamento de bacharéis em Direito. Previu-se a existência de aulas teóricas e atividades práticas, afastada a possibilidade de exercício de atividade privativa de procurador do Estado e outros titulares de cargos públicos da área jurídica, sendo vedado, ao estagiário, praticar atos que possam vincular a Administração Pública – artigo 7º. No artigo 8º, estabeleceu-se, pedagogicamente, até mesmo para não descaracterizar o estágio, que não surge relação empregatícia, obtendo o estagiário, ao término, certificado que se aponta de residência jurídica, desde que haja frequência regular</w:t>
      </w:r>
    </w:p>
    <w:p>
      <w:pPr>
        <w:ind w:left="216"/>
      </w:pPr>
      <w:r>
        <w:rPr>
          <w:b/>
          <w:color w:val="003C8C"/>
          <w:sz w:val="16"/>
        </w:rPr>
        <w:t>[ADI 5.387, voto do rel. min. Marco Aurélio, j. 17-2-2021, P, DJE de 1º-3-2021.]</w:t>
      </w:r>
    </w:p>
    <w:p>
      <w:r>
        <w:rPr>
          <w:color w:val="8C8C8C"/>
          <w:sz w:val="14"/>
        </w:rPr>
        <w:t>blk-003135 | cf-1988-art-136-inc-1</w:t>
      </w:r>
      <w:r>
        <w:rPr>
          <w:color w:val="0050A0"/>
          <w:sz w:val="14"/>
        </w:rPr>
        <w:t xml:space="preserve"> | ADI 5.406</w:t>
      </w:r>
      <w:r>
        <w:rPr>
          <w:color w:val="0050A0"/>
          <w:sz w:val="14"/>
        </w:rPr>
        <w:t xml:space="preserve"> | rel. Edson Fachin</w:t>
      </w:r>
    </w:p>
    <w:p>
      <w:pPr>
        <w:ind w:left="216"/>
      </w:pPr>
      <w:r>
        <w:rPr>
          <w:sz w:val="18"/>
        </w:rPr>
        <w:t>A reestruturação de cargos, fundada em evolução legislativa de aproximação e na progressiva identificação de atribuições, não viola o princípio do concurso público quando: (i) uniformidade de atribuições entre os cargos extintos e aquele no qual serão os servidores reenquadrados; (ii) identidade dos requisitos de escolaridade para ingresso no cargo público; (iii) identidade remuneratória entre o cargo criado e aqueles extintos.</w:t>
      </w:r>
    </w:p>
    <w:p>
      <w:pPr>
        <w:ind w:left="216"/>
      </w:pPr>
      <w:r>
        <w:rPr>
          <w:b/>
          <w:color w:val="003C8C"/>
          <w:sz w:val="16"/>
        </w:rPr>
        <w:t>[ADI 5.406, rel. min. Edson Fachin, j. 27-4-2020, P, DJE de 26-6-2020.]</w:t>
      </w:r>
    </w:p>
    <w:p>
      <w:r>
        <w:rPr>
          <w:color w:val="8C8C8C"/>
          <w:sz w:val="14"/>
        </w:rPr>
        <w:t>blk-003136 | cf-1988-art-136-inc-1</w:t>
      </w:r>
      <w:r>
        <w:rPr>
          <w:color w:val="0050A0"/>
          <w:sz w:val="14"/>
        </w:rPr>
        <w:t xml:space="preserve"> | ADPF 482</w:t>
      </w:r>
      <w:r>
        <w:rPr>
          <w:color w:val="0050A0"/>
          <w:sz w:val="14"/>
        </w:rPr>
        <w:t xml:space="preserve"> | rel. Alexandre de Moraes</w:t>
      </w:r>
    </w:p>
    <w:p>
      <w:pPr>
        <w:ind w:left="216"/>
      </w:pPr>
      <w:r>
        <w:rPr>
          <w:sz w:val="18"/>
        </w:rPr>
        <w:t>A remoção, por permuta nacional, entre membros do Ministério Público dos Estados e entre esses e membros do Ministério Público do Distrito Federal e Territórios, admitida na decisão impugnada, equivale à transferência, ou seja, forma de ingresso em carreira diversa daquela para a qual o servidor público ingressou por concurso, vedada pelo art. 37, II, da Constituição Federal e pela Súmula Vinculante 43 (...).</w:t>
      </w:r>
    </w:p>
    <w:p>
      <w:pPr>
        <w:ind w:left="216"/>
      </w:pPr>
      <w:r>
        <w:rPr>
          <w:b/>
          <w:color w:val="003C8C"/>
          <w:sz w:val="16"/>
        </w:rPr>
        <w:t>[ADPF 482, rel. min. Alexandre de Moraes, j. 3-3-2020, P, DJE de 12-3-2020.]</w:t>
      </w:r>
    </w:p>
    <w:p>
      <w:r>
        <w:rPr>
          <w:color w:val="8C8C8C"/>
          <w:sz w:val="14"/>
        </w:rPr>
        <w:t>blk-003137 | cf-1988-art-136-inc-1</w:t>
      </w:r>
      <w:r>
        <w:rPr>
          <w:color w:val="0050A0"/>
          <w:sz w:val="14"/>
        </w:rPr>
        <w:t xml:space="preserve"> | ADI 2.333</w:t>
      </w:r>
      <w:r>
        <w:rPr>
          <w:color w:val="0050A0"/>
          <w:sz w:val="14"/>
        </w:rPr>
        <w:t xml:space="preserve"> | rel. Marco Aurélio</w:t>
      </w:r>
    </w:p>
    <w:p>
      <w:pPr>
        <w:ind w:left="216"/>
      </w:pPr>
      <w:r>
        <w:rPr>
          <w:sz w:val="18"/>
        </w:rPr>
        <w:t>Surge constitucional ato normativo que, sem versar ascensão funcional, estabelece exigência de escolaridade para transposição de classes, prevendo transformação, ante similitude entre a função extinta e aquela que a substituiu.</w:t>
      </w:r>
    </w:p>
    <w:p>
      <w:pPr>
        <w:ind w:left="216"/>
      </w:pPr>
      <w:r>
        <w:rPr>
          <w:b/>
          <w:color w:val="003C8C"/>
          <w:sz w:val="16"/>
        </w:rPr>
        <w:t>[ADI 2.333, rel. min. Marco Aurélio, j. 10-10-2019, P, DJE de 25-10-2019.]</w:t>
      </w:r>
    </w:p>
    <w:p>
      <w:pPr>
        <w:pStyle w:val="Heading1"/>
      </w:pPr>
      <w:r>
        <w:t>Art. 5</w:t>
      </w:r>
    </w:p>
    <w:p>
      <w:r>
        <w:rPr>
          <w:color w:val="8C8C8C"/>
          <w:sz w:val="14"/>
        </w:rPr>
        <w:t>blk-003138 | cf-1988-art-5-inc-50</w:t>
      </w:r>
      <w:r>
        <w:rPr>
          <w:color w:val="0050A0"/>
          <w:sz w:val="14"/>
        </w:rPr>
        <w:t xml:space="preserve"> | ADI 2.177</w:t>
      </w:r>
      <w:r>
        <w:rPr>
          <w:color w:val="0050A0"/>
          <w:sz w:val="14"/>
        </w:rPr>
        <w:t xml:space="preserve"> | rel. Gilmar Mendes</w:t>
      </w:r>
    </w:p>
    <w:p>
      <w:pPr>
        <w:ind w:left="216"/>
      </w:pPr>
      <w:r>
        <w:rPr>
          <w:b/>
          <w:color w:val="003C8C"/>
          <w:sz w:val="16"/>
        </w:rPr>
        <w:t>[ADI 2.177, rel. min. Gilmar Mendes, j. 4-10-2019, P, DJE de 17-10-2019.]</w:t>
      </w:r>
    </w:p>
    <w:p>
      <w:r>
        <w:rPr>
          <w:color w:val="8C8C8C"/>
          <w:sz w:val="14"/>
        </w:rPr>
        <w:t>blk-003139 | cf-1988-art-5-inc-50</w:t>
      </w:r>
      <w:r>
        <w:rPr>
          <w:color w:val="0050A0"/>
          <w:sz w:val="14"/>
        </w:rPr>
        <w:t xml:space="preserve"> | ADI 2.986</w:t>
      </w:r>
      <w:r>
        <w:rPr>
          <w:color w:val="0050A0"/>
          <w:sz w:val="14"/>
        </w:rPr>
        <w:t xml:space="preserve"> | rel. Alexandre de Moraes</w:t>
      </w:r>
    </w:p>
    <w:p>
      <w:pPr>
        <w:ind w:left="216"/>
      </w:pPr>
      <w:r>
        <w:rPr>
          <w:sz w:val="18"/>
        </w:rPr>
        <w:t xml:space="preserve">A primeira das hipóteses de readmissão do art. 40, caput, da Lei 10.961/1992 do Estado de Minas Gerais enuncia espécie de anistia, permitindo o retorno de servidor afastado por motivos exclusivamente políticos. Readmissão que não conflita com a Constituição Federal, sobretudo porque a lei mineira exige que o desligamento tenha sido efetuado à míngua de qualquer processo administrativo, o que não é admitido pela jurisprudência do Supremo Tribunal Federal, mesmo no que se refere a servidores não estáveis. (...) Por outro lado, a parte final do mesmo artigo 40, caput, que autoriza reintegração de servidor ‘cujo afastamento tenha evitado que adquirisse a estabilidade prevista no art. 19 do Ato das Disposições Constitucionais Transitórias da Constituição Federal’, representa ostensiva burla ao </w:t>
      </w:r>
    </w:p>
    <w:p>
      <w:pPr>
        <w:ind w:left="216"/>
      </w:pPr>
      <w:r>
        <w:rPr>
          <w:b/>
          <w:color w:val="003C8C"/>
          <w:sz w:val="16"/>
        </w:rPr>
        <w:t>[ADI 2.986, rel. min. Alexandre de Moraes, j. 23-8-2019, P, DJE de 9-9-2019.]</w:t>
      </w:r>
    </w:p>
    <w:p>
      <w:r>
        <w:rPr>
          <w:color w:val="8C8C8C"/>
          <w:sz w:val="14"/>
        </w:rPr>
        <w:t>blk-003140 | cf-1988-art-5-inc-50</w:t>
      </w:r>
      <w:r>
        <w:rPr>
          <w:color w:val="0050A0"/>
          <w:sz w:val="14"/>
        </w:rPr>
        <w:t xml:space="preserve"> | ADI 3.434</w:t>
      </w:r>
      <w:r>
        <w:rPr>
          <w:color w:val="0050A0"/>
          <w:sz w:val="14"/>
        </w:rPr>
        <w:t xml:space="preserve"> | rel. Roberto Barroso</w:t>
      </w:r>
    </w:p>
    <w:p>
      <w:pPr>
        <w:ind w:left="216"/>
      </w:pPr>
      <w:r>
        <w:rPr>
          <w:sz w:val="18"/>
        </w:rPr>
        <w:t>Ação direta em que se discute a constitucionalidade do art. 48, caput e parágrafo único, da Lei Complementar 38/2004 do Estado do Piauí, que autoriza o aproveitamento de prestadores de serviços, com 10 (dez) ou mais anos de serviço ininterruptos comprovados ao Estado, em cargos da Administração Pública sem a devida realização de concurso público. O dispositivo impugnado cria situação vedada pelo art. 37, II, da Constituição, ao permitir o ingresso no serviço público de prestadores de serviços sem a realização de concurso público.</w:t>
      </w:r>
    </w:p>
    <w:p>
      <w:pPr>
        <w:ind w:left="216"/>
      </w:pPr>
      <w:r>
        <w:rPr>
          <w:b/>
          <w:color w:val="003C8C"/>
          <w:sz w:val="16"/>
        </w:rPr>
        <w:t>[ADI 3.434, rel. min. Roberto Barroso, j. 23-8-2019, P, DJE de 6-9-2019.]</w:t>
      </w:r>
    </w:p>
    <w:p>
      <w:r>
        <w:rPr>
          <w:color w:val="8C8C8C"/>
          <w:sz w:val="14"/>
        </w:rPr>
        <w:t>blk-003141 | cf-1988-art-5-inc-50</w:t>
      </w:r>
      <w:r>
        <w:rPr>
          <w:color w:val="0050A0"/>
          <w:sz w:val="14"/>
        </w:rPr>
        <w:t xml:space="preserve"> | ADI 1.240</w:t>
      </w:r>
      <w:r>
        <w:rPr>
          <w:color w:val="0050A0"/>
          <w:sz w:val="14"/>
        </w:rPr>
        <w:t xml:space="preserve"> | rel. Cármen Lúcia</w:t>
      </w:r>
    </w:p>
    <w:p>
      <w:pPr>
        <w:ind w:left="216"/>
      </w:pPr>
      <w:r>
        <w:rPr>
          <w:sz w:val="18"/>
        </w:rPr>
        <w:t>Questionamento de validade constitucional do § 1º do art. 18 (...) da Lei 8.691/1993, pela qual se dispõe sobre o plano de carreiras para a área de ciência e tecnologia da administração direta, das autarquias e das fundações públicas federais. (..) a possibilidade de ingresso imediato no último padrão da classe mais elevada do nível superior contraria os princípios da igualdade e da impessoalidade pelos quais se rege o concurso público. Declaração de inconstitucionalidade com efeitos ex nunc.</w:t>
      </w:r>
    </w:p>
    <w:p>
      <w:pPr>
        <w:ind w:left="216"/>
      </w:pPr>
      <w:r>
        <w:rPr>
          <w:b/>
          <w:color w:val="003C8C"/>
          <w:sz w:val="16"/>
        </w:rPr>
        <w:t>[ADI 1.240, rel. min. Cármen Lúcia, j. 28-2-2019, P, DJE de 28-6-2019.]</w:t>
      </w:r>
    </w:p>
    <w:p>
      <w:r>
        <w:rPr>
          <w:color w:val="8C8C8C"/>
          <w:sz w:val="14"/>
        </w:rPr>
        <w:t>blk-003142 | cf-1988-art-5-inc-50</w:t>
      </w:r>
      <w:r>
        <w:rPr>
          <w:color w:val="0050A0"/>
          <w:sz w:val="14"/>
        </w:rPr>
        <w:t xml:space="preserve"> | ADI 5.776</w:t>
      </w:r>
      <w:r>
        <w:rPr>
          <w:color w:val="0050A0"/>
          <w:sz w:val="14"/>
        </w:rPr>
        <w:t xml:space="preserve"> | rel. Alexandre de Moraes</w:t>
      </w:r>
    </w:p>
    <w:p>
      <w:pPr>
        <w:ind w:left="216"/>
      </w:pPr>
      <w:r>
        <w:rPr>
          <w:b/>
          <w:color w:val="003C8C"/>
          <w:sz w:val="16"/>
        </w:rPr>
        <w:t>[ADI 5.776, rel. min. Alexandre de Moraes, j. 19-12-2018, P, DJE de 3-4-2019.]</w:t>
      </w:r>
    </w:p>
    <w:p>
      <w:r>
        <w:rPr>
          <w:color w:val="8C8C8C"/>
          <w:sz w:val="14"/>
        </w:rPr>
        <w:t>blk-003143 | cf-1988-art-5-inc-50</w:t>
      </w:r>
      <w:r>
        <w:rPr>
          <w:color w:val="0050A0"/>
          <w:sz w:val="14"/>
        </w:rPr>
        <w:t xml:space="preserve"> | ADI 5.044</w:t>
      </w:r>
      <w:r>
        <w:rPr>
          <w:color w:val="0050A0"/>
          <w:sz w:val="14"/>
        </w:rPr>
        <w:t xml:space="preserve"> | rel. Alexandre de Moraes</w:t>
      </w:r>
    </w:p>
    <w:p>
      <w:pPr>
        <w:ind w:left="216"/>
      </w:pPr>
      <w:r>
        <w:rPr>
          <w:sz w:val="18"/>
        </w:rPr>
        <w:t>Conforme a Jurisprudência desta Suprema Corte, a adoção de requisitos de capacidade física para o acesso a cargos públicos deve observar critérios idôneos e proporcionais de seleção, que guardem correlação com as atividades a serem desempenhadas pelo servidor. A norma contida no § 2º do art. 11 da Lei Federal 7.479/1986, no que se refere aos médicos e aos capelães, é incompatível com a Constituição Federal. Com relação ao restante da carreira de bombeiro-militar, não há ofensa aos princípios constitucionais da impessoalidade, da moralidade, da eficiência ou da proporcionalidade. Os limites de estatura estabelecidos pela norma impugnada, que reproduzem a mesma exigência imposta aos militares das Forças Armadas (1,60m para homens e 1,55m para mulheres), mostram-se razoáveis.</w:t>
      </w:r>
    </w:p>
    <w:p>
      <w:pPr>
        <w:ind w:left="216"/>
      </w:pPr>
      <w:r>
        <w:rPr>
          <w:b/>
          <w:color w:val="003C8C"/>
          <w:sz w:val="16"/>
        </w:rPr>
        <w:t>[ADI 5.044, rel. min. Alexandre de Moraes, j. 11-10-2018, P, DJE de 27-6-2019.]</w:t>
      </w:r>
    </w:p>
    <w:p>
      <w:r>
        <w:rPr>
          <w:color w:val="8C8C8C"/>
          <w:sz w:val="14"/>
        </w:rPr>
        <w:t>blk-003144 | cf-1988-art-5-inc-50</w:t>
      </w:r>
      <w:r>
        <w:rPr>
          <w:color w:val="0050A0"/>
          <w:sz w:val="14"/>
        </w:rPr>
        <w:t xml:space="preserve"> | ADC 41</w:t>
      </w:r>
      <w:r>
        <w:rPr>
          <w:color w:val="0050A0"/>
          <w:sz w:val="14"/>
        </w:rPr>
        <w:t xml:space="preserve"> | rel. Roberto Barroso</w:t>
      </w:r>
    </w:p>
    <w:p>
      <w:pPr>
        <w:ind w:left="216"/>
      </w:pPr>
      <w:r>
        <w:rPr>
          <w:sz w:val="18"/>
        </w:rPr>
        <w:t>As Forças Armadas integram a administração pública federal, de modo que a vagas oferecidas nos concursos por elas promovidos sujeitam-se à política de cotas prevista na Lei 12.990/2014.</w:t>
      </w:r>
    </w:p>
    <w:p>
      <w:pPr>
        <w:ind w:left="216"/>
      </w:pPr>
      <w:r>
        <w:rPr>
          <w:b/>
          <w:color w:val="003C8C"/>
          <w:sz w:val="16"/>
        </w:rPr>
        <w:t>[ADC 41 ED, rel. min. Roberto Barroso, j. 12-4-2018, P, DJE de 7-5-2018.]</w:t>
      </w:r>
    </w:p>
    <w:p>
      <w:r>
        <w:rPr>
          <w:color w:val="8C8C8C"/>
          <w:sz w:val="14"/>
        </w:rPr>
        <w:t>blk-003145 | cf-1988-art-5-inc-50</w:t>
      </w:r>
      <w:r>
        <w:rPr>
          <w:color w:val="0050A0"/>
          <w:sz w:val="14"/>
        </w:rPr>
        <w:t xml:space="preserve"> | ADI 5.035</w:t>
      </w:r>
    </w:p>
    <w:p>
      <w:pPr>
        <w:ind w:left="216"/>
      </w:pPr>
      <w:r>
        <w:rPr>
          <w:sz w:val="18"/>
        </w:rPr>
        <w:t>Programa Mais Médicos. Conversão da Medida Provisória 621/2013 na Lei 12.871/13. Relevância e urgência configuradas pela carência de profissonais médicos em diversas regiões do país.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 Inocorrência de tratamento desigual em face das diferentes formas de recrutamento. Inexistência de violação ao preceito constitucional da obrigatoriedade de concurso público</w:t>
      </w:r>
    </w:p>
    <w:p>
      <w:pPr>
        <w:ind w:left="216"/>
      </w:pPr>
      <w:r>
        <w:rPr>
          <w:b/>
          <w:color w:val="003C8C"/>
          <w:sz w:val="16"/>
        </w:rPr>
        <w:t>[ADI 5.035, red. do ac. min. Alexandre de Moraes, j. 30-11-2017, P, DJE de 29-7-2020.]</w:t>
      </w:r>
    </w:p>
    <w:p>
      <w:r>
        <w:rPr>
          <w:color w:val="8C8C8C"/>
          <w:sz w:val="14"/>
        </w:rPr>
        <w:t>blk-003146 | cf-1988-art-5-inc-50</w:t>
      </w:r>
      <w:r>
        <w:rPr>
          <w:color w:val="0050A0"/>
          <w:sz w:val="14"/>
        </w:rPr>
        <w:t xml:space="preserve"> | ADI 1.949</w:t>
      </w:r>
      <w:r>
        <w:rPr>
          <w:color w:val="0050A0"/>
          <w:sz w:val="14"/>
        </w:rPr>
        <w:t xml:space="preserve"> | rel. Dias Toffoli</w:t>
      </w:r>
    </w:p>
    <w:p>
      <w:pPr>
        <w:ind w:left="216"/>
      </w:pPr>
      <w:r>
        <w:rPr>
          <w:sz w:val="18"/>
        </w:rPr>
        <w:t>A natureza da investidura a termo no cargo de dirigente de agência reguladora, bem como a incompatibilidade da demissão ad nutum com esse regime, haja vista que o art. 7º da legislação gaúcha prevê o mandato de quatro anos para o conselheiro da agência, exigem a fixação de balizas precisas quanto às hipóteses de demissibilidade dos dirigentes dessas entidades. Em razão do vácuo normativo resultante da inconstitucionalidade do art. 8º da Lei estadual 10.931/1997 e tendo em vista que o diploma legal não prevê qualquer outro procedimento ou garantia contra a exoneração imotivada dos conselheiros da Agência Estadual de Regulação dos Serviços Públicos Delegados do Rio Grande do Sul (AGERGS), deve a Corte estabelecer, enquanto perdurar a omissão normativa, as hipóteses específicas de demissibili</w:t>
      </w:r>
    </w:p>
    <w:p>
      <w:pPr>
        <w:ind w:left="216"/>
      </w:pPr>
      <w:r>
        <w:rPr>
          <w:b/>
          <w:color w:val="003C8C"/>
          <w:sz w:val="16"/>
        </w:rPr>
        <w:t>[ADI 1.949, rel. min. Dias Toffoli, j. 17-9-2014, P, DJE de 14-11-2014.]</w:t>
      </w:r>
    </w:p>
    <w:p>
      <w:r>
        <w:rPr>
          <w:color w:val="8C8C8C"/>
          <w:sz w:val="14"/>
        </w:rPr>
        <w:t>blk-003147 | cf-1988-art-5-inc-50</w:t>
      </w:r>
      <w:r>
        <w:rPr>
          <w:color w:val="0050A0"/>
          <w:sz w:val="14"/>
        </w:rPr>
        <w:t xml:space="preserve"> | ADI 4.303</w:t>
      </w:r>
      <w:r>
        <w:rPr>
          <w:color w:val="0050A0"/>
          <w:sz w:val="14"/>
        </w:rPr>
        <w:t xml:space="preserve"> | rel. Cármen Lúcia</w:t>
      </w:r>
    </w:p>
    <w:p>
      <w:pPr>
        <w:ind w:left="216"/>
      </w:pPr>
      <w:r>
        <w:rPr>
          <w:sz w:val="18"/>
        </w:rPr>
        <w:t>A reestruturação convergente de carreiras análogas não contraria o art. 37, II, da Constituição da República. Logo, a LC potiguar 372/2008, ao manter exatamente a mesma estrutura de cargos e atribuições, é constitucional. A norma questionada autoriza a possibilidade de serem equiparadas as remunerações dos servidores auxiliares técnicos e assistentes em administração judiciária, aprovados em concurso público para o qual se exigiu diploma de nível médio, ao sistema remuneratório dos servidores aprovados em concurso para cargo de nível superior. (...) Servidores que ocupam os mesmos cargos, com a mesma denominação e na mesma estrutura de carreira, devem ganhar igualmente (princípio da isonomia).</w:t>
      </w:r>
    </w:p>
    <w:p>
      <w:pPr>
        <w:ind w:left="216"/>
      </w:pPr>
      <w:r>
        <w:rPr>
          <w:b/>
          <w:color w:val="003C8C"/>
          <w:sz w:val="16"/>
        </w:rPr>
        <w:t>[ADI 4.303, rel. min. Cármen Lúcia, j. 5-2-2014, P, DJE de 28-8-2014.]</w:t>
      </w:r>
    </w:p>
    <w:p>
      <w:r>
        <w:rPr>
          <w:color w:val="8C8C8C"/>
          <w:sz w:val="14"/>
        </w:rPr>
        <w:t>blk-003148 | cf-1988-art-5-inc-50</w:t>
      </w:r>
      <w:r>
        <w:rPr>
          <w:color w:val="0050A0"/>
          <w:sz w:val="14"/>
        </w:rPr>
        <w:t xml:space="preserve"> | ADI 917</w:t>
      </w:r>
    </w:p>
    <w:p>
      <w:pPr>
        <w:ind w:left="216"/>
      </w:pPr>
      <w:r>
        <w:rPr>
          <w:sz w:val="18"/>
        </w:rPr>
        <w:t>A Lei 10.961/1992 do Estado de Minas Gerais autoriza que cargos sujeitos a preenchimento por concurso público sejam providos por "acesso", ficando preferencialmente destinados a categoria de pretendentes que já possui vínculo com a administração estadual. Com tal destinação, o instituto do acesso é, portanto, incompatível com o princípio da ampla acessibilidade, preconizado pelo art. 37, II, da Constituição.</w:t>
      </w:r>
    </w:p>
    <w:p>
      <w:pPr>
        <w:ind w:left="216"/>
      </w:pPr>
      <w:r>
        <w:rPr>
          <w:b/>
          <w:color w:val="003C8C"/>
          <w:sz w:val="16"/>
        </w:rPr>
        <w:t>[ADI 917, red. do ac. min. Teori Zavascki, j. 6-11-2013, P, DJE de 30-10-2014.]</w:t>
      </w:r>
    </w:p>
    <w:p>
      <w:r>
        <w:rPr>
          <w:color w:val="8C8C8C"/>
          <w:sz w:val="14"/>
        </w:rPr>
        <w:t>blk-003149 | cf-1988-art-5-inc-50</w:t>
      </w:r>
      <w:r>
        <w:rPr>
          <w:color w:val="0050A0"/>
          <w:sz w:val="14"/>
        </w:rPr>
        <w:t xml:space="preserve"> | ADI 2.113</w:t>
      </w:r>
      <w:r>
        <w:rPr>
          <w:color w:val="0050A0"/>
          <w:sz w:val="14"/>
        </w:rPr>
        <w:t xml:space="preserve"> | rel. Cármen Lúcia</w:t>
      </w:r>
    </w:p>
    <w:p>
      <w:pPr>
        <w:ind w:left="216"/>
      </w:pPr>
      <w:r>
        <w:rPr>
          <w:sz w:val="18"/>
        </w:rPr>
        <w:t>Criação de quadro de assistente jurídico de estabelecimento penitenciário e sua inserção na estrutura organizacional de secretaria de estado. (...) A investidura permanente na função pública de assistente penitenciário, por parte de servidores que já exercem cargos ou funções no Poder Executivo mineiro, afronta os arts. 5º, caput, e 37, I e II, da Constituição da República.</w:t>
      </w:r>
    </w:p>
    <w:p>
      <w:pPr>
        <w:ind w:left="216"/>
      </w:pPr>
      <w:r>
        <w:rPr>
          <w:b/>
          <w:color w:val="003C8C"/>
          <w:sz w:val="16"/>
        </w:rPr>
        <w:t>[ADI 2.113, rel. min. Cármen Lúcia, j. 4-3-2009, P, DJE de 21-8-2009.]</w:t>
      </w:r>
    </w:p>
    <w:p>
      <w:r>
        <w:rPr>
          <w:color w:val="8C8C8C"/>
          <w:sz w:val="14"/>
        </w:rPr>
        <w:t>blk-003150 | cf-1988-art-5-inc-50</w:t>
      </w:r>
      <w:r>
        <w:rPr>
          <w:color w:val="0050A0"/>
          <w:sz w:val="14"/>
        </w:rPr>
        <w:t xml:space="preserve"> | ADI 3.857</w:t>
      </w:r>
      <w:r>
        <w:rPr>
          <w:color w:val="0050A0"/>
          <w:sz w:val="14"/>
        </w:rPr>
        <w:t xml:space="preserve"> | rel. Ricardo Lewandowski</w:t>
      </w:r>
    </w:p>
    <w:p>
      <w:pPr>
        <w:ind w:left="216"/>
      </w:pPr>
      <w:r>
        <w:rPr>
          <w:sz w:val="18"/>
        </w:rPr>
        <w:t>Provimento derivado de cargos. (...) Dispositivos legais impugnados que afrontam o comando do art. 37, II, da CF, o qual exige a realização de concurso público para provimento de cargos na administração estatal. Embora sob o rótulo de reestruturação da carreira na Secretaria da Fazenda, procedeu-se, na realidade, à instituição de cargos públicos, cujo provimento deve obedecer aos ditames constitucionais.</w:t>
      </w:r>
    </w:p>
    <w:p>
      <w:pPr>
        <w:ind w:left="216"/>
      </w:pPr>
      <w:r>
        <w:rPr>
          <w:b/>
          <w:color w:val="003C8C"/>
          <w:sz w:val="16"/>
        </w:rPr>
        <w:t>[ADI 3.857, rel. min. Ricardo Lewandowski, j. 18-12-2008, P, DJE de 27-2-2009.]</w:t>
      </w:r>
    </w:p>
    <w:p>
      <w:r>
        <w:rPr>
          <w:color w:val="8C8C8C"/>
          <w:sz w:val="14"/>
        </w:rPr>
        <w:t>blk-003151 | cf-1988-art-5-inc-50</w:t>
      </w:r>
      <w:r>
        <w:rPr>
          <w:color w:val="0050A0"/>
          <w:sz w:val="14"/>
        </w:rPr>
        <w:t xml:space="preserve"> | ADI 980</w:t>
      </w:r>
      <w:r>
        <w:rPr>
          <w:color w:val="0050A0"/>
          <w:sz w:val="14"/>
        </w:rPr>
        <w:t xml:space="preserve"> | rel. Menezes Direito</w:t>
      </w:r>
    </w:p>
    <w:p>
      <w:pPr>
        <w:ind w:left="216"/>
      </w:pPr>
      <w:r>
        <w:rPr>
          <w:sz w:val="18"/>
        </w:rPr>
        <w:t>É inconstitucional a lei que autoriza o sistema de opção ou de aproveitamento de servidores federais, estaduais e municipais sem que seja cumprida a exigência de concurso público.</w:t>
      </w:r>
    </w:p>
    <w:p>
      <w:pPr>
        <w:ind w:left="216"/>
      </w:pPr>
      <w:r>
        <w:rPr>
          <w:b/>
          <w:color w:val="003C8C"/>
          <w:sz w:val="16"/>
        </w:rPr>
        <w:t>[ADI 980, rel. min. Menezes Direito, j. 6-3-2008, P, DJE de 1º-8-2008.]</w:t>
      </w:r>
    </w:p>
    <w:p>
      <w:r>
        <w:rPr>
          <w:color w:val="8C8C8C"/>
          <w:sz w:val="14"/>
        </w:rPr>
        <w:t>blk-003152 | cf-1988-art-5-inc-50</w:t>
      </w:r>
      <w:r>
        <w:rPr>
          <w:color w:val="0050A0"/>
          <w:sz w:val="14"/>
        </w:rPr>
        <w:t xml:space="preserve"> | ADI 3.552</w:t>
      </w:r>
      <w:r>
        <w:rPr>
          <w:color w:val="0050A0"/>
          <w:sz w:val="14"/>
        </w:rPr>
        <w:t xml:space="preserve"> | rel. Roberto Barroso</w:t>
      </w:r>
    </w:p>
    <w:p>
      <w:pPr>
        <w:ind w:left="216"/>
      </w:pPr>
      <w:r>
        <w:rPr>
          <w:sz w:val="18"/>
        </w:rPr>
        <w:t>= ADI 3.552, rel. min. Roberto Barroso, j. 17-3-2016, P, DJE de 14-4-2016</w:t>
        <w:b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16"/>
      </w:pPr>
      <w:r>
        <w:rPr>
          <w:b/>
          <w:color w:val="003C8C"/>
          <w:sz w:val="16"/>
        </w:rPr>
        <w:t>[ADI 3.315, rel. min. Ricardo Lewandowski, j. 6-3-2008, P, DJE de 11-4-2008.]</w:t>
      </w:r>
    </w:p>
    <w:p>
      <w:r>
        <w:rPr>
          <w:color w:val="8C8C8C"/>
          <w:sz w:val="14"/>
        </w:rPr>
        <w:t>blk-003153 | cf-1988-art-5-inc-50</w:t>
      </w:r>
      <w:r>
        <w:rPr>
          <w:color w:val="0050A0"/>
          <w:sz w:val="14"/>
        </w:rPr>
        <w:t xml:space="preserve"> | ADI 2.620</w:t>
      </w:r>
      <w:r>
        <w:rPr>
          <w:color w:val="0050A0"/>
          <w:sz w:val="14"/>
        </w:rPr>
        <w:t xml:space="preserve"> | rel. Eros Grau</w:t>
      </w:r>
    </w:p>
    <w:p>
      <w:pPr>
        <w:ind w:left="216"/>
      </w:pPr>
      <w:r>
        <w:rPr>
          <w:sz w:val="18"/>
        </w:rPr>
        <w:t>Não guarda consonância com o texto da Constituição do Brasil o preceito que dispõe sobre a possibilidade de "reinclusão" do servidor que se desligou voluntariamente do serviço público. O fato de o militar licenciado ser considerado "adido especial" não autoriza seu retorno à corporação. O licenciamento consubstancia autêntico desligamento do serviço público. O licenciado não manterá mais qualquer vínculo com a administração. O licenciamento voluntário não se confunde o retorno do militar reformado ao serviço em decorrência da cessação da incapacidade que determinou sua reforma. O regresso do ex-militar ao serviço público reclama sua submissão a novo concurso público [art. 37, II, da CF/1988]. O entendimento diverso importaria flagrante violação da isonomia [art. 5º, I, da CF/1988].</w:t>
      </w:r>
    </w:p>
    <w:p>
      <w:pPr>
        <w:ind w:left="216"/>
      </w:pPr>
      <w:r>
        <w:rPr>
          <w:b/>
          <w:color w:val="003C8C"/>
          <w:sz w:val="16"/>
        </w:rPr>
        <w:t>[ADI 2.620, rel. min. Eros Grau, j. 29-11-2007, P, DJE de 16-5-2008.]</w:t>
      </w:r>
    </w:p>
    <w:p>
      <w:r>
        <w:rPr>
          <w:color w:val="8C8C8C"/>
          <w:sz w:val="14"/>
        </w:rPr>
        <w:t>blk-003154 | cf-1988-art-5-inc-50</w:t>
      </w:r>
      <w:r>
        <w:rPr>
          <w:color w:val="0050A0"/>
          <w:sz w:val="14"/>
        </w:rPr>
        <w:t xml:space="preserve"> | ADI 3.819</w:t>
      </w:r>
      <w:r>
        <w:rPr>
          <w:color w:val="0050A0"/>
          <w:sz w:val="14"/>
        </w:rPr>
        <w:t xml:space="preserve"> | rel. Eros Grau</w:t>
      </w:r>
    </w:p>
    <w:p>
      <w:pPr>
        <w:ind w:left="216"/>
      </w:pPr>
      <w:r>
        <w:rPr>
          <w:sz w:val="18"/>
        </w:rPr>
        <w:t>Afronta ao disposto no art. 37, II, e art. 134, § 1º, da Constituição do Brasil. (...) Servidores estaduais integrados na carreira de defensor público estadual, recebendo a remuneração própria do cargo de defensor público de primeira classe, sem o prévio concurso público. Servidores investidos na função de defensor público, sem especificação do modo como se deu a sua investidura, e ocupantes dos cargos de assistente jurídico de penitenciária e de analista de justiça. A exigência de concurso público como regra para o acesso aos cargos, empregos e funções públicas confere concreção ao princípio da isonomia. Não cabimento da transposição de servidores ocupantes de distintos cargos para o de defensor público no âmbito dos Estados-membros. (...) O servidor investido na função de defensor públic</w:t>
      </w:r>
    </w:p>
    <w:p>
      <w:pPr>
        <w:ind w:left="216"/>
      </w:pPr>
      <w:r>
        <w:rPr>
          <w:b/>
          <w:color w:val="003C8C"/>
          <w:sz w:val="16"/>
        </w:rPr>
        <w:t>[ADI 3.819, rel. min. Eros Grau, j. 24-10-2007, P, DJE de 28-3-2008.]</w:t>
      </w:r>
    </w:p>
    <w:p>
      <w:r>
        <w:rPr>
          <w:color w:val="8C8C8C"/>
          <w:sz w:val="14"/>
        </w:rPr>
        <w:t>blk-003155 | cf-1988-art-5-inc-50</w:t>
      </w:r>
      <w:r>
        <w:rPr>
          <w:color w:val="0050A0"/>
          <w:sz w:val="14"/>
        </w:rPr>
        <w:t xml:space="preserve"> | RCL 16.950</w:t>
      </w:r>
      <w:r>
        <w:rPr>
          <w:color w:val="0050A0"/>
          <w:sz w:val="14"/>
        </w:rPr>
        <w:t xml:space="preserve"> | rel. Cármen Lúcia</w:t>
      </w:r>
    </w:p>
    <w:p>
      <w:pPr>
        <w:ind w:left="216"/>
      </w:pPr>
      <w:r>
        <w:rPr>
          <w:sz w:val="18"/>
        </w:rPr>
        <w:t>= Rcl 16.950, rel. min. Cármen Lúcia, j. 1º-12-2015, 2ª T, DJE de 18-12-2015</w:t>
      </w:r>
    </w:p>
    <w:p>
      <w:pPr>
        <w:pStyle w:val="Heading1"/>
      </w:pPr>
      <w:r>
        <w:t>Art. 130</w:t>
      </w:r>
    </w:p>
    <w:p>
      <w:r>
        <w:rPr>
          <w:color w:val="8C8C8C"/>
          <w:sz w:val="14"/>
        </w:rPr>
        <w:t>blk-003156 | cf-1988-art-130-par-3-inc-5</w:t>
      </w:r>
      <w:r>
        <w:rPr>
          <w:color w:val="0050A0"/>
          <w:sz w:val="14"/>
        </w:rPr>
        <w:t xml:space="preserve"> | ADI 3.706</w:t>
      </w:r>
      <w:r>
        <w:rPr>
          <w:color w:val="0050A0"/>
          <w:sz w:val="14"/>
        </w:rPr>
        <w:t xml:space="preserve"> | rel. Gilmar Mendes</w:t>
      </w:r>
    </w:p>
    <w:p>
      <w:pPr>
        <w:ind w:left="216"/>
      </w:pPr>
      <w:r>
        <w:rPr>
          <w:b/>
          <w:color w:val="003C8C"/>
          <w:sz w:val="16"/>
        </w:rPr>
        <w:t>[ADI 3.706, rel. min. Gilmar Mendes, j. 15-08-2007, P, DJ de 5-10-2007.]</w:t>
      </w:r>
    </w:p>
    <w:p>
      <w:r>
        <w:rPr>
          <w:color w:val="8C8C8C"/>
          <w:sz w:val="14"/>
        </w:rPr>
        <w:t>blk-003157 | cf-1988-art-130-par-3-inc-5</w:t>
      </w:r>
      <w:r>
        <w:rPr>
          <w:color w:val="0050A0"/>
          <w:sz w:val="14"/>
        </w:rPr>
        <w:t xml:space="preserve"> | AI 309.399</w:t>
      </w:r>
      <w:r>
        <w:rPr>
          <w:color w:val="0050A0"/>
          <w:sz w:val="14"/>
        </w:rPr>
        <w:t xml:space="preserve"> | rel. Dias Toffoli</w:t>
      </w:r>
    </w:p>
    <w:p>
      <w:pPr>
        <w:ind w:left="216"/>
      </w:pPr>
      <w:r>
        <w:rPr>
          <w:sz w:val="18"/>
        </w:rPr>
        <w:t>= AI 309.399 AgR, rel. min. Dias Toffoli, j. 20-3-2012, 1ª T, DJE de 23-4-2012</w:t>
        <w:br/>
        <w:t>O concurso público pressupõe o tratamento igualitário dos candidatos, discrepando da ordem jurídico-constitucional a previsão de vantagens quanto a certos cidadãos que venham prestando serviços à administração pública.</w:t>
      </w:r>
    </w:p>
    <w:p>
      <w:pPr>
        <w:ind w:left="216"/>
      </w:pPr>
      <w:r>
        <w:rPr>
          <w:b/>
          <w:color w:val="003C8C"/>
          <w:sz w:val="16"/>
        </w:rPr>
        <w:t>[ADI 2.949, red. do ac. min. Marco Aurélio, j. 26-9-2007, P, DJE de 28-5-2015.]</w:t>
      </w:r>
    </w:p>
    <w:p>
      <w:r>
        <w:rPr>
          <w:color w:val="8C8C8C"/>
          <w:sz w:val="14"/>
        </w:rPr>
        <w:t>blk-003158 | cf-1988-art-130-par-3-inc-5</w:t>
      </w:r>
      <w:r>
        <w:rPr>
          <w:color w:val="0050A0"/>
          <w:sz w:val="14"/>
        </w:rPr>
        <w:t xml:space="preserve"> | ADI 3.233</w:t>
      </w:r>
      <w:r>
        <w:rPr>
          <w:color w:val="0050A0"/>
          <w:sz w:val="14"/>
        </w:rPr>
        <w:t xml:space="preserve"> | rel. Joaquim Barbosa</w:t>
      </w:r>
    </w:p>
    <w:p>
      <w:pPr>
        <w:ind w:left="216"/>
      </w:pPr>
      <w:r>
        <w:rPr>
          <w:sz w:val="18"/>
        </w:rPr>
        <w:t>Ofende o disposto no art. 37, II, da CF norma que cria cargos em comissão cujas atribuições não se harmonizam com o princípio da livre nomeação e exoneração, que informa a investidura em comissão. Necessidade de demonstração efetiva, pelo legislador estadual, da adequação da norma aos fins pretendidos, de modo a justificar a exceção à regra do concurso público para a investidura em cargo público.</w:t>
      </w:r>
    </w:p>
    <w:p>
      <w:pPr>
        <w:ind w:left="216"/>
      </w:pPr>
      <w:r>
        <w:rPr>
          <w:b/>
          <w:color w:val="003C8C"/>
          <w:sz w:val="16"/>
        </w:rPr>
        <w:t>[ADI 3.233, rel. min. Joaquim Barbosa, j. 10-5-2007, P, DJ de 14-9-2007.]</w:t>
      </w:r>
    </w:p>
    <w:p>
      <w:r>
        <w:rPr>
          <w:color w:val="8C8C8C"/>
          <w:sz w:val="14"/>
        </w:rPr>
        <w:t>blk-003159 | cf-1988-art-130-par-3-inc-5</w:t>
      </w:r>
      <w:r>
        <w:rPr>
          <w:color w:val="0050A0"/>
          <w:sz w:val="14"/>
        </w:rPr>
        <w:t xml:space="preserve"> | ADI 2.689</w:t>
      </w:r>
      <w:r>
        <w:rPr>
          <w:color w:val="0050A0"/>
          <w:sz w:val="14"/>
        </w:rPr>
        <w:t xml:space="preserve"> | rel. Ellen Gracie</w:t>
      </w:r>
    </w:p>
    <w:p>
      <w:pPr>
        <w:ind w:left="216"/>
      </w:pPr>
      <w:r>
        <w:rPr>
          <w:sz w:val="18"/>
        </w:rPr>
        <w:t>O STF firmou sólida jurisprudência no sentido de que o art. 37, II, da CF rejeita qualquer burla à exigência de concurso público. Há diversos precedentes em que a tônica é a absoluta impossibilidade de se afastar esse critério de seleção dos quadros do serviço público (cf. ADI 2.689, rel. min. Ellen Gracie, Pleno, j. 9-10-2003; ADI 1.350 MC, rel. min. Celso de Mello, Pleno, j. 27-9-1995; ADI 980 MC, rel. min. Celso de Mello, Pleno, j. 3-2-1994); ADI 951, rel. min. Joaquim Barbosa, Pleno, j. 18-11-2004), até mesmo restringindo possíveis ampliações indevidas de exceções contidas na própria Constituição, a exemplo do disposto no art. 19 do ADCT (cf. ADI 1.808 MC, rel. min. Sydney Sanches, Pleno, j. 1º-2-1999). O rigor na interpretação desse dispositivo constitucional impede inclusive formas d</w:t>
      </w:r>
    </w:p>
    <w:p>
      <w:pPr>
        <w:ind w:left="216"/>
      </w:pPr>
      <w:r>
        <w:rPr>
          <w:b/>
          <w:color w:val="003C8C"/>
          <w:sz w:val="16"/>
        </w:rPr>
        <w:t>[ADI 3.026, rel. min. Eros Grau, j. 8-6-2006, P, DJ de 29-9-2006.]</w:t>
      </w:r>
    </w:p>
    <w:p>
      <w:r>
        <w:rPr>
          <w:color w:val="8C8C8C"/>
          <w:sz w:val="14"/>
        </w:rPr>
        <w:t>blk-003160 | cf-1988-art-130-par-3-inc-5</w:t>
      </w:r>
      <w:r>
        <w:rPr>
          <w:color w:val="0050A0"/>
          <w:sz w:val="14"/>
        </w:rPr>
        <w:t xml:space="preserve"> | ADI 3.522</w:t>
      </w:r>
      <w:r>
        <w:rPr>
          <w:color w:val="0050A0"/>
          <w:sz w:val="14"/>
        </w:rPr>
        <w:t xml:space="preserve"> | rel. Marco Aurélio</w:t>
      </w:r>
    </w:p>
    <w:p>
      <w:pPr>
        <w:ind w:left="216"/>
      </w:pPr>
      <w:r>
        <w:rPr>
          <w:sz w:val="18"/>
        </w:rPr>
        <w:t>Mostra-se conflitante com o princípio da razoabilidade eleger como critério de desempate tempo anterior na titularidade do serviço para o qual se realiza o concurso público.</w:t>
      </w:r>
    </w:p>
    <w:p>
      <w:pPr>
        <w:ind w:left="216"/>
      </w:pPr>
      <w:r>
        <w:rPr>
          <w:b/>
          <w:color w:val="003C8C"/>
          <w:sz w:val="16"/>
        </w:rPr>
        <w:t>[ADI 3.522, rel. min. Marco Aurélio, j. 24-11-2005, P, DJ de 12-5-2006.]</w:t>
      </w:r>
    </w:p>
    <w:p>
      <w:r>
        <w:rPr>
          <w:color w:val="8C8C8C"/>
          <w:sz w:val="14"/>
        </w:rPr>
        <w:t>blk-003161 | cf-1988-art-130-par-3-inc-5</w:t>
      </w:r>
      <w:r>
        <w:rPr>
          <w:color w:val="0050A0"/>
          <w:sz w:val="14"/>
        </w:rPr>
        <w:t xml:space="preserve"> | ADI 4.178</w:t>
      </w:r>
      <w:r>
        <w:rPr>
          <w:color w:val="0050A0"/>
          <w:sz w:val="14"/>
        </w:rPr>
        <w:t xml:space="preserve"> | rel. Cezar Peluso</w:t>
      </w:r>
    </w:p>
    <w:p>
      <w:pPr>
        <w:ind w:left="216"/>
      </w:pPr>
      <w:r>
        <w:rPr>
          <w:sz w:val="18"/>
        </w:rPr>
        <w:t>= ADI 4.178 MC-REF, rel. min. Cezar Peluso, j. 4-2-2010, P, DJE de 7-5-2010</w:t>
      </w:r>
    </w:p>
    <w:p>
      <w:r>
        <w:rPr>
          <w:color w:val="8C8C8C"/>
          <w:sz w:val="14"/>
        </w:rPr>
        <w:t>blk-003162 | cf-1988-art-130-par-3-inc-5</w:t>
      </w:r>
      <w:r>
        <w:rPr>
          <w:color w:val="0050A0"/>
          <w:sz w:val="14"/>
        </w:rPr>
        <w:t xml:space="preserve"> | ADI 3.443</w:t>
      </w:r>
      <w:r>
        <w:rPr>
          <w:color w:val="0050A0"/>
          <w:sz w:val="14"/>
        </w:rPr>
        <w:t xml:space="preserve"> | rel. Carlos Velloso</w:t>
      </w:r>
    </w:p>
    <w:p>
      <w:pPr>
        <w:ind w:left="216"/>
      </w:pPr>
      <w:r>
        <w:rPr>
          <w:b/>
          <w:color w:val="003C8C"/>
          <w:sz w:val="16"/>
        </w:rPr>
        <w:t>[ADI 3.443, rel. min. Carlos Velloso, j. 8-9-2005, P, DJ de 23-9-2005.]</w:t>
      </w:r>
    </w:p>
    <w:p>
      <w:r>
        <w:rPr>
          <w:color w:val="8C8C8C"/>
          <w:sz w:val="14"/>
        </w:rPr>
        <w:t>blk-003163 | cf-1988-art-130-par-3-inc-5</w:t>
      </w:r>
      <w:r>
        <w:rPr>
          <w:color w:val="0050A0"/>
          <w:sz w:val="14"/>
        </w:rPr>
        <w:t xml:space="preserve"> | ADI 3.332</w:t>
      </w:r>
      <w:r>
        <w:rPr>
          <w:color w:val="0050A0"/>
          <w:sz w:val="14"/>
        </w:rPr>
        <w:t xml:space="preserve"> | rel. Eros Grau</w:t>
      </w:r>
    </w:p>
    <w:p>
      <w:pPr>
        <w:ind w:left="216"/>
      </w:pPr>
      <w:r>
        <w:rPr>
          <w:sz w:val="18"/>
        </w:rPr>
        <w:t>É inconstitucional a chamada investidura por transposição.</w:t>
      </w:r>
    </w:p>
    <w:p>
      <w:pPr>
        <w:ind w:left="216"/>
      </w:pPr>
      <w:r>
        <w:rPr>
          <w:b/>
          <w:color w:val="003C8C"/>
          <w:sz w:val="16"/>
        </w:rPr>
        <w:t>[ADI 3.332, rel. min. Eros Grau, j. 30-6-2005, P, DJ de 14-10-2005.]</w:t>
      </w:r>
    </w:p>
    <w:p>
      <w:r>
        <w:rPr>
          <w:color w:val="8C8C8C"/>
          <w:sz w:val="14"/>
        </w:rPr>
        <w:t>blk-003164 | cf-1988-art-130-par-3-inc-5</w:t>
      </w:r>
      <w:r>
        <w:rPr>
          <w:color w:val="0050A0"/>
          <w:sz w:val="14"/>
        </w:rPr>
        <w:t xml:space="preserve"> | RE 565.603</w:t>
      </w:r>
      <w:r>
        <w:rPr>
          <w:color w:val="0050A0"/>
          <w:sz w:val="14"/>
        </w:rPr>
        <w:t xml:space="preserve"> | rel. Cármen Lúcia</w:t>
      </w:r>
    </w:p>
    <w:p>
      <w:pPr>
        <w:ind w:left="216"/>
      </w:pPr>
      <w:r>
        <w:rPr>
          <w:sz w:val="18"/>
        </w:rPr>
        <w:t>= RE 565.603 AgR, rel. min. Cármen Lúcia, j. 27-10-2009, 1ª T, DJE de 27-11-2009</w:t>
        <w:br/>
        <w:t>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Carta Federal,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 Precedente</w:t>
      </w:r>
    </w:p>
    <w:p>
      <w:pPr>
        <w:ind w:left="216"/>
      </w:pPr>
      <w:r>
        <w:rPr>
          <w:b/>
          <w:color w:val="003C8C"/>
          <w:sz w:val="16"/>
        </w:rPr>
        <w:t>[ADI 100, rel. min. Ellen Gracie, j. 9-9-2004, Plenário, DJ de 1º-10-2004.]</w:t>
      </w:r>
    </w:p>
    <w:p>
      <w:r>
        <w:rPr>
          <w:color w:val="8C8C8C"/>
          <w:sz w:val="14"/>
        </w:rPr>
        <w:t>blk-003165 | cf-1988-art-130-par-3-inc-5</w:t>
      </w:r>
      <w:r>
        <w:rPr>
          <w:color w:val="0050A0"/>
          <w:sz w:val="14"/>
        </w:rPr>
        <w:t xml:space="preserve"> | RE 356.612</w:t>
      </w:r>
      <w:r>
        <w:rPr>
          <w:color w:val="0050A0"/>
          <w:sz w:val="14"/>
        </w:rPr>
        <w:t xml:space="preserve"> | rel. Joaquim Barbosa</w:t>
      </w:r>
    </w:p>
    <w:p>
      <w:pPr>
        <w:ind w:left="216"/>
      </w:pPr>
      <w:r>
        <w:rPr>
          <w:sz w:val="18"/>
        </w:rPr>
        <w:t>= RE 356.612 AgR, rel. min. Joaquim Barbosa, j. 31-8-2010, 2ª T, DJE de 16-11-2010</w:t>
      </w:r>
    </w:p>
    <w:p>
      <w:r>
        <w:rPr>
          <w:color w:val="8C8C8C"/>
          <w:sz w:val="14"/>
        </w:rPr>
        <w:t>blk-003166 | cf-1988-art-130-par-3-inc-5</w:t>
      </w:r>
      <w:r>
        <w:rPr>
          <w:color w:val="0050A0"/>
          <w:sz w:val="14"/>
        </w:rPr>
        <w:t xml:space="preserve"> | ADI 2.689</w:t>
      </w:r>
      <w:r>
        <w:rPr>
          <w:color w:val="0050A0"/>
          <w:sz w:val="14"/>
        </w:rPr>
        <w:t xml:space="preserve"> | rel. Ellen Gracie</w:t>
      </w:r>
    </w:p>
    <w:p>
      <w:pPr>
        <w:ind w:left="216"/>
      </w:pPr>
      <w:r>
        <w:rPr>
          <w:sz w:val="18"/>
        </w:rPr>
        <w:t>Conforme sedimentada jurisprudência deste Supremo Tribunal, a vigente ordem constitucional não mais tolera a transferência ou o aproveitamento como formas de investidura que importem no ingresso de cargo ou emprego público sem a devida realização de concurso público de provas ou de provas e títulos.</w:t>
      </w:r>
    </w:p>
    <w:p>
      <w:pPr>
        <w:ind w:left="216"/>
      </w:pPr>
      <w:r>
        <w:rPr>
          <w:b/>
          <w:color w:val="003C8C"/>
          <w:sz w:val="16"/>
        </w:rPr>
        <w:t>[ADI 2.689, rel. min. Ellen Gracie, j. 9-10-2003, P, DJ de 21-11-2003.]</w:t>
      </w:r>
    </w:p>
    <w:p>
      <w:r>
        <w:rPr>
          <w:color w:val="8C8C8C"/>
          <w:sz w:val="14"/>
        </w:rPr>
        <w:t>blk-003167 | cf-1988-art-130-par-3-inc-5</w:t>
      </w:r>
      <w:r>
        <w:rPr>
          <w:color w:val="0050A0"/>
          <w:sz w:val="14"/>
        </w:rPr>
        <w:t xml:space="preserve"> | ADI 97</w:t>
      </w:r>
      <w:r>
        <w:rPr>
          <w:color w:val="0050A0"/>
          <w:sz w:val="14"/>
        </w:rPr>
        <w:t xml:space="preserve"> | rel. Moreira Alves</w:t>
      </w:r>
    </w:p>
    <w:p>
      <w:pPr>
        <w:ind w:left="216"/>
      </w:pPr>
      <w:r>
        <w:rPr>
          <w:sz w:val="18"/>
        </w:rPr>
        <w:t>= ADI 97, rel. min. Moreira Alves, j. 25-6-1993, P, DJ de 22-10-1993</w:t>
        <w:br/>
        <w:t>Equiparação de vantagens dos servidores públicos estatutários aos então celetistas que adquiriram estabilidade por força da CF. Ofensa ao art. 37, II, da CF.</w:t>
      </w:r>
    </w:p>
    <w:p>
      <w:pPr>
        <w:ind w:left="216"/>
      </w:pPr>
      <w:r>
        <w:rPr>
          <w:b/>
          <w:color w:val="003C8C"/>
          <w:sz w:val="16"/>
        </w:rPr>
        <w:t>[ADI 180, rel. min. Nelson Jobim, j. 3-4-2003, P, DJ de 27-6-2003.]</w:t>
      </w:r>
    </w:p>
    <w:p>
      <w:r>
        <w:rPr>
          <w:color w:val="8C8C8C"/>
          <w:sz w:val="14"/>
        </w:rPr>
        <w:t>blk-003168 | cf-1988-art-130-par-3-inc-5</w:t>
      </w:r>
      <w:r>
        <w:rPr>
          <w:color w:val="0050A0"/>
          <w:sz w:val="14"/>
        </w:rPr>
        <w:t xml:space="preserve"> | ADI 2.364</w:t>
      </w:r>
      <w:r>
        <w:rPr>
          <w:color w:val="0050A0"/>
          <w:sz w:val="14"/>
        </w:rPr>
        <w:t xml:space="preserve"> | rel. Celso de Mello</w:t>
      </w:r>
    </w:p>
    <w:p>
      <w:pPr>
        <w:ind w:left="216"/>
      </w:pPr>
      <w:r>
        <w:rPr>
          <w:sz w:val="18"/>
        </w:rPr>
        <w:t>O respeito efetivo à exigência de prévia aprovação em concurso público qualifica-se, constitucionalmente, como paradigma de legitimação ético-jurídica da investidura de qualquer cidadão em cargos, funções ou empregos públicos, ressalvadas as hipóteses de nomeação para cargos em comissão (CF, art. 37, II). A razão subjacente ao postulado do concurso público traduz-se na necessidade essencial de o Estado conferir efetividade ao princípio constitucional de que todos são iguais perante a lei, sem distinção de qualquer natureza, vedando-se, desse modo, a prática inaceitável de o poder público conceder privilégios a alguns ou de dispensar tratamento discriminatório e arbitrário a outros.</w:t>
      </w:r>
    </w:p>
    <w:p>
      <w:pPr>
        <w:ind w:left="216"/>
      </w:pPr>
      <w:r>
        <w:rPr>
          <w:b/>
          <w:color w:val="003C8C"/>
          <w:sz w:val="16"/>
        </w:rPr>
        <w:t>[ADI 2.364, rel. min. Celso de Mello, j. 17-10-2018, P, DJE de 7-3-2019.]</w:t>
      </w:r>
    </w:p>
    <w:p>
      <w:r>
        <w:rPr>
          <w:color w:val="8C8C8C"/>
          <w:sz w:val="14"/>
        </w:rPr>
        <w:t>blk-003169 | cf-1988-art-130-par-3-inc-5</w:t>
      </w:r>
      <w:r>
        <w:rPr>
          <w:color w:val="0050A0"/>
          <w:sz w:val="14"/>
        </w:rPr>
        <w:t xml:space="preserve"> | ADI 2.113</w:t>
      </w:r>
      <w:r>
        <w:rPr>
          <w:color w:val="0050A0"/>
          <w:sz w:val="14"/>
        </w:rPr>
        <w:t xml:space="preserve"> | rel. Cármen Lúcia</w:t>
      </w:r>
    </w:p>
    <w:p>
      <w:pPr>
        <w:ind w:left="216"/>
      </w:pPr>
      <w:r>
        <w:rPr>
          <w:sz w:val="18"/>
        </w:rPr>
        <w:t>= ADI 2.113, rel. min. Cármen Lúcia, j. 4-3-2009, P, DJE de 21-8-2009</w:t>
        <w:b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16"/>
      </w:pPr>
      <w:r>
        <w:rPr>
          <w:b/>
          <w:color w:val="003C8C"/>
          <w:sz w:val="16"/>
        </w:rPr>
        <w:t>[ADI 123, rel. min. Carlos Velloso, j. 3-2-1997, P, DJ de 12-9-1997.]</w:t>
      </w:r>
    </w:p>
    <w:p>
      <w:r>
        <w:rPr>
          <w:color w:val="8C8C8C"/>
          <w:sz w:val="14"/>
        </w:rPr>
        <w:t>blk-003170 | cf-1988-art-130-par-3-inc-5</w:t>
      </w:r>
      <w:r>
        <w:rPr>
          <w:color w:val="0050A0"/>
          <w:sz w:val="14"/>
        </w:rPr>
        <w:t xml:space="preserve"> | ADI 2.997</w:t>
      </w:r>
      <w:r>
        <w:rPr>
          <w:color w:val="0050A0"/>
          <w:sz w:val="14"/>
        </w:rPr>
        <w:t xml:space="preserve"> | rel. Cezar Peluso</w:t>
      </w:r>
    </w:p>
    <w:p>
      <w:pPr>
        <w:ind w:left="216"/>
      </w:pPr>
      <w:r>
        <w:rPr>
          <w:sz w:val="18"/>
        </w:rPr>
        <w:t>= ADI 2.997, rel. min. Cezar Peluso, j. 12-8-2009, P, DJE de 12-3-2010</w:t>
        <w:b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w:t>
      </w:r>
    </w:p>
    <w:p>
      <w:pPr>
        <w:ind w:left="216"/>
      </w:pPr>
      <w:r>
        <w:rPr>
          <w:b/>
          <w:color w:val="003C8C"/>
          <w:sz w:val="16"/>
        </w:rPr>
        <w:t>[ADI 363, rel. min. Sydney Sanches, j. 15-2-1996, P, DJ de 3-5-1996.]</w:t>
      </w:r>
    </w:p>
    <w:p>
      <w:r>
        <w:rPr>
          <w:color w:val="8C8C8C"/>
          <w:sz w:val="14"/>
        </w:rPr>
        <w:t>blk-003171 | cf-1988-art-130-par-3-inc-5</w:t>
      </w:r>
      <w:r>
        <w:rPr>
          <w:color w:val="0050A0"/>
          <w:sz w:val="14"/>
        </w:rPr>
        <w:t xml:space="preserve"> | AI 719.760</w:t>
      </w:r>
      <w:r>
        <w:rPr>
          <w:color w:val="0050A0"/>
          <w:sz w:val="14"/>
        </w:rPr>
        <w:t xml:space="preserve"> | rel. Gilmar Mendes</w:t>
      </w:r>
    </w:p>
    <w:p>
      <w:pPr>
        <w:ind w:left="216"/>
      </w:pPr>
      <w:r>
        <w:rPr>
          <w:sz w:val="18"/>
        </w:rPr>
        <w:t>= AI 719.760 AgR, rel. min. Gilmar Mendes, j. 16-11-2010, 2ª T, DJE de 1º-12-2010</w:t>
      </w:r>
    </w:p>
    <w:p>
      <w:r>
        <w:rPr>
          <w:color w:val="8C8C8C"/>
          <w:sz w:val="14"/>
        </w:rPr>
        <w:t>blk-003172 | cf-1988-art-130-par-3-inc-5</w:t>
      </w:r>
      <w:r>
        <w:rPr>
          <w:color w:val="0050A0"/>
          <w:sz w:val="14"/>
        </w:rPr>
        <w:t xml:space="preserve"> | ADI 690</w:t>
      </w:r>
      <w:r>
        <w:rPr>
          <w:color w:val="0050A0"/>
          <w:sz w:val="14"/>
        </w:rPr>
        <w:t xml:space="preserve"> | rel. Sydney Sanches</w:t>
      </w:r>
    </w:p>
    <w:p>
      <w:pPr>
        <w:ind w:left="216"/>
      </w:pPr>
      <w:r>
        <w:rPr>
          <w:b/>
          <w:color w:val="003C8C"/>
          <w:sz w:val="16"/>
        </w:rPr>
        <w:t>[ADI 690, rel. min. Sydney Sanches, j. 7-6-1995, P, DJ de 25-8-1995.]</w:t>
      </w:r>
    </w:p>
    <w:p>
      <w:r>
        <w:rPr>
          <w:color w:val="8C8C8C"/>
          <w:sz w:val="14"/>
        </w:rPr>
        <w:t>blk-003173 | cf-1988-art-130-par-3-inc-5</w:t>
      </w:r>
      <w:r>
        <w:rPr>
          <w:color w:val="0050A0"/>
          <w:sz w:val="14"/>
        </w:rPr>
        <w:t xml:space="preserve"> | ADI 1.203</w:t>
      </w:r>
      <w:r>
        <w:rPr>
          <w:color w:val="0050A0"/>
          <w:sz w:val="14"/>
        </w:rPr>
        <w:t xml:space="preserve"> | rel. Celso de Mello</w:t>
      </w:r>
    </w:p>
    <w:p>
      <w:pPr>
        <w:ind w:left="216"/>
      </w:pPr>
      <w:r>
        <w:rPr>
          <w:sz w:val="18"/>
        </w:rPr>
        <w:t>O sistema de direito constitucional positivo vigente no Brasil revela-se incompatível com quaisquer prescrições normativas que, estabelecendo a inversão da fórmula proclamada pelo art. 37, II, da Carta Federal, consagrem a esdrúxula figura do concurso público a posteriori.</w:t>
      </w:r>
    </w:p>
    <w:p>
      <w:pPr>
        <w:ind w:left="216"/>
      </w:pPr>
      <w:r>
        <w:rPr>
          <w:b/>
          <w:color w:val="003C8C"/>
          <w:sz w:val="16"/>
        </w:rPr>
        <w:t>[ADI 1.203 MC, rel. min. Celso de Mello, j. 16-2-1995, P, DJ de 24-2-1995.]</w:t>
      </w:r>
    </w:p>
    <w:p>
      <w:r>
        <w:rPr>
          <w:color w:val="8C8C8C"/>
          <w:sz w:val="14"/>
        </w:rPr>
        <w:t>blk-003174 | cf-1988-art-130-par-3-inc-5</w:t>
      </w:r>
      <w:r>
        <w:rPr>
          <w:color w:val="0050A0"/>
          <w:sz w:val="14"/>
        </w:rPr>
        <w:t xml:space="preserve"> | ADI 112</w:t>
      </w:r>
      <w:r>
        <w:rPr>
          <w:color w:val="0050A0"/>
          <w:sz w:val="14"/>
        </w:rPr>
        <w:t xml:space="preserve"> | rel. Néri da Silveira</w:t>
      </w:r>
    </w:p>
    <w:p>
      <w:pPr>
        <w:ind w:left="216"/>
      </w:pPr>
      <w:r>
        <w:rPr>
          <w:sz w:val="18"/>
        </w:rPr>
        <w:t>Distinção entre estabilidade e efetividade. O só fato de o funcionário público, detentor de um cargo, ser estável não é suficiente para o provimento em outro cargo, sem concurso público.</w:t>
      </w:r>
    </w:p>
    <w:p>
      <w:pPr>
        <w:ind w:left="216"/>
      </w:pPr>
      <w:r>
        <w:rPr>
          <w:b/>
          <w:color w:val="003C8C"/>
          <w:sz w:val="16"/>
        </w:rPr>
        <w:t>[ADI 112, rel. min. Néri da Silveira, j. 24-8-1994, P, DJ de 9-2-1996.]</w:t>
      </w:r>
    </w:p>
    <w:p>
      <w:r>
        <w:rPr>
          <w:color w:val="8C8C8C"/>
          <w:sz w:val="14"/>
        </w:rPr>
        <w:t>blk-003175 | cf-1988-art-130-par-3-inc-5</w:t>
      </w:r>
      <w:r>
        <w:rPr>
          <w:color w:val="0050A0"/>
          <w:sz w:val="14"/>
        </w:rPr>
        <w:t xml:space="preserve"> | ADI 114</w:t>
      </w:r>
      <w:r>
        <w:rPr>
          <w:color w:val="0050A0"/>
          <w:sz w:val="14"/>
        </w:rPr>
        <w:t xml:space="preserve"> | rel. Cármen Lúcia</w:t>
      </w:r>
    </w:p>
    <w:p>
      <w:pPr>
        <w:ind w:left="216"/>
      </w:pPr>
      <w:r>
        <w:rPr>
          <w:sz w:val="18"/>
        </w:rPr>
        <w:t>= ADI 114, rel. min. Cármen Lúcia, j. 26-11-2009, P, DJE de 3-10-2011</w:t>
        <w:br/>
        <w:t>O título "Pioneiro do Tocantins", previsto no caput do art. 25 da Lei 157/1990, atribuído a servidores do Estado, nada tem de inconstitucional. Entretanto, quando utilizado para concurso de provas e títulos, ofende clara e diretamente o preceito constitucional que a todos assegura o acesso aos cargos públicos, pois o critério consagrado nas normas impugnadas, de maneira oblíqua, mas eficaz, deforma o concurso a ponto de fraudar o preceito constitucional, art. 37, II, da Constituição.</w:t>
      </w:r>
    </w:p>
    <w:p>
      <w:pPr>
        <w:ind w:left="216"/>
      </w:pPr>
      <w:r>
        <w:rPr>
          <w:b/>
          <w:color w:val="003C8C"/>
          <w:sz w:val="16"/>
        </w:rPr>
        <w:t>[ADI 598, rel. min. Paulo Brossard, j. 23-9-1993, P, DJ de 12-11-1993.]</w:t>
      </w:r>
    </w:p>
    <w:p>
      <w:r>
        <w:rPr>
          <w:color w:val="8C8C8C"/>
          <w:sz w:val="14"/>
        </w:rPr>
        <w:t>blk-003176 | cf-1988-art-130-par-3-inc-5</w:t>
      </w:r>
      <w:r>
        <w:rPr>
          <w:color w:val="0050A0"/>
          <w:sz w:val="14"/>
        </w:rPr>
        <w:t xml:space="preserve"> | ADI 231</w:t>
      </w:r>
      <w:r>
        <w:rPr>
          <w:color w:val="0050A0"/>
          <w:sz w:val="14"/>
        </w:rPr>
        <w:t xml:space="preserve"> | rel. Moreira Alves</w:t>
      </w:r>
    </w:p>
    <w:p>
      <w:pPr>
        <w:ind w:left="216"/>
      </w:pPr>
      <w:r>
        <w:rPr>
          <w:sz w:val="18"/>
        </w:rPr>
        <w:t>Ascensão ou acesso, transferência e aproveitamento no tocante a cargos ou empregos públicos. O critério do mérito aferível por concurso público de provas ou de provas e títulos é, no atual sistema constitucional, ressalvados os cargos em comissão declarados em lei de livre nomeação e exoneração, indispensável para cargo ou emprego público isolado ou em carreira. Para o isolado, em qualquer hipótese; para o em carreira, para o ingresso nela, que só se fará na classe inicial e pelo concurso público de provas ou de provas e títulos, não o sendo, porém, para os cargos subsequentes que nela se escalonam até o final dela, pois, para estes, a investidura se fará pela forma de provimento que é a "promoção". Estão, pois, banidas das formas de investidura admitidas pela Constituição a ascensão e a t</w:t>
      </w:r>
    </w:p>
    <w:p>
      <w:pPr>
        <w:ind w:left="216"/>
      </w:pPr>
      <w:r>
        <w:rPr>
          <w:b/>
          <w:color w:val="003C8C"/>
          <w:sz w:val="16"/>
        </w:rPr>
        <w:t>[ADI 231, rel. min. Moreira Alves, j. 5-8-1992, P, DJ de 13-11-1992.]</w:t>
      </w:r>
    </w:p>
    <w:p>
      <w:r>
        <w:rPr>
          <w:color w:val="8C8C8C"/>
          <w:sz w:val="14"/>
        </w:rPr>
        <w:t>blk-003177 | cf-1988-art-130-par-3-inc-5</w:t>
      </w:r>
      <w:r>
        <w:rPr>
          <w:color w:val="0050A0"/>
          <w:sz w:val="14"/>
        </w:rPr>
        <w:t xml:space="preserve"> | ADI 94</w:t>
      </w:r>
      <w:r>
        <w:rPr>
          <w:color w:val="0050A0"/>
          <w:sz w:val="14"/>
        </w:rPr>
        <w:t xml:space="preserve"> | rel. Gilmar Mendes</w:t>
      </w:r>
    </w:p>
    <w:p>
      <w:pPr>
        <w:ind w:left="216"/>
      </w:pPr>
      <w:r>
        <w:rPr>
          <w:sz w:val="18"/>
        </w:rPr>
        <w:t>= ADI 94, rel. min. Gilmar Mendes, j. 7-12-2011, P, DJE de 16-12-2011</w:t>
      </w:r>
    </w:p>
    <w:p>
      <w:r>
        <w:rPr>
          <w:color w:val="8C8C8C"/>
          <w:sz w:val="14"/>
        </w:rPr>
        <w:t>blk-003178 | cf-1988-art-130-par-3-inc-5</w:t>
      </w:r>
      <w:r>
        <w:rPr>
          <w:color w:val="0050A0"/>
          <w:sz w:val="14"/>
        </w:rPr>
        <w:t xml:space="preserve"> | RE 1.316.010</w:t>
      </w:r>
      <w:r>
        <w:rPr>
          <w:color w:val="0050A0"/>
          <w:sz w:val="14"/>
        </w:rPr>
        <w:t xml:space="preserve"> | rel. Flávio Dino</w:t>
      </w:r>
    </w:p>
    <w:p>
      <w:pPr>
        <w:ind w:left="216"/>
      </w:pPr>
      <w:r>
        <w:rPr>
          <w:sz w:val="18"/>
        </w:rPr>
        <w:t>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pPr>
        <w:ind w:left="216"/>
      </w:pPr>
      <w:r>
        <w:rPr>
          <w:b/>
          <w:color w:val="003C8C"/>
          <w:sz w:val="16"/>
        </w:rPr>
        <w:t>[RE 1.316.010, rel. min. Flávio Dino, j. 13.10.2025, P, DJE de 28.11.2025, Tema 1.164, com mérito julgado.]</w:t>
      </w:r>
    </w:p>
    <w:p>
      <w:r>
        <w:rPr>
          <w:color w:val="8C8C8C"/>
          <w:sz w:val="14"/>
        </w:rPr>
        <w:t>blk-003179 | cf-1988-art-130-par-3-inc-5</w:t>
      </w:r>
      <w:r>
        <w:rPr>
          <w:color w:val="0050A0"/>
          <w:sz w:val="14"/>
        </w:rPr>
        <w:t xml:space="preserve"> | RE 1.513.277</w:t>
      </w:r>
      <w:r>
        <w:rPr>
          <w:color w:val="0050A0"/>
          <w:sz w:val="14"/>
        </w:rPr>
        <w:t xml:space="preserve"> | rel. Luís Roberto Barroso</w:t>
      </w:r>
    </w:p>
    <w:p>
      <w:pPr>
        <w:ind w:left="216"/>
      </w:pPr>
      <w:r>
        <w:rPr>
          <w:sz w:val="18"/>
        </w:rPr>
        <w:t>“É infraconstitucional e fática a controvérsia sobre o direito de assistentes de educação infantil ao piso nacional do magistério”.</w:t>
      </w:r>
    </w:p>
    <w:p>
      <w:pPr>
        <w:ind w:left="216"/>
      </w:pPr>
      <w:r>
        <w:rPr>
          <w:b/>
          <w:color w:val="003C8C"/>
          <w:sz w:val="16"/>
        </w:rPr>
        <w:t>[RE 1.513.277 RG, rel. min. Luís Roberto Barroso, j. 28.2.2025, P, DJE de 7.3.2025, Tema 1.378, com repercussão geral negada.]</w:t>
      </w:r>
    </w:p>
    <w:p>
      <w:r>
        <w:rPr>
          <w:color w:val="8C8C8C"/>
          <w:sz w:val="14"/>
        </w:rPr>
        <w:t>blk-003180 | cf-1988-art-130-par-3-inc-5</w:t>
      </w:r>
      <w:r>
        <w:rPr>
          <w:color w:val="0050A0"/>
          <w:sz w:val="14"/>
        </w:rPr>
        <w:t xml:space="preserve"> | RE 1.513.971</w:t>
      </w:r>
      <w:r>
        <w:rPr>
          <w:color w:val="0050A0"/>
          <w:sz w:val="14"/>
        </w:rPr>
        <w:t xml:space="preserve"> | rel. Luís Roberto Barroso</w:t>
      </w:r>
    </w:p>
    <w:p>
      <w:pPr>
        <w:ind w:left="216"/>
      </w:pPr>
      <w:r>
        <w:rPr>
          <w:sz w:val="18"/>
        </w:rPr>
        <w:t>“É infraconstitucional e pressupõe o exame de matéria fática a controvérsia sobre a validade de contratos de trabalho celebrados por associações de apoio à escola, denominadas como Caixas Escolares ou Unidades Descentralizadas de Execução da Educação”.</w:t>
      </w:r>
    </w:p>
    <w:p>
      <w:pPr>
        <w:ind w:left="216"/>
      </w:pPr>
      <w:r>
        <w:rPr>
          <w:b/>
          <w:color w:val="003C8C"/>
          <w:sz w:val="16"/>
        </w:rPr>
        <w:t>[RE 1.513.971 RG, rel. min. Luís Roberto Barroso, j. 25.10.2024, P, DJE de 30.10.2024, Tema 1.346, com repercussão geral negada.]</w:t>
      </w:r>
    </w:p>
    <w:p>
      <w:r>
        <w:rPr>
          <w:b/>
          <w:color w:val="B46400"/>
          <w:sz w:val="16"/>
        </w:rPr>
        <w:t>REPERCUSSAO GERAL</w:t>
      </w:r>
    </w:p>
    <w:p>
      <w:r>
        <w:rPr>
          <w:color w:val="8C8C8C"/>
          <w:sz w:val="14"/>
        </w:rPr>
        <w:t>blk-003181 | cf-1988-art-130-par-3-inc-5</w:t>
      </w:r>
      <w:r>
        <w:rPr>
          <w:color w:val="0050A0"/>
          <w:sz w:val="14"/>
        </w:rPr>
        <w:t xml:space="preserve"> | RE 766.304</w:t>
      </w:r>
      <w:r>
        <w:rPr>
          <w:color w:val="0050A0"/>
          <w:sz w:val="14"/>
        </w:rPr>
        <w:t xml:space="preserve"> | rel. Marco Aurélio</w:t>
      </w:r>
    </w:p>
    <w:p>
      <w:pPr>
        <w:ind w:left="216"/>
      </w:pPr>
      <w:r>
        <w:rPr>
          <w:sz w:val="18"/>
        </w:rPr>
        <w:t>A ação judicial visando ao reconhecimento do direito à nomeação de candidato aprovado fora das vagas previstas no edital (cadastro de reserva) deve ter por causa de pedir preterição ocorrida na vigência do certame. [RE 766.304, rel. min. Marco Aurélio, red. do ac. min. Edson Fachin, j. 02.05.2024, P, DJE de 05.08.2024.]</w:t>
        <w:br/>
        <w:t>É inconstitucional a vedação à posse em cargo público de candidato(a) aprovado(a) que, embora tenha sido acometido(a) por doença grave, não apresenta sintoma incapacitante nem possui restrição relevante que impeça o exercício da função pretendida (CF, arts. 1º, III, 3º, IV, 5º, caput, 37, caput, I e II). [RE 886.131, rel. min. Luís Roberto Barroso, j. 30.11.2023, P, DJE de 18.03.2024, Tema 1.015, com mérito julgado.]</w:t>
        <w:br/>
        <w:t>É inconstitucional, por violação aos princípios da dignid</w:t>
      </w:r>
    </w:p>
    <w:p>
      <w:pPr>
        <w:ind w:left="216"/>
      </w:pPr>
      <w:r>
        <w:rPr>
          <w:b/>
          <w:color w:val="003C8C"/>
          <w:sz w:val="16"/>
        </w:rPr>
        <w:t>[RE 1.306.505, rel. min. Alexandre de Moraes, j. 28-3-2022, P, DJE de 4-4-2022, Tema 1.157, com mérito julgado.]</w:t>
      </w:r>
    </w:p>
    <w:p>
      <w:r>
        <w:rPr>
          <w:b/>
          <w:color w:val="B46400"/>
          <w:sz w:val="16"/>
        </w:rPr>
        <w:t>REPERCUSSAO GERAL</w:t>
      </w:r>
    </w:p>
    <w:p>
      <w:r>
        <w:rPr>
          <w:color w:val="8C8C8C"/>
          <w:sz w:val="14"/>
        </w:rPr>
        <w:t>blk-003182 | cf-1988-art-130-par-3-inc-5</w:t>
      </w:r>
      <w:r>
        <w:rPr>
          <w:color w:val="0050A0"/>
          <w:sz w:val="14"/>
        </w:rPr>
        <w:t xml:space="preserve"> | RE 740.008</w:t>
      </w:r>
      <w:r>
        <w:rPr>
          <w:color w:val="0050A0"/>
          <w:sz w:val="14"/>
        </w:rPr>
        <w:t xml:space="preserve"> | rel. Marco Aurélio</w:t>
      </w:r>
    </w:p>
    <w:p>
      <w:pPr>
        <w:ind w:left="216"/>
      </w:pPr>
      <w:r>
        <w:rPr>
          <w:sz w:val="18"/>
        </w:rPr>
        <w:t>É inconstitucional o aproveitamento de servidor, aprovado em concurso público a exigir formação de nível médio, em cargo que pressuponha escolaridade superior. [RE 740.008, rel. min. Marco Aurélio, j. 21-12-2020, P, DJE de 14-4-2021, Tema 697, com mérito julgado.]</w:t>
        <w:br/>
        <w:t>É inconstitucional, por dispensar o concurso público, a reestruturação de quadro funcional por meio de aglutinação, em uma única carreira, de cargos diversos, quando a nova carreira tiver atribuições e responsabilidades diferentes dos cargos originais.</w:t>
      </w:r>
    </w:p>
    <w:p>
      <w:pPr>
        <w:ind w:left="216"/>
      </w:pPr>
      <w:r>
        <w:rPr>
          <w:b/>
          <w:color w:val="003C8C"/>
          <w:sz w:val="16"/>
        </w:rPr>
        <w:t>[RE 642.895, rel. min. Marco Aurélio, j. 15-5-2020, P, DJE de 3-6-2020, Tema 667, com mérito julgado.]</w:t>
      </w:r>
    </w:p>
    <w:p>
      <w:r>
        <w:rPr>
          <w:b/>
          <w:color w:val="B46400"/>
          <w:sz w:val="16"/>
        </w:rPr>
        <w:t>REPERCUSSAO GERAL</w:t>
      </w:r>
    </w:p>
    <w:p>
      <w:r>
        <w:rPr>
          <w:color w:val="8C8C8C"/>
          <w:sz w:val="14"/>
        </w:rPr>
        <w:t>blk-003183 | cf-1988-art-130-par-3-inc-5</w:t>
      </w:r>
      <w:r>
        <w:rPr>
          <w:color w:val="0050A0"/>
          <w:sz w:val="14"/>
        </w:rPr>
        <w:t xml:space="preserve"> | RE 960.429</w:t>
      </w:r>
      <w:r>
        <w:rPr>
          <w:color w:val="0050A0"/>
          <w:sz w:val="14"/>
        </w:rPr>
        <w:t xml:space="preserve"> | rel. Gilmar Mendes</w:t>
      </w:r>
    </w:p>
    <w:p>
      <w:pPr>
        <w:ind w:left="216"/>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16"/>
      </w:pPr>
      <w:r>
        <w:rPr>
          <w:b/>
          <w:color w:val="003C8C"/>
          <w:sz w:val="16"/>
        </w:rPr>
        <w:t>[RE 960.429, rel. min. Gilmar Mendes, j. 5-3-2020, P, DJE de 24-6-2020, RG, Tema 992, com mérito julgado.]</w:t>
      </w:r>
    </w:p>
    <w:p>
      <w:r>
        <w:rPr>
          <w:b/>
          <w:color w:val="B46400"/>
          <w:sz w:val="16"/>
        </w:rPr>
        <w:t>REPERCUSSAO GERAL</w:t>
      </w:r>
    </w:p>
    <w:p>
      <w:r>
        <w:rPr>
          <w:color w:val="8C8C8C"/>
          <w:sz w:val="14"/>
        </w:rPr>
        <w:t>blk-003184 | cf-1988-art-130-par-3-inc-5</w:t>
      </w:r>
      <w:r>
        <w:rPr>
          <w:color w:val="0050A0"/>
          <w:sz w:val="14"/>
        </w:rPr>
        <w:t xml:space="preserve"> | RE 560.900</w:t>
      </w:r>
      <w:r>
        <w:rPr>
          <w:color w:val="0050A0"/>
          <w:sz w:val="14"/>
        </w:rPr>
        <w:t xml:space="preserve"> | rel. Roberto Barroso</w:t>
      </w:r>
    </w:p>
    <w:p>
      <w:pPr>
        <w:ind w:left="216"/>
      </w:pPr>
      <w:r>
        <w:rPr>
          <w:sz w:val="18"/>
        </w:rPr>
        <w:t>Sem previsão constitucional adequada e instituída por lei, não é legítima a cláusula de edital de concurso público que restrinja a participação de candidato pelo simples fato de responder a inquérito ou ação penal.</w:t>
      </w:r>
    </w:p>
    <w:p>
      <w:pPr>
        <w:ind w:left="216"/>
      </w:pPr>
      <w:r>
        <w:rPr>
          <w:b/>
          <w:color w:val="003C8C"/>
          <w:sz w:val="16"/>
        </w:rPr>
        <w:t>[RE 560.900, rel. min. Roberto Barroso, j. 6-2-2020, P, DJE de 17-8-2020, Tema 22, com mérito julgado.]</w:t>
      </w:r>
    </w:p>
    <w:p>
      <w:r>
        <w:rPr>
          <w:color w:val="8C8C8C"/>
          <w:sz w:val="14"/>
        </w:rPr>
        <w:t>blk-003185 | cf-1988-art-130-par-3-inc-5</w:t>
      </w:r>
      <w:r>
        <w:rPr>
          <w:color w:val="0050A0"/>
          <w:sz w:val="14"/>
        </w:rPr>
        <w:t xml:space="preserve"> | RE 1.058.333</w:t>
      </w:r>
      <w:r>
        <w:rPr>
          <w:color w:val="0050A0"/>
          <w:sz w:val="14"/>
        </w:rPr>
        <w:t xml:space="preserve"> | rel. Luiz Fux</w:t>
      </w:r>
    </w:p>
    <w:p>
      <w:pPr>
        <w:ind w:left="216"/>
      </w:pPr>
      <w:r>
        <w:rPr>
          <w:sz w:val="18"/>
        </w:rPr>
        <w:t>É constitucional a remarcação do teste de aptidão física de candidata aprovada nas provas escritas que esteja grávida à época de sua realização, independentemente da previsão expressa em edital do concurso público.</w:t>
      </w:r>
    </w:p>
    <w:p>
      <w:pPr>
        <w:ind w:left="216"/>
      </w:pPr>
      <w:r>
        <w:rPr>
          <w:b/>
          <w:color w:val="003C8C"/>
          <w:sz w:val="16"/>
        </w:rPr>
        <w:t>[RE 1.058.333, rel. min. Luiz Fux, j. 21-11-2018, P, DJE de 27-7-2020, Tema 973, com mérito julgado.]</w:t>
      </w:r>
    </w:p>
    <w:p>
      <w:r>
        <w:rPr>
          <w:color w:val="8C8C8C"/>
          <w:sz w:val="14"/>
        </w:rPr>
        <w:t>blk-003186 | cf-1988-art-130-par-3-inc-5</w:t>
      </w:r>
      <w:r>
        <w:rPr>
          <w:color w:val="0050A0"/>
          <w:sz w:val="14"/>
        </w:rPr>
        <w:t xml:space="preserve"> | RE 629.392</w:t>
      </w:r>
      <w:r>
        <w:rPr>
          <w:color w:val="0050A0"/>
          <w:sz w:val="14"/>
        </w:rPr>
        <w:t xml:space="preserve"> | rel. Marco Aurélio</w:t>
      </w:r>
    </w:p>
    <w:p>
      <w:pPr>
        <w:ind w:left="216"/>
      </w:pPr>
      <w:r>
        <w:rPr>
          <w:sz w:val="18"/>
        </w:rPr>
        <w:t>A nomeação tardia de candidatos aprovados em concurso público, por meio de ato judicial, à qual atribuída eficácia retroativa, não gera direito às promoções ou progressões funcionais que alcançariam houvesse ocorrido, a tempo e modo, a nomeação.</w:t>
      </w:r>
    </w:p>
    <w:p>
      <w:pPr>
        <w:ind w:left="216"/>
      </w:pPr>
      <w:r>
        <w:rPr>
          <w:b/>
          <w:color w:val="003C8C"/>
          <w:sz w:val="16"/>
        </w:rPr>
        <w:t>[RE 629.392, rel. min. Marco Aurélio, j. 8-6-2017, P, DJE de 1º-2-2018, Tema 454, com mérito julgado.]</w:t>
      </w:r>
    </w:p>
    <w:p>
      <w:r>
        <w:rPr>
          <w:color w:val="8C8C8C"/>
          <w:sz w:val="14"/>
        </w:rPr>
        <w:t>blk-003187 | cf-1988-art-130-par-3-inc-5</w:t>
      </w:r>
      <w:r>
        <w:rPr>
          <w:color w:val="0050A0"/>
          <w:sz w:val="14"/>
        </w:rPr>
        <w:t xml:space="preserve"> | RE 598.099</w:t>
      </w:r>
      <w:r>
        <w:rPr>
          <w:color w:val="0050A0"/>
          <w:sz w:val="14"/>
        </w:rPr>
        <w:t xml:space="preserve"> | rel. Luiz Fux</w:t>
      </w:r>
    </w:p>
    <w:p>
      <w:pPr>
        <w:ind w:left="216"/>
      </w:pPr>
      <w:r>
        <w:rPr>
          <w:sz w:val="18"/>
        </w:rPr>
        <w:t xml:space="preserve">A tese objetiva assentada em sede desta repercussão geral é a de que o surgimento de novas vagas ou a abertura de novo concurso para o mesmo cargo, durante o prazo de validade do certame anterior, não gera automaticamente o direito à nomeação dos candidatos aprovados fora das vagas previstas no edital, ressalvadas as hipóteses de preterição arbitrária e imotivada por parte da administração, caracterizadas por comportamento tácito ou expresso do poder público capaz de revelar a inequívoca necessidade de nomeação do aprovado durante o período de validade do certame, a ser demonstrada de forma cabal pelo candidato. Assim, a discricionariedade da administração quanto à convocação de aprovados em concurso público fica reduzida ao patamar zero (Ermessensreduzierung auf Null), fazendo exsurgir o </w:t>
      </w:r>
    </w:p>
    <w:p>
      <w:pPr>
        <w:ind w:left="216"/>
      </w:pPr>
      <w:r>
        <w:rPr>
          <w:b/>
          <w:color w:val="003C8C"/>
          <w:sz w:val="16"/>
        </w:rPr>
        <w:t>[RE 789.874, rel. min. Teori Zavascki, j. 17-9-2014, P, DJE de 19-11-2014, Tema 569, com mérito julgado.]</w:t>
      </w:r>
    </w:p>
    <w:p>
      <w:r>
        <w:rPr>
          <w:color w:val="8C8C8C"/>
          <w:sz w:val="14"/>
        </w:rPr>
        <w:t>blk-003188 | cf-1988-art-130-par-3-inc-5</w:t>
      </w:r>
      <w:r>
        <w:rPr>
          <w:color w:val="0050A0"/>
          <w:sz w:val="14"/>
        </w:rPr>
        <w:t xml:space="preserve"> | RE 608.482</w:t>
      </w:r>
      <w:r>
        <w:rPr>
          <w:color w:val="0050A0"/>
          <w:sz w:val="14"/>
        </w:rPr>
        <w:t xml:space="preserve"> | rel. Teori Zavascki</w:t>
      </w:r>
    </w:p>
    <w:p>
      <w:pPr>
        <w:ind w:left="216"/>
      </w:pPr>
      <w:r>
        <w:rPr>
          <w:sz w:val="18"/>
        </w:rPr>
        <w:t>Não é compatível com o regime constitucional de acesso aos cargos públicos a manutenção no cargo, sob fundamento de fato consumado, de candidato não aprovado que nele tomou posse em decorrência de execução provisória de medida liminar ou outro provimento judicial de natureza precária, supervenientemente revogado ou modificado.</w:t>
        <w:br/>
        <w:t>[RE 608.482, rel. min. Teori Zavascki, j. 7-8-2014, P, DJE de 30-10-2014, Tema 476, com mérito julgado.] Vide: MS 39.800, rel. min Nunes Marques, j. 2.10.2024, 2ª T, DJE de 18.12.2024.</w:t>
        <w:br/>
        <w:t>Ação direta de inconstitucionalidade de lei municipal em face de trecho da Constituição do Estado de Minas Gerais que repete texto da CF. (...) Contratação temporária por tempo determinado para atendimento a necessidade temporária de excepcional interesse público. Previsão em lei munic</w:t>
      </w:r>
    </w:p>
    <w:p>
      <w:pPr>
        <w:ind w:left="216"/>
      </w:pPr>
      <w:r>
        <w:rPr>
          <w:b/>
          <w:color w:val="003C8C"/>
          <w:sz w:val="16"/>
        </w:rPr>
        <w:t>[RE 658.026, rel. min. Dias Toffoli, j. 9-4-2014, P, DJE de 31-10-2014, Tema 612, com mérito julgado.]</w:t>
      </w:r>
    </w:p>
    <w:p>
      <w:r>
        <w:rPr>
          <w:color w:val="8C8C8C"/>
          <w:sz w:val="14"/>
        </w:rPr>
        <w:t>blk-003189 | cf-1988-art-130-par-3-inc-5</w:t>
      </w:r>
      <w:r>
        <w:rPr>
          <w:color w:val="0050A0"/>
          <w:sz w:val="14"/>
        </w:rPr>
        <w:t xml:space="preserve"> | RE 635.739</w:t>
      </w:r>
      <w:r>
        <w:rPr>
          <w:color w:val="0050A0"/>
          <w:sz w:val="14"/>
        </w:rPr>
        <w:t xml:space="preserve"> | rel. Gilmar Mendes</w:t>
      </w:r>
    </w:p>
    <w:p>
      <w:pPr>
        <w:ind w:left="216"/>
      </w:pPr>
      <w:r>
        <w:rPr>
          <w:sz w:val="18"/>
        </w:rPr>
        <w:t>Concurso Público. Edital. Cláusulas de Barreira. Alegação de violação aos arts. 5º, caput, e 37, inciso I, da Constituição Federal. Regras restritivas em editais de concurso público, quando fundadas em critérios objetivos relacionados ao desempenho meritório do candidato, não ferem o princípio da isonomia. As cláusulas de barreira em concurso público, para seleção dos candidatos mais bem classificados, têm amparo constitucional.</w:t>
      </w:r>
    </w:p>
    <w:p>
      <w:pPr>
        <w:ind w:left="216"/>
      </w:pPr>
      <w:r>
        <w:rPr>
          <w:b/>
          <w:color w:val="003C8C"/>
          <w:sz w:val="16"/>
        </w:rPr>
        <w:t>[RE 635.739, voto do rel. min. Gilmar Mendes, j. 19-2-2014, P, DJE de 3-10-2014, Tema 376, com mérito julgado.]</w:t>
      </w:r>
    </w:p>
    <w:p>
      <w:r>
        <w:rPr>
          <w:color w:val="8C8C8C"/>
          <w:sz w:val="14"/>
        </w:rPr>
        <w:t>blk-003190 | cf-1988-art-130-par-3-inc-5</w:t>
      </w:r>
      <w:r>
        <w:rPr>
          <w:color w:val="0050A0"/>
          <w:sz w:val="14"/>
        </w:rPr>
        <w:t xml:space="preserve"> | RE 630.733</w:t>
      </w:r>
      <w:r>
        <w:rPr>
          <w:color w:val="0050A0"/>
          <w:sz w:val="14"/>
        </w:rPr>
        <w:t xml:space="preserve"> | rel. Gilmar Mendes</w:t>
      </w:r>
    </w:p>
    <w:p>
      <w:pPr>
        <w:ind w:left="216"/>
      </w:pPr>
      <w:r>
        <w:rPr>
          <w:sz w:val="18"/>
        </w:rPr>
        <w:t>Remarcação de teste de aptidão física em concurso público em razão de problema temporário de saúde. Vedação expressa em edital. Constitucionalidade. Violação ao princípio da isonomia. Não ocorrência. Postulado do qual não decorre, de plano, a possibilidade de realização de segunda chamada em etapa de concurso público em virtude de situações pessoais do candidato. Cláusula editalícia que confere eficácia ao princípio da isonomia à luz dos postulados da impessoalidade e da supremacia do interesse público. Inexistência de direito constitucional à remarcação de provas em razão de circunstâncias pessoais dos candidatos. Segurança jurídica. Validade das provas de segunda chamada realizadas até a data da conclusão do julgamento. [RE 630.733, rel. min. Gilmar Mendes, j. 15-5-2013, P, DJE de 20-11-</w:t>
      </w:r>
    </w:p>
    <w:p>
      <w:pPr>
        <w:ind w:left="216"/>
      </w:pPr>
      <w:r>
        <w:rPr>
          <w:b/>
          <w:color w:val="003C8C"/>
          <w:sz w:val="16"/>
        </w:rPr>
        <w:t>[RE 598.099, rel. min. Gilmar Mendes, j. 10-8-2011, P, DJE de 3-10-2011, Tema 161, com mérito julgado.]</w:t>
      </w:r>
    </w:p>
    <w:p>
      <w:r>
        <w:rPr>
          <w:color w:val="8C8C8C"/>
          <w:sz w:val="14"/>
        </w:rPr>
        <w:t>blk-003191 | cf-1988-art-130-par-3-inc-5</w:t>
      </w:r>
      <w:r>
        <w:rPr>
          <w:color w:val="0050A0"/>
          <w:sz w:val="14"/>
        </w:rPr>
        <w:t xml:space="preserve"> | RE 1.487.107</w:t>
      </w:r>
      <w:r>
        <w:rPr>
          <w:color w:val="0050A0"/>
          <w:sz w:val="14"/>
        </w:rPr>
        <w:t xml:space="preserve"> | rel. Gilmar Mendes</w:t>
      </w:r>
    </w:p>
    <w:p>
      <w:pPr>
        <w:ind w:left="216"/>
      </w:pPr>
      <w:r>
        <w:rPr>
          <w:sz w:val="18"/>
        </w:rPr>
        <w:t>Concurso público. Segurança pública. Investigação social. Previsão legal e editalícia. Ação penal em curso por crime de homicídio. Ato administrativo de exclusão do candidato. Compatibilidade com a tese do tema 22 da RG. (...) O agravo não demonstra o desacerto da decisão agravada, que se baseou na jurisprudência do STF, permitindo exceção ao tema 22 em casos de segurança pública, considerando a gravidade e as peculiaridades do cargo. A absolvição posterior não invalida a análise administrativa fundamentada em elementos objetivos disponíveis à época da avaliação.</w:t>
      </w:r>
    </w:p>
    <w:p>
      <w:pPr>
        <w:ind w:left="216"/>
      </w:pPr>
      <w:r>
        <w:rPr>
          <w:b/>
          <w:color w:val="003C8C"/>
          <w:sz w:val="16"/>
        </w:rPr>
        <w:t>[RE 1.487.107 AgR, rel. min. Gilmar Mendes, j. 22.09.2025, 2ª T, DJE de 23.09.2025.]</w:t>
      </w:r>
    </w:p>
    <w:p>
      <w:r>
        <w:rPr>
          <w:color w:val="8C8C8C"/>
          <w:sz w:val="14"/>
        </w:rPr>
        <w:t>blk-003192 | cf-1988-art-130-par-3-inc-5</w:t>
      </w:r>
      <w:r>
        <w:rPr>
          <w:color w:val="0050A0"/>
          <w:sz w:val="14"/>
        </w:rPr>
        <w:t xml:space="preserve"> | RCL 74.699</w:t>
      </w:r>
      <w:r>
        <w:rPr>
          <w:color w:val="0050A0"/>
          <w:sz w:val="14"/>
        </w:rPr>
        <w:t xml:space="preserve"> | rel. Flávio Dino</w:t>
      </w:r>
    </w:p>
    <w:p>
      <w:pPr>
        <w:ind w:left="216"/>
      </w:pPr>
      <w:r>
        <w:rPr>
          <w:sz w:val="18"/>
        </w:rPr>
        <w:t>O Supremo Tribunal Federal, ao fixar a tese no Tema 376 da Repercussão Geral, reconheceu a constitucionalidade da cláusula de barreira em concursos públicos, sem condicioná-la à suficiência do número de candidatos aprovados para o cadastro reserva. A eventual escassez de candidatos classificados não afasta a validade da cláusula. O acórdão reclamado aplicou corretamente o entendimento vinculante ao decidir que a subestimativa do número de aprovados para cadastro reserva não torna inconstitucional a cláusula de barreira, tampouco gera direito à reintegração de candidatos eliminados.</w:t>
      </w:r>
    </w:p>
    <w:p>
      <w:pPr>
        <w:ind w:left="216"/>
      </w:pPr>
      <w:r>
        <w:rPr>
          <w:b/>
          <w:color w:val="003C8C"/>
          <w:sz w:val="16"/>
        </w:rPr>
        <w:t>[Rcl 74.699 AgR, rel. min. Flávio Dino, j. 05.03.2025, 1ª T, DJE de 13.03.2025.]</w:t>
      </w:r>
    </w:p>
    <w:p>
      <w:r>
        <w:rPr>
          <w:color w:val="8C8C8C"/>
          <w:sz w:val="14"/>
        </w:rPr>
        <w:t>blk-003193 | cf-1988-art-130-par-3-inc-5</w:t>
      </w:r>
      <w:r>
        <w:rPr>
          <w:color w:val="0050A0"/>
          <w:sz w:val="14"/>
        </w:rPr>
        <w:t xml:space="preserve"> | RCL 55.801</w:t>
      </w:r>
      <w:r>
        <w:rPr>
          <w:color w:val="0050A0"/>
          <w:sz w:val="14"/>
        </w:rPr>
        <w:t xml:space="preserve"> | rel. Edson Fachin</w:t>
      </w:r>
    </w:p>
    <w:p>
      <w:pPr>
        <w:ind w:left="216"/>
      </w:pPr>
      <w:r>
        <w:rPr>
          <w:sz w:val="18"/>
        </w:rPr>
        <w:t>O candidato aprovado fora do número de vagas previstas no edital possui direito subjetivo à nomeação quando, em decorrência da desistência de candidatos nomeados classificados em colocação superior, passe ele a figurar entre as vagas constantes do edital. [Rcl 55.801 AgR, rel. min. Edson Fachin, j. 24-10-2023, 2ª T, DJE de 8-11-2023.]</w:t>
      </w:r>
    </w:p>
    <w:p>
      <w:r>
        <w:rPr>
          <w:b/>
          <w:color w:val="B46400"/>
          <w:sz w:val="16"/>
        </w:rPr>
        <w:t>JULGADOS CORRELATOS</w:t>
      </w:r>
    </w:p>
    <w:p>
      <w:r>
        <w:rPr>
          <w:color w:val="8C8C8C"/>
          <w:sz w:val="14"/>
        </w:rPr>
        <w:t>blk-003194 | cf-1988-art-130-par-3-inc-5</w:t>
      </w:r>
      <w:r>
        <w:rPr>
          <w:color w:val="0050A0"/>
          <w:sz w:val="14"/>
        </w:rPr>
        <w:t xml:space="preserve"> | MS 36.790</w:t>
      </w:r>
      <w:r>
        <w:rPr>
          <w:color w:val="0050A0"/>
          <w:sz w:val="14"/>
        </w:rPr>
        <w:t xml:space="preserve"> | rel. Edson Fachin</w:t>
      </w:r>
    </w:p>
    <w:p>
      <w:pPr>
        <w:ind w:left="216"/>
      </w:pPr>
      <w:r>
        <w:rPr>
          <w:sz w:val="18"/>
        </w:rPr>
        <w:t>A reintegração de empregado público anistiado deve ser feita mediante observância ao regime jurídico ao qual estava submetido à época de sua admissão. No caso, o impetrante estava submetido ao regime celetista, estando correto o ato que o reintegrou à Administração mantendo-o sob o regime celetista. As portarias que sucederam o ato de reintegração e alteraram o regime do impetrante anistiado de celetista para estatutário o fizeram em flagrante violação do disposto no art. 37, inciso II, da Carta Magna de 1988. A flagrante inconstitucionalidade da transposição de regime jurídico sem a aprovação prévia em concurso público afasta a aplicação do art. 54 da Lei nº 9.784/99, permitindo-se à Administração que reveja o ato inconstitucional a qualquer tempo. [MS 36.790 AgR-ED, rel. min. Edson Fachi</w:t>
      </w:r>
    </w:p>
    <w:p>
      <w:pPr>
        <w:pStyle w:val="Heading1"/>
      </w:pPr>
      <w:r>
        <w:t>Art. 136</w:t>
      </w:r>
    </w:p>
    <w:p>
      <w:r>
        <w:rPr>
          <w:color w:val="8C8C8C"/>
          <w:sz w:val="14"/>
        </w:rPr>
        <w:t>blk-003195 | cf-1988-art-136-inc-1</w:t>
      </w:r>
      <w:r>
        <w:rPr>
          <w:color w:val="0050A0"/>
          <w:sz w:val="14"/>
        </w:rPr>
        <w:t xml:space="preserve"> | RE 1.384.699</w:t>
      </w:r>
      <w:r>
        <w:rPr>
          <w:color w:val="0050A0"/>
          <w:sz w:val="14"/>
        </w:rPr>
        <w:t xml:space="preserve"> | rel. Alexandre de Moraes</w:t>
      </w:r>
    </w:p>
    <w:p>
      <w:pPr>
        <w:ind w:left="216"/>
      </w:pPr>
      <w:r>
        <w:rPr>
          <w:b/>
          <w:color w:val="003C8C"/>
          <w:sz w:val="16"/>
        </w:rPr>
        <w:t>[RE 1.384.699 AgR, rel. min. Alexandre de Moraes, j. 16-8-2022, 1ª T, DJE de 19-8-2022.]</w:t>
      </w:r>
    </w:p>
    <w:p>
      <w:r>
        <w:rPr>
          <w:color w:val="8C8C8C"/>
          <w:sz w:val="14"/>
        </w:rPr>
        <w:t>blk-003196 | cf-1988-art-136-inc-1</w:t>
      </w:r>
      <w:r>
        <w:rPr>
          <w:color w:val="0050A0"/>
          <w:sz w:val="14"/>
        </w:rPr>
        <w:t xml:space="preserve"> | RCL 47.586-</w:t>
      </w:r>
      <w:r>
        <w:rPr>
          <w:color w:val="0050A0"/>
          <w:sz w:val="14"/>
        </w:rPr>
        <w:t xml:space="preserve"> | rel. Dias Toffoli</w:t>
      </w:r>
    </w:p>
    <w:p>
      <w:pPr>
        <w:ind w:left="216"/>
      </w:pPr>
      <w:r>
        <w:rPr>
          <w:sz w:val="18"/>
        </w:rPr>
        <w:t>A Primeira Turma (Rcl 47.586-AgR, red. do ac. Min. Alexandre de Moraes, sessão de 8/2/22) firmou o entendimento de que a mitigação da tese do Tema 22 da Repercussão Geral é legítima quando o debate envolver certame para as carreiras policiais, mantendo a exclusão do candidato feita por banca de concurso público quando justificada no desabono da conduta social fundado em fatos narrados em inquérito policial ou ação penal, em conformidade com a fase de investigação social prevista no edital do respectivo concurso.</w:t>
      </w:r>
    </w:p>
    <w:p>
      <w:pPr>
        <w:ind w:left="216"/>
      </w:pPr>
      <w:r>
        <w:rPr>
          <w:b/>
          <w:color w:val="003C8C"/>
          <w:sz w:val="16"/>
        </w:rPr>
        <w:t>[Rcl 48.525 AgR, rel. min. Dias Toffoli, j. 11-4-2022, 1ª T, DJE de 13-5-2022.]</w:t>
      </w:r>
    </w:p>
    <w:p>
      <w:pPr>
        <w:pStyle w:val="Heading1"/>
      </w:pPr>
      <w:r>
        <w:t>Art. 130</w:t>
      </w:r>
    </w:p>
    <w:p>
      <w:r>
        <w:rPr>
          <w:color w:val="8C8C8C"/>
          <w:sz w:val="14"/>
        </w:rPr>
        <w:t>blk-003197 | cf-1988-art-130-par-3-inc-5</w:t>
      </w:r>
      <w:r>
        <w:rPr>
          <w:color w:val="0050A0"/>
          <w:sz w:val="14"/>
        </w:rPr>
        <w:t xml:space="preserve"> | RE 1.357.064</w:t>
      </w:r>
      <w:r>
        <w:rPr>
          <w:color w:val="0050A0"/>
          <w:sz w:val="14"/>
        </w:rPr>
        <w:t xml:space="preserve"> | rel. Alexandre de Moraes</w:t>
      </w:r>
    </w:p>
    <w:p>
      <w:pPr>
        <w:ind w:left="216"/>
      </w:pPr>
      <w:r>
        <w:rPr>
          <w:sz w:val="18"/>
        </w:rPr>
        <w:t>O Plenário do Supremo Tribunal Federal, no julgamento do (...) precedente paradigma, fixou tese no sentido de que: ‘É constitucional a remarcação do teste de aptidão física de candidata que esteja grávida à época de sua realização, independentemente da previsão expressa em edital do concurso público.’ Não obstante o Tema 973 refira-se à eliminação de candidata gestante quando da realização do teste de atividade física, com mais razão ainda a tese deve ser aplicada à candidata que logrou êxito no TACF, mas, quando da realização de exames clínicos, foi considerada inapta para prosseguir no concurso, única e exclusivamente em razão de sua gestação – a qual inclusive acabou interrompida.</w:t>
      </w:r>
    </w:p>
    <w:p>
      <w:pPr>
        <w:ind w:left="216"/>
      </w:pPr>
      <w:r>
        <w:rPr>
          <w:b/>
          <w:color w:val="003C8C"/>
          <w:sz w:val="16"/>
        </w:rPr>
        <w:t>[RE 1.357.064 AgR, rel. min. Alexandre de Moraes, j. 2-3-2022, 1ª T, DJE de 8-3-2022.]</w:t>
      </w:r>
    </w:p>
    <w:p>
      <w:r>
        <w:rPr>
          <w:color w:val="8C8C8C"/>
          <w:sz w:val="14"/>
        </w:rPr>
        <w:t>blk-003198 | cf-1988-art-130-par-3-inc-5</w:t>
      </w:r>
      <w:r>
        <w:rPr>
          <w:color w:val="0050A0"/>
          <w:sz w:val="14"/>
        </w:rPr>
        <w:t xml:space="preserve"> | ARE 1.344.138</w:t>
      </w:r>
      <w:r>
        <w:rPr>
          <w:color w:val="0050A0"/>
          <w:sz w:val="14"/>
        </w:rPr>
        <w:t xml:space="preserve"> | rel. Alexandre de Moraes</w:t>
      </w:r>
    </w:p>
    <w:p>
      <w:pPr>
        <w:ind w:left="216"/>
      </w:pPr>
      <w:r>
        <w:rPr>
          <w:sz w:val="18"/>
        </w:rPr>
        <w:t>Embora a jurisprudência do STF seja no sentido de que a desistência dos candidatos mais bem classificados dentro do prazo de validade do certame público garante aos aprovados fora do número de vagas o direito subjetivo à nomeação, esse entendimento não se estende aos casos de exoneração de servidor público. Diferentemente da desistência - ato praticado em curto espaço de tempo após a convocação do candidato -, a exoneração pode acontecer em qualquer momento, inclusive anos depois da nomeação e posse. Aceitar que a vaga dela decorrente obrigatoriamente deva ser oferecida pela Administração traz grave insegurança jurídica.</w:t>
      </w:r>
    </w:p>
    <w:p>
      <w:pPr>
        <w:ind w:left="216"/>
      </w:pPr>
      <w:r>
        <w:rPr>
          <w:b/>
          <w:color w:val="003C8C"/>
          <w:sz w:val="16"/>
        </w:rPr>
        <w:t>[ARE 1.344.138 AgR, rel. min. Alexandre de Moraes, j. 16-11-2021, 1ª T, DJE de 23-11-2021.]</w:t>
      </w:r>
    </w:p>
    <w:p>
      <w:pPr>
        <w:pStyle w:val="Heading1"/>
      </w:pPr>
      <w:r>
        <w:t>Art. 136</w:t>
      </w:r>
    </w:p>
    <w:p>
      <w:r>
        <w:rPr>
          <w:color w:val="8C8C8C"/>
          <w:sz w:val="14"/>
        </w:rPr>
        <w:t>blk-003199 | cf-1988-art-136-inc-1</w:t>
      </w:r>
      <w:r>
        <w:rPr>
          <w:color w:val="0050A0"/>
          <w:sz w:val="14"/>
        </w:rPr>
        <w:t xml:space="preserve"> | rel. Marco Aurélio</w:t>
      </w:r>
    </w:p>
    <w:p>
      <w:pPr>
        <w:ind w:left="216"/>
      </w:pPr>
      <w:r>
        <w:rPr>
          <w:b/>
          <w:color w:val="003C8C"/>
          <w:sz w:val="16"/>
        </w:rPr>
        <w:t>[ACO 1.957, rel. min. Marco Aurélio, j. 8-9-2020, P, DJE de 24-9-2020.]</w:t>
      </w:r>
    </w:p>
    <w:p>
      <w:r>
        <w:rPr>
          <w:color w:val="8C8C8C"/>
          <w:sz w:val="14"/>
        </w:rPr>
        <w:t>blk-003200 | cf-1988-art-136-inc-1</w:t>
      </w:r>
      <w:r>
        <w:rPr>
          <w:color w:val="0050A0"/>
          <w:sz w:val="14"/>
        </w:rPr>
        <w:t xml:space="preserve"> | RE 655.265-</w:t>
      </w:r>
      <w:r>
        <w:rPr>
          <w:color w:val="0050A0"/>
          <w:sz w:val="14"/>
        </w:rPr>
        <w:t xml:space="preserve"> | rel. Luiz Fux</w:t>
      </w:r>
    </w:p>
    <w:p>
      <w:pPr>
        <w:ind w:left="216"/>
      </w:pPr>
      <w:r>
        <w:rPr>
          <w:sz w:val="18"/>
        </w:rPr>
        <w:t>O candidato nomeado tardiamente por força de decisão judicial não tem direito à contagem retroativa do tempo de serviço e aos demais efeitos funcionais ou previdenciários a partir da data em que deveria ter sido nomeado. A investidura no cargo, através da nomeação, seguida da posse e do efetivo exercício, é que gera o direito às prerrogativas funcionais inerentes ao cargo público, sob pena de enriquecimento ilícito.</w:t>
      </w:r>
    </w:p>
    <w:p>
      <w:pPr>
        <w:ind w:left="216"/>
      </w:pPr>
      <w:r>
        <w:rPr>
          <w:b/>
          <w:color w:val="003C8C"/>
          <w:sz w:val="16"/>
        </w:rPr>
        <w:t>[RE 655.265-AgR, rel. min. Luiz Fux, j. 5-4-2019, P, DJE de 2-5-2019.]</w:t>
      </w:r>
    </w:p>
    <w:p>
      <w:r>
        <w:rPr>
          <w:color w:val="8C8C8C"/>
          <w:sz w:val="14"/>
        </w:rPr>
        <w:t>blk-003201 | cf-1988-art-136-inc-1</w:t>
      </w:r>
      <w:r>
        <w:rPr>
          <w:color w:val="0050A0"/>
          <w:sz w:val="14"/>
        </w:rPr>
        <w:t xml:space="preserve"> | RE 837.311</w:t>
      </w:r>
      <w:r>
        <w:rPr>
          <w:color w:val="0050A0"/>
          <w:sz w:val="14"/>
        </w:rPr>
        <w:t xml:space="preserve"> | rel. Marco Aurélio</w:t>
      </w:r>
    </w:p>
    <w:p>
      <w:pPr>
        <w:ind w:left="216"/>
      </w:pPr>
      <w:r>
        <w:rPr>
          <w:sz w:val="18"/>
        </w:rPr>
        <w:t>Concurso público de admissão à carreira de diplomata. (...) O candidato foi aprovado fora das vagas previstas em edital, e, tendo sido demonstrada nos autos a ausência do surgimento de novas vagas ou abertura de novo certame durante o prazo de validade do certame, resta inadequada a pretensão de aplicação do precedente julgado pelo Plenário no RE 837.311 RG. A simples consulta feita pelo Ministério das Relações Exteriores ao Ministério do Planejamento, Orçamento e Gestão, acerca da viabilidade orçamentária para o provimento de eventual vaga adicional ao Concurso de Admissão à Carreira de Diplomata, não caracteriza a existência efetiva de vaga excedente durante o prazo de validade do certame. Com efeito, esta manifestação era autorizativa para a nomeação de candidatos aprovados e não classi</w:t>
      </w:r>
    </w:p>
    <w:p>
      <w:pPr>
        <w:ind w:left="216"/>
      </w:pPr>
      <w:r>
        <w:rPr>
          <w:b/>
          <w:color w:val="003C8C"/>
          <w:sz w:val="16"/>
        </w:rPr>
        <w:t>[MS 31.708, rel. min. Marco Aurélio, j. 19-5-2015, 1ª T, DJE de 8-6-2015.]</w:t>
      </w:r>
    </w:p>
    <w:p>
      <w:r>
        <w:rPr>
          <w:color w:val="8C8C8C"/>
          <w:sz w:val="14"/>
        </w:rPr>
        <w:t>blk-003202 | cf-1988-art-136-inc-1</w:t>
      </w:r>
      <w:r>
        <w:rPr>
          <w:color w:val="0050A0"/>
          <w:sz w:val="14"/>
        </w:rPr>
        <w:t xml:space="preserve"> | AI 706.869</w:t>
      </w:r>
      <w:r>
        <w:rPr>
          <w:color w:val="0050A0"/>
          <w:sz w:val="14"/>
        </w:rPr>
        <w:t xml:space="preserve"> | rel. Roberto Barroso</w:t>
      </w:r>
    </w:p>
    <w:p>
      <w:pPr>
        <w:ind w:left="216"/>
      </w:pPr>
      <w:r>
        <w:rPr>
          <w:sz w:val="18"/>
        </w:rPr>
        <w:t>Hipótese em que a edição de resolução pelo TSE, que determinava que as vagas criadas posteriormente fossem preenchidas com o concurso então vigente, retirou do TRE a discricionariedade de optar por fazer um novo concurso ou aproveitar os que já estavam concursados. Diante de tal peculiaridade, reconhece-se o direito subjetivo à nomeação, devendo ser respeitada a ordem de classificação do concurso público.</w:t>
        <w:br/>
        <w:t>[AI 706.869 AgR, rel. min. Roberto Barroso, j. 16-12-2014, 1ª T, DJE de 19-2-2015.] = RE 591.393 AgR-terceiro, rel. min. Edson Fachin, j. 1º-12-2017, 2ª T, DJE de 14-12-2017</w:t>
      </w:r>
    </w:p>
    <w:p>
      <w:r>
        <w:rPr>
          <w:color w:val="8C8C8C"/>
          <w:sz w:val="14"/>
        </w:rPr>
        <w:t>blk-003203 | cf-1988-art-136-inc-1</w:t>
      </w:r>
      <w:r>
        <w:rPr>
          <w:color w:val="0050A0"/>
          <w:sz w:val="14"/>
        </w:rPr>
        <w:t xml:space="preserve"> | RE 534.738</w:t>
      </w:r>
    </w:p>
    <w:p>
      <w:pPr>
        <w:ind w:left="216"/>
      </w:pPr>
      <w:r>
        <w:rPr>
          <w:b/>
          <w:color w:val="003C8C"/>
          <w:sz w:val="16"/>
        </w:rPr>
        <w:t>[RE 534.738 2ºJULG, red. do ac. min. Roberto Barroso, j. 11-11-2014, 1ª T, DJE de 19-2-2015.]</w:t>
      </w:r>
    </w:p>
    <w:p>
      <w:r>
        <w:rPr>
          <w:color w:val="8C8C8C"/>
          <w:sz w:val="14"/>
        </w:rPr>
        <w:t>blk-003204 | cf-1988-art-136-inc-1</w:t>
      </w:r>
      <w:r>
        <w:rPr>
          <w:color w:val="0050A0"/>
          <w:sz w:val="14"/>
        </w:rPr>
        <w:t xml:space="preserve"> | MS 32.074</w:t>
      </w:r>
      <w:r>
        <w:rPr>
          <w:color w:val="0050A0"/>
          <w:sz w:val="14"/>
        </w:rPr>
        <w:t xml:space="preserve"> | rel. Luiz Fux</w:t>
      </w:r>
    </w:p>
    <w:p>
      <w:pPr>
        <w:ind w:left="216"/>
      </w:pPr>
      <w:r>
        <w:rPr>
          <w:sz w:val="18"/>
        </w:rPr>
        <w:t>As provas de títulos em concursos públicos para provimento de cargos efetivos no seio da administração pública brasileira, qualquer que seja o Poder de que se trate ou o nível federativo de que se cuide, não podem ostentar natureza eliminatória, prestando-se apenas para classificar os candidatos, sem jamais justificar sua eliminação do certame, consoante se extrai, contrario sensu, do art. 37, II, da Constituição da República.</w:t>
      </w:r>
    </w:p>
    <w:p>
      <w:pPr>
        <w:ind w:left="216"/>
      </w:pPr>
      <w:r>
        <w:rPr>
          <w:b/>
          <w:color w:val="003C8C"/>
          <w:sz w:val="16"/>
        </w:rPr>
        <w:t>[MS 32.074, rel. min. Luiz Fux, j. 2-9-2014, 1ª T, DJE de 5-11-2014.]</w:t>
      </w:r>
    </w:p>
    <w:p>
      <w:r>
        <w:rPr>
          <w:color w:val="8C8C8C"/>
          <w:sz w:val="14"/>
        </w:rPr>
        <w:t>blk-003205 | cf-1988-art-136-inc-1</w:t>
      </w:r>
      <w:r>
        <w:rPr>
          <w:color w:val="0050A0"/>
          <w:sz w:val="14"/>
        </w:rPr>
        <w:t xml:space="preserve"> | rel. Luiz Fux</w:t>
      </w:r>
    </w:p>
    <w:p>
      <w:pPr>
        <w:ind w:left="216"/>
      </w:pPr>
      <w:r>
        <w:rPr>
          <w:sz w:val="18"/>
        </w:rPr>
        <w:t>Os anistiados, quando readmitidos, sujeitam-se ao vínculo celetista, segundo a legislação vigente à época dos fatos. In casu, os recorrentes foram despedidos em abril de 1990, data anterior à promulgação da Lei 8.112, de 11 de dezembro de 1990 (Regime Jurídico Único obrigatório), razão pela qual não estavam sujeitos às suas disposições, inclusive em relação ao que previsto no art. 243.</w:t>
      </w:r>
    </w:p>
    <w:p>
      <w:pPr>
        <w:ind w:left="216"/>
      </w:pPr>
      <w:r>
        <w:rPr>
          <w:b/>
          <w:color w:val="003C8C"/>
          <w:sz w:val="16"/>
        </w:rPr>
        <w:t>[RMS 31.721 AgR, rel. min. Luiz Fux, j. 11-3-2014, 1ª T, DJE de 28-3-2014.]</w:t>
      </w:r>
    </w:p>
    <w:p>
      <w:r>
        <w:rPr>
          <w:color w:val="8C8C8C"/>
          <w:sz w:val="14"/>
        </w:rPr>
        <w:t>blk-003206 | cf-1988-art-136-inc-1</w:t>
      </w:r>
      <w:r>
        <w:rPr>
          <w:color w:val="0050A0"/>
          <w:sz w:val="14"/>
        </w:rPr>
        <w:t xml:space="preserve"> | AI 759.882</w:t>
      </w:r>
      <w:r>
        <w:rPr>
          <w:color w:val="0050A0"/>
          <w:sz w:val="14"/>
        </w:rPr>
        <w:t xml:space="preserve"> | rel. Marco Aurélio</w:t>
      </w:r>
    </w:p>
    <w:p>
      <w:pPr>
        <w:ind w:left="216"/>
      </w:pPr>
      <w:r>
        <w:rPr>
          <w:sz w:val="18"/>
        </w:rPr>
        <w:t>É importante destacar o que decidido na origem. O Tribunal de Justiça do Estado de Minas Gerais não disse do impedimento de proceder-se à exoneração de servidora ocupante meramente de cargo em comissão. Ressaltou, isso sim, a inviabilidade de fazê-lo no curso de licença médica para tratamento de câncer, presente a estabilidade provisória. Daí a pertinência dos precedentes mencionados na decisão impugnada. Em momento algum, o deslinde da controvérsia implicou violação à Carta da República, no que prevista, no art. 37, cabeça e inciso II, a necessidade de prévia aprovação em concurso público para o provimento de cargo efetivo. Apenas ficou postergada, para o término da licença destinada a tratamento da saúde, a decisão quanto à exoneração da servidora.</w:t>
      </w:r>
    </w:p>
    <w:p>
      <w:pPr>
        <w:ind w:left="216"/>
      </w:pPr>
      <w:r>
        <w:rPr>
          <w:b/>
          <w:color w:val="003C8C"/>
          <w:sz w:val="16"/>
        </w:rPr>
        <w:t>[AI 759.882 AgR, voto do rel. min. Marco Aurélio, j. 10-12-2013, 1ª T, DJE de 3-2-2014.]</w:t>
      </w:r>
    </w:p>
    <w:p>
      <w:pPr>
        <w:pStyle w:val="Heading1"/>
      </w:pPr>
      <w:r>
        <w:t>Art. 130</w:t>
      </w:r>
    </w:p>
    <w:p>
      <w:r>
        <w:rPr>
          <w:color w:val="8C8C8C"/>
          <w:sz w:val="14"/>
        </w:rPr>
        <w:t>blk-003207 | cf-1988-art-130-par-3-inc-5</w:t>
      </w:r>
      <w:r>
        <w:rPr>
          <w:color w:val="0050A0"/>
          <w:sz w:val="14"/>
        </w:rPr>
        <w:t xml:space="preserve"> | rel. Dias Toffoli</w:t>
      </w:r>
    </w:p>
    <w:p>
      <w:pPr>
        <w:ind w:left="216"/>
      </w:pPr>
      <w:r>
        <w:rPr>
          <w:b/>
          <w:color w:val="003C8C"/>
          <w:sz w:val="16"/>
        </w:rPr>
        <w:t>[AR 2.137 AgR, rel. min. Dias Toffoli, j. 19-9-2013, P, DJE de 26-11-2013.]</w:t>
      </w:r>
    </w:p>
    <w:p>
      <w:r>
        <w:rPr>
          <w:color w:val="8C8C8C"/>
          <w:sz w:val="14"/>
        </w:rPr>
        <w:t>blk-003208 | cf-1988-art-130-par-3-inc-5</w:t>
      </w:r>
      <w:r>
        <w:rPr>
          <w:color w:val="0050A0"/>
          <w:sz w:val="14"/>
        </w:rPr>
        <w:t xml:space="preserve"> | RE 594.233</w:t>
      </w:r>
      <w:r>
        <w:rPr>
          <w:color w:val="0050A0"/>
          <w:sz w:val="14"/>
        </w:rPr>
        <w:t xml:space="preserve"> | rel. Dias Toffoli</w:t>
      </w:r>
    </w:p>
    <w:p>
      <w:pPr>
        <w:ind w:left="216"/>
      </w:pPr>
      <w:r>
        <w:rPr>
          <w:sz w:val="18"/>
        </w:rPr>
        <w:t xml:space="preserve">Extinção de empresa pública. Estrutura absorvida pela administração direta. Direito ao aproveitamento que não representa violação da exigência de concurso público. Possibilidade de o empregado anistiado vir a ocupar cargo público oriundo de transformação. A benesse concedida pela Lei 8.878/1994 ficou condicionada à transferência ou absorção da atividade desenvolvida pelo ente extinto por outro órgão da administração pública federal. É possível inferir do acórdão regional que o feixe de competências antes atribuído à Empresa Brasileira de Transportes Urbanos foi conferido ao Ministério dos Transportes. A jurisprudência da Corte já reconheceu que o implemento da exigência prevista na Lei de Anistia constitui direito do empregado/servidor ao aproveitamento. Não há qualquer ofensa à exigência </w:t>
      </w:r>
    </w:p>
    <w:p>
      <w:pPr>
        <w:ind w:left="216"/>
      </w:pPr>
      <w:r>
        <w:rPr>
          <w:b/>
          <w:color w:val="003C8C"/>
          <w:sz w:val="16"/>
        </w:rPr>
        <w:t>[RE 594.233 AgR, rel. min. Dias Toffoli, j. 20-8-2013, 1ª T, DJE de 22-10-2013.]</w:t>
      </w:r>
    </w:p>
    <w:p>
      <w:r>
        <w:rPr>
          <w:color w:val="8C8C8C"/>
          <w:sz w:val="14"/>
        </w:rPr>
        <w:t>blk-003209 | cf-1988-art-130-par-3-inc-5</w:t>
      </w:r>
      <w:r>
        <w:rPr>
          <w:color w:val="0050A0"/>
          <w:sz w:val="14"/>
        </w:rPr>
        <w:t xml:space="preserve"> | AI 829.186</w:t>
      </w:r>
      <w:r>
        <w:rPr>
          <w:color w:val="0050A0"/>
          <w:sz w:val="14"/>
        </w:rPr>
        <w:t xml:space="preserve"> | rel. Dias Toffoli</w:t>
      </w:r>
    </w:p>
    <w:p>
      <w:pPr>
        <w:ind w:left="216"/>
      </w:pPr>
      <w:r>
        <w:rPr>
          <w:sz w:val="18"/>
        </w:rPr>
        <w:t>Concurso público. (...) Investigação social. Exclusão do certame. (...) A jurisprudência da Corte firmou o entendimento de que viola o princípio da presunção de inocência a exclusão de certame público de candidato que responda a inquérito policial ou ação penal sem trânsito em julgado da sentença condenatória.</w:t>
      </w:r>
    </w:p>
    <w:p>
      <w:pPr>
        <w:ind w:left="216"/>
      </w:pPr>
      <w:r>
        <w:rPr>
          <w:b/>
          <w:color w:val="003C8C"/>
          <w:sz w:val="16"/>
        </w:rPr>
        <w:t>[AI 829.186 AgR, rel. min. Dias Toffoli, j. 23-4-2013, 1ª T, DJE de 27-6-2013.]</w:t>
      </w:r>
    </w:p>
    <w:p>
      <w:r>
        <w:rPr>
          <w:color w:val="8C8C8C"/>
          <w:sz w:val="14"/>
        </w:rPr>
        <w:t>blk-003210 | cf-1988-art-130-par-3-inc-5</w:t>
      </w:r>
      <w:r>
        <w:rPr>
          <w:color w:val="0050A0"/>
          <w:sz w:val="14"/>
        </w:rPr>
        <w:t xml:space="preserve"> | ARE 847.535</w:t>
      </w:r>
      <w:r>
        <w:rPr>
          <w:color w:val="0050A0"/>
          <w:sz w:val="14"/>
        </w:rPr>
        <w:t xml:space="preserve"> | rel. Celso de Mello</w:t>
      </w:r>
    </w:p>
    <w:p>
      <w:pPr>
        <w:ind w:left="216"/>
      </w:pPr>
      <w:r>
        <w:rPr>
          <w:sz w:val="18"/>
        </w:rPr>
        <w:t>= ARE 847.535 AgR, rel. min. Celso de Mello, j. 30-6-2015, 2ª T, DJE de 6-8-2015</w:t>
      </w:r>
    </w:p>
    <w:p>
      <w:r>
        <w:rPr>
          <w:color w:val="8C8C8C"/>
          <w:sz w:val="14"/>
        </w:rPr>
        <w:t>blk-003211 | cf-1988-art-130-par-3-inc-5</w:t>
      </w:r>
      <w:r>
        <w:rPr>
          <w:color w:val="0050A0"/>
          <w:sz w:val="14"/>
        </w:rPr>
        <w:t xml:space="preserve"> | MS 30.859</w:t>
      </w:r>
      <w:r>
        <w:rPr>
          <w:color w:val="0050A0"/>
          <w:sz w:val="14"/>
        </w:rPr>
        <w:t xml:space="preserve"> | rel. Luiz Fux</w:t>
      </w:r>
    </w:p>
    <w:p>
      <w:pPr>
        <w:ind w:left="216"/>
      </w:pPr>
      <w:r>
        <w:rPr>
          <w:sz w:val="18"/>
        </w:rPr>
        <w:t>A anulação, por via judicial, de questões de prova objetiva de concurso público, com vistas à habilitação para participação em fase posterior do certame, pressupõe a demonstração de que o impetrante estaria habilitado à etapa seguinte caso essa anulação fosse estendida à totalidade dos candidatos, mercê dos princípios constitucionais da isonomia, da impessoalidade e da eficiência. O Poder Judiciário é incompetente para, substituindo-se à banca examinadora de concurso público, reexaminar o conteúdo das questões formuladas e os critérios de correção das provas, consoante pacificado na jurisprudência do STF. (...) ressalvadas as hipóteses em que restar configurado, tal como in casu, o erro grosseiro no gabarito apresentado, porquanto caracterizada a ilegalidade do ato praticado pela administr</w:t>
      </w:r>
    </w:p>
    <w:p>
      <w:pPr>
        <w:ind w:left="216"/>
      </w:pPr>
      <w:r>
        <w:rPr>
          <w:b/>
          <w:color w:val="003C8C"/>
          <w:sz w:val="16"/>
        </w:rPr>
        <w:t>[MS 30.859, rel. min. Luiz Fux, j. 28-8-2012, 1ª T, DJE de 24-10-2012.]</w:t>
      </w:r>
    </w:p>
    <w:p>
      <w:r>
        <w:rPr>
          <w:color w:val="8C8C8C"/>
          <w:sz w:val="14"/>
        </w:rPr>
        <w:t>blk-003212 | cf-1988-art-130-par-3-inc-5</w:t>
      </w:r>
      <w:r>
        <w:rPr>
          <w:color w:val="0050A0"/>
          <w:sz w:val="14"/>
        </w:rPr>
        <w:t xml:space="preserve"> | MS 29.350</w:t>
      </w:r>
      <w:r>
        <w:rPr>
          <w:color w:val="0050A0"/>
          <w:sz w:val="14"/>
        </w:rPr>
        <w:t xml:space="preserve"> | rel. Luiz Fux</w:t>
      </w:r>
    </w:p>
    <w:p>
      <w:pPr>
        <w:ind w:left="216"/>
      </w:pPr>
      <w:r>
        <w:rPr>
          <w:sz w:val="18"/>
        </w:rPr>
        <w:t>Mandado de segurança. CNJ. Decisão que determina ao Tribunal de Justiça do Estado da Paraíba que proceda à remoção de servidores previamente à nomeação de candidatos aprovados em concurso público e integrantes de cadastro de reserva. (...) A precedência da remoção sobre a investidura de candidatos inseridos em cadastro de reserva – e, portanto, excedentes ao número de vagas disponibilizadas no edital do concurso em que lograram aprovação – é obrigatória, máxime à luz do regime jurídico atualmente vigente e em decorrência do princípio da proteção da confiança. O juízo discricionário da administração da justiça paraibana, sob o enfoque da sua avaliação de conveniência e oportunidade, encarta o poder de decidir quanto à alocação de seus quadros funcionais dentro dos limites da legalidade e do</w:t>
      </w:r>
    </w:p>
    <w:p>
      <w:pPr>
        <w:ind w:left="216"/>
      </w:pPr>
      <w:r>
        <w:rPr>
          <w:b/>
          <w:color w:val="003C8C"/>
          <w:sz w:val="16"/>
        </w:rPr>
        <w:t>[MS 29.350, rel. min. Luiz Fux, j. 20-6-2012, P, DJE de 1º-8-2012.]</w:t>
      </w:r>
    </w:p>
    <w:p>
      <w:r>
        <w:rPr>
          <w:color w:val="8C8C8C"/>
          <w:sz w:val="14"/>
        </w:rPr>
        <w:t>blk-003213 | cf-1988-art-130-par-3-inc-5</w:t>
      </w:r>
      <w:r>
        <w:rPr>
          <w:color w:val="0050A0"/>
          <w:sz w:val="14"/>
        </w:rPr>
        <w:t xml:space="preserve"> | AI 851.587</w:t>
      </w:r>
      <w:r>
        <w:rPr>
          <w:color w:val="0050A0"/>
          <w:sz w:val="14"/>
        </w:rPr>
        <w:t xml:space="preserve"> | rel. Marco Aurélio</w:t>
      </w:r>
    </w:p>
    <w:p>
      <w:pPr>
        <w:ind w:left="216"/>
      </w:pPr>
      <w:r>
        <w:rPr>
          <w:sz w:val="18"/>
        </w:rPr>
        <w:t>Concurso público. Prova de esforço físico. Caso a caso, há de perquirir-se a sintonia da exigência, no que implica fator de tratamento diferenciado com a função a ser exercida. Não se tem como constitucional a exigência de prova física desproporcional à habilitação ao cargo de auxiliar médico-legista, porquanto a atuação deste, embora física, não se faz no campo da força bruta, mas a partir de técnica específica.</w:t>
      </w:r>
    </w:p>
    <w:p>
      <w:pPr>
        <w:ind w:left="216"/>
      </w:pPr>
      <w:r>
        <w:rPr>
          <w:b/>
          <w:color w:val="003C8C"/>
          <w:sz w:val="16"/>
        </w:rPr>
        <w:t>[AI 851.587 AgR, rel. min. Marco Aurélio, j. 19-6-2012, 1ª T, DJE de 1º-8-2012.]</w:t>
      </w:r>
    </w:p>
    <w:p>
      <w:r>
        <w:rPr>
          <w:color w:val="8C8C8C"/>
          <w:sz w:val="14"/>
        </w:rPr>
        <w:t>blk-003214 | cf-1988-art-130-par-3-inc-5</w:t>
      </w:r>
      <w:r>
        <w:rPr>
          <w:color w:val="0050A0"/>
          <w:sz w:val="14"/>
        </w:rPr>
        <w:t xml:space="preserve"> | RE 539.224</w:t>
      </w:r>
      <w:r>
        <w:rPr>
          <w:color w:val="0050A0"/>
          <w:sz w:val="14"/>
        </w:rPr>
        <w:t xml:space="preserve"> | rel. Luiz Fux</w:t>
      </w:r>
    </w:p>
    <w:p>
      <w:pPr>
        <w:ind w:left="216"/>
      </w:pPr>
      <w:r>
        <w:rPr>
          <w:sz w:val="18"/>
        </w:rPr>
        <w:t>Os conselhos de fiscalização profissional, posto autarquias criadas por lei e ostentando personalidade jurídica de direito público, exercendo atividade tipicamente pública, qual seja, a fiscalização do exercício profissional, submetem-se às regras encartadas no art. 37, II, da Constituição do Brasil/1988, quando da contratação de servidores.</w:t>
      </w:r>
    </w:p>
    <w:p>
      <w:pPr>
        <w:ind w:left="216"/>
      </w:pPr>
      <w:r>
        <w:rPr>
          <w:b/>
          <w:color w:val="003C8C"/>
          <w:sz w:val="16"/>
        </w:rPr>
        <w:t>[RE 539.224, rel. min. Luiz Fux, j. 22-5-2012, 1ª T, DJE de 18-6-2012.]</w:t>
      </w:r>
    </w:p>
    <w:p>
      <w:r>
        <w:rPr>
          <w:color w:val="8C8C8C"/>
          <w:sz w:val="14"/>
        </w:rPr>
        <w:t>blk-003215 | cf-1988-art-130-par-3-inc-5</w:t>
      </w:r>
      <w:r>
        <w:rPr>
          <w:color w:val="0050A0"/>
          <w:sz w:val="14"/>
        </w:rPr>
        <w:t xml:space="preserve"> | MS 26.149</w:t>
      </w:r>
      <w:r>
        <w:rPr>
          <w:color w:val="0050A0"/>
          <w:sz w:val="14"/>
        </w:rPr>
        <w:t xml:space="preserve"> | rel. Celso de Mello</w:t>
      </w:r>
    </w:p>
    <w:p>
      <w:pPr>
        <w:ind w:left="216"/>
      </w:pPr>
      <w:r>
        <w:rPr>
          <w:sz w:val="18"/>
        </w:rPr>
        <w:t>= MS 26.149 AgR, rel. min. Celso de Mello, j. 16-9-2014, 2ª T, DJE de 11-11-2014</w:t>
        <w:br/>
        <w:t>= MS 26.424, rel. min. Dias Toffoli, j. 19-2-2013, 1ª T, DJE de 21-3-2013</w:t>
        <w:br/>
        <w:t>Ambas as Turmas desta Corte já se manifestaram pela admissibilidade do controle jurisdicional da legalidade do concurso público quando verificado o descompasso entre as questões de prova e o programa descrito no edital, que é a lei do certame. (...) Inexistência de direito líquido e certo a ser protegido quando constatado que os temas abordados nas questões impugnadas da prova escrita objetiva aplicada aos candidatos estão rigorosamente circunscritos às matérias descritas no programa definido para o certame.</w:t>
      </w:r>
    </w:p>
    <w:p>
      <w:pPr>
        <w:ind w:left="216"/>
      </w:pPr>
      <w:r>
        <w:rPr>
          <w:b/>
          <w:color w:val="003C8C"/>
          <w:sz w:val="16"/>
        </w:rPr>
        <w:t>[MS 30.894, rel. min. Ricardo Lewandowski, j. 8-5-2012, 2ª T, DJE de 24-9-2012.]</w:t>
      </w:r>
    </w:p>
    <w:p>
      <w:r>
        <w:rPr>
          <w:color w:val="8C8C8C"/>
          <w:sz w:val="14"/>
        </w:rPr>
        <w:t>blk-003216 | cf-1988-art-130-par-3-inc-5</w:t>
      </w:r>
      <w:r>
        <w:rPr>
          <w:color w:val="0050A0"/>
          <w:sz w:val="14"/>
        </w:rPr>
        <w:t xml:space="preserve"> | MS 30.860</w:t>
      </w:r>
      <w:r>
        <w:rPr>
          <w:color w:val="0050A0"/>
          <w:sz w:val="14"/>
        </w:rPr>
        <w:t xml:space="preserve"> | rel. Luiz Fux</w:t>
      </w:r>
    </w:p>
    <w:p>
      <w:pPr>
        <w:ind w:left="216"/>
      </w:pPr>
      <w:r>
        <w:rPr>
          <w:sz w:val="18"/>
        </w:rPr>
        <w:t>= MS 30.860, rel. min. Luiz Fux, j. 28-8-2012, 1ª T, DJE de 6-11-2012</w:t>
        <w:br/>
        <w:t>Concurso público. Princípio da legalidade. Edital. Etapas. As etapas do concurso prescindem de disposição expressa em lei no sentido formal e material, sendo suficientes a previsão no edital e o nexo de causalidade consideradas as atribuições do cargo.</w:t>
      </w:r>
    </w:p>
    <w:p>
      <w:pPr>
        <w:ind w:left="216"/>
      </w:pPr>
      <w:r>
        <w:rPr>
          <w:b/>
          <w:color w:val="003C8C"/>
          <w:sz w:val="16"/>
        </w:rPr>
        <w:t>[MS 30.177, rel. min. Marco Aurélio, j. 24-4-2012, 1ª T, DJE de 17-5-2012.]</w:t>
      </w:r>
    </w:p>
    <w:p>
      <w:r>
        <w:rPr>
          <w:color w:val="8C8C8C"/>
          <w:sz w:val="14"/>
        </w:rPr>
        <w:t>blk-003217 | cf-1988-art-130-par-3-inc-5</w:t>
      </w:r>
      <w:r>
        <w:rPr>
          <w:color w:val="0050A0"/>
          <w:sz w:val="14"/>
        </w:rPr>
        <w:t xml:space="preserve"> | MS 30.265</w:t>
      </w:r>
      <w:r>
        <w:rPr>
          <w:color w:val="0050A0"/>
          <w:sz w:val="14"/>
        </w:rPr>
        <w:t xml:space="preserve"> | rel. Gilmar Mendes</w:t>
      </w:r>
    </w:p>
    <w:p>
      <w:pPr>
        <w:ind w:left="216"/>
      </w:pPr>
      <w:r>
        <w:rPr>
          <w:sz w:val="18"/>
        </w:rPr>
        <w:t>Concurso público. MPU. Técnico de Apoio Especializado/Segurança. Exigência de teste de aptidão física não viola a CF. Legalidade. (...) Atestado médico específico para realização do TAF [Teste de Aptidão Física]. Previsão editalícia. Ausência de ilegalidade ou abuso de poder. Forma de a administração garantir a integridade dos candidatos na realização das extenuantes provas e resguardar-se das eventuais responsabilidades, não configurando afronta ao texto constitucional ou requisito irrazoável.</w:t>
      </w:r>
    </w:p>
    <w:p>
      <w:pPr>
        <w:ind w:left="216"/>
      </w:pPr>
      <w:r>
        <w:rPr>
          <w:b/>
          <w:color w:val="003C8C"/>
          <w:sz w:val="16"/>
        </w:rPr>
        <w:t>[MS 30.265, rel. min. Gilmar Mendes, j. 6-3-2012, 2ª T, DJE de 18-5-2012.]</w:t>
      </w:r>
    </w:p>
    <w:p>
      <w:r>
        <w:rPr>
          <w:color w:val="8C8C8C"/>
          <w:sz w:val="14"/>
        </w:rPr>
        <w:t>blk-003218 | cf-1988-art-130-par-3-inc-5</w:t>
      </w:r>
      <w:r>
        <w:rPr>
          <w:color w:val="0050A0"/>
          <w:sz w:val="14"/>
        </w:rPr>
        <w:t xml:space="preserve"> | RE 394.618</w:t>
      </w:r>
      <w:r>
        <w:rPr>
          <w:color w:val="0050A0"/>
          <w:sz w:val="14"/>
        </w:rPr>
        <w:t xml:space="preserve"> | rel. Marco Aurélio</w:t>
      </w:r>
    </w:p>
    <w:p>
      <w:pPr>
        <w:ind w:left="216"/>
      </w:pPr>
      <w:r>
        <w:rPr>
          <w:sz w:val="18"/>
        </w:rPr>
        <w:t>Concurso público versus concurso interno. Ascensão funcional. Longe fica de vulnerar a CF pronunciamento no sentido da inviabilidade de placitar-se concurso interno para ingresso em cargo de carreira diversa daquela para a qual o servidor prestou concurso.</w:t>
      </w:r>
    </w:p>
    <w:p>
      <w:pPr>
        <w:ind w:left="216"/>
      </w:pPr>
      <w:r>
        <w:rPr>
          <w:b/>
          <w:color w:val="003C8C"/>
          <w:sz w:val="16"/>
        </w:rPr>
        <w:t>[RE 394.618 AgR, rel. min. Marco Aurélio, j. 13-12-2011, 1ª T, DJE de 16-2-2012.]</w:t>
      </w:r>
    </w:p>
    <w:p>
      <w:r>
        <w:rPr>
          <w:color w:val="8C8C8C"/>
          <w:sz w:val="14"/>
        </w:rPr>
        <w:t>blk-003219 | cf-1988-art-130-par-3-inc-5</w:t>
      </w:r>
      <w:r>
        <w:rPr>
          <w:color w:val="0050A0"/>
          <w:sz w:val="14"/>
        </w:rPr>
        <w:t xml:space="preserve"> | MS 26.294</w:t>
      </w:r>
      <w:r>
        <w:rPr>
          <w:color w:val="0050A0"/>
          <w:sz w:val="14"/>
        </w:rPr>
        <w:t xml:space="preserve"> | rel. Ricardo Lewandowski</w:t>
      </w:r>
    </w:p>
    <w:p>
      <w:pPr>
        <w:ind w:left="216"/>
      </w:pPr>
      <w:r>
        <w:rPr>
          <w:sz w:val="18"/>
        </w:rPr>
        <w:t>Não é possível a nomeação de candidato em quadro diverso do qual foi aprovado, ainda que os cargos tenham a mesma nomenclatura, atribuições iguais, e idêntica remuneração, quando inexiste essa previsão no edital do concurso. A falta de previsão no edital sobre a possibilidade de aproveitamento de candidato aprovado em certame destinado a prover vagas para quadro diverso do que prestou o concurso viola o princípio da publicidade, norteador de todo concurso público, bem como o da impessoalidade e o da isonomia.</w:t>
      </w:r>
    </w:p>
    <w:p>
      <w:pPr>
        <w:ind w:left="216"/>
      </w:pPr>
      <w:r>
        <w:rPr>
          <w:b/>
          <w:color w:val="003C8C"/>
          <w:sz w:val="16"/>
        </w:rPr>
        <w:t>[MS 26.294, rel. min. Ricardo Lewandowski, j. 23-11-2011, P, DJE de 15-2-2012.]</w:t>
      </w:r>
    </w:p>
    <w:p>
      <w:r>
        <w:rPr>
          <w:color w:val="8C8C8C"/>
          <w:sz w:val="14"/>
        </w:rPr>
        <w:t>blk-003220 | cf-1988-art-130-par-3-inc-5</w:t>
      </w:r>
      <w:r>
        <w:rPr>
          <w:color w:val="0050A0"/>
          <w:sz w:val="14"/>
        </w:rPr>
        <w:t xml:space="preserve"> | RE 634.689</w:t>
      </w:r>
      <w:r>
        <w:rPr>
          <w:color w:val="0050A0"/>
          <w:sz w:val="14"/>
        </w:rPr>
        <w:t xml:space="preserve"> | rel. Cármen Lúcia</w:t>
      </w:r>
    </w:p>
    <w:p>
      <w:pPr>
        <w:ind w:left="216"/>
      </w:pPr>
      <w:r>
        <w:rPr>
          <w:sz w:val="18"/>
        </w:rPr>
        <w:t>Concurso público. Preterição na nomeação de candidato melhor classificado. Ato ilícito da administração. Direito ao recebimento de vencimentos a partir da impetração de mandado de segurança.</w:t>
      </w:r>
    </w:p>
    <w:p>
      <w:pPr>
        <w:ind w:left="216"/>
      </w:pPr>
      <w:r>
        <w:rPr>
          <w:b/>
          <w:color w:val="003C8C"/>
          <w:sz w:val="16"/>
        </w:rPr>
        <w:t>[RE 634.689 AgR, rel. min. Cármen Lúcia, j. 25-10-2011, 1ª T, DJE de 23-11-2011.]</w:t>
      </w:r>
    </w:p>
    <w:p>
      <w:r>
        <w:rPr>
          <w:color w:val="8C8C8C"/>
          <w:sz w:val="14"/>
        </w:rPr>
        <w:t>blk-003221 | cf-1988-art-130-par-3-inc-5</w:t>
      </w:r>
      <w:r>
        <w:rPr>
          <w:color w:val="0050A0"/>
          <w:sz w:val="14"/>
        </w:rPr>
        <w:t xml:space="preserve"> | MS 30.620</w:t>
      </w:r>
      <w:r>
        <w:rPr>
          <w:color w:val="0050A0"/>
          <w:sz w:val="14"/>
        </w:rPr>
        <w:t xml:space="preserve"> | rel. Gilmar Mendes</w:t>
      </w:r>
    </w:p>
    <w:p>
      <w:pPr>
        <w:ind w:left="216"/>
      </w:pPr>
      <w:r>
        <w:rPr>
          <w:sz w:val="18"/>
        </w:rPr>
        <w:t>Concurso público. MPU. Fases subsequentes do certame, de caráter eliminatório. Prazo decadencial do art. 23 da Lei 12.016/2009. Termo inicial. Data de publicação do ato do poder público que efetivamente venha a causar prejuízo ao impetrante.</w:t>
      </w:r>
    </w:p>
    <w:p>
      <w:pPr>
        <w:ind w:left="216"/>
      </w:pPr>
      <w:r>
        <w:rPr>
          <w:b/>
          <w:color w:val="003C8C"/>
          <w:sz w:val="16"/>
        </w:rPr>
        <w:t>[MS 30.620 AgR, rel. min. Gilmar Mendes, j. 27-9-2011, 2ª T, DJE de 11-10-2011.]</w:t>
      </w:r>
    </w:p>
    <w:p>
      <w:r>
        <w:rPr>
          <w:color w:val="8C8C8C"/>
          <w:sz w:val="14"/>
        </w:rPr>
        <w:t>blk-003222 | cf-1988-art-130-par-3-inc-5</w:t>
      </w:r>
      <w:r>
        <w:rPr>
          <w:color w:val="0050A0"/>
          <w:sz w:val="14"/>
        </w:rPr>
        <w:t xml:space="preserve"> | MS 30.188</w:t>
      </w:r>
      <w:r>
        <w:rPr>
          <w:color w:val="0050A0"/>
          <w:sz w:val="14"/>
        </w:rPr>
        <w:t xml:space="preserve"> | rel. Gilmar Mendes</w:t>
      </w:r>
    </w:p>
    <w:p>
      <w:pPr>
        <w:ind w:left="216"/>
      </w:pPr>
      <w:r>
        <w:rPr>
          <w:sz w:val="18"/>
        </w:rPr>
        <w:t>Concurso público. (...) Exigência de teste de aptidão física. Legalidade. A Lei 11.415/2006, ao estabelecer a necessidade de realização de "provas" para ingresso no MPU, sem as especificar e determinar que as atribuições dos cargos seriam fixadas por regulamento, permitiu que elas fossem elaboradas de acordo com a natureza e complexidade de cada cargo, o que atende de forma direta aos ditames constitucionais (art. 37, II, da CF).</w:t>
      </w:r>
    </w:p>
    <w:p>
      <w:pPr>
        <w:ind w:left="216"/>
      </w:pPr>
      <w:r>
        <w:rPr>
          <w:b/>
          <w:color w:val="003C8C"/>
          <w:sz w:val="16"/>
        </w:rPr>
        <w:t>[MS 30.188, rel. min. Gilmar Mendes, j. 6-9-2011, 2ª T, DJE de 26-9-2011.]</w:t>
      </w:r>
    </w:p>
    <w:p>
      <w:r>
        <w:rPr>
          <w:color w:val="8C8C8C"/>
          <w:sz w:val="14"/>
        </w:rPr>
        <w:t>blk-003223 | cf-1988-art-130-par-3-inc-5</w:t>
      </w:r>
      <w:r>
        <w:rPr>
          <w:color w:val="0050A0"/>
          <w:sz w:val="14"/>
        </w:rPr>
        <w:t xml:space="preserve"> | MS 29.507</w:t>
      </w:r>
      <w:r>
        <w:rPr>
          <w:color w:val="0050A0"/>
          <w:sz w:val="14"/>
        </w:rPr>
        <w:t xml:space="preserve"> | rel. Cármen Lúcia</w:t>
      </w:r>
    </w:p>
    <w:p>
      <w:pPr>
        <w:ind w:left="216"/>
      </w:pPr>
      <w:r>
        <w:rPr>
          <w:sz w:val="18"/>
        </w:rPr>
        <w:t>= MS 29.507, rel. min. Cármen Lúcia, j. 18-10-2011, 1ª T, DJE de 16-11-2011</w:t>
      </w:r>
    </w:p>
    <w:p>
      <w:pPr>
        <w:pStyle w:val="Heading1"/>
      </w:pPr>
      <w:r>
        <w:t>Art. 136</w:t>
      </w:r>
    </w:p>
    <w:p>
      <w:r>
        <w:rPr>
          <w:color w:val="8C8C8C"/>
          <w:sz w:val="14"/>
        </w:rPr>
        <w:t>blk-003224 | cf-1988-art-136-inc-1</w:t>
      </w:r>
      <w:r>
        <w:rPr>
          <w:color w:val="0050A0"/>
          <w:sz w:val="14"/>
        </w:rPr>
        <w:t xml:space="preserve"> | rel. Celso de Mello</w:t>
      </w:r>
    </w:p>
    <w:p>
      <w:pPr>
        <w:ind w:left="216"/>
      </w:pPr>
      <w:r>
        <w:rPr>
          <w:b/>
          <w:color w:val="003C8C"/>
          <w:sz w:val="16"/>
        </w:rPr>
        <w:t>[RMS 27.953 MC-AgR-AgR, rel. min. Celso de Mello, j. 23-8-2011, 2ª T, DJE de 5-9-2011.]</w:t>
      </w:r>
    </w:p>
    <w:p>
      <w:r>
        <w:rPr>
          <w:color w:val="8C8C8C"/>
          <w:sz w:val="14"/>
        </w:rPr>
        <w:t>blk-003225 | cf-1988-art-136-inc-1</w:t>
      </w:r>
      <w:r>
        <w:rPr>
          <w:color w:val="0050A0"/>
          <w:sz w:val="14"/>
        </w:rPr>
        <w:t xml:space="preserve"> | rel. Gilmar Mendes</w:t>
      </w:r>
    </w:p>
    <w:p>
      <w:pPr>
        <w:ind w:left="216"/>
      </w:pPr>
      <w:r>
        <w:rPr>
          <w:sz w:val="18"/>
        </w:rPr>
        <w:t>= RMS 23.586, rel. min. Gilmar Mendes, j. 25-10-2011, 2ª T, DJE de 16-11-2011</w:t>
      </w:r>
    </w:p>
    <w:p>
      <w:pPr>
        <w:pStyle w:val="Heading1"/>
      </w:pPr>
      <w:r>
        <w:t>Art. 130</w:t>
      </w:r>
    </w:p>
    <w:p>
      <w:r>
        <w:rPr>
          <w:color w:val="8C8C8C"/>
          <w:sz w:val="14"/>
        </w:rPr>
        <w:t>blk-003226 | cf-1988-art-130-par-3-inc-5</w:t>
      </w:r>
      <w:r>
        <w:rPr>
          <w:color w:val="0050A0"/>
          <w:sz w:val="14"/>
        </w:rPr>
        <w:t xml:space="preserve"> | MS 30.344</w:t>
      </w:r>
      <w:r>
        <w:rPr>
          <w:color w:val="0050A0"/>
          <w:sz w:val="14"/>
        </w:rPr>
        <w:t xml:space="preserve"> | rel. Gilmar Mendes</w:t>
      </w:r>
    </w:p>
    <w:p>
      <w:pPr>
        <w:ind w:left="216"/>
      </w:pPr>
      <w:r>
        <w:rPr>
          <w:sz w:val="18"/>
        </w:rPr>
        <w:t>Concurso público. Quesito não previsto no edital, mas mencionado na prova discursiva. Desconsideração por ocasião da correção. Ausência de prejuízo. Inexistência de direito líquido e certo.</w:t>
      </w:r>
    </w:p>
    <w:p>
      <w:pPr>
        <w:ind w:left="216"/>
      </w:pPr>
      <w:r>
        <w:rPr>
          <w:b/>
          <w:color w:val="003C8C"/>
          <w:sz w:val="16"/>
        </w:rPr>
        <w:t>[MS 30.344 AgR, rel. min. Gilmar Mendes, j. 21-6-2011, 2ª T, DJE de 1º-8-2011.]</w:t>
      </w:r>
    </w:p>
    <w:p>
      <w:r>
        <w:rPr>
          <w:color w:val="8C8C8C"/>
          <w:sz w:val="14"/>
        </w:rPr>
        <w:t>blk-003227 | cf-1988-art-130-par-3-inc-5</w:t>
      </w:r>
      <w:r>
        <w:rPr>
          <w:color w:val="0050A0"/>
          <w:sz w:val="14"/>
        </w:rPr>
        <w:t xml:space="preserve"> | RE 596.482</w:t>
      </w:r>
      <w:r>
        <w:rPr>
          <w:color w:val="0050A0"/>
          <w:sz w:val="14"/>
        </w:rPr>
        <w:t xml:space="preserve"> | rel. Marco Aurélio</w:t>
      </w:r>
    </w:p>
    <w:p>
      <w:pPr>
        <w:ind w:left="216"/>
      </w:pPr>
      <w:r>
        <w:rPr>
          <w:sz w:val="18"/>
        </w:rPr>
        <w:t>Concurso público. (...) Surge extravagante implementar-se, para candidatos remanescentes em razão de haverem buscado o Judiciário, exigências extras, não constantes do edital.</w:t>
      </w:r>
    </w:p>
    <w:p>
      <w:pPr>
        <w:ind w:left="216"/>
      </w:pPr>
      <w:r>
        <w:rPr>
          <w:b/>
          <w:color w:val="003C8C"/>
          <w:sz w:val="16"/>
        </w:rPr>
        <w:t>[RE 596.482, rel. min. Marco Aurélio, j. 7-6-2011, 1ª T, DJE de 26-8-2011.]</w:t>
      </w:r>
    </w:p>
    <w:p>
      <w:r>
        <w:rPr>
          <w:color w:val="8C8C8C"/>
          <w:sz w:val="14"/>
        </w:rPr>
        <w:t>blk-003228 | cf-1988-art-130-par-3-inc-5</w:t>
      </w:r>
      <w:r>
        <w:rPr>
          <w:color w:val="0050A0"/>
          <w:sz w:val="14"/>
        </w:rPr>
        <w:t xml:space="preserve"> | RE 339.852</w:t>
      </w:r>
      <w:r>
        <w:rPr>
          <w:color w:val="0050A0"/>
          <w:sz w:val="14"/>
        </w:rPr>
        <w:t xml:space="preserve"> | rel. Ayres Britto</w:t>
      </w:r>
    </w:p>
    <w:p>
      <w:pPr>
        <w:ind w:left="216"/>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16"/>
      </w:pPr>
      <w:r>
        <w:rPr>
          <w:b/>
          <w:color w:val="003C8C"/>
          <w:sz w:val="16"/>
        </w:rPr>
        <w:t>[RE 339.852 AgR, rel. min. Ayres Britto, j. 26-4-2011, 2ª T, DJE de 18-8-2011.]</w:t>
      </w:r>
    </w:p>
    <w:p>
      <w:r>
        <w:rPr>
          <w:color w:val="8C8C8C"/>
          <w:sz w:val="14"/>
        </w:rPr>
        <w:t>blk-003229 | cf-1988-art-130-par-3-inc-5</w:t>
      </w:r>
      <w:r>
        <w:rPr>
          <w:color w:val="0050A0"/>
          <w:sz w:val="14"/>
        </w:rPr>
        <w:t xml:space="preserve"> | MS 28.103</w:t>
      </w:r>
      <w:r>
        <w:rPr>
          <w:color w:val="0050A0"/>
          <w:sz w:val="14"/>
        </w:rPr>
        <w:t xml:space="preserve"> | rel. Marco Aurélio</w:t>
      </w:r>
    </w:p>
    <w:p>
      <w:pPr>
        <w:ind w:left="216"/>
      </w:pPr>
      <w:r>
        <w:rPr>
          <w:sz w:val="18"/>
        </w:rPr>
        <w:t>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16"/>
      </w:pPr>
      <w:r>
        <w:rPr>
          <w:b/>
          <w:color w:val="003C8C"/>
          <w:sz w:val="16"/>
        </w:rPr>
        <w:t>[MS 28.103, rel. min. Marco Aurélio, j. 14-4-2011, P, DJE de 4-5-2011.]</w:t>
      </w:r>
    </w:p>
    <w:p>
      <w:r>
        <w:rPr>
          <w:color w:val="8C8C8C"/>
          <w:sz w:val="14"/>
        </w:rPr>
        <w:t>blk-003230 | cf-1988-art-130-par-3-inc-5</w:t>
      </w:r>
      <w:r>
        <w:rPr>
          <w:color w:val="0050A0"/>
          <w:sz w:val="14"/>
        </w:rPr>
        <w:t xml:space="preserve"> | AI 332.312</w:t>
      </w:r>
      <w:r>
        <w:rPr>
          <w:color w:val="0050A0"/>
          <w:sz w:val="14"/>
        </w:rPr>
        <w:t xml:space="preserve"> | rel. Joaquim Barbosa</w:t>
      </w:r>
    </w:p>
    <w:p>
      <w:pPr>
        <w:ind w:left="216"/>
      </w:pPr>
      <w:r>
        <w:rPr>
          <w:sz w:val="18"/>
        </w:rPr>
        <w:t>A jurisprudência do STF firmou-se no sentido de que os editais de concursos públicos são inalteráveis no decorrer dos certames, salvo quando alguma alteração se fizer necessária por imposição de lei ou para sanar erro material contido no texto. Permite-se ainda a correção de ambiguidade textual, nos termos da jurisprudência firmada acerca dos erros meramente materiais, desde que o sentido adotado tenha por base deliberação tomada prévia e publicamente pela comissão organizadora, em momento anterior ao início do próprio certame.</w:t>
      </w:r>
    </w:p>
    <w:p>
      <w:pPr>
        <w:ind w:left="216"/>
      </w:pPr>
      <w:r>
        <w:rPr>
          <w:b/>
          <w:color w:val="003C8C"/>
          <w:sz w:val="16"/>
        </w:rPr>
        <w:t>[AI 332.312 AgR, rel. min. Joaquim Barbosa, j. 1º-3-2011, 2ª T, DJE de 6-4-2011.]</w:t>
      </w:r>
    </w:p>
    <w:p>
      <w:r>
        <w:rPr>
          <w:color w:val="8C8C8C"/>
          <w:sz w:val="14"/>
        </w:rPr>
        <w:t>blk-003231 | cf-1988-art-130-par-3-inc-5</w:t>
      </w:r>
      <w:r>
        <w:rPr>
          <w:color w:val="0050A0"/>
          <w:sz w:val="14"/>
        </w:rPr>
        <w:t xml:space="preserve"> | RE 604.498</w:t>
      </w:r>
      <w:r>
        <w:rPr>
          <w:color w:val="0050A0"/>
          <w:sz w:val="14"/>
        </w:rPr>
        <w:t xml:space="preserve"> | rel. Dias Toffoli</w:t>
      </w:r>
    </w:p>
    <w:p>
      <w:pPr>
        <w:ind w:left="216"/>
      </w:pPr>
      <w:r>
        <w:rPr>
          <w:sz w:val="18"/>
        </w:rPr>
        <w:t>= RE 604.498, rel. min. Dias Toffoli, j. 12-4-2012, dec. monocrática, DJE de 17-4-2012</w:t>
        <w:br/>
        <w:t>Não fere a ADC 4 decisão que determina a lotação e a posse de candidato aprovado em concurso público dentro do número de vagas, por ser o pagamento de verbas remuneratórias mero consectário lógico do ato de investidura.</w:t>
      </w:r>
    </w:p>
    <w:p>
      <w:pPr>
        <w:ind w:left="216"/>
      </w:pPr>
      <w:r>
        <w:rPr>
          <w:b/>
          <w:color w:val="003C8C"/>
          <w:sz w:val="16"/>
        </w:rPr>
        <w:t>[Rcl 7.583 AgR, rel. min. Gilmar Mendes, j. 24-2-2011, P, DJE de 18-3-2011.]</w:t>
      </w:r>
    </w:p>
    <w:p>
      <w:r>
        <w:rPr>
          <w:color w:val="8C8C8C"/>
          <w:sz w:val="14"/>
        </w:rPr>
        <w:t>blk-003232 | cf-1988-art-130-par-3-inc-5</w:t>
      </w:r>
      <w:r>
        <w:rPr>
          <w:color w:val="0050A0"/>
          <w:sz w:val="14"/>
        </w:rPr>
        <w:t xml:space="preserve"> | MS 28.279</w:t>
      </w:r>
      <w:r>
        <w:rPr>
          <w:color w:val="0050A0"/>
          <w:sz w:val="14"/>
        </w:rPr>
        <w:t xml:space="preserve"> | rel. Ellen Gracie</w:t>
      </w:r>
    </w:p>
    <w:p>
      <w:pPr>
        <w:ind w:left="216"/>
      </w:pPr>
      <w:r>
        <w:rPr>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preenchera os requisitos do art. 208 da Carta pretérita à investidura na titularidade de cart</w:t>
      </w:r>
    </w:p>
    <w:p>
      <w:pPr>
        <w:ind w:left="216"/>
      </w:pPr>
      <w:r>
        <w:rPr>
          <w:b/>
          <w:color w:val="003C8C"/>
          <w:sz w:val="16"/>
        </w:rPr>
        <w:t>[MS 28.279, rel. min. Ellen Gracie, j. 16-12-2010, P, DJE de 29-4-2011.]</w:t>
      </w:r>
    </w:p>
    <w:p>
      <w:r>
        <w:rPr>
          <w:color w:val="8C8C8C"/>
          <w:sz w:val="14"/>
        </w:rPr>
        <w:t>blk-003233 | cf-1988-art-130-par-3-inc-5</w:t>
      </w:r>
      <w:r>
        <w:rPr>
          <w:color w:val="0050A0"/>
          <w:sz w:val="14"/>
        </w:rPr>
        <w:t xml:space="preserve"> | MS 29.282</w:t>
      </w:r>
      <w:r>
        <w:rPr>
          <w:color w:val="0050A0"/>
          <w:sz w:val="14"/>
        </w:rPr>
        <w:t xml:space="preserve"> | rel. Teori Zavascki</w:t>
      </w:r>
    </w:p>
    <w:p>
      <w:pPr>
        <w:ind w:left="216"/>
      </w:pPr>
      <w:r>
        <w:rPr>
          <w:sz w:val="18"/>
        </w:rPr>
        <w:t>= MS 29.282 AgR, rel. min. Teori Zavascki, j. 24-2-2015, 2ª T, DJE de 11-3-2015</w:t>
        <w:br/>
        <w:t>= MS 30.014 AgR, rel. min. Dias Toffoli, j. 18-12-2013, P, DJE de 18-2-2014</w:t>
        <w:br/>
        <w:t>Contraria direito líquido e certo do servidor público a alteração, por meio de portaria, das atribuições do cargo que ocupa. A inexistência de direito adquirido a regime jurídico não autoriza a reestruturação de cargos públicos por outra via que não lei formal.</w:t>
      </w:r>
    </w:p>
    <w:p>
      <w:pPr>
        <w:ind w:left="216"/>
      </w:pPr>
      <w:r>
        <w:rPr>
          <w:b/>
          <w:color w:val="003C8C"/>
          <w:sz w:val="16"/>
        </w:rPr>
        <w:t>[MS 26.955, rel. min. Cármen Lúcia, j. 1º-12-2010, P, DJE de 13-4-2011.]</w:t>
      </w:r>
    </w:p>
    <w:p>
      <w:r>
        <w:rPr>
          <w:color w:val="8C8C8C"/>
          <w:sz w:val="14"/>
        </w:rPr>
        <w:t>blk-003234 | cf-1988-art-130-par-3-inc-5</w:t>
      </w:r>
      <w:r>
        <w:rPr>
          <w:color w:val="0050A0"/>
          <w:sz w:val="14"/>
        </w:rPr>
        <w:t xml:space="preserve"> | RE 594.917</w:t>
      </w:r>
      <w:r>
        <w:rPr>
          <w:color w:val="0050A0"/>
          <w:sz w:val="14"/>
        </w:rPr>
        <w:t xml:space="preserve"> | rel. Ricardo Lewandowski</w:t>
      </w:r>
    </w:p>
    <w:p>
      <w:pPr>
        <w:ind w:left="216"/>
      </w:pPr>
      <w:r>
        <w:rPr>
          <w:sz w:val="18"/>
        </w:rPr>
        <w:t>A jurisprudência desta Corte se firmou no sentido de que não há preterição quando a administração realiza nomeações em observação a decisão judicial.</w:t>
      </w:r>
    </w:p>
    <w:p>
      <w:pPr>
        <w:ind w:left="216"/>
      </w:pPr>
      <w:r>
        <w:rPr>
          <w:b/>
          <w:color w:val="003C8C"/>
          <w:sz w:val="16"/>
        </w:rPr>
        <w:t>[RE 594.917 AgR, rel. min. Ricardo Lewandowski, j. 9-11-2010, 1ª T, DJE de 25-11-2010.]</w:t>
      </w:r>
    </w:p>
    <w:p>
      <w:r>
        <w:rPr>
          <w:color w:val="8C8C8C"/>
          <w:sz w:val="14"/>
        </w:rPr>
        <w:t>blk-003235 | cf-1988-art-130-par-3-inc-5</w:t>
      </w:r>
      <w:r>
        <w:rPr>
          <w:color w:val="0050A0"/>
          <w:sz w:val="14"/>
        </w:rPr>
        <w:t xml:space="preserve"> | ARE 869.153</w:t>
      </w:r>
      <w:r>
        <w:rPr>
          <w:color w:val="0050A0"/>
          <w:sz w:val="14"/>
        </w:rPr>
        <w:t xml:space="preserve"> | rel. Dias Toffoli</w:t>
      </w:r>
    </w:p>
    <w:p>
      <w:pPr>
        <w:ind w:left="216"/>
      </w:pPr>
      <w:r>
        <w:rPr>
          <w:sz w:val="18"/>
        </w:rPr>
        <w:t>= ARE 869.153 AgR, rel. min. Dias Toffoli, j. 26-5-2015, 2ª T, DJE de 19-6-2015</w:t>
        <w:br/>
        <w:t>= AI 620.992 AgR, rel. min. Cármen Lúcia, j. 22-5-2007, 1ª T, DJ de 29-6-2007</w:t>
        <w:br/>
        <w:t>Não há violação aos princípios da isonomia e da publicidade quando a divulgação das notas dos candidatos em concurso público ocorre em sessão pública, mesmo que em momento anterior ao previsto no edital, ainda mais quando, como no caso, todos forem informados de sua ocorrência. A inobservância de regra procedimental de divulgação de notas não acarreta a nulidade de concurso público quando não demonstrado prejuízo aos concorrentes.</w:t>
      </w:r>
    </w:p>
    <w:p>
      <w:pPr>
        <w:ind w:left="216"/>
      </w:pPr>
      <w:r>
        <w:rPr>
          <w:b/>
          <w:color w:val="003C8C"/>
          <w:sz w:val="16"/>
        </w:rPr>
        <w:t>[AO 1.395 ED, rel. min. Dias Toffoli, j. 24-6-2010, P, DJE de 22-10-2010.]</w:t>
      </w:r>
    </w:p>
    <w:p>
      <w:r>
        <w:rPr>
          <w:color w:val="8C8C8C"/>
          <w:sz w:val="14"/>
        </w:rPr>
        <w:t>blk-003236 | cf-1988-art-130-par-3-inc-5</w:t>
      </w:r>
      <w:r>
        <w:rPr>
          <w:color w:val="0050A0"/>
          <w:sz w:val="14"/>
        </w:rPr>
        <w:t xml:space="preserve"> | SS 4.189</w:t>
      </w:r>
      <w:r>
        <w:rPr>
          <w:color w:val="0050A0"/>
          <w:sz w:val="14"/>
        </w:rPr>
        <w:t xml:space="preserve"> | rel. Cezar Peluso</w:t>
      </w:r>
    </w:p>
    <w:p>
      <w:pPr>
        <w:ind w:left="216"/>
      </w:pPr>
      <w:r>
        <w:rPr>
          <w:sz w:val="18"/>
        </w:rPr>
        <w:t>Não há risco de grave lesão à ordem pública na decisão judicial que determina seja observada a ordem classificatória em concurso público, a fim de evitar a preterição de concursados pela contratação de temporários, quando comprovada a necessidade do serviço.</w:t>
      </w:r>
    </w:p>
    <w:p>
      <w:pPr>
        <w:ind w:left="216"/>
      </w:pPr>
      <w:r>
        <w:rPr>
          <w:b/>
          <w:color w:val="003C8C"/>
          <w:sz w:val="16"/>
        </w:rPr>
        <w:t>[SS 4.189 AgR, rel. min. Cezar Peluso, j. 24-6-2010, P, DJE de 13-8-2010.]</w:t>
      </w:r>
    </w:p>
    <w:p>
      <w:r>
        <w:rPr>
          <w:color w:val="8C8C8C"/>
          <w:sz w:val="14"/>
        </w:rPr>
        <w:t>blk-003237 | cf-1988-art-130-par-3-inc-5</w:t>
      </w:r>
      <w:r>
        <w:rPr>
          <w:color w:val="0050A0"/>
          <w:sz w:val="14"/>
        </w:rPr>
        <w:t xml:space="preserve"> | RE 523.737</w:t>
      </w:r>
      <w:r>
        <w:rPr>
          <w:color w:val="0050A0"/>
          <w:sz w:val="14"/>
        </w:rPr>
        <w:t xml:space="preserve"> | rel. Ellen Gracie</w:t>
      </w:r>
    </w:p>
    <w:p>
      <w:pPr>
        <w:ind w:left="216"/>
      </w:pPr>
      <w:r>
        <w:rPr>
          <w:sz w:val="18"/>
        </w:rPr>
        <w:t>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16"/>
      </w:pPr>
      <w:r>
        <w:rPr>
          <w:b/>
          <w:color w:val="003C8C"/>
          <w:sz w:val="16"/>
        </w:rPr>
        <w:t>[RE 523.737 AgR, rel. min. Ellen Gracie, j. 22-6-2010, 2ª T, DJE de 6-8-2010.]</w:t>
      </w:r>
    </w:p>
    <w:p>
      <w:r>
        <w:rPr>
          <w:color w:val="8C8C8C"/>
          <w:sz w:val="14"/>
        </w:rPr>
        <w:t>blk-003238 | cf-1988-art-130-par-3-inc-5</w:t>
      </w:r>
      <w:r>
        <w:rPr>
          <w:color w:val="0050A0"/>
          <w:sz w:val="14"/>
        </w:rPr>
        <w:t xml:space="preserve"> | RE 598.969</w:t>
      </w:r>
      <w:r>
        <w:rPr>
          <w:color w:val="0050A0"/>
          <w:sz w:val="14"/>
        </w:rPr>
        <w:t xml:space="preserve"> | rel. Ayres Britto</w:t>
      </w:r>
    </w:p>
    <w:p>
      <w:pPr>
        <w:ind w:left="216"/>
      </w:pPr>
      <w:r>
        <w:rPr>
          <w:sz w:val="18"/>
        </w:rPr>
        <w:t>= RE 598.969 AgR, rel. min. Ayres Britto, j. 20-3-2012, 2ª T, DJE de 13-4-2012</w:t>
        <w:br/>
        <w:t>A exigência de experiência profissional prevista apenas em edital importa em ofensa constitucional.</w:t>
      </w:r>
    </w:p>
    <w:p>
      <w:pPr>
        <w:ind w:left="216"/>
      </w:pPr>
      <w:r>
        <w:rPr>
          <w:b/>
          <w:color w:val="003C8C"/>
          <w:sz w:val="16"/>
        </w:rPr>
        <w:t>[RE 558.833 AgR, rel. min. Ellen Gracie, j. 8-9-2009, 2ª T, DJE de 25-9-2009.]</w:t>
      </w:r>
    </w:p>
    <w:p>
      <w:r>
        <w:rPr>
          <w:color w:val="8C8C8C"/>
          <w:sz w:val="14"/>
        </w:rPr>
        <w:t>blk-003239 | cf-1988-art-130-par-3-inc-5</w:t>
      </w:r>
      <w:r>
        <w:rPr>
          <w:color w:val="0050A0"/>
          <w:sz w:val="14"/>
        </w:rPr>
        <w:t xml:space="preserve"> | SS 3.583</w:t>
      </w:r>
      <w:r>
        <w:rPr>
          <w:color w:val="0050A0"/>
          <w:sz w:val="14"/>
        </w:rPr>
        <w:t xml:space="preserve"> | rel. Gilmar Mendes</w:t>
      </w:r>
    </w:p>
    <w:p>
      <w:pPr>
        <w:ind w:left="216"/>
      </w:pPr>
      <w:r>
        <w:rPr>
          <w:sz w:val="18"/>
        </w:rPr>
        <w:t>Direito à nomeação e à posse de candidatos aprovados em concurso público em caráter precário (sub judice). Ausentes os pressupostos autorizadores da suspensão de segurança. Decisão liminar que garante o respeito à ordem classificatória.</w:t>
      </w:r>
    </w:p>
    <w:p>
      <w:pPr>
        <w:ind w:left="216"/>
      </w:pPr>
      <w:r>
        <w:rPr>
          <w:b/>
          <w:color w:val="003C8C"/>
          <w:sz w:val="16"/>
        </w:rPr>
        <w:t>[SS 3.583 AgR, rel. min. Gilmar Mendes, j. 1º-7-2009, P, DJE de 28-8-2009.]</w:t>
      </w:r>
    </w:p>
    <w:p>
      <w:r>
        <w:rPr>
          <w:color w:val="8C8C8C"/>
          <w:sz w:val="14"/>
        </w:rPr>
        <w:t>blk-003240 | cf-1988-art-130-par-3-inc-5</w:t>
      </w:r>
      <w:r>
        <w:rPr>
          <w:color w:val="0050A0"/>
          <w:sz w:val="14"/>
        </w:rPr>
        <w:t xml:space="preserve"> | RE 480.129</w:t>
      </w:r>
      <w:r>
        <w:rPr>
          <w:color w:val="0050A0"/>
          <w:sz w:val="14"/>
        </w:rPr>
        <w:t xml:space="preserve"> | rel. Marco Aurélio</w:t>
      </w:r>
    </w:p>
    <w:p>
      <w:pPr>
        <w:ind w:left="216"/>
      </w:pPr>
      <w:r>
        <w:rPr>
          <w:sz w:val="18"/>
        </w:rPr>
        <w:t>O edital de concurso, desde que consentâneo com a lei de regência em sentido formal e material, obriga candidatos e administração pública.</w:t>
      </w:r>
    </w:p>
    <w:p>
      <w:pPr>
        <w:ind w:left="216"/>
      </w:pPr>
      <w:r>
        <w:rPr>
          <w:b/>
          <w:color w:val="003C8C"/>
          <w:sz w:val="16"/>
        </w:rPr>
        <w:t>[RE 480.129, rel. min. Marco Aurélio, j. 30-6-2009, 1ª T, DJE de 23-10-2009.]</w:t>
      </w:r>
    </w:p>
    <w:p>
      <w:r>
        <w:rPr>
          <w:color w:val="8C8C8C"/>
          <w:sz w:val="14"/>
        </w:rPr>
        <w:t>blk-003241 | cf-1988-art-130-par-3-inc-5</w:t>
      </w:r>
      <w:r>
        <w:rPr>
          <w:color w:val="0050A0"/>
          <w:sz w:val="14"/>
        </w:rPr>
        <w:t xml:space="preserve"> | ADC 4</w:t>
      </w:r>
      <w:r>
        <w:rPr>
          <w:color w:val="0050A0"/>
          <w:sz w:val="14"/>
        </w:rPr>
        <w:t xml:space="preserve"> | rel. Cármen Lúcia</w:t>
      </w:r>
    </w:p>
    <w:p>
      <w:pPr>
        <w:ind w:left="216"/>
      </w:pPr>
      <w:r>
        <w:rPr>
          <w:sz w:val="18"/>
        </w:rPr>
        <w:t>O pedido de nomeação e posse em cargo público, decorrente de preterição na ordem de classificação dos aprovados em concurso público, não se confunde com o pagamento de vencimentos, que é mera consequência lógica da investidura no cargo para o qual concorreu. (...) As consequências decorrentes do ato de nomeação da interessada não evidenciam desrespeito à decisão proferida nos autos da ADC 4/DF. Precedentes.</w:t>
      </w:r>
    </w:p>
    <w:p>
      <w:pPr>
        <w:ind w:left="216"/>
      </w:pPr>
      <w:r>
        <w:rPr>
          <w:b/>
          <w:color w:val="003C8C"/>
          <w:sz w:val="16"/>
        </w:rPr>
        <w:t>[Rcl 4.879, rel. min. Cármen Lúcia, j. 20-5-2009, P, DJE de 2-10-2009.]</w:t>
      </w:r>
    </w:p>
    <w:p>
      <w:r>
        <w:rPr>
          <w:color w:val="8C8C8C"/>
          <w:sz w:val="14"/>
        </w:rPr>
        <w:t>blk-003242 | cf-1988-art-130-par-3-inc-5</w:t>
      </w:r>
      <w:r>
        <w:rPr>
          <w:color w:val="0050A0"/>
          <w:sz w:val="14"/>
        </w:rPr>
        <w:t xml:space="preserve"> | ADI 598</w:t>
      </w:r>
      <w:r>
        <w:rPr>
          <w:color w:val="0050A0"/>
          <w:sz w:val="14"/>
        </w:rPr>
        <w:t xml:space="preserve"> | rel. Cármen Lúcia</w:t>
      </w:r>
    </w:p>
    <w:p>
      <w:pPr>
        <w:ind w:left="216"/>
      </w:pPr>
      <w:r>
        <w:rPr>
          <w:sz w:val="18"/>
        </w:rPr>
        <w:t>Concessão de pontos aos detentores do título de "Pioneiros do Tocantins". Anulação do concurso público por decisão judicial. Desnecessidade de instauração de processo administrativo prévio para exoneração dos aprovados. A decisão proferida pelo STF na ADI 598/TO acarretou a nulidade de todo o certame e, consequentemente, dos atos administrativos que dele decorreram. O estrito cumprimento da decisão proferida por este STF torna desnecessária a instauração de processo administrativo prévio à exoneração dos candidatos aprovados.</w:t>
      </w:r>
    </w:p>
    <w:p>
      <w:pPr>
        <w:ind w:left="216"/>
      </w:pPr>
      <w:r>
        <w:rPr>
          <w:b/>
          <w:color w:val="003C8C"/>
          <w:sz w:val="16"/>
        </w:rPr>
        <w:t>[Rcl 5.819, rel. min. Cármen Lúcia, j. 20-5-2009, P, DJE de 19-6-2009.]</w:t>
      </w:r>
    </w:p>
    <w:p>
      <w:r>
        <w:rPr>
          <w:color w:val="8C8C8C"/>
          <w:sz w:val="14"/>
        </w:rPr>
        <w:t>blk-003243 | cf-1988-art-130-par-3-inc-5</w:t>
      </w:r>
      <w:r>
        <w:rPr>
          <w:color w:val="0050A0"/>
          <w:sz w:val="14"/>
        </w:rPr>
        <w:t xml:space="preserve"> | ADC 4</w:t>
      </w:r>
      <w:r>
        <w:rPr>
          <w:color w:val="0050A0"/>
          <w:sz w:val="14"/>
        </w:rPr>
        <w:t xml:space="preserve"> | rel. Ayres Britto</w:t>
      </w:r>
    </w:p>
    <w:p>
      <w:pPr>
        <w:ind w:left="216"/>
      </w:pPr>
      <w:r>
        <w:rPr>
          <w:sz w:val="18"/>
        </w:rPr>
        <w:t>Ao conceder a medida cautelar na ADC 4, o STF vedou apenas a concessão de tutela antecipada que contrarie o disposto no art. 1º da Lei 9.494/1997. A reclassificação ou equiparação de servidores públicos e a concessão de aumento ou extensão de vantagens (art. 5º da Lei 4.348/1964) cuidam da específica situação em que um servidor público postula tais direitos em juízo. O mesmo vale para o pagamento de vencimentos e vantagens pecuniárias de que trata o § 4º do art. 1º da Lei 5.021/1966. A simples determinação para que candidatos participem das demais etapas de concurso público (curso de formação) não ofende a decisão do STF na ADC 4 MC, mesmo que daí decorra o pagamento de bolsa.</w:t>
      </w:r>
    </w:p>
    <w:p>
      <w:pPr>
        <w:ind w:left="216"/>
      </w:pPr>
      <w:r>
        <w:rPr>
          <w:b/>
          <w:color w:val="003C8C"/>
          <w:sz w:val="16"/>
        </w:rPr>
        <w:t>[Rcl 4.751, rel. min. Ayres Britto, j. 20-5-2009, P, DJE de 19-6-2009.]</w:t>
      </w:r>
    </w:p>
    <w:p>
      <w:r>
        <w:rPr>
          <w:color w:val="8C8C8C"/>
          <w:sz w:val="14"/>
        </w:rPr>
        <w:t>blk-003244 | cf-1988-art-130-par-3-inc-5</w:t>
      </w:r>
      <w:r>
        <w:rPr>
          <w:color w:val="0050A0"/>
          <w:sz w:val="14"/>
        </w:rPr>
        <w:t xml:space="preserve"> | ADC 4</w:t>
      </w:r>
      <w:r>
        <w:rPr>
          <w:color w:val="0050A0"/>
          <w:sz w:val="14"/>
        </w:rPr>
        <w:t xml:space="preserve"> | rel. Cezar Peluso</w:t>
      </w:r>
    </w:p>
    <w:p>
      <w:pPr>
        <w:ind w:left="216"/>
      </w:pPr>
      <w:r>
        <w:rPr>
          <w:sz w:val="18"/>
        </w:rPr>
        <w:t>Não ofende a decisão liminar proferida na ADC 4 a antecipação de tutela que garante a inscrição de candidato em concurso público, ainda que da aprovação lhe resultem vantagens financeiras.</w:t>
      </w:r>
    </w:p>
    <w:p>
      <w:pPr>
        <w:ind w:left="216"/>
      </w:pPr>
      <w:r>
        <w:rPr>
          <w:b/>
          <w:color w:val="003C8C"/>
          <w:sz w:val="16"/>
        </w:rPr>
        <w:t>[Rcl 5.008 AgR, Rcl 5.042 AgR, Rcl 5.065 AgR, Rcl 5.194 AgR e Rcl 5.416 AgR, rel. min. Cezar Peluso, j. 27-11-2008, P, DJE de 6-2-2009.]</w:t>
      </w:r>
    </w:p>
    <w:p>
      <w:r>
        <w:rPr>
          <w:color w:val="8C8C8C"/>
          <w:sz w:val="14"/>
        </w:rPr>
        <w:t>blk-003245 | cf-1988-art-130-par-3-inc-5</w:t>
      </w:r>
      <w:r>
        <w:rPr>
          <w:color w:val="0050A0"/>
          <w:sz w:val="14"/>
        </w:rPr>
        <w:t xml:space="preserve"> | RE 120.893</w:t>
      </w:r>
      <w:r>
        <w:rPr>
          <w:color w:val="0050A0"/>
          <w:sz w:val="14"/>
        </w:rPr>
        <w:t xml:space="preserve"> | rel. Ellen Gracie</w:t>
      </w:r>
    </w:p>
    <w:p>
      <w:pPr>
        <w:ind w:left="216"/>
      </w:pPr>
      <w:r>
        <w:rPr>
          <w:sz w:val="18"/>
        </w:rPr>
        <w:t>A participação em curso da Academia de Polícia Militar assegurada por força de antecipação de tutela não é apta a caracterizar o direito líquido e certo à nomeação. Esta Corte já rejeitou a chamada "teoria do fato consumado". Precedentes: RE 120.893 AgR/SP e AI 586.800 ED/DF, entre outros.</w:t>
      </w:r>
    </w:p>
    <w:p>
      <w:pPr>
        <w:ind w:left="216"/>
      </w:pPr>
      <w:r>
        <w:rPr>
          <w:b/>
          <w:color w:val="003C8C"/>
          <w:sz w:val="16"/>
        </w:rPr>
        <w:t>[RE 476.783 AgR, rel. min. Ellen Gracie, j. 28-10-2008, 2ª T, DJE de 21-11-2008.]</w:t>
      </w:r>
    </w:p>
    <w:p>
      <w:r>
        <w:rPr>
          <w:color w:val="8C8C8C"/>
          <w:sz w:val="14"/>
        </w:rPr>
        <w:t>blk-003246 | cf-1988-art-130-par-3-inc-5</w:t>
      </w:r>
      <w:r>
        <w:rPr>
          <w:color w:val="0050A0"/>
          <w:sz w:val="14"/>
        </w:rPr>
        <w:t xml:space="preserve"> | AI 645.392</w:t>
      </w:r>
      <w:r>
        <w:rPr>
          <w:color w:val="0050A0"/>
          <w:sz w:val="14"/>
        </w:rPr>
        <w:t xml:space="preserve"> | rel. Dias Toffoli</w:t>
      </w:r>
    </w:p>
    <w:p>
      <w:pPr>
        <w:ind w:left="216"/>
      </w:pPr>
      <w:r>
        <w:rPr>
          <w:sz w:val="18"/>
        </w:rPr>
        <w:t>= AI 645.392 AgR, rel. min. Dias Toffoli, j. 18-10-2011, 1ª T, DJE de 29-11-2011</w:t>
        <w:br/>
        <w:t>Concurso público. Policial militar. Altura mínima. Previsão legal. Inexistência. Somente lei formal pode impor condições para o preenchimento de cargos, empregos ou funções públicas. Precedentes.</w:t>
      </w:r>
    </w:p>
    <w:p>
      <w:pPr>
        <w:ind w:left="216"/>
      </w:pPr>
      <w:r>
        <w:rPr>
          <w:b/>
          <w:color w:val="003C8C"/>
          <w:sz w:val="16"/>
        </w:rPr>
        <w:t>[AI 723.748 AgR, rel. min. Eros Grau, j. 30-9-2008, 2ª T, DJE de 7-11-2008.]</w:t>
      </w:r>
    </w:p>
    <w:p>
      <w:r>
        <w:rPr>
          <w:color w:val="8C8C8C"/>
          <w:sz w:val="14"/>
        </w:rPr>
        <w:t>blk-003247 | cf-1988-art-130-par-3-inc-5</w:t>
      </w:r>
      <w:r>
        <w:rPr>
          <w:color w:val="0050A0"/>
          <w:sz w:val="14"/>
        </w:rPr>
        <w:t xml:space="preserve"> | AI 623.035</w:t>
      </w:r>
      <w:r>
        <w:rPr>
          <w:color w:val="0050A0"/>
          <w:sz w:val="14"/>
        </w:rPr>
        <w:t xml:space="preserve"> | rel. Cármen Lúcia</w:t>
      </w:r>
    </w:p>
    <w:p>
      <w:pPr>
        <w:ind w:left="216"/>
      </w:pPr>
      <w:r>
        <w:rPr>
          <w:sz w:val="18"/>
        </w:rPr>
        <w:t>= AI 623.035 AgR, rel. min. Cármen Lúcia, j. 2-12-2010, 1ª T, DJE de 1º-2-2011</w:t>
        <w:br/>
        <w:t>Concurso público. Nomeações. Anulação. Devido processo legal. O STF fixou jurisprudência no sentido de que é necessária a observância do devido processo legal para a anulação de ato administrativo que tenha repercutido no campo de interesses individuais.</w:t>
      </w:r>
    </w:p>
    <w:p>
      <w:pPr>
        <w:ind w:left="216"/>
      </w:pPr>
      <w:r>
        <w:rPr>
          <w:b/>
          <w:color w:val="003C8C"/>
          <w:sz w:val="16"/>
        </w:rPr>
        <w:t>[RE 501.869 AgR, rel. min. Eros Grau, j. 23-9-2008, 2ª T, DJE de 31-10-2008.]</w:t>
      </w:r>
    </w:p>
    <w:p>
      <w:r>
        <w:rPr>
          <w:color w:val="8C8C8C"/>
          <w:sz w:val="14"/>
        </w:rPr>
        <w:t>blk-003248 | cf-1988-art-130-par-3-inc-5</w:t>
      </w:r>
      <w:r>
        <w:rPr>
          <w:color w:val="0050A0"/>
          <w:sz w:val="14"/>
        </w:rPr>
        <w:t xml:space="preserve"> | rel. Marco Aurélio</w:t>
      </w:r>
    </w:p>
    <w:p>
      <w:pPr>
        <w:ind w:left="216"/>
      </w:pPr>
      <w:r>
        <w:rPr>
          <w:sz w:val="18"/>
        </w:rPr>
        <w:t>Concurso público. Carreira judiciária. Analista. Escolaridade. Lei 9.421/1996. Alcance. Provimento 81/1999 do STM. A Lei 9.421/1996 deixa à definição dos tribunais a distribuição dos cargos de analista, sem impor a admissibilidade de todo e qualquer diploma de curso superior. A exigência de certa especialidade é estabelecida ante as necessidades da Corte, observado o que previsto na lei que haja criado tais cargos.</w:t>
      </w:r>
    </w:p>
    <w:p>
      <w:pPr>
        <w:ind w:left="216"/>
      </w:pPr>
      <w:r>
        <w:rPr>
          <w:b/>
          <w:color w:val="003C8C"/>
          <w:sz w:val="16"/>
        </w:rPr>
        <w:t>[RMS 25.294, rel. min. Marco Aurélio, j. 9-9-2008, 1ª T, DJE de 19-12-2008.]</w:t>
      </w:r>
    </w:p>
    <w:p>
      <w:r>
        <w:rPr>
          <w:color w:val="8C8C8C"/>
          <w:sz w:val="14"/>
        </w:rPr>
        <w:t>blk-003249 | cf-1988-art-130-par-3-inc-5</w:t>
      </w:r>
      <w:r>
        <w:rPr>
          <w:color w:val="0050A0"/>
          <w:sz w:val="14"/>
        </w:rPr>
        <w:t xml:space="preserve"> | RE 461.792</w:t>
      </w:r>
      <w:r>
        <w:rPr>
          <w:color w:val="0050A0"/>
          <w:sz w:val="14"/>
        </w:rPr>
        <w:t xml:space="preserve"> | rel. Eros Grau</w:t>
      </w:r>
    </w:p>
    <w:p>
      <w:pPr>
        <w:ind w:left="216"/>
      </w:pPr>
      <w:r>
        <w:rPr>
          <w:sz w:val="18"/>
        </w:rPr>
        <w:t>A investidura de servidor público efetivo em outro cargo depende de concurso público, nos termos do disposto no art. 37, II, da CF/1988, ressalvada a hipótese de promoção na mesma carreira.</w:t>
      </w:r>
    </w:p>
    <w:p>
      <w:pPr>
        <w:ind w:left="216"/>
      </w:pPr>
      <w:r>
        <w:rPr>
          <w:b/>
          <w:color w:val="003C8C"/>
          <w:sz w:val="16"/>
        </w:rPr>
        <w:t>[RE 461.792 AgR, rel. min. Eros Grau, j. 24-6-2008, 2ª T, DJE de 15-8-2008.]</w:t>
      </w:r>
    </w:p>
    <w:p>
      <w:r>
        <w:rPr>
          <w:color w:val="8C8C8C"/>
          <w:sz w:val="14"/>
        </w:rPr>
        <w:t>blk-003250 | cf-1988-art-130-par-3-inc-5</w:t>
      </w:r>
      <w:r>
        <w:rPr>
          <w:color w:val="0050A0"/>
          <w:sz w:val="14"/>
        </w:rPr>
        <w:t xml:space="preserve"> | AI 801.098</w:t>
      </w:r>
      <w:r>
        <w:rPr>
          <w:color w:val="0050A0"/>
          <w:sz w:val="14"/>
        </w:rPr>
        <w:t xml:space="preserve"> | rel. Ricardo Lewandowski</w:t>
      </w:r>
    </w:p>
    <w:p>
      <w:pPr>
        <w:ind w:left="216"/>
      </w:pPr>
      <w:r>
        <w:rPr>
          <w:sz w:val="18"/>
        </w:rPr>
        <w:t>= AI 801.098 AgR, rel. min. Ricardo Lewandowski, j. 9-11-2010, 1ª T, DJE de 26-11-2010</w:t>
        <w:b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pPr>
        <w:ind w:left="216"/>
      </w:pPr>
      <w:r>
        <w:rPr>
          <w:b/>
          <w:color w:val="003C8C"/>
          <w:sz w:val="16"/>
        </w:rPr>
        <w:t>[AI 680.939 AgR, rel. min. Eros Grau, j. 27-11-2007, 2ª T, DJE de 1º-2-2008.]</w:t>
      </w:r>
    </w:p>
    <w:p>
      <w:r>
        <w:rPr>
          <w:color w:val="8C8C8C"/>
          <w:sz w:val="14"/>
        </w:rPr>
        <w:t>blk-003251 | cf-1988-art-130-par-3-inc-5</w:t>
      </w:r>
      <w:r>
        <w:rPr>
          <w:color w:val="0050A0"/>
          <w:sz w:val="14"/>
        </w:rPr>
        <w:t xml:space="preserve"> | AI 612.687</w:t>
      </w:r>
      <w:r>
        <w:rPr>
          <w:color w:val="0050A0"/>
          <w:sz w:val="14"/>
        </w:rPr>
        <w:t xml:space="preserve"> | rel. Dias Toffoli</w:t>
      </w:r>
    </w:p>
    <w:p>
      <w:pPr>
        <w:ind w:left="216"/>
      </w:pPr>
      <w:r>
        <w:rPr>
          <w:sz w:val="18"/>
        </w:rPr>
        <w:t>= AI 612.687 AgR, rel. min. Dias Toffoli, j. 9-11-2010, 1ª T, DJE de 9-3-2011</w:t>
        <w:br/>
        <w:t>A jurisprudência fixada a partir da ADI 231, DJ de 13-11-1992, de que o ingresso nas carreiras públicas se dá mediante prévio concurso público, não alcança situações fáticas ocorridas anteriormente ao seu julgamento, mormente em período cujo entendimento sobre o tema não era pacífico nesta Corte.</w:t>
      </w:r>
    </w:p>
    <w:p>
      <w:pPr>
        <w:ind w:left="216"/>
      </w:pPr>
      <w:r>
        <w:rPr>
          <w:b/>
          <w:color w:val="003C8C"/>
          <w:sz w:val="16"/>
        </w:rPr>
        <w:t>[RE 306.938 AgR, rel. min. Cezar Peluso, j. 18-9-2007, 2ª T, DJ de 11-10-2007.]</w:t>
      </w:r>
    </w:p>
    <w:p>
      <w:r>
        <w:rPr>
          <w:color w:val="8C8C8C"/>
          <w:sz w:val="14"/>
        </w:rPr>
        <w:t>blk-003252 | cf-1988-art-130-par-3-inc-5</w:t>
      </w:r>
      <w:r>
        <w:rPr>
          <w:color w:val="0050A0"/>
          <w:sz w:val="14"/>
        </w:rPr>
        <w:t xml:space="preserve"> | AI 290.014</w:t>
      </w:r>
      <w:r>
        <w:rPr>
          <w:color w:val="0050A0"/>
          <w:sz w:val="14"/>
        </w:rPr>
        <w:t xml:space="preserve"> | rel. Cezar Peluso</w:t>
      </w:r>
    </w:p>
    <w:p>
      <w:pPr>
        <w:ind w:left="216"/>
      </w:pPr>
      <w:r>
        <w:rPr>
          <w:sz w:val="18"/>
        </w:rPr>
        <w:t>Não ofende o art. 37, II, da Constituição atual o reconhecimento de vínculo empregatício com empresa pública, iniciado sem concurso público, em período anterior a sua entrada em vigor. Precedentes: AI 290.014 AgR (rel. min. Cezar Peluso, Primeira Turma, DJ de 7-10-2005); RE 313.130 (rel. min. Maurício Corrêa, DJ de 5-8-2002); RE 454.410 (rel. min. Gilmar Mendes, DJ de 12-8-2005); e AI 254.417 AgR (rel. min. Octavio Gallotti, Primeira Turma, DJ de 16-6-2000).</w:t>
      </w:r>
    </w:p>
    <w:p>
      <w:pPr>
        <w:ind w:left="216"/>
      </w:pPr>
      <w:r>
        <w:rPr>
          <w:b/>
          <w:color w:val="003C8C"/>
          <w:sz w:val="16"/>
        </w:rPr>
        <w:t>[AI 367.237 AgR, rel. min. Joaquim Barbosa, j. 27-3-2007, 2ª T, DJ de 3-8-2007.]</w:t>
      </w:r>
    </w:p>
    <w:p>
      <w:r>
        <w:rPr>
          <w:color w:val="8C8C8C"/>
          <w:sz w:val="14"/>
        </w:rPr>
        <w:t>blk-003253 | cf-1988-art-130-par-3-inc-5</w:t>
      </w:r>
      <w:r>
        <w:rPr>
          <w:color w:val="0050A0"/>
          <w:sz w:val="14"/>
        </w:rPr>
        <w:t xml:space="preserve"> | AI 594.942</w:t>
      </w:r>
      <w:r>
        <w:rPr>
          <w:color w:val="0050A0"/>
          <w:sz w:val="14"/>
        </w:rPr>
        <w:t xml:space="preserve"> | rel. Sepúlveda Pertence</w:t>
      </w:r>
    </w:p>
    <w:p>
      <w:pPr>
        <w:ind w:left="216"/>
      </w:pPr>
      <w:r>
        <w:rPr>
          <w:sz w:val="18"/>
        </w:rPr>
        <w:t>Servidor público: o desvio de função ocorrido em data posterior à Constituição de 1988 não pode dar ensejo ao reenquadramento; no entanto, tem o servidor direito a receber a diferença das remunerações, como indenização, sob pena de enriquecimento sem causa do Estado: precedentes.</w:t>
      </w:r>
    </w:p>
    <w:p>
      <w:pPr>
        <w:ind w:left="216"/>
      </w:pPr>
      <w:r>
        <w:rPr>
          <w:b/>
          <w:color w:val="003C8C"/>
          <w:sz w:val="16"/>
        </w:rPr>
        <w:t>[AI 594.942 AgR, rel. min. Sepúlveda Pertence, j. 14-11-2006, 1ª T, DJ de 7-12-2006.]</w:t>
      </w:r>
    </w:p>
    <w:p>
      <w:r>
        <w:rPr>
          <w:color w:val="8C8C8C"/>
          <w:sz w:val="14"/>
        </w:rPr>
        <w:t>blk-003254 | cf-1988-art-130-par-3-inc-5</w:t>
      </w:r>
      <w:r>
        <w:rPr>
          <w:color w:val="0050A0"/>
          <w:sz w:val="14"/>
        </w:rPr>
        <w:t xml:space="preserve"> | RE 576.625</w:t>
      </w:r>
      <w:r>
        <w:rPr>
          <w:color w:val="0050A0"/>
          <w:sz w:val="14"/>
        </w:rPr>
        <w:t xml:space="preserve"> | rel. Ricardo Lewandowski</w:t>
      </w:r>
    </w:p>
    <w:p>
      <w:pPr>
        <w:ind w:left="216"/>
      </w:pPr>
      <w:r>
        <w:rPr>
          <w:sz w:val="18"/>
        </w:rPr>
        <w:t>= RE 576.625 AgR, rel. min. Ricardo Lewandowski, j. 1º-6-2010, 1ª T, DJE de 6-8-2010</w:t>
        <w:br/>
        <w:t>Concurso público. Irregularidades. Anulação do concurso anterior à posse dos candidatos nomeados. Necessidade de prévio processo administrativo. Observância do contraditório e da ampla defesa.</w:t>
      </w:r>
    </w:p>
    <w:p>
      <w:pPr>
        <w:ind w:left="216"/>
      </w:pPr>
      <w:r>
        <w:rPr>
          <w:b/>
          <w:color w:val="003C8C"/>
          <w:sz w:val="16"/>
        </w:rPr>
        <w:t>[RE 351.489, rel. min. Gilmar Mendes, j. 7-2-2006, 2ª T, DJ de 17-3-2006.]</w:t>
      </w:r>
    </w:p>
    <w:p>
      <w:r>
        <w:rPr>
          <w:color w:val="8C8C8C"/>
          <w:sz w:val="14"/>
        </w:rPr>
        <w:t>blk-003255 | cf-1988-art-130-par-3-inc-5</w:t>
      </w:r>
      <w:r>
        <w:rPr>
          <w:color w:val="0050A0"/>
          <w:sz w:val="14"/>
        </w:rPr>
        <w:t xml:space="preserve"> | RE 442.683</w:t>
      </w:r>
      <w:r>
        <w:rPr>
          <w:color w:val="0050A0"/>
          <w:sz w:val="14"/>
        </w:rPr>
        <w:t xml:space="preserve"> | rel. Carlos Velloso</w:t>
      </w:r>
    </w:p>
    <w:p>
      <w:pPr>
        <w:ind w:left="216"/>
      </w:pPr>
      <w:r>
        <w:rPr>
          <w:sz w:val="18"/>
        </w:rPr>
        <w:t>Constitucional. Servidor público: provimento derivado: inconstitucionalidade: efeito ex nunc. Princípios da boa-fé e da segurança jurídica. (...) A Constituição de 1988 instituiu o concurso público como forma de acesso aos cargos públicos. CF, art. 37, II. Pedido de desconstituição de ato administrativo que deferiu, mediante concurso interno, a progressão de servidores públicos. [RE 442.683, rel. min. Carlos Velloso, j. 13-12-2005, 2ª T, DJ de 24-3-2006.] Vide ADI 3.857, rel. min. Ricardo Lewandowski, j. 18-12-2008, P, DJE de 27-2-2009 Vide ADI 3.434 MC, voto do rel. min. Joaquim Barbosa, j. 23-8-2006, P, DJ de 28-9-2007</w:t>
        <w:br/>
        <w:t>Tendo o servidor sido admitido mediante convênio com empresa privada, após o advento da Constituição de 1988, evidente a violação ao mencionado dispositivo do texto consti</w:t>
      </w:r>
    </w:p>
    <w:p>
      <w:pPr>
        <w:ind w:left="216"/>
      </w:pPr>
      <w:r>
        <w:rPr>
          <w:b/>
          <w:color w:val="003C8C"/>
          <w:sz w:val="16"/>
        </w:rPr>
        <w:t>[RE 223.903 AgR, rel. min. Ilmar Galvão, j. 5-3-2002, 1ª T, DJ de 26-4-2002.]</w:t>
      </w:r>
    </w:p>
    <w:p>
      <w:r>
        <w:rPr>
          <w:color w:val="8C8C8C"/>
          <w:sz w:val="14"/>
        </w:rPr>
        <w:t>blk-003256 | cf-1988-art-130-par-3-inc-5</w:t>
      </w:r>
      <w:r>
        <w:rPr>
          <w:color w:val="0050A0"/>
          <w:sz w:val="14"/>
        </w:rPr>
        <w:t xml:space="preserve"> | RE 290.346</w:t>
      </w:r>
      <w:r>
        <w:rPr>
          <w:color w:val="0050A0"/>
          <w:sz w:val="14"/>
        </w:rPr>
        <w:t xml:space="preserve"> | rel. Ilmar Galvão</w:t>
      </w:r>
    </w:p>
    <w:p>
      <w:pPr>
        <w:ind w:left="216"/>
      </w:pPr>
      <w:r>
        <w:rPr>
          <w:sz w:val="18"/>
        </w:rPr>
        <w:t>Em face do princípio da legalidade, pode a administração pública, enquanto não concluído e homologado o concurso público, alterar as condições do certame constantes do respectivo edital, para adaptá-las à nova legislação aplicável à espécie, visto que, antes do provimento do cargo, o candidato tem mera expectativa de direito à nomeação ou, se for o caso, à participação na segunda etapa do processo seletivo.</w:t>
      </w:r>
    </w:p>
    <w:p>
      <w:pPr>
        <w:ind w:left="216"/>
      </w:pPr>
      <w:r>
        <w:rPr>
          <w:b/>
          <w:color w:val="003C8C"/>
          <w:sz w:val="16"/>
        </w:rPr>
        <w:t>[RE 290.346, rel. min. Ilmar Galvão, j. 29-5-2001, 1ª T, DJ de 29-6-2001.]</w:t>
      </w:r>
    </w:p>
    <w:p>
      <w:r>
        <w:rPr>
          <w:color w:val="8C8C8C"/>
          <w:sz w:val="14"/>
        </w:rPr>
        <w:t>blk-003257 | cf-1988-art-130-par-3-inc-5</w:t>
      </w:r>
      <w:r>
        <w:rPr>
          <w:color w:val="0050A0"/>
          <w:sz w:val="14"/>
        </w:rPr>
        <w:t xml:space="preserve"> | RE 646.491</w:t>
      </w:r>
      <w:r>
        <w:rPr>
          <w:color w:val="0050A0"/>
          <w:sz w:val="14"/>
        </w:rPr>
        <w:t xml:space="preserve"> | rel. Cármen Lúcia</w:t>
      </w:r>
    </w:p>
    <w:p>
      <w:pPr>
        <w:ind w:left="216"/>
      </w:pPr>
      <w:r>
        <w:rPr>
          <w:sz w:val="18"/>
        </w:rPr>
        <w:t>= RE 646.491 AgR, rel. min. Cármen Lúcia, j. 25-10-2011, 1ª T, DJE de 23-11-2011 = Pet 11.197 AgR, rel. min. Luiz Fux, j. 30-10-2023, 1ª T, DJE de 9-11-2023</w:t>
      </w:r>
    </w:p>
    <w:p>
      <w:pPr>
        <w:pStyle w:val="Heading1"/>
      </w:pPr>
      <w:r>
        <w:t>Art. 5</w:t>
      </w:r>
    </w:p>
    <w:p>
      <w:r>
        <w:rPr>
          <w:color w:val="8C8C8C"/>
          <w:sz w:val="14"/>
        </w:rPr>
        <w:t>blk-003258 | cf-1988-art-5-inc-50</w:t>
      </w:r>
      <w:r>
        <w:rPr>
          <w:color w:val="0050A0"/>
          <w:sz w:val="14"/>
        </w:rPr>
        <w:t xml:space="preserve"> | RE 275.840</w:t>
      </w:r>
      <w:r>
        <w:rPr>
          <w:color w:val="0050A0"/>
          <w:sz w:val="14"/>
        </w:rPr>
        <w:t xml:space="preserve"> | rel. Maurício Corrêa</w:t>
      </w:r>
    </w:p>
    <w:p>
      <w:pPr>
        <w:ind w:left="216"/>
      </w:pPr>
      <w:r>
        <w:rPr>
          <w:b/>
          <w:color w:val="003C8C"/>
          <w:sz w:val="16"/>
        </w:rPr>
        <w:t>[RE 275.840, red. do ac. min. Marco Aurélio, rel. min. Maurício Corrêa, j. 6-3-2001, 2ª T, DJ de 1º-6-2001.]</w:t>
      </w:r>
    </w:p>
    <w:p>
      <w:r>
        <w:rPr>
          <w:color w:val="8C8C8C"/>
          <w:sz w:val="14"/>
        </w:rPr>
        <w:t>blk-003259 | cf-1988-art-5-inc-50</w:t>
      </w:r>
      <w:r>
        <w:rPr>
          <w:color w:val="0050A0"/>
          <w:sz w:val="14"/>
        </w:rPr>
        <w:t xml:space="preserve"> | RE 223.380</w:t>
      </w:r>
      <w:r>
        <w:rPr>
          <w:color w:val="0050A0"/>
          <w:sz w:val="14"/>
        </w:rPr>
        <w:t xml:space="preserve"> | rel. Marco Aurélio</w:t>
      </w:r>
    </w:p>
    <w:p>
      <w:pPr>
        <w:ind w:left="216"/>
      </w:pPr>
      <w:r>
        <w:rPr>
          <w:sz w:val="18"/>
        </w:rPr>
        <w:t>Servidor público. Ausência de estabilidade. Cessação do vínculo. Tratando-se de servidor público arregimentado sem a aprovação em concurso público e que, à época da entrada em vigor da Carta de 1988, não contava com cinco anos de prestação de serviços, descabe cogitar de ilegalidade na ruptura do vínculo.</w:t>
      </w:r>
    </w:p>
    <w:p>
      <w:pPr>
        <w:ind w:left="216"/>
      </w:pPr>
      <w:r>
        <w:rPr>
          <w:b/>
          <w:color w:val="003C8C"/>
          <w:sz w:val="16"/>
        </w:rPr>
        <w:t>[RE 223.380, rel. min. Marco Aurélio, j. 28-11-2000, 2ª T, DJ de 30-3-2001.]</w:t>
      </w:r>
    </w:p>
    <w:p>
      <w:r>
        <w:rPr>
          <w:color w:val="8C8C8C"/>
          <w:sz w:val="14"/>
        </w:rPr>
        <w:t>blk-003260 | cf-1988-art-5-inc-50</w:t>
      </w:r>
      <w:r>
        <w:rPr>
          <w:color w:val="0050A0"/>
          <w:sz w:val="14"/>
        </w:rPr>
        <w:t xml:space="preserve"> | RE 222.236</w:t>
      </w:r>
      <w:r>
        <w:rPr>
          <w:color w:val="0050A0"/>
          <w:sz w:val="14"/>
        </w:rPr>
        <w:t xml:space="preserve"> | rel. Néri da Silveira</w:t>
      </w:r>
    </w:p>
    <w:p>
      <w:pPr>
        <w:ind w:left="216"/>
      </w:pPr>
      <w:r>
        <w:rPr>
          <w:sz w:val="18"/>
        </w:rPr>
        <w:t>Provimento de cargo público. Ascensão. Direito adquirido antes do advento da CF de 1988. Inaplicabilidade do art. 37, II, da CF.</w:t>
      </w:r>
    </w:p>
    <w:p>
      <w:pPr>
        <w:ind w:left="216"/>
      </w:pPr>
      <w:r>
        <w:rPr>
          <w:b/>
          <w:color w:val="003C8C"/>
          <w:sz w:val="16"/>
        </w:rPr>
        <w:t>[RE 222.236 AgR, rel. min. Néri da Silveira, j. 17-10-2000, 2ª T, DJ de 24-11-2000.]</w:t>
      </w:r>
    </w:p>
    <w:p>
      <w:r>
        <w:rPr>
          <w:color w:val="8C8C8C"/>
          <w:sz w:val="14"/>
        </w:rPr>
        <w:t>blk-003261 | cf-1988-art-5-inc-50</w:t>
      </w:r>
      <w:r>
        <w:rPr>
          <w:color w:val="0050A0"/>
          <w:sz w:val="14"/>
        </w:rPr>
        <w:t xml:space="preserve"> | RE 219.934</w:t>
      </w:r>
      <w:r>
        <w:rPr>
          <w:color w:val="0050A0"/>
          <w:sz w:val="14"/>
        </w:rPr>
        <w:t xml:space="preserve"> | rel. Octavio Gallotti</w:t>
      </w:r>
    </w:p>
    <w:p>
      <w:pPr>
        <w:ind w:left="216"/>
      </w:pPr>
      <w:r>
        <w:rPr>
          <w:sz w:val="18"/>
        </w:rPr>
        <w:t>Fere o princípio inscrito no art. 37, II, da CF, a atribuição, independentemente de concurso público, dos vencimentos de cargo superior que haja desempenhado, por desvio de função, o servidor.</w:t>
      </w:r>
    </w:p>
    <w:p>
      <w:pPr>
        <w:ind w:left="216"/>
      </w:pPr>
      <w:r>
        <w:rPr>
          <w:b/>
          <w:color w:val="003C8C"/>
          <w:sz w:val="16"/>
        </w:rPr>
        <w:t>[RE 219.934, rel. min. Octavio Gallotti, j. 14-6-2000, P, DJ de 16-2-2001.]</w:t>
      </w:r>
    </w:p>
    <w:p>
      <w:r>
        <w:rPr>
          <w:color w:val="8C8C8C"/>
          <w:sz w:val="14"/>
        </w:rPr>
        <w:t>blk-003262 | cf-1988-art-5-inc-50</w:t>
      </w:r>
      <w:r>
        <w:rPr>
          <w:color w:val="0050A0"/>
          <w:sz w:val="14"/>
        </w:rPr>
        <w:t xml:space="preserve"> | AI 254.417</w:t>
      </w:r>
      <w:r>
        <w:rPr>
          <w:color w:val="0050A0"/>
          <w:sz w:val="14"/>
        </w:rPr>
        <w:t xml:space="preserve"> | rel. Dias Toffoli</w:t>
      </w:r>
    </w:p>
    <w:p>
      <w:pPr>
        <w:ind w:left="216"/>
      </w:pPr>
      <w:r>
        <w:rPr>
          <w:sz w:val="18"/>
        </w:rPr>
        <w:t>= AR 2.240, rel. min. Dias Toffoli, j. 2-5-2012, dec. monocrática, DJE de 7-5-2012</w:t>
        <w:br/>
        <w:t>Não se mostra razoável a pretensão de subordinar, ao preceito do art. 37, II, da Constituição, o vínculo empregatício estabelecido antes de sua promulgação.</w:t>
      </w:r>
    </w:p>
    <w:p>
      <w:pPr>
        <w:ind w:left="216"/>
      </w:pPr>
      <w:r>
        <w:rPr>
          <w:b/>
          <w:color w:val="003C8C"/>
          <w:sz w:val="16"/>
        </w:rPr>
        <w:t>[AI 254.417 AgR, rel. min. Octavio Gallotti, j. 28-3-2000, 1ª T, DJ de 16-6-2000.]</w:t>
      </w:r>
    </w:p>
    <w:p>
      <w:r>
        <w:rPr>
          <w:color w:val="8C8C8C"/>
          <w:sz w:val="14"/>
        </w:rPr>
        <w:t>blk-003263 | cf-1988-art-5-inc-50</w:t>
      </w:r>
      <w:r>
        <w:rPr>
          <w:color w:val="0050A0"/>
          <w:sz w:val="14"/>
        </w:rPr>
        <w:t xml:space="preserve"> | AI 262.063</w:t>
      </w:r>
      <w:r>
        <w:rPr>
          <w:color w:val="0050A0"/>
          <w:sz w:val="14"/>
        </w:rPr>
        <w:t xml:space="preserve"> | rel. Sepúlveda Pertence</w:t>
      </w:r>
    </w:p>
    <w:p>
      <w:pPr>
        <w:ind w:left="216"/>
      </w:pPr>
      <w:r>
        <w:rPr>
          <w:sz w:val="18"/>
        </w:rPr>
        <w:t>= AI 262.063 AgR, rel. min. Sepúlveda Pertence, j. 15-2-2005, 1ª T, DJ de 11-3-2005</w:t>
        <w:br/>
        <w:t>Absorção pela administração direta estadual dos empregados de sociedade de economia mista em liquidação: plausibilidade da alegação de afronta ao princípio constitucional do concurso público (CF, art. 37, II).</w:t>
      </w:r>
    </w:p>
    <w:p>
      <w:pPr>
        <w:ind w:left="216"/>
      </w:pPr>
      <w:r>
        <w:rPr>
          <w:b/>
          <w:color w:val="003C8C"/>
          <w:sz w:val="16"/>
        </w:rPr>
        <w:t>[SS 837 AgR, rel. min. Sepúlveda Pertence, j. 9-5-1997, P, DJ de 13-6-1997.]</w:t>
      </w:r>
    </w:p>
    <w:p>
      <w:r>
        <w:rPr>
          <w:color w:val="8C8C8C"/>
          <w:sz w:val="14"/>
        </w:rPr>
        <w:t>blk-003264 | cf-1988-art-5-inc-50</w:t>
      </w:r>
      <w:r>
        <w:rPr>
          <w:color w:val="0050A0"/>
          <w:sz w:val="14"/>
        </w:rPr>
        <w:t xml:space="preserve"> | RE 163.712</w:t>
      </w:r>
      <w:r>
        <w:rPr>
          <w:color w:val="0050A0"/>
          <w:sz w:val="14"/>
        </w:rPr>
        <w:t xml:space="preserve"> | rel. Ilmar Galvão</w:t>
      </w:r>
    </w:p>
    <w:p>
      <w:pPr>
        <w:ind w:left="216"/>
      </w:pPr>
      <w:r>
        <w:rPr>
          <w:sz w:val="18"/>
        </w:rPr>
        <w:t>Ao exigir, no art. 37, II, que o ingresso em carreira só se fará mediante concurso público de provas ou de provas e títulos, o legislador constituinte baniu, das formas de investidura admitidas, a redistribuição e a transferência. Legítima a atuação da administração pública, nos termos da Súmula 473, que, uma vez verificada a violação à norma da CF no ato de redistribuição efetuado, cuidou logo de anulá-lo, sem que esse procedimento tenha importado em afronta a direito adquirido.</w:t>
      </w:r>
    </w:p>
    <w:p>
      <w:pPr>
        <w:ind w:left="216"/>
      </w:pPr>
      <w:r>
        <w:rPr>
          <w:b/>
          <w:color w:val="003C8C"/>
          <w:sz w:val="16"/>
        </w:rPr>
        <w:t>[RE 163.712, rel. min. Ilmar Galvão, j. 10-5-1996, 1ª T, DJ de 6-9-1996.]</w:t>
      </w:r>
    </w:p>
    <w:p>
      <w:r>
        <w:rPr>
          <w:color w:val="8C8C8C"/>
          <w:sz w:val="14"/>
        </w:rPr>
        <w:t>blk-003265 | cf-1988-art-5-inc-50</w:t>
      </w:r>
      <w:r>
        <w:rPr>
          <w:color w:val="0050A0"/>
          <w:sz w:val="14"/>
        </w:rPr>
        <w:t xml:space="preserve"> | RE 156.400</w:t>
      </w:r>
      <w:r>
        <w:rPr>
          <w:color w:val="0050A0"/>
          <w:sz w:val="14"/>
        </w:rPr>
        <w:t xml:space="preserve"> | rel. Marco Aurélio</w:t>
      </w:r>
    </w:p>
    <w:p>
      <w:pPr>
        <w:ind w:left="216"/>
      </w:pPr>
      <w:r>
        <w:rPr>
          <w:sz w:val="18"/>
        </w:rPr>
        <w:t>Concurso público. Inscrição. Vida pregressa. Contraditório e ampla defesa. O que se contém no inciso LV do art. 5º da CF, a pressupor litígio ou acusação, não tem pertinência à hipótese em que analisado o atendimento de requisitos referentes à inscrição de candidato a concurso público. O levantamento ético-social dispensa o contraditório, não se podendo cogitar quer da existência de litígio, quer de acusação que vise à determinada sanção.</w:t>
      </w:r>
    </w:p>
    <w:p>
      <w:pPr>
        <w:ind w:left="216"/>
      </w:pPr>
      <w:r>
        <w:rPr>
          <w:b/>
          <w:color w:val="003C8C"/>
          <w:sz w:val="16"/>
        </w:rPr>
        <w:t>[RE 156.400, rel. min. Marco Aurélio, j. 5-6-1995, 2ª T, DJ de 15-9-1995.]</w:t>
      </w:r>
    </w:p>
    <w:p>
      <w:r>
        <w:rPr>
          <w:color w:val="8C8C8C"/>
          <w:sz w:val="14"/>
        </w:rPr>
        <w:t>blk-003266 | cf-1988-art-5-inc-50</w:t>
      </w:r>
      <w:r>
        <w:rPr>
          <w:color w:val="0050A0"/>
          <w:sz w:val="14"/>
        </w:rPr>
        <w:t xml:space="preserve"> | RE 233.303</w:t>
      </w:r>
      <w:r>
        <w:rPr>
          <w:color w:val="0050A0"/>
          <w:sz w:val="14"/>
        </w:rPr>
        <w:t xml:space="preserve"> | rel. Menezes Direito</w:t>
      </w:r>
    </w:p>
    <w:p>
      <w:pPr>
        <w:ind w:left="216"/>
      </w:pPr>
      <w:r>
        <w:rPr>
          <w:sz w:val="18"/>
        </w:rPr>
        <w:t>= RE 233.303, rel. min. Menezes Direito, j. 27-5-2008, 2ª T, DJE de 1º-8-2008</w:t>
        <w:br/>
        <w:t>Não ofende o princípio da igualdade o regulamento de concurso público que, destinado a preencher cargos de vários órgãos da Justiça Federal, sediados em locais diversos, determina que a classificação se faça por unidade da Federação, ainda que daí resulte que um candidato se possa classificar, em uma delas, com nota inferior ao que, em outra, não alcance a classificação respectiva.</w:t>
      </w:r>
    </w:p>
    <w:p>
      <w:pPr>
        <w:ind w:left="216"/>
      </w:pPr>
      <w:r>
        <w:rPr>
          <w:b/>
          <w:color w:val="003C8C"/>
          <w:sz w:val="16"/>
        </w:rPr>
        <w:t>[RE 146.585, rel. min. Sepúlveda Pertence, j. 18-4-1995, 1ª T, DJ de 15-9-1995.]</w:t>
      </w:r>
    </w:p>
    <w:p>
      <w:r>
        <w:rPr>
          <w:color w:val="8C8C8C"/>
          <w:sz w:val="14"/>
        </w:rPr>
        <w:t>blk-003267 | cf-1988-art-5-inc-50</w:t>
      </w:r>
      <w:r>
        <w:rPr>
          <w:color w:val="0050A0"/>
          <w:sz w:val="14"/>
        </w:rPr>
        <w:t xml:space="preserve"> | rel. Gilmar Mendes</w:t>
      </w:r>
    </w:p>
    <w:p>
      <w:pPr>
        <w:ind w:left="216"/>
      </w:pPr>
      <w:r>
        <w:rPr>
          <w:sz w:val="18"/>
        </w:rPr>
        <w:t>= RMS 23.259, rel. min. Gilmar Mendes, j. 25-3-2003, 2ª T, DJ de 11-4-2003</w:t>
        <w:br/>
        <w:t>Recorrente que era titular de cargo em comissão, sem vínculo efetivo com a administração pública direta (ou centralizada) da União Federal. Ato da Presidência do STM consistente na exoneração desse servidor, licenciado para tratamento de saúde, do cargo de assessor de ministro daquela alta corte judiciária. Possibilidade. Natureza jurídica do cargo em comissão. Notas que tipificam a investidura em referido cargo público. Poder discricionário da autoridade competente para exonerar, ad nutum, ocupante de cargo em comissão.</w:t>
      </w:r>
    </w:p>
    <w:p>
      <w:pPr>
        <w:ind w:left="216"/>
      </w:pPr>
      <w:r>
        <w:rPr>
          <w:b/>
          <w:color w:val="003C8C"/>
          <w:sz w:val="16"/>
        </w:rPr>
        <w:t>[RMS 21.821, rel. min. Celso de Mello, j. 12-4-1994, 1ª T, DJE de 23-10-2009.]</w:t>
      </w:r>
    </w:p>
    <w:p>
      <w:r>
        <w:rPr>
          <w:color w:val="8C8C8C"/>
          <w:sz w:val="14"/>
        </w:rPr>
        <w:t>blk-003268 | cf-1988-art-5-inc-50</w:t>
      </w:r>
      <w:r>
        <w:rPr>
          <w:color w:val="0050A0"/>
          <w:sz w:val="14"/>
        </w:rPr>
        <w:t xml:space="preserve"> | ARE 663.384</w:t>
      </w:r>
      <w:r>
        <w:rPr>
          <w:color w:val="0050A0"/>
          <w:sz w:val="14"/>
        </w:rPr>
        <w:t xml:space="preserve"> | rel. Cármen Lúcia</w:t>
      </w:r>
    </w:p>
    <w:p>
      <w:pPr>
        <w:ind w:left="216"/>
      </w:pPr>
      <w:r>
        <w:rPr>
          <w:sz w:val="18"/>
        </w:rPr>
        <w:t>= ARE 663.384 AgR, rel. min. Cármen Lúcia, j. 25-9-2012, 2ª T, DJE de 11-10-2012</w:t>
        <w:br/>
        <w:t>A acessibilidade aos cargos públicos a todos os brasileiros, nos termos da lei e mediante concurso público, é princípio constitucional explícito, desde 1934, art. 168. (...) 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w:t>
      </w:r>
    </w:p>
    <w:p>
      <w:pPr>
        <w:ind w:left="216"/>
      </w:pPr>
      <w:r>
        <w:rPr>
          <w:b/>
          <w:color w:val="003C8C"/>
          <w:sz w:val="16"/>
        </w:rPr>
        <w:t>[MS 21.322, rel. min. Paulo Brossard, j. 3-12-1992, P, DJ de 23-4-1993.]</w:t>
      </w:r>
    </w:p>
    <w:p>
      <w:r>
        <w:rPr>
          <w:color w:val="8C8C8C"/>
          <w:sz w:val="14"/>
        </w:rPr>
        <w:t>blk-003269 | cf-1988-art-5-inc-50</w:t>
      </w:r>
      <w:r>
        <w:rPr>
          <w:color w:val="0050A0"/>
          <w:sz w:val="14"/>
        </w:rPr>
        <w:t xml:space="preserve"> | RE 558.833</w:t>
      </w:r>
      <w:r>
        <w:rPr>
          <w:color w:val="0050A0"/>
          <w:sz w:val="14"/>
        </w:rPr>
        <w:t xml:space="preserve"> | rel. Ellen Gracie</w:t>
      </w:r>
    </w:p>
    <w:p>
      <w:pPr>
        <w:ind w:left="216"/>
      </w:pPr>
      <w:r>
        <w:rPr>
          <w:sz w:val="18"/>
        </w:rPr>
        <w:t>= RE 558.833 AgR, rel. min. Ellen Gracie, j. 8-9-2009, 2ª T, DJE de 25-9-2009</w:t>
        <w:br/>
        <w:t>A exigência de caráter geral, de aprovação em concurso, não pode ser afastada nem mesmo pela reserva de "percentual dos cargos e empregos públicos para as pessoas portadoras de deficiência" (CF, art. 37, II e VIII).</w:t>
      </w:r>
    </w:p>
    <w:p>
      <w:pPr>
        <w:ind w:left="216"/>
      </w:pPr>
      <w:r>
        <w:rPr>
          <w:b/>
          <w:color w:val="003C8C"/>
          <w:sz w:val="16"/>
        </w:rPr>
        <w:t>[MI 153 AgR, rel. min. Paulo Brossard, j. 14-3-1990, P, DJ de 30-3-1990.]</w:t>
      </w:r>
    </w:p>
    <w:p>
      <w:pPr>
        <w:pStyle w:val="Heading1"/>
      </w:pPr>
      <w:r>
        <w:t>Art. 136</w:t>
      </w:r>
    </w:p>
    <w:p>
      <w:r>
        <w:rPr>
          <w:b/>
          <w:color w:val="B46400"/>
          <w:sz w:val="16"/>
        </w:rPr>
        <w:t>JULGADOS CORRELATOS</w:t>
      </w:r>
    </w:p>
    <w:p>
      <w:r>
        <w:rPr>
          <w:color w:val="8C8C8C"/>
          <w:sz w:val="14"/>
        </w:rPr>
        <w:t>blk-003270 | cf-1988-art-136-inc-1</w:t>
      </w:r>
      <w:r>
        <w:rPr>
          <w:color w:val="0050A0"/>
          <w:sz w:val="14"/>
        </w:rPr>
        <w:t xml:space="preserve"> | MS 30.891</w:t>
      </w:r>
      <w:r>
        <w:rPr>
          <w:color w:val="0050A0"/>
          <w:sz w:val="14"/>
        </w:rPr>
        <w:t xml:space="preserve"> | rel. Gilmar Mendes</w:t>
      </w:r>
    </w:p>
    <w:p>
      <w:pPr>
        <w:ind w:left="216"/>
      </w:pPr>
      <w:r>
        <w:rPr>
          <w:sz w:val="18"/>
        </w:rPr>
        <w:t>Concurso público. Prazo de validade. Suspensão do curso do prazo de validade do certame por ato administrativo do TJMT [Tribunal de Justiça de Mato Grosso]. Retomada do curso do prazo após mais de dois anos, com a consequente nomeação dos candidatos. Decisão do CNJ que declarou a nulidade do ato do TJMT e determinou a exoneração dos servidores, por terem sido nomeados em período posterior àquele previsto no art. 37, III, da CF. Situação excepcional. Exercício das funções públicas por mais de dez anos. Presunção de legitimidade dos atos da administração pública. Demora na tramitação dos feitos administrativos e judiciais relacionados aos fatos. Princípio da razoável duração do processo, da segurança jurídica e da proteção da confiança legítima. [MS 30.891 AgR, rel. min. Gilmar Mendes, j. 22</w:t>
      </w:r>
    </w:p>
    <w:p>
      <w:pPr>
        <w:ind w:left="216"/>
      </w:pPr>
      <w:r>
        <w:rPr>
          <w:b/>
          <w:color w:val="003C8C"/>
          <w:sz w:val="16"/>
        </w:rPr>
        <w:t>[Rcl 1.728 CS, rel. min. Luiz Fux, j. 24-11-2015, 1ª T, DJE de 18-4-2016.]</w:t>
      </w:r>
    </w:p>
    <w:p>
      <w:pPr>
        <w:pStyle w:val="Heading1"/>
      </w:pPr>
      <w:r>
        <w:t>Art. 130</w:t>
      </w:r>
    </w:p>
    <w:p>
      <w:r>
        <w:rPr>
          <w:color w:val="8C8C8C"/>
          <w:sz w:val="14"/>
        </w:rPr>
        <w:t>blk-003271 | cf-1988-art-130-par-3-inc-5</w:t>
      </w:r>
      <w:r>
        <w:rPr>
          <w:color w:val="0050A0"/>
          <w:sz w:val="14"/>
        </w:rPr>
        <w:t xml:space="preserve"> | MS 28.044</w:t>
      </w:r>
      <w:r>
        <w:rPr>
          <w:color w:val="0050A0"/>
          <w:sz w:val="14"/>
        </w:rPr>
        <w:t xml:space="preserve"> | rel. Ricardo Lewandowski</w:t>
      </w:r>
    </w:p>
    <w:p>
      <w:pPr>
        <w:ind w:left="216"/>
      </w:pPr>
      <w:r>
        <w:rPr>
          <w:sz w:val="18"/>
        </w:rPr>
        <w:t>Expirado o prazo de validade do concurso para ingresso na atividade notarial e de registro, não é mais possível a outorga de delegação a candidato aprovado no certame.</w:t>
      </w:r>
    </w:p>
    <w:p>
      <w:pPr>
        <w:ind w:left="216"/>
      </w:pPr>
      <w:r>
        <w:rPr>
          <w:b/>
          <w:color w:val="003C8C"/>
          <w:sz w:val="16"/>
        </w:rPr>
        <w:t>[MS 28.044 ED, rel. min. Ricardo Lewandowski, j. 27-10-2011, P, DJE de 12-12-2011.]</w:t>
      </w:r>
    </w:p>
    <w:p>
      <w:r>
        <w:rPr>
          <w:color w:val="8C8C8C"/>
          <w:sz w:val="14"/>
        </w:rPr>
        <w:t>blk-003272 | cf-1988-art-130-par-3-inc-5</w:t>
      </w:r>
      <w:r>
        <w:rPr>
          <w:color w:val="0050A0"/>
          <w:sz w:val="14"/>
        </w:rPr>
        <w:t xml:space="preserve"> | RE 581.113</w:t>
      </w:r>
      <w:r>
        <w:rPr>
          <w:color w:val="0050A0"/>
          <w:sz w:val="14"/>
        </w:rPr>
        <w:t xml:space="preserve"> | rel. Dias Toffoli</w:t>
      </w:r>
    </w:p>
    <w:p>
      <w:pPr>
        <w:ind w:left="216"/>
      </w:pPr>
      <w:r>
        <w:rPr>
          <w:sz w:val="18"/>
        </w:rPr>
        <w:t>Concurso público. Criação, por lei federal, de novos cargos durante o prazo de validade do certame. Posterior regulamentação editada pelo TSE a determinar o aproveitamento, para o preenchimento daqueles cargos, de aprovados em concurso que estivesse em vigor à data da publicação da lei. A administração, é certo, não está obrigada a prorrogar o prazo de validade dos concursos públicos; porém, se novos cargos vêm a ser criados, durante tal prazo de validade, mostra-se de todo recomendável que se proceda a essa prorrogação. Na hipótese de haver novas vagas, prestes a serem preenchidas, e razoável número de aprovados em concurso ainda em vigor quando da edição da lei que criou essas novas vagas, não são justificativas bastantes para o indeferimento da prorrogação da validade de certame público</w:t>
      </w:r>
    </w:p>
    <w:p>
      <w:pPr>
        <w:ind w:left="216"/>
      </w:pPr>
      <w:r>
        <w:rPr>
          <w:b/>
          <w:color w:val="003C8C"/>
          <w:sz w:val="16"/>
        </w:rPr>
        <w:t>[RE 581.113, rel. min. Dias Toffoli, j. 5-4-2011, 2ª T, DJE de 31-5-2011.]</w:t>
      </w:r>
    </w:p>
    <w:p>
      <w:r>
        <w:rPr>
          <w:color w:val="8C8C8C"/>
          <w:sz w:val="14"/>
        </w:rPr>
        <w:t>blk-003273 | cf-1988-art-130-par-3-inc-5</w:t>
      </w:r>
      <w:r>
        <w:rPr>
          <w:color w:val="0050A0"/>
          <w:sz w:val="14"/>
        </w:rPr>
        <w:t xml:space="preserve"> | RE 779.117</w:t>
      </w:r>
      <w:r>
        <w:rPr>
          <w:color w:val="0050A0"/>
          <w:sz w:val="14"/>
        </w:rPr>
        <w:t xml:space="preserve"> | rel. Cármen Lúcia</w:t>
      </w:r>
    </w:p>
    <w:p>
      <w:pPr>
        <w:ind w:left="216"/>
      </w:pPr>
      <w:r>
        <w:rPr>
          <w:sz w:val="18"/>
        </w:rPr>
        <w:t>= RE 779.117 AgR, rel. min. Cármen Lúcia, j. 4-2-2014, 2ª T, DJE de 14-2-2014</w:t>
        <w:br/>
        <w:t>Serviço público. Cargo público. Concurso. Prazo de validade. Expiração. Pretensão de convocação para sua segunda etapa. Improcedência. Existência de cadastro de reserva. Irrelevância. Aplicação do acórdão do RMS 23.696. Precedente do Plenário que superou jurisprudência anterior, em especial o julgamento do RMS 23.040 e do RMS 23.567. Agravo improvido. Expirado o prazo de validade de concurso público, não procede pretensão de convocação para sua segunda etapa, sendo irrelevante a existência de cadastro de reserva, que não atribui prazo indefinido de validez aos certames.</w:t>
      </w:r>
    </w:p>
    <w:p>
      <w:pPr>
        <w:ind w:left="216"/>
      </w:pPr>
      <w:r>
        <w:rPr>
          <w:b/>
          <w:color w:val="003C8C"/>
          <w:sz w:val="16"/>
        </w:rPr>
        <w:t>[RMS 25.310 AgR, rel. min. Cezar Peluso, j. 3-12-2008, P, DJE de 6-2-2009.]</w:t>
      </w:r>
    </w:p>
    <w:p>
      <w:r>
        <w:rPr>
          <w:color w:val="8C8C8C"/>
          <w:sz w:val="14"/>
        </w:rPr>
        <w:t>blk-003274 | cf-1988-art-130-par-3-inc-5</w:t>
      </w:r>
      <w:r>
        <w:rPr>
          <w:color w:val="0050A0"/>
          <w:sz w:val="14"/>
        </w:rPr>
        <w:t xml:space="preserve"> | RE 352.258</w:t>
      </w:r>
      <w:r>
        <w:rPr>
          <w:color w:val="0050A0"/>
          <w:sz w:val="14"/>
        </w:rPr>
        <w:t xml:space="preserve"> | rel. Ellen Gracie</w:t>
      </w:r>
    </w:p>
    <w:p>
      <w:pPr>
        <w:ind w:left="216"/>
      </w:pPr>
      <w:r>
        <w:rPr>
          <w:sz w:val="18"/>
        </w:rPr>
        <w:t>Ato do poder público que, após ultrapassado o primeiro biênio de validade de concurso público, institui novo período de dois anos de eficácia do certame ofende o art. 37, III, da CF/1988. Nulidade das nomeações realizadas com fundamento em tal ato, que pode ser declarada pela administração sem a necessidade de prévio processo administrativo, em homenagem à Súmula 473/STF.</w:t>
      </w:r>
    </w:p>
    <w:p>
      <w:pPr>
        <w:ind w:left="216"/>
      </w:pPr>
      <w:r>
        <w:rPr>
          <w:b/>
          <w:color w:val="003C8C"/>
          <w:sz w:val="16"/>
        </w:rPr>
        <w:t>[RE 352.258, rel. min. Ellen Gracie, j. 27-4-2004, 2ª T, DJ de 14-5-2004.]</w:t>
      </w:r>
    </w:p>
    <w:p>
      <w:r>
        <w:rPr>
          <w:color w:val="8C8C8C"/>
          <w:sz w:val="14"/>
        </w:rPr>
        <w:t>blk-003275 | cf-1988-art-130-par-3-inc-5</w:t>
      </w:r>
      <w:r>
        <w:rPr>
          <w:color w:val="0050A0"/>
          <w:sz w:val="14"/>
        </w:rPr>
        <w:t xml:space="preserve"> | rel. Moreira Alves</w:t>
      </w:r>
    </w:p>
    <w:p>
      <w:pPr>
        <w:ind w:left="216"/>
      </w:pPr>
      <w:r>
        <w:rPr>
          <w:sz w:val="18"/>
        </w:rPr>
        <w:t>Exaurido o prazo de validade do concurso, e não tendo ele sido prorrogado, os incisos III e IV do art. 37 da Constituição e o princípio consagrado na Súmula 15 desta Corte não impedem que a administração abra posteriormente outros concursos para o preenchimento de vagas dessa natureza, sem ter que convocar os candidatos daquele concurso que não obtiveram classificação nele. Improcedência da aplicação ao caso da denominada "teoria do fato consumado".</w:t>
      </w:r>
    </w:p>
    <w:p>
      <w:pPr>
        <w:ind w:left="216"/>
      </w:pPr>
      <w:r>
        <w:rPr>
          <w:b/>
          <w:color w:val="003C8C"/>
          <w:sz w:val="16"/>
        </w:rPr>
        <w:t>[RMS 23.793, rel. min. Moreira Alves, j. 6-11-2001, 1ª T, DJ de 14-12-2001.]</w:t>
      </w:r>
    </w:p>
    <w:p>
      <w:r>
        <w:rPr>
          <w:color w:val="8C8C8C"/>
          <w:sz w:val="14"/>
        </w:rPr>
        <w:t>blk-003276 | cf-1988-art-130-par-3-inc-5</w:t>
      </w:r>
      <w:r>
        <w:rPr>
          <w:color w:val="0050A0"/>
          <w:sz w:val="14"/>
        </w:rPr>
        <w:t xml:space="preserve"> | RE 192.568</w:t>
      </w:r>
      <w:r>
        <w:rPr>
          <w:color w:val="0050A0"/>
          <w:sz w:val="14"/>
        </w:rPr>
        <w:t xml:space="preserve"> | rel. Marco Aurélio</w:t>
      </w:r>
    </w:p>
    <w:p>
      <w:pPr>
        <w:ind w:left="216"/>
      </w:pPr>
      <w:r>
        <w:rPr>
          <w:sz w:val="18"/>
        </w:rPr>
        <w:t>O princípio da razoabilidade é conducente a presumir-se, como objeto do concurso, o preenchimento das vagas existentes. Exsurge configurador de desvio de poder ato da administração pública que implique nomeação parcial de candidatos, indeferimento da prorrogação do prazo do concurso sem justificativa socialmente aceitável e publicação de novo edital com idêntica finalidade.</w:t>
      </w:r>
    </w:p>
    <w:p>
      <w:pPr>
        <w:ind w:left="216"/>
      </w:pPr>
      <w:r>
        <w:rPr>
          <w:b/>
          <w:color w:val="003C8C"/>
          <w:sz w:val="16"/>
        </w:rPr>
        <w:t>[RE 192.568, rel. min. Marco Aurélio, j. 23-4-1996, 2ª T, DJ de 13-9-1996.]</w:t>
      </w:r>
    </w:p>
    <w:p>
      <w:r>
        <w:rPr>
          <w:color w:val="8C8C8C"/>
          <w:sz w:val="14"/>
        </w:rPr>
        <w:t>blk-003277 | cf-1988-art-130-par-3-inc-5</w:t>
      </w:r>
      <w:r>
        <w:rPr>
          <w:color w:val="0050A0"/>
          <w:sz w:val="14"/>
        </w:rPr>
        <w:t xml:space="preserve"> | RE 419.013</w:t>
      </w:r>
      <w:r>
        <w:rPr>
          <w:color w:val="0050A0"/>
          <w:sz w:val="14"/>
        </w:rPr>
        <w:t xml:space="preserve"> | rel. Carlos Velloso</w:t>
      </w:r>
    </w:p>
    <w:p>
      <w:pPr>
        <w:ind w:left="216"/>
      </w:pPr>
      <w:r>
        <w:rPr>
          <w:sz w:val="18"/>
        </w:rPr>
        <w:t>= RE 419.013 AgR, rel. min. Carlos Velloso, j. 1º-6-2004, 2ª T, DJ de 25-6-2004</w:t>
      </w:r>
    </w:p>
    <w:p>
      <w:pPr>
        <w:pStyle w:val="Heading1"/>
      </w:pPr>
      <w:r>
        <w:t>Art. 136</w:t>
      </w:r>
    </w:p>
    <w:p>
      <w:r>
        <w:rPr>
          <w:color w:val="8C8C8C"/>
          <w:sz w:val="14"/>
        </w:rPr>
        <w:t>blk-003278 | cf-1988-art-136-inc-1</w:t>
      </w:r>
      <w:r>
        <w:rPr>
          <w:color w:val="0050A0"/>
          <w:sz w:val="14"/>
        </w:rPr>
        <w:t xml:space="preserve"> | RE 229.450</w:t>
      </w:r>
      <w:r>
        <w:rPr>
          <w:color w:val="0050A0"/>
          <w:sz w:val="14"/>
        </w:rPr>
        <w:t xml:space="preserve"> | rel. Maurício Corrêa. [ADI 2.931</w:t>
      </w:r>
    </w:p>
    <w:p>
      <w:pPr>
        <w:ind w:left="216"/>
      </w:pPr>
      <w:r>
        <w:rPr>
          <w:sz w:val="18"/>
        </w:rPr>
        <w:t>Texto normativo que assegura o direito de nomeação, dentro do prazo de 180 dias, para todo candidato que lograr aprovação em concurso público de provas, ou de provas de títulos, dentro do número de vagas ofertadas pela administração pública estadual e municipal. O direito do candidato aprovado em concurso público de provas, ou de provas e títulos, ostenta duas dimensões: 1) o implícito direito de ser recrutado segundo a ordem descendente de classificação de todos os aprovados (concurso é sistema de mérito pessoal) e durante o prazo de validade do respectivo edital de convocação (que é de 2 anos, prorrogável, apenas uma vez, por igual período); 2) o explícito direito de precedência que os candidatos aprovados em concurso anterior têm sobre os candidatos aprovados em concurso imediatamente p</w:t>
      </w:r>
    </w:p>
    <w:p>
      <w:r>
        <w:rPr>
          <w:b/>
          <w:color w:val="B46400"/>
          <w:sz w:val="16"/>
        </w:rPr>
        <w:t>REPERCUSSAO GERAL</w:t>
      </w:r>
    </w:p>
    <w:p>
      <w:r>
        <w:rPr>
          <w:color w:val="8C8C8C"/>
          <w:sz w:val="14"/>
        </w:rPr>
        <w:t>blk-003279 | cf-1988-art-136-inc-1</w:t>
      </w:r>
      <w:r>
        <w:rPr>
          <w:color w:val="0050A0"/>
          <w:sz w:val="14"/>
        </w:rPr>
        <w:t xml:space="preserve"> | RE 766.304</w:t>
      </w:r>
      <w:r>
        <w:rPr>
          <w:color w:val="0050A0"/>
          <w:sz w:val="14"/>
        </w:rPr>
        <w:t xml:space="preserve"> | rel. Marco Aurélio</w:t>
      </w:r>
    </w:p>
    <w:p>
      <w:pPr>
        <w:ind w:left="216"/>
      </w:pPr>
      <w:r>
        <w:rPr>
          <w:sz w:val="18"/>
        </w:rPr>
        <w:t>A ação judicial visando ao reconhecimento do direito à nomeação de candidato aprovado fora das vagas previstas no edital (cadastro de reserva) deve ter por causa de pedir preterição ocorrida na vigência do certame. [RE 766.304, rel. min. Marco Aurélio, red. do ac. min. Edson Fachin, j. 02.05.2024, P, DJE de 05.08.2024.]</w:t>
        <w:br/>
        <w:t>Dentro do prazo de validade do concurso, a administração poderá escolher o momento no qual se realizará a nomeação, mas não poderá dispor sobre a própria nomeação, a qual, de acordo com o edital, passa a constituir um direito do concursando aprovado e, dessa forma, um dever imposto ao poder público. Uma vez publicado o edital do concurso com número específico de vagas, o ato da administração que declara os candidatos aprovados no certame cria um dever de nomeação para a pró</w:t>
      </w:r>
    </w:p>
    <w:p>
      <w:pPr>
        <w:ind w:left="216"/>
      </w:pPr>
      <w:r>
        <w:rPr>
          <w:b/>
          <w:color w:val="003C8C"/>
          <w:sz w:val="16"/>
        </w:rPr>
        <w:t>[Rcl 57.848, rel. min. Luiz Fux, j. 23.09.2025, P, Informativo STF 1.192.]</w:t>
      </w:r>
    </w:p>
    <w:p>
      <w:r>
        <w:rPr>
          <w:b/>
          <w:color w:val="B46400"/>
          <w:sz w:val="16"/>
        </w:rPr>
        <w:t>JULGADOS CORRELATOS</w:t>
      </w:r>
    </w:p>
    <w:p>
      <w:r>
        <w:rPr>
          <w:color w:val="8C8C8C"/>
          <w:sz w:val="14"/>
        </w:rPr>
        <w:t>blk-003280 | cf-1988-art-136-inc-1</w:t>
      </w:r>
      <w:r>
        <w:rPr>
          <w:color w:val="0050A0"/>
          <w:sz w:val="14"/>
        </w:rPr>
        <w:t xml:space="preserve"> | RE 733.596</w:t>
      </w:r>
      <w:r>
        <w:rPr>
          <w:color w:val="0050A0"/>
          <w:sz w:val="14"/>
        </w:rPr>
        <w:t xml:space="preserve"> | rel. Luiz Fux</w:t>
      </w:r>
    </w:p>
    <w:p>
      <w:pPr>
        <w:ind w:left="216"/>
      </w:pPr>
      <w:r>
        <w:rPr>
          <w:sz w:val="18"/>
        </w:rPr>
        <w:t>A contratação precária para o exercício de atribuições de cargo efetivo durante o prazo de validade do concurso público respectivo traduz preterição dos candidatos aprovados e confere a esses últimos direito subjetivo à nomeação.</w:t>
      </w:r>
    </w:p>
    <w:p>
      <w:pPr>
        <w:ind w:left="216"/>
      </w:pPr>
      <w:r>
        <w:rPr>
          <w:b/>
          <w:color w:val="003C8C"/>
          <w:sz w:val="16"/>
        </w:rPr>
        <w:t>[RE 733.596 AgR, rel. min. Luiz Fux, j. 11-2-2014, 1ª T, DJE de 26-2-2014.]</w:t>
      </w:r>
    </w:p>
    <w:p>
      <w:r>
        <w:rPr>
          <w:b/>
          <w:color w:val="B46400"/>
          <w:sz w:val="16"/>
        </w:rPr>
        <w:t>JULGADOS CORRELATOS</w:t>
      </w:r>
    </w:p>
    <w:p>
      <w:r>
        <w:rPr>
          <w:color w:val="8C8C8C"/>
          <w:sz w:val="14"/>
        </w:rPr>
        <w:t>blk-003281 | cf-1988-art-136-inc-1</w:t>
      </w:r>
      <w:r>
        <w:rPr>
          <w:color w:val="0050A0"/>
          <w:sz w:val="14"/>
        </w:rPr>
        <w:t xml:space="preserve"> | AI 788.628</w:t>
      </w:r>
      <w:r>
        <w:rPr>
          <w:color w:val="0050A0"/>
          <w:sz w:val="14"/>
        </w:rPr>
        <w:t xml:space="preserve"> | rel. Ricardo Lewandowski</w:t>
      </w:r>
    </w:p>
    <w:p>
      <w:pPr>
        <w:ind w:left="216"/>
      </w:pPr>
      <w:r>
        <w:rPr>
          <w:sz w:val="18"/>
        </w:rPr>
        <w:t>= AI 788.628 AgR, rel. min. Ricardo Lewandowski, j. 16-10-2012, 2ª T, DJE de 8-11-2012</w:t>
        <w:br/>
        <w:t>Concurso público. Candidata aprovada, inicialmente, fora das vagas do edital. Desistência dos candidatos mais bem classificados. Direito a ser nomeada para ocupar a única vaga prevista no edital de convocação. Precedentes. O Tribunal de origem assentou que, com a desistência dos dois candidatos mais bem classificados para o preenchimento da única vaga prevista no instrumento convocatório, a ora agravada, classificada inicialmente em 3º lugar, tornava-se a primeira, na ordem classificatória, tendo, assim, assegurado o seu direito de ser convocada para assumir a referida vaga. Não se tratando de surgimento de vaga, seja por lei nova ou vacância, mas de vaga já prevista no edital do certame, aplica-se ao ca</w:t>
      </w:r>
    </w:p>
    <w:p>
      <w:pPr>
        <w:pStyle w:val="Heading1"/>
      </w:pPr>
      <w:r>
        <w:t>Art. 130</w:t>
      </w:r>
    </w:p>
    <w:p>
      <w:r>
        <w:rPr>
          <w:color w:val="8C8C8C"/>
          <w:sz w:val="14"/>
        </w:rPr>
        <w:t>blk-003282 | cf-1988-art-130-par-3-inc-5</w:t>
      </w:r>
      <w:r>
        <w:rPr>
          <w:color w:val="0050A0"/>
          <w:sz w:val="14"/>
        </w:rPr>
        <w:t xml:space="preserve"> | ADI 6.887</w:t>
      </w:r>
      <w:r>
        <w:rPr>
          <w:color w:val="0050A0"/>
          <w:sz w:val="14"/>
        </w:rPr>
        <w:t xml:space="preserve"> | rel. Edson Fachin</w:t>
      </w:r>
    </w:p>
    <w:p>
      <w:pPr>
        <w:ind w:left="216"/>
      </w:pPr>
      <w:r>
        <w:rPr>
          <w:sz w:val="18"/>
        </w:rPr>
        <w:t>É legítima a criação de cargos em comissão quando for necessário estabelecer vínculo de confiança com a autoridade nomeante para o desempenho das atribuições.</w:t>
      </w:r>
    </w:p>
    <w:p>
      <w:pPr>
        <w:ind w:left="216"/>
      </w:pPr>
      <w:r>
        <w:rPr>
          <w:b/>
          <w:color w:val="003C8C"/>
          <w:sz w:val="16"/>
        </w:rPr>
        <w:t>[ADI 6.887, rel. min. Edson Fachin, red. do ac. min. Alexandre de Moraes, j. 22.05.2025, P, DJE de 22.08.2025.]</w:t>
      </w:r>
    </w:p>
    <w:p>
      <w:r>
        <w:rPr>
          <w:color w:val="8C8C8C"/>
          <w:sz w:val="14"/>
        </w:rPr>
        <w:t>blk-003283 | cf-1988-art-130-par-3-inc-5</w:t>
      </w:r>
      <w:r>
        <w:rPr>
          <w:color w:val="0050A0"/>
          <w:sz w:val="14"/>
        </w:rPr>
        <w:t xml:space="preserve"> | ADI 4.055</w:t>
      </w:r>
      <w:r>
        <w:rPr>
          <w:color w:val="0050A0"/>
          <w:sz w:val="14"/>
        </w:rPr>
        <w:t xml:space="preserve"> | rel. Nunes Marques</w:t>
      </w:r>
    </w:p>
    <w:p>
      <w:pPr>
        <w:ind w:left="216"/>
      </w:pPr>
      <w:r>
        <w:rPr>
          <w:sz w:val="18"/>
        </w:rPr>
        <w:t>O parâmetro a ser observado na criação de cargos comissionados diz com a proporcionalidade entre o seu quantitativo e o total de cargos efetivos no ente da federação, não em cada órgão isoladamente. (Tema de Repercussão Geral nº 1010) O legislador constituinte entendeu por não estabelecer, no texto constitucional, qualquer percentual de observância obrigatória para o preenchimento dos cargos em comissão por servidores de carreira, tendo se limitado, na exata redação do inciso V do art. 37, a dispor sobre a necessidade de que os “percentuais mínimos” sejam “previstos em lei”. A liberdade de conformação assegurada aos entes federados atende à imperiosa necessidade de que a estrutura do serviço público corresponda às particularidades e exigências de cada esfera da administração pública - fede</w:t>
      </w:r>
    </w:p>
    <w:p>
      <w:pPr>
        <w:ind w:left="216"/>
      </w:pPr>
      <w:r>
        <w:rPr>
          <w:b/>
          <w:color w:val="003C8C"/>
          <w:sz w:val="16"/>
        </w:rPr>
        <w:t>[ADI 4.055, rel. min. Nunes Marques, red. do ac. Flávio Dino, j. 17.03.2025, P, DJE de 02.04.2025.]</w:t>
      </w:r>
    </w:p>
    <w:p>
      <w:r>
        <w:rPr>
          <w:color w:val="8C8C8C"/>
          <w:sz w:val="14"/>
        </w:rPr>
        <w:t>blk-003284 | cf-1988-art-130-par-3-inc-5</w:t>
      </w:r>
      <w:r>
        <w:rPr>
          <w:color w:val="0050A0"/>
          <w:sz w:val="14"/>
        </w:rPr>
        <w:t xml:space="preserve"> | ADI 3.228</w:t>
      </w:r>
      <w:r>
        <w:rPr>
          <w:color w:val="0050A0"/>
          <w:sz w:val="14"/>
        </w:rPr>
        <w:t xml:space="preserve"> | rel. Edson Fachin</w:t>
      </w:r>
    </w:p>
    <w:p>
      <w:pPr>
        <w:ind w:left="216"/>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16"/>
      </w:pPr>
      <w:r>
        <w:rPr>
          <w:b/>
          <w:color w:val="003C8C"/>
          <w:sz w:val="16"/>
        </w:rPr>
        <w:t>[ADI 3.228, rel. min. Edson Fachin, red. do ac. min. Luís Roberto Barroso, j. 19.02.2025, P, DJE de 10.04.2025.]</w:t>
      </w:r>
    </w:p>
    <w:p>
      <w:r>
        <w:rPr>
          <w:color w:val="8C8C8C"/>
          <w:sz w:val="14"/>
        </w:rPr>
        <w:t>blk-003285 | cf-1988-art-130-par-3-inc-5</w:t>
      </w:r>
      <w:r>
        <w:rPr>
          <w:color w:val="0050A0"/>
          <w:sz w:val="14"/>
        </w:rPr>
        <w:t xml:space="preserve"> | ADI 6.664</w:t>
      </w:r>
      <w:r>
        <w:rPr>
          <w:color w:val="0050A0"/>
          <w:sz w:val="14"/>
        </w:rPr>
        <w:t xml:space="preserve"> | rel. Nunes Marques</w:t>
      </w:r>
    </w:p>
    <w:p>
      <w:pPr>
        <w:ind w:left="216"/>
      </w:pPr>
      <w:r>
        <w:rPr>
          <w:sz w:val="18"/>
        </w:rPr>
        <w:t>A reserva de funções gratificadas e cargos de direção superior a servidores de carreira estáveis configura restrição desproporcional, visto que o art. 37, V, da Carta da República é categórico em prever a ocupação por todos os servidores de carreira, em casos, condições e percentuais mínimos previstos em lei.</w:t>
      </w:r>
    </w:p>
    <w:p>
      <w:pPr>
        <w:ind w:left="216"/>
      </w:pPr>
      <w:r>
        <w:rPr>
          <w:b/>
          <w:color w:val="003C8C"/>
          <w:sz w:val="16"/>
        </w:rPr>
        <w:t>[ADI 6.664, rel. min. Nunes Marques, j. 26.11.2024, P, DJE de 18.12.2024.]</w:t>
      </w:r>
    </w:p>
    <w:p>
      <w:r>
        <w:rPr>
          <w:b/>
          <w:color w:val="B46400"/>
          <w:sz w:val="16"/>
        </w:rPr>
        <w:t>CONTROLE CONCENTRADO</w:t>
      </w:r>
    </w:p>
    <w:p>
      <w:r>
        <w:rPr>
          <w:color w:val="8C8C8C"/>
          <w:sz w:val="14"/>
        </w:rPr>
        <w:t>blk-003286 | cf-1988-art-130-par-3-inc-5</w:t>
      </w:r>
      <w:r>
        <w:rPr>
          <w:color w:val="0050A0"/>
          <w:sz w:val="14"/>
        </w:rPr>
        <w:t xml:space="preserve"> | ADI 6.180</w:t>
      </w:r>
      <w:r>
        <w:rPr>
          <w:color w:val="0050A0"/>
          <w:sz w:val="14"/>
        </w:rPr>
        <w:t xml:space="preserve"> | rel. Dias Toffoli</w:t>
      </w:r>
    </w:p>
    <w:p>
      <w:pPr>
        <w:ind w:left="216"/>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w:t>
      </w:r>
    </w:p>
    <w:p>
      <w:pPr>
        <w:ind w:left="216"/>
      </w:pPr>
      <w:r>
        <w:rPr>
          <w:b/>
          <w:color w:val="003C8C"/>
          <w:sz w:val="16"/>
        </w:rPr>
        <w:t>[ADI 4.877, rel. min. Marco Aurélio, j. 23-11-2020, P, DJE de 11-2-2021.]</w:t>
      </w:r>
    </w:p>
    <w:p>
      <w:r>
        <w:rPr>
          <w:b/>
          <w:color w:val="B46400"/>
          <w:sz w:val="16"/>
        </w:rPr>
        <w:t>CONTROLE CONCENTRADO</w:t>
      </w:r>
    </w:p>
    <w:p>
      <w:r>
        <w:rPr>
          <w:color w:val="8C8C8C"/>
          <w:sz w:val="14"/>
        </w:rPr>
        <w:t>blk-003287 | cf-1988-art-130-par-3-inc-5</w:t>
      </w:r>
      <w:r>
        <w:rPr>
          <w:color w:val="0050A0"/>
          <w:sz w:val="14"/>
        </w:rPr>
        <w:t xml:space="preserve"> | ADI 4.579</w:t>
      </w:r>
      <w:r>
        <w:rPr>
          <w:color w:val="0050A0"/>
          <w:sz w:val="14"/>
        </w:rPr>
        <w:t xml:space="preserve"> | rel. Luiz Fux</w:t>
      </w:r>
    </w:p>
    <w:p>
      <w:pPr>
        <w:ind w:left="216"/>
      </w:pPr>
      <w:r>
        <w:rPr>
          <w:sz w:val="18"/>
        </w:rPr>
        <w:t>O artigo 110 da Lei Complementar 69/1990 do Estado do Rio de Janeiro, com a redação dada pelo artigo 4º da Lei Complementar estadual 135/2009, não viola os incisos II e V do artigo 37 da Constituição Federal ao dispor que a Corregedoria Tributária de Controle Externo será composta por três membros – um Fiscal de Rendas, ativo ou aposentado, um Procurador do Estado, ativo ou aposentado, e um representante da Ordem dos Advogados do Brasil – Seção RJ – a serem escolhidos pelo Governador do Estado. Isso porque o cargo de Corregedor Tributário possui atribuições de assessoria superior, admitindo provimento em comissão, bem como a excepcional delimitação do universo de pessoas passíveis de serem escolhidas pela autoridade nomeante, que não se confundem com as atribuições privativas de fiscais de</w:t>
      </w:r>
    </w:p>
    <w:p>
      <w:pPr>
        <w:ind w:left="216"/>
      </w:pPr>
      <w:r>
        <w:rPr>
          <w:b/>
          <w:color w:val="003C8C"/>
          <w:sz w:val="16"/>
        </w:rPr>
        <w:t>[ADI 4.579, rel. min. Luiz Fux, j. 13-2-2020, P, DJE de 28-4-2020.]</w:t>
      </w:r>
    </w:p>
    <w:p>
      <w:r>
        <w:rPr>
          <w:b/>
          <w:color w:val="B46400"/>
          <w:sz w:val="16"/>
        </w:rPr>
        <w:t>CONTROLE CONCENTRADO</w:t>
      </w:r>
    </w:p>
    <w:p>
      <w:r>
        <w:rPr>
          <w:color w:val="8C8C8C"/>
          <w:sz w:val="14"/>
        </w:rPr>
        <w:t>blk-003288 | cf-1988-art-130-par-3-inc-5</w:t>
      </w:r>
      <w:r>
        <w:rPr>
          <w:color w:val="0050A0"/>
          <w:sz w:val="14"/>
        </w:rPr>
        <w:t xml:space="preserve"> | ADI 3.174</w:t>
      </w:r>
      <w:r>
        <w:rPr>
          <w:color w:val="0050A0"/>
          <w:sz w:val="14"/>
        </w:rPr>
        <w:t xml:space="preserve"> | rel. Roberto Barroso</w:t>
      </w:r>
    </w:p>
    <w:p>
      <w:pPr>
        <w:ind w:left="216"/>
      </w:pPr>
      <w:r>
        <w:rPr>
          <w:sz w:val="18"/>
        </w:rPr>
        <w:t>A jurisprudência desta Corte é firme no sentido de que só podem ser criados cargos em comissão quando suas atribuições exijam um vínculo de confiança entre seus ocupantes e aqueles que os nomeiam. (...) O cargo em comissão de Auxiliar de Juiz (...) é típica função de assessoramento, com a finalidade de auxiliar o exercício da atividade jurisdicional, por meio da elaboração de minutas de decisões e pesquisa de doutrina e de jurisprudência. Exige, portanto, relação de confiança entre o ocupante do cargo e o juiz que o nomeia, em consonância com o art. 37, V, da Constituição.</w:t>
      </w:r>
    </w:p>
    <w:p>
      <w:pPr>
        <w:ind w:left="216"/>
      </w:pPr>
      <w:r>
        <w:rPr>
          <w:b/>
          <w:color w:val="003C8C"/>
          <w:sz w:val="16"/>
        </w:rPr>
        <w:t>[ADI 3.174, rel. min. Roberto Barroso, j. 23-8-2019, P, DJE de 6-9-2019.]</w:t>
      </w:r>
    </w:p>
    <w:p>
      <w:pPr>
        <w:pStyle w:val="Heading1"/>
      </w:pPr>
      <w:r>
        <w:t>Art. 136</w:t>
      </w:r>
    </w:p>
    <w:p>
      <w:r>
        <w:rPr>
          <w:color w:val="8C8C8C"/>
          <w:sz w:val="14"/>
        </w:rPr>
        <w:t>blk-003289 | cf-1988-art-136-par-unico</w:t>
      </w:r>
      <w:r>
        <w:rPr>
          <w:color w:val="0050A0"/>
          <w:sz w:val="14"/>
        </w:rPr>
        <w:t xml:space="preserve"> | ADI 3.745</w:t>
      </w:r>
      <w:r>
        <w:rPr>
          <w:color w:val="0050A0"/>
          <w:sz w:val="14"/>
        </w:rPr>
        <w:t xml:space="preserve"> | rel. Dias Toffoli</w:t>
      </w:r>
    </w:p>
    <w:p>
      <w:pPr>
        <w:ind w:left="216"/>
      </w:pPr>
      <w:r>
        <w:rPr>
          <w:b/>
          <w:color w:val="003C8C"/>
          <w:sz w:val="16"/>
        </w:rPr>
        <w:t>[ADI 3.745, rel. min. Dias Toffoli, j. 15-5-2013, P, DJE de 1º-8-2013.]</w:t>
      </w:r>
    </w:p>
    <w:p>
      <w:r>
        <w:rPr>
          <w:color w:val="8C8C8C"/>
          <w:sz w:val="14"/>
        </w:rPr>
        <w:t>blk-003290 | cf-1988-art-136-par-unico</w:t>
      </w:r>
      <w:r>
        <w:rPr>
          <w:color w:val="0050A0"/>
          <w:sz w:val="14"/>
        </w:rPr>
        <w:t xml:space="preserve"> | RE 579.951</w:t>
      </w:r>
      <w:r>
        <w:rPr>
          <w:color w:val="0050A0"/>
          <w:sz w:val="14"/>
        </w:rPr>
        <w:t xml:space="preserve"> | rel. Ricardo Lewandowski</w:t>
      </w:r>
    </w:p>
    <w:p>
      <w:pPr>
        <w:ind w:left="216"/>
      </w:pPr>
      <w:r>
        <w:rPr>
          <w:sz w:val="18"/>
        </w:rPr>
        <w:t>= RE 579.951, rel. min. Ricardo Lewandowski, j. 20-8-2008, P, DJE de 24-10-2008, Tema 66</w:t>
      </w:r>
    </w:p>
    <w:p>
      <w:pPr>
        <w:pStyle w:val="Heading1"/>
      </w:pPr>
      <w:r>
        <w:t>Art. 130</w:t>
      </w:r>
    </w:p>
    <w:p>
      <w:r>
        <w:rPr>
          <w:color w:val="8C8C8C"/>
          <w:sz w:val="14"/>
        </w:rPr>
        <w:t>blk-003291 | cf-1988-art-130-par-3-inc-5</w:t>
      </w:r>
      <w:r>
        <w:rPr>
          <w:color w:val="0050A0"/>
          <w:sz w:val="14"/>
        </w:rPr>
        <w:t xml:space="preserve"> | ADI 3.706</w:t>
      </w:r>
      <w:r>
        <w:rPr>
          <w:color w:val="0050A0"/>
          <w:sz w:val="14"/>
        </w:rPr>
        <w:t xml:space="preserve"> | rel. Gilmar Mendes</w:t>
      </w:r>
    </w:p>
    <w:p>
      <w:pPr>
        <w:ind w:left="216"/>
      </w:pPr>
      <w:r>
        <w:rPr>
          <w:b/>
          <w:color w:val="003C8C"/>
          <w:sz w:val="16"/>
        </w:rPr>
        <w:t>[ADI 3.706, rel. min. Gilmar Mendes, j. 15-8-2007, P, DJ de 5-10-2007.]</w:t>
      </w:r>
    </w:p>
    <w:p>
      <w:r>
        <w:rPr>
          <w:b/>
          <w:color w:val="B46400"/>
          <w:sz w:val="16"/>
        </w:rPr>
        <w:t>REPERCUSSAO GERAL</w:t>
      </w:r>
    </w:p>
    <w:p>
      <w:r>
        <w:rPr>
          <w:color w:val="8C8C8C"/>
          <w:sz w:val="14"/>
        </w:rPr>
        <w:t>blk-003292 | cf-1988-art-130-par-3-inc-5</w:t>
      </w:r>
      <w:r>
        <w:rPr>
          <w:color w:val="0050A0"/>
          <w:sz w:val="14"/>
        </w:rPr>
        <w:t xml:space="preserve"> | RE 1.041.210</w:t>
      </w:r>
      <w:r>
        <w:rPr>
          <w:color w:val="0050A0"/>
          <w:sz w:val="14"/>
        </w:rPr>
        <w:t xml:space="preserve"> | rel. Dias Toffoli</w:t>
      </w:r>
    </w:p>
    <w:p>
      <w:pPr>
        <w:ind w:left="216"/>
      </w:pPr>
      <w:r>
        <w:rPr>
          <w:sz w:val="18"/>
        </w:rPr>
        <w:t>Criação de cargos em comissão. Requisitos estabelecidos pela Constituição Federal. Estrita observância para que se legitime o regime excepcional de livre nomeação e exoneração. Repercussão geral reconhecida. Reafirmação da jurisprudência da Corte sobre o tema. (...) Fixada a seguinte tese: a) A criação de cargos em comissão somente se justifica para o exercício de funções de direção, chefia e assessoramento, não se prestando ao desempenho de atividades burocráticas, técnicas ou operacionais; b) tal criação deve pressupor a necessária relação de confiança entre a autoridade nomeante e o servidor nomeado; c) o número de cargos comissionados criados deve guardar proporcionalidade com a necessidade que eles visam suprir e com o número de servidores ocupantes de cargos efetivos no ente federati</w:t>
      </w:r>
    </w:p>
    <w:p>
      <w:pPr>
        <w:ind w:left="216"/>
      </w:pPr>
      <w:r>
        <w:rPr>
          <w:b/>
          <w:color w:val="003C8C"/>
          <w:sz w:val="16"/>
        </w:rPr>
        <w:t>[RE 1.041.210 RG, rel. min. Dias Toffoli, j. 27-9-2018, P, DJE de 22-5-2019, Tema 1.010, com mérito julgado.]</w:t>
      </w:r>
    </w:p>
    <w:p>
      <w:pPr>
        <w:pStyle w:val="Heading1"/>
      </w:pPr>
      <w:r>
        <w:t>Art. 5</w:t>
      </w:r>
    </w:p>
    <w:p>
      <w:r>
        <w:rPr>
          <w:color w:val="8C8C8C"/>
          <w:sz w:val="14"/>
        </w:rPr>
        <w:t>blk-003293 | cf-1988-art-5-inc-50</w:t>
      </w:r>
      <w:r>
        <w:rPr>
          <w:color w:val="0050A0"/>
          <w:sz w:val="14"/>
        </w:rPr>
        <w:t xml:space="preserve"> | MS 22.735</w:t>
      </w:r>
      <w:r>
        <w:rPr>
          <w:color w:val="0050A0"/>
          <w:sz w:val="14"/>
        </w:rPr>
        <w:t xml:space="preserve"> | rel. Ilmar Galvão</w:t>
      </w:r>
    </w:p>
    <w:p>
      <w:pPr>
        <w:ind w:left="216"/>
      </w:pPr>
      <w:r>
        <w:rPr>
          <w:sz w:val="18"/>
        </w:rPr>
        <w:t>A Corte já assentou a necessidade de haver o efetivo exercício na função comissionada para efeito de incorporação de quintos (MS 22.735/DF, rel. min. Ilmar Galvão, Tribunal Pleno, DJ de 6-2-1998). Não há amparo legal para a obtenção de quintos relativos a período que antecede a criação da função comissionada, ou seja, a período anterior ao efetivo exercício da função comissionada. A mera atribuição de natureza especial ao cargo dos agravantes não suplanta a exigência legal que impõe o efetivo exercício na função comissionada a partir do respectivo ato de designação. [MS 27.439 AgR, rel. min. Dias Toffoli, j. 11-4-2013, P, DJE de 21-5-2013.]</w:t>
        <w:br/>
        <w:t>Cargos em comissão a serem preenchidos por servidores efetivos. A norma inscrita no art. 37, V, da Carta da República é de eficácia contida, pendente d</w:t>
      </w:r>
    </w:p>
    <w:p>
      <w:pPr>
        <w:ind w:left="216"/>
      </w:pPr>
      <w:r>
        <w:rPr>
          <w:b/>
          <w:color w:val="003C8C"/>
          <w:sz w:val="16"/>
        </w:rPr>
        <w:t>[RMS 24.287, rel. min. Maurício Corrêa, j. 26-11-2002, 2ª T, DJ de 1º-8-2003.]</w:t>
      </w:r>
    </w:p>
    <w:p>
      <w:pPr>
        <w:pStyle w:val="Heading1"/>
      </w:pPr>
      <w:r>
        <w:t>Art. 130</w:t>
      </w:r>
    </w:p>
    <w:p>
      <w:r>
        <w:rPr>
          <w:b/>
          <w:color w:val="B46400"/>
          <w:sz w:val="16"/>
        </w:rPr>
        <w:t>CONTROLE CONCENTRADO</w:t>
      </w:r>
    </w:p>
    <w:p>
      <w:r>
        <w:rPr>
          <w:color w:val="8C8C8C"/>
          <w:sz w:val="14"/>
        </w:rPr>
        <w:t>blk-003294 | cf-1988-art-130-par-3-inc-5</w:t>
      </w:r>
      <w:r>
        <w:rPr>
          <w:color w:val="0050A0"/>
          <w:sz w:val="14"/>
        </w:rPr>
        <w:t xml:space="preserve"> | ADI 7.242</w:t>
      </w:r>
      <w:r>
        <w:rPr>
          <w:color w:val="0050A0"/>
          <w:sz w:val="14"/>
        </w:rPr>
        <w:t xml:space="preserve"> | rel. Gilmar Mendes</w:t>
      </w:r>
    </w:p>
    <w:p>
      <w:pPr>
        <w:ind w:left="216"/>
      </w:pPr>
      <w:r>
        <w:rPr>
          <w:sz w:val="18"/>
        </w:rPr>
        <w:t>Direito do servidor estável à licença sem remuneração para desempenho de mandato sindical. Violação ao disposto nos arts. 8º, inciso I, e 37, inciso VI, da Constituição. Inocorrência. [ADI 7.242, rel. min. Gilmar Mendes, j. 18-4-2023, P, DJE de 25-4-2023.]</w:t>
        <w:br/>
        <w:t>O exercício de função executiva em instituição sindical não se confunde com o exercício de mandato eletivo, previsto no art. 38 da Constituição da República. Possibilidade de norma constitucional estadual assegurar aos servidores públicos estaduais dirigentes sindicais o afastamento do exercício do cargo, sem prejuízo da remuneração e das vantagens inerentes ao cargo público. [ADI 510, rel. min. Cármen Lúcia, j. 11-6-2014, P, DJE de 3-10-2014.]</w:t>
        <w:br/>
        <w:t>Organização sindical: interferência na atividade. Ação direta de inconstitucionalidade do pará</w:t>
      </w:r>
    </w:p>
    <w:p>
      <w:pPr>
        <w:ind w:left="216"/>
      </w:pPr>
      <w:r>
        <w:rPr>
          <w:b/>
          <w:color w:val="003C8C"/>
          <w:sz w:val="16"/>
        </w:rPr>
        <w:t>[ADI 990, rel. min. Sydney Sanches, j. 6-2-2003, P, DJ de 11-4-2003.]</w:t>
      </w:r>
    </w:p>
    <w:p>
      <w:r>
        <w:rPr>
          <w:color w:val="8C8C8C"/>
          <w:sz w:val="14"/>
        </w:rPr>
        <w:t>blk-003295 | cf-1988-art-130-par-3-inc-5</w:t>
      </w:r>
      <w:r>
        <w:rPr>
          <w:color w:val="0050A0"/>
          <w:sz w:val="14"/>
        </w:rPr>
        <w:t xml:space="preserve"> | ADI 1.416</w:t>
      </w:r>
      <w:r>
        <w:rPr>
          <w:color w:val="0050A0"/>
          <w:sz w:val="14"/>
        </w:rPr>
        <w:t xml:space="preserve"> | rel. Gilmar Mendes</w:t>
      </w:r>
    </w:p>
    <w:p>
      <w:pPr>
        <w:ind w:left="216"/>
      </w:pPr>
      <w:r>
        <w:rPr>
          <w:b/>
          <w:color w:val="003C8C"/>
          <w:sz w:val="16"/>
        </w:rPr>
        <w:t>[ADI 1.416, rel. min. Gilmar Mendes, j. 10-10-2002, P, DJ de 14-11-2002.]</w:t>
      </w:r>
    </w:p>
    <w:p>
      <w:r>
        <w:rPr>
          <w:color w:val="8C8C8C"/>
          <w:sz w:val="14"/>
        </w:rPr>
        <w:t>blk-003296 | cf-1988-art-130-par-3-inc-5</w:t>
      </w:r>
      <w:r>
        <w:rPr>
          <w:color w:val="0050A0"/>
          <w:sz w:val="14"/>
        </w:rPr>
        <w:t xml:space="preserve"> | ARE 1.541.256</w:t>
      </w:r>
      <w:r>
        <w:rPr>
          <w:color w:val="0050A0"/>
          <w:sz w:val="14"/>
        </w:rPr>
        <w:t xml:space="preserve"> | rel. Dias Toffoli</w:t>
      </w:r>
    </w:p>
    <w:p>
      <w:pPr>
        <w:ind w:left="216"/>
      </w:pPr>
      <w:r>
        <w:rPr>
          <w:sz w:val="18"/>
        </w:rPr>
        <w:t>O Supremo Tribunal Federal tem entendimento pacífico no sentido de que não viola os arts. 5º, XVII; 8º; e 37, VI, da Constituição Federal a norma local que estabelece condições específicas para a concessão de licença a servidor público para o exercício de mandato classista. Legitimidade e validade da atuação legislativa municipal que, no exercício da autonomia garantida a todos os entes federativos, estabelece que a licença do servidor para o exercício do mandato sindical será concedida sem remuneração. Norma da Constituição Estadual que garante licença remunerada dirige-se aos servidores estaduais, não interferindo na autonomia municipal.</w:t>
      </w:r>
    </w:p>
    <w:p>
      <w:pPr>
        <w:ind w:left="216"/>
      </w:pPr>
      <w:r>
        <w:rPr>
          <w:b/>
          <w:color w:val="003C8C"/>
          <w:sz w:val="16"/>
        </w:rPr>
        <w:t>[ARE 1.541.256 AgR, rel. min. Dias Toffoli, j. 13.05.2025, P, DJE de 06.06.2025.]</w:t>
      </w:r>
    </w:p>
    <w:p>
      <w:r>
        <w:rPr>
          <w:color w:val="8C8C8C"/>
          <w:sz w:val="14"/>
        </w:rPr>
        <w:t>blk-003297 | cf-1988-art-130-par-3-inc-5</w:t>
      </w:r>
      <w:r>
        <w:rPr>
          <w:color w:val="0050A0"/>
          <w:sz w:val="14"/>
        </w:rPr>
        <w:t xml:space="preserve"> | ADI 962</w:t>
      </w:r>
      <w:r>
        <w:rPr>
          <w:color w:val="0050A0"/>
          <w:sz w:val="14"/>
        </w:rPr>
        <w:t xml:space="preserve"> | rel. Sepúlveda Pertence</w:t>
      </w:r>
    </w:p>
    <w:p>
      <w:pPr>
        <w:ind w:left="216"/>
      </w:pPr>
      <w:r>
        <w:rPr>
          <w:sz w:val="18"/>
        </w:rPr>
        <w:t>Julgado correlato</w:t>
        <w:br/>
        <w:t>Facultada a formação de sindicatos de servidores públicos (CF, art. 37, VI), não cabe excluí-los do regime da contribuição legal compulsória exigível dos membros da categoria (ADI 962, 11-11-1993, Galvão).</w:t>
      </w:r>
    </w:p>
    <w:p>
      <w:pPr>
        <w:ind w:left="216"/>
      </w:pPr>
      <w:r>
        <w:rPr>
          <w:b/>
          <w:color w:val="003C8C"/>
          <w:sz w:val="16"/>
        </w:rPr>
        <w:t>[RMS 21.758, rel. min. Sepúlveda Pertence, j. 20-9-1994, 1ª T, DJ de 4-11-1994.]</w:t>
      </w:r>
    </w:p>
    <w:p>
      <w:r>
        <w:rPr>
          <w:color w:val="8C8C8C"/>
          <w:sz w:val="14"/>
        </w:rPr>
        <w:t>blk-003298 | cf-1988-art-130-par-3-inc-5</w:t>
      </w:r>
      <w:r>
        <w:rPr>
          <w:color w:val="0050A0"/>
          <w:sz w:val="14"/>
        </w:rPr>
        <w:t xml:space="preserve"> | RE 1.055.524</w:t>
      </w:r>
      <w:r>
        <w:rPr>
          <w:color w:val="0050A0"/>
          <w:sz w:val="14"/>
        </w:rPr>
        <w:t xml:space="preserve"> | rel. Gilmar Mendes</w:t>
      </w:r>
    </w:p>
    <w:p>
      <w:pPr>
        <w:ind w:left="216"/>
      </w:pPr>
      <w:r>
        <w:rPr>
          <w:sz w:val="18"/>
        </w:rPr>
        <w:t>= RE 1.055.524 AgR, rel. min. Gilmar Mendes, j. 20-2-2018, 2ª T, DJE de 27-3-2018</w:t>
      </w:r>
    </w:p>
    <w:p>
      <w:r>
        <w:rPr>
          <w:b/>
          <w:color w:val="B46400"/>
          <w:sz w:val="16"/>
        </w:rPr>
        <w:t>CONTROLE CONCENTRADO</w:t>
      </w:r>
    </w:p>
    <w:p>
      <w:r>
        <w:rPr>
          <w:color w:val="8C8C8C"/>
          <w:sz w:val="14"/>
        </w:rPr>
        <w:t>blk-003299 | cf-1988-art-130-par-3-inc-5</w:t>
      </w:r>
      <w:r>
        <w:rPr>
          <w:color w:val="0050A0"/>
          <w:sz w:val="14"/>
        </w:rPr>
        <w:t xml:space="preserve"> | ADI 6.476</w:t>
      </w:r>
      <w:r>
        <w:rPr>
          <w:color w:val="0050A0"/>
          <w:sz w:val="14"/>
        </w:rPr>
        <w:t xml:space="preserve"> | rel. Roberto Barroso</w:t>
      </w:r>
    </w:p>
    <w:p>
      <w:pPr>
        <w:ind w:left="216"/>
      </w:pPr>
      <w:r>
        <w:rPr>
          <w:sz w:val="18"/>
        </w:rPr>
        <w:t>Ação direta contra decreto que tem por objeto ‘excluir a previsão de adaptação das provas físicas para candidatos com deficiência e estabelecer que os critérios de aprovação dessas provas poderão seguir os mesmos critérios aplicados aos demais candidatos’. De acordo com o art. 2º da Convenção de Direitos das Pessoas com Deficiência – CDPD, a recusa de adaptação razoável é considerada discriminação por motivo de deficiência. O art. 3º, VI, do Decreto 9.508/2018, estabelece uma faculdade em benefício do candidato com deficiência, que pode utilizar suas próprias tecnologias assistivas e adaptações adicionais, se assim preferir. É inconstitucional a interpretação que exclua o direito desses candidatos à adaptação razoável. O art. 4º, § 4º, do Decreto 9.508/2018, que estabelece que os critérios</w:t>
      </w:r>
    </w:p>
    <w:p>
      <w:pPr>
        <w:ind w:left="216"/>
      </w:pPr>
      <w:r>
        <w:rPr>
          <w:b/>
          <w:color w:val="003C8C"/>
          <w:sz w:val="16"/>
        </w:rPr>
        <w:t>[ADI 6.476, rel. min. Roberto Barroso, j. 8-9-2021, P, DJE de 16-9-2021.]</w:t>
      </w:r>
    </w:p>
    <w:p>
      <w:r>
        <w:rPr>
          <w:b/>
          <w:color w:val="B46400"/>
          <w:sz w:val="16"/>
        </w:rPr>
        <w:t>CONTROLE CONCENTRADO</w:t>
      </w:r>
    </w:p>
    <w:p>
      <w:r>
        <w:rPr>
          <w:color w:val="8C8C8C"/>
          <w:sz w:val="14"/>
        </w:rPr>
        <w:t>blk-003300 | cf-1988-art-130-par-3-inc-5</w:t>
      </w:r>
      <w:r>
        <w:rPr>
          <w:color w:val="0050A0"/>
          <w:sz w:val="14"/>
        </w:rPr>
        <w:t xml:space="preserve"> | ADI 3.235</w:t>
      </w:r>
      <w:r>
        <w:rPr>
          <w:color w:val="0050A0"/>
          <w:sz w:val="14"/>
        </w:rPr>
        <w:t xml:space="preserve"> | rel. Carlos Velloso</w:t>
      </w:r>
    </w:p>
    <w:p>
      <w:pPr>
        <w:ind w:left="216"/>
      </w:pPr>
      <w:r>
        <w:rPr>
          <w:sz w:val="18"/>
        </w:rPr>
        <w:t>O exercício de um direito constitucional é garantia fundamental a ser protegida por esta Corte, desde que não exercido de forma abusiva. (...) ao considerar o exercício do direito de greve como falta grave ou fato desabonador da conduta, em termos de avaliação de estágio probatório, que enseja imediata exoneração do servidor público não estável, o dispositivo impugnado viola o direito de greve conferido aos servidores públicos no art. 37, VII, CF/1988, na medida em que inclui, entre os fatores de avaliação do estágio probatório, de forma inconstitucional, o exercício não abusivo do direito de greve.</w:t>
        <w:br/>
        <w:t>[ADI 3.235, voto do red. do ac. min. Gilmar Mendes, rel. min. Carlos Velloso, j. 4-2-2010, P, DJE de 12-3-2010].</w:t>
      </w:r>
    </w:p>
    <w:p>
      <w:r>
        <w:rPr>
          <w:b/>
          <w:color w:val="B46400"/>
          <w:sz w:val="16"/>
        </w:rPr>
        <w:t>REPERCUSSAO GERAL</w:t>
      </w:r>
    </w:p>
    <w:p>
      <w:r>
        <w:rPr>
          <w:color w:val="8C8C8C"/>
          <w:sz w:val="14"/>
        </w:rPr>
        <w:t>blk-003301 | cf-1988-art-130-par-3-inc-5</w:t>
      </w:r>
      <w:r>
        <w:rPr>
          <w:color w:val="0050A0"/>
          <w:sz w:val="14"/>
        </w:rPr>
        <w:t xml:space="preserve"> | RE 846.854</w:t>
      </w:r>
    </w:p>
    <w:p>
      <w:pPr>
        <w:ind w:left="216"/>
      </w:pPr>
      <w:r>
        <w:rPr>
          <w:sz w:val="18"/>
        </w:rPr>
        <w:t>A Justiça Comum Federal ou Estadual é competente para julgar a abusividade de greve de servidores públicos celetistas da administração direta, autarquias e fundações de direito público.</w:t>
      </w:r>
    </w:p>
    <w:p>
      <w:pPr>
        <w:ind w:left="216"/>
      </w:pPr>
      <w:r>
        <w:rPr>
          <w:b/>
          <w:color w:val="003C8C"/>
          <w:sz w:val="16"/>
        </w:rPr>
        <w:t>[RE 846.854, red. do ac. min. Alexandre de Moraes, j. 1º-8-2017, P, DJE de 7-2-2018, Tema 544, com mérito julgado.]</w:t>
      </w:r>
    </w:p>
    <w:p>
      <w:r>
        <w:rPr>
          <w:b/>
          <w:color w:val="B46400"/>
          <w:sz w:val="16"/>
        </w:rPr>
        <w:t>REPERCUSSAO GERAL</w:t>
      </w:r>
    </w:p>
    <w:p>
      <w:r>
        <w:rPr>
          <w:color w:val="8C8C8C"/>
          <w:sz w:val="14"/>
        </w:rPr>
        <w:t>blk-003302 | cf-1988-art-130-par-3-inc-5</w:t>
      </w:r>
      <w:r>
        <w:rPr>
          <w:color w:val="0050A0"/>
          <w:sz w:val="14"/>
        </w:rPr>
        <w:t xml:space="preserve"> | ARE 654.432</w:t>
      </w:r>
    </w:p>
    <w:p>
      <w:pPr>
        <w:ind w:left="216"/>
      </w:pPr>
      <w:r>
        <w:rPr>
          <w:sz w:val="18"/>
        </w:rPr>
        <w:t>O exercício do direito de greve, sob qualquer forma ou modalidade, é vedado aos policiais civis e a todos os servidores públicos que atuem diretamente na área de segurança pública. É obrigatória a participação do poder público em mediação instaurada pelos órgãos classistas das carreiras de segurança pública, nos termos do art. 165 do CPC,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REPERCUSSAO GERAL</w:t>
      </w:r>
    </w:p>
    <w:p>
      <w:r>
        <w:rPr>
          <w:color w:val="8C8C8C"/>
          <w:sz w:val="14"/>
        </w:rPr>
        <w:t>blk-003303 | cf-1988-art-130-par-3-inc-5</w:t>
      </w:r>
      <w:r>
        <w:rPr>
          <w:color w:val="0050A0"/>
          <w:sz w:val="14"/>
        </w:rPr>
        <w:t xml:space="preserve"> | RE 693.456</w:t>
      </w:r>
      <w:r>
        <w:rPr>
          <w:color w:val="0050A0"/>
          <w:sz w:val="14"/>
        </w:rPr>
        <w:t xml:space="preserve"> | rel. Dias Toffoli</w:t>
      </w:r>
    </w:p>
    <w:p>
      <w:pPr>
        <w:ind w:left="216"/>
      </w:pPr>
      <w:r>
        <w:rPr>
          <w:sz w:val="18"/>
        </w:rPr>
        <w:t>A administração pública deve proceder ao desconto dos dias de paralisação decorrentes do exercício do direito de greve pelos servidores públicos, em virtude da suspensão do vínculo funcional que dela decorre, permitida a compensação em caso de acordo. O desconto será, contudo, incabível se ficar demonstrado que a greve foi provocada por conduta ilícita do poder público. [RE 693.456, rel. min. Dias Toffoli, j. 27-10-2016, P, DJE de 19-10-2017, Tema 531, com mérito julgado.]</w:t>
      </w:r>
    </w:p>
    <w:p>
      <w:r>
        <w:rPr>
          <w:b/>
          <w:color w:val="B46400"/>
          <w:sz w:val="16"/>
        </w:rPr>
        <w:t>JULGADOS CORRELATOS</w:t>
      </w:r>
    </w:p>
    <w:p>
      <w:r>
        <w:rPr>
          <w:color w:val="8C8C8C"/>
          <w:sz w:val="14"/>
        </w:rPr>
        <w:t>blk-003304 | cf-1988-art-130-par-3-inc-5</w:t>
      </w:r>
      <w:r>
        <w:rPr>
          <w:color w:val="0050A0"/>
          <w:sz w:val="14"/>
        </w:rPr>
        <w:t xml:space="preserve"> | RE 480.989</w:t>
      </w:r>
      <w:r>
        <w:rPr>
          <w:color w:val="0050A0"/>
          <w:sz w:val="14"/>
        </w:rPr>
        <w:t xml:space="preserve"> | rel. Ellen Gracie</w:t>
      </w:r>
    </w:p>
    <w:p>
      <w:pPr>
        <w:ind w:left="216"/>
      </w:pPr>
      <w:r>
        <w:rPr>
          <w:sz w:val="18"/>
        </w:rPr>
        <w:t>A questão relativa a greve de servidor público, com fundamento no art. 37, VII, da CF, é da competência deste STF, pois o acórdão recorrido decidiu a questão com fundamento em dispositivos constitucionais.</w:t>
      </w:r>
    </w:p>
    <w:p>
      <w:pPr>
        <w:ind w:left="216"/>
      </w:pPr>
      <w:r>
        <w:rPr>
          <w:b/>
          <w:color w:val="003C8C"/>
          <w:sz w:val="16"/>
        </w:rPr>
        <w:t>[RE 480.989 AgR, rel. min. Ellen Gracie, j. 28-9-2010, 2ª T, DJE de 25-10-2010.]</w:t>
      </w:r>
    </w:p>
    <w:p>
      <w:r>
        <w:rPr>
          <w:b/>
          <w:color w:val="B46400"/>
          <w:sz w:val="16"/>
        </w:rPr>
        <w:t>JULGADOS CORRELATOS</w:t>
      </w:r>
    </w:p>
    <w:p>
      <w:r>
        <w:rPr>
          <w:color w:val="8C8C8C"/>
          <w:sz w:val="14"/>
        </w:rPr>
        <w:t>blk-003305 | cf-1988-art-130-par-3-inc-5</w:t>
      </w:r>
      <w:r>
        <w:rPr>
          <w:color w:val="0050A0"/>
          <w:sz w:val="14"/>
        </w:rPr>
        <w:t xml:space="preserve"> | RE 226.966</w:t>
      </w:r>
      <w:r>
        <w:rPr>
          <w:color w:val="0050A0"/>
          <w:sz w:val="14"/>
        </w:rPr>
        <w:t xml:space="preserve"> | rel. Menezes Direito</w:t>
      </w:r>
    </w:p>
    <w:p>
      <w:pPr>
        <w:ind w:left="216"/>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16"/>
      </w:pPr>
      <w:r>
        <w:rPr>
          <w:b/>
          <w:color w:val="003C8C"/>
          <w:sz w:val="16"/>
        </w:rPr>
        <w:t>[RE 226.966, red. do ac. min. Cármen Lúcia, rel. min. Menezes Direito, j. 11-11-2008, 1ª T, DJE de 21-8-2009.]</w:t>
      </w:r>
    </w:p>
    <w:p>
      <w:r>
        <w:rPr>
          <w:color w:val="8C8C8C"/>
          <w:sz w:val="14"/>
        </w:rPr>
        <w:t>blk-003306 | cf-1988-art-130-par-3-inc-5</w:t>
      </w:r>
      <w:r>
        <w:rPr>
          <w:color w:val="0050A0"/>
          <w:sz w:val="14"/>
        </w:rPr>
        <w:t xml:space="preserve"> | ADI 3.395</w:t>
      </w:r>
      <w:r>
        <w:rPr>
          <w:color w:val="0050A0"/>
          <w:sz w:val="14"/>
        </w:rPr>
        <w:t xml:space="preserve"> | rel. Cezar Peluso</w:t>
      </w:r>
    </w:p>
    <w:p>
      <w:pPr>
        <w:ind w:left="216"/>
      </w:pPr>
      <w:r>
        <w:rPr>
          <w:sz w:val="18"/>
        </w:rPr>
        <w:t>Direito de greve dos servidores públicos civis (CF, art. 37, VII). Evolução do tema na jurisprudência do STF. (...) Apesar das modificações implementadas pela EC 19/1998 quanto à modificação da reserva legal de lei complementar para a de lei ordinária específica (CF, art. 37, VII), observa-se que o direito de greve dos servidores públicos civis continua sem receber tratamento legislativo minimamente satisfatório para garantir o exercício dessa prerrogativa em consonância com imperativos constitucionais. Tendo em vista as imperiosas balizas jurídico-políticas que demandam a concretização do direito de greve a todos os trabalhadores, o STF não pode se abster de reconhecer que, assim como o controle judicial deve incidir sobre a atividade do legislador, é possível que a Corte Constitucional a</w:t>
      </w:r>
    </w:p>
    <w:p>
      <w:pPr>
        <w:ind w:left="216"/>
      </w:pPr>
      <w:r>
        <w:rPr>
          <w:b/>
          <w:color w:val="003C8C"/>
          <w:sz w:val="16"/>
        </w:rPr>
        <w:t>[MI 708, rel. min. Gilmar Mendes, j. 25-10-2007, P, DJE de 31-10-2008.]</w:t>
      </w:r>
    </w:p>
    <w:p>
      <w:r>
        <w:rPr>
          <w:color w:val="8C8C8C"/>
          <w:sz w:val="14"/>
        </w:rPr>
        <w:t>blk-003307 | cf-1988-art-130-par-3-inc-5</w:t>
      </w:r>
      <w:r>
        <w:rPr>
          <w:color w:val="0050A0"/>
          <w:sz w:val="14"/>
        </w:rPr>
        <w:t xml:space="preserve"> | ARE 657.385</w:t>
      </w:r>
      <w:r>
        <w:rPr>
          <w:color w:val="0050A0"/>
          <w:sz w:val="14"/>
        </w:rPr>
        <w:t xml:space="preserve"> | rel. Luiz Fux</w:t>
      </w:r>
    </w:p>
    <w:p>
      <w:pPr>
        <w:ind w:left="216"/>
      </w:pPr>
      <w:r>
        <w:rPr>
          <w:sz w:val="18"/>
        </w:rPr>
        <w:t>= ARE 657.385, rel. min. Luiz Fux, j. 29-2-2012, dec. monocrática, DJE de 13-3-2012</w:t>
      </w:r>
    </w:p>
    <w:p>
      <w:r>
        <w:rPr>
          <w:color w:val="8C8C8C"/>
          <w:sz w:val="14"/>
        </w:rPr>
        <w:t>blk-003308 | cf-1988-art-130-par-3-inc-5</w:t>
      </w:r>
      <w:r>
        <w:rPr>
          <w:color w:val="0050A0"/>
          <w:sz w:val="14"/>
        </w:rPr>
        <w:t xml:space="preserve"> | rel. Nunes Marques</w:t>
      </w:r>
    </w:p>
    <w:p>
      <w:pPr>
        <w:ind w:left="216"/>
      </w:pPr>
      <w:r>
        <w:rPr>
          <w:sz w:val="18"/>
        </w:rPr>
        <w:t>A Resolução n. 75/2009/CNJ regulamentou concursos públicos para ingresso na carreira da magistratura, em todos os ramos do Poder Judiciário nacional, e, no que se refere à reserva de vagas para pessoas com deficiência, tratou do tema a partir do 73, segundo o qual “as pessoas com deficiência que declararem tal condição, no momento da inscrição preliminar, terão reservados, no mínimo, 5% (cinco por cento) do total das vagas, vedado o arredondamento superior”, tendo sido replicada a previsão no Edital n. 1 do STM, de 16 de novembro de 2012. O edital do concurso, em conformidade com o referido ato normativo, vincula tanto a Administração quanto os candidatos, sendo inviável a impugnação após a homologação do resultado final do certame e o início do processo de nomeação dos aprovados. Não se a</w:t>
      </w:r>
    </w:p>
    <w:p>
      <w:pPr>
        <w:ind w:left="216"/>
      </w:pPr>
      <w:r>
        <w:rPr>
          <w:b/>
          <w:color w:val="003C8C"/>
          <w:sz w:val="16"/>
        </w:rPr>
        <w:t>[RMS 34.330 AgR-sexto, rel. min. Nunes Marques, j. 27.10.2025, 2ª T, DJE de 05.12.2025.]</w:t>
      </w:r>
    </w:p>
    <w:p>
      <w:r>
        <w:rPr>
          <w:b/>
          <w:color w:val="B46400"/>
          <w:sz w:val="16"/>
        </w:rPr>
        <w:t>JULGADOS CORRELATOS</w:t>
      </w:r>
    </w:p>
    <w:p>
      <w:r>
        <w:rPr>
          <w:color w:val="8C8C8C"/>
          <w:sz w:val="14"/>
        </w:rPr>
        <w:t>blk-003309 | cf-1988-art-130-par-3-inc-5</w:t>
      </w:r>
      <w:r>
        <w:rPr>
          <w:color w:val="0050A0"/>
          <w:sz w:val="14"/>
        </w:rPr>
        <w:t xml:space="preserve"> | rel. Roberto Barroso</w:t>
      </w:r>
    </w:p>
    <w:p>
      <w:pPr>
        <w:ind w:left="216"/>
      </w:pPr>
      <w:r>
        <w:rPr>
          <w:sz w:val="18"/>
        </w:rPr>
        <w:t>O dispositivo constitucional em que se ampara a inicial (princípio da igualdade) não assegura diretamente o direito que se alega pendente de regulamentação – direito de pessoa com doença grave, que não se enquadra no rol de deficiências do Decreto 3.298/1999, de concorrer para as vagas reservadas em concurso para pessoas com deficiência. É certo que a Constituição assegura a reserva de percentual dos cargos e empregos públicos para pessoas com deficiência (art. 37, VIII). No entanto, o dispositivo constitucional já foi regulamentado pelo art. 5º, § 2º, da Lei 8.112/1990, pela Lei 7.853/1999 e pelo Decreto 3.298/1999, que define quais pessoas são consideradas com deficiência. Tais normas regularam a matéria por inteiro, tendo em vista que estabeleceram todos os critérios para a concorrência</w:t>
      </w:r>
    </w:p>
    <w:p>
      <w:pPr>
        <w:ind w:left="216"/>
      </w:pPr>
      <w:r>
        <w:rPr>
          <w:b/>
          <w:color w:val="003C8C"/>
          <w:sz w:val="16"/>
        </w:rPr>
        <w:t>[MI 6.984-AgR, rel. min. Roberto Barroso, j. 28-9-2018, P, DJE de 5-11-2018.]</w:t>
      </w:r>
    </w:p>
    <w:p>
      <w:r>
        <w:rPr>
          <w:b/>
          <w:color w:val="B46400"/>
          <w:sz w:val="16"/>
        </w:rPr>
        <w:t>JULGADOS CORRELATOS</w:t>
      </w:r>
    </w:p>
    <w:p>
      <w:r>
        <w:rPr>
          <w:color w:val="8C8C8C"/>
          <w:sz w:val="14"/>
        </w:rPr>
        <w:t>blk-003310 | cf-1988-art-130-par-3-inc-5</w:t>
      </w:r>
      <w:r>
        <w:rPr>
          <w:color w:val="0050A0"/>
          <w:sz w:val="14"/>
        </w:rPr>
        <w:t xml:space="preserve"> | rel. Dias Toffoli</w:t>
      </w:r>
    </w:p>
    <w:p>
      <w:pPr>
        <w:ind w:left="216"/>
      </w:pPr>
      <w:r>
        <w:rPr>
          <w:sz w:val="18"/>
        </w:rPr>
        <w:t>Não se mostra justo, ou, no mínimo, razoável, que o candidato portador de deficiência física, na maioria das vezes limitado pela sua deficiência, esteja em aparente desvantagem em relação aos demais candidatos, devendo a ele ser garantida a observância do princípio da isonomia/igualdade. O STF, buscando garantir razoabilidade à aplicação do disposto no Decreto 3.298/1999, entendeu que o referido diploma legal deve ser interpretado em conjunto com a Lei 8.112/1990. Assim, as frações mencionadas no art. 37, § 2º, do Decreto 3.298/1999 deverão ser arredondadas para o primeiro número subsequente, desde que respeitado o limite máximo de 20% das vagas oferecidas no certame.</w:t>
      </w:r>
    </w:p>
    <w:p>
      <w:pPr>
        <w:ind w:left="216"/>
      </w:pPr>
      <w:r>
        <w:rPr>
          <w:b/>
          <w:color w:val="003C8C"/>
          <w:sz w:val="16"/>
        </w:rPr>
        <w:t>[RMS 27.710 AgR, rel. min. Dias Toffoli, j. 28-5-2015, P, DJE de 1º-7-2015.]</w:t>
      </w:r>
    </w:p>
    <w:p>
      <w:r>
        <w:rPr>
          <w:b/>
          <w:color w:val="B46400"/>
          <w:sz w:val="16"/>
        </w:rPr>
        <w:t>JULGADOS CORRELATOS</w:t>
      </w:r>
    </w:p>
    <w:p>
      <w:r>
        <w:rPr>
          <w:color w:val="8C8C8C"/>
          <w:sz w:val="14"/>
        </w:rPr>
        <w:t>blk-003311 | cf-1988-art-130-par-3-inc-5</w:t>
      </w:r>
      <w:r>
        <w:rPr>
          <w:color w:val="0050A0"/>
          <w:sz w:val="14"/>
        </w:rPr>
        <w:t xml:space="preserve"> | rel. Celso de Mello</w:t>
      </w:r>
    </w:p>
    <w:p>
      <w:pPr>
        <w:ind w:left="216"/>
      </w:pPr>
      <w:r>
        <w:rPr>
          <w:sz w:val="18"/>
        </w:rPr>
        <w:t>Concurso público. Pessoa portadora de deficiência. Reserva percentual de cargos e empregos públicos (CF, art. 37, VIII). Ocorrência, na espécie, dos requisitos necessários ao reconhecimento do direito vindicado pela recorrente. Atendimento, no caso, da exigência de compatibilidade entre o estado de deficiência e o conteúdo ocupacional ou funcional do cargo público disputado, independentemente de a deficiência produzir dificuldade para o exercício da atividade funcional. Inadmissibilidade da exigência adicional de a situação de deficiência também produzir "dificuldades para o desempenho das funções do cargo". A vigente Constituição da República, ao proclamar e assegurar a reserva de vagas em concursos públicos para os portadores de deficiência, consagrou cláusula de proteção viabilizadora d</w:t>
      </w:r>
    </w:p>
    <w:p>
      <w:pPr>
        <w:ind w:left="216"/>
      </w:pPr>
      <w:r>
        <w:rPr>
          <w:b/>
          <w:color w:val="003C8C"/>
          <w:sz w:val="16"/>
        </w:rPr>
        <w:t>[RMS 32.732 AgR, rel. min. Celso de Mello, j. 3-6-2014, 2ª T, DJE de 1º-8-2014.]</w:t>
      </w:r>
    </w:p>
    <w:p>
      <w:r>
        <w:rPr>
          <w:b/>
          <w:color w:val="B46400"/>
          <w:sz w:val="16"/>
        </w:rPr>
        <w:t>JULGADOS CORRELATOS</w:t>
      </w:r>
    </w:p>
    <w:p>
      <w:r>
        <w:rPr>
          <w:color w:val="8C8C8C"/>
          <w:sz w:val="14"/>
        </w:rPr>
        <w:t>blk-003312 | cf-1988-art-130-par-3-inc-5</w:t>
      </w:r>
      <w:r>
        <w:rPr>
          <w:color w:val="0050A0"/>
          <w:sz w:val="14"/>
        </w:rPr>
        <w:t xml:space="preserve"> | rel. Ayres Britto</w:t>
      </w:r>
    </w:p>
    <w:p>
      <w:pPr>
        <w:ind w:left="216"/>
      </w:pPr>
      <w:r>
        <w:rPr>
          <w:sz w:val="18"/>
        </w:rPr>
        <w:t>Concurso público. Candidato portador de deficiência visual. Ambliopia. Reserva de vaga. Inciso VIII do art. 37 da CF. Parágrafo 2º do art. 5º da Lei 8.112/1990. Lei 7.853/1989. Decretos 3.298/1999 e 5.296/2004. O candidato com visão monocular padece de deficiência que impede a comparação entre os dois olhos para saber-se qual deles é o "melhor". A visão univalente – comprometedora das noções de profundidade e distância – implica limitação superior à deficiência parcial que afete os dois olhos. A reparação ou compensação dos fatores de desigualdade factual com medidas de superioridade jurídica constitui política de ação afirmativa que se inscreve nos quadros da sociedade fraterna que se lê desde o preâmbulo da Constituição de 1988.</w:t>
      </w:r>
    </w:p>
    <w:p>
      <w:pPr>
        <w:ind w:left="216"/>
      </w:pPr>
      <w:r>
        <w:rPr>
          <w:b/>
          <w:color w:val="003C8C"/>
          <w:sz w:val="16"/>
        </w:rPr>
        <w:t>[RMS 26.071, rel. min. Ayres Britto, j. 13-11-2007, 1ª T, DJ de 1º-2-2008.]</w:t>
      </w:r>
    </w:p>
    <w:p>
      <w:r>
        <w:rPr>
          <w:b/>
          <w:color w:val="B46400"/>
          <w:sz w:val="16"/>
        </w:rPr>
        <w:t>JULGADOS CORRELATOS</w:t>
      </w:r>
    </w:p>
    <w:p>
      <w:r>
        <w:rPr>
          <w:color w:val="8C8C8C"/>
          <w:sz w:val="14"/>
        </w:rPr>
        <w:t>blk-003313 | cf-1988-art-130-par-3-inc-5</w:t>
      </w:r>
      <w:r>
        <w:rPr>
          <w:color w:val="0050A0"/>
          <w:sz w:val="14"/>
        </w:rPr>
        <w:t xml:space="preserve"> | RE 227.299</w:t>
      </w:r>
      <w:r>
        <w:rPr>
          <w:color w:val="0050A0"/>
          <w:sz w:val="14"/>
        </w:rPr>
        <w:t xml:space="preserve"> | rel. Ilmar Galvão</w:t>
      </w:r>
    </w:p>
    <w:p>
      <w:pPr>
        <w:ind w:left="216"/>
      </w:pPr>
      <w:r>
        <w:rPr>
          <w:sz w:val="18"/>
        </w:rPr>
        <w:t>A exigência constitucional de reserva de vagas para portadores de deficiência em concurso público se impõe ainda que o percentual legalmente previsto seja inferior a um, hipótese em que a fração deve ser arredondada. Entendimento que garante a eficácia do art. 37, VIII, da CF, que, caso contrário, restaria violado.</w:t>
      </w:r>
    </w:p>
    <w:p>
      <w:pPr>
        <w:ind w:left="216"/>
      </w:pPr>
      <w:r>
        <w:rPr>
          <w:b/>
          <w:color w:val="003C8C"/>
          <w:sz w:val="16"/>
        </w:rPr>
        <w:t>[RE 227.299, rel. min. Ilmar Galvão, j. 14-6-2000, P, DJ de 6-10-2000.]</w:t>
      </w:r>
    </w:p>
    <w:p>
      <w:r>
        <w:rPr>
          <w:b/>
          <w:color w:val="B46400"/>
          <w:sz w:val="16"/>
        </w:rPr>
        <w:t>JULGADOS CORRELATOS</w:t>
      </w:r>
    </w:p>
    <w:p>
      <w:r>
        <w:rPr>
          <w:color w:val="8C8C8C"/>
          <w:sz w:val="14"/>
        </w:rPr>
        <w:t>blk-003314 | cf-1988-art-130-par-3-inc-5</w:t>
      </w:r>
      <w:r>
        <w:rPr>
          <w:color w:val="0050A0"/>
          <w:sz w:val="14"/>
        </w:rPr>
        <w:t xml:space="preserve"> | RE 606.728</w:t>
      </w:r>
      <w:r>
        <w:rPr>
          <w:color w:val="0050A0"/>
          <w:sz w:val="14"/>
        </w:rPr>
        <w:t xml:space="preserve"> | rel. Cármen Lúcia</w:t>
      </w:r>
    </w:p>
    <w:p>
      <w:pPr>
        <w:ind w:left="216"/>
      </w:pPr>
      <w:r>
        <w:rPr>
          <w:sz w:val="18"/>
        </w:rPr>
        <w:t>= RE 606.728 AgR, rel. min. Cármen Lúcia, j. 2-12-2010, 1ª T, DJE de 1º-2-2011</w:t>
      </w:r>
    </w:p>
    <w:p>
      <w:r>
        <w:rPr>
          <w:color w:val="8C8C8C"/>
          <w:sz w:val="14"/>
        </w:rPr>
        <w:t>blk-003315 | cf-1988-art-130-par-3-inc-5</w:t>
      </w:r>
      <w:r>
        <w:rPr>
          <w:color w:val="0050A0"/>
          <w:sz w:val="14"/>
        </w:rPr>
        <w:t xml:space="preserve"> | rel. Paulo Brossard</w:t>
      </w:r>
    </w:p>
    <w:p>
      <w:pPr>
        <w:ind w:left="216"/>
      </w:pPr>
      <w:r>
        <w:rPr>
          <w:sz w:val="18"/>
        </w:rPr>
        <w:t>A exigência de caráter geral, de aprovação em concurso, não pode ser afastada nem mesmo pela reserva de "percentual dos cargos e empregos públicos para as pessoas portadoras de deficiência" (CF, art. 37, II e VIII).</w:t>
      </w:r>
    </w:p>
    <w:p>
      <w:pPr>
        <w:ind w:left="216"/>
      </w:pPr>
      <w:r>
        <w:rPr>
          <w:b/>
          <w:color w:val="003C8C"/>
          <w:sz w:val="16"/>
        </w:rPr>
        <w:t>[MI 153 AgR, rel. min. Paulo Brossard, j. 14-3-1990, P, DJ de 30-3-1990.]</w:t>
      </w:r>
    </w:p>
    <w:p>
      <w:pPr>
        <w:pStyle w:val="Heading1"/>
      </w:pPr>
      <w:r>
        <w:t>Art. 136</w:t>
      </w:r>
    </w:p>
    <w:p>
      <w:r>
        <w:rPr>
          <w:b/>
          <w:color w:val="B46400"/>
          <w:sz w:val="16"/>
        </w:rPr>
        <w:t>CONTROLE CONCENTRADO</w:t>
      </w:r>
    </w:p>
    <w:p>
      <w:r>
        <w:rPr>
          <w:color w:val="8C8C8C"/>
          <w:sz w:val="14"/>
        </w:rPr>
        <w:t>blk-003316 | cf-1988-art-136-inc-1</w:t>
      </w:r>
      <w:r>
        <w:rPr>
          <w:color w:val="0050A0"/>
          <w:sz w:val="14"/>
        </w:rPr>
        <w:t xml:space="preserve"> | ADI 7.098</w:t>
      </w:r>
      <w:r>
        <w:rPr>
          <w:color w:val="0050A0"/>
          <w:sz w:val="14"/>
        </w:rPr>
        <w:t xml:space="preserve"> | rel. Gilmar Mendes</w:t>
      </w:r>
    </w:p>
    <w:p>
      <w:pPr>
        <w:ind w:left="216"/>
      </w:pPr>
      <w:r>
        <w:rPr>
          <w:sz w:val="18"/>
        </w:rPr>
        <w:t>(...) a contratação temporária para o exercício de funções na administração penitenciária em cargos de servidores da polícia penal não pode ser admitida, de modo que o Estado do Maranhão deverá realizar o necessário concurso público ou o aproveitamento dos cargos públicos equivalentes, conforme disposto no art. 4º da EC nº 104/2019. [ADI 7.098, voto do rel. min. Gilmar Mendes, j. 27-3-2023, P, DJE de 5-5-2023.]</w:t>
        <w:br/>
        <w:t>(...) Aplicável a todos os entes federativos, o art. 3º da EC 106/2020 possibilita a flexibilização de limitações legais relacionadas à expansão de ações governamentais de enfrentamento à calamidade e suas consequências sociais e econômicas que, não implicando despesas permanentes, acarretem aumento de despesa. Precedente: ADI 6357 MC-Ref, Rel. Min. ALEXANDRE DE MORAES, j. em 13/5/2</w:t>
      </w:r>
    </w:p>
    <w:p>
      <w:pPr>
        <w:ind w:left="216"/>
      </w:pPr>
      <w:r>
        <w:rPr>
          <w:b/>
          <w:color w:val="003C8C"/>
          <w:sz w:val="16"/>
        </w:rPr>
        <w:t>[ADI 3.237, rel. min. Joaquim Barbosa, j. 26-3-2014, P, DJE de 19-8-2014.]</w:t>
      </w:r>
    </w:p>
    <w:p>
      <w:pPr>
        <w:pStyle w:val="Heading1"/>
      </w:pPr>
      <w:r>
        <w:t>Art. 130</w:t>
      </w:r>
    </w:p>
    <w:p>
      <w:r>
        <w:rPr>
          <w:color w:val="8C8C8C"/>
          <w:sz w:val="14"/>
        </w:rPr>
        <w:t>blk-003317 | cf-1988-art-130-par-3-inc-5</w:t>
      </w:r>
      <w:r>
        <w:rPr>
          <w:color w:val="0050A0"/>
          <w:sz w:val="14"/>
        </w:rPr>
        <w:t xml:space="preserve"> | ADI 3.386</w:t>
      </w:r>
      <w:r>
        <w:rPr>
          <w:color w:val="0050A0"/>
          <w:sz w:val="14"/>
        </w:rPr>
        <w:t xml:space="preserve"> | rel. Cármen Lúcia</w:t>
      </w:r>
    </w:p>
    <w:p>
      <w:pPr>
        <w:ind w:left="216"/>
      </w:pPr>
      <w:r>
        <w:rPr>
          <w:sz w:val="18"/>
        </w:rPr>
        <w:t>É de natureza permanente a atividade de estatística e pesquisa desenvolvida pelo IBGE; sua intensidade e o volume dessas pesquisas não são os mesmos todo o tempo. Possibilidade de contratação temporária, nos termos do art. 37, IX, da Constituição da República, para atender à necessidade temporária de pessoal necessário à realização de trabalhos em determinados períodos. Observância dos princípios da eficiência e da moralidade.</w:t>
      </w:r>
    </w:p>
    <w:p>
      <w:pPr>
        <w:ind w:left="216"/>
      </w:pPr>
      <w:r>
        <w:rPr>
          <w:b/>
          <w:color w:val="003C8C"/>
          <w:sz w:val="16"/>
        </w:rPr>
        <w:t>[ADI 3.386, rel. min. Cármen Lúcia, j. 14-4-2011, P, DJE de 24-8-2011.]</w:t>
      </w:r>
    </w:p>
    <w:p>
      <w:r>
        <w:rPr>
          <w:color w:val="8C8C8C"/>
          <w:sz w:val="14"/>
        </w:rPr>
        <w:t>blk-003318 | cf-1988-art-130-par-3-inc-5</w:t>
      </w:r>
      <w:r>
        <w:rPr>
          <w:color w:val="0050A0"/>
          <w:sz w:val="14"/>
        </w:rPr>
        <w:t xml:space="preserve"> | ADI 3.068</w:t>
      </w:r>
      <w:r>
        <w:rPr>
          <w:color w:val="0050A0"/>
          <w:sz w:val="14"/>
        </w:rPr>
        <w:t xml:space="preserve"> | rel. Marco Aurélio</w:t>
      </w:r>
    </w:p>
    <w:p>
      <w:pPr>
        <w:ind w:left="216"/>
      </w:pPr>
      <w:r>
        <w:rPr>
          <w:sz w:val="18"/>
        </w:rPr>
        <w:t>O art. 37, IX, da Constituição do Brasil autoriza contratações, sem concurso público, desde que indispensáveis ao atendimento de necessidade temporária de excepcional interesse público, quer para o desempenho das atividades de caráter eventual, temporário ou excepcional, quer para o desempenho das atividades de caráter regular e permanente. A alegada inércia da administração não pode ser punida em detrimento do interesse público, que ocorre quando colocado em risco o princípio da continuidade da atividade estatal.</w:t>
      </w:r>
    </w:p>
    <w:p>
      <w:pPr>
        <w:ind w:left="216"/>
      </w:pPr>
      <w:r>
        <w:rPr>
          <w:b/>
          <w:color w:val="003C8C"/>
          <w:sz w:val="16"/>
        </w:rPr>
        <w:t>[ADI 3.068, red. do ac. min. Eros Grau, rel. min. Marco Aurélio, j. 25-8-2004, P, DJ de 23-9-2005.]</w:t>
      </w:r>
    </w:p>
    <w:p>
      <w:r>
        <w:rPr>
          <w:color w:val="8C8C8C"/>
          <w:sz w:val="14"/>
        </w:rPr>
        <w:t>blk-003319 | cf-1988-art-130-par-3-inc-5</w:t>
      </w:r>
      <w:r>
        <w:rPr>
          <w:color w:val="0050A0"/>
          <w:sz w:val="14"/>
        </w:rPr>
        <w:t xml:space="preserve"> | ADI 3.247</w:t>
      </w:r>
      <w:r>
        <w:rPr>
          <w:color w:val="0050A0"/>
          <w:sz w:val="14"/>
        </w:rPr>
        <w:t xml:space="preserve"> | rel. Cármen Lúcia</w:t>
      </w:r>
    </w:p>
    <w:p>
      <w:pPr>
        <w:ind w:left="216"/>
      </w:pPr>
      <w:r>
        <w:rPr>
          <w:sz w:val="18"/>
        </w:rPr>
        <w:t>= ADI 3.247, rel. min. Cármen Lúcia, j. 26-3-2014, P, DJE de 18-8-2014</w:t>
        <w:br/>
        <w:t>A regra é a admissão de servidor público mediante concurso público: CF, art. 37, II. As duas exceções à regra são para os cargos em comissão referidos no inciso II do art. 37, e a contratação de pessoal por tempo determinado para atender a necessidade temporária de excepcional interesse público. CF, art. 37, IX. Nessa hipótese, deverão ser atendidas as seguintes condições: a) previsão em lei dos cargos; b) tempo determinado; c) necessidade temporária de interesse público; d) interesse público excepcional.</w:t>
      </w:r>
    </w:p>
    <w:p>
      <w:pPr>
        <w:ind w:left="216"/>
      </w:pPr>
      <w:r>
        <w:rPr>
          <w:b/>
          <w:color w:val="003C8C"/>
          <w:sz w:val="16"/>
        </w:rPr>
        <w:t>[ADI 2.229, rel. min. Carlos Velloso, j. 9-6-2004, P, DJ de 25-6-2004.]</w:t>
      </w:r>
    </w:p>
    <w:p>
      <w:r>
        <w:rPr>
          <w:color w:val="8C8C8C"/>
          <w:sz w:val="14"/>
        </w:rPr>
        <w:t>blk-003320 | cf-1988-art-130-par-3-inc-5</w:t>
      </w:r>
      <w:r>
        <w:rPr>
          <w:color w:val="0050A0"/>
          <w:sz w:val="14"/>
        </w:rPr>
        <w:t xml:space="preserve"> | ADI 3.430</w:t>
      </w:r>
      <w:r>
        <w:rPr>
          <w:color w:val="0050A0"/>
          <w:sz w:val="14"/>
        </w:rPr>
        <w:t xml:space="preserve"> | rel. Ricardo Lewandowski</w:t>
      </w:r>
    </w:p>
    <w:p>
      <w:pPr>
        <w:ind w:left="216"/>
      </w:pPr>
      <w:r>
        <w:rPr>
          <w:sz w:val="18"/>
        </w:rPr>
        <w:t>= ADI 3.430, rel. min. Ricardo Lewandowski, j. 12-8-2009, P, DJE de 23-10-2009</w:t>
      </w:r>
    </w:p>
    <w:p>
      <w:r>
        <w:rPr>
          <w:color w:val="8C8C8C"/>
          <w:sz w:val="14"/>
        </w:rPr>
        <w:t>blk-003321 | cf-1988-art-130-par-3-inc-5</w:t>
      </w:r>
      <w:r>
        <w:rPr>
          <w:color w:val="0050A0"/>
          <w:sz w:val="14"/>
        </w:rPr>
        <w:t xml:space="preserve"> | ADI 2.987</w:t>
      </w:r>
      <w:r>
        <w:rPr>
          <w:color w:val="0050A0"/>
          <w:sz w:val="14"/>
        </w:rPr>
        <w:t xml:space="preserve"> | rel. Sepúlveda Pertence</w:t>
      </w:r>
    </w:p>
    <w:p>
      <w:pPr>
        <w:ind w:left="216"/>
      </w:pPr>
      <w:r>
        <w:rPr>
          <w:sz w:val="18"/>
        </w:rPr>
        <w:t>Servidor público: contratação temporária excepcional (CF, art. 37, IX): inconstitucionalidade de sua aplicação para a admissão de servidores para funções burocráticas ordinárias e permanentes.</w:t>
      </w:r>
    </w:p>
    <w:p>
      <w:pPr>
        <w:ind w:left="216"/>
      </w:pPr>
      <w:r>
        <w:rPr>
          <w:b/>
          <w:color w:val="003C8C"/>
          <w:sz w:val="16"/>
        </w:rPr>
        <w:t>[ADI 2.987, rel. min. Sepúlveda Pertence, j. 19-2-2004, P, DJ de 2-4-2004.]</w:t>
      </w:r>
    </w:p>
    <w:p>
      <w:r>
        <w:rPr>
          <w:color w:val="8C8C8C"/>
          <w:sz w:val="14"/>
        </w:rPr>
        <w:t>blk-003322 | cf-1988-art-130-par-3-inc-5</w:t>
      </w:r>
      <w:r>
        <w:rPr>
          <w:color w:val="0050A0"/>
          <w:sz w:val="14"/>
        </w:rPr>
        <w:t xml:space="preserve"> | ADI 3.430</w:t>
      </w:r>
      <w:r>
        <w:rPr>
          <w:color w:val="0050A0"/>
          <w:sz w:val="14"/>
        </w:rPr>
        <w:t xml:space="preserve"> | rel. Ricardo Lewandowski</w:t>
      </w:r>
    </w:p>
    <w:p>
      <w:pPr>
        <w:ind w:left="216"/>
      </w:pPr>
      <w:r>
        <w:rPr>
          <w:sz w:val="18"/>
        </w:rPr>
        <w:t>= ADI 3.430, rel. min. Ricardo Lewandowski, j. 12-8-2009, P, DJE de 23-10-2009</w:t>
        <w:br/>
        <w:t>“O prazo bienal para ajuizamento de ação, previsto na parte final do art. 7º, XXIX, da Constituição Federal, não se aplica aos servidores temporários que tiveram seus contratos declarados nulos, por se tratarem de ocupantes de cargos públicos regidos por vínculo de natureza jurídico-administrativa. Nesses casos, incide o prazo prescricional quinquenal, nos termos do art. 1º do Decreto nº 20.910/1932."</w:t>
      </w:r>
    </w:p>
    <w:p>
      <w:pPr>
        <w:ind w:left="216"/>
      </w:pPr>
      <w:r>
        <w:rPr>
          <w:b/>
          <w:color w:val="003C8C"/>
          <w:sz w:val="16"/>
        </w:rPr>
        <w:t>[RE 1.336.848, rel. min. Gilmar Mendes, j. 01.09.2025, P, DJE de 09.09.2025, Tema 1.189, com mérito julgado.]</w:t>
      </w:r>
    </w:p>
    <w:p>
      <w:r>
        <w:rPr>
          <w:color w:val="8C8C8C"/>
          <w:sz w:val="14"/>
        </w:rPr>
        <w:t>blk-003323 | cf-1988-art-130-par-3-inc-5</w:t>
      </w:r>
      <w:r>
        <w:rPr>
          <w:color w:val="0050A0"/>
          <w:sz w:val="14"/>
        </w:rPr>
        <w:t xml:space="preserve"> | RE 1.500.990</w:t>
      </w:r>
      <w:r>
        <w:rPr>
          <w:color w:val="0050A0"/>
          <w:sz w:val="14"/>
        </w:rPr>
        <w:t xml:space="preserve"> | rel. Luís Roberto Barroso</w:t>
      </w:r>
    </w:p>
    <w:p>
      <w:pPr>
        <w:ind w:left="216"/>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16"/>
      </w:pPr>
      <w:r>
        <w:rPr>
          <w:b/>
          <w:color w:val="003C8C"/>
          <w:sz w:val="16"/>
        </w:rPr>
        <w:t>[RE 1.500.990 RG, rel. min. Luís Roberto Barroso, j. 25.10.2024, P, DJE de 06.11.2024, Tema 1.344, com mérito julgado.]</w:t>
      </w:r>
    </w:p>
    <w:p>
      <w:r>
        <w:rPr>
          <w:color w:val="8C8C8C"/>
          <w:sz w:val="14"/>
        </w:rPr>
        <w:t>blk-003324 | cf-1988-art-130-par-3-inc-5</w:t>
      </w:r>
      <w:r>
        <w:rPr>
          <w:color w:val="0050A0"/>
          <w:sz w:val="14"/>
        </w:rPr>
        <w:t xml:space="preserve"> | RE 1.500.990</w:t>
      </w:r>
      <w:r>
        <w:rPr>
          <w:color w:val="0050A0"/>
          <w:sz w:val="14"/>
        </w:rPr>
        <w:t xml:space="preserve"> | rel. Luís Roberto Barroso</w:t>
      </w:r>
    </w:p>
    <w:p>
      <w:pPr>
        <w:ind w:left="216"/>
      </w:pPr>
      <w:r>
        <w:rPr>
          <w:sz w:val="18"/>
        </w:rPr>
        <w:t>“O regime administrativo-remuneratório da contratação temporária é diverso do regime jurídico dos servidores efetivos, sendo vedada a extensão por decisão judicial de parcelas de qualquer natureza, observado o Tema 551/RG”.</w:t>
      </w:r>
    </w:p>
    <w:p>
      <w:pPr>
        <w:ind w:left="216"/>
      </w:pPr>
      <w:r>
        <w:rPr>
          <w:b/>
          <w:color w:val="003C8C"/>
          <w:sz w:val="16"/>
        </w:rPr>
        <w:t>[RE 1.500.990 RG, rel. min. Luís Roberto Barroso, j. 25.10.2024, P, DJE de 06.11.2024, Tema 1.344, com mérito julgado.]</w:t>
      </w:r>
    </w:p>
    <w:p>
      <w:r>
        <w:rPr>
          <w:b/>
          <w:color w:val="B46400"/>
          <w:sz w:val="16"/>
        </w:rPr>
        <w:t>REPERCUSSAO GERAL</w:t>
      </w:r>
    </w:p>
    <w:p>
      <w:r>
        <w:rPr>
          <w:color w:val="8C8C8C"/>
          <w:sz w:val="14"/>
        </w:rPr>
        <w:t>blk-003325 | cf-1988-art-130-par-3-inc-5</w:t>
      </w:r>
      <w:r>
        <w:rPr>
          <w:color w:val="0050A0"/>
          <w:sz w:val="14"/>
        </w:rPr>
        <w:t xml:space="preserve"> | RE 1.066.677</w:t>
      </w:r>
      <w:r>
        <w:rPr>
          <w:color w:val="0050A0"/>
          <w:sz w:val="14"/>
        </w:rPr>
        <w:t xml:space="preserve"> | rel. Marco Aurélio</w:t>
      </w:r>
    </w:p>
    <w:p>
      <w:pPr>
        <w:ind w:left="216"/>
      </w:pPr>
      <w:r>
        <w:rPr>
          <w:sz w:val="18"/>
        </w:rPr>
        <w:t>Servidores temporários não fazem jus a décimo terceiro salário e férias remuneradas acrescidas do terço constitucional, salvo (I) expressa previsão legal e/ou contratual em sentido contrário, ou (II) comprovado desvirtuamento da contratação temporária pela Administração Pública, em razão de sucessivas e reiteradas renovações e/ou prorrogações.</w:t>
      </w:r>
    </w:p>
    <w:p>
      <w:pPr>
        <w:ind w:left="216"/>
      </w:pPr>
      <w:r>
        <w:rPr>
          <w:b/>
          <w:color w:val="003C8C"/>
          <w:sz w:val="16"/>
        </w:rPr>
        <w:t>[RE 1.066.677, rel. min. Marco Aurélio, j. 22-5-2020, P, DJE de 1º-7-2020, Tema 551, com mérito julgado.]</w:t>
      </w:r>
    </w:p>
    <w:p>
      <w:r>
        <w:rPr>
          <w:b/>
          <w:color w:val="B46400"/>
          <w:sz w:val="16"/>
        </w:rPr>
        <w:t>REPERCUSSAO GERAL</w:t>
      </w:r>
    </w:p>
    <w:p>
      <w:r>
        <w:rPr>
          <w:color w:val="8C8C8C"/>
          <w:sz w:val="14"/>
        </w:rPr>
        <w:t>blk-003326 | cf-1988-art-130-par-3-inc-5</w:t>
      </w:r>
      <w:r>
        <w:rPr>
          <w:color w:val="0050A0"/>
          <w:sz w:val="14"/>
        </w:rPr>
        <w:t xml:space="preserve"> | RE 635.648</w:t>
      </w:r>
      <w:r>
        <w:rPr>
          <w:color w:val="0050A0"/>
          <w:sz w:val="14"/>
        </w:rPr>
        <w:t xml:space="preserve"> | rel. Edson Fachin</w:t>
      </w:r>
    </w:p>
    <w:p>
      <w:pPr>
        <w:ind w:left="216"/>
      </w:pPr>
      <w:r>
        <w:rPr>
          <w:sz w:val="18"/>
        </w:rPr>
        <w:t>É compatível com a CF a previsão legal que exija o transcurso de 24 meses, contados do término do contrato, antes de nova admissão de professor temporário anteriormente contratado. [RE 635.648, voto do rel. min. Edson Fachin, j. 14-6-2017, P, DJE de 12-9-2017, Tema 403, com mérito julgado.]</w:t>
        <w:br/>
        <w:t xml:space="preserve">Reafirma-se, para fins de repercussão geral, a jurisprudência do STF no sentido de que a contratação por tempo determinado para atendimento de necessidade temporária de excepcional interesse público realizada em desconformidade com os preceitos do art. 37, IX, da CF não gera quaisquer efeitos jurídicos válidos em relação aos servidores contratados, com exceção do direito à percepção dos salários referentes ao período trabalhado e, nos termos do art. 19-A da Lei 8.036/1990, ao levantamento dos depósitos </w:t>
      </w:r>
    </w:p>
    <w:p>
      <w:pPr>
        <w:ind w:left="216"/>
      </w:pPr>
      <w:r>
        <w:rPr>
          <w:b/>
          <w:color w:val="003C8C"/>
          <w:sz w:val="16"/>
        </w:rPr>
        <w:t>[RE 658.026, rel. min. Dias Toffoli, j. 9-4-2014, P, DJE de 31-10-2014, Tema 612, com mérito julgado.]</w:t>
      </w:r>
    </w:p>
    <w:p>
      <w:r>
        <w:rPr>
          <w:color w:val="8C8C8C"/>
          <w:sz w:val="14"/>
        </w:rPr>
        <w:t>blk-003327 | cf-1988-art-130-par-3-inc-5</w:t>
      </w:r>
      <w:r>
        <w:rPr>
          <w:color w:val="0050A0"/>
          <w:sz w:val="14"/>
        </w:rPr>
        <w:t xml:space="preserve"> | RE 573.202</w:t>
      </w:r>
      <w:r>
        <w:rPr>
          <w:color w:val="0050A0"/>
          <w:sz w:val="14"/>
        </w:rPr>
        <w:t xml:space="preserve"> | rel. Ricardo Lewandowski</w:t>
      </w:r>
    </w:p>
    <w:p>
      <w:pPr>
        <w:ind w:left="216"/>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 [RE 573.202, rel. min. Ricardo Lewandowski, j. 21-8-2008, P, DJE de 5-12-2008, Tema 43, com mérito julgado.]</w:t>
        <w:br/>
        <w:t>A contratação temporária não configura, por si só, preterição arbitrária e imotivada de candidato aprovado em concurso público.</w:t>
      </w:r>
    </w:p>
    <w:p>
      <w:pPr>
        <w:ind w:left="216"/>
      </w:pPr>
      <w:r>
        <w:rPr>
          <w:b/>
          <w:color w:val="003C8C"/>
          <w:sz w:val="16"/>
        </w:rPr>
        <w:t>[Rcl 57.848, rel. min. Luiz Fux, j. 23.09.2025, P, Informativo STF 1.192.]</w:t>
      </w:r>
    </w:p>
    <w:p>
      <w:r>
        <w:rPr>
          <w:color w:val="8C8C8C"/>
          <w:sz w:val="14"/>
        </w:rPr>
        <w:t>blk-003328 | cf-1988-art-130-par-3-inc-5</w:t>
      </w:r>
      <w:r>
        <w:rPr>
          <w:color w:val="0050A0"/>
          <w:sz w:val="14"/>
        </w:rPr>
        <w:t xml:space="preserve"> | RE 684.612</w:t>
      </w:r>
      <w:r>
        <w:rPr>
          <w:color w:val="0050A0"/>
          <w:sz w:val="14"/>
        </w:rPr>
        <w:t xml:space="preserve"> | rel. Flávio Dino</w:t>
      </w:r>
    </w:p>
    <w:p>
      <w:pPr>
        <w:ind w:left="216"/>
      </w:pPr>
      <w:r>
        <w:rPr>
          <w:sz w:val="18"/>
        </w:rPr>
        <w:t>Os convênios, especialmente no contexto da Administração Pública municipal, possuem características intrínsecas que os qualificam como circunstâncias de necessidade excepcional e transitória. É fundamental distinguir a permanência da atividade-fim (saúde, assistência social) da transitoriedade e excepcionalidade da necessidade de contratação de pessoal pelo Município para a execução desses programas por meio de convênios, cuja continuidade depende de repasses de recursos e da manutenção das políticas pelos entes conveniados. A exigência de criação de cargos de provimento efetivo para atender a programas criados e financiados por outros entes federativos imporia ao Município um ônus fiscal incompatível com sua autonomia financeira, justificando a modalidade de contratação temporária. A juri</w:t>
      </w:r>
    </w:p>
    <w:p>
      <w:pPr>
        <w:ind w:left="216"/>
      </w:pPr>
      <w:r>
        <w:rPr>
          <w:b/>
          <w:color w:val="003C8C"/>
          <w:sz w:val="16"/>
        </w:rPr>
        <w:t>[RE 1.543.843 AgR, rel. min. Flávio Dino, j. 12.08.2025, 1ª T, DJE de 18.08.2025.]</w:t>
      </w:r>
    </w:p>
    <w:p>
      <w:r>
        <w:rPr>
          <w:color w:val="8C8C8C"/>
          <w:sz w:val="14"/>
        </w:rPr>
        <w:t>blk-003329 | cf-1988-art-130-par-3-inc-5</w:t>
      </w:r>
      <w:r>
        <w:rPr>
          <w:color w:val="0050A0"/>
          <w:sz w:val="14"/>
        </w:rPr>
        <w:t xml:space="preserve"> | RCL 76.962</w:t>
      </w:r>
      <w:r>
        <w:rPr>
          <w:color w:val="0050A0"/>
          <w:sz w:val="14"/>
        </w:rPr>
        <w:t xml:space="preserve"> | rel. Flávio Dino</w:t>
      </w:r>
    </w:p>
    <w:p>
      <w:pPr>
        <w:ind w:left="216"/>
      </w:pPr>
      <w:r>
        <w:rPr>
          <w:sz w:val="18"/>
        </w:rPr>
        <w:t>A contratação temporária, prevista no art. 37, IX, da Constituição Federal, é constitucional, desde que observados os requisitos legais. O fato de ser utilizada para atividades permanentes não configura, por si só, preterição ilegal de candidatos aprovados em concurso público.</w:t>
      </w:r>
    </w:p>
    <w:p>
      <w:pPr>
        <w:ind w:left="216"/>
      </w:pPr>
      <w:r>
        <w:rPr>
          <w:b/>
          <w:color w:val="003C8C"/>
          <w:sz w:val="16"/>
        </w:rPr>
        <w:t>[Rcl 76.962 AgR, rel. min. Flávio Dino, j. 07.04.2025, 1ª T, DJE de 15.04.2025.]</w:t>
      </w:r>
    </w:p>
    <w:p>
      <w:r>
        <w:rPr>
          <w:color w:val="8C8C8C"/>
          <w:sz w:val="14"/>
        </w:rPr>
        <w:t>blk-003330 | cf-1988-art-130-par-3-inc-5</w:t>
      </w:r>
      <w:r>
        <w:rPr>
          <w:color w:val="0050A0"/>
          <w:sz w:val="14"/>
        </w:rPr>
        <w:t xml:space="preserve"> | ARE 1.493.344</w:t>
      </w:r>
      <w:r>
        <w:rPr>
          <w:color w:val="0050A0"/>
          <w:sz w:val="14"/>
        </w:rPr>
        <w:t xml:space="preserve"> | rel. Edson Fachin</w:t>
      </w:r>
    </w:p>
    <w:p>
      <w:pPr>
        <w:ind w:left="216"/>
      </w:pPr>
      <w:r>
        <w:rPr>
          <w:sz w:val="18"/>
        </w:rPr>
        <w:t>A verba referente ao adicional de insalubridade não está abarcada nas verbas trabalhistas mencionadas na ressalva do Tema 551 da sistemática de repercussão geral, de modo que indevida ao servidor temporário cujo vínculo foi declarado irregular em razão do comprovado desvirtuamento advindo de sucessivas e reiteradas renovações e/ou prorrogações, a partir de hermenêutica conjunta ao Tema 916 da repercussão geral.</w:t>
      </w:r>
    </w:p>
    <w:p>
      <w:pPr>
        <w:ind w:left="216"/>
      </w:pPr>
      <w:r>
        <w:rPr>
          <w:b/>
          <w:color w:val="003C8C"/>
          <w:sz w:val="16"/>
        </w:rPr>
        <w:t>[ARE 1.493.344 AgR-ED-AgR, rel. min. Edson Fachin, j. 31.03.2025, 2ª T, DJE de 08.04.2025.]</w:t>
      </w:r>
    </w:p>
    <w:p>
      <w:pPr>
        <w:pStyle w:val="Heading1"/>
      </w:pPr>
      <w:r>
        <w:t>Art. 5</w:t>
      </w:r>
    </w:p>
    <w:p>
      <w:r>
        <w:rPr>
          <w:color w:val="8C8C8C"/>
          <w:sz w:val="14"/>
        </w:rPr>
        <w:t>blk-003331 | cf-1988-art-5-inc-50</w:t>
      </w:r>
      <w:r>
        <w:rPr>
          <w:color w:val="0050A0"/>
          <w:sz w:val="14"/>
        </w:rPr>
        <w:t xml:space="preserve"> | RE 781-826</w:t>
      </w:r>
      <w:r>
        <w:rPr>
          <w:color w:val="0050A0"/>
          <w:sz w:val="14"/>
        </w:rPr>
        <w:t xml:space="preserve"> | rel. Dias Toffoli</w:t>
      </w:r>
    </w:p>
    <w:p>
      <w:pPr>
        <w:ind w:left="216"/>
      </w:pPr>
      <w:r>
        <w:rPr>
          <w:b/>
          <w:color w:val="003C8C"/>
          <w:sz w:val="16"/>
        </w:rPr>
        <w:t>[RE 781-826 AgR, rel. min. Dias Toffoli, j. 20-4-2018, 2ª T, DJE de 15-5-2018.]</w:t>
      </w:r>
    </w:p>
    <w:p>
      <w:r>
        <w:rPr>
          <w:color w:val="8C8C8C"/>
          <w:sz w:val="14"/>
        </w:rPr>
        <w:t>blk-003332 | cf-1988-art-5-inc-50</w:t>
      </w:r>
      <w:r>
        <w:rPr>
          <w:color w:val="0050A0"/>
          <w:sz w:val="14"/>
        </w:rPr>
        <w:t xml:space="preserve"> | ARE 649.393</w:t>
      </w:r>
      <w:r>
        <w:rPr>
          <w:color w:val="0050A0"/>
          <w:sz w:val="14"/>
        </w:rPr>
        <w:t xml:space="preserve"> | rel. Cármen Lúcia</w:t>
      </w:r>
    </w:p>
    <w:p>
      <w:pPr>
        <w:ind w:left="216"/>
      </w:pPr>
      <w:r>
        <w:rPr>
          <w:sz w:val="18"/>
        </w:rPr>
        <w:t>(...) em caso análogo ao que ora se debate, este STF assentou que é devida a extensão de direito previsto no art. 7º da Constituição da República a servidor contratado temporariamente com base em lei local regulamentadora do art. 37, IX, da Constituição, principalmente nos casos de contratos sucessivamente prorrogados. [ARE 649.393 AgR, voto da rel. min. Cármen Lúcia, j. 22-11-2011, 1ª T, DJE de 14-12-2011.] = ARE 664.484 AgR, rel. min. Gilmar Mendes, j. 5-2-2013, 2ª T, DJE de 25-2-2013</w:t>
        <w:br/>
        <w:t xml:space="preserve">(...) ressalto que, em casos análogos, esta Suprema Corte tem reconhecido que a existência de leis municipais autorizando a contratação temporária de agentes públicos, para atender a necessidade de excepcional interesse público, afasta a tipicidade da conduta referente ao art. 1º, XIII, do DL 201/1967, que </w:t>
      </w:r>
    </w:p>
    <w:p>
      <w:pPr>
        <w:ind w:left="216"/>
      </w:pPr>
      <w:r>
        <w:rPr>
          <w:b/>
          <w:color w:val="003C8C"/>
          <w:sz w:val="16"/>
        </w:rPr>
        <w:t>[HC 104.078, voto do rel. min. Gilmar Mendes, j. 7-6-2011, 2ª T, DJE de 5-8-2011.]</w:t>
      </w:r>
    </w:p>
    <w:p>
      <w:r>
        <w:rPr>
          <w:color w:val="8C8C8C"/>
          <w:sz w:val="14"/>
        </w:rPr>
        <w:t>blk-003333 | cf-1988-art-5-inc-50</w:t>
      </w:r>
      <w:r>
        <w:rPr>
          <w:color w:val="0050A0"/>
          <w:sz w:val="14"/>
        </w:rPr>
        <w:t xml:space="preserve"> | AI 684.518</w:t>
      </w:r>
      <w:r>
        <w:rPr>
          <w:color w:val="0050A0"/>
          <w:sz w:val="14"/>
        </w:rPr>
        <w:t xml:space="preserve"> | rel. Eros Grau</w:t>
      </w:r>
    </w:p>
    <w:p>
      <w:pPr>
        <w:ind w:left="216"/>
      </w:pPr>
      <w:r>
        <w:rPr>
          <w:sz w:val="18"/>
        </w:rPr>
        <w:t>O STF fixou entendimento no sentido de que, comprovada a necessidade de contratação de pessoal, deve-se nomear os candidatos aprovados no certame em vigor em detrimento da renovação de contrato temporário.</w:t>
      </w:r>
    </w:p>
    <w:p>
      <w:pPr>
        <w:ind w:left="216"/>
      </w:pPr>
      <w:r>
        <w:rPr>
          <w:b/>
          <w:color w:val="003C8C"/>
          <w:sz w:val="16"/>
        </w:rPr>
        <w:t>[AI 684.518 AgR, rel. min. Eros Grau, j. 28-4-2009, 2ª T, DJE de 29-5-2009.]</w:t>
      </w:r>
    </w:p>
    <w:p>
      <w:r>
        <w:rPr>
          <w:color w:val="8C8C8C"/>
          <w:sz w:val="14"/>
        </w:rPr>
        <w:t>blk-003334 | cf-1988-art-5-inc-50</w:t>
      </w:r>
      <w:r>
        <w:rPr>
          <w:color w:val="0050A0"/>
          <w:sz w:val="14"/>
        </w:rPr>
        <w:t xml:space="preserve"> | RE 555.141</w:t>
      </w:r>
      <w:r>
        <w:rPr>
          <w:color w:val="0050A0"/>
          <w:sz w:val="14"/>
        </w:rPr>
        <w:t xml:space="preserve"> | rel. Ellen Gracie</w:t>
      </w:r>
    </w:p>
    <w:p>
      <w:pPr>
        <w:ind w:left="216"/>
      </w:pPr>
      <w:r>
        <w:rPr>
          <w:sz w:val="18"/>
        </w:rPr>
        <w:t>= RE 555.141 AgR, rel. min. Ellen Gracie, j. 8-2-2011, 2ª T, DJE de 24-2-2011</w:t>
        <w:b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16"/>
      </w:pPr>
      <w:r>
        <w:rPr>
          <w:b/>
          <w:color w:val="003C8C"/>
          <w:sz w:val="16"/>
        </w:rPr>
        <w:t>[Rcl 4.872, red. do ac. min. Menezes Direito, rel. min. Marco Aurélio, j. 21-8-2008, P, DJE de 7-11-2008.]</w:t>
      </w:r>
    </w:p>
    <w:p>
      <w:r>
        <w:rPr>
          <w:color w:val="8C8C8C"/>
          <w:sz w:val="14"/>
        </w:rPr>
        <w:t>blk-003335 | cf-1988-art-5-inc-50</w:t>
      </w:r>
      <w:r>
        <w:rPr>
          <w:color w:val="0050A0"/>
          <w:sz w:val="14"/>
        </w:rPr>
        <w:t xml:space="preserve"> | RCL 7.126</w:t>
      </w:r>
      <w:r>
        <w:rPr>
          <w:color w:val="0050A0"/>
          <w:sz w:val="14"/>
        </w:rPr>
        <w:t xml:space="preserve"> | rel. Joaquim Barbosa</w:t>
      </w:r>
    </w:p>
    <w:p>
      <w:pPr>
        <w:ind w:left="216"/>
      </w:pPr>
      <w:r>
        <w:rPr>
          <w:sz w:val="18"/>
        </w:rPr>
        <w:t>= Rcl 7.126 AgR, rel. min. Joaquim Barbosa, j. 20-6-2012, P, DJE de 1º-8-2012</w:t>
      </w:r>
    </w:p>
    <w:p>
      <w:pPr>
        <w:pStyle w:val="Heading1"/>
      </w:pPr>
      <w:r>
        <w:t>Art. 235</w:t>
      </w:r>
    </w:p>
    <w:p>
      <w:r>
        <w:rPr>
          <w:color w:val="8C8C8C"/>
          <w:sz w:val="14"/>
        </w:rPr>
        <w:t>blk-003336 | cf-1988-art-235-inc-10</w:t>
      </w:r>
    </w:p>
    <w:p>
      <w:pPr>
        <w:ind w:left="216"/>
      </w:pPr>
      <w:r>
        <w:rPr>
          <w:sz w:val="18"/>
        </w:rPr>
        <w:t>Súmulas vinculantes</w:t>
        <w:br/>
        <w:t>O reajuste de 28,86%, concedido aos servidores militares pelas Leis 8.622/1993 e 8.627/1993, estende-se aos servidores civis do Poder Executivo, observadas as eventuais compensações decorrentes dos reajustes diferenciados concedidos pelos mesmos diplomas legais.</w:t>
      </w:r>
    </w:p>
    <w:p>
      <w:pPr>
        <w:ind w:left="216"/>
      </w:pPr>
      <w:r>
        <w:rPr>
          <w:b/>
          <w:color w:val="003C8C"/>
          <w:sz w:val="16"/>
        </w:rPr>
        <w:t>[Súmula Vinculante 51.]</w:t>
      </w:r>
    </w:p>
    <w:p>
      <w:r>
        <w:rPr>
          <w:color w:val="8C8C8C"/>
          <w:sz w:val="14"/>
        </w:rPr>
        <w:t>blk-003337 | cf-1988-art-235-inc-10</w:t>
      </w:r>
    </w:p>
    <w:p>
      <w:pPr>
        <w:ind w:left="216"/>
      </w:pPr>
      <w:r>
        <w:rPr>
          <w:sz w:val="18"/>
        </w:rPr>
        <w:t>Não cabe ao poder Judiciário, que não tem função legislativa, aumentar vencimentos de servidores públicos sob o fundamento de isonomia.</w:t>
      </w:r>
    </w:p>
    <w:p>
      <w:pPr>
        <w:ind w:left="216"/>
      </w:pPr>
      <w:r>
        <w:rPr>
          <w:b/>
          <w:color w:val="003C8C"/>
          <w:sz w:val="16"/>
        </w:rPr>
        <w:t>[Súmula Vinculante 37.]</w:t>
      </w:r>
    </w:p>
    <w:p>
      <w:r>
        <w:rPr>
          <w:color w:val="8C8C8C"/>
          <w:sz w:val="14"/>
        </w:rPr>
        <w:t>blk-003338 | cf-1988-art-235-inc-10</w:t>
      </w:r>
    </w:p>
    <w:p>
      <w:pPr>
        <w:ind w:left="216"/>
      </w:pPr>
      <w:r>
        <w:rPr>
          <w:sz w:val="18"/>
        </w:rPr>
        <w:t>Súmulas</w:t>
        <w:br/>
        <w:t>Não ofende a Constituição a correção monetária no pagamento com atraso dos vencimentos de servidores públicos.</w:t>
      </w:r>
    </w:p>
    <w:p>
      <w:pPr>
        <w:ind w:left="216"/>
      </w:pPr>
      <w:r>
        <w:rPr>
          <w:b/>
          <w:color w:val="003C8C"/>
          <w:sz w:val="16"/>
        </w:rPr>
        <w:t>[Súmula 682.]</w:t>
      </w:r>
    </w:p>
    <w:p>
      <w:r>
        <w:rPr>
          <w:color w:val="8C8C8C"/>
          <w:sz w:val="14"/>
        </w:rPr>
        <w:t>blk-003339 | cf-1988-art-235-inc-10</w:t>
      </w:r>
    </w:p>
    <w:p>
      <w:pPr>
        <w:ind w:left="216"/>
      </w:pPr>
      <w:r>
        <w:rPr>
          <w:sz w:val="18"/>
        </w:rPr>
        <w:t>A fixação de vencimentos dos servidores públicos não pode ser objeto de convenção coletiva.</w:t>
      </w:r>
    </w:p>
    <w:p>
      <w:pPr>
        <w:ind w:left="216"/>
      </w:pPr>
      <w:r>
        <w:rPr>
          <w:b/>
          <w:color w:val="003C8C"/>
          <w:sz w:val="16"/>
        </w:rPr>
        <w:t>[Súmula 679.]</w:t>
      </w:r>
    </w:p>
    <w:p>
      <w:r>
        <w:rPr>
          <w:color w:val="8C8C8C"/>
          <w:sz w:val="14"/>
        </w:rPr>
        <w:t>blk-003340 | cf-1988-art-235-inc-10</w:t>
      </w:r>
      <w:r>
        <w:rPr>
          <w:color w:val="0050A0"/>
          <w:sz w:val="14"/>
        </w:rPr>
        <w:t xml:space="preserve"> | ADPF 1.230</w:t>
      </w:r>
      <w:r>
        <w:rPr>
          <w:color w:val="0050A0"/>
          <w:sz w:val="14"/>
        </w:rPr>
        <w:t xml:space="preserve"> | rel. Cristiano Zanin</w:t>
      </w:r>
    </w:p>
    <w:p>
      <w:pPr>
        <w:ind w:left="216"/>
      </w:pPr>
      <w:r>
        <w:rPr>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conforme reforçado pelo art. 164-A da Constituição Federal e pela Lei Complementar nº 101/2000. A suspensão imediata de decisões judiciais que comprometem o equilíbrio fiscal e afrontam diretamente o text</w:t>
      </w:r>
    </w:p>
    <w:p>
      <w:pPr>
        <w:ind w:left="216"/>
      </w:pPr>
      <w:r>
        <w:rPr>
          <w:b/>
          <w:color w:val="003C8C"/>
          <w:sz w:val="16"/>
        </w:rPr>
        <w:t>[ADPF 1.230 REF, rel. min. Cristiano Zanin, j. 06.08.2025, P, DJE de 13.08.2025.]</w:t>
      </w:r>
    </w:p>
    <w:p>
      <w:r>
        <w:rPr>
          <w:color w:val="8C8C8C"/>
          <w:sz w:val="14"/>
        </w:rPr>
        <w:t>blk-003341 | cf-1988-art-235-inc-10</w:t>
      </w:r>
      <w:r>
        <w:rPr>
          <w:color w:val="0050A0"/>
          <w:sz w:val="14"/>
        </w:rPr>
        <w:t xml:space="preserve"> | ADI 4.570</w:t>
      </w:r>
      <w:r>
        <w:rPr>
          <w:color w:val="0050A0"/>
          <w:sz w:val="14"/>
        </w:rPr>
        <w:t xml:space="preserve"> | rel. Nunes Marques</w:t>
      </w:r>
    </w:p>
    <w:p>
      <w:pPr>
        <w:ind w:left="216"/>
      </w:pPr>
      <w:r>
        <w:rPr>
          <w:sz w:val="18"/>
        </w:rPr>
        <w:t>A fixação da remuneração dos servidores da Assembleia Legislativa se dá por lei específica de iniciativa privativa do próprio Poder Legislativo (CF/1988, art. 37, X), sendo inconstitucional a inserção do tema por emenda parlamentar em projeto de lei de iniciativa reservada.</w:t>
      </w:r>
    </w:p>
    <w:p>
      <w:pPr>
        <w:ind w:left="216"/>
      </w:pPr>
      <w:r>
        <w:rPr>
          <w:b/>
          <w:color w:val="003C8C"/>
          <w:sz w:val="16"/>
        </w:rPr>
        <w:t>[ADI 4.570, rel. min. Nunes Marques, j. 31.03.2025, P, DJE de 11.04.2025.]</w:t>
      </w:r>
    </w:p>
    <w:p>
      <w:r>
        <w:rPr>
          <w:color w:val="8C8C8C"/>
          <w:sz w:val="14"/>
        </w:rPr>
        <w:t>blk-003342 | cf-1988-art-235-inc-10</w:t>
      </w:r>
      <w:r>
        <w:rPr>
          <w:color w:val="0050A0"/>
          <w:sz w:val="14"/>
        </w:rPr>
        <w:t xml:space="preserve"> | ADI 6.849</w:t>
      </w:r>
      <w:r>
        <w:rPr>
          <w:color w:val="0050A0"/>
          <w:sz w:val="14"/>
        </w:rPr>
        <w:t xml:space="preserve"> | rel. Dias Toffoli</w:t>
      </w:r>
    </w:p>
    <w:p>
      <w:pPr>
        <w:ind w:left="216"/>
      </w:pPr>
      <w:r>
        <w:rPr>
          <w:sz w:val="18"/>
        </w:rPr>
        <w:t>Regime próprio de previdência social do Estado do Paraná. Fixação de termo inicial para o pagamento dos benefícios de aposentadoria. Início do pagamento no mês subsequente ao da publicação do ato concessivo. (...) Até que o provento de aposentadoria seja efetivamente pago, o servidor público permanece recebendo seus vencimentos da ativa. Assim, eventual acolhimento da tese suscitada pelo requerente, segundo a qual os proventos deveriam ser pagos desde a data da entrega do requerimento (DET), acarretaria nítida violação do art. 37, § 10, da Constituição, segundo o qual, em regra, é vedada a percepção simultânea de proventos de aposentadoria decorrentes do regime próprio com a remuneração do cargo, emprego ou função pública.</w:t>
      </w:r>
    </w:p>
    <w:p>
      <w:pPr>
        <w:ind w:left="216"/>
      </w:pPr>
      <w:r>
        <w:rPr>
          <w:b/>
          <w:color w:val="003C8C"/>
          <w:sz w:val="16"/>
        </w:rPr>
        <w:t>[ADI 6.849, rel. min. Dias Toffoli, j. 19.11.2024, P, DJE de 02.12.2024.]</w:t>
      </w:r>
    </w:p>
    <w:p>
      <w:r>
        <w:rPr>
          <w:color w:val="8C8C8C"/>
          <w:sz w:val="14"/>
        </w:rPr>
        <w:t>blk-003343 | cf-1988-art-235-inc-10</w:t>
      </w:r>
      <w:r>
        <w:rPr>
          <w:color w:val="0050A0"/>
          <w:sz w:val="14"/>
        </w:rPr>
        <w:t xml:space="preserve"> | ADPF 362</w:t>
      </w:r>
      <w:r>
        <w:rPr>
          <w:color w:val="0050A0"/>
          <w:sz w:val="14"/>
        </w:rPr>
        <w:t xml:space="preserve"> | rel. Alexandre de Moraes</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 [ADPF 362, rel. min. Alexandre de Moraes, j</w:t>
      </w:r>
    </w:p>
    <w:p>
      <w:pPr>
        <w:ind w:left="216"/>
      </w:pPr>
      <w:r>
        <w:rPr>
          <w:b/>
          <w:color w:val="003C8C"/>
          <w:sz w:val="16"/>
        </w:rPr>
        <w:t>[ADI 2.915, rel. min. Nunes Marques, j. 22-8-2023, P, DJE de 13-9-2023.]</w:t>
      </w:r>
    </w:p>
    <w:p>
      <w:r>
        <w:rPr>
          <w:color w:val="8C8C8C"/>
          <w:sz w:val="14"/>
        </w:rPr>
        <w:t>blk-003344 | cf-1988-art-235-inc-10</w:t>
      </w:r>
      <w:r>
        <w:rPr>
          <w:color w:val="0050A0"/>
          <w:sz w:val="14"/>
        </w:rPr>
        <w:t xml:space="preserve"> | ADI 1.156</w:t>
      </w:r>
      <w:r>
        <w:rPr>
          <w:color w:val="0050A0"/>
          <w:sz w:val="14"/>
        </w:rPr>
        <w:t xml:space="preserve"> | rel. Roberto Barroso</w:t>
      </w:r>
    </w:p>
    <w:p>
      <w:pPr>
        <w:ind w:left="216"/>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 [ADI 1.156, rel. min. Roberto Barroso, j. 1º-3-2023, P, DJE de 9-3-2023.]</w:t>
        <w:br/>
        <w:t xml:space="preserve">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w:t>
      </w:r>
    </w:p>
    <w:p>
      <w:pPr>
        <w:ind w:left="216"/>
      </w:pPr>
      <w:r>
        <w:rPr>
          <w:b/>
          <w:color w:val="003C8C"/>
          <w:sz w:val="16"/>
        </w:rPr>
        <w:t>[ADI 6.562, rel. min. Gilmar Mendes, j. 9-3-2022, P, DJE de 29-3-2022.]</w:t>
      </w:r>
    </w:p>
    <w:p>
      <w:r>
        <w:rPr>
          <w:color w:val="8C8C8C"/>
          <w:sz w:val="14"/>
        </w:rPr>
        <w:t>blk-003345 | cf-1988-art-235-inc-10</w:t>
      </w:r>
      <w:r>
        <w:rPr>
          <w:color w:val="0050A0"/>
          <w:sz w:val="14"/>
        </w:rPr>
        <w:t xml:space="preserve"> | ADI 345</w:t>
      </w:r>
      <w:r>
        <w:rPr>
          <w:color w:val="0050A0"/>
          <w:sz w:val="14"/>
        </w:rPr>
        <w:t xml:space="preserve"> | rel. Roberto Barroso</w:t>
      </w:r>
    </w:p>
    <w:p>
      <w:pPr>
        <w:ind w:left="216"/>
      </w:pPr>
      <w:r>
        <w:rPr>
          <w:sz w:val="18"/>
        </w:rPr>
        <w:t>A simples revogação de norma que congelava verbas de servidores públicos não implica em aumento automático de remuneração, salvo se a norma assim dispuser expressamente.</w:t>
      </w:r>
    </w:p>
    <w:p>
      <w:pPr>
        <w:ind w:left="216"/>
      </w:pPr>
      <w:r>
        <w:rPr>
          <w:b/>
          <w:color w:val="003C8C"/>
          <w:sz w:val="16"/>
        </w:rPr>
        <w:t>[ADI 345, rel. min. Roberto Barroso, j. 8-9-2020, P, DJE de 5-11-2020.]</w:t>
      </w:r>
    </w:p>
    <w:p>
      <w:r>
        <w:rPr>
          <w:color w:val="8C8C8C"/>
          <w:sz w:val="14"/>
        </w:rPr>
        <w:t>blk-003346 | cf-1988-art-235-inc-10</w:t>
      </w:r>
      <w:r>
        <w:rPr>
          <w:color w:val="0050A0"/>
          <w:sz w:val="14"/>
        </w:rPr>
        <w:t xml:space="preserve"> | ADI 6.196</w:t>
      </w:r>
      <w:r>
        <w:rPr>
          <w:color w:val="0050A0"/>
          <w:sz w:val="14"/>
        </w:rPr>
        <w:t xml:space="preserve"> | rel. Alexandre de Moraes</w:t>
      </w:r>
    </w:p>
    <w:p>
      <w:pPr>
        <w:ind w:left="216"/>
      </w:pPr>
      <w:r>
        <w:rPr>
          <w:sz w:val="18"/>
        </w:rPr>
        <w:t>Constitucionalidade do dispositivo legal que prevê a fixação da remuneração de servidores públicos temporários por meio de ato infralegal. A justificativa para a diferença dos critérios de remuneração existente entre o cargo de professor efetivo e a função exercida pelo professor temporário encontra respaldo na própria Constituição Federal (art. 37, II, IX, X), considerando que regimes jurídicos distintos comportam tratamentos diversos.</w:t>
      </w:r>
    </w:p>
    <w:p>
      <w:pPr>
        <w:ind w:left="216"/>
      </w:pPr>
      <w:r>
        <w:rPr>
          <w:b/>
          <w:color w:val="003C8C"/>
          <w:sz w:val="16"/>
        </w:rPr>
        <w:t>[ADI 6.196, rel. min. Alexandre de Moraes, j. 20-3-2020, P, DJE de 2-4-2020.]</w:t>
      </w:r>
    </w:p>
    <w:p>
      <w:r>
        <w:rPr>
          <w:color w:val="8C8C8C"/>
          <w:sz w:val="14"/>
        </w:rPr>
        <w:t>blk-003347 | cf-1988-art-235-inc-10</w:t>
      </w:r>
      <w:r>
        <w:rPr>
          <w:color w:val="0050A0"/>
          <w:sz w:val="14"/>
        </w:rPr>
        <w:t xml:space="preserve"> | ADI 3.968</w:t>
      </w:r>
      <w:r>
        <w:rPr>
          <w:color w:val="0050A0"/>
          <w:sz w:val="14"/>
        </w:rPr>
        <w:t xml:space="preserve"> | rel. Luiz Fux</w:t>
      </w:r>
    </w:p>
    <w:p>
      <w:pPr>
        <w:ind w:left="216"/>
      </w:pPr>
      <w:r>
        <w:rPr>
          <w:sz w:val="18"/>
        </w:rPr>
        <w:t>O reajuste de remunerações e subsídios por lei específica tem por objeto a readequação da retribuição pecuniária devida pelo exercício de determinado cargo, ajustando-a à realidade das suas responsabilidades, atribuições e mercado de trabalho, enquanto que a revisão geral anual tem por escopo a mera recomposição do poder aquisitivo das remunerações e subsídios de todos os servidores públicos e agentes políticos de determinado ente federativo.</w:t>
      </w:r>
    </w:p>
    <w:p>
      <w:pPr>
        <w:ind w:left="216"/>
      </w:pPr>
      <w:r>
        <w:rPr>
          <w:b/>
          <w:color w:val="003C8C"/>
          <w:sz w:val="16"/>
        </w:rPr>
        <w:t>[ADI 3.968, rel. min. Luiz Fux, j. 29-11-2019, P, DJE de 18-12-2019.]</w:t>
      </w:r>
    </w:p>
    <w:p>
      <w:pPr>
        <w:pStyle w:val="Heading1"/>
      </w:pPr>
      <w:r>
        <w:t>Art. 5</w:t>
      </w:r>
    </w:p>
    <w:p>
      <w:r>
        <w:rPr>
          <w:color w:val="8C8C8C"/>
          <w:sz w:val="14"/>
        </w:rPr>
        <w:t>blk-003348 | cf-1988-art-5-inc-50</w:t>
      </w:r>
      <w:r>
        <w:rPr>
          <w:color w:val="0050A0"/>
          <w:sz w:val="14"/>
        </w:rPr>
        <w:t xml:space="preserve"> | ADI 5.560</w:t>
      </w:r>
      <w:r>
        <w:rPr>
          <w:color w:val="0050A0"/>
          <w:sz w:val="14"/>
        </w:rPr>
        <w:t xml:space="preserve"> | rel. Rosa Weber</w:t>
      </w:r>
    </w:p>
    <w:p>
      <w:pPr>
        <w:ind w:left="216"/>
      </w:pPr>
      <w:r>
        <w:rPr>
          <w:b/>
          <w:color w:val="003C8C"/>
          <w:sz w:val="16"/>
        </w:rPr>
        <w:t>[ADI 5.560, rel. min. Rosa Weber, j. 18-10-2019, P, DJE de 4-11-2019.]</w:t>
      </w:r>
    </w:p>
    <w:p>
      <w:r>
        <w:rPr>
          <w:color w:val="8C8C8C"/>
          <w:sz w:val="14"/>
        </w:rPr>
        <w:t>blk-003349 | cf-1988-art-5-inc-50</w:t>
      </w:r>
      <w:r>
        <w:rPr>
          <w:color w:val="0050A0"/>
          <w:sz w:val="14"/>
        </w:rPr>
        <w:t xml:space="preserve"> | ADI 1.352</w:t>
      </w:r>
      <w:r>
        <w:rPr>
          <w:color w:val="0050A0"/>
          <w:sz w:val="14"/>
        </w:rPr>
        <w:t xml:space="preserve"> | rel. Edson Fachin</w:t>
      </w:r>
    </w:p>
    <w:p>
      <w:pPr>
        <w:ind w:left="216"/>
      </w:pPr>
      <w:r>
        <w:rPr>
          <w:sz w:val="18"/>
        </w:rPr>
        <w:t>Processo Administrativo 16.117/1991 do TJDFT. URPS de julho de 1987 a novembro de 1989. Concessão por decisão administrativa. Impossibilidade. Direito adquirido. Inexistência. Procedência da ação direta. A concessão de qualquer benefício remuneratório a servidores públicos exige lei específica, nos termos do art. 37, X, da CF. Precedentes. De acordo com a jurisprudência do STF, não há direito adquirido ao reajuste de 26,06% (Plano Bresser).</w:t>
      </w:r>
    </w:p>
    <w:p>
      <w:pPr>
        <w:ind w:left="216"/>
      </w:pPr>
      <w:r>
        <w:rPr>
          <w:b/>
          <w:color w:val="003C8C"/>
          <w:sz w:val="16"/>
        </w:rPr>
        <w:t>[ADI 1.352, rel. min. Edson Fachin, j. 3-3-2016, P, DJE de 12-5-2016.]</w:t>
      </w:r>
    </w:p>
    <w:p>
      <w:r>
        <w:rPr>
          <w:color w:val="8C8C8C"/>
          <w:sz w:val="14"/>
        </w:rPr>
        <w:t>blk-003350 | cf-1988-art-5-inc-50</w:t>
      </w:r>
      <w:r>
        <w:rPr>
          <w:color w:val="0050A0"/>
          <w:sz w:val="14"/>
        </w:rPr>
        <w:t xml:space="preserve"> | ADI 3.202</w:t>
      </w:r>
      <w:r>
        <w:rPr>
          <w:color w:val="0050A0"/>
          <w:sz w:val="14"/>
        </w:rPr>
        <w:t xml:space="preserve"> | rel. Cármen Lúcia</w:t>
      </w:r>
    </w:p>
    <w:p>
      <w:pPr>
        <w:ind w:left="216"/>
      </w:pPr>
      <w:r>
        <w:rPr>
          <w:sz w:val="18"/>
        </w:rPr>
        <w:t>Decisão administrativa do TJRN [Tribunal de Justiça do Rio Grande do Norte] (...). Extensão de concessão de gratificação de 100% aos agravantes aos servidores do Tribunal de Justiça. (...) A extensão da gratificação contrariou o inciso X do art. 37 da Constituição da República, pela inobservância de lei formal, promovendo equiparação remuneratória entre servidores, contrariando o art. 37, XIII, da Constituição da República.</w:t>
      </w:r>
    </w:p>
    <w:p>
      <w:pPr>
        <w:ind w:left="216"/>
      </w:pPr>
      <w:r>
        <w:rPr>
          <w:b/>
          <w:color w:val="003C8C"/>
          <w:sz w:val="16"/>
        </w:rPr>
        <w:t>[ADI 3.202, rel. min. Cármen Lúcia, j. 5-2-2014, P, DJE de 21-5-2014.]</w:t>
      </w:r>
    </w:p>
    <w:p>
      <w:r>
        <w:rPr>
          <w:color w:val="8C8C8C"/>
          <w:sz w:val="14"/>
        </w:rPr>
        <w:t>blk-003351 | cf-1988-art-5-inc-50</w:t>
      </w:r>
      <w:r>
        <w:rPr>
          <w:color w:val="0050A0"/>
          <w:sz w:val="14"/>
        </w:rPr>
        <w:t xml:space="preserve"> | ADI 336</w:t>
      </w:r>
      <w:r>
        <w:rPr>
          <w:color w:val="0050A0"/>
          <w:sz w:val="14"/>
        </w:rPr>
        <w:t xml:space="preserve"> | rel. Eros Grau</w:t>
      </w:r>
    </w:p>
    <w:p>
      <w:pPr>
        <w:ind w:left="216"/>
      </w:pPr>
      <w:r>
        <w:rPr>
          <w:sz w:val="18"/>
        </w:rPr>
        <w:t>Trata-se de ação direta na qual é objetivada a declaração de inconstitucionalidade de diversos preceitos da Constituição sergipana e de seu ADCT. (...) Art. 100 da Constituição estadual (...). Ao vincular o reajuste dos servidores do Poder Judiciário ao dos magistrados, o preceito confere privilégio aos servidores daquele Poder, em detrimento dos demais, em desrespeito ao comando constitucional que assegura revisão geral de remuneração dos servidores públicos.</w:t>
      </w:r>
    </w:p>
    <w:p>
      <w:pPr>
        <w:ind w:left="216"/>
      </w:pPr>
      <w:r>
        <w:rPr>
          <w:b/>
          <w:color w:val="003C8C"/>
          <w:sz w:val="16"/>
        </w:rPr>
        <w:t>[ADI 336, voto do rel. min. Eros Grau, j. 10-2-2010, P, DJE de 17-9-2010.]</w:t>
      </w:r>
    </w:p>
    <w:p>
      <w:r>
        <w:rPr>
          <w:color w:val="8C8C8C"/>
          <w:sz w:val="14"/>
        </w:rPr>
        <w:t>blk-003352 | cf-1988-art-5-inc-50</w:t>
      </w:r>
      <w:r>
        <w:rPr>
          <w:color w:val="0050A0"/>
          <w:sz w:val="14"/>
        </w:rPr>
        <w:t xml:space="preserve"> | ADI 3.369</w:t>
      </w:r>
      <w:r>
        <w:rPr>
          <w:color w:val="0050A0"/>
          <w:sz w:val="14"/>
        </w:rPr>
        <w:t xml:space="preserve"> | rel. Carlos Velloso</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 Inconstitucionalidade formal do Ato Conjunto 1, de 5-11-2004, das Mesas do Senado Federal e da Câmara dos Deputados.</w:t>
      </w:r>
    </w:p>
    <w:p>
      <w:pPr>
        <w:ind w:left="216"/>
      </w:pPr>
      <w:r>
        <w:rPr>
          <w:b/>
          <w:color w:val="003C8C"/>
          <w:sz w:val="16"/>
        </w:rPr>
        <w:t>[ADI 3.369 MC, rel. min. Carlos Velloso, j. 16-12-2004, P, DJ de 1º-2-2005.]</w:t>
      </w:r>
    </w:p>
    <w:p>
      <w:r>
        <w:rPr>
          <w:color w:val="8C8C8C"/>
          <w:sz w:val="14"/>
        </w:rPr>
        <w:t>blk-003353 | cf-1988-art-5-inc-50</w:t>
      </w:r>
      <w:r>
        <w:rPr>
          <w:color w:val="0050A0"/>
          <w:sz w:val="14"/>
        </w:rPr>
        <w:t xml:space="preserve"> | ADI 2.726</w:t>
      </w:r>
      <w:r>
        <w:rPr>
          <w:color w:val="0050A0"/>
          <w:sz w:val="14"/>
        </w:rPr>
        <w:t xml:space="preserve"> | rel. Cármen Lúcia</w:t>
      </w:r>
    </w:p>
    <w:p>
      <w:pPr>
        <w:ind w:left="216"/>
      </w:pPr>
      <w:r>
        <w:rPr>
          <w:sz w:val="18"/>
        </w:rPr>
        <w:t>= AO 1.420, rel. min. Cármen Lúcia, j. 2-8-2011, 1ª T, DJE de 22-8-2011</w:t>
        <w:br/>
        <w:t>O inciso X do art. 37 da CF autoriza a concessão de aumentos reais aos servidores públicos, lato sensu, e determina a revisão geral anual das respectivas remunerações. Sem embargo da divergência conceitual entre as duas espécies de acréscimo salarial, inexiste óbice de ordem constitucional para que a lei ordinária disponha, com antecedência, que os reajustes individualizados no exercício anterior sejam deduzidos da próxima correção ordinária. A ausência de compensação importaria desvirtuamento da reestruturação aprovada pela União no decorrer do exercício, resultando acréscimo salarial superior ao autorizado em lei. Implicaria, por outro lado, necessidade de redução do índice de revisão anual, em evidente prejuízo às c</w:t>
      </w:r>
    </w:p>
    <w:p>
      <w:pPr>
        <w:ind w:left="216"/>
      </w:pPr>
      <w:r>
        <w:rPr>
          <w:b/>
          <w:color w:val="003C8C"/>
          <w:sz w:val="16"/>
        </w:rPr>
        <w:t>[ADI 2.726, rel. min. Maurício Corrêa, j. 5-12-2002, P, DJ de 29-8-2003.]</w:t>
      </w:r>
    </w:p>
    <w:p>
      <w:pPr>
        <w:pStyle w:val="Heading1"/>
      </w:pPr>
      <w:r>
        <w:t>Art. 3</w:t>
      </w:r>
    </w:p>
    <w:p>
      <w:r>
        <w:rPr>
          <w:color w:val="8C8C8C"/>
          <w:sz w:val="14"/>
        </w:rPr>
        <w:t>blk-003354 | cf-1988-art-3</w:t>
      </w:r>
      <w:r>
        <w:rPr>
          <w:color w:val="0050A0"/>
          <w:sz w:val="14"/>
        </w:rPr>
        <w:t xml:space="preserve"> | ADI 2.061</w:t>
      </w:r>
      <w:r>
        <w:rPr>
          <w:color w:val="0050A0"/>
          <w:sz w:val="14"/>
        </w:rPr>
        <w:t xml:space="preserve"> | rel. Ilmar Galvão</w:t>
      </w:r>
    </w:p>
    <w:p>
      <w:pPr>
        <w:ind w:left="216"/>
      </w:pPr>
      <w:r>
        <w:rPr>
          <w:b/>
          <w:color w:val="003C8C"/>
          <w:sz w:val="16"/>
        </w:rPr>
        <w:t>[ADI 2.061, rel. min. Ilmar Galvão, j. 25-4-2001, P, DJ de 29-6-2001.]</w:t>
      </w:r>
    </w:p>
    <w:p>
      <w:r>
        <w:rPr>
          <w:color w:val="8C8C8C"/>
          <w:sz w:val="14"/>
        </w:rPr>
        <w:t>blk-003355 | cf-1988-art-3</w:t>
      </w:r>
      <w:r>
        <w:rPr>
          <w:color w:val="0050A0"/>
          <w:sz w:val="14"/>
        </w:rPr>
        <w:t xml:space="preserve"> | RE 519.292</w:t>
      </w:r>
      <w:r>
        <w:rPr>
          <w:color w:val="0050A0"/>
          <w:sz w:val="14"/>
        </w:rPr>
        <w:t xml:space="preserve"> | rel. Ayres Britto</w:t>
      </w:r>
    </w:p>
    <w:p>
      <w:pPr>
        <w:ind w:left="216"/>
      </w:pPr>
      <w:r>
        <w:rPr>
          <w:sz w:val="18"/>
        </w:rPr>
        <w:t>= RE 519.292 AgR, rel. min. Ayres Britto, j. 15-5-2007, 1ª T, DJ de 3-8-2007</w:t>
      </w:r>
    </w:p>
    <w:p>
      <w:pPr>
        <w:pStyle w:val="Heading1"/>
      </w:pPr>
      <w:r>
        <w:t>Art. 130</w:t>
      </w:r>
    </w:p>
    <w:p>
      <w:r>
        <w:rPr>
          <w:color w:val="8C8C8C"/>
          <w:sz w:val="14"/>
        </w:rPr>
        <w:t>blk-003356 | cf-1988-art-130-par-3-inc-5</w:t>
      </w:r>
      <w:r>
        <w:rPr>
          <w:color w:val="0050A0"/>
          <w:sz w:val="14"/>
        </w:rPr>
        <w:t xml:space="preserve"> | ADI 525</w:t>
      </w:r>
      <w:r>
        <w:rPr>
          <w:color w:val="0050A0"/>
          <w:sz w:val="14"/>
        </w:rPr>
        <w:t xml:space="preserve"> | rel. Sepúlveda Pertence</w:t>
      </w:r>
    </w:p>
    <w:p>
      <w:pPr>
        <w:ind w:left="216"/>
      </w:pPr>
      <w:r>
        <w:rPr>
          <w:sz w:val="18"/>
        </w:rPr>
        <w:t xml:space="preserve">O art. 37, X, da Constituição, corolário do princípio fundamental da isonomia, não é, porém, um imperativo de estratificação da escala relativa de remuneração dos servidores públicos existentes no dia da promulgação da Lei Fundamental: não impede, por isso, a nova avaliação por lei, a qualquer tempo, dos vencimentos reais a atribuir a carreiras ou cargos específicos, com a ressalva única da irredutibilidade. (...) Constitui fraude aos mandamentos isonômicos dos arts. 37, X, e 39 e § 1º da Constituição a dissimulação, mediante reavaliações arbitrárias, de verdade do simples reajuste monetário dos vencimentos de partes do funcionalismo e exclusão de outras. (...) Plausibilidade da alegação de que, tanto a regra de igualdade de índices na revisão geral (CF, art. 37, X), quanto as de isonomia </w:t>
      </w:r>
    </w:p>
    <w:p>
      <w:pPr>
        <w:ind w:left="216"/>
      </w:pPr>
      <w:r>
        <w:rPr>
          <w:b/>
          <w:color w:val="003C8C"/>
          <w:sz w:val="16"/>
        </w:rPr>
        <w:t>[ADI 525 MC, rel. min. Sepúlveda Pertence, j. 12-6-1991, P, DJ de 2-4-2004.]</w:t>
      </w:r>
    </w:p>
    <w:p>
      <w:r>
        <w:rPr>
          <w:color w:val="8C8C8C"/>
          <w:sz w:val="14"/>
        </w:rPr>
        <w:t>blk-003357 | cf-1988-art-130-par-3-inc-5</w:t>
      </w:r>
      <w:r>
        <w:rPr>
          <w:color w:val="0050A0"/>
          <w:sz w:val="14"/>
        </w:rPr>
        <w:t xml:space="preserve"> | ARE 672.424</w:t>
      </w:r>
      <w:r>
        <w:rPr>
          <w:color w:val="0050A0"/>
          <w:sz w:val="14"/>
        </w:rPr>
        <w:t xml:space="preserve"> | rel. Ricardo Lewandowski</w:t>
      </w:r>
    </w:p>
    <w:p>
      <w:pPr>
        <w:ind w:left="216"/>
      </w:pPr>
      <w:r>
        <w:rPr>
          <w:sz w:val="18"/>
        </w:rPr>
        <w:t>= ARE 672.424 AgR, rel. min. Ricardo Lewandowski, j. 27-3-2012, 2ª T, DJE de 12-4-2012</w:t>
      </w:r>
    </w:p>
    <w:p>
      <w:r>
        <w:rPr>
          <w:color w:val="8C8C8C"/>
          <w:sz w:val="14"/>
        </w:rPr>
        <w:t>blk-003358 | cf-1988-art-130-par-3-inc-5</w:t>
      </w:r>
      <w:r>
        <w:rPr>
          <w:color w:val="0050A0"/>
          <w:sz w:val="14"/>
        </w:rPr>
        <w:t xml:space="preserve"> | RE 1.524.795</w:t>
      </w:r>
      <w:r>
        <w:rPr>
          <w:color w:val="0050A0"/>
          <w:sz w:val="14"/>
        </w:rPr>
        <w:t xml:space="preserve"> | rel. Luís Roberto Barroso</w:t>
      </w:r>
    </w:p>
    <w:p>
      <w:pPr>
        <w:ind w:left="216"/>
      </w:pPr>
      <w:r>
        <w:rPr>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16"/>
      </w:pPr>
      <w:r>
        <w:rPr>
          <w:b/>
          <w:color w:val="003C8C"/>
          <w:sz w:val="16"/>
        </w:rPr>
        <w:t>[RE 1.524.795, rel. min. Luís Roberto Barroso, j. 19.09.2025, P, Informativo STF 1.191, Tema 968, com mérito julgado.]</w:t>
      </w:r>
    </w:p>
    <w:p>
      <w:r>
        <w:rPr>
          <w:color w:val="8C8C8C"/>
          <w:sz w:val="14"/>
        </w:rPr>
        <w:t>blk-003359 | cf-1988-art-130-par-3-inc-5</w:t>
      </w:r>
      <w:r>
        <w:rPr>
          <w:color w:val="0050A0"/>
          <w:sz w:val="14"/>
        </w:rPr>
        <w:t xml:space="preserve"> | ARE 1.524.795</w:t>
      </w:r>
      <w:r>
        <w:rPr>
          <w:color w:val="0050A0"/>
          <w:sz w:val="14"/>
        </w:rPr>
        <w:t xml:space="preserve"> | rel. Luís Roberto Barroso</w:t>
      </w:r>
    </w:p>
    <w:p>
      <w:pPr>
        <w:ind w:left="216"/>
      </w:pPr>
      <w:r>
        <w:rPr>
          <w:sz w:val="18"/>
        </w:rPr>
        <w:t>“1. É inconstitucional a delegação ao Poder Executivo de atribuição para fixar e alterar o valor de parcela remuneratória, prevista no § 2º do art. 20 da Lei estadual nº 6.762/1975, com a redação dada pela Lei nº 12.984/1998, e no art. 3º do Decreto nº 46.284/2013; 2. O reconhecimento da inconstitucionalidade não autoriza decréscimo remuneratório nem a repetição de valores”.</w:t>
      </w:r>
    </w:p>
    <w:p>
      <w:pPr>
        <w:ind w:left="216"/>
      </w:pPr>
      <w:r>
        <w:rPr>
          <w:b/>
          <w:color w:val="003C8C"/>
          <w:sz w:val="16"/>
        </w:rPr>
        <w:t>[ARE 1.524.795 RG, rel. min. Luís Roberto Barroso, j. 19-9-2025, P, DJE de 2-3-2026, Tema 1.427, com mérito julgado.]</w:t>
      </w:r>
    </w:p>
    <w:p>
      <w:r>
        <w:rPr>
          <w:color w:val="8C8C8C"/>
          <w:sz w:val="14"/>
        </w:rPr>
        <w:t>blk-003360 | cf-1988-art-130-par-3-inc-5</w:t>
      </w:r>
      <w:r>
        <w:rPr>
          <w:color w:val="0050A0"/>
          <w:sz w:val="14"/>
        </w:rPr>
        <w:t xml:space="preserve"> | ARE 1.521.277</w:t>
      </w:r>
      <w:r>
        <w:rPr>
          <w:color w:val="0050A0"/>
          <w:sz w:val="14"/>
        </w:rPr>
        <w:t xml:space="preserve"> | rel. Luís Roberto Barroso</w:t>
      </w:r>
    </w:p>
    <w:p>
      <w:pPr>
        <w:ind w:left="216"/>
      </w:pPr>
      <w:r>
        <w:rPr>
          <w:sz w:val="18"/>
        </w:rPr>
        <w:t>“São infraconstitucionais as controvérsias sobre a natureza jurídica de parcelas devidas a servidores públicos, assim como sobre o direito ao recebimento de vantagens funcionais durante períodos legais de afastamento.”</w:t>
      </w:r>
    </w:p>
    <w:p>
      <w:pPr>
        <w:ind w:left="216"/>
      </w:pPr>
      <w:r>
        <w:rPr>
          <w:b/>
          <w:color w:val="003C8C"/>
          <w:sz w:val="16"/>
        </w:rPr>
        <w:t>[ARE 1.521.277 RG, rel. min. Luís Roberto Barroso, j. 18.11.2024, P, DJE de 22.11.2024, Tema 1.357, com repercussão geral negada.]</w:t>
      </w:r>
    </w:p>
    <w:p>
      <w:r>
        <w:rPr>
          <w:color w:val="8C8C8C"/>
          <w:sz w:val="14"/>
        </w:rPr>
        <w:t>blk-003361 | cf-1988-art-130-par-3-inc-5</w:t>
      </w:r>
      <w:r>
        <w:rPr>
          <w:color w:val="0050A0"/>
          <w:sz w:val="14"/>
        </w:rPr>
        <w:t xml:space="preserve"> | ARE 1.523.252</w:t>
      </w:r>
      <w:r>
        <w:rPr>
          <w:color w:val="0050A0"/>
          <w:sz w:val="14"/>
        </w:rPr>
        <w:t xml:space="preserve"> | rel. Luís Roberto Barroso</w:t>
      </w:r>
    </w:p>
    <w:p>
      <w:pPr>
        <w:ind w:left="216"/>
      </w:pPr>
      <w:r>
        <w:rPr>
          <w:sz w:val="18"/>
        </w:rPr>
        <w:t>“É infraconstitucional a controvérsia sobre a natureza jurídica de parcelas devidas a servidores públicos para fins de incidência de contribuição previdenciária”.</w:t>
      </w:r>
    </w:p>
    <w:p>
      <w:pPr>
        <w:ind w:left="216"/>
      </w:pPr>
      <w:r>
        <w:rPr>
          <w:b/>
          <w:color w:val="003C8C"/>
          <w:sz w:val="16"/>
        </w:rPr>
        <w:t>[ARE 1.523.252 RG, rel. min. Luís Roberto Barroso, j. 18.11.2024, P, DJE de 22.11.2024, Tema 1.358, com repercussão geral negada.]</w:t>
      </w:r>
    </w:p>
    <w:p>
      <w:r>
        <w:rPr>
          <w:color w:val="8C8C8C"/>
          <w:sz w:val="14"/>
        </w:rPr>
        <w:t>blk-003362 | cf-1988-art-130-par-3-inc-5</w:t>
      </w:r>
      <w:r>
        <w:rPr>
          <w:color w:val="0050A0"/>
          <w:sz w:val="14"/>
        </w:rPr>
        <w:t xml:space="preserve"> | ARE 1.493.366</w:t>
      </w:r>
      <w:r>
        <w:rPr>
          <w:color w:val="0050A0"/>
          <w:sz w:val="14"/>
        </w:rPr>
        <w:t xml:space="preserve"> | rel. Luís Roberto Barroso</w:t>
      </w:r>
    </w:p>
    <w:p>
      <w:pPr>
        <w:ind w:left="216"/>
      </w:pPr>
      <w:r>
        <w:rPr>
          <w:sz w:val="18"/>
        </w:rPr>
        <w:t>“São infraconstitucionais e fáticas as controvérsias sobre a existência de fundamento legal e sobre os requisitos para o recebimento de auxílios e vantagens remuneratórias por servidores públicos”.</w:t>
      </w:r>
    </w:p>
    <w:p>
      <w:pPr>
        <w:ind w:left="216"/>
      </w:pPr>
      <w:r>
        <w:rPr>
          <w:b/>
          <w:color w:val="003C8C"/>
          <w:sz w:val="16"/>
        </w:rPr>
        <w:t>[ARE 1.493.366 RG, rel. min. Luís Roberto Barroso, j. 18.11.2024, P, DJE de 22.11.2024, Tema 1.359, com repercussão geral negada.]</w:t>
      </w:r>
    </w:p>
    <w:p>
      <w:r>
        <w:rPr>
          <w:color w:val="8C8C8C"/>
          <w:sz w:val="14"/>
        </w:rPr>
        <w:t>blk-003363 | cf-1988-art-130-par-3-inc-5</w:t>
      </w:r>
      <w:r>
        <w:rPr>
          <w:color w:val="0050A0"/>
          <w:sz w:val="14"/>
        </w:rPr>
        <w:t xml:space="preserve"> | ARE 1.519.020</w:t>
      </w:r>
      <w:r>
        <w:rPr>
          <w:color w:val="0050A0"/>
          <w:sz w:val="14"/>
        </w:rPr>
        <w:t xml:space="preserve"> | rel. Luís Roberto Barroso</w:t>
      </w:r>
    </w:p>
    <w:p>
      <w:pPr>
        <w:ind w:left="216"/>
      </w:pPr>
      <w:r>
        <w:rPr>
          <w:sz w:val="18"/>
        </w:rPr>
        <w:t>“É infraconstitucional e pressupõe o exame de matéria fática a controvérsia sobre a prescrição de pretensão de cobrança de diferenças remuneratórias a contar da edição de lei municipal declarada inconstitucional”.</w:t>
      </w:r>
    </w:p>
    <w:p>
      <w:pPr>
        <w:ind w:left="216"/>
      </w:pPr>
      <w:r>
        <w:rPr>
          <w:b/>
          <w:color w:val="003C8C"/>
          <w:sz w:val="16"/>
        </w:rPr>
        <w:t>[ARE 1.519.020 RG, rel. min. Luís Roberto Barroso, j. 18.10.2024, P, DJE de 22.10.2024, Tema 1.340, com repercussão geral negada.]</w:t>
      </w:r>
    </w:p>
    <w:p>
      <w:r>
        <w:rPr>
          <w:b/>
          <w:color w:val="B46400"/>
          <w:sz w:val="16"/>
        </w:rPr>
        <w:t>REPERCUSSAO GERAL</w:t>
      </w:r>
    </w:p>
    <w:p>
      <w:r>
        <w:rPr>
          <w:color w:val="8C8C8C"/>
          <w:sz w:val="14"/>
        </w:rPr>
        <w:t>blk-003364 | cf-1988-art-130-par-3-inc-5</w:t>
      </w:r>
      <w:r>
        <w:rPr>
          <w:color w:val="0050A0"/>
          <w:sz w:val="14"/>
        </w:rPr>
        <w:t xml:space="preserve"> | RE 843.112</w:t>
      </w:r>
      <w:r>
        <w:rPr>
          <w:color w:val="0050A0"/>
          <w:sz w:val="14"/>
        </w:rPr>
        <w:t xml:space="preserve"> | rel. Luiz Fux</w:t>
      </w:r>
    </w:p>
    <w:p>
      <w:pPr>
        <w:ind w:left="216"/>
      </w:pPr>
      <w:r>
        <w:rPr>
          <w:sz w:val="18"/>
        </w:rPr>
        <w:t>O Poder Judiciário não possui competência para determinar ao Poder Executivo a apresentação de projeto de lei que vise a promover a revisão geral anual da remuneração dos servidores públicos, tampouco para fixar o respectivo índice de correção.</w:t>
      </w:r>
    </w:p>
    <w:p>
      <w:pPr>
        <w:ind w:left="216"/>
      </w:pPr>
      <w:r>
        <w:rPr>
          <w:b/>
          <w:color w:val="003C8C"/>
          <w:sz w:val="16"/>
        </w:rPr>
        <w:t>[RE 843.112, rel. min. Luiz Fux, j. 22-9-2020, P, DJE de 4-11-2020, Tema 624, com mérito julgado.]</w:t>
      </w:r>
    </w:p>
    <w:p>
      <w:r>
        <w:rPr>
          <w:b/>
          <w:color w:val="B46400"/>
          <w:sz w:val="16"/>
        </w:rPr>
        <w:t>REPERCUSSAO GERAL</w:t>
      </w:r>
    </w:p>
    <w:p>
      <w:r>
        <w:rPr>
          <w:color w:val="8C8C8C"/>
          <w:sz w:val="14"/>
        </w:rPr>
        <w:t>blk-003365 | cf-1988-art-130-par-3-inc-5</w:t>
      </w:r>
      <w:r>
        <w:rPr>
          <w:color w:val="0050A0"/>
          <w:sz w:val="14"/>
        </w:rPr>
        <w:t xml:space="preserve"> | RE 710.293</w:t>
      </w:r>
      <w:r>
        <w:rPr>
          <w:color w:val="0050A0"/>
          <w:sz w:val="14"/>
        </w:rPr>
        <w:t xml:space="preserve"> | rel. Luiz Fux</w:t>
      </w:r>
    </w:p>
    <w:p>
      <w:pPr>
        <w:ind w:left="216"/>
      </w:pPr>
      <w:r>
        <w:rPr>
          <w:sz w:val="18"/>
        </w:rPr>
        <w:t>O auxílio-alimentação é verba de caráter indenizatório, que não se incorpora à remuneração, nada obstante também deve se submeter ao princípio da reserva legal, assim como as demais verbas indenizatórias. (...) A vedação da Súmula Vinculante 37 se estende às verbas de caráter indenizatório e, consequentemente, interdita o Poder Judiciário de equiparar o auxílio-alimentação, ou qualquer outra verba desta espécie, com fundamento na isonomia. Conclui-se que: ‘Não cabe ao Poder Judiciário, que não tem função legislativa, aumentar qualquer verba de servidores públicos de carreiras distintas sob o fundamento de isonomia, tenham elas caráter remuneratório ou indenizatório’.</w:t>
      </w:r>
    </w:p>
    <w:p>
      <w:pPr>
        <w:ind w:left="216"/>
      </w:pPr>
      <w:r>
        <w:rPr>
          <w:b/>
          <w:color w:val="003C8C"/>
          <w:sz w:val="16"/>
        </w:rPr>
        <w:t>[RE 710.293, rel. min. Luiz Fux, j. 16-9-2020, P, DJE de 4-11-2020, Tema 600, com mérito julgado.]</w:t>
      </w:r>
    </w:p>
    <w:p>
      <w:r>
        <w:rPr>
          <w:b/>
          <w:color w:val="B46400"/>
          <w:sz w:val="16"/>
        </w:rPr>
        <w:t>REPERCUSSAO GERAL</w:t>
      </w:r>
    </w:p>
    <w:p>
      <w:r>
        <w:rPr>
          <w:color w:val="8C8C8C"/>
          <w:sz w:val="14"/>
        </w:rPr>
        <w:t>blk-003366 | cf-1988-art-130-par-3-inc-5</w:t>
      </w:r>
      <w:r>
        <w:rPr>
          <w:color w:val="0050A0"/>
          <w:sz w:val="14"/>
        </w:rPr>
        <w:t xml:space="preserve"> | RE 565.089</w:t>
      </w:r>
    </w:p>
    <w:p>
      <w:pPr>
        <w:ind w:left="216"/>
      </w:pPr>
      <w:r>
        <w:rPr>
          <w:sz w:val="18"/>
        </w:rPr>
        <w:t>O não encaminhamento de projeto de lei de revisão anual dos vencimentos dos servidores públicos, previsto no inciso X do art. 37 da CF/1988, não gera direito subjetivo a indenização. Deve o Poder Executivo, no entanto, pronunciar-se de forma fundamentada acerca das razões pelas quais não propôs a revisão.</w:t>
      </w:r>
    </w:p>
    <w:p>
      <w:pPr>
        <w:ind w:left="216"/>
      </w:pPr>
      <w:r>
        <w:rPr>
          <w:b/>
          <w:color w:val="003C8C"/>
          <w:sz w:val="16"/>
        </w:rPr>
        <w:t>[RE 565.089, red. do ac. min. Roberto Barroso, j. 25-9-2019, P, DJE de 28-4-2020, Tema 19, com mérito julgado.]</w:t>
      </w:r>
    </w:p>
    <w:p>
      <w:r>
        <w:rPr>
          <w:color w:val="8C8C8C"/>
          <w:sz w:val="14"/>
        </w:rPr>
        <w:t>blk-003367 | cf-1988-art-130-par-3-inc-5</w:t>
      </w:r>
      <w:r>
        <w:rPr>
          <w:color w:val="0050A0"/>
          <w:sz w:val="14"/>
        </w:rPr>
        <w:t xml:space="preserve"> | ARE 1.219.067</w:t>
      </w:r>
      <w:r>
        <w:rPr>
          <w:color w:val="0050A0"/>
          <w:sz w:val="14"/>
        </w:rPr>
        <w:t xml:space="preserve"> | rel. Dias Toffoli</w:t>
      </w:r>
    </w:p>
    <w:p>
      <w:pPr>
        <w:ind w:left="216"/>
      </w:pPr>
      <w:r>
        <w:rPr>
          <w:b/>
          <w:color w:val="003C8C"/>
          <w:sz w:val="16"/>
        </w:rPr>
        <w:t>[ARE 1.219.067 RG, voto do rel. min. Dias Toffoli, j. 29-8-2019, P, DJE de 26-9-2019, Tema 1.059, com mérito julgado.]</w:t>
      </w:r>
    </w:p>
    <w:p>
      <w:r>
        <w:rPr>
          <w:color w:val="8C8C8C"/>
          <w:sz w:val="14"/>
        </w:rPr>
        <w:t>blk-003368 | cf-1988-art-130-par-3-inc-5</w:t>
      </w:r>
      <w:r>
        <w:rPr>
          <w:color w:val="0050A0"/>
          <w:sz w:val="14"/>
        </w:rPr>
        <w:t xml:space="preserve"> | ARE 1.208.032</w:t>
      </w:r>
      <w:r>
        <w:rPr>
          <w:color w:val="0050A0"/>
          <w:sz w:val="14"/>
        </w:rPr>
        <w:t xml:space="preserve"> | rel. Dias Toffoli</w:t>
      </w:r>
    </w:p>
    <w:p>
      <w:pPr>
        <w:ind w:left="216"/>
      </w:pPr>
      <w:r>
        <w:rPr>
          <w:sz w:val="18"/>
        </w:rPr>
        <w:t>A concessão, por decisão judicial, de diferenças salariais relativas a 13,23% a servidores públicos federais, sem o devido amparo legal, viola o teor da Súmula Vinculante nº 37.</w:t>
      </w:r>
    </w:p>
    <w:p>
      <w:pPr>
        <w:ind w:left="216"/>
      </w:pPr>
      <w:r>
        <w:rPr>
          <w:b/>
          <w:color w:val="003C8C"/>
          <w:sz w:val="16"/>
        </w:rPr>
        <w:t>[ARE 1.208.032 RG, voto do rel. min. Dias Toffoli, j. 29-8-2019, P, DJE de 26-9-2019, Tema 1.061, com mérito julgado.]</w:t>
      </w:r>
    </w:p>
    <w:p>
      <w:r>
        <w:rPr>
          <w:color w:val="8C8C8C"/>
          <w:sz w:val="14"/>
        </w:rPr>
        <w:t>blk-003369 | cf-1988-art-130-par-3-inc-5</w:t>
      </w:r>
      <w:r>
        <w:rPr>
          <w:color w:val="0050A0"/>
          <w:sz w:val="14"/>
        </w:rPr>
        <w:t xml:space="preserve"> | ARE 1.057.577</w:t>
      </w:r>
      <w:r>
        <w:rPr>
          <w:color w:val="0050A0"/>
          <w:sz w:val="14"/>
        </w:rPr>
        <w:t xml:space="preserve"> | rel. Gilmar Mendes</w:t>
      </w:r>
    </w:p>
    <w:p>
      <w:pPr>
        <w:ind w:left="216"/>
      </w:pPr>
      <w:r>
        <w:rPr>
          <w:sz w:val="18"/>
        </w:rPr>
        <w:t>A extensão, pelo Poder Judiciário, das verbas e vantagens concedidas pelo Conselho de Reitores das Universidades do Estado de São Paulo (Cruesp) aos empregados das instituições de ensino autônomas vinculadas às universidades estaduais paulistas contraria o disposto na Súmula Vinculante 37.</w:t>
      </w:r>
    </w:p>
    <w:p>
      <w:pPr>
        <w:ind w:left="216"/>
      </w:pPr>
      <w:r>
        <w:rPr>
          <w:b/>
          <w:color w:val="003C8C"/>
          <w:sz w:val="16"/>
        </w:rPr>
        <w:t>[ARE 1.057.577 RG, rel. min. Gilmar Mendes, j. 1º-2-2019, P, DJE de 8-4-2019, Tema 1.027, com mérito julgado.]</w:t>
      </w:r>
    </w:p>
    <w:p>
      <w:r>
        <w:rPr>
          <w:color w:val="8C8C8C"/>
          <w:sz w:val="14"/>
        </w:rPr>
        <w:t>blk-003370 | cf-1988-art-130-par-3-inc-5</w:t>
      </w:r>
      <w:r>
        <w:rPr>
          <w:color w:val="0050A0"/>
          <w:sz w:val="14"/>
        </w:rPr>
        <w:t xml:space="preserve"> | RE 976.610</w:t>
      </w:r>
      <w:r>
        <w:rPr>
          <w:color w:val="0050A0"/>
          <w:sz w:val="14"/>
        </w:rPr>
        <w:t xml:space="preserve"> | rel. Dias Toffoli</w:t>
      </w:r>
    </w:p>
    <w:p>
      <w:pPr>
        <w:ind w:left="216"/>
      </w:pPr>
      <w:r>
        <w:rPr>
          <w:sz w:val="18"/>
        </w:rPr>
        <w:t>O STF veda o aumento de vencimentos pelo Poder Judiciário com base no princípio da isonomia, na equiparação salarial ou a pretexto da revisão geral anual, não sendo devida, portanto, a extensão do maior reajuste concedido pela Lei estadual 7.622/2000 aos soldos de toda a categoria dos policiais militares do Estado da Bahia, dispensada a devolução de valores eventualmente recebidos de boa-fé até a data de conclusão do presente julgamento no Plenário Virtual desta Corte.</w:t>
      </w:r>
    </w:p>
    <w:p>
      <w:pPr>
        <w:ind w:left="216"/>
      </w:pPr>
      <w:r>
        <w:rPr>
          <w:b/>
          <w:color w:val="003C8C"/>
          <w:sz w:val="16"/>
        </w:rPr>
        <w:t>[RE 976.610 RG, voto do rel. min. Dias Toffoli, j. 15-2-2018, P, DJE de 26-2-2018, Tema 984, com mérito julgado.]</w:t>
      </w:r>
    </w:p>
    <w:p>
      <w:r>
        <w:rPr>
          <w:color w:val="8C8C8C"/>
          <w:sz w:val="14"/>
        </w:rPr>
        <w:t>blk-003371 | cf-1988-art-130-par-3-inc-5</w:t>
      </w:r>
      <w:r>
        <w:rPr>
          <w:color w:val="0050A0"/>
          <w:sz w:val="14"/>
        </w:rPr>
        <w:t xml:space="preserve"> | ARE 909.437</w:t>
      </w:r>
      <w:r>
        <w:rPr>
          <w:color w:val="0050A0"/>
          <w:sz w:val="14"/>
        </w:rPr>
        <w:t xml:space="preserve"> | rel. Roberto Barroso</w:t>
      </w:r>
    </w:p>
    <w:p>
      <w:pPr>
        <w:ind w:left="216"/>
      </w:pPr>
      <w:r>
        <w:rPr>
          <w:sz w:val="18"/>
        </w:rPr>
        <w:t>Não cabe ao Poder Judiciário, que não tem função legislativa, aumentar vencimentos de servidores públicos sob fundamento de isonomia. Súmula 339/STF e Súmula Vinculante 37. Reconhecimento da repercussão geral da questão constitucional, com reafirmação da jurisprudência da Corte, para assentar a seguinte tese: “Não é devida a extensão, por via judicial, do reajuste concedido pela Lei 1.206/1987 aos servidores do Poder Judiciário do Estado do Rio de Janeiro, dispensando-se a devolução das verbas recebidas até 1º-9-2016 (data da conclusão deste julgamento)”.</w:t>
        <w:br/>
        <w:t>[ARE 909.437 RG, rel. min. Roberto Barroso, j. 1º-9-2016, P, DJE de 11-10-2016, Tema 915, com mérito julgado.] Vide RE 592.317, rel. min. Gilmar Mendes, j. 28-8-2014, P, DJE de 10-11-2014, Tema 315, com mérito julgado.</w:t>
        <w:br/>
        <w:t>Servidor público. E</w:t>
      </w:r>
    </w:p>
    <w:p>
      <w:pPr>
        <w:pStyle w:val="Heading1"/>
      </w:pPr>
      <w:r>
        <w:t>Art. 5</w:t>
      </w:r>
    </w:p>
    <w:p>
      <w:r>
        <w:rPr>
          <w:color w:val="8C8C8C"/>
          <w:sz w:val="14"/>
        </w:rPr>
        <w:t>blk-003372 | cf-1988-art-5-inc-50</w:t>
      </w:r>
      <w:r>
        <w:rPr>
          <w:color w:val="0050A0"/>
          <w:sz w:val="14"/>
        </w:rPr>
        <w:t xml:space="preserve"> | RE 216.172</w:t>
      </w:r>
    </w:p>
    <w:p>
      <w:pPr>
        <w:ind w:left="216"/>
      </w:pPr>
      <w:r>
        <w:rPr>
          <w:b/>
          <w:color w:val="003C8C"/>
          <w:sz w:val="16"/>
        </w:rPr>
        <w:t>[RE 216.172, red do ac. min. Gilmar Mendes, j. em 6-11-2018, 2ª T, DJE de 23-8-2019.]</w:t>
      </w:r>
    </w:p>
    <w:p>
      <w:r>
        <w:rPr>
          <w:color w:val="8C8C8C"/>
          <w:sz w:val="14"/>
        </w:rPr>
        <w:t>blk-003373 | cf-1988-art-5-inc-50</w:t>
      </w:r>
      <w:r>
        <w:rPr>
          <w:color w:val="0050A0"/>
          <w:sz w:val="14"/>
        </w:rPr>
        <w:t xml:space="preserve"> | RCL 25.927</w:t>
      </w:r>
    </w:p>
    <w:p>
      <w:pPr>
        <w:ind w:left="216"/>
      </w:pPr>
      <w:r>
        <w:rPr>
          <w:sz w:val="18"/>
        </w:rPr>
        <w:t>Concessão do percentual de 13,23% a servidor público federal (Leis 10.697/2003 e 10.698/2003) por decisão judicial. Princípio da isonomia. Violação à Súmula Vinculante 37.</w:t>
      </w:r>
    </w:p>
    <w:p>
      <w:pPr>
        <w:ind w:left="216"/>
      </w:pPr>
      <w:r>
        <w:rPr>
          <w:b/>
          <w:color w:val="003C8C"/>
          <w:sz w:val="16"/>
        </w:rPr>
        <w:t>[Rcl 25.927 AgR, red do ac. min. Alexandre de Moraes, j. em 31-10-2017, 1ª T, DJE de 2-2-2018.]</w:t>
      </w:r>
    </w:p>
    <w:p>
      <w:r>
        <w:rPr>
          <w:color w:val="8C8C8C"/>
          <w:sz w:val="14"/>
        </w:rPr>
        <w:t>blk-003374 | cf-1988-art-5-inc-50</w:t>
      </w:r>
      <w:r>
        <w:rPr>
          <w:color w:val="0050A0"/>
          <w:sz w:val="14"/>
        </w:rPr>
        <w:t xml:space="preserve"> | ARE 672.428</w:t>
      </w:r>
      <w:r>
        <w:rPr>
          <w:color w:val="0050A0"/>
          <w:sz w:val="14"/>
        </w:rPr>
        <w:t xml:space="preserve"> | rel. Teori Zavascki</w:t>
      </w:r>
    </w:p>
    <w:p>
      <w:pPr>
        <w:ind w:left="216"/>
      </w:pPr>
      <w:r>
        <w:rPr>
          <w:sz w:val="18"/>
        </w:rPr>
        <w:t>Revisão geral anual. (...) A Lei 10.331/2001 regulamentou o art. 37, X, da Constituição, conferindo-lhe eficácia plena, e está em vigor desde 19 de dezembro de 2001. Posteriormente, a Lei 10.697/2003 também cumpriu o dispositivo constitucional. [MI 4.409 AgR-ED-AgR, rel. min. Teori Zavascki, j. 17-10-2013, P, DJE de 18-11-2013.]</w:t>
        <w:br/>
        <w:t>A concessão de reajustes setoriais com a finalidade de corrigir distorções remuneratórias existentes no padrão remuneratório da carreira militar e em seus diferentes postos não ocasiona ofensa aos princípios da isonomia ou do reajuste geral de vencimentos.</w:t>
      </w:r>
    </w:p>
    <w:p>
      <w:pPr>
        <w:ind w:left="216"/>
      </w:pPr>
      <w:r>
        <w:rPr>
          <w:b/>
          <w:color w:val="003C8C"/>
          <w:sz w:val="16"/>
        </w:rPr>
        <w:t>[ARE 672.428 AgR, rel. min. Rosa Weber, j. 15-10-2013, 1ª T, DJE de 29-10-2013.]</w:t>
      </w:r>
    </w:p>
    <w:p>
      <w:pPr>
        <w:pStyle w:val="Heading1"/>
      </w:pPr>
      <w:r>
        <w:t>Art. 130</w:t>
      </w:r>
    </w:p>
    <w:p>
      <w:r>
        <w:rPr>
          <w:color w:val="8C8C8C"/>
          <w:sz w:val="14"/>
        </w:rPr>
        <w:t>blk-003375 | cf-1988-art-130-par-3-inc-5</w:t>
      </w:r>
      <w:r>
        <w:rPr>
          <w:color w:val="0050A0"/>
          <w:sz w:val="14"/>
        </w:rPr>
        <w:t xml:space="preserve"> | RE 587.825</w:t>
      </w:r>
      <w:r>
        <w:rPr>
          <w:color w:val="0050A0"/>
          <w:sz w:val="14"/>
        </w:rPr>
        <w:t xml:space="preserve"> | rel. Cármen Lúcia</w:t>
      </w:r>
    </w:p>
    <w:p>
      <w:pPr>
        <w:ind w:left="216"/>
      </w:pPr>
      <w:r>
        <w:rPr>
          <w:sz w:val="18"/>
        </w:rPr>
        <w:t>(...) o Plenário do Supremo Tribunal adotou entendimento segundo o qual o reajuste de 28.86%, concedido aos servidores militares e civis da União pelas Leis 8.622/1993 e 8.627/1993, não é extensível aos titulares do cargo de magistério.</w:t>
      </w:r>
    </w:p>
    <w:p>
      <w:pPr>
        <w:ind w:left="216"/>
      </w:pPr>
      <w:r>
        <w:rPr>
          <w:b/>
          <w:color w:val="003C8C"/>
          <w:sz w:val="16"/>
        </w:rPr>
        <w:t>[RE 587.825 AgR, voto da rel. min. Cármen Lúcia, j. 22-9-2009, 1ª T, DJE de 23-10-2009.]</w:t>
      </w:r>
    </w:p>
    <w:p>
      <w:r>
        <w:rPr>
          <w:color w:val="8C8C8C"/>
          <w:sz w:val="14"/>
        </w:rPr>
        <w:t>blk-003376 | cf-1988-art-130-par-3-inc-5</w:t>
      </w:r>
      <w:r>
        <w:rPr>
          <w:color w:val="0050A0"/>
          <w:sz w:val="14"/>
        </w:rPr>
        <w:t xml:space="preserve"> | AI 774.034</w:t>
      </w:r>
      <w:r>
        <w:rPr>
          <w:color w:val="0050A0"/>
          <w:sz w:val="14"/>
        </w:rPr>
        <w:t xml:space="preserve"> | rel. Eros Grau</w:t>
      </w:r>
    </w:p>
    <w:p>
      <w:pPr>
        <w:ind w:left="216"/>
      </w:pPr>
      <w:r>
        <w:rPr>
          <w:sz w:val="18"/>
        </w:rPr>
        <w:t>= AI 774.034 AgR, rel. min. Eros Grau, j. 27-4-2010, 2ª T, DJE de 21-5-2010</w:t>
        <w:br/>
        <w:t>A sentença que revigora a isonomia remuneratória dos procuradores autárquicos e fundacionais com os procuradores do Estado da Bahia desrespeita a eficácia vinculante da decisão do STF na ADI 112 MC, ainda que não haja referência expressa ao art. 3º do ADT da Constituição do mesmo Estado. Nada impede que procuradores autárquicos e fundacionais venham a ter os seus vencimentos fixados no mesmo patamar dos procuradores da administração direta. Mas é preciso que lei estadual, uma para cada classe de advogados públicos, expressamente fixe os respectivos valores. Assim é que se concilia o inciso X do art. 37 da CF com o inciso XIII do mesmo artigo.</w:t>
      </w:r>
    </w:p>
    <w:p>
      <w:pPr>
        <w:ind w:left="216"/>
      </w:pPr>
      <w:r>
        <w:rPr>
          <w:b/>
          <w:color w:val="003C8C"/>
          <w:sz w:val="16"/>
        </w:rPr>
        <w:t>[Rcl 2.817, rel. min. Ayres Britto, j. 12-8-2009, P, DJE de 23-10-2009.]</w:t>
      </w:r>
    </w:p>
    <w:p>
      <w:r>
        <w:rPr>
          <w:color w:val="8C8C8C"/>
          <w:sz w:val="14"/>
        </w:rPr>
        <w:t>blk-003377 | cf-1988-art-130-par-3-inc-5</w:t>
      </w:r>
      <w:r>
        <w:rPr>
          <w:color w:val="0050A0"/>
          <w:sz w:val="14"/>
        </w:rPr>
        <w:t xml:space="preserve"> | RE 573.316</w:t>
      </w:r>
      <w:r>
        <w:rPr>
          <w:color w:val="0050A0"/>
          <w:sz w:val="14"/>
        </w:rPr>
        <w:t xml:space="preserve"> | rel. Eros Grau</w:t>
      </w:r>
    </w:p>
    <w:p>
      <w:pPr>
        <w:ind w:left="216"/>
      </w:pPr>
      <w:r>
        <w:rPr>
          <w:sz w:val="18"/>
        </w:rPr>
        <w:t>O texto normativo inserido art. 37, X, da Constituição do Brasil não impede a dedução de eventuais aumentos decorrentes da reestruturação da carreira, criação e majoração de gratificações e adicionais ou de qualquer outra vantagem inerente ao respectivo cargo ou emprego da revisão geral de vencimentos.</w:t>
      </w:r>
    </w:p>
    <w:p>
      <w:pPr>
        <w:ind w:left="216"/>
      </w:pPr>
      <w:r>
        <w:rPr>
          <w:b/>
          <w:color w:val="003C8C"/>
          <w:sz w:val="16"/>
        </w:rPr>
        <w:t>[RE 573.316 AgR, rel. min. Eros Grau, j. 4-11-2008, 2ª T, DJE de 28-11-2008.]</w:t>
      </w:r>
    </w:p>
    <w:p>
      <w:pPr>
        <w:pStyle w:val="Heading1"/>
      </w:pPr>
      <w:r>
        <w:t>Art. 235</w:t>
      </w:r>
    </w:p>
    <w:p>
      <w:r>
        <w:rPr>
          <w:color w:val="8C8C8C"/>
          <w:sz w:val="14"/>
        </w:rPr>
        <w:t>blk-003378 | cf-1988-art-235-inc-10</w:t>
      </w:r>
      <w:r>
        <w:rPr>
          <w:color w:val="0050A0"/>
          <w:sz w:val="14"/>
        </w:rPr>
        <w:t xml:space="preserve"> | ADI 5.622</w:t>
      </w:r>
      <w:r>
        <w:rPr>
          <w:color w:val="0050A0"/>
          <w:sz w:val="14"/>
        </w:rPr>
        <w:t xml:space="preserve"> | rel. Nunes Marques</w:t>
      </w:r>
    </w:p>
    <w:p>
      <w:pPr>
        <w:ind w:left="216"/>
      </w:pPr>
      <w:r>
        <w:rPr>
          <w:sz w:val="18"/>
        </w:rPr>
        <w:t>São inconstitucionais a equiparação da carreira de delegado de polícia às carreiras jurídicas e a fixação de teto remuneratório em desconformidade com o preconizado no art. 37, XI, da Constituição Federal.</w:t>
      </w:r>
    </w:p>
    <w:p>
      <w:pPr>
        <w:ind w:left="216"/>
      </w:pPr>
      <w:r>
        <w:rPr>
          <w:b/>
          <w:color w:val="003C8C"/>
          <w:sz w:val="16"/>
        </w:rPr>
        <w:t>[ADI 5.622, rel. min. Nunes Marques, j. 28.08.2025, P, Informativo STF 1.188.]</w:t>
      </w:r>
    </w:p>
    <w:p>
      <w:r>
        <w:rPr>
          <w:color w:val="8C8C8C"/>
          <w:sz w:val="14"/>
        </w:rPr>
        <w:t>blk-003379 | cf-1988-art-235-inc-10</w:t>
      </w:r>
      <w:r>
        <w:rPr>
          <w:color w:val="0050A0"/>
          <w:sz w:val="14"/>
        </w:rPr>
        <w:t xml:space="preserve"> | MS 32492</w:t>
      </w:r>
      <w:r>
        <w:rPr>
          <w:color w:val="0050A0"/>
          <w:sz w:val="14"/>
        </w:rPr>
        <w:t xml:space="preserve"> | rel. Dias Toffoli</w:t>
      </w:r>
    </w:p>
    <w:p>
      <w:pPr>
        <w:ind w:left="216"/>
      </w:pPr>
      <w:r>
        <w:rPr>
          <w:sz w:val="18"/>
        </w:rPr>
        <w:t>A verba denominada “indenização de representação”, prevista no art. 2º da Lei 9.853/2023 do Estado do Pará, demonstra natureza de retribuição pelo exercício de cargo comissionado no âmbito do Poder Executivo Estadual. “A acumulação de função comissionada com vencimento de cargo efetivo no âmbito de um mesmo órgão público deve estar em conformidade com o teto constitucional, consoante dispõe o art. 37, inciso XI, da Carta Magna” (MS 32492 AgR, Rel. Min. Dias Toffoli, Segunda Turma, DJe 01/12/2017). Na ADI 7.402/GO, Rel. Min. André Mendonça, o Plenário do Supremo Tribunal Federal reafirmou o entendimento de que a retribuição pelo cargo de provimento em comissão na administração pública tem natureza remuneratória, submetendo-se ao teto constitucional.</w:t>
      </w:r>
    </w:p>
    <w:p>
      <w:pPr>
        <w:ind w:left="216"/>
      </w:pPr>
      <w:r>
        <w:rPr>
          <w:b/>
          <w:color w:val="003C8C"/>
          <w:sz w:val="16"/>
        </w:rPr>
        <w:t>[ADI 7.440, rel. min. Cristiano Zanin, j. 12.08.2025, P, DJE de 19.08.2025.]</w:t>
      </w:r>
    </w:p>
    <w:p>
      <w:r>
        <w:rPr>
          <w:color w:val="8C8C8C"/>
          <w:sz w:val="14"/>
        </w:rPr>
        <w:t>blk-003380 | cf-1988-art-235-inc-10</w:t>
      </w:r>
      <w:r>
        <w:rPr>
          <w:color w:val="0050A0"/>
          <w:sz w:val="14"/>
        </w:rPr>
        <w:t xml:space="preserve"> | ADI 7.402</w:t>
      </w:r>
      <w:r>
        <w:rPr>
          <w:color w:val="0050A0"/>
          <w:sz w:val="14"/>
        </w:rPr>
        <w:t xml:space="preserve"> | rel. André Mendonça</w:t>
      </w:r>
    </w:p>
    <w:p>
      <w:pPr>
        <w:ind w:left="216"/>
      </w:pPr>
      <w:r>
        <w:rPr>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w:t>
      </w:r>
    </w:p>
    <w:p>
      <w:pPr>
        <w:ind w:left="216"/>
      </w:pPr>
      <w:r>
        <w:rPr>
          <w:b/>
          <w:color w:val="003C8C"/>
          <w:sz w:val="16"/>
        </w:rPr>
        <w:t>[ADI 7.402, rel. min. André Mendonça, j. 24.02.2025, P, DJE de 17.03.2025.]</w:t>
      </w:r>
    </w:p>
    <w:p>
      <w:r>
        <w:rPr>
          <w:color w:val="8C8C8C"/>
          <w:sz w:val="14"/>
        </w:rPr>
        <w:t>blk-003381 | cf-1988-art-235-inc-10</w:t>
      </w:r>
      <w:r>
        <w:rPr>
          <w:color w:val="0050A0"/>
          <w:sz w:val="14"/>
        </w:rPr>
        <w:t xml:space="preserve"> | ADI 3.228</w:t>
      </w:r>
      <w:r>
        <w:rPr>
          <w:color w:val="0050A0"/>
          <w:sz w:val="14"/>
        </w:rPr>
        <w:t xml:space="preserve"> | rel. Edson Fachin</w:t>
      </w:r>
    </w:p>
    <w:p>
      <w:pPr>
        <w:ind w:left="216"/>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16"/>
      </w:pPr>
      <w:r>
        <w:rPr>
          <w:b/>
          <w:color w:val="003C8C"/>
          <w:sz w:val="16"/>
        </w:rPr>
        <w:t>[ADI 3.228, rel. min. Edson Fachin, red. do ac. min. Luís Roberto Barroso, j. 19.02.2025, P, DJE de 10.04.2025.]</w:t>
      </w:r>
    </w:p>
    <w:p>
      <w:r>
        <w:rPr>
          <w:b/>
          <w:color w:val="B46400"/>
          <w:sz w:val="16"/>
        </w:rPr>
        <w:t>CONTROLE CONCENTRADO</w:t>
      </w:r>
    </w:p>
    <w:p>
      <w:r>
        <w:rPr>
          <w:color w:val="8C8C8C"/>
          <w:sz w:val="14"/>
        </w:rPr>
        <w:t>blk-003382 | cf-1988-art-235-inc-10</w:t>
      </w:r>
      <w:r>
        <w:rPr>
          <w:color w:val="0050A0"/>
          <w:sz w:val="14"/>
        </w:rPr>
        <w:t xml:space="preserve"> | ADPF 593</w:t>
      </w:r>
      <w:r>
        <w:rPr>
          <w:color w:val="0050A0"/>
          <w:sz w:val="14"/>
        </w:rPr>
        <w:t xml:space="preserve"> | rel. Luiz Fux</w:t>
      </w:r>
    </w:p>
    <w:p>
      <w:pPr>
        <w:ind w:left="216"/>
      </w:pPr>
      <w:r>
        <w:rPr>
          <w:sz w:val="18"/>
        </w:rPr>
        <w:t>A gratificação prevista para os cargos de direção do TCM-RJ, pela sua natureza remuneratória, deve ser submetida ao teto constitucional, uma vez que não se trata de verba indenizatória, mas de acréscimo patrimonial por serviços prestados. A expressão "de caráter indenizatório" constante do art. 24 do Regimento Interno do TCM-RJ viola o art. 37, XI, da Constituição Federal. [ADPF 593, rel. min. Luiz Fux, red. do ac. min. Flávio Dino, j. 30.09.2024, P, DJE de 16.10.2024.]</w:t>
        <w:br/>
        <w:t>A possibilidade da instituição de subtetos após a vigência da EC 41/03 encoraja os entes federativos a proceder de forma particular quanto à limitação da remuneração do serviço público, buscando soluções compatíveis com as respectivas realidades financeiras. Ausência de violação aos princípios da isonomia e da razoabilidade</w:t>
      </w:r>
    </w:p>
    <w:p>
      <w:pPr>
        <w:ind w:left="216"/>
      </w:pPr>
      <w:r>
        <w:rPr>
          <w:b/>
          <w:color w:val="003C8C"/>
          <w:sz w:val="16"/>
        </w:rPr>
        <w:t>[ADI 4.900-ED, rel. min. Roberto Barroso, j. 3-8-2021, P, DJE 24-8-2021.]</w:t>
      </w:r>
    </w:p>
    <w:p>
      <w:pPr>
        <w:pStyle w:val="Heading1"/>
      </w:pPr>
      <w:r>
        <w:t>Art. 136</w:t>
      </w:r>
    </w:p>
    <w:p>
      <w:r>
        <w:rPr>
          <w:color w:val="8C8C8C"/>
          <w:sz w:val="14"/>
        </w:rPr>
        <w:t>blk-003383 | cf-1988-art-136-inc-1</w:t>
      </w:r>
      <w:r>
        <w:rPr>
          <w:color w:val="0050A0"/>
          <w:sz w:val="14"/>
        </w:rPr>
        <w:t xml:space="preserve"> | ADI 3.854</w:t>
      </w:r>
      <w:r>
        <w:rPr>
          <w:color w:val="0050A0"/>
          <w:sz w:val="14"/>
        </w:rPr>
        <w:t xml:space="preserve"> | rel. Gilmar Mendes</w:t>
      </w:r>
    </w:p>
    <w:p>
      <w:pPr>
        <w:ind w:left="216"/>
      </w:pPr>
      <w:r>
        <w:rPr>
          <w:b/>
          <w:color w:val="003C8C"/>
          <w:sz w:val="16"/>
        </w:rPr>
        <w:t>[ADI 3.854 e ADI 4.014, rel. min. Gilmar Mendes, j. 7-12-2020, P, DJE de 8-2-2021.]</w:t>
      </w:r>
    </w:p>
    <w:p>
      <w:r>
        <w:rPr>
          <w:color w:val="8C8C8C"/>
          <w:sz w:val="14"/>
        </w:rPr>
        <w:t>blk-003384 | cf-1988-art-136-inc-1</w:t>
      </w:r>
      <w:r>
        <w:rPr>
          <w:color w:val="0050A0"/>
          <w:sz w:val="14"/>
        </w:rPr>
        <w:t xml:space="preserve"> | ADI 6.159</w:t>
      </w:r>
      <w:r>
        <w:rPr>
          <w:color w:val="0050A0"/>
          <w:sz w:val="14"/>
        </w:rPr>
        <w:t xml:space="preserve"> | rel. Roberto Barroso</w:t>
      </w:r>
    </w:p>
    <w:p>
      <w:pPr>
        <w:ind w:left="216"/>
      </w:pPr>
      <w:r>
        <w:rPr>
          <w:sz w:val="18"/>
        </w:rPr>
        <w:t>É constitucional o pagamento de honorários sucumbenciais aos advogados públicos, observando-se, porém, o limite remuneratório previsto no art. 37, XI, da Constituição.</w:t>
      </w:r>
    </w:p>
    <w:p>
      <w:pPr>
        <w:ind w:left="216"/>
      </w:pPr>
      <w:r>
        <w:rPr>
          <w:b/>
          <w:color w:val="003C8C"/>
          <w:sz w:val="16"/>
        </w:rPr>
        <w:t>[ADI 6.159 e ADI 6.162, rel. min. Roberto Barroso, j. 24-8-2020, P, DJE de 25-11-2020.]</w:t>
      </w:r>
    </w:p>
    <w:p>
      <w:r>
        <w:rPr>
          <w:color w:val="8C8C8C"/>
          <w:sz w:val="14"/>
        </w:rPr>
        <w:t>blk-003385 | cf-1988-art-136-inc-1</w:t>
      </w:r>
      <w:r>
        <w:rPr>
          <w:color w:val="0050A0"/>
          <w:sz w:val="14"/>
        </w:rPr>
        <w:t xml:space="preserve"> | ADI 6.053</w:t>
      </w:r>
      <w:r>
        <w:rPr>
          <w:color w:val="0050A0"/>
          <w:sz w:val="14"/>
        </w:rPr>
        <w:t xml:space="preserve"> | rel. Marco Aurélio</w:t>
      </w:r>
    </w:p>
    <w:p>
      <w:pPr>
        <w:ind w:left="216"/>
      </w:pPr>
      <w:r>
        <w:rPr>
          <w:sz w:val="18"/>
        </w:rPr>
        <w:t>Nada obstante compatível com o regime de subsídio, sobretudo quando estruturado como um modelo de remuneração por performance, com vistas à eficiência do serviço público, a possibilidade de advogados públicos perceberem verbas honorárias sucumbenciais não afasta a incidência do teto remuneratório estabelecido pelo art. 37, XI, da Constituição Federal.</w:t>
      </w:r>
    </w:p>
    <w:p>
      <w:pPr>
        <w:ind w:left="216"/>
      </w:pPr>
      <w:r>
        <w:rPr>
          <w:b/>
          <w:color w:val="003C8C"/>
          <w:sz w:val="16"/>
        </w:rPr>
        <w:t>[ADI 6.053, rel. min. Marco Aurélio, j. 22-6-2020, P, DJE de 17-7-2020.]</w:t>
      </w:r>
    </w:p>
    <w:p>
      <w:r>
        <w:rPr>
          <w:color w:val="8C8C8C"/>
          <w:sz w:val="14"/>
        </w:rPr>
        <w:t>blk-003386 | cf-1988-art-136-inc-1</w:t>
      </w:r>
      <w:r>
        <w:rPr>
          <w:color w:val="0050A0"/>
          <w:sz w:val="14"/>
        </w:rPr>
        <w:t xml:space="preserve"> | ADI 6.221</w:t>
      </w:r>
      <w:r>
        <w:rPr>
          <w:color w:val="0050A0"/>
          <w:sz w:val="14"/>
        </w:rPr>
        <w:t xml:space="preserve"> | rel. Edson Fachin</w:t>
      </w:r>
    </w:p>
    <w:p>
      <w:pPr>
        <w:ind w:left="216"/>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16"/>
      </w:pPr>
      <w:r>
        <w:rPr>
          <w:b/>
          <w:color w:val="003C8C"/>
          <w:sz w:val="16"/>
        </w:rPr>
        <w:t>[ADI 6.221 MC, red. do ac. min. Alexandre de Moraes, rel. min. Edson Fachin, j. 20-12-2019, P, DJE de 30-4-2020.]</w:t>
      </w:r>
    </w:p>
    <w:p>
      <w:r>
        <w:rPr>
          <w:color w:val="8C8C8C"/>
          <w:sz w:val="14"/>
        </w:rPr>
        <w:t>blk-003387 | cf-1988-art-136-inc-1</w:t>
      </w:r>
      <w:r>
        <w:rPr>
          <w:color w:val="0050A0"/>
          <w:sz w:val="14"/>
        </w:rPr>
        <w:t xml:space="preserve"> | ADI 4.900</w:t>
      </w:r>
      <w:r>
        <w:rPr>
          <w:color w:val="0050A0"/>
          <w:sz w:val="14"/>
        </w:rPr>
        <w:t xml:space="preserve"> | rel. Teori Zavascki</w:t>
      </w:r>
    </w:p>
    <w:p>
      <w:pPr>
        <w:ind w:left="216"/>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w:t>
      </w:r>
    </w:p>
    <w:p>
      <w:pPr>
        <w:ind w:left="216"/>
      </w:pPr>
      <w:r>
        <w:rPr>
          <w:b/>
          <w:color w:val="003C8C"/>
          <w:sz w:val="16"/>
        </w:rPr>
        <w:t>[ADI 4.900, rel. do ac. min. Roberto Barroso, rel. min. Teori Zavascki, j. 11-2-2015, P, DJE de 20-4-2015.]</w:t>
      </w:r>
    </w:p>
    <w:p>
      <w:pPr>
        <w:pStyle w:val="Heading1"/>
      </w:pPr>
      <w:r>
        <w:t>Art. 130</w:t>
      </w:r>
    </w:p>
    <w:p>
      <w:r>
        <w:rPr>
          <w:color w:val="8C8C8C"/>
          <w:sz w:val="14"/>
        </w:rPr>
        <w:t>blk-003388 | cf-1988-art-130-par-3-inc-5</w:t>
      </w:r>
      <w:r>
        <w:rPr>
          <w:color w:val="0050A0"/>
          <w:sz w:val="14"/>
        </w:rPr>
        <w:t xml:space="preserve"> | ARE 1.314.490</w:t>
      </w:r>
      <w:r>
        <w:rPr>
          <w:color w:val="0050A0"/>
          <w:sz w:val="14"/>
        </w:rPr>
        <w:t xml:space="preserve"> | rel. Flávio Dino</w:t>
      </w:r>
    </w:p>
    <w:p>
      <w:pPr>
        <w:ind w:left="216"/>
      </w:pPr>
      <w:r>
        <w:rPr>
          <w:sz w:val="18"/>
        </w:rPr>
        <w:t>O valor correspondente aos proventos ou à remuneração do instituidor da pensão por morte, para os fins do art. 40, § 7º, da Constituição Federal, na redação da Emenda Constitucional nº 41/2003, deve considerar apenas as parcelas efetivamente percebidas pelo servidor ativo ou aposentado, excluídos os valores que excedam o teto ou subteto remuneratórios previstos no art. 37, XI, da Constituição, posto que sobre eles não incidiu contribuição previdenciária. A sistemática constitucional exige congruência entre custeio e benefícios.</w:t>
      </w:r>
    </w:p>
    <w:p>
      <w:pPr>
        <w:ind w:left="216"/>
      </w:pPr>
      <w:r>
        <w:rPr>
          <w:b/>
          <w:color w:val="003C8C"/>
          <w:sz w:val="16"/>
        </w:rPr>
        <w:t>[ARE 1.314.490, rel. min. Flávio Dino, j. 9-2-2026, P, DJE de 23-2-2026, Tema 1.167, com mérito julgado.]</w:t>
      </w:r>
    </w:p>
    <w:p>
      <w:r>
        <w:rPr>
          <w:b/>
          <w:color w:val="B46400"/>
          <w:sz w:val="16"/>
        </w:rPr>
        <w:t>REPERCUSSAO GERAL</w:t>
      </w:r>
    </w:p>
    <w:p>
      <w:r>
        <w:rPr>
          <w:color w:val="8C8C8C"/>
          <w:sz w:val="14"/>
        </w:rPr>
        <w:t>blk-003389 | cf-1988-art-130-par-3-inc-5</w:t>
      </w:r>
      <w:r>
        <w:rPr>
          <w:color w:val="0050A0"/>
          <w:sz w:val="14"/>
        </w:rPr>
        <w:t xml:space="preserve"> | RE 1.355.112</w:t>
      </w:r>
      <w:r>
        <w:rPr>
          <w:color w:val="0050A0"/>
          <w:sz w:val="14"/>
        </w:rPr>
        <w:t xml:space="preserve"> | rel. Luiz Fux</w:t>
      </w:r>
    </w:p>
    <w:p>
      <w:pPr>
        <w:ind w:left="216"/>
      </w:pPr>
      <w:r>
        <w:rPr>
          <w:sz w:val="18"/>
        </w:rPr>
        <w:t>Efeitos das Emendas Constitucionais 41/2003 e 47/2005 sobre norma de Constituição Estadual editada na vigência da Emenda Constitucional 19/1998, que previa como limite de remuneração para todo o funcionalismo estadual o subsídio mensal, em espécie, dos Desembargadores do Tribunal de Justiça respectivo.</w:t>
      </w:r>
    </w:p>
    <w:p>
      <w:pPr>
        <w:ind w:left="216"/>
      </w:pPr>
      <w:r>
        <w:rPr>
          <w:b/>
          <w:color w:val="003C8C"/>
          <w:sz w:val="16"/>
        </w:rPr>
        <w:t>[RE 1.355.112 RG, rel. min. Luiz Fux, j. 10-3-2022, P, DJE de 24-3-2022, Tema 1.202, com mérito pendente.]</w:t>
      </w:r>
    </w:p>
    <w:p>
      <w:r>
        <w:rPr>
          <w:b/>
          <w:color w:val="B46400"/>
          <w:sz w:val="16"/>
        </w:rPr>
        <w:t>REPERCUSSAO GERAL</w:t>
      </w:r>
    </w:p>
    <w:p>
      <w:r>
        <w:rPr>
          <w:color w:val="8C8C8C"/>
          <w:sz w:val="14"/>
        </w:rPr>
        <w:t>blk-003390 | cf-1988-art-130-par-3-inc-5</w:t>
      </w:r>
      <w:r>
        <w:rPr>
          <w:color w:val="0050A0"/>
          <w:sz w:val="14"/>
        </w:rPr>
        <w:t xml:space="preserve"> | RE 808.202</w:t>
      </w:r>
      <w:r>
        <w:rPr>
          <w:color w:val="0050A0"/>
          <w:sz w:val="14"/>
        </w:rPr>
        <w:t xml:space="preserve"> | rel. Dias Toffoli</w:t>
      </w:r>
    </w:p>
    <w:p>
      <w:pPr>
        <w:ind w:left="216"/>
      </w:pPr>
      <w:r>
        <w:rPr>
          <w:sz w:val="18"/>
        </w:rPr>
        <w:t>(...) os substitutos ou interinos designados para o exercício de função delegada não se equiparam aos titulares de serventias extrajudiciais, visto não atenderem aos requisitos estabelecidos nos arts. 37, inciso II; e 236, § 3º, da Constituição Federal para o provimento originário da função, inserindo-se na categoria dos agentes estatais, razão pela qual se aplica a eles o teto remuneratório do art. 37, inciso XI, da Carta da República.</w:t>
      </w:r>
    </w:p>
    <w:p>
      <w:pPr>
        <w:ind w:left="216"/>
      </w:pPr>
      <w:r>
        <w:rPr>
          <w:b/>
          <w:color w:val="003C8C"/>
          <w:sz w:val="16"/>
        </w:rPr>
        <w:t>[RE 808.202, rel. min. Dias Toffoli, j. 24-8-2020, P, DJE de 25-11-2020, Tema 779, com mérito julgado.]</w:t>
      </w:r>
    </w:p>
    <w:p>
      <w:r>
        <w:rPr>
          <w:b/>
          <w:color w:val="B46400"/>
          <w:sz w:val="16"/>
        </w:rPr>
        <w:t>REPERCUSSAO GERAL</w:t>
      </w:r>
    </w:p>
    <w:p>
      <w:r>
        <w:rPr>
          <w:color w:val="8C8C8C"/>
          <w:sz w:val="14"/>
        </w:rPr>
        <w:t>blk-003391 | cf-1988-art-130-par-3-inc-5</w:t>
      </w:r>
      <w:r>
        <w:rPr>
          <w:color w:val="0050A0"/>
          <w:sz w:val="14"/>
        </w:rPr>
        <w:t xml:space="preserve"> | RE 602.584</w:t>
      </w:r>
      <w:r>
        <w:rPr>
          <w:color w:val="0050A0"/>
          <w:sz w:val="14"/>
        </w:rPr>
        <w:t xml:space="preserve"> | rel. Marco Aurélio</w:t>
      </w:r>
    </w:p>
    <w:p>
      <w:pPr>
        <w:ind w:left="216"/>
      </w:pPr>
      <w:r>
        <w:rPr>
          <w:sz w:val="18"/>
        </w:rPr>
        <w:t>Ocorrida a morte do instituidor da pensão em momento posterior ao da Emenda Constitucional 19/1998, o teto constitucional previsto no inciso XI do artigo 37 da Constituição Federal incide sobre o somatório de remuneração ou provento e pensão percebida por servidor.</w:t>
      </w:r>
    </w:p>
    <w:p>
      <w:pPr>
        <w:ind w:left="216"/>
      </w:pPr>
      <w:r>
        <w:rPr>
          <w:b/>
          <w:color w:val="003C8C"/>
          <w:sz w:val="16"/>
        </w:rPr>
        <w:t>[RE 602.584, rel. min. Marco Aurélio, j. 6-8-2020, P, DJE de 23-11-2020, Tema 359, com mérito julgado.]</w:t>
      </w:r>
    </w:p>
    <w:p>
      <w:r>
        <w:rPr>
          <w:b/>
          <w:color w:val="B46400"/>
          <w:sz w:val="16"/>
        </w:rPr>
        <w:t>REPERCUSSAO GERAL</w:t>
      </w:r>
    </w:p>
    <w:p>
      <w:r>
        <w:rPr>
          <w:color w:val="8C8C8C"/>
          <w:sz w:val="14"/>
        </w:rPr>
        <w:t>blk-003392 | cf-1988-art-130-par-3-inc-5</w:t>
      </w:r>
      <w:r>
        <w:rPr>
          <w:color w:val="0050A0"/>
          <w:sz w:val="14"/>
        </w:rPr>
        <w:t xml:space="preserve"> | RE 663.696</w:t>
      </w:r>
      <w:r>
        <w:rPr>
          <w:color w:val="0050A0"/>
          <w:sz w:val="14"/>
        </w:rPr>
        <w:t xml:space="preserve"> | rel. Luiz Fux</w:t>
      </w:r>
    </w:p>
    <w:p>
      <w:pPr>
        <w:ind w:left="216"/>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16"/>
      </w:pPr>
      <w:r>
        <w:rPr>
          <w:b/>
          <w:color w:val="003C8C"/>
          <w:sz w:val="16"/>
        </w:rPr>
        <w:t>[RE 663.696, rel. min. Luiz Fux, j. 28 -2-2019, P, DJE de 22-8-2019, Tema 510, com mérito julgado.]</w:t>
      </w:r>
    </w:p>
    <w:p>
      <w:r>
        <w:rPr>
          <w:b/>
          <w:color w:val="B46400"/>
          <w:sz w:val="16"/>
        </w:rPr>
        <w:t>REPERCUSSAO GERAL</w:t>
      </w:r>
    </w:p>
    <w:p>
      <w:r>
        <w:rPr>
          <w:color w:val="8C8C8C"/>
          <w:sz w:val="14"/>
        </w:rPr>
        <w:t>blk-003393 | cf-1988-art-130-par-3-inc-5</w:t>
      </w:r>
      <w:r>
        <w:rPr>
          <w:color w:val="0050A0"/>
          <w:sz w:val="14"/>
        </w:rPr>
        <w:t xml:space="preserve"> | RE 612.975</w:t>
      </w:r>
      <w:r>
        <w:rPr>
          <w:color w:val="0050A0"/>
          <w:sz w:val="14"/>
        </w:rPr>
        <w:t xml:space="preserve"> | rel. Marco Aurélio</w:t>
      </w:r>
    </w:p>
    <w:p>
      <w:pPr>
        <w:ind w:left="216"/>
      </w:pPr>
      <w:r>
        <w:rPr>
          <w:sz w:val="18"/>
        </w:rPr>
        <w:t>Nas situações jurídicas em que a CF autoriza a acumulação de cargos, o teto remuneratório é considerado em relação à remuneração de cada um deles, e não ao somatório do que recebido.</w:t>
      </w:r>
    </w:p>
    <w:p>
      <w:pPr>
        <w:ind w:left="216"/>
      </w:pPr>
      <w:r>
        <w:rPr>
          <w:b/>
          <w:color w:val="003C8C"/>
          <w:sz w:val="16"/>
        </w:rPr>
        <w:t>[RE 612.975 e RE 602.043, rel. min. Marco Aurélio, j. 27-4-2017, P, DJE de 8-9-2017, Tema 377 e Tema 384, com mérito julgado.]</w:t>
      </w:r>
    </w:p>
    <w:p>
      <w:r>
        <w:rPr>
          <w:b/>
          <w:color w:val="B46400"/>
          <w:sz w:val="16"/>
        </w:rPr>
        <w:t>REPERCUSSAO GERAL</w:t>
      </w:r>
    </w:p>
    <w:p>
      <w:r>
        <w:rPr>
          <w:color w:val="8C8C8C"/>
          <w:sz w:val="14"/>
        </w:rPr>
        <w:t>blk-003394 | cf-1988-art-130-par-3-inc-5</w:t>
      </w:r>
      <w:r>
        <w:rPr>
          <w:color w:val="0050A0"/>
          <w:sz w:val="14"/>
        </w:rPr>
        <w:t xml:space="preserve"> | RE 606.358</w:t>
      </w:r>
      <w:r>
        <w:rPr>
          <w:color w:val="0050A0"/>
          <w:sz w:val="14"/>
        </w:rPr>
        <w:t xml:space="preserve"> | rel. Rosa Weber</w:t>
      </w:r>
    </w:p>
    <w:p>
      <w:pPr>
        <w:ind w:left="216"/>
      </w:pPr>
      <w:r>
        <w:rPr>
          <w:sz w:val="18"/>
        </w:rPr>
        <w:t>Computam-se para efeito de observância do teto remuneratório do art. 37, XI, da Constituição da República também os valores percebidos anteriormente à vigência da EC 41/2003 a título de vantagens pessoais pelo servidor público, dispensada a restituição dos valores recebidos em excesso de boa-fé até o dia 18 de novembro de 2015. O âmbito de incidência da garantia de irredutibilidade de vencimentos (art. 37, XV, da Lei Maior) não alcança valores excedentes do limite definido no art. 37, XI, da Constituição da República. Traduz afronta direta ao art. 37, XI e XV, da Constituição da República a exclusão, da base de incidência do teto remuneratório, de valores percebidos, ainda que antes do advento da EC 41/2003, a título de vantagens pessoais.</w:t>
      </w:r>
    </w:p>
    <w:p>
      <w:pPr>
        <w:ind w:left="216"/>
      </w:pPr>
      <w:r>
        <w:rPr>
          <w:b/>
          <w:color w:val="003C8C"/>
          <w:sz w:val="16"/>
        </w:rPr>
        <w:t>[RE 606.358, rel. min. Rosa Weber, j. 18-11-2015, P, DJE de 7-4-2016, Tema 257, com mérito julgado.]</w:t>
      </w:r>
    </w:p>
    <w:p>
      <w:r>
        <w:rPr>
          <w:b/>
          <w:color w:val="B46400"/>
          <w:sz w:val="16"/>
        </w:rPr>
        <w:t>REPERCUSSAO GERAL</w:t>
      </w:r>
    </w:p>
    <w:p>
      <w:r>
        <w:rPr>
          <w:color w:val="8C8C8C"/>
          <w:sz w:val="14"/>
        </w:rPr>
        <w:t>blk-003395 | cf-1988-art-130-par-3-inc-5</w:t>
      </w:r>
      <w:r>
        <w:rPr>
          <w:color w:val="0050A0"/>
          <w:sz w:val="14"/>
        </w:rPr>
        <w:t xml:space="preserve"> | RE 675.978</w:t>
      </w:r>
      <w:r>
        <w:rPr>
          <w:color w:val="0050A0"/>
          <w:sz w:val="14"/>
        </w:rPr>
        <w:t xml:space="preserve"> | rel. Cármen Lúcia</w:t>
      </w:r>
    </w:p>
    <w:p>
      <w:pPr>
        <w:ind w:left="216"/>
      </w:pPr>
      <w:r>
        <w:rPr>
          <w:sz w:val="18"/>
        </w:rPr>
        <w:t>A base de cálculo sobre a qual incidirão os descontos previdenciários e o imposto de renda é a remuneração/subsídios/proventos/pensões ou outras espécies remuneratórias dos servidores públicos (valor bruto) fixada após a definição do valor a ser recebido por força da observância do teto/subteto constitucional, definidos em lei.</w:t>
      </w:r>
    </w:p>
    <w:p>
      <w:pPr>
        <w:ind w:left="216"/>
      </w:pPr>
      <w:r>
        <w:rPr>
          <w:b/>
          <w:color w:val="003C8C"/>
          <w:sz w:val="16"/>
        </w:rPr>
        <w:t>[RE 675.978, voto da rel. min. Cármen Lúcia, j. 15-4-2015, P, DJE de 29-6-2015, Tema 639, com mérito julgado.]</w:t>
      </w:r>
    </w:p>
    <w:p>
      <w:r>
        <w:rPr>
          <w:color w:val="8C8C8C"/>
          <w:sz w:val="14"/>
        </w:rPr>
        <w:t>blk-003396 | cf-1988-art-130-par-3-inc-5</w:t>
      </w:r>
      <w:r>
        <w:rPr>
          <w:color w:val="0050A0"/>
          <w:sz w:val="14"/>
        </w:rPr>
        <w:t xml:space="preserve"> | RE 609.381</w:t>
      </w:r>
      <w:r>
        <w:rPr>
          <w:color w:val="0050A0"/>
          <w:sz w:val="14"/>
        </w:rPr>
        <w:t xml:space="preserve"> | rel. Teori Zavascki</w:t>
      </w:r>
    </w:p>
    <w:p>
      <w:pPr>
        <w:ind w:left="216"/>
      </w:pPr>
      <w:r>
        <w:rPr>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w:t>
      </w:r>
    </w:p>
    <w:p>
      <w:pPr>
        <w:ind w:left="216"/>
      </w:pPr>
      <w:r>
        <w:rPr>
          <w:b/>
          <w:color w:val="003C8C"/>
          <w:sz w:val="16"/>
        </w:rPr>
        <w:t>[RE 609.381, rel. min. Teori Zavascki, j. 2-10-2014, P, DJE de 11-12-2014, Tema 480, com mérito julgado.]</w:t>
      </w:r>
    </w:p>
    <w:p>
      <w:r>
        <w:rPr>
          <w:color w:val="8C8C8C"/>
          <w:sz w:val="14"/>
        </w:rPr>
        <w:t>blk-003397 | cf-1988-art-130-par-3-inc-5</w:t>
      </w:r>
      <w:r>
        <w:rPr>
          <w:color w:val="0050A0"/>
          <w:sz w:val="14"/>
        </w:rPr>
        <w:t xml:space="preserve"> | RE 424.053</w:t>
      </w:r>
      <w:r>
        <w:rPr>
          <w:color w:val="0050A0"/>
          <w:sz w:val="14"/>
        </w:rPr>
        <w:t xml:space="preserve"> | rel. Marco Aurélio</w:t>
      </w:r>
    </w:p>
    <w:p>
      <w:pPr>
        <w:ind w:left="216"/>
      </w:pPr>
      <w:r>
        <w:rPr>
          <w:sz w:val="18"/>
        </w:rPr>
        <w:t>A eficácia do inciso XI do art. 37 da CF, na redação decorrente da EC 19/1998, ficou jungida à fixação, por lei de iniciativa conjunta do presidente da República, do presidente do Supremo, do presidente da Câmara e do presidente do Senado, do subsídio, persistindo a vigência do texto primitivo da Carta, no que contemplado o teto por Poder, consideradas as esferas federal e estadual.</w:t>
      </w:r>
    </w:p>
    <w:p>
      <w:pPr>
        <w:ind w:left="216"/>
      </w:pPr>
      <w:r>
        <w:rPr>
          <w:b/>
          <w:color w:val="003C8C"/>
          <w:sz w:val="16"/>
        </w:rPr>
        <w:t>[RE 424.053, rel. min. Marco Aurélio, j. 24-6-2010, P, DJE de 1º-10-2010, Tema 282, com mérito julgado.]</w:t>
      </w:r>
    </w:p>
    <w:p>
      <w:r>
        <w:rPr>
          <w:color w:val="8C8C8C"/>
          <w:sz w:val="14"/>
        </w:rPr>
        <w:t>blk-003398 | cf-1988-art-130-par-3-inc-5</w:t>
      </w:r>
      <w:r>
        <w:rPr>
          <w:color w:val="0050A0"/>
          <w:sz w:val="14"/>
        </w:rPr>
        <w:t xml:space="preserve"> | RE 1.508.596</w:t>
      </w:r>
      <w:r>
        <w:rPr>
          <w:color w:val="0050A0"/>
          <w:sz w:val="14"/>
        </w:rPr>
        <w:t xml:space="preserve"> | rel. ALEXANDRE DE MORAES</w:t>
      </w:r>
    </w:p>
    <w:p>
      <w:pPr>
        <w:ind w:left="216"/>
      </w:pPr>
      <w:r>
        <w:rPr>
          <w:sz w:val="18"/>
        </w:rPr>
        <w:t>O teto remuneratório das carreiras jurídicas previstas na Seção II, do Título IV da Constituição Federal – procuradores dos Estados e Municípios – são idênticos e correspondem ao mesmo teto salarial dos Desembargadores estaduais, que, nos termos do artigo 37, XI, é o teto remuneratório dos Ministros do STF, pois se inserem nas funções essenciais à Justiça. Não se pode excluir dessa interpretação constitucional a Defensoria Pública, que, igualmente, está prevista como função essencial à Justiça, na Seção III, do mesmo Título IV da Constituição Federal de 1988. A interpretação constitucional concedida administrativamente pela Defensoria Pública do Estado de São Paulo em abril de 2023 é a correta, fixando o limite remuneratório dos Defensores Públicos no mesmo patamar que o dos Procuradores d</w:t>
      </w:r>
    </w:p>
    <w:p>
      <w:pPr>
        <w:ind w:left="216"/>
      </w:pPr>
      <w:r>
        <w:rPr>
          <w:b/>
          <w:color w:val="003C8C"/>
          <w:sz w:val="16"/>
        </w:rPr>
        <w:t>[ARE 1.514.053 AgR, rel. min. Flávio Dino, red. do ac. min. Alexandre de Moraes, j. 06.08.2025, 1ª T, DJE de 01.10.2025.]</w:t>
      </w:r>
    </w:p>
    <w:p>
      <w:r>
        <w:rPr>
          <w:b/>
          <w:color w:val="B46400"/>
          <w:sz w:val="16"/>
        </w:rPr>
        <w:t>JULGADOS CORRELATOS</w:t>
      </w:r>
    </w:p>
    <w:p>
      <w:r>
        <w:rPr>
          <w:color w:val="8C8C8C"/>
          <w:sz w:val="14"/>
        </w:rPr>
        <w:t>blk-003399 | cf-1988-art-130-par-3-inc-5</w:t>
      </w:r>
      <w:r>
        <w:rPr>
          <w:color w:val="0050A0"/>
          <w:sz w:val="14"/>
        </w:rPr>
        <w:t xml:space="preserve"> | RE 1.476.880</w:t>
      </w:r>
      <w:r>
        <w:rPr>
          <w:color w:val="0050A0"/>
          <w:sz w:val="14"/>
        </w:rPr>
        <w:t xml:space="preserve"> | rel. André Mendonça</w:t>
      </w:r>
    </w:p>
    <w:p>
      <w:pPr>
        <w:ind w:left="216"/>
      </w:pPr>
      <w:r>
        <w:rPr>
          <w:sz w:val="18"/>
        </w:rPr>
        <w:t>Em se tratando da acumulação de duas pensões militares por morte, incide ao caso o Tema nº 359 do ementário da Repercussão Geral, cuja tese de julgamento é a seguinte: “Ocorrida a morte do instituidor da pensão em momento posterior ao da Emenda Constitucional nº 19/1998, o teto constitucional previsto no inciso XI do artigo 37 da Constituição Federal incide sobre o somatório de remuneração ou provento e pensão percebida por servidor.“ [RE 1.476.880 AgR, rel. min. André Mendonça, j. 13.05.2024, 2ª T, DJE de 28.06.2024.]</w:t>
        <w:br/>
        <w:t>Acumulação remunerada de cargos públicos. Policial militar inativo. Professor em academia de polícia. Teto constitucional que incide isoladamente sobre cada remuneração. Tema nº 377 da Sistemática da Repercussão Geral. [RE 1.441.764 AgR, rel. min. Dias Toffoli, j. 22-8-2023,</w:t>
      </w:r>
    </w:p>
    <w:p>
      <w:pPr>
        <w:ind w:left="216"/>
      </w:pPr>
      <w:r>
        <w:rPr>
          <w:b/>
          <w:color w:val="003C8C"/>
          <w:sz w:val="16"/>
        </w:rPr>
        <w:t>[MS 30.180 AgR, rel. min. Dias Toffoli, j. 21-10-2014, 1ª T, DJE de 21-11-2014.]</w:t>
      </w:r>
    </w:p>
    <w:p>
      <w:r>
        <w:rPr>
          <w:b/>
          <w:color w:val="B46400"/>
          <w:sz w:val="16"/>
        </w:rPr>
        <w:t>JULGADOS CORRELATOS</w:t>
      </w:r>
    </w:p>
    <w:p>
      <w:r>
        <w:rPr>
          <w:color w:val="8C8C8C"/>
          <w:sz w:val="14"/>
        </w:rPr>
        <w:t>blk-003400 | cf-1988-art-130-par-3-inc-5</w:t>
      </w:r>
      <w:r>
        <w:rPr>
          <w:color w:val="0050A0"/>
          <w:sz w:val="14"/>
        </w:rPr>
        <w:t xml:space="preserve"> | MS 29.093</w:t>
      </w:r>
      <w:r>
        <w:rPr>
          <w:color w:val="0050A0"/>
          <w:sz w:val="14"/>
        </w:rPr>
        <w:t xml:space="preserve"> | rel. Teori Zavascki</w:t>
      </w:r>
    </w:p>
    <w:p>
      <w:pPr>
        <w:ind w:left="216"/>
      </w:pPr>
      <w:r>
        <w:rPr>
          <w:sz w:val="18"/>
        </w:rPr>
        <w:t>= MS 29.093 ED-ED-AgR, rel. min. Teori Zavascki, j. 14-4-2015, 2ª T, DJE de 3-8-2015</w:t>
        <w:br/>
        <w:t>Registre-se (...) que a norma prevista no art. 37, XI, da CF, com a redação dada pela EC 41/2003, é autoaplicável.</w:t>
      </w:r>
    </w:p>
    <w:p>
      <w:pPr>
        <w:ind w:left="216"/>
      </w:pPr>
      <w:r>
        <w:rPr>
          <w:b/>
          <w:color w:val="003C8C"/>
          <w:sz w:val="16"/>
        </w:rPr>
        <w:t>[RE 372.369 AgR, voto do rel. min. Gilmar Mendes, j. 14-2-2012, 2ª T, DJE de 5-3-2012.]</w:t>
      </w:r>
    </w:p>
    <w:p>
      <w:r>
        <w:rPr>
          <w:b/>
          <w:color w:val="B46400"/>
          <w:sz w:val="16"/>
        </w:rPr>
        <w:t>JULGADOS CORRELATOS</w:t>
      </w:r>
    </w:p>
    <w:p>
      <w:r>
        <w:rPr>
          <w:color w:val="8C8C8C"/>
          <w:sz w:val="14"/>
        </w:rPr>
        <w:t>blk-003401 | cf-1988-art-130-par-3-inc-5</w:t>
      </w:r>
      <w:r>
        <w:rPr>
          <w:color w:val="0050A0"/>
          <w:sz w:val="14"/>
        </w:rPr>
        <w:t xml:space="preserve"> | RE 558.258</w:t>
      </w:r>
      <w:r>
        <w:rPr>
          <w:color w:val="0050A0"/>
          <w:sz w:val="14"/>
        </w:rPr>
        <w:t xml:space="preserve"> | rel. Ricardo Lewandowski</w:t>
      </w:r>
    </w:p>
    <w:p>
      <w:pPr>
        <w:ind w:left="216"/>
      </w:pPr>
      <w:r>
        <w:rPr>
          <w:sz w:val="18"/>
        </w:rPr>
        <w:t>A referência ao termo "procuradores", na parte final do inciso IX do art. 37 da Constituição, deve ser interpretada de forma a alcançar os procuradores autárquicos, uma vez que estes se inserem no conceito de advocacia pública trazido pela Carta de 1988. A jurisprudência do STF, de resto, é firme no sentido de que somente por meio de lei em sentido formal é possível a estipulação de teto remuneratório.</w:t>
      </w:r>
    </w:p>
    <w:p>
      <w:pPr>
        <w:ind w:left="216"/>
      </w:pPr>
      <w:r>
        <w:rPr>
          <w:b/>
          <w:color w:val="003C8C"/>
          <w:sz w:val="16"/>
        </w:rPr>
        <w:t>[RE 558.258, rel. min. Ricardo Lewandowski, j. 9-11-2010, 1ª T, DJE de 18-3-2011.]</w:t>
      </w:r>
    </w:p>
    <w:p>
      <w:r>
        <w:rPr>
          <w:b/>
          <w:color w:val="B46400"/>
          <w:sz w:val="16"/>
        </w:rPr>
        <w:t>JULGADOS CORRELATOS</w:t>
      </w:r>
    </w:p>
    <w:p>
      <w:r>
        <w:rPr>
          <w:color w:val="8C8C8C"/>
          <w:sz w:val="14"/>
        </w:rPr>
        <w:t>blk-003402 | cf-1988-art-130-par-3-inc-5</w:t>
      </w:r>
      <w:r>
        <w:rPr>
          <w:color w:val="0050A0"/>
          <w:sz w:val="14"/>
        </w:rPr>
        <w:t xml:space="preserve"> | RE 562.238</w:t>
      </w:r>
      <w:r>
        <w:rPr>
          <w:color w:val="0050A0"/>
          <w:sz w:val="14"/>
        </w:rPr>
        <w:t xml:space="preserve"> | rel. Teori Zavascki</w:t>
      </w:r>
    </w:p>
    <w:p>
      <w:pPr>
        <w:ind w:left="216"/>
      </w:pPr>
      <w:r>
        <w:rPr>
          <w:sz w:val="18"/>
        </w:rPr>
        <w:t>= RE 562.238 AgR, rel. min. Teori Zavascki, j. 2-4-2013, 2ª T, DJE de 17-4-2013</w:t>
        <w:br/>
        <w:t>A jurisprudência do STF firmou-se no sentido de que, após a EC 41/2003, as vantagens pessoais, de qualquer espécie, devem ser incluídas no redutor do teto remuneratório, previsto no inciso XI do art. 37 da CF.</w:t>
      </w:r>
    </w:p>
    <w:p>
      <w:pPr>
        <w:ind w:left="216"/>
      </w:pPr>
      <w:r>
        <w:rPr>
          <w:b/>
          <w:color w:val="003C8C"/>
          <w:sz w:val="16"/>
        </w:rPr>
        <w:t>[RE 464.876 AgR, rel. min. Cármen Lúcia, j. 16-12-2008, 1ª T, DJE de 20-2-2009.]</w:t>
      </w:r>
    </w:p>
    <w:p>
      <w:r>
        <w:rPr>
          <w:b/>
          <w:color w:val="B46400"/>
          <w:sz w:val="16"/>
        </w:rPr>
        <w:t>JULGADOS CORRELATOS</w:t>
      </w:r>
    </w:p>
    <w:p>
      <w:r>
        <w:rPr>
          <w:color w:val="8C8C8C"/>
          <w:sz w:val="14"/>
        </w:rPr>
        <w:t>blk-003403 | cf-1988-art-130-par-3-inc-5</w:t>
      </w:r>
      <w:r>
        <w:rPr>
          <w:color w:val="0050A0"/>
          <w:sz w:val="14"/>
        </w:rPr>
        <w:t xml:space="preserve"> | RE 471.070</w:t>
      </w:r>
      <w:r>
        <w:rPr>
          <w:color w:val="0050A0"/>
          <w:sz w:val="14"/>
        </w:rPr>
        <w:t xml:space="preserve"> | rel. Ellen Gracie</w:t>
      </w:r>
    </w:p>
    <w:p>
      <w:pPr>
        <w:ind w:left="216"/>
      </w:pPr>
      <w:r>
        <w:rPr>
          <w:sz w:val="18"/>
        </w:rPr>
        <w:t>= RE 471.070 AgR, rel. min. Ellen Gracie, j. 31-3-2009, 2ª T, DJE de 24-4-2009</w:t>
      </w:r>
    </w:p>
    <w:p>
      <w:r>
        <w:rPr>
          <w:color w:val="8C8C8C"/>
          <w:sz w:val="14"/>
        </w:rPr>
        <w:t>blk-003404 | cf-1988-art-130-par-3-inc-5</w:t>
      </w:r>
      <w:r>
        <w:rPr>
          <w:color w:val="0050A0"/>
          <w:sz w:val="14"/>
        </w:rPr>
        <w:t xml:space="preserve"> | AI 581.311</w:t>
      </w:r>
      <w:r>
        <w:rPr>
          <w:color w:val="0050A0"/>
          <w:sz w:val="14"/>
        </w:rPr>
        <w:t xml:space="preserve"> | rel. Cezar Peluso</w:t>
      </w:r>
    </w:p>
    <w:p>
      <w:pPr>
        <w:ind w:left="216"/>
      </w:pPr>
      <w:r>
        <w:rPr>
          <w:sz w:val="18"/>
        </w:rPr>
        <w:t>Os empregados das sociedades de economia mista estão submetidos ao teto salarial determinado pelo art. 37, XI, da Constituição, ainda antes da entrada em vigor da EC 19/1998.</w:t>
      </w:r>
    </w:p>
    <w:p>
      <w:pPr>
        <w:ind w:left="216"/>
      </w:pPr>
      <w:r>
        <w:rPr>
          <w:b/>
          <w:color w:val="003C8C"/>
          <w:sz w:val="16"/>
        </w:rPr>
        <w:t>[AI 581.311 AgR, rel. min. Cezar Peluso, j. 14-10-2008, 2ª T, DJE de 21-11-2008.]</w:t>
      </w:r>
    </w:p>
    <w:p>
      <w:r>
        <w:rPr>
          <w:color w:val="8C8C8C"/>
          <w:sz w:val="14"/>
        </w:rPr>
        <w:t>blk-003405 | cf-1988-art-130-par-3-inc-5</w:t>
      </w:r>
      <w:r>
        <w:rPr>
          <w:color w:val="0050A0"/>
          <w:sz w:val="14"/>
        </w:rPr>
        <w:t xml:space="preserve"> | RE 572.143</w:t>
      </w:r>
      <w:r>
        <w:rPr>
          <w:color w:val="0050A0"/>
          <w:sz w:val="14"/>
        </w:rPr>
        <w:t xml:space="preserve"> | rel. Ricardo Lewandowski</w:t>
      </w:r>
    </w:p>
    <w:p>
      <w:pPr>
        <w:ind w:left="216"/>
      </w:pPr>
      <w:r>
        <w:rPr>
          <w:sz w:val="18"/>
        </w:rPr>
        <w:t>= RE 572.143 AgR, rel. min. Ricardo Lewandowski, j. 1º-2-2011, 1ª T, DJE de 25-2-2011</w:t>
        <w:br/>
        <w:t>Observância do limite remuneratório dos servidores públicos estabelecido pelo art. 37, XI, da Constituição da República, com redação dada pela EC 41/2003. O STF pacificou o entendimento de que a percepção de proventos ou remuneração por servidores públicos acima do limite estabelecido no art. 37, XI, da Constituição da República enseja lesão à ordem pública. Impõe-se a suspensão das decisões como forma de evitar o efeito multiplicador, que se consubstancia no aforamento, nos diversos tribunais, de processos visando ao mesmo escopo dos mandados de segurança objeto da presente discussão.</w:t>
      </w:r>
    </w:p>
    <w:p>
      <w:pPr>
        <w:ind w:left="216"/>
      </w:pPr>
      <w:r>
        <w:rPr>
          <w:b/>
          <w:color w:val="003C8C"/>
          <w:sz w:val="16"/>
        </w:rPr>
        <w:t>[SS 2.542 AgR, rel. min. Gilmar Mendes, j. 12-6-2008, P, DJE de 17-10-2008.]</w:t>
      </w:r>
    </w:p>
    <w:p>
      <w:r>
        <w:rPr>
          <w:color w:val="8C8C8C"/>
          <w:sz w:val="14"/>
        </w:rPr>
        <w:t>blk-003406 | cf-1988-art-130-par-3-inc-5</w:t>
      </w:r>
      <w:r>
        <w:rPr>
          <w:color w:val="0050A0"/>
          <w:sz w:val="14"/>
        </w:rPr>
        <w:t xml:space="preserve"> | RE 341.977</w:t>
      </w:r>
      <w:r>
        <w:rPr>
          <w:color w:val="0050A0"/>
          <w:sz w:val="14"/>
        </w:rPr>
        <w:t xml:space="preserve"> | rel. Eros Grau</w:t>
      </w:r>
    </w:p>
    <w:p>
      <w:pPr>
        <w:ind w:left="216"/>
      </w:pPr>
      <w:r>
        <w:rPr>
          <w:sz w:val="18"/>
        </w:rPr>
        <w:t>Pensão especial por morte. Viúva de deputado estadual. Teto. Sendo a agravada pensionista, na condição de viúva de deputado estadual, não lhe é aplicável o teto do Poder Executivo estadual. (...) Pensão especial que foi extinta pela LC estadual 129/1994, criando em seu lugar pensão previdenciária integral, que, nos termos do disposto no art. 37, IV, da CF/1988, somente poderia sofrer limitação do teto remuneratório equivalente ao subsídio de deputado estadual. Precedentes.</w:t>
      </w:r>
    </w:p>
    <w:p>
      <w:pPr>
        <w:ind w:left="216"/>
      </w:pPr>
      <w:r>
        <w:rPr>
          <w:b/>
          <w:color w:val="003C8C"/>
          <w:sz w:val="16"/>
        </w:rPr>
        <w:t>[RE 341.977 AgR, rel. min. Eros Grau, j. 3-6-2008, 2ª T, DJE de 27-6-2008.]</w:t>
      </w:r>
    </w:p>
    <w:p>
      <w:r>
        <w:rPr>
          <w:color w:val="8C8C8C"/>
          <w:sz w:val="14"/>
        </w:rPr>
        <w:t>blk-003407 | cf-1988-art-130-par-3-inc-5</w:t>
      </w:r>
      <w:r>
        <w:rPr>
          <w:color w:val="0050A0"/>
          <w:sz w:val="14"/>
        </w:rPr>
        <w:t xml:space="preserve"> | RE 167.841</w:t>
      </w:r>
      <w:r>
        <w:rPr>
          <w:color w:val="0050A0"/>
          <w:sz w:val="14"/>
        </w:rPr>
        <w:t xml:space="preserve"> | rel. Dias Toffoli</w:t>
      </w:r>
    </w:p>
    <w:p>
      <w:pPr>
        <w:ind w:left="216"/>
      </w:pPr>
      <w:r>
        <w:rPr>
          <w:sz w:val="18"/>
        </w:rPr>
        <w:t>= RE 167.841 AgR, rel. min. Dias Toffoli, j. 10-4-2012, 1ª T, DJE de 10-5-2012</w:t>
      </w:r>
    </w:p>
    <w:p>
      <w:r>
        <w:rPr>
          <w:color w:val="8C8C8C"/>
          <w:sz w:val="14"/>
        </w:rPr>
        <w:t>blk-003408 | cf-1988-art-130-par-3-inc-5</w:t>
      </w:r>
      <w:r>
        <w:rPr>
          <w:color w:val="0050A0"/>
          <w:sz w:val="14"/>
        </w:rPr>
        <w:t xml:space="preserve"> | ADI 14</w:t>
      </w:r>
      <w:r>
        <w:rPr>
          <w:color w:val="0050A0"/>
          <w:sz w:val="14"/>
        </w:rPr>
        <w:t xml:space="preserve"> | rel. Sepúlveda Pertence</w:t>
      </w:r>
    </w:p>
    <w:p>
      <w:pPr>
        <w:ind w:left="216"/>
      </w:pPr>
      <w:r>
        <w:rPr>
          <w:sz w:val="18"/>
        </w:rPr>
        <w:t>Ministros aposentados do STF: proventos (subsídios): teto remuneratório: pretensão de imunidade à incidência do teto sobre o Adicional por Tempo de Serviço (ATS), no percentual máximo de 35% e sobre o acréscimo de 20% a que se refere o art. 184, III, da Lei 1.711/1952, combinado com o art. 250 da Lei 8.112/1990: mandado de segurança deferido, em parte. (...) No tocante à magistratura – independentemente de cuidar-se de uma emenda constitucional –, a extinção da vantagem, decorrente da instituição do subsídio em "parcela única", a nenhum magistrado pode ter acarretado prejuízo financeiro indevido. Por força do art. 65, VIII, da Loman (LC 35/1979), desde sua edição, o adicional cogitado estava limitado a 35% calculados sobre o vencimento e a representação mensal (Loman, art. 65, § 1º), sendo</w:t>
      </w:r>
    </w:p>
    <w:p>
      <w:pPr>
        <w:ind w:left="216"/>
      </w:pPr>
      <w:r>
        <w:rPr>
          <w:b/>
          <w:color w:val="003C8C"/>
          <w:sz w:val="16"/>
        </w:rPr>
        <w:t>[MS 24.875, rel. min. Sepúlveda Pertence, j. 11-5-2006, P, DJ de 6-10-2006.]</w:t>
      </w:r>
    </w:p>
    <w:p>
      <w:r>
        <w:rPr>
          <w:color w:val="8C8C8C"/>
          <w:sz w:val="14"/>
        </w:rPr>
        <w:t>blk-003409 | cf-1988-art-130-par-3-inc-5</w:t>
      </w:r>
      <w:r>
        <w:rPr>
          <w:color w:val="0050A0"/>
          <w:sz w:val="14"/>
        </w:rPr>
        <w:t xml:space="preserve"> | RE 174.741</w:t>
      </w:r>
      <w:r>
        <w:rPr>
          <w:color w:val="0050A0"/>
          <w:sz w:val="14"/>
        </w:rPr>
        <w:t xml:space="preserve"> | rel. Ricardo Lewandowski</w:t>
      </w:r>
    </w:p>
    <w:p>
      <w:pPr>
        <w:ind w:left="216"/>
      </w:pPr>
      <w:r>
        <w:rPr>
          <w:sz w:val="18"/>
        </w:rPr>
        <w:t>= AO 1.509 ED, rel. min. Ricardo Lewandowski, j. 27-2-2014, P, DJE de 26-3-2014</w:t>
        <w:br/>
        <w:t>O STF, por sua Segunda Turma, ao julgar o RE 174.741, rel. min. Carlos Velloso, assentou a possibilidade de o Poder Legislativo estadual fixar, por meio de emenda a projeto de lei de iniciativa do Judiciário, o teto de vencimentos dos servidores deste Poder, tendo em conta a jurisprudência desta Suprema Corte que só restringe o poder de emenda em matérias de iniciativa reservada nas hipóteses de aumento de despesa e de descompasso entre a emenda e o assunto do projeto. Assentou-se, todavia, a teor do art. 37, XI da CF, a observância da remuneração do desembargador para a fixação do limite remuneratório dos servidores do Judiciário e não os vencimentos de secretário de Estado, como determina a lei estadual em an</w:t>
      </w:r>
    </w:p>
    <w:p>
      <w:pPr>
        <w:ind w:left="216"/>
      </w:pPr>
      <w:r>
        <w:rPr>
          <w:b/>
          <w:color w:val="003C8C"/>
          <w:sz w:val="16"/>
        </w:rPr>
        <w:t>[RE 301.841, rel. min. Ellen Gracie, j. 27-4-2004, 2ª T, DJ de 14-5-2004.]</w:t>
      </w:r>
    </w:p>
    <w:p>
      <w:r>
        <w:rPr>
          <w:color w:val="8C8C8C"/>
          <w:sz w:val="14"/>
        </w:rPr>
        <w:t>blk-003410 | cf-1988-art-130-par-3-inc-5</w:t>
      </w:r>
      <w:r>
        <w:rPr>
          <w:color w:val="0050A0"/>
          <w:sz w:val="14"/>
        </w:rPr>
        <w:t xml:space="preserve"> | AI 352.349</w:t>
      </w:r>
      <w:r>
        <w:rPr>
          <w:color w:val="0050A0"/>
          <w:sz w:val="14"/>
        </w:rPr>
        <w:t xml:space="preserve"> | rel. Sepúlveda Pertence</w:t>
      </w:r>
    </w:p>
    <w:p>
      <w:pPr>
        <w:ind w:left="216"/>
      </w:pPr>
      <w:r>
        <w:rPr>
          <w:sz w:val="18"/>
        </w:rPr>
        <w:t>Procuradores do Município de São Paulo: teto de remuneração: inclusão, no cálculo, das parcelas referentes a honorários de advogado, adicional de função, regime de dedicação exclusiva e gratificação de nível superior conferidos a todos os integrantes da categoria.</w:t>
      </w:r>
    </w:p>
    <w:p>
      <w:pPr>
        <w:ind w:left="216"/>
      </w:pPr>
      <w:r>
        <w:rPr>
          <w:b/>
          <w:color w:val="003C8C"/>
          <w:sz w:val="16"/>
        </w:rPr>
        <w:t>[AI 352.349 ED, rel. min. Sepúlveda Pertence, j. 28-10-2003, 1ª T, DJ de 21-11-2003.]</w:t>
      </w:r>
    </w:p>
    <w:p>
      <w:r>
        <w:rPr>
          <w:color w:val="8C8C8C"/>
          <w:sz w:val="14"/>
        </w:rPr>
        <w:t>blk-003411 | cf-1988-art-130-par-3-inc-5</w:t>
      </w:r>
      <w:r>
        <w:rPr>
          <w:color w:val="0050A0"/>
          <w:sz w:val="14"/>
        </w:rPr>
        <w:t xml:space="preserve"> | AI 500.054</w:t>
      </w:r>
      <w:r>
        <w:rPr>
          <w:color w:val="0050A0"/>
          <w:sz w:val="14"/>
        </w:rPr>
        <w:t xml:space="preserve"> | rel. Cármen Lúcia</w:t>
      </w:r>
    </w:p>
    <w:p>
      <w:pPr>
        <w:ind w:left="216"/>
      </w:pPr>
      <w:r>
        <w:rPr>
          <w:sz w:val="18"/>
        </w:rPr>
        <w:t>= AI 500.054 AgR, rel. min. Cármen Lúcia, j. 15-12-2009, 1ª T, DJE de 5-2-2010</w:t>
      </w:r>
    </w:p>
    <w:p>
      <w:pPr>
        <w:pStyle w:val="Heading1"/>
      </w:pPr>
      <w:r>
        <w:t>Art. 235</w:t>
      </w:r>
    </w:p>
    <w:p>
      <w:r>
        <w:rPr>
          <w:b/>
          <w:color w:val="B46400"/>
          <w:sz w:val="16"/>
        </w:rPr>
        <w:t>CONTROLE CONCENTRADO</w:t>
      </w:r>
    </w:p>
    <w:p>
      <w:r>
        <w:rPr>
          <w:color w:val="8C8C8C"/>
          <w:sz w:val="14"/>
        </w:rPr>
        <w:t>blk-003412 | cf-1988-art-235-inc-10</w:t>
      </w:r>
      <w:r>
        <w:rPr>
          <w:color w:val="0050A0"/>
          <w:sz w:val="14"/>
        </w:rPr>
        <w:t xml:space="preserve"> | ADI 1.156</w:t>
      </w:r>
      <w:r>
        <w:rPr>
          <w:color w:val="0050A0"/>
          <w:sz w:val="14"/>
        </w:rPr>
        <w:t xml:space="preserve"> | rel. Roberto Barroso</w:t>
      </w:r>
    </w:p>
    <w:p>
      <w:pPr>
        <w:ind w:left="216"/>
      </w:pPr>
      <w:r>
        <w:rPr>
          <w:sz w:val="18"/>
        </w:rPr>
        <w:t>A previsão de índices distintos para a revisão geral anual, a depender do cargo e da sua remuneração, constante do art. 2º, §2º, e do art. 17, §1º, II, da LC nº 15/1993, do Estado da Paraíba, ofende o art. 37, X, da CF/1988. O atingimento do objetivo do art. 37, XII, da CF/1988, de se buscar algum grau de isonomia entre vencimentos em todos os Poderes, ainda que seja relevante, não pode ser buscado pela via da revisão geral anual.</w:t>
      </w:r>
    </w:p>
    <w:p>
      <w:pPr>
        <w:ind w:left="216"/>
      </w:pPr>
      <w:r>
        <w:rPr>
          <w:b/>
          <w:color w:val="003C8C"/>
          <w:sz w:val="16"/>
        </w:rPr>
        <w:t>[ADI 1.156, rel. min. Roberto Barroso, j. 1º-3-2023, P, DJE de 9-3-2023.]</w:t>
      </w:r>
    </w:p>
    <w:p>
      <w:r>
        <w:rPr>
          <w:b/>
          <w:color w:val="B46400"/>
          <w:sz w:val="16"/>
        </w:rPr>
        <w:t>CONTROLE CONCENTRADO</w:t>
      </w:r>
    </w:p>
    <w:p>
      <w:r>
        <w:rPr>
          <w:color w:val="8C8C8C"/>
          <w:sz w:val="14"/>
        </w:rPr>
        <w:t>blk-003413 | cf-1988-art-235-inc-10</w:t>
      </w:r>
      <w:r>
        <w:rPr>
          <w:color w:val="0050A0"/>
          <w:sz w:val="14"/>
        </w:rPr>
        <w:t xml:space="preserve"> | ADI 603</w:t>
      </w:r>
      <w:r>
        <w:rPr>
          <w:color w:val="0050A0"/>
          <w:sz w:val="14"/>
        </w:rPr>
        <w:t xml:space="preserve"> | rel. Eros Grau</w:t>
      </w:r>
    </w:p>
    <w:p>
      <w:pPr>
        <w:ind w:left="216"/>
      </w:pPr>
      <w:r>
        <w:rPr>
          <w:sz w:val="18"/>
        </w:rPr>
        <w:t>Não há (...) ofensa ao disposto no art. 37, X e XII, da Constituição do Brasil. Como ponderou o ministro Célio Borja, relator à época (...): "(...) Argui-se (...) violação do inciso XII, do art. 37, da Constituição (...). Não está aí proclamada isonomia remuneratória prescrita alhures (art. 39, § 1º, CF) para os cargos, aliás, de atribuições iguais ou assemelhadas do mesmo Poder ou dos Poderes Executivo, Legislativo e Judiciário. O que o inciso XII, art. 37 da Constituição cria é um limite, não uma relação de igualdade. Ora, esse limite reclama, para implementar-se, intervenção legislativa uma vez que, já não havendo paridade, antes do advento da Constituição, nem estando, desse modo, contidos os vencimentos, somente mediante redução dos que são superiores aos pagos pelo Executivo, seria a</w:t>
      </w:r>
    </w:p>
    <w:p>
      <w:pPr>
        <w:ind w:left="216"/>
      </w:pPr>
      <w:r>
        <w:rPr>
          <w:b/>
          <w:color w:val="003C8C"/>
          <w:sz w:val="16"/>
        </w:rPr>
        <w:t>[ADI 603, voto do rel. min. Eros Grau, j. 17-8-2006, P, DJ de 6-10-2006.]</w:t>
      </w:r>
    </w:p>
    <w:p>
      <w:r>
        <w:rPr>
          <w:b/>
          <w:color w:val="B46400"/>
          <w:sz w:val="16"/>
        </w:rPr>
        <w:t>SUMULA VINCULANTE</w:t>
      </w:r>
    </w:p>
    <w:p>
      <w:r>
        <w:rPr>
          <w:color w:val="8C8C8C"/>
          <w:sz w:val="14"/>
        </w:rPr>
        <w:t>blk-003414 | cf-1988-art-235-inc-10</w:t>
      </w:r>
    </w:p>
    <w:p>
      <w:pPr>
        <w:ind w:left="216"/>
      </w:pPr>
      <w:r>
        <w:rPr>
          <w:sz w:val="18"/>
        </w:rPr>
        <w:t>É inconstitucional a vinculação do reajuste de vencimentos de servidores estaduais ou municipais a índices federais de correção monetária.</w:t>
      </w:r>
    </w:p>
    <w:p>
      <w:pPr>
        <w:ind w:left="216"/>
      </w:pPr>
      <w:r>
        <w:rPr>
          <w:b/>
          <w:color w:val="003C8C"/>
          <w:sz w:val="16"/>
        </w:rPr>
        <w:t>[Súmula Vinculante 42.]</w:t>
      </w:r>
    </w:p>
    <w:p>
      <w:r>
        <w:rPr>
          <w:b/>
          <w:color w:val="B46400"/>
          <w:sz w:val="16"/>
        </w:rPr>
        <w:t>SUMULA VINCULANTE</w:t>
      </w:r>
    </w:p>
    <w:p>
      <w:r>
        <w:rPr>
          <w:color w:val="8C8C8C"/>
          <w:sz w:val="14"/>
        </w:rPr>
        <w:t>blk-003415 | cf-1988-art-235-inc-10</w:t>
      </w:r>
      <w:r>
        <w:rPr>
          <w:color w:val="0050A0"/>
          <w:sz w:val="14"/>
        </w:rPr>
        <w:t xml:space="preserve"> | ADI 7.746</w:t>
      </w:r>
      <w:r>
        <w:rPr>
          <w:color w:val="0050A0"/>
          <w:sz w:val="14"/>
        </w:rPr>
        <w:t xml:space="preserve"> | rel. Cristiano Zanin</w:t>
      </w:r>
    </w:p>
    <w:p>
      <w:pPr>
        <w:ind w:left="216"/>
      </w:pPr>
      <w:r>
        <w:rPr>
          <w:sz w:val="18"/>
        </w:rPr>
        <w:t>A jurisprudência do Supremo Tribunal Federal é pacífica no sentido da inconstitucionalidade da vinculação ou equiparação de espécies remuneratórias para o efeito de remuneração de pessoal do serviço público. A vedação visa impedir reajustes automáticos de vencimentos, assegurando a reserva de lei específica para a matéria (art. 37, X e XIII, da CF). (...) Interpretação conforme à Constituição Federal ao art. 7º, § 3º, I, a, da Lei n. 15.665/2006, do Estado de Goiás, para preservar o valor nominal dos vencimentos atualmente recebidos, vedando reajustes futuros decorrentes da vinculação remuneratória declarada inconstitucional.</w:t>
      </w:r>
    </w:p>
    <w:p>
      <w:pPr>
        <w:ind w:left="216"/>
      </w:pPr>
      <w:r>
        <w:rPr>
          <w:b/>
          <w:color w:val="003C8C"/>
          <w:sz w:val="16"/>
        </w:rPr>
        <w:t>[ADI 7.746, rel. min. Cristiano Zanin, j. 12.08.2025, P, DJE de 28.08.2025.]</w:t>
      </w:r>
    </w:p>
    <w:p>
      <w:r>
        <w:rPr>
          <w:b/>
          <w:color w:val="B46400"/>
          <w:sz w:val="16"/>
        </w:rPr>
        <w:t>SUMULA VINCULANTE</w:t>
      </w:r>
    </w:p>
    <w:p>
      <w:r>
        <w:rPr>
          <w:color w:val="8C8C8C"/>
          <w:sz w:val="14"/>
        </w:rPr>
        <w:t>blk-003416 | cf-1988-art-235-inc-10</w:t>
      </w:r>
      <w:r>
        <w:rPr>
          <w:color w:val="0050A0"/>
          <w:sz w:val="14"/>
        </w:rPr>
        <w:t xml:space="preserve"> | ADI 3.581</w:t>
      </w:r>
      <w:r>
        <w:rPr>
          <w:color w:val="0050A0"/>
          <w:sz w:val="14"/>
        </w:rPr>
        <w:t xml:space="preserve"> | rel. Nunes Marques</w:t>
      </w:r>
    </w:p>
    <w:p>
      <w:pPr>
        <w:ind w:left="216"/>
      </w:pPr>
      <w:r>
        <w:rPr>
          <w:sz w:val="18"/>
        </w:rPr>
        <w:t>É inconstitucional a gratificação criada para remunerar investigadores e agentes da Polícia Civil pela guarda de preso em cadeias públicas e estabelecimentos do sistema penitenciário, porquanto configurado desvio de função. A gratificação paga aos agentes penitenciários da Secretaria da Justiça está atrelada ao vencimento de cargo pertencente à carreira da Polícia Civil. Eventual efeito cascata deve ser rechaçado, por incompatibilidade com o art. 37, XIII, da Constituição Federal.</w:t>
      </w:r>
    </w:p>
    <w:p>
      <w:pPr>
        <w:ind w:left="216"/>
      </w:pPr>
      <w:r>
        <w:rPr>
          <w:b/>
          <w:color w:val="003C8C"/>
          <w:sz w:val="16"/>
        </w:rPr>
        <w:t>[ADI 3.581, rel. min. Nunes Marques, j. 26.11.2024, P, DJE de 18.12.2024.]</w:t>
      </w:r>
    </w:p>
    <w:p>
      <w:r>
        <w:rPr>
          <w:b/>
          <w:color w:val="B46400"/>
          <w:sz w:val="16"/>
        </w:rPr>
        <w:t>CONTROLE CONCENTRADO</w:t>
      </w:r>
    </w:p>
    <w:p>
      <w:r>
        <w:rPr>
          <w:color w:val="8C8C8C"/>
          <w:sz w:val="14"/>
        </w:rPr>
        <w:t>blk-003417 | cf-1988-art-235-inc-10</w:t>
      </w:r>
      <w:r>
        <w:rPr>
          <w:color w:val="0050A0"/>
          <w:sz w:val="14"/>
        </w:rPr>
        <w:t xml:space="preserve"> | ADI 7.264</w:t>
      </w:r>
      <w:r>
        <w:rPr>
          <w:color w:val="0050A0"/>
          <w:sz w:val="14"/>
        </w:rPr>
        <w:t xml:space="preserve"> | rel. Roberto Barroso</w:t>
      </w:r>
    </w:p>
    <w:p>
      <w:pPr>
        <w:ind w:left="216"/>
      </w:pPr>
      <w:r>
        <w:rPr>
          <w:sz w:val="18"/>
        </w:rPr>
        <w:t>É inconstitucional, por violação ao art. 37, X e XIII, e ao art. 39, § 1º, da CF, a vinculação de remunerações de carreiras pertencentes a entes federativos distintos ao subsídio de Ministros do Supremo Tribunal Federal; 2) A previsão legal que fixe subsídio em percentual determinado de um cargo paradigma deve ser interpretada conforme à Constituição, considerando-se como base o valor vigente no momento de publicação da lei impugnada, vedados reajustes automáticos posteriores; 3) Não ofende a Constituição o escalonamento de salários entre cargos estruturados na mesma carreira pública ou entre conselheiros e auditores de Contas. [ADI 7.264, rel. min. Roberto Barroso, j. 22-5-2023, P, DJE de 7-6-2023.]</w:t>
        <w:br/>
        <w:t>Não é inconstitucional dispositivo que estabelece gratificação por exercício de função ess</w:t>
      </w:r>
    </w:p>
    <w:p>
      <w:pPr>
        <w:pStyle w:val="Heading1"/>
      </w:pPr>
      <w:r>
        <w:t>Art. 5</w:t>
      </w:r>
    </w:p>
    <w:p>
      <w:r>
        <w:rPr>
          <w:color w:val="8C8C8C"/>
          <w:sz w:val="14"/>
        </w:rPr>
        <w:t>blk-003418 | cf-1988-art-5-inc-50</w:t>
      </w:r>
      <w:r>
        <w:rPr>
          <w:color w:val="0050A0"/>
          <w:sz w:val="14"/>
        </w:rPr>
        <w:t xml:space="preserve"> | ADI 6.951</w:t>
      </w:r>
      <w:r>
        <w:rPr>
          <w:color w:val="0050A0"/>
          <w:sz w:val="14"/>
        </w:rPr>
        <w:t xml:space="preserve"> | rel. Edson Fachin</w:t>
      </w:r>
    </w:p>
    <w:p>
      <w:pPr>
        <w:ind w:left="216"/>
      </w:pPr>
      <w:r>
        <w:rPr>
          <w:b/>
          <w:color w:val="003C8C"/>
          <w:sz w:val="16"/>
        </w:rPr>
        <w:t>[ADI 6.951, rel. min. Edson Fachin, j. 13-6-2022, P, DJE de 28-6-2022.]</w:t>
      </w:r>
    </w:p>
    <w:p>
      <w:r>
        <w:rPr>
          <w:color w:val="8C8C8C"/>
          <w:sz w:val="14"/>
        </w:rPr>
        <w:t>blk-003419 | cf-1988-art-5-inc-50</w:t>
      </w:r>
      <w:r>
        <w:rPr>
          <w:color w:val="0050A0"/>
          <w:sz w:val="14"/>
        </w:rPr>
        <w:t xml:space="preserve"> | ADI 3.804</w:t>
      </w:r>
      <w:r>
        <w:rPr>
          <w:color w:val="0050A0"/>
          <w:sz w:val="14"/>
        </w:rPr>
        <w:t xml:space="preserve"> | rel. Dias Toffoli</w:t>
      </w:r>
    </w:p>
    <w:p>
      <w:pPr>
        <w:ind w:left="216"/>
      </w:pPr>
      <w:r>
        <w:rPr>
          <w:sz w:val="18"/>
        </w:rPr>
        <w:t xml:space="preserve">A extensão automática de vencimentos e vantagens dos membros do ministério público comum aos membros do parquet especial exorbita o modelo normativo proclamado pela própria Constituição Federal em seu art. 130 e transgride a autonomia financeira da respectiva corte de contas estadual e a cláusula proibitória fundada no art. 37, inciso XIII, da Carta da República, que veda a vinculação ou a equiparação de quaisquer espécies remuneratórias para o efeito de remuneração de pessoal do serviço público. Os únicos regramentos do ministério público comum aplicáveis ao parquet que atua junto a tribunal de contas são aqueles que concernem, estritamente, aos direitos (art. 128, § 5º, inciso I, da CF/88), às vedações (art. 128, § 5º, inciso II, da CF/88) e à forma de investidura na carreira (art. 129, </w:t>
      </w:r>
    </w:p>
    <w:p>
      <w:pPr>
        <w:ind w:left="216"/>
      </w:pPr>
      <w:r>
        <w:rPr>
          <w:b/>
          <w:color w:val="003C8C"/>
          <w:sz w:val="16"/>
        </w:rPr>
        <w:t>[ADI 3.804, rel. min. Dias Toffoli, j. 6-12-2021, P, DJE de 16-3-2022.]</w:t>
      </w:r>
    </w:p>
    <w:p>
      <w:r>
        <w:rPr>
          <w:color w:val="8C8C8C"/>
          <w:sz w:val="14"/>
        </w:rPr>
        <w:t>blk-003420 | cf-1988-art-5-inc-50</w:t>
      </w:r>
      <w:r>
        <w:rPr>
          <w:color w:val="0050A0"/>
          <w:sz w:val="14"/>
        </w:rPr>
        <w:t xml:space="preserve"> | ADI 1.756</w:t>
      </w:r>
      <w:r>
        <w:rPr>
          <w:color w:val="0050A0"/>
          <w:sz w:val="14"/>
        </w:rPr>
        <w:t xml:space="preserve"> | rel. Roberto Barroso</w:t>
      </w:r>
    </w:p>
    <w:p>
      <w:pPr>
        <w:ind w:left="216"/>
      </w:pPr>
      <w:r>
        <w:rPr>
          <w:sz w:val="18"/>
        </w:rPr>
        <w:t>A jurisprudência desta Corte é firme quanto à inconstitucionalidade da vinculação entre os subsídios dos membros do Ministério Público e da Magistratura, em afronta ao art. 37, XIII, da Constituição.</w:t>
      </w:r>
    </w:p>
    <w:p>
      <w:pPr>
        <w:ind w:left="216"/>
      </w:pPr>
      <w:r>
        <w:rPr>
          <w:b/>
          <w:color w:val="003C8C"/>
          <w:sz w:val="16"/>
        </w:rPr>
        <w:t>[ADI 1.756, rel. min. Roberto Barroso, j. 7-10-2015, P, DJE de 4-11-2015.]</w:t>
      </w:r>
    </w:p>
    <w:p>
      <w:r>
        <w:rPr>
          <w:color w:val="8C8C8C"/>
          <w:sz w:val="14"/>
        </w:rPr>
        <w:t>blk-003421 | cf-1988-art-5-inc-50</w:t>
      </w:r>
      <w:r>
        <w:rPr>
          <w:color w:val="0050A0"/>
          <w:sz w:val="14"/>
        </w:rPr>
        <w:t xml:space="preserve"> | ADI 668</w:t>
      </w:r>
      <w:r>
        <w:rPr>
          <w:color w:val="0050A0"/>
          <w:sz w:val="14"/>
        </w:rPr>
        <w:t xml:space="preserve"> | rel. Dias Toffoli</w:t>
      </w:r>
    </w:p>
    <w:p>
      <w:pPr>
        <w:ind w:left="216"/>
      </w:pPr>
      <w:r>
        <w:rPr>
          <w:sz w:val="18"/>
        </w:rPr>
        <w:t>A jurisprudência da Corte é pacífica no que tange ao não cabimento de qualquer espécie de vinculação da remuneração de servidores públicos, repelindo, assim, a vinculação da remuneração de servidores do Estado a fatores alheios à sua vontade e ao seu controle; seja às variações de índices de correção editados pela União; seja aos pisos salariais profissionais.</w:t>
      </w:r>
    </w:p>
    <w:p>
      <w:pPr>
        <w:ind w:left="216"/>
      </w:pPr>
      <w:r>
        <w:rPr>
          <w:b/>
          <w:color w:val="003C8C"/>
          <w:sz w:val="16"/>
        </w:rPr>
        <w:t>[ADI 668, rel. min. Dias Toffoli, j. 19-2-2014, P, DJE de 28-3-2014.]</w:t>
      </w:r>
    </w:p>
    <w:p>
      <w:r>
        <w:rPr>
          <w:color w:val="8C8C8C"/>
          <w:sz w:val="14"/>
        </w:rPr>
        <w:t>blk-003422 | cf-1988-art-5-inc-50</w:t>
      </w:r>
      <w:r>
        <w:rPr>
          <w:color w:val="0050A0"/>
          <w:sz w:val="14"/>
        </w:rPr>
        <w:t xml:space="preserve"> | ADI 191</w:t>
      </w:r>
      <w:r>
        <w:rPr>
          <w:color w:val="0050A0"/>
          <w:sz w:val="14"/>
        </w:rPr>
        <w:t xml:space="preserve"> | rel. Cármen Lúcia</w:t>
      </w:r>
    </w:p>
    <w:p>
      <w:pPr>
        <w:ind w:left="216"/>
      </w:pPr>
      <w:r>
        <w:rPr>
          <w:sz w:val="18"/>
        </w:rPr>
        <w:t>A norma questionada aponta para a possibilidade de serem equiparados os servidores de toda e qualquer fundação privada, instituída ou mantida pelo Estado, aos das fundações públicas. Sendo diversos os regimes jurídicos, diferentes são os direitos e os deveres que se combinam e formam os fundamentos da relação empregatícia firmada. A equiparação de regime, inclusive o remuneratório, que se aperfeiçoa pela equiparação de vencimentos, é prática vedada pelo art. 37, XIII, da Constituição brasileira e contrária à Súmula 339 do STF.</w:t>
      </w:r>
    </w:p>
    <w:p>
      <w:pPr>
        <w:ind w:left="216"/>
      </w:pPr>
      <w:r>
        <w:rPr>
          <w:b/>
          <w:color w:val="003C8C"/>
          <w:sz w:val="16"/>
        </w:rPr>
        <w:t>[ADI 191, rel. min. Cármen Lúcia, j. 29-11-2007, P, DJE de 7-3-2008.]</w:t>
      </w:r>
    </w:p>
    <w:p>
      <w:r>
        <w:rPr>
          <w:color w:val="8C8C8C"/>
          <w:sz w:val="14"/>
        </w:rPr>
        <w:t>blk-003423 | cf-1988-art-5-inc-50</w:t>
      </w:r>
      <w:r>
        <w:rPr>
          <w:color w:val="0050A0"/>
          <w:sz w:val="14"/>
        </w:rPr>
        <w:t xml:space="preserve"> | ADI 1.264</w:t>
      </w:r>
      <w:r>
        <w:rPr>
          <w:color w:val="0050A0"/>
          <w:sz w:val="14"/>
        </w:rPr>
        <w:t xml:space="preserve"> | rel. Cármen Lúcia</w:t>
      </w:r>
    </w:p>
    <w:p>
      <w:pPr>
        <w:ind w:left="216"/>
      </w:pPr>
      <w:r>
        <w:rPr>
          <w:sz w:val="18"/>
        </w:rPr>
        <w:t>Previsão de reajuste dos valores fixados referentes às vantagens nominalmente identificáveis para os cargos de provimento em comissão de direção e de gerência superior, na mesma proporção. Configurada situação de pagamento de vantagem pessoal, na qual se enquadra o princípio da "estabilidade financeira", e não da proibição constitucional de vinculação de espécies remuneratórias vedada pelo art. 37, XIII, da Constituição da República. Previsão legal que não iguala ou equipara vencimentos, apenas reconhece o direito dos que exerceram cargos ou funções comissionadas por certo período de tempo em continuar percebendo esses valores como vantagem pessoal.</w:t>
      </w:r>
    </w:p>
    <w:p>
      <w:pPr>
        <w:ind w:left="216"/>
      </w:pPr>
      <w:r>
        <w:rPr>
          <w:b/>
          <w:color w:val="003C8C"/>
          <w:sz w:val="16"/>
        </w:rPr>
        <w:t>[ADI 1.264, rel. min. Cármen Lúcia, j. 29-11-2007, P, DJE de 15-2-2008.]</w:t>
      </w:r>
    </w:p>
    <w:p>
      <w:r>
        <w:rPr>
          <w:color w:val="8C8C8C"/>
          <w:sz w:val="14"/>
        </w:rPr>
        <w:t>blk-003424 | cf-1988-art-5-inc-50</w:t>
      </w:r>
      <w:r>
        <w:rPr>
          <w:color w:val="0050A0"/>
          <w:sz w:val="14"/>
        </w:rPr>
        <w:t xml:space="preserve"> | ADI 3.491</w:t>
      </w:r>
      <w:r>
        <w:rPr>
          <w:color w:val="0050A0"/>
          <w:sz w:val="14"/>
        </w:rPr>
        <w:t xml:space="preserve"> | rel. Ayres Britto</w:t>
      </w:r>
    </w:p>
    <w:p>
      <w:pPr>
        <w:ind w:left="216"/>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w:t>
      </w:r>
    </w:p>
    <w:p>
      <w:pPr>
        <w:ind w:left="216"/>
      </w:pPr>
      <w:r>
        <w:rPr>
          <w:b/>
          <w:color w:val="003C8C"/>
          <w:sz w:val="16"/>
        </w:rPr>
        <w:t>[ADI 2.831 MC, rel. min. Maurício Corrêa, j. 11-3-2004, P, DJ de 28-5-2004.]</w:t>
      </w:r>
    </w:p>
    <w:p>
      <w:r>
        <w:rPr>
          <w:color w:val="8C8C8C"/>
          <w:sz w:val="14"/>
        </w:rPr>
        <w:t>blk-003425 | cf-1988-art-5-inc-50</w:t>
      </w:r>
      <w:r>
        <w:rPr>
          <w:color w:val="0050A0"/>
          <w:sz w:val="14"/>
        </w:rPr>
        <w:t xml:space="preserve"> | RE 709.685</w:t>
      </w:r>
      <w:r>
        <w:rPr>
          <w:color w:val="0050A0"/>
          <w:sz w:val="14"/>
        </w:rPr>
        <w:t xml:space="preserve"> | rel. Cármen Lúcia</w:t>
      </w:r>
    </w:p>
    <w:p>
      <w:pPr>
        <w:ind w:left="216"/>
      </w:pPr>
      <w:r>
        <w:rPr>
          <w:sz w:val="18"/>
        </w:rPr>
        <w:t>= RE 709.685 AgR, rel. min. Cármen Lúcia, j. 27-11-2012, 2ª T, DJE de 18-12-2012</w:t>
        <w:br/>
        <w:t>A fixação de um limite percentual na diferença entre os valores de remuneração recebidos pelos ocupantes dos quatro níveis que compõem a carreira de procurador de Estado não afronta a vedação contida no art. 37, XIII, da CF, por se tratar de uma sistematização da hierarquia salarial entre as classes de uma mesma carreira, e não uma vinculação salarial entre diferentes categorias de servidores públicos. Precedentes: ADI 2.863, Nelson Jobim, e ADI 955 MC, Celso de Mello. Viola o comando previsto no art. 37, XIII, da Carta Magna a equiparação entre o subsídio devido aos ocupantes do último nível da carreira de procurador de Estado e o recebido pelos procuradores de Justiça do Ministério Público capixaba.</w:t>
      </w:r>
    </w:p>
    <w:p>
      <w:pPr>
        <w:ind w:left="216"/>
      </w:pPr>
      <w:r>
        <w:rPr>
          <w:b/>
          <w:color w:val="003C8C"/>
          <w:sz w:val="16"/>
        </w:rPr>
        <w:t>[ADI 2.840, rel. min. Ellen Gracie, j. 15-10-2003, P, DJ de 11-6-2004.]</w:t>
      </w:r>
    </w:p>
    <w:p>
      <w:r>
        <w:rPr>
          <w:color w:val="8C8C8C"/>
          <w:sz w:val="14"/>
        </w:rPr>
        <w:t>blk-003426 | cf-1988-art-5-inc-50</w:t>
      </w:r>
      <w:r>
        <w:rPr>
          <w:color w:val="0050A0"/>
          <w:sz w:val="14"/>
        </w:rPr>
        <w:t xml:space="preserve"> | ADI 196</w:t>
      </w:r>
      <w:r>
        <w:rPr>
          <w:color w:val="0050A0"/>
          <w:sz w:val="14"/>
        </w:rPr>
        <w:t xml:space="preserve"> | rel. Ellen Gracie</w:t>
      </w:r>
    </w:p>
    <w:p>
      <w:pPr>
        <w:ind w:left="216"/>
      </w:pPr>
      <w:r>
        <w:rPr>
          <w:sz w:val="18"/>
        </w:rPr>
        <w:t>Conforme reiterada jurisprudência desta Corte, mostra-se inconstitucional a equiparação de vencimentos entre servidores estaduais e federais, por ofensa aos arts. 25 e 37, XIII, da CF.</w:t>
      </w:r>
    </w:p>
    <w:p>
      <w:pPr>
        <w:ind w:left="216"/>
      </w:pPr>
      <w:r>
        <w:rPr>
          <w:b/>
          <w:color w:val="003C8C"/>
          <w:sz w:val="16"/>
        </w:rPr>
        <w:t>[ADI 196, rel. min. Ellen Gracie, j. 15-8-2002, P, DJ de 20-9-2002.]</w:t>
      </w:r>
    </w:p>
    <w:p>
      <w:r>
        <w:rPr>
          <w:b/>
          <w:color w:val="B46400"/>
          <w:sz w:val="16"/>
        </w:rPr>
        <w:t>REPERCUSSAO GERAL</w:t>
      </w:r>
    </w:p>
    <w:p>
      <w:r>
        <w:rPr>
          <w:color w:val="8C8C8C"/>
          <w:sz w:val="14"/>
        </w:rPr>
        <w:t>blk-003427 | cf-1988-art-5-inc-50</w:t>
      </w:r>
      <w:r>
        <w:rPr>
          <w:color w:val="0050A0"/>
          <w:sz w:val="14"/>
        </w:rPr>
        <w:t xml:space="preserve"> | RE 1.366.232</w:t>
      </w:r>
      <w:r>
        <w:rPr>
          <w:color w:val="0050A0"/>
          <w:sz w:val="14"/>
        </w:rPr>
        <w:t xml:space="preserve"> | rel. Luiz Fux</w:t>
      </w:r>
    </w:p>
    <w:p>
      <w:pPr>
        <w:ind w:left="216"/>
      </w:pPr>
      <w:r>
        <w:rPr>
          <w:sz w:val="18"/>
        </w:rPr>
        <w:t>É infraconstitucional, a ela se aplicando os efeitos da ausência de repercussão geral, a controvérsia relativa ao implemento dos requisitos para concessão da gratificação de representação, prevista na Lei 12.124/1993 do Estado do Ceará, a servidor lotado em unidade policial não integrante formalmente da estrutura da Polícia Civil estadual.</w:t>
      </w:r>
    </w:p>
    <w:p>
      <w:pPr>
        <w:ind w:left="216"/>
      </w:pPr>
      <w:r>
        <w:rPr>
          <w:b/>
          <w:color w:val="003C8C"/>
          <w:sz w:val="16"/>
        </w:rPr>
        <w:t>[RE 1.366.232, rel. min. Luiz Fux, j. 12-5-2022, P, DJE de 19-5-2022, Tema 1.216, com repercussão geral negada.]</w:t>
      </w:r>
    </w:p>
    <w:p>
      <w:r>
        <w:rPr>
          <w:b/>
          <w:color w:val="B46400"/>
          <w:sz w:val="16"/>
        </w:rPr>
        <w:t>REPERCUSSAO GERAL</w:t>
      </w:r>
    </w:p>
    <w:p>
      <w:r>
        <w:rPr>
          <w:color w:val="8C8C8C"/>
          <w:sz w:val="14"/>
        </w:rPr>
        <w:t>blk-003428 | cf-1988-art-5-inc-50</w:t>
      </w:r>
      <w:r>
        <w:rPr>
          <w:color w:val="0050A0"/>
          <w:sz w:val="14"/>
        </w:rPr>
        <w:t xml:space="preserve"> | ARE 665.632</w:t>
      </w:r>
      <w:r>
        <w:rPr>
          <w:color w:val="0050A0"/>
          <w:sz w:val="14"/>
        </w:rPr>
        <w:t xml:space="preserve"> | rel. Teori Zavascki</w:t>
      </w:r>
    </w:p>
    <w:p>
      <w:pPr>
        <w:ind w:left="216"/>
      </w:pPr>
      <w:r>
        <w:rPr>
          <w:sz w:val="18"/>
        </w:rPr>
        <w:t>O art. 37, XIII, da CF/1988 coíbe a vinculação ou equiparação de quaisquer espécies remuneratórias no âmbito do serviço público. Destarte, a pretensão dos recorrentes se afigura evidentemente incompatível com a CF de 1988, uma vez que importa a equiparação de vencimentos entre os integrantes das Forças Armadas e os militares do Distrito Federal.</w:t>
      </w:r>
    </w:p>
    <w:p>
      <w:pPr>
        <w:ind w:left="216"/>
      </w:pPr>
      <w:r>
        <w:rPr>
          <w:b/>
          <w:color w:val="003C8C"/>
          <w:sz w:val="16"/>
        </w:rPr>
        <w:t>[ARE 665.632, rel. min. Teori Zavascki, j. 16-4-2015, P, DJE de 28-4-2015, Tema 806, com mérito julgado.]</w:t>
      </w:r>
    </w:p>
    <w:p>
      <w:r>
        <w:rPr>
          <w:b/>
          <w:color w:val="B46400"/>
          <w:sz w:val="16"/>
        </w:rPr>
        <w:t>REPERCUSSAO GERAL</w:t>
      </w:r>
    </w:p>
    <w:p>
      <w:r>
        <w:rPr>
          <w:color w:val="8C8C8C"/>
          <w:sz w:val="14"/>
        </w:rPr>
        <w:t>blk-003429 | cf-1988-art-5-inc-50</w:t>
      </w:r>
      <w:r>
        <w:rPr>
          <w:color w:val="0050A0"/>
          <w:sz w:val="14"/>
        </w:rPr>
        <w:t xml:space="preserve"> | RE 745.811</w:t>
      </w:r>
      <w:r>
        <w:rPr>
          <w:color w:val="0050A0"/>
          <w:sz w:val="14"/>
        </w:rPr>
        <w:t xml:space="preserve"> | rel. Gilmar Mendes</w:t>
      </w:r>
    </w:p>
    <w:p>
      <w:pPr>
        <w:ind w:left="216"/>
      </w:pPr>
      <w:r>
        <w:rPr>
          <w:sz w:val="18"/>
        </w:rPr>
        <w:t>(...) é pacífico o entendimento do STF no sentido de que as normas que alteram o padrão remuneratório são de iniciativa privativa do chefe do Poder Executivo. Assim, é inafastável a inconstitucionalidade formal do art. 273 da Constituição do Estado de Alagoas. Ressalta-se que esta questão já foi enfrentada por este Tribunal, na sistemática da repercussão geral, no julgamento do RE 745.811, de minha relatoria. (...) Ademais, também é uníssona a jurisprudência desta Corte quanto à impossibilidade de vinculação de vencimentos de cargos distintos. Dessa forma, ao vincular a remuneração de servidores de cargo efetivo com subsídios de agentes políticos, isto é, com o maior cargo em comissão na estrutura de Poder, na espécie, de secretário de Estado, a norma em comento também é materialmente inco</w:t>
      </w:r>
    </w:p>
    <w:p>
      <w:pPr>
        <w:ind w:left="216"/>
      </w:pPr>
      <w:r>
        <w:rPr>
          <w:b/>
          <w:color w:val="003C8C"/>
          <w:sz w:val="16"/>
        </w:rPr>
        <w:t>[Rcl 70.991 AgR, rel. min. Edson Fachin, red. do ac. Gilmar Mendes, j. 17.02.2025, 2ª T, DJE de 02.04.2025.]</w:t>
      </w:r>
    </w:p>
    <w:p>
      <w:r>
        <w:rPr>
          <w:b/>
          <w:color w:val="B46400"/>
          <w:sz w:val="16"/>
        </w:rPr>
        <w:t>JULGADOS CORRELATOS</w:t>
      </w:r>
    </w:p>
    <w:p>
      <w:r>
        <w:rPr>
          <w:color w:val="8C8C8C"/>
          <w:sz w:val="14"/>
        </w:rPr>
        <w:t>blk-003430 | cf-1988-art-5-inc-50</w:t>
      </w:r>
      <w:r>
        <w:rPr>
          <w:color w:val="0050A0"/>
          <w:sz w:val="14"/>
        </w:rPr>
        <w:t xml:space="preserve"> | RE 977.068</w:t>
      </w:r>
      <w:r>
        <w:rPr>
          <w:color w:val="0050A0"/>
          <w:sz w:val="14"/>
        </w:rPr>
        <w:t xml:space="preserve"> | rel. Edson Fachin</w:t>
      </w:r>
    </w:p>
    <w:p>
      <w:pPr>
        <w:ind w:left="216"/>
      </w:pPr>
      <w:r>
        <w:rPr>
          <w:sz w:val="18"/>
        </w:rPr>
        <w:t>É aplicável a Súmula Vinculante 42 a execuções de títulos judiciais formados anteriormente à publicação do verbete, caso este se remeta a julgamentos anteriores ao trânsito em julgado do ato exequendo. [RE 977.068 AgR, rel. min. Edson Fachin, j. 17-11-2017, 2ª T, DJE de 5-12-2017.]</w:t>
      </w:r>
    </w:p>
    <w:p>
      <w:pPr>
        <w:pStyle w:val="Heading1"/>
      </w:pPr>
      <w:r>
        <w:t>Art. 2</w:t>
      </w:r>
    </w:p>
    <w:p>
      <w:r>
        <w:rPr>
          <w:color w:val="8C8C8C"/>
          <w:sz w:val="14"/>
        </w:rPr>
        <w:t>blk-003431 | cf-1988-art-2</w:t>
      </w:r>
      <w:r>
        <w:rPr>
          <w:color w:val="0050A0"/>
          <w:sz w:val="14"/>
        </w:rPr>
        <w:t xml:space="preserve"> | RE 585.303</w:t>
      </w:r>
      <w:r>
        <w:rPr>
          <w:color w:val="0050A0"/>
          <w:sz w:val="14"/>
        </w:rPr>
        <w:t xml:space="preserve"> | rel. Ricardo Lewandowski</w:t>
      </w:r>
    </w:p>
    <w:p>
      <w:pPr>
        <w:ind w:left="216"/>
      </w:pPr>
      <w:r>
        <w:rPr>
          <w:sz w:val="18"/>
        </w:rPr>
        <w:t>(...) a concessão a delegado de polícia estadual do direito ao reajuste de seus vencimentos de acordo com os percentuais estabelecidos para a remuneração do delegado-geral da Polícia Civil, por si só, caracteriza vinculação ou equiparação de remuneração, vedada pela Carta Maior. [RE 585.303 AgR, voto do rel. min. Ricardo Lewandowski, j. 1º-6-2010, 1ª T, DJE de 6-8-2010.] = RE 596.627 AgR-ED, rel. min. Celso de Mello, j. 4-12-2012, 2ª T, DJE de 1º-2-2013</w:t>
        <w:br/>
        <w:t>Reajuste automático de vencimentos dos servidores do Estado-membro, vinculado ao incremento da arrecadação do ICMS e a índice de correção monetária. Ofensa ao disposto nos arts. 37, XIII; 96, II, b, e 167, IV, da Constituição do Brasil.</w:t>
      </w:r>
    </w:p>
    <w:p>
      <w:pPr>
        <w:ind w:left="216"/>
      </w:pPr>
      <w:r>
        <w:rPr>
          <w:b/>
          <w:color w:val="003C8C"/>
          <w:sz w:val="16"/>
        </w:rPr>
        <w:t>[RE 218.874, rel. min. Eros Grau, j. 7-11-2007, P, DJ de 1º-2-2008.]</w:t>
      </w:r>
    </w:p>
    <w:p>
      <w:r>
        <w:rPr>
          <w:color w:val="8C8C8C"/>
          <w:sz w:val="14"/>
        </w:rPr>
        <w:t>blk-003432 | cf-1988-art-2</w:t>
      </w:r>
      <w:r>
        <w:rPr>
          <w:color w:val="0050A0"/>
          <w:sz w:val="14"/>
        </w:rPr>
        <w:t xml:space="preserve"> | RE 222.656</w:t>
      </w:r>
      <w:r>
        <w:rPr>
          <w:color w:val="0050A0"/>
          <w:sz w:val="14"/>
        </w:rPr>
        <w:t xml:space="preserve"> | rel. Octavio Gallotti</w:t>
      </w:r>
    </w:p>
    <w:p>
      <w:pPr>
        <w:ind w:left="216"/>
      </w:pPr>
      <w:r>
        <w:rPr>
          <w:sz w:val="18"/>
        </w:rPr>
        <w:t>O inciso XIII do art. 37 da Constituição veda a equiparação ou vinculação entre a remuneração de dois cargos, não a percepção dos vencimentos de um deles pela circunstância de haver o servidor exercido as funções correspondentes.</w:t>
      </w:r>
    </w:p>
    <w:p>
      <w:pPr>
        <w:ind w:left="216"/>
      </w:pPr>
      <w:r>
        <w:rPr>
          <w:b/>
          <w:color w:val="003C8C"/>
          <w:sz w:val="16"/>
        </w:rPr>
        <w:t>[RE 222.656, rel. min. Octavio Gallotti, j. 29-6-1999, 1ª T, DJ de 16-6-2000.]</w:t>
      </w:r>
    </w:p>
    <w:p>
      <w:r>
        <w:rPr>
          <w:color w:val="8C8C8C"/>
          <w:sz w:val="14"/>
        </w:rPr>
        <w:t>blk-003433 | cf-1988-art-2</w:t>
      </w:r>
      <w:r>
        <w:rPr>
          <w:color w:val="0050A0"/>
          <w:sz w:val="14"/>
        </w:rPr>
        <w:t xml:space="preserve"> | RE 226.462</w:t>
      </w:r>
      <w:r>
        <w:rPr>
          <w:color w:val="0050A0"/>
          <w:sz w:val="14"/>
        </w:rPr>
        <w:t xml:space="preserve"> | rel. Sepúlveda Pertence</w:t>
      </w:r>
    </w:p>
    <w:p>
      <w:pPr>
        <w:ind w:left="216"/>
      </w:pPr>
      <w:r>
        <w:rPr>
          <w:sz w:val="18"/>
        </w:rPr>
        <w:t>Pacífica no STF a inexistência de conflito entre a chamada "estabilidade financeira" e o art. 37, XIII, CF, que proíbe vinculação entre vencimentos (cf. precedentes citados), daí não se segue, contudo, o direito adquirido do servidor beneficiário da vantagem à preservação do regime legal de atrelamento do valor dela ao vencimento do respectivo cargo em comissão: donde a legitimidade e a aplicabilidade imediata da lei que desvincule o reajuste futuro da vantagem àqueles vencimentos do cargo em comissão, submetendo-a aos critérios das revisões gerais dos vencimentos do funcionalismo.</w:t>
      </w:r>
    </w:p>
    <w:p>
      <w:pPr>
        <w:ind w:left="216"/>
      </w:pPr>
      <w:r>
        <w:rPr>
          <w:b/>
          <w:color w:val="003C8C"/>
          <w:sz w:val="16"/>
        </w:rPr>
        <w:t>[RE 226.462, rel. min. Sepúlveda Pertence, j. 13-5-1998, P, DJ de 25-5-2001.]</w:t>
      </w:r>
    </w:p>
    <w:p>
      <w:r>
        <w:rPr>
          <w:color w:val="8C8C8C"/>
          <w:sz w:val="14"/>
        </w:rPr>
        <w:t>blk-003434 | cf-1988-art-2</w:t>
      </w:r>
      <w:r>
        <w:rPr>
          <w:color w:val="0050A0"/>
          <w:sz w:val="14"/>
        </w:rPr>
        <w:t xml:space="preserve"> | RE 640.564</w:t>
      </w:r>
      <w:r>
        <w:rPr>
          <w:color w:val="0050A0"/>
          <w:sz w:val="14"/>
        </w:rPr>
        <w:t xml:space="preserve"> | rel. Luiz Fux</w:t>
      </w:r>
    </w:p>
    <w:p>
      <w:pPr>
        <w:ind w:left="216"/>
      </w:pPr>
      <w:r>
        <w:rPr>
          <w:sz w:val="18"/>
        </w:rPr>
        <w:t>= RE 640.564 AgR, rel. min. Luiz Fux, j. 28-8-2012, 1ª T, DJE de 12-9-2012</w:t>
      </w:r>
    </w:p>
    <w:p>
      <w:pPr>
        <w:pStyle w:val="Heading1"/>
      </w:pPr>
      <w:r>
        <w:t>Art. 235</w:t>
      </w:r>
    </w:p>
    <w:p>
      <w:r>
        <w:rPr>
          <w:b/>
          <w:color w:val="B46400"/>
          <w:sz w:val="16"/>
        </w:rPr>
        <w:t>REPERCUSSAO GERAL</w:t>
      </w:r>
    </w:p>
    <w:p>
      <w:r>
        <w:rPr>
          <w:color w:val="8C8C8C"/>
          <w:sz w:val="14"/>
        </w:rPr>
        <w:t>blk-003435 | cf-1988-art-235-inc-10</w:t>
      </w:r>
      <w:r>
        <w:rPr>
          <w:color w:val="0050A0"/>
          <w:sz w:val="14"/>
        </w:rPr>
        <w:t xml:space="preserve"> | RE 563.708</w:t>
      </w:r>
      <w:r>
        <w:rPr>
          <w:color w:val="0050A0"/>
          <w:sz w:val="14"/>
        </w:rPr>
        <w:t xml:space="preserve"> | rel. Cármen Lúcia</w:t>
      </w:r>
    </w:p>
    <w:p>
      <w:pPr>
        <w:ind w:left="216"/>
      </w:pPr>
      <w:r>
        <w:rPr>
          <w:sz w:val="18"/>
        </w:rPr>
        <w:t>Servidor público. Inexistência de direito adquirido a regime jurídico. Base de cálculo de vantagens pessoais. Efeito cascata: proibição constitucional. (...) Impossibilidade de redução dos vencimentos. Princípio da irredutibilidade dos vencimentos. Recurso ao qual se dá parcial provimento. [RE 563.708, rel. min. Cármen Lúcia, j. 6-2-2013, P, DJE de 2-5-2013, Tema 24, com mérito julgado.]</w:t>
      </w:r>
    </w:p>
    <w:p>
      <w:r>
        <w:rPr>
          <w:b/>
          <w:color w:val="B46400"/>
          <w:sz w:val="16"/>
        </w:rPr>
        <w:t>JULGADOS CORRELATOS</w:t>
      </w:r>
    </w:p>
    <w:p>
      <w:r>
        <w:rPr>
          <w:color w:val="8C8C8C"/>
          <w:sz w:val="14"/>
        </w:rPr>
        <w:t>blk-003436 | cf-1988-art-235-inc-10</w:t>
      </w:r>
      <w:r>
        <w:rPr>
          <w:color w:val="0050A0"/>
          <w:sz w:val="14"/>
        </w:rPr>
        <w:t xml:space="preserve"> | AI 820.974</w:t>
      </w:r>
      <w:r>
        <w:rPr>
          <w:color w:val="0050A0"/>
          <w:sz w:val="14"/>
        </w:rPr>
        <w:t xml:space="preserve"> | rel. Marco Aurélio</w:t>
      </w:r>
    </w:p>
    <w:p>
      <w:pPr>
        <w:ind w:left="216"/>
      </w:pPr>
      <w:r>
        <w:rPr>
          <w:sz w:val="18"/>
        </w:rPr>
        <w:t>Remuneração. Servidor público paulista. Sexta-parte. A parcela não caracteriza gratificação por tempo de serviço, mas melhoria de vencimento alcançada com implemento de condição temporal, integrando-o e servindo de base a outras parcelas.</w:t>
      </w:r>
    </w:p>
    <w:p>
      <w:pPr>
        <w:ind w:left="216"/>
      </w:pPr>
      <w:r>
        <w:rPr>
          <w:b/>
          <w:color w:val="003C8C"/>
          <w:sz w:val="16"/>
        </w:rPr>
        <w:t>[AI 820.974 AgR, rel. min. Marco Aurélio, j. 13-12-2011, 1ª T, DJE de 15-2-2012.]</w:t>
      </w:r>
    </w:p>
    <w:p>
      <w:r>
        <w:rPr>
          <w:b/>
          <w:color w:val="B46400"/>
          <w:sz w:val="16"/>
        </w:rPr>
        <w:t>JULGADOS CORRELATOS</w:t>
      </w:r>
    </w:p>
    <w:p>
      <w:r>
        <w:rPr>
          <w:color w:val="8C8C8C"/>
          <w:sz w:val="14"/>
        </w:rPr>
        <w:t>blk-003437 | cf-1988-art-235-inc-10</w:t>
      </w:r>
      <w:r>
        <w:rPr>
          <w:color w:val="0050A0"/>
          <w:sz w:val="14"/>
        </w:rPr>
        <w:t xml:space="preserve"> | AI 414.610</w:t>
      </w:r>
      <w:r>
        <w:rPr>
          <w:color w:val="0050A0"/>
          <w:sz w:val="14"/>
        </w:rPr>
        <w:t xml:space="preserve"> | rel. Ellen Gracie</w:t>
      </w:r>
    </w:p>
    <w:p>
      <w:pPr>
        <w:ind w:left="216"/>
      </w:pPr>
      <w:r>
        <w:rPr>
          <w:sz w:val="18"/>
        </w:rPr>
        <w:t>A decisão recorrida está em consonância com a jurisprudência desta Corte, a qual entende que as vantagens pessoais incidem na gratificação de produtividade porque compõem o vencimento do servidor.</w:t>
      </w:r>
    </w:p>
    <w:p>
      <w:pPr>
        <w:ind w:left="216"/>
      </w:pPr>
      <w:r>
        <w:rPr>
          <w:b/>
          <w:color w:val="003C8C"/>
          <w:sz w:val="16"/>
        </w:rPr>
        <w:t>[AI 414.610 AgR, rel. min. Ellen Gracie, j. 25-8-2009, 2ª T, DJE de 18-9-2009.]</w:t>
      </w:r>
    </w:p>
    <w:p>
      <w:r>
        <w:rPr>
          <w:b/>
          <w:color w:val="B46400"/>
          <w:sz w:val="16"/>
        </w:rPr>
        <w:t>JULGADOS CORRELATOS</w:t>
      </w:r>
    </w:p>
    <w:p>
      <w:r>
        <w:rPr>
          <w:color w:val="8C8C8C"/>
          <w:sz w:val="14"/>
        </w:rPr>
        <w:t>blk-003438 | cf-1988-art-235-inc-10</w:t>
      </w:r>
      <w:r>
        <w:rPr>
          <w:color w:val="0050A0"/>
          <w:sz w:val="14"/>
        </w:rPr>
        <w:t xml:space="preserve"> | RE 262.398</w:t>
      </w:r>
      <w:r>
        <w:rPr>
          <w:color w:val="0050A0"/>
          <w:sz w:val="14"/>
        </w:rPr>
        <w:t xml:space="preserve"> | rel. Dias Toffoli</w:t>
      </w:r>
    </w:p>
    <w:p>
      <w:pPr>
        <w:ind w:left="216"/>
      </w:pPr>
      <w:r>
        <w:rPr>
          <w:sz w:val="18"/>
        </w:rPr>
        <w:t>= RE 262.398 AgR, rel. min. Dias Toffoli, j. 21-8-2012, 1ª T, DJE de 6-9-2012</w:t>
      </w:r>
    </w:p>
    <w:p>
      <w:pPr>
        <w:pStyle w:val="Heading1"/>
      </w:pPr>
      <w:r>
        <w:t>Art. 130</w:t>
      </w:r>
    </w:p>
    <w:p>
      <w:r>
        <w:rPr>
          <w:color w:val="8C8C8C"/>
          <w:sz w:val="14"/>
        </w:rPr>
        <w:t>blk-003439 | cf-1988-art-130-par-3-inc-5</w:t>
      </w:r>
      <w:r>
        <w:rPr>
          <w:color w:val="0050A0"/>
          <w:sz w:val="14"/>
        </w:rPr>
        <w:t xml:space="preserve"> | rel. Menezes Direito</w:t>
      </w:r>
    </w:p>
    <w:p>
      <w:pPr>
        <w:ind w:left="216"/>
      </w:pPr>
      <w:r>
        <w:rPr>
          <w:sz w:val="18"/>
        </w:rPr>
        <w:t>Adicional por tempo de serviço. DL 2.019/1983 e Loman (...). Interpretando o DL 2.019/1983, em deliberação administrativa ocorrida em 4-4-1983, o Plenário desta Corte afastou, expressamente, a possibilidade da ocorrência do denominado "repicão" (incidência de adicional sobre adicional anterior da mesma natureza), ao determinar que "(...) o cálculo da gratificação adicional será efetuado sobre o vencimento e a representação percebidos, não incidindo sobre o valor dos adicionais decorrentes de quinquênios anteriores".</w:t>
      </w:r>
    </w:p>
    <w:p>
      <w:pPr>
        <w:ind w:left="216"/>
      </w:pPr>
      <w:r>
        <w:rPr>
          <w:b/>
          <w:color w:val="003C8C"/>
          <w:sz w:val="16"/>
        </w:rPr>
        <w:t>[AO 150, rel. min. Menezes Direito, j. 23-10-2008, P, DJE de 27-2-2009.]</w:t>
      </w:r>
    </w:p>
    <w:p>
      <w:r>
        <w:rPr>
          <w:color w:val="8C8C8C"/>
          <w:sz w:val="14"/>
        </w:rPr>
        <w:t>blk-003440 | cf-1988-art-130-par-3-inc-5</w:t>
      </w:r>
      <w:r>
        <w:rPr>
          <w:color w:val="0050A0"/>
          <w:sz w:val="14"/>
        </w:rPr>
        <w:t xml:space="preserve"> | AI 392.954</w:t>
      </w:r>
      <w:r>
        <w:rPr>
          <w:color w:val="0050A0"/>
          <w:sz w:val="14"/>
        </w:rPr>
        <w:t xml:space="preserve"> | rel. Cezar Peluso</w:t>
      </w:r>
    </w:p>
    <w:p>
      <w:pPr>
        <w:ind w:left="216"/>
      </w:pPr>
      <w:r>
        <w:rPr>
          <w:sz w:val="18"/>
        </w:rPr>
        <w:t>A Constituição da República veda a acumulação de acréscimos pecuniários para fins de cálculo de acréscimos ulteriores, sob o mesmo fundamento.</w:t>
      </w:r>
    </w:p>
    <w:p>
      <w:pPr>
        <w:ind w:left="216"/>
      </w:pPr>
      <w:r>
        <w:rPr>
          <w:b/>
          <w:color w:val="003C8C"/>
          <w:sz w:val="16"/>
        </w:rPr>
        <w:t>[AI 392.954 AgR, rel. min. Cezar Peluso, j. 4-11-2003, P, DJ de 5-3-2004.]</w:t>
      </w:r>
    </w:p>
    <w:p>
      <w:r>
        <w:rPr>
          <w:color w:val="8C8C8C"/>
          <w:sz w:val="14"/>
        </w:rPr>
        <w:t>blk-003441 | cf-1988-art-130-par-3-inc-5</w:t>
      </w:r>
      <w:r>
        <w:rPr>
          <w:color w:val="0050A0"/>
          <w:sz w:val="14"/>
        </w:rPr>
        <w:t xml:space="preserve"> | rel. Nelson Jobim</w:t>
      </w:r>
    </w:p>
    <w:p>
      <w:pPr>
        <w:ind w:left="216"/>
      </w:pPr>
      <w:r>
        <w:rPr>
          <w:sz w:val="18"/>
        </w:rPr>
        <w:t>Servidor público federal. Gratificação bienal. Impossibilidade da sua cumulação com adicional por tempo de serviço, por decorrerem de idêntico fundamento. Arts. 37, XIV, da CF e 17 do ADCT.</w:t>
      </w:r>
    </w:p>
    <w:p>
      <w:pPr>
        <w:ind w:left="216"/>
      </w:pPr>
      <w:r>
        <w:rPr>
          <w:b/>
          <w:color w:val="003C8C"/>
          <w:sz w:val="16"/>
        </w:rPr>
        <w:t>[RMS 23.319 AgR-ED, rel. min. Nelson Jobim, j. 20-8-2002, 2ª T, DJ de 19-12-2002.]</w:t>
      </w:r>
    </w:p>
    <w:p>
      <w:r>
        <w:rPr>
          <w:color w:val="8C8C8C"/>
          <w:sz w:val="14"/>
        </w:rPr>
        <w:t>blk-003442 | cf-1988-art-130-par-3-inc-5</w:t>
      </w:r>
      <w:r>
        <w:rPr>
          <w:color w:val="0050A0"/>
          <w:sz w:val="14"/>
        </w:rPr>
        <w:t xml:space="preserve"> | RE 549.344</w:t>
      </w:r>
      <w:r>
        <w:rPr>
          <w:color w:val="0050A0"/>
          <w:sz w:val="14"/>
        </w:rPr>
        <w:t xml:space="preserve"> | rel. Cármen Lúcia</w:t>
      </w:r>
    </w:p>
    <w:p>
      <w:pPr>
        <w:ind w:left="216"/>
      </w:pPr>
      <w:r>
        <w:rPr>
          <w:sz w:val="18"/>
        </w:rPr>
        <w:t>= RE 549.344 AgR, rel. min. Cármen Lúcia, j. 30-6-2009, 1ª T, DJE de 21-8-2009 = AR 1.807, rel. min. Dias Toffoli, red. do ac. min. Luiz Fux, j. 25-4-2023, P, DJE de 28-6-2023</w:t>
        <w:br/>
        <w:t>Acumulação de vantagens concedidas sob o mesmo título. Vedação constitucional (CF, art. 37, XIV). Adicional bienal e quinquênios: acréscimos à remuneração que têm o tempo de serviço público como fundamento.</w:t>
      </w:r>
    </w:p>
    <w:p>
      <w:pPr>
        <w:ind w:left="216"/>
      </w:pPr>
      <w:r>
        <w:rPr>
          <w:b/>
          <w:color w:val="003C8C"/>
          <w:sz w:val="16"/>
        </w:rPr>
        <w:t>[RMS 23.458, red. do ac. min. Maurício Corrêa, rel. min. Marco Aurélio, j. 16-10-2001, 2ª T, DJ de 3-5-2002.]</w:t>
      </w:r>
    </w:p>
    <w:p>
      <w:r>
        <w:rPr>
          <w:color w:val="8C8C8C"/>
          <w:sz w:val="14"/>
        </w:rPr>
        <w:t>blk-003443 | cf-1988-art-130-par-3-inc-5</w:t>
      </w:r>
      <w:r>
        <w:rPr>
          <w:color w:val="0050A0"/>
          <w:sz w:val="14"/>
        </w:rPr>
        <w:t xml:space="preserve"> | AI 636.563</w:t>
      </w:r>
      <w:r>
        <w:rPr>
          <w:color w:val="0050A0"/>
          <w:sz w:val="14"/>
        </w:rPr>
        <w:t xml:space="preserve"> | rel. Cármen Lúcia</w:t>
      </w:r>
    </w:p>
    <w:p>
      <w:pPr>
        <w:ind w:left="216"/>
      </w:pPr>
      <w:r>
        <w:rPr>
          <w:sz w:val="18"/>
        </w:rPr>
        <w:t>= AI 636.563 AgR, rel. min. Cármen Lúcia, j. 30-6-2009, 1ª T, DJE de 21-8-2009</w:t>
        <w:br/>
        <w:t>O pressuposto para a aplicação do art. 17, caput, ADCT/1988, isto é, para a redução do vencimento, remuneração, vantagem e adicional, bem como de provento, é que esses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w:t>
      </w:r>
    </w:p>
    <w:p>
      <w:pPr>
        <w:ind w:left="216"/>
      </w:pPr>
      <w:r>
        <w:rPr>
          <w:b/>
          <w:color w:val="003C8C"/>
          <w:sz w:val="16"/>
        </w:rPr>
        <w:t>[MS 22.891, rel. min. Carlos Velloso, j. 3-8-1998, P, DJ de 7-11-2003.]</w:t>
      </w:r>
    </w:p>
    <w:p>
      <w:r>
        <w:rPr>
          <w:color w:val="8C8C8C"/>
          <w:sz w:val="14"/>
        </w:rPr>
        <w:t>blk-003444 | cf-1988-art-130-par-3-inc-5</w:t>
      </w:r>
      <w:r>
        <w:rPr>
          <w:color w:val="0050A0"/>
          <w:sz w:val="14"/>
        </w:rPr>
        <w:t xml:space="preserve"> | RE 130.960</w:t>
      </w:r>
      <w:r>
        <w:rPr>
          <w:color w:val="0050A0"/>
          <w:sz w:val="14"/>
        </w:rPr>
        <w:t xml:space="preserve"> | rel. Octavio Gallotti</w:t>
      </w:r>
    </w:p>
    <w:p>
      <w:pPr>
        <w:ind w:left="216"/>
      </w:pPr>
      <w:r>
        <w:rPr>
          <w:sz w:val="18"/>
        </w:rPr>
        <w:t>Contagem sucessiva de parcelas de remuneração, ou seja, influência recíproca de umas sobre as outras, de sorte que seja a mesma gratificação incorporada ao estipêndio do servidor, para vir a integrar, em subsequente operação, a sua própria base de cálculo. Sistema incompatível com o disposto no art. 37, XIV, da Constituição (...).</w:t>
      </w:r>
    </w:p>
    <w:p>
      <w:pPr>
        <w:ind w:left="216"/>
      </w:pPr>
      <w:r>
        <w:rPr>
          <w:b/>
          <w:color w:val="003C8C"/>
          <w:sz w:val="16"/>
        </w:rPr>
        <w:t>[RE 130.960, rel. min. Octavio Gallotti, j. 12-12-1995, 1ª T, DJ de 8-3-1996.]</w:t>
      </w:r>
    </w:p>
    <w:p>
      <w:r>
        <w:rPr>
          <w:color w:val="8C8C8C"/>
          <w:sz w:val="14"/>
        </w:rPr>
        <w:t>blk-003445 | cf-1988-art-130-par-3-inc-5</w:t>
      </w:r>
      <w:r>
        <w:rPr>
          <w:color w:val="0050A0"/>
          <w:sz w:val="14"/>
        </w:rPr>
        <w:t xml:space="preserve"> | RE 446.800</w:t>
      </w:r>
      <w:r>
        <w:rPr>
          <w:color w:val="0050A0"/>
          <w:sz w:val="14"/>
        </w:rPr>
        <w:t xml:space="preserve"> | rel. Cármen Lúcia</w:t>
      </w:r>
    </w:p>
    <w:p>
      <w:pPr>
        <w:ind w:left="216"/>
      </w:pPr>
      <w:r>
        <w:rPr>
          <w:sz w:val="18"/>
        </w:rPr>
        <w:t>= RE 446.800 ED, rel. min. Cármen Lúcia, j. 8-9-2009, 1ª T, DJE de 2-10-2009</w:t>
      </w:r>
    </w:p>
    <w:p>
      <w:pPr>
        <w:pStyle w:val="Heading1"/>
      </w:pPr>
      <w:r>
        <w:t>Art. 235</w:t>
      </w:r>
    </w:p>
    <w:p>
      <w:r>
        <w:rPr>
          <w:b/>
          <w:color w:val="B46400"/>
          <w:sz w:val="16"/>
        </w:rPr>
        <w:t>CONTROLE CONCENTRADO</w:t>
      </w:r>
    </w:p>
    <w:p>
      <w:r>
        <w:rPr>
          <w:color w:val="8C8C8C"/>
          <w:sz w:val="14"/>
        </w:rPr>
        <w:t>blk-003446 | cf-1988-art-235-inc-10</w:t>
      </w:r>
      <w:r>
        <w:rPr>
          <w:color w:val="0050A0"/>
          <w:sz w:val="14"/>
        </w:rPr>
        <w:t xml:space="preserve"> | ADI 5.606</w:t>
      </w:r>
      <w:r>
        <w:rPr>
          <w:color w:val="0050A0"/>
          <w:sz w:val="14"/>
        </w:rPr>
        <w:t xml:space="preserve"> | rel. Ricardo Lewandowski</w:t>
      </w:r>
    </w:p>
    <w:p>
      <w:pPr>
        <w:ind w:left="216"/>
      </w:pPr>
      <w:r>
        <w:rPr>
          <w:sz w:val="18"/>
        </w:rPr>
        <w:t>A suspensão, por lei, de efeitos financeiros futuros de promoções de servidores públicos não ofende a proteção constitucional do direito adquirido e a regra da irredutibilidade de vencimentos.</w:t>
      </w:r>
    </w:p>
    <w:p>
      <w:pPr>
        <w:ind w:left="216"/>
      </w:pPr>
      <w:r>
        <w:rPr>
          <w:b/>
          <w:color w:val="003C8C"/>
          <w:sz w:val="16"/>
        </w:rPr>
        <w:t>[ADI 5.606, red. do ac. min. Roberto Barroso, rel. min. Ricardo Lewandowski, j. 21-2-2022, P, DJE de 31-3-2022.]</w:t>
      </w:r>
    </w:p>
    <w:p>
      <w:r>
        <w:rPr>
          <w:b/>
          <w:color w:val="B46400"/>
          <w:sz w:val="16"/>
        </w:rPr>
        <w:t>CONTROLE CONCENTRADO</w:t>
      </w:r>
    </w:p>
    <w:p>
      <w:r>
        <w:rPr>
          <w:color w:val="8C8C8C"/>
          <w:sz w:val="14"/>
        </w:rPr>
        <w:t>blk-003447 | cf-1988-art-235-inc-10</w:t>
      </w:r>
      <w:r>
        <w:rPr>
          <w:color w:val="0050A0"/>
          <w:sz w:val="14"/>
        </w:rPr>
        <w:t xml:space="preserve"> | ADI 2.238</w:t>
      </w:r>
      <w:r>
        <w:rPr>
          <w:color w:val="0050A0"/>
          <w:sz w:val="14"/>
        </w:rPr>
        <w:t xml:space="preserve"> | rel. Alexandre de Moraes</w:t>
      </w:r>
    </w:p>
    <w:p>
      <w:pPr>
        <w:ind w:left="216"/>
      </w:pPr>
      <w:r>
        <w:rPr>
          <w:sz w:val="18"/>
        </w:rPr>
        <w:t xml:space="preserve">Ação Direta de Inconstitucionalidade. Lei Complementar 101/2000. Lei de Responsabilidade Fiscal (LRF). (...) Artigos 9, § 3º, 23, § 2º, 56, caput, 57, caput. Ação julgada procedente com declaração de inconstitucionalidade dos dispositivos. (...) Em relação ao parágrafo 2º do artigo 23 da LRF, é entendimento iterativo do STF considerar a irredutibilidade do estipêndio funcional como garantia constitucional voltada a qualificar prerrogativa de caráter jurídico-social instituída em favor dos agentes públicos. (...) Artigo 23, § 1º, procedente para declarar a inconstitucionalidade parcial, sem redução de texto. Irredutibilidade do estipêndio funcional como garantia constitucional voltada a qualificar prerrogativa de caráter jurídico-social instituída em favor dos agentes públicos. Procedência </w:t>
      </w:r>
    </w:p>
    <w:p>
      <w:pPr>
        <w:ind w:left="216"/>
      </w:pPr>
      <w:r>
        <w:rPr>
          <w:b/>
          <w:color w:val="003C8C"/>
          <w:sz w:val="16"/>
        </w:rPr>
        <w:t>[ADI 2.238, rel. min. Alexandre de Moraes, j. 24-6-2020, P, DJE de 15-9-2020.]</w:t>
      </w:r>
    </w:p>
    <w:p>
      <w:r>
        <w:rPr>
          <w:b/>
          <w:color w:val="B46400"/>
          <w:sz w:val="16"/>
        </w:rPr>
        <w:t>CONTROLE CONCENTRADO</w:t>
      </w:r>
    </w:p>
    <w:p>
      <w:r>
        <w:rPr>
          <w:color w:val="8C8C8C"/>
          <w:sz w:val="14"/>
        </w:rPr>
        <w:t>blk-003448 | cf-1988-art-235-inc-10</w:t>
      </w:r>
      <w:r>
        <w:rPr>
          <w:color w:val="0050A0"/>
          <w:sz w:val="14"/>
        </w:rPr>
        <w:t xml:space="preserve"> | ADI 5.026</w:t>
      </w:r>
      <w:r>
        <w:rPr>
          <w:color w:val="0050A0"/>
          <w:sz w:val="14"/>
        </w:rPr>
        <w:t xml:space="preserve"> | rel. Rosa Weber</w:t>
      </w:r>
    </w:p>
    <w:p>
      <w:pPr>
        <w:ind w:left="216"/>
      </w:pPr>
      <w:r>
        <w:rPr>
          <w:sz w:val="18"/>
        </w:rPr>
        <w:t>Alegação de inconstitucionalidade material do artigo 53 da lei combatida, que prevê a forma de cálculo da renda mensal do benefício previdenciário de auxílio-doença com estipulação de valor inferior ao do rendimento efetivo do servidor. Inexistência de afronta aos princípios da irredutibilidade dos vencimentos e dos benefícios (artigos 37, XV, e 194, parágrafo único, da Constituição Federal). Os vencimentos recebidos pelo servidor público, pagos em contraprestação pelo seu labor, não se confundem com os valores auferidos a título de benefício previdenciário.</w:t>
      </w:r>
    </w:p>
    <w:p>
      <w:pPr>
        <w:ind w:left="216"/>
      </w:pPr>
      <w:r>
        <w:rPr>
          <w:b/>
          <w:color w:val="003C8C"/>
          <w:sz w:val="16"/>
        </w:rPr>
        <w:t>[ADI 5.026, rel. min. Rosa Weber, j. 3-3-2020, P, DJE de 12-3-2020.]</w:t>
      </w:r>
    </w:p>
    <w:p>
      <w:pPr>
        <w:pStyle w:val="Heading1"/>
      </w:pPr>
      <w:r>
        <w:t>Art. 5</w:t>
      </w:r>
    </w:p>
    <w:p>
      <w:r>
        <w:rPr>
          <w:color w:val="8C8C8C"/>
          <w:sz w:val="14"/>
        </w:rPr>
        <w:t>blk-003449 | cf-1988-art-5-inc-50</w:t>
      </w:r>
      <w:r>
        <w:rPr>
          <w:color w:val="0050A0"/>
          <w:sz w:val="14"/>
        </w:rPr>
        <w:t xml:space="preserve"> | ADI 5.560</w:t>
      </w:r>
      <w:r>
        <w:rPr>
          <w:color w:val="0050A0"/>
          <w:sz w:val="14"/>
        </w:rPr>
        <w:t xml:space="preserve"> | rel. Rosa Weber</w:t>
      </w:r>
    </w:p>
    <w:p>
      <w:pPr>
        <w:ind w:left="216"/>
      </w:pPr>
      <w:r>
        <w:rPr>
          <w:b/>
          <w:color w:val="003C8C"/>
          <w:sz w:val="16"/>
        </w:rPr>
        <w:t>[ADI 5.560, rel. min. Rosa Weber, j. 18-10-2019, P, DJE de 4-11-2019.]</w:t>
      </w:r>
    </w:p>
    <w:p>
      <w:r>
        <w:rPr>
          <w:color w:val="8C8C8C"/>
          <w:sz w:val="14"/>
        </w:rPr>
        <w:t>blk-003450 | cf-1988-art-5-inc-50</w:t>
      </w:r>
      <w:r>
        <w:rPr>
          <w:color w:val="0050A0"/>
          <w:sz w:val="14"/>
        </w:rPr>
        <w:t xml:space="preserve"> | ADI 2.075</w:t>
      </w:r>
      <w:r>
        <w:rPr>
          <w:color w:val="0050A0"/>
          <w:sz w:val="14"/>
        </w:rPr>
        <w:t xml:space="preserve"> | rel. Celso de Mello</w:t>
      </w:r>
    </w:p>
    <w:p>
      <w:pPr>
        <w:ind w:left="216"/>
      </w:pPr>
      <w:r>
        <w:rPr>
          <w:sz w:val="18"/>
        </w:rPr>
        <w:t>A garantia constitucional da irredutibilidade do estipêndio funcional traduz conquista jurídico-social outorgada, pela Constituição da República, a todos os servidores públicos (CF, art. 37, XV), em ordem a dispensar-lhes especial proteção de caráter financeiro contra eventuais ações arbitrárias do Estado. Essa qualificada tutela de ordem jurídica impede que o poder público adote medidas que importem, especialmente quando implementadas no plano infraconstitucional, em diminuição do valor nominal concernente ao estipêndio devido aos agentes públicos. A cláusula constitucional da irredutibilidade de vencimentos e proventos – que proíbe a diminuição daquilo que já se tem em função do que prevê o ordenamento positivo (RTJ 104/808) – incide sobre o que o servidor público, a título de estipêndio</w:t>
      </w:r>
    </w:p>
    <w:p>
      <w:pPr>
        <w:ind w:left="216"/>
      </w:pPr>
      <w:r>
        <w:rPr>
          <w:b/>
          <w:color w:val="003C8C"/>
          <w:sz w:val="16"/>
        </w:rPr>
        <w:t>[ADI 2.075 MC, rel. min. Celso de Mello, j. 7-2-2001, P, DJ de 27-6-2003.]</w:t>
      </w:r>
    </w:p>
    <w:p>
      <w:r>
        <w:rPr>
          <w:color w:val="8C8C8C"/>
          <w:sz w:val="14"/>
        </w:rPr>
        <w:t>blk-003451 | cf-1988-art-5-inc-50</w:t>
      </w:r>
      <w:r>
        <w:rPr>
          <w:color w:val="0050A0"/>
          <w:sz w:val="14"/>
        </w:rPr>
        <w:t xml:space="preserve"> | RE 426.491</w:t>
      </w:r>
      <w:r>
        <w:rPr>
          <w:color w:val="0050A0"/>
          <w:sz w:val="14"/>
        </w:rPr>
        <w:t xml:space="preserve"> | rel. Ricardo Lewandowski</w:t>
      </w:r>
    </w:p>
    <w:p>
      <w:pPr>
        <w:ind w:left="216"/>
      </w:pPr>
      <w:r>
        <w:rPr>
          <w:sz w:val="18"/>
        </w:rPr>
        <w:t>= RE 426.491 AgR, rel. min. Ricardo Lewandowski, j. 8-2-2011, 1ª T, DJE de 10-3-2011</w:t>
        <w:br/>
        <w:t>A garantia constitucional da irredutibilidade da remuneração devida aos servidores públicos em atividade não se reveste de caráter absoluto. Expõe-se, por isso mesmo, às derrogações instituídas pela própria Constituição da República, que prevê, relativamente ao subsídio e aos vencimentos "dos ocupantes de cargos e empregos públicos" (CF, art. 37, XV), a incidência de tributos, legitimando-se, desse modo, quanto aos servidores públicos ativos, a exigibilidade da contribuição de seguridade social, mesmo porque, em tema de tributação, há que se ter presente o que dispõe o art. 150, II, da Carta Política.</w:t>
      </w:r>
    </w:p>
    <w:p>
      <w:pPr>
        <w:ind w:left="216"/>
      </w:pPr>
      <w:r>
        <w:rPr>
          <w:b/>
          <w:color w:val="003C8C"/>
          <w:sz w:val="16"/>
        </w:rPr>
        <w:t>[ADC 8 MC, rel. min. Celso de Mello, j. 13-10-1999, P, DJ de 4-4-2003.]</w:t>
      </w:r>
    </w:p>
    <w:p>
      <w:r>
        <w:rPr>
          <w:color w:val="8C8C8C"/>
          <w:sz w:val="14"/>
        </w:rPr>
        <w:t>blk-003452 | cf-1988-art-5-inc-50</w:t>
      </w:r>
      <w:r>
        <w:rPr>
          <w:color w:val="0050A0"/>
          <w:sz w:val="14"/>
        </w:rPr>
        <w:t xml:space="preserve"> | RE 1.413.637</w:t>
      </w:r>
      <w:r>
        <w:rPr>
          <w:color w:val="0050A0"/>
          <w:sz w:val="14"/>
        </w:rPr>
        <w:t xml:space="preserve"> | rel. Luís Roberto Barroso</w:t>
      </w:r>
    </w:p>
    <w:p>
      <w:pPr>
        <w:ind w:left="216"/>
      </w:pPr>
      <w:r>
        <w:rPr>
          <w:sz w:val="18"/>
        </w:rPr>
        <w:t>“É infraconstitucional e pressupõe o exame de matéria fática o exame de controvérsia sobre a possibilidade de uma lei de reestruturação de carreira designar o termo final de pagamento de diferenças remuneratórias de conversão de moeda em URV”.</w:t>
      </w:r>
    </w:p>
    <w:p>
      <w:pPr>
        <w:ind w:left="216"/>
      </w:pPr>
      <w:r>
        <w:rPr>
          <w:b/>
          <w:color w:val="003C8C"/>
          <w:sz w:val="16"/>
        </w:rPr>
        <w:t>[RE 1.413.637 RG, rel. min. Luís Roberto Barroso, j. 23.08.2024, P, DJE de 27.08.2024, Tema 1.318, com repercussão geral negada.]</w:t>
      </w:r>
    </w:p>
    <w:p>
      <w:r>
        <w:rPr>
          <w:b/>
          <w:color w:val="B46400"/>
          <w:sz w:val="16"/>
        </w:rPr>
        <w:t>REPERCUSSAO GERAL</w:t>
      </w:r>
    </w:p>
    <w:p>
      <w:r>
        <w:rPr>
          <w:color w:val="8C8C8C"/>
          <w:sz w:val="14"/>
        </w:rPr>
        <w:t>blk-003453 | cf-1988-art-5-inc-50</w:t>
      </w:r>
      <w:r>
        <w:rPr>
          <w:color w:val="0050A0"/>
          <w:sz w:val="14"/>
        </w:rPr>
        <w:t xml:space="preserve"> | RE 642.890</w:t>
      </w:r>
      <w:r>
        <w:rPr>
          <w:color w:val="0050A0"/>
          <w:sz w:val="14"/>
        </w:rPr>
        <w:t xml:space="preserve"> | rel. Nunes Marques</w:t>
      </w:r>
    </w:p>
    <w:p>
      <w:pPr>
        <w:ind w:left="216"/>
      </w:pPr>
      <w:r>
        <w:rPr>
          <w:sz w:val="18"/>
        </w:rPr>
        <w:t>A Portaria n. 931/2005 do Ministério da Defesa, que alterou a fórmula de cálculo do auxílio-invalidez para os servidores militares, está em harmonia com os princípios da legalidade e da irredutibilidade de vencimentos.</w:t>
      </w:r>
    </w:p>
    <w:p>
      <w:pPr>
        <w:ind w:left="216"/>
      </w:pPr>
      <w:r>
        <w:rPr>
          <w:b/>
          <w:color w:val="003C8C"/>
          <w:sz w:val="16"/>
        </w:rPr>
        <w:t>[RE 642.890, rel. min. Nunes Marques, j. 10-10-2022, P, DJE de 26-10-2022, Tema 465, com mérito julgado.]</w:t>
      </w:r>
    </w:p>
    <w:p>
      <w:r>
        <w:rPr>
          <w:b/>
          <w:color w:val="B46400"/>
          <w:sz w:val="16"/>
        </w:rPr>
        <w:t>REPERCUSSAO GERAL</w:t>
      </w:r>
    </w:p>
    <w:p>
      <w:r>
        <w:rPr>
          <w:color w:val="8C8C8C"/>
          <w:sz w:val="14"/>
        </w:rPr>
        <w:t>blk-003454 | cf-1988-art-5-inc-50</w:t>
      </w:r>
      <w:r>
        <w:rPr>
          <w:color w:val="0050A0"/>
          <w:sz w:val="14"/>
        </w:rPr>
        <w:t xml:space="preserve"> | RE 1.367.406</w:t>
      </w:r>
      <w:r>
        <w:rPr>
          <w:color w:val="0050A0"/>
          <w:sz w:val="14"/>
        </w:rPr>
        <w:t xml:space="preserve"> | rel. Luiz Fux</w:t>
      </w:r>
    </w:p>
    <w:p>
      <w:pPr>
        <w:ind w:left="216"/>
      </w:pPr>
      <w:r>
        <w:rPr>
          <w:sz w:val="18"/>
        </w:rPr>
        <w:t>É infraconstitucional, a ela se aplicando os efeitos da ausência de repercussão geral, a controvérsia relativa à possibilidade da inclusão da vantagem pessoal nominalmente identificada (VPNI) na base de cálculo do adicional por tempo de serviço concedido a servidores do Tribunal de Justiça do Estado do Paraná.</w:t>
      </w:r>
    </w:p>
    <w:p>
      <w:pPr>
        <w:ind w:left="216"/>
      </w:pPr>
      <w:r>
        <w:rPr>
          <w:b/>
          <w:color w:val="003C8C"/>
          <w:sz w:val="16"/>
        </w:rPr>
        <w:t>[RE 1.367.406 RG, rel. min. Luiz Fux, j. 12-8-2022, P, DJE de 17-8-2022, Tema 1.227, com repercussão geral negada.]</w:t>
      </w:r>
    </w:p>
    <w:p>
      <w:r>
        <w:rPr>
          <w:b/>
          <w:color w:val="B46400"/>
          <w:sz w:val="16"/>
        </w:rPr>
        <w:t>REPERCUSSAO GERAL</w:t>
      </w:r>
    </w:p>
    <w:p>
      <w:r>
        <w:rPr>
          <w:color w:val="8C8C8C"/>
          <w:sz w:val="14"/>
        </w:rPr>
        <w:t>blk-003455 | cf-1988-art-5-inc-50</w:t>
      </w:r>
      <w:r>
        <w:rPr>
          <w:color w:val="0050A0"/>
          <w:sz w:val="14"/>
        </w:rPr>
        <w:t xml:space="preserve"> | RE 1.306.973</w:t>
      </w:r>
      <w:r>
        <w:rPr>
          <w:color w:val="0050A0"/>
          <w:sz w:val="14"/>
        </w:rPr>
        <w:t xml:space="preserve"> | rel. Luiz Fux</w:t>
      </w:r>
    </w:p>
    <w:p>
      <w:pPr>
        <w:ind w:left="216"/>
      </w:pPr>
      <w:r>
        <w:rPr>
          <w:sz w:val="18"/>
        </w:rPr>
        <w:t>É infraconstitucional, a ela se aplicando os efeitos da ausência de repercussão geral, a controvérsia relativa à redução do percentual a ser pago aos servidores públicos da Secretaria de Educação do Estado de São Paulo sob a rubrica Bonificação por Resultados. [RE 1.306.973 RG, rel. min. Luiz Fux, j. 9-12-2021, P, DJE de 15-12-2021, Tema 1.188, com repercussão geral negada.]</w:t>
        <w:b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16"/>
      </w:pPr>
      <w:r>
        <w:rPr>
          <w:b/>
          <w:color w:val="003C8C"/>
          <w:sz w:val="16"/>
        </w:rPr>
        <w:t>[RE 597.396, red. do ac. min. Alexandre de Moraes, j. 16-9-2020, P, DJE de 5-10-2020, Tema 690, com mérito julgado.]</w:t>
      </w:r>
    </w:p>
    <w:p>
      <w:r>
        <w:rPr>
          <w:b/>
          <w:color w:val="B46400"/>
          <w:sz w:val="16"/>
        </w:rPr>
        <w:t>REPERCUSSAO GERAL</w:t>
      </w:r>
    </w:p>
    <w:p>
      <w:r>
        <w:rPr>
          <w:color w:val="8C8C8C"/>
          <w:sz w:val="14"/>
        </w:rPr>
        <w:t>blk-003456 | cf-1988-art-5-inc-50</w:t>
      </w:r>
      <w:r>
        <w:rPr>
          <w:color w:val="0050A0"/>
          <w:sz w:val="14"/>
        </w:rPr>
        <w:t xml:space="preserve"> | RE 1.023.750</w:t>
      </w:r>
      <w:r>
        <w:rPr>
          <w:color w:val="0050A0"/>
          <w:sz w:val="14"/>
        </w:rPr>
        <w:t xml:space="preserve"> | rel. Marco Aurélio</w:t>
      </w:r>
    </w:p>
    <w:p>
      <w:pPr>
        <w:ind w:left="216"/>
      </w:pPr>
      <w:r>
        <w:rPr>
          <w:sz w:val="18"/>
        </w:rPr>
        <w:t>Servidores que tiveram relação jurídica regida pela Consolidação das Leis do Trabalho, modificada considerado regime jurídico único, têm direito à diferença remuneratória decorrente do Plano de Cargos, Carreiras e Salários – PCCS.</w:t>
      </w:r>
    </w:p>
    <w:p>
      <w:pPr>
        <w:ind w:left="216"/>
      </w:pPr>
      <w:r>
        <w:rPr>
          <w:b/>
          <w:color w:val="003C8C"/>
          <w:sz w:val="16"/>
        </w:rPr>
        <w:t>[RE 1.023.750, rel. min. Marco Aurélio, j. 24-8-2020, P, DJE de 17-9-2020, Tema 951, com mérito julgado.]</w:t>
      </w:r>
    </w:p>
    <w:p>
      <w:r>
        <w:rPr>
          <w:b/>
          <w:color w:val="B46400"/>
          <w:sz w:val="16"/>
        </w:rPr>
        <w:t>REPERCUSSAO GERAL</w:t>
      </w:r>
    </w:p>
    <w:p>
      <w:r>
        <w:rPr>
          <w:color w:val="8C8C8C"/>
          <w:sz w:val="14"/>
        </w:rPr>
        <w:t>blk-003457 | cf-1988-art-5-inc-50</w:t>
      </w:r>
      <w:r>
        <w:rPr>
          <w:color w:val="0050A0"/>
          <w:sz w:val="14"/>
        </w:rPr>
        <w:t xml:space="preserve"> | ARE 1.052.570</w:t>
      </w:r>
      <w:r>
        <w:rPr>
          <w:color w:val="0050A0"/>
          <w:sz w:val="14"/>
        </w:rPr>
        <w:t xml:space="preserve"> | rel. Alexandre de Moraes</w:t>
      </w:r>
    </w:p>
    <w:p>
      <w:pPr>
        <w:ind w:left="216"/>
      </w:pPr>
      <w:r>
        <w:rPr>
          <w:sz w:val="18"/>
        </w:rPr>
        <w:t>Reafirma-se a jurisprudência dominante desta Corte nos termos da seguinte tese de repercussão geral: (I) O termo inicial do pagamento diferenciado das gratificações de desempenho entre servidores ativos e inativos é o da data da homologação do resultado das avaliações, após a conclusão do primeiro ciclo; (II) A redução, após a homologação do resultado das avaliações, do valor da gratificação de desempenho paga aos inativos e pensionistas não configura ofensa ao princípio da irredutibilidade de vencimentos.</w:t>
      </w:r>
    </w:p>
    <w:p>
      <w:pPr>
        <w:ind w:left="216"/>
      </w:pPr>
      <w:r>
        <w:rPr>
          <w:b/>
          <w:color w:val="003C8C"/>
          <w:sz w:val="16"/>
        </w:rPr>
        <w:t>[ARE 1.052.570 RG, rel. min. Alexandre de Moraes, j. 15-2-2018, P, DJE de 6-3-2018, Tema 983, com mérito julgado.]</w:t>
      </w:r>
    </w:p>
    <w:p>
      <w:r>
        <w:rPr>
          <w:b/>
          <w:color w:val="B46400"/>
          <w:sz w:val="16"/>
        </w:rPr>
        <w:t>REPERCUSSAO GERAL</w:t>
      </w:r>
    </w:p>
    <w:p>
      <w:r>
        <w:rPr>
          <w:color w:val="8C8C8C"/>
          <w:sz w:val="14"/>
        </w:rPr>
        <w:t>blk-003458 | cf-1988-art-5-inc-50</w:t>
      </w:r>
      <w:r>
        <w:rPr>
          <w:color w:val="0050A0"/>
          <w:sz w:val="14"/>
        </w:rPr>
        <w:t xml:space="preserve"> | ARE 660.010</w:t>
      </w:r>
      <w:r>
        <w:rPr>
          <w:color w:val="0050A0"/>
          <w:sz w:val="14"/>
        </w:rPr>
        <w:t xml:space="preserve"> | rel. Dias Toffoli</w:t>
      </w:r>
    </w:p>
    <w:p>
      <w:pPr>
        <w:ind w:left="216"/>
      </w:pPr>
      <w:r>
        <w:rPr>
          <w:sz w:val="18"/>
        </w:rPr>
        <w:t>Reafirmada a jurisprudência da Corte e fixadas as seguintes teses jurídicas: i) a ampliação de jornada de trabalho sem alteração da remuneração do servidor consiste em violação da regra constitucional da irredutibilidade de vencimentos; ii) no caso concreto, o § 1º do art. 1º do Decreto estadual nº 4.345, de 14 de fevereiro de 2005, do Estado do Paraná não se aplica aos servidores elencados em seu caput que, antes de sua edição, estavam legitimamente submetidos a carga horária semanal inferior a quarenta horas.</w:t>
      </w:r>
    </w:p>
    <w:p>
      <w:pPr>
        <w:ind w:left="216"/>
      </w:pPr>
      <w:r>
        <w:rPr>
          <w:b/>
          <w:color w:val="003C8C"/>
          <w:sz w:val="16"/>
        </w:rPr>
        <w:t>[ARE 660.010, rel. min. Dias Toffoli, j. 30-10-2014, P, DJE de 19-2-2015, Tema 514, com mérito julgado.]</w:t>
      </w:r>
    </w:p>
    <w:p>
      <w:r>
        <w:rPr>
          <w:b/>
          <w:color w:val="B46400"/>
          <w:sz w:val="16"/>
        </w:rPr>
        <w:t>REPERCUSSAO GERAL</w:t>
      </w:r>
    </w:p>
    <w:p>
      <w:r>
        <w:rPr>
          <w:color w:val="8C8C8C"/>
          <w:sz w:val="14"/>
        </w:rPr>
        <w:t>blk-003459 | cf-1988-art-5-inc-50</w:t>
      </w:r>
      <w:r>
        <w:rPr>
          <w:color w:val="0050A0"/>
          <w:sz w:val="14"/>
        </w:rPr>
        <w:t xml:space="preserve"> | RE 609.381</w:t>
      </w:r>
      <w:r>
        <w:rPr>
          <w:color w:val="0050A0"/>
          <w:sz w:val="14"/>
        </w:rPr>
        <w:t xml:space="preserve"> | rel. Teori Zavascki</w:t>
      </w:r>
    </w:p>
    <w:p>
      <w:pPr>
        <w:ind w:left="216"/>
      </w:pPr>
      <w:r>
        <w:rPr>
          <w:sz w:val="18"/>
        </w:rPr>
        <w:t>O teto de retribuição estabelecido pela EC 41/2003 possui eficácia imediata, submetendo às referências de valor máximo nele discriminadas todas as verbas de natureza remuneratória percebidas pelos servidores públicos da União, Estados, Distrito Federal e Municípios, ainda que adquiridas de acordo com regime legal anterior. A observância da norma de teto de retribuição representa verdadeira condição de legitimidade para o pagamento das remunerações no serviço público. Os valores que ultrapassam os limites preestabelecidos para cada nível federativo na CF constituem excesso cujo pagamento não pode ser reclamado com amparo na garantia da irredutibilidade de vencimentos. A incidência da garantia constitucional da irredutibilidade exige a presença cumulativa de pelo menos dois requisitos: (a) q</w:t>
      </w:r>
    </w:p>
    <w:p>
      <w:pPr>
        <w:ind w:left="216"/>
      </w:pPr>
      <w:r>
        <w:rPr>
          <w:b/>
          <w:color w:val="003C8C"/>
          <w:sz w:val="16"/>
        </w:rPr>
        <w:t>[RE 609.381, rel. min. Teori Zavascki, j. 2-10-2014, P, DJE de 11-12-2014, Tema 480, com mérito julgado.]</w:t>
      </w:r>
    </w:p>
    <w:p>
      <w:r>
        <w:rPr>
          <w:b/>
          <w:color w:val="B46400"/>
          <w:sz w:val="16"/>
        </w:rPr>
        <w:t>REPERCUSSAO GERAL</w:t>
      </w:r>
    </w:p>
    <w:p>
      <w:r>
        <w:rPr>
          <w:color w:val="8C8C8C"/>
          <w:sz w:val="14"/>
        </w:rPr>
        <w:t>blk-003460 | cf-1988-art-5-inc-50</w:t>
      </w:r>
      <w:r>
        <w:rPr>
          <w:color w:val="0050A0"/>
          <w:sz w:val="14"/>
        </w:rPr>
        <w:t xml:space="preserve"> | RE 561.836</w:t>
      </w:r>
      <w:r>
        <w:rPr>
          <w:color w:val="0050A0"/>
          <w:sz w:val="14"/>
        </w:rPr>
        <w:t xml:space="preserve"> | rel. Luiz Fux</w:t>
      </w:r>
    </w:p>
    <w:p>
      <w:pPr>
        <w:ind w:left="216"/>
      </w:pPr>
      <w:r>
        <w:rPr>
          <w:sz w:val="18"/>
        </w:rPr>
        <w:t>O direito ao percentual de 11,98%, ou do índice decorrente do processo de liquidação, na remuneração do servidor, resultante da equivocada conversão do Cruzeiro Real em URV [Unidade Real de Valor], não representa um aumento na remuneração do servidor público, mas um reconhecimento da ocorrência de indevido decréscimo no momento da conversão da moeda em relação àqueles que recebem seus vencimentos em momento anterior ao do término do mês trabalhado, tal como ocorre, verbi gratia, no âmbito do Poder Legislativo e do Poder Judiciário por força do art. 168 da Constituição da República. (...) A irredutibilidade estipendial recomenda que se, em decorrência da reestruturação da carreira do servidor, a supressão da parcela dos 11,98%, ou em outro percentual obtido na liquidação, verificar-se com a</w:t>
      </w:r>
    </w:p>
    <w:p>
      <w:pPr>
        <w:ind w:left="216"/>
      </w:pPr>
      <w:r>
        <w:rPr>
          <w:b/>
          <w:color w:val="003C8C"/>
          <w:sz w:val="16"/>
        </w:rPr>
        <w:t>[RE 563.708, rel. min. Cármen Lúcia, j. 6-2-2013, P, DJE de 2-5-2013, Tema 24, com mérito julgado.]</w:t>
      </w:r>
    </w:p>
    <w:p>
      <w:r>
        <w:rPr>
          <w:b/>
          <w:color w:val="B46400"/>
          <w:sz w:val="16"/>
        </w:rPr>
        <w:t>REPERCUSSAO GERAL</w:t>
      </w:r>
    </w:p>
    <w:p>
      <w:r>
        <w:rPr>
          <w:color w:val="8C8C8C"/>
          <w:sz w:val="14"/>
        </w:rPr>
        <w:t>blk-003461 | cf-1988-art-5-inc-50</w:t>
      </w:r>
      <w:r>
        <w:rPr>
          <w:color w:val="0050A0"/>
          <w:sz w:val="14"/>
        </w:rPr>
        <w:t xml:space="preserve"> | ARE 637.607</w:t>
      </w:r>
      <w:r>
        <w:rPr>
          <w:color w:val="0050A0"/>
          <w:sz w:val="14"/>
        </w:rPr>
        <w:t xml:space="preserve"> | rel. Cezar Peluso</w:t>
      </w:r>
    </w:p>
    <w:p>
      <w:pPr>
        <w:ind w:left="216"/>
      </w:pPr>
      <w:r>
        <w:rPr>
          <w:sz w:val="18"/>
        </w:rPr>
        <w:t>É compatível com a Constituição a redução da Gratificação Especial de Retorno à Atividade (GERA), se o ingresso ou reingresso dos servidores públicos, aos quadros do CVMI [Corpo Voluntário de Militares Inativos Estaduais], ocorreu após a edição da Lei estadual 10.916/1997.</w:t>
      </w:r>
    </w:p>
    <w:p>
      <w:pPr>
        <w:ind w:left="216"/>
      </w:pPr>
      <w:r>
        <w:rPr>
          <w:b/>
          <w:color w:val="003C8C"/>
          <w:sz w:val="16"/>
        </w:rPr>
        <w:t>[ARE 637.607 RG, rel. min. Cezar Peluso, j. 23-6-2011, P, DJE de 6-9-2011, Tema 440, com mérito julgado.]</w:t>
      </w:r>
    </w:p>
    <w:p>
      <w:r>
        <w:rPr>
          <w:b/>
          <w:color w:val="B46400"/>
          <w:sz w:val="16"/>
        </w:rPr>
        <w:t>REPERCUSSAO GERAL</w:t>
      </w:r>
    </w:p>
    <w:p>
      <w:r>
        <w:rPr>
          <w:color w:val="8C8C8C"/>
          <w:sz w:val="14"/>
        </w:rPr>
        <w:t>blk-003462 | cf-1988-art-5-inc-50</w:t>
      </w:r>
      <w:r>
        <w:rPr>
          <w:color w:val="0050A0"/>
          <w:sz w:val="14"/>
        </w:rPr>
        <w:t xml:space="preserve"> | RE 596.542</w:t>
      </w:r>
      <w:r>
        <w:rPr>
          <w:color w:val="0050A0"/>
          <w:sz w:val="14"/>
        </w:rPr>
        <w:t xml:space="preserve"> | rel. Cezar Peluso</w:t>
      </w:r>
    </w:p>
    <w:p>
      <w:pPr>
        <w:ind w:left="216"/>
      </w:pPr>
      <w:r>
        <w:rPr>
          <w:sz w:val="18"/>
        </w:rPr>
        <w:t>É compatível com a Constituição lei específica que altera o cálculo da Gratificação por Produção Suplementar (GPS), desde que não haja redução da remuneração na sua totalidade.</w:t>
      </w:r>
    </w:p>
    <w:p>
      <w:pPr>
        <w:ind w:left="216"/>
      </w:pPr>
      <w:r>
        <w:rPr>
          <w:b/>
          <w:color w:val="003C8C"/>
          <w:sz w:val="16"/>
        </w:rPr>
        <w:t>[RE 596.542 RG, rel. min. Cezar Peluso, j. 16-6-2011, P, DJE de 16-9-2011, Tema 434, com mérito julgado.]</w:t>
      </w:r>
    </w:p>
    <w:p>
      <w:r>
        <w:rPr>
          <w:b/>
          <w:color w:val="B46400"/>
          <w:sz w:val="16"/>
        </w:rPr>
        <w:t>REPERCUSSAO GERAL</w:t>
      </w:r>
    </w:p>
    <w:p>
      <w:r>
        <w:rPr>
          <w:color w:val="8C8C8C"/>
          <w:sz w:val="14"/>
        </w:rPr>
        <w:t>blk-003463 | cf-1988-art-5-inc-50</w:t>
      </w:r>
      <w:r>
        <w:rPr>
          <w:color w:val="0050A0"/>
          <w:sz w:val="14"/>
        </w:rPr>
        <w:t xml:space="preserve"> | RE 563.965</w:t>
      </w:r>
      <w:r>
        <w:rPr>
          <w:color w:val="0050A0"/>
          <w:sz w:val="14"/>
        </w:rPr>
        <w:t xml:space="preserve"> | rel. Cármen Lúcia</w:t>
      </w:r>
    </w:p>
    <w:p>
      <w:pPr>
        <w:ind w:left="216"/>
      </w:pPr>
      <w:r>
        <w:rPr>
          <w:sz w:val="18"/>
        </w:rPr>
        <w:t>O STF pacificou a sua jurisprudência sobre a constitucionalidade do instituto da estabilidade financeira e sobre a ausência de direito adquirido a regime jurídico. Nesta linha, a LC 203/2001, do Estado do Rio Grande do Norte, no ponto que alterou a forma de cálculo de gratificações e, consequentemente, a composição da remuneração de servidores públicos, não ofende a Constituição da República de 1988, por dar cumprimento ao princípio da irredutibilidade da remuneração. [RE 563.965, rel. min. Cármen Lúcia, j. 11-2-2009, P, DJE de 20-3-2009, Tema 41, com mérito julgado.]</w:t>
        <w:br/>
        <w:t xml:space="preserve">Fixação de subsídios. Agentes políticos municipais. (...) O princípio da irredutibilidade de vencimentos não é aplicável à fixação de subsídios para a legislatura subsequente, visto que a redução somente terá efeitos para os </w:t>
      </w:r>
    </w:p>
    <w:p>
      <w:pPr>
        <w:ind w:left="216"/>
      </w:pPr>
      <w:r>
        <w:rPr>
          <w:b/>
          <w:color w:val="003C8C"/>
          <w:sz w:val="16"/>
        </w:rPr>
        <w:t>[ARE 1.462.344, rel. min. Gilmar Mendes, j. 27.10.2025, P, DJE de 03.11.2025.]</w:t>
      </w:r>
    </w:p>
    <w:p>
      <w:r>
        <w:rPr>
          <w:b/>
          <w:color w:val="B46400"/>
          <w:sz w:val="16"/>
        </w:rPr>
        <w:t>REPERCUSSAO GERAL</w:t>
      </w:r>
    </w:p>
    <w:p>
      <w:r>
        <w:rPr>
          <w:color w:val="8C8C8C"/>
          <w:sz w:val="14"/>
        </w:rPr>
        <w:t>blk-003464 | cf-1988-art-5-inc-50</w:t>
      </w:r>
      <w:r>
        <w:rPr>
          <w:color w:val="0050A0"/>
          <w:sz w:val="14"/>
        </w:rPr>
        <w:t xml:space="preserve"> | RE 1.529.476</w:t>
      </w:r>
      <w:r>
        <w:rPr>
          <w:color w:val="0050A0"/>
          <w:sz w:val="14"/>
        </w:rPr>
        <w:t xml:space="preserve"> | rel. Gilmar Mendes</w:t>
      </w:r>
    </w:p>
    <w:p>
      <w:pPr>
        <w:ind w:left="216"/>
      </w:pPr>
      <w:r>
        <w:rPr>
          <w:sz w:val="18"/>
        </w:rPr>
        <w:t>Há uma questão em discussão: saber se a modificação de aumentos salariais por lei superveniente, antes da produção de efeitos financeiros da lei original, configura violação ao direito adquirido e à irredutibilidade de vencimentos, considerando que a nova legislação buscou atender a Lei de Responsabilidade Fiscal e os princípios da isonomia e da razoabilidade. Não se verifica a violação a direito adquirido, uma vez que a Lei Complementar 896/2022 não chegou a produzir efeitos financeiros, sendo os aumentos nela previstos meras expectativas de direito e não valores incorporados ao patrimônio jurídico dos servidores. A superveniência de ato legislativo em tempo oportuno, enquanto não concluído o ciclo de formação e constituição do direito vindicado, impede a aquisição do direito, conforme re</w:t>
      </w:r>
    </w:p>
    <w:p>
      <w:pPr>
        <w:ind w:left="216"/>
      </w:pPr>
      <w:r>
        <w:rPr>
          <w:b/>
          <w:color w:val="003C8C"/>
          <w:sz w:val="16"/>
        </w:rPr>
        <w:t>[RE 1.529.476, rel. min. Gilmar Mendes, j. 15.09.2025, P, DJE de 07.10.2025.]</w:t>
      </w:r>
    </w:p>
    <w:p>
      <w:r>
        <w:rPr>
          <w:b/>
          <w:color w:val="B46400"/>
          <w:sz w:val="16"/>
        </w:rPr>
        <w:t>JULGADOS CORRELATOS</w:t>
      </w:r>
    </w:p>
    <w:p>
      <w:r>
        <w:rPr>
          <w:color w:val="8C8C8C"/>
          <w:sz w:val="14"/>
        </w:rPr>
        <w:t>blk-003465 | cf-1988-art-5-inc-50</w:t>
      </w:r>
      <w:r>
        <w:rPr>
          <w:color w:val="0050A0"/>
          <w:sz w:val="14"/>
        </w:rPr>
        <w:t xml:space="preserve"> | RE 836.198-</w:t>
      </w:r>
      <w:r>
        <w:rPr>
          <w:color w:val="0050A0"/>
          <w:sz w:val="14"/>
        </w:rPr>
        <w:t xml:space="preserve"> | rel. Roberto Barroso</w:t>
      </w:r>
    </w:p>
    <w:p>
      <w:pPr>
        <w:ind w:left="216"/>
      </w:pPr>
      <w:r>
        <w:rPr>
          <w:sz w:val="18"/>
        </w:rPr>
        <w:t>(...) o art. 37, XV, da Constituição, impossibilita que retenção salarial seja utilizada como meio de redução de gastos com pessoal com o objetivo de adequação aos limites legais ou constitucionais de despesa.</w:t>
      </w:r>
    </w:p>
    <w:p>
      <w:pPr>
        <w:ind w:left="216"/>
      </w:pPr>
      <w:r>
        <w:rPr>
          <w:b/>
          <w:color w:val="003C8C"/>
          <w:sz w:val="16"/>
        </w:rPr>
        <w:t>[RE 836.198-AgR, rel. min. Roberto Barroso, j. 23-3-2018, 1ª T, DJE de 12-4-2018.]</w:t>
      </w:r>
    </w:p>
    <w:p>
      <w:r>
        <w:rPr>
          <w:b/>
          <w:color w:val="B46400"/>
          <w:sz w:val="16"/>
        </w:rPr>
        <w:t>JULGADOS CORRELATOS</w:t>
      </w:r>
    </w:p>
    <w:p>
      <w:r>
        <w:rPr>
          <w:color w:val="8C8C8C"/>
          <w:sz w:val="14"/>
        </w:rPr>
        <w:t>blk-003466 | cf-1988-art-5-inc-50</w:t>
      </w:r>
      <w:r>
        <w:rPr>
          <w:color w:val="0050A0"/>
          <w:sz w:val="14"/>
        </w:rPr>
        <w:t xml:space="preserve"> | ARE 1.004.555</w:t>
      </w:r>
      <w:r>
        <w:rPr>
          <w:color w:val="0050A0"/>
          <w:sz w:val="14"/>
        </w:rPr>
        <w:t xml:space="preserve"> | rel. Dias Toffoli</w:t>
      </w:r>
    </w:p>
    <w:p>
      <w:pPr>
        <w:ind w:left="216"/>
      </w:pPr>
      <w:r>
        <w:rPr>
          <w:sz w:val="18"/>
        </w:rPr>
        <w:t>É possível ao legislador desvincular, para o futuro, a forma de calcular gratificação incorporada pelo servidor, em razão de ter ocupado função/cargo comissionado, submetendo-a aos índices gerais de revisão, sem que isso represente violação do Texto Constitucional.</w:t>
      </w:r>
    </w:p>
    <w:p>
      <w:pPr>
        <w:ind w:left="216"/>
      </w:pPr>
      <w:r>
        <w:rPr>
          <w:b/>
          <w:color w:val="003C8C"/>
          <w:sz w:val="16"/>
        </w:rPr>
        <w:t>[ARE 1.004.555 AgR, rel. min. Dias Toffoli, j. 8-8-2017, P, DJE de 29-8-2017.]</w:t>
      </w:r>
    </w:p>
    <w:p>
      <w:r>
        <w:rPr>
          <w:b/>
          <w:color w:val="B46400"/>
          <w:sz w:val="16"/>
        </w:rPr>
        <w:t>JULGADOS CORRELATOS</w:t>
      </w:r>
    </w:p>
    <w:p>
      <w:r>
        <w:rPr>
          <w:color w:val="8C8C8C"/>
          <w:sz w:val="14"/>
        </w:rPr>
        <w:t>blk-003467 | cf-1988-art-5-inc-50</w:t>
      </w:r>
      <w:r>
        <w:rPr>
          <w:color w:val="0050A0"/>
          <w:sz w:val="14"/>
        </w:rPr>
        <w:t xml:space="preserve"> | RE 379.262</w:t>
      </w:r>
      <w:r>
        <w:rPr>
          <w:color w:val="0050A0"/>
          <w:sz w:val="14"/>
        </w:rPr>
        <w:t xml:space="preserve"> | rel. Dias Toffoli</w:t>
      </w:r>
    </w:p>
    <w:p>
      <w:pPr>
        <w:ind w:left="216"/>
      </w:pPr>
      <w:r>
        <w:rPr>
          <w:sz w:val="18"/>
        </w:rPr>
        <w:t>É devido ao prestador de serviços no exterior, quando do enquadramento em cargo semelhante ao constante do organograma funcional brasileiro, o pagamento da diferença entre a remuneração percebida no exterior e a do cargo de referência, observado o teto constitucional, caracterizando-se o valor encontrado como vantagem pessoal. [RMS 32.391 AgR, rel. min. Dias Toffoli, j. 10-11-2015, 2ª T, DJE de 14-12-2015.]</w:t>
        <w:br/>
        <w:t>(...) o STF reconheceu assistir, no tema em análise (integração do salário-família, sem limitação, ao estipêndio funcional), o direito ora postulado, sem qualquer restrição, desde que se trate de servidor público que tenha ingressado, no serviço público, antes do advento da EC 20/1998 (RE 379.262 AgR/AL, rel. min. Celso de Mello, v.g.).</w:t>
      </w:r>
    </w:p>
    <w:p>
      <w:pPr>
        <w:ind w:left="216"/>
      </w:pPr>
      <w:r>
        <w:rPr>
          <w:b/>
          <w:color w:val="003C8C"/>
          <w:sz w:val="16"/>
        </w:rPr>
        <w:t>[AI 817.010 AgR, voto do rel. min. Celso de Mello, j. 27-3-2012, 2ª T, DJE de 12-4-2012.]</w:t>
      </w:r>
    </w:p>
    <w:p>
      <w:r>
        <w:rPr>
          <w:b/>
          <w:color w:val="B46400"/>
          <w:sz w:val="16"/>
        </w:rPr>
        <w:t>JULGADOS CORRELATOS</w:t>
      </w:r>
    </w:p>
    <w:p>
      <w:r>
        <w:rPr>
          <w:color w:val="8C8C8C"/>
          <w:sz w:val="14"/>
        </w:rPr>
        <w:t>blk-003468 | cf-1988-art-5-inc-50</w:t>
      </w:r>
      <w:r>
        <w:rPr>
          <w:color w:val="0050A0"/>
          <w:sz w:val="14"/>
        </w:rPr>
        <w:t xml:space="preserve"> | AI 541.949</w:t>
      </w:r>
      <w:r>
        <w:rPr>
          <w:color w:val="0050A0"/>
          <w:sz w:val="14"/>
        </w:rPr>
        <w:t xml:space="preserve"> | rel. Marco Aurélio</w:t>
      </w:r>
    </w:p>
    <w:p>
      <w:pPr>
        <w:ind w:left="216"/>
      </w:pPr>
      <w:r>
        <w:rPr>
          <w:sz w:val="18"/>
        </w:rPr>
        <w:t>A alteração de proventos de servidor público somente pode ocorrer oportunizando-se o direito de defesa, ou seja, instaurando-se processo administrativo.</w:t>
      </w:r>
    </w:p>
    <w:p>
      <w:pPr>
        <w:ind w:left="216"/>
      </w:pPr>
      <w:r>
        <w:rPr>
          <w:b/>
          <w:color w:val="003C8C"/>
          <w:sz w:val="16"/>
        </w:rPr>
        <w:t>[AI 541.949 AgR, rel. min. Marco Aurélio, j. 13-4-2011, 1ª T, DJE de 18-5-2011.]</w:t>
      </w:r>
    </w:p>
    <w:p>
      <w:pPr>
        <w:pStyle w:val="Heading1"/>
      </w:pPr>
      <w:r>
        <w:t>Art. 130</w:t>
      </w:r>
    </w:p>
    <w:p>
      <w:r>
        <w:rPr>
          <w:color w:val="8C8C8C"/>
          <w:sz w:val="14"/>
        </w:rPr>
        <w:t>blk-003469 | cf-1988-art-130-par-3-inc-5</w:t>
      </w:r>
      <w:r>
        <w:rPr>
          <w:color w:val="0050A0"/>
          <w:sz w:val="14"/>
        </w:rPr>
        <w:t xml:space="preserve"> | RE 599.618</w:t>
      </w:r>
      <w:r>
        <w:rPr>
          <w:color w:val="0050A0"/>
          <w:sz w:val="14"/>
        </w:rPr>
        <w:t xml:space="preserve"> | rel. Cármen Lúcia</w:t>
      </w:r>
    </w:p>
    <w:p>
      <w:pPr>
        <w:ind w:left="216"/>
      </w:pPr>
      <w:r>
        <w:rPr>
          <w:sz w:val="18"/>
        </w:rPr>
        <w:t>Transposição do regime celetista para o estatutário. Inexistência de direito adquirido a regime jurídico. Possibilidade de diminuição ou supressão de vantagens sem redução do valor da remuneração.</w:t>
      </w:r>
    </w:p>
    <w:p>
      <w:pPr>
        <w:ind w:left="216"/>
      </w:pPr>
      <w:r>
        <w:rPr>
          <w:b/>
          <w:color w:val="003C8C"/>
          <w:sz w:val="16"/>
        </w:rPr>
        <w:t>[RE 599.618 ED, rel. min. Cármen Lúcia, j. 1º-2-2011, 1ª T, DJE de 14-3-2011.]</w:t>
      </w:r>
    </w:p>
    <w:p>
      <w:r>
        <w:rPr>
          <w:color w:val="8C8C8C"/>
          <w:sz w:val="14"/>
        </w:rPr>
        <w:t>blk-003470 | cf-1988-art-130-par-3-inc-5</w:t>
      </w:r>
      <w:r>
        <w:rPr>
          <w:color w:val="0050A0"/>
          <w:sz w:val="14"/>
        </w:rPr>
        <w:t xml:space="preserve"> | AI 754.613</w:t>
      </w:r>
      <w:r>
        <w:rPr>
          <w:color w:val="0050A0"/>
          <w:sz w:val="14"/>
        </w:rPr>
        <w:t xml:space="preserve"> | rel. Ellen Gracie</w:t>
      </w:r>
    </w:p>
    <w:p>
      <w:pPr>
        <w:ind w:left="216"/>
      </w:pPr>
      <w:r>
        <w:rPr>
          <w:sz w:val="18"/>
        </w:rPr>
        <w:t>O STF já pacificou sua jurisprudência no sentido de que os quintos incorporados, conforme Portaria MEC 474/1987, constituem direito adquirido, não alcançado pelas alterações promovidas pela Lei 8.168/1991. A aplicação da referida lei às parcelas já incorporadas aos vencimentos, com a redução de valores, configuraria ofensa ao princípio constitucional da irredutibilidade de vencimentos.</w:t>
      </w:r>
    </w:p>
    <w:p>
      <w:pPr>
        <w:ind w:left="216"/>
      </w:pPr>
      <w:r>
        <w:rPr>
          <w:b/>
          <w:color w:val="003C8C"/>
          <w:sz w:val="16"/>
        </w:rPr>
        <w:t>[AI 754.613 AgR, voto da rel. min. Ellen Gracie, j. 20-10-2009, 2ª T, DJE de 13-11-2009.]</w:t>
      </w:r>
    </w:p>
    <w:p>
      <w:r>
        <w:rPr>
          <w:color w:val="8C8C8C"/>
          <w:sz w:val="14"/>
        </w:rPr>
        <w:t>blk-003471 | cf-1988-art-130-par-3-inc-5</w:t>
      </w:r>
      <w:r>
        <w:rPr>
          <w:color w:val="0050A0"/>
          <w:sz w:val="14"/>
        </w:rPr>
        <w:t xml:space="preserve"> | RE 594.979</w:t>
      </w:r>
      <w:r>
        <w:rPr>
          <w:color w:val="0050A0"/>
          <w:sz w:val="14"/>
        </w:rPr>
        <w:t xml:space="preserve"> | rel. Ricardo Lewandowski</w:t>
      </w:r>
    </w:p>
    <w:p>
      <w:pPr>
        <w:ind w:left="216"/>
      </w:pPr>
      <w:r>
        <w:rPr>
          <w:sz w:val="18"/>
        </w:rPr>
        <w:t>= RE 594.979 AgR, rel. min. Ricardo Lewandowski, j. 8-2-2011, 1ª T, DJE de 10-3-2011</w:t>
        <w:br/>
        <w:t>Cessada a atividade que deu origem à gratificação extraordinária, cessa igualmente a gratificação, não havendo falar em direito adquirido, tampouco, em princípio da irredutibilidade dos vencimentos.</w:t>
      </w:r>
    </w:p>
    <w:p>
      <w:pPr>
        <w:ind w:left="216"/>
      </w:pPr>
      <w:r>
        <w:rPr>
          <w:b/>
          <w:color w:val="003C8C"/>
          <w:sz w:val="16"/>
        </w:rPr>
        <w:t>[RE 338.436, rel. min. Menezes Direito, j. 2-9-2008, 1ª T, DJE de 21-11-2008.]</w:t>
      </w:r>
    </w:p>
    <w:p>
      <w:r>
        <w:rPr>
          <w:color w:val="8C8C8C"/>
          <w:sz w:val="14"/>
        </w:rPr>
        <w:t>blk-003472 | cf-1988-art-130-par-3-inc-5</w:t>
      </w:r>
      <w:r>
        <w:rPr>
          <w:color w:val="0050A0"/>
          <w:sz w:val="14"/>
        </w:rPr>
        <w:t xml:space="preserve"> | RE 554.477</w:t>
      </w:r>
      <w:r>
        <w:rPr>
          <w:color w:val="0050A0"/>
          <w:sz w:val="14"/>
        </w:rPr>
        <w:t xml:space="preserve"> | rel. Eros Grau</w:t>
      </w:r>
    </w:p>
    <w:p>
      <w:pPr>
        <w:ind w:left="216"/>
      </w:pPr>
      <w:r>
        <w:rPr>
          <w:sz w:val="18"/>
        </w:rPr>
        <w:t>Servidor público. Aposentadoria. Lei 1.762/1986 do Estado do Amazonas. Vantagem pessoal. O art. 139, II, da Lei estadual 1.762/1986 assegurou aos agravados o direito de incorporar aos seus proventos 20% da remuneração percebida quando da atividade. À época da edição dessa lei, estava em vigor a Constituição de 1967-1969, que vedava a percepção de proventos superiores à remuneração da atividade. Todavia, eventual inconstitucionalidade do art. 139, II, daquela lei estadual, em face da CF/1967-1969, nunca foi arguida e a gratificação por ela instituída incorporou-se ao patrimônio dos agravados. Este Tribunal fixou o entendimento no sentido de que os proventos regulam-se pela lei vigente à época do ato concessivo da aposentadoria, excluindo-se do desconto na remuneração as vantagens de caráter</w:t>
      </w:r>
    </w:p>
    <w:p>
      <w:pPr>
        <w:ind w:left="216"/>
      </w:pPr>
      <w:r>
        <w:rPr>
          <w:b/>
          <w:color w:val="003C8C"/>
          <w:sz w:val="16"/>
        </w:rPr>
        <w:t>[RE 554.477 AgR, rel. min. Eros Grau, j. 10-6-2008, 2ª T, DJE de 27-6-2008.]</w:t>
      </w:r>
    </w:p>
    <w:p>
      <w:r>
        <w:rPr>
          <w:color w:val="8C8C8C"/>
          <w:sz w:val="14"/>
        </w:rPr>
        <w:t>blk-003473 | cf-1988-art-130-par-3-inc-5</w:t>
      </w:r>
      <w:r>
        <w:rPr>
          <w:color w:val="0050A0"/>
          <w:sz w:val="14"/>
        </w:rPr>
        <w:t xml:space="preserve"> | RE 346.088</w:t>
      </w:r>
      <w:r>
        <w:rPr>
          <w:color w:val="0050A0"/>
          <w:sz w:val="14"/>
        </w:rPr>
        <w:t xml:space="preserve"> | rel. Gilmar Mendes</w:t>
      </w:r>
    </w:p>
    <w:p>
      <w:pPr>
        <w:ind w:left="216"/>
      </w:pPr>
      <w:r>
        <w:rPr>
          <w:sz w:val="18"/>
        </w:rPr>
        <w:t>= RE 346.088 AgR, rel. min. Gilmar Mendes, j. 14-2-2010, 2ª T, DJE de 8-2-2011</w:t>
        <w:br/>
        <w:t>A redução de proventos de aposentadoria, quando concedida em desacordo com a lei, não ofende o princípio da irredutibilidade de vencimentos.</w:t>
      </w:r>
    </w:p>
    <w:p>
      <w:pPr>
        <w:ind w:left="216"/>
      </w:pPr>
      <w:r>
        <w:rPr>
          <w:b/>
          <w:color w:val="003C8C"/>
          <w:sz w:val="16"/>
        </w:rPr>
        <w:t>[MS 25.552, rel. min. Cármen Lúcia, j. 7-4-2008, P, DJE de 30-5-2008.]</w:t>
      </w:r>
    </w:p>
    <w:p>
      <w:r>
        <w:rPr>
          <w:color w:val="8C8C8C"/>
          <w:sz w:val="14"/>
        </w:rPr>
        <w:t>blk-003474 | cf-1988-art-130-par-3-inc-5</w:t>
      </w:r>
      <w:r>
        <w:rPr>
          <w:color w:val="0050A0"/>
          <w:sz w:val="14"/>
        </w:rPr>
        <w:t xml:space="preserve"> | RE 482.006</w:t>
      </w:r>
      <w:r>
        <w:rPr>
          <w:color w:val="0050A0"/>
          <w:sz w:val="14"/>
        </w:rPr>
        <w:t xml:space="preserve"> | rel. Ricardo Lewandowski</w:t>
      </w:r>
    </w:p>
    <w:p>
      <w:pPr>
        <w:ind w:left="216"/>
      </w:pPr>
      <w:r>
        <w:rPr>
          <w:sz w:val="18"/>
        </w:rPr>
        <w:t>A redução de vencimentos de servidores públicos processados criminalmente colide com o disposto nos arts. 5º, LVII, e 37, XV, da Constituição, que abrigam, respectivamente, os princípios da presunção de inocência e da irredutibilidade de vencimentos. Norma estadual não recepcionada pela atual Carta Magna, sendo irrelevante a previsão que nela se contém de devolução dos valores descontados em caso de absolvição.</w:t>
      </w:r>
    </w:p>
    <w:p>
      <w:pPr>
        <w:ind w:left="216"/>
      </w:pPr>
      <w:r>
        <w:rPr>
          <w:b/>
          <w:color w:val="003C8C"/>
          <w:sz w:val="16"/>
        </w:rPr>
        <w:t>[RE 482.006, rel. min. Ricardo Lewandowski, j. 7-11-2007, P, DJ de 14-12-2007.]</w:t>
      </w:r>
    </w:p>
    <w:p>
      <w:r>
        <w:rPr>
          <w:color w:val="8C8C8C"/>
          <w:sz w:val="14"/>
        </w:rPr>
        <w:t>blk-003475 | cf-1988-art-130-par-3-inc-5</w:t>
      </w:r>
      <w:r>
        <w:rPr>
          <w:color w:val="0050A0"/>
          <w:sz w:val="14"/>
        </w:rPr>
        <w:t xml:space="preserve"> | ARE 776.213</w:t>
      </w:r>
      <w:r>
        <w:rPr>
          <w:color w:val="0050A0"/>
          <w:sz w:val="14"/>
        </w:rPr>
        <w:t xml:space="preserve"> | rel. Gilmar Mendes</w:t>
      </w:r>
    </w:p>
    <w:p>
      <w:pPr>
        <w:ind w:left="216"/>
      </w:pPr>
      <w:r>
        <w:rPr>
          <w:sz w:val="18"/>
        </w:rPr>
        <w:t>= ARE 776.213 AgR, rel. min. Gilmar Mendes, j. 19-8-2014, 2ª T, DJE de 4-9-2014</w:t>
        <w:br/>
        <w:t>= AI 723.284 AgR, rel. min. Dias Toffoli, j. 27-8-2013, 1ª T, DJE de 23-10-2013</w:t>
        <w:br/>
        <w:t>A irredutibilidade de vencimentos dos servidores, prevista no art. 37, XV, da Constituição do Brasil, aplica-se também àqueles que não possuem vínculo com a administração pública.</w:t>
      </w:r>
    </w:p>
    <w:p>
      <w:pPr>
        <w:ind w:left="216"/>
      </w:pPr>
      <w:r>
        <w:rPr>
          <w:b/>
          <w:color w:val="003C8C"/>
          <w:sz w:val="16"/>
        </w:rPr>
        <w:t>[MS 24.580, rel. min. Eros Grau, j. 30-8-2007, P, DJ de 23-11-2007.]</w:t>
      </w:r>
    </w:p>
    <w:p>
      <w:r>
        <w:rPr>
          <w:color w:val="8C8C8C"/>
          <w:sz w:val="14"/>
        </w:rPr>
        <w:t>blk-003476 | cf-1988-art-130-par-3-inc-5</w:t>
      </w:r>
      <w:r>
        <w:rPr>
          <w:color w:val="0050A0"/>
          <w:sz w:val="14"/>
        </w:rPr>
        <w:t xml:space="preserve"> | RE 599.411</w:t>
      </w:r>
      <w:r>
        <w:rPr>
          <w:color w:val="0050A0"/>
          <w:sz w:val="14"/>
        </w:rPr>
        <w:t xml:space="preserve"> | rel. Cármen Lúcia</w:t>
      </w:r>
    </w:p>
    <w:p>
      <w:pPr>
        <w:ind w:left="216"/>
      </w:pPr>
      <w:r>
        <w:rPr>
          <w:sz w:val="18"/>
        </w:rPr>
        <w:t>= RE 599.411 AgR, rel. min. Cármen Lúcia, j. 27-10-2009, 1ª T, DJE de 20-11-2009</w:t>
        <w:br/>
        <w:t>A absorção de vantagem pecuniária por reajustes sucessivos não viola o princípio da irredutibilidade de vencimentos.</w:t>
      </w:r>
    </w:p>
    <w:p>
      <w:pPr>
        <w:ind w:left="216"/>
      </w:pPr>
      <w:r>
        <w:rPr>
          <w:b/>
          <w:color w:val="003C8C"/>
          <w:sz w:val="16"/>
        </w:rPr>
        <w:t>[AI 318.209 AgR-ED-ED, rel. min. Cezar Peluso, j. 7-8-2007, 1ª T, DJ de 24-8-2007.]</w:t>
      </w:r>
    </w:p>
    <w:p>
      <w:r>
        <w:rPr>
          <w:color w:val="8C8C8C"/>
          <w:sz w:val="14"/>
        </w:rPr>
        <w:t>blk-003477 | cf-1988-art-130-par-3-inc-5</w:t>
      </w:r>
      <w:r>
        <w:rPr>
          <w:color w:val="0050A0"/>
          <w:sz w:val="14"/>
        </w:rPr>
        <w:t xml:space="preserve"> | MS 24.784</w:t>
      </w:r>
      <w:r>
        <w:rPr>
          <w:color w:val="0050A0"/>
          <w:sz w:val="14"/>
        </w:rPr>
        <w:t xml:space="preserve"> | rel. Carlos Velloso</w:t>
      </w:r>
    </w:p>
    <w:p>
      <w:pPr>
        <w:ind w:left="216"/>
      </w:pPr>
      <w:r>
        <w:rPr>
          <w:sz w:val="18"/>
        </w:rPr>
        <w:t>Não há ilegalidade na extinção de uma vantagem ou na sua absorção por outra, desde que preservada a irredutibilidade da remuneração. Precedente (MS 24.784, rel. min. Carlos Velloso, DJ de 19-5-2004).</w:t>
      </w:r>
    </w:p>
    <w:p>
      <w:pPr>
        <w:ind w:left="216"/>
      </w:pPr>
      <w:r>
        <w:rPr>
          <w:b/>
          <w:color w:val="003C8C"/>
          <w:sz w:val="16"/>
        </w:rPr>
        <w:t>[MS 25.072, red. do ac. min. Eros Grau, rel. min. Marco Aurélio, j. 7-2-2007, P, DJ de 27-4-2007.]</w:t>
      </w:r>
    </w:p>
    <w:p>
      <w:r>
        <w:rPr>
          <w:color w:val="8C8C8C"/>
          <w:sz w:val="14"/>
        </w:rPr>
        <w:t>blk-003478 | cf-1988-art-130-par-3-inc-5</w:t>
      </w:r>
      <w:r>
        <w:rPr>
          <w:color w:val="0050A0"/>
          <w:sz w:val="14"/>
        </w:rPr>
        <w:t xml:space="preserve"> | RE 212.131</w:t>
      </w:r>
      <w:r>
        <w:rPr>
          <w:color w:val="0050A0"/>
          <w:sz w:val="14"/>
        </w:rPr>
        <w:t xml:space="preserve"> | rel. Ilmar Galvão</w:t>
      </w:r>
    </w:p>
    <w:p>
      <w:pPr>
        <w:ind w:left="216"/>
      </w:pPr>
      <w:r>
        <w:rPr>
          <w:sz w:val="18"/>
        </w:rPr>
        <w:t>Funcionário público. Conversão compulsória do regime contratual em estatutário. Redução verificada na remuneração. (...) Situação incompatível com o princípio da irredutibilidade que protegia os salários e protege os vencimentos do servidor, exsurgindo, como solução razoável para o impasse, o enquadramento do servidor do nível mais alto da categoria funcional que veio a integrar, convertido, ainda, eventual excesso remuneratório verificado em vantagem pessoal a ser absorvida em futuras concessões de aumento real ou específico.</w:t>
      </w:r>
    </w:p>
    <w:p>
      <w:pPr>
        <w:ind w:left="216"/>
      </w:pPr>
      <w:r>
        <w:rPr>
          <w:b/>
          <w:color w:val="003C8C"/>
          <w:sz w:val="16"/>
        </w:rPr>
        <w:t>[RE 212.131, rel. min. Ilmar Galvão, j. 3-8-1999, 1ª T, DJ de 29-10-1999.]</w:t>
      </w:r>
    </w:p>
    <w:p>
      <w:r>
        <w:rPr>
          <w:color w:val="8C8C8C"/>
          <w:sz w:val="14"/>
        </w:rPr>
        <w:t>blk-003479 | cf-1988-art-130-par-3-inc-5</w:t>
      </w:r>
      <w:r>
        <w:rPr>
          <w:color w:val="0050A0"/>
          <w:sz w:val="14"/>
        </w:rPr>
        <w:t xml:space="preserve"> | AI 794.665</w:t>
      </w:r>
      <w:r>
        <w:rPr>
          <w:color w:val="0050A0"/>
          <w:sz w:val="14"/>
        </w:rPr>
        <w:t xml:space="preserve"> | rel. Cármen Lúcia</w:t>
      </w:r>
    </w:p>
    <w:p>
      <w:pPr>
        <w:ind w:left="216"/>
      </w:pPr>
      <w:r>
        <w:rPr>
          <w:sz w:val="18"/>
        </w:rPr>
        <w:t>= AI 794.665 AgR, rel. min. Cármen Lúcia, j. 9-11-2010, 1ª T, DJE de 30-11-2010</w:t>
      </w:r>
    </w:p>
    <w:p>
      <w:pPr>
        <w:pStyle w:val="Heading1"/>
      </w:pPr>
      <w:r>
        <w:t>Art. 235</w:t>
      </w:r>
    </w:p>
    <w:p>
      <w:r>
        <w:rPr>
          <w:b/>
          <w:color w:val="B46400"/>
          <w:sz w:val="16"/>
        </w:rPr>
        <w:t>CONTROLE CONCENTRADO</w:t>
      </w:r>
    </w:p>
    <w:p>
      <w:r>
        <w:rPr>
          <w:color w:val="8C8C8C"/>
          <w:sz w:val="14"/>
        </w:rPr>
        <w:t>blk-003480 | cf-1988-art-235-inc-10</w:t>
      </w:r>
      <w:r>
        <w:rPr>
          <w:color w:val="0050A0"/>
          <w:sz w:val="14"/>
        </w:rPr>
        <w:t xml:space="preserve"> | ADI 1.770</w:t>
      </w:r>
      <w:r>
        <w:rPr>
          <w:color w:val="0050A0"/>
          <w:sz w:val="14"/>
        </w:rPr>
        <w:t xml:space="preserve"> | rel. Joaquim Barbosa</w:t>
      </w:r>
    </w:p>
    <w:p>
      <w:pPr>
        <w:ind w:left="216"/>
      </w:pPr>
      <w:r>
        <w:rPr>
          <w:sz w:val="18"/>
        </w:rPr>
        <w:t>Readmissão de empregados de empresas públicas e sociedades de economia mista. Acumulação de proventos e vencimentos. (...) É inconstitucional o § 1º do art. 453 da CLT, com a redação dada pela Lei 9.528/1997, quer porque permite, como regra, a acumulação de proventos e vencimentos – vedada pela jurisprudência do STF –, quer porque se funda na ideia de que a aposentadoria espontânea rompe o vínculo empregatício.</w:t>
      </w:r>
    </w:p>
    <w:p>
      <w:pPr>
        <w:ind w:left="216"/>
      </w:pPr>
      <w:r>
        <w:rPr>
          <w:b/>
          <w:color w:val="003C8C"/>
          <w:sz w:val="16"/>
        </w:rPr>
        <w:t>[ADI 1.770, rel. min. Joaquim Barbosa, j. 11-10-2006, P, DJ de 1º-12-2006.]</w:t>
      </w:r>
    </w:p>
    <w:p>
      <w:r>
        <w:rPr>
          <w:b/>
          <w:color w:val="B46400"/>
          <w:sz w:val="16"/>
        </w:rPr>
        <w:t>CONTROLE CONCENTRADO</w:t>
      </w:r>
    </w:p>
    <w:p>
      <w:r>
        <w:rPr>
          <w:color w:val="8C8C8C"/>
          <w:sz w:val="14"/>
        </w:rPr>
        <w:t>blk-003481 | cf-1988-art-235-inc-10</w:t>
      </w:r>
      <w:r>
        <w:rPr>
          <w:color w:val="0050A0"/>
          <w:sz w:val="14"/>
        </w:rPr>
        <w:t xml:space="preserve"> | RE 679.645</w:t>
      </w:r>
      <w:r>
        <w:rPr>
          <w:color w:val="0050A0"/>
          <w:sz w:val="14"/>
        </w:rPr>
        <w:t xml:space="preserve"> | rel. Cármen Lúcia</w:t>
      </w:r>
    </w:p>
    <w:p>
      <w:pPr>
        <w:ind w:left="216"/>
      </w:pPr>
      <w:r>
        <w:rPr>
          <w:sz w:val="18"/>
        </w:rPr>
        <w:t>= RE 679.645 AgR, rel. min. Cármen Lúcia, j. 11-2-2014, 2ª T, DJE de 21-2-2014</w:t>
        <w:br/>
        <w:t>O dispositivo impugnado, ao estabelecer indistintamente que os proventos da inatividade não serão considerados para efeito de acumulação de cargos, afronta o art. 37, XVI, da CF, na medida em que amplia o rol das exceções à regra da não cumulatividade de proventos e vencimentos, já expressamente previstas no Texto Constitucional. Impossiblidade de acumulação de proventos com vencimentos quando envolvidos cargos inacumuláveis na atividade.</w:t>
      </w:r>
    </w:p>
    <w:p>
      <w:pPr>
        <w:ind w:left="216"/>
      </w:pPr>
      <w:r>
        <w:rPr>
          <w:b/>
          <w:color w:val="003C8C"/>
          <w:sz w:val="16"/>
        </w:rPr>
        <w:t>[ADI 1.328, rel. min. Ellen Gracie, j. 12-5-2004, P, DJ de 18-6-2004.]</w:t>
      </w:r>
    </w:p>
    <w:p>
      <w:r>
        <w:rPr>
          <w:b/>
          <w:color w:val="B46400"/>
          <w:sz w:val="16"/>
        </w:rPr>
        <w:t>CONTROLE CONCENTRADO</w:t>
      </w:r>
    </w:p>
    <w:p>
      <w:r>
        <w:rPr>
          <w:color w:val="8C8C8C"/>
          <w:sz w:val="14"/>
        </w:rPr>
        <w:t>blk-003482 | cf-1988-art-235-inc-10</w:t>
      </w:r>
      <w:r>
        <w:rPr>
          <w:color w:val="0050A0"/>
          <w:sz w:val="14"/>
        </w:rPr>
        <w:t xml:space="preserve"> | RE 415.974</w:t>
      </w:r>
      <w:r>
        <w:rPr>
          <w:color w:val="0050A0"/>
          <w:sz w:val="14"/>
        </w:rPr>
        <w:t xml:space="preserve"> | rel. Cármen Lúcia</w:t>
      </w:r>
    </w:p>
    <w:p>
      <w:pPr>
        <w:ind w:left="216"/>
      </w:pPr>
      <w:r>
        <w:rPr>
          <w:sz w:val="18"/>
        </w:rPr>
        <w:t>= RE 415.974 AgR, rel. min. Cármen Lúcia, j. 1º-2-2011, 1ª T, DJE de 23-2-2011</w:t>
      </w:r>
    </w:p>
    <w:p>
      <w:r>
        <w:rPr>
          <w:b/>
          <w:color w:val="B46400"/>
          <w:sz w:val="16"/>
        </w:rPr>
        <w:t>REPERCUSSAO GERAL</w:t>
      </w:r>
    </w:p>
    <w:p>
      <w:r>
        <w:rPr>
          <w:color w:val="8C8C8C"/>
          <w:sz w:val="14"/>
        </w:rPr>
        <w:t>blk-003483 | cf-1988-art-235-inc-10</w:t>
      </w:r>
      <w:r>
        <w:rPr>
          <w:color w:val="0050A0"/>
          <w:sz w:val="14"/>
        </w:rPr>
        <w:t xml:space="preserve"> | ARE 1.246.685</w:t>
      </w:r>
      <w:r>
        <w:rPr>
          <w:color w:val="0050A0"/>
          <w:sz w:val="14"/>
        </w:rPr>
        <w:t xml:space="preserve"> | rel. Dias Toffoli</w:t>
      </w:r>
    </w:p>
    <w:p>
      <w:pPr>
        <w:ind w:left="216"/>
      </w:pPr>
      <w:r>
        <w:rPr>
          <w:sz w:val="18"/>
        </w:rPr>
        <w:t>As hipóteses excepcionais autorizadoras de acumulação de cargos públicos previstas na Constituição Federal sujeitam-se, unicamente, a existência de compatibilidade de horários, verificada no caso concreto, ainda que haja norma infraconstitucional que limite a jornada semanal. [ARE 1.246.685, rel. min. Dias Toffoli, j. 19-3-2020, P, DJE de 28-4-2020, Tema 1.081, com mérito julgado e reafirmação de jurisprudência.]</w:t>
        <w:br/>
        <w:t>Nas situações jurídicas em que a CF autoriza a acumulação de cargos, o teto remuneratório é considerado em relação à remuneração de cada um deles, e não ao somatório do que recebido. [RE 612.975 e RE 602.043, rel. min. Marco Aurélio, j. 27-4-2017, P, DJE de 8-9-2017, Tema 377 e Tema 384, com mérito julgado.]</w:t>
        <w:br/>
        <w:t>Há remansosa jurisprudência desta Corte nesse sentido, afirmando a imposs</w:t>
      </w:r>
    </w:p>
    <w:p>
      <w:r>
        <w:rPr>
          <w:b/>
          <w:color w:val="B46400"/>
          <w:sz w:val="16"/>
        </w:rPr>
        <w:t>JULGADOS CORRELATOS</w:t>
      </w:r>
    </w:p>
    <w:p>
      <w:r>
        <w:rPr>
          <w:color w:val="8C8C8C"/>
          <w:sz w:val="14"/>
        </w:rPr>
        <w:t>blk-003484 | cf-1988-art-235-inc-10</w:t>
      </w:r>
      <w:r>
        <w:rPr>
          <w:color w:val="0050A0"/>
          <w:sz w:val="14"/>
        </w:rPr>
        <w:t xml:space="preserve"> | RE 1.441.764</w:t>
      </w:r>
      <w:r>
        <w:rPr>
          <w:color w:val="0050A0"/>
          <w:sz w:val="14"/>
        </w:rPr>
        <w:t xml:space="preserve"> | rel. Dias Toffoli</w:t>
      </w:r>
    </w:p>
    <w:p>
      <w:pPr>
        <w:ind w:left="216"/>
      </w:pPr>
      <w:r>
        <w:rPr>
          <w:sz w:val="18"/>
        </w:rPr>
        <w:t>Acumulação remunerada de cargos públicos. Policial militar inativo. Professor em academia de polícia. Teto constitucional que incide isoladamente sobre cada remuneração. Tema nº 377 da Sistemática da Repercussão Geral. [RE 1.441.764 AgR, rel. min. Dias Toffoli, j. 22-8-2023, 2ª T, DJE de 11-9-2023.]</w:t>
        <w:b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 [MS 36.882 ED-AgR, rel. min. Nunes Marques, j. 7-2-2023, 2ª T, DJE de 16-2-2023.]</w:t>
        <w:br/>
        <w:t>Ao servidor em disponibilidade, nomeado para cargo em comissão, é cabível o pagamento concomitante da remuneração proporcional r</w:t>
      </w:r>
    </w:p>
    <w:p>
      <w:pPr>
        <w:ind w:left="216"/>
      </w:pPr>
      <w:r>
        <w:rPr>
          <w:b/>
          <w:color w:val="003C8C"/>
          <w:sz w:val="16"/>
        </w:rPr>
        <w:t>[RE 161.742, red do ac. min. Marco Aurélio, j. 13-10-2020, 1ª T, DJE de 4-2-2021.]</w:t>
      </w:r>
    </w:p>
    <w:p>
      <w:r>
        <w:rPr>
          <w:b/>
          <w:color w:val="B46400"/>
          <w:sz w:val="16"/>
        </w:rPr>
        <w:t>JULGADOS CORRELATOS</w:t>
      </w:r>
    </w:p>
    <w:p>
      <w:r>
        <w:rPr>
          <w:color w:val="8C8C8C"/>
          <w:sz w:val="14"/>
        </w:rPr>
        <w:t>blk-003485 | cf-1988-art-235-inc-10</w:t>
      </w:r>
      <w:r>
        <w:rPr>
          <w:color w:val="0050A0"/>
          <w:sz w:val="14"/>
        </w:rPr>
        <w:t xml:space="preserve"> | rel. Joaquim Barbosa</w:t>
      </w:r>
    </w:p>
    <w:p>
      <w:pPr>
        <w:ind w:left="216"/>
      </w:pPr>
      <w:r>
        <w:rPr>
          <w:sz w:val="18"/>
        </w:rPr>
        <w:t>Servidor público em situação de acumulação ilícita de cargos ou empregos pode se valer da oportunidade prevista no art. 133, § 5º, da Lei 8.112/1990 para apresentar proposta de solução, comprovando o desfazimento dos vínculos, de forma a se enquadrar nas hipóteses de cumulação lícita. Contudo, o art. 133, § 5º, da Lei 8.112/1990 não autoriza que o servidor prolongue indefinidamente a situação ilegal, esperando se valer do dispositivo legal para caracterizar, como sendo de boa-fé, a proposta de solução apresentada com atraso.</w:t>
      </w:r>
    </w:p>
    <w:p>
      <w:pPr>
        <w:ind w:left="216"/>
      </w:pPr>
      <w:r>
        <w:rPr>
          <w:b/>
          <w:color w:val="003C8C"/>
          <w:sz w:val="16"/>
        </w:rPr>
        <w:t>[RMS 26.929, rel. min. Joaquim Barbosa, j. 19-10-2010, 2ª T, DJE de 11-11-2010.]</w:t>
      </w:r>
    </w:p>
    <w:p>
      <w:r>
        <w:rPr>
          <w:b/>
          <w:color w:val="B46400"/>
          <w:sz w:val="16"/>
        </w:rPr>
        <w:t>JULGADOS CORRELATOS</w:t>
      </w:r>
    </w:p>
    <w:p>
      <w:r>
        <w:rPr>
          <w:color w:val="8C8C8C"/>
          <w:sz w:val="14"/>
        </w:rPr>
        <w:t>blk-003486 | cf-1988-art-235-inc-10</w:t>
      </w:r>
      <w:r>
        <w:rPr>
          <w:color w:val="0050A0"/>
          <w:sz w:val="14"/>
        </w:rPr>
        <w:t xml:space="preserve"> | rel. Ayres Britto</w:t>
      </w:r>
    </w:p>
    <w:p>
      <w:pPr>
        <w:ind w:left="216"/>
      </w:pPr>
      <w:r>
        <w:rPr>
          <w:sz w:val="18"/>
        </w:rPr>
        <w:t>O art. 11 da EC 20/1998 convalidou o reingresso – até a data da sua publicação – do inativo no serviço público, mediante concurso. Tal convalidação alcança os vencimentos em duplicidade, quando se tratar de cargos acumuláveis, na forma do art. 37, XVI, da Magna Carta, vedada, apenas, a percepção de mais de uma aposentadoria.</w:t>
      </w:r>
    </w:p>
    <w:p>
      <w:pPr>
        <w:ind w:left="216"/>
      </w:pPr>
      <w:r>
        <w:rPr>
          <w:b/>
          <w:color w:val="003C8C"/>
          <w:sz w:val="16"/>
        </w:rPr>
        <w:t>[RMS 24.737, rel. min. Ayres Britto, j. 1º-6-2004, 1ª T, DJ de 3-9-2004.]</w:t>
      </w:r>
    </w:p>
    <w:p>
      <w:r>
        <w:rPr>
          <w:b/>
          <w:color w:val="B46400"/>
          <w:sz w:val="16"/>
        </w:rPr>
        <w:t>JULGADOS CORRELATOS</w:t>
      </w:r>
    </w:p>
    <w:p>
      <w:r>
        <w:rPr>
          <w:color w:val="8C8C8C"/>
          <w:sz w:val="14"/>
        </w:rPr>
        <w:t>blk-003487 | cf-1988-art-235-inc-10</w:t>
      </w:r>
      <w:r>
        <w:rPr>
          <w:color w:val="0050A0"/>
          <w:sz w:val="14"/>
        </w:rPr>
        <w:t xml:space="preserve"> | RE 163.204.</w:t>
      </w:r>
      <w:r>
        <w:rPr>
          <w:color w:val="0050A0"/>
          <w:sz w:val="14"/>
        </w:rPr>
        <w:t xml:space="preserve"> | rel. Néri da Silveira</w:t>
      </w:r>
    </w:p>
    <w:p>
      <w:pPr>
        <w:ind w:left="216"/>
      </w:pPr>
      <w:r>
        <w:rPr>
          <w:sz w:val="18"/>
        </w:rPr>
        <w:t>A acumulação de proventos e vencimentos somente é permitida quando se tratar de cargos, funções ou empregos acumuláveis na atividade, na forma permitida pela Constituição. Precedente do Plenário – RE 163.204.</w:t>
      </w:r>
    </w:p>
    <w:p>
      <w:pPr>
        <w:ind w:left="216"/>
      </w:pPr>
      <w:r>
        <w:rPr>
          <w:b/>
          <w:color w:val="003C8C"/>
          <w:sz w:val="16"/>
        </w:rPr>
        <w:t>[RE 141.376, rel. min. Néri da Silveira, j. 2-10-2001, 2ª T, DJ de 22-2-2002.]</w:t>
      </w:r>
    </w:p>
    <w:p>
      <w:r>
        <w:rPr>
          <w:b/>
          <w:color w:val="B46400"/>
          <w:sz w:val="16"/>
        </w:rPr>
        <w:t>JULGADOS CORRELATOS</w:t>
      </w:r>
    </w:p>
    <w:p>
      <w:r>
        <w:rPr>
          <w:color w:val="8C8C8C"/>
          <w:sz w:val="14"/>
        </w:rPr>
        <w:t>blk-003488 | cf-1988-art-235-inc-10</w:t>
      </w:r>
      <w:r>
        <w:rPr>
          <w:color w:val="0050A0"/>
          <w:sz w:val="14"/>
        </w:rPr>
        <w:t xml:space="preserve"> | RE 613.399</w:t>
      </w:r>
      <w:r>
        <w:rPr>
          <w:color w:val="0050A0"/>
          <w:sz w:val="14"/>
        </w:rPr>
        <w:t xml:space="preserve"> | rel. Ricardo Lewandowski</w:t>
      </w:r>
    </w:p>
    <w:p>
      <w:pPr>
        <w:ind w:left="216"/>
      </w:pPr>
      <w:r>
        <w:rPr>
          <w:sz w:val="18"/>
        </w:rPr>
        <w:t>= RE 613.399 AgR, rel. min. Ricardo Lewandowski, j. 14-8-2012, 2ª T, DJE de 27-8-2012</w:t>
      </w:r>
    </w:p>
    <w:p>
      <w:pPr>
        <w:pStyle w:val="Heading1"/>
      </w:pPr>
      <w:r>
        <w:t>Art. 131</w:t>
      </w:r>
    </w:p>
    <w:p>
      <w:r>
        <w:rPr>
          <w:b/>
          <w:color w:val="B46400"/>
          <w:sz w:val="16"/>
        </w:rPr>
        <w:t>JULGADOS CORRELATOS</w:t>
      </w:r>
    </w:p>
    <w:p>
      <w:r>
        <w:rPr>
          <w:color w:val="8C8C8C"/>
          <w:sz w:val="14"/>
        </w:rPr>
        <w:t>blk-003489 | cf-1988-art-131-par-5-inc-1-ali-a</w:t>
      </w:r>
      <w:r>
        <w:rPr>
          <w:color w:val="0050A0"/>
          <w:sz w:val="14"/>
        </w:rPr>
        <w:t xml:space="preserve"> | RE 701.999</w:t>
      </w:r>
      <w:r>
        <w:rPr>
          <w:color w:val="0050A0"/>
          <w:sz w:val="14"/>
        </w:rPr>
        <w:t xml:space="preserve"> | rel. Ricardo Lewandowski</w:t>
      </w:r>
    </w:p>
    <w:p>
      <w:pPr>
        <w:ind w:left="216"/>
      </w:pPr>
      <w:r>
        <w:rPr>
          <w:sz w:val="18"/>
        </w:rPr>
        <w:t>É impertinente a exigência de compatibilidade de horários como requisito para a percepção simultânea de um provento de aposentadoria no cargo de professor com a remuneração pelo exercício efetivo de outro cargo de magistério.</w:t>
      </w:r>
    </w:p>
    <w:p>
      <w:pPr>
        <w:ind w:left="216"/>
      </w:pPr>
      <w:r>
        <w:rPr>
          <w:b/>
          <w:color w:val="003C8C"/>
          <w:sz w:val="16"/>
        </w:rPr>
        <w:t>[RE 701.999 AgR, rel. min. Ricardo Lewandowski, j. 2-10-2012, 2ª T, DJE de 22-10-2012.]</w:t>
      </w:r>
    </w:p>
    <w:p>
      <w:r>
        <w:rPr>
          <w:b/>
          <w:color w:val="B46400"/>
          <w:sz w:val="16"/>
        </w:rPr>
        <w:t>JULGADOS CORRELATOS</w:t>
      </w:r>
    </w:p>
    <w:p>
      <w:r>
        <w:rPr>
          <w:color w:val="8C8C8C"/>
          <w:sz w:val="14"/>
        </w:rPr>
        <w:t>blk-003490 | cf-1988-art-131-par-5-inc-1-ali-a</w:t>
      </w:r>
      <w:r>
        <w:rPr>
          <w:color w:val="0050A0"/>
          <w:sz w:val="14"/>
        </w:rPr>
        <w:t xml:space="preserve"> | RE 169.807</w:t>
      </w:r>
      <w:r>
        <w:rPr>
          <w:color w:val="0050A0"/>
          <w:sz w:val="14"/>
        </w:rPr>
        <w:t xml:space="preserve"> | rel. Carlos Velloso</w:t>
      </w:r>
    </w:p>
    <w:p>
      <w:pPr>
        <w:ind w:left="216"/>
      </w:pPr>
      <w:r>
        <w:rPr>
          <w:sz w:val="18"/>
        </w:rPr>
        <w:t>É possível a acumulação de um cargo de professor com um emprego (celetista) de professor. Interpretação harmônica dos incisos XVI e XVII do art. 37 da CF.</w:t>
      </w:r>
    </w:p>
    <w:p>
      <w:pPr>
        <w:ind w:left="216"/>
      </w:pPr>
      <w:r>
        <w:rPr>
          <w:b/>
          <w:color w:val="003C8C"/>
          <w:sz w:val="16"/>
        </w:rPr>
        <w:t>[RE 169.807, rel. min. Carlos Velloso, j. 24-6-1996, 2ª T, DJ de 8-11-1996.]</w:t>
      </w:r>
    </w:p>
    <w:p>
      <w:r>
        <w:rPr>
          <w:b/>
          <w:color w:val="B46400"/>
          <w:sz w:val="16"/>
        </w:rPr>
        <w:t>JULGADOS CORRELATOS</w:t>
      </w:r>
    </w:p>
    <w:p>
      <w:r>
        <w:rPr>
          <w:color w:val="8C8C8C"/>
          <w:sz w:val="14"/>
        </w:rPr>
        <w:t>blk-003491 | cf-1988-art-131-par-5-inc-1-ali-b</w:t>
      </w:r>
      <w:r>
        <w:rPr>
          <w:color w:val="0050A0"/>
          <w:sz w:val="14"/>
        </w:rPr>
        <w:t xml:space="preserve"> | MS 33.400</w:t>
      </w:r>
      <w:r>
        <w:rPr>
          <w:color w:val="0050A0"/>
          <w:sz w:val="14"/>
        </w:rPr>
        <w:t xml:space="preserve"> | rel. Dias Toffoli</w:t>
      </w:r>
    </w:p>
    <w:p>
      <w:pPr>
        <w:ind w:left="216"/>
      </w:pPr>
      <w:r>
        <w:rPr>
          <w:sz w:val="18"/>
        </w:rPr>
        <w:t>A Constituição Federal não define ou fixa requisitos para o reconhecimento da natureza do cargo técnico ou científico a que faz alusão o art. 37, inciso XVI, Alínea b.</w:t>
      </w:r>
    </w:p>
    <w:p>
      <w:pPr>
        <w:ind w:left="216"/>
      </w:pPr>
      <w:r>
        <w:rPr>
          <w:b/>
          <w:color w:val="003C8C"/>
          <w:sz w:val="16"/>
        </w:rPr>
        <w:t>[MS 33.400 AgR, rel. min. Dias Toffoli, j. 1º-3-2021, 1ª T, DJE de 8-4-2021.]</w:t>
      </w:r>
    </w:p>
    <w:p>
      <w:r>
        <w:rPr>
          <w:b/>
          <w:color w:val="B46400"/>
          <w:sz w:val="16"/>
        </w:rPr>
        <w:t>JULGADOS CORRELATOS</w:t>
      </w:r>
    </w:p>
    <w:p>
      <w:r>
        <w:rPr>
          <w:color w:val="8C8C8C"/>
          <w:sz w:val="14"/>
        </w:rPr>
        <w:t>blk-003492 | cf-1988-art-131-par-5-inc-1-ali-b</w:t>
      </w:r>
      <w:r>
        <w:rPr>
          <w:color w:val="0050A0"/>
          <w:sz w:val="14"/>
        </w:rPr>
        <w:t xml:space="preserve"> | RE 733.217</w:t>
      </w:r>
      <w:r>
        <w:rPr>
          <w:color w:val="0050A0"/>
          <w:sz w:val="14"/>
        </w:rPr>
        <w:t xml:space="preserve"> | rel. Gilmar Mendes</w:t>
      </w:r>
    </w:p>
    <w:p>
      <w:pPr>
        <w:ind w:left="216"/>
      </w:pPr>
      <w:r>
        <w:rPr>
          <w:sz w:val="18"/>
        </w:rPr>
        <w:t>Acumulação remunerada de cargos públicos. Orientador educacional. Equivalência ao cargo de professor. Improcedência. Interpretação restritiva do art. 37, XVI, b, da CF.</w:t>
      </w:r>
    </w:p>
    <w:p>
      <w:pPr>
        <w:ind w:left="216"/>
      </w:pPr>
      <w:r>
        <w:rPr>
          <w:b/>
          <w:color w:val="003C8C"/>
          <w:sz w:val="16"/>
        </w:rPr>
        <w:t>[RE 733.217 AgR, rel. min. Gilmar Mendes, j. 29-6-2018, 2ª T, DJE de 2-8-2018.]</w:t>
      </w:r>
    </w:p>
    <w:p>
      <w:r>
        <w:rPr>
          <w:b/>
          <w:color w:val="B46400"/>
          <w:sz w:val="16"/>
        </w:rPr>
        <w:t>JULGADOS CORRELATOS</w:t>
      </w:r>
    </w:p>
    <w:p>
      <w:r>
        <w:rPr>
          <w:color w:val="8C8C8C"/>
          <w:sz w:val="14"/>
        </w:rPr>
        <w:t>blk-003493 | cf-1988-art-131-par-5-inc-1-ali-b</w:t>
      </w:r>
      <w:r>
        <w:rPr>
          <w:color w:val="0050A0"/>
          <w:sz w:val="14"/>
        </w:rPr>
        <w:t xml:space="preserve"> | AI 192.918</w:t>
      </w:r>
      <w:r>
        <w:rPr>
          <w:color w:val="0050A0"/>
          <w:sz w:val="14"/>
        </w:rPr>
        <w:t xml:space="preserve"> | rel. Octavio Gallotti</w:t>
      </w:r>
    </w:p>
    <w:p>
      <w:pPr>
        <w:ind w:left="216"/>
      </w:pPr>
      <w:r>
        <w:rPr>
          <w:sz w:val="18"/>
        </w:rPr>
        <w:t>Acumulação de emprego de atendente de telecomunicações de sociedade de economia mista, com cargo público de magistério. Quando viável, em recurso extraordinário, o reexame das atribuições daquele emprego (atividade de telefonista), correto, ainda assim, o acórdão recorrido, no sentido de se revestirem elas de "características simples e repetitivas", de modo a afastar-se a incidência do permissivo do art. 37, XVI, b, da Constituição.</w:t>
      </w:r>
    </w:p>
    <w:p>
      <w:pPr>
        <w:ind w:left="216"/>
      </w:pPr>
      <w:r>
        <w:rPr>
          <w:b/>
          <w:color w:val="003C8C"/>
          <w:sz w:val="16"/>
        </w:rPr>
        <w:t>[AI 192.918 AgR, rel. min. Octavio Gallotti, j. 3-6-1997, 1ª T, DJ de 12-9-1997.]</w:t>
      </w:r>
    </w:p>
    <w:p>
      <w:r>
        <w:rPr>
          <w:b/>
          <w:color w:val="B46400"/>
          <w:sz w:val="16"/>
        </w:rPr>
        <w:t>JULGADOS CORRELATOS</w:t>
      </w:r>
    </w:p>
    <w:p>
      <w:r>
        <w:rPr>
          <w:color w:val="8C8C8C"/>
          <w:sz w:val="14"/>
        </w:rPr>
        <w:t>blk-003494 | cf-1988-art-131-par-5-inc-1-ali-c</w:t>
      </w:r>
      <w:r>
        <w:rPr>
          <w:color w:val="0050A0"/>
          <w:sz w:val="14"/>
        </w:rPr>
        <w:t xml:space="preserve"> | rel. Ricardo Lewandowski</w:t>
      </w:r>
    </w:p>
    <w:p>
      <w:pPr>
        <w:ind w:left="216"/>
      </w:pPr>
      <w:r>
        <w:rPr>
          <w:sz w:val="18"/>
        </w:rPr>
        <w:t>A existência de norma infraconstitucional que estipula limitação de jornada semanal não constitui óbice ao reconhecimento do direito à acumulação prevista no art. 37, XVI, c, da Constituição, desde que haja compatibilidade de horários para o exercício dos cargos a serem acumulados.</w:t>
      </w:r>
    </w:p>
    <w:p>
      <w:pPr>
        <w:ind w:left="216"/>
      </w:pPr>
      <w:r>
        <w:rPr>
          <w:b/>
          <w:color w:val="003C8C"/>
          <w:sz w:val="16"/>
        </w:rPr>
        <w:t>[RMS 34.257 AgR, rel. min. Ricardo Lewandowski, j. 29-6-2018, 2ª T, DJE de 6-8-2018.]</w:t>
      </w:r>
    </w:p>
    <w:p>
      <w:r>
        <w:rPr>
          <w:b/>
          <w:color w:val="B46400"/>
          <w:sz w:val="16"/>
        </w:rPr>
        <w:t>JULGADOS CORRELATOS</w:t>
      </w:r>
    </w:p>
    <w:p>
      <w:r>
        <w:rPr>
          <w:color w:val="8C8C8C"/>
          <w:sz w:val="14"/>
        </w:rPr>
        <w:t>blk-003495 | cf-1988-art-131-par-5-inc-1-ali-c</w:t>
      </w:r>
      <w:r>
        <w:rPr>
          <w:color w:val="0050A0"/>
          <w:sz w:val="14"/>
        </w:rPr>
        <w:t xml:space="preserve"> | MS 33.853</w:t>
      </w:r>
      <w:r>
        <w:rPr>
          <w:color w:val="0050A0"/>
          <w:sz w:val="14"/>
        </w:rPr>
        <w:t xml:space="preserve"> | rel. Dias Toffoli</w:t>
      </w:r>
    </w:p>
    <w:p>
      <w:pPr>
        <w:ind w:left="216"/>
      </w:pPr>
      <w:r>
        <w:rPr>
          <w:sz w:val="18"/>
        </w:rPr>
        <w:t>Jornada de trabalho de analistas judiciários das áreas de medicina e odontologia. Prevalência de norma especial sobre a geral. Previsão de jornada reduzida não alcança ocupantes de cargo em comissão ou função comissionada. (...) Diante do silêncio da Lei 11.416/2006 acerca da jornada de trabalho dos servidores do Poder Judiciário e existindo legislação que discipline a jornada de ocupantes de cargos públicos das áreas de medicina e odontologia, aplica-se a norma de caráter especial em detrimento da regra geral inserta no caput do art. 19 da Lei 8.112/1990. Inteligência do DL 1.445/1976, c/c a Lei 9.436/1997, revogada pela Lei 12.702/2012 (relativamente aos servidores médicos), e do DL 2.140/1984 (relativamente aos servidores odontólogos).</w:t>
      </w:r>
    </w:p>
    <w:p>
      <w:pPr>
        <w:ind w:left="216"/>
      </w:pPr>
      <w:r>
        <w:rPr>
          <w:b/>
          <w:color w:val="003C8C"/>
          <w:sz w:val="16"/>
        </w:rPr>
        <w:t>[MS 33.853, rel. min. Dias Toffoli, j. 13-6-2017, 2ª T, DJE de 29-9-2017.]</w:t>
      </w:r>
    </w:p>
    <w:p>
      <w:r>
        <w:rPr>
          <w:b/>
          <w:color w:val="B46400"/>
          <w:sz w:val="16"/>
        </w:rPr>
        <w:t>JULGADOS CORRELATOS</w:t>
      </w:r>
    </w:p>
    <w:p>
      <w:r>
        <w:rPr>
          <w:color w:val="8C8C8C"/>
          <w:sz w:val="14"/>
        </w:rPr>
        <w:t>blk-003496 | cf-1988-art-131-par-5-inc-1-ali-c</w:t>
      </w:r>
      <w:r>
        <w:rPr>
          <w:color w:val="0050A0"/>
          <w:sz w:val="14"/>
        </w:rPr>
        <w:t xml:space="preserve"> | MS 31.256</w:t>
      </w:r>
      <w:r>
        <w:rPr>
          <w:color w:val="0050A0"/>
          <w:sz w:val="14"/>
        </w:rPr>
        <w:t xml:space="preserve"> | rel. Marco Aurélio</w:t>
      </w:r>
    </w:p>
    <w:p>
      <w:pPr>
        <w:ind w:left="216"/>
      </w:pPr>
      <w:r>
        <w:rPr>
          <w:sz w:val="18"/>
        </w:rPr>
        <w:t>A CF viabiliza a acumulação de dois cargos de saúde, uma vez verificada a compatibilidade de horário, tendo-se como consequência a possibilidade de dupla aposentadoria.</w:t>
      </w:r>
    </w:p>
    <w:p>
      <w:pPr>
        <w:ind w:left="216"/>
      </w:pPr>
      <w:r>
        <w:rPr>
          <w:b/>
          <w:color w:val="003C8C"/>
          <w:sz w:val="16"/>
        </w:rPr>
        <w:t>[MS 31.256, rel. min. Marco Aurélio, j. 24-3-2015, 1ª T, DJE de 20-4-2015.]</w:t>
      </w:r>
    </w:p>
    <w:p>
      <w:r>
        <w:rPr>
          <w:b/>
          <w:color w:val="B46400"/>
          <w:sz w:val="16"/>
        </w:rPr>
        <w:t>JULGADOS CORRELATOS</w:t>
      </w:r>
    </w:p>
    <w:p>
      <w:r>
        <w:rPr>
          <w:color w:val="8C8C8C"/>
          <w:sz w:val="14"/>
        </w:rPr>
        <w:t>blk-003497 | cf-1988-art-131-par-5-inc-1-ali-c</w:t>
      </w:r>
      <w:r>
        <w:rPr>
          <w:color w:val="0050A0"/>
          <w:sz w:val="14"/>
        </w:rPr>
        <w:t xml:space="preserve"> | RE 570.213</w:t>
      </w:r>
      <w:r>
        <w:rPr>
          <w:color w:val="0050A0"/>
          <w:sz w:val="14"/>
        </w:rPr>
        <w:t xml:space="preserve"> | rel. Ricardo Lewandowski</w:t>
      </w:r>
    </w:p>
    <w:p>
      <w:pPr>
        <w:ind w:left="216"/>
      </w:pPr>
      <w:r>
        <w:rPr>
          <w:sz w:val="18"/>
        </w:rPr>
        <w:t>A redação original do art. 37, XVI, c, da Constituição autorizava apenas a acumulação de dois cargos privativos de médico, não abrangendo os cargos privativos de profissionais de saúde contemplados posteriormente pela EC 34/2001.</w:t>
      </w:r>
    </w:p>
    <w:p>
      <w:pPr>
        <w:ind w:left="216"/>
      </w:pPr>
      <w:r>
        <w:rPr>
          <w:b/>
          <w:color w:val="003C8C"/>
          <w:sz w:val="16"/>
        </w:rPr>
        <w:t>[RE 570.213 AgR, rel. min. Ricardo Lewandowski, j. 10-5-2011, 1ª T, DJE de 26-5-2011.]</w:t>
      </w:r>
    </w:p>
    <w:p>
      <w:r>
        <w:rPr>
          <w:b/>
          <w:color w:val="B46400"/>
          <w:sz w:val="16"/>
        </w:rPr>
        <w:t>JULGADOS CORRELATOS</w:t>
      </w:r>
    </w:p>
    <w:p>
      <w:r>
        <w:rPr>
          <w:color w:val="8C8C8C"/>
          <w:sz w:val="14"/>
        </w:rPr>
        <w:t>blk-003498 | cf-1988-art-131-par-5-inc-1-ali-c</w:t>
      </w:r>
      <w:r>
        <w:rPr>
          <w:color w:val="0050A0"/>
          <w:sz w:val="14"/>
        </w:rPr>
        <w:t xml:space="preserve"> | RE 553.670</w:t>
      </w:r>
      <w:r>
        <w:rPr>
          <w:color w:val="0050A0"/>
          <w:sz w:val="14"/>
        </w:rPr>
        <w:t xml:space="preserve"> | rel. Ellen Gracie</w:t>
      </w:r>
    </w:p>
    <w:p>
      <w:pPr>
        <w:ind w:left="216"/>
      </w:pPr>
      <w:r>
        <w:rPr>
          <w:sz w:val="18"/>
        </w:rPr>
        <w:t>A CF prevê a possibilidade da acumulação de cargos privativos de profissionais da saúde, em que se incluem os assistentes sociais.</w:t>
      </w:r>
    </w:p>
    <w:p>
      <w:pPr>
        <w:ind w:left="216"/>
      </w:pPr>
      <w:r>
        <w:rPr>
          <w:b/>
          <w:color w:val="003C8C"/>
          <w:sz w:val="16"/>
        </w:rPr>
        <w:t>[RE 553.670 AgR, rel. min. Ellen Gracie, j. 14-9-2010, 2ª T, DJE de 1º-10-2010.]</w:t>
      </w:r>
    </w:p>
    <w:p>
      <w:r>
        <w:rPr>
          <w:b/>
          <w:color w:val="B46400"/>
          <w:sz w:val="16"/>
        </w:rPr>
        <w:t>JULGADOS CORRELATOS</w:t>
      </w:r>
    </w:p>
    <w:p>
      <w:r>
        <w:rPr>
          <w:color w:val="8C8C8C"/>
          <w:sz w:val="14"/>
        </w:rPr>
        <w:t>blk-003499 | cf-1988-art-131-par-5-inc-1-ali-c</w:t>
      </w:r>
      <w:r>
        <w:rPr>
          <w:color w:val="0050A0"/>
          <w:sz w:val="14"/>
        </w:rPr>
        <w:t xml:space="preserve"> | ARE 823.904</w:t>
      </w:r>
      <w:r>
        <w:rPr>
          <w:color w:val="0050A0"/>
          <w:sz w:val="14"/>
        </w:rPr>
        <w:t xml:space="preserve"> | rel. Luiz Fux</w:t>
      </w:r>
    </w:p>
    <w:p>
      <w:pPr>
        <w:ind w:left="216"/>
      </w:pPr>
      <w:r>
        <w:rPr>
          <w:sz w:val="18"/>
        </w:rPr>
        <w:t>= ARE 823.904 AgR, rel. min. Luiz Fux, j. 30-9-2014, 1ª T, DJE de 17-10-2014</w:t>
        <w:br/>
        <w:t>= RE 721.077, rel. min. Gilmar Mendes, j. 7-12-2012, dec. monocrática, DJE de 13-12-2012</w:t>
      </w:r>
    </w:p>
    <w:p>
      <w:pPr>
        <w:pStyle w:val="Heading1"/>
      </w:pPr>
      <w:r>
        <w:t>Art. 130</w:t>
      </w:r>
    </w:p>
    <w:p>
      <w:r>
        <w:rPr>
          <w:color w:val="8C8C8C"/>
          <w:sz w:val="14"/>
        </w:rPr>
        <w:t>blk-003500 | cf-1988-art-130-par-3-inc-5</w:t>
      </w:r>
      <w:r>
        <w:rPr>
          <w:color w:val="0050A0"/>
          <w:sz w:val="14"/>
        </w:rPr>
        <w:t xml:space="preserve"> | RE 248.248</w:t>
      </w:r>
      <w:r>
        <w:rPr>
          <w:color w:val="0050A0"/>
          <w:sz w:val="14"/>
        </w:rPr>
        <w:t xml:space="preserve"> | rel. Menezes Direito</w:t>
      </w:r>
    </w:p>
    <w:p>
      <w:pPr>
        <w:ind w:left="216"/>
      </w:pPr>
      <w:r>
        <w:rPr>
          <w:sz w:val="18"/>
        </w:rPr>
        <w:t>O art. 37, XVI, c, da CF autoriza a acumulação de dois cargos de médico, não sendo compatível interpretação ampliativa para abrigar no conceito o cargo de perita criminal com especialidade em medicina veterinária, como ocorre neste mandado de segurança. A especialidade médica não pode ser confundida sequer com a especialidade veterinária. Cada qual guarda característica própria que as separam para efeito da acumulação vedada pela Constituição da República.</w:t>
      </w:r>
    </w:p>
    <w:p>
      <w:pPr>
        <w:ind w:left="216"/>
      </w:pPr>
      <w:r>
        <w:rPr>
          <w:b/>
          <w:color w:val="003C8C"/>
          <w:sz w:val="16"/>
        </w:rPr>
        <w:t>[RE 248.248, rel. min. Menezes Direito, j. 2-9-2008, 1ª T, DJE de 14-11-2008.]</w:t>
      </w:r>
    </w:p>
    <w:p>
      <w:pPr>
        <w:pStyle w:val="Heading1"/>
      </w:pPr>
      <w:r>
        <w:t>Art. 235</w:t>
      </w:r>
    </w:p>
    <w:p>
      <w:r>
        <w:rPr>
          <w:b/>
          <w:color w:val="B46400"/>
          <w:sz w:val="16"/>
        </w:rPr>
        <w:t>CONTROLE CONCENTRADO</w:t>
      </w:r>
    </w:p>
    <w:p>
      <w:r>
        <w:rPr>
          <w:color w:val="8C8C8C"/>
          <w:sz w:val="14"/>
        </w:rPr>
        <w:t>blk-003501 | cf-1988-art-235-inc-10</w:t>
      </w:r>
      <w:r>
        <w:rPr>
          <w:color w:val="0050A0"/>
          <w:sz w:val="14"/>
        </w:rPr>
        <w:t xml:space="preserve"> | ADI 1.485</w:t>
      </w:r>
      <w:r>
        <w:rPr>
          <w:color w:val="0050A0"/>
          <w:sz w:val="14"/>
        </w:rPr>
        <w:t xml:space="preserve"> | rel. Rosa Weber</w:t>
      </w:r>
    </w:p>
    <w:p>
      <w:pPr>
        <w:ind w:left="216"/>
      </w:pPr>
      <w:r>
        <w:rPr>
          <w:sz w:val="18"/>
        </w:rPr>
        <w:t>A autorização dada pela Lei 9.292/1996 para que servidores públicos participem de conselhos de administração e fiscal das empresas públicas e sociedades de economia mista, suas subsidiárias e controladas, bem como entidades sob controle direto ou indireto da União não contraria a vedação à acumulação remunerada de cargos, empregos e funções públicas trazida nos incisos XVI e XVII do artigo 37 da Constituição, uma vez que essa atuação como conselheiro não representa exercício de cargo ou função pública em sentido estrito.</w:t>
      </w:r>
    </w:p>
    <w:p>
      <w:pPr>
        <w:ind w:left="216"/>
      </w:pPr>
      <w:r>
        <w:rPr>
          <w:b/>
          <w:color w:val="003C8C"/>
          <w:sz w:val="16"/>
        </w:rPr>
        <w:t>[ADI 1.485, rel. min. Rosa Weber, j. 21-2-2020, P, DJE de 9-6-2020.]</w:t>
      </w:r>
    </w:p>
    <w:p>
      <w:r>
        <w:rPr>
          <w:b/>
          <w:color w:val="B46400"/>
          <w:sz w:val="16"/>
        </w:rPr>
        <w:t>JULGADOS CORRELATOS</w:t>
      </w:r>
    </w:p>
    <w:p>
      <w:r>
        <w:rPr>
          <w:color w:val="8C8C8C"/>
          <w:sz w:val="14"/>
        </w:rPr>
        <w:t>blk-003502 | cf-1988-art-235-inc-10</w:t>
      </w:r>
      <w:r>
        <w:rPr>
          <w:color w:val="0050A0"/>
          <w:sz w:val="14"/>
        </w:rPr>
        <w:t xml:space="preserve"> | MS 27.955</w:t>
      </w:r>
      <w:r>
        <w:rPr>
          <w:color w:val="0050A0"/>
          <w:sz w:val="14"/>
        </w:rPr>
        <w:t xml:space="preserve"> | rel. Roberto Barroso</w:t>
      </w:r>
    </w:p>
    <w:p>
      <w:pPr>
        <w:ind w:left="216"/>
      </w:pPr>
      <w:r>
        <w:rPr>
          <w:sz w:val="18"/>
        </w:rPr>
        <w:t>Apesar de não ocuparem efetivo cargo público, a função exercida pelos titulares de serventias extrajudiciais possui inegável natureza pública. Dessa forma, aplicável ao caso a vedação prevista no inciso XVII do art. 37 da CF, que estende a proibição de cumulação também para as função públicas.</w:t>
      </w:r>
    </w:p>
    <w:p>
      <w:pPr>
        <w:ind w:left="216"/>
      </w:pPr>
      <w:r>
        <w:rPr>
          <w:b/>
          <w:color w:val="003C8C"/>
          <w:sz w:val="16"/>
        </w:rPr>
        <w:t>[MS 27.955 AgR, rel. min. Roberto Barroso, j. 17-8-2018, 1ª T, DJE de 5-9-2018.]</w:t>
      </w:r>
    </w:p>
    <w:p>
      <w:r>
        <w:rPr>
          <w:b/>
          <w:color w:val="B46400"/>
          <w:sz w:val="16"/>
        </w:rPr>
        <w:t>JULGADOS CORRELATOS</w:t>
      </w:r>
    </w:p>
    <w:p>
      <w:r>
        <w:rPr>
          <w:color w:val="8C8C8C"/>
          <w:sz w:val="14"/>
        </w:rPr>
        <w:t>blk-003503 | cf-1988-art-235-inc-10</w:t>
      </w:r>
      <w:r>
        <w:rPr>
          <w:color w:val="0050A0"/>
          <w:sz w:val="14"/>
        </w:rPr>
        <w:t xml:space="preserve"> | rel. Ricardo Lewandowski</w:t>
      </w:r>
    </w:p>
    <w:p>
      <w:pPr>
        <w:ind w:left="216"/>
      </w:pPr>
      <w:r>
        <w:rPr>
          <w:sz w:val="18"/>
        </w:rPr>
        <w:t>O acórdão recorrido entendeu que o servidor público que exerce três cargos ou empregos públicos de médico – um no INSS, outro na Secretaria Estadual de Saúde e Meio Ambiente e outro junto a hospital controlado pela União – incorre em acumulação ilegal de cargos. O STF tem reconhecido a presunção de má-fé do servidor que, embora notificado, não faz a opção que lhe compete. Demissão do recorrente que se assentou em processo administrativo regular, verificada a ocorrência dos requisitos do art. 133, § 6º, da Lei 8.112/1990.</w:t>
      </w:r>
    </w:p>
    <w:p>
      <w:pPr>
        <w:ind w:left="216"/>
      </w:pPr>
      <w:r>
        <w:rPr>
          <w:b/>
          <w:color w:val="003C8C"/>
          <w:sz w:val="16"/>
        </w:rPr>
        <w:t>[RMS 23.917, rel. min. Ricardo Lewandowski, j. 2-9-2008, 1ª T, DJE de 19-9-2008.]</w:t>
      </w:r>
    </w:p>
    <w:p>
      <w:r>
        <w:rPr>
          <w:b/>
          <w:color w:val="B46400"/>
          <w:sz w:val="16"/>
        </w:rPr>
        <w:t>JULGADOS CORRELATOS</w:t>
      </w:r>
    </w:p>
    <w:p>
      <w:r>
        <w:rPr>
          <w:color w:val="8C8C8C"/>
          <w:sz w:val="14"/>
        </w:rPr>
        <w:t>blk-003504 | cf-1988-art-235-inc-10</w:t>
      </w:r>
      <w:r>
        <w:rPr>
          <w:color w:val="0050A0"/>
          <w:sz w:val="14"/>
        </w:rPr>
        <w:t xml:space="preserve"> | rel. Eros Grau</w:t>
      </w:r>
    </w:p>
    <w:p>
      <w:pPr>
        <w:ind w:left="216"/>
      </w:pPr>
      <w:r>
        <w:rPr>
          <w:sz w:val="18"/>
        </w:rPr>
        <w:t>Para efeitos do disposto no art. 37, XVII, da Constituição, são sociedades de economia mista aquelas – anônimas ou não – sob o controle da União, dos Estados-membros, do Distrito Federal ou dos Municípios, independentemente da circunstância de terem sido "criadas por lei". Configura-se a má-fé do servidor que acumula cargos públicos de forma ilegal quando, embora devidamente notificado para optar por um dos cargos, não o faz, consubstanciando, sua omissão, disposição de persistir na prática do ilícito.</w:t>
      </w:r>
    </w:p>
    <w:p>
      <w:pPr>
        <w:ind w:left="216"/>
      </w:pPr>
      <w:r>
        <w:rPr>
          <w:b/>
          <w:color w:val="003C8C"/>
          <w:sz w:val="16"/>
        </w:rPr>
        <w:t>[RMS 24.249, rel. min. Eros Grau, j. 14-9-2004, 1ª T, DJ de 3-6-2005.]</w:t>
      </w:r>
    </w:p>
    <w:p>
      <w:r>
        <w:rPr>
          <w:b/>
          <w:color w:val="B46400"/>
          <w:sz w:val="16"/>
        </w:rPr>
        <w:t>JULGADOS CORRELATOS</w:t>
      </w:r>
    </w:p>
    <w:p>
      <w:r>
        <w:rPr>
          <w:color w:val="8C8C8C"/>
          <w:sz w:val="14"/>
        </w:rPr>
        <w:t>blk-003505 | cf-1988-art-235-inc-10</w:t>
      </w:r>
      <w:r>
        <w:rPr>
          <w:color w:val="0050A0"/>
          <w:sz w:val="14"/>
        </w:rPr>
        <w:t xml:space="preserve"> | RE 169.807</w:t>
      </w:r>
      <w:r>
        <w:rPr>
          <w:color w:val="0050A0"/>
          <w:sz w:val="14"/>
        </w:rPr>
        <w:t xml:space="preserve"> | rel. Carlos Velloso</w:t>
      </w:r>
    </w:p>
    <w:p>
      <w:pPr>
        <w:ind w:left="216"/>
      </w:pPr>
      <w:r>
        <w:rPr>
          <w:sz w:val="18"/>
        </w:rPr>
        <w:t>É possível a acumulação de um cargo de professor com um emprego (celetista) de professor. Interpretação harmônica dos incisos XVI e XVII do art. 37 da CF.</w:t>
      </w:r>
    </w:p>
    <w:p>
      <w:pPr>
        <w:ind w:left="216"/>
      </w:pPr>
      <w:r>
        <w:rPr>
          <w:b/>
          <w:color w:val="003C8C"/>
          <w:sz w:val="16"/>
        </w:rPr>
        <w:t>[RE 169.807, rel. min. Carlos Velloso, j. 24-6-1996, 2ª T, DJ de 8-11-1996.]</w:t>
      </w:r>
    </w:p>
    <w:p>
      <w:r>
        <w:rPr>
          <w:b/>
          <w:color w:val="B46400"/>
          <w:sz w:val="16"/>
        </w:rPr>
        <w:t>CONTROLE CONCENTRADO</w:t>
      </w:r>
    </w:p>
    <w:p>
      <w:r>
        <w:rPr>
          <w:color w:val="8C8C8C"/>
          <w:sz w:val="14"/>
        </w:rPr>
        <w:t>blk-003506 | cf-1988-art-235-inc-10</w:t>
      </w:r>
      <w:r>
        <w:rPr>
          <w:color w:val="0050A0"/>
          <w:sz w:val="14"/>
        </w:rPr>
        <w:t xml:space="preserve"> | ADI 6.291</w:t>
      </w:r>
      <w:r>
        <w:rPr>
          <w:color w:val="0050A0"/>
          <w:sz w:val="14"/>
        </w:rPr>
        <w:t xml:space="preserve"> | rel. Cristiano Zanin</w:t>
      </w:r>
    </w:p>
    <w:p>
      <w:pPr>
        <w:ind w:left="216"/>
      </w:pPr>
      <w:r>
        <w:rPr>
          <w:sz w:val="18"/>
        </w:rPr>
        <w:t>Emenda constitucional n. 77/2019, do Rio Grande do Sul. Revogação da obrigatoriedade de plebiscito para o processo de privatização de empresas estatais. Exercício da discricionariedade do poder legislativo estadual. Opção legislativa que atende os requisitos constitucionais. [ADI 6.291, rel. min. Cristiano Zanin, j. 28.10.2024, P, DJE de 08.11.2024.]</w:t>
        <w:br/>
        <w:t>As agências reguladoras independentes são autarquias de regime especial, caracterizadas por independência administrativa, ausência de subordinação hierárquica, mandato fixo, estabilidade de seus dirigentes e autonomia financeira. Esse regime especial foi concebido para lhes assegurar independência e isenção no desempenho de suas funções normativas, fiscalizatórias e sancionatórias. Justifica-se, desse modo, a previsão de normas funcionais mais</w:t>
      </w:r>
    </w:p>
    <w:p>
      <w:pPr>
        <w:ind w:left="216"/>
      </w:pPr>
      <w:r>
        <w:rPr>
          <w:b/>
          <w:color w:val="003C8C"/>
          <w:sz w:val="16"/>
        </w:rPr>
        <w:t>[ADI 6.241, rel. min. Cármen Lúcia, j. 8-2-2021, P, DJE de 22-3-2021.]</w:t>
      </w:r>
    </w:p>
    <w:p>
      <w:r>
        <w:rPr>
          <w:b/>
          <w:color w:val="B46400"/>
          <w:sz w:val="16"/>
        </w:rPr>
        <w:t>CONTROLE CONCENTRADO</w:t>
      </w:r>
    </w:p>
    <w:p>
      <w:r>
        <w:rPr>
          <w:color w:val="8C8C8C"/>
          <w:sz w:val="14"/>
        </w:rPr>
        <w:t>blk-003507 | cf-1988-art-235-inc-10</w:t>
      </w:r>
      <w:r>
        <w:rPr>
          <w:color w:val="0050A0"/>
          <w:sz w:val="14"/>
        </w:rPr>
        <w:t xml:space="preserve"> | ADI 4.895</w:t>
      </w:r>
      <w:r>
        <w:rPr>
          <w:color w:val="0050A0"/>
          <w:sz w:val="14"/>
        </w:rPr>
        <w:t xml:space="preserve"> | rel. Cármen Lúcia</w:t>
      </w:r>
    </w:p>
    <w:p>
      <w:pPr>
        <w:ind w:left="216"/>
      </w:pPr>
      <w:r>
        <w:rPr>
          <w:sz w:val="18"/>
        </w:rPr>
        <w:t>A lei específica autorizadora da criação das estatais é a ordinária, restringindo-se a exigência de lei complementar aos casos expressamente elencados na Constituição da República. No inc. XIX do art. 37 da Constituição, alterado pela Emenda Constitucional 19/1998, ao ser determinada a edição de lei complementar para a regulamentação das áreas de atuação, o poder constituinte derivado fez alusão tão somente às fundações. A interpretação gramatical deixa certo que a expressão ‘neste último caso’, no singular, refere-se ao antecedente ‘fundação’. A interpretação sistemática da Constituição também permite concluir não ser necessária a edição de lei complementar para a definição da atuação de empresas públicas ou sociedades de economia mista.</w:t>
      </w:r>
    </w:p>
    <w:p>
      <w:pPr>
        <w:ind w:left="216"/>
      </w:pPr>
      <w:r>
        <w:rPr>
          <w:b/>
          <w:color w:val="003C8C"/>
          <w:sz w:val="16"/>
        </w:rPr>
        <w:t>[ADI 4.895, voto da rel. min. Cármen Lúcia, j. 7-12-2020, P, DJE de 4-2-2021.]</w:t>
      </w:r>
    </w:p>
    <w:p>
      <w:r>
        <w:rPr>
          <w:b/>
          <w:color w:val="B46400"/>
          <w:sz w:val="16"/>
        </w:rPr>
        <w:t>CONTROLE CONCENTRADO</w:t>
      </w:r>
    </w:p>
    <w:p>
      <w:r>
        <w:rPr>
          <w:color w:val="8C8C8C"/>
          <w:sz w:val="14"/>
        </w:rPr>
        <w:t>blk-003508 | cf-1988-art-235-inc-10</w:t>
      </w:r>
      <w:r>
        <w:rPr>
          <w:color w:val="0050A0"/>
          <w:sz w:val="14"/>
        </w:rPr>
        <w:t xml:space="preserve"> | ADI 4.247</w:t>
      </w:r>
      <w:r>
        <w:rPr>
          <w:color w:val="0050A0"/>
          <w:sz w:val="14"/>
        </w:rPr>
        <w:t xml:space="preserve"> | rel. Marco Aurélio</w:t>
      </w:r>
    </w:p>
    <w:p>
      <w:pPr>
        <w:ind w:left="216"/>
      </w:pPr>
      <w:r>
        <w:rPr>
          <w:sz w:val="18"/>
        </w:rPr>
        <w:t>A fundação, pouco importando a espécie de serviços a serem prestados, é pessoa jurídica de direito privado, sendo possível a criação mediante lei ordinária e a regência, pela Consolidação das Leis do Trabalho, da relação jurídica mantida com os prestadores de serviços.</w:t>
      </w:r>
    </w:p>
    <w:p>
      <w:pPr>
        <w:ind w:left="216"/>
      </w:pPr>
      <w:r>
        <w:rPr>
          <w:b/>
          <w:color w:val="003C8C"/>
          <w:sz w:val="16"/>
        </w:rPr>
        <w:t>[ADI 4.247, rel. min. Marco Aurélio, j. 4-11-2020, P, DJE de 8-3-2021.]</w:t>
      </w:r>
    </w:p>
    <w:p>
      <w:r>
        <w:rPr>
          <w:b/>
          <w:color w:val="B46400"/>
          <w:sz w:val="16"/>
        </w:rPr>
        <w:t>CONTROLE CONCENTRADO</w:t>
      </w:r>
    </w:p>
    <w:p>
      <w:r>
        <w:rPr>
          <w:color w:val="8C8C8C"/>
          <w:sz w:val="14"/>
        </w:rPr>
        <w:t>blk-003509 | cf-1988-art-235-inc-10</w:t>
      </w:r>
      <w:r>
        <w:rPr>
          <w:color w:val="0050A0"/>
          <w:sz w:val="14"/>
        </w:rPr>
        <w:t xml:space="preserve"> | ADI 5.624</w:t>
      </w:r>
      <w:r>
        <w:rPr>
          <w:color w:val="0050A0"/>
          <w:sz w:val="14"/>
        </w:rPr>
        <w:t xml:space="preserve"> | rel. Ricardo Lewandowski</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r>
        <w:rPr>
          <w:b/>
          <w:color w:val="B46400"/>
          <w:sz w:val="16"/>
        </w:rPr>
        <w:t>CONTROLE CONCENTRADO</w:t>
      </w:r>
    </w:p>
    <w:p>
      <w:r>
        <w:rPr>
          <w:color w:val="8C8C8C"/>
          <w:sz w:val="14"/>
        </w:rPr>
        <w:t>blk-003510 | cf-1988-art-235-inc-10</w:t>
      </w:r>
      <w:r>
        <w:rPr>
          <w:color w:val="0050A0"/>
          <w:sz w:val="14"/>
        </w:rPr>
        <w:t xml:space="preserve"> | ADI 234</w:t>
      </w:r>
      <w:r>
        <w:rPr>
          <w:color w:val="0050A0"/>
          <w:sz w:val="14"/>
        </w:rPr>
        <w:t xml:space="preserve"> | rel. Cármen Lúcia</w:t>
      </w:r>
    </w:p>
    <w:p>
      <w:pPr>
        <w:ind w:left="216"/>
      </w:pPr>
      <w:r>
        <w:rPr>
          <w:sz w:val="18"/>
        </w:rPr>
        <w:t>No julgamento da ADI 234/RJ, ao apreciar dispositivos da Constituição do Rio de Janeiro que vedavam a alienação de ações de sociedades de economia mista estaduais, o STF conferiu interpretação conforme à Constituição da República, no sentido de serem admitidas essas alienações, condicionando-as à autorização legislativa, por lei em sentido formal, tão somente quando importarem em perda do controle acionário por parte do Estado. Naquela assentada, se decidiu também que o chefe do Poder Executivo estadual não poderia ser privado da competência para dispor sobre a organização e o funcionamento da administração estadual. Conteúdo análogo das normas impugnadas nesta ação; distinção apenas na vedação dirigida a uma sociedade de economia mista estadual específica, o Banco do Estado do Rio de Jane</w:t>
      </w:r>
    </w:p>
    <w:p>
      <w:pPr>
        <w:ind w:left="216"/>
      </w:pPr>
      <w:r>
        <w:rPr>
          <w:b/>
          <w:color w:val="003C8C"/>
          <w:sz w:val="16"/>
        </w:rPr>
        <w:t>[ADI 1.348, rel. min. Cármen Lúcia, j. 21-2-2008, P, DJE de 7-3-2008.]</w:t>
      </w:r>
    </w:p>
    <w:p>
      <w:r>
        <w:rPr>
          <w:b/>
          <w:color w:val="B46400"/>
          <w:sz w:val="16"/>
        </w:rPr>
        <w:t>CONTROLE CONCENTRADO</w:t>
      </w:r>
    </w:p>
    <w:p>
      <w:r>
        <w:rPr>
          <w:color w:val="8C8C8C"/>
          <w:sz w:val="14"/>
        </w:rPr>
        <w:t>blk-003511 | cf-1988-art-235-inc-10</w:t>
      </w:r>
      <w:r>
        <w:rPr>
          <w:color w:val="0050A0"/>
          <w:sz w:val="14"/>
        </w:rPr>
        <w:t xml:space="preserve"> | RE 1.249.945</w:t>
      </w:r>
      <w:r>
        <w:rPr>
          <w:color w:val="0050A0"/>
          <w:sz w:val="14"/>
        </w:rPr>
        <w:t xml:space="preserve"> | rel. Flávio Dino</w:t>
      </w:r>
    </w:p>
    <w:p>
      <w:pPr>
        <w:ind w:left="216"/>
      </w:pPr>
      <w:r>
        <w:rPr>
          <w:sz w:val="18"/>
        </w:rPr>
        <w:t>“É constitucional o art. 2º, I, da Lei nº 11.101/2005 quanto à inaplicabilidade do regime falimentar às empresas públicas e sociedades de economia mista, ainda que desempenhem atividades em regime de concorrência com a iniciativa privada, em razão do eminente interesse público/coletivo na sua criação e da necessidade de observância do princípio do paralelismo das formas”.</w:t>
      </w:r>
    </w:p>
    <w:p>
      <w:pPr>
        <w:ind w:left="216"/>
      </w:pPr>
      <w:r>
        <w:rPr>
          <w:b/>
          <w:color w:val="003C8C"/>
          <w:sz w:val="16"/>
        </w:rPr>
        <w:t>[RE 1.249.945, rel. min. Flávio Dino, j. 20.10.2025, P, DJE de 23.10.2025, Tema 1.101, com mérito julgado.]</w:t>
      </w:r>
    </w:p>
    <w:p>
      <w:r>
        <w:rPr>
          <w:b/>
          <w:color w:val="B46400"/>
          <w:sz w:val="16"/>
        </w:rPr>
        <w:t>JULGADOS CORRELATOS</w:t>
      </w:r>
    </w:p>
    <w:p>
      <w:r>
        <w:rPr>
          <w:color w:val="8C8C8C"/>
          <w:sz w:val="14"/>
        </w:rPr>
        <w:t>blk-003512 | cf-1988-art-235-inc-10</w:t>
      </w:r>
      <w:r>
        <w:rPr>
          <w:color w:val="0050A0"/>
          <w:sz w:val="14"/>
        </w:rPr>
        <w:t xml:space="preserve"> | MS 26.117</w:t>
      </w:r>
      <w:r>
        <w:rPr>
          <w:color w:val="0050A0"/>
          <w:sz w:val="14"/>
        </w:rPr>
        <w:t xml:space="preserve"> | rel. Eros Grau</w:t>
      </w:r>
    </w:p>
    <w:p>
      <w:pPr>
        <w:ind w:left="216"/>
      </w:pPr>
      <w:r>
        <w:rPr>
          <w:sz w:val="18"/>
        </w:rPr>
        <w:t>A circunstância de a sociedade de economia mista não ter sido criada por lei não afasta a competência do Tribunal de Contas. São sociedades de economia mista, inclusive para os efeitos do art. 37, XIX, da Constituição do Brasil/1988, aquelas – anônimas ou não – sob o controle da União, dos Estados-membros, do Distrito Federal ou dos Municípios, independentemente da circunstância de terem sido criadas por lei.</w:t>
      </w:r>
    </w:p>
    <w:p>
      <w:pPr>
        <w:ind w:left="216"/>
      </w:pPr>
      <w:r>
        <w:rPr>
          <w:b/>
          <w:color w:val="003C8C"/>
          <w:sz w:val="16"/>
        </w:rPr>
        <w:t>[MS 26.117, rel. min. Eros Grau, j. 20-5-2009, P, DJE de 6-11-2009.]</w:t>
      </w:r>
    </w:p>
    <w:p>
      <w:pPr>
        <w:pStyle w:val="Heading1"/>
      </w:pPr>
      <w:r>
        <w:t>Art. 130</w:t>
      </w:r>
    </w:p>
    <w:p>
      <w:r>
        <w:rPr>
          <w:color w:val="8C8C8C"/>
          <w:sz w:val="14"/>
        </w:rPr>
        <w:t>blk-003513 | cf-1988-art-130-par-3-inc-5</w:t>
      </w:r>
      <w:r>
        <w:rPr>
          <w:color w:val="0050A0"/>
          <w:sz w:val="14"/>
        </w:rPr>
        <w:t xml:space="preserve"> | RE 366.168</w:t>
      </w:r>
      <w:r>
        <w:rPr>
          <w:color w:val="0050A0"/>
          <w:sz w:val="14"/>
        </w:rPr>
        <w:t xml:space="preserve"> | rel. Sepúlveda Pertence</w:t>
      </w:r>
    </w:p>
    <w:p>
      <w:pPr>
        <w:ind w:left="216"/>
      </w:pPr>
      <w:r>
        <w:rPr>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w:t>
      </w:r>
    </w:p>
    <w:p>
      <w:pPr>
        <w:ind w:left="216"/>
      </w:pPr>
      <w:r>
        <w:rPr>
          <w:b/>
          <w:color w:val="003C8C"/>
          <w:sz w:val="16"/>
        </w:rPr>
        <w:t>[RE 366.168, rel. min. Sepúlveda Pertence, j. 3-2-2004, 1ª T, DJ de 14-5-2004.]</w:t>
      </w:r>
    </w:p>
    <w:p>
      <w:pPr>
        <w:pStyle w:val="Heading1"/>
      </w:pPr>
      <w:r>
        <w:t>Art. 235</w:t>
      </w:r>
    </w:p>
    <w:p>
      <w:r>
        <w:rPr>
          <w:b/>
          <w:color w:val="B46400"/>
          <w:sz w:val="16"/>
        </w:rPr>
        <w:t>CONTROLE CONCENTRADO</w:t>
      </w:r>
    </w:p>
    <w:p>
      <w:r>
        <w:rPr>
          <w:color w:val="8C8C8C"/>
          <w:sz w:val="14"/>
        </w:rPr>
        <w:t>blk-003514 | cf-1988-art-235-inc-10</w:t>
      </w:r>
      <w:r>
        <w:rPr>
          <w:color w:val="0050A0"/>
          <w:sz w:val="14"/>
        </w:rPr>
        <w:t xml:space="preserve"> | ADI 5.624</w:t>
      </w:r>
      <w:r>
        <w:rPr>
          <w:color w:val="0050A0"/>
          <w:sz w:val="14"/>
        </w:rPr>
        <w:t xml:space="preserve"> | rel. Ricardo Lewandowski</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r>
        <w:rPr>
          <w:b/>
          <w:color w:val="B46400"/>
          <w:sz w:val="16"/>
        </w:rPr>
        <w:t>CONTROLE CONCENTRADO</w:t>
      </w:r>
    </w:p>
    <w:p>
      <w:r>
        <w:rPr>
          <w:color w:val="8C8C8C"/>
          <w:sz w:val="14"/>
        </w:rPr>
        <w:t>blk-003515 | cf-1988-art-235-inc-10</w:t>
      </w:r>
      <w:r>
        <w:rPr>
          <w:color w:val="0050A0"/>
          <w:sz w:val="14"/>
        </w:rPr>
        <w:t xml:space="preserve"> | ADI 1.491</w:t>
      </w:r>
    </w:p>
    <w:p>
      <w:pPr>
        <w:ind w:left="216"/>
      </w:pPr>
      <w:r>
        <w:rPr>
          <w:sz w:val="18"/>
        </w:rPr>
        <w:t>Medida cautelar. Ação direta de inconstitucionalidade. Arts. 4º; 5º; 8º, § 2º; 10; e 13 da Lei 9.295/1996. Telecomunicações. Alegada violação dos arts. 2º; 5º; 21, XI; 37, XX e XXI; 66, § 2º; 170, IV e V; e 175 da CF. Não ocorrência. Medida cautelar indeferida. (...) É dispensável a autorização legislativa para a criação de empresas subsidiárias, desde que haja previsão para esse fim na lei de instituição da empresa pública, sociedade de economia mista ou fundação matriz, tendo em vista que a lei criadora é também a medida autorizadora. O Serviço de Valor Adicionado (SVA), previsto no art. 10 da Lei 9.295/1996, não se identifica, em termos ontológicos, com o serviço de telecomunicações. O SVA é, na verdade, mera adição de valor a serviço de telecomunicações já existente, uma vez que a disp</w:t>
      </w:r>
    </w:p>
    <w:p>
      <w:pPr>
        <w:ind w:left="216"/>
      </w:pPr>
      <w:r>
        <w:rPr>
          <w:b/>
          <w:color w:val="003C8C"/>
          <w:sz w:val="16"/>
        </w:rPr>
        <w:t>[ADI 1.491 MC, red. do ac. min. Ricardo Lewandowski, j. 8-5-2014, P, DJE de 30-10-2014.]</w:t>
      </w:r>
    </w:p>
    <w:p>
      <w:r>
        <w:rPr>
          <w:b/>
          <w:color w:val="B46400"/>
          <w:sz w:val="16"/>
        </w:rPr>
        <w:t>CONTROLE CONCENTRADO</w:t>
      </w:r>
    </w:p>
    <w:p>
      <w:r>
        <w:rPr>
          <w:color w:val="8C8C8C"/>
          <w:sz w:val="14"/>
        </w:rPr>
        <w:t>blk-003516 | cf-1988-art-235-inc-10</w:t>
      </w:r>
      <w:r>
        <w:rPr>
          <w:color w:val="0050A0"/>
          <w:sz w:val="14"/>
        </w:rPr>
        <w:t xml:space="preserve"> | ADI 1.649</w:t>
      </w:r>
      <w:r>
        <w:rPr>
          <w:color w:val="0050A0"/>
          <w:sz w:val="14"/>
        </w:rPr>
        <w:t xml:space="preserve"> | rel. Maurício Corrêa</w:t>
      </w:r>
    </w:p>
    <w:p>
      <w:pPr>
        <w:ind w:left="216"/>
      </w:pPr>
      <w:r>
        <w:rPr>
          <w:sz w:val="18"/>
        </w:rPr>
        <w:t>= ADI 1.649, rel. min. Maurício Corrêa, j. 24-3-2004, P, DJ de 28-5-2004</w:t>
      </w:r>
    </w:p>
    <w:p>
      <w:r>
        <w:rPr>
          <w:b/>
          <w:color w:val="B46400"/>
          <w:sz w:val="16"/>
        </w:rPr>
        <w:t>JULGADOS CORRELATOS</w:t>
      </w:r>
    </w:p>
    <w:p>
      <w:r>
        <w:rPr>
          <w:color w:val="8C8C8C"/>
          <w:sz w:val="14"/>
        </w:rPr>
        <w:t>blk-003517 | cf-1988-art-235-inc-10</w:t>
      </w:r>
      <w:r>
        <w:rPr>
          <w:color w:val="0050A0"/>
          <w:sz w:val="14"/>
        </w:rPr>
        <w:t xml:space="preserve"> | RCL 42.576-</w:t>
      </w:r>
    </w:p>
    <w:p>
      <w:pPr>
        <w:ind w:left="216"/>
      </w:pPr>
      <w:r>
        <w:rPr>
          <w:sz w:val="18"/>
        </w:rPr>
        <w:t>Pelo inc. XIX do art. 37 da Constituição da República, a autorização legislativa para criação de sociedade de economia mista há de ser dada por lei específica, mas, para a criação das subsidiárias, no inc. XX do mesmo art. 37, exige -se apenas autorização legislativa genérica. No caso da Petróleo Brasileiro S/A – Petrobras, essa autorização foi dada pela Lei n. 9.478/1997, pela qual se dispõe sobre a política energética nacional e sobre as atividades referentes ao monopólio do petróleo e se instituem o Conselho Nacional de Política Energética e a Agência Nacional do Petróleo.</w:t>
      </w:r>
    </w:p>
    <w:p>
      <w:pPr>
        <w:ind w:left="216"/>
      </w:pPr>
      <w:r>
        <w:rPr>
          <w:b/>
          <w:color w:val="003C8C"/>
          <w:sz w:val="16"/>
        </w:rPr>
        <w:t>[Rcl 42.576-MC, red. do ac. min. Alexandre de Moraes, voto da min. Cármen Lúcia, j. 1º-10-2020, P, DJE de 17-6-2021.]</w:t>
      </w:r>
    </w:p>
    <w:p>
      <w:r>
        <w:rPr>
          <w:color w:val="8C8C8C"/>
          <w:sz w:val="14"/>
        </w:rPr>
        <w:t>blk-003518 | cf-1988-art-235-inc-10</w:t>
      </w:r>
      <w:r>
        <w:rPr>
          <w:color w:val="0050A0"/>
          <w:sz w:val="14"/>
        </w:rPr>
        <w:t xml:space="preserve"> | ADI 3.816</w:t>
      </w:r>
      <w:r>
        <w:rPr>
          <w:color w:val="0050A0"/>
          <w:sz w:val="14"/>
        </w:rPr>
        <w:t xml:space="preserve"> | rel. Nunes Marques</w:t>
      </w:r>
    </w:p>
    <w:p>
      <w:pPr>
        <w:ind w:left="216"/>
      </w:pPr>
      <w:r>
        <w:rPr>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16"/>
      </w:pPr>
      <w:r>
        <w:rPr>
          <w:b/>
          <w:color w:val="003C8C"/>
          <w:sz w:val="16"/>
        </w:rPr>
        <w:t>[ADI 3.816, rel. min. Nunes Marques, j. 31.03.2025, P, DJE de 11.04.2025.]</w:t>
      </w:r>
    </w:p>
    <w:p>
      <w:r>
        <w:rPr>
          <w:b/>
          <w:color w:val="B46400"/>
          <w:sz w:val="16"/>
        </w:rPr>
        <w:t>CONTROLE CONCENTRADO</w:t>
      </w:r>
    </w:p>
    <w:p>
      <w:r>
        <w:rPr>
          <w:color w:val="8C8C8C"/>
          <w:sz w:val="14"/>
        </w:rPr>
        <w:t>blk-003519 | cf-1988-art-235-inc-10</w:t>
      </w:r>
      <w:r>
        <w:rPr>
          <w:color w:val="0050A0"/>
          <w:sz w:val="14"/>
        </w:rPr>
        <w:t xml:space="preserve"> | ADI 4.716</w:t>
      </w:r>
      <w:r>
        <w:rPr>
          <w:color w:val="0050A0"/>
          <w:sz w:val="14"/>
        </w:rPr>
        <w:t xml:space="preserve"> | rel. Dias Toffoli</w:t>
      </w:r>
    </w:p>
    <w:p>
      <w:pPr>
        <w:ind w:left="216"/>
      </w:pPr>
      <w:r>
        <w:rPr>
          <w:sz w:val="18"/>
        </w:rPr>
        <w:t>“1. É constitucional a recusa de emissão de Certidão Negativa de Débitos Trabalhistas (CNDT) nas hipóteses determinadas no art. 642-A, § 1º, da Consolidação das Leis do Trabalho (CLT), com a redação conferida pela Lei nº 12.440/11; e 2. É constitucional a exigência de apresentação de CNDT nos processos licitatórios como requisito de comprovação de regularidade trabalhista”. [ADI 4.716 e ADI 4.742, rel. min. Dias Toffoli, j. 30.09.2024, P, DJE de 11.10.2024.]</w:t>
        <w:br/>
        <w:t xml:space="preserve">É constitucional a vedação à recontratação de empresa contratada diretamente por dispensa de licitação nos casos de emergência ou calamidade pública, prevista no inc. VIII do art. 75 da Lei n. 14.133/2021. A vedação incide na recontratação fundada na mesma situação emergencial ou calamitosa que extrapole o prazo máximo legal de 1 (um) </w:t>
      </w:r>
    </w:p>
    <w:p>
      <w:pPr>
        <w:ind w:left="216"/>
      </w:pPr>
      <w:r>
        <w:rPr>
          <w:b/>
          <w:color w:val="003C8C"/>
          <w:sz w:val="16"/>
        </w:rPr>
        <w:t>[ADI 4.645 e ADI 4.655, rel. min. Luiz Fux, j. 12-9-2023, P, DJE de 23-10-2023.]</w:t>
      </w:r>
    </w:p>
    <w:p>
      <w:r>
        <w:rPr>
          <w:b/>
          <w:color w:val="B46400"/>
          <w:sz w:val="16"/>
        </w:rPr>
        <w:t>CONTROLE CONCENTRADO</w:t>
      </w:r>
    </w:p>
    <w:p>
      <w:r>
        <w:rPr>
          <w:color w:val="8C8C8C"/>
          <w:sz w:val="14"/>
        </w:rPr>
        <w:t>blk-003520 | cf-1988-art-235-inc-10</w:t>
      </w:r>
      <w:r>
        <w:rPr>
          <w:color w:val="0050A0"/>
          <w:sz w:val="14"/>
        </w:rPr>
        <w:t xml:space="preserve"> | ADI 6.313</w:t>
      </w:r>
      <w:r>
        <w:rPr>
          <w:color w:val="0050A0"/>
          <w:sz w:val="14"/>
        </w:rPr>
        <w:t xml:space="preserve"> | rel. Alexandre de Moraes</w:t>
      </w:r>
    </w:p>
    <w:p>
      <w:pPr>
        <w:ind w:left="216"/>
      </w:pPr>
      <w:r>
        <w:rPr>
          <w:sz w:val="18"/>
        </w:rPr>
        <w:t>Por expressa autorização constitucional, o dever de licitar comporta exceções especificadas na legislação ordinária (art. 37, XXI, da CF). Constatadas a inviabilidade de competição e a consequente inexigibilidade de licitação na hipótese, é possível o credenciamento de particulares para, em consonância com os requisitos estabelecidos pelos órgãos competentes, prestar os serviços de fabricação e estampagem de placas de identificação veicular (arts. 6º, XLIII; 74, IV; e 79, II, da Lei 14.133/2021). [ADI 6.313, rel. min. Alexandre de Moraes, j. 28-8-2023, P, DJE de 4-9-2023.]</w:t>
        <w:br/>
        <w:t>Alegação de ofensa ao disposto no art. 37, XXI, da Constituição do Brasil. Não caracterização. (...) Vedação à aquisição pelos demais Estados-membros de ações de propriedade do Estado de São Paulo no capital das concessi</w:t>
      </w:r>
    </w:p>
    <w:p>
      <w:pPr>
        <w:pStyle w:val="Heading1"/>
      </w:pPr>
      <w:r>
        <w:t>Art. 5</w:t>
      </w:r>
    </w:p>
    <w:p>
      <w:r>
        <w:rPr>
          <w:color w:val="8C8C8C"/>
          <w:sz w:val="14"/>
        </w:rPr>
        <w:t>blk-003521 | cf-1988-art-5-inc-50</w:t>
      </w:r>
      <w:r>
        <w:rPr>
          <w:color w:val="0050A0"/>
          <w:sz w:val="14"/>
        </w:rPr>
        <w:t xml:space="preserve"> | ADI 1.706</w:t>
      </w:r>
      <w:r>
        <w:rPr>
          <w:color w:val="0050A0"/>
          <w:sz w:val="14"/>
        </w:rPr>
        <w:t xml:space="preserve"> | rel. Eros Grau</w:t>
      </w:r>
    </w:p>
    <w:p>
      <w:pPr>
        <w:ind w:left="216"/>
      </w:pPr>
      <w:r>
        <w:rPr>
          <w:b/>
          <w:color w:val="003C8C"/>
          <w:sz w:val="16"/>
        </w:rPr>
        <w:t>[ADI 1.706, rel. min. Eros Grau, j. 9-4-2008, P, DJE de 12-9-2008.]</w:t>
      </w:r>
    </w:p>
    <w:p>
      <w:r>
        <w:rPr>
          <w:color w:val="8C8C8C"/>
          <w:sz w:val="14"/>
        </w:rPr>
        <w:t>blk-003522 | cf-1988-art-5-inc-50</w:t>
      </w:r>
      <w:r>
        <w:rPr>
          <w:color w:val="0050A0"/>
          <w:sz w:val="14"/>
        </w:rPr>
        <w:t xml:space="preserve"> | ADI 2.716</w:t>
      </w:r>
      <w:r>
        <w:rPr>
          <w:color w:val="0050A0"/>
          <w:sz w:val="14"/>
        </w:rPr>
        <w:t xml:space="preserve"> | rel. Eros Grau</w:t>
      </w:r>
    </w:p>
    <w:p>
      <w:pPr>
        <w:ind w:left="216"/>
      </w:pPr>
      <w:r>
        <w:rPr>
          <w:sz w:val="18"/>
        </w:rPr>
        <w:t>A licitação é um procedimento que visa à satisfação do interesse público, pautando-se pelo princípio da isonomia. Está voltada a um duplo objetivo: o de proporcionar à administração a possibilidade de realizar o negócio mais vantajoso – o melhor negócio – e o de assegurar aos administrados a oportunidade de concorrerem, em igualdade de condições, à contratação pretendida pela administração. (...) Procedimento que visa à satisfação do interesse público, pautando-se pelo princípio da isonomia, a função da licitação é a de viabilizar, através da mais ampla disputa, envolvendo o maior número possível de agentes econômicos capacitados, a satisfação do interesse público. A competição visada pela licitação, a instrumentar a seleção da proposta mais vantajosa para a administração, impõe-se seja de</w:t>
      </w:r>
    </w:p>
    <w:p>
      <w:pPr>
        <w:ind w:left="216"/>
      </w:pPr>
      <w:r>
        <w:rPr>
          <w:b/>
          <w:color w:val="003C8C"/>
          <w:sz w:val="16"/>
        </w:rPr>
        <w:t>[ADI 2.716, rel. min. Eros Grau, j. 29-11-2007, P, DJE de 7-3-2008.]</w:t>
      </w:r>
    </w:p>
    <w:p>
      <w:r>
        <w:rPr>
          <w:color w:val="8C8C8C"/>
          <w:sz w:val="14"/>
        </w:rPr>
        <w:t>blk-003523 | cf-1988-art-5-inc-50</w:t>
      </w:r>
      <w:r>
        <w:rPr>
          <w:color w:val="0050A0"/>
          <w:sz w:val="14"/>
        </w:rPr>
        <w:t xml:space="preserve"> | RE 607.126</w:t>
      </w:r>
      <w:r>
        <w:rPr>
          <w:color w:val="0050A0"/>
          <w:sz w:val="14"/>
        </w:rPr>
        <w:t xml:space="preserve"> | rel. Cármen Lúcia</w:t>
      </w:r>
    </w:p>
    <w:p>
      <w:pPr>
        <w:ind w:left="216"/>
      </w:pPr>
      <w:r>
        <w:rPr>
          <w:sz w:val="18"/>
        </w:rPr>
        <w:t>= RE 607.126 AgR, rel. min. Cármen Lúcia, j. 2-12-2010, 1ª T, DJE de 1º-2-2011</w:t>
        <w:br/>
        <w:t>É inconstitucional o preceito segundo o qual, na análise de licitações, serão considerados, para averiguação da proposta mais vantajosa, entre outros itens, os valores relativos aos impostos pagos à Fazenda Pública daquele Estado-membro. Afronta ao princípio da isonomia, igualdade entre todos quantos pretendam acesso às contratações da administração. (...) A Constituição do Brasil exclui quaisquer exigências de qualificação técnica e econômica que não sejam indispensáveis à garantia do cumprimento das obrigações. A discriminação, no julgamento da concorrência, que exceda essa limitação é inadmissível.</w:t>
      </w:r>
    </w:p>
    <w:p>
      <w:pPr>
        <w:ind w:left="216"/>
      </w:pPr>
      <w:r>
        <w:rPr>
          <w:b/>
          <w:color w:val="003C8C"/>
          <w:sz w:val="16"/>
        </w:rPr>
        <w:t>[ADI 3.070, rel. min. Eros Grau, j. 29-11-2007, P, DJ de 19-12-2007.]</w:t>
      </w:r>
    </w:p>
    <w:p>
      <w:pPr>
        <w:pStyle w:val="Heading1"/>
      </w:pPr>
      <w:r>
        <w:t>Art. 136</w:t>
      </w:r>
    </w:p>
    <w:p>
      <w:r>
        <w:rPr>
          <w:color w:val="8C8C8C"/>
          <w:sz w:val="14"/>
        </w:rPr>
        <w:t>blk-003524 | cf-1988-art-136-par-unico</w:t>
      </w:r>
      <w:r>
        <w:rPr>
          <w:color w:val="0050A0"/>
          <w:sz w:val="14"/>
        </w:rPr>
        <w:t xml:space="preserve"> | ADI 1.863</w:t>
      </w:r>
      <w:r>
        <w:rPr>
          <w:color w:val="0050A0"/>
          <w:sz w:val="14"/>
        </w:rPr>
        <w:t xml:space="preserve"> | rel. Eros Grau</w:t>
      </w:r>
    </w:p>
    <w:p>
      <w:pPr>
        <w:ind w:left="216"/>
      </w:pPr>
      <w:r>
        <w:rPr>
          <w:b/>
          <w:color w:val="003C8C"/>
          <w:sz w:val="16"/>
        </w:rPr>
        <w:t>[ADI 1.863, rel. min. Eros Grau, j. 6-9-2007, P, DJE de 15-2-2008.]</w:t>
      </w:r>
    </w:p>
    <w:p>
      <w:r>
        <w:rPr>
          <w:color w:val="8C8C8C"/>
          <w:sz w:val="14"/>
        </w:rPr>
        <w:t>blk-003525 | cf-1988-art-136-par-unico</w:t>
      </w:r>
      <w:r>
        <w:rPr>
          <w:color w:val="0050A0"/>
          <w:sz w:val="14"/>
        </w:rPr>
        <w:t xml:space="preserve"> | ADI 1.864</w:t>
      </w:r>
      <w:r>
        <w:rPr>
          <w:color w:val="0050A0"/>
          <w:sz w:val="14"/>
        </w:rPr>
        <w:t xml:space="preserve"> | rel. Maurício Corrêa</w:t>
      </w:r>
    </w:p>
    <w:p>
      <w:pPr>
        <w:ind w:left="216"/>
      </w:pPr>
      <w:r>
        <w:rPr>
          <w:sz w:val="18"/>
        </w:rPr>
        <w:t>A CF, no art. 37, XXI, determina a obrigatoriedade de obediência aos procedimentos licitatórios para a administração pública direta e indireta de qualquer um dos poderes da União, dos Estados, do Distrito Federal e dos Municípios. A mesma regra não existe para as entidades privadas que atuam em colaboração com a administração pública (...).</w:t>
      </w:r>
    </w:p>
    <w:p>
      <w:pPr>
        <w:ind w:left="216"/>
      </w:pPr>
      <w:r>
        <w:rPr>
          <w:b/>
          <w:color w:val="003C8C"/>
          <w:sz w:val="16"/>
        </w:rPr>
        <w:t>[ADI 1.864, red. do ac. min. Joaquim Barbosa, rel. min. Maurício Corrêa, j. 8-8-2007, P, DJE de 2-5-2008.]</w:t>
      </w:r>
    </w:p>
    <w:p>
      <w:pPr>
        <w:pStyle w:val="Heading1"/>
      </w:pPr>
      <w:r>
        <w:t>Art. 130</w:t>
      </w:r>
    </w:p>
    <w:p>
      <w:r>
        <w:rPr>
          <w:color w:val="8C8C8C"/>
          <w:sz w:val="14"/>
        </w:rPr>
        <w:t>blk-003526 | cf-1988-art-130-par-3-inc-5</w:t>
      </w:r>
      <w:r>
        <w:rPr>
          <w:color w:val="0050A0"/>
          <w:sz w:val="14"/>
        </w:rPr>
        <w:t xml:space="preserve"> | ADI 2.990</w:t>
      </w:r>
      <w:r>
        <w:rPr>
          <w:color w:val="0050A0"/>
          <w:sz w:val="14"/>
        </w:rPr>
        <w:t xml:space="preserve"> | rel. Joaquim Barbosa</w:t>
      </w:r>
    </w:p>
    <w:p>
      <w:pPr>
        <w:ind w:left="216"/>
      </w:pPr>
      <w:r>
        <w:rPr>
          <w:b/>
          <w:color w:val="003C8C"/>
          <w:sz w:val="16"/>
        </w:rPr>
        <w:t>[ADI 2.990, red. do ac. min. Eros Grau, rel. min. Joaquim Barbosa, j. 18-4-2007, P, DJ de 24-8-2007.]</w:t>
      </w:r>
    </w:p>
    <w:p>
      <w:r>
        <w:rPr>
          <w:color w:val="8C8C8C"/>
          <w:sz w:val="14"/>
        </w:rPr>
        <w:t>blk-003527 | cf-1988-art-130-par-3-inc-5</w:t>
      </w:r>
      <w:r>
        <w:rPr>
          <w:color w:val="0050A0"/>
          <w:sz w:val="14"/>
        </w:rPr>
        <w:t xml:space="preserve"> | ADI 3.670</w:t>
      </w:r>
      <w:r>
        <w:rPr>
          <w:color w:val="0050A0"/>
          <w:sz w:val="14"/>
        </w:rPr>
        <w:t xml:space="preserve"> | rel. Sepúlveda Pertence</w:t>
      </w:r>
    </w:p>
    <w:p>
      <w:pPr>
        <w:ind w:left="216"/>
      </w:pPr>
      <w:r>
        <w:rPr>
          <w:sz w:val="18"/>
        </w:rPr>
        <w:t>Ação direta de inconstitucionalidade: Lei distrital 3.705, de 21-11-2005, que cria restrições a empresas que discriminarem na contratação de mão de obra: inconstitucionalidade declarada. (...) Afronta ao art. 37, XXI, da Constituição da República – norma de observância compulsória pelas ordens locais – segundo o qual a disciplina legal das licitações há de assegurar a "igualdade de condições de todos os concorrentes", o que é incompatível com a proibição de licitar em função de um critério – o da discriminação de empregados inscritos em cadastros restritivos de crédito –, que não tem pertinência com a exigência de garantia do cumprimento do contrato objeto do concurso.</w:t>
      </w:r>
    </w:p>
    <w:p>
      <w:pPr>
        <w:ind w:left="216"/>
      </w:pPr>
      <w:r>
        <w:rPr>
          <w:b/>
          <w:color w:val="003C8C"/>
          <w:sz w:val="16"/>
        </w:rPr>
        <w:t>[ADI 3.670, rel. min. Sepúlveda Pertence, j. 2-4-2007, P, DJ de 18-5-2007.]</w:t>
      </w:r>
    </w:p>
    <w:p>
      <w:r>
        <w:rPr>
          <w:color w:val="8C8C8C"/>
          <w:sz w:val="14"/>
        </w:rPr>
        <w:t>blk-003528 | cf-1988-art-130-par-3-inc-5</w:t>
      </w:r>
      <w:r>
        <w:rPr>
          <w:color w:val="0050A0"/>
          <w:sz w:val="14"/>
        </w:rPr>
        <w:t xml:space="preserve"> | ADI 3.521</w:t>
      </w:r>
      <w:r>
        <w:rPr>
          <w:color w:val="0050A0"/>
          <w:sz w:val="14"/>
        </w:rPr>
        <w:t xml:space="preserve"> | rel. Eros Grau</w:t>
      </w:r>
    </w:p>
    <w:p>
      <w:pPr>
        <w:ind w:left="216"/>
      </w:pPr>
      <w:r>
        <w:rPr>
          <w:sz w:val="18"/>
        </w:rPr>
        <w:t>Arts. 42 e 43 da LC 94/2002 do Estado do Paraná. (...) Violação do disposto no art. 37, XXI; e art. 175, caput e parágrafo único, I e IV, da CF. (...)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a administração estadual. Aponta como fundamento das prorrogações o § 2º do art. 42 da Lei federal 8.987, de 13-2-1995. Sucede que a reprodução do texto da lei federal, mesmo que fiel, não afasta a afronta à Constituição do Brasil. (...) Não há respaldo constitucional que justifique a prorrogação desses at</w:t>
      </w:r>
    </w:p>
    <w:p>
      <w:pPr>
        <w:ind w:left="216"/>
      </w:pPr>
      <w:r>
        <w:rPr>
          <w:b/>
          <w:color w:val="003C8C"/>
          <w:sz w:val="16"/>
        </w:rPr>
        <w:t>[ADI 3.521, rel. min. Eros Grau, j. 28-9-2006, P, DJ de 16-3-2007.]</w:t>
      </w:r>
    </w:p>
    <w:p>
      <w:r>
        <w:rPr>
          <w:color w:val="8C8C8C"/>
          <w:sz w:val="14"/>
        </w:rPr>
        <w:t>blk-003529 | cf-1988-art-130-par-3-inc-5</w:t>
      </w:r>
      <w:r>
        <w:rPr>
          <w:color w:val="0050A0"/>
          <w:sz w:val="14"/>
        </w:rPr>
        <w:t xml:space="preserve"> | RE 412.921</w:t>
      </w:r>
      <w:r>
        <w:rPr>
          <w:color w:val="0050A0"/>
          <w:sz w:val="14"/>
        </w:rPr>
        <w:t xml:space="preserve"> | rel. Ricardo Lewandowski</w:t>
      </w:r>
    </w:p>
    <w:p>
      <w:pPr>
        <w:ind w:left="216"/>
      </w:pPr>
      <w:r>
        <w:rPr>
          <w:sz w:val="18"/>
        </w:rPr>
        <w:t>= RE 412.921 AgR, rel. min. Ricardo Lewandowski, j. 22-2-2011, 1ª T, DJE de 15-3-2011</w:t>
        <w:br/>
        <w:t>A lei estadual afeta o equilíbrio econômico-financeiro do contrato de concessão de obra pública, celebrado pela administração capixaba, ao conceder descontos e isenções sem qualquer forma de compensação. Afronta evidente ao princípio da harmonia entre os poderes, harmonia e não separação, na medida em que o Poder Legislativo pretende substituir o Executivo na gestão dos contratos administrativos celebrados.</w:t>
      </w:r>
    </w:p>
    <w:p>
      <w:pPr>
        <w:ind w:left="216"/>
      </w:pPr>
      <w:r>
        <w:rPr>
          <w:b/>
          <w:color w:val="003C8C"/>
          <w:sz w:val="16"/>
        </w:rPr>
        <w:t>[ADI 2.733, rel. min. Eros Grau, j. 26-10-2005, P, DJ de 3-2-2006.]</w:t>
      </w:r>
    </w:p>
    <w:p>
      <w:r>
        <w:rPr>
          <w:color w:val="8C8C8C"/>
          <w:sz w:val="14"/>
        </w:rPr>
        <w:t>blk-003530 | cf-1988-art-130-par-3-inc-5</w:t>
      </w:r>
      <w:r>
        <w:rPr>
          <w:color w:val="0050A0"/>
          <w:sz w:val="14"/>
        </w:rPr>
        <w:t xml:space="preserve"> | ADI 651</w:t>
      </w:r>
      <w:r>
        <w:rPr>
          <w:color w:val="0050A0"/>
          <w:sz w:val="14"/>
        </w:rPr>
        <w:t xml:space="preserve"> | rel. Ilmar Galvão</w:t>
      </w:r>
    </w:p>
    <w:p>
      <w:pPr>
        <w:ind w:left="216"/>
      </w:pPr>
      <w:r>
        <w:rPr>
          <w:b/>
          <w:color w:val="003C8C"/>
          <w:sz w:val="16"/>
        </w:rPr>
        <w:t>[ADI 651, rel. min. Ilmar Galvão, j. 8-8-2002, P, DJ de 20-9-2002.]</w:t>
      </w:r>
    </w:p>
    <w:p>
      <w:r>
        <w:rPr>
          <w:color w:val="8C8C8C"/>
          <w:sz w:val="14"/>
        </w:rPr>
        <w:t>blk-003531 | cf-1988-art-130-par-3-inc-5</w:t>
      </w:r>
      <w:r>
        <w:rPr>
          <w:color w:val="0050A0"/>
          <w:sz w:val="14"/>
        </w:rPr>
        <w:t xml:space="preserve"> | ADI 2.337</w:t>
      </w:r>
      <w:r>
        <w:rPr>
          <w:color w:val="0050A0"/>
          <w:sz w:val="14"/>
        </w:rPr>
        <w:t xml:space="preserve"> | rel. Celso de Mello</w:t>
      </w:r>
    </w:p>
    <w:p>
      <w:pPr>
        <w:ind w:left="216"/>
      </w:pPr>
      <w:r>
        <w:rPr>
          <w:sz w:val="18"/>
        </w:rPr>
        <w:t>Os Estados-membros – que não podem interferir na esfera das relações jurídico-contratuais estabelecidas entre o poder concedente (quando este for a União Federal ou o Município) e as empresas concessionárias – também não dispõem de competência para modificar ou alterar as condições, que, previstas na licitação, acham-se formalmente estipuladas no contrato de concessão celebrado pela União (energia elétrica – CF, art. 21, XII, b) e pelo Município (fornecimento de água – CF, art. 30, I e V), de um lado, com as concessionárias, de outro, notadamente se essa ingerência normativa, ao determinar a suspensão temporária do pagamento das tarifas devidas pela prestação dos serviços concedidos, afetar o equilíbrio financeiro resultante dessa relação jurídico-contratual de direito administrativo.</w:t>
      </w:r>
    </w:p>
    <w:p>
      <w:pPr>
        <w:ind w:left="216"/>
      </w:pPr>
      <w:r>
        <w:rPr>
          <w:b/>
          <w:color w:val="003C8C"/>
          <w:sz w:val="16"/>
        </w:rPr>
        <w:t>[ADI 2.337 MC, rel. min. Celso de Mello, j. 20-2-2002, P, DJ de 21-6-2002.]</w:t>
      </w:r>
    </w:p>
    <w:p>
      <w:r>
        <w:rPr>
          <w:color w:val="8C8C8C"/>
          <w:sz w:val="14"/>
        </w:rPr>
        <w:t>blk-003532 | cf-1988-art-130-par-3-inc-5</w:t>
      </w:r>
      <w:r>
        <w:rPr>
          <w:color w:val="0050A0"/>
          <w:sz w:val="14"/>
        </w:rPr>
        <w:t xml:space="preserve"> | ADI 1.824</w:t>
      </w:r>
      <w:r>
        <w:rPr>
          <w:color w:val="0050A0"/>
          <w:sz w:val="14"/>
        </w:rPr>
        <w:t xml:space="preserve"> | rel. Néri da Silveira</w:t>
      </w:r>
    </w:p>
    <w:p>
      <w:pPr>
        <w:ind w:left="216"/>
      </w:pPr>
      <w:r>
        <w:rPr>
          <w:sz w:val="18"/>
        </w:rPr>
        <w:t>A licitação, no processo de privatização, há de fazer-se com observância dos princípios maiores consignados no art. 37, XXI, da Lei Maior.</w:t>
      </w:r>
    </w:p>
    <w:p>
      <w:pPr>
        <w:ind w:left="216"/>
      </w:pPr>
      <w:r>
        <w:rPr>
          <w:b/>
          <w:color w:val="003C8C"/>
          <w:sz w:val="16"/>
        </w:rPr>
        <w:t>[ADI 1.824 MC, rel. min. Néri da Silveira, j. 10-6-1998, P, DJ de 29-11-2002.]</w:t>
      </w:r>
    </w:p>
    <w:p>
      <w:r>
        <w:rPr>
          <w:color w:val="8C8C8C"/>
          <w:sz w:val="14"/>
        </w:rPr>
        <w:t>blk-003533 | cf-1988-art-130-par-3-inc-5</w:t>
      </w:r>
      <w:r>
        <w:rPr>
          <w:color w:val="0050A0"/>
          <w:sz w:val="14"/>
        </w:rPr>
        <w:t xml:space="preserve"> | RE 610.523</w:t>
      </w:r>
      <w:r>
        <w:rPr>
          <w:color w:val="0050A0"/>
          <w:sz w:val="14"/>
        </w:rPr>
        <w:t xml:space="preserve"> | rel. Dias Toffoli</w:t>
      </w:r>
    </w:p>
    <w:p>
      <w:pPr>
        <w:ind w:left="216"/>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w:t>
      </w:r>
    </w:p>
    <w:p>
      <w:pPr>
        <w:ind w:left="216"/>
      </w:pPr>
      <w:r>
        <w:rPr>
          <w:b/>
          <w:color w:val="003C8C"/>
          <w:sz w:val="16"/>
        </w:rPr>
        <w:t>[RE 610.523 e RE 656.558, rel. min. Dias Toffoli, j. 28.10.2025, P, DJE de 26.02.2025.]</w:t>
      </w:r>
    </w:p>
    <w:p>
      <w:r>
        <w:rPr>
          <w:b/>
          <w:color w:val="B46400"/>
          <w:sz w:val="16"/>
        </w:rPr>
        <w:t>REPERCUSSAO GERAL</w:t>
      </w:r>
    </w:p>
    <w:p>
      <w:r>
        <w:rPr>
          <w:color w:val="8C8C8C"/>
          <w:sz w:val="14"/>
        </w:rPr>
        <w:t>blk-003534 | cf-1988-art-130-par-3-inc-5</w:t>
      </w:r>
      <w:r>
        <w:rPr>
          <w:color w:val="0050A0"/>
          <w:sz w:val="14"/>
        </w:rPr>
        <w:t xml:space="preserve"> | RE 910.552</w:t>
      </w:r>
      <w:r>
        <w:rPr>
          <w:color w:val="0050A0"/>
          <w:sz w:val="14"/>
        </w:rPr>
        <w:t xml:space="preserve"> | rel. Cármen Lúcia</w:t>
      </w:r>
    </w:p>
    <w:p>
      <w:pPr>
        <w:ind w:left="216"/>
      </w:pPr>
      <w:r>
        <w:rPr>
          <w:sz w:val="18"/>
        </w:rPr>
        <w:t>“É constitucional o ato normativo municipal, editado no exercício de competência legislativa suplementar, que proíba a participação em licitação ou a contratação: (a) de agentes eletivos; (b) de ocupantes de cargo em comissão ou função de confiança; (c) de cônjuge, companheiro ou parente em linha reta, colateral ou por afinidade, até o terceiro grau, inclusive, de qualquer destes; e (d) dos demais servidores públicos municipais”. [RE 910.552, rel. min. Cármen Lúcia, red. do ac. min. Roberto Barroso, j. 3-7-2023, P, DJE de 9-8-2023, Tema 1.001, com mérito julgado.]</w:t>
        <w:br/>
        <w:t>O inadimplemento dos encargos trabalhistas dos empregados do contratado não transfere automaticamente ao poder público contratante a responsabilidade pelo seu pagamento, seja em caráter solidário ou subsidiário, nos termos do art</w:t>
      </w:r>
    </w:p>
    <w:p>
      <w:r>
        <w:rPr>
          <w:b/>
          <w:color w:val="B46400"/>
          <w:sz w:val="16"/>
        </w:rPr>
        <w:t>JULGADOS CORRELATOS</w:t>
      </w:r>
    </w:p>
    <w:p>
      <w:r>
        <w:rPr>
          <w:color w:val="8C8C8C"/>
          <w:sz w:val="14"/>
        </w:rPr>
        <w:t>blk-003535 | cf-1988-art-130-par-3-inc-5</w:t>
      </w:r>
      <w:r>
        <w:rPr>
          <w:color w:val="0050A0"/>
          <w:sz w:val="14"/>
        </w:rPr>
        <w:t xml:space="preserve"> | MS 39.448</w:t>
      </w:r>
      <w:r>
        <w:rPr>
          <w:color w:val="0050A0"/>
          <w:sz w:val="14"/>
        </w:rPr>
        <w:t xml:space="preserve"> | rel. Nunes Marques</w:t>
      </w:r>
    </w:p>
    <w:p>
      <w:pPr>
        <w:ind w:left="216"/>
      </w:pPr>
      <w:r>
        <w:rPr>
          <w:sz w:val="18"/>
        </w:rPr>
        <w:t>O processo de controle externo autuado a partir de representação formalizada com base no art. 113, § 1º, da Lei n. 8.666/1993 é instrumento destinado a averiguar a legalidade e regularidade dos atos praticados na condução de licitações pela Administração Pública, bem como das despesas decorrentes dos contratos celebrados, não se prestando a tutelar direitos subjetivos dos representantes, de seus patronos ou de qualquer outro interessado no procedimento licitatório. [MS 39.448 AgR, rel. min. Nunes Marques, j. 26.02.2024, 2ª T, DJE de 08.03.2024.]</w:t>
        <w:br/>
        <w:t>Responsabilidade subsidiária da Administração. ADC nº 16/DF. RE nº 760.931-RG/DF; tema RG nº 246. Inobservância. (...) Esta Corte tem entendimento de que a responsabilidade não pode ser automática, devendo ser mensurados os riscos embutidos no posi</w:t>
      </w:r>
    </w:p>
    <w:p>
      <w:pPr>
        <w:ind w:left="216"/>
      </w:pPr>
      <w:r>
        <w:rPr>
          <w:b/>
          <w:color w:val="003C8C"/>
          <w:sz w:val="16"/>
        </w:rPr>
        <w:t>[Rcl 58.799 AgR, rel. min. Edson Fachin, red. do ac. min. André Mendonça, j. 27.11.2023, 2ª T, DJE de 29.02.2024.]</w:t>
      </w:r>
    </w:p>
    <w:p>
      <w:pPr>
        <w:pStyle w:val="Heading1"/>
      </w:pPr>
      <w:r>
        <w:t>Art. 5</w:t>
      </w:r>
    </w:p>
    <w:p>
      <w:r>
        <w:rPr>
          <w:color w:val="8C8C8C"/>
          <w:sz w:val="14"/>
        </w:rPr>
        <w:t>blk-003536 | cf-1988-art-5-inc-50</w:t>
      </w:r>
      <w:r>
        <w:rPr>
          <w:color w:val="0050A0"/>
          <w:sz w:val="14"/>
        </w:rPr>
        <w:t xml:space="preserve"> | ARE 1.235.427</w:t>
      </w:r>
      <w:r>
        <w:rPr>
          <w:color w:val="0050A0"/>
          <w:sz w:val="14"/>
        </w:rPr>
        <w:t xml:space="preserve"> | rel. Cristiano Zanin</w:t>
      </w:r>
    </w:p>
    <w:p>
      <w:pPr>
        <w:ind w:left="216"/>
      </w:pPr>
      <w:r>
        <w:rPr>
          <w:sz w:val="18"/>
        </w:rPr>
        <w:t>A jurisprudência do Supremo Tribunal Federal é firme no sentido de ser passível a responsabilização, com base no art. 38, parágrafo único, da Lei 8.666/1993, apenas do advogado público que emita parecer jurídico em matéria de licitação, desde que demonstrada a existência de dolo, de omissão ou de culpa grave.</w:t>
      </w:r>
    </w:p>
    <w:p>
      <w:pPr>
        <w:ind w:left="216"/>
      </w:pPr>
      <w:r>
        <w:rPr>
          <w:b/>
          <w:color w:val="003C8C"/>
          <w:sz w:val="16"/>
        </w:rPr>
        <w:t>[ARE 1.235.427 ED-AgR-segundo, rel. min. Cristiano Zanin, j. 9-10-2023, 1ª T, DJE de 13-10-2023.]</w:t>
      </w:r>
    </w:p>
    <w:p>
      <w:r>
        <w:rPr>
          <w:color w:val="8C8C8C"/>
          <w:sz w:val="14"/>
        </w:rPr>
        <w:t>blk-003537 | cf-1988-art-5-inc-50</w:t>
      </w:r>
      <w:r>
        <w:rPr>
          <w:color w:val="0050A0"/>
          <w:sz w:val="14"/>
        </w:rPr>
        <w:t xml:space="preserve"> | rel. Rosa Weber</w:t>
      </w:r>
    </w:p>
    <w:p>
      <w:pPr>
        <w:ind w:left="216"/>
      </w:pPr>
      <w:r>
        <w:rPr>
          <w:sz w:val="18"/>
        </w:rPr>
        <w:t>É válida a revogação da licitação, mesmo após as fases de adjudicação e homologação, quando existentes razões de interesse público supervenientes, devidamente justificadas, desde que observado o direito ao contraditório e ampla defesa. Não há falar, portanto, em direito adquirido à contratação, mas apenas de expectativa de direito. (...) O modelo de concessão de infraestruturas aeroportuárias em blocos acha-se estruturado sob a lógica do financiamento cruzado. O vencedor torna-se responsável por todos os Aeroportos do bloco, subsidiando a manutenção dos terminais aeroportuários deficitários com a receita obtida pela exploração dos Aeroportos lucrativos. A cautelar impugnada subverte a lógica financeira do leilão, retirando da licitação o único Aeroporto superavitário (Eduardo Gomes/Manaus)</w:t>
      </w:r>
    </w:p>
    <w:p>
      <w:pPr>
        <w:ind w:left="216"/>
      </w:pPr>
      <w:r>
        <w:rPr>
          <w:b/>
          <w:color w:val="003C8C"/>
          <w:sz w:val="16"/>
        </w:rPr>
        <w:t>[STP 776, rel. min. Rosa Weber, j. 2-10-2023, P, DJE de 6-12-2023.]</w:t>
      </w:r>
    </w:p>
    <w:p>
      <w:r>
        <w:rPr>
          <w:color w:val="8C8C8C"/>
          <w:sz w:val="14"/>
        </w:rPr>
        <w:t>blk-003538 | cf-1988-art-5-inc-50</w:t>
      </w:r>
      <w:r>
        <w:rPr>
          <w:color w:val="0050A0"/>
          <w:sz w:val="14"/>
        </w:rPr>
        <w:t xml:space="preserve"> | ADC 16</w:t>
      </w:r>
      <w:r>
        <w:rPr>
          <w:color w:val="0050A0"/>
          <w:sz w:val="14"/>
        </w:rPr>
        <w:t xml:space="preserve"> | rel. Marco Aurélio</w:t>
      </w:r>
    </w:p>
    <w:p>
      <w:pPr>
        <w:ind w:left="216"/>
      </w:pPr>
      <w:r>
        <w:rPr>
          <w:sz w:val="18"/>
        </w:rPr>
        <w:t>Não se aplica a Lei 8.666/1993 às alienações e às contratações de obras, serviços e bens realizadas por Itaipu Binacional. [ACO 1.904, rel. min. Marco Aurélio, j. 8-9-2020, P, DJE de 24-9-2020.]</w:t>
        <w:br/>
        <w:t>Responsabilidade subsidiária da administração por dívidas trabalhistas em caso de terceirização. Alegação de violação à ADC 16 e à Súmula Vinculante 10. Superveniência do julgamento do tema nº 246 da repercussão geral. (...)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II, do CPC/2015). A jurispru</w:t>
      </w:r>
    </w:p>
    <w:p>
      <w:pPr>
        <w:ind w:left="216"/>
      </w:pPr>
      <w:r>
        <w:rPr>
          <w:b/>
          <w:color w:val="003C8C"/>
          <w:sz w:val="16"/>
        </w:rPr>
        <w:t>[Rcl 28.623 AgR, rel. min. Roberto Barroso, j. 12-12-2017, 1ª T, DJE de 7-2-2018.]</w:t>
      </w:r>
    </w:p>
    <w:p>
      <w:r>
        <w:rPr>
          <w:color w:val="8C8C8C"/>
          <w:sz w:val="14"/>
        </w:rPr>
        <w:t>blk-003539 | cf-1988-art-5-inc-50</w:t>
      </w:r>
      <w:r>
        <w:rPr>
          <w:color w:val="0050A0"/>
          <w:sz w:val="14"/>
        </w:rPr>
        <w:t xml:space="preserve"> | MS 25.855</w:t>
      </w:r>
      <w:r>
        <w:rPr>
          <w:color w:val="0050A0"/>
          <w:sz w:val="14"/>
        </w:rPr>
        <w:t xml:space="preserve"> | rel. Celso de Mello</w:t>
      </w:r>
    </w:p>
    <w:p>
      <w:pPr>
        <w:ind w:left="216"/>
      </w:pPr>
      <w:r>
        <w:rPr>
          <w:sz w:val="18"/>
        </w:rPr>
        <w:t>A natureza jurídica contratual do vínculo negocial que a GEAP [Autogestão em Saúde] mantém com a administração federal, cujo núcleo é a obrigação de prestar serviço de assistência à saúde visando a uma contraprestação pecuniária, impõe regular procedimento licitatório, observados os parâmetros estabelecidos na CF e na Lei 8.666/1993. O modelo de gestão da GEAP não se caracteriza como de autogestão para os fins previstos no art. 1º, I, do Decreto 4.978/2004: impossibilidade de firmar convênios com órgãos e entidades da administração pública, que não sejam seus patrocinadores, sem licitação. Não há violação a direito líquido e certo no acórdão do TCU que vedou aos órgãos e às entidades da administração pública federal, excetuados os patrocinadores originários da GEAP, a celebração de novos c</w:t>
      </w:r>
    </w:p>
    <w:p>
      <w:pPr>
        <w:ind w:left="216"/>
      </w:pPr>
      <w:r>
        <w:rPr>
          <w:b/>
          <w:color w:val="003C8C"/>
          <w:sz w:val="16"/>
        </w:rPr>
        <w:t>[Rcl 12.580 AgR, rel. min. Celso de Mello, j. 21-2-2013, P, DJE de 13-3-2013.]</w:t>
      </w:r>
    </w:p>
    <w:p>
      <w:pPr>
        <w:pStyle w:val="Heading1"/>
      </w:pPr>
      <w:r>
        <w:t>Art. 130</w:t>
      </w:r>
    </w:p>
    <w:p>
      <w:r>
        <w:rPr>
          <w:color w:val="8C8C8C"/>
          <w:sz w:val="14"/>
        </w:rPr>
        <w:t>blk-003540 | cf-1988-art-130-par-3-inc-5</w:t>
      </w:r>
      <w:r>
        <w:rPr>
          <w:color w:val="0050A0"/>
          <w:sz w:val="14"/>
        </w:rPr>
        <w:t xml:space="preserve"> | RE 423.560</w:t>
      </w:r>
      <w:r>
        <w:rPr>
          <w:color w:val="0050A0"/>
          <w:sz w:val="14"/>
        </w:rPr>
        <w:t xml:space="preserve"> | rel. Joaquim Barbosa</w:t>
      </w:r>
    </w:p>
    <w:p>
      <w:pPr>
        <w:ind w:left="216"/>
      </w:pPr>
      <w:r>
        <w:rPr>
          <w:sz w:val="18"/>
        </w:rPr>
        <w:t>A proibição de contratação com o Município dos parentes, afins ou consanguíneos, do prefeito, do vice-prefeito, dos vereadores e dos ocupantes de cargo em comissão ou função de confiança, bem como dos servidores e empregados públicos municipais, até seis meses após o fim do exercício das respectivas funções, é norma que evidentemente homenageia os princípios da impessoalidade e da moralidade administrativa, prevenindo eventuais lesões ao interesse público e ao patrimônio do Município, sem restringir a competição entre os licitantes.</w:t>
        <w:br/>
        <w:t>[RE 423.560, rel. min. Joaquim Barbosa, j. 29-5-2012, 2ª T, DJE de 19-6-2012.] = ARE 648.476 AgR, rel. min. Roberto Barroso, j. 23-6-2017, 1ª T, DJE de 30-6-2017</w:t>
        <w:br/>
        <w:t>Realização de evento esportivo por entidade privada com múltiplo patrocínio: descaracterização do p</w:t>
      </w:r>
    </w:p>
    <w:p>
      <w:pPr>
        <w:ind w:left="216"/>
      </w:pPr>
      <w:r>
        <w:rPr>
          <w:b/>
          <w:color w:val="003C8C"/>
          <w:sz w:val="16"/>
        </w:rPr>
        <w:t>[RE 574.636, rel. min. Cármen Lúcia, j. 16-8-2011, 1ª T, DJE de 14-10-2011.]</w:t>
      </w:r>
    </w:p>
    <w:p>
      <w:r>
        <w:rPr>
          <w:color w:val="8C8C8C"/>
          <w:sz w:val="14"/>
        </w:rPr>
        <w:t>blk-003541 | cf-1988-art-130-par-3-inc-5</w:t>
      </w:r>
      <w:r>
        <w:rPr>
          <w:color w:val="0050A0"/>
          <w:sz w:val="14"/>
        </w:rPr>
        <w:t xml:space="preserve"> | RCL 8.150</w:t>
      </w:r>
    </w:p>
    <w:p>
      <w:pPr>
        <w:ind w:left="216"/>
      </w:pPr>
      <w:r>
        <w:rPr>
          <w:sz w:val="18"/>
        </w:rPr>
        <w:t>Acórdão que entendeu ser aplicável ao caso o que dispõe o inciso IV da Súmula 331/TST, sem a consequente declaração de inconstitucionalidade do art. 71, § 1º, da Lei 8.666/1993 com a observância da cláusula da reserva de Plenário, nos termos do art. 97 da CF. Não houve no julgamento do incidente de uniformização de jurisprudência (...) a declaração formal da inconstitucionalidade do art. 71, § 1º, da Lei 8.666/1993, mas apenas e tão somente a atribuição de certa interpretação ao mencionado dispositivo legal. (...) As disposições insertas no art. 71, § 1º, da Lei 8.666/1993 e no inciso IV da Súmula 331/TST são diametralmente opostas. O art. 71, § 1º, da Lei 8.666/1993 prevê que a inadimplência do contratado não transfere aos entes públicos a responsabilidade pelo pagamento de encargos traba</w:t>
      </w:r>
    </w:p>
    <w:p>
      <w:pPr>
        <w:ind w:left="216"/>
      </w:pPr>
      <w:r>
        <w:rPr>
          <w:b/>
          <w:color w:val="003C8C"/>
          <w:sz w:val="16"/>
        </w:rPr>
        <w:t>[Rcl 8.150 AgR, red. do ac. min. Ellen Gracie, j. 24-11-2010, P, DJE de 3-3-2011.]</w:t>
      </w:r>
    </w:p>
    <w:p>
      <w:r>
        <w:rPr>
          <w:color w:val="8C8C8C"/>
          <w:sz w:val="14"/>
        </w:rPr>
        <w:t>blk-003542 | cf-1988-art-130-par-3-inc-5</w:t>
      </w:r>
      <w:r>
        <w:rPr>
          <w:color w:val="0050A0"/>
          <w:sz w:val="14"/>
        </w:rPr>
        <w:t xml:space="preserve"> | MS 27.008</w:t>
      </w:r>
      <w:r>
        <w:rPr>
          <w:color w:val="0050A0"/>
          <w:sz w:val="14"/>
        </w:rPr>
        <w:t xml:space="preserve"> | rel. Ayres Britto</w:t>
      </w:r>
    </w:p>
    <w:p>
      <w:pPr>
        <w:ind w:left="216"/>
      </w:pPr>
      <w:r>
        <w:rPr>
          <w:sz w:val="18"/>
        </w:rPr>
        <w:t>A representação ao TCU contra irregularidades em processo licitatório não está limitada pelo prazo do § 2º do art. 41 da Lei 8.666/1993.</w:t>
      </w:r>
    </w:p>
    <w:p>
      <w:pPr>
        <w:ind w:left="216"/>
      </w:pPr>
      <w:r>
        <w:rPr>
          <w:b/>
          <w:color w:val="003C8C"/>
          <w:sz w:val="16"/>
        </w:rPr>
        <w:t>[MS 27.008, rel. min. Ayres Britto, j. 17-2-2010, P, DJE de 12-3-2010.]</w:t>
      </w:r>
    </w:p>
    <w:p>
      <w:r>
        <w:rPr>
          <w:color w:val="8C8C8C"/>
          <w:sz w:val="14"/>
        </w:rPr>
        <w:t>blk-003543 | cf-1988-art-130-par-3-inc-5</w:t>
      </w:r>
      <w:r>
        <w:rPr>
          <w:color w:val="0050A0"/>
          <w:sz w:val="14"/>
        </w:rPr>
        <w:t xml:space="preserve"> | MS 27.516</w:t>
      </w:r>
      <w:r>
        <w:rPr>
          <w:color w:val="0050A0"/>
          <w:sz w:val="14"/>
        </w:rPr>
        <w:t xml:space="preserve"> | rel. Ellen Gracie</w:t>
      </w:r>
    </w:p>
    <w:p>
      <w:pPr>
        <w:ind w:left="216"/>
      </w:pPr>
      <w:r>
        <w:rPr>
          <w:sz w:val="18"/>
        </w:rPr>
        <w:t>A titularidade dos serviços de transporte rodoviário interestadual e internacional de passageiros, nos termos do art. 21, XII, e, da CF, é da União. É possível a desestatização de serviços públicos já explorados por particulares, de responsabilidade da União, conforme disposto no art. 2º, § 1º, b, parte final, da Lei 9.491/1997. Inexistência de concessão ou de permissão para a utilização de algumas linhas, além da iminente expiração do prazo de concessão ou permissão de outras linhas. Existência de decisões judiciais proferidas em ações civis públicas propostas pelo MPF que determinam a imediata realização de certames das linhas em operação. Possibilidade de adoção da modalidade leilão no caso em apreço, nos termos do art. 4º, § 3º, da Lei 9.491/1997. Necessidade de observância do devido p</w:t>
      </w:r>
    </w:p>
    <w:p>
      <w:pPr>
        <w:ind w:left="216"/>
      </w:pPr>
      <w:r>
        <w:rPr>
          <w:b/>
          <w:color w:val="003C8C"/>
          <w:sz w:val="16"/>
        </w:rPr>
        <w:t>[MS 27.516, rel. min. Ellen Gracie, j. 22-10-2008, P, DJE de 5-12-2008.]</w:t>
      </w:r>
    </w:p>
    <w:p>
      <w:r>
        <w:rPr>
          <w:color w:val="8C8C8C"/>
          <w:sz w:val="14"/>
        </w:rPr>
        <w:t>blk-003544 | cf-1988-art-130-par-3-inc-5</w:t>
      </w:r>
      <w:r>
        <w:rPr>
          <w:color w:val="0050A0"/>
          <w:sz w:val="14"/>
        </w:rPr>
        <w:t xml:space="preserve"> | RE 210.721</w:t>
      </w:r>
      <w:r>
        <w:rPr>
          <w:color w:val="0050A0"/>
          <w:sz w:val="14"/>
        </w:rPr>
        <w:t xml:space="preserve"> | rel. Menezes Direito</w:t>
      </w:r>
    </w:p>
    <w:p>
      <w:pPr>
        <w:ind w:left="216"/>
      </w:pPr>
      <w:r>
        <w:rPr>
          <w:sz w:val="18"/>
        </w:rPr>
        <w:t>Não tem pertinência com a garantia do cumprimento do contrato objeto da licitação no âmbito estadual a exigência de declaração expedida por repartição federal relativa à segurança e à saúde do trabalhador. A exigência assim feita viola o art. 37, XXI, da CF.</w:t>
      </w:r>
    </w:p>
    <w:p>
      <w:pPr>
        <w:ind w:left="216"/>
      </w:pPr>
      <w:r>
        <w:rPr>
          <w:b/>
          <w:color w:val="003C8C"/>
          <w:sz w:val="16"/>
        </w:rPr>
        <w:t>[RE 210.721, rel. min. Menezes Direito, j. 20-5-2008, 1ª T, DJE de 8-8-2008.]</w:t>
      </w:r>
    </w:p>
    <w:p>
      <w:r>
        <w:rPr>
          <w:color w:val="8C8C8C"/>
          <w:sz w:val="14"/>
        </w:rPr>
        <w:t>blk-003545 | cf-1988-art-130-par-3-inc-5</w:t>
      </w:r>
      <w:r>
        <w:rPr>
          <w:color w:val="0050A0"/>
          <w:sz w:val="14"/>
        </w:rPr>
        <w:t xml:space="preserve"> | rel. Cezar Peluso</w:t>
      </w:r>
    </w:p>
    <w:p>
      <w:pPr>
        <w:ind w:left="216"/>
      </w:pPr>
      <w:r>
        <w:rPr>
          <w:sz w:val="18"/>
        </w:rPr>
        <w:t>É lícito à administração pública, com base em fatos supervenientes configuradores do interesse público, revogar motivadamente, mas sem audiência dos concorrentes habilitados, procedimento de licitação antes do início da fase de qualificação das propostas.</w:t>
      </w:r>
    </w:p>
    <w:p>
      <w:pPr>
        <w:ind w:left="216"/>
      </w:pPr>
      <w:r>
        <w:rPr>
          <w:b/>
          <w:color w:val="003C8C"/>
          <w:sz w:val="16"/>
        </w:rPr>
        <w:t>[RMS 24.188, rel. min. Cezar Peluso, j. 14-8-2007, 2ª T, DJ de 14-9-2007.]</w:t>
      </w:r>
    </w:p>
    <w:p>
      <w:r>
        <w:rPr>
          <w:color w:val="8C8C8C"/>
          <w:sz w:val="14"/>
        </w:rPr>
        <w:t>blk-003546 | cf-1988-art-130-par-3-inc-5</w:t>
      </w:r>
      <w:r>
        <w:rPr>
          <w:color w:val="0050A0"/>
          <w:sz w:val="14"/>
        </w:rPr>
        <w:t xml:space="preserve"> | MS 24.584</w:t>
      </w:r>
      <w:r>
        <w:rPr>
          <w:color w:val="0050A0"/>
          <w:sz w:val="14"/>
        </w:rPr>
        <w:t xml:space="preserve"> | rel. Marco Aurélio</w:t>
      </w:r>
    </w:p>
    <w:p>
      <w:pPr>
        <w:ind w:left="216"/>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color w:val="8C8C8C"/>
          <w:sz w:val="14"/>
        </w:rPr>
        <w:t>blk-003547 | cf-1988-art-130-par-3-inc-5</w:t>
      </w:r>
      <w:r>
        <w:rPr>
          <w:color w:val="0050A0"/>
          <w:sz w:val="14"/>
        </w:rPr>
        <w:t xml:space="preserve"> | rel. Eros Grau</w:t>
      </w:r>
    </w:p>
    <w:p>
      <w:pPr>
        <w:ind w:left="216"/>
      </w:pPr>
      <w:r>
        <w:rPr>
          <w:sz w:val="18"/>
        </w:rPr>
        <w:t>Contratação emergencial de advogados face ao caos administrativo herdado da administração municipal sucedida. (...) A hipótese dos autos não é de dispensa de licitação, eis que não caracterizado o requisito da emergência. Caracterização de situação na qual há inviabilidade de competição e, logo, inexigibilidade de licitação. "Serviços técnicos profissionais especializados" são serviços que a administração deve contratar sem licitação, escolhendo o contratado de acordo, em última instância, com o grau de confiança que ela própria, administração, deposite na especialização desse contratado. Nesses casos, o requisito da confiança da administração em quem deseje contratar é subjetivo. Daí que a realização de procedimento licitatório para a contratação de tais serviços – procedimento regido, en</w:t>
      </w:r>
    </w:p>
    <w:p>
      <w:pPr>
        <w:ind w:left="216"/>
      </w:pPr>
      <w:r>
        <w:rPr>
          <w:b/>
          <w:color w:val="003C8C"/>
          <w:sz w:val="16"/>
        </w:rPr>
        <w:t>[AP 348, rel. min. Eros Grau, j. 15-12-2006, P, DJ de 3-8-2007.]</w:t>
      </w:r>
    </w:p>
    <w:p>
      <w:r>
        <w:rPr>
          <w:color w:val="8C8C8C"/>
          <w:sz w:val="14"/>
        </w:rPr>
        <w:t>blk-003548 | cf-1988-art-130-par-3-inc-5</w:t>
      </w:r>
      <w:r>
        <w:rPr>
          <w:color w:val="0050A0"/>
          <w:sz w:val="14"/>
        </w:rPr>
        <w:t xml:space="preserve"> | rel. Eros Grau</w:t>
      </w:r>
    </w:p>
    <w:p>
      <w:pPr>
        <w:ind w:left="216"/>
      </w:pPr>
      <w:r>
        <w:rPr>
          <w:sz w:val="18"/>
        </w:rPr>
        <w:t>A administração, bem como os licitantes, estão vinculados aos termos do edital (art. 37, XXI, da Constituição do Brasil/1988 e arts. 3º, 41 e 43, V, da Lei 8.666/1993), sendo-lhes vedado ampliar o sentido de suas cláusulas, de modo a exigir mais do que nelas previsto.</w:t>
      </w:r>
    </w:p>
    <w:p>
      <w:pPr>
        <w:ind w:left="216"/>
      </w:pPr>
      <w:r>
        <w:rPr>
          <w:b/>
          <w:color w:val="003C8C"/>
          <w:sz w:val="16"/>
        </w:rPr>
        <w:t>[RMS 24.555 AgR, rel. min. Eros Grau, j. 21-2-2006, 1ª T, DJ de 31-3-2006.]</w:t>
      </w:r>
    </w:p>
    <w:p>
      <w:r>
        <w:rPr>
          <w:color w:val="8C8C8C"/>
          <w:sz w:val="14"/>
        </w:rPr>
        <w:t>blk-003549 | cf-1988-art-130-par-3-inc-5</w:t>
      </w:r>
      <w:r>
        <w:rPr>
          <w:color w:val="0050A0"/>
          <w:sz w:val="14"/>
        </w:rPr>
        <w:t xml:space="preserve"> | RE 264.621</w:t>
      </w:r>
      <w:r>
        <w:rPr>
          <w:color w:val="0050A0"/>
          <w:sz w:val="14"/>
        </w:rPr>
        <w:t xml:space="preserve"> | rel. Joaquim Barbosa</w:t>
      </w:r>
    </w:p>
    <w:p>
      <w:pPr>
        <w:ind w:left="216"/>
      </w:pPr>
      <w:r>
        <w:rPr>
          <w:sz w:val="18"/>
        </w:rPr>
        <w:t>Os princípios constitucionais que regem a administração pública exigem que a concessão de serviços públicos seja precedida de licitação pública. Contraria os arts. 37 e 175 da CF decisão judicial que, fundada em conceito genérico de interesse público, sequer fundamentada em fatos e a pretexto de suprir omissão do órgão administrativo competente, reconhece ao particular o direito de exploração de serviço público sem a observância do procedimento de licitação.</w:t>
      </w:r>
    </w:p>
    <w:p>
      <w:pPr>
        <w:ind w:left="216"/>
      </w:pPr>
      <w:r>
        <w:rPr>
          <w:b/>
          <w:color w:val="003C8C"/>
          <w:sz w:val="16"/>
        </w:rPr>
        <w:t>[RE 264.621, rel. min. Joaquim Barbosa, j. 1º-2-2005, 2ª T, DJ de 8-4-2005.]</w:t>
      </w:r>
    </w:p>
    <w:p>
      <w:r>
        <w:rPr>
          <w:color w:val="8C8C8C"/>
          <w:sz w:val="14"/>
        </w:rPr>
        <w:t>blk-003550 | cf-1988-art-130-par-3-inc-5</w:t>
      </w:r>
      <w:r>
        <w:rPr>
          <w:color w:val="0050A0"/>
          <w:sz w:val="14"/>
        </w:rPr>
        <w:t xml:space="preserve"> | AI 792.149</w:t>
      </w:r>
      <w:r>
        <w:rPr>
          <w:color w:val="0050A0"/>
          <w:sz w:val="14"/>
        </w:rPr>
        <w:t xml:space="preserve"> | rel. Ricardo Lewandowski</w:t>
      </w:r>
    </w:p>
    <w:p>
      <w:pPr>
        <w:ind w:left="216"/>
      </w:pPr>
      <w:r>
        <w:rPr>
          <w:sz w:val="18"/>
        </w:rPr>
        <w:t>= AI 792.149 AgR, rel. min. Ricardo Lewandowski, j. 19-10-2010, 1ª T, DJE de 16-11-2010</w:t>
        <w:br/>
        <w:t>Ato do TCU que determinou à administração pública a realização de nova licitação. Prorrogação do vigente contrato por prazo suficiente para que fosse realizada nova licitação. A escolha do período a ser prorrogado, realizada de acordo com o disposto no contrato celebrado, insere-se no âmbito de discricionariedade da administração.</w:t>
      </w:r>
    </w:p>
    <w:p>
      <w:pPr>
        <w:ind w:left="216"/>
      </w:pPr>
      <w:r>
        <w:rPr>
          <w:b/>
          <w:color w:val="003C8C"/>
          <w:sz w:val="16"/>
        </w:rPr>
        <w:t>[MS 24.785, red. do ac. min. Joaquim Barbosa, rel. min. Marco Aurélio, j. 8-9-2004, P, DJ de 3-2-2006.]</w:t>
      </w:r>
    </w:p>
    <w:p>
      <w:r>
        <w:rPr>
          <w:color w:val="8C8C8C"/>
          <w:sz w:val="14"/>
        </w:rPr>
        <w:t>blk-003551 | cf-1988-art-130-par-3-inc-5</w:t>
      </w:r>
      <w:r>
        <w:rPr>
          <w:color w:val="0050A0"/>
          <w:sz w:val="14"/>
        </w:rPr>
        <w:t xml:space="preserve"> | MS 26.250</w:t>
      </w:r>
      <w:r>
        <w:rPr>
          <w:color w:val="0050A0"/>
          <w:sz w:val="14"/>
        </w:rPr>
        <w:t xml:space="preserve"> | rel. Ayres Britto</w:t>
      </w:r>
    </w:p>
    <w:p>
      <w:pPr>
        <w:ind w:left="216"/>
      </w:pPr>
      <w:r>
        <w:rPr>
          <w:sz w:val="18"/>
        </w:rPr>
        <w:t>= MS 26.250, rel. min. Ayres Britto, j. 17-2-2010, P, DJE de 12-3-2010</w:t>
        <w:br/>
        <w:t xml:space="preserve">Não podem a lei, o decreto, os atos regimentais ou instruções normativas, e muito menos acordo firmado entre partes, superpor-se a preceito constitucional, instituindo privilégios para uns em detrimento de outros, posto que, além de odiosos e iníquos, atentam contra os princípios éticos e morais que precipuamente devem reger os atos relacionados com a administração pública. O art. 37, XXI, da CF, de conteúdo conceptual extensível primacialmente aos procedimentos licitatórios, insculpiu o princípio da isonomia assecuratória da igualdade de tratamento entre todos os concorrentes, em sintonia com o seu caput – obediência aos critérios da legalidade, impessoalidade e moralidade – e ao de que todos são iguais perante a lei, </w:t>
      </w:r>
    </w:p>
    <w:p>
      <w:pPr>
        <w:ind w:left="216"/>
      </w:pPr>
      <w:r>
        <w:rPr>
          <w:b/>
          <w:color w:val="003C8C"/>
          <w:sz w:val="16"/>
        </w:rPr>
        <w:t>[MS 22.509, rel. min. Marco Aurélio, red. do ac. min. Maurício Corrêa, j. 26-9-1996, P, DJ de 4-12-1996.]</w:t>
      </w:r>
    </w:p>
    <w:p>
      <w:pPr>
        <w:pStyle w:val="Heading1"/>
      </w:pPr>
      <w:r>
        <w:t>Art. 235</w:t>
      </w:r>
    </w:p>
    <w:p>
      <w:r>
        <w:rPr>
          <w:b/>
          <w:color w:val="B46400"/>
          <w:sz w:val="16"/>
        </w:rPr>
        <w:t>CONTROLE CONCENTRADO</w:t>
      </w:r>
    </w:p>
    <w:p>
      <w:r>
        <w:rPr>
          <w:color w:val="8C8C8C"/>
          <w:sz w:val="14"/>
        </w:rPr>
        <w:t>blk-003552 | cf-1988-art-235-inc-10</w:t>
      </w:r>
      <w:r>
        <w:rPr>
          <w:color w:val="0050A0"/>
          <w:sz w:val="14"/>
        </w:rPr>
        <w:t xml:space="preserve"> | ADI 5.729</w:t>
      </w:r>
      <w:r>
        <w:rPr>
          <w:color w:val="0050A0"/>
          <w:sz w:val="14"/>
        </w:rPr>
        <w:t xml:space="preserve"> | rel. Roberto Barroso</w:t>
      </w:r>
    </w:p>
    <w:p>
      <w:pPr>
        <w:ind w:left="216"/>
      </w:pPr>
      <w:r>
        <w:rPr>
          <w:sz w:val="18"/>
        </w:rPr>
        <w:t xml:space="preserve">(...) Regime Especial de Regularização Cambial e Tributária (RERCT). O RERCT foi criado com finalidade essencialmente arrecadatória, permitindo a regularização de bens ou recursos enviados ao exterior, lá mantidos ou repatriados, sem o cumprimento das formalidades legais. A Lei 13.254/2016 estabelece benefícios e garantias a quem adere ao programa em contrapartida ao cumprimento dos seus deveres. Dentre as garantias, foi prevista a preservação do sigilo das informações prestadas (art. 7º, §§ 1º e 2º, objeto desta ADI). Não há inconstitucionalidade nos dispositivos impugnados. Isso porque: (i) a Constituição, no art. 37, XXII, não determina o compartilhamento irrestrito de cadastro e de informações fiscais entre as administrações tributárias da União, dos Estados, do Distrito Federal e dos </w:t>
      </w:r>
    </w:p>
    <w:p>
      <w:pPr>
        <w:ind w:left="216"/>
      </w:pPr>
      <w:r>
        <w:rPr>
          <w:b/>
          <w:color w:val="003C8C"/>
          <w:sz w:val="16"/>
        </w:rPr>
        <w:t>[ADI 5.729, rel. min. Roberto Barroso, j. 8-3-2021, P, DJE de 17-3-2021.]</w:t>
      </w:r>
    </w:p>
    <w:p>
      <w:r>
        <w:rPr>
          <w:b/>
          <w:color w:val="B46400"/>
          <w:sz w:val="16"/>
        </w:rPr>
        <w:t>CONTROLE CONCENTRADO</w:t>
      </w:r>
    </w:p>
    <w:p>
      <w:r>
        <w:rPr>
          <w:color w:val="8C8C8C"/>
          <w:sz w:val="14"/>
        </w:rPr>
        <w:t>blk-003553 | cf-1988-art-235-inc-10</w:t>
      </w:r>
      <w:r>
        <w:rPr>
          <w:color w:val="0050A0"/>
          <w:sz w:val="14"/>
        </w:rPr>
        <w:t xml:space="preserve"> | ADI 4.883</w:t>
      </w:r>
      <w:r>
        <w:rPr>
          <w:color w:val="0050A0"/>
          <w:sz w:val="14"/>
        </w:rPr>
        <w:t xml:space="preserve"> | rel. Edson Fachin</w:t>
      </w:r>
    </w:p>
    <w:p>
      <w:pPr>
        <w:ind w:left="216"/>
      </w:pPr>
      <w:r>
        <w:rPr>
          <w:sz w:val="18"/>
        </w:rPr>
        <w:t>O legislador constitucional deixou a cargo da legislação infraconstitucional a definição das carreiras componentes da ‘administração tributária’ a que se refere o inciso XXII, do art. 37, da Constituição.</w:t>
      </w:r>
    </w:p>
    <w:p>
      <w:pPr>
        <w:ind w:left="216"/>
      </w:pPr>
      <w:r>
        <w:rPr>
          <w:b/>
          <w:color w:val="003C8C"/>
          <w:sz w:val="16"/>
        </w:rPr>
        <w:t>[ADI 4.883, rel. min. Edson Fachin, j. 15-4-2020, P, DJE de 28-5-2020.]</w:t>
      </w:r>
    </w:p>
    <w:p>
      <w:r>
        <w:rPr>
          <w:b/>
          <w:color w:val="B46400"/>
          <w:sz w:val="16"/>
        </w:rPr>
        <w:t>CONTROLE CONCENTRADO</w:t>
      </w:r>
    </w:p>
    <w:p>
      <w:r>
        <w:rPr>
          <w:color w:val="8C8C8C"/>
          <w:sz w:val="14"/>
        </w:rPr>
        <w:t>blk-003554 | cf-1988-art-235-inc-10</w:t>
      </w:r>
      <w:r>
        <w:rPr>
          <w:color w:val="0050A0"/>
          <w:sz w:val="14"/>
        </w:rPr>
        <w:t xml:space="preserve"> | RCL 77.863</w:t>
      </w:r>
      <w:r>
        <w:rPr>
          <w:color w:val="0050A0"/>
          <w:sz w:val="14"/>
        </w:rPr>
        <w:t xml:space="preserve"> | rel. André Mendonça</w:t>
      </w:r>
    </w:p>
    <w:p>
      <w:pPr>
        <w:ind w:left="216"/>
      </w:pPr>
      <w:r>
        <w:rPr>
          <w:sz w:val="18"/>
        </w:rPr>
        <w:t>A exigência de que a fiscalização tributária – atividade que o art. 37, inc. XXII, da Constituição Federal, qualifica como essencial ao funcionamento do Estado e a ser exercida por servidores de carreiras específicas – seja desempenhada por servidores estatutários, detentores de um vínculo estável com a Administração, insere-se no âmbito da discricionariedade administrativa da União. Não se trata de uma interferência na autonomia municipal, mas sim de um critério para a celebração de um acordo de cooperação.</w:t>
      </w:r>
    </w:p>
    <w:p>
      <w:pPr>
        <w:ind w:left="216"/>
      </w:pPr>
      <w:r>
        <w:rPr>
          <w:b/>
          <w:color w:val="003C8C"/>
          <w:sz w:val="16"/>
        </w:rPr>
        <w:t>[Rcl 77.863 AgR, rel. min. André Mendonça, j. 20-10-2025, 2ª T, DJE de 3-11-2025.]</w:t>
      </w:r>
    </w:p>
    <w:p>
      <w:pPr>
        <w:pStyle w:val="Heading1"/>
      </w:pPr>
      <w:r>
        <w:t>Art. 134</w:t>
      </w:r>
    </w:p>
    <w:p>
      <w:r>
        <w:rPr>
          <w:b/>
          <w:color w:val="B46400"/>
          <w:sz w:val="16"/>
        </w:rPr>
        <w:t>CONTROLE CONCENTRADO</w:t>
      </w:r>
    </w:p>
    <w:p>
      <w:r>
        <w:rPr>
          <w:color w:val="8C8C8C"/>
          <w:sz w:val="14"/>
        </w:rPr>
        <w:t>blk-003555 | cf-1988-art-134-par-1</w:t>
      </w:r>
      <w:r>
        <w:rPr>
          <w:color w:val="0050A0"/>
          <w:sz w:val="14"/>
        </w:rPr>
        <w:t xml:space="preserve"> | ADI 307</w:t>
      </w:r>
      <w:r>
        <w:rPr>
          <w:color w:val="0050A0"/>
          <w:sz w:val="14"/>
        </w:rPr>
        <w:t xml:space="preserve"> | rel. Eros Grau</w:t>
      </w:r>
    </w:p>
    <w:p>
      <w:pPr>
        <w:ind w:left="216"/>
      </w:pPr>
      <w:r>
        <w:rPr>
          <w:sz w:val="18"/>
        </w:rPr>
        <w:t>O inciso V do art. 20 da Constituição do Estado veda ao Estado e aos Municípios atribuir nome de pessoa viva a avenida, praça, rua, logradouro, ponte, reservatório de água, viaduto, praça de esporte, biblioteca, hospital, maternidade, edifício público, auditórios, cidades e salas de aula. Não me parece inconstitucional. O preceito visa a impedir o culto e a promoção pessoal de pessoas vivas, tenham ou não passagem pela administração. Cabe ressaltar que proibição similar é estipulada, no âmbito federal, pela Lei 6.454/1977.</w:t>
      </w:r>
    </w:p>
    <w:p>
      <w:pPr>
        <w:ind w:left="216"/>
      </w:pPr>
      <w:r>
        <w:rPr>
          <w:b/>
          <w:color w:val="003C8C"/>
          <w:sz w:val="16"/>
        </w:rPr>
        <w:t>[ADI 307, voto do rel. min. Eros Grau, j. 13-2-2008, P, DJE de 1º-7-2009.]</w:t>
      </w:r>
    </w:p>
    <w:p>
      <w:r>
        <w:rPr>
          <w:b/>
          <w:color w:val="B46400"/>
          <w:sz w:val="16"/>
        </w:rPr>
        <w:t>JULGADOS CORRELATOS</w:t>
      </w:r>
    </w:p>
    <w:p>
      <w:r>
        <w:rPr>
          <w:color w:val="8C8C8C"/>
          <w:sz w:val="14"/>
        </w:rPr>
        <w:t>blk-003556 | cf-1988-art-134-par-1</w:t>
      </w:r>
      <w:r>
        <w:rPr>
          <w:color w:val="0050A0"/>
          <w:sz w:val="14"/>
        </w:rPr>
        <w:t xml:space="preserve"> | RE 191.668</w:t>
      </w:r>
      <w:r>
        <w:rPr>
          <w:color w:val="0050A0"/>
          <w:sz w:val="14"/>
        </w:rPr>
        <w:t xml:space="preserve"> | rel. Menezes Direito</w:t>
      </w:r>
    </w:p>
    <w:p>
      <w:pPr>
        <w:ind w:left="216"/>
      </w:pPr>
      <w:r>
        <w:rPr>
          <w:sz w:val="18"/>
        </w:rPr>
        <w:t>O caput e o § 1º do art. 37 da CF impedem que haja qualquer tipo de identificação entre a publicidade e os titulares dos cargos alcançando os partidos políticos a que pertençam. O rigor do dispositivo constitucional que assegura o princípio da impessoalidade vincula a publicidade ao caráter educativo, informativo ou de orientação social é incompatível com a menção de nomes, símbolos ou imagens, aí incluídos slogans, que caracterizem promoção pessoal ou de servidores públicos. A possibilidade de vinculação do conteúdo da divulgação com o partido político a que pertença o titular do cargo público mancha o princípio da impessoalidade e desnatura o caráter educativo, informativo ou de orientação que constam do comando posto pelo constituinte dos oitenta.</w:t>
      </w:r>
    </w:p>
    <w:p>
      <w:pPr>
        <w:ind w:left="216"/>
      </w:pPr>
      <w:r>
        <w:rPr>
          <w:b/>
          <w:color w:val="003C8C"/>
          <w:sz w:val="16"/>
        </w:rPr>
        <w:t>[RE 191.668, rel. min. Menezes Direito, j. 15-4-2008, 1ª T, DJE de 30-5-2008.]</w:t>
      </w:r>
    </w:p>
    <w:p>
      <w:r>
        <w:rPr>
          <w:b/>
          <w:color w:val="B46400"/>
          <w:sz w:val="16"/>
        </w:rPr>
        <w:t>JULGADOS CORRELATOS</w:t>
      </w:r>
    </w:p>
    <w:p>
      <w:r>
        <w:rPr>
          <w:color w:val="8C8C8C"/>
          <w:sz w:val="14"/>
        </w:rPr>
        <w:t>blk-003557 | cf-1988-art-134-par-1</w:t>
      </w:r>
      <w:r>
        <w:rPr>
          <w:color w:val="0050A0"/>
          <w:sz w:val="14"/>
        </w:rPr>
        <w:t xml:space="preserve"> | RE 217.025</w:t>
      </w:r>
      <w:r>
        <w:rPr>
          <w:color w:val="0050A0"/>
          <w:sz w:val="14"/>
        </w:rPr>
        <w:t xml:space="preserve"> | rel. Maurício Corrêa</w:t>
      </w:r>
    </w:p>
    <w:p>
      <w:pPr>
        <w:ind w:left="216"/>
      </w:pPr>
      <w:r>
        <w:rPr>
          <w:sz w:val="18"/>
        </w:rPr>
        <w:t>Publicidade de caráter autopromocional do governador e de seus correligionários, contendo nomes, símbolos e imagens, realizada às custas do erário. Não observância do disposto na segunda parte do preceito constitucional contido no art. 37, § 1º.</w:t>
      </w:r>
    </w:p>
    <w:p>
      <w:pPr>
        <w:ind w:left="216"/>
      </w:pPr>
      <w:r>
        <w:rPr>
          <w:b/>
          <w:color w:val="003C8C"/>
          <w:sz w:val="16"/>
        </w:rPr>
        <w:t>[RE 217.025 AgR, rel. min. Maurício Corrêa, j. 27-4-1998, 2ª T, DJ de 5-6-1998.]</w:t>
      </w:r>
    </w:p>
    <w:p>
      <w:r>
        <w:rPr>
          <w:b/>
          <w:color w:val="B46400"/>
          <w:sz w:val="16"/>
        </w:rPr>
        <w:t>REPERCUSSAO GERAL</w:t>
      </w:r>
    </w:p>
    <w:p>
      <w:r>
        <w:rPr>
          <w:color w:val="8C8C8C"/>
          <w:sz w:val="14"/>
        </w:rPr>
        <w:t>blk-003558 | cf-1988-art-134-par-2</w:t>
      </w:r>
      <w:r>
        <w:rPr>
          <w:color w:val="0050A0"/>
          <w:sz w:val="14"/>
        </w:rPr>
        <w:t xml:space="preserve"> | RE 596.478</w:t>
      </w:r>
      <w:r>
        <w:rPr>
          <w:color w:val="0050A0"/>
          <w:sz w:val="14"/>
        </w:rPr>
        <w:t xml:space="preserve"> | rel. Teori Zavascki</w:t>
      </w:r>
    </w:p>
    <w:p>
      <w:pPr>
        <w:ind w:left="216"/>
      </w:pPr>
      <w:r>
        <w:rPr>
          <w:sz w:val="18"/>
        </w:rPr>
        <w:t>Contratação de pessoal pela administração pública sem concurso. Nulidade. Efeitos jurídicos admissíveis em relação a empregados: pagamento de saldo salarial e levantamento de FGTS (RE 596.478 – repercussão geral). Inexigibilidade de outras verbas, mesmo a título indenizatório. [RE 705.140, rel. min. Teori Zavascki, j. 28-8-2014, P, DJE de 5-11-2014, Tema 308, com mérito julgado.]</w:t>
        <w:br/>
        <w:t>Mesmo quando reconhecida a nulidade da contratação do empregado público, nos termos do art. 37, § 2º, da CF, subsiste o direito do trabalhador ao depósito do FGTS quando reconhecido ser devido o salário pelos serviços prestados. [RE 596.478, red. do ac. min. Dias Toffoli, j. 13-6-2012, P, DJE de 1º-3-2013, Tema 191.] Vide RE 705.140, rel. min. Teori Zavascki, j. 28-8-2014, P, DJE de 5-11-2014, Tema 308</w:t>
      </w:r>
    </w:p>
    <w:p>
      <w:r>
        <w:rPr>
          <w:b/>
          <w:color w:val="B46400"/>
          <w:sz w:val="16"/>
        </w:rPr>
        <w:t>CONTROLE CONCENTRADO</w:t>
      </w:r>
    </w:p>
    <w:p>
      <w:r>
        <w:rPr>
          <w:color w:val="8C8C8C"/>
          <w:sz w:val="14"/>
        </w:rPr>
        <w:t>blk-003559 | cf-1988-art-134-par-3</w:t>
      </w:r>
      <w:r>
        <w:rPr>
          <w:color w:val="0050A0"/>
          <w:sz w:val="14"/>
        </w:rPr>
        <w:t xml:space="preserve"> | ADI 2.416</w:t>
      </w:r>
    </w:p>
    <w:p>
      <w:pPr>
        <w:ind w:left="216"/>
      </w:pPr>
      <w:r>
        <w:rPr>
          <w:sz w:val="18"/>
        </w:rPr>
        <w:t>O art. 14 da Lei 2.689/2001, que cria o Conselho de Administração e Fiscalização de Áreas Públicas Rurais Regularizadas – composto majoritariamente por pessoas não integrantes dos quadros do poder público –, é inconstitucional, uma vez que transfere aos particulares com maior interesse no assunto o juízo de conveniência e oportunidade da alienação dos bens públicos, que é competência própria da administração pública.</w:t>
      </w:r>
    </w:p>
    <w:p>
      <w:pPr>
        <w:ind w:left="216"/>
      </w:pPr>
      <w:r>
        <w:rPr>
          <w:b/>
          <w:color w:val="003C8C"/>
          <w:sz w:val="16"/>
        </w:rPr>
        <w:t>[ADI 2.416, red. do ac. min. Ricardo Lewandowski, j. 12-12-2012, P, DJE de 14-10-2013.]</w:t>
      </w:r>
    </w:p>
    <w:p>
      <w:r>
        <w:rPr>
          <w:color w:val="8C8C8C"/>
          <w:sz w:val="14"/>
        </w:rPr>
        <w:t>blk-003560 | cf-1988-art-134-par-4</w:t>
      </w:r>
      <w:r>
        <w:rPr>
          <w:color w:val="0050A0"/>
          <w:sz w:val="14"/>
        </w:rPr>
        <w:t xml:space="preserve"> | ADI 4.295</w:t>
      </w:r>
      <w:r>
        <w:rPr>
          <w:color w:val="0050A0"/>
          <w:sz w:val="14"/>
        </w:rPr>
        <w:t xml:space="preserve"> | rel. Marco Aurélio</w:t>
      </w:r>
    </w:p>
    <w:p>
      <w:pPr>
        <w:ind w:left="216"/>
      </w:pPr>
      <w:r>
        <w:rPr>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16"/>
      </w:pPr>
      <w:r>
        <w:rPr>
          <w:b/>
          <w:color w:val="003C8C"/>
          <w:sz w:val="16"/>
        </w:rPr>
        <w:t>[ADI 4.295, rel. min. Marco Aurélio, red. do ac. Gilmar Mendes, j. 21.8.2023, P, DJE de 2.10.2023.]</w:t>
      </w:r>
    </w:p>
    <w:p>
      <w:r>
        <w:rPr>
          <w:color w:val="8C8C8C"/>
          <w:sz w:val="14"/>
        </w:rPr>
        <w:t>blk-003561 | cf-1988-art-134-par-4</w:t>
      </w:r>
      <w:r>
        <w:rPr>
          <w:color w:val="0050A0"/>
          <w:sz w:val="14"/>
        </w:rPr>
        <w:t xml:space="preserve"> | ADI 2.797</w:t>
      </w:r>
      <w:r>
        <w:rPr>
          <w:color w:val="0050A0"/>
          <w:sz w:val="14"/>
        </w:rPr>
        <w:t xml:space="preserve"> | rel. Sepúlveda Pertence</w:t>
      </w:r>
    </w:p>
    <w:p>
      <w:pPr>
        <w:ind w:left="216"/>
      </w:pPr>
      <w:r>
        <w:rPr>
          <w:sz w:val="18"/>
        </w:rPr>
        <w:t xml:space="preserve">Pedido de modulação temporal dos efeitos da decisão de mérito. Possibilidade. Ações penais e de improbidade administrativa contra ocupantes e ex-ocupantes de cargos com prerrogativa de foro. Preservação dos atos processuais praticados até 15 de setembro de 2005. (...) 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w:t>
      </w:r>
    </w:p>
    <w:p>
      <w:pPr>
        <w:ind w:left="216"/>
      </w:pPr>
      <w:r>
        <w:rPr>
          <w:b/>
          <w:color w:val="003C8C"/>
          <w:sz w:val="16"/>
        </w:rPr>
        <w:t>[ADI 2.797 e ADI 2.860, rel. min. Sepúlveda Pertence, j. 15-9-2005, P, DJ de 19-12-2006.]</w:t>
      </w:r>
    </w:p>
    <w:p>
      <w:r>
        <w:rPr>
          <w:color w:val="8C8C8C"/>
          <w:sz w:val="14"/>
        </w:rPr>
        <w:t>blk-003562 | cf-1988-art-134-par-4</w:t>
      </w:r>
      <w:r>
        <w:rPr>
          <w:color w:val="0050A0"/>
          <w:sz w:val="14"/>
        </w:rPr>
        <w:t xml:space="preserve"> | PET 3.230</w:t>
      </w:r>
      <w:r>
        <w:rPr>
          <w:color w:val="0050A0"/>
          <w:sz w:val="14"/>
        </w:rPr>
        <w:t xml:space="preserve"> | rel. red. do ac. min. Roberto Barroso</w:t>
      </w:r>
    </w:p>
    <w:p>
      <w:pPr>
        <w:ind w:left="216"/>
      </w:pPr>
      <w:r>
        <w:rPr>
          <w:sz w:val="18"/>
        </w:rPr>
        <w:t>= Pet 3.230 AgR, rel. min. red. do ac. min. Roberto Barroso, j. 10-5-2018, P, DJE de 22-8-2018</w:t>
        <w:br/>
        <w:t>= Pet 3.030 QO, rel. min. Marco Aurélio, j. 23-5-2012, P, DJE de 25-2-2013</w:t>
      </w:r>
    </w:p>
    <w:p>
      <w:pPr>
        <w:pStyle w:val="Heading1"/>
      </w:pPr>
      <w:r>
        <w:t>Art. 130</w:t>
      </w:r>
    </w:p>
    <w:p>
      <w:r>
        <w:rPr>
          <w:color w:val="8C8C8C"/>
          <w:sz w:val="14"/>
        </w:rPr>
        <w:t>blk-003563 | cf-1988-art-130-par-3-inc-5</w:t>
      </w:r>
      <w:r>
        <w:rPr>
          <w:color w:val="0050A0"/>
          <w:sz w:val="14"/>
        </w:rPr>
        <w:t xml:space="preserve"> | RE 1.428.742</w:t>
      </w:r>
      <w:r>
        <w:rPr>
          <w:color w:val="0050A0"/>
          <w:sz w:val="14"/>
        </w:rPr>
        <w:t xml:space="preserve"> | rel. Alexandre de Moraes</w:t>
      </w:r>
    </w:p>
    <w:p>
      <w:pPr>
        <w:ind w:left="216"/>
      </w:pPr>
      <w:r>
        <w:rPr>
          <w:sz w:val="18"/>
        </w:rPr>
        <w:t>“(I) É possível a dupla responsabilização por crime eleitoral caixa dois (art. 350 do Código Eleitoral) e ato de improbidade administrativa (Lei 8.429/1992), pois a independência de instâncias exige tratamentos sancionatórios diferenciados entre os atos ilícitos em geral (civis, penais e político-administrativos) e os atos de improbidade administrativa; (II) Reconhecida, na instância eleitoral, a inexistência do fato ou negativa de autoria do réu, a decisão repercute na seara administrativa; (III) Compete à Justiça Comum processar e julgar ação de improbidade administrativa por ato que também configure crime eleitoral. ”</w:t>
      </w:r>
    </w:p>
    <w:p>
      <w:pPr>
        <w:ind w:left="216"/>
      </w:pPr>
      <w:r>
        <w:rPr>
          <w:b/>
          <w:color w:val="003C8C"/>
          <w:sz w:val="16"/>
        </w:rPr>
        <w:t>[RE 1.428.742, rel. min. Alexandre de Moraes, j. 9-2-2026, P, DJE de 5-3-2026, Tema 1.260, com mérito julgado.]</w:t>
      </w:r>
    </w:p>
    <w:p>
      <w:r>
        <w:rPr>
          <w:color w:val="8C8C8C"/>
          <w:sz w:val="14"/>
        </w:rPr>
        <w:t>blk-003564 | cf-1988-art-130-par-3-inc-5</w:t>
      </w:r>
      <w:r>
        <w:rPr>
          <w:color w:val="0050A0"/>
          <w:sz w:val="14"/>
        </w:rPr>
        <w:t xml:space="preserve"> | RE 610.523</w:t>
      </w:r>
      <w:r>
        <w:rPr>
          <w:color w:val="0050A0"/>
          <w:sz w:val="14"/>
        </w:rPr>
        <w:t xml:space="preserve"> | rel. Dias Toffoli</w:t>
      </w:r>
    </w:p>
    <w:p>
      <w:pPr>
        <w:ind w:left="216"/>
      </w:pPr>
      <w:r>
        <w:rPr>
          <w:sz w:val="18"/>
        </w:rPr>
        <w:t>“a) O dolo é necessário para a configuração de qualquer ato de improbidade administrativa (art. 37, § 4º, da Constituição Federal), de modo que é inconstitucional a modalidade culposa de ato de improbidade administrativa prevista nos arts. 5º e 10 da Lei nº 8.429/92, em sua redação originária. b) São constitucionais os arts. 13, V, e 25, II, da Lei nº 8.666/1993, desde que interpretados no sentido de que a contratação direta de serviços advocatícios pela Administração Pública, por inexigibilidade de licitação, além dos critérios já previstos expressamente (necessidade de procedimento administrativo formal; notória especialização profissional; natureza singular do serviço), deve observar: (i) inadequação da prestação do serviço pelos integrantes do Poder Público; e (ii) cobrança de preço co</w:t>
      </w:r>
    </w:p>
    <w:p>
      <w:pPr>
        <w:ind w:left="216"/>
      </w:pPr>
      <w:r>
        <w:rPr>
          <w:b/>
          <w:color w:val="003C8C"/>
          <w:sz w:val="16"/>
        </w:rPr>
        <w:t>[RE 610.523 e RE 656.558, rel. min. Dias Toffoli, j. 28.10.2025, P, DJE de 26.02.2025.]</w:t>
      </w:r>
    </w:p>
    <w:p>
      <w:pPr>
        <w:pStyle w:val="Heading1"/>
      </w:pPr>
      <w:r>
        <w:t>Art. 136</w:t>
      </w:r>
    </w:p>
    <w:p>
      <w:r>
        <w:rPr>
          <w:color w:val="8C8C8C"/>
          <w:sz w:val="14"/>
        </w:rPr>
        <w:t>blk-003565 | cf-1988-art-136-inc-1</w:t>
      </w:r>
      <w:r>
        <w:rPr>
          <w:color w:val="0050A0"/>
          <w:sz w:val="14"/>
        </w:rPr>
        <w:t xml:space="preserve"> | ARE 1.484.919</w:t>
      </w:r>
      <w:r>
        <w:rPr>
          <w:color w:val="0050A0"/>
          <w:sz w:val="14"/>
        </w:rPr>
        <w:t xml:space="preserve"> | rel. Alexandre de Moraes</w:t>
      </w:r>
    </w:p>
    <w:p>
      <w:pPr>
        <w:ind w:left="216"/>
      </w:pPr>
      <w:r>
        <w:rPr>
          <w:b/>
          <w:color w:val="003C8C"/>
          <w:sz w:val="16"/>
        </w:rPr>
        <w:t>[ARE 1.484.919 RG, rel. min. Alexandre de Moraes, j. 16.08.2024, P, DJE de 30.08.2024, Tema 1.316, com mérito pendente.]</w:t>
      </w:r>
    </w:p>
    <w:p>
      <w:r>
        <w:rPr>
          <w:color w:val="8C8C8C"/>
          <w:sz w:val="14"/>
        </w:rPr>
        <w:t>blk-003566 | cf-1988-art-136-inc-1</w:t>
      </w:r>
      <w:r>
        <w:rPr>
          <w:color w:val="0050A0"/>
          <w:sz w:val="14"/>
        </w:rPr>
        <w:t xml:space="preserve"> | ARE 843.989</w:t>
      </w:r>
      <w:r>
        <w:rPr>
          <w:color w:val="0050A0"/>
          <w:sz w:val="14"/>
        </w:rPr>
        <w:t xml:space="preserve"> | rel. Alexandre de Moraes</w:t>
      </w:r>
    </w:p>
    <w:p>
      <w:pPr>
        <w:ind w:left="216"/>
      </w:pPr>
      <w:r>
        <w:rPr>
          <w:sz w:val="18"/>
        </w:rPr>
        <w:t xml:space="preserve">"1) É necessária a comprovação de responsabilidade subjetiva para a tipificação dos atos de improbidade administrativa, exigindo-se - nos artigos 9º, 10 e 11 da LIA - a presença do elemento subjetivo - DOLO; 2) A norma benéfica da Lei 14.230/2021 - revogação da modalidade culposa do ato de improbidade administrativa -, é IRRETROATIVA, em virtude do artigo 5º, inciso XXXVI, da Constituição Federal, não tendo incidência em relação à eficácia da coisa julgada; nem tampouco durante o processo de execução das penas e seus incidentes; 3) A nova Lei 14.230/2021 aplica-se aos atos de improbidade administrativa culposos praticados na vigência do texto anterior da lei, porém sem condenação transitada em julgado, em virtude da revogação expressa do texto anterior; devendo o juízo competente analisar </w:t>
      </w:r>
    </w:p>
    <w:p>
      <w:r>
        <w:rPr>
          <w:b/>
          <w:color w:val="B46400"/>
          <w:sz w:val="16"/>
        </w:rPr>
        <w:t>REPERCUSSAO GERAL</w:t>
      </w:r>
    </w:p>
    <w:p>
      <w:r>
        <w:rPr>
          <w:color w:val="8C8C8C"/>
          <w:sz w:val="14"/>
        </w:rPr>
        <w:t>blk-003567 | cf-1988-art-136-inc-1</w:t>
      </w:r>
      <w:r>
        <w:rPr>
          <w:color w:val="0050A0"/>
          <w:sz w:val="14"/>
        </w:rPr>
        <w:t xml:space="preserve"> | ARE 1.175.650</w:t>
      </w:r>
      <w:r>
        <w:rPr>
          <w:color w:val="0050A0"/>
          <w:sz w:val="14"/>
        </w:rPr>
        <w:t xml:space="preserve"> | rel. Alexandre de Moraes</w:t>
      </w:r>
    </w:p>
    <w:p>
      <w:pPr>
        <w:ind w:left="216"/>
      </w:pPr>
      <w:r>
        <w:rPr>
          <w:sz w:val="18"/>
        </w:rPr>
        <w:t>É constitucional a utilização da colaboração premiada, nos termos da Lei 12.850/2013, no âmbito civil, em ação civil pública por ato de improbidade administrativa movida pelo Ministério Público, observando-se as seguintes diretrizes: (1) 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artigo 4º da referida Lei 12.850/2013. (2) As declarações do age</w:t>
      </w:r>
    </w:p>
    <w:p>
      <w:pPr>
        <w:ind w:left="216"/>
      </w:pPr>
      <w:r>
        <w:rPr>
          <w:b/>
          <w:color w:val="003C8C"/>
          <w:sz w:val="16"/>
        </w:rPr>
        <w:t>[RE 1.471.155 AgR, rel. min. Edson Fachin, j. 25.06.2025, 2ª T, DJE de 04.08.2025.]</w:t>
      </w:r>
    </w:p>
    <w:p>
      <w:r>
        <w:rPr>
          <w:b/>
          <w:color w:val="B46400"/>
          <w:sz w:val="16"/>
        </w:rPr>
        <w:t>REPERCUSSAO GERAL</w:t>
      </w:r>
    </w:p>
    <w:p>
      <w:r>
        <w:rPr>
          <w:color w:val="8C8C8C"/>
          <w:sz w:val="14"/>
        </w:rPr>
        <w:t>blk-003568 | cf-1988-art-136-inc-1</w:t>
      </w:r>
      <w:r>
        <w:rPr>
          <w:color w:val="0050A0"/>
          <w:sz w:val="14"/>
        </w:rPr>
        <w:t xml:space="preserve"> | ARE 1.338.297</w:t>
      </w:r>
      <w:r>
        <w:rPr>
          <w:color w:val="0050A0"/>
          <w:sz w:val="14"/>
        </w:rPr>
        <w:t xml:space="preserve"> | rel. Alexandre de Moraes</w:t>
      </w:r>
    </w:p>
    <w:p>
      <w:pPr>
        <w:ind w:left="216"/>
      </w:pPr>
      <w:r>
        <w:rPr>
          <w:sz w:val="18"/>
        </w:rPr>
        <w:t>A celebração do acordo de leniência não pode ser utilizada pela parte acordante como escudo para esquivar-se da responsabilização civil por danos contra terceiros que não fizeram parte do ajuste.</w:t>
      </w:r>
    </w:p>
    <w:p>
      <w:pPr>
        <w:ind w:left="216"/>
      </w:pPr>
      <w:r>
        <w:rPr>
          <w:b/>
          <w:color w:val="003C8C"/>
          <w:sz w:val="16"/>
        </w:rPr>
        <w:t>[ARE 1.338.297 AgR, rel. min. Alexandre de Moraes, j. 24.02.2025, 1ª T, DJE de 28.02.2025.]</w:t>
      </w:r>
    </w:p>
    <w:p>
      <w:r>
        <w:rPr>
          <w:b/>
          <w:color w:val="B46400"/>
          <w:sz w:val="16"/>
        </w:rPr>
        <w:t>REPERCUSSAO GERAL</w:t>
      </w:r>
    </w:p>
    <w:p>
      <w:r>
        <w:rPr>
          <w:color w:val="8C8C8C"/>
          <w:sz w:val="14"/>
        </w:rPr>
        <w:t>blk-003569 | cf-1988-art-136-inc-1</w:t>
      </w:r>
      <w:r>
        <w:rPr>
          <w:color w:val="0050A0"/>
          <w:sz w:val="14"/>
        </w:rPr>
        <w:t xml:space="preserve"> | RE 1.527.409</w:t>
      </w:r>
      <w:r>
        <w:rPr>
          <w:color w:val="0050A0"/>
          <w:sz w:val="14"/>
        </w:rPr>
        <w:t xml:space="preserve"> | rel. Alexandre de Moraes</w:t>
      </w:r>
    </w:p>
    <w:p>
      <w:pPr>
        <w:ind w:left="216"/>
      </w:pPr>
      <w:r>
        <w:rPr>
          <w:sz w:val="18"/>
        </w:rPr>
        <w:t xml:space="preserve">Ao revogar a modalidade culposa do ato de improbidade administrativa, entretanto, a Lei 14.230/2021, não trouxe qualquer previsão de “anistia” geral para todos aqueles que, nesses mais de 30 anos de aplicação da LIA, foram condenados pela forma culposa de artigo 10; nem tampouco determinou, expressamente, sua retroatividade ou mesmo estabeleceu uma regra de transição que pudesse auxiliar o intérprete na aplicação dessa norma - revogação do ato de improbidade administrativa culposo - em situações diversas como ações em andamento, condenações não transitadas em julgado e condenações transitadas em julgado. A retroatividade das leis é hipóteses excepcional no ordenamento jurídico, sob pena de ferimento à segurança e estabilidade jurídicas; e, dessa maneira, inexistindo disposição expressa na </w:t>
      </w:r>
    </w:p>
    <w:p>
      <w:pPr>
        <w:ind w:left="216"/>
      </w:pPr>
      <w:r>
        <w:rPr>
          <w:b/>
          <w:color w:val="003C8C"/>
          <w:sz w:val="16"/>
        </w:rPr>
        <w:t>[RE 1.527.409 AgR, rel. min. Alexandre de Moraes, j. 17.02.2025, 1ª T, DJE de 25.02.2025.]</w:t>
      </w:r>
    </w:p>
    <w:p>
      <w:r>
        <w:rPr>
          <w:b/>
          <w:color w:val="B46400"/>
          <w:sz w:val="16"/>
        </w:rPr>
        <w:t>REPERCUSSAO GERAL</w:t>
      </w:r>
    </w:p>
    <w:p>
      <w:r>
        <w:rPr>
          <w:color w:val="8C8C8C"/>
          <w:sz w:val="14"/>
        </w:rPr>
        <w:t>blk-003570 | cf-1988-art-136-inc-1</w:t>
      </w:r>
      <w:r>
        <w:rPr>
          <w:color w:val="0050A0"/>
          <w:sz w:val="14"/>
        </w:rPr>
        <w:t xml:space="preserve"> | RCL 71.111</w:t>
      </w:r>
      <w:r>
        <w:rPr>
          <w:color w:val="0050A0"/>
          <w:sz w:val="14"/>
        </w:rPr>
        <w:t xml:space="preserve"> | rel. Gilmar Mendes</w:t>
      </w:r>
    </w:p>
    <w:p>
      <w:pPr>
        <w:ind w:left="216"/>
      </w:pPr>
      <w:r>
        <w:rPr>
          <w:sz w:val="18"/>
        </w:rPr>
        <w:t>A alteração promovida pela Lei 14.231/2021, que exige a comprovação inequívoca de dano ao erário para configuração do ato de improbidade previsto no art. 10 da LIA, aplica-se aos atos praticados na vigência do texto anterior da lei, desde que não haja condenação transitada em julgado.</w:t>
      </w:r>
    </w:p>
    <w:p>
      <w:pPr>
        <w:ind w:left="216"/>
      </w:pPr>
      <w:r>
        <w:rPr>
          <w:b/>
          <w:color w:val="003C8C"/>
          <w:sz w:val="16"/>
        </w:rPr>
        <w:t>[Rcl 71.111 AgR, rel. min. Gilmar Mendes, j. 16.12.2024, 2ª T, DJE de 26.02.2025.]</w:t>
      </w:r>
    </w:p>
    <w:p>
      <w:r>
        <w:rPr>
          <w:b/>
          <w:color w:val="B46400"/>
          <w:sz w:val="16"/>
        </w:rPr>
        <w:t>REPERCUSSAO GERAL</w:t>
      </w:r>
    </w:p>
    <w:p>
      <w:r>
        <w:rPr>
          <w:color w:val="8C8C8C"/>
          <w:sz w:val="14"/>
        </w:rPr>
        <w:t>blk-003571 | cf-1988-art-136-inc-1</w:t>
      </w:r>
      <w:r>
        <w:rPr>
          <w:color w:val="0050A0"/>
          <w:sz w:val="14"/>
        </w:rPr>
        <w:t xml:space="preserve"> | ARE 1.475.101</w:t>
      </w:r>
      <w:r>
        <w:rPr>
          <w:color w:val="0050A0"/>
          <w:sz w:val="14"/>
        </w:rPr>
        <w:t xml:space="preserve"> | rel. Alexandre de Moraes</w:t>
      </w:r>
    </w:p>
    <w:p>
      <w:pPr>
        <w:ind w:left="216"/>
      </w:pPr>
      <w:r>
        <w:rPr>
          <w:sz w:val="18"/>
        </w:rPr>
        <w:t>Na ação de improbidade, uma vez prescritas as sanções, o ressarcimento ao erário, imprescritível, depende da prova de que o ato foi doloso e configura ato de improbidade administrativa, para que se abra a ampla defesa e o contraditório, a fim de evitar a responsabilidade objetiva.</w:t>
      </w:r>
    </w:p>
    <w:p>
      <w:pPr>
        <w:ind w:left="216"/>
      </w:pPr>
      <w:r>
        <w:rPr>
          <w:b/>
          <w:color w:val="003C8C"/>
          <w:sz w:val="16"/>
        </w:rPr>
        <w:t>[ARE 1.475.101 AgR, rel. min. Alexandre de Moraes, j. 22.10.2024, 1ª T, DJE de 04.02.2025.]</w:t>
      </w:r>
    </w:p>
    <w:p>
      <w:r>
        <w:rPr>
          <w:b/>
          <w:color w:val="B46400"/>
          <w:sz w:val="16"/>
        </w:rPr>
        <w:t>JULGADOS CORRELATOS</w:t>
      </w:r>
    </w:p>
    <w:p>
      <w:r>
        <w:rPr>
          <w:color w:val="8C8C8C"/>
          <w:sz w:val="14"/>
        </w:rPr>
        <w:t>blk-003572 | cf-1988-art-136-inc-1</w:t>
      </w:r>
      <w:r>
        <w:rPr>
          <w:color w:val="0050A0"/>
          <w:sz w:val="14"/>
        </w:rPr>
        <w:t xml:space="preserve"> | ARE 1.492.981</w:t>
      </w:r>
      <w:r>
        <w:rPr>
          <w:color w:val="0050A0"/>
          <w:sz w:val="14"/>
        </w:rPr>
        <w:t xml:space="preserve"> | rel. Alexandre de Moraes</w:t>
      </w:r>
    </w:p>
    <w:p>
      <w:pPr>
        <w:ind w:left="216"/>
      </w:pPr>
      <w:r>
        <w:rPr>
          <w:sz w:val="18"/>
        </w:rPr>
        <w:t>Esta CORTE possui entendimento de que o Ministério Público possui legitimidade ad causam para propor Ação Civil Pública que busque o ressarcimento de danos ao Erário. Com o advento da Lei 14.230/2021, foi incluído o parágrafo 16 no art. 17 da Lei 8.429/1992, com o seguinte teor: “§ 16. A qualquer momento, se o magistrado identificar a existência de ilegalidades ou de irregularidades administrativas a serem sanadas sem que estejam presentes todos os requisitos para a imposição das sanções aos agentes incluídos no polo passivo da demanda, poderá, em decisão motivada, converter a ação de improbidade administrativa em ação civil pública, regulada pela Lei nº 7.347, de 24 de julho de 1985”. (Incluído pela Lei nº 14.230, de 2021). Ainda que inaplicáveis as sanções da Lei 8.429/1992 ao caso em ju</w:t>
      </w:r>
    </w:p>
    <w:p>
      <w:pPr>
        <w:ind w:left="216"/>
      </w:pPr>
      <w:r>
        <w:rPr>
          <w:b/>
          <w:color w:val="003C8C"/>
          <w:sz w:val="16"/>
        </w:rPr>
        <w:t>[AO 1.833, rel. min. Alexandre de Moraes, j. 10-4-2018, 1ª T, DJE de 8-5-2018.]</w:t>
      </w:r>
    </w:p>
    <w:p>
      <w:r>
        <w:rPr>
          <w:color w:val="8C8C8C"/>
          <w:sz w:val="14"/>
        </w:rPr>
        <w:t>blk-003573 | cf-1988-art-136-inc-1</w:t>
      </w:r>
      <w:r>
        <w:rPr>
          <w:color w:val="0050A0"/>
          <w:sz w:val="14"/>
        </w:rPr>
        <w:t xml:space="preserve"> | rel. Celso de Mello</w:t>
      </w:r>
    </w:p>
    <w:p>
      <w:pPr>
        <w:ind w:left="216"/>
      </w:pPr>
      <w:r>
        <w:rPr>
          <w:b/>
          <w:color w:val="003C8C"/>
          <w:sz w:val="16"/>
        </w:rPr>
        <w:t>[AC 3.585 AgR, rel. min. Celso de Mello, j. 2-9-2014, 2ª T, DJE de 28-10-2014.]</w:t>
      </w:r>
    </w:p>
    <w:p>
      <w:r>
        <w:rPr>
          <w:color w:val="8C8C8C"/>
          <w:sz w:val="14"/>
        </w:rPr>
        <w:t>blk-003574 | cf-1988-art-136-inc-1</w:t>
      </w:r>
      <w:r>
        <w:rPr>
          <w:color w:val="0050A0"/>
          <w:sz w:val="14"/>
        </w:rPr>
        <w:t xml:space="preserve"> | rel. Ayres Britto</w:t>
      </w:r>
    </w:p>
    <w:p>
      <w:pPr>
        <w:ind w:left="216"/>
      </w:pPr>
      <w:r>
        <w:rPr>
          <w:sz w:val="18"/>
        </w:rPr>
        <w:t xml:space="preserve">(...) a probidade administrativa é o mais importante conteúdo do princípio da moralidade pública. Donde o modo particularmente severo como a Constituição reage à violação dela, probidade administrativa (...). É certo que esse regramento constitucional não tem a força de transformar em ilícitos penais práticas que eventualmente ofendam o cumprimento de deveres simplesmente administrativos. Daí por que a incidência da norma penal referida pelo Ministério Público está a depender da presença de um claro elemento subjetivo – a vontade livre e consciente (dolo) – de lesar o interesse público. Pois é assim que se garante a distinção, a meu sentir necessária, entre atos próprios do cotidiano político-administrativo (controlados, portanto, administrativa e judicialmente nas instâncias competentes) </w:t>
      </w:r>
    </w:p>
    <w:p>
      <w:pPr>
        <w:ind w:left="216"/>
      </w:pPr>
      <w:r>
        <w:rPr>
          <w:b/>
          <w:color w:val="003C8C"/>
          <w:sz w:val="16"/>
        </w:rPr>
        <w:t>[AP 409, voto do rel. min. Ayres Britto, j. 13-5-2010, P, DJE de 1º-7-2010.]</w:t>
      </w:r>
    </w:p>
    <w:p>
      <w:r>
        <w:rPr>
          <w:color w:val="8C8C8C"/>
          <w:sz w:val="14"/>
        </w:rPr>
        <w:t>blk-003575 | cf-1988-art-136-inc-1</w:t>
      </w:r>
      <w:r>
        <w:rPr>
          <w:color w:val="0050A0"/>
          <w:sz w:val="14"/>
        </w:rPr>
        <w:t xml:space="preserve"> | RE 598.588</w:t>
      </w:r>
      <w:r>
        <w:rPr>
          <w:color w:val="0050A0"/>
          <w:sz w:val="14"/>
        </w:rPr>
        <w:t xml:space="preserve"> | rel. Eros Grau</w:t>
      </w:r>
    </w:p>
    <w:p>
      <w:pPr>
        <w:ind w:left="216"/>
      </w:pPr>
      <w:r>
        <w:rPr>
          <w:sz w:val="18"/>
        </w:rPr>
        <w:t>As sanções civis impostas pelo art. 12 da Lei 8.429/1992 aos atos de improbidade administrativa estão em sintonia com os princípios constitucionais que regem a administração pública.</w:t>
      </w:r>
    </w:p>
    <w:p>
      <w:pPr>
        <w:ind w:left="216"/>
      </w:pPr>
      <w:r>
        <w:rPr>
          <w:b/>
          <w:color w:val="003C8C"/>
          <w:sz w:val="16"/>
        </w:rPr>
        <w:t>[RE 598.588 AgR, rel. min. Eros Grau, j. 2-2-2010, 2ª T, DJE de 26-2-2010.]</w:t>
      </w:r>
    </w:p>
    <w:p>
      <w:r>
        <w:rPr>
          <w:color w:val="8C8C8C"/>
          <w:sz w:val="14"/>
        </w:rPr>
        <w:t>blk-003576 | cf-1988-art-136-inc-1</w:t>
      </w:r>
      <w:r>
        <w:rPr>
          <w:color w:val="0050A0"/>
          <w:sz w:val="14"/>
        </w:rPr>
        <w:t xml:space="preserve"> | PET 4.089</w:t>
      </w:r>
      <w:r>
        <w:rPr>
          <w:color w:val="0050A0"/>
          <w:sz w:val="14"/>
        </w:rPr>
        <w:t xml:space="preserve"> | rel. Celso de Mello</w:t>
      </w:r>
    </w:p>
    <w:p>
      <w:pPr>
        <w:ind w:left="216"/>
      </w:pPr>
      <w:r>
        <w:rPr>
          <w:sz w:val="18"/>
        </w:rPr>
        <w:t>O STF tem advertido que, tratando-se de ação civil por improbidade administrativa (Lei 8.429/1992), mostra-se irrelevante, para efeito de definição da competência originária dos tribunais, que se cuide de ocupante de cargo público ou de titular de mandato eletivo ainda no exercício das respectivas funções, pois a ação civil em questão deverá ser ajuizada perante magistrado de primeiro grau.</w:t>
      </w:r>
    </w:p>
    <w:p>
      <w:pPr>
        <w:ind w:left="216"/>
      </w:pPr>
      <w:r>
        <w:rPr>
          <w:b/>
          <w:color w:val="003C8C"/>
          <w:sz w:val="16"/>
        </w:rPr>
        <w:t>[Pet 4.089 AgR, rel. min. Celso de Mello, j. 24-10-2007, P, DJE de 1º-2-2013.]</w:t>
      </w:r>
    </w:p>
    <w:p>
      <w:r>
        <w:rPr>
          <w:color w:val="8C8C8C"/>
          <w:sz w:val="14"/>
        </w:rPr>
        <w:t>blk-003577 | cf-1988-art-136-inc-1</w:t>
      </w:r>
      <w:r>
        <w:rPr>
          <w:color w:val="0050A0"/>
          <w:sz w:val="14"/>
        </w:rPr>
        <w:t xml:space="preserve"> | RCL 2.138</w:t>
      </w:r>
      <w:r>
        <w:rPr>
          <w:color w:val="0050A0"/>
          <w:sz w:val="14"/>
        </w:rPr>
        <w:t xml:space="preserve"> | rel. Nelson Jobim</w:t>
      </w:r>
    </w:p>
    <w:p>
      <w:pPr>
        <w:ind w:left="216"/>
      </w:pPr>
      <w:r>
        <w:rPr>
          <w:sz w:val="18"/>
        </w:rPr>
        <w:t>Os atos de improbidade administrativa são tipificados como crime de responsabilidade na Lei 1.079/1950, delito de caráter político-administrativo. Distinção entre os regimes de responsabilização político-administrativa. O sistema constitucional brasileiro distingue o regime de responsabilidade dos agentes políticos dos demais agentes públicos. A Constituição não admite a concorrência entre dois regimes de responsabilidade político-administrativa para os agentes políticos: o previsto no art. 37, § 4º (regulado pela Lei 8.429/1992), e o regime fixado no art. 102, I, c (disciplinado pela Lei 1.079/1950). Se a competência para processar e julgar a ação de improbidade (CF, art. 37, § 4º) pudesse abranger também atos praticados pelos agentes políticos, submetidos a regime de responsabilidade esp</w:t>
      </w:r>
    </w:p>
    <w:p>
      <w:pPr>
        <w:ind w:left="216"/>
      </w:pPr>
      <w:r>
        <w:rPr>
          <w:b/>
          <w:color w:val="003C8C"/>
          <w:sz w:val="16"/>
        </w:rPr>
        <w:t>[Rcl 2.138, red. do ac. min. Gilmar Mendes, rel. min. Nelson Jobim, j. 13-6-2007, P, DJE de 18-4-2008.]</w:t>
      </w:r>
    </w:p>
    <w:p>
      <w:pPr>
        <w:pStyle w:val="Heading1"/>
      </w:pPr>
      <w:r>
        <w:t>Art. 130</w:t>
      </w:r>
    </w:p>
    <w:p>
      <w:r>
        <w:rPr>
          <w:color w:val="8C8C8C"/>
          <w:sz w:val="14"/>
        </w:rPr>
        <w:t>blk-003578 | cf-1988-art-130-par-3-inc-5</w:t>
      </w:r>
      <w:r>
        <w:rPr>
          <w:color w:val="0050A0"/>
          <w:sz w:val="14"/>
        </w:rPr>
        <w:t xml:space="preserve"> | rel. Eros Grau</w:t>
      </w:r>
    </w:p>
    <w:p>
      <w:pPr>
        <w:ind w:left="216"/>
      </w:pPr>
      <w:r>
        <w:rPr>
          <w:sz w:val="18"/>
        </w:rPr>
        <w:t>Servidor do Departamento Nacional de Estradas e Rodagem (DNER) demitido por ato de improbidade administrativa e por se valer do cargo para obter proveito pessoal de outrem, em detrimento da dignidade da função pública, com base no art. 11, caput e I, da Lei 8.429/1992; e art. 117, IX, da Lei 8.112/1990. (...) Ato de improbidade: a aplicação das penalidades previstas na Lei 8.429/1992 não incumbe à administração, eis que privativa do Poder Judiciário. Verificada a prática de atos de improbidade no âmbito administrativo, caberia representação ao Ministério Público para ajuizamento da competente ação, não a aplicação da pena de demissão.</w:t>
      </w:r>
    </w:p>
    <w:p>
      <w:pPr>
        <w:ind w:left="216"/>
      </w:pPr>
      <w:r>
        <w:rPr>
          <w:b/>
          <w:color w:val="003C8C"/>
          <w:sz w:val="16"/>
        </w:rPr>
        <w:t>[RMS 24.699, rel. min. Eros Grau, j. 30-11-2004, 1ª T, DJ de 1º-7-2005.]</w:t>
      </w:r>
    </w:p>
    <w:p>
      <w:pPr>
        <w:pStyle w:val="Heading1"/>
      </w:pPr>
      <w:r>
        <w:t>Art. 134</w:t>
      </w:r>
    </w:p>
    <w:p>
      <w:r>
        <w:rPr>
          <w:color w:val="8C8C8C"/>
          <w:sz w:val="14"/>
        </w:rPr>
        <w:t>blk-003579 | cf-1988-art-134-par-5</w:t>
      </w:r>
      <w:r>
        <w:rPr>
          <w:color w:val="0050A0"/>
          <w:sz w:val="14"/>
        </w:rPr>
        <w:t xml:space="preserve"> | ADPF 1.060</w:t>
      </w:r>
      <w:r>
        <w:rPr>
          <w:color w:val="0050A0"/>
          <w:sz w:val="14"/>
        </w:rPr>
        <w:t xml:space="preserve"> | rel. Dias Toffoli</w:t>
      </w:r>
    </w:p>
    <w:p>
      <w:pPr>
        <w:ind w:left="216"/>
      </w:pPr>
      <w:r>
        <w:rPr>
          <w:sz w:val="18"/>
        </w:rPr>
        <w:t>“Prescrevem em 5 anos, a contar da publicação da ata de julgamento da presente ação, as pretensões de indenização propostas contra a União por filhos de pessoas atingidas pela hanseníase cujo fundamento seja o afastamento forçado promovido pelo Estado entre eles e seus pais, sem prejuízo da necessária demonstração, em cada caso, dos pressupostos da responsabilização civil do Estado”</w:t>
      </w:r>
    </w:p>
    <w:p>
      <w:pPr>
        <w:ind w:left="216"/>
      </w:pPr>
      <w:r>
        <w:rPr>
          <w:b/>
          <w:color w:val="003C8C"/>
          <w:sz w:val="16"/>
        </w:rPr>
        <w:t>[ADPF 1.060, rel. min. Dias Toffoli, j. 26.09.2025, P, Informativo STF 1.192.]</w:t>
      </w:r>
    </w:p>
    <w:p>
      <w:r>
        <w:rPr>
          <w:b/>
          <w:color w:val="B46400"/>
          <w:sz w:val="16"/>
        </w:rPr>
        <w:t>JULGADOS CORRELATOS</w:t>
      </w:r>
    </w:p>
    <w:p>
      <w:r>
        <w:rPr>
          <w:color w:val="8C8C8C"/>
          <w:sz w:val="14"/>
        </w:rPr>
        <w:t>blk-003580 | cf-1988-art-134-par-5</w:t>
      </w:r>
      <w:r>
        <w:rPr>
          <w:color w:val="0050A0"/>
          <w:sz w:val="14"/>
        </w:rPr>
        <w:t xml:space="preserve"> | ARE 1.435.557</w:t>
      </w:r>
      <w:r>
        <w:rPr>
          <w:color w:val="0050A0"/>
          <w:sz w:val="14"/>
        </w:rPr>
        <w:t xml:space="preserve"> | rel. Alexandre de Moraes</w:t>
      </w:r>
    </w:p>
    <w:p>
      <w:pPr>
        <w:ind w:left="216"/>
      </w:pPr>
      <w:r>
        <w:rPr>
          <w:sz w:val="18"/>
        </w:rPr>
        <w:t>De acordo com a redação original da Lei 8.429/1992, aplicável ao caso concreto, a contagem do prazo prescricional para a Ação de Improbidade Administrativa deve iniciar a partir do dia subsequente ao término do exercício do mandato - ou seja, do encerramento do vínculo do agente com a Administração Pública (art. 23, I). Em caso de reeleição do agente público, hipótese em que o vínculo com a Administração Pública é mantido, inicia-se o prazo prescricional no dia subsequente ao término do novo mandato. [ARE 1.435.557 AgR, rel. min. Alexandre de Moraes, j. 8-11-2023, 1ª T, DJE de 20-11-2023.]</w:t>
      </w:r>
    </w:p>
    <w:p>
      <w:r>
        <w:rPr>
          <w:b/>
          <w:color w:val="B46400"/>
          <w:sz w:val="16"/>
        </w:rPr>
        <w:t>REPERCUSSAO GERAL</w:t>
      </w:r>
    </w:p>
    <w:p>
      <w:r>
        <w:rPr>
          <w:color w:val="8C8C8C"/>
          <w:sz w:val="14"/>
        </w:rPr>
        <w:t>blk-003581 | cf-1988-art-134-par-5</w:t>
      </w:r>
      <w:r>
        <w:rPr>
          <w:color w:val="0050A0"/>
          <w:sz w:val="14"/>
        </w:rPr>
        <w:t xml:space="preserve"> | RE 1.371.095</w:t>
      </w:r>
      <w:r>
        <w:rPr>
          <w:color w:val="0050A0"/>
          <w:sz w:val="14"/>
        </w:rPr>
        <w:t xml:space="preserve"> | rel. Luiz Fux</w:t>
      </w:r>
    </w:p>
    <w:p>
      <w:pPr>
        <w:ind w:left="216"/>
      </w:pPr>
      <w:r>
        <w:rPr>
          <w:sz w:val="18"/>
        </w:rPr>
        <w:t>É infraconstitucional, a ela se aplicando os efeitos da ausência de repercussão geral, a controvérsia relativa à validade da constituição e inscrição em dívida ativa de créditos referentes a benefícios previdenciários ou assistenciais pagos indevidamente ou além do devido, constituídos por processos administrativos iniciados antes da vigência da Medida Provisória 780/2017, convertida na Lei 13.494/2017, e da Medida Provisória 871/2019, convertida na Lei 13.846/2019, bem como a discussão sobre a necessidade de seu refazimento.</w:t>
      </w:r>
    </w:p>
    <w:p>
      <w:pPr>
        <w:ind w:left="216"/>
      </w:pPr>
      <w:r>
        <w:rPr>
          <w:b/>
          <w:color w:val="003C8C"/>
          <w:sz w:val="16"/>
        </w:rPr>
        <w:t>[RE 1.371.095 RG, rel. min. Luiz Fux, j. 30-6-2022, P, DJE de 4-7-2022, Tema 1.222, com repercussão geral negada.]</w:t>
      </w:r>
    </w:p>
    <w:p>
      <w:r>
        <w:rPr>
          <w:b/>
          <w:color w:val="B46400"/>
          <w:sz w:val="16"/>
        </w:rPr>
        <w:t>REPERCUSSAO GERAL</w:t>
      </w:r>
    </w:p>
    <w:p>
      <w:r>
        <w:rPr>
          <w:color w:val="8C8C8C"/>
          <w:sz w:val="14"/>
        </w:rPr>
        <w:t>blk-003582 | cf-1988-art-134-par-5</w:t>
      </w:r>
      <w:r>
        <w:rPr>
          <w:color w:val="0050A0"/>
          <w:sz w:val="14"/>
        </w:rPr>
        <w:t xml:space="preserve"> | RE 636.886</w:t>
      </w:r>
      <w:r>
        <w:rPr>
          <w:color w:val="0050A0"/>
          <w:sz w:val="14"/>
        </w:rPr>
        <w:t xml:space="preserve"> | rel. Alexandre de Moraes</w:t>
      </w:r>
    </w:p>
    <w:p>
      <w:pPr>
        <w:ind w:left="216"/>
      </w:pPr>
      <w:r>
        <w:rPr>
          <w:sz w:val="18"/>
        </w:rPr>
        <w:t>É prescritível a pretensão de ressarcimento ao erário fundada em decisão de Tribunal de Contas.</w:t>
      </w:r>
    </w:p>
    <w:p>
      <w:pPr>
        <w:ind w:left="216"/>
      </w:pPr>
      <w:r>
        <w:rPr>
          <w:b/>
          <w:color w:val="003C8C"/>
          <w:sz w:val="16"/>
        </w:rPr>
        <w:t>[RE 636.886, rel. min. Alexandre de Moraes, j. 20-4-2020, P, DJE de 24-6-2020, Tema 899, com mérito julgado.]</w:t>
      </w:r>
    </w:p>
    <w:p>
      <w:r>
        <w:rPr>
          <w:b/>
          <w:color w:val="B46400"/>
          <w:sz w:val="16"/>
        </w:rPr>
        <w:t>REPERCUSSAO GERAL</w:t>
      </w:r>
    </w:p>
    <w:p>
      <w:r>
        <w:rPr>
          <w:color w:val="8C8C8C"/>
          <w:sz w:val="14"/>
        </w:rPr>
        <w:t>blk-003583 | cf-1988-art-134-par-5</w:t>
      </w:r>
      <w:r>
        <w:rPr>
          <w:color w:val="0050A0"/>
          <w:sz w:val="14"/>
        </w:rPr>
        <w:t xml:space="preserve"> | RE 852.475</w:t>
      </w:r>
    </w:p>
    <w:p>
      <w:pPr>
        <w:ind w:left="216"/>
      </w:pPr>
      <w:r>
        <w:rPr>
          <w:sz w:val="18"/>
        </w:rPr>
        <w:t>O texto constitucional é expresso (art. 37, § 5º, CRFB) ao prever que a lei estabelecerá os prazos de prescrição para ilícitos na esfera cível ou penal, aqui entendidas em sentido amplo, que gerem prejuízo ao erário e sejam praticados por qualquer agente. A Constituição, no mesmo dispositivo (art. 37, § 5º, CRFB) decota de tal comando para o Legislador as ações cíveis de ressarcimento ao erário, tornando-as, assim, imprescritíveis. São, portanto, imprescritíveis as ações de ressarcimento ao erário fundadas na prática de ato doloso tipificado na Lei de Improbidade Administrativa.</w:t>
      </w:r>
    </w:p>
    <w:p>
      <w:pPr>
        <w:ind w:left="216"/>
      </w:pPr>
      <w:r>
        <w:rPr>
          <w:b/>
          <w:color w:val="003C8C"/>
          <w:sz w:val="16"/>
        </w:rPr>
        <w:t>[RE 852.475, red. do ac. min. Edson Fachin, j. 8-8-2018, P, DJE de 25-3-2019, Tema 897, com mérito julgado.]</w:t>
      </w:r>
    </w:p>
    <w:p>
      <w:r>
        <w:rPr>
          <w:b/>
          <w:color w:val="B46400"/>
          <w:sz w:val="16"/>
        </w:rPr>
        <w:t>REPERCUSSAO GERAL</w:t>
      </w:r>
    </w:p>
    <w:p>
      <w:r>
        <w:rPr>
          <w:color w:val="8C8C8C"/>
          <w:sz w:val="14"/>
        </w:rPr>
        <w:t>blk-003584 | cf-1988-art-134-par-5</w:t>
      </w:r>
      <w:r>
        <w:rPr>
          <w:color w:val="0050A0"/>
          <w:sz w:val="14"/>
        </w:rPr>
        <w:t xml:space="preserve"> | RE 669.069</w:t>
      </w:r>
      <w:r>
        <w:rPr>
          <w:color w:val="0050A0"/>
          <w:sz w:val="14"/>
        </w:rPr>
        <w:t xml:space="preserve"> | rel. Teori Zavascki</w:t>
      </w:r>
    </w:p>
    <w:p>
      <w:pPr>
        <w:ind w:left="216"/>
      </w:pPr>
      <w:r>
        <w:rPr>
          <w:sz w:val="18"/>
        </w:rPr>
        <w:t>É prescritível a ação de reparação de danos à Fazenda Pública decorrente de ilícito civil.</w:t>
      </w:r>
    </w:p>
    <w:p>
      <w:pPr>
        <w:ind w:left="216"/>
      </w:pPr>
      <w:r>
        <w:rPr>
          <w:b/>
          <w:color w:val="003C8C"/>
          <w:sz w:val="16"/>
        </w:rPr>
        <w:t>[RE 669.069, rel. min. Teori Zavascki, j. 3-2-2016, P, DJE de 28-4-2016, Tema 666, com mérito julgado.]</w:t>
      </w:r>
    </w:p>
    <w:p>
      <w:r>
        <w:rPr>
          <w:b/>
          <w:color w:val="B46400"/>
          <w:sz w:val="16"/>
        </w:rPr>
        <w:t>REPERCUSSAO GERAL</w:t>
      </w:r>
    </w:p>
    <w:p>
      <w:r>
        <w:rPr>
          <w:color w:val="8C8C8C"/>
          <w:sz w:val="14"/>
        </w:rPr>
        <w:t>blk-003585 | cf-1988-art-134-par-5</w:t>
      </w:r>
      <w:r>
        <w:rPr>
          <w:color w:val="0050A0"/>
          <w:sz w:val="14"/>
        </w:rPr>
        <w:t xml:space="preserve"> | ARE 1.542.302</w:t>
      </w:r>
      <w:r>
        <w:rPr>
          <w:color w:val="0050A0"/>
          <w:sz w:val="14"/>
        </w:rPr>
        <w:t xml:space="preserve"> | rel. Flávio Dino</w:t>
      </w:r>
    </w:p>
    <w:p>
      <w:pPr>
        <w:ind w:left="216"/>
      </w:pPr>
      <w:r>
        <w:rPr>
          <w:sz w:val="18"/>
        </w:rPr>
        <w:t>A imprescritibilidade das ações de ressarcimento ao Erário não se restringe apenas aos atos de improbidade que causam prejuízo patrimonial direto (art. 10 da LIA), mas também abrange aqueles que importam enriquecimento ilícito (art. 9º da LIA) e os que violam os deveres de honestidade, imparcialidade e legalidade (art. 11 da LIA), desde que deles resulte dano ao patrimônio público. A exigência de comprovação de responsabilidade subjetiva (dolo) para a tipificação dos atos de improbidade administrativa, assentada no Tema 1.199, não condiciona as ações de ressarcimento exclusivamente às condutas descritas no art. 10 da Lei nº 8.429/1992, tampouco exige dolo específico para caracterização do ato de improbidade que cause prejuízo ao erário.</w:t>
      </w:r>
    </w:p>
    <w:p>
      <w:pPr>
        <w:ind w:left="216"/>
      </w:pPr>
      <w:r>
        <w:rPr>
          <w:b/>
          <w:color w:val="003C8C"/>
          <w:sz w:val="16"/>
        </w:rPr>
        <w:t>[ARE 1.542.302 AgR, rel. min. Flávio Dino, j. 25.08.2025, 1ª T, DJE de 29.08.2025.]</w:t>
      </w:r>
    </w:p>
    <w:p>
      <w:r>
        <w:rPr>
          <w:b/>
          <w:color w:val="B46400"/>
          <w:sz w:val="16"/>
        </w:rPr>
        <w:t>REPERCUSSAO GERAL</w:t>
      </w:r>
    </w:p>
    <w:p>
      <w:r>
        <w:rPr>
          <w:color w:val="8C8C8C"/>
          <w:sz w:val="14"/>
        </w:rPr>
        <w:t>blk-003586 | cf-1988-art-134-par-5</w:t>
      </w:r>
      <w:r>
        <w:rPr>
          <w:color w:val="0050A0"/>
          <w:sz w:val="14"/>
        </w:rPr>
        <w:t xml:space="preserve"> | MS 24.519</w:t>
      </w:r>
      <w:r>
        <w:rPr>
          <w:color w:val="0050A0"/>
          <w:sz w:val="14"/>
        </w:rPr>
        <w:t xml:space="preserve"> | rel. Eros Grau. Incidência</w:t>
      </w:r>
    </w:p>
    <w:p>
      <w:pPr>
        <w:ind w:left="216"/>
      </w:pPr>
      <w:r>
        <w:rPr>
          <w:sz w:val="18"/>
        </w:rPr>
        <w:t>TCU. Bolsista do CNPq. Descumprimento da obrigação de retornar ao País após término da concessão de bolsa para estudo no exterior. Ressarcimento ao erário. Inocorrência de prescrição. Denegação da segurança. O beneficiário de bolsa de estudos no exterior patrocinada pelo poder público não pode alegar desconhecimento de obrigação constante no contrato por ele subscrito e nas normas do órgão provedor. Precedente: MS 24.519, rel. min. Eros Grau. Incidência, na espécie, do disposto no art. 37, § 5º, da CF, no tocante à alegada prescrição. [MS 26.210, rel. min. Ricardo Lewandowski, j. 4-9-2008, P, DJE de 10-10-2008.]</w:t>
      </w:r>
    </w:p>
    <w:p>
      <w:r>
        <w:rPr>
          <w:b/>
          <w:color w:val="B46400"/>
          <w:sz w:val="16"/>
        </w:rPr>
        <w:t>CONTROLE CONCENTRADO</w:t>
      </w:r>
    </w:p>
    <w:p>
      <w:r>
        <w:rPr>
          <w:color w:val="8C8C8C"/>
          <w:sz w:val="14"/>
        </w:rPr>
        <w:t>blk-003587 | cf-1988-art-134-par-6</w:t>
      </w:r>
      <w:r>
        <w:rPr>
          <w:color w:val="0050A0"/>
          <w:sz w:val="14"/>
        </w:rPr>
        <w:t xml:space="preserve"> | ADI 6.428</w:t>
      </w:r>
      <w:r>
        <w:rPr>
          <w:color w:val="0050A0"/>
          <w:sz w:val="14"/>
        </w:rPr>
        <w:t xml:space="preserve"> | rel. Luís Roberto Barroso</w:t>
      </w:r>
    </w:p>
    <w:p>
      <w:pPr>
        <w:ind w:left="216"/>
      </w:pPr>
      <w:r>
        <w:rPr>
          <w:sz w:val="18"/>
        </w:rPr>
        <w:t>“1. Compete ao legislador ordinário dimensionar o conceito de culpa previsto no art. 37, § 6º, da CF, respeitado o princípio da proporcionalidade, em especial na sua vertente de vedação à proteção insuficiente. 2. Estão abrangidas pela ideia de erro grosseiro as noções de imprudência, negligência e imperícia, quando efetivamente graves.” [ADI 6.428, rel. min. Luís Roberto Barroso, j. 11.03.2024, P, DJE de 17.04.2024.]</w:t>
        <w:br/>
        <w:t>A unidade da Federação responde por danos causados a custodiado quando a prisão tenha decorrido de iniciativa própria.</w:t>
      </w:r>
    </w:p>
    <w:p>
      <w:pPr>
        <w:ind w:left="216"/>
      </w:pPr>
      <w:r>
        <w:rPr>
          <w:b/>
          <w:color w:val="003C8C"/>
          <w:sz w:val="16"/>
        </w:rPr>
        <w:t>[ADI 3.738, rel. min. Marco Aurélio, j. 3-11-2020, P, DJE de 10-2-2021.]</w:t>
      </w:r>
    </w:p>
    <w:p>
      <w:r>
        <w:rPr>
          <w:b/>
          <w:color w:val="B46400"/>
          <w:sz w:val="16"/>
        </w:rPr>
        <w:t>CONTROLE CONCENTRADO</w:t>
      </w:r>
    </w:p>
    <w:p>
      <w:r>
        <w:rPr>
          <w:color w:val="8C8C8C"/>
          <w:sz w:val="14"/>
        </w:rPr>
        <w:t>blk-003588 | cf-1988-art-134-par-6</w:t>
      </w:r>
      <w:r>
        <w:rPr>
          <w:color w:val="0050A0"/>
          <w:sz w:val="14"/>
        </w:rPr>
        <w:t xml:space="preserve"> | ADI 6.421</w:t>
      </w:r>
      <w:r>
        <w:rPr>
          <w:color w:val="0050A0"/>
          <w:sz w:val="14"/>
        </w:rPr>
        <w:t xml:space="preserve"> | rel. Roberto Barroso</w:t>
      </w:r>
    </w:p>
    <w:p>
      <w:pPr>
        <w:ind w:left="216"/>
      </w:pPr>
      <w:r>
        <w:rPr>
          <w:sz w:val="18"/>
        </w:rPr>
        <w:t>Responsabilidade civil e administrativa de Agentes Públicos. Atos relacionados à pandemia de COVID-19. Medida Provisória 966/2020. (...) Configura erro grosseiro o ato administrativo que ensejar violação ao direito à vida, à saúde, ao meio ambiente equilibrado ou impactos adversos à economia, por inobservância: (i) de normas e critérios científicos e técnicos; ou (ii) dos princípios constitucionais da precaução e da prevenção. A autoridade a quem compete decidir deve exigir que as opiniões técnicas em que baseará sua decisão tratem expressamente: (i) das normas e critérios científicos e técnicos aplicáveis à matéria, tal como estabelecidos por organizações e entidades internacional e nacionalmente reconhecidas; e (ii) da observância dos princípios constitucionais da precaução e da prevençã</w:t>
      </w:r>
    </w:p>
    <w:p>
      <w:pPr>
        <w:ind w:left="216"/>
      </w:pPr>
      <w:r>
        <w:rPr>
          <w:b/>
          <w:color w:val="003C8C"/>
          <w:sz w:val="16"/>
        </w:rPr>
        <w:t>[ADI 6.421 MC, rel. min. Roberto Barroso, j. 21-5-2020, P, DJE de 12-11-2020.]</w:t>
      </w:r>
    </w:p>
    <w:p>
      <w:r>
        <w:rPr>
          <w:b/>
          <w:color w:val="B46400"/>
          <w:sz w:val="16"/>
        </w:rPr>
        <w:t>CONTROLE CONCENTRADO</w:t>
      </w:r>
    </w:p>
    <w:p>
      <w:r>
        <w:rPr>
          <w:color w:val="8C8C8C"/>
          <w:sz w:val="14"/>
        </w:rPr>
        <w:t>blk-003589 | cf-1988-art-134-par-6</w:t>
      </w:r>
      <w:r>
        <w:rPr>
          <w:color w:val="0050A0"/>
          <w:sz w:val="14"/>
        </w:rPr>
        <w:t xml:space="preserve"> | ADI 2.418</w:t>
      </w:r>
      <w:r>
        <w:rPr>
          <w:color w:val="0050A0"/>
          <w:sz w:val="14"/>
        </w:rPr>
        <w:t xml:space="preserve"> | rel. Teori Zavascki</w:t>
      </w:r>
    </w:p>
    <w:p>
      <w:pPr>
        <w:ind w:left="216"/>
      </w:pPr>
      <w:r>
        <w:rPr>
          <w:sz w:val="18"/>
        </w:rPr>
        <w:t>É constitucional a norma decorrente do art. 1º-C da Lei 9.494/1997, que fixa em cinco anos o prazo prescricional para as ações de indenização por danos causados por agentes de pessoas jurídicas de direito público e de pessoas jurídicas de direito privado prestadoras de serviços públicos, reproduzindo a regra já estabelecida, para a União, os Estados e os Municípios, no art. 1º do Decreto 20.910/1932.</w:t>
      </w:r>
    </w:p>
    <w:p>
      <w:pPr>
        <w:ind w:left="216"/>
      </w:pPr>
      <w:r>
        <w:rPr>
          <w:b/>
          <w:color w:val="003C8C"/>
          <w:sz w:val="16"/>
        </w:rPr>
        <w:t>[ADI 2.418, rel. min. Teori Zavascki, j. 4-5-2016, P, DJE de 17-11-2016.]</w:t>
      </w:r>
    </w:p>
    <w:p>
      <w:r>
        <w:rPr>
          <w:b/>
          <w:color w:val="B46400"/>
          <w:sz w:val="16"/>
        </w:rPr>
        <w:t>CONTROLE CONCENTRADO</w:t>
      </w:r>
    </w:p>
    <w:p>
      <w:r>
        <w:rPr>
          <w:color w:val="8C8C8C"/>
          <w:sz w:val="14"/>
        </w:rPr>
        <w:t>blk-003590 | cf-1988-art-134-par-6</w:t>
      </w:r>
      <w:r>
        <w:rPr>
          <w:color w:val="0050A0"/>
          <w:sz w:val="14"/>
        </w:rPr>
        <w:t xml:space="preserve"> | ADI 1.358</w:t>
      </w:r>
      <w:r>
        <w:rPr>
          <w:color w:val="0050A0"/>
          <w:sz w:val="14"/>
        </w:rPr>
        <w:t xml:space="preserve"> | rel. Gilmar Mendes</w:t>
      </w:r>
    </w:p>
    <w:p>
      <w:pPr>
        <w:ind w:left="216"/>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w:t>
      </w:r>
    </w:p>
    <w:p>
      <w:pPr>
        <w:ind w:left="216"/>
      </w:pPr>
      <w:r>
        <w:rPr>
          <w:b/>
          <w:color w:val="003C8C"/>
          <w:sz w:val="16"/>
        </w:rPr>
        <w:t>[ADI 1.358, rel. min. Gilmar Mendes, j. 4-2-2015, P, DJE de 3-3-2015.]</w:t>
      </w:r>
    </w:p>
    <w:p>
      <w:r>
        <w:rPr>
          <w:b/>
          <w:color w:val="B46400"/>
          <w:sz w:val="16"/>
        </w:rPr>
        <w:t>CONTROLE CONCENTRADO</w:t>
      </w:r>
    </w:p>
    <w:p>
      <w:r>
        <w:rPr>
          <w:color w:val="8C8C8C"/>
          <w:sz w:val="14"/>
        </w:rPr>
        <w:t>blk-003591 | cf-1988-art-134-par-6</w:t>
      </w:r>
      <w:r>
        <w:rPr>
          <w:color w:val="0050A0"/>
          <w:sz w:val="14"/>
        </w:rPr>
        <w:t xml:space="preserve"> | ADI 4.976</w:t>
      </w:r>
      <w:r>
        <w:rPr>
          <w:color w:val="0050A0"/>
          <w:sz w:val="14"/>
        </w:rPr>
        <w:t xml:space="preserve"> | rel. Ricardo Lewandowski</w:t>
      </w:r>
    </w:p>
    <w:p>
      <w:pPr>
        <w:ind w:left="216"/>
      </w:pPr>
      <w:r>
        <w:rPr>
          <w:sz w:val="18"/>
        </w:rPr>
        <w:t>A disposição contida no art. 37, § 6º, da CF não esgota a matéria relacionada à responsabilidade civil imputável à administração; pois, em situações especiais de grave risco para a população ou de relevante interesse público, pode o Estado ampliar a respectiva responsabilidade, por danos decorrentes de sua ação ou omissão, para além das balizas do supramencionado dispositivo constitucional, inclusive por lei ordinária, dividindo os ônus decorrentes dessa extensão com toda a sociedade. Validade do oferecimento pela União, mediante autorização legal, de garantia adicional, de natureza tipicamente securitária, em favor de vítimas de danos incertos decorrentes dos eventos patrocinados pela Fifa, excluídos os prejuízos para os quais a própria entidade organizadora ou mesmo as vítimas tiverem co</w:t>
      </w:r>
    </w:p>
    <w:p>
      <w:pPr>
        <w:ind w:left="216"/>
      </w:pPr>
      <w:r>
        <w:rPr>
          <w:b/>
          <w:color w:val="003C8C"/>
          <w:sz w:val="16"/>
        </w:rPr>
        <w:t>[ADI 4.976, rel. min. Ricardo Lewandowski, j. 7-5-2014, P, DJE de 30-10-2014.]</w:t>
      </w:r>
    </w:p>
    <w:p>
      <w:r>
        <w:rPr>
          <w:b/>
          <w:color w:val="B46400"/>
          <w:sz w:val="16"/>
        </w:rPr>
        <w:t>CONTROLE CONCENTRADO</w:t>
      </w:r>
    </w:p>
    <w:p>
      <w:r>
        <w:rPr>
          <w:color w:val="8C8C8C"/>
          <w:sz w:val="14"/>
        </w:rPr>
        <w:t>blk-003592 | cf-1988-art-134-par-6</w:t>
      </w:r>
      <w:r>
        <w:rPr>
          <w:color w:val="0050A0"/>
          <w:sz w:val="14"/>
        </w:rPr>
        <w:t xml:space="preserve"> | RE 632.115</w:t>
      </w:r>
      <w:r>
        <w:rPr>
          <w:color w:val="0050A0"/>
          <w:sz w:val="14"/>
        </w:rPr>
        <w:t xml:space="preserve"> | rel. Luís Roberto Barroso</w:t>
      </w:r>
    </w:p>
    <w:p>
      <w:pPr>
        <w:ind w:left="216"/>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16"/>
      </w:pPr>
      <w:r>
        <w:rPr>
          <w:b/>
          <w:color w:val="003C8C"/>
          <w:sz w:val="16"/>
        </w:rPr>
        <w:t>[RE 632.115, rel. min. Luís Roberto Barroso, j. 29.09.2025, P, DJE de 01.12.2025, Tema 950, com mérito julgado.]</w:t>
      </w:r>
    </w:p>
    <w:p>
      <w:r>
        <w:rPr>
          <w:b/>
          <w:color w:val="B46400"/>
          <w:sz w:val="16"/>
        </w:rPr>
        <w:t>CONTROLE CONCENTRADO</w:t>
      </w:r>
    </w:p>
    <w:p>
      <w:r>
        <w:rPr>
          <w:color w:val="8C8C8C"/>
          <w:sz w:val="14"/>
        </w:rPr>
        <w:t>blk-003593 | cf-1988-art-134-par-6</w:t>
      </w:r>
      <w:r>
        <w:rPr>
          <w:color w:val="0050A0"/>
          <w:sz w:val="14"/>
        </w:rPr>
        <w:t xml:space="preserve"> | RE 1.298.647</w:t>
      </w:r>
      <w:r>
        <w:rPr>
          <w:color w:val="0050A0"/>
          <w:sz w:val="14"/>
        </w:rPr>
        <w:t xml:space="preserve"> | rel. Nunes Marques</w:t>
      </w:r>
    </w:p>
    <w:p>
      <w:pPr>
        <w:ind w:left="216"/>
      </w:pPr>
      <w:r>
        <w:rPr>
          <w:sz w:val="18"/>
        </w:rPr>
        <w:t>“1. 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ele invocado e a conduta comissiva ou omissiva do poder público. 2. Haverá comportamento negligente quando a Administração Pública permanecer inerte após o recebimento de notificação formal de que a empresa contratada está descumprindo suas obrigações trabalhistas, enviada pelo trabalhador, sindicato, Ministério do Trabalho, Ministério Público, Defensoria Pública ou outro meio idôneo. 3. Constitui responsabilid</w:t>
      </w:r>
    </w:p>
    <w:p>
      <w:pPr>
        <w:ind w:left="216"/>
      </w:pPr>
      <w:r>
        <w:rPr>
          <w:b/>
          <w:color w:val="003C8C"/>
          <w:sz w:val="16"/>
        </w:rPr>
        <w:t>[RE 1.298.647, rel. min. Nunes Marques, j. 13.02.2025, P, DJE de 15.04.2025, Tema 1.118, com mérito julgado.]</w:t>
      </w:r>
    </w:p>
    <w:p>
      <w:r>
        <w:rPr>
          <w:b/>
          <w:color w:val="B46400"/>
          <w:sz w:val="16"/>
        </w:rPr>
        <w:t>CONTROLE CONCENTRADO</w:t>
      </w:r>
    </w:p>
    <w:p>
      <w:r>
        <w:rPr>
          <w:color w:val="8C8C8C"/>
          <w:sz w:val="14"/>
        </w:rPr>
        <w:t>blk-003594 | cf-1988-art-134-par-6</w:t>
      </w:r>
      <w:r>
        <w:rPr>
          <w:color w:val="0050A0"/>
          <w:sz w:val="14"/>
        </w:rPr>
        <w:t xml:space="preserve"> | RE 1.522.507</w:t>
      </w:r>
      <w:r>
        <w:rPr>
          <w:color w:val="0050A0"/>
          <w:sz w:val="14"/>
        </w:rPr>
        <w:t xml:space="preserve"> | rel. Luís Roberto Barroso</w:t>
      </w:r>
    </w:p>
    <w:p>
      <w:pPr>
        <w:ind w:left="216"/>
      </w:pPr>
      <w:r>
        <w:rPr>
          <w:sz w:val="18"/>
        </w:rPr>
        <w:t>“É infraconstitucional e pressupõe o exame de matéria fática a controvérsia sobre a legitimidade para o cumprimento individual de sentença coletiva”.</w:t>
      </w:r>
    </w:p>
    <w:p>
      <w:pPr>
        <w:ind w:left="216"/>
      </w:pPr>
      <w:r>
        <w:rPr>
          <w:b/>
          <w:color w:val="003C8C"/>
          <w:sz w:val="16"/>
        </w:rPr>
        <w:t>[RE 1.522.507 RG, rel. min. Luís Roberto Barroso, j. 11.11.2024, P, DJE de 14.11.2024, Tema 1.354, com repercussão geral negada.]</w:t>
      </w:r>
    </w:p>
    <w:p>
      <w:r>
        <w:rPr>
          <w:b/>
          <w:color w:val="B46400"/>
          <w:sz w:val="16"/>
        </w:rPr>
        <w:t>REPERCUSSAO GERAL</w:t>
      </w:r>
    </w:p>
    <w:p>
      <w:r>
        <w:rPr>
          <w:color w:val="8C8C8C"/>
          <w:sz w:val="14"/>
        </w:rPr>
        <w:t>blk-003595 | cf-1988-art-134-par-6</w:t>
      </w:r>
      <w:r>
        <w:rPr>
          <w:color w:val="0050A0"/>
          <w:sz w:val="14"/>
        </w:rPr>
        <w:t xml:space="preserve"> | RE 1.455.038</w:t>
      </w:r>
      <w:r>
        <w:rPr>
          <w:color w:val="0050A0"/>
          <w:sz w:val="14"/>
        </w:rPr>
        <w:t xml:space="preserve"> | rel. Luís Roberto Barroso</w:t>
      </w:r>
    </w:p>
    <w:p>
      <w:pPr>
        <w:ind w:left="216"/>
      </w:pPr>
      <w:r>
        <w:rPr>
          <w:sz w:val="18"/>
        </w:rPr>
        <w:t>“O adiamento de exame de concurso público por motivo de biossegurança relacionado à pandemia do COVID19 não impõe ao Estado o dever de indenizar”. [RE 1.455.038 RG, rel. min. Luís Roberto Barroso, j. 05.11.2024, P, DJE de 08.11.2024, Tema 1.347, com mérito julgado.]</w:t>
        <w:br/>
        <w:t>“É infraconstitucional e pressupõe o exame de matéria fática a controvérsia sobre a responsabilidade civil do Estado por exposição de agentes públicos a pesticida organoclorado DDT, a partir da ciência de toxidade do agente químico”.</w:t>
      </w:r>
    </w:p>
    <w:p>
      <w:pPr>
        <w:ind w:left="216"/>
      </w:pPr>
      <w:r>
        <w:rPr>
          <w:b/>
          <w:color w:val="003C8C"/>
          <w:sz w:val="16"/>
        </w:rPr>
        <w:t>[ARE 1.515.052 RG, rel. min. Luís Roberto Barroso, j. 27.09.2024, P, DJE de 01.10.2024, Tema 1.325, com repercussão geral negada.]</w:t>
      </w:r>
    </w:p>
    <w:p>
      <w:r>
        <w:rPr>
          <w:b/>
          <w:color w:val="B46400"/>
          <w:sz w:val="16"/>
        </w:rPr>
        <w:t>REPERCUSSAO GERAL</w:t>
      </w:r>
    </w:p>
    <w:p>
      <w:r>
        <w:rPr>
          <w:color w:val="8C8C8C"/>
          <w:sz w:val="14"/>
        </w:rPr>
        <w:t>blk-003596 | cf-1988-art-134-par-6</w:t>
      </w:r>
      <w:r>
        <w:rPr>
          <w:color w:val="0050A0"/>
          <w:sz w:val="14"/>
        </w:rPr>
        <w:t xml:space="preserve"> | ARE 1.385.315</w:t>
      </w:r>
      <w:r>
        <w:rPr>
          <w:color w:val="0050A0"/>
          <w:sz w:val="14"/>
        </w:rPr>
        <w:t xml:space="preserve"> | rel. Edson Fachin</w:t>
      </w:r>
    </w:p>
    <w:p>
      <w:pPr>
        <w:ind w:left="216"/>
      </w:pPr>
      <w:r>
        <w:rPr>
          <w:sz w:val="18"/>
        </w:rPr>
        <w:t>“(i) O Estado é responsável, na esfera cível, por morte ou ferimento decorrente de operações de segurança pública, nos termos da Teoria do Risco Administrativo; (ii) é ônus probatório do ente federativo demonstrar eventuais excludentes de responsabilidade civil; (iii) a perícia inconclusiva sobre a origem de disparo fatal durante operações policiais e militares não é suficiente, por si só, para afastar a responsabilidade civil do Estado, por constituir elemento indiciário”. [ARE 1.385.315, voto do rel. min. Edson Fachin, j. 11.04.2024, P, DJE de 13.06.2024, Tema 1.237, com mérito julgado.]</w:t>
        <w:br/>
        <w:t>É objetiva a Responsabilidade Civil do Estado em relação a profissional da imprensa ferido por agentes policiais durante cobertura jornalística, em manifestações em que haja tumulto ou conflitos entre po</w:t>
      </w:r>
    </w:p>
    <w:p>
      <w:pPr>
        <w:ind w:left="216"/>
      </w:pPr>
      <w:r>
        <w:rPr>
          <w:b/>
          <w:color w:val="003C8C"/>
          <w:sz w:val="16"/>
        </w:rPr>
        <w:t>[RE 1.209.429, red. do ac. Min. Alexandre de Moraes, rel. min. Marco Aurélio, j. 10-6-2021, P, DJE de 20-10-2021, RG, Tema 1.055, com mérito julgado.]</w:t>
      </w:r>
    </w:p>
    <w:p>
      <w:r>
        <w:rPr>
          <w:b/>
          <w:color w:val="B46400"/>
          <w:sz w:val="16"/>
        </w:rPr>
        <w:t>REPERCUSSAO GERAL</w:t>
      </w:r>
    </w:p>
    <w:p>
      <w:r>
        <w:rPr>
          <w:color w:val="8C8C8C"/>
          <w:sz w:val="14"/>
        </w:rPr>
        <w:t>blk-003597 | cf-1988-art-134-par-6</w:t>
      </w:r>
      <w:r>
        <w:rPr>
          <w:color w:val="0050A0"/>
          <w:sz w:val="14"/>
        </w:rPr>
        <w:t xml:space="preserve"> | RE 608.880</w:t>
      </w:r>
    </w:p>
    <w:p>
      <w:pPr>
        <w:ind w:left="216"/>
      </w:pPr>
      <w:r>
        <w:rPr>
          <w:sz w:val="18"/>
        </w:rPr>
        <w:t>Nos termos do artigo 37, § 6º, da Constituição Federal, não se caracteriza a responsabilidade civil objetiva do Estado por danos decorrentes de crime praticado por pessoa foragida do sistema prisional, quando não demonstrado o nexo causal direto entre o momento da fuga e a conduta praticada.</w:t>
      </w:r>
    </w:p>
    <w:p>
      <w:pPr>
        <w:ind w:left="216"/>
      </w:pPr>
      <w:r>
        <w:rPr>
          <w:b/>
          <w:color w:val="003C8C"/>
          <w:sz w:val="16"/>
        </w:rPr>
        <w:t>[RE 608.880, red. do ac. min. Alexandre de Moraes, j. 8-9-2020, P, DJE de 1º-10-2020, Tema 362, com mérito julgado.]</w:t>
      </w:r>
    </w:p>
    <w:p>
      <w:r>
        <w:rPr>
          <w:b/>
          <w:color w:val="B46400"/>
          <w:sz w:val="16"/>
        </w:rPr>
        <w:t>REPERCUSSAO GERAL</w:t>
      </w:r>
    </w:p>
    <w:p>
      <w:r>
        <w:rPr>
          <w:color w:val="8C8C8C"/>
          <w:sz w:val="14"/>
        </w:rPr>
        <w:t>blk-003598 | cf-1988-art-134-par-6</w:t>
      </w:r>
      <w:r>
        <w:rPr>
          <w:color w:val="0050A0"/>
          <w:sz w:val="14"/>
        </w:rPr>
        <w:t xml:space="preserve"> | ARE 884.325</w:t>
      </w:r>
      <w:r>
        <w:rPr>
          <w:color w:val="0050A0"/>
          <w:sz w:val="14"/>
        </w:rPr>
        <w:t xml:space="preserve"> | rel. Edson Fachin</w:t>
      </w:r>
    </w:p>
    <w:p>
      <w:pPr>
        <w:ind w:left="216"/>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w:t>
      </w:r>
    </w:p>
    <w:p>
      <w:pPr>
        <w:ind w:left="216"/>
      </w:pPr>
      <w:r>
        <w:rPr>
          <w:b/>
          <w:color w:val="003C8C"/>
          <w:sz w:val="16"/>
        </w:rPr>
        <w:t>[ARE 884.325, rel. min. Edson Fachin, j. 18-8-2020, P, DJE de 4-9-2020, Tema 826, com mérito julgado.]</w:t>
      </w:r>
    </w:p>
    <w:p>
      <w:r>
        <w:rPr>
          <w:b/>
          <w:color w:val="B46400"/>
          <w:sz w:val="16"/>
        </w:rPr>
        <w:t>REPERCUSSAO GERAL</w:t>
      </w:r>
    </w:p>
    <w:p>
      <w:r>
        <w:rPr>
          <w:color w:val="8C8C8C"/>
          <w:sz w:val="14"/>
        </w:rPr>
        <w:t>blk-003599 | cf-1988-art-134-par-6</w:t>
      </w:r>
      <w:r>
        <w:rPr>
          <w:color w:val="0050A0"/>
          <w:sz w:val="14"/>
        </w:rPr>
        <w:t xml:space="preserve"> | RE 662.405</w:t>
      </w:r>
      <w:r>
        <w:rPr>
          <w:color w:val="0050A0"/>
          <w:sz w:val="14"/>
        </w:rPr>
        <w:t xml:space="preserve"> | rel. Luiz Fux</w:t>
      </w:r>
    </w:p>
    <w:p>
      <w:pPr>
        <w:ind w:left="216"/>
      </w:pPr>
      <w:r>
        <w:rPr>
          <w:sz w:val="18"/>
        </w:rPr>
        <w:t>O Estado responde subsidiariamente por danos materiais causados a candidatos em concurso público organizado por pessoa jurídica de direito privado (art. 37, § 6º, da CRFB/88), quando os exames são cancelados por indícios de fraude.</w:t>
      </w:r>
    </w:p>
    <w:p>
      <w:pPr>
        <w:ind w:left="216"/>
      </w:pPr>
      <w:r>
        <w:rPr>
          <w:b/>
          <w:color w:val="003C8C"/>
          <w:sz w:val="16"/>
        </w:rPr>
        <w:t>[RE 662.405, rel. min. Luiz Fux, j. 29-6-2020, P, DJE de 13-8-2020 Tema 512, com mérito julgado.]</w:t>
      </w:r>
    </w:p>
    <w:p>
      <w:r>
        <w:rPr>
          <w:b/>
          <w:color w:val="B46400"/>
          <w:sz w:val="16"/>
        </w:rPr>
        <w:t>REPERCUSSAO GERAL</w:t>
      </w:r>
    </w:p>
    <w:p>
      <w:r>
        <w:rPr>
          <w:color w:val="8C8C8C"/>
          <w:sz w:val="14"/>
        </w:rPr>
        <w:t>blk-003600 | cf-1988-art-134-par-6</w:t>
      </w:r>
      <w:r>
        <w:rPr>
          <w:color w:val="0050A0"/>
          <w:sz w:val="14"/>
        </w:rPr>
        <w:t xml:space="preserve"> | RE 136.861</w:t>
      </w:r>
    </w:p>
    <w:p>
      <w:pPr>
        <w:ind w:left="216"/>
      </w:pPr>
      <w:r>
        <w:rPr>
          <w:sz w:val="18"/>
        </w:rPr>
        <w:t>Para que fique caracterizada a responsabilidade civil do Estado por danos decorrentes do comércio de fogos de artifício, é necessário que exista a violação de um dever jurídico específico de agir, que ocorrerá quando for concedida a licença para funcionamento sem as cautelas legais ou quando for de conhecimento do poder público eventuais irregularidades praticadas pelo particular.</w:t>
      </w:r>
    </w:p>
    <w:p>
      <w:pPr>
        <w:ind w:left="216"/>
      </w:pPr>
      <w:r>
        <w:rPr>
          <w:b/>
          <w:color w:val="003C8C"/>
          <w:sz w:val="16"/>
        </w:rPr>
        <w:t>[RE 136.861, red. do ac. min. Alexandre de Moraes, j. 11-3-2020, P, DJE de 13-8-2020 Tema 366, com mérito julgado.]</w:t>
      </w:r>
    </w:p>
    <w:p>
      <w:r>
        <w:rPr>
          <w:b/>
          <w:color w:val="B46400"/>
          <w:sz w:val="16"/>
        </w:rPr>
        <w:t>REPERCUSSAO GERAL</w:t>
      </w:r>
    </w:p>
    <w:p>
      <w:r>
        <w:rPr>
          <w:color w:val="8C8C8C"/>
          <w:sz w:val="14"/>
        </w:rPr>
        <w:t>blk-003601 | cf-1988-art-134-par-6</w:t>
      </w:r>
      <w:r>
        <w:rPr>
          <w:color w:val="0050A0"/>
          <w:sz w:val="14"/>
        </w:rPr>
        <w:t xml:space="preserve"> | RE 1.027.633</w:t>
      </w:r>
      <w:r>
        <w:rPr>
          <w:color w:val="0050A0"/>
          <w:sz w:val="14"/>
        </w:rPr>
        <w:t xml:space="preserve"> | rel. Marco Aurélio</w:t>
      </w:r>
    </w:p>
    <w:p>
      <w:pPr>
        <w:ind w:left="216"/>
      </w:pPr>
      <w:r>
        <w:rPr>
          <w:sz w:val="18"/>
        </w:rPr>
        <w:t>A teor do disposto no artigo 37, § 6º, da Constituição Federal, a ação por danos causados por agente público deve ser ajuizada contra o Estado ou a pessoa jurídica privada prestadora de serviço público, sendo parte ilegítima passiva o autor do ato.</w:t>
      </w:r>
    </w:p>
    <w:p>
      <w:pPr>
        <w:ind w:left="216"/>
      </w:pPr>
      <w:r>
        <w:rPr>
          <w:b/>
          <w:color w:val="003C8C"/>
          <w:sz w:val="16"/>
        </w:rPr>
        <w:t>[RE 1.027.633, voto do rel. min. Marco Aurélio, j. 14-8-2019, P, DJE de 6-12-2019, Tema 940, com mérito julgado.]</w:t>
      </w:r>
    </w:p>
    <w:p>
      <w:r>
        <w:rPr>
          <w:b/>
          <w:color w:val="B46400"/>
          <w:sz w:val="16"/>
        </w:rPr>
        <w:t>REPERCUSSAO GERAL</w:t>
      </w:r>
    </w:p>
    <w:p>
      <w:r>
        <w:rPr>
          <w:color w:val="8C8C8C"/>
          <w:sz w:val="14"/>
        </w:rPr>
        <w:t>blk-003602 | cf-1988-art-134-par-6</w:t>
      </w:r>
      <w:r>
        <w:rPr>
          <w:color w:val="0050A0"/>
          <w:sz w:val="14"/>
        </w:rPr>
        <w:t xml:space="preserve"> | RE 760.931</w:t>
      </w:r>
      <w:r>
        <w:rPr>
          <w:color w:val="0050A0"/>
          <w:sz w:val="14"/>
        </w:rPr>
        <w:t xml:space="preserve"> | rel. Roberto Barroso</w:t>
      </w:r>
    </w:p>
    <w:p>
      <w:pPr>
        <w:ind w:left="216"/>
      </w:pPr>
      <w:r>
        <w:rPr>
          <w:sz w:val="18"/>
        </w:rPr>
        <w:t>O inadimplemento dos encargos trabalhistas dos empregados do contratado não transfere automaticamente ao poder público contratante a responsabilidade pelo seu pagamento, seja em caráter solidário ou subsidiário, nos termos do art. 71, § 1º, da Lei 8.666/1993.</w:t>
        <w:br/>
        <w:t>[RE 760.931, red. do ac. min. Luiz Fux, j. 26-4-2017, P, DJE de 12-9-2017, Tema 246, com mérito julgado.] Vide Rcl 28.623 AgR, rel. min. Roberto Barroso, j. 12-12-2017, 1ª T,DJE de 7-2-2018 Vide Rcl 12.580 AgR, rel. min. Celso de Mello, j. 21-2-2013, P, DJE de 13-3-2013 Vide ADC 16, rel. min. Cezar Peluso, j. 24-11-2010, P, DJE de 9-9-2011</w:t>
        <w:br/>
        <w:t>Considerando que é dever do Estado, imposto pelo sistema normativo, manter em seus presídios os padrões mínimos de humanidade previstos no ordenamento jurídico, é de sua responsabilidade, nos termos</w:t>
      </w:r>
    </w:p>
    <w:p>
      <w:pPr>
        <w:ind w:left="216"/>
      </w:pPr>
      <w:r>
        <w:rPr>
          <w:b/>
          <w:color w:val="003C8C"/>
          <w:sz w:val="16"/>
        </w:rPr>
        <w:t>[RE 724.347, red. do ac. min. Roberto Barroso, j. 26-2-2015, P, DJE de 13-5-2015, Tema 671, com mérito julgado.]</w:t>
      </w:r>
    </w:p>
    <w:p>
      <w:pPr>
        <w:pStyle w:val="Heading1"/>
      </w:pPr>
      <w:r>
        <w:t>Art. 130</w:t>
      </w:r>
    </w:p>
    <w:p>
      <w:r>
        <w:rPr>
          <w:color w:val="8C8C8C"/>
          <w:sz w:val="14"/>
        </w:rPr>
        <w:t>blk-003603 | cf-1988-art-130-par-3-inc-5</w:t>
      </w:r>
      <w:r>
        <w:rPr>
          <w:color w:val="0050A0"/>
          <w:sz w:val="14"/>
        </w:rPr>
        <w:t xml:space="preserve"> | RE 591.874</w:t>
      </w:r>
      <w:r>
        <w:rPr>
          <w:color w:val="0050A0"/>
          <w:sz w:val="14"/>
        </w:rPr>
        <w:t xml:space="preserve"> | rel. Ricardo Lewandowski</w:t>
      </w:r>
    </w:p>
    <w:p>
      <w:pPr>
        <w:ind w:left="216"/>
      </w:pPr>
      <w:r>
        <w:rPr>
          <w:sz w:val="18"/>
        </w:rPr>
        <w:t>A responsabilidade civil das pessoas jurídicas de direito privado prestadoras de serviço público é objetiva relativamente a terceiros usuários, e não usuários do serviço, segundo decorre do art. 37, § 6º, da CF. A inequívoca presença do nexo de causalidade entre o ato administrativo e o dano causado ao terceiro não usuário do serviço público é condição suficiente para estabelecer a responsabilidade objetiva da pessoa jurídica de direito privado. [RE 591.874, rel. min. Ricardo Lewandowski, j. 26-8-2009, P, DJE de 18-12-2009, Tema 130, com mérito julgado.]</w:t>
        <w:br/>
        <w:t>As provas juntadas aos autos permitem concluir que durante o período de intervenção, o Estado assumiu a gestão, a administração de pessoal e a condução das atividades do hospital, por meio de agente público investido na função de intervent</w:t>
      </w:r>
    </w:p>
    <w:p>
      <w:pPr>
        <w:ind w:left="216"/>
      </w:pPr>
      <w:r>
        <w:rPr>
          <w:b/>
          <w:color w:val="003C8C"/>
          <w:sz w:val="16"/>
        </w:rPr>
        <w:t>[RE 1.546.513 AgR, rel. min. Nunes Marques, red. do ac. min. Gilmar Mendes, j. 30-12-2025, 2ª T, DJE de 12-2-2026.]</w:t>
      </w:r>
    </w:p>
    <w:p>
      <w:r>
        <w:rPr>
          <w:color w:val="8C8C8C"/>
          <w:sz w:val="14"/>
        </w:rPr>
        <w:t>blk-003604 | cf-1988-art-130-par-3-inc-5</w:t>
      </w:r>
      <w:r>
        <w:rPr>
          <w:color w:val="0050A0"/>
          <w:sz w:val="14"/>
        </w:rPr>
        <w:t xml:space="preserve"> | RE 1.467.145</w:t>
      </w:r>
      <w:r>
        <w:rPr>
          <w:color w:val="0050A0"/>
          <w:sz w:val="14"/>
        </w:rPr>
        <w:t xml:space="preserve"> | rel. Flávio Dino</w:t>
      </w:r>
    </w:p>
    <w:p>
      <w:pPr>
        <w:ind w:left="216"/>
      </w:pPr>
      <w:r>
        <w:rPr>
          <w:sz w:val="18"/>
        </w:rPr>
        <w:t>“I) O Estado do Paraná, em conformidade com postulados adotados pelo Supremo Tribunal Federal na fixação da tese no Tema nº 1.055 da Repercussão Geral, responde objetivamente pelos danos concretos diretamente causados por ação de policiais durante a ‘Operação Centro Cívico’, ocorrida em 29 de abril de 2015. Cabe ao ente público demonstrar, em cada caso, os fatos que comprovem eventual excludente da responsabilidade civil. II) Não se presume o reconhecimento da excludente de culpa exclusiva da vítima unicamente pelo fato desta estar presente na manifestação.”</w:t>
      </w:r>
    </w:p>
    <w:p>
      <w:pPr>
        <w:ind w:left="216"/>
      </w:pPr>
      <w:r>
        <w:rPr>
          <w:b/>
          <w:color w:val="003C8C"/>
          <w:sz w:val="16"/>
        </w:rPr>
        <w:t>[RE 1.467.145, rel. min. Flávio Dino, j. 29-10-2025, P, DJE de 11-2-2026.]</w:t>
      </w:r>
    </w:p>
    <w:p>
      <w:r>
        <w:rPr>
          <w:b/>
          <w:color w:val="B46400"/>
          <w:sz w:val="16"/>
        </w:rPr>
        <w:t>JULGADOS CORRELATOS</w:t>
      </w:r>
    </w:p>
    <w:p>
      <w:r>
        <w:rPr>
          <w:color w:val="8C8C8C"/>
          <w:sz w:val="14"/>
        </w:rPr>
        <w:t>blk-003605 | cf-1988-art-130-par-3-inc-5</w:t>
      </w:r>
      <w:r>
        <w:rPr>
          <w:color w:val="0050A0"/>
          <w:sz w:val="14"/>
        </w:rPr>
        <w:t xml:space="preserve"> | RCL 58.799</w:t>
      </w:r>
      <w:r>
        <w:rPr>
          <w:color w:val="0050A0"/>
          <w:sz w:val="14"/>
        </w:rPr>
        <w:t xml:space="preserve"> | rel. Edson Fachin</w:t>
      </w:r>
    </w:p>
    <w:p>
      <w:pPr>
        <w:ind w:left="216"/>
      </w:pPr>
      <w:r>
        <w:rPr>
          <w:sz w:val="18"/>
        </w:rPr>
        <w:t>Responsabilidade subsidiária da Administração. ADC nº 16/DF. RE nº 760.931-RG/DF; tema RG nº 246. Inobservância. (...) Esta Corte tem entendimento de que a responsabilidade não pode ser automática, devendo ser mensurados os riscos embutidos no posicionamento de validar a imputação de débitos trabalhistas à entidade contratante, descurando do liame mínimo entre conduta e dano ocorrido. [Rcl 58.799 AgR, rel. min. Edson Fachin, red. do ac. min. André Mendonça, j. 27.11.2023, 2ª T, DJE de 29.02.2024.]</w:t>
        <w:br/>
        <w:t>É necessário estruturar o nexo causal entre dano e ações estatais armadas de modo a contemplar essas circunstâncias específicas e efetivamente reparar as lesões, restaurar o primado da igualdade e induzir a adoção pelo Estado de protocolos de atuação de seus agentes. Isso significa que, no contex</w:t>
      </w:r>
    </w:p>
    <w:p>
      <w:pPr>
        <w:ind w:left="216"/>
      </w:pPr>
      <w:r>
        <w:rPr>
          <w:b/>
          <w:color w:val="003C8C"/>
          <w:sz w:val="16"/>
        </w:rPr>
        <w:t>[RE 598.356, rel. min. Marco Aurélio, j. 8-5-2018, 1ª T, DJE de 1º-8-2018.]</w:t>
      </w:r>
    </w:p>
    <w:p>
      <w:r>
        <w:rPr>
          <w:b/>
          <w:color w:val="B46400"/>
          <w:sz w:val="16"/>
        </w:rPr>
        <w:t>JULGADOS CORRELATOS</w:t>
      </w:r>
    </w:p>
    <w:p>
      <w:r>
        <w:rPr>
          <w:color w:val="8C8C8C"/>
          <w:sz w:val="14"/>
        </w:rPr>
        <w:t>blk-003606 | cf-1988-art-130-par-3-inc-5</w:t>
      </w:r>
      <w:r>
        <w:rPr>
          <w:color w:val="0050A0"/>
          <w:sz w:val="14"/>
        </w:rPr>
        <w:t xml:space="preserve"> | RE 571.969</w:t>
      </w:r>
      <w:r>
        <w:rPr>
          <w:color w:val="0050A0"/>
          <w:sz w:val="14"/>
        </w:rPr>
        <w:t xml:space="preserve"> | rel. Cármen Lúcia</w:t>
      </w:r>
    </w:p>
    <w:p>
      <w:pPr>
        <w:ind w:left="216"/>
      </w:pPr>
      <w:r>
        <w:rPr>
          <w:sz w:val="18"/>
        </w:rPr>
        <w:t>Responsabilidade da União por danos causados à concessionária de serviço de transporte aéreo (Varig S/A). Ruptura do equilíbrio econômico-financeiro do contrato decorrente dos efeitos dos Planos “Funaro” e “Cruzado”. Dever de indenizar. Responsabilidade por atos lícitos quando deles decorrerem prejuízos para os particulares em condições de desigualdade com os demais. Observância do princípio da legalidade, do direito adquirido e do ato jurídico perfeito.</w:t>
      </w:r>
    </w:p>
    <w:p>
      <w:pPr>
        <w:ind w:left="216"/>
      </w:pPr>
      <w:r>
        <w:rPr>
          <w:b/>
          <w:color w:val="003C8C"/>
          <w:sz w:val="16"/>
        </w:rPr>
        <w:t>[RE 571.969, rel. min. Cármen Lúcia, j. 12-3-2014, P, DJE de 18-9-2014.]</w:t>
      </w:r>
    </w:p>
    <w:p>
      <w:r>
        <w:rPr>
          <w:b/>
          <w:color w:val="B46400"/>
          <w:sz w:val="16"/>
        </w:rPr>
        <w:t>JULGADOS CORRELATOS</w:t>
      </w:r>
    </w:p>
    <w:p>
      <w:r>
        <w:rPr>
          <w:color w:val="8C8C8C"/>
          <w:sz w:val="14"/>
        </w:rPr>
        <w:t>blk-003607 | cf-1988-art-130-par-3-inc-5</w:t>
      </w:r>
      <w:r>
        <w:rPr>
          <w:color w:val="0050A0"/>
          <w:sz w:val="14"/>
        </w:rPr>
        <w:t xml:space="preserve"> | RCL 12.580</w:t>
      </w:r>
      <w:r>
        <w:rPr>
          <w:color w:val="0050A0"/>
          <w:sz w:val="14"/>
        </w:rPr>
        <w:t xml:space="preserve"> | rel. Celso de Mello</w:t>
      </w:r>
    </w:p>
    <w:p>
      <w:pPr>
        <w:ind w:left="216"/>
      </w:pPr>
      <w:r>
        <w:rPr>
          <w:sz w:val="18"/>
        </w:rPr>
        <w:t>Responsabilidade subsidiária da administração pública por débitos trabalhistas (Lei 8.666/1993, art. 71, § 1º). Ato judicial reclamado plenamente justificado, no caso, pelo reconhecimento de situação configuradora de culpa in vigilando, in eligendo ou in omittendo. Dever legal das entidades públicas contratantes de fiscalizar o cumprimento, por parte das empresas contratadas, das obrigações trabalhistas referentes aos empregados vinculados ao contrato celebrado (Lei 8.666/1993, art. 67).</w:t>
      </w:r>
    </w:p>
    <w:p>
      <w:pPr>
        <w:ind w:left="216"/>
      </w:pPr>
      <w:r>
        <w:rPr>
          <w:b/>
          <w:color w:val="003C8C"/>
          <w:sz w:val="16"/>
        </w:rPr>
        <w:t>[Rcl 12.580 AgR, rel. min. Celso de Mello, j. 21-2-2013, P, DJE de 13-3-2013.]</w:t>
      </w:r>
    </w:p>
    <w:p>
      <w:r>
        <w:rPr>
          <w:color w:val="8C8C8C"/>
          <w:sz w:val="14"/>
        </w:rPr>
        <w:t>blk-003608 | cf-1988-art-130-par-3-inc-5</w:t>
      </w:r>
      <w:r>
        <w:rPr>
          <w:color w:val="0050A0"/>
          <w:sz w:val="14"/>
        </w:rPr>
        <w:t xml:space="preserve"> | ARE 655.277</w:t>
      </w:r>
      <w:r>
        <w:rPr>
          <w:color w:val="0050A0"/>
          <w:sz w:val="14"/>
        </w:rPr>
        <w:t xml:space="preserve"> | rel. Celso de Mello</w:t>
      </w:r>
    </w:p>
    <w:p>
      <w:pPr>
        <w:ind w:left="216"/>
      </w:pPr>
      <w:r>
        <w:rPr>
          <w:sz w:val="18"/>
        </w:rPr>
        <w:t>A omissão do poder público, quando lesiva aos direitos de qualquer pessoa, induz à responsabilidade civil objetiva do Estado, desde que presentes os pressupostos primários que lhe determinam a obrigação de indenizar os prejuízos que os seus agentes, nessa condição, hajam causado a terceiros.</w:t>
      </w:r>
    </w:p>
    <w:p>
      <w:pPr>
        <w:ind w:left="216"/>
      </w:pPr>
      <w:r>
        <w:rPr>
          <w:b/>
          <w:color w:val="003C8C"/>
          <w:sz w:val="16"/>
        </w:rPr>
        <w:t>[ARE 655.277 ED, rel. min. Celso de Mello, j. 24-4-2012, 2ª T, DJE de 12-6-2012.]</w:t>
      </w:r>
    </w:p>
    <w:p>
      <w:r>
        <w:rPr>
          <w:color w:val="8C8C8C"/>
          <w:sz w:val="14"/>
        </w:rPr>
        <w:t>blk-003609 | cf-1988-art-130-par-3-inc-5</w:t>
      </w:r>
      <w:r>
        <w:rPr>
          <w:color w:val="0050A0"/>
          <w:sz w:val="14"/>
        </w:rPr>
        <w:t xml:space="preserve"> | ARE 663.647</w:t>
      </w:r>
      <w:r>
        <w:rPr>
          <w:color w:val="0050A0"/>
          <w:sz w:val="14"/>
        </w:rPr>
        <w:t xml:space="preserve"> | rel. Cármen Lúcia</w:t>
      </w:r>
    </w:p>
    <w:p>
      <w:pPr>
        <w:ind w:left="216"/>
      </w:pPr>
      <w:r>
        <w:rPr>
          <w:sz w:val="18"/>
        </w:rPr>
        <w:t>Professora. Tiro de arma de fogo desferido por aluno. Ofensa à integridade física em local de trabalho. Responsabilidade objetiva. Abrangência de atos omissivos.</w:t>
      </w:r>
    </w:p>
    <w:p>
      <w:pPr>
        <w:ind w:left="216"/>
      </w:pPr>
      <w:r>
        <w:rPr>
          <w:b/>
          <w:color w:val="003C8C"/>
          <w:sz w:val="16"/>
        </w:rPr>
        <w:t>[ARE 663.647 AgR, rel. min. Cármen Lúcia, j. 14-2-2012, 1ª T, DJE de 6-3-2012.]</w:t>
      </w:r>
    </w:p>
    <w:p>
      <w:r>
        <w:rPr>
          <w:color w:val="8C8C8C"/>
          <w:sz w:val="14"/>
        </w:rPr>
        <w:t>blk-003610 | cf-1988-art-130-par-3-inc-5</w:t>
      </w:r>
      <w:r>
        <w:rPr>
          <w:color w:val="0050A0"/>
          <w:sz w:val="14"/>
        </w:rPr>
        <w:t xml:space="preserve"> | RE 486.825</w:t>
      </w:r>
      <w:r>
        <w:rPr>
          <w:color w:val="0050A0"/>
          <w:sz w:val="14"/>
        </w:rPr>
        <w:t xml:space="preserve"> | rel. Ayres Britto</w:t>
      </w:r>
    </w:p>
    <w:p>
      <w:pPr>
        <w:ind w:left="216"/>
      </w:pPr>
      <w:r>
        <w:rPr>
          <w:sz w:val="18"/>
        </w:rPr>
        <w:t>O dano suportado pelos servidores, derivado do rompimento unilateral pela administração do plano de pensão, consubstancia direito à indenização, na forma do § 6º do art. 37 da CF. Com o que se faz imperioso o reconhecimento da situação jurídica subjetiva dos recorrentes ante o poder público, sob pena de se chancelar o enriquecimento estatal sem causa.</w:t>
      </w:r>
    </w:p>
    <w:p>
      <w:pPr>
        <w:ind w:left="216"/>
      </w:pPr>
      <w:r>
        <w:rPr>
          <w:b/>
          <w:color w:val="003C8C"/>
          <w:sz w:val="16"/>
        </w:rPr>
        <w:t>[RE 486.825, rel. min. Ayres Britto, j. 6-9-2011, 1ª T, DJE de 6-2-2012.]</w:t>
      </w:r>
    </w:p>
    <w:p>
      <w:r>
        <w:rPr>
          <w:color w:val="8C8C8C"/>
          <w:sz w:val="14"/>
        </w:rPr>
        <w:t>blk-003611 | cf-1988-art-130-par-3-inc-5</w:t>
      </w:r>
      <w:r>
        <w:rPr>
          <w:color w:val="0050A0"/>
          <w:sz w:val="14"/>
        </w:rPr>
        <w:t xml:space="preserve"> | RE 339.852</w:t>
      </w:r>
      <w:r>
        <w:rPr>
          <w:color w:val="0050A0"/>
          <w:sz w:val="14"/>
        </w:rPr>
        <w:t xml:space="preserve"> | rel. Ayres Britto</w:t>
      </w:r>
    </w:p>
    <w:p>
      <w:pPr>
        <w:ind w:left="216"/>
      </w:pPr>
      <w:r>
        <w:rPr>
          <w:sz w:val="18"/>
        </w:rPr>
        <w:t>Nos termos da jurisprudência do STF, é cabível a indenização por danos materiais nos casos de demora na nomeação de candidatos aprovados em concursos públicos, quando o óbice imposto pela administração pública é declarado inconstitucional pelo Poder Judiciário.</w:t>
      </w:r>
    </w:p>
    <w:p>
      <w:pPr>
        <w:ind w:left="216"/>
      </w:pPr>
      <w:r>
        <w:rPr>
          <w:b/>
          <w:color w:val="003C8C"/>
          <w:sz w:val="16"/>
        </w:rPr>
        <w:t>[RE 339.852 AgR, rel. min. Ayres Britto, j. 26-4-2011, 2ª T, DJE de 18-8-2011.]</w:t>
      </w:r>
    </w:p>
    <w:p>
      <w:r>
        <w:rPr>
          <w:color w:val="8C8C8C"/>
          <w:sz w:val="14"/>
        </w:rPr>
        <w:t>blk-003612 | cf-1988-art-130-par-3-inc-5</w:t>
      </w:r>
      <w:r>
        <w:rPr>
          <w:color w:val="0050A0"/>
          <w:sz w:val="14"/>
        </w:rPr>
        <w:t xml:space="preserve"> | RCL 8.150</w:t>
      </w:r>
    </w:p>
    <w:p>
      <w:pPr>
        <w:ind w:left="216"/>
      </w:pPr>
      <w:r>
        <w:rPr>
          <w:sz w:val="18"/>
        </w:rPr>
        <w:t>O art. 71, § 1º, da Lei 8.666/1993 prevê que a inadimplência do contratado não transfere aos entes públicos a responsabilidade pelo pagamento de encargos trabalhistas, fiscais e comerciais, enquanto o inciso IV da Súmula TST 331 dispõe que o inadimplemento das obrigações trabalhistas pelo contratado implica a responsabilidade subsidiária da administração pública, se tomadora dos serviços. O acórdão impugnado, ao aplicar ao presente caso a interpretação consagrada pelo TST no item IV do Enunciado 331, esvaziou a força normativa do art. 71, § 1º, da Lei 8.666/1993. Ocorrência de negativa implícita de vigência ao art. 71, § 1º, da Lei 8.666/1993, sem que o Plenário do TST tivesse declarado formalmente a sua inconstitucionalidade. Ofensa à autoridade da Súmula Vinculante 10 devidamente configu</w:t>
      </w:r>
    </w:p>
    <w:p>
      <w:pPr>
        <w:ind w:left="216"/>
      </w:pPr>
      <w:r>
        <w:rPr>
          <w:b/>
          <w:color w:val="003C8C"/>
          <w:sz w:val="16"/>
        </w:rPr>
        <w:t>[Rcl 8.150 AgR, red. do ac. min. Ellen Gracie, j. 24-11-2010, P, DJE de 3-3-2011.]</w:t>
      </w:r>
    </w:p>
    <w:p>
      <w:r>
        <w:rPr>
          <w:color w:val="8C8C8C"/>
          <w:sz w:val="14"/>
        </w:rPr>
        <w:t>blk-003613 | cf-1988-art-130-par-3-inc-5</w:t>
      </w:r>
      <w:r>
        <w:rPr>
          <w:color w:val="0050A0"/>
          <w:sz w:val="14"/>
        </w:rPr>
        <w:t xml:space="preserve"> | RE 424.584</w:t>
      </w:r>
    </w:p>
    <w:p>
      <w:pPr>
        <w:ind w:left="216"/>
      </w:pPr>
      <w:r>
        <w:rPr>
          <w:sz w:val="18"/>
        </w:rPr>
        <w:t>Servidor público. Revisão geral de vencimento. Comportamento omissivo do chefe do Executivo. (...) Esta Corte firmou o entendimento de que, embora reconhecida a mora legislativa, não pode o Judiciário deflagrar o processo legislativo, nem fixar prazo para que o chefe do Poder Executivo o faça. Além disso, esta Turma entendeu que o comportamento omissivo do chefe do Poder Executivo não gera direito à indenização por perdas e danos.</w:t>
      </w:r>
    </w:p>
    <w:p>
      <w:pPr>
        <w:ind w:left="216"/>
      </w:pPr>
      <w:r>
        <w:rPr>
          <w:b/>
          <w:color w:val="003C8C"/>
          <w:sz w:val="16"/>
        </w:rPr>
        <w:t>[RE 424.584, red. do ac. min. Joaquim Barbosa, j. 17-11-2009, 2ª T, DJE de 7-5-2010.]</w:t>
      </w:r>
    </w:p>
    <w:p>
      <w:r>
        <w:rPr>
          <w:color w:val="8C8C8C"/>
          <w:sz w:val="14"/>
        </w:rPr>
        <w:t>blk-003614 | cf-1988-art-130-par-3-inc-5</w:t>
      </w:r>
      <w:r>
        <w:rPr>
          <w:color w:val="0050A0"/>
          <w:sz w:val="14"/>
        </w:rPr>
        <w:t xml:space="preserve"> | AI 552.366</w:t>
      </w:r>
      <w:r>
        <w:rPr>
          <w:color w:val="0050A0"/>
          <w:sz w:val="14"/>
        </w:rPr>
        <w:t xml:space="preserve"> | rel. Ellen Gracie</w:t>
      </w:r>
    </w:p>
    <w:p>
      <w:pPr>
        <w:ind w:left="216"/>
      </w:pPr>
      <w:r>
        <w:rPr>
          <w:sz w:val="18"/>
        </w:rPr>
        <w:t>Responsabilidade objetiva do Estado por atos do Ministério Público (...). A legitimidade passiva é da pessoa jurídica de direito público para arcar com a sucumbência de ação promovida pelo Ministério Público na defesa de interesse do ente estatal. É assegurado o direito de regresso na hipótese de se verificar a incidência de dolo ou culpa do preposto, que atua em nome do Estado.</w:t>
      </w:r>
    </w:p>
    <w:p>
      <w:pPr>
        <w:ind w:left="216"/>
      </w:pPr>
      <w:r>
        <w:rPr>
          <w:b/>
          <w:color w:val="003C8C"/>
          <w:sz w:val="16"/>
        </w:rPr>
        <w:t>[AI 552.366 AgR, rel. min. Ellen Gracie, j. 6-10-2009, 2ª T, DJE de 29-10-2009.]</w:t>
      </w:r>
    </w:p>
    <w:p>
      <w:r>
        <w:rPr>
          <w:color w:val="8C8C8C"/>
          <w:sz w:val="14"/>
        </w:rPr>
        <w:t>blk-003615 | cf-1988-art-130-par-3-inc-5</w:t>
      </w:r>
      <w:r>
        <w:rPr>
          <w:color w:val="0050A0"/>
          <w:sz w:val="14"/>
        </w:rPr>
        <w:t xml:space="preserve"> | RE 553.637</w:t>
      </w:r>
      <w:r>
        <w:rPr>
          <w:color w:val="0050A0"/>
          <w:sz w:val="14"/>
        </w:rPr>
        <w:t xml:space="preserve"> | rel. Ellen Gracie</w:t>
      </w:r>
    </w:p>
    <w:p>
      <w:pPr>
        <w:ind w:left="216"/>
      </w:pPr>
      <w:r>
        <w:rPr>
          <w:sz w:val="18"/>
        </w:rPr>
        <w:t>O Supremo Tribunal já assentou que, salvo os casos expressamente previstos em lei, a responsabilidade objetiva do Estado não se aplica aos atos de juízes.</w:t>
      </w:r>
    </w:p>
    <w:p>
      <w:pPr>
        <w:ind w:left="216"/>
      </w:pPr>
      <w:r>
        <w:rPr>
          <w:b/>
          <w:color w:val="003C8C"/>
          <w:sz w:val="16"/>
        </w:rPr>
        <w:t>[RE 553.637 ED, rel. min. Ellen Gracie, j. 4-8-2009, 2ª T, DJE de 25-9-2009.]</w:t>
      </w:r>
    </w:p>
    <w:p>
      <w:r>
        <w:rPr>
          <w:color w:val="8C8C8C"/>
          <w:sz w:val="14"/>
        </w:rPr>
        <w:t>blk-003616 | cf-1988-art-130-par-3-inc-5</w:t>
      </w:r>
      <w:r>
        <w:rPr>
          <w:color w:val="0050A0"/>
          <w:sz w:val="14"/>
        </w:rPr>
        <w:t xml:space="preserve"> | RE 318.725</w:t>
      </w:r>
      <w:r>
        <w:rPr>
          <w:color w:val="0050A0"/>
          <w:sz w:val="14"/>
        </w:rPr>
        <w:t xml:space="preserve"> | rel. Ellen Gracie</w:t>
      </w:r>
    </w:p>
    <w:p>
      <w:pPr>
        <w:ind w:left="216"/>
      </w:pPr>
      <w:r>
        <w:rPr>
          <w:sz w:val="18"/>
        </w:rPr>
        <w:t>A discussão relativa à responsabilidade extracontratual do Estado, referente ao suicídio de paciente internado em hospital público, no caso, foi excluída pela culpa exclusiva da vítima, sem possibilidade de interferência do ente público.</w:t>
      </w:r>
    </w:p>
    <w:p>
      <w:pPr>
        <w:ind w:left="216"/>
      </w:pPr>
      <w:r>
        <w:rPr>
          <w:b/>
          <w:color w:val="003C8C"/>
          <w:sz w:val="16"/>
        </w:rPr>
        <w:t>[RE 318.725 AgR, rel. min. Ellen Gracie, j. 16-12-2008, 2ª T, DJE de 27-2-2009.]</w:t>
      </w:r>
    </w:p>
    <w:p>
      <w:r>
        <w:rPr>
          <w:color w:val="8C8C8C"/>
          <w:sz w:val="14"/>
        </w:rPr>
        <w:t>blk-003617 | cf-1988-art-130-par-3-inc-5</w:t>
      </w:r>
      <w:r>
        <w:rPr>
          <w:color w:val="0050A0"/>
          <w:sz w:val="14"/>
        </w:rPr>
        <w:t xml:space="preserve"> | RE 418.023</w:t>
      </w:r>
      <w:r>
        <w:rPr>
          <w:color w:val="0050A0"/>
          <w:sz w:val="14"/>
        </w:rPr>
        <w:t xml:space="preserve"> | rel. Eros Grau</w:t>
      </w:r>
    </w:p>
    <w:p>
      <w:pPr>
        <w:ind w:left="216"/>
      </w:pPr>
      <w:r>
        <w:rPr>
          <w:sz w:val="18"/>
        </w:rPr>
        <w:t>Responsabilidade civil objetiva do Estado. Art. 37, § 6º, da Constituição. Crime praticado por policial militar durante o período de folga, usando arma da corporação. Responsabilidade civil objetiva do Estado.</w:t>
      </w:r>
    </w:p>
    <w:p>
      <w:pPr>
        <w:ind w:left="216"/>
      </w:pPr>
      <w:r>
        <w:rPr>
          <w:b/>
          <w:color w:val="003C8C"/>
          <w:sz w:val="16"/>
        </w:rPr>
        <w:t>[RE 418.023 AgR, rel. min. Eros Grau, j. 9-9-2008, 2ª T, DJE de 17-10-2008.]</w:t>
      </w:r>
    </w:p>
    <w:p>
      <w:r>
        <w:rPr>
          <w:color w:val="8C8C8C"/>
          <w:sz w:val="14"/>
        </w:rPr>
        <w:t>blk-003618 | cf-1988-art-130-par-3-inc-5</w:t>
      </w:r>
      <w:r>
        <w:rPr>
          <w:color w:val="0050A0"/>
          <w:sz w:val="14"/>
        </w:rPr>
        <w:t xml:space="preserve"> | ARE 751.186</w:t>
      </w:r>
      <w:r>
        <w:rPr>
          <w:color w:val="0050A0"/>
          <w:sz w:val="14"/>
        </w:rPr>
        <w:t xml:space="preserve"> | rel. Celso de Mello</w:t>
      </w:r>
    </w:p>
    <w:p>
      <w:pPr>
        <w:ind w:left="216"/>
      </w:pPr>
      <w:r>
        <w:rPr>
          <w:sz w:val="18"/>
        </w:rPr>
        <w:t>= ARE 751.186 AgR, rel. min. Celso de Mello, j. 2-12-2014, 2ª T, DJE de 17-12-2014</w:t>
        <w:br/>
        <w:t>= RE 213.525 AgR, rel. min. Ellen Gracie, j. 9-12-2008, 2ª T, DJE de 6-2-2009</w:t>
      </w:r>
    </w:p>
    <w:p>
      <w:pPr>
        <w:pStyle w:val="Heading1"/>
      </w:pPr>
      <w:r>
        <w:t>Art. 5</w:t>
      </w:r>
    </w:p>
    <w:p>
      <w:r>
        <w:rPr>
          <w:color w:val="8C8C8C"/>
          <w:sz w:val="14"/>
        </w:rPr>
        <w:t>blk-003619 | cf-1988-art-5-inc-50</w:t>
      </w:r>
      <w:r>
        <w:rPr>
          <w:color w:val="0050A0"/>
          <w:sz w:val="14"/>
        </w:rPr>
        <w:t xml:space="preserve"> | RE 573.595</w:t>
      </w:r>
      <w:r>
        <w:rPr>
          <w:color w:val="0050A0"/>
          <w:sz w:val="14"/>
        </w:rPr>
        <w:t xml:space="preserve"> | rel. Eros Grau</w:t>
      </w:r>
    </w:p>
    <w:p>
      <w:pPr>
        <w:ind w:left="216"/>
      </w:pPr>
      <w:r>
        <w:rPr>
          <w:b/>
          <w:color w:val="003C8C"/>
          <w:sz w:val="16"/>
        </w:rPr>
        <w:t>[RE 573.595 AgR, rel. min. Eros Grau, j. 24-6-2008, 2ª T, DJE de 15-8-2008.]</w:t>
      </w:r>
    </w:p>
    <w:p>
      <w:r>
        <w:rPr>
          <w:color w:val="8C8C8C"/>
          <w:sz w:val="14"/>
        </w:rPr>
        <w:t>blk-003620 | cf-1988-art-5-inc-50</w:t>
      </w:r>
      <w:r>
        <w:rPr>
          <w:color w:val="0050A0"/>
          <w:sz w:val="14"/>
        </w:rPr>
        <w:t xml:space="preserve"> | RE 495.740</w:t>
      </w:r>
      <w:r>
        <w:rPr>
          <w:color w:val="0050A0"/>
          <w:sz w:val="14"/>
        </w:rPr>
        <w:t xml:space="preserve"> | rel. Celso de Mello</w:t>
      </w:r>
    </w:p>
    <w:p>
      <w:pPr>
        <w:ind w:left="216"/>
      </w:pPr>
      <w:r>
        <w:rPr>
          <w:sz w:val="18"/>
        </w:rPr>
        <w:t>A jurisprudência dos tribunais em geral tem reconhecido a responsabilidade civil objetiva do poder público nas hipóteses em que o eventus damni ocorra em hospitais públicos (ou mantidos pelo Estado), ou derive de tratamento médico inadequado, ministrado por funcionário público, ou, então, resulte de conduta positiva (ação) ou negativa (omissão) imputável a servidor público com atuação na área médica. Servidora pública gestante, que, no desempenho de suas atividades laborais, foi exposta à contaminação pelo citomegalovírus, em decorrência de suas funções, que consistiam, essencialmente, no transporte de material potencialmente infecto-contagioso (sangue e urina de recém-nascidos). Filho recém-nascido acometido da "Síndrome de West", apresentando um quadro de paralisia cerebral, cegueira, te</w:t>
      </w:r>
    </w:p>
    <w:p>
      <w:pPr>
        <w:ind w:left="216"/>
      </w:pPr>
      <w:r>
        <w:rPr>
          <w:b/>
          <w:color w:val="003C8C"/>
          <w:sz w:val="16"/>
        </w:rPr>
        <w:t>[RE 495.740 AgR, rel. min. Celso de Mello, j. 15-4-2008, 2ª T, DJE de 14-8-2009.]</w:t>
      </w:r>
    </w:p>
    <w:p>
      <w:pPr>
        <w:pStyle w:val="Heading1"/>
      </w:pPr>
      <w:r>
        <w:t>Art. 130</w:t>
      </w:r>
    </w:p>
    <w:p>
      <w:r>
        <w:rPr>
          <w:color w:val="8C8C8C"/>
          <w:sz w:val="14"/>
        </w:rPr>
        <w:t>blk-003621 | cf-1988-art-130-par-3-inc-5</w:t>
      </w:r>
      <w:r>
        <w:rPr>
          <w:color w:val="0050A0"/>
          <w:sz w:val="14"/>
        </w:rPr>
        <w:t xml:space="preserve"> | RE 172.582</w:t>
      </w:r>
      <w:r>
        <w:rPr>
          <w:color w:val="0050A0"/>
          <w:sz w:val="14"/>
        </w:rPr>
        <w:t xml:space="preserve"> | rel. Menezes Direito</w:t>
      </w:r>
    </w:p>
    <w:p>
      <w:pPr>
        <w:ind w:left="216"/>
      </w:pPr>
      <w:r>
        <w:rPr>
          <w:sz w:val="18"/>
        </w:rPr>
        <w:t>Aposentadoria especial. Lei autorizando convênio com o Instituto de Previdência de São Paulo (IPESP). Revogação posterior e denúncia do convênio. (...) Não há falar em ato ilícito quando a Câmara dos Vereadores, mediante processo legislativo regular, revoga lei anterior que autorizou convênio previdenciário e, em consequência, promove a respectiva denúncia.</w:t>
      </w:r>
    </w:p>
    <w:p>
      <w:pPr>
        <w:ind w:left="216"/>
      </w:pPr>
      <w:r>
        <w:rPr>
          <w:b/>
          <w:color w:val="003C8C"/>
          <w:sz w:val="16"/>
        </w:rPr>
        <w:t>[RE 172.582, rel. min. Menezes Direito, j. 15-4-2008, 1ª T, DJE de 16-5-2008.]</w:t>
      </w:r>
    </w:p>
    <w:p>
      <w:r>
        <w:rPr>
          <w:color w:val="8C8C8C"/>
          <w:sz w:val="14"/>
        </w:rPr>
        <w:t>blk-003622 | cf-1988-art-130-par-3-inc-5</w:t>
      </w:r>
      <w:r>
        <w:rPr>
          <w:color w:val="0050A0"/>
          <w:sz w:val="14"/>
        </w:rPr>
        <w:t xml:space="preserve"> | AI 522.832</w:t>
      </w:r>
      <w:r>
        <w:rPr>
          <w:color w:val="0050A0"/>
          <w:sz w:val="14"/>
        </w:rPr>
        <w:t xml:space="preserve"> | rel. Gilmar Mendes</w:t>
      </w:r>
    </w:p>
    <w:p>
      <w:pPr>
        <w:ind w:left="216"/>
      </w:pPr>
      <w:r>
        <w:rPr>
          <w:sz w:val="18"/>
        </w:rPr>
        <w:t>Responsabilidade civil do Estado. Danos morais. Ato de tabelionato (...). Cabimento.</w:t>
      </w:r>
    </w:p>
    <w:p>
      <w:pPr>
        <w:ind w:left="216"/>
      </w:pPr>
      <w:r>
        <w:rPr>
          <w:b/>
          <w:color w:val="003C8C"/>
          <w:sz w:val="16"/>
        </w:rPr>
        <w:t>[AI 522.832 AgR, rel. min. Gilmar Mendes, j. 26-2-2008, 2ª T, DJE de 28-3-2008.]</w:t>
      </w:r>
    </w:p>
    <w:p>
      <w:r>
        <w:rPr>
          <w:color w:val="8C8C8C"/>
          <w:sz w:val="14"/>
        </w:rPr>
        <w:t>blk-003623 | cf-1988-art-130-par-3-inc-5</w:t>
      </w:r>
      <w:r>
        <w:rPr>
          <w:color w:val="0050A0"/>
          <w:sz w:val="14"/>
        </w:rPr>
        <w:t xml:space="preserve"> | RE 505.393</w:t>
      </w:r>
      <w:r>
        <w:rPr>
          <w:color w:val="0050A0"/>
          <w:sz w:val="14"/>
        </w:rPr>
        <w:t xml:space="preserve"> | rel. Sepúlveda Pertence</w:t>
      </w:r>
    </w:p>
    <w:p>
      <w:pPr>
        <w:ind w:left="216"/>
      </w:pPr>
      <w:r>
        <w:rPr>
          <w:sz w:val="18"/>
        </w:rPr>
        <w:t>O direito à indenização da vítima de erro judiciário e daquela presa além do tempo devido, previsto no art. 5º, LXXV, da Constituição, já era previsto no art. 630 do CPP, com a exceção do caso de ação penal privada e só uma hipótese de exoneração, quando para a condenação tivesse contribuído o próprio réu. A regra constitucional não veio para aditar pressupostos subjetivos à regra geral da responsabilidade fundada no risco administrativo, conforme o art. 37, § 6º, da Lei Fundamental: a partir do entendimento consolidado de que a regra geral é a irresponsabilidade civil do Estado por atos de jurisdição, estabelece que, naqueles casos, a indenização é uma garantia individual e, manifestamente, não a submete à exigência de dolo ou culpa do magistrado. O art. 5º, LXXV, da Constituição: é uma g</w:t>
      </w:r>
    </w:p>
    <w:p>
      <w:pPr>
        <w:ind w:left="216"/>
      </w:pPr>
      <w:r>
        <w:rPr>
          <w:b/>
          <w:color w:val="003C8C"/>
          <w:sz w:val="16"/>
        </w:rPr>
        <w:t>[RE 505.393, rel. min. Sepúlveda Pertence, j. 26-6-2007, 1ª T, DJ de 5-10-2007.]</w:t>
      </w:r>
    </w:p>
    <w:p>
      <w:r>
        <w:rPr>
          <w:color w:val="8C8C8C"/>
          <w:sz w:val="14"/>
        </w:rPr>
        <w:t>blk-003624 | cf-1988-art-130-par-3-inc-5</w:t>
      </w:r>
      <w:r>
        <w:rPr>
          <w:color w:val="0050A0"/>
          <w:sz w:val="14"/>
        </w:rPr>
        <w:t xml:space="preserve"> | AI 636.814</w:t>
      </w:r>
      <w:r>
        <w:rPr>
          <w:color w:val="0050A0"/>
          <w:sz w:val="14"/>
        </w:rPr>
        <w:t xml:space="preserve"> | rel. Eros Grau</w:t>
      </w:r>
    </w:p>
    <w:p>
      <w:pPr>
        <w:ind w:left="216"/>
      </w:pPr>
      <w:r>
        <w:rPr>
          <w:sz w:val="18"/>
        </w:rPr>
        <w:t>A responsabilidade civil das pessoas jurídicas de direito público e das pessoas jurídicas de direito privado prestadoras de serviço público, responsabilidade objetiva, com base no risco administrativo, admite pesquisa em torno da culpa da vítima, para o fim de abrandá-la ou mesmo excluí-la.</w:t>
      </w:r>
    </w:p>
    <w:p>
      <w:pPr>
        <w:ind w:left="216"/>
      </w:pPr>
      <w:r>
        <w:rPr>
          <w:b/>
          <w:color w:val="003C8C"/>
          <w:sz w:val="16"/>
        </w:rPr>
        <w:t>[AI 636.814 AgR, rel. min. Eros Grau, j. 22-5-2007, 2ª T, DJ de 15-6-2007.]</w:t>
      </w:r>
    </w:p>
    <w:p>
      <w:r>
        <w:rPr>
          <w:color w:val="8C8C8C"/>
          <w:sz w:val="14"/>
        </w:rPr>
        <w:t>blk-003625 | cf-1988-art-130-par-3-inc-5</w:t>
      </w:r>
      <w:r>
        <w:rPr>
          <w:color w:val="0050A0"/>
          <w:sz w:val="14"/>
        </w:rPr>
        <w:t xml:space="preserve"> | RE 341.776</w:t>
      </w:r>
      <w:r>
        <w:rPr>
          <w:color w:val="0050A0"/>
          <w:sz w:val="14"/>
        </w:rPr>
        <w:t xml:space="preserve"> | rel. Gilmar Mendes</w:t>
      </w:r>
    </w:p>
    <w:p>
      <w:pPr>
        <w:ind w:left="216"/>
      </w:pPr>
      <w:r>
        <w:rPr>
          <w:sz w:val="18"/>
        </w:rPr>
        <w:t>Responsabilidade civil do Estado. Morte. Vítima que exercia atividade policial irregular, desvinculada do serviço público. Nexo de causalidade não configurado.</w:t>
      </w:r>
    </w:p>
    <w:p>
      <w:pPr>
        <w:ind w:left="216"/>
      </w:pPr>
      <w:r>
        <w:rPr>
          <w:b/>
          <w:color w:val="003C8C"/>
          <w:sz w:val="16"/>
        </w:rPr>
        <w:t>[RE 341.776, rel. min. Gilmar Mendes, j. 17-4-2007, 2ª T, DJ de 3-8-2007.]</w:t>
      </w:r>
    </w:p>
    <w:p>
      <w:r>
        <w:rPr>
          <w:color w:val="8C8C8C"/>
          <w:sz w:val="14"/>
        </w:rPr>
        <w:t>blk-003626 | cf-1988-art-130-par-3-inc-5</w:t>
      </w:r>
      <w:r>
        <w:rPr>
          <w:color w:val="0050A0"/>
          <w:sz w:val="14"/>
        </w:rPr>
        <w:t xml:space="preserve"> | RE 456.302</w:t>
      </w:r>
      <w:r>
        <w:rPr>
          <w:color w:val="0050A0"/>
          <w:sz w:val="14"/>
        </w:rPr>
        <w:t xml:space="preserve"> | rel. Sepúlveda Pertence</w:t>
      </w:r>
    </w:p>
    <w:p>
      <w:pPr>
        <w:ind w:left="216"/>
      </w:pPr>
      <w:r>
        <w:rPr>
          <w:sz w:val="18"/>
        </w:rPr>
        <w:t>Responsabilidade civil do Estado: reparação de danos morais e materiais decorrentes de parada cardiorrespiratória durante cirurgia realizada em hospital público. (...) É da jurisprudência do Supremo Tribunal que, para a configuração da responsabilidade objetiva do Estado, não é necessário que o ato praticado seja ilícito.</w:t>
      </w:r>
    </w:p>
    <w:p>
      <w:pPr>
        <w:ind w:left="216"/>
      </w:pPr>
      <w:r>
        <w:rPr>
          <w:b/>
          <w:color w:val="003C8C"/>
          <w:sz w:val="16"/>
        </w:rPr>
        <w:t>[RE 456.302 AgR, rel. min. Sepúlveda Pertence, j. 6-2-2007, 1ª T, DJ de 16-3-2007.]</w:t>
      </w:r>
    </w:p>
    <w:p>
      <w:r>
        <w:rPr>
          <w:color w:val="8C8C8C"/>
          <w:sz w:val="14"/>
        </w:rPr>
        <w:t>blk-003627 | cf-1988-art-130-par-3-inc-5</w:t>
      </w:r>
      <w:r>
        <w:rPr>
          <w:color w:val="0050A0"/>
          <w:sz w:val="14"/>
        </w:rPr>
        <w:t xml:space="preserve"> | RE 481.110</w:t>
      </w:r>
      <w:r>
        <w:rPr>
          <w:color w:val="0050A0"/>
          <w:sz w:val="14"/>
        </w:rPr>
        <w:t xml:space="preserve"> | rel. Celso de Mello</w:t>
      </w:r>
    </w:p>
    <w:p>
      <w:pPr>
        <w:ind w:left="216"/>
      </w:pPr>
      <w:r>
        <w:rPr>
          <w:sz w:val="18"/>
        </w:rPr>
        <w:t>Os elementos que compõem a estrutura e delineiam o perfil da responsabilidade civil objetiva do poder público compreendem (a) a alteridade do dano, (b) a causalidade material entre o eventus damni e o comportamento positivo (ação) ou negativo (omissão) do agente público, (c) a oficialidade da atividade causal e lesiva imputável a agente do poder público que tenha, nessa específica condição, incidido em conduta comissiva ou omissiva, independentemente da licitude, ou não, do comportamento funcional e (d) a ausência de causa excludente da responsabilidade estatal. Precedentes. O dever de indenizar, mesmo nas hipóteses de responsabilidade civil objetiva do poder público, supõe, dentre outros elementos (RTJ 163/1107-1109, v.g.), a comprovada existência do nexo de causalidade material entre o c</w:t>
      </w:r>
    </w:p>
    <w:p>
      <w:pPr>
        <w:ind w:left="216"/>
      </w:pPr>
      <w:r>
        <w:rPr>
          <w:b/>
          <w:color w:val="003C8C"/>
          <w:sz w:val="16"/>
        </w:rPr>
        <w:t>[RE 481.110 AgR, rel. min. Celso de Mello, j. 6-2-2007, 2ª T, DJ de 9-3-2007.]</w:t>
      </w:r>
    </w:p>
    <w:p>
      <w:r>
        <w:rPr>
          <w:color w:val="8C8C8C"/>
          <w:sz w:val="14"/>
        </w:rPr>
        <w:t>blk-003628 | cf-1988-art-130-par-3-inc-5</w:t>
      </w:r>
      <w:r>
        <w:rPr>
          <w:color w:val="0050A0"/>
          <w:sz w:val="14"/>
        </w:rPr>
        <w:t xml:space="preserve"> | RE 460.881</w:t>
      </w:r>
      <w:r>
        <w:rPr>
          <w:color w:val="0050A0"/>
          <w:sz w:val="14"/>
        </w:rPr>
        <w:t xml:space="preserve"> | rel. Sepúlveda Pertence</w:t>
      </w:r>
    </w:p>
    <w:p>
      <w:pPr>
        <w:ind w:left="216"/>
      </w:pPr>
      <w:r>
        <w:rPr>
          <w:sz w:val="18"/>
        </w:rPr>
        <w:t>A administração pública pode anular seus próprios atos, quando inquinados de ilegalidade (Súmula 473); mas, se a atividade do agente público acarretou danos patrimoniais ou morais a outrem – salvo culpa exclusiva dele –, eles deverão ser ressarcidos, de acordo com o disposto no art. 37, § 6º, da CF.</w:t>
      </w:r>
    </w:p>
    <w:p>
      <w:pPr>
        <w:ind w:left="216"/>
      </w:pPr>
      <w:r>
        <w:rPr>
          <w:b/>
          <w:color w:val="003C8C"/>
          <w:sz w:val="16"/>
        </w:rPr>
        <w:t>[RE 460.881, rel. min. Sepúlveda Pertence, j. 18-4-2006, 1ª T, DJ de 12-5-2006.]</w:t>
      </w:r>
    </w:p>
    <w:p>
      <w:pPr>
        <w:pStyle w:val="Heading1"/>
      </w:pPr>
      <w:r>
        <w:t>Art. 136</w:t>
      </w:r>
    </w:p>
    <w:p>
      <w:r>
        <w:rPr>
          <w:color w:val="8C8C8C"/>
          <w:sz w:val="14"/>
        </w:rPr>
        <w:t>blk-003629 | cf-1988-art-136-inc-1</w:t>
      </w:r>
      <w:r>
        <w:rPr>
          <w:color w:val="0050A0"/>
          <w:sz w:val="14"/>
        </w:rPr>
        <w:t xml:space="preserve"> | RE 409.203</w:t>
      </w:r>
    </w:p>
    <w:p>
      <w:pPr>
        <w:ind w:left="216"/>
      </w:pPr>
      <w:r>
        <w:rPr>
          <w:b/>
          <w:color w:val="003C8C"/>
          <w:sz w:val="16"/>
        </w:rPr>
        <w:t>[RE 409.203, red. do ac. min. Joaquim Barbosa, j. 7-3-2006, 2ª T, DJ de 20-4-2007.]</w:t>
      </w:r>
    </w:p>
    <w:p>
      <w:r>
        <w:rPr>
          <w:color w:val="8C8C8C"/>
          <w:sz w:val="14"/>
        </w:rPr>
        <w:t>blk-003630 | cf-1988-art-136-inc-1</w:t>
      </w:r>
      <w:r>
        <w:rPr>
          <w:color w:val="0050A0"/>
          <w:sz w:val="14"/>
        </w:rPr>
        <w:t xml:space="preserve"> | AI 473.381</w:t>
      </w:r>
      <w:r>
        <w:rPr>
          <w:color w:val="0050A0"/>
          <w:sz w:val="14"/>
        </w:rPr>
        <w:t xml:space="preserve"> | rel. Carlos Velloso</w:t>
      </w:r>
    </w:p>
    <w:p>
      <w:pPr>
        <w:ind w:left="216"/>
      </w:pPr>
      <w:r>
        <w:rPr>
          <w:sz w:val="18"/>
        </w:rPr>
        <w:t>O entendimento do STF é no sentido de que descabe ao intérprete fazer distinções quanto ao vocábulo "terceiro" contido no § 6º do art. 37 da CF, devendo o Estado responder pelos danos causados por seus agentes qualquer que seja a vítima, servidor público ou não.</w:t>
      </w:r>
    </w:p>
    <w:p>
      <w:pPr>
        <w:ind w:left="216"/>
      </w:pPr>
      <w:r>
        <w:rPr>
          <w:b/>
          <w:color w:val="003C8C"/>
          <w:sz w:val="16"/>
        </w:rPr>
        <w:t>[AI 473.381 AgR, rel. min. Carlos Velloso, j. 20-9-2005, 2ª T, DJ de 28-10-2005.]</w:t>
      </w:r>
    </w:p>
    <w:p>
      <w:r>
        <w:rPr>
          <w:color w:val="8C8C8C"/>
          <w:sz w:val="14"/>
        </w:rPr>
        <w:t>blk-003631 | cf-1988-art-136-inc-1</w:t>
      </w:r>
      <w:r>
        <w:rPr>
          <w:color w:val="0050A0"/>
          <w:sz w:val="14"/>
        </w:rPr>
        <w:t xml:space="preserve"> | RE 435.444</w:t>
      </w:r>
      <w:r>
        <w:rPr>
          <w:color w:val="0050A0"/>
          <w:sz w:val="14"/>
        </w:rPr>
        <w:t xml:space="preserve"> | rel. Roberto Barroso</w:t>
      </w:r>
    </w:p>
    <w:p>
      <w:pPr>
        <w:ind w:left="216"/>
      </w:pPr>
      <w:r>
        <w:rPr>
          <w:sz w:val="18"/>
        </w:rPr>
        <w:t>= RE 435.444 AgR, rel. min. Roberto Barroso, j. 18-3-2014, 1ª T, DJE de 9-6-2014</w:t>
        <w:br/>
        <w:t>Caso em que o policial autor do disparo não se encontrava na qualidade de agente público. Nessa contextura, não há falar de responsabilidade civil do Estado.</w:t>
      </w:r>
    </w:p>
    <w:p>
      <w:pPr>
        <w:ind w:left="216"/>
      </w:pPr>
      <w:r>
        <w:rPr>
          <w:b/>
          <w:color w:val="003C8C"/>
          <w:sz w:val="16"/>
        </w:rPr>
        <w:t>[RE 363.423, rel. min. Ayres Britto, j. 16-11-2004, 1ª T, DJE de 14-3-2008.]</w:t>
      </w:r>
    </w:p>
    <w:p>
      <w:r>
        <w:rPr>
          <w:color w:val="8C8C8C"/>
          <w:sz w:val="14"/>
        </w:rPr>
        <w:t>blk-003632 | cf-1988-art-136-inc-1</w:t>
      </w:r>
      <w:r>
        <w:rPr>
          <w:color w:val="0050A0"/>
          <w:sz w:val="14"/>
        </w:rPr>
        <w:t xml:space="preserve"> | AI 455.846</w:t>
      </w:r>
      <w:r>
        <w:rPr>
          <w:color w:val="0050A0"/>
          <w:sz w:val="14"/>
        </w:rPr>
        <w:t xml:space="preserve"> | rel. Celso de Mello</w:t>
      </w:r>
    </w:p>
    <w:p>
      <w:pPr>
        <w:ind w:left="216"/>
      </w:pPr>
      <w:r>
        <w:rPr>
          <w:sz w:val="18"/>
        </w:rPr>
        <w:t>Responsabilidade civil objetiva do poder público. Elementos estruturais. Pressupostos legitimadores da incidência do art. 37, § 6º, da Constituição da República. Teoria do risco administrativo. Fato danoso para o ofendido, resultante de atuação de servidor público no desempenho de atividade médica. Procedimento executado em hospital público. Dano moral. Ressarcibilidade. Dupla função da indenização civil por dano moral (reparação-sanção): (a) caráter punitivo ou inibitório (exemplary or punitive damages) e (b) natureza compensatória ou reparatória.</w:t>
      </w:r>
    </w:p>
    <w:p>
      <w:pPr>
        <w:ind w:left="216"/>
      </w:pPr>
      <w:r>
        <w:rPr>
          <w:b/>
          <w:color w:val="003C8C"/>
          <w:sz w:val="16"/>
        </w:rPr>
        <w:t>[AI 455.846, rel. min. Celso de Mello, j. 11-10-2004, dec. monocrática, DJ de 21-10-2004.]</w:t>
      </w:r>
    </w:p>
    <w:p>
      <w:r>
        <w:rPr>
          <w:color w:val="8C8C8C"/>
          <w:sz w:val="14"/>
        </w:rPr>
        <w:t>blk-003633 | cf-1988-art-136-inc-1</w:t>
      </w:r>
      <w:r>
        <w:rPr>
          <w:color w:val="0050A0"/>
          <w:sz w:val="14"/>
        </w:rPr>
        <w:t xml:space="preserve"> | RE 369.820</w:t>
      </w:r>
      <w:r>
        <w:rPr>
          <w:color w:val="0050A0"/>
          <w:sz w:val="14"/>
        </w:rPr>
        <w:t xml:space="preserve"> | rel. Carlos Velloso</w:t>
      </w:r>
    </w:p>
    <w:p>
      <w:pPr>
        <w:ind w:left="216"/>
      </w:pPr>
      <w:r>
        <w:rPr>
          <w:sz w:val="18"/>
        </w:rPr>
        <w:t>Tratando-se de ato omissivo do poder público, a responsabilidade civil por tal ato é subjetiva, pelo que exige dolo ou culpa, esta numa de suas três vertentes, a negligência, a imperícia ou a imprudência, não sendo, entretanto, necessário individualizá-la, dado que pode ser atribuída ao serviço público, de forma genérica, a falta do serviço. A falta do serviço – faute du service dos franceses – não dispensa o requisito da causalidade, vale dizer, do nexo de causalidade entre a ação omissiva atribuída ao poder público e o dano causado a terceiro.</w:t>
      </w:r>
    </w:p>
    <w:p>
      <w:pPr>
        <w:ind w:left="216"/>
      </w:pPr>
      <w:r>
        <w:rPr>
          <w:b/>
          <w:color w:val="003C8C"/>
          <w:sz w:val="16"/>
        </w:rPr>
        <w:t>[RE 369.820, rel. min. Carlos Velloso, j. 4-11-2003, 2ª T, DJ de 27-2-2004.]</w:t>
      </w:r>
    </w:p>
    <w:p>
      <w:r>
        <w:rPr>
          <w:color w:val="8C8C8C"/>
          <w:sz w:val="14"/>
        </w:rPr>
        <w:t>blk-003634 | cf-1988-art-136-inc-1</w:t>
      </w:r>
      <w:r>
        <w:rPr>
          <w:color w:val="0050A0"/>
          <w:sz w:val="14"/>
        </w:rPr>
        <w:t xml:space="preserve"> | RE 602.223</w:t>
      </w:r>
      <w:r>
        <w:rPr>
          <w:color w:val="0050A0"/>
          <w:sz w:val="14"/>
        </w:rPr>
        <w:t xml:space="preserve"> | rel. Eros Grau</w:t>
      </w:r>
    </w:p>
    <w:p>
      <w:pPr>
        <w:ind w:left="216"/>
      </w:pPr>
      <w:r>
        <w:rPr>
          <w:sz w:val="18"/>
        </w:rPr>
        <w:t>= RE 602.223 AgR, rel. min. Eros Grau, j. 9-2-2010, 2ª T, DJE de 12-3-2010</w:t>
        <w:br/>
        <w:t>Contaminação de pacientes hemofílicos com o vírus da Aids em hospital da rede pública. Responsabilidade civil do Estado. Teoria do risco administrativo. Condenação com base em laudo pericial.</w:t>
      </w:r>
    </w:p>
    <w:p>
      <w:pPr>
        <w:ind w:left="216"/>
      </w:pPr>
      <w:r>
        <w:rPr>
          <w:b/>
          <w:color w:val="003C8C"/>
          <w:sz w:val="16"/>
        </w:rPr>
        <w:t>[RE 363.999 AgR, rel. min. Gilmar Mendes, j. 8-4-2003, 2ª T, DJ de 25-4-2003.]</w:t>
      </w:r>
    </w:p>
    <w:p>
      <w:r>
        <w:rPr>
          <w:color w:val="8C8C8C"/>
          <w:sz w:val="14"/>
        </w:rPr>
        <w:t>blk-003635 | cf-1988-art-136-inc-1</w:t>
      </w:r>
      <w:r>
        <w:rPr>
          <w:color w:val="0050A0"/>
          <w:sz w:val="14"/>
        </w:rPr>
        <w:t xml:space="preserve"> | RE 283.989</w:t>
      </w:r>
      <w:r>
        <w:rPr>
          <w:color w:val="0050A0"/>
          <w:sz w:val="14"/>
        </w:rPr>
        <w:t xml:space="preserve"> | rel. Ilmar Galvão</w:t>
      </w:r>
    </w:p>
    <w:p>
      <w:pPr>
        <w:ind w:left="216"/>
      </w:pPr>
      <w:r>
        <w:rPr>
          <w:sz w:val="18"/>
        </w:rPr>
        <w:t>Caracteriza-se a responsabilidade civil objetiva do poder público em decorrência de danos causados, por invasores, em propriedade particular, quando o Estado se omite no cumprimento de ordem judicial para envio de força policial ao imóvel invadido.</w:t>
      </w:r>
    </w:p>
    <w:p>
      <w:pPr>
        <w:ind w:left="216"/>
      </w:pPr>
      <w:r>
        <w:rPr>
          <w:b/>
          <w:color w:val="003C8C"/>
          <w:sz w:val="16"/>
        </w:rPr>
        <w:t>[RE 283.989, rel. min. Ilmar Galvão, j. 28-5-2002, 1ª T, DJ de 13-9-2002.]</w:t>
      </w:r>
    </w:p>
    <w:p>
      <w:r>
        <w:rPr>
          <w:color w:val="8C8C8C"/>
          <w:sz w:val="14"/>
        </w:rPr>
        <w:t>blk-003636 | cf-1988-art-136-inc-1</w:t>
      </w:r>
      <w:r>
        <w:rPr>
          <w:color w:val="0050A0"/>
          <w:sz w:val="14"/>
        </w:rPr>
        <w:t xml:space="preserve"> | RE 228.977</w:t>
      </w:r>
      <w:r>
        <w:rPr>
          <w:color w:val="0050A0"/>
          <w:sz w:val="14"/>
        </w:rPr>
        <w:t xml:space="preserve"> | rel. Néri da Silveira</w:t>
      </w:r>
    </w:p>
    <w:p>
      <w:pPr>
        <w:ind w:left="216"/>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 Ausência de responsabilidade concorrente em face dos eventuais prejuízos causados a terceiros pela autoridade julgadora no ex</w:t>
      </w:r>
    </w:p>
    <w:p>
      <w:pPr>
        <w:ind w:left="216"/>
      </w:pPr>
      <w:r>
        <w:rPr>
          <w:b/>
          <w:color w:val="003C8C"/>
          <w:sz w:val="16"/>
        </w:rPr>
        <w:t>[RE 228.977, rel. min. Néri da Silveira, j. 5-3-2002, 2ª T, DJ de 12-4-2002.]</w:t>
      </w:r>
    </w:p>
    <w:p>
      <w:r>
        <w:rPr>
          <w:color w:val="8C8C8C"/>
          <w:sz w:val="14"/>
        </w:rPr>
        <w:t>blk-003637 | cf-1988-art-136-inc-1</w:t>
      </w:r>
      <w:r>
        <w:rPr>
          <w:color w:val="0050A0"/>
          <w:sz w:val="14"/>
        </w:rPr>
        <w:t xml:space="preserve"> | RE 518.278</w:t>
      </w:r>
      <w:r>
        <w:rPr>
          <w:color w:val="0050A0"/>
          <w:sz w:val="14"/>
        </w:rPr>
        <w:t xml:space="preserve"> | rel. Eros Grau</w:t>
      </w:r>
    </w:p>
    <w:p>
      <w:pPr>
        <w:ind w:left="216"/>
      </w:pPr>
      <w:r>
        <w:rPr>
          <w:sz w:val="18"/>
        </w:rPr>
        <w:t>= RE 518.278 AgR, rel. min. Eros Grau, j. 31-3-2009, 2ª T, DJE de 24-4-2009</w:t>
        <w:br/>
        <w:t>Responsabilidade civil do Estado: caracterização: morte causada a particular por agente da Polícia Rodoviária em serviço: irrelevância, nas circunstâncias do caso, de ter sido o servidor absolvido por legítima defesa de terceiro, se a agressão a esse não atribuída à vítima, mas a outrem, não atingido.</w:t>
      </w:r>
    </w:p>
    <w:p>
      <w:pPr>
        <w:ind w:left="216"/>
      </w:pPr>
      <w:r>
        <w:rPr>
          <w:b/>
          <w:color w:val="003C8C"/>
          <w:sz w:val="16"/>
        </w:rPr>
        <w:t>[RE 229.653, rel. min. Sepúlveda Pertence, j. 12-6-2001, 1ª T, DJ de 10-8-2001.]</w:t>
      </w:r>
    </w:p>
    <w:p>
      <w:r>
        <w:rPr>
          <w:color w:val="8C8C8C"/>
          <w:sz w:val="14"/>
        </w:rPr>
        <w:t>blk-003638 | cf-1988-art-136-inc-1</w:t>
      </w:r>
      <w:r>
        <w:rPr>
          <w:color w:val="0050A0"/>
          <w:sz w:val="14"/>
        </w:rPr>
        <w:t xml:space="preserve"> | RE 201.595</w:t>
      </w:r>
      <w:r>
        <w:rPr>
          <w:color w:val="0050A0"/>
          <w:sz w:val="14"/>
        </w:rPr>
        <w:t xml:space="preserve"> | rel. Marco Aurélio</w:t>
      </w:r>
    </w:p>
    <w:p>
      <w:pPr>
        <w:ind w:left="216"/>
      </w:pPr>
      <w:r>
        <w:rPr>
          <w:sz w:val="18"/>
        </w:rPr>
        <w:t>Responde o Estado pelos danos causados em razão de reconhecimento de firma considerada assinatura falsa. Em se tratando de atividade cartorária exercida à luz do art. 236 da CF, a responsabilidade objetiva é do notário, no que assume posição semelhante à das pessoas jurídicas de direito privado prestadoras de serviços públicos (...).</w:t>
      </w:r>
    </w:p>
    <w:p>
      <w:pPr>
        <w:ind w:left="216"/>
      </w:pPr>
      <w:r>
        <w:rPr>
          <w:b/>
          <w:color w:val="003C8C"/>
          <w:sz w:val="16"/>
        </w:rPr>
        <w:t>[RE 201.595, rel. min. Marco Aurélio, j. 28-11-2000, 2ª T, DJ de 20-4-2001.]</w:t>
      </w:r>
    </w:p>
    <w:p>
      <w:r>
        <w:rPr>
          <w:color w:val="8C8C8C"/>
          <w:sz w:val="14"/>
        </w:rPr>
        <w:t>blk-003639 | cf-1988-art-136-inc-1</w:t>
      </w:r>
      <w:r>
        <w:rPr>
          <w:color w:val="0050A0"/>
          <w:sz w:val="14"/>
        </w:rPr>
        <w:t xml:space="preserve"> | RE 788.009</w:t>
      </w:r>
      <w:r>
        <w:rPr>
          <w:color w:val="0050A0"/>
          <w:sz w:val="14"/>
        </w:rPr>
        <w:t xml:space="preserve"> | rel. Dias Toffoli</w:t>
      </w:r>
    </w:p>
    <w:p>
      <w:pPr>
        <w:ind w:left="216"/>
      </w:pPr>
      <w:r>
        <w:rPr>
          <w:sz w:val="18"/>
        </w:rPr>
        <w:t>= RE 788.009 AgR, rel. min. Dias Toffoli, j. 19-8-2014, 1ª T, DJE de 13-10-2014</w:t>
        <w:br/>
        <w:t>Entre as pessoas jurídicas de direito privado prestadoras de serviço público a que alude o § 6º do art. 37 da CF se incluem as permissionárias de serviços públicos.</w:t>
      </w:r>
    </w:p>
    <w:p>
      <w:pPr>
        <w:ind w:left="216"/>
      </w:pPr>
      <w:r>
        <w:rPr>
          <w:b/>
          <w:color w:val="003C8C"/>
          <w:sz w:val="16"/>
        </w:rPr>
        <w:t>[RE 206.711, rel. min. Moreira Alves, j. 26-3-1999, 1ª T, DJ de 25-6-1999.]</w:t>
      </w:r>
    </w:p>
    <w:p>
      <w:r>
        <w:rPr>
          <w:color w:val="8C8C8C"/>
          <w:sz w:val="14"/>
        </w:rPr>
        <w:t>blk-003640 | cf-1988-art-136-inc-1</w:t>
      </w:r>
      <w:r>
        <w:rPr>
          <w:color w:val="0050A0"/>
          <w:sz w:val="14"/>
        </w:rPr>
        <w:t xml:space="preserve"> | RE 209.354</w:t>
      </w:r>
      <w:r>
        <w:rPr>
          <w:color w:val="0050A0"/>
          <w:sz w:val="14"/>
        </w:rPr>
        <w:t xml:space="preserve"> | rel. Carlos Velloso</w:t>
      </w:r>
    </w:p>
    <w:p>
      <w:pPr>
        <w:ind w:left="216"/>
      </w:pPr>
      <w:r>
        <w:rPr>
          <w:sz w:val="18"/>
        </w:rPr>
        <w:t>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16"/>
      </w:pPr>
      <w:r>
        <w:rPr>
          <w:b/>
          <w:color w:val="003C8C"/>
          <w:sz w:val="16"/>
        </w:rPr>
        <w:t>[RE 209.354 AgR, rel. min. Carlos Velloso, j. 2-3-1999, 2ª T, DJ de 16-4-1999.]</w:t>
      </w:r>
    </w:p>
    <w:p>
      <w:r>
        <w:rPr>
          <w:color w:val="8C8C8C"/>
          <w:sz w:val="14"/>
        </w:rPr>
        <w:t>blk-003641 | cf-1988-art-136-inc-1</w:t>
      </w:r>
      <w:r>
        <w:rPr>
          <w:color w:val="0050A0"/>
          <w:sz w:val="14"/>
        </w:rPr>
        <w:t xml:space="preserve"> | RE 518.894</w:t>
      </w:r>
      <w:r>
        <w:rPr>
          <w:color w:val="0050A0"/>
          <w:sz w:val="14"/>
        </w:rPr>
        <w:t xml:space="preserve"> | rel. Ayres Britto</w:t>
      </w:r>
    </w:p>
    <w:p>
      <w:pPr>
        <w:ind w:left="216"/>
      </w:pPr>
      <w:r>
        <w:rPr>
          <w:sz w:val="18"/>
        </w:rPr>
        <w:t>= RE 518.894 AgR, rel. min. Ayres Britto, j. 2-8-2011, 2ª T, DJE de 23-9-2011</w:t>
        <w:br/>
        <w:t>Responsabilidade do Estado. Natureza. Animais em via pública. Colisão. A responsabilidade do Estado (gênero), prevista no § 6º do art. 37 da CF, é objetiva. O dolo e a culpa nele previstos dizem respeito à ação de regresso. Responde o Município pelos danos causados a terceiro em virtude da insuficiência de serviço de fiscalização visando à retirada, de vias urbanas, de animais.</w:t>
      </w:r>
    </w:p>
    <w:p>
      <w:pPr>
        <w:ind w:left="216"/>
      </w:pPr>
      <w:r>
        <w:rPr>
          <w:b/>
          <w:color w:val="003C8C"/>
          <w:sz w:val="16"/>
        </w:rPr>
        <w:t>[RE 180.602, rel. min. Marco Aurélio, j. 15-12-1998, 2ª T, DJ de 16-4-1999.]</w:t>
      </w:r>
    </w:p>
    <w:p>
      <w:r>
        <w:rPr>
          <w:color w:val="8C8C8C"/>
          <w:sz w:val="14"/>
        </w:rPr>
        <w:t>blk-003642 | cf-1988-art-136-inc-1</w:t>
      </w:r>
      <w:r>
        <w:rPr>
          <w:color w:val="0050A0"/>
          <w:sz w:val="14"/>
        </w:rPr>
        <w:t xml:space="preserve"> | RE 209.137</w:t>
      </w:r>
      <w:r>
        <w:rPr>
          <w:color w:val="0050A0"/>
          <w:sz w:val="14"/>
        </w:rPr>
        <w:t xml:space="preserve"> | rel. Moreira Alves</w:t>
      </w:r>
    </w:p>
    <w:p>
      <w:pPr>
        <w:ind w:left="216"/>
      </w:pPr>
      <w:r>
        <w:rPr>
          <w:sz w:val="18"/>
        </w:rPr>
        <w:t>A responsabilidade objetiva, inclusive a das pessoas jurídicas de direito público e de direito privado a que alude o art. 37, § 6º, da atual Constituição, é excluída ou atenuada quando a causa do dano decorre exclusivamente da ação da vítima, ou quando há concorrência de causas, em função, no primeiro caso, da ausência do nexo de causalidade na ocorrência do dano para determinar a responsabilidade daquelas pessoas jurídicas, ou, no segundo caso, da causalidade concorrente para a verificação do dano.</w:t>
      </w:r>
    </w:p>
    <w:p>
      <w:pPr>
        <w:ind w:left="216"/>
      </w:pPr>
      <w:r>
        <w:rPr>
          <w:b/>
          <w:color w:val="003C8C"/>
          <w:sz w:val="16"/>
        </w:rPr>
        <w:t>[RE 209.137, rel. min. Moreira Alves, j. 8-9-1998, 1ª T, DJ de 5-2-1999.]</w:t>
      </w:r>
    </w:p>
    <w:p>
      <w:pPr>
        <w:pStyle w:val="Heading1"/>
      </w:pPr>
      <w:r>
        <w:t>Art. 5</w:t>
      </w:r>
    </w:p>
    <w:p>
      <w:r>
        <w:rPr>
          <w:color w:val="8C8C8C"/>
          <w:sz w:val="14"/>
        </w:rPr>
        <w:t>blk-003643 | cf-1988-art-5-inc-50</w:t>
      </w:r>
      <w:r>
        <w:rPr>
          <w:color w:val="0050A0"/>
          <w:sz w:val="14"/>
        </w:rPr>
        <w:t xml:space="preserve"> | RE 172.025</w:t>
      </w:r>
      <w:r>
        <w:rPr>
          <w:color w:val="0050A0"/>
          <w:sz w:val="14"/>
        </w:rPr>
        <w:t xml:space="preserve"> | rel. Ilmar Galvão</w:t>
      </w:r>
    </w:p>
    <w:p>
      <w:pPr>
        <w:ind w:left="216"/>
      </w:pPr>
      <w:r>
        <w:rPr>
          <w:b/>
          <w:color w:val="003C8C"/>
          <w:sz w:val="16"/>
        </w:rPr>
        <w:t>[RE 172.025, rel. min. Ilmar Galvão, j. 8-10-1996, 1ª T, DJ de 19-12-1996.]</w:t>
      </w:r>
    </w:p>
    <w:p>
      <w:pPr>
        <w:pStyle w:val="Heading1"/>
      </w:pPr>
      <w:r>
        <w:t>Art. 130</w:t>
      </w:r>
    </w:p>
    <w:p>
      <w:r>
        <w:rPr>
          <w:color w:val="8C8C8C"/>
          <w:sz w:val="14"/>
        </w:rPr>
        <w:t>blk-003644 | cf-1988-art-130-par-3-inc-5</w:t>
      </w:r>
      <w:r>
        <w:rPr>
          <w:color w:val="0050A0"/>
          <w:sz w:val="14"/>
        </w:rPr>
        <w:t xml:space="preserve"> | RE 109.615</w:t>
      </w:r>
      <w:r>
        <w:rPr>
          <w:color w:val="0050A0"/>
          <w:sz w:val="14"/>
        </w:rPr>
        <w:t xml:space="preserve"> | rel. Celso de Mello</w:t>
      </w:r>
    </w:p>
    <w:p>
      <w:pPr>
        <w:ind w:left="216"/>
      </w:pPr>
      <w:r>
        <w:rPr>
          <w:sz w:val="18"/>
        </w:rPr>
        <w:t>A teoria do risco administrativo, consagrada em sucessivos documentos constitucionais brasileiros desde a Carta Política de 1946, confere fundamento doutrinário à responsabilidade civil objetiva do poder público pelos danos a que os agentes públicos houverem dado causa, por ação ou por omissão. Essa concepção teórica, que informa o princípio constitucional da responsabilidade civil objetiva do poder público, faz emergir, da mera ocorrência de ato lesivo causado à vítima pelo Estado, o dever de indenizá-la pelo dano pessoal e/ou patrimonial sofrido, independentemente de caracterização de culpa dos agentes estatais ou de demonstração de falta do serviço público. (...) O poder público, ao receber o estudante em qualquer dos estabelecimentos da rede oficial de ensino, assume o grave compromiss</w:t>
      </w:r>
    </w:p>
    <w:p>
      <w:pPr>
        <w:ind w:left="216"/>
      </w:pPr>
      <w:r>
        <w:rPr>
          <w:b/>
          <w:color w:val="003C8C"/>
          <w:sz w:val="16"/>
        </w:rPr>
        <w:t>[RE 109.615, rel. min. Celso de Mello, j. 28-5-1996, 1ª T, DJ de 2-8-1996.]</w:t>
      </w:r>
    </w:p>
    <w:p>
      <w:r>
        <w:rPr>
          <w:color w:val="8C8C8C"/>
          <w:sz w:val="14"/>
        </w:rPr>
        <w:t>blk-003645 | cf-1988-art-130-par-3-inc-5</w:t>
      </w:r>
      <w:r>
        <w:rPr>
          <w:color w:val="0050A0"/>
          <w:sz w:val="14"/>
        </w:rPr>
        <w:t xml:space="preserve"> | rel. Marco Aurélio</w:t>
      </w:r>
    </w:p>
    <w:p>
      <w:pPr>
        <w:ind w:left="216"/>
      </w:pPr>
      <w:r>
        <w:rPr>
          <w:sz w:val="18"/>
        </w:rPr>
        <w:t>A norma constitucional ínsita no art. 37, § 6º, refere-se à responsabilidade civil do Estado por danos causados a terceiros na prestação de serviços públicos, não ensejando qualquer indenização ao candidato habilitado em concurso público mas não nomeado por interesse da administração.</w:t>
      </w:r>
    </w:p>
    <w:p>
      <w:pPr>
        <w:ind w:left="216"/>
      </w:pPr>
      <w:r>
        <w:rPr>
          <w:b/>
          <w:color w:val="003C8C"/>
          <w:sz w:val="16"/>
        </w:rPr>
        <w:t>[RMS 22.063, red. do ac. min. Maurício Corrêa, rel. min. Marco Aurélio, j. 26-6-1995, 2ª T, DJ de 7-12-1995.]</w:t>
      </w:r>
    </w:p>
    <w:p>
      <w:r>
        <w:rPr>
          <w:color w:val="8C8C8C"/>
          <w:sz w:val="14"/>
        </w:rPr>
        <w:t>blk-003646 | cf-1988-art-130-par-3-inc-5</w:t>
      </w:r>
      <w:r>
        <w:rPr>
          <w:color w:val="0050A0"/>
          <w:sz w:val="14"/>
        </w:rPr>
        <w:t xml:space="preserve"> | AI 794.192</w:t>
      </w:r>
      <w:r>
        <w:rPr>
          <w:color w:val="0050A0"/>
          <w:sz w:val="14"/>
        </w:rPr>
        <w:t xml:space="preserve"> | rel. Ricardo Lewandowski</w:t>
      </w:r>
    </w:p>
    <w:p>
      <w:pPr>
        <w:ind w:left="216"/>
      </w:pPr>
      <w:r>
        <w:rPr>
          <w:sz w:val="18"/>
        </w:rPr>
        <w:t>= AI 794.192 AgR, rel. min. Ricardo Lewandowski, j. 19-10-2010, 1ª T, DJE de 16-11-2010</w:t>
        <w:br/>
        <w:t>A responsabilidade civil do Estado, responsabilidade objetiva, com base no risco administrativo, que admite pesquisa em torno da culpa do particular, para o fim de abrandar ou mesmo excluir a responsabilidade estatal, ocorre, em síntese, diante dos seguintes requisitos: a) do dano; b) da ação administrativa; c) e desde que haja nexo causal entre o dano e a ação administrativa. A consideração no sentido da licitude da ação administrativa é irrelevante, pois o que interessa é isto: sofrendo o particular um prejuízo, em razão da atuação estatal, regular ou irregular, no interesse da coletividade, é devida a indenização, que se assenta no princípio da igualdade dos ônus e encargos sociais.</w:t>
      </w:r>
    </w:p>
    <w:p>
      <w:pPr>
        <w:ind w:left="216"/>
      </w:pPr>
      <w:r>
        <w:rPr>
          <w:b/>
          <w:color w:val="003C8C"/>
          <w:sz w:val="16"/>
        </w:rPr>
        <w:t>[RE 113.587, rel. min. Carlos Velloso, j. 18-2-1992, 2ª T, DJ de 3-4-1992.]</w:t>
      </w:r>
    </w:p>
    <w:p>
      <w:r>
        <w:rPr>
          <w:b/>
          <w:color w:val="B46400"/>
          <w:sz w:val="16"/>
        </w:rPr>
        <w:t>CONTROLE CONCENTRADO</w:t>
      </w:r>
    </w:p>
    <w:p>
      <w:r>
        <w:rPr>
          <w:color w:val="8C8C8C"/>
          <w:sz w:val="14"/>
        </w:rPr>
        <w:t>blk-003647 | cf-1988-art-130-par-9</w:t>
      </w:r>
      <w:r>
        <w:rPr>
          <w:color w:val="0050A0"/>
          <w:sz w:val="14"/>
        </w:rPr>
        <w:t xml:space="preserve"> | ADI 6.584</w:t>
      </w:r>
      <w:r>
        <w:rPr>
          <w:color w:val="0050A0"/>
          <w:sz w:val="14"/>
        </w:rPr>
        <w:t xml:space="preserve"> | rel. Gilmar Mendes</w:t>
      </w:r>
    </w:p>
    <w:p>
      <w:pPr>
        <w:ind w:left="216"/>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 [ADI 6.584, rel. min. Gilmar Mendes, j. 24-5-2021, P, DJE de 2-6-2021,]</w:t>
      </w:r>
    </w:p>
    <w:p>
      <w:pPr>
        <w:pStyle w:val="Heading1"/>
      </w:pPr>
      <w:r>
        <w:t>Art. 134</w:t>
      </w:r>
    </w:p>
    <w:p>
      <w:r>
        <w:rPr>
          <w:b/>
          <w:color w:val="B46400"/>
          <w:sz w:val="16"/>
        </w:rPr>
        <w:t>REPERCUSSAO GERAL</w:t>
      </w:r>
    </w:p>
    <w:p>
      <w:r>
        <w:rPr>
          <w:color w:val="8C8C8C"/>
          <w:sz w:val="14"/>
        </w:rPr>
        <w:t>blk-003648 | cf-1988-art-134-par-1</w:t>
      </w:r>
      <w:r>
        <w:rPr>
          <w:color w:val="0050A0"/>
          <w:sz w:val="14"/>
        </w:rPr>
        <w:t xml:space="preserve"> | RE 658.999</w:t>
      </w:r>
      <w:r>
        <w:rPr>
          <w:color w:val="0050A0"/>
          <w:sz w:val="14"/>
        </w:rPr>
        <w:t xml:space="preserve"> | rel. Dias Toffoli</w:t>
      </w:r>
    </w:p>
    <w:p>
      <w:pPr>
        <w:ind w:left="216"/>
      </w:pPr>
      <w:r>
        <w:rPr>
          <w:sz w:val="18"/>
        </w:rPr>
        <w:t>“Tratando-se de cargos constitucionalmente acumuláveis, descabe aplicar a vedação de acumulação de aposentadorias e pensões contida na parte final do art. 11 da Emenda Constitucional nº 20/98, porquanto destinada apenas aos casos de que trata, ou seja, aos reingressos no serviço público por meio de concurso público antes da publicação da referida emenda e que envolvam cargos inacumuláveis". [RE 658.999, rel. min. Dias Toffoli, j. 17-12-2022, P, DJE de 22-3-2023, Tema 627, com mérito julgado.]</w:t>
        <w:b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w:t>
      </w:r>
    </w:p>
    <w:p>
      <w:pPr>
        <w:ind w:left="216"/>
      </w:pPr>
      <w:r>
        <w:rPr>
          <w:b/>
          <w:color w:val="003C8C"/>
          <w:sz w:val="16"/>
        </w:rPr>
        <w:t>[ARE 848.993 RG, voto do rel. min. Gilmar Mendes, j. 6-10-2016, P, DJE de 23-3-2017, Tema 921, com mérito julgado.]</w:t>
      </w:r>
    </w:p>
    <w:p>
      <w:r>
        <w:rPr>
          <w:b/>
          <w:color w:val="B46400"/>
          <w:sz w:val="16"/>
        </w:rPr>
        <w:t>REPERCUSSAO GERAL</w:t>
      </w:r>
    </w:p>
    <w:p>
      <w:r>
        <w:rPr>
          <w:color w:val="8C8C8C"/>
          <w:sz w:val="14"/>
        </w:rPr>
        <w:t>blk-003649 | cf-1988-art-134-par-1</w:t>
      </w:r>
      <w:r>
        <w:rPr>
          <w:color w:val="0050A0"/>
          <w:sz w:val="14"/>
        </w:rPr>
        <w:t xml:space="preserve"> | RE 584.388</w:t>
      </w:r>
      <w:r>
        <w:rPr>
          <w:color w:val="0050A0"/>
          <w:sz w:val="14"/>
        </w:rPr>
        <w:t xml:space="preserve"> | rel. Ricardo Lewandowski</w:t>
      </w:r>
    </w:p>
    <w:p>
      <w:pPr>
        <w:ind w:left="216"/>
      </w:pPr>
      <w:r>
        <w:rPr>
          <w:sz w:val="18"/>
        </w:rPr>
        <w:t>A Carta de 1988 veda a percepção simultânea de proventos de aposentadoria com remuneração de cargo, emprego ou função pública, ressalvadas hipóteses – inocorrentes na espécie – de cargos acumuláveis na forma da Constituição, cargos eletivos e cargos em comissão (art. 37, § 10, da Constituição). Mesmo antes da EC 20/1998, a acumulação de proventos e vencimentos somente era admitida quando se tratasse de cargos, funções ou empregos acumuláveis na atividade, na forma permitida pela CF. Com o advento da EC 20/1998, que preservou a situação daqueles servidores que retornaram ao serviço público antes da sua promulgação, proibiu, em seu art. 11, a percepção de mais de uma aposentadoria pelo regime de previdência a que se refere o art. 40 da Constituição. Se era proibida a percepção de dupla apose</w:t>
      </w:r>
    </w:p>
    <w:p>
      <w:r>
        <w:rPr>
          <w:b/>
          <w:color w:val="B46400"/>
          <w:sz w:val="16"/>
        </w:rPr>
        <w:t>JULGADOS CORRELATOS</w:t>
      </w:r>
    </w:p>
    <w:p>
      <w:r>
        <w:rPr>
          <w:color w:val="8C8C8C"/>
          <w:sz w:val="14"/>
        </w:rPr>
        <w:t>blk-003650 | cf-1988-art-134-par-1</w:t>
      </w:r>
      <w:r>
        <w:rPr>
          <w:color w:val="0050A0"/>
          <w:sz w:val="14"/>
        </w:rPr>
        <w:t xml:space="preserve"> | MS 36.882</w:t>
      </w:r>
      <w:r>
        <w:rPr>
          <w:color w:val="0050A0"/>
          <w:sz w:val="14"/>
        </w:rPr>
        <w:t xml:space="preserve"> | rel. Nunes Marques</w:t>
      </w:r>
    </w:p>
    <w:p>
      <w:pPr>
        <w:ind w:left="216"/>
      </w:pPr>
      <w:r>
        <w:rPr>
          <w:sz w:val="18"/>
        </w:rPr>
        <w:t>Militar da reserva remunerada que reingressa no serviço público, em cargo civil, após a vigência da Emenda Constitucional n. 20/1998, não tem direito líquido e certo de acumular os proventos oriundos da reserva remunerada com a remuneração decorrente do exercício do cargo civil assumido. [MS 36.882 ED-AgR, rel. min. Nunes Marques, j. 7-2-2023, 2ª T, DJE de 16-2-2023.]</w:t>
        <w:br/>
        <w:t>O acesso a cargos públicos rege-se pela Constituição Federal e pela legislação de cada unidade federativa. Se o legislador municipal estabeleceu que a aposentadoria é causa de vacância, o servidor não pode, sem prestar novo concurso público, manter-se ou ser reintegrado ao mesmo cargo, depois de se aposentar. [ARE 1.250.903 AgR e ARE 1.234.192 AgR, red. do ac. min. Alexandre de Moraes, rel. min. Marco Aurélio, j. 16-6-2020, 1</w:t>
      </w:r>
    </w:p>
    <w:p>
      <w:pPr>
        <w:ind w:left="216"/>
      </w:pPr>
      <w:r>
        <w:rPr>
          <w:b/>
          <w:color w:val="003C8C"/>
          <w:sz w:val="16"/>
        </w:rPr>
        <w:t>[AI 264.217 AgR, rel. min. Dias Toffoli, j. 20-3-2012, 1ª T, DJE de 26-4-2012.]</w:t>
      </w:r>
    </w:p>
    <w:p>
      <w:r>
        <w:rPr>
          <w:b/>
          <w:color w:val="B46400"/>
          <w:sz w:val="16"/>
        </w:rPr>
        <w:t>JULGADOS CORRELATOS</w:t>
      </w:r>
    </w:p>
    <w:p>
      <w:r>
        <w:rPr>
          <w:color w:val="8C8C8C"/>
          <w:sz w:val="14"/>
        </w:rPr>
        <w:t>blk-003651 | cf-1988-art-134-par-1</w:t>
      </w:r>
      <w:r>
        <w:rPr>
          <w:color w:val="0050A0"/>
          <w:sz w:val="14"/>
        </w:rPr>
        <w:t xml:space="preserve"> | AI 481.022</w:t>
      </w:r>
      <w:r>
        <w:rPr>
          <w:color w:val="0050A0"/>
          <w:sz w:val="14"/>
        </w:rPr>
        <w:t xml:space="preserve"> | rel. Marco Aurélio</w:t>
      </w:r>
    </w:p>
    <w:p>
      <w:pPr>
        <w:ind w:left="216"/>
      </w:pPr>
      <w:r>
        <w:rPr>
          <w:sz w:val="18"/>
        </w:rPr>
        <w:t>Com o art. 11 da EC 20, de 15-12-1998, ocorreu o afastamento da incidência da proibição de acumular proventos e vencimentos em relação àqueles que tivessem reingressado no serviço público em data anterior ao da promulgação do novo texto constitucional.</w:t>
      </w:r>
    </w:p>
    <w:p>
      <w:pPr>
        <w:ind w:left="216"/>
      </w:pPr>
      <w:r>
        <w:rPr>
          <w:b/>
          <w:color w:val="003C8C"/>
          <w:sz w:val="16"/>
        </w:rPr>
        <w:t>[AI 481.022 AgR, rel. min. Marco Aurélio, j. 7-4-2009, 1ª T, DJE de 5-6-2009.]</w:t>
      </w:r>
    </w:p>
    <w:p>
      <w:r>
        <w:rPr>
          <w:b/>
          <w:color w:val="B46400"/>
          <w:sz w:val="16"/>
        </w:rPr>
        <w:t>JULGADOS CORRELATOS</w:t>
      </w:r>
    </w:p>
    <w:p>
      <w:r>
        <w:rPr>
          <w:color w:val="8C8C8C"/>
          <w:sz w:val="14"/>
        </w:rPr>
        <w:t>blk-003652 | cf-1988-art-134-par-1</w:t>
      </w:r>
      <w:r>
        <w:rPr>
          <w:color w:val="0050A0"/>
          <w:sz w:val="14"/>
        </w:rPr>
        <w:t xml:space="preserve"> | RE 593.326</w:t>
      </w:r>
      <w:r>
        <w:rPr>
          <w:color w:val="0050A0"/>
          <w:sz w:val="14"/>
        </w:rPr>
        <w:t xml:space="preserve"> | rel. Dias Toffoli</w:t>
      </w:r>
    </w:p>
    <w:p>
      <w:pPr>
        <w:ind w:left="216"/>
      </w:pPr>
      <w:r>
        <w:rPr>
          <w:sz w:val="18"/>
        </w:rPr>
        <w:t>= RE 593.326, rel. min. Dias Toffoli, j. 7-11-2012, dec. monocrática, DJE de 14-11-2012</w:t>
        <w:br/>
        <w:t>As recorrentes pretendem continuar recebendo, cumulativamente, os proventos de aposentadoria com os vencimentos do cargo da ativa. Alegam que foram beneficiadas pela exceção criada no art. 11 da EC 20/1998. A EC 20/1998 vedou a percepção simultânea de proventos de aposentadoria com a remuneração de cargo, emprego ou função pública, ressalvados os cargos acumuláveis na forma desta Constituição. Por outro lado, reconheceu o direito daqueles servidores aposentados que, até a data da promulgação dessa emenda, retornaram à atividade. Não é o caso das recorrentes. Elas não ingressaram novamente no serviço público, mas ocuparam indevidamente dois cargos públicos em atividade. Embora não recebessem os venciment</w:t>
      </w:r>
    </w:p>
    <w:p>
      <w:pPr>
        <w:ind w:left="216"/>
      </w:pPr>
      <w:r>
        <w:rPr>
          <w:b/>
          <w:color w:val="003C8C"/>
          <w:sz w:val="16"/>
        </w:rPr>
        <w:t>[RE 382.389, rel. min. Ellen Gracie, j. 14-2-2006, 2ª T, DJ de 17-3-2006.]</w:t>
      </w:r>
    </w:p>
    <w:p>
      <w:r>
        <w:rPr>
          <w:b/>
          <w:color w:val="B46400"/>
          <w:sz w:val="16"/>
        </w:rPr>
        <w:t>JULGADOS CORRELATOS</w:t>
      </w:r>
    </w:p>
    <w:p>
      <w:r>
        <w:rPr>
          <w:color w:val="8C8C8C"/>
          <w:sz w:val="14"/>
        </w:rPr>
        <w:t>blk-003653 | cf-1988-art-134-par-1</w:t>
      </w:r>
      <w:r>
        <w:rPr>
          <w:color w:val="0050A0"/>
          <w:sz w:val="14"/>
        </w:rPr>
        <w:t xml:space="preserve"> | RE 295.014</w:t>
      </w:r>
      <w:r>
        <w:rPr>
          <w:color w:val="0050A0"/>
          <w:sz w:val="14"/>
        </w:rPr>
        <w:t xml:space="preserve"> | rel. Gilmar Mendes</w:t>
      </w:r>
    </w:p>
    <w:p>
      <w:pPr>
        <w:ind w:left="216"/>
      </w:pPr>
      <w:r>
        <w:rPr>
          <w:sz w:val="18"/>
        </w:rPr>
        <w:t>= RE 295.014 AgR, rel. min. Gilmar Mendes, j. 15-2-2011, 2ª T, DJE de 1º-3-2011</w:t>
        <w:br/>
        <w:t>O art. 93, § 9º, da Constituição do Brasil de 1967, na redação da EC 1/1969, bem como a Constituição de 1988, antes da EC 20/1998, não obstavam o retorno do militar reformado ao serviço público e a posterior aposentadoria no cargo civil, acumulando os respectivos proventos. Precedente (MS 24.742, rel. min. Marco Aurélio, Informativo 360). Reformado o militar sob a Constituição de 1967 e aposentado como servidor civil na vigência da Constituição de 1988, antes da edição da EC 20/1998, não há falar em acumulação de proventos do art. 40 da CF/1988, vedada pelo art. 11 da EC 20/1998, mas a percepção de provento civil (art. 40 da CF/1988) cumulado com provento militar (art. 42 da CF/1988), situação não abarcada pela</w:t>
      </w:r>
    </w:p>
    <w:p>
      <w:pPr>
        <w:ind w:left="216"/>
      </w:pPr>
      <w:r>
        <w:rPr>
          <w:b/>
          <w:color w:val="003C8C"/>
          <w:sz w:val="16"/>
        </w:rPr>
        <w:t>[MS 24.997, MS 25.015, MS 25.036, MS 25.037, MS 25.090 e MS 25.095, rel. min. Eros Grau, j. 2-2-2005, P, DJ de 1º-4-2005.]</w:t>
      </w:r>
    </w:p>
    <w:p>
      <w:r>
        <w:rPr>
          <w:b/>
          <w:color w:val="B46400"/>
          <w:sz w:val="16"/>
        </w:rPr>
        <w:t>JULGADOS CORRELATOS</w:t>
      </w:r>
    </w:p>
    <w:p>
      <w:r>
        <w:rPr>
          <w:color w:val="8C8C8C"/>
          <w:sz w:val="14"/>
        </w:rPr>
        <w:t>blk-003654 | cf-1988-art-134-par-1</w:t>
      </w:r>
      <w:r>
        <w:rPr>
          <w:color w:val="0050A0"/>
          <w:sz w:val="14"/>
        </w:rPr>
        <w:t xml:space="preserve"> | AI 801.096</w:t>
      </w:r>
      <w:r>
        <w:rPr>
          <w:color w:val="0050A0"/>
          <w:sz w:val="14"/>
        </w:rPr>
        <w:t xml:space="preserve"> | rel. Luiz Fux</w:t>
      </w:r>
    </w:p>
    <w:p>
      <w:pPr>
        <w:ind w:left="216"/>
      </w:pPr>
      <w:r>
        <w:rPr>
          <w:sz w:val="18"/>
        </w:rPr>
        <w:t>= AI 801.096 AgR, rel. min. Luiz Fux, j. 6-12-2011, 1ª T, DJE de 19-12-2011</w:t>
      </w:r>
    </w:p>
    <w:p>
      <w:pPr>
        <w:pStyle w:val="Heading1"/>
      </w:pPr>
      <w:r>
        <w:t>Art. 3</w:t>
      </w:r>
    </w:p>
    <w:p>
      <w:r>
        <w:rPr>
          <w:b/>
          <w:color w:val="B46400"/>
          <w:sz w:val="16"/>
        </w:rPr>
        <w:t>CONTROLE CONCENTRADO</w:t>
      </w:r>
    </w:p>
    <w:p>
      <w:r>
        <w:rPr>
          <w:color w:val="8C8C8C"/>
          <w:sz w:val="14"/>
        </w:rPr>
        <w:t>blk-003655 | cf-1988-art-3</w:t>
      </w:r>
      <w:r>
        <w:rPr>
          <w:color w:val="0050A0"/>
          <w:sz w:val="14"/>
        </w:rPr>
        <w:t xml:space="preserve"> | ADI 119</w:t>
      </w:r>
      <w:r>
        <w:rPr>
          <w:color w:val="0050A0"/>
          <w:sz w:val="14"/>
        </w:rPr>
        <w:t xml:space="preserve"> | rel. Dias Toffoli</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pPr>
        <w:pStyle w:val="Heading1"/>
      </w:pPr>
      <w:r>
        <w:t>Art. 5</w:t>
      </w:r>
    </w:p>
    <w:p>
      <w:r>
        <w:rPr>
          <w:color w:val="8C8C8C"/>
          <w:sz w:val="14"/>
        </w:rPr>
        <w:t>blk-003656 | cf-1988-art-5-inc-50</w:t>
      </w:r>
      <w:r>
        <w:rPr>
          <w:color w:val="0050A0"/>
          <w:sz w:val="14"/>
        </w:rPr>
        <w:t xml:space="preserve"> | ADI 1.381</w:t>
      </w:r>
      <w:r>
        <w:rPr>
          <w:color w:val="0050A0"/>
          <w:sz w:val="14"/>
        </w:rPr>
        <w:t xml:space="preserve"> | rel. Dias Toffoli</w:t>
      </w:r>
    </w:p>
    <w:p>
      <w:pPr>
        <w:ind w:left="216"/>
      </w:pPr>
      <w:r>
        <w:rPr>
          <w:b/>
          <w:color w:val="003C8C"/>
          <w:sz w:val="16"/>
        </w:rPr>
        <w:t>[ADI 1.381, rel. min. Dias Toffoli, j. 21-8-2014, P, DJE de 9-10-2014.]</w:t>
      </w:r>
    </w:p>
    <w:p>
      <w:r>
        <w:rPr>
          <w:color w:val="8C8C8C"/>
          <w:sz w:val="14"/>
        </w:rPr>
        <w:t>blk-003657 | cf-1988-art-5-inc-50</w:t>
      </w:r>
      <w:r>
        <w:rPr>
          <w:color w:val="0050A0"/>
          <w:sz w:val="14"/>
        </w:rPr>
        <w:t xml:space="preserve"> | ADI 199</w:t>
      </w:r>
      <w:r>
        <w:rPr>
          <w:color w:val="0050A0"/>
          <w:sz w:val="14"/>
        </w:rPr>
        <w:t xml:space="preserve"> | rel. Maurício Corrêa</w:t>
      </w:r>
    </w:p>
    <w:p>
      <w:pPr>
        <w:ind w:left="216"/>
      </w:pPr>
      <w:r>
        <w:rPr>
          <w:sz w:val="18"/>
        </w:rPr>
        <w:t>Servidor público investido no mandato de vice-prefeito. Aplicam-se-lhe, por analogia, as disposições contidas no inciso II do art. 38 da CF.</w:t>
      </w:r>
    </w:p>
    <w:p>
      <w:pPr>
        <w:ind w:left="216"/>
      </w:pPr>
      <w:r>
        <w:rPr>
          <w:b/>
          <w:color w:val="003C8C"/>
          <w:sz w:val="16"/>
        </w:rPr>
        <w:t>[ADI 199, rel. min. Maurício Corrêa, j. 22-4-1998, P, DJ de 7-8-1998.]</w:t>
      </w:r>
    </w:p>
    <w:p>
      <w:r>
        <w:rPr>
          <w:color w:val="8C8C8C"/>
          <w:sz w:val="14"/>
        </w:rPr>
        <w:t>blk-003658 | cf-1988-art-5-inc-50</w:t>
      </w:r>
      <w:r>
        <w:rPr>
          <w:color w:val="0050A0"/>
          <w:sz w:val="14"/>
        </w:rPr>
        <w:t xml:space="preserve"> | ADI 143</w:t>
      </w:r>
      <w:r>
        <w:rPr>
          <w:color w:val="0050A0"/>
          <w:sz w:val="14"/>
        </w:rPr>
        <w:t xml:space="preserve"> | rel. Carlos Velloso</w:t>
      </w:r>
    </w:p>
    <w:p>
      <w:pPr>
        <w:ind w:left="216"/>
      </w:pPr>
      <w:r>
        <w:rPr>
          <w:sz w:val="18"/>
        </w:rPr>
        <w:t>Suspensão cautelar da eficácia do § 2º do art. 38 da Constituição do Ceará, que autoriza o afastamento do cargo, sem prejuízo dos salários, vencimentos e demais vantagens, de servidor público eleito vice-prefeito.</w:t>
      </w:r>
    </w:p>
    <w:p>
      <w:pPr>
        <w:ind w:left="216"/>
      </w:pPr>
      <w:r>
        <w:rPr>
          <w:b/>
          <w:color w:val="003C8C"/>
          <w:sz w:val="16"/>
        </w:rPr>
        <w:t>[ADI 143 MC-MC, rel. min. Carlos Velloso, j. 2-9-1993, P, DJ de 30-3-2001.]</w:t>
      </w:r>
    </w:p>
    <w:p>
      <w:r>
        <w:rPr>
          <w:color w:val="8C8C8C"/>
          <w:sz w:val="14"/>
        </w:rPr>
        <w:t>blk-003659 | cf-1988-art-5-inc-50</w:t>
      </w:r>
      <w:r>
        <w:rPr>
          <w:color w:val="0050A0"/>
          <w:sz w:val="14"/>
        </w:rPr>
        <w:t xml:space="preserve"> | RE 140.269</w:t>
      </w:r>
      <w:r>
        <w:rPr>
          <w:color w:val="0050A0"/>
          <w:sz w:val="14"/>
        </w:rPr>
        <w:t xml:space="preserve"> | rel. Néri da Silveira</w:t>
      </w:r>
    </w:p>
    <w:p>
      <w:pPr>
        <w:ind w:left="216"/>
      </w:pPr>
      <w:r>
        <w:rPr>
          <w:sz w:val="18"/>
        </w:rPr>
        <w:t>Julgado correlato</w:t>
        <w:br/>
        <w:t>Não pode o vice-prefeito acumular a remuneração decorrente de emprego em empresa pública estadual com a representação estabelecida para o exercício do mandato eletivo (...). O que a Constituição excepcionou, no art. 38, III, no âmbito municipal, foi apenas a situação do vereador, ao possibilitar-lhe, se servidor público, no exercício do mandato, perceber as vantagens de seu cargo, emprego ou função, sem prejuízo da remuneração do cargo eletivo, quando houver compatibilidade de horários; se não se comprovar a compatibilidade de horários, será aplicada a norma relativa ao prefeito (CF, art. 38, II).</w:t>
      </w:r>
    </w:p>
    <w:p>
      <w:pPr>
        <w:ind w:left="216"/>
      </w:pPr>
      <w:r>
        <w:rPr>
          <w:b/>
          <w:color w:val="003C8C"/>
          <w:sz w:val="16"/>
        </w:rPr>
        <w:t>[RE 140.269, rel. min. Néri da Silveira, j. 1º-10-1996, 2ª T, DJ de 9-5-1997.]</w:t>
      </w:r>
    </w:p>
    <w:p>
      <w:r>
        <w:rPr>
          <w:color w:val="8C8C8C"/>
          <w:sz w:val="14"/>
        </w:rPr>
        <w:t>blk-003660 | cf-1988-art-5-inc-50</w:t>
      </w:r>
      <w:r>
        <w:rPr>
          <w:color w:val="0050A0"/>
          <w:sz w:val="14"/>
        </w:rPr>
        <w:t xml:space="preserve"> | ARE 659.543</w:t>
      </w:r>
      <w:r>
        <w:rPr>
          <w:color w:val="0050A0"/>
          <w:sz w:val="14"/>
        </w:rPr>
        <w:t xml:space="preserve"> | rel. Cármen Lúcia</w:t>
      </w:r>
    </w:p>
    <w:p>
      <w:pPr>
        <w:ind w:left="216"/>
      </w:pPr>
      <w:r>
        <w:rPr>
          <w:sz w:val="18"/>
        </w:rPr>
        <w:t>= ARE 659.543 AgR, rel. min. Cármen Lúcia, j. 30-10-2012, 2ª T, DJE de 20-11-2012</w:t>
      </w:r>
    </w:p>
    <w:p>
      <w:r>
        <w:rPr>
          <w:color w:val="8C8C8C"/>
          <w:sz w:val="14"/>
        </w:rPr>
        <w:t>blk-003661 | cf-1988-art-5-inc-50</w:t>
      </w:r>
      <w:r>
        <w:rPr>
          <w:color w:val="0050A0"/>
          <w:sz w:val="14"/>
        </w:rPr>
        <w:t xml:space="preserve"> | ADI 1.381</w:t>
      </w:r>
      <w:r>
        <w:rPr>
          <w:color w:val="0050A0"/>
          <w:sz w:val="14"/>
        </w:rPr>
        <w:t xml:space="preserve"> | rel. Dias Toffoli</w:t>
      </w:r>
    </w:p>
    <w:p>
      <w:pPr>
        <w:ind w:left="216"/>
      </w:pPr>
      <w:r>
        <w:rPr>
          <w:b/>
          <w:color w:val="003C8C"/>
          <w:sz w:val="16"/>
        </w:rPr>
        <w:t>[ADI 1.381, rel. min. Dias Toffoli, j. 21-8-2014, P, DJE de 9-10-2014.]</w:t>
      </w:r>
    </w:p>
    <w:p>
      <w:r>
        <w:rPr>
          <w:color w:val="8C8C8C"/>
          <w:sz w:val="14"/>
        </w:rPr>
        <w:t>blk-003662 | cf-1988-art-5-inc-50</w:t>
      </w:r>
      <w:r>
        <w:rPr>
          <w:color w:val="0050A0"/>
          <w:sz w:val="14"/>
        </w:rPr>
        <w:t xml:space="preserve"> | ADI 199</w:t>
      </w:r>
      <w:r>
        <w:rPr>
          <w:color w:val="0050A0"/>
          <w:sz w:val="14"/>
        </w:rPr>
        <w:t xml:space="preserve"> | rel. Maurício Corrêa</w:t>
      </w:r>
    </w:p>
    <w:p>
      <w:pPr>
        <w:ind w:left="216"/>
      </w:pPr>
      <w:r>
        <w:rPr>
          <w:sz w:val="18"/>
        </w:rPr>
        <w:t>Carta estadual. Restrição do exercício funcional ao domicílio eleitoral. Impossibilidade. A CF prevê tão somente a hipótese do desempenho simultâneo das funções públicas, observada a compatibilidade de horários. Extensão ao suplente de vereador. Insubsistência. Ao suplente de vereador não se pode validamente estabelecer nenhuma limitação ao exercício do cargo, emprego ou função, por não ser titular de mandato eletivo.</w:t>
      </w:r>
    </w:p>
    <w:p>
      <w:pPr>
        <w:ind w:left="216"/>
      </w:pPr>
      <w:r>
        <w:rPr>
          <w:b/>
          <w:color w:val="003C8C"/>
          <w:sz w:val="16"/>
        </w:rPr>
        <w:t>[ADI 199, rel. min. Maurício Corrêa, j. 22-4-1998, P, DJ de 7-8-1998.]</w:t>
      </w:r>
    </w:p>
    <w:p>
      <w:pPr>
        <w:pStyle w:val="Heading1"/>
      </w:pPr>
      <w:r>
        <w:t>Art. 130</w:t>
      </w:r>
    </w:p>
    <w:p>
      <w:r>
        <w:rPr>
          <w:b/>
          <w:color w:val="B46400"/>
          <w:sz w:val="16"/>
        </w:rPr>
        <w:t>CONTROLE CONCENTRADO</w:t>
      </w:r>
    </w:p>
    <w:p>
      <w:r>
        <w:rPr>
          <w:color w:val="8C8C8C"/>
          <w:sz w:val="14"/>
        </w:rPr>
        <w:t>blk-003663 | cf-1988-art-130-par-3-inc-5</w:t>
      </w:r>
      <w:r>
        <w:rPr>
          <w:color w:val="0050A0"/>
          <w:sz w:val="14"/>
        </w:rPr>
        <w:t xml:space="preserve"> | ADPF 853</w:t>
      </w:r>
      <w:r>
        <w:rPr>
          <w:color w:val="0050A0"/>
          <w:sz w:val="14"/>
        </w:rPr>
        <w:t xml:space="preserve"> | rel. Edson Fachin</w:t>
      </w:r>
    </w:p>
    <w:p>
      <w:pPr>
        <w:ind w:left="216"/>
      </w:pPr>
      <w:r>
        <w:rPr>
          <w:sz w:val="18"/>
        </w:rPr>
        <w:t>A antinomia aparente entre a disposição do art. 38, V da Constituição da República e o art. 14, caput da Emenda Constitucional n. 103/2019 deve ser resolvida pelo critério da especialidade, tendo em vista que há duas normas de idêntica hierarquia que ingressaram simultaneamente no mundo jurídico. A interpretação realizada pelos atos do poder público questionados viola os preceitos fundamentais da separação dos poderes, da isonomia e indiretamente o princípio federativo ao fomentarem cobrança de contribuição previdenciária em desacordo com as prescrições da Emenda Constitucional n. 103/2019. Arguição de descumprimento de preceito fundamental conhecida e pedidos julgados procedente para declarar a inconstitucionalidade dos atos impugnados e assegurar aos parlamentares, que estavam licenciado</w:t>
      </w:r>
    </w:p>
    <w:p>
      <w:pPr>
        <w:pStyle w:val="Heading1"/>
      </w:pPr>
      <w:r>
        <w:t>Art. 3</w:t>
      </w:r>
    </w:p>
    <w:p>
      <w:r>
        <w:rPr>
          <w:color w:val="8C8C8C"/>
          <w:sz w:val="14"/>
        </w:rPr>
        <w:t>blk-003664 | cf-1988-art-3</w:t>
      </w:r>
      <w:r>
        <w:rPr>
          <w:color w:val="0050A0"/>
          <w:sz w:val="14"/>
        </w:rPr>
        <w:t xml:space="preserve"> | ADI 2.135</w:t>
      </w:r>
      <w:r>
        <w:rPr>
          <w:color w:val="0050A0"/>
          <w:sz w:val="14"/>
        </w:rPr>
        <w:t xml:space="preserve"> | rel. Cármen Lúcia. Red. do ac. min. Gilmar Mendes</w:t>
      </w:r>
    </w:p>
    <w:p>
      <w:pPr>
        <w:ind w:left="216"/>
      </w:pPr>
      <w:r>
        <w:rPr>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 pelo Plenário da Câmara dos Deputados. O DVS n. 9, formulado pelo bloco de oposição, restringiu-se ao caput da redação proposta para o art. 39 da Constituição, constante do art. 5º do substitutivo ap</w:t>
      </w:r>
    </w:p>
    <w:p>
      <w:pPr>
        <w:ind w:left="216"/>
      </w:pPr>
      <w:r>
        <w:rPr>
          <w:b/>
          <w:color w:val="003C8C"/>
          <w:sz w:val="16"/>
        </w:rPr>
        <w:t>[ADI 2.135, rel. min. Cármen Lúcia. Red. do ac. min. Gilmar Mendes, j. 06.11.2024, P, DJE de 03.06.2025.]</w:t>
      </w:r>
    </w:p>
    <w:p>
      <w:r>
        <w:rPr>
          <w:color w:val="8C8C8C"/>
          <w:sz w:val="14"/>
        </w:rPr>
        <w:t>blk-003665 | cf-1988-art-3</w:t>
      </w:r>
      <w:r>
        <w:rPr>
          <w:color w:val="0050A0"/>
          <w:sz w:val="14"/>
        </w:rPr>
        <w:t xml:space="preserve"> | ADC 36</w:t>
      </w:r>
      <w:r>
        <w:rPr>
          <w:color w:val="0050A0"/>
          <w:sz w:val="14"/>
        </w:rPr>
        <w:t xml:space="preserve"> | rel. Cármen Lúcia</w:t>
      </w:r>
    </w:p>
    <w:p>
      <w:pPr>
        <w:ind w:left="216"/>
      </w:pPr>
      <w:r>
        <w:rPr>
          <w:sz w:val="18"/>
        </w:rPr>
        <w:t>Os Conselhos Profissionais, enquanto autarquias corporativas criadas por lei com outorga para o exercício de atividade típica do Estado, tem maior grau de autonomia administrativa e financeira, constituindo espécie sui generis de pessoa jurídica de direito público não estatal, a qual não se aplica a obrigatoriedade do regime jurídico único preconizado pelo artigo 39 do texto constitucional. Trata-se de natureza peculiar que justifica o afastamento de algumas das regras ordinárias impostas às pessoas jurídicas de direito público. (...) Constitucionalidade da legislação que permite a contratação no âmbito dos Conselhos Profissionais sob o regime celetista.</w:t>
      </w:r>
    </w:p>
    <w:p>
      <w:pPr>
        <w:ind w:left="216"/>
      </w:pPr>
      <w:r>
        <w:rPr>
          <w:b/>
          <w:color w:val="003C8C"/>
          <w:sz w:val="16"/>
        </w:rPr>
        <w:t>[ADC 36, rel. min. Cármen Lúcia, j. 8-9-2020, P, DJE de 16-11-2020.]</w:t>
      </w:r>
    </w:p>
    <w:p>
      <w:r>
        <w:rPr>
          <w:color w:val="8C8C8C"/>
          <w:sz w:val="14"/>
        </w:rPr>
        <w:t>blk-003666 | cf-1988-art-3</w:t>
      </w:r>
      <w:r>
        <w:rPr>
          <w:color w:val="0050A0"/>
          <w:sz w:val="14"/>
        </w:rPr>
        <w:t xml:space="preserve"> | ADI 5.615</w:t>
      </w:r>
      <w:r>
        <w:rPr>
          <w:color w:val="0050A0"/>
          <w:sz w:val="14"/>
        </w:rPr>
        <w:t xml:space="preserve"> | rel. Alexandre de Moraes</w:t>
      </w:r>
    </w:p>
    <w:p>
      <w:pPr>
        <w:ind w:left="216"/>
      </w:pPr>
      <w:r>
        <w:rPr>
          <w:sz w:val="18"/>
        </w:rPr>
        <w:t>Compete a cada Ente federativo estipular, por meio de lei em sentido estrito, o regime jurídico de seus servidores, escolhendo entre o regime estatutário ou o regime celetista, sendo que a Constituição Federal não excluiu a possibilidade de ser adotado o regime de emprego público (celetista) para as autarquias. Para que haja produção completa dos efeitos do art. 39 da CF, é indispensável que o Ente federativo edite norma específica instituindo o regime jurídico de seus servidores da Administração Direta, das autarquias e das fundações públicas. (...) A ausência da lei instituidora de um único regime de servidores na Administração Direta, autárquica e fundacional, apesar de se mostrar como uma situação constitucionalmente indesejável, não possui o condão de censurar as normas que estipulare</w:t>
      </w:r>
    </w:p>
    <w:p>
      <w:pPr>
        <w:ind w:left="216"/>
      </w:pPr>
      <w:r>
        <w:rPr>
          <w:b/>
          <w:color w:val="003C8C"/>
          <w:sz w:val="16"/>
        </w:rPr>
        <w:t>[ADI 5.615, rel. min. Alexandre de Moraes, j. 29-5-2020, P, DJE de 6-7-2020.]</w:t>
      </w:r>
    </w:p>
    <w:p>
      <w:r>
        <w:rPr>
          <w:color w:val="8C8C8C"/>
          <w:sz w:val="14"/>
        </w:rPr>
        <w:t>blk-003667 | cf-1988-art-3</w:t>
      </w:r>
      <w:r>
        <w:rPr>
          <w:color w:val="0050A0"/>
          <w:sz w:val="14"/>
        </w:rPr>
        <w:t xml:space="preserve"> | RE 1.500.797</w:t>
      </w:r>
      <w:r>
        <w:rPr>
          <w:color w:val="0050A0"/>
          <w:sz w:val="14"/>
        </w:rPr>
        <w:t xml:space="preserve"> | rel. Luís Roberto Barroso</w:t>
      </w:r>
    </w:p>
    <w:p>
      <w:pPr>
        <w:ind w:left="216"/>
      </w:pPr>
      <w:r>
        <w:rPr>
          <w:sz w:val="18"/>
        </w:rPr>
        <w:t>“É infraconstitucional a controvérsia sobre o excesso de poder regulamentar de ato do Poder Executivo que regulamenta lei sobre o regime de servidor público”.</w:t>
      </w:r>
    </w:p>
    <w:p>
      <w:pPr>
        <w:ind w:left="216"/>
      </w:pPr>
      <w:r>
        <w:rPr>
          <w:b/>
          <w:color w:val="003C8C"/>
          <w:sz w:val="16"/>
        </w:rPr>
        <w:t>[RE 1.500.797 RG, rel. min. Luís Roberto Barroso, j. 18.11.2024, P, DJE de 22.11.2024, Tema 1.356, com repercussão geral negada.]</w:t>
      </w:r>
    </w:p>
    <w:p>
      <w:r>
        <w:rPr>
          <w:b/>
          <w:color w:val="B46400"/>
          <w:sz w:val="16"/>
        </w:rPr>
        <w:t>REPERCUSSAO GERAL</w:t>
      </w:r>
    </w:p>
    <w:p>
      <w:r>
        <w:rPr>
          <w:color w:val="8C8C8C"/>
          <w:sz w:val="14"/>
        </w:rPr>
        <w:t>blk-003668 | cf-1988-art-3</w:t>
      </w:r>
      <w:r>
        <w:rPr>
          <w:color w:val="0050A0"/>
          <w:sz w:val="14"/>
        </w:rPr>
        <w:t xml:space="preserve"> | RE 1.367.790</w:t>
      </w:r>
      <w:r>
        <w:rPr>
          <w:color w:val="0050A0"/>
          <w:sz w:val="14"/>
        </w:rPr>
        <w:t xml:space="preserve"> | rel. Luiz Fux</w:t>
      </w:r>
    </w:p>
    <w:p>
      <w:pPr>
        <w:ind w:left="216"/>
      </w:pPr>
      <w:r>
        <w:rPr>
          <w:sz w:val="18"/>
        </w:rPr>
        <w:t>É inconstitucional a contagem do tempo pretérito à investidura no cargo efetivo, exercido exclusivamente em cargo comissionado, para fins de incorporação de quintos como VPNI, com fundamento no artigo 1º da Lei 15.138/2010 do Estado de Santa Catarina.</w:t>
      </w:r>
    </w:p>
    <w:p>
      <w:pPr>
        <w:ind w:left="216"/>
      </w:pPr>
      <w:r>
        <w:rPr>
          <w:b/>
          <w:color w:val="003C8C"/>
          <w:sz w:val="16"/>
        </w:rPr>
        <w:t>[RE 1.367.790, rel. min. Luiz Fux, j. 28-4-2022, P, DJE de 4-5-2022, Tema 1.213, com mérito julgado e reafirmação de jurisprudência.]</w:t>
      </w:r>
    </w:p>
    <w:p>
      <w:r>
        <w:rPr>
          <w:b/>
          <w:color w:val="B46400"/>
          <w:sz w:val="16"/>
        </w:rPr>
        <w:t>REPERCUSSAO GERAL</w:t>
      </w:r>
    </w:p>
    <w:p>
      <w:r>
        <w:rPr>
          <w:color w:val="8C8C8C"/>
          <w:sz w:val="14"/>
        </w:rPr>
        <w:t>blk-003669 | cf-1988-art-3</w:t>
      </w:r>
      <w:r>
        <w:rPr>
          <w:color w:val="0050A0"/>
          <w:sz w:val="14"/>
        </w:rPr>
        <w:t xml:space="preserve"> | RE 573.202</w:t>
      </w:r>
      <w:r>
        <w:rPr>
          <w:color w:val="0050A0"/>
          <w:sz w:val="14"/>
        </w:rPr>
        <w:t xml:space="preserve"> | rel. Ricardo Lewandowski</w:t>
      </w:r>
    </w:p>
    <w:p>
      <w:pPr>
        <w:ind w:left="216"/>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w:t>
      </w:r>
    </w:p>
    <w:p>
      <w:pPr>
        <w:ind w:left="216"/>
      </w:pPr>
      <w:r>
        <w:rPr>
          <w:b/>
          <w:color w:val="003C8C"/>
          <w:sz w:val="16"/>
        </w:rPr>
        <w:t>[RE 573.202, rel. min. Ricardo Lewandowski, j. 21-8-2008, P, DJE de 5-12-2008, Tema 43, com mérito julgado.]</w:t>
      </w:r>
    </w:p>
    <w:p>
      <w:r>
        <w:rPr>
          <w:b/>
          <w:color w:val="B46400"/>
          <w:sz w:val="16"/>
        </w:rPr>
        <w:t>JULGADOS CORRELATOS</w:t>
      </w:r>
    </w:p>
    <w:p>
      <w:r>
        <w:rPr>
          <w:color w:val="8C8C8C"/>
          <w:sz w:val="14"/>
        </w:rPr>
        <w:t>blk-003670 | cf-1988-art-3</w:t>
      </w:r>
      <w:r>
        <w:rPr>
          <w:color w:val="0050A0"/>
          <w:sz w:val="14"/>
        </w:rPr>
        <w:t xml:space="preserve"> | rel. Marco Aurélio</w:t>
      </w:r>
    </w:p>
    <w:p>
      <w:pPr>
        <w:ind w:left="216"/>
      </w:pPr>
      <w:r>
        <w:rPr>
          <w:sz w:val="18"/>
        </w:rPr>
        <w:t>O retorno do servidor à administração pública, à prestação de serviços, faz-se observada a situação jurídica originária, descabendo transmudar o regime da CLT em especial – inteligência das Leis 8.878/1994 e 8.212/1990.</w:t>
      </w:r>
    </w:p>
    <w:p>
      <w:pPr>
        <w:ind w:left="216"/>
      </w:pPr>
      <w:r>
        <w:rPr>
          <w:b/>
          <w:color w:val="003C8C"/>
          <w:sz w:val="16"/>
        </w:rPr>
        <w:t>[RMS 30.548, rel. min. Marco Aurélio, j. 15-9-2015, 1ª T, DJE de 28-10-2015.]</w:t>
      </w:r>
    </w:p>
    <w:p>
      <w:r>
        <w:rPr>
          <w:b/>
          <w:color w:val="B46400"/>
          <w:sz w:val="16"/>
        </w:rPr>
        <w:t>JULGADOS CORRELATOS</w:t>
      </w:r>
    </w:p>
    <w:p>
      <w:r>
        <w:rPr>
          <w:color w:val="8C8C8C"/>
          <w:sz w:val="14"/>
        </w:rPr>
        <w:t>blk-003671 | cf-1988-art-3</w:t>
      </w:r>
      <w:r>
        <w:rPr>
          <w:color w:val="0050A0"/>
          <w:sz w:val="14"/>
        </w:rPr>
        <w:t xml:space="preserve"> | MS 28.033</w:t>
      </w:r>
      <w:r>
        <w:rPr>
          <w:color w:val="0050A0"/>
          <w:sz w:val="14"/>
        </w:rPr>
        <w:t xml:space="preserve"> | rel. Marco Aurélio</w:t>
      </w:r>
    </w:p>
    <w:p>
      <w:pPr>
        <w:ind w:left="216"/>
      </w:pPr>
      <w:r>
        <w:rPr>
          <w:sz w:val="18"/>
        </w:rPr>
        <w:t>A administração pública submete-se ao princípio da legalidade, sobrepondo-se ao regulamento a lei em sentido formal e material. (...) Consoante dispõe o inciso II do art. 141 da Lei 8.112/1990, viabilizando o salutar duplo grau administrativo, cumpre à autoridade de hierarquia imediatamente inferior às mencionadas na cabeça do artigo, entre as quais os presidentes dos tribunais federais, impor a suspensão do servidor quando ultrapassado o período de trinta dias. Inconstitucionalidade do Regulamento da Secretaria do Supremo, que, ao prever a autoria da sanção pelo dirigente maior do Tribunal, fulminando a revisão do ato, versa limitação conflitante com a lei de regência.</w:t>
      </w:r>
    </w:p>
    <w:p>
      <w:pPr>
        <w:ind w:left="216"/>
      </w:pPr>
      <w:r>
        <w:rPr>
          <w:b/>
          <w:color w:val="003C8C"/>
          <w:sz w:val="16"/>
        </w:rPr>
        <w:t>[MS 28.033, rel. min. Marco Aurélio, j. 23-4-2014, P, DJE de 30-10-2014.]</w:t>
      </w:r>
    </w:p>
    <w:p>
      <w:r>
        <w:rPr>
          <w:b/>
          <w:color w:val="B46400"/>
          <w:sz w:val="16"/>
        </w:rPr>
        <w:t>JULGADOS CORRELATOS</w:t>
      </w:r>
    </w:p>
    <w:p>
      <w:r>
        <w:rPr>
          <w:color w:val="8C8C8C"/>
          <w:sz w:val="14"/>
        </w:rPr>
        <w:t>blk-003672 | cf-1988-art-3</w:t>
      </w:r>
      <w:r>
        <w:rPr>
          <w:color w:val="0050A0"/>
          <w:sz w:val="14"/>
        </w:rPr>
        <w:t xml:space="preserve"> | RE 549.211</w:t>
      </w:r>
      <w:r>
        <w:rPr>
          <w:color w:val="0050A0"/>
          <w:sz w:val="14"/>
        </w:rPr>
        <w:t xml:space="preserve"> | rel. Dias Toffoli</w:t>
      </w:r>
    </w:p>
    <w:p>
      <w:pPr>
        <w:ind w:left="216"/>
      </w:pPr>
      <w:r>
        <w:rPr>
          <w:sz w:val="18"/>
        </w:rPr>
        <w:t>Ao servidor de órgão de fiscalização profissional admitido ainda na década de cinquenta é de ser reconhecido o direito de aposentar-se nos termos da Lei 8.112/1990, em razão do disposto no art. 39 da CF, em sua redação original.</w:t>
      </w:r>
    </w:p>
    <w:p>
      <w:pPr>
        <w:ind w:left="216"/>
      </w:pPr>
      <w:r>
        <w:rPr>
          <w:b/>
          <w:color w:val="003C8C"/>
          <w:sz w:val="16"/>
        </w:rPr>
        <w:t>[RE 549.211 AgR, rel. min. Dias Toffoli, j. 10-4-2012, 1ª T, DJE de 10-5-2012.]</w:t>
      </w:r>
    </w:p>
    <w:p>
      <w:r>
        <w:rPr>
          <w:b/>
          <w:color w:val="B46400"/>
          <w:sz w:val="16"/>
        </w:rPr>
        <w:t>JULGADOS CORRELATOS</w:t>
      </w:r>
    </w:p>
    <w:p>
      <w:r>
        <w:rPr>
          <w:color w:val="8C8C8C"/>
          <w:sz w:val="14"/>
        </w:rPr>
        <w:t>blk-003673 | cf-1988-art-3</w:t>
      </w:r>
      <w:r>
        <w:rPr>
          <w:color w:val="0050A0"/>
          <w:sz w:val="14"/>
        </w:rPr>
        <w:t xml:space="preserve"> | AI 784.572</w:t>
      </w:r>
      <w:r>
        <w:rPr>
          <w:color w:val="0050A0"/>
          <w:sz w:val="14"/>
        </w:rPr>
        <w:t xml:space="preserve"> | rel. Cármen Lúcia</w:t>
      </w:r>
    </w:p>
    <w:p>
      <w:pPr>
        <w:ind w:left="216"/>
      </w:pPr>
      <w:r>
        <w:rPr>
          <w:sz w:val="18"/>
        </w:rPr>
        <w:t>Possibilidade de legislação infraconstitucional dispor sobre vantagem ou garantia não vedada ou não disciplinada pela Constituição da República.</w:t>
      </w:r>
    </w:p>
    <w:p>
      <w:pPr>
        <w:ind w:left="216"/>
      </w:pPr>
      <w:r>
        <w:rPr>
          <w:b/>
          <w:color w:val="003C8C"/>
          <w:sz w:val="16"/>
        </w:rPr>
        <w:t>[AI 784.572 AgR, rel. min. Cármen Lúcia, j. 8-2-2011, 1ª T, DJE de 25-3-2011.]</w:t>
      </w:r>
    </w:p>
    <w:p>
      <w:pPr>
        <w:pStyle w:val="Heading1"/>
      </w:pPr>
      <w:r>
        <w:t>Art. 134</w:t>
      </w:r>
    </w:p>
    <w:p>
      <w:r>
        <w:rPr>
          <w:color w:val="8C8C8C"/>
          <w:sz w:val="14"/>
        </w:rPr>
        <w:t>blk-003674 | cf-1988-art-134-par-1</w:t>
      </w:r>
    </w:p>
    <w:p>
      <w:pPr>
        <w:ind w:left="216"/>
      </w:pPr>
      <w:r>
        <w:rPr>
          <w:sz w:val="18"/>
        </w:rPr>
        <w:t>Súmulas vinculantes</w:t>
        <w:br/>
        <w:t>Não cabe ao Poder Judiciário, que não tem função legislativa, aumentar vencimentos de servidores públicos sob o fundamento de isonomia.</w:t>
      </w:r>
    </w:p>
    <w:p>
      <w:pPr>
        <w:ind w:left="216"/>
      </w:pPr>
      <w:r>
        <w:rPr>
          <w:b/>
          <w:color w:val="003C8C"/>
          <w:sz w:val="16"/>
        </w:rPr>
        <w:t>[Súmula Vinculante 37.]</w:t>
      </w:r>
    </w:p>
    <w:p>
      <w:r>
        <w:rPr>
          <w:color w:val="8C8C8C"/>
          <w:sz w:val="14"/>
        </w:rPr>
        <w:t>blk-003675 | cf-1988-art-134-par-1</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color w:val="8C8C8C"/>
          <w:sz w:val="14"/>
        </w:rPr>
        <w:t>blk-003676 | cf-1988-art-134-par-1</w:t>
      </w:r>
    </w:p>
    <w:p>
      <w:pPr>
        <w:ind w:left="216"/>
      </w:pPr>
      <w:r>
        <w:rPr>
          <w:sz w:val="18"/>
        </w:rPr>
        <w:t>Súmula</w:t>
        <w:br/>
        <w:t>A fixação de vencimentos dos servidores públicos não pode ser objeto de convenção coletiva.</w:t>
      </w:r>
    </w:p>
    <w:p>
      <w:pPr>
        <w:ind w:left="216"/>
      </w:pPr>
      <w:r>
        <w:rPr>
          <w:b/>
          <w:color w:val="003C8C"/>
          <w:sz w:val="16"/>
        </w:rPr>
        <w:t>[Súmula 679.]</w:t>
      </w:r>
    </w:p>
    <w:p>
      <w:r>
        <w:rPr>
          <w:color w:val="8C8C8C"/>
          <w:sz w:val="14"/>
        </w:rPr>
        <w:t>blk-003677 | cf-1988-art-134-par-1</w:t>
      </w:r>
      <w:r>
        <w:rPr>
          <w:color w:val="0050A0"/>
          <w:sz w:val="14"/>
        </w:rPr>
        <w:t xml:space="preserve"> | ADI 4.921</w:t>
      </w:r>
      <w:r>
        <w:rPr>
          <w:color w:val="0050A0"/>
          <w:sz w:val="14"/>
        </w:rPr>
        <w:t xml:space="preserve"> | rel. Nunes Marques</w:t>
      </w:r>
    </w:p>
    <w:p>
      <w:pPr>
        <w:ind w:left="216"/>
      </w:pPr>
      <w:r>
        <w:rPr>
          <w:sz w:val="18"/>
        </w:rPr>
        <w:t>Polícia Civil do estado de Roraima. Política remuneratória. LC n. 94/2006. Vencimento. Majoração. Carreiras de níveis diversos. Índices distintos. (...) Constitui discricionariedade do administrador a fixação dos padrões de vencimento dos servidores públicos, considerados a dotação orçamentária prévia, a elaboração de lei específica, os princípios constantes do art. 39, § 1º, da CF/1988 – atinentes à natureza, ao grau e à responsabilidade, complexidade e peculiaridades de cada cargo –, bem assim os requisitos de investidura.</w:t>
      </w:r>
    </w:p>
    <w:p>
      <w:pPr>
        <w:ind w:left="216"/>
      </w:pPr>
      <w:r>
        <w:rPr>
          <w:b/>
          <w:color w:val="003C8C"/>
          <w:sz w:val="16"/>
        </w:rPr>
        <w:t>[ADI 4.921, rel. min. Nunes Marques, j. 20.10.2025, P, DJE de 27.10.2025.]</w:t>
      </w:r>
    </w:p>
    <w:p>
      <w:r>
        <w:rPr>
          <w:color w:val="8C8C8C"/>
          <w:sz w:val="14"/>
        </w:rPr>
        <w:t>blk-003678 | cf-1988-art-134-par-1</w:t>
      </w:r>
      <w:r>
        <w:rPr>
          <w:color w:val="0050A0"/>
          <w:sz w:val="14"/>
        </w:rPr>
        <w:t xml:space="preserve"> | ARE 1.552.867</w:t>
      </w:r>
      <w:r>
        <w:rPr>
          <w:color w:val="0050A0"/>
          <w:sz w:val="14"/>
        </w:rPr>
        <w:t xml:space="preserve"> | rel. André Mendonça</w:t>
      </w:r>
    </w:p>
    <w:p>
      <w:pPr>
        <w:ind w:left="216"/>
      </w:pPr>
      <w:r>
        <w:rPr>
          <w:sz w:val="18"/>
        </w:rPr>
        <w:t>A jurisprudência do STF exige que a criação de gratificações esteja vinculada à descrição de atividades especiais que justifiquem tratamento remuneratório diferenciado, não podendo visar apenas à remuneração de serviços ordinários ou inerentes ao cargo.</w:t>
      </w:r>
    </w:p>
    <w:p>
      <w:pPr>
        <w:ind w:left="216"/>
      </w:pPr>
      <w:r>
        <w:rPr>
          <w:b/>
          <w:color w:val="003C8C"/>
          <w:sz w:val="16"/>
        </w:rPr>
        <w:t>[ARE 1.552.867, rel. min. André Mendonça, j. 20.10.2025, P, DJE de 28.10.2025.]</w:t>
      </w:r>
    </w:p>
    <w:p>
      <w:r>
        <w:rPr>
          <w:color w:val="8C8C8C"/>
          <w:sz w:val="14"/>
        </w:rPr>
        <w:t>blk-003679 | cf-1988-art-134-par-1</w:t>
      </w:r>
      <w:r>
        <w:rPr>
          <w:color w:val="0050A0"/>
          <w:sz w:val="14"/>
        </w:rPr>
        <w:t xml:space="preserve"> | RE 226.874</w:t>
      </w:r>
      <w:r>
        <w:rPr>
          <w:color w:val="0050A0"/>
          <w:sz w:val="14"/>
        </w:rPr>
        <w:t xml:space="preserve"> | rel. Carlos Velloso</w:t>
      </w:r>
    </w:p>
    <w:p>
      <w:pPr>
        <w:ind w:left="216"/>
      </w:pPr>
      <w:r>
        <w:rPr>
          <w:sz w:val="18"/>
        </w:rPr>
        <w:t>Julgado correlato</w:t>
        <w:br/>
        <w:t>A CF não concedeu isonomia direta às carreiras jurídicas. Essa isonomia deve ser viabilizada mediante lei.</w:t>
      </w:r>
    </w:p>
    <w:p>
      <w:pPr>
        <w:ind w:left="216"/>
      </w:pPr>
      <w:r>
        <w:rPr>
          <w:b/>
          <w:color w:val="003C8C"/>
          <w:sz w:val="16"/>
        </w:rPr>
        <w:t>[RE 226.874 AgR, rel. min. Carlos Velloso, j. 23-3-2004, 2ª T, DJ de 23-4-2004.]</w:t>
      </w:r>
    </w:p>
    <w:p>
      <w:pPr>
        <w:pStyle w:val="Heading1"/>
      </w:pPr>
      <w:r>
        <w:t>Art. 136</w:t>
      </w:r>
    </w:p>
    <w:p>
      <w:r>
        <w:rPr>
          <w:b/>
          <w:color w:val="B46400"/>
          <w:sz w:val="16"/>
        </w:rPr>
        <w:t>REPERCUSSAO GERAL</w:t>
      </w:r>
    </w:p>
    <w:p>
      <w:r>
        <w:rPr>
          <w:color w:val="8C8C8C"/>
          <w:sz w:val="14"/>
        </w:rPr>
        <w:t>blk-003680 | cf-1988-art-136-inc-1</w:t>
      </w:r>
      <w:r>
        <w:rPr>
          <w:color w:val="0050A0"/>
          <w:sz w:val="14"/>
        </w:rPr>
        <w:t xml:space="preserve"> | RE 740.008</w:t>
      </w:r>
      <w:r>
        <w:rPr>
          <w:color w:val="0050A0"/>
          <w:sz w:val="14"/>
        </w:rPr>
        <w:t xml:space="preserve"> | rel. Marco Aurélio</w:t>
      </w:r>
    </w:p>
    <w:p>
      <w:pPr>
        <w:ind w:left="216"/>
      </w:pPr>
      <w:r>
        <w:rPr>
          <w:sz w:val="18"/>
        </w:rPr>
        <w:t>É inconstitucional o aproveitamento de servidor, aprovado em concurso público a exigir formação de nível médio, em cargo que pressuponha escolaridade superior. [RE 740.008, rel. min. Marco Aurélio, j. 21-12-2020, P, DJE de 14-4-2021, Tema 697, com mérito julgado.]</w:t>
      </w:r>
    </w:p>
    <w:p>
      <w:pPr>
        <w:pStyle w:val="Heading1"/>
      </w:pPr>
      <w:r>
        <w:t>Art. 134</w:t>
      </w:r>
    </w:p>
    <w:p>
      <w:r>
        <w:rPr>
          <w:b/>
          <w:color w:val="B46400"/>
          <w:sz w:val="16"/>
        </w:rPr>
        <w:t>CONTROLE CONCENTRADO</w:t>
      </w:r>
    </w:p>
    <w:p>
      <w:r>
        <w:rPr>
          <w:color w:val="8C8C8C"/>
          <w:sz w:val="14"/>
        </w:rPr>
        <w:t>blk-003681 | cf-1988-art-134-par-2</w:t>
      </w:r>
      <w:r>
        <w:rPr>
          <w:color w:val="0050A0"/>
          <w:sz w:val="14"/>
        </w:rPr>
        <w:t xml:space="preserve"> | ADI 6.012</w:t>
      </w:r>
      <w:r>
        <w:rPr>
          <w:color w:val="0050A0"/>
          <w:sz w:val="14"/>
        </w:rPr>
        <w:t xml:space="preserve"> | rel. Alexandre de Moraes</w:t>
      </w:r>
    </w:p>
    <w:p>
      <w:pPr>
        <w:ind w:left="216"/>
      </w:pPr>
      <w:r>
        <w:rPr>
          <w:sz w:val="18"/>
        </w:rPr>
        <w:t>A necessidade de formação e o aprimoramento profissional no âmbito da Administração Pública (art. 39, § 2º, da CF) permite o exercício de atividades de docência por parte dos próprios agentes públicos, os quais passam a desempenhar funções diversas para as quais foram investidos. No caso, a compensação pelo exercício voluntário de função de magistério policial, em Academia de Polícia ou em outra área da segurança Pública do Estado de Mato Grosso do Sul, busca indenizar o exercício de atividade que, em rigor, não está incluída nas atribuições legais do cargo titularizado pelo docente, seja de Delegado ou outro pertencente à Polícia Judiciária Mato-grossense. A norma impugnada cria inconstitucional diferenciação no cálculo da retribuição pelo exercício das mesmas atividades, mediante a fixaç</w:t>
      </w:r>
    </w:p>
    <w:p>
      <w:pPr>
        <w:ind w:left="216"/>
      </w:pPr>
      <w:r>
        <w:rPr>
          <w:b/>
          <w:color w:val="003C8C"/>
          <w:sz w:val="16"/>
        </w:rPr>
        <w:t>[ADI 6.012, rel. min. Alexandre de Moraes, j. 27-9-2019, P, DJE de 15-10-2019.]</w:t>
      </w:r>
    </w:p>
    <w:p>
      <w:r>
        <w:rPr>
          <w:color w:val="8C8C8C"/>
          <w:sz w:val="14"/>
        </w:rPr>
        <w:t>blk-003682 | cf-1988-art-134-par-3</w:t>
      </w:r>
    </w:p>
    <w:p>
      <w:pPr>
        <w:ind w:left="216"/>
      </w:pPr>
      <w:r>
        <w:rPr>
          <w:sz w:val="18"/>
        </w:rPr>
        <w:t>Súmulas vinculantes</w:t>
        <w:br/>
        <w:t>Os arts. 7º, IV, e 39, § 3º (redação da EC 19/1998), da Constituição referem-se ao total da remuneração percebida pelo servidor público.</w:t>
      </w:r>
    </w:p>
    <w:p>
      <w:pPr>
        <w:ind w:left="216"/>
      </w:pPr>
      <w:r>
        <w:rPr>
          <w:b/>
          <w:color w:val="003C8C"/>
          <w:sz w:val="16"/>
        </w:rPr>
        <w:t>[Súmula Vinculante 16.]</w:t>
      </w:r>
    </w:p>
    <w:p>
      <w:r>
        <w:rPr>
          <w:color w:val="8C8C8C"/>
          <w:sz w:val="14"/>
        </w:rPr>
        <w:t>blk-003683 | cf-1988-art-134-par-3</w:t>
      </w:r>
    </w:p>
    <w:p>
      <w:pPr>
        <w:ind w:left="216"/>
      </w:pPr>
      <w:r>
        <w:rPr>
          <w:sz w:val="18"/>
        </w:rPr>
        <w:t>O cálculo de gratificações e outras vantagens do servidor público não incide sobre o abono utilizado para se atingir o salário mínimo.</w:t>
      </w:r>
    </w:p>
    <w:p>
      <w:pPr>
        <w:ind w:left="216"/>
      </w:pPr>
      <w:r>
        <w:rPr>
          <w:b/>
          <w:color w:val="003C8C"/>
          <w:sz w:val="16"/>
        </w:rPr>
        <w:t>[Súmula Vinculante 15.]</w:t>
      </w:r>
    </w:p>
    <w:p>
      <w:r>
        <w:rPr>
          <w:color w:val="8C8C8C"/>
          <w:sz w:val="14"/>
        </w:rPr>
        <w:t>blk-003684 | cf-1988-art-134-par-3</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color w:val="8C8C8C"/>
          <w:sz w:val="14"/>
        </w:rPr>
        <w:t>blk-003685 | cf-1988-art-134-par-3</w:t>
      </w:r>
    </w:p>
    <w:p>
      <w:pPr>
        <w:ind w:left="216"/>
      </w:pPr>
      <w:r>
        <w:rPr>
          <w:sz w:val="18"/>
        </w:rPr>
        <w:t>Súmulas</w:t>
        <w:br/>
        <w:t>O limite de idade para a inscrição em concurso público só se legitima em face do art. 7º, XXX, da Constituição, quando possa ser justificado pela natureza das atribuições do cargo a ser preenchido.</w:t>
      </w:r>
    </w:p>
    <w:p>
      <w:pPr>
        <w:ind w:left="216"/>
      </w:pPr>
      <w:r>
        <w:rPr>
          <w:b/>
          <w:color w:val="003C8C"/>
          <w:sz w:val="16"/>
        </w:rPr>
        <w:t>[Súmula 683.]</w:t>
      </w:r>
    </w:p>
    <w:p>
      <w:r>
        <w:rPr>
          <w:color w:val="8C8C8C"/>
          <w:sz w:val="14"/>
        </w:rPr>
        <w:t>blk-003686 | cf-1988-art-134-par-3</w:t>
      </w:r>
    </w:p>
    <w:p>
      <w:pPr>
        <w:ind w:left="216"/>
      </w:pPr>
      <w:r>
        <w:rPr>
          <w:sz w:val="18"/>
        </w:rPr>
        <w:t>A fixação de vencimentos dos servidores públicos não pode ser objeto de convenção coletiva.</w:t>
      </w:r>
    </w:p>
    <w:p>
      <w:pPr>
        <w:ind w:left="216"/>
      </w:pPr>
      <w:r>
        <w:rPr>
          <w:b/>
          <w:color w:val="003C8C"/>
          <w:sz w:val="16"/>
        </w:rPr>
        <w:t>[Súmula 679.]</w:t>
      </w:r>
    </w:p>
    <w:p>
      <w:r>
        <w:rPr>
          <w:color w:val="8C8C8C"/>
          <w:sz w:val="14"/>
        </w:rPr>
        <w:t>blk-003687 | cf-1988-art-134-par-3</w:t>
      </w:r>
      <w:r>
        <w:rPr>
          <w:color w:val="0050A0"/>
          <w:sz w:val="14"/>
        </w:rPr>
        <w:t xml:space="preserve"> | ADI 6.799</w:t>
      </w:r>
      <w:r>
        <w:rPr>
          <w:color w:val="0050A0"/>
          <w:sz w:val="14"/>
        </w:rPr>
        <w:t xml:space="preserve"> | rel. Cristiano Zanin</w:t>
      </w:r>
    </w:p>
    <w:p>
      <w:pPr>
        <w:ind w:left="216"/>
      </w:pPr>
      <w:r>
        <w:rPr>
          <w:sz w:val="18"/>
        </w:rPr>
        <w:t>“É inconstitucional lei estadual que fixa idade máxima para ingresso na carreira do Ministério Público, sem a necessária vinculação à natureza das atribuições do cargo”.</w:t>
      </w:r>
    </w:p>
    <w:p>
      <w:pPr>
        <w:ind w:left="216"/>
      </w:pPr>
      <w:r>
        <w:rPr>
          <w:b/>
          <w:color w:val="003C8C"/>
          <w:sz w:val="16"/>
        </w:rPr>
        <w:t>[ADI 6.799, rel. min. Cristiano Zanin, j. 26.05.2025, P, DJE de 04.06.2025.]</w:t>
      </w:r>
    </w:p>
    <w:p>
      <w:r>
        <w:rPr>
          <w:color w:val="8C8C8C"/>
          <w:sz w:val="14"/>
        </w:rPr>
        <w:t>blk-003688 | cf-1988-art-134-par-3</w:t>
      </w:r>
      <w:r>
        <w:rPr>
          <w:color w:val="0050A0"/>
          <w:sz w:val="14"/>
        </w:rPr>
        <w:t xml:space="preserve"> | ADI 7.532</w:t>
      </w:r>
      <w:r>
        <w:rPr>
          <w:color w:val="0050A0"/>
          <w:sz w:val="14"/>
        </w:rPr>
        <w:t xml:space="preserve"> | rel. André Mendonça</w:t>
      </w:r>
    </w:p>
    <w:p>
      <w:pPr>
        <w:ind w:left="216"/>
      </w:pPr>
      <w:r>
        <w:rPr>
          <w:sz w:val="18"/>
        </w:rPr>
        <w:t xml:space="preserve">1. A servidora pública gestante tem direito ao gozo de licença-maternidade, independentemente do regime jurídico aplicável, se contratual ou administrativo, ainda que ocupe cargo em comissão ou seja contratada por tempo determinado. 2. O prazo para fruição da licença-maternidade pelas servidoras públicas em cargo comissionado ou contratadas temporariamente deve ser concedido de acordo com a respectiva lei estadual que regule a contratação comissionada ou temporária, ou, eventualmente, a legislação trabalhista que incida sobre o caso, na hipótese de vínculo não-administrativo. 3. Não há como se adotar a legislação federal como paradigma para fixação do prazo da licença-paternidade no âmbito estadual, distrital ou municipal, pois, no que se refere ao regime jurídico dos servidores públicos, </w:t>
      </w:r>
    </w:p>
    <w:p>
      <w:pPr>
        <w:ind w:left="216"/>
      </w:pPr>
      <w:r>
        <w:rPr>
          <w:b/>
          <w:color w:val="003C8C"/>
          <w:sz w:val="16"/>
        </w:rPr>
        <w:t>[ADI 7.532, rel. min. André Mendonça, j. 24.02.2025, P, DJE de 29.04.2025.]</w:t>
      </w:r>
    </w:p>
    <w:p>
      <w:pPr>
        <w:pStyle w:val="Heading1"/>
      </w:pPr>
      <w:r>
        <w:t>Art. 5</w:t>
      </w:r>
    </w:p>
    <w:p>
      <w:r>
        <w:rPr>
          <w:color w:val="8C8C8C"/>
          <w:sz w:val="14"/>
        </w:rPr>
        <w:t>blk-003689 | cf-1988-art-5</w:t>
      </w:r>
      <w:r>
        <w:rPr>
          <w:color w:val="0050A0"/>
          <w:sz w:val="14"/>
        </w:rPr>
        <w:t xml:space="preserve"> | ADPF 860</w:t>
      </w:r>
      <w:r>
        <w:rPr>
          <w:color w:val="0050A0"/>
          <w:sz w:val="14"/>
        </w:rPr>
        <w:t xml:space="preserve"> | rel. Roberto Barroso</w:t>
      </w:r>
    </w:p>
    <w:p>
      <w:pPr>
        <w:ind w:left="216"/>
      </w:pPr>
      <w:r>
        <w:rPr>
          <w:sz w:val="18"/>
        </w:rPr>
        <w:t>O art. 7º, XXX, da Constituição de 1988 proíbe categoricamente a diferenciação de salários em razão do estado civil dos trabalhadores urbanos e rurais. Referida vedação, conforme previsão constante do art. 39, § 3º, da CF, aplica-se igualmente aos servidores públicos. (...) O pagamento de ‘salário-esposa’ a trabalhadores urbanos e rurais, e a servidores públicos, viola regra expressa da Constituição de 1988 (art. 7º, XXX e art. 39, § 3º), e os princípios republicano, da igualdade, da moralidade e da razoabilidade. [ADPF 860, rel. min. Roberto Barroso, j. 7-2-2023, P, DJE de 13-2-2023.]</w:t>
      </w:r>
    </w:p>
    <w:p>
      <w:r>
        <w:rPr>
          <w:b/>
          <w:color w:val="B46400"/>
          <w:sz w:val="16"/>
        </w:rPr>
        <w:t>REPERCUSSAO GERAL</w:t>
      </w:r>
    </w:p>
    <w:p>
      <w:r>
        <w:rPr>
          <w:color w:val="8C8C8C"/>
          <w:sz w:val="14"/>
        </w:rPr>
        <w:t>blk-003690 | cf-1988-art-5</w:t>
      </w:r>
      <w:r>
        <w:rPr>
          <w:color w:val="0050A0"/>
          <w:sz w:val="14"/>
        </w:rPr>
        <w:t xml:space="preserve"> | RE 1.211.446</w:t>
      </w:r>
      <w:r>
        <w:rPr>
          <w:color w:val="0050A0"/>
          <w:sz w:val="14"/>
        </w:rPr>
        <w:t xml:space="preserve"> | rel. Alexandre de Moraes</w:t>
      </w:r>
    </w:p>
    <w:p>
      <w:pPr>
        <w:ind w:left="216"/>
      </w:pPr>
      <w:r>
        <w:rPr>
          <w:sz w:val="18"/>
        </w:rPr>
        <w:t>“A servidora pública ou a trabalhadora regida pela CLT não gestante em união homoafetiva têm direito ao gozo da licença-maternidade. Caso a companheira tenha usufruído do benefício, fará jus a período de afastamento correspondente ao da licença-paternidade”.</w:t>
      </w:r>
    </w:p>
    <w:p>
      <w:pPr>
        <w:ind w:left="216"/>
      </w:pPr>
      <w:r>
        <w:rPr>
          <w:b/>
          <w:color w:val="003C8C"/>
          <w:sz w:val="16"/>
        </w:rPr>
        <w:t>[RE 1.211.446, rel. min. Alexandre de Moraes, j. 13.03.2024, P, DJE de 21.05.2024, Tema 1.072, com mérito julgado.]</w:t>
      </w:r>
    </w:p>
    <w:p>
      <w:r>
        <w:rPr>
          <w:b/>
          <w:color w:val="B46400"/>
          <w:sz w:val="16"/>
        </w:rPr>
        <w:t>REPERCUSSAO GERAL</w:t>
      </w:r>
    </w:p>
    <w:p>
      <w:r>
        <w:rPr>
          <w:color w:val="8C8C8C"/>
          <w:sz w:val="14"/>
        </w:rPr>
        <w:t>blk-003691 | cf-1988-art-5</w:t>
      </w:r>
      <w:r>
        <w:rPr>
          <w:color w:val="0050A0"/>
          <w:sz w:val="14"/>
        </w:rPr>
        <w:t xml:space="preserve"> | RE 842.844</w:t>
      </w:r>
      <w:r>
        <w:rPr>
          <w:color w:val="0050A0"/>
          <w:sz w:val="14"/>
        </w:rPr>
        <w:t xml:space="preserve"> | rel. Luiz Fux</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 [RE 842.844, rel. min. Luiz Fux, j. 5-10-2023, P, DJE de 6-12-2023, Tema 542, com mérito julgado.]</w:t>
        <w:br/>
        <w:t>“No exercício da autonomia legislativa municipal, não pode o Município, ao disciplinar o regime jurídico de seus servidores, restringir o direito de férias a servidor em licença saúde de maneira a inviabilizar o gozo de férias anuais previsto no art. 7º, XVII da Constituição Federal de 1988”.</w:t>
      </w:r>
    </w:p>
    <w:p>
      <w:pPr>
        <w:ind w:left="216"/>
      </w:pPr>
      <w:r>
        <w:rPr>
          <w:b/>
          <w:color w:val="003C8C"/>
          <w:sz w:val="16"/>
        </w:rPr>
        <w:t>[RE 593.448, rel. min. Edson Fachin, j. 05.12.2022, P, DJE de 19.12.2022, Tema 221, com mérito julgado.]</w:t>
      </w:r>
    </w:p>
    <w:p>
      <w:r>
        <w:rPr>
          <w:b/>
          <w:color w:val="B46400"/>
          <w:sz w:val="16"/>
        </w:rPr>
        <w:t>REPERCUSSAO GERAL</w:t>
      </w:r>
    </w:p>
    <w:p>
      <w:r>
        <w:rPr>
          <w:color w:val="8C8C8C"/>
          <w:sz w:val="14"/>
        </w:rPr>
        <w:t>blk-003692 | cf-1988-art-5</w:t>
      </w:r>
      <w:r>
        <w:rPr>
          <w:color w:val="0050A0"/>
          <w:sz w:val="14"/>
        </w:rPr>
        <w:t xml:space="preserve"> | RE 964.659</w:t>
      </w:r>
      <w:r>
        <w:rPr>
          <w:color w:val="0050A0"/>
          <w:sz w:val="14"/>
        </w:rPr>
        <w:t xml:space="preserve"> | rel. Dias Toffoli</w:t>
      </w:r>
    </w:p>
    <w:p>
      <w:pPr>
        <w:ind w:left="216"/>
      </w:pPr>
      <w:r>
        <w:rPr>
          <w:sz w:val="18"/>
        </w:rPr>
        <w:t>(...) ”[é] defeso o pagamento de remuneração em valor inferior ao salário mínimo ao servidor público, ainda que labore em jornada reduzida de trabalho”. [RE 964.659, rel. min. Dias Toffoli, j. 8-8-2022, P, DJE de 1º-9-2022, Tema 900, com mérito julgado.]</w:t>
        <w:br/>
        <w:t>Concessão de décimo terceiro salário e férias remuneradas acrescidas do terço constitucional a conciliadores e juízes leigos.</w:t>
      </w:r>
    </w:p>
    <w:p>
      <w:pPr>
        <w:ind w:left="216"/>
      </w:pPr>
      <w:r>
        <w:rPr>
          <w:b/>
          <w:color w:val="003C8C"/>
          <w:sz w:val="16"/>
        </w:rPr>
        <w:t>[RE 1.308.392 RG, rel. min. Luiz Fux, j. 21-4-2022, P, DJE de 29-4-2022, Tema 1.211, com mérito pendente.]</w:t>
      </w:r>
    </w:p>
    <w:p>
      <w:r>
        <w:rPr>
          <w:b/>
          <w:color w:val="B46400"/>
          <w:sz w:val="16"/>
        </w:rPr>
        <w:t>REPERCUSSAO GERAL</w:t>
      </w:r>
    </w:p>
    <w:p>
      <w:r>
        <w:rPr>
          <w:color w:val="8C8C8C"/>
          <w:sz w:val="14"/>
        </w:rPr>
        <w:t>blk-003693 | cf-1988-art-5</w:t>
      </w:r>
      <w:r>
        <w:rPr>
          <w:color w:val="0050A0"/>
          <w:sz w:val="14"/>
        </w:rPr>
        <w:t xml:space="preserve"> | ARE 1.336.085</w:t>
      </w:r>
      <w:r>
        <w:rPr>
          <w:color w:val="0050A0"/>
          <w:sz w:val="14"/>
        </w:rPr>
        <w:t xml:space="preserve"> | rel. Luiz Fux</w:t>
      </w:r>
    </w:p>
    <w:p>
      <w:pPr>
        <w:ind w:left="216"/>
      </w:pPr>
      <w:r>
        <w:rPr>
          <w:sz w:val="18"/>
        </w:rPr>
        <w:t>É infraconstitucional, a ela se aplicando os efeitos da ausência de repercussão geral, a controvérsia relativa à definição do divisor aplicável ao cálculo de horas extras de servidores públicos.</w:t>
      </w:r>
    </w:p>
    <w:p>
      <w:pPr>
        <w:ind w:left="216"/>
      </w:pPr>
      <w:r>
        <w:rPr>
          <w:b/>
          <w:color w:val="003C8C"/>
          <w:sz w:val="16"/>
        </w:rPr>
        <w:t>[ARE 1.336.085 RG, rel. min. Luiz Fux, j. 26-8-2021, P, DJE de 3-9-2021, Tema 1.163, com repercussão geral negada.]</w:t>
      </w:r>
    </w:p>
    <w:p>
      <w:pPr>
        <w:pStyle w:val="Heading1"/>
      </w:pPr>
      <w:r>
        <w:t>Art. 136</w:t>
      </w:r>
    </w:p>
    <w:p>
      <w:r>
        <w:rPr>
          <w:color w:val="8C8C8C"/>
          <w:sz w:val="14"/>
        </w:rPr>
        <w:t>blk-003694 | cf-1988-art-136-inc-1</w:t>
      </w:r>
      <w:r>
        <w:rPr>
          <w:color w:val="0050A0"/>
          <w:sz w:val="14"/>
        </w:rPr>
        <w:t xml:space="preserve"> | ARE 678.112</w:t>
      </w:r>
      <w:r>
        <w:rPr>
          <w:color w:val="0050A0"/>
          <w:sz w:val="14"/>
        </w:rPr>
        <w:t xml:space="preserve"> | rel. Luiz Fux</w:t>
      </w:r>
    </w:p>
    <w:p>
      <w:pPr>
        <w:ind w:left="216"/>
      </w:pPr>
      <w:r>
        <w:rPr>
          <w:sz w:val="18"/>
        </w:rPr>
        <w:t>[ARE 678.112 RG, voto do rel. min. Luiz Fux, j. 25-4-2013, P, DJE de 17-5-2013, Tema 646, com mérito julgado.] Vide RE 523.737 AgR, rel. min. Ellen Gracie, j. 22-6-2010, 2ª T, DJE de 6-8-2010</w:t>
        <w:br/>
        <w:t>Servidor público. Vencimentos. Salário mínimo. Complementação por abono. Cálculo de gratificações e outras vantagens sobre o abono utilizado para se atingir o salário mínimo. Impossibilidade. Questão de ordem. Matéria de mérito pacificada no STF. Repercussão geral reconhecida. Confirmação da jurisprudência.</w:t>
      </w:r>
    </w:p>
    <w:p>
      <w:pPr>
        <w:ind w:left="216"/>
      </w:pPr>
      <w:r>
        <w:rPr>
          <w:b/>
          <w:color w:val="003C8C"/>
          <w:sz w:val="16"/>
        </w:rPr>
        <w:t>[RE 572.921 QO-RG, rel. min. Ricardo Lewandowski, j. 13-11-2008, P, DJE de 6-2-2009, Tema 141, com mérito julgado.]</w:t>
      </w:r>
    </w:p>
    <w:p>
      <w:r>
        <w:rPr>
          <w:color w:val="8C8C8C"/>
          <w:sz w:val="14"/>
        </w:rPr>
        <w:t>blk-003695 | cf-1988-art-136-inc-1</w:t>
      </w:r>
      <w:r>
        <w:rPr>
          <w:color w:val="0050A0"/>
          <w:sz w:val="14"/>
        </w:rPr>
        <w:t xml:space="preserve"> | RE 439.360</w:t>
      </w:r>
      <w:r>
        <w:rPr>
          <w:color w:val="0050A0"/>
          <w:sz w:val="14"/>
        </w:rPr>
        <w:t xml:space="preserve"> | rel. Sepúlveda Pertence</w:t>
      </w:r>
    </w:p>
    <w:p>
      <w:pPr>
        <w:ind w:left="216"/>
      </w:pPr>
      <w:r>
        <w:rPr>
          <w:sz w:val="18"/>
        </w:rPr>
        <w:t>= RE 439.360 AgR, rel. min. Sepúlveda Pertence, j. 9-8-2005, 1ª T, DJ de 2-9-2005</w:t>
        <w:br/>
        <w:t>“1. A vinculação automática de remuneração ao salário mínimo viola o enunciado nº 4 da Súmula Vinculante do STF, aplicável tanto a empregados públicos quanto a servidores estatutários. 2. A coisa julgada formada sob regime celetista não gera efeitos sobre a remuneração de servidores públicos submetidos ao regime jurídico único, cujos vencimentos são estipulados por normas estatutárias. 3. A irredutibilidade de vencimentos, no momento de transição para o regime estatutário, não confere direito a reajustes automáticos baseados em aumentos do salário mínimo.”</w:t>
      </w:r>
    </w:p>
    <w:p>
      <w:pPr>
        <w:ind w:left="216"/>
      </w:pPr>
      <w:r>
        <w:rPr>
          <w:b/>
          <w:color w:val="003C8C"/>
          <w:sz w:val="16"/>
        </w:rPr>
        <w:t>[ARE 1.526.509 AgR, rel. min. André Mendonça, j. 22.02.2025, 2ª T, DJE de 07.03.2025.]</w:t>
      </w:r>
    </w:p>
    <w:p>
      <w:r>
        <w:rPr>
          <w:b/>
          <w:color w:val="B46400"/>
          <w:sz w:val="16"/>
        </w:rPr>
        <w:t>JULGADOS CORRELATOS</w:t>
      </w:r>
    </w:p>
    <w:p>
      <w:r>
        <w:rPr>
          <w:color w:val="8C8C8C"/>
          <w:sz w:val="14"/>
        </w:rPr>
        <w:t>blk-003696 | cf-1988-art-136-inc-1</w:t>
      </w:r>
      <w:r>
        <w:rPr>
          <w:color w:val="0050A0"/>
          <w:sz w:val="14"/>
        </w:rPr>
        <w:t xml:space="preserve"> | RE 425.760</w:t>
      </w:r>
      <w:r>
        <w:rPr>
          <w:color w:val="0050A0"/>
          <w:sz w:val="14"/>
        </w:rPr>
        <w:t xml:space="preserve"> | rel. Roberto Barroso</w:t>
      </w:r>
    </w:p>
    <w:p>
      <w:pPr>
        <w:ind w:left="216"/>
      </w:pPr>
      <w:r>
        <w:rPr>
          <w:sz w:val="18"/>
        </w:rPr>
        <w:t>No caso, é notória a razoabilidade da Lei 8.112/1990, ao exigir genericamente a idade mínima de dezoito anos para a investidura em cargo público, uma vez que a própria CF proíbe expressamente o exercício de qualquer trabalho a menores de dezoito anos, salvo na condição de aprendiz, a partir de quatorze anos (art. 7º, XXXIII, da Carta). De fato, tendo em conta o grau de responsabilidade e a essencialidade dos servidores públicos ao correto andamento da máquina administrativa, não se pode igualar o exercício de função pública às atribuições acometidas a um aprendiz. Dessa forma, como exposto na decisão agravada, reafirma-se o entendimento do STF de que a lei pode limitar o acesso a cargos públicos, desde que haja justificativa em razão da natureza do cargo, assim como ocorre com as disposiçõ</w:t>
      </w:r>
    </w:p>
    <w:p>
      <w:pPr>
        <w:ind w:left="216"/>
      </w:pPr>
      <w:r>
        <w:rPr>
          <w:b/>
          <w:color w:val="003C8C"/>
          <w:sz w:val="16"/>
        </w:rPr>
        <w:t>[RE 425.760 AgR, voto do rel. min. Roberto Barroso, j. 29-10-2013, 1ª T, DJE de 20-2-2014.]</w:t>
      </w:r>
    </w:p>
    <w:p>
      <w:r>
        <w:rPr>
          <w:b/>
          <w:color w:val="B46400"/>
          <w:sz w:val="16"/>
        </w:rPr>
        <w:t>JULGADOS CORRELATOS</w:t>
      </w:r>
    </w:p>
    <w:p>
      <w:r>
        <w:rPr>
          <w:color w:val="8C8C8C"/>
          <w:sz w:val="14"/>
        </w:rPr>
        <w:t>blk-003697 | cf-1988-art-136-inc-1</w:t>
      </w:r>
      <w:r>
        <w:rPr>
          <w:color w:val="0050A0"/>
          <w:sz w:val="14"/>
        </w:rPr>
        <w:t xml:space="preserve"> | RE 523.737</w:t>
      </w:r>
      <w:r>
        <w:rPr>
          <w:color w:val="0050A0"/>
          <w:sz w:val="14"/>
        </w:rPr>
        <w:t xml:space="preserve"> | rel. Ellen Gracie</w:t>
      </w:r>
    </w:p>
    <w:p>
      <w:pPr>
        <w:ind w:left="216"/>
      </w:pPr>
      <w:r>
        <w:rPr>
          <w:sz w:val="18"/>
        </w:rPr>
        <w:t>Concurso público da polícia militar. (...) O STF entende que a restrição da admissão a cargos públicos a partir da idade somente se justifica se previsto em lei e quando situações concretas exigem um limite razoável, tendo em conta o grau de esforço a ser desenvolvido pelo ocupante do cargo ou função. No caso, mostra-se desarrazoada a exigência de teste de esforço físico com critérios diferenciados em razão da faixa etária.</w:t>
      </w:r>
    </w:p>
    <w:p>
      <w:pPr>
        <w:ind w:left="216"/>
      </w:pPr>
      <w:r>
        <w:rPr>
          <w:b/>
          <w:color w:val="003C8C"/>
          <w:sz w:val="16"/>
        </w:rPr>
        <w:t>[RE 523.737 AgR, rel. min. Ellen Gracie, j. 22-6-2010, 2ª T, DJE de 6-8-2010.]</w:t>
      </w:r>
    </w:p>
    <w:p>
      <w:pPr>
        <w:pStyle w:val="Heading1"/>
      </w:pPr>
      <w:r>
        <w:t>Art. 5</w:t>
      </w:r>
    </w:p>
    <w:p>
      <w:r>
        <w:rPr>
          <w:color w:val="8C8C8C"/>
          <w:sz w:val="14"/>
        </w:rPr>
        <w:t>blk-003698 | cf-1988-art-5-inc-50</w:t>
      </w:r>
      <w:r>
        <w:rPr>
          <w:color w:val="0050A0"/>
          <w:sz w:val="14"/>
        </w:rPr>
        <w:t xml:space="preserve"> | AI 598.715</w:t>
      </w:r>
      <w:r>
        <w:rPr>
          <w:color w:val="0050A0"/>
          <w:sz w:val="14"/>
        </w:rPr>
        <w:t xml:space="preserve"> | rel. Marco Aurélio</w:t>
      </w:r>
    </w:p>
    <w:p>
      <w:pPr>
        <w:ind w:left="216"/>
      </w:pPr>
      <w:r>
        <w:rPr>
          <w:b/>
          <w:color w:val="003C8C"/>
          <w:sz w:val="16"/>
        </w:rPr>
        <w:t>[AI 598.715 AgR, rel. min. Marco Aurélio, j. 1º-4-2008, 1ª T, DJE de 9-5-2008.]</w:t>
      </w:r>
    </w:p>
    <w:p>
      <w:r>
        <w:rPr>
          <w:color w:val="8C8C8C"/>
          <w:sz w:val="14"/>
        </w:rPr>
        <w:t>blk-003699 | cf-1988-art-5-inc-50</w:t>
      </w:r>
      <w:r>
        <w:rPr>
          <w:color w:val="0050A0"/>
          <w:sz w:val="14"/>
        </w:rPr>
        <w:t xml:space="preserve"> | RE 559.823</w:t>
      </w:r>
      <w:r>
        <w:rPr>
          <w:color w:val="0050A0"/>
          <w:sz w:val="14"/>
        </w:rPr>
        <w:t xml:space="preserve"> | rel. Joaquim Barbosa</w:t>
      </w:r>
    </w:p>
    <w:p>
      <w:pPr>
        <w:ind w:left="216"/>
      </w:pPr>
      <w:r>
        <w:rPr>
          <w:sz w:val="18"/>
        </w:rPr>
        <w:t>A fixação do limite de idade via edital não tem o condão de suprir a exigência constitucional de que tal requisito seja estabelecido por lei.</w:t>
      </w:r>
    </w:p>
    <w:p>
      <w:pPr>
        <w:ind w:left="216"/>
      </w:pPr>
      <w:r>
        <w:rPr>
          <w:b/>
          <w:color w:val="003C8C"/>
          <w:sz w:val="16"/>
        </w:rPr>
        <w:t>[RE 559.823 AgR, rel. min. Joaquim Barbosa, j. 27-11-2007, 2ª T, DJE de 1º-2-2008.]</w:t>
      </w:r>
    </w:p>
    <w:p>
      <w:r>
        <w:rPr>
          <w:color w:val="8C8C8C"/>
          <w:sz w:val="14"/>
        </w:rPr>
        <w:t>blk-003700 | cf-1988-art-5-inc-50</w:t>
      </w:r>
      <w:r>
        <w:rPr>
          <w:color w:val="0050A0"/>
          <w:sz w:val="14"/>
        </w:rPr>
        <w:t xml:space="preserve"> | ARE 667.309</w:t>
      </w:r>
      <w:r>
        <w:rPr>
          <w:color w:val="0050A0"/>
          <w:sz w:val="14"/>
        </w:rPr>
        <w:t xml:space="preserve"> | rel. Cármen Lúcia</w:t>
      </w:r>
    </w:p>
    <w:p>
      <w:pPr>
        <w:ind w:left="216"/>
      </w:pPr>
      <w:r>
        <w:rPr>
          <w:sz w:val="18"/>
        </w:rPr>
        <w:t>= ARE 667.309 AgR, rel. min. Cármen Lúcia, j. 20-3-2012, 1ª T, DJE de 9-4-2012</w:t>
      </w:r>
    </w:p>
    <w:p>
      <w:pPr>
        <w:pStyle w:val="Heading1"/>
      </w:pPr>
      <w:r>
        <w:t>Art. 130</w:t>
      </w:r>
    </w:p>
    <w:p>
      <w:r>
        <w:rPr>
          <w:color w:val="8C8C8C"/>
          <w:sz w:val="14"/>
        </w:rPr>
        <w:t>blk-003701 | cf-1988-art-130-par-3-inc-5</w:t>
      </w:r>
      <w:r>
        <w:rPr>
          <w:color w:val="0050A0"/>
          <w:sz w:val="14"/>
        </w:rPr>
        <w:t xml:space="preserve"> | RE 150.455</w:t>
      </w:r>
      <w:r>
        <w:rPr>
          <w:color w:val="0050A0"/>
          <w:sz w:val="14"/>
        </w:rPr>
        <w:t xml:space="preserve"> | rel. Marco Aurélio</w:t>
      </w:r>
    </w:p>
    <w:p>
      <w:pPr>
        <w:ind w:left="216"/>
      </w:pPr>
      <w:r>
        <w:rPr>
          <w:sz w:val="18"/>
        </w:rPr>
        <w:t>Concurso público. Fator altura. Caso a caso, há de perquirir-se a sintonia da exigência, no que implica fator de tratamento diferenciado com a função a ser exercida. No âmbito da polícia, ao contrário do que ocorre com o agente em si, não se tem como constitucional a exigência de altura mínima, considerados homens e mulheres, de um metro e sessenta para a habilitação ao cargo de escrivão, cuja natureza é estritamente escriturária, muito embora de nível elevado.</w:t>
      </w:r>
    </w:p>
    <w:p>
      <w:pPr>
        <w:ind w:left="216"/>
      </w:pPr>
      <w:r>
        <w:rPr>
          <w:b/>
          <w:color w:val="003C8C"/>
          <w:sz w:val="16"/>
        </w:rPr>
        <w:t>[RE 150.455, rel. min. Marco Aurélio, j. 15-12-1998, 2ª T, DJ de 7-5-1999.]</w:t>
      </w:r>
    </w:p>
    <w:p>
      <w:r>
        <w:rPr>
          <w:color w:val="8C8C8C"/>
          <w:sz w:val="14"/>
        </w:rPr>
        <w:t>blk-003702 | cf-1988-art-130-par-3-inc-5</w:t>
      </w:r>
      <w:r>
        <w:rPr>
          <w:color w:val="0050A0"/>
          <w:sz w:val="14"/>
        </w:rPr>
        <w:t xml:space="preserve"> | AI 384.050</w:t>
      </w:r>
      <w:r>
        <w:rPr>
          <w:color w:val="0050A0"/>
          <w:sz w:val="14"/>
        </w:rPr>
        <w:t xml:space="preserve"> | rel. Carlos Velloso</w:t>
      </w:r>
    </w:p>
    <w:p>
      <w:pPr>
        <w:ind w:left="216"/>
      </w:pPr>
      <w:r>
        <w:rPr>
          <w:sz w:val="18"/>
        </w:rPr>
        <w:t>= AI 384.050 AgR, rel. min. Carlos Velloso, j. 9-9-2003, 2ª T, DJ de 10-10-2003</w:t>
        <w:br/>
        <w:t>A vedação constitucional de diferença de critério de admissão por motivo de idade (CF, art. 7º, XXX) é corolário, na esfera das relações de trabalho, do princípio fundamental de igualdade, que se entende, à falta de exclusão constitucional inequívoca (como ocorre em relação aos militares – CF, art. 42, § 1º), a todo o sistema do pessoal civil. É ponderável, não obstante, a ressalva das hipóteses em que a limitação de idade se possa legitimar como imposição da natureza e das atribuições do cargo a preencher.</w:t>
      </w:r>
    </w:p>
    <w:p>
      <w:pPr>
        <w:ind w:left="216"/>
      </w:pPr>
      <w:r>
        <w:rPr>
          <w:b/>
          <w:color w:val="003C8C"/>
          <w:sz w:val="16"/>
        </w:rPr>
        <w:t>[RMS 21.046, rel. min. Sepúlveda Pertence, j. 14-12-1990, P, DJ de 14-11-1991.]</w:t>
      </w:r>
    </w:p>
    <w:p>
      <w:r>
        <w:rPr>
          <w:color w:val="8C8C8C"/>
          <w:sz w:val="14"/>
        </w:rPr>
        <w:t>blk-003703 | cf-1988-art-130-par-3-inc-5</w:t>
      </w:r>
      <w:r>
        <w:rPr>
          <w:color w:val="0050A0"/>
          <w:sz w:val="14"/>
        </w:rPr>
        <w:t xml:space="preserve"> | AI 722.490</w:t>
      </w:r>
      <w:r>
        <w:rPr>
          <w:color w:val="0050A0"/>
          <w:sz w:val="14"/>
        </w:rPr>
        <w:t xml:space="preserve"> | rel. Ricardo Lewandowski</w:t>
      </w:r>
    </w:p>
    <w:p>
      <w:pPr>
        <w:ind w:left="216"/>
      </w:pPr>
      <w:r>
        <w:rPr>
          <w:sz w:val="18"/>
        </w:rPr>
        <w:t>= AI 722.490 AgR, rel. min. Ricardo Lewandowski, j. 3-2-2009, 1ª T, DJE de 6-3-2009</w:t>
      </w:r>
    </w:p>
    <w:p>
      <w:pPr>
        <w:pStyle w:val="Heading1"/>
      </w:pPr>
      <w:r>
        <w:t>Art. 134</w:t>
      </w:r>
    </w:p>
    <w:p>
      <w:r>
        <w:rPr>
          <w:color w:val="8C8C8C"/>
          <w:sz w:val="14"/>
        </w:rPr>
        <w:t>blk-003704 | cf-1988-art-134-par-4</w:t>
      </w:r>
      <w:r>
        <w:rPr>
          <w:color w:val="0050A0"/>
          <w:sz w:val="14"/>
        </w:rPr>
        <w:t xml:space="preserve"> | ADI 3.228</w:t>
      </w:r>
      <w:r>
        <w:rPr>
          <w:color w:val="0050A0"/>
          <w:sz w:val="14"/>
        </w:rPr>
        <w:t xml:space="preserve"> | rel. Edson Fachin</w:t>
      </w:r>
    </w:p>
    <w:p>
      <w:pPr>
        <w:ind w:left="216"/>
      </w:pPr>
      <w:r>
        <w:rPr>
          <w:sz w:val="18"/>
        </w:rPr>
        <w:t>O regime de subsídio não afasta a percepção de gratificações pelo exercício de cargos em comissão ou funções de confiança por membro do Ministério Público, desde que observado o teto remuneratório constitucional, sendo a vedada a acumulação e autorizado o exercício da opção.</w:t>
      </w:r>
    </w:p>
    <w:p>
      <w:pPr>
        <w:ind w:left="216"/>
      </w:pPr>
      <w:r>
        <w:rPr>
          <w:b/>
          <w:color w:val="003C8C"/>
          <w:sz w:val="16"/>
        </w:rPr>
        <w:t>[ADI 3.228, rel. min. Edson Fachin, red. do ac. min. Luís Roberto Barroso, j. 19.02.2025, P, DJE de 10.04.2025.]</w:t>
      </w:r>
    </w:p>
    <w:p>
      <w:pPr>
        <w:pStyle w:val="Heading1"/>
      </w:pPr>
      <w:r>
        <w:t>Art. 130</w:t>
      </w:r>
    </w:p>
    <w:p>
      <w:r>
        <w:rPr>
          <w:color w:val="8C8C8C"/>
          <w:sz w:val="14"/>
        </w:rPr>
        <w:t>blk-003705 | cf-1988-art-130-par-3-inc-5</w:t>
      </w:r>
      <w:r>
        <w:rPr>
          <w:color w:val="0050A0"/>
          <w:sz w:val="14"/>
        </w:rPr>
        <w:t xml:space="preserve"> | ADI 7.271</w:t>
      </w:r>
      <w:r>
        <w:rPr>
          <w:color w:val="0050A0"/>
          <w:sz w:val="14"/>
        </w:rPr>
        <w:t xml:space="preserve"> | rel. Edson Fachin</w:t>
      </w:r>
    </w:p>
    <w:p>
      <w:pPr>
        <w:ind w:left="216"/>
      </w:pPr>
      <w:r>
        <w:rPr>
          <w:sz w:val="18"/>
        </w:rPr>
        <w:t>O ‘auxílio-aperfeiçoamento’ previsto na Lei Complementar nº 89/2015, do Estado do Amapá, tem caráter excepcional e não viola a regra remuneratória do subsídio em parcela única. [ADI 7.271, rel. min. Edson Fachin, red. do ac. Luís Roberto Barroso, j. 4-9-2023, P, DJE de 3-11-2023.]</w:t>
      </w:r>
    </w:p>
    <w:p>
      <w:pPr>
        <w:pStyle w:val="Heading1"/>
      </w:pPr>
      <w:r>
        <w:t>Art. 136</w:t>
      </w:r>
    </w:p>
    <w:p>
      <w:r>
        <w:rPr>
          <w:color w:val="8C8C8C"/>
          <w:sz w:val="14"/>
        </w:rPr>
        <w:t>blk-003706 | cf-1988-art-136-inc-1</w:t>
      </w:r>
      <w:r>
        <w:rPr>
          <w:color w:val="0050A0"/>
          <w:sz w:val="14"/>
        </w:rPr>
        <w:t xml:space="preserve"> | ADI 5.404</w:t>
      </w:r>
      <w:r>
        <w:rPr>
          <w:color w:val="0050A0"/>
          <w:sz w:val="14"/>
        </w:rPr>
        <w:t xml:space="preserve"> | rel. Roberto Barroso</w:t>
      </w:r>
    </w:p>
    <w:p>
      <w:pPr>
        <w:ind w:left="216"/>
      </w:pPr>
      <w:r>
        <w:rPr>
          <w:sz w:val="18"/>
        </w:rPr>
        <w:t>O regime de subsídio não é compatível com a percepção de outras parcelas inerentes ao exercício do cargo, mas não afasta o direito à retribuição pelas horas extras realizadas que ultrapassem a quantidade remunerada pela parcela única. [ADI 5.404, rel. min. Roberto Barroso, j. 6-3-2023, P, DJE de 9-3-2023.]</w:t>
        <w:b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w:t>
      </w:r>
    </w:p>
    <w:p>
      <w:pPr>
        <w:ind w:left="216"/>
      </w:pPr>
      <w:r>
        <w:rPr>
          <w:b/>
          <w:color w:val="003C8C"/>
          <w:sz w:val="16"/>
        </w:rPr>
        <w:t>[ADI 4.941, red. do ac. min. Luiz Fux, j. 14-8-2019, P, DJE de 7-2-2020.]</w:t>
      </w:r>
    </w:p>
    <w:p>
      <w:r>
        <w:rPr>
          <w:color w:val="8C8C8C"/>
          <w:sz w:val="14"/>
        </w:rPr>
        <w:t>blk-003707 | cf-1988-art-136-inc-1</w:t>
      </w:r>
      <w:r>
        <w:rPr>
          <w:color w:val="0050A0"/>
          <w:sz w:val="14"/>
        </w:rPr>
        <w:t xml:space="preserve"> | ADI 4.587</w:t>
      </w:r>
      <w:r>
        <w:rPr>
          <w:color w:val="0050A0"/>
          <w:sz w:val="14"/>
        </w:rPr>
        <w:t xml:space="preserve"> | rel. Ricardo Lewandowski</w:t>
      </w:r>
    </w:p>
    <w:p>
      <w:pPr>
        <w:ind w:left="216"/>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16"/>
      </w:pPr>
      <w:r>
        <w:rPr>
          <w:b/>
          <w:color w:val="003C8C"/>
          <w:sz w:val="16"/>
        </w:rPr>
        <w:t>[ADI 4.587, rel. min. Ricardo Lewandowski, j. 22-5-2014, P, DJE de 18-6-2014.]</w:t>
      </w:r>
    </w:p>
    <w:p>
      <w:r>
        <w:rPr>
          <w:color w:val="8C8C8C"/>
          <w:sz w:val="14"/>
        </w:rPr>
        <w:t>blk-003708 | cf-1988-art-136-inc-1</w:t>
      </w:r>
      <w:r>
        <w:rPr>
          <w:color w:val="0050A0"/>
          <w:sz w:val="14"/>
        </w:rPr>
        <w:t xml:space="preserve"> | ADI 3.923</w:t>
      </w:r>
      <w:r>
        <w:rPr>
          <w:color w:val="0050A0"/>
          <w:sz w:val="14"/>
        </w:rPr>
        <w:t xml:space="preserve"> | rel. Eros Grau</w:t>
      </w:r>
    </w:p>
    <w:p>
      <w:pPr>
        <w:ind w:left="216"/>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pPr>
        <w:ind w:left="216"/>
      </w:pPr>
      <w:r>
        <w:rPr>
          <w:b/>
          <w:color w:val="003C8C"/>
          <w:sz w:val="16"/>
        </w:rPr>
        <w:t>[ADI 3.923 MC, rel. min. Eros Grau, j. 16-8-2007, P, DJE de 15-2-2008.]</w:t>
      </w:r>
    </w:p>
    <w:p>
      <w:r>
        <w:rPr>
          <w:b/>
          <w:color w:val="B46400"/>
          <w:sz w:val="16"/>
        </w:rPr>
        <w:t>REPERCUSSAO GERAL</w:t>
      </w:r>
    </w:p>
    <w:p>
      <w:r>
        <w:rPr>
          <w:color w:val="8C8C8C"/>
          <w:sz w:val="14"/>
        </w:rPr>
        <w:t>blk-003709 | cf-1988-art-136-inc-1</w:t>
      </w:r>
      <w:r>
        <w:rPr>
          <w:color w:val="0050A0"/>
          <w:sz w:val="14"/>
        </w:rPr>
        <w:t xml:space="preserve"> | RE 597.396</w:t>
      </w:r>
    </w:p>
    <w:p>
      <w:pPr>
        <w:ind w:left="216"/>
      </w:pPr>
      <w:r>
        <w:rPr>
          <w:sz w:val="18"/>
        </w:rPr>
        <w:t>É inconstitucional o pagamento do adicional de 20% previsto no art. 184, II, da Lei 1.711/1952 a desembargadores, após a adoção do subsídio como forma remuneratória. A supressão do adicional não pode representar decesso remuneratório, em face do princípio constitucional da irredutibilidade de vencimentos, hipótese em que a parcela deve ser absorvida por reajustes salariais futuros.</w:t>
      </w:r>
    </w:p>
    <w:p>
      <w:pPr>
        <w:ind w:left="216"/>
      </w:pPr>
      <w:r>
        <w:rPr>
          <w:b/>
          <w:color w:val="003C8C"/>
          <w:sz w:val="16"/>
        </w:rPr>
        <w:t>[RE 597.396, red. do ac. min. Alexandre de Moraes, j. 16-9-2020, P, DJE de 5-10-2020, Tema 690, com mérito julgado.]</w:t>
      </w:r>
    </w:p>
    <w:p>
      <w:r>
        <w:rPr>
          <w:b/>
          <w:color w:val="B46400"/>
          <w:sz w:val="16"/>
        </w:rPr>
        <w:t>REPERCUSSAO GERAL</w:t>
      </w:r>
    </w:p>
    <w:p>
      <w:r>
        <w:rPr>
          <w:color w:val="8C8C8C"/>
          <w:sz w:val="14"/>
        </w:rPr>
        <w:t>blk-003710 | cf-1988-art-136-inc-1</w:t>
      </w:r>
      <w:r>
        <w:rPr>
          <w:color w:val="0050A0"/>
          <w:sz w:val="14"/>
        </w:rPr>
        <w:t xml:space="preserve"> | RE 650.898</w:t>
      </w:r>
    </w:p>
    <w:p>
      <w:pPr>
        <w:ind w:left="216"/>
      </w:pPr>
      <w:r>
        <w:rPr>
          <w:sz w:val="18"/>
        </w:rPr>
        <w:t>O regime de subsídio é incompatível com outras parcelas remuneratórias de natureza mensal, o que não é o caso do 13º salário e do terço constitucional de férias, pagos a todos os trabalhadores e servidores com periodicidade anual.</w:t>
      </w:r>
    </w:p>
    <w:p>
      <w:pPr>
        <w:ind w:left="216"/>
      </w:pPr>
      <w:r>
        <w:rPr>
          <w:b/>
          <w:color w:val="003C8C"/>
          <w:sz w:val="16"/>
        </w:rPr>
        <w:t>[RE 650.898, red. do ac. min. Roberto Barroso, j. 1º-2-2017, P, DJE de 24-8-2017, Tema 484, com mérito julgado.]</w:t>
      </w:r>
    </w:p>
    <w:p>
      <w:r>
        <w:rPr>
          <w:b/>
          <w:color w:val="B46400"/>
          <w:sz w:val="16"/>
        </w:rPr>
        <w:t>JULGADOS CORRELATOS</w:t>
      </w:r>
    </w:p>
    <w:p>
      <w:r>
        <w:rPr>
          <w:color w:val="8C8C8C"/>
          <w:sz w:val="14"/>
        </w:rPr>
        <w:t>blk-003711 | cf-1988-art-136-inc-1</w:t>
      </w:r>
      <w:r>
        <w:rPr>
          <w:color w:val="0050A0"/>
          <w:sz w:val="14"/>
        </w:rPr>
        <w:t xml:space="preserve"> | rel. Maurício Corrêa</w:t>
      </w:r>
    </w:p>
    <w:p>
      <w:pPr>
        <w:ind w:left="216"/>
      </w:pPr>
      <w:r>
        <w:rPr>
          <w:sz w:val="18"/>
        </w:rPr>
        <w:t>Remuneração dos magistrados na vigência da EC 19/1998. Regência do § 4º do art. 39, com remissão ao art. 37, X e XI, da CF: parcela única em forma de subsídio, exigência de lei específica e teto correspondente ao valor devido aos ministros do STF. A nova estrutura judiciária nacional (CF, art. 93, V) criou ampla vinculação, embora indireta, entre toda a magistratura, independentemente do nível organizacional, se federal ou estadual. Antinomia apenas aparente, em face da autonomia dos Estados-membros, por força do constituinte derivado. O sistema de subsídio instaurado pela EC 19/1998 somente terá eficácia após a edição da lei de iniciativa dos presidentes da República, do Senado, da Câmara dos Deputados e do STF (CF, art. 48, XVI). Enquanto não editada a lei de iniciativa quádrupla, preval</w:t>
      </w:r>
    </w:p>
    <w:p>
      <w:pPr>
        <w:ind w:left="216"/>
      </w:pPr>
      <w:r>
        <w:rPr>
          <w:b/>
          <w:color w:val="003C8C"/>
          <w:sz w:val="16"/>
        </w:rPr>
        <w:t>[AO 584, rel. min. Maurício Corrêa, j. 21-5-2003, P, DJ de 27-6-2003.]</w:t>
      </w:r>
    </w:p>
    <w:p>
      <w:r>
        <w:rPr>
          <w:b/>
          <w:color w:val="B46400"/>
          <w:sz w:val="16"/>
        </w:rPr>
        <w:t>JULGADOS CORRELATOS</w:t>
      </w:r>
    </w:p>
    <w:p>
      <w:r>
        <w:rPr>
          <w:color w:val="8C8C8C"/>
          <w:sz w:val="14"/>
        </w:rPr>
        <w:t>blk-003712 | cf-1988-art-136-inc-1</w:t>
      </w:r>
      <w:r>
        <w:rPr>
          <w:color w:val="0050A0"/>
          <w:sz w:val="14"/>
        </w:rPr>
        <w:t xml:space="preserve"> | ADI 2.116</w:t>
      </w:r>
      <w:r>
        <w:rPr>
          <w:color w:val="0050A0"/>
          <w:sz w:val="14"/>
        </w:rPr>
        <w:t xml:space="preserve"> | rel. Marco Aurélio</w:t>
      </w:r>
    </w:p>
    <w:p>
      <w:pPr>
        <w:ind w:left="216"/>
      </w:pPr>
      <w:r>
        <w:rPr>
          <w:sz w:val="18"/>
        </w:rPr>
        <w:t>(...) o Plenário desta Corte, ao apreciar a ADI 2.116 MC, rel. min. Marco Aurélio, entendeu que, por não serem autoaplicáveis as normas dos arts. 37, XI, e 39, § 4º, da CF (redação dada pela EC 19/1998) – até que seja promulgada a lei de fixação do subsídio de ministro do STF –, as vantagens pessoais continuam excluídas do teto de remuneração.</w:t>
      </w:r>
    </w:p>
    <w:p>
      <w:pPr>
        <w:ind w:left="216"/>
      </w:pPr>
      <w:r>
        <w:rPr>
          <w:b/>
          <w:color w:val="003C8C"/>
          <w:sz w:val="16"/>
        </w:rPr>
        <w:t>[AI 339.636 AgR, rel. min. Ilmar Galvão, j. 16-10-2001, 1ª T, DJ de 14-12-2001.]</w:t>
      </w:r>
    </w:p>
    <w:p>
      <w:r>
        <w:rPr>
          <w:b/>
          <w:color w:val="B46400"/>
          <w:sz w:val="16"/>
        </w:rPr>
        <w:t>JULGADOS CORRELATOS</w:t>
      </w:r>
    </w:p>
    <w:p>
      <w:r>
        <w:rPr>
          <w:color w:val="8C8C8C"/>
          <w:sz w:val="14"/>
        </w:rPr>
        <w:t>blk-003713 | cf-1988-art-136-inc-1</w:t>
      </w:r>
      <w:r>
        <w:rPr>
          <w:color w:val="0050A0"/>
          <w:sz w:val="14"/>
        </w:rPr>
        <w:t xml:space="preserve"> | RE 524.824</w:t>
      </w:r>
      <w:r>
        <w:rPr>
          <w:color w:val="0050A0"/>
          <w:sz w:val="14"/>
        </w:rPr>
        <w:t xml:space="preserve"> | rel. Ellen Gracie</w:t>
      </w:r>
    </w:p>
    <w:p>
      <w:pPr>
        <w:ind w:left="216"/>
      </w:pPr>
      <w:r>
        <w:rPr>
          <w:sz w:val="18"/>
        </w:rPr>
        <w:t>= RE 524.824 AgR, rel. min. Ellen Gracie, j. 8-6-2010, 2ª T, DJE de 25-6-2010</w:t>
      </w:r>
    </w:p>
    <w:p>
      <w:pPr>
        <w:pStyle w:val="Heading1"/>
      </w:pPr>
      <w:r>
        <w:t>Art. 134</w:t>
      </w:r>
    </w:p>
    <w:p>
      <w:r>
        <w:rPr>
          <w:color w:val="8C8C8C"/>
          <w:sz w:val="14"/>
        </w:rPr>
        <w:t>blk-003714 | cf-1988-art-134-par-5</w:t>
      </w:r>
      <w:r>
        <w:rPr>
          <w:color w:val="0050A0"/>
          <w:sz w:val="14"/>
        </w:rPr>
        <w:t xml:space="preserve"> | AI 740.028</w:t>
      </w:r>
      <w:r>
        <w:rPr>
          <w:color w:val="0050A0"/>
          <w:sz w:val="14"/>
        </w:rPr>
        <w:t xml:space="preserve"> | rel. Eros Grau</w:t>
      </w:r>
    </w:p>
    <w:p>
      <w:pPr>
        <w:ind w:left="216"/>
      </w:pPr>
      <w:r>
        <w:rPr>
          <w:sz w:val="18"/>
        </w:rPr>
        <w:t>Julgado correlato</w:t>
        <w:br/>
        <w:t>O STF fixou entendimento no sentido de que a estipulação de teto remuneratório, nos termos fixados pela EC 19/1998, exige a promulgação de lei em sentido formal e material.</w:t>
      </w:r>
    </w:p>
    <w:p>
      <w:pPr>
        <w:ind w:left="216"/>
      </w:pPr>
      <w:r>
        <w:rPr>
          <w:b/>
          <w:color w:val="003C8C"/>
          <w:sz w:val="16"/>
        </w:rPr>
        <w:t>[AI 740.028 AgR, rel. min. Eros Grau, j. 24-3-2009, 2ª T, DJE de 24-4-2009.]</w:t>
      </w:r>
    </w:p>
    <w:p>
      <w:r>
        <w:rPr>
          <w:color w:val="8C8C8C"/>
          <w:sz w:val="14"/>
        </w:rPr>
        <w:t>blk-003715 | cf-1988-art-134-par-5</w:t>
      </w:r>
      <w:r>
        <w:rPr>
          <w:color w:val="0050A0"/>
          <w:sz w:val="14"/>
        </w:rPr>
        <w:t xml:space="preserve"> | RE 461.626</w:t>
      </w:r>
      <w:r>
        <w:rPr>
          <w:color w:val="0050A0"/>
          <w:sz w:val="14"/>
        </w:rPr>
        <w:t xml:space="preserve"> | rel. Ayres Britto</w:t>
      </w:r>
    </w:p>
    <w:p>
      <w:pPr>
        <w:ind w:left="216"/>
      </w:pPr>
      <w:r>
        <w:rPr>
          <w:sz w:val="18"/>
        </w:rPr>
        <w:t>= RE 461.626 AgR, rel. min. Ayres Britto, j. 14-12-2010, 2ª T, DJE de 17-2-2011</w:t>
      </w:r>
    </w:p>
    <w:p>
      <w:pPr>
        <w:pStyle w:val="Heading1"/>
      </w:pPr>
      <w:r>
        <w:t>Art. 130</w:t>
      </w:r>
    </w:p>
    <w:p>
      <w:r>
        <w:rPr>
          <w:b/>
          <w:color w:val="B46400"/>
          <w:sz w:val="16"/>
        </w:rPr>
        <w:t>CONTROLE CONCENTRADO</w:t>
      </w:r>
    </w:p>
    <w:p>
      <w:r>
        <w:rPr>
          <w:color w:val="8C8C8C"/>
          <w:sz w:val="14"/>
        </w:rPr>
        <w:t>blk-003716 | cf-1988-art-130-par-7</w:t>
      </w:r>
      <w:r>
        <w:rPr>
          <w:color w:val="0050A0"/>
          <w:sz w:val="14"/>
        </w:rPr>
        <w:t xml:space="preserve"> | ADI 6.562</w:t>
      </w:r>
      <w:r>
        <w:rPr>
          <w:color w:val="0050A0"/>
          <w:sz w:val="14"/>
        </w:rPr>
        <w:t xml:space="preserve"> | rel. Gilmar Mendes</w:t>
      </w:r>
    </w:p>
    <w:p>
      <w:pPr>
        <w:ind w:left="216"/>
      </w:pPr>
      <w:r>
        <w:rPr>
          <w:sz w:val="18"/>
        </w:rPr>
        <w:t>Bônus de eficiência e produtividade na atividade tributária e aduaneira e da auditoria-fiscal do trabalho. Lei federal 13.464, de 2017. (...) O Bônus de Eficiência não macula a exigência constitucional de lei específica a fixar e alterar a remuneração dos servidores públicos (Art. 37, X da CF/88). A remuneração por desempenho encontra suas balizas, seu intervalo, satisfatoriamente previstas em lei formal e se amolda ao respaldo constitucional do princípio da eficiência (Art. 37, caput c/c Art. 39, § 7º da CF/88).</w:t>
      </w:r>
    </w:p>
    <w:p>
      <w:pPr>
        <w:ind w:left="216"/>
      </w:pPr>
      <w:r>
        <w:rPr>
          <w:b/>
          <w:color w:val="003C8C"/>
          <w:sz w:val="16"/>
        </w:rPr>
        <w:t>[ADI 6.562, rel. min. Gilmar Mendes, j. 9-3-2022, P, DJE de 29-3-2022.]</w:t>
      </w:r>
    </w:p>
    <w:p>
      <w:r>
        <w:rPr>
          <w:b/>
          <w:color w:val="B46400"/>
          <w:sz w:val="16"/>
        </w:rPr>
        <w:t>CONTROLE CONCENTRADO</w:t>
      </w:r>
    </w:p>
    <w:p>
      <w:r>
        <w:rPr>
          <w:color w:val="8C8C8C"/>
          <w:sz w:val="14"/>
        </w:rPr>
        <w:t>blk-003717 | cf-1988-art-130-par-8</w:t>
      </w:r>
      <w:r>
        <w:rPr>
          <w:color w:val="0050A0"/>
          <w:sz w:val="14"/>
        </w:rPr>
        <w:t xml:space="preserve"> | ADI 6.562</w:t>
      </w:r>
      <w:r>
        <w:rPr>
          <w:color w:val="0050A0"/>
          <w:sz w:val="14"/>
        </w:rPr>
        <w:t xml:space="preserve"> | rel. Gilmar Mendes</w:t>
      </w:r>
    </w:p>
    <w:p>
      <w:pPr>
        <w:ind w:left="216"/>
      </w:pPr>
      <w:r>
        <w:rPr>
          <w:sz w:val="18"/>
        </w:rPr>
        <w:t>A instituição do Bônus de Eficiência e Produtividade na Atividade Tributária e Aduaneira e da Auditoria-fiscal do Trabalho não ofende o regime constitucional de remuneração por subsídio. As carreiras a que se destinam exerceram opção constitucional por remuneração sob a sistemática de vencimentos (Art. 39, § 8º da CF/88).</w:t>
      </w:r>
    </w:p>
    <w:p>
      <w:pPr>
        <w:ind w:left="216"/>
      </w:pPr>
      <w:r>
        <w:rPr>
          <w:b/>
          <w:color w:val="003C8C"/>
          <w:sz w:val="16"/>
        </w:rPr>
        <w:t>[ADI 6.562, rel. min. Gilmar Mendes, j. 9-3-2022, P, DJE de 29-3-2022.]</w:t>
      </w:r>
    </w:p>
    <w:p>
      <w:r>
        <w:rPr>
          <w:b/>
          <w:color w:val="B46400"/>
          <w:sz w:val="16"/>
        </w:rPr>
        <w:t>CONTROLE CONCENTRADO</w:t>
      </w:r>
    </w:p>
    <w:p>
      <w:r>
        <w:rPr>
          <w:color w:val="8C8C8C"/>
          <w:sz w:val="14"/>
        </w:rPr>
        <w:t>blk-003718 | cf-1988-art-130-par-8</w:t>
      </w:r>
      <w:r>
        <w:rPr>
          <w:color w:val="0050A0"/>
          <w:sz w:val="14"/>
        </w:rPr>
        <w:t xml:space="preserve"> | ADI 5.400</w:t>
      </w:r>
      <w:r>
        <w:rPr>
          <w:color w:val="0050A0"/>
          <w:sz w:val="14"/>
        </w:rPr>
        <w:t xml:space="preserve"> | rel. Luiz Fux</w:t>
      </w:r>
    </w:p>
    <w:p>
      <w:pPr>
        <w:ind w:left="216"/>
      </w:pPr>
      <w:r>
        <w:rPr>
          <w:sz w:val="18"/>
        </w:rPr>
        <w:t>A fixação de diferentes valores de subsídios para refletir o escalonamento dos cargos em níveis crescentes de responsabilidade, complexidade e antiguidade é consequência lógica desse sistema remuneratório, mercê da necessidade de os servidores estarem organizados em carreira para a adoção do subsídio (artigo 39, § 8º, da Constituição Federal), sendo, ainda, consentânea com a eficiência e isonomia e previsibilidade que devem nortear o atuar administrativo.</w:t>
      </w:r>
    </w:p>
    <w:p>
      <w:pPr>
        <w:ind w:left="216"/>
      </w:pPr>
      <w:r>
        <w:rPr>
          <w:b/>
          <w:color w:val="003C8C"/>
          <w:sz w:val="16"/>
        </w:rPr>
        <w:t>[ADI 5.400, rel. min. Luiz Fux, j. 21-2-2020, P, DJE de 12-3-2020.]</w:t>
      </w:r>
    </w:p>
    <w:p>
      <w:r>
        <w:rPr>
          <w:b/>
          <w:color w:val="B46400"/>
          <w:sz w:val="16"/>
        </w:rPr>
        <w:t>CONTROLE CONCENTRADO</w:t>
      </w:r>
    </w:p>
    <w:p>
      <w:r>
        <w:rPr>
          <w:color w:val="8C8C8C"/>
          <w:sz w:val="14"/>
        </w:rPr>
        <w:t>blk-003719 | cf-1988-art-130-par-8</w:t>
      </w:r>
      <w:r>
        <w:rPr>
          <w:color w:val="0050A0"/>
          <w:sz w:val="14"/>
        </w:rPr>
        <w:t xml:space="preserve"> | ADI 4.941</w:t>
      </w:r>
    </w:p>
    <w:p>
      <w:pPr>
        <w:ind w:left="216"/>
      </w:pPr>
      <w:r>
        <w:rPr>
          <w:sz w:val="18"/>
        </w:rPr>
        <w:t>Questionamento do pagamento de gratificação de dedicação exclusiva (GDE) específico quanto aos agentes remunerados por subsídio. Conhecimento da ação apenas quanto à expressão ‘ou subsídio’, constante dos §§ 1º, 3º e 5º do artigo 1º da Lei 6.975/2008. O servidor público que exerce funções extraordinárias ou labora em condições diferenciadas pode receber parcela remuneratória além do subsídio. A interpretação sistemática do artigo 39, §§ 3º, 4º e 8º, da CRFB, permitem o pagamento dos direitos elencados no primeiro parágrafo citado. O artigo 39, § 4º, da Constituição Federal, não constitui vedação absoluta de pagamento de outras verbas além do subsídio. A gratificação prevista na norma impugnada é compatível com o princípio da eficiência administrativa (artigo 37, caput, da CRFB), uma vez qu</w:t>
      </w:r>
    </w:p>
    <w:p>
      <w:pPr>
        <w:ind w:left="216"/>
      </w:pPr>
      <w:r>
        <w:rPr>
          <w:b/>
          <w:color w:val="003C8C"/>
          <w:sz w:val="16"/>
        </w:rPr>
        <w:t>[ADI 4.941, red. do ac. min. Luiz Fux, j. 14-8-2019, P, DJE de 7-2-2020.]</w:t>
      </w:r>
    </w:p>
    <w:p>
      <w:r>
        <w:rPr>
          <w:b/>
          <w:color w:val="B46400"/>
          <w:sz w:val="16"/>
        </w:rPr>
        <w:t>CONTROLE CONCENTRADO</w:t>
      </w:r>
    </w:p>
    <w:p>
      <w:r>
        <w:rPr>
          <w:color w:val="8C8C8C"/>
          <w:sz w:val="14"/>
        </w:rPr>
        <w:t>blk-003720 | cf-1988-art-130-par-8</w:t>
      </w:r>
      <w:r>
        <w:rPr>
          <w:color w:val="0050A0"/>
          <w:sz w:val="14"/>
        </w:rPr>
        <w:t xml:space="preserve"> | ADI 4.079</w:t>
      </w:r>
      <w:r>
        <w:rPr>
          <w:color w:val="0050A0"/>
          <w:sz w:val="14"/>
        </w:rPr>
        <w:t xml:space="preserve"> | rel. Roberto Barroso</w:t>
      </w:r>
    </w:p>
    <w:p>
      <w:pPr>
        <w:ind w:left="216"/>
      </w:pPr>
      <w:r>
        <w:rPr>
          <w:sz w:val="18"/>
        </w:rPr>
        <w:t>(...) não viola a Constituição o diploma estadual que impede o transporte, para o regime de subsídios, das vantagens pessoais adquiridas no passado, na medida em que autoriza os servidores a se manterem no sistema anterior e a optarem, em qualquer tempo, pela incidência do novo regime. Cabendo a decisão aos próprios servidores, não há redução forçada da remuneração ou violação ao direito adquirido. Tampouco há violação à isonomia, já que a desequiparação entre regimes foi estabelecida em benefício dos próprios servidores, que podem optar, a qualquer tempo, pelo regime mais benéfico.</w:t>
      </w:r>
    </w:p>
    <w:p>
      <w:pPr>
        <w:ind w:left="216"/>
      </w:pPr>
      <w:r>
        <w:rPr>
          <w:b/>
          <w:color w:val="003C8C"/>
          <w:sz w:val="16"/>
        </w:rPr>
        <w:t>[ADI 4.079, rel. min. Roberto Barroso, j. 26-2-2015, P, DJE de 5-5-2015.]</w:t>
      </w:r>
    </w:p>
    <w:p>
      <w:r>
        <w:rPr>
          <w:b/>
          <w:color w:val="B46400"/>
          <w:sz w:val="16"/>
        </w:rPr>
        <w:t>CONTROLE CONCENTRADO</w:t>
      </w:r>
    </w:p>
    <w:p>
      <w:r>
        <w:rPr>
          <w:color w:val="8C8C8C"/>
          <w:sz w:val="14"/>
        </w:rPr>
        <w:t>blk-003721 | cf-1988-art-130-par-8</w:t>
      </w:r>
      <w:r>
        <w:rPr>
          <w:color w:val="0050A0"/>
          <w:sz w:val="14"/>
        </w:rPr>
        <w:t xml:space="preserve"> | ADI 3.923</w:t>
      </w:r>
      <w:r>
        <w:rPr>
          <w:color w:val="0050A0"/>
          <w:sz w:val="14"/>
        </w:rPr>
        <w:t xml:space="preserve"> | rel. Eros Grau</w:t>
      </w:r>
    </w:p>
    <w:p>
      <w:pPr>
        <w:ind w:left="216"/>
      </w:pPr>
      <w:r>
        <w:rPr>
          <w:sz w:val="18"/>
        </w:rPr>
        <w:t>O ato normativo impugnado institui a remuneração por meio de "subsídio" a grupos de servidores públicos do Estado do Maranhão. Aplicação indiscriminada. O subsídio de que trata o § 4º do art. 39 da CF/1988 pode ser estendido a outros servidores públicos, configurando contudo pressupostos necessários à substituição de vencimentos por subsídio a organização dos servidores em carreira configura, bem assim a irredutibilidade da remuneração. A lei questionada não disciplina de forma clara como será procedido o pagamento das vantagens adquiridas por decisão judicial ou em decorrência de decisão administrativa.</w:t>
      </w:r>
    </w:p>
    <w:p>
      <w:pPr>
        <w:ind w:left="216"/>
      </w:pPr>
      <w:r>
        <w:rPr>
          <w:b/>
          <w:color w:val="003C8C"/>
          <w:sz w:val="16"/>
        </w:rPr>
        <w:t>[ADI 3.923 MC, rel. min. Eros Grau, j. 16-8-2007, P, DJE de 15-2-2008.]</w:t>
      </w:r>
    </w:p>
    <w:p>
      <w:pPr>
        <w:pStyle w:val="Heading1"/>
      </w:pPr>
      <w:r>
        <w:t>Art. 4</w:t>
      </w:r>
    </w:p>
    <w:p>
      <w:r>
        <w:rPr>
          <w:color w:val="8C8C8C"/>
          <w:sz w:val="14"/>
        </w:rPr>
        <w:t>blk-003722 | cf-1988-art-4</w:t>
      </w:r>
    </w:p>
    <w:p>
      <w:pPr>
        <w:ind w:left="216"/>
      </w:pPr>
      <w:r>
        <w:rPr>
          <w:sz w:val="18"/>
        </w:rPr>
        <w:t>Súmula</w:t>
        <w:br/>
        <w:t>Ressalvada a revisão prevista em lei, os proventos da inatividade regulam-se pela lei vigente ao tempo em que o militar, ou o servidor civil reuniu os requisitos necessários.</w:t>
      </w:r>
    </w:p>
    <w:p>
      <w:pPr>
        <w:ind w:left="216"/>
      </w:pPr>
      <w:r>
        <w:rPr>
          <w:b/>
          <w:color w:val="003C8C"/>
          <w:sz w:val="16"/>
        </w:rPr>
        <w:t>[Súmula 359.]</w:t>
      </w:r>
    </w:p>
    <w:p>
      <w:r>
        <w:rPr>
          <w:color w:val="8C8C8C"/>
          <w:sz w:val="14"/>
        </w:rPr>
        <w:t>blk-003723 | cf-1988-art-4</w:t>
      </w:r>
      <w:r>
        <w:rPr>
          <w:color w:val="0050A0"/>
          <w:sz w:val="14"/>
        </w:rPr>
        <w:t xml:space="preserve"> | ADI 7.683</w:t>
      </w:r>
      <w:r>
        <w:rPr>
          <w:color w:val="0050A0"/>
          <w:sz w:val="14"/>
        </w:rPr>
        <w:t xml:space="preserve"> | rel. Cristiano Zanin</w:t>
      </w:r>
    </w:p>
    <w:p>
      <w:pPr>
        <w:ind w:left="216"/>
      </w:pPr>
      <w:r>
        <w:rPr>
          <w:sz w:val="18"/>
        </w:rPr>
        <w:t>A jurisprudência do Supremo Tribunal Federal é consolidada no sentido de que a competência legislativa suplementar dos estados em relação ao respectivo regime próprio deve mantê-lo restrito aos servidores titulares de cargo efetivo, não havendo permissão constitucional para ampliar o rol previsto no art. 40 da Constituição Federal.</w:t>
      </w:r>
    </w:p>
    <w:p>
      <w:pPr>
        <w:ind w:left="216"/>
      </w:pPr>
      <w:r>
        <w:rPr>
          <w:b/>
          <w:color w:val="003C8C"/>
          <w:sz w:val="16"/>
        </w:rPr>
        <w:t>[ADI 7.683, rel. min. Cristiano Zanin, j. 22-12-2025, P, DJE de 30-1-2026.]</w:t>
      </w:r>
    </w:p>
    <w:p>
      <w:r>
        <w:rPr>
          <w:b/>
          <w:color w:val="B46400"/>
          <w:sz w:val="16"/>
        </w:rPr>
        <w:t>CONTROLE CONCENTRADO</w:t>
      </w:r>
    </w:p>
    <w:p>
      <w:r>
        <w:rPr>
          <w:color w:val="8C8C8C"/>
          <w:sz w:val="14"/>
        </w:rPr>
        <w:t>blk-003724 | cf-1988-art-4</w:t>
      </w:r>
      <w:r>
        <w:rPr>
          <w:color w:val="0050A0"/>
          <w:sz w:val="14"/>
        </w:rPr>
        <w:t xml:space="preserve"> | ADI 4.824</w:t>
      </w:r>
      <w:r>
        <w:rPr>
          <w:color w:val="0050A0"/>
          <w:sz w:val="14"/>
        </w:rPr>
        <w:t xml:space="preserve"> | rel. Roberto Barroso</w:t>
      </w:r>
    </w:p>
    <w:p>
      <w:pPr>
        <w:ind w:left="216"/>
      </w:pPr>
      <w:r>
        <w:rPr>
          <w:sz w:val="18"/>
        </w:rPr>
        <w:t>“1. É constitucional norma de lei estadual que imponha ao Ministério Público (i) a vinculação ao regime próprio de previdência social do respectivo ente federado; e (ii) a participação, juntamente com os poderes e demais órgãos autônomos, do custeio previdenciário. 2. É inconstitucional norma de lei estadual que autorize a Secretaria de Estado de Fazenda a reter o valor correspondente às contribuições previdenciárias devidas pelo Ministério Público, seus membros e servidores”. [ADI 4.824, rel. min. Roberto Barroso, j. 13-3-2023, P, DJE de 28-3-2023.] = ADI 4.859, rel. min. Roberto Barroso, j. 13-3-2023, P, DJE de 28-3-2023</w:t>
        <w:br/>
        <w:t>(...) São admitidos no regime próprio de previdência social exclusivamente os servidores públicos civis detentores de cargo efetivo (art. 40, CF, na redação dada pela EC</w:t>
      </w:r>
    </w:p>
    <w:p>
      <w:pPr>
        <w:ind w:left="216"/>
      </w:pPr>
      <w:r>
        <w:rPr>
          <w:b/>
          <w:color w:val="003C8C"/>
          <w:sz w:val="16"/>
        </w:rPr>
        <w:t>[ADPF 418, rel. min. Alexandre de Moraes, j. 15-4-2020, P, DJE de 30-4-2020.]</w:t>
      </w:r>
    </w:p>
    <w:p>
      <w:pPr>
        <w:pStyle w:val="Heading1"/>
      </w:pPr>
      <w:r>
        <w:t>Art. 1</w:t>
      </w:r>
    </w:p>
    <w:p>
      <w:r>
        <w:rPr>
          <w:color w:val="8C8C8C"/>
          <w:sz w:val="14"/>
        </w:rPr>
        <w:t>blk-003725 | cf-1988-art-1</w:t>
      </w:r>
      <w:r>
        <w:rPr>
          <w:color w:val="0050A0"/>
          <w:sz w:val="14"/>
        </w:rPr>
        <w:t xml:space="preserve"> | ADI 3.628</w:t>
      </w:r>
      <w:r>
        <w:rPr>
          <w:color w:val="0050A0"/>
          <w:sz w:val="14"/>
        </w:rPr>
        <w:t xml:space="preserve"> | rel. Dias Toffoli</w:t>
      </w:r>
    </w:p>
    <w:p>
      <w:pPr>
        <w:ind w:left="216"/>
      </w:pPr>
      <w:r>
        <w:rPr>
          <w:b/>
          <w:color w:val="003C8C"/>
          <w:sz w:val="16"/>
        </w:rPr>
        <w:t>[ADI 3.628, rel. min. Dias Toffoli, j. 8-3-2018, P, DJE de 10-10-2018.]</w:t>
      </w:r>
    </w:p>
    <w:p>
      <w:pPr>
        <w:pStyle w:val="Heading1"/>
      </w:pPr>
      <w:r>
        <w:t>Art. 2</w:t>
      </w:r>
    </w:p>
    <w:p>
      <w:r>
        <w:rPr>
          <w:color w:val="8C8C8C"/>
          <w:sz w:val="14"/>
        </w:rPr>
        <w:t>blk-003726 | cf-1988-art-2</w:t>
      </w:r>
      <w:r>
        <w:rPr>
          <w:color w:val="0050A0"/>
          <w:sz w:val="14"/>
        </w:rPr>
        <w:t xml:space="preserve"> | ADI 3.104</w:t>
      </w:r>
      <w:r>
        <w:rPr>
          <w:color w:val="0050A0"/>
          <w:sz w:val="14"/>
        </w:rPr>
        <w:t xml:space="preserve"> | rel. Cármen Lúcia</w:t>
      </w:r>
    </w:p>
    <w:p>
      <w:pPr>
        <w:ind w:left="216"/>
      </w:pPr>
      <w:r>
        <w:rPr>
          <w:b/>
          <w:color w:val="003C8C"/>
          <w:sz w:val="16"/>
        </w:rPr>
        <w:t>[ADI 3.104, rel. min. Cármen Lúcia, j. 26-9-2007, P, DJ de 9-11-2007.]</w:t>
      </w:r>
    </w:p>
    <w:p>
      <w:r>
        <w:rPr>
          <w:color w:val="8C8C8C"/>
          <w:sz w:val="14"/>
        </w:rPr>
        <w:t>blk-003727 | cf-1988-art-2</w:t>
      </w:r>
      <w:r>
        <w:rPr>
          <w:color w:val="0050A0"/>
          <w:sz w:val="14"/>
        </w:rPr>
        <w:t xml:space="preserve"> | ADI 2.791</w:t>
      </w:r>
      <w:r>
        <w:rPr>
          <w:color w:val="0050A0"/>
          <w:sz w:val="14"/>
        </w:rPr>
        <w:t xml:space="preserve"> | rel. Gilmar Mendes</w:t>
      </w:r>
    </w:p>
    <w:p>
      <w:pPr>
        <w:ind w:left="216"/>
      </w:pPr>
      <w:r>
        <w:rPr>
          <w:sz w:val="18"/>
        </w:rPr>
        <w:t>(...) entendimento já pacificado nesta Corte no sentido de que o Estado-membro não pode conceder aos serventuários da Justiça aposentadoria em regime idêntico ao dos servidores públicos (art. 40, caput, da CF).</w:t>
      </w:r>
    </w:p>
    <w:p>
      <w:pPr>
        <w:ind w:left="216"/>
      </w:pPr>
      <w:r>
        <w:rPr>
          <w:b/>
          <w:color w:val="003C8C"/>
          <w:sz w:val="16"/>
        </w:rPr>
        <w:t>[ADI 2.791, rel. min. Gilmar Mendes, j. 16-8-2006, P, DJ de 24-11-2006.]</w:t>
      </w:r>
    </w:p>
    <w:p>
      <w:r>
        <w:rPr>
          <w:color w:val="8C8C8C"/>
          <w:sz w:val="14"/>
        </w:rPr>
        <w:t>blk-003728 | cf-1988-art-2</w:t>
      </w:r>
      <w:r>
        <w:rPr>
          <w:color w:val="0050A0"/>
          <w:sz w:val="14"/>
        </w:rPr>
        <w:t xml:space="preserve"> | ARE 705.633</w:t>
      </w:r>
      <w:r>
        <w:rPr>
          <w:color w:val="0050A0"/>
          <w:sz w:val="14"/>
        </w:rPr>
        <w:t xml:space="preserve"> | rel. Marco Aurélio</w:t>
      </w:r>
    </w:p>
    <w:p>
      <w:pPr>
        <w:ind w:left="216"/>
      </w:pPr>
      <w:r>
        <w:rPr>
          <w:sz w:val="18"/>
        </w:rPr>
        <w:t>= ARE 705.633 AgR, rel. min. Marco Aurélio, j. 8-10-2013, 1ª T, DJE de 28-10-2013</w:t>
        <w:b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16"/>
      </w:pPr>
      <w:r>
        <w:rPr>
          <w:b/>
          <w:color w:val="003C8C"/>
          <w:sz w:val="16"/>
        </w:rPr>
        <w:t>[ADI 3.105 e ADI 3.128, red. do ac. min. Cezar Peluso, j. 18-8-2004, P, DJ de 18-2-2005.]</w:t>
      </w:r>
    </w:p>
    <w:p>
      <w:r>
        <w:rPr>
          <w:color w:val="8C8C8C"/>
          <w:sz w:val="14"/>
        </w:rPr>
        <w:t>blk-003729 | cf-1988-art-2</w:t>
      </w:r>
      <w:r>
        <w:rPr>
          <w:color w:val="0050A0"/>
          <w:sz w:val="14"/>
        </w:rPr>
        <w:t xml:space="preserve"> | MS 24.777</w:t>
      </w:r>
      <w:r>
        <w:rPr>
          <w:color w:val="0050A0"/>
          <w:sz w:val="14"/>
        </w:rPr>
        <w:t xml:space="preserve"> | rel. Teori Zavascki</w:t>
      </w:r>
    </w:p>
    <w:p>
      <w:pPr>
        <w:ind w:left="216"/>
      </w:pPr>
      <w:r>
        <w:rPr>
          <w:sz w:val="18"/>
        </w:rPr>
        <w:t>= MS 24.777 AgR, rel. min. Teori Zavascki, j. 19-9-2013, P, DJE de 16-10-2013</w:t>
      </w:r>
    </w:p>
    <w:p>
      <w:pPr>
        <w:pStyle w:val="Heading1"/>
      </w:pPr>
      <w:r>
        <w:t>Art. 130</w:t>
      </w:r>
    </w:p>
    <w:p>
      <w:r>
        <w:rPr>
          <w:color w:val="8C8C8C"/>
          <w:sz w:val="14"/>
        </w:rPr>
        <w:t>blk-003730 | cf-1988-art-130-par-3-inc-5</w:t>
      </w:r>
      <w:r>
        <w:rPr>
          <w:color w:val="0050A0"/>
          <w:sz w:val="14"/>
        </w:rPr>
        <w:t xml:space="preserve"> | ADI 139</w:t>
      </w:r>
      <w:r>
        <w:rPr>
          <w:color w:val="0050A0"/>
          <w:sz w:val="14"/>
        </w:rPr>
        <w:t xml:space="preserve"> | rel. Sepúlveda Pertence</w:t>
      </w:r>
    </w:p>
    <w:p>
      <w:pPr>
        <w:ind w:left="216"/>
      </w:pPr>
      <w:r>
        <w:rPr>
          <w:sz w:val="18"/>
        </w:rPr>
        <w:t>Tabeliães e oficiais de registros públicos: aposentadoria: inconstitucionalidade da norma da Constituição local que – além de conceder-lhes aposentadoria de servidor público – que, para esse efeito, não são – vincula os respectivos proventos às alterações dos vencimentos da magistratura: precedente (ADI 139, RTJ 138/14).</w:t>
      </w:r>
    </w:p>
    <w:p>
      <w:pPr>
        <w:ind w:left="216"/>
      </w:pPr>
      <w:r>
        <w:rPr>
          <w:b/>
          <w:color w:val="003C8C"/>
          <w:sz w:val="16"/>
        </w:rPr>
        <w:t>[ADI 575, rel. min. Sepúlveda Pertence, j. 25-3-1999, P, DJ de 25-6-1999.]</w:t>
      </w:r>
    </w:p>
    <w:p>
      <w:r>
        <w:rPr>
          <w:color w:val="8C8C8C"/>
          <w:sz w:val="14"/>
        </w:rPr>
        <w:t>blk-003731 | cf-1988-art-130-par-3-inc-5</w:t>
      </w:r>
      <w:r>
        <w:rPr>
          <w:color w:val="0050A0"/>
          <w:sz w:val="14"/>
        </w:rPr>
        <w:t xml:space="preserve"> | AI 668.533</w:t>
      </w:r>
      <w:r>
        <w:rPr>
          <w:color w:val="0050A0"/>
          <w:sz w:val="14"/>
        </w:rPr>
        <w:t xml:space="preserve"> | rel. Cármen Lúcia</w:t>
      </w:r>
    </w:p>
    <w:p>
      <w:pPr>
        <w:ind w:left="216"/>
      </w:pPr>
      <w:r>
        <w:rPr>
          <w:sz w:val="18"/>
        </w:rPr>
        <w:t>= AI 668.533 AgR, rel. min. Cármen Lúcia, j. 25-10-2011, 1ª T, DJE de 23-11-2011</w:t>
      </w:r>
    </w:p>
    <w:p>
      <w:r>
        <w:rPr>
          <w:color w:val="8C8C8C"/>
          <w:sz w:val="14"/>
        </w:rPr>
        <w:t>blk-003732 | cf-1988-art-130-par-3-inc-5</w:t>
      </w:r>
      <w:r>
        <w:rPr>
          <w:color w:val="0050A0"/>
          <w:sz w:val="14"/>
        </w:rPr>
        <w:t xml:space="preserve"> | ADI 101</w:t>
      </w:r>
      <w:r>
        <w:rPr>
          <w:color w:val="0050A0"/>
          <w:sz w:val="14"/>
        </w:rPr>
        <w:t xml:space="preserve"> | rel. Moreira Alves</w:t>
      </w:r>
    </w:p>
    <w:p>
      <w:pPr>
        <w:ind w:left="216"/>
      </w:pPr>
      <w:r>
        <w:rPr>
          <w:sz w:val="18"/>
        </w:rPr>
        <w:t>Já se firmou na jurisprudência desta Corte que, entre os princípios de observância obrigatória pela Constituição e pelas leis dos Estados-membros, se encontram os contidos no art. 40 da Carta Magna Federal (assim, nas ADI 101, ADI 178 e ADI 755).</w:t>
      </w:r>
    </w:p>
    <w:p>
      <w:pPr>
        <w:ind w:left="216"/>
      </w:pPr>
      <w:r>
        <w:rPr>
          <w:b/>
          <w:color w:val="003C8C"/>
          <w:sz w:val="16"/>
        </w:rPr>
        <w:t>[ADI 369, rel. min. Moreira Alves, j. 9-12-1998, P, DJ de 12-3-1999.]</w:t>
      </w:r>
    </w:p>
    <w:p>
      <w:r>
        <w:rPr>
          <w:color w:val="8C8C8C"/>
          <w:sz w:val="14"/>
        </w:rPr>
        <w:t>blk-003733 | cf-1988-art-130-par-3-inc-5</w:t>
      </w:r>
      <w:r>
        <w:rPr>
          <w:color w:val="0050A0"/>
          <w:sz w:val="14"/>
        </w:rPr>
        <w:t xml:space="preserve"> | ADI 4.698</w:t>
      </w:r>
      <w:r>
        <w:rPr>
          <w:color w:val="0050A0"/>
          <w:sz w:val="14"/>
        </w:rPr>
        <w:t xml:space="preserve"> | rel. Joaquim Barbosa</w:t>
      </w:r>
    </w:p>
    <w:p>
      <w:pPr>
        <w:ind w:left="216"/>
      </w:pPr>
      <w:r>
        <w:rPr>
          <w:sz w:val="18"/>
        </w:rPr>
        <w:t>= ADI 4.698 MC, rel. min. Joaquim Barbosa, j. 1º-12-2011, P, DJE de 25-4-2012</w:t>
        <w:br/>
        <w:t>“Somente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16"/>
      </w:pPr>
      <w:r>
        <w:rPr>
          <w:b/>
          <w:color w:val="003C8C"/>
          <w:sz w:val="16"/>
        </w:rPr>
        <w:t>[RE 1.426.306 RG-ED, rel. min. Luís Roberto Barroso, j. 11.06.2024, P, DJE de 21.06.2024, Tema 1.254, com mérito julgado.]</w:t>
      </w:r>
    </w:p>
    <w:p>
      <w:r>
        <w:rPr>
          <w:b/>
          <w:color w:val="B46400"/>
          <w:sz w:val="16"/>
        </w:rPr>
        <w:t>REPERCUSSAO GERAL</w:t>
      </w:r>
    </w:p>
    <w:p>
      <w:r>
        <w:rPr>
          <w:color w:val="8C8C8C"/>
          <w:sz w:val="14"/>
        </w:rPr>
        <w:t>blk-003734 | cf-1988-art-130-par-3-inc-5</w:t>
      </w:r>
      <w:r>
        <w:rPr>
          <w:color w:val="0050A0"/>
          <w:sz w:val="14"/>
        </w:rPr>
        <w:t xml:space="preserve"> | AI 831.223</w:t>
      </w:r>
      <w:r>
        <w:rPr>
          <w:color w:val="0050A0"/>
          <w:sz w:val="14"/>
        </w:rPr>
        <w:t xml:space="preserve"> | rel. Cezar Peluso</w:t>
      </w:r>
    </w:p>
    <w:p>
      <w:pPr>
        <w:ind w:left="216"/>
      </w:pPr>
      <w:r>
        <w:rPr>
          <w:sz w:val="18"/>
        </w:rPr>
        <w:t>A questão suscitada neste recurso versa sobre a constitucionalidade da instituição de contribuição à saúde incidente sobre o valor de proventos e pensões de servidores públicos, no interregno das EC 20/1998 e EC 41/2003. Esta Corte possui jurisprudência firmada no sentido da inconstitucionalidade de contribuição previdenciária instituída sobre proventos e pensões de servidores públicos com a finalidade de assistência à saúde diferenciada, ainda no interregno das EC 20/1998 e EC 41/2003.</w:t>
      </w:r>
    </w:p>
    <w:p>
      <w:pPr>
        <w:ind w:left="216"/>
      </w:pPr>
      <w:r>
        <w:rPr>
          <w:b/>
          <w:color w:val="003C8C"/>
          <w:sz w:val="16"/>
        </w:rPr>
        <w:t>[AI 831.223 RG, rel. min. Cezar Peluso, j. 16-6-2011, P, DJE de 6-10-2011, Tema 431, com mérito julgado.]</w:t>
      </w:r>
    </w:p>
    <w:p>
      <w:r>
        <w:rPr>
          <w:b/>
          <w:color w:val="B46400"/>
          <w:sz w:val="16"/>
        </w:rPr>
        <w:t>JULGADOS CORRELATOS</w:t>
      </w:r>
    </w:p>
    <w:p>
      <w:r>
        <w:rPr>
          <w:color w:val="8C8C8C"/>
          <w:sz w:val="14"/>
        </w:rPr>
        <w:t>blk-003735 | cf-1988-art-130-par-3-inc-5</w:t>
      </w:r>
      <w:r>
        <w:rPr>
          <w:color w:val="0050A0"/>
          <w:sz w:val="14"/>
        </w:rPr>
        <w:t xml:space="preserve"> | MS 31.299</w:t>
      </w:r>
    </w:p>
    <w:p>
      <w:pPr>
        <w:ind w:left="216"/>
      </w:pPr>
      <w:r>
        <w:rPr>
          <w:sz w:val="18"/>
        </w:rPr>
        <w:t>A ratio do art. 8º, § 3º, da EC 20/98 estabeleceu regra de transição compensatória para todos os Magistrados, membros do Ministério Público e do Tribunal de Contas, do sexo masculino, que ainda não haviam preenchidos os requisitos para a aposentadoria na data de sua vigência. A partir da leitura da norma constitucional, é possível inferir a mensagem do constituinte no sentido de que, ao sujeitarem tais servidores a novo regime jurídico previdenciário, com significativo acréscimo de 5 anos de contribuição para a aposentadoria, contemplou-os com o direito adquirido ao acréscimo de tempo de serviço em determinado percentual, como forma de compensação pela maior onerosidade para preenchimento do requisito do tempo de contribuição. O § 3º do art. 8º da EC 20/1998 tem por fim equalizar uma situa</w:t>
      </w:r>
    </w:p>
    <w:p>
      <w:pPr>
        <w:ind w:left="216"/>
      </w:pPr>
      <w:r>
        <w:rPr>
          <w:b/>
          <w:color w:val="003C8C"/>
          <w:sz w:val="16"/>
        </w:rPr>
        <w:t>[MS 31.299 AgR, red. do ac. min. Alexandre de Moraes, j. 15-4-2021, P, DJE de 5-5-2021.]</w:t>
      </w:r>
    </w:p>
    <w:p>
      <w:r>
        <w:rPr>
          <w:b/>
          <w:color w:val="B46400"/>
          <w:sz w:val="16"/>
        </w:rPr>
        <w:t>JULGADOS CORRELATOS</w:t>
      </w:r>
    </w:p>
    <w:p>
      <w:r>
        <w:rPr>
          <w:color w:val="8C8C8C"/>
          <w:sz w:val="14"/>
        </w:rPr>
        <w:t>blk-003736 | cf-1988-art-130-par-3-inc-5</w:t>
      </w:r>
      <w:r>
        <w:rPr>
          <w:color w:val="0050A0"/>
          <w:sz w:val="14"/>
        </w:rPr>
        <w:t xml:space="preserve"> | ARE 1.069.876</w:t>
      </w:r>
      <w:r>
        <w:rPr>
          <w:color w:val="0050A0"/>
          <w:sz w:val="14"/>
        </w:rPr>
        <w:t xml:space="preserve"> | rel. Dias Toffoli</w:t>
      </w:r>
    </w:p>
    <w:p>
      <w:pPr>
        <w:ind w:left="216"/>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w:t>
      </w:r>
    </w:p>
    <w:p>
      <w:pPr>
        <w:ind w:left="216"/>
      </w:pPr>
      <w:r>
        <w:rPr>
          <w:b/>
          <w:color w:val="003C8C"/>
          <w:sz w:val="16"/>
        </w:rPr>
        <w:t>[ARE 1.069.876 AgR, rel. min. Dias Toffoli, j. 27-10-2017, 2ª T, DJE de 13-11-2017.]</w:t>
      </w:r>
    </w:p>
    <w:p>
      <w:r>
        <w:rPr>
          <w:b/>
          <w:color w:val="B46400"/>
          <w:sz w:val="16"/>
        </w:rPr>
        <w:t>JULGADOS CORRELATOS</w:t>
      </w:r>
    </w:p>
    <w:p>
      <w:r>
        <w:rPr>
          <w:color w:val="8C8C8C"/>
          <w:sz w:val="14"/>
        </w:rPr>
        <w:t>blk-003737 | cf-1988-art-130-par-3-inc-5</w:t>
      </w:r>
      <w:r>
        <w:rPr>
          <w:color w:val="0050A0"/>
          <w:sz w:val="14"/>
        </w:rPr>
        <w:t xml:space="preserve"> | RE 1.381.137</w:t>
      </w:r>
      <w:r>
        <w:rPr>
          <w:color w:val="0050A0"/>
          <w:sz w:val="14"/>
        </w:rPr>
        <w:t xml:space="preserve"> | rel. Alexandre de Moraes</w:t>
      </w:r>
    </w:p>
    <w:p>
      <w:pPr>
        <w:ind w:left="216"/>
      </w:pPr>
      <w:r>
        <w:rPr>
          <w:sz w:val="18"/>
        </w:rPr>
        <w:t>= RE 1.381.137 AgR, rel. min. Alexandre de Moraes, red. do ac. min. Roberto Barroso, j. 16-8-2022, 1ª T, DJE de 29-8-2022</w:t>
        <w:br/>
        <w:t>O princípio da solidariedade se presta a universalizar o âmbito de potenciais contribuintes, mitigando a referibilidade que é própria das contribuições. Não se presta o referido postulado a legitimar distorções na base de cálculo das contribuições, as quais, no intuito desmedido de arrecadar, acarretam o desvirtuamento da natureza retributiva que deve marcar os regimes de previdência. [ARE 669.573 AgR, rel. min. Roberto Barroso, j. 4-8-2015, 1ª T, DJE de 26-8-2015.]</w:t>
        <w:br/>
        <w:t>O servidor titular de cargo efetivo vincula-se ao regime de previdência do órgão de origem quando cedido a órgão ou entidade de outro ente da Federação.</w:t>
      </w:r>
    </w:p>
    <w:p>
      <w:pPr>
        <w:ind w:left="216"/>
      </w:pPr>
      <w:r>
        <w:rPr>
          <w:b/>
          <w:color w:val="003C8C"/>
          <w:sz w:val="16"/>
        </w:rPr>
        <w:t>[MS 27.215 AgR, rel. min. Luiz Fux, j. 10-4-2014, P, DJE de 5-5-2014.]</w:t>
      </w:r>
    </w:p>
    <w:p>
      <w:r>
        <w:rPr>
          <w:b/>
          <w:color w:val="B46400"/>
          <w:sz w:val="16"/>
        </w:rPr>
        <w:t>JULGADOS CORRELATOS</w:t>
      </w:r>
    </w:p>
    <w:p>
      <w:r>
        <w:rPr>
          <w:color w:val="8C8C8C"/>
          <w:sz w:val="14"/>
        </w:rPr>
        <w:t>blk-003738 | cf-1988-art-130-par-3-inc-5</w:t>
      </w:r>
      <w:r>
        <w:rPr>
          <w:color w:val="0050A0"/>
          <w:sz w:val="14"/>
        </w:rPr>
        <w:t xml:space="preserve"> | RE 610.290</w:t>
      </w:r>
      <w:r>
        <w:rPr>
          <w:color w:val="0050A0"/>
          <w:sz w:val="14"/>
        </w:rPr>
        <w:t xml:space="preserve"> | rel. Ricardo Lewandowski</w:t>
      </w:r>
    </w:p>
    <w:p>
      <w:pPr>
        <w:ind w:left="216"/>
      </w:pPr>
      <w:r>
        <w:rPr>
          <w:sz w:val="18"/>
        </w:rPr>
        <w:t>Compete aos Estados-membros dispor sobre os direitos, os deveres, a remuneração, as prerrogativas e outras situações especiais dos militares, inclusive quanto aos direitos previdenciários. O benefício previdenciário instituído em favor dos dependentes de policial militar excluído da corporação representa uma contraprestação às contribuições previdenciárias pagas durante o período efetivamente trabalhado.</w:t>
      </w:r>
    </w:p>
    <w:p>
      <w:pPr>
        <w:ind w:left="216"/>
      </w:pPr>
      <w:r>
        <w:rPr>
          <w:b/>
          <w:color w:val="003C8C"/>
          <w:sz w:val="16"/>
        </w:rPr>
        <w:t>[RE 610.290, rel. min. Ricardo Lewandowski, j. 25-6-2013, 2ª T, DJE de 15-8-2013.]</w:t>
      </w:r>
    </w:p>
    <w:p>
      <w:r>
        <w:rPr>
          <w:b/>
          <w:color w:val="B46400"/>
          <w:sz w:val="16"/>
        </w:rPr>
        <w:t>JULGADOS CORRELATOS</w:t>
      </w:r>
    </w:p>
    <w:p>
      <w:r>
        <w:rPr>
          <w:color w:val="8C8C8C"/>
          <w:sz w:val="14"/>
        </w:rPr>
        <w:t>blk-003739 | cf-1988-art-130-par-3-inc-5</w:t>
      </w:r>
      <w:r>
        <w:rPr>
          <w:color w:val="0050A0"/>
          <w:sz w:val="14"/>
        </w:rPr>
        <w:t xml:space="preserve"> | AI 725.444</w:t>
      </w:r>
      <w:r>
        <w:rPr>
          <w:color w:val="0050A0"/>
          <w:sz w:val="14"/>
        </w:rPr>
        <w:t xml:space="preserve"> | rel. Joaquim Barbosa</w:t>
      </w:r>
    </w:p>
    <w:p>
      <w:pPr>
        <w:ind w:left="216"/>
      </w:pPr>
      <w:r>
        <w:rPr>
          <w:sz w:val="18"/>
        </w:rPr>
        <w:t>De acordo com a orientação firmada neste Tribunal, o servidor que completou o tempo de serviço para usufruir da licença-prêmio em momento anterior à vigência da EC 20/1998, e não o fez, tem direito a computar em dobro o tempo correspondente à licença para fins de aposentadoria.</w:t>
      </w:r>
    </w:p>
    <w:p>
      <w:pPr>
        <w:ind w:left="216"/>
      </w:pPr>
      <w:r>
        <w:rPr>
          <w:b/>
          <w:color w:val="003C8C"/>
          <w:sz w:val="16"/>
        </w:rPr>
        <w:t>[AI 725.444 AgR, rel. min. Joaquim Barbosa, j. 7-2-2012, 2ª T, DJE de 23-2-2012.]</w:t>
      </w:r>
    </w:p>
    <w:p>
      <w:r>
        <w:rPr>
          <w:b/>
          <w:color w:val="B46400"/>
          <w:sz w:val="16"/>
        </w:rPr>
        <w:t>JULGADOS CORRELATOS</w:t>
      </w:r>
    </w:p>
    <w:p>
      <w:r>
        <w:rPr>
          <w:color w:val="8C8C8C"/>
          <w:sz w:val="14"/>
        </w:rPr>
        <w:t>blk-003740 | cf-1988-art-130-par-3-inc-5</w:t>
      </w:r>
      <w:r>
        <w:rPr>
          <w:color w:val="0050A0"/>
          <w:sz w:val="14"/>
        </w:rPr>
        <w:t xml:space="preserve"> | ADI 2.034</w:t>
      </w:r>
      <w:r>
        <w:rPr>
          <w:color w:val="0050A0"/>
          <w:sz w:val="14"/>
        </w:rPr>
        <w:t xml:space="preserve"> | rel. Sydney Sanches (...). [RE 517.288 AgR</w:t>
      </w:r>
    </w:p>
    <w:p>
      <w:pPr>
        <w:ind w:left="216"/>
      </w:pPr>
      <w:r>
        <w:rPr>
          <w:sz w:val="18"/>
        </w:rPr>
        <w:t>(...) a alegação de que os critérios de cálculo de alíquota de contribuição previdenciária relativos a equilíbrio financeiro e atuarial deveriam ser necessariamente estabelecidos por lei em sentido formal foi rechaçada pelo Plenário do STF no julgamento da ADI 2.034 MC, rel. min. Sydney Sanches (...).</w:t>
      </w:r>
    </w:p>
    <w:p>
      <w:pPr>
        <w:ind w:left="216"/>
      </w:pPr>
      <w:r>
        <w:rPr>
          <w:b/>
          <w:color w:val="003C8C"/>
          <w:sz w:val="16"/>
        </w:rPr>
        <w:t>[RE 517.288 AgR, voto da rel. min. Cármen Lúcia, j. 22-2-2011, 1ª T, DJE de 18-3-2011.]</w:t>
      </w:r>
    </w:p>
    <w:p>
      <w:r>
        <w:rPr>
          <w:b/>
          <w:color w:val="B46400"/>
          <w:sz w:val="16"/>
        </w:rPr>
        <w:t>JULGADOS CORRELATOS</w:t>
      </w:r>
    </w:p>
    <w:p>
      <w:r>
        <w:rPr>
          <w:color w:val="8C8C8C"/>
          <w:sz w:val="14"/>
        </w:rPr>
        <w:t>blk-003741 | cf-1988-art-130-par-3-inc-5</w:t>
      </w:r>
      <w:r>
        <w:rPr>
          <w:color w:val="0050A0"/>
          <w:sz w:val="14"/>
        </w:rPr>
        <w:t xml:space="preserve"> | RE 589.441</w:t>
      </w:r>
      <w:r>
        <w:rPr>
          <w:color w:val="0050A0"/>
          <w:sz w:val="14"/>
        </w:rPr>
        <w:t xml:space="preserve"> | rel. Eros Grau</w:t>
      </w:r>
    </w:p>
    <w:p>
      <w:pPr>
        <w:ind w:left="216"/>
      </w:pPr>
      <w:r>
        <w:rPr>
          <w:sz w:val="18"/>
        </w:rPr>
        <w:t>Contribuição social incidente sobre o abono de incentivo à participação em reuniões pedagógicas. Impossibilidade. Somente as parcelas incorporáveis ao salário do servidor sofrem a incidência da contribuição previdenciária.</w:t>
      </w:r>
    </w:p>
    <w:p>
      <w:pPr>
        <w:ind w:left="216"/>
      </w:pPr>
      <w:r>
        <w:rPr>
          <w:b/>
          <w:color w:val="003C8C"/>
          <w:sz w:val="16"/>
        </w:rPr>
        <w:t>[RE 589.441 AgR, rel. min. Eros Grau, j. 9-12-2008, 2ª T, DJE de 6-2-2009.]</w:t>
      </w:r>
    </w:p>
    <w:p>
      <w:r>
        <w:rPr>
          <w:b/>
          <w:color w:val="B46400"/>
          <w:sz w:val="16"/>
        </w:rPr>
        <w:t>JULGADOS CORRELATOS</w:t>
      </w:r>
    </w:p>
    <w:p>
      <w:r>
        <w:rPr>
          <w:color w:val="8C8C8C"/>
          <w:sz w:val="14"/>
        </w:rPr>
        <w:t>blk-003742 | cf-1988-art-130-par-3-inc-5</w:t>
      </w:r>
      <w:r>
        <w:rPr>
          <w:color w:val="0050A0"/>
          <w:sz w:val="14"/>
        </w:rPr>
        <w:t xml:space="preserve"> | AI 624.554</w:t>
      </w:r>
      <w:r>
        <w:rPr>
          <w:color w:val="0050A0"/>
          <w:sz w:val="14"/>
        </w:rPr>
        <w:t xml:space="preserve"> | rel. Gilmar Mendes</w:t>
      </w:r>
    </w:p>
    <w:p>
      <w:pPr>
        <w:ind w:left="216"/>
      </w:pPr>
      <w:r>
        <w:rPr>
          <w:sz w:val="18"/>
        </w:rPr>
        <w:t>Servidor público. Aposentadoria. Cômputo do tempo rural. Comprovação do recolhimento da previdência social. Período anterior à EC 20, de 1998. Necessidade.</w:t>
      </w:r>
    </w:p>
    <w:p>
      <w:pPr>
        <w:ind w:left="216"/>
      </w:pPr>
      <w:r>
        <w:rPr>
          <w:b/>
          <w:color w:val="003C8C"/>
          <w:sz w:val="16"/>
        </w:rPr>
        <w:t>[AI 624.554 AgR, rel. min. Gilmar Mendes, j. 30-9-2008, 2ª T, DJE de 21-11-2008.]</w:t>
      </w:r>
    </w:p>
    <w:p>
      <w:r>
        <w:rPr>
          <w:b/>
          <w:color w:val="B46400"/>
          <w:sz w:val="16"/>
        </w:rPr>
        <w:t>JULGADOS CORRELATOS</w:t>
      </w:r>
    </w:p>
    <w:p>
      <w:r>
        <w:rPr>
          <w:color w:val="8C8C8C"/>
          <w:sz w:val="14"/>
        </w:rPr>
        <w:t>blk-003743 | cf-1988-art-130-par-3-inc-5</w:t>
      </w:r>
      <w:r>
        <w:rPr>
          <w:color w:val="0050A0"/>
          <w:sz w:val="14"/>
        </w:rPr>
        <w:t xml:space="preserve"> | ADI 3.105.</w:t>
      </w:r>
      <w:r>
        <w:rPr>
          <w:color w:val="0050A0"/>
          <w:sz w:val="14"/>
        </w:rPr>
        <w:t xml:space="preserve"> | rel. Cármen Lúcia</w:t>
      </w:r>
    </w:p>
    <w:p>
      <w:pPr>
        <w:ind w:left="216"/>
      </w:pPr>
      <w:r>
        <w:rPr>
          <w:sz w:val="18"/>
        </w:rPr>
        <w:t>Magistrados e pensionistas de magistrados aposentados que entraram na magistratura quando vigente a Constituição da República de 1946. Reiteração dos argumentos de que a EC 20/1998 e a EC 41/2003 não alcançariam os servidores que ingressaram na carreira antes da promulgação da Constituição da República de 1988. Ausência de norma de imunidade tributária absoluta que assegure aos agravantes o direito adquirido de não se sujeitarem à contribuição previdenciária. Descumprimento da ADI 3.105.</w:t>
      </w:r>
    </w:p>
    <w:p>
      <w:pPr>
        <w:ind w:left="216"/>
      </w:pPr>
      <w:r>
        <w:rPr>
          <w:b/>
          <w:color w:val="003C8C"/>
          <w:sz w:val="16"/>
        </w:rPr>
        <w:t>[Rcl 4.486 MC-AgR, rel. min. Cármen Lúcia, j. 28-8-2008, P, DJE de 26-9-2008.]</w:t>
      </w:r>
    </w:p>
    <w:p>
      <w:r>
        <w:rPr>
          <w:b/>
          <w:color w:val="B46400"/>
          <w:sz w:val="16"/>
        </w:rPr>
        <w:t>JULGADOS CORRELATOS</w:t>
      </w:r>
    </w:p>
    <w:p>
      <w:r>
        <w:rPr>
          <w:color w:val="8C8C8C"/>
          <w:sz w:val="14"/>
        </w:rPr>
        <w:t>blk-003744 | cf-1988-art-130-par-3-inc-5</w:t>
      </w:r>
      <w:r>
        <w:rPr>
          <w:color w:val="0050A0"/>
          <w:sz w:val="14"/>
        </w:rPr>
        <w:t xml:space="preserve"> | RE 450.855</w:t>
      </w:r>
      <w:r>
        <w:rPr>
          <w:color w:val="0050A0"/>
          <w:sz w:val="14"/>
        </w:rPr>
        <w:t xml:space="preserve"> | rel. Eros Grau</w:t>
      </w:r>
    </w:p>
    <w:p>
      <w:pPr>
        <w:ind w:left="216"/>
      </w:pPr>
      <w:r>
        <w:rPr>
          <w:sz w:val="18"/>
        </w:rPr>
        <w:t>O sistema público de previdência social é fundamentado no princípio da solidariedade (art. 3º, I, da Constituição do Brasil/1988), contribuindo os ativos para financiar os benefícios pagos aos inativos. Se todos, inclusive inativos e pensionistas, estão sujeitos ao pagamento das contribuições, bem como aos aumentos de suas alíquotas, seria flagrante a afronta ao princípio da isonomia se o legislador distinguisse, entre os beneficiários, alguns mais e outros menos privilegiados, eis que todos contribuem, conforme as mesmas regras, para financiar o sistema. Se as alterações na legislação sobre custeio atingem a todos, indiscriminadamente, já que as contribuições previdenciárias têm natureza tributária, não há que se estabelecer discriminação entre os beneficiários, sob pena de violação do pr</w:t>
      </w:r>
    </w:p>
    <w:p>
      <w:pPr>
        <w:ind w:left="216"/>
      </w:pPr>
      <w:r>
        <w:rPr>
          <w:b/>
          <w:color w:val="003C8C"/>
          <w:sz w:val="16"/>
        </w:rPr>
        <w:t>[RE 450.855 AgR, rel. min. Eros Grau, j. 23-8-2005, 1ª T, DJ de 9-12-2005.]</w:t>
      </w:r>
    </w:p>
    <w:p>
      <w:pPr>
        <w:pStyle w:val="Heading1"/>
      </w:pPr>
      <w:r>
        <w:t>Art. 134</w:t>
      </w:r>
    </w:p>
    <w:p>
      <w:r>
        <w:rPr>
          <w:b/>
          <w:color w:val="B46400"/>
          <w:sz w:val="16"/>
        </w:rPr>
        <w:t>REPERCUSSAO GERAL</w:t>
      </w:r>
    </w:p>
    <w:p>
      <w:r>
        <w:rPr>
          <w:color w:val="8C8C8C"/>
          <w:sz w:val="14"/>
        </w:rPr>
        <w:t>blk-003745 | cf-1988-art-134-par-1</w:t>
      </w:r>
      <w:r>
        <w:rPr>
          <w:color w:val="0050A0"/>
          <w:sz w:val="14"/>
        </w:rPr>
        <w:t xml:space="preserve"> | RE 590.260</w:t>
      </w:r>
      <w:r>
        <w:rPr>
          <w:color w:val="0050A0"/>
          <w:sz w:val="14"/>
        </w:rPr>
        <w:t xml:space="preserve"> | rel. Ricardo Lewandowski</w:t>
      </w:r>
    </w:p>
    <w:p>
      <w:pPr>
        <w:ind w:left="216"/>
      </w:pPr>
      <w:r>
        <w:rPr>
          <w:sz w:val="18"/>
        </w:rPr>
        <w:t>Os servidores que ingressaram no serviço público antes da EC 41/2003, mas que se aposentaram após a referida emenda, possuem direito à paridade remuneratória e à integralidade no cálculo de seus proventos, desde que observadas as regras de transição especificadas nos arts. 2º e 3º da EC 47/2005.</w:t>
      </w:r>
    </w:p>
    <w:p>
      <w:pPr>
        <w:ind w:left="216"/>
      </w:pPr>
      <w:r>
        <w:rPr>
          <w:b/>
          <w:color w:val="003C8C"/>
          <w:sz w:val="16"/>
        </w:rPr>
        <w:t>[RE 590.260, rel. min. Ricardo Lewandowski, j. 24-6-2009, P, DJE de 23-10-2009, Tema 139, com mérito julgado.]</w:t>
      </w:r>
    </w:p>
    <w:p>
      <w:r>
        <w:rPr>
          <w:b/>
          <w:color w:val="B46400"/>
          <w:sz w:val="16"/>
        </w:rPr>
        <w:t>JULGADOS CORRELATOS</w:t>
      </w:r>
    </w:p>
    <w:p>
      <w:r>
        <w:rPr>
          <w:color w:val="8C8C8C"/>
          <w:sz w:val="14"/>
        </w:rPr>
        <w:t>blk-003746 | cf-1988-art-134-par-1</w:t>
      </w:r>
      <w:r>
        <w:rPr>
          <w:color w:val="0050A0"/>
          <w:sz w:val="14"/>
        </w:rPr>
        <w:t xml:space="preserve"> | MS 27.615</w:t>
      </w:r>
      <w:r>
        <w:rPr>
          <w:color w:val="0050A0"/>
          <w:sz w:val="14"/>
        </w:rPr>
        <w:t xml:space="preserve"> | rel. Ricardo Lewandowski</w:t>
      </w:r>
    </w:p>
    <w:p>
      <w:pPr>
        <w:ind w:left="216"/>
      </w:pPr>
      <w:r>
        <w:rPr>
          <w:sz w:val="18"/>
        </w:rPr>
        <w:t>A Súmula 96 do TCU prevê a possibilidade de contagem, para efeito de tempo de serviço, do trabalho prestado por aluno-aprendiz, desde que comprovada sua retribuição pecuniária, para cálculo de concessão do benefício de aposentadoria.</w:t>
      </w:r>
    </w:p>
    <w:p>
      <w:pPr>
        <w:ind w:left="216"/>
      </w:pPr>
      <w:r>
        <w:rPr>
          <w:b/>
          <w:color w:val="003C8C"/>
          <w:sz w:val="16"/>
        </w:rPr>
        <w:t>[MS 27.615 AgR, rel. min. Ricardo Lewandowski, j. 22-5-2014, P, DJE de 13-6-2014.]</w:t>
      </w:r>
    </w:p>
    <w:p>
      <w:r>
        <w:rPr>
          <w:b/>
          <w:color w:val="B46400"/>
          <w:sz w:val="16"/>
        </w:rPr>
        <w:t>JULGADOS CORRELATOS</w:t>
      </w:r>
    </w:p>
    <w:p>
      <w:r>
        <w:rPr>
          <w:color w:val="8C8C8C"/>
          <w:sz w:val="14"/>
        </w:rPr>
        <w:t>blk-003747 | cf-1988-art-134-par-1</w:t>
      </w:r>
      <w:r>
        <w:rPr>
          <w:color w:val="0050A0"/>
          <w:sz w:val="14"/>
        </w:rPr>
        <w:t xml:space="preserve"> | RE 568.377</w:t>
      </w:r>
      <w:r>
        <w:rPr>
          <w:color w:val="0050A0"/>
          <w:sz w:val="14"/>
        </w:rPr>
        <w:t xml:space="preserve"> | rel. Eros Grau</w:t>
      </w:r>
    </w:p>
    <w:p>
      <w:pPr>
        <w:ind w:left="216"/>
      </w:pPr>
      <w:r>
        <w:rPr>
          <w:sz w:val="18"/>
        </w:rPr>
        <w:t>Se o servidor contribuiu para a Previdência Social no período trabalhado além da data em que poderia ter se aposentado – o que não fez porque ao tempo do requerimento houve controvérsia a respeito da contagem do tempo de serviço, posteriormente dirimida em juízo a favor do servidor –, faz jus à devolução dos valores recolhidos, nos termos da isenção prevista no § 5º do art. 8º da EC 20/1998.</w:t>
      </w:r>
    </w:p>
    <w:p>
      <w:pPr>
        <w:ind w:left="216"/>
      </w:pPr>
      <w:r>
        <w:rPr>
          <w:b/>
          <w:color w:val="003C8C"/>
          <w:sz w:val="16"/>
        </w:rPr>
        <w:t>[RE 568.377, rel. min. Eros Grau, j. 7-10-2008, 2ª T, DJE de 14-11-2008.]</w:t>
      </w:r>
    </w:p>
    <w:p>
      <w:r>
        <w:rPr>
          <w:b/>
          <w:color w:val="B46400"/>
          <w:sz w:val="16"/>
        </w:rPr>
        <w:t>JULGADOS CORRELATOS</w:t>
      </w:r>
    </w:p>
    <w:p>
      <w:r>
        <w:rPr>
          <w:color w:val="8C8C8C"/>
          <w:sz w:val="14"/>
        </w:rPr>
        <w:t>blk-003748 | cf-1988-art-134-par-1</w:t>
      </w:r>
    </w:p>
    <w:p>
      <w:pPr>
        <w:ind w:left="216"/>
      </w:pPr>
      <w:r>
        <w:rPr>
          <w:sz w:val="18"/>
        </w:rPr>
        <w:t>Descompasso entre o conteúdo de atestado médico oficial e atestado médico particular resolve-se com a predominância do primeiro, do oficial. (...) A repercussão de doença no cálculo dos proventos ou de pensão pressupõe encontrar-se em vigor lei prevendo-a.</w:t>
      </w:r>
    </w:p>
    <w:p>
      <w:pPr>
        <w:ind w:left="216"/>
      </w:pPr>
      <w:r>
        <w:rPr>
          <w:b/>
          <w:color w:val="003C8C"/>
          <w:sz w:val="16"/>
        </w:rPr>
        <w:t>[RMS 24.640, red. do ac. min. Marco Aurélio, j. 23-9-2008, 1ª T, DJE de 27-3-2009.]</w:t>
      </w:r>
    </w:p>
    <w:p>
      <w:r>
        <w:rPr>
          <w:b/>
          <w:color w:val="B46400"/>
          <w:sz w:val="16"/>
        </w:rPr>
        <w:t>JULGADOS CORRELATOS</w:t>
      </w:r>
    </w:p>
    <w:p>
      <w:r>
        <w:rPr>
          <w:color w:val="8C8C8C"/>
          <w:sz w:val="14"/>
        </w:rPr>
        <w:t>blk-003749 | cf-1988-art-134-par-1</w:t>
      </w:r>
      <w:r>
        <w:rPr>
          <w:color w:val="0050A0"/>
          <w:sz w:val="14"/>
        </w:rPr>
        <w:t xml:space="preserve"> | MS 25.552</w:t>
      </w:r>
      <w:r>
        <w:rPr>
          <w:color w:val="0050A0"/>
          <w:sz w:val="14"/>
        </w:rPr>
        <w:t xml:space="preserve"> | rel. Cármen Lúcia</w:t>
      </w:r>
    </w:p>
    <w:p>
      <w:pPr>
        <w:ind w:left="216"/>
      </w:pPr>
      <w:r>
        <w:rPr>
          <w:sz w:val="18"/>
        </w:rPr>
        <w:t>A redução de proventos de aposentadoria, quando concedida em desacordo com a lei, não ofende o princípio da irredutibilidade de vencimentos.</w:t>
      </w:r>
    </w:p>
    <w:p>
      <w:pPr>
        <w:ind w:left="216"/>
      </w:pPr>
      <w:r>
        <w:rPr>
          <w:b/>
          <w:color w:val="003C8C"/>
          <w:sz w:val="16"/>
        </w:rPr>
        <w:t>[MS 25.552, rel. min. Cármen Lúcia, j. 7-4-2008, P, DJE de 30-5-2008.]</w:t>
      </w:r>
    </w:p>
    <w:p>
      <w:r>
        <w:rPr>
          <w:b/>
          <w:color w:val="B46400"/>
          <w:sz w:val="16"/>
        </w:rPr>
        <w:t>JULGADOS CORRELATOS</w:t>
      </w:r>
    </w:p>
    <w:p>
      <w:r>
        <w:rPr>
          <w:color w:val="8C8C8C"/>
          <w:sz w:val="14"/>
        </w:rPr>
        <w:t>blk-003750 | cf-1988-art-134-par-1</w:t>
      </w:r>
      <w:r>
        <w:rPr>
          <w:color w:val="0050A0"/>
          <w:sz w:val="14"/>
        </w:rPr>
        <w:t xml:space="preserve"> | RE 382.631</w:t>
      </w:r>
      <w:r>
        <w:rPr>
          <w:color w:val="0050A0"/>
          <w:sz w:val="14"/>
        </w:rPr>
        <w:t xml:space="preserve"> | rel. Sepúlveda Pertence</w:t>
      </w:r>
    </w:p>
    <w:p>
      <w:pPr>
        <w:ind w:left="216"/>
      </w:pPr>
      <w:r>
        <w:rPr>
          <w:sz w:val="18"/>
        </w:rPr>
        <w:t>Servidor público: aposentadoria: proventos: direito adquirido aos proventos conformes a lei regente ao tempo da reunião dos requisitos da inatividade, ainda quando só requerida na vigência da lei posterior menos favorável (Súmula 359, revista).</w:t>
      </w:r>
    </w:p>
    <w:p>
      <w:pPr>
        <w:ind w:left="216"/>
      </w:pPr>
      <w:r>
        <w:rPr>
          <w:b/>
          <w:color w:val="003C8C"/>
          <w:sz w:val="16"/>
        </w:rPr>
        <w:t>[RE 382.631 AgR, rel. min. Sepúlveda Pertence, j. 18-10-2005, 1ª T, DJ de 11-11-2005.]</w:t>
      </w:r>
    </w:p>
    <w:p>
      <w:r>
        <w:rPr>
          <w:b/>
          <w:color w:val="B46400"/>
          <w:sz w:val="16"/>
        </w:rPr>
        <w:t>JULGADOS CORRELATOS</w:t>
      </w:r>
    </w:p>
    <w:p>
      <w:r>
        <w:rPr>
          <w:color w:val="8C8C8C"/>
          <w:sz w:val="14"/>
        </w:rPr>
        <w:t>blk-003751 | cf-1988-art-134-par-1</w:t>
      </w:r>
      <w:r>
        <w:rPr>
          <w:color w:val="0050A0"/>
          <w:sz w:val="14"/>
        </w:rPr>
        <w:t xml:space="preserve"> | MS 26.196</w:t>
      </w:r>
      <w:r>
        <w:rPr>
          <w:color w:val="0050A0"/>
          <w:sz w:val="14"/>
        </w:rPr>
        <w:t xml:space="preserve"> | rel. Ayres Britto</w:t>
      </w:r>
    </w:p>
    <w:p>
      <w:pPr>
        <w:ind w:left="216"/>
      </w:pPr>
      <w:r>
        <w:rPr>
          <w:sz w:val="18"/>
        </w:rPr>
        <w:t>= MS 26.196, rel. min. Ayres Britto, j. 18-11-2010, P, DJE de 1º-2-2011</w:t>
      </w:r>
    </w:p>
    <w:p>
      <w:pPr>
        <w:pStyle w:val="Heading1"/>
      </w:pPr>
      <w:r>
        <w:t>Art. 136</w:t>
      </w:r>
    </w:p>
    <w:p>
      <w:r>
        <w:rPr>
          <w:color w:val="8C8C8C"/>
          <w:sz w:val="14"/>
        </w:rPr>
        <w:t>blk-003752 | cf-1988-art-136-inc-1</w:t>
      </w:r>
      <w:r>
        <w:rPr>
          <w:color w:val="0050A0"/>
          <w:sz w:val="14"/>
        </w:rPr>
        <w:t xml:space="preserve"> | RE 687.813</w:t>
      </w:r>
      <w:r>
        <w:rPr>
          <w:color w:val="0050A0"/>
          <w:sz w:val="14"/>
        </w:rPr>
        <w:t xml:space="preserve"> | rel. Dias Toffoli</w:t>
      </w:r>
    </w:p>
    <w:p>
      <w:pPr>
        <w:ind w:left="216"/>
      </w:pPr>
      <w:r>
        <w:rPr>
          <w:sz w:val="18"/>
        </w:rPr>
        <w:t>“O auxílio-suplementar, concedido à luz do art. 9º da Lei nº 6.367/76, é cumulável com a aposentadoria por invalidez somente se as condições para a concessão dessa tiverem sido implementadas na vigência da Lei nº 8.213/91 e antes de 11/11/97, quando entrou em vigor a MP nº 1.596-14/97 (convertida na Lei nº 9.528/97)”.</w:t>
      </w:r>
    </w:p>
    <w:p>
      <w:pPr>
        <w:ind w:left="216"/>
      </w:pPr>
      <w:r>
        <w:rPr>
          <w:b/>
          <w:color w:val="003C8C"/>
          <w:sz w:val="16"/>
        </w:rPr>
        <w:t>[RE 687.813, rel. min. Dias Toffoli, j. 17.02.2025, P, DJE de 21.02.2025, Tema 599, com mérito julgado.]</w:t>
      </w:r>
    </w:p>
    <w:p>
      <w:r>
        <w:rPr>
          <w:color w:val="8C8C8C"/>
          <w:sz w:val="14"/>
        </w:rPr>
        <w:t>blk-003753 | cf-1988-art-136-inc-1</w:t>
      </w:r>
      <w:r>
        <w:rPr>
          <w:color w:val="0050A0"/>
          <w:sz w:val="14"/>
        </w:rPr>
        <w:t xml:space="preserve"> | RE 1.447.945</w:t>
      </w:r>
      <w:r>
        <w:rPr>
          <w:color w:val="0050A0"/>
          <w:sz w:val="14"/>
        </w:rPr>
        <w:t xml:space="preserve"> | rel. Alexandre de Moraes</w:t>
      </w:r>
    </w:p>
    <w:p>
      <w:pPr>
        <w:ind w:left="216"/>
      </w:pPr>
      <w:r>
        <w:rPr>
          <w:b/>
          <w:color w:val="003C8C"/>
          <w:sz w:val="16"/>
        </w:rPr>
        <w:t>[RE 1.447.945 RG, rel. min. Alexandre de Moraes, j. 09.08.2024, P, DJE de 27.08.2024, Tema 1.310, com mérito pendente.]</w:t>
      </w:r>
    </w:p>
    <w:p>
      <w:r>
        <w:rPr>
          <w:b/>
          <w:color w:val="B46400"/>
          <w:sz w:val="16"/>
        </w:rPr>
        <w:t>REPERCUSSAO GERAL</w:t>
      </w:r>
    </w:p>
    <w:p>
      <w:r>
        <w:rPr>
          <w:color w:val="8C8C8C"/>
          <w:sz w:val="14"/>
        </w:rPr>
        <w:t>blk-003754 | cf-1988-art-136-inc-1</w:t>
      </w:r>
      <w:r>
        <w:rPr>
          <w:color w:val="0050A0"/>
          <w:sz w:val="14"/>
        </w:rPr>
        <w:t xml:space="preserve"> | RE 924.456</w:t>
      </w:r>
    </w:p>
    <w:p>
      <w:pPr>
        <w:ind w:left="216"/>
      </w:pPr>
      <w:r>
        <w:rPr>
          <w:sz w:val="18"/>
        </w:rPr>
        <w:t xml:space="preserve">Os proventos de aposentadoria por invalidez decorrente de doença grave ou acidente de trabalho (art. 40, § 1º, I, da CF) correspondiam à integralidade da remuneração percebida pelo servidor no momento da aposentação, até o advento da EC 41/2003, a partir de quando o conceito de proventos integrais deixou de ter correspondência com a remuneração recebida em atividade e foi definida pela Lei 10.887/2004 como a média aritmética de 80% da melhores contribuições revertidas pelo servidor ao regime previdenciário. A EC 70/2012 inovou no tratamento da matéria ao introduzir o art. 6º-A no texto da EC 41/2003. A regra de transição pela qual os servidores que ingressaram no serviço público até a data de promulgação da EC 41/2003 terão direito ao cálculo de suas aposentadorias com base na remuneração </w:t>
      </w:r>
    </w:p>
    <w:p>
      <w:r>
        <w:rPr>
          <w:b/>
          <w:color w:val="B46400"/>
          <w:sz w:val="16"/>
        </w:rPr>
        <w:t>CONTROLE CONCENTRADO</w:t>
      </w:r>
    </w:p>
    <w:p>
      <w:r>
        <w:rPr>
          <w:color w:val="8C8C8C"/>
          <w:sz w:val="14"/>
        </w:rPr>
        <w:t>blk-003755 | cf-1988-art-136-inc-1</w:t>
      </w:r>
      <w:r>
        <w:rPr>
          <w:color w:val="0050A0"/>
          <w:sz w:val="14"/>
        </w:rPr>
        <w:t xml:space="preserve"> | ADI 5.378</w:t>
      </w:r>
      <w:r>
        <w:rPr>
          <w:color w:val="0050A0"/>
          <w:sz w:val="14"/>
        </w:rPr>
        <w:t xml:space="preserve"> | rel. Edson Fachin</w:t>
      </w:r>
    </w:p>
    <w:p>
      <w:pPr>
        <w:ind w:left="216"/>
      </w:pPr>
      <w:r>
        <w:rPr>
          <w:sz w:val="18"/>
        </w:rPr>
        <w:t>É inconstitucional norma estadual, editada dentro do período entre a promulgação da Emenda Constitucional n. 88, em 7 de maio de 2015, até a publicação da Lei Complementar n. 152, em 3 de dezembro de 2015, que estende a idade de aposentadoria compulsória para cargos que não estejam expressamente indicados na Constituição Federal.</w:t>
      </w:r>
    </w:p>
    <w:p>
      <w:pPr>
        <w:ind w:left="216"/>
      </w:pPr>
      <w:r>
        <w:rPr>
          <w:b/>
          <w:color w:val="003C8C"/>
          <w:sz w:val="16"/>
        </w:rPr>
        <w:t>[ADI 5.378, rel. min. Edson Fachin, j. 17-12-2022, P, DJE de 2-2-2023.]</w:t>
      </w:r>
    </w:p>
    <w:p>
      <w:pPr>
        <w:pStyle w:val="Heading1"/>
      </w:pPr>
      <w:r>
        <w:t>Art. 5</w:t>
      </w:r>
    </w:p>
    <w:p>
      <w:r>
        <w:rPr>
          <w:color w:val="8C8C8C"/>
          <w:sz w:val="14"/>
        </w:rPr>
        <w:t>blk-003756 | cf-1988-art-5</w:t>
      </w:r>
      <w:r>
        <w:rPr>
          <w:color w:val="0050A0"/>
          <w:sz w:val="14"/>
        </w:rPr>
        <w:t xml:space="preserve"> | ADI 4.696</w:t>
      </w:r>
      <w:r>
        <w:rPr>
          <w:color w:val="0050A0"/>
          <w:sz w:val="14"/>
        </w:rPr>
        <w:t xml:space="preserve"> | rel. Edson Fachin</w:t>
      </w:r>
    </w:p>
    <w:p>
      <w:pPr>
        <w:ind w:left="216"/>
      </w:pPr>
      <w:r>
        <w:rPr>
          <w:b/>
          <w:color w:val="003C8C"/>
          <w:sz w:val="16"/>
        </w:rPr>
        <w:t>[ADI 4.696, rel. min. Edson Fachin, j. 30-6-2017, P, DJE de 14-9-2017.]</w:t>
      </w:r>
    </w:p>
    <w:p>
      <w:r>
        <w:rPr>
          <w:color w:val="8C8C8C"/>
          <w:sz w:val="14"/>
        </w:rPr>
        <w:t>blk-003757 | cf-1988-art-5</w:t>
      </w:r>
      <w:r>
        <w:rPr>
          <w:color w:val="0050A0"/>
          <w:sz w:val="14"/>
        </w:rPr>
        <w:t xml:space="preserve"> | ADI 5.316</w:t>
      </w:r>
      <w:r>
        <w:rPr>
          <w:color w:val="0050A0"/>
          <w:sz w:val="14"/>
        </w:rPr>
        <w:t xml:space="preserve"> | rel. Luiz Fux</w:t>
      </w:r>
    </w:p>
    <w:p>
      <w:pPr>
        <w:ind w:left="216"/>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w:t>
      </w:r>
    </w:p>
    <w:p>
      <w:pPr>
        <w:ind w:left="216"/>
      </w:pPr>
      <w:r>
        <w:rPr>
          <w:b/>
          <w:color w:val="003C8C"/>
          <w:sz w:val="16"/>
        </w:rPr>
        <w:t>[ADI 2.602, red. do ac. min. Eros Grau, j. 24-11-2005, P, DJ de 31-3-2006.]</w:t>
      </w:r>
    </w:p>
    <w:p>
      <w:r>
        <w:rPr>
          <w:color w:val="8C8C8C"/>
          <w:sz w:val="14"/>
        </w:rPr>
        <w:t>blk-003758 | cf-1988-art-5</w:t>
      </w:r>
      <w:r>
        <w:rPr>
          <w:color w:val="0050A0"/>
          <w:sz w:val="14"/>
        </w:rPr>
        <w:t xml:space="preserve"> | AI 494.237</w:t>
      </w:r>
      <w:r>
        <w:rPr>
          <w:color w:val="0050A0"/>
          <w:sz w:val="14"/>
        </w:rPr>
        <w:t xml:space="preserve"> | rel. Joaquim Barbosa</w:t>
      </w:r>
    </w:p>
    <w:p>
      <w:pPr>
        <w:ind w:left="216"/>
      </w:pPr>
      <w:r>
        <w:rPr>
          <w:sz w:val="18"/>
        </w:rPr>
        <w:t>= AI 494.237 AgR, rel. min. Joaquim Barbosa, j. 23-11-2010, 2ª T, DJE de 7-12-2010</w:t>
      </w:r>
    </w:p>
    <w:p>
      <w:pPr>
        <w:pStyle w:val="Heading1"/>
      </w:pPr>
      <w:r>
        <w:t>Art. 130</w:t>
      </w:r>
    </w:p>
    <w:p>
      <w:r>
        <w:rPr>
          <w:b/>
          <w:color w:val="B46400"/>
          <w:sz w:val="16"/>
        </w:rPr>
        <w:t>REPERCUSSAO GERAL</w:t>
      </w:r>
    </w:p>
    <w:p>
      <w:r>
        <w:rPr>
          <w:color w:val="8C8C8C"/>
          <w:sz w:val="14"/>
        </w:rPr>
        <w:t>blk-003759 | cf-1988-art-130-par-3-inc-5</w:t>
      </w:r>
      <w:r>
        <w:rPr>
          <w:color w:val="0050A0"/>
          <w:sz w:val="14"/>
        </w:rPr>
        <w:t xml:space="preserve"> | RE 647.827</w:t>
      </w:r>
      <w:r>
        <w:rPr>
          <w:color w:val="0050A0"/>
          <w:sz w:val="14"/>
        </w:rPr>
        <w:t xml:space="preserve"> | rel. Gilmar Mendes</w:t>
      </w:r>
    </w:p>
    <w:p>
      <w:pPr>
        <w:ind w:left="216"/>
      </w:pPr>
      <w:r>
        <w:rPr>
          <w:sz w:val="18"/>
        </w:rPr>
        <w:t>Não se aplica a aposentadoria compulsória prevista no art. 40, § 1º, II, da CF aos titulares de serventias judiciais não estatizadas, desde que não sejam ocupantes de cargo público efetivo e não recebam remuneração proveniente dos cofres públicos.</w:t>
      </w:r>
    </w:p>
    <w:p>
      <w:pPr>
        <w:ind w:left="216"/>
      </w:pPr>
      <w:r>
        <w:rPr>
          <w:b/>
          <w:color w:val="003C8C"/>
          <w:sz w:val="16"/>
        </w:rPr>
        <w:t>[RE 647.827, rel. min. Gilmar Mendes, j. 15-2-2017, P, DJE de 1º-2-2018, Tema 571, com mérito julgado.]</w:t>
      </w:r>
    </w:p>
    <w:p>
      <w:r>
        <w:rPr>
          <w:color w:val="8C8C8C"/>
          <w:sz w:val="14"/>
        </w:rPr>
        <w:t>blk-003760 | cf-1988-art-130-par-3-inc-5</w:t>
      </w:r>
      <w:r>
        <w:rPr>
          <w:color w:val="0050A0"/>
          <w:sz w:val="14"/>
        </w:rPr>
        <w:t xml:space="preserve"> | RE 786.540</w:t>
      </w:r>
      <w:r>
        <w:rPr>
          <w:color w:val="0050A0"/>
          <w:sz w:val="14"/>
        </w:rPr>
        <w:t xml:space="preserve"> | rel. Dias Toffoli</w:t>
      </w:r>
    </w:p>
    <w:p>
      <w:pPr>
        <w:ind w:left="216"/>
      </w:pPr>
      <w:r>
        <w:rPr>
          <w:sz w:val="18"/>
        </w:rPr>
        <w:t>(...) Os servidores ocupantes de cargo exclusivamente em comissão não se submetem à regra da aposentadoria compulsória prevista no art. 40, § 1º, II, da CF, a qual atinge apenas os ocupantes de cargo de provimento efetivo, inexistindo, também, qualquer idade limite para fins de nomeação a cargo em comissão. (...) Ressalvados impedimentos de ordem infraconstitucional, inexiste óbice constitucional a que o servidor efetivo aposentado compulsoriamente permaneça no cargo comissionado que já desempenhava ou a que seja nomeado para outro cargo de livre nomeação e exoneração, uma vez que não se trata de continuidade ou criação de vínculo efetivo com a administração.</w:t>
      </w:r>
    </w:p>
    <w:p>
      <w:pPr>
        <w:ind w:left="216"/>
      </w:pPr>
      <w:r>
        <w:rPr>
          <w:b/>
          <w:color w:val="003C8C"/>
          <w:sz w:val="16"/>
        </w:rPr>
        <w:t>[RE 786.540, rel. min. Dias Toffoli, j. 15-12-2016, P, DJE de 15-12-2017, Tema 763, com mérito julgado.]</w:t>
      </w:r>
    </w:p>
    <w:p>
      <w:r>
        <w:rPr>
          <w:color w:val="8C8C8C"/>
          <w:sz w:val="14"/>
        </w:rPr>
        <w:t>blk-003761 | cf-1988-art-130-par-3-inc-5</w:t>
      </w:r>
      <w:r>
        <w:rPr>
          <w:color w:val="0050A0"/>
          <w:sz w:val="14"/>
        </w:rPr>
        <w:t xml:space="preserve"> | ADI 5.316</w:t>
      </w:r>
      <w:r>
        <w:rPr>
          <w:color w:val="0050A0"/>
          <w:sz w:val="14"/>
        </w:rPr>
        <w:t xml:space="preserve"> | rel. Dias Toffoli</w:t>
      </w:r>
    </w:p>
    <w:p>
      <w:pPr>
        <w:ind w:left="216"/>
      </w:pPr>
      <w:r>
        <w:rPr>
          <w:sz w:val="18"/>
        </w:rPr>
        <w:t>Julgado correlato</w:t>
        <w:b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w:t>
      </w:r>
    </w:p>
    <w:p>
      <w:pPr>
        <w:pStyle w:val="Heading1"/>
      </w:pPr>
      <w:r>
        <w:t>Art. 136</w:t>
      </w:r>
    </w:p>
    <w:p>
      <w:r>
        <w:rPr>
          <w:color w:val="8C8C8C"/>
          <w:sz w:val="14"/>
        </w:rPr>
        <w:t>blk-003762 | cf-1988-art-136-inc-1</w:t>
      </w:r>
      <w:r>
        <w:rPr>
          <w:color w:val="0050A0"/>
          <w:sz w:val="14"/>
        </w:rPr>
        <w:t xml:space="preserve"> | ADI 7.727</w:t>
      </w:r>
      <w:r>
        <w:rPr>
          <w:color w:val="0050A0"/>
          <w:sz w:val="14"/>
        </w:rPr>
        <w:t xml:space="preserve"> | rel. Flávio Dino</w:t>
      </w:r>
    </w:p>
    <w:p>
      <w:pPr>
        <w:ind w:left="216"/>
      </w:pPr>
      <w:r>
        <w:rPr>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w:t>
      </w:r>
    </w:p>
    <w:p>
      <w:pPr>
        <w:ind w:left="216"/>
      </w:pPr>
      <w:r>
        <w:rPr>
          <w:b/>
          <w:color w:val="003C8C"/>
          <w:sz w:val="16"/>
        </w:rPr>
        <w:t>[ADI 7.727 MC-REF, rel. min. Flávio Dino, j. 25.04.2025, P, DJE de 07.05.2025.]</w:t>
      </w:r>
    </w:p>
    <w:p>
      <w:r>
        <w:rPr>
          <w:b/>
          <w:color w:val="B46400"/>
          <w:sz w:val="16"/>
        </w:rPr>
        <w:t>CONTROLE CONCENTRADO</w:t>
      </w:r>
    </w:p>
    <w:p>
      <w:r>
        <w:rPr>
          <w:color w:val="8C8C8C"/>
          <w:sz w:val="14"/>
        </w:rPr>
        <w:t>blk-003763 | cf-1988-art-136-inc-1</w:t>
      </w:r>
      <w:r>
        <w:rPr>
          <w:color w:val="0050A0"/>
          <w:sz w:val="14"/>
        </w:rPr>
        <w:t xml:space="preserve"> | ADI 6.591</w:t>
      </w:r>
      <w:r>
        <w:rPr>
          <w:color w:val="0050A0"/>
          <w:sz w:val="14"/>
        </w:rPr>
        <w:t xml:space="preserve"> | rel. Edson Fachin</w:t>
      </w:r>
    </w:p>
    <w:p>
      <w:pPr>
        <w:ind w:left="216"/>
      </w:pPr>
      <w:r>
        <w:rPr>
          <w:sz w:val="18"/>
        </w:rPr>
        <w:t>A possibilidade de cumulação de sanções e a vinculação da Administração indicam que é constitucional a previsão legal que impede a exoneração a pedido e a aposentadoria voluntária de servidor que responde a processo disciplinar. (...) Em caso de inobservância de prazo razoável para a conclusão de processo administrativo disciplinar, não há falar em ilegalidade na concessão de aposentadoria ao servidor investigado. [ADI 6.591, rel. min. Edson Fachin, j. 3-5-2023, P, DJE de 22-5-2023.]</w:t>
      </w:r>
    </w:p>
    <w:p>
      <w:r>
        <w:rPr>
          <w:b/>
          <w:color w:val="B46400"/>
          <w:sz w:val="16"/>
        </w:rPr>
        <w:t>REPERCUSSAO GERAL</w:t>
      </w:r>
    </w:p>
    <w:p>
      <w:r>
        <w:rPr>
          <w:color w:val="8C8C8C"/>
          <w:sz w:val="14"/>
        </w:rPr>
        <w:t>blk-003764 | cf-1988-art-136-inc-1</w:t>
      </w:r>
      <w:r>
        <w:rPr>
          <w:color w:val="0050A0"/>
          <w:sz w:val="14"/>
        </w:rPr>
        <w:t xml:space="preserve"> | RE 1.322.195</w:t>
      </w:r>
      <w:r>
        <w:rPr>
          <w:color w:val="0050A0"/>
          <w:sz w:val="14"/>
        </w:rPr>
        <w:t xml:space="preserve"> | rel. Luiz Fux</w:t>
      </w:r>
    </w:p>
    <w:p>
      <w:pPr>
        <w:ind w:left="216"/>
      </w:pPr>
      <w:r>
        <w:rPr>
          <w:sz w:val="18"/>
        </w:rPr>
        <w:t>A promoção por acesso de servidor a classe distinta na carreira não representa ascensão a cargo diverso daquele em que já estava efetivado, de modo que, para fins de aposentadoria, o prazo mínimo de cinco anos no cargo efetivo, exigido pelo artigo 40, § 1º, inciso III, da Constituição Federal, na redação da Emenda Constitucional 20/1998, e pelos artigos 6º da Emenda Constitucional 41/2003 e 3º da Emenda Constitucional 47/2005, não recomeça a contar pela alteração de classe.</w:t>
      </w:r>
    </w:p>
    <w:p>
      <w:pPr>
        <w:ind w:left="216"/>
      </w:pPr>
      <w:r>
        <w:rPr>
          <w:b/>
          <w:color w:val="003C8C"/>
          <w:sz w:val="16"/>
        </w:rPr>
        <w:t>[RE 1.322.195, rel. min. Luiz Fux, j. 31-3-2022, P, DJE de 5-4-2022, Tema 1.207, com mérito julgado e reafirmação de jurisprudência.]</w:t>
      </w:r>
    </w:p>
    <w:p>
      <w:pPr>
        <w:pStyle w:val="Heading1"/>
      </w:pPr>
      <w:r>
        <w:t>Art. 134</w:t>
      </w:r>
    </w:p>
    <w:p>
      <w:r>
        <w:rPr>
          <w:b/>
          <w:color w:val="B46400"/>
          <w:sz w:val="16"/>
        </w:rPr>
        <w:t>REPERCUSSAO GERAL</w:t>
      </w:r>
    </w:p>
    <w:p>
      <w:r>
        <w:rPr>
          <w:color w:val="8C8C8C"/>
          <w:sz w:val="14"/>
        </w:rPr>
        <w:t>blk-003765 | cf-1988-art-134-par-2</w:t>
      </w:r>
      <w:r>
        <w:rPr>
          <w:color w:val="0050A0"/>
          <w:sz w:val="14"/>
        </w:rPr>
        <w:t xml:space="preserve"> | RE 1.303.874</w:t>
      </w:r>
      <w:r>
        <w:rPr>
          <w:color w:val="0050A0"/>
          <w:sz w:val="14"/>
        </w:rPr>
        <w:t xml:space="preserve"> | rel. Luiz Fux</w:t>
      </w:r>
    </w:p>
    <w:p>
      <w:pPr>
        <w:ind w:left="216"/>
      </w:pPr>
      <w:r>
        <w:rPr>
          <w:sz w:val="18"/>
        </w:rPr>
        <w:t>Assentada a inconstitucionalidade do artigo 23, § 4º, da Lei 21.710/2015 do Estado de Minas Gerais, por autorizar pagamento de proventos de aposentadoria em montante superior ao que o servidor percebia no cargo efetivo, não possui repercussão geral a controvérsia relativa à necessidade de comprovação, em concreto, da inobservância do disposto no artigo 40, § 2º, da Constituição Federal (na redação dada pela Emenda Constitucional 20/1998). [RE 1.303.874 RG, rel. min. Luiz Fux, j. 17-6-2021, P, DJE de 22-6-2021, Tema 1.152, com repercussão geral negada.]</w:t>
      </w:r>
    </w:p>
    <w:p>
      <w:r>
        <w:rPr>
          <w:color w:val="8C8C8C"/>
          <w:sz w:val="14"/>
        </w:rPr>
        <w:t>blk-003766 | cf-1988-art-134-par-3</w:t>
      </w:r>
      <w:r>
        <w:rPr>
          <w:color w:val="0050A0"/>
          <w:sz w:val="14"/>
        </w:rPr>
        <w:t xml:space="preserve"> | MS 25.494</w:t>
      </w:r>
      <w:r>
        <w:rPr>
          <w:color w:val="0050A0"/>
          <w:sz w:val="14"/>
        </w:rPr>
        <w:t xml:space="preserve"> | rel. Ricardo Lewandowski</w:t>
      </w:r>
    </w:p>
    <w:p>
      <w:pPr>
        <w:ind w:left="216"/>
      </w:pPr>
      <w:r>
        <w:rPr>
          <w:sz w:val="18"/>
        </w:rPr>
        <w:t>Julgado correlato</w:t>
        <w:br/>
        <w:t>Aposentadoria de servidor público. Emenda Constitucional nº 41/03. Artigo 40, § 3º, da CF. Lei nº 10.887/04. Base de cálculo. Contribuição previdenciária. Parcela variável de gratificação de desempenho. Contribuição social do servidor público. Incidência sobre a totalidade da base de contribuição. Artigo 4º, § 1º, da Lei nº 10.887/04. [MS 25.494, rel. min. Ricardo Lewandowski, red. do ac. min. Dias Toffoli, j. 26-6-7-2023, 1ª T, DJE de 30-8-2023.]</w:t>
      </w:r>
    </w:p>
    <w:p>
      <w:r>
        <w:rPr>
          <w:color w:val="8C8C8C"/>
          <w:sz w:val="14"/>
        </w:rPr>
        <w:t>blk-003767 | cf-1988-art-134-par-4</w:t>
      </w:r>
      <w:r>
        <w:rPr>
          <w:color w:val="0050A0"/>
          <w:sz w:val="14"/>
        </w:rPr>
        <w:t xml:space="preserve"> | ADI 7.676</w:t>
      </w:r>
      <w:r>
        <w:rPr>
          <w:color w:val="0050A0"/>
          <w:sz w:val="14"/>
        </w:rPr>
        <w:t xml:space="preserve"> | rel. Flávio Dino</w:t>
      </w:r>
    </w:p>
    <w:p>
      <w:pPr>
        <w:ind w:left="216"/>
      </w:pPr>
      <w:r>
        <w:rPr>
          <w:sz w:val="18"/>
        </w:rPr>
        <w:t>Aposentadoria de servidores públicos do estado de São Paulo. (...) LC nº 1.354/2020 do estado de São Paulo. Emenda constitucional estadual nº 49/2020. Critério da permanência no nível ou na classe. Inaplicabilidade. Emenda constitucional nº 103/2019. (...) A jurisprudência do STF, consolidada nos Temas nº 578 e nº 1207 de Repercussão Geral, assenta que o requisito do tempo no cargo, para fins de aposentadoria, deve ser interpretado como tempo de permanência na carreira, não sendo exigível lapso temporal específico em determinado nível ou classe. (...) A EC nº 103/2019 não alterou o entendimento jurisprudencial desta Casa acerca do requisito atinente ao tempo de permanência no “cargo”, para fins de aposentadoria dos servidores públicos. Inexigibilidade da permanência em determinado nível ou</w:t>
      </w:r>
    </w:p>
    <w:p>
      <w:pPr>
        <w:ind w:left="216"/>
      </w:pPr>
      <w:r>
        <w:rPr>
          <w:b/>
          <w:color w:val="003C8C"/>
          <w:sz w:val="16"/>
        </w:rPr>
        <w:t>[ADI 7.676, rel. min. Flávio Dino, j. 05.11.2025, P, DJE de 12.11.2025.]</w:t>
      </w:r>
    </w:p>
    <w:p>
      <w:r>
        <w:rPr>
          <w:b/>
          <w:color w:val="B46400"/>
          <w:sz w:val="16"/>
        </w:rPr>
        <w:t>JULGADOS CORRELATOS</w:t>
      </w:r>
    </w:p>
    <w:p>
      <w:r>
        <w:rPr>
          <w:color w:val="8C8C8C"/>
          <w:sz w:val="14"/>
        </w:rPr>
        <w:t>blk-003768 | cf-1988-art-134-par-4</w:t>
      </w:r>
      <w:r>
        <w:rPr>
          <w:color w:val="0050A0"/>
          <w:sz w:val="14"/>
        </w:rPr>
        <w:t xml:space="preserve"> | rel. Luiz Fux</w:t>
      </w:r>
    </w:p>
    <w:p>
      <w:pPr>
        <w:ind w:left="216"/>
      </w:pPr>
      <w:r>
        <w:rPr>
          <w:sz w:val="18"/>
        </w:rPr>
        <w:t>Compete ao ente federado a que se vincula o servidor cobrir eventual insuficiência financeira decorrente do pagamento de benefícios previstos nos regimes próprios de previdência dos servidores públicos, lógica que se aplica ao custeio das aposentadorias especiais, afastando-se a incidência do art. 195, § 5º, da CF.</w:t>
      </w:r>
    </w:p>
    <w:p>
      <w:pPr>
        <w:ind w:left="216"/>
      </w:pPr>
      <w:r>
        <w:rPr>
          <w:b/>
          <w:color w:val="003C8C"/>
          <w:sz w:val="16"/>
        </w:rPr>
        <w:t>[MI 1.271 AgR, rel. min. Luiz Fux, j. 24-10-2013, P, DJE de 21-11-2013.]</w:t>
      </w:r>
    </w:p>
    <w:p>
      <w:r>
        <w:rPr>
          <w:b/>
          <w:color w:val="B46400"/>
          <w:sz w:val="16"/>
        </w:rPr>
        <w:t>JULGADOS CORRELATOS</w:t>
      </w:r>
    </w:p>
    <w:p>
      <w:r>
        <w:rPr>
          <w:color w:val="8C8C8C"/>
          <w:sz w:val="14"/>
        </w:rPr>
        <w:t>blk-003769 | cf-1988-art-134-par-4</w:t>
      </w:r>
      <w:r>
        <w:rPr>
          <w:color w:val="0050A0"/>
          <w:sz w:val="14"/>
        </w:rPr>
        <w:t xml:space="preserve"> | rel. Cármen Lúcia</w:t>
      </w:r>
    </w:p>
    <w:p>
      <w:pPr>
        <w:ind w:left="216"/>
      </w:pPr>
      <w:r>
        <w:rPr>
          <w:sz w:val="18"/>
        </w:rPr>
        <w:t>Autoridade administrativa não necessita de decisão em mandado de injunção em favor de servidor público para simples verificação se ele preenche, ou não, os requisitos necessários para a aposentadoria especial (art. 57 da Lei 8.213/1991).</w:t>
      </w:r>
    </w:p>
    <w:p>
      <w:pPr>
        <w:ind w:left="216"/>
      </w:pPr>
      <w:r>
        <w:rPr>
          <w:b/>
          <w:color w:val="003C8C"/>
          <w:sz w:val="16"/>
        </w:rPr>
        <w:t>[MI 5.071 AgR, rel. min. Cármen Lúcia, j. 8-5-2013, P, DJE de 28-5-2013.]</w:t>
      </w:r>
    </w:p>
    <w:p>
      <w:r>
        <w:rPr>
          <w:b/>
          <w:color w:val="B46400"/>
          <w:sz w:val="16"/>
        </w:rPr>
        <w:t>JULGADOS CORRELATOS</w:t>
      </w:r>
    </w:p>
    <w:p>
      <w:r>
        <w:rPr>
          <w:color w:val="8C8C8C"/>
          <w:sz w:val="14"/>
        </w:rPr>
        <w:t>blk-003770 | cf-1988-art-134-par-4</w:t>
      </w:r>
      <w:r>
        <w:rPr>
          <w:color w:val="0050A0"/>
          <w:sz w:val="14"/>
        </w:rPr>
        <w:t xml:space="preserve"> | rel. Cármen Lúcia</w:t>
      </w:r>
    </w:p>
    <w:p>
      <w:pPr>
        <w:ind w:left="216"/>
      </w:pPr>
      <w:r>
        <w:rPr>
          <w:sz w:val="18"/>
        </w:rPr>
        <w:t>A autoridade administrativa responsável pelo exame do pedido de aposentadoria é competente para aferir, no caso concreto, o preenchimento de todos os requisitos para a aposentação previstos no ordenamento jurídico vigente.</w:t>
      </w:r>
    </w:p>
    <w:p>
      <w:pPr>
        <w:ind w:left="216"/>
      </w:pPr>
      <w:r>
        <w:rPr>
          <w:b/>
          <w:color w:val="003C8C"/>
          <w:sz w:val="16"/>
        </w:rPr>
        <w:t>[MI 1.286 ED, rel. min. Cármen Lúcia, j. 18-12-2009, P, DJE de 19-2-2010.]</w:t>
      </w:r>
    </w:p>
    <w:p>
      <w:r>
        <w:rPr>
          <w:b/>
          <w:color w:val="B46400"/>
          <w:sz w:val="16"/>
        </w:rPr>
        <w:t>JULGADOS CORRELATOS</w:t>
      </w:r>
    </w:p>
    <w:p>
      <w:r>
        <w:rPr>
          <w:color w:val="8C8C8C"/>
          <w:sz w:val="14"/>
        </w:rPr>
        <w:t>blk-003771 | cf-1988-art-134-par-4</w:t>
      </w:r>
      <w:r>
        <w:rPr>
          <w:color w:val="0050A0"/>
          <w:sz w:val="14"/>
        </w:rPr>
        <w:t xml:space="preserve"> | rel. Ricardo Lewandowski</w:t>
      </w:r>
    </w:p>
    <w:p>
      <w:pPr>
        <w:ind w:left="216"/>
      </w:pPr>
      <w:r>
        <w:rPr>
          <w:sz w:val="18"/>
        </w:rPr>
        <w:t>= MI 3.564 AgR, rel. min. Ricardo Lewandowski, j. 17-10-2013, P, DJE de 18-11-2013</w:t>
      </w:r>
    </w:p>
    <w:p>
      <w:r>
        <w:rPr>
          <w:b/>
          <w:color w:val="B46400"/>
          <w:sz w:val="16"/>
        </w:rPr>
        <w:t>CONTROLE CONCENTRADO</w:t>
      </w:r>
    </w:p>
    <w:p>
      <w:r>
        <w:rPr>
          <w:color w:val="8C8C8C"/>
          <w:sz w:val="14"/>
        </w:rPr>
        <w:t>blk-003772 | cf-1988-art-134-par-5</w:t>
      </w:r>
      <w:r>
        <w:rPr>
          <w:color w:val="0050A0"/>
          <w:sz w:val="14"/>
        </w:rPr>
        <w:t xml:space="preserve"> | ADI 856</w:t>
      </w:r>
      <w:r>
        <w:rPr>
          <w:color w:val="0050A0"/>
          <w:sz w:val="14"/>
        </w:rPr>
        <w:t xml:space="preserve"> | rel. Luiz Fux</w:t>
      </w:r>
    </w:p>
    <w:p>
      <w:pPr>
        <w:ind w:left="216"/>
      </w:pPr>
      <w:r>
        <w:rPr>
          <w:sz w:val="18"/>
        </w:rPr>
        <w:t>O art. 40, III, b, da Constituição, na sua redação original, da mesma forma que o texto atual do parágrafo quinto do mesmo artigo, consagra redução no tempo de serviço necessário à aposentadoria do professor que comprove exclusivamente tempo de efetivo exercício das funções de magistério, sendo certo que a fixação de requisitos para a concessão de aposentadoria especial é matéria de competência legislativa da União, consoante os artigos 22, XXIII e XXIV, e 24, XII e § 1º, da Constituição. [ADI 856, rel. min. Luiz Fux, j. 4-9-2023, P, DJE de 2-10-2023.]</w:t>
        <w:br/>
        <w:t>Ação direta de inconstitucionalidade manejada contra o art. 1º da Lei federal 11.301/2006, que acrescentou o § 2º ao art. 67 da Lei 9.394/1996. Carreira de magistério. Aposentadoria especial para os exercentes de função de direção, coordenaç</w:t>
      </w:r>
    </w:p>
    <w:p>
      <w:r>
        <w:rPr>
          <w:b/>
          <w:color w:val="B46400"/>
          <w:sz w:val="16"/>
        </w:rPr>
        <w:t>REPERCUSSAO GERAL</w:t>
      </w:r>
    </w:p>
    <w:p>
      <w:r>
        <w:rPr>
          <w:color w:val="8C8C8C"/>
          <w:sz w:val="14"/>
        </w:rPr>
        <w:t>blk-003773 | cf-1988-art-134-par-5</w:t>
      </w:r>
      <w:r>
        <w:rPr>
          <w:color w:val="0050A0"/>
          <w:sz w:val="14"/>
        </w:rPr>
        <w:t xml:space="preserve"> | RE 1.039.644</w:t>
      </w:r>
      <w:r>
        <w:rPr>
          <w:color w:val="0050A0"/>
          <w:sz w:val="14"/>
        </w:rPr>
        <w:t xml:space="preserve"> | rel. Alexandre de Moraes</w:t>
      </w:r>
    </w:p>
    <w:p>
      <w:pPr>
        <w:ind w:left="216"/>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 [RE 1.039.644 RG, rel. min. Alexandre de Moraes, j. 13-10-2017, P, DJE de 13-11-2017, Tema 965, com mérito julgado.] = ADI 3.772, red. do ac. min. Ricardo Lewandowski, j. 29-10-2008, P, DJE de 29-10-2009</w:t>
        <w:br/>
        <w:t xml:space="preserve">Atualmente, o § 8º do art. 201 do Texto Constitucional dispõe que o professor que comprove exclusivamente tempo de efetivo exercício das funções de magistério na Educação Infantil e no Ensino Fundamental e Médio terá reduzido em cinco anos o requisito de tempo </w:t>
      </w:r>
    </w:p>
    <w:p>
      <w:pPr>
        <w:ind w:left="216"/>
      </w:pPr>
      <w:r>
        <w:rPr>
          <w:b/>
          <w:color w:val="003C8C"/>
          <w:sz w:val="16"/>
        </w:rPr>
        <w:t>[RE 1.520.559 AgR, rel. min. André Mendonça, j. 25.08.2025, 1ª T, DJE de 29.08.2025.]</w:t>
      </w:r>
    </w:p>
    <w:p>
      <w:r>
        <w:rPr>
          <w:b/>
          <w:color w:val="B46400"/>
          <w:sz w:val="16"/>
        </w:rPr>
        <w:t>JULGADOS CORRELATOS</w:t>
      </w:r>
    </w:p>
    <w:p>
      <w:r>
        <w:rPr>
          <w:color w:val="8C8C8C"/>
          <w:sz w:val="14"/>
        </w:rPr>
        <w:t>blk-003774 | cf-1988-art-134-par-5</w:t>
      </w:r>
      <w:r>
        <w:rPr>
          <w:color w:val="0050A0"/>
          <w:sz w:val="14"/>
        </w:rPr>
        <w:t xml:space="preserve"> | ARE 742.005</w:t>
      </w:r>
      <w:r>
        <w:rPr>
          <w:color w:val="0050A0"/>
          <w:sz w:val="14"/>
        </w:rPr>
        <w:t xml:space="preserve"> | rel. Teori Zavascki</w:t>
      </w:r>
    </w:p>
    <w:p>
      <w:pPr>
        <w:ind w:left="216"/>
      </w:pPr>
      <w:r>
        <w:rPr>
          <w:sz w:val="18"/>
        </w:rPr>
        <w:t>No regime anterior à EC 18/1981, a atividade de professor era considerada como especial (Decreto 53.831/1964, Anexo, item 2.1.4). Foi a partir dessa emenda que a aposentadoria do professor passou a ser espécie de benefício por tempo de contribuição, com o requisito etário reduzido, e não mais uma aposentadoria especial.</w:t>
        <w:br/>
        <w:t>[ARE 742.005 AgR, rel. min. Teori Zavascki, j. 18-3-2014, 2ª T, DJE de 1º-4-2014.] = ARE 703.550 RG, rel. min. Gilmar Mendes, j. 2-10-2014, P, DJE de 21-10-2014, Tema 772</w:t>
      </w:r>
    </w:p>
    <w:p>
      <w:r>
        <w:rPr>
          <w:b/>
          <w:color w:val="B46400"/>
          <w:sz w:val="16"/>
        </w:rPr>
        <w:t>REPERCUSSAO GERAL</w:t>
      </w:r>
    </w:p>
    <w:p>
      <w:r>
        <w:rPr>
          <w:color w:val="8C8C8C"/>
          <w:sz w:val="14"/>
        </w:rPr>
        <w:t>blk-003775 | cf-1988-art-134-par-6</w:t>
      </w:r>
      <w:r>
        <w:rPr>
          <w:color w:val="0050A0"/>
          <w:sz w:val="14"/>
        </w:rPr>
        <w:t xml:space="preserve"> | ARE 848.993</w:t>
      </w:r>
      <w:r>
        <w:rPr>
          <w:color w:val="0050A0"/>
          <w:sz w:val="14"/>
        </w:rPr>
        <w:t xml:space="preserve"> | rel. Gilmar Mendes</w:t>
      </w:r>
    </w:p>
    <w:p>
      <w:pPr>
        <w:ind w:left="216"/>
      </w:pPr>
      <w:r>
        <w:rPr>
          <w:sz w:val="18"/>
        </w:rPr>
        <w:t>Há remansosa jurisprudência desta Corte nesse sentido, afirmando a impossibilidade da acumulação tríplice de cargos públicos, ainda que os provimentos nestes tenham ocorrido antes da vigência da EC 20/1998. (...) o art. 11 da EC 20/1998 possibilita a acumulação, apenas, de um provento de aposentadoria com a remuneração de um cargo na ativa, no qual se tenha ingressado por concurso público antes da edição da referida emenda, ainda que inacumuláveis os cargos. Em qualquer hipótese, é vedada a acumulação tríplice de remunerações, sejam proventos, sejam vencimentos. [ARE 848.993 RG, voto do rel. min. Gilmar Mendes, j. 6-10-2016, P, DJE de 23-3-2017, Tema 921, com mérito julgado.]</w:t>
        <w:br/>
        <w:t>A jurisprudência do Supremo Tribunal Federal tem afastado a aplicação do Tema nº 921 da repercussão geral, que veda</w:t>
      </w:r>
    </w:p>
    <w:p>
      <w:pPr>
        <w:ind w:left="216"/>
      </w:pPr>
      <w:r>
        <w:rPr>
          <w:b/>
          <w:color w:val="003C8C"/>
          <w:sz w:val="16"/>
        </w:rPr>
        <w:t>[RE 1.531.247 ED-AgR, rel. min. Flávio Dino, j. 20.10.2025, 1ª T, DJE de 23.10.2025.]</w:t>
      </w:r>
    </w:p>
    <w:p>
      <w:pPr>
        <w:pStyle w:val="Heading1"/>
      </w:pPr>
      <w:r>
        <w:t>Art. 130</w:t>
      </w:r>
    </w:p>
    <w:p>
      <w:r>
        <w:rPr>
          <w:b/>
          <w:color w:val="B46400"/>
          <w:sz w:val="16"/>
        </w:rPr>
        <w:t>CONTROLE CONCENTRADO</w:t>
      </w:r>
    </w:p>
    <w:p>
      <w:r>
        <w:rPr>
          <w:color w:val="8C8C8C"/>
          <w:sz w:val="14"/>
        </w:rPr>
        <w:t>blk-003776 | cf-1988-art-130-par-7</w:t>
      </w:r>
      <w:r>
        <w:rPr>
          <w:color w:val="0050A0"/>
          <w:sz w:val="14"/>
        </w:rPr>
        <w:t xml:space="preserve"> | ADI 7.051</w:t>
      </w:r>
      <w:r>
        <w:rPr>
          <w:color w:val="0050A0"/>
          <w:sz w:val="14"/>
        </w:rPr>
        <w:t xml:space="preserve"> | rel. Roberto Barroso</w:t>
      </w:r>
    </w:p>
    <w:p>
      <w:pPr>
        <w:ind w:left="216"/>
      </w:pPr>
      <w:r>
        <w:rPr>
          <w:sz w:val="18"/>
        </w:rPr>
        <w:t>“É constitucional o art. 23, caput, da Emenda Constitucional nº 103/2019, que fixa novos critérios de cálculo para a pensão por morte no Regime Geral e nos Regimes Próprios de Previdência Social”. [ADI 7.051, rel. min. Roberto Barroso, j. 26-6-2023, P, DJE de 2-8-2023.]</w:t>
      </w:r>
    </w:p>
    <w:p>
      <w:r>
        <w:rPr>
          <w:b/>
          <w:color w:val="B46400"/>
          <w:sz w:val="16"/>
        </w:rPr>
        <w:t>JULGADOS CORRELATOS</w:t>
      </w:r>
    </w:p>
    <w:p>
      <w:r>
        <w:rPr>
          <w:color w:val="8C8C8C"/>
          <w:sz w:val="14"/>
        </w:rPr>
        <w:t>blk-003777 | cf-1988-art-130-par-7</w:t>
      </w:r>
      <w:r>
        <w:rPr>
          <w:color w:val="0050A0"/>
          <w:sz w:val="14"/>
        </w:rPr>
        <w:t xml:space="preserve"> | MS 37.359</w:t>
      </w:r>
      <w:r>
        <w:rPr>
          <w:color w:val="0050A0"/>
          <w:sz w:val="14"/>
        </w:rPr>
        <w:t xml:space="preserve"> | rel. Edson Fachin</w:t>
      </w:r>
    </w:p>
    <w:p>
      <w:pPr>
        <w:ind w:left="216"/>
      </w:pPr>
      <w:r>
        <w:rPr>
          <w:sz w:val="18"/>
        </w:rPr>
        <w:t>Reconhecida a qualidade de dependente da filha solteira maior de vinte e um anos em relação ao instituidor da pensão e não se verificando a superação das condições essenciais previstas na Lei 3373/1958, que embasou a concessão, quais sejam, casamento ou posse em cargo público permanente, a pensão é devida e deve ser mantida, em respeito aos princípios da legalidade, da segurança jurídica e do tempus regit actum.</w:t>
      </w:r>
    </w:p>
    <w:p>
      <w:pPr>
        <w:ind w:left="216"/>
      </w:pPr>
      <w:r>
        <w:rPr>
          <w:b/>
          <w:color w:val="003C8C"/>
          <w:sz w:val="16"/>
        </w:rPr>
        <w:t>[MS 37.359 AgR, rel. min. Edson Fachin, j. 17-2-2021,2ª T, DJE de 26-2-2021.]</w:t>
      </w:r>
    </w:p>
    <w:p>
      <w:r>
        <w:rPr>
          <w:b/>
          <w:color w:val="B46400"/>
          <w:sz w:val="16"/>
        </w:rPr>
        <w:t>JULGADOS CORRELATOS</w:t>
      </w:r>
    </w:p>
    <w:p>
      <w:r>
        <w:rPr>
          <w:color w:val="8C8C8C"/>
          <w:sz w:val="14"/>
        </w:rPr>
        <w:t>blk-003778 | cf-1988-art-130-par-7</w:t>
      </w:r>
      <w:r>
        <w:rPr>
          <w:color w:val="0050A0"/>
          <w:sz w:val="14"/>
        </w:rPr>
        <w:t xml:space="preserve"> | MS 32.867</w:t>
      </w:r>
      <w:r>
        <w:rPr>
          <w:color w:val="0050A0"/>
          <w:sz w:val="14"/>
        </w:rPr>
        <w:t xml:space="preserve"> | rel. Rosa Weber</w:t>
      </w:r>
    </w:p>
    <w:p>
      <w:pPr>
        <w:ind w:left="216"/>
      </w:pPr>
      <w:r>
        <w:rPr>
          <w:sz w:val="18"/>
        </w:rPr>
        <w:t>(...) o art. 5º da Lei 9.717/1998 não teve o condão de derrogar categorias de beneficiários de pensão por morte do regime próprio de previdência dos servidores públicos federais, de molde a delimitá-las ao mesmo rol previsto para o regime geral.</w:t>
      </w:r>
    </w:p>
    <w:p>
      <w:pPr>
        <w:ind w:left="216"/>
      </w:pPr>
      <w:r>
        <w:rPr>
          <w:b/>
          <w:color w:val="003C8C"/>
          <w:sz w:val="16"/>
        </w:rPr>
        <w:t>[MS 32.867 AgR, rel. min. Rosa Weber, j. 16-3-2018, 1ª T, DJE de 4-4-2018.]</w:t>
      </w:r>
    </w:p>
    <w:p>
      <w:r>
        <w:rPr>
          <w:b/>
          <w:color w:val="B46400"/>
          <w:sz w:val="16"/>
        </w:rPr>
        <w:t>JULGADOS CORRELATOS</w:t>
      </w:r>
    </w:p>
    <w:p>
      <w:r>
        <w:rPr>
          <w:color w:val="8C8C8C"/>
          <w:sz w:val="14"/>
        </w:rPr>
        <w:t>blk-003779 | cf-1988-art-130-par-7</w:t>
      </w:r>
      <w:r>
        <w:rPr>
          <w:color w:val="0050A0"/>
          <w:sz w:val="14"/>
        </w:rPr>
        <w:t xml:space="preserve"> | RE 493.490</w:t>
      </w:r>
      <w:r>
        <w:rPr>
          <w:color w:val="0050A0"/>
          <w:sz w:val="14"/>
        </w:rPr>
        <w:t xml:space="preserve"> | rel. Joaquim Barbosa</w:t>
      </w:r>
    </w:p>
    <w:p>
      <w:pPr>
        <w:ind w:left="216"/>
      </w:pPr>
      <w:r>
        <w:rPr>
          <w:sz w:val="18"/>
        </w:rPr>
        <w:t>A decisão concessiva de revisão para 100% do salário de benefício nas hipóteses de pensão por morte, aposentadoria por invalidez e aposentadoria especial, instituídas em período anterior ao da vigência da Lei 9.032/1995, é contrária à Constituição.</w:t>
      </w:r>
    </w:p>
    <w:p>
      <w:pPr>
        <w:ind w:left="216"/>
      </w:pPr>
      <w:r>
        <w:rPr>
          <w:b/>
          <w:color w:val="003C8C"/>
          <w:sz w:val="16"/>
        </w:rPr>
        <w:t>[RE 493.490 AgR, rel. min. Joaquim Barbosa, j. 4-9-2007, 2ª T, DJE de 1º-2-2008.]</w:t>
      </w:r>
    </w:p>
    <w:p>
      <w:r>
        <w:rPr>
          <w:b/>
          <w:color w:val="B46400"/>
          <w:sz w:val="16"/>
        </w:rPr>
        <w:t>JULGADOS CORRELATOS</w:t>
      </w:r>
    </w:p>
    <w:p>
      <w:r>
        <w:rPr>
          <w:color w:val="8C8C8C"/>
          <w:sz w:val="14"/>
        </w:rPr>
        <w:t>blk-003780 | cf-1988-art-130-par-7</w:t>
      </w:r>
      <w:r>
        <w:rPr>
          <w:color w:val="0050A0"/>
          <w:sz w:val="14"/>
        </w:rPr>
        <w:t xml:space="preserve"> | AI 576.400</w:t>
      </w:r>
      <w:r>
        <w:rPr>
          <w:color w:val="0050A0"/>
          <w:sz w:val="14"/>
        </w:rPr>
        <w:t xml:space="preserve"> | rel. Marco Aurélio</w:t>
      </w:r>
    </w:p>
    <w:p>
      <w:pPr>
        <w:ind w:left="216"/>
      </w:pPr>
      <w:r>
        <w:rPr>
          <w:sz w:val="18"/>
        </w:rPr>
        <w:t>= AI 576.400 AgR, rel. min. Marco Aurélio, j. 7-4-2009, 1ª T, DJE de 29-5-2009</w:t>
        <w:br/>
        <w:t>Orientação de ambas as Turmas deste Tribunal no sentido de que os antigos ferroviários que atuavam perante a extinta Fepasa [Ferrovia Paulista S.A.] estavam submetidos ao regime jurídico estatutário e não à CLT. Recebimento de pensão por morte no valor da totalidade dos vencimentos ou proventos dos servidores falecidos, à luz do autoaplicável art. 40, § 5º (atual § 7º), da Constituição do Brasil, observado o teto inscrito no art. 37, XI, da Constituição do Brasil/1988.</w:t>
      </w:r>
    </w:p>
    <w:p>
      <w:pPr>
        <w:ind w:left="216"/>
      </w:pPr>
      <w:r>
        <w:rPr>
          <w:b/>
          <w:color w:val="003C8C"/>
          <w:sz w:val="16"/>
        </w:rPr>
        <w:t>[AI 548.235 AgR, rel. min. Eros Grau, j. 16-5-2006, 2ª T, DJ de 9-6-2006.]</w:t>
      </w:r>
    </w:p>
    <w:p>
      <w:r>
        <w:rPr>
          <w:b/>
          <w:color w:val="B46400"/>
          <w:sz w:val="16"/>
        </w:rPr>
        <w:t>JULGADOS CORRELATOS</w:t>
      </w:r>
    </w:p>
    <w:p>
      <w:r>
        <w:rPr>
          <w:color w:val="8C8C8C"/>
          <w:sz w:val="14"/>
        </w:rPr>
        <w:t>blk-003781 | cf-1988-art-130-par-7</w:t>
      </w:r>
      <w:r>
        <w:rPr>
          <w:color w:val="0050A0"/>
          <w:sz w:val="14"/>
        </w:rPr>
        <w:t xml:space="preserve"> | AI 339.656</w:t>
      </w:r>
      <w:r>
        <w:rPr>
          <w:color w:val="0050A0"/>
          <w:sz w:val="14"/>
        </w:rPr>
        <w:t xml:space="preserve"> | rel. Joaquim Barbosa</w:t>
      </w:r>
    </w:p>
    <w:p>
      <w:pPr>
        <w:ind w:left="216"/>
      </w:pPr>
      <w:r>
        <w:rPr>
          <w:sz w:val="18"/>
        </w:rPr>
        <w:t>= AI 339.656 AgR, rel. min. Joaquim Barbosa, j. 6-4-2010, 2ª T, DJE de 7-5-2010</w:t>
      </w:r>
    </w:p>
    <w:p>
      <w:r>
        <w:rPr>
          <w:color w:val="8C8C8C"/>
          <w:sz w:val="14"/>
        </w:rPr>
        <w:t>blk-003782 | cf-1988-art-130-par-3-inc-5</w:t>
      </w:r>
      <w:r>
        <w:rPr>
          <w:color w:val="0050A0"/>
          <w:sz w:val="14"/>
        </w:rPr>
        <w:t xml:space="preserve"> | RE 273.570</w:t>
      </w:r>
      <w:r>
        <w:rPr>
          <w:color w:val="0050A0"/>
          <w:sz w:val="14"/>
        </w:rPr>
        <w:t xml:space="preserve"> | rel. Marco Aurélio</w:t>
      </w:r>
    </w:p>
    <w:p>
      <w:pPr>
        <w:ind w:left="216"/>
      </w:pPr>
      <w:r>
        <w:rPr>
          <w:sz w:val="18"/>
        </w:rPr>
        <w:t>A regência da pensão faz-se considerada a legislação em vigor na data do falecimento do servidor, descabendo emprestar a texto de lei ou da Constituição eficácia retroativa, no que prevista a percepção pela totalidade dos vencimentos.</w:t>
      </w:r>
    </w:p>
    <w:p>
      <w:pPr>
        <w:ind w:left="216"/>
      </w:pPr>
      <w:r>
        <w:rPr>
          <w:b/>
          <w:color w:val="003C8C"/>
          <w:sz w:val="16"/>
        </w:rPr>
        <w:t>[RE 273.570, rel. min. Marco Aurélio, j. 14-2-2006, DJ de 5-5-2006.]</w:t>
      </w:r>
    </w:p>
    <w:p>
      <w:r>
        <w:rPr>
          <w:color w:val="8C8C8C"/>
          <w:sz w:val="14"/>
        </w:rPr>
        <w:t>blk-003783 | cf-1988-art-130-par-3-inc-5</w:t>
      </w:r>
      <w:r>
        <w:rPr>
          <w:color w:val="0050A0"/>
          <w:sz w:val="14"/>
        </w:rPr>
        <w:t xml:space="preserve"> | AI 765.377</w:t>
      </w:r>
      <w:r>
        <w:rPr>
          <w:color w:val="0050A0"/>
          <w:sz w:val="14"/>
        </w:rPr>
        <w:t xml:space="preserve"> | rel. Cármen Lúcia</w:t>
      </w:r>
    </w:p>
    <w:p>
      <w:pPr>
        <w:ind w:left="216"/>
      </w:pPr>
      <w:r>
        <w:rPr>
          <w:sz w:val="18"/>
        </w:rPr>
        <w:t>= AI 765.377 AgR, rel. min. Cármen Lúcia, j. 24-8-2010, 1ª T, DJE de 24-9-2010</w:t>
      </w:r>
    </w:p>
    <w:p>
      <w:pPr>
        <w:pStyle w:val="Heading1"/>
      </w:pPr>
      <w:r>
        <w:t>Art. 136</w:t>
      </w:r>
    </w:p>
    <w:p>
      <w:r>
        <w:rPr>
          <w:b/>
          <w:color w:val="B46400"/>
          <w:sz w:val="16"/>
        </w:rPr>
        <w:t>REPERCUSSAO GERAL</w:t>
      </w:r>
    </w:p>
    <w:p>
      <w:r>
        <w:rPr>
          <w:color w:val="8C8C8C"/>
          <w:sz w:val="14"/>
        </w:rPr>
        <w:t>blk-003784 | cf-1988-art-136-inc-1</w:t>
      </w:r>
      <w:r>
        <w:rPr>
          <w:color w:val="0050A0"/>
          <w:sz w:val="14"/>
        </w:rPr>
        <w:t xml:space="preserve"> | RE 603.580</w:t>
      </w:r>
      <w:r>
        <w:rPr>
          <w:color w:val="0050A0"/>
          <w:sz w:val="14"/>
        </w:rPr>
        <w:t xml:space="preserve"> | rel. Ricardo Lewandowski</w:t>
      </w:r>
    </w:p>
    <w:p>
      <w:pPr>
        <w:ind w:left="216"/>
      </w:pPr>
      <w:r>
        <w:rPr>
          <w:sz w:val="18"/>
        </w:rPr>
        <w:t>Pensão por morte. Instituidor aposentado antes da EC 41/2003, porém falecido após seu advento. Direito do pensionista à paridade. Impossibilidade. Exceção: art. 3º da EC 47/2005. (...) O benefício previdenciário da pensão por morte deve ser regido pela lei vigente à época do óbito de seu instituidor. Às pensões derivadas de óbito de servidores aposentados nos termos do art. 3º da EC 47/2005 é garantido o direito à paridade.</w:t>
      </w:r>
    </w:p>
    <w:p>
      <w:pPr>
        <w:ind w:left="216"/>
      </w:pPr>
      <w:r>
        <w:rPr>
          <w:b/>
          <w:color w:val="003C8C"/>
          <w:sz w:val="16"/>
        </w:rPr>
        <w:t>[RE 603.580, rel. min. Ricardo Lewandowski, j. 20-5-2015, P, DJE de 4-8-2015, Tema 396, com mérito julgado.]</w:t>
      </w:r>
    </w:p>
    <w:p>
      <w:pPr>
        <w:pStyle w:val="Heading1"/>
      </w:pPr>
      <w:r>
        <w:t>Art. 130</w:t>
      </w:r>
    </w:p>
    <w:p>
      <w:r>
        <w:rPr>
          <w:b/>
          <w:color w:val="B46400"/>
          <w:sz w:val="16"/>
        </w:rPr>
        <w:t>SUMULA VINCULANTE</w:t>
      </w:r>
    </w:p>
    <w:p>
      <w:r>
        <w:rPr>
          <w:color w:val="8C8C8C"/>
          <w:sz w:val="14"/>
        </w:rPr>
        <w:t>blk-003785 | cf-1988-art-130-par-8</w:t>
      </w:r>
    </w:p>
    <w:p>
      <w:pPr>
        <w:ind w:left="216"/>
      </w:pPr>
      <w:r>
        <w:rPr>
          <w:sz w:val="18"/>
        </w:rPr>
        <w:t>A Gratificação de Desempenho de Atividade de Seguridade Social e do Trabalho (GDASST), instituída pela Lei 10.483/2002, deve ser estendida aos inativos no valor correspondente a sessenta pontos, desde o advento da MP 198/2004, convertida na Lei 10.971/2004, quando tais inativos façam jus à paridade constitucional (EC 20/1998, 41/2003 e 47/2005).</w:t>
      </w:r>
    </w:p>
    <w:p>
      <w:pPr>
        <w:ind w:left="216"/>
      </w:pPr>
      <w:r>
        <w:rPr>
          <w:b/>
          <w:color w:val="003C8C"/>
          <w:sz w:val="16"/>
        </w:rPr>
        <w:t>[Súmula Vinculante 34.]</w:t>
      </w:r>
    </w:p>
    <w:p>
      <w:r>
        <w:rPr>
          <w:b/>
          <w:color w:val="B46400"/>
          <w:sz w:val="16"/>
        </w:rPr>
        <w:t>CONTROLE CONCENTRADO</w:t>
      </w:r>
    </w:p>
    <w:p>
      <w:r>
        <w:rPr>
          <w:color w:val="8C8C8C"/>
          <w:sz w:val="14"/>
        </w:rPr>
        <w:t>blk-003786 | cf-1988-art-130-par-8</w:t>
      </w:r>
      <w:r>
        <w:rPr>
          <w:color w:val="0050A0"/>
          <w:sz w:val="14"/>
        </w:rPr>
        <w:t xml:space="preserve"> | ADI 5.179</w:t>
      </w:r>
    </w:p>
    <w:p>
      <w:pPr>
        <w:ind w:left="216"/>
      </w:pPr>
      <w:r>
        <w:rPr>
          <w:sz w:val="18"/>
        </w:rPr>
        <w:t>(...) interpretação conforme à Constituição ao art. 5º da Lei 9.655/1998, no sentido de que se aplicam aos proventos de aposentadoria do juízes classistas temporários (e às pensões decorrentes) os reajustes conferidos aos servidores públicos federais do Poder Judiciário da União (vencimentos básicos de analista judiciário, na classe intermediária, no último padrão), de acordo com a redação conferida ao § 8º do art. 40 da CF pela Emenda Constitucional 41/2003.</w:t>
      </w:r>
    </w:p>
    <w:p>
      <w:pPr>
        <w:ind w:left="216"/>
      </w:pPr>
      <w:r>
        <w:rPr>
          <w:b/>
          <w:color w:val="003C8C"/>
          <w:sz w:val="16"/>
        </w:rPr>
        <w:t>[ADI 5.179, red. do ac. min. Gilmar Mendes, j. 27-4-2020, P, DJE de 17-9-2020.]</w:t>
      </w:r>
    </w:p>
    <w:p>
      <w:r>
        <w:rPr>
          <w:b/>
          <w:color w:val="B46400"/>
          <w:sz w:val="16"/>
        </w:rPr>
        <w:t>CONTROLE CONCENTRADO</w:t>
      </w:r>
    </w:p>
    <w:p>
      <w:r>
        <w:rPr>
          <w:color w:val="8C8C8C"/>
          <w:sz w:val="14"/>
        </w:rPr>
        <w:t>blk-003787 | cf-1988-art-130-par-8</w:t>
      </w:r>
      <w:r>
        <w:rPr>
          <w:color w:val="0050A0"/>
          <w:sz w:val="14"/>
        </w:rPr>
        <w:t xml:space="preserve"> | RE 1.408.525</w:t>
      </w:r>
      <w:r>
        <w:rPr>
          <w:color w:val="0050A0"/>
          <w:sz w:val="14"/>
        </w:rPr>
        <w:t xml:space="preserve"> | rel. Cármen Lúcia</w:t>
      </w:r>
    </w:p>
    <w:p>
      <w:pPr>
        <w:ind w:left="216"/>
      </w:pPr>
      <w:r>
        <w:rPr>
          <w:sz w:val="18"/>
        </w:rPr>
        <w:t>1. Reafirma-se a jurisprudência do Supremo Tribunal Federal de que o termo inicial do pagamento diferenciado das gratificações de desempenho entre servidores ativos e inativos é a data da homologação do resultado das avaliações, após a conclusão do primeiro ciclo (Tema 983). 2. A mera alteração do limite mínimo da Gratificação de Desempenho de Atividade do Seguro Social – GDASS, devida aos integrantes da Carreira do Seguro Social em função do desempenho institucional e individual, não afasta a natureza pro labore faciendo da parcela, sendo inaplicável aos servidores públicos inativos.</w:t>
      </w:r>
    </w:p>
    <w:p>
      <w:pPr>
        <w:ind w:left="216"/>
      </w:pPr>
      <w:r>
        <w:rPr>
          <w:b/>
          <w:color w:val="003C8C"/>
          <w:sz w:val="16"/>
        </w:rPr>
        <w:t>[RE 1.408.525, rel. min. Cármen Lúcia, j.18-2-2026, P, DJE de 2-3-2026, Tema 1.289, com mérito julgado.]</w:t>
      </w:r>
    </w:p>
    <w:p>
      <w:r>
        <w:rPr>
          <w:b/>
          <w:color w:val="B46400"/>
          <w:sz w:val="16"/>
        </w:rPr>
        <w:t>REPERCUSSAO GERAL</w:t>
      </w:r>
    </w:p>
    <w:p>
      <w:r>
        <w:rPr>
          <w:color w:val="8C8C8C"/>
          <w:sz w:val="14"/>
        </w:rPr>
        <w:t>blk-003788 | cf-1988-art-130-par-8</w:t>
      </w:r>
      <w:r>
        <w:rPr>
          <w:color w:val="0050A0"/>
          <w:sz w:val="14"/>
        </w:rPr>
        <w:t xml:space="preserve"> | RE 1.372.723</w:t>
      </w:r>
      <w:r>
        <w:rPr>
          <w:color w:val="0050A0"/>
          <w:sz w:val="14"/>
        </w:rPr>
        <w:t xml:space="preserve"> | rel. Dias Toffoli</w:t>
      </w:r>
    </w:p>
    <w:p>
      <w:pPr>
        <w:ind w:left="216"/>
      </w:pPr>
      <w:r>
        <w:rPr>
          <w:sz w:val="18"/>
        </w:rPr>
        <w:t>“É constitucional o reajuste de proventos e pensões concedidos a servidores públicos federais e seus dependentes não beneficiados pela garantia de paridade de revisão pelo mesmo índice de reajuste do regime geral de previdência social (RGPS), previsto em normativo do Ministério da Previdência Social, no período anterior à Lei 11.784/2008”.</w:t>
      </w:r>
    </w:p>
    <w:p>
      <w:pPr>
        <w:ind w:left="216"/>
      </w:pPr>
      <w:r>
        <w:rPr>
          <w:b/>
          <w:color w:val="003C8C"/>
          <w:sz w:val="16"/>
        </w:rPr>
        <w:t>[RE 1.372.723, rel. min. Dias Toffoli, j. 2-10-2023, P, DJE de 24-10-2023, Tema 1.224, com mérito julgado.]</w:t>
      </w:r>
    </w:p>
    <w:p>
      <w:r>
        <w:rPr>
          <w:b/>
          <w:color w:val="B46400"/>
          <w:sz w:val="16"/>
        </w:rPr>
        <w:t>REPERCUSSAO GERAL</w:t>
      </w:r>
    </w:p>
    <w:p>
      <w:r>
        <w:rPr>
          <w:color w:val="8C8C8C"/>
          <w:sz w:val="14"/>
        </w:rPr>
        <w:t>blk-003789 | cf-1988-art-130-par-8</w:t>
      </w:r>
      <w:r>
        <w:rPr>
          <w:color w:val="0050A0"/>
          <w:sz w:val="14"/>
        </w:rPr>
        <w:t xml:space="preserve"> | ARE 1.331.395</w:t>
      </w:r>
      <w:r>
        <w:rPr>
          <w:color w:val="0050A0"/>
          <w:sz w:val="14"/>
        </w:rPr>
        <w:t xml:space="preserve"> | rel. Luiz Fux</w:t>
      </w:r>
    </w:p>
    <w:p>
      <w:pPr>
        <w:ind w:left="216"/>
      </w:pPr>
      <w:r>
        <w:rPr>
          <w:sz w:val="18"/>
        </w:rPr>
        <w:t>É infraconstitucional, a ela se aplicando os efeitos da ausência de repercussão geral, a controvérsia relativa à natureza da vantagem Reconhecimento de Saberes e Competências (RSC), instituída pela Lei 12.772/2012, e sua consequente extensão a servidor aposentado pela regra da paridade. [ARE 1.331.395 RG, rel. min. Luiz Fux, j. 13-8-2021, P, DJE de 18-8-2021, Tema 1.160, com repercussão geral negada.]</w:t>
        <w:br/>
        <w:t>As gratificações de natureza pro labore faciendo são incorporadas à aposentadoria conforme as normas de regência de cada uma delas, não caracterizando ofensa ao direito à integralidade a incorporação em valor inferior ao da última remuneração recebida em atividade por servidor que se aposentou nos termos do art. 3º da Emenda Constitucional nº 47/2005. [RE 1.225.330, rel. min. Dias Toffoli, j.</w:t>
      </w:r>
    </w:p>
    <w:p>
      <w:pPr>
        <w:ind w:left="216"/>
      </w:pPr>
      <w:r>
        <w:rPr>
          <w:b/>
          <w:color w:val="003C8C"/>
          <w:sz w:val="16"/>
        </w:rPr>
        <w:t>[RE 662.406, rel. min. Teori Zavascki, j. 11-12-2014, P, DJE de 18-2-2015, Tema 664, com mérito julgado.]</w:t>
      </w:r>
    </w:p>
    <w:p>
      <w:r>
        <w:rPr>
          <w:b/>
          <w:color w:val="B46400"/>
          <w:sz w:val="16"/>
        </w:rPr>
        <w:t>REPERCUSSAO GERAL</w:t>
      </w:r>
    </w:p>
    <w:p>
      <w:r>
        <w:rPr>
          <w:color w:val="8C8C8C"/>
          <w:sz w:val="14"/>
        </w:rPr>
        <w:t>blk-003790 | cf-1988-art-130-par-8</w:t>
      </w:r>
      <w:r>
        <w:rPr>
          <w:color w:val="0050A0"/>
          <w:sz w:val="14"/>
        </w:rPr>
        <w:t xml:space="preserve"> | RE 631.389</w:t>
      </w:r>
      <w:r>
        <w:rPr>
          <w:color w:val="0050A0"/>
          <w:sz w:val="14"/>
        </w:rPr>
        <w:t xml:space="preserve"> | rel. Marco Aurélio</w:t>
      </w:r>
    </w:p>
    <w:p>
      <w:pPr>
        <w:ind w:left="216"/>
      </w:pPr>
      <w:r>
        <w:rPr>
          <w:sz w:val="18"/>
        </w:rPr>
        <w:t>= RE 631.389, rel. min. Marco Aurélio, j. 25-9-2013, P, DJE de 3-6-2014, Tema 351, com mérito julgado</w:t>
        <w:br/>
        <w:t>A Verba de Incentivo de Aprimoramento à Docência, instituída pela LC 159, de 18-3-2004, do Estado de Mato Grosso, constitui vantagem remuneratória concedida indistintamente aos professores ativos, sendo, portanto, extensível aos professores inativos e pensionistas, nos termos do art. 40, § 8º, da CF. (...) Fixação das teses do julgado, para que gerem efeitos erga omnes e para que os objetivos da tutela jurisdicional especial alcancem de forma eficiente os seus resultados jurídicos, nos seguintes termos: i) as vantagens remuneratórias legítimas e de caráter geral conferidas a determinada categoria, carreira ou, indistintamente, a servidores públicos, por serem vantagens genéricas, são exten</w:t>
      </w:r>
    </w:p>
    <w:p>
      <w:r>
        <w:rPr>
          <w:b/>
          <w:color w:val="B46400"/>
          <w:sz w:val="16"/>
        </w:rPr>
        <w:t>JULGADOS CORRELATOS</w:t>
      </w:r>
    </w:p>
    <w:p>
      <w:r>
        <w:rPr>
          <w:color w:val="8C8C8C"/>
          <w:sz w:val="14"/>
        </w:rPr>
        <w:t>blk-003791 | cf-1988-art-130-par-8</w:t>
      </w:r>
      <w:r>
        <w:rPr>
          <w:color w:val="0050A0"/>
          <w:sz w:val="14"/>
        </w:rPr>
        <w:t xml:space="preserve"> | RE 949.293</w:t>
      </w:r>
      <w:r>
        <w:rPr>
          <w:color w:val="0050A0"/>
          <w:sz w:val="14"/>
        </w:rPr>
        <w:t xml:space="preserve"> | rel. Dias Toffoli</w:t>
      </w:r>
    </w:p>
    <w:p>
      <w:pPr>
        <w:ind w:left="216"/>
      </w:pPr>
      <w:r>
        <w:rPr>
          <w:sz w:val="18"/>
        </w:rPr>
        <w:t>Gratificação de Desempenho da Atividade do Seguro Social (GDASS). Natureza pro “labore faciendo”. Incorporação aos proventos. Não observância da última pontuação obtida na ativa. Direito à integralidade. Violação. Não ocorrência. (...) A jurisprudência da Corte é no sentido de que as gratificações de natureza pro labore faciendo são incorporadas, em decorrência da aposentadoria, conforme as normas de regência de cada uma delas (no caso, o art. 16, da Lei 10.855/2004), não havendo ofensa ao direito à integralidade (art. 3º da EC 47/2005).</w:t>
        <w:br/>
        <w:t>[RE 949.293 AgR, rel. min. Dias Toffoli, j. 28-6-2016, 2ª T, DJE de 8-8-2016.] = RE 948.503 AgR, rel. min. Edson Fachin, j. 30-9-2016, 1ª T, DJE de 18-10-2016</w:t>
        <w:br/>
        <w:t>Os proventos dos juízes classistas de primeira instância que adquiriram direito à aposentadoria a</w:t>
      </w:r>
    </w:p>
    <w:p>
      <w:pPr>
        <w:ind w:left="216"/>
      </w:pPr>
      <w:r>
        <w:rPr>
          <w:b/>
          <w:color w:val="003C8C"/>
          <w:sz w:val="16"/>
        </w:rPr>
        <w:t>[MI 6.460 AgR, rel. min. Roberto Barroso, j. 28-5-2015, P, DJE de 24-6-2015.]</w:t>
      </w:r>
    </w:p>
    <w:p>
      <w:r>
        <w:rPr>
          <w:b/>
          <w:color w:val="B46400"/>
          <w:sz w:val="16"/>
        </w:rPr>
        <w:t>JULGADOS CORRELATOS</w:t>
      </w:r>
    </w:p>
    <w:p>
      <w:r>
        <w:rPr>
          <w:color w:val="8C8C8C"/>
          <w:sz w:val="14"/>
        </w:rPr>
        <w:t>blk-003792 | cf-1988-art-130-par-8</w:t>
      </w:r>
      <w:r>
        <w:rPr>
          <w:color w:val="0050A0"/>
          <w:sz w:val="14"/>
        </w:rPr>
        <w:t xml:space="preserve"> | RE 700.126</w:t>
      </w:r>
      <w:r>
        <w:rPr>
          <w:color w:val="0050A0"/>
          <w:sz w:val="14"/>
        </w:rPr>
        <w:t xml:space="preserve"> | rel. Teori Zavascki</w:t>
      </w:r>
    </w:p>
    <w:p>
      <w:pPr>
        <w:ind w:left="216"/>
      </w:pPr>
      <w:r>
        <w:rPr>
          <w:sz w:val="18"/>
        </w:rPr>
        <w:t>Serventuários da Justiça aposentados que não eram remunerados pelos cofres públicos. Extensão de aumentos remuneratórios concedidos aos servidores ativos do Tribunal de Justiça do Estado. Ilegitimidade. Súmula Vinculante 37.</w:t>
      </w:r>
    </w:p>
    <w:p>
      <w:pPr>
        <w:ind w:left="216"/>
      </w:pPr>
      <w:r>
        <w:rPr>
          <w:b/>
          <w:color w:val="003C8C"/>
          <w:sz w:val="16"/>
        </w:rPr>
        <w:t>[RE 700.126 ED, rel. min. Teori Zavascki, j. 9-12-2014, 2ª T, DJE de 19-12-2014.]</w:t>
      </w:r>
    </w:p>
    <w:p>
      <w:r>
        <w:rPr>
          <w:b/>
          <w:color w:val="B46400"/>
          <w:sz w:val="16"/>
        </w:rPr>
        <w:t>JULGADOS CORRELATOS</w:t>
      </w:r>
    </w:p>
    <w:p>
      <w:r>
        <w:rPr>
          <w:color w:val="8C8C8C"/>
          <w:sz w:val="14"/>
        </w:rPr>
        <w:t>blk-003793 | cf-1988-art-130-par-8</w:t>
      </w:r>
      <w:r>
        <w:rPr>
          <w:color w:val="0050A0"/>
          <w:sz w:val="14"/>
        </w:rPr>
        <w:t xml:space="preserve"> | AI 853.473</w:t>
      </w:r>
      <w:r>
        <w:rPr>
          <w:color w:val="0050A0"/>
          <w:sz w:val="14"/>
        </w:rPr>
        <w:t xml:space="preserve"> | rel. Gilmar Mendes</w:t>
      </w:r>
    </w:p>
    <w:p>
      <w:pPr>
        <w:ind w:left="216"/>
      </w:pPr>
      <w:r>
        <w:rPr>
          <w:sz w:val="18"/>
        </w:rPr>
        <w:t>(...) esta Corte já firmou entendimento no sentido de que a Gratificação de Estímulo à Docência não possui caráter genérico, motivo pelo qual não deve ser estendida a inativos e pensionistas.</w:t>
      </w:r>
    </w:p>
    <w:p>
      <w:pPr>
        <w:ind w:left="216"/>
      </w:pPr>
      <w:r>
        <w:rPr>
          <w:b/>
          <w:color w:val="003C8C"/>
          <w:sz w:val="16"/>
        </w:rPr>
        <w:t>[AI 853.473 AgR-AgR-ED, voto do rel. min. Gilmar Mendes, j. 30-10-2012, 2ª T, DJE de 27-11-2012.]</w:t>
      </w:r>
    </w:p>
    <w:p>
      <w:r>
        <w:rPr>
          <w:b/>
          <w:color w:val="B46400"/>
          <w:sz w:val="16"/>
        </w:rPr>
        <w:t>JULGADOS CORRELATOS</w:t>
      </w:r>
    </w:p>
    <w:p>
      <w:r>
        <w:rPr>
          <w:color w:val="8C8C8C"/>
          <w:sz w:val="14"/>
        </w:rPr>
        <w:t>blk-003794 | cf-1988-art-130-par-8</w:t>
      </w:r>
      <w:r>
        <w:rPr>
          <w:color w:val="0050A0"/>
          <w:sz w:val="14"/>
        </w:rPr>
        <w:t xml:space="preserve"> | RE 389.213</w:t>
      </w:r>
      <w:r>
        <w:rPr>
          <w:color w:val="0050A0"/>
          <w:sz w:val="14"/>
        </w:rPr>
        <w:t xml:space="preserve"> | rel. Dias Toffoli</w:t>
      </w:r>
    </w:p>
    <w:p>
      <w:pPr>
        <w:ind w:left="216"/>
      </w:pPr>
      <w:r>
        <w:rPr>
          <w:sz w:val="18"/>
        </w:rPr>
        <w:t>É pacífica a jurisprudência desta Corte no sentido de que as vantagens remuneratórias denominadas "diárias operacionais" e "abono policial", concedidas aos militares em atividade do Estado do Ceará, de forma geral, são extensíveis aos militares aposentados e aos pensionistas, sob pena de violação do art. 40, § 8º, da CF.</w:t>
      </w:r>
    </w:p>
    <w:p>
      <w:pPr>
        <w:ind w:left="216"/>
      </w:pPr>
      <w:r>
        <w:rPr>
          <w:b/>
          <w:color w:val="003C8C"/>
          <w:sz w:val="16"/>
        </w:rPr>
        <w:t>[RE 389.213 AgR, rel. min. Dias Toffoli, j. 2-8-2011, 1ª T, DJE de 19-9-2011.]</w:t>
      </w:r>
    </w:p>
    <w:p>
      <w:r>
        <w:rPr>
          <w:b/>
          <w:color w:val="B46400"/>
          <w:sz w:val="16"/>
        </w:rPr>
        <w:t>JULGADOS CORRELATOS</w:t>
      </w:r>
    </w:p>
    <w:p>
      <w:r>
        <w:rPr>
          <w:color w:val="8C8C8C"/>
          <w:sz w:val="14"/>
        </w:rPr>
        <w:t>blk-003795 | cf-1988-art-130-par-8</w:t>
      </w:r>
      <w:r>
        <w:rPr>
          <w:color w:val="0050A0"/>
          <w:sz w:val="14"/>
        </w:rPr>
        <w:t xml:space="preserve"> | RE 418.379</w:t>
      </w:r>
      <w:r>
        <w:rPr>
          <w:color w:val="0050A0"/>
          <w:sz w:val="14"/>
        </w:rPr>
        <w:t xml:space="preserve"> | rel. Joaquim Barbosa</w:t>
      </w:r>
    </w:p>
    <w:p>
      <w:pPr>
        <w:ind w:left="216"/>
      </w:pPr>
      <w:r>
        <w:rPr>
          <w:sz w:val="18"/>
        </w:rPr>
        <w:t>= RE 418.379 AgR, rel. min. Joaquim Barbosa, j. 5-6-2012, 2ª T, DJE de 22-6-2012</w:t>
        <w:br/>
        <w:t>É devido aos servidores inativos da Fepasa [Ferrovia Paulista S.A.] o abono concedido aos servidores em atividade.</w:t>
      </w:r>
    </w:p>
    <w:p>
      <w:pPr>
        <w:ind w:left="216"/>
      </w:pPr>
      <w:r>
        <w:rPr>
          <w:b/>
          <w:color w:val="003C8C"/>
          <w:sz w:val="16"/>
        </w:rPr>
        <w:t>[AI 694.707 AgR, rel. min. Ricardo Lewandowski, j. 25-8-2009, 1ª T, DJE de 18-9-2009.]</w:t>
      </w:r>
    </w:p>
    <w:p>
      <w:r>
        <w:rPr>
          <w:b/>
          <w:color w:val="B46400"/>
          <w:sz w:val="16"/>
        </w:rPr>
        <w:t>JULGADOS CORRELATOS</w:t>
      </w:r>
    </w:p>
    <w:p>
      <w:r>
        <w:rPr>
          <w:color w:val="8C8C8C"/>
          <w:sz w:val="14"/>
        </w:rPr>
        <w:t>blk-003796 | cf-1988-art-130-par-8</w:t>
      </w:r>
      <w:r>
        <w:rPr>
          <w:color w:val="0050A0"/>
          <w:sz w:val="14"/>
        </w:rPr>
        <w:t xml:space="preserve"> | AI 526.987</w:t>
      </w:r>
      <w:r>
        <w:rPr>
          <w:color w:val="0050A0"/>
          <w:sz w:val="14"/>
        </w:rPr>
        <w:t xml:space="preserve"> | rel. Cezar Peluso</w:t>
      </w:r>
    </w:p>
    <w:p>
      <w:pPr>
        <w:ind w:left="216"/>
      </w:pPr>
      <w:r>
        <w:rPr>
          <w:sz w:val="18"/>
        </w:rPr>
        <w:t>= AI 526.987 AgR, rel. min. Cezar Peluso, j. 7-8-2012, 2ª T, DJE de 20-8-2012</w:t>
        <w:br/>
        <w:t>Aposentados. Extensão de benefício. Art. 40, § 8º, da CF. A pedra de toque da incidência do preceito é saber se em atividade os aposentados lograriam o benefício.</w:t>
      </w:r>
    </w:p>
    <w:p>
      <w:pPr>
        <w:ind w:left="216"/>
      </w:pPr>
      <w:r>
        <w:rPr>
          <w:b/>
          <w:color w:val="003C8C"/>
          <w:sz w:val="16"/>
        </w:rPr>
        <w:t>[AI 486.042 AgR, rel. min. Marco Aurélio, j. 25-11-2008, 1ª T, DJE de 20-3-2009.]</w:t>
      </w:r>
    </w:p>
    <w:p>
      <w:r>
        <w:rPr>
          <w:b/>
          <w:color w:val="B46400"/>
          <w:sz w:val="16"/>
        </w:rPr>
        <w:t>JULGADOS CORRELATOS</w:t>
      </w:r>
    </w:p>
    <w:p>
      <w:r>
        <w:rPr>
          <w:color w:val="8C8C8C"/>
          <w:sz w:val="14"/>
        </w:rPr>
        <w:t>blk-003797 | cf-1988-art-130-par-8</w:t>
      </w:r>
      <w:r>
        <w:rPr>
          <w:color w:val="0050A0"/>
          <w:sz w:val="14"/>
        </w:rPr>
        <w:t xml:space="preserve"> | rel. Cármen Lúcia</w:t>
      </w:r>
    </w:p>
    <w:p>
      <w:pPr>
        <w:ind w:left="216"/>
      </w:pPr>
      <w:r>
        <w:rPr>
          <w:sz w:val="18"/>
        </w:rPr>
        <w:t>A vantagem legalmente prevista não é condicionada à produtividade do servidor público, a ela fazendo jus não apenas os servidores em efetivo exercício do cargo, mas também aqueles que, afastados em circunstâncias especificadas legalmente, a recebem. Natureza geral da vantagem, que, assim, há de integrar os proventos dos inativos.</w:t>
      </w:r>
    </w:p>
    <w:p>
      <w:pPr>
        <w:ind w:left="216"/>
      </w:pPr>
      <w:r>
        <w:rPr>
          <w:b/>
          <w:color w:val="003C8C"/>
          <w:sz w:val="16"/>
        </w:rPr>
        <w:t>[AR 1.536, rel. min. Cármen Lúcia, j. 2-8-2007, P, DJ de 6-9-2007.]</w:t>
      </w:r>
    </w:p>
    <w:p>
      <w:r>
        <w:rPr>
          <w:b/>
          <w:color w:val="B46400"/>
          <w:sz w:val="16"/>
        </w:rPr>
        <w:t>JULGADOS CORRELATOS</w:t>
      </w:r>
    </w:p>
    <w:p>
      <w:r>
        <w:rPr>
          <w:color w:val="8C8C8C"/>
          <w:sz w:val="14"/>
        </w:rPr>
        <w:t>blk-003798 | cf-1988-art-130-par-8</w:t>
      </w:r>
      <w:r>
        <w:rPr>
          <w:color w:val="0050A0"/>
          <w:sz w:val="14"/>
        </w:rPr>
        <w:t xml:space="preserve"> | AI 476.232</w:t>
      </w:r>
      <w:r>
        <w:rPr>
          <w:color w:val="0050A0"/>
          <w:sz w:val="14"/>
        </w:rPr>
        <w:t xml:space="preserve"> | rel. Joaquim Barbosa</w:t>
      </w:r>
    </w:p>
    <w:p>
      <w:pPr>
        <w:ind w:left="216"/>
      </w:pPr>
      <w:r>
        <w:rPr>
          <w:sz w:val="18"/>
        </w:rPr>
        <w:t>= AI 476.232 AgR-segundo, rel. min. Joaquim Barbosa, j. 24-4-2012, 2ª T, DJE de 22-5-2012</w:t>
        <w:br/>
        <w:t>As normas contidas no art. 40, § 8º, da Constituição do Brasil são autoaplicáveis. A revisão dos proventos da aposentadoria e a extensão aos inativos de quaisquer benefícios e vantagens concedidos aos servidores em atividade pressupõe, tão somente, a existência de lei prevendo-os em relação a estes últimos.</w:t>
      </w:r>
    </w:p>
    <w:p>
      <w:pPr>
        <w:ind w:left="216"/>
      </w:pPr>
      <w:r>
        <w:rPr>
          <w:b/>
          <w:color w:val="003C8C"/>
          <w:sz w:val="16"/>
        </w:rPr>
        <w:t>[AI 620.154 AgR, rel. min. Eros Grau, j. 17-4-2007, 2ª T, DJ de 18-5-2007.]</w:t>
      </w:r>
    </w:p>
    <w:p>
      <w:r>
        <w:rPr>
          <w:color w:val="8C8C8C"/>
          <w:sz w:val="14"/>
        </w:rPr>
        <w:t>blk-003799 | cf-1988-art-130-par-9</w:t>
      </w:r>
    </w:p>
    <w:p>
      <w:pPr>
        <w:ind w:left="216"/>
      </w:pPr>
      <w:r>
        <w:rPr>
          <w:sz w:val="18"/>
        </w:rPr>
        <w:t>Súmula</w:t>
        <w:br/>
        <w:t>A Constituição, ao assegurar, no § 3º do art. 102, a contagem integral do tempo de serviço público federal, estadual ou municipal para os efeitos de aposentadoria e disponibilidade, não proíbe à União, aos Estados e aos Municípios mandarem contar, mediante lei, para efeito diverso, tempo de serviço prestado a outra pessoa de direito público interno.</w:t>
      </w:r>
    </w:p>
    <w:p>
      <w:pPr>
        <w:ind w:left="216"/>
      </w:pPr>
      <w:r>
        <w:rPr>
          <w:b/>
          <w:color w:val="003C8C"/>
          <w:sz w:val="16"/>
        </w:rPr>
        <w:t>[Súmula 567.]</w:t>
      </w:r>
    </w:p>
    <w:p>
      <w:r>
        <w:rPr>
          <w:b/>
          <w:color w:val="B46400"/>
          <w:sz w:val="16"/>
        </w:rPr>
        <w:t>JULGADOS CORRELATOS</w:t>
      </w:r>
    </w:p>
    <w:p>
      <w:r>
        <w:rPr>
          <w:color w:val="8C8C8C"/>
          <w:sz w:val="14"/>
        </w:rPr>
        <w:t>blk-003800 | cf-1988-art-130-par-9</w:t>
      </w:r>
      <w:r>
        <w:rPr>
          <w:color w:val="0050A0"/>
          <w:sz w:val="14"/>
        </w:rPr>
        <w:t xml:space="preserve"> | RE 439.699</w:t>
      </w:r>
      <w:r>
        <w:rPr>
          <w:color w:val="0050A0"/>
          <w:sz w:val="14"/>
        </w:rPr>
        <w:t xml:space="preserve"> | rel. Sepúlveda Pertence</w:t>
      </w:r>
    </w:p>
    <w:p>
      <w:pPr>
        <w:ind w:left="216"/>
      </w:pPr>
      <w:r>
        <w:rPr>
          <w:sz w:val="18"/>
        </w:rPr>
        <w:t>Servidor público: contagem especial de tempo de serviço prestado enquanto celetista, antes, portanto, de sua transformação em estatutário: direito adquirido, para todos os efeitos, desde que comprovado o efetivo exercício de atividade considerada insalubre, perigosa ou penosa.</w:t>
      </w:r>
    </w:p>
    <w:p>
      <w:pPr>
        <w:ind w:left="216"/>
      </w:pPr>
      <w:r>
        <w:rPr>
          <w:b/>
          <w:color w:val="003C8C"/>
          <w:sz w:val="16"/>
        </w:rPr>
        <w:t>[RE 439.699 AgR, rel. min. Sepúlveda Pertence, j. 14-11-2006, 1ª T, DJ de 7-12-2006.]</w:t>
      </w:r>
    </w:p>
    <w:p>
      <w:r>
        <w:rPr>
          <w:b/>
          <w:color w:val="B46400"/>
          <w:sz w:val="16"/>
        </w:rPr>
        <w:t>JULGADOS CORRELATOS</w:t>
      </w:r>
    </w:p>
    <w:p>
      <w:r>
        <w:rPr>
          <w:color w:val="8C8C8C"/>
          <w:sz w:val="14"/>
        </w:rPr>
        <w:t>blk-003801 | cf-1988-art-130-par-9</w:t>
      </w:r>
      <w:r>
        <w:rPr>
          <w:color w:val="0050A0"/>
          <w:sz w:val="14"/>
        </w:rPr>
        <w:t xml:space="preserve"> | RE 457.106</w:t>
      </w:r>
      <w:r>
        <w:rPr>
          <w:color w:val="0050A0"/>
          <w:sz w:val="14"/>
        </w:rPr>
        <w:t xml:space="preserve"> | rel. Dias Toffoli</w:t>
      </w:r>
    </w:p>
    <w:p>
      <w:pPr>
        <w:ind w:left="216"/>
      </w:pPr>
      <w:r>
        <w:rPr>
          <w:sz w:val="18"/>
        </w:rPr>
        <w:t>= RE 457.106 AgR, rel. min. Dias Toffoli, j. 14-2-2012, 1ª T, DJE de 28-3-2012</w:t>
        <w:br/>
        <w:t>Pela lei vigente à época de sua prestação, qualifica-se o tempo de serviço do funcionário público, sem a aplicação retroativa de norma ulterior que nesse sentido não haja disposto.</w:t>
      </w:r>
    </w:p>
    <w:p>
      <w:pPr>
        <w:ind w:left="216"/>
      </w:pPr>
      <w:r>
        <w:rPr>
          <w:b/>
          <w:color w:val="003C8C"/>
          <w:sz w:val="16"/>
        </w:rPr>
        <w:t>[RE 174.150, rel. min. Octavio Gallotti, j. 4-4-2000, 1ª T, DJ de 18-8-2000.]</w:t>
      </w:r>
    </w:p>
    <w:p>
      <w:pPr>
        <w:pStyle w:val="Heading1"/>
      </w:pPr>
      <w:r>
        <w:t>Art. 134</w:t>
      </w:r>
    </w:p>
    <w:p>
      <w:r>
        <w:rPr>
          <w:b/>
          <w:color w:val="B46400"/>
          <w:sz w:val="16"/>
        </w:rPr>
        <w:t>CONTROLE CONCENTRADO</w:t>
      </w:r>
    </w:p>
    <w:p>
      <w:r>
        <w:rPr>
          <w:color w:val="8C8C8C"/>
          <w:sz w:val="14"/>
        </w:rPr>
        <w:t>blk-003802 | cf-1988-art-134-par-1</w:t>
      </w:r>
      <w:r>
        <w:rPr>
          <w:color w:val="0050A0"/>
          <w:sz w:val="14"/>
        </w:rPr>
        <w:t xml:space="preserve"> | ADI 404</w:t>
      </w:r>
      <w:r>
        <w:rPr>
          <w:color w:val="0050A0"/>
          <w:sz w:val="14"/>
        </w:rPr>
        <w:t xml:space="preserve"> | rel. Carlos Velloso</w:t>
      </w:r>
    </w:p>
    <w:p>
      <w:pPr>
        <w:ind w:left="216"/>
      </w:pPr>
      <w:r>
        <w:rPr>
          <w:sz w:val="18"/>
        </w:rPr>
        <w:t>A CF estabelece tempo mínimo para a aposentadoria, não podendo norma infraconstitucional reduzi-lo mediante a fixação de tempo ficto.</w:t>
      </w:r>
    </w:p>
    <w:p>
      <w:pPr>
        <w:ind w:left="216"/>
      </w:pPr>
      <w:r>
        <w:rPr>
          <w:b/>
          <w:color w:val="003C8C"/>
          <w:sz w:val="16"/>
        </w:rPr>
        <w:t>[ADI 404, rel. min. Carlos Velloso, j. 1º-4-2004, P, DJ de 14-5-2004.]</w:t>
      </w:r>
    </w:p>
    <w:p>
      <w:r>
        <w:rPr>
          <w:b/>
          <w:color w:val="B46400"/>
          <w:sz w:val="16"/>
        </w:rPr>
        <w:t>CONTROLE CONCENTRADO</w:t>
      </w:r>
    </w:p>
    <w:p>
      <w:r>
        <w:rPr>
          <w:color w:val="8C8C8C"/>
          <w:sz w:val="14"/>
        </w:rPr>
        <w:t>blk-003803 | cf-1988-art-134-par-1</w:t>
      </w:r>
      <w:r>
        <w:rPr>
          <w:color w:val="0050A0"/>
          <w:sz w:val="14"/>
        </w:rPr>
        <w:t xml:space="preserve"> | rel. Roberto Barroso</w:t>
      </w:r>
    </w:p>
    <w:p>
      <w:pPr>
        <w:ind w:left="216"/>
      </w:pPr>
      <w:r>
        <w:rPr>
          <w:sz w:val="18"/>
        </w:rPr>
        <w:t>Julgado correlato</w:t>
        <w:br/>
        <w:t>No regime próprio de previdência dos servidores públicos, a conversão de tempo especial em comum por um fator multiplicador decorre diretamente do direito constitucional à aposentadoria especial (CF, art. 40, § 4º) e não incide na proibição de cômputo de tempo ficto (CF, art. 40, § 10).</w:t>
      </w:r>
    </w:p>
    <w:p>
      <w:pPr>
        <w:ind w:left="216"/>
      </w:pPr>
      <w:r>
        <w:rPr>
          <w:b/>
          <w:color w:val="003C8C"/>
          <w:sz w:val="16"/>
        </w:rPr>
        <w:t>[MI 4.204, rel. min. Roberto Barroso, j. 23-11-2021, P, DJE de 17-2-2022.]</w:t>
      </w:r>
    </w:p>
    <w:p>
      <w:r>
        <w:rPr>
          <w:b/>
          <w:color w:val="B46400"/>
          <w:sz w:val="16"/>
        </w:rPr>
        <w:t>CONTROLE CONCENTRADO</w:t>
      </w:r>
    </w:p>
    <w:p>
      <w:r>
        <w:rPr>
          <w:color w:val="8C8C8C"/>
          <w:sz w:val="14"/>
        </w:rPr>
        <w:t>blk-003804 | cf-1988-art-134-par-1</w:t>
      </w:r>
      <w:r>
        <w:rPr>
          <w:color w:val="0050A0"/>
          <w:sz w:val="14"/>
        </w:rPr>
        <w:t xml:space="preserve"> | AI 727.410</w:t>
      </w:r>
      <w:r>
        <w:rPr>
          <w:color w:val="0050A0"/>
          <w:sz w:val="14"/>
        </w:rPr>
        <w:t xml:space="preserve"> | rel. Gilmar Mendes</w:t>
      </w:r>
    </w:p>
    <w:p>
      <w:pPr>
        <w:ind w:left="216"/>
      </w:pPr>
      <w:r>
        <w:rPr>
          <w:sz w:val="18"/>
        </w:rPr>
        <w:t>Contagem do tempo de serviço como advogado e estagiário para fins de aposentadoria e disponibilidade no cargo de procurador municipal (...). Regra de transição do art. 4º da EC 20/1998. Possibilidade. Admissão de que o tempo de serviço considerado pela legislação vigente para efeito de aposentadoria, cumprido até que a lei discipline a matéria, seja contado como tempo de contribuição.</w:t>
      </w:r>
    </w:p>
    <w:p>
      <w:pPr>
        <w:ind w:left="216"/>
      </w:pPr>
      <w:r>
        <w:rPr>
          <w:b/>
          <w:color w:val="003C8C"/>
          <w:sz w:val="16"/>
        </w:rPr>
        <w:t>[AI 727.410 AgR, rel. min. Gilmar Mendes, j. 20-3-2012, 2ª T, DJE de 2-4-2012.]</w:t>
      </w:r>
    </w:p>
    <w:p>
      <w:r>
        <w:rPr>
          <w:color w:val="8C8C8C"/>
          <w:sz w:val="14"/>
        </w:rPr>
        <w:t>blk-003805 | cf-1988-art-134-par-1</w:t>
      </w:r>
      <w:r>
        <w:rPr>
          <w:color w:val="0050A0"/>
          <w:sz w:val="14"/>
        </w:rPr>
        <w:t xml:space="preserve"> | MS 24.742</w:t>
      </w:r>
      <w:r>
        <w:rPr>
          <w:color w:val="0050A0"/>
          <w:sz w:val="14"/>
        </w:rPr>
        <w:t xml:space="preserve"> | rel. Marco Aurélio</w:t>
      </w:r>
    </w:p>
    <w:p>
      <w:pPr>
        <w:ind w:left="216"/>
      </w:pPr>
      <w:r>
        <w:rPr>
          <w:sz w:val="18"/>
        </w:rPr>
        <w:t>Julgado correlato</w:t>
        <w:br/>
        <w:t>A Carta de 1988, na redação primitiva, nada dispôs a respeito, em si, da acumulação de proventos. Com a EC 20, deu-se disciplina interpretativa para viabilizar a acumulação de proventos e vencimentos considerados aqueles que, à época, haviam reingressado no serviço público por concurso público de provas ou de provas e títulos e pelas demais formas previstas na CF, vedando-se, isso em 1998, a percepção de mais de uma aposentadoria pelo regime de previdência a que se refere o art. 40 da CF, aplicando-se o limite fixado no § 11 do art. 40 (...).</w:t>
      </w:r>
    </w:p>
    <w:p>
      <w:pPr>
        <w:ind w:left="216"/>
      </w:pPr>
      <w:r>
        <w:rPr>
          <w:b/>
          <w:color w:val="003C8C"/>
          <w:sz w:val="16"/>
        </w:rPr>
        <w:t>[MS 24.742, voto do rel. min. Marco Aurélio, j. 8-9-2004, P, DJ de 11-3-2005.]</w:t>
      </w:r>
    </w:p>
    <w:p>
      <w:r>
        <w:rPr>
          <w:color w:val="8C8C8C"/>
          <w:sz w:val="14"/>
        </w:rPr>
        <w:t>blk-003806 | cf-1988-art-134-par-1</w:t>
      </w:r>
      <w:r>
        <w:rPr>
          <w:color w:val="0050A0"/>
          <w:sz w:val="14"/>
        </w:rPr>
        <w:t xml:space="preserve"> | MS 24.448</w:t>
      </w:r>
      <w:r>
        <w:rPr>
          <w:color w:val="0050A0"/>
          <w:sz w:val="14"/>
        </w:rPr>
        <w:t xml:space="preserve"> | rel. Ayres Britto</w:t>
      </w:r>
    </w:p>
    <w:p>
      <w:pPr>
        <w:ind w:left="216"/>
      </w:pPr>
      <w:r>
        <w:rPr>
          <w:sz w:val="18"/>
        </w:rPr>
        <w:t>= MS 24.448, rel. min. Ayres Britto, j. 27-9-2007, P, DJE de 14-11-2007</w:t>
      </w:r>
    </w:p>
    <w:p>
      <w:r>
        <w:rPr>
          <w:b/>
          <w:color w:val="B46400"/>
          <w:sz w:val="16"/>
        </w:rPr>
        <w:t>CONTROLE CONCENTRADO</w:t>
      </w:r>
    </w:p>
    <w:p>
      <w:r>
        <w:rPr>
          <w:color w:val="8C8C8C"/>
          <w:sz w:val="14"/>
        </w:rPr>
        <w:t>blk-003807 | cf-1988-art-134-par-1</w:t>
      </w:r>
      <w:r>
        <w:rPr>
          <w:color w:val="0050A0"/>
          <w:sz w:val="14"/>
        </w:rPr>
        <w:t xml:space="preserve"> | ADI 3.105</w:t>
      </w:r>
    </w:p>
    <w:p>
      <w:pPr>
        <w:ind w:left="216"/>
      </w:pPr>
      <w:r>
        <w:rPr>
          <w:sz w:val="18"/>
        </w:rPr>
        <w:t>Não é inconstitucional o art. 4º, caput, da EC 41, de 19-12-2003, que instituiu contribuição previdenciária sobre os proventos de aposentadoria e as pensões dos servidores públicos da União, dos Estados, do Distrito Federal e dos Municípios, incluídas suas autarquias e fundações.</w:t>
      </w:r>
    </w:p>
    <w:p>
      <w:pPr>
        <w:ind w:left="216"/>
      </w:pPr>
      <w:r>
        <w:rPr>
          <w:b/>
          <w:color w:val="003C8C"/>
          <w:sz w:val="16"/>
        </w:rPr>
        <w:t>[ADI 3.105 e ADI 3.128, red. do ac. min. Cezar Peluso, j. 18-8-2004, P, DJ de 18-2-2005.]</w:t>
      </w:r>
    </w:p>
    <w:p>
      <w:r>
        <w:rPr>
          <w:b/>
          <w:color w:val="B46400"/>
          <w:sz w:val="16"/>
        </w:rPr>
        <w:t>REPERCUSSAO GERAL</w:t>
      </w:r>
    </w:p>
    <w:p>
      <w:r>
        <w:rPr>
          <w:color w:val="8C8C8C"/>
          <w:sz w:val="14"/>
        </w:rPr>
        <w:t>blk-003808 | cf-1988-art-134-par-1</w:t>
      </w:r>
      <w:r>
        <w:rPr>
          <w:color w:val="0050A0"/>
          <w:sz w:val="14"/>
        </w:rPr>
        <w:t xml:space="preserve"> | RE 593.068</w:t>
      </w:r>
      <w:r>
        <w:rPr>
          <w:color w:val="0050A0"/>
          <w:sz w:val="14"/>
        </w:rPr>
        <w:t xml:space="preserve"> | rel. Roberto Barroso</w:t>
      </w:r>
    </w:p>
    <w:p>
      <w:pPr>
        <w:ind w:left="216"/>
      </w:pPr>
      <w:r>
        <w:rPr>
          <w:sz w:val="18"/>
        </w:rPr>
        <w:t>O regime previdenciário próprio, aplicável aos servidores públicos, rege-se pelas normas expressas do art. 40 da Constituição, e por dois vetores sistêmicos: (a) o caráter contributivo; e (b) o princípio da solidariedade. A leitura dos §§ 3º e 12 do art. 40, c/c o § 11 do art. 201 da CF, deixa claro que somente devem figurar como base de cálculo da contribuição previdenciária as remunerações/ganhos habituais que tenham ‘repercussão em benefícios’. Como consequência, ficam excluídas as verbas que não se incorporam à aposentadoria. Ademais, a dimensão contributiva do sistema é incompatível com a cobrança de contribuição previdenciária sem que se confira ao segurado qualquer benefício, efetivo ou potencial. (...) À luz das premissas estabelecidas, é fixada em repercussão geral a seguinte tese</w:t>
      </w:r>
    </w:p>
    <w:p>
      <w:pPr>
        <w:ind w:left="216"/>
      </w:pPr>
      <w:r>
        <w:rPr>
          <w:b/>
          <w:color w:val="003C8C"/>
          <w:sz w:val="16"/>
        </w:rPr>
        <w:t>[RE 593.068, rel. min. Roberto Barroso, j. 11-10-2018, P, DJE de 22-3-2019, Tema 163, com mérito julgado.]</w:t>
      </w:r>
    </w:p>
    <w:p>
      <w:r>
        <w:rPr>
          <w:b/>
          <w:color w:val="B46400"/>
          <w:sz w:val="16"/>
        </w:rPr>
        <w:t>JULGADOS CORRELATOS</w:t>
      </w:r>
    </w:p>
    <w:p>
      <w:r>
        <w:rPr>
          <w:color w:val="8C8C8C"/>
          <w:sz w:val="14"/>
        </w:rPr>
        <w:t>blk-003809 | cf-1988-art-134-par-1</w:t>
      </w:r>
      <w:r>
        <w:rPr>
          <w:color w:val="0050A0"/>
          <w:sz w:val="14"/>
        </w:rPr>
        <w:t xml:space="preserve"> | RE 463.348</w:t>
      </w:r>
      <w:r>
        <w:rPr>
          <w:color w:val="0050A0"/>
          <w:sz w:val="14"/>
        </w:rPr>
        <w:t xml:space="preserve"> | rel. Sepúlveda Pertence</w:t>
      </w:r>
    </w:p>
    <w:p>
      <w:pPr>
        <w:ind w:left="216"/>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16"/>
      </w:pPr>
      <w:r>
        <w:rPr>
          <w:b/>
          <w:color w:val="003C8C"/>
          <w:sz w:val="16"/>
        </w:rPr>
        <w:t>[RE 463.348, rel. min. Sepúlveda Pertence, j. 14-2-2006, 1ª T, DJ de 7-4-2006.]</w:t>
      </w:r>
    </w:p>
    <w:p>
      <w:r>
        <w:rPr>
          <w:b/>
          <w:color w:val="B46400"/>
          <w:sz w:val="16"/>
        </w:rPr>
        <w:t>JULGADOS CORRELATOS</w:t>
      </w:r>
    </w:p>
    <w:p>
      <w:r>
        <w:rPr>
          <w:color w:val="8C8C8C"/>
          <w:sz w:val="14"/>
        </w:rPr>
        <w:t>blk-003810 | cf-1988-art-134-par-1</w:t>
      </w:r>
      <w:r>
        <w:rPr>
          <w:color w:val="0050A0"/>
          <w:sz w:val="14"/>
        </w:rPr>
        <w:t xml:space="preserve"> | RE 467.624</w:t>
      </w:r>
      <w:r>
        <w:rPr>
          <w:color w:val="0050A0"/>
          <w:sz w:val="14"/>
        </w:rPr>
        <w:t xml:space="preserve"> | rel. Cármen Lúcia</w:t>
      </w:r>
    </w:p>
    <w:p>
      <w:pPr>
        <w:ind w:left="216"/>
      </w:pPr>
      <w:r>
        <w:rPr>
          <w:sz w:val="18"/>
        </w:rPr>
        <w:t>= RE 467.624 AgR, rel. min. Cármen Lúcia, j. 26-5-2009, 1ª T, DJE de 1º-7-2009</w:t>
        <w:br/>
        <w:t>Contribuição instituída pela Lei estadual 7.672/1982. Proventos da inatividade e pensões. Assistência médica diferenciada. Legitimidade da cobrança somente até o advento da EC 20/1998. (...) O STF, no julgamento do RE 367.094 AgR, rel. min. Sepúlveda Pertence, assentou a ilegitimidade da cobrança da contribuição previdenciária de 2%, após o advento da EC 20/1998. A natureza de assistência médica diferenciada não viabiliza a cobrança da mencionada contribuição após a edição da EC 20/1998 (Precedente: RE 357.846 AgR, rel. min. Joaquim Barbosa).</w:t>
      </w:r>
    </w:p>
    <w:p>
      <w:pPr>
        <w:ind w:left="216"/>
      </w:pPr>
      <w:r>
        <w:rPr>
          <w:b/>
          <w:color w:val="003C8C"/>
          <w:sz w:val="16"/>
        </w:rPr>
        <w:t>[RE 377.225 AgR, red. do ac. min. Ayres Britto, rel. min. Marco Aurélio, j. 11-5-2004, 1ª T, DJ de 23-11-2007.]</w:t>
      </w:r>
    </w:p>
    <w:p>
      <w:r>
        <w:rPr>
          <w:b/>
          <w:color w:val="B46400"/>
          <w:sz w:val="16"/>
        </w:rPr>
        <w:t>JULGADOS CORRELATOS</w:t>
      </w:r>
    </w:p>
    <w:p>
      <w:r>
        <w:rPr>
          <w:color w:val="8C8C8C"/>
          <w:sz w:val="14"/>
        </w:rPr>
        <w:t>blk-003811 | cf-1988-art-134-par-1</w:t>
      </w:r>
      <w:r>
        <w:rPr>
          <w:color w:val="0050A0"/>
          <w:sz w:val="14"/>
        </w:rPr>
        <w:t xml:space="preserve"> | RE 630.935</w:t>
      </w:r>
      <w:r>
        <w:rPr>
          <w:color w:val="0050A0"/>
          <w:sz w:val="14"/>
        </w:rPr>
        <w:t xml:space="preserve"> | rel. Cármen Lúcia</w:t>
      </w:r>
    </w:p>
    <w:p>
      <w:pPr>
        <w:ind w:left="216"/>
      </w:pPr>
      <w:r>
        <w:rPr>
          <w:sz w:val="18"/>
        </w:rPr>
        <w:t>= RE 630.935 AgR, rel. min. Cármen Lúcia, j. 15-2-2011, 1ª T, DJE de 4-3-2011</w:t>
        <w:br/>
        <w:t>= ADI 2.158, rel. min. Dias Toffoli, j. 15-9-2010, P, DJE de 16-12-2010</w:t>
        <w:br/>
        <w:t>O custeio da assistência médica diferenciada presente no Estado do Rio Grande do Sul, por se tratar de ação voltada a assegurar direitos relativos à saúde, é espécie vinculada ao financiamento da seguridade social e, portanto, conforme decidido por esta Corte na ADI 2.010, medida liminar, rel. min. Celso de Mello, não pode ser aplicada aos aposentados e pensionistas. Ocorrerá restituição das contribuições a partir do advento da EC 20/1998, não se tratando, obviamente, de enriquecimento sem causa dos pensionistas, por ser um direito devidamente reconhecido a eles por esta Corte.</w:t>
      </w:r>
    </w:p>
    <w:p>
      <w:pPr>
        <w:ind w:left="216"/>
      </w:pPr>
      <w:r>
        <w:rPr>
          <w:b/>
          <w:color w:val="003C8C"/>
          <w:sz w:val="16"/>
        </w:rPr>
        <w:t>[RE 357.628 AgR, rel. min. Joaquim Barbosa, j. 16-9-2003, 1ª T, DJ de 3-10-2003.]</w:t>
      </w:r>
    </w:p>
    <w:p>
      <w:r>
        <w:rPr>
          <w:b/>
          <w:color w:val="B46400"/>
          <w:sz w:val="16"/>
        </w:rPr>
        <w:t>JULGADOS CORRELATOS</w:t>
      </w:r>
    </w:p>
    <w:p>
      <w:r>
        <w:rPr>
          <w:color w:val="8C8C8C"/>
          <w:sz w:val="14"/>
        </w:rPr>
        <w:t>blk-003812 | cf-1988-art-134-par-1</w:t>
      </w:r>
      <w:r>
        <w:rPr>
          <w:color w:val="0050A0"/>
          <w:sz w:val="14"/>
        </w:rPr>
        <w:t xml:space="preserve"> | RE 630.935</w:t>
      </w:r>
      <w:r>
        <w:rPr>
          <w:color w:val="0050A0"/>
          <w:sz w:val="14"/>
        </w:rPr>
        <w:t xml:space="preserve"> | rel. Cármen Lúcia</w:t>
      </w:r>
    </w:p>
    <w:p>
      <w:pPr>
        <w:ind w:left="216"/>
      </w:pPr>
      <w:r>
        <w:rPr>
          <w:sz w:val="18"/>
        </w:rPr>
        <w:t>= RE 630.935 AgR, rel. min. Cármen Lúcia, j. 15-2-2011, 1ª T, DJE de 4-3-2011</w:t>
      </w:r>
    </w:p>
    <w:p>
      <w:r>
        <w:rPr>
          <w:b/>
          <w:color w:val="B46400"/>
          <w:sz w:val="16"/>
        </w:rPr>
        <w:t>CONTROLE CONCENTRADO</w:t>
      </w:r>
    </w:p>
    <w:p>
      <w:r>
        <w:rPr>
          <w:color w:val="8C8C8C"/>
          <w:sz w:val="14"/>
        </w:rPr>
        <w:t>blk-003813 | cf-1988-art-134-par-1</w:t>
      </w:r>
      <w:r>
        <w:rPr>
          <w:color w:val="0050A0"/>
          <w:sz w:val="14"/>
        </w:rPr>
        <w:t xml:space="preserve"> | ADI 2.177</w:t>
      </w:r>
      <w:r>
        <w:rPr>
          <w:color w:val="0050A0"/>
          <w:sz w:val="14"/>
        </w:rPr>
        <w:t xml:space="preserve"> | rel. Gilmar Mendes</w:t>
      </w:r>
    </w:p>
    <w:p>
      <w:pPr>
        <w:ind w:left="216"/>
      </w:pPr>
      <w:r>
        <w:rPr>
          <w:sz w:val="18"/>
        </w:rPr>
        <w:t>A Emenda Constitucional 20/98 limitou a filiação aos regimes próprios de previdência apenas a servidores titulares de cargo efetivo, bem como vedou a criação de regimes previdenciários alternativos, em benefício de categorias determinadas. Os agentes políticos, no exercício de mandato, desempenham cargos públicos temporários, de modo que se submetem à filiação obrigatória ao Regime Geral de Previdência Social, a teor do disposto no art. 40, §13, da Constituição Federal, incluído pela EC 20/18.</w:t>
      </w:r>
    </w:p>
    <w:p>
      <w:pPr>
        <w:ind w:left="216"/>
      </w:pPr>
      <w:r>
        <w:rPr>
          <w:b/>
          <w:color w:val="003C8C"/>
          <w:sz w:val="16"/>
        </w:rPr>
        <w:t>[ADI 2.177, rel. min. Gilmar Mendes, j. 4-10-2019, P, DJE de 17-10-2019.]</w:t>
      </w:r>
    </w:p>
    <w:p>
      <w:r>
        <w:rPr>
          <w:b/>
          <w:color w:val="B46400"/>
          <w:sz w:val="16"/>
        </w:rPr>
        <w:t>CONTROLE CONCENTRADO</w:t>
      </w:r>
    </w:p>
    <w:p>
      <w:r>
        <w:rPr>
          <w:color w:val="8C8C8C"/>
          <w:sz w:val="14"/>
        </w:rPr>
        <w:t>blk-003814 | cf-1988-art-134-par-1</w:t>
      </w:r>
      <w:r>
        <w:rPr>
          <w:color w:val="0050A0"/>
          <w:sz w:val="14"/>
        </w:rPr>
        <w:t xml:space="preserve"> | ADI 3.106</w:t>
      </w:r>
      <w:r>
        <w:rPr>
          <w:color w:val="0050A0"/>
          <w:sz w:val="14"/>
        </w:rPr>
        <w:t xml:space="preserve"> | rel. Luiz Fux</w:t>
      </w:r>
    </w:p>
    <w:p>
      <w:pPr>
        <w:ind w:left="216"/>
      </w:pPr>
      <w:r>
        <w:rPr>
          <w:sz w:val="18"/>
        </w:rPr>
        <w:t>Regime próprio de previdência privada e assistência social dos servidores do Estado de Minas Gerais. Aposentadoria e benefícios assegurados a servidores não titulares de cargo efetivo. Alegada violação aos arts. 40, § 13, e 149, § 1º, da CF. Ação direta julgada parcialmente procedente (...). (...) Embargos de declaração acolhidos parcialmente para (...) conferir efeitos prospectivos (eficácia ex nunc) à declaração de inconstitucionalidade proferida pelo STF no julgamento de mérito da presente ação direta, fixando como marco temporal de início da sua vigência a data de conclusão daquele julgamento (14 de abril de 2010) e reconhecendo a impossibilidade de repetição das contribuições recolhidas junto aos servidores públicos do Estado de Minas Gerais até a referida data.</w:t>
      </w:r>
    </w:p>
    <w:p>
      <w:pPr>
        <w:ind w:left="216"/>
      </w:pPr>
      <w:r>
        <w:rPr>
          <w:b/>
          <w:color w:val="003C8C"/>
          <w:sz w:val="16"/>
        </w:rPr>
        <w:t>[ADI 3.106 ED, rel. min. Luiz Fux, j. 20-5-2015, P, DJE de 13-8-2015.]</w:t>
      </w:r>
    </w:p>
    <w:p>
      <w:pPr>
        <w:pStyle w:val="Heading1"/>
      </w:pPr>
      <w:r>
        <w:t>Art. 130</w:t>
      </w:r>
    </w:p>
    <w:p>
      <w:r>
        <w:rPr>
          <w:b/>
          <w:color w:val="B46400"/>
          <w:sz w:val="16"/>
        </w:rPr>
        <w:t>REPERCUSSAO GERAL</w:t>
      </w:r>
    </w:p>
    <w:p>
      <w:r>
        <w:rPr>
          <w:color w:val="8C8C8C"/>
          <w:sz w:val="14"/>
        </w:rPr>
        <w:t>blk-003815 | cf-1988-art-130-par-3-inc-5</w:t>
      </w:r>
      <w:r>
        <w:rPr>
          <w:color w:val="0050A0"/>
          <w:sz w:val="14"/>
        </w:rPr>
        <w:t xml:space="preserve"> | ARE 1.371.155</w:t>
      </w:r>
      <w:r>
        <w:rPr>
          <w:color w:val="0050A0"/>
          <w:sz w:val="14"/>
        </w:rPr>
        <w:t xml:space="preserve"> | rel. Luiz Fux</w:t>
      </w:r>
    </w:p>
    <w:p>
      <w:pPr>
        <w:ind w:left="216"/>
      </w:pPr>
      <w:r>
        <w:rPr>
          <w:sz w:val="18"/>
        </w:rPr>
        <w:t>É infraconstitucional, a ela se aplicando os efeitos da ausência de repercussão geral, a controvérsia relativa à prorrogação de licença-maternidade a servidoras estaduais contratadas em caráter temporário.</w:t>
      </w:r>
    </w:p>
    <w:p>
      <w:pPr>
        <w:ind w:left="216"/>
      </w:pPr>
      <w:r>
        <w:rPr>
          <w:b/>
          <w:color w:val="003C8C"/>
          <w:sz w:val="16"/>
        </w:rPr>
        <w:t>[ARE 1.371.155 RG, rel. min. Luiz Fux, j. 28-4-2022, P, DJE de 9-5-2022, Tema 1.212, com repercussão geral negada.]</w:t>
      </w:r>
    </w:p>
    <w:p>
      <w:r>
        <w:rPr>
          <w:b/>
          <w:color w:val="B46400"/>
          <w:sz w:val="16"/>
        </w:rPr>
        <w:t>REPERCUSSAO GERAL</w:t>
      </w:r>
    </w:p>
    <w:p>
      <w:r>
        <w:rPr>
          <w:color w:val="8C8C8C"/>
          <w:sz w:val="14"/>
        </w:rPr>
        <w:t>blk-003816 | cf-1988-art-130-par-3-inc-5</w:t>
      </w:r>
      <w:r>
        <w:rPr>
          <w:color w:val="0050A0"/>
          <w:sz w:val="14"/>
        </w:rPr>
        <w:t xml:space="preserve"> | RE 626.837</w:t>
      </w:r>
      <w:r>
        <w:rPr>
          <w:color w:val="0050A0"/>
          <w:sz w:val="14"/>
        </w:rPr>
        <w:t xml:space="preserve"> | rel. Dias Toffoli</w:t>
      </w:r>
    </w:p>
    <w:p>
      <w:pPr>
        <w:ind w:left="216"/>
      </w:pPr>
      <w:r>
        <w:rPr>
          <w:sz w:val="18"/>
        </w:rPr>
        <w:t>A partir da nova redação dada ao art. 195, I, a, e II, da Constituição pela Emenda Constitucional 20/1998, há previsão de incidência da contribuição previdenciária sobre a folha de salários e demais rendimentos do trabalho pagos ou creditados, a qualquer título, a pessoa física que preste serviço à União, aos Estados ou aos Municípios, mesmo sem vínculo empregatício. Não se verifica, ademais, a restrição de se considerar como segurado obrigatório da Previdência Social somente o "trabalhador", já que o texto constitucional se refere também a "demais segurados da Previdência Social". A EC 20/1998 passou a determinar a incidência da contribuição sobre qualquer segurado obrigatório da Previdência Social e, especificamente no § 13 – introduzido no art. 40 da Constituição –, submeteu todos os oc</w:t>
      </w:r>
    </w:p>
    <w:p>
      <w:pPr>
        <w:ind w:left="216"/>
      </w:pPr>
      <w:r>
        <w:rPr>
          <w:b/>
          <w:color w:val="003C8C"/>
          <w:sz w:val="16"/>
        </w:rPr>
        <w:t>[RE 626.837, rel. min. Dias Toffoli, j. 25-5-2017, P, DJE de 1º-2-2018, Tema 691, com mérito julgado.]</w:t>
      </w:r>
    </w:p>
    <w:p>
      <w:r>
        <w:rPr>
          <w:b/>
          <w:color w:val="B46400"/>
          <w:sz w:val="16"/>
        </w:rPr>
        <w:t>JULGADOS CORRELATOS</w:t>
      </w:r>
    </w:p>
    <w:p>
      <w:r>
        <w:rPr>
          <w:color w:val="8C8C8C"/>
          <w:sz w:val="14"/>
        </w:rPr>
        <w:t>blk-003817 | cf-1988-art-130-par-3-inc-5</w:t>
      </w:r>
      <w:r>
        <w:rPr>
          <w:color w:val="0050A0"/>
          <w:sz w:val="14"/>
        </w:rPr>
        <w:t xml:space="preserve"> | AI 578.458</w:t>
      </w:r>
      <w:r>
        <w:rPr>
          <w:color w:val="0050A0"/>
          <w:sz w:val="14"/>
        </w:rPr>
        <w:t xml:space="preserve"> | rel. Gilmar Mendes</w:t>
      </w:r>
    </w:p>
    <w:p>
      <w:pPr>
        <w:ind w:left="216"/>
      </w:pPr>
      <w:r>
        <w:rPr>
          <w:sz w:val="18"/>
        </w:rPr>
        <w:t>Não tem direito à aposentadoria estatutária o servidor detentor de cargo em comissão aposentado após a EC 20, de 16-12-1998.</w:t>
      </w:r>
    </w:p>
    <w:p>
      <w:pPr>
        <w:ind w:left="216"/>
      </w:pPr>
      <w:r>
        <w:rPr>
          <w:b/>
          <w:color w:val="003C8C"/>
          <w:sz w:val="16"/>
        </w:rPr>
        <w:t>[AI 578.458 AgR, rel. min. Gilmar Mendes, j. 14-8-2007, 2ª T, DJ de 14-9-2007.]</w:t>
      </w:r>
    </w:p>
    <w:p>
      <w:r>
        <w:rPr>
          <w:b/>
          <w:color w:val="B46400"/>
          <w:sz w:val="16"/>
        </w:rPr>
        <w:t>JULGADOS CORRELATOS</w:t>
      </w:r>
    </w:p>
    <w:p>
      <w:r>
        <w:rPr>
          <w:color w:val="8C8C8C"/>
          <w:sz w:val="14"/>
        </w:rPr>
        <w:t>blk-003818 | cf-1988-art-130-par-3-inc-5</w:t>
      </w:r>
      <w:r>
        <w:rPr>
          <w:color w:val="0050A0"/>
          <w:sz w:val="14"/>
        </w:rPr>
        <w:t xml:space="preserve"> | MS 24.024</w:t>
      </w:r>
      <w:r>
        <w:rPr>
          <w:color w:val="0050A0"/>
          <w:sz w:val="14"/>
        </w:rPr>
        <w:t xml:space="preserve"> | rel. Ilmar Galvão</w:t>
      </w:r>
    </w:p>
    <w:p>
      <w:pPr>
        <w:ind w:left="216"/>
      </w:pPr>
      <w:r>
        <w:rPr>
          <w:sz w:val="18"/>
        </w:rPr>
        <w:t>A nomeação para cargo comissionado após a Lei 8.647, de 1993, não gera direito ao cálculo dos proventos de aposentadoria pelo regime estatutário, mas pelo regime geral da previdência social, nos moldes do cargo ocupado pelo impetrante à época da edição da lei. A lei submeteu os detentores de cargos em comissão ao regime geral da previdência social.</w:t>
      </w:r>
    </w:p>
    <w:p>
      <w:pPr>
        <w:ind w:left="216"/>
      </w:pPr>
      <w:r>
        <w:rPr>
          <w:b/>
          <w:color w:val="003C8C"/>
          <w:sz w:val="16"/>
        </w:rPr>
        <w:t>[MS 24.024, red. do ac. min. Gilmar Mendes, rel. min. Ilmar Galvão, j. 19-3-2003, P, DJ de 24-10-2003.]</w:t>
      </w:r>
    </w:p>
    <w:p>
      <w:pPr>
        <w:pStyle w:val="Heading1"/>
      </w:pPr>
      <w:r>
        <w:t>Art. 134</w:t>
      </w:r>
    </w:p>
    <w:p>
      <w:r>
        <w:rPr>
          <w:color w:val="8C8C8C"/>
          <w:sz w:val="14"/>
        </w:rPr>
        <w:t>blk-003819 | cf-1988-art-134-par-1</w:t>
      </w:r>
      <w:r>
        <w:rPr>
          <w:color w:val="0050A0"/>
          <w:sz w:val="14"/>
        </w:rPr>
        <w:t xml:space="preserve"> | ADI 4.863</w:t>
      </w:r>
      <w:r>
        <w:rPr>
          <w:color w:val="0050A0"/>
          <w:sz w:val="14"/>
        </w:rPr>
        <w:t xml:space="preserve"> | rel. André Mendonça</w:t>
      </w:r>
    </w:p>
    <w:p>
      <w:pPr>
        <w:ind w:left="216"/>
      </w:pPr>
      <w:r>
        <w:rPr>
          <w:sz w:val="18"/>
        </w:rPr>
        <w:t xml:space="preserve">Regime de previdência complementar dos servidores públicos titulares de cargo efetivo. Art. 40, §§14 e 15, da constituição (EC nº 41, de 2003) e Lei nº 12.618, de 2012. (...) Da constitucionalidade formal da Lei nº 12.618, de 2012: ausência de exigência de lei complementar para regulamentação do tema. A exigência de lei complementar para a regulamentação do regime de previdência complementar dos servidores (trazida pela EC nº 20, de 1998) foi extinta após a reforma constitucional introduzida pela EC nº 41, de 2003. Desde então, a Constituição somente exige “lei de iniciativa do respectivo Poder Executivo”, que não precisa se submeter ao quórum qualificado. Além disso, as leis complementares diferenciam-se das leis ordinárias apenas (e tão somente) quanto ao quórum de aprovação (art. 69 da </w:t>
      </w:r>
    </w:p>
    <w:p>
      <w:pPr>
        <w:ind w:left="216"/>
      </w:pPr>
      <w:r>
        <w:rPr>
          <w:b/>
          <w:color w:val="003C8C"/>
          <w:sz w:val="16"/>
        </w:rPr>
        <w:t>[ADI 4.863, rel. min. André Mendonça, j. 11.11.2025, P, DJE de 04.12.2025.]</w:t>
      </w:r>
    </w:p>
    <w:p>
      <w:r>
        <w:rPr>
          <w:b/>
          <w:color w:val="B46400"/>
          <w:sz w:val="16"/>
        </w:rPr>
        <w:t>CONTROLE CONCENTRADO</w:t>
      </w:r>
    </w:p>
    <w:p>
      <w:r>
        <w:rPr>
          <w:color w:val="8C8C8C"/>
          <w:sz w:val="14"/>
        </w:rPr>
        <w:t>blk-003820 | cf-1988-art-134-par-1</w:t>
      </w:r>
      <w:r>
        <w:rPr>
          <w:color w:val="0050A0"/>
          <w:sz w:val="14"/>
        </w:rPr>
        <w:t xml:space="preserve"> | ADI 3.297</w:t>
      </w:r>
      <w:r>
        <w:rPr>
          <w:color w:val="0050A0"/>
          <w:sz w:val="14"/>
        </w:rPr>
        <w:t xml:space="preserve"> | rel. Alexandre de Moraes</w:t>
      </w:r>
    </w:p>
    <w:p>
      <w:pPr>
        <w:ind w:left="216"/>
      </w:pPr>
      <w:r>
        <w:rPr>
          <w:sz w:val="18"/>
        </w:rPr>
        <w:t>O Regime de Previdência Complementar (RPC) é facultativo, tanto na instituição, pelo ente federativo, quanto na adesão, por parte do servidor. A norma constitucional impõe que os benefícios a serem pagos pelo RPC sejam estruturados exclusivamente na modalidade de contribuição definida (art. 40, § 15, da CF), permitindo ao participante indicar o valor de sua contribuição mensal e projetar o valor da renda a ser recebida no momento de sua aposentadoria. Por isso, a mudança nas regras de aposentadoria não compromete as prerrogativas funcionais e institucionais do Poder Judiciário e de seus membros.</w:t>
      </w:r>
    </w:p>
    <w:p>
      <w:pPr>
        <w:ind w:left="216"/>
      </w:pPr>
      <w:r>
        <w:rPr>
          <w:b/>
          <w:color w:val="003C8C"/>
          <w:sz w:val="16"/>
        </w:rPr>
        <w:t>[ADI 3.297, rel. min. Alexandre de Moraes, j. 11-10-2019, P, DJE de 25-10-2019.]</w:t>
      </w:r>
    </w:p>
    <w:p>
      <w:r>
        <w:rPr>
          <w:b/>
          <w:color w:val="B46400"/>
          <w:sz w:val="16"/>
        </w:rPr>
        <w:t>CONTROLE CONCENTRADO</w:t>
      </w:r>
    </w:p>
    <w:p>
      <w:r>
        <w:rPr>
          <w:color w:val="8C8C8C"/>
          <w:sz w:val="14"/>
        </w:rPr>
        <w:t>blk-003821 | cf-1988-art-134-par-1</w:t>
      </w:r>
      <w:r>
        <w:rPr>
          <w:color w:val="0050A0"/>
          <w:sz w:val="14"/>
        </w:rPr>
        <w:t xml:space="preserve"> | ADI 4.885-</w:t>
      </w:r>
      <w:r>
        <w:rPr>
          <w:color w:val="0050A0"/>
          <w:sz w:val="14"/>
        </w:rPr>
        <w:t xml:space="preserve"> | rel. Marco Aurélio</w:t>
      </w:r>
    </w:p>
    <w:p>
      <w:pPr>
        <w:ind w:left="216"/>
      </w:pPr>
      <w:r>
        <w:rPr>
          <w:sz w:val="18"/>
        </w:rPr>
        <w:t>Descabe ao Supremo, no exercício da função de legislador negativo, suspender a eficácia de dispositivos que definem novo termo final para a formalização, por servidor público – gênero –, de opção pelo ingresso no regime de previdência complementar ao qual se refere o § 16 do artigo 40 da Constituição Federal, sob pena de indevida manipulação de opção político-normativa do Parlamento.</w:t>
      </w:r>
    </w:p>
    <w:p>
      <w:pPr>
        <w:ind w:left="216"/>
      </w:pPr>
      <w:r>
        <w:rPr>
          <w:b/>
          <w:color w:val="003C8C"/>
          <w:sz w:val="16"/>
        </w:rPr>
        <w:t>[ADI 4.885-MC, rel. min. Marco Aurélio, j. 27-6-2018, P, DJE de 1º-8-2019.]</w:t>
      </w:r>
    </w:p>
    <w:p>
      <w:r>
        <w:rPr>
          <w:b/>
          <w:color w:val="B46400"/>
          <w:sz w:val="16"/>
        </w:rPr>
        <w:t>CONTROLE CONCENTRADO</w:t>
      </w:r>
    </w:p>
    <w:p>
      <w:r>
        <w:rPr>
          <w:color w:val="8C8C8C"/>
          <w:sz w:val="14"/>
        </w:rPr>
        <w:t>blk-003822 | cf-1988-art-134-par-1</w:t>
      </w:r>
      <w:r>
        <w:rPr>
          <w:color w:val="0050A0"/>
          <w:sz w:val="14"/>
        </w:rPr>
        <w:t xml:space="preserve"> | ADI 3.133</w:t>
      </w:r>
      <w:r>
        <w:rPr>
          <w:color w:val="0050A0"/>
          <w:sz w:val="14"/>
        </w:rPr>
        <w:t xml:space="preserve"> | rel. Cármen Lúcia</w:t>
      </w:r>
    </w:p>
    <w:p>
      <w:pPr>
        <w:ind w:left="216"/>
      </w:pPr>
      <w:r>
        <w:rPr>
          <w:sz w:val="18"/>
        </w:rPr>
        <w:t>A discriminação determinada pelo art. 40, § 18, da Constituição da República, segundo a qual incidirá contribuição previdenciária sobre os proventos de aposentadorias e pensões que excederem o limite máximo estabelecido para os benefícios do regime geral de previdência social configura situação justificadamente favorável àqueles que já recebiam benefícios quando do advento da Emenda Constitucional 41/2003, incluídos no rol dos contribuintes (...).</w:t>
      </w:r>
    </w:p>
    <w:p>
      <w:pPr>
        <w:ind w:left="216"/>
      </w:pPr>
      <w:r>
        <w:rPr>
          <w:b/>
          <w:color w:val="003C8C"/>
          <w:sz w:val="16"/>
        </w:rPr>
        <w:t>[ADI 3.133, ADI 3.143 e ADI 3.184, rel. min. Cármen Lúcia, j. 24-6-2020, P, DJE de 18-9-2020.]</w:t>
      </w:r>
    </w:p>
    <w:p>
      <w:r>
        <w:rPr>
          <w:b/>
          <w:color w:val="B46400"/>
          <w:sz w:val="16"/>
        </w:rPr>
        <w:t>CONTROLE CONCENTRADO</w:t>
      </w:r>
    </w:p>
    <w:p>
      <w:r>
        <w:rPr>
          <w:color w:val="8C8C8C"/>
          <w:sz w:val="14"/>
        </w:rPr>
        <w:t>blk-003823 | cf-1988-art-134-par-1</w:t>
      </w:r>
      <w:r>
        <w:rPr>
          <w:color w:val="0050A0"/>
          <w:sz w:val="14"/>
        </w:rPr>
        <w:t xml:space="preserve"> | ADI 3.105</w:t>
      </w:r>
      <w:r>
        <w:rPr>
          <w:color w:val="0050A0"/>
          <w:sz w:val="14"/>
        </w:rPr>
        <w:t xml:space="preserve"> | rel. Gilmar Mendes</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 (...) Não é inconstitucional o art. 4º, caput, da EC 41, de</w:t>
      </w:r>
    </w:p>
    <w:p>
      <w:pPr>
        <w:ind w:left="216"/>
      </w:pPr>
      <w:r>
        <w:rPr>
          <w:b/>
          <w:color w:val="003C8C"/>
          <w:sz w:val="16"/>
        </w:rPr>
        <w:t>[ARE 1.427.037 RG, rel. min. Luís Roberto Barroso, j. 09.08.2024, P, DJE de 14.08.2024, Tema 1.312, com repercussão geral negada.]</w:t>
      </w:r>
    </w:p>
    <w:p>
      <w:r>
        <w:rPr>
          <w:b/>
          <w:color w:val="B46400"/>
          <w:sz w:val="16"/>
        </w:rPr>
        <w:t>REPERCUSSAO GERAL</w:t>
      </w:r>
    </w:p>
    <w:p>
      <w:r>
        <w:rPr>
          <w:color w:val="8C8C8C"/>
          <w:sz w:val="14"/>
        </w:rPr>
        <w:t>blk-003824 | cf-1988-art-134-par-1</w:t>
      </w:r>
      <w:r>
        <w:rPr>
          <w:color w:val="0050A0"/>
          <w:sz w:val="14"/>
        </w:rPr>
        <w:t xml:space="preserve"> | ADI 2.010</w:t>
      </w:r>
      <w:r>
        <w:rPr>
          <w:color w:val="0050A0"/>
          <w:sz w:val="14"/>
        </w:rPr>
        <w:t xml:space="preserve"> | rel. Celso de Mello</w:t>
      </w:r>
    </w:p>
    <w:p>
      <w:pPr>
        <w:ind w:left="216"/>
      </w:pPr>
      <w:r>
        <w:rPr>
          <w:sz w:val="18"/>
        </w:rPr>
        <w:t>Repetida é a jurisprudência desta Corte no sentido de que as contribuições recolhidas por órgão de seguridade social dos servidores civis inativos e respectivos pensionistas após a edição da EC 20/1998 são inconstitucionais, por expressa hipótese de não incidência criada pela referida emenda. Nesse contexto, o Tribunal demanda exaustivamente a devolução aos pensionistas e inativos de parcelas indevidamente recolhidas, sob pena de enriquecimento ilícito. Ressalte-se que esta Corte, no julgamento da ADI 2.010 MC, Pleno, rel. min. Celso de Mello, DJ de 29-9-1999, entendeu que o art. 195, II, c/c o art. 40, §§ 8º e 12, com a redação dada pela EC 20, de 16 de dezembro de 1998, vedou a instituição de contribuições sobre os proventos e rendas de servidores civis inativos e seus respectivos pensio</w:t>
      </w:r>
    </w:p>
    <w:p>
      <w:pPr>
        <w:ind w:left="216"/>
      </w:pPr>
      <w:r>
        <w:rPr>
          <w:b/>
          <w:color w:val="003C8C"/>
          <w:sz w:val="16"/>
        </w:rPr>
        <w:t>[RE 467.929 AgR, rel. min. Gilmar Mendes, j. 30-9-2008, 2ª T, DJE de 21-11-2008.]</w:t>
      </w:r>
    </w:p>
    <w:p>
      <w:r>
        <w:rPr>
          <w:b/>
          <w:color w:val="B46400"/>
          <w:sz w:val="16"/>
        </w:rPr>
        <w:t>CONTROLE CONCENTRADO</w:t>
      </w:r>
    </w:p>
    <w:p>
      <w:r>
        <w:rPr>
          <w:color w:val="8C8C8C"/>
          <w:sz w:val="14"/>
        </w:rPr>
        <w:t>blk-003825 | cf-1988-art-134-par-1</w:t>
      </w:r>
      <w:r>
        <w:rPr>
          <w:color w:val="0050A0"/>
          <w:sz w:val="14"/>
        </w:rPr>
        <w:t xml:space="preserve"> | ADI 5.026</w:t>
      </w:r>
      <w:r>
        <w:rPr>
          <w:color w:val="0050A0"/>
          <w:sz w:val="14"/>
        </w:rPr>
        <w:t xml:space="preserve"> | rel. Rosa Weber</w:t>
      </w:r>
    </w:p>
    <w:p>
      <w:pPr>
        <w:ind w:left="216"/>
      </w:pPr>
      <w:r>
        <w:rPr>
          <w:sz w:val="18"/>
        </w:rPr>
        <w:t>O abono de permanência deve ser concedido uma vez preenchidos os seus requisitos, sem necessidade de formulação de requerimento ou outra exigência não prevista constitucionalmente. A jurisprudência desta Suprema Corte tem afirmado que cumpridas as condições para o gozo da aposentadoria, o servidor que decida continuar a exercer as atividades laborais tem direito ao aludido abono sem qualquer tipo de exigência adicional.</w:t>
      </w:r>
    </w:p>
    <w:p>
      <w:pPr>
        <w:ind w:left="216"/>
      </w:pPr>
      <w:r>
        <w:rPr>
          <w:b/>
          <w:color w:val="003C8C"/>
          <w:sz w:val="16"/>
        </w:rPr>
        <w:t>[ADI 5.026, rel. min. Rosa Weber, j. 3-3-2020, P, DJE de 12-3-2020.]</w:t>
      </w:r>
    </w:p>
    <w:p>
      <w:r>
        <w:rPr>
          <w:b/>
          <w:color w:val="B46400"/>
          <w:sz w:val="16"/>
        </w:rPr>
        <w:t>REPERCUSSAO GERAL</w:t>
      </w:r>
    </w:p>
    <w:p>
      <w:r>
        <w:rPr>
          <w:color w:val="8C8C8C"/>
          <w:sz w:val="14"/>
        </w:rPr>
        <w:t>blk-003826 | cf-1988-art-134-par-1</w:t>
      </w:r>
      <w:r>
        <w:rPr>
          <w:color w:val="0050A0"/>
          <w:sz w:val="14"/>
        </w:rPr>
        <w:t xml:space="preserve"> | RE 1.348.274</w:t>
      </w:r>
      <w:r>
        <w:rPr>
          <w:color w:val="0050A0"/>
          <w:sz w:val="14"/>
        </w:rPr>
        <w:t xml:space="preserve"> | rel. Luiz Fux</w:t>
      </w:r>
    </w:p>
    <w:p>
      <w:pPr>
        <w:ind w:left="216"/>
      </w:pPr>
      <w:r>
        <w:rPr>
          <w:sz w:val="18"/>
        </w:rPr>
        <w:t>É infraconstitucional, a ela se aplicando os efeitos da ausência de repercussão geral, a controvérsia relativa à possibilidade de cumulação do abono de permanência com indenização decorrente do indeferimento equivocado de aposentadoria a servidor público. [RE 1.348.274 RG, rel. min. Luiz Fux, j. 8-9-2022, P, DJE de 13-9-2022, Tema 1.233, com repercussão geral negada.]</w:t>
        <w:br/>
        <w:t>Servidor público. Ingresso no serviço público anterior à Constituição da República de 1988. Ausência de concurso público. Abono de permanência. Impossibilidade de extensão das vantagens do servidor efetivo. Tema 1.157 da repercussão geral.</w:t>
      </w:r>
    </w:p>
    <w:p>
      <w:pPr>
        <w:ind w:left="216"/>
      </w:pPr>
      <w:r>
        <w:rPr>
          <w:b/>
          <w:color w:val="003C8C"/>
          <w:sz w:val="16"/>
        </w:rPr>
        <w:t>[ARE 1.582.423 AgR, rel. min. Cármen Lúcia, j. 25-2-2026, 1ª T, DJE de 3-3-2026.]</w:t>
      </w:r>
    </w:p>
    <w:p>
      <w:r>
        <w:rPr>
          <w:b/>
          <w:color w:val="B46400"/>
          <w:sz w:val="16"/>
        </w:rPr>
        <w:t>JULGADOS CORRELATOS</w:t>
      </w:r>
    </w:p>
    <w:p>
      <w:r>
        <w:rPr>
          <w:color w:val="8C8C8C"/>
          <w:sz w:val="14"/>
        </w:rPr>
        <w:t>blk-003827 | cf-1988-art-134-par-1</w:t>
      </w:r>
      <w:r>
        <w:rPr>
          <w:color w:val="0050A0"/>
          <w:sz w:val="14"/>
        </w:rPr>
        <w:t xml:space="preserve"> | RE 1.363.132</w:t>
      </w:r>
      <w:r>
        <w:rPr>
          <w:color w:val="0050A0"/>
          <w:sz w:val="14"/>
        </w:rPr>
        <w:t xml:space="preserve"> | rel. Dias Toffoli</w:t>
      </w:r>
    </w:p>
    <w:p>
      <w:pPr>
        <w:ind w:left="216"/>
      </w:pPr>
      <w:r>
        <w:rPr>
          <w:sz w:val="18"/>
        </w:rPr>
        <w:t>Os servidores públicos efetivos que implementarem os requisitos para a aposentadoria com base na regra do art. 3º da Emenda Constitucional nº 47, de 5 de julho de 2005, no caso de opção por permanecer em atividade, fazem jus à percepção do abono de permanência, tendo em vista que o benefício deve estar condicionado tão somente à reunião dos requisitos para a aposentadoria voluntária.</w:t>
        <w:br/>
        <w:t>[RE 1.363.132 AgR, rel. min. Dias Toffoli, j. 28-11-2022, 1ª T, DJE de 9-3-2023.] = ARE 1.384.187 AgR, rel. min. Gilmar Mendes, red. do ac. min. André Mendonça, j. 3-7-2023, 2ª T, DJE de 17-8-2023</w:t>
        <w:br/>
        <w:t>Servidor público. Abono de permanência. § 19 do art. 40 da Constituição, na redação anterior à emenda 103/2019. (...) Nas hipóteses em que for cabível a recondução ao cargo anterior, o servidor deve continuar receben</w:t>
      </w:r>
    </w:p>
    <w:p>
      <w:pPr>
        <w:ind w:left="216"/>
      </w:pPr>
      <w:r>
        <w:rPr>
          <w:b/>
          <w:color w:val="003C8C"/>
          <w:sz w:val="16"/>
        </w:rPr>
        <w:t>[ARE 1.295.775 AgR AgR, rel. min. Alexandre de Moraes, j. 12-5-2021, 1ª T, DJE de 21-5-2021.]</w:t>
      </w:r>
    </w:p>
    <w:p>
      <w:r>
        <w:rPr>
          <w:b/>
          <w:color w:val="B46400"/>
          <w:sz w:val="16"/>
        </w:rPr>
        <w:t>JULGADOS CORRELATOS</w:t>
      </w:r>
    </w:p>
    <w:p>
      <w:r>
        <w:rPr>
          <w:color w:val="8C8C8C"/>
          <w:sz w:val="14"/>
        </w:rPr>
        <w:t>blk-003828 | cf-1988-art-134-par-1</w:t>
      </w:r>
      <w:r>
        <w:rPr>
          <w:color w:val="0050A0"/>
          <w:sz w:val="14"/>
        </w:rPr>
        <w:t xml:space="preserve"> | MS 33.424</w:t>
      </w:r>
      <w:r>
        <w:rPr>
          <w:color w:val="0050A0"/>
          <w:sz w:val="14"/>
        </w:rPr>
        <w:t xml:space="preserve"> | rel. Marco Aurélio</w:t>
      </w:r>
    </w:p>
    <w:p>
      <w:pPr>
        <w:ind w:left="216"/>
      </w:pPr>
      <w:r>
        <w:rPr>
          <w:sz w:val="18"/>
        </w:rPr>
        <w:t>A ocupação de novo cargo dentro da estrutura do Poder Judiciário, pelo titular do abono de permanência, não implica a cessação do benefício. [MS 33.424, rel. min. Marco Aurélio, j. 28-3-2017, 1ª T, DJE de 10-4-2017.]</w:t>
      </w:r>
    </w:p>
    <w:p>
      <w:r>
        <w:rPr>
          <w:b/>
          <w:color w:val="B46400"/>
          <w:sz w:val="16"/>
        </w:rPr>
        <w:t>CONTROLE CONCENTRADO</w:t>
      </w:r>
    </w:p>
    <w:p>
      <w:r>
        <w:rPr>
          <w:color w:val="8C8C8C"/>
          <w:sz w:val="14"/>
        </w:rPr>
        <w:t>blk-003829 | cf-1988-art-134-par-2</w:t>
      </w:r>
      <w:r>
        <w:rPr>
          <w:color w:val="0050A0"/>
          <w:sz w:val="14"/>
        </w:rPr>
        <w:t xml:space="preserve"> | ADI 5.801</w:t>
      </w:r>
      <w:r>
        <w:rPr>
          <w:color w:val="0050A0"/>
          <w:sz w:val="14"/>
        </w:rPr>
        <w:t xml:space="preserve"> | rel. Luiz Fux</w:t>
      </w:r>
    </w:p>
    <w:p>
      <w:pPr>
        <w:ind w:left="216"/>
      </w:pPr>
      <w:r>
        <w:rPr>
          <w:sz w:val="18"/>
        </w:rPr>
        <w:t>Apesar de organizadas e mantidas pela União, as polícias civil e militar e o corpo de bombeiros militar do Distrito Federal integram a estrutura orgânica do Poder Executivo distrital, submetendo-se ao poder hierárquico do Governador local (arts. 42 e 144, § 6º, da CRFB/88). (...) Diante dessa vinculação funcional à Administração Pública distrital e da proibição de existência de mais de um regime próprio de previdência social em cada ente federativo (art. 40, § 20, da CRFB/88), é constitucional a lei distrital que dispõe que os integrantes das carreiras da segurança pública do Distrito Federal, enquanto titulares de cargos efetivos de natureza distrital, terão regulamentação no regime próprio de previdência social (civil ou militar) deste ente da Federação, nos termos de lei específica. [AD</w:t>
      </w:r>
    </w:p>
    <w:p>
      <w:pPr>
        <w:pStyle w:val="Heading1"/>
      </w:pPr>
      <w:r>
        <w:t>Art. 136</w:t>
      </w:r>
    </w:p>
    <w:p>
      <w:r>
        <w:rPr>
          <w:color w:val="8C8C8C"/>
          <w:sz w:val="14"/>
        </w:rPr>
        <w:t>blk-003830 | cf-1988-art-136-inc-1</w:t>
      </w:r>
      <w:r>
        <w:rPr>
          <w:color w:val="0050A0"/>
          <w:sz w:val="14"/>
        </w:rPr>
        <w:t xml:space="preserve"> | ADI 1.956</w:t>
      </w:r>
      <w:r>
        <w:rPr>
          <w:color w:val="0050A0"/>
          <w:sz w:val="14"/>
        </w:rPr>
        <w:t xml:space="preserve"> | rel. Dias Toffoli</w:t>
      </w:r>
    </w:p>
    <w:p>
      <w:pPr>
        <w:ind w:left="216"/>
      </w:pPr>
      <w:r>
        <w:rPr>
          <w:sz w:val="18"/>
        </w:rPr>
        <w:t>(...) trata-se de entidade paraestatal, sem fins lucrativos, vinculada ao Estado do Paraná, a quem foi atribuída a execução do serviço público consistente na gestão do regime próprio de previdência dos servidores públicos daquele ente federativo. Para tanto, suas finalidades institucionais são estipuladas, fiscalizadas e garantidas pela pessoa jurídica de direito público responsável pelo regime previdenciário em testilha. Ademais, não obstante sua natureza jurídica de direito privado, não se constata o exercício de atividade econômica propriamente dita pela PARANAPREVIDÊNCIA, e sua qualidade de entidade gestora de um regime próprio de previdência social impede sua inserção no contexto concorrencial, até porque o art. 40, § 20, da Constituição Federal veda ‘a existência de mais de um regime</w:t>
      </w:r>
    </w:p>
    <w:p>
      <w:pPr>
        <w:ind w:left="216"/>
      </w:pPr>
      <w:r>
        <w:rPr>
          <w:b/>
          <w:color w:val="003C8C"/>
          <w:sz w:val="16"/>
        </w:rPr>
        <w:t>[ADI 3.297, rel. min. Alexandre de Moraes, j. 11-10-2019, P, DJE de 25-10-2019.]</w:t>
      </w:r>
    </w:p>
    <w:p>
      <w:pPr>
        <w:pStyle w:val="Heading1"/>
      </w:pPr>
      <w:r>
        <w:t>Art. 4</w:t>
      </w:r>
    </w:p>
    <w:p>
      <w:r>
        <w:rPr>
          <w:b/>
          <w:color w:val="B46400"/>
          <w:sz w:val="16"/>
        </w:rPr>
        <w:t>CONTROLE CONCENTRADO</w:t>
      </w:r>
    </w:p>
    <w:p>
      <w:r>
        <w:rPr>
          <w:color w:val="8C8C8C"/>
          <w:sz w:val="14"/>
        </w:rPr>
        <w:t>blk-003831 | cf-1988-art-4</w:t>
      </w:r>
      <w:r>
        <w:rPr>
          <w:color w:val="0050A0"/>
          <w:sz w:val="14"/>
        </w:rPr>
        <w:t xml:space="preserve"> | ADI 5.220</w:t>
      </w:r>
      <w:r>
        <w:rPr>
          <w:color w:val="0050A0"/>
          <w:sz w:val="14"/>
        </w:rPr>
        <w:t xml:space="preserve"> | rel. Carmen Lucia</w:t>
      </w:r>
    </w:p>
    <w:p>
      <w:pPr>
        <w:ind w:left="216"/>
      </w:pPr>
      <w:r>
        <w:rPr>
          <w:sz w:val="18"/>
        </w:rPr>
        <w:t>O disposto no art. 41 da Constituição da República, pelo qual se estabelece que a obtenção da estabilidade no serviço público ocorre após três anos de efetivo exercício, deve ser interpretado em consonância com os princípios constitucionais da igualdade de gênero, proteção à maternidade, dignidade da mulher e planejamento familiar. É constitucional o cômputo do período de licença à gestante no período do estágio probatório da servidora pública pelo imperativo da máxima efetividade dos direitos fundamentais.</w:t>
      </w:r>
    </w:p>
    <w:p>
      <w:pPr>
        <w:ind w:left="216"/>
      </w:pPr>
      <w:r>
        <w:rPr>
          <w:b/>
          <w:color w:val="003C8C"/>
          <w:sz w:val="16"/>
        </w:rPr>
        <w:t>[ADI 5.220, rel. min. Carmen Lucia, j. 15-3-2021, P, DJE de 23-3-2021.]</w:t>
      </w:r>
    </w:p>
    <w:p>
      <w:r>
        <w:rPr>
          <w:b/>
          <w:color w:val="B46400"/>
          <w:sz w:val="16"/>
        </w:rPr>
        <w:t>CONTROLE CONCENTRADO</w:t>
      </w:r>
    </w:p>
    <w:p>
      <w:r>
        <w:rPr>
          <w:color w:val="8C8C8C"/>
          <w:sz w:val="14"/>
        </w:rPr>
        <w:t>blk-003832 | cf-1988-art-4</w:t>
      </w:r>
      <w:r>
        <w:rPr>
          <w:color w:val="0050A0"/>
          <w:sz w:val="14"/>
        </w:rPr>
        <w:t xml:space="preserve"> | ADI 3.235</w:t>
      </w:r>
      <w:r>
        <w:rPr>
          <w:color w:val="0050A0"/>
          <w:sz w:val="14"/>
        </w:rPr>
        <w:t xml:space="preserve"> | rel. Carlos Velloso</w:t>
      </w:r>
    </w:p>
    <w:p>
      <w:pPr>
        <w:ind w:left="216"/>
      </w:pPr>
      <w:r>
        <w:rPr>
          <w:sz w:val="18"/>
        </w:rPr>
        <w:t>(...) constata-se que o dispositivo impugnado padece de inconstitucionalidade, na medida em que considera o exercício não abusivo de um direito constitucional – direito de greve – como falta grave ou fato desabonador da conduta no serviço público, a ensejar a imediata exoneração do servidor público em estágio probatório, mediante processo administrativo próprio. (...) Além disso, o dispositivo impugnado explicita uma diferenciação de efeitos do exercício do direito de greve entre servidores estáveis e não estáveis, imputando consequência gravosa apenas aos primeiros, consubstanciada no ato de imediata exoneração. A CF de 1988 não alberga nenhuma diferenciação nesse sentido.</w:t>
      </w:r>
    </w:p>
    <w:p>
      <w:pPr>
        <w:ind w:left="216"/>
      </w:pPr>
      <w:r>
        <w:rPr>
          <w:b/>
          <w:color w:val="003C8C"/>
          <w:sz w:val="16"/>
        </w:rPr>
        <w:t>[ADI 3.235, voto do red.do ac. min. Gilmar Mendes, rel. min. Carlos Velloso, j. 4-2-2010, P, DJE de 12-3-2010.]</w:t>
      </w:r>
    </w:p>
    <w:p>
      <w:pPr>
        <w:pStyle w:val="Heading1"/>
      </w:pPr>
      <w:r>
        <w:t>Art. 130</w:t>
      </w:r>
    </w:p>
    <w:p>
      <w:r>
        <w:rPr>
          <w:color w:val="8C8C8C"/>
          <w:sz w:val="14"/>
        </w:rPr>
        <w:t>blk-003833 | cf-1988-art-130-par-3-inc-5</w:t>
      </w:r>
      <w:r>
        <w:rPr>
          <w:color w:val="0050A0"/>
          <w:sz w:val="14"/>
        </w:rPr>
        <w:t xml:space="preserve"> | ADI 230</w:t>
      </w:r>
      <w:r>
        <w:rPr>
          <w:color w:val="0050A0"/>
          <w:sz w:val="14"/>
        </w:rPr>
        <w:t xml:space="preserve"> | rel. Cármen Lúcia</w:t>
      </w:r>
    </w:p>
    <w:p>
      <w:pPr>
        <w:ind w:left="216"/>
      </w:pPr>
      <w:r>
        <w:rPr>
          <w:sz w:val="18"/>
        </w:rPr>
        <w:t>Defensor público estadual: garantias e prerrogativas. (...) O prazo trienal para aquisição de estabilidade no cargo, fixado pela EC 19/1998, é aplicável indistintamente a todos os servidores públicos.</w:t>
      </w:r>
    </w:p>
    <w:p>
      <w:pPr>
        <w:ind w:left="216"/>
      </w:pPr>
      <w:r>
        <w:rPr>
          <w:b/>
          <w:color w:val="003C8C"/>
          <w:sz w:val="16"/>
        </w:rPr>
        <w:t>[ADI 230, rel. min. Cármen Lúcia, j. 1º-2-2010, P, DJE de 30-10-2014.]</w:t>
      </w:r>
    </w:p>
    <w:p>
      <w:r>
        <w:rPr>
          <w:b/>
          <w:color w:val="B46400"/>
          <w:sz w:val="16"/>
        </w:rPr>
        <w:t>REPERCUSSAO GERAL</w:t>
      </w:r>
    </w:p>
    <w:p>
      <w:r>
        <w:rPr>
          <w:color w:val="8C8C8C"/>
          <w:sz w:val="14"/>
        </w:rPr>
        <w:t>blk-003834 | cf-1988-art-130-par-3-inc-5</w:t>
      </w:r>
      <w:r>
        <w:rPr>
          <w:color w:val="0050A0"/>
          <w:sz w:val="14"/>
        </w:rPr>
        <w:t xml:space="preserve"> | RE 589.998</w:t>
      </w:r>
      <w:r>
        <w:rPr>
          <w:color w:val="0050A0"/>
          <w:sz w:val="14"/>
        </w:rPr>
        <w:t xml:space="preserve"> | rel. Ricardo Lewandowski</w:t>
      </w:r>
    </w:p>
    <w:p>
      <w:pPr>
        <w:ind w:left="216"/>
      </w:pPr>
      <w:r>
        <w:rPr>
          <w:sz w:val="18"/>
        </w:rPr>
        <w:t xml:space="preserve">Empresa Brasileira de Correios e Telégrafos (ECT). Demissão imotivada de seus empregados. Impossibilidade. Necessidade de motivação da dispensa. (...) Os empregados públicos não fazem jus à estabilidade prevista no art. 41 da CF, salvo aqueles admitidos em período anterior ao advento da EC 19/1998. (...) Em atenção, no entanto, aos princípios da impessoalidade e isonomia, que regem a admissão por concurso público, a dispensa do empregado de empresas públicas e sociedades de economia mista que prestam serviços públicos deve ser motivada, assegurando-se, assim, que tais princípios, observados no momento daquela admissão, sejam também respeitados por ocasião da dispensa. A motivação do ato de dispensa, assim, visa a resguardar o empregado de uma possível quebra do postulado da impessoalidade </w:t>
      </w:r>
    </w:p>
    <w:p>
      <w:r>
        <w:rPr>
          <w:b/>
          <w:color w:val="B46400"/>
          <w:sz w:val="16"/>
        </w:rPr>
        <w:t>JULGADOS CORRELATOS</w:t>
      </w:r>
    </w:p>
    <w:p>
      <w:r>
        <w:rPr>
          <w:color w:val="8C8C8C"/>
          <w:sz w:val="14"/>
        </w:rPr>
        <w:t>blk-003835 | cf-1988-art-130-par-3-inc-5</w:t>
      </w:r>
      <w:r>
        <w:rPr>
          <w:color w:val="0050A0"/>
          <w:sz w:val="14"/>
        </w:rPr>
        <w:t xml:space="preserve"> | rel. Roberto Barroso</w:t>
      </w:r>
    </w:p>
    <w:p>
      <w:pPr>
        <w:ind w:left="216"/>
      </w:pPr>
      <w:r>
        <w:rPr>
          <w:sz w:val="18"/>
        </w:rPr>
        <w:t>O tribunal de origem consignou que os servidores ‘ingressaram no serviço público no final de 1997 e início de 1998, poucos meses antes do advento da Emenda Constitucional 19, o curso do prazo do estágio e estabilidade estava em andamento’ e, ao final, entendeu que eles estavam submetidos ao prazo de 3 (três) anos para a aquisição da estabilidade no serviço público. Decisão mantida pelo STF no acórdão recorrido. Há que se reconhecer a violação ao art. 28 da Emenda Constitucional 19/1998, que fixou regra de transição para os servidores que se encontravam com o prazo de estágio probatório em curso no momento da sua entrada em vigor, assegurando-lhes o prazo de dois anos para a aquisição da estabilidade (‘Art. 28. É assegurado o prazo de dois anos de efetivo exercício para aquisição da estabil</w:t>
      </w:r>
    </w:p>
    <w:p>
      <w:pPr>
        <w:ind w:left="216"/>
      </w:pPr>
      <w:r>
        <w:rPr>
          <w:b/>
          <w:color w:val="003C8C"/>
          <w:sz w:val="16"/>
        </w:rPr>
        <w:t>[AR 2.553, rel. min. Roberto Barroso, j. 23-8-2021, P, DJE de 8-9-2021.]</w:t>
      </w:r>
    </w:p>
    <w:p>
      <w:r>
        <w:rPr>
          <w:b/>
          <w:color w:val="B46400"/>
          <w:sz w:val="16"/>
        </w:rPr>
        <w:t>JULGADOS CORRELATOS</w:t>
      </w:r>
    </w:p>
    <w:p>
      <w:r>
        <w:rPr>
          <w:color w:val="8C8C8C"/>
          <w:sz w:val="14"/>
        </w:rPr>
        <w:t>blk-003836 | cf-1988-art-130-par-3-inc-5</w:t>
      </w:r>
      <w:r>
        <w:rPr>
          <w:color w:val="0050A0"/>
          <w:sz w:val="14"/>
        </w:rPr>
        <w:t xml:space="preserve"> | RE 805.491</w:t>
      </w:r>
      <w:r>
        <w:rPr>
          <w:color w:val="0050A0"/>
          <w:sz w:val="14"/>
        </w:rPr>
        <w:t xml:space="preserve"> | rel. Dias Toffoli</w:t>
      </w:r>
    </w:p>
    <w:p>
      <w:pPr>
        <w:ind w:left="216"/>
      </w:pPr>
      <w:r>
        <w:rPr>
          <w:sz w:val="18"/>
        </w:rPr>
        <w:t>A jurisprudência do STF firmou-se no sentido de que o ato de exoneração do servidor é meramente declaratório, podendo ocorrer após o prazo de três anos fixados para o estágio probatório, desde que as avaliações de desempenho sejam efetuadas dentro do prazo constitucional.</w:t>
      </w:r>
    </w:p>
    <w:p>
      <w:pPr>
        <w:ind w:left="216"/>
      </w:pPr>
      <w:r>
        <w:rPr>
          <w:b/>
          <w:color w:val="003C8C"/>
          <w:sz w:val="16"/>
        </w:rPr>
        <w:t>[RE 805.491 AgR, rel. min. Dias Toffoli, j. 23-2-2016, 2ª T, DJE de 29-4-2016.]</w:t>
      </w:r>
    </w:p>
    <w:p>
      <w:r>
        <w:rPr>
          <w:b/>
          <w:color w:val="B46400"/>
          <w:sz w:val="16"/>
        </w:rPr>
        <w:t>JULGADOS CORRELATOS</w:t>
      </w:r>
    </w:p>
    <w:p>
      <w:r>
        <w:rPr>
          <w:color w:val="8C8C8C"/>
          <w:sz w:val="14"/>
        </w:rPr>
        <w:t>blk-003837 | cf-1988-art-130-par-3-inc-5</w:t>
      </w:r>
      <w:r>
        <w:rPr>
          <w:color w:val="0050A0"/>
          <w:sz w:val="14"/>
        </w:rPr>
        <w:t xml:space="preserve"> | STA 263</w:t>
      </w:r>
      <w:r>
        <w:rPr>
          <w:color w:val="0050A0"/>
          <w:sz w:val="14"/>
        </w:rPr>
        <w:t xml:space="preserve"> | rel. Gilmar Mendes</w:t>
      </w:r>
    </w:p>
    <w:p>
      <w:pPr>
        <w:ind w:left="216"/>
      </w:pPr>
      <w:r>
        <w:rPr>
          <w:sz w:val="18"/>
        </w:rPr>
        <w:t>(...) a EC 19/1998, que alterou o art. 41 da CF, elevou para três anos o prazo para a aquisição da estabilidade no serviço público e, por interpretação lógica, o prazo do estágio probatório.</w:t>
      </w:r>
    </w:p>
    <w:p>
      <w:pPr>
        <w:ind w:left="216"/>
      </w:pPr>
      <w:r>
        <w:rPr>
          <w:b/>
          <w:color w:val="003C8C"/>
          <w:sz w:val="16"/>
        </w:rPr>
        <w:t>[STA 263 AgR, rel. min. Gilmar Mendes, j. 4-2-2010, P, DJE de 26-2-2010.]</w:t>
      </w:r>
    </w:p>
    <w:p>
      <w:r>
        <w:rPr>
          <w:b/>
          <w:color w:val="B46400"/>
          <w:sz w:val="16"/>
        </w:rPr>
        <w:t>JULGADOS CORRELATOS</w:t>
      </w:r>
    </w:p>
    <w:p>
      <w:r>
        <w:rPr>
          <w:color w:val="8C8C8C"/>
          <w:sz w:val="14"/>
        </w:rPr>
        <w:t>blk-003838 | cf-1988-art-130-par-3-inc-5</w:t>
      </w:r>
      <w:r>
        <w:rPr>
          <w:color w:val="0050A0"/>
          <w:sz w:val="14"/>
        </w:rPr>
        <w:t xml:space="preserve"> | RE 226.966</w:t>
      </w:r>
      <w:r>
        <w:rPr>
          <w:color w:val="0050A0"/>
          <w:sz w:val="14"/>
        </w:rPr>
        <w:t xml:space="preserve"> | rel. Menezes Direito</w:t>
      </w:r>
    </w:p>
    <w:p>
      <w:pPr>
        <w:ind w:left="216"/>
      </w:pPr>
      <w:r>
        <w:rPr>
          <w:sz w:val="18"/>
        </w:rPr>
        <w:t>A simples circunstância de o servidor público estar em estágio probatório não é justificativa para demissão com fundamento na sua participação em movimento grevista por período superior a trinta dias. A ausência de regulamentação do direito de greve não transforma os dias de paralisação em movimento grevista em faltas injustificadas.</w:t>
      </w:r>
    </w:p>
    <w:p>
      <w:pPr>
        <w:ind w:left="216"/>
      </w:pPr>
      <w:r>
        <w:rPr>
          <w:b/>
          <w:color w:val="003C8C"/>
          <w:sz w:val="16"/>
        </w:rPr>
        <w:t>[RE 226.966, red. do ac. min. Cármen Lúcia, rel. min. Menezes Direito, j. 11-11-2008, 1ª T, DJE de 21-8-2009.]</w:t>
      </w:r>
    </w:p>
    <w:p>
      <w:r>
        <w:rPr>
          <w:color w:val="8C8C8C"/>
          <w:sz w:val="14"/>
        </w:rPr>
        <w:t>blk-003839 | cf-1988-art-130-par-3-inc-5</w:t>
      </w:r>
      <w:r>
        <w:rPr>
          <w:color w:val="0050A0"/>
          <w:sz w:val="14"/>
        </w:rPr>
        <w:t xml:space="preserve"> | AI 465.780</w:t>
      </w:r>
      <w:r>
        <w:rPr>
          <w:color w:val="0050A0"/>
          <w:sz w:val="14"/>
        </w:rPr>
        <w:t xml:space="preserve"> | rel. Joaquim Barbosa</w:t>
      </w:r>
    </w:p>
    <w:p>
      <w:pPr>
        <w:ind w:left="216"/>
      </w:pPr>
      <w:r>
        <w:rPr>
          <w:sz w:val="18"/>
        </w:rPr>
        <w:t>A decisão agravada está em conformidade com entendimento firmado por ambas as Turmas desta Corte, no sentido de que não se aplica a empregado de sociedade de economia mista, regido pela CLT, o disposto no art. 41 da CF, o qual somente disciplina a estabilidade dos servidores públicos civis. Ademais, não há ofensa aos princípios de direito administrativo previstos no art. 37 da Carta Magna, porquanto a pretendida estabilidade não encontra respaldo na legislação pertinente, em face do art. 173, § 1º, da Constituição, que estabelece que os empregados de sociedade de economia mista estão sujeitos ao regime jurídico próprio das empresas privadas, inclusive quanto às obrigações trabalhistas.</w:t>
      </w:r>
    </w:p>
    <w:p>
      <w:pPr>
        <w:ind w:left="216"/>
      </w:pPr>
      <w:r>
        <w:rPr>
          <w:b/>
          <w:color w:val="003C8C"/>
          <w:sz w:val="16"/>
        </w:rPr>
        <w:t>[AI 465.780 AgR, rel. min. Joaquim Barbosa, j. 23-11-2004, 2ª T, DJ de 18-2-2005.]</w:t>
      </w:r>
    </w:p>
    <w:p>
      <w:r>
        <w:rPr>
          <w:color w:val="8C8C8C"/>
          <w:sz w:val="14"/>
        </w:rPr>
        <w:t>blk-003840 | cf-1988-art-130-par-3-inc-5</w:t>
      </w:r>
      <w:r>
        <w:rPr>
          <w:color w:val="0050A0"/>
          <w:sz w:val="14"/>
        </w:rPr>
        <w:t xml:space="preserve"> | AI 660.311</w:t>
      </w:r>
      <w:r>
        <w:rPr>
          <w:color w:val="0050A0"/>
          <w:sz w:val="14"/>
        </w:rPr>
        <w:t xml:space="preserve"> | rel. Eros Grau</w:t>
      </w:r>
    </w:p>
    <w:p>
      <w:pPr>
        <w:ind w:left="216"/>
      </w:pPr>
      <w:r>
        <w:rPr>
          <w:sz w:val="18"/>
        </w:rPr>
        <w:t>= AI 660.311 AgR, rel. min. Eros Grau, j. 9-10-2007, 2ª T, DJ de 23-11-2007</w:t>
        <w:br/>
        <w:t>O direito de o servidor, aprovado em concurso público, estável, que presta novo concurso e, aprovado, é nomeado para cargo outro, retornar ao cargo anterior ocorre enquanto estiver sendo submetido ao estágio probatório no novo cargo: Lei 8.112/1990, art. 20, § 2º. É que, enquanto não confirmado no estágio do novo cargo, não estará extinta a situação anterior.</w:t>
      </w:r>
    </w:p>
    <w:p>
      <w:pPr>
        <w:ind w:left="216"/>
      </w:pPr>
      <w:r>
        <w:rPr>
          <w:b/>
          <w:color w:val="003C8C"/>
          <w:sz w:val="16"/>
        </w:rPr>
        <w:t>[MS 24.543, rel. min. Carlos Velloso, j. 21-8-2003, P, DJ de 12-9-2003.]</w:t>
      </w:r>
    </w:p>
    <w:p>
      <w:pPr>
        <w:pStyle w:val="Heading1"/>
      </w:pPr>
      <w:r>
        <w:t>Art. 134</w:t>
      </w:r>
    </w:p>
    <w:p>
      <w:r>
        <w:rPr>
          <w:color w:val="8C8C8C"/>
          <w:sz w:val="14"/>
        </w:rPr>
        <w:t>blk-003841 | cf-1988-art-134-par-1</w:t>
      </w:r>
      <w:r>
        <w:rPr>
          <w:color w:val="0050A0"/>
          <w:sz w:val="14"/>
        </w:rPr>
        <w:t xml:space="preserve"> | MS 22.362</w:t>
      </w:r>
      <w:r>
        <w:rPr>
          <w:color w:val="0050A0"/>
          <w:sz w:val="14"/>
        </w:rPr>
        <w:t xml:space="preserve"> | rel. Maurício Corrêa</w:t>
      </w:r>
    </w:p>
    <w:p>
      <w:pPr>
        <w:ind w:left="216"/>
      </w:pPr>
      <w:r>
        <w:rPr>
          <w:sz w:val="18"/>
        </w:rPr>
        <w:t>Julgado correlato</w:t>
        <w:br/>
        <w:t>A ausência de decisão judicial com trânsito em julgado não torna nulo o ato demissório aplicado com base em processo administrativo em que foi assegurada ampla defesa, pois a aplicação da pena disciplinar ou administrativa independe da conclusão dos processos civil e penal, eventualmente instaurados em razão dos mesmos fatos. Interpretação do art. 125 da Lei 8.112/1990 e do art. 20 da Lei 8.429/1992 em face do art. 41, § 1º, da Constituição.</w:t>
      </w:r>
    </w:p>
    <w:p>
      <w:pPr>
        <w:ind w:left="216"/>
      </w:pPr>
      <w:r>
        <w:rPr>
          <w:b/>
          <w:color w:val="003C8C"/>
          <w:sz w:val="16"/>
        </w:rPr>
        <w:t>[MS 22.362, rel. min. Maurício Corrêa, j. 6-5-1999, P, DJ de 18-6-1999.]</w:t>
      </w:r>
    </w:p>
    <w:p>
      <w:pPr>
        <w:pStyle w:val="Heading1"/>
      </w:pPr>
      <w:r>
        <w:t>Art. 136</w:t>
      </w:r>
    </w:p>
    <w:p>
      <w:r>
        <w:rPr>
          <w:color w:val="8C8C8C"/>
          <w:sz w:val="14"/>
        </w:rPr>
        <w:t>blk-003842 | cf-1988-art-136-inc-1</w:t>
      </w:r>
    </w:p>
    <w:p>
      <w:pPr>
        <w:ind w:left="216"/>
      </w:pPr>
      <w:r>
        <w:rPr>
          <w:sz w:val="18"/>
        </w:rPr>
        <w:t>Súmulas</w:t>
        <w:br/>
        <w:t>Funcionário em estágio probatório não pode ser exonerado nem demitido sem inquérito ou sem as formalidades legais de apuração de sua capacidade.</w:t>
      </w:r>
    </w:p>
    <w:p>
      <w:pPr>
        <w:ind w:left="216"/>
      </w:pPr>
      <w:r>
        <w:rPr>
          <w:b/>
          <w:color w:val="003C8C"/>
          <w:sz w:val="16"/>
        </w:rPr>
        <w:t>[Súmula 21.]</w:t>
      </w:r>
    </w:p>
    <w:p>
      <w:r>
        <w:rPr>
          <w:color w:val="8C8C8C"/>
          <w:sz w:val="14"/>
        </w:rPr>
        <w:t>blk-003843 | cf-1988-art-136-inc-1</w:t>
      </w:r>
    </w:p>
    <w:p>
      <w:pPr>
        <w:ind w:left="216"/>
      </w:pPr>
      <w:r>
        <w:rPr>
          <w:sz w:val="18"/>
        </w:rPr>
        <w:t>É necessário processo administrativo com ampla defesa, para demissão de funcionário admitido por concurso.</w:t>
      </w:r>
    </w:p>
    <w:p>
      <w:pPr>
        <w:ind w:left="216"/>
      </w:pPr>
      <w:r>
        <w:rPr>
          <w:b/>
          <w:color w:val="003C8C"/>
          <w:sz w:val="16"/>
        </w:rPr>
        <w:t>[Súmula 20.]</w:t>
      </w:r>
    </w:p>
    <w:p>
      <w:r>
        <w:rPr>
          <w:color w:val="8C8C8C"/>
          <w:sz w:val="14"/>
        </w:rPr>
        <w:t>blk-003844 | cf-1988-art-136-inc-1</w:t>
      </w:r>
    </w:p>
    <w:p>
      <w:pPr>
        <w:ind w:left="216"/>
      </w:pPr>
      <w:r>
        <w:rPr>
          <w:sz w:val="18"/>
        </w:rPr>
        <w:t>É inadmissível segunda punição de servidor público, baseada no mesmo processo em que se fundou a primeira.</w:t>
      </w:r>
    </w:p>
    <w:p>
      <w:pPr>
        <w:ind w:left="216"/>
      </w:pPr>
      <w:r>
        <w:rPr>
          <w:b/>
          <w:color w:val="003C8C"/>
          <w:sz w:val="16"/>
        </w:rPr>
        <w:t>[Súmula 19.]</w:t>
      </w:r>
    </w:p>
    <w:p>
      <w:r>
        <w:rPr>
          <w:color w:val="8C8C8C"/>
          <w:sz w:val="14"/>
        </w:rPr>
        <w:t>blk-003845 | cf-1988-art-136-inc-1</w:t>
      </w:r>
    </w:p>
    <w:p>
      <w:pPr>
        <w:ind w:left="216"/>
      </w:pPr>
      <w:r>
        <w:rPr>
          <w:sz w:val="18"/>
        </w:rPr>
        <w:t>Pela falta residual, não compreendida na absolvição pelo juízo criminal, é admissível a punição administrativa do servidor público.</w:t>
      </w:r>
    </w:p>
    <w:p>
      <w:pPr>
        <w:ind w:left="216"/>
      </w:pPr>
      <w:r>
        <w:rPr>
          <w:b/>
          <w:color w:val="003C8C"/>
          <w:sz w:val="16"/>
        </w:rPr>
        <w:t>[Súmula 18.]</w:t>
      </w:r>
    </w:p>
    <w:p>
      <w:r>
        <w:rPr>
          <w:b/>
          <w:color w:val="B46400"/>
          <w:sz w:val="16"/>
        </w:rPr>
        <w:t>CONTROLE CONCENTRADO</w:t>
      </w:r>
    </w:p>
    <w:p>
      <w:r>
        <w:rPr>
          <w:color w:val="8C8C8C"/>
          <w:sz w:val="14"/>
        </w:rPr>
        <w:t>blk-003846 | cf-1988-art-136-inc-1</w:t>
      </w:r>
      <w:r>
        <w:rPr>
          <w:color w:val="0050A0"/>
          <w:sz w:val="14"/>
        </w:rPr>
        <w:t xml:space="preserve"> | ADI 5.437</w:t>
      </w:r>
    </w:p>
    <w:p>
      <w:pPr>
        <w:ind w:left="216"/>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16"/>
      </w:pPr>
      <w:r>
        <w:rPr>
          <w:b/>
          <w:color w:val="003C8C"/>
          <w:sz w:val="16"/>
        </w:rPr>
        <w:t>[ADI 5.437, rel.. min. Cármen Lúcia, j. 23-11-2020, P, DJE de 3-12-2020.]</w:t>
      </w:r>
    </w:p>
    <w:p>
      <w:r>
        <w:rPr>
          <w:b/>
          <w:color w:val="B46400"/>
          <w:sz w:val="16"/>
        </w:rPr>
        <w:t>REPERCUSSAO GERAL</w:t>
      </w:r>
    </w:p>
    <w:p>
      <w:r>
        <w:rPr>
          <w:color w:val="8C8C8C"/>
          <w:sz w:val="14"/>
        </w:rPr>
        <w:t>blk-003847 | cf-1988-art-136-inc-1</w:t>
      </w:r>
      <w:r>
        <w:rPr>
          <w:color w:val="0050A0"/>
          <w:sz w:val="14"/>
        </w:rPr>
        <w:t xml:space="preserve"> | ARE 691.306</w:t>
      </w:r>
      <w:r>
        <w:rPr>
          <w:color w:val="0050A0"/>
          <w:sz w:val="14"/>
        </w:rPr>
        <w:t xml:space="preserve"> | rel. Cezar Peluso</w:t>
      </w:r>
    </w:p>
    <w:p>
      <w:pPr>
        <w:ind w:left="216"/>
      </w:pPr>
      <w:r>
        <w:rPr>
          <w:sz w:val="18"/>
        </w:rPr>
        <w:t>A Corte possui jurisprudência firmada no sentido de que a competência conferida à Justiça Militar pelo art. 125, § 4º, da Constituição é relativa à perda de graduação como pena acessória criminal, e não à sanção disciplinar, que pode decorrer de adequado processo administrativo (Súmula 673). Firmou-se, ainda, entendimento de que não há óbice à aplicação de sanção disciplinar administrativa antes do trânsito em julgado da ação penal, pois são relativamente independentes as instâncias jurisdicional e administrativa. [ARE 691.306 RG, voto do rel. min. Cezar Peluso, j. 23-8-2012, P, DJE de 11-9-2012, Tema 565, com mérito julgado.] Vide MS 21.545, rel. min. Moreira Alves, j. 11-3-1993, P, DJ de 2-4-1993</w:t>
      </w:r>
    </w:p>
    <w:p>
      <w:r>
        <w:rPr>
          <w:b/>
          <w:color w:val="B46400"/>
          <w:sz w:val="16"/>
        </w:rPr>
        <w:t>JULGADOS CORRELATOS</w:t>
      </w:r>
    </w:p>
    <w:p>
      <w:r>
        <w:rPr>
          <w:color w:val="8C8C8C"/>
          <w:sz w:val="14"/>
        </w:rPr>
        <w:t>blk-003848 | cf-1988-art-136-inc-1</w:t>
      </w:r>
      <w:r>
        <w:rPr>
          <w:color w:val="0050A0"/>
          <w:sz w:val="14"/>
        </w:rPr>
        <w:t xml:space="preserve"> | rel. Gilmar Mendes</w:t>
      </w:r>
    </w:p>
    <w:p>
      <w:pPr>
        <w:ind w:left="216"/>
      </w:pPr>
      <w:r>
        <w:rPr>
          <w:sz w:val="18"/>
        </w:rPr>
        <w:t>Reitor da Universidade de Brasília. Pena de demissão por processo administrativo disciplinar. Aplicação de sanção ao acusado em relação a cargo diferente (professor universitário) daquele no qual teriam sido praticadas as infrações disciplinares (reitor). Possibilidade. Art. 16, I, da Lei 5.540/1968, com redação dada pela Lei 9.192/1995. Participação de um dos membros da comissão em mais de um PAD, com fatos e objetos distintos, não determina a suspeição, unicamente por possuir o mesmo acusado. Literalidade do art. 18, I e III, da Lei 9.784/1999.</w:t>
      </w:r>
    </w:p>
    <w:p>
      <w:pPr>
        <w:ind w:left="216"/>
      </w:pPr>
      <w:r>
        <w:rPr>
          <w:b/>
          <w:color w:val="003C8C"/>
          <w:sz w:val="16"/>
        </w:rPr>
        <w:t>[RMS 36.383 AgR, rel. min. Gilmar Mendes, j. 29-5-2020, 2ª T, DJE de 10-6-2020.]</w:t>
      </w:r>
    </w:p>
    <w:p>
      <w:r>
        <w:rPr>
          <w:b/>
          <w:color w:val="B46400"/>
          <w:sz w:val="16"/>
        </w:rPr>
        <w:t>JULGADOS CORRELATOS</w:t>
      </w:r>
    </w:p>
    <w:p>
      <w:r>
        <w:rPr>
          <w:color w:val="8C8C8C"/>
          <w:sz w:val="14"/>
        </w:rPr>
        <w:t>blk-003849 | cf-1988-art-136-inc-1</w:t>
      </w:r>
      <w:r>
        <w:rPr>
          <w:color w:val="0050A0"/>
          <w:sz w:val="14"/>
        </w:rPr>
        <w:t xml:space="preserve"> | rel. Roberto Barroso</w:t>
      </w:r>
    </w:p>
    <w:p>
      <w:pPr>
        <w:ind w:left="216"/>
      </w:pPr>
      <w:r>
        <w:rPr>
          <w:sz w:val="18"/>
        </w:rPr>
        <w:t>A jurisprudência desta Corte é firme no sentido de que não é impedido para integrar a Comissão de processo administrativo disciplinar servidor que tenha atuado na investigação judicial ou administrativa de possíveis fatos tidos por irregulares (...).</w:t>
      </w:r>
    </w:p>
    <w:p>
      <w:pPr>
        <w:ind w:left="216"/>
      </w:pPr>
      <w:r>
        <w:rPr>
          <w:b/>
          <w:color w:val="003C8C"/>
          <w:sz w:val="16"/>
        </w:rPr>
        <w:t>[RMS 28.490 AgR, rel. min. Roberto Barroso, j. 8-8-2017, P, DJE de 24-8-2017.]</w:t>
      </w:r>
    </w:p>
    <w:p>
      <w:r>
        <w:rPr>
          <w:b/>
          <w:color w:val="B46400"/>
          <w:sz w:val="16"/>
        </w:rPr>
        <w:t>JULGADOS CORRELATOS</w:t>
      </w:r>
    </w:p>
    <w:p>
      <w:r>
        <w:rPr>
          <w:color w:val="8C8C8C"/>
          <w:sz w:val="14"/>
        </w:rPr>
        <w:t>blk-003850 | cf-1988-art-136-inc-1</w:t>
      </w:r>
      <w:r>
        <w:rPr>
          <w:color w:val="0050A0"/>
          <w:sz w:val="14"/>
        </w:rPr>
        <w:t xml:space="preserve"> | RE 784.302</w:t>
      </w:r>
      <w:r>
        <w:rPr>
          <w:color w:val="0050A0"/>
          <w:sz w:val="14"/>
        </w:rPr>
        <w:t xml:space="preserve"> | rel. Dias Toffoli</w:t>
      </w:r>
    </w:p>
    <w:p>
      <w:pPr>
        <w:ind w:left="216"/>
      </w:pPr>
      <w:r>
        <w:rPr>
          <w:sz w:val="18"/>
        </w:rPr>
        <w:t>Assentada a possibilidade de se proceder a diligências instrutórias com a designação de nova comissão, cumpre avaliar se, na hipótese dos autos, a primeira conclusão a que chegou o relatório da comissão autorizaria tal providência. A resposta é afirmativa. (...) quando do exame do primeiro relatório, havia dúvida razoável a amparar a continuidade do procedimento apuratório e, também, a opção da comissão julgadora pela continuidade da instrução, objetivando a coleta de novas provas a fim de elucidar a verdade dos fatos. Ora, “na hipótese de coleta de novos meios de prova ou de saneamento processual com a conversão do julgamento em diligência, deverá ser nomeada outra comissão, integrada por novos membros, se o conselho anteriormente designado já lavrou indicação e relatório pela culpabilida</w:t>
      </w:r>
    </w:p>
    <w:p>
      <w:pPr>
        <w:ind w:left="216"/>
      </w:pPr>
      <w:r>
        <w:rPr>
          <w:b/>
          <w:color w:val="003C8C"/>
          <w:sz w:val="16"/>
        </w:rPr>
        <w:t>[RE 784.302 AgR, rel. min. Dias Toffoli, j. 25-8-2015, 2ª T, DJE de 25-9-2015.]</w:t>
      </w:r>
    </w:p>
    <w:p>
      <w:r>
        <w:rPr>
          <w:b/>
          <w:color w:val="B46400"/>
          <w:sz w:val="16"/>
        </w:rPr>
        <w:t>JULGADOS CORRELATOS</w:t>
      </w:r>
    </w:p>
    <w:p>
      <w:r>
        <w:rPr>
          <w:color w:val="8C8C8C"/>
          <w:sz w:val="14"/>
        </w:rPr>
        <w:t>blk-003851 | cf-1988-art-136-inc-1</w:t>
      </w:r>
      <w:r>
        <w:rPr>
          <w:color w:val="0050A0"/>
          <w:sz w:val="14"/>
        </w:rPr>
        <w:t xml:space="preserve"> | rel. Joaquim Barbosa</w:t>
      </w:r>
    </w:p>
    <w:p>
      <w:pPr>
        <w:ind w:left="216"/>
      </w:pPr>
      <w:r>
        <w:rPr>
          <w:sz w:val="18"/>
        </w:rPr>
        <w:t>A pena imposta ao servidor regula a prescrição. A anulação do processo administrativo original fixa como termo inicial do prazo a data em que o fato se tornou conhecido e, como termo final, a data de instauração do processo válido.</w:t>
      </w:r>
    </w:p>
    <w:p>
      <w:pPr>
        <w:ind w:left="216"/>
      </w:pPr>
      <w:r>
        <w:rPr>
          <w:b/>
          <w:color w:val="003C8C"/>
          <w:sz w:val="16"/>
        </w:rPr>
        <w:t>[RMS 24.129, rel. min. Joaquim Barbosa, j. 20-3-2012, 2ª T, DJE de 30-4-2012.]</w:t>
      </w:r>
    </w:p>
    <w:p>
      <w:r>
        <w:rPr>
          <w:b/>
          <w:color w:val="B46400"/>
          <w:sz w:val="16"/>
        </w:rPr>
        <w:t>JULGADOS CORRELATOS</w:t>
      </w:r>
    </w:p>
    <w:p>
      <w:r>
        <w:rPr>
          <w:color w:val="8C8C8C"/>
          <w:sz w:val="14"/>
        </w:rPr>
        <w:t>blk-003852 | cf-1988-art-136-inc-1</w:t>
      </w:r>
      <w:r>
        <w:rPr>
          <w:color w:val="0050A0"/>
          <w:sz w:val="14"/>
        </w:rPr>
        <w:t xml:space="preserve"> | MS 23.187</w:t>
      </w:r>
      <w:r>
        <w:rPr>
          <w:color w:val="0050A0"/>
          <w:sz w:val="14"/>
        </w:rPr>
        <w:t xml:space="preserve"> | rel. Eros Grau</w:t>
      </w:r>
    </w:p>
    <w:p>
      <w:pPr>
        <w:ind w:left="216"/>
      </w:pPr>
      <w:r>
        <w:rPr>
          <w:sz w:val="18"/>
        </w:rPr>
        <w:t>Auditoria realizada pela Superintendência Estadual do INSS no Rio de Janeiro apurou que servidores daquela autarquia haviam cadastrado "senhas fantasmas" nos sistemas de informática e, utilizando-se dessas matrículas, autorizaram a concessão indevida de benefícios previdenciários, gerando prejuízos ao erário. O superintendente estadual determinou, a partir dessas informações, a instauração de sindicância, destituindo os servidores das funções comissionadas que exerciam e afastando-os preventivamente de suas atividades. (...) Não se deu, no caso, qualquer violação dos princípios do contraditório e da ampla defesa (art. 5º, LV, da Constituição do Brasil) na auditoria que levou à instauração do processo administrativo disciplinar. O procedimento que antecedeu a instauração do PAD [Processo Ad</w:t>
      </w:r>
    </w:p>
    <w:p>
      <w:pPr>
        <w:ind w:left="216"/>
      </w:pPr>
      <w:r>
        <w:rPr>
          <w:b/>
          <w:color w:val="003C8C"/>
          <w:sz w:val="16"/>
        </w:rPr>
        <w:t>[MS 23.187, rel. min. Eros Grau, j. 27-5-2010, P, DJE de 6-8-2010.]</w:t>
      </w:r>
    </w:p>
    <w:p>
      <w:pPr>
        <w:pStyle w:val="Heading1"/>
      </w:pPr>
      <w:r>
        <w:t>Art. 130</w:t>
      </w:r>
    </w:p>
    <w:p>
      <w:r>
        <w:rPr>
          <w:color w:val="8C8C8C"/>
          <w:sz w:val="14"/>
        </w:rPr>
        <w:t>blk-003853 | cf-1988-art-130-par-3-inc-5</w:t>
      </w:r>
      <w:r>
        <w:rPr>
          <w:color w:val="0050A0"/>
          <w:sz w:val="14"/>
        </w:rPr>
        <w:t xml:space="preserve"> | rel. Joaquim Barbosa</w:t>
      </w:r>
    </w:p>
    <w:p>
      <w:pPr>
        <w:ind w:left="216"/>
      </w:pPr>
      <w:r>
        <w:rPr>
          <w:sz w:val="18"/>
        </w:rPr>
        <w:t>Processo administrativo disciplinar. (...) Imparcialidade. O fato de a mesma autoridade ter praticado vários atos no processo não conduz, necessariamente, a julgamento parcial. Impedimento que deve ser alegado no momento próprio, em sede administrativa.</w:t>
      </w:r>
    </w:p>
    <w:p>
      <w:pPr>
        <w:ind w:left="216"/>
      </w:pPr>
      <w:r>
        <w:rPr>
          <w:b/>
          <w:color w:val="003C8C"/>
          <w:sz w:val="16"/>
        </w:rPr>
        <w:t>[RMS 23.922, rel. min. Joaquim Barbosa, j. 9-2-2010, 2ª T, DJE de 12-3-2010.]</w:t>
      </w:r>
    </w:p>
    <w:p>
      <w:r>
        <w:rPr>
          <w:color w:val="8C8C8C"/>
          <w:sz w:val="14"/>
        </w:rPr>
        <w:t>blk-003854 | cf-1988-art-130-par-3-inc-5</w:t>
      </w:r>
      <w:r>
        <w:rPr>
          <w:color w:val="0050A0"/>
          <w:sz w:val="14"/>
        </w:rPr>
        <w:t xml:space="preserve"> | RE 513.585</w:t>
      </w:r>
      <w:r>
        <w:rPr>
          <w:color w:val="0050A0"/>
          <w:sz w:val="14"/>
        </w:rPr>
        <w:t xml:space="preserve"> | rel. Eros Grau</w:t>
      </w:r>
    </w:p>
    <w:p>
      <w:pPr>
        <w:ind w:left="216"/>
      </w:pPr>
      <w:r>
        <w:rPr>
          <w:sz w:val="18"/>
        </w:rPr>
        <w:t>A jurisprudência desta Corte tem se fixado no sentido de que a ausência de processo administrativo ou a inobservância aos princípios do contraditório e da ampla defesa tornam nulo o ato de demissão de servidor público, seja ele civil ou militar, estável ou não.</w:t>
      </w:r>
    </w:p>
    <w:p>
      <w:pPr>
        <w:ind w:left="216"/>
      </w:pPr>
      <w:r>
        <w:rPr>
          <w:b/>
          <w:color w:val="003C8C"/>
          <w:sz w:val="16"/>
        </w:rPr>
        <w:t>[RE 513.585 AgR, rel. min. Eros Grau, j. 17-6-2008, 2ª T, DJE de 1º-8-2008.]</w:t>
      </w:r>
    </w:p>
    <w:p>
      <w:r>
        <w:rPr>
          <w:color w:val="8C8C8C"/>
          <w:sz w:val="14"/>
        </w:rPr>
        <w:t>blk-003855 | cf-1988-art-130-par-3-inc-5</w:t>
      </w:r>
      <w:r>
        <w:rPr>
          <w:color w:val="0050A0"/>
          <w:sz w:val="14"/>
        </w:rPr>
        <w:t xml:space="preserve"> | RE 594.040</w:t>
      </w:r>
      <w:r>
        <w:rPr>
          <w:color w:val="0050A0"/>
          <w:sz w:val="14"/>
        </w:rPr>
        <w:t xml:space="preserve"> | rel. Ricardo Lewandowski</w:t>
      </w:r>
    </w:p>
    <w:p>
      <w:pPr>
        <w:ind w:left="216"/>
      </w:pPr>
      <w:r>
        <w:rPr>
          <w:sz w:val="18"/>
        </w:rPr>
        <w:t>= RE 594.040 AgR, rel. min. Ricardo Lewandowski, j. 6-4-2010, 1ª T, DJE de 23-4-2010</w:t>
      </w:r>
    </w:p>
    <w:p>
      <w:r>
        <w:rPr>
          <w:color w:val="8C8C8C"/>
          <w:sz w:val="14"/>
        </w:rPr>
        <w:t>blk-003856 | cf-1988-art-130-par-3-inc-5</w:t>
      </w:r>
      <w:r>
        <w:rPr>
          <w:color w:val="0050A0"/>
          <w:sz w:val="14"/>
        </w:rPr>
        <w:t xml:space="preserve"> | MS 23.474</w:t>
      </w:r>
      <w:r>
        <w:rPr>
          <w:color w:val="0050A0"/>
          <w:sz w:val="14"/>
        </w:rPr>
        <w:t xml:space="preserve"> | rel. Gilmar Mendes</w:t>
      </w:r>
    </w:p>
    <w:p>
      <w:pPr>
        <w:ind w:left="216"/>
      </w:pPr>
      <w:r>
        <w:rPr>
          <w:sz w:val="18"/>
        </w:rPr>
        <w:t>Servidor público. Demissão. Comissão disciplinar presidida por promotor de justiça, que se enquadra no conceito lato sensu de servidor público. A demissão da impetrante grávida baseou-se em justa causa. Legalidade do ato de demissão.</w:t>
      </w:r>
    </w:p>
    <w:p>
      <w:pPr>
        <w:ind w:left="216"/>
      </w:pPr>
      <w:r>
        <w:rPr>
          <w:b/>
          <w:color w:val="003C8C"/>
          <w:sz w:val="16"/>
        </w:rPr>
        <w:t>[MS 23.474, rel. min. Gilmar Mendes, j. 14-9-2006, P, DJ de 23-2-2007.]</w:t>
      </w:r>
    </w:p>
    <w:p>
      <w:pPr>
        <w:pStyle w:val="Heading1"/>
      </w:pPr>
      <w:r>
        <w:t>Art. 5</w:t>
      </w:r>
    </w:p>
    <w:p>
      <w:r>
        <w:rPr>
          <w:color w:val="8C8C8C"/>
          <w:sz w:val="14"/>
        </w:rPr>
        <w:t>blk-003857 | cf-1988-art-5-inc-50</w:t>
      </w:r>
      <w:r>
        <w:rPr>
          <w:color w:val="0050A0"/>
          <w:sz w:val="14"/>
        </w:rPr>
        <w:t xml:space="preserve"> | AI 504.869</w:t>
      </w:r>
      <w:r>
        <w:rPr>
          <w:color w:val="0050A0"/>
          <w:sz w:val="14"/>
        </w:rPr>
        <w:t xml:space="preserve"> | rel. Joaquim Barbosa</w:t>
      </w:r>
    </w:p>
    <w:p>
      <w:pPr>
        <w:ind w:left="216"/>
      </w:pPr>
      <w:r>
        <w:rPr>
          <w:b/>
          <w:color w:val="003C8C"/>
          <w:sz w:val="16"/>
        </w:rPr>
        <w:t>[AI 504.869, rel. min. Joaquim Barbosa, j. 23-11-2004, 2ª T, DJ de 18-2-2005.]</w:t>
      </w:r>
    </w:p>
    <w:p>
      <w:r>
        <w:rPr>
          <w:color w:val="8C8C8C"/>
          <w:sz w:val="14"/>
        </w:rPr>
        <w:t>blk-003858 | cf-1988-art-5-inc-50</w:t>
      </w:r>
      <w:r>
        <w:rPr>
          <w:color w:val="0050A0"/>
          <w:sz w:val="14"/>
        </w:rPr>
        <w:t xml:space="preserve"> | RE 247.349.</w:t>
      </w:r>
      <w:r>
        <w:rPr>
          <w:color w:val="0050A0"/>
          <w:sz w:val="14"/>
        </w:rPr>
        <w:t xml:space="preserve"> | rel. Sepúlveda Pertence</w:t>
      </w:r>
    </w:p>
    <w:p>
      <w:pPr>
        <w:ind w:left="216"/>
      </w:pPr>
      <w:r>
        <w:rPr>
          <w:sz w:val="18"/>
        </w:rPr>
        <w:t>Servidor estadual em estágio probatório: exoneração não precedida de procedimento específico, com observância do direito à ampla defesa e ao contraditório, como impõe a Súmula 21/STF: nulidade. (...) Reconhecida a nulidade da exoneração, deve o servidor retornar à situação em que se encontrava antes do ato questionado, inclusive no que se refere ao tempo faltante para a complementação e avaliação regular do estágio probatório, fazendo jus ao pagamento da remuneração como se houvesse continuado no exercício do cargo; ressalva de entendimento pessoal do relator manifestado no julgamento do RE 247.349.</w:t>
      </w:r>
    </w:p>
    <w:p>
      <w:pPr>
        <w:ind w:left="216"/>
      </w:pPr>
      <w:r>
        <w:rPr>
          <w:b/>
          <w:color w:val="003C8C"/>
          <w:sz w:val="16"/>
        </w:rPr>
        <w:t>[RE 222.532, rel. min. Sepúlveda Pertence, j. 8-8-2000, 1ª T, DJ de 1º-9-2000.]</w:t>
      </w:r>
    </w:p>
    <w:p>
      <w:r>
        <w:rPr>
          <w:color w:val="8C8C8C"/>
          <w:sz w:val="14"/>
        </w:rPr>
        <w:t>blk-003859 | cf-1988-art-5-inc-50</w:t>
      </w:r>
      <w:r>
        <w:rPr>
          <w:color w:val="0050A0"/>
          <w:sz w:val="14"/>
        </w:rPr>
        <w:t xml:space="preserve"> | AI 623.854</w:t>
      </w:r>
      <w:r>
        <w:rPr>
          <w:color w:val="0050A0"/>
          <w:sz w:val="14"/>
        </w:rPr>
        <w:t xml:space="preserve"> | rel. Cármen Lúcia</w:t>
      </w:r>
    </w:p>
    <w:p>
      <w:pPr>
        <w:ind w:left="216"/>
      </w:pPr>
      <w:r>
        <w:rPr>
          <w:sz w:val="18"/>
        </w:rPr>
        <w:t>= AI 623.854 AgR, rel. min. Cármen Lúcia, j. 25-8-2009, 1ª T, DJE de 23-10-2009</w:t>
      </w:r>
    </w:p>
    <w:p>
      <w:pPr>
        <w:pStyle w:val="Heading1"/>
      </w:pPr>
      <w:r>
        <w:t>Art. 130</w:t>
      </w:r>
    </w:p>
    <w:p>
      <w:r>
        <w:rPr>
          <w:color w:val="8C8C8C"/>
          <w:sz w:val="14"/>
        </w:rPr>
        <w:t>blk-003860 | cf-1988-art-130-par-3-inc-5</w:t>
      </w:r>
      <w:r>
        <w:rPr>
          <w:color w:val="0050A0"/>
          <w:sz w:val="14"/>
        </w:rPr>
        <w:t xml:space="preserve"> | MS 23.146</w:t>
      </w:r>
      <w:r>
        <w:rPr>
          <w:color w:val="0050A0"/>
          <w:sz w:val="14"/>
        </w:rPr>
        <w:t xml:space="preserve"> | rel. Sepúlveda Pertence</w:t>
      </w:r>
    </w:p>
    <w:p>
      <w:pPr>
        <w:ind w:left="216"/>
      </w:pPr>
      <w:r>
        <w:rPr>
          <w:sz w:val="18"/>
        </w:rPr>
        <w:t>Não obstante as sanções de suspensão e demissão tenham sido sucessivamente aplicadas ao mesmo fato, não há bis in idem, vedado pela Súmula 19, se, para aplicar a demissão, o presidente da República anulou previamente a suspensão, por incompetência da autoridade inferior que a impusera.</w:t>
      </w:r>
    </w:p>
    <w:p>
      <w:pPr>
        <w:ind w:left="216"/>
      </w:pPr>
      <w:r>
        <w:rPr>
          <w:b/>
          <w:color w:val="003C8C"/>
          <w:sz w:val="16"/>
        </w:rPr>
        <w:t>[MS 23.146, rel. min. Sepúlveda Pertence, j. 19-8-1999, P, DJ de 24-9-1999.]</w:t>
      </w:r>
    </w:p>
    <w:p>
      <w:r>
        <w:rPr>
          <w:color w:val="8C8C8C"/>
          <w:sz w:val="14"/>
        </w:rPr>
        <w:t>blk-003861 | cf-1988-art-130-par-3-inc-5</w:t>
      </w:r>
      <w:r>
        <w:rPr>
          <w:color w:val="0050A0"/>
          <w:sz w:val="14"/>
        </w:rPr>
        <w:t xml:space="preserve"> | MS 23.034</w:t>
      </w:r>
      <w:r>
        <w:rPr>
          <w:color w:val="0050A0"/>
          <w:sz w:val="14"/>
        </w:rPr>
        <w:t xml:space="preserve"> | rel. Joaquim Barbosa</w:t>
      </w:r>
    </w:p>
    <w:p>
      <w:pPr>
        <w:ind w:left="216"/>
      </w:pPr>
      <w:r>
        <w:rPr>
          <w:sz w:val="18"/>
        </w:rPr>
        <w:t>= RMS 23.922, rel. min. Joaquim Barbosa, j. 9-2-2010, 2ª T, DJE de 12-3-2010</w:t>
        <w:br/>
        <w:t>Não é obstáculo à aplicação da pena de demissão a circunstância de achar-se o servidor em gozo de licença especial.</w:t>
      </w:r>
    </w:p>
    <w:p>
      <w:pPr>
        <w:ind w:left="216"/>
      </w:pPr>
      <w:r>
        <w:rPr>
          <w:b/>
          <w:color w:val="003C8C"/>
          <w:sz w:val="16"/>
        </w:rPr>
        <w:t>[MS 23.034, rel. min. Octavio Gallotti, j. 29-3-1999, P, DJ de 18-6-1999.]</w:t>
      </w:r>
    </w:p>
    <w:p>
      <w:r>
        <w:rPr>
          <w:color w:val="8C8C8C"/>
          <w:sz w:val="14"/>
        </w:rPr>
        <w:t>blk-003862 | cf-1988-art-130-par-3-inc-5</w:t>
      </w:r>
      <w:r>
        <w:rPr>
          <w:color w:val="0050A0"/>
          <w:sz w:val="14"/>
        </w:rPr>
        <w:t xml:space="preserve"> | MS 21.545</w:t>
      </w:r>
      <w:r>
        <w:rPr>
          <w:color w:val="0050A0"/>
          <w:sz w:val="14"/>
        </w:rPr>
        <w:t xml:space="preserve"> | rel. Moreira Alves</w:t>
      </w:r>
    </w:p>
    <w:p>
      <w:pPr>
        <w:ind w:left="216"/>
      </w:pPr>
      <w:r>
        <w:rPr>
          <w:sz w:val="18"/>
        </w:rPr>
        <w:t>Não há dúvida de que são independentes as instâncias penal e administrativa, só repercutindo aquela nesta quando ela se manifesta pela inexistência material do fato ou pela negativa de sua autoria.</w:t>
      </w:r>
    </w:p>
    <w:p>
      <w:pPr>
        <w:ind w:left="216"/>
      </w:pPr>
      <w:r>
        <w:rPr>
          <w:b/>
          <w:color w:val="003C8C"/>
          <w:sz w:val="16"/>
        </w:rPr>
        <w:t>[MS 21.545, rel. min. Moreira Alves, j. 11-3-1993, P, DJ de 2-4-1993.]</w:t>
      </w:r>
    </w:p>
    <w:p>
      <w:pPr>
        <w:pStyle w:val="Heading1"/>
      </w:pPr>
      <w:r>
        <w:t>Art. 136</w:t>
      </w:r>
    </w:p>
    <w:p>
      <w:r>
        <w:rPr>
          <w:b/>
          <w:color w:val="B46400"/>
          <w:sz w:val="16"/>
        </w:rPr>
        <w:t>CONTROLE CONCENTRADO</w:t>
      </w:r>
    </w:p>
    <w:p>
      <w:r>
        <w:rPr>
          <w:color w:val="8C8C8C"/>
          <w:sz w:val="14"/>
        </w:rPr>
        <w:t>blk-003863 | cf-1988-art-136-inc-1</w:t>
      </w:r>
      <w:r>
        <w:rPr>
          <w:color w:val="0050A0"/>
          <w:sz w:val="14"/>
        </w:rPr>
        <w:t xml:space="preserve"> | ADI 5.437</w:t>
      </w:r>
    </w:p>
    <w:p>
      <w:pPr>
        <w:ind w:left="216"/>
      </w:pPr>
      <w:r>
        <w:rPr>
          <w:sz w:val="18"/>
        </w:rPr>
        <w:t>É constitucional a norma legal pela qual se impõe demissão por ineficiência no serviço público, apurada em processo administrativo disciplinar, assegurada a ampla defesa. Hipótese prevista no inc. II do § 1º do art. 41 da Constituição da República que não equivale à perda de cargo público por avaliação de desempenho a que se refere o inc. III do § 1º do art. 41 da Constituição da República.</w:t>
      </w:r>
    </w:p>
    <w:p>
      <w:pPr>
        <w:ind w:left="216"/>
      </w:pPr>
      <w:r>
        <w:rPr>
          <w:b/>
          <w:color w:val="003C8C"/>
          <w:sz w:val="16"/>
        </w:rPr>
        <w:t>[ADI 5.437, rel.. min. Cármen Lúcia, j. 23-11-2020, P, DJE de 3-12-2020.]</w:t>
      </w:r>
    </w:p>
    <w:p>
      <w:r>
        <w:rPr>
          <w:b/>
          <w:color w:val="B46400"/>
          <w:sz w:val="16"/>
        </w:rPr>
        <w:t>REPERCUSSAO GERAL</w:t>
      </w:r>
    </w:p>
    <w:p>
      <w:r>
        <w:rPr>
          <w:color w:val="8C8C8C"/>
          <w:sz w:val="14"/>
        </w:rPr>
        <w:t>blk-003864 | cf-1988-art-136-inc-1</w:t>
      </w:r>
      <w:r>
        <w:rPr>
          <w:color w:val="0050A0"/>
          <w:sz w:val="14"/>
        </w:rPr>
        <w:t xml:space="preserve"> | RE 688.267</w:t>
      </w:r>
      <w:r>
        <w:rPr>
          <w:color w:val="0050A0"/>
          <w:sz w:val="14"/>
        </w:rPr>
        <w:t xml:space="preserve"> | rel. Alexandre de Moraes</w:t>
      </w:r>
    </w:p>
    <w:p>
      <w:pPr>
        <w:ind w:left="216"/>
      </w:pPr>
      <w:r>
        <w:rPr>
          <w:sz w:val="18"/>
        </w:rPr>
        <w:t>As empresas públicas e as sociedades de economia mista, sejam elas prestadoras de serviço público ou exploradoras de atividade econômica, ainda que em regime concorrencial, têm o dever jurídico de motivar em ato formal, a demissão de seus empregados concursados, não se exigindo processo administrativo. Tal motivação deve consistir em fundamento razoável, não se exigindo, porém, que se enquadre nas hipóteses de justa causa da legislação trabalhista. [RE 688.267, rel. min. Alexandre de Moraes, red. do ac. min. Luís Roberto Barroso, j. 28.02.2024, P, DJE de 29.04.2024, Tema 1.022, com mérito julgado.]</w:t>
      </w:r>
    </w:p>
    <w:p>
      <w:pPr>
        <w:pStyle w:val="Heading1"/>
      </w:pPr>
      <w:r>
        <w:t>Art. 134</w:t>
      </w:r>
    </w:p>
    <w:p>
      <w:r>
        <w:rPr>
          <w:b/>
          <w:color w:val="B46400"/>
          <w:sz w:val="16"/>
        </w:rPr>
        <w:t>CONTROLE CONCENTRADO</w:t>
      </w:r>
    </w:p>
    <w:p>
      <w:r>
        <w:rPr>
          <w:color w:val="8C8C8C"/>
          <w:sz w:val="14"/>
        </w:rPr>
        <w:t>blk-003865 | cf-1988-art-134-par-2</w:t>
      </w:r>
      <w:r>
        <w:rPr>
          <w:color w:val="0050A0"/>
          <w:sz w:val="14"/>
        </w:rPr>
        <w:t xml:space="preserve"> | ADI 119</w:t>
      </w:r>
      <w:r>
        <w:rPr>
          <w:color w:val="0050A0"/>
          <w:sz w:val="14"/>
        </w:rPr>
        <w:t xml:space="preserve"> | rel. Dias Toffoli</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pPr>
        <w:pStyle w:val="Heading1"/>
      </w:pPr>
      <w:r>
        <w:t>Art. 9</w:t>
      </w:r>
    </w:p>
    <w:p>
      <w:r>
        <w:rPr>
          <w:color w:val="8C8C8C"/>
          <w:sz w:val="14"/>
        </w:rPr>
        <w:t>blk-003866 | cf-1988-art-9</w:t>
      </w:r>
      <w:r>
        <w:rPr>
          <w:color w:val="0050A0"/>
          <w:sz w:val="14"/>
        </w:rPr>
        <w:t xml:space="preserve"> | ADI 239</w:t>
      </w:r>
      <w:r>
        <w:rPr>
          <w:color w:val="0050A0"/>
          <w:sz w:val="14"/>
        </w:rPr>
        <w:t xml:space="preserve"> | rel. Dias Toffoli</w:t>
      </w:r>
    </w:p>
    <w:p>
      <w:pPr>
        <w:ind w:left="216"/>
      </w:pPr>
      <w:r>
        <w:rPr>
          <w:b/>
          <w:color w:val="003C8C"/>
          <w:sz w:val="16"/>
        </w:rPr>
        <w:t>[ADI 239, rel. min. Dias Toffoli, j. 19-2-2014, P, DJE de 30-10-2014.]</w:t>
      </w:r>
    </w:p>
    <w:p>
      <w:r>
        <w:rPr>
          <w:color w:val="8C8C8C"/>
          <w:sz w:val="14"/>
        </w:rPr>
        <w:t>blk-003867 | cf-1988-art-9</w:t>
      </w:r>
      <w:r>
        <w:rPr>
          <w:color w:val="0050A0"/>
          <w:sz w:val="14"/>
        </w:rPr>
        <w:t xml:space="preserve"> | ADI 119</w:t>
      </w:r>
      <w:r>
        <w:rPr>
          <w:color w:val="0050A0"/>
          <w:sz w:val="14"/>
        </w:rPr>
        <w:t xml:space="preserve"> | rel. Dias Toffoli</w:t>
      </w:r>
    </w:p>
    <w:p>
      <w:pPr>
        <w:ind w:left="216"/>
      </w:pPr>
      <w:r>
        <w:rPr>
          <w:sz w:val="18"/>
        </w:rPr>
        <w:t>É inconstitucional a garantia da disponibilidade remunerada ao ex-detentor de mandato eletivo, com a opção pelo retorno ou não às atividades, se servidor público, após o encerramento da atividade parlamentar. Não conformidade com o Texto Magno, por ofensa ao regime constitucional da disponibilidade do servidor público (art. 41, §§ 2º e 3º, CF/1988) e à regra de afastamento do titular de cargo público para o exercício de mandato eletivo (art. 38, CF/1988).</w:t>
      </w:r>
    </w:p>
    <w:p>
      <w:pPr>
        <w:ind w:left="216"/>
      </w:pPr>
      <w:r>
        <w:rPr>
          <w:b/>
          <w:color w:val="003C8C"/>
          <w:sz w:val="16"/>
        </w:rPr>
        <w:t>[ADI 119, rel. min. Dias Toffoli, j. 19-2-2014, P, DJE de 28-3-2014.]</w:t>
      </w:r>
    </w:p>
    <w:p>
      <w:r>
        <w:rPr>
          <w:color w:val="8C8C8C"/>
          <w:sz w:val="14"/>
        </w:rPr>
        <w:t>blk-003868 | cf-1988-art-9</w:t>
      </w:r>
      <w:r>
        <w:rPr>
          <w:color w:val="0050A0"/>
          <w:sz w:val="14"/>
        </w:rPr>
        <w:t xml:space="preserve"> | ADI 2.645</w:t>
      </w:r>
      <w:r>
        <w:rPr>
          <w:color w:val="0050A0"/>
          <w:sz w:val="14"/>
        </w:rPr>
        <w:t xml:space="preserve"> | rel. Sepúlveda Pertence</w:t>
      </w:r>
    </w:p>
    <w:p>
      <w:pPr>
        <w:ind w:left="216"/>
      </w:pPr>
      <w:r>
        <w:rPr>
          <w:sz w:val="18"/>
        </w:rPr>
        <w:t>Ação direta de inconstitucionalidade parcial: incindibilidade do contexto do diploma legal: impossibilidade jurídica. Da declaração de inconstitucionalidade adstrita à regra de aproveitamento automático decorreria, com a subsistência da parte inicial do art. 170, a inversão do sentido inequívoco do pertinente conjunto normativo da Lei 1.284/2001: a disponibilidade dos ocupantes dos cargos extintos – que a lei quis beneficiar com o aproveitamento automático – e, com essa disponibilidade, a drástica consequência – não pretendida pela lei benéfica – de reduzir-lhes a remuneração na razão do tempo de serviço público, imposta por força do novo teor ditado pela EC 19/1998 ao art. 41, § 3º, da Constituição da República. Essa inversão do sentido inequívoco da lei – de modo a fazê-la prejudicial àq</w:t>
      </w:r>
    </w:p>
    <w:p>
      <w:pPr>
        <w:ind w:left="216"/>
      </w:pPr>
      <w:r>
        <w:rPr>
          <w:b/>
          <w:color w:val="003C8C"/>
          <w:sz w:val="16"/>
        </w:rPr>
        <w:t>[ADI 2.645 MC, rel. min. Sepúlveda Pertence, j. 11-11-2004, P, DJ de 29-9-2006.]</w:t>
      </w:r>
    </w:p>
    <w:p>
      <w:r>
        <w:rPr>
          <w:b/>
          <w:color w:val="B46400"/>
          <w:sz w:val="16"/>
        </w:rPr>
        <w:t>JULGADOS CORRELATOS</w:t>
      </w:r>
    </w:p>
    <w:p>
      <w:r>
        <w:rPr>
          <w:color w:val="8C8C8C"/>
          <w:sz w:val="14"/>
        </w:rPr>
        <w:t>blk-003869 | cf-1988-art-9</w:t>
      </w:r>
      <w:r>
        <w:rPr>
          <w:color w:val="0050A0"/>
          <w:sz w:val="14"/>
        </w:rPr>
        <w:t xml:space="preserve"> | RE 194.082</w:t>
      </w:r>
      <w:r>
        <w:rPr>
          <w:color w:val="0050A0"/>
          <w:sz w:val="14"/>
        </w:rPr>
        <w:t xml:space="preserve"> | rel. Menezes Direito</w:t>
      </w:r>
    </w:p>
    <w:p>
      <w:pPr>
        <w:ind w:left="216"/>
      </w:pPr>
      <w:r>
        <w:rPr>
          <w:sz w:val="18"/>
        </w:rPr>
        <w:t>Já assentou a Suprema Corte que a declaração de desnecessidade de cargos públicos está subordinada ao juízo de conveniência e oportunidade da administração, não dependendo de lei ordinária para tanto.</w:t>
      </w:r>
    </w:p>
    <w:p>
      <w:pPr>
        <w:ind w:left="216"/>
      </w:pPr>
      <w:r>
        <w:rPr>
          <w:b/>
          <w:color w:val="003C8C"/>
          <w:sz w:val="16"/>
        </w:rPr>
        <w:t>[RE 194.082, rel. min. Menezes Direito, j. 22-4-2008, 1ª T, DJE de 30-5-2008.]</w:t>
      </w:r>
    </w:p>
    <w:p>
      <w:r>
        <w:rPr>
          <w:b/>
          <w:color w:val="B46400"/>
          <w:sz w:val="16"/>
        </w:rPr>
        <w:t>JULGADOS CORRELATOS</w:t>
      </w:r>
    </w:p>
    <w:p>
      <w:r>
        <w:rPr>
          <w:color w:val="8C8C8C"/>
          <w:sz w:val="14"/>
        </w:rPr>
        <w:t>blk-003870 | cf-1988-art-9</w:t>
      </w:r>
      <w:r>
        <w:rPr>
          <w:color w:val="0050A0"/>
          <w:sz w:val="14"/>
        </w:rPr>
        <w:t xml:space="preserve"> | RE 560.464</w:t>
      </w:r>
      <w:r>
        <w:rPr>
          <w:color w:val="0050A0"/>
          <w:sz w:val="14"/>
        </w:rPr>
        <w:t xml:space="preserve"> | rel. Eros Grau</w:t>
      </w:r>
    </w:p>
    <w:p>
      <w:pPr>
        <w:ind w:left="216"/>
      </w:pPr>
      <w:r>
        <w:rPr>
          <w:sz w:val="18"/>
        </w:rPr>
        <w:t>O servidor público posto em disponibilidade tem o direito de ser aproveitado em outro cargo da administração pública direta ou indireta, desde que observada a compatibilidade de atribuições e vencimentos com o cargo anterior.</w:t>
      </w:r>
    </w:p>
    <w:p>
      <w:pPr>
        <w:ind w:left="216"/>
      </w:pPr>
      <w:r>
        <w:rPr>
          <w:b/>
          <w:color w:val="003C8C"/>
          <w:sz w:val="16"/>
        </w:rPr>
        <w:t>[RE 560.464 AgR, rel. min. Eros Grau, j. 11-12-2007, 2ª T, DJE de 15-2-2008.]</w:t>
      </w:r>
    </w:p>
    <w:p>
      <w:r>
        <w:rPr>
          <w:b/>
          <w:color w:val="B46400"/>
          <w:sz w:val="16"/>
        </w:rPr>
        <w:t>JULGADOS CORRELATOS</w:t>
      </w:r>
    </w:p>
    <w:p>
      <w:r>
        <w:rPr>
          <w:color w:val="8C8C8C"/>
          <w:sz w:val="14"/>
        </w:rPr>
        <w:t>blk-003871 | cf-1988-art-9</w:t>
      </w:r>
      <w:r>
        <w:rPr>
          <w:color w:val="0050A0"/>
          <w:sz w:val="14"/>
        </w:rPr>
        <w:t xml:space="preserve"> | ARE 656.166</w:t>
      </w:r>
      <w:r>
        <w:rPr>
          <w:color w:val="0050A0"/>
          <w:sz w:val="14"/>
        </w:rPr>
        <w:t xml:space="preserve"> | rel. Cármen Lúcia</w:t>
      </w:r>
    </w:p>
    <w:p>
      <w:pPr>
        <w:ind w:left="216"/>
      </w:pPr>
      <w:r>
        <w:rPr>
          <w:sz w:val="18"/>
        </w:rPr>
        <w:t>= ARE 656.166 AgR, rel. min. Cármen Lúcia, j. 22-11-2011, 1ª T, DJE de 14-12-2011</w:t>
        <w:br/>
        <w:t>Os cargos públicos apenas podem ser criados e extintos por lei de iniciativa do presidente da República. A declaração de desnecessidade sem amparo legal não é hábil a extingui-los.</w:t>
      </w:r>
    </w:p>
    <w:p>
      <w:pPr>
        <w:ind w:left="216"/>
      </w:pPr>
      <w:r>
        <w:rPr>
          <w:b/>
          <w:color w:val="003C8C"/>
          <w:sz w:val="16"/>
        </w:rPr>
        <w:t>[RE 240.735 AgR, rel. min. Eros Grau, j. 28-3-2006, 2ª T, DJ de 5-5-2006.]</w:t>
      </w:r>
    </w:p>
    <w:p>
      <w:r>
        <w:rPr>
          <w:b/>
          <w:color w:val="B46400"/>
          <w:sz w:val="16"/>
        </w:rPr>
        <w:t>JULGADOS CORRELATOS</w:t>
      </w:r>
    </w:p>
    <w:p>
      <w:r>
        <w:rPr>
          <w:color w:val="8C8C8C"/>
          <w:sz w:val="14"/>
        </w:rPr>
        <w:t>blk-003872 | cf-1988-art-9</w:t>
      </w:r>
      <w:r>
        <w:rPr>
          <w:color w:val="0050A0"/>
          <w:sz w:val="14"/>
        </w:rPr>
        <w:t xml:space="preserve"> | MS 21.225</w:t>
      </w:r>
      <w:r>
        <w:rPr>
          <w:color w:val="0050A0"/>
          <w:sz w:val="14"/>
        </w:rPr>
        <w:t xml:space="preserve"> | rel. Marco Aurélio</w:t>
      </w:r>
    </w:p>
    <w:p>
      <w:pPr>
        <w:ind w:left="216"/>
      </w:pPr>
      <w:r>
        <w:rPr>
          <w:sz w:val="18"/>
        </w:rPr>
        <w:t>A disponibilidade não tem contornos pessoais, estando ligada ao cargo efetivo ocupado pelo servidor. (...) Dispensável é a especificação do cargo na lei de regência da disponibilidade, podendo a individualização resultar de decreto regulamentador, observando-se, neste, a lei regulamentada.</w:t>
      </w:r>
    </w:p>
    <w:p>
      <w:pPr>
        <w:ind w:left="216"/>
      </w:pPr>
      <w:r>
        <w:rPr>
          <w:b/>
          <w:color w:val="003C8C"/>
          <w:sz w:val="16"/>
        </w:rPr>
        <w:t>[MS 21.225, rel. min. Marco Aurélio, j. 17-6-1993, P, DJ de 31-3-2000.]</w:t>
      </w:r>
    </w:p>
    <w:p>
      <w:pPr>
        <w:pStyle w:val="Heading1"/>
      </w:pPr>
      <w:r>
        <w:t>Art. 134</w:t>
      </w:r>
    </w:p>
    <w:p>
      <w:r>
        <w:rPr>
          <w:color w:val="8C8C8C"/>
          <w:sz w:val="14"/>
        </w:rPr>
        <w:t>blk-003873 | cf-1988-art-134-par-4</w:t>
      </w:r>
      <w:r>
        <w:rPr>
          <w:color w:val="0050A0"/>
          <w:sz w:val="14"/>
        </w:rPr>
        <w:t xml:space="preserve"> | rel. Cármen Lúcia</w:t>
      </w:r>
    </w:p>
    <w:p>
      <w:pPr>
        <w:ind w:left="216"/>
      </w:pPr>
      <w:r>
        <w:rPr>
          <w:sz w:val="18"/>
        </w:rPr>
        <w:t>Julgado correlato</w:t>
        <w:br/>
        <w:t>A aprovação no Programa de Formação e Aperfeiçoamento na Carreira de Diplomata atende a condição de avaliação especial de desempenho para a aquisição da estabilidade na carreira de diplomata (§ 4º do art. 41 da Constituição da República e inciso V do § 2º do Decreto 93.325/1986), não sendo, contudo, requisito para a promoção, nos termos dos arts. 51 e 53 da Lei 11.440/2006.</w:t>
      </w:r>
    </w:p>
    <w:p>
      <w:pPr>
        <w:ind w:left="216"/>
      </w:pPr>
      <w:r>
        <w:rPr>
          <w:b/>
          <w:color w:val="003C8C"/>
          <w:sz w:val="16"/>
        </w:rPr>
        <w:t>[RMS 28.032, rel. min. Cármen Lúcia, j. 23-3-2010, 1ª T, DJE de 28-5-2010.]</w:t>
      </w:r>
    </w:p>
    <w:p>
      <w:r>
        <w:rPr>
          <w:color w:val="8C8C8C"/>
          <w:sz w:val="14"/>
        </w:rPr>
        <w:t>blk-003874 | cf-1988-art-134-par-4</w:t>
      </w:r>
    </w:p>
    <w:p>
      <w:pPr>
        <w:ind w:left="216"/>
      </w:pPr>
      <w:r>
        <w:rPr>
          <w:sz w:val="18"/>
        </w:rPr>
        <w:t>Seção III</w:t>
        <w:br/>
        <w:t>Dos Militares dos Estados, do Distrito Federal e dos Territórios (Redação da EC 18/1998)</w:t>
        <w:br/>
        <w:t>SUMÁRIO</w:t>
      </w:r>
    </w:p>
    <w:p>
      <w:r>
        <w:rPr>
          <w:b/>
          <w:color w:val="B46400"/>
          <w:sz w:val="16"/>
        </w:rPr>
        <w:t>SUMULA VINCULANTE</w:t>
      </w:r>
    </w:p>
    <w:p>
      <w:r>
        <w:rPr>
          <w:color w:val="8C8C8C"/>
          <w:sz w:val="14"/>
        </w:rPr>
        <w:t>blk-003875 | cf-1988-art-134-par-1</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blk-003876 | cf-1988-art-134-par-1</w:t>
      </w:r>
      <w:r>
        <w:rPr>
          <w:color w:val="0050A0"/>
          <w:sz w:val="14"/>
        </w:rPr>
        <w:t xml:space="preserve"> | ADI 5.783</w:t>
      </w:r>
      <w:r>
        <w:rPr>
          <w:color w:val="0050A0"/>
          <w:sz w:val="14"/>
        </w:rPr>
        <w:t xml:space="preserve"> | rel. Luiz Fux</w:t>
      </w:r>
    </w:p>
    <w:p>
      <w:pPr>
        <w:ind w:left="216"/>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 [ADI 5.783, rel. min. Luiz Fux, red. do ac. min. Gilmar Mendes, j. 12-9-2023, P, DJE de 14-11-2023.]</w:t>
      </w:r>
    </w:p>
    <w:p>
      <w:r>
        <w:rPr>
          <w:b/>
          <w:color w:val="B46400"/>
          <w:sz w:val="16"/>
        </w:rPr>
        <w:t>REPERCUSSAO GERAL</w:t>
      </w:r>
    </w:p>
    <w:p>
      <w:r>
        <w:rPr>
          <w:color w:val="8C8C8C"/>
          <w:sz w:val="14"/>
        </w:rPr>
        <w:t>blk-003877 | cf-1988-art-134-par-1</w:t>
      </w:r>
      <w:r>
        <w:rPr>
          <w:color w:val="0050A0"/>
          <w:sz w:val="14"/>
        </w:rPr>
        <w:t xml:space="preserve"> | RE 970.823</w:t>
      </w:r>
    </w:p>
    <w:p>
      <w:pPr>
        <w:ind w:left="216"/>
      </w:pPr>
      <w:r>
        <w:rPr>
          <w:sz w:val="18"/>
        </w:rPr>
        <w:t>“I - A Constituição Federal não prevê adicional noturno aos Militares Estaduais ou Distritais. II – Mandado de Injunção será cabível para que se apliquem, aos militares estaduais, as normas que regulamentam o adicional noturno dos servidores públicos civis, desde que o direito a tal parcela remuneratória esteja expressamente previsto na Constituição Estadual ou na Lei Orgânica do Distrito Federal”.</w:t>
      </w:r>
    </w:p>
    <w:p>
      <w:pPr>
        <w:ind w:left="216"/>
      </w:pPr>
      <w:r>
        <w:rPr>
          <w:b/>
          <w:color w:val="003C8C"/>
          <w:sz w:val="16"/>
        </w:rPr>
        <w:t>[RE 970.823, red. do ac. min. Alexandre de Moraes, j. 18-8-2020, P, DJE de 4-9-2020, Tema 1.038, com mérito julgado.]</w:t>
      </w:r>
    </w:p>
    <w:p>
      <w:r>
        <w:rPr>
          <w:b/>
          <w:color w:val="B46400"/>
          <w:sz w:val="16"/>
        </w:rPr>
        <w:t>JULGADOS CORRELATOS</w:t>
      </w:r>
    </w:p>
    <w:p>
      <w:r>
        <w:rPr>
          <w:color w:val="8C8C8C"/>
          <w:sz w:val="14"/>
        </w:rPr>
        <w:t>blk-003878 | cf-1988-art-134-par-1</w:t>
      </w:r>
      <w:r>
        <w:rPr>
          <w:color w:val="0050A0"/>
          <w:sz w:val="14"/>
        </w:rPr>
        <w:t xml:space="preserve"> | rel. Alexandre de Moraes</w:t>
      </w:r>
    </w:p>
    <w:p>
      <w:pPr>
        <w:ind w:left="216"/>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16"/>
      </w:pPr>
      <w:r>
        <w:rPr>
          <w:b/>
          <w:color w:val="003C8C"/>
          <w:sz w:val="16"/>
        </w:rPr>
        <w:t>[ACO 3.396, rel. min. Alexandre de Moraes, j. 5-10-2020, P, DJE de 19-10-2020.]</w:t>
      </w:r>
    </w:p>
    <w:p>
      <w:r>
        <w:rPr>
          <w:b/>
          <w:color w:val="B46400"/>
          <w:sz w:val="16"/>
        </w:rPr>
        <w:t>JULGADOS CORRELATOS</w:t>
      </w:r>
    </w:p>
    <w:p>
      <w:r>
        <w:rPr>
          <w:color w:val="8C8C8C"/>
          <w:sz w:val="14"/>
        </w:rPr>
        <w:t>blk-003879 | cf-1988-art-134-par-1</w:t>
      </w:r>
      <w:r>
        <w:rPr>
          <w:color w:val="0050A0"/>
          <w:sz w:val="14"/>
        </w:rPr>
        <w:t xml:space="preserve"> | ARE 818.547</w:t>
      </w:r>
      <w:r>
        <w:rPr>
          <w:color w:val="0050A0"/>
          <w:sz w:val="14"/>
        </w:rPr>
        <w:t xml:space="preserve"> | rel. Roberto Barroso</w:t>
      </w:r>
    </w:p>
    <w:p>
      <w:pPr>
        <w:ind w:left="216"/>
      </w:pPr>
      <w:r>
        <w:rPr>
          <w:sz w:val="18"/>
        </w:rPr>
        <w:t>De acordo com o art. 42 da CF, cabe à lei própria fixar o regime jurídico de aposentadoria dos servidores militares, de modo que, existindo norma específica (LC 51/1985 ou DL estadual 260/1970), não há que se falar em aplicação da regra prevista aos trabalhadores em geral (Lei 8.213/1991).</w:t>
      </w:r>
    </w:p>
    <w:p>
      <w:pPr>
        <w:ind w:left="216"/>
      </w:pPr>
      <w:r>
        <w:rPr>
          <w:b/>
          <w:color w:val="003C8C"/>
          <w:sz w:val="16"/>
        </w:rPr>
        <w:t>[ARE 818.547 AgR, rel. min. Roberto Barroso, j. 30-9-2014, 1ª T, DJE de 15-10-2014.]</w:t>
      </w:r>
    </w:p>
    <w:p>
      <w:r>
        <w:rPr>
          <w:b/>
          <w:color w:val="B46400"/>
          <w:sz w:val="16"/>
        </w:rPr>
        <w:t>JULGADOS CORRELATOS</w:t>
      </w:r>
    </w:p>
    <w:p>
      <w:r>
        <w:rPr>
          <w:color w:val="8C8C8C"/>
          <w:sz w:val="14"/>
        </w:rPr>
        <w:t>blk-003880 | cf-1988-art-134-par-1</w:t>
      </w:r>
      <w:r>
        <w:rPr>
          <w:color w:val="0050A0"/>
          <w:sz w:val="14"/>
        </w:rPr>
        <w:t xml:space="preserve"> | ARE 870.509</w:t>
      </w:r>
      <w:r>
        <w:rPr>
          <w:color w:val="0050A0"/>
          <w:sz w:val="14"/>
        </w:rPr>
        <w:t xml:space="preserve"> | rel. Cármen Lúcia</w:t>
      </w:r>
    </w:p>
    <w:p>
      <w:pPr>
        <w:ind w:left="216"/>
      </w:pPr>
      <w:r>
        <w:rPr>
          <w:sz w:val="18"/>
        </w:rPr>
        <w:t>= ARE 870.509 AgR, rel. min. Cármen Lúcia, j. 12-5-2015, 2ª T, DJE de 22-5-2015</w:t>
        <w:br/>
        <w:t>Cabe à lei estadual, nos termos da norma constitucional do art. 142, § 3º, X, regular as disposições do art. 42, § 1º, da CF e estabelecer as condições de transferência do militar para a inatividade.</w:t>
      </w:r>
    </w:p>
    <w:p>
      <w:pPr>
        <w:ind w:left="216"/>
      </w:pPr>
      <w:r>
        <w:rPr>
          <w:b/>
          <w:color w:val="003C8C"/>
          <w:sz w:val="16"/>
        </w:rPr>
        <w:t>[RE 495.341 AgR, rel. min. Ellen Gracie, j. 14-9-2010, 2ª T, DJE de 1º-10-2010.]</w:t>
      </w:r>
    </w:p>
    <w:p>
      <w:r>
        <w:rPr>
          <w:b/>
          <w:color w:val="B46400"/>
          <w:sz w:val="16"/>
        </w:rPr>
        <w:t>CONTROLE CONCENTRADO</w:t>
      </w:r>
    </w:p>
    <w:p>
      <w:r>
        <w:rPr>
          <w:color w:val="8C8C8C"/>
          <w:sz w:val="14"/>
        </w:rPr>
        <w:t>blk-003881 | cf-1988-art-134-par-3</w:t>
      </w:r>
      <w:r>
        <w:rPr>
          <w:color w:val="0050A0"/>
          <w:sz w:val="14"/>
        </w:rPr>
        <w:t xml:space="preserve"> | ADI 3.663</w:t>
      </w:r>
      <w:r>
        <w:rPr>
          <w:color w:val="0050A0"/>
          <w:sz w:val="14"/>
        </w:rPr>
        <w:t xml:space="preserve"> | rel. Dias Toffoli</w:t>
      </w:r>
    </w:p>
    <w:p>
      <w:pPr>
        <w:ind w:left="216"/>
      </w:pPr>
      <w:r>
        <w:rPr>
          <w:sz w:val="18"/>
        </w:rPr>
        <w:t>A designação para a prestação de tarefa por prazo certo, prevista na legislação maranhense, guarda muita semelhança com o instituto da prestação de tarefa por tempo certo, existente na legislação militar federal. Cuida-se de instrumento atípico de gestão de pessoal da Administração Castrense, o qual visa, precipuamente, ao aproveitamento das habilidades e expertises dos militares em inatividade, podendo vir a suprir, circunstancialmente, a carência de efetivo na organização militar. O militar da reserva que presta tarefas por tempo certo permanece em situação de inatividade, exercendo de modo voluntário e transitório função anômala que não importa investidura em cargo público nem formação de novo vínculo com a Administração, razão pela qual não há incompatibilidade com a regra da não acumu</w:t>
      </w:r>
    </w:p>
    <w:p>
      <w:r>
        <w:rPr>
          <w:color w:val="8C8C8C"/>
          <w:sz w:val="14"/>
        </w:rPr>
        <w:t>blk-003882 | cf-1988-art-134-par-1</w:t>
      </w:r>
    </w:p>
    <w:p>
      <w:pPr>
        <w:ind w:left="216"/>
      </w:pPr>
      <w:r>
        <w:rPr>
          <w:sz w:val="18"/>
        </w:rPr>
        <w:t>Seção IV</w:t>
        <w:br/>
        <w:t>Das Regiões</w:t>
        <w:br/>
        <w:t>SUMÁRIO</w:t>
      </w:r>
    </w:p>
    <w:p>
      <w:r>
        <w:rPr>
          <w:color w:val="8C8C8C"/>
          <w:sz w:val="14"/>
        </w:rPr>
        <w:t>blk-003883 | cf-1988-art-134-par-1</w:t>
      </w:r>
      <w:r>
        <w:rPr>
          <w:color w:val="0050A0"/>
          <w:sz w:val="14"/>
        </w:rPr>
        <w:t xml:space="preserve"> | ADI 7.402</w:t>
      </w:r>
      <w:r>
        <w:rPr>
          <w:color w:val="0050A0"/>
          <w:sz w:val="14"/>
        </w:rPr>
        <w:t xml:space="preserve"> | rel. André Mendonça</w:t>
      </w:r>
    </w:p>
    <w:p>
      <w:pPr>
        <w:ind w:left="216"/>
      </w:pPr>
      <w:r>
        <w:rPr>
          <w:sz w:val="18"/>
        </w:rPr>
        <w:t>O teto constitucional abrange a integralidade das parcelas remuneratórias percebidas pelo servidor público. A única exceção se dá em relação às “parcelas de caráter indenizatório previstas em lei”, nos termos do § 11 do art. 37 da Lei Maior. A verba remuneratória é paga a título de contraprestação pelo serviço prestado. Já a parcela indenizatória tem por escopo compensar o gasto dispendido pelo servidor como condição necessária à efetiva prestação do serviço. Os conceitos são ontologicamente distintos, cuja diferenciação decorre da própria natureza jurídica particular de cada um. (...) Por isso mesmo, não há razão jurídica apta a amparar a cambialidade de uma dada parcela a partir do atingimento de um determinado montante, classificando-se a verba como remuneratória até certo patamar pecun</w:t>
      </w:r>
    </w:p>
    <w:p>
      <w:pPr>
        <w:ind w:left="216"/>
      </w:pPr>
      <w:r>
        <w:rPr>
          <w:b/>
          <w:color w:val="003C8C"/>
          <w:sz w:val="16"/>
        </w:rPr>
        <w:t>[ADI 7.402, rel. min. André Mendonça, j. 24.02.2025, P, DJE de 17.03.2025.]</w:t>
      </w:r>
    </w:p>
    <w:p>
      <w:r>
        <w:rPr>
          <w:color w:val="8C8C8C"/>
          <w:sz w:val="14"/>
        </w:rPr>
        <w:t>blk-003884 | cf-1988-art-134-par-1</w:t>
      </w:r>
      <w:r>
        <w:rPr>
          <w:color w:val="0050A0"/>
          <w:sz w:val="14"/>
        </w:rPr>
        <w:t xml:space="preserve"> | RE 1.167.842</w:t>
      </w:r>
      <w:r>
        <w:rPr>
          <w:color w:val="0050A0"/>
          <w:sz w:val="14"/>
        </w:rPr>
        <w:t xml:space="preserve"> | rel. Gilmar Mendes</w:t>
      </w:r>
    </w:p>
    <w:p>
      <w:pPr>
        <w:ind w:left="216"/>
      </w:pPr>
      <w:r>
        <w:rPr>
          <w:sz w:val="18"/>
        </w:rPr>
        <w:t>“O art. 43, caput e § 1º, da Lei Complementar estadual 1.059/2008, de São Paulo, é formal e materialmente constitucional. A natureza indenizatória da conversão de licença-prêmio em pecúnia é válida somente no que se refere ao valor total da indenização. O teto remuneratório constitucional incide na base de cálculo utilizada para computação do valor a ser pago a título de indenização de licença-prêmio não gozada, equivalente à remuneração a que o servidor faz jus no momento de sua aposentadoria”.</w:t>
      </w:r>
    </w:p>
    <w:p>
      <w:pPr>
        <w:ind w:left="216"/>
      </w:pPr>
      <w:r>
        <w:rPr>
          <w:b/>
          <w:color w:val="003C8C"/>
          <w:sz w:val="16"/>
        </w:rPr>
        <w:t>[RE 1.167.842, rel. min. Gilmar Mendes, j. 12.11.2024, P, DJE de 12.12.2024, Tema 975, com mérito julgado.]</w:t>
      </w:r>
    </w:p>
    <w:p>
      <w:r>
        <w:rPr>
          <w:color w:val="8C8C8C"/>
          <w:sz w:val="14"/>
        </w:rPr>
        <w:t>blk-003885 | cf-1988-art-134-par-1</w:t>
      </w:r>
      <w:r>
        <w:rPr>
          <w:color w:val="0050A0"/>
          <w:sz w:val="14"/>
        </w:rPr>
        <w:t xml:space="preserve"> | ARE 1.485.330</w:t>
      </w:r>
      <w:r>
        <w:rPr>
          <w:color w:val="0050A0"/>
          <w:sz w:val="14"/>
        </w:rPr>
        <w:t xml:space="preserve"> | rel. Flávio Dino</w:t>
      </w:r>
    </w:p>
    <w:p>
      <w:pPr>
        <w:ind w:left="216"/>
      </w:pPr>
      <w:r>
        <w:rPr>
          <w:sz w:val="18"/>
        </w:rPr>
        <w:t>(...) o cálculo do adicional de férias deve ter como parâmetro a remuneração recebida pelo servidor público já limitada ao teto constitucional.</w:t>
      </w:r>
    </w:p>
    <w:p>
      <w:pPr>
        <w:ind w:left="216"/>
      </w:pPr>
      <w:r>
        <w:rPr>
          <w:b/>
          <w:color w:val="003C8C"/>
          <w:sz w:val="16"/>
        </w:rPr>
        <w:t>[ARE 1.485.330 AgR, rel. min. Flávio Dino, j. 24.02.2025, 1ª T, DJE de 28.02.2025.]</w:t>
      </w:r>
    </w:p>
    <w:p>
      <w:r>
        <w:rPr>
          <w:b/>
          <w:color w:val="B46400"/>
          <w:sz w:val="16"/>
        </w:rPr>
        <w:t>CONTROLE CONCENTRADO</w:t>
      </w:r>
    </w:p>
    <w:p>
      <w:r>
        <w:rPr>
          <w:color w:val="8C8C8C"/>
          <w:sz w:val="14"/>
        </w:rPr>
        <w:t>blk-003886 | cf-1988-art-134-par-1</w:t>
      </w:r>
      <w:r>
        <w:rPr>
          <w:color w:val="0050A0"/>
          <w:sz w:val="14"/>
        </w:rPr>
        <w:t xml:space="preserve"> | ADI 6.221</w:t>
      </w:r>
    </w:p>
    <w:p>
      <w:pPr>
        <w:ind w:left="216"/>
      </w:pPr>
      <w:r>
        <w:rPr>
          <w:sz w:val="18"/>
        </w:rPr>
        <w:t>A faculdade conferida aos Estados para a regulação do teto aplicável a seus servidores (art. 37, § 12, da CF) não permite que a regulamentação editada com fundamento nesse permissivo inove no tratamento do teto dos servidores municipais, para quem o art. 37, XI, da CF, já estabelece um teto único.</w:t>
      </w:r>
    </w:p>
    <w:p>
      <w:pPr>
        <w:ind w:left="216"/>
      </w:pPr>
      <w:r>
        <w:rPr>
          <w:b/>
          <w:color w:val="003C8C"/>
          <w:sz w:val="16"/>
        </w:rPr>
        <w:t>[ADI 6.221 MC, red. do ac. min. Alexandre de Moraes, j. 20-12-2019, P, DJE de 30-4-2020.]</w:t>
      </w:r>
    </w:p>
    <w:p>
      <w:r>
        <w:rPr>
          <w:b/>
          <w:color w:val="B46400"/>
          <w:sz w:val="16"/>
        </w:rPr>
        <w:t>CONTROLE CONCENTRADO</w:t>
      </w:r>
    </w:p>
    <w:p>
      <w:r>
        <w:rPr>
          <w:color w:val="8C8C8C"/>
          <w:sz w:val="14"/>
        </w:rPr>
        <w:t>blk-003887 | cf-1988-art-134-par-1</w:t>
      </w:r>
      <w:r>
        <w:rPr>
          <w:color w:val="0050A0"/>
          <w:sz w:val="14"/>
        </w:rPr>
        <w:t xml:space="preserve"> | ADI 4.900</w:t>
      </w:r>
    </w:p>
    <w:p>
      <w:pPr>
        <w:ind w:left="216"/>
      </w:pPr>
      <w:r>
        <w:rPr>
          <w:sz w:val="18"/>
        </w:rPr>
        <w:t>No que respeita ao subteto dos servidores estaduais, a Constituição estabeleceu a possibilidade de o Estado optar entre: a definição de um subteto por poder, hipótese em que o teto dos servidores da Justiça corresponderá ao subsídio dos desembargadores do Tribunal de Justiça (art. 37, XI, CF, na redação da EC 41/2003); e a definição de um subteto único, correspondente ao subsídio mensal dos desembargadores do Tribunal de Justiça, para todo e qualquer servidor de qualquer poder, ficando de fora desse subteto apenas o subsídio dos deputados (art. 37, § 12, CF, conforme redação da EC 47/2005). Inconstitucionalidade da desvinculação entre o subteto dos servidores da Justiça e o subsídio mensal dos desembargadores do Tribunal de Justiça. Violação ao art. 37, XI e § 12, CF. Incompatibilidade ent</w:t>
      </w:r>
    </w:p>
    <w:p>
      <w:pPr>
        <w:ind w:left="216"/>
      </w:pPr>
      <w:r>
        <w:rPr>
          <w:b/>
          <w:color w:val="003C8C"/>
          <w:sz w:val="16"/>
        </w:rPr>
        <w:t>[ADI 4.900, red. do ac. min. Roberto Barroso, j. 11-2-2015, P, DJE de 20-4-2015.]</w:t>
      </w:r>
    </w:p>
    <w:p>
      <w:r>
        <w:rPr>
          <w:b/>
          <w:color w:val="B46400"/>
          <w:sz w:val="16"/>
        </w:rPr>
        <w:t>REPERCUSSAO GERAL</w:t>
      </w:r>
    </w:p>
    <w:p>
      <w:r>
        <w:rPr>
          <w:color w:val="8C8C8C"/>
          <w:sz w:val="14"/>
        </w:rPr>
        <w:t>blk-003888 | cf-1988-art-134-par-1</w:t>
      </w:r>
      <w:r>
        <w:rPr>
          <w:color w:val="0050A0"/>
          <w:sz w:val="14"/>
        </w:rPr>
        <w:t xml:space="preserve"> | RE 655.283</w:t>
      </w:r>
      <w:r>
        <w:rPr>
          <w:color w:val="0050A0"/>
          <w:sz w:val="14"/>
        </w:rPr>
        <w:t xml:space="preserve"> | rel. Marco Aurélio</w:t>
      </w:r>
    </w:p>
    <w:p>
      <w:pPr>
        <w:ind w:left="216"/>
      </w:pPr>
      <w:r>
        <w:rPr>
          <w:sz w:val="18"/>
        </w:rPr>
        <w:t>A natureza do ato de demissão de empregado público é constitucional-administrativa e não trabalhista, o que atrai a competência da Justiça comum para julgar a questão. A concessão de aposentadoria aos empregados públicos inviabiliza a permanência no emprego, nos termos do art. 37, § 14, da Constituição Federal (CF), salvo para as aposentadorias concedidas pelo Regime Geral de Previdência Social (RGPS) até a data de entrada em vigor da Emenda Constitucional (EC) 103/09, nos termos do que dispõe seu art. 6º.</w:t>
      </w:r>
    </w:p>
    <w:p>
      <w:pPr>
        <w:ind w:left="216"/>
      </w:pPr>
      <w:r>
        <w:rPr>
          <w:b/>
          <w:color w:val="003C8C"/>
          <w:sz w:val="16"/>
        </w:rPr>
        <w:t>[RE 655.283, rel. Min. Marco Aurélio, redator do acórdão Min. Dias Toffoli, j. 16-6-2021, P, DJE de 2-12-2021, RG, Tema 606, com mérito julgado.]</w:t>
      </w:r>
    </w:p>
    <w:p>
      <w:r>
        <w:rPr>
          <w:b/>
          <w:color w:val="B46400"/>
          <w:sz w:val="16"/>
        </w:rPr>
        <w:t>REPERCUSSAO GERAL</w:t>
      </w:r>
    </w:p>
    <w:p>
      <w:r>
        <w:rPr>
          <w:color w:val="8C8C8C"/>
          <w:sz w:val="14"/>
        </w:rPr>
        <w:t>blk-003889 | cf-1988-art-134-par-1</w:t>
      </w:r>
      <w:r>
        <w:rPr>
          <w:color w:val="0050A0"/>
          <w:sz w:val="14"/>
        </w:rPr>
        <w:t xml:space="preserve"> | RCL 79.937</w:t>
      </w:r>
      <w:r>
        <w:rPr>
          <w:color w:val="0050A0"/>
          <w:sz w:val="14"/>
        </w:rPr>
        <w:t xml:space="preserve"> | rel. Gilmar Mendes</w:t>
      </w:r>
    </w:p>
    <w:p>
      <w:pPr>
        <w:ind w:left="216"/>
      </w:pPr>
      <w:r>
        <w:rPr>
          <w:sz w:val="18"/>
        </w:rPr>
        <w:t>Reintegração de empregado público. Reunião dos requisitos para a aposentadoria antes da emenda constitucional 103/2019. Exceção do art. 6º. (...) A demora da Administração na concessão do benefício não pode resultar em prejuízo ao segurado que, ao requerer sua aposentadoria antes do advento da EC 103/2019, já tinha preenchido os requisitos necessários à inativação, nos termos do art. 3º da referida emenda.</w:t>
      </w:r>
    </w:p>
    <w:p>
      <w:pPr>
        <w:ind w:left="216"/>
      </w:pPr>
      <w:r>
        <w:rPr>
          <w:b/>
          <w:color w:val="003C8C"/>
          <w:sz w:val="16"/>
        </w:rPr>
        <w:t>[Rcl 79.937 ED-AgR, rel. min. Gilmar Mendes, j. 27.10.2025, 2ª T, DJE de 29.10.2025.]</w:t>
      </w:r>
    </w:p>
    <w:p>
      <w:r>
        <w:rPr>
          <w:color w:val="8C8C8C"/>
          <w:sz w:val="14"/>
        </w:rPr>
        <w:t>blk-003890 | cf-1988-art-134-par-1</w:t>
      </w:r>
      <w:r>
        <w:rPr>
          <w:color w:val="0050A0"/>
          <w:sz w:val="14"/>
        </w:rPr>
        <w:t xml:space="preserve"> | PET 9.585</w:t>
      </w:r>
      <w:r>
        <w:rPr>
          <w:color w:val="0050A0"/>
          <w:sz w:val="14"/>
        </w:rPr>
        <w:t xml:space="preserve"> | rel. Luís Roberto Barroso</w:t>
      </w:r>
    </w:p>
    <w:p>
      <w:pPr>
        <w:ind w:left="216"/>
      </w:pPr>
      <w:r>
        <w:rPr>
          <w:sz w:val="18"/>
        </w:rP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de Covid19, deve se manter como estrutura para avaliar e discutir os planos de sustentabilidade das desintrusões, bem como aperfeiçoamentos na política de integr</w:t>
      </w:r>
    </w:p>
    <w:p>
      <w:pPr>
        <w:ind w:left="216"/>
      </w:pPr>
      <w:r>
        <w:rPr>
          <w:b/>
          <w:color w:val="003C8C"/>
          <w:sz w:val="16"/>
        </w:rPr>
        <w:t>[ADPF 709, rel. min. Luís Roberto Barroso, j. 29.09.2025, P, DJE de 14.10.2025.]</w:t>
      </w:r>
    </w:p>
    <w:p>
      <w:pPr>
        <w:pStyle w:val="Heading1"/>
      </w:pPr>
      <w:r>
        <w:t>Art. 136</w:t>
      </w:r>
    </w:p>
    <w:p>
      <w:r>
        <w:rPr>
          <w:color w:val="8C8C8C"/>
          <w:sz w:val="14"/>
        </w:rPr>
        <w:t>blk-003891 | cf-1988-art-136-inc-1</w:t>
      </w:r>
      <w:r>
        <w:rPr>
          <w:color w:val="0050A0"/>
          <w:sz w:val="14"/>
        </w:rPr>
        <w:t xml:space="preserve"> | RE 1.486.392</w:t>
      </w:r>
      <w:r>
        <w:rPr>
          <w:color w:val="0050A0"/>
          <w:sz w:val="14"/>
        </w:rPr>
        <w:t xml:space="preserve"> | rel. Luís Roberto Barroso</w:t>
      </w:r>
    </w:p>
    <w:p>
      <w:pPr>
        <w:ind w:left="216"/>
      </w:pPr>
      <w:r>
        <w:rPr>
          <w:sz w:val="18"/>
        </w:rPr>
        <w:t>“1. É infraconstitucional a controvérsia sobre o direito à paridade de servidor público policial civil que preencheu os requisitos para a aposentadoria especial prevista na Lei Complementar nº 51/1985; 2. É nulo o acórdão que garante a paridade para aposentadoria especial de policial civil sem examinar a legislação do ente federativo ao qual pertença o servidor”.</w:t>
      </w:r>
    </w:p>
    <w:p>
      <w:pPr>
        <w:ind w:left="216"/>
      </w:pPr>
      <w:r>
        <w:rPr>
          <w:b/>
          <w:color w:val="003C8C"/>
          <w:sz w:val="16"/>
        </w:rPr>
        <w:t>[RE 1.486.392 RG, rel. min. Luís Roberto Barroso, j. 28.06.2024, P, DJE de 14.08.2024, Tema 1.307, com repercussão geral negada.]</w:t>
      </w:r>
    </w:p>
    <w:p>
      <w:r>
        <w:rPr>
          <w:b/>
          <w:color w:val="B46400"/>
          <w:sz w:val="16"/>
        </w:rPr>
        <w:t>REPERCUSSAO GERAL</w:t>
      </w:r>
    </w:p>
    <w:p>
      <w:r>
        <w:rPr>
          <w:color w:val="8C8C8C"/>
          <w:sz w:val="14"/>
        </w:rPr>
        <w:t>blk-003892 | cf-1988-art-136-inc-1</w:t>
      </w:r>
      <w:r>
        <w:rPr>
          <w:color w:val="0050A0"/>
          <w:sz w:val="14"/>
        </w:rPr>
        <w:t xml:space="preserve"> | RE 1.162.672</w:t>
      </w:r>
      <w:r>
        <w:rPr>
          <w:color w:val="0050A0"/>
          <w:sz w:val="14"/>
        </w:rPr>
        <w:t xml:space="preserve"> | rel. Dias Toffoli</w:t>
      </w:r>
    </w:p>
    <w:p>
      <w:pPr>
        <w:ind w:left="216"/>
      </w:pPr>
      <w:r>
        <w:rPr>
          <w:sz w:val="18"/>
        </w:rPr>
        <w:t>“O servidor público policial civil que preencheu os requisitos para a aposentadoria especial voluntária prevista na LC nº 51/85 tem direito ao cálculo de seus proventos com base na regra da integralidade e, quando também previsto em lei complementar, na regra da paridade, independentemente do cumprimento das regras de transição especificadas nos arts. 2º e 3º da EC 47/05, por enquadrar-se na exceção prevista no art. 40, § 4º, inciso II, da Constituição Federal, na redação anterior à EC 103/19, atinente ao exercício de atividade de risco”. [RE 1.162.672, rel. min. Dias Toffoli, j. 4-9-2023, P, DJE de 24-10-2023, Tema 1.019, com mérito julgado.]</w:t>
      </w:r>
    </w:p>
    <w:p>
      <w:pPr>
        <w:pStyle w:val="Heading1"/>
      </w:pPr>
      <w:r>
        <w:t>Art. 134</w:t>
      </w:r>
    </w:p>
    <w:p>
      <w:r>
        <w:rPr>
          <w:b/>
          <w:color w:val="B46400"/>
          <w:sz w:val="16"/>
        </w:rPr>
        <w:t>JULGADOS CORRELATOS</w:t>
      </w:r>
    </w:p>
    <w:p>
      <w:r>
        <w:rPr>
          <w:color w:val="8C8C8C"/>
          <w:sz w:val="14"/>
        </w:rPr>
        <w:t>blk-003893 | cf-1988-art-134-par-4</w:t>
      </w:r>
      <w:r>
        <w:rPr>
          <w:color w:val="0050A0"/>
          <w:sz w:val="14"/>
        </w:rPr>
        <w:t xml:space="preserve"> | rel. Marco Aurélio</w:t>
      </w:r>
    </w:p>
    <w:p>
      <w:pPr>
        <w:ind w:left="216"/>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16"/>
      </w:pPr>
      <w:r>
        <w:rPr>
          <w:b/>
          <w:color w:val="003C8C"/>
          <w:sz w:val="16"/>
        </w:rPr>
        <w:t>[MI 6.816 AgR, rel. min. Marco Aurélio, j. 29-5-2020, P, DJE de 17-6-2020.]</w:t>
      </w:r>
    </w:p>
    <w:p>
      <w:r>
        <w:rPr>
          <w:b/>
          <w:color w:val="B46400"/>
          <w:sz w:val="16"/>
        </w:rPr>
        <w:t>JULGADOS CORRELATOS</w:t>
      </w:r>
    </w:p>
    <w:p>
      <w:r>
        <w:rPr>
          <w:color w:val="8C8C8C"/>
          <w:sz w:val="14"/>
        </w:rPr>
        <w:t>blk-003894 | cf-1988-art-134-par-4</w:t>
      </w:r>
      <w:r>
        <w:rPr>
          <w:color w:val="0050A0"/>
          <w:sz w:val="14"/>
        </w:rPr>
        <w:t xml:space="preserve"> | rel. Roberto Barroso</w:t>
      </w:r>
    </w:p>
    <w:p>
      <w:pPr>
        <w:ind w:left="216"/>
      </w:pPr>
      <w:r>
        <w:rPr>
          <w:sz w:val="18"/>
        </w:rPr>
        <w:t>A LC 142/2013, que regulamentou a aposentadoria especial de pessoas com deficiência no Regime Geral de Previdência Social, deve ser aplicada ao pedido de aposentadoria de servidores públicos com deficiência, por se tratar de diploma mais adequado para suprir a omissão na regulamentação do antigo art. 40, § 4º, I, da CF/1988 (atual art. 40, § 4º-A).</w:t>
      </w:r>
    </w:p>
    <w:p>
      <w:pPr>
        <w:ind w:left="216"/>
      </w:pPr>
      <w:r>
        <w:rPr>
          <w:b/>
          <w:color w:val="003C8C"/>
          <w:sz w:val="16"/>
        </w:rPr>
        <w:t>[MI 4.031 AgR, rel. min. Roberto Barroso, j. 4-5-2020, P, DJE de 20-5-2020.]</w:t>
      </w:r>
    </w:p>
    <w:p>
      <w:r>
        <w:rPr>
          <w:b/>
          <w:color w:val="B46400"/>
          <w:sz w:val="16"/>
        </w:rPr>
        <w:t>JULGADOS CORRELATOS</w:t>
      </w:r>
    </w:p>
    <w:p>
      <w:r>
        <w:rPr>
          <w:color w:val="8C8C8C"/>
          <w:sz w:val="14"/>
        </w:rPr>
        <w:t>blk-003895 | cf-1988-art-134-par-4</w:t>
      </w:r>
      <w:r>
        <w:rPr>
          <w:color w:val="0050A0"/>
          <w:sz w:val="14"/>
        </w:rPr>
        <w:t xml:space="preserve"> | rel. Luiz Fux</w:t>
      </w:r>
    </w:p>
    <w:p>
      <w:pPr>
        <w:ind w:left="216"/>
      </w:pPr>
      <w:r>
        <w:rPr>
          <w:sz w:val="18"/>
        </w:rPr>
        <w:t>A aposentadoria especial de servidor público portador de deficiência está consagrada como direito previsto no art. 40, § 4º-A da Constituição da República (antigo art. 40, § 4º, I), incluído pela Emenda Constitucional 103/2019. A Emenda Constitucional 103/2019 predica, em seu art. 22, caput, que a aposentadoria especial de servidor público federal portador de deficiência é assegurada mediante o preenchimento dos requisitos previstos na Lei Complementar 142/2013, que deve ser aplicada inclusive nos períodos de prestação de serviço anteriores à sua vigência, até que seja editada a lei complementar exigida pelo art. 40, § 4º-A da Constituição da República. O art. 57 da Lei 8.213/91 não é aplicável para fins de verificação dos requisitos para a aposentadoria especial de servidor público portad</w:t>
      </w:r>
    </w:p>
    <w:p>
      <w:pPr>
        <w:ind w:left="216"/>
      </w:pPr>
      <w:r>
        <w:rPr>
          <w:b/>
          <w:color w:val="003C8C"/>
          <w:sz w:val="16"/>
        </w:rPr>
        <w:t>[MI 4.245 AgR AgR, rel. min. Luiz Fux, j. 27-4-2020, P, DJE de 22-6-2020.]</w:t>
      </w:r>
    </w:p>
    <w:p>
      <w:r>
        <w:rPr>
          <w:b/>
          <w:color w:val="B46400"/>
          <w:sz w:val="16"/>
        </w:rPr>
        <w:t>JULGADOS CORRELATOS</w:t>
      </w:r>
    </w:p>
    <w:p>
      <w:r>
        <w:rPr>
          <w:color w:val="8C8C8C"/>
          <w:sz w:val="14"/>
        </w:rPr>
        <w:t>blk-003896 | cf-1988-art-134-par-4</w:t>
      </w:r>
      <w:r>
        <w:rPr>
          <w:color w:val="0050A0"/>
          <w:sz w:val="14"/>
        </w:rPr>
        <w:t xml:space="preserve"> | rel. Cármen Lúcia</w:t>
      </w:r>
    </w:p>
    <w:p>
      <w:pPr>
        <w:ind w:left="216"/>
      </w:pPr>
      <w:r>
        <w:rPr>
          <w:sz w:val="18"/>
        </w:rPr>
        <w:t>Aposentadoria especial. Servidor público portador de necessidades especiais: art. 40, § 4º, I, da Constituição da República. Aplicação das regras da LC 142/2013, que dispõem sobre aposentadoria de pessoa com deficiência segurada do Regime Geral de Previdência Social (RGPS).</w:t>
      </w:r>
    </w:p>
    <w:p>
      <w:pPr>
        <w:ind w:left="216"/>
      </w:pPr>
      <w:r>
        <w:rPr>
          <w:b/>
          <w:color w:val="003C8C"/>
          <w:sz w:val="16"/>
        </w:rPr>
        <w:t>[MI 1.885 AgR, rel. min. Cármen Lúcia, j. 22-5-2014, P, DJE de 13-6-2014.]</w:t>
      </w:r>
    </w:p>
    <w:p>
      <w:r>
        <w:rPr>
          <w:b/>
          <w:color w:val="B46400"/>
          <w:sz w:val="16"/>
        </w:rPr>
        <w:t>JULGADOS CORRELATOS</w:t>
      </w:r>
    </w:p>
    <w:p>
      <w:r>
        <w:rPr>
          <w:color w:val="8C8C8C"/>
          <w:sz w:val="14"/>
        </w:rPr>
        <w:t>blk-003897 | cf-1988-art-134-par-4</w:t>
      </w:r>
      <w:r>
        <w:rPr>
          <w:color w:val="0050A0"/>
          <w:sz w:val="14"/>
        </w:rPr>
        <w:t xml:space="preserve"> | rel. Celso de Mello</w:t>
      </w:r>
    </w:p>
    <w:p>
      <w:pPr>
        <w:ind w:left="216"/>
      </w:pPr>
      <w:r>
        <w:rPr>
          <w:sz w:val="18"/>
        </w:rPr>
        <w:t>(...) o mandado de injunção busca neutralizar as consequências lesivas decorrentes da ausência de regulamentação normativa de preceitos constitucionais revestidos de eficácia limitada, cuja incidência – necessária ao exercício efetivo de determinados direitos neles diretamente fundados – depende, essencialmente, da intervenção concretizadora do legislador. (...) O caso ora em exame (...) versa situação prevista no § 4º do art. 40 da Constituição, cujo inciso I trata da aposentadoria especial reconhecida a servidores públicos que sejam "portadores de deficiência" e que igualmente sofrem, à semelhança dos servidores públicos que exercem atividades reputadas insalubres ou perigosas, as mesmas consequências lesivas decorrentes da omissão normativa que já se prolonga de maneira irrazoável. (...</w:t>
      </w:r>
    </w:p>
    <w:p>
      <w:pPr>
        <w:ind w:left="216"/>
      </w:pPr>
      <w:r>
        <w:rPr>
          <w:b/>
          <w:color w:val="003C8C"/>
          <w:sz w:val="16"/>
        </w:rPr>
        <w:t>[MI 1.967, rel. min. Celso de Mello, j. 24-5-2011, dec. monocrática, DJE de 27-5-2011.]</w:t>
      </w:r>
    </w:p>
    <w:p>
      <w:r>
        <w:rPr>
          <w:color w:val="8C8C8C"/>
          <w:sz w:val="14"/>
        </w:rPr>
        <w:t>blk-003898 | cf-1988-art-134-par-4</w:t>
      </w:r>
      <w:r>
        <w:rPr>
          <w:color w:val="0050A0"/>
          <w:sz w:val="14"/>
        </w:rPr>
        <w:t xml:space="preserve"> | ADPF 1.095</w:t>
      </w:r>
      <w:r>
        <w:rPr>
          <w:color w:val="0050A0"/>
          <w:sz w:val="14"/>
        </w:rPr>
        <w:t xml:space="preserve"> | rel. Gilmar Mendes</w:t>
      </w:r>
    </w:p>
    <w:p>
      <w:pPr>
        <w:ind w:left="216"/>
      </w:pPr>
      <w:r>
        <w:rPr>
          <w:sz w:val="18"/>
        </w:rPr>
        <w:t>O art. 40, § 4º-B, da Constituição Federal encerra rol taxativo, de modo que somente admite a instituição, mediante lei complementar editada pelo respectivo ente federado, de aposentadoria com critérios diferenciados quanto à idade e ao tempo de contribuição para ( i) os agentes penitenciários, (ii) os agentes socioeducativos, (iii) os policiais da Câmara dos Deputados (CF, art. 51, IV), (iv) os policiais do Senado Federal (CF, art. 52, XIII), ( v) os policiais federais (CF, art. 144, I), (vi) os policiais rodoviários federais (CF, art. 144, II), (vii) os policiais ferroviários federais (CF, art. 144, III) e (viii) os policiais civis (CF, art. 144, IV).</w:t>
      </w:r>
    </w:p>
    <w:p>
      <w:pPr>
        <w:ind w:left="216"/>
      </w:pPr>
      <w:r>
        <w:rPr>
          <w:b/>
          <w:color w:val="003C8C"/>
          <w:sz w:val="16"/>
        </w:rPr>
        <w:t>[ADPF 1.095, rel. min. Gilmar Mendes, j. 12.08.2025, P, DJE de 11.11.2025.]</w:t>
      </w:r>
    </w:p>
    <w:p>
      <w:r>
        <w:rPr>
          <w:color w:val="8C8C8C"/>
          <w:sz w:val="14"/>
        </w:rPr>
        <w:t>blk-003899 | cf-1988-art-134-par-4</w:t>
      </w:r>
      <w:r>
        <w:rPr>
          <w:color w:val="0050A0"/>
          <w:sz w:val="14"/>
        </w:rPr>
        <w:t xml:space="preserve"> | ADI 7.727</w:t>
      </w:r>
      <w:r>
        <w:rPr>
          <w:color w:val="0050A0"/>
          <w:sz w:val="14"/>
        </w:rPr>
        <w:t xml:space="preserve"> | rel. Flávio Dino</w:t>
      </w:r>
    </w:p>
    <w:p>
      <w:pPr>
        <w:ind w:left="216"/>
      </w:pPr>
      <w:r>
        <w:rPr>
          <w:sz w:val="18"/>
        </w:rPr>
        <w:t>A questão em discussão consiste em saber se as regras de aposentação das mulheres policiais civis e federais introduzidas pela EC nº 103/2019, ao exigirem de forma indistinta a ambos os sexos a “idade mínima de 55 (cinquenta e cinco) anos”, bem como “52 (cinquenta e dois) anos de idade, se mulher”, na hipótese da fórmula idade+pedágio (período adicional de contribuição) se amoldam aos preceitos constitucionais da igualdade material. Confrontados os específicos preceitos direcionados a policiais civis e federais com o regramento geral introduzido pela EC nº 103/2019, bem como à luz da praxe constitucional observada desde 1988, não se vislumbra justificativa suficiente para que os requisitos exigidos das servidoras policiais deixem de contemplar a necessária diferenciação de gênero. Os dispo</w:t>
      </w:r>
    </w:p>
    <w:p>
      <w:pPr>
        <w:ind w:left="216"/>
      </w:pPr>
      <w:r>
        <w:rPr>
          <w:b/>
          <w:color w:val="003C8C"/>
          <w:sz w:val="16"/>
        </w:rPr>
        <w:t>[ADI 7.727 MC-REF, rel. min. Flávio Dino, j. 25.04.2025, P, DJE de 07.05.2025.]</w:t>
      </w:r>
    </w:p>
    <w:p>
      <w:r>
        <w:rPr>
          <w:b/>
          <w:color w:val="B46400"/>
          <w:sz w:val="16"/>
        </w:rPr>
        <w:t>CONTROLE CONCENTRADO</w:t>
      </w:r>
    </w:p>
    <w:p>
      <w:r>
        <w:rPr>
          <w:color w:val="8C8C8C"/>
          <w:sz w:val="14"/>
        </w:rPr>
        <w:t>blk-003900 | cf-1988-art-134-par-4</w:t>
      </w:r>
      <w:r>
        <w:rPr>
          <w:color w:val="0050A0"/>
          <w:sz w:val="14"/>
        </w:rPr>
        <w:t xml:space="preserve"> | ADI 7.494</w:t>
      </w:r>
      <w:r>
        <w:rPr>
          <w:color w:val="0050A0"/>
          <w:sz w:val="14"/>
        </w:rPr>
        <w:t xml:space="preserve"> | rel. Cármen Lúcia</w:t>
      </w:r>
    </w:p>
    <w:p>
      <w:pPr>
        <w:ind w:left="216"/>
      </w:pPr>
      <w:r>
        <w:rPr>
          <w:sz w:val="18"/>
        </w:rPr>
        <w:t>É incompatível com o regime da aposentadoria especial por exercício da atividade de risco, análoga à dos policiais, a atuação dos membros do Ministério Público e dos ocupantes de cargos no Poder Judiciário, Defensoria Pública, Procuradores do Estado, Procuradores dos Municípios, Oficiais de Justiça e Auditores Fiscais de Tributos estaduais por contrariedade aos §§ 4º e 4º-B do art. 40 da Constituição da República. [ADI 7.494, rel. min. Cármen Lúcia, j. 04.04.2024, P, DJE de 10.04.2024.]</w:t>
        <w:br/>
        <w:t>O regime constitucional da aposentadoria especial, com as significativas modificações promovidas pela EC 103/2019, admite uma relevante margem de conformação ao Legislador Estadual, a quem cabe assentar, em lei complementar, os critérios diferenciados para a concessão de benefícios previdenciários, desde qu</w:t>
      </w:r>
    </w:p>
    <w:p>
      <w:pPr>
        <w:ind w:left="216"/>
      </w:pPr>
      <w:r>
        <w:rPr>
          <w:b/>
          <w:color w:val="003C8C"/>
          <w:sz w:val="16"/>
        </w:rPr>
        <w:t>[ADI 6.917, rel. min. Alexandre de Moraes, j. 21-3-2022, P, DJE de 29-3-2022.]</w:t>
      </w:r>
    </w:p>
    <w:p>
      <w:r>
        <w:rPr>
          <w:b/>
          <w:color w:val="B46400"/>
          <w:sz w:val="16"/>
        </w:rPr>
        <w:t>CONTROLE CONCENTRADO</w:t>
      </w:r>
    </w:p>
    <w:p>
      <w:r>
        <w:rPr>
          <w:color w:val="8C8C8C"/>
          <w:sz w:val="14"/>
        </w:rPr>
        <w:t>blk-003901 | cf-1988-art-134-par-4</w:t>
      </w:r>
      <w:r>
        <w:rPr>
          <w:color w:val="0050A0"/>
          <w:sz w:val="14"/>
        </w:rPr>
        <w:t xml:space="preserve"> | ADI 3.817</w:t>
      </w:r>
      <w:r>
        <w:rPr>
          <w:color w:val="0050A0"/>
          <w:sz w:val="14"/>
        </w:rPr>
        <w:t xml:space="preserve"> | rel. Cármen Lúcia</w:t>
      </w:r>
    </w:p>
    <w:p>
      <w:pPr>
        <w:ind w:left="216"/>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da Constituição da República: inconstitucionalidade configurada.</w:t>
      </w:r>
    </w:p>
    <w:p>
      <w:pPr>
        <w:ind w:left="216"/>
      </w:pPr>
      <w:r>
        <w:rPr>
          <w:b/>
          <w:color w:val="003C8C"/>
          <w:sz w:val="16"/>
        </w:rPr>
        <w:t>[ADI 3.817, rel. min. Cármen Lúcia, j. 13-11-2008, P, DJE de 3-4-2009.]</w:t>
      </w:r>
    </w:p>
    <w:p>
      <w:r>
        <w:rPr>
          <w:b/>
          <w:color w:val="B46400"/>
          <w:sz w:val="16"/>
        </w:rPr>
        <w:t>CONTROLE CONCENTRADO</w:t>
      </w:r>
    </w:p>
    <w:p>
      <w:r>
        <w:rPr>
          <w:color w:val="8C8C8C"/>
          <w:sz w:val="14"/>
        </w:rPr>
        <w:t>blk-003902 | cf-1988-art-134-par-4</w:t>
      </w:r>
      <w:r>
        <w:rPr>
          <w:color w:val="0050A0"/>
          <w:sz w:val="14"/>
        </w:rPr>
        <w:t xml:space="preserve"> | RE 567.110</w:t>
      </w:r>
      <w:r>
        <w:rPr>
          <w:color w:val="0050A0"/>
          <w:sz w:val="14"/>
        </w:rPr>
        <w:t xml:space="preserve"> | rel. Cármen Lúcia</w:t>
      </w:r>
    </w:p>
    <w:p>
      <w:pPr>
        <w:ind w:left="216"/>
      </w:pPr>
      <w:r>
        <w:rPr>
          <w:sz w:val="18"/>
        </w:rPr>
        <w:t>= RE 567.110, rel. min. Cármen Lúcia, j. 13-10-2010, P, DJE de 11-4-2011, Tema 26</w:t>
      </w:r>
    </w:p>
    <w:p>
      <w:r>
        <w:rPr>
          <w:b/>
          <w:color w:val="B46400"/>
          <w:sz w:val="16"/>
        </w:rPr>
        <w:t>REPERCUSSAO GERAL</w:t>
      </w:r>
    </w:p>
    <w:p>
      <w:r>
        <w:rPr>
          <w:color w:val="8C8C8C"/>
          <w:sz w:val="14"/>
        </w:rPr>
        <w:t>blk-003903 | cf-1988-art-134-par-4</w:t>
      </w:r>
      <w:r>
        <w:rPr>
          <w:color w:val="0050A0"/>
          <w:sz w:val="14"/>
        </w:rPr>
        <w:t xml:space="preserve"> | ADI 3.817</w:t>
      </w:r>
      <w:r>
        <w:rPr>
          <w:color w:val="0050A0"/>
          <w:sz w:val="14"/>
        </w:rPr>
        <w:t xml:space="preserve"> | rel. Cármen Lúcia</w:t>
      </w:r>
    </w:p>
    <w:p>
      <w:pPr>
        <w:ind w:left="216"/>
      </w:pPr>
      <w:r>
        <w:rPr>
          <w:sz w:val="18"/>
        </w:rPr>
        <w:t>Previdenciário. Recepção constitucional do art. 1º, I, da LC 51/1985. Adoção de requisitos e critérios diferenciados para a concessão de aposentadoria a servidores cujas atividades não são exercidas exclusivamente sob condições especiais que prejudiquem a saúde ou a integridade física. Reiteração do posicionamento assentado no julgamento da ADI 3.817, rel. min. Cármen Lúcia, da recepção do inciso I do art. 1º da LC 51/1985 pela Constituição. O Tribunal a quo reconheceu, corretamente, o direito do recorrido de se aposentar na forma especial prevista na LC 51/1985, por terem sido cumpridos todos os requisitos exigidos pela lei.</w:t>
        <w:br/>
        <w:t>[RE 567.110, rel. min. Cármen Lúcia, j. 13-10-2010, P, DJE de 11-4-2011, Tema 26, com mérito julgado.] = ADI 3.817, rel. min. Cármen Lúcia, j. 13-11-2008, P, DJE de 3</w:t>
      </w:r>
    </w:p>
    <w:p>
      <w:pPr>
        <w:ind w:left="216"/>
      </w:pPr>
      <w:r>
        <w:rPr>
          <w:b/>
          <w:color w:val="003C8C"/>
          <w:sz w:val="16"/>
        </w:rPr>
        <w:t>[RE 1.526.375 ED, rel. min. Alexandre de Moraes, j. 12.03.2025, 1ª T, DJE de 19.03.2025.]</w:t>
      </w:r>
    </w:p>
    <w:p>
      <w:r>
        <w:rPr>
          <w:b/>
          <w:color w:val="B46400"/>
          <w:sz w:val="16"/>
        </w:rPr>
        <w:t>JULGADOS CORRELATOS</w:t>
      </w:r>
    </w:p>
    <w:p>
      <w:r>
        <w:rPr>
          <w:color w:val="8C8C8C"/>
          <w:sz w:val="14"/>
        </w:rPr>
        <w:t>blk-003904 | cf-1988-art-134-par-4</w:t>
      </w:r>
      <w:r>
        <w:rPr>
          <w:color w:val="0050A0"/>
          <w:sz w:val="14"/>
        </w:rPr>
        <w:t xml:space="preserve"> | rel. Rosa Weber</w:t>
      </w:r>
    </w:p>
    <w:p>
      <w:pPr>
        <w:ind w:left="216"/>
      </w:pPr>
      <w:r>
        <w:rPr>
          <w:sz w:val="18"/>
        </w:rPr>
        <w:t>À luz do art. 40, § 4º-B, da Magna Carta, introduzido pela Emenda Constitucional 103/2019, o tempo de serviço prestado às Forças Armadas não se inclui no rol taxativo de cargos que podem ensejar a concessão de aposentadoria especial por exposição a atividade de risco.</w:t>
      </w:r>
    </w:p>
    <w:p>
      <w:pPr>
        <w:ind w:left="216"/>
      </w:pPr>
      <w:r>
        <w:rPr>
          <w:b/>
          <w:color w:val="003C8C"/>
          <w:sz w:val="16"/>
        </w:rPr>
        <w:t>[MI 6.103 AgR, rel. min. Rosa Weber, j. 24-8-2020, P, DJE de 17-9-2020.]</w:t>
      </w:r>
    </w:p>
    <w:p>
      <w:r>
        <w:rPr>
          <w:b/>
          <w:color w:val="B46400"/>
          <w:sz w:val="16"/>
        </w:rPr>
        <w:t>JULGADOS CORRELATOS</w:t>
      </w:r>
    </w:p>
    <w:p>
      <w:r>
        <w:rPr>
          <w:color w:val="8C8C8C"/>
          <w:sz w:val="14"/>
        </w:rPr>
        <w:t>blk-003905 | cf-1988-art-134-par-4</w:t>
      </w:r>
      <w:r>
        <w:rPr>
          <w:color w:val="0050A0"/>
          <w:sz w:val="14"/>
        </w:rPr>
        <w:t xml:space="preserve"> | rel. Marco Aurélio</w:t>
      </w:r>
    </w:p>
    <w:p>
      <w:pPr>
        <w:ind w:left="216"/>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w:t>
      </w:r>
    </w:p>
    <w:p>
      <w:pPr>
        <w:ind w:left="216"/>
      </w:pPr>
      <w:r>
        <w:rPr>
          <w:b/>
          <w:color w:val="003C8C"/>
          <w:sz w:val="16"/>
        </w:rPr>
        <w:t>[MI 6.816 AgR, rel. min. Marco Aurélio, j. 29-5-2020, P, DJE de 17-6-2020.]</w:t>
      </w:r>
    </w:p>
    <w:p>
      <w:r>
        <w:rPr>
          <w:b/>
          <w:color w:val="B46400"/>
          <w:sz w:val="16"/>
        </w:rPr>
        <w:t>JULGADOS CORRELATOS</w:t>
      </w:r>
    </w:p>
    <w:p>
      <w:r>
        <w:rPr>
          <w:color w:val="8C8C8C"/>
          <w:sz w:val="14"/>
        </w:rPr>
        <w:t>blk-003906 | cf-1988-art-134-par-4</w:t>
      </w:r>
    </w:p>
    <w:p>
      <w:pPr>
        <w:ind w:left="216"/>
      </w:pPr>
      <w:r>
        <w:rPr>
          <w:sz w:val="18"/>
        </w:rPr>
        <w:t>Diante do caráter aberto da expressão atividades de risco (art. 40, § 4º, II, da Constituição) e da relativa liberdade de conformação do legislador, somente há omissão inconstitucional nos casos em que a periculosidade é inequivocamente inerente ao ofício. A eventual exposição a situações de risco a que podem estar sujeitos os guardas municipais e, de resto, diversas outras categorias, não garante direito subjetivo constitucional à aposentadoria especial. A percepção de gratificações ou adicionais de periculosidade, assim como o porte de arma de fogo, não são suficientes para reconhecer o direito à aposentadoria especial, em razão da autonomia entre o vínculo funcional e o previdenciário.</w:t>
      </w:r>
    </w:p>
    <w:p>
      <w:pPr>
        <w:ind w:left="216"/>
      </w:pPr>
      <w:r>
        <w:rPr>
          <w:b/>
          <w:color w:val="003C8C"/>
          <w:sz w:val="16"/>
        </w:rPr>
        <w:t>[MI 6.770 AgR, red. do ac. min. Roberto Barroso, j. 20-6-2018, P, DJE de 26-11-2018.]</w:t>
      </w:r>
    </w:p>
    <w:p>
      <w:r>
        <w:rPr>
          <w:b/>
          <w:color w:val="B46400"/>
          <w:sz w:val="16"/>
        </w:rPr>
        <w:t>JULGADOS CORRELATOS</w:t>
      </w:r>
    </w:p>
    <w:p>
      <w:r>
        <w:rPr>
          <w:color w:val="8C8C8C"/>
          <w:sz w:val="14"/>
        </w:rPr>
        <w:t>blk-003907 | cf-1988-art-134-par-4</w:t>
      </w:r>
    </w:p>
    <w:p>
      <w:pPr>
        <w:ind w:left="216"/>
      </w:pPr>
      <w:r>
        <w:rPr>
          <w:sz w:val="18"/>
        </w:rPr>
        <w:t>Diante do caráter aberto da expressão atividades de risco (art. 40, § 4º, II, da Constituição) e da relativa liberdade de conformação do legislador, somente há omissão inconstitucional quando a periculosidade seja inequivocamente inerente ao ofício. A eventual exposição a situações de risco – a que podem estar sujeitos os oficiais de Justiça e, de resto, diversas categorias de servidores públicos – não garante direito subjetivo constitucional à aposentadoria especial. A percepção de gratificações ou adicionais de periculosidade, assim como o porte de arma de fogo não são, por si sós, suficientes para reconhecer o direito à aposentadoria especial, em razão da autonomia entre o vínculo funcional e o previdenciário. Voto pela denegação da ordem, sem prejuízo da possibilidade, em tese, de futu</w:t>
      </w:r>
    </w:p>
    <w:p>
      <w:pPr>
        <w:ind w:left="216"/>
      </w:pPr>
      <w:r>
        <w:rPr>
          <w:b/>
          <w:color w:val="003C8C"/>
          <w:sz w:val="16"/>
        </w:rPr>
        <w:t>[MI 833, red. do ac. min. Roberto Barroso, j. 11-6-2015, P, DJE de 30-9-2015.]</w:t>
      </w:r>
    </w:p>
    <w:p>
      <w:r>
        <w:rPr>
          <w:b/>
          <w:color w:val="B46400"/>
          <w:sz w:val="16"/>
        </w:rPr>
        <w:t>JULGADOS CORRELATOS</w:t>
      </w:r>
    </w:p>
    <w:p>
      <w:r>
        <w:rPr>
          <w:color w:val="8C8C8C"/>
          <w:sz w:val="14"/>
        </w:rPr>
        <w:t>blk-003908 | cf-1988-art-134-par-4</w:t>
      </w:r>
      <w:r>
        <w:rPr>
          <w:color w:val="0050A0"/>
          <w:sz w:val="14"/>
        </w:rPr>
        <w:t xml:space="preserve"> | rel. Cármen Lúcia</w:t>
      </w:r>
    </w:p>
    <w:p>
      <w:pPr>
        <w:ind w:left="216"/>
      </w:pPr>
      <w:r>
        <w:rPr>
          <w:sz w:val="18"/>
        </w:rPr>
        <w:t>Aposentadoria especial de policial. Atividade de risco. (...) Impossibilidade de conjugação do sistema da LC 51/1985 com o do art. 57 da Lei 8.213/1991, para, com isso, cogitar-se de idade mínima para aposentação.</w:t>
      </w:r>
    </w:p>
    <w:p>
      <w:pPr>
        <w:ind w:left="216"/>
      </w:pPr>
      <w:r>
        <w:rPr>
          <w:b/>
          <w:color w:val="003C8C"/>
          <w:sz w:val="16"/>
        </w:rPr>
        <w:t>[MI 4.528 AgR, rel. min. Cármen Lúcia, j. 13-6-2012, P, DJE de 1º-8-2012.]</w:t>
      </w:r>
    </w:p>
    <w:p>
      <w:r>
        <w:rPr>
          <w:b/>
          <w:color w:val="B46400"/>
          <w:sz w:val="16"/>
        </w:rPr>
        <w:t>JULGADOS CORRELATOS</w:t>
      </w:r>
    </w:p>
    <w:p>
      <w:r>
        <w:rPr>
          <w:color w:val="8C8C8C"/>
          <w:sz w:val="14"/>
        </w:rPr>
        <w:t>blk-003909 | cf-1988-art-134-par-4</w:t>
      </w:r>
      <w:r>
        <w:rPr>
          <w:color w:val="0050A0"/>
          <w:sz w:val="14"/>
        </w:rPr>
        <w:t xml:space="preserve"> | RE 428.511</w:t>
      </w:r>
      <w:r>
        <w:rPr>
          <w:color w:val="0050A0"/>
          <w:sz w:val="14"/>
        </w:rPr>
        <w:t xml:space="preserve"> | rel. Teori Zavascki</w:t>
      </w:r>
    </w:p>
    <w:p>
      <w:pPr>
        <w:ind w:left="216"/>
      </w:pPr>
      <w:r>
        <w:rPr>
          <w:sz w:val="18"/>
        </w:rPr>
        <w:t>= MI 2.787 AgR-segundo, rel. min. Teori Zavascki, j. 24-4-2013, P, DJE de 27-5-2013</w:t>
        <w:b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pPr>
        <w:ind w:left="216"/>
      </w:pPr>
      <w:r>
        <w:rPr>
          <w:b/>
          <w:color w:val="003C8C"/>
          <w:sz w:val="16"/>
        </w:rPr>
        <w:t>[RE 428.511 AgR, rel. min. Sepúlveda Pertence, j. 14-2-2006, 1ª T, DJ de 17-3-2006.]</w:t>
      </w:r>
    </w:p>
    <w:p>
      <w:r>
        <w:rPr>
          <w:b/>
          <w:color w:val="B46400"/>
          <w:sz w:val="16"/>
        </w:rPr>
        <w:t>JULGADOS CORRELATOS</w:t>
      </w:r>
    </w:p>
    <w:p>
      <w:r>
        <w:rPr>
          <w:color w:val="8C8C8C"/>
          <w:sz w:val="14"/>
        </w:rPr>
        <w:t>blk-003910 | cf-1988-art-134-par-4</w:t>
      </w:r>
      <w:r>
        <w:rPr>
          <w:color w:val="0050A0"/>
          <w:sz w:val="14"/>
        </w:rPr>
        <w:t xml:space="preserve"> | RE 433.305</w:t>
      </w:r>
      <w:r>
        <w:rPr>
          <w:color w:val="0050A0"/>
          <w:sz w:val="14"/>
        </w:rPr>
        <w:t xml:space="preserve"> | rel. Sepúlveda Pertence</w:t>
      </w:r>
    </w:p>
    <w:p>
      <w:pPr>
        <w:ind w:left="216"/>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16"/>
      </w:pPr>
      <w:r>
        <w:rPr>
          <w:b/>
          <w:color w:val="003C8C"/>
          <w:sz w:val="16"/>
        </w:rPr>
        <w:t>[RE 433.305, rel. min. Sepúlveda Pertence, j. 14-2-2006, 1ª T, DJ de 10-3-2006.]</w:t>
      </w:r>
    </w:p>
    <w:p>
      <w:r>
        <w:rPr>
          <w:b/>
          <w:color w:val="B46400"/>
          <w:sz w:val="16"/>
        </w:rPr>
        <w:t>SUMULA VINCULANTE</w:t>
      </w:r>
    </w:p>
    <w:p>
      <w:r>
        <w:rPr>
          <w:color w:val="8C8C8C"/>
          <w:sz w:val="14"/>
        </w:rPr>
        <w:t>blk-003911 | cf-1988-art-134-par-4</w:t>
      </w:r>
    </w:p>
    <w:p>
      <w:pPr>
        <w:ind w:left="216"/>
      </w:pPr>
      <w:r>
        <w:rPr>
          <w:sz w:val="18"/>
        </w:rPr>
        <w:t>Aplicam-se ao servidor público, no que couber, as regras do regime geral da previdência social sobre aposentadoria especial de que trata o art. 40, § 4º, III, da CF, até a edição de lei complementar específica.</w:t>
      </w:r>
    </w:p>
    <w:p>
      <w:pPr>
        <w:ind w:left="216"/>
      </w:pPr>
      <w:r>
        <w:rPr>
          <w:b/>
          <w:color w:val="003C8C"/>
          <w:sz w:val="16"/>
        </w:rPr>
        <w:t>[Súmula Vinculante 33.]</w:t>
      </w:r>
    </w:p>
    <w:p>
      <w:r>
        <w:rPr>
          <w:b/>
          <w:color w:val="B46400"/>
          <w:sz w:val="16"/>
        </w:rPr>
        <w:t>CONTROLE CONCENTRADO</w:t>
      </w:r>
    </w:p>
    <w:p>
      <w:r>
        <w:rPr>
          <w:color w:val="8C8C8C"/>
          <w:sz w:val="14"/>
        </w:rPr>
        <w:t>blk-003912 | cf-1988-art-134-par-4</w:t>
      </w:r>
      <w:r>
        <w:rPr>
          <w:color w:val="0050A0"/>
          <w:sz w:val="14"/>
        </w:rPr>
        <w:t xml:space="preserve"> | ADI 3.817</w:t>
      </w:r>
      <w:r>
        <w:rPr>
          <w:color w:val="0050A0"/>
          <w:sz w:val="14"/>
        </w:rPr>
        <w:t xml:space="preserve"> | rel. Cármen Lúcia</w:t>
      </w:r>
    </w:p>
    <w:p>
      <w:pPr>
        <w:ind w:left="216"/>
      </w:pPr>
      <w:r>
        <w:rPr>
          <w:sz w:val="18"/>
        </w:rPr>
        <w:t>O art. 1º da LC federal 51/1985, que dispõe que o policial será aposentado voluntariamente, com proventos integrais, após trinta anos de serviço, desde que conte pelo menos vinte anos de exercício em cargo de natureza estritamente policial, foi recepcionado pela Constituição da República de 1988. A combinação desse dispositivo com o art. 3º da Lei distrital 3.556/2005 autoriza a contagem do período de vinte anos previsto na LC 51/1985 sem que o servidor público tenha, necessariamente, exercido atividades de natureza estritamente policial, expondo sua integridade física a risco, pressuposto para o reconhecimento da aposentadoria especial do art. 40, § 4º, da Constituição da República: inconstitucionalidade configurada.</w:t>
      </w:r>
    </w:p>
    <w:p>
      <w:pPr>
        <w:ind w:left="216"/>
      </w:pPr>
      <w:r>
        <w:rPr>
          <w:b/>
          <w:color w:val="003C8C"/>
          <w:sz w:val="16"/>
        </w:rPr>
        <w:t>[ADI 3.817, rel. min. Cármen Lúcia, j. 13-11-2008, P, DJE de 3-4-2009.]</w:t>
      </w:r>
    </w:p>
    <w:p>
      <w:r>
        <w:rPr>
          <w:b/>
          <w:color w:val="B46400"/>
          <w:sz w:val="16"/>
        </w:rPr>
        <w:t>CONTROLE CONCENTRADO</w:t>
      </w:r>
    </w:p>
    <w:p>
      <w:r>
        <w:rPr>
          <w:color w:val="8C8C8C"/>
          <w:sz w:val="14"/>
        </w:rPr>
        <w:t>blk-003913 | cf-1988-art-134-par-4</w:t>
      </w:r>
      <w:r>
        <w:rPr>
          <w:color w:val="0050A0"/>
          <w:sz w:val="14"/>
        </w:rPr>
        <w:t xml:space="preserve"> | RE 567.110</w:t>
      </w:r>
      <w:r>
        <w:rPr>
          <w:color w:val="0050A0"/>
          <w:sz w:val="14"/>
        </w:rPr>
        <w:t xml:space="preserve"> | rel. Cármen Lúcia</w:t>
      </w:r>
    </w:p>
    <w:p>
      <w:pPr>
        <w:ind w:left="216"/>
      </w:pPr>
      <w:r>
        <w:rPr>
          <w:sz w:val="18"/>
        </w:rPr>
        <w:t>= RE 567.110, rel. min. Cármen Lúcia, j. 13-10-2010, P, DJE de 11-4-2011, Tema 26</w:t>
      </w:r>
    </w:p>
    <w:p>
      <w:r>
        <w:rPr>
          <w:b/>
          <w:color w:val="B46400"/>
          <w:sz w:val="16"/>
        </w:rPr>
        <w:t>REPERCUSSAO GERAL</w:t>
      </w:r>
    </w:p>
    <w:p>
      <w:r>
        <w:rPr>
          <w:color w:val="8C8C8C"/>
          <w:sz w:val="14"/>
        </w:rPr>
        <w:t>blk-003914 | cf-1988-art-134-par-4</w:t>
      </w:r>
      <w:r>
        <w:rPr>
          <w:color w:val="0050A0"/>
          <w:sz w:val="14"/>
        </w:rPr>
        <w:t xml:space="preserve"> | RE 1.014.286</w:t>
      </w:r>
    </w:p>
    <w:p>
      <w:pPr>
        <w:ind w:left="216"/>
      </w:pPr>
      <w:r>
        <w:rPr>
          <w:sz w:val="18"/>
        </w:rPr>
        <w:t>Até a edição da Emenda Constitucional 103/2019, o direito à conversão, em tempo comum, do prestado sob condições especiais que prejudiquem a saúde ou a integridade física de servidor público decorre da previsão de adoção de requisitos e critérios diferenciados para a jubilação daquele enquadrado na hipótese prevista no então vigente inciso III do § 4º do art. 40 da Constituição da República, devendo ser aplicadas as normas do regime geral de previdência social relativas à aposentadoria especial contidas na Lei 8.213/1991 para viabilizar sua concretização enquanto não sobrevier lei complementar disciplinadora da matéria. Após a vigência da EC 103/2019, o direito à conversão em tempo comum, do prestado sob condições especiais pelos servidores obedecerá à legislação complementar dos entes fed</w:t>
      </w:r>
    </w:p>
    <w:p>
      <w:pPr>
        <w:ind w:left="216"/>
      </w:pPr>
      <w:r>
        <w:rPr>
          <w:b/>
          <w:color w:val="003C8C"/>
          <w:sz w:val="16"/>
        </w:rPr>
        <w:t>[RE 1.014.286, red. do ac. min. Edson Fachin, j. 31-8-2020, P, DJE de 24-9-2020, Tema 942, com mérito julgado.]</w:t>
      </w:r>
    </w:p>
    <w:p>
      <w:r>
        <w:rPr>
          <w:b/>
          <w:color w:val="B46400"/>
          <w:sz w:val="16"/>
        </w:rPr>
        <w:t>REPERCUSSAO GERAL</w:t>
      </w:r>
    </w:p>
    <w:p>
      <w:r>
        <w:rPr>
          <w:color w:val="8C8C8C"/>
          <w:sz w:val="14"/>
        </w:rPr>
        <w:t>blk-003915 | cf-1988-art-134-par-4</w:t>
      </w:r>
      <w:r>
        <w:rPr>
          <w:color w:val="0050A0"/>
          <w:sz w:val="14"/>
        </w:rPr>
        <w:t xml:space="preserve"> | RE 791.961</w:t>
      </w:r>
      <w:r>
        <w:rPr>
          <w:color w:val="0050A0"/>
          <w:sz w:val="14"/>
        </w:rPr>
        <w:t xml:space="preserve"> | rel. Dias Toffoli</w:t>
      </w:r>
    </w:p>
    <w:p>
      <w:pPr>
        <w:ind w:left="216"/>
      </w:pPr>
      <w:r>
        <w:rPr>
          <w:sz w:val="18"/>
        </w:rPr>
        <w:t>(...) é constitucional a vedação de continuidade da percepção de aposentadoria especial se o beneficiário permanece laborando em atividade especial ou a ela retorna, seja essa atividade especial aquela que ensejou a aposentação precoce ou não; nas hipóteses em que o segurado solicitar a aposentadoria e continuar a exercer o labor especial, a data de início do benefício será a data de entrada do requerimento, remontando a esse marco, inclusive, os efeitos financeiros; efetivada, contudo, seja na via administrativa, seja na judicial, a implantação do benefício, uma vez verificada a continuidade ou o retorno ao labor nocivo, cessará o benefício previdenciário em questão.</w:t>
      </w:r>
    </w:p>
    <w:p>
      <w:pPr>
        <w:ind w:left="216"/>
      </w:pPr>
      <w:r>
        <w:rPr>
          <w:b/>
          <w:color w:val="003C8C"/>
          <w:sz w:val="16"/>
        </w:rPr>
        <w:t>[RE 791.961, rel. min. Dias Toffoli, j. 8-6-2020, P, DJE de 19-8-2020, Tema 709, com mérito julgado.]</w:t>
      </w:r>
    </w:p>
    <w:p>
      <w:r>
        <w:rPr>
          <w:b/>
          <w:color w:val="B46400"/>
          <w:sz w:val="16"/>
        </w:rPr>
        <w:t>REPERCUSSAO GERAL</w:t>
      </w:r>
    </w:p>
    <w:p>
      <w:r>
        <w:rPr>
          <w:color w:val="8C8C8C"/>
          <w:sz w:val="14"/>
        </w:rPr>
        <w:t>blk-003916 | cf-1988-art-134-par-4</w:t>
      </w:r>
      <w:r>
        <w:rPr>
          <w:color w:val="0050A0"/>
          <w:sz w:val="14"/>
        </w:rPr>
        <w:t xml:space="preserve"> | ARE 1.450.142</w:t>
      </w:r>
      <w:r>
        <w:rPr>
          <w:color w:val="0050A0"/>
          <w:sz w:val="14"/>
        </w:rPr>
        <w:t xml:space="preserve"> | rel. Luís Roberto Barroso</w:t>
      </w:r>
    </w:p>
    <w:p>
      <w:pPr>
        <w:ind w:left="216"/>
      </w:pPr>
      <w:r>
        <w:rPr>
          <w:sz w:val="18"/>
        </w:rPr>
        <w:t>A orientação jurisprudencial do Supremo Tribunal Federal é no sentido de que o Tema 942 da repercussão geral, que tem como base o art. 40, § 4º, III, da Constituição, não se aplica aos servidores militares.</w:t>
      </w:r>
    </w:p>
    <w:p>
      <w:pPr>
        <w:ind w:left="216"/>
      </w:pPr>
      <w:r>
        <w:rPr>
          <w:b/>
          <w:color w:val="003C8C"/>
          <w:sz w:val="16"/>
        </w:rPr>
        <w:t>[ARE 1.450.142 ED-AgR, rel. min. Luís Roberto Barroso, j. 2-10-2023, 1ª T, DJE de 18-10-2023.]</w:t>
      </w:r>
    </w:p>
    <w:p>
      <w:pPr>
        <w:pStyle w:val="Heading1"/>
      </w:pPr>
      <w:r>
        <w:t>Art. 130</w:t>
      </w:r>
    </w:p>
    <w:p>
      <w:r>
        <w:rPr>
          <w:color w:val="8C8C8C"/>
          <w:sz w:val="14"/>
        </w:rPr>
        <w:t>blk-003917 | cf-1988-art-130-par-3-inc-5</w:t>
      </w:r>
      <w:r>
        <w:rPr>
          <w:color w:val="0050A0"/>
          <w:sz w:val="14"/>
        </w:rPr>
        <w:t xml:space="preserve"> | rel. Marco Aurélio</w:t>
      </w:r>
    </w:p>
    <w:p>
      <w:pPr>
        <w:ind w:left="216"/>
      </w:pPr>
      <w:r>
        <w:rPr>
          <w:sz w:val="18"/>
        </w:rPr>
        <w:t>Com o advento da Emenda Constitucional 103, de 12 de novembro de 2019, tendo em vista a competência legislativa concorrente de cada ente para estabelecer, mediante lei complementar, idade e tempo de contribuição diferenciados para aposentadoria especial no regime próprio, não cabe ao Supremo julgar mandado de injunção formalizado por servidor de ente federado, voltado a suprir a omissão normativa – artigo 40, parágrafos 4º-A, 4º-B e 4º-C, da Carta da República. [MI 6.816 AgR, rel. min. Marco Aurélio, j. 29-5-2020, P, DJE de 17-6-2020.]</w:t>
        <w:br/>
        <w:t>O mandado de injunção não é a ação jurídica adequada para assegurar a contagem e a averbação do tempo de serviço trabalhado em condições especiais nos assentamentos funcionais de servidor público.</w:t>
      </w:r>
    </w:p>
    <w:p>
      <w:pPr>
        <w:ind w:left="216"/>
      </w:pPr>
      <w:r>
        <w:rPr>
          <w:b/>
          <w:color w:val="003C8C"/>
          <w:sz w:val="16"/>
        </w:rPr>
        <w:t>[MI 3.881 AgR, rel. min. Cármen Lúcia, j. 20-10-2011, P, DJE de 21-11-2011.]</w:t>
      </w:r>
    </w:p>
    <w:p>
      <w:r>
        <w:rPr>
          <w:color w:val="8C8C8C"/>
          <w:sz w:val="14"/>
        </w:rPr>
        <w:t>blk-003918 | cf-1988-art-130-par-3-inc-5</w:t>
      </w:r>
      <w:r>
        <w:rPr>
          <w:color w:val="0050A0"/>
          <w:sz w:val="14"/>
        </w:rPr>
        <w:t xml:space="preserve"> | rel. Cármen Lúcia</w:t>
      </w:r>
    </w:p>
    <w:p>
      <w:pPr>
        <w:ind w:left="216"/>
      </w:pPr>
      <w:r>
        <w:rPr>
          <w:sz w:val="18"/>
        </w:rPr>
        <w:t>= MI 2.140 AgR, red. do ac. min. Luiz Fux, j. 6-3-2013, P, DJE de 27-8-2013</w:t>
        <w:br/>
        <w:t>Aposentadoria especial de servidor público. Art. 40, § 4º, da CF. Aplicação do art. 57 da Lei 8.213/1991. A inexistência de norma estadual que estabeleça critérios para a aferição das condições especiais de trabalho que prejudiquem a saúde ou integridade física dos servidores públicos não impede o julgamento do mandado de injunção. A indefinição desses critérios decorre da omissão legislativa objeto do mandado de injunção.</w:t>
      </w:r>
    </w:p>
    <w:p>
      <w:pPr>
        <w:ind w:left="216"/>
      </w:pPr>
      <w:r>
        <w:rPr>
          <w:b/>
          <w:color w:val="003C8C"/>
          <w:sz w:val="16"/>
        </w:rPr>
        <w:t>[MI 1.169 AgR, rel. min. Cármen Lúcia, j. 1º-8-2011, P, DJE de 22-8-2011.]</w:t>
      </w:r>
    </w:p>
    <w:p>
      <w:r>
        <w:rPr>
          <w:color w:val="8C8C8C"/>
          <w:sz w:val="14"/>
        </w:rPr>
        <w:t>blk-003919 | cf-1988-art-130-par-3-inc-5</w:t>
      </w:r>
      <w:r>
        <w:rPr>
          <w:color w:val="0050A0"/>
          <w:sz w:val="14"/>
        </w:rPr>
        <w:t xml:space="preserve"> | rel. Cármen Lúcia</w:t>
      </w:r>
    </w:p>
    <w:p>
      <w:pPr>
        <w:ind w:left="216"/>
      </w:pPr>
      <w:r>
        <w:rPr>
          <w:sz w:val="18"/>
        </w:rPr>
        <w:t>Aposentadoria especial de servidor público distrital. Art. 40, § 4º, III, da Constituição da República. (...) A competência concorrente para legislar sobre previdência social não afasta a necessidade de tratamento uniforme das exceções às regras de aposentadoria dos servidores públicos. Necessidade de atuação normativa da União para a edição de norma regulamentadora de caráter nacional.</w:t>
      </w:r>
    </w:p>
    <w:p>
      <w:pPr>
        <w:ind w:left="216"/>
      </w:pPr>
      <w:r>
        <w:rPr>
          <w:b/>
          <w:color w:val="003C8C"/>
          <w:sz w:val="16"/>
        </w:rPr>
        <w:t>[MI 1.832 AgR, rel. min. Cármen Lúcia, j. 24-3-2011, P, DJE de 18-5-2011.]</w:t>
      </w:r>
    </w:p>
    <w:p>
      <w:r>
        <w:rPr>
          <w:color w:val="8C8C8C"/>
          <w:sz w:val="14"/>
        </w:rPr>
        <w:t>blk-003920 | cf-1988-art-130-par-3-inc-5</w:t>
      </w:r>
      <w:r>
        <w:rPr>
          <w:color w:val="0050A0"/>
          <w:sz w:val="14"/>
        </w:rPr>
        <w:t xml:space="preserve"> | rel. Joaquim Barbosa</w:t>
      </w:r>
    </w:p>
    <w:p>
      <w:pPr>
        <w:ind w:left="216"/>
      </w:pPr>
      <w:r>
        <w:rPr>
          <w:sz w:val="18"/>
        </w:rPr>
        <w:t>= MI 1.898 AgR, rel. min. Joaquim Barbosa, j. 16-5-2012, P, DJE de 1º-6-2012</w:t>
        <w:br/>
        <w:t>Servidor público. Trabalho em ambiente insalubre. Os parâmetros alusivos à aposentadoria especial, enquanto não editada a lei exigida pelo Texto Constitucional, são aqueles contidos na Lei 8.213/1991, não cabendo mesclar sistemas para, com isso, cogitar-se de idade mínima.</w:t>
      </w:r>
    </w:p>
    <w:p>
      <w:pPr>
        <w:ind w:left="216"/>
      </w:pPr>
      <w:r>
        <w:rPr>
          <w:b/>
          <w:color w:val="003C8C"/>
          <w:sz w:val="16"/>
        </w:rPr>
        <w:t>[MI 758 ED, rel. min. Marco Aurélio, j. 8-4-2010, P, DJE de 14-5-2010.]</w:t>
      </w:r>
    </w:p>
    <w:p>
      <w:r>
        <w:rPr>
          <w:color w:val="8C8C8C"/>
          <w:sz w:val="14"/>
        </w:rPr>
        <w:t>blk-003921 | cf-1988-art-130-par-3-inc-5</w:t>
      </w:r>
      <w:r>
        <w:rPr>
          <w:color w:val="0050A0"/>
          <w:sz w:val="14"/>
        </w:rPr>
        <w:t xml:space="preserve"> | RE 464.694</w:t>
      </w:r>
      <w:r>
        <w:rPr>
          <w:color w:val="0050A0"/>
          <w:sz w:val="14"/>
        </w:rPr>
        <w:t xml:space="preserve"> | rel. Gilmar Mendes</w:t>
      </w:r>
    </w:p>
    <w:p>
      <w:pPr>
        <w:ind w:left="216"/>
      </w:pPr>
      <w:r>
        <w:rPr>
          <w:sz w:val="18"/>
        </w:rPr>
        <w:t>= MI 1.038 ED, rel. min. Gilmar Mendes, j. 16-5-2012, P, DJE de 19-6-2012</w:t>
        <w:br/>
        <w:t>Servidor público: direito adquirido à contagem especial de tempo de serviço prestado em condições insalubres, vinculado ao regime geral da previdência, antes de sua transformação em estatutário, para fins de aposentadoria: o cômputo do tempo de serviço e os seus efeitos jurídicos regem-se pela lei vigente quando da sua prestação: incidência, mutatis mutandis, da Súmula 359.</w:t>
      </w:r>
    </w:p>
    <w:p>
      <w:pPr>
        <w:ind w:left="216"/>
      </w:pPr>
      <w:r>
        <w:rPr>
          <w:b/>
          <w:color w:val="003C8C"/>
          <w:sz w:val="16"/>
        </w:rPr>
        <w:t>[RE 464.694 AgR, rel. min. Sepúlveda Pertence, j. 13-2-2007, 1ª T, DJ de 27-4-2007.]</w:t>
      </w:r>
    </w:p>
    <w:p>
      <w:r>
        <w:rPr>
          <w:color w:val="8C8C8C"/>
          <w:sz w:val="14"/>
        </w:rPr>
        <w:t>blk-003922 | cf-1988-art-130-par-3-inc-5</w:t>
      </w:r>
      <w:r>
        <w:rPr>
          <w:color w:val="0050A0"/>
          <w:sz w:val="14"/>
        </w:rPr>
        <w:t xml:space="preserve"> | AI 736.438</w:t>
      </w:r>
      <w:r>
        <w:rPr>
          <w:color w:val="0050A0"/>
          <w:sz w:val="14"/>
        </w:rPr>
        <w:t xml:space="preserve"> | rel. Ayres Britto</w:t>
      </w:r>
    </w:p>
    <w:p>
      <w:pPr>
        <w:ind w:left="216"/>
      </w:pPr>
      <w:r>
        <w:rPr>
          <w:sz w:val="18"/>
        </w:rPr>
        <w:t>= AI 736.438 AgR, rel. min. Ayres Britto, j. 24-8-2010, 2ª T, DJE de 8-10-2010</w:t>
        <w:br/>
        <w:t>O adicional de insalubridade não é vantagem de caráter geral, pressupondo atividade insalubre comprovada por laudo pericial. Não pode ser estendida indiscriminadamente a todos os servidores da categoria, ativos e inativos, não se aplicando o art. 40, § 4º, da Constituição.</w:t>
      </w:r>
    </w:p>
    <w:p>
      <w:pPr>
        <w:ind w:left="216"/>
      </w:pPr>
      <w:r>
        <w:rPr>
          <w:b/>
          <w:color w:val="003C8C"/>
          <w:sz w:val="16"/>
        </w:rPr>
        <w:t>[AI 540.618 AgR, rel. min. Sepúlveda Pertence, j. 14-11-2006, 1ª T, DJ de 15-12-2006.]</w:t>
      </w:r>
    </w:p>
    <w:p>
      <w:r>
        <w:rPr>
          <w:color w:val="8C8C8C"/>
          <w:sz w:val="14"/>
        </w:rPr>
        <w:t>blk-003923 | cf-1988-art-130-par-3-inc-5</w:t>
      </w:r>
      <w:r>
        <w:rPr>
          <w:color w:val="0050A0"/>
          <w:sz w:val="14"/>
        </w:rPr>
        <w:t xml:space="preserve"> | RE 428.511</w:t>
      </w:r>
      <w:r>
        <w:rPr>
          <w:color w:val="0050A0"/>
          <w:sz w:val="14"/>
        </w:rPr>
        <w:t xml:space="preserve"> | rel. Sepúlveda Pertence</w:t>
      </w:r>
    </w:p>
    <w:p>
      <w:pPr>
        <w:ind w:left="216"/>
      </w:pPr>
      <w:r>
        <w:rPr>
          <w:sz w:val="18"/>
        </w:rPr>
        <w:t>Servidor público do Distrito Federal: inexistência de direito à aposentadoria especial, no caso de atividades perigosas, insalubres ou penosas. O Supremo Tribunal, no julgamento do MI 444 QO, Sydney Sanches, RTJ 158/6, assentou que a norma inscrita no art. 40, § 1º (atual § 4º), da CF não conferiu originariamente a nenhum servidor público o direito à obtenção de aposentadoria especial pelo exercício de atividades perigosas, insalubres ou penosas; o mencionado preceito constitucional apenas faculta ao legislador, mediante lei complementar, instituir outras hipóteses de aposentadoria especial, no caso do exercício dessas atividades, faculdade ainda não exercitada.</w:t>
      </w:r>
    </w:p>
    <w:p>
      <w:pPr>
        <w:ind w:left="216"/>
      </w:pPr>
      <w:r>
        <w:rPr>
          <w:b/>
          <w:color w:val="003C8C"/>
          <w:sz w:val="16"/>
        </w:rPr>
        <w:t>[RE 428.511 AgR, rel. min. Sepúlveda Pertence, j. 14-2-2006, 1ª T, DJ de 17-3-2006.]</w:t>
      </w:r>
    </w:p>
    <w:p>
      <w:r>
        <w:rPr>
          <w:color w:val="8C8C8C"/>
          <w:sz w:val="14"/>
        </w:rPr>
        <w:t>blk-003924 | cf-1988-art-130-par-3-inc-5</w:t>
      </w:r>
      <w:r>
        <w:rPr>
          <w:color w:val="0050A0"/>
          <w:sz w:val="14"/>
        </w:rPr>
        <w:t xml:space="preserve"> | RE 433.305</w:t>
      </w:r>
      <w:r>
        <w:rPr>
          <w:color w:val="0050A0"/>
          <w:sz w:val="14"/>
        </w:rPr>
        <w:t xml:space="preserve"> | rel. Sepúlveda Pertence</w:t>
      </w:r>
    </w:p>
    <w:p>
      <w:pPr>
        <w:ind w:left="216"/>
      </w:pPr>
      <w:r>
        <w:rPr>
          <w:sz w:val="18"/>
        </w:rPr>
        <w:t>O servidor público tem direito à emissão pelo INSS de certidão de tempo de serviço prestado como celetista sob condições de insalubridade, periculosidade e penosidade, com os acréscimos previstos na legislação previdenciária. A autarquia não tem legitimidade para opor resistência à emissão da certidão com fundamento na alegada impossibilidade de sua utilização para a aposentadoria estatutária; requerida esta, apenas a entidade à qual incumba deferi-la é que poderia se opor à sua concessão.</w:t>
      </w:r>
    </w:p>
    <w:p>
      <w:pPr>
        <w:ind w:left="216"/>
      </w:pPr>
      <w:r>
        <w:rPr>
          <w:b/>
          <w:color w:val="003C8C"/>
          <w:sz w:val="16"/>
        </w:rPr>
        <w:t>[RE 433.305, rel. min. Sepúlveda Pertence, j. 14-2-2006, 1ª T, DJ de 10-3-2006.]</w:t>
      </w:r>
    </w:p>
    <w:p>
      <w:r>
        <w:rPr>
          <w:color w:val="8C8C8C"/>
          <w:sz w:val="14"/>
        </w:rPr>
        <w:t>blk-003925 | cf-1988-art-130-par-3-inc-5</w:t>
      </w:r>
      <w:r>
        <w:rPr>
          <w:color w:val="0050A0"/>
          <w:sz w:val="14"/>
        </w:rPr>
        <w:t xml:space="preserve"> | RE 383.998</w:t>
      </w:r>
      <w:r>
        <w:rPr>
          <w:color w:val="0050A0"/>
          <w:sz w:val="14"/>
        </w:rPr>
        <w:t xml:space="preserve"> | rel. Sepúlveda Pertence</w:t>
      </w:r>
    </w:p>
    <w:p>
      <w:pPr>
        <w:ind w:left="216"/>
      </w:pPr>
      <w:r>
        <w:rPr>
          <w:sz w:val="18"/>
        </w:rPr>
        <w:t>= RE 383.998 AgR, rel. min. Sepúlveda Pertence, j. 13-2-2007, 1ª T, DJ de 27-4-2007</w:t>
      </w:r>
    </w:p>
    <w:p>
      <w:pPr>
        <w:pStyle w:val="Heading1"/>
      </w:pPr>
      <w:r>
        <w:t>Art. 136</w:t>
      </w:r>
    </w:p>
    <w:p>
      <w:r>
        <w:rPr>
          <w:b/>
          <w:color w:val="B46400"/>
          <w:sz w:val="16"/>
        </w:rPr>
        <w:t>REPERCUSSAO GERAL</w:t>
      </w:r>
    </w:p>
    <w:p>
      <w:r>
        <w:rPr>
          <w:color w:val="8C8C8C"/>
          <w:sz w:val="14"/>
        </w:rPr>
        <w:t>blk-003926 | cf-1988-art-136-inc-1</w:t>
      </w:r>
      <w:r>
        <w:rPr>
          <w:color w:val="0050A0"/>
          <w:sz w:val="14"/>
        </w:rPr>
        <w:t xml:space="preserve"> | RE 592.891</w:t>
      </w:r>
      <w:r>
        <w:rPr>
          <w:color w:val="0050A0"/>
          <w:sz w:val="14"/>
        </w:rPr>
        <w:t xml:space="preserve"> | rel. Rosa Weber</w:t>
      </w:r>
    </w:p>
    <w:p>
      <w:pPr>
        <w:ind w:left="216"/>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16"/>
      </w:pPr>
      <w:r>
        <w:rPr>
          <w:b/>
          <w:color w:val="003C8C"/>
          <w:sz w:val="16"/>
        </w:rPr>
        <w:t>[RE 592.891, rel. min. Rosa Weber, j. 25-4-2019, P, DJE de 20-4-2019, Tema 322, com mérito julgado.]</w:t>
      </w:r>
    </w:p>
    <w:p>
      <w:pPr>
        <w:pStyle w:val="Heading1"/>
      </w:pPr>
      <w:r>
        <w:t>Sem âncora</w:t>
      </w:r>
    </w:p>
    <w:p>
      <w:r>
        <w:rPr>
          <w:color w:val="8C8C8C"/>
          <w:sz w:val="14"/>
        </w:rPr>
        <w:t>blk-003927 | cf-1988-tit-1</w:t>
      </w:r>
    </w:p>
    <w:p>
      <w:pPr>
        <w:ind w:left="216"/>
      </w:pPr>
      <w:r>
        <w:rPr>
          <w:sz w:val="18"/>
        </w:rPr>
        <w:t>Da Organização dos Poderes (Redação da EC 80/2014)</w:t>
        <w:br/>
        <w:t>SUMÁRIO</w:t>
        <w:br/>
        <w:t>CAPÍTULO I</w:t>
        <w:br/>
        <w:t>Do Poder Legislativo</w:t>
        <w:br/>
        <w:t>SUMÁRIO</w:t>
        <w:br/>
        <w:t>Seção I</w:t>
        <w:br/>
        <w:t>Do Congresso Nacional</w:t>
        <w:br/>
        <w:t>SUMÁRIO</w:t>
      </w:r>
    </w:p>
    <w:p>
      <w:pPr>
        <w:pStyle w:val="Heading1"/>
      </w:pPr>
      <w:r>
        <w:t>Art. 4</w:t>
      </w:r>
    </w:p>
    <w:p>
      <w:r>
        <w:rPr>
          <w:color w:val="8C8C8C"/>
          <w:sz w:val="14"/>
        </w:rPr>
        <w:t>blk-003928 | cf-1988-art-4</w:t>
      </w:r>
      <w:r>
        <w:rPr>
          <w:color w:val="0050A0"/>
          <w:sz w:val="14"/>
        </w:rPr>
        <w:t xml:space="preserve"> | MS 26.900</w:t>
      </w:r>
    </w:p>
    <w:p>
      <w:pPr>
        <w:ind w:left="216"/>
      </w:pPr>
      <w:r>
        <w:rPr>
          <w:sz w:val="18"/>
        </w:rPr>
        <w:t>Julgado correlato</w:t>
        <w:b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16"/>
      </w:pPr>
      <w:r>
        <w:rPr>
          <w:b/>
          <w:color w:val="003C8C"/>
          <w:sz w:val="16"/>
        </w:rPr>
        <w:t>[MS 26.900 MC, red. do ac. min. Ricardo Lewandowski, j. 12-9-2007, P, DJE de 4-4-2008.]</w:t>
      </w:r>
    </w:p>
    <w:p>
      <w:pPr>
        <w:pStyle w:val="Heading1"/>
      </w:pPr>
      <w:r>
        <w:t>Art. 1</w:t>
      </w:r>
    </w:p>
    <w:p>
      <w:r>
        <w:rPr>
          <w:color w:val="8C8C8C"/>
          <w:sz w:val="14"/>
        </w:rPr>
        <w:t>blk-003929 | cf-1988-art-1</w:t>
      </w:r>
      <w:r>
        <w:rPr>
          <w:color w:val="0050A0"/>
          <w:sz w:val="14"/>
        </w:rPr>
        <w:t xml:space="preserve"> | ADI 7.228</w:t>
      </w:r>
      <w:r>
        <w:rPr>
          <w:color w:val="0050A0"/>
          <w:sz w:val="14"/>
        </w:rPr>
        <w:t xml:space="preserve"> | rel. Ricardo Lewandowski</w:t>
      </w:r>
    </w:p>
    <w:p>
      <w:pPr>
        <w:ind w:left="216"/>
      </w:pPr>
      <w:r>
        <w:rPr>
          <w:b/>
          <w:color w:val="003C8C"/>
          <w:sz w:val="16"/>
        </w:rPr>
        <w:t>[ADI 7.228, ADI 7.263 e ADI 7.325, rel. min. Ricardo Lewandowski, red. do ac. min. Cármen Lúcia, j. 28.02.2024, P, DJE de 27.05.2024.]</w:t>
      </w:r>
    </w:p>
    <w:p>
      <w:r>
        <w:rPr>
          <w:color w:val="8C8C8C"/>
          <w:sz w:val="14"/>
        </w:rPr>
        <w:t>blk-003930 | cf-1988-art-1</w:t>
      </w:r>
      <w:r>
        <w:rPr>
          <w:color w:val="0050A0"/>
          <w:sz w:val="14"/>
        </w:rPr>
        <w:t xml:space="preserve"> | ADO 38</w:t>
      </w:r>
      <w:r>
        <w:rPr>
          <w:color w:val="0050A0"/>
          <w:sz w:val="14"/>
        </w:rPr>
        <w:t xml:space="preserve"> | rel. Luiz Fux</w:t>
      </w:r>
    </w:p>
    <w:p>
      <w:pPr>
        <w:ind w:left="216"/>
      </w:pPr>
      <w:r>
        <w:rPr>
          <w:sz w:val="18"/>
        </w:rPr>
        <w:t>O sistema eleitoral proporcional, previsto na Constituição para a eleição de Deputados Federais (art. 45, caput), é aquele no qual se busca a inclusão das mais variadas posições do espectro político no Parlamento, tendo como característica o princípio de que a distribuição de cadeiras deve refletir, tanto quanto possível, a distribuição de votos obtida pelos partidos. O constituinte não desceu às minúcias na definição das regras aplicáveis a este sistema, de sorte que o legislador tem amplo espaço para a definição de seus aspectos práticos, estando limitado apenas pelos contornos essenciais que decorrem de regras e princípios constitucionais atinentes ao tema. [ADO 38, rel. min. Luiz Fux, j. 28-8-2023, P, DJE de 9-10-2023.]</w:t>
        <w:br/>
        <w:t>Na redação anterior do art. 109 do Código Eleitoral (dada pela Lei</w:t>
      </w:r>
    </w:p>
    <w:p>
      <w:pPr>
        <w:ind w:left="216"/>
      </w:pPr>
      <w:r>
        <w:rPr>
          <w:b/>
          <w:color w:val="003C8C"/>
          <w:sz w:val="16"/>
        </w:rPr>
        <w:t>[ADI 5.420, rel. min. Dias Toffoli, j. 4-3-2020, P, DJE de 9-9-2020.]</w:t>
      </w:r>
    </w:p>
    <w:p>
      <w:r>
        <w:rPr>
          <w:color w:val="8C8C8C"/>
          <w:sz w:val="14"/>
        </w:rPr>
        <w:t>blk-003931 | cf-1988-art-1</w:t>
      </w:r>
      <w:r>
        <w:rPr>
          <w:color w:val="0050A0"/>
          <w:sz w:val="14"/>
        </w:rPr>
        <w:t xml:space="preserve"> | ADI 5.920</w:t>
      </w:r>
      <w:r>
        <w:rPr>
          <w:color w:val="0050A0"/>
          <w:sz w:val="14"/>
        </w:rPr>
        <w:t xml:space="preserve"> | rel. Luiz Fux</w:t>
      </w:r>
    </w:p>
    <w:p>
      <w:pPr>
        <w:ind w:left="216"/>
      </w:pPr>
      <w:r>
        <w:rPr>
          <w:sz w:val="18"/>
        </w:rPr>
        <w:t>A cláusula de desempenho individual de 10% do quociente eleitoral para a eleição não viola o princípio democrático ou o sistema proporcional, consistindo, antes, em valorização da representatividade e do voto nominal, em consonância com o sistema de listas abertas e com o comportamento cultural do eleitor brasileiro. O sistema proporcional impõe regras que devem observar as particularidades da realidade eleitoral do País, considerando aspectos culturais e fáticos, pois na experiência comparada não se percebem modelos perfeitos e pré-determinados. O sistema eleitoral proporcional para a eleição de Deputados Federais, prescrito na Constituição Federal, submete suas minúcias ao legislador ordinário para a conformação da matéria. Ação direta de inconstitucionalidade conhecida e julgados improc</w:t>
      </w:r>
    </w:p>
    <w:p>
      <w:pPr>
        <w:ind w:left="216"/>
      </w:pPr>
      <w:r>
        <w:rPr>
          <w:b/>
          <w:color w:val="003C8C"/>
          <w:sz w:val="16"/>
        </w:rPr>
        <w:t>[ADI 5.947, rel. min. Marco Aurélio, j. 4-3-2020, P, DJE de 30-7-2020.]</w:t>
      </w:r>
    </w:p>
    <w:p>
      <w:r>
        <w:rPr>
          <w:color w:val="8C8C8C"/>
          <w:sz w:val="14"/>
        </w:rPr>
        <w:t>blk-003932 | cf-1988-art-1</w:t>
      </w:r>
      <w:r>
        <w:rPr>
          <w:color w:val="0050A0"/>
          <w:sz w:val="14"/>
        </w:rPr>
        <w:t xml:space="preserve"> | ADI 4.647</w:t>
      </w:r>
      <w:r>
        <w:rPr>
          <w:color w:val="0050A0"/>
          <w:sz w:val="14"/>
        </w:rPr>
        <w:t xml:space="preserve"> | rel. Dias Toffoli</w:t>
      </w:r>
    </w:p>
    <w:p>
      <w:pPr>
        <w:ind w:left="216"/>
      </w:pPr>
      <w:r>
        <w:rPr>
          <w:sz w:val="18"/>
        </w:rPr>
        <w:t>Resolução da Câmara dos Deputados. (...) Ato que disciplina a distribuição de servidores por gabinete de liderança a cada nova eleição com base na representatividade do partido. (...) Os critérios equitativos adotados na resolução decorrem do próprio regime democrático e da lógica da representatividade proporcional, sem descuidar da garantia do direito de existência das minorias.</w:t>
      </w:r>
    </w:p>
    <w:p>
      <w:pPr>
        <w:ind w:left="216"/>
      </w:pPr>
      <w:r>
        <w:rPr>
          <w:b/>
          <w:color w:val="003C8C"/>
          <w:sz w:val="16"/>
        </w:rPr>
        <w:t>[ADI 4.647, rel. min. Dias Toffoli, j. 6-6-2018, P, DJE de 21-6-2018.]</w:t>
      </w:r>
    </w:p>
    <w:p>
      <w:r>
        <w:rPr>
          <w:b/>
          <w:color w:val="B46400"/>
          <w:sz w:val="16"/>
        </w:rPr>
        <w:t>JULGADOS CORRELATOS</w:t>
      </w:r>
    </w:p>
    <w:p>
      <w:r>
        <w:rPr>
          <w:color w:val="8C8C8C"/>
          <w:sz w:val="14"/>
        </w:rPr>
        <w:t>blk-003933 | cf-1988-art-1</w:t>
      </w:r>
      <w:r>
        <w:rPr>
          <w:color w:val="0050A0"/>
          <w:sz w:val="14"/>
        </w:rPr>
        <w:t xml:space="preserve"> | MS 30.380</w:t>
      </w:r>
      <w:r>
        <w:rPr>
          <w:color w:val="0050A0"/>
          <w:sz w:val="14"/>
        </w:rPr>
        <w:t xml:space="preserve"> | rel. Celso de Mello</w:t>
      </w:r>
    </w:p>
    <w:p>
      <w:pPr>
        <w:ind w:left="216"/>
      </w:pPr>
      <w:r>
        <w:rPr>
          <w:sz w:val="18"/>
        </w:rPr>
        <w:t>Tratando-se de eleições proporcionais, e como a distribuição de cadeiras entre os partidos políticos é realizada em razão da votação por eles obtida, não se desconhece que, fora das coligações, muitas agremiações partidárias, atuando isoladamente, sequer conseguiriam eleger seus próprios candidatos, eis que incapazes, elas mesmas, de atingir o quociente eleitoral. No entanto, tal seria possível se as agremiações, disputando o processo eleitoral, o fizessem no âmbito de uma coligação partidária, pois mais facilmente alcançável, por essa união transitória de partidos políticos, o quociente eleitoral necessário à distribuição de lugares nas Casas Legislativas, especialmente porque viável, presente esse contexto, a obtenção de resultados eleitorais positivos, considerada, para tanto, a possibi</w:t>
      </w:r>
    </w:p>
    <w:p>
      <w:pPr>
        <w:ind w:left="216"/>
      </w:pPr>
      <w:r>
        <w:rPr>
          <w:b/>
          <w:color w:val="003C8C"/>
          <w:sz w:val="16"/>
        </w:rPr>
        <w:t>[MS 30.380 MC, rel. min. Celso de Mello, j. 31-3-2011, dec. monocrática, DJE de 5-4-2011.]</w:t>
      </w:r>
    </w:p>
    <w:p>
      <w:r>
        <w:rPr>
          <w:b/>
          <w:color w:val="B46400"/>
          <w:sz w:val="16"/>
        </w:rPr>
        <w:t>JULGADOS CORRELATOS</w:t>
      </w:r>
    </w:p>
    <w:p>
      <w:r>
        <w:rPr>
          <w:color w:val="8C8C8C"/>
          <w:sz w:val="14"/>
        </w:rPr>
        <w:t>blk-003934 | cf-1988-art-1</w:t>
      </w:r>
      <w:r>
        <w:rPr>
          <w:color w:val="0050A0"/>
          <w:sz w:val="14"/>
        </w:rPr>
        <w:t xml:space="preserve"> | MS 26.604</w:t>
      </w:r>
      <w:r>
        <w:rPr>
          <w:color w:val="0050A0"/>
          <w:sz w:val="14"/>
        </w:rPr>
        <w:t xml:space="preserve"> | rel. Cármen Lúcia</w:t>
      </w:r>
    </w:p>
    <w:p>
      <w:pPr>
        <w:ind w:left="216"/>
      </w:pPr>
      <w:r>
        <w:rPr>
          <w:sz w:val="18"/>
        </w:rPr>
        <w:t xml:space="preserve">No Brasil, a eleição de deputados faz-se pelo sistema da representação proporcional, por lista aberta, uninominal. No sistema que acolhe – como se dá no Brasil desde a Constituição de 1934 – a representação proporcional para a eleição de deputados e vereadores, o eleitor exerce a sua liberdade de escolha apenas entre os candidatos registrados pelo partido político, sendo eles, portanto, seguidores necessários do programa partidário de sua opção. O destinatário do voto é o partido político viabilizador da candidatura por ele oferecida. O eleito vincula-se, necessariamente, a determinado partido político e tem em seu programa e ideário o norte de sua atuação, a ele se subordinando por força de lei (art. 24 da Lei 9.096/1995). Não pode, então, o eleito afastar-se do que suposto pelo mandante </w:t>
      </w:r>
    </w:p>
    <w:p>
      <w:pPr>
        <w:ind w:left="216"/>
      </w:pPr>
      <w:r>
        <w:rPr>
          <w:b/>
          <w:color w:val="003C8C"/>
          <w:sz w:val="16"/>
        </w:rPr>
        <w:t>[MS 26.604, rel. min. Cármen Lúcia, j. 4-10-2007, P, DJE de 3-10-2008.]</w:t>
      </w:r>
    </w:p>
    <w:p>
      <w:r>
        <w:rPr>
          <w:b/>
          <w:color w:val="B46400"/>
          <w:sz w:val="16"/>
        </w:rPr>
        <w:t>JULGADOS CORRELATOS</w:t>
      </w:r>
    </w:p>
    <w:p>
      <w:r>
        <w:rPr>
          <w:color w:val="8C8C8C"/>
          <w:sz w:val="14"/>
        </w:rPr>
        <w:t>blk-003935 | cf-1988-art-1</w:t>
      </w:r>
      <w:r>
        <w:rPr>
          <w:color w:val="0050A0"/>
          <w:sz w:val="14"/>
        </w:rPr>
        <w:t xml:space="preserve"> | MS 26.602</w:t>
      </w:r>
      <w:r>
        <w:rPr>
          <w:color w:val="0050A0"/>
          <w:sz w:val="14"/>
        </w:rPr>
        <w:t xml:space="preserve"> | rel. Eros Grau</w:t>
      </w:r>
    </w:p>
    <w:p>
      <w:pPr>
        <w:ind w:left="216"/>
      </w:pPr>
      <w:r>
        <w:rPr>
          <w:sz w:val="18"/>
        </w:rPr>
        <w:t>= MS 26.602, rel. min. Eros Grau, j. 4-10-2007, P, DJE de 17-10-2008</w:t>
        <w:br/>
        <w:t>= MS 26.603, rel. min. Celso de Mello, j. 4-10-2007, P, DJE de 19-12-2008</w:t>
      </w:r>
    </w:p>
    <w:p>
      <w:pPr>
        <w:pStyle w:val="Heading1"/>
      </w:pPr>
      <w:r>
        <w:t>Art. 134</w:t>
      </w:r>
    </w:p>
    <w:p>
      <w:r>
        <w:rPr>
          <w:b/>
          <w:color w:val="B46400"/>
          <w:sz w:val="16"/>
        </w:rPr>
        <w:t>CONTROLE CONCENTRADO</w:t>
      </w:r>
    </w:p>
    <w:p>
      <w:r>
        <w:rPr>
          <w:color w:val="8C8C8C"/>
          <w:sz w:val="14"/>
        </w:rPr>
        <w:t>blk-003936 | cf-1988-art-134-par-1</w:t>
      </w:r>
      <w:r>
        <w:rPr>
          <w:color w:val="0050A0"/>
          <w:sz w:val="14"/>
        </w:rPr>
        <w:t xml:space="preserve"> | ADO 38</w:t>
      </w:r>
      <w:r>
        <w:rPr>
          <w:color w:val="0050A0"/>
          <w:sz w:val="14"/>
        </w:rPr>
        <w:t xml:space="preserve"> | rel. Luiz Fux</w:t>
      </w:r>
    </w:p>
    <w:p>
      <w:pPr>
        <w:ind w:left="216"/>
      </w:pPr>
      <w:r>
        <w:rPr>
          <w:sz w:val="18"/>
        </w:rPr>
        <w:t>Ante a circunstância inexorável de que a população de cada unidade federativa se altera ao longo do tempo de forma desigual, instituiu o constituinte originário comando acessório ao legislador complementar, determinando a realização de ajustes periódicos necessários ao restabelecimento da proporcionalidade eventualmente rompida ao longo dos quatro anos anteriores. In casu, resta caracterizada a inertia deliberandi, vez que, desde a edição da Lei Complementar nº 78/1993, jamais houve a revisão periódica exigida pelo §1º do art. 45 da CF. A declaração de inconstitucionalidade do parágrafo único do art. 1º da Lei Complementar nº 78/1993 e da Resolução-TSE 23.389/2013, operada no julgamento conjunto pelo Plenário deste Supremo Tribunal Federal das ADI´s 4.947, 4.963, 4.965, 5.020 e 5.028, muit</w:t>
      </w:r>
    </w:p>
    <w:p>
      <w:pPr>
        <w:ind w:left="216"/>
      </w:pPr>
      <w:r>
        <w:rPr>
          <w:b/>
          <w:color w:val="003C8C"/>
          <w:sz w:val="16"/>
        </w:rPr>
        <w:t>[ADI 267 MC, rel. min. Celso de Mello, j. 25-10-1990, P, DJ de 19-5-1995.]</w:t>
      </w:r>
    </w:p>
    <w:p>
      <w:r>
        <w:rPr>
          <w:b/>
          <w:color w:val="B46400"/>
          <w:sz w:val="16"/>
        </w:rPr>
        <w:t>CONTROLE CONCENTRADO</w:t>
      </w:r>
    </w:p>
    <w:p>
      <w:r>
        <w:rPr>
          <w:color w:val="8C8C8C"/>
          <w:sz w:val="14"/>
        </w:rPr>
        <w:t>blk-003937 | cf-1988-art-134-par-1</w:t>
      </w:r>
      <w:r>
        <w:rPr>
          <w:color w:val="0050A0"/>
          <w:sz w:val="14"/>
        </w:rPr>
        <w:t xml:space="preserve"> | RE 300.343</w:t>
      </w:r>
      <w:r>
        <w:rPr>
          <w:color w:val="0050A0"/>
          <w:sz w:val="14"/>
        </w:rPr>
        <w:t xml:space="preserve"> | rel. Maurício Corrêa</w:t>
      </w:r>
    </w:p>
    <w:p>
      <w:pPr>
        <w:ind w:left="216"/>
      </w:pPr>
      <w:r>
        <w:rPr>
          <w:sz w:val="18"/>
        </w:rPr>
        <w:t>Julgado correlato</w:t>
        <w:br/>
        <w:t>Número de vereadores proporcional à população. CF, art. 29, IV. Aplicação de critério aritmético rígido. (...) Fronteiras da autonomia municipal impostas pela própria Carta da República, que admite a proporcionalidade da representação política em face do número de habitantes. Orientação que se confirma e se reitera segundo o modelo de composição da Câmara dos Deputados e das Assembleias Legislativas (CF, arts. 27 e 45, § 1º).</w:t>
      </w:r>
    </w:p>
    <w:p>
      <w:pPr>
        <w:ind w:left="216"/>
      </w:pPr>
      <w:r>
        <w:rPr>
          <w:b/>
          <w:color w:val="003C8C"/>
          <w:sz w:val="16"/>
        </w:rPr>
        <w:t>[RE 300.343, rel. min. Maurício Corrêa, j. 31-3-2004, P, DJ de 11-6-2004.]</w:t>
      </w:r>
    </w:p>
    <w:p>
      <w:pPr>
        <w:pStyle w:val="Heading1"/>
      </w:pPr>
      <w:r>
        <w:t>Art. 4</w:t>
      </w:r>
    </w:p>
    <w:p>
      <w:r>
        <w:rPr>
          <w:b/>
          <w:color w:val="B46400"/>
          <w:sz w:val="16"/>
        </w:rPr>
        <w:t>CONTROLE CONCENTRADO</w:t>
      </w:r>
    </w:p>
    <w:p>
      <w:r>
        <w:rPr>
          <w:color w:val="8C8C8C"/>
          <w:sz w:val="14"/>
        </w:rPr>
        <w:t>blk-003938 | cf-1988-art-4</w:t>
      </w:r>
      <w:r>
        <w:rPr>
          <w:color w:val="0050A0"/>
          <w:sz w:val="14"/>
        </w:rPr>
        <w:t xml:space="preserve"> | ADI 5.619</w:t>
      </w:r>
      <w:r>
        <w:rPr>
          <w:color w:val="0050A0"/>
          <w:sz w:val="14"/>
        </w:rPr>
        <w:t xml:space="preserve"> | rel. Roberto Barroso</w:t>
      </w:r>
    </w:p>
    <w:p>
      <w:pPr>
        <w:ind w:left="216"/>
      </w:pPr>
      <w:r>
        <w:rPr>
          <w:sz w:val="18"/>
        </w:rPr>
        <w:t>É constitucional legislação federal que estabeleça novas eleições para os cargos majoritários simples – isto é, Prefeitos de Municípios com menos de duzentos mil eleitores e Senadores da República – em casos de vacância por causas eleitorais.</w:t>
      </w:r>
    </w:p>
    <w:p>
      <w:pPr>
        <w:ind w:left="216"/>
      </w:pPr>
      <w:r>
        <w:rPr>
          <w:b/>
          <w:color w:val="003C8C"/>
          <w:sz w:val="16"/>
        </w:rPr>
        <w:t>[ADI 5.619, rel. min. Roberto Barroso, j. 8-3-2018, P, DJE de 7-8-2018.]</w:t>
      </w:r>
    </w:p>
    <w:p>
      <w:pPr>
        <w:pStyle w:val="Heading1"/>
      </w:pPr>
      <w:r>
        <w:t>Art. 134</w:t>
      </w:r>
    </w:p>
    <w:p>
      <w:r>
        <w:rPr>
          <w:color w:val="8C8C8C"/>
          <w:sz w:val="14"/>
        </w:rPr>
        <w:t>blk-003939 | cf-1988-art-134-par-3</w:t>
      </w:r>
      <w:r>
        <w:rPr>
          <w:color w:val="0050A0"/>
          <w:sz w:val="14"/>
        </w:rPr>
        <w:t xml:space="preserve"> | RE 128.519</w:t>
      </w:r>
      <w:r>
        <w:rPr>
          <w:color w:val="0050A0"/>
          <w:sz w:val="14"/>
        </w:rPr>
        <w:t xml:space="preserve"> | rel. Marco Aurélio</w:t>
      </w:r>
    </w:p>
    <w:p>
      <w:pPr>
        <w:ind w:left="216"/>
      </w:pPr>
      <w:r>
        <w:rPr>
          <w:sz w:val="18"/>
        </w:rPr>
        <w:t>Julgado correlato</w:t>
        <w:br/>
        <w:t>Registro de candidatos ao Senado. Suplentes. Parágrafo 3º do art. 46 da CF. Este dispositivo legal não disciplina o registro dos candidatos. Vulnera-o decisão que o tem como pertinente para, de forma peremptória, indeferir o registro de chapa em que apresentado apenas um suplente, pouco importando que a diligência objetivando a complementação respectiva esteja prevista em diploma legal de cunho ordinário. O desrespeito a este não serve à manutenção do esvaziamento dos direitos e garantias constitucionais explícitos e dos que decorrem dos princípios inseridos na Lei Maior.</w:t>
      </w:r>
    </w:p>
    <w:p>
      <w:pPr>
        <w:ind w:left="216"/>
      </w:pPr>
      <w:r>
        <w:rPr>
          <w:b/>
          <w:color w:val="003C8C"/>
          <w:sz w:val="16"/>
        </w:rPr>
        <w:t>[RE 128.519, rel. min. Marco Aurélio, j. 27-09-1990, P, DJ de 8-3-1991.]</w:t>
      </w:r>
    </w:p>
    <w:p>
      <w:pPr>
        <w:pStyle w:val="Heading1"/>
      </w:pPr>
      <w:r>
        <w:t>Art. 4</w:t>
      </w:r>
    </w:p>
    <w:p>
      <w:r>
        <w:rPr>
          <w:color w:val="8C8C8C"/>
          <w:sz w:val="14"/>
        </w:rPr>
        <w:t>blk-003940 | cf-1988-art-4</w:t>
      </w:r>
    </w:p>
    <w:p>
      <w:pPr>
        <w:ind w:left="216"/>
      </w:pPr>
      <w:r>
        <w:rPr>
          <w:sz w:val="18"/>
        </w:rPr>
        <w:t>Seção II</w:t>
        <w:br/>
        <w:t>Das Atribuições do Congresso Nacional</w:t>
        <w:br/>
        <w:t>SUMÁRIO</w:t>
      </w:r>
    </w:p>
    <w:p>
      <w:pPr>
        <w:pStyle w:val="Heading1"/>
      </w:pPr>
      <w:r>
        <w:t>Art. 136</w:t>
      </w:r>
    </w:p>
    <w:p>
      <w:r>
        <w:rPr>
          <w:b/>
          <w:color w:val="B46400"/>
          <w:sz w:val="16"/>
        </w:rPr>
        <w:t>CONTROLE CONCENTRADO</w:t>
      </w:r>
    </w:p>
    <w:p>
      <w:r>
        <w:rPr>
          <w:color w:val="8C8C8C"/>
          <w:sz w:val="14"/>
        </w:rPr>
        <w:t>blk-003941 | cf-1988-art-136-inc-1</w:t>
      </w:r>
      <w:r>
        <w:rPr>
          <w:color w:val="0050A0"/>
          <w:sz w:val="14"/>
        </w:rPr>
        <w:t xml:space="preserve"> | ADI 225</w:t>
      </w:r>
      <w:r>
        <w:rPr>
          <w:color w:val="0050A0"/>
          <w:sz w:val="14"/>
        </w:rPr>
        <w:t xml:space="preserve"> | rel. Paulo Brossard</w:t>
      </w:r>
    </w:p>
    <w:p>
      <w:pPr>
        <w:ind w:left="216"/>
      </w:pPr>
      <w:r>
        <w:rPr>
          <w:sz w:val="18"/>
        </w:rPr>
        <w:t>Os precatórios judiciais, apresentados até 1º de julho, e nesta data atualizados, devem ser incluídos na proposta orçamentária que, submetida ao crivo do Poder Legislativo (art. 48, II, e 166 da CF), transformar-se-á na lei orçamentária do exercício seguinte. Somente se nela estiverem previstas dotações orçamentárias para tal fim é que os requisitórios poderão ser pagos; pois é vedada a realização de qualquer despesa sem que haja previsão no orçamento (art. 167, II, CF).</w:t>
      </w:r>
    </w:p>
    <w:p>
      <w:pPr>
        <w:ind w:left="216"/>
      </w:pPr>
      <w:r>
        <w:rPr>
          <w:b/>
          <w:color w:val="003C8C"/>
          <w:sz w:val="16"/>
        </w:rPr>
        <w:t>[ADI 225, rel. min. Paulo Brossard, j. 31-8-1994, P, DJ de 25-5-2001.]</w:t>
      </w:r>
    </w:p>
    <w:p>
      <w:pPr>
        <w:pStyle w:val="Heading1"/>
      </w:pPr>
      <w:r>
        <w:t>Art. 130</w:t>
      </w:r>
    </w:p>
    <w:p>
      <w:r>
        <w:rPr>
          <w:b/>
          <w:color w:val="B46400"/>
          <w:sz w:val="16"/>
        </w:rPr>
        <w:t>CONTROLE CONCENTRADO</w:t>
      </w:r>
    </w:p>
    <w:p>
      <w:r>
        <w:rPr>
          <w:color w:val="8C8C8C"/>
          <w:sz w:val="14"/>
        </w:rPr>
        <w:t>blk-003942 | cf-1988-art-130-par-3-inc-5</w:t>
      </w:r>
      <w:r>
        <w:rPr>
          <w:color w:val="0050A0"/>
          <w:sz w:val="14"/>
        </w:rPr>
        <w:t xml:space="preserve"> | ADI 6.218</w:t>
      </w:r>
      <w:r>
        <w:rPr>
          <w:color w:val="0050A0"/>
          <w:sz w:val="14"/>
        </w:rPr>
        <w:t xml:space="preserve"> | rel. Nunes Marques</w:t>
      </w:r>
    </w:p>
    <w:p>
      <w:pPr>
        <w:ind w:left="216"/>
      </w:pPr>
      <w:r>
        <w:rPr>
          <w:sz w:val="18"/>
        </w:rPr>
        <w:t>A competência da União para dispor sobre os “limites do território nacional” (CF, art. 48, V) refere-se apenas aos limites com países estrangeiros, não aos limites entre o chamado “território da União” e os demais entes da Federação. [ADI 6.218, rel. min. Nunes Marques, red. do ac. min. Rosa Weber, j. 3-7-2023, P, DJE de 21-8-2023.]</w:t>
        <w:br/>
        <w:t>Julgado correlato</w:t>
        <w:br/>
        <w:t xml:space="preserve">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w:t>
      </w:r>
    </w:p>
    <w:p>
      <w:r>
        <w:rPr>
          <w:b/>
          <w:color w:val="B46400"/>
          <w:sz w:val="16"/>
        </w:rPr>
        <w:t>CONTROLE CONCENTRADO</w:t>
      </w:r>
    </w:p>
    <w:p>
      <w:r>
        <w:rPr>
          <w:color w:val="8C8C8C"/>
          <w:sz w:val="14"/>
        </w:rPr>
        <w:t>blk-003943 | cf-1988-art-130-par-3-inc-5</w:t>
      </w:r>
      <w:r>
        <w:rPr>
          <w:color w:val="0050A0"/>
          <w:sz w:val="14"/>
        </w:rPr>
        <w:t xml:space="preserve"> | ADI 6.121</w:t>
      </w:r>
      <w:r>
        <w:rPr>
          <w:color w:val="0050A0"/>
          <w:sz w:val="14"/>
        </w:rPr>
        <w:t xml:space="preserve"> | rel. Marco Aurélio</w:t>
      </w:r>
    </w:p>
    <w:p>
      <w:pPr>
        <w:ind w:left="216"/>
      </w:pPr>
      <w:r>
        <w:rPr>
          <w:sz w:val="18"/>
        </w:rPr>
        <w:t>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16"/>
      </w:pPr>
      <w:r>
        <w:rPr>
          <w:b/>
          <w:color w:val="003C8C"/>
          <w:sz w:val="16"/>
        </w:rPr>
        <w:t>[ADI 6.121 MC, rel. min. Marco Aurélio, j. 13-6-2019, P, DJE de 28-11-2019.]</w:t>
      </w:r>
    </w:p>
    <w:p>
      <w:pPr>
        <w:pStyle w:val="Heading1"/>
      </w:pPr>
      <w:r>
        <w:t>Art. 5</w:t>
      </w:r>
    </w:p>
    <w:p>
      <w:r>
        <w:rPr>
          <w:color w:val="8C8C8C"/>
          <w:sz w:val="14"/>
        </w:rPr>
        <w:t>blk-003944 | cf-1988-art-5-inc-50</w:t>
      </w:r>
      <w:r>
        <w:rPr>
          <w:color w:val="0050A0"/>
          <w:sz w:val="14"/>
        </w:rPr>
        <w:t xml:space="preserve"> | ADPF 153</w:t>
      </w:r>
      <w:r>
        <w:rPr>
          <w:color w:val="0050A0"/>
          <w:sz w:val="14"/>
        </w:rPr>
        <w:t xml:space="preserve"> | rel. Eros Grau</w:t>
      </w:r>
    </w:p>
    <w:p>
      <w:pPr>
        <w:ind w:left="216"/>
      </w:pPr>
      <w:r>
        <w:rPr>
          <w:b/>
          <w:color w:val="003C8C"/>
          <w:sz w:val="16"/>
        </w:rPr>
        <w:t>[ADPF 153, rel. min. Eros Grau, j. 29-4-2010, P, DJE de 6-8-2010.]</w:t>
      </w:r>
    </w:p>
    <w:p>
      <w:r>
        <w:rPr>
          <w:color w:val="8C8C8C"/>
          <w:sz w:val="14"/>
        </w:rPr>
        <w:t>blk-003945 | cf-1988-art-5-inc-50</w:t>
      </w:r>
      <w:r>
        <w:rPr>
          <w:color w:val="0050A0"/>
          <w:sz w:val="14"/>
        </w:rPr>
        <w:t xml:space="preserve"> | ADI 1.231</w:t>
      </w:r>
      <w:r>
        <w:rPr>
          <w:color w:val="0050A0"/>
          <w:sz w:val="14"/>
        </w:rPr>
        <w:t xml:space="preserve"> | rel. Carlos Velloso</w:t>
      </w:r>
    </w:p>
    <w:p>
      <w:pPr>
        <w:ind w:left="216"/>
      </w:pPr>
      <w:r>
        <w:rPr>
          <w:sz w:val="18"/>
        </w:rPr>
        <w:t>A anistia, que depende de lei, é para os crimes políticos. Essa é a regra. Consubstancia ela ato político, com natureza política. Excepcionalmente, estende-se a crimes comuns, certo que, para estes, há o indulto e a graça, institutos distintos da anistia (CF, art. 84, XII). Pode abranger, também, qualquer sanção imposta por lei. A anistia é ato político, concedido mediante lei, assim da competência do Congresso e do chefe do Executivo, correndo por conta destes a avaliação dos critérios de conveniência e oportunidade do ato, sem dispensa, entretanto, do controle judicial, porque pode ocorrer, por exemplo, desvio do poder de legislar ou afronta ao devido processo legal substancial (CF, art. 5º, LIV).</w:t>
      </w:r>
    </w:p>
    <w:p>
      <w:pPr>
        <w:ind w:left="216"/>
      </w:pPr>
      <w:r>
        <w:rPr>
          <w:b/>
          <w:color w:val="003C8C"/>
          <w:sz w:val="16"/>
        </w:rPr>
        <w:t>[ADI 1.231, rel. min. Carlos Velloso, j. 15-12-2005, P, DJ de 28-4-2006.]</w:t>
      </w:r>
    </w:p>
    <w:p>
      <w:pPr>
        <w:pStyle w:val="Heading1"/>
      </w:pPr>
      <w:r>
        <w:t>Art. 235</w:t>
      </w:r>
    </w:p>
    <w:p>
      <w:r>
        <w:rPr>
          <w:b/>
          <w:color w:val="B46400"/>
          <w:sz w:val="16"/>
        </w:rPr>
        <w:t>CONTROLE CONCENTRADO</w:t>
      </w:r>
    </w:p>
    <w:p>
      <w:r>
        <w:rPr>
          <w:color w:val="8C8C8C"/>
          <w:sz w:val="14"/>
        </w:rPr>
        <w:t>blk-003946 | cf-1988-art-235-inc-10</w:t>
      </w:r>
      <w:r>
        <w:rPr>
          <w:color w:val="0050A0"/>
          <w:sz w:val="14"/>
        </w:rPr>
        <w:t xml:space="preserve"> | ADI 51</w:t>
      </w:r>
      <w:r>
        <w:rPr>
          <w:color w:val="0050A0"/>
          <w:sz w:val="14"/>
        </w:rPr>
        <w:t xml:space="preserve"> | rel. Paulo Brossard</w:t>
      </w:r>
    </w:p>
    <w:p>
      <w:pPr>
        <w:ind w:left="216"/>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16"/>
      </w:pPr>
      <w:r>
        <w:rPr>
          <w:b/>
          <w:color w:val="003C8C"/>
          <w:sz w:val="16"/>
        </w:rPr>
        <w:t>[ADI 51, rel. min. Paulo Brossard, j. 25-10-1989, P, DJ de 17-9-1993.]</w:t>
      </w:r>
    </w:p>
    <w:p>
      <w:r>
        <w:rPr>
          <w:b/>
          <w:color w:val="B46400"/>
          <w:sz w:val="16"/>
        </w:rPr>
        <w:t>CONTROLE CONCENTRADO</w:t>
      </w:r>
    </w:p>
    <w:p>
      <w:r>
        <w:rPr>
          <w:color w:val="8C8C8C"/>
          <w:sz w:val="14"/>
        </w:rPr>
        <w:t>blk-003947 | cf-1988-art-235-inc-10</w:t>
      </w:r>
      <w:r>
        <w:rPr>
          <w:color w:val="0050A0"/>
          <w:sz w:val="14"/>
        </w:rPr>
        <w:t xml:space="preserve"> | ADI 578</w:t>
      </w:r>
      <w:r>
        <w:rPr>
          <w:color w:val="0050A0"/>
          <w:sz w:val="14"/>
        </w:rPr>
        <w:t xml:space="preserve"> | rel. Maurício Corrêa</w:t>
      </w:r>
    </w:p>
    <w:p>
      <w:pPr>
        <w:ind w:left="216"/>
      </w:pPr>
      <w:r>
        <w:rPr>
          <w:sz w:val="18"/>
        </w:rPr>
        <w:t>= ADI 578, rel. min. Maurício Corrêa, j. 3-3-1999, P, DJ de 18-5-2001</w:t>
      </w:r>
    </w:p>
    <w:p>
      <w:pPr>
        <w:pStyle w:val="Heading1"/>
      </w:pPr>
      <w:r>
        <w:t>Art. 136</w:t>
      </w:r>
    </w:p>
    <w:p>
      <w:r>
        <w:rPr>
          <w:b/>
          <w:color w:val="B46400"/>
          <w:sz w:val="16"/>
        </w:rPr>
        <w:t>CONTROLE CONCENTRADO</w:t>
      </w:r>
    </w:p>
    <w:p>
      <w:r>
        <w:rPr>
          <w:color w:val="8C8C8C"/>
          <w:sz w:val="14"/>
        </w:rPr>
        <w:t>blk-003948 | cf-1988-art-136-inc-1</w:t>
      </w:r>
      <w:r>
        <w:rPr>
          <w:color w:val="0050A0"/>
          <w:sz w:val="14"/>
        </w:rPr>
        <w:t xml:space="preserve"> | ADC 39</w:t>
      </w:r>
      <w:r>
        <w:rPr>
          <w:color w:val="0050A0"/>
          <w:sz w:val="14"/>
        </w:rPr>
        <w:t xml:space="preserve"> | rel. Dias Toffoli</w:t>
      </w:r>
    </w:p>
    <w:p>
      <w:pPr>
        <w:ind w:left="216"/>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 [ADC 39, rel. min. Dias Toffoli, j. 19-6-2023, P, DJE de 18-8-2023.]</w:t>
        <w:br/>
        <w:t>(...) o requerente alega que o art. 49, I, da CF, ao prever competência exclusiva do Congresso Nacional, restringe-se ao poder de resolver acordos ou tratados internacionais que acarretem encargos ou compromissos gravosos ao patrimônio nacional. Por outro lado, o dispositivo estadual vai além, prevendo o poder de autorizar e resolver empréstimos, acordos e convênios q</w:t>
      </w:r>
    </w:p>
    <w:p>
      <w:pPr>
        <w:ind w:left="216"/>
      </w:pPr>
      <w:r>
        <w:rPr>
          <w:b/>
          <w:color w:val="003C8C"/>
          <w:sz w:val="16"/>
        </w:rPr>
        <w:t>[ADI 1.480 MC, rel. min. Celso de Mello, j. 4-9-1997, P, DJ de 18-5-2001.]</w:t>
      </w:r>
    </w:p>
    <w:p>
      <w:r>
        <w:rPr>
          <w:b/>
          <w:color w:val="B46400"/>
          <w:sz w:val="16"/>
        </w:rPr>
        <w:t>CONTROLE CONCENTRADO</w:t>
      </w:r>
    </w:p>
    <w:p>
      <w:r>
        <w:rPr>
          <w:color w:val="8C8C8C"/>
          <w:sz w:val="14"/>
        </w:rPr>
        <w:t>blk-003949 | cf-1988-art-136-inc-1</w:t>
      </w:r>
      <w:r>
        <w:rPr>
          <w:color w:val="0050A0"/>
          <w:sz w:val="14"/>
        </w:rPr>
        <w:t xml:space="preserve"> | rel. Celso de Mello</w:t>
      </w:r>
    </w:p>
    <w:p>
      <w:pPr>
        <w:ind w:left="216"/>
      </w:pPr>
      <w:r>
        <w:rPr>
          <w:sz w:val="18"/>
        </w:rPr>
        <w:t>Julgado correlato</w:t>
        <w:br/>
        <w:t xml:space="preserve">A recepção dos tratados internacionais em geral e dos acordos celebrados pelo Brasil no âmbito do Mercosul depende, para efeito de sua ulterior execução no plano interno, de uma sucessão causal e ordenada de atos revestidos de caráter político-jurídico, assim definidos: (a) aprovação, pelo Congresso Nacional, mediante decreto legislativo, de tais convenções; (b) ratificação desses atos internacionais, pelo chefe de Estado, mediante depósito do respectivo instrumento; (c) promulgação de tais acordos ou tratados, pelo presidente da República, mediante decreto, em ordem a viabilizar a produção dos seguintes efeitos básicos, essenciais à sua vigência doméstica: (1) publicação oficial do texto do tratado e (2) executoriedade do ato de direito internacional público, que passa, </w:t>
      </w:r>
    </w:p>
    <w:p>
      <w:pPr>
        <w:ind w:left="216"/>
      </w:pPr>
      <w:r>
        <w:rPr>
          <w:b/>
          <w:color w:val="003C8C"/>
          <w:sz w:val="16"/>
        </w:rPr>
        <w:t>[CR 8.279 AgR, rel. min. Celso de Mello, j. 17-6-1998, P, DJ de 10-8-2000.]</w:t>
      </w:r>
    </w:p>
    <w:p>
      <w:r>
        <w:rPr>
          <w:b/>
          <w:color w:val="B46400"/>
          <w:sz w:val="16"/>
        </w:rPr>
        <w:t>CONTROLE CONCENTRADO</w:t>
      </w:r>
    </w:p>
    <w:p>
      <w:r>
        <w:rPr>
          <w:color w:val="8C8C8C"/>
          <w:sz w:val="14"/>
        </w:rPr>
        <w:t>blk-003950 | cf-1988-art-136-inc-1</w:t>
      </w:r>
      <w:r>
        <w:rPr>
          <w:color w:val="0050A0"/>
          <w:sz w:val="14"/>
        </w:rPr>
        <w:t xml:space="preserve"> | ADI 1.172</w:t>
      </w:r>
      <w:r>
        <w:rPr>
          <w:color w:val="0050A0"/>
          <w:sz w:val="14"/>
        </w:rPr>
        <w:t xml:space="preserve"> | rel. Ellen Gracie</w:t>
      </w:r>
    </w:p>
    <w:p>
      <w:pPr>
        <w:ind w:left="216"/>
      </w:pPr>
      <w:r>
        <w:rPr>
          <w:sz w:val="18"/>
        </w:rPr>
        <w:t>(...) o disposto no caput do art. 96 da Lei Orgânica do Distrito Federal harmoniza-se perfeitamente com o modelo federal, concedendo ao governador um prazo para as ausências ocasionais dos limites do Distrito Federal, sem que careça da prévia autorização da Câmara Legislativa. Existência de conformação entre o princípio da liberdade de locomoção do cidadão com a prerrogativa institucional do Poder Legislativo em fiscalizar os atos e os comportamentos dos governantes.</w:t>
      </w:r>
    </w:p>
    <w:p>
      <w:pPr>
        <w:ind w:left="216"/>
      </w:pPr>
      <w:r>
        <w:rPr>
          <w:b/>
          <w:color w:val="003C8C"/>
          <w:sz w:val="16"/>
        </w:rPr>
        <w:t>[ADI 1.172, rel. min. Ellen Gracie, j. 19-3-2003, P, DJ de 25-4-2003.]</w:t>
      </w:r>
    </w:p>
    <w:p>
      <w:r>
        <w:rPr>
          <w:b/>
          <w:color w:val="B46400"/>
          <w:sz w:val="16"/>
        </w:rPr>
        <w:t>CONTROLE CONCENTRADO</w:t>
      </w:r>
    </w:p>
    <w:p>
      <w:r>
        <w:rPr>
          <w:color w:val="8C8C8C"/>
          <w:sz w:val="14"/>
        </w:rPr>
        <w:t>blk-003951 | cf-1988-art-136-inc-1</w:t>
      </w:r>
      <w:r>
        <w:rPr>
          <w:color w:val="0050A0"/>
          <w:sz w:val="14"/>
        </w:rPr>
        <w:t xml:space="preserve"> | ADI 738</w:t>
      </w:r>
      <w:r>
        <w:rPr>
          <w:color w:val="0050A0"/>
          <w:sz w:val="14"/>
        </w:rPr>
        <w:t xml:space="preserve"> | rel. Maurício Corrêa</w:t>
      </w:r>
    </w:p>
    <w:p>
      <w:pPr>
        <w:ind w:left="216"/>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16"/>
      </w:pPr>
      <w:r>
        <w:rPr>
          <w:b/>
          <w:color w:val="003C8C"/>
          <w:sz w:val="16"/>
        </w:rPr>
        <w:t>[ADI 738, rel. min. Maurício Corrêa, j. 13-11-2002, P, DJ de 7-2-2003.]</w:t>
      </w:r>
    </w:p>
    <w:p>
      <w:r>
        <w:rPr>
          <w:b/>
          <w:color w:val="B46400"/>
          <w:sz w:val="16"/>
        </w:rPr>
        <w:t>CONTROLE CONCENTRADO</w:t>
      </w:r>
    </w:p>
    <w:p>
      <w:r>
        <w:rPr>
          <w:color w:val="8C8C8C"/>
          <w:sz w:val="14"/>
        </w:rPr>
        <w:t>blk-003952 | cf-1988-art-136-inc-1</w:t>
      </w:r>
      <w:r>
        <w:rPr>
          <w:color w:val="0050A0"/>
          <w:sz w:val="14"/>
        </w:rPr>
        <w:t xml:space="preserve"> | RE 317.574</w:t>
      </w:r>
      <w:r>
        <w:rPr>
          <w:color w:val="0050A0"/>
          <w:sz w:val="14"/>
        </w:rPr>
        <w:t xml:space="preserve"> | rel. Cezar Peluso</w:t>
      </w:r>
    </w:p>
    <w:p>
      <w:pPr>
        <w:ind w:left="216"/>
      </w:pPr>
      <w:r>
        <w:rPr>
          <w:sz w:val="18"/>
        </w:rPr>
        <w:t>= RE 317.574, rel. min. Cezar Peluso, j. 1º-12-2010, P, DJE de 1º-2-2011</w:t>
      </w:r>
    </w:p>
    <w:p>
      <w:pPr>
        <w:pStyle w:val="Heading1"/>
      </w:pPr>
      <w:r>
        <w:t>Art. 130</w:t>
      </w:r>
    </w:p>
    <w:p>
      <w:r>
        <w:rPr>
          <w:b/>
          <w:color w:val="B46400"/>
          <w:sz w:val="16"/>
        </w:rPr>
        <w:t>CONTROLE CONCENTRADO</w:t>
      </w:r>
    </w:p>
    <w:p>
      <w:r>
        <w:rPr>
          <w:color w:val="8C8C8C"/>
          <w:sz w:val="14"/>
        </w:rPr>
        <w:t>blk-003953 | cf-1988-art-130-par-3-inc-5</w:t>
      </w:r>
      <w:r>
        <w:rPr>
          <w:color w:val="0050A0"/>
          <w:sz w:val="14"/>
        </w:rPr>
        <w:t xml:space="preserve"> | ADI 748</w:t>
      </w:r>
      <w:r>
        <w:rPr>
          <w:color w:val="0050A0"/>
          <w:sz w:val="14"/>
        </w:rPr>
        <w:t xml:space="preserve"> | rel. Celso de Mello</w:t>
      </w:r>
    </w:p>
    <w:p>
      <w:pPr>
        <w:ind w:left="216"/>
      </w:pPr>
      <w:r>
        <w:rPr>
          <w:sz w:val="18"/>
        </w:rPr>
        <w:t>Possibilidade de fiscalização normativa abstrata (...). O decreto legislativo, editado com fundamento no art. 49, V, da CF, não se desveste dos atributos tipificadores da normatividade pelo fato de limitar-se, materialmente, à suspensão de eficácia de ato oriundo do Poder Executivo. Também realiza função normativa o ato estatal que exclui, extingue ou suspende a validade ou a eficácia de uma outra norma jurídica. A eficácia derrogatória ou inibitória das consequências jurídicas dos atos estatais constitui um dos momentos concretizadores do processo normativo.</w:t>
      </w:r>
    </w:p>
    <w:p>
      <w:pPr>
        <w:ind w:left="216"/>
      </w:pPr>
      <w:r>
        <w:rPr>
          <w:b/>
          <w:color w:val="003C8C"/>
          <w:sz w:val="16"/>
        </w:rPr>
        <w:t>[ADI 748 MC, rel. min. Celso de Mello, j. 1º-7-1992, P, DJ de 6-11-1992.]</w:t>
      </w:r>
    </w:p>
    <w:p>
      <w:r>
        <w:rPr>
          <w:b/>
          <w:color w:val="B46400"/>
          <w:sz w:val="16"/>
        </w:rPr>
        <w:t>CONTROLE CONCENTRADO</w:t>
      </w:r>
    </w:p>
    <w:p>
      <w:r>
        <w:rPr>
          <w:color w:val="8C8C8C"/>
          <w:sz w:val="14"/>
        </w:rPr>
        <w:t>blk-003954 | cf-1988-art-130-par-3-inc-5</w:t>
      </w:r>
      <w:r>
        <w:rPr>
          <w:color w:val="0050A0"/>
          <w:sz w:val="14"/>
        </w:rPr>
        <w:t xml:space="preserve"> | RE 318.873</w:t>
      </w:r>
      <w:r>
        <w:rPr>
          <w:color w:val="0050A0"/>
          <w:sz w:val="14"/>
        </w:rPr>
        <w:t xml:space="preserve"> | rel. Celso de Mello</w:t>
      </w:r>
    </w:p>
    <w:p>
      <w:pPr>
        <w:ind w:left="216"/>
      </w:pPr>
      <w:r>
        <w:rPr>
          <w:sz w:val="18"/>
        </w:rPr>
        <w:t>Julgado correlato</w:t>
        <w:br/>
        <w:t>O abuso de poder regulamentar, especialmente nos casos em que o Estado atua contra legem ou praeter legem, não só expõe o ato transgressor ao controle jurisdicional, mas viabiliza, até mesmo, tal a gravidade desse comportamento governamental, o exercício, pelo Congresso Nacional, da competência extraordinária que lhe confere o art. 49, V, da Constituição da República e que lhe permite "sustar os atos normativos do Poder Executivo que exorbitem do poder regulamentar (...)". Doutrina. Precedentes (RE 318.873 AgR/SC, rel. min. Celso de Mello, v.g.). Plausibilidade jurídica da impugnação à validade constitucional da Instrução Normativa STN 1/2005.</w:t>
      </w:r>
    </w:p>
    <w:p>
      <w:pPr>
        <w:ind w:left="216"/>
      </w:pPr>
      <w:r>
        <w:rPr>
          <w:b/>
          <w:color w:val="003C8C"/>
          <w:sz w:val="16"/>
        </w:rPr>
        <w:t>[AC 1.033 AgR-QO, rel. min. Celso de Mello, j. 25-5-2006, P, DJ de 16-6-2006.]</w:t>
      </w:r>
    </w:p>
    <w:p>
      <w:r>
        <w:rPr>
          <w:b/>
          <w:color w:val="B46400"/>
          <w:sz w:val="16"/>
        </w:rPr>
        <w:t>CONTROLE CONCENTRADO</w:t>
      </w:r>
    </w:p>
    <w:p>
      <w:r>
        <w:rPr>
          <w:color w:val="8C8C8C"/>
          <w:sz w:val="14"/>
        </w:rPr>
        <w:t>blk-003955 | cf-1988-art-130-par-3-inc-5</w:t>
      </w:r>
      <w:r>
        <w:rPr>
          <w:color w:val="0050A0"/>
          <w:sz w:val="14"/>
        </w:rPr>
        <w:t xml:space="preserve"> | ADI 3.491</w:t>
      </w:r>
      <w:r>
        <w:rPr>
          <w:color w:val="0050A0"/>
          <w:sz w:val="14"/>
        </w:rPr>
        <w:t xml:space="preserve"> | rel. Ayres Britto</w:t>
      </w:r>
    </w:p>
    <w:p>
      <w:pPr>
        <w:ind w:left="216"/>
      </w:pPr>
      <w:r>
        <w:rPr>
          <w:sz w:val="18"/>
        </w:rPr>
        <w:t>A Lei Maior impôs tratamento jurídico diferenciado entre a classe dos servidores públicos em geral e o membro de Poder, o detentor de mandato eletivo, os ministros de Estado e os secretários estaduais e municipais. Esses agentes públicos, que se situam no topo da estrutura funcional de cada poder orgânico da União, dos Estados, do Distrito Federal e dos Municípios, são remunerados exclusivamente por subsídios, cuja fixação ou alteração é matéria reservada à lei específica, observada, em cada caso, a respectiva iniciativa (incisos X e XI do art. 37 da CF/1988). O dispositivo legal impugnado, ao vincular a alteração dos subsídios do governador, do vice-governador e dos secretários de Estado às propostas de refixação dos vencimentos dos servidores públicos em geral ofendeu o inciso XIII do ar</w:t>
      </w:r>
    </w:p>
    <w:p>
      <w:pPr>
        <w:ind w:left="216"/>
      </w:pPr>
      <w:r>
        <w:rPr>
          <w:b/>
          <w:color w:val="003C8C"/>
          <w:sz w:val="16"/>
        </w:rPr>
        <w:t>[RMS 21.946, rel. min. Sepúlveda Pertence, j. 24-5-1994, 1ª T, DJ de 1º-7-1994.]</w:t>
      </w:r>
    </w:p>
    <w:p>
      <w:pPr>
        <w:pStyle w:val="Heading1"/>
      </w:pPr>
      <w:r>
        <w:t>Art. 136</w:t>
      </w:r>
    </w:p>
    <w:p>
      <w:r>
        <w:rPr>
          <w:color w:val="8C8C8C"/>
          <w:sz w:val="14"/>
        </w:rPr>
        <w:t>blk-003956 | cf-1988-art-136-inc-1</w:t>
      </w:r>
      <w:r>
        <w:rPr>
          <w:color w:val="0050A0"/>
          <w:sz w:val="14"/>
        </w:rPr>
        <w:t xml:space="preserve"> | ADPF 434</w:t>
      </w:r>
      <w:r>
        <w:rPr>
          <w:color w:val="0050A0"/>
          <w:sz w:val="14"/>
        </w:rPr>
        <w:t xml:space="preserve"> | rel. Nunes Marques</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b/>
          <w:color w:val="B46400"/>
          <w:sz w:val="16"/>
        </w:rPr>
        <w:t>CONTROLE CONCENTRADO</w:t>
      </w:r>
    </w:p>
    <w:p>
      <w:r>
        <w:rPr>
          <w:color w:val="8C8C8C"/>
          <w:sz w:val="14"/>
        </w:rPr>
        <w:t>blk-003957 | cf-1988-art-136-inc-1</w:t>
      </w:r>
      <w:r>
        <w:rPr>
          <w:color w:val="0050A0"/>
          <w:sz w:val="14"/>
        </w:rPr>
        <w:t xml:space="preserve"> | ADI 1.964</w:t>
      </w:r>
      <w:r>
        <w:rPr>
          <w:color w:val="0050A0"/>
          <w:sz w:val="14"/>
        </w:rPr>
        <w:t xml:space="preserve"> | rel. Dias Toffoli</w:t>
      </w:r>
    </w:p>
    <w:p>
      <w:pPr>
        <w:ind w:left="216"/>
      </w:pPr>
      <w:r>
        <w:rPr>
          <w:sz w:val="18"/>
        </w:rPr>
        <w:t>A CF foi assente em definir o papel específico do Legislativo municipal para julgar, após parecer prévio do tribunal de contas, as contas anuais elaboradas pelo chefe do Poder Executivo local, sem abrir margem para a ampliação para outros agentes ou órgãos públicos. O art. 29, § 2º, da Constituição do Estado do Espírito Santo, ao alargar a competência de controle externo exercida pelas câmaras municipais para alcançar, além do prefeito, o presidente da câmara municipal, alterou o modelo previsto na CF.</w:t>
      </w:r>
    </w:p>
    <w:p>
      <w:pPr>
        <w:ind w:left="216"/>
      </w:pPr>
      <w:r>
        <w:rPr>
          <w:b/>
          <w:color w:val="003C8C"/>
          <w:sz w:val="16"/>
        </w:rPr>
        <w:t>[ADI 1.964, rel. min. Dias Toffoli, j. 4-9-2014, P, DJE de 9-10-2014.]</w:t>
      </w:r>
    </w:p>
    <w:p>
      <w:r>
        <w:rPr>
          <w:b/>
          <w:color w:val="B46400"/>
          <w:sz w:val="16"/>
        </w:rPr>
        <w:t>CONTROLE CONCENTRADO</w:t>
      </w:r>
    </w:p>
    <w:p>
      <w:r>
        <w:rPr>
          <w:color w:val="8C8C8C"/>
          <w:sz w:val="14"/>
        </w:rPr>
        <w:t>blk-003958 | cf-1988-art-136-inc-1</w:t>
      </w:r>
      <w:r>
        <w:rPr>
          <w:color w:val="0050A0"/>
          <w:sz w:val="14"/>
        </w:rPr>
        <w:t xml:space="preserve"> | MS 33.729</w:t>
      </w:r>
      <w:r>
        <w:rPr>
          <w:color w:val="0050A0"/>
          <w:sz w:val="14"/>
        </w:rPr>
        <w:t xml:space="preserve"> | rel. Roberto Barroso</w:t>
      </w:r>
    </w:p>
    <w:p>
      <w:pPr>
        <w:ind w:left="216"/>
      </w:pPr>
      <w:r>
        <w:rPr>
          <w:sz w:val="18"/>
        </w:rPr>
        <w:t>Julgado correlato</w:t>
        <w:b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 [MS 33.729, rel. min. Roberto Barroso, j. 22-5-2023, P, DJE de 6-6-2023.]</w:t>
      </w:r>
    </w:p>
    <w:p>
      <w:pPr>
        <w:pStyle w:val="Heading1"/>
      </w:pPr>
      <w:r>
        <w:t>Art. 235</w:t>
      </w:r>
    </w:p>
    <w:p>
      <w:r>
        <w:rPr>
          <w:b/>
          <w:color w:val="B46400"/>
          <w:sz w:val="16"/>
        </w:rPr>
        <w:t>CONTROLE CONCENTRADO</w:t>
      </w:r>
    </w:p>
    <w:p>
      <w:r>
        <w:rPr>
          <w:color w:val="8C8C8C"/>
          <w:sz w:val="14"/>
        </w:rPr>
        <w:t>blk-003959 | cf-1988-art-235-inc-10</w:t>
      </w:r>
      <w:r>
        <w:rPr>
          <w:color w:val="0050A0"/>
          <w:sz w:val="14"/>
        </w:rPr>
        <w:t xml:space="preserve"> | ADI 5.351</w:t>
      </w:r>
      <w:r>
        <w:rPr>
          <w:color w:val="0050A0"/>
          <w:sz w:val="14"/>
        </w:rPr>
        <w:t xml:space="preserve"> | rel. Cármen Lúcia</w:t>
      </w:r>
    </w:p>
    <w:p>
      <w:pPr>
        <w:ind w:left="216"/>
      </w:pPr>
      <w:r>
        <w:rPr>
          <w:sz w:val="18"/>
        </w:rPr>
        <w:t>“O estabelecimento de hipóteses de prioridade de tramitação processual insere-se entre as atribuições legislativas da União (inc. I do art. 22 da Constituição da República). Não viola a proporcionalidade ou razoabilidade a opção do legislador de priorizar a tramitação de procedimentos administrativos ou judiciais que derivem de apurações das Comissões Parlamentares de Inquérito, considerando o interesse público atingido e a deferência constitucional ao poder fiscalizatório do Congresso Nacional (inc. X do art. 49 da Constituição da República).”</w:t>
      </w:r>
    </w:p>
    <w:p>
      <w:pPr>
        <w:ind w:left="216"/>
      </w:pPr>
      <w:r>
        <w:rPr>
          <w:b/>
          <w:color w:val="003C8C"/>
          <w:sz w:val="16"/>
        </w:rPr>
        <w:t>[ADI 5.351, rel. min. Cármen Lúcia, j. 18-6-2021, P, DJE de 20-8-2021.]</w:t>
      </w:r>
    </w:p>
    <w:p>
      <w:r>
        <w:rPr>
          <w:b/>
          <w:color w:val="B46400"/>
          <w:sz w:val="16"/>
        </w:rPr>
        <w:t>CONTROLE CONCENTRADO</w:t>
      </w:r>
    </w:p>
    <w:p>
      <w:r>
        <w:rPr>
          <w:color w:val="8C8C8C"/>
          <w:sz w:val="14"/>
        </w:rPr>
        <w:t>blk-003960 | cf-1988-art-235-inc-10</w:t>
      </w:r>
      <w:r>
        <w:rPr>
          <w:color w:val="0050A0"/>
          <w:sz w:val="14"/>
        </w:rPr>
        <w:t xml:space="preserve"> | ADI 3.046</w:t>
      </w:r>
      <w:r>
        <w:rPr>
          <w:color w:val="0050A0"/>
          <w:sz w:val="14"/>
        </w:rPr>
        <w:t xml:space="preserve"> | rel. Sepúlveda Pertence</w:t>
      </w:r>
    </w:p>
    <w:p>
      <w:pPr>
        <w:ind w:left="216"/>
      </w:pPr>
      <w:r>
        <w:rPr>
          <w:sz w:val="18"/>
        </w:rPr>
        <w:t>Do relevo primacial dos "pesos e contrapesos" no paradigma de divisão dos poderes, segue-se que à norma infraconstitucional – aí incluída, em relação à Federal, a Constituição dos Estados-membros – não é dado criar novas interferências de um Poder na órbita de outro que não derive explícita ou implicitamente de regra ou princípio da Lei Fundamental da República. 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16"/>
      </w:pPr>
      <w:r>
        <w:rPr>
          <w:b/>
          <w:color w:val="003C8C"/>
          <w:sz w:val="16"/>
        </w:rPr>
        <w:t>[ADI 3.046, rel. min. Sepúlveda Pertence, j. 15-4-2004, P, DJ de 28-5-2004.]</w:t>
      </w:r>
    </w:p>
    <w:p>
      <w:r>
        <w:rPr>
          <w:b/>
          <w:color w:val="B46400"/>
          <w:sz w:val="16"/>
        </w:rPr>
        <w:t>CONTROLE CONCENTRADO</w:t>
      </w:r>
    </w:p>
    <w:p>
      <w:r>
        <w:rPr>
          <w:color w:val="8C8C8C"/>
          <w:sz w:val="14"/>
        </w:rPr>
        <w:t>blk-003961 | cf-1988-art-235-inc-10</w:t>
      </w:r>
      <w:r>
        <w:rPr>
          <w:color w:val="0050A0"/>
          <w:sz w:val="14"/>
        </w:rPr>
        <w:t xml:space="preserve"> | ADI 3.059</w:t>
      </w:r>
      <w:r>
        <w:rPr>
          <w:color w:val="0050A0"/>
          <w:sz w:val="14"/>
        </w:rPr>
        <w:t xml:space="preserve"> | rel. Ayres Britto</w:t>
      </w:r>
    </w:p>
    <w:p>
      <w:pPr>
        <w:ind w:left="216"/>
      </w:pPr>
      <w:r>
        <w:rPr>
          <w:sz w:val="18"/>
        </w:rPr>
        <w:t>É a Constituição mesma que resguarda o "funcionamento parlamentar" dos partidos, "de acordo com a lei" (inciso IV do art. 17), e assim mais intensamente participando das experiências do parlamento – sobretudo no altaneiro plano da produção das leis e na vigília dos atos normativos dos demais poderes (inciso XI do art. 49 da CF – é que essas pessoas jurídico-eleitorais que são os partidos políticos desfrutam de habilitação processual para o ajuizamento das ações diretas de inconstitucionalidade.</w:t>
      </w:r>
    </w:p>
    <w:p>
      <w:pPr>
        <w:ind w:left="216"/>
      </w:pPr>
      <w:r>
        <w:rPr>
          <w:b/>
          <w:color w:val="003C8C"/>
          <w:sz w:val="16"/>
        </w:rPr>
        <w:t>[ADI 3.059 MC, voto do rel. min. Ayres Britto, j. 15-4-2004, P, DJ de 20-8-2004.]</w:t>
      </w:r>
    </w:p>
    <w:p>
      <w:r>
        <w:rPr>
          <w:b/>
          <w:color w:val="B46400"/>
          <w:sz w:val="16"/>
        </w:rPr>
        <w:t>CONTROLE CONCENTRADO</w:t>
      </w:r>
    </w:p>
    <w:p>
      <w:r>
        <w:rPr>
          <w:color w:val="8C8C8C"/>
          <w:sz w:val="14"/>
        </w:rPr>
        <w:t>blk-003962 | cf-1988-art-235-inc-10</w:t>
      </w:r>
      <w:r>
        <w:rPr>
          <w:color w:val="0050A0"/>
          <w:sz w:val="14"/>
        </w:rPr>
        <w:t xml:space="preserve"> | ADI 3.352</w:t>
      </w:r>
      <w:r>
        <w:rPr>
          <w:color w:val="0050A0"/>
          <w:sz w:val="14"/>
        </w:rPr>
        <w:t xml:space="preserve"> | rel. Sepúlveda Pertence</w:t>
      </w:r>
    </w:p>
    <w:p>
      <w:pPr>
        <w:ind w:left="216"/>
      </w:pPr>
      <w:r>
        <w:rPr>
          <w:sz w:val="18"/>
        </w:rPr>
        <w:t>É do Congresso Nacional a competência exclusiva para autorizar a pesquisa e a lavra das riquezas minerais em terras indígenas (CF, art. 49, XVI, e 231, § 3º), mediante decreto legislativo, que não é dado substituir por medida provisória. Não a usurpa, contudo, a medida provisória que, visando resolver o problema criado com a existência, em poder de dada comunidade indígena, do produto de lavra de diamantes já realizada, disciplina-lhe a arrecadação, a venda e a entrega aos indígenas da renda líquida resultante de sua alienação.</w:t>
      </w:r>
    </w:p>
    <w:p>
      <w:pPr>
        <w:ind w:left="216"/>
      </w:pPr>
      <w:r>
        <w:rPr>
          <w:b/>
          <w:color w:val="003C8C"/>
          <w:sz w:val="16"/>
        </w:rPr>
        <w:t>[ADI 3.352 MC, rel. min. Sepúlveda Pertence, j. 2-12-2004, P, DJ de 15-4-2005.]</w:t>
      </w:r>
    </w:p>
    <w:p>
      <w:r>
        <w:rPr>
          <w:b/>
          <w:color w:val="B46400"/>
          <w:sz w:val="16"/>
        </w:rPr>
        <w:t>CONTROLE CONCENTRADO</w:t>
      </w:r>
    </w:p>
    <w:p>
      <w:r>
        <w:rPr>
          <w:color w:val="8C8C8C"/>
          <w:sz w:val="14"/>
        </w:rPr>
        <w:t>blk-003963 | cf-1988-art-235-inc-10</w:t>
      </w:r>
      <w:r>
        <w:rPr>
          <w:color w:val="0050A0"/>
          <w:sz w:val="14"/>
        </w:rPr>
        <w:t xml:space="preserve"> | ADI 3.989</w:t>
      </w:r>
      <w:r>
        <w:rPr>
          <w:color w:val="0050A0"/>
          <w:sz w:val="14"/>
        </w:rPr>
        <w:t xml:space="preserve"> | rel. Dias Toffoli</w:t>
      </w:r>
    </w:p>
    <w:p>
      <w:pPr>
        <w:ind w:left="216"/>
      </w:pPr>
      <w:r>
        <w:rPr>
          <w:sz w:val="18"/>
        </w:rPr>
        <w:t>A concessão florestal é um contrato administrativo que tem por objeto o uso, por particular, de perímetros de florestas públicas, visando à prática do manejo florestal sustentável mediante a exploração de produtos e serviços. A concessão florestal não transfere o domínio de terras públicas ao concessionário. O Plano Plurianual de Outorga Florestal (PPAOF) contém o conjunto de florestas públicas que podem ser submetidas à concessão. A mera elaboração do documento não obriga ou estabelece regras para a efetiva delegação onerosa de uma unidade de manejo a um particular. Controvérsia sobre a necessidade de manifestação prévia do Congresso Nacional para a inclusão de florestas públicas com áreas superiores a 2.500 hectares no PPAOF. A norma constitucional invocada no caso concerne à presença ou</w:t>
      </w:r>
    </w:p>
    <w:p>
      <w:pPr>
        <w:ind w:left="216"/>
      </w:pPr>
      <w:r>
        <w:rPr>
          <w:b/>
          <w:color w:val="003C8C"/>
          <w:sz w:val="16"/>
        </w:rPr>
        <w:t>[ACO 79, rel. min. Cezar Peluso, j. 15-3-2012, P, DJE de 28-5-2012.]</w:t>
      </w:r>
    </w:p>
    <w:p>
      <w:pPr>
        <w:pStyle w:val="Heading1"/>
      </w:pPr>
      <w:r>
        <w:t>Art. 5</w:t>
      </w:r>
    </w:p>
    <w:p>
      <w:r>
        <w:rPr>
          <w:b/>
          <w:color w:val="B46400"/>
          <w:sz w:val="16"/>
        </w:rPr>
        <w:t>CONTROLE CONCENTRADO</w:t>
      </w:r>
    </w:p>
    <w:p>
      <w:r>
        <w:rPr>
          <w:color w:val="8C8C8C"/>
          <w:sz w:val="14"/>
        </w:rPr>
        <w:t>blk-003964 | cf-1988-art-5</w:t>
      </w:r>
      <w:r>
        <w:rPr>
          <w:color w:val="0050A0"/>
          <w:sz w:val="14"/>
        </w:rPr>
        <w:t xml:space="preserve"> | ADI 6.651</w:t>
      </w:r>
      <w:r>
        <w:rPr>
          <w:color w:val="0050A0"/>
          <w:sz w:val="14"/>
        </w:rPr>
        <w:t xml:space="preserve"> | rel. Edson Fachin</w:t>
      </w:r>
    </w:p>
    <w:p>
      <w:pPr>
        <w:ind w:left="216"/>
      </w:pPr>
      <w:r>
        <w:rPr>
          <w:sz w:val="18"/>
        </w:rPr>
        <w:t>A Constituição da República, em seu art. 50, caput e § 2º, prescreve sistemática de controle do Poder Legislativo sobre o Poder Executivo que, em razão do princípio da simetria, deve ser observada pelos Estados membros.</w:t>
      </w:r>
    </w:p>
    <w:p>
      <w:pPr>
        <w:ind w:left="216"/>
      </w:pPr>
      <w:r>
        <w:rPr>
          <w:b/>
          <w:color w:val="003C8C"/>
          <w:sz w:val="16"/>
        </w:rPr>
        <w:t>[ADI 6.651, rel. min. Edson Fachin, j. 21-2-2022, P, DJE de 30-3-2022.]</w:t>
      </w:r>
    </w:p>
    <w:p>
      <w:r>
        <w:rPr>
          <w:b/>
          <w:color w:val="B46400"/>
          <w:sz w:val="16"/>
        </w:rPr>
        <w:t>CONTROLE CONCENTRADO</w:t>
      </w:r>
    </w:p>
    <w:p>
      <w:r>
        <w:rPr>
          <w:color w:val="8C8C8C"/>
          <w:sz w:val="14"/>
        </w:rPr>
        <w:t>blk-003965 | cf-1988-art-5</w:t>
      </w:r>
      <w:r>
        <w:rPr>
          <w:color w:val="0050A0"/>
          <w:sz w:val="14"/>
        </w:rPr>
        <w:t xml:space="preserve"> | ADI 2.911</w:t>
      </w:r>
      <w:r>
        <w:rPr>
          <w:color w:val="0050A0"/>
          <w:sz w:val="14"/>
        </w:rPr>
        <w:t xml:space="preserve"> | rel. Ayres Britto</w:t>
      </w:r>
    </w:p>
    <w:p>
      <w:pPr>
        <w:ind w:left="216"/>
      </w:pPr>
      <w:r>
        <w:rPr>
          <w:sz w:val="18"/>
        </w:rPr>
        <w:t>Os dispositivos impugnados contemplam a possibilidade de a Assembleia Legislativa capixaba convocar o presidente do Tribunal de Justiça para prestar, pessoalmente, informações sobre assunto previamente determinado, importando crime de responsabilidade a ausência injustificada desse chefe de Poder. Ao fazê-lo, porém, o art. 57 da Constituição capixaba não seguiu o paradigma da CF, extrapolando as fronteiras do esquema de freios e contrapesos – cuja aplicabilidade é sempre estrita ou materialmente inelástica – e maculando o princípio da separação de poderes.</w:t>
      </w:r>
    </w:p>
    <w:p>
      <w:pPr>
        <w:ind w:left="216"/>
      </w:pPr>
      <w:r>
        <w:rPr>
          <w:b/>
          <w:color w:val="003C8C"/>
          <w:sz w:val="16"/>
        </w:rPr>
        <w:t>[ADI 2.911, rel. min. Ayres Britto, j. 10-8-2006, P, DJ de 2-2-2007.]</w:t>
      </w:r>
    </w:p>
    <w:p>
      <w:pPr>
        <w:pStyle w:val="Heading1"/>
      </w:pPr>
      <w:r>
        <w:t>Art. 134</w:t>
      </w:r>
    </w:p>
    <w:p>
      <w:r>
        <w:rPr>
          <w:b/>
          <w:color w:val="B46400"/>
          <w:sz w:val="16"/>
        </w:rPr>
        <w:t>CONTROLE CONCENTRADO</w:t>
      </w:r>
    </w:p>
    <w:p>
      <w:r>
        <w:rPr>
          <w:color w:val="8C8C8C"/>
          <w:sz w:val="14"/>
        </w:rPr>
        <w:t>blk-003966 | cf-1988-art-134-par-2</w:t>
      </w:r>
      <w:r>
        <w:rPr>
          <w:color w:val="0050A0"/>
          <w:sz w:val="14"/>
        </w:rPr>
        <w:t xml:space="preserve"> | ADI 6.647</w:t>
      </w:r>
      <w:r>
        <w:rPr>
          <w:color w:val="0050A0"/>
          <w:sz w:val="14"/>
        </w:rPr>
        <w:t xml:space="preserve"> | rel. Gilmar Mendes</w:t>
      </w:r>
    </w:p>
    <w:p>
      <w:pPr>
        <w:ind w:left="216"/>
      </w:pPr>
      <w:r>
        <w:rPr>
          <w:sz w:val="18"/>
        </w:rPr>
        <w:t>As Constituições Estaduais não podem ampliar o rol de autoridades sujeitas à convocação pelo Poder Legislativo e à sanção por crime de responsabilidade, por violação ao princípio da simetria e à competência privativa da União para legislar sobre o tema. [ADI 6.647, rel. min. Gilmar Mendes, j. 17-12-2022, P, DJE de 11-4-2023.]</w:t>
        <w:br/>
        <w:t>A Constituição da República, em seu art. 50, caput e § 2º, prescreve sistemática de controle do Poder Legislativo sobre o Poder Executivo que, em razão do princípio da simetria, deve ser observada pelos Estados membros. [ADI 6.651, rel. min. Edson Fachin, j. 21-2-2022, P, DJE de 30-3-2022.]</w:t>
        <w:br/>
        <w:t>É inconstitucional a norma de Constituição do Estado que, como pena cominada, caracterize como crimes de responsabilidade a ausência injustificada de secretário de Estado a convoca</w:t>
      </w:r>
    </w:p>
    <w:p>
      <w:pPr>
        <w:ind w:left="216"/>
      </w:pPr>
      <w:r>
        <w:rPr>
          <w:b/>
          <w:color w:val="003C8C"/>
          <w:sz w:val="16"/>
        </w:rPr>
        <w:t>[ADI 3.279, rel. min. Cezar Peluso, j. 16-11-2011, P, DJE de 15-2-2012.]</w:t>
      </w:r>
    </w:p>
    <w:p>
      <w:r>
        <w:rPr>
          <w:b/>
          <w:color w:val="B46400"/>
          <w:sz w:val="16"/>
        </w:rPr>
        <w:t>CONTROLE CONCENTRADO</w:t>
      </w:r>
    </w:p>
    <w:p>
      <w:r>
        <w:rPr>
          <w:color w:val="8C8C8C"/>
          <w:sz w:val="14"/>
        </w:rPr>
        <w:t>blk-003967 | cf-1988-art-134-par-2</w:t>
      </w:r>
      <w:r>
        <w:rPr>
          <w:color w:val="0050A0"/>
          <w:sz w:val="14"/>
        </w:rPr>
        <w:t xml:space="preserve"> | ADI 3.046</w:t>
      </w:r>
      <w:r>
        <w:rPr>
          <w:color w:val="0050A0"/>
          <w:sz w:val="14"/>
        </w:rPr>
        <w:t xml:space="preserve"> | rel. Sepúlveda Pertence</w:t>
      </w:r>
    </w:p>
    <w:p>
      <w:pPr>
        <w:ind w:left="216"/>
      </w:pPr>
      <w:r>
        <w:rPr>
          <w:sz w:val="18"/>
        </w:rPr>
        <w:t>O poder de fiscalização legislativa da ação administrativa do Poder Executivo é outorgado aos órgãos coletivos de cada Câmara do Congresso Nacional, no plano federal, e da Assembleia Legislativa, no dos Estados; nunca aos seus membros individualmente, salvo, é claro, quando atuem em representação (ou presentação) de sua Casa ou comissão.</w:t>
      </w:r>
    </w:p>
    <w:p>
      <w:pPr>
        <w:ind w:left="216"/>
      </w:pPr>
      <w:r>
        <w:rPr>
          <w:b/>
          <w:color w:val="003C8C"/>
          <w:sz w:val="16"/>
        </w:rPr>
        <w:t>[ADI 3.046, rel. min. Sepúlveda Pertence, j. 15-4-2004, P, DJ de 28-5-2004.]</w:t>
      </w:r>
    </w:p>
    <w:p>
      <w:r>
        <w:rPr>
          <w:b/>
          <w:color w:val="B46400"/>
          <w:sz w:val="16"/>
        </w:rPr>
        <w:t>CONTROLE CONCENTRADO</w:t>
      </w:r>
    </w:p>
    <w:p>
      <w:r>
        <w:rPr>
          <w:color w:val="8C8C8C"/>
          <w:sz w:val="14"/>
        </w:rPr>
        <w:t>blk-003968 | cf-1988-art-134-par-2</w:t>
      </w:r>
      <w:r>
        <w:rPr>
          <w:color w:val="0050A0"/>
          <w:sz w:val="14"/>
        </w:rPr>
        <w:t xml:space="preserve"> | rel. Ricardo Lewandowski</w:t>
      </w:r>
    </w:p>
    <w:p>
      <w:pPr>
        <w:ind w:left="216"/>
      </w:pPr>
      <w:r>
        <w:rPr>
          <w:sz w:val="18"/>
        </w:rPr>
        <w:t>= RMS 28.251 AgR, rel. min. Ricardo Lewandowski, j. 18-10-2011, 2ª T, DJE de 22-11-2011</w:t>
        <w:br/>
        <w:t>Julgado correlato</w:t>
        <w:br/>
        <w:t>O direito de requerer informações aos ministros de Estado foi conferido pela Constituição tão somente às Mesas da Câmara dos Deputados e do Senado Federal, e não a parlamentares individualmente. (...) O entendimento pacífico desta Corte é no sentido de que o parlamentar individualmente não possui legitimidade para impetrar mandado de segurança para defender prerrogativa concernente à Casa Legislativa à qual pertence.</w:t>
      </w:r>
    </w:p>
    <w:p>
      <w:pPr>
        <w:ind w:left="216"/>
      </w:pPr>
      <w:r>
        <w:rPr>
          <w:b/>
          <w:color w:val="003C8C"/>
          <w:sz w:val="16"/>
        </w:rPr>
        <w:t>[RMS 28.251 AgR, rel. min. Ricardo Lewandowski, j. 18-10-2011, 2ª T, DJE de 22-11-2011.]</w:t>
      </w:r>
    </w:p>
    <w:p>
      <w:r>
        <w:rPr>
          <w:b/>
          <w:color w:val="B46400"/>
          <w:sz w:val="16"/>
        </w:rPr>
        <w:t>CONTROLE CONCENTRADO</w:t>
      </w:r>
    </w:p>
    <w:p>
      <w:r>
        <w:rPr>
          <w:color w:val="8C8C8C"/>
          <w:sz w:val="14"/>
        </w:rPr>
        <w:t>blk-003969 | cf-1988-art-134-par-2</w:t>
      </w:r>
    </w:p>
    <w:p>
      <w:pPr>
        <w:ind w:left="216"/>
      </w:pPr>
      <w:r>
        <w:rPr>
          <w:sz w:val="18"/>
        </w:rPr>
        <w:t>Seção III</w:t>
        <w:br/>
        <w:t>Da Câmara dos Deputados</w:t>
        <w:br/>
        <w:t>SUMÁRIO</w:t>
      </w:r>
    </w:p>
    <w:p>
      <w:pPr>
        <w:pStyle w:val="Heading1"/>
      </w:pPr>
      <w:r>
        <w:t>Art. 5</w:t>
      </w:r>
    </w:p>
    <w:p>
      <w:r>
        <w:rPr>
          <w:color w:val="8C8C8C"/>
          <w:sz w:val="14"/>
        </w:rPr>
        <w:t>blk-003970 | cf-1988-art-5</w:t>
      </w:r>
      <w:r>
        <w:rPr>
          <w:color w:val="0050A0"/>
          <w:sz w:val="14"/>
        </w:rPr>
        <w:t xml:space="preserve"> | MS 33.558</w:t>
      </w:r>
      <w:r>
        <w:rPr>
          <w:color w:val="0050A0"/>
          <w:sz w:val="14"/>
        </w:rPr>
        <w:t xml:space="preserve"> | rel. Celso de Mello</w:t>
      </w:r>
    </w:p>
    <w:p>
      <w:pPr>
        <w:ind w:left="216"/>
      </w:pPr>
      <w:r>
        <w:rPr>
          <w:sz w:val="18"/>
        </w:rPr>
        <w:t>Julgado correlato</w:t>
        <w:br/>
        <w:t>Denúncia contra a presidente da República. Princípio da livre denunciabilidade popular (Lei 1.079/1950, art. 14). Imputação de crime de responsabilidade à chefe do Poder Executivo da União. Negativa de seguimento por parte do presidente da Câmara dos Deputados. Recurso do cidadão denunciante ao Plenário dessa Casa Legislativa. Deliberação que deixa de admitir referida manifestação recursal. (...) A questão do judicial review e o princípio da separação de poderes. Atos interna corporis e discussões de natureza regimental: apreciação vedada ao Poder Judiciário, por tratar-se de tema que deve ser resolvido na esfera de atuação do próprio Congresso Nacional ou das casas legislativas que o compõem.</w:t>
      </w:r>
    </w:p>
    <w:p>
      <w:pPr>
        <w:ind w:left="216"/>
      </w:pPr>
      <w:r>
        <w:rPr>
          <w:b/>
          <w:color w:val="003C8C"/>
          <w:sz w:val="16"/>
        </w:rPr>
        <w:t>[MS 33.558 AgR, rel. min. Celso de Mello, j. 25-11-2015, P, DJE de 21-3-2016.]</w:t>
      </w:r>
    </w:p>
    <w:p>
      <w:pPr>
        <w:pStyle w:val="Heading1"/>
      </w:pPr>
      <w:r>
        <w:t>Art. 136</w:t>
      </w:r>
    </w:p>
    <w:p>
      <w:r>
        <w:rPr>
          <w:b/>
          <w:color w:val="B46400"/>
          <w:sz w:val="16"/>
        </w:rPr>
        <w:t>CONTROLE CONCENTRADO</w:t>
      </w:r>
    </w:p>
    <w:p>
      <w:r>
        <w:rPr>
          <w:color w:val="8C8C8C"/>
          <w:sz w:val="14"/>
        </w:rPr>
        <w:t>blk-003971 | cf-1988-art-136-inc-1</w:t>
      </w:r>
      <w:r>
        <w:rPr>
          <w:color w:val="0050A0"/>
          <w:sz w:val="14"/>
        </w:rPr>
        <w:t xml:space="preserve"> | ADI 5.540</w:t>
      </w:r>
      <w:r>
        <w:rPr>
          <w:color w:val="0050A0"/>
          <w:sz w:val="14"/>
        </w:rPr>
        <w:t xml:space="preserve"> | rel. Edson Fachin</w:t>
      </w:r>
    </w:p>
    <w:p>
      <w:pPr>
        <w:ind w:left="216"/>
      </w:pPr>
      <w:r>
        <w:rPr>
          <w:sz w:val="18"/>
        </w:rPr>
        <w:t>Não há necessidade de prévia autorização da Assembleia Legislativa para o recebimento de denúncia ou queixa e instauração de ação penal contra Governador de Estado, por crime comum, cabendo ao STJ, no ato de recebimento ou no curso do processo, dispor, fundamentadamente, sobre a aplicação de medidas cautelares penais, inclusive afastamento do cargo.</w:t>
      </w:r>
    </w:p>
    <w:p>
      <w:pPr>
        <w:ind w:left="216"/>
      </w:pPr>
      <w:r>
        <w:rPr>
          <w:b/>
          <w:color w:val="003C8C"/>
          <w:sz w:val="16"/>
        </w:rPr>
        <w:t>[ADI 5.540, rel. min. Edson Fachin, j. 3-5-2017, P, DJE de 28-3-2019.]</w:t>
      </w:r>
    </w:p>
    <w:p>
      <w:r>
        <w:rPr>
          <w:b/>
          <w:color w:val="B46400"/>
          <w:sz w:val="16"/>
        </w:rPr>
        <w:t>CONTROLE CONCENTRADO</w:t>
      </w:r>
    </w:p>
    <w:p>
      <w:r>
        <w:rPr>
          <w:color w:val="8C8C8C"/>
          <w:sz w:val="14"/>
        </w:rPr>
        <w:t>blk-003972 | cf-1988-art-136-inc-1</w:t>
      </w:r>
      <w:r>
        <w:rPr>
          <w:color w:val="0050A0"/>
          <w:sz w:val="14"/>
        </w:rPr>
        <w:t xml:space="preserve"> | ADI 4.362</w:t>
      </w:r>
    </w:p>
    <w:p>
      <w:pPr>
        <w:ind w:left="216"/>
      </w:pPr>
      <w:r>
        <w:rPr>
          <w:sz w:val="18"/>
        </w:rPr>
        <w:t>= ADI 4.362, red. do ac. min. Roberto Barroso, j. 9-8-2017, P, DJE de 6-2-2018</w:t>
        <w:br/>
        <w:t>Apresentada denúncia contra o presidente da República por crime de responsabilidade, compete à Câmara dos Deputados autorizar a instauração de processo (art. 51, I, da CF/1988). A Câmara exerce, assim, um juízo eminentemente político sobre os fatos narrados, que constitui condição para o prosseguimento da denúncia. (...) Há três ordens de argumentos que justificam esse entendimento. Em primeiro lugar, esta é a única interpretação possível à luz da Constituição de 1988, por qualquer enfoque que se dê: literal, histórico, lógico ou sistemático. Em segundo lugar, é a interpretação que foi adotada pelo STF em 1992, quando atuou no impeachment do então presidente Fernando Collor de Mello, de modo que a segurança jurí</w:t>
      </w:r>
    </w:p>
    <w:p>
      <w:pPr>
        <w:ind w:left="216"/>
      </w:pPr>
      <w:r>
        <w:rPr>
          <w:b/>
          <w:color w:val="003C8C"/>
          <w:sz w:val="16"/>
        </w:rPr>
        <w:t>[ADPF 378 MC, red. do ac. min. Roberto Barroso, j. 17-12-2015, P, DJE de 8-3-2016.]</w:t>
      </w:r>
    </w:p>
    <w:p>
      <w:r>
        <w:rPr>
          <w:b/>
          <w:color w:val="B46400"/>
          <w:sz w:val="16"/>
        </w:rPr>
        <w:t>CONTROLE CONCENTRADO</w:t>
      </w:r>
    </w:p>
    <w:p>
      <w:r>
        <w:rPr>
          <w:color w:val="8C8C8C"/>
          <w:sz w:val="14"/>
        </w:rPr>
        <w:t>blk-003973 | cf-1988-art-136-inc-1</w:t>
      </w:r>
      <w:r>
        <w:rPr>
          <w:color w:val="0050A0"/>
          <w:sz w:val="14"/>
        </w:rPr>
        <w:t xml:space="preserve"> | MS 34.130</w:t>
      </w:r>
      <w:r>
        <w:rPr>
          <w:color w:val="0050A0"/>
          <w:sz w:val="14"/>
        </w:rPr>
        <w:t xml:space="preserve"> | rel. Edson Fachin</w:t>
      </w:r>
    </w:p>
    <w:p>
      <w:pPr>
        <w:ind w:left="216"/>
      </w:pPr>
      <w:r>
        <w:rPr>
          <w:sz w:val="18"/>
        </w:rPr>
        <w:t>= MS 34.130 MC, rel. min. Edson Fachin, j. 15-4-2016, P, DJE de 1º-9-2016</w:t>
      </w:r>
    </w:p>
    <w:p>
      <w:r>
        <w:rPr>
          <w:b/>
          <w:color w:val="B46400"/>
          <w:sz w:val="16"/>
        </w:rPr>
        <w:t>JULGADOS CORRELATOS</w:t>
      </w:r>
    </w:p>
    <w:p>
      <w:r>
        <w:rPr>
          <w:color w:val="8C8C8C"/>
          <w:sz w:val="14"/>
        </w:rPr>
        <w:t>blk-003974 | cf-1988-art-136-inc-1</w:t>
      </w:r>
      <w:r>
        <w:rPr>
          <w:color w:val="0050A0"/>
          <w:sz w:val="14"/>
        </w:rPr>
        <w:t xml:space="preserve"> | INQ 4.483</w:t>
      </w:r>
      <w:r>
        <w:rPr>
          <w:color w:val="0050A0"/>
          <w:sz w:val="14"/>
        </w:rPr>
        <w:t xml:space="preserve"> | rel. Edson Fachin</w:t>
      </w:r>
    </w:p>
    <w:p>
      <w:pPr>
        <w:ind w:left="216"/>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 [Inq 4.483 AgR e Inq 4.327 AgR-segundo, rel. min. Edson Fachin, j. 19-12-2017, P, DJE de 9-8-2018]</w:t>
        <w:br/>
        <w:t>A regra da prévia licença da Casa Legislativa como condição da procedibilidade para deliberar-se sobre o recebimento da denúncia não se irradia a ponto de apanhar prática de ato judicial diverso como é o referente à prisão preventiva na fase de inquérito. (...) A interpretação teleológica e sistemática do art. 51, I, da Carta da República revela inadequada</w:t>
      </w:r>
    </w:p>
    <w:p>
      <w:r>
        <w:rPr>
          <w:b/>
          <w:color w:val="B46400"/>
          <w:sz w:val="16"/>
        </w:rPr>
        <w:t>CONTROLE CONCENTRADO</w:t>
      </w:r>
    </w:p>
    <w:p>
      <w:r>
        <w:rPr>
          <w:color w:val="8C8C8C"/>
          <w:sz w:val="14"/>
        </w:rPr>
        <w:t>blk-003975 | cf-1988-art-136-inc-1</w:t>
      </w:r>
      <w:r>
        <w:rPr>
          <w:color w:val="0050A0"/>
          <w:sz w:val="14"/>
        </w:rPr>
        <w:t xml:space="preserve"> | ADI 3.599</w:t>
      </w:r>
      <w:r>
        <w:rPr>
          <w:color w:val="0050A0"/>
          <w:sz w:val="14"/>
        </w:rPr>
        <w:t xml:space="preserve"> | rel. Gilmar Mendes</w:t>
      </w:r>
    </w:p>
    <w:p>
      <w:pPr>
        <w:ind w:left="216"/>
      </w:pPr>
      <w:r>
        <w:rPr>
          <w:sz w:val="18"/>
        </w:rPr>
        <w:t xml:space="preserve">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II, a, da Constituição pelo fato de as normas impugnadas serem de iniciativa das respectivas Casas </w:t>
      </w:r>
    </w:p>
    <w:p>
      <w:pPr>
        <w:ind w:left="216"/>
      </w:pPr>
      <w:r>
        <w:rPr>
          <w:b/>
          <w:color w:val="003C8C"/>
          <w:sz w:val="16"/>
        </w:rPr>
        <w:t>[ADI 3.599, voto do rel. min. Gilmar Mendes, j. 21-5-2007, P, DJ de 14-9-2007.]</w:t>
      </w:r>
    </w:p>
    <w:p>
      <w:r>
        <w:rPr>
          <w:b/>
          <w:color w:val="B46400"/>
          <w:sz w:val="16"/>
        </w:rPr>
        <w:t>CONTROLE CONCENTRADO</w:t>
      </w:r>
    </w:p>
    <w:p>
      <w:r>
        <w:rPr>
          <w:color w:val="8C8C8C"/>
          <w:sz w:val="14"/>
        </w:rPr>
        <w:t>blk-003976 | cf-1988-art-136-inc-1</w:t>
      </w:r>
      <w:r>
        <w:rPr>
          <w:color w:val="0050A0"/>
          <w:sz w:val="14"/>
        </w:rPr>
        <w:t xml:space="preserve"> | ADI 3.369</w:t>
      </w:r>
      <w:r>
        <w:rPr>
          <w:color w:val="0050A0"/>
          <w:sz w:val="14"/>
        </w:rPr>
        <w:t xml:space="preserve"> | rel. Carlos Velloso</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16"/>
      </w:pPr>
      <w:r>
        <w:rPr>
          <w:b/>
          <w:color w:val="003C8C"/>
          <w:sz w:val="16"/>
        </w:rPr>
        <w:t>[ADI 3.369 MC, rel. min. Carlos Velloso, j. 16-12-2004, P, DJ de 18-2-2005.]</w:t>
      </w:r>
    </w:p>
    <w:p>
      <w:r>
        <w:rPr>
          <w:b/>
          <w:color w:val="B46400"/>
          <w:sz w:val="16"/>
        </w:rPr>
        <w:t>CONTROLE CONCENTRADO</w:t>
      </w:r>
    </w:p>
    <w:p>
      <w:r>
        <w:rPr>
          <w:color w:val="8C8C8C"/>
          <w:sz w:val="14"/>
        </w:rPr>
        <w:t>blk-003977 | cf-1988-art-136-inc-1</w:t>
      </w:r>
      <w:r>
        <w:rPr>
          <w:color w:val="0050A0"/>
          <w:sz w:val="14"/>
        </w:rPr>
        <w:t xml:space="preserve"> | ADI 3.306</w:t>
      </w:r>
      <w:r>
        <w:rPr>
          <w:color w:val="0050A0"/>
          <w:sz w:val="14"/>
        </w:rPr>
        <w:t xml:space="preserve"> | rel. Gilmar Mendes</w:t>
      </w:r>
    </w:p>
    <w:p>
      <w:pPr>
        <w:ind w:left="216"/>
      </w:pPr>
      <w:r>
        <w:rPr>
          <w:sz w:val="18"/>
        </w:rPr>
        <w:t>= ADI 3.306, rel. min. Gilmar Mendes, j. 17-3-2011, P, DJE de 7-6-2011</w:t>
        <w:br/>
        <w:t>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essa situação, porque as resoluções do Senado e da Câmara foram recepcionadas como lei. A isonomia de vencimentos assegurada aos servidores da administração direta só pode ser concedida por lei.</w:t>
      </w:r>
    </w:p>
    <w:p>
      <w:pPr>
        <w:ind w:left="216"/>
      </w:pPr>
      <w:r>
        <w:rPr>
          <w:b/>
          <w:color w:val="003C8C"/>
          <w:sz w:val="16"/>
        </w:rPr>
        <w:t>[ADI 1.782, rel. min. Maurício Corrêa, j. 9-9-1999, P, DJ de 15-10-1999.]</w:t>
      </w:r>
    </w:p>
    <w:p>
      <w:pPr>
        <w:pStyle w:val="Heading1"/>
      </w:pPr>
      <w:r>
        <w:t>Art. 130</w:t>
      </w:r>
    </w:p>
    <w:p>
      <w:r>
        <w:rPr>
          <w:color w:val="8C8C8C"/>
          <w:sz w:val="14"/>
        </w:rPr>
        <w:t>blk-003978 | cf-1988-art-130-par-3-inc-5</w:t>
      </w:r>
    </w:p>
    <w:p>
      <w:pPr>
        <w:ind w:left="216"/>
      </w:pPr>
      <w:r>
        <w:rPr>
          <w:sz w:val="18"/>
        </w:rPr>
        <w:t>Seção IV</w:t>
        <w:br/>
        <w:t>Do Senado Federal</w:t>
        <w:br/>
        <w:t>SUMÁRIO</w:t>
      </w:r>
    </w:p>
    <w:p>
      <w:pPr>
        <w:pStyle w:val="Heading1"/>
      </w:pPr>
      <w:r>
        <w:t>Art. 136</w:t>
      </w:r>
    </w:p>
    <w:p>
      <w:r>
        <w:rPr>
          <w:b/>
          <w:color w:val="B46400"/>
          <w:sz w:val="16"/>
        </w:rPr>
        <w:t>CONTROLE CONCENTRADO</w:t>
      </w:r>
    </w:p>
    <w:p>
      <w:r>
        <w:rPr>
          <w:color w:val="8C8C8C"/>
          <w:sz w:val="14"/>
        </w:rPr>
        <w:t>blk-003979 | cf-1988-art-136-inc-1</w:t>
      </w:r>
      <w:r>
        <w:rPr>
          <w:color w:val="0050A0"/>
          <w:sz w:val="14"/>
        </w:rPr>
        <w:t xml:space="preserve"> | ADPF 378</w:t>
      </w:r>
    </w:p>
    <w:p>
      <w:pPr>
        <w:ind w:left="216"/>
      </w:pPr>
      <w:r>
        <w:rPr>
          <w:sz w:val="18"/>
        </w:rPr>
        <w:t>Ao Senado compete, privativamente, processar e julgar o presidente (art. 52, I), locução que abrange a realização de um juízo inicial de instauração ou não do processo, isto é, de recebimento ou não da denúncia autorizada pela Câmara. (...) Por outro lado, há de se estender o rito relativamente abreviado da Lei 1.079/1950 para julgamento do impeachment pelo Senado, incorporando-se a ele uma etapa inicial de instauração ou não do processo, bem como uma etapa de pronúncia ou não do denunciado, tal como se fez em 1992. Estas são etapas essenciais ao exercício, pleno e pautado pelo devido processo legal, da competência do Senado de processar e julgar o presidente da República. Diante da ausência de regras específicas acerca dessas etapas iniciais do rito no Senado, deve-se seguir a mesma soluç</w:t>
      </w:r>
    </w:p>
    <w:p>
      <w:pPr>
        <w:ind w:left="216"/>
      </w:pPr>
      <w:r>
        <w:rPr>
          <w:b/>
          <w:color w:val="003C8C"/>
          <w:sz w:val="16"/>
        </w:rPr>
        <w:t>[ADPF 378 MC, red. do ac. min. Roberto Barroso, j. 16-12-2015, P, DJE de 8-3-2016.]</w:t>
      </w:r>
    </w:p>
    <w:p>
      <w:r>
        <w:rPr>
          <w:b/>
          <w:color w:val="B46400"/>
          <w:sz w:val="16"/>
        </w:rPr>
        <w:t>JULGADOS CORRELATOS</w:t>
      </w:r>
    </w:p>
    <w:p>
      <w:r>
        <w:rPr>
          <w:color w:val="8C8C8C"/>
          <w:sz w:val="14"/>
        </w:rPr>
        <w:t>blk-003980 | cf-1988-art-136-inc-1</w:t>
      </w:r>
      <w:r>
        <w:rPr>
          <w:color w:val="0050A0"/>
          <w:sz w:val="14"/>
        </w:rPr>
        <w:t xml:space="preserve"> | PET 3.240</w:t>
      </w:r>
    </w:p>
    <w:p>
      <w:pPr>
        <w:ind w:left="216"/>
      </w:pPr>
      <w:r>
        <w:rPr>
          <w:sz w:val="18"/>
        </w:rPr>
        <w:t xml:space="preserve">Os agentes políticos, com exceção do Presidente da República, encontram-se sujeitos a um duplo regime sancionatório, de modo que se submetem tanto à responsabilização civil pelos atos de improbidade administrativa, quanto à responsabilização político-administrativa por crimes de responsabilidade. Não há qualquer impedimento à concorrência de esferas de responsabilização distintas, de modo que carece de fundamento constitucional a tentativa de imunizar os agentes políticos das sanções da ação de improbidade administrativa, a pretexto de que estas seriam absorvidas pelo crime de responsabilidade. A única exceção ao duplo regime sancionatório em matéria de improbidade se refere aos atos praticados pelo Presidente da República, conforme previsão do art. 85, V, da Constituição. O foro especial </w:t>
      </w:r>
    </w:p>
    <w:p>
      <w:pPr>
        <w:ind w:left="216"/>
      </w:pPr>
      <w:r>
        <w:rPr>
          <w:b/>
          <w:color w:val="003C8C"/>
          <w:sz w:val="16"/>
        </w:rPr>
        <w:t>[Pet 3.240 AgR, red. do ac. min. Roberto Barroso, j. 10-5-2018, P, DJE de 22-8-2018.]</w:t>
      </w:r>
    </w:p>
    <w:p>
      <w:r>
        <w:rPr>
          <w:b/>
          <w:color w:val="B46400"/>
          <w:sz w:val="16"/>
        </w:rPr>
        <w:t>JULGADOS CORRELATOS</w:t>
      </w:r>
    </w:p>
    <w:p>
      <w:r>
        <w:rPr>
          <w:color w:val="8C8C8C"/>
          <w:sz w:val="14"/>
        </w:rPr>
        <w:t>blk-003981 | cf-1988-art-136-inc-1</w:t>
      </w:r>
      <w:r>
        <w:rPr>
          <w:color w:val="0050A0"/>
          <w:sz w:val="14"/>
        </w:rPr>
        <w:t xml:space="preserve"> | PET 1.656</w:t>
      </w:r>
      <w:r>
        <w:rPr>
          <w:color w:val="0050A0"/>
          <w:sz w:val="14"/>
        </w:rPr>
        <w:t xml:space="preserve"> | rel. Maurício Corrêa</w:t>
      </w:r>
    </w:p>
    <w:p>
      <w:pPr>
        <w:ind w:left="216"/>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w:t>
      </w:r>
    </w:p>
    <w:p>
      <w:pPr>
        <w:ind w:left="216"/>
      </w:pPr>
      <w:r>
        <w:rPr>
          <w:b/>
          <w:color w:val="003C8C"/>
          <w:sz w:val="16"/>
        </w:rPr>
        <w:t>[Pet 1.656, rel. min. Maurício Corrêa, j. 11-9-2002, P, DJ de 1º-8-2003.]</w:t>
      </w:r>
    </w:p>
    <w:p>
      <w:r>
        <w:rPr>
          <w:color w:val="8C8C8C"/>
          <w:sz w:val="14"/>
        </w:rPr>
        <w:t>blk-003982 | cf-1988-art-136-inc-1</w:t>
      </w:r>
      <w:r>
        <w:rPr>
          <w:color w:val="0050A0"/>
          <w:sz w:val="14"/>
        </w:rPr>
        <w:t xml:space="preserve"> | MS 21.623</w:t>
      </w:r>
      <w:r>
        <w:rPr>
          <w:color w:val="0050A0"/>
          <w:sz w:val="14"/>
        </w:rPr>
        <w:t xml:space="preserve"> | rel. Carlos Velloso</w:t>
      </w:r>
    </w:p>
    <w:p>
      <w:pPr>
        <w:ind w:left="216"/>
      </w:pPr>
      <w:r>
        <w:rPr>
          <w:b/>
          <w:color w:val="003C8C"/>
          <w:sz w:val="16"/>
        </w:rPr>
        <w:t>[MS 21.623, rel. min. Carlos Velloso, j. 17-12-1992, P, DJ de 28-5-1993.]</w:t>
      </w:r>
    </w:p>
    <w:p>
      <w:r>
        <w:rPr>
          <w:b/>
          <w:color w:val="B46400"/>
          <w:sz w:val="16"/>
        </w:rPr>
        <w:t>JULGADOS CORRELATOS</w:t>
      </w:r>
    </w:p>
    <w:p>
      <w:r>
        <w:rPr>
          <w:color w:val="8C8C8C"/>
          <w:sz w:val="14"/>
        </w:rPr>
        <w:t>blk-003983 | cf-1988-art-136-inc-1</w:t>
      </w:r>
      <w:r>
        <w:rPr>
          <w:color w:val="0050A0"/>
          <w:sz w:val="14"/>
        </w:rPr>
        <w:t xml:space="preserve"> | MS 34.592</w:t>
      </w:r>
      <w:r>
        <w:rPr>
          <w:color w:val="0050A0"/>
          <w:sz w:val="14"/>
        </w:rPr>
        <w:t xml:space="preserve"> | rel. Edson Fachin</w:t>
      </w:r>
    </w:p>
    <w:p>
      <w:pPr>
        <w:ind w:left="216"/>
      </w:pPr>
      <w:r>
        <w:rPr>
          <w:sz w:val="18"/>
        </w:rPr>
        <w:t>Processo de impeachment. Ministro do STF. (...) Inexiste previsão legal de que os arquivamentos de denúncias por ausência de justa causa em processo de impeachment devam ser exercidos pela Mesa do Senado Federal, sendo inviável aplicar a regra de competência prevista para o recebimento de denúncia por crime de responsabilidade praticado por presidente da República, em que já houve um juízo prévio de admissibilidade na Câmara dos Deputados. [MS 34.592 AgR, rel. min. Edson Fachin, j. 6-10-2017, P, DJE de 23-10-2017.]</w:t>
      </w:r>
    </w:p>
    <w:p>
      <w:pPr>
        <w:pStyle w:val="Heading1"/>
      </w:pPr>
      <w:r>
        <w:t>Art. 131</w:t>
      </w:r>
    </w:p>
    <w:p>
      <w:r>
        <w:rPr>
          <w:b/>
          <w:color w:val="B46400"/>
          <w:sz w:val="16"/>
        </w:rPr>
        <w:t>CONTROLE CONCENTRADO</w:t>
      </w:r>
    </w:p>
    <w:p>
      <w:r>
        <w:rPr>
          <w:color w:val="8C8C8C"/>
          <w:sz w:val="14"/>
        </w:rPr>
        <w:t>blk-003984 | cf-1988-art-131-par-5-inc-1-ali-a</w:t>
      </w:r>
      <w:r>
        <w:rPr>
          <w:color w:val="0050A0"/>
          <w:sz w:val="14"/>
        </w:rPr>
        <w:t xml:space="preserve"> | ADI 4.150</w:t>
      </w:r>
      <w:r>
        <w:rPr>
          <w:color w:val="0050A0"/>
          <w:sz w:val="14"/>
        </w:rPr>
        <w:t xml:space="preserve"> | rel. Marco Aurélio</w:t>
      </w:r>
    </w:p>
    <w:p>
      <w:pPr>
        <w:ind w:left="216"/>
      </w:pPr>
      <w:r>
        <w:rPr>
          <w:sz w:val="18"/>
        </w:rPr>
        <w:t>Conflita com a CF norma da Carta do Estado que junge à aprovação da assembleia legislativa a escolha de candidato à vaga do quinto em tribunal.</w:t>
      </w:r>
    </w:p>
    <w:p>
      <w:pPr>
        <w:ind w:left="216"/>
      </w:pPr>
      <w:r>
        <w:rPr>
          <w:b/>
          <w:color w:val="003C8C"/>
          <w:sz w:val="16"/>
        </w:rPr>
        <w:t>[ADI 4.150, rel. min. Marco Aurélio, j. 25-2-2015, P, DJE de 19-3-2015.]</w:t>
      </w:r>
    </w:p>
    <w:p>
      <w:r>
        <w:rPr>
          <w:color w:val="8C8C8C"/>
          <w:sz w:val="14"/>
        </w:rPr>
        <w:t>blk-003985 | cf-1988-art-131-par-5-inc-1-ali-b</w:t>
      </w:r>
      <w:r>
        <w:rPr>
          <w:color w:val="0050A0"/>
          <w:sz w:val="14"/>
        </w:rPr>
        <w:t xml:space="preserve"> | RCL 6.702</w:t>
      </w:r>
      <w:r>
        <w:rPr>
          <w:color w:val="0050A0"/>
          <w:sz w:val="14"/>
        </w:rPr>
        <w:t xml:space="preserve"> | rel. Ricardo Lewandowski</w:t>
      </w:r>
    </w:p>
    <w:p>
      <w:pPr>
        <w:ind w:left="216"/>
      </w:pPr>
      <w:r>
        <w:rPr>
          <w:sz w:val="18"/>
        </w:rPr>
        <w:t>Julgado correlato</w:t>
        <w:br/>
        <w:t>O cargo de conselheiro do Tribunal de Contas do Estado do Paraná reveste-se, à primeira vista, de natureza administrativa, uma vez que exerce a função de auxiliar do Legislativo no controle da administração pública. Aparente ocorrência de vícios que maculam o processo de escolha por parte da Assembleia Legislativa paranaense. À luz do princípio da simetria, o processo de escolha de membros do Tribunal de Contas pela Assembleia Legislativa, por votação aberta, ofende, a princípio, o art. 52, III, b, da Constituição.</w:t>
      </w:r>
    </w:p>
    <w:p>
      <w:pPr>
        <w:ind w:left="216"/>
      </w:pPr>
      <w:r>
        <w:rPr>
          <w:b/>
          <w:color w:val="003C8C"/>
          <w:sz w:val="16"/>
        </w:rPr>
        <w:t>[Rcl 6.702 MC-AgR, rel. min. Ricardo Lewandowski, j. 4-3-2009, P, DJE de 30-4-2009.]</w:t>
      </w:r>
    </w:p>
    <w:p>
      <w:pPr>
        <w:pStyle w:val="Heading1"/>
      </w:pPr>
      <w:r>
        <w:t>Art. 116</w:t>
      </w:r>
    </w:p>
    <w:p>
      <w:r>
        <w:rPr>
          <w:b/>
          <w:color w:val="B46400"/>
          <w:sz w:val="16"/>
        </w:rPr>
        <w:t>CONTROLE CONCENTRADO</w:t>
      </w:r>
    </w:p>
    <w:p>
      <w:r>
        <w:rPr>
          <w:color w:val="8C8C8C"/>
          <w:sz w:val="14"/>
        </w:rPr>
        <w:t>blk-003986 | cf-1988-art-116-par-12-inc-6-ali-f</w:t>
      </w:r>
      <w:r>
        <w:rPr>
          <w:color w:val="0050A0"/>
          <w:sz w:val="14"/>
        </w:rPr>
        <w:t xml:space="preserve"> | ADI 2.225</w:t>
      </w:r>
      <w:r>
        <w:rPr>
          <w:color w:val="0050A0"/>
          <w:sz w:val="14"/>
        </w:rPr>
        <w:t xml:space="preserve"> | rel. Dias Toffoli</w:t>
      </w:r>
    </w:p>
    <w:p>
      <w:pPr>
        <w:ind w:left="216"/>
      </w:pPr>
      <w:r>
        <w:rPr>
          <w:sz w:val="18"/>
        </w:rPr>
        <w:t>A Corte já pacificou o entendimento de que não padece de nenhum vício constitucional a previsão de participação do Poder Legislativo na nomeação de dirigentes de autarquias ou fundações públicas. Trata-se de aplicação aos Estados-membros do parâmetro de simetria constante do art. 52, III, f, da CF, que submete ao crivo do Senado Federal a aprovação prévia dos indicados para ocupar determinados cargos definidos por lei. Nesses termos, são válidas as normas locais que subordinam a nomeação dos dirigentes de autarquias ou fundações públicas à prévia aprovação de assembleia legislativa, não havendo, nesse caso, nenhuma interferência indevida do Poder Legislativo em função típica do Poder Executivo, nem violação do princípio da separação dos Poderes.</w:t>
      </w:r>
    </w:p>
    <w:p>
      <w:pPr>
        <w:ind w:left="216"/>
      </w:pPr>
      <w:r>
        <w:rPr>
          <w:b/>
          <w:color w:val="003C8C"/>
          <w:sz w:val="16"/>
        </w:rPr>
        <w:t>[ADI 2.225, rel. min. Dias Toffoli, j. 21-8-2014, P, DJE de 30-10-2014.]</w:t>
      </w:r>
    </w:p>
    <w:p>
      <w:pPr>
        <w:pStyle w:val="Heading1"/>
      </w:pPr>
      <w:r>
        <w:t>Art. 130</w:t>
      </w:r>
    </w:p>
    <w:p>
      <w:r>
        <w:rPr>
          <w:b/>
          <w:color w:val="B46400"/>
          <w:sz w:val="16"/>
        </w:rPr>
        <w:t>CONTROLE CONCENTRADO</w:t>
      </w:r>
    </w:p>
    <w:p>
      <w:r>
        <w:rPr>
          <w:color w:val="8C8C8C"/>
          <w:sz w:val="14"/>
        </w:rPr>
        <w:t>blk-003987 | cf-1988-art-130-par-3-inc-5</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 [ADI 2.238, rel. min. Alexandre de Moraes, j. 24-6-2020, P, DJE de 15-9-2020.]</w:t>
        <w:b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w:t>
      </w:r>
    </w:p>
    <w:p>
      <w:pPr>
        <w:ind w:left="216"/>
      </w:pPr>
      <w:r>
        <w:rPr>
          <w:b/>
          <w:color w:val="003C8C"/>
          <w:sz w:val="16"/>
        </w:rPr>
        <w:t>[ADI 3.786, rel. min. Alexandre de Moraes, j. 3-10-2019, P, DJE de 18-12-2019.]</w:t>
      </w:r>
    </w:p>
    <w:p>
      <w:r>
        <w:rPr>
          <w:b/>
          <w:color w:val="B46400"/>
          <w:sz w:val="16"/>
        </w:rPr>
        <w:t>CONTROLE CONCENTRADO</w:t>
      </w:r>
    </w:p>
    <w:p>
      <w:r>
        <w:rPr>
          <w:color w:val="8C8C8C"/>
          <w:sz w:val="14"/>
        </w:rPr>
        <w:t>blk-003988 | cf-1988-art-130-par-3-inc-5</w:t>
      </w:r>
      <w:r>
        <w:rPr>
          <w:color w:val="0050A0"/>
          <w:sz w:val="14"/>
        </w:rPr>
        <w:t xml:space="preserve"> | ADI 3.786</w:t>
      </w:r>
      <w:r>
        <w:rPr>
          <w:color w:val="0050A0"/>
          <w:sz w:val="14"/>
        </w:rPr>
        <w:t xml:space="preserve"> | rel. Alexandre de Moraes</w:t>
      </w:r>
    </w:p>
    <w:p>
      <w:pPr>
        <w:ind w:left="216"/>
      </w:pPr>
      <w:r>
        <w:rPr>
          <w:sz w:val="18"/>
        </w:rPr>
        <w:t>Não caracterização como operação de crédito, para fins de submissão ao disposto no art. 52, inciso VII, da Constituição Federal, da autorização prevista pela Resolução do Senado Federal 33/2006, de cessão da Dívida Ativa de Estados, do Distrito Federal e de Municípios a instituições financeiras mediante emprego de endosso-mandato e antecipação de receita. A leitura constitucional do conceito de operações de crédito, incluída a por antecipação de receita, deve atentar para o de responsabilidade fiscal. Alteração na forma de cobrança da Dívida Ativa tributária e não tributária demanda tratamento estritamente legal. [ADI 3.786 e ADI 3.845, rel. min. Alexandre de Moraes, j. 3-10-2019, P, DJE de 18-12-2019.]</w:t>
      </w:r>
    </w:p>
    <w:p>
      <w:pPr>
        <w:pStyle w:val="Heading1"/>
      </w:pPr>
      <w:r>
        <w:t>Art. 136</w:t>
      </w:r>
    </w:p>
    <w:p>
      <w:r>
        <w:rPr>
          <w:b/>
          <w:color w:val="B46400"/>
          <w:sz w:val="16"/>
        </w:rPr>
        <w:t>CONTROLE CONCENTRADO</w:t>
      </w:r>
    </w:p>
    <w:p>
      <w:r>
        <w:rPr>
          <w:color w:val="8C8C8C"/>
          <w:sz w:val="14"/>
        </w:rPr>
        <w:t>blk-003989 | cf-1988-art-136-inc-1</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A possibilidade de fixação por Estados e Municípios de limites de endividamento abaixo daqueles nacionalmente exigíveis não compromete competências do Senado Federal, materializando, ao contrário, prerrogativa que decorre naturalmente da autonomia política e financeira de cada Ente federado.</w:t>
      </w:r>
    </w:p>
    <w:p>
      <w:pPr>
        <w:ind w:left="216"/>
      </w:pPr>
      <w:r>
        <w:rPr>
          <w:b/>
          <w:color w:val="003C8C"/>
          <w:sz w:val="16"/>
        </w:rPr>
        <w:t>[ADI 2.238, rel. min. Alexandre de Moraes, j. 24-6-2020, P, DJE de 15-9-2020.]</w:t>
      </w:r>
    </w:p>
    <w:p>
      <w:pPr>
        <w:pStyle w:val="Heading1"/>
      </w:pPr>
      <w:r>
        <w:t>Art. 235</w:t>
      </w:r>
    </w:p>
    <w:p>
      <w:r>
        <w:rPr>
          <w:color w:val="8C8C8C"/>
          <w:sz w:val="14"/>
        </w:rPr>
        <w:t>blk-003990 | cf-1988-art-235-inc-10</w:t>
      </w:r>
      <w:r>
        <w:rPr>
          <w:color w:val="0050A0"/>
          <w:sz w:val="14"/>
        </w:rPr>
        <w:t xml:space="preserve"> | ADI 3.929</w:t>
      </w:r>
      <w:r>
        <w:rPr>
          <w:color w:val="0050A0"/>
          <w:sz w:val="14"/>
        </w:rPr>
        <w:t xml:space="preserve"> | rel. Nunes Marques</w:t>
      </w:r>
    </w:p>
    <w:p>
      <w:pPr>
        <w:ind w:left="216"/>
      </w:pPr>
      <w:r>
        <w:rPr>
          <w:sz w:val="18"/>
        </w:rPr>
        <w:t>A suspensão de eficácia de norma pelo Senado Federal, prevista no art. 52, X, da Constituição Federal, deve guardar correspondência com o que foi declarado inconstitucional pelo STF.</w:t>
      </w:r>
    </w:p>
    <w:p>
      <w:pPr>
        <w:ind w:left="216"/>
      </w:pPr>
      <w:r>
        <w:rPr>
          <w:b/>
          <w:color w:val="003C8C"/>
          <w:sz w:val="16"/>
        </w:rPr>
        <w:t>[ADI 3.929, rel. min. Nunes Marques, j. 08.09.2025, P, DJE de 03.10.2025.]</w:t>
      </w:r>
    </w:p>
    <w:p>
      <w:r>
        <w:rPr>
          <w:b/>
          <w:color w:val="B46400"/>
          <w:sz w:val="16"/>
        </w:rPr>
        <w:t>CONTROLE CONCENTRADO</w:t>
      </w:r>
    </w:p>
    <w:p>
      <w:r>
        <w:rPr>
          <w:color w:val="8C8C8C"/>
          <w:sz w:val="14"/>
        </w:rPr>
        <w:t>blk-003991 | cf-1988-art-235-inc-10</w:t>
      </w:r>
      <w:r>
        <w:rPr>
          <w:color w:val="0050A0"/>
          <w:sz w:val="14"/>
        </w:rPr>
        <w:t xml:space="preserve"> | ADI 3.406</w:t>
      </w:r>
      <w:r>
        <w:rPr>
          <w:color w:val="0050A0"/>
          <w:sz w:val="14"/>
        </w:rPr>
        <w:t xml:space="preserve"> | rel. Rosa Weber</w:t>
      </w:r>
    </w:p>
    <w:p>
      <w:pPr>
        <w:ind w:left="216"/>
      </w:pPr>
      <w:r>
        <w:rPr>
          <w:sz w:val="18"/>
        </w:rPr>
        <w:t>Ao assegurar nível mínimo de proteção a ser necessariamente observado em todos os Estados da Federação, a Lei nº 9.055/1995, na condição de norma geral, não se impõe como obstáculo à maximização dessa proteção pelos Estados, ausente eficácia preemptiva da sua atuação legislativa, no exercício da competência concorrente. A Lei nº 3.579/2001 do Estado do Rio de Janeiro não excede dos limites da competência concorrente suplementar dos Estados, consentânea a proibição progressiva nela encartada com a diretriz norteadora da Lei nº 9.055/1995 (norma geral) (...). A despeito da nomenclatura, preceito normativo estadual definidor de limites de tolerância à exposição a fibras de amianto no ambiente de trabalho não expressa norma trabalhista em sentido estrito, e sim norma de proteção do meio ambien</w:t>
      </w:r>
    </w:p>
    <w:p>
      <w:pPr>
        <w:ind w:left="216"/>
      </w:pPr>
      <w:r>
        <w:rPr>
          <w:b/>
          <w:color w:val="003C8C"/>
          <w:sz w:val="16"/>
        </w:rPr>
        <w:t>[ADI 3.406 e ADI 3.470, rel. min. Rosa Weber, j. 29-11-2017, P, DJE de 1-2-2019.]</w:t>
      </w:r>
    </w:p>
    <w:p>
      <w:r>
        <w:rPr>
          <w:b/>
          <w:color w:val="B46400"/>
          <w:sz w:val="16"/>
        </w:rPr>
        <w:t>JULGADOS CORRELATOS</w:t>
      </w:r>
    </w:p>
    <w:p>
      <w:r>
        <w:rPr>
          <w:color w:val="8C8C8C"/>
          <w:sz w:val="14"/>
        </w:rPr>
        <w:t>blk-003992 | cf-1988-art-235-inc-10</w:t>
      </w:r>
      <w:r>
        <w:rPr>
          <w:color w:val="0050A0"/>
          <w:sz w:val="14"/>
        </w:rPr>
        <w:t xml:space="preserve"> | RE 387.271</w:t>
      </w:r>
      <w:r>
        <w:rPr>
          <w:color w:val="0050A0"/>
          <w:sz w:val="14"/>
        </w:rPr>
        <w:t xml:space="preserve"> | rel. Marco Aurélio</w:t>
      </w:r>
    </w:p>
    <w:p>
      <w:pPr>
        <w:ind w:left="216"/>
      </w:pPr>
      <w:r>
        <w:rPr>
          <w:sz w:val="18"/>
        </w:rPr>
        <w:t>(...) o conflito de norma com preceito constitucional superveniente resolve-se no campo da não recepção, não cabendo a comunicação ao Senado prevista no inciso X do art. 52 da CF.</w:t>
      </w:r>
    </w:p>
    <w:p>
      <w:pPr>
        <w:ind w:left="216"/>
      </w:pPr>
      <w:r>
        <w:rPr>
          <w:b/>
          <w:color w:val="003C8C"/>
          <w:sz w:val="16"/>
        </w:rPr>
        <w:t>[RE 387.271, rel. min. Marco Aurélio, j. 8-8-2007, P, DJE de 1º-2-2008.]</w:t>
      </w:r>
    </w:p>
    <w:p>
      <w:r>
        <w:rPr>
          <w:b/>
          <w:color w:val="B46400"/>
          <w:sz w:val="16"/>
        </w:rPr>
        <w:t>JULGADOS CORRELATOS</w:t>
      </w:r>
    </w:p>
    <w:p>
      <w:r>
        <w:rPr>
          <w:color w:val="8C8C8C"/>
          <w:sz w:val="14"/>
        </w:rPr>
        <w:t>blk-003993 | cf-1988-art-235-inc-10</w:t>
      </w:r>
      <w:r>
        <w:rPr>
          <w:color w:val="0050A0"/>
          <w:sz w:val="14"/>
        </w:rPr>
        <w:t xml:space="preserve"> | RE 199.293</w:t>
      </w:r>
      <w:r>
        <w:rPr>
          <w:color w:val="0050A0"/>
          <w:sz w:val="14"/>
        </w:rPr>
        <w:t xml:space="preserve"> | rel. Marco Aurélio</w:t>
      </w:r>
    </w:p>
    <w:p>
      <w:pPr>
        <w:ind w:left="216"/>
      </w:pPr>
      <w:r>
        <w:rPr>
          <w:sz w:val="18"/>
        </w:rPr>
        <w:t>Assim, independentemente da preclusão maior, lançou-se ao mundo jurídico a determinação de que fosse comunicado o Legislativo municipal sobre a inconstitucionalidade declarada. Ora, tal decisão conflita com a ordem natural das coisas e, mais do que isso, com o preceito do art. 52, X, da CF, de observância obrigatória nos Estados federados, por encerrar verdadeiro princípio, segundo o qual, enquanto não fulminada em definitivo a lei, ante a pecha de inconstitucional, continua ela sendo de observância obrigatória. (...) Tratando-se de hipótese em que a competência para julgar originariamente a representação de inconstitucionalidade é do tribunal de justiça, não cabe a comunicação à casa legislativa. Esse é o sistema que decorre da Carta Federal. Declarada a inconstitucionalidade de ato norma</w:t>
      </w:r>
    </w:p>
    <w:p>
      <w:pPr>
        <w:ind w:left="216"/>
      </w:pPr>
      <w:r>
        <w:rPr>
          <w:b/>
          <w:color w:val="003C8C"/>
          <w:sz w:val="16"/>
        </w:rPr>
        <w:t>[RE 199.293, voto do rel. min. Marco Aurélio, j. 19-5-2004, P, DJ de 6-8-2004.]</w:t>
      </w:r>
    </w:p>
    <w:p>
      <w:r>
        <w:rPr>
          <w:b/>
          <w:color w:val="B46400"/>
          <w:sz w:val="16"/>
        </w:rPr>
        <w:t>CONTROLE CONCENTRADO</w:t>
      </w:r>
    </w:p>
    <w:p>
      <w:r>
        <w:rPr>
          <w:color w:val="8C8C8C"/>
          <w:sz w:val="14"/>
        </w:rPr>
        <w:t>blk-003994 | cf-1988-art-235-inc-10</w:t>
      </w:r>
      <w:r>
        <w:rPr>
          <w:color w:val="0050A0"/>
          <w:sz w:val="14"/>
        </w:rPr>
        <w:t xml:space="preserve"> | ADI 3.599</w:t>
      </w:r>
      <w:r>
        <w:rPr>
          <w:color w:val="0050A0"/>
          <w:sz w:val="14"/>
        </w:rPr>
        <w:t xml:space="preserve"> | rel. Gilmar Mendes</w:t>
      </w:r>
    </w:p>
    <w:p>
      <w:pPr>
        <w:ind w:left="216"/>
      </w:pPr>
      <w:r>
        <w:rPr>
          <w:sz w:val="18"/>
        </w:rPr>
        <w:t>As normas que são objeto da presente ação direta alteram remuneração dos servidores das duas Casas Legislativas, majorando-a em 15%. Não há dúvida, portanto, de que não se trata de norma que pretendeu revisão geral anual de remuneração dos servidores públicos, mas de norma específica, das respectivas Casas Legislativas, concedendo majoração de remuneração a seus servidores. A CF, em seu art. 37, X, na redação que lhe foi dada pela EC 19/1998, estabeleceu expressamente que a remuneração dos servidores públicos somente poderá ser fixada ou alterada por lei específica, observada a iniciativa privativa em cada caso. (...) Assim, não há ofensa ao referido dispositivo, nem mácula ao art. 61, § 1º, II, a, da Constituição, pelo fato de as normas impugnadas serem de iniciativa das respectivas Casas</w:t>
      </w:r>
    </w:p>
    <w:p>
      <w:pPr>
        <w:ind w:left="216"/>
      </w:pPr>
      <w:r>
        <w:rPr>
          <w:b/>
          <w:color w:val="003C8C"/>
          <w:sz w:val="16"/>
        </w:rPr>
        <w:t>[ADI 3.599, voto do rel. min. Gilmar Mendes, j. 21-5-2007, P, DJ de 14-9-2007.]</w:t>
      </w:r>
    </w:p>
    <w:p>
      <w:r>
        <w:rPr>
          <w:b/>
          <w:color w:val="B46400"/>
          <w:sz w:val="16"/>
        </w:rPr>
        <w:t>CONTROLE CONCENTRADO</w:t>
      </w:r>
    </w:p>
    <w:p>
      <w:r>
        <w:rPr>
          <w:color w:val="8C8C8C"/>
          <w:sz w:val="14"/>
        </w:rPr>
        <w:t>blk-003995 | cf-1988-art-235-inc-10</w:t>
      </w:r>
      <w:r>
        <w:rPr>
          <w:color w:val="0050A0"/>
          <w:sz w:val="14"/>
        </w:rPr>
        <w:t xml:space="preserve"> | ADI 3.369</w:t>
      </w:r>
      <w:r>
        <w:rPr>
          <w:color w:val="0050A0"/>
          <w:sz w:val="14"/>
        </w:rPr>
        <w:t xml:space="preserve"> | rel. Carlos Velloso</w:t>
      </w:r>
    </w:p>
    <w:p>
      <w:pPr>
        <w:ind w:left="216"/>
      </w:pPr>
      <w:r>
        <w:rPr>
          <w:sz w:val="18"/>
        </w:rPr>
        <w:t>Em tema de remuneração dos servidores públicos, estabelece a Constituição o princípio da reserva de lei. É dizer, em tema de remuneração dos servidores públicos, nada será feito senão mediante lei, lei específica. CF, art. 37, X; art. 51, IV; art. 52, XIII.</w:t>
      </w:r>
    </w:p>
    <w:p>
      <w:pPr>
        <w:ind w:left="216"/>
      </w:pPr>
      <w:r>
        <w:rPr>
          <w:b/>
          <w:color w:val="003C8C"/>
          <w:sz w:val="16"/>
        </w:rPr>
        <w:t>[ADI 3.369 MC, rel. min. Carlos Velloso, j. 16-12-2004, P, DJ de 18-2-2005.]</w:t>
      </w:r>
    </w:p>
    <w:p>
      <w:r>
        <w:rPr>
          <w:b/>
          <w:color w:val="B46400"/>
          <w:sz w:val="16"/>
        </w:rPr>
        <w:t>CONTROLE CONCENTRADO</w:t>
      </w:r>
    </w:p>
    <w:p>
      <w:r>
        <w:rPr>
          <w:color w:val="8C8C8C"/>
          <w:sz w:val="14"/>
        </w:rPr>
        <w:t>blk-003996 | cf-1988-art-235-inc-10</w:t>
      </w:r>
      <w:r>
        <w:rPr>
          <w:color w:val="0050A0"/>
          <w:sz w:val="14"/>
        </w:rPr>
        <w:t xml:space="preserve"> | ADI 3.306</w:t>
      </w:r>
      <w:r>
        <w:rPr>
          <w:color w:val="0050A0"/>
          <w:sz w:val="14"/>
        </w:rPr>
        <w:t xml:space="preserve"> | rel. Gilmar Mendes</w:t>
      </w:r>
    </w:p>
    <w:p>
      <w:pPr>
        <w:ind w:left="216"/>
      </w:pPr>
      <w:r>
        <w:rPr>
          <w:sz w:val="18"/>
        </w:rPr>
        <w:t>= ADI 3.306, rel. min. Gilmar Mendes, j. 17-3-2011, P, DJE de 7-6-2011</w:t>
        <w:br/>
        <w:t>Por expressa previsão constitucional, apenas as Casas do Congresso gozavam da prerrogativa de aumentar os vencimentos de seus servidores por ato interno de suas Mesas Diretoras (arts. 51, IV, e 52, XIII, na redação original), o que não ocorre com o TCU, que, a teor do art. 73, exerce, no que couber, as atribuições previstas no art. 96, relativas aos tribunais. A nova redação dada aos arts. 51, IV, e 52, XIII, pelos arts. 9º e 10 da EC 19/1998, não alterou esta situação, porque as resoluções do Senado e da Câmara foram recepcionadas como lei.</w:t>
      </w:r>
    </w:p>
    <w:p>
      <w:pPr>
        <w:ind w:left="216"/>
      </w:pPr>
      <w:r>
        <w:rPr>
          <w:b/>
          <w:color w:val="003C8C"/>
          <w:sz w:val="16"/>
        </w:rPr>
        <w:t>[ADI 1.782, rel. min. Maurício Corrêa, j. 9-9-1999, P, DJ de 15-10-1999.]</w:t>
      </w:r>
    </w:p>
    <w:p>
      <w:r>
        <w:rPr>
          <w:b/>
          <w:color w:val="B46400"/>
          <w:sz w:val="16"/>
        </w:rPr>
        <w:t>JULGADOS CORRELATOS</w:t>
      </w:r>
    </w:p>
    <w:p>
      <w:r>
        <w:rPr>
          <w:color w:val="8C8C8C"/>
          <w:sz w:val="14"/>
        </w:rPr>
        <w:t>blk-003997 | cf-1988-art-235-inc-10</w:t>
      </w:r>
      <w:r>
        <w:rPr>
          <w:color w:val="0050A0"/>
          <w:sz w:val="14"/>
        </w:rPr>
        <w:t xml:space="preserve"> | MS 39.639</w:t>
      </w:r>
      <w:r>
        <w:rPr>
          <w:color w:val="0050A0"/>
          <w:sz w:val="14"/>
        </w:rPr>
        <w:t xml:space="preserve"> | rel. Cristiano Zanin</w:t>
      </w:r>
    </w:p>
    <w:p>
      <w:pPr>
        <w:ind w:left="216"/>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[MS 39.639 AgR-segundo, rel. min. Cristiano Zanin, j. 04.06.2024, 1ª T, DJE de 10.06.2024.]</w:t>
        <w:br/>
        <w:t>As Cartas de 1969 e de 1988 não conferiram poder normativo ao Senado Federal que o legitimasse a adotar estatuto próprio, veiculado por meio de resolução, para disciplinar o regime jurídico de seus servidores, achando-se os funcionários civis dos três Poderes da República submeti</w:t>
      </w:r>
    </w:p>
    <w:p>
      <w:pPr>
        <w:pStyle w:val="Heading1"/>
      </w:pPr>
      <w:r>
        <w:t>Art. 136</w:t>
      </w:r>
    </w:p>
    <w:p>
      <w:r>
        <w:rPr>
          <w:b/>
          <w:color w:val="B46400"/>
          <w:sz w:val="16"/>
        </w:rPr>
        <w:t>CONTROLE CONCENTRADO</w:t>
      </w:r>
    </w:p>
    <w:p>
      <w:r>
        <w:rPr>
          <w:color w:val="8C8C8C"/>
          <w:sz w:val="14"/>
        </w:rPr>
        <w:t>blk-003998 | cf-1988-art-136-inc-1</w:t>
      </w:r>
      <w:r>
        <w:rPr>
          <w:color w:val="0050A0"/>
          <w:sz w:val="14"/>
        </w:rPr>
        <w:t xml:space="preserve"> | ADI 1.628</w:t>
      </w:r>
      <w:r>
        <w:rPr>
          <w:color w:val="0050A0"/>
          <w:sz w:val="14"/>
        </w:rPr>
        <w:t xml:space="preserve"> | rel. Eros Grau</w:t>
      </w:r>
    </w:p>
    <w:p>
      <w:pPr>
        <w:ind w:left="216"/>
      </w:pPr>
      <w:r>
        <w:rPr>
          <w:sz w:val="18"/>
        </w:rPr>
        <w:t>(...) a Constituição de 1988, ao tratar dos crimes de responsabilidade, dispõe: "Art. 52. (...)" Para as autoridades que relaciona, a Constituição elevou o prazo de inabilitação de cinco para oito anos, podendo-se afirmar que, nesse ponto, o art. 2º da Lei 1.079/1950 não foi por ela recebido. Já em relação às autoridades estaduais, a Constituição foi omissa. Aí surge a indagação: o prazo constitucional se aplica por analogia – ou até por simetria – a essas autoridades? A Constituição não cuidando da questão no que se refere às autoridades estaduais, o preceito veiculado pelo art. 78 da Lei 1.079 permanece hígido – o prazo de inabilitação não foi alterado. Conclusão diversa violaria o disposto no art. 5º, XXXIX. Se a Lei 1.079/1950 não sofreu alteração ou revogação, o Estado-membro não deté</w:t>
      </w:r>
    </w:p>
    <w:p>
      <w:pPr>
        <w:ind w:left="216"/>
      </w:pPr>
      <w:r>
        <w:rPr>
          <w:b/>
          <w:color w:val="003C8C"/>
          <w:sz w:val="16"/>
        </w:rPr>
        <w:t>[ADI 1.628, voto do rel. min. Eros Grau, j. 10-8-2006, P, DJ de 24-11-2006.]</w:t>
      </w:r>
    </w:p>
    <w:p>
      <w:r>
        <w:rPr>
          <w:b/>
          <w:color w:val="B46400"/>
          <w:sz w:val="16"/>
        </w:rPr>
        <w:t>CONTROLE CONCENTRADO</w:t>
      </w:r>
    </w:p>
    <w:p>
      <w:r>
        <w:rPr>
          <w:color w:val="8C8C8C"/>
          <w:sz w:val="14"/>
        </w:rPr>
        <w:t>blk-003999 | cf-1988-art-136-inc-1</w:t>
      </w:r>
      <w:r>
        <w:rPr>
          <w:color w:val="0050A0"/>
          <w:sz w:val="14"/>
        </w:rPr>
        <w:t xml:space="preserve"> | MS 21.689</w:t>
      </w:r>
      <w:r>
        <w:rPr>
          <w:color w:val="0050A0"/>
          <w:sz w:val="14"/>
        </w:rPr>
        <w:t xml:space="preserve"> | rel. Carlos Velloso</w:t>
      </w:r>
    </w:p>
    <w:p>
      <w:pPr>
        <w:ind w:left="216"/>
      </w:pPr>
      <w:r>
        <w:rPr>
          <w:sz w:val="18"/>
        </w:rPr>
        <w:t>A existência, no impeachment brasileiro, segundo a Constituição e o direito comum (CF, 1988, art. 52, parágrafo único; Lei 1.079, de 1950, arts. 2º, 33 e 34), de duas penas: a) perda do cargo; b) inabilitação, por oito anos, para o exercício de função pública. A renúncia ao cargo, apresentada na sessão de julgamento, quando já iniciado este, não paralisa o processo de impeachment. Os princípios constitucionais da impessoalidade e da moralidade administrativa (CF, art. 37). A jurisprudência do STF relativamente aos crimes de responsabilidade dos prefeitos municipais, na forma do DL 201, de 27-2-1967. Apresentada a denúncia, estando o prefeito no exercício do cargo, prosseguirá a ação penal, mesmo após o término do mandato, ou deixando o prefeito, por qualquer motivo, o exercício do cargo. [</w:t>
      </w:r>
    </w:p>
    <w:p>
      <w:pPr>
        <w:pStyle w:val="Heading1"/>
      </w:pPr>
      <w:r>
        <w:t>Art. 5</w:t>
      </w:r>
    </w:p>
    <w:p>
      <w:r>
        <w:rPr>
          <w:color w:val="8C8C8C"/>
          <w:sz w:val="14"/>
        </w:rPr>
        <w:t>blk-004000 | cf-1988-art-5</w:t>
      </w:r>
    </w:p>
    <w:p>
      <w:pPr>
        <w:ind w:left="216"/>
      </w:pPr>
      <w:r>
        <w:rPr>
          <w:sz w:val="18"/>
        </w:rPr>
        <w:t>Súmula</w:t>
        <w:br/>
        <w:t>A imunidade parlamentar não se estende ao corréu sem essa prerrogativa.</w:t>
      </w:r>
    </w:p>
    <w:p>
      <w:pPr>
        <w:ind w:left="216"/>
      </w:pPr>
      <w:r>
        <w:rPr>
          <w:b/>
          <w:color w:val="003C8C"/>
          <w:sz w:val="16"/>
        </w:rPr>
        <w:t>[Súmula 245.]</w:t>
      </w:r>
    </w:p>
    <w:p>
      <w:r>
        <w:rPr>
          <w:color w:val="8C8C8C"/>
          <w:sz w:val="14"/>
        </w:rPr>
        <w:t>blk-004001 | cf-1988-art-5</w:t>
      </w:r>
      <w:r>
        <w:rPr>
          <w:color w:val="0050A0"/>
          <w:sz w:val="14"/>
        </w:rPr>
        <w:t xml:space="preserve"> | RE 632.115</w:t>
      </w:r>
      <w:r>
        <w:rPr>
          <w:color w:val="0050A0"/>
          <w:sz w:val="14"/>
        </w:rPr>
        <w:t xml:space="preserve"> | rel. Luís Roberto Barroso</w:t>
      </w:r>
    </w:p>
    <w:p>
      <w:pPr>
        <w:ind w:left="216"/>
      </w:pPr>
      <w:r>
        <w:rPr>
          <w:sz w:val="18"/>
        </w:rPr>
        <w:t>“1. A imunidade material parlamentar (art. 53, caput, c/c art. 27, § 1º, e art. 29, VIII, CF/1988) configura excludente da responsabilidade civil objetiva do Estado (art. 37, § 6º, CF/1988), afastando qualquer pretensão indenizatória em face do ente público por opiniões, palavras e votos cobertos por essa garantia. 2. Nas hipóteses em que a conduta do parlamentar extrapolar os limites da imunidade material, eventual responsabilização recairá de forma pessoal, direta e exclusiva sobre o próprio parlamentar, sob o regime de responsabilidade civil subjetiva.”</w:t>
      </w:r>
    </w:p>
    <w:p>
      <w:pPr>
        <w:ind w:left="216"/>
      </w:pPr>
      <w:r>
        <w:rPr>
          <w:b/>
          <w:color w:val="003C8C"/>
          <w:sz w:val="16"/>
        </w:rPr>
        <w:t>[RE 632.115, rel. min. Luís Roberto Barroso, j. 29.09.2025, P, DJE de 01.12.2025, Tema 950, com mérito julgado.]</w:t>
      </w:r>
    </w:p>
    <w:p>
      <w:r>
        <w:rPr>
          <w:b/>
          <w:color w:val="B46400"/>
          <w:sz w:val="16"/>
        </w:rPr>
        <w:t>JULGADOS CORRELATOS</w:t>
      </w:r>
    </w:p>
    <w:p>
      <w:r>
        <w:rPr>
          <w:color w:val="8C8C8C"/>
          <w:sz w:val="14"/>
        </w:rPr>
        <w:t>blk-004002 | cf-1988-art-5</w:t>
      </w:r>
      <w:r>
        <w:rPr>
          <w:color w:val="0050A0"/>
          <w:sz w:val="14"/>
        </w:rPr>
        <w:t xml:space="preserve"> | INQ 4.781</w:t>
      </w:r>
      <w:r>
        <w:rPr>
          <w:color w:val="0050A0"/>
          <w:sz w:val="14"/>
        </w:rPr>
        <w:t xml:space="preserve"> | rel. Alexandre de Moraes</w:t>
      </w:r>
    </w:p>
    <w:p>
      <w:pPr>
        <w:ind w:left="216"/>
      </w:pPr>
      <w:r>
        <w:rPr>
          <w:sz w:val="18"/>
        </w:rPr>
        <w:t>Não incidência da imunidade parlamentar prevista no caput, do art. 53, da Constituição Federal. A jurisprudência da CORTE é pacífica no sentido de que a garantia constitucional da imunidade parlamentar material somente incide no caso de as manifestações guardarem conexão com o desempenho da função legislativa ou que sejam proferidas em razão desta; não sendo possível utilizá-la como verdadeiro escudo protetivo para a prática de atividades ilícitas. As condutas praticadas pelo parlamentar foram perpetradas em âmbito virtual, por meio da publicação e divulgação de vídeos em mídia digital ("YouTube") durante todo o dia, com constante interação do mesmo, situação que configura crime permanente enquanto disponível ao acesso de todos, ainda que por curto espaço de tempo, permitindo a prisão em f</w:t>
      </w:r>
    </w:p>
    <w:p>
      <w:pPr>
        <w:ind w:left="216"/>
      </w:pPr>
      <w:r>
        <w:rPr>
          <w:b/>
          <w:color w:val="003C8C"/>
          <w:sz w:val="16"/>
        </w:rPr>
        <w:t>[INQ 4.781 Ref, rel. min. Alexandre de Moraes, j. 17-2-2021, P, DJE de 14-5-2021.]</w:t>
      </w:r>
    </w:p>
    <w:p>
      <w:r>
        <w:rPr>
          <w:b/>
          <w:color w:val="B46400"/>
          <w:sz w:val="16"/>
        </w:rPr>
        <w:t>JULGADOS CORRELATOS</w:t>
      </w:r>
    </w:p>
    <w:p>
      <w:r>
        <w:rPr>
          <w:color w:val="8C8C8C"/>
          <w:sz w:val="14"/>
        </w:rPr>
        <w:t>blk-004003 | cf-1988-art-5</w:t>
      </w:r>
      <w:r>
        <w:rPr>
          <w:color w:val="0050A0"/>
          <w:sz w:val="14"/>
        </w:rPr>
        <w:t xml:space="preserve"> | PET 7.174</w:t>
      </w:r>
      <w:r>
        <w:rPr>
          <w:color w:val="0050A0"/>
          <w:sz w:val="14"/>
        </w:rPr>
        <w:t xml:space="preserve"> | rel. Rosa Weber</w:t>
      </w:r>
    </w:p>
    <w:p>
      <w:pPr>
        <w:ind w:left="216"/>
      </w:pPr>
      <w:r>
        <w:rPr>
          <w:sz w:val="18"/>
        </w:rPr>
        <w:t>A imunidade parlamentar pressupõe nexo de causalidade com o exercício do mandato. Declarações proferidas em contexto desvinculado das funções parlamentares não se encontram cobertas pela imunidade material. [PET 7.174, red. do ac. min. Marco Aurélio, j. 10-3-2020, 1ª T, DJE de 28-09-2020.]</w:t>
        <w:br/>
        <w:t xml:space="preserve">Deputado federal. Crime contra a honra. Nexo de implicação entre as declarações e o exercício do mandato. Imunidade parlamentar material. Alcance. Art. 53, caput, da CF. (...) A verbalização da representação parlamentar não contempla ofensas pessoais, via achincalhamentos ou licenciosidade da fala. Placita, contudo, modelo de expressão não protocolar, ou mesmo desabrido, em manifestações muitas vezes ácidas, jocosas, mordazes, ou até impiedosas, em que o vernáculo contundente, ainda que acaso deplorável </w:t>
      </w:r>
    </w:p>
    <w:p>
      <w:pPr>
        <w:ind w:left="216"/>
      </w:pPr>
      <w:r>
        <w:rPr>
          <w:b/>
          <w:color w:val="003C8C"/>
          <w:sz w:val="16"/>
        </w:rPr>
        <w:t>[Pet 5.714 AgR, rel. min. Rosa Weber, j. 28-11-2017, 1ª T, DJE de 13-12-2017.]</w:t>
      </w:r>
    </w:p>
    <w:p>
      <w:r>
        <w:rPr>
          <w:b/>
          <w:color w:val="B46400"/>
          <w:sz w:val="16"/>
        </w:rPr>
        <w:t>JULGADOS CORRELATOS</w:t>
      </w:r>
    </w:p>
    <w:p>
      <w:r>
        <w:rPr>
          <w:color w:val="8C8C8C"/>
          <w:sz w:val="14"/>
        </w:rPr>
        <w:t>blk-004004 | cf-1988-art-5</w:t>
      </w:r>
      <w:r>
        <w:rPr>
          <w:color w:val="0050A0"/>
          <w:sz w:val="14"/>
        </w:rPr>
        <w:t xml:space="preserve"> | PET 5.705</w:t>
      </w:r>
      <w:r>
        <w:rPr>
          <w:color w:val="0050A0"/>
          <w:sz w:val="14"/>
        </w:rPr>
        <w:t xml:space="preserve"> | rel. Luiz Fux</w:t>
      </w:r>
    </w:p>
    <w:p>
      <w:pPr>
        <w:ind w:left="216"/>
      </w:pPr>
      <w:r>
        <w:rPr>
          <w:sz w:val="18"/>
        </w:rPr>
        <w:t>O animus difamandi conduz, nesta fase, ao recebimento da queixa-crime. a) A imunidade parlamentar material cobra, para sua incidência no momento do recebimento da denúncia, a constatação, primo ictu occuli, do liame direto entre o fato apontado como crime contra a honra e o exercício do mandato parlamentar, pelo ofensor. A liberdade de opinião e manifestação do parlamentar, ratione muneris, impõe contornos à imunidade material, nos limites estritamente necessários à defesa do mandato contra o arbítrio, à luz do princípio republicano que norteia a CF. A imunidade parlamentar material, estabelecida para fins de proteção republicana ao livre exercício do mandato, não confere aos parlamentares o direito de empregar expediente fraudulento, artificioso ou ardiloso, voltado a alterar a verdade da</w:t>
      </w:r>
    </w:p>
    <w:p>
      <w:pPr>
        <w:pStyle w:val="Heading1"/>
      </w:pPr>
      <w:r>
        <w:t>Art. 136</w:t>
      </w:r>
    </w:p>
    <w:p>
      <w:r>
        <w:rPr>
          <w:color w:val="8C8C8C"/>
          <w:sz w:val="14"/>
        </w:rPr>
        <w:t>blk-004005 | cf-1988-art-136-inc-1</w:t>
      </w:r>
      <w:r>
        <w:rPr>
          <w:color w:val="0050A0"/>
          <w:sz w:val="14"/>
        </w:rPr>
        <w:t xml:space="preserve"> | INQ 3.932</w:t>
      </w:r>
      <w:r>
        <w:rPr>
          <w:color w:val="0050A0"/>
          <w:sz w:val="14"/>
        </w:rPr>
        <w:t xml:space="preserve"> | rel. Luiz Fux</w:t>
      </w:r>
    </w:p>
    <w:p>
      <w:pPr>
        <w:ind w:left="216"/>
      </w:pPr>
      <w:r>
        <w:rPr>
          <w:b/>
          <w:color w:val="003C8C"/>
          <w:sz w:val="16"/>
        </w:rPr>
        <w:t>[Inq 3.932 e Pet 5.243, rel. min. Luiz Fux, j. 21-6-2016, 1ª T, DJE de 9-9-2016.]</w:t>
      </w:r>
    </w:p>
    <w:p>
      <w:pPr>
        <w:pStyle w:val="Heading1"/>
      </w:pPr>
      <w:r>
        <w:t>Art. 5</w:t>
      </w:r>
    </w:p>
    <w:p>
      <w:r>
        <w:rPr>
          <w:color w:val="8C8C8C"/>
          <w:sz w:val="14"/>
        </w:rPr>
        <w:t>blk-004006 | cf-1988-art-5</w:t>
      </w:r>
      <w:r>
        <w:rPr>
          <w:color w:val="0050A0"/>
          <w:sz w:val="14"/>
        </w:rPr>
        <w:t xml:space="preserve"> | rel. Gilmar Mendes</w:t>
      </w:r>
    </w:p>
    <w:p>
      <w:pPr>
        <w:ind w:left="216"/>
      </w:pPr>
      <w:r>
        <w:rPr>
          <w:b/>
          <w:color w:val="003C8C"/>
          <w:sz w:val="16"/>
        </w:rPr>
        <w:t>[AO 2.002, rel. min. Gilmar Mendes, j. 2-2-2016, 2ª T, DJE de 26-2-2016.]</w:t>
      </w:r>
    </w:p>
    <w:p>
      <w:r>
        <w:rPr>
          <w:color w:val="8C8C8C"/>
          <w:sz w:val="14"/>
        </w:rPr>
        <w:t>blk-004007 | cf-1988-art-5</w:t>
      </w:r>
      <w:r>
        <w:rPr>
          <w:color w:val="0050A0"/>
          <w:sz w:val="14"/>
        </w:rPr>
        <w:t xml:space="preserve"> | rel. Celso de Mello</w:t>
      </w:r>
    </w:p>
    <w:p>
      <w:pPr>
        <w:ind w:left="216"/>
      </w:pPr>
      <w:r>
        <w:rPr>
          <w:sz w:val="18"/>
        </w:rPr>
        <w:t>A incidência da imunidade parlamentar material – por tornar inviável o ajuizamento da ação penal de conhecimento e da ação de indenização civil, ambas de índole principal – afeta a possibilidade jurídica de formulação e, até mesmo, de processamento do próprio pedido de explicações, em face da natureza meramente acessória de que se reveste tal providência de ordem cautelar. (...) Onde não couber a responsabilização penal e/ou civil do congressista por delitos contra a honra, porque amparado pela garantia constitucional da imunidade parlamentar material, aí também não se viabilizará a utilização, contra ele, da medida cautelar da interpelação judicial.</w:t>
      </w:r>
    </w:p>
    <w:p>
      <w:pPr>
        <w:ind w:left="216"/>
      </w:pPr>
      <w:r>
        <w:rPr>
          <w:b/>
          <w:color w:val="003C8C"/>
          <w:sz w:val="16"/>
        </w:rPr>
        <w:t>[AC 3.883 AgR, rel. min. Celso de Mello, j. 10-11-2015, 2ª T, DJE de 1º-2-2016.]</w:t>
      </w:r>
    </w:p>
    <w:p>
      <w:r>
        <w:rPr>
          <w:color w:val="8C8C8C"/>
          <w:sz w:val="14"/>
        </w:rPr>
        <w:t>blk-004008 | cf-1988-art-5</w:t>
      </w:r>
      <w:r>
        <w:rPr>
          <w:color w:val="0050A0"/>
          <w:sz w:val="14"/>
        </w:rPr>
        <w:t xml:space="preserve"> | INQ 2.332</w:t>
      </w:r>
      <w:r>
        <w:rPr>
          <w:color w:val="0050A0"/>
          <w:sz w:val="14"/>
        </w:rPr>
        <w:t xml:space="preserve"> | rel. Celso de Mello</w:t>
      </w:r>
    </w:p>
    <w:p>
      <w:pPr>
        <w:ind w:left="216"/>
      </w:pPr>
      <w:r>
        <w:rPr>
          <w:sz w:val="18"/>
        </w:rPr>
        <w:t>A cláusula de inviolabilidade constitucional, que impede a responsabilização penal e/ou civil do membro do Congresso Nacional, por suas palavras, opiniões e votos, também abrange, sob seu manto protetor, as entrevistas jornalísticas, a transmissão, para a imprensa, do conteúdo de pronunciamentos ou de relatórios produzidos nas Casas Legislativas e as declarações feitas aos meios de comunicação social, eis que tais manifestações – desde que vinculadas ao desempenho do mandato – qualificam-se como natural projeção do exercício das atividades parlamentares.</w:t>
      </w:r>
    </w:p>
    <w:p>
      <w:pPr>
        <w:ind w:left="216"/>
      </w:pPr>
      <w:r>
        <w:rPr>
          <w:b/>
          <w:color w:val="003C8C"/>
          <w:sz w:val="16"/>
        </w:rPr>
        <w:t>[Inq 2.332 AgR, rel. min. Celso de Mello, j. 10-2-2011, P, DJE de 1º-3-2011.]</w:t>
      </w:r>
    </w:p>
    <w:p>
      <w:r>
        <w:rPr>
          <w:color w:val="8C8C8C"/>
          <w:sz w:val="14"/>
        </w:rPr>
        <w:t>blk-004009 | cf-1988-art-5</w:t>
      </w:r>
      <w:r>
        <w:rPr>
          <w:color w:val="0050A0"/>
          <w:sz w:val="14"/>
        </w:rPr>
        <w:t xml:space="preserve"> | INQ 2.815</w:t>
      </w:r>
      <w:r>
        <w:rPr>
          <w:color w:val="0050A0"/>
          <w:sz w:val="14"/>
        </w:rPr>
        <w:t xml:space="preserve"> | rel. Marco Aurélio</w:t>
      </w:r>
    </w:p>
    <w:p>
      <w:pPr>
        <w:ind w:left="216"/>
      </w:pPr>
      <w:r>
        <w:rPr>
          <w:sz w:val="18"/>
        </w:rPr>
        <w:t>Ante a imunidade prevista no art. 53 da Carta Federal, a utilização da tribuna da Casa Legislativa, considerado certo contexto ligado a frustrada CPI, apontando-se corrupção em órgão público, não enseja ação penal.</w:t>
      </w:r>
    </w:p>
    <w:p>
      <w:pPr>
        <w:ind w:left="216"/>
      </w:pPr>
      <w:r>
        <w:rPr>
          <w:b/>
          <w:color w:val="003C8C"/>
          <w:sz w:val="16"/>
        </w:rPr>
        <w:t>[Inq 2.815 AgR-ED, rel. min. Marco Aurélio, j. 25-11-2009, P, DJE de 18-12-2009.]</w:t>
      </w:r>
    </w:p>
    <w:p>
      <w:pPr>
        <w:pStyle w:val="Heading1"/>
      </w:pPr>
      <w:r>
        <w:t>Art. 136</w:t>
      </w:r>
    </w:p>
    <w:p>
      <w:r>
        <w:rPr>
          <w:color w:val="8C8C8C"/>
          <w:sz w:val="14"/>
        </w:rPr>
        <w:t>blk-004010 | cf-1988-art-136-inc-1</w:t>
      </w:r>
      <w:r>
        <w:rPr>
          <w:color w:val="0050A0"/>
          <w:sz w:val="14"/>
        </w:rPr>
        <w:t xml:space="preserve"> | INQ 2.297</w:t>
      </w:r>
      <w:r>
        <w:rPr>
          <w:color w:val="0050A0"/>
          <w:sz w:val="14"/>
        </w:rPr>
        <w:t xml:space="preserve"> | rel. Cármen Lúcia</w:t>
      </w:r>
    </w:p>
    <w:p>
      <w:pPr>
        <w:ind w:left="216"/>
      </w:pPr>
      <w:r>
        <w:rPr>
          <w:b/>
          <w:color w:val="003C8C"/>
          <w:sz w:val="16"/>
        </w:rPr>
        <w:t>[Inq 2.297, rel. min. Cármen Lúcia, j. 20-9-2007, P, DJ de 19-10-2007.]</w:t>
      </w:r>
    </w:p>
    <w:p>
      <w:r>
        <w:rPr>
          <w:color w:val="8C8C8C"/>
          <w:sz w:val="14"/>
        </w:rPr>
        <w:t>blk-004011 | cf-1988-art-136-inc-1</w:t>
      </w:r>
      <w:r>
        <w:rPr>
          <w:color w:val="0050A0"/>
          <w:sz w:val="14"/>
        </w:rPr>
        <w:t xml:space="preserve"> | RE 463.671</w:t>
      </w:r>
      <w:r>
        <w:rPr>
          <w:color w:val="0050A0"/>
          <w:sz w:val="14"/>
        </w:rPr>
        <w:t xml:space="preserve"> | rel. Sepúlveda Pertence</w:t>
      </w:r>
    </w:p>
    <w:p>
      <w:pPr>
        <w:ind w:left="216"/>
      </w:pPr>
      <w:r>
        <w:rPr>
          <w:b/>
          <w:color w:val="003C8C"/>
          <w:sz w:val="16"/>
        </w:rPr>
        <w:t>[RE 463.671 AgR, rel. min. Sepúlveda Pertence, j. 19-6-2007, 1ª T, DJ de 3-8-2007.]</w:t>
      </w:r>
    </w:p>
    <w:p>
      <w:r>
        <w:rPr>
          <w:color w:val="8C8C8C"/>
          <w:sz w:val="14"/>
        </w:rPr>
        <w:t>blk-004012 | cf-1988-art-136-inc-1</w:t>
      </w:r>
      <w:r>
        <w:rPr>
          <w:color w:val="0050A0"/>
          <w:sz w:val="14"/>
        </w:rPr>
        <w:t xml:space="preserve"> | RE 577.785</w:t>
      </w:r>
      <w:r>
        <w:rPr>
          <w:color w:val="0050A0"/>
          <w:sz w:val="14"/>
        </w:rPr>
        <w:t xml:space="preserve"> | rel. Ricardo Lewandowski</w:t>
      </w:r>
    </w:p>
    <w:p>
      <w:pPr>
        <w:ind w:left="216"/>
      </w:pPr>
      <w:r>
        <w:rPr>
          <w:sz w:val="18"/>
        </w:rPr>
        <w:t>= RE 577.785 AgR, rel. min. Ricardo Lewandowski, j. 1º-2-2011, 1ª T, DJE de 21-2-2011</w:t>
        <w:br/>
        <w:t>A imunidade material prevista no art. 53, caput, da Constituição não é absoluta, pois somente se verifica nos casos em que a conduta possa ter alguma relação com o exercício do mandato parlamentar. Embora a atividade jornalística exercida pelo querelado não seja incompatível com atividade política, há indícios suficientemente robustos de que as declarações do querelado, além de exorbitarem o limite da simples opinião, foram por ele proferidas na condição exclusiva de jornalista.</w:t>
      </w:r>
    </w:p>
    <w:p>
      <w:pPr>
        <w:ind w:left="216"/>
      </w:pPr>
      <w:r>
        <w:rPr>
          <w:b/>
          <w:color w:val="003C8C"/>
          <w:sz w:val="16"/>
        </w:rPr>
        <w:t>[Inq 2.134, rel. min. Joaquim Barbosa, j. 23-3-2006, P, DJ de 2-2-2007.]</w:t>
      </w:r>
    </w:p>
    <w:p>
      <w:r>
        <w:rPr>
          <w:color w:val="8C8C8C"/>
          <w:sz w:val="14"/>
        </w:rPr>
        <w:t>blk-004013 | cf-1988-art-136-inc-1</w:t>
      </w:r>
      <w:r>
        <w:rPr>
          <w:color w:val="0050A0"/>
          <w:sz w:val="14"/>
        </w:rPr>
        <w:t xml:space="preserve"> | INQ 2.130</w:t>
      </w:r>
      <w:r>
        <w:rPr>
          <w:color w:val="0050A0"/>
          <w:sz w:val="14"/>
        </w:rPr>
        <w:t xml:space="preserve"> | rel. Ellen Gracie</w:t>
      </w:r>
    </w:p>
    <w:p>
      <w:pPr>
        <w:ind w:left="216"/>
      </w:pPr>
      <w:r>
        <w:rPr>
          <w:sz w:val="18"/>
        </w:rPr>
        <w:t>A divulgação, em informativo eletrônico gerado em gabinete de deputado federal, na Câmara dos Deputados, de fatos que, em tese, configuram crimes contra a administração pública, não pode ser tida como desvinculada do exercício parlamentar, principalmente quando tais fatos ocorrem no Estado que o parlamentar representa no Congresso Nacional.</w:t>
      </w:r>
    </w:p>
    <w:p>
      <w:pPr>
        <w:ind w:left="216"/>
      </w:pPr>
      <w:r>
        <w:rPr>
          <w:b/>
          <w:color w:val="003C8C"/>
          <w:sz w:val="16"/>
        </w:rPr>
        <w:t>[Inq 2.130, rel. min. Ellen Gracie, j. 13-10-2004, P, DJ de 5-11-2004.]</w:t>
      </w:r>
    </w:p>
    <w:p>
      <w:r>
        <w:rPr>
          <w:color w:val="8C8C8C"/>
          <w:sz w:val="14"/>
        </w:rPr>
        <w:t>blk-004014 | cf-1988-art-136-inc-1</w:t>
      </w:r>
      <w:r>
        <w:rPr>
          <w:color w:val="0050A0"/>
          <w:sz w:val="14"/>
        </w:rPr>
        <w:t xml:space="preserve"> | INQ 390</w:t>
      </w:r>
    </w:p>
    <w:p>
      <w:pPr>
        <w:ind w:left="216"/>
      </w:pPr>
      <w:r>
        <w:rPr>
          <w:sz w:val="18"/>
        </w:rPr>
        <w:t>A palavra "inviolabilidade" significa intocabilidade, intangibilidade do parlamentar quanto ao cometimento de crime ou contravenção. Tal inviolabilidade é de natureza material e decorre da função parlamentar, porque em jogo a representatividade do povo. O art. 53 da CF, com a redação da Emenda 35, não reeditou a ressalva quanto aos crimes contra a honra, prevista no art. 32 da EC 1, de 1969. Assim, é de se distinguir as situações em que as supostas ofensas são proferidas dentro e fora do Parlamento. Somente nessas últimas ofensas irrogadas fora do Parlamento é de se perquirir da chamada "conexão com o exercício do mandato ou com a condição parlamentar" (Inq 390 e Inq 1.710). Para os pronunciamentos feitos no interior das casas legislativas não cabe indagar sobre o conteúdo das ofensas ou a</w:t>
      </w:r>
    </w:p>
    <w:p>
      <w:pPr>
        <w:ind w:left="216"/>
      </w:pPr>
      <w:r>
        <w:rPr>
          <w:b/>
          <w:color w:val="003C8C"/>
          <w:sz w:val="16"/>
        </w:rPr>
        <w:t>[Inq 1.958, red. do ac. min. Ayres Britto, j. 29-10-2003, P, DJ de 18-2-2005.]</w:t>
      </w:r>
    </w:p>
    <w:p>
      <w:r>
        <w:rPr>
          <w:color w:val="8C8C8C"/>
          <w:sz w:val="14"/>
        </w:rPr>
        <w:t>blk-004015 | cf-1988-art-136-inc-1</w:t>
      </w:r>
      <w:r>
        <w:rPr>
          <w:color w:val="0050A0"/>
          <w:sz w:val="14"/>
        </w:rPr>
        <w:t xml:space="preserve"> | INQ 2.295</w:t>
      </w:r>
    </w:p>
    <w:p>
      <w:pPr>
        <w:ind w:left="216"/>
      </w:pPr>
      <w:r>
        <w:rPr>
          <w:sz w:val="18"/>
        </w:rPr>
        <w:t>= Inq 2.295, red. do ac. min. Menezes Direito, j. 23-10-2008, P, DJE de 5-6-2009</w:t>
      </w:r>
    </w:p>
    <w:p>
      <w:pPr>
        <w:pStyle w:val="Heading1"/>
      </w:pPr>
      <w:r>
        <w:t>Art. 130</w:t>
      </w:r>
    </w:p>
    <w:p>
      <w:r>
        <w:rPr>
          <w:color w:val="8C8C8C"/>
          <w:sz w:val="14"/>
        </w:rPr>
        <w:t>blk-004016 | cf-1988-art-130-par-3-inc-5</w:t>
      </w:r>
      <w:r>
        <w:rPr>
          <w:color w:val="0050A0"/>
          <w:sz w:val="14"/>
        </w:rPr>
        <w:t xml:space="preserve"> | INQ 1.400</w:t>
      </w:r>
      <w:r>
        <w:rPr>
          <w:color w:val="0050A0"/>
          <w:sz w:val="14"/>
        </w:rPr>
        <w:t xml:space="preserve"> | rel. Celso de Mello</w:t>
      </w:r>
    </w:p>
    <w:p>
      <w:pPr>
        <w:ind w:left="216"/>
      </w:pPr>
      <w:r>
        <w:rPr>
          <w:sz w:val="18"/>
        </w:rPr>
        <w:t>A garantia constitucional da imunidade parlamentar em sentido material (CF, art. 53, caput) – destinada a viabilizar a prática independente, pelo membro do Congresso Nacional, do mandato legislativo de que é titular – não se estende ao congressista, quando, na condição de candidato a qualquer cargo eletivo, vem a ofender, moralmente, a honra de terceira pessoa, inclusive a de outros candidatos, em pronunciamento motivado por finalidade exclusivamente eleitoral, que não guarda qualquer conexão com o exercício das funções congressuais.</w:t>
      </w:r>
    </w:p>
    <w:p>
      <w:pPr>
        <w:ind w:left="216"/>
      </w:pPr>
      <w:r>
        <w:rPr>
          <w:b/>
          <w:color w:val="003C8C"/>
          <w:sz w:val="16"/>
        </w:rPr>
        <w:t>[Inq 1.400 QO, rel. min. Celso de Mello, j. 4-12-2002, P, DJ de 10-10-2003.]</w:t>
      </w:r>
    </w:p>
    <w:p>
      <w:r>
        <w:rPr>
          <w:color w:val="8C8C8C"/>
          <w:sz w:val="14"/>
        </w:rPr>
        <w:t>blk-004017 | cf-1988-art-130-par-3-inc-5</w:t>
      </w:r>
      <w:r>
        <w:rPr>
          <w:color w:val="0050A0"/>
          <w:sz w:val="14"/>
        </w:rPr>
        <w:t xml:space="preserve"> | ARE 674.093</w:t>
      </w:r>
      <w:r>
        <w:rPr>
          <w:color w:val="0050A0"/>
          <w:sz w:val="14"/>
        </w:rPr>
        <w:t xml:space="preserve"> | rel. Gilmar Mendes</w:t>
      </w:r>
    </w:p>
    <w:p>
      <w:pPr>
        <w:ind w:left="216"/>
      </w:pPr>
      <w:r>
        <w:rPr>
          <w:sz w:val="18"/>
        </w:rPr>
        <w:t>= ARE 674.093, rel. min. Gilmar Mendes, j. 20-3-2012, dec. monocrática, DJE de 26-3-2012</w:t>
        <w:br/>
        <w:t>= AI 657.235 ED, rel. min. Joaquim Barbosa, j. 7-12-2010, 2ª T, DJE de 1º-2-2011</w:t>
        <w:br/>
        <w:t>A garantia constitucional da imunidade parlamentar em sentido material (CF, art. 53, caput) – que representa um instrumento vital destinado a viabilizar o exercício independente do mandato representativo – somente protege o membro do Congresso Nacional, qualquer que seja o âmbito espacial (locus) em que este exerça a liberdade de opinião (ainda que fora do recinto da própria Casa legislativa), nas hipóteses específicas em que as suas manifestações guardem conexão com o desempenho da função legislativa (prática in officio) ou tenham sido proferidas em razão dela (prática propter officium), eis que a superveniente promulgaçã</w:t>
      </w:r>
    </w:p>
    <w:p>
      <w:pPr>
        <w:ind w:left="216"/>
      </w:pPr>
      <w:r>
        <w:rPr>
          <w:b/>
          <w:color w:val="003C8C"/>
          <w:sz w:val="16"/>
        </w:rPr>
        <w:t>[Inq 1.024 QO, rel. min. Celso de Mello, j. 21-11-2002, P, DJ de 4-3-2005.]</w:t>
      </w:r>
    </w:p>
    <w:p>
      <w:r>
        <w:rPr>
          <w:color w:val="8C8C8C"/>
          <w:sz w:val="14"/>
        </w:rPr>
        <w:t>blk-004018 | cf-1988-art-130-par-3-inc-5</w:t>
      </w:r>
      <w:r>
        <w:rPr>
          <w:color w:val="0050A0"/>
          <w:sz w:val="14"/>
        </w:rPr>
        <w:t xml:space="preserve"> | INQ 2.915</w:t>
      </w:r>
      <w:r>
        <w:rPr>
          <w:color w:val="0050A0"/>
          <w:sz w:val="14"/>
        </w:rPr>
        <w:t xml:space="preserve"> | rel. Luiz Fux</w:t>
      </w:r>
    </w:p>
    <w:p>
      <w:pPr>
        <w:ind w:left="216"/>
      </w:pPr>
      <w:r>
        <w:rPr>
          <w:sz w:val="18"/>
        </w:rPr>
        <w:t>= Inq 2.915, rel. min. Luiz Fux, j. 9-5-2013, P, DJE de 31-5-2013</w:t>
        <w:br/>
        <w:t>Com o advento da EC 35, de 20-12-2001, que deu nova redação ao art. 53 da CF, de 5-10-1988, os deputados e senadores já não gozam de imunidade processual, mas, apenas, de imunidade material, por suas opiniões, palavras e votos, proferidos, obviamente, no exercício do mandato ou em razão dele. Por crimes de outra natureza, respondem os parlamentares, perante esta Corte, agora sem necessidade de prévia licença da respectiva Casa Legislativa, como exigia o § 1º do art. 53 da CF, em sua redação originária.</w:t>
      </w:r>
    </w:p>
    <w:p>
      <w:pPr>
        <w:ind w:left="216"/>
      </w:pPr>
      <w:r>
        <w:rPr>
          <w:b/>
          <w:color w:val="003C8C"/>
          <w:sz w:val="16"/>
        </w:rPr>
        <w:t>[Inq 1.710, rel. min. Sydney Sanches, j. 27-2-2002, P, DJ de 28-6-2002.]</w:t>
      </w:r>
    </w:p>
    <w:p>
      <w:pPr>
        <w:pStyle w:val="Heading1"/>
      </w:pPr>
      <w:r>
        <w:t>Art. 134</w:t>
      </w:r>
    </w:p>
    <w:p>
      <w:r>
        <w:rPr>
          <w:color w:val="8C8C8C"/>
          <w:sz w:val="14"/>
        </w:rPr>
        <w:t>blk-004019 | cf-1988-art-134-par-1</w:t>
      </w:r>
      <w:r>
        <w:rPr>
          <w:color w:val="0050A0"/>
          <w:sz w:val="14"/>
        </w:rPr>
        <w:t xml:space="preserve"> | ADPF 424</w:t>
      </w:r>
      <w:r>
        <w:rPr>
          <w:color w:val="0050A0"/>
          <w:sz w:val="14"/>
        </w:rPr>
        <w:t xml:space="preserve"> | rel. Cristiano Zanin</w:t>
      </w:r>
    </w:p>
    <w:p>
      <w:pPr>
        <w:ind w:left="216"/>
      </w:pPr>
      <w:r>
        <w:rPr>
          <w:sz w:val="18"/>
        </w:rPr>
        <w:t xml:space="preserve">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w:t>
      </w:r>
    </w:p>
    <w:p>
      <w:pPr>
        <w:ind w:left="216"/>
      </w:pPr>
      <w:r>
        <w:rPr>
          <w:b/>
          <w:color w:val="003C8C"/>
          <w:sz w:val="16"/>
        </w:rPr>
        <w:t>[ADPF 424, rel. min. Cristiano Zanin, j. 29.09.2025, P, DJE de 13.10.2025.]</w:t>
      </w:r>
    </w:p>
    <w:p>
      <w:r>
        <w:rPr>
          <w:color w:val="8C8C8C"/>
          <w:sz w:val="14"/>
        </w:rPr>
        <w:t>blk-004020 | cf-1988-art-134-par-1</w:t>
      </w:r>
      <w:r>
        <w:rPr>
          <w:color w:val="0050A0"/>
          <w:sz w:val="14"/>
        </w:rPr>
        <w:t xml:space="preserve"> | INQ 4.787</w:t>
      </w:r>
      <w:r>
        <w:rPr>
          <w:color w:val="0050A0"/>
          <w:sz w:val="14"/>
        </w:rPr>
        <w:t xml:space="preserve"> | rel. Edson Fachin</w:t>
      </w:r>
    </w:p>
    <w:p>
      <w:pPr>
        <w:ind w:left="216"/>
      </w:pPr>
      <w:r>
        <w:rPr>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w:t>
      </w:r>
    </w:p>
    <w:p>
      <w:pPr>
        <w:ind w:left="216"/>
      </w:pPr>
      <w:r>
        <w:rPr>
          <w:b/>
          <w:color w:val="003C8C"/>
          <w:sz w:val="16"/>
        </w:rPr>
        <w:t>[Inq 4.787 AgR-QO, rel. min. Gilmar Mendes, j. 12.03.2025, P, DJE de 27.05.2025.]</w:t>
      </w:r>
    </w:p>
    <w:p>
      <w:r>
        <w:rPr>
          <w:color w:val="8C8C8C"/>
          <w:sz w:val="14"/>
        </w:rPr>
        <w:t>blk-004021 | cf-1988-art-134-par-1</w:t>
      </w:r>
      <w:r>
        <w:rPr>
          <w:color w:val="0050A0"/>
          <w:sz w:val="14"/>
        </w:rPr>
        <w:t xml:space="preserve"> | INQ 3.734</w:t>
      </w:r>
      <w:r>
        <w:rPr>
          <w:color w:val="0050A0"/>
          <w:sz w:val="14"/>
        </w:rPr>
        <w:t xml:space="preserve"> | rel. Roberto Barroso</w:t>
      </w:r>
    </w:p>
    <w:p>
      <w:pPr>
        <w:ind w:left="216"/>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w:t>
      </w:r>
    </w:p>
    <w:p>
      <w:pPr>
        <w:ind w:left="216"/>
      </w:pPr>
      <w:r>
        <w:rPr>
          <w:b/>
          <w:color w:val="003C8C"/>
          <w:sz w:val="16"/>
        </w:rPr>
        <w:t>[AP 568, rel. min. Roberto Barroso, j. 14-4-2015, 1ª T, DJE de 18-5-2015.]</w:t>
      </w:r>
    </w:p>
    <w:p>
      <w:pPr>
        <w:pStyle w:val="Heading1"/>
      </w:pPr>
      <w:r>
        <w:t>Art. 136</w:t>
      </w:r>
    </w:p>
    <w:p>
      <w:r>
        <w:rPr>
          <w:color w:val="8C8C8C"/>
          <w:sz w:val="14"/>
        </w:rPr>
        <w:t>blk-004022 | cf-1988-art-136-inc-1</w:t>
      </w:r>
      <w:r>
        <w:rPr>
          <w:color w:val="0050A0"/>
          <w:sz w:val="14"/>
        </w:rPr>
        <w:t xml:space="preserve"> | rel. Teori Zavascki</w:t>
      </w:r>
    </w:p>
    <w:p>
      <w:pPr>
        <w:ind w:left="216"/>
      </w:pPr>
      <w:r>
        <w:rPr>
          <w:b/>
          <w:color w:val="003C8C"/>
          <w:sz w:val="16"/>
        </w:rPr>
        <w:t>[AP 563, rel. min. Teori Zavascki, j. 21-10-2014, 2ª T, DJE de 28-11-2014.]</w:t>
      </w:r>
    </w:p>
    <w:p>
      <w:r>
        <w:rPr>
          <w:color w:val="8C8C8C"/>
          <w:sz w:val="14"/>
        </w:rPr>
        <w:t>blk-004023 | cf-1988-art-136-inc-1</w:t>
      </w:r>
      <w:r>
        <w:rPr>
          <w:color w:val="0050A0"/>
          <w:sz w:val="14"/>
        </w:rPr>
        <w:t xml:space="preserve"> | rel. Roberto Barroso</w:t>
      </w:r>
    </w:p>
    <w:p>
      <w:pPr>
        <w:ind w:left="216"/>
      </w:pPr>
      <w:r>
        <w:rPr>
          <w:sz w:val="18"/>
        </w:rPr>
        <w:t>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pPr>
        <w:ind w:left="216"/>
      </w:pPr>
      <w:r>
        <w:rPr>
          <w:b/>
          <w:color w:val="003C8C"/>
          <w:sz w:val="16"/>
        </w:rPr>
        <w:t>[AP 634 QO, rel. min. Roberto Barroso, j. 6-2-2014, P, DJE de 30-10-2014.]</w:t>
      </w:r>
    </w:p>
    <w:p>
      <w:pPr>
        <w:pStyle w:val="Heading1"/>
      </w:pPr>
      <w:r>
        <w:t>Art. 130</w:t>
      </w:r>
    </w:p>
    <w:p>
      <w:r>
        <w:rPr>
          <w:color w:val="8C8C8C"/>
          <w:sz w:val="14"/>
        </w:rPr>
        <w:t>blk-004024 | cf-1988-art-130-par-3-inc-5</w:t>
      </w:r>
      <w:r>
        <w:rPr>
          <w:color w:val="0050A0"/>
          <w:sz w:val="14"/>
        </w:rPr>
        <w:t xml:space="preserve"> | RCL 13.286</w:t>
      </w:r>
      <w:r>
        <w:rPr>
          <w:color w:val="0050A0"/>
          <w:sz w:val="14"/>
        </w:rPr>
        <w:t xml:space="preserve"> | rel. Celso de Mello</w:t>
      </w:r>
    </w:p>
    <w:p>
      <w:pPr>
        <w:ind w:left="216"/>
      </w:pPr>
      <w:r>
        <w:rPr>
          <w:sz w:val="18"/>
        </w:rPr>
        <w:t>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w:t>
      </w:r>
    </w:p>
    <w:p>
      <w:pPr>
        <w:ind w:left="216"/>
      </w:pPr>
      <w:r>
        <w:rPr>
          <w:b/>
          <w:color w:val="003C8C"/>
          <w:sz w:val="16"/>
        </w:rPr>
        <w:t>[Rcl 13.286 MC, rel. min. Celso de Mello, j. 17-2-2012, dec. monocrática, DJE de 29-2-2012.]</w:t>
      </w:r>
    </w:p>
    <w:p>
      <w:r>
        <w:rPr>
          <w:color w:val="8C8C8C"/>
          <w:sz w:val="14"/>
        </w:rPr>
        <w:t>blk-004025 | cf-1988-art-130-par-3-inc-5</w:t>
      </w:r>
      <w:r>
        <w:rPr>
          <w:color w:val="0050A0"/>
          <w:sz w:val="14"/>
        </w:rPr>
        <w:t xml:space="preserve"> | rel. Cármen Lúcia</w:t>
      </w:r>
    </w:p>
    <w:p>
      <w:pPr>
        <w:ind w:left="216"/>
      </w:pPr>
      <w:r>
        <w:rPr>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w:t>
      </w:r>
    </w:p>
    <w:p>
      <w:pPr>
        <w:ind w:left="216"/>
      </w:pPr>
      <w:r>
        <w:rPr>
          <w:b/>
          <w:color w:val="003C8C"/>
          <w:sz w:val="16"/>
        </w:rPr>
        <w:t>[AP 396, rel. min. Cármen Lúcia, j. 28-10-2010, P, DJE de 28-4-2011.]</w:t>
      </w:r>
    </w:p>
    <w:p>
      <w:r>
        <w:rPr>
          <w:color w:val="8C8C8C"/>
          <w:sz w:val="14"/>
        </w:rPr>
        <w:t>blk-004026 | cf-1988-art-130-par-3-inc-5</w:t>
      </w:r>
      <w:r>
        <w:rPr>
          <w:color w:val="0050A0"/>
          <w:sz w:val="14"/>
        </w:rPr>
        <w:t xml:space="preserve"> | INQ 2.839</w:t>
      </w:r>
      <w:r>
        <w:rPr>
          <w:color w:val="0050A0"/>
          <w:sz w:val="14"/>
        </w:rPr>
        <w:t xml:space="preserve"> | rel. Celso de Mello</w:t>
      </w:r>
    </w:p>
    <w:p>
      <w:pPr>
        <w:ind w:left="216"/>
      </w:pPr>
      <w:r>
        <w:rPr>
          <w:sz w:val="18"/>
        </w:rPr>
        <w:t>(...) tratando-se de parlamentar indiciado, submetido a investigação penal, não tem ele a prerrogativa a que se refere o art. 221 do CPP. Com efeito, aqueles que figuram como indiciados (inquérito policial) ou como réus (processo penal), em procedimentos instaurados ou em curso perante o STF, não dispõem da prerrogativa instituída pelo art. 221 do CPP, eis que essa norma legal somente se aplica às autoridades que ostentem a condição formal de testemunha ou de vítima (...).</w:t>
      </w:r>
    </w:p>
    <w:p>
      <w:pPr>
        <w:ind w:left="216"/>
      </w:pPr>
      <w:r>
        <w:rPr>
          <w:b/>
          <w:color w:val="003C8C"/>
          <w:sz w:val="16"/>
        </w:rPr>
        <w:t>[Inq 2.839, rel. min. Celso de Mello, j. 11-9-2009, dec. monocrática, DJE de 17-9-2009.]</w:t>
      </w:r>
    </w:p>
    <w:p>
      <w:r>
        <w:rPr>
          <w:color w:val="8C8C8C"/>
          <w:sz w:val="14"/>
        </w:rPr>
        <w:t>blk-004027 | cf-1988-art-130-par-3-inc-5</w:t>
      </w:r>
      <w:r>
        <w:rPr>
          <w:color w:val="0050A0"/>
          <w:sz w:val="14"/>
        </w:rPr>
        <w:t xml:space="preserve"> | PET 3.421</w:t>
      </w:r>
      <w:r>
        <w:rPr>
          <w:color w:val="0050A0"/>
          <w:sz w:val="14"/>
        </w:rPr>
        <w:t xml:space="preserve"> | rel. Cezar Peluso</w:t>
      </w:r>
    </w:p>
    <w:p>
      <w:pPr>
        <w:ind w:left="216"/>
      </w:pPr>
      <w:r>
        <w:rPr>
          <w:sz w:val="18"/>
        </w:rPr>
        <w:t>Ex-deputado não tem direito a foro especial por prerrogativa de função, em ação civil pública por improbidade administrativa.</w:t>
      </w:r>
    </w:p>
    <w:p>
      <w:pPr>
        <w:ind w:left="216"/>
      </w:pPr>
      <w:r>
        <w:rPr>
          <w:b/>
          <w:color w:val="003C8C"/>
          <w:sz w:val="16"/>
        </w:rPr>
        <w:t>[Pet 3.421 AgR, rel. min. Cezar Peluso, j. 25-6-2009, P, DJE de 4-6-2010.]</w:t>
      </w:r>
    </w:p>
    <w:p>
      <w:r>
        <w:rPr>
          <w:color w:val="8C8C8C"/>
          <w:sz w:val="14"/>
        </w:rPr>
        <w:t>blk-004028 | cf-1988-art-130-par-3-inc-5</w:t>
      </w:r>
      <w:r>
        <w:rPr>
          <w:color w:val="0050A0"/>
          <w:sz w:val="14"/>
        </w:rPr>
        <w:t xml:space="preserve"> | HC 91.593</w:t>
      </w:r>
      <w:r>
        <w:rPr>
          <w:color w:val="0050A0"/>
          <w:sz w:val="14"/>
        </w:rPr>
        <w:t xml:space="preserve"> | rel. Marco Aurélio</w:t>
      </w:r>
    </w:p>
    <w:p>
      <w:pPr>
        <w:ind w:left="216"/>
      </w:pPr>
      <w:r>
        <w:rPr>
          <w:sz w:val="18"/>
        </w:rPr>
        <w:t>Prerrogativa de foro. Termo inicial. Recebida a denúncia em data anterior ao fenômeno gerador da prerrogativa de foro, descabe entender insubsistente o ato judicial formalizado, não se podendo concluir pela existência de vício considerado o fator tempo.</w:t>
      </w:r>
    </w:p>
    <w:p>
      <w:pPr>
        <w:ind w:left="216"/>
      </w:pPr>
      <w:r>
        <w:rPr>
          <w:b/>
          <w:color w:val="003C8C"/>
          <w:sz w:val="16"/>
        </w:rPr>
        <w:t>[HC 91.593, rel. min. Marco Aurélio, j. 11-9-2008, P, DJE de 17-4-2009.]</w:t>
      </w:r>
    </w:p>
    <w:p>
      <w:r>
        <w:rPr>
          <w:color w:val="8C8C8C"/>
          <w:sz w:val="14"/>
        </w:rPr>
        <w:t>blk-004029 | cf-1988-art-130-par-3-inc-5</w:t>
      </w:r>
      <w:r>
        <w:rPr>
          <w:color w:val="0050A0"/>
          <w:sz w:val="14"/>
        </w:rPr>
        <w:t xml:space="preserve"> | INQ 2.421</w:t>
      </w:r>
      <w:r>
        <w:rPr>
          <w:color w:val="0050A0"/>
          <w:sz w:val="14"/>
        </w:rPr>
        <w:t xml:space="preserve"> | rel. Menezes Direito</w:t>
      </w:r>
    </w:p>
    <w:p>
      <w:pPr>
        <w:ind w:left="216"/>
      </w:pPr>
      <w:r>
        <w:rPr>
          <w:sz w:val="18"/>
        </w:rPr>
        <w:t>A prerrogativa de foro conferida aos membros do Congresso Nacional, vinculada à liberdade máxima necessária ao bom desempenho do ofício legislativo, estende-se ao suplente respectivo apenas durante o período em que este permanecer no efetivo exercício da atividade parlamentar. Assim, o retorno do deputado ou do senador titular às funções normais implica a perda, pelo suplente, do direito de ser investigado, processado e julgado no STF.</w:t>
      </w:r>
    </w:p>
    <w:p>
      <w:pPr>
        <w:ind w:left="216"/>
      </w:pPr>
      <w:r>
        <w:rPr>
          <w:b/>
          <w:color w:val="003C8C"/>
          <w:sz w:val="16"/>
        </w:rPr>
        <w:t>[Inq 2.421 AgR, rel. min. Menezes Direito, j. 14-2-2008, P, DJE de 4-4-2008.]</w:t>
      </w:r>
    </w:p>
    <w:p>
      <w:r>
        <w:rPr>
          <w:color w:val="8C8C8C"/>
          <w:sz w:val="14"/>
        </w:rPr>
        <w:t>blk-004030 | cf-1988-art-130-par-3-inc-5</w:t>
      </w:r>
      <w:r>
        <w:rPr>
          <w:color w:val="0050A0"/>
          <w:sz w:val="14"/>
        </w:rPr>
        <w:t xml:space="preserve"> | INQ 3.341</w:t>
      </w:r>
      <w:r>
        <w:rPr>
          <w:color w:val="0050A0"/>
          <w:sz w:val="14"/>
        </w:rPr>
        <w:t xml:space="preserve"> | rel. Celso de Mello</w:t>
      </w:r>
    </w:p>
    <w:p>
      <w:pPr>
        <w:ind w:left="216"/>
      </w:pPr>
      <w:r>
        <w:rPr>
          <w:sz w:val="18"/>
        </w:rPr>
        <w:t>= Inq 3.341, rel. min. Celso de Mello, j. 25-4-2012, dec. monocrática, DJE de 3-5-2012</w:t>
        <w:b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w:t>
      </w:r>
    </w:p>
    <w:p>
      <w:pPr>
        <w:ind w:left="216"/>
      </w:pPr>
      <w:r>
        <w:rPr>
          <w:b/>
          <w:color w:val="003C8C"/>
          <w:sz w:val="16"/>
        </w:rPr>
        <w:t>[Inq 2.453 AgR, rel. min. Ricardo Lewandowski, j. 17-5-2007, P, DJ de 29-6-2007.]</w:t>
      </w:r>
    </w:p>
    <w:p>
      <w:r>
        <w:rPr>
          <w:color w:val="8C8C8C"/>
          <w:sz w:val="14"/>
        </w:rPr>
        <w:t>blk-004031 | cf-1988-art-130-par-3-inc-5</w:t>
      </w:r>
      <w:r>
        <w:rPr>
          <w:color w:val="0050A0"/>
          <w:sz w:val="14"/>
        </w:rPr>
        <w:t xml:space="preserve"> | INQ 2.421</w:t>
      </w:r>
      <w:r>
        <w:rPr>
          <w:color w:val="0050A0"/>
          <w:sz w:val="14"/>
        </w:rPr>
        <w:t xml:space="preserve"> | rel. Menezes Direito</w:t>
      </w:r>
    </w:p>
    <w:p>
      <w:pPr>
        <w:ind w:left="216"/>
      </w:pPr>
      <w:r>
        <w:rPr>
          <w:sz w:val="18"/>
        </w:rPr>
        <w:t>= Inq 2.421 AgR, rel. min. Menezes Direito, j. 14-2-2008, P, DJE de 4-4-2008</w:t>
        <w:br/>
        <w:t>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16"/>
      </w:pPr>
      <w:r>
        <w:rPr>
          <w:b/>
          <w:color w:val="003C8C"/>
          <w:sz w:val="16"/>
        </w:rPr>
        <w:t>[HC 70.620, rel. min. Celso de Mello, j. 16-12-1993, P, DJ de 24-11-2006.]</w:t>
      </w:r>
    </w:p>
    <w:p>
      <w:r>
        <w:rPr>
          <w:color w:val="8C8C8C"/>
          <w:sz w:val="14"/>
        </w:rPr>
        <w:t>blk-004032 | cf-1988-art-130-par-3-inc-5</w:t>
      </w:r>
      <w:r>
        <w:rPr>
          <w:color w:val="0050A0"/>
          <w:sz w:val="14"/>
        </w:rPr>
        <w:t xml:space="preserve"> | INQ 2.767</w:t>
      </w:r>
      <w:r>
        <w:rPr>
          <w:color w:val="0050A0"/>
          <w:sz w:val="14"/>
        </w:rPr>
        <w:t xml:space="preserve"> | rel. Joaquim Barbosa</w:t>
      </w:r>
    </w:p>
    <w:p>
      <w:pPr>
        <w:ind w:left="216"/>
      </w:pPr>
      <w:r>
        <w:rPr>
          <w:sz w:val="18"/>
        </w:rPr>
        <w:t>= Inq 2.767, rel. min. Joaquim Barbosa, j. 18-6-2009, P, DJE de 4-9-2009</w:t>
      </w:r>
    </w:p>
    <w:p>
      <w:pPr>
        <w:pStyle w:val="Heading1"/>
      </w:pPr>
      <w:r>
        <w:t>Art. 134</w:t>
      </w:r>
    </w:p>
    <w:p>
      <w:r>
        <w:rPr>
          <w:b/>
          <w:color w:val="B46400"/>
          <w:sz w:val="16"/>
        </w:rPr>
        <w:t>CONTROLE CONCENTRADO</w:t>
      </w:r>
    </w:p>
    <w:p>
      <w:r>
        <w:rPr>
          <w:color w:val="8C8C8C"/>
          <w:sz w:val="14"/>
        </w:rPr>
        <w:t>blk-004033 | cf-1988-art-134-par-2</w:t>
      </w:r>
      <w:r>
        <w:rPr>
          <w:color w:val="0050A0"/>
          <w:sz w:val="14"/>
        </w:rPr>
        <w:t xml:space="preserve"> | ADI 5.526</w:t>
      </w:r>
    </w:p>
    <w:p>
      <w:pPr>
        <w:ind w:left="216"/>
      </w:pPr>
      <w:r>
        <w:rPr>
          <w:sz w:val="18"/>
        </w:rPr>
        <w:t>O Poder Judiciário dispõe de competência para impor aos parlamentares, por autoridade própria, as medidas cautelares a que se refere o art. 319 do CPP, seja em substituição de prisão em flagrante delito por crime inafiançável, por constituírem medidas individuais e específicas menos gravosas; seja autonomamente, em circunstâncias de excepcional gravidade. Os autos da prisão em flagrante delito por crime inafiançável ou a decisão judicial de imposição de medidas cautelares que impossibilitem, direta ou indiretamente, o pleno e regular exercício do mandato parlamentar e de suas funções legislativas, serão remetidos dentro de 24 horas a Casa respectiva, nos termos do § 2º do art. 53 da CF para que, pelo voto nominal e aberto da maioria de seus membros, resolva sobre a prisão ou a medida caute</w:t>
      </w:r>
    </w:p>
    <w:p>
      <w:pPr>
        <w:pStyle w:val="Heading1"/>
      </w:pPr>
      <w:r>
        <w:t>Art. 130</w:t>
      </w:r>
    </w:p>
    <w:p>
      <w:r>
        <w:rPr>
          <w:color w:val="8C8C8C"/>
          <w:sz w:val="14"/>
        </w:rPr>
        <w:t>blk-004034 | cf-1988-art-130-par-3-inc-5</w:t>
      </w:r>
      <w:r>
        <w:rPr>
          <w:color w:val="0050A0"/>
          <w:sz w:val="14"/>
        </w:rPr>
        <w:t xml:space="preserve"> | ADI 5.526</w:t>
      </w:r>
      <w:r>
        <w:rPr>
          <w:color w:val="0050A0"/>
          <w:sz w:val="14"/>
        </w:rPr>
        <w:t xml:space="preserve"> | rel. Alexandre de Moraes</w:t>
      </w:r>
    </w:p>
    <w:p>
      <w:pPr>
        <w:ind w:left="216"/>
      </w:pPr>
      <w:r>
        <w:rPr>
          <w:sz w:val="18"/>
        </w:rPr>
        <w:t>[AP 1.044 REF, rel. min. Alexandre de Moraes, j. 4-4-2022, P, DJE de 21-6-2022.] Vide ADI 5.526, rel. min. Edson Fachin, red. do ac. min. Alexandre de Moraes, j. 11-10-2017, P, DJE de 7-8-2018</w:t>
        <w:br/>
        <w:t xml:space="preserve">A Constituição Federal não permite a propagação de ideias contrárias à ordem constitucional e ao Estado Democrático (CF, art. 5º, XLIV; 34, III e IV), nem tampouco a realização de manifestações nas redes sociais visando ao rompimento do Estado de Direito, com a extinção das cláusulas pétreas constitucionais – Separação de Poderes (CF, art. 60, §4º), com a consequente, instalação do arbítrio. (...) As condutas praticadas pelo parlamentar foram perpetradas em âmbito virtual, por meio da publicação e divulgação de vídeos em mídia digital (‘YouTube’) durante todo o dia, com constante interação do mesmo, </w:t>
      </w:r>
    </w:p>
    <w:p>
      <w:pPr>
        <w:ind w:left="216"/>
      </w:pPr>
      <w:r>
        <w:rPr>
          <w:b/>
          <w:color w:val="003C8C"/>
          <w:sz w:val="16"/>
        </w:rPr>
        <w:t>[Inq 4.781 REF, rel. min. Alexandre de Moraes, j. 17-2-2021, P, DJE de 14-5-2021.]</w:t>
      </w:r>
    </w:p>
    <w:p>
      <w:r>
        <w:rPr>
          <w:color w:val="8C8C8C"/>
          <w:sz w:val="14"/>
        </w:rPr>
        <w:t>blk-004035 | cf-1988-art-130-par-3-inc-5</w:t>
      </w:r>
      <w:r>
        <w:rPr>
          <w:color w:val="0050A0"/>
          <w:sz w:val="14"/>
        </w:rPr>
        <w:t xml:space="preserve"> | HC 89.417</w:t>
      </w:r>
      <w:r>
        <w:rPr>
          <w:color w:val="0050A0"/>
          <w:sz w:val="14"/>
        </w:rPr>
        <w:t xml:space="preserve"> | rel. Cármen Lúcia</w:t>
      </w:r>
    </w:p>
    <w:p>
      <w:pPr>
        <w:ind w:left="216"/>
      </w:pPr>
      <w:r>
        <w:rPr>
          <w:sz w:val="18"/>
        </w:rPr>
        <w:t>Os elementos contidos nos autos impõem interpretação que considere mais que a regra proibitiva da prisão de parlamentar, isoladamente, como previsto no art. 53, § 2º, da Constituição da República. Há de se buscar interpretação que conduza à aplicação efetiva e eficaz do sistema constitucional como um todo. A norma constitucional que cuida da imunidade parlamentar e da proibição de prisão do membro de órgão legislativo não pode ser tomada em sua literalidade, menos ainda como regra isolada do sistema constitucional. Os princípios determinam a interpretação e aplicação corretas da norma, sempre se considerando os fins a que ela se destina. A Assembleia Legislativa do Estado de Rondônia, composta de 24 deputados, dos quais, 23 estão indiciados em diversos inquéritos, afirma situação excepcion</w:t>
      </w:r>
    </w:p>
    <w:p>
      <w:pPr>
        <w:ind w:left="216"/>
      </w:pPr>
      <w:r>
        <w:rPr>
          <w:b/>
          <w:color w:val="003C8C"/>
          <w:sz w:val="16"/>
        </w:rPr>
        <w:t>[HC 89.417, rel. min. Cármen Lúcia, j. 22-8-2006, 1ª T, DJ de 15-12-2006.]</w:t>
      </w:r>
    </w:p>
    <w:p>
      <w:r>
        <w:rPr>
          <w:color w:val="8C8C8C"/>
          <w:sz w:val="14"/>
        </w:rPr>
        <w:t>blk-004036 | cf-1988-art-130-par-3-inc-5</w:t>
      </w:r>
      <w:r>
        <w:rPr>
          <w:color w:val="0050A0"/>
          <w:sz w:val="14"/>
        </w:rPr>
        <w:t xml:space="preserve"> | INQ 1.344</w:t>
      </w:r>
      <w:r>
        <w:rPr>
          <w:color w:val="0050A0"/>
          <w:sz w:val="14"/>
        </w:rPr>
        <w:t xml:space="preserve"> | rel. Sepúlveda Pertence</w:t>
      </w:r>
    </w:p>
    <w:p>
      <w:pPr>
        <w:ind w:left="216"/>
      </w:pPr>
      <w:r>
        <w:rPr>
          <w:sz w:val="18"/>
        </w:rPr>
        <w:t>Ao contrário da inviolabilidade ou imunidade material que elide a criminalidade do fato ou, pelo menos, a responsabilidade do agente – e, substantiva, por isso, instituto de direito penal –, a "licença prévia" antes exigida caracterizava mera condição de procedibilidade, a qual – até que deferida ou enquanto durasse a investidura parlamentar do acusado – configurava empecilho temporário ao exercício da jurisdição, impedindo a instauração ou o curso do processo. Do que resulta induvidoso – independentemente de qualquer indagação sobre a eficácia temporal de emenda à Constituição – a aplicabilidade imediata aos casos pendentes da norma constitucional que fez desnecessária a licença prévia da Câmara. Cuidando a hipótese de instituto de alcance puramente processual, não é de aplicar-se à aboli</w:t>
      </w:r>
    </w:p>
    <w:p>
      <w:pPr>
        <w:ind w:left="216"/>
      </w:pPr>
      <w:r>
        <w:rPr>
          <w:b/>
          <w:color w:val="003C8C"/>
          <w:sz w:val="16"/>
        </w:rPr>
        <w:t>[Inq 1.344, rel. min. Sepúlveda Pertence, j. 7-8-2002, P, DJ de 1º-8-2003.]</w:t>
      </w:r>
    </w:p>
    <w:p>
      <w:pPr>
        <w:pStyle w:val="Heading1"/>
      </w:pPr>
      <w:r>
        <w:t>Art. 134</w:t>
      </w:r>
    </w:p>
    <w:p>
      <w:r>
        <w:rPr>
          <w:color w:val="8C8C8C"/>
          <w:sz w:val="14"/>
        </w:rPr>
        <w:t>blk-004037 | cf-1988-art-134-par-3</w:t>
      </w:r>
      <w:r>
        <w:rPr>
          <w:color w:val="0050A0"/>
          <w:sz w:val="14"/>
        </w:rPr>
        <w:t xml:space="preserve"> | rel. Alexandre de Moraes</w:t>
      </w:r>
    </w:p>
    <w:p>
      <w:pPr>
        <w:ind w:left="216"/>
      </w:pPr>
      <w:r>
        <w:rPr>
          <w:sz w:val="18"/>
        </w:rPr>
        <w:t>O § 3º do artigo 53 da Constituição Federal, com redação dada pela Emenda Constitucional nº 35, de 20 de dezembro de 2001, estabelece que somente as ações penais instauradas contra Parlamentares, por infrações praticadas após a diplomação, poderão ser suspensas pela sua Casa Legislativa. (...) Incidência do §3º do artigo 53 da Constituição Federal somente em relação aos crimes praticados após a diplomação. Em relação aos crimes praticados antes da diplomação não haverá incidência de qualquer imunidade formal em relação ao processo, podendo o parlamentar ser normalmente processado e julgado pelo órgão competente do Poder Judiciário, uma vez que nessa hipótese não incide a prerrogativa.</w:t>
      </w:r>
    </w:p>
    <w:p>
      <w:pPr>
        <w:ind w:left="216"/>
      </w:pPr>
      <w:r>
        <w:rPr>
          <w:b/>
          <w:color w:val="003C8C"/>
          <w:sz w:val="16"/>
        </w:rPr>
        <w:t>[AP 2.668 QO, rel. min. Alexandre de Moraes, j. 14.05.2025, 1ª T, DJE de 14.05.2025.]</w:t>
      </w:r>
    </w:p>
    <w:p>
      <w:r>
        <w:rPr>
          <w:color w:val="8C8C8C"/>
          <w:sz w:val="14"/>
        </w:rPr>
        <w:t>blk-004038 | cf-1988-art-134-par-3</w:t>
      </w:r>
      <w:r>
        <w:rPr>
          <w:color w:val="0050A0"/>
          <w:sz w:val="14"/>
        </w:rPr>
        <w:t xml:space="preserve"> | INQ 1.637</w:t>
      </w:r>
      <w:r>
        <w:rPr>
          <w:color w:val="0050A0"/>
          <w:sz w:val="14"/>
        </w:rPr>
        <w:t xml:space="preserve"> | rel. Ayres Britto</w:t>
      </w:r>
    </w:p>
    <w:p>
      <w:pPr>
        <w:ind w:left="216"/>
      </w:pPr>
      <w:r>
        <w:rPr>
          <w:sz w:val="18"/>
        </w:rPr>
        <w:t>Julgado correlato</w:t>
        <w:br/>
        <w:t xml:space="preserve">O STF, em várias oportunidades, firmou o entendimento de que a EC 35, publicada em 21-12-2001, tem aplicabilidade imediata, por referir-se a imunidade processual, apta a alcançar as situações em curso. Referida emenda "suprimiu, para efeito de prosseguimento da persecutio criminis, a necessidade de licença parlamentar, distinguindo, ainda, entre delitos ocorridos antes e após a diplomação, para admitir, somente quanto a estes últimos, a possibilidade de suspensão do curso da ação penal" (Inq 1.637, min. Celso de Mello). Em face desta orientação, carece de plausibilidade jurídica, para o fim de atribuir-se efeito suspensivo a recurso extraordinário, a tese de que a norma inscrita no atual § 3º do art. 53 da Magna Carta se aplica também a crimes ocorridos após a diplomação </w:t>
      </w:r>
    </w:p>
    <w:p>
      <w:pPr>
        <w:pStyle w:val="Heading1"/>
      </w:pPr>
      <w:r>
        <w:t>Art. 130</w:t>
      </w:r>
    </w:p>
    <w:p>
      <w:r>
        <w:rPr>
          <w:color w:val="8C8C8C"/>
          <w:sz w:val="14"/>
        </w:rPr>
        <w:t>blk-004039 | cf-1988-art-130-par-3-inc-5-ali-d</w:t>
      </w:r>
      <w:r>
        <w:rPr>
          <w:color w:val="0050A0"/>
          <w:sz w:val="14"/>
        </w:rPr>
        <w:t xml:space="preserve"> | MS 21.266</w:t>
      </w:r>
      <w:r>
        <w:rPr>
          <w:color w:val="0050A0"/>
          <w:sz w:val="14"/>
        </w:rPr>
        <w:t xml:space="preserve"> | rel. Célio Borja</w:t>
      </w:r>
    </w:p>
    <w:p>
      <w:pPr>
        <w:ind w:left="216"/>
      </w:pPr>
      <w:r>
        <w:rPr>
          <w:sz w:val="18"/>
        </w:rPr>
        <w:t>Julgado correlato</w:t>
        <w:br/>
        <w:t>As restrições constitucionais inerentes ao exercício do mandato parlamentar não se estendem ao suplente. A eleição e o exercício do mandato de prefeito não acarretam a perda da condição jurídica de suplente, podendo ser legitimamente convocado para substituir o titular, desde que renuncie ao mandato eletivo municipal.</w:t>
      </w:r>
    </w:p>
    <w:p>
      <w:pPr>
        <w:ind w:left="216"/>
      </w:pPr>
      <w:r>
        <w:rPr>
          <w:b/>
          <w:color w:val="003C8C"/>
          <w:sz w:val="16"/>
        </w:rPr>
        <w:t>[MS 21.266, rel. min. Célio Borja, j. 22-5-1991, 1ª T, DJ de 22-10-1993.]</w:t>
      </w:r>
    </w:p>
    <w:p>
      <w:pPr>
        <w:pStyle w:val="Heading1"/>
      </w:pPr>
      <w:r>
        <w:t>Art. 136</w:t>
      </w:r>
    </w:p>
    <w:p>
      <w:r>
        <w:rPr>
          <w:color w:val="8C8C8C"/>
          <w:sz w:val="14"/>
        </w:rPr>
        <w:t>blk-004040 | cf-1988-art-136-inc-1</w:t>
      </w:r>
      <w:r>
        <w:rPr>
          <w:color w:val="0050A0"/>
          <w:sz w:val="14"/>
        </w:rPr>
        <w:t xml:space="preserve"> | ADI 5.081</w:t>
      </w:r>
      <w:r>
        <w:rPr>
          <w:color w:val="0050A0"/>
          <w:sz w:val="14"/>
        </w:rPr>
        <w:t xml:space="preserve"> | rel. Roberto Barroso</w:t>
      </w:r>
    </w:p>
    <w:p>
      <w:pPr>
        <w:ind w:left="216"/>
      </w:pPr>
      <w:r>
        <w:rPr>
          <w:b/>
          <w:color w:val="003C8C"/>
          <w:sz w:val="16"/>
        </w:rPr>
        <w:t>[ADI 5.081, rel. min. Roberto Barroso, j. 27-5-2015, P, DJE de 19-8-2015.]</w:t>
      </w:r>
    </w:p>
    <w:p>
      <w:pPr>
        <w:pStyle w:val="Heading1"/>
      </w:pPr>
      <w:r>
        <w:t>Art. 130</w:t>
      </w:r>
    </w:p>
    <w:p>
      <w:r>
        <w:rPr>
          <w:color w:val="8C8C8C"/>
          <w:sz w:val="14"/>
        </w:rPr>
        <w:t>blk-004041 | cf-1988-art-130-par-3-inc-5</w:t>
      </w:r>
      <w:r>
        <w:rPr>
          <w:color w:val="0050A0"/>
          <w:sz w:val="14"/>
        </w:rPr>
        <w:t xml:space="preserve"> | MS 26.602</w:t>
      </w:r>
      <w:r>
        <w:rPr>
          <w:color w:val="0050A0"/>
          <w:sz w:val="14"/>
        </w:rPr>
        <w:t xml:space="preserve"> | rel. Joaquim Barbosa</w:t>
      </w:r>
    </w:p>
    <w:p>
      <w:pPr>
        <w:ind w:left="216"/>
      </w:pPr>
      <w:r>
        <w:rPr>
          <w:sz w:val="18"/>
        </w:rPr>
        <w:t>O STF, por ocasião do julgamento dos MS 26.602, 26.603 e 26.604 reconheceu a existência do dever constitucional de observância do princípio da fidelidade partidária. (...) Não faria sentido a Corte reconhecer a existência de um direito constitucional sem prever um instrumento para assegurá-lo. As resoluções impugnadas surgem em contexto excepcional e transitório, tão somente como mecanismos para salvaguardar a observância da fidelidade partidária enquanto o Poder Legislativo, órgão legitimado para resolver as tensões típicas da matéria, não se pronunciar. São constitucionais as Resoluções 22.610/2007 e 22.733/2008 do TSE.</w:t>
      </w:r>
    </w:p>
    <w:p>
      <w:pPr>
        <w:ind w:left="216"/>
      </w:pPr>
      <w:r>
        <w:rPr>
          <w:b/>
          <w:color w:val="003C8C"/>
          <w:sz w:val="16"/>
        </w:rPr>
        <w:t>[ADI 3.999 e ADI 4.086, rel. min. Joaquim Barbosa, j. 12-11-2008, P, DJE de 17-4-2009.]</w:t>
      </w:r>
    </w:p>
    <w:p>
      <w:r>
        <w:rPr>
          <w:b/>
          <w:color w:val="B46400"/>
          <w:sz w:val="16"/>
        </w:rPr>
        <w:t>JULGADOS CORRELATOS</w:t>
      </w:r>
    </w:p>
    <w:p>
      <w:r>
        <w:rPr>
          <w:color w:val="8C8C8C"/>
          <w:sz w:val="14"/>
        </w:rPr>
        <w:t>blk-004042 | cf-1988-art-130-par-3-inc-5</w:t>
      </w:r>
      <w:r>
        <w:rPr>
          <w:color w:val="0050A0"/>
          <w:sz w:val="14"/>
        </w:rPr>
        <w:t xml:space="preserve"> | MS 27.938</w:t>
      </w:r>
      <w:r>
        <w:rPr>
          <w:color w:val="0050A0"/>
          <w:sz w:val="14"/>
        </w:rPr>
        <w:t xml:space="preserve"> | rel. Joaquim Barbosa</w:t>
      </w:r>
    </w:p>
    <w:p>
      <w:pPr>
        <w:ind w:left="216"/>
      </w:pPr>
      <w:r>
        <w:rPr>
          <w:sz w:val="18"/>
        </w:rPr>
        <w:t>O reconhecimento da justa causa para transferência de partido político afasta a perda do mandato eletivo por infidelidade partidária. Contudo, ela não transfere ao novo partido o direito de sucessão à vaga.</w:t>
      </w:r>
    </w:p>
    <w:p>
      <w:pPr>
        <w:ind w:left="216"/>
      </w:pPr>
      <w:r>
        <w:rPr>
          <w:b/>
          <w:color w:val="003C8C"/>
          <w:sz w:val="16"/>
        </w:rPr>
        <w:t>[MS 27.938, rel. min. Joaquim Barbosa, j. 11-3-2010, P, DJE de 30-4-2010.]</w:t>
      </w:r>
    </w:p>
    <w:p>
      <w:r>
        <w:rPr>
          <w:color w:val="8C8C8C"/>
          <w:sz w:val="14"/>
        </w:rPr>
        <w:t>blk-004043 | cf-1988-art-130-par-3-inc-5</w:t>
      </w:r>
      <w:r>
        <w:rPr>
          <w:color w:val="0050A0"/>
          <w:sz w:val="14"/>
        </w:rPr>
        <w:t xml:space="preserve"> | MS 26.604</w:t>
      </w:r>
      <w:r>
        <w:rPr>
          <w:color w:val="0050A0"/>
          <w:sz w:val="14"/>
        </w:rPr>
        <w:t xml:space="preserve"> | rel. Cármen Lúcia</w:t>
      </w:r>
    </w:p>
    <w:p>
      <w:pPr>
        <w:ind w:left="216"/>
      </w:pPr>
      <w:r>
        <w:rPr>
          <w:sz w:val="18"/>
        </w:rPr>
        <w:t>A fidelidade partidária é corolário lógico-jurídico necessário do sistema constitucional vigente, sem necessidade de sua expressão literal. Sem ela não há atenção aos princípios obrigatórios que informam o ordenamento constitucional. A desfiliação partidária como causa do afastamento do parlamentar do cargo no qual se investira não configura, expressamente, pela Constituição, hipótese de cassação de mandato. O desligamento do parlamentar do mandato, em razão da ruptura, imotivada e assumida no exercício de sua liberdade pessoal, do vínculo partidário que assumira, no sistema de representação política proporcional, provoca o desprovimento automático do cargo. (...) É direito do partido político manter o número de cadeiras obtidas nas eleições proporcionais. É garantido o direito à ampla def</w:t>
      </w:r>
    </w:p>
    <w:p>
      <w:pPr>
        <w:ind w:left="216"/>
      </w:pPr>
      <w:r>
        <w:rPr>
          <w:b/>
          <w:color w:val="003C8C"/>
          <w:sz w:val="16"/>
        </w:rPr>
        <w:t>[MS 26.604, rel. min. Cármen Lúcia, j. 4-10-2007, P, DJE de 3-10-2008.]</w:t>
      </w:r>
    </w:p>
    <w:p>
      <w:r>
        <w:rPr>
          <w:color w:val="8C8C8C"/>
          <w:sz w:val="14"/>
        </w:rPr>
        <w:t>blk-004044 | cf-1988-art-130-par-3-inc-5</w:t>
      </w:r>
      <w:r>
        <w:rPr>
          <w:color w:val="0050A0"/>
          <w:sz w:val="14"/>
        </w:rPr>
        <w:t xml:space="preserve"> | MS 26.602</w:t>
      </w:r>
      <w:r>
        <w:rPr>
          <w:color w:val="0050A0"/>
          <w:sz w:val="14"/>
        </w:rPr>
        <w:t xml:space="preserve"> | rel. Eros Grau</w:t>
      </w:r>
    </w:p>
    <w:p>
      <w:pPr>
        <w:ind w:left="216"/>
      </w:pPr>
      <w:r>
        <w:rPr>
          <w:sz w:val="18"/>
        </w:rPr>
        <w:t>= MS 26.602, rel. min. Eros Grau, j. 4-10-2007, P, DJE de 17-10-2008</w:t>
        <w:br/>
        <w:t>= MS 26.603, rel. min. Celso de Mello, j. 4-10-2007, P, DJE de 19-12-2008</w:t>
      </w:r>
    </w:p>
    <w:p>
      <w:pPr>
        <w:pStyle w:val="Heading1"/>
      </w:pPr>
      <w:r>
        <w:t>Art. 136</w:t>
      </w:r>
    </w:p>
    <w:p>
      <w:r>
        <w:rPr>
          <w:b/>
          <w:color w:val="B46400"/>
          <w:sz w:val="16"/>
        </w:rPr>
        <w:t>JULGADOS CORRELATOS</w:t>
      </w:r>
    </w:p>
    <w:p>
      <w:r>
        <w:rPr>
          <w:color w:val="8C8C8C"/>
          <w:sz w:val="14"/>
        </w:rPr>
        <w:t>blk-004045 | cf-1988-art-136-inc-1</w:t>
      </w:r>
      <w:r>
        <w:rPr>
          <w:color w:val="0050A0"/>
          <w:sz w:val="14"/>
        </w:rPr>
        <w:t xml:space="preserve"> | rel. Rosa Weber</w:t>
      </w:r>
    </w:p>
    <w:p>
      <w:pPr>
        <w:ind w:left="216"/>
      </w:pPr>
      <w:r>
        <w:rPr>
          <w:sz w:val="18"/>
        </w:rPr>
        <w:t>A Constituição da República estabelece, a teor do art. 55, II, como hipótese de cassação do mandato a prática de condutas incompatíveis com o decoro parlamentar. Essa expressão consubstancia verdadeiro conceito genérico a ser preenchido pela Casa Legislativa competente, a evidenciar seu amplo espectro de discricionariedade. [STP 949 MC-REF, rel. min. Rosa Weber, j. 3-7-2023, P, DJE de 25-7-2023.]</w:t>
      </w:r>
    </w:p>
    <w:p>
      <w:r>
        <w:rPr>
          <w:b/>
          <w:color w:val="B46400"/>
          <w:sz w:val="16"/>
        </w:rPr>
        <w:t>JULGADOS CORRELATOS</w:t>
      </w:r>
    </w:p>
    <w:p>
      <w:r>
        <w:rPr>
          <w:color w:val="8C8C8C"/>
          <w:sz w:val="14"/>
        </w:rPr>
        <w:t>blk-004046 | cf-1988-art-136-inc-1</w:t>
      </w:r>
      <w:r>
        <w:rPr>
          <w:color w:val="0050A0"/>
          <w:sz w:val="14"/>
        </w:rPr>
        <w:t xml:space="preserve"> | MS 34.327</w:t>
      </w:r>
      <w:r>
        <w:rPr>
          <w:color w:val="0050A0"/>
          <w:sz w:val="14"/>
        </w:rPr>
        <w:t xml:space="preserve"> | rel. Roberto Barroso</w:t>
      </w:r>
    </w:p>
    <w:p>
      <w:pPr>
        <w:ind w:left="216"/>
      </w:pPr>
      <w:r>
        <w:rPr>
          <w:sz w:val="18"/>
        </w:rPr>
        <w:t>Cassação de mandato de deputado federal. Quebra de decoro parlamentar. (...) A suspensão do exercício do mandato do impetrante, por decisão desta Corte em sede cautelar penal, não gera direito à suspensão do processo de cassação do mandato: ninguém pode se beneficiar da própria conduta reprovável. Inexistência de violação à ampla defesa ou de direito subjetivo a dilações indevidas. [MS 34.327, rel. min. Roberto Barroso, j. 8-9-2016, P, DJE de 1º-8-2017.]</w:t>
        <w:br/>
        <w:t xml:space="preserve">(...) a regra inscrita no art. 56, II, da Constituição, não torna o congressista imune ao processo de cassação de seu mandato parlamentar. O que essa cláusula constitucional estabelece, isso sim, é a impossibilidade de a mera concessão de licença ao parlamentar, por motivo de doença, erigir-se, ela própria, à condição geradora da perda do </w:t>
      </w:r>
    </w:p>
    <w:p>
      <w:pPr>
        <w:ind w:left="216"/>
      </w:pPr>
      <w:r>
        <w:rPr>
          <w:b/>
          <w:color w:val="003C8C"/>
          <w:sz w:val="16"/>
        </w:rPr>
        <w:t>[MS 34.064 MC, rel. min. Celso de Mello, j. 16-3-2016, dec. monocrática, DJE de 18-3-2016.]</w:t>
      </w:r>
    </w:p>
    <w:p>
      <w:r>
        <w:rPr>
          <w:b/>
          <w:color w:val="B46400"/>
          <w:sz w:val="16"/>
        </w:rPr>
        <w:t>JULGADOS CORRELATOS</w:t>
      </w:r>
    </w:p>
    <w:p>
      <w:r>
        <w:rPr>
          <w:color w:val="8C8C8C"/>
          <w:sz w:val="14"/>
        </w:rPr>
        <w:t>blk-004047 | cf-1988-art-136-inc-1</w:t>
      </w:r>
      <w:r>
        <w:rPr>
          <w:color w:val="0050A0"/>
          <w:sz w:val="14"/>
        </w:rPr>
        <w:t xml:space="preserve"> | MS 26.900</w:t>
      </w:r>
      <w:r>
        <w:rPr>
          <w:color w:val="0050A0"/>
          <w:sz w:val="14"/>
        </w:rPr>
        <w:t xml:space="preserve"> | rel. Eros Grau</w:t>
      </w:r>
    </w:p>
    <w:p>
      <w:pPr>
        <w:ind w:left="216"/>
      </w:pPr>
      <w:r>
        <w:rPr>
          <w:sz w:val="18"/>
        </w:rPr>
        <w:t>A sessão deliberativa extraordinária do Senado Federal que decide sobre a perda de mandato do presidente do Congresso Nacional faz com que todos os parlamentares, sejam eles membros da Câmara ou do Senado Federal, tenham legítimo interesse no desfecho da sessão, visto que, somados, compõem o Poder Legislativo, que é exercido pelo Congresso Nacional (art. 44 da CF).</w:t>
      </w:r>
    </w:p>
    <w:p>
      <w:pPr>
        <w:ind w:left="216"/>
      </w:pPr>
      <w:r>
        <w:rPr>
          <w:b/>
          <w:color w:val="003C8C"/>
          <w:sz w:val="16"/>
        </w:rPr>
        <w:t>[MS 26.900 MC, red. do ac. min. Ricardo Lewandowski, rel. min. Eros Grau, j. 12-9-2007, P, DJE de 4-4-2008.]</w:t>
      </w:r>
    </w:p>
    <w:p>
      <w:r>
        <w:rPr>
          <w:b/>
          <w:color w:val="B46400"/>
          <w:sz w:val="16"/>
        </w:rPr>
        <w:t>JULGADOS CORRELATOS</w:t>
      </w:r>
    </w:p>
    <w:p>
      <w:r>
        <w:rPr>
          <w:color w:val="8C8C8C"/>
          <w:sz w:val="14"/>
        </w:rPr>
        <w:t>blk-004048 | cf-1988-art-136-inc-1</w:t>
      </w:r>
      <w:r>
        <w:rPr>
          <w:color w:val="0050A0"/>
          <w:sz w:val="14"/>
        </w:rPr>
        <w:t xml:space="preserve"> | MS 23.388</w:t>
      </w:r>
      <w:r>
        <w:rPr>
          <w:color w:val="0050A0"/>
          <w:sz w:val="14"/>
        </w:rPr>
        <w:t xml:space="preserve"> | rel. Néri da Silveira</w:t>
      </w:r>
    </w:p>
    <w:p>
      <w:pPr>
        <w:ind w:left="216"/>
      </w:pPr>
      <w:r>
        <w:rPr>
          <w:sz w:val="18"/>
        </w:rPr>
        <w:t>Ato da Mesa da Câmara dos Deputados, confirmado pela Comissão de Constituição e Justiça e Redação da referida Casa Legislativa, sobre a cassação do mandato do impetrante por comportamento incompatível com o decoro parlamentar. (...) Não cabe, no âmbito do mandado de segurança, (...) discutir deliberação, interna corporis, da Casa Legislativa. Escapa ao controle do Judiciário, no que concerne a seu mérito, juízo sobre fatos que se reserva, privativamente, à Casa do Congresso Nacional formulá-lo.</w:t>
      </w:r>
    </w:p>
    <w:p>
      <w:pPr>
        <w:ind w:left="216"/>
      </w:pPr>
      <w:r>
        <w:rPr>
          <w:b/>
          <w:color w:val="003C8C"/>
          <w:sz w:val="16"/>
        </w:rPr>
        <w:t>[MS 23.388, rel. min. Néri da Silveira, j. 25-11-1999, P, DJ de 20-4-2001.]</w:t>
      </w:r>
    </w:p>
    <w:p>
      <w:r>
        <w:rPr>
          <w:color w:val="8C8C8C"/>
          <w:sz w:val="14"/>
        </w:rPr>
        <w:t>blk-004049 | cf-1988-art-136-inc-1</w:t>
      </w:r>
      <w:r>
        <w:rPr>
          <w:color w:val="0050A0"/>
          <w:sz w:val="14"/>
        </w:rPr>
        <w:t xml:space="preserve"> | MS 32.326</w:t>
      </w:r>
      <w:r>
        <w:rPr>
          <w:color w:val="0050A0"/>
          <w:sz w:val="14"/>
        </w:rPr>
        <w:t xml:space="preserve"> | rel. Roberto Barroso</w:t>
      </w:r>
    </w:p>
    <w:p>
      <w:pPr>
        <w:ind w:left="216"/>
      </w:pPr>
      <w:r>
        <w:rPr>
          <w:sz w:val="18"/>
        </w:rPr>
        <w:t>Julgado correlato</w:t>
        <w:b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MS 32.32</w:t>
      </w:r>
    </w:p>
    <w:p>
      <w:pPr>
        <w:pStyle w:val="Heading1"/>
      </w:pPr>
      <w:r>
        <w:t>Art. 134</w:t>
      </w:r>
    </w:p>
    <w:p>
      <w:r>
        <w:rPr>
          <w:color w:val="8C8C8C"/>
          <w:sz w:val="14"/>
        </w:rPr>
        <w:t>blk-004050 | cf-1988-art-134-par-1</w:t>
      </w:r>
      <w:r>
        <w:rPr>
          <w:color w:val="0050A0"/>
          <w:sz w:val="14"/>
        </w:rPr>
        <w:t xml:space="preserve"> | MS 25.579</w:t>
      </w:r>
      <w:r>
        <w:rPr>
          <w:color w:val="0050A0"/>
          <w:sz w:val="14"/>
        </w:rPr>
        <w:t xml:space="preserve"> | rel. Sepúlveda Pertence</w:t>
      </w:r>
    </w:p>
    <w:p>
      <w:pPr>
        <w:ind w:left="216"/>
      </w:pPr>
      <w:r>
        <w:rPr>
          <w:sz w:val="18"/>
        </w:rPr>
        <w:t>Julgado correlato</w:t>
        <w:b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w:t>
      </w:r>
    </w:p>
    <w:p>
      <w:pPr>
        <w:ind w:left="216"/>
      </w:pPr>
      <w:r>
        <w:rPr>
          <w:b/>
          <w:color w:val="003C8C"/>
          <w:sz w:val="16"/>
        </w:rPr>
        <w:t>[MS 25.579 MC, red. do ac. min. Joaquim Barbosa, rel. min. Sepúlveda Pertence, j. 19-10-2005, P, DJ de 24-8-2007.]</w:t>
      </w:r>
    </w:p>
    <w:p>
      <w:r>
        <w:rPr>
          <w:b/>
          <w:color w:val="B46400"/>
          <w:sz w:val="16"/>
        </w:rPr>
        <w:t>JULGADOS CORRELATOS</w:t>
      </w:r>
    </w:p>
    <w:p>
      <w:r>
        <w:rPr>
          <w:color w:val="8C8C8C"/>
          <w:sz w:val="14"/>
        </w:rPr>
        <w:t>blk-004051 | cf-1988-art-134-par-2</w:t>
      </w:r>
      <w:r>
        <w:rPr>
          <w:color w:val="0050A0"/>
          <w:sz w:val="14"/>
        </w:rPr>
        <w:t xml:space="preserve"> | rel. Edson Fachin</w:t>
      </w:r>
    </w:p>
    <w:p>
      <w:pPr>
        <w:ind w:left="216"/>
      </w:pPr>
      <w:r>
        <w:rPr>
          <w:sz w:val="18"/>
        </w:rPr>
        <w:t>(...) a jurisprudência consolidada e a melhor doutrina sobre o assunto sinalizam que a perda do mandato nos casos de condenação criminal transitada em julgado, em se tratando de deputados e senadores, regrada pelo art. 55, § 2º, da Lei Maior, não é automática. (...) quando o mandato resulta do livre exercício da soberania popular, ou seja, quando o parlamentar é legitimamente eleito, falece ao Judiciário competência para decretar a perda automática de seu mandato, pois ela será, nos termos do art. 55, VI, § 2º, da Constituição, “decidida pela Câmara dos Deputados ou pelo Senado Federal, por voto secreto e maioria absoluta, mediante provocação da respectiva Mesa ou de partido político representado no Congresso Nacional, assegurada ampla defesa”. Vê-se, pois, que o Texto Magno é claro ao out</w:t>
      </w:r>
    </w:p>
    <w:p>
      <w:pPr>
        <w:ind w:left="216"/>
      </w:pPr>
      <w:r>
        <w:rPr>
          <w:b/>
          <w:color w:val="003C8C"/>
          <w:sz w:val="16"/>
        </w:rPr>
        <w:t>[AP 996, rel. Min. Edson Fachin, voto do min. Ricardo Lewandowski, j. 29-5-2018, 2ª T, DJE de 8-2-2019.]</w:t>
      </w:r>
    </w:p>
    <w:p>
      <w:pPr>
        <w:pStyle w:val="Heading1"/>
      </w:pPr>
      <w:r>
        <w:t>Art. 130</w:t>
      </w:r>
    </w:p>
    <w:p>
      <w:r>
        <w:rPr>
          <w:color w:val="8C8C8C"/>
          <w:sz w:val="14"/>
        </w:rPr>
        <w:t>blk-004052 | cf-1988-art-130-par-3-inc-5</w:t>
      </w:r>
      <w:r>
        <w:rPr>
          <w:color w:val="0050A0"/>
          <w:sz w:val="14"/>
        </w:rPr>
        <w:t xml:space="preserve"> | MS 32.326</w:t>
      </w:r>
      <w:r>
        <w:rPr>
          <w:color w:val="0050A0"/>
          <w:sz w:val="14"/>
        </w:rPr>
        <w:t xml:space="preserve"> | rel. Roberto Barroso</w:t>
      </w:r>
    </w:p>
    <w:p>
      <w:pPr>
        <w:ind w:left="216"/>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MS 32.326 MC/DF, rel. min.</w:t>
      </w:r>
    </w:p>
    <w:p>
      <w:pPr>
        <w:ind w:left="216"/>
      </w:pPr>
      <w:r>
        <w:rPr>
          <w:b/>
          <w:color w:val="003C8C"/>
          <w:sz w:val="16"/>
        </w:rPr>
        <w:t>[AP 694, rel. min. Rosa Weber, j. 2-5-2017, 1ª T, DJE de 31-8-2017.]</w:t>
      </w:r>
    </w:p>
    <w:p>
      <w:r>
        <w:rPr>
          <w:color w:val="8C8C8C"/>
          <w:sz w:val="14"/>
        </w:rPr>
        <w:t>blk-004053 | cf-1988-art-130-par-3-inc-5</w:t>
      </w:r>
      <w:r>
        <w:rPr>
          <w:color w:val="0050A0"/>
          <w:sz w:val="14"/>
        </w:rPr>
        <w:t xml:space="preserve"> | rel. Cármen Lúcia</w:t>
      </w:r>
    </w:p>
    <w:p>
      <w:pPr>
        <w:ind w:left="216"/>
      </w:pPr>
      <w:r>
        <w:rPr>
          <w:sz w:val="18"/>
        </w:rPr>
        <w:t>≠ AP 565, rel. min. Cármen Lúcia, j. 8-8-2013, P, DJE de 23-5-2014</w:t>
      </w:r>
    </w:p>
    <w:p>
      <w:r>
        <w:rPr>
          <w:color w:val="8C8C8C"/>
          <w:sz w:val="14"/>
        </w:rPr>
        <w:t>blk-004054 | cf-1988-art-130-par-3-inc-5</w:t>
      </w:r>
      <w:r>
        <w:rPr>
          <w:color w:val="0050A0"/>
          <w:sz w:val="14"/>
        </w:rPr>
        <w:t xml:space="preserve"> | MS 25.647</w:t>
      </w:r>
      <w:r>
        <w:rPr>
          <w:color w:val="0050A0"/>
          <w:sz w:val="14"/>
        </w:rPr>
        <w:t xml:space="preserve"> | rel. Cezar Peluso</w:t>
      </w:r>
    </w:p>
    <w:p>
      <w:pPr>
        <w:ind w:left="216"/>
      </w:pPr>
      <w:r>
        <w:rPr>
          <w:sz w:val="18"/>
        </w:rPr>
        <w:t>Em processo parlamentar de perda de mandato, não se admite aproveitamento de prova acusatória produzida após as provas de defesa, sem oportunidade de contradição real.</w:t>
      </w:r>
    </w:p>
    <w:p>
      <w:pPr>
        <w:ind w:left="216"/>
      </w:pPr>
      <w:r>
        <w:rPr>
          <w:b/>
          <w:color w:val="003C8C"/>
          <w:sz w:val="16"/>
        </w:rPr>
        <w:t>[MS 25.647 MC, rel. min. Cezar Peluso, j. 30-11-2005, P, DJ de 15-12-2006.]</w:t>
      </w:r>
    </w:p>
    <w:p>
      <w:pPr>
        <w:pStyle w:val="Heading1"/>
      </w:pPr>
      <w:r>
        <w:t>Art. 134</w:t>
      </w:r>
    </w:p>
    <w:p>
      <w:r>
        <w:rPr>
          <w:b/>
          <w:color w:val="B46400"/>
          <w:sz w:val="16"/>
        </w:rPr>
        <w:t>JULGADOS CORRELATOS</w:t>
      </w:r>
    </w:p>
    <w:p>
      <w:r>
        <w:rPr>
          <w:color w:val="8C8C8C"/>
          <w:sz w:val="14"/>
        </w:rPr>
        <w:t>blk-004055 | cf-1988-art-134-par-3</w:t>
      </w:r>
      <w:r>
        <w:rPr>
          <w:color w:val="0050A0"/>
          <w:sz w:val="14"/>
        </w:rPr>
        <w:t xml:space="preserve"> | MS 32.326</w:t>
      </w:r>
      <w:r>
        <w:rPr>
          <w:color w:val="0050A0"/>
          <w:sz w:val="14"/>
        </w:rPr>
        <w:t xml:space="preserve"> | rel. Roberto Barroso</w:t>
      </w:r>
    </w:p>
    <w:p>
      <w:pPr>
        <w:ind w:left="216"/>
      </w:pPr>
      <w:r>
        <w:rPr>
          <w:sz w:val="18"/>
        </w:rPr>
        <w:t>Perda do mandato parlamentar. É da competência das Casas Legislativas decidir sobre a perda do mandato do congressista condenado criminalmente (art. 55, VI e § 2º, da CF). Regra excepcionada – adoção, no ponto, da tese proposta pelo eminente revisor, ministro Luís Roberto Barroso – quando a condenação impõe o cumprimento de pena em regime fechado, e não viável o trabalho externo diante da impossibilidade de cumprimento da fração mínima de 1/6 da pena para a obtenção do benefício durante o mandato e antes de consumada a ausência do congressista a 1/3 das sessões ordinárias da Casa Legislativa da qual faça parte. Hipótese de perda automática do mandato, cumprindo à Mesa da Câmara dos Deputados declará-la, em conformidade com o art. 55, III, § 3º, da CF. Precedente: MC no MS 32.326/DF, rel. m</w:t>
      </w:r>
    </w:p>
    <w:p>
      <w:pPr>
        <w:ind w:left="216"/>
      </w:pPr>
      <w:r>
        <w:rPr>
          <w:b/>
          <w:color w:val="003C8C"/>
          <w:sz w:val="16"/>
        </w:rPr>
        <w:t>[MS 25.461, rel. min. Sepúlveda Pertence, j. 29-6-2006, P, DJ de 22-9-2006.]</w:t>
      </w:r>
    </w:p>
    <w:p>
      <w:r>
        <w:rPr>
          <w:b/>
          <w:color w:val="B46400"/>
          <w:sz w:val="16"/>
        </w:rPr>
        <w:t>JULGADOS CORRELATOS</w:t>
      </w:r>
    </w:p>
    <w:p>
      <w:r>
        <w:rPr>
          <w:color w:val="8C8C8C"/>
          <w:sz w:val="14"/>
        </w:rPr>
        <w:t>blk-004056 | cf-1988-art-134-par-3</w:t>
      </w:r>
      <w:r>
        <w:rPr>
          <w:color w:val="0050A0"/>
          <w:sz w:val="14"/>
        </w:rPr>
        <w:t xml:space="preserve"> | MS 25.458</w:t>
      </w:r>
      <w:r>
        <w:rPr>
          <w:color w:val="0050A0"/>
          <w:sz w:val="14"/>
        </w:rPr>
        <w:t xml:space="preserve"> | rel. Marco Aurélio</w:t>
      </w:r>
    </w:p>
    <w:p>
      <w:pPr>
        <w:ind w:left="216"/>
      </w:pPr>
      <w:r>
        <w:rPr>
          <w:sz w:val="18"/>
        </w:rPr>
        <w:t>Eficácia imediata das decisões da Justiça Eleitoral, salvo exceções previstas em lei. Comunicada a decisão à Presidência da Câmara dos Deputados, cabe a esta dar posse imediata ao suplente do parlamentar que teve seu diploma cassado.</w:t>
      </w:r>
    </w:p>
    <w:p>
      <w:pPr>
        <w:ind w:left="216"/>
      </w:pPr>
      <w:r>
        <w:rPr>
          <w:b/>
          <w:color w:val="003C8C"/>
          <w:sz w:val="16"/>
        </w:rPr>
        <w:t>[MS 25.458, red. do ac. min. Joaquim Barbosa, rel. min. Marco Aurélio, j. 7-12-2005, P, DJ de 9-3-2007.]</w:t>
      </w:r>
    </w:p>
    <w:p>
      <w:r>
        <w:rPr>
          <w:b/>
          <w:color w:val="B46400"/>
          <w:sz w:val="16"/>
        </w:rPr>
        <w:t>JULGADOS CORRELATOS</w:t>
      </w:r>
    </w:p>
    <w:p>
      <w:r>
        <w:rPr>
          <w:color w:val="8C8C8C"/>
          <w:sz w:val="14"/>
        </w:rPr>
        <w:t>blk-004057 | cf-1988-art-134-par-3</w:t>
      </w:r>
      <w:r>
        <w:rPr>
          <w:color w:val="0050A0"/>
          <w:sz w:val="14"/>
        </w:rPr>
        <w:t xml:space="preserve"> | MS 27.613</w:t>
      </w:r>
      <w:r>
        <w:rPr>
          <w:color w:val="0050A0"/>
          <w:sz w:val="14"/>
        </w:rPr>
        <w:t xml:space="preserve"> | rel. Ricardo Lewandowski</w:t>
      </w:r>
    </w:p>
    <w:p>
      <w:pPr>
        <w:ind w:left="216"/>
      </w:pPr>
      <w:r>
        <w:rPr>
          <w:sz w:val="18"/>
        </w:rPr>
        <w:t>= MS 27.613, rel. min. Ricardo Lewandowski, j. 28-10-2009, P, DJE de 4-12-2009</w:t>
      </w:r>
    </w:p>
    <w:p>
      <w:r>
        <w:rPr>
          <w:b/>
          <w:color w:val="B46400"/>
          <w:sz w:val="16"/>
        </w:rPr>
        <w:t>JULGADOS CORRELATOS</w:t>
      </w:r>
    </w:p>
    <w:p>
      <w:r>
        <w:rPr>
          <w:color w:val="8C8C8C"/>
          <w:sz w:val="14"/>
        </w:rPr>
        <w:t>blk-004058 | cf-1988-art-134-par-4</w:t>
      </w:r>
      <w:r>
        <w:rPr>
          <w:color w:val="0050A0"/>
          <w:sz w:val="14"/>
        </w:rPr>
        <w:t xml:space="preserve"> | rel. Cármen Lúcia</w:t>
      </w:r>
    </w:p>
    <w:p>
      <w:pPr>
        <w:ind w:left="216"/>
      </w:pPr>
      <w:r>
        <w:rPr>
          <w:sz w:val="18"/>
        </w:rP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as regras constitucionais porque exclui a aplicação da regra de competên</w:t>
      </w:r>
    </w:p>
    <w:p>
      <w:pPr>
        <w:ind w:left="216"/>
      </w:pPr>
      <w:r>
        <w:rPr>
          <w:b/>
          <w:color w:val="003C8C"/>
          <w:sz w:val="16"/>
        </w:rPr>
        <w:t>[AP 396, rel. min. Cármen Lúcia, j. 28-10-2010, P, DJE de 28-4-2011.]</w:t>
      </w:r>
    </w:p>
    <w:p>
      <w:pPr>
        <w:pStyle w:val="Heading1"/>
      </w:pPr>
      <w:r>
        <w:t>Art. 130</w:t>
      </w:r>
    </w:p>
    <w:p>
      <w:r>
        <w:rPr>
          <w:color w:val="8C8C8C"/>
          <w:sz w:val="14"/>
        </w:rPr>
        <w:t>blk-004059 | cf-1988-art-130-par-3-inc-5</w:t>
      </w:r>
      <w:r>
        <w:rPr>
          <w:color w:val="0050A0"/>
          <w:sz w:val="14"/>
        </w:rPr>
        <w:t xml:space="preserve"> | rel. Joaquim Barbosa</w:t>
      </w:r>
    </w:p>
    <w:p>
      <w:pPr>
        <w:ind w:left="216"/>
      </w:pPr>
      <w:r>
        <w:rPr>
          <w:sz w:val="18"/>
        </w:rPr>
        <w:t>A renúncia do réu produz plenos efeitos no plano processual, o que implica a declinação da competência do STF para o juízo criminal de primeiro grau. Ausente o abuso de direito que os votos vencidos vislumbraram no ato. Autos encaminhados ao juízo atualmente competente.</w:t>
      </w:r>
    </w:p>
    <w:p>
      <w:pPr>
        <w:ind w:left="216"/>
      </w:pPr>
      <w:r>
        <w:rPr>
          <w:b/>
          <w:color w:val="003C8C"/>
          <w:sz w:val="16"/>
        </w:rPr>
        <w:t>[AP 333, rel. min. Joaquim Barbosa, j. 5-12-2007, P, DJE de 11-4-2008.]</w:t>
      </w:r>
    </w:p>
    <w:p>
      <w:pPr>
        <w:pStyle w:val="Heading1"/>
      </w:pPr>
      <w:r>
        <w:t>Art. 136</w:t>
      </w:r>
    </w:p>
    <w:p>
      <w:r>
        <w:rPr>
          <w:b/>
          <w:color w:val="B46400"/>
          <w:sz w:val="16"/>
        </w:rPr>
        <w:t>JULGADOS CORRELATOS</w:t>
      </w:r>
    </w:p>
    <w:p>
      <w:r>
        <w:rPr>
          <w:color w:val="8C8C8C"/>
          <w:sz w:val="14"/>
        </w:rPr>
        <w:t>blk-004060 | cf-1988-art-136-inc-1</w:t>
      </w:r>
      <w:r>
        <w:rPr>
          <w:color w:val="0050A0"/>
          <w:sz w:val="14"/>
        </w:rPr>
        <w:t xml:space="preserve"> | PET 7.990</w:t>
      </w:r>
      <w:r>
        <w:rPr>
          <w:color w:val="0050A0"/>
          <w:sz w:val="14"/>
        </w:rPr>
        <w:t xml:space="preserve"> | rel. Marco Aurélio</w:t>
      </w:r>
    </w:p>
    <w:p>
      <w:pPr>
        <w:ind w:left="216"/>
      </w:pPr>
      <w:r>
        <w:rPr>
          <w:sz w:val="18"/>
        </w:rPr>
        <w:t>Parlamentar – prerrogativa de foro – alcance. A competência do Supremo Tribunal Federal, considerada prática de crime comum, pressupõe delito cometido no exercício do mandato e a este, de alguma forma, ligado. Mandato parlamentar – licença – prerrogativa de função – insubsistência. A superveniência de licença do parlamentar para o desempenho de cargo diverso daquele gerador da prerrogativa de função torna insubsistente a competência do Supremo, considerada a ausência de vinculação do delito com o cargo atualmente desempenhado.</w:t>
      </w:r>
    </w:p>
    <w:p>
      <w:pPr>
        <w:ind w:left="216"/>
      </w:pPr>
      <w:r>
        <w:rPr>
          <w:b/>
          <w:color w:val="003C8C"/>
          <w:sz w:val="16"/>
        </w:rPr>
        <w:t>[Pet 7.990 AgR, rel. min. Marco Aurélio, j. 18-8-2020, 1ª T, DJE 4-12-2020]</w:t>
      </w:r>
    </w:p>
    <w:p>
      <w:r>
        <w:rPr>
          <w:b/>
          <w:color w:val="B46400"/>
          <w:sz w:val="16"/>
        </w:rPr>
        <w:t>JULGADOS CORRELATOS</w:t>
      </w:r>
    </w:p>
    <w:p>
      <w:r>
        <w:rPr>
          <w:color w:val="8C8C8C"/>
          <w:sz w:val="14"/>
        </w:rPr>
        <w:t>blk-004061 | cf-1988-art-136-inc-1</w:t>
      </w:r>
      <w:r>
        <w:rPr>
          <w:color w:val="0050A0"/>
          <w:sz w:val="14"/>
        </w:rPr>
        <w:t xml:space="preserve"> | INQ 777-3</w:t>
      </w:r>
      <w:r>
        <w:rPr>
          <w:color w:val="0050A0"/>
          <w:sz w:val="14"/>
        </w:rPr>
        <w:t xml:space="preserve"> | rel. Moreira Alves</w:t>
      </w:r>
    </w:p>
    <w:p>
      <w:pPr>
        <w:ind w:left="216"/>
      </w:pPr>
      <w:r>
        <w:rPr>
          <w:sz w:val="18"/>
        </w:rP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w:t>
      </w:r>
    </w:p>
    <w:p>
      <w:r>
        <w:rPr>
          <w:b/>
          <w:color w:val="B46400"/>
          <w:sz w:val="16"/>
        </w:rPr>
        <w:t>CONTROLE CONCENTRADO</w:t>
      </w:r>
    </w:p>
    <w:p>
      <w:r>
        <w:rPr>
          <w:color w:val="8C8C8C"/>
          <w:sz w:val="14"/>
        </w:rPr>
        <w:t>blk-004062 | cf-1988-art-136-inc-1</w:t>
      </w:r>
      <w:r>
        <w:rPr>
          <w:color w:val="0050A0"/>
          <w:sz w:val="14"/>
        </w:rPr>
        <w:t xml:space="preserve"> | ADI 7.254</w:t>
      </w:r>
      <w:r>
        <w:rPr>
          <w:color w:val="0050A0"/>
          <w:sz w:val="14"/>
        </w:rPr>
        <w:t xml:space="preserve"> | rel. Flávio Dino</w:t>
      </w:r>
    </w:p>
    <w:p>
      <w:pPr>
        <w:ind w:left="216"/>
      </w:pPr>
      <w:r>
        <w:rPr>
          <w:sz w:val="18"/>
        </w:rPr>
        <w:t xml:space="preserve">Ação direta ajuizada contra norma da Constituição estadual de Pernambuco que autoriza o afastamento parlamentar motivado por razões de interesse particular sem restringir o limite de tempo da licença, tornando possível, nessa hipótese, a convocação do suplente para o exercício do mandato eletivo. Chama-se de Estatuto dos Congressistas o conjunto de normas constitucionais – aplicáveis, por extensão, aos Deputados estaduais (CF, art. 27, § 1º) – destinadas à garantia da liberdade dos Deputados Federais e Senadores da República e da independência do Poder Legislativo da União. (...) As disposições do regime jurídico dos Congressistas referentes às licenças parlamentares e às hipóteses de perda do mandato eletivo, constituem normas de reprodução obrigatória pelos Estados-membros (CF, art. 27, </w:t>
      </w:r>
    </w:p>
    <w:p>
      <w:pPr>
        <w:ind w:left="216"/>
      </w:pPr>
      <w:r>
        <w:rPr>
          <w:b/>
          <w:color w:val="003C8C"/>
          <w:sz w:val="16"/>
        </w:rPr>
        <w:t>[MS 34.064 MC, rel. min. Celso de Mello, j. 16-3-2016, dec. monocrática, DJE de 18-3-2016.]</w:t>
      </w:r>
    </w:p>
    <w:p>
      <w:pPr>
        <w:pStyle w:val="Heading1"/>
      </w:pPr>
      <w:r>
        <w:t>Art. 134</w:t>
      </w:r>
    </w:p>
    <w:p>
      <w:r>
        <w:rPr>
          <w:b/>
          <w:color w:val="B46400"/>
          <w:sz w:val="16"/>
        </w:rPr>
        <w:t>CONTROLE CONCENTRADO</w:t>
      </w:r>
    </w:p>
    <w:p>
      <w:r>
        <w:rPr>
          <w:color w:val="8C8C8C"/>
          <w:sz w:val="14"/>
        </w:rPr>
        <w:t>blk-004063 | cf-1988-art-134-par-1</w:t>
      </w:r>
      <w:r>
        <w:rPr>
          <w:color w:val="0050A0"/>
          <w:sz w:val="14"/>
        </w:rPr>
        <w:t xml:space="preserve"> | ADI 7.253</w:t>
      </w:r>
      <w:r>
        <w:rPr>
          <w:color w:val="0050A0"/>
          <w:sz w:val="14"/>
        </w:rPr>
        <w:t xml:space="preserve"> | rel. Cármen Lúcia</w:t>
      </w:r>
    </w:p>
    <w:p>
      <w:pPr>
        <w:ind w:left="216"/>
      </w:pPr>
      <w:r>
        <w:rPr>
          <w:sz w:val="18"/>
        </w:rPr>
        <w:t>A interpretação que assegura a máxima efetividade do § 1º do art. 56 c/c o § 1º do art. 27 da Constituição da República e dos princípios da soberania popular, democrático e republicano determina que o prazo previsto na Constituição da República, para convocação de suplente no caso de licença de parlamentar para tratar de interesses particulares, é de observância obrigatória pelos Estados-membros e deve ser adotado pelas respectivas Assembleias Legislativas. [ADI 7.253, rel. min. Cármen Lúcia, j. 22-5-2023, P, DJE de 6-6-2023.]</w:t>
      </w:r>
    </w:p>
    <w:p>
      <w:r>
        <w:rPr>
          <w:b/>
          <w:color w:val="B46400"/>
          <w:sz w:val="16"/>
        </w:rPr>
        <w:t>JULGADOS CORRELATOS</w:t>
      </w:r>
    </w:p>
    <w:p>
      <w:r>
        <w:rPr>
          <w:color w:val="8C8C8C"/>
          <w:sz w:val="14"/>
        </w:rPr>
        <w:t>blk-004064 | cf-1988-art-134-par-1</w:t>
      </w:r>
      <w:r>
        <w:rPr>
          <w:color w:val="0050A0"/>
          <w:sz w:val="14"/>
        </w:rPr>
        <w:t xml:space="preserve"> | MS 30.260</w:t>
      </w:r>
      <w:r>
        <w:rPr>
          <w:color w:val="0050A0"/>
          <w:sz w:val="14"/>
        </w:rPr>
        <w:t xml:space="preserve"> | rel. Cármen Lúcia</w:t>
      </w:r>
    </w:p>
    <w:p>
      <w:pPr>
        <w:ind w:left="216"/>
      </w:pPr>
      <w:r>
        <w:rPr>
          <w:sz w:val="18"/>
        </w:rPr>
        <w:t xml:space="preserve">O quociente partidário para o preenchimento de cargos vagos é definido em função da coligação, contemplando seus candidatos mais votados, independentemente dos partidos aos quais são filiados. Regra que deve ser mantida para a convocação dos suplentes, pois eles, como os eleitos, formam lista única de votações nominais que, em ordem decrescente, representa a vontade do eleitorado. A sistemática estabelecida no ordenamento jurídico eleitoral para o preenchimento dos cargos disputados no sistema de eleições proporcionais é declarada no momento da diplomação, quando são ordenados os candidatos eleitos e a ordem de sucessão pelos candidatos suplentes. A mudança dessa ordem atenta contra o ato jurídico perfeito e desvirtua o sentido e a razão de ser das coligações. Ao se coligarem, os partidos </w:t>
      </w:r>
    </w:p>
    <w:p>
      <w:pPr>
        <w:ind w:left="216"/>
      </w:pPr>
      <w:r>
        <w:rPr>
          <w:b/>
          <w:color w:val="003C8C"/>
          <w:sz w:val="16"/>
        </w:rPr>
        <w:t>[AP 511, rel. min. Celso de Mello, j. 25-11-2009, dec. monocrática, DJE de 3-12-2009.]</w:t>
      </w:r>
    </w:p>
    <w:p>
      <w:pPr>
        <w:pStyle w:val="Heading1"/>
      </w:pPr>
      <w:r>
        <w:t>Art. 136</w:t>
      </w:r>
    </w:p>
    <w:p>
      <w:r>
        <w:rPr>
          <w:color w:val="8C8C8C"/>
          <w:sz w:val="14"/>
        </w:rPr>
        <w:t>blk-004065 | cf-1988-art-136-inc-1</w:t>
      </w:r>
      <w:r>
        <w:rPr>
          <w:color w:val="0050A0"/>
          <w:sz w:val="14"/>
        </w:rPr>
        <w:t xml:space="preserve"> | ADI 5.525</w:t>
      </w:r>
      <w:r>
        <w:rPr>
          <w:color w:val="0050A0"/>
          <w:sz w:val="14"/>
        </w:rPr>
        <w:t xml:space="preserve"> | rel. Roberto Barroso</w:t>
      </w:r>
    </w:p>
    <w:p>
      <w:pPr>
        <w:ind w:left="216"/>
      </w:pPr>
      <w:r>
        <w:rPr>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contraste com os arts. 81, § 1º e 56, § 2º do texto constitucional, respectivamente. É constitucional, por outro lado, o tratamento dado pela lei impugnada à hipótese de dupla vacância dos cargos de Gover</w:t>
      </w:r>
    </w:p>
    <w:p>
      <w:pPr>
        <w:pStyle w:val="Heading1"/>
      </w:pPr>
      <w:r>
        <w:t>Art. 134</w:t>
      </w:r>
    </w:p>
    <w:p>
      <w:r>
        <w:rPr>
          <w:color w:val="8C8C8C"/>
          <w:sz w:val="14"/>
        </w:rPr>
        <w:t>blk-004066 | cf-1988-art-134-par-3</w:t>
      </w:r>
      <w:r>
        <w:rPr>
          <w:color w:val="0050A0"/>
          <w:sz w:val="14"/>
        </w:rPr>
        <w:t xml:space="preserve"> | INQ 777-3</w:t>
      </w:r>
      <w:r>
        <w:rPr>
          <w:color w:val="0050A0"/>
          <w:sz w:val="14"/>
        </w:rPr>
        <w:t xml:space="preserve"> | rel. Moreira Alves</w:t>
      </w:r>
    </w:p>
    <w:p>
      <w:pPr>
        <w:ind w:left="216"/>
      </w:pPr>
      <w:r>
        <w:rPr>
          <w:sz w:val="18"/>
        </w:rPr>
        <w:t>Julgado correlato</w:t>
        <w:br/>
        <w:t>O membro do Congresso Nacional que se licencia do mandato para investir-se no cargo de ministro de Estado não perde os laços que o unem, organicamente, ao Parlamento (CF, art. 56, I). Consequentemente, continua a subsistir em seu favor a garantia constitucional da prerrogativa de foro em matéria penal (Inq 777-3 QO/TO, rel. min. Moreira Alves, DJ de 1º-10-1993), bem como a faculdade de optar pela remuneração do mandato (CF, art. 56, § 3º). Da mesma forma,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w:t>
      </w:r>
    </w:p>
    <w:p>
      <w:pPr>
        <w:ind w:left="216"/>
      </w:pPr>
      <w:r>
        <w:rPr>
          <w:b/>
          <w:color w:val="003C8C"/>
          <w:sz w:val="16"/>
        </w:rPr>
        <w:t>[MS 25.579 MC, red. do ac. min. Joaquim Barbosa, j. 19-10-2005, P, DJ de 24-8-2007.]</w:t>
      </w:r>
    </w:p>
    <w:p>
      <w:r>
        <w:rPr>
          <w:color w:val="8C8C8C"/>
          <w:sz w:val="14"/>
        </w:rPr>
        <w:t>blk-004067 | cf-1988-art-134-par-3</w:t>
      </w:r>
    </w:p>
    <w:p>
      <w:pPr>
        <w:ind w:left="216"/>
      </w:pPr>
      <w:r>
        <w:rPr>
          <w:sz w:val="18"/>
        </w:rPr>
        <w:t>Seção VI</w:t>
        <w:br/>
        <w:t>Das Reuniões</w:t>
        <w:br/>
        <w:t>SUMÁRIO</w:t>
      </w:r>
    </w:p>
    <w:p>
      <w:r>
        <w:rPr>
          <w:color w:val="8C8C8C"/>
          <w:sz w:val="14"/>
        </w:rPr>
        <w:t>blk-004068 | cf-1988-art-134-par-3</w:t>
      </w:r>
      <w:r>
        <w:rPr>
          <w:color w:val="0050A0"/>
          <w:sz w:val="14"/>
        </w:rPr>
        <w:t xml:space="preserve"> | MS 33.729</w:t>
      </w:r>
      <w:r>
        <w:rPr>
          <w:color w:val="0050A0"/>
          <w:sz w:val="14"/>
        </w:rPr>
        <w:t xml:space="preserve"> | rel. Roberto Barroso</w:t>
      </w:r>
    </w:p>
    <w:p>
      <w:pPr>
        <w:ind w:left="216"/>
      </w:pPr>
      <w:r>
        <w:rPr>
          <w:sz w:val="18"/>
        </w:rPr>
        <w:t>Julgado correlato</w:t>
        <w:br/>
        <w:t>O julgamento das contas do Presidente da República deve ser feito pelo Congresso Nacional em sessão conjunta das Casas, e não separadamente pela Câmara dos Deputados e pelo Senado Federal. (...) Entretanto, a longa duração da prática de julgamento separado das contas do Presidente da República por cada uma das Casas Legislativas deve ser considerada no julgamento de mérito. Tendo as contas já sido aprovadas, e os PDLs convertidos em decretos legislativos, os efeitos dos atos já praticados devem ser resguardados, em homenagem à segurança jurídica. [MS 33.729, rel. min. Roberto Barroso, j. 22-5-2023, P, DJE de 6-6-2023.]</w:t>
      </w:r>
    </w:p>
    <w:p>
      <w:pPr>
        <w:pStyle w:val="Heading1"/>
      </w:pPr>
      <w:r>
        <w:t>Art. 130</w:t>
      </w:r>
    </w:p>
    <w:p>
      <w:r>
        <w:rPr>
          <w:color w:val="8C8C8C"/>
          <w:sz w:val="14"/>
        </w:rPr>
        <w:t>blk-004069 | cf-1988-art-130-par-3-inc-5</w:t>
      </w:r>
      <w:r>
        <w:rPr>
          <w:color w:val="0050A0"/>
          <w:sz w:val="14"/>
        </w:rPr>
        <w:t xml:space="preserve"> | ADPF 714</w:t>
      </w:r>
      <w:r>
        <w:rPr>
          <w:color w:val="0050A0"/>
          <w:sz w:val="14"/>
        </w:rPr>
        <w:t xml:space="preserve"> | rel. Gilmar Mendes</w:t>
      </w:r>
    </w:p>
    <w:p>
      <w:pPr>
        <w:ind w:left="216"/>
      </w:pPr>
      <w:r>
        <w:rPr>
          <w:b/>
          <w:color w:val="003C8C"/>
          <w:sz w:val="16"/>
        </w:rPr>
        <w:t>[ADPF 714, ADPF 715 e ADPF 716, rel. min. Gilmar Mendes, j. 17-2-2021, P, DJE 25-2-2021.]</w:t>
      </w:r>
    </w:p>
    <w:p>
      <w:r>
        <w:rPr>
          <w:color w:val="8C8C8C"/>
          <w:sz w:val="14"/>
        </w:rPr>
        <w:t>blk-004070 | cf-1988-art-130-par-3-inc-5</w:t>
      </w:r>
      <w:r>
        <w:rPr>
          <w:color w:val="0050A0"/>
          <w:sz w:val="14"/>
        </w:rPr>
        <w:t xml:space="preserve"> | ADPF 1</w:t>
      </w:r>
      <w:r>
        <w:rPr>
          <w:color w:val="0050A0"/>
          <w:sz w:val="14"/>
        </w:rPr>
        <w:t xml:space="preserve"> | rel. Néri da Silveira</w:t>
      </w:r>
    </w:p>
    <w:p>
      <w:pPr>
        <w:ind w:left="216"/>
      </w:pPr>
      <w:r>
        <w:rPr>
          <w:sz w:val="18"/>
        </w:rPr>
        <w:t>No processo legislativo, o ato de vetar, por motivo de inconstitucionalidade ou de contrariedade ao interesse público, e a deliberação legislativa de manter ou recusar o veto, qualquer que seja o motivo desse juízo, compõem procedimentos que se hão de reservar à esfera de independência dos poderes políticos em apreço. Não é, assim, enquadrável, em princípio, o veto, devidamente fundamentado, pendente de deliberação política do Poder Legislativo – que pode, sempre, mantê-lo ou recusá-lo – no conceito de "ato do poder público", para os fins do art. 1º da Lei 9.882/1999. Impossibilidade de intervenção antecipada do Judiciário – eis que o projeto de lei, na parte vetada, não é lei, nem ato normativo –, poder que a ordem jurídica, na espécie, não confere ao STF, em via de controle concentrado.</w:t>
      </w:r>
    </w:p>
    <w:p>
      <w:pPr>
        <w:ind w:left="216"/>
      </w:pPr>
      <w:r>
        <w:rPr>
          <w:b/>
          <w:color w:val="003C8C"/>
          <w:sz w:val="16"/>
        </w:rPr>
        <w:t>[ADPF 1 QO, rel. min. Néri da Silveira, j. 3-2-2000, P, DJ de 7-11-2003.]</w:t>
      </w:r>
    </w:p>
    <w:p>
      <w:pPr>
        <w:pStyle w:val="Heading1"/>
      </w:pPr>
      <w:r>
        <w:t>Art. 134</w:t>
      </w:r>
    </w:p>
    <w:p>
      <w:r>
        <w:rPr>
          <w:color w:val="8C8C8C"/>
          <w:sz w:val="14"/>
        </w:rPr>
        <w:t>blk-004071 | cf-1988-art-134-par-4</w:t>
      </w:r>
      <w:r>
        <w:rPr>
          <w:color w:val="0050A0"/>
          <w:sz w:val="14"/>
        </w:rPr>
        <w:t xml:space="preserve"> | ADI 7.756</w:t>
      </w:r>
      <w:r>
        <w:rPr>
          <w:color w:val="0050A0"/>
          <w:sz w:val="14"/>
        </w:rPr>
        <w:t xml:space="preserve"> | rel. Cármen Lúcia</w:t>
      </w:r>
    </w:p>
    <w:p>
      <w:pPr>
        <w:ind w:left="216"/>
      </w:pPr>
      <w:r>
        <w:rPr>
          <w:sz w:val="18"/>
        </w:rPr>
        <w:t>A utilização da idade como critério de desempate nas eleições da mesa diretora da Assembleia Legislativa, em caso de empates sucessivos na votação, não desatende a Constituição da República.</w:t>
      </w:r>
    </w:p>
    <w:p>
      <w:pPr>
        <w:ind w:left="216"/>
      </w:pPr>
      <w:r>
        <w:rPr>
          <w:b/>
          <w:color w:val="003C8C"/>
          <w:sz w:val="16"/>
        </w:rPr>
        <w:t>[ADI 7.756, voto da rel. min. Cármen Lúcia, j. 26-11-2025, P, DJE de 12-2-2026.]</w:t>
      </w:r>
    </w:p>
    <w:p>
      <w:r>
        <w:rPr>
          <w:color w:val="8C8C8C"/>
          <w:sz w:val="14"/>
        </w:rPr>
        <w:t>blk-004072 | cf-1988-art-134-par-4</w:t>
      </w:r>
      <w:r>
        <w:rPr>
          <w:color w:val="0050A0"/>
          <w:sz w:val="14"/>
        </w:rPr>
        <w:t xml:space="preserve"> | ADI 7.737</w:t>
      </w:r>
      <w:r>
        <w:rPr>
          <w:color w:val="0050A0"/>
          <w:sz w:val="14"/>
        </w:rPr>
        <w:t xml:space="preserve"> | rel. Flávio Dino</w:t>
      </w:r>
    </w:p>
    <w:p>
      <w:pPr>
        <w:ind w:left="216"/>
      </w:pPr>
      <w:r>
        <w:rPr>
          <w:sz w:val="18"/>
        </w:rPr>
        <w:t>Resolução. Antecipação excessiva de eleição para mesa diretora de Assembleia Legislativa. (...) A Resolução ALEPE nº 1.936/2023, ora impugnada, modificou a redação do § 2º do art. 74 para permitir a antecipação da eleição para o mês de novembro do primeiro ano da legislatura, período muito distante do início do segundo biênio, o que diminui as chances de grupos minoritários disputarem a liderança no segundo biênio, dificulta a alternância nos cargos de poder e reduz a representatividade das instituições em relação às mudanças políticas e sociais. Ao antecipar excessivamente as eleições, a resolução desconsidera o princípio de que cada mandato deve ser legitimado por um processo eleitoral próprio e contemporâneo ao período de sua vigência. Promove-se uma desvinculação da eleição do contexto</w:t>
      </w:r>
    </w:p>
    <w:p>
      <w:pPr>
        <w:ind w:left="216"/>
      </w:pPr>
      <w:r>
        <w:rPr>
          <w:b/>
          <w:color w:val="003C8C"/>
          <w:sz w:val="16"/>
        </w:rPr>
        <w:t>[ADI 7.737, rel. min. Flávio Dino, j. 25.06.2025, P, DJE de 16.07.2025.]</w:t>
      </w:r>
    </w:p>
    <w:p>
      <w:pPr>
        <w:pStyle w:val="Heading1"/>
      </w:pPr>
      <w:r>
        <w:t>Art. 136</w:t>
      </w:r>
    </w:p>
    <w:p>
      <w:r>
        <w:rPr>
          <w:color w:val="8C8C8C"/>
          <w:sz w:val="14"/>
        </w:rPr>
        <w:t>blk-004073 | cf-1988-art-136-inc-1</w:t>
      </w:r>
      <w:r>
        <w:rPr>
          <w:color w:val="0050A0"/>
          <w:sz w:val="14"/>
        </w:rPr>
        <w:t xml:space="preserve"> | ADI 7.350</w:t>
      </w:r>
      <w:r>
        <w:rPr>
          <w:color w:val="0050A0"/>
          <w:sz w:val="14"/>
        </w:rPr>
        <w:t xml:space="preserve"> | rel. Dias Toffoli</w:t>
      </w:r>
    </w:p>
    <w:p>
      <w:pPr>
        <w:ind w:left="216"/>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inciso II), enquanto mecanismo de alternância do poder e de promoção do pluralismo político, evitando</w:t>
      </w:r>
    </w:p>
    <w:p>
      <w:r>
        <w:rPr>
          <w:color w:val="8C8C8C"/>
          <w:sz w:val="14"/>
        </w:rPr>
        <w:t>blk-004074 | cf-1988-art-136-inc-1</w:t>
      </w:r>
      <w:r>
        <w:rPr>
          <w:color w:val="0050A0"/>
          <w:sz w:val="14"/>
        </w:rPr>
        <w:t xml:space="preserve"> | ADPF 1.002</w:t>
      </w:r>
      <w:r>
        <w:rPr>
          <w:color w:val="0050A0"/>
          <w:sz w:val="14"/>
        </w:rPr>
        <w:t xml:space="preserve"> | rel. Cármen Lúcia</w:t>
      </w:r>
    </w:p>
    <w:p>
      <w:pPr>
        <w:ind w:left="216"/>
      </w:pPr>
      <w:r>
        <w:rPr>
          <w:b/>
          <w:color w:val="003C8C"/>
          <w:sz w:val="16"/>
        </w:rPr>
        <w:t>[ADPF 1.002, voto da rel. min. Cármen Lúcia, j. 13-12-2022, P, DJE de 12-4-2023.]</w:t>
      </w:r>
    </w:p>
    <w:p>
      <w:r>
        <w:rPr>
          <w:color w:val="8C8C8C"/>
          <w:sz w:val="14"/>
        </w:rPr>
        <w:t>blk-004075 | cf-1988-art-136-inc-1</w:t>
      </w:r>
      <w:r>
        <w:rPr>
          <w:color w:val="0050A0"/>
          <w:sz w:val="14"/>
        </w:rPr>
        <w:t xml:space="preserve"> | ADI 6.524</w:t>
      </w:r>
      <w:r>
        <w:rPr>
          <w:color w:val="0050A0"/>
          <w:sz w:val="14"/>
        </w:rPr>
        <w:t xml:space="preserve"> | rel. Gilmar Mendes</w:t>
      </w:r>
    </w:p>
    <w:p>
      <w:pPr>
        <w:ind w:left="216"/>
      </w:pPr>
      <w:r>
        <w:rPr>
          <w:sz w:val="18"/>
        </w:rPr>
        <w:t>(i) a eleição dos membros das Mesas das Assembleias Legislativas estaduais deve observar o limite de uma única reeleição ou recondução, limite cuja observância independe de os mandados consecutivos referirem-se à mesma legislatura; (ii) a vedação à reeleição ou recondução aplica-se somente para o mesmo cargo da mesa diretora, não impedindo que membro da mesa anterior se mantenha no órgão de direção, desde que em cargo distinto; (iii) o limite de uma única reeleição ou recondução, acima veiculado, deve orientar a formação da Mesa da Assembleia Legislativa no período posterior à data de publicação da ata de julgamento da ADI 6.524, de modo que não serão consideradas, para fins de inelegibilidade, as composições eleitas antes de 7.1.2021, salvo se configurada a antecipação fraudulenta das ele</w:t>
      </w:r>
    </w:p>
    <w:p>
      <w:pPr>
        <w:ind w:left="216"/>
      </w:pPr>
      <w:r>
        <w:rPr>
          <w:b/>
          <w:color w:val="003C8C"/>
          <w:sz w:val="16"/>
        </w:rPr>
        <w:t>[ADI 6.688, ADI 6.698, ADI 6.714 e ADI 7.016, rel. min. Gilmar Mendes, ADI 6.683, ADI 6.686, ADI 6.687, ADI 6.711 e ADI 6.718, rel. min. Nunes Marques, j. 7.12.2022, P, DJE de 28.4.2023.]</w:t>
      </w:r>
    </w:p>
    <w:p>
      <w:r>
        <w:rPr>
          <w:color w:val="8C8C8C"/>
          <w:sz w:val="14"/>
        </w:rPr>
        <w:t>blk-004076 | cf-1988-art-136-inc-1</w:t>
      </w:r>
      <w:r>
        <w:rPr>
          <w:color w:val="0050A0"/>
          <w:sz w:val="14"/>
        </w:rPr>
        <w:t xml:space="preserve"> | ADPF 871</w:t>
      </w:r>
      <w:r>
        <w:rPr>
          <w:color w:val="0050A0"/>
          <w:sz w:val="14"/>
        </w:rPr>
        <w:t xml:space="preserve"> | rel. Cármen Lúcia</w:t>
      </w:r>
    </w:p>
    <w:p>
      <w:pPr>
        <w:ind w:left="216"/>
      </w:pPr>
      <w:r>
        <w:rPr>
          <w:sz w:val="18"/>
        </w:rPr>
        <w:t>Permissão de recondução de membro da Mesa Diretora da Câmara Municipal. Princípios republicano e democrático. Interpretação conforme à Constituição para permitir apenas uma reeleição consecutiva para o mesmo cargo.</w:t>
        <w:br/>
        <w:t>[ADPF 871, rel. min. Cármen Lúcia, j. 23-11-2021, P, DJE de 3-12-2021.] Vide ADI 6.524, rel. min. Gilmar Mendes, j. 15-12-2020, P, DJE de 6-4-2021.</w:t>
        <w:br/>
        <w:t>(i) a eleição dos membros das Mesas das Assembleias Legislativas estaduais deve observar o limite de uma única reeleição ou recondução, limite cuja observância independe de os mandatos consecutivos referirem-se à mesma legislatura; (ii) a vedação à reeleição ou recondução aplica-se somente para o mesmo cargo da mesa diretora, não impedindo que membro da mesa anterior se mantenha no órgão de direção, desde que em cargo distinto; e (ii</w:t>
      </w:r>
    </w:p>
    <w:p>
      <w:pPr>
        <w:ind w:left="216"/>
      </w:pPr>
      <w:r>
        <w:rPr>
          <w:b/>
          <w:color w:val="003C8C"/>
          <w:sz w:val="16"/>
        </w:rPr>
        <w:t>[ADI 6.707, ADI 6.709 e ADI 6.710, redator do acórdão min. Gilmar Mendes, j. 20-9-2021, P, DJE de 6-12-2021.]</w:t>
      </w:r>
    </w:p>
    <w:p>
      <w:r>
        <w:rPr>
          <w:color w:val="8C8C8C"/>
          <w:sz w:val="14"/>
        </w:rPr>
        <w:t>blk-004077 | cf-1988-art-136-inc-1</w:t>
      </w:r>
      <w:r>
        <w:rPr>
          <w:color w:val="0050A0"/>
          <w:sz w:val="14"/>
        </w:rPr>
        <w:t xml:space="preserve"> | ADI 6.524</w:t>
      </w:r>
      <w:r>
        <w:rPr>
          <w:color w:val="0050A0"/>
          <w:sz w:val="14"/>
        </w:rPr>
        <w:t xml:space="preserve"> | rel. Gilmar Mendes</w:t>
      </w:r>
    </w:p>
    <w:p>
      <w:pPr>
        <w:ind w:left="216"/>
      </w:pPr>
      <w:r>
        <w:rPr>
          <w:sz w:val="18"/>
        </w:rPr>
        <w:t>Compreensão da maioria no sentido de que o art. 57, § 4º, da Constituição Federal de 1988 requer interpretação do art. 5º, caput e § 1º, do RICD, e o art. 59, RISF, que assente a impossibilidade de recondução de Membro da Mesa para o mesmo cargo, na eleição imediatamente subsequente, que ocorre no início do terceiro ano da legislatura. (...) o Tribunal reafirmou jurisprudência que pontifica que a vedação em referência não tem lugar em caso de nova legislatura, situação em que se constitui Congresso novo.</w:t>
      </w:r>
    </w:p>
    <w:p>
      <w:pPr>
        <w:ind w:left="216"/>
      </w:pPr>
      <w:r>
        <w:rPr>
          <w:b/>
          <w:color w:val="003C8C"/>
          <w:sz w:val="16"/>
        </w:rPr>
        <w:t>[ADI 6.524, rel. min. Gilmar Mendes, j. 15-12-2020, P, DJE de 6-4-2021.]</w:t>
      </w:r>
    </w:p>
    <w:p>
      <w:pPr>
        <w:pStyle w:val="Heading1"/>
      </w:pPr>
      <w:r>
        <w:t>Art. 134</w:t>
      </w:r>
    </w:p>
    <w:p>
      <w:r>
        <w:rPr>
          <w:color w:val="8C8C8C"/>
          <w:sz w:val="14"/>
        </w:rPr>
        <w:t>blk-004078 | cf-1988-art-134-par-5</w:t>
      </w:r>
      <w:r>
        <w:rPr>
          <w:color w:val="0050A0"/>
          <w:sz w:val="14"/>
        </w:rPr>
        <w:t xml:space="preserve"> | MS 24.041</w:t>
      </w:r>
      <w:r>
        <w:rPr>
          <w:color w:val="0050A0"/>
          <w:sz w:val="14"/>
        </w:rPr>
        <w:t xml:space="preserve"> | rel. Nelson Jobim</w:t>
      </w:r>
    </w:p>
    <w:p>
      <w:pPr>
        <w:ind w:left="216"/>
      </w:pPr>
      <w:r>
        <w:rPr>
          <w:sz w:val="18"/>
        </w:rPr>
        <w:t>Julgado correlato</w:t>
        <w:br/>
        <w:t>Mesa do Congresso Nacional. Substituição do presidente. Mandado de segurança. Legitimidade ativa de membro da Câmara dos Deputados em face da garantia do devido processo legislativo. História constitucional do Poder Legislativo desde a Assembleia Geral do Império. Análise do sistema brasileiro. Bicameralismo. Constituição de 1988. Inovação – art. 57, § 5º. Composição. Presidência do Senado e preenchimento dos demais cargos pelos equivalentes em ambas as casas, observada a alternância. Matéria de estrita interpretação constitucional. Competência deste Tribunal. Impossibilidade de aplicar norma interna – Regimento do Senado Federal – para interpretar a Constituição.</w:t>
      </w:r>
    </w:p>
    <w:p>
      <w:pPr>
        <w:ind w:left="216"/>
      </w:pPr>
      <w:r>
        <w:rPr>
          <w:b/>
          <w:color w:val="003C8C"/>
          <w:sz w:val="16"/>
        </w:rPr>
        <w:t>[MS 24.041, rel. min. Nelson Jobim, j. 29-8-2001, P, DJ de 11-4-2003.]</w:t>
      </w:r>
    </w:p>
    <w:p>
      <w:pPr>
        <w:pStyle w:val="Heading1"/>
      </w:pPr>
      <w:r>
        <w:t>Art. 136</w:t>
      </w:r>
    </w:p>
    <w:p>
      <w:r>
        <w:rPr>
          <w:color w:val="8C8C8C"/>
          <w:sz w:val="14"/>
        </w:rPr>
        <w:t>blk-004079 | cf-1988-art-136-inc-1</w:t>
      </w:r>
      <w:r>
        <w:rPr>
          <w:color w:val="0050A0"/>
          <w:sz w:val="14"/>
        </w:rPr>
        <w:t xml:space="preserve"> | MS 25.769</w:t>
      </w:r>
      <w:r>
        <w:rPr>
          <w:color w:val="0050A0"/>
          <w:sz w:val="14"/>
        </w:rPr>
        <w:t xml:space="preserve"> | rel. Marco Aurélio</w:t>
      </w:r>
    </w:p>
    <w:p>
      <w:pPr>
        <w:ind w:left="216"/>
      </w:pPr>
      <w:r>
        <w:rPr>
          <w:sz w:val="18"/>
        </w:rPr>
        <w:t>Julgado correlato</w:t>
        <w:br/>
        <w:t>Mandado de segurança. Sessão extraordinária de casa legislativa. Convocação. Impugnação. Inexistência de direito subjetivo do cidadão. Surge inadequada a impetração no que voltada a obstaculizar convocação extraordinária para sessão de casa legislativa.</w:t>
      </w:r>
    </w:p>
    <w:p>
      <w:pPr>
        <w:ind w:left="216"/>
      </w:pPr>
      <w:r>
        <w:rPr>
          <w:b/>
          <w:color w:val="003C8C"/>
          <w:sz w:val="16"/>
        </w:rPr>
        <w:t>[MS 25.769 AgR, rel. min. Marco Aurélio, j. 2-4-2009, P, DJE de 8-5-2009.]</w:t>
      </w:r>
    </w:p>
    <w:p>
      <w:pPr>
        <w:pStyle w:val="Heading1"/>
      </w:pPr>
      <w:r>
        <w:t>Art. 130</w:t>
      </w:r>
    </w:p>
    <w:p>
      <w:r>
        <w:rPr>
          <w:b/>
          <w:color w:val="B46400"/>
          <w:sz w:val="16"/>
        </w:rPr>
        <w:t>CONTROLE CONCENTRADO</w:t>
      </w:r>
    </w:p>
    <w:p>
      <w:r>
        <w:rPr>
          <w:color w:val="8C8C8C"/>
          <w:sz w:val="14"/>
        </w:rPr>
        <w:t>blk-004080 | cf-1988-art-130-par-7</w:t>
      </w:r>
      <w:r>
        <w:rPr>
          <w:color w:val="0050A0"/>
          <w:sz w:val="14"/>
        </w:rPr>
        <w:t xml:space="preserve"> | ADI 4.587</w:t>
      </w:r>
      <w:r>
        <w:rPr>
          <w:color w:val="0050A0"/>
          <w:sz w:val="14"/>
        </w:rPr>
        <w:t xml:space="preserve"> | rel. Ricardo Lewandowski</w:t>
      </w:r>
    </w:p>
    <w:p>
      <w:pPr>
        <w:ind w:left="216"/>
      </w:pPr>
      <w:r>
        <w:rPr>
          <w:sz w:val="18"/>
        </w:rPr>
        <w:t>O art. 57, § 7º, do Texto Constitucional veda o pagamento de parcela indenizatória aos parlamentares em razão de convocação extraordinária. Essa norma é de reprodução obrigatória pelos Estados-membros por força do art. 27, § 2º, da Carta Magna. A Constituição é expressa, no art. 39, § 4º, ao vedar o acréscimo de qualquer gratificação, adicional, abono, prêmio, verba de representação ou outra espécie remuneratória ao subsídio percebido pelos parlamentares.</w:t>
      </w:r>
    </w:p>
    <w:p>
      <w:pPr>
        <w:ind w:left="216"/>
      </w:pPr>
      <w:r>
        <w:rPr>
          <w:b/>
          <w:color w:val="003C8C"/>
          <w:sz w:val="16"/>
        </w:rPr>
        <w:t>[ADI 4.587, rel. min. Ricardo Lewandowski, j. 22-5-2014, P, DJE de 18-6-2014.]</w:t>
      </w:r>
    </w:p>
    <w:p>
      <w:r>
        <w:rPr>
          <w:color w:val="8C8C8C"/>
          <w:sz w:val="14"/>
        </w:rPr>
        <w:t>blk-004081 | cf-1988-art-130-par-8</w:t>
      </w:r>
    </w:p>
    <w:p>
      <w:pPr>
        <w:ind w:left="216"/>
      </w:pPr>
      <w:r>
        <w:rPr>
          <w:sz w:val="18"/>
        </w:rPr>
        <w:t>Seção VII</w:t>
        <w:br/>
        <w:t>Das Comissões</w:t>
        <w:br/>
        <w:t>SUMÁRIO</w:t>
      </w:r>
    </w:p>
    <w:p>
      <w:pPr>
        <w:pStyle w:val="Heading1"/>
      </w:pPr>
      <w:r>
        <w:t>Art. 134</w:t>
      </w:r>
    </w:p>
    <w:p>
      <w:r>
        <w:rPr>
          <w:b/>
          <w:color w:val="B46400"/>
          <w:sz w:val="16"/>
        </w:rPr>
        <w:t>CONTROLE CONCENTRADO</w:t>
      </w:r>
    </w:p>
    <w:p>
      <w:r>
        <w:rPr>
          <w:color w:val="8C8C8C"/>
          <w:sz w:val="14"/>
        </w:rPr>
        <w:t>blk-004082 | cf-1988-art-134-par-1</w:t>
      </w:r>
      <w:r>
        <w:rPr>
          <w:color w:val="0050A0"/>
          <w:sz w:val="14"/>
        </w:rPr>
        <w:t xml:space="preserve"> | ADPF 378</w:t>
      </w:r>
    </w:p>
    <w:p>
      <w:pPr>
        <w:ind w:left="216"/>
      </w:pPr>
      <w:r>
        <w:rPr>
          <w:sz w:val="18"/>
        </w:rPr>
        <w:t xml:space="preserve">É incompatível com o art. 58, caput e § 1º, da Constituição que os representantes dos partidos políticos ou blocos parlamentares deixem de ser indicados pelos líderes, na forma do Regimento Interno da Câmara dos Deputados, para serem escolhidos de fora para dentro, pelo Plenário, em violação à autonomia partidária. Em rigor, portanto, a hipótese não é de eleição. Para o rito de impeachment em curso, contudo, não se considera inválida a realização de eleição pelo Plenário da Câmara, desde que limitada, tal como ocorreu no caso Collor, a ratificar ou não as indicações feitas pelos líderes dos partidos ou blocos, isto é, sem abertura para candidaturas ou chapas avulsas. (...) O art. 19 da Lei 1.079/1950, no ponto em que exige proporcionalidade na Comissão Especial da Câmara dos Deputados com </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blk-004083 | cf-1988-art-134-par-1</w:t>
      </w:r>
      <w:r>
        <w:rPr>
          <w:color w:val="0050A0"/>
          <w:sz w:val="14"/>
        </w:rPr>
        <w:t xml:space="preserve"> | MS 22.183</w:t>
      </w:r>
      <w:r>
        <w:rPr>
          <w:color w:val="0050A0"/>
          <w:sz w:val="14"/>
        </w:rPr>
        <w:t xml:space="preserve"> | rel. Maurício Corrêa</w:t>
      </w:r>
    </w:p>
    <w:p>
      <w:pPr>
        <w:ind w:left="216"/>
      </w:pPr>
      <w:r>
        <w:rPr>
          <w:sz w:val="18"/>
        </w:rPr>
        <w:t>Julgado correlato</w:t>
        <w:br/>
        <w:t>Ato do presidente da Câmara que, tendo em vista a impossibilidade, pelo critério proporcional, defere, para fins de registro, a candidatura para o cargo de presidente e indefere para o de membro titular da Mesa. Mandado de segurança impetrado para o fim de anular a eleição da Mesa da Câmara e validar o registro da candidatura ao cargo de 3º secretário. Decisão fundada, exclusivamente, em norma regimental referente à composição da Mesa e indicação de candidaturas para seus cargos (art. 8º). O fundamento regimental, por ser matéria interna corporis, só pode encontrar solução no âmbito do Poder Legislativo, não ficando sujeito à apreciação do Poder Judiciário. Inexistência de fundamento constitucional (art. 58, § 1º), caso em que a questão poderia ser submetida ao Judiciário</w:t>
      </w:r>
    </w:p>
    <w:p>
      <w:pPr>
        <w:ind w:left="216"/>
      </w:pPr>
      <w:r>
        <w:rPr>
          <w:b/>
          <w:color w:val="003C8C"/>
          <w:sz w:val="16"/>
        </w:rPr>
        <w:t>[MS 22.183, rel. min. Maurício Corrêa, j. 5-4-1995, P, DJ de 12-12-1997.]</w:t>
      </w:r>
    </w:p>
    <w:p>
      <w:pPr>
        <w:pStyle w:val="Heading1"/>
      </w:pPr>
      <w:r>
        <w:t>Art. 1</w:t>
      </w:r>
    </w:p>
    <w:p>
      <w:r>
        <w:rPr>
          <w:color w:val="8C8C8C"/>
          <w:sz w:val="14"/>
        </w:rPr>
        <w:t>blk-004084 | cf-1988-art-1</w:t>
      </w:r>
      <w:r>
        <w:rPr>
          <w:color w:val="0050A0"/>
          <w:sz w:val="14"/>
        </w:rPr>
        <w:t xml:space="preserve"> | ADI 1.505</w:t>
      </w:r>
      <w:r>
        <w:rPr>
          <w:color w:val="0050A0"/>
          <w:sz w:val="14"/>
        </w:rPr>
        <w:t xml:space="preserve"> | rel. Eros Grau</w:t>
      </w:r>
    </w:p>
    <w:p>
      <w:pPr>
        <w:ind w:left="216"/>
      </w:pPr>
      <w:r>
        <w:rPr>
          <w:b/>
          <w:color w:val="003C8C"/>
          <w:sz w:val="16"/>
        </w:rPr>
        <w:t>[ADI 1.505, rel. min. Eros Grau, j. 24-11-2004, P, DJ de 4-3-2005.]</w:t>
      </w:r>
    </w:p>
    <w:p>
      <w:pPr>
        <w:pStyle w:val="Heading1"/>
      </w:pPr>
      <w:r>
        <w:t>Art. 136</w:t>
      </w:r>
    </w:p>
    <w:p>
      <w:r>
        <w:rPr>
          <w:b/>
          <w:color w:val="B46400"/>
          <w:sz w:val="16"/>
        </w:rPr>
        <w:t>CONTROLE CONCENTRADO</w:t>
      </w:r>
    </w:p>
    <w:p>
      <w:r>
        <w:rPr>
          <w:color w:val="8C8C8C"/>
          <w:sz w:val="14"/>
        </w:rPr>
        <w:t>blk-004085 | cf-1988-art-136-inc-1</w:t>
      </w:r>
      <w:r>
        <w:rPr>
          <w:color w:val="0050A0"/>
          <w:sz w:val="14"/>
        </w:rPr>
        <w:t xml:space="preserve"> | ADI 652</w:t>
      </w:r>
      <w:r>
        <w:rPr>
          <w:color w:val="0050A0"/>
          <w:sz w:val="14"/>
        </w:rPr>
        <w:t xml:space="preserve"> | rel. Celso de Mello</w:t>
      </w:r>
    </w:p>
    <w:p>
      <w:pPr>
        <w:ind w:left="216"/>
      </w:pPr>
      <w:r>
        <w:rPr>
          <w:sz w:val="18"/>
        </w:rPr>
        <w:t>O procedimento instituído por lei complementar estadual, que confere poder decisório a comissão da assembleia legislativa, para o efeito de criação de Municípios, subverte os postulados disciplinadores do processo de formação das leis, pela transgressão do princípio geral da reserva de plenário, que comete a este órgão colegiado a competência exclusiva para, enquanto instância legislativa suprema, discutir, apreciar e votar os projetos de lei. O princípio da reserva de plenário, "que sempre se presume", só pode ser derrogado, em caráter de absoluta excepcionalidade, nas situações previstas pelo texto constitucional. O novo direito constitucional positivo admite, é certo, a possibilidade de se afastar a incidência desse princípio sempre que, na forma do regimento – e não de qualquer outro a</w:t>
      </w:r>
    </w:p>
    <w:p>
      <w:pPr>
        <w:ind w:left="216"/>
      </w:pPr>
      <w:r>
        <w:rPr>
          <w:b/>
          <w:color w:val="003C8C"/>
          <w:sz w:val="16"/>
        </w:rPr>
        <w:t>[ADI 652 MC, rel. min. Celso de Mello, j. 18-12-1991, P, DJ de 2-4-1993.]</w:t>
      </w:r>
    </w:p>
    <w:p>
      <w:pPr>
        <w:pStyle w:val="Heading1"/>
      </w:pPr>
      <w:r>
        <w:t>Art. 134</w:t>
      </w:r>
    </w:p>
    <w:p>
      <w:r>
        <w:rPr>
          <w:b/>
          <w:color w:val="B46400"/>
          <w:sz w:val="16"/>
        </w:rPr>
        <w:t>CONTROLE CONCENTRADO</w:t>
      </w:r>
    </w:p>
    <w:p>
      <w:r>
        <w:rPr>
          <w:color w:val="8C8C8C"/>
          <w:sz w:val="14"/>
        </w:rPr>
        <w:t>blk-004086 | cf-1988-art-134-par-3</w:t>
      </w:r>
      <w:r>
        <w:rPr>
          <w:color w:val="0050A0"/>
          <w:sz w:val="14"/>
        </w:rPr>
        <w:t xml:space="preserve"> | ADI 3.619</w:t>
      </w:r>
      <w:r>
        <w:rPr>
          <w:color w:val="0050A0"/>
          <w:sz w:val="14"/>
        </w:rPr>
        <w:t xml:space="preserve"> | rel. Eros Grau</w:t>
      </w:r>
    </w:p>
    <w:p>
      <w:pPr>
        <w:ind w:left="216"/>
      </w:pPr>
      <w:r>
        <w:rPr>
          <w:sz w:val="18"/>
        </w:rPr>
        <w:t>A Constituição do Brasil assegura a 1/3 dos membros da Câmara dos Deputados e a 1/3 dos membros do Senado Federal a criação da CPI, deixando, porém, ao próprio parlamento o seu destino. A garantia assegurada a 1/3 dos membros da Câmara ou do Senado estende-se aos membros das assembleias legislativas estaduais – garantia das minorias. O modelo federal de criação e instauração das CPIs constitui matéria a ser compulsoriamente observada pelas casas legislativas estaduais. A garantia da instalação da CPI independe de deliberação plenária, seja da Câmara, do Senado ou da assembleia legislativa. (...) Não há razão para a submissão do requerimento de constituição de CPI a qualquer órgão da assembleia legislativa. Os requisitos indispensáveis à criação das CPIs estão dispostos, estritamente, no ar</w:t>
      </w:r>
    </w:p>
    <w:p>
      <w:pPr>
        <w:ind w:left="216"/>
      </w:pPr>
      <w:r>
        <w:rPr>
          <w:b/>
          <w:color w:val="003C8C"/>
          <w:sz w:val="16"/>
        </w:rPr>
        <w:t>[ADI 3.619, rel. min. Eros Grau, j. 1º-8-2006, P, DJ de 20-4-2007.]</w:t>
      </w:r>
    </w:p>
    <w:p>
      <w:r>
        <w:rPr>
          <w:b/>
          <w:color w:val="B46400"/>
          <w:sz w:val="16"/>
        </w:rPr>
        <w:t>JULGADOS CORRELATOS</w:t>
      </w:r>
    </w:p>
    <w:p>
      <w:r>
        <w:rPr>
          <w:color w:val="8C8C8C"/>
          <w:sz w:val="14"/>
        </w:rPr>
        <w:t>blk-004087 | cf-1988-art-134-par-3</w:t>
      </w:r>
      <w:r>
        <w:rPr>
          <w:color w:val="0050A0"/>
          <w:sz w:val="14"/>
        </w:rPr>
        <w:t xml:space="preserve"> | MS 33.521</w:t>
      </w:r>
      <w:r>
        <w:rPr>
          <w:color w:val="0050A0"/>
          <w:sz w:val="14"/>
        </w:rPr>
        <w:t xml:space="preserve"> | rel. Marco Aurélio</w:t>
      </w:r>
    </w:p>
    <w:p>
      <w:pPr>
        <w:ind w:left="216"/>
      </w:pPr>
      <w:r>
        <w:rPr>
          <w:sz w:val="18"/>
        </w:rPr>
        <w:t>É atribuição do Presidente da Câmara aferir o preenchimento dos requisitos atinentes à instauração de comissão parlamentar de inquérito.</w:t>
      </w:r>
    </w:p>
    <w:p>
      <w:pPr>
        <w:ind w:left="216"/>
      </w:pPr>
      <w:r>
        <w:rPr>
          <w:b/>
          <w:color w:val="003C8C"/>
          <w:sz w:val="16"/>
        </w:rPr>
        <w:t>[MS 33.521, rel. min. Marco Aurélio, j. 15-5-2020, P, DJE de 24-6-2020.]</w:t>
      </w:r>
    </w:p>
    <w:p>
      <w:r>
        <w:rPr>
          <w:b/>
          <w:color w:val="B46400"/>
          <w:sz w:val="16"/>
        </w:rPr>
        <w:t>JULGADOS CORRELATOS</w:t>
      </w:r>
    </w:p>
    <w:p>
      <w:r>
        <w:rPr>
          <w:color w:val="8C8C8C"/>
          <w:sz w:val="14"/>
        </w:rPr>
        <w:t>blk-004088 | cf-1988-art-134-par-3</w:t>
      </w:r>
      <w:r>
        <w:rPr>
          <w:color w:val="0050A0"/>
          <w:sz w:val="14"/>
        </w:rPr>
        <w:t xml:space="preserve"> | MS 35.216</w:t>
      </w:r>
      <w:r>
        <w:rPr>
          <w:color w:val="0050A0"/>
          <w:sz w:val="14"/>
        </w:rPr>
        <w:t xml:space="preserve"> | rel. Luiz Fux</w:t>
      </w:r>
    </w:p>
    <w:p>
      <w:pPr>
        <w:ind w:left="216"/>
      </w:pPr>
      <w:r>
        <w:rPr>
          <w:sz w:val="18"/>
        </w:rPr>
        <w:t>As CPIs possuem permissão legal para encaminhar relatório circunstanciado não só ao Ministério Público e à AGU, mas, também, a outros órgãos públicos, podendo veicular, inclusive, documentação que possibilite a instauração de inquérito policial em face de pessoas envolvidas nos fatos apurados (art. 58, § 3º, CRFB/1988, c/c art. 6º-A da Lei 1.579/1952, incluído pela Lei 13.367/2016).</w:t>
      </w:r>
    </w:p>
    <w:p>
      <w:pPr>
        <w:ind w:left="216"/>
      </w:pPr>
      <w:r>
        <w:rPr>
          <w:b/>
          <w:color w:val="003C8C"/>
          <w:sz w:val="16"/>
        </w:rPr>
        <w:t>[MS 35.216 AgR, rel. min. Luiz Fux, j. 17-11-2017, P, DJE de 27-11-2017.]</w:t>
      </w:r>
    </w:p>
    <w:p>
      <w:r>
        <w:rPr>
          <w:b/>
          <w:color w:val="B46400"/>
          <w:sz w:val="16"/>
        </w:rPr>
        <w:t>JULGADOS CORRELATOS</w:t>
      </w:r>
    </w:p>
    <w:p>
      <w:r>
        <w:rPr>
          <w:color w:val="8C8C8C"/>
          <w:sz w:val="14"/>
        </w:rPr>
        <w:t>blk-004089 | cf-1988-art-134-par-3</w:t>
      </w:r>
      <w:r>
        <w:rPr>
          <w:color w:val="0050A0"/>
          <w:sz w:val="14"/>
        </w:rPr>
        <w:t xml:space="preserve"> | HC 71.231</w:t>
      </w:r>
      <w:r>
        <w:rPr>
          <w:color w:val="0050A0"/>
          <w:sz w:val="14"/>
        </w:rPr>
        <w:t xml:space="preserve"> | rel. Carlos Velloso</w:t>
      </w:r>
    </w:p>
    <w:p>
      <w:pPr>
        <w:ind w:left="216"/>
      </w:pPr>
      <w:r>
        <w:rPr>
          <w:sz w:val="18"/>
        </w:rPr>
        <w:t>(...) além da função contramajoritária fiscalizatória do Poder Executivo, reiteradamente assentada por esta Corte, as CPIs figuram como instrumento essencial das atividades parlamentares como um todo, na medida em que objetivam "reunir dados e informações para o exercício das funções constitucionais conferidas ao Parlamento" (FERRAZ, Anna Cândida da Cunha. Conflito entre poderes. São Paulo: Revista dos Tribunais, 1994. p. 174), de forma que viabilizam a atividade parlamentar em sua plenitude. Em outras palavras, incumbe às Comissões em apreço não apenas as atividades de fiscalização. As CPIs também têm como horizonte instrumentalizar a atividade legiferante do Parlamento, a avaliação da conveniência de alocação de recursos e de financiamento de políticas públicas, etc. Nesse cenário, é nat</w:t>
      </w:r>
    </w:p>
    <w:p>
      <w:pPr>
        <w:ind w:left="216"/>
      </w:pPr>
      <w:r>
        <w:rPr>
          <w:b/>
          <w:color w:val="003C8C"/>
          <w:sz w:val="16"/>
        </w:rPr>
        <w:t>[MS 25.991 AgR, rel. min. Marco Aurélio, j. 25-8-2015, 1ª T, DJE de 10-9-2015.]</w:t>
      </w:r>
    </w:p>
    <w:p>
      <w:pPr>
        <w:pStyle w:val="Heading1"/>
      </w:pPr>
      <w:r>
        <w:t>Art. 136</w:t>
      </w:r>
    </w:p>
    <w:p>
      <w:r>
        <w:rPr>
          <w:color w:val="8C8C8C"/>
          <w:sz w:val="14"/>
        </w:rPr>
        <w:t>blk-004090 | cf-1988-art-136-inc-1</w:t>
      </w:r>
      <w:r>
        <w:rPr>
          <w:color w:val="0050A0"/>
          <w:sz w:val="14"/>
        </w:rPr>
        <w:t xml:space="preserve"> | MS 33.663</w:t>
      </w:r>
      <w:r>
        <w:rPr>
          <w:color w:val="0050A0"/>
          <w:sz w:val="14"/>
        </w:rPr>
        <w:t xml:space="preserve"> | rel. Celso de Mello</w:t>
      </w:r>
    </w:p>
    <w:p>
      <w:pPr>
        <w:ind w:left="216"/>
      </w:pPr>
      <w:r>
        <w:rPr>
          <w:b/>
          <w:color w:val="003C8C"/>
          <w:sz w:val="16"/>
        </w:rPr>
        <w:t>[MS 33.663 MC, rel. min. Celso de Mello, j. 19-6-2015, dec. monocrática, DJE de 18-8-2015.]</w:t>
      </w:r>
    </w:p>
    <w:p>
      <w:r>
        <w:rPr>
          <w:color w:val="8C8C8C"/>
          <w:sz w:val="14"/>
        </w:rPr>
        <w:t>blk-004091 | cf-1988-art-136-inc-1</w:t>
      </w:r>
      <w:r>
        <w:rPr>
          <w:color w:val="0050A0"/>
          <w:sz w:val="14"/>
        </w:rPr>
        <w:t xml:space="preserve"> | MS 31.475</w:t>
      </w:r>
      <w:r>
        <w:rPr>
          <w:color w:val="0050A0"/>
          <w:sz w:val="14"/>
        </w:rPr>
        <w:t xml:space="preserve"> | rel. Rosa Weber</w:t>
      </w:r>
    </w:p>
    <w:p>
      <w:pPr>
        <w:ind w:left="216"/>
      </w:pPr>
      <w:r>
        <w:rPr>
          <w:sz w:val="18"/>
        </w:rPr>
        <w:t>A presente impetração volta-se, efetivamente, contra ato deliberativo consubstanciador de regramento da disciplina interna de trabalho da CPMI. (...) da leitura da Ata da 20ª Reunião da Comissão Parlamentar Mista de Inquérito (...) constata-se que a estratégia inquisitiva relativa às testemunhas que invocarem o direito constitucional ao silêncio – dispensar do depoimento – foi objeto de específica deliberação e subsequente encaminhamento de votação no âmbito daquele órgão investigativo colegiado. Não obstante seja imperativo o respeito, tanto na organização quanto na dinâmica das CPIs, das prerrogativas e direitos inerentes ao mandato parlamentar, titularizados pelos seus membros e individualmente exercíveis e exigíveis, estes não se confundem com aquelas prerrogativas e poderes que a Cart</w:t>
      </w:r>
    </w:p>
    <w:p>
      <w:pPr>
        <w:ind w:left="216"/>
      </w:pPr>
      <w:r>
        <w:rPr>
          <w:b/>
          <w:color w:val="003C8C"/>
          <w:sz w:val="16"/>
        </w:rPr>
        <w:t>[MS 31.475, rel. min. Rosa Weber, j. 7-8-2012, dec. monocrática, DJE de 10-8-2012.]</w:t>
      </w:r>
    </w:p>
    <w:p>
      <w:r>
        <w:rPr>
          <w:color w:val="8C8C8C"/>
          <w:sz w:val="14"/>
        </w:rPr>
        <w:t>blk-004092 | cf-1988-art-136-inc-1</w:t>
      </w:r>
      <w:r>
        <w:rPr>
          <w:color w:val="0050A0"/>
          <w:sz w:val="14"/>
        </w:rPr>
        <w:t xml:space="preserve"> | MS 30.906</w:t>
      </w:r>
      <w:r>
        <w:rPr>
          <w:color w:val="0050A0"/>
          <w:sz w:val="14"/>
        </w:rPr>
        <w:t xml:space="preserve"> | rel. Celso de Mello</w:t>
      </w:r>
    </w:p>
    <w:p>
      <w:pPr>
        <w:ind w:left="216"/>
      </w:pPr>
      <w:r>
        <w:rPr>
          <w:sz w:val="18"/>
        </w:rPr>
        <w:t>(...) as CPIs somente podem exercer as atribuições investigatórias que lhes são inerentes, desde que o façam nos mesmos termos e segundo as mesmas exigências que a Constituição e as leis da República impõem aos juízes, especialmente no que concerne ao necessário respeito às prerrogativas que o ordenamento positivo do Estado confere aos advogados. (...) não se revela legítimo opor, ao advogado, restrições, que, ao impedirem, injusta e arbitrariamente, o regular exercício de sua atividade profissional, culminem por esvaziar e nulificar a própria razão de ser de sua intervenção perante os órgãos do Estado, inclusive perante as próprias CPIs.</w:t>
      </w:r>
    </w:p>
    <w:p>
      <w:pPr>
        <w:ind w:left="216"/>
      </w:pPr>
      <w:r>
        <w:rPr>
          <w:b/>
          <w:color w:val="003C8C"/>
          <w:sz w:val="16"/>
        </w:rPr>
        <w:t>[MS 30.906 MC, rel. min. Celso de Mello, j. 5-10-2011, dec. monocrática, DJE de 10-10-2011.]</w:t>
      </w:r>
    </w:p>
    <w:p>
      <w:r>
        <w:rPr>
          <w:color w:val="8C8C8C"/>
          <w:sz w:val="14"/>
        </w:rPr>
        <w:t>blk-004093 | cf-1988-art-136-inc-1</w:t>
      </w:r>
      <w:r>
        <w:rPr>
          <w:color w:val="0050A0"/>
          <w:sz w:val="14"/>
        </w:rPr>
        <w:t xml:space="preserve"> | HC 100.341</w:t>
      </w:r>
      <w:r>
        <w:rPr>
          <w:color w:val="0050A0"/>
          <w:sz w:val="14"/>
        </w:rPr>
        <w:t xml:space="preserve"> | rel. Joaquim Barbosa</w:t>
      </w:r>
    </w:p>
    <w:p>
      <w:pPr>
        <w:ind w:left="216"/>
      </w:pPr>
      <w:r>
        <w:rPr>
          <w:sz w:val="18"/>
        </w:rPr>
        <w:t>Utilização, por CPI, de documentos oriundos de inquérito sigiloso. Possibilidade.</w:t>
      </w:r>
    </w:p>
    <w:p>
      <w:pPr>
        <w:ind w:left="216"/>
      </w:pPr>
      <w:r>
        <w:rPr>
          <w:b/>
          <w:color w:val="003C8C"/>
          <w:sz w:val="16"/>
        </w:rPr>
        <w:t>[HC 100.341, rel. min. Joaquim Barbosa, j. 4-11-2010, P, DJE de 2-12-2010.]</w:t>
      </w:r>
    </w:p>
    <w:p>
      <w:r>
        <w:rPr>
          <w:color w:val="8C8C8C"/>
          <w:sz w:val="14"/>
        </w:rPr>
        <w:t>blk-004094 | cf-1988-art-136-inc-1</w:t>
      </w:r>
      <w:r>
        <w:rPr>
          <w:color w:val="0050A0"/>
          <w:sz w:val="14"/>
        </w:rPr>
        <w:t xml:space="preserve"> | HC 100.200</w:t>
      </w:r>
      <w:r>
        <w:rPr>
          <w:color w:val="0050A0"/>
          <w:sz w:val="14"/>
        </w:rPr>
        <w:t xml:space="preserve"> | rel. Joaquim Barbosa</w:t>
      </w:r>
    </w:p>
    <w:p>
      <w:pPr>
        <w:ind w:left="216"/>
      </w:pPr>
      <w:r>
        <w:rPr>
          <w:sz w:val="18"/>
        </w:rPr>
        <w:t>É jurisprudência pacífica desta Corte a possibilidade de o investigado, convocado para depor perante CPI, permanecer em silêncio, evitando-se a autoincriminação, além de ter assegurado o direito de ser assistido por advogado e de comunicar-se com este durante a sua inquirição. (...) Considerando a qualidade de investigado convocado por CPI para prestar depoimento, é imperiosa a dispensa do compromisso legal inerente às testemunhas. Direitos e garantias inerentes ao privilégio contra a autoincriminação podem ser previamente assegurados para exercício em eventuais reconvocações.</w:t>
      </w:r>
    </w:p>
    <w:p>
      <w:pPr>
        <w:ind w:left="216"/>
      </w:pPr>
      <w:r>
        <w:rPr>
          <w:b/>
          <w:color w:val="003C8C"/>
          <w:sz w:val="16"/>
        </w:rPr>
        <w:t>[HC 100.200, rel. min. Joaquim Barbosa, j. 8-4-2010, P, DJE de 27-8-2010.]</w:t>
      </w:r>
    </w:p>
    <w:p>
      <w:r>
        <w:rPr>
          <w:color w:val="8C8C8C"/>
          <w:sz w:val="14"/>
        </w:rPr>
        <w:t>blk-004095 | cf-1988-art-136-inc-1</w:t>
      </w:r>
      <w:r>
        <w:rPr>
          <w:color w:val="0050A0"/>
          <w:sz w:val="14"/>
        </w:rPr>
        <w:t xml:space="preserve"> | MS 27.483</w:t>
      </w:r>
      <w:r>
        <w:rPr>
          <w:color w:val="0050A0"/>
          <w:sz w:val="14"/>
        </w:rPr>
        <w:t xml:space="preserve"> | rel. Cezar Peluso</w:t>
      </w:r>
    </w:p>
    <w:p>
      <w:pPr>
        <w:ind w:left="216"/>
      </w:pPr>
      <w:r>
        <w:rPr>
          <w:sz w:val="18"/>
        </w:rPr>
        <w:t>CPI não tem poder jurídico de, mediante requisição, a operadoras de telefonia, de cópias de decisão nem de mandado judicial de interceptação telefônica, quebrar sigilo imposto a processo sujeito a segredo de justiça. Este é oponível a CPI, representando expressiva limitação aos seus poderes constitucionais.</w:t>
      </w:r>
    </w:p>
    <w:p>
      <w:pPr>
        <w:ind w:left="216"/>
      </w:pPr>
      <w:r>
        <w:rPr>
          <w:b/>
          <w:color w:val="003C8C"/>
          <w:sz w:val="16"/>
        </w:rPr>
        <w:t>[MS 27.483 MC-REF, rel. min. Cezar Peluso, j. 14-8-2008, P, DJE de 10-10-2008.]</w:t>
      </w:r>
    </w:p>
    <w:p>
      <w:r>
        <w:rPr>
          <w:color w:val="8C8C8C"/>
          <w:sz w:val="14"/>
        </w:rPr>
        <w:t>blk-004096 | cf-1988-art-136-inc-1</w:t>
      </w:r>
      <w:r>
        <w:rPr>
          <w:color w:val="0050A0"/>
          <w:sz w:val="14"/>
        </w:rPr>
        <w:t xml:space="preserve"> | MS 26.441</w:t>
      </w:r>
      <w:r>
        <w:rPr>
          <w:color w:val="0050A0"/>
          <w:sz w:val="14"/>
        </w:rPr>
        <w:t xml:space="preserve"> | rel. Celso de Mello</w:t>
      </w:r>
    </w:p>
    <w:p>
      <w:pPr>
        <w:ind w:left="216"/>
      </w:pPr>
      <w:r>
        <w:rPr>
          <w:sz w:val="18"/>
        </w:rPr>
        <w:t>A norma inscrita no art. 58, § 3º, da Constituição da República destina-se a ensejar a participação ativa das minorias parlamentares no processo de investigação legislativa, sem que, para tanto, mostre-se necessária a concordância das agremiações que compõem a maioria parlamentar. O direito de oposição, especialmente aquele reconhecido às minorias legislativas, para que não se transforme numa prerrogativa constitucional inconsequente, há de ser aparelhado com instrumentos de atuação que viabilizem a sua prática efetiva e concreta no âmbito de cada uma das Casas do Congresso Nacional. (...) A ofensa ao direito das minorias parlamentares constitui, em essência, um desrespeito ao direito do próprio povo, que também é representado pelos grupos minoritários que atuam nas Casas do Congresso Naci</w:t>
      </w:r>
    </w:p>
    <w:p>
      <w:pPr>
        <w:ind w:left="216"/>
      </w:pPr>
      <w:r>
        <w:rPr>
          <w:b/>
          <w:color w:val="003C8C"/>
          <w:sz w:val="16"/>
        </w:rPr>
        <w:t>[MS 26.441, rel. min. Celso de Mello, j. 25-4-2007, P, DJE de 18-12-2009.]</w:t>
      </w:r>
    </w:p>
    <w:p>
      <w:pPr>
        <w:pStyle w:val="Heading1"/>
      </w:pPr>
      <w:r>
        <w:t>Art. 130</w:t>
      </w:r>
    </w:p>
    <w:p>
      <w:r>
        <w:rPr>
          <w:color w:val="8C8C8C"/>
          <w:sz w:val="14"/>
        </w:rPr>
        <w:t>blk-004097 | cf-1988-art-130-par-3-inc-5</w:t>
      </w:r>
      <w:r>
        <w:rPr>
          <w:color w:val="0050A0"/>
          <w:sz w:val="14"/>
        </w:rPr>
        <w:t xml:space="preserve"> | MS 24.831</w:t>
      </w:r>
      <w:r>
        <w:rPr>
          <w:color w:val="0050A0"/>
          <w:sz w:val="14"/>
        </w:rPr>
        <w:t xml:space="preserve"> | rel. Celso de Mello</w:t>
      </w:r>
    </w:p>
    <w:p>
      <w:pPr>
        <w:ind w:left="216"/>
      </w:pPr>
      <w:r>
        <w:rPr>
          <w:sz w:val="18"/>
        </w:rPr>
        <w:t>Criação de CPI: requisitos constitucionais. O Parlamento recebeu dos cidadãos, não só o poder de representação política e a competência para legislar, mas também o mandato para fiscalizar os órgãos e agentes do Estado, respeitados, nesse processo de fiscalização, os limites materiais e as exigências formais estabelecidas pela CF. O direito de investigar – que a Constituição da República atribuiu ao Congresso Nacional e às Casas que o compõem (art. 58, § 3º) – tem, no inquérito parlamentar, o instrumento mais expressivo de concretização desse relevantíssimo encargo constitucional, que traduz atribuição inerente à própria essência da instituição parlamentar. A instauração do inquérito parlamentar, para viabilizar-se no âmbito das Casas Legislativas, está vinculada, unicamente, à satisfação d</w:t>
      </w:r>
    </w:p>
    <w:p>
      <w:pPr>
        <w:ind w:left="216"/>
      </w:pPr>
      <w:r>
        <w:rPr>
          <w:b/>
          <w:color w:val="003C8C"/>
          <w:sz w:val="16"/>
        </w:rPr>
        <w:t>[MS 24.831, rel. min. Celso de Mello, j. 22-6-2005, P, DJ de 4-8-2006.]</w:t>
      </w:r>
    </w:p>
    <w:p>
      <w:r>
        <w:rPr>
          <w:color w:val="8C8C8C"/>
          <w:sz w:val="14"/>
        </w:rPr>
        <w:t>blk-004098 | cf-1988-art-130-par-3-inc-5</w:t>
      </w:r>
      <w:r>
        <w:rPr>
          <w:color w:val="0050A0"/>
          <w:sz w:val="14"/>
        </w:rPr>
        <w:t xml:space="preserve"> | MS 24.817</w:t>
      </w:r>
      <w:r>
        <w:rPr>
          <w:color w:val="0050A0"/>
          <w:sz w:val="14"/>
        </w:rPr>
        <w:t xml:space="preserve"> | rel. Celso de Mello</w:t>
      </w:r>
    </w:p>
    <w:p>
      <w:pPr>
        <w:ind w:left="216"/>
      </w:pPr>
      <w:r>
        <w:rPr>
          <w:sz w:val="18"/>
        </w:rPr>
        <w:t>O princípio da colegialidade traduz diretriz de fundamental importância na regência das deliberações tomadas por qualquer CPI, notadamente quando esta, no desempenho de sua competência investigatória, ordena a adoção de medidas restritivas de direitos, como aquelas que importam na revelação (disclosure) das operações financeiras ativas e passivas de qualquer pessoa. A legitimidade do ato de quebra do sigilo bancário, além de supor a plena adequação de tal medida ao que prescreve a Constituição, deriva da necessidade de a providência em causa respeitar, quanto à sua adoção e efetivação, o princípio da colegialidade, sob pena de essa deliberação reputar-se nula.</w:t>
      </w:r>
    </w:p>
    <w:p>
      <w:pPr>
        <w:ind w:left="216"/>
      </w:pPr>
      <w:r>
        <w:rPr>
          <w:b/>
          <w:color w:val="003C8C"/>
          <w:sz w:val="16"/>
        </w:rPr>
        <w:t>[MS 24.817, rel. min. Celso de Mello, j. 3-2-2005, P, DJE de 6-11-2009.]</w:t>
      </w:r>
    </w:p>
    <w:p>
      <w:r>
        <w:rPr>
          <w:color w:val="8C8C8C"/>
          <w:sz w:val="14"/>
        </w:rPr>
        <w:t>blk-004099 | cf-1988-art-130-par-3-inc-5</w:t>
      </w:r>
      <w:r>
        <w:rPr>
          <w:color w:val="0050A0"/>
          <w:sz w:val="14"/>
        </w:rPr>
        <w:t xml:space="preserve"> | MS 24.832</w:t>
      </w:r>
      <w:r>
        <w:rPr>
          <w:color w:val="0050A0"/>
          <w:sz w:val="14"/>
        </w:rPr>
        <w:t xml:space="preserve"> | rel. Cezar Peluso</w:t>
      </w:r>
    </w:p>
    <w:p>
      <w:pPr>
        <w:ind w:left="216"/>
      </w:pPr>
      <w:r>
        <w:rPr>
          <w:sz w:val="18"/>
        </w:rPr>
        <w:t>Não aparentam caracterizar abuso de exposição da imagem pessoal na mídia a transmissão e a gravação de sessão em que se toma depoimento de indiciado, em CPI.</w:t>
      </w:r>
    </w:p>
    <w:p>
      <w:pPr>
        <w:ind w:left="216"/>
      </w:pPr>
      <w:r>
        <w:rPr>
          <w:b/>
          <w:color w:val="003C8C"/>
          <w:sz w:val="16"/>
        </w:rPr>
        <w:t>[MS 24.832 MC, rel. min. Cezar Peluso, j. 18-3-2004, P, DJ de 18-8-2006.]</w:t>
      </w:r>
    </w:p>
    <w:p>
      <w:r>
        <w:rPr>
          <w:color w:val="8C8C8C"/>
          <w:sz w:val="14"/>
        </w:rPr>
        <w:t>blk-004100 | cf-1988-art-130-par-3-inc-5</w:t>
      </w:r>
      <w:r>
        <w:rPr>
          <w:color w:val="0050A0"/>
          <w:sz w:val="14"/>
        </w:rPr>
        <w:t xml:space="preserve"> | MS 23.868</w:t>
      </w:r>
      <w:r>
        <w:rPr>
          <w:color w:val="0050A0"/>
          <w:sz w:val="14"/>
        </w:rPr>
        <w:t xml:space="preserve"> | rel. Celso de Mello</w:t>
      </w:r>
    </w:p>
    <w:p>
      <w:pPr>
        <w:ind w:left="216"/>
      </w:pPr>
      <w:r>
        <w:rPr>
          <w:sz w:val="18"/>
        </w:rPr>
        <w:t>A quebra do sigilo, por ato de CPI, deve ser necessariamente fundamentada, sob pena de invalidade. A CPI – que dispõe de competência constitucional para ordenar a quebra do sigilo bancário, fiscal e telefônico das pessoas sob investigação do Poder Legislativo – somente poderá praticar tal ato, que se reveste de gravíssimas consequências, se justificar, de modo adequado, e sempre mediante indicação concreta de fatos específicos, a necessidade de adoção dessa medida excepcional. Precedentes. A fundamentação da quebra de sigilo há de ser contemporânea à própria deliberação legislativa que a decreta. A exigência de motivação – que há de ser contemporânea ao ato da CPI que ordena a quebra de sigilo – qualifica-se como pressuposto de validade jurídica da própria deliberação emanada desse órgão d</w:t>
      </w:r>
    </w:p>
    <w:p>
      <w:pPr>
        <w:ind w:left="216"/>
      </w:pPr>
      <w:r>
        <w:rPr>
          <w:b/>
          <w:color w:val="003C8C"/>
          <w:sz w:val="16"/>
        </w:rPr>
        <w:t>[MS 23.868, rel. min. Celso de Mello, j. 30-8-2001, P, DJ de 21-6-2002.]</w:t>
      </w:r>
    </w:p>
    <w:p>
      <w:r>
        <w:rPr>
          <w:color w:val="8C8C8C"/>
          <w:sz w:val="14"/>
        </w:rPr>
        <w:t>blk-004101 | cf-1988-art-130-par-3-inc-5</w:t>
      </w:r>
      <w:r>
        <w:rPr>
          <w:color w:val="0050A0"/>
          <w:sz w:val="14"/>
        </w:rPr>
        <w:t xml:space="preserve"> | MS 23.852</w:t>
      </w:r>
      <w:r>
        <w:rPr>
          <w:color w:val="0050A0"/>
          <w:sz w:val="14"/>
        </w:rPr>
        <w:t xml:space="preserve"> | rel. Celso de Mello</w:t>
      </w:r>
    </w:p>
    <w:p>
      <w:pPr>
        <w:ind w:left="216"/>
      </w:pPr>
      <w:r>
        <w:rPr>
          <w:sz w:val="18"/>
        </w:rPr>
        <w:t>A jurisprudência do STF entende prejudicadas as ações de mandado de segurança e de habeas corpus, sempre que – impetrados tais writs constitucionais contra CPIs – vierem estas a extinguir-se, em virtude da conclusão de seus trabalhos investigatórios, independentemente da aprovação, ou não, de seu relatório final.</w:t>
      </w:r>
    </w:p>
    <w:p>
      <w:pPr>
        <w:ind w:left="216"/>
      </w:pPr>
      <w:r>
        <w:rPr>
          <w:b/>
          <w:color w:val="003C8C"/>
          <w:sz w:val="16"/>
        </w:rPr>
        <w:t>[MS 23.852 QO, rel. min. Celso de Mello, j. 28-6-2001, P, DJ de 24-8-2001.]</w:t>
      </w:r>
    </w:p>
    <w:p>
      <w:r>
        <w:rPr>
          <w:color w:val="8C8C8C"/>
          <w:sz w:val="14"/>
        </w:rPr>
        <w:t>blk-004102 | cf-1988-art-130-par-3-inc-5</w:t>
      </w:r>
      <w:r>
        <w:rPr>
          <w:color w:val="0050A0"/>
          <w:sz w:val="14"/>
        </w:rPr>
        <w:t xml:space="preserve"> | MS 25.459</w:t>
      </w:r>
      <w:r>
        <w:rPr>
          <w:color w:val="0050A0"/>
          <w:sz w:val="14"/>
        </w:rPr>
        <w:t xml:space="preserve"> | rel. Cezar Peluso</w:t>
      </w:r>
    </w:p>
    <w:p>
      <w:pPr>
        <w:ind w:left="216"/>
      </w:pPr>
      <w:r>
        <w:rPr>
          <w:sz w:val="18"/>
        </w:rPr>
        <w:t>= MS 25.459 AgR, rel. min. Cezar Peluso, j. 4-2-2010, P, DJE de 12-3-2010</w:t>
        <w:br/>
        <w:t>= HC 95.277, rel. min. Cármen Lúcia, j. 19-12-2008, P, DJE de 20-2-2009.</w:t>
        <w:br/>
        <w:t>Para ter-se fundamentada a decisão de quebra dos sigilos, considera-se o teor do requerimento, bem como o que exposto, no momento da submissão a voto, aos integrantes da CPI, descabendo exigir que o ato conte com a mesma estrutura, com relatório, fundamentação e parte dispositiva, de uma decisão judicial.</w:t>
      </w:r>
    </w:p>
    <w:p>
      <w:pPr>
        <w:ind w:left="216"/>
      </w:pPr>
      <w:r>
        <w:rPr>
          <w:b/>
          <w:color w:val="003C8C"/>
          <w:sz w:val="16"/>
        </w:rPr>
        <w:t>[MS 23.716, rel. min. Marco Aurélio, j. 4-4-2001, P, DJ de 18-5-2001.]</w:t>
      </w:r>
    </w:p>
    <w:p>
      <w:r>
        <w:rPr>
          <w:color w:val="8C8C8C"/>
          <w:sz w:val="14"/>
        </w:rPr>
        <w:t>blk-004103 | cf-1988-art-130-par-3-inc-5</w:t>
      </w:r>
      <w:r>
        <w:rPr>
          <w:color w:val="0050A0"/>
          <w:sz w:val="14"/>
        </w:rPr>
        <w:t xml:space="preserve"> | HC 79.812</w:t>
      </w:r>
      <w:r>
        <w:rPr>
          <w:color w:val="0050A0"/>
          <w:sz w:val="14"/>
        </w:rPr>
        <w:t xml:space="preserve"> | rel. Celso de Mello</w:t>
      </w:r>
    </w:p>
    <w:p>
      <w:pPr>
        <w:ind w:left="216"/>
      </w:pPr>
      <w:r>
        <w:rPr>
          <w:sz w:val="18"/>
        </w:rPr>
        <w:t>O privilégio contra a autoincriminação – que é plenamente invocável perante as CPIs – traduz direito público subjetivo assegurado a qualquer pessoa, que, na condição de testemunha, de indiciado ou de réu, deva prestar depoimento perante órgãos do Poder Legislativo, do Poder Executivo ou do Poder Judiciário. O exercício do direito de permanecer em silêncio não autoriza os órgãos estatais a dispensarem qualquer tratamento que implique restrição à esfera jurídica daquele que regularmente invocou essa prerrogativa fundamental. (...) O direito ao silêncio – enquanto poder jurídico reconhecido a qualquer pessoa relativamente a perguntas cujas respostas possam incriminá-la (nemo tenetur se detegere) – impede, quando concretamente exercido, que aquele que o invocou venha, por tal específica razão,</w:t>
      </w:r>
    </w:p>
    <w:p>
      <w:pPr>
        <w:ind w:left="216"/>
      </w:pPr>
      <w:r>
        <w:rPr>
          <w:b/>
          <w:color w:val="003C8C"/>
          <w:sz w:val="16"/>
        </w:rPr>
        <w:t>[HC 79.812, rel. min. Celso de Mello, j. 8-11-2000, P, DJ de 16-2-2001.]</w:t>
      </w:r>
    </w:p>
    <w:p>
      <w:pPr>
        <w:pStyle w:val="Heading1"/>
      </w:pPr>
      <w:r>
        <w:t>Art. 136</w:t>
      </w:r>
    </w:p>
    <w:p>
      <w:r>
        <w:rPr>
          <w:color w:val="8C8C8C"/>
          <w:sz w:val="14"/>
        </w:rPr>
        <w:t>blk-004104 | cf-1988-art-136-inc-1</w:t>
      </w:r>
      <w:r>
        <w:rPr>
          <w:color w:val="0050A0"/>
          <w:sz w:val="14"/>
        </w:rPr>
        <w:t xml:space="preserve"> | MS 23.480</w:t>
      </w:r>
      <w:r>
        <w:rPr>
          <w:color w:val="0050A0"/>
          <w:sz w:val="14"/>
        </w:rPr>
        <w:t xml:space="preserve"> | rel. Sepúlveda Pertence</w:t>
      </w:r>
    </w:p>
    <w:p>
      <w:pPr>
        <w:ind w:left="216"/>
      </w:pPr>
      <w:r>
        <w:rPr>
          <w:b/>
          <w:color w:val="003C8C"/>
          <w:sz w:val="16"/>
        </w:rPr>
        <w:t>[MS 23.480, rel. min. Sepúlveda Pertence, j. 4-5-2000, P, DJ de 15-9-2000.]</w:t>
      </w:r>
    </w:p>
    <w:p>
      <w:r>
        <w:rPr>
          <w:color w:val="8C8C8C"/>
          <w:sz w:val="14"/>
        </w:rPr>
        <w:t>blk-004105 | cf-1988-art-136-inc-1</w:t>
      </w:r>
      <w:r>
        <w:rPr>
          <w:color w:val="0050A0"/>
          <w:sz w:val="14"/>
        </w:rPr>
        <w:t xml:space="preserve"> | HC 71.261</w:t>
      </w:r>
      <w:r>
        <w:rPr>
          <w:color w:val="0050A0"/>
          <w:sz w:val="14"/>
        </w:rPr>
        <w:t xml:space="preserve"> | rel. Sepúlveda Pertence</w:t>
      </w:r>
    </w:p>
    <w:p>
      <w:pPr>
        <w:ind w:left="216"/>
      </w:pPr>
      <w:r>
        <w:rPr>
          <w:sz w:val="18"/>
        </w:rPr>
        <w:t>A duração do inquérito parlamentar – com o poder coercitivo sobre particulares, inerentes à sua atividade instrutória e à exposição da honra e da imagem das pessoas a desconfianças e conjecturas injuriosas – e um dos pontos de tensão dialética entre a CPI e os direitos individuais, cuja solução, pela limitação temporal do funcionamento do órgão, antes se deve entender matéria apropriada à lei do que aos regimentos: donde, a recepção do art. 5º, § 2º, da Lei 1.579/1952, que situa, no termo final de legislatura em que constituída, o limite intransponível de duração, ao qual, com ou sem prorrogação do prazo inicialmente fixado, se há de restringir a atividade de qualquer CPI.</w:t>
      </w:r>
    </w:p>
    <w:p>
      <w:pPr>
        <w:ind w:left="216"/>
      </w:pPr>
      <w:r>
        <w:rPr>
          <w:b/>
          <w:color w:val="003C8C"/>
          <w:sz w:val="16"/>
        </w:rPr>
        <w:t>[HC 71.261, rel. min. Sepúlveda Pertence, j. 11-5-1994, P, DJ de 24-6-1994.]</w:t>
      </w:r>
    </w:p>
    <w:p>
      <w:r>
        <w:rPr>
          <w:color w:val="8C8C8C"/>
          <w:sz w:val="14"/>
        </w:rPr>
        <w:t>blk-004106 | cf-1988-art-136-inc-1</w:t>
      </w:r>
      <w:r>
        <w:rPr>
          <w:color w:val="0050A0"/>
          <w:sz w:val="14"/>
        </w:rPr>
        <w:t xml:space="preserve"> | RE 194.346</w:t>
      </w:r>
      <w:r>
        <w:rPr>
          <w:color w:val="0050A0"/>
          <w:sz w:val="14"/>
        </w:rPr>
        <w:t xml:space="preserve"> | rel. Joaquim Barbosa</w:t>
      </w:r>
    </w:p>
    <w:p>
      <w:pPr>
        <w:ind w:left="216"/>
      </w:pPr>
      <w:r>
        <w:rPr>
          <w:sz w:val="18"/>
        </w:rPr>
        <w:t>= RE 194.346 AgR, rel. min. Joaquim Barbosa, j. 14-9-2010, 2ª T, DJE de 8-10-2010</w:t>
      </w:r>
    </w:p>
    <w:p>
      <w:pPr>
        <w:pStyle w:val="Heading1"/>
      </w:pPr>
      <w:r>
        <w:t>Art. 134</w:t>
      </w:r>
    </w:p>
    <w:p>
      <w:r>
        <w:rPr>
          <w:color w:val="8C8C8C"/>
          <w:sz w:val="14"/>
        </w:rPr>
        <w:t>blk-004107 | cf-1988-art-134-par-4</w:t>
      </w:r>
    </w:p>
    <w:p>
      <w:pPr>
        <w:ind w:left="216"/>
      </w:pPr>
      <w:r>
        <w:rPr>
          <w:sz w:val="18"/>
        </w:rPr>
        <w:t>Seção VIII</w:t>
        <w:br/>
        <w:t>Do Processo Legislativo</w:t>
        <w:br/>
        <w:t>SUMÁRIO</w:t>
        <w:br/>
        <w:t>Subseção I - Disposição Geral</w:t>
      </w:r>
    </w:p>
    <w:p>
      <w:pPr>
        <w:pStyle w:val="Heading1"/>
      </w:pPr>
      <w:r>
        <w:t>Art. 5</w:t>
      </w:r>
    </w:p>
    <w:p>
      <w:r>
        <w:rPr>
          <w:color w:val="8C8C8C"/>
          <w:sz w:val="14"/>
        </w:rPr>
        <w:t>blk-004108 | cf-1988-art-5</w:t>
      </w:r>
      <w:r>
        <w:rPr>
          <w:color w:val="0050A0"/>
          <w:sz w:val="14"/>
        </w:rPr>
        <w:t xml:space="preserve"> | ADI 7.231</w:t>
      </w:r>
      <w:r>
        <w:rPr>
          <w:color w:val="0050A0"/>
          <w:sz w:val="14"/>
        </w:rPr>
        <w:t xml:space="preserve"> | rel. Flávio Dino</w:t>
      </w:r>
    </w:p>
    <w:p>
      <w:pPr>
        <w:ind w:left="216"/>
      </w:pPr>
      <w:r>
        <w:rPr>
          <w:sz w:val="18"/>
        </w:rPr>
        <w:t>O erro no processo de formação das leis que distorça a manifestação de vontade do Poder Legislativo enseja a inconstitucionalidade formal, por violação ao devido processo legislativo, previsto nos arts. 59 e seguintes da Constituição Federal, e ao princípio democrático (art. 1º, caput, CF).</w:t>
      </w:r>
    </w:p>
    <w:p>
      <w:pPr>
        <w:ind w:left="216"/>
      </w:pPr>
      <w:r>
        <w:rPr>
          <w:b/>
          <w:color w:val="003C8C"/>
          <w:sz w:val="16"/>
        </w:rPr>
        <w:t>[ADI 7.231, rel. min. Flávio Dino, j. 16.06.2025, P, DJE de 22.08.2025.]</w:t>
      </w:r>
    </w:p>
    <w:p>
      <w:r>
        <w:rPr>
          <w:b/>
          <w:color w:val="B46400"/>
          <w:sz w:val="16"/>
        </w:rPr>
        <w:t>CONTROLE CONCENTRADO</w:t>
      </w:r>
    </w:p>
    <w:p>
      <w:r>
        <w:rPr>
          <w:color w:val="8C8C8C"/>
          <w:sz w:val="14"/>
        </w:rPr>
        <w:t>blk-004109 | cf-1988-art-5</w:t>
      </w:r>
      <w:r>
        <w:rPr>
          <w:color w:val="0050A0"/>
          <w:sz w:val="14"/>
        </w:rPr>
        <w:t xml:space="preserve"> | ADPF 362</w:t>
      </w:r>
      <w:r>
        <w:rPr>
          <w:color w:val="0050A0"/>
          <w:sz w:val="14"/>
        </w:rPr>
        <w:t xml:space="preserve"> | rel. Alexandre de Moraes</w:t>
      </w:r>
    </w:p>
    <w:p>
      <w:pPr>
        <w:ind w:left="216"/>
      </w:pPr>
      <w:r>
        <w:rPr>
          <w:sz w:val="18"/>
        </w:rPr>
        <w:t>Ofício 265/1991 do Presidente da Assembleia Legislativa do Estado da Bahia. Exigência de lei específica para concessão de reajuste remuneratório para servidores do poder legislativo. Período anterior ao advento da emenda constitucional 19/98. Desnecessidade. Não atendimento às regras do processo legislativo. Ausência de ato formal da mesa diretora deliberando sobre o aumento concedido. Usurpação de competência. Configuração. (...) A subtração, pelo Presidente da Assembleia Legislativa, das atribuições conferidas à Mesa Diretora sugere haver indevida usurpação de competência, em conflito com os preceitos constitucionais relativos à autonomia do Poder legislativo, às regras do processo legislativo e aos princípios que regem a Administração Pública.</w:t>
      </w:r>
    </w:p>
    <w:p>
      <w:pPr>
        <w:ind w:left="216"/>
      </w:pPr>
      <w:r>
        <w:rPr>
          <w:b/>
          <w:color w:val="003C8C"/>
          <w:sz w:val="16"/>
        </w:rPr>
        <w:t>[ADPF 362, rel. min. Alexandre de Moraes, j. 21.02.2024, P, DJE de 23.04.2024.]</w:t>
      </w:r>
    </w:p>
    <w:p>
      <w:r>
        <w:rPr>
          <w:b/>
          <w:color w:val="B46400"/>
          <w:sz w:val="16"/>
        </w:rPr>
        <w:t>JULGADOS CORRELATOS</w:t>
      </w:r>
    </w:p>
    <w:p>
      <w:r>
        <w:rPr>
          <w:color w:val="8C8C8C"/>
          <w:sz w:val="14"/>
        </w:rPr>
        <w:t>blk-004110 | cf-1988-art-5</w:t>
      </w:r>
      <w:r>
        <w:rPr>
          <w:color w:val="0050A0"/>
          <w:sz w:val="14"/>
        </w:rPr>
        <w:t xml:space="preserve"> | MS 27.971</w:t>
      </w:r>
      <w:r>
        <w:rPr>
          <w:color w:val="0050A0"/>
          <w:sz w:val="14"/>
        </w:rPr>
        <w:t xml:space="preserve"> | rel. Celso de Mello</w:t>
      </w:r>
    </w:p>
    <w:p>
      <w:pPr>
        <w:ind w:left="216"/>
      </w:pPr>
      <w:r>
        <w:rPr>
          <w:sz w:val="18"/>
        </w:rPr>
        <w:t>(...) a perda superveniente de titularidade do mandato legislativo tem efeito desqualificador da legitimidade ativa do congressista que, apoiado nessa específica condição político-jurídica, ajuizou ação de mandado de segurança com o objetivo de questionar a validade jurídica de determinado procedimento que ambas as Casas do Congresso Nacional têm adotado em matéria de apreciação de medidas provisórias. É que a atualidade do exercício do mandato parlamentar configura, nesse contexto, situação legitimante e necessária, tanto para a instauração, quanto para o prosseguimento da causa perante o STF.</w:t>
      </w:r>
    </w:p>
    <w:p>
      <w:pPr>
        <w:ind w:left="216"/>
      </w:pPr>
      <w:r>
        <w:rPr>
          <w:b/>
          <w:color w:val="003C8C"/>
          <w:sz w:val="16"/>
        </w:rPr>
        <w:t>[MS 27.971, rel. min. Celso de Mello, j. 1º-7-2011, dec. monocrática, DJE de 1º-8-2011.]</w:t>
      </w:r>
    </w:p>
    <w:p>
      <w:r>
        <w:rPr>
          <w:b/>
          <w:color w:val="B46400"/>
          <w:sz w:val="16"/>
        </w:rPr>
        <w:t>JULGADOS CORRELATOS</w:t>
      </w:r>
    </w:p>
    <w:p>
      <w:r>
        <w:rPr>
          <w:color w:val="8C8C8C"/>
          <w:sz w:val="14"/>
        </w:rPr>
        <w:t>blk-004111 | cf-1988-art-5</w:t>
      </w:r>
      <w:r>
        <w:rPr>
          <w:color w:val="0050A0"/>
          <w:sz w:val="14"/>
        </w:rPr>
        <w:t xml:space="preserve"> | MS 24.667</w:t>
      </w:r>
      <w:r>
        <w:rPr>
          <w:color w:val="0050A0"/>
          <w:sz w:val="14"/>
        </w:rPr>
        <w:t xml:space="preserve"> | rel. Carlos Velloso</w:t>
      </w:r>
    </w:p>
    <w:p>
      <w:pPr>
        <w:ind w:left="216"/>
      </w:pPr>
      <w:r>
        <w:rPr>
          <w:sz w:val="18"/>
        </w:rP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b/>
          <w:color w:val="B46400"/>
          <w:sz w:val="16"/>
        </w:rPr>
        <w:t>JULGADOS CORRELATOS</w:t>
      </w:r>
    </w:p>
    <w:p>
      <w:r>
        <w:rPr>
          <w:color w:val="8C8C8C"/>
          <w:sz w:val="14"/>
        </w:rPr>
        <w:t>blk-004112 | cf-1988-art-5</w:t>
      </w:r>
      <w:r>
        <w:rPr>
          <w:color w:val="0050A0"/>
          <w:sz w:val="14"/>
        </w:rPr>
        <w:t xml:space="preserve"> | MS 32.033</w:t>
      </w:r>
      <w:r>
        <w:rPr>
          <w:color w:val="0050A0"/>
          <w:sz w:val="14"/>
        </w:rPr>
        <w:t xml:space="preserve"> | rel. Celso de Mello</w:t>
      </w:r>
    </w:p>
    <w:p>
      <w:pPr>
        <w:ind w:left="216"/>
      </w:pPr>
      <w:r>
        <w:rPr>
          <w:sz w:val="18"/>
        </w:rPr>
        <w:t>= MS 32.033, red. do ac. min. Teori Zavascki, j. 20-6-2013, P, DJE de 18-2-2014</w:t>
        <w:br/>
        <w:t>(...) as leis, ainda que em período de vacatio legis, não se revelam imunes à possibilidade jurídica de sua revogação por diploma legislativo que, sendo editado posteriormente, apresente-se em relação de conflito antinômico com elas. Vale dizer, inexiste qualquer obstáculo de índole jurídico-constitucional que impeça a revogação de uma determinada lei por outra, ainda que a superveniência desta última tenha formalmente ocorrido durante o prazo de vacatio legis, tal como já ocorreu, em nosso sistema de direito positivo, com o CP de 1969 (DL 1.004/1969), expressamente revogado pela Lei 6.578/1978.</w:t>
      </w:r>
    </w:p>
    <w:p>
      <w:pPr>
        <w:ind w:left="216"/>
      </w:pPr>
      <w:r>
        <w:rPr>
          <w:b/>
          <w:color w:val="003C8C"/>
          <w:sz w:val="16"/>
        </w:rPr>
        <w:t>[HC 72.435, voto do rel. min. Celso de Mello, j. 12-9-1995, 1ª T, DJE de 14-8-2009.]</w:t>
      </w:r>
    </w:p>
    <w:p>
      <w:pPr>
        <w:pStyle w:val="Heading1"/>
      </w:pPr>
      <w:r>
        <w:t>Art. 136</w:t>
      </w:r>
    </w:p>
    <w:p>
      <w:r>
        <w:rPr>
          <w:color w:val="8C8C8C"/>
          <w:sz w:val="14"/>
        </w:rPr>
        <w:t>blk-004113 | cf-1988-art-136-inc-1</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CONTROLE CONCENTRADO</w:t>
      </w:r>
    </w:p>
    <w:p>
      <w:r>
        <w:rPr>
          <w:color w:val="8C8C8C"/>
          <w:sz w:val="14"/>
        </w:rPr>
        <w:t>blk-004114 | cf-1988-art-136-inc-1</w:t>
      </w:r>
      <w:r>
        <w:rPr>
          <w:color w:val="0050A0"/>
          <w:sz w:val="14"/>
        </w:rPr>
        <w:t xml:space="preserve"> | ADI 2.926</w:t>
      </w:r>
      <w:r>
        <w:rPr>
          <w:color w:val="0050A0"/>
          <w:sz w:val="14"/>
        </w:rPr>
        <w:t xml:space="preserve"> | rel. Nunes Marques</w:t>
      </w:r>
    </w:p>
    <w:p>
      <w:pPr>
        <w:ind w:left="216"/>
      </w:pPr>
      <w:r>
        <w:rPr>
          <w:sz w:val="18"/>
        </w:rPr>
        <w:t>A votação e aprovação de lei complementar em contexto a exigir apenas o rito de lei ordinária não configura vício formal, porquanto é satisfeito, e suplantado, o requisito da maioria simples. A lei complementar inexigível deve ser tratada como lei ordinária. [ADI 2.926, rel. min. Nunes Marques, j. 18-3-2023, P, DJE de 22-5-2023.]</w:t>
        <w:br/>
        <w:t>“É possível a revogação ou alteração por lei ordinária de benefício instituído a servidor público por lei complementar quando materialmente ordinária, observado o princípio da simetria.”</w:t>
      </w:r>
    </w:p>
    <w:p>
      <w:pPr>
        <w:ind w:left="216"/>
      </w:pPr>
      <w:r>
        <w:rPr>
          <w:b/>
          <w:color w:val="003C8C"/>
          <w:sz w:val="16"/>
        </w:rPr>
        <w:t>[ARE 1.521.802, rel. min. Edson Fachin, j. 15.09.2025, P, DJE de 19.09.2025, Tema 1.352, com mérito julgado.]</w:t>
      </w:r>
    </w:p>
    <w:p>
      <w:r>
        <w:rPr>
          <w:b/>
          <w:color w:val="B46400"/>
          <w:sz w:val="16"/>
        </w:rPr>
        <w:t>REPERCUSSAO GERAL</w:t>
      </w:r>
    </w:p>
    <w:p>
      <w:r>
        <w:rPr>
          <w:color w:val="8C8C8C"/>
          <w:sz w:val="14"/>
        </w:rPr>
        <w:t>blk-004115 | cf-1988-art-136-inc-1</w:t>
      </w:r>
      <w:r>
        <w:rPr>
          <w:color w:val="0050A0"/>
          <w:sz w:val="14"/>
        </w:rPr>
        <w:t xml:space="preserve"> | RE 377.457</w:t>
      </w:r>
      <w:r>
        <w:rPr>
          <w:color w:val="0050A0"/>
          <w:sz w:val="14"/>
        </w:rPr>
        <w:t xml:space="preserve"> | rel. Gilmar Mendes</w:t>
      </w:r>
    </w:p>
    <w:p>
      <w:pPr>
        <w:ind w:left="216"/>
      </w:pPr>
      <w:r>
        <w:rPr>
          <w:sz w:val="18"/>
        </w:rPr>
        <w:t>A LC 70/1991 é apenas formalmente complementar, mas materialmente ordinária, com relação aos dispositivos concernentes à contribuição social por ela instituída. [RE 377.457, rel. min. Gilmar Mendes, j. 17-9-2008, P, DJE de 19-12-2008, Tema 71, com mérito julgado.] Vide ADI 4.071 AgR, rel. min. Menezes Direito, j. 22-4-2009, P, DJE de 16-10-2009</w:t>
      </w:r>
    </w:p>
    <w:p>
      <w:r>
        <w:rPr>
          <w:b/>
          <w:color w:val="B46400"/>
          <w:sz w:val="16"/>
        </w:rPr>
        <w:t>JULGADOS CORRELATOS</w:t>
      </w:r>
    </w:p>
    <w:p>
      <w:r>
        <w:rPr>
          <w:color w:val="8C8C8C"/>
          <w:sz w:val="14"/>
        </w:rPr>
        <w:t>blk-004116 | cf-1988-art-136-inc-1</w:t>
      </w:r>
      <w:r>
        <w:rPr>
          <w:color w:val="0050A0"/>
          <w:sz w:val="14"/>
        </w:rPr>
        <w:t xml:space="preserve"> | RE 228.339</w:t>
      </w:r>
      <w:r>
        <w:rPr>
          <w:color w:val="0050A0"/>
          <w:sz w:val="14"/>
        </w:rPr>
        <w:t xml:space="preserve"> | rel. Joaquim Barbosa</w:t>
      </w:r>
    </w:p>
    <w:p>
      <w:pPr>
        <w:ind w:left="216"/>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signi</w:t>
      </w:r>
    </w:p>
    <w:p>
      <w:pPr>
        <w:ind w:left="216"/>
      </w:pPr>
      <w:r>
        <w:rPr>
          <w:b/>
          <w:color w:val="003C8C"/>
          <w:sz w:val="16"/>
        </w:rPr>
        <w:t>[RE 228.339 AgR, rel. min. Joaquim Barbosa, j. 20-4-2010, 2ª T, DJE de 28-5-2010.]</w:t>
      </w:r>
    </w:p>
    <w:p>
      <w:r>
        <w:rPr>
          <w:b/>
          <w:color w:val="B46400"/>
          <w:sz w:val="16"/>
        </w:rPr>
        <w:t>JULGADOS CORRELATOS</w:t>
      </w:r>
    </w:p>
    <w:p>
      <w:r>
        <w:rPr>
          <w:color w:val="8C8C8C"/>
          <w:sz w:val="14"/>
        </w:rPr>
        <w:t>blk-004117 | cf-1988-art-136-inc-1</w:t>
      </w:r>
      <w:r>
        <w:rPr>
          <w:color w:val="0050A0"/>
          <w:sz w:val="14"/>
        </w:rPr>
        <w:t xml:space="preserve"> | AI 235.800</w:t>
      </w:r>
      <w:r>
        <w:rPr>
          <w:color w:val="0050A0"/>
          <w:sz w:val="14"/>
        </w:rPr>
        <w:t xml:space="preserve"> | rel. Moreira Alves</w:t>
      </w:r>
    </w:p>
    <w:p>
      <w:pPr>
        <w:ind w:left="216"/>
      </w:pPr>
      <w:r>
        <w:rPr>
          <w:sz w:val="18"/>
        </w:rPr>
        <w:t>A recepção de lei ordinária como lei complementar pela Constituição posterior a ela só ocorre com relação aos seus dispositivos em vigor quando da promulgação desta, não havendo que se pretender a ocorrência de efeito repristinatório, porque o nosso sistema jurídico, salvo disposição em contrário, não admite a repristinação (art. 2º, § 3º, da Lei de Introdução ao Código Civil).</w:t>
      </w:r>
    </w:p>
    <w:p>
      <w:pPr>
        <w:ind w:left="216"/>
      </w:pPr>
      <w:r>
        <w:rPr>
          <w:b/>
          <w:color w:val="003C8C"/>
          <w:sz w:val="16"/>
        </w:rPr>
        <w:t>[AI 235.800 AgR, rel. min. Moreira Alves, j. 25-5-1999, 1ª T, DJ de 25-6-1999.]</w:t>
      </w:r>
    </w:p>
    <w:p>
      <w:r>
        <w:rPr>
          <w:color w:val="8C8C8C"/>
          <w:sz w:val="14"/>
        </w:rPr>
        <w:t>blk-004118 | cf-1988-art-136-inc-1</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color w:val="8C8C8C"/>
          <w:sz w:val="14"/>
        </w:rPr>
        <w:t>blk-004119 | cf-1988-art-136-inc-1</w:t>
      </w:r>
      <w:r>
        <w:rPr>
          <w:color w:val="0050A0"/>
          <w:sz w:val="14"/>
        </w:rPr>
        <w:t xml:space="preserve"> | ARE 1.521.802</w:t>
      </w:r>
      <w:r>
        <w:rPr>
          <w:color w:val="0050A0"/>
          <w:sz w:val="14"/>
        </w:rPr>
        <w:t xml:space="preserve"> | rel. Edson Fachin</w:t>
      </w:r>
    </w:p>
    <w:p>
      <w:pPr>
        <w:ind w:left="216"/>
      </w:pPr>
      <w:r>
        <w:rPr>
          <w:sz w:val="18"/>
        </w:rPr>
        <w:t>“É possível a revogação ou alteração por lei ordinária de benefício instituído a servidor público por lei complementar quando materialmente ordinária, observado o princípio da simetria.”</w:t>
      </w:r>
    </w:p>
    <w:p>
      <w:pPr>
        <w:ind w:left="216"/>
      </w:pPr>
      <w:r>
        <w:rPr>
          <w:b/>
          <w:color w:val="003C8C"/>
          <w:sz w:val="16"/>
        </w:rPr>
        <w:t>[ARE 1.521.802, rel. min. Edson Fachin, j. 15.09.2025, P, DJE de 19.09.2025, Tema 1.352, com mérito julgado.]</w:t>
      </w:r>
    </w:p>
    <w:p>
      <w:r>
        <w:rPr>
          <w:b/>
          <w:color w:val="B46400"/>
          <w:sz w:val="16"/>
        </w:rPr>
        <w:t>REPERCUSSAO GERAL</w:t>
      </w:r>
    </w:p>
    <w:p>
      <w:r>
        <w:rPr>
          <w:color w:val="8C8C8C"/>
          <w:sz w:val="14"/>
        </w:rPr>
        <w:t>blk-004120 | cf-1988-art-136-inc-1</w:t>
      </w:r>
      <w:r>
        <w:rPr>
          <w:color w:val="0050A0"/>
          <w:sz w:val="14"/>
        </w:rPr>
        <w:t xml:space="preserve"> | RE 377.457</w:t>
      </w:r>
      <w:r>
        <w:rPr>
          <w:color w:val="0050A0"/>
          <w:sz w:val="14"/>
        </w:rPr>
        <w:t xml:space="preserve"> | rel. Gilmar Mendes</w:t>
      </w:r>
    </w:p>
    <w:p>
      <w:pPr>
        <w:ind w:left="216"/>
      </w:pPr>
      <w:r>
        <w:rPr>
          <w:sz w:val="18"/>
        </w:rPr>
        <w:t>A LC 70/1991 é apenas formalmente complementar, mas materialmente ordinária, com relação aos dispositivos concernentes à contribuição social por ela instituída. [RE 377.457, rel. min. Gilmar Mendes, j. 17-9-2008, P, DJE de 19-12-2008, Tema 71, com mérito julgado.] Vide ADI 4.071 AgR, rel. min. Menezes Direito, j. 22-4-2009, P, DJE de 16-10-2009</w:t>
      </w:r>
    </w:p>
    <w:p>
      <w:r>
        <w:rPr>
          <w:b/>
          <w:color w:val="B46400"/>
          <w:sz w:val="16"/>
        </w:rPr>
        <w:t>JULGADOS CORRELATOS</w:t>
      </w:r>
    </w:p>
    <w:p>
      <w:r>
        <w:rPr>
          <w:color w:val="8C8C8C"/>
          <w:sz w:val="14"/>
        </w:rPr>
        <w:t>blk-004121 | cf-1988-art-136-inc-1</w:t>
      </w:r>
      <w:r>
        <w:rPr>
          <w:color w:val="0050A0"/>
          <w:sz w:val="14"/>
        </w:rPr>
        <w:t xml:space="preserve"> | RE 405.386</w:t>
      </w:r>
    </w:p>
    <w:p>
      <w:pPr>
        <w:ind w:left="216"/>
      </w:pPr>
      <w:r>
        <w:rPr>
          <w:sz w:val="18"/>
        </w:rPr>
        <w:t>Não há empecilho constitucional à edição de leis sem caráter geral e abstrato, providas apenas de efeitos concretos e individualizados. Há matérias a cujo respeito a disciplina não pode ser conferida por ato administrativo, demandando a edição de lei, ainda que em sentido meramente formal. É o caso da concessão de pensões especiais. O tratamento privilegiado a certas pessoas somente pode ser considerado ofensivo ao princípio da igualdade ou da moralidade quando não decorrer de uma causa razoavelmente justificada.</w:t>
      </w:r>
    </w:p>
    <w:p>
      <w:pPr>
        <w:ind w:left="216"/>
      </w:pPr>
      <w:r>
        <w:rPr>
          <w:b/>
          <w:color w:val="003C8C"/>
          <w:sz w:val="16"/>
        </w:rPr>
        <w:t>[RE 405.386, red. do ac. min. Teori Zavascki, j. 26-2-2013, 2ª T, DJE de 26-4-2013.]</w:t>
      </w:r>
    </w:p>
    <w:p>
      <w:r>
        <w:rPr>
          <w:b/>
          <w:color w:val="B46400"/>
          <w:sz w:val="16"/>
        </w:rPr>
        <w:t>JULGADOS CORRELATOS</w:t>
      </w:r>
    </w:p>
    <w:p>
      <w:r>
        <w:rPr>
          <w:color w:val="8C8C8C"/>
          <w:sz w:val="14"/>
        </w:rPr>
        <w:t>blk-004122 | cf-1988-art-136-inc-1</w:t>
      </w:r>
      <w:r>
        <w:rPr>
          <w:color w:val="0050A0"/>
          <w:sz w:val="14"/>
        </w:rPr>
        <w:t xml:space="preserve"> | RE 228.339</w:t>
      </w:r>
      <w:r>
        <w:rPr>
          <w:color w:val="0050A0"/>
          <w:sz w:val="14"/>
        </w:rPr>
        <w:t xml:space="preserve"> | rel. Joaquim Barbosa</w:t>
      </w:r>
    </w:p>
    <w:p>
      <w:pPr>
        <w:ind w:left="216"/>
      </w:pPr>
      <w:r>
        <w:rPr>
          <w:sz w:val="18"/>
        </w:rPr>
        <w:t>Conflito entre legislação local e lei complementar de normas gerais em matéria tributária. (...) Nem toda contraposição entre lei ordinária e lei complementar se resolve no plano constitucional. Dentre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 Num segundo ponto, é possível entrever questão constitucional prévia no confronto de lei ordinária com lei complementar, se for necessário interpretar a lei complementar à luz da Constituição para precisar-lhe sentido ou tolher sign</w:t>
      </w:r>
    </w:p>
    <w:p>
      <w:pPr>
        <w:ind w:left="216"/>
      </w:pPr>
      <w:r>
        <w:rPr>
          <w:b/>
          <w:color w:val="003C8C"/>
          <w:sz w:val="16"/>
        </w:rPr>
        <w:t>[RE 228.339 AgR, rel. min. Joaquim Barbosa, j. 20-4-2010, 2ª T, DJE de 28-5-2010.]</w:t>
      </w:r>
    </w:p>
    <w:p>
      <w:r>
        <w:rPr>
          <w:color w:val="8C8C8C"/>
          <w:sz w:val="14"/>
        </w:rPr>
        <w:t>blk-004123 | cf-1988-art-136-par-unico</w:t>
      </w:r>
    </w:p>
    <w:p>
      <w:pPr>
        <w:ind w:left="216"/>
      </w:pPr>
      <w:r>
        <w:rPr>
          <w:sz w:val="18"/>
        </w:rPr>
        <w:t>Subseção II - Da Emenda à Constituição</w:t>
      </w:r>
    </w:p>
    <w:p>
      <w:pPr>
        <w:pStyle w:val="Heading1"/>
      </w:pPr>
      <w:r>
        <w:t>Art. 6</w:t>
      </w:r>
    </w:p>
    <w:p>
      <w:r>
        <w:rPr>
          <w:b/>
          <w:color w:val="B46400"/>
          <w:sz w:val="16"/>
        </w:rPr>
        <w:t>CONTROLE CONCENTRADO</w:t>
      </w:r>
    </w:p>
    <w:p>
      <w:r>
        <w:rPr>
          <w:color w:val="8C8C8C"/>
          <w:sz w:val="14"/>
        </w:rPr>
        <w:t>blk-004124 | cf-1988-art-6</w:t>
      </w:r>
      <w:r>
        <w:rPr>
          <w:color w:val="0050A0"/>
          <w:sz w:val="14"/>
        </w:rPr>
        <w:t xml:space="preserve"> | ADI 2.356</w:t>
      </w:r>
    </w:p>
    <w:p>
      <w:pPr>
        <w:ind w:left="216"/>
      </w:pPr>
      <w:r>
        <w:rPr>
          <w:sz w:val="18"/>
        </w:rPr>
        <w:t>A eficácia das regras jurídicas produzidas pelo poder constituinte (redundantemente chamado de "originário") não está sujeita a nenhuma limitação normativa, seja de ordem material, seja formal, porque provém do exercício de um poder de fato ou suprapositivo. Já as normas produzidas pelo poder reformador, essas têm sua validez e eficácia condicionadas à legitimação que recebam da ordem constitucional. Daí a necessária obediência das emendas constitucionais às chamadas cláusulas pétreas.</w:t>
      </w:r>
    </w:p>
    <w:p>
      <w:pPr>
        <w:ind w:left="216"/>
      </w:pPr>
      <w:r>
        <w:rPr>
          <w:b/>
          <w:color w:val="003C8C"/>
          <w:sz w:val="16"/>
        </w:rPr>
        <w:t>[ADI 2.356 MC e ADI 2.362 MC, red. do ac. min. Ayres Britto, j. 25-11-2010, P, DJE de 19-5-2011.]</w:t>
      </w:r>
    </w:p>
    <w:p>
      <w:r>
        <w:rPr>
          <w:b/>
          <w:color w:val="B46400"/>
          <w:sz w:val="16"/>
        </w:rPr>
        <w:t>CONTROLE CONCENTRADO</w:t>
      </w:r>
    </w:p>
    <w:p>
      <w:r>
        <w:rPr>
          <w:color w:val="8C8C8C"/>
          <w:sz w:val="14"/>
        </w:rPr>
        <w:t>blk-004125 | cf-1988-art-6</w:t>
      </w:r>
      <w:r>
        <w:rPr>
          <w:color w:val="0050A0"/>
          <w:sz w:val="14"/>
        </w:rPr>
        <w:t xml:space="preserve"> | ADI 939</w:t>
      </w:r>
      <w:r>
        <w:rPr>
          <w:color w:val="0050A0"/>
          <w:sz w:val="14"/>
        </w:rPr>
        <w:t xml:space="preserve"> | rel. Sydney Sanches</w:t>
      </w:r>
    </w:p>
    <w:p>
      <w:pPr>
        <w:ind w:left="216"/>
      </w:pPr>
      <w:r>
        <w:rPr>
          <w:sz w:val="18"/>
        </w:rPr>
        <w:t>= ADI 939, rel. min. Sydney Sanches, j. 15-12-1993, P, DJ de 18-3-1994</w:t>
        <w:br/>
        <w:t>Julgado correlato</w:t>
        <w:br/>
        <w:t>O STF admite a legitimidade do parlamentar – e somente do parlamentar – para impetrar mandado de segurança com a finalidade de coibir atos praticados no processo de aprovação de lei ou emenda constitucional incompatíveis com disposições constitucionais que disciplinam o processo legislativo.</w:t>
      </w:r>
    </w:p>
    <w:p>
      <w:pPr>
        <w:ind w:left="216"/>
      </w:pPr>
      <w:r>
        <w:rPr>
          <w:b/>
          <w:color w:val="003C8C"/>
          <w:sz w:val="16"/>
        </w:rPr>
        <w:t>[MS 24.667 AgR, rel. min. Carlos Velloso, j. 4-12-2003, P, DJ de 23-4-2004.]</w:t>
      </w:r>
    </w:p>
    <w:p>
      <w:r>
        <w:rPr>
          <w:b/>
          <w:color w:val="B46400"/>
          <w:sz w:val="16"/>
        </w:rPr>
        <w:t>CONTROLE CONCENTRADO</w:t>
      </w:r>
    </w:p>
    <w:p>
      <w:r>
        <w:rPr>
          <w:color w:val="8C8C8C"/>
          <w:sz w:val="14"/>
        </w:rPr>
        <w:t>blk-004126 | cf-1988-art-6</w:t>
      </w:r>
      <w:r>
        <w:rPr>
          <w:color w:val="0050A0"/>
          <w:sz w:val="14"/>
        </w:rPr>
        <w:t xml:space="preserve"> | MS 32.033</w:t>
      </w:r>
    </w:p>
    <w:p>
      <w:pPr>
        <w:ind w:left="216"/>
      </w:pPr>
      <w:r>
        <w:rPr>
          <w:sz w:val="18"/>
        </w:rPr>
        <w:t>= MS 32.033, red. do ac. min. Teori Zavascki, j. 20-6-2013, P, DJE de 18-2-2014</w:t>
      </w:r>
    </w:p>
    <w:p>
      <w:pPr>
        <w:pStyle w:val="Heading1"/>
      </w:pPr>
      <w:r>
        <w:t>Art. 136</w:t>
      </w:r>
    </w:p>
    <w:p>
      <w:r>
        <w:rPr>
          <w:b/>
          <w:color w:val="B46400"/>
          <w:sz w:val="16"/>
        </w:rPr>
        <w:t>CONTROLE CONCENTRADO</w:t>
      </w:r>
    </w:p>
    <w:p>
      <w:r>
        <w:rPr>
          <w:color w:val="8C8C8C"/>
          <w:sz w:val="14"/>
        </w:rPr>
        <w:t>blk-004127 | cf-1988-art-136-inc-1</w:t>
      </w:r>
      <w:r>
        <w:rPr>
          <w:color w:val="0050A0"/>
          <w:sz w:val="14"/>
        </w:rPr>
        <w:t xml:space="preserve"> | ADI 2.031</w:t>
      </w:r>
      <w:r>
        <w:rPr>
          <w:color w:val="0050A0"/>
          <w:sz w:val="14"/>
        </w:rPr>
        <w:t xml:space="preserve"> | rel. Ellen Gracie</w:t>
      </w:r>
    </w:p>
    <w:p>
      <w:pPr>
        <w:ind w:left="216"/>
      </w:pPr>
      <w:r>
        <w:rPr>
          <w:sz w:val="18"/>
        </w:rPr>
        <w:t>O início da tramitação da proposta de emenda no Senado Federal está em harmonia com o disposto no art. 60, I, da CF, que confere poder de iniciativa a ambas as Casas Legislativas.</w:t>
      </w:r>
    </w:p>
    <w:p>
      <w:pPr>
        <w:ind w:left="216"/>
      </w:pPr>
      <w:r>
        <w:rPr>
          <w:b/>
          <w:color w:val="003C8C"/>
          <w:sz w:val="16"/>
        </w:rPr>
        <w:t>[ADI 2.031, rel. min. Ellen Gracie, j. 3-10-2002, P, DJ de 17-10-2003.]</w:t>
      </w:r>
    </w:p>
    <w:p>
      <w:pPr>
        <w:pStyle w:val="Heading1"/>
      </w:pPr>
      <w:r>
        <w:t>Art. 134</w:t>
      </w:r>
    </w:p>
    <w:p>
      <w:r>
        <w:rPr>
          <w:color w:val="8C8C8C"/>
          <w:sz w:val="14"/>
        </w:rPr>
        <w:t>blk-004128 | cf-1988-art-134-par-2</w:t>
      </w:r>
      <w:r>
        <w:rPr>
          <w:color w:val="0050A0"/>
          <w:sz w:val="14"/>
        </w:rPr>
        <w:t xml:space="preserve"> | ADI 2.135</w:t>
      </w:r>
      <w:r>
        <w:rPr>
          <w:color w:val="0050A0"/>
          <w:sz w:val="14"/>
        </w:rPr>
        <w:t xml:space="preserve"> | rel. Cármen Lúcia. Red. do ac. min. Gilmar Mendes</w:t>
      </w:r>
    </w:p>
    <w:p>
      <w:pPr>
        <w:ind w:left="216"/>
      </w:pPr>
      <w:r>
        <w:rPr>
          <w:sz w:val="18"/>
        </w:rPr>
        <w:t>A questão em discussão consiste em saber se o processo legislativo que culminou na promulgação da EC 19/1998, em especial a fase de Redação do Vencido durante o primeiro turno de votação na Câmara dos Deputados, observou o disposto no § 2º do art. 60 da Constituição, que estabelece a necessidade de discussão e aprovação em dois turnos, por maioria qualificada, para que uma proposta de emenda à Constituição possa ser considerada aprovada. Em específico, envolve a correta compreensão e delimitação do objeto do Destaque para Votação em Separado (DVS) n. 9 e dos efeitos decorrentes de sua rejeição pelo Plenário da Câmara dos Deputados. O DVS n. 9, formulado pelo bloco de oposição, restringiu-se ao caput da redação proposta para o art. 39 da Constituição, constante do art. 5º do substitutivo ap</w:t>
      </w:r>
    </w:p>
    <w:p>
      <w:pPr>
        <w:ind w:left="216"/>
      </w:pPr>
      <w:r>
        <w:rPr>
          <w:b/>
          <w:color w:val="003C8C"/>
          <w:sz w:val="16"/>
        </w:rPr>
        <w:t>[ADI 2.135, rel. min. Cármen Lúcia. Red. do ac. min. Gilmar Mendes, j. 06.11.2024, P, DJE de 03.06.2025.]</w:t>
      </w:r>
    </w:p>
    <w:p>
      <w:r>
        <w:rPr>
          <w:b/>
          <w:color w:val="B46400"/>
          <w:sz w:val="16"/>
        </w:rPr>
        <w:t>CONTROLE CONCENTRADO</w:t>
      </w:r>
    </w:p>
    <w:p>
      <w:r>
        <w:rPr>
          <w:color w:val="8C8C8C"/>
          <w:sz w:val="14"/>
        </w:rPr>
        <w:t>blk-004129 | cf-1988-art-134-par-2</w:t>
      </w:r>
      <w:r>
        <w:rPr>
          <w:color w:val="0050A0"/>
          <w:sz w:val="14"/>
        </w:rPr>
        <w:t xml:space="preserve"> | ADI 7.205</w:t>
      </w:r>
      <w:r>
        <w:rPr>
          <w:color w:val="0050A0"/>
          <w:sz w:val="14"/>
        </w:rPr>
        <w:t xml:space="preserve"> | rel. Dias Toffoli</w:t>
      </w:r>
    </w:p>
    <w:p>
      <w:pPr>
        <w:ind w:left="216"/>
      </w:pPr>
      <w:r>
        <w:rPr>
          <w:sz w:val="18"/>
        </w:rPr>
        <w:t>(...) o art. 70, § 1º, da Lei Orgânica do Distrito Federal, ao exigir, para a aprovação de suas emendas, quórum de dois terços, destoa do arquétipo federal previsto no art. 60, § 2º, da CF, padecendo, pois, de patente inconstitucionalidade. [ADI 7.205, rel. min. Dias Toffoli, j. 17-12-2022, P, DJE de 20-4-2023.]</w:t>
        <w:br/>
        <w:t>A CF de 1988 não fixou um intervalo temporal mínimo entre os dois turnos de votação para fins de aprovação de emendas à Constituição (CF, art. 60, § 2º), de sorte que inexiste parâmetro objetivo que oriente o exame judicial do grau de solidez da vontade política de reformar a Lei Maior. A interferência judicial no âmago do processo político, verdadeiro locus da atuação típica dos agentes do Poder Legislativo, tem de gozar de lastro forte e categórico no que prevê o texto da CF. [AD</w:t>
      </w:r>
    </w:p>
    <w:p>
      <w:pPr>
        <w:ind w:left="216"/>
      </w:pPr>
      <w:r>
        <w:rPr>
          <w:b/>
          <w:color w:val="003C8C"/>
          <w:sz w:val="16"/>
        </w:rPr>
        <w:t>[ADI 3.367, rel. min. Cezar Peluso, j. 13-4-2005, P, DJ de 22-9-2006.]</w:t>
      </w:r>
    </w:p>
    <w:p>
      <w:r>
        <w:rPr>
          <w:b/>
          <w:color w:val="B46400"/>
          <w:sz w:val="16"/>
        </w:rPr>
        <w:t>CONTROLE CONCENTRADO</w:t>
      </w:r>
    </w:p>
    <w:p>
      <w:r>
        <w:rPr>
          <w:color w:val="8C8C8C"/>
          <w:sz w:val="14"/>
        </w:rPr>
        <w:t>blk-004130 | cf-1988-art-134-par-2</w:t>
      </w:r>
      <w:r>
        <w:rPr>
          <w:color w:val="0050A0"/>
          <w:sz w:val="14"/>
        </w:rPr>
        <w:t xml:space="preserve"> | ADI 486</w:t>
      </w:r>
      <w:r>
        <w:rPr>
          <w:color w:val="0050A0"/>
          <w:sz w:val="14"/>
        </w:rPr>
        <w:t xml:space="preserve"> | rel. Celso de Mello</w:t>
      </w:r>
    </w:p>
    <w:p>
      <w:pPr>
        <w:ind w:left="216"/>
      </w:pPr>
      <w:r>
        <w:rPr>
          <w:sz w:val="18"/>
        </w:rPr>
        <w:t>Processo de reforma da Constituição estadual. Necessária observância dos requisitos estabelecidos na CF (art. 60, § 1º a § 5º). Impossibilidade constitucional de o Estado-membro, em divergência com o modelo inscrito na Lei Fundamental da República, condicionar a reforma da Constituição estadual à aprovação da respectiva proposta por 4/5 da totalidade dos membros integrantes da assembleia legislativa. Exigência que virtualmente esteriliza o exercício da função reformadora pelo Poder Legislativo local (...).</w:t>
      </w:r>
    </w:p>
    <w:p>
      <w:pPr>
        <w:ind w:left="216"/>
      </w:pPr>
      <w:r>
        <w:rPr>
          <w:b/>
          <w:color w:val="003C8C"/>
          <w:sz w:val="16"/>
        </w:rPr>
        <w:t>[ADI 486, rel. min. Celso de Mello, j. 3-4-1997, P, DJ de 10-11-2006.]</w:t>
      </w:r>
    </w:p>
    <w:p>
      <w:r>
        <w:rPr>
          <w:b/>
          <w:color w:val="B46400"/>
          <w:sz w:val="16"/>
        </w:rPr>
        <w:t>CONTROLE CONCENTRADO</w:t>
      </w:r>
    </w:p>
    <w:p>
      <w:r>
        <w:rPr>
          <w:color w:val="8C8C8C"/>
          <w:sz w:val="14"/>
        </w:rPr>
        <w:t>blk-004131 | cf-1988-art-134-par-4</w:t>
      </w:r>
      <w:r>
        <w:rPr>
          <w:color w:val="0050A0"/>
          <w:sz w:val="14"/>
        </w:rPr>
        <w:t xml:space="preserve"> | ADPF 33</w:t>
      </w:r>
      <w:r>
        <w:rPr>
          <w:color w:val="0050A0"/>
          <w:sz w:val="14"/>
        </w:rPr>
        <w:t xml:space="preserve"> | rel. Castro Nunes</w:t>
      </w:r>
    </w:p>
    <w:p>
      <w:pPr>
        <w:ind w:left="216"/>
      </w:pPr>
      <w:r>
        <w:rPr>
          <w:sz w:val="18"/>
        </w:rPr>
        <w:t>É muito difícil indicar, a priori, os preceitos fundamentais da Constituição passíveis de lesão tão grave que justifique o processo e o julgamento da arguição de descumprimento. Não há dúvida de que alguns desses preceitos estão enunciados, de forma explícita, no texto constitucional. (...) não se poderá deixar de atribuir essa qualificação aos demais princípios protegidos pela cláusula pétrea do art. 60, § 4º, da Constituição. (...) É fácil ver que a amplitude conferida às cláusulas pétreas e a ideia de unidade da Constituição (...) acabam por colocar parte significativa da Constituição sob a proteção dessas garantias. Tal tendência não exclui a possibilidade de um "engessamento" da ordem constitucional, obstando à introdução de qualquer mudança de maior significado (...). Daí afirmar-se,</w:t>
      </w:r>
    </w:p>
    <w:p>
      <w:pPr>
        <w:ind w:left="216"/>
      </w:pPr>
      <w:r>
        <w:rPr>
          <w:b/>
          <w:color w:val="003C8C"/>
          <w:sz w:val="16"/>
        </w:rPr>
        <w:t>[ADPF 33 MC, voto do rel. min. Gilmar Mendes, j. 29-10-2003, P, DJ de 6-8-2004.]</w:t>
      </w:r>
    </w:p>
    <w:p>
      <w:r>
        <w:rPr>
          <w:b/>
          <w:color w:val="B46400"/>
          <w:sz w:val="16"/>
        </w:rPr>
        <w:t>CONTROLE CONCENTRADO</w:t>
      </w:r>
    </w:p>
    <w:p>
      <w:r>
        <w:rPr>
          <w:color w:val="8C8C8C"/>
          <w:sz w:val="14"/>
        </w:rPr>
        <w:t>blk-004132 | cf-1988-art-134-par-4</w:t>
      </w:r>
      <w:r>
        <w:rPr>
          <w:color w:val="0050A0"/>
          <w:sz w:val="14"/>
        </w:rPr>
        <w:t xml:space="preserve"> | ADI 939</w:t>
      </w:r>
      <w:r>
        <w:rPr>
          <w:color w:val="0050A0"/>
          <w:sz w:val="14"/>
        </w:rPr>
        <w:t xml:space="preserve"> | rel. Sydney Sanches</w:t>
      </w:r>
    </w:p>
    <w:p>
      <w:pPr>
        <w:ind w:left="216"/>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16"/>
      </w:pPr>
      <w:r>
        <w:rPr>
          <w:b/>
          <w:color w:val="003C8C"/>
          <w:sz w:val="16"/>
        </w:rPr>
        <w:t>[ADI 1.946 MC, rel. min. Sydney Sanches, j. 29-4-1999, P, DJ de 14-9-2001.]</w:t>
      </w:r>
    </w:p>
    <w:p>
      <w:r>
        <w:rPr>
          <w:b/>
          <w:color w:val="B46400"/>
          <w:sz w:val="16"/>
        </w:rPr>
        <w:t>CONTROLE CONCENTRADO</w:t>
      </w:r>
    </w:p>
    <w:p>
      <w:r>
        <w:rPr>
          <w:color w:val="8C8C8C"/>
          <w:sz w:val="14"/>
        </w:rPr>
        <w:t>blk-004133 | cf-1988-art-134-par-4</w:t>
      </w:r>
      <w:r>
        <w:rPr>
          <w:color w:val="0050A0"/>
          <w:sz w:val="14"/>
        </w:rPr>
        <w:t xml:space="preserve"> | ADI 815</w:t>
      </w:r>
      <w:r>
        <w:rPr>
          <w:color w:val="0050A0"/>
          <w:sz w:val="14"/>
        </w:rPr>
        <w:t xml:space="preserve"> | rel. Moreira Alves</w:t>
      </w:r>
    </w:p>
    <w:p>
      <w:pPr>
        <w:ind w:left="216"/>
      </w:pPr>
      <w:r>
        <w:rPr>
          <w:sz w:val="18"/>
        </w:rPr>
        <w:t>As cláusulas pétreas não podem ser invocadas para sustentação da tese da inconstitucionalidade de normas constitucionais inferiores em face de normas constitucionais superiores, porquanto a Constituição as prevê apenas como limites ao poder constituinte derivado ao rever ou ao emendar a Constituição elaborada pelo poder constituinte originário, e não como abarcando normas cuja observância se impôs ao próprio poder constituinte originário com relação às outras que não sejam consideradas como cláusulas pétreas, e, portanto, possam ser emendadas.</w:t>
      </w:r>
    </w:p>
    <w:p>
      <w:pPr>
        <w:ind w:left="216"/>
      </w:pPr>
      <w:r>
        <w:rPr>
          <w:b/>
          <w:color w:val="003C8C"/>
          <w:sz w:val="16"/>
        </w:rPr>
        <w:t>[ADI 815, rel. min. Moreira Alves, j. 28-3-1996, P, DJ de 10-5-1996.]</w:t>
      </w:r>
    </w:p>
    <w:p>
      <w:r>
        <w:rPr>
          <w:b/>
          <w:color w:val="B46400"/>
          <w:sz w:val="16"/>
        </w:rPr>
        <w:t>CONTROLE CONCENTRADO</w:t>
      </w:r>
    </w:p>
    <w:p>
      <w:r>
        <w:rPr>
          <w:color w:val="8C8C8C"/>
          <w:sz w:val="14"/>
        </w:rPr>
        <w:t>blk-004134 | cf-1988-art-134-par-4</w:t>
      </w:r>
      <w:r>
        <w:rPr>
          <w:color w:val="0050A0"/>
          <w:sz w:val="14"/>
        </w:rPr>
        <w:t xml:space="preserve"> | EXT 986</w:t>
      </w:r>
      <w:r>
        <w:rPr>
          <w:color w:val="0050A0"/>
          <w:sz w:val="14"/>
        </w:rPr>
        <w:t xml:space="preserve"> | rel. Eros Grau</w:t>
      </w:r>
    </w:p>
    <w:p>
      <w:pPr>
        <w:ind w:left="216"/>
      </w:pPr>
      <w:r>
        <w:rPr>
          <w:sz w:val="18"/>
        </w:rPr>
        <w:t>Julgado correlato</w:t>
        <w:br/>
        <w:t>Extradição e necessidade de observância dos parâmetros do devido processo legal, do Estado de Direito e do respeito aos direitos humanos. Constituição do Brasil, arts. 5º, § 1º, e 60, § 4º. (...) Obrigação do STF de manter e observar os parâmetros do devido processo legal, do Estado de Direito e dos direitos humanos. (...) Necessidade de assegurar direitos fundamentais básicos ao extraditando. Direitos e garantias fundamentais devem ter eficácia imediata (cf. art. 5º, § 1º); a vinculação direta dos órgãos estatais a esses direitos deve obrigar o Estado a guardar-lhes estrita observância. Direitos fundamentais são elementos integrantes da identidade e da continuidade da Constituição (art. 60, § 4º).</w:t>
      </w:r>
    </w:p>
    <w:p>
      <w:pPr>
        <w:ind w:left="216"/>
      </w:pPr>
      <w:r>
        <w:rPr>
          <w:b/>
          <w:color w:val="003C8C"/>
          <w:sz w:val="16"/>
        </w:rPr>
        <w:t>[Ext 986, rel. min. Eros Grau, j. 15-8-2007, P, DJ de 5-10-2007.]</w:t>
      </w:r>
    </w:p>
    <w:p>
      <w:pPr>
        <w:pStyle w:val="Heading1"/>
      </w:pPr>
      <w:r>
        <w:t>Art. 136</w:t>
      </w:r>
    </w:p>
    <w:p>
      <w:r>
        <w:rPr>
          <w:b/>
          <w:color w:val="B46400"/>
          <w:sz w:val="16"/>
        </w:rPr>
        <w:t>CONTROLE CONCENTRADO</w:t>
      </w:r>
    </w:p>
    <w:p>
      <w:r>
        <w:rPr>
          <w:color w:val="8C8C8C"/>
          <w:sz w:val="14"/>
        </w:rPr>
        <w:t>blk-004135 | cf-1988-art-136-inc-1</w:t>
      </w:r>
      <w:r>
        <w:rPr>
          <w:color w:val="0050A0"/>
          <w:sz w:val="14"/>
        </w:rPr>
        <w:t xml:space="preserve"> | ADI 2.024</w:t>
      </w:r>
      <w:r>
        <w:rPr>
          <w:color w:val="0050A0"/>
          <w:sz w:val="14"/>
        </w:rPr>
        <w:t xml:space="preserve"> | rel. Sepúlveda Pertence</w:t>
      </w:r>
    </w:p>
    <w:p>
      <w:pPr>
        <w:ind w:left="216"/>
      </w:pPr>
      <w:r>
        <w:rPr>
          <w:sz w:val="18"/>
        </w:rPr>
        <w:t>A "forma federativa de Estado" – elevado a princípio intangível por todas as Constituições da República – não pode ser conceituada a partir de um modelo ideal e apriorístico de Federação, mas, sim, daquele que o constituinte originário concretamente adotou e, como o adotou, erigiu em limite material imposto às futuras emendas à Constituição; de resto as limitações materiais ao poder constituinte de reforma, que o art. 60, § 4º, da Lei Fundamental enumera, não significam a intangibilidade literal da respectiva disciplina na Constituição originária, mas apenas a proteção do núcleo essencial dos princípios e institutos cuja preservação nelas se protege.</w:t>
      </w:r>
    </w:p>
    <w:p>
      <w:pPr>
        <w:ind w:left="216"/>
      </w:pPr>
      <w:r>
        <w:rPr>
          <w:b/>
          <w:color w:val="003C8C"/>
          <w:sz w:val="16"/>
        </w:rPr>
        <w:t>[ADI 2.024, rel. min. Sepúlveda Pertence, j. 3-5-2007, P, DJ de 22-6-2007.]</w:t>
      </w:r>
    </w:p>
    <w:p>
      <w:r>
        <w:rPr>
          <w:b/>
          <w:color w:val="B46400"/>
          <w:sz w:val="16"/>
        </w:rPr>
        <w:t>CONTROLE CONCENTRADO</w:t>
      </w:r>
    </w:p>
    <w:p>
      <w:r>
        <w:rPr>
          <w:color w:val="8C8C8C"/>
          <w:sz w:val="14"/>
        </w:rPr>
        <w:t>blk-004136 | cf-1988-art-136-inc-1</w:t>
      </w:r>
      <w:r>
        <w:rPr>
          <w:color w:val="0050A0"/>
          <w:sz w:val="14"/>
        </w:rPr>
        <w:t xml:space="preserve"> | HC 80.511</w:t>
      </w:r>
      <w:r>
        <w:rPr>
          <w:color w:val="0050A0"/>
          <w:sz w:val="14"/>
        </w:rPr>
        <w:t xml:space="preserve"> | rel. Celso de Mello</w:t>
      </w:r>
    </w:p>
    <w:p>
      <w:pPr>
        <w:ind w:left="216"/>
      </w:pPr>
      <w:r>
        <w:rPr>
          <w:sz w:val="18"/>
        </w:rPr>
        <w:t>Julgado correlato</w:t>
        <w:br/>
        <w:t>(...) a ideia de Federação – que tem, na autonomia dos Estados-membros, um de seus cornerstones – revela-se elemento cujo sentido de fundamentalidade a torna imune, em sede de revisão constitucional, à própria ação reformadora do Congresso Nacional, por representar categoria política inalcançável, até mesmo, pelo exercício do poder constituinte derivado (CF, art. 60, § 4º, I).</w:t>
      </w:r>
    </w:p>
    <w:p>
      <w:pPr>
        <w:ind w:left="216"/>
      </w:pPr>
      <w:r>
        <w:rPr>
          <w:b/>
          <w:color w:val="003C8C"/>
          <w:sz w:val="16"/>
        </w:rPr>
        <w:t>[HC 80.511, voto do rel. min. Celso de Mello, j. 21-8-2001, 2ª T, DJ de 14-9-2001.]</w:t>
      </w:r>
    </w:p>
    <w:p>
      <w:r>
        <w:rPr>
          <w:b/>
          <w:color w:val="B46400"/>
          <w:sz w:val="16"/>
        </w:rPr>
        <w:t>CONTROLE CONCENTRADO</w:t>
      </w:r>
    </w:p>
    <w:p>
      <w:r>
        <w:rPr>
          <w:color w:val="8C8C8C"/>
          <w:sz w:val="14"/>
        </w:rPr>
        <w:t>blk-004137 | cf-1988-art-136-inc-1</w:t>
      </w:r>
      <w:r>
        <w:rPr>
          <w:color w:val="0050A0"/>
          <w:sz w:val="14"/>
        </w:rPr>
        <w:t xml:space="preserve"> | ADI 7.350</w:t>
      </w:r>
      <w:r>
        <w:rPr>
          <w:color w:val="0050A0"/>
          <w:sz w:val="14"/>
        </w:rPr>
        <w:t xml:space="preserve"> | rel. Dias Toffoli</w:t>
      </w:r>
    </w:p>
    <w:p>
      <w:pPr>
        <w:ind w:left="216"/>
      </w:pPr>
      <w:r>
        <w:rPr>
          <w:sz w:val="18"/>
        </w:rPr>
        <w:t>Emenda nº 48/22 à Constituição do Estado do Tocantins. Eleições concomitantes da mesa diretora da Assembleia Legislativa para o primeiro e o segundo biênios. Inconstitucionalidade. (...) as eleições para as mesas das casas legislativas federais devem ser contemporâneas ao início do respectivo biênio (art. 57, § 4º, da CF/88). Não há no texto constitucional nenhuma norma que se assemelhe ao que previu o dispositivo questionado, isto é, que antecipe de forma tão desarrazoada a escolha de eleitos para um dado mandato e concentre em um único momento a escolha de duas “chapas” distintas para os mesmos cargos. A Constituição de 1988 qualifica o voto periódico como cláusula pétrea (art. 60, § 4º, inciso II), enquanto mecanismo de alternância do poder e de promoção do pluralismo político, evitando</w:t>
      </w:r>
    </w:p>
    <w:p>
      <w:pPr>
        <w:ind w:left="216"/>
      </w:pPr>
      <w:r>
        <w:rPr>
          <w:b/>
          <w:color w:val="003C8C"/>
          <w:sz w:val="16"/>
        </w:rPr>
        <w:t>[ADI 7.350, rel. min. Dias Toffoli, j. 11.03.2024, P, DJE de 07.05.2024.]</w:t>
      </w:r>
    </w:p>
    <w:p>
      <w:r>
        <w:rPr>
          <w:b/>
          <w:color w:val="B46400"/>
          <w:sz w:val="16"/>
        </w:rPr>
        <w:t>CONTROLE CONCENTRADO</w:t>
      </w:r>
    </w:p>
    <w:p>
      <w:r>
        <w:rPr>
          <w:color w:val="8C8C8C"/>
          <w:sz w:val="14"/>
        </w:rPr>
        <w:t>blk-004138 | cf-1988-art-136-inc-1</w:t>
      </w:r>
      <w:r>
        <w:rPr>
          <w:color w:val="0050A0"/>
          <w:sz w:val="14"/>
        </w:rPr>
        <w:t xml:space="preserve"> | ADI 5.935</w:t>
      </w:r>
      <w:r>
        <w:rPr>
          <w:color w:val="0050A0"/>
          <w:sz w:val="14"/>
        </w:rPr>
        <w:t xml:space="preserve"> | rel. Edson Fachin</w:t>
      </w:r>
    </w:p>
    <w:p>
      <w:pPr>
        <w:ind w:left="216"/>
      </w:pPr>
      <w:r>
        <w:rPr>
          <w:sz w:val="18"/>
        </w:rPr>
        <w:t>EC 98/2017. Servidores dos Territórios Federais. Amapá e Roraima. (...) Os direitos e garantias individuais foram alçados à condição de cláusula pétrea pela primeira vez na Constituição da República de 1988. O art. 60, §4º, IV, protege o texto constitucional de emendas que atinjam o núcleo essencial desses direitos ou tendam a aboli-los. (...) O ordenamento pátrio possui outras exceções ao concurso público, inclusive que garantem a efetivação de trabalhadores de ex-Territórios, cabendo ao constituinte derivado estabelecer critérios para alargá-la, bem como medir o impacto orçamentário. A proteção estabelecida pelo art. 60, § 4º, IV, da CRFB, visa precipuamente a garantia da dignidade humana, que não se encontra ameaçada, de qualquer forma, pela norma questionada.</w:t>
      </w:r>
    </w:p>
    <w:p>
      <w:pPr>
        <w:ind w:left="216"/>
      </w:pPr>
      <w:r>
        <w:rPr>
          <w:b/>
          <w:color w:val="003C8C"/>
          <w:sz w:val="16"/>
        </w:rPr>
        <w:t>[ADI 5.935, rel. min. Edson Fachin, j. 22-5-2020, P, DJE de 3-6-2020.]</w:t>
      </w:r>
    </w:p>
    <w:p>
      <w:r>
        <w:rPr>
          <w:b/>
          <w:color w:val="B46400"/>
          <w:sz w:val="16"/>
        </w:rPr>
        <w:t>CONTROLE CONCENTRADO</w:t>
      </w:r>
    </w:p>
    <w:p>
      <w:r>
        <w:rPr>
          <w:color w:val="8C8C8C"/>
          <w:sz w:val="14"/>
        </w:rPr>
        <w:t>blk-004139 | cf-1988-art-136-inc-1</w:t>
      </w:r>
      <w:r>
        <w:rPr>
          <w:color w:val="0050A0"/>
          <w:sz w:val="14"/>
        </w:rPr>
        <w:t xml:space="preserve"> | ADI 3.128</w:t>
      </w:r>
      <w:r>
        <w:rPr>
          <w:color w:val="0050A0"/>
          <w:sz w:val="14"/>
        </w:rPr>
        <w:t xml:space="preserve"> | rel. Ellen Gracie</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pPr>
        <w:ind w:left="216"/>
      </w:pPr>
      <w:r>
        <w:rPr>
          <w:b/>
          <w:color w:val="003C8C"/>
          <w:sz w:val="16"/>
        </w:rPr>
        <w:t>[ADI 3.128 e ADI 3.105, red. do ac. min. Cezar Peluso, rel. min. Ellen Gracie, j. 18-8-2004, P, DJ de 18-2-2005.]</w:t>
      </w:r>
    </w:p>
    <w:p>
      <w:r>
        <w:rPr>
          <w:b/>
          <w:color w:val="B46400"/>
          <w:sz w:val="16"/>
        </w:rPr>
        <w:t>CONTROLE CONCENTRADO</w:t>
      </w:r>
    </w:p>
    <w:p>
      <w:r>
        <w:rPr>
          <w:color w:val="8C8C8C"/>
          <w:sz w:val="14"/>
        </w:rPr>
        <w:t>blk-004140 | cf-1988-art-136-inc-1</w:t>
      </w:r>
      <w:r>
        <w:rPr>
          <w:color w:val="0050A0"/>
          <w:sz w:val="14"/>
        </w:rPr>
        <w:t xml:space="preserve"> | ADI 2.666</w:t>
      </w:r>
      <w:r>
        <w:rPr>
          <w:color w:val="0050A0"/>
          <w:sz w:val="14"/>
        </w:rPr>
        <w:t xml:space="preserve"> | rel. Ellen Gracie</w:t>
      </w:r>
    </w:p>
    <w:p>
      <w:pPr>
        <w:ind w:left="216"/>
      </w:pPr>
      <w:r>
        <w:rPr>
          <w:sz w:val="18"/>
        </w:rPr>
        <w:t>Contribuição Provisória sobre Movimentação ou CPMF (arts. 84 e 85, acrescentados ao ADCT pelo art. 3º da EC 37, de 12-6-2002). Ausência de inconstitucionalidade material. O § 4º, IV, do art. 60 da Constituição veda a deliberação quanto à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w:t>
      </w:r>
    </w:p>
    <w:p>
      <w:pPr>
        <w:ind w:left="216"/>
      </w:pPr>
      <w:r>
        <w:rPr>
          <w:b/>
          <w:color w:val="003C8C"/>
          <w:sz w:val="16"/>
        </w:rPr>
        <w:t>[ADI 2.666, rel. min. Ellen Gracie, j. 3-10-2002, P, DJ de 6-12-2002.]</w:t>
      </w:r>
    </w:p>
    <w:p>
      <w:r>
        <w:rPr>
          <w:b/>
          <w:color w:val="B46400"/>
          <w:sz w:val="16"/>
        </w:rPr>
        <w:t>CONTROLE CONCENTRADO</w:t>
      </w:r>
    </w:p>
    <w:p>
      <w:r>
        <w:rPr>
          <w:color w:val="8C8C8C"/>
          <w:sz w:val="14"/>
        </w:rPr>
        <w:t>blk-004141 | cf-1988-art-136-inc-1</w:t>
      </w:r>
      <w:r>
        <w:rPr>
          <w:color w:val="0050A0"/>
          <w:sz w:val="14"/>
        </w:rPr>
        <w:t xml:space="preserve"> | ADI 466</w:t>
      </w:r>
      <w:r>
        <w:rPr>
          <w:color w:val="0050A0"/>
          <w:sz w:val="14"/>
        </w:rPr>
        <w:t xml:space="preserve"> | rel. Celso de Mello</w:t>
      </w:r>
    </w:p>
    <w:p>
      <w:pPr>
        <w:ind w:left="216"/>
      </w:pPr>
      <w:r>
        <w:rPr>
          <w:sz w:val="18"/>
        </w:rPr>
        <w:t>O Congresso Nacional, no exercício de sua atividade constituinte derivada e no desempenho de sua função reformadora, está juridicamente subordinado à decisão do poder constituinte originário que, a par de restrições de ordem circunstancial, inibitórias do poder reformador (CF, art. 60, § 1º), identificou, em nosso sistema constitucional, um núcleo temático intangível e imune à ação revisora da instituição parlamentar. As limitações materiais explícitas, definidas no § 4º do art. 60 da Constituição da República, incidem diretamente sobre o poder de reforma conferido ao Poder Legislativo da União, inibindo-lhe o exercício nos pontos ali discriminados. A irreformabilidade desse núcleo temático, acaso desrespeitada, pode legitimar o controle normativo abstrato, e mesmo a fiscalização jurisdici</w:t>
      </w:r>
    </w:p>
    <w:p>
      <w:pPr>
        <w:ind w:left="216"/>
      </w:pPr>
      <w:r>
        <w:rPr>
          <w:b/>
          <w:color w:val="003C8C"/>
          <w:sz w:val="16"/>
        </w:rPr>
        <w:t>[ADI 466, rel. min. Celso de Mello, j. 3-4-1991, P, DJ de 10-5-1991.]</w:t>
      </w:r>
    </w:p>
    <w:p>
      <w:r>
        <w:rPr>
          <w:b/>
          <w:color w:val="B46400"/>
          <w:sz w:val="16"/>
        </w:rPr>
        <w:t>REPERCUSSAO GERAL</w:t>
      </w:r>
    </w:p>
    <w:p>
      <w:r>
        <w:rPr>
          <w:color w:val="8C8C8C"/>
          <w:sz w:val="14"/>
        </w:rPr>
        <w:t>blk-004142 | cf-1988-art-136-inc-1</w:t>
      </w:r>
      <w:r>
        <w:rPr>
          <w:color w:val="0050A0"/>
          <w:sz w:val="14"/>
        </w:rPr>
        <w:t xml:space="preserve"> | RE 587.008</w:t>
      </w:r>
      <w:r>
        <w:rPr>
          <w:color w:val="0050A0"/>
          <w:sz w:val="14"/>
        </w:rPr>
        <w:t xml:space="preserve"> | rel. Dias Toffoli</w:t>
      </w:r>
    </w:p>
    <w:p>
      <w:pPr>
        <w:ind w:left="216"/>
      </w:pPr>
      <w:r>
        <w:rPr>
          <w:sz w:val="18"/>
        </w:rPr>
        <w:t>O poder constituinte derivado não é ilimitado, visto que se submete ao processo consignado no art. 60, §§ 2º e 3º, da CF, bem assim aos limites materiais, circunstanciais e temporais dos §§ 1º, 4º e 5º do aludido artigo. A anterioridade da norma tributária, quando essa é gravosa, representa uma das garantias fundamentais do contribuinte, traduzindo uma limitação ao poder impositivo do Estado. [RE 587.008, rel. min. Dias Toffoli, j. 2-2-2011, P, DJE de 6-5-2011, Tema 107, com mérito julgado.] Vide ADI 939, rel. min. Sydney Sanches, j. 15-12-1993, P, DJ de 18-3-1994</w:t>
        <w:br/>
        <w:t>Julgado correlato</w:t>
        <w:br/>
        <w:t>Com relação a emendas constitucionais, o parâmetro de aferição de sua constitucionalidade é estreitíssimo, adstrito às limitações materiais, explícitas ou implícitas, que a Constituição imponha induvidosamente a</w:t>
      </w:r>
    </w:p>
    <w:p>
      <w:pPr>
        <w:ind w:left="216"/>
      </w:pPr>
      <w:r>
        <w:rPr>
          <w:b/>
          <w:color w:val="003C8C"/>
          <w:sz w:val="16"/>
        </w:rPr>
        <w:t>[MS 24.875, rel. min. Sepúlveda Pertence, j. 11-5-2006, P, DJ de 6-10-2006.]</w:t>
      </w:r>
    </w:p>
    <w:p>
      <w:pPr>
        <w:pStyle w:val="Heading1"/>
      </w:pPr>
      <w:r>
        <w:t>Art. 134</w:t>
      </w:r>
    </w:p>
    <w:p>
      <w:r>
        <w:rPr>
          <w:color w:val="8C8C8C"/>
          <w:sz w:val="14"/>
        </w:rPr>
        <w:t>blk-004143 | cf-1988-art-134-par-5</w:t>
      </w:r>
      <w:r>
        <w:rPr>
          <w:color w:val="0050A0"/>
          <w:sz w:val="14"/>
        </w:rPr>
        <w:t xml:space="preserve"> | MS 22.503</w:t>
      </w:r>
      <w:r>
        <w:rPr>
          <w:color w:val="0050A0"/>
          <w:sz w:val="14"/>
        </w:rPr>
        <w:t xml:space="preserve"> | rel. Marco Aurélio</w:t>
      </w:r>
    </w:p>
    <w:p>
      <w:pPr>
        <w:ind w:left="216"/>
      </w:pPr>
      <w:r>
        <w:rPr>
          <w:sz w:val="18"/>
        </w:rPr>
        <w:t>Julgado correlato</w:t>
        <w:br/>
        <w:t>Não ocorre contrariedade ao § 5º do art. 60 da Constituição na medida em que o presidente da Câmara dos Deputados, autoridade coatora, aplica dispositivo regimental adequado e declara prejudicada a proposição que tiver substitutivo aprovado, e não rejeitado, ressalvados os destaques (art. 163, V). É de ver-se, pois, que tendo a Câmara dos Deputados apenas rejeitado o substitutivo, e não o projeto que veio por mensagem do Poder Executivo, não se cuida de aplicar a norma do art. 60, § 5º, da Constituição. Por isso mesmo, afastada a rejeição do substitutivo, nada impede que se prossiga na votação do projeto originário. O que não pode ser votado na mesma sessão legislativa é a emenda rejeitada ou havida por prejudicada, e não o substitutivo que é uma subespécie do projeto ori</w:t>
      </w:r>
    </w:p>
    <w:p>
      <w:pPr>
        <w:ind w:left="216"/>
      </w:pPr>
      <w:r>
        <w:rPr>
          <w:b/>
          <w:color w:val="003C8C"/>
          <w:sz w:val="16"/>
        </w:rPr>
        <w:t>[MS 22.503, rel. min. Marco Aurélio, j. 8-5-1996, P, DJ de 6-6-1997.]</w:t>
      </w:r>
    </w:p>
    <w:p>
      <w:r>
        <w:rPr>
          <w:color w:val="8C8C8C"/>
          <w:sz w:val="14"/>
        </w:rPr>
        <w:t>blk-004144 | cf-1988-art-134-par-5</w:t>
      </w:r>
    </w:p>
    <w:p>
      <w:pPr>
        <w:ind w:left="216"/>
      </w:pPr>
      <w:r>
        <w:rPr>
          <w:sz w:val="18"/>
        </w:rPr>
        <w:t>Subseção III - Das Leis</w:t>
      </w:r>
    </w:p>
    <w:p>
      <w:pPr>
        <w:pStyle w:val="Heading1"/>
      </w:pPr>
      <w:r>
        <w:t>Art. 6</w:t>
      </w:r>
    </w:p>
    <w:p>
      <w:r>
        <w:rPr>
          <w:b/>
          <w:color w:val="B46400"/>
          <w:sz w:val="16"/>
        </w:rPr>
        <w:t>CONTROLE CONCENTRADO</w:t>
      </w:r>
    </w:p>
    <w:p>
      <w:r>
        <w:rPr>
          <w:color w:val="8C8C8C"/>
          <w:sz w:val="14"/>
        </w:rPr>
        <w:t>blk-004145 | cf-1988-art-6</w:t>
      </w:r>
      <w:r>
        <w:rPr>
          <w:color w:val="0050A0"/>
          <w:sz w:val="14"/>
        </w:rPr>
        <w:t xml:space="preserve"> | ADI 572</w:t>
      </w:r>
      <w:r>
        <w:rPr>
          <w:color w:val="0050A0"/>
          <w:sz w:val="14"/>
        </w:rPr>
        <w:t xml:space="preserve"> | rel. Eros Grau</w:t>
      </w:r>
    </w:p>
    <w:p>
      <w:pPr>
        <w:ind w:left="216"/>
      </w:pPr>
      <w:r>
        <w:rPr>
          <w:sz w:val="18"/>
        </w:rPr>
        <w:t>O constituinte estadual não pode estabelecer hipóteses nas quais seja vedada a apresentação de projeto de lei pelo chefe do Executivo sem que isso represente ofensa à harmonia entre os Poderes.</w:t>
      </w:r>
    </w:p>
    <w:p>
      <w:pPr>
        <w:ind w:left="216"/>
      </w:pPr>
      <w:r>
        <w:rPr>
          <w:b/>
          <w:color w:val="003C8C"/>
          <w:sz w:val="16"/>
        </w:rPr>
        <w:t>[ADI 572, rel. min. Eros Grau, j. 28-6-2006, P, DJ de 9-2-2007.]</w:t>
      </w:r>
    </w:p>
    <w:p>
      <w:r>
        <w:rPr>
          <w:b/>
          <w:color w:val="B46400"/>
          <w:sz w:val="16"/>
        </w:rPr>
        <w:t>CONTROLE CONCENTRADO</w:t>
      </w:r>
    </w:p>
    <w:p>
      <w:r>
        <w:rPr>
          <w:color w:val="8C8C8C"/>
          <w:sz w:val="14"/>
        </w:rPr>
        <w:t>blk-004146 | cf-1988-art-6</w:t>
      </w:r>
      <w:r>
        <w:rPr>
          <w:color w:val="0050A0"/>
          <w:sz w:val="14"/>
        </w:rPr>
        <w:t xml:space="preserve"> | ADI 637</w:t>
      </w:r>
      <w:r>
        <w:rPr>
          <w:color w:val="0050A0"/>
          <w:sz w:val="14"/>
        </w:rPr>
        <w:t xml:space="preserve"> | rel. Sepúlveda Pertence</w:t>
      </w:r>
    </w:p>
    <w:p>
      <w:pPr>
        <w:ind w:left="216"/>
      </w:pPr>
      <w:r>
        <w:rPr>
          <w:sz w:val="18"/>
        </w:rPr>
        <w:t>Processo legislativo dos Estados-membros: absorção compulsória das linhas básicas do modelo constitucional federal entre elas, as decorrentes das normas de reserva de iniciativa das leis, dada a implicação com o princípio fundamental da separação e independência dos poderes: jurisprudência consolidada do Supremo Tribunal.</w:t>
      </w:r>
    </w:p>
    <w:p>
      <w:pPr>
        <w:ind w:left="216"/>
      </w:pPr>
      <w:r>
        <w:rPr>
          <w:b/>
          <w:color w:val="003C8C"/>
          <w:sz w:val="16"/>
        </w:rPr>
        <w:t>[ADI 637, rel. min. Sepúlveda Pertence, j. 25-8-2004, P, DJ de 1º-10-2004.]</w:t>
      </w:r>
    </w:p>
    <w:p>
      <w:r>
        <w:rPr>
          <w:b/>
          <w:color w:val="B46400"/>
          <w:sz w:val="16"/>
        </w:rPr>
        <w:t>REPERCUSSAO GERAL</w:t>
      </w:r>
    </w:p>
    <w:p>
      <w:r>
        <w:rPr>
          <w:color w:val="8C8C8C"/>
          <w:sz w:val="14"/>
        </w:rPr>
        <w:t>blk-004147 | cf-1988-art-6</w:t>
      </w:r>
      <w:r>
        <w:rPr>
          <w:color w:val="0050A0"/>
          <w:sz w:val="14"/>
        </w:rPr>
        <w:t xml:space="preserve"> | RE 626.946</w:t>
      </w:r>
      <w:r>
        <w:rPr>
          <w:color w:val="0050A0"/>
          <w:sz w:val="14"/>
        </w:rPr>
        <w:t xml:space="preserve"> | rel. Marco Aurélio</w:t>
      </w:r>
    </w:p>
    <w:p>
      <w:pPr>
        <w:ind w:left="216"/>
      </w:pPr>
      <w:r>
        <w:rPr>
          <w:sz w:val="18"/>
        </w:rPr>
        <w:t>Surge constitucional lei de iniciativa parlamentar a criar conselho de representantes da sociedade civil, integrante da estrutura do Poder Legislativo, com atribuição de acompanhar ações do Executivo.</w:t>
      </w:r>
    </w:p>
    <w:p>
      <w:pPr>
        <w:ind w:left="216"/>
      </w:pPr>
      <w:r>
        <w:rPr>
          <w:b/>
          <w:color w:val="003C8C"/>
          <w:sz w:val="16"/>
        </w:rPr>
        <w:t>[RE 626.946, rel. min. Marco Aurélio, j. 13-10-2020, P, DJE de 17-12-2020, Tema 1.040, com mérito julgado]</w:t>
      </w:r>
    </w:p>
    <w:p>
      <w:r>
        <w:rPr>
          <w:b/>
          <w:color w:val="B46400"/>
          <w:sz w:val="16"/>
        </w:rPr>
        <w:t>REPERCUSSAO GERAL</w:t>
      </w:r>
    </w:p>
    <w:p>
      <w:r>
        <w:rPr>
          <w:color w:val="8C8C8C"/>
          <w:sz w:val="14"/>
        </w:rPr>
        <w:t>blk-004148 | cf-1988-art-6</w:t>
      </w:r>
      <w:r>
        <w:rPr>
          <w:color w:val="0050A0"/>
          <w:sz w:val="14"/>
        </w:rPr>
        <w:t xml:space="preserve"> | RE 1.536.640</w:t>
      </w:r>
      <w:r>
        <w:rPr>
          <w:color w:val="0050A0"/>
          <w:sz w:val="14"/>
        </w:rPr>
        <w:t xml:space="preserve"> | rel. André Mendonça</w:t>
      </w:r>
    </w:p>
    <w:p>
      <w:pPr>
        <w:ind w:left="216"/>
      </w:pPr>
      <w:r>
        <w:rPr>
          <w:sz w:val="18"/>
        </w:rPr>
        <w:t>É formalmente constitucional — na medida em que não configura matéria sujeita à reserva de iniciativa do chefe do Poder Executivo — a Lei Distrital nº 7.465/2024, que instituiu o Programa de Financiamento da Infraestrutura Pública do Distrito Federal, destinado a viabilizar a captação de recursos privados para realização de obras e manutenção de equipamentos públicos mediante parcerias entre o poder público e a iniciativa privada.</w:t>
      </w:r>
    </w:p>
    <w:p>
      <w:pPr>
        <w:ind w:left="216"/>
      </w:pPr>
      <w:r>
        <w:rPr>
          <w:b/>
          <w:color w:val="003C8C"/>
          <w:sz w:val="16"/>
        </w:rPr>
        <w:t>[RE 1.536.640, rel. min. André Mendonça, j. 13.11.2025, P, Informativo STF 1.199.]</w:t>
      </w:r>
    </w:p>
    <w:p>
      <w:r>
        <w:rPr>
          <w:b/>
          <w:color w:val="B46400"/>
          <w:sz w:val="16"/>
        </w:rPr>
        <w:t>REPERCUSSAO GERAL</w:t>
      </w:r>
    </w:p>
    <w:p>
      <w:r>
        <w:rPr>
          <w:color w:val="8C8C8C"/>
          <w:sz w:val="14"/>
        </w:rPr>
        <w:t>blk-004149 | cf-1988-art-6</w:t>
      </w:r>
      <w:r>
        <w:rPr>
          <w:color w:val="0050A0"/>
          <w:sz w:val="14"/>
        </w:rPr>
        <w:t xml:space="preserve"> | RE 328.896</w:t>
      </w:r>
      <w:r>
        <w:rPr>
          <w:color w:val="0050A0"/>
          <w:sz w:val="14"/>
        </w:rPr>
        <w:t xml:space="preserve"> | rel. Celso de Mello</w:t>
      </w:r>
    </w:p>
    <w:p>
      <w:pPr>
        <w:ind w:left="216"/>
      </w:pPr>
      <w:r>
        <w:rPr>
          <w:sz w:val="18"/>
        </w:rPr>
        <w:t>Julgado correlato</w:t>
        <w:br/>
        <w:t>(...) não mais assiste, ao chefe do Poder Executivo, a prerrogativa constitucional de fazer instaurar, com exclusividade, em matéria tributária, o concernente processo legislativo. (...) sob a égide da Constituição republicana de 1988, também o membro do Poder Legislativo dispõe de legitimidade ativa para iniciar o processo de formação das leis, quando se tratar de matéria de índole tributária, não mais subsistindo, em consequência, a restrição que prevaleceu ao longo da Carta Federal de 1969 (art. 57, I) (...).</w:t>
      </w:r>
    </w:p>
    <w:p>
      <w:pPr>
        <w:ind w:left="216"/>
      </w:pPr>
      <w:r>
        <w:rPr>
          <w:b/>
          <w:color w:val="003C8C"/>
          <w:sz w:val="16"/>
        </w:rPr>
        <w:t>[RE 328.896, rel. min. Celso de Mello, j. 9-10-2009, dec. monocrática, DJE de 5-11-2009.]</w:t>
      </w:r>
    </w:p>
    <w:p>
      <w:r>
        <w:rPr>
          <w:b/>
          <w:color w:val="B46400"/>
          <w:sz w:val="16"/>
        </w:rPr>
        <w:t>REPERCUSSAO GERAL</w:t>
      </w:r>
    </w:p>
    <w:p>
      <w:r>
        <w:rPr>
          <w:color w:val="8C8C8C"/>
          <w:sz w:val="14"/>
        </w:rPr>
        <w:t>blk-004150 | cf-1988-art-6</w:t>
      </w:r>
      <w:r>
        <w:rPr>
          <w:color w:val="0050A0"/>
          <w:sz w:val="14"/>
        </w:rPr>
        <w:t xml:space="preserve"> | RE 424.674</w:t>
      </w:r>
      <w:r>
        <w:rPr>
          <w:color w:val="0050A0"/>
          <w:sz w:val="14"/>
        </w:rPr>
        <w:t xml:space="preserve"> | rel. Marco Aurélio</w:t>
      </w:r>
    </w:p>
    <w:p>
      <w:pPr>
        <w:ind w:left="216"/>
      </w:pPr>
      <w:r>
        <w:rPr>
          <w:sz w:val="18"/>
        </w:rPr>
        <w:t>= RE 424.674, rel. min. Marco Aurélio, j. 25-2-2014, 1ª T, DJE de 19-3-2014</w:t>
      </w:r>
    </w:p>
    <w:p>
      <w:pPr>
        <w:pStyle w:val="Heading1"/>
      </w:pPr>
      <w:r>
        <w:t>Art. 134</w:t>
      </w:r>
    </w:p>
    <w:p>
      <w:r>
        <w:rPr>
          <w:color w:val="8C8C8C"/>
          <w:sz w:val="14"/>
        </w:rPr>
        <w:t>blk-004151 | cf-1988-art-134-par-1</w:t>
      </w:r>
      <w:r>
        <w:rPr>
          <w:color w:val="0050A0"/>
          <w:sz w:val="14"/>
        </w:rPr>
        <w:t xml:space="preserve"> | ADPF 1.092</w:t>
      </w:r>
      <w:r>
        <w:rPr>
          <w:color w:val="0050A0"/>
          <w:sz w:val="14"/>
        </w:rPr>
        <w:t xml:space="preserve"> | rel. André Mendonça</w:t>
      </w:r>
    </w:p>
    <w:p>
      <w:pPr>
        <w:ind w:left="216"/>
      </w:pPr>
      <w:r>
        <w:rPr>
          <w:sz w:val="18"/>
        </w:rPr>
        <w:t>Projeto de lei de iniciativa reservada. Alteração, por meio de emenda parlamentar, da natureza do projeto de lei ordinária para projeto de lei complementar. Manutenção da essência do projeto de lei inicial. Possibilidade. Atuação em conformidade com os limites do poder de emenda. Inexistência de inconstitucionalidade formal. A Emenda Modificativa 1 ao PL 177/2014 limitou-se a transmudar o projeto de lei ordinária em projeto de lei complementar, mantendo os termos do quanto encaminhado pelo Governador do Estado, de modo que a atuação da ALESE está em absoluta conformidade com o poder de emenda, uma vez que respeitou os limites formais e materiais impostos pelo ordenamento jurídico, sem incorrer em vícios de iniciativa ou em extrapolação de suas competências.</w:t>
      </w:r>
    </w:p>
    <w:p>
      <w:pPr>
        <w:ind w:left="216"/>
      </w:pPr>
      <w:r>
        <w:rPr>
          <w:b/>
          <w:color w:val="003C8C"/>
          <w:sz w:val="16"/>
        </w:rPr>
        <w:t>[ADPF 1.092, rel. min. André Mendonça, red. do ac. min. Gilmar Mendes, j. 12.08.2025, P, DJE de 20.08.2025.]</w:t>
      </w:r>
    </w:p>
    <w:p>
      <w:pPr>
        <w:pStyle w:val="Heading1"/>
      </w:pPr>
      <w:r>
        <w:t>Art. 2</w:t>
      </w:r>
    </w:p>
    <w:p>
      <w:r>
        <w:rPr>
          <w:color w:val="8C8C8C"/>
          <w:sz w:val="14"/>
        </w:rPr>
        <w:t>blk-004152 | cf-1988-art-2</w:t>
      </w:r>
      <w:r>
        <w:rPr>
          <w:color w:val="0050A0"/>
          <w:sz w:val="14"/>
        </w:rPr>
        <w:t xml:space="preserve"> | ADI 2.583</w:t>
      </w:r>
      <w:r>
        <w:rPr>
          <w:color w:val="0050A0"/>
          <w:sz w:val="14"/>
        </w:rPr>
        <w:t xml:space="preserve"> | rel. Cármen Lúcia</w:t>
      </w:r>
    </w:p>
    <w:p>
      <w:pPr>
        <w:ind w:left="216"/>
      </w:pPr>
      <w:r>
        <w:rPr>
          <w:b/>
          <w:color w:val="003C8C"/>
          <w:sz w:val="16"/>
        </w:rPr>
        <w:t>[ADI 2.583, rel. min. Cármen Lúcia, j. 1º-8-2011, P, DJE de 26-8-2011.]</w:t>
      </w:r>
    </w:p>
    <w:p>
      <w:r>
        <w:rPr>
          <w:color w:val="8C8C8C"/>
          <w:sz w:val="14"/>
        </w:rPr>
        <w:t>blk-004153 | cf-1988-art-2</w:t>
      </w:r>
      <w:r>
        <w:rPr>
          <w:color w:val="0050A0"/>
          <w:sz w:val="14"/>
        </w:rPr>
        <w:t xml:space="preserve"> | ADI 3.458</w:t>
      </w:r>
      <w:r>
        <w:rPr>
          <w:color w:val="0050A0"/>
          <w:sz w:val="14"/>
        </w:rPr>
        <w:t xml:space="preserve"> | rel. Eros Grau</w:t>
      </w:r>
    </w:p>
    <w:p>
      <w:pPr>
        <w:ind w:left="216"/>
      </w:pPr>
      <w:r>
        <w:rPr>
          <w:sz w:val="18"/>
        </w:rPr>
        <w:t>A iniciativa legislativa, no que respeita à criação de conta única de depósitos judiciais e extrajudiciais, cabe ao Poder Judiciário. A deflagração do processo legislativo pelo chefe do Poder Executivo consubstancia afronta ao texto da Constituição do Brasil (art. 61, § 1º).</w:t>
      </w:r>
    </w:p>
    <w:p>
      <w:pPr>
        <w:ind w:left="216"/>
      </w:pPr>
      <w:r>
        <w:rPr>
          <w:b/>
          <w:color w:val="003C8C"/>
          <w:sz w:val="16"/>
        </w:rPr>
        <w:t>[ADI 3.458, rel. min. Eros Grau, j. 21-2-2008, P, DJE de 16-5-2008.]</w:t>
      </w:r>
    </w:p>
    <w:p>
      <w:pPr>
        <w:pStyle w:val="Heading1"/>
      </w:pPr>
      <w:r>
        <w:t>Art. 130</w:t>
      </w:r>
    </w:p>
    <w:p>
      <w:r>
        <w:rPr>
          <w:color w:val="8C8C8C"/>
          <w:sz w:val="14"/>
        </w:rPr>
        <w:t>blk-004154 | cf-1988-art-130-par-3-inc-5</w:t>
      </w:r>
      <w:r>
        <w:rPr>
          <w:color w:val="0050A0"/>
          <w:sz w:val="14"/>
        </w:rPr>
        <w:t xml:space="preserve"> | ADI 3.394</w:t>
      </w:r>
      <w:r>
        <w:rPr>
          <w:color w:val="0050A0"/>
          <w:sz w:val="14"/>
        </w:rPr>
        <w:t xml:space="preserve"> | rel. Eros Grau</w:t>
      </w:r>
    </w:p>
    <w:p>
      <w:pPr>
        <w:ind w:left="216"/>
      </w:pPr>
      <w:r>
        <w:rPr>
          <w:sz w:val="18"/>
        </w:rPr>
        <w:t>Não procede a alegação de que qualquer projeto de lei que crie despesa só poderá ser proposto pelo chefe do Executivo. As hipóteses de limitação da iniciativa parlamentar estão previstas, em numerus clausus, no art. 61 da Constituição do Brasil – matérias relativas ao funcionamento da administração pública, notadamente no que se refere a servidores e órgãos do Poder Executivo. Precedentes.</w:t>
      </w:r>
    </w:p>
    <w:p>
      <w:pPr>
        <w:ind w:left="216"/>
      </w:pPr>
      <w:r>
        <w:rPr>
          <w:b/>
          <w:color w:val="003C8C"/>
          <w:sz w:val="16"/>
        </w:rPr>
        <w:t>[ADI 3.394, rel. min. Eros Grau, j. 2-4-2007, P, DJE de 15-8-2008.]</w:t>
      </w:r>
    </w:p>
    <w:p>
      <w:r>
        <w:rPr>
          <w:color w:val="8C8C8C"/>
          <w:sz w:val="14"/>
        </w:rPr>
        <w:t>blk-004155 | cf-1988-art-130-par-3-inc-5</w:t>
      </w:r>
      <w:r>
        <w:rPr>
          <w:color w:val="0050A0"/>
          <w:sz w:val="14"/>
        </w:rPr>
        <w:t xml:space="preserve"> | ADI 2.672</w:t>
      </w:r>
    </w:p>
    <w:p>
      <w:pPr>
        <w:ind w:left="216"/>
      </w:pPr>
      <w:r>
        <w:rPr>
          <w:sz w:val="18"/>
        </w:rPr>
        <w:t>O diploma normativo em causa, que estabelece isenção do pagamento de taxa de concurso público, não versa sobre matéria relativa a servidores públicos (§ 1º do art. 61 da CF/1988). Dispõe, isso sim, sobre condição para se chegar à investidura em cargo público, que é um momento anterior ao da caracterização do candidato como servidor público. Inconstitucionalidade formal não configurada.</w:t>
      </w:r>
    </w:p>
    <w:p>
      <w:pPr>
        <w:ind w:left="216"/>
      </w:pPr>
      <w:r>
        <w:rPr>
          <w:b/>
          <w:color w:val="003C8C"/>
          <w:sz w:val="16"/>
        </w:rPr>
        <w:t>[ADI 2.672, red. do ac. min. Ayres Britto, j. 22-6-2006, P, DJ de 10-11-2006.]</w:t>
      </w:r>
    </w:p>
    <w:p>
      <w:r>
        <w:rPr>
          <w:color w:val="8C8C8C"/>
          <w:sz w:val="14"/>
        </w:rPr>
        <w:t>blk-004156 | cf-1988-art-130-par-3-inc-5</w:t>
      </w:r>
      <w:r>
        <w:rPr>
          <w:color w:val="0050A0"/>
          <w:sz w:val="14"/>
        </w:rPr>
        <w:t xml:space="preserve"> | AI 682.317</w:t>
      </w:r>
      <w:r>
        <w:rPr>
          <w:color w:val="0050A0"/>
          <w:sz w:val="14"/>
        </w:rPr>
        <w:t xml:space="preserve"> | rel. Dias Toffoli</w:t>
      </w:r>
    </w:p>
    <w:p>
      <w:pPr>
        <w:ind w:left="216"/>
      </w:pPr>
      <w:r>
        <w:rPr>
          <w:sz w:val="18"/>
        </w:rPr>
        <w:t>= AI 682.317 AgR, rel. min. Dias Toffoli, j. 14-2-2012, 1ª T, DJE de 22-3-2012</w:t>
        <w:b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16"/>
      </w:pPr>
      <w:r>
        <w:rPr>
          <w:b/>
          <w:color w:val="003C8C"/>
          <w:sz w:val="16"/>
        </w:rPr>
        <w:t>[ADI 2.867, rel. min. Celso de Mello, j. 3-12-2003, P, DJ de 9-2-2007.]</w:t>
      </w:r>
    </w:p>
    <w:p>
      <w:r>
        <w:rPr>
          <w:color w:val="8C8C8C"/>
          <w:sz w:val="14"/>
        </w:rPr>
        <w:t>blk-004157 | cf-1988-art-130-par-3-inc-5</w:t>
      </w:r>
      <w:r>
        <w:rPr>
          <w:color w:val="0050A0"/>
          <w:sz w:val="14"/>
        </w:rPr>
        <w:t xml:space="preserve"> | ADI 2.305</w:t>
      </w:r>
      <w:r>
        <w:rPr>
          <w:color w:val="0050A0"/>
          <w:sz w:val="14"/>
        </w:rPr>
        <w:t xml:space="preserve"> | rel. Cezar Peluso</w:t>
      </w:r>
    </w:p>
    <w:p>
      <w:pPr>
        <w:ind w:left="216"/>
      </w:pPr>
      <w:r>
        <w:rPr>
          <w:sz w:val="18"/>
        </w:rPr>
        <w:t>= ADI 2.305, rel. min. Cezar Peluso, j. 30-6-2011, P, DJE de 5-8-2011 = ADI 6.337, rel. min. Rosa Weber, j. 24-8-2020, P, DJE de 22-10-2020.]</w:t>
        <w:br/>
        <w:t>Tratando-se de projeto de lei de iniciativa privativa do chefe do Poder Executivo, não pode o Poder Legislativo assinar-lhe prazo para o exercício dessa prerrogativa sua. Não havendo aumento de despesa, o Poder Legislativo pode emendar projeto de iniciativa privativa do chefe do Poder Executivo, mas esse poder não é ilimitado, não se estendendo ele a emendas que não guardem estreita pertinência com o objeto do projeto encaminhado ao Legislativo pelo Executivo e que digam respeito a matéria que também é da iniciativa privativa daquela autoridade.</w:t>
      </w:r>
    </w:p>
    <w:p>
      <w:pPr>
        <w:ind w:left="216"/>
      </w:pPr>
      <w:r>
        <w:rPr>
          <w:b/>
          <w:color w:val="003C8C"/>
          <w:sz w:val="16"/>
        </w:rPr>
        <w:t>[ADI 546, rel. min. Moreira Alves, j. 11-3-1999, P, DJ de 14-4-2000.]</w:t>
      </w:r>
    </w:p>
    <w:p>
      <w:r>
        <w:rPr>
          <w:color w:val="8C8C8C"/>
          <w:sz w:val="14"/>
        </w:rPr>
        <w:t>blk-004158 | cf-1988-art-130-par-3-inc-5</w:t>
      </w:r>
      <w:r>
        <w:rPr>
          <w:color w:val="0050A0"/>
          <w:sz w:val="14"/>
        </w:rPr>
        <w:t xml:space="preserve"> | ADI 2.305</w:t>
      </w:r>
      <w:r>
        <w:rPr>
          <w:color w:val="0050A0"/>
          <w:sz w:val="14"/>
        </w:rPr>
        <w:t xml:space="preserve"> | rel. Cezar Peluso</w:t>
      </w:r>
    </w:p>
    <w:p>
      <w:pPr>
        <w:ind w:left="216"/>
      </w:pPr>
      <w:r>
        <w:rPr>
          <w:sz w:val="18"/>
        </w:rPr>
        <w:t>= ADI 2.305, rel. min. Cezar Peluso, j. 30-6-2011, P, DJE de 5-8-2011</w:t>
      </w:r>
    </w:p>
    <w:p>
      <w:r>
        <w:rPr>
          <w:b/>
          <w:color w:val="B46400"/>
          <w:sz w:val="16"/>
        </w:rPr>
        <w:t>REPERCUSSAO GERAL</w:t>
      </w:r>
    </w:p>
    <w:p>
      <w:r>
        <w:rPr>
          <w:color w:val="8C8C8C"/>
          <w:sz w:val="14"/>
        </w:rPr>
        <w:t>blk-004159 | cf-1988-art-130-par-3-inc-5</w:t>
      </w:r>
      <w:r>
        <w:rPr>
          <w:color w:val="0050A0"/>
          <w:sz w:val="14"/>
        </w:rPr>
        <w:t xml:space="preserve"> | ARE 878.911</w:t>
      </w:r>
      <w:r>
        <w:rPr>
          <w:color w:val="0050A0"/>
          <w:sz w:val="14"/>
        </w:rPr>
        <w:t xml:space="preserve"> | rel. Gilmar Mendes</w:t>
      </w:r>
    </w:p>
    <w:p>
      <w:pPr>
        <w:ind w:left="216"/>
      </w:pPr>
      <w:r>
        <w:rPr>
          <w:sz w:val="18"/>
        </w:rPr>
        <w:t>Não usurpa a competência privativa do chefe do Poder Executivo lei que, embora crie despesa para a administração pública, não trata da sua estrutura ou da atribuição de seus órgãos nem do regime jurídico de servidores públicos. [ARE 878.911 RG, rel. min. Gilmar Mendes, j. 29-9-2016, P, DJE de 11-10-2016, Tema 917, com mérito julgado.]</w:t>
        <w:br/>
        <w:t>A lei municipal em questão dispõe sobre as condições para a identificação, cadastramento e matrícula de alunos com necessidades educacionais especiais, incluindo a disponibilização de professor auxiliar e a fixação de prazo para a realização de laudo médico (60 dias). (...) A lei municipal não impõe obrigação nova à Administração, apenas estabelece prazo para procedimento já existente, alinhado à finalidade de assegurar o acesso à educação de pessoas com defi</w:t>
      </w:r>
    </w:p>
    <w:p>
      <w:pPr>
        <w:ind w:left="216"/>
      </w:pPr>
      <w:r>
        <w:rPr>
          <w:b/>
          <w:color w:val="003C8C"/>
          <w:sz w:val="16"/>
        </w:rPr>
        <w:t>[RE 1.513.460, rel. min. Gilmar Mendes, j. 16-12-2025, P, DJE de 8-1-2026.]</w:t>
      </w:r>
    </w:p>
    <w:p>
      <w:r>
        <w:rPr>
          <w:b/>
          <w:color w:val="B46400"/>
          <w:sz w:val="16"/>
        </w:rPr>
        <w:t>REPERCUSSAO GERAL</w:t>
      </w:r>
    </w:p>
    <w:p>
      <w:r>
        <w:rPr>
          <w:color w:val="8C8C8C"/>
          <w:sz w:val="14"/>
        </w:rPr>
        <w:t>blk-004160 | cf-1988-art-130-par-3-inc-5</w:t>
      </w:r>
      <w:r>
        <w:rPr>
          <w:color w:val="0050A0"/>
          <w:sz w:val="14"/>
        </w:rPr>
        <w:t xml:space="preserve"> | RE 1.533.649</w:t>
      </w:r>
      <w:r>
        <w:rPr>
          <w:color w:val="0050A0"/>
          <w:sz w:val="14"/>
        </w:rPr>
        <w:t xml:space="preserve"> | rel. André Mendonça</w:t>
      </w:r>
    </w:p>
    <w:p>
      <w:pPr>
        <w:ind w:left="216"/>
      </w:pPr>
      <w:r>
        <w:rPr>
          <w:sz w:val="18"/>
        </w:rPr>
        <w:t>“Não ofende a reserva de iniciativa do Chefe do Poder Executivo lei municipal de iniciativa parlamentar pela qual se estabelecem formas de publicidade institucional sobre aplicativo de saúde pública”.</w:t>
      </w:r>
    </w:p>
    <w:p>
      <w:pPr>
        <w:ind w:left="216"/>
      </w:pPr>
      <w:r>
        <w:rPr>
          <w:b/>
          <w:color w:val="003C8C"/>
          <w:sz w:val="16"/>
        </w:rPr>
        <w:t>[RE 1.533.649, rel. min. André Mendonça, j. 09.06.2025, P, DJE de 08.07.2025.]</w:t>
      </w:r>
    </w:p>
    <w:p>
      <w:pPr>
        <w:pStyle w:val="Heading1"/>
      </w:pPr>
      <w:r>
        <w:t>Art. 5</w:t>
      </w:r>
    </w:p>
    <w:p>
      <w:r>
        <w:rPr>
          <w:color w:val="8C8C8C"/>
          <w:sz w:val="14"/>
        </w:rPr>
        <w:t>blk-004161 | cf-1988-art-5-inc-50</w:t>
      </w:r>
      <w:r>
        <w:rPr>
          <w:color w:val="0050A0"/>
          <w:sz w:val="14"/>
        </w:rPr>
        <w:t xml:space="preserve"> | RE 1.498.771</w:t>
      </w:r>
      <w:r>
        <w:rPr>
          <w:color w:val="0050A0"/>
          <w:sz w:val="14"/>
        </w:rPr>
        <w:t xml:space="preserve"> | rel. Gilmar Mendes</w:t>
      </w:r>
    </w:p>
    <w:p>
      <w:pPr>
        <w:ind w:left="216"/>
      </w:pPr>
      <w:r>
        <w:rPr>
          <w:b/>
          <w:color w:val="003C8C"/>
          <w:sz w:val="16"/>
        </w:rPr>
        <w:t>[RE 1.498.771, rel. min. Gilmar Mendes, j. 31.03.2025, P, DJE de 10.04.2025.]</w:t>
      </w:r>
    </w:p>
    <w:p>
      <w:r>
        <w:rPr>
          <w:color w:val="8C8C8C"/>
          <w:sz w:val="14"/>
        </w:rPr>
        <w:t>blk-004162 | cf-1988-art-5-inc-50</w:t>
      </w:r>
      <w:r>
        <w:rPr>
          <w:color w:val="0050A0"/>
          <w:sz w:val="14"/>
        </w:rPr>
        <w:t xml:space="preserve"> | RE 1.506.020</w:t>
      </w:r>
      <w:r>
        <w:rPr>
          <w:color w:val="0050A0"/>
          <w:sz w:val="14"/>
        </w:rPr>
        <w:t xml:space="preserve"> | rel. Gilmar Mendes</w:t>
      </w:r>
    </w:p>
    <w:p>
      <w:pPr>
        <w:ind w:left="216"/>
      </w:pPr>
      <w:r>
        <w:rPr>
          <w:b/>
          <w:color w:val="003C8C"/>
          <w:sz w:val="16"/>
        </w:rPr>
        <w:t>[RE 1.506.020, rel. min. Gilmar Mendes, j. 31.03.2025, P, DJE de 09.04.2025.]</w:t>
      </w:r>
    </w:p>
    <w:p>
      <w:r>
        <w:rPr>
          <w:color w:val="8C8C8C"/>
          <w:sz w:val="14"/>
        </w:rPr>
        <w:t>blk-004163 | cf-1988-art-5-inc-50</w:t>
      </w:r>
      <w:r>
        <w:rPr>
          <w:color w:val="0050A0"/>
          <w:sz w:val="14"/>
        </w:rPr>
        <w:t xml:space="preserve"> | RE 290.549</w:t>
      </w:r>
      <w:r>
        <w:rPr>
          <w:color w:val="0050A0"/>
          <w:sz w:val="14"/>
        </w:rPr>
        <w:t xml:space="preserve"> | rel. Dias Toffoli</w:t>
      </w:r>
    </w:p>
    <w:p>
      <w:pPr>
        <w:ind w:left="216"/>
      </w:pPr>
      <w:r>
        <w:rPr>
          <w:sz w:val="18"/>
        </w:rPr>
        <w:t>A criação, por lei de iniciativa parlamentar, de programa municipal a ser desenvolvido em logradouros públicos não invade esfera de competência exclusiva do chefe do Poder Executivo. [RE 290.549 AgR, rel. min. Dias Toffoli, j. 28-2-2012, 1ª T, DJE de 29-3-2012.]</w:t>
        <w:br/>
        <w:t>A disciplina jurídica do processo de elaboração das leis tem matriz essencialmente constitucional, pois residem, no texto da Constituição – e nele somente –, os princípios que regem o procedimento de formação legislativa, inclusive aqueles que concernem ao exercício do poder de iniciativa das leis. A teoria geral do processo legislativo, ao versar a questão da iniciativa vinculada das leis, adverte que esta somente se legitima – considerada a qualificação eminentemente constitucional do poder de agir em sede legislativa – se houver</w:t>
      </w:r>
    </w:p>
    <w:p>
      <w:pPr>
        <w:ind w:left="216"/>
      </w:pPr>
      <w:r>
        <w:rPr>
          <w:b/>
          <w:color w:val="003C8C"/>
          <w:sz w:val="16"/>
        </w:rPr>
        <w:t>[MS 22.690, rel. min. Celso de Mello, j. 17-4-1997, P, DJ de 7-12-2006.]</w:t>
      </w:r>
    </w:p>
    <w:p>
      <w:r>
        <w:rPr>
          <w:color w:val="8C8C8C"/>
          <w:sz w:val="14"/>
        </w:rPr>
        <w:t>blk-004164 | cf-1988-art-5-inc-50</w:t>
      </w:r>
      <w:r>
        <w:rPr>
          <w:color w:val="0050A0"/>
          <w:sz w:val="14"/>
        </w:rPr>
        <w:t xml:space="preserve"> | ADI 7.149</w:t>
      </w:r>
      <w:r>
        <w:rPr>
          <w:color w:val="0050A0"/>
          <w:sz w:val="14"/>
        </w:rPr>
        <w:t xml:space="preserve"> | rel. Ricardo Lewandowski</w:t>
      </w:r>
    </w:p>
    <w:p>
      <w:pPr>
        <w:ind w:left="216"/>
      </w:pPr>
      <w:r>
        <w:rPr>
          <w:b/>
          <w:color w:val="003C8C"/>
          <w:sz w:val="16"/>
        </w:rPr>
        <w:t>[ADI 7.149, rel. min. Ricardo Lewandowski, j. 26-9-2022, P, DJE de 5-10-2022.]</w:t>
      </w:r>
    </w:p>
    <w:p>
      <w:r>
        <w:rPr>
          <w:color w:val="8C8C8C"/>
          <w:sz w:val="14"/>
        </w:rPr>
        <w:t>blk-004165 | cf-1988-art-5-inc-50</w:t>
      </w:r>
      <w:r>
        <w:rPr>
          <w:color w:val="0050A0"/>
          <w:sz w:val="14"/>
        </w:rPr>
        <w:t xml:space="preserve"> | ADI 341</w:t>
      </w:r>
      <w:r>
        <w:rPr>
          <w:color w:val="0050A0"/>
          <w:sz w:val="14"/>
        </w:rPr>
        <w:t xml:space="preserve"> | rel. Eros Grau</w:t>
      </w:r>
    </w:p>
    <w:p>
      <w:pPr>
        <w:ind w:left="216"/>
      </w:pPr>
      <w:r>
        <w:rPr>
          <w:sz w:val="18"/>
        </w:rPr>
        <w:t>Aplica-se aos Estados-membros o disposto no art. 61, § 1º, II, da Constituição do Brasil. Precedentes. Inviável o projeto de lei de iniciativa do Poder Legislativo que disponha a propósito [de] servidores públicos – "anistia" administrativa, nesta hipótese – implicando aumento de despesas para o Poder Executivo.</w:t>
      </w:r>
    </w:p>
    <w:p>
      <w:pPr>
        <w:ind w:left="216"/>
      </w:pPr>
      <w:r>
        <w:rPr>
          <w:b/>
          <w:color w:val="003C8C"/>
          <w:sz w:val="16"/>
        </w:rPr>
        <w:t>[ADI 341, rel. min. Eros Grau, j. 14-4-2010, P, DJE de 11-6-2010.]</w:t>
      </w:r>
    </w:p>
    <w:p>
      <w:pPr>
        <w:pStyle w:val="Heading1"/>
      </w:pPr>
      <w:r>
        <w:t>Art. 136</w:t>
      </w:r>
    </w:p>
    <w:p>
      <w:r>
        <w:rPr>
          <w:color w:val="8C8C8C"/>
          <w:sz w:val="14"/>
        </w:rPr>
        <w:t>blk-004166 | cf-1988-art-136-inc-1</w:t>
      </w:r>
      <w:r>
        <w:rPr>
          <w:color w:val="0050A0"/>
          <w:sz w:val="14"/>
        </w:rPr>
        <w:t xml:space="preserve"> | ADI 4.354</w:t>
      </w:r>
      <w:r>
        <w:rPr>
          <w:color w:val="0050A0"/>
          <w:sz w:val="14"/>
        </w:rPr>
        <w:t xml:space="preserve"> | rel. Dias Toffoli</w:t>
      </w:r>
    </w:p>
    <w:p>
      <w:pPr>
        <w:ind w:left="216"/>
      </w:pPr>
      <w:r>
        <w:rPr>
          <w:b/>
          <w:color w:val="003C8C"/>
          <w:sz w:val="16"/>
        </w:rPr>
        <w:t>[ADI 4.354, rel. min. Dias Toffoli, j. 07.11.2024, P, DJE de 28.02.2025.]</w:t>
      </w:r>
    </w:p>
    <w:p>
      <w:r>
        <w:rPr>
          <w:b/>
          <w:color w:val="B46400"/>
          <w:sz w:val="16"/>
        </w:rPr>
        <w:t>CONTROLE CONCENTRADO</w:t>
      </w:r>
    </w:p>
    <w:p>
      <w:r>
        <w:rPr>
          <w:color w:val="8C8C8C"/>
          <w:sz w:val="14"/>
        </w:rPr>
        <w:t>blk-004167 | cf-1988-art-136-inc-1</w:t>
      </w:r>
      <w:r>
        <w:rPr>
          <w:color w:val="0050A0"/>
          <w:sz w:val="14"/>
        </w:rPr>
        <w:t xml:space="preserve"> | ADI 3.428</w:t>
      </w:r>
      <w:r>
        <w:rPr>
          <w:color w:val="0050A0"/>
          <w:sz w:val="14"/>
        </w:rPr>
        <w:t xml:space="preserve"> | rel. Luiz Fux</w:t>
      </w:r>
    </w:p>
    <w:p>
      <w:pPr>
        <w:ind w:left="216"/>
      </w:pPr>
      <w:r>
        <w:rPr>
          <w:sz w:val="18"/>
        </w:rPr>
        <w:t>Criação do Conselho Federal e dos Conselhos Regionais de Educação Física e disciplina da eleição de seus membros efetivos e suplentes. Lei de iniciativa parlamentar. Inconstitucionalidade formal. Os conselhos de fiscalização profissional possuem natureza jurídica de autarquia federal, de forma que somente podem ser criados por lei de iniciativa do presidente da república (artigo 61, § 1º, II, a, da constituição federal). [ADI 3.428, rel. min. Luiz Fux, j. 1º-3-2023, P, DJE de 24-4-2023.]</w:t>
        <w:br/>
        <w:t>A educação a distância é modalidade educacional na qual a mediação didático-pedagógica ocorre com a utilização de meios e tecnologias de informação e comunicação (art. 1º, Resolução nº 01/2016, do Conselho Nacional de Educação). Trata-se de sistema de ensino cada vez mais utilizado pelo Poder Público e pel</w:t>
      </w:r>
    </w:p>
    <w:p>
      <w:pPr>
        <w:pStyle w:val="Heading1"/>
      </w:pPr>
      <w:r>
        <w:t>Art. 130</w:t>
      </w:r>
    </w:p>
    <w:p>
      <w:r>
        <w:rPr>
          <w:color w:val="8C8C8C"/>
          <w:sz w:val="14"/>
        </w:rPr>
        <w:t>blk-004168 | cf-1988-art-130-par-3-inc-5</w:t>
      </w:r>
      <w:r>
        <w:rPr>
          <w:color w:val="0050A0"/>
          <w:sz w:val="14"/>
        </w:rPr>
        <w:t xml:space="preserve"> | ADI 5.004</w:t>
      </w:r>
      <w:r>
        <w:rPr>
          <w:color w:val="0050A0"/>
          <w:sz w:val="14"/>
        </w:rPr>
        <w:t xml:space="preserve"> | rel. Alexandre de Moraes</w:t>
      </w:r>
    </w:p>
    <w:p>
      <w:pPr>
        <w:ind w:left="216"/>
      </w:pPr>
      <w:r>
        <w:rPr>
          <w:b/>
          <w:color w:val="003C8C"/>
          <w:sz w:val="16"/>
        </w:rPr>
        <w:t>[ADI 5.004, rel. min. Alexandre de Moraes, j. 12-4-2018, P, DJE de 25-4-2018.]</w:t>
      </w:r>
    </w:p>
    <w:p>
      <w:pPr>
        <w:pStyle w:val="Heading1"/>
      </w:pPr>
      <w:r>
        <w:t>Art. 136</w:t>
      </w:r>
    </w:p>
    <w:p>
      <w:r>
        <w:rPr>
          <w:color w:val="8C8C8C"/>
          <w:sz w:val="14"/>
        </w:rPr>
        <w:t>blk-004169 | cf-1988-art-136-inc-1</w:t>
      </w:r>
      <w:r>
        <w:rPr>
          <w:color w:val="0050A0"/>
          <w:sz w:val="14"/>
        </w:rPr>
        <w:t xml:space="preserve"> | ADI 290</w:t>
      </w:r>
      <w:r>
        <w:rPr>
          <w:color w:val="0050A0"/>
          <w:sz w:val="14"/>
        </w:rPr>
        <w:t xml:space="preserve"> | rel. Dias Toffoli</w:t>
      </w:r>
    </w:p>
    <w:p>
      <w:pPr>
        <w:ind w:left="216"/>
      </w:pPr>
      <w:r>
        <w:rPr>
          <w:b/>
          <w:color w:val="003C8C"/>
          <w:sz w:val="16"/>
        </w:rPr>
        <w:t>[ADI 290, rel. min. Dias Toffoli, j. 19-2-2014, P, DJE de 12-6-2014.]</w:t>
      </w:r>
    </w:p>
    <w:p>
      <w:r>
        <w:rPr>
          <w:color w:val="8C8C8C"/>
          <w:sz w:val="14"/>
        </w:rPr>
        <w:t>blk-004170 | cf-1988-art-136-inc-1</w:t>
      </w:r>
      <w:r>
        <w:rPr>
          <w:color w:val="0050A0"/>
          <w:sz w:val="14"/>
        </w:rPr>
        <w:t xml:space="preserve"> | ADI 4.759</w:t>
      </w:r>
      <w:r>
        <w:rPr>
          <w:color w:val="0050A0"/>
          <w:sz w:val="14"/>
        </w:rPr>
        <w:t xml:space="preserve"> | rel. Marco Aurélio</w:t>
      </w:r>
    </w:p>
    <w:p>
      <w:pPr>
        <w:ind w:left="216"/>
      </w:pPr>
      <w:r>
        <w:rPr>
          <w:sz w:val="18"/>
        </w:rPr>
        <w:t>Em se tratando de servidor cedido pelo Executivo, a este cabe a iniciativa de lei a alcançar a respectiva remuneração.</w:t>
      </w:r>
    </w:p>
    <w:p>
      <w:pPr>
        <w:ind w:left="216"/>
      </w:pPr>
      <w:r>
        <w:rPr>
          <w:b/>
          <w:color w:val="003C8C"/>
          <w:sz w:val="16"/>
        </w:rPr>
        <w:t>[ADI 4.759 MC, rel. min. Marco Aurélio, j. 5-2-2014, P, DJE de 1º-8-2014.]</w:t>
      </w:r>
    </w:p>
    <w:p>
      <w:r>
        <w:rPr>
          <w:color w:val="8C8C8C"/>
          <w:sz w:val="14"/>
        </w:rPr>
        <w:t>blk-004171 | cf-1988-art-136-inc-1</w:t>
      </w:r>
      <w:r>
        <w:rPr>
          <w:color w:val="0050A0"/>
          <w:sz w:val="14"/>
        </w:rPr>
        <w:t xml:space="preserve"> | ADI 1.521</w:t>
      </w:r>
      <w:r>
        <w:rPr>
          <w:color w:val="0050A0"/>
          <w:sz w:val="14"/>
        </w:rPr>
        <w:t xml:space="preserve"> | rel. Ricardo Lewandowski</w:t>
      </w:r>
    </w:p>
    <w:p>
      <w:pPr>
        <w:ind w:left="216"/>
      </w:pPr>
      <w:r>
        <w:rPr>
          <w:sz w:val="18"/>
        </w:rPr>
        <w:t>A extinção de cargos públicos, sejam eles efetivos ou em comissão, pressupõe lei específica, dispondo quantos e quais cargos serão extintos, não podendo ocorrer por meio de norma genérica inserida na Constituição. Incabível, por emenda constitucional, nos Estados-membros, que o Poder Legislativo disponha sobre espécie reservada à iniciativa privativa dos demais Poderes da República, sob pena de afronta ao art. 61 da Lei Maior.</w:t>
      </w:r>
    </w:p>
    <w:p>
      <w:pPr>
        <w:ind w:left="216"/>
      </w:pPr>
      <w:r>
        <w:rPr>
          <w:b/>
          <w:color w:val="003C8C"/>
          <w:sz w:val="16"/>
        </w:rPr>
        <w:t>[ADI 1.521, rel. min. Ricardo Lewandowski, j. 19-6-2013, P, DJE de 13-8-2013.]</w:t>
      </w:r>
    </w:p>
    <w:p>
      <w:r>
        <w:rPr>
          <w:color w:val="8C8C8C"/>
          <w:sz w:val="14"/>
        </w:rPr>
        <w:t>blk-004172 | cf-1988-art-136-inc-1</w:t>
      </w:r>
      <w:r>
        <w:rPr>
          <w:color w:val="0050A0"/>
          <w:sz w:val="14"/>
        </w:rPr>
        <w:t xml:space="preserve"> | ADI 3.555</w:t>
      </w:r>
      <w:r>
        <w:rPr>
          <w:color w:val="0050A0"/>
          <w:sz w:val="14"/>
        </w:rPr>
        <w:t xml:space="preserve"> | rel. Cezar Peluso</w:t>
      </w:r>
    </w:p>
    <w:p>
      <w:pPr>
        <w:ind w:left="216"/>
      </w:pPr>
      <w:r>
        <w:rPr>
          <w:sz w:val="18"/>
        </w:rPr>
        <w:t>É inconstitucional a norma de Constituição do Estado-membro que disponha sobre valor da remuneração de servidores policiais militares.</w:t>
      </w:r>
    </w:p>
    <w:p>
      <w:pPr>
        <w:ind w:left="216"/>
      </w:pPr>
      <w:r>
        <w:rPr>
          <w:b/>
          <w:color w:val="003C8C"/>
          <w:sz w:val="16"/>
        </w:rPr>
        <w:t>[ADI 3.555, rel. min. Cezar Peluso, j. 4-3-2009, P, DJE de 8-5-2009.]</w:t>
      </w:r>
    </w:p>
    <w:p>
      <w:r>
        <w:rPr>
          <w:color w:val="8C8C8C"/>
          <w:sz w:val="14"/>
        </w:rPr>
        <w:t>blk-004173 | cf-1988-art-136-inc-1</w:t>
      </w:r>
      <w:r>
        <w:rPr>
          <w:color w:val="0050A0"/>
          <w:sz w:val="14"/>
        </w:rPr>
        <w:t xml:space="preserve"> | ADI 3.232</w:t>
      </w:r>
      <w:r>
        <w:rPr>
          <w:color w:val="0050A0"/>
          <w:sz w:val="14"/>
        </w:rPr>
        <w:t xml:space="preserve"> | rel. Cezar Peluso</w:t>
      </w:r>
    </w:p>
    <w:p>
      <w:pPr>
        <w:ind w:left="216"/>
      </w:pPr>
      <w:r>
        <w:rPr>
          <w:sz w:val="18"/>
        </w:rPr>
        <w:t>São inconstitucionais a lei que autorize o chefe do Poder Executivo a dispor, mediante decreto, sobre criação de cargos públicos remunerados, bem como os decretos que lhe deem execução.</w:t>
      </w:r>
    </w:p>
    <w:p>
      <w:pPr>
        <w:ind w:left="216"/>
      </w:pPr>
      <w:r>
        <w:rPr>
          <w:b/>
          <w:color w:val="003C8C"/>
          <w:sz w:val="16"/>
        </w:rPr>
        <w:t>[ADI 3.232, rel. min. Cezar Peluso, j. 14-8-2008, P, DJE de 3-10-2008.]</w:t>
      </w:r>
    </w:p>
    <w:p>
      <w:r>
        <w:rPr>
          <w:color w:val="8C8C8C"/>
          <w:sz w:val="14"/>
        </w:rPr>
        <w:t>blk-004174 | cf-1988-art-136-inc-1</w:t>
      </w:r>
      <w:r>
        <w:rPr>
          <w:color w:val="0050A0"/>
          <w:sz w:val="14"/>
        </w:rPr>
        <w:t xml:space="preserve"> | ADI 4.125</w:t>
      </w:r>
      <w:r>
        <w:rPr>
          <w:color w:val="0050A0"/>
          <w:sz w:val="14"/>
        </w:rPr>
        <w:t xml:space="preserve"> | rel. Cármen Lúcia</w:t>
      </w:r>
    </w:p>
    <w:p>
      <w:pPr>
        <w:ind w:left="216"/>
      </w:pPr>
      <w:r>
        <w:rPr>
          <w:sz w:val="18"/>
        </w:rPr>
        <w:t>= ADI 4.125, rel. min. Cármen Lúcia, j. 10-6-2010, P, DJE de 15-2-2011</w:t>
      </w:r>
    </w:p>
    <w:p>
      <w:pPr>
        <w:pStyle w:val="Heading1"/>
      </w:pPr>
      <w:r>
        <w:t>Art. 5</w:t>
      </w:r>
    </w:p>
    <w:p>
      <w:r>
        <w:rPr>
          <w:color w:val="8C8C8C"/>
          <w:sz w:val="14"/>
        </w:rPr>
        <w:t>blk-004175 | cf-1988-art-5-inc-50</w:t>
      </w:r>
      <w:r>
        <w:rPr>
          <w:color w:val="0050A0"/>
          <w:sz w:val="14"/>
        </w:rPr>
        <w:t xml:space="preserve"> | ADI 2.029</w:t>
      </w:r>
      <w:r>
        <w:rPr>
          <w:color w:val="0050A0"/>
          <w:sz w:val="14"/>
        </w:rPr>
        <w:t xml:space="preserve"> | rel. Ricardo Lewandowski</w:t>
      </w:r>
    </w:p>
    <w:p>
      <w:pPr>
        <w:ind w:left="216"/>
      </w:pPr>
      <w:r>
        <w:rPr>
          <w:b/>
          <w:color w:val="003C8C"/>
          <w:sz w:val="16"/>
        </w:rPr>
        <w:t>[ADI 2.029, rel. min. Ricardo Lewandowski, j. 4-6-2007, P, DJ de 24-8-2007.]</w:t>
      </w:r>
    </w:p>
    <w:p>
      <w:r>
        <w:rPr>
          <w:color w:val="8C8C8C"/>
          <w:sz w:val="14"/>
        </w:rPr>
        <w:t>blk-004176 | cf-1988-art-5-inc-50</w:t>
      </w:r>
      <w:r>
        <w:rPr>
          <w:color w:val="0050A0"/>
          <w:sz w:val="14"/>
        </w:rPr>
        <w:t xml:space="preserve"> | ADI 3.791</w:t>
      </w:r>
      <w:r>
        <w:rPr>
          <w:color w:val="0050A0"/>
          <w:sz w:val="14"/>
        </w:rPr>
        <w:t xml:space="preserve"> | rel. Ayres Britto</w:t>
      </w:r>
    </w:p>
    <w:p>
      <w:pPr>
        <w:ind w:left="216"/>
      </w:pPr>
      <w:r>
        <w:rPr>
          <w:sz w:val="18"/>
        </w:rPr>
        <w:t>= ADI 3.791, rel. min. Ayres Britto, j. 16-6-2010, P, DJE de 27-8-2010</w:t>
        <w:b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w:t>
      </w:r>
    </w:p>
    <w:p>
      <w:pPr>
        <w:ind w:left="216"/>
      </w:pPr>
      <w:r>
        <w:rPr>
          <w:b/>
          <w:color w:val="003C8C"/>
          <w:sz w:val="16"/>
        </w:rPr>
        <w:t>[ADI 104, rel. min. Sepúlveda Pertence, j. 4-6-2007, P, DJ de 24-8-2007.]</w:t>
      </w:r>
    </w:p>
    <w:p>
      <w:r>
        <w:rPr>
          <w:color w:val="8C8C8C"/>
          <w:sz w:val="14"/>
        </w:rPr>
        <w:t>blk-004177 | cf-1988-art-5-inc-50</w:t>
      </w:r>
      <w:r>
        <w:rPr>
          <w:color w:val="0050A0"/>
          <w:sz w:val="14"/>
        </w:rPr>
        <w:t xml:space="preserve"> | ADI 3.599</w:t>
      </w:r>
      <w:r>
        <w:rPr>
          <w:color w:val="0050A0"/>
          <w:sz w:val="14"/>
        </w:rPr>
        <w:t xml:space="preserve"> | rel. Gilmar Mendes</w:t>
      </w:r>
    </w:p>
    <w:p>
      <w:pPr>
        <w:ind w:left="216"/>
      </w:pPr>
      <w:r>
        <w:rPr>
          <w:b/>
          <w:color w:val="003C8C"/>
          <w:sz w:val="16"/>
        </w:rPr>
        <w:t>[ADI 3.599, rel. min. Gilmar Mendes, j. 21-5-2007, P, DJ de 14-9-2007.]</w:t>
      </w:r>
    </w:p>
    <w:p>
      <w:r>
        <w:rPr>
          <w:color w:val="8C8C8C"/>
          <w:sz w:val="14"/>
        </w:rPr>
        <w:t>blk-004178 | cf-1988-art-5-inc-50</w:t>
      </w:r>
      <w:r>
        <w:rPr>
          <w:color w:val="0050A0"/>
          <w:sz w:val="14"/>
        </w:rPr>
        <w:t xml:space="preserve"> | ADI 3.061</w:t>
      </w:r>
      <w:r>
        <w:rPr>
          <w:color w:val="0050A0"/>
          <w:sz w:val="14"/>
        </w:rPr>
        <w:t xml:space="preserve"> | rel. Ayres Britto</w:t>
      </w:r>
    </w:p>
    <w:p>
      <w:pPr>
        <w:ind w:left="216"/>
      </w:pPr>
      <w:r>
        <w:rPr>
          <w:sz w:val="18"/>
        </w:rPr>
        <w:t>O § 1º do art. 61 da Lei Republicana confere ao chefe do Poder Executivo a privativa competência para iniciar os processos de elaboração de diplomas legislativos que disponham sobre a criação de cargos, funções ou empregos públicos na administração direta e autárquica, o aumento da respectiva remuneração, bem como os referentes a servidores públicos da União e dos Territórios, seu regime jurídico, provimento de cargos, estabilidade e aposentadoria (alíneas a e c do inciso II do art. 61). Insistindo nessa linha de opção política, a mesma Lei Maior de 1988 habilitou os presidentes do STF, dos tribunais superiores e dos tribunais de justiça a propor ao Poder Legislativo a criação e a extinção de cargos e a remuneração dos seus serviços auxiliares e dos juízes que lhes forem vinculados, tudo n</w:t>
      </w:r>
    </w:p>
    <w:p>
      <w:pPr>
        <w:ind w:left="216"/>
      </w:pPr>
      <w:r>
        <w:rPr>
          <w:b/>
          <w:color w:val="003C8C"/>
          <w:sz w:val="16"/>
        </w:rPr>
        <w:t>[ADI 3.061, rel. min. Ayres Britto, j. 5-4-2006, P, DJ de 9-6-2006.]</w:t>
      </w:r>
    </w:p>
    <w:p>
      <w:r>
        <w:rPr>
          <w:color w:val="8C8C8C"/>
          <w:sz w:val="14"/>
        </w:rPr>
        <w:t>blk-004179 | cf-1988-art-5-inc-50</w:t>
      </w:r>
      <w:r>
        <w:rPr>
          <w:color w:val="0050A0"/>
          <w:sz w:val="14"/>
        </w:rPr>
        <w:t xml:space="preserve"> | ADI 1.521</w:t>
      </w:r>
      <w:r>
        <w:rPr>
          <w:color w:val="0050A0"/>
          <w:sz w:val="14"/>
        </w:rPr>
        <w:t xml:space="preserve"> | rel. Ricardo Lewandowski</w:t>
      </w:r>
    </w:p>
    <w:p>
      <w:pPr>
        <w:ind w:left="216"/>
      </w:pPr>
      <w:r>
        <w:rPr>
          <w:sz w:val="18"/>
        </w:rPr>
        <w:t>= ADI 1.521, rel. min. Ricardo Lewandowski, j. 19-6-2013, P, DJE de 13-8-2013</w:t>
        <w:br/>
        <w:t>A fixação de data para o pagamento dos vencimentos dos servidores estaduais e a previsão de correção monetária em caso de atraso não constituem aumento de remuneração ou concessão de vantagem.</w:t>
      </w:r>
    </w:p>
    <w:p>
      <w:pPr>
        <w:ind w:left="216"/>
      </w:pPr>
      <w:r>
        <w:rPr>
          <w:b/>
          <w:color w:val="003C8C"/>
          <w:sz w:val="16"/>
        </w:rPr>
        <w:t>[ADI 559, rel. min. Eros Grau, j. 15-2-2006, P, DJ de 5-5-2006.]</w:t>
      </w:r>
    </w:p>
    <w:p>
      <w:pPr>
        <w:pStyle w:val="Heading1"/>
      </w:pPr>
      <w:r>
        <w:t>Art. 136</w:t>
      </w:r>
    </w:p>
    <w:p>
      <w:r>
        <w:rPr>
          <w:color w:val="8C8C8C"/>
          <w:sz w:val="14"/>
        </w:rPr>
        <w:t>blk-004180 | cf-1988-art-136-inc-1</w:t>
      </w:r>
      <w:r>
        <w:rPr>
          <w:color w:val="0050A0"/>
          <w:sz w:val="14"/>
        </w:rPr>
        <w:t xml:space="preserve"> | ADI 2.079</w:t>
      </w:r>
      <w:r>
        <w:rPr>
          <w:color w:val="0050A0"/>
          <w:sz w:val="14"/>
        </w:rPr>
        <w:t xml:space="preserve"> | rel. Maurício Corrêa</w:t>
      </w:r>
    </w:p>
    <w:p>
      <w:pPr>
        <w:ind w:left="216"/>
      </w:pPr>
      <w:r>
        <w:rPr>
          <w:b/>
          <w:color w:val="003C8C"/>
          <w:sz w:val="16"/>
        </w:rPr>
        <w:t>[ADI 2.079, rel. min. Maurício Corrêa, j. 29-4-2004, P, DJ de 18-6-2004.]</w:t>
      </w:r>
    </w:p>
    <w:p>
      <w:r>
        <w:rPr>
          <w:color w:val="8C8C8C"/>
          <w:sz w:val="14"/>
        </w:rPr>
        <w:t>blk-004181 | cf-1988-art-136-inc-1</w:t>
      </w:r>
      <w:r>
        <w:rPr>
          <w:color w:val="0050A0"/>
          <w:sz w:val="14"/>
        </w:rPr>
        <w:t xml:space="preserve"> | RE 745.811</w:t>
      </w:r>
      <w:r>
        <w:rPr>
          <w:color w:val="0050A0"/>
          <w:sz w:val="14"/>
        </w:rPr>
        <w:t xml:space="preserve"> | rel. Gilmar Mendes</w:t>
      </w:r>
    </w:p>
    <w:p>
      <w:pPr>
        <w:ind w:left="216"/>
      </w:pPr>
      <w:r>
        <w:rPr>
          <w:sz w:val="18"/>
        </w:rPr>
        <w:t>= RE 745.811 RG, rel. min. Gilmar Mendes, j. 17-10-2013, P, DJE de 6-11-2013, Tema 686</w:t>
        <w:br/>
        <w:t>O tema concernente à disciplina jurídica da remuneração funcional submete-se ao postulado constitucional da reserva absoluta de lei, vedando-se, em consequência, a intervenção de outros atos estatais revestidos de menor positividade jurídica, emanados de fontes normativas que se revelem estranhas, quanto à sua origem institucional, ao âmbito de atuação do Poder Legislativo, notadamente quando se tratar de imposições restritivas ou de fixação de limitações quantitativas ao estipêndio devido aos agentes públicos em geral. O princípio constitucional da reserva de lei formal traduz limitação ao exercício das atividades administrativas e jurisdicionais do Estado. A reserva de lei – analisada sob tal perspecti</w:t>
      </w:r>
    </w:p>
    <w:p>
      <w:pPr>
        <w:ind w:left="216"/>
      </w:pPr>
      <w:r>
        <w:rPr>
          <w:b/>
          <w:color w:val="003C8C"/>
          <w:sz w:val="16"/>
        </w:rPr>
        <w:t>[ADI 2.075 MC, rel. min. Celso de Mello, j. 7-2-2001, P, DJ de 27-6-2003.]</w:t>
      </w:r>
    </w:p>
    <w:p>
      <w:r>
        <w:rPr>
          <w:b/>
          <w:color w:val="B46400"/>
          <w:sz w:val="16"/>
        </w:rPr>
        <w:t>REPERCUSSAO GERAL</w:t>
      </w:r>
    </w:p>
    <w:p>
      <w:r>
        <w:rPr>
          <w:color w:val="8C8C8C"/>
          <w:sz w:val="14"/>
        </w:rPr>
        <w:t>blk-004182 | cf-1988-art-136-inc-1</w:t>
      </w:r>
      <w:r>
        <w:rPr>
          <w:color w:val="0050A0"/>
          <w:sz w:val="14"/>
        </w:rPr>
        <w:t xml:space="preserve"> | RE 590.829</w:t>
      </w:r>
      <w:r>
        <w:rPr>
          <w:color w:val="0050A0"/>
          <w:sz w:val="14"/>
        </w:rPr>
        <w:t xml:space="preserve"> | rel. Marco Aurélio</w:t>
      </w:r>
    </w:p>
    <w:p>
      <w:pPr>
        <w:ind w:left="216"/>
      </w:pPr>
      <w:r>
        <w:rPr>
          <w:sz w:val="18"/>
        </w:rPr>
        <w:t>Descabe, em lei orgânica de Município, a normatização de direitos dos servidores, porquanto a prática acaba por afrontar a iniciativa do chefe do Poder Executivo. [RE 590.829, rel. min. Marco Aurélio, j. 5-3-2015, P, DJE de 30-3-2015, Tema 223, com mérito julgado.]</w:t>
        <w:br/>
        <w:t>Dispositivos resultantes de emenda parlamentar que estenderam gratificação, inicialmente prevista apenas para os professores, a todos os servidores que atuem na área de educação especial. Inconstitucionalidade formal. Arts. 2º e 63, I, da CF. [RE 745.811 RG, rel. min. Gilmar Mendes, j. 17-10-2013, P, DJE de 6-11-2013, Tema 686, com mérito julgado.] = ADI 2.079, rel. min. Maurício Corrêa, j. 29-4-2004, P, DJ de 18-6-2004</w:t>
        <w:br/>
        <w:t>A Constituição da República não oferece guarida à possibilidade de o governador do Distrito Federal criar carg</w:t>
      </w:r>
    </w:p>
    <w:p>
      <w:pPr>
        <w:ind w:left="216"/>
      </w:pPr>
      <w:r>
        <w:rPr>
          <w:b/>
          <w:color w:val="003C8C"/>
          <w:sz w:val="16"/>
        </w:rPr>
        <w:t>[RE 240.735 AgR, rel. min. Eros Grau, j. 28-3-2006, 2ª T, DJ de 5-5-2006.]</w:t>
      </w:r>
    </w:p>
    <w:p>
      <w:pPr>
        <w:pStyle w:val="Heading1"/>
      </w:pPr>
      <w:r>
        <w:t>Art. 131</w:t>
      </w:r>
    </w:p>
    <w:p>
      <w:r>
        <w:rPr>
          <w:b/>
          <w:color w:val="B46400"/>
          <w:sz w:val="16"/>
        </w:rPr>
        <w:t>CONTROLE CONCENTRADO</w:t>
      </w:r>
    </w:p>
    <w:p>
      <w:r>
        <w:rPr>
          <w:color w:val="8C8C8C"/>
          <w:sz w:val="14"/>
        </w:rPr>
        <w:t>blk-004183 | cf-1988-art-131-par-5-inc-1-ali-b</w:t>
      </w:r>
      <w:r>
        <w:rPr>
          <w:color w:val="0050A0"/>
          <w:sz w:val="14"/>
        </w:rPr>
        <w:t xml:space="preserve"> | ADI 2.447</w:t>
      </w:r>
      <w:r>
        <w:rPr>
          <w:color w:val="0050A0"/>
          <w:sz w:val="14"/>
        </w:rPr>
        <w:t xml:space="preserve"> | rel. Joaquim Barbosa</w:t>
      </w:r>
    </w:p>
    <w:p>
      <w:pPr>
        <w:ind w:left="216"/>
      </w:pPr>
      <w:r>
        <w:rPr>
          <w:sz w:val="18"/>
        </w:rPr>
        <w:t>A reserva de lei de iniciativa do chefe do Executivo, prevista no art. 61, § 1º, II, b, da Constituição, somente se aplica aos Territórios federais.</w:t>
      </w:r>
    </w:p>
    <w:p>
      <w:pPr>
        <w:ind w:left="216"/>
      </w:pPr>
      <w:r>
        <w:rPr>
          <w:b/>
          <w:color w:val="003C8C"/>
          <w:sz w:val="16"/>
        </w:rPr>
        <w:t>[ADI 2.447, rel. min. Joaquim Barbosa, j. 4-3-2009, P, DJE de 4-12-2009.]</w:t>
      </w:r>
    </w:p>
    <w:p>
      <w:r>
        <w:rPr>
          <w:b/>
          <w:color w:val="B46400"/>
          <w:sz w:val="16"/>
        </w:rPr>
        <w:t>CONTROLE CONCENTRADO</w:t>
      </w:r>
    </w:p>
    <w:p>
      <w:r>
        <w:rPr>
          <w:color w:val="8C8C8C"/>
          <w:sz w:val="14"/>
        </w:rPr>
        <w:t>blk-004184 | cf-1988-art-131-par-5-inc-1-ali-b</w:t>
      </w:r>
      <w:r>
        <w:rPr>
          <w:color w:val="0050A0"/>
          <w:sz w:val="14"/>
        </w:rPr>
        <w:t xml:space="preserve"> | ADI 2.464</w:t>
      </w:r>
      <w:r>
        <w:rPr>
          <w:color w:val="0050A0"/>
          <w:sz w:val="14"/>
        </w:rPr>
        <w:t xml:space="preserve"> | rel. Ellen Gracie</w:t>
      </w:r>
    </w:p>
    <w:p>
      <w:pPr>
        <w:ind w:left="216"/>
      </w:pPr>
      <w:r>
        <w:rPr>
          <w:sz w:val="18"/>
        </w:rPr>
        <w:t>Não ofende o art. 61, § 1º, II, b, da CF lei oriunda de projeto elaborado na assembleia legislativa estadual que trate sobre matéria tributária, uma vez que a aplicação deste dispositivo está circunscrita às iniciativas privativas do chefe do Poder Executivo Federal na órbita exclusiva dos Territórios federais.</w:t>
      </w:r>
    </w:p>
    <w:p>
      <w:pPr>
        <w:ind w:left="216"/>
      </w:pPr>
      <w:r>
        <w:rPr>
          <w:b/>
          <w:color w:val="003C8C"/>
          <w:sz w:val="16"/>
        </w:rPr>
        <w:t>[ADI 2.464, rel. min. Ellen Gracie, j. 11-4-2007, P, DJ de 25-5-2007.]</w:t>
      </w:r>
    </w:p>
    <w:p>
      <w:r>
        <w:rPr>
          <w:b/>
          <w:color w:val="B46400"/>
          <w:sz w:val="16"/>
        </w:rPr>
        <w:t>CONTROLE CONCENTRADO</w:t>
      </w:r>
    </w:p>
    <w:p>
      <w:r>
        <w:rPr>
          <w:color w:val="8C8C8C"/>
          <w:sz w:val="14"/>
        </w:rPr>
        <w:t>blk-004185 | cf-1988-art-131-par-5-inc-1-ali-b</w:t>
      </w:r>
      <w:r>
        <w:rPr>
          <w:color w:val="0050A0"/>
          <w:sz w:val="14"/>
        </w:rPr>
        <w:t xml:space="preserve"> | RE 601.348</w:t>
      </w:r>
      <w:r>
        <w:rPr>
          <w:color w:val="0050A0"/>
          <w:sz w:val="14"/>
        </w:rPr>
        <w:t xml:space="preserve"> | rel. Ricardo Lewandowski</w:t>
      </w:r>
    </w:p>
    <w:p>
      <w:pPr>
        <w:ind w:left="216"/>
      </w:pPr>
      <w:r>
        <w:rPr>
          <w:sz w:val="18"/>
        </w:rPr>
        <w:t>= RE 601.348 ED, rel. min. Ricardo Lewandowski, j. 22-11-2011, 2ª T, DJE de 7-12-2011</w:t>
      </w:r>
    </w:p>
    <w:p>
      <w:pPr>
        <w:pStyle w:val="Heading1"/>
      </w:pPr>
      <w:r>
        <w:t>Art. 130</w:t>
      </w:r>
    </w:p>
    <w:p>
      <w:r>
        <w:rPr>
          <w:color w:val="8C8C8C"/>
          <w:sz w:val="14"/>
        </w:rPr>
        <w:t>blk-004186 | cf-1988-art-130-par-3-inc-5</w:t>
      </w:r>
      <w:r>
        <w:rPr>
          <w:color w:val="0050A0"/>
          <w:sz w:val="14"/>
        </w:rPr>
        <w:t xml:space="preserve"> | ADI 1.182</w:t>
      </w:r>
      <w:r>
        <w:rPr>
          <w:color w:val="0050A0"/>
          <w:sz w:val="14"/>
        </w:rPr>
        <w:t xml:space="preserve"> | rel. Eros Grau</w:t>
      </w:r>
    </w:p>
    <w:p>
      <w:pPr>
        <w:ind w:left="216"/>
      </w:pPr>
      <w:r>
        <w:rPr>
          <w:sz w:val="18"/>
        </w:rPr>
        <w:t>Por tratar-se de evidente matéria de organização administrativa, a iniciativa do processo legislativo está reservada ao chefe do Poder Executivo local. Os Estados-membros e o Distrito Federal devem obediência às regras de iniciativa legislativa reservada, fixadas constitucionalmente, sob pena de violação do modelo de harmônica tripartição de poderes, consagrado pelo constituinte originário.</w:t>
      </w:r>
    </w:p>
    <w:p>
      <w:pPr>
        <w:ind w:left="216"/>
      </w:pPr>
      <w:r>
        <w:rPr>
          <w:b/>
          <w:color w:val="003C8C"/>
          <w:sz w:val="16"/>
        </w:rPr>
        <w:t>[ADI 1.182, rel. min. Eros Grau, j. 24-11-2005, P, DJ de 10-3-2006.]</w:t>
      </w:r>
    </w:p>
    <w:p>
      <w:r>
        <w:rPr>
          <w:color w:val="8C8C8C"/>
          <w:sz w:val="14"/>
        </w:rPr>
        <w:t>blk-004187 | cf-1988-art-130-par-3-inc-5</w:t>
      </w:r>
      <w:r>
        <w:rPr>
          <w:color w:val="0050A0"/>
          <w:sz w:val="14"/>
        </w:rPr>
        <w:t xml:space="preserve"> | RE 508.827</w:t>
      </w:r>
      <w:r>
        <w:rPr>
          <w:color w:val="0050A0"/>
          <w:sz w:val="14"/>
        </w:rPr>
        <w:t xml:space="preserve"> | rel. Cármen Lúcia</w:t>
      </w:r>
    </w:p>
    <w:p>
      <w:pPr>
        <w:ind w:left="216"/>
      </w:pPr>
      <w:r>
        <w:rPr>
          <w:sz w:val="18"/>
        </w:rPr>
        <w:t>= RE 508.827 AgR, rel. min. Cármen Lúcia, j. 25-9-2012, 2ª T, DJE de 19-10-2012</w:t>
        <w:br/>
        <w:t>A Constituição de 1988 admite a iniciativa parlamentar na instauração do processo legislativo em tema de direito tributário. A iniciativa reservada, por constituir matéria de direito estrito, não se presume e nem comporta interpretação ampliativa, na medida em que, por implicar limitação ao poder de instauração do processo legislativo, deve necessariamente derivar de norma constitucional explícita e inequívoca. O ato de legislar sobre direito tributário, ainda que para conceder benefícios jurídicos de ordem fiscal, não se equipara, especialmente para os fins de instauração do respectivo processo legislativo, ao ato de legislar sobre o orçamento do Estado.</w:t>
      </w:r>
    </w:p>
    <w:p>
      <w:pPr>
        <w:ind w:left="216"/>
      </w:pPr>
      <w:r>
        <w:rPr>
          <w:b/>
          <w:color w:val="003C8C"/>
          <w:sz w:val="16"/>
        </w:rPr>
        <w:t>[ADI 724 MC, rel. min. Celso de Mello, j. 7-5-1992, P, DJ de 27-4-2001.]</w:t>
      </w:r>
    </w:p>
    <w:p>
      <w:r>
        <w:rPr>
          <w:color w:val="8C8C8C"/>
          <w:sz w:val="14"/>
        </w:rPr>
        <w:t>blk-004188 | cf-1988-art-130-par-3-inc-5</w:t>
      </w:r>
      <w:r>
        <w:rPr>
          <w:color w:val="0050A0"/>
          <w:sz w:val="14"/>
        </w:rPr>
        <w:t xml:space="preserve"> | RE 590.697</w:t>
      </w:r>
      <w:r>
        <w:rPr>
          <w:color w:val="0050A0"/>
          <w:sz w:val="14"/>
        </w:rPr>
        <w:t xml:space="preserve"> | rel. Ricardo Lewandowski</w:t>
      </w:r>
    </w:p>
    <w:p>
      <w:pPr>
        <w:ind w:left="216"/>
      </w:pPr>
      <w:r>
        <w:rPr>
          <w:sz w:val="18"/>
        </w:rPr>
        <w:t>= RE 590.697 ED, rel. min. Ricardo Lewandowski, j. 23-8-2011, 2ª T, DJE de 6-9-2011</w:t>
        <w:br/>
        <w:t>“A iniciativa legislativa para definição de obrigações de pequeno valor para pagamento de condenação judicial não é reservada ao chefe do Poder Executivo”.</w:t>
      </w:r>
    </w:p>
    <w:p>
      <w:pPr>
        <w:ind w:left="216"/>
      </w:pPr>
      <w:r>
        <w:rPr>
          <w:b/>
          <w:color w:val="003C8C"/>
          <w:sz w:val="16"/>
        </w:rPr>
        <w:t>[RE 1.496.204 RG, rel. min. Luís Roberto Barroso, j. 04.10.2024, P, DJE de 09.10.2024, Tema 1.326, com mérito julgado.]</w:t>
      </w:r>
    </w:p>
    <w:p>
      <w:r>
        <w:rPr>
          <w:b/>
          <w:color w:val="B46400"/>
          <w:sz w:val="16"/>
        </w:rPr>
        <w:t>REPERCUSSAO GERAL</w:t>
      </w:r>
    </w:p>
    <w:p>
      <w:r>
        <w:rPr>
          <w:color w:val="8C8C8C"/>
          <w:sz w:val="14"/>
        </w:rPr>
        <w:t>blk-004189 | cf-1988-art-130-par-3-inc-5</w:t>
      </w:r>
      <w:r>
        <w:rPr>
          <w:color w:val="0050A0"/>
          <w:sz w:val="14"/>
        </w:rPr>
        <w:t xml:space="preserve"> | ARE 743.480</w:t>
      </w:r>
      <w:r>
        <w:rPr>
          <w:color w:val="0050A0"/>
          <w:sz w:val="14"/>
        </w:rPr>
        <w:t xml:space="preserve"> | rel. Gilmar Mendes</w:t>
      </w:r>
    </w:p>
    <w:p>
      <w:pPr>
        <w:ind w:left="216"/>
      </w:pPr>
      <w:r>
        <w:rPr>
          <w:sz w:val="18"/>
        </w:rPr>
        <w:t>A norma não reserva à iniciativa privativa do presidente da República toda e qualquer lei que cuide de tributos, senão apenas a matéria tributária dos Territórios. [ARE 743.480 RG, voto do rel. min. Gilmar Mendes, j. 10-10-2013, P, DJE de 20-11-2013, Tema 682, com mérito julgado.]</w:t>
      </w:r>
    </w:p>
    <w:p>
      <w:pPr>
        <w:pStyle w:val="Heading1"/>
      </w:pPr>
      <w:r>
        <w:t>Art. 131</w:t>
      </w:r>
    </w:p>
    <w:p>
      <w:r>
        <w:rPr>
          <w:color w:val="8C8C8C"/>
          <w:sz w:val="14"/>
        </w:rPr>
        <w:t>blk-004190 | cf-1988-art-131-par-5-inc-1-ali-c</w:t>
      </w:r>
      <w:r>
        <w:rPr>
          <w:color w:val="0050A0"/>
          <w:sz w:val="14"/>
        </w:rPr>
        <w:t xml:space="preserve"> | ADI 3.901</w:t>
      </w:r>
      <w:r>
        <w:rPr>
          <w:color w:val="0050A0"/>
          <w:sz w:val="14"/>
        </w:rPr>
        <w:t xml:space="preserve"> | rel. Edson Fachin</w:t>
      </w:r>
    </w:p>
    <w:p>
      <w:pPr>
        <w:ind w:left="216"/>
      </w:pPr>
      <w:r>
        <w:rPr>
          <w:sz w:val="18"/>
        </w:rPr>
        <w:t>A designação de período para a realização de concurso público é matéria que não se enquadra na competência do Chefe do Executivo (art. 61, §1º, inciso II, “c”, CF), visto que não se relaciona, diretamente, com o provimento de cargos públicos.</w:t>
      </w:r>
    </w:p>
    <w:p>
      <w:pPr>
        <w:ind w:left="216"/>
      </w:pPr>
      <w:r>
        <w:rPr>
          <w:b/>
          <w:color w:val="003C8C"/>
          <w:sz w:val="16"/>
        </w:rPr>
        <w:t>[ADI 3.901, rel. min. Edson Fachin, j. 22.09.2025, P, DJE de 26.11.2025.]</w:t>
      </w:r>
    </w:p>
    <w:p>
      <w:pPr>
        <w:pStyle w:val="Heading1"/>
      </w:pPr>
      <w:r>
        <w:t>Art. 136</w:t>
      </w:r>
    </w:p>
    <w:p>
      <w:r>
        <w:rPr>
          <w:color w:val="8C8C8C"/>
          <w:sz w:val="14"/>
        </w:rPr>
        <w:t>blk-004191 | cf-1988-art-136-inc-1</w:t>
      </w:r>
      <w:r>
        <w:rPr>
          <w:color w:val="0050A0"/>
          <w:sz w:val="14"/>
        </w:rPr>
        <w:t xml:space="preserve"> | ADI 4.354</w:t>
      </w:r>
      <w:r>
        <w:rPr>
          <w:color w:val="0050A0"/>
          <w:sz w:val="14"/>
        </w:rPr>
        <w:t xml:space="preserve"> | rel. Dias Toffoli</w:t>
      </w:r>
    </w:p>
    <w:p>
      <w:pPr>
        <w:ind w:left="216"/>
      </w:pPr>
      <w:r>
        <w:rPr>
          <w:b/>
          <w:color w:val="003C8C"/>
          <w:sz w:val="16"/>
        </w:rPr>
        <w:t>[ADI 4.354, rel. min. Dias Toffoli, j. 07.11.2024, P, DJE de 28.02.2025.]</w:t>
      </w:r>
    </w:p>
    <w:p>
      <w:r>
        <w:rPr>
          <w:b/>
          <w:color w:val="B46400"/>
          <w:sz w:val="16"/>
        </w:rPr>
        <w:t>CONTROLE CONCENTRADO</w:t>
      </w:r>
    </w:p>
    <w:p>
      <w:r>
        <w:rPr>
          <w:color w:val="8C8C8C"/>
          <w:sz w:val="14"/>
        </w:rPr>
        <w:t>blk-004192 | cf-1988-art-136-inc-1</w:t>
      </w:r>
      <w:r>
        <w:rPr>
          <w:color w:val="0050A0"/>
          <w:sz w:val="14"/>
        </w:rPr>
        <w:t xml:space="preserve"> | ADI 856</w:t>
      </w:r>
      <w:r>
        <w:rPr>
          <w:color w:val="0050A0"/>
          <w:sz w:val="14"/>
        </w:rPr>
        <w:t xml:space="preserve"> | rel. Luiz Fux</w:t>
      </w:r>
    </w:p>
    <w:p>
      <w:pPr>
        <w:ind w:left="216"/>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 [ADI 856, rel. min. Luiz Fux, j. 4-9-2023, P, DJE de 2-10-2023.]</w:t>
        <w:br/>
        <w:t>(...) Lei n. 14.128, de 26 de março de 2021, pela qual estabelecido o pagamento de compensação financeira aos profissionais da área da saúde com atuação no atendimento a pacientes acomet</w:t>
      </w:r>
    </w:p>
    <w:p>
      <w:pPr>
        <w:pStyle w:val="Heading1"/>
      </w:pPr>
      <w:r>
        <w:t>Art. 5</w:t>
      </w:r>
    </w:p>
    <w:p>
      <w:r>
        <w:rPr>
          <w:color w:val="8C8C8C"/>
          <w:sz w:val="14"/>
        </w:rPr>
        <w:t>blk-004193 | cf-1988-art-5-inc-50</w:t>
      </w:r>
      <w:r>
        <w:rPr>
          <w:color w:val="0050A0"/>
          <w:sz w:val="14"/>
        </w:rPr>
        <w:t xml:space="preserve"> | ADI 3.980</w:t>
      </w:r>
      <w:r>
        <w:rPr>
          <w:color w:val="0050A0"/>
          <w:sz w:val="14"/>
        </w:rPr>
        <w:t xml:space="preserve"> | rel. Rosa Weber</w:t>
      </w:r>
    </w:p>
    <w:p>
      <w:pPr>
        <w:ind w:left="216"/>
      </w:pPr>
      <w:r>
        <w:rPr>
          <w:b/>
          <w:color w:val="003C8C"/>
          <w:sz w:val="16"/>
        </w:rPr>
        <w:t>[ADI 3.980, rel. min. Rosa Weber, j. 29-11-2019, P, DJE de 18-12-2019.]</w:t>
      </w:r>
    </w:p>
    <w:p>
      <w:r>
        <w:rPr>
          <w:color w:val="8C8C8C"/>
          <w:sz w:val="14"/>
        </w:rPr>
        <w:t>blk-004194 | cf-1988-art-5-inc-50</w:t>
      </w:r>
      <w:r>
        <w:rPr>
          <w:color w:val="0050A0"/>
          <w:sz w:val="14"/>
        </w:rPr>
        <w:t xml:space="preserve"> | ADI 4.827</w:t>
      </w:r>
      <w:r>
        <w:rPr>
          <w:color w:val="0050A0"/>
          <w:sz w:val="14"/>
        </w:rPr>
        <w:t xml:space="preserve"> | rel. Alexandre de Moraes</w:t>
      </w:r>
    </w:p>
    <w:p>
      <w:pPr>
        <w:ind w:left="216"/>
      </w:pPr>
      <w:r>
        <w:rPr>
          <w:b/>
          <w:color w:val="003C8C"/>
          <w:sz w:val="16"/>
        </w:rPr>
        <w:t>[ADI 4.827, rel. min. Alexandre de Moraes, j. 27-9-2019, P, DJE de 15-10-2019.]</w:t>
      </w:r>
    </w:p>
    <w:p>
      <w:r>
        <w:rPr>
          <w:color w:val="8C8C8C"/>
          <w:sz w:val="14"/>
        </w:rPr>
        <w:t>blk-004195 | cf-1988-art-5-inc-50</w:t>
      </w:r>
      <w:r>
        <w:rPr>
          <w:color w:val="0050A0"/>
          <w:sz w:val="14"/>
        </w:rPr>
        <w:t xml:space="preserve"> | ADI 5.786</w:t>
      </w:r>
      <w:r>
        <w:rPr>
          <w:color w:val="0050A0"/>
          <w:sz w:val="14"/>
        </w:rPr>
        <w:t xml:space="preserve"> | rel. Alexandre de Moraes</w:t>
      </w:r>
    </w:p>
    <w:p>
      <w:pPr>
        <w:ind w:left="216"/>
      </w:pPr>
      <w:r>
        <w:rPr>
          <w:sz w:val="18"/>
        </w:rPr>
        <w:t>Ao estabelecer a obrigatoriedade de as escolas públicas de educação básica de Santa Catarina manterem a presença de um segundo professor de turma nas salas de aula que tiverem alunos com diagnóstico de deficiências e transtornos especificados no texto normativo, a lei estadual, de iniciativa parlamentar, viola regra constitucional que determina a iniciativa privativa do Poder Executivo para dispor sobre servidores públicos, seu regime jurídico, provimento de cargos, estabilidade e aposentadoria (CF, art. 61, § 1º, II, c).</w:t>
      </w:r>
    </w:p>
    <w:p>
      <w:pPr>
        <w:ind w:left="216"/>
      </w:pPr>
      <w:r>
        <w:rPr>
          <w:b/>
          <w:color w:val="003C8C"/>
          <w:sz w:val="16"/>
        </w:rPr>
        <w:t>[ADI 5.786, rel. min. Alexandre de Moraes, j. 13-9-2019, P, DJE de 26-9-2019.]</w:t>
      </w:r>
    </w:p>
    <w:p>
      <w:r>
        <w:rPr>
          <w:color w:val="8C8C8C"/>
          <w:sz w:val="14"/>
        </w:rPr>
        <w:t>blk-004196 | cf-1988-art-5-inc-50</w:t>
      </w:r>
      <w:r>
        <w:rPr>
          <w:color w:val="0050A0"/>
          <w:sz w:val="14"/>
        </w:rPr>
        <w:t xml:space="preserve"> | ADI 5.520</w:t>
      </w:r>
      <w:r>
        <w:rPr>
          <w:color w:val="0050A0"/>
          <w:sz w:val="14"/>
        </w:rPr>
        <w:t xml:space="preserve"> | rel. Alexandre de Moraes</w:t>
      </w:r>
    </w:p>
    <w:p>
      <w:pPr>
        <w:ind w:left="216"/>
      </w:pPr>
      <w:r>
        <w:rPr>
          <w:sz w:val="18"/>
        </w:rPr>
        <w:t>A Emenda Constitucional 61/2012 de Santa Catarina conferiu status de carreira jurídica, com independência funcional, ao cargo de delegado de polícia. Com isso, alterou o regime do cargo e afetou o exercício de competência típica da chefia do Poder Executivo, o que viola a cláusula de reserva de iniciativa do chefe do Poder Executivo (art. 61, § 1º, II, c, extensível aos Estados-Membros por força do art. 25 da CF).</w:t>
      </w:r>
    </w:p>
    <w:p>
      <w:pPr>
        <w:ind w:left="216"/>
      </w:pPr>
      <w:r>
        <w:rPr>
          <w:b/>
          <w:color w:val="003C8C"/>
          <w:sz w:val="16"/>
        </w:rPr>
        <w:t>[ADI 5.520, rel. min. Alexandre de Moraes, j. 6-9-2019, P, DJE de 20-9-2019.]</w:t>
      </w:r>
    </w:p>
    <w:p>
      <w:r>
        <w:rPr>
          <w:color w:val="8C8C8C"/>
          <w:sz w:val="14"/>
        </w:rPr>
        <w:t>blk-004197 | cf-1988-art-5-inc-50</w:t>
      </w:r>
      <w:r>
        <w:rPr>
          <w:color w:val="0050A0"/>
          <w:sz w:val="14"/>
        </w:rPr>
        <w:t xml:space="preserve"> | ADI 3.792</w:t>
      </w:r>
      <w:r>
        <w:rPr>
          <w:color w:val="0050A0"/>
          <w:sz w:val="14"/>
        </w:rPr>
        <w:t xml:space="preserve"> | rel. Dias Toffoli</w:t>
      </w:r>
    </w:p>
    <w:p>
      <w:pPr>
        <w:ind w:left="216"/>
      </w:pPr>
      <w:r>
        <w:rPr>
          <w:sz w:val="18"/>
        </w:rPr>
        <w:t>Ação direta de inconstitucionalidade. Lei 8.865/2006 do Estado do Rio Grande do Norte. Obrigação de a Universidade do Estado do Rio Grande do Norte prestar serviço de assistência judiciária, durante os finais de semana, aos necessitados presos em flagrante delito. (...) Os arts. 2º e 3º da Lei 8.865/2006, resultante de projeto de lei de iniciativa parlamentar, contêm, ainda, vício formal de iniciativa (art. 61, § 1º, II, c, CF/1988), pois criam atribuições para a Secretaria de Estado da Educação, Cultura e dos Desportos (art. 2º), para a Secretaria de Estado de Defesa Social e Segurança Pública (art. 2º) e para a Polícia Civil (art. 3º), sem observância da regra de iniciativa privativa do chefe do Poder Executivo estadual.</w:t>
      </w:r>
    </w:p>
    <w:p>
      <w:pPr>
        <w:ind w:left="216"/>
      </w:pPr>
      <w:r>
        <w:rPr>
          <w:b/>
          <w:color w:val="003C8C"/>
          <w:sz w:val="16"/>
        </w:rPr>
        <w:t>[ADI 3.792, rel. min. Dias Toffoli, j. 22-9-2016, P, DJE de 1º-8-2017.]</w:t>
      </w:r>
    </w:p>
    <w:p>
      <w:r>
        <w:rPr>
          <w:color w:val="8C8C8C"/>
          <w:sz w:val="14"/>
        </w:rPr>
        <w:t>blk-004198 | cf-1988-art-5-inc-50</w:t>
      </w:r>
      <w:r>
        <w:rPr>
          <w:color w:val="0050A0"/>
          <w:sz w:val="14"/>
        </w:rPr>
        <w:t xml:space="preserve"> | ADI 2.300</w:t>
      </w:r>
      <w:r>
        <w:rPr>
          <w:color w:val="0050A0"/>
          <w:sz w:val="14"/>
        </w:rPr>
        <w:t xml:space="preserve"> | rel. Teori Zavascki</w:t>
      </w:r>
    </w:p>
    <w:p>
      <w:pPr>
        <w:ind w:left="216"/>
      </w:pPr>
      <w:r>
        <w:rPr>
          <w:sz w:val="18"/>
        </w:rPr>
        <w:t>Ao provocar alteração no regime jurídico dos servidores civis do Estado do Rio Grande do Sul e impor limitações ao exercício da autotutela nas relações estatutárias estabelecidas entre a administração e seus servidores, a LC estadual 11.370/1999, de iniciativa parlamentar, padece de vício formal e material de incompatibilidade com a CF.</w:t>
      </w:r>
    </w:p>
    <w:p>
      <w:pPr>
        <w:ind w:left="216"/>
      </w:pPr>
      <w:r>
        <w:rPr>
          <w:b/>
          <w:color w:val="003C8C"/>
          <w:sz w:val="16"/>
        </w:rPr>
        <w:t>[ADI 2.300, rel. min. Teori Zavascki, j. 21-8-2014, P, DJE de 17-9-2014.]</w:t>
      </w:r>
    </w:p>
    <w:p>
      <w:r>
        <w:rPr>
          <w:color w:val="8C8C8C"/>
          <w:sz w:val="14"/>
        </w:rPr>
        <w:t>blk-004199 | cf-1988-art-5-inc-50</w:t>
      </w:r>
      <w:r>
        <w:rPr>
          <w:color w:val="0050A0"/>
          <w:sz w:val="14"/>
        </w:rPr>
        <w:t xml:space="preserve"> | ADI 2.873</w:t>
      </w:r>
      <w:r>
        <w:rPr>
          <w:color w:val="0050A0"/>
          <w:sz w:val="14"/>
        </w:rPr>
        <w:t xml:space="preserve"> | rel. Ellen Gracie</w:t>
      </w:r>
    </w:p>
    <w:p>
      <w:pPr>
        <w:ind w:left="216"/>
      </w:pPr>
      <w:r>
        <w:rPr>
          <w:sz w:val="18"/>
        </w:rPr>
        <w:t>(...) a norma prevista em Constituição estadual vedando a estipulação de limite de idade para o ingresso no serviço público traz em si requisito referente ao provimento de cargos e ao regime jurídico de servidor público, matéria cuja regulamentação reclama a edição de legislação ordinária, de iniciativa do chefe do Poder Executivo.</w:t>
      </w:r>
    </w:p>
    <w:p>
      <w:pPr>
        <w:ind w:left="216"/>
      </w:pPr>
      <w:r>
        <w:rPr>
          <w:b/>
          <w:color w:val="003C8C"/>
          <w:sz w:val="16"/>
        </w:rPr>
        <w:t>[ADI 2.873, rel. min. Ellen Gracie, j. 20-9-2007, P, DJ de 9-11-2007.]</w:t>
      </w:r>
    </w:p>
    <w:p>
      <w:r>
        <w:rPr>
          <w:color w:val="8C8C8C"/>
          <w:sz w:val="14"/>
        </w:rPr>
        <w:t>blk-004200 | cf-1988-art-5-inc-50</w:t>
      </w:r>
      <w:r>
        <w:rPr>
          <w:color w:val="0050A0"/>
          <w:sz w:val="14"/>
        </w:rPr>
        <w:t xml:space="preserve"> | ADI 2.856</w:t>
      </w:r>
      <w:r>
        <w:rPr>
          <w:color w:val="0050A0"/>
          <w:sz w:val="14"/>
        </w:rPr>
        <w:t xml:space="preserve"> | rel. Gilmar Mendes</w:t>
      </w:r>
    </w:p>
    <w:p>
      <w:pPr>
        <w:ind w:left="216"/>
      </w:pPr>
      <w:r>
        <w:rPr>
          <w:sz w:val="18"/>
        </w:rPr>
        <w:t>= ADI 2.856, rel. min. Gilmar Mendes, j. 10-2-2011, P, DJE de 1º-3-2011</w:t>
        <w:br/>
        <w:t>Ofende o art. 61, § 1º, II, c, e o art. 2º da CF de 1988 emenda parlamentar que estabeleça perdão a servidores por falta ao trabalho.</w:t>
      </w:r>
    </w:p>
    <w:p>
      <w:pPr>
        <w:ind w:left="216"/>
      </w:pPr>
      <w:r>
        <w:rPr>
          <w:b/>
          <w:color w:val="003C8C"/>
          <w:sz w:val="16"/>
        </w:rPr>
        <w:t>[ADI 13, rel. min. Joaquim Barbosa, j. 17-9-2007, P, DJ de 28-9-2007.]</w:t>
      </w:r>
    </w:p>
    <w:p>
      <w:r>
        <w:rPr>
          <w:color w:val="8C8C8C"/>
          <w:sz w:val="14"/>
        </w:rPr>
        <w:t>blk-004201 | cf-1988-art-5-inc-50</w:t>
      </w:r>
      <w:r>
        <w:rPr>
          <w:color w:val="0050A0"/>
          <w:sz w:val="14"/>
        </w:rPr>
        <w:t xml:space="preserve"> | ADI 1.448</w:t>
      </w:r>
      <w:r>
        <w:rPr>
          <w:color w:val="0050A0"/>
          <w:sz w:val="14"/>
        </w:rPr>
        <w:t xml:space="preserve"> | rel. Maurício Corrêa</w:t>
      </w:r>
    </w:p>
    <w:p>
      <w:pPr>
        <w:ind w:left="216"/>
      </w:pPr>
      <w:r>
        <w:rPr>
          <w:sz w:val="18"/>
        </w:rPr>
        <w:t>Disposição constitucional estadual que impõe o pagamento de 13º salário aos servidores estaduais em data e forma definidas. Abuso do poder constituinte estadual, por interferência indevida na programação financeira e na execução de despesa pública, a cargo do Poder Executivo, nos termos da CF.</w:t>
      </w:r>
    </w:p>
    <w:p>
      <w:pPr>
        <w:ind w:left="216"/>
      </w:pPr>
      <w:r>
        <w:rPr>
          <w:b/>
          <w:color w:val="003C8C"/>
          <w:sz w:val="16"/>
        </w:rPr>
        <w:t>[ADI 1.448, red. do ac. min. Joaquim Barbosa, rel. min. Maurício Corrêa, j. 16-8-2007, P, DJ de 11-10-2007.]</w:t>
      </w:r>
    </w:p>
    <w:p>
      <w:r>
        <w:rPr>
          <w:color w:val="8C8C8C"/>
          <w:sz w:val="14"/>
        </w:rPr>
        <w:t>blk-004202 | cf-1988-art-5-inc-50</w:t>
      </w:r>
      <w:r>
        <w:rPr>
          <w:color w:val="0050A0"/>
          <w:sz w:val="14"/>
        </w:rPr>
        <w:t xml:space="preserve"> | ADI 1.895</w:t>
      </w:r>
      <w:r>
        <w:rPr>
          <w:color w:val="0050A0"/>
          <w:sz w:val="14"/>
        </w:rPr>
        <w:t xml:space="preserve"> | rel. Sepúlveda Pertence</w:t>
      </w:r>
    </w:p>
    <w:p>
      <w:pPr>
        <w:ind w:left="216"/>
      </w:pPr>
      <w:r>
        <w:rPr>
          <w:sz w:val="18"/>
        </w:rPr>
        <w:t>Processo legislativo: normas de lei de iniciativa parlamentar que cuidam de jornada de trabalho, distribuição de carga horária, lotação dos profissionais da educação e uso dos espaços físicos e recursos humanos e materiais do Estado e de seus Municípios na organização do sistema de ensino: reserva de iniciativa ao Poder Executivo dos projetos de leis que disponham sobre o regime jurídico dos servidores públicos, provimento de cargos, estabilidade e aposentadoria (art. 61, II, § 1º, c).</w:t>
      </w:r>
    </w:p>
    <w:p>
      <w:pPr>
        <w:ind w:left="216"/>
      </w:pPr>
      <w:r>
        <w:rPr>
          <w:b/>
          <w:color w:val="003C8C"/>
          <w:sz w:val="16"/>
        </w:rPr>
        <w:t>[ADI 1.895, rel. min. Sepúlveda Pertence, j. 2-8-2007, P, DJ de 6-9-2007.]</w:t>
      </w:r>
    </w:p>
    <w:p>
      <w:r>
        <w:rPr>
          <w:color w:val="8C8C8C"/>
          <w:sz w:val="14"/>
        </w:rPr>
        <w:t>blk-004203 | cf-1988-art-5-inc-50</w:t>
      </w:r>
      <w:r>
        <w:rPr>
          <w:color w:val="0050A0"/>
          <w:sz w:val="14"/>
        </w:rPr>
        <w:t xml:space="preserve"> | ADI 3.403</w:t>
      </w:r>
      <w:r>
        <w:rPr>
          <w:color w:val="0050A0"/>
          <w:sz w:val="14"/>
        </w:rPr>
        <w:t xml:space="preserve"> | rel. Joaquim Barbosa</w:t>
      </w:r>
    </w:p>
    <w:p>
      <w:pPr>
        <w:ind w:left="216"/>
      </w:pPr>
      <w:r>
        <w:rPr>
          <w:b/>
          <w:color w:val="003C8C"/>
          <w:sz w:val="16"/>
        </w:rPr>
        <w:t>[ADI 3.403, rel. min. Joaquim Barbosa, j. 18-6-2007, P, DJ de 24-8-2007.]</w:t>
      </w:r>
    </w:p>
    <w:p>
      <w:r>
        <w:rPr>
          <w:color w:val="8C8C8C"/>
          <w:sz w:val="14"/>
        </w:rPr>
        <w:t>blk-004204 | cf-1988-art-5-inc-50</w:t>
      </w:r>
      <w:r>
        <w:rPr>
          <w:color w:val="0050A0"/>
          <w:sz w:val="14"/>
        </w:rPr>
        <w:t xml:space="preserve"> | ADI 2.420</w:t>
      </w:r>
      <w:r>
        <w:rPr>
          <w:color w:val="0050A0"/>
          <w:sz w:val="14"/>
        </w:rPr>
        <w:t xml:space="preserve"> | rel. Ellen Gracie</w:t>
      </w:r>
    </w:p>
    <w:p>
      <w:pPr>
        <w:ind w:left="216"/>
      </w:pPr>
      <w:r>
        <w:rPr>
          <w:sz w:val="18"/>
        </w:rPr>
        <w:t>A posse, matéria de que tratou o diploma impugnado, complementa e completa, juntamente com a entrada no exercício, o provimento de cargo público iniciado com a nomeação do candidato aprovado em concurso. É, portanto, matéria claramente prevista no art. 61, § 1º, II, c, da Carta Magna, cuja reserva legislativa foi inegavelmente desrespeitada.</w:t>
      </w:r>
    </w:p>
    <w:p>
      <w:pPr>
        <w:ind w:left="216"/>
      </w:pPr>
      <w:r>
        <w:rPr>
          <w:b/>
          <w:color w:val="003C8C"/>
          <w:sz w:val="16"/>
        </w:rPr>
        <w:t>[ADI 2.420, rel. min. Ellen Gracie, j. 24-2-2005, P, DJ de 25-4-2005.]</w:t>
      </w:r>
    </w:p>
    <w:p>
      <w:r>
        <w:rPr>
          <w:color w:val="8C8C8C"/>
          <w:sz w:val="14"/>
        </w:rPr>
        <w:t>blk-004205 | cf-1988-art-5-inc-50</w:t>
      </w:r>
      <w:r>
        <w:rPr>
          <w:color w:val="0050A0"/>
          <w:sz w:val="14"/>
        </w:rPr>
        <w:t xml:space="preserve"> | RE 583.231</w:t>
      </w:r>
      <w:r>
        <w:rPr>
          <w:color w:val="0050A0"/>
          <w:sz w:val="14"/>
        </w:rPr>
        <w:t xml:space="preserve"> | rel. Cármen Lúcia</w:t>
      </w:r>
    </w:p>
    <w:p>
      <w:pPr>
        <w:ind w:left="216"/>
      </w:pPr>
      <w:r>
        <w:rPr>
          <w:sz w:val="18"/>
        </w:rPr>
        <w:t>= RE 583.231 AgR, rel. min. Cármen Lúcia, j. 8-2-2011, 1ª T, DJE de 2-3-2011</w:t>
        <w:br/>
        <w:t>Significação constitucional do regime jurídico dos servidores públicos (civis e militares). A locução constitucional "regime jurídico dos servidores públicos" corresponde ao conjunto de normas que disciplinam os diversos aspectos das relações, estatutárias ou contratuais, mantidas pelo Estado com os seus agentes. Precedentes.</w:t>
      </w:r>
    </w:p>
    <w:p>
      <w:pPr>
        <w:ind w:left="216"/>
      </w:pPr>
      <w:r>
        <w:rPr>
          <w:b/>
          <w:color w:val="003C8C"/>
          <w:sz w:val="16"/>
        </w:rPr>
        <w:t>[ADI 2.867, rel. min. Celso de Mello, j. 3-12-2003, P, DJ de 9-2-2007.]</w:t>
      </w:r>
    </w:p>
    <w:p>
      <w:r>
        <w:rPr>
          <w:color w:val="8C8C8C"/>
          <w:sz w:val="14"/>
        </w:rPr>
        <w:t>blk-004206 | cf-1988-art-5-inc-50</w:t>
      </w:r>
      <w:r>
        <w:rPr>
          <w:color w:val="0050A0"/>
          <w:sz w:val="14"/>
        </w:rPr>
        <w:t xml:space="preserve"> | ADI 700</w:t>
      </w:r>
      <w:r>
        <w:rPr>
          <w:color w:val="0050A0"/>
          <w:sz w:val="14"/>
        </w:rPr>
        <w:t xml:space="preserve"> | rel. Maurício Corrêa</w:t>
      </w:r>
    </w:p>
    <w:p>
      <w:pPr>
        <w:ind w:left="216"/>
      </w:pPr>
      <w:r>
        <w:rPr>
          <w:sz w:val="18"/>
        </w:rPr>
        <w:t>É firme na jurisprudência do Tribunal que a sanção do projeto de lei não convalida o defeito de iniciativa.</w:t>
      </w:r>
    </w:p>
    <w:p>
      <w:pPr>
        <w:ind w:left="216"/>
      </w:pPr>
      <w:r>
        <w:rPr>
          <w:b/>
          <w:color w:val="003C8C"/>
          <w:sz w:val="16"/>
        </w:rPr>
        <w:t>[ADI 700, rel. min. Maurício Corrêa, j. 23-5-2001, P, DJ de 24-8-2001.]</w:t>
      </w:r>
    </w:p>
    <w:p>
      <w:r>
        <w:rPr>
          <w:color w:val="8C8C8C"/>
          <w:sz w:val="14"/>
        </w:rPr>
        <w:t>blk-004207 | cf-1988-art-5-inc-50</w:t>
      </w:r>
      <w:r>
        <w:rPr>
          <w:color w:val="0050A0"/>
          <w:sz w:val="14"/>
        </w:rPr>
        <w:t xml:space="preserve"> | ADI 2.904</w:t>
      </w:r>
      <w:r>
        <w:rPr>
          <w:color w:val="0050A0"/>
          <w:sz w:val="14"/>
        </w:rPr>
        <w:t xml:space="preserve"> | rel. Menezes Direito</w:t>
      </w:r>
    </w:p>
    <w:p>
      <w:pPr>
        <w:ind w:left="216"/>
      </w:pPr>
      <w:r>
        <w:rPr>
          <w:sz w:val="18"/>
        </w:rPr>
        <w:t>= ADI 2.904, rel. min. Menezes Direito, j. 15-4-2009, P, DJE de 25-9-2009</w:t>
        <w:br/>
        <w:t>A criação do direito à aposentadoria dos titulares das serventias judiciais e extrajudiciais mediante norma transitória de constituição estadual vulnera a regra segundo a qual os Estados organizam-se e regem-se pelas respectivas constituições e leis que adotarem, observados os princípios que decorrem da Lei Básica Federal.</w:t>
      </w:r>
    </w:p>
    <w:p>
      <w:pPr>
        <w:ind w:left="216"/>
      </w:pPr>
      <w:r>
        <w:rPr>
          <w:b/>
          <w:color w:val="003C8C"/>
          <w:sz w:val="16"/>
        </w:rPr>
        <w:t>[ADI 139, red. do ac. min. Marco Aurélio, j. 31-10-1991, P, DJ de 5-6-1992.]</w:t>
      </w:r>
    </w:p>
    <w:p>
      <w:r>
        <w:rPr>
          <w:b/>
          <w:color w:val="B46400"/>
          <w:sz w:val="16"/>
        </w:rPr>
        <w:t>REPERCUSSAO GERAL</w:t>
      </w:r>
    </w:p>
    <w:p>
      <w:r>
        <w:rPr>
          <w:color w:val="8C8C8C"/>
          <w:sz w:val="14"/>
        </w:rPr>
        <w:t>blk-004208 | cf-1988-art-5-inc-50</w:t>
      </w:r>
      <w:r>
        <w:rPr>
          <w:color w:val="0050A0"/>
          <w:sz w:val="14"/>
        </w:rPr>
        <w:t xml:space="preserve"> | RE 590.829</w:t>
      </w:r>
      <w:r>
        <w:rPr>
          <w:color w:val="0050A0"/>
          <w:sz w:val="14"/>
        </w:rPr>
        <w:t xml:space="preserve"> | rel. Marco Aurélio</w:t>
      </w:r>
    </w:p>
    <w:p>
      <w:pPr>
        <w:ind w:left="216"/>
      </w:pPr>
      <w:r>
        <w:rPr>
          <w:sz w:val="18"/>
        </w:rPr>
        <w:t>Descabe, em lei orgânica de Município, a normatização de direitos dos servidores, porquanto a prática acaba por afrontar a iniciativa do chefe do Poder Executivo. [RE 590.829, rel. min. Marco Aurélio, j. 5-3-2015, P, DJE de 30-3-2015, Tema 223, com mérito julgado.]</w:t>
        <w:br/>
        <w:t>Julgado correlato</w:t>
        <w:br/>
        <w:t>(...) a restrição à manifestação político-partidária em redes sociais imposta pelo Provimento nº 71/2018 contraria o regime legal e constitucional que assegura aos servidores civis o direito de filiação partidária e o exercício pleno de atividade política e afronta a autonomia dos Estados para disciplinar o estatuto de seus servidores.</w:t>
      </w:r>
    </w:p>
    <w:p>
      <w:pPr>
        <w:ind w:left="216"/>
      </w:pPr>
      <w:r>
        <w:rPr>
          <w:b/>
          <w:color w:val="003C8C"/>
          <w:sz w:val="16"/>
        </w:rPr>
        <w:t>[MS 35.779 MC, rel. min. Roberto Barroso, j. 29-11-2018, dec. monocrática, DJE de 10-12-2018.]</w:t>
      </w:r>
    </w:p>
    <w:p>
      <w:r>
        <w:rPr>
          <w:b/>
          <w:color w:val="B46400"/>
          <w:sz w:val="16"/>
        </w:rPr>
        <w:t>REPERCUSSAO GERAL</w:t>
      </w:r>
    </w:p>
    <w:p>
      <w:r>
        <w:rPr>
          <w:color w:val="8C8C8C"/>
          <w:sz w:val="14"/>
        </w:rPr>
        <w:t>blk-004209 | cf-1988-art-5-inc-50</w:t>
      </w:r>
      <w:r>
        <w:rPr>
          <w:color w:val="0050A0"/>
          <w:sz w:val="14"/>
        </w:rPr>
        <w:t xml:space="preserve"> | ADI 5.213</w:t>
      </w:r>
      <w:r>
        <w:rPr>
          <w:color w:val="0050A0"/>
          <w:sz w:val="14"/>
        </w:rPr>
        <w:t xml:space="preserve"> | rel. Alexandre de Moraes</w:t>
      </w:r>
    </w:p>
    <w:p>
      <w:pPr>
        <w:ind w:left="216"/>
      </w:pPr>
      <w:r>
        <w:rPr>
          <w:sz w:val="18"/>
        </w:rPr>
        <w:t>Direito de greve de servidores públicos estaduais. Regulamentação por lei estadual. (...) A norma impugnada, ao disciplinar o exercício do direito de greve dos servidores públicos do Estado de Rondônia, apresenta peculiar disciplina normativa concernente à relação jurídica havida entre os servidores públicos estaduais e a administração pública. Considerada a iniciativa parlamentar da norma impugnada, é de se reconhecer sua inconstitucionalidade formal (art. 61, §1º, II, c, CF)</w:t>
      </w:r>
    </w:p>
    <w:p>
      <w:pPr>
        <w:ind w:left="216"/>
      </w:pPr>
      <w:r>
        <w:rPr>
          <w:b/>
          <w:color w:val="003C8C"/>
          <w:sz w:val="16"/>
        </w:rPr>
        <w:t>[ADI 5.213, rel. min. Alexandre de Moraes, j. 13-6-2018, P, DJE de 21-6-2018.]</w:t>
      </w:r>
    </w:p>
    <w:p>
      <w:pPr>
        <w:pStyle w:val="Heading1"/>
      </w:pPr>
      <w:r>
        <w:t>Art. 130</w:t>
      </w:r>
    </w:p>
    <w:p>
      <w:r>
        <w:rPr>
          <w:color w:val="8C8C8C"/>
          <w:sz w:val="14"/>
        </w:rPr>
        <w:t>blk-004210 | cf-1988-art-130-par-3-inc-5-ali-d</w:t>
      </w:r>
      <w:r>
        <w:rPr>
          <w:color w:val="0050A0"/>
          <w:sz w:val="14"/>
        </w:rPr>
        <w:t xml:space="preserve"> | ADI 7.280</w:t>
      </w:r>
      <w:r>
        <w:rPr>
          <w:color w:val="0050A0"/>
          <w:sz w:val="14"/>
        </w:rPr>
        <w:t xml:space="preserve"> | rel. André Mendonça</w:t>
      </w:r>
    </w:p>
    <w:p>
      <w:pPr>
        <w:ind w:left="216"/>
      </w:pPr>
      <w:r>
        <w:rPr>
          <w:sz w:val="18"/>
        </w:rPr>
        <w:t>A Constituição Federal atribui à União a competência para dispor sobre normas gerais relativas à organização do Ministério Público, conforme os arts. 61, § 1º, II, "d", e 128, § 5º, sendo vedado aos Estados criar critérios incompatíveis com a Lei Orgânica Nacional do Ministério Público. A Lei nº 8.625/1993 (LONMP) disciplina os critérios de promoção e remoção dos membros do Ministério Público, sem prever “maior tempo de serviço público” como critério de desempate, razão pela qual a norma estadual impugnada extrapola os limites da competência legislativa dos estados, incorrendo em inconstitucionalidade formal. O critério de “maior tempo de serviço público” para fins de desempate na promoção de membros do Ministério Público cria distinção indevida entre candidatos com tempo equivalente na ca</w:t>
      </w:r>
    </w:p>
    <w:p>
      <w:pPr>
        <w:ind w:left="216"/>
      </w:pPr>
      <w:r>
        <w:rPr>
          <w:b/>
          <w:color w:val="003C8C"/>
          <w:sz w:val="16"/>
        </w:rPr>
        <w:t>[ADI 7.280, rel. min. André Mendonça, j. 14.04.2025, P, DJE de 28.05.2025.]</w:t>
      </w:r>
    </w:p>
    <w:p>
      <w:r>
        <w:rPr>
          <w:b/>
          <w:color w:val="B46400"/>
          <w:sz w:val="16"/>
        </w:rPr>
        <w:t>CONTROLE CONCENTRADO</w:t>
      </w:r>
    </w:p>
    <w:p>
      <w:r>
        <w:rPr>
          <w:color w:val="8C8C8C"/>
          <w:sz w:val="14"/>
        </w:rPr>
        <w:t>blk-004211 | cf-1988-art-130-par-3-inc-5-ali-d</w:t>
      </w:r>
      <w:r>
        <w:rPr>
          <w:color w:val="0050A0"/>
          <w:sz w:val="14"/>
        </w:rPr>
        <w:t xml:space="preserve"> | ADI 400</w:t>
      </w:r>
      <w:r>
        <w:rPr>
          <w:color w:val="0050A0"/>
          <w:sz w:val="14"/>
        </w:rPr>
        <w:t xml:space="preserve"> | rel. Nunes Marques</w:t>
      </w:r>
    </w:p>
    <w:p>
      <w:pPr>
        <w:ind w:left="216"/>
      </w:pPr>
      <w:r>
        <w:rPr>
          <w:sz w:val="18"/>
        </w:rPr>
        <w:t>Na esfera estadual, coexistem dois regimes de organização do Ministério Público: (i) a Lei Orgânica Nacional (Lei nº 8.625/1993), editada com base no art. 61, § 1º, II, d, da CF; e (ii) a Lei Orgânica do Estado, que delimita, em lei complementar de iniciativa do Procurador-Geral de Justiça, organização, atribuições e estatuto de cada Ministério Público (art. 128, § 5º, CF). É inconstitucional a atribuição de iniciativa privativa ao Governador do Estado para leis que disponham sobre a organização do Ministério Público estadual. (...) Tese: ‘a atribuição de iniciativa privativa ao Governador do Estado para leis que disponham sobre a organização do Ministério Público estadual contraria o modelo delineado pela Constituição Federal nos arts. 61, § 1º, II, d, e 128, § 5º’.</w:t>
      </w:r>
    </w:p>
    <w:p>
      <w:pPr>
        <w:ind w:left="216"/>
      </w:pPr>
      <w:r>
        <w:rPr>
          <w:b/>
          <w:color w:val="003C8C"/>
          <w:sz w:val="16"/>
        </w:rPr>
        <w:t>[ADI 400, rel. min. Nunes Marques, red. do ac. min. Roberto Barroso, j. 21-6-2022, P, DJE de 19-8-2022.]</w:t>
      </w:r>
    </w:p>
    <w:p>
      <w:r>
        <w:rPr>
          <w:b/>
          <w:color w:val="B46400"/>
          <w:sz w:val="16"/>
        </w:rPr>
        <w:t>CONTROLE CONCENTRADO</w:t>
      </w:r>
    </w:p>
    <w:p>
      <w:r>
        <w:rPr>
          <w:color w:val="8C8C8C"/>
          <w:sz w:val="14"/>
        </w:rPr>
        <w:t>blk-004212 | cf-1988-art-130-par-3-inc-5-ali-d</w:t>
      </w:r>
      <w:r>
        <w:rPr>
          <w:color w:val="0050A0"/>
          <w:sz w:val="14"/>
        </w:rPr>
        <w:t xml:space="preserve"> | ADI 5.351</w:t>
      </w:r>
      <w:r>
        <w:rPr>
          <w:color w:val="0050A0"/>
          <w:sz w:val="14"/>
        </w:rPr>
        <w:t xml:space="preserve"> | rel. Cármen Lúcia</w:t>
      </w:r>
    </w:p>
    <w:p>
      <w:pPr>
        <w:ind w:left="216"/>
      </w:pPr>
      <w:r>
        <w:rPr>
          <w:sz w:val="18"/>
        </w:rPr>
        <w:t>É formalmente inconstitucional a norma impugnada, pois usurpada iniciativa reservada pela Constituição da República ao chefe do Poder Executivo para tratar sobre normas gerais à organização do Ministério Público e versada sobre matéria reservada à lei complementar de iniciativa do chefe do Ministério Público. [ADI 5.351, rel. min. Cármen Lúcia, j. 21-6-2021, P, DJE de 20-8-2021.]</w:t>
        <w:br/>
        <w:t>As leis complementares estaduais, pelas quais se estabelecem a organização, atribuições e estatuto dos respectivos Ministérios Públicos são de iniciativa do Procurador-Geral de Justiça do Estado e devem observar o regramento geral definido pelas normas gerais previstas na Lei Orgânica Nacional do Ministério Público, de iniciativa privativa do Presidente da República (al. d do inc. II do § 1º do art. 61 e § 5º do a</w:t>
      </w:r>
    </w:p>
    <w:p>
      <w:pPr>
        <w:ind w:left="216"/>
      </w:pPr>
      <w:r>
        <w:rPr>
          <w:b/>
          <w:color w:val="003C8C"/>
          <w:sz w:val="16"/>
        </w:rPr>
        <w:t>[ADI 5.281, rel. min. Cármen Lúcia, j. 12-5-2021, P, DJE de 20-5-2021.]</w:t>
      </w:r>
    </w:p>
    <w:p>
      <w:r>
        <w:rPr>
          <w:b/>
          <w:color w:val="B46400"/>
          <w:sz w:val="16"/>
        </w:rPr>
        <w:t>CONTROLE CONCENTRADO</w:t>
      </w:r>
    </w:p>
    <w:p>
      <w:r>
        <w:rPr>
          <w:color w:val="8C8C8C"/>
          <w:sz w:val="14"/>
        </w:rPr>
        <w:t>blk-004213 | cf-1988-art-130-par-3-inc-5-ali-d</w:t>
      </w:r>
      <w:r>
        <w:rPr>
          <w:color w:val="0050A0"/>
          <w:sz w:val="14"/>
        </w:rPr>
        <w:t xml:space="preserve"> | ADI 4.075</w:t>
      </w:r>
      <w:r>
        <w:rPr>
          <w:color w:val="0050A0"/>
          <w:sz w:val="14"/>
        </w:rPr>
        <w:t xml:space="preserve"> | rel. Joaquim Barbosa</w:t>
      </w:r>
    </w:p>
    <w:p>
      <w:pPr>
        <w:ind w:left="216"/>
      </w:pPr>
      <w:r>
        <w:rPr>
          <w:sz w:val="18"/>
        </w:rPr>
        <w:t>A jurisprudência desta Corte firmou-se no sentido de que gera inconstitucionalidade formal a emenda parlamentar a projeto de lei de iniciativa do Ministério Público estadual que importa aumento de despesa.</w:t>
      </w:r>
    </w:p>
    <w:p>
      <w:pPr>
        <w:ind w:left="216"/>
      </w:pPr>
      <w:r>
        <w:rPr>
          <w:b/>
          <w:color w:val="003C8C"/>
          <w:sz w:val="16"/>
        </w:rPr>
        <w:t>[ADI 4.075 MC, rel. min. Joaquim Barbosa, j. 4-6-2008, P, DJE de 20-6-2008.]</w:t>
      </w:r>
    </w:p>
    <w:p>
      <w:r>
        <w:rPr>
          <w:b/>
          <w:color w:val="B46400"/>
          <w:sz w:val="16"/>
        </w:rPr>
        <w:t>CONTROLE CONCENTRADO</w:t>
      </w:r>
    </w:p>
    <w:p>
      <w:r>
        <w:rPr>
          <w:color w:val="8C8C8C"/>
          <w:sz w:val="14"/>
        </w:rPr>
        <w:t>blk-004214 | cf-1988-art-130-par-3-inc-5-ali-d</w:t>
      </w:r>
      <w:r>
        <w:rPr>
          <w:color w:val="0050A0"/>
          <w:sz w:val="14"/>
        </w:rPr>
        <w:t xml:space="preserve"> | ADI 126-4</w:t>
      </w:r>
      <w:r>
        <w:rPr>
          <w:color w:val="0050A0"/>
          <w:sz w:val="14"/>
        </w:rPr>
        <w:t xml:space="preserve"> | rel. O. Gallotti</w:t>
      </w:r>
    </w:p>
    <w:p>
      <w:pPr>
        <w:ind w:left="216"/>
      </w:pPr>
      <w:r>
        <w:rPr>
          <w:sz w:val="18"/>
        </w:rPr>
        <w:t>No julgamento da ADI 126-4/RO, rel. min. O. Gallotti, o STF decidiu que a competência do Ministério Público para propor a fixação de vencimentos decorre do poder que lhe confere a Constituição de iniciativa para a criação de cargos (CF, art. 127, § 2º).</w:t>
      </w:r>
    </w:p>
    <w:p>
      <w:pPr>
        <w:ind w:left="216"/>
      </w:pPr>
      <w:r>
        <w:rPr>
          <w:b/>
          <w:color w:val="003C8C"/>
          <w:sz w:val="16"/>
        </w:rPr>
        <w:t>[ADI 595 MC, rel. min. Carlos Velloso, j. 30-10-1991, P, DJ de 13-12-1991.]</w:t>
      </w:r>
    </w:p>
    <w:p>
      <w:r>
        <w:rPr>
          <w:b/>
          <w:color w:val="B46400"/>
          <w:sz w:val="16"/>
        </w:rPr>
        <w:t>CONTROLE CONCENTRADO</w:t>
      </w:r>
    </w:p>
    <w:p>
      <w:r>
        <w:rPr>
          <w:color w:val="8C8C8C"/>
          <w:sz w:val="14"/>
        </w:rPr>
        <w:t>blk-004215 | cf-1988-art-130-par-3-inc-5-ali-e</w:t>
      </w:r>
      <w:r>
        <w:rPr>
          <w:color w:val="0050A0"/>
          <w:sz w:val="14"/>
        </w:rPr>
        <w:t xml:space="preserve"> | ADI 856</w:t>
      </w:r>
      <w:r>
        <w:rPr>
          <w:color w:val="0050A0"/>
          <w:sz w:val="14"/>
        </w:rPr>
        <w:t xml:space="preserve"> | rel. Luiz Fux</w:t>
      </w:r>
    </w:p>
    <w:p>
      <w:pPr>
        <w:ind w:left="216"/>
      </w:pPr>
      <w:r>
        <w:rPr>
          <w:sz w:val="18"/>
        </w:rPr>
        <w:t>Aposentadoria especial. Funções de magistério. Definição. Projeto de lei de iniciativa privativa do chefe do executivo (...). (...) O Chefe do Executivo possui a iniciativa privativa de leis que disponham sobre servidores públicos da União e Territórios, seu regime jurídico, provimento de cargos, estabilidade e aposentadoria de civis, reforma e transferência de militares para a inatividade, bem como sobre criação, estruturação e atribuições dos Ministérios e órgãos da administração pública, ex vi do art. 61, II, alíneas c e e, da Carta Magna. [ADI 856, rel. min. Luiz Fux, j. 4-9-2023, P, DJE de 2-10-2023.]</w:t>
        <w:br/>
        <w:t>(...) Lei n. 14.128, de 26 de março de 2021, pela qual estabelecido o pagamento de compensação financeira aos profissionais da área da saúde com atuação no atendimento a pacientes acomet</w:t>
      </w:r>
    </w:p>
    <w:p>
      <w:pPr>
        <w:pStyle w:val="Heading1"/>
      </w:pPr>
      <w:r>
        <w:t>Art. 5</w:t>
      </w:r>
    </w:p>
    <w:p>
      <w:r>
        <w:rPr>
          <w:color w:val="8C8C8C"/>
          <w:sz w:val="14"/>
        </w:rPr>
        <w:t>blk-004216 | cf-1988-art-5-inc-50</w:t>
      </w:r>
      <w:r>
        <w:rPr>
          <w:color w:val="0050A0"/>
          <w:sz w:val="14"/>
        </w:rPr>
        <w:t xml:space="preserve"> | ADI 5.293</w:t>
      </w:r>
      <w:r>
        <w:rPr>
          <w:color w:val="0050A0"/>
          <w:sz w:val="14"/>
        </w:rPr>
        <w:t xml:space="preserve"> | rel. Alexandre de Moraes</w:t>
      </w:r>
    </w:p>
    <w:p>
      <w:pPr>
        <w:ind w:left="216"/>
      </w:pPr>
      <w:r>
        <w:rPr>
          <w:b/>
          <w:color w:val="003C8C"/>
          <w:sz w:val="16"/>
        </w:rPr>
        <w:t>[ADI 5.293, rel. min. Alexandre de Moraes, j. 8-11-2017, P, DJE de 21-11-2017.]</w:t>
      </w:r>
    </w:p>
    <w:p>
      <w:r>
        <w:rPr>
          <w:color w:val="8C8C8C"/>
          <w:sz w:val="14"/>
        </w:rPr>
        <w:t>blk-004217 | cf-1988-art-5-inc-50</w:t>
      </w:r>
      <w:r>
        <w:rPr>
          <w:color w:val="0050A0"/>
          <w:sz w:val="14"/>
        </w:rPr>
        <w:t xml:space="preserve"> | ADI 2.443</w:t>
      </w:r>
      <w:r>
        <w:rPr>
          <w:color w:val="0050A0"/>
          <w:sz w:val="14"/>
        </w:rPr>
        <w:t xml:space="preserve"> | rel. Marco Aurélio</w:t>
      </w:r>
    </w:p>
    <w:p>
      <w:pPr>
        <w:ind w:left="216"/>
      </w:pPr>
      <w:r>
        <w:rPr>
          <w:sz w:val="18"/>
        </w:rPr>
        <w:t>Consoante disposto na Carta da República, incumbe ao chefe do Poder Executivo o encaminhamento de projeto de lei que vise alterar procedimento adotado no respectivo âmbito. (...) A iniciativa de projeto de lei objetivando a disciplina de central de atendimento telefônico de serviço do Executivo cabe a este último e não ao Parlamento. [ADI 2.443, rel. min. Marco Aurélio, j. 25-9-2014, P, DJE de 3-11-2014.]</w:t>
        <w:br/>
        <w:t>Reconhecida a inconstitucionalidade de dispositivo de lei, de iniciativa parlamentar, que restringe matérias a serem publicadas no Diário Oficial do Estado por vício de natureza formal e material.</w:t>
      </w:r>
    </w:p>
    <w:p>
      <w:pPr>
        <w:ind w:left="216"/>
      </w:pPr>
      <w:r>
        <w:rPr>
          <w:b/>
          <w:color w:val="003C8C"/>
          <w:sz w:val="16"/>
        </w:rPr>
        <w:t>[ADI 2.294, rel. min. Ricardo Lewandowski, j. 27-8-2014, P, DJE de 11-9-2014.]</w:t>
      </w:r>
    </w:p>
    <w:p>
      <w:r>
        <w:rPr>
          <w:color w:val="8C8C8C"/>
          <w:sz w:val="14"/>
        </w:rPr>
        <w:t>blk-004218 | cf-1988-art-5-inc-50</w:t>
      </w:r>
      <w:r>
        <w:rPr>
          <w:color w:val="0050A0"/>
          <w:sz w:val="14"/>
        </w:rPr>
        <w:t xml:space="preserve"> | ADI 2.329</w:t>
      </w:r>
      <w:r>
        <w:rPr>
          <w:color w:val="0050A0"/>
          <w:sz w:val="14"/>
        </w:rPr>
        <w:t xml:space="preserve"> | rel. Cármen Lúcia</w:t>
      </w:r>
    </w:p>
    <w:p>
      <w:pPr>
        <w:ind w:left="216"/>
      </w:pPr>
      <w:r>
        <w:rPr>
          <w:b/>
          <w:color w:val="003C8C"/>
          <w:sz w:val="16"/>
        </w:rPr>
        <w:t>[ADI 2.329, rel. min. Cármen Lúcia, j. 14-4-2010, P, DJE de 25-6-2010.]</w:t>
      </w:r>
    </w:p>
    <w:p>
      <w:r>
        <w:rPr>
          <w:color w:val="8C8C8C"/>
          <w:sz w:val="14"/>
        </w:rPr>
        <w:t>blk-004219 | cf-1988-art-5-inc-50</w:t>
      </w:r>
      <w:r>
        <w:rPr>
          <w:color w:val="0050A0"/>
          <w:sz w:val="14"/>
        </w:rPr>
        <w:t xml:space="preserve"> | ADI 2.857</w:t>
      </w:r>
      <w:r>
        <w:rPr>
          <w:color w:val="0050A0"/>
          <w:sz w:val="14"/>
        </w:rPr>
        <w:t xml:space="preserve"> | rel. Joaquim Barbosa</w:t>
      </w:r>
    </w:p>
    <w:p>
      <w:pPr>
        <w:ind w:left="216"/>
      </w:pPr>
      <w:r>
        <w:rPr>
          <w:sz w:val="18"/>
        </w:rP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pPr>
        <w:ind w:left="216"/>
      </w:pPr>
      <w:r>
        <w:rPr>
          <w:b/>
          <w:color w:val="003C8C"/>
          <w:sz w:val="16"/>
        </w:rPr>
        <w:t>[ADI 2.857, rel. min. Joaquim Barbosa, j. 30-8-2007, P, DJ de 30-11-2007.]</w:t>
      </w:r>
    </w:p>
    <w:p>
      <w:r>
        <w:rPr>
          <w:color w:val="8C8C8C"/>
          <w:sz w:val="14"/>
        </w:rPr>
        <w:t>blk-004220 | cf-1988-art-5-inc-50</w:t>
      </w:r>
      <w:r>
        <w:rPr>
          <w:color w:val="0050A0"/>
          <w:sz w:val="14"/>
        </w:rPr>
        <w:t xml:space="preserve"> | ADI 3.180</w:t>
      </w:r>
      <w:r>
        <w:rPr>
          <w:color w:val="0050A0"/>
          <w:sz w:val="14"/>
        </w:rPr>
        <w:t xml:space="preserve"> | rel. Joaquim Barbosa</w:t>
      </w:r>
    </w:p>
    <w:p>
      <w:pPr>
        <w:ind w:left="216"/>
      </w:pPr>
      <w:r>
        <w:rPr>
          <w:b/>
          <w:color w:val="003C8C"/>
          <w:sz w:val="16"/>
        </w:rPr>
        <w:t>[ADI 3.180, rel. min. Joaquim Barbosa, j. 17-5-2007, P, DJ de 15-6-2007.]</w:t>
      </w:r>
    </w:p>
    <w:p>
      <w:r>
        <w:rPr>
          <w:color w:val="8C8C8C"/>
          <w:sz w:val="14"/>
        </w:rPr>
        <w:t>blk-004221 | cf-1988-art-5-inc-50</w:t>
      </w:r>
      <w:r>
        <w:rPr>
          <w:color w:val="0050A0"/>
          <w:sz w:val="14"/>
        </w:rPr>
        <w:t xml:space="preserve"> | ADI 1.275</w:t>
      </w:r>
      <w:r>
        <w:rPr>
          <w:color w:val="0050A0"/>
          <w:sz w:val="14"/>
        </w:rPr>
        <w:t xml:space="preserve"> | rel. Ricardo Lewandowski</w:t>
      </w:r>
    </w:p>
    <w:p>
      <w:pPr>
        <w:ind w:left="216"/>
      </w:pPr>
      <w:r>
        <w:rPr>
          <w:b/>
          <w:color w:val="003C8C"/>
          <w:sz w:val="16"/>
        </w:rPr>
        <w:t>[ADI 1.275, rel. min. Ricardo Lewandowski, j. 16-5-2007, P, DJ de 8-6-2007.]</w:t>
      </w:r>
    </w:p>
    <w:p>
      <w:r>
        <w:rPr>
          <w:color w:val="8C8C8C"/>
          <w:sz w:val="14"/>
        </w:rPr>
        <w:t>blk-004222 | cf-1988-art-5-inc-50</w:t>
      </w:r>
      <w:r>
        <w:rPr>
          <w:color w:val="0050A0"/>
          <w:sz w:val="14"/>
        </w:rPr>
        <w:t xml:space="preserve"> | ADI 3.179</w:t>
      </w:r>
      <w:r>
        <w:rPr>
          <w:color w:val="0050A0"/>
          <w:sz w:val="14"/>
        </w:rPr>
        <w:t xml:space="preserve"> | rel. Cezar Peluso</w:t>
      </w:r>
    </w:p>
    <w:p>
      <w:pPr>
        <w:ind w:left="216"/>
      </w:pPr>
      <w:r>
        <w:rPr>
          <w:sz w:val="18"/>
        </w:rPr>
        <w:t>= ADI 3.179, rel. min. Cezar Peluso, j. 27-5-2010, P, DJE de 10-9-2010</w:t>
      </w:r>
    </w:p>
    <w:p>
      <w:r>
        <w:rPr>
          <w:color w:val="8C8C8C"/>
          <w:sz w:val="14"/>
        </w:rPr>
        <w:t>blk-004223 | cf-1988-art-5-inc-50</w:t>
      </w:r>
      <w:r>
        <w:rPr>
          <w:color w:val="0050A0"/>
          <w:sz w:val="14"/>
        </w:rPr>
        <w:t xml:space="preserve"> | ADI 603</w:t>
      </w:r>
      <w:r>
        <w:rPr>
          <w:color w:val="0050A0"/>
          <w:sz w:val="14"/>
        </w:rPr>
        <w:t xml:space="preserve"> | rel. Eros Grau</w:t>
      </w:r>
    </w:p>
    <w:p>
      <w:pPr>
        <w:ind w:left="216"/>
      </w:pPr>
      <w:r>
        <w:rPr>
          <w:b/>
          <w:color w:val="003C8C"/>
          <w:sz w:val="16"/>
        </w:rPr>
        <w:t>[ADI 603, rel. min. Eros Grau, j. 17-8-2006, P, DJ de 6-10-2006.]</w:t>
      </w:r>
    </w:p>
    <w:p>
      <w:r>
        <w:rPr>
          <w:color w:val="8C8C8C"/>
          <w:sz w:val="14"/>
        </w:rPr>
        <w:t>blk-004224 | cf-1988-art-5-inc-50</w:t>
      </w:r>
      <w:r>
        <w:rPr>
          <w:color w:val="0050A0"/>
          <w:sz w:val="14"/>
        </w:rPr>
        <w:t xml:space="preserve"> | ADI 1.144</w:t>
      </w:r>
      <w:r>
        <w:rPr>
          <w:color w:val="0050A0"/>
          <w:sz w:val="14"/>
        </w:rPr>
        <w:t xml:space="preserve"> | rel. Eros Grau</w:t>
      </w:r>
    </w:p>
    <w:p>
      <w:pPr>
        <w:ind w:left="216"/>
      </w:pPr>
      <w:r>
        <w:rPr>
          <w:b/>
          <w:color w:val="003C8C"/>
          <w:sz w:val="16"/>
        </w:rPr>
        <w:t>[ADI 1.144, rel. min. Eros Grau, j. 16-8-2006, P, DJ de 8-9-2006.]</w:t>
      </w:r>
    </w:p>
    <w:p>
      <w:r>
        <w:rPr>
          <w:color w:val="8C8C8C"/>
          <w:sz w:val="14"/>
        </w:rPr>
        <w:t>blk-004225 | cf-1988-art-5-inc-50</w:t>
      </w:r>
      <w:r>
        <w:rPr>
          <w:color w:val="0050A0"/>
          <w:sz w:val="14"/>
        </w:rPr>
        <w:t xml:space="preserve"> | ADI 3.254</w:t>
      </w:r>
      <w:r>
        <w:rPr>
          <w:color w:val="0050A0"/>
          <w:sz w:val="14"/>
        </w:rPr>
        <w:t xml:space="preserve"> | rel. Ellen Gracie</w:t>
      </w:r>
    </w:p>
    <w:p>
      <w:pPr>
        <w:ind w:left="216"/>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16"/>
      </w:pPr>
      <w:r>
        <w:rPr>
          <w:b/>
          <w:color w:val="003C8C"/>
          <w:sz w:val="16"/>
        </w:rPr>
        <w:t>[ADI 3.254, rel. min. Ellen Gracie, j. 16-11-2005, P, DJ de 2-12-2005.]</w:t>
      </w:r>
    </w:p>
    <w:p>
      <w:r>
        <w:rPr>
          <w:color w:val="8C8C8C"/>
          <w:sz w:val="14"/>
        </w:rPr>
        <w:t>blk-004226 | cf-1988-art-5-inc-50</w:t>
      </w:r>
      <w:r>
        <w:rPr>
          <w:color w:val="0050A0"/>
          <w:sz w:val="14"/>
        </w:rPr>
        <w:t xml:space="preserve"> | AI 643.926</w:t>
      </w:r>
      <w:r>
        <w:rPr>
          <w:color w:val="0050A0"/>
          <w:sz w:val="14"/>
        </w:rPr>
        <w:t xml:space="preserve"> | rel. Dias Toffoli</w:t>
      </w:r>
    </w:p>
    <w:p>
      <w:pPr>
        <w:ind w:left="216"/>
      </w:pPr>
      <w:r>
        <w:rPr>
          <w:sz w:val="18"/>
        </w:rPr>
        <w:t>= AI 643.926 ED, rel. min. Dias Toffoli, j. 13-3-2012, 1ª T, DJE de 12-4-2012</w:t>
      </w:r>
    </w:p>
    <w:p>
      <w:pPr>
        <w:pStyle w:val="Heading1"/>
      </w:pPr>
      <w:r>
        <w:t>Art. 116</w:t>
      </w:r>
    </w:p>
    <w:p>
      <w:r>
        <w:rPr>
          <w:b/>
          <w:color w:val="B46400"/>
          <w:sz w:val="16"/>
        </w:rPr>
        <w:t>CONTROLE CONCENTRADO</w:t>
      </w:r>
    </w:p>
    <w:p>
      <w:r>
        <w:rPr>
          <w:color w:val="8C8C8C"/>
          <w:sz w:val="14"/>
        </w:rPr>
        <w:t>blk-004227 | cf-1988-art-116-par-12-inc-6-ali-f</w:t>
      </w:r>
      <w:r>
        <w:rPr>
          <w:color w:val="0050A0"/>
          <w:sz w:val="14"/>
        </w:rPr>
        <w:t xml:space="preserve"> | ADI 2.966</w:t>
      </w:r>
      <w:r>
        <w:rPr>
          <w:color w:val="0050A0"/>
          <w:sz w:val="14"/>
        </w:rPr>
        <w:t xml:space="preserve"> | rel. Joaquim Barbosa</w:t>
      </w:r>
    </w:p>
    <w:p>
      <w:pPr>
        <w:ind w:left="216"/>
      </w:pPr>
      <w:r>
        <w:rPr>
          <w:sz w:val="18"/>
        </w:rPr>
        <w:t>À luz do princípio da simetria, é de iniciativa privativa do chefe do Poder Executivo estadual as leis que disciplinem o regime jurídico dos militares (art. 61, § 1º, II, f, da CF/1988). Matéria restrita à iniciativa do Poder Executivo não pode ser regulada por emenda constitucional de origem parlamentar.</w:t>
      </w:r>
    </w:p>
    <w:p>
      <w:pPr>
        <w:ind w:left="216"/>
      </w:pPr>
      <w:r>
        <w:rPr>
          <w:b/>
          <w:color w:val="003C8C"/>
          <w:sz w:val="16"/>
        </w:rPr>
        <w:t>[ADI 2.966, rel. min. Joaquim Barbosa, j. 6-4-2005, P, DJ de 6-5-2005.]</w:t>
      </w:r>
    </w:p>
    <w:p>
      <w:r>
        <w:rPr>
          <w:b/>
          <w:color w:val="B46400"/>
          <w:sz w:val="16"/>
        </w:rPr>
        <w:t>CONTROLE CONCENTRADO</w:t>
      </w:r>
    </w:p>
    <w:p>
      <w:r>
        <w:rPr>
          <w:color w:val="8C8C8C"/>
          <w:sz w:val="14"/>
        </w:rPr>
        <w:t>blk-004228 | cf-1988-art-116-par-12-inc-6-ali-f</w:t>
      </w:r>
      <w:r>
        <w:rPr>
          <w:color w:val="0050A0"/>
          <w:sz w:val="14"/>
        </w:rPr>
        <w:t xml:space="preserve"> | ADI 858</w:t>
      </w:r>
      <w:r>
        <w:rPr>
          <w:color w:val="0050A0"/>
          <w:sz w:val="14"/>
        </w:rPr>
        <w:t xml:space="preserve"> | rel. Ricardo Lewandowski</w:t>
      </w:r>
    </w:p>
    <w:p>
      <w:pPr>
        <w:ind w:left="216"/>
      </w:pPr>
      <w:r>
        <w:rPr>
          <w:sz w:val="18"/>
        </w:rPr>
        <w:t>= ADI 858, rel. min. Ricardo Lewandowski, j. 13-2-2008, P, DJE de 28-3-2008</w:t>
      </w:r>
    </w:p>
    <w:p>
      <w:pPr>
        <w:pStyle w:val="Heading1"/>
      </w:pPr>
      <w:r>
        <w:t>Art. 6</w:t>
      </w:r>
    </w:p>
    <w:p>
      <w:r>
        <w:rPr>
          <w:color w:val="8C8C8C"/>
          <w:sz w:val="14"/>
        </w:rPr>
        <w:t>blk-004229 | cf-1988-art-6</w:t>
      </w:r>
      <w:r>
        <w:rPr>
          <w:color w:val="0050A0"/>
          <w:sz w:val="14"/>
        </w:rPr>
        <w:t xml:space="preserve"> | ADI 2.527</w:t>
      </w:r>
      <w:r>
        <w:rPr>
          <w:color w:val="0050A0"/>
          <w:sz w:val="14"/>
        </w:rPr>
        <w:t xml:space="preserve"> | rel. Cármen Lúcia</w:t>
      </w:r>
    </w:p>
    <w:p>
      <w:pPr>
        <w:ind w:left="216"/>
      </w:pPr>
      <w:r>
        <w:rPr>
          <w:sz w:val="18"/>
        </w:rPr>
        <w:t>Ausência de revogação do caput do art. 896-A, incluído pela Medida Provisória n. 2.226/2011 na Consolidação das Leis do Trabalho. (...) Editada a Medida Provisória n. 2.226, de 4.9.2001, antes da Emenda Constitucional n. 32, de 11.9.2001, e não tendo sido revogada por medida provisória posterior nem por deliberação definitiva do Congresso Nacional, a norma instituída no art. 1º da Medida Provisória n. 2.226/2001 não perdeu validade. (...) Para a solução da controvérsia, há de considerarem o decurso de mais de vinte e quatro anos desde a entrada em vigor da Medida Provisória n. 2.226, de 4.9.2001, e os efeitos por ela produzidos, com base em norma posta em debate neste Supremo Tribunal, que, em sede de cautelar, não a reconheceu carente dos requisitos normativos para sua eficácia nem a afas</w:t>
      </w:r>
    </w:p>
    <w:p>
      <w:pPr>
        <w:ind w:left="216"/>
      </w:pPr>
      <w:r>
        <w:rPr>
          <w:b/>
          <w:color w:val="003C8C"/>
          <w:sz w:val="16"/>
        </w:rPr>
        <w:t>[ADI 2.527, rel. min. Cármen Lúcia, j. 09.10.2025, P, DJE de 16.12.2025.]</w:t>
      </w:r>
    </w:p>
    <w:p>
      <w:r>
        <w:rPr>
          <w:b/>
          <w:color w:val="B46400"/>
          <w:sz w:val="16"/>
        </w:rPr>
        <w:t>CONTROLE CONCENTRADO</w:t>
      </w:r>
    </w:p>
    <w:p>
      <w:r>
        <w:rPr>
          <w:color w:val="8C8C8C"/>
          <w:sz w:val="14"/>
        </w:rPr>
        <w:t>blk-004230 | cf-1988-art-6</w:t>
      </w:r>
      <w:r>
        <w:rPr>
          <w:color w:val="0050A0"/>
          <w:sz w:val="14"/>
        </w:rPr>
        <w:t xml:space="preserve"> | ADI 7.232-</w:t>
      </w:r>
      <w:r>
        <w:rPr>
          <w:color w:val="0050A0"/>
          <w:sz w:val="14"/>
        </w:rPr>
        <w:t xml:space="preserve"> | rel. Cármen Lúcia</w:t>
      </w:r>
    </w:p>
    <w:p>
      <w:pPr>
        <w:ind w:left="216"/>
      </w:pPr>
      <w:r>
        <w:rPr>
          <w:sz w:val="18"/>
        </w:rPr>
        <w:t>Nos termos do inc. III do § 1° do art. 62 da Constituição da República, é vedado ao Poder Executivo editar medida provisória que disponha sobre matéria reservada a lei complementar.</w:t>
      </w:r>
    </w:p>
    <w:p>
      <w:pPr>
        <w:ind w:left="216"/>
      </w:pPr>
      <w:r>
        <w:rPr>
          <w:b/>
          <w:color w:val="003C8C"/>
          <w:sz w:val="16"/>
        </w:rPr>
        <w:t>[ADI 7.232-MC-Ref, rel. min. Cármen Lúcia, j. 10-11-2022, P, DJE de 10-1-2023.]</w:t>
      </w:r>
    </w:p>
    <w:p>
      <w:r>
        <w:rPr>
          <w:b/>
          <w:color w:val="B46400"/>
          <w:sz w:val="16"/>
        </w:rPr>
        <w:t>CONTROLE CONCENTRADO</w:t>
      </w:r>
    </w:p>
    <w:p>
      <w:r>
        <w:rPr>
          <w:color w:val="8C8C8C"/>
          <w:sz w:val="14"/>
        </w:rPr>
        <w:t>blk-004231 | cf-1988-art-6</w:t>
      </w:r>
      <w:r>
        <w:rPr>
          <w:color w:val="0050A0"/>
          <w:sz w:val="14"/>
        </w:rPr>
        <w:t xml:space="preserve"> | ADI 7.232-</w:t>
      </w:r>
      <w:r>
        <w:rPr>
          <w:color w:val="0050A0"/>
          <w:sz w:val="14"/>
        </w:rPr>
        <w:t xml:space="preserve"> | rel. Cármen Lúcia</w:t>
      </w:r>
    </w:p>
    <w:p>
      <w:pPr>
        <w:ind w:left="216"/>
      </w:pPr>
      <w:r>
        <w:rPr>
          <w:sz w:val="18"/>
        </w:rPr>
        <w:t>A jurisprudência deste Supremo Tribunal admite o controle de constitucionalidade de medida provisória quando se comprove desvio de finalidade ou abuso da competência normativa do Chefe do Executivo, pela ausência dos requisitos constitucionais de relevância e urgência. Na espécie, o Presidente da República valeu-se de medida provisória para desconstituir o que deliberado pelo Congresso Nacional e reafirmado na derrubada dos vetos presidenciais às normas alteradas pela Medida Provisória n. 1.135/2022.</w:t>
      </w:r>
    </w:p>
    <w:p>
      <w:pPr>
        <w:ind w:left="216"/>
      </w:pPr>
      <w:r>
        <w:rPr>
          <w:b/>
          <w:color w:val="003C8C"/>
          <w:sz w:val="16"/>
        </w:rPr>
        <w:t>[ADI 7.232-MC-Ref, rel. min. Cármen Lúcia, j. 10-11-2022, P, DJE de 10-1-2023.]</w:t>
      </w:r>
    </w:p>
    <w:p>
      <w:r>
        <w:rPr>
          <w:b/>
          <w:color w:val="B46400"/>
          <w:sz w:val="16"/>
        </w:rPr>
        <w:t>CONTROLE CONCENTRADO</w:t>
      </w:r>
    </w:p>
    <w:p>
      <w:r>
        <w:rPr>
          <w:color w:val="8C8C8C"/>
          <w:sz w:val="14"/>
        </w:rPr>
        <w:t>blk-004232 | cf-1988-art-6</w:t>
      </w:r>
      <w:r>
        <w:rPr>
          <w:color w:val="0050A0"/>
          <w:sz w:val="14"/>
        </w:rPr>
        <w:t xml:space="preserve"> | ADI 4.980</w:t>
      </w:r>
      <w:r>
        <w:rPr>
          <w:color w:val="0050A0"/>
          <w:sz w:val="14"/>
        </w:rPr>
        <w:t xml:space="preserve"> | rel. Nunes Marques</w:t>
      </w:r>
    </w:p>
    <w:p>
      <w:pPr>
        <w:ind w:left="216"/>
      </w:pPr>
      <w:r>
        <w:rPr>
          <w:sz w:val="18"/>
        </w:rPr>
        <w:t>A conversão de medida provisória em lei, com absorção de conteúdo, torna prejudicado o debate sobre o atendimento dos pressupostos de sua admissibilidade.</w:t>
      </w:r>
    </w:p>
    <w:p>
      <w:pPr>
        <w:ind w:left="216"/>
      </w:pPr>
      <w:r>
        <w:rPr>
          <w:b/>
          <w:color w:val="003C8C"/>
          <w:sz w:val="16"/>
        </w:rPr>
        <w:t>[ADI 4.980, rel. min. Nunes Marques, j. 10-3-2022, P, DJE de 17-5-2022.]</w:t>
      </w:r>
    </w:p>
    <w:p>
      <w:r>
        <w:rPr>
          <w:b/>
          <w:color w:val="B46400"/>
          <w:sz w:val="16"/>
        </w:rPr>
        <w:t>CONTROLE CONCENTRADO</w:t>
      </w:r>
    </w:p>
    <w:p>
      <w:r>
        <w:rPr>
          <w:color w:val="8C8C8C"/>
          <w:sz w:val="14"/>
        </w:rPr>
        <w:t>blk-004233 | cf-1988-art-6</w:t>
      </w:r>
      <w:r>
        <w:rPr>
          <w:color w:val="0050A0"/>
          <w:sz w:val="14"/>
        </w:rPr>
        <w:t xml:space="preserve"> | ADI 5.709</w:t>
      </w:r>
      <w:r>
        <w:rPr>
          <w:color w:val="0050A0"/>
          <w:sz w:val="14"/>
        </w:rPr>
        <w:t xml:space="preserve"> | rel. Rosa Weber</w:t>
      </w:r>
    </w:p>
    <w:p>
      <w:pPr>
        <w:ind w:left="216"/>
      </w:pPr>
      <w:r>
        <w:rPr>
          <w:sz w:val="18"/>
        </w:rPr>
        <w:t>Medida provisória não revoga lei anterior, mas apenas suspende seus efeitos no ordenamento jurídico, em face do seu caráter transitório e precário. Assim, aprovada a medida provisória pela Câmara e pelo Senado, surge nova lei, a qual terá o efeito de revogar lei antecedente. Todavia, caso a medida provisória seja rejeitada (expressa ou tacitamente), a lei primeira vigente no ordenamento, e que estava suspensa, volta a ter eficácia.</w:t>
      </w:r>
    </w:p>
    <w:p>
      <w:pPr>
        <w:ind w:left="216"/>
      </w:pPr>
      <w:r>
        <w:rPr>
          <w:b/>
          <w:color w:val="003C8C"/>
          <w:sz w:val="16"/>
        </w:rPr>
        <w:t>[ADI 5.709, ADI 5.716, ADI 5.717 e ADI 5.727, rel. min. Rosa Weber, j. 27-3-2019, P, DJE de 28-6-2019.]</w:t>
      </w:r>
    </w:p>
    <w:p>
      <w:r>
        <w:rPr>
          <w:b/>
          <w:color w:val="B46400"/>
          <w:sz w:val="16"/>
        </w:rPr>
        <w:t>CONTROLE CONCENTRADO</w:t>
      </w:r>
    </w:p>
    <w:p>
      <w:r>
        <w:rPr>
          <w:color w:val="8C8C8C"/>
          <w:sz w:val="14"/>
        </w:rPr>
        <w:t>blk-004234 | cf-1988-art-6</w:t>
      </w:r>
      <w:r>
        <w:rPr>
          <w:color w:val="0050A0"/>
          <w:sz w:val="14"/>
        </w:rPr>
        <w:t xml:space="preserve"> | ADI 3.330</w:t>
      </w:r>
      <w:r>
        <w:rPr>
          <w:color w:val="0050A0"/>
          <w:sz w:val="14"/>
        </w:rPr>
        <w:t xml:space="preserve"> | rel. Ayres Britto</w:t>
      </w:r>
    </w:p>
    <w:p>
      <w:pPr>
        <w:ind w:left="216"/>
      </w:pPr>
      <w:r>
        <w:rPr>
          <w:sz w:val="18"/>
        </w:rPr>
        <w:t>A conversão de medida provisória em lei não prejudica o debate jurisdicional sobre o atendimento dos pressupostos de admissibilidade desse espécime de ato da ordem legislativa. [ADI 3.330, rel. min. Ayres Britto, j. 3-5-2012, P, DJE de 22-3-2013.]</w:t>
        <w:br/>
        <w:t>Conversão da medida provisória na Lei 11.658/2008, sem alteração substancial. Aditamento ao pedido inicial. Inexistência de obstáculo processual ao prosseguimento do julgamento. A lei de conversão não convalida os vícios existentes na medida provisória.</w:t>
      </w:r>
    </w:p>
    <w:p>
      <w:pPr>
        <w:ind w:left="216"/>
      </w:pPr>
      <w:r>
        <w:rPr>
          <w:b/>
          <w:color w:val="003C8C"/>
          <w:sz w:val="16"/>
        </w:rPr>
        <w:t>[ADI 4.048 MC, rel. min. Gilmar Mendes, j. 14-5-2008, P, DJE de 22-8-2008.]</w:t>
      </w:r>
    </w:p>
    <w:p>
      <w:r>
        <w:rPr>
          <w:b/>
          <w:color w:val="B46400"/>
          <w:sz w:val="16"/>
        </w:rPr>
        <w:t>CONTROLE CONCENTRADO</w:t>
      </w:r>
    </w:p>
    <w:p>
      <w:r>
        <w:rPr>
          <w:color w:val="8C8C8C"/>
          <w:sz w:val="14"/>
        </w:rPr>
        <w:t>blk-004235 | cf-1988-art-6</w:t>
      </w:r>
      <w:r>
        <w:rPr>
          <w:color w:val="0050A0"/>
          <w:sz w:val="14"/>
        </w:rPr>
        <w:t xml:space="preserve"> | ADI 4.049</w:t>
      </w:r>
      <w:r>
        <w:rPr>
          <w:color w:val="0050A0"/>
          <w:sz w:val="14"/>
        </w:rPr>
        <w:t xml:space="preserve"> | rel. Ayres Britto</w:t>
      </w:r>
    </w:p>
    <w:p>
      <w:pPr>
        <w:ind w:left="216"/>
      </w:pPr>
      <w:r>
        <w:rPr>
          <w:sz w:val="18"/>
        </w:rPr>
        <w:t>= ADI 4.049 MC, rel. min. Ayres Britto, j. 5-11-2008, P, DJE de 8-5-2009</w:t>
        <w:br/>
        <w:t>Esta Suprema Corte somente admite o exame jurisdicional do mérito dos requisitos de relevância e urgência na edição de medida provisória em casos excepcionalíssimos, em que a ausência desses pressupostos seja evidente.</w:t>
      </w:r>
    </w:p>
    <w:p>
      <w:pPr>
        <w:ind w:left="216"/>
      </w:pPr>
      <w:r>
        <w:rPr>
          <w:b/>
          <w:color w:val="003C8C"/>
          <w:sz w:val="16"/>
        </w:rPr>
        <w:t>[ADI 2.527 MC, rel. min. Ellen Gracie, j. 16-8-2007, P, DJ de 23-11-2007.]</w:t>
      </w:r>
    </w:p>
    <w:p>
      <w:r>
        <w:rPr>
          <w:b/>
          <w:color w:val="B46400"/>
          <w:sz w:val="16"/>
        </w:rPr>
        <w:t>CONTROLE CONCENTRADO</w:t>
      </w:r>
    </w:p>
    <w:p>
      <w:r>
        <w:rPr>
          <w:color w:val="8C8C8C"/>
          <w:sz w:val="14"/>
        </w:rPr>
        <w:t>blk-004236 | cf-1988-art-6</w:t>
      </w:r>
      <w:r>
        <w:rPr>
          <w:color w:val="0050A0"/>
          <w:sz w:val="14"/>
        </w:rPr>
        <w:t xml:space="preserve"> | ADC 11</w:t>
      </w:r>
      <w:r>
        <w:rPr>
          <w:color w:val="0050A0"/>
          <w:sz w:val="14"/>
        </w:rPr>
        <w:t xml:space="preserve"> | rel. Cezar Peluso</w:t>
      </w:r>
    </w:p>
    <w:p>
      <w:pPr>
        <w:ind w:left="216"/>
      </w:pPr>
      <w:r>
        <w:rPr>
          <w:sz w:val="18"/>
        </w:rPr>
        <w:t>Conforme entendimento consolidado da Corte, os requisitos constitucionais legitimadores da edição de medidas provisórias, vertidos nos conceitos jurídicos indeterminados de "relevância" e "urgência" (art. 62 da CF), apenas em caráter excepcional se submetem ao crivo do Poder Judiciário, por força da regra da separação de poderes (art. 2º da CF).</w:t>
      </w:r>
    </w:p>
    <w:p>
      <w:pPr>
        <w:ind w:left="216"/>
      </w:pPr>
      <w:r>
        <w:rPr>
          <w:b/>
          <w:color w:val="003C8C"/>
          <w:sz w:val="16"/>
        </w:rPr>
        <w:t>[ADC 11 MC, voto do rel. min. Cezar Peluso, j. 28-3-2007, P, DJ de 29-6-2007.]</w:t>
      </w:r>
    </w:p>
    <w:p>
      <w:r>
        <w:rPr>
          <w:b/>
          <w:color w:val="B46400"/>
          <w:sz w:val="16"/>
        </w:rPr>
        <w:t>CONTROLE CONCENTRADO</w:t>
      </w:r>
    </w:p>
    <w:p>
      <w:r>
        <w:rPr>
          <w:color w:val="8C8C8C"/>
          <w:sz w:val="14"/>
        </w:rPr>
        <w:t>blk-004237 | cf-1988-art-6</w:t>
      </w:r>
      <w:r>
        <w:rPr>
          <w:color w:val="0050A0"/>
          <w:sz w:val="14"/>
        </w:rPr>
        <w:t xml:space="preserve"> | ADI 4.029</w:t>
      </w:r>
      <w:r>
        <w:rPr>
          <w:color w:val="0050A0"/>
          <w:sz w:val="14"/>
        </w:rPr>
        <w:t xml:space="preserve"> | rel. Luiz Fux</w:t>
      </w:r>
    </w:p>
    <w:p>
      <w:pPr>
        <w:ind w:left="216"/>
      </w:pPr>
      <w:r>
        <w:rPr>
          <w:sz w:val="18"/>
        </w:rPr>
        <w:t>= ADI 4.029, rel. min. Luiz Fux, j. 8-3-2012, P, DJE de 27-6-2012</w:t>
        <w:br/>
        <w:t>Adoção de medida provisória por Estado-membro. Possibilidade. Arts. 62 e 84, XXVI, da CF. EC 32, de 11-9-2001, que alterou substancialmente a redação do art. 62. (...) Inexistência de vedação expressa quanto às medidas provisórias. Necessidade de previsão no texto da Carta estadual e da estrita observância dos princípios e limitações impostas pelo modelo federal.</w:t>
      </w:r>
    </w:p>
    <w:p>
      <w:pPr>
        <w:ind w:left="216"/>
      </w:pPr>
      <w:r>
        <w:rPr>
          <w:b/>
          <w:color w:val="003C8C"/>
          <w:sz w:val="16"/>
        </w:rPr>
        <w:t>[ADI 2.391, rel. min. Ellen Gracie, j. 16-8-2006, P, DJ de 16-3-2007.]</w:t>
      </w:r>
    </w:p>
    <w:p>
      <w:r>
        <w:rPr>
          <w:b/>
          <w:color w:val="B46400"/>
          <w:sz w:val="16"/>
        </w:rPr>
        <w:t>CONTROLE CONCENTRADO</w:t>
      </w:r>
    </w:p>
    <w:p>
      <w:r>
        <w:rPr>
          <w:color w:val="8C8C8C"/>
          <w:sz w:val="14"/>
        </w:rPr>
        <w:t>blk-004238 | cf-1988-art-6</w:t>
      </w:r>
      <w:r>
        <w:rPr>
          <w:color w:val="0050A0"/>
          <w:sz w:val="14"/>
        </w:rPr>
        <w:t xml:space="preserve"> | ADI 425</w:t>
      </w:r>
      <w:r>
        <w:rPr>
          <w:color w:val="0050A0"/>
          <w:sz w:val="14"/>
        </w:rPr>
        <w:t xml:space="preserve"> | rel. Maurício Corrêa</w:t>
      </w:r>
    </w:p>
    <w:p>
      <w:pPr>
        <w:ind w:left="216"/>
      </w:pPr>
      <w:r>
        <w:rPr>
          <w:sz w:val="18"/>
        </w:rPr>
        <w:t>= ADI 425, rel. min. Maurício Corrêa, j. 4-9-2002, P, DJ de 19-12-2003</w:t>
        <w:br/>
        <w:t>Porque possui força de lei e eficácia imediata a partir de sua publicação, a medida provisória não pode ser "retirada" pelo presidente da República à apreciação do Congresso Nacional. (...) Como qualquer outro ato legislativo, a medida provisória é passível de ab-rogação mediante diploma de igual ou superior hierarquia. (...) A revogação da medida provisória por outra apenas suspende a eficácia da norma ab-rogada, que voltará a vigorar pelo tempo que lhe reste para apreciação, caso caduque ou seja rejeitada a medida provisória ab-rogante. Consequentemente, o ato revocatório não subtrai ao Congresso Nacional o exame da matéria contida na medida provisória revogada.</w:t>
      </w:r>
    </w:p>
    <w:p>
      <w:pPr>
        <w:ind w:left="216"/>
      </w:pPr>
      <w:r>
        <w:rPr>
          <w:b/>
          <w:color w:val="003C8C"/>
          <w:sz w:val="16"/>
        </w:rPr>
        <w:t>[ADI 2.984 MC, rel. min. Ellen Gracie, j. 4-9-2003, P, DJ de 14-5-2004.]</w:t>
      </w:r>
    </w:p>
    <w:p>
      <w:r>
        <w:rPr>
          <w:b/>
          <w:color w:val="B46400"/>
          <w:sz w:val="16"/>
        </w:rPr>
        <w:t>CONTROLE CONCENTRADO</w:t>
      </w:r>
    </w:p>
    <w:p>
      <w:r>
        <w:rPr>
          <w:color w:val="8C8C8C"/>
          <w:sz w:val="14"/>
        </w:rPr>
        <w:t>blk-004239 | cf-1988-art-6</w:t>
      </w:r>
      <w:r>
        <w:rPr>
          <w:color w:val="0050A0"/>
          <w:sz w:val="14"/>
        </w:rPr>
        <w:t xml:space="preserve"> | ADI 2.213</w:t>
      </w:r>
      <w:r>
        <w:rPr>
          <w:color w:val="0050A0"/>
          <w:sz w:val="14"/>
        </w:rPr>
        <w:t xml:space="preserve"> | rel. Celso de Mello</w:t>
      </w:r>
    </w:p>
    <w:p>
      <w:pPr>
        <w:ind w:left="216"/>
      </w:pPr>
      <w:r>
        <w:rPr>
          <w:sz w:val="18"/>
        </w:rPr>
        <w:t>A edição de medidas provisórias, pelo presidente da República, para legitimar-se juridicamente, depende, dentre outros requisitos, da estrita observância dos pressupostos constitucionais da urgência e da relevância (CF, art. 62, caput). Os pressupostos da urgência e da relevância, embora conceitos jurídicos relativamente indeterminados e fluidos, mesmo expondo-se, inicialmente, à avaliação discricionária do presidente da República, estão sujeitos, ainda que excepcionalmente, ao controle do Poder Judiciário, porque compõem a própria estrutura constitucional que disciplina as medidas provisórias, qualificando-se como requisitos legitimadores e juridicamente condicionantes do exercício, pelo chefe do Poder Executivo, da competência normativa primária que lhe foi outorgada, extraordinariamente</w:t>
      </w:r>
    </w:p>
    <w:p>
      <w:pPr>
        <w:ind w:left="216"/>
      </w:pPr>
      <w:r>
        <w:rPr>
          <w:b/>
          <w:color w:val="003C8C"/>
          <w:sz w:val="16"/>
        </w:rPr>
        <w:t>[ADI 2.213 MC, rel. min. Celso de Mello, j. 4-4-2002, P, DJ de 23-4-2004.]</w:t>
      </w:r>
    </w:p>
    <w:p>
      <w:r>
        <w:rPr>
          <w:b/>
          <w:color w:val="B46400"/>
          <w:sz w:val="16"/>
        </w:rPr>
        <w:t>CONTROLE CONCENTRADO</w:t>
      </w:r>
    </w:p>
    <w:p>
      <w:r>
        <w:rPr>
          <w:color w:val="8C8C8C"/>
          <w:sz w:val="14"/>
        </w:rPr>
        <w:t>blk-004240 | cf-1988-art-6</w:t>
      </w:r>
      <w:r>
        <w:rPr>
          <w:color w:val="0050A0"/>
          <w:sz w:val="14"/>
        </w:rPr>
        <w:t xml:space="preserve"> | ADI 2.213</w:t>
      </w:r>
      <w:r>
        <w:rPr>
          <w:color w:val="0050A0"/>
          <w:sz w:val="14"/>
        </w:rPr>
        <w:t xml:space="preserve"> | rel. Celso de Mello</w:t>
      </w:r>
    </w:p>
    <w:p>
      <w:pPr>
        <w:ind w:left="216"/>
      </w:pPr>
      <w:r>
        <w:rPr>
          <w:sz w:val="18"/>
        </w:rPr>
        <w:t xml:space="preserve">A crescente apropriação institucional do poder de legislar, por parte dos sucessivos presidentes da República, tem despertado graves preocupações de ordem jurídica, em razão do fato de a utilização excessiva das medidas provisórias causar profundas distorções que se projetam no plano das relações políticas entre os Poderes Executivo e Legislativo. Nada pode justificar a utilização abusiva de medidas provisórias, sob pena de o Executivo, quando ausentes razões constitucionais de urgência, necessidade e relevância material, investir-se, ilegitimamente, na mais relevante função institucional que pertence ao Congresso Nacional, vindo a converter-se, no âmbito da comunidade estatal, em instância hegemônica de poder, afetando, desse modo, com grave prejuízo para o regime das liberdades públicas </w:t>
      </w:r>
    </w:p>
    <w:p>
      <w:pPr>
        <w:ind w:left="216"/>
      </w:pPr>
      <w:r>
        <w:rPr>
          <w:b/>
          <w:color w:val="003C8C"/>
          <w:sz w:val="16"/>
        </w:rPr>
        <w:t>[ADI 2.213 MC, rel. min. Celso de Mello, j. 4-4-2002, P, DJ de 23-4-2004.]</w:t>
      </w:r>
    </w:p>
    <w:p>
      <w:r>
        <w:rPr>
          <w:b/>
          <w:color w:val="B46400"/>
          <w:sz w:val="16"/>
        </w:rPr>
        <w:t>CONTROLE CONCENTRADO</w:t>
      </w:r>
    </w:p>
    <w:p>
      <w:r>
        <w:rPr>
          <w:color w:val="8C8C8C"/>
          <w:sz w:val="14"/>
        </w:rPr>
        <w:t>blk-004241 | cf-1988-art-6</w:t>
      </w:r>
      <w:r>
        <w:rPr>
          <w:color w:val="0050A0"/>
          <w:sz w:val="14"/>
        </w:rPr>
        <w:t xml:space="preserve"> | ADI 1.717</w:t>
      </w:r>
      <w:r>
        <w:rPr>
          <w:color w:val="0050A0"/>
          <w:sz w:val="14"/>
        </w:rPr>
        <w:t xml:space="preserve"> | rel. Sydney Sanches</w:t>
      </w:r>
    </w:p>
    <w:p>
      <w:pPr>
        <w:ind w:left="216"/>
      </w:pPr>
      <w:r>
        <w:rPr>
          <w:sz w:val="18"/>
        </w:rPr>
        <w:t>No que concerne à alegada falta dos requisitos da relevância e da urgência da medida provisória (que deu origem à lei em questão), exigidos no art. 62 da Constituição, o STF somente a tem por caracterizada quando neste objetivamente evidenciada. E não quando dependa de uma avaliação subjetiva, estritamente política, mediante critérios de oportunidade e conveniência, esta confiada aos Poderes Executivo e Legislativo, que têm melhores condições que o Judiciário para uma conclusão a respeito.</w:t>
      </w:r>
    </w:p>
    <w:p>
      <w:pPr>
        <w:ind w:left="216"/>
      </w:pPr>
      <w:r>
        <w:rPr>
          <w:b/>
          <w:color w:val="003C8C"/>
          <w:sz w:val="16"/>
        </w:rPr>
        <w:t>[ADI 1.717 MC, rel. min. Sydney Sanches, j. 22-9-1999, 2ª T, DJ de 25-2-2000.]</w:t>
      </w:r>
    </w:p>
    <w:p>
      <w:r>
        <w:rPr>
          <w:b/>
          <w:color w:val="B46400"/>
          <w:sz w:val="16"/>
        </w:rPr>
        <w:t>CONTROLE CONCENTRADO</w:t>
      </w:r>
    </w:p>
    <w:p>
      <w:r>
        <w:rPr>
          <w:color w:val="8C8C8C"/>
          <w:sz w:val="14"/>
        </w:rPr>
        <w:t>blk-004242 | cf-1988-art-6</w:t>
      </w:r>
      <w:r>
        <w:rPr>
          <w:color w:val="0050A0"/>
          <w:sz w:val="14"/>
        </w:rPr>
        <w:t xml:space="preserve"> | ADI 1.726</w:t>
      </w:r>
      <w:r>
        <w:rPr>
          <w:color w:val="0050A0"/>
          <w:sz w:val="14"/>
        </w:rPr>
        <w:t xml:space="preserve"> | rel. Maurício Corrêa</w:t>
      </w:r>
    </w:p>
    <w:p>
      <w:pPr>
        <w:ind w:left="216"/>
      </w:pPr>
      <w:r>
        <w:rPr>
          <w:sz w:val="18"/>
        </w:rPr>
        <w:t>A exigência de prévia autorização legislativa para a criação de fundos, prevista no art. 167, IX, da Constituição, é suprida pela edição de medida provisória, que tem força de lei, nos termos do seu art. 62. O argumento de que medida provisória não se presta à criação de fundos fica combalido com a sua conversão em lei; pois, bem ou mal, o Congresso Nacional entendeu supridos os critérios da relevância e da urgência.</w:t>
      </w:r>
    </w:p>
    <w:p>
      <w:pPr>
        <w:ind w:left="216"/>
      </w:pPr>
      <w:r>
        <w:rPr>
          <w:b/>
          <w:color w:val="003C8C"/>
          <w:sz w:val="16"/>
        </w:rPr>
        <w:t>[ADI 1.726 MC, rel. min. Maurício Corrêa, j. 16-9-1998, P, DJ de 30-4-2004.]</w:t>
      </w:r>
    </w:p>
    <w:p>
      <w:r>
        <w:rPr>
          <w:b/>
          <w:color w:val="B46400"/>
          <w:sz w:val="16"/>
        </w:rPr>
        <w:t>CONTROLE CONCENTRADO</w:t>
      </w:r>
    </w:p>
    <w:p>
      <w:r>
        <w:rPr>
          <w:color w:val="8C8C8C"/>
          <w:sz w:val="14"/>
        </w:rPr>
        <w:t>blk-004243 | cf-1988-art-6</w:t>
      </w:r>
      <w:r>
        <w:rPr>
          <w:color w:val="0050A0"/>
          <w:sz w:val="14"/>
        </w:rPr>
        <w:t xml:space="preserve"> | ADI 1.204</w:t>
      </w:r>
      <w:r>
        <w:rPr>
          <w:color w:val="0050A0"/>
          <w:sz w:val="14"/>
        </w:rPr>
        <w:t xml:space="preserve"> | rel. Moreira Alves</w:t>
      </w:r>
    </w:p>
    <w:p>
      <w:pPr>
        <w:ind w:left="216"/>
      </w:pPr>
      <w:r>
        <w:rPr>
          <w:sz w:val="18"/>
        </w:rPr>
        <w:t>Já se firmou a jurisprudência desta Corte (assim, nas ADI 1.204 MC, 1.370 MC e 1.636 MC) no sentido de que, quando medida provisória ainda pendente de apreciação pelo Congresso Nacional é revogada por outra, fica suspensa a eficácia da que foi objeto de revogação até que haja pronunciamento do Poder Legislativo sobre a medida provisória revogadora, a qual, se convertida em lei, tornará definitiva a revogação; se não o for, retomará os seus efeitos a medida provisória revogada pelo período que ainda lhe restava para vigorar.</w:t>
      </w:r>
    </w:p>
    <w:p>
      <w:pPr>
        <w:ind w:left="216"/>
      </w:pPr>
      <w:r>
        <w:rPr>
          <w:b/>
          <w:color w:val="003C8C"/>
          <w:sz w:val="16"/>
        </w:rPr>
        <w:t>[ADI 1.665 MC, rel. min. Moreira Alves, j. 27-11-1997, P, DJ de 8-5-1998.]</w:t>
      </w:r>
    </w:p>
    <w:p>
      <w:r>
        <w:rPr>
          <w:b/>
          <w:color w:val="B46400"/>
          <w:sz w:val="16"/>
        </w:rPr>
        <w:t>CONTROLE CONCENTRADO</w:t>
      </w:r>
    </w:p>
    <w:p>
      <w:r>
        <w:rPr>
          <w:color w:val="8C8C8C"/>
          <w:sz w:val="14"/>
        </w:rPr>
        <w:t>blk-004244 | cf-1988-art-6</w:t>
      </w:r>
      <w:r>
        <w:rPr>
          <w:color w:val="0050A0"/>
          <w:sz w:val="14"/>
        </w:rPr>
        <w:t xml:space="preserve"> | ADI 1.125</w:t>
      </w:r>
      <w:r>
        <w:rPr>
          <w:color w:val="0050A0"/>
          <w:sz w:val="14"/>
        </w:rPr>
        <w:t xml:space="preserve"> | rel. Carlos Velloso</w:t>
      </w:r>
    </w:p>
    <w:p>
      <w:pPr>
        <w:ind w:left="216"/>
      </w:pPr>
      <w:r>
        <w:rPr>
          <w:sz w:val="18"/>
        </w:rPr>
        <w:t>No caso de reedição da medida provisória, ou no caso de sua conversão em lei, poderá o autor da ação direta pedir a extensão da ação à medida provisória reeditada ou à lei de conversão, para que a inconstitucionalidade arguida venha a ser apreciada pelo STF, inclusive no que toca a liminar pleiteada.</w:t>
      </w:r>
    </w:p>
    <w:p>
      <w:pPr>
        <w:ind w:left="216"/>
      </w:pPr>
      <w:r>
        <w:rPr>
          <w:b/>
          <w:color w:val="003C8C"/>
          <w:sz w:val="16"/>
        </w:rPr>
        <w:t>[ADI 1.125 MC, rel. min. Carlos Velloso, j. 1º-2-1995, P, DJ de 31-3-1995.]</w:t>
      </w:r>
    </w:p>
    <w:p>
      <w:r>
        <w:rPr>
          <w:b/>
          <w:color w:val="B46400"/>
          <w:sz w:val="16"/>
        </w:rPr>
        <w:t>CONTROLE CONCENTRADO</w:t>
      </w:r>
    </w:p>
    <w:p>
      <w:r>
        <w:rPr>
          <w:color w:val="8C8C8C"/>
          <w:sz w:val="14"/>
        </w:rPr>
        <w:t>blk-004245 | cf-1988-art-6</w:t>
      </w:r>
      <w:r>
        <w:rPr>
          <w:color w:val="0050A0"/>
          <w:sz w:val="14"/>
        </w:rPr>
        <w:t xml:space="preserve"> | ADI 1.005</w:t>
      </w:r>
      <w:r>
        <w:rPr>
          <w:color w:val="0050A0"/>
          <w:sz w:val="14"/>
        </w:rPr>
        <w:t xml:space="preserve"> | rel. Moreira Alves</w:t>
      </w:r>
    </w:p>
    <w:p>
      <w:pPr>
        <w:ind w:left="216"/>
      </w:pPr>
      <w:r>
        <w:rPr>
          <w:sz w:val="18"/>
        </w:rPr>
        <w:t>Quando uma medida provisória é convertida em lei, a arguição de inconstitucionalidade deve atacar esta e não aquela. Essa regra, porém, não se aplica a casos em que a inconstitucionalidade que se alega com relação à medida provisória diz respeito exclusivamente a ela (o de ser, ou não, cabível medida provisória para instituir ou aumentar imposto), refletindo-se sobre a lei de conversão no tocante a sua vigência para o efeito da observância do princípio constitucional da anterioridade.</w:t>
      </w:r>
    </w:p>
    <w:p>
      <w:pPr>
        <w:ind w:left="216"/>
      </w:pPr>
      <w:r>
        <w:rPr>
          <w:b/>
          <w:color w:val="003C8C"/>
          <w:sz w:val="16"/>
        </w:rPr>
        <w:t>[ADI 1.005 MC, rel. min. Moreira Alves, j. 11-11-1994, P, DJ de 19-5-1995.]</w:t>
      </w:r>
    </w:p>
    <w:p>
      <w:r>
        <w:rPr>
          <w:b/>
          <w:color w:val="B46400"/>
          <w:sz w:val="16"/>
        </w:rPr>
        <w:t>CONTROLE CONCENTRADO</w:t>
      </w:r>
    </w:p>
    <w:p>
      <w:r>
        <w:rPr>
          <w:color w:val="8C8C8C"/>
          <w:sz w:val="14"/>
        </w:rPr>
        <w:t>blk-004246 | cf-1988-art-6</w:t>
      </w:r>
      <w:r>
        <w:rPr>
          <w:color w:val="0050A0"/>
          <w:sz w:val="14"/>
        </w:rPr>
        <w:t xml:space="preserve"> | ADI 691</w:t>
      </w:r>
      <w:r>
        <w:rPr>
          <w:color w:val="0050A0"/>
          <w:sz w:val="14"/>
        </w:rPr>
        <w:t xml:space="preserve"> | rel. Sepúlveda Pertence</w:t>
      </w:r>
    </w:p>
    <w:p>
      <w:pPr>
        <w:ind w:left="216"/>
      </w:pPr>
      <w:r>
        <w:rPr>
          <w:sz w:val="18"/>
        </w:rPr>
        <w:t>Não prejudica a ação direta de inconstitucionalidade material de medida provisória a sua intercorrente conversão em lei sem alterações, dado que a sua aprovação e promulgação integrais apenas lhe tornam definitiva a vigência, com eficácia ex tunc e sem solução de continuidade, preservada a identidade originária do seu conteúdo normativo, objeto da arguição de invalidade.</w:t>
      </w:r>
    </w:p>
    <w:p>
      <w:pPr>
        <w:ind w:left="216"/>
      </w:pPr>
      <w:r>
        <w:rPr>
          <w:b/>
          <w:color w:val="003C8C"/>
          <w:sz w:val="16"/>
        </w:rPr>
        <w:t>[ADI 691 MC, rel. min. Sepúlveda Pertence, j. 22-4-1992, P, DJ de 19-6-1992.]</w:t>
      </w:r>
    </w:p>
    <w:p>
      <w:r>
        <w:rPr>
          <w:b/>
          <w:color w:val="B46400"/>
          <w:sz w:val="16"/>
        </w:rPr>
        <w:t>CONTROLE CONCENTRADO</w:t>
      </w:r>
    </w:p>
    <w:p>
      <w:r>
        <w:rPr>
          <w:color w:val="8C8C8C"/>
          <w:sz w:val="14"/>
        </w:rPr>
        <w:t>blk-004247 | cf-1988-art-6</w:t>
      </w:r>
      <w:r>
        <w:rPr>
          <w:color w:val="0050A0"/>
          <w:sz w:val="14"/>
        </w:rPr>
        <w:t xml:space="preserve"> | ADI 365</w:t>
      </w:r>
      <w:r>
        <w:rPr>
          <w:color w:val="0050A0"/>
          <w:sz w:val="14"/>
        </w:rPr>
        <w:t xml:space="preserve"> | rel. Celso de Mello</w:t>
      </w:r>
    </w:p>
    <w:p>
      <w:pPr>
        <w:ind w:left="216"/>
      </w:pPr>
      <w:r>
        <w:rPr>
          <w:sz w:val="18"/>
        </w:rPr>
        <w:t>Os atos regulamentares de medidas provisórias não convertidas em lei não subsistem autonomamente, eis que nelas reside, de modo direto e imediato, o seu próprio fundamento de validade e de eficácia. A ausência de conversão legislativa opera efeitos extintivos radicais e genéricos, de modo a afetar todos os atos que estejam, de qualquer modo, causalmente vinculados a medida provisória rejeitada ou não transformada em lei, especialmente aqueles que, editados pelo próprio poder público, com ela mantinham, ou deveriam manter, estrita relação de dependência normativa e de acessoriedade jurídica, tais como as instruções normativas.</w:t>
      </w:r>
    </w:p>
    <w:p>
      <w:pPr>
        <w:ind w:left="216"/>
      </w:pPr>
      <w:r>
        <w:rPr>
          <w:b/>
          <w:color w:val="003C8C"/>
          <w:sz w:val="16"/>
        </w:rPr>
        <w:t>[ADI 365 AgR, rel. min. Celso de Mello, j. 7-11-1990, P, DJ de 15-3-1991.]</w:t>
      </w:r>
    </w:p>
    <w:p>
      <w:r>
        <w:rPr>
          <w:b/>
          <w:color w:val="B46400"/>
          <w:sz w:val="16"/>
        </w:rPr>
        <w:t>CONTROLE CONCENTRADO</w:t>
      </w:r>
    </w:p>
    <w:p>
      <w:r>
        <w:rPr>
          <w:color w:val="8C8C8C"/>
          <w:sz w:val="14"/>
        </w:rPr>
        <w:t>blk-004248 | cf-1988-art-6</w:t>
      </w:r>
      <w:r>
        <w:rPr>
          <w:color w:val="0050A0"/>
          <w:sz w:val="14"/>
        </w:rPr>
        <w:t xml:space="preserve"> | ADI 293</w:t>
      </w:r>
      <w:r>
        <w:rPr>
          <w:color w:val="0050A0"/>
          <w:sz w:val="14"/>
        </w:rPr>
        <w:t xml:space="preserve"> | rel. Celso de Mello</w:t>
      </w:r>
    </w:p>
    <w:p>
      <w:pPr>
        <w:ind w:left="216"/>
      </w:pPr>
      <w:r>
        <w:rPr>
          <w:sz w:val="18"/>
        </w:rPr>
        <w:t>A edição de medida provisória gera dois efeitos imediatos. O primeiro efeito é de ordem normativa, eis que a medida provisória, que possui vigência e eficácia imediatas, inova, em caráter inaugural, a ordem jurídica. O segundo efeito é de natureza ritual, eis que a publicação da medida provisória atua como verdadeira provocatio ad agendum, estimulando o Congresso Nacional a instaurar o adequado procedimento de conversão em lei.</w:t>
      </w:r>
    </w:p>
    <w:p>
      <w:pPr>
        <w:ind w:left="216"/>
      </w:pPr>
      <w:r>
        <w:rPr>
          <w:b/>
          <w:color w:val="003C8C"/>
          <w:sz w:val="16"/>
        </w:rPr>
        <w:t>[ADI 293 MC, rel. min. Celso de Mello, j. 6-6-1990, P, DJ de 16-4-1993.]</w:t>
      </w:r>
    </w:p>
    <w:p>
      <w:r>
        <w:rPr>
          <w:b/>
          <w:color w:val="B46400"/>
          <w:sz w:val="16"/>
        </w:rPr>
        <w:t>CONTROLE CONCENTRADO</w:t>
      </w:r>
    </w:p>
    <w:p>
      <w:r>
        <w:rPr>
          <w:color w:val="8C8C8C"/>
          <w:sz w:val="14"/>
        </w:rPr>
        <w:t>blk-004249 | cf-1988-art-6</w:t>
      </w:r>
      <w:r>
        <w:rPr>
          <w:color w:val="0050A0"/>
          <w:sz w:val="14"/>
        </w:rPr>
        <w:t xml:space="preserve"> | ADI 221</w:t>
      </w:r>
      <w:r>
        <w:rPr>
          <w:color w:val="0050A0"/>
          <w:sz w:val="14"/>
        </w:rPr>
        <w:t xml:space="preserve"> | rel. Moreira Alves</w:t>
      </w:r>
    </w:p>
    <w:p>
      <w:pPr>
        <w:ind w:left="216"/>
      </w:pPr>
      <w:r>
        <w:rPr>
          <w:sz w:val="18"/>
        </w:rPr>
        <w:t>O que justifica a edição dessa espécie normativa, com força de lei, em nosso direito constitucional, é a existência de um estado de necessidade, que impõe ao poder público a adoção imediata de providências, de caráter legislativo, inalcançáveis segundo as regras ordinárias de legiferação, em face do próprio periculum in mora que fatalmente decorreria do atraso na concretização da prestação legislativa. (...) É inquestionável que as medidas provisórias traduzem, no plano da organização do Estado e na esfera das relações institucionais entre os Poderes Executivo e Legislativo, um instrumento de uso excepcional. A emanação desses atos, pelo presidente da República, configura momentânea derrogação ao princípio constitucional da separação dos Poderes.</w:t>
      </w:r>
    </w:p>
    <w:p>
      <w:pPr>
        <w:ind w:left="216"/>
      </w:pPr>
      <w:r>
        <w:rPr>
          <w:b/>
          <w:color w:val="003C8C"/>
          <w:sz w:val="16"/>
        </w:rPr>
        <w:t>[ADI 221 MC, rel. min. Moreira Alves, voto do min. Celso de Mello, j. 29-3-1990, P, DJ de 22-10-1993.]</w:t>
      </w:r>
    </w:p>
    <w:p>
      <w:r>
        <w:rPr>
          <w:b/>
          <w:color w:val="B46400"/>
          <w:sz w:val="16"/>
        </w:rPr>
        <w:t>REPERCUSSAO GERAL</w:t>
      </w:r>
    </w:p>
    <w:p>
      <w:r>
        <w:rPr>
          <w:color w:val="8C8C8C"/>
          <w:sz w:val="14"/>
        </w:rPr>
        <w:t>blk-004250 | cf-1988-art-6</w:t>
      </w:r>
      <w:r>
        <w:rPr>
          <w:color w:val="0050A0"/>
          <w:sz w:val="14"/>
        </w:rPr>
        <w:t xml:space="preserve"> | RE 592.377</w:t>
      </w:r>
    </w:p>
    <w:p>
      <w:pPr>
        <w:ind w:left="216"/>
      </w:pPr>
      <w:r>
        <w:rPr>
          <w:sz w:val="18"/>
        </w:rPr>
        <w:t>(...) o tema tratado pelo art. 5º da MP 2.170/2001 é relevante, porquanto o tratamento normativo dos juros é matéria extremamente sensível para a estruturação do sistema bancário, e, consequentemente, para assegurar estabilidade à dinâmica da vida econômica do país. Por outro lado, a urgência para a edição do ato também não pode ser rechaçada, ainda mais em se considerando que, para tal, seria indispensável fazer juízo sobre a realidade econômica existente à época, ou seja, há quinze anos passados. [RE 592.377, red. do ac. min. Teori Zavascki, j. 4-2-2015, P, DJE de 20-3-2015, Tema 33.]</w:t>
      </w:r>
    </w:p>
    <w:p>
      <w:r>
        <w:rPr>
          <w:b/>
          <w:color w:val="B46400"/>
          <w:sz w:val="16"/>
        </w:rPr>
        <w:t>JULGADOS CORRELATOS</w:t>
      </w:r>
    </w:p>
    <w:p>
      <w:r>
        <w:rPr>
          <w:color w:val="8C8C8C"/>
          <w:sz w:val="14"/>
        </w:rPr>
        <w:t>blk-004251 | cf-1988-art-6</w:t>
      </w:r>
      <w:r>
        <w:rPr>
          <w:color w:val="0050A0"/>
          <w:sz w:val="14"/>
        </w:rPr>
        <w:t xml:space="preserve"> | RE 378.691</w:t>
      </w:r>
      <w:r>
        <w:rPr>
          <w:color w:val="0050A0"/>
          <w:sz w:val="14"/>
        </w:rPr>
        <w:t xml:space="preserve"> | rel. Eros Grau</w:t>
      </w:r>
    </w:p>
    <w:p>
      <w:pPr>
        <w:ind w:left="216"/>
      </w:pPr>
      <w:r>
        <w:rPr>
          <w:sz w:val="18"/>
        </w:rPr>
        <w:t>O STF fixou entendimento no sentido de que não perde a eficácia a medida provisória, com força de lei, não apreciada pelo Congresso Nacional, mas reeditada, por meio de nova medida provisória, dentro de seu prazo de validade de trinta dias.</w:t>
      </w:r>
    </w:p>
    <w:p>
      <w:pPr>
        <w:ind w:left="216"/>
      </w:pPr>
      <w:r>
        <w:rPr>
          <w:b/>
          <w:color w:val="003C8C"/>
          <w:sz w:val="16"/>
        </w:rPr>
        <w:t>[RE 378.691 AgR, rel. min. Eros Grau, j. 13-5-2008, 2ª T, DJE de 6-6-2008.]</w:t>
      </w:r>
    </w:p>
    <w:p>
      <w:r>
        <w:rPr>
          <w:b/>
          <w:color w:val="B46400"/>
          <w:sz w:val="16"/>
        </w:rPr>
        <w:t>JULGADOS CORRELATOS</w:t>
      </w:r>
    </w:p>
    <w:p>
      <w:r>
        <w:rPr>
          <w:color w:val="8C8C8C"/>
          <w:sz w:val="14"/>
        </w:rPr>
        <w:t>blk-004252 | cf-1988-art-6</w:t>
      </w:r>
      <w:r>
        <w:rPr>
          <w:color w:val="0050A0"/>
          <w:sz w:val="14"/>
        </w:rPr>
        <w:t xml:space="preserve"> | RE 588.943</w:t>
      </w:r>
      <w:r>
        <w:rPr>
          <w:color w:val="0050A0"/>
          <w:sz w:val="14"/>
        </w:rPr>
        <w:t xml:space="preserve"> | rel. Cármen Lúcia</w:t>
      </w:r>
    </w:p>
    <w:p>
      <w:pPr>
        <w:ind w:left="216"/>
      </w:pPr>
      <w:r>
        <w:rPr>
          <w:sz w:val="18"/>
        </w:rPr>
        <w:t>= RE 588.943 AgR, rel. min. Cármen Lúcia, j. 15-2-2011, 1ª T, DJE de 18-3-2011</w:t>
        <w:br/>
        <w:t>Conversão em lei das medidas provisórias, sem alteração substancial do seu texto: ratificação do ato normativo editado pelo presidente da República. Sanção do chefe do Poder Executivo. Inexigível. Medida provisória alterada pelo Congresso Nacional, com supressão ou acréscimo de dispositivos. Obrigatoriedade da remessa do projeto de lei de conversão ao presidente da República para sanção ou veto, de modo a prevalecer a comunhão de vontade do Poder Executivo e do Legislativo.</w:t>
      </w:r>
    </w:p>
    <w:p>
      <w:pPr>
        <w:ind w:left="216"/>
      </w:pPr>
      <w:r>
        <w:rPr>
          <w:b/>
          <w:color w:val="003C8C"/>
          <w:sz w:val="16"/>
        </w:rPr>
        <w:t>[RE 217.194, rel. min. Maurício Corrêa, j. 17-4-2001, 2ª T, DJ de 1º-6-2001.]</w:t>
      </w:r>
    </w:p>
    <w:p>
      <w:pPr>
        <w:pStyle w:val="Heading1"/>
      </w:pPr>
      <w:r>
        <w:t>Art. 131</w:t>
      </w:r>
    </w:p>
    <w:p>
      <w:r>
        <w:rPr>
          <w:b/>
          <w:color w:val="B46400"/>
          <w:sz w:val="16"/>
        </w:rPr>
        <w:t>CONTROLE CONCENTRADO</w:t>
      </w:r>
    </w:p>
    <w:p>
      <w:r>
        <w:rPr>
          <w:color w:val="8C8C8C"/>
          <w:sz w:val="14"/>
        </w:rPr>
        <w:t>blk-004253 | cf-1988-art-131-par-5-inc-1-ali-a</w:t>
      </w:r>
      <w:r>
        <w:rPr>
          <w:color w:val="0050A0"/>
          <w:sz w:val="14"/>
        </w:rPr>
        <w:t xml:space="preserve"> | ADI 4.011</w:t>
      </w:r>
      <w:r>
        <w:rPr>
          <w:color w:val="0050A0"/>
          <w:sz w:val="14"/>
        </w:rPr>
        <w:t xml:space="preserve"> | rel. Nunes Marques</w:t>
      </w:r>
    </w:p>
    <w:p>
      <w:pPr>
        <w:ind w:left="216"/>
      </w:pPr>
      <w:r>
        <w:rPr>
          <w:sz w:val="18"/>
        </w:rPr>
        <w:t>Programa Nacional de Segurança Pública com Cidadania – PRONASCI. (...) O art. 2º, da Lei nº 11.707, de 20 de junho de 2008, é constitucional. A norma versa sobre política voltada para o âmbito da segurança pública e não tem por objeto matéria eleitoral não havendo violação aos arts. 16 e 62, § 1º, I, alínea a, da Constituição Federal.</w:t>
      </w:r>
    </w:p>
    <w:p>
      <w:pPr>
        <w:ind w:left="216"/>
      </w:pPr>
      <w:r>
        <w:rPr>
          <w:b/>
          <w:color w:val="003C8C"/>
          <w:sz w:val="16"/>
        </w:rPr>
        <w:t>[ADI 4.011, rel. min. Nunes Marques, j. 19-4-2021, P, DJE de 4-5-2021.]</w:t>
      </w:r>
    </w:p>
    <w:p>
      <w:r>
        <w:rPr>
          <w:b/>
          <w:color w:val="B46400"/>
          <w:sz w:val="16"/>
        </w:rPr>
        <w:t>CONTROLE CONCENTRADO</w:t>
      </w:r>
    </w:p>
    <w:p>
      <w:r>
        <w:rPr>
          <w:color w:val="8C8C8C"/>
          <w:sz w:val="14"/>
        </w:rPr>
        <w:t>blk-004254 | cf-1988-art-131-par-5-inc-1-ali-b</w:t>
      </w:r>
      <w:r>
        <w:rPr>
          <w:color w:val="0050A0"/>
          <w:sz w:val="14"/>
        </w:rPr>
        <w:t xml:space="preserve"> | ADI 2.736</w:t>
      </w:r>
      <w:r>
        <w:rPr>
          <w:color w:val="0050A0"/>
          <w:sz w:val="14"/>
        </w:rPr>
        <w:t xml:space="preserve"> | rel. Cezar Peluso</w:t>
      </w:r>
    </w:p>
    <w:p>
      <w:pPr>
        <w:ind w:left="216"/>
      </w:pPr>
      <w:r>
        <w:rPr>
          <w:sz w:val="18"/>
        </w:rPr>
        <w:t>É inconstitucional a medida provisória que, alterando lei, suprime condenação em honorários advocatícios, por sucumbência, nas ações entre o FGTS e titulares de contas vinculadas, bem como naquelas em que figurem os respectivos representantes ou substitutos processuais. [ADI 2.736, rel. min. Cezar Peluso, j. 8-9-2010, P, DJE de 29-3-2011.] = RE 581.160, rel. min. Ricardo Lewandowski, j. 20-6-2012, P, DJE de 23-8-2012, Tema 116</w:t>
        <w:br/>
        <w:t>O controle judicial dos requisitos de relevância e urgência para edição de medidas provisórias (art. 62, caput, da CF/1988) é excepcionalíssimo, justificando-se apenas em casos de evidente abuso, o que não se verifica nos autos. O enunciado que estabelece a fixação da Data de Cessação do Benefício (DCB), a chamada “alta programada”, constitui regra de direito materia</w:t>
      </w:r>
    </w:p>
    <w:p>
      <w:pPr>
        <w:ind w:left="216"/>
      </w:pPr>
      <w:r>
        <w:rPr>
          <w:b/>
          <w:color w:val="003C8C"/>
          <w:sz w:val="16"/>
        </w:rPr>
        <w:t>[RE 1.347.526, rel. min. Cristiano Zanin, j. 15.09.2025, P, DJE de 24.09.2025, Tema 1.196, com mérito julgado.]</w:t>
      </w:r>
    </w:p>
    <w:p>
      <w:r>
        <w:rPr>
          <w:b/>
          <w:color w:val="B46400"/>
          <w:sz w:val="16"/>
        </w:rPr>
        <w:t>REPERCUSSAO GERAL</w:t>
      </w:r>
    </w:p>
    <w:p>
      <w:r>
        <w:rPr>
          <w:color w:val="8C8C8C"/>
          <w:sz w:val="14"/>
        </w:rPr>
        <w:t>blk-004255 | cf-1988-art-131-par-5-inc-1-ali-b</w:t>
      </w:r>
      <w:r>
        <w:rPr>
          <w:color w:val="0050A0"/>
          <w:sz w:val="14"/>
        </w:rPr>
        <w:t xml:space="preserve"> | RE 1.347.526</w:t>
      </w:r>
      <w:r>
        <w:rPr>
          <w:color w:val="0050A0"/>
          <w:sz w:val="14"/>
        </w:rPr>
        <w:t xml:space="preserve"> | rel. Luiz Fux</w:t>
      </w:r>
    </w:p>
    <w:p>
      <w:pPr>
        <w:ind w:left="216"/>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16"/>
      </w:pPr>
      <w:r>
        <w:rPr>
          <w:b/>
          <w:color w:val="003C8C"/>
          <w:sz w:val="16"/>
        </w:rPr>
        <w:t>[RE 1.347.526 RG, rel. min. Luiz Fux, j. 17-2-2022, P, DJE de 23-2-2022, Tema 1.196, com mérito pendente.]</w:t>
      </w:r>
    </w:p>
    <w:p>
      <w:r>
        <w:rPr>
          <w:b/>
          <w:color w:val="B46400"/>
          <w:sz w:val="16"/>
        </w:rPr>
        <w:t>REPERCUSSAO GERAL</w:t>
      </w:r>
    </w:p>
    <w:p>
      <w:r>
        <w:rPr>
          <w:color w:val="8C8C8C"/>
          <w:sz w:val="14"/>
        </w:rPr>
        <w:t>blk-004256 | cf-1988-art-131-par-5-inc-1-ali-b</w:t>
      </w:r>
      <w:r>
        <w:rPr>
          <w:color w:val="0050A0"/>
          <w:sz w:val="14"/>
        </w:rPr>
        <w:t xml:space="preserve"> | RE 581.160</w:t>
      </w:r>
      <w:r>
        <w:rPr>
          <w:color w:val="0050A0"/>
          <w:sz w:val="14"/>
        </w:rPr>
        <w:t xml:space="preserve"> | rel. Ricardo Lewandowski</w:t>
      </w:r>
    </w:p>
    <w:p>
      <w:pPr>
        <w:ind w:left="216"/>
      </w:pPr>
      <w:r>
        <w:rPr>
          <w:sz w:val="18"/>
        </w:rPr>
        <w:t>(...) o STF declarou a inconstitucionalidade do art. 9º da MP 2.164-41/2001 com base nos seguintes fundamentos: (...) c) a matéria relativa à condenação em honorários advocatícios possui natureza processual civil, e a jurisprudência desta Corte, antes mesmo da vedação imposta pela EC 32/2001, não admitia a utilização de medida provisória para disciplinar questões processuais; d) a competência para legislar sobre matéria de índole processual civil é privativa da União Federal, no âmbito do Poder Legislativo (art. 22, I, da CF). Tais fundamentos devem ser adotados, in totum, neste caso, no qual se discute situação idêntica, e também aos demais, conforme o disposto no art. 543-B do CPC, uma vez que, como ressaltei, reconheceu-se a repercussão geral da questão constitucional nele versada.</w:t>
        <w:br/>
        <w:t xml:space="preserve">[RE </w:t>
      </w:r>
    </w:p>
    <w:p>
      <w:pPr>
        <w:ind w:left="216"/>
      </w:pPr>
      <w:r>
        <w:rPr>
          <w:b/>
          <w:color w:val="003C8C"/>
          <w:sz w:val="16"/>
        </w:rPr>
        <w:t>[RE 254.818, rel. min. Sepúlveda Pertence, j. 8-11-2000, P, DJ de 19-12-2002.]</w:t>
      </w:r>
    </w:p>
    <w:p>
      <w:r>
        <w:rPr>
          <w:b/>
          <w:color w:val="B46400"/>
          <w:sz w:val="16"/>
        </w:rPr>
        <w:t>CONTROLE CONCENTRADO</w:t>
      </w:r>
    </w:p>
    <w:p>
      <w:r>
        <w:rPr>
          <w:color w:val="8C8C8C"/>
          <w:sz w:val="14"/>
        </w:rPr>
        <w:t>blk-004257 | cf-1988-art-131-par-5-inc-1-ali-c</w:t>
      </w:r>
      <w:r>
        <w:rPr>
          <w:color w:val="0050A0"/>
          <w:sz w:val="14"/>
        </w:rPr>
        <w:t xml:space="preserve"> | ADI 2.581</w:t>
      </w:r>
      <w:r>
        <w:rPr>
          <w:color w:val="0050A0"/>
          <w:sz w:val="14"/>
        </w:rPr>
        <w:t xml:space="preserve"> | rel. Maurício Corrêa</w:t>
      </w:r>
    </w:p>
    <w:p>
      <w:pPr>
        <w:ind w:left="216"/>
      </w:pPr>
      <w:r>
        <w:rPr>
          <w:sz w:val="18"/>
        </w:rPr>
        <w:t>A regra do Diploma Maior quanto à iniciativa do chefe do Poder Executivo para projeto a respeito de certas matérias não suplanta o tratamento destas últimas pela vez primeira na Carta do próprio Estado. (...) Mostra-se harmônico com a CF preceito da Carta estadual prevendo a escolha do procurador-geral do Estado entre os integrantes da carreira.</w:t>
      </w:r>
    </w:p>
    <w:p>
      <w:pPr>
        <w:ind w:left="216"/>
      </w:pPr>
      <w:r>
        <w:rPr>
          <w:b/>
          <w:color w:val="003C8C"/>
          <w:sz w:val="16"/>
        </w:rPr>
        <w:t>[ADI 2.581, red. do ac. min. Marco Aurélio, rel. min. Maurício Corrêa, j. 16-8-2007, P, DJE de 15-8-2008.]</w:t>
      </w:r>
    </w:p>
    <w:p>
      <w:r>
        <w:rPr>
          <w:b/>
          <w:color w:val="B46400"/>
          <w:sz w:val="16"/>
        </w:rPr>
        <w:t>CONTROLE CONCENTRADO</w:t>
      </w:r>
    </w:p>
    <w:p>
      <w:r>
        <w:rPr>
          <w:color w:val="8C8C8C"/>
          <w:sz w:val="14"/>
        </w:rPr>
        <w:t>blk-004258 | cf-1988-art-131-par-5-inc-1-ali-c</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r>
    </w:p>
    <w:p>
      <w:pPr>
        <w:pStyle w:val="Heading1"/>
      </w:pPr>
      <w:r>
        <w:t>Art. 134</w:t>
      </w:r>
    </w:p>
    <w:p>
      <w:r>
        <w:rPr>
          <w:b/>
          <w:color w:val="B46400"/>
          <w:sz w:val="16"/>
        </w:rPr>
        <w:t>CONTROLE CONCENTRADO</w:t>
      </w:r>
    </w:p>
    <w:p>
      <w:r>
        <w:rPr>
          <w:color w:val="8C8C8C"/>
          <w:sz w:val="14"/>
        </w:rPr>
        <w:t>blk-004259 | cf-1988-art-134-par-2</w:t>
      </w:r>
      <w:r>
        <w:rPr>
          <w:color w:val="0050A0"/>
          <w:sz w:val="14"/>
        </w:rPr>
        <w:t xml:space="preserve"> | ADI 7.375</w:t>
      </w:r>
      <w:r>
        <w:rPr>
          <w:color w:val="0050A0"/>
          <w:sz w:val="14"/>
        </w:rPr>
        <w:t xml:space="preserve"> | rel. André Mendonça</w:t>
      </w:r>
    </w:p>
    <w:p>
      <w:pPr>
        <w:ind w:left="216"/>
      </w:pPr>
      <w:r>
        <w:rPr>
          <w:sz w:val="18"/>
        </w:rPr>
        <w:t>É dado aos Chefes do Poder Executivo dos Estados-membros editarem medidas provisórias, desde que a espécie legislativa esteja prevista na Constituição estadual e seja observado o conjunto de regras básicas do processo legislativo postas no Texto Constitucional de 1988. Com o advento da Emenda Constitucional nº 32, de 2001, passou-se a exigir que a medida provisória a qual implicasse instituição ou majoração de impostos só produzirá efeitos no exercício financeiro seguinte ao de sua edição, caso seja devidamente convertida em lei até o último dia do ano fiscal em que foi editada, nos termos do art. 62, § 2º, da Constituição da República. [ADI 7.375, rel. min. André Mendonça, j. 2-10-2023, P, DJE de 13-10-2023.]</w:t>
        <w:br/>
        <w:t>(...) já se acha assentado no STF o entendimento de ser legítima a disciplina de</w:t>
      </w:r>
    </w:p>
    <w:p>
      <w:r>
        <w:rPr>
          <w:b/>
          <w:color w:val="B46400"/>
          <w:sz w:val="16"/>
        </w:rPr>
        <w:t>CONTROLE CONCENTRADO</w:t>
      </w:r>
    </w:p>
    <w:p>
      <w:r>
        <w:rPr>
          <w:color w:val="8C8C8C"/>
          <w:sz w:val="14"/>
        </w:rPr>
        <w:t>blk-004260 | cf-1988-art-134-par-3</w:t>
      </w:r>
      <w:r>
        <w:rPr>
          <w:color w:val="0050A0"/>
          <w:sz w:val="14"/>
        </w:rPr>
        <w:t xml:space="preserve"> | ADPF 216</w:t>
      </w:r>
      <w:r>
        <w:rPr>
          <w:color w:val="0050A0"/>
          <w:sz w:val="14"/>
        </w:rPr>
        <w:t xml:space="preserve"> | rel. Cármem Lúcia</w:t>
      </w:r>
    </w:p>
    <w:p>
      <w:pPr>
        <w:ind w:left="216"/>
      </w:pPr>
      <w:r>
        <w:rPr>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w:t>
      </w:r>
    </w:p>
    <w:p>
      <w:pPr>
        <w:ind w:left="216"/>
      </w:pPr>
      <w:r>
        <w:rPr>
          <w:b/>
          <w:color w:val="003C8C"/>
          <w:sz w:val="16"/>
        </w:rPr>
        <w:t>[ADPF 216, rel. min. Cármem Lúcia, j. 14-3-2018, P, DJE de 23-3-2020.]</w:t>
      </w:r>
    </w:p>
    <w:p>
      <w:r>
        <w:rPr>
          <w:b/>
          <w:color w:val="B46400"/>
          <w:sz w:val="16"/>
        </w:rPr>
        <w:t>CONTROLE CONCENTRADO</w:t>
      </w:r>
    </w:p>
    <w:p>
      <w:r>
        <w:rPr>
          <w:color w:val="8C8C8C"/>
          <w:sz w:val="14"/>
        </w:rPr>
        <w:t>blk-004261 | cf-1988-art-134-par-3</w:t>
      </w:r>
      <w:r>
        <w:rPr>
          <w:color w:val="0050A0"/>
          <w:sz w:val="14"/>
        </w:rPr>
        <w:t xml:space="preserve"> | ADI 5.127</w:t>
      </w:r>
      <w:r>
        <w:rPr>
          <w:color w:val="0050A0"/>
          <w:sz w:val="14"/>
        </w:rPr>
        <w:t xml:space="preserve"> | rel. Rosa Weber</w:t>
      </w:r>
    </w:p>
    <w:p>
      <w:pPr>
        <w:ind w:left="216"/>
      </w:pPr>
      <w:r>
        <w:rPr>
          <w:sz w:val="18"/>
        </w:rPr>
        <w:t>Se a medida provisória é espécie normativa de competência exclusiva do presidente da República e excepcional, pois sujeita às exigências de relevância e urgência – critérios esses de juízo político prévio do presidente da República –, não é possível tratar de temas diversos daqueles fixados como relevantes e urgentes. Uma vez estabelecido o tema relevante e urgente, toda e qualquer emenda parlamentar em projeto de conversão de medida provisória em lei se limita e circunscreve ao tema definido como urgente e relevante. Vale dizer, é evidente que é possível emenda parlamentar ao projeto de conversão, desde que se observe a devida pertinência lógico-temática. De outro lado, editada a medida provisória, compete ao Poder Legislativo realizar o seu controle. Frise-se que este último é, a um só t</w:t>
      </w:r>
    </w:p>
    <w:p>
      <w:pPr>
        <w:ind w:left="216"/>
      </w:pPr>
      <w:r>
        <w:rPr>
          <w:b/>
          <w:color w:val="003C8C"/>
          <w:sz w:val="16"/>
        </w:rPr>
        <w:t>[ADI 5.127, voto do red. do ac. min. Edson Fachin, rel. min. Rosa Weber, j. 15-10-2015, P, DJE de 11-5-2016.]</w:t>
      </w:r>
    </w:p>
    <w:p>
      <w:r>
        <w:rPr>
          <w:b/>
          <w:color w:val="B46400"/>
          <w:sz w:val="16"/>
        </w:rPr>
        <w:t>CONTROLE CONCENTRADO</w:t>
      </w:r>
    </w:p>
    <w:p>
      <w:r>
        <w:rPr>
          <w:color w:val="8C8C8C"/>
          <w:sz w:val="14"/>
        </w:rPr>
        <w:t>blk-004262 | cf-1988-art-134-par-4</w:t>
      </w:r>
      <w:r>
        <w:rPr>
          <w:color w:val="0050A0"/>
          <w:sz w:val="14"/>
        </w:rPr>
        <w:t xml:space="preserve"> | ADPF 661</w:t>
      </w:r>
      <w:r>
        <w:rPr>
          <w:color w:val="0050A0"/>
          <w:sz w:val="14"/>
        </w:rPr>
        <w:t xml:space="preserve"> | rel. Alexandre de Moraes</w:t>
      </w:r>
    </w:p>
    <w:p>
      <w:pPr>
        <w:ind w:left="216"/>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w:t>
      </w:r>
    </w:p>
    <w:p>
      <w:pPr>
        <w:ind w:left="216"/>
      </w:pPr>
      <w:r>
        <w:rPr>
          <w:b/>
          <w:color w:val="003C8C"/>
          <w:sz w:val="16"/>
        </w:rPr>
        <w:t>[ADPF 661, rel. min. Alexandre de Moraes, j. 8-9-2021, P, DJE de 15-9-2021.]</w:t>
      </w:r>
    </w:p>
    <w:p>
      <w:r>
        <w:rPr>
          <w:b/>
          <w:color w:val="B46400"/>
          <w:sz w:val="16"/>
        </w:rPr>
        <w:t>CONTROLE CONCENTRADO</w:t>
      </w:r>
    </w:p>
    <w:p>
      <w:r>
        <w:rPr>
          <w:color w:val="8C8C8C"/>
          <w:sz w:val="14"/>
        </w:rPr>
        <w:t>blk-004263 | cf-1988-art-134-par-6</w:t>
      </w:r>
      <w:r>
        <w:rPr>
          <w:color w:val="0050A0"/>
          <w:sz w:val="14"/>
        </w:rPr>
        <w:t xml:space="preserve"> | ADI 3.146</w:t>
      </w:r>
      <w:r>
        <w:rPr>
          <w:color w:val="0050A0"/>
          <w:sz w:val="14"/>
        </w:rPr>
        <w:t xml:space="preserve"> | rel. Joaquim Barbosa</w:t>
      </w:r>
    </w:p>
    <w:p>
      <w:pPr>
        <w:ind w:left="216"/>
      </w:pPr>
      <w:r>
        <w:rPr>
          <w:sz w:val="18"/>
        </w:rPr>
        <w:t>A CF, ao dispor regras sobre processo legislativo, permite o controle judicial da regularidade do processo. Exceção à jurisprudência do STF sobre a impossibilidade de revisão jurisdicional em matéria interna corporis. (...). Alegação de inconstitucionalidade formal: nulidade do processo legislativo em que foi aprovado projeto de lei enquanto pendente a leitura de medida provisória numa das Casas do Congresso Nacional, para os efeitos do sobrestamento a que se refere o art. 62, § 6º, da CF. Medida provisória que trancaria a pauta lida após a aprovação do projeto que resultou na lei atacada. Ausência de demonstração de abuso ante as circunstâncias do caso.</w:t>
      </w:r>
    </w:p>
    <w:p>
      <w:pPr>
        <w:ind w:left="216"/>
      </w:pPr>
      <w:r>
        <w:rPr>
          <w:b/>
          <w:color w:val="003C8C"/>
          <w:sz w:val="16"/>
        </w:rPr>
        <w:t>[ADI 3.146, rel. min. Joaquim Barbosa, j. 11-5-2006, P, DJ de 19-12-2006.]</w:t>
      </w:r>
    </w:p>
    <w:p>
      <w:r>
        <w:rPr>
          <w:b/>
          <w:color w:val="B46400"/>
          <w:sz w:val="16"/>
        </w:rPr>
        <w:t>CONTROLE CONCENTRADO</w:t>
      </w:r>
    </w:p>
    <w:p>
      <w:r>
        <w:rPr>
          <w:color w:val="8C8C8C"/>
          <w:sz w:val="14"/>
        </w:rPr>
        <w:t>blk-004264 | cf-1988-art-134-par-6</w:t>
      </w:r>
      <w:r>
        <w:rPr>
          <w:color w:val="0050A0"/>
          <w:sz w:val="14"/>
        </w:rPr>
        <w:t xml:space="preserve"> | MS 27.931</w:t>
      </w:r>
      <w:r>
        <w:rPr>
          <w:color w:val="0050A0"/>
          <w:sz w:val="14"/>
        </w:rPr>
        <w:t xml:space="preserve"> | rel. Celso de Mello</w:t>
      </w:r>
    </w:p>
    <w:p>
      <w:pPr>
        <w:ind w:left="216"/>
      </w:pPr>
      <w:r>
        <w:rPr>
          <w:sz w:val="18"/>
        </w:rPr>
        <w:t>Julgado correlato</w:t>
        <w:br/>
        <w:t>O regime de urgência previsto no art. 62, § 6º, da Constituição da República – que impõe o sobrestamento das deliberações legislativas das Casas do Congresso Nacional – incide, tão-somente, sobre aquelas matérias que se mostram passíveis de regramento por medida provisória, excluídos, em consequência, do bloqueio procedimental imposto por mencionado preceito constitucional as propostas de emenda à Constituição e os projetos de lei complementar, de decreto legislativo, de resolução e, até mesmo, tratando-se de projetos de lei ordinária, aqueles que veiculem temas pré-excluídos do âmbito de incidência das medidas provisórias (CF, art. 62, § 1º, I, II e IV). Essa fórmula interpretativa constitui reação legítima ao inadmissível controle hegemônico, pelo Presidente da Repúblic</w:t>
      </w:r>
    </w:p>
    <w:p>
      <w:pPr>
        <w:ind w:left="216"/>
      </w:pPr>
      <w:r>
        <w:rPr>
          <w:b/>
          <w:color w:val="003C8C"/>
          <w:sz w:val="16"/>
        </w:rPr>
        <w:t>[MS 27.931, rel. min. Celso de Mello, j. 29-6-2017, P, DJE de 28-10-2020.]</w:t>
      </w:r>
    </w:p>
    <w:p>
      <w:pPr>
        <w:pStyle w:val="Heading1"/>
      </w:pPr>
      <w:r>
        <w:t>Art. 130</w:t>
      </w:r>
    </w:p>
    <w:p>
      <w:r>
        <w:rPr>
          <w:b/>
          <w:color w:val="B46400"/>
          <w:sz w:val="16"/>
        </w:rPr>
        <w:t>CONTROLE CONCENTRADO</w:t>
      </w:r>
    </w:p>
    <w:p>
      <w:r>
        <w:rPr>
          <w:color w:val="8C8C8C"/>
          <w:sz w:val="14"/>
        </w:rPr>
        <w:t>blk-004265 | cf-1988-art-130-par-9</w:t>
      </w:r>
      <w:r>
        <w:rPr>
          <w:color w:val="0050A0"/>
          <w:sz w:val="14"/>
        </w:rPr>
        <w:t xml:space="preserve"> | ADPF 661</w:t>
      </w:r>
      <w:r>
        <w:rPr>
          <w:color w:val="0050A0"/>
          <w:sz w:val="14"/>
        </w:rPr>
        <w:t xml:space="preserve"> | rel. Alexandre de Moraes</w:t>
      </w:r>
    </w:p>
    <w:p>
      <w:pPr>
        <w:ind w:left="216"/>
      </w:pPr>
      <w:r>
        <w:rPr>
          <w:sz w:val="18"/>
        </w:rPr>
        <w:t>O controle legislativo sobre medidas provisórias editadas pelo Presidente da República é tão importante para o equilíbrio entre os poderes da República que a Constituição Federal estabeleceu uma única hipótese excepcional de suspensão do prazo decadencial de 120 (cento e vinte) dias, durante o recesso do Congresso Nacional (CF, § 4º, art. 62). As alterações no funcionamento regimental das Casas Legislativas, em virtude da pandemia da COVID-19, não caracterizam recesso parlamentar, pois o Congresso Nacional continuará a funcionar e exercer todas as suas competências constitucionais. (...) Mostra-se razoável, em tempos de estado de emergência decretado em face de grave pandemia, a possibilidade de o Congresso Nacional, temporariamente, estabelecer a apresentação de parecer sobre as medidas p</w:t>
      </w:r>
    </w:p>
    <w:p>
      <w:pPr>
        <w:ind w:left="216"/>
      </w:pPr>
      <w:r>
        <w:rPr>
          <w:b/>
          <w:color w:val="003C8C"/>
          <w:sz w:val="16"/>
        </w:rPr>
        <w:t>[ADPF 661, rel. min. Alexandre de Moraes, j. 8-9-2021, P, DJE de 15-9-2021.]</w:t>
      </w:r>
    </w:p>
    <w:p>
      <w:r>
        <w:rPr>
          <w:b/>
          <w:color w:val="B46400"/>
          <w:sz w:val="16"/>
        </w:rPr>
        <w:t>CONTROLE CONCENTRADO</w:t>
      </w:r>
    </w:p>
    <w:p>
      <w:r>
        <w:rPr>
          <w:color w:val="8C8C8C"/>
          <w:sz w:val="14"/>
        </w:rPr>
        <w:t>blk-004266 | cf-1988-art-130-par-9</w:t>
      </w:r>
      <w:r>
        <w:rPr>
          <w:color w:val="0050A0"/>
          <w:sz w:val="14"/>
        </w:rPr>
        <w:t xml:space="preserve"> | ADI 4.029</w:t>
      </w:r>
      <w:r>
        <w:rPr>
          <w:color w:val="0050A0"/>
          <w:sz w:val="14"/>
        </w:rPr>
        <w:t xml:space="preserve"> | rel. Luiz Fux</w:t>
      </w:r>
    </w:p>
    <w:p>
      <w:pPr>
        <w:ind w:left="216"/>
      </w:pPr>
      <w:r>
        <w:rPr>
          <w:sz w:val="18"/>
        </w:rPr>
        <w:t>As comissões mistas e a magnitude das funções das mesmas no processo de conversão de medidas provisórias decorrem da necessidade, imposta pela Constituição, de assegurar uma reflexão mais detida sobre o ato normativo primário emanado pelo Executivo, evitando que a apreciação pelo Plenário seja feita de maneira inopinada, percebendo-se, assim, que o parecer desse Colegiado representa, em vez de formalidade desimportante, uma garantia de que o Legislativo fiscalize o exercício atípico da função legiferante pelo Executivo. O art. 6º da Resolução 1 de 2002 do Congresso Nacional, que permite a emissão do parecer por meio de relator nomeado pela Comissão Mista, diretamente ao Plenário da Câmara dos Deputados, é inconstitucional.</w:t>
      </w:r>
    </w:p>
    <w:p>
      <w:pPr>
        <w:ind w:left="216"/>
      </w:pPr>
      <w:r>
        <w:rPr>
          <w:b/>
          <w:color w:val="003C8C"/>
          <w:sz w:val="16"/>
        </w:rPr>
        <w:t>[ADI 4.029, rel. min. Luiz Fux, j. 8-3-2012, P, DJE de 27-6-2012.]</w:t>
      </w:r>
    </w:p>
    <w:p>
      <w:pPr>
        <w:pStyle w:val="Heading1"/>
      </w:pPr>
      <w:r>
        <w:t>Art. 136</w:t>
      </w:r>
    </w:p>
    <w:p>
      <w:r>
        <w:rPr>
          <w:color w:val="8C8C8C"/>
          <w:sz w:val="14"/>
        </w:rPr>
        <w:t>blk-004267 | cf-1988-art-136-inc-1</w:t>
      </w:r>
      <w:r>
        <w:rPr>
          <w:color w:val="0050A0"/>
          <w:sz w:val="14"/>
        </w:rPr>
        <w:t xml:space="preserve"> | ADI 5.709</w:t>
      </w:r>
      <w:r>
        <w:rPr>
          <w:color w:val="0050A0"/>
          <w:sz w:val="14"/>
        </w:rPr>
        <w:t xml:space="preserve"> | rel. Rosa Weber</w:t>
      </w:r>
    </w:p>
    <w:p>
      <w:pPr>
        <w:ind w:left="216"/>
      </w:pPr>
      <w:r>
        <w:rPr>
          <w:b/>
          <w:color w:val="003C8C"/>
          <w:sz w:val="16"/>
        </w:rPr>
        <w:t>[ADI 5.709, ADI 5.716, ADI 5.717 e ADI 5.727, rel. min. Rosa Weber, j. 27-3-2019, P, DJE de 28-6-2019.]</w:t>
      </w:r>
    </w:p>
    <w:p>
      <w:r>
        <w:rPr>
          <w:color w:val="8C8C8C"/>
          <w:sz w:val="14"/>
        </w:rPr>
        <w:t>blk-004268 | cf-1988-art-136-inc-1</w:t>
      </w:r>
      <w:r>
        <w:rPr>
          <w:color w:val="0050A0"/>
          <w:sz w:val="14"/>
        </w:rPr>
        <w:t xml:space="preserve"> | ADI 2.010</w:t>
      </w:r>
      <w:r>
        <w:rPr>
          <w:color w:val="0050A0"/>
          <w:sz w:val="14"/>
        </w:rPr>
        <w:t xml:space="preserve"> | rel. Octavio Gallotti). Também pelas mesmas razões</w:t>
      </w:r>
    </w:p>
    <w:p>
      <w:pPr>
        <w:ind w:left="216"/>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constituiu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w:t>
      </w:r>
    </w:p>
    <w:p>
      <w:pPr>
        <w:ind w:left="216"/>
      </w:pPr>
      <w:r>
        <w:rPr>
          <w:b/>
          <w:color w:val="003C8C"/>
          <w:sz w:val="16"/>
        </w:rPr>
        <w:t>[ADI 2.010 MC, rel. min. Celso de Mello, j. 30-9-1999, P, DJ de 12-4-2002.]</w:t>
      </w:r>
    </w:p>
    <w:p>
      <w:pPr>
        <w:pStyle w:val="Heading1"/>
      </w:pPr>
      <w:r>
        <w:t>Art. 134</w:t>
      </w:r>
    </w:p>
    <w:p>
      <w:r>
        <w:rPr>
          <w:b/>
          <w:color w:val="B46400"/>
          <w:sz w:val="16"/>
        </w:rPr>
        <w:t>CONTROLE CONCENTRADO</w:t>
      </w:r>
    </w:p>
    <w:p>
      <w:r>
        <w:rPr>
          <w:color w:val="8C8C8C"/>
          <w:sz w:val="14"/>
        </w:rPr>
        <w:t>blk-004269 | cf-1988-art-134-par-1</w:t>
      </w:r>
      <w:r>
        <w:rPr>
          <w:color w:val="0050A0"/>
          <w:sz w:val="14"/>
        </w:rPr>
        <w:t xml:space="preserve"> | ADPF 216</w:t>
      </w:r>
      <w:r>
        <w:rPr>
          <w:color w:val="0050A0"/>
          <w:sz w:val="14"/>
        </w:rPr>
        <w:t xml:space="preserve"> | rel. Cármem Lúcia</w:t>
      </w:r>
    </w:p>
    <w:p>
      <w:pPr>
        <w:ind w:left="216"/>
      </w:pPr>
      <w:r>
        <w:rPr>
          <w:sz w:val="18"/>
        </w:rPr>
        <w:t>O § 11 do art. 62 da Constituição visa garantir segurança jurídica àqueles que praticaram atos embasados na medida provisória rejeitada ou não apreciada, mas isso não pode se dar ao extremo de se permitir a sobreposição da vontade do Chefe do Poder Executivo sob a do Poder Legislativo, em situações, por exemplo, em que a preservação dos efeitos da medida provisória equivalha à manutenção de sua vigência. Interpretação diversa ofenderia a cláusula pétrea constante do art. 2º da Constituição, que preconiza a separação entre os Poderes. Quanto aos pedidos de licença para exploração de CLIA não examinados na vigência da Medida Provisória n. 320/2006, não havia relação jurídica constituída que tornasse possível a invocação do § 11 do art. 62 da Constituição para justificar a aplicação da medida</w:t>
      </w:r>
    </w:p>
    <w:p>
      <w:pPr>
        <w:ind w:left="216"/>
      </w:pPr>
      <w:r>
        <w:rPr>
          <w:b/>
          <w:color w:val="003C8C"/>
          <w:sz w:val="16"/>
        </w:rPr>
        <w:t>[ADPF 216, rel. min. Cármem Lúcia, j. 14-3-2018, P, DJE de 23-3-2020.]</w:t>
      </w:r>
    </w:p>
    <w:p>
      <w:r>
        <w:rPr>
          <w:b/>
          <w:color w:val="B46400"/>
          <w:sz w:val="16"/>
        </w:rPr>
        <w:t>CONTROLE CONCENTRADO</w:t>
      </w:r>
    </w:p>
    <w:p>
      <w:r>
        <w:rPr>
          <w:color w:val="8C8C8C"/>
          <w:sz w:val="14"/>
        </w:rPr>
        <w:t>blk-004270 | cf-1988-art-134-par-1</w:t>
      </w:r>
      <w:r>
        <w:rPr>
          <w:color w:val="0050A0"/>
          <w:sz w:val="14"/>
        </w:rPr>
        <w:t xml:space="preserve"> | RE 1.517.308</w:t>
      </w:r>
      <w:r>
        <w:rPr>
          <w:color w:val="0050A0"/>
          <w:sz w:val="14"/>
        </w:rPr>
        <w:t xml:space="preserve"> | rel. Luís Roberto Barroso</w:t>
      </w:r>
    </w:p>
    <w:p>
      <w:pPr>
        <w:ind w:left="216"/>
      </w:pPr>
      <w:r>
        <w:rPr>
          <w:sz w:val="18"/>
        </w:rPr>
        <w:t>Prazo prescricional de um ano do art. 14 da Medida Provisória nº 1.039/2021 para os pedidos de auxílio emergencial.</w:t>
      </w:r>
    </w:p>
    <w:p>
      <w:pPr>
        <w:ind w:left="216"/>
      </w:pPr>
      <w:r>
        <w:rPr>
          <w:b/>
          <w:color w:val="003C8C"/>
          <w:sz w:val="16"/>
        </w:rPr>
        <w:t>[RE 1.517.308 RG, rel. min. Luís Roberto Barroso, j. 23.05.2025, P, DJE de 09.06.2025, Tema 1.399, com mérito pendente.]</w:t>
      </w:r>
    </w:p>
    <w:p>
      <w:pPr>
        <w:pStyle w:val="Heading1"/>
      </w:pPr>
      <w:r>
        <w:t>Art. 136</w:t>
      </w:r>
    </w:p>
    <w:p>
      <w:r>
        <w:rPr>
          <w:color w:val="8C8C8C"/>
          <w:sz w:val="14"/>
        </w:rPr>
        <w:t>blk-004271 | cf-1988-art-136-inc-1</w:t>
      </w:r>
      <w:r>
        <w:rPr>
          <w:color w:val="0050A0"/>
          <w:sz w:val="14"/>
        </w:rPr>
        <w:t xml:space="preserve"> | ADI 2.791</w:t>
      </w:r>
      <w:r>
        <w:rPr>
          <w:color w:val="0050A0"/>
          <w:sz w:val="14"/>
        </w:rPr>
        <w:t xml:space="preserve"> | rel. Gilmar Mendes</w:t>
      </w:r>
    </w:p>
    <w:p>
      <w:pPr>
        <w:ind w:left="216"/>
      </w:pPr>
      <w:r>
        <w:rPr>
          <w:b/>
          <w:color w:val="003C8C"/>
          <w:sz w:val="16"/>
        </w:rPr>
        <w:t>[ADI 2.791, rel. min. Gilmar Mendes, j. 16-8-2006, P, DJ de 24-11-2006.]</w:t>
      </w:r>
    </w:p>
    <w:p>
      <w:r>
        <w:rPr>
          <w:color w:val="8C8C8C"/>
          <w:sz w:val="14"/>
        </w:rPr>
        <w:t>blk-004272 | cf-1988-art-136-inc-1</w:t>
      </w:r>
      <w:r>
        <w:rPr>
          <w:color w:val="0050A0"/>
          <w:sz w:val="14"/>
        </w:rPr>
        <w:t xml:space="preserve"> | ADI 4.009</w:t>
      </w:r>
      <w:r>
        <w:rPr>
          <w:color w:val="0050A0"/>
          <w:sz w:val="14"/>
        </w:rPr>
        <w:t xml:space="preserve"> | rel. Eros Grau</w:t>
      </w:r>
    </w:p>
    <w:p>
      <w:pPr>
        <w:ind w:left="216"/>
      </w:pPr>
      <w:r>
        <w:rPr>
          <w:sz w:val="18"/>
        </w:rPr>
        <w:t>= ADI 4.009, rel. min. Eros Grau, j. 4-2-2009, P, DJE de 29-5-2009</w:t>
        <w:br/>
        <w:t>As normas constitucionais de processo legislativo não impossibilitam, em regra, a modificação, por meio de emendas parlamentares, dos projetos de lei enviados pelo chefe do Poder Executivo no exercício de sua iniciativa privativa. Essa atribuição do Poder Legislativo brasileiro esbarra, porém, em duas limitações: a) a impossibilidade de o Parlamento veicular matérias diferentes das versadas no projeto de lei, de modo a desfigurá-lo; e b) a impossibilidade de as emendas parlamentares aos projetos de lei de iniciativa do presidente da República, ressalvado o disposto no § 3º e no § 4º do art. 166, implicarem aumento de despesa pública (inciso I do art. 63 da CF).</w:t>
      </w:r>
    </w:p>
    <w:p>
      <w:pPr>
        <w:ind w:left="216"/>
      </w:pPr>
      <w:r>
        <w:rPr>
          <w:b/>
          <w:color w:val="003C8C"/>
          <w:sz w:val="16"/>
        </w:rPr>
        <w:t>[ADI 3.114, rel. min. Ayres Britto, j. 24-8-2005, P, DJ de 7-4-2006.]</w:t>
      </w:r>
    </w:p>
    <w:p>
      <w:r>
        <w:rPr>
          <w:color w:val="8C8C8C"/>
          <w:sz w:val="14"/>
        </w:rPr>
        <w:t>blk-004273 | cf-1988-art-136-inc-1</w:t>
      </w:r>
      <w:r>
        <w:rPr>
          <w:color w:val="0050A0"/>
          <w:sz w:val="14"/>
        </w:rPr>
        <w:t xml:space="preserve"> | ADI 2.583</w:t>
      </w:r>
      <w:r>
        <w:rPr>
          <w:color w:val="0050A0"/>
          <w:sz w:val="14"/>
        </w:rPr>
        <w:t xml:space="preserve"> | rel. Cármen Lúcia</w:t>
      </w:r>
    </w:p>
    <w:p>
      <w:pPr>
        <w:ind w:left="216"/>
      </w:pPr>
      <w:r>
        <w:rPr>
          <w:sz w:val="18"/>
        </w:rPr>
        <w:t>= ADI 2.583, rel. min. Cármen Lúcia, j. 1º-8-2011, P, DJE de 26-8-2011</w:t>
        <w:br/>
        <w:t>O poder de emendar – que não constitui derivação do poder de iniciar o processo de formação das leis – qualifica-se como prerrogativa deferida aos parlamentares, que se sujeitam, no entanto, quanto ao seu exercício, às restrições impostas, em numerus clausus, pela CF. A CF de 1988, prestigiando o exercício da função parlamentar, afastou muitas das restrições que incidiam, especificamente, no regime constitucional anterior, sobre o poder de emenda reconhecido aos membros do Legislativo. O legislador constituinte, ao assim proceder, certamente pretendeu repudiar a concepção regalista de Estado (RTJ 32/143 – RTJ 33/107 – RTJ 34/6 – RTJ 40/348), que suprimiria, caso ainda prevalecesse, o poder de emenda dos membros do Legis</w:t>
      </w:r>
    </w:p>
    <w:p>
      <w:pPr>
        <w:ind w:left="216"/>
      </w:pPr>
      <w:r>
        <w:rPr>
          <w:b/>
          <w:color w:val="003C8C"/>
          <w:sz w:val="16"/>
        </w:rPr>
        <w:t>[ADI 2.681 MC, rel. min. Celso de Mello, j. 11-9-2002, P, DJE de 25-10-2013.]</w:t>
      </w:r>
    </w:p>
    <w:p>
      <w:r>
        <w:rPr>
          <w:color w:val="8C8C8C"/>
          <w:sz w:val="14"/>
        </w:rPr>
        <w:t>blk-004274 | cf-1988-art-136-inc-1</w:t>
      </w:r>
      <w:r>
        <w:rPr>
          <w:color w:val="0050A0"/>
          <w:sz w:val="14"/>
        </w:rPr>
        <w:t xml:space="preserve"> | ADI 774</w:t>
      </w:r>
      <w:r>
        <w:rPr>
          <w:color w:val="0050A0"/>
          <w:sz w:val="14"/>
        </w:rPr>
        <w:t xml:space="preserve"> | rel. Sepúlveda Pertence</w:t>
      </w:r>
    </w:p>
    <w:p>
      <w:pPr>
        <w:ind w:left="216"/>
      </w:pPr>
      <w:r>
        <w:rPr>
          <w:sz w:val="18"/>
        </w:rPr>
        <w:t>Processo legislativo da União: observância compulsória pelos Estados de seus princípios básicos, por sua implicação com o princípio fundamental da separação e independência dos Poderes: jurisprudência do Supremo Tribunal. Processo legislativo: emenda de origem parlamentar a projeto de iniciativa reservada a outro poder: inconstitucionalidade, quando da alteração resulte aumento da despesa consequente ao projeto inicial (...).</w:t>
      </w:r>
    </w:p>
    <w:p>
      <w:pPr>
        <w:ind w:left="216"/>
      </w:pPr>
      <w:r>
        <w:rPr>
          <w:b/>
          <w:color w:val="003C8C"/>
          <w:sz w:val="16"/>
        </w:rPr>
        <w:t>[ADI 774, rel. min. Sepúlveda Pertence, j. 10-12-1998, P, DJ de 26-2-1999.]</w:t>
      </w:r>
    </w:p>
    <w:p>
      <w:r>
        <w:rPr>
          <w:color w:val="8C8C8C"/>
          <w:sz w:val="14"/>
        </w:rPr>
        <w:t>blk-004275 | cf-1988-art-136-inc-1</w:t>
      </w:r>
      <w:r>
        <w:rPr>
          <w:color w:val="0050A0"/>
          <w:sz w:val="14"/>
        </w:rPr>
        <w:t xml:space="preserve"> | RE 745.811</w:t>
      </w:r>
      <w:r>
        <w:rPr>
          <w:color w:val="0050A0"/>
          <w:sz w:val="14"/>
        </w:rPr>
        <w:t xml:space="preserve"> | rel. Gilmar Mendes</w:t>
      </w:r>
    </w:p>
    <w:p>
      <w:pPr>
        <w:ind w:left="216"/>
      </w:pPr>
      <w:r>
        <w:rPr>
          <w:sz w:val="18"/>
        </w:rPr>
        <w:t>= RE 745.811 RG, rel. min. Gilmar Mendes, j. 17-10-2013, P, DJE de 6-11-2013, Tema 686</w:t>
      </w:r>
    </w:p>
    <w:p>
      <w:r>
        <w:rPr>
          <w:b/>
          <w:color w:val="B46400"/>
          <w:sz w:val="16"/>
        </w:rPr>
        <w:t>REPERCUSSAO GERAL</w:t>
      </w:r>
    </w:p>
    <w:p>
      <w:r>
        <w:rPr>
          <w:color w:val="8C8C8C"/>
          <w:sz w:val="14"/>
        </w:rPr>
        <w:t>blk-004276 | cf-1988-art-136-inc-1</w:t>
      </w:r>
      <w:r>
        <w:rPr>
          <w:color w:val="0050A0"/>
          <w:sz w:val="14"/>
        </w:rPr>
        <w:t xml:space="preserve"> | RE 745.811</w:t>
      </w:r>
      <w:r>
        <w:rPr>
          <w:color w:val="0050A0"/>
          <w:sz w:val="14"/>
        </w:rPr>
        <w:t xml:space="preserve"> | rel. Gilmar Mendes</w:t>
      </w:r>
    </w:p>
    <w:p>
      <w:pPr>
        <w:ind w:left="216"/>
      </w:pPr>
      <w:r>
        <w:rPr>
          <w:sz w:val="18"/>
        </w:rPr>
        <w:t>Dispositivos resultantes de emenda parlamentar que estenderam gratificação, inicialmente prevista apenas para os professores, a todos os servidores que atuem na área de educação especial. Inconstitucionalidade formal. Arts. 2º e 63, I, da CF. [RE 745.811 RG, rel. min. Gilmar Mendes, j. 17-10-2013, P, DJE de 6-11-2013, Tema 686, com mérito julgado.] = ADI 774, rel. min. Sepúlveda Pertence, j. 10-12-1998, P, DJ de 26-2-1999</w:t>
        <w:br/>
        <w:t>Julgado correlato</w:t>
        <w:br/>
        <w:t>Norma que rege o regime jurídico de servidor público. Iniciativa privativa do chefe do Executivo. Alegação de inconstitucionalidade dessa regra, ante a emenda da Câmara de Vereadores, que reduziu o tempo mínimo de exercício de quinze para doze anos. Entendimento consolidado desta Corte no sentido de ser permitido a parlamentares apresentar emendas a proj</w:t>
      </w:r>
    </w:p>
    <w:p>
      <w:pPr>
        <w:ind w:left="216"/>
      </w:pPr>
      <w:r>
        <w:rPr>
          <w:b/>
          <w:color w:val="003C8C"/>
          <w:sz w:val="16"/>
        </w:rPr>
        <w:t>[RE 274.383, rel. min. Ellen Gracie, j. 29-3-2005, 2ª T, DJ de 22-4-2005.]</w:t>
      </w:r>
    </w:p>
    <w:p>
      <w:r>
        <w:rPr>
          <w:b/>
          <w:color w:val="B46400"/>
          <w:sz w:val="16"/>
        </w:rPr>
        <w:t>CONTROLE CONCENTRADO</w:t>
      </w:r>
    </w:p>
    <w:p>
      <w:r>
        <w:rPr>
          <w:color w:val="8C8C8C"/>
          <w:sz w:val="14"/>
        </w:rPr>
        <w:t>blk-004277 | cf-1988-art-136-inc-1</w:t>
      </w:r>
      <w:r>
        <w:rPr>
          <w:color w:val="0050A0"/>
          <w:sz w:val="14"/>
        </w:rPr>
        <w:t xml:space="preserve"> | ADI 865</w:t>
      </w:r>
      <w:r>
        <w:rPr>
          <w:color w:val="0050A0"/>
          <w:sz w:val="14"/>
        </w:rPr>
        <w:t xml:space="preserve"> | rel. Celso de Mello</w:t>
      </w:r>
    </w:p>
    <w:p>
      <w:pPr>
        <w:ind w:left="216"/>
      </w:pPr>
      <w:r>
        <w:rPr>
          <w:sz w:val="18"/>
        </w:rPr>
        <w:t>O projeto de lei sobre organização judiciária pode sofrer emendas parlamentares de que resulte, até mesmo, aumento da despesa prevista. O conteúdo restritivo da norma inscrita no art. 63, II, da CF, que concerne exclusivamente aos serviços administrativos estruturados na secretaria dos tribunais, não se aplica aos projetos referentes à organização judiciária, eis que as limitações expressamente previstas, nesse tema, pela Carta Política de 1969 (art. 144, § 5º, in fine) deixaram de ser reproduzidas pelo vigente ordenamento constitucional.</w:t>
      </w:r>
    </w:p>
    <w:p>
      <w:pPr>
        <w:ind w:left="216"/>
      </w:pPr>
      <w:r>
        <w:rPr>
          <w:b/>
          <w:color w:val="003C8C"/>
          <w:sz w:val="16"/>
        </w:rPr>
        <w:t>[ADI 865 MC, rel. min. Celso de Mello, j. 7-10-1993, P, DJ de 8-4-1994.]</w:t>
      </w:r>
    </w:p>
    <w:p>
      <w:r>
        <w:rPr>
          <w:b/>
          <w:color w:val="B46400"/>
          <w:sz w:val="16"/>
        </w:rPr>
        <w:t>CONTROLE CONCENTRADO</w:t>
      </w:r>
    </w:p>
    <w:p>
      <w:r>
        <w:rPr>
          <w:color w:val="8C8C8C"/>
          <w:sz w:val="14"/>
        </w:rPr>
        <w:t>blk-004278 | cf-1988-art-136-inc-1</w:t>
      </w:r>
    </w:p>
    <w:p>
      <w:pPr>
        <w:ind w:left="216"/>
      </w:pPr>
      <w:r>
        <w:rPr>
          <w:sz w:val="18"/>
        </w:rPr>
        <w:t>Julgado correlato</w:t>
      </w:r>
    </w:p>
    <w:p>
      <w:pPr>
        <w:pStyle w:val="Heading1"/>
      </w:pPr>
      <w:r>
        <w:t>Art. 2</w:t>
      </w:r>
    </w:p>
    <w:p>
      <w:r>
        <w:rPr>
          <w:color w:val="8C8C8C"/>
          <w:sz w:val="14"/>
        </w:rPr>
        <w:t>blk-004279 | cf-1988-art-2</w:t>
      </w:r>
      <w:r>
        <w:rPr>
          <w:color w:val="0050A0"/>
          <w:sz w:val="14"/>
        </w:rPr>
        <w:t xml:space="preserve"> | RE 140.542</w:t>
      </w:r>
      <w:r>
        <w:rPr>
          <w:color w:val="0050A0"/>
          <w:sz w:val="14"/>
        </w:rPr>
        <w:t xml:space="preserve"> | rel. Ilmar Galvão</w:t>
      </w:r>
    </w:p>
    <w:p>
      <w:pPr>
        <w:ind w:left="216"/>
      </w:pPr>
      <w:r>
        <w:rPr>
          <w:b/>
          <w:color w:val="003C8C"/>
          <w:sz w:val="16"/>
        </w:rPr>
        <w:t>[RE 140.542, rel. min. Ilmar Galvão, j. 30-9-1993, P, DJ de 25-10-1996.]</w:t>
      </w:r>
    </w:p>
    <w:p>
      <w:pPr>
        <w:pStyle w:val="Heading1"/>
      </w:pPr>
      <w:r>
        <w:t>Art. 134</w:t>
      </w:r>
    </w:p>
    <w:p>
      <w:r>
        <w:rPr>
          <w:b/>
          <w:color w:val="B46400"/>
          <w:sz w:val="16"/>
        </w:rPr>
        <w:t>CONTROLE CONCENTRADO</w:t>
      </w:r>
    </w:p>
    <w:p>
      <w:r>
        <w:rPr>
          <w:color w:val="8C8C8C"/>
          <w:sz w:val="14"/>
        </w:rPr>
        <w:t>blk-004280 | cf-1988-art-134-par-1</w:t>
      </w:r>
      <w:r>
        <w:rPr>
          <w:color w:val="0050A0"/>
          <w:sz w:val="14"/>
        </w:rPr>
        <w:t xml:space="preserve"> | ADI 3.682</w:t>
      </w:r>
      <w:r>
        <w:rPr>
          <w:color w:val="0050A0"/>
          <w:sz w:val="14"/>
        </w:rPr>
        <w:t xml:space="preserve"> | rel. Gilmar Mendes</w:t>
      </w:r>
    </w:p>
    <w:p>
      <w:pPr>
        <w:ind w:left="216"/>
      </w:pPr>
      <w:r>
        <w:rPr>
          <w:sz w:val="18"/>
        </w:rPr>
        <w:t>Assim, questão que ainda está a merecer melhor exame diz respeito à inertia deliberandi (discussão e votação) no âmbito das Casas Legislativas. Enquanto a sanção e o veto estão disciplinados, de forma relativamente precisa, no texto constitucional, inclusive no que concerne a prazos (art. 66), a deliberação não mereceu do constituinte, no tocante a esse aspecto, uma disciplina mais minuciosa. Ressalvada a hipótese de utilização do procedimento abreviado previsto no art. 64, §§ 1º e 2º, da Constituição, não se estabeleceram prazos para a apreciação dos projetos de lei. Observe-se que, mesmo nos casos desse procedimento abreviado, não há garantia quanto à aprovação dentro de determinado prazo, uma vez que o modelo de processo legislativo estabelecido pela Constituição não contempla a aprovaç</w:t>
      </w:r>
    </w:p>
    <w:p>
      <w:pPr>
        <w:ind w:left="216"/>
      </w:pPr>
      <w:r>
        <w:rPr>
          <w:b/>
          <w:color w:val="003C8C"/>
          <w:sz w:val="16"/>
        </w:rPr>
        <w:t>[ADI 3.682, voto do rel. min. Gilmar Mendes, j. 9-5-2007, P, DJ de 6-9-2007.]</w:t>
      </w:r>
    </w:p>
    <w:p>
      <w:r>
        <w:rPr>
          <w:b/>
          <w:color w:val="B46400"/>
          <w:sz w:val="16"/>
        </w:rPr>
        <w:t>CONTROLE CONCENTRADO</w:t>
      </w:r>
    </w:p>
    <w:p>
      <w:r>
        <w:rPr>
          <w:color w:val="8C8C8C"/>
          <w:sz w:val="14"/>
        </w:rPr>
        <w:t>blk-004281 | cf-1988-art-134-par-1</w:t>
      </w:r>
      <w:r>
        <w:rPr>
          <w:color w:val="0050A0"/>
          <w:sz w:val="14"/>
        </w:rPr>
        <w:t xml:space="preserve"> | ADI 525</w:t>
      </w:r>
      <w:r>
        <w:rPr>
          <w:color w:val="0050A0"/>
          <w:sz w:val="14"/>
        </w:rPr>
        <w:t xml:space="preserve"> | rel. Sepúlveda Pertence</w:t>
      </w:r>
    </w:p>
    <w:p>
      <w:pPr>
        <w:ind w:left="216"/>
      </w:pPr>
      <w:r>
        <w:rPr>
          <w:sz w:val="18"/>
        </w:rPr>
        <w:t>Medida provisória: (...) edição na pendência, em regime de urgência, de projeto de lei sobre matéria de iniciativa presidencial. (...) A circunstância de a MP 296/1991 ter sido baixada no curso do processo legislativo, em regime de urgência(...), sobre projeto de iniciativa presidencial abrangendo a matéria por ela regulada, não ilide, por si só, a possibilidade constitucional da sua edição.</w:t>
      </w:r>
    </w:p>
    <w:p>
      <w:pPr>
        <w:ind w:left="216"/>
      </w:pPr>
      <w:r>
        <w:rPr>
          <w:b/>
          <w:color w:val="003C8C"/>
          <w:sz w:val="16"/>
        </w:rPr>
        <w:t>[ADI 525 MC, rel. min. Sepúlveda Pertence, j. 12-6-1991, P, DJ de 2-4-2004.]</w:t>
      </w:r>
    </w:p>
    <w:p>
      <w:pPr>
        <w:pStyle w:val="Heading1"/>
      </w:pPr>
      <w:r>
        <w:t>Art. 136</w:t>
      </w:r>
    </w:p>
    <w:p>
      <w:r>
        <w:rPr>
          <w:color w:val="8C8C8C"/>
          <w:sz w:val="14"/>
        </w:rPr>
        <w:t>blk-004282 | cf-1988-art-136-par-unico</w:t>
      </w:r>
      <w:r>
        <w:rPr>
          <w:color w:val="0050A0"/>
          <w:sz w:val="14"/>
        </w:rPr>
        <w:t xml:space="preserve"> | ADI 6.085</w:t>
      </w:r>
      <w:r>
        <w:rPr>
          <w:color w:val="0050A0"/>
          <w:sz w:val="14"/>
        </w:rPr>
        <w:t xml:space="preserve"> | rel. Cristiano Zanin</w:t>
      </w:r>
    </w:p>
    <w:p>
      <w:pPr>
        <w:ind w:left="216"/>
      </w:pPr>
      <w:r>
        <w:rPr>
          <w:sz w:val="18"/>
        </w:rPr>
        <w:t>Mostra-se relevante perquirir, diante de uma emenda apresentada pela Casa Revisora, se ela possui, ou não, aptidão para modificar a proposição jurídica originalmente encaminhada pela Casa Iniciadora. Caso se compreenda que a Casa Revisora introduziu emenda que implica alteração, supressão ou complementação de conteúdo, mostra-se indispensável o retorno à Casa Iniciadora para análise e deliberação. Caso se entenda em sentido diverso, ou seja, que a emenda inserida pela Casa Revisora não acarretou modificação quanto à substância do projeto, revela-se prescindível o retorno à Casa Iniciadora.</w:t>
      </w:r>
    </w:p>
    <w:p>
      <w:pPr>
        <w:ind w:left="216"/>
      </w:pPr>
      <w:r>
        <w:rPr>
          <w:b/>
          <w:color w:val="003C8C"/>
          <w:sz w:val="16"/>
        </w:rPr>
        <w:t>[ADI 6.085, rel. min. Cristiano Zanin, red. do ac. min. Gilmar Mendes, j. 19.08.2025, P, DJE de 08.10.2025.]</w:t>
      </w:r>
    </w:p>
    <w:p>
      <w:r>
        <w:rPr>
          <w:color w:val="8C8C8C"/>
          <w:sz w:val="14"/>
        </w:rPr>
        <w:t>blk-004283 | cf-1988-art-136-par-unico</w:t>
      </w:r>
      <w:r>
        <w:rPr>
          <w:color w:val="0050A0"/>
          <w:sz w:val="14"/>
        </w:rPr>
        <w:t xml:space="preserve"> | ADI 7.442</w:t>
      </w:r>
      <w:r>
        <w:rPr>
          <w:color w:val="0050A0"/>
          <w:sz w:val="14"/>
        </w:rPr>
        <w:t xml:space="preserve"> | rel. Alexandre de Moraes</w:t>
      </w:r>
    </w:p>
    <w:p>
      <w:pPr>
        <w:ind w:left="216"/>
      </w:pPr>
      <w:r>
        <w:rPr>
          <w:sz w:val="18"/>
        </w:rPr>
        <w:t>A observância de regularidade do devido processo legislativo em ambas as Casas Legislativas é imprescindível em face do bicameralismo de nosso Congresso Nacional, que consagra, em regra, a necessidade de discussão e aprovação de um projeto de lei por ambas as casas, exigindo que qualquer alteração de conteúdo ao projeto aprovado por uma delas retorne à outra. 4. O Senado Federal especificou, exclusivamente, que as sociedades cooperativas operadoras de plano de assistência à saúde não estão contidas na limitação constante do art. 2º, II a Lei 11.101/2005. Nesse sentido, não alterou substancialmente o projeto aprovado pela Câmara dos Deputados, na medida em que, tão somente, referiu-se expressamente a um específico aspecto, prescindindo o retorno para deliberação para Casa iniciadora. 5. Leg</w:t>
      </w:r>
    </w:p>
    <w:p>
      <w:pPr>
        <w:ind w:left="216"/>
      </w:pPr>
      <w:r>
        <w:rPr>
          <w:b/>
          <w:color w:val="003C8C"/>
          <w:sz w:val="16"/>
        </w:rPr>
        <w:t>[ADI 7.442, rel. min. Alexandre de Moraes, j. 24.10.2024, P, DJE de 07.02.2025.]</w:t>
      </w:r>
    </w:p>
    <w:p>
      <w:r>
        <w:rPr>
          <w:b/>
          <w:color w:val="B46400"/>
          <w:sz w:val="16"/>
        </w:rPr>
        <w:t>CONTROLE CONCENTRADO</w:t>
      </w:r>
    </w:p>
    <w:p>
      <w:r>
        <w:rPr>
          <w:color w:val="8C8C8C"/>
          <w:sz w:val="14"/>
        </w:rPr>
        <w:t>blk-004284 | cf-1988-art-136-par-unico</w:t>
      </w:r>
      <w:r>
        <w:rPr>
          <w:color w:val="0050A0"/>
          <w:sz w:val="14"/>
        </w:rPr>
        <w:t xml:space="preserve"> | ADI 2.238</w:t>
      </w:r>
      <w:r>
        <w:rPr>
          <w:color w:val="0050A0"/>
          <w:sz w:val="14"/>
        </w:rPr>
        <w:t xml:space="preserve"> | rel. Alexandre de Moraes</w:t>
      </w:r>
    </w:p>
    <w:p>
      <w:pPr>
        <w:ind w:left="216"/>
      </w:pPr>
      <w:r>
        <w:rPr>
          <w:sz w:val="18"/>
        </w:rPr>
        <w:t>Na presente hipótese, não houve qualquer desrespeito ao devido processo legislativo, tendo sido respeitado integralmente o bicameralismo congressual, pois ambas as Casas legislativas aprovaram os mesmos textos, inexistindo qualquer alteração substancial de conteúdo nos dispositivos impugnados. [ADI 2.238, voto do rel. min. Alexandre de Moraes, j. 24-6-2020, P, DJE de 15-9-2020.] Vide ADI 2.182, red. do ac. min. Cármen Lúcia, j. 12-5-2010, P, DJE de 10-9-2010</w:t>
      </w:r>
    </w:p>
    <w:p>
      <w:r>
        <w:rPr>
          <w:color w:val="8C8C8C"/>
          <w:sz w:val="14"/>
        </w:rPr>
        <w:t>blk-004285 | cf-1988-art-136-inc-1</w:t>
      </w:r>
      <w:r>
        <w:rPr>
          <w:color w:val="0050A0"/>
          <w:sz w:val="14"/>
        </w:rPr>
        <w:t xml:space="preserve"> | ADI 2.182</w:t>
      </w:r>
      <w:r>
        <w:rPr>
          <w:color w:val="0050A0"/>
          <w:sz w:val="14"/>
        </w:rPr>
        <w:t xml:space="preserve"> | rel. Marco Aurélio</w:t>
      </w:r>
    </w:p>
    <w:p>
      <w:pPr>
        <w:ind w:left="216"/>
      </w:pPr>
      <w:r>
        <w:rPr>
          <w:b/>
          <w:color w:val="003C8C"/>
          <w:sz w:val="16"/>
        </w:rPr>
        <w:t>[ADI 2.182, red. do ac. min. Cármen Lúcia, rel. min. Marco Aurélio, j. 12-5-2010, P, DJE de 10-9-2010.]</w:t>
      </w:r>
    </w:p>
    <w:p>
      <w:pPr>
        <w:pStyle w:val="Heading1"/>
      </w:pPr>
      <w:r>
        <w:t>Art. 130</w:t>
      </w:r>
    </w:p>
    <w:p>
      <w:r>
        <w:rPr>
          <w:color w:val="8C8C8C"/>
          <w:sz w:val="14"/>
        </w:rPr>
        <w:t>blk-004286 | cf-1988-art-130-par-3-inc-5</w:t>
      </w:r>
      <w:r>
        <w:rPr>
          <w:color w:val="0050A0"/>
          <w:sz w:val="14"/>
        </w:rPr>
        <w:t xml:space="preserve"> | ADI 2.182</w:t>
      </w:r>
      <w:r>
        <w:rPr>
          <w:color w:val="0050A0"/>
          <w:sz w:val="14"/>
        </w:rPr>
        <w:t xml:space="preserve"> | rel. Maurício Corrêa</w:t>
      </w:r>
    </w:p>
    <w:p>
      <w:pPr>
        <w:ind w:left="216"/>
      </w:pPr>
      <w:r>
        <w:rPr>
          <w:sz w:val="18"/>
        </w:rPr>
        <w:t>Projeto de lei aprovado na Casa iniciadora (Câmara dos Deputados) e remetido à Casa revisora (Senado Federal), na qual foi aprovado substitutivo, seguindo-se sua volta à Câmara. A aprovação de substitutivo pelo Senado não equivale à rejeição do projeto, visto que "emenda substitutiva é a apresentada à parte de outra proposição, denominando-se 'substitutivo' quando alterar, substancial ou formalmente, em seu conjunto" (§ 4º do art. 118 do Regimento Interno da Câmara dos Deputados); substitutivo, pois, nada mais é do que uma ampla emenda ao projeto inicial. A rejeição do substitutivo pela Câmara, aprovando apenas alguns dispositivos dele destacados (art. 190 do Regimento Interno da Câmara dos Deputados), implica a remessa do projeto à sanção presidencial, e não na sua devolução ao Senado, po</w:t>
      </w:r>
    </w:p>
    <w:p>
      <w:pPr>
        <w:ind w:left="216"/>
      </w:pPr>
      <w:r>
        <w:rPr>
          <w:b/>
          <w:color w:val="003C8C"/>
          <w:sz w:val="16"/>
        </w:rPr>
        <w:t>[ADI 2.182 MC, rel. min. Maurício Corrêa, j. 31-5-2000, P, DJ de19-3-2004.]</w:t>
      </w:r>
    </w:p>
    <w:p>
      <w:r>
        <w:rPr>
          <w:color w:val="8C8C8C"/>
          <w:sz w:val="14"/>
        </w:rPr>
        <w:t>blk-004287 | cf-1988-art-130-par-3-inc-5</w:t>
      </w:r>
      <w:r>
        <w:rPr>
          <w:color w:val="0050A0"/>
          <w:sz w:val="14"/>
        </w:rPr>
        <w:t xml:space="preserve"> | ADPF 714</w:t>
      </w:r>
      <w:r>
        <w:rPr>
          <w:color w:val="0050A0"/>
          <w:sz w:val="14"/>
        </w:rPr>
        <w:t xml:space="preserve"> | rel. Gilmar Mendes</w:t>
      </w:r>
    </w:p>
    <w:p>
      <w:pPr>
        <w:ind w:left="216"/>
      </w:pPr>
      <w:r>
        <w:rPr>
          <w:b/>
          <w:color w:val="003C8C"/>
          <w:sz w:val="16"/>
        </w:rPr>
        <w:t>[ADPF 714, ADPF 715 e ADPF 716, rel. min. Gilmar Mendes, j. 17-2-2021, P, DJE 25-2-2021.]</w:t>
      </w:r>
    </w:p>
    <w:p>
      <w:r>
        <w:rPr>
          <w:color w:val="8C8C8C"/>
          <w:sz w:val="14"/>
        </w:rPr>
        <w:t>blk-004288 | cf-1988-art-130-par-3-inc-5</w:t>
      </w:r>
      <w:r>
        <w:rPr>
          <w:color w:val="0050A0"/>
          <w:sz w:val="14"/>
        </w:rPr>
        <w:t xml:space="preserve"> | ADI 2.867</w:t>
      </w:r>
      <w:r>
        <w:rPr>
          <w:color w:val="0050A0"/>
          <w:sz w:val="14"/>
        </w:rPr>
        <w:t xml:space="preserve"> | rel. Celso de Mello</w:t>
      </w:r>
    </w:p>
    <w:p>
      <w:pPr>
        <w:ind w:left="216"/>
      </w:pPr>
      <w:r>
        <w:rPr>
          <w:sz w:val="18"/>
        </w:rPr>
        <w:t>A sanção do projeto de lei não convalida o vício de inconstitucionalidade resultante da usurpação do poder de iniciativa. A ulterior aquiescência do chefe do Poder Executivo, mediante sanção do projeto de lei, ainda quando dele seja a prerrogativa usurpada, não tem o condão de sanar o vício radical da inconstitucionalidade. Insubsistência da Súmula 5/STF.</w:t>
      </w:r>
    </w:p>
    <w:p>
      <w:pPr>
        <w:ind w:left="216"/>
      </w:pPr>
      <w:r>
        <w:rPr>
          <w:b/>
          <w:color w:val="003C8C"/>
          <w:sz w:val="16"/>
        </w:rPr>
        <w:t>[ADI 2.867, rel. min. Celso de Mello, j. 3-12-2003, P, DJ de 9-2-2007.]</w:t>
      </w:r>
    </w:p>
    <w:p>
      <w:r>
        <w:rPr>
          <w:color w:val="8C8C8C"/>
          <w:sz w:val="14"/>
        </w:rPr>
        <w:t>blk-004289 | cf-1988-art-130-par-3-inc-5</w:t>
      </w:r>
      <w:r>
        <w:rPr>
          <w:color w:val="0050A0"/>
          <w:sz w:val="14"/>
        </w:rPr>
        <w:t xml:space="preserve"> | ADI 2.113</w:t>
      </w:r>
      <w:r>
        <w:rPr>
          <w:color w:val="0050A0"/>
          <w:sz w:val="14"/>
        </w:rPr>
        <w:t xml:space="preserve"> | rel. Cármen Lúcia</w:t>
      </w:r>
    </w:p>
    <w:p>
      <w:pPr>
        <w:ind w:left="216"/>
      </w:pPr>
      <w:r>
        <w:rPr>
          <w:sz w:val="18"/>
        </w:rPr>
        <w:t>= ADI 2.113, rel. min. Cármen Lúcia, j. 4-3-2009, P, DJE de 21-8-2009</w:t>
        <w:br/>
        <w:t>Julgado correlato</w:t>
        <w:b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16"/>
      </w:pPr>
      <w:r>
        <w:rPr>
          <w:b/>
          <w:color w:val="003C8C"/>
          <w:sz w:val="16"/>
        </w:rPr>
        <w:t>[Rcl 14.156 AgR, rel. min. Celso de Mello, j. 19-2-2014, P, DJE de 13-5-2014.]</w:t>
      </w:r>
    </w:p>
    <w:p>
      <w:pPr>
        <w:pStyle w:val="Heading1"/>
      </w:pPr>
      <w:r>
        <w:t>Art. 134</w:t>
      </w:r>
    </w:p>
    <w:p>
      <w:r>
        <w:rPr>
          <w:b/>
          <w:color w:val="B46400"/>
          <w:sz w:val="16"/>
        </w:rPr>
        <w:t>CONTROLE CONCENTRADO</w:t>
      </w:r>
    </w:p>
    <w:p>
      <w:r>
        <w:rPr>
          <w:color w:val="8C8C8C"/>
          <w:sz w:val="14"/>
        </w:rPr>
        <w:t>blk-004290 | cf-1988-art-134-par-1</w:t>
      </w:r>
      <w:r>
        <w:rPr>
          <w:color w:val="0050A0"/>
          <w:sz w:val="14"/>
        </w:rPr>
        <w:t xml:space="preserve"> | ADPF 1.078</w:t>
      </w:r>
      <w:r>
        <w:rPr>
          <w:color w:val="0050A0"/>
          <w:sz w:val="14"/>
        </w:rPr>
        <w:t xml:space="preserve"> | rel. Edson Fachin</w:t>
      </w:r>
    </w:p>
    <w:p>
      <w:pPr>
        <w:ind w:left="216"/>
      </w:pPr>
      <w:r>
        <w:rPr>
          <w:sz w:val="18"/>
        </w:rPr>
        <w:t>A contagem do prazo de 15 dias úteis tem como marco inicial o primeiro dia útil subsequente à data de recebimento da matéria pela chefia do Poder Executivo e, como termo final, a comunicação do veto ao Poder Legislativo, e não a publicação, conforme precedentes desta Corte. [ADPF 1.078, rel. min. Edson Fachin, j. 01.07.2024, P, DJE de 10.07.2024.]</w:t>
        <w:br/>
        <w:t>O poder de veto previsto no art. 66, § 1º, da Constituição não pode ser exercido após o decurso do prazo constitucional de 15 (quinze) dias. [ADPF 893, rel. min. Cármen Lúcia, red do ac. min. Roberto Barroso, j. 21-6-2022, P, DJE de 5-9-2022.]</w:t>
      </w:r>
    </w:p>
    <w:p>
      <w:pPr>
        <w:pStyle w:val="Heading1"/>
      </w:pPr>
      <w:r>
        <w:t>Art. 130</w:t>
      </w:r>
    </w:p>
    <w:p>
      <w:r>
        <w:rPr>
          <w:color w:val="8C8C8C"/>
          <w:sz w:val="14"/>
        </w:rPr>
        <w:t>blk-004291 | cf-1988-art-130-par-3-inc-5</w:t>
      </w:r>
      <w:r>
        <w:rPr>
          <w:color w:val="0050A0"/>
          <w:sz w:val="14"/>
        </w:rPr>
        <w:t xml:space="preserve"> | ADPF 714</w:t>
      </w:r>
      <w:r>
        <w:rPr>
          <w:color w:val="0050A0"/>
          <w:sz w:val="14"/>
        </w:rPr>
        <w:t xml:space="preserve"> | rel. Gilmar Mendes</w:t>
      </w:r>
    </w:p>
    <w:p>
      <w:pPr>
        <w:ind w:left="216"/>
      </w:pPr>
      <w:r>
        <w:rPr>
          <w:b/>
          <w:color w:val="003C8C"/>
          <w:sz w:val="16"/>
        </w:rPr>
        <w:t>[ADPF 714, rel. min. Gilmar Mendes, j. 17-2-2021, P, DJE de 25-2-2021.]</w:t>
      </w:r>
    </w:p>
    <w:p>
      <w:r>
        <w:rPr>
          <w:color w:val="8C8C8C"/>
          <w:sz w:val="14"/>
        </w:rPr>
        <w:t>blk-004292 | cf-1988-art-130-par-3-inc-5</w:t>
      </w:r>
      <w:r>
        <w:rPr>
          <w:color w:val="0050A0"/>
          <w:sz w:val="14"/>
        </w:rPr>
        <w:t xml:space="preserve"> | MS 33.694</w:t>
      </w:r>
      <w:r>
        <w:rPr>
          <w:color w:val="0050A0"/>
          <w:sz w:val="14"/>
        </w:rPr>
        <w:t xml:space="preserve"> | rel. Cármen Lúcia</w:t>
      </w:r>
    </w:p>
    <w:p>
      <w:pPr>
        <w:ind w:left="216"/>
      </w:pPr>
      <w:r>
        <w:rPr>
          <w:sz w:val="18"/>
        </w:rPr>
        <w:t>Julgado correlato</w:t>
        <w:br/>
        <w:t>(...) o impetrante pretende submeter ao controle abstrato de constitucionalidade deste Supremo Tribunal o mérito do veto aposto pela presidente da República a proposta legislativa votada pelo Congresso Nacional, afirmando-o contrário aos arts. 5º, §§ 2º e 3º, e 206, I, da Constituição da República (...). Pretende obter a declaração de inconstitucionalidade do veto e, com isso, a promulgação de normas vetadas. O impetrante pretende substituir os instrumentos de controle abstrato de constitucionalidade pela ação de mandado de segurança. Aqueles instrumentos são dispostos constitucionalmente, têm requisitos, condições, incluídas as subjetivas, especificamente estabelecidas em norma constitucional. O cidadão não dispõe de legitimidade para ajuizar qualquer daqueles instrument</w:t>
      </w:r>
    </w:p>
    <w:p>
      <w:pPr>
        <w:ind w:left="216"/>
      </w:pPr>
      <w:r>
        <w:rPr>
          <w:b/>
          <w:color w:val="003C8C"/>
          <w:sz w:val="16"/>
        </w:rPr>
        <w:t>[MS 33.694, rel. min. Cármen Lúcia, j. 6-8-2015, dec. monocrática, DJE de 14-8-2015.]</w:t>
      </w:r>
    </w:p>
    <w:p>
      <w:r>
        <w:rPr>
          <w:color w:val="8C8C8C"/>
          <w:sz w:val="14"/>
        </w:rPr>
        <w:t>blk-004293 | cf-1988-art-130-par-3-inc-5</w:t>
      </w:r>
      <w:r>
        <w:rPr>
          <w:color w:val="0050A0"/>
          <w:sz w:val="14"/>
        </w:rPr>
        <w:t xml:space="preserve"> | MS 33.694</w:t>
      </w:r>
      <w:r>
        <w:rPr>
          <w:color w:val="0050A0"/>
          <w:sz w:val="14"/>
        </w:rPr>
        <w:t xml:space="preserve"> | rel. Cármen Lúcia</w:t>
      </w:r>
    </w:p>
    <w:p>
      <w:pPr>
        <w:ind w:left="216"/>
      </w:pPr>
      <w:r>
        <w:rPr>
          <w:sz w:val="18"/>
        </w:rPr>
        <w:t>= MS 33.694 AgR, rel. min. Cármen Lúcia, j. 7-10-2015, P, DJE de 26-10-2015</w:t>
      </w:r>
    </w:p>
    <w:p>
      <w:pPr>
        <w:pStyle w:val="Heading1"/>
      </w:pPr>
      <w:r>
        <w:t>Art. 134</w:t>
      </w:r>
    </w:p>
    <w:p>
      <w:r>
        <w:rPr>
          <w:b/>
          <w:color w:val="B46400"/>
          <w:sz w:val="16"/>
        </w:rPr>
        <w:t>CONTROLE CONCENTRADO</w:t>
      </w:r>
    </w:p>
    <w:p>
      <w:r>
        <w:rPr>
          <w:color w:val="8C8C8C"/>
          <w:sz w:val="14"/>
        </w:rPr>
        <w:t>blk-004294 | cf-1988-art-134-par-4</w:t>
      </w:r>
      <w:r>
        <w:rPr>
          <w:color w:val="0050A0"/>
          <w:sz w:val="14"/>
        </w:rPr>
        <w:t xml:space="preserve"> | ADI 5.706</w:t>
      </w:r>
      <w:r>
        <w:rPr>
          <w:color w:val="0050A0"/>
          <w:sz w:val="14"/>
        </w:rPr>
        <w:t xml:space="preserve"> | rel. Luiz Fux</w:t>
      </w:r>
    </w:p>
    <w:p>
      <w:pPr>
        <w:ind w:left="216"/>
      </w:pPr>
      <w:r>
        <w:rPr>
          <w:sz w:val="18"/>
        </w:rPr>
        <w:t>A inobservância do prazo previsto no artigo 66, § 4º, da Constituição Federal para o Poder Legislativo apreciar o veto do chefe do Poder Executivo a projeto de lei acarreta tão somente a inclusão da matéria na ordem do dia da sessão imediata e o sobrestamento das demais proposições até sua votação, não se podendo extrair do texto constitucional a caducidade ou preclusão desta prerrogativa do Poder Legislativo. [ADI 5.706, rel. min. Luiz Fux, j. 26.02.2024, P, DJE de 13.03.2024.]</w:t>
        <w:br/>
        <w:t>Processo legislativo: veto mantido pelo Legislativo: decreto legislativo que, anos depois, sob fundamento de ter sido o veto intempestivo, desconstitui a deliberação que o mantivera, e declara tacitamente sancionada a parte vetada do projeto de lei: inconstitucionalidade formal do decreto legislativo, independentem</w:t>
      </w:r>
    </w:p>
    <w:p>
      <w:pPr>
        <w:ind w:left="216"/>
      </w:pPr>
      <w:r>
        <w:rPr>
          <w:b/>
          <w:color w:val="003C8C"/>
          <w:sz w:val="16"/>
        </w:rPr>
        <w:t>[Rcl 1.206, rel. min. Maurício Corrêa, j. 22-8-2002, P, DJ de 18-10-2002.]</w:t>
      </w:r>
    </w:p>
    <w:p>
      <w:r>
        <w:rPr>
          <w:color w:val="8C8C8C"/>
          <w:sz w:val="14"/>
        </w:rPr>
        <w:t>blk-004295 | cf-1988-art-134-par-6</w:t>
      </w:r>
      <w:r>
        <w:rPr>
          <w:color w:val="0050A0"/>
          <w:sz w:val="14"/>
        </w:rPr>
        <w:t xml:space="preserve"> | MS 31.816</w:t>
      </w:r>
    </w:p>
    <w:p>
      <w:pPr>
        <w:ind w:left="216"/>
      </w:pPr>
      <w:r>
        <w:rPr>
          <w:sz w:val="18"/>
        </w:rPr>
        <w:t>Julgado correlato</w:t>
        <w:br/>
        <w:t xml:space="preserve">No caso, o que se pretende, na impetração, é provimento que iniba o Congresso Nacional de apreciar o Veto Parcial 38/2012, aposto pela presidente da República ao Projeto de Lei 2.565/2011, antes da votação de todos os demais vetos anteriormente apresentados (mais de 3 mil), alguns com prazo vencido há mais de treze anos. A medida liminar, que tem natureza antecipatória, não pode ir além nem deferir providência diversa da que deriva da sentença definitiva. Assim, no entender majoritário da Corte, não há como manter a determinação liminar ordenando ao Congresso Nacional que "se abstenha de deliberar acerca do Veto Parcial 38/2012 antes que proceda à análise de todos os vetos pendentes com prazo de análise expirado até a presente data, em ordem cronológica de recebimento da </w:t>
      </w:r>
    </w:p>
    <w:p>
      <w:pPr>
        <w:ind w:left="216"/>
      </w:pPr>
      <w:r>
        <w:rPr>
          <w:b/>
          <w:color w:val="003C8C"/>
          <w:sz w:val="16"/>
        </w:rPr>
        <w:t>[MS 31.816 MC-AgR, red. do ac. min. Teori Zavascki, j. 27-2-2013, P, DJE de 13-5-2013.]</w:t>
      </w:r>
    </w:p>
    <w:p>
      <w:pPr>
        <w:pStyle w:val="Heading1"/>
      </w:pPr>
      <w:r>
        <w:t>Art. 130</w:t>
      </w:r>
    </w:p>
    <w:p>
      <w:r>
        <w:rPr>
          <w:b/>
          <w:color w:val="B46400"/>
          <w:sz w:val="16"/>
        </w:rPr>
        <w:t>REPERCUSSAO GERAL</w:t>
      </w:r>
    </w:p>
    <w:p>
      <w:r>
        <w:rPr>
          <w:color w:val="8C8C8C"/>
          <w:sz w:val="14"/>
        </w:rPr>
        <w:t>blk-004296 | cf-1988-art-130-par-7</w:t>
      </w:r>
      <w:r>
        <w:rPr>
          <w:color w:val="0050A0"/>
          <w:sz w:val="14"/>
        </w:rPr>
        <w:t xml:space="preserve"> | RE 706.103</w:t>
      </w:r>
      <w:r>
        <w:rPr>
          <w:color w:val="0050A0"/>
          <w:sz w:val="14"/>
        </w:rPr>
        <w:t xml:space="preserve"> | rel. Luiz Fux</w:t>
      </w:r>
    </w:p>
    <w:p>
      <w:pPr>
        <w:ind w:left="216"/>
      </w:pPr>
      <w:r>
        <w:rPr>
          <w:sz w:val="18"/>
        </w:rPr>
        <w:t>É constitucional a promulgação, pelo Chefe do Poder Executivo, da parte incontroversa de projeto de lei que não foi vetada, antes da manifestação do Poder Legislativo pela manutenção ou pela rejeição do veto, inexistindo vício de inconstitucionalidade dessa parte inicialmente publicada pela ausência de promulgação da derrubada dos vetos.</w:t>
      </w:r>
    </w:p>
    <w:p>
      <w:pPr>
        <w:ind w:left="216"/>
      </w:pPr>
      <w:r>
        <w:rPr>
          <w:b/>
          <w:color w:val="003C8C"/>
          <w:sz w:val="16"/>
        </w:rPr>
        <w:t>[RE 706.103, rel. min. Luiz Fux, j. 27-4-2020, P, DJE de 14-5-2020, Tema 595, com mérito julgado.]</w:t>
      </w:r>
    </w:p>
    <w:p>
      <w:pPr>
        <w:pStyle w:val="Heading1"/>
      </w:pPr>
      <w:r>
        <w:t>Art. 6</w:t>
      </w:r>
    </w:p>
    <w:p>
      <w:r>
        <w:rPr>
          <w:b/>
          <w:color w:val="B46400"/>
          <w:sz w:val="16"/>
        </w:rPr>
        <w:t>CONTROLE CONCENTRADO</w:t>
      </w:r>
    </w:p>
    <w:p>
      <w:r>
        <w:rPr>
          <w:color w:val="8C8C8C"/>
          <w:sz w:val="14"/>
        </w:rPr>
        <w:t>blk-004297 | cf-1988-art-6</w:t>
      </w:r>
      <w:r>
        <w:rPr>
          <w:color w:val="0050A0"/>
          <w:sz w:val="14"/>
        </w:rPr>
        <w:t xml:space="preserve"> | ADI 2.010</w:t>
      </w:r>
      <w:r>
        <w:rPr>
          <w:color w:val="0050A0"/>
          <w:sz w:val="14"/>
        </w:rPr>
        <w:t xml:space="preserve"> | rel. Octavio Gallotti). Também pelas mesmas razões</w:t>
      </w:r>
    </w:p>
    <w:p>
      <w:pPr>
        <w:ind w:left="216"/>
      </w:pPr>
      <w:r>
        <w:rPr>
          <w:sz w:val="18"/>
        </w:rPr>
        <w:t>A norma inscrita no art. 67 da Constituição – que consagra o postulado da irrepetibilidade dos projetos rejeitados na mesma sessão legislativa – não impede o presidente da República de submeter, à apreciação do Congresso Nacional, reunido em convocação extraordinária (CF, art. 57, § 6º, II), projeto de lei versando, total ou parcialmente, a mesma matéria que constitui objeto de medida provisória rejeitada pelo Parlamento, em sessão legislativa realizada no ano anterior. O presidente da República, no entanto, sob pena de ofensa ao princípio da separação de poderes e de transgressão à integridade da ordem democrática, não pode valer-se de medida provisória para disciplinar matéria que já tenha sido objeto de projeto de lei anteriormente rejeitado na mesma sessão legislativa (RTJ 166/890, rel</w:t>
      </w:r>
    </w:p>
    <w:p>
      <w:pPr>
        <w:ind w:left="216"/>
      </w:pPr>
      <w:r>
        <w:rPr>
          <w:b/>
          <w:color w:val="003C8C"/>
          <w:sz w:val="16"/>
        </w:rPr>
        <w:t>[ADI 2.010 MC, rel. min. Celso de Mello, j. 30-10-1999, P, DJ de 12-4-2002.]</w:t>
      </w:r>
    </w:p>
    <w:p>
      <w:r>
        <w:rPr>
          <w:b/>
          <w:color w:val="B46400"/>
          <w:sz w:val="16"/>
        </w:rPr>
        <w:t>CONTROLE CONCENTRADO</w:t>
      </w:r>
    </w:p>
    <w:p>
      <w:r>
        <w:rPr>
          <w:color w:val="8C8C8C"/>
          <w:sz w:val="14"/>
        </w:rPr>
        <w:t>blk-004298 | cf-1988-art-6</w:t>
      </w:r>
      <w:r>
        <w:rPr>
          <w:color w:val="0050A0"/>
          <w:sz w:val="14"/>
        </w:rPr>
        <w:t xml:space="preserve"> | ADI 1.546</w:t>
      </w:r>
      <w:r>
        <w:rPr>
          <w:color w:val="0050A0"/>
          <w:sz w:val="14"/>
        </w:rPr>
        <w:t xml:space="preserve"> | rel. Nelson Jobim</w:t>
      </w:r>
    </w:p>
    <w:p>
      <w:pPr>
        <w:ind w:left="216"/>
      </w:pPr>
      <w:r>
        <w:rPr>
          <w:sz w:val="18"/>
        </w:rPr>
        <w:t>Constituição estadual e regimento interno da assembleia legislativa. Estrutura do processo legislativo. Projeto de lei rejeitado. Reapresentação. Expressões em dispositivos que desobedecem ao art. 25 e se contrapõem ao art. 67, ambos da CF. A observância das regras federais não fere autonomia estadual.</w:t>
      </w:r>
    </w:p>
    <w:p>
      <w:pPr>
        <w:ind w:left="216"/>
      </w:pPr>
      <w:r>
        <w:rPr>
          <w:b/>
          <w:color w:val="003C8C"/>
          <w:sz w:val="16"/>
        </w:rPr>
        <w:t>[ADI 1.546, rel. min. Nelson Jobim, j. 3-12-1998, P, DJ de 6-4-2001.]</w:t>
      </w:r>
    </w:p>
    <w:p>
      <w:r>
        <w:rPr>
          <w:b/>
          <w:color w:val="B46400"/>
          <w:sz w:val="16"/>
        </w:rPr>
        <w:t>CONTROLE CONCENTRADO</w:t>
      </w:r>
    </w:p>
    <w:p>
      <w:r>
        <w:rPr>
          <w:color w:val="8C8C8C"/>
          <w:sz w:val="14"/>
        </w:rPr>
        <w:t>blk-004299 | cf-1988-art-6</w:t>
      </w:r>
      <w:r>
        <w:rPr>
          <w:color w:val="0050A0"/>
          <w:sz w:val="14"/>
        </w:rPr>
        <w:t xml:space="preserve"> | ADI 1.441</w:t>
      </w:r>
      <w:r>
        <w:rPr>
          <w:color w:val="0050A0"/>
          <w:sz w:val="14"/>
        </w:rPr>
        <w:t xml:space="preserve"> | rel. Octavio Gallotti</w:t>
      </w:r>
    </w:p>
    <w:p>
      <w:pPr>
        <w:ind w:left="216"/>
      </w:pPr>
      <w:r>
        <w:rPr>
          <w:sz w:val="18"/>
        </w:rPr>
        <w:t>A exigência de iniciativa da maioria dos votos dos membros de qualquer das Casas do Congresso Nacional, inscrita no art. 67 da Constituição, inibe, em tese e por força de compreensão, a utilização do processo de medida provisória para o trato da matéria que já tenha sido objeto de rejeição na mesma sessão legislativa. Não em sessão legislativa antecedente, seja ordinária ou extraordinária.</w:t>
      </w:r>
    </w:p>
    <w:p>
      <w:pPr>
        <w:ind w:left="216"/>
      </w:pPr>
      <w:r>
        <w:rPr>
          <w:b/>
          <w:color w:val="003C8C"/>
          <w:sz w:val="16"/>
        </w:rPr>
        <w:t>[ADI 1.441 MC, voto do rel. min. Octavio Gallotti, j. 28-6-1996, P, DJ de 18-10-1996.]</w:t>
      </w:r>
    </w:p>
    <w:p>
      <w:r>
        <w:rPr>
          <w:b/>
          <w:color w:val="B46400"/>
          <w:sz w:val="16"/>
        </w:rPr>
        <w:t>CONTROLE CONCENTRADO</w:t>
      </w:r>
    </w:p>
    <w:p>
      <w:r>
        <w:rPr>
          <w:color w:val="8C8C8C"/>
          <w:sz w:val="14"/>
        </w:rPr>
        <w:t>blk-004300 | cf-1988-art-6</w:t>
      </w:r>
      <w:r>
        <w:rPr>
          <w:color w:val="0050A0"/>
          <w:sz w:val="14"/>
        </w:rPr>
        <w:t xml:space="preserve"> | ADI 425</w:t>
      </w:r>
      <w:r>
        <w:rPr>
          <w:color w:val="0050A0"/>
          <w:sz w:val="14"/>
        </w:rPr>
        <w:t xml:space="preserve"> | rel. Maurício Corrêa</w:t>
      </w:r>
    </w:p>
    <w:p>
      <w:pPr>
        <w:ind w:left="216"/>
      </w:pPr>
      <w:r>
        <w:rPr>
          <w:sz w:val="18"/>
        </w:rPr>
        <w:t>A MP 64/1990, convertida na Lei 215/1990, que autoriza o chefe do Poder Executivo a doar quaisquer bens do Estado, móveis ou imóveis, sem especificá-los, ofende os princípios constitucionais sensíveis (CF, arts. 2º, 25 e 34, IV), como aliás bem anotado no parecer do MPF. Com efeito, a competência outorgada ao governador, por meio de norma genérica, votada pela Assembleia Legislativa, constitui forma de violação ao princípio da separação dos Poderes de que cuidam os arts. 2º e 60, § 4º, da CF, porquanto lhe atribui contínua autorização para a disponibilidade de bens públicos do Estado. Ora, essa delegação traduz-se em anômalo instrumento para dispor da coisa pública, de maneira permanente e segundo a vontade pessoal e exclusiva do governador. Além disso, não foi obedecido o disposto no art.</w:t>
      </w:r>
    </w:p>
    <w:p>
      <w:pPr>
        <w:ind w:left="216"/>
      </w:pPr>
      <w:r>
        <w:rPr>
          <w:b/>
          <w:color w:val="003C8C"/>
          <w:sz w:val="16"/>
        </w:rPr>
        <w:t>[ADI 425, voto do rel. min. Maurício Corrêa, j. 4-9-2002, P, DJ de 19-12-2003.]</w:t>
      </w:r>
    </w:p>
    <w:p>
      <w:r>
        <w:rPr>
          <w:b/>
          <w:color w:val="B46400"/>
          <w:sz w:val="16"/>
        </w:rPr>
        <w:t>CONTROLE CONCENTRADO</w:t>
      </w:r>
    </w:p>
    <w:p>
      <w:r>
        <w:rPr>
          <w:color w:val="8C8C8C"/>
          <w:sz w:val="14"/>
        </w:rPr>
        <w:t>blk-004301 | cf-1988-art-6</w:t>
      </w:r>
      <w:r>
        <w:rPr>
          <w:color w:val="0050A0"/>
          <w:sz w:val="14"/>
        </w:rPr>
        <w:t xml:space="preserve"> | ADI 1.296</w:t>
      </w:r>
      <w:r>
        <w:rPr>
          <w:color w:val="0050A0"/>
          <w:sz w:val="14"/>
        </w:rPr>
        <w:t xml:space="preserve"> | rel. Celso de Mello. [ADI 1.247 MC</w:t>
      </w:r>
    </w:p>
    <w:p>
      <w:pPr>
        <w:ind w:left="216"/>
      </w:pPr>
      <w:r>
        <w:rPr>
          <w:sz w:val="18"/>
        </w:rPr>
        <w:t>Matéria tributária e delegação legislativa: a outorga de qualquer subsídio, isenção ou crédito presumido, a redução da base de cálculo e a concessão de anistia ou remissão em matéria tributária só podem ser deferidas mediante lei específica, sendo vedado ao Poder Legislativo conferir ao chefe do Executivo a prerrogativa extraordinária de dispor, normativamente, sobre tais categorias temáticas, sob pena de ofensa ao postulado nuclear da separação de poderes e de transgressão ao princípio da reserva constitucional de competência legislativa. Precedente: ADI 1.296/PE, rel. min. Celso de Mello.</w:t>
      </w:r>
    </w:p>
    <w:p>
      <w:pPr>
        <w:ind w:left="216"/>
      </w:pPr>
      <w:r>
        <w:rPr>
          <w:b/>
          <w:color w:val="003C8C"/>
          <w:sz w:val="16"/>
        </w:rPr>
        <w:t>[ADI 1.247 MC, rel. min. Celso de Mello, j. 17-8-1995, P, DJ de 8-9-1995.]</w:t>
      </w:r>
    </w:p>
    <w:p>
      <w:r>
        <w:rPr>
          <w:b/>
          <w:color w:val="B46400"/>
          <w:sz w:val="16"/>
        </w:rPr>
        <w:t>CONTROLE CONCENTRADO</w:t>
      </w:r>
    </w:p>
    <w:p>
      <w:r>
        <w:rPr>
          <w:color w:val="8C8C8C"/>
          <w:sz w:val="14"/>
        </w:rPr>
        <w:t>blk-004302 | cf-1988-art-6</w:t>
      </w:r>
      <w:r>
        <w:rPr>
          <w:color w:val="0050A0"/>
          <w:sz w:val="14"/>
        </w:rPr>
        <w:t xml:space="preserve"> | ADI 2.688</w:t>
      </w:r>
      <w:r>
        <w:rPr>
          <w:color w:val="0050A0"/>
          <w:sz w:val="14"/>
        </w:rPr>
        <w:t xml:space="preserve"> | rel. Joaquim Barbosa</w:t>
      </w:r>
    </w:p>
    <w:p>
      <w:pPr>
        <w:ind w:left="216"/>
      </w:pPr>
      <w:r>
        <w:rPr>
          <w:sz w:val="18"/>
        </w:rPr>
        <w:t>= ADI 2.688, rel. min. Joaquim Barbosa, j. 1º-6-2011, P, DJE de 26-8-2011</w:t>
        <w:br/>
        <w:t>A nova Constituição da República revelou-se extremamente fiel ao postulado da separação de poderes, disciplinando, mediante regime de direito estrito, a possibilidade, sempre excepcional, de o Parlamento proceder a delegação legislativa externa em favor do Poder Executivo. A delegação legislativa externa, nos casos em que se apresente possível, só pode ser veiculada mediante resolução, que constitui o meio formalmente idôneo para consubstanciar, em nosso sistema constitucional, o ato de outorga parlamentar de funções normativas ao Poder Executivo. A resolução não pode ser validamente substituída, em tema de delegação legislativa, por lei comum, cujo processo de formação não se ajusta a disciplina ritual fixada pelo a</w:t>
      </w:r>
    </w:p>
    <w:p>
      <w:pPr>
        <w:ind w:left="216"/>
      </w:pPr>
      <w:r>
        <w:rPr>
          <w:b/>
          <w:color w:val="003C8C"/>
          <w:sz w:val="16"/>
        </w:rPr>
        <w:t>[ADI 1.296 MC, rel. min. Celso de Mello, j. 14-6-1995, P, DJ de 10-8-1995.]</w:t>
      </w:r>
    </w:p>
    <w:p>
      <w:pPr>
        <w:pStyle w:val="Heading1"/>
      </w:pPr>
      <w:r>
        <w:t>Art. 136</w:t>
      </w:r>
    </w:p>
    <w:p>
      <w:r>
        <w:rPr>
          <w:color w:val="8C8C8C"/>
          <w:sz w:val="14"/>
        </w:rPr>
        <w:t>blk-004303 | cf-1988-art-136-inc-1</w:t>
      </w:r>
      <w:r>
        <w:rPr>
          <w:color w:val="0050A0"/>
          <w:sz w:val="14"/>
        </w:rPr>
        <w:t xml:space="preserve"> | HC 85.060</w:t>
      </w:r>
      <w:r>
        <w:rPr>
          <w:color w:val="0050A0"/>
          <w:sz w:val="14"/>
        </w:rPr>
        <w:t xml:space="preserve"> | rel. Eros Grau</w:t>
      </w:r>
    </w:p>
    <w:p>
      <w:pPr>
        <w:ind w:left="216"/>
      </w:pPr>
      <w:r>
        <w:rPr>
          <w:sz w:val="18"/>
        </w:rPr>
        <w:t>Julgado correlato</w:t>
        <w:br/>
        <w:t>Quando o Executivo e o Judiciário expedem atos normativos de caráter não legislativo – regulamentos e regimentos, respectivamente –, não o fazem no exercício da função legislativa, mas no desenvolvimento de "função normativa". O exercício da função regulamentar e da função regimental não decorre de delegação de função legislativa; não envolve, portanto, derrogação do princípio da divisão dos Poderes.</w:t>
      </w:r>
    </w:p>
    <w:p>
      <w:pPr>
        <w:ind w:left="216"/>
      </w:pPr>
      <w:r>
        <w:rPr>
          <w:b/>
          <w:color w:val="003C8C"/>
          <w:sz w:val="16"/>
        </w:rPr>
        <w:t>[HC 85.060, rel. min. Eros Grau, j. 23-9-2008, 1ª T, DJE de 13-2-2009.]</w:t>
      </w:r>
    </w:p>
    <w:p>
      <w:pPr>
        <w:pStyle w:val="Heading1"/>
      </w:pPr>
      <w:r>
        <w:t>Art. 6</w:t>
      </w:r>
    </w:p>
    <w:p>
      <w:r>
        <w:rPr>
          <w:b/>
          <w:color w:val="B46400"/>
          <w:sz w:val="16"/>
        </w:rPr>
        <w:t>CONTROLE CONCENTRADO</w:t>
      </w:r>
    </w:p>
    <w:p>
      <w:r>
        <w:rPr>
          <w:color w:val="8C8C8C"/>
          <w:sz w:val="14"/>
        </w:rPr>
        <w:t>blk-004304 | cf-1988-art-6</w:t>
      </w:r>
      <w:r>
        <w:rPr>
          <w:color w:val="0050A0"/>
          <w:sz w:val="14"/>
        </w:rPr>
        <w:t xml:space="preserve"> | ADI 5.003</w:t>
      </w:r>
      <w:r>
        <w:rPr>
          <w:color w:val="0050A0"/>
          <w:sz w:val="14"/>
        </w:rPr>
        <w:t xml:space="preserve"> | rel. Luiz Fux</w:t>
      </w:r>
    </w:p>
    <w:p>
      <w:pPr>
        <w:ind w:left="216"/>
      </w:pPr>
      <w:r>
        <w:rPr>
          <w:sz w:val="18"/>
        </w:rPr>
        <w:t>A lei complementar, conquanto não goze, no ordenamento jurídico nacional, de posição hierárquica superior àquela ocupada pela lei ordinária, pressupõe a adoção de processo legislativo qualificado, cujo quórum para a aprovação demanda maioria absoluta, ex vi do artigo 69 da CRFB. A criação de reserva de lei complementar, com o fito de mitigar a influência das maiorias parlamentares circunstanciais no processo legislativo referente a determinadas matérias, decorre de juízo de ponderação específico realizado pelo texto constitucional, fruto do sopesamento entre o princípio democrático, de um lado, e a previsibilidade e confiabilidade necessárias à adequada normatização de questões de especial relevância econômica, social ou política, de outro. A aprovação de leis complementares depende de mob</w:t>
      </w:r>
    </w:p>
    <w:p>
      <w:pPr>
        <w:ind w:left="216"/>
      </w:pPr>
      <w:r>
        <w:rPr>
          <w:b/>
          <w:color w:val="003C8C"/>
          <w:sz w:val="16"/>
        </w:rPr>
        <w:t>[ADI 5.003, rel. min. Luiz Fux, j. 5-12-2019, P, DJE de 19-12-2019.]</w:t>
      </w:r>
    </w:p>
    <w:p>
      <w:r>
        <w:rPr>
          <w:b/>
          <w:color w:val="B46400"/>
          <w:sz w:val="16"/>
        </w:rPr>
        <w:t>CONTROLE CONCENTRADO</w:t>
      </w:r>
    </w:p>
    <w:p>
      <w:r>
        <w:rPr>
          <w:color w:val="8C8C8C"/>
          <w:sz w:val="14"/>
        </w:rPr>
        <w:t>blk-004305 | cf-1988-art-6</w:t>
      </w:r>
    </w:p>
    <w:p>
      <w:pPr>
        <w:ind w:left="216"/>
      </w:pPr>
      <w:r>
        <w:rPr>
          <w:sz w:val="18"/>
        </w:rPr>
        <w:t>Seção IX</w:t>
        <w:br/>
        <w:t>Da Fiscalização Contábil, Financeira e Orçamentária</w:t>
        <w:br/>
        <w:t>SUMÁRIO</w:t>
      </w:r>
    </w:p>
    <w:p>
      <w:pPr>
        <w:pStyle w:val="Heading1"/>
      </w:pPr>
      <w:r>
        <w:t>Art. 7</w:t>
      </w:r>
    </w:p>
    <w:p>
      <w:r>
        <w:rPr>
          <w:color w:val="8C8C8C"/>
          <w:sz w:val="14"/>
        </w:rPr>
        <w:t>blk-004306 | cf-1988-art-7</w:t>
      </w:r>
      <w:r>
        <w:rPr>
          <w:color w:val="0050A0"/>
          <w:sz w:val="14"/>
        </w:rPr>
        <w:t xml:space="preserve"> | ADI 5.705</w:t>
      </w:r>
      <w:r>
        <w:rPr>
          <w:color w:val="0050A0"/>
          <w:sz w:val="14"/>
        </w:rPr>
        <w:t xml:space="preserve"> | rel. André Mendonça</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r>
    </w:p>
    <w:p>
      <w:pPr>
        <w:ind w:left="216"/>
      </w:pPr>
      <w:r>
        <w:rPr>
          <w:b/>
          <w:color w:val="003C8C"/>
          <w:sz w:val="16"/>
        </w:rPr>
        <w:t>[ADI 5.705, rel. min. André Mendonça, j. 09.06.2025, P, DJE de 28.08.2025.]</w:t>
      </w:r>
    </w:p>
    <w:p>
      <w:r>
        <w:rPr>
          <w:b/>
          <w:color w:val="B46400"/>
          <w:sz w:val="16"/>
        </w:rPr>
        <w:t>CONTROLE CONCENTRADO</w:t>
      </w:r>
    </w:p>
    <w:p>
      <w:r>
        <w:rPr>
          <w:color w:val="8C8C8C"/>
          <w:sz w:val="14"/>
        </w:rPr>
        <w:t>blk-004307 | cf-1988-art-7</w:t>
      </w:r>
      <w:r>
        <w:rPr>
          <w:color w:val="0050A0"/>
          <w:sz w:val="14"/>
        </w:rPr>
        <w:t xml:space="preserve"> | ADI 523</w:t>
      </w:r>
      <w:r>
        <w:rPr>
          <w:color w:val="0050A0"/>
          <w:sz w:val="14"/>
        </w:rPr>
        <w:t xml:space="preserve"> | rel. Eros Grau</w:t>
      </w:r>
    </w:p>
    <w:p>
      <w:pPr>
        <w:ind w:left="216"/>
      </w:pPr>
      <w:r>
        <w:rPr>
          <w:sz w:val="18"/>
        </w:rPr>
        <w:t>A Constituição do Brasil – art. 70 – estabelece que compete ao Tribunal de Contas auxiliar o Legislativo na função de fiscalização a ele designada. (...) Não cabe ao Poder Legislativo apreciar recursos interpostos contra decisões tomadas em processos administrativos nos quais se discuta questão tributária.</w:t>
      </w:r>
    </w:p>
    <w:p>
      <w:pPr>
        <w:ind w:left="216"/>
      </w:pPr>
      <w:r>
        <w:rPr>
          <w:b/>
          <w:color w:val="003C8C"/>
          <w:sz w:val="16"/>
        </w:rPr>
        <w:t>[ADI 523, rel. min. Eros Grau, j. 3-4-2008, P, DJE de 17-10-2008.]</w:t>
      </w:r>
    </w:p>
    <w:p>
      <w:r>
        <w:rPr>
          <w:b/>
          <w:color w:val="B46400"/>
          <w:sz w:val="16"/>
        </w:rPr>
        <w:t>CONTROLE CONCENTRADO</w:t>
      </w:r>
    </w:p>
    <w:p>
      <w:r>
        <w:rPr>
          <w:color w:val="8C8C8C"/>
          <w:sz w:val="14"/>
        </w:rPr>
        <w:t>blk-004308 | cf-1988-art-7</w:t>
      </w:r>
      <w:r>
        <w:rPr>
          <w:color w:val="0050A0"/>
          <w:sz w:val="14"/>
        </w:rPr>
        <w:t xml:space="preserve"> | ADI 375</w:t>
      </w:r>
      <w:r>
        <w:rPr>
          <w:color w:val="0050A0"/>
          <w:sz w:val="14"/>
        </w:rPr>
        <w:t xml:space="preserve"> | rel. Octavio Gallotti</w:t>
      </w:r>
    </w:p>
    <w:p>
      <w:pPr>
        <w:ind w:left="216"/>
      </w:pPr>
      <w:r>
        <w:rPr>
          <w:sz w:val="18"/>
        </w:rPr>
        <w:t>Ante a publicidade de que se devem tais gastos revestir, não conflita, com a Carta Federal (arts. 70 e 71), o dispositivo da Constituição do Amazonas (art. 28, XXX), que autoriza a requisição de informações e cópias autenticadas de documentos de despesas realizadas pelos Tribunais de Contas dos Estados e Municípios. Não estão ambos os Tribunais indenes ao controle externo da Assembleia, nem basta, ao fim colimado pelo dispositivo estadual impugnado, o encaminhamento dos relatórios previstos, com outro objetivo, pelo § 4º do art. 71 da CF.</w:t>
      </w:r>
    </w:p>
    <w:p>
      <w:pPr>
        <w:ind w:left="216"/>
      </w:pPr>
      <w:r>
        <w:rPr>
          <w:b/>
          <w:color w:val="003C8C"/>
          <w:sz w:val="16"/>
        </w:rPr>
        <w:t>[ADI 375, rel. min. Octavio Gallotti, j. 30-10-1991, P, DJ de 14-2-1992.]</w:t>
      </w:r>
    </w:p>
    <w:p>
      <w:r>
        <w:rPr>
          <w:b/>
          <w:color w:val="B46400"/>
          <w:sz w:val="16"/>
        </w:rPr>
        <w:t>JULGADOS CORRELATOS</w:t>
      </w:r>
    </w:p>
    <w:p>
      <w:r>
        <w:rPr>
          <w:color w:val="8C8C8C"/>
          <w:sz w:val="14"/>
        </w:rPr>
        <w:t>blk-004309 | cf-1988-art-7</w:t>
      </w:r>
      <w:r>
        <w:rPr>
          <w:color w:val="0050A0"/>
          <w:sz w:val="14"/>
        </w:rPr>
        <w:t xml:space="preserve"> | rel. Ricardo Lewandowski</w:t>
      </w:r>
    </w:p>
    <w:p>
      <w:pPr>
        <w:ind w:left="216"/>
      </w:pPr>
      <w:r>
        <w:rPr>
          <w:sz w:val="18"/>
        </w:rP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16"/>
      </w:pPr>
      <w:r>
        <w:rPr>
          <w:b/>
          <w:color w:val="003C8C"/>
          <w:sz w:val="16"/>
        </w:rPr>
        <w:t>[RMS 25.943, rel. min. Ricardo Lewandowski, j. 24-11-2010, P, DJE de 2-3-2011.]</w:t>
      </w:r>
    </w:p>
    <w:p>
      <w:r>
        <w:rPr>
          <w:b/>
          <w:color w:val="B46400"/>
          <w:sz w:val="16"/>
        </w:rPr>
        <w:t>JULGADOS CORRELATOS</w:t>
      </w:r>
    </w:p>
    <w:p>
      <w:r>
        <w:rPr>
          <w:color w:val="8C8C8C"/>
          <w:sz w:val="14"/>
        </w:rPr>
        <w:t>blk-004310 | cf-1988-art-7</w:t>
      </w:r>
      <w:r>
        <w:rPr>
          <w:color w:val="0050A0"/>
          <w:sz w:val="14"/>
        </w:rPr>
        <w:t xml:space="preserve"> | MS 24.423</w:t>
      </w:r>
      <w:r>
        <w:rPr>
          <w:color w:val="0050A0"/>
          <w:sz w:val="14"/>
        </w:rPr>
        <w:t xml:space="preserve"> | rel. Gilmar Mendes</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questão aqui não diz com a delimitação sobre a abrangência, objetiva e subjetiva, da competência fiscalizatória do TCU, rela</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blk-004311 | cf-1988-art-7</w:t>
      </w:r>
      <w:r>
        <w:rPr>
          <w:color w:val="0050A0"/>
          <w:sz w:val="14"/>
        </w:rPr>
        <w:t xml:space="preserve"> | PET 3.606</w:t>
      </w:r>
      <w:r>
        <w:rPr>
          <w:color w:val="0050A0"/>
          <w:sz w:val="14"/>
        </w:rPr>
        <w:t xml:space="preserve"> | rel. Sepúlveda Pertence</w:t>
      </w:r>
    </w:p>
    <w:p>
      <w:pPr>
        <w:ind w:left="216"/>
      </w:pPr>
      <w:r>
        <w:rPr>
          <w:sz w:val="18"/>
        </w:rPr>
        <w:t>Conflito de atribuição inexistente: ministro de Estado dos Transportes e TCU: áreas de atuação diversas e inconfundíveis. A atuação do TCU no exercício da fiscalização contábil, financeira, orçamentária, operacional e patrimonial das entidades administrativas não se confunde com aquela atividade fiscalizatória realizada pelo próprio órgão administrativo, uma vez que esta atribuição decorre da de controle interno ínsito a cada Poder e aquela, do controle externo a cargo do Congresso Nacional (CF, art. 70). O poder outorgado pelo legislador ao TCU, de declarar, verificada a ocorrência de fraude comprovada à licitação, a inidoneidade do licitante fraudador para participar, por até cinco anos, de licitação na administração pública federal (art. 46 da Lei 8.443/1992), não se confunde com o disp</w:t>
      </w:r>
    </w:p>
    <w:p>
      <w:pPr>
        <w:ind w:left="216"/>
      </w:pPr>
      <w:r>
        <w:rPr>
          <w:b/>
          <w:color w:val="003C8C"/>
          <w:sz w:val="16"/>
        </w:rPr>
        <w:t>[Pet 3.606 AgR, rel. min. Sepúlveda Pertence, j. 21-9-2006, P, DJ de 27-10-2006.]</w:t>
      </w:r>
    </w:p>
    <w:p>
      <w:pPr>
        <w:pStyle w:val="Heading1"/>
      </w:pPr>
      <w:r>
        <w:t>Art. 136</w:t>
      </w:r>
    </w:p>
    <w:p>
      <w:r>
        <w:rPr>
          <w:color w:val="8C8C8C"/>
          <w:sz w:val="14"/>
        </w:rPr>
        <w:t>blk-004312 | cf-1988-art-136-par-unico</w:t>
      </w:r>
      <w:r>
        <w:rPr>
          <w:color w:val="0050A0"/>
          <w:sz w:val="14"/>
        </w:rPr>
        <w:t xml:space="preserve"> | ADI 7.702</w:t>
      </w:r>
      <w:r>
        <w:rPr>
          <w:color w:val="0050A0"/>
          <w:sz w:val="14"/>
        </w:rPr>
        <w:t xml:space="preserve"> | rel. Edson Fachin</w:t>
      </w:r>
    </w:p>
    <w:p>
      <w:pPr>
        <w:ind w:left="216"/>
      </w:pPr>
      <w:r>
        <w:rPr>
          <w:sz w:val="18"/>
        </w:rPr>
        <w:t>É constitucional norma estadual que cria fundo público especial e autoriza sua gestão, para melhor consecução de suas finalidades, por meio de repasse a outros fundos e de participação de fundo financeiro de natureza privada criado e mantido por instituição financeira controlado pelo Estado. Devem ser necessariamente resguardadas as finalidades legais previstas pela norma geral (art. 2º, §2º da Lei Complementar nº. 206/2024), com destinação integral dos recursos a plano de investimentos em ações de enfrentamento e mitigação dos danos decorrentes da calamidade pública e de suas consequências sociais e econômicas. Preservação das finalidades legais pelo artigo 4º da Lei Estadual 16.134/2024-RS, sendo também previstos mecanismos adequados de controle externo.</w:t>
      </w:r>
    </w:p>
    <w:p>
      <w:pPr>
        <w:ind w:left="216"/>
      </w:pPr>
      <w:r>
        <w:rPr>
          <w:b/>
          <w:color w:val="003C8C"/>
          <w:sz w:val="16"/>
        </w:rPr>
        <w:t>[ADI 7.702, rel. min. Edson Fachin, j. 05.03.2025, P, DJE de 24.03.2025.]</w:t>
      </w:r>
    </w:p>
    <w:p>
      <w:r>
        <w:rPr>
          <w:b/>
          <w:color w:val="B46400"/>
          <w:sz w:val="16"/>
        </w:rPr>
        <w:t>REPERCUSSAO GERAL</w:t>
      </w:r>
    </w:p>
    <w:p>
      <w:r>
        <w:rPr>
          <w:color w:val="8C8C8C"/>
          <w:sz w:val="14"/>
        </w:rPr>
        <w:t>blk-004313 | cf-1988-art-136-par-unico</w:t>
      </w:r>
      <w:r>
        <w:rPr>
          <w:color w:val="0050A0"/>
          <w:sz w:val="14"/>
        </w:rPr>
        <w:t xml:space="preserve"> | RE 1.182.189</w:t>
      </w:r>
      <w:r>
        <w:rPr>
          <w:color w:val="0050A0"/>
          <w:sz w:val="14"/>
        </w:rPr>
        <w:t xml:space="preserve"> | rel. Marco Aurélio</w:t>
      </w:r>
    </w:p>
    <w:p>
      <w:pPr>
        <w:ind w:left="216"/>
      </w:pPr>
      <w:r>
        <w:rPr>
          <w:sz w:val="18"/>
        </w:rPr>
        <w:t>“O Conselho Federal e os Conselhos Seccionais da Ordem dos Advogados do Brasil não estão obrigados a prestar contas ao Tribunal de Contas da União nem a qualquer outra entidade externa”. [RE 1.182.189, rel. min. Marco Aurélio, red. do ac. min. Edson Fachin, j. 25-4-2023, P, DJE de 16-6-2023, Tema 1.054, com mérito julgado.]</w:t>
        <w:b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w:t>
      </w:r>
    </w:p>
    <w:p>
      <w:pPr>
        <w:ind w:left="216"/>
      </w:pPr>
      <w:r>
        <w:rPr>
          <w:b/>
          <w:color w:val="003C8C"/>
          <w:sz w:val="16"/>
        </w:rPr>
        <w:t>[MS 37.082 AgR, rel. min. Cristiano Zanin, j. 25-2-2026, 1ª T, DJE de 2-3-2026.]</w:t>
      </w:r>
    </w:p>
    <w:p>
      <w:r>
        <w:rPr>
          <w:b/>
          <w:color w:val="B46400"/>
          <w:sz w:val="16"/>
        </w:rPr>
        <w:t>JULGADOS CORRELATOS</w:t>
      </w:r>
    </w:p>
    <w:p>
      <w:r>
        <w:rPr>
          <w:color w:val="8C8C8C"/>
          <w:sz w:val="14"/>
        </w:rPr>
        <w:t>blk-004314 | cf-1988-art-136-par-unico</w:t>
      </w:r>
      <w:r>
        <w:rPr>
          <w:color w:val="0050A0"/>
          <w:sz w:val="14"/>
        </w:rPr>
        <w:t xml:space="preserve"> | MS 24.423</w:t>
      </w:r>
      <w:r>
        <w:rPr>
          <w:color w:val="0050A0"/>
          <w:sz w:val="14"/>
        </w:rPr>
        <w:t xml:space="preserve"> | rel. Gilmar Mendes</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blk-004315 | cf-1988-art-136-par-unico</w:t>
      </w:r>
      <w:r>
        <w:rPr>
          <w:color w:val="0050A0"/>
          <w:sz w:val="14"/>
        </w:rPr>
        <w:t xml:space="preserve"> | MS 24.073</w:t>
      </w:r>
      <w:r>
        <w:rPr>
          <w:color w:val="0050A0"/>
          <w:sz w:val="14"/>
        </w:rPr>
        <w:t xml:space="preserve"> | rel. Carlos Velloso</w:t>
      </w:r>
    </w:p>
    <w:p>
      <w:pPr>
        <w:ind w:left="216"/>
      </w:pPr>
      <w:r>
        <w:rPr>
          <w:sz w:val="18"/>
        </w:rPr>
        <w:t>Advogado de empresa estatal que, chamado a opinar, oferece parecer sugerindo contratação direta, sem licitação, mediante interpretação da Lei das Licitações. Pretensão do TCU em responsabilizar o advogado solidariamente com o administrador que decidiu pela contratação direta: impossibilidade, dado que o parecer não é ato administrativo, sendo, quando muito, ato de administração consultiva, que visa a informar, elucidar, sugerir providências administrativas a serem estabelecidas nos atos de administração ativa (MELLO, Celso Antônio Bandeira de. Curso de direito administrativo. 13. ed. Malheiros, p. 377). O advogado somente será civilmente responsável pelos danos causados a seus clientes ou a terceiros, se decorrentes de erro grave, inescusável, ou de ato ou omissão praticado com culpa, em s</w:t>
      </w:r>
    </w:p>
    <w:p>
      <w:pPr>
        <w:ind w:left="216"/>
      </w:pPr>
      <w:r>
        <w:rPr>
          <w:b/>
          <w:color w:val="003C8C"/>
          <w:sz w:val="16"/>
        </w:rPr>
        <w:t>[MS 24.073, rel. min. Carlos Velloso, j. 6-11-2002, P, DJ de 31-10-2003.]</w:t>
      </w:r>
    </w:p>
    <w:p>
      <w:pPr>
        <w:pStyle w:val="Heading1"/>
      </w:pPr>
      <w:r>
        <w:t>Art. 7</w:t>
      </w:r>
    </w:p>
    <w:p>
      <w:r>
        <w:rPr>
          <w:color w:val="8C8C8C"/>
          <w:sz w:val="14"/>
        </w:rPr>
        <w:t>blk-004316 | cf-1988-art-7</w:t>
      </w:r>
    </w:p>
    <w:p>
      <w:pPr>
        <w:ind w:left="216"/>
      </w:pPr>
      <w:r>
        <w:rPr>
          <w:sz w:val="18"/>
        </w:rPr>
        <w:t>Súmula</w:t>
        <w:br/>
        <w:t>O Tribunal de Contas, no exercício de suas atribuições, pode apreciar a constitucionalidade das leis e dos atos do poder público.</w:t>
      </w:r>
    </w:p>
    <w:p>
      <w:pPr>
        <w:ind w:left="216"/>
      </w:pPr>
      <w:r>
        <w:rPr>
          <w:b/>
          <w:color w:val="003C8C"/>
          <w:sz w:val="16"/>
        </w:rPr>
        <w:t>[Súmula 347.]</w:t>
      </w:r>
    </w:p>
    <w:p>
      <w:r>
        <w:rPr>
          <w:color w:val="8C8C8C"/>
          <w:sz w:val="14"/>
        </w:rPr>
        <w:t>blk-004317 | cf-1988-art-7</w:t>
      </w:r>
      <w:r>
        <w:rPr>
          <w:color w:val="0050A0"/>
          <w:sz w:val="14"/>
        </w:rPr>
        <w:t xml:space="preserve"> | ADI 7.459</w:t>
      </w:r>
      <w:r>
        <w:rPr>
          <w:color w:val="0050A0"/>
          <w:sz w:val="14"/>
        </w:rPr>
        <w:t xml:space="preserve"> | rel. Dias Toffoli</w:t>
      </w:r>
    </w:p>
    <w:p>
      <w:pPr>
        <w:ind w:left="216"/>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w:t>
      </w:r>
    </w:p>
    <w:p>
      <w:pPr>
        <w:ind w:left="216"/>
      </w:pPr>
      <w:r>
        <w:rPr>
          <w:b/>
          <w:color w:val="003C8C"/>
          <w:sz w:val="16"/>
        </w:rPr>
        <w:t>[ADI 7.459, rel. min. Dias Toffoli, j. 01.07.2025, P, DJE de 08.07.2025.]</w:t>
      </w:r>
    </w:p>
    <w:p>
      <w:pPr>
        <w:pStyle w:val="Heading1"/>
      </w:pPr>
      <w:r>
        <w:t>Art. 5</w:t>
      </w:r>
    </w:p>
    <w:p>
      <w:r>
        <w:rPr>
          <w:color w:val="8C8C8C"/>
          <w:sz w:val="14"/>
        </w:rPr>
        <w:t>blk-004318 | cf-1988-art-5-inc-50</w:t>
      </w:r>
      <w:r>
        <w:rPr>
          <w:color w:val="0050A0"/>
          <w:sz w:val="14"/>
        </w:rPr>
        <w:t xml:space="preserve"> | ADI 916</w:t>
      </w:r>
      <w:r>
        <w:rPr>
          <w:color w:val="0050A0"/>
          <w:sz w:val="14"/>
        </w:rPr>
        <w:t xml:space="preserve"> | rel. Joaquim Barbosa</w:t>
      </w:r>
    </w:p>
    <w:p>
      <w:pPr>
        <w:ind w:left="216"/>
      </w:pPr>
      <w:r>
        <w:rPr>
          <w:sz w:val="18"/>
        </w:rPr>
        <w:t>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16"/>
      </w:pPr>
      <w:r>
        <w:rPr>
          <w:b/>
          <w:color w:val="003C8C"/>
          <w:sz w:val="16"/>
        </w:rPr>
        <w:t>[ADI 916, rel. min. Joaquim Barbosa, j. 2-2-2009, P, DJE de 6-3-2009.]</w:t>
      </w:r>
    </w:p>
    <w:p>
      <w:r>
        <w:rPr>
          <w:color w:val="8C8C8C"/>
          <w:sz w:val="14"/>
        </w:rPr>
        <w:t>blk-004319 | cf-1988-art-5-inc-50</w:t>
      </w:r>
      <w:r>
        <w:rPr>
          <w:color w:val="0050A0"/>
          <w:sz w:val="14"/>
        </w:rPr>
        <w:t xml:space="preserve"> | ADI 2.597</w:t>
      </w:r>
      <w:r>
        <w:rPr>
          <w:color w:val="0050A0"/>
          <w:sz w:val="14"/>
        </w:rPr>
        <w:t xml:space="preserve"> | rel. Nelson Jobim</w:t>
      </w:r>
    </w:p>
    <w:p>
      <w:pPr>
        <w:ind w:left="216"/>
      </w:pPr>
      <w:r>
        <w:rPr>
          <w:sz w:val="18"/>
        </w:rPr>
        <w:t>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foram anteriormente examinadas por esta Corte no julgamento da Rp 1.021 e</w:t>
      </w:r>
    </w:p>
    <w:p>
      <w:pPr>
        <w:ind w:left="216"/>
      </w:pPr>
      <w:r>
        <w:rPr>
          <w:b/>
          <w:color w:val="003C8C"/>
          <w:sz w:val="16"/>
        </w:rPr>
        <w:t>[ADI 2.597, red. do ac. min. Eros Grau, rel. min. Nelson Jobim, j. 4-8-2004, P, DJ de 17-8-2007.]</w:t>
      </w:r>
    </w:p>
    <w:p>
      <w:r>
        <w:rPr>
          <w:color w:val="8C8C8C"/>
          <w:sz w:val="14"/>
        </w:rPr>
        <w:t>blk-004320 | cf-1988-art-5-inc-50</w:t>
      </w:r>
      <w:r>
        <w:rPr>
          <w:color w:val="0050A0"/>
          <w:sz w:val="14"/>
        </w:rPr>
        <w:t xml:space="preserve"> | ADI 1.175</w:t>
      </w:r>
      <w:r>
        <w:rPr>
          <w:color w:val="0050A0"/>
          <w:sz w:val="14"/>
        </w:rPr>
        <w:t xml:space="preserve"> | rel. Carlos Velloso</w:t>
      </w:r>
    </w:p>
    <w:p>
      <w:pPr>
        <w:ind w:left="216"/>
      </w:pPr>
      <w:r>
        <w:rPr>
          <w:sz w:val="18"/>
        </w:rPr>
        <w:t>Surge harmônico com a CF diploma revelador do controle pelo Legislativo das contas dos órgãos que o auxiliam, ou seja, dos tribunais de contas.</w:t>
      </w:r>
    </w:p>
    <w:p>
      <w:pPr>
        <w:ind w:left="216"/>
      </w:pPr>
      <w:r>
        <w:rPr>
          <w:b/>
          <w:color w:val="003C8C"/>
          <w:sz w:val="16"/>
        </w:rPr>
        <w:t>[ADI 1.175, red. do ac. min. Marco Aurélio, rel. min. Carlos Velloso, j. 4-8-2004, P, DJ de 19-12-2006.]</w:t>
      </w:r>
    </w:p>
    <w:p>
      <w:r>
        <w:rPr>
          <w:color w:val="8C8C8C"/>
          <w:sz w:val="14"/>
        </w:rPr>
        <w:t>blk-004321 | cf-1988-art-5-inc-50</w:t>
      </w:r>
      <w:r>
        <w:rPr>
          <w:color w:val="0050A0"/>
          <w:sz w:val="14"/>
        </w:rPr>
        <w:t xml:space="preserve"> | MS 37.082</w:t>
      </w:r>
      <w:r>
        <w:rPr>
          <w:color w:val="0050A0"/>
          <w:sz w:val="14"/>
        </w:rPr>
        <w:t xml:space="preserve"> | rel. Cristiano Zanin</w:t>
      </w:r>
    </w:p>
    <w:p>
      <w:pPr>
        <w:ind w:left="216"/>
      </w:pPr>
      <w:r>
        <w:rPr>
          <w:sz w:val="18"/>
        </w:rPr>
        <w:t>A simples natureza privada de uma entidade ou pessoa jurídica não impede o exercício da competência fiscalizatória do TCU, sendo a extensão do controle externo prevista expressamente na Constituição Federal. Da mesma forma, a circunstância de não integrar a Administração Pública, direta ou indireta, também não exime a pessoa jurídica, ex ante, de qualquer controle do órgão. Ainda que os repasses realizados pelo ente público patrocinador sejam destinados aos planos de benefícios, isto é, à previdência complementar, há a possibilidade de a gestão dos recursos ocasionar a responsabilidade patrimonial da União, nos termos do art. 70, parágrafo único, parte final, da Constituição Federal, o que atrai a competência do TCU. A existência de um órgão regulador e fiscalizador específico para as enti</w:t>
      </w:r>
    </w:p>
    <w:p>
      <w:pPr>
        <w:ind w:left="216"/>
      </w:pPr>
      <w:r>
        <w:rPr>
          <w:b/>
          <w:color w:val="003C8C"/>
          <w:sz w:val="16"/>
        </w:rPr>
        <w:t>[MS 37.082 AgR, rel. min. Cristiano Zanin, j. 25-2-2026, 1ª T, DJE de 2-3-2026.]</w:t>
      </w:r>
    </w:p>
    <w:p>
      <w:r>
        <w:rPr>
          <w:b/>
          <w:color w:val="B46400"/>
          <w:sz w:val="16"/>
        </w:rPr>
        <w:t>JULGADOS CORRELATOS</w:t>
      </w:r>
    </w:p>
    <w:p>
      <w:r>
        <w:rPr>
          <w:color w:val="8C8C8C"/>
          <w:sz w:val="14"/>
        </w:rPr>
        <w:t>blk-004322 | cf-1988-art-5-inc-50</w:t>
      </w:r>
      <w:r>
        <w:rPr>
          <w:color w:val="0050A0"/>
          <w:sz w:val="14"/>
        </w:rPr>
        <w:t xml:space="preserve"> | MS 25.888</w:t>
      </w:r>
      <w:r>
        <w:rPr>
          <w:color w:val="0050A0"/>
          <w:sz w:val="14"/>
        </w:rPr>
        <w:t xml:space="preserve"> | rel. Gilmar Mendes</w:t>
      </w:r>
    </w:p>
    <w:p>
      <w:pPr>
        <w:ind w:left="216"/>
      </w:pPr>
      <w:r>
        <w:rPr>
          <w:sz w:val="18"/>
        </w:rPr>
        <w:t>A normatividade da Constituição é antes de tudo um dever a ser observado por parte dos órgãos do Estado que lidam com a aplicação de normas jurídicas a casos concretos. Se ao Supremo Tribunal Federal compete, precipuamente, a guarda da Constituição Federal, é certo que a sua interpretação do texto constitucional deve ser acompanhada pelos demais órgãos públicos. (...) O tratamento de questões constitucionais, por parte de um Tribunal de Contas, observa a finalidade de reforçar a normatividade constitucional. Da Corte de Contas espera-se a postura de cobrar da administração pública a observância da Constituição, mormente mediante a aplicação dos entendimentos exarados pelo Supremo Tribunal Federal em matérias relacionadas ao controle externo. Súmula 347 do Supremo Tribunal Federal: compatib</w:t>
      </w:r>
    </w:p>
    <w:p>
      <w:pPr>
        <w:ind w:left="216"/>
      </w:pPr>
      <w:r>
        <w:rPr>
          <w:b/>
          <w:color w:val="003C8C"/>
          <w:sz w:val="16"/>
        </w:rPr>
        <w:t>[MS 35.500, rel. min. Alexandre de Moraes, j. 13-4-2021, P, DJE de 5-5-2021.]</w:t>
      </w:r>
    </w:p>
    <w:p>
      <w:r>
        <w:rPr>
          <w:b/>
          <w:color w:val="B46400"/>
          <w:sz w:val="16"/>
        </w:rPr>
        <w:t>JULGADOS CORRELATOS</w:t>
      </w:r>
    </w:p>
    <w:p>
      <w:r>
        <w:rPr>
          <w:color w:val="8C8C8C"/>
          <w:sz w:val="14"/>
        </w:rPr>
        <w:t>blk-004323 | cf-1988-art-5-inc-50</w:t>
      </w:r>
      <w:r>
        <w:rPr>
          <w:color w:val="0050A0"/>
          <w:sz w:val="14"/>
        </w:rPr>
        <w:t xml:space="preserve"> | MS 23.168-</w:t>
      </w:r>
      <w:r>
        <w:rPr>
          <w:color w:val="0050A0"/>
          <w:sz w:val="14"/>
        </w:rPr>
        <w:t xml:space="preserve"> | rel. Rosa Weber</w:t>
      </w:r>
    </w:p>
    <w:p>
      <w:pPr>
        <w:ind w:left="216"/>
      </w:pPr>
      <w:r>
        <w:rPr>
          <w:sz w:val="18"/>
        </w:rPr>
        <w:t>Deliberações do Tribunal de Contas da União que determinaram o fornecimento de trabalhos de auditoria interna. Recusa de entrega, por parte do Banco do Brasil S.A., (...) Quando enfocados apenas dados operacionais da sociedade de economia mista, sem identificação de dados pessoais ou de movimentações individuais dos correntistas, não há falar em sigilo bancário como óbice ao fornecimento dos documentos de auditoria interna requisitados pelo TCU. Esse e o entendimento que se extrai dos princípios da publicidade e da transparência, além da exigência de prestar contas, inerentes, por imposição constitucional, ao atuar dos entes da administração pública direta e indireta.</w:t>
        <w:br/>
        <w:t>[MS 23.168-AgR, rel. min. Rosa Weber, j. em 27-6-2019, 1a.T, DJE de 5-8-2019.</w:t>
        <w:br/>
        <w:t>O sigilo de informações necessárias para a pr</w:t>
      </w:r>
    </w:p>
    <w:p>
      <w:pPr>
        <w:ind w:left="216"/>
      </w:pPr>
      <w:r>
        <w:rPr>
          <w:b/>
          <w:color w:val="003C8C"/>
          <w:sz w:val="16"/>
        </w:rPr>
        <w:t>[MS 33.340, rel. min. Luiz Fux, j. 26-5-2015, 1ª T, DJE de 3-8-2015.]</w:t>
      </w:r>
    </w:p>
    <w:p>
      <w:r>
        <w:rPr>
          <w:b/>
          <w:color w:val="B46400"/>
          <w:sz w:val="16"/>
        </w:rPr>
        <w:t>JULGADOS CORRELATOS</w:t>
      </w:r>
    </w:p>
    <w:p>
      <w:r>
        <w:rPr>
          <w:color w:val="8C8C8C"/>
          <w:sz w:val="14"/>
        </w:rPr>
        <w:t>blk-004324 | cf-1988-art-5-inc-50</w:t>
      </w:r>
      <w:r>
        <w:rPr>
          <w:color w:val="0050A0"/>
          <w:sz w:val="14"/>
        </w:rPr>
        <w:t xml:space="preserve"> | MS 33.092</w:t>
      </w:r>
      <w:r>
        <w:rPr>
          <w:color w:val="0050A0"/>
          <w:sz w:val="14"/>
        </w:rPr>
        <w:t xml:space="preserve"> | rel. Gilmar Mendes</w:t>
      </w:r>
    </w:p>
    <w:p>
      <w:pPr>
        <w:ind w:left="216"/>
      </w:pPr>
      <w:r>
        <w:rPr>
          <w:sz w:val="18"/>
        </w:rPr>
        <w:t>TCU. Tomada de contas especial. Dano ao patrimônio da Petrobras. Medida cautelar de indisponibilidade de bens dos responsáveis. Poder geral de cautela reconhecido ao TCU como decorrência de suas atribuições constitucionais.</w:t>
      </w:r>
    </w:p>
    <w:p>
      <w:pPr>
        <w:ind w:left="216"/>
      </w:pPr>
      <w:r>
        <w:rPr>
          <w:b/>
          <w:color w:val="003C8C"/>
          <w:sz w:val="16"/>
        </w:rPr>
        <w:t>[MS 33.092, rel. min. Gilmar Mendes, j. 24-3-2015, 2ª T, DJE de 17-8-2015.]</w:t>
      </w:r>
    </w:p>
    <w:p>
      <w:r>
        <w:rPr>
          <w:b/>
          <w:color w:val="B46400"/>
          <w:sz w:val="16"/>
        </w:rPr>
        <w:t>JULGADOS CORRELATOS</w:t>
      </w:r>
    </w:p>
    <w:p>
      <w:r>
        <w:rPr>
          <w:color w:val="8C8C8C"/>
          <w:sz w:val="14"/>
        </w:rPr>
        <w:t>blk-004325 | cf-1988-art-5-inc-50</w:t>
      </w:r>
      <w:r>
        <w:rPr>
          <w:color w:val="0050A0"/>
          <w:sz w:val="14"/>
        </w:rPr>
        <w:t xml:space="preserve"> | MS 27.008</w:t>
      </w:r>
      <w:r>
        <w:rPr>
          <w:color w:val="0050A0"/>
          <w:sz w:val="14"/>
        </w:rPr>
        <w:t xml:space="preserve"> | rel. Ayres Britto</w:t>
      </w:r>
    </w:p>
    <w:p>
      <w:pPr>
        <w:ind w:left="216"/>
      </w:pPr>
      <w:r>
        <w:rPr>
          <w:sz w:val="18"/>
        </w:rPr>
        <w:t>A representação ao TCU contra irregularidades em processo licitatório não está limitada pelo prazo do § 2º do art. 41 da Lei 8.666/1993.</w:t>
      </w:r>
    </w:p>
    <w:p>
      <w:pPr>
        <w:ind w:left="216"/>
      </w:pPr>
      <w:r>
        <w:rPr>
          <w:b/>
          <w:color w:val="003C8C"/>
          <w:sz w:val="16"/>
        </w:rPr>
        <w:t>[MS 27.008, rel. min. Ayres Britto, j. 17-2-2010, P, DJE de 12-3-2010.]</w:t>
      </w:r>
    </w:p>
    <w:p>
      <w:r>
        <w:rPr>
          <w:b/>
          <w:color w:val="B46400"/>
          <w:sz w:val="16"/>
        </w:rPr>
        <w:t>JULGADOS CORRELATOS</w:t>
      </w:r>
    </w:p>
    <w:p>
      <w:r>
        <w:rPr>
          <w:color w:val="8C8C8C"/>
          <w:sz w:val="14"/>
        </w:rPr>
        <w:t>blk-004326 | cf-1988-art-5-inc-50</w:t>
      </w:r>
      <w:r>
        <w:rPr>
          <w:color w:val="0050A0"/>
          <w:sz w:val="14"/>
        </w:rPr>
        <w:t xml:space="preserve"> | MS 26.250</w:t>
      </w:r>
      <w:r>
        <w:rPr>
          <w:color w:val="0050A0"/>
          <w:sz w:val="14"/>
        </w:rPr>
        <w:t xml:space="preserve"> | rel. Ayres Britto</w:t>
      </w:r>
    </w:p>
    <w:p>
      <w:pPr>
        <w:ind w:left="216"/>
      </w:pPr>
      <w:r>
        <w:rPr>
          <w:sz w:val="18"/>
        </w:rPr>
        <w:t>Não há direito líquido e certo à prorrogação de contrato celebrado com o poder público. Existência de mera expectativa de direito, dado que a decisão sobre a prorrogação do ajuste se inscreve no âmbito da discricionariedade da administração pública. Sendo a relação jurídica travada entre o Tribunal de Contas e a administração pública, não há que se falar em desrespeito às garantias constitucionais do contraditório e da ampla defesa.</w:t>
      </w:r>
    </w:p>
    <w:p>
      <w:pPr>
        <w:ind w:left="216"/>
      </w:pPr>
      <w:r>
        <w:rPr>
          <w:b/>
          <w:color w:val="003C8C"/>
          <w:sz w:val="16"/>
        </w:rPr>
        <w:t>[MS 26.250, rel. min. Ayres Britto, j. 17-2-2010, P, DJE de 12-3-2010.]</w:t>
      </w:r>
    </w:p>
    <w:p>
      <w:r>
        <w:rPr>
          <w:b/>
          <w:color w:val="B46400"/>
          <w:sz w:val="16"/>
        </w:rPr>
        <w:t>JULGADOS CORRELATOS</w:t>
      </w:r>
    </w:p>
    <w:p>
      <w:r>
        <w:rPr>
          <w:color w:val="8C8C8C"/>
          <w:sz w:val="14"/>
        </w:rPr>
        <w:t>blk-004327 | cf-1988-art-5-inc-50</w:t>
      </w:r>
      <w:r>
        <w:rPr>
          <w:color w:val="0050A0"/>
          <w:sz w:val="14"/>
        </w:rPr>
        <w:t xml:space="preserve"> | MS 24.423</w:t>
      </w:r>
      <w:r>
        <w:rPr>
          <w:color w:val="0050A0"/>
          <w:sz w:val="14"/>
        </w:rPr>
        <w:t xml:space="preserve"> | rel. Gilmar Mendes</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A previsão do parágrafo único do mesmo art. 70 da CF (...) também é inaplicável à espécie: primeiro porque a empresa, legal e ordina</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blk-004328 | cf-1988-art-5-inc-50</w:t>
      </w:r>
      <w:r>
        <w:rPr>
          <w:color w:val="0050A0"/>
          <w:sz w:val="14"/>
        </w:rPr>
        <w:t xml:space="preserve"> | MS 26.732</w:t>
      </w:r>
      <w:r>
        <w:rPr>
          <w:color w:val="0050A0"/>
          <w:sz w:val="14"/>
        </w:rPr>
        <w:t xml:space="preserve"> | rel. Cármen Lúcia</w:t>
      </w:r>
    </w:p>
    <w:p>
      <w:pPr>
        <w:ind w:left="216"/>
      </w:pPr>
      <w:r>
        <w:rPr>
          <w:sz w:val="18"/>
        </w:rPr>
        <w:t>Não se faz necessária a notificação prévia e pessoal da data em que será realizada a sessão de julgamento de recurso de reconsideração pelo TCU. Ausência de ofensa aos princípios da ampla defesa e do devido processo legal quando a pauta de julgamentos é publicada no DOU. O pedido de sustentação oral pode ser feito, conforme autoriza o art. 168 do Regimento Interno do TCU, até quatro horas antes da sessão. Para tanto, é necessário que os interessados no julgamento acompanhem o andamento do processo e as publicações feitas no DOU.</w:t>
      </w:r>
    </w:p>
    <w:p>
      <w:pPr>
        <w:ind w:left="216"/>
      </w:pPr>
      <w:r>
        <w:rPr>
          <w:b/>
          <w:color w:val="003C8C"/>
          <w:sz w:val="16"/>
        </w:rPr>
        <w:t>[MS 26.732 AgR, rel. min. Cármen Lúcia, j. 25-6-2008, P, DJE de 15-8-2008.]</w:t>
      </w:r>
    </w:p>
    <w:p>
      <w:r>
        <w:rPr>
          <w:b/>
          <w:color w:val="B46400"/>
          <w:sz w:val="16"/>
        </w:rPr>
        <w:t>JULGADOS CORRELATOS</w:t>
      </w:r>
    </w:p>
    <w:p>
      <w:r>
        <w:rPr>
          <w:color w:val="8C8C8C"/>
          <w:sz w:val="14"/>
        </w:rPr>
        <w:t>blk-004329 | cf-1988-art-5-inc-50</w:t>
      </w:r>
      <w:r>
        <w:rPr>
          <w:color w:val="0050A0"/>
          <w:sz w:val="14"/>
        </w:rPr>
        <w:t xml:space="preserve"> | MS 22.801</w:t>
      </w:r>
      <w:r>
        <w:rPr>
          <w:color w:val="0050A0"/>
          <w:sz w:val="14"/>
        </w:rPr>
        <w:t xml:space="preserve"> | rel. Menezes Direito</w:t>
      </w:r>
    </w:p>
    <w:p>
      <w:pPr>
        <w:ind w:left="216"/>
      </w:pPr>
      <w:r>
        <w:rPr>
          <w:sz w:val="18"/>
        </w:rPr>
        <w:t>A LC 105, de 10-1-2001, não conferiu ao TCU poderes para determinar a quebra do sigilo bancário de dados constantes do Banco Central do Brasil. O legislador conferiu esses poderes ao Poder Judiciário (art. 3º), ao Poder Legislativo Federal (art. 4º), bem como às CPIs, após prévia aprovação do pedido pelo Plenário da Câmara dos Deputados, do Senado Federal ou do Plenário de suas respectivas CPIs (§§ 1º e 2º do art. 4º). Embora as atividades do TCU, por sua natureza, verificação de contas e até mesmo o julgamento das contas das pessoas enumeradas no art. 71, II, da CF, justifiquem a eventual quebra de sigilo, não houve essa determinação na lei específica que tratou do tema, não cabendo a interpretação extensiva, mormente porque há princípio constitucional que protege a intimidade e a vida pr</w:t>
      </w:r>
    </w:p>
    <w:p>
      <w:pPr>
        <w:ind w:left="216"/>
      </w:pPr>
      <w:r>
        <w:rPr>
          <w:b/>
          <w:color w:val="003C8C"/>
          <w:sz w:val="16"/>
        </w:rPr>
        <w:t>[MS 22.801, rel. min. Menezes Direito, j. 17-12-2007, P, DJE de 14-3-2008.]</w:t>
      </w:r>
    </w:p>
    <w:p>
      <w:r>
        <w:rPr>
          <w:b/>
          <w:color w:val="B46400"/>
          <w:sz w:val="16"/>
        </w:rPr>
        <w:t>JULGADOS CORRELATOS</w:t>
      </w:r>
    </w:p>
    <w:p>
      <w:r>
        <w:rPr>
          <w:color w:val="8C8C8C"/>
          <w:sz w:val="14"/>
        </w:rPr>
        <w:t>blk-004330 | cf-1988-art-5-inc-50</w:t>
      </w:r>
      <w:r>
        <w:rPr>
          <w:color w:val="0050A0"/>
          <w:sz w:val="14"/>
        </w:rPr>
        <w:t xml:space="preserve"> | MS 22.934</w:t>
      </w:r>
      <w:r>
        <w:rPr>
          <w:color w:val="0050A0"/>
          <w:sz w:val="14"/>
        </w:rPr>
        <w:t xml:space="preserve"> | rel. Joaquim Barbosa</w:t>
      </w:r>
    </w:p>
    <w:p>
      <w:pPr>
        <w:ind w:left="216"/>
      </w:pPr>
      <w:r>
        <w:rPr>
          <w:sz w:val="18"/>
        </w:rPr>
        <w:t>= MS 22.934, rel. min. Joaquim Barbosa, j. 17-4-2012, 2ª T, DJE de 9-5-2012</w:t>
        <w:b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b/>
          <w:color w:val="B46400"/>
          <w:sz w:val="16"/>
        </w:rPr>
        <w:t>JULGADOS CORRELATOS</w:t>
      </w:r>
    </w:p>
    <w:p>
      <w:r>
        <w:rPr>
          <w:color w:val="8C8C8C"/>
          <w:sz w:val="14"/>
        </w:rPr>
        <w:t>blk-004331 | cf-1988-art-5-inc-50</w:t>
      </w:r>
      <w:r>
        <w:rPr>
          <w:color w:val="0050A0"/>
          <w:sz w:val="14"/>
        </w:rPr>
        <w:t xml:space="preserve"> | MS 24.631</w:t>
      </w:r>
      <w:r>
        <w:rPr>
          <w:color w:val="0050A0"/>
          <w:sz w:val="14"/>
        </w:rPr>
        <w:t xml:space="preserve"> | rel. Joaquim Barbosa</w:t>
      </w:r>
    </w:p>
    <w:p>
      <w:pPr>
        <w:ind w:left="216"/>
      </w:pPr>
      <w:r>
        <w:rPr>
          <w:sz w:val="18"/>
        </w:rPr>
        <w:t xml:space="preserve">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w:t>
      </w:r>
    </w:p>
    <w:p>
      <w:pPr>
        <w:ind w:left="216"/>
      </w:pPr>
      <w:r>
        <w:rPr>
          <w:b/>
          <w:color w:val="003C8C"/>
          <w:sz w:val="16"/>
        </w:rPr>
        <w:t>[MS 24.631, rel. min. Joaquim Barbosa, j. 9-8-2007, P, DJ de 1º-2-2008.]</w:t>
      </w:r>
    </w:p>
    <w:p>
      <w:r>
        <w:rPr>
          <w:b/>
          <w:color w:val="B46400"/>
          <w:sz w:val="16"/>
        </w:rPr>
        <w:t>JULGADOS CORRELATOS</w:t>
      </w:r>
    </w:p>
    <w:p>
      <w:r>
        <w:rPr>
          <w:color w:val="8C8C8C"/>
          <w:sz w:val="14"/>
        </w:rPr>
        <w:t>blk-004332 | cf-1988-art-5-inc-50</w:t>
      </w:r>
      <w:r>
        <w:rPr>
          <w:color w:val="0050A0"/>
          <w:sz w:val="14"/>
        </w:rPr>
        <w:t xml:space="preserve"> | MS 24.001</w:t>
      </w:r>
      <w:r>
        <w:rPr>
          <w:color w:val="0050A0"/>
          <w:sz w:val="14"/>
        </w:rPr>
        <w:t xml:space="preserve"> | rel. Maurício Corrêa</w:t>
      </w:r>
    </w:p>
    <w:p>
      <w:pPr>
        <w:ind w:left="216"/>
      </w:pPr>
      <w:r>
        <w:rPr>
          <w:sz w:val="18"/>
        </w:rPr>
        <w:t>A jurisprudência desta Corte é firme no sentido de que o TCU é parte legítima para figurar no polo passivo de mandado de segurança apenas quando o ato impugnado estiver revestido de caráter impositivo. Nesse sentido o MS 24.001, rel. min. Maurício Corrêa, DJ de 20-5-2002. A especificação da autoridade coatora na petição inicial há de ser feita em função do órgão do TCU que tenha proferido a decisão impugnada no mandamus. Tanto o presidente daquela Corte de Contas quanto os das respectivas Câmaras podem figurar como autoridades coatoras. O Supremo, no entanto, não faz essa distinção, conhecendo dos mandados de segurança impetrados contra o presidente do TCU (MS 23.919, rel. min. Carlos Velloso, DJ de 20-6-2003), contra os presidentes de suas Câmaras (MS 25.090, rel. min. Eros Grau, DJ de 1º</w:t>
      </w:r>
    </w:p>
    <w:p>
      <w:pPr>
        <w:ind w:left="216"/>
      </w:pPr>
      <w:r>
        <w:rPr>
          <w:b/>
          <w:color w:val="003C8C"/>
          <w:sz w:val="16"/>
        </w:rPr>
        <w:t>[MS 26.381 AgR, rel. min. Eros Grau, j. 14-6-2007, P, DJ de 10-8-2007.]</w:t>
      </w:r>
    </w:p>
    <w:p>
      <w:r>
        <w:rPr>
          <w:b/>
          <w:color w:val="B46400"/>
          <w:sz w:val="16"/>
        </w:rPr>
        <w:t>JULGADOS CORRELATOS</w:t>
      </w:r>
    </w:p>
    <w:p>
      <w:r>
        <w:rPr>
          <w:color w:val="8C8C8C"/>
          <w:sz w:val="14"/>
        </w:rPr>
        <w:t>blk-004333 | cf-1988-art-5-inc-50</w:t>
      </w:r>
      <w:r>
        <w:rPr>
          <w:color w:val="0050A0"/>
          <w:sz w:val="14"/>
        </w:rPr>
        <w:t xml:space="preserve"> | MS 24.001</w:t>
      </w:r>
      <w:r>
        <w:rPr>
          <w:color w:val="0050A0"/>
          <w:sz w:val="14"/>
        </w:rPr>
        <w:t xml:space="preserve"> | rel. Eros Grau</w:t>
      </w:r>
    </w:p>
    <w:p>
      <w:pPr>
        <w:ind w:left="216"/>
      </w:pPr>
      <w:r>
        <w:rPr>
          <w:sz w:val="18"/>
        </w:rPr>
        <w:t>O presidente da Primeira Câmara do TCU é parte legítima para figurar no polo passivo de mandado de segurança quando o ato impugnado reveste-se de caráter impositivo. Precedente (MS 24.001, relator Maurício Corrêa, DJ de 20-5-2002). Prejudicada a impetração quanto ao coordenador-geral de recursos humanos da Abin [Agência Brasileira de Inteligência], mero executor do ato administrativo do TCU.</w:t>
      </w:r>
    </w:p>
    <w:p>
      <w:pPr>
        <w:ind w:left="216"/>
      </w:pPr>
      <w:r>
        <w:rPr>
          <w:b/>
          <w:color w:val="003C8C"/>
          <w:sz w:val="16"/>
        </w:rPr>
        <w:t>[MS 24.997, MS 25.015, MS 25.036, MS 25.037, MS 25.090 e MS 25.095, rel. min. Eros Grau, j. 2-2-2005, P, DJ de 1º-4-2005.]</w:t>
      </w:r>
    </w:p>
    <w:p>
      <w:r>
        <w:rPr>
          <w:b/>
          <w:color w:val="B46400"/>
          <w:sz w:val="16"/>
        </w:rPr>
        <w:t>JULGADOS CORRELATOS</w:t>
      </w:r>
    </w:p>
    <w:p>
      <w:r>
        <w:rPr>
          <w:color w:val="8C8C8C"/>
          <w:sz w:val="14"/>
        </w:rPr>
        <w:t>blk-004334 | cf-1988-art-5-inc-50</w:t>
      </w:r>
      <w:r>
        <w:rPr>
          <w:color w:val="0050A0"/>
          <w:sz w:val="14"/>
        </w:rPr>
        <w:t xml:space="preserve"> | MS 25.149</w:t>
      </w:r>
      <w:r>
        <w:rPr>
          <w:color w:val="0050A0"/>
          <w:sz w:val="14"/>
        </w:rPr>
        <w:t xml:space="preserve"> | rel. Celso de Mello</w:t>
      </w:r>
    </w:p>
    <w:p>
      <w:pPr>
        <w:ind w:left="216"/>
      </w:pPr>
      <w:r>
        <w:rPr>
          <w:sz w:val="18"/>
        </w:rPr>
        <w:t>= MS 25.149, rel. min. Celso de Mello, j. 9-6-2005, P, DJE de 18-9-2009</w:t>
        <w:br/>
        <w:t>(...) a atribuição de poderes explícitos, ao Tribunal de Contas, tais como enunciados no art. 71 da Lei Fundamental da República, supõe que se lhe reconheça, ainda que por implicitude, a titularidade de meios destinados a viabilizar a adoção de medidas cautelares vocacionadas a conferir real efetividade às suas deliberações finais, permitindo, assim, que se neutralizem situações de lesividade, atual ou iminente, ao erário público. Impende considerar, no ponto, em ordem a legitimar esse entendimento, a formulação que se fez em torno dos poderes implícitos, cuja doutrina, construída pela Suprema Corte dos Estados Unidos da América, no célebre caso McCulloch v. Maryland (1819), enfatiza que a outorga de competência expres</w:t>
      </w:r>
    </w:p>
    <w:p>
      <w:pPr>
        <w:ind w:left="216"/>
      </w:pPr>
      <w:r>
        <w:rPr>
          <w:b/>
          <w:color w:val="003C8C"/>
          <w:sz w:val="16"/>
        </w:rPr>
        <w:t>[MS 24.510, rel. min. Ellen Gracie, voto do min. Celso de Mello, j. 19-11-2003, P, DJ de 19-3-2004.]</w:t>
      </w:r>
    </w:p>
    <w:p>
      <w:pPr>
        <w:pStyle w:val="Heading1"/>
      </w:pPr>
      <w:r>
        <w:t>Art. 130</w:t>
      </w:r>
    </w:p>
    <w:p>
      <w:r>
        <w:rPr>
          <w:color w:val="8C8C8C"/>
          <w:sz w:val="14"/>
        </w:rPr>
        <w:t>blk-004335 | cf-1988-art-130-par-3-inc-5</w:t>
      </w:r>
      <w:r>
        <w:rPr>
          <w:color w:val="0050A0"/>
          <w:sz w:val="14"/>
        </w:rPr>
        <w:t xml:space="preserve"> | MS 23.550</w:t>
      </w:r>
      <w:r>
        <w:rPr>
          <w:color w:val="0050A0"/>
          <w:sz w:val="14"/>
        </w:rPr>
        <w:t xml:space="preserve"> | rel. Sepúlveda Pertence</w:t>
      </w:r>
    </w:p>
    <w:p>
      <w:pPr>
        <w:ind w:left="216"/>
      </w:pPr>
      <w:r>
        <w:rPr>
          <w:sz w:val="18"/>
        </w:rPr>
        <w:t>TCU: processo de representação fundado em invalidade de contrato administrativo: incidência das garantias do devido processo legal e do contraditório e ampla defesa, que impõem assegurar aos interessados, a começar do particular contratante, a ciência de sua instauração e as intervenções cabíveis. (...) A incidência imediata das garantias constitucionais referidas dispensariam previsão legal expressa de audiência dos interessados; de qualquer modo, nada exclui os procedimentos do Tribunal de Contas da aplicação subsidiária da lei geral de processo administrativo federal (Lei 9.784/1999), que assegura aos administrados, entre outros, o direito a "ter ciência da tramitação dos processos administrativos em que tenha a condição de interessado, ter vista dos autos (art. 3º, II), formular alegaç</w:t>
      </w:r>
    </w:p>
    <w:p>
      <w:pPr>
        <w:ind w:left="216"/>
      </w:pPr>
      <w:r>
        <w:rPr>
          <w:b/>
          <w:color w:val="003C8C"/>
          <w:sz w:val="16"/>
        </w:rPr>
        <w:t>[MS 23.550, rel. min. Sepúlveda Pertence, j. 4-4-2001, P, DJ de 31-10-2001.]</w:t>
      </w:r>
    </w:p>
    <w:p>
      <w:r>
        <w:rPr>
          <w:color w:val="8C8C8C"/>
          <w:sz w:val="14"/>
        </w:rPr>
        <w:t>blk-004336 | cf-1988-art-130-par-3-inc-5</w:t>
      </w:r>
      <w:r>
        <w:rPr>
          <w:color w:val="0050A0"/>
          <w:sz w:val="14"/>
        </w:rPr>
        <w:t xml:space="preserve"> | MS 30.329</w:t>
      </w:r>
      <w:r>
        <w:rPr>
          <w:color w:val="0050A0"/>
          <w:sz w:val="14"/>
        </w:rPr>
        <w:t xml:space="preserve"> | rel. Cármen Lúcia</w:t>
      </w:r>
    </w:p>
    <w:p>
      <w:pPr>
        <w:ind w:left="216"/>
      </w:pPr>
      <w:r>
        <w:rPr>
          <w:sz w:val="18"/>
        </w:rPr>
        <w:t>= MS 30.329, rel. min. Cármen Lúcia, j. 18-12-2012, 2ª T , DJE de 20-2-2013</w:t>
      </w:r>
    </w:p>
    <w:p>
      <w:pPr>
        <w:pStyle w:val="Heading1"/>
      </w:pPr>
      <w:r>
        <w:t>Art. 136</w:t>
      </w:r>
    </w:p>
    <w:p>
      <w:r>
        <w:rPr>
          <w:color w:val="8C8C8C"/>
          <w:sz w:val="14"/>
        </w:rPr>
        <w:t>blk-004337 | cf-1988-art-136-inc-1</w:t>
      </w:r>
      <w:r>
        <w:rPr>
          <w:color w:val="0050A0"/>
          <w:sz w:val="14"/>
        </w:rPr>
        <w:t xml:space="preserve"> | ADPF 434</w:t>
      </w:r>
      <w:r>
        <w:rPr>
          <w:color w:val="0050A0"/>
          <w:sz w:val="14"/>
        </w:rPr>
        <w:t xml:space="preserve"> | rel. Nunes Marques</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color w:val="8C8C8C"/>
          <w:sz w:val="14"/>
        </w:rPr>
        <w:t>blk-004338 | cf-1988-art-136-inc-1</w:t>
      </w:r>
      <w:r>
        <w:rPr>
          <w:color w:val="0050A0"/>
          <w:sz w:val="14"/>
        </w:rPr>
        <w:t xml:space="preserve"> | ADPF 366</w:t>
      </w:r>
      <w:r>
        <w:rPr>
          <w:color w:val="0050A0"/>
          <w:sz w:val="14"/>
        </w:rPr>
        <w:t xml:space="preserve"> | rel. Gilmar Mendes</w:t>
      </w:r>
    </w:p>
    <w:p>
      <w:pPr>
        <w:ind w:left="216"/>
      </w:pPr>
      <w:r>
        <w:rPr>
          <w:sz w:val="18"/>
        </w:rPr>
        <w:t>A competência do Tribunal de Contas para emissão do parecer prévio a que se refere o art. 71, I, da Constituição Federal, quando extrapolado, em muito, o prazo constitucionalmente imposto, não tem o condão de obstruir a competência do Poder Legislativo estadual para julgar as contas anuais do Chefe do Poder Executivo estadual. (...) Admitir que o Tribunal de Contas do Estado, após superado, de forma irrazoável, o prazo mencionado, pode impedir o exercício de atribuição própria do Poder Legislativo estadual significa – além de menosprezar esse Poder, diminuindo, de forma inconstitucional, seu âmbito de atuação e de afetar sua própria dignidade enquanto elemento fundamental da ordem constitucional – submetê-lo ao órgão (Tribunal de Contas) que, nessa específica matéria – julgamento das conta</w:t>
      </w:r>
    </w:p>
    <w:p>
      <w:pPr>
        <w:ind w:left="216"/>
      </w:pPr>
      <w:r>
        <w:rPr>
          <w:b/>
          <w:color w:val="003C8C"/>
          <w:sz w:val="16"/>
        </w:rPr>
        <w:t>[ADPF 366, rel. min. Gilmar Mendes, j. 24.02.2025, P, DJE de 06.03.2025.]</w:t>
      </w:r>
    </w:p>
    <w:p>
      <w:r>
        <w:rPr>
          <w:b/>
          <w:color w:val="B46400"/>
          <w:sz w:val="16"/>
        </w:rPr>
        <w:t>CONTROLE CONCENTRADO</w:t>
      </w:r>
    </w:p>
    <w:p>
      <w:r>
        <w:rPr>
          <w:color w:val="8C8C8C"/>
          <w:sz w:val="14"/>
        </w:rPr>
        <w:t>blk-004339 | cf-1988-art-136-inc-1</w:t>
      </w:r>
      <w:r>
        <w:rPr>
          <w:color w:val="0050A0"/>
          <w:sz w:val="14"/>
        </w:rPr>
        <w:t xml:space="preserve"> | ADI 1.779</w:t>
      </w:r>
      <w:r>
        <w:rPr>
          <w:color w:val="0050A0"/>
          <w:sz w:val="14"/>
        </w:rPr>
        <w:t xml:space="preserve"> | rel. Ilmar Galvão</w:t>
      </w:r>
    </w:p>
    <w:p>
      <w:pPr>
        <w:ind w:left="216"/>
      </w:pPr>
      <w:r>
        <w:rPr>
          <w:sz w:val="18"/>
        </w:rPr>
        <w:t>Disposições que, na conformidade da orientação assentada na jurisprudência do STF, ao atribuírem competência exclusiva à assembleia legislativa para julgar as contas do Poder Legislativo, do Tribunal de Contas, do tribunal de justiça e das mesas diretoras das câmaras municipais, entram em choque com a norma contida no inciso I do art. 71 da CF.</w:t>
      </w:r>
    </w:p>
    <w:p>
      <w:pPr>
        <w:ind w:left="216"/>
      </w:pPr>
      <w:r>
        <w:rPr>
          <w:b/>
          <w:color w:val="003C8C"/>
          <w:sz w:val="16"/>
        </w:rPr>
        <w:t>[ADI 1.779, rel. min. Ilmar Galvão, j. 1º-8-2001, P, DJ de 14-9-2001.]</w:t>
      </w:r>
    </w:p>
    <w:p>
      <w:r>
        <w:rPr>
          <w:color w:val="8C8C8C"/>
          <w:sz w:val="14"/>
        </w:rPr>
        <w:t>blk-004340 | cf-1988-art-136-inc-1</w:t>
      </w:r>
      <w:r>
        <w:rPr>
          <w:color w:val="0050A0"/>
          <w:sz w:val="14"/>
        </w:rPr>
        <w:t xml:space="preserve"> | ADI 4.124</w:t>
      </w:r>
      <w:r>
        <w:rPr>
          <w:color w:val="0050A0"/>
          <w:sz w:val="14"/>
        </w:rPr>
        <w:t xml:space="preserve"> | rel. Nunes Marques</w:t>
      </w:r>
    </w:p>
    <w:p>
      <w:pPr>
        <w:ind w:left="216"/>
      </w:pPr>
      <w:r>
        <w:rPr>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16"/>
      </w:pPr>
      <w:r>
        <w:rPr>
          <w:b/>
          <w:color w:val="003C8C"/>
          <w:sz w:val="16"/>
        </w:rPr>
        <w:t>[ADI 4.124, rel. min. Nunes Marques, j. 16-12-2025, P, DJE de 26-1-2026.]</w:t>
      </w:r>
    </w:p>
    <w:p>
      <w:r>
        <w:rPr>
          <w:color w:val="8C8C8C"/>
          <w:sz w:val="14"/>
        </w:rPr>
        <w:t>blk-004341 | cf-1988-art-136-inc-1</w:t>
      </w:r>
      <w:r>
        <w:rPr>
          <w:color w:val="0050A0"/>
          <w:sz w:val="14"/>
        </w:rPr>
        <w:t xml:space="preserve"> | ADPF 982</w:t>
      </w:r>
      <w:r>
        <w:rPr>
          <w:color w:val="0050A0"/>
          <w:sz w:val="14"/>
        </w:rPr>
        <w:t xml:space="preserve"> | rel. Flávio Dino</w:t>
      </w:r>
    </w:p>
    <w:p>
      <w:pPr>
        <w:ind w:left="216"/>
      </w:pPr>
      <w:r>
        <w:rPr>
          <w:sz w:val="18"/>
        </w:rPr>
        <w:t xml:space="preserve">“(I) Prefeitos que ordenam despesas têm o dever de prestar contas, seja por atuarem como responsáveis por dinheiros, bens e valores públicos da administração, seja na eventualidade de darem causa a perda, extravio ou outra irregularidade que resulte em prejuízo ao erário; (II) Compete aos Tribunais de Contas, nos termos do art. 71, II, da Constituição Federal de 1988, o julgamento das contas de Prefeitos que atuem na qualidade de ordenadores de despesas; (III) A competência dos Tribunais de Contas, quando atestada a irregularidade de contas de gestão prestadas por Prefeitos ordenadores de despesa, se restringe à imputação de débito e à aplicação de sanções fora da esfera eleitoral, independentemente de ratificação pelas Câmaras Municipais, preservada a competência exclusiva destas para os </w:t>
      </w:r>
    </w:p>
    <w:p>
      <w:pPr>
        <w:ind w:left="216"/>
      </w:pPr>
      <w:r>
        <w:rPr>
          <w:b/>
          <w:color w:val="003C8C"/>
          <w:sz w:val="16"/>
        </w:rPr>
        <w:t>[ADPF 982, rel. min. Flávio Dino, j. 24.02.2025, P, DJE de 17.03.2025.]</w:t>
      </w:r>
    </w:p>
    <w:p>
      <w:r>
        <w:rPr>
          <w:b/>
          <w:color w:val="B46400"/>
          <w:sz w:val="16"/>
        </w:rPr>
        <w:t>CONTROLE CONCENTRADO</w:t>
      </w:r>
    </w:p>
    <w:p>
      <w:r>
        <w:rPr>
          <w:color w:val="8C8C8C"/>
          <w:sz w:val="14"/>
        </w:rPr>
        <w:t>blk-004342 | cf-1988-art-136-inc-1</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Em relação ao artigo 56, caput, da LRF, a emissão de diferentes pareceres prévios respectivamente às contas dos Poderes Legislativo, Judiciário e Ministério Público transmite ambiguidade a respeito de qual deveria ser o teor da análise a ser efetuada pelos Tribunais de Contas, se juízo opinativo, tal como o do art. 71, I, da CF, ou se conclusivo, com valor de julgamento. Confirmação da liminar, declarando-se a inconstitucionalidade do dispositivo. O mesmo se aplica ao art. 57, caput, da LRF, cuja leitura sugere que a emissão de parecer prévio por Tribunais de Contas poderia ter por objeto contas de outras autoridades que não a do Chefe do Poder Executivo. Confirmação da liminar, dec</w:t>
      </w:r>
    </w:p>
    <w:p>
      <w:pPr>
        <w:ind w:left="216"/>
      </w:pPr>
      <w:r>
        <w:rPr>
          <w:b/>
          <w:color w:val="003C8C"/>
          <w:sz w:val="16"/>
        </w:rPr>
        <w:t>[ADI 1.934, rel. min. Roberto Barroso, j. 7-2-2019, P, DJE de 26-2-2019.]</w:t>
      </w:r>
    </w:p>
    <w:p>
      <w:r>
        <w:rPr>
          <w:b/>
          <w:color w:val="B46400"/>
          <w:sz w:val="16"/>
        </w:rPr>
        <w:t>CONTROLE CONCENTRADO</w:t>
      </w:r>
    </w:p>
    <w:p>
      <w:r>
        <w:rPr>
          <w:color w:val="8C8C8C"/>
          <w:sz w:val="14"/>
        </w:rPr>
        <w:t>blk-004343 | cf-1988-art-136-inc-1</w:t>
      </w:r>
      <w:r>
        <w:rPr>
          <w:color w:val="0050A0"/>
          <w:sz w:val="14"/>
        </w:rPr>
        <w:t xml:space="preserve"> | ADI 3.715</w:t>
      </w:r>
      <w:r>
        <w:rPr>
          <w:color w:val="0050A0"/>
          <w:sz w:val="14"/>
        </w:rPr>
        <w:t xml:space="preserve"> | rel. Gilmar Mendes</w:t>
      </w:r>
    </w:p>
    <w:p>
      <w:pPr>
        <w:ind w:left="216"/>
      </w:pPr>
      <w:r>
        <w:rPr>
          <w:sz w:val="18"/>
        </w:rPr>
        <w:t>Constituição do Estado do Tocantins. EC 16/2006, que criou a possibilidade de recurso, dotado de efeito suspensivo, para o Plenário da Assembleia Legislativa, das decisões tomadas pelo Tribunal de Contas do Estado com base em sua competência de julgamento de contas (...). (...) No âmbito das competências institucionais do Tribunal de Contas, o STF tem reconhecido a clara distinção entre: a competência para apreciar e emitir parecer prévio sobre as contas prestadas anualmente pelo chefe do Poder Executivo, especificada no art. 71, I, CF/1988; e a competência para julgar as contas dos demais administradores e responsáveis, definida no art. 71, II, CF/1988. (...) Na segunda hipótese, o exercício da competência de julgamento pelo Tribunal de Contas não fica subordinado ao crivo posterior do Po</w:t>
      </w:r>
    </w:p>
    <w:p>
      <w:pPr>
        <w:ind w:left="216"/>
      </w:pPr>
      <w:r>
        <w:rPr>
          <w:b/>
          <w:color w:val="003C8C"/>
          <w:sz w:val="16"/>
        </w:rPr>
        <w:t>[ADI 3.715, rel. min. Gilmar Mendes, j. 21-8-2014, P, DJE de 30-10-2014.]</w:t>
      </w:r>
    </w:p>
    <w:p>
      <w:r>
        <w:rPr>
          <w:b/>
          <w:color w:val="B46400"/>
          <w:sz w:val="16"/>
        </w:rPr>
        <w:t>CONTROLE CONCENTRADO</w:t>
      </w:r>
    </w:p>
    <w:p>
      <w:r>
        <w:rPr>
          <w:color w:val="8C8C8C"/>
          <w:sz w:val="14"/>
        </w:rPr>
        <w:t>blk-004344 | cf-1988-art-136-inc-1</w:t>
      </w:r>
      <w:r>
        <w:rPr>
          <w:color w:val="0050A0"/>
          <w:sz w:val="14"/>
        </w:rPr>
        <w:t xml:space="preserve"> | ADI 849</w:t>
      </w:r>
      <w:r>
        <w:rPr>
          <w:color w:val="0050A0"/>
          <w:sz w:val="14"/>
        </w:rPr>
        <w:t xml:space="preserve"> | rel. Sepúlveda Pertence</w:t>
      </w:r>
    </w:p>
    <w:p>
      <w:pPr>
        <w:ind w:left="216"/>
      </w:pPr>
      <w:r>
        <w:rPr>
          <w:sz w:val="18"/>
        </w:rPr>
        <w:t>Tribunal de contas dos Estados: competência: observância compulsória do modelo federal: inconstitucionalidade de subtração ao tribunal de contas da competência do julgamento das contas da mesa da assembleia legislativa – compreendidas na previsão do art. 71, II, da CF, para submetê-las ao regime do art. 71, c/c o art. 49, IX, que é exclusivo da prestação de contas do chefe do Poder Executivo.</w:t>
      </w:r>
    </w:p>
    <w:p>
      <w:pPr>
        <w:ind w:left="216"/>
      </w:pPr>
      <w:r>
        <w:rPr>
          <w:b/>
          <w:color w:val="003C8C"/>
          <w:sz w:val="16"/>
        </w:rPr>
        <w:t>[ADI 849, rel. min. Sepúlveda Pertence, j. 11-2-1999, P, DJ de 23-4-1999.]</w:t>
      </w:r>
    </w:p>
    <w:p>
      <w:r>
        <w:rPr>
          <w:b/>
          <w:color w:val="B46400"/>
          <w:sz w:val="16"/>
        </w:rPr>
        <w:t>JULGADOS CORRELATOS</w:t>
      </w:r>
    </w:p>
    <w:p>
      <w:r>
        <w:rPr>
          <w:color w:val="8C8C8C"/>
          <w:sz w:val="14"/>
        </w:rPr>
        <w:t>blk-004345 | cf-1988-art-136-inc-1</w:t>
      </w:r>
      <w:r>
        <w:rPr>
          <w:color w:val="0050A0"/>
          <w:sz w:val="14"/>
        </w:rPr>
        <w:t xml:space="preserve"> | MS 32.703</w:t>
      </w:r>
      <w:r>
        <w:rPr>
          <w:color w:val="0050A0"/>
          <w:sz w:val="14"/>
        </w:rPr>
        <w:t xml:space="preserve"> | rel. Dias Toffoli</w:t>
      </w:r>
    </w:p>
    <w:p>
      <w:pPr>
        <w:ind w:left="216"/>
      </w:pPr>
      <w:r>
        <w:rPr>
          <w:sz w:val="18"/>
        </w:rPr>
        <w:t>Não compete ao TCU adotar procedimento de fiscalização que alcance a Fundação Banco do Brasil [FBB] quanto aos recursos próprios, de natureza eminentemente privada, repassados por aquela entidade a terceiros, visto que a FBB não integra o rol de entidades obrigadas a prestar contas àquela Corte de Contas, nos termos do art. 71, II, da CF, não lhe cabendo, por via reflexa, subserviência aos preceitos que regem a Administração Pública.</w:t>
      </w:r>
    </w:p>
    <w:p>
      <w:pPr>
        <w:ind w:left="216"/>
      </w:pPr>
      <w:r>
        <w:rPr>
          <w:b/>
          <w:color w:val="003C8C"/>
          <w:sz w:val="16"/>
        </w:rPr>
        <w:t>[MS 32.703 AgR, rel. min. Dias Toffoli, j. 10-4-2018, 2ª T, DJE de 11-5-2018.]</w:t>
      </w:r>
    </w:p>
    <w:p>
      <w:r>
        <w:rPr>
          <w:b/>
          <w:color w:val="B46400"/>
          <w:sz w:val="16"/>
        </w:rPr>
        <w:t>JULGADOS CORRELATOS</w:t>
      </w:r>
    </w:p>
    <w:p>
      <w:r>
        <w:rPr>
          <w:color w:val="8C8C8C"/>
          <w:sz w:val="14"/>
        </w:rPr>
        <w:t>blk-004346 | cf-1988-art-136-inc-1</w:t>
      </w:r>
      <w:r>
        <w:rPr>
          <w:color w:val="0050A0"/>
          <w:sz w:val="14"/>
        </w:rPr>
        <w:t xml:space="preserve"> | MS 26.297</w:t>
      </w:r>
      <w:r>
        <w:rPr>
          <w:color w:val="0050A0"/>
          <w:sz w:val="14"/>
        </w:rPr>
        <w:t xml:space="preserve"> | rel. Edson Fachin</w:t>
      </w:r>
    </w:p>
    <w:p>
      <w:pPr>
        <w:ind w:left="216"/>
      </w:pPr>
      <w:r>
        <w:rPr>
          <w:sz w:val="18"/>
        </w:rPr>
        <w:t>Mandado de segurança contra ato do TCU que determinou a cessação de pagamento do adicional previsto no DL 1.971/1982 aos empregados da Eletronorte admitidos após a edição do Decreto 89.253/1983. (...) o processo de tomada de contas instaurado perante o TCU é regido pela Lei 8.443/1992, que consubstancia norma especial em relação à Lei 9.784/1999. Por essa razão, não ocorre, no caso, a decadência.</w:t>
      </w:r>
    </w:p>
    <w:p>
      <w:pPr>
        <w:ind w:left="216"/>
      </w:pPr>
      <w:r>
        <w:rPr>
          <w:b/>
          <w:color w:val="003C8C"/>
          <w:sz w:val="16"/>
        </w:rPr>
        <w:t>[MS 26.297 AgR, rel. min. Edson Fachin, j. 17-3-2017, 2ª T, DJE de 3-5-2017.]</w:t>
      </w:r>
    </w:p>
    <w:p>
      <w:r>
        <w:rPr>
          <w:b/>
          <w:color w:val="B46400"/>
          <w:sz w:val="16"/>
        </w:rPr>
        <w:t>JULGADOS CORRELATOS</w:t>
      </w:r>
    </w:p>
    <w:p>
      <w:r>
        <w:rPr>
          <w:color w:val="8C8C8C"/>
          <w:sz w:val="14"/>
        </w:rPr>
        <w:t>blk-004347 | cf-1988-art-136-inc-1</w:t>
      </w:r>
      <w:r>
        <w:rPr>
          <w:color w:val="0050A0"/>
          <w:sz w:val="14"/>
        </w:rPr>
        <w:t xml:space="preserve"> | MS 24.379</w:t>
      </w:r>
      <w:r>
        <w:rPr>
          <w:color w:val="0050A0"/>
          <w:sz w:val="14"/>
        </w:rPr>
        <w:t xml:space="preserve"> | rel. Dias Toffoli</w:t>
      </w:r>
    </w:p>
    <w:p>
      <w:pPr>
        <w:ind w:left="216"/>
      </w:pPr>
      <w:r>
        <w:rPr>
          <w:sz w:val="18"/>
        </w:rPr>
        <w:t>Em decorrência da amplitude das competências fiscalizadoras da Corte de Contas, tem-se que não é a natureza do ente envolvido na relação que permite, ou não, a incidência da fiscalização da Corte de Contas, mas sim a origem dos recursos envolvidos, conforme dispõe o art. 71, II, da CF.</w:t>
      </w:r>
    </w:p>
    <w:p>
      <w:pPr>
        <w:ind w:left="216"/>
      </w:pPr>
      <w:r>
        <w:rPr>
          <w:b/>
          <w:color w:val="003C8C"/>
          <w:sz w:val="16"/>
        </w:rPr>
        <w:t>[MS 24.379, rel. min. Dias Toffoli, j. 7-4-2015, 1ª T, DJE de 8-6-2015.]</w:t>
      </w:r>
    </w:p>
    <w:p>
      <w:r>
        <w:rPr>
          <w:b/>
          <w:color w:val="B46400"/>
          <w:sz w:val="16"/>
        </w:rPr>
        <w:t>JULGADOS CORRELATOS</w:t>
      </w:r>
    </w:p>
    <w:p>
      <w:r>
        <w:rPr>
          <w:color w:val="8C8C8C"/>
          <w:sz w:val="14"/>
        </w:rPr>
        <w:t>blk-004348 | cf-1988-art-136-inc-1</w:t>
      </w:r>
      <w:r>
        <w:rPr>
          <w:color w:val="0050A0"/>
          <w:sz w:val="14"/>
        </w:rPr>
        <w:t xml:space="preserve"> | MS 26.969</w:t>
      </w:r>
      <w:r>
        <w:rPr>
          <w:color w:val="0050A0"/>
          <w:sz w:val="14"/>
        </w:rPr>
        <w:t xml:space="preserve"> | rel. Luiz Fux</w:t>
      </w:r>
    </w:p>
    <w:p>
      <w:pPr>
        <w:ind w:left="216"/>
      </w:pPr>
      <w:r>
        <w:rPr>
          <w:sz w:val="18"/>
        </w:rPr>
        <w:t>As instâncias judicial e administrativa não se confundem, razão pela qual a fiscalização do TCU não inibe a propositura da ação civil pública (...).</w:t>
      </w:r>
    </w:p>
    <w:p>
      <w:pPr>
        <w:ind w:left="216"/>
      </w:pPr>
      <w:r>
        <w:rPr>
          <w:b/>
          <w:color w:val="003C8C"/>
          <w:sz w:val="16"/>
        </w:rPr>
        <w:t>[MS 26.969, rel. min. Luiz Fux, j. 18-11-2014, 1ª T, DJE de 12-12-2014.]</w:t>
      </w:r>
    </w:p>
    <w:p>
      <w:r>
        <w:rPr>
          <w:b/>
          <w:color w:val="B46400"/>
          <w:sz w:val="16"/>
        </w:rPr>
        <w:t>JULGADOS CORRELATOS</w:t>
      </w:r>
    </w:p>
    <w:p>
      <w:r>
        <w:rPr>
          <w:color w:val="8C8C8C"/>
          <w:sz w:val="14"/>
        </w:rPr>
        <w:t>blk-004349 | cf-1988-art-136-inc-1</w:t>
      </w:r>
      <w:r>
        <w:rPr>
          <w:color w:val="0050A0"/>
          <w:sz w:val="14"/>
        </w:rPr>
        <w:t xml:space="preserve"> | MS 26.117</w:t>
      </w:r>
      <w:r>
        <w:rPr>
          <w:color w:val="0050A0"/>
          <w:sz w:val="14"/>
        </w:rPr>
        <w:t xml:space="preserve"> | rel. Eros Grau</w:t>
      </w:r>
    </w:p>
    <w:p>
      <w:pPr>
        <w:ind w:left="216"/>
      </w:pPr>
      <w:r>
        <w:rPr>
          <w:sz w:val="18"/>
        </w:rPr>
        <w:t>A circunstância de a sociedade de economia mista não ter sido criada por lei não afasta a competência do Tribunal de Contas.</w:t>
      </w:r>
    </w:p>
    <w:p>
      <w:pPr>
        <w:ind w:left="216"/>
      </w:pPr>
      <w:r>
        <w:rPr>
          <w:b/>
          <w:color w:val="003C8C"/>
          <w:sz w:val="16"/>
        </w:rPr>
        <w:t>[MS 26.117, rel. min. Eros Grau, j. 20-5-2009, P, DJE de 6-11-2009.]</w:t>
      </w:r>
    </w:p>
    <w:p>
      <w:r>
        <w:rPr>
          <w:b/>
          <w:color w:val="B46400"/>
          <w:sz w:val="16"/>
        </w:rPr>
        <w:t>JULGADOS CORRELATOS</w:t>
      </w:r>
    </w:p>
    <w:p>
      <w:r>
        <w:rPr>
          <w:color w:val="8C8C8C"/>
          <w:sz w:val="14"/>
        </w:rPr>
        <w:t>blk-004350 | cf-1988-art-136-inc-1</w:t>
      </w:r>
      <w:r>
        <w:rPr>
          <w:color w:val="0050A0"/>
          <w:sz w:val="14"/>
        </w:rPr>
        <w:t xml:space="preserve"> | MS 24.423</w:t>
      </w:r>
      <w:r>
        <w:rPr>
          <w:color w:val="0050A0"/>
          <w:sz w:val="14"/>
        </w:rPr>
        <w:t xml:space="preserve"> | rel. Gilmar Mendes</w:t>
      </w:r>
    </w:p>
    <w:p>
      <w:pPr>
        <w:ind w:left="216"/>
      </w:pPr>
      <w:r>
        <w:rPr>
          <w:sz w:val="18"/>
        </w:rPr>
        <w:t>Cuida-se aqui de fiscalização de empresa – Terracap – formada pelo Distrito Federal e pela União, (...) com capital permanente à União (49%) e ao Distrito Federal (51%). No entanto, a despeito da participação da União, trata-se de ente da administração local. (...) Esta condição de titularidade local do controle societário – e, consequentemente, político-gerencial – tornou-se verdadeiramente inequívoca com a plena autonomia política (e não apenas administrativa, já parcialmente exercida) do Distrito Federal face à União, consequente à Constituição de 5-10-1988. E disso resulta, obviamente, a impertinência para o caso do caput do art. 70 da Constituição (...). (...) a interpretação deste inciso II do art. 71 deve ser feita em consonância com o disposto no art. 70 e seu parágrafo único da Co</w:t>
      </w:r>
    </w:p>
    <w:p>
      <w:pPr>
        <w:ind w:left="216"/>
      </w:pPr>
      <w:r>
        <w:rPr>
          <w:b/>
          <w:color w:val="003C8C"/>
          <w:sz w:val="16"/>
        </w:rPr>
        <w:t>[MS 24.423, voto do rel. min. Gilmar Mendes, j. 10-9-2008, P, DJE de 20-2-2009.]</w:t>
      </w:r>
    </w:p>
    <w:p>
      <w:r>
        <w:rPr>
          <w:b/>
          <w:color w:val="B46400"/>
          <w:sz w:val="16"/>
        </w:rPr>
        <w:t>JULGADOS CORRELATOS</w:t>
      </w:r>
    </w:p>
    <w:p>
      <w:r>
        <w:rPr>
          <w:color w:val="8C8C8C"/>
          <w:sz w:val="14"/>
        </w:rPr>
        <w:t>blk-004351 | cf-1988-art-136-inc-1</w:t>
      </w:r>
      <w:r>
        <w:rPr>
          <w:color w:val="0050A0"/>
          <w:sz w:val="14"/>
        </w:rPr>
        <w:t xml:space="preserve"> | MS 24.961</w:t>
      </w:r>
      <w:r>
        <w:rPr>
          <w:color w:val="0050A0"/>
          <w:sz w:val="14"/>
        </w:rPr>
        <w:t xml:space="preserve"> | rel. Carlos Velloso</w:t>
      </w:r>
    </w:p>
    <w:p>
      <w:pPr>
        <w:ind w:left="216"/>
      </w:pPr>
      <w:r>
        <w:rPr>
          <w:sz w:val="18"/>
        </w:rPr>
        <w:t>A competência do TCU para julgar contas abrange todos quantos derem causa a perda, extravio ou outra irregularidade de que resulte dano ao erário, devendo ser aplicadas aos responsáveis, em caso de ilegalidade de despesa ou irregularidade de contas, as sanções previstas em lei, lei que estabelecerá, entre outras cominações, multa proporcional ao dano causado aos cofres públicos (art. 71, II, da Constituição do Brasil/1988 e art. 5º, II e VIII, da Lei 8.443/1992). A tomada de contas especial não consubstancia procedimento administrativo disciplinar. Tem por escopo a defesa da coisa pública, buscando o ressarcimento do dano causado ao erário. Precedente (MS 24.961, rel. min. Carlos Velloso, DJ de 4-3-2005).</w:t>
      </w:r>
    </w:p>
    <w:p>
      <w:pPr>
        <w:ind w:left="216"/>
      </w:pPr>
      <w:r>
        <w:rPr>
          <w:b/>
          <w:color w:val="003C8C"/>
          <w:sz w:val="16"/>
        </w:rPr>
        <w:t>[MS 25.880, rel. min. Eros Grau, j. 7-2-2007, P, DJ de 16-3-2007.]</w:t>
      </w:r>
    </w:p>
    <w:p>
      <w:r>
        <w:rPr>
          <w:b/>
          <w:color w:val="B46400"/>
          <w:sz w:val="16"/>
        </w:rPr>
        <w:t>JULGADOS CORRELATOS</w:t>
      </w:r>
    </w:p>
    <w:p>
      <w:r>
        <w:rPr>
          <w:color w:val="8C8C8C"/>
          <w:sz w:val="14"/>
        </w:rPr>
        <w:t>blk-004352 | cf-1988-art-136-inc-1</w:t>
      </w:r>
      <w:r>
        <w:rPr>
          <w:color w:val="0050A0"/>
          <w:sz w:val="14"/>
        </w:rPr>
        <w:t xml:space="preserve"> | MS 25.092</w:t>
      </w:r>
      <w:r>
        <w:rPr>
          <w:color w:val="0050A0"/>
          <w:sz w:val="14"/>
        </w:rPr>
        <w:t xml:space="preserve"> | rel. Carlos Velloso</w:t>
      </w:r>
    </w:p>
    <w:p>
      <w:pPr>
        <w:ind w:left="216"/>
      </w:pPr>
      <w:r>
        <w:rPr>
          <w:sz w:val="18"/>
        </w:rPr>
        <w:t>Ao TCU compete julgar as contas dos administradores e demais responsáveis por dinheiros, bens e valores públicos da administração direta e indireta, incluídas as fundações e sociedades instituídas e mantidas pelo poder público federal, e as contas daqueles que derem causa a perda, extravio ou outra irregularidade de que resulte prejuízo ao erário (CF, art. 71, II; Lei 8.443/1992, art. 1º, I). As empresas públicas e as sociedades de economia mista, integrantes da administração indireta, estão sujeitas à fiscalização do Tribunal de Contas, não obstante os seus servidores estarem sujeitos ao regime celetista.</w:t>
      </w:r>
    </w:p>
    <w:p>
      <w:pPr>
        <w:ind w:left="216"/>
      </w:pPr>
      <w:r>
        <w:rPr>
          <w:b/>
          <w:color w:val="003C8C"/>
          <w:sz w:val="16"/>
        </w:rPr>
        <w:t>[MS 25.092, rel. min. Carlos Velloso, j. 10-11-2005, P, DJ de 17-3-2006.]</w:t>
      </w:r>
    </w:p>
    <w:p>
      <w:r>
        <w:rPr>
          <w:b/>
          <w:color w:val="B46400"/>
          <w:sz w:val="16"/>
        </w:rPr>
        <w:t>JULGADOS CORRELATOS</w:t>
      </w:r>
    </w:p>
    <w:p>
      <w:r>
        <w:rPr>
          <w:color w:val="8C8C8C"/>
          <w:sz w:val="14"/>
        </w:rPr>
        <w:t>blk-004353 | cf-1988-art-136-inc-1</w:t>
      </w:r>
      <w:r>
        <w:rPr>
          <w:color w:val="0050A0"/>
          <w:sz w:val="14"/>
        </w:rPr>
        <w:t xml:space="preserve"> | RE 356.209</w:t>
      </w:r>
      <w:r>
        <w:rPr>
          <w:color w:val="0050A0"/>
          <w:sz w:val="14"/>
        </w:rPr>
        <w:t xml:space="preserve"> | rel. Ellen Gracie</w:t>
      </w:r>
    </w:p>
    <w:p>
      <w:pPr>
        <w:ind w:left="216"/>
      </w:pPr>
      <w:r>
        <w:rPr>
          <w:sz w:val="18"/>
        </w:rPr>
        <w:t>= RE 356.209 AgR, rel. min. Ellen Gracie, j. 1º-3-2011, 2ª T, DJE de 25-3-2011</w:t>
        <w:br/>
        <w:t>O TCU não tem competência para julgar as contas dos administradores de entidades de direito privado. A participação majoritária do Estado na composição do capital não transmuda seus bens em públicos. Os bens e valores questionados não são os da administração pública, mas os geridos considerando-se a atividade bancária por depósitos de terceiros e administrados pelo banco comercialmente. Atividade tipicamente privada, desenvolvida por entidade cujo controle acionário é da União.</w:t>
      </w:r>
    </w:p>
    <w:p>
      <w:pPr>
        <w:ind w:left="216"/>
      </w:pPr>
      <w:r>
        <w:rPr>
          <w:b/>
          <w:color w:val="003C8C"/>
          <w:sz w:val="16"/>
        </w:rPr>
        <w:t>[MS 23.875, red. do ac. min. Nelson Jobim, rel. min. Carlos Velloso, j. 7-3-2002, P, DJ de 30-4-2004.]</w:t>
      </w:r>
    </w:p>
    <w:p>
      <w:r>
        <w:rPr>
          <w:b/>
          <w:color w:val="B46400"/>
          <w:sz w:val="16"/>
        </w:rPr>
        <w:t>JULGADOS CORRELATOS</w:t>
      </w:r>
    </w:p>
    <w:p>
      <w:r>
        <w:rPr>
          <w:color w:val="8C8C8C"/>
          <w:sz w:val="14"/>
        </w:rPr>
        <w:t>blk-004354 | cf-1988-art-136-inc-1</w:t>
      </w:r>
      <w:r>
        <w:rPr>
          <w:color w:val="0050A0"/>
          <w:sz w:val="14"/>
        </w:rPr>
        <w:t xml:space="preserve"> | MS 21.797</w:t>
      </w:r>
      <w:r>
        <w:rPr>
          <w:color w:val="0050A0"/>
          <w:sz w:val="14"/>
        </w:rPr>
        <w:t xml:space="preserve"> | rel. Carlos Velloso</w:t>
      </w:r>
    </w:p>
    <w:p>
      <w:pPr>
        <w:ind w:left="216"/>
      </w:pPr>
      <w:r>
        <w:rPr>
          <w:sz w:val="18"/>
        </w:rPr>
        <w:t>Natureza autárquica do Conselho Federal e dos Conselhos Regionais de Odontologia. Obrigatoriedade de prestar contas ao TCU.</w:t>
      </w:r>
    </w:p>
    <w:p>
      <w:pPr>
        <w:ind w:left="216"/>
      </w:pPr>
      <w:r>
        <w:rPr>
          <w:b/>
          <w:color w:val="003C8C"/>
          <w:sz w:val="16"/>
        </w:rPr>
        <w:t>[MS 21.797, rel. min. Carlos Velloso, j. 9-3-2000, P, DJ de 18-5-2001.]</w:t>
      </w:r>
    </w:p>
    <w:p>
      <w:r>
        <w:rPr>
          <w:b/>
          <w:color w:val="B46400"/>
          <w:sz w:val="16"/>
        </w:rPr>
        <w:t>JULGADOS CORRELATOS</w:t>
      </w:r>
    </w:p>
    <w:p>
      <w:r>
        <w:rPr>
          <w:color w:val="8C8C8C"/>
          <w:sz w:val="14"/>
        </w:rPr>
        <w:t>blk-004355 | cf-1988-art-136-inc-1</w:t>
      </w:r>
      <w:r>
        <w:rPr>
          <w:color w:val="0050A0"/>
          <w:sz w:val="14"/>
        </w:rPr>
        <w:t xml:space="preserve"> | MS 21.644</w:t>
      </w:r>
      <w:r>
        <w:rPr>
          <w:color w:val="0050A0"/>
          <w:sz w:val="14"/>
        </w:rPr>
        <w:t xml:space="preserve"> | rel. Néri da Silveira</w:t>
      </w:r>
    </w:p>
    <w:p>
      <w:pPr>
        <w:ind w:left="216"/>
      </w:pPr>
      <w:r>
        <w:rPr>
          <w:sz w:val="18"/>
        </w:rPr>
        <w:t>Embora a entidade seja de direito privado, sujeita-se à fiscalização do Estado, pois recebe recursos de origem estatal, e seus dirigentes hão de prestar contas dos valores recebidos; quem gere dinheiro público ou administra bens ou interesses da comunidade deve contas ao órgão competente para a fiscalização.</w:t>
      </w:r>
    </w:p>
    <w:p>
      <w:pPr>
        <w:ind w:left="216"/>
      </w:pPr>
      <w:r>
        <w:rPr>
          <w:b/>
          <w:color w:val="003C8C"/>
          <w:sz w:val="16"/>
        </w:rPr>
        <w:t>[MS 21.644, rel. min. Néri da Silveira, j. 4-11-1993, P, DJ de 8-11-1996.]</w:t>
      </w:r>
    </w:p>
    <w:p>
      <w:r>
        <w:rPr>
          <w:b/>
          <w:color w:val="B46400"/>
          <w:sz w:val="16"/>
        </w:rPr>
        <w:t>JULGADOS CORRELATOS</w:t>
      </w:r>
    </w:p>
    <w:p>
      <w:r>
        <w:rPr>
          <w:color w:val="8C8C8C"/>
          <w:sz w:val="14"/>
        </w:rPr>
        <w:t>blk-004356 | cf-1988-art-136-inc-1</w:t>
      </w:r>
      <w:r>
        <w:rPr>
          <w:color w:val="0050A0"/>
          <w:sz w:val="14"/>
        </w:rPr>
        <w:t xml:space="preserve"> | MS 26.969</w:t>
      </w:r>
      <w:r>
        <w:rPr>
          <w:color w:val="0050A0"/>
          <w:sz w:val="14"/>
        </w:rPr>
        <w:t xml:space="preserve"> | rel. Luiz Fux</w:t>
      </w:r>
    </w:p>
    <w:p>
      <w:pPr>
        <w:ind w:left="216"/>
      </w:pPr>
      <w:r>
        <w:rPr>
          <w:sz w:val="18"/>
        </w:rPr>
        <w:t>= MS 26.969, rel. min. Luiz Fux, j. 18-11-2014, 1ª T, DJE de 12-12-2014</w:t>
      </w:r>
    </w:p>
    <w:p>
      <w:r>
        <w:rPr>
          <w:b/>
          <w:color w:val="B46400"/>
          <w:sz w:val="16"/>
        </w:rPr>
        <w:t>SUMULA VINCULANTE</w:t>
      </w:r>
    </w:p>
    <w:p>
      <w:r>
        <w:rPr>
          <w:color w:val="8C8C8C"/>
          <w:sz w:val="14"/>
        </w:rPr>
        <w:t>blk-004357 | cf-1988-art-136-inc-1</w:t>
      </w:r>
    </w:p>
    <w:p>
      <w:pPr>
        <w:ind w:left="216"/>
      </w:pPr>
      <w:r>
        <w:rPr>
          <w:sz w:val="18"/>
        </w:rPr>
        <w:t>Nos processos perante o TCU asseguram-se o contraditório e a ampla defesa quando da decisão puder resultar anulação ou revogação de ato administrativo que beneficie o interessado, excetuada a apreciação da legalidade do ato de concessão inicial de aposentadoria, reforma e pensão.</w:t>
      </w:r>
    </w:p>
    <w:p>
      <w:pPr>
        <w:ind w:left="216"/>
      </w:pPr>
      <w:r>
        <w:rPr>
          <w:b/>
          <w:color w:val="003C8C"/>
          <w:sz w:val="16"/>
        </w:rPr>
        <w:t>[Súmula Vinculante 3.]</w:t>
      </w:r>
    </w:p>
    <w:p>
      <w:r>
        <w:rPr>
          <w:b/>
          <w:color w:val="B46400"/>
          <w:sz w:val="16"/>
        </w:rPr>
        <w:t>SUMULA VINCULANTE</w:t>
      </w:r>
    </w:p>
    <w:p>
      <w:r>
        <w:rPr>
          <w:color w:val="8C8C8C"/>
          <w:sz w:val="14"/>
        </w:rPr>
        <w:t>blk-004358 | cf-1988-art-136-inc-1</w:t>
      </w:r>
    </w:p>
    <w:p>
      <w:pPr>
        <w:ind w:left="216"/>
      </w:pPr>
      <w:r>
        <w:rPr>
          <w:sz w:val="18"/>
        </w:rPr>
        <w:t>Súmula</w:t>
        <w:br/>
        <w:t>A revogação ou anulação, pelo Poder Executivo, de aposentadoria ou qualquer outro ato aprovado pelo Tribunal de Contas não produz efeitos antes de aprovada por aquele Tribunal, ressalvada a competência revisora do Judiciário.</w:t>
      </w:r>
    </w:p>
    <w:p>
      <w:pPr>
        <w:ind w:left="216"/>
      </w:pPr>
      <w:r>
        <w:rPr>
          <w:b/>
          <w:color w:val="003C8C"/>
          <w:sz w:val="16"/>
        </w:rPr>
        <w:t>[Súmula 6.]</w:t>
      </w:r>
    </w:p>
    <w:p>
      <w:r>
        <w:rPr>
          <w:b/>
          <w:color w:val="B46400"/>
          <w:sz w:val="16"/>
        </w:rPr>
        <w:t>REPERCUSSAO GERAL</w:t>
      </w:r>
    </w:p>
    <w:p>
      <w:r>
        <w:rPr>
          <w:color w:val="8C8C8C"/>
          <w:sz w:val="14"/>
        </w:rPr>
        <w:t>blk-004359 | cf-1988-art-136-inc-1</w:t>
      </w:r>
      <w:r>
        <w:rPr>
          <w:color w:val="0050A0"/>
          <w:sz w:val="14"/>
        </w:rPr>
        <w:t xml:space="preserve"> | RE 576.920</w:t>
      </w:r>
      <w:r>
        <w:rPr>
          <w:color w:val="0050A0"/>
          <w:sz w:val="14"/>
        </w:rPr>
        <w:t xml:space="preserve"> | rel. Edson Fachin</w:t>
      </w:r>
    </w:p>
    <w:p>
      <w:pPr>
        <w:ind w:left="216"/>
      </w:pPr>
      <w:r>
        <w:rPr>
          <w:sz w:val="18"/>
        </w:rPr>
        <w:t>A competência técnica do Tribunal de Contas do Estado, ao negar registro de admissão de pessoal, não se subordina à revisão pelo Poder Legislativo respectivo.</w:t>
      </w:r>
    </w:p>
    <w:p>
      <w:pPr>
        <w:ind w:left="216"/>
      </w:pPr>
      <w:r>
        <w:rPr>
          <w:b/>
          <w:color w:val="003C8C"/>
          <w:sz w:val="16"/>
        </w:rPr>
        <w:t>[RE 576.920, rel. min. Edson Fachin, j. 20-4-2020, P, DJE de 9-11-2020, Tema 47, com mérito julgado.]</w:t>
      </w:r>
    </w:p>
    <w:p>
      <w:r>
        <w:rPr>
          <w:b/>
          <w:color w:val="B46400"/>
          <w:sz w:val="16"/>
        </w:rPr>
        <w:t>REPERCUSSAO GERAL</w:t>
      </w:r>
    </w:p>
    <w:p>
      <w:r>
        <w:rPr>
          <w:color w:val="8C8C8C"/>
          <w:sz w:val="14"/>
        </w:rPr>
        <w:t>blk-004360 | cf-1988-art-136-inc-1</w:t>
      </w:r>
      <w:r>
        <w:rPr>
          <w:color w:val="0050A0"/>
          <w:sz w:val="14"/>
        </w:rPr>
        <w:t xml:space="preserve"> | RE 636.553</w:t>
      </w:r>
      <w:r>
        <w:rPr>
          <w:color w:val="0050A0"/>
          <w:sz w:val="14"/>
        </w:rPr>
        <w:t xml:space="preserve"> | rel. Gilmar Mendes</w:t>
      </w:r>
    </w:p>
    <w:p>
      <w:pPr>
        <w:ind w:left="216"/>
      </w:pPr>
      <w:r>
        <w:rPr>
          <w:sz w:val="18"/>
        </w:rPr>
        <w:t>Em atenção aos princípios da segurança jurídica e da confiança legítima, os Tribunais de Contas estão sujeitos ao prazo de 5 anos para o julgamento da legalidade do ato de concessão inicial de aposentadoria, reforma ou pensão, a contar da chegada do processo à respectiva Corte de Contas.</w:t>
      </w:r>
    </w:p>
    <w:p>
      <w:pPr>
        <w:ind w:left="216"/>
      </w:pPr>
      <w:r>
        <w:rPr>
          <w:b/>
          <w:color w:val="003C8C"/>
          <w:sz w:val="16"/>
        </w:rPr>
        <w:t>[RE 636.553, rel. min. Gilmar Mendes, j. 19-2-2020, P, DJE de 26-5-2020, Tema 445, com mérito julgado.]</w:t>
      </w:r>
    </w:p>
    <w:p>
      <w:r>
        <w:rPr>
          <w:b/>
          <w:color w:val="B46400"/>
          <w:sz w:val="16"/>
        </w:rPr>
        <w:t>JULGADOS CORRELATOS</w:t>
      </w:r>
    </w:p>
    <w:p>
      <w:r>
        <w:rPr>
          <w:color w:val="8C8C8C"/>
          <w:sz w:val="14"/>
        </w:rPr>
        <w:t>blk-004361 | cf-1988-art-136-inc-1</w:t>
      </w:r>
      <w:r>
        <w:rPr>
          <w:color w:val="0050A0"/>
          <w:sz w:val="14"/>
        </w:rPr>
        <w:t xml:space="preserve"> | MS 39.736</w:t>
      </w:r>
      <w:r>
        <w:rPr>
          <w:color w:val="0050A0"/>
          <w:sz w:val="14"/>
        </w:rPr>
        <w:t xml:space="preserve"> | rel. Flávio Dino</w:t>
      </w:r>
    </w:p>
    <w:p>
      <w:pPr>
        <w:ind w:left="216"/>
      </w:pPr>
      <w:r>
        <w:rPr>
          <w:sz w:val="18"/>
        </w:rPr>
        <w:t>É ilegal o ato administrativo que exorbita o exame da regularidade da pensão por morte, conforme requisitos objetivos desse benefício, e desconstitui o próprio ato de concessão da aposentadoria de servidor já falecido, no que tange ao valor dos proventos, depois de decorridos mais de trinta anos (desde 1984). [MS 39.736 MC-REF, rel. min. Flávio Dino, j. 01.07.2024, 1ª T, DJE de 12.07.2024.]</w:t>
        <w:br/>
        <w:t>(...) não há direito adquirido a regime jurídico referente à composição dos vencimentos de servidor público, podendo, destarte, a Corte de Contas da União concluir pela ilegalidade do ato de concessão de aposentadoria se a conclusão obtida, embora respeitando decisão judicial transitada em julgado, se fundamenta na alteração do substrato fático-jurídico em que proferido o decisum (tais como alteração do</w:t>
      </w:r>
    </w:p>
    <w:p>
      <w:pPr>
        <w:ind w:left="216"/>
      </w:pPr>
      <w:r>
        <w:rPr>
          <w:b/>
          <w:color w:val="003C8C"/>
          <w:sz w:val="16"/>
        </w:rPr>
        <w:t>[MS 31.383, rel. min. Marco Aurélio, j. 12-5-2015, 1ª T, DJE de 25-6-2015.]</w:t>
      </w:r>
    </w:p>
    <w:p>
      <w:r>
        <w:rPr>
          <w:b/>
          <w:color w:val="B46400"/>
          <w:sz w:val="16"/>
        </w:rPr>
        <w:t>JULGADOS CORRELATOS</w:t>
      </w:r>
    </w:p>
    <w:p>
      <w:r>
        <w:rPr>
          <w:color w:val="8C8C8C"/>
          <w:sz w:val="14"/>
        </w:rPr>
        <w:t>blk-004362 | cf-1988-art-136-inc-1</w:t>
      </w:r>
      <w:r>
        <w:rPr>
          <w:color w:val="0050A0"/>
          <w:sz w:val="14"/>
        </w:rPr>
        <w:t xml:space="preserve"> | MS 25.916</w:t>
      </w:r>
      <w:r>
        <w:rPr>
          <w:color w:val="0050A0"/>
          <w:sz w:val="14"/>
        </w:rPr>
        <w:t xml:space="preserve"> | rel. Marco Aurélio</w:t>
      </w:r>
    </w:p>
    <w:p>
      <w:pPr>
        <w:ind w:left="216"/>
      </w:pPr>
      <w:r>
        <w:rPr>
          <w:sz w:val="18"/>
        </w:rPr>
        <w:t>Os institutos da anistia e da aposentadoria são diversos, quando a primeira não envolve, explicitamente, a segunda, cabendo ao TCU, a teor do disposto no art. 71, III, da CF, examinar o atendimento dos requisitos legais considerado o processo de registro da aposentadoria.</w:t>
      </w:r>
    </w:p>
    <w:p>
      <w:pPr>
        <w:ind w:left="216"/>
      </w:pPr>
      <w:r>
        <w:rPr>
          <w:b/>
          <w:color w:val="003C8C"/>
          <w:sz w:val="16"/>
        </w:rPr>
        <w:t>[MS 25.916, rel. min. Marco Aurélio, j. 19-9-2013, P, DJE de 13-12-2013.]</w:t>
      </w:r>
    </w:p>
    <w:p>
      <w:r>
        <w:rPr>
          <w:b/>
          <w:color w:val="B46400"/>
          <w:sz w:val="16"/>
        </w:rPr>
        <w:t>JULGADOS CORRELATOS</w:t>
      </w:r>
    </w:p>
    <w:p>
      <w:r>
        <w:rPr>
          <w:color w:val="8C8C8C"/>
          <w:sz w:val="14"/>
        </w:rPr>
        <w:t>blk-004363 | cf-1988-art-136-inc-1</w:t>
      </w:r>
      <w:r>
        <w:rPr>
          <w:color w:val="0050A0"/>
          <w:sz w:val="14"/>
        </w:rPr>
        <w:t xml:space="preserve"> | MS 30.312</w:t>
      </w:r>
      <w:r>
        <w:rPr>
          <w:color w:val="0050A0"/>
          <w:sz w:val="14"/>
        </w:rPr>
        <w:t xml:space="preserve"> | rel. Dias Toffoli</w:t>
      </w:r>
    </w:p>
    <w:p>
      <w:pPr>
        <w:ind w:left="216"/>
      </w:pPr>
      <w:r>
        <w:rPr>
          <w:sz w:val="18"/>
        </w:rPr>
        <w:t>Existência de decisão judicial transitada em julgado condenando a União ao pagamento da pensão, conforme se verifica na parte dispositiva da sentença. Não se está diante de hipótese excepcional de lacuna do título judicial ou de desvio administrativo em sua implementação. Desse modo, não pode o TCU, mesmo que indiretamente, alterar as partes alcançadas pela decisão judicial já transitada em julgado. Se o responsável pelo pagamento da pensão era o INSS, essa questão deveria ter sido arguida à época da discussão judicial. A questão acerca do regime de aposentação da impetrante deveria ter sido arguida durante o trâmite da ação ordinária, e, depois de transitada em julgado a decisão, eventualmente, pela via da ação rescisória, mas não no momento da análise da legalidade da pensão perante o TC</w:t>
      </w:r>
    </w:p>
    <w:p>
      <w:pPr>
        <w:ind w:left="216"/>
      </w:pPr>
      <w:r>
        <w:rPr>
          <w:b/>
          <w:color w:val="003C8C"/>
          <w:sz w:val="16"/>
        </w:rPr>
        <w:t>[MS 30.312 AgR, rel. min. Dias Toffoli, j. 27-11-2012, 1ª T, DJE de 14-12-2012.]</w:t>
      </w:r>
    </w:p>
    <w:p>
      <w:r>
        <w:rPr>
          <w:b/>
          <w:color w:val="B46400"/>
          <w:sz w:val="16"/>
        </w:rPr>
        <w:t>JULGADOS CORRELATOS</w:t>
      </w:r>
    </w:p>
    <w:p>
      <w:r>
        <w:rPr>
          <w:color w:val="8C8C8C"/>
          <w:sz w:val="14"/>
        </w:rPr>
        <w:t>blk-004364 | cf-1988-art-136-inc-1</w:t>
      </w:r>
      <w:r>
        <w:rPr>
          <w:color w:val="0050A0"/>
          <w:sz w:val="14"/>
        </w:rPr>
        <w:t xml:space="preserve"> | MS 30.799</w:t>
      </w:r>
      <w:r>
        <w:rPr>
          <w:color w:val="0050A0"/>
          <w:sz w:val="14"/>
        </w:rPr>
        <w:t xml:space="preserve"> | rel. Cármen Lúcia</w:t>
      </w:r>
    </w:p>
    <w:p>
      <w:pPr>
        <w:ind w:left="216"/>
      </w:pPr>
      <w:r>
        <w:rPr>
          <w:sz w:val="18"/>
        </w:rPr>
        <w:t>TCU. Suspensão de pensão concedida com base em lei de anistia por presunção de ilegalidade, sem prévio exame do ato de concessão. Contrariedade ao princípio do devido processo legal.</w:t>
      </w:r>
    </w:p>
    <w:p>
      <w:pPr>
        <w:ind w:left="216"/>
      </w:pPr>
      <w:r>
        <w:rPr>
          <w:b/>
          <w:color w:val="003C8C"/>
          <w:sz w:val="16"/>
        </w:rPr>
        <w:t>[MS 30.799, rel. min. Cármen Lúcia, j. 2-10-2012, 2ª T, DJE de 9-11-2012.]</w:t>
      </w:r>
    </w:p>
    <w:p>
      <w:r>
        <w:rPr>
          <w:b/>
          <w:color w:val="B46400"/>
          <w:sz w:val="16"/>
        </w:rPr>
        <w:t>JULGADOS CORRELATOS</w:t>
      </w:r>
    </w:p>
    <w:p>
      <w:r>
        <w:rPr>
          <w:color w:val="8C8C8C"/>
          <w:sz w:val="14"/>
        </w:rPr>
        <w:t>blk-004365 | cf-1988-art-136-inc-1</w:t>
      </w:r>
      <w:r>
        <w:rPr>
          <w:color w:val="0050A0"/>
          <w:sz w:val="14"/>
        </w:rPr>
        <w:t xml:space="preserve"> | MS 22.315</w:t>
      </w:r>
      <w:r>
        <w:rPr>
          <w:color w:val="0050A0"/>
          <w:sz w:val="14"/>
        </w:rPr>
        <w:t xml:space="preserve"> | rel. Gilmar Mendes</w:t>
      </w:r>
    </w:p>
    <w:p>
      <w:pPr>
        <w:ind w:left="216"/>
      </w:pPr>
      <w:r>
        <w:rPr>
          <w:sz w:val="18"/>
        </w:rPr>
        <w:t>Aposentadoria. TCU. Negativa de registro de aposentadoria. Segurança jurídica como subprincípio do Estado de Direito. Situação consolidada, prevalecendo a boa-fé e a confiança. Aptidão da justificação judicial para produzir os efeitos a que se destina.</w:t>
      </w:r>
    </w:p>
    <w:p>
      <w:pPr>
        <w:ind w:left="216"/>
      </w:pPr>
      <w:r>
        <w:rPr>
          <w:b/>
          <w:color w:val="003C8C"/>
          <w:sz w:val="16"/>
        </w:rPr>
        <w:t>[MS 22.315, rel. min. Gilmar Mendes, j. 17-4-2012, 2ª T, DJE de 16-5-2012.]</w:t>
      </w:r>
    </w:p>
    <w:p>
      <w:r>
        <w:rPr>
          <w:b/>
          <w:color w:val="B46400"/>
          <w:sz w:val="16"/>
        </w:rPr>
        <w:t>JULGADOS CORRELATOS</w:t>
      </w:r>
    </w:p>
    <w:p>
      <w:r>
        <w:rPr>
          <w:color w:val="8C8C8C"/>
          <w:sz w:val="14"/>
        </w:rPr>
        <w:t>blk-004366 | cf-1988-art-136-inc-1</w:t>
      </w:r>
      <w:r>
        <w:rPr>
          <w:color w:val="0050A0"/>
          <w:sz w:val="14"/>
        </w:rPr>
        <w:t xml:space="preserve"> | AI 805.165</w:t>
      </w:r>
      <w:r>
        <w:rPr>
          <w:color w:val="0050A0"/>
          <w:sz w:val="14"/>
        </w:rPr>
        <w:t xml:space="preserve"> | rel. Luiz Fux</w:t>
      </w:r>
    </w:p>
    <w:p>
      <w:pPr>
        <w:ind w:left="216"/>
      </w:pPr>
      <w:r>
        <w:rPr>
          <w:sz w:val="18"/>
        </w:rPr>
        <w:t>Servidor público. Cancelamento unilateral de aposentadoria. (...) A anulação unilateral pela administração sem o conhecimento do Tribunal de Contas está em desacordo com a Súmula 6 do STF (...).</w:t>
      </w:r>
    </w:p>
    <w:p>
      <w:pPr>
        <w:ind w:left="216"/>
      </w:pPr>
      <w:r>
        <w:rPr>
          <w:b/>
          <w:color w:val="003C8C"/>
          <w:sz w:val="16"/>
        </w:rPr>
        <w:t>[AI 805.165 AgR, rel. min. Luiz Fux, j. 6-12-2011, 1ª T, DJE de 19-12-2011.]</w:t>
      </w:r>
    </w:p>
    <w:p>
      <w:r>
        <w:rPr>
          <w:b/>
          <w:color w:val="B46400"/>
          <w:sz w:val="16"/>
        </w:rPr>
        <w:t>JULGADOS CORRELATOS</w:t>
      </w:r>
    </w:p>
    <w:p>
      <w:r>
        <w:rPr>
          <w:color w:val="8C8C8C"/>
          <w:sz w:val="14"/>
        </w:rPr>
        <w:t>blk-004367 | cf-1988-art-136-inc-1</w:t>
      </w:r>
      <w:r>
        <w:rPr>
          <w:color w:val="0050A0"/>
          <w:sz w:val="14"/>
        </w:rPr>
        <w:t xml:space="preserve"> | MS 24.781</w:t>
      </w:r>
    </w:p>
    <w:p>
      <w:pPr>
        <w:ind w:left="216"/>
      </w:pPr>
      <w:r>
        <w:rPr>
          <w:sz w:val="18"/>
        </w:rPr>
        <w:t>Nos termos dos precedentes firmados pelo Plenário desta Corte, não se opera a decadência prevista no art. 54 da Lei 9.784/1999 no período compreendido entre o ato administrativo concessivo de aposentadoria ou pensão e o posterior julgamento de sua legalidade e registro pelo TCU – que consubstancia o exercício da competência constitucional de controle externo (art. 71, III, CF). A recente jurisprudência consolidada do STF passou a se manifestar no sentido de exigir que o TCU assegure a ampla defesa e o contraditório nos casos em que o controle externo de legalidade exercido pela Corte de Contas, para registro de aposentadorias e pensões, ultrapassar o prazo de cinco anos, sob pena de ofensa ao princípio da confiança – face subjetiva do princípio da segurança jurídica. (...) Nesses casos, co</w:t>
      </w:r>
    </w:p>
    <w:p>
      <w:pPr>
        <w:ind w:left="216"/>
      </w:pPr>
      <w:r>
        <w:rPr>
          <w:b/>
          <w:color w:val="003C8C"/>
          <w:sz w:val="16"/>
        </w:rPr>
        <w:t>[MS 24.781, red. do ac. min. Gilmar Mendes, j. 2-3-2011, P, DJE de 9-6-2011.]</w:t>
      </w:r>
    </w:p>
    <w:p>
      <w:r>
        <w:rPr>
          <w:b/>
          <w:color w:val="B46400"/>
          <w:sz w:val="16"/>
        </w:rPr>
        <w:t>JULGADOS CORRELATOS</w:t>
      </w:r>
    </w:p>
    <w:p>
      <w:r>
        <w:rPr>
          <w:color w:val="8C8C8C"/>
          <w:sz w:val="14"/>
        </w:rPr>
        <w:t>blk-004368 | cf-1988-art-136-inc-1</w:t>
      </w:r>
      <w:r>
        <w:rPr>
          <w:color w:val="0050A0"/>
          <w:sz w:val="14"/>
        </w:rPr>
        <w:t xml:space="preserve"> | MS 27.699</w:t>
      </w:r>
      <w:r>
        <w:rPr>
          <w:color w:val="0050A0"/>
          <w:sz w:val="14"/>
        </w:rPr>
        <w:t xml:space="preserve"> | rel. Dias Toffoli</w:t>
      </w:r>
    </w:p>
    <w:p>
      <w:pPr>
        <w:ind w:left="216"/>
      </w:pPr>
      <w:r>
        <w:rPr>
          <w:sz w:val="18"/>
        </w:rPr>
        <w:t>= MS 27.699 AgR, rel. min. Dias Toffoli, j. 21-8-2012, 1ª T, DJE de 4-9-2012</w:t>
        <w:br/>
        <w:t>= MS 26.053 ED-segundos, rel. min. Ricardo Lewandowski, j. 14-4-2011, P, DJE de 23-5-2011</w:t>
      </w:r>
    </w:p>
    <w:p>
      <w:pPr>
        <w:pStyle w:val="Heading1"/>
      </w:pPr>
      <w:r>
        <w:t>Art. 130</w:t>
      </w:r>
    </w:p>
    <w:p>
      <w:r>
        <w:rPr>
          <w:color w:val="8C8C8C"/>
          <w:sz w:val="14"/>
        </w:rPr>
        <w:t>blk-004369 | cf-1988-art-130-par-3-inc-5</w:t>
      </w:r>
      <w:r>
        <w:rPr>
          <w:color w:val="0050A0"/>
          <w:sz w:val="14"/>
        </w:rPr>
        <w:t xml:space="preserve"> | MS 28.061</w:t>
      </w:r>
      <w:r>
        <w:rPr>
          <w:color w:val="0050A0"/>
          <w:sz w:val="14"/>
        </w:rPr>
        <w:t xml:space="preserve"> | rel. Ellen Gracie</w:t>
      </w:r>
    </w:p>
    <w:p>
      <w:pPr>
        <w:ind w:left="216"/>
      </w:pPr>
      <w:r>
        <w:rPr>
          <w:sz w:val="18"/>
        </w:rPr>
        <w:t>O TCU considerou legal o ato de concessão inicial de pensão do montepio civil da União em favor da impetrante e de sua irmã, ordenando o seu registro. A Corte de Contas também determinou a adoção de medidas com o objetivo de efetuar a alteração dessa pensão para que a irmã da impetrante passasse a ser a única beneficiária, com fundamento em suposta ocorrência de união estável superveniente. Necessidade de garantir-se à impetrante o exercício do contraditório e da ampla defesa quanto à suposta união estável por ela mantida. Incidência na espécie da Súmula Vinculante 3. Cassação do acórdão do TCU para restabelecer o pagamento integral da pensão até que seja proferida nova decisão pela Corte de Contas.</w:t>
      </w:r>
    </w:p>
    <w:p>
      <w:pPr>
        <w:ind w:left="216"/>
      </w:pPr>
      <w:r>
        <w:rPr>
          <w:b/>
          <w:color w:val="003C8C"/>
          <w:sz w:val="16"/>
        </w:rPr>
        <w:t>[MS 28.061 AgR, rel. min. Ellen Gracie, j. 2-3-2011, P, DJE de 11-4-2011.]</w:t>
      </w:r>
    </w:p>
    <w:p>
      <w:r>
        <w:rPr>
          <w:color w:val="8C8C8C"/>
          <w:sz w:val="14"/>
        </w:rPr>
        <w:t>blk-004370 | cf-1988-art-130-par-3-inc-5</w:t>
      </w:r>
      <w:r>
        <w:rPr>
          <w:color w:val="0050A0"/>
          <w:sz w:val="14"/>
        </w:rPr>
        <w:t xml:space="preserve"> | MS 25.116</w:t>
      </w:r>
      <w:r>
        <w:rPr>
          <w:color w:val="0050A0"/>
          <w:sz w:val="14"/>
        </w:rPr>
        <w:t xml:space="preserve"> | rel. Ayres Britto</w:t>
      </w:r>
    </w:p>
    <w:p>
      <w:pPr>
        <w:ind w:left="216"/>
      </w:pPr>
      <w:r>
        <w:rPr>
          <w:sz w:val="18"/>
        </w:rPr>
        <w:t>A manifestação do órgão constitucional de controle externo há de se formalizar em tempo que não desborde das pautas elementares da razoabilidade. Todo o direito positivo é permeado por essa preocupação com o tempo enquanto figura jurídica, para que sua prolongada passagem em aberto não opere como fator de séria instabilidade intersubjetiva ou mesmo intergrupal. A própria CF/1988 dá conta de institutos que têm no perfazimento de um certo lapso temporal a sua própria razão de ser. Pelo que existe uma espécie de tempo constitucional médio que resume em si, objetivamente, o desejado critério da razoabilidade. Tempo que é de cinco anos (inciso XXIX do art. 7º e arts. 183 e 191 da CF; bem como art. 19 do ADCT). O prazo de cinco anos é de ser aplicado aos processos de contas que tenham por objeto</w:t>
      </w:r>
    </w:p>
    <w:p>
      <w:pPr>
        <w:ind w:left="216"/>
      </w:pPr>
      <w:r>
        <w:rPr>
          <w:b/>
          <w:color w:val="003C8C"/>
          <w:sz w:val="16"/>
        </w:rPr>
        <w:t>[MS 25.116, rel. min. Ayres Britto, j. 8-9-2010, P, DJE de 10-2-2011.]</w:t>
      </w:r>
    </w:p>
    <w:p>
      <w:r>
        <w:rPr>
          <w:color w:val="8C8C8C"/>
          <w:sz w:val="14"/>
        </w:rPr>
        <w:t>blk-004371 | cf-1988-art-130-par-3-inc-5</w:t>
      </w:r>
      <w:r>
        <w:rPr>
          <w:color w:val="0050A0"/>
          <w:sz w:val="14"/>
        </w:rPr>
        <w:t xml:space="preserve"> | MS 26.053</w:t>
      </w:r>
      <w:r>
        <w:rPr>
          <w:color w:val="0050A0"/>
          <w:sz w:val="14"/>
        </w:rPr>
        <w:t xml:space="preserve"> | rel. Ricardo Lewandowski</w:t>
      </w:r>
    </w:p>
    <w:p>
      <w:pPr>
        <w:ind w:left="216"/>
      </w:pPr>
      <w:r>
        <w:rPr>
          <w:sz w:val="18"/>
        </w:rPr>
        <w:t>= MS 26.053, rel. min. Ricardo Lewandowski, j. 18-11-2010, P, DJE de 23-2-2011</w:t>
        <w:br/>
        <w:t>Envolvendo a espécie, considerados atos administrativos em geral, o registro de aposentadoria, descabe cogitar de situação constituída a atrair o disposto no art. 54 da Lei 9.784/1999, no que fixa prazo decadencial para a administração pública rever atos praticados. (...) Versando o processo administrativo submetido ao Tribunal de Contas alteração do registro de aposentadoria para aditar-se aos proventos certa parcela, mostra-se dispensável a observância do contraditório.</w:t>
      </w:r>
    </w:p>
    <w:p>
      <w:pPr>
        <w:ind w:left="216"/>
      </w:pPr>
      <w:r>
        <w:rPr>
          <w:b/>
          <w:color w:val="003C8C"/>
          <w:sz w:val="16"/>
        </w:rPr>
        <w:t>[MS 25.525, rel. min. Marco Aurélio, j. 17-2-2010, P, DJE de 19-3-2010.]</w:t>
      </w:r>
    </w:p>
    <w:p>
      <w:r>
        <w:rPr>
          <w:color w:val="8C8C8C"/>
          <w:sz w:val="14"/>
        </w:rPr>
        <w:t>blk-004372 | cf-1988-art-130-par-3-inc-5</w:t>
      </w:r>
      <w:r>
        <w:rPr>
          <w:color w:val="0050A0"/>
          <w:sz w:val="14"/>
        </w:rPr>
        <w:t xml:space="preserve"> | MS 30.916</w:t>
      </w:r>
      <w:r>
        <w:rPr>
          <w:color w:val="0050A0"/>
          <w:sz w:val="14"/>
        </w:rPr>
        <w:t xml:space="preserve"> | rel. Cármen Lúcia</w:t>
      </w:r>
    </w:p>
    <w:p>
      <w:pPr>
        <w:ind w:left="216"/>
      </w:pPr>
      <w:r>
        <w:rPr>
          <w:sz w:val="18"/>
        </w:rPr>
        <w:t>= MS 30.916, rel. min. Cármen Lúcia, j. 22-5-2012, 1ª T, DJE de 8-6-2012</w:t>
        <w:br/>
        <w:t>Mandado de segurança. TCU. (...) Determinação de retorno do impetrante à atividade para completar o tempo necessário para aposentadoria com proventos integrais, ou sua permanência, na condição de aposentado, com proventos proporcionais. Legalidade do cômputo do prazo de aluno-aprendiz em escola técnica para aposentadoria do impetrante (...). Segurança concedida.</w:t>
      </w:r>
    </w:p>
    <w:p>
      <w:pPr>
        <w:ind w:left="216"/>
      </w:pPr>
      <w:r>
        <w:rPr>
          <w:b/>
          <w:color w:val="003C8C"/>
          <w:sz w:val="16"/>
        </w:rPr>
        <w:t>[MS 27.185, rel. min. Cármen Lúcia, j. 17-2-2010, P, DJE de 12-3-2010.]</w:t>
      </w:r>
    </w:p>
    <w:p>
      <w:r>
        <w:rPr>
          <w:color w:val="8C8C8C"/>
          <w:sz w:val="14"/>
        </w:rPr>
        <w:t>blk-004373 | cf-1988-art-130-par-3-inc-5</w:t>
      </w:r>
      <w:r>
        <w:rPr>
          <w:color w:val="0050A0"/>
          <w:sz w:val="14"/>
        </w:rPr>
        <w:t xml:space="preserve"> | MS 28.399</w:t>
      </w:r>
      <w:r>
        <w:rPr>
          <w:color w:val="0050A0"/>
          <w:sz w:val="14"/>
        </w:rPr>
        <w:t xml:space="preserve"> | rel. Ricardo Lewandowski</w:t>
      </w:r>
    </w:p>
    <w:p>
      <w:pPr>
        <w:ind w:left="216"/>
      </w:pPr>
      <w:r>
        <w:rPr>
          <w:sz w:val="18"/>
        </w:rPr>
        <w:t>= MS 28.399 AgR, rel. min. Ricardo Lewandowski, j. 22-5-2012, 2ª T, DJE de 5-6-2012 = MS 31.518, rel. min. Marco Aurélio, j. 7-2-2017, 1ª T, DJE de 6-9-2017</w:t>
        <w:br/>
        <w:t>(...) a Súmula Vinculante 3 se dirige, exclusivamente, às decisões do TCU que anulem ou revoguem atos administrativos que beneficiem algum interessado. Os precedentes que subsidiaram a elaboração da Súmula Vinculante 3 tratam tão somente de decisões da Corte de Contas que cancelaram aposentadorias ou pensões. Em nenhum deles há referência a procedimentos de tomadas de contas. O procedimento de tomadas de contas se destina à verificação, pelo Tribunal de Contas, da regularidade da utilização das verbas públicas pelos responsáveis. Ou seja, esse procedimento não envolve a anulação ou a revogação de um ato administrativo que beneficia o a</w:t>
      </w:r>
    </w:p>
    <w:p>
      <w:pPr>
        <w:ind w:left="216"/>
      </w:pPr>
      <w:r>
        <w:rPr>
          <w:b/>
          <w:color w:val="003C8C"/>
          <w:sz w:val="16"/>
        </w:rPr>
        <w:t>[Rcl 6.396 AgR, rel. min. Joaquim Barbosa, j. 21-10-2009, P, DJE de 13-11-2009.]</w:t>
      </w:r>
    </w:p>
    <w:p>
      <w:r>
        <w:rPr>
          <w:color w:val="8C8C8C"/>
          <w:sz w:val="14"/>
        </w:rPr>
        <w:t>blk-004374 | cf-1988-art-130-par-3-inc-5</w:t>
      </w:r>
      <w:r>
        <w:rPr>
          <w:color w:val="0050A0"/>
          <w:sz w:val="14"/>
        </w:rPr>
        <w:t xml:space="preserve"> | RCL 10.546</w:t>
      </w:r>
      <w:r>
        <w:rPr>
          <w:color w:val="0050A0"/>
          <w:sz w:val="14"/>
        </w:rPr>
        <w:t xml:space="preserve"> | rel. Cármen Lúcia</w:t>
      </w:r>
    </w:p>
    <w:p>
      <w:pPr>
        <w:ind w:left="216"/>
      </w:pPr>
      <w:r>
        <w:rPr>
          <w:sz w:val="18"/>
        </w:rPr>
        <w:t>= Rcl 10.546 AgR, rel. min. Cármen Lúcia, j. 24-2-2011, P, DJE de 13-4-2011</w:t>
        <w:br/>
        <w:t>Não pode o TCU, sob fundamento ou pretexto algum, anular ascensão funcional de servidor operada e aprovada há mais de cinco anos, sobretudo em procedimento que lhe não assegura o contraditório e a ampla defesa.</w:t>
      </w:r>
    </w:p>
    <w:p>
      <w:pPr>
        <w:ind w:left="216"/>
      </w:pPr>
      <w:r>
        <w:rPr>
          <w:b/>
          <w:color w:val="003C8C"/>
          <w:sz w:val="16"/>
        </w:rPr>
        <w:t>[MS 26.560, rel. min. Cezar Peluso, j. 17-12-2007, P, DJE de 22-2-2008.]</w:t>
      </w:r>
    </w:p>
    <w:p>
      <w:r>
        <w:rPr>
          <w:color w:val="8C8C8C"/>
          <w:sz w:val="14"/>
        </w:rPr>
        <w:t>blk-004375 | cf-1988-art-130-par-3-inc-5</w:t>
      </w:r>
      <w:r>
        <w:rPr>
          <w:color w:val="0050A0"/>
          <w:sz w:val="14"/>
        </w:rPr>
        <w:t xml:space="preserve"> | MS 26.237</w:t>
      </w:r>
      <w:r>
        <w:rPr>
          <w:color w:val="0050A0"/>
          <w:sz w:val="14"/>
        </w:rPr>
        <w:t xml:space="preserve"> | rel. Dias Toffoli</w:t>
      </w:r>
    </w:p>
    <w:p>
      <w:pPr>
        <w:ind w:left="216"/>
      </w:pPr>
      <w:r>
        <w:rPr>
          <w:sz w:val="18"/>
        </w:rPr>
        <w:t>= MS 26.237 AgR, rel. min. Dias Toffoli, j. 21-8-2012, 1ª T, DJE de 6-9-2012</w:t>
      </w:r>
    </w:p>
    <w:p>
      <w:r>
        <w:rPr>
          <w:color w:val="8C8C8C"/>
          <w:sz w:val="14"/>
        </w:rPr>
        <w:t>blk-004376 | cf-1988-art-130-par-3-inc-5</w:t>
      </w:r>
      <w:r>
        <w:rPr>
          <w:color w:val="0050A0"/>
          <w:sz w:val="14"/>
        </w:rPr>
        <w:t xml:space="preserve"> | RE 285.495</w:t>
      </w:r>
      <w:r>
        <w:rPr>
          <w:color w:val="0050A0"/>
          <w:sz w:val="14"/>
        </w:rPr>
        <w:t xml:space="preserve"> | rel. Marco Aurélio</w:t>
      </w:r>
    </w:p>
    <w:p>
      <w:pPr>
        <w:ind w:left="216"/>
      </w:pPr>
      <w:r>
        <w:rPr>
          <w:sz w:val="18"/>
        </w:rPr>
        <w:t>Uma vez aperfeiçoado o ato complexo alusivo à aposentadoria, com a homologação pelo Tribunal de Contas, a modificação dos proventos não prescinde da observação do devido processo legal, presente a medula deste último, ou seja, o contraditório.</w:t>
      </w:r>
    </w:p>
    <w:p>
      <w:pPr>
        <w:ind w:left="216"/>
      </w:pPr>
      <w:r>
        <w:rPr>
          <w:b/>
          <w:color w:val="003C8C"/>
          <w:sz w:val="16"/>
        </w:rPr>
        <w:t>[RE 285.495, rel. min. Marco Aurélio, j. 2-10-2007, 1ª T, DJ de 30-11-2007.]</w:t>
      </w:r>
    </w:p>
    <w:p>
      <w:r>
        <w:rPr>
          <w:color w:val="8C8C8C"/>
          <w:sz w:val="14"/>
        </w:rPr>
        <w:t>blk-004377 | cf-1988-art-130-par-3-inc-5</w:t>
      </w:r>
      <w:r>
        <w:rPr>
          <w:color w:val="0050A0"/>
          <w:sz w:val="14"/>
        </w:rPr>
        <w:t xml:space="preserve"> | MS 25.460</w:t>
      </w:r>
      <w:r>
        <w:rPr>
          <w:color w:val="0050A0"/>
          <w:sz w:val="14"/>
        </w:rPr>
        <w:t xml:space="preserve"> | rel. Carlos Velloso</w:t>
      </w:r>
    </w:p>
    <w:p>
      <w:pPr>
        <w:ind w:left="216"/>
      </w:pPr>
      <w:r>
        <w:rPr>
          <w:b/>
          <w:color w:val="003C8C"/>
          <w:sz w:val="16"/>
        </w:rPr>
        <w:t>[MS 25.460, rel. min. Carlos Velloso, j. 15-12-2005, P, DJ de 10-2-2006.]</w:t>
      </w:r>
    </w:p>
    <w:p>
      <w:r>
        <w:rPr>
          <w:color w:val="8C8C8C"/>
          <w:sz w:val="14"/>
        </w:rPr>
        <w:t>blk-004378 | cf-1988-art-130-par-3-inc-5</w:t>
      </w:r>
      <w:r>
        <w:rPr>
          <w:color w:val="0050A0"/>
          <w:sz w:val="14"/>
        </w:rPr>
        <w:t xml:space="preserve"> | MS 30.312</w:t>
      </w:r>
      <w:r>
        <w:rPr>
          <w:color w:val="0050A0"/>
          <w:sz w:val="14"/>
        </w:rPr>
        <w:t xml:space="preserve"> | rel. Dias Toffoli</w:t>
      </w:r>
    </w:p>
    <w:p>
      <w:pPr>
        <w:ind w:left="216"/>
      </w:pPr>
      <w:r>
        <w:rPr>
          <w:sz w:val="18"/>
        </w:rPr>
        <w:t>= MS 30.312 AgR, rel. min. Dias Toffoli, j. 27-11-2012, 1ª T, DJE de 14-12-2012</w:t>
        <w:br/>
        <w:t>O ato de aposentadoria configura ato administrativo complexo, aperfeiçoando-se somente com o registro perante o Tribunal de Contas. Submetido à condição resolutiva, não se operam os efeitos da decadência antes da vontade final da administração.</w:t>
      </w:r>
    </w:p>
    <w:p>
      <w:pPr>
        <w:ind w:left="216"/>
      </w:pPr>
      <w:r>
        <w:rPr>
          <w:b/>
          <w:color w:val="003C8C"/>
          <w:sz w:val="16"/>
        </w:rPr>
        <w:t>[MS 24.997, MS 25.015, MS 25.036, MS 25.037, MS 25.090 e MS 25.095, rel. min. Eros Grau, j. 2-2-2005, P, DJ de 1º-4-2005.]</w:t>
      </w:r>
    </w:p>
    <w:p>
      <w:r>
        <w:rPr>
          <w:color w:val="8C8C8C"/>
          <w:sz w:val="14"/>
        </w:rPr>
        <w:t>blk-004379 | cf-1988-art-130-par-3-inc-5</w:t>
      </w:r>
      <w:r>
        <w:rPr>
          <w:color w:val="0050A0"/>
          <w:sz w:val="14"/>
        </w:rPr>
        <w:t xml:space="preserve"> | AI 844.718</w:t>
      </w:r>
      <w:r>
        <w:rPr>
          <w:color w:val="0050A0"/>
          <w:sz w:val="14"/>
        </w:rPr>
        <w:t xml:space="preserve"> | rel. Luiz Fux</w:t>
      </w:r>
    </w:p>
    <w:p>
      <w:pPr>
        <w:ind w:left="216"/>
      </w:pPr>
      <w:r>
        <w:rPr>
          <w:sz w:val="18"/>
        </w:rPr>
        <w:t>= AI 844.718 AgR, rel. min. Luiz Fux, j. 22-11-2011, 1ª T, DJE de 13-12-2011</w:t>
      </w:r>
    </w:p>
    <w:p>
      <w:r>
        <w:rPr>
          <w:color w:val="8C8C8C"/>
          <w:sz w:val="14"/>
        </w:rPr>
        <w:t>blk-004380 | cf-1988-art-130-par-3-inc-5</w:t>
      </w:r>
      <w:r>
        <w:rPr>
          <w:color w:val="0050A0"/>
          <w:sz w:val="14"/>
        </w:rPr>
        <w:t xml:space="preserve"> | MS 22.658</w:t>
      </w:r>
      <w:r>
        <w:rPr>
          <w:color w:val="0050A0"/>
          <w:sz w:val="14"/>
        </w:rPr>
        <w:t xml:space="preserve"> | rel. Sepúlveda Pertence</w:t>
      </w:r>
    </w:p>
    <w:p>
      <w:pPr>
        <w:ind w:left="216"/>
      </w:pPr>
      <w:r>
        <w:rPr>
          <w:sz w:val="18"/>
        </w:rPr>
        <w:t>Tribunal de Contas: registro de aposentadoria: mandado de segurança posterior para compelir a autoridade administrativa a alterar o ato concessivo já registrado não impõe ao Tribunal de Contas deferir o registro da alteração: aplicação da Súmula 6/STF, não elidida pela circunstância de o ato administrativo subsequente ao registro ter derivado do deferimento de mandado de segurança para ordenar a sua prática à autoridade competente retificar a aposentadoria que concedera, mas não para desconstituir a decisão anterior do Tribunal de Contas.</w:t>
      </w:r>
    </w:p>
    <w:p>
      <w:pPr>
        <w:ind w:left="216"/>
      </w:pPr>
      <w:r>
        <w:rPr>
          <w:b/>
          <w:color w:val="003C8C"/>
          <w:sz w:val="16"/>
        </w:rPr>
        <w:t>[MS 22.658, rel. min. Sepúlveda Pertence, j. 10-9-1997, P, DJ de 27-3-1998.]</w:t>
      </w:r>
    </w:p>
    <w:p>
      <w:r>
        <w:rPr>
          <w:color w:val="8C8C8C"/>
          <w:sz w:val="14"/>
        </w:rPr>
        <w:t>blk-004381 | cf-1988-art-130-par-3-inc-5</w:t>
      </w:r>
      <w:r>
        <w:rPr>
          <w:color w:val="0050A0"/>
          <w:sz w:val="14"/>
        </w:rPr>
        <w:t xml:space="preserve"> | MS 21.466</w:t>
      </w:r>
      <w:r>
        <w:rPr>
          <w:color w:val="0050A0"/>
          <w:sz w:val="14"/>
        </w:rPr>
        <w:t xml:space="preserve"> | rel. Celso de Mello</w:t>
      </w:r>
    </w:p>
    <w:p>
      <w:pPr>
        <w:ind w:left="216"/>
      </w:pPr>
      <w:r>
        <w:rPr>
          <w:sz w:val="18"/>
        </w:rPr>
        <w:t>O TCU, no desempenho dessa específica atribuição, não dispõe de competência para proceder a qualquer inovação no título jurídico de aposentação submetido a seu exame. Constatada a ocorrência de vício de legalidade no ato concessivo de aposentadoria, torna-se lícito ao TCU, especialmente ante a ampliação do espaço institucional de sua atuação fiscalizadora, recomendar ao órgão ou entidade competente que adote as medidas necessárias ao exato cumprimento da lei, evitando, desse modo, a medida radical da recusa de registro. Se o órgão de que proveio o ato juridicamente viciado, agindo nos limites de sua esfera de atribuições, recusar-se a dar execução à diligência recomendada pelo TCU – reafirmando, assim, o seu entendimento quanto à plena legalidade da concessão da aposentadoria –, caberá à C</w:t>
      </w:r>
    </w:p>
    <w:p>
      <w:pPr>
        <w:ind w:left="216"/>
      </w:pPr>
      <w:r>
        <w:rPr>
          <w:b/>
          <w:color w:val="003C8C"/>
          <w:sz w:val="16"/>
        </w:rPr>
        <w:t>[MS 21.466, rel. min. Celso de Mello, j. 19-5-1993, P, DJ de 6-5-1994.]</w:t>
      </w:r>
    </w:p>
    <w:p>
      <w:pPr>
        <w:pStyle w:val="Heading1"/>
      </w:pPr>
      <w:r>
        <w:t>Art. 136</w:t>
      </w:r>
    </w:p>
    <w:p>
      <w:r>
        <w:rPr>
          <w:color w:val="8C8C8C"/>
          <w:sz w:val="14"/>
        </w:rPr>
        <w:t>blk-004382 | cf-1988-art-136-inc-1</w:t>
      </w:r>
      <w:r>
        <w:rPr>
          <w:color w:val="0050A0"/>
          <w:sz w:val="14"/>
        </w:rPr>
        <w:t xml:space="preserve"> | MS 31.707</w:t>
      </w:r>
      <w:r>
        <w:rPr>
          <w:color w:val="0050A0"/>
          <w:sz w:val="14"/>
        </w:rPr>
        <w:t xml:space="preserve"> | rel. Roberto Barroso</w:t>
      </w:r>
    </w:p>
    <w:p>
      <w:pPr>
        <w:ind w:left="216"/>
      </w:pPr>
      <w:r>
        <w:rPr>
          <w:sz w:val="18"/>
        </w:rPr>
        <w:t>Julgado correlato</w:t>
        <w:br/>
        <w:t>A jurisprudência desta Corte é pacífica no sentido de que, na auditoria promovida pelo Tribunal de Contas sobre órgãos públicos, o contraditório se forma entre os referidos órgãos e o TCU, não se admitindo a integração do feito por eventuais terceiros. [MS 31.707 AgR, rel. min. Roberto Barroso, j. 24-11-2017, 1ª T, DJE de 7-12-2017.]</w:t>
      </w:r>
    </w:p>
    <w:p>
      <w:pPr>
        <w:pStyle w:val="Heading1"/>
      </w:pPr>
      <w:r>
        <w:t>Art. 130</w:t>
      </w:r>
    </w:p>
    <w:p>
      <w:r>
        <w:rPr>
          <w:color w:val="8C8C8C"/>
          <w:sz w:val="14"/>
        </w:rPr>
        <w:t>blk-004383 | cf-1988-art-130-par-3-inc-5</w:t>
      </w:r>
    </w:p>
    <w:p>
      <w:pPr>
        <w:ind w:left="216"/>
      </w:pPr>
      <w:r>
        <w:rPr>
          <w:sz w:val="18"/>
        </w:rPr>
        <w:t>Julgado correlato</w:t>
      </w:r>
    </w:p>
    <w:p>
      <w:pPr>
        <w:pStyle w:val="Heading1"/>
      </w:pPr>
      <w:r>
        <w:t>Art. 136</w:t>
      </w:r>
    </w:p>
    <w:p>
      <w:r>
        <w:rPr>
          <w:color w:val="8C8C8C"/>
          <w:sz w:val="14"/>
        </w:rPr>
        <w:t>blk-004384 | cf-1988-art-136-inc-1</w:t>
      </w:r>
      <w:r>
        <w:rPr>
          <w:color w:val="0050A0"/>
          <w:sz w:val="14"/>
        </w:rPr>
        <w:t xml:space="preserve"> | rel. Marco Aurélio</w:t>
      </w:r>
    </w:p>
    <w:p>
      <w:pPr>
        <w:ind w:left="216"/>
      </w:pPr>
      <w:r>
        <w:rPr>
          <w:b/>
          <w:color w:val="003C8C"/>
          <w:sz w:val="16"/>
        </w:rPr>
        <w:t>[ACO 1.905, rel. min. Marco Aurélio, j. 8-9-2020, P, DJE de 24-9-2020.]</w:t>
      </w:r>
    </w:p>
    <w:p>
      <w:pPr>
        <w:pStyle w:val="Heading1"/>
      </w:pPr>
      <w:r>
        <w:t>Art. 130</w:t>
      </w:r>
    </w:p>
    <w:p>
      <w:r>
        <w:rPr>
          <w:b/>
          <w:color w:val="B46400"/>
          <w:sz w:val="16"/>
        </w:rPr>
        <w:t>CONTROLE CONCENTRADO</w:t>
      </w:r>
    </w:p>
    <w:p>
      <w:r>
        <w:rPr>
          <w:color w:val="8C8C8C"/>
          <w:sz w:val="14"/>
        </w:rPr>
        <w:t>blk-004385 | cf-1988-art-130-par-3-inc-5</w:t>
      </w:r>
      <w:r>
        <w:rPr>
          <w:color w:val="0050A0"/>
          <w:sz w:val="14"/>
        </w:rPr>
        <w:t xml:space="preserve"> | ADI 5.791</w:t>
      </w:r>
      <w:r>
        <w:rPr>
          <w:color w:val="0050A0"/>
          <w:sz w:val="14"/>
        </w:rPr>
        <w:t xml:space="preserve"> | rel. Ricardo Lewandowski</w:t>
      </w:r>
    </w:p>
    <w:p>
      <w:pPr>
        <w:ind w:left="216"/>
      </w:pPr>
      <w:r>
        <w:rPr>
          <w:sz w:val="18"/>
        </w:rPr>
        <w:t>É competência do TCU fiscalizar a aplicação de verbas originárias da União por parte dos demais entes da Federação.</w:t>
      </w:r>
    </w:p>
    <w:p>
      <w:pPr>
        <w:ind w:left="216"/>
      </w:pPr>
      <w:r>
        <w:rPr>
          <w:b/>
          <w:color w:val="003C8C"/>
          <w:sz w:val="16"/>
        </w:rPr>
        <w:t>[ADI 5.791, rel. min. Ricardo Lewandowski, j. 5-9-2022, P, DJE de 12-9-2022.]</w:t>
      </w:r>
    </w:p>
    <w:p>
      <w:r>
        <w:rPr>
          <w:b/>
          <w:color w:val="B46400"/>
          <w:sz w:val="16"/>
        </w:rPr>
        <w:t>CONTROLE CONCENTRADO</w:t>
      </w:r>
    </w:p>
    <w:p>
      <w:r>
        <w:rPr>
          <w:color w:val="8C8C8C"/>
          <w:sz w:val="14"/>
        </w:rPr>
        <w:t>blk-004386 | cf-1988-art-130-par-3-inc-5</w:t>
      </w:r>
      <w:r>
        <w:rPr>
          <w:color w:val="0050A0"/>
          <w:sz w:val="14"/>
        </w:rPr>
        <w:t xml:space="preserve"> | ADI 1.934</w:t>
      </w:r>
      <w:r>
        <w:rPr>
          <w:color w:val="0050A0"/>
          <w:sz w:val="14"/>
        </w:rPr>
        <w:t xml:space="preserve"> | rel. Roberto Barroso</w:t>
      </w:r>
    </w:p>
    <w:p>
      <w:pPr>
        <w:ind w:left="216"/>
      </w:pPr>
      <w:r>
        <w:rPr>
          <w:sz w:val="18"/>
        </w:rPr>
        <w:t>Fundo Nacional de Assistência Social. Lei 9.604/1998. (...) O art. 2º da (...) lei, (...) é compatível com a Constituição. A previsão de repasse automático de recursos do Fundo para Estados e Municípios, ainda que desvinculado da celebração prévia de convênio, ajuste, acordo ou contrato, não afasta a competência do TCU prevista no art. 71, VI, da Carta.</w:t>
      </w:r>
    </w:p>
    <w:p>
      <w:pPr>
        <w:ind w:left="216"/>
      </w:pPr>
      <w:r>
        <w:rPr>
          <w:b/>
          <w:color w:val="003C8C"/>
          <w:sz w:val="16"/>
        </w:rPr>
        <w:t>[ADI 1.934, rel. min. Roberto Barroso, j. 7-2-2019, P, DJE de 26-2-2019.]</w:t>
      </w:r>
    </w:p>
    <w:p>
      <w:r>
        <w:rPr>
          <w:b/>
          <w:color w:val="B46400"/>
          <w:sz w:val="16"/>
        </w:rPr>
        <w:t>JULGADOS CORRELATOS</w:t>
      </w:r>
    </w:p>
    <w:p>
      <w:r>
        <w:rPr>
          <w:color w:val="8C8C8C"/>
          <w:sz w:val="14"/>
        </w:rPr>
        <w:t>blk-004387 | cf-1988-art-130-par-3-inc-5</w:t>
      </w:r>
      <w:r>
        <w:rPr>
          <w:color w:val="0050A0"/>
          <w:sz w:val="14"/>
        </w:rPr>
        <w:t xml:space="preserve"> | MS 28.584</w:t>
      </w:r>
      <w:r>
        <w:rPr>
          <w:color w:val="0050A0"/>
          <w:sz w:val="14"/>
        </w:rPr>
        <w:t xml:space="preserve"> | rel. Edson Fachin</w:t>
      </w:r>
    </w:p>
    <w:p>
      <w:pPr>
        <w:ind w:left="216"/>
      </w:pPr>
      <w:r>
        <w:rPr>
          <w:sz w:val="18"/>
        </w:rPr>
        <w:t>A competência para fiscalizar a aplicação dos recursos da União repassados ao FCDF é do Tribunal de Contas da União, à luz do disposto no art. 71, VI, da Constituição Federal.</w:t>
      </w:r>
    </w:p>
    <w:p>
      <w:pPr>
        <w:ind w:left="216"/>
      </w:pPr>
      <w:r>
        <w:rPr>
          <w:b/>
          <w:color w:val="003C8C"/>
          <w:sz w:val="16"/>
        </w:rPr>
        <w:t>[MS 28.584 AgR-ED, rel. min. Edson Fachin, j. 25-4-2023, 2ª T, DJE de 3-5-2023.]</w:t>
      </w:r>
    </w:p>
    <w:p>
      <w:r>
        <w:rPr>
          <w:b/>
          <w:color w:val="B46400"/>
          <w:sz w:val="16"/>
        </w:rPr>
        <w:t>JULGADOS CORRELATOS</w:t>
      </w:r>
    </w:p>
    <w:p>
      <w:r>
        <w:rPr>
          <w:color w:val="8C8C8C"/>
          <w:sz w:val="14"/>
        </w:rPr>
        <w:t>blk-004388 | cf-1988-art-130-par-3-inc-5</w:t>
      </w:r>
      <w:r>
        <w:rPr>
          <w:color w:val="0050A0"/>
          <w:sz w:val="14"/>
        </w:rPr>
        <w:t xml:space="preserve"> | MS 30.946</w:t>
      </w:r>
      <w:r>
        <w:rPr>
          <w:color w:val="0050A0"/>
          <w:sz w:val="14"/>
        </w:rPr>
        <w:t xml:space="preserve"> | rel. Dias Toffoli</w:t>
      </w:r>
    </w:p>
    <w:p>
      <w:pPr>
        <w:ind w:left="216"/>
      </w:pPr>
      <w:r>
        <w:rPr>
          <w:sz w:val="18"/>
        </w:rPr>
        <w:t>Na condição de convenente, o Estado pode ser responsabilizado pela má utilização de verbas públicas federais repassadas por convênio, submetendo-se, portanto, ao controle do TCU, sem prejuízo, ainda, de eventual responsabilidade concorrente do gestor estadual.</w:t>
      </w:r>
    </w:p>
    <w:p>
      <w:pPr>
        <w:ind w:left="216"/>
      </w:pPr>
      <w:r>
        <w:rPr>
          <w:b/>
          <w:color w:val="003C8C"/>
          <w:sz w:val="16"/>
        </w:rPr>
        <w:t>[MS 30.946 AgR, rel. min. Dias Toffoli, j. 4-4-2018, 2ª T, DJE de 9-5-2018.]</w:t>
      </w:r>
    </w:p>
    <w:p>
      <w:r>
        <w:rPr>
          <w:b/>
          <w:color w:val="B46400"/>
          <w:sz w:val="16"/>
        </w:rPr>
        <w:t>JULGADOS CORRELATOS</w:t>
      </w:r>
    </w:p>
    <w:p>
      <w:r>
        <w:rPr>
          <w:color w:val="8C8C8C"/>
          <w:sz w:val="14"/>
        </w:rPr>
        <w:t>blk-004389 | cf-1988-art-130-par-3-inc-5</w:t>
      </w:r>
      <w:r>
        <w:rPr>
          <w:color w:val="0050A0"/>
          <w:sz w:val="14"/>
        </w:rPr>
        <w:t xml:space="preserve"> | MS 24.312</w:t>
      </w:r>
      <w:r>
        <w:rPr>
          <w:color w:val="0050A0"/>
          <w:sz w:val="14"/>
        </w:rPr>
        <w:t xml:space="preserve"> | rel. Ellen Gracie</w:t>
      </w:r>
    </w:p>
    <w:p>
      <w:pPr>
        <w:ind w:left="216"/>
      </w:pPr>
      <w:r>
        <w:rPr>
          <w:sz w:val="18"/>
        </w:rPr>
        <w:t>Embora os recursos naturais da plataforma continental e os recursos minerais sejam bens da União (CF, art. 20, V e IX), a participação ou compensação aos Estados, Distrito Federal e Municípios no resultado da exploração de petróleo, xisto betuminoso e gás natural são receitas originárias destes últimos entes federativos (CF, art. 20, § 1º). É inaplicável, ao caso, o disposto no art. 71, VI, da Carta Magna, que se refere, especificamente, ao repasse efetuado pela União – mediante convênio, acordo ou ajuste – de recursos originariamente federais.</w:t>
      </w:r>
    </w:p>
    <w:p>
      <w:pPr>
        <w:ind w:left="216"/>
      </w:pPr>
      <w:r>
        <w:rPr>
          <w:b/>
          <w:color w:val="003C8C"/>
          <w:sz w:val="16"/>
        </w:rPr>
        <w:t>[MS 24.312, rel. min. Ellen Gracie, j. 19-2-2003, P, DJ de 19-12-2003.]</w:t>
      </w:r>
    </w:p>
    <w:p>
      <w:pPr>
        <w:pStyle w:val="Heading1"/>
      </w:pPr>
      <w:r>
        <w:t>Art. 5</w:t>
      </w:r>
    </w:p>
    <w:p>
      <w:r>
        <w:rPr>
          <w:color w:val="8C8C8C"/>
          <w:sz w:val="14"/>
        </w:rPr>
        <w:t>blk-004390 | cf-1988-art-5-inc-50</w:t>
      </w:r>
      <w:r>
        <w:rPr>
          <w:color w:val="0050A0"/>
          <w:sz w:val="14"/>
        </w:rPr>
        <w:t xml:space="preserve"> | ADI 7.082</w:t>
      </w:r>
      <w:r>
        <w:rPr>
          <w:color w:val="0050A0"/>
          <w:sz w:val="14"/>
        </w:rPr>
        <w:t xml:space="preserve"> | rel. Cristiano Zanin</w:t>
      </w:r>
    </w:p>
    <w:p>
      <w:pPr>
        <w:ind w:left="216"/>
      </w:pPr>
      <w:r>
        <w:rPr>
          <w:b/>
          <w:color w:val="003C8C"/>
          <w:sz w:val="16"/>
        </w:rPr>
        <w:t>[ADI 7.082, rel. min. Cristiano Zanin, j. 29.09.2025, P, DJE de 02.10.2025.]</w:t>
      </w:r>
    </w:p>
    <w:p>
      <w:r>
        <w:rPr>
          <w:b/>
          <w:color w:val="B46400"/>
          <w:sz w:val="16"/>
        </w:rPr>
        <w:t>JULGADOS CORRELATOS</w:t>
      </w:r>
    </w:p>
    <w:p>
      <w:r>
        <w:rPr>
          <w:color w:val="8C8C8C"/>
          <w:sz w:val="14"/>
        </w:rPr>
        <w:t>blk-004391 | cf-1988-art-5-inc-50</w:t>
      </w:r>
      <w:r>
        <w:rPr>
          <w:color w:val="0050A0"/>
          <w:sz w:val="14"/>
        </w:rPr>
        <w:t xml:space="preserve"> | MS 30.788</w:t>
      </w:r>
    </w:p>
    <w:p>
      <w:pPr>
        <w:ind w:left="216"/>
      </w:pPr>
      <w:r>
        <w:rPr>
          <w:sz w:val="18"/>
        </w:rPr>
        <w:t>É constitucional o art. 46 da Lei 8.443/1992, que institui sanção de inidoneidade a particulares por fraude a licitação, aplicável pelo TCU.</w:t>
      </w:r>
    </w:p>
    <w:p>
      <w:pPr>
        <w:ind w:left="216"/>
      </w:pPr>
      <w:r>
        <w:rPr>
          <w:b/>
          <w:color w:val="003C8C"/>
          <w:sz w:val="16"/>
        </w:rPr>
        <w:t>[MS 30.788, red. do ac. min. Roberto Barroso, j. 21-5-2015, P, DJE de 4-8-2015.]</w:t>
      </w:r>
    </w:p>
    <w:p>
      <w:pPr>
        <w:pStyle w:val="Heading1"/>
      </w:pPr>
      <w:r>
        <w:t>Art. 130</w:t>
      </w:r>
    </w:p>
    <w:p>
      <w:r>
        <w:rPr>
          <w:color w:val="8C8C8C"/>
          <w:sz w:val="14"/>
        </w:rPr>
        <w:t>blk-004392 | cf-1988-art-130-par-3-inc-5</w:t>
      </w:r>
      <w:r>
        <w:rPr>
          <w:color w:val="0050A0"/>
          <w:sz w:val="14"/>
        </w:rPr>
        <w:t xml:space="preserve"> | MS 24.020</w:t>
      </w:r>
      <w:r>
        <w:rPr>
          <w:color w:val="0050A0"/>
          <w:sz w:val="14"/>
        </w:rPr>
        <w:t xml:space="preserve"> | rel. Joaquim Barbosa</w:t>
      </w:r>
    </w:p>
    <w:p>
      <w:pPr>
        <w:ind w:left="216"/>
      </w:pPr>
      <w:r>
        <w:rPr>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16"/>
      </w:pPr>
      <w:r>
        <w:rPr>
          <w:b/>
          <w:color w:val="003C8C"/>
          <w:sz w:val="16"/>
        </w:rPr>
        <w:t>[MS 24.020, rel. min. Joaquim Barbosa, j. 6-3-2012, 2ª T, DJE de 13-6-2012.]</w:t>
      </w:r>
    </w:p>
    <w:p>
      <w:r>
        <w:rPr>
          <w:color w:val="8C8C8C"/>
          <w:sz w:val="14"/>
        </w:rPr>
        <w:t>blk-004393 | cf-1988-art-130-par-3-inc-5</w:t>
      </w:r>
      <w:r>
        <w:rPr>
          <w:color w:val="0050A0"/>
          <w:sz w:val="14"/>
        </w:rPr>
        <w:t xml:space="preserve"> | MS 24.544</w:t>
      </w:r>
      <w:r>
        <w:rPr>
          <w:color w:val="0050A0"/>
          <w:sz w:val="14"/>
        </w:rPr>
        <w:t xml:space="preserve"> | rel. Marco Aurélio</w:t>
      </w:r>
    </w:p>
    <w:p>
      <w:pPr>
        <w:ind w:left="216"/>
      </w:pPr>
      <w:r>
        <w:rPr>
          <w:sz w:val="18"/>
        </w:rPr>
        <w:t>Ato do TCU. Imposição de valor a ser ressarcido aos cofres públicos e previsão de desconto, considerado o que percebido pelo servidor, geram a legitimidade do TCU para figurar no mandado de segurança como órgão coator.</w:t>
      </w:r>
    </w:p>
    <w:p>
      <w:pPr>
        <w:ind w:left="216"/>
      </w:pPr>
      <w:r>
        <w:rPr>
          <w:b/>
          <w:color w:val="003C8C"/>
          <w:sz w:val="16"/>
        </w:rPr>
        <w:t>[MS 24.544, rel. min. Marco Aurélio, j. 4-8-2004, P, DJ de 4-3-2005.]</w:t>
      </w:r>
    </w:p>
    <w:p>
      <w:r>
        <w:rPr>
          <w:color w:val="8C8C8C"/>
          <w:sz w:val="14"/>
        </w:rPr>
        <w:t>blk-004394 | cf-1988-art-130-par-3-inc-5</w:t>
      </w:r>
      <w:r>
        <w:rPr>
          <w:color w:val="0050A0"/>
          <w:sz w:val="14"/>
        </w:rPr>
        <w:t xml:space="preserve"> | MS 21.548</w:t>
      </w:r>
      <w:r>
        <w:rPr>
          <w:color w:val="0050A0"/>
          <w:sz w:val="14"/>
        </w:rPr>
        <w:t xml:space="preserve"> | rel. Maurício Corrêa</w:t>
      </w:r>
    </w:p>
    <w:p>
      <w:pPr>
        <w:ind w:left="216"/>
      </w:pPr>
      <w:r>
        <w:rPr>
          <w:sz w:val="18"/>
        </w:rPr>
        <w:t>O TCU é parte legítima para figurar no polo passivo do mandado de segurança, quando sua decisão está revestida de caráter impositivo.</w:t>
      </w:r>
    </w:p>
    <w:p>
      <w:pPr>
        <w:ind w:left="216"/>
      </w:pPr>
      <w:r>
        <w:rPr>
          <w:b/>
          <w:color w:val="003C8C"/>
          <w:sz w:val="16"/>
        </w:rPr>
        <w:t>[MS 21.548, rel. min. Maurício Corrêa, j. 4-2-1999, P, DJ de 25-6-1999.]</w:t>
      </w:r>
    </w:p>
    <w:p>
      <w:r>
        <w:rPr>
          <w:color w:val="8C8C8C"/>
          <w:sz w:val="14"/>
        </w:rPr>
        <w:t>blk-004395 | cf-1988-art-130-par-3-inc-5</w:t>
      </w:r>
      <w:r>
        <w:rPr>
          <w:color w:val="0050A0"/>
          <w:sz w:val="14"/>
        </w:rPr>
        <w:t xml:space="preserve"> | MS 28.700</w:t>
      </w:r>
      <w:r>
        <w:rPr>
          <w:color w:val="0050A0"/>
          <w:sz w:val="14"/>
        </w:rPr>
        <w:t xml:space="preserve"> | rel. Marco Aurélio</w:t>
      </w:r>
    </w:p>
    <w:p>
      <w:pPr>
        <w:ind w:left="216"/>
      </w:pPr>
      <w:r>
        <w:rPr>
          <w:sz w:val="18"/>
        </w:rPr>
        <w:t>= MS 28.700, rel. min. Marco Aurélio, j. 30-10-2012, 1ª T, DJE de 22-2-2013</w:t>
        <w:br/>
        <w:t>Não é possível, efetivamente, entender que as decisões das cortes de contas, no exercício de sua competência constitucional, não possuam teor de coercibilidade. Possibilidade de impor sanções, assim como a lei disciplinar. Certo está que, na hipótese de abuso no exercício dessas atribuições por agentes da fiscalização dos tribunais de contas, ou de desvio de poder, os sujeitos passivos das sanções impostas possuem os meios que a ordem jurídica contém para o controle de legalidade dos atos de quem quer que exerça parcela de autoridade ou poder, garantidos, a tanto, ampla defesa e o devido processo legal.</w:t>
      </w:r>
    </w:p>
    <w:p>
      <w:pPr>
        <w:ind w:left="216"/>
      </w:pPr>
      <w:r>
        <w:rPr>
          <w:b/>
          <w:color w:val="003C8C"/>
          <w:sz w:val="16"/>
        </w:rPr>
        <w:t>[RE 190.985, rel. min. Néri da Silveira, j. 14-2-1996, P, DJ de 24-8-2001.]</w:t>
      </w:r>
    </w:p>
    <w:p>
      <w:pPr>
        <w:pStyle w:val="Heading1"/>
      </w:pPr>
      <w:r>
        <w:t>Art. 136</w:t>
      </w:r>
    </w:p>
    <w:p>
      <w:r>
        <w:rPr>
          <w:b/>
          <w:color w:val="B46400"/>
          <w:sz w:val="16"/>
        </w:rPr>
        <w:t>JULGADOS CORRELATOS</w:t>
      </w:r>
    </w:p>
    <w:p>
      <w:r>
        <w:rPr>
          <w:color w:val="8C8C8C"/>
          <w:sz w:val="14"/>
        </w:rPr>
        <w:t>blk-004396 | cf-1988-art-136-inc-1</w:t>
      </w:r>
      <w:r>
        <w:rPr>
          <w:color w:val="0050A0"/>
          <w:sz w:val="14"/>
        </w:rPr>
        <w:t xml:space="preserve"> | MS 24.020</w:t>
      </w:r>
      <w:r>
        <w:rPr>
          <w:color w:val="0050A0"/>
          <w:sz w:val="14"/>
        </w:rPr>
        <w:t xml:space="preserve"> | rel. Joaquim Barbosa</w:t>
      </w:r>
    </w:p>
    <w:p>
      <w:pPr>
        <w:ind w:left="216"/>
      </w:pPr>
      <w:r>
        <w:rPr>
          <w:sz w:val="18"/>
        </w:rPr>
        <w:t>Nepotismo cruzado. (...) Reconhecida a competência do TCU para a verificação da legalidade do ato praticado pelo impetrante, nos termos dos arts. 71, VIII e IX, da CF. Procedimento instaurado no TCU a partir de encaminhamento de autos de procedimento administrativo concluído pelo MPF no Estado do Espírito Santo. (...) A nomeação para o cargo de assessor do impetrante é ato formalmente lícito. Contudo, no momento em que é apurada a finalidade contrária ao interesse público, qual seja, uma troca de favores entre membros do Judiciário, o ato deve ser invalidado, por violação ao princípio da moralidade administrativa e por estar caracterizada a sua ilegalidade, por desvio de finalidade.</w:t>
      </w:r>
    </w:p>
    <w:p>
      <w:pPr>
        <w:ind w:left="216"/>
      </w:pPr>
      <w:r>
        <w:rPr>
          <w:b/>
          <w:color w:val="003C8C"/>
          <w:sz w:val="16"/>
        </w:rPr>
        <w:t>[MS 24.020, rel. min. Joaquim Barbosa, j. 6-3-2012, 2ª T, DJE de 13-6-2012.]</w:t>
      </w:r>
    </w:p>
    <w:p>
      <w:r>
        <w:rPr>
          <w:b/>
          <w:color w:val="B46400"/>
          <w:sz w:val="16"/>
        </w:rPr>
        <w:t>JULGADOS CORRELATOS</w:t>
      </w:r>
    </w:p>
    <w:p>
      <w:r>
        <w:rPr>
          <w:color w:val="8C8C8C"/>
          <w:sz w:val="14"/>
        </w:rPr>
        <w:t>blk-004397 | cf-1988-art-136-inc-1</w:t>
      </w:r>
      <w:r>
        <w:rPr>
          <w:color w:val="0050A0"/>
          <w:sz w:val="14"/>
        </w:rPr>
        <w:t xml:space="preserve"> | MS 23.550</w:t>
      </w:r>
    </w:p>
    <w:p>
      <w:pPr>
        <w:ind w:left="216"/>
      </w:pPr>
      <w:r>
        <w:rPr>
          <w:sz w:val="18"/>
        </w:rPr>
        <w:t>O TCU, embora não tenha poder para anular ou sustar contratos administrativos, tem competência, conforme o art. 71, IX, para determinar à autoridade administrativa que promova a anulação do contrato e, se for o caso, da licitação de que se originou.</w:t>
      </w:r>
    </w:p>
    <w:p>
      <w:pPr>
        <w:ind w:left="216"/>
      </w:pPr>
      <w:r>
        <w:rPr>
          <w:b/>
          <w:color w:val="003C8C"/>
          <w:sz w:val="16"/>
        </w:rPr>
        <w:t>[MS 23.550, red. do ac. min. Sepúlveda Pertence, j. 4-4-2001, P, DJ de 31-10-2001.]</w:t>
      </w:r>
    </w:p>
    <w:p>
      <w:r>
        <w:rPr>
          <w:b/>
          <w:color w:val="B46400"/>
          <w:sz w:val="16"/>
        </w:rPr>
        <w:t>JULGADOS CORRELATOS</w:t>
      </w:r>
    </w:p>
    <w:p>
      <w:r>
        <w:rPr>
          <w:color w:val="8C8C8C"/>
          <w:sz w:val="14"/>
        </w:rPr>
        <w:t>blk-004398 | cf-1988-art-136-inc-1</w:t>
      </w:r>
      <w:r>
        <w:rPr>
          <w:color w:val="0050A0"/>
          <w:sz w:val="14"/>
        </w:rPr>
        <w:t xml:space="preserve"> | MS 26.000</w:t>
      </w:r>
      <w:r>
        <w:rPr>
          <w:color w:val="0050A0"/>
          <w:sz w:val="14"/>
        </w:rPr>
        <w:t xml:space="preserve"> | rel. Dias Toffoli</w:t>
      </w:r>
    </w:p>
    <w:p>
      <w:pPr>
        <w:ind w:left="216"/>
      </w:pPr>
      <w:r>
        <w:rPr>
          <w:sz w:val="18"/>
        </w:rPr>
        <w:t>= MS 26.000, rel. min. Dias Toffoli, j. 16-10-2012, 1ª T, DJE de 14-11-2012</w:t>
      </w:r>
    </w:p>
    <w:p>
      <w:pPr>
        <w:pStyle w:val="Heading1"/>
      </w:pPr>
      <w:r>
        <w:t>Art. 134</w:t>
      </w:r>
    </w:p>
    <w:p>
      <w:r>
        <w:rPr>
          <w:b/>
          <w:color w:val="B46400"/>
          <w:sz w:val="16"/>
        </w:rPr>
        <w:t>CONTROLE CONCENTRADO</w:t>
      </w:r>
    </w:p>
    <w:p>
      <w:r>
        <w:rPr>
          <w:color w:val="8C8C8C"/>
          <w:sz w:val="14"/>
        </w:rPr>
        <w:t>blk-004399 | cf-1988-art-134-par-1</w:t>
      </w:r>
      <w:r>
        <w:rPr>
          <w:color w:val="0050A0"/>
          <w:sz w:val="14"/>
        </w:rPr>
        <w:t xml:space="preserve"> | ADI 3.715</w:t>
      </w:r>
      <w:r>
        <w:rPr>
          <w:color w:val="0050A0"/>
          <w:sz w:val="14"/>
        </w:rPr>
        <w:t xml:space="preserve"> | rel. Gilmar Mendes</w:t>
      </w:r>
    </w:p>
    <w:p>
      <w:pPr>
        <w:ind w:left="216"/>
      </w:pPr>
      <w:r>
        <w:rPr>
          <w:sz w:val="18"/>
        </w:rPr>
        <w:t>Constituição do Estado do Tocantins. EC 16/2006, que (...) atribuiu à Assembleia Legislativa a competência para sustar não apenas os contratos, mas também as licitações e eventuais casos de dispensa e inexigibilidade de licitação (...). A CF é clara ao determinar, em seu art. 75, que as normas constitucionais que conformam o modelo federal de organização do TCU são de observância compulsória pelas Constituições dos Estados-membros. (...) A CF dispõe que apenas no caso de contratos o ato de sustação será adotado diretamente pelo Congresso Nacional (art. 71, § 1º, CF/1988). Ação julgada procedente.</w:t>
      </w:r>
    </w:p>
    <w:p>
      <w:pPr>
        <w:ind w:left="216"/>
      </w:pPr>
      <w:r>
        <w:rPr>
          <w:b/>
          <w:color w:val="003C8C"/>
          <w:sz w:val="16"/>
        </w:rPr>
        <w:t>[ADI 3.715, rel. min. Gilmar Mendes, j. 21-8-2014, P, DJE de 30-10-2014.]</w:t>
      </w:r>
    </w:p>
    <w:p>
      <w:r>
        <w:rPr>
          <w:b/>
          <w:color w:val="B46400"/>
          <w:sz w:val="16"/>
        </w:rPr>
        <w:t>CONTROLE CONCENTRADO</w:t>
      </w:r>
    </w:p>
    <w:p>
      <w:r>
        <w:rPr>
          <w:color w:val="8C8C8C"/>
          <w:sz w:val="14"/>
        </w:rPr>
        <w:t>blk-004400 | cf-1988-art-134-par-3</w:t>
      </w:r>
      <w:r>
        <w:rPr>
          <w:color w:val="0050A0"/>
          <w:sz w:val="14"/>
        </w:rPr>
        <w:t xml:space="preserve"> | RE 1.003.433</w:t>
      </w:r>
      <w:r>
        <w:rPr>
          <w:color w:val="0050A0"/>
          <w:sz w:val="14"/>
        </w:rPr>
        <w:t xml:space="preserve"> | rel. Gilmar Mendes</w:t>
      </w:r>
    </w:p>
    <w:p>
      <w:pPr>
        <w:ind w:left="216"/>
      </w:pPr>
      <w:r>
        <w:rPr>
          <w:sz w:val="18"/>
        </w:rPr>
        <w:t>No julgamento do RE 1.003.433/RJ, tema 642 da repercussão geral, a Corte restringiu-se a examinar a questão da multa aplicada pelo Tribunal de Contas em razão de prática lesiva à Fazenda Pública municipal. Distinção entre aquela hipótese e a presente. Exame, no caso, da legitimidade para execução de multa simples imposta por Corte de Contas. Diferenciação entre duas modalidades de responsabilidade financeira: a reintegratória e a sancionatória. A primeira está relacionada à reposição de recursos públicos, objeto de desvio, pagamento indevido ou falta de cobrança ou liquidação nos termos da lei. A sancionatória consiste na aplicação de sanção pecuniária aos responsáveis em razão de determinadas condutas previstas em lei. (...) Legitimidade do Estado para executar crédito decorrente de multa</w:t>
      </w:r>
    </w:p>
    <w:p>
      <w:r>
        <w:rPr>
          <w:b/>
          <w:color w:val="B46400"/>
          <w:sz w:val="16"/>
        </w:rPr>
        <w:t>REPERCUSSAO GERAL</w:t>
      </w:r>
    </w:p>
    <w:p>
      <w:r>
        <w:rPr>
          <w:color w:val="8C8C8C"/>
          <w:sz w:val="14"/>
        </w:rPr>
        <w:t>blk-004401 | cf-1988-art-134-par-3</w:t>
      </w:r>
      <w:r>
        <w:rPr>
          <w:color w:val="0050A0"/>
          <w:sz w:val="14"/>
        </w:rPr>
        <w:t xml:space="preserve"> | RE 1.003.433</w:t>
      </w:r>
      <w:r>
        <w:rPr>
          <w:color w:val="0050A0"/>
          <w:sz w:val="14"/>
        </w:rPr>
        <w:t xml:space="preserve"> | rel. Marco Aurélio</w:t>
      </w:r>
    </w:p>
    <w:p>
      <w:pPr>
        <w:ind w:left="216"/>
      </w:pPr>
      <w:r>
        <w:rPr>
          <w:sz w:val="18"/>
        </w:rPr>
        <w:t>O Município prejudicado é o legitimado para a execução de crédito decorrente de multa aplicada por Tribunal de Contas estadual a agente público municipal, em razão de danos causados ao erário municipal.</w:t>
      </w:r>
    </w:p>
    <w:p>
      <w:pPr>
        <w:ind w:left="216"/>
      </w:pPr>
      <w:r>
        <w:rPr>
          <w:b/>
          <w:color w:val="003C8C"/>
          <w:sz w:val="16"/>
        </w:rPr>
        <w:t>[RE 1.003.433, rel. min. Marco Aurélio, red. do ac. min. Alexandre de Moraes j. 15-9-2021, P, DJE de 13-10-2021, Tema 642, com mérito julgado.]</w:t>
      </w:r>
    </w:p>
    <w:p>
      <w:r>
        <w:rPr>
          <w:b/>
          <w:color w:val="B46400"/>
          <w:sz w:val="16"/>
        </w:rPr>
        <w:t>JULGADOS CORRELATOS</w:t>
      </w:r>
    </w:p>
    <w:p>
      <w:r>
        <w:rPr>
          <w:color w:val="8C8C8C"/>
          <w:sz w:val="14"/>
        </w:rPr>
        <w:t>blk-004402 | cf-1988-art-134-par-3</w:t>
      </w:r>
      <w:r>
        <w:rPr>
          <w:color w:val="0050A0"/>
          <w:sz w:val="14"/>
        </w:rPr>
        <w:t xml:space="preserve"> | rel. Ricardo Lewandowski</w:t>
      </w:r>
    </w:p>
    <w:p>
      <w:pPr>
        <w:ind w:left="216"/>
      </w:pPr>
      <w:r>
        <w:rPr>
          <w:sz w:val="18"/>
        </w:rPr>
        <w:t>(...) a tomada de contas especial é um procedimento administrativo com rito próprio, que tem suas regras e pressupostos definidos na Lei 8.443/1992, e que permite não somente a apuração, mas também a liquidação do dano em dívida líquida e certa, por meio de decisão com eficácia de título executivo extrajudicial (art. 71, § 3º, da CF).</w:t>
      </w:r>
    </w:p>
    <w:p>
      <w:pPr>
        <w:ind w:left="216"/>
      </w:pPr>
      <w:r>
        <w:rPr>
          <w:b/>
          <w:color w:val="003C8C"/>
          <w:sz w:val="16"/>
        </w:rPr>
        <w:t>[ACO 3.182 AgR, rel. min. Ricardo Lewandowski, j. 24-8-2020, P, DJE de 2-10-2020.]</w:t>
      </w:r>
    </w:p>
    <w:p>
      <w:r>
        <w:rPr>
          <w:b/>
          <w:color w:val="B46400"/>
          <w:sz w:val="16"/>
        </w:rPr>
        <w:t>JULGADOS CORRELATOS</w:t>
      </w:r>
    </w:p>
    <w:p>
      <w:r>
        <w:rPr>
          <w:color w:val="8C8C8C"/>
          <w:sz w:val="14"/>
        </w:rPr>
        <w:t>blk-004403 | cf-1988-art-134-par-3</w:t>
      </w:r>
      <w:r>
        <w:rPr>
          <w:color w:val="0050A0"/>
          <w:sz w:val="14"/>
        </w:rPr>
        <w:t xml:space="preserve"> | RE 510.034</w:t>
      </w:r>
      <w:r>
        <w:rPr>
          <w:color w:val="0050A0"/>
          <w:sz w:val="14"/>
        </w:rPr>
        <w:t xml:space="preserve"> | rel. Eros Grau</w:t>
      </w:r>
    </w:p>
    <w:p>
      <w:pPr>
        <w:ind w:left="216"/>
      </w:pPr>
      <w:r>
        <w:rPr>
          <w:sz w:val="18"/>
        </w:rPr>
        <w:t>Em caso de multa imposta por tribunal de contas estadual a responsáveis por irregularidades no uso de bens públicos, a ação de cobrança somente pode ser proposta pelo ente público beneficiário da condenação do tribunal de contas.</w:t>
      </w:r>
    </w:p>
    <w:p>
      <w:pPr>
        <w:ind w:left="216"/>
      </w:pPr>
      <w:r>
        <w:rPr>
          <w:b/>
          <w:color w:val="003C8C"/>
          <w:sz w:val="16"/>
        </w:rPr>
        <w:t>[RE 510.034 AgR, rel. min. Eros Grau, j. 24-6-2008, 2ª T, DJE de 15-8-2008.]</w:t>
      </w:r>
    </w:p>
    <w:p>
      <w:r>
        <w:rPr>
          <w:b/>
          <w:color w:val="B46400"/>
          <w:sz w:val="16"/>
        </w:rPr>
        <w:t>JULGADOS CORRELATOS</w:t>
      </w:r>
    </w:p>
    <w:p>
      <w:r>
        <w:rPr>
          <w:color w:val="8C8C8C"/>
          <w:sz w:val="14"/>
        </w:rPr>
        <w:t>blk-004404 | cf-1988-art-134-par-3</w:t>
      </w:r>
      <w:r>
        <w:rPr>
          <w:color w:val="0050A0"/>
          <w:sz w:val="14"/>
        </w:rPr>
        <w:t xml:space="preserve"> | AI 765.470</w:t>
      </w:r>
      <w:r>
        <w:rPr>
          <w:color w:val="0050A0"/>
          <w:sz w:val="14"/>
        </w:rPr>
        <w:t xml:space="preserve"> | rel. Rosa Weber</w:t>
      </w:r>
    </w:p>
    <w:p>
      <w:pPr>
        <w:ind w:left="216"/>
      </w:pPr>
      <w:r>
        <w:rPr>
          <w:sz w:val="18"/>
        </w:rPr>
        <w:t>= AI 765.470 AgR, rel. min. Rosa Weber, j. 18-12-2012, 1ª T, DJE de 19-2-2013</w:t>
      </w:r>
    </w:p>
    <w:p>
      <w:r>
        <w:rPr>
          <w:b/>
          <w:color w:val="B46400"/>
          <w:sz w:val="16"/>
        </w:rPr>
        <w:t>CONTROLE CONCENTRADO</w:t>
      </w:r>
    </w:p>
    <w:p>
      <w:r>
        <w:rPr>
          <w:color w:val="8C8C8C"/>
          <w:sz w:val="14"/>
        </w:rPr>
        <w:t>blk-004405 | cf-1988-art-134-par-4</w:t>
      </w:r>
      <w:r>
        <w:rPr>
          <w:color w:val="0050A0"/>
          <w:sz w:val="14"/>
        </w:rPr>
        <w:t xml:space="preserve"> | ADI 687</w:t>
      </w:r>
      <w:r>
        <w:rPr>
          <w:color w:val="0050A0"/>
          <w:sz w:val="14"/>
        </w:rPr>
        <w:t xml:space="preserve"> | rel. Celso de Mello</w:t>
      </w:r>
    </w:p>
    <w:p>
      <w:pPr>
        <w:ind w:left="216"/>
      </w:pPr>
      <w:r>
        <w:rPr>
          <w:sz w:val="18"/>
        </w:rPr>
        <w:t>O tribunal de contas está obrigado, por expressa determinação constitucional (CF, art. 71, § 4º), aplicável ao plano local (CF, art. 75), a encaminhar ao Poder Legislativo a que se acha institucionalmente vinculado tanto relatórios trimestrais quanto anuais de suas próprias atividades, pois tais relatórios, além de permitirem o exame parlamentar do desempenho, pela corte de contas, de suas atribuições fiscalizadoras, também se destinam a expor ao Legislativo a situação das finanças públicas administradas pelos órgãos e entidades governamentais, em ordem a conferir um grau de maior eficácia ao exercício, pela instituição parlamentar, do seu poder de controle externo.</w:t>
      </w:r>
    </w:p>
    <w:p>
      <w:pPr>
        <w:ind w:left="216"/>
      </w:pPr>
      <w:r>
        <w:rPr>
          <w:b/>
          <w:color w:val="003C8C"/>
          <w:sz w:val="16"/>
        </w:rPr>
        <w:t>[ADI 687, rel. min. Celso de Mello, j. 2-2-1995, P, DJ de 10-2-2006.]</w:t>
      </w:r>
    </w:p>
    <w:p>
      <w:pPr>
        <w:pStyle w:val="Heading1"/>
      </w:pPr>
      <w:r>
        <w:t>Art. 7</w:t>
      </w:r>
    </w:p>
    <w:p>
      <w:r>
        <w:rPr>
          <w:color w:val="8C8C8C"/>
          <w:sz w:val="14"/>
        </w:rPr>
        <w:t>blk-004406 | cf-1988-art-7</w:t>
      </w:r>
      <w:r>
        <w:rPr>
          <w:color w:val="0050A0"/>
          <w:sz w:val="14"/>
        </w:rPr>
        <w:t xml:space="preserve"> | ADI 6.844</w:t>
      </w:r>
      <w:r>
        <w:rPr>
          <w:color w:val="0050A0"/>
          <w:sz w:val="14"/>
        </w:rPr>
        <w:t xml:space="preserve"> | rel. Luiz Fux</w:t>
      </w:r>
    </w:p>
    <w:p>
      <w:pPr>
        <w:ind w:left="216"/>
      </w:pPr>
      <w:r>
        <w:rPr>
          <w:sz w:val="18"/>
        </w:rPr>
        <w:t xml:space="preserve">A jurisprudência do Supremo Tribunal Federal firmou-se no sentido de que a interpretação sistemática das normas constitucionais confere aos Tribunais de Contas autonomia e autogoverno na definição de seus assuntos internos, o que inclui a reserva de iniciativa legislativa (artigos 73, caput, e 96, inciso II, alínea “d”, da Constituição). In casu, a norma impugnada, derivada de projeto de lei apresentado pelo Presidente da República, representa a imposição, ao Tribunal de Contas, da cessão de um de seus servidores, que passará a ocupar cargo de comissão em regime de dedicação exclusiva no Poder Executivo, como membro do Conselho de Supervisão do RRF, em afronta à reserva de iniciativa e à autonomia e ao autogoverno daquela Corte. Conquanto o Presidente da República possa apresentar projeto </w:t>
      </w:r>
    </w:p>
    <w:p>
      <w:pPr>
        <w:ind w:left="216"/>
      </w:pPr>
      <w:r>
        <w:rPr>
          <w:b/>
          <w:color w:val="003C8C"/>
          <w:sz w:val="16"/>
        </w:rPr>
        <w:t>[ADI 6.844, rel. min. Luiz Fux, j. 27.05.2025, P, DJE de 04.06.2025.]</w:t>
      </w:r>
    </w:p>
    <w:p>
      <w:r>
        <w:rPr>
          <w:b/>
          <w:color w:val="B46400"/>
          <w:sz w:val="16"/>
        </w:rPr>
        <w:t>CONTROLE CONCENTRADO</w:t>
      </w:r>
    </w:p>
    <w:p>
      <w:r>
        <w:rPr>
          <w:color w:val="8C8C8C"/>
          <w:sz w:val="14"/>
        </w:rPr>
        <w:t>blk-004407 | cf-1988-art-7</w:t>
      </w:r>
      <w:r>
        <w:rPr>
          <w:color w:val="0050A0"/>
          <w:sz w:val="14"/>
        </w:rPr>
        <w:t xml:space="preserve"> | ADI 6.967</w:t>
      </w:r>
      <w:r>
        <w:rPr>
          <w:color w:val="0050A0"/>
          <w:sz w:val="14"/>
        </w:rPr>
        <w:t xml:space="preserve"> | rel. Nunes Marques</w:t>
      </w:r>
    </w:p>
    <w:p>
      <w:pPr>
        <w:ind w:left="216"/>
      </w:pPr>
      <w:r>
        <w:rPr>
          <w:sz w:val="18"/>
        </w:rPr>
        <w:t>É reservada ao Tribunal de Contas a iniciativa para deflagrar processo legislativo a fim de dispor sobre a própria estrutura e organização, sendo vedado ao Poder Legislativo formalizar emendas, se impertinentes em relação à matéria originalmente proposta ou caso delas resulte aumento de despesa. (...) É inconstitucional a revogação, decorrente de emenda parlamentar, de dispositivo da Lei Orgânica do Tribunal de Contas mediante o qual (i) determinado que os meios de comunicação dos atos processuais serão regulamentados via resolução; (ii) fixada multa com valor dobrado aos infratores reincidentes; (iii) prevista prescrição, com efeitos concretos, com potencial de beneficiar determinadas pessoas que respondem ou responderam processos no órgão. Precedente do Supremo no sentido da irretroativi</w:t>
      </w:r>
    </w:p>
    <w:p>
      <w:pPr>
        <w:ind w:left="216"/>
      </w:pPr>
      <w:r>
        <w:rPr>
          <w:b/>
          <w:color w:val="003C8C"/>
          <w:sz w:val="16"/>
        </w:rPr>
        <w:t>[ADI 4.643, rel. min. Luiz Fux, j. 15-5-2019, P, DJE de 3-6-2019.]</w:t>
      </w:r>
    </w:p>
    <w:p>
      <w:r>
        <w:rPr>
          <w:b/>
          <w:color w:val="B46400"/>
          <w:sz w:val="16"/>
        </w:rPr>
        <w:t>CONTROLE CONCENTRADO</w:t>
      </w:r>
    </w:p>
    <w:p>
      <w:r>
        <w:rPr>
          <w:color w:val="8C8C8C"/>
          <w:sz w:val="14"/>
        </w:rPr>
        <w:t>blk-004408 | cf-1988-art-7</w:t>
      </w:r>
      <w:r>
        <w:rPr>
          <w:color w:val="0050A0"/>
          <w:sz w:val="14"/>
        </w:rPr>
        <w:t xml:space="preserve"> | ADI 4.418</w:t>
      </w:r>
      <w:r>
        <w:rPr>
          <w:color w:val="0050A0"/>
          <w:sz w:val="14"/>
        </w:rPr>
        <w:t xml:space="preserve"> | rel. Dias Toffoli</w:t>
      </w:r>
    </w:p>
    <w:p>
      <w:pPr>
        <w:ind w:left="216"/>
      </w:pPr>
      <w:r>
        <w:rPr>
          <w:sz w:val="18"/>
        </w:rPr>
        <w:t>As cortes de contas seguem o exemplo dos tribunais judiciários no que concerne às garantias de independência, sendo também detentoras de autonomia funcional, administrativa e financeira, das quais decorre, essencialmente, a iniciativa reservada para instaurar processo legislativo que pretenda alterar sua organização e funcionamento, conforme interpretação sistemática dos arts. 73, 75 e 96, II, d, da CF.</w:t>
      </w:r>
    </w:p>
    <w:p>
      <w:pPr>
        <w:ind w:left="216"/>
      </w:pPr>
      <w:r>
        <w:rPr>
          <w:b/>
          <w:color w:val="003C8C"/>
          <w:sz w:val="16"/>
        </w:rPr>
        <w:t>[ADI 4.418, rel. min. Dias Toffoli, j. 15-12-2016, P, DJE de 20-3-2017.]</w:t>
      </w:r>
    </w:p>
    <w:p>
      <w:pPr>
        <w:pStyle w:val="Heading1"/>
      </w:pPr>
      <w:r>
        <w:t>Art. 130</w:t>
      </w:r>
    </w:p>
    <w:p>
      <w:r>
        <w:rPr>
          <w:color w:val="8C8C8C"/>
          <w:sz w:val="14"/>
        </w:rPr>
        <w:t>blk-004409 | cf-1988-art-130-par-3-inc-5</w:t>
      </w:r>
      <w:r>
        <w:rPr>
          <w:color w:val="0050A0"/>
          <w:sz w:val="14"/>
        </w:rPr>
        <w:t xml:space="preserve"> | ADI 119</w:t>
      </w:r>
      <w:r>
        <w:rPr>
          <w:color w:val="0050A0"/>
          <w:sz w:val="14"/>
        </w:rPr>
        <w:t xml:space="preserve"> | rel. Dias Toffoli</w:t>
      </w:r>
    </w:p>
    <w:p>
      <w:pPr>
        <w:ind w:left="216"/>
      </w:pPr>
      <w:r>
        <w:rPr>
          <w:sz w:val="18"/>
        </w:rPr>
        <w:t>O autor ataca trecho do art. 50 da Carta estadual que outorgou ao Tribunal de Contas do Estado, além da capacidade de autogestão, a autonomia de caráter financeiro. Constitucionalidade decorrente da outorga à Corte de Contas das mesmas garantias dadas ao Poder Judiciário (arts. 73 e 96 da CF/1988), o que inclui a autonomia financeira.</w:t>
      </w:r>
    </w:p>
    <w:p>
      <w:pPr>
        <w:ind w:left="216"/>
      </w:pPr>
      <w:r>
        <w:rPr>
          <w:b/>
          <w:color w:val="003C8C"/>
          <w:sz w:val="16"/>
        </w:rPr>
        <w:t>[ADI 119, rel. min. Dias Toffoli, j. 19-2-2014, P, DJE de 28-3-2014.]</w:t>
      </w:r>
    </w:p>
    <w:p>
      <w:r>
        <w:rPr>
          <w:color w:val="8C8C8C"/>
          <w:sz w:val="14"/>
        </w:rPr>
        <w:t>blk-004410 | cf-1988-art-130-par-3-inc-5</w:t>
      </w:r>
      <w:r>
        <w:rPr>
          <w:color w:val="0050A0"/>
          <w:sz w:val="14"/>
        </w:rPr>
        <w:t xml:space="preserve"> | ADI 4.190</w:t>
      </w:r>
      <w:r>
        <w:rPr>
          <w:color w:val="0050A0"/>
          <w:sz w:val="14"/>
        </w:rPr>
        <w:t xml:space="preserve"> | rel. Celso de Mello</w:t>
      </w:r>
    </w:p>
    <w:p>
      <w:pPr>
        <w:ind w:left="216"/>
      </w:pPr>
      <w:r>
        <w:rPr>
          <w:sz w:val="18"/>
        </w:rPr>
        <w:t>Os tribunais de contas ostentam posição eminente na estrutura constitucional brasileira, não se achando subordinados, por qualquer vínculo de ordem hierárquica, ao Poder Legislativo, de que não são órgãos delegatários nem organismos de mero assessoramento técnico. A competência institucional dos tribunais de contas não deriva, por isso mesmo, de delegação dos órgãos do Poder Legislativo, mas traduz emanação que resulta, primariamente, da própria Constituição da República.</w:t>
      </w:r>
    </w:p>
    <w:p>
      <w:pPr>
        <w:ind w:left="216"/>
      </w:pPr>
      <w:r>
        <w:rPr>
          <w:b/>
          <w:color w:val="003C8C"/>
          <w:sz w:val="16"/>
        </w:rPr>
        <w:t>[ADI 4.190 MC-REF, rel. min. Celso de Mello, j. 10-3-2010, P, DJE de 11-6-2010.]</w:t>
      </w:r>
    </w:p>
    <w:p>
      <w:pPr>
        <w:pStyle w:val="Heading1"/>
      </w:pPr>
      <w:r>
        <w:t>Art. 134</w:t>
      </w:r>
    </w:p>
    <w:p>
      <w:r>
        <w:rPr>
          <w:color w:val="8C8C8C"/>
          <w:sz w:val="14"/>
        </w:rPr>
        <w:t>blk-004411 | cf-1988-art-134-par-1</w:t>
      </w:r>
      <w:r>
        <w:rPr>
          <w:color w:val="0050A0"/>
          <w:sz w:val="14"/>
        </w:rPr>
        <w:t xml:space="preserve"> | ADI 5.587</w:t>
      </w:r>
      <w:r>
        <w:rPr>
          <w:color w:val="0050A0"/>
          <w:sz w:val="14"/>
        </w:rPr>
        <w:t xml:space="preserve"> | rel. André Mendonça</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pPr>
        <w:pStyle w:val="Heading1"/>
      </w:pPr>
      <w:r>
        <w:t>Art. 136</w:t>
      </w:r>
    </w:p>
    <w:p>
      <w:r>
        <w:rPr>
          <w:color w:val="8C8C8C"/>
          <w:sz w:val="14"/>
        </w:rPr>
        <w:t>blk-004412 | cf-1988-art-136-inc-1</w:t>
      </w:r>
      <w:r>
        <w:rPr>
          <w:color w:val="0050A0"/>
          <w:sz w:val="14"/>
        </w:rPr>
        <w:t xml:space="preserve"> | MS 23.968</w:t>
      </w:r>
      <w:r>
        <w:rPr>
          <w:color w:val="0050A0"/>
          <w:sz w:val="14"/>
        </w:rPr>
        <w:t xml:space="preserve"> | rel. Gilmar Mendes</w:t>
      </w:r>
    </w:p>
    <w:p>
      <w:pPr>
        <w:ind w:left="216"/>
      </w:pPr>
      <w:r>
        <w:rPr>
          <w:sz w:val="18"/>
        </w:rPr>
        <w:t>Julgado correlato</w:t>
        <w:br/>
        <w:t>Elaboração de lista singular para preenchimento de cargo de ministro do TCU. Pedido de elaboração de nova lista tríplice. Limite objetivo de idade não admite exceções, CF, art. 73, § 1º. A lista deve ser tríplice quando houver candidatos aptos, Regimento Interno do TCU, art. 281, § 5º. Lista singular elaborada em conformidade com o Regimento Interno do TCU. Prejuízo do mandado de segurança em virtude do fato de o impetrante já ter completado setenta anos.</w:t>
      </w:r>
    </w:p>
    <w:p>
      <w:pPr>
        <w:ind w:left="216"/>
      </w:pPr>
      <w:r>
        <w:rPr>
          <w:b/>
          <w:color w:val="003C8C"/>
          <w:sz w:val="16"/>
        </w:rPr>
        <w:t>[MS 23.968, rel. min. Gilmar Mendes, j. 14-4-2008, P, DJE de 13-6-2008.]</w:t>
      </w:r>
    </w:p>
    <w:p>
      <w:r>
        <w:rPr>
          <w:color w:val="8C8C8C"/>
          <w:sz w:val="14"/>
        </w:rPr>
        <w:t>blk-004413 | cf-1988-art-136-inc-1</w:t>
      </w:r>
    </w:p>
    <w:p>
      <w:pPr>
        <w:ind w:left="216"/>
      </w:pPr>
      <w:r>
        <w:rPr>
          <w:sz w:val="18"/>
        </w:rPr>
        <w:t>Julgado correlato</w:t>
        <w:br/>
        <w:t>A qualificação profissional formal não é requisito à nomeação de conselheiro de tribunal de contas estadual. O requisito notório saber é pressuposto subjetivo a ser analisado pelo governador do Estado, a seu juízo discricionário.</w:t>
      </w:r>
    </w:p>
    <w:p>
      <w:pPr>
        <w:ind w:left="216"/>
      </w:pPr>
      <w:r>
        <w:rPr>
          <w:b/>
          <w:color w:val="003C8C"/>
          <w:sz w:val="16"/>
        </w:rPr>
        <w:t>[AO 476, red. do ac. min. Nelson Jobim, j. 16-10-1997, P, DJ de 5-11-1999.]</w:t>
      </w:r>
    </w:p>
    <w:p>
      <w:pPr>
        <w:pStyle w:val="Heading1"/>
      </w:pPr>
      <w:r>
        <w:t>Art. 134</w:t>
      </w:r>
    </w:p>
    <w:p>
      <w:r>
        <w:rPr>
          <w:b/>
          <w:color w:val="B46400"/>
          <w:sz w:val="16"/>
        </w:rPr>
        <w:t>CONTROLE CONCENTRADO</w:t>
      </w:r>
    </w:p>
    <w:p>
      <w:r>
        <w:rPr>
          <w:color w:val="8C8C8C"/>
          <w:sz w:val="14"/>
        </w:rPr>
        <w:t>blk-004414 | cf-1988-art-134-par-2</w:t>
      </w:r>
      <w:r>
        <w:rPr>
          <w:color w:val="0050A0"/>
          <w:sz w:val="14"/>
        </w:rPr>
        <w:t xml:space="preserve"> | ADI 2.117</w:t>
      </w:r>
      <w:r>
        <w:rPr>
          <w:color w:val="0050A0"/>
          <w:sz w:val="14"/>
        </w:rPr>
        <w:t xml:space="preserve"> | rel. Marco Aurélio</w:t>
      </w:r>
    </w:p>
    <w:p>
      <w:pPr>
        <w:ind w:left="216"/>
      </w:pPr>
      <w:r>
        <w:rPr>
          <w:sz w:val="18"/>
        </w:rPr>
        <w:t>O disposto no art. 73, § 2º, da CF, presente o princípio do determinismo, encerra não a simples escolha dos integrantes, mas, acima de tudo, a composição do TCU.</w:t>
      </w:r>
    </w:p>
    <w:p>
      <w:pPr>
        <w:ind w:left="216"/>
      </w:pPr>
      <w:r>
        <w:rPr>
          <w:b/>
          <w:color w:val="003C8C"/>
          <w:sz w:val="16"/>
        </w:rPr>
        <w:t>[ADI 2.117, rel. min. Marco Aurélio, j. 27-8-2014, P, DJE de 18-9-2014.]</w:t>
      </w:r>
    </w:p>
    <w:p>
      <w:pPr>
        <w:pStyle w:val="Heading1"/>
      </w:pPr>
      <w:r>
        <w:t>Art. 5</w:t>
      </w:r>
    </w:p>
    <w:p>
      <w:r>
        <w:rPr>
          <w:color w:val="8C8C8C"/>
          <w:sz w:val="14"/>
        </w:rPr>
        <w:t>blk-004415 | cf-1988-art-5-inc-50</w:t>
      </w:r>
      <w:r>
        <w:rPr>
          <w:color w:val="0050A0"/>
          <w:sz w:val="14"/>
        </w:rPr>
        <w:t xml:space="preserve"> | ADI 3.688</w:t>
      </w:r>
      <w:r>
        <w:rPr>
          <w:color w:val="0050A0"/>
          <w:sz w:val="14"/>
        </w:rPr>
        <w:t xml:space="preserve"> | rel. Joaquim Barbosa</w:t>
      </w:r>
    </w:p>
    <w:p>
      <w:pPr>
        <w:ind w:left="216"/>
      </w:pPr>
      <w:r>
        <w:rPr>
          <w:b/>
          <w:color w:val="003C8C"/>
          <w:sz w:val="16"/>
        </w:rPr>
        <w:t>[ADI 3.688, rel. min. Joaquim Barbosa, j. 11-6-2007, P, DJ de 24-8-2007.]</w:t>
      </w:r>
    </w:p>
    <w:p>
      <w:r>
        <w:rPr>
          <w:color w:val="8C8C8C"/>
          <w:sz w:val="14"/>
        </w:rPr>
        <w:t>blk-004416 | cf-1988-art-5-inc-50</w:t>
      </w:r>
      <w:r>
        <w:rPr>
          <w:color w:val="0050A0"/>
          <w:sz w:val="14"/>
        </w:rPr>
        <w:t xml:space="preserve"> | ADI 1.957</w:t>
      </w:r>
      <w:r>
        <w:rPr>
          <w:color w:val="0050A0"/>
          <w:sz w:val="14"/>
        </w:rPr>
        <w:t xml:space="preserve"> | rel. Gilmar Mendes</w:t>
      </w:r>
    </w:p>
    <w:p>
      <w:pPr>
        <w:ind w:left="216"/>
      </w:pPr>
      <w:r>
        <w:rPr>
          <w:sz w:val="18"/>
        </w:rPr>
        <w:t>= ADI 1.957, rel. min. Gilmar Mendes, j. 1º-9-2010, P, DJE de 22-10-2010</w:t>
        <w:br/>
        <w:t>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 Especial e de auditores que devam atuar junto ao Tribunal de Contas estadual consubstancia omissão inconstitucional.</w:t>
      </w:r>
    </w:p>
    <w:p>
      <w:pPr>
        <w:ind w:left="216"/>
      </w:pPr>
      <w:r>
        <w:rPr>
          <w:b/>
          <w:color w:val="003C8C"/>
          <w:sz w:val="16"/>
        </w:rPr>
        <w:t>[ADI 3.276, rel. min. Eros Grau, j. 2-6-2005, P, DJ de 1º-2-2008.]</w:t>
      </w:r>
    </w:p>
    <w:p>
      <w:r>
        <w:rPr>
          <w:color w:val="8C8C8C"/>
          <w:sz w:val="14"/>
        </w:rPr>
        <w:t>blk-004417 | cf-1988-art-5-inc-50</w:t>
      </w:r>
      <w:r>
        <w:rPr>
          <w:color w:val="0050A0"/>
          <w:sz w:val="14"/>
        </w:rPr>
        <w:t xml:space="preserve"> | ADI 374</w:t>
      </w:r>
      <w:r>
        <w:rPr>
          <w:color w:val="0050A0"/>
          <w:sz w:val="14"/>
        </w:rPr>
        <w:t xml:space="preserve"> | rel. Dias Toffoli</w:t>
      </w:r>
    </w:p>
    <w:p>
      <w:pPr>
        <w:ind w:left="216"/>
      </w:pPr>
      <w:r>
        <w:rPr>
          <w:sz w:val="18"/>
        </w:rPr>
        <w:t>= ADI 374, rel. min. Dias Toffoli, j. 22-3-2012, P, DJE de 21-8-2014</w:t>
        <w:br/>
        <w:t>Constituição: princípio da efetividade máxima e transição. Na solução dos problemas de transição de um para outro modelo constitucional, deve prevalecer, sempre que possível, a interpretação que viabilize a implementação mais rápida do novo ordenamento. Tribunal de contas dos Estados: implementação do modelo de composição heterogênea da Constituição de 1988. A Constituição de 1988 rompeu com a fórmula tradicional de exclusividade da livre indicação dos seus membros pelo Poder Executivo para, de um lado, impor a predominância do Legislativo e, de outro, vincular a clientela de duas das três vagas reservadas ao chefe do governo aos quadros técnicos dos auditores e do Ministério Público especial. Para implementar, tão rapida</w:t>
      </w:r>
    </w:p>
    <w:p>
      <w:pPr>
        <w:ind w:left="216"/>
      </w:pPr>
      <w:r>
        <w:rPr>
          <w:b/>
          <w:color w:val="003C8C"/>
          <w:sz w:val="16"/>
        </w:rPr>
        <w:t>[ADI 2.596, rel. min. Sepúlveda Pertence, j. 19-3-2003, P, DJ de 2-5-2003.]</w:t>
      </w:r>
    </w:p>
    <w:p>
      <w:r>
        <w:rPr>
          <w:color w:val="8C8C8C"/>
          <w:sz w:val="14"/>
        </w:rPr>
        <w:t>blk-004418 | cf-1988-art-5-inc-50</w:t>
      </w:r>
      <w:r>
        <w:rPr>
          <w:color w:val="0050A0"/>
          <w:sz w:val="14"/>
        </w:rPr>
        <w:t xml:space="preserve"> | ADI 374</w:t>
      </w:r>
      <w:r>
        <w:rPr>
          <w:color w:val="0050A0"/>
          <w:sz w:val="14"/>
        </w:rPr>
        <w:t xml:space="preserve"> | rel. Dias Toffoli</w:t>
      </w:r>
    </w:p>
    <w:p>
      <w:pPr>
        <w:ind w:left="216"/>
      </w:pPr>
      <w:r>
        <w:rPr>
          <w:sz w:val="18"/>
        </w:rPr>
        <w:t>= ADI 374, rel. min. Dias Toffoli, j. 22-3-2012, P, DJE de 21-8-2014</w:t>
      </w:r>
    </w:p>
    <w:p>
      <w:pPr>
        <w:pStyle w:val="Heading1"/>
      </w:pPr>
      <w:r>
        <w:t>Art. 136</w:t>
      </w:r>
    </w:p>
    <w:p>
      <w:r>
        <w:rPr>
          <w:color w:val="8C8C8C"/>
          <w:sz w:val="14"/>
        </w:rPr>
        <w:t>blk-004419 | cf-1988-art-136-inc-1</w:t>
      </w:r>
      <w:r>
        <w:rPr>
          <w:color w:val="0050A0"/>
          <w:sz w:val="14"/>
        </w:rPr>
        <w:t xml:space="preserve"> | ADI 7.053</w:t>
      </w:r>
      <w:r>
        <w:rPr>
          <w:color w:val="0050A0"/>
          <w:sz w:val="14"/>
        </w:rPr>
        <w:t xml:space="preserve"> | rel. Nunes Marques</w:t>
      </w:r>
    </w:p>
    <w:p>
      <w:pPr>
        <w:ind w:left="216"/>
      </w:pPr>
      <w:r>
        <w:rPr>
          <w:sz w:val="18"/>
        </w:rPr>
        <w:t xml:space="preserve">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w:t>
      </w:r>
    </w:p>
    <w:p>
      <w:pPr>
        <w:ind w:left="216"/>
      </w:pPr>
      <w:r>
        <w:rPr>
          <w:b/>
          <w:color w:val="003C8C"/>
          <w:sz w:val="16"/>
        </w:rPr>
        <w:t>[ADI 7.053, rel. min. Nunes Marques, red. do ac. min. Gilmar Mendes, j. 12.08.2025, P, DJE de 08.10.2025.]</w:t>
      </w:r>
    </w:p>
    <w:p>
      <w:r>
        <w:rPr>
          <w:color w:val="8C8C8C"/>
          <w:sz w:val="14"/>
        </w:rPr>
        <w:t>blk-004420 | cf-1988-art-136-inc-1</w:t>
      </w:r>
      <w:r>
        <w:rPr>
          <w:color w:val="0050A0"/>
          <w:sz w:val="14"/>
        </w:rPr>
        <w:t xml:space="preserve"> | ADI 5.276</w:t>
      </w:r>
      <w:r>
        <w:rPr>
          <w:color w:val="0050A0"/>
          <w:sz w:val="14"/>
        </w:rPr>
        <w:t xml:space="preserve"> | rel. Nunes Marques</w:t>
      </w:r>
    </w:p>
    <w:p>
      <w:pPr>
        <w:ind w:left="216"/>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w:t>
      </w:r>
    </w:p>
    <w:p>
      <w:pPr>
        <w:ind w:left="216"/>
      </w:pPr>
      <w:r>
        <w:rPr>
          <w:b/>
          <w:color w:val="003C8C"/>
          <w:sz w:val="16"/>
        </w:rPr>
        <w:t>[ADI 5.276, rel. min. Nunes Marques, j. 25.04.2025, P, DJE de 13.05.2025.]</w:t>
      </w:r>
    </w:p>
    <w:p>
      <w:r>
        <w:rPr>
          <w:b/>
          <w:color w:val="B46400"/>
          <w:sz w:val="16"/>
        </w:rPr>
        <w:t>CONTROLE CONCENTRADO</w:t>
      </w:r>
    </w:p>
    <w:p>
      <w:r>
        <w:rPr>
          <w:color w:val="8C8C8C"/>
          <w:sz w:val="14"/>
        </w:rPr>
        <w:t>blk-004421 | cf-1988-art-136-inc-1</w:t>
      </w:r>
      <w:r>
        <w:rPr>
          <w:color w:val="0050A0"/>
          <w:sz w:val="14"/>
        </w:rPr>
        <w:t xml:space="preserve"> | ADI 789</w:t>
      </w:r>
      <w:r>
        <w:rPr>
          <w:color w:val="0050A0"/>
          <w:sz w:val="14"/>
        </w:rPr>
        <w:t xml:space="preserve"> | rel. Ricardo Lewandowski</w:t>
      </w:r>
    </w:p>
    <w:p>
      <w:pPr>
        <w:ind w:left="216"/>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16"/>
      </w:pPr>
      <w:r>
        <w:rPr>
          <w:b/>
          <w:color w:val="003C8C"/>
          <w:sz w:val="16"/>
        </w:rPr>
        <w:t>[ADI 3.315, rel. min. Ricardo Lewandowski, j. 6-3-2008, P, DJE de 11-4-2008.]</w:t>
      </w:r>
    </w:p>
    <w:p>
      <w:r>
        <w:rPr>
          <w:b/>
          <w:color w:val="B46400"/>
          <w:sz w:val="16"/>
        </w:rPr>
        <w:t>CONTROLE CONCENTRADO</w:t>
      </w:r>
    </w:p>
    <w:p>
      <w:r>
        <w:rPr>
          <w:color w:val="8C8C8C"/>
          <w:sz w:val="14"/>
        </w:rPr>
        <w:t>blk-004422 | cf-1988-art-136-inc-1</w:t>
      </w:r>
      <w:r>
        <w:rPr>
          <w:color w:val="0050A0"/>
          <w:sz w:val="14"/>
        </w:rPr>
        <w:t xml:space="preserve"> | ADI 789</w:t>
      </w:r>
      <w:r>
        <w:rPr>
          <w:color w:val="0050A0"/>
          <w:sz w:val="14"/>
        </w:rPr>
        <w:t xml:space="preserve"> | rel. Celso de Mello</w:t>
      </w:r>
    </w:p>
    <w:p>
      <w:pPr>
        <w:ind w:left="216"/>
      </w:pPr>
      <w:r>
        <w:rPr>
          <w:sz w:val="18"/>
        </w:rPr>
        <w:t xml:space="preserve">Ministério Público junto ao TCU. Instituição que não integra o MPU.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 O Ministério Público junto ao TCU não dispõe de fisionomia institucional própria e, não obstante as expressivas garantias de ordem subjetiva concedidas aos seus procuradores pela própria Constituição (art. 130), encontra-se consolidado na "intimidade estrutural" dessa Corte de Contas, que se </w:t>
      </w:r>
    </w:p>
    <w:p>
      <w:pPr>
        <w:ind w:left="216"/>
      </w:pPr>
      <w:r>
        <w:rPr>
          <w:b/>
          <w:color w:val="003C8C"/>
          <w:sz w:val="16"/>
        </w:rPr>
        <w:t>[ADI 789, rel. min. Celso de Mello, j. 26-5-1994, P, DJ de 19-12-1994.]</w:t>
      </w:r>
    </w:p>
    <w:p>
      <w:pPr>
        <w:pStyle w:val="Heading1"/>
      </w:pPr>
      <w:r>
        <w:t>Art. 134</w:t>
      </w:r>
    </w:p>
    <w:p>
      <w:r>
        <w:rPr>
          <w:b/>
          <w:color w:val="B46400"/>
          <w:sz w:val="16"/>
        </w:rPr>
        <w:t>CONTROLE CONCENTRADO</w:t>
      </w:r>
    </w:p>
    <w:p>
      <w:r>
        <w:rPr>
          <w:color w:val="8C8C8C"/>
          <w:sz w:val="14"/>
        </w:rPr>
        <w:t>blk-004423 | cf-1988-art-134-par-3</w:t>
      </w:r>
      <w:r>
        <w:rPr>
          <w:color w:val="0050A0"/>
          <w:sz w:val="14"/>
        </w:rPr>
        <w:t xml:space="preserve"> | ADI 6.126</w:t>
      </w:r>
      <w:r>
        <w:rPr>
          <w:color w:val="0050A0"/>
          <w:sz w:val="14"/>
        </w:rPr>
        <w:t xml:space="preserve"> | rel. Edson Fachin</w:t>
      </w:r>
    </w:p>
    <w:p>
      <w:pPr>
        <w:ind w:left="216"/>
      </w:pPr>
      <w:r>
        <w:rPr>
          <w:sz w:val="18"/>
        </w:rPr>
        <w:t>Em face do regime remuneratório paritário estatuído no art. 73, § 3º, da Constituição Federal, e em atenção ao princípio da simetria, a instituição de verba de representação para os Conselheiros do Tribunal de Contas do Distrito Federal sem observância da equivalência em lei para os Desembargadores do Tribunal de Justiça viola o próprio texto constitucional.</w:t>
      </w:r>
    </w:p>
    <w:p>
      <w:pPr>
        <w:ind w:left="216"/>
      </w:pPr>
      <w:r>
        <w:rPr>
          <w:b/>
          <w:color w:val="003C8C"/>
          <w:sz w:val="16"/>
        </w:rPr>
        <w:t>[ADI 6.126, rel. min. Edson Fachin, j. 18-4-2023, P, DJE de 4-5-2023.]</w:t>
      </w:r>
    </w:p>
    <w:p>
      <w:r>
        <w:rPr>
          <w:b/>
          <w:color w:val="B46400"/>
          <w:sz w:val="16"/>
        </w:rPr>
        <w:t>CONTROLE CONCENTRADO</w:t>
      </w:r>
    </w:p>
    <w:p>
      <w:r>
        <w:rPr>
          <w:color w:val="8C8C8C"/>
          <w:sz w:val="14"/>
        </w:rPr>
        <w:t>blk-004424 | cf-1988-art-134-par-3</w:t>
      </w:r>
      <w:r>
        <w:rPr>
          <w:color w:val="0050A0"/>
          <w:sz w:val="14"/>
        </w:rPr>
        <w:t xml:space="preserve"> | ADI 3.417</w:t>
      </w:r>
      <w:r>
        <w:rPr>
          <w:color w:val="0050A0"/>
          <w:sz w:val="14"/>
        </w:rPr>
        <w:t xml:space="preserve"> | rel. Cármen Lúcia</w:t>
      </w:r>
    </w:p>
    <w:p>
      <w:pPr>
        <w:ind w:left="216"/>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16"/>
      </w:pPr>
      <w:r>
        <w:rPr>
          <w:b/>
          <w:color w:val="003C8C"/>
          <w:sz w:val="16"/>
        </w:rPr>
        <w:t>[ADI 3.417, rel. min. Cármen Lúcia, j. 13-9-2019, P, DJE de 27-9-2019.]</w:t>
      </w:r>
    </w:p>
    <w:p>
      <w:r>
        <w:rPr>
          <w:b/>
          <w:color w:val="B46400"/>
          <w:sz w:val="16"/>
        </w:rPr>
        <w:t>JULGADOS CORRELATOS</w:t>
      </w:r>
    </w:p>
    <w:p>
      <w:r>
        <w:rPr>
          <w:color w:val="8C8C8C"/>
          <w:sz w:val="14"/>
        </w:rPr>
        <w:t>blk-004425 | cf-1988-art-134-par-3</w:t>
      </w:r>
      <w:r>
        <w:rPr>
          <w:color w:val="0050A0"/>
          <w:sz w:val="14"/>
        </w:rPr>
        <w:t xml:space="preserve"> | INQ 4.954</w:t>
      </w:r>
      <w:r>
        <w:rPr>
          <w:color w:val="0050A0"/>
          <w:sz w:val="14"/>
        </w:rPr>
        <w:t xml:space="preserve"> | rel. Alexandre de Moraes</w:t>
      </w:r>
    </w:p>
    <w:p>
      <w:pPr>
        <w:ind w:left="216"/>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 [Inq 4.954 AgR-quarto, rel. min. Alexandre de Moraes, j. 07.10.2024, 1ª T, DJE de 09.10.2024.]</w:t>
        <w:br/>
        <w:t>Ministro aposentado do TCU. Férias não gozadas por necessidade de serviço motivada por exclusivo interesse do poder público. Exercício, no caso, por ministro do TCU, de funções inerentes à administração superior da Corte de Contas. Superveniência de sua aposentadoria. Deliberação do TCU que impõe limitação do pagamento de férias não usufruídas por imperiosa necessidade do serviço ao período máximo de dois meses (Loman, art. 67, § 1º). In</w:t>
      </w:r>
    </w:p>
    <w:p>
      <w:r>
        <w:rPr>
          <w:color w:val="8C8C8C"/>
          <w:sz w:val="14"/>
        </w:rPr>
        <w:t>blk-004426 | cf-1988-art-134-par-4</w:t>
      </w:r>
      <w:r>
        <w:rPr>
          <w:color w:val="0050A0"/>
          <w:sz w:val="14"/>
        </w:rPr>
        <w:t xml:space="preserve"> | ADI 5.587</w:t>
      </w:r>
      <w:r>
        <w:rPr>
          <w:color w:val="0050A0"/>
          <w:sz w:val="14"/>
        </w:rPr>
        <w:t xml:space="preserve"> | rel. André Mendonça</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r>
        <w:rPr>
          <w:color w:val="8C8C8C"/>
          <w:sz w:val="14"/>
        </w:rPr>
        <w:t>blk-004427 | cf-1988-art-134-par-4</w:t>
      </w:r>
      <w:r>
        <w:rPr>
          <w:color w:val="0050A0"/>
          <w:sz w:val="14"/>
        </w:rPr>
        <w:t xml:space="preserve"> | ADI 6.054</w:t>
      </w:r>
      <w:r>
        <w:rPr>
          <w:color w:val="0050A0"/>
          <w:sz w:val="14"/>
        </w:rPr>
        <w:t xml:space="preserve"> | rel. Gilmar Mendes</w:t>
      </w:r>
    </w:p>
    <w:p>
      <w:pPr>
        <w:ind w:left="216"/>
      </w:pPr>
      <w:r>
        <w:rPr>
          <w:sz w:val="18"/>
        </w:rPr>
        <w:t>O art. 73, § 4º, da Constituição Federal fixa que, no exercício ordinário da judicatura de contas, os Auditores do Tribunal de Contas gozam das mesmas garantias e a eles se impõem os mesmos impedimentos de juízes de Tribunais Regionais Federais. Por outro lado, quando em exercício da extraordinária função de substituir Ministros titulares, os Auditores gozam das mesmas garantias e vedações do titular. (...) Habilitação para votar para composição da direção da Corte de Contas. O ato de votar para composição dos órgãos de direção do Tribunal de Contas não consubstancia uma espécie de garantia, tampouco um tipo de impedimento, de modo que resta inviabilizado o acolhimento da pretensão deduzida. (...) Habilitação para votar para composição da direção da Corte de Contas. O modelo adotado pelo T</w:t>
      </w:r>
    </w:p>
    <w:p>
      <w:pPr>
        <w:ind w:left="216"/>
      </w:pPr>
      <w:r>
        <w:rPr>
          <w:b/>
          <w:color w:val="003C8C"/>
          <w:sz w:val="16"/>
        </w:rPr>
        <w:t>[ADI 6.054, rel. min. Gilmar Mendes, j. 28.10.2024, P, DJE de 05.11.2024.]</w:t>
      </w:r>
    </w:p>
    <w:p>
      <w:r>
        <w:rPr>
          <w:color w:val="8C8C8C"/>
          <w:sz w:val="14"/>
        </w:rPr>
        <w:t>blk-004428 | cf-1988-art-134-par-4</w:t>
      </w:r>
      <w:r>
        <w:rPr>
          <w:color w:val="0050A0"/>
          <w:sz w:val="14"/>
        </w:rPr>
        <w:t xml:space="preserve"> | ADI 5.530</w:t>
      </w:r>
      <w:r>
        <w:rPr>
          <w:color w:val="0050A0"/>
          <w:sz w:val="14"/>
        </w:rPr>
        <w:t xml:space="preserve"> | rel. Roberto Barroso</w:t>
      </w:r>
    </w:p>
    <w:p>
      <w:pPr>
        <w:ind w:left="216"/>
      </w:pPr>
      <w:r>
        <w:rPr>
          <w:sz w:val="18"/>
        </w:rPr>
        <w:t>“São inconstitucionais normas que atribuem a emissão de pareceres opinativos aos auditores de Tribunal de Contas estadual, por incompatibilidade com a função de judicatura de contas estabelecida pelos arts. 73, § 4º, e 75, caput, da Constituição”. [ADI 5.530, rel. min. Roberto Barroso, j. 22-5-2023, P, DJE de 6-6-2023.]</w:t>
        <w:br/>
        <w:t>(...) este Supremo Tribunal (...) assentou que a interpretação adequada do § 4º do art. 73 da Constituição da República é aquela que estende aos auditores estaduais as mesmas garantias asseguradas aos magistrados do correspondente Tribunal de Justiça, inclusive quanto à equiparação de padrão remuneratório. [ADI 6.943, voto da rel. min. Cármen Lúcia, j. 6-3-2023, P, DJE de 13-4-2023.]</w:t>
        <w:br/>
        <w:t xml:space="preserve">(...) não há inconstitucionalidade na norma que estabelece que auditores de contas, quando </w:t>
      </w:r>
    </w:p>
    <w:p>
      <w:pPr>
        <w:ind w:left="216"/>
      </w:pPr>
      <w:r>
        <w:rPr>
          <w:b/>
          <w:color w:val="003C8C"/>
          <w:sz w:val="16"/>
        </w:rPr>
        <w:t>[ADI 6.945, rel. min. Roberto Barroso, j. 22-8-2022, P, DJE de 5-9-2022.]</w:t>
      </w:r>
    </w:p>
    <w:p>
      <w:pPr>
        <w:pStyle w:val="Heading1"/>
      </w:pPr>
      <w:r>
        <w:t>Art. 136</w:t>
      </w:r>
    </w:p>
    <w:p>
      <w:r>
        <w:rPr>
          <w:color w:val="8C8C8C"/>
          <w:sz w:val="14"/>
        </w:rPr>
        <w:t>blk-004429 | cf-1988-art-136-inc-1</w:t>
      </w:r>
      <w:r>
        <w:rPr>
          <w:color w:val="0050A0"/>
          <w:sz w:val="14"/>
        </w:rPr>
        <w:t xml:space="preserve"> | ADI 4.541</w:t>
      </w:r>
      <w:r>
        <w:rPr>
          <w:color w:val="0050A0"/>
          <w:sz w:val="14"/>
        </w:rPr>
        <w:t xml:space="preserve"> | rel. Cármen Lúcia</w:t>
      </w:r>
    </w:p>
    <w:p>
      <w:pPr>
        <w:ind w:left="216"/>
      </w:pPr>
      <w:r>
        <w:rPr>
          <w:b/>
          <w:color w:val="003C8C"/>
          <w:sz w:val="16"/>
        </w:rPr>
        <w:t>[ADI 4.541, rel. min. Cármen Lúcia, j. 19-4-2021, P, DJE de 4-5-2021.]</w:t>
      </w:r>
    </w:p>
    <w:p>
      <w:r>
        <w:rPr>
          <w:color w:val="8C8C8C"/>
          <w:sz w:val="14"/>
        </w:rPr>
        <w:t>blk-004430 | cf-1988-art-136-inc-1</w:t>
      </w:r>
      <w:r>
        <w:rPr>
          <w:color w:val="0050A0"/>
          <w:sz w:val="14"/>
        </w:rPr>
        <w:t xml:space="preserve"> | ADI 1.994</w:t>
      </w:r>
      <w:r>
        <w:rPr>
          <w:color w:val="0050A0"/>
          <w:sz w:val="14"/>
        </w:rPr>
        <w:t xml:space="preserve"> | rel. Eros Grau</w:t>
      </w:r>
    </w:p>
    <w:p>
      <w:pPr>
        <w:ind w:left="216"/>
      </w:pPr>
      <w:r>
        <w:rPr>
          <w:sz w:val="18"/>
        </w:rPr>
        <w:t>Não é possível ao Estado-membro extinguir o cargo de auditor na corte de contas estadual, previsto constitucionalmente, e substituí-lo por outro cuja forma de provimento igualmente divirja do modelo definido pela Constituição do Brasil/1988.</w:t>
      </w:r>
    </w:p>
    <w:p>
      <w:pPr>
        <w:ind w:left="216"/>
      </w:pPr>
      <w:r>
        <w:rPr>
          <w:b/>
          <w:color w:val="003C8C"/>
          <w:sz w:val="16"/>
        </w:rPr>
        <w:t>[ADI 1.994, rel. min. Eros Grau, j. 24-5-2006, P, DJ de 8-9-2006.]</w:t>
      </w:r>
    </w:p>
    <w:p>
      <w:r>
        <w:rPr>
          <w:color w:val="8C8C8C"/>
          <w:sz w:val="14"/>
        </w:rPr>
        <w:t>blk-004431 | cf-1988-art-136-inc-1</w:t>
      </w:r>
      <w:r>
        <w:rPr>
          <w:color w:val="0050A0"/>
          <w:sz w:val="14"/>
        </w:rPr>
        <w:t xml:space="preserve"> | ADI 2.208</w:t>
      </w:r>
      <w:r>
        <w:rPr>
          <w:color w:val="0050A0"/>
          <w:sz w:val="14"/>
        </w:rPr>
        <w:t xml:space="preserve"> | rel. Gilmar Mendes</w:t>
      </w:r>
    </w:p>
    <w:p>
      <w:pPr>
        <w:ind w:left="216"/>
      </w:pPr>
      <w:r>
        <w:rPr>
          <w:sz w:val="18"/>
        </w:rPr>
        <w:t>Criação de cargo de controlador do Tribunal de Contas do Estado do Paraná. Alegada ofensa ao art. 37, II e XIII, aos §§ 1º e 2º do art. 73, e ao art. 75 da Constitução da República. (...) Inconstitucionalidade da previsão de nomeação de auditores e controladores sem aprovação em concurso de provas ou de provas e títulos, conforme determina o art. 37, II, da Constituição. (...) Criação da figura de controlador em desacordo com o disposto na CF (art. 73, § 4º, CF).</w:t>
      </w:r>
    </w:p>
    <w:p>
      <w:pPr>
        <w:ind w:left="216"/>
      </w:pPr>
      <w:r>
        <w:rPr>
          <w:b/>
          <w:color w:val="003C8C"/>
          <w:sz w:val="16"/>
        </w:rPr>
        <w:t>[ADI 2.208, rel. min. Gilmar Mendes, j. 19-5-2004, P, DJ de 25-6-2004.]</w:t>
      </w:r>
    </w:p>
    <w:p>
      <w:pPr>
        <w:pStyle w:val="Heading1"/>
      </w:pPr>
      <w:r>
        <w:t>Art. 7</w:t>
      </w:r>
    </w:p>
    <w:p>
      <w:r>
        <w:rPr>
          <w:color w:val="8C8C8C"/>
          <w:sz w:val="14"/>
        </w:rPr>
        <w:t>blk-004432 | cf-1988-art-7</w:t>
      </w:r>
      <w:r>
        <w:rPr>
          <w:color w:val="0050A0"/>
          <w:sz w:val="14"/>
        </w:rPr>
        <w:t xml:space="preserve"> | rel. Ricardo Lewandowski</w:t>
      </w:r>
    </w:p>
    <w:p>
      <w:pPr>
        <w:ind w:left="216"/>
      </w:pPr>
      <w:r>
        <w:rPr>
          <w:sz w:val="18"/>
        </w:rPr>
        <w:t>Julgado correlato</w:t>
        <w:br/>
        <w:t>A Controladoria-Geral da União (CGU) pode fiscalizar a aplicação de verbas federais onde quer que elas estejam sendo aplicadas, mesmo que em outro ente federado às quais foram destinadas. A fiscalização exercida pela CGU é interna, pois feita exclusivamente sobre verbas provenientes do orçamento do Executivo.</w:t>
      </w:r>
    </w:p>
    <w:p>
      <w:pPr>
        <w:ind w:left="216"/>
      </w:pPr>
      <w:r>
        <w:rPr>
          <w:b/>
          <w:color w:val="003C8C"/>
          <w:sz w:val="16"/>
        </w:rPr>
        <w:t>[RMS 25.943, rel. min. Ricardo Lewandowski, j. 24-11-2010, P, DJE de 2-3-2011.]</w:t>
      </w:r>
    </w:p>
    <w:p>
      <w:pPr>
        <w:pStyle w:val="Heading1"/>
      </w:pPr>
      <w:r>
        <w:t>Art. 136</w:t>
      </w:r>
    </w:p>
    <w:p>
      <w:r>
        <w:rPr>
          <w:color w:val="8C8C8C"/>
          <w:sz w:val="14"/>
        </w:rPr>
        <w:t>blk-004433 | cf-1988-art-136-inc-1</w:t>
      </w:r>
      <w:r>
        <w:rPr>
          <w:color w:val="0050A0"/>
          <w:sz w:val="14"/>
        </w:rPr>
        <w:t xml:space="preserve"> | ADI 5.705</w:t>
      </w:r>
      <w:r>
        <w:rPr>
          <w:color w:val="0050A0"/>
          <w:sz w:val="14"/>
        </w:rPr>
        <w:t xml:space="preserve"> | rel. André Mendonça</w:t>
      </w:r>
    </w:p>
    <w:p>
      <w:pPr>
        <w:ind w:left="216"/>
      </w:pPr>
      <w:r>
        <w:rPr>
          <w:sz w:val="18"/>
        </w:rPr>
        <w:t>A Constituição Federal (artigos 70 a 74) prevê os sistemas de controle interno e externo como mecanismos autônomos e cooperativos de fiscalização da Administração Pública, sem relação de hierarquia entre si. O modelo constitucional atribui ao controle interno a função de apoio ao controle externo, mas não o subordina às determinações dos Tribunais de Contas, em respeito ao princípio da separação de poderes. (...) A expressão "por determinação do Tribunal de Contas do Estado", contida no art. 61, inciso I, da Lei complementar estadual nº 202, de 2000, implica subordinação hierárquica indevida do controle interno ao externo, contrariando a Constituição.</w:t>
      </w:r>
    </w:p>
    <w:p>
      <w:pPr>
        <w:ind w:left="216"/>
      </w:pPr>
      <w:r>
        <w:rPr>
          <w:b/>
          <w:color w:val="003C8C"/>
          <w:sz w:val="16"/>
        </w:rPr>
        <w:t>[ADI 5.705, rel. min. André Mendonça, j. 09.06.2025, P, DJE de 28.08.2025.]</w:t>
      </w:r>
    </w:p>
    <w:p>
      <w:pPr>
        <w:pStyle w:val="Heading1"/>
      </w:pPr>
      <w:r>
        <w:t>Art. 7</w:t>
      </w:r>
    </w:p>
    <w:p>
      <w:r>
        <w:rPr>
          <w:color w:val="8C8C8C"/>
          <w:sz w:val="14"/>
        </w:rPr>
        <w:t>blk-004434 | cf-1988-art-7</w:t>
      </w:r>
      <w:r>
        <w:rPr>
          <w:color w:val="0050A0"/>
          <w:sz w:val="14"/>
        </w:rPr>
        <w:t xml:space="preserve"> | ADI 4.124</w:t>
      </w:r>
      <w:r>
        <w:rPr>
          <w:color w:val="0050A0"/>
          <w:sz w:val="14"/>
        </w:rPr>
        <w:t xml:space="preserve"> | rel. Nunes Marques</w:t>
      </w:r>
    </w:p>
    <w:p>
      <w:pPr>
        <w:ind w:left="216"/>
      </w:pPr>
      <w:r>
        <w:rPr>
          <w:sz w:val="18"/>
        </w:rPr>
        <w:t>Os Tribunais de Contas dos Municípios do Estado, quando existentes, são órgãos estaduais, sujeitos à competência genérica do Tribunal de Contas do Estado para o julgamento de suas contas, nos termos dos arts. 71, II, e 75 da CF/1988. A norma estadual que atribui à Assembleia Legislativa o julgamento das contas do Tribunal de Contas dos Municípios do Estado viola a organização do controle externo definida pela Constituição Federal, configurando ingerência indevida no modelo federativo e na repartição de competências estabelecida pela Carta Magna.</w:t>
      </w:r>
    </w:p>
    <w:p>
      <w:pPr>
        <w:ind w:left="216"/>
      </w:pPr>
      <w:r>
        <w:rPr>
          <w:b/>
          <w:color w:val="003C8C"/>
          <w:sz w:val="16"/>
        </w:rPr>
        <w:t>[ADI 4.124, rel. min. Nunes Marques, j. 16-12-2025, P, DJE de 26-1-2026.]</w:t>
      </w:r>
    </w:p>
    <w:p>
      <w:r>
        <w:rPr>
          <w:color w:val="8C8C8C"/>
          <w:sz w:val="14"/>
        </w:rPr>
        <w:t>blk-004435 | cf-1988-art-7</w:t>
      </w:r>
      <w:r>
        <w:rPr>
          <w:color w:val="0050A0"/>
          <w:sz w:val="14"/>
        </w:rPr>
        <w:t xml:space="preserve"> | ADI 7.053</w:t>
      </w:r>
      <w:r>
        <w:rPr>
          <w:color w:val="0050A0"/>
          <w:sz w:val="14"/>
        </w:rPr>
        <w:t xml:space="preserve"> | rel. Nunes Marques</w:t>
      </w:r>
    </w:p>
    <w:p>
      <w:pPr>
        <w:ind w:left="216"/>
      </w:pPr>
      <w:r>
        <w:rPr>
          <w:sz w:val="18"/>
        </w:rPr>
        <w:t xml:space="preserve">Desde 1993, o Supremo Tribunal Federal compreende que a composição dos Tribunais de Contas estaduais e do Distrito Federal deve seguir o padrão de 4 (quatro) indicações pelas Assembleias Legislativas ou pela Câmara Distrital e 3 (três) vagas destinadas à escolha do Governador, das quais 2 (duas) têm vinculação à carreira de Auditor da Corte de Contas e aos membros do MP de Contas. (...) Deixar de prover, deliberadamente, os cargos de Auditor do Tribunal de Contas por certo configura circunstância de inconstitucionalidade por omissão, que deve ser objeto da devida atenção pelos Poderes constituídos, com escopo de obstar a concretização de situações manifestamente contrárias à fórmula constitucionalmente erigida. Não se mostra admissível a existência meramente formal da carreira, fazendo-se </w:t>
      </w:r>
    </w:p>
    <w:p>
      <w:pPr>
        <w:ind w:left="216"/>
      </w:pPr>
      <w:r>
        <w:rPr>
          <w:b/>
          <w:color w:val="003C8C"/>
          <w:sz w:val="16"/>
        </w:rPr>
        <w:t>[ADI 7.053, rel. min. Nunes Marques, red. do ac. min. Gilmar Mendes, j. 12.08.2025, P, DJE de 08.10.2025.]</w:t>
      </w:r>
    </w:p>
    <w:p>
      <w:r>
        <w:rPr>
          <w:color w:val="8C8C8C"/>
          <w:sz w:val="14"/>
        </w:rPr>
        <w:t>blk-004436 | cf-1988-art-7</w:t>
      </w:r>
      <w:r>
        <w:rPr>
          <w:color w:val="0050A0"/>
          <w:sz w:val="14"/>
        </w:rPr>
        <w:t xml:space="preserve"> | ADPF 434</w:t>
      </w:r>
      <w:r>
        <w:rPr>
          <w:color w:val="0050A0"/>
          <w:sz w:val="14"/>
        </w:rPr>
        <w:t xml:space="preserve"> | rel. Nunes Marques</w:t>
      </w:r>
    </w:p>
    <w:p>
      <w:pPr>
        <w:ind w:left="216"/>
      </w:pPr>
      <w:r>
        <w:rPr>
          <w:sz w:val="18"/>
        </w:rPr>
        <w:t>O parecer técnico do Tribunal de Contas, embora relevante para subsidiar o julgamento político da Assembleia Legislativa, possui natureza opinativa, não vinculando nem condicionando o exercício da competência legislativa. A ausência de parecer prévio no prazo constitucional não obsta o julgamento das contas pelo Legislativo, sendo-lhe vedado eximir-se da competência constitucionalmente atribuída.</w:t>
      </w:r>
    </w:p>
    <w:p>
      <w:pPr>
        <w:ind w:left="216"/>
      </w:pPr>
      <w:r>
        <w:rPr>
          <w:b/>
          <w:color w:val="003C8C"/>
          <w:sz w:val="16"/>
        </w:rPr>
        <w:t>[ADPF 434, rel. min. Nunes Marques, j. 12.08.2025, P, DJE de 16.10.2025.]</w:t>
      </w:r>
    </w:p>
    <w:p>
      <w:r>
        <w:rPr>
          <w:color w:val="8C8C8C"/>
          <w:sz w:val="14"/>
        </w:rPr>
        <w:t>blk-004437 | cf-1988-art-7</w:t>
      </w:r>
      <w:r>
        <w:rPr>
          <w:color w:val="0050A0"/>
          <w:sz w:val="14"/>
        </w:rPr>
        <w:t xml:space="preserve"> | ADI 7.459</w:t>
      </w:r>
      <w:r>
        <w:rPr>
          <w:color w:val="0050A0"/>
          <w:sz w:val="14"/>
        </w:rPr>
        <w:t xml:space="preserve"> | rel. Dias Toffoli</w:t>
      </w:r>
    </w:p>
    <w:p>
      <w:pPr>
        <w:ind w:left="216"/>
      </w:pPr>
      <w:r>
        <w:rPr>
          <w:sz w:val="18"/>
        </w:rPr>
        <w:t>O procedimento de análise prévia de seletividade é instrumento para que a Corte de Contas conheça o objeto da denúncia e possa mensurar os impactos e as repercussões da irregularidade apontada, de modo que a Corte de Contas atue apenas quando presentes materialidade, relevância, oportunidade, risco, gravidade, urgência e tendência que justifiquem uma ação de controle externo. O Tribunal poderá priorizar esforços em ações de maior impacto em termos sociais, financeiros e orçamentários, evitando que o controle externo atue em questões menores cujo custo seja maior do que eventual benefício. Observância ao princípio da eficiência, previsto no art. 37 da Carta. 10. Compete às áreas técnicas da Corte de Contas apenas a realização da análise prévia de seletividade, ao fim da qual elas poderão ap</w:t>
      </w:r>
    </w:p>
    <w:p>
      <w:pPr>
        <w:ind w:left="216"/>
      </w:pPr>
      <w:r>
        <w:rPr>
          <w:b/>
          <w:color w:val="003C8C"/>
          <w:sz w:val="16"/>
        </w:rPr>
        <w:t>[ADI 7.459, rel. min. Dias Toffoli, j. 01.07.2025, P, DJE de 08.07.2025.]</w:t>
      </w:r>
    </w:p>
    <w:p>
      <w:r>
        <w:rPr>
          <w:color w:val="8C8C8C"/>
          <w:sz w:val="14"/>
        </w:rPr>
        <w:t>blk-004438 | cf-1988-art-7</w:t>
      </w:r>
      <w:r>
        <w:rPr>
          <w:color w:val="0050A0"/>
          <w:sz w:val="14"/>
        </w:rPr>
        <w:t xml:space="preserve"> | ADI 5.276</w:t>
      </w:r>
      <w:r>
        <w:rPr>
          <w:color w:val="0050A0"/>
          <w:sz w:val="14"/>
        </w:rPr>
        <w:t xml:space="preserve"> | rel. Nunes Marques</w:t>
      </w:r>
    </w:p>
    <w:p>
      <w:pPr>
        <w:ind w:left="216"/>
      </w:pPr>
      <w:r>
        <w:rPr>
          <w:sz w:val="18"/>
        </w:rPr>
        <w:t>A CF/1988 estabelece que os membros do Tribunal de Contas escolhidos dentre auditores e membros do Ministério Público junto à Corte sejam indicados em lista tríplice elaborada pelo Tribunal segundo os critérios de antiguidade e merecimento. O critério de antiguidade, por sua natureza objetiva, não admite combinação com elemento subjetivo, como a votação, pelos membros da Corte, de nomes para comporem a lista tríplice, parâmetro de índole essencialmente pessoal e política. O dispositivo impugnado viola o princípio da simetria, pois incorpora em situação de empate, na escolha de candidato por antiguidade, fator de natureza política. A previsão de escolha de três nomes para compor a lista tríplice por meio de votação entre os membros do Tribunal de Contas estadual contraria o princípio da imp</w:t>
      </w:r>
    </w:p>
    <w:p>
      <w:pPr>
        <w:ind w:left="216"/>
      </w:pPr>
      <w:r>
        <w:rPr>
          <w:b/>
          <w:color w:val="003C8C"/>
          <w:sz w:val="16"/>
        </w:rPr>
        <w:t>[ADI 5.276, rel. min. Nunes Marques, j. 25.04.2025, P, DJE de 13.05.2025.]</w:t>
      </w:r>
    </w:p>
    <w:p>
      <w:r>
        <w:rPr>
          <w:color w:val="8C8C8C"/>
          <w:sz w:val="14"/>
        </w:rPr>
        <w:t>blk-004439 | cf-1988-art-7</w:t>
      </w:r>
      <w:r>
        <w:rPr>
          <w:color w:val="0050A0"/>
          <w:sz w:val="14"/>
        </w:rPr>
        <w:t xml:space="preserve"> | ADI 5.587</w:t>
      </w:r>
      <w:r>
        <w:rPr>
          <w:color w:val="0050A0"/>
          <w:sz w:val="14"/>
        </w:rPr>
        <w:t xml:space="preserve"> | rel. André Mendonça</w:t>
      </w:r>
    </w:p>
    <w:p>
      <w:pPr>
        <w:ind w:left="216"/>
      </w:pPr>
      <w:r>
        <w:rPr>
          <w:sz w:val="18"/>
        </w:rPr>
        <w:t>A exigência de requisitos adicionais para que auditores exerçam a função de substituição de conselheiros, tais como, a) tempo de serviço no Tribunal e b) ausência de punição ou mesmo prática de infração disciplinar não encontra previsão constitucional e impõe restrições desproporcionais, violando os arts. 73, §§ 1º e 4º, e 75 da Constituição da República.</w:t>
      </w:r>
    </w:p>
    <w:p>
      <w:pPr>
        <w:ind w:left="216"/>
      </w:pPr>
      <w:r>
        <w:rPr>
          <w:b/>
          <w:color w:val="003C8C"/>
          <w:sz w:val="16"/>
        </w:rPr>
        <w:t>[ADI 5.587, rel. min. André Mendonça, j. 25.04.2025, P, DJE de 08.10.2025.]</w:t>
      </w:r>
    </w:p>
    <w:p>
      <w:pPr>
        <w:pStyle w:val="Heading1"/>
      </w:pPr>
      <w:r>
        <w:t>Art. 1</w:t>
      </w:r>
    </w:p>
    <w:p>
      <w:r>
        <w:rPr>
          <w:color w:val="8C8C8C"/>
          <w:sz w:val="14"/>
        </w:rPr>
        <w:t>blk-004440 | cf-1988-art-1</w:t>
      </w:r>
      <w:r>
        <w:rPr>
          <w:color w:val="0050A0"/>
          <w:sz w:val="14"/>
        </w:rPr>
        <w:t xml:space="preserve"> | ADI 4.190</w:t>
      </w:r>
      <w:r>
        <w:rPr>
          <w:color w:val="0050A0"/>
          <w:sz w:val="14"/>
        </w:rPr>
        <w:t xml:space="preserve"> | rel. Nunes Marques</w:t>
      </w:r>
    </w:p>
    <w:p>
      <w:pPr>
        <w:ind w:left="216"/>
      </w:pPr>
      <w:r>
        <w:rPr>
          <w:b/>
          <w:color w:val="003C8C"/>
          <w:sz w:val="16"/>
        </w:rPr>
        <w:t>[ADI 4.190, rel. min. Nunes Marques, j. 24.02.2025, P, DJE de 11.03.2025.]</w:t>
      </w:r>
    </w:p>
    <w:p>
      <w:r>
        <w:rPr>
          <w:color w:val="8C8C8C"/>
          <w:sz w:val="14"/>
        </w:rPr>
        <w:t>blk-004441 | cf-1988-art-1</w:t>
      </w:r>
      <w:r>
        <w:rPr>
          <w:color w:val="0050A0"/>
          <w:sz w:val="14"/>
        </w:rPr>
        <w:t xml:space="preserve"> | ADI 5.254</w:t>
      </w:r>
      <w:r>
        <w:rPr>
          <w:color w:val="0050A0"/>
          <w:sz w:val="14"/>
        </w:rPr>
        <w:t xml:space="preserve"> | rel. Luís Roberto Barroso</w:t>
      </w:r>
    </w:p>
    <w:p>
      <w:pPr>
        <w:ind w:left="216"/>
      </w:pPr>
      <w:r>
        <w:rPr>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16"/>
      </w:pPr>
      <w:r>
        <w:rPr>
          <w:b/>
          <w:color w:val="003C8C"/>
          <w:sz w:val="16"/>
        </w:rPr>
        <w:t>[ADI 5.254, rel. min. Luís Roberto Barroso, j. 21.08.2024, P, DJE de 05.08.2025.]</w:t>
      </w:r>
    </w:p>
    <w:p>
      <w:pPr>
        <w:pStyle w:val="Heading1"/>
      </w:pPr>
      <w:r>
        <w:t>Art. 136</w:t>
      </w:r>
    </w:p>
    <w:p>
      <w:r>
        <w:rPr>
          <w:color w:val="8C8C8C"/>
          <w:sz w:val="14"/>
        </w:rPr>
        <w:t>blk-004442 | cf-1988-art-136-inc-1</w:t>
      </w:r>
      <w:r>
        <w:rPr>
          <w:color w:val="0050A0"/>
          <w:sz w:val="14"/>
        </w:rPr>
        <w:t xml:space="preserve"> | ADI 7.177</w:t>
      </w:r>
      <w:r>
        <w:rPr>
          <w:color w:val="0050A0"/>
          <w:sz w:val="14"/>
        </w:rPr>
        <w:t xml:space="preserve"> | rel. Luís Roberto Barroso</w:t>
      </w:r>
    </w:p>
    <w:p>
      <w:pPr>
        <w:ind w:left="216"/>
      </w:pPr>
      <w:r>
        <w:rPr>
          <w:sz w:val="18"/>
        </w:rPr>
        <w:t>“1. É constitucional a criação de órgão para assessoramento e consultoria jurídica de Tribunal de Contas, podendo, todavia, realizar a representação judicial da Corte exclusivamente nos casos em que discutidas prerrogativas institucionais ou a autonomia do TCE. 2. É inconstitucional, por violação ao art. 37, II, da CF/1988, o aproveitamento de servidores titulares de cargos públicos diversos, por designação, para atuarem como advogados do Tribunal de Contas”. [ADI 7.177, rel. min. Luís Roberto Barroso, j. 07.08.2024, P, DJE de 22.08.2024.]</w:t>
        <w:br/>
        <w:t>Tribunal de Contas do estado do Amapá. Normas atinentes à eleição para cargos de direção. Impossibilidade de reeleições ilimitadas. Princípios republicano e democrático. Necessária alternância no exercício do poder. Viabilidade de uma única reeleição suc</w:t>
      </w:r>
    </w:p>
    <w:p>
      <w:pPr>
        <w:ind w:left="216"/>
      </w:pPr>
      <w:r>
        <w:rPr>
          <w:b/>
          <w:color w:val="003C8C"/>
          <w:sz w:val="16"/>
        </w:rPr>
        <w:t>[ADI 6.951, rel. min. Edson Fachin, j. 13-6-2022, P, DJE de 28-6-2022.]</w:t>
      </w:r>
    </w:p>
    <w:p>
      <w:r>
        <w:rPr>
          <w:color w:val="8C8C8C"/>
          <w:sz w:val="14"/>
        </w:rPr>
        <w:t>blk-004443 | cf-1988-art-136-inc-1</w:t>
      </w:r>
      <w:r>
        <w:rPr>
          <w:color w:val="0050A0"/>
          <w:sz w:val="14"/>
        </w:rPr>
        <w:t xml:space="preserve"> | ADI 5.384</w:t>
      </w:r>
      <w:r>
        <w:rPr>
          <w:color w:val="0050A0"/>
          <w:sz w:val="14"/>
        </w:rPr>
        <w:t xml:space="preserve"> | rel. Alexandre de Moraes</w:t>
      </w:r>
    </w:p>
    <w:p>
      <w:pPr>
        <w:ind w:left="216"/>
      </w:pPr>
      <w:r>
        <w:rPr>
          <w:sz w:val="18"/>
        </w:rPr>
        <w:t>A edição de norma estadual, decorrente de emenda parlamentar, veiculadora de regras sobre prescrição e decadência aplicável no âmbito de Tribunal de Contas estadual, não ofende a competência privativa desse para iniciar o processo legislativo a dispor sobre sua organização e funcionamento.</w:t>
      </w:r>
    </w:p>
    <w:p>
      <w:pPr>
        <w:ind w:left="216"/>
      </w:pPr>
      <w:r>
        <w:rPr>
          <w:b/>
          <w:color w:val="003C8C"/>
          <w:sz w:val="16"/>
        </w:rPr>
        <w:t>[ADI 5.384, rel. min. Alexandre de Moraes, j. 30-5-2022, P, DJE de 10-8-2022.]</w:t>
      </w:r>
    </w:p>
    <w:p>
      <w:r>
        <w:rPr>
          <w:color w:val="8C8C8C"/>
          <w:sz w:val="14"/>
        </w:rPr>
        <w:t>blk-004444 | cf-1988-art-136-inc-1</w:t>
      </w:r>
      <w:r>
        <w:rPr>
          <w:color w:val="0050A0"/>
          <w:sz w:val="14"/>
        </w:rPr>
        <w:t xml:space="preserve"> | ADI 3.977</w:t>
      </w:r>
      <w:r>
        <w:rPr>
          <w:color w:val="0050A0"/>
          <w:sz w:val="14"/>
        </w:rPr>
        <w:t xml:space="preserve"> | rel. Marco Aurélio</w:t>
      </w:r>
    </w:p>
    <w:p>
      <w:pPr>
        <w:ind w:left="216"/>
      </w:pPr>
      <w:r>
        <w:rPr>
          <w:sz w:val="18"/>
        </w:rPr>
        <w:t>Consideradas a autonomia e a independência asseguradas aos Tribunais de Contas pela Lei Maior, surge constitucional a limitação do padrão remuneratório dos auditores àqueles vinculados ao subsídio percebido por Conselheiro – cargo de maior hierarquia dentro dos órgãos.</w:t>
      </w:r>
    </w:p>
    <w:p>
      <w:pPr>
        <w:ind w:left="216"/>
      </w:pPr>
      <w:r>
        <w:rPr>
          <w:b/>
          <w:color w:val="003C8C"/>
          <w:sz w:val="16"/>
        </w:rPr>
        <w:t>[ADI 3.977, rel. min. Marco Aurélio, j. 10-10-2019, P, DJE de 10-3-2020.]</w:t>
      </w:r>
    </w:p>
    <w:p>
      <w:r>
        <w:rPr>
          <w:color w:val="8C8C8C"/>
          <w:sz w:val="14"/>
        </w:rPr>
        <w:t>blk-004445 | cf-1988-art-136-inc-1</w:t>
      </w:r>
      <w:r>
        <w:rPr>
          <w:color w:val="0050A0"/>
          <w:sz w:val="14"/>
        </w:rPr>
        <w:t xml:space="preserve"> | ADI 3.417</w:t>
      </w:r>
      <w:r>
        <w:rPr>
          <w:color w:val="0050A0"/>
          <w:sz w:val="14"/>
        </w:rPr>
        <w:t xml:space="preserve"> | rel. Cármen Lúcia</w:t>
      </w:r>
    </w:p>
    <w:p>
      <w:pPr>
        <w:ind w:left="216"/>
      </w:pPr>
      <w:r>
        <w:rPr>
          <w:sz w:val="18"/>
        </w:rPr>
        <w:t>A aplicação subsidiária aos conselheiros do Tribunal de Contas do Distrito Federal das normas do regime jurídico dos servidores públicos desse órgão conduz à extensão indevida de vantagens não estabelecidas na Lei Orgânica da Magistratura e quebra da paridade determinada pela Constituição da República entre os membros do Tribunal de Contas e os magistrados, conforme previsão do § 3º do art. 73 e do art. 75 da Constituição da República.</w:t>
      </w:r>
    </w:p>
    <w:p>
      <w:pPr>
        <w:ind w:left="216"/>
      </w:pPr>
      <w:r>
        <w:rPr>
          <w:b/>
          <w:color w:val="003C8C"/>
          <w:sz w:val="16"/>
        </w:rPr>
        <w:t>[ADI 3.417, rel. min. Cármen Lúcia, j. 13-9-2019, P, DJE de 27-9-2019.]</w:t>
      </w:r>
    </w:p>
    <w:p>
      <w:r>
        <w:rPr>
          <w:color w:val="8C8C8C"/>
          <w:sz w:val="14"/>
        </w:rPr>
        <w:t>blk-004446 | cf-1988-art-136-inc-1</w:t>
      </w:r>
      <w:r>
        <w:rPr>
          <w:color w:val="0050A0"/>
          <w:sz w:val="14"/>
        </w:rPr>
        <w:t xml:space="preserve"> | ADI 4.643</w:t>
      </w:r>
      <w:r>
        <w:rPr>
          <w:color w:val="0050A0"/>
          <w:sz w:val="14"/>
        </w:rPr>
        <w:t xml:space="preserve"> | rel. Luiz Fux</w:t>
      </w:r>
    </w:p>
    <w:p>
      <w:pPr>
        <w:ind w:left="216"/>
      </w:pPr>
      <w:r>
        <w:rPr>
          <w:sz w:val="18"/>
        </w:rPr>
        <w:t xml:space="preserve">A Lei Complementar 142/2011 do Estado do Rio de Janeiro, de origem parlamentar, ao alterar diversos dispositivos da Lei Orgânica do Tribunal de Contas do Estado do Rio de Janeiro, contrariou o disposto nos artigos 73, 75 e 96, II, d, da Constituição Federal, por dispor sobre forma de atuação, competências, garantias, deveres e organização do Tribunal de Contas estadual, matéria de iniciativa legislativa privativa daquela Corte. As Cortes de Contas do país, conforme reconhecido pela Constituição de 1988 e por esta Suprema Corte, gozam das prerrogativas da autonomia e do autogoverno, o que inclui, essencialmente, a iniciativa privativa para instaurar processo legislativo que pretenda alterar sua organização e funcionamento, como resulta da interpretação lógico-sistemática dos artigos 73, 75 </w:t>
      </w:r>
    </w:p>
    <w:p>
      <w:pPr>
        <w:ind w:left="216"/>
      </w:pPr>
      <w:r>
        <w:rPr>
          <w:b/>
          <w:color w:val="003C8C"/>
          <w:sz w:val="16"/>
        </w:rPr>
        <w:t>[ADI 4.643, rel. min. Luiz Fux, j. 15-5-2019, P, DJE de 3-6-2019.]</w:t>
      </w:r>
    </w:p>
    <w:p>
      <w:r>
        <w:rPr>
          <w:color w:val="8C8C8C"/>
          <w:sz w:val="14"/>
        </w:rPr>
        <w:t>blk-004447 | cf-1988-art-136-inc-1</w:t>
      </w:r>
      <w:r>
        <w:rPr>
          <w:color w:val="0050A0"/>
          <w:sz w:val="14"/>
        </w:rPr>
        <w:t xml:space="preserve"> | ADI 5.323</w:t>
      </w:r>
      <w:r>
        <w:rPr>
          <w:color w:val="0050A0"/>
          <w:sz w:val="14"/>
        </w:rPr>
        <w:t xml:space="preserve"> | rel. Rosa Weber</w:t>
      </w:r>
    </w:p>
    <w:p>
      <w:pPr>
        <w:ind w:left="216"/>
      </w:pPr>
      <w:r>
        <w:rPr>
          <w:sz w:val="18"/>
        </w:rPr>
        <w:t>O art. 75, caput, da Constituição da República contempla comando expresso de espelhamento obrigatório, nos Estados, no Distrito Federal e nos Municípios, do modelo nela estabelecido de controle externo da higidez contábil, financeira e orçamentária dos atos administrativos, sendo materialmente inconstitucional a norma de regência da organização ou funcionamento de Tribunal de Contas estadual divorciada do modelo federal de controle externo das contas públicas.</w:t>
      </w:r>
    </w:p>
    <w:p>
      <w:pPr>
        <w:ind w:left="216"/>
      </w:pPr>
      <w:r>
        <w:rPr>
          <w:b/>
          <w:color w:val="003C8C"/>
          <w:sz w:val="16"/>
        </w:rPr>
        <w:t>[ADI 5.323, rel. min. Rosa Weber, j. 11-4-2019, P, DJE de 6-5-2019.]</w:t>
      </w:r>
    </w:p>
    <w:p>
      <w:r>
        <w:rPr>
          <w:color w:val="8C8C8C"/>
          <w:sz w:val="14"/>
        </w:rPr>
        <w:t>blk-004448 | cf-1988-art-136-inc-1</w:t>
      </w:r>
      <w:r>
        <w:rPr>
          <w:color w:val="0050A0"/>
          <w:sz w:val="14"/>
        </w:rPr>
        <w:t xml:space="preserve"> | ADI 825</w:t>
      </w:r>
      <w:r>
        <w:rPr>
          <w:color w:val="0050A0"/>
          <w:sz w:val="14"/>
        </w:rPr>
        <w:t xml:space="preserve"> | rel. Alexandre de Moraes</w:t>
      </w:r>
    </w:p>
    <w:p>
      <w:pPr>
        <w:ind w:left="216"/>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16"/>
      </w:pPr>
      <w:r>
        <w:rPr>
          <w:b/>
          <w:color w:val="003C8C"/>
          <w:sz w:val="16"/>
        </w:rPr>
        <w:t>[ADI 825, rel. min. Alexandre de Moraes, j. 25-10-2018, P, DJE de 27-6-2019.]</w:t>
      </w:r>
    </w:p>
    <w:p>
      <w:r>
        <w:rPr>
          <w:color w:val="8C8C8C"/>
          <w:sz w:val="14"/>
        </w:rPr>
        <w:t>blk-004449 | cf-1988-art-136-inc-1</w:t>
      </w:r>
      <w:r>
        <w:rPr>
          <w:color w:val="0050A0"/>
          <w:sz w:val="14"/>
        </w:rPr>
        <w:t xml:space="preserve"> | ADI 916</w:t>
      </w:r>
      <w:r>
        <w:rPr>
          <w:color w:val="0050A0"/>
          <w:sz w:val="14"/>
        </w:rPr>
        <w:t xml:space="preserve"> | rel. Joaquim Barbosa</w:t>
      </w:r>
    </w:p>
    <w:p>
      <w:pPr>
        <w:ind w:left="216"/>
      </w:pPr>
      <w:r>
        <w:rPr>
          <w:sz w:val="18"/>
        </w:rPr>
        <w:t>Nos termos do art. 75 da Constituição, as normas relativas à organização e fiscalização do TCU se aplicam aos demais tribunais de contas. O art. 71 da Constituição não insere na competência do TCU a aptidão para examinar, previamente, a validade de contratos administrativos celebrados pelo poder público. Atividade que se insere no acervo de competência da função executiva. É inconstitucional norma local que estabeleça a competência do tribunal de contas para realizar exame prévio de validade de contratos firmados com o poder público.</w:t>
      </w:r>
    </w:p>
    <w:p>
      <w:pPr>
        <w:ind w:left="216"/>
      </w:pPr>
      <w:r>
        <w:rPr>
          <w:b/>
          <w:color w:val="003C8C"/>
          <w:sz w:val="16"/>
        </w:rPr>
        <w:t>[ADI 916, rel. min. Joaquim Barbosa, j. 2-2-2009, P, DJE de 6-3-2009.]</w:t>
      </w:r>
    </w:p>
    <w:p>
      <w:pPr>
        <w:pStyle w:val="Heading1"/>
      </w:pPr>
      <w:r>
        <w:t>Art. 5</w:t>
      </w:r>
    </w:p>
    <w:p>
      <w:r>
        <w:rPr>
          <w:color w:val="8C8C8C"/>
          <w:sz w:val="14"/>
        </w:rPr>
        <w:t>blk-004450 | cf-1988-art-5-inc-50</w:t>
      </w:r>
      <w:r>
        <w:rPr>
          <w:color w:val="0050A0"/>
          <w:sz w:val="14"/>
        </w:rPr>
        <w:t xml:space="preserve"> | ADI 3.688</w:t>
      </w:r>
      <w:r>
        <w:rPr>
          <w:color w:val="0050A0"/>
          <w:sz w:val="14"/>
        </w:rPr>
        <w:t xml:space="preserve"> | rel. Joaquim Barbosa</w:t>
      </w:r>
    </w:p>
    <w:p>
      <w:pPr>
        <w:ind w:left="216"/>
      </w:pPr>
      <w:r>
        <w:rPr>
          <w:b/>
          <w:color w:val="003C8C"/>
          <w:sz w:val="16"/>
        </w:rPr>
        <w:t>[ADI 3.688, rel. min. Joaquim Barbosa, j. 11-6-2007, P, DJ de 24-8-2007.]</w:t>
      </w:r>
    </w:p>
    <w:p>
      <w:r>
        <w:rPr>
          <w:color w:val="8C8C8C"/>
          <w:sz w:val="14"/>
        </w:rPr>
        <w:t>blk-004451 | cf-1988-art-5-inc-50</w:t>
      </w:r>
      <w:r>
        <w:rPr>
          <w:color w:val="0050A0"/>
          <w:sz w:val="14"/>
        </w:rPr>
        <w:t xml:space="preserve"> | ADI 1.957</w:t>
      </w:r>
      <w:r>
        <w:rPr>
          <w:color w:val="0050A0"/>
          <w:sz w:val="14"/>
        </w:rPr>
        <w:t xml:space="preserve"> | rel. Gilmar Mendes</w:t>
      </w:r>
    </w:p>
    <w:p>
      <w:pPr>
        <w:ind w:left="216"/>
      </w:pPr>
      <w:r>
        <w:rPr>
          <w:sz w:val="18"/>
        </w:rPr>
        <w:t>= ADI 1.957, rel. min. Gilmar Mendes, j. 1º-9-2010, P, DJE de 22-10-2010</w:t>
        <w:br/>
        <w:t>Não ofende a Constituição o estabelecimento, pela constituição estadual, da precedência da indicação feita por um dos Poderes sobre a do outro (v.g., ADI 419, Rezek, DJ de 24-11-1995; ADI 1.068, Rezek, DJ de 24-11-1995; ADI 585, Ilmar, DJ de 2-9-1994). Entretanto, no caso da composição dos tribunais de contas paraenses, a situação atual, marcada com indicações feitas sob quadros normativos diferentes, necessita de ajuste para se aproximar do desenho institucional dado pela Constituição. "Na solução dos problemas de transição de um para outro modelo constitucional, deve prevalecer, sempre que possível, a interpretação que viabilize a implementação mais rápida do novo ordenamento" (ADI 2.596, rel. min. Sepúlveda Pertenc</w:t>
      </w:r>
    </w:p>
    <w:p>
      <w:pPr>
        <w:ind w:left="216"/>
      </w:pPr>
      <w:r>
        <w:rPr>
          <w:b/>
          <w:color w:val="003C8C"/>
          <w:sz w:val="16"/>
        </w:rPr>
        <w:t>[ADI 3.255, rel. min. Sepúlveda Pertence, j. 22-6-2006, P, DJ de 7-12-2007.]</w:t>
      </w:r>
    </w:p>
    <w:p>
      <w:r>
        <w:rPr>
          <w:color w:val="8C8C8C"/>
          <w:sz w:val="14"/>
        </w:rPr>
        <w:t>blk-004452 | cf-1988-art-5-inc-50</w:t>
      </w:r>
      <w:r>
        <w:rPr>
          <w:color w:val="0050A0"/>
          <w:sz w:val="14"/>
        </w:rPr>
        <w:t xml:space="preserve"> | ADI 1.957</w:t>
      </w:r>
      <w:r>
        <w:rPr>
          <w:color w:val="0050A0"/>
          <w:sz w:val="14"/>
        </w:rPr>
        <w:t xml:space="preserve"> | rel. Gilmar Mendes</w:t>
      </w:r>
    </w:p>
    <w:p>
      <w:pPr>
        <w:ind w:left="216"/>
      </w:pPr>
      <w:r>
        <w:rPr>
          <w:sz w:val="18"/>
        </w:rPr>
        <w:t>= ADI 1.957, rel. min. Gilmar Mendes, j. 1º-9-2010, P, DJE de 22-10-2010</w:t>
      </w:r>
    </w:p>
    <w:p>
      <w:pPr>
        <w:pStyle w:val="Heading1"/>
      </w:pPr>
      <w:r>
        <w:t>Art. 136</w:t>
      </w:r>
    </w:p>
    <w:p>
      <w:r>
        <w:rPr>
          <w:color w:val="8C8C8C"/>
          <w:sz w:val="14"/>
        </w:rPr>
        <w:t>blk-004453 | cf-1988-art-136-inc-1</w:t>
      </w:r>
      <w:r>
        <w:rPr>
          <w:color w:val="0050A0"/>
          <w:sz w:val="14"/>
        </w:rPr>
        <w:t xml:space="preserve"> | ADI 3.192</w:t>
      </w:r>
      <w:r>
        <w:rPr>
          <w:color w:val="0050A0"/>
          <w:sz w:val="14"/>
        </w:rPr>
        <w:t xml:space="preserve"> | rel. Eros Grau</w:t>
      </w:r>
    </w:p>
    <w:p>
      <w:pPr>
        <w:ind w:left="216"/>
      </w:pPr>
      <w:r>
        <w:rPr>
          <w:b/>
          <w:color w:val="003C8C"/>
          <w:sz w:val="16"/>
        </w:rPr>
        <w:t>[ADI 3.192, rel. min. Eros Grau, j. 24-5-2006, P, DJ de 18-8-2006.]</w:t>
      </w:r>
    </w:p>
    <w:p>
      <w:r>
        <w:rPr>
          <w:color w:val="8C8C8C"/>
          <w:sz w:val="14"/>
        </w:rPr>
        <w:t>blk-004454 | cf-1988-art-136-inc-1</w:t>
      </w:r>
      <w:r>
        <w:rPr>
          <w:color w:val="0050A0"/>
          <w:sz w:val="14"/>
        </w:rPr>
        <w:t xml:space="preserve"> | ADI 3.307</w:t>
      </w:r>
      <w:r>
        <w:rPr>
          <w:color w:val="0050A0"/>
          <w:sz w:val="14"/>
        </w:rPr>
        <w:t xml:space="preserve"> | rel. Cármen Lúcia</w:t>
      </w:r>
    </w:p>
    <w:p>
      <w:pPr>
        <w:ind w:left="216"/>
      </w:pPr>
      <w:r>
        <w:rPr>
          <w:sz w:val="18"/>
        </w:rPr>
        <w:t>= ADI 3.307, rel. min. Cármen Lúcia, j. 2-2-2009, P, DJE de 29-5-2009</w:t>
        <w:br/>
        <w:t>A nomeação livre dos membros do tribunal de contas do Estado e do tribunal de contas dos Municípios pelo governador dar-se-á nos termos do art. 75 da Constituição do Brasil, não devendo alongar-se de maneira a abranger também as vagas que a Constituição destinou aos membros do Ministério Público e aos auditores. (...) O preceito veiculado pelo art. 73 da Constituição do Brasil aplica-se, no que couber, à organização, composição e fiscalização dos tribunais de contas dos Estados e do Distrito Federal, bem como dos tribunais e conselhos de contas dos Municípios. Imposição do modelo federal nos termos do art. 75. A inércia da Assembleia Legislativa cearense relativamente à criação de cargos e carreiras do Ministério Público</w:t>
      </w:r>
    </w:p>
    <w:p>
      <w:pPr>
        <w:ind w:left="216"/>
      </w:pPr>
      <w:r>
        <w:rPr>
          <w:b/>
          <w:color w:val="003C8C"/>
          <w:sz w:val="16"/>
        </w:rPr>
        <w:t>[ADI 3.276, rel. min. Eros Grau, j. 2-6-2005, P, DJ de 1º-2-2008.]</w:t>
      </w:r>
    </w:p>
    <w:p>
      <w:r>
        <w:rPr>
          <w:color w:val="8C8C8C"/>
          <w:sz w:val="14"/>
        </w:rPr>
        <w:t>blk-004455 | cf-1988-art-136-inc-1</w:t>
      </w:r>
      <w:r>
        <w:rPr>
          <w:color w:val="0050A0"/>
          <w:sz w:val="14"/>
        </w:rPr>
        <w:t xml:space="preserve"> | ADI 374</w:t>
      </w:r>
      <w:r>
        <w:rPr>
          <w:color w:val="0050A0"/>
          <w:sz w:val="14"/>
        </w:rPr>
        <w:t xml:space="preserve"> | rel. Dias Toffoli</w:t>
      </w:r>
    </w:p>
    <w:p>
      <w:pPr>
        <w:ind w:left="216"/>
      </w:pPr>
      <w:r>
        <w:rPr>
          <w:sz w:val="18"/>
        </w:rPr>
        <w:t>= ADI 374, rel. min. Dias Toffoli, j. 22-3-2012, P, DJE de 21-8-2014</w:t>
        <w:br/>
        <w:t>Competência exclusiva da Assembleia Legislativa para julgar anualmente as contas do Tribunal de Contas do Estado do Pará. Prestação de contas pelo Tribunal de Justiça paraense à Assembleia Legislativa no prazo de sessenta dias contados da abertura da sessão legislativa. Alegação de violação do disposto nos art. 71, I e II, e 75, da Constituição do Brasil. Inocorrência. A Constituição do Brasil de 1988, ao tratar de fiscalização contábil, financeira e orçamentária, prevê o controle externo a ser exercido pelo Congresso Nacional com o auxílio do TCU. A função fiscalizadora do TCU não é inovação do texto constitucional atual. Função técnica de auditoria financeira e orçamentária. Questões análogas à contida nestes autos fora</w:t>
      </w:r>
    </w:p>
    <w:p>
      <w:pPr>
        <w:ind w:left="216"/>
      </w:pPr>
      <w:r>
        <w:rPr>
          <w:b/>
          <w:color w:val="003C8C"/>
          <w:sz w:val="16"/>
        </w:rPr>
        <w:t>[ADI 2.597, red. do ac. min. Eros Grau, j. 4-8-2004, P, DJ de 17-8-2007.]</w:t>
      </w:r>
    </w:p>
    <w:p>
      <w:r>
        <w:rPr>
          <w:color w:val="8C8C8C"/>
          <w:sz w:val="14"/>
        </w:rPr>
        <w:t>blk-004456 | cf-1988-art-136-inc-1</w:t>
      </w:r>
      <w:r>
        <w:rPr>
          <w:color w:val="0050A0"/>
          <w:sz w:val="14"/>
        </w:rPr>
        <w:t xml:space="preserve"> | ADI 1.175</w:t>
      </w:r>
    </w:p>
    <w:p>
      <w:pPr>
        <w:ind w:left="216"/>
      </w:pPr>
      <w:r>
        <w:rPr>
          <w:sz w:val="18"/>
        </w:rPr>
        <w:t>Surge harmônico com a CF diploma revelador do controle pelo Legislativo das contas dos órgãos que o auxiliam, ou seja, dos tribunais de contas.</w:t>
      </w:r>
    </w:p>
    <w:p>
      <w:pPr>
        <w:ind w:left="216"/>
      </w:pPr>
      <w:r>
        <w:rPr>
          <w:b/>
          <w:color w:val="003C8C"/>
          <w:sz w:val="16"/>
        </w:rPr>
        <w:t>[ADI 1.175, red. do ac. min. Marco Aurélio, j. 4-8-2004, P, DJ de 19-12-2006.]</w:t>
      </w:r>
    </w:p>
    <w:p>
      <w:r>
        <w:rPr>
          <w:color w:val="8C8C8C"/>
          <w:sz w:val="14"/>
        </w:rPr>
        <w:t>blk-004457 | cf-1988-art-136-inc-1</w:t>
      </w:r>
      <w:r>
        <w:rPr>
          <w:color w:val="0050A0"/>
          <w:sz w:val="14"/>
        </w:rPr>
        <w:t xml:space="preserve"> | ADI 396</w:t>
      </w:r>
    </w:p>
    <w:p>
      <w:pPr>
        <w:ind w:left="216"/>
      </w:pPr>
      <w:r>
        <w:rPr>
          <w:b/>
          <w:color w:val="003C8C"/>
          <w:sz w:val="16"/>
        </w:rPr>
        <w:t>[ADI 396, red. do ac. min. Gilmar Mendes, j. 27-5-2004, P, DJ de 5-8-2005.]</w:t>
      </w:r>
    </w:p>
    <w:p>
      <w:r>
        <w:rPr>
          <w:color w:val="8C8C8C"/>
          <w:sz w:val="14"/>
        </w:rPr>
        <w:t>blk-004458 | cf-1988-art-136-inc-1</w:t>
      </w:r>
      <w:r>
        <w:rPr>
          <w:color w:val="0050A0"/>
          <w:sz w:val="14"/>
        </w:rPr>
        <w:t xml:space="preserve"> | ADI 2.378</w:t>
      </w:r>
      <w:r>
        <w:rPr>
          <w:color w:val="0050A0"/>
          <w:sz w:val="14"/>
        </w:rPr>
        <w:t xml:space="preserve"> | rel. Maurício Corrêa</w:t>
      </w:r>
    </w:p>
    <w:p>
      <w:pPr>
        <w:ind w:left="216"/>
      </w:pPr>
      <w:r>
        <w:rPr>
          <w:sz w:val="18"/>
        </w:rPr>
        <w:t>O Ministério Público especial junto aos tribunais de contas estaduais não dispõe das garantias institucionais pertinentes ao Ministério Público comum dos Estados-membros, notadamente daquelas prerrogativas que concernem à autonomia administrativa e financeira dessa instituição, ao processo de escolha, nomeação e destituição de seu titular e ao poder de iniciativa dos projetos de lei relativos à sua organização. Precedentes. 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w:t>
      </w:r>
    </w:p>
    <w:p>
      <w:pPr>
        <w:ind w:left="216"/>
      </w:pPr>
      <w:r>
        <w:rPr>
          <w:b/>
          <w:color w:val="003C8C"/>
          <w:sz w:val="16"/>
        </w:rPr>
        <w:t>[ADI 2.378, red. do ac. min. Celso de Mello, rel. min. Maurício Corrêa, j. 19-5-2004, P, DJ de 6-9-2007.]</w:t>
      </w:r>
    </w:p>
    <w:p>
      <w:r>
        <w:rPr>
          <w:color w:val="8C8C8C"/>
          <w:sz w:val="14"/>
        </w:rPr>
        <w:t>blk-004459 | cf-1988-art-136-inc-1</w:t>
      </w:r>
      <w:r>
        <w:rPr>
          <w:color w:val="0050A0"/>
          <w:sz w:val="14"/>
        </w:rPr>
        <w:t xml:space="preserve"> | ADI 461</w:t>
      </w:r>
      <w:r>
        <w:rPr>
          <w:color w:val="0050A0"/>
          <w:sz w:val="14"/>
        </w:rPr>
        <w:t xml:space="preserve"> | rel. Carlos Velloso</w:t>
      </w:r>
    </w:p>
    <w:p>
      <w:pPr>
        <w:ind w:left="216"/>
      </w:pPr>
      <w:r>
        <w:rPr>
          <w:b/>
          <w:color w:val="003C8C"/>
          <w:sz w:val="16"/>
        </w:rPr>
        <w:t>[ADI 461, rel. min. Carlos Velloso, j. 8-8-2002, P, DJ de 6-9-2002.]</w:t>
      </w:r>
    </w:p>
    <w:p>
      <w:r>
        <w:rPr>
          <w:b/>
          <w:color w:val="B46400"/>
          <w:sz w:val="16"/>
        </w:rPr>
        <w:t>REPERCUSSAO GERAL</w:t>
      </w:r>
    </w:p>
    <w:p>
      <w:r>
        <w:rPr>
          <w:color w:val="8C8C8C"/>
          <w:sz w:val="14"/>
        </w:rPr>
        <w:t>blk-004460 | cf-1988-art-136-inc-1</w:t>
      </w:r>
      <w:r>
        <w:rPr>
          <w:color w:val="0050A0"/>
          <w:sz w:val="14"/>
        </w:rPr>
        <w:t xml:space="preserve"> | RE 576.920</w:t>
      </w:r>
      <w:r>
        <w:rPr>
          <w:color w:val="0050A0"/>
          <w:sz w:val="14"/>
        </w:rPr>
        <w:t xml:space="preserve"> | rel. Edson Fachin</w:t>
      </w:r>
    </w:p>
    <w:p>
      <w:pPr>
        <w:ind w:left="216"/>
      </w:pPr>
      <w:r>
        <w:rPr>
          <w:sz w:val="18"/>
        </w:rPr>
        <w:t>A competência técnica do Tribunal de Contas do Estado, ao negar registro de admissão de pessoal, não se subordina à revisão pelo Poder Legislativo respectivo.</w:t>
      </w:r>
    </w:p>
    <w:p>
      <w:pPr>
        <w:ind w:left="216"/>
      </w:pPr>
      <w:r>
        <w:rPr>
          <w:b/>
          <w:color w:val="003C8C"/>
          <w:sz w:val="16"/>
        </w:rPr>
        <w:t>[RE 576.920, rel. min. Edson Fachin, j. 20-4-2020, P, DJE de 9-11-2020, Tema 47, com mérito julgado.]</w:t>
      </w:r>
    </w:p>
    <w:p>
      <w:r>
        <w:rPr>
          <w:b/>
          <w:color w:val="B46400"/>
          <w:sz w:val="16"/>
        </w:rPr>
        <w:t>REPERCUSSAO GERAL</w:t>
      </w:r>
    </w:p>
    <w:p>
      <w:r>
        <w:rPr>
          <w:color w:val="8C8C8C"/>
          <w:sz w:val="14"/>
        </w:rPr>
        <w:t>blk-004461 | cf-1988-art-136-inc-1</w:t>
      </w:r>
      <w:r>
        <w:rPr>
          <w:color w:val="0050A0"/>
          <w:sz w:val="14"/>
        </w:rPr>
        <w:t xml:space="preserve"> | RE 223.037</w:t>
      </w:r>
      <w:r>
        <w:rPr>
          <w:color w:val="0050A0"/>
          <w:sz w:val="14"/>
        </w:rPr>
        <w:t xml:space="preserve"> | rel. Maurício Corrêa</w:t>
      </w:r>
    </w:p>
    <w:p>
      <w:pPr>
        <w:ind w:left="216"/>
      </w:pPr>
      <w:r>
        <w:rPr>
          <w:sz w:val="18"/>
        </w:rPr>
        <w:t xml:space="preserve">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 Na espécie, não se comporta interpretação ampliativa do art. 129, III, do texto constitucional, de modo a enquadrar a situação em tela na hipótese de proteção do patrimônio público e social, do meio ambiente e de outros interesses difusos e coletivos. Vale ressaltar </w:t>
      </w:r>
    </w:p>
    <w:p>
      <w:pPr>
        <w:ind w:left="216"/>
      </w:pPr>
      <w:r>
        <w:rPr>
          <w:b/>
          <w:color w:val="003C8C"/>
          <w:sz w:val="16"/>
        </w:rPr>
        <w:t>[ARE 823.347 RG, voto do rel. min. Gilmar Mendes, j. 2-10-2014, P, DJE de 28-10-2014, Tema 768, com mérito julgado.]</w:t>
      </w:r>
    </w:p>
    <w:p>
      <w:r>
        <w:rPr>
          <w:b/>
          <w:color w:val="B46400"/>
          <w:sz w:val="16"/>
        </w:rPr>
        <w:t>JULGADOS CORRELATOS</w:t>
      </w:r>
    </w:p>
    <w:p>
      <w:r>
        <w:rPr>
          <w:color w:val="8C8C8C"/>
          <w:sz w:val="14"/>
        </w:rPr>
        <w:t>blk-004462 | cf-1988-art-136-inc-1</w:t>
      </w:r>
      <w:r>
        <w:rPr>
          <w:color w:val="0050A0"/>
          <w:sz w:val="14"/>
        </w:rPr>
        <w:t xml:space="preserve"> | INQ 4.954</w:t>
      </w:r>
      <w:r>
        <w:rPr>
          <w:color w:val="0050A0"/>
          <w:sz w:val="14"/>
        </w:rPr>
        <w:t xml:space="preserve"> | rel. Alexandre de Moraes</w:t>
      </w:r>
    </w:p>
    <w:p>
      <w:pPr>
        <w:ind w:left="216"/>
      </w:pPr>
      <w:r>
        <w:rPr>
          <w:sz w:val="18"/>
        </w:rPr>
        <w:t>São conferidas as mesmas prerrogativas dos integrantes da magistratura (arts. 73, § 3º, e 75 da Constituição) aos membros dos Tribunais de Contas Estaduais, dentre as quais a de ser recolhido em prisão especial ou em sala de Estado-Maior (art. 33, III, da LOMAN). [Inq 4.954 AgR-quarto, rel. min. Alexandre de Moraes, j. 07.10.2024, 1ª T, DJE de 09.10.2024.]</w:t>
        <w:br/>
        <w:t>É possível a comprovação, pelo Estado, da observância do limite de gastos com pessoal, mediante decisão do Tribunal de Contas local, visando a concessão, pela União, de garantia em empréstimos contratados com instituições financeiras nacionais e internacionais. [ACO 2.393, rel. min. Marco Aurélio, j. 8-2-2021, P, DJE de 11-3-2021.]</w:t>
        <w:br/>
        <w:t>(...) a decisão impugnada parece invadir a prerrogativa constitucional da assembleia legislativa de escolhe</w:t>
      </w:r>
    </w:p>
    <w:p>
      <w:pPr>
        <w:ind w:left="216"/>
      </w:pPr>
      <w:r>
        <w:rPr>
          <w:b/>
          <w:color w:val="003C8C"/>
          <w:sz w:val="16"/>
        </w:rPr>
        <w:t>[SS 4.580, rel. min. Cezar Peluso, j. 2-3-2012, dec. monocrática, DJE de 13-3-2012.]</w:t>
      </w:r>
    </w:p>
    <w:p>
      <w:r>
        <w:rPr>
          <w:b/>
          <w:color w:val="B46400"/>
          <w:sz w:val="16"/>
        </w:rPr>
        <w:t>JULGADOS CORRELATOS</w:t>
      </w:r>
    </w:p>
    <w:p>
      <w:r>
        <w:rPr>
          <w:color w:val="8C8C8C"/>
          <w:sz w:val="14"/>
        </w:rPr>
        <w:t>blk-004463 | cf-1988-art-136-inc-1</w:t>
      </w:r>
      <w:r>
        <w:rPr>
          <w:color w:val="0050A0"/>
          <w:sz w:val="14"/>
        </w:rPr>
        <w:t xml:space="preserve"> | RE 213.461</w:t>
      </w:r>
      <w:r>
        <w:rPr>
          <w:color w:val="0050A0"/>
          <w:sz w:val="14"/>
        </w:rPr>
        <w:t xml:space="preserve"> | rel. Octavio Galloti</w:t>
      </w:r>
    </w:p>
    <w:p>
      <w:pPr>
        <w:ind w:left="216"/>
      </w:pPr>
      <w:r>
        <w:rPr>
          <w:sz w:val="18"/>
        </w:rPr>
        <w:t>Serventuário da Justiça titular de serventia extrajudicial. Concessão de "gratificação de assiduidade" e de "adicional por tempo de serviço", próprios dos servidores públicos. Impossibilidade de tal extensão, diante da Súmula 339 desta Corte. Reconhecimento da competência do tribunal de contas do Estado para recusar o registro desses benefícios, diante do que dispõem os art. 71, III, e 75 da CF.</w:t>
      </w:r>
    </w:p>
    <w:p>
      <w:pPr>
        <w:ind w:left="216"/>
      </w:pPr>
      <w:r>
        <w:rPr>
          <w:b/>
          <w:color w:val="003C8C"/>
          <w:sz w:val="16"/>
        </w:rPr>
        <w:t>[RE 213.461, rel. min. Octavio Galloti, j. 18-4-2000, 1ª T, DJ de 26-5-2000.]</w:t>
      </w:r>
    </w:p>
    <w:p>
      <w:r>
        <w:rPr>
          <w:b/>
          <w:color w:val="B46400"/>
          <w:sz w:val="16"/>
        </w:rPr>
        <w:t>JULGADOS CORRELATOS</w:t>
      </w:r>
    </w:p>
    <w:p>
      <w:r>
        <w:rPr>
          <w:color w:val="8C8C8C"/>
          <w:sz w:val="14"/>
        </w:rPr>
        <w:t>blk-004464 | cf-1988-art-136-inc-1</w:t>
      </w:r>
      <w:r>
        <w:rPr>
          <w:color w:val="0050A0"/>
          <w:sz w:val="14"/>
        </w:rPr>
        <w:t xml:space="preserve"> | rel. Ricardo Lewandowski</w:t>
      </w:r>
    </w:p>
    <w:p>
      <w:pPr>
        <w:ind w:left="216"/>
      </w:pPr>
      <w:r>
        <w:rPr>
          <w:sz w:val="18"/>
        </w:rPr>
        <w:t>= AR 2.279 AgR, rel. min. Ricardo Lewandowski, j. 27-2-2014, DJE de 21-3-2014</w:t>
      </w:r>
    </w:p>
    <w:p>
      <w:r>
        <w:rPr>
          <w:color w:val="8C8C8C"/>
          <w:sz w:val="14"/>
        </w:rPr>
        <w:t>blk-004465 | cf-1988-art-136-par-unico</w:t>
      </w:r>
    </w:p>
    <w:p>
      <w:pPr>
        <w:ind w:left="216"/>
      </w:pPr>
      <w:r>
        <w:rPr>
          <w:sz w:val="18"/>
        </w:rPr>
        <w:t>Súmula</w:t>
        <w:br/>
        <w:t>No tribunal de contas estadual, composto por sete conselheiros, quatro devem ser escolhidos pela assembleia legislativa e três pelo chefe do Poder Executivo estadual, cabendo a este indicar um dentre auditores e outro dentre membros do Ministério Público, e um terceiro à sua livre escolha.</w:t>
      </w:r>
    </w:p>
    <w:p>
      <w:pPr>
        <w:ind w:left="216"/>
      </w:pPr>
      <w:r>
        <w:rPr>
          <w:b/>
          <w:color w:val="003C8C"/>
          <w:sz w:val="16"/>
        </w:rPr>
        <w:t>[Súmula 653.]</w:t>
      </w:r>
    </w:p>
    <w:p>
      <w:r>
        <w:rPr>
          <w:color w:val="8C8C8C"/>
          <w:sz w:val="14"/>
        </w:rPr>
        <w:t>blk-004466 | cf-1988-art-136-par-unico</w:t>
      </w:r>
      <w:r>
        <w:rPr>
          <w:color w:val="0050A0"/>
          <w:sz w:val="14"/>
        </w:rPr>
        <w:t xml:space="preserve"> | ADI 4.964</w:t>
      </w:r>
      <w:r>
        <w:rPr>
          <w:color w:val="0050A0"/>
          <w:sz w:val="14"/>
        </w:rPr>
        <w:t xml:space="preserve"> | rel. Nunes Marques</w:t>
      </w:r>
    </w:p>
    <w:p>
      <w:pPr>
        <w:ind w:left="216"/>
      </w:pPr>
      <w:r>
        <w:rPr>
          <w:sz w:val="18"/>
        </w:rPr>
        <w:t>É constitucional a previsão de dupla deliberação pela Assembleia Legislativa para escolha de conselheiro do Tribunal de Contas, por encontrar-se albergada na margem de conformação permitida ao constituinte estadual quanto à disciplina do procedimento.</w:t>
      </w:r>
    </w:p>
    <w:p>
      <w:pPr>
        <w:ind w:left="216"/>
      </w:pPr>
      <w:r>
        <w:rPr>
          <w:b/>
          <w:color w:val="003C8C"/>
          <w:sz w:val="16"/>
        </w:rPr>
        <w:t>[ADI 4.964, rel. min. Nunes Marques, j. 16.12.2024, P, DJE de 06.02.2025.]</w:t>
      </w:r>
    </w:p>
    <w:p>
      <w:r>
        <w:rPr>
          <w:b/>
          <w:color w:val="B46400"/>
          <w:sz w:val="16"/>
        </w:rPr>
        <w:t>CONTROLE CONCENTRADO</w:t>
      </w:r>
    </w:p>
    <w:p>
      <w:r>
        <w:rPr>
          <w:color w:val="8C8C8C"/>
          <w:sz w:val="14"/>
        </w:rPr>
        <w:t>blk-004467 | cf-1988-art-136-par-unico</w:t>
      </w:r>
      <w:r>
        <w:rPr>
          <w:color w:val="0050A0"/>
          <w:sz w:val="14"/>
        </w:rPr>
        <w:t xml:space="preserve"> | ADI 397</w:t>
      </w:r>
      <w:r>
        <w:rPr>
          <w:color w:val="0050A0"/>
          <w:sz w:val="14"/>
        </w:rPr>
        <w:t xml:space="preserve"> | rel. Eros Grau</w:t>
      </w:r>
    </w:p>
    <w:p>
      <w:pPr>
        <w:ind w:left="216"/>
      </w:pPr>
      <w:r>
        <w:rPr>
          <w:sz w:val="18"/>
        </w:rPr>
        <w:t>Nos termos do Enunciado 653 da Súmula desta Corte, nos tribunais de contas estaduais, compostos por sete conselheiros, três deles serão escolhidos pelo governador do Estado, cabendo-lhe indicar um entre auditores e outro entre membros do Ministério Público especial, o terceiro sendo da sua livre escolha. Os demais são escolhidos pela assembleia legislativa. Quanto aos dois primeiros, apenas os auditores e membros do Ministério Público junto ao tribunal de contas podem figurar entre os possíveis conselheiros.</w:t>
      </w:r>
    </w:p>
    <w:p>
      <w:pPr>
        <w:ind w:left="216"/>
      </w:pPr>
      <w:r>
        <w:rPr>
          <w:b/>
          <w:color w:val="003C8C"/>
          <w:sz w:val="16"/>
        </w:rPr>
        <w:t>[ADI 397, rel. min. Eros Grau, j. 3-8-2005, P, DJ de 9-12-2005.]</w:t>
      </w:r>
    </w:p>
    <w:p>
      <w:r>
        <w:rPr>
          <w:b/>
          <w:color w:val="B46400"/>
          <w:sz w:val="16"/>
        </w:rPr>
        <w:t>CONTROLE CONCENTRADO</w:t>
      </w:r>
    </w:p>
    <w:p>
      <w:r>
        <w:rPr>
          <w:color w:val="8C8C8C"/>
          <w:sz w:val="14"/>
        </w:rPr>
        <w:t>blk-004468 | cf-1988-art-136-par-unico</w:t>
      </w:r>
      <w:r>
        <w:rPr>
          <w:color w:val="0050A0"/>
          <w:sz w:val="14"/>
        </w:rPr>
        <w:t xml:space="preserve"> | RE 634.891</w:t>
      </w:r>
      <w:r>
        <w:rPr>
          <w:color w:val="0050A0"/>
          <w:sz w:val="14"/>
        </w:rPr>
        <w:t xml:space="preserve"> | rel. Cármen Lúcia</w:t>
      </w:r>
    </w:p>
    <w:p>
      <w:pPr>
        <w:ind w:left="216"/>
      </w:pPr>
      <w:r>
        <w:rPr>
          <w:sz w:val="18"/>
        </w:rPr>
        <w:t>= RE 634.891 AgR, rel. min. Cármen Lúcia, j. 21-6-2011, 1ª T, DJE de 1º-8-2011</w:t>
        <w:br/>
        <w:t>(...) é pacífica a jurisprudência do Plenário, no sentido de que, nos tribunais de contas, compostos por sete membros, três devem ser nomeados pelo governador (um dentre membros do Ministério Público, um dentre auditores, e um de livre escolha) e quatro pela assembleia legislativa. Só assim se pode conciliar o disposto nos arts. 73, § 2º, I e II, e 75 da CF.</w:t>
      </w:r>
    </w:p>
    <w:p>
      <w:pPr>
        <w:ind w:left="216"/>
      </w:pPr>
      <w:r>
        <w:rPr>
          <w:b/>
          <w:color w:val="003C8C"/>
          <w:sz w:val="16"/>
        </w:rPr>
        <w:t>[ADI 2.502 MC, rel. min. Sydney Sanches, j. 3-10-2001, P, DJ de14-12-2001.]</w:t>
      </w:r>
    </w:p>
    <w:p>
      <w:r>
        <w:rPr>
          <w:b/>
          <w:color w:val="B46400"/>
          <w:sz w:val="16"/>
        </w:rPr>
        <w:t>REPERCUSSAO GERAL</w:t>
      </w:r>
    </w:p>
    <w:p>
      <w:r>
        <w:rPr>
          <w:color w:val="8C8C8C"/>
          <w:sz w:val="14"/>
        </w:rPr>
        <w:t>blk-004469 | cf-1988-art-136-par-unico</w:t>
      </w:r>
      <w:r>
        <w:rPr>
          <w:color w:val="0050A0"/>
          <w:sz w:val="14"/>
        </w:rPr>
        <w:t xml:space="preserve"> | RE 717.424</w:t>
      </w:r>
      <w:r>
        <w:rPr>
          <w:color w:val="0050A0"/>
          <w:sz w:val="14"/>
        </w:rPr>
        <w:t xml:space="preserve"> | rel. Marco Aurélio</w:t>
      </w:r>
    </w:p>
    <w:p>
      <w:pPr>
        <w:ind w:left="216"/>
      </w:pPr>
      <w:r>
        <w:rPr>
          <w:sz w:val="18"/>
        </w:rPr>
        <w:t>(...) prevalece a regra constitucional de divisão proporcional das indicações entre os Poderes Legislativo e Executivo, e ao inerente critério da “vaga cativa”, sobre a obrigatória indicação de clientelas específicas pelos governadores. O Tribunal definiu tratar-se de regras sucessivas: primeiro, observa-se a proporção de escolhas entre os poderes para, apenas então, cumprirem-se os critérios impostos ao Executivo, não havendo exceção a tal sistemática, nem mesmo em razão da ausência de membro do Ministério Público especial. Isso significa que o atendimento da norma quanto à distribuição de cadeiras em favor de auditores e do Ministério Público somente pode ocorrer quando surgida vaga pertencente ao Executivo, não se mostrando legítimo sacrifício ao momento e ao espaço de escolha do Legisl</w:t>
      </w:r>
    </w:p>
    <w:p>
      <w:pPr>
        <w:pStyle w:val="Heading1"/>
      </w:pPr>
      <w:r>
        <w:t>Art. 7</w:t>
      </w:r>
    </w:p>
    <w:p>
      <w:r>
        <w:rPr>
          <w:b/>
          <w:color w:val="B46400"/>
          <w:sz w:val="16"/>
        </w:rPr>
        <w:t>CONTROLE CONCENTRADO</w:t>
      </w:r>
    </w:p>
    <w:p>
      <w:r>
        <w:rPr>
          <w:color w:val="8C8C8C"/>
          <w:sz w:val="14"/>
        </w:rPr>
        <w:t>blk-004470 | cf-1988-art-7</w:t>
      </w:r>
      <w:r>
        <w:rPr>
          <w:color w:val="0050A0"/>
          <w:sz w:val="14"/>
        </w:rPr>
        <w:t xml:space="preserve"> | ADI 2.564</w:t>
      </w:r>
      <w:r>
        <w:rPr>
          <w:color w:val="0050A0"/>
          <w:sz w:val="14"/>
        </w:rPr>
        <w:t xml:space="preserve"> | rel. Ellen Gracie</w:t>
      </w:r>
    </w:p>
    <w:p>
      <w:pPr>
        <w:ind w:left="216"/>
      </w:pPr>
      <w:r>
        <w:rPr>
          <w:sz w:val="18"/>
        </w:rPr>
        <w:t>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16"/>
      </w:pPr>
      <w:r>
        <w:rPr>
          <w:b/>
          <w:color w:val="003C8C"/>
          <w:sz w:val="16"/>
        </w:rPr>
        <w:t>[ADI 2.564, rel. min. Ellen Gracie, j. 8-10-2003, P, DJ de 6-2-2004.]</w:t>
      </w:r>
    </w:p>
    <w:p>
      <w:r>
        <w:rPr>
          <w:b/>
          <w:color w:val="B46400"/>
          <w:sz w:val="16"/>
        </w:rPr>
        <w:t>CONTROLE CONCENTRADO</w:t>
      </w:r>
    </w:p>
    <w:p>
      <w:r>
        <w:rPr>
          <w:color w:val="8C8C8C"/>
          <w:sz w:val="14"/>
        </w:rPr>
        <w:t>blk-004471 | cf-1988-art-7</w:t>
      </w:r>
      <w:r>
        <w:rPr>
          <w:color w:val="0050A0"/>
          <w:sz w:val="14"/>
        </w:rPr>
        <w:t xml:space="preserve"> | ADI 1.057</w:t>
      </w:r>
      <w:r>
        <w:rPr>
          <w:color w:val="0050A0"/>
          <w:sz w:val="14"/>
        </w:rPr>
        <w:t xml:space="preserve"> | rel. Celso de Mello</w:t>
      </w:r>
    </w:p>
    <w:p>
      <w:pPr>
        <w:ind w:left="216"/>
      </w:pPr>
      <w:r>
        <w:rPr>
          <w:sz w:val="18"/>
        </w:rPr>
        <w:t>Na realidade, e tal como precedentemente acentuado, os Estados-membros acham-se vinculados, em função de expressa determinação constitucional inscrita no art. 28, caput, in fine, da Carta da República, ao modelo subordinante estabelecido pelo art. 77 da CF, que se aplica, no entanto, por força dessa cláusula de extensão, apenas às eleições ordinárias e populares realizadas para a seleção de governador e de vice-governador de Estado, inexistindo, no que concerne à hipótese de escolha suplementar pelo próprio Poder Legislativo, no caso excepcional da dupla vacância, qualquer regramento constitucional que, limitando a autonomia estadual, imponha a essa unidade da Federação a sua integral submissão aos padrões normativos federais.</w:t>
      </w:r>
    </w:p>
    <w:p>
      <w:pPr>
        <w:ind w:left="216"/>
      </w:pPr>
      <w:r>
        <w:rPr>
          <w:b/>
          <w:color w:val="003C8C"/>
          <w:sz w:val="16"/>
        </w:rPr>
        <w:t>[ADI 1.057 MC, voto do rel. min. Celso de Mello, j. 20-4-1994, P, DJ de 6-4-2001.]</w:t>
      </w:r>
    </w:p>
    <w:p>
      <w:pPr>
        <w:pStyle w:val="Heading1"/>
      </w:pPr>
      <w:r>
        <w:t>Art. 134</w:t>
      </w:r>
    </w:p>
    <w:p>
      <w:r>
        <w:rPr>
          <w:b/>
          <w:color w:val="B46400"/>
          <w:sz w:val="16"/>
        </w:rPr>
        <w:t>JULGADOS CORRELATOS</w:t>
      </w:r>
    </w:p>
    <w:p>
      <w:r>
        <w:rPr>
          <w:color w:val="8C8C8C"/>
          <w:sz w:val="14"/>
        </w:rPr>
        <w:t>blk-004472 | cf-1988-art-134-par-2</w:t>
      </w:r>
      <w:r>
        <w:rPr>
          <w:color w:val="0050A0"/>
          <w:sz w:val="14"/>
        </w:rPr>
        <w:t xml:space="preserve"> | rel. Sepúlveda Pertence</w:t>
      </w:r>
    </w:p>
    <w:p>
      <w:pPr>
        <w:ind w:left="216"/>
      </w:pPr>
      <w:r>
        <w:rPr>
          <w:sz w:val="18"/>
        </w:rPr>
        <w:t>Eleições majoritárias: nulidade: maioria de votos nulos, como tais entendidos os dados a candidatos cujo registro fora indeferido: incidência do art. 224 do Código Eleitoral, recebido pela Constituição. O art. 77, § 2º, da CF, ao definir a maioria absoluta, trata de estabelecer critério para a proclamação do eleito, no primeiro turno das eleições majoritárias a ela sujeitas; mas, é óbvio, não se cogita de proclamação de resultado eleitoral antes de verificada a validade das eleições; e sobre a validade da eleição – pressuposto da proclamação do seu resultado, é que versa o art. 224 do Código Eleitoral, ao reclamar, sob pena da renovação do pleito, que a maioria absoluta dos votos não seja de votos nulos; as duas normas – de cuja compatibilidade se questiona – regem, pois, dois momentos lóg</w:t>
      </w:r>
    </w:p>
    <w:p>
      <w:pPr>
        <w:ind w:left="216"/>
      </w:pPr>
      <w:r>
        <w:rPr>
          <w:b/>
          <w:color w:val="003C8C"/>
          <w:sz w:val="16"/>
        </w:rPr>
        <w:t>[RMS 23.234, rel. min. Sepúlveda Pertence, j. 2-10-1998, 1ª T, DJ de 20-11-1998.]</w:t>
      </w:r>
    </w:p>
    <w:p>
      <w:r>
        <w:rPr>
          <w:b/>
          <w:color w:val="B46400"/>
          <w:sz w:val="16"/>
        </w:rPr>
        <w:t>JULGADOS CORRELATOS</w:t>
      </w:r>
    </w:p>
    <w:p>
      <w:r>
        <w:rPr>
          <w:color w:val="8C8C8C"/>
          <w:sz w:val="14"/>
        </w:rPr>
        <w:t>blk-004473 | cf-1988-art-134-par-2</w:t>
      </w:r>
      <w:r>
        <w:rPr>
          <w:color w:val="0050A0"/>
          <w:sz w:val="14"/>
        </w:rPr>
        <w:t xml:space="preserve"> | RE 140.460</w:t>
      </w:r>
      <w:r>
        <w:rPr>
          <w:color w:val="0050A0"/>
          <w:sz w:val="14"/>
        </w:rPr>
        <w:t xml:space="preserve"> | rel. Ilmar Galvão</w:t>
      </w:r>
    </w:p>
    <w:p>
      <w:pPr>
        <w:ind w:left="216"/>
      </w:pPr>
      <w:r>
        <w:rPr>
          <w:sz w:val="18"/>
        </w:rP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16"/>
      </w:pPr>
      <w:r>
        <w:rPr>
          <w:b/>
          <w:color w:val="003C8C"/>
          <w:sz w:val="16"/>
        </w:rPr>
        <w:t>[RE 140.460, rel. min. Ilmar Galvão, j. 19-5-1993, P, DJ de 4-5-2001.]</w:t>
      </w:r>
    </w:p>
    <w:p>
      <w:pPr>
        <w:pStyle w:val="Heading1"/>
      </w:pPr>
      <w:r>
        <w:t>Art. 7</w:t>
      </w:r>
    </w:p>
    <w:p>
      <w:r>
        <w:rPr>
          <w:b/>
          <w:color w:val="B46400"/>
          <w:sz w:val="16"/>
        </w:rPr>
        <w:t>CONTROLE CONCENTRADO</w:t>
      </w:r>
    </w:p>
    <w:p>
      <w:r>
        <w:rPr>
          <w:color w:val="8C8C8C"/>
          <w:sz w:val="14"/>
        </w:rPr>
        <w:t>blk-004474 | cf-1988-art-7</w:t>
      </w:r>
      <w:r>
        <w:rPr>
          <w:color w:val="0050A0"/>
          <w:sz w:val="14"/>
        </w:rPr>
        <w:t xml:space="preserve"> | ADI 3.647</w:t>
      </w:r>
      <w:r>
        <w:rPr>
          <w:color w:val="0050A0"/>
          <w:sz w:val="14"/>
        </w:rPr>
        <w:t xml:space="preserve"> | rel. Joaquim Barbosa</w:t>
      </w:r>
    </w:p>
    <w:p>
      <w:pPr>
        <w:ind w:left="216"/>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pPr>
        <w:ind w:left="216"/>
      </w:pPr>
      <w:r>
        <w:rPr>
          <w:b/>
          <w:color w:val="003C8C"/>
          <w:sz w:val="16"/>
        </w:rPr>
        <w:t>[ADI 3.647, rel. min. Joaquim Barbosa, j. 17-9-2007, P, DJE de 16-5-2008.]</w:t>
      </w:r>
    </w:p>
    <w:p>
      <w:pPr>
        <w:pStyle w:val="Heading1"/>
      </w:pPr>
      <w:r>
        <w:t>Art. 8</w:t>
      </w:r>
    </w:p>
    <w:p>
      <w:r>
        <w:rPr>
          <w:b/>
          <w:color w:val="B46400"/>
          <w:sz w:val="16"/>
        </w:rPr>
        <w:t>CONTROLE CONCENTRADO</w:t>
      </w:r>
    </w:p>
    <w:p>
      <w:r>
        <w:rPr>
          <w:color w:val="8C8C8C"/>
          <w:sz w:val="14"/>
        </w:rPr>
        <w:t>blk-004475 | cf-1988-art-8</w:t>
      </w:r>
      <w:r>
        <w:rPr>
          <w:color w:val="0050A0"/>
          <w:sz w:val="14"/>
        </w:rPr>
        <w:t xml:space="preserve"> | ADPF 402</w:t>
      </w:r>
    </w:p>
    <w:p>
      <w:pPr>
        <w:ind w:left="216"/>
      </w:pPr>
      <w:r>
        <w:rPr>
          <w:sz w:val="18"/>
        </w:rPr>
        <w:t>Os substitutos eventuais do Presidente da República – o Presidente da Câmara dos Deputados, o Presidente do Senado Federal e o Presidente do Supremo Tribunal Federal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w:t>
      </w:r>
    </w:p>
    <w:p>
      <w:pPr>
        <w:ind w:left="216"/>
      </w:pPr>
      <w:r>
        <w:rPr>
          <w:b/>
          <w:color w:val="003C8C"/>
          <w:sz w:val="16"/>
        </w:rPr>
        <w:t>[ADPF 402 MC-REF, red. do ac. min. Celso de Mello, j. 7-12-2016, P, DJE de 29-8-2018.]</w:t>
      </w:r>
    </w:p>
    <w:p>
      <w:r>
        <w:rPr>
          <w:b/>
          <w:color w:val="B46400"/>
          <w:sz w:val="16"/>
        </w:rPr>
        <w:t>CONTROLE CONCENTRADO</w:t>
      </w:r>
    </w:p>
    <w:p>
      <w:r>
        <w:rPr>
          <w:color w:val="8C8C8C"/>
          <w:sz w:val="14"/>
        </w:rPr>
        <w:t>blk-004476 | cf-1988-art-8</w:t>
      </w:r>
    </w:p>
    <w:p>
      <w:pPr>
        <w:ind w:left="216"/>
      </w:pPr>
      <w:r>
        <w:rPr>
          <w:sz w:val="18"/>
        </w:rPr>
        <w:t>Julgado correlato</w:t>
      </w:r>
    </w:p>
    <w:p>
      <w:pPr>
        <w:pStyle w:val="Heading1"/>
      </w:pPr>
      <w:r>
        <w:t>Art. 7</w:t>
      </w:r>
    </w:p>
    <w:p>
      <w:r>
        <w:rPr>
          <w:color w:val="8C8C8C"/>
          <w:sz w:val="14"/>
        </w:rPr>
        <w:t>blk-004477 | cf-1988-art-7</w:t>
      </w:r>
      <w:r>
        <w:rPr>
          <w:color w:val="0050A0"/>
          <w:sz w:val="14"/>
        </w:rPr>
        <w:t xml:space="preserve"> | RE 655.647</w:t>
      </w:r>
      <w:r>
        <w:rPr>
          <w:color w:val="0050A0"/>
          <w:sz w:val="14"/>
        </w:rPr>
        <w:t xml:space="preserve"> | rel. Dias Toffoli</w:t>
      </w:r>
    </w:p>
    <w:p>
      <w:pPr>
        <w:ind w:left="216"/>
      </w:pPr>
      <w:r>
        <w:rPr>
          <w:b/>
          <w:color w:val="003C8C"/>
          <w:sz w:val="16"/>
        </w:rPr>
        <w:t>[RE 655.647 AgR, rel. min. Dias Toffoli, j. 11-11-2014, 1ª T, DJE de 19-12-2014.]</w:t>
      </w:r>
    </w:p>
    <w:p>
      <w:pPr>
        <w:pStyle w:val="Heading1"/>
      </w:pPr>
      <w:r>
        <w:t>Art. 134</w:t>
      </w:r>
    </w:p>
    <w:p>
      <w:r>
        <w:rPr>
          <w:b/>
          <w:color w:val="B46400"/>
          <w:sz w:val="16"/>
        </w:rPr>
        <w:t>CONTROLE CONCENTRADO</w:t>
      </w:r>
    </w:p>
    <w:p>
      <w:r>
        <w:rPr>
          <w:color w:val="8C8C8C"/>
          <w:sz w:val="14"/>
        </w:rPr>
        <w:t>blk-004478 | cf-1988-art-134-par-1</w:t>
      </w:r>
      <w:r>
        <w:rPr>
          <w:color w:val="0050A0"/>
          <w:sz w:val="14"/>
        </w:rPr>
        <w:t xml:space="preserve"> | ADI 5.525</w:t>
      </w:r>
      <w:r>
        <w:rPr>
          <w:color w:val="0050A0"/>
          <w:sz w:val="14"/>
        </w:rPr>
        <w:t xml:space="preserve"> | rel. Roberto Barroso</w:t>
      </w:r>
    </w:p>
    <w:p>
      <w:pPr>
        <w:ind w:left="216"/>
      </w:pPr>
      <w:r>
        <w:rPr>
          <w:sz w:val="18"/>
        </w:rPr>
        <w:t>O legislador ordinário federal pode prever hipóteses de vacância de cargos eletivos fora das situações expressamente contempladas na Constituição, com vistas a assegurar a higidez do processo eleitoral e a preservar o princípio majoritário. Não pode, todavia, disciplinar o modo de eleição para o cargo vago diferentemente do que estabelece a Constituição Federal. Inconstitucionalidade do § 4º do art. 224 do Código Eleitoral, na redação dada pela Lei 13.165/2015, na parte em que incide sobre a eleição para Presidente, Vice-Presidente e Senador da República, em caso de vacância, por estar em contraste com os arts. 81, § 1º e 56, § 2º do texto constitucional, respectivamente. É constitucional, por outro lado, o tratamento dado pela lei impugnada à hipótese de dupla vacância dos cargos de Gover</w:t>
      </w:r>
    </w:p>
    <w:p>
      <w:pPr>
        <w:ind w:left="216"/>
      </w:pPr>
      <w:r>
        <w:rPr>
          <w:b/>
          <w:color w:val="003C8C"/>
          <w:sz w:val="16"/>
        </w:rPr>
        <w:t>[ADI 5.525, rel. min. Roberto Barroso, j. 8-3-2019, P, DJE de 29-11-2019.]</w:t>
      </w:r>
    </w:p>
    <w:p>
      <w:r>
        <w:rPr>
          <w:b/>
          <w:color w:val="B46400"/>
          <w:sz w:val="16"/>
        </w:rPr>
        <w:t>CONTROLE CONCENTRADO</w:t>
      </w:r>
    </w:p>
    <w:p>
      <w:r>
        <w:rPr>
          <w:color w:val="8C8C8C"/>
          <w:sz w:val="14"/>
        </w:rPr>
        <w:t>blk-004479 | cf-1988-art-134-par-1</w:t>
      </w:r>
      <w:r>
        <w:rPr>
          <w:color w:val="0050A0"/>
          <w:sz w:val="14"/>
        </w:rPr>
        <w:t xml:space="preserve"> | ADI 4.298</w:t>
      </w:r>
      <w:r>
        <w:rPr>
          <w:color w:val="0050A0"/>
          <w:sz w:val="14"/>
        </w:rPr>
        <w:t xml:space="preserve"> | rel. Cezar Peluso</w:t>
      </w:r>
    </w:p>
    <w:p>
      <w:pPr>
        <w:ind w:left="216"/>
      </w:pPr>
      <w:r>
        <w:rPr>
          <w:sz w:val="18"/>
        </w:rPr>
        <w:t>A reserva de lei constante do art. 81, § 1º, da CF, que é nítida e especialíssima exceção ao cânone do exercício direto do sufrágio, diz respeito tão só ao regime de dupla vacância dos cargos de presidente e do vice-presidente da República, e, como tal, é da óbvia competência da União. E, considerados o desenho federativo e a inaplicabilidade do princípio da simetria ao caso, compete aos Estados-membros definir e regulamentar as normas de substituição de governador e vice-governador. De modo que, quando, como na espécie, tenha o constituinte estadual reproduzido o preceito da CF, a reserva de lei não pode deixar de se referir à competência do próprio ente federado.</w:t>
      </w:r>
    </w:p>
    <w:p>
      <w:pPr>
        <w:ind w:left="216"/>
      </w:pPr>
      <w:r>
        <w:rPr>
          <w:b/>
          <w:color w:val="003C8C"/>
          <w:sz w:val="16"/>
        </w:rPr>
        <w:t>[ADI 4.298 MC, voto do rel. min. Cezar Peluso, j. 7-10-2009, P, DJE de 27-11-2009.]</w:t>
      </w:r>
    </w:p>
    <w:p>
      <w:r>
        <w:rPr>
          <w:b/>
          <w:color w:val="B46400"/>
          <w:sz w:val="16"/>
        </w:rPr>
        <w:t>CONTROLE CONCENTRADO</w:t>
      </w:r>
    </w:p>
    <w:p>
      <w:r>
        <w:rPr>
          <w:color w:val="8C8C8C"/>
          <w:sz w:val="14"/>
        </w:rPr>
        <w:t>blk-004480 | cf-1988-art-134-par-1</w:t>
      </w:r>
      <w:r>
        <w:rPr>
          <w:color w:val="0050A0"/>
          <w:sz w:val="14"/>
        </w:rPr>
        <w:t xml:space="preserve"> | ADI 3.549</w:t>
      </w:r>
      <w:r>
        <w:rPr>
          <w:color w:val="0050A0"/>
          <w:sz w:val="14"/>
        </w:rPr>
        <w:t xml:space="preserve"> | rel. Cármen Lúcia</w:t>
      </w:r>
    </w:p>
    <w:p>
      <w:pPr>
        <w:ind w:left="216"/>
      </w:pPr>
      <w:r>
        <w:rPr>
          <w:sz w:val="18"/>
        </w:rPr>
        <w:t>A vocação sucessória dos cargos de prefeito e vice-prefeito põe-se no âmbito da autonomia política local, em caso de dupla vacância. Ao disciplinar matéria, cuja competência é exclusiva dos Municípios, o art. 75, § 2º, da Constituição de Goiás fere a autonomia desses entes, mitigando-lhes a capacidade de auto-organização e de autogoverno e limitando a sua autonomia política assegurada pela Constituição brasileira.</w:t>
      </w:r>
    </w:p>
    <w:p>
      <w:pPr>
        <w:ind w:left="216"/>
      </w:pPr>
      <w:r>
        <w:rPr>
          <w:b/>
          <w:color w:val="003C8C"/>
          <w:sz w:val="16"/>
        </w:rPr>
        <w:t>[ADI 3.549, rel. min. Cármen Lúcia, j. 17-9-2007, P, DJ de 31-10-2007.]</w:t>
      </w:r>
    </w:p>
    <w:p>
      <w:r>
        <w:rPr>
          <w:b/>
          <w:color w:val="B46400"/>
          <w:sz w:val="16"/>
        </w:rPr>
        <w:t>CONTROLE CONCENTRADO</w:t>
      </w:r>
    </w:p>
    <w:p>
      <w:r>
        <w:rPr>
          <w:color w:val="8C8C8C"/>
          <w:sz w:val="14"/>
        </w:rPr>
        <w:t>blk-004481 | cf-1988-art-134-par-1</w:t>
      </w:r>
      <w:r>
        <w:rPr>
          <w:color w:val="0050A0"/>
          <w:sz w:val="14"/>
        </w:rPr>
        <w:t xml:space="preserve"> | ADI 2.709</w:t>
      </w:r>
      <w:r>
        <w:rPr>
          <w:color w:val="0050A0"/>
          <w:sz w:val="14"/>
        </w:rPr>
        <w:t xml:space="preserve"> | rel. Gilmar Mendes</w:t>
      </w:r>
    </w:p>
    <w:p>
      <w:pPr>
        <w:ind w:left="216"/>
      </w:pPr>
      <w:r>
        <w:rPr>
          <w:sz w:val="18"/>
        </w:rPr>
        <w:t>EC 28, que alterou o § 2º do art. 79 da Constituição do Estado de Sergipe, estabelecendo que, no caso de vacância dos cargos de governador e vice-governador do Estado, no último ano do período governamental, serão sucessivamente chamados o presidente da Assembleia Legislativa e o presidente do Tribunal de Justiça, para exercer o cargo de governador. A norma impugnada suprimiu a eleição indireta para governador e vice-governador do Estado, realizada pela Assembleia Legislativa em caso de dupla vacância desses cargos no último biênio do período de governo. Afronta aos parâmetros constitucionais que determinam o preenchimento desses cargos mediante eleição.</w:t>
      </w:r>
    </w:p>
    <w:p>
      <w:pPr>
        <w:ind w:left="216"/>
      </w:pPr>
      <w:r>
        <w:rPr>
          <w:b/>
          <w:color w:val="003C8C"/>
          <w:sz w:val="16"/>
        </w:rPr>
        <w:t>[ADI 2.709, rel. min. Gilmar Mendes, j. 1º-8-2006, P, DJE de 16-5-2008.]</w:t>
      </w:r>
    </w:p>
    <w:p>
      <w:pPr>
        <w:pStyle w:val="Heading1"/>
      </w:pPr>
      <w:r>
        <w:t>Art. 130</w:t>
      </w:r>
    </w:p>
    <w:p>
      <w:r>
        <w:rPr>
          <w:color w:val="8C8C8C"/>
          <w:sz w:val="14"/>
        </w:rPr>
        <w:t>blk-004482 | cf-1988-art-130-par-3-inc-5</w:t>
      </w:r>
      <w:r>
        <w:rPr>
          <w:color w:val="0050A0"/>
          <w:sz w:val="14"/>
        </w:rPr>
        <w:t xml:space="preserve"> | ADI 1.057</w:t>
      </w:r>
      <w:r>
        <w:rPr>
          <w:color w:val="0050A0"/>
          <w:sz w:val="14"/>
        </w:rPr>
        <w:t xml:space="preserve"> | rel. Celso de Mello</w:t>
      </w:r>
    </w:p>
    <w:p>
      <w:pPr>
        <w:ind w:left="216"/>
      </w:pPr>
      <w:r>
        <w:rPr>
          <w:sz w:val="18"/>
        </w:rPr>
        <w:t>O Estado-membro dispõe de competência para disciplinar o processo de escolha, por sua assembleia legislativa, do governador e do vice-governador do Estado, nas hipóteses em que se verificar a dupla vacância desses cargos nos últimos dois anos do período governamental. Essa competência legislativa do Estado-membro decorre da capacidade de autogoverno que lhe outorgou a própria Constituição da República. As condições de elegibilidade (CF, art. 14, § 4º a § 8º) e as hipóteses de inelegibilidade (CF, art. 14, § 4º a § 8º), inclusive aquelas decorrentes de legislação complementar (CF, art. 14, § 9º), aplicam-se de pleno direito, independentemente de sua expressa previsão na lei local, à eleição indireta para governador e vice-governador do Estado, realizada pela assembleia legislativa em caso d</w:t>
      </w:r>
    </w:p>
    <w:p>
      <w:pPr>
        <w:ind w:left="216"/>
      </w:pPr>
      <w:r>
        <w:rPr>
          <w:b/>
          <w:color w:val="003C8C"/>
          <w:sz w:val="16"/>
        </w:rPr>
        <w:t>[ADI 1.057 MC, rel. min. Celso de Mello, j. 20-4-1994, P, DJ de 6-4-2001.]</w:t>
      </w:r>
    </w:p>
    <w:p>
      <w:r>
        <w:rPr>
          <w:color w:val="8C8C8C"/>
          <w:sz w:val="14"/>
        </w:rPr>
        <w:t>blk-004483 | cf-1988-art-130-par-3-inc-5</w:t>
      </w:r>
      <w:r>
        <w:rPr>
          <w:color w:val="0050A0"/>
          <w:sz w:val="14"/>
        </w:rPr>
        <w:t xml:space="preserve"> | RCL 7.759</w:t>
      </w:r>
      <w:r>
        <w:rPr>
          <w:color w:val="0050A0"/>
          <w:sz w:val="14"/>
        </w:rPr>
        <w:t xml:space="preserve"> | rel. Celso de Mello</w:t>
      </w:r>
    </w:p>
    <w:p>
      <w:pPr>
        <w:ind w:left="216"/>
      </w:pPr>
      <w:r>
        <w:rPr>
          <w:sz w:val="18"/>
        </w:rPr>
        <w:t>= Rcl 7.759 MC, rel. min. Celso de Mello, j. 26-2-2009, dec. monocrática, DJE de 4-3-2009</w:t>
      </w:r>
    </w:p>
    <w:p>
      <w:pPr>
        <w:pStyle w:val="Heading1"/>
      </w:pPr>
      <w:r>
        <w:t>Art. 8</w:t>
      </w:r>
    </w:p>
    <w:p>
      <w:r>
        <w:rPr>
          <w:b/>
          <w:color w:val="B46400"/>
          <w:sz w:val="16"/>
        </w:rPr>
        <w:t>CONTROLE CONCENTRADO</w:t>
      </w:r>
    </w:p>
    <w:p>
      <w:r>
        <w:rPr>
          <w:color w:val="8C8C8C"/>
          <w:sz w:val="14"/>
        </w:rPr>
        <w:t>blk-004484 | cf-1988-art-8</w:t>
      </w:r>
      <w:r>
        <w:rPr>
          <w:color w:val="0050A0"/>
          <w:sz w:val="14"/>
        </w:rPr>
        <w:t xml:space="preserve"> | ADI 3.647</w:t>
      </w:r>
      <w:r>
        <w:rPr>
          <w:color w:val="0050A0"/>
          <w:sz w:val="14"/>
        </w:rPr>
        <w:t xml:space="preserve"> | rel. Joaquim Barbosa</w:t>
      </w:r>
    </w:p>
    <w:p>
      <w:pPr>
        <w:ind w:left="216"/>
      </w:pPr>
      <w:r>
        <w:rPr>
          <w:sz w:val="18"/>
        </w:rPr>
        <w:t>A ausência do presidente da República do país ou a ausência do governador do Estado do território estadual ou do país é uma causa temporária que impossibilita o cumprimento, pelo chefe do Poder Executivo, dos deveres e responsabilidades inerentes ao cargo. Desse modo, para que não haja acefalia no âmbito do Poder Executivo, o presidente da República ou o governador do Estado deve ser devidamente substituído pelo vice-presidente ou vice-governador, respectivamente. (...) Em decorrência do princípio da simetria, a Constituição estadual deve estabelecer sanção para o afastamento do governador ou do vice-governador do Estado sem a devida licença da Assembleia Legislativa. (...) Repristinação da norma anterior que foi revogada pelo dispositivo declarado inconstitucional.</w:t>
      </w:r>
    </w:p>
    <w:p>
      <w:pPr>
        <w:ind w:left="216"/>
      </w:pPr>
      <w:r>
        <w:rPr>
          <w:b/>
          <w:color w:val="003C8C"/>
          <w:sz w:val="16"/>
        </w:rPr>
        <w:t>[ADI 3.647, rel. min. Joaquim Barbosa, j. 17-9-2007, P, DJE de 16-5-2008.]</w:t>
      </w:r>
    </w:p>
    <w:p>
      <w:r>
        <w:rPr>
          <w:b/>
          <w:color w:val="B46400"/>
          <w:sz w:val="16"/>
        </w:rPr>
        <w:t>CONTROLE CONCENTRADO</w:t>
      </w:r>
    </w:p>
    <w:p>
      <w:r>
        <w:rPr>
          <w:color w:val="8C8C8C"/>
          <w:sz w:val="14"/>
        </w:rPr>
        <w:t>blk-004485 | cf-1988-art-8</w:t>
      </w:r>
      <w:r>
        <w:rPr>
          <w:color w:val="0050A0"/>
          <w:sz w:val="14"/>
        </w:rPr>
        <w:t xml:space="preserve"> | ADI 738</w:t>
      </w:r>
      <w:r>
        <w:rPr>
          <w:color w:val="0050A0"/>
          <w:sz w:val="14"/>
        </w:rPr>
        <w:t xml:space="preserve"> | rel. Maurício Corrêa</w:t>
      </w:r>
    </w:p>
    <w:p>
      <w:pPr>
        <w:ind w:left="216"/>
      </w:pPr>
      <w:r>
        <w:rPr>
          <w:sz w:val="18"/>
        </w:rPr>
        <w:t>Afronta os princípios constitucionais da harmonia e independência entre os Poderes e da liberdade de locomoção norma estadual que exige prévia licença da assembleia legislativa para que o governador e o vice-governador possam ausentar-se do País por qualquer prazo. Espécie de autorização que, segundo o modelo federal, somente se justifica quando o afastamento exceder a quinze dias. Aplicação do princípio da simetria.</w:t>
      </w:r>
    </w:p>
    <w:p>
      <w:pPr>
        <w:ind w:left="216"/>
      </w:pPr>
      <w:r>
        <w:rPr>
          <w:b/>
          <w:color w:val="003C8C"/>
          <w:sz w:val="16"/>
        </w:rPr>
        <w:t>[ADI 738, rel. min. Maurício Corrêa, j. 13-11-2002, P, DJ de 7-2-2003.]</w:t>
      </w:r>
    </w:p>
    <w:p>
      <w:r>
        <w:rPr>
          <w:b/>
          <w:color w:val="B46400"/>
          <w:sz w:val="16"/>
        </w:rPr>
        <w:t>CONTROLE CONCENTRADO</w:t>
      </w:r>
    </w:p>
    <w:p>
      <w:r>
        <w:rPr>
          <w:color w:val="8C8C8C"/>
          <w:sz w:val="14"/>
        </w:rPr>
        <w:t>blk-004486 | cf-1988-art-8</w:t>
      </w:r>
      <w:r>
        <w:rPr>
          <w:color w:val="0050A0"/>
          <w:sz w:val="14"/>
        </w:rPr>
        <w:t xml:space="preserve"> | RE 317.574</w:t>
      </w:r>
      <w:r>
        <w:rPr>
          <w:color w:val="0050A0"/>
          <w:sz w:val="14"/>
        </w:rPr>
        <w:t xml:space="preserve"> | rel. Cezar Peluso</w:t>
      </w:r>
    </w:p>
    <w:p>
      <w:pPr>
        <w:ind w:left="216"/>
      </w:pPr>
      <w:r>
        <w:rPr>
          <w:sz w:val="18"/>
        </w:rPr>
        <w:t>= RE 317.574, rel. min. Cezar Peluso, j. 1º-12-2010, P, DJE de 1º-2-2011</w:t>
        <w:br/>
        <w:t>Seção II</w:t>
        <w:br/>
        <w:t>Das Atribuições do Presidente da República</w:t>
        <w:br/>
        <w:t>SUMÁRIO</w:t>
      </w:r>
    </w:p>
    <w:p>
      <w:r>
        <w:rPr>
          <w:b/>
          <w:color w:val="B46400"/>
          <w:sz w:val="16"/>
        </w:rPr>
        <w:t>REPERCUSSAO GERAL</w:t>
      </w:r>
    </w:p>
    <w:p>
      <w:r>
        <w:rPr>
          <w:color w:val="8C8C8C"/>
          <w:sz w:val="14"/>
        </w:rPr>
        <w:t>blk-004487 | cf-1988-art-8</w:t>
      </w:r>
      <w:r>
        <w:rPr>
          <w:color w:val="0050A0"/>
          <w:sz w:val="14"/>
        </w:rPr>
        <w:t xml:space="preserve"> | RE 570.680</w:t>
      </w:r>
      <w:r>
        <w:rPr>
          <w:color w:val="0050A0"/>
          <w:sz w:val="14"/>
        </w:rPr>
        <w:t xml:space="preserve"> | rel. Ricardo Lewandowski</w:t>
      </w:r>
    </w:p>
    <w:p>
      <w:pPr>
        <w:ind w:left="216"/>
      </w:pPr>
      <w:r>
        <w:rPr>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 Faculdade discricionária atribuída à Câmara de Comércio Exterior (CAMEX), que se circunscreve ao disposto no DL 1.578/1977 e às demais normas regulamentares. [RE 570.680, rel. min. Ricardo Lewandowski, j. 28-10-2009, P, DJE de 4-12-2009, Tema 53, com mérito julgado.]</w:t>
      </w:r>
    </w:p>
    <w:p>
      <w:r>
        <w:rPr>
          <w:b/>
          <w:color w:val="B46400"/>
          <w:sz w:val="16"/>
        </w:rPr>
        <w:t>JULGADOS CORRELATOS</w:t>
      </w:r>
    </w:p>
    <w:p>
      <w:r>
        <w:rPr>
          <w:color w:val="8C8C8C"/>
          <w:sz w:val="14"/>
        </w:rPr>
        <w:t>blk-004488 | cf-1988-art-8</w:t>
      </w:r>
      <w:r>
        <w:rPr>
          <w:color w:val="0050A0"/>
          <w:sz w:val="14"/>
        </w:rPr>
        <w:t xml:space="preserve"> | HC 101.528</w:t>
      </w:r>
      <w:r>
        <w:rPr>
          <w:color w:val="0050A0"/>
          <w:sz w:val="14"/>
        </w:rPr>
        <w:t xml:space="preserve"> | rel. Dias Toffoli</w:t>
      </w:r>
    </w:p>
    <w:p>
      <w:pPr>
        <w:ind w:left="216"/>
      </w:pPr>
      <w:r>
        <w:rPr>
          <w:sz w:val="18"/>
        </w:rP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16"/>
      </w:pPr>
      <w:r>
        <w:rPr>
          <w:b/>
          <w:color w:val="003C8C"/>
          <w:sz w:val="16"/>
        </w:rPr>
        <w:t>[HC 101.528, voto do rel. min. Dias Toffoli, j. 9-12-2010, P, DJE de 22-3-2011.]</w:t>
      </w:r>
    </w:p>
    <w:p>
      <w:pPr>
        <w:pStyle w:val="Heading1"/>
      </w:pPr>
      <w:r>
        <w:t>Art. 130</w:t>
      </w:r>
    </w:p>
    <w:p>
      <w:r>
        <w:rPr>
          <w:color w:val="8C8C8C"/>
          <w:sz w:val="14"/>
        </w:rPr>
        <w:t>blk-004489 | cf-1988-art-130-par-3-inc-5</w:t>
      </w:r>
      <w:r>
        <w:rPr>
          <w:color w:val="0050A0"/>
          <w:sz w:val="14"/>
        </w:rPr>
        <w:t xml:space="preserve"> | HC 101.269</w:t>
      </w:r>
      <w:r>
        <w:rPr>
          <w:color w:val="0050A0"/>
          <w:sz w:val="14"/>
        </w:rPr>
        <w:t xml:space="preserve"> | rel. Cármen Lúcia</w:t>
      </w:r>
    </w:p>
    <w:p>
      <w:pPr>
        <w:ind w:left="216"/>
      </w:pPr>
      <w:r>
        <w:rPr>
          <w:sz w:val="18"/>
        </w:rPr>
        <w:t>Não implica disposição de competência legal a delegação pelo presidente da República do ato de expulsão de estrangeiro. O STF sempre reputou válido o decreto de expulsão de estrangeiro subscrito pelo ministro de Estado da Justiça por delegação do presidente da República.</w:t>
      </w:r>
    </w:p>
    <w:p>
      <w:pPr>
        <w:ind w:left="216"/>
      </w:pPr>
      <w:r>
        <w:rPr>
          <w:b/>
          <w:color w:val="003C8C"/>
          <w:sz w:val="16"/>
        </w:rPr>
        <w:t>[HC 101.269, rel. min. Cármen Lúcia, j. 3-8-2010, 1ª T, DJE de 20-8-2010.]</w:t>
      </w:r>
    </w:p>
    <w:p>
      <w:r>
        <w:rPr>
          <w:color w:val="8C8C8C"/>
          <w:sz w:val="14"/>
        </w:rPr>
        <w:t>blk-004490 | cf-1988-art-130-par-3-inc-5</w:t>
      </w:r>
      <w:r>
        <w:rPr>
          <w:color w:val="0050A0"/>
          <w:sz w:val="14"/>
        </w:rPr>
        <w:t xml:space="preserve"> | HC 82.893</w:t>
      </w:r>
      <w:r>
        <w:rPr>
          <w:color w:val="0050A0"/>
          <w:sz w:val="14"/>
        </w:rPr>
        <w:t xml:space="preserve"> | rel. Cezar Peluso</w:t>
      </w:r>
    </w:p>
    <w:p>
      <w:pPr>
        <w:ind w:left="216"/>
      </w:pPr>
      <w:r>
        <w:rPr>
          <w:sz w:val="18"/>
        </w:rPr>
        <w:t>A existência de filha brasileira só constitui causa impeditiva da expulsão de estrangeiro, quando sempre a teve sob sua guarda e dependência econômica, mas desde que a tenha reconhecido antes do fato que haja motivado a expedição do decreto expulsório.</w:t>
      </w:r>
    </w:p>
    <w:p>
      <w:pPr>
        <w:ind w:left="216"/>
      </w:pPr>
      <w:r>
        <w:rPr>
          <w:b/>
          <w:color w:val="003C8C"/>
          <w:sz w:val="16"/>
        </w:rPr>
        <w:t>[HC 82.893, rel. min. Cezar Peluso, j. 17-12-2004, P, DJ de 8-4-2005.]</w:t>
      </w:r>
    </w:p>
    <w:p>
      <w:r>
        <w:rPr>
          <w:color w:val="8C8C8C"/>
          <w:sz w:val="14"/>
        </w:rPr>
        <w:t>blk-004491 | cf-1988-art-130-par-3-inc-5</w:t>
      </w:r>
      <w:r>
        <w:rPr>
          <w:color w:val="0050A0"/>
          <w:sz w:val="14"/>
        </w:rPr>
        <w:t xml:space="preserve"> | HC 110.849</w:t>
      </w:r>
      <w:r>
        <w:rPr>
          <w:color w:val="0050A0"/>
          <w:sz w:val="14"/>
        </w:rPr>
        <w:t xml:space="preserve"> | rel. Ricardo Lewandowski</w:t>
      </w:r>
    </w:p>
    <w:p>
      <w:pPr>
        <w:ind w:left="216"/>
      </w:pPr>
      <w:r>
        <w:rPr>
          <w:sz w:val="18"/>
        </w:rPr>
        <w:t>= HC 110.849, rel. min. Ricardo Lewandowski, j. 10-4-2012, 2ª T, DJE de 30-5-2012</w:t>
        <w:br/>
        <w:t>A expulsão de estrangeiros – que constitui manifestação da soberania do Estado brasileiro – qualifica-se como típica medida de caráter político-administrativo, da competência exclusiva do presidente da República, a quem incumbe avaliar, discricionariamente, a conveniência, a necessidade, a utilidade e a oportunidade de sua efetivação. (...) O julgamento da nocividade da permanência do súdito estrangeiro em território nacional inclui-se na esfera de exclusiva atribuição do chefe do Poder Executivo da União. (...) O poder de ordenar a expulsão de estrangeiros sofre, no entanto, limitações de ordem jurídica consubstanciadas nas condições de inexpulsabilidade previstas no Estatuto do Estrangeiro (art. 75, II, a e</w:t>
      </w:r>
    </w:p>
    <w:p>
      <w:pPr>
        <w:ind w:left="216"/>
      </w:pPr>
      <w:r>
        <w:rPr>
          <w:b/>
          <w:color w:val="003C8C"/>
          <w:sz w:val="16"/>
        </w:rPr>
        <w:t>[HC 72.851, rel. min. Celso de Mello, j. 25-10-1995, P, DJE de 28-11-2008.]</w:t>
      </w:r>
    </w:p>
    <w:p>
      <w:r>
        <w:rPr>
          <w:color w:val="8C8C8C"/>
          <w:sz w:val="14"/>
        </w:rPr>
        <w:t>blk-004492 | cf-1988-art-130-par-3-inc-5</w:t>
      </w:r>
      <w:r>
        <w:rPr>
          <w:color w:val="0050A0"/>
          <w:sz w:val="14"/>
        </w:rPr>
        <w:t xml:space="preserve"> | HC 85.203</w:t>
      </w:r>
      <w:r>
        <w:rPr>
          <w:color w:val="0050A0"/>
          <w:sz w:val="14"/>
        </w:rPr>
        <w:t xml:space="preserve"> | rel. Eros Grau</w:t>
      </w:r>
    </w:p>
    <w:p>
      <w:pPr>
        <w:ind w:left="216"/>
      </w:pPr>
      <w:r>
        <w:rPr>
          <w:sz w:val="18"/>
        </w:rPr>
        <w:t>= HC 85.203, rel. min. Eros Grau, j. 6-8-2009, P, DJE de 16-12-2010</w:t>
      </w:r>
    </w:p>
    <w:p>
      <w:pPr>
        <w:pStyle w:val="Heading1"/>
      </w:pPr>
      <w:r>
        <w:t>Art. 136</w:t>
      </w:r>
    </w:p>
    <w:p>
      <w:r>
        <w:rPr>
          <w:b/>
          <w:color w:val="B46400"/>
          <w:sz w:val="16"/>
        </w:rPr>
        <w:t>CONTROLE CONCENTRADO</w:t>
      </w:r>
    </w:p>
    <w:p>
      <w:r>
        <w:rPr>
          <w:color w:val="8C8C8C"/>
          <w:sz w:val="14"/>
        </w:rPr>
        <w:t>blk-004493 | cf-1988-art-136-inc-1</w:t>
      </w:r>
      <w:r>
        <w:rPr>
          <w:color w:val="0050A0"/>
          <w:sz w:val="14"/>
        </w:rPr>
        <w:t xml:space="preserve"> | ADI 2.095</w:t>
      </w:r>
      <w:r>
        <w:rPr>
          <w:color w:val="0050A0"/>
          <w:sz w:val="14"/>
        </w:rPr>
        <w:t xml:space="preserve"> | rel. Cármen Lúcia</w:t>
      </w:r>
    </w:p>
    <w:p>
      <w:pPr>
        <w:ind w:left="216"/>
      </w:pPr>
      <w:r>
        <w:rPr>
          <w:sz w:val="18"/>
        </w:rPr>
        <w:t>A atuação da Agência Estadual de Regulação dos Serviços Públicos do Rio Grande do Sul – AGERGS não se opõe à autonomia do Chefe do Poder Executivo (inc. II do art. 84 da Constituição da República). Não lhe incumbe atuar na conformação de políticas de governo, mas prevenir e arbitrar, conforme a lei e os contratos, os conflitos de interesses entre concessionários e usuários ou entre aqueles e o Poder concedente.</w:t>
      </w:r>
    </w:p>
    <w:p>
      <w:pPr>
        <w:ind w:left="216"/>
      </w:pPr>
      <w:r>
        <w:rPr>
          <w:b/>
          <w:color w:val="003C8C"/>
          <w:sz w:val="16"/>
        </w:rPr>
        <w:t>[ADI 2.095, rel. min. Cármen Lúcia, j. 11-10-2019, P, DJE de 26-11-2019.]</w:t>
      </w:r>
    </w:p>
    <w:p>
      <w:r>
        <w:rPr>
          <w:b/>
          <w:color w:val="B46400"/>
          <w:sz w:val="16"/>
        </w:rPr>
        <w:t>CONTROLE CONCENTRADO</w:t>
      </w:r>
    </w:p>
    <w:p>
      <w:r>
        <w:rPr>
          <w:color w:val="8C8C8C"/>
          <w:sz w:val="14"/>
        </w:rPr>
        <w:t>blk-004494 | cf-1988-art-136-inc-1</w:t>
      </w:r>
      <w:r>
        <w:rPr>
          <w:color w:val="0050A0"/>
          <w:sz w:val="14"/>
        </w:rPr>
        <w:t xml:space="preserve"> | ADI 179</w:t>
      </w:r>
      <w:r>
        <w:rPr>
          <w:color w:val="0050A0"/>
          <w:sz w:val="14"/>
        </w:rPr>
        <w:t xml:space="preserve"> | rel. Dias Toffoli</w:t>
      </w:r>
    </w:p>
    <w:p>
      <w:pPr>
        <w:ind w:left="216"/>
      </w:pPr>
      <w:r>
        <w:rPr>
          <w:sz w:val="18"/>
        </w:rPr>
        <w:t>É inconstitucional qualquer tentativa do Poder Legislativo de definir previamente conteúdos ou estabelecer prazos para que o Poder Executivo, em relação às matérias afetas a sua iniciativa, apresente proposições legislativas, mesmo em sede da Constituição estadual, porquanto ofende, na seara administrativa, a garantia de gestão superior dada ao chefe daquele Poder.</w:t>
      </w:r>
    </w:p>
    <w:p>
      <w:pPr>
        <w:ind w:left="216"/>
      </w:pPr>
      <w:r>
        <w:rPr>
          <w:b/>
          <w:color w:val="003C8C"/>
          <w:sz w:val="16"/>
        </w:rPr>
        <w:t>[ADI 179, rel. min. Dias Toffoli, j. 19-2-2014, P, DJE de 28-3-2014.]</w:t>
      </w:r>
    </w:p>
    <w:p>
      <w:r>
        <w:rPr>
          <w:b/>
          <w:color w:val="B46400"/>
          <w:sz w:val="16"/>
        </w:rPr>
        <w:t>CONTROLE CONCENTRADO</w:t>
      </w:r>
    </w:p>
    <w:p>
      <w:r>
        <w:rPr>
          <w:color w:val="8C8C8C"/>
          <w:sz w:val="14"/>
        </w:rPr>
        <w:t>blk-004495 | cf-1988-art-136-inc-1</w:t>
      </w:r>
      <w:r>
        <w:rPr>
          <w:color w:val="0050A0"/>
          <w:sz w:val="14"/>
        </w:rPr>
        <w:t xml:space="preserve"> | ADI 1.901</w:t>
      </w:r>
      <w:r>
        <w:rPr>
          <w:color w:val="0050A0"/>
          <w:sz w:val="14"/>
        </w:rPr>
        <w:t xml:space="preserve"> | rel. Ilmar Galvão</w:t>
      </w:r>
    </w:p>
    <w:p>
      <w:pPr>
        <w:ind w:left="216"/>
      </w:pPr>
      <w:r>
        <w:rPr>
          <w:sz w:val="18"/>
        </w:rPr>
        <w:t>O dispositivo impugnado, ao atribuir à instituição financeira depositária dos recursos do Estado a iniciativa de repassar, automaticamente, às contas dos órgãos dos Poderes Legislativo e Judiciário, do Ministério Público e do Tribunal de Contas as dotações orçamentárias a eles destinadas, caracteriza ofensa ao art. 84, II, da CF/1988 (de observância obrigatória pelas unidades federadas), que confere, privativamente, ao chefe do Poder Executivo, a direção superior da administração estadual.</w:t>
      </w:r>
    </w:p>
    <w:p>
      <w:pPr>
        <w:ind w:left="216"/>
      </w:pPr>
      <w:r>
        <w:rPr>
          <w:b/>
          <w:color w:val="003C8C"/>
          <w:sz w:val="16"/>
        </w:rPr>
        <w:t>[ADI 1.901, rel. min. Ilmar Galvão, j. 3-2-2003, P, DJ de 9-5-2003.]</w:t>
      </w:r>
    </w:p>
    <w:p>
      <w:r>
        <w:rPr>
          <w:b/>
          <w:color w:val="B46400"/>
          <w:sz w:val="16"/>
        </w:rPr>
        <w:t>CONTROLE CONCENTRADO</w:t>
      </w:r>
    </w:p>
    <w:p>
      <w:r>
        <w:rPr>
          <w:color w:val="8C8C8C"/>
          <w:sz w:val="14"/>
        </w:rPr>
        <w:t>blk-004496 | cf-1988-art-136-inc-1</w:t>
      </w:r>
      <w:r>
        <w:rPr>
          <w:color w:val="0050A0"/>
          <w:sz w:val="14"/>
        </w:rPr>
        <w:t xml:space="preserve"> | ADI 1.914</w:t>
      </w:r>
      <w:r>
        <w:rPr>
          <w:color w:val="0050A0"/>
          <w:sz w:val="14"/>
        </w:rPr>
        <w:t xml:space="preserve"> | rel. Cezar Peluso</w:t>
      </w:r>
    </w:p>
    <w:p>
      <w:pPr>
        <w:ind w:left="216"/>
      </w:pPr>
      <w:r>
        <w:rPr>
          <w:sz w:val="18"/>
        </w:rPr>
        <w:t>= ADI 1.914, rel. min. Cezar Peluso, j. 15-4-2009, P, DJE de 7-8-2009</w:t>
        <w:br/>
        <w:t>Agência Estadual de Regulação dos Serviços Públicos do Estado do Rio Grande do Sul (AGERGS). Insuficiência de relevo jurídico da oposição que se faz à sua autonomia perante o chefe do Poder Executivo (CF, art. 84, II), dado que não se inclui na competência da autarquia função política decisória ou planejadora sobre até onde e a que serviços estender a delegação do Estado, mas o encargo de prevenir e arbitrar segundo a lei os conflitos de interesses entre concessionários e usuários ou entre aqueles e o poder concedente. Serviço de saneamento. Competência da agência para regulá-los, em decorrência de convênio com os Municípios.</w:t>
      </w:r>
    </w:p>
    <w:p>
      <w:pPr>
        <w:ind w:left="216"/>
      </w:pPr>
      <w:r>
        <w:rPr>
          <w:b/>
          <w:color w:val="003C8C"/>
          <w:sz w:val="16"/>
        </w:rPr>
        <w:t>[ADI 2.095 MC, rel. min. Octavio Gallotti, j. 22-3-2000, P, DJ de 19-9-2003.]</w:t>
      </w:r>
    </w:p>
    <w:p>
      <w:r>
        <w:rPr>
          <w:b/>
          <w:color w:val="B46400"/>
          <w:sz w:val="16"/>
        </w:rPr>
        <w:t>CONTROLE CONCENTRADO</w:t>
      </w:r>
    </w:p>
    <w:p>
      <w:r>
        <w:rPr>
          <w:color w:val="8C8C8C"/>
          <w:sz w:val="14"/>
        </w:rPr>
        <w:t>blk-004497 | cf-1988-art-136-inc-1</w:t>
      </w:r>
      <w:r>
        <w:rPr>
          <w:color w:val="0050A0"/>
          <w:sz w:val="14"/>
        </w:rPr>
        <w:t xml:space="preserve"> | AI 763.559</w:t>
      </w:r>
      <w:r>
        <w:rPr>
          <w:color w:val="0050A0"/>
          <w:sz w:val="14"/>
        </w:rPr>
        <w:t xml:space="preserve"> | rel. Eros Grau</w:t>
      </w:r>
    </w:p>
    <w:p>
      <w:pPr>
        <w:ind w:left="216"/>
      </w:pPr>
      <w:r>
        <w:rPr>
          <w:sz w:val="18"/>
        </w:rPr>
        <w:t>= AI 763.559 AgR, rel. min. Eros Grau, j. 2-2-2010, 2ª T, DJE de 26-2-2010</w:t>
        <w:br/>
        <w:t>Julgado correlato</w:t>
        <w:b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16"/>
      </w:pPr>
      <w:r>
        <w:rPr>
          <w:b/>
          <w:color w:val="003C8C"/>
          <w:sz w:val="16"/>
        </w:rPr>
        <w:t>[RMS 28.487, rel. min. Dias Toffoli, j. 26-2-2013, 1ª T, DJE de 15-3-2013.]</w:t>
      </w:r>
    </w:p>
    <w:p>
      <w:r>
        <w:rPr>
          <w:color w:val="8C8C8C"/>
          <w:sz w:val="14"/>
        </w:rPr>
        <w:t>blk-004498 | cf-1988-art-136-inc-1</w:t>
      </w:r>
      <w:r>
        <w:rPr>
          <w:color w:val="0050A0"/>
          <w:sz w:val="14"/>
        </w:rPr>
        <w:t xml:space="preserve"> | AI 754.613</w:t>
      </w:r>
      <w:r>
        <w:rPr>
          <w:color w:val="0050A0"/>
          <w:sz w:val="14"/>
        </w:rPr>
        <w:t xml:space="preserve"> | rel. Ellen Gracie</w:t>
      </w:r>
    </w:p>
    <w:p>
      <w:pPr>
        <w:ind w:left="216"/>
      </w:pPr>
      <w:r>
        <w:rPr>
          <w:sz w:val="18"/>
        </w:rPr>
        <w:t>Julgado correlato</w:t>
        <w:br/>
        <w:t>A Portaria MEC 474/1987 não configura usurpação de competência legislativa do chefe do Poder Executivo.</w:t>
      </w:r>
    </w:p>
    <w:p>
      <w:pPr>
        <w:ind w:left="216"/>
      </w:pPr>
      <w:r>
        <w:rPr>
          <w:b/>
          <w:color w:val="003C8C"/>
          <w:sz w:val="16"/>
        </w:rPr>
        <w:t>[AI 754.613 AgR, rel. min. Ellen Gracie, j. 20-10-2009, 2ª T, DJE de 13-11-2009.]</w:t>
      </w:r>
    </w:p>
    <w:p>
      <w:r>
        <w:rPr>
          <w:color w:val="8C8C8C"/>
          <w:sz w:val="14"/>
        </w:rPr>
        <w:t>blk-004499 | cf-1988-art-136-inc-1</w:t>
      </w:r>
      <w:r>
        <w:rPr>
          <w:color w:val="0050A0"/>
          <w:sz w:val="14"/>
        </w:rPr>
        <w:t xml:space="preserve"> | ADC 85</w:t>
      </w:r>
      <w:r>
        <w:rPr>
          <w:color w:val="0050A0"/>
          <w:sz w:val="14"/>
        </w:rPr>
        <w:t xml:space="preserve"> | rel. Gilmar Mendes</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XXXVI). Ao invés, densificam os dir</w:t>
      </w:r>
    </w:p>
    <w:p>
      <w:pPr>
        <w:ind w:left="216"/>
      </w:pPr>
      <w:r>
        <w:rPr>
          <w:b/>
          <w:color w:val="003C8C"/>
          <w:sz w:val="16"/>
        </w:rPr>
        <w:t>[ADC 85, rel. min. Gilmar Mendes, j. 25.06.2025, P, DJE de 23.07.2025.]</w:t>
      </w:r>
    </w:p>
    <w:p>
      <w:r>
        <w:rPr>
          <w:b/>
          <w:color w:val="B46400"/>
          <w:sz w:val="16"/>
        </w:rPr>
        <w:t>CONTROLE CONCENTRADO</w:t>
      </w:r>
    </w:p>
    <w:p>
      <w:r>
        <w:rPr>
          <w:color w:val="8C8C8C"/>
          <w:sz w:val="14"/>
        </w:rPr>
        <w:t>blk-004500 | cf-1988-art-136-inc-1</w:t>
      </w:r>
      <w:r>
        <w:rPr>
          <w:color w:val="0050A0"/>
          <w:sz w:val="14"/>
        </w:rPr>
        <w:t xml:space="preserve"> | ADI 6.680</w:t>
      </w:r>
      <w:r>
        <w:rPr>
          <w:color w:val="0050A0"/>
          <w:sz w:val="14"/>
        </w:rPr>
        <w:t xml:space="preserve"> | rel. Rosa Weber</w:t>
      </w:r>
    </w:p>
    <w:p>
      <w:pPr>
        <w:ind w:left="216"/>
      </w:pPr>
      <w:r>
        <w:rPr>
          <w:sz w:val="18"/>
        </w:rPr>
        <w:t xml:space="preserve">Decretos Presidenciais que dispõem sobre aquisição, cadastro, registro, posse e porte de armas de fogo, acessórios e munições (Decretos nºs 10.627, 10.628, 10.629 e 10.630, de 12 de fevereiro de 2021). Atos normativos editados com o propósito de promover a chamada “flexibilização das armas” no Brasil. (...) Os regulamentos estão subordinados às leis que lhes dão fundamento, devendo observância ao espaço restrito de delegação normativa. O respeito a este limite de conformação regulamentar adquire relevância constitucional, na medida em que configura corolário do postulado da separação dos Poderes. Os Decretos presidenciais impugnados, ao inovarem na ordem jurídica, fragilizaram o programa normativo estabelecido na Lei 10.826/2003, que inaugurou uma política de controle responsável de armas </w:t>
      </w:r>
    </w:p>
    <w:p>
      <w:pPr>
        <w:ind w:left="216"/>
      </w:pPr>
      <w:r>
        <w:rPr>
          <w:b/>
          <w:color w:val="003C8C"/>
          <w:sz w:val="16"/>
        </w:rPr>
        <w:t>[ADI 4.568, rel. min. Cármen Lúcia, j. 3-11-2011, P, DJE de 30-3-2012.]</w:t>
      </w:r>
    </w:p>
    <w:p>
      <w:r>
        <w:rPr>
          <w:b/>
          <w:color w:val="B46400"/>
          <w:sz w:val="16"/>
        </w:rPr>
        <w:t>CONTROLE CONCENTRADO</w:t>
      </w:r>
    </w:p>
    <w:p>
      <w:r>
        <w:rPr>
          <w:color w:val="8C8C8C"/>
          <w:sz w:val="14"/>
        </w:rPr>
        <w:t>blk-004501 | cf-1988-art-136-inc-1</w:t>
      </w:r>
      <w:r>
        <w:rPr>
          <w:color w:val="0050A0"/>
          <w:sz w:val="14"/>
        </w:rPr>
        <w:t xml:space="preserve"> | ADI 3.394</w:t>
      </w:r>
      <w:r>
        <w:rPr>
          <w:color w:val="0050A0"/>
          <w:sz w:val="14"/>
        </w:rPr>
        <w:t xml:space="preserve"> | rel. Eros Grau</w:t>
      </w:r>
    </w:p>
    <w:p>
      <w:pPr>
        <w:ind w:left="216"/>
      </w:pPr>
      <w:r>
        <w:rPr>
          <w:sz w:val="18"/>
        </w:rPr>
        <w:t>(...) o preceito legal marca prazo para que o Executivo exerça função regulamentar de sua atribuição, o que ocorre amiúde, mas não deixa de afrontar o princípio da interdependência e harmonia entre os poderes. A determinação de prazo para que o chefe do Executivo exerça função que lhe incumbe originariamente, sem que expressiva de dever de regulamentar, tenho-a por inconstitucional.</w:t>
      </w:r>
    </w:p>
    <w:p>
      <w:pPr>
        <w:ind w:left="216"/>
      </w:pPr>
      <w:r>
        <w:rPr>
          <w:b/>
          <w:color w:val="003C8C"/>
          <w:sz w:val="16"/>
        </w:rPr>
        <w:t>[ADI 3.394, voto do rel. min. Eros Grau, j. 2-4-2007, P, DJE de 15-8-2008.]</w:t>
      </w:r>
    </w:p>
    <w:p>
      <w:r>
        <w:rPr>
          <w:b/>
          <w:color w:val="B46400"/>
          <w:sz w:val="16"/>
        </w:rPr>
        <w:t>CONTROLE CONCENTRADO</w:t>
      </w:r>
    </w:p>
    <w:p>
      <w:r>
        <w:rPr>
          <w:color w:val="8C8C8C"/>
          <w:sz w:val="14"/>
        </w:rPr>
        <w:t>blk-004502 | cf-1988-art-136-inc-1</w:t>
      </w:r>
      <w:r>
        <w:rPr>
          <w:color w:val="0050A0"/>
          <w:sz w:val="14"/>
        </w:rPr>
        <w:t xml:space="preserve"> | ADI 996</w:t>
      </w:r>
      <w:r>
        <w:rPr>
          <w:color w:val="0050A0"/>
          <w:sz w:val="14"/>
        </w:rPr>
        <w:t xml:space="preserve"> | rel. Celso de Mello</w:t>
      </w:r>
    </w:p>
    <w:p>
      <w:pPr>
        <w:ind w:left="216"/>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w:t>
      </w:r>
    </w:p>
    <w:p>
      <w:pPr>
        <w:ind w:left="216"/>
      </w:pPr>
      <w:r>
        <w:rPr>
          <w:b/>
          <w:color w:val="003C8C"/>
          <w:sz w:val="16"/>
        </w:rPr>
        <w:t>[ADI 996 MC, rel. min. Celso de Mello, j. 11-3-1994, P, DJ de 6-5-1994.]</w:t>
      </w:r>
    </w:p>
    <w:p>
      <w:r>
        <w:rPr>
          <w:b/>
          <w:color w:val="B46400"/>
          <w:sz w:val="16"/>
        </w:rPr>
        <w:t>CONTROLE CONCENTRADO</w:t>
      </w:r>
    </w:p>
    <w:p>
      <w:r>
        <w:rPr>
          <w:color w:val="8C8C8C"/>
          <w:sz w:val="14"/>
        </w:rPr>
        <w:t>blk-004503 | cf-1988-art-136-inc-1</w:t>
      </w:r>
      <w:r>
        <w:rPr>
          <w:color w:val="0050A0"/>
          <w:sz w:val="14"/>
        </w:rPr>
        <w:t xml:space="preserve"> | ADI 4.176</w:t>
      </w:r>
      <w:r>
        <w:rPr>
          <w:color w:val="0050A0"/>
          <w:sz w:val="14"/>
        </w:rPr>
        <w:t xml:space="preserve"> | rel. Cármen Lúcia</w:t>
      </w:r>
    </w:p>
    <w:p>
      <w:pPr>
        <w:ind w:left="216"/>
      </w:pPr>
      <w:r>
        <w:rPr>
          <w:sz w:val="18"/>
        </w:rPr>
        <w:t>= ADI 4.176 AgR, rel. min. Cármen Lúcia, j. 20-6-2012, P, DJE de 1º-8-2012</w:t>
        <w:br/>
        <w:t>“É infraconstitucional a controvérsia sobre o excesso de poder regulamentar de ato do Poder Executivo que regulamenta lei sobre o regime de servidor público”.</w:t>
      </w:r>
    </w:p>
    <w:p>
      <w:pPr>
        <w:ind w:left="216"/>
      </w:pPr>
      <w:r>
        <w:rPr>
          <w:b/>
          <w:color w:val="003C8C"/>
          <w:sz w:val="16"/>
        </w:rPr>
        <w:t>[RE 1.500.797 RG, rel. min. Luís Roberto Barroso, j. 18.11.2024, P, DJE de 22.11.2024, Tema 1.356, com repercussão geral negada.]</w:t>
      </w:r>
    </w:p>
    <w:p>
      <w:r>
        <w:rPr>
          <w:b/>
          <w:color w:val="B46400"/>
          <w:sz w:val="16"/>
        </w:rPr>
        <w:t>CONTROLE CONCENTRADO</w:t>
      </w:r>
    </w:p>
    <w:p>
      <w:r>
        <w:rPr>
          <w:color w:val="8C8C8C"/>
          <w:sz w:val="14"/>
        </w:rPr>
        <w:t>blk-004504 | cf-1988-art-136-inc-1</w:t>
      </w:r>
      <w:r>
        <w:rPr>
          <w:color w:val="0050A0"/>
          <w:sz w:val="14"/>
        </w:rPr>
        <w:t xml:space="preserve"> | ARE 1.520.300</w:t>
      </w:r>
      <w:r>
        <w:rPr>
          <w:color w:val="0050A0"/>
          <w:sz w:val="14"/>
        </w:rPr>
        <w:t xml:space="preserve"> | rel. Luís Roberto Barroso</w:t>
      </w:r>
    </w:p>
    <w:p>
      <w:pPr>
        <w:ind w:left="216"/>
      </w:pPr>
      <w:r>
        <w:rPr>
          <w:sz w:val="18"/>
        </w:rPr>
        <w:t>“É infraconstitucional a controvérsia sobre o excesso de poder regulamentar no estabelecimento de limitação ao pagamento de ajuda de custo/auxílio a determinadas categorias de servidores públicos”.</w:t>
      </w:r>
    </w:p>
    <w:p>
      <w:pPr>
        <w:ind w:left="216"/>
      </w:pPr>
      <w:r>
        <w:rPr>
          <w:b/>
          <w:color w:val="003C8C"/>
          <w:sz w:val="16"/>
        </w:rPr>
        <w:t>[ARE 1.520.300 RG, rel. min. Luís Roberto Barroso, j. 05.11.2024, P, DJE de 08.11.2024, Tema 1.350, com repercussão geral negada.]</w:t>
      </w:r>
    </w:p>
    <w:p>
      <w:r>
        <w:rPr>
          <w:b/>
          <w:color w:val="B46400"/>
          <w:sz w:val="16"/>
        </w:rPr>
        <w:t>REPERCUSSAO GERAL</w:t>
      </w:r>
    </w:p>
    <w:p>
      <w:r>
        <w:rPr>
          <w:color w:val="8C8C8C"/>
          <w:sz w:val="14"/>
        </w:rPr>
        <w:t>blk-004505 | cf-1988-art-136-inc-1</w:t>
      </w:r>
      <w:r>
        <w:rPr>
          <w:color w:val="0050A0"/>
          <w:sz w:val="14"/>
        </w:rPr>
        <w:t xml:space="preserve"> | RE 577.025</w:t>
      </w:r>
      <w:r>
        <w:rPr>
          <w:color w:val="0050A0"/>
          <w:sz w:val="14"/>
        </w:rPr>
        <w:t xml:space="preserve"> | rel. Ricardo Lewandowski</w:t>
      </w:r>
    </w:p>
    <w:p>
      <w:pPr>
        <w:ind w:left="216"/>
      </w:pPr>
      <w:r>
        <w:rPr>
          <w:sz w:val="18"/>
        </w:rPr>
        <w:t>A Constituição da República não oferece guarida à possibilidade de o governador do Distrito Federal criar cargos e reestruturar órgãos públicos por meio de simples decreto. [RE 577.025, rel. min. Ricardo Lewandowski, j. 11-12-2008, P, DJE de 6-3-2009, Tema 48, com mérito julgado.]</w:t>
      </w:r>
    </w:p>
    <w:p>
      <w:r>
        <w:rPr>
          <w:b/>
          <w:color w:val="B46400"/>
          <w:sz w:val="16"/>
        </w:rPr>
        <w:t>JULGADOS CORRELATOS</w:t>
      </w:r>
    </w:p>
    <w:p>
      <w:r>
        <w:rPr>
          <w:color w:val="8C8C8C"/>
          <w:sz w:val="14"/>
        </w:rPr>
        <w:t>blk-004506 | cf-1988-art-136-inc-1</w:t>
      </w:r>
      <w:r>
        <w:rPr>
          <w:color w:val="0050A0"/>
          <w:sz w:val="14"/>
        </w:rPr>
        <w:t xml:space="preserve"> | MS 35.959-</w:t>
      </w:r>
      <w:r>
        <w:rPr>
          <w:color w:val="0050A0"/>
          <w:sz w:val="14"/>
        </w:rPr>
        <w:t xml:space="preserve"> | rel. Luiz Fux</w:t>
      </w:r>
    </w:p>
    <w:p>
      <w:pPr>
        <w:ind w:left="216"/>
      </w:pPr>
      <w:r>
        <w:rPr>
          <w:sz w:val="18"/>
        </w:rPr>
        <w:t xml:space="preserve">O art. 34 da Lei 13.639/2018 prevê a prerrogativa da Confederação Nacional das Profissões Liberais – CNPL de coordenar o primeiro processo eleitoral para a criação dos conselhos federais, em cooperação com outras entidades sindicais, não havendo qualquer imposição legal identificada no sentido da atribuição exclusiva da CNPL para estabelecer todos os procedimentos do processo eletivo. O Decreto 9.461/2018, ora impugnado, editado pelo Presidente da República no afã de regulamentar o dispositivo legal, detalhou a forma como deve ocorrer o primeiro processo eleitoral da Diretoria Executiva do Conselho Federal dos Técnicos Industriais e da Diretoria Executiva do Conselho Federal dos Técnicos Agrícolas. In casu, a análise do Decreto 9.461/2018 demonstra o papel meramente regulamentar do ato do </w:t>
      </w:r>
    </w:p>
    <w:p>
      <w:pPr>
        <w:ind w:left="216"/>
      </w:pPr>
      <w:r>
        <w:rPr>
          <w:b/>
          <w:color w:val="003C8C"/>
          <w:sz w:val="16"/>
        </w:rPr>
        <w:t>[MS 35.959-AgR, rel. min. Luiz Fux, j. 14-12-2018, P, DJE de 7-2-2019.]</w:t>
      </w:r>
    </w:p>
    <w:p>
      <w:r>
        <w:rPr>
          <w:b/>
          <w:color w:val="B46400"/>
          <w:sz w:val="16"/>
        </w:rPr>
        <w:t>JULGADOS CORRELATOS</w:t>
      </w:r>
    </w:p>
    <w:p>
      <w:r>
        <w:rPr>
          <w:color w:val="8C8C8C"/>
          <w:sz w:val="14"/>
        </w:rPr>
        <w:t>blk-004507 | cf-1988-art-136-inc-1</w:t>
      </w:r>
      <w:r>
        <w:rPr>
          <w:color w:val="0050A0"/>
          <w:sz w:val="14"/>
        </w:rPr>
        <w:t xml:space="preserve"> | RE 582.487</w:t>
      </w:r>
      <w:r>
        <w:rPr>
          <w:color w:val="0050A0"/>
          <w:sz w:val="14"/>
        </w:rPr>
        <w:t xml:space="preserve"> | rel. Cármen Lúcia</w:t>
      </w:r>
    </w:p>
    <w:p>
      <w:pPr>
        <w:ind w:left="216"/>
      </w:pPr>
      <w:r>
        <w:rPr>
          <w:sz w:val="18"/>
        </w:rPr>
        <w:t>(...) o STF assentou que é vedado ao chefe do Poder Executivo expedir decreto a fim de suspender a eficácia de ato normativo hierarquicamente superior.</w:t>
      </w:r>
    </w:p>
    <w:p>
      <w:pPr>
        <w:ind w:left="216"/>
      </w:pPr>
      <w:r>
        <w:rPr>
          <w:b/>
          <w:color w:val="003C8C"/>
          <w:sz w:val="16"/>
        </w:rPr>
        <w:t>[RE 582.487 AgR, voto da rel. min. Cármen Lúcia, j. 25-9-2012, 2ª T, DJE de 25-9-2012.]</w:t>
      </w:r>
    </w:p>
    <w:p>
      <w:pPr>
        <w:pStyle w:val="Heading1"/>
      </w:pPr>
      <w:r>
        <w:t>Art. 5</w:t>
      </w:r>
    </w:p>
    <w:p>
      <w:r>
        <w:rPr>
          <w:color w:val="8C8C8C"/>
          <w:sz w:val="14"/>
        </w:rPr>
        <w:t>blk-004508 | cf-1988-art-5-inc-50</w:t>
      </w:r>
      <w:r>
        <w:rPr>
          <w:color w:val="0050A0"/>
          <w:sz w:val="14"/>
        </w:rPr>
        <w:t xml:space="preserve"> | ADI 3.901</w:t>
      </w:r>
      <w:r>
        <w:rPr>
          <w:color w:val="0050A0"/>
          <w:sz w:val="14"/>
        </w:rPr>
        <w:t xml:space="preserve"> | rel. Edson Fachin</w:t>
      </w:r>
    </w:p>
    <w:p>
      <w:pPr>
        <w:ind w:left="216"/>
      </w:pPr>
      <w:r>
        <w:rPr>
          <w:b/>
          <w:color w:val="003C8C"/>
          <w:sz w:val="16"/>
        </w:rPr>
        <w:t>[ADI 3.901, rel. min. Edson Fachin, j. 22.09.2025, P, DJE de 26.11.2025.]</w:t>
      </w:r>
    </w:p>
    <w:p>
      <w:r>
        <w:rPr>
          <w:b/>
          <w:color w:val="B46400"/>
          <w:sz w:val="16"/>
        </w:rPr>
        <w:t>CONTROLE CONCENTRADO</w:t>
      </w:r>
    </w:p>
    <w:p>
      <w:r>
        <w:rPr>
          <w:color w:val="8C8C8C"/>
          <w:sz w:val="14"/>
        </w:rPr>
        <w:t>blk-004509 | cf-1988-art-5-inc-50</w:t>
      </w:r>
      <w:r>
        <w:rPr>
          <w:color w:val="0050A0"/>
          <w:sz w:val="14"/>
        </w:rPr>
        <w:t xml:space="preserve"> | ADI 6.180</w:t>
      </w:r>
      <w:r>
        <w:rPr>
          <w:color w:val="0050A0"/>
          <w:sz w:val="14"/>
        </w:rPr>
        <w:t xml:space="preserve"> | rel. Dias Toffoli</w:t>
      </w:r>
    </w:p>
    <w:p>
      <w:pPr>
        <w:ind w:left="216"/>
      </w:pPr>
      <w:r>
        <w:rPr>
          <w:sz w:val="18"/>
        </w:rPr>
        <w:t>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Eventual prerrogativa do chefe do Executivo para transformação entre si de postos funcionais de naturezas diversas equivaleria, em última análise, a uma autoriz</w:t>
      </w:r>
    </w:p>
    <w:p>
      <w:r>
        <w:rPr>
          <w:color w:val="8C8C8C"/>
          <w:sz w:val="14"/>
        </w:rPr>
        <w:t>blk-004510 | cf-1988-art-5-inc-50</w:t>
      </w:r>
      <w:r>
        <w:rPr>
          <w:color w:val="0050A0"/>
          <w:sz w:val="14"/>
        </w:rPr>
        <w:t xml:space="preserve"> | ADI 2.601</w:t>
      </w:r>
      <w:r>
        <w:rPr>
          <w:color w:val="0050A0"/>
          <w:sz w:val="14"/>
        </w:rPr>
        <w:t xml:space="preserve"> | rel. Ricardo Lewandowski</w:t>
      </w:r>
    </w:p>
    <w:p>
      <w:pPr>
        <w:ind w:left="216"/>
      </w:pPr>
      <w:r>
        <w:rPr>
          <w:sz w:val="18"/>
        </w:rPr>
        <w:t>O art. 84, VI, a, da Constituição Federal, na redação dada pela Emenda Constitucional 32/2001, permitiu ao Presidente da República dispor, mediante decreto, sobre matéria que antes só poderia ser disciplinada por lei.</w:t>
      </w:r>
    </w:p>
    <w:p>
      <w:pPr>
        <w:ind w:left="216"/>
      </w:pPr>
      <w:r>
        <w:rPr>
          <w:b/>
          <w:color w:val="003C8C"/>
          <w:sz w:val="16"/>
        </w:rPr>
        <w:t>[ADI 2.601, rel. min. Ricardo Lewandowski, j. 19-8-2021, P, DJE de 4-2-2022.]</w:t>
      </w:r>
    </w:p>
    <w:p>
      <w:r>
        <w:rPr>
          <w:color w:val="8C8C8C"/>
          <w:sz w:val="14"/>
        </w:rPr>
        <w:t>blk-004511 | cf-1988-art-5-inc-50</w:t>
      </w:r>
      <w:r>
        <w:rPr>
          <w:color w:val="0050A0"/>
          <w:sz w:val="14"/>
        </w:rPr>
        <w:t xml:space="preserve"> | ADI 6.121</w:t>
      </w:r>
      <w:r>
        <w:rPr>
          <w:color w:val="0050A0"/>
          <w:sz w:val="14"/>
        </w:rPr>
        <w:t xml:space="preserve"> | rel. Marco Aurélio</w:t>
      </w:r>
    </w:p>
    <w:p>
      <w:pPr>
        <w:ind w:left="216"/>
      </w:pPr>
      <w:r>
        <w:rPr>
          <w:sz w:val="18"/>
        </w:rPr>
        <w:t>Competência normativa. Administração pública. Órgãos colegiados. Previsão legal. Extinção. Chancela parlamentar. Considerado o princípio da separação dos poderes, conflita com a Constituição Federal a extinção, por ato unilateralmente editado pelo Chefe do Executivo, de órgãos colegiados que, contando com menção em lei em sentido formal, viabilizem a participação popular na condução das políticas públicas – mesmo quando ausente expressa ‘indicação de suas competências ou dos membros que o compõem’.</w:t>
      </w:r>
    </w:p>
    <w:p>
      <w:pPr>
        <w:ind w:left="216"/>
      </w:pPr>
      <w:r>
        <w:rPr>
          <w:b/>
          <w:color w:val="003C8C"/>
          <w:sz w:val="16"/>
        </w:rPr>
        <w:t>[ADI 6.121 MC, rel. min. Marco Aurélio, j. 13-6-2019, P, DJE de 28-11-2019.]</w:t>
      </w:r>
    </w:p>
    <w:p>
      <w:r>
        <w:rPr>
          <w:color w:val="8C8C8C"/>
          <w:sz w:val="14"/>
        </w:rPr>
        <w:t>blk-004512 | cf-1988-art-5-inc-50</w:t>
      </w:r>
      <w:r>
        <w:rPr>
          <w:color w:val="0050A0"/>
          <w:sz w:val="14"/>
        </w:rPr>
        <w:t xml:space="preserve"> | ADI 3.232</w:t>
      </w:r>
      <w:r>
        <w:rPr>
          <w:color w:val="0050A0"/>
          <w:sz w:val="14"/>
        </w:rPr>
        <w:t xml:space="preserve"> | rel. Cezar Peluso</w:t>
      </w:r>
    </w:p>
    <w:p>
      <w:pPr>
        <w:ind w:left="216"/>
      </w:pPr>
      <w:r>
        <w:rPr>
          <w:sz w:val="18"/>
        </w:rPr>
        <w:t>É admissível controle concentrado de constitucionalidade de decreto que, dando execução a lei inconstitucional, crie cargos públicos remunerados e estabeleça as respectivas denominações, competências, atribuições e remunerações. (...) Art. 5º da Lei 1.124/2000 do Estado do Tocantins. Administração pública. Criação de cargos e funções. Fixação de atribuições e remuneração dos servidores. Efeitos jurídicos delegados a decretos do chefe do Executivo. Aumento de despesas. Inadmissibilidade. Necessidade de lei em sentido formal, de iniciativa privativa daquele. Ofensa aos arts. 61, § 1º, II, a, e 84, VI, a, da CF. (...) São inconstitucionais a lei que autorize o chefe do Poder Executivo a dispor, mediante decreto, sobre criação de cargos públicos remunerados, bem como os decretos que lhe deem e</w:t>
      </w:r>
    </w:p>
    <w:p>
      <w:pPr>
        <w:ind w:left="216"/>
      </w:pPr>
      <w:r>
        <w:rPr>
          <w:b/>
          <w:color w:val="003C8C"/>
          <w:sz w:val="16"/>
        </w:rPr>
        <w:t>[ADI 3.232, rel. min. Cezar Peluso, j. 14-8-2008, P, DJE de 3-10-2008.]</w:t>
      </w:r>
    </w:p>
    <w:p>
      <w:r>
        <w:rPr>
          <w:color w:val="8C8C8C"/>
          <w:sz w:val="14"/>
        </w:rPr>
        <w:t>blk-004513 | cf-1988-art-5-inc-50</w:t>
      </w:r>
      <w:r>
        <w:rPr>
          <w:color w:val="0050A0"/>
          <w:sz w:val="14"/>
        </w:rPr>
        <w:t xml:space="preserve"> | ADI 4.125</w:t>
      </w:r>
      <w:r>
        <w:rPr>
          <w:color w:val="0050A0"/>
          <w:sz w:val="14"/>
        </w:rPr>
        <w:t xml:space="preserve"> | rel. Cármen Lúcia</w:t>
      </w:r>
    </w:p>
    <w:p>
      <w:pPr>
        <w:ind w:left="216"/>
      </w:pPr>
      <w:r>
        <w:rPr>
          <w:sz w:val="18"/>
        </w:rPr>
        <w:t>= ADI 4.125, rel. min. Cármen Lúcia, j. 10-6-2010, P, DJE de 15-2-2011</w:t>
        <w:br/>
        <w:t>A Lei 6.835/2001, de iniciativa da Mesa da Assembleia Legislativa do Estado do Espírito Santo, cria nova atribuição à Secretaria de Fazenda Estadual, órgão integrante do Poder Executivo daquele Estado. À luz do princípio da simetria, são de iniciativa do chefe do Poder Executivo estadual as leis que versem sobre a organização administrativa do Estado, podendo a questão referente à organização e funcionamento da administração estadual, quando não importar aumento de despesa, ser regulamentada por meio de decreto do chefe do Poder Executivo (...). Inconstitucionalidade formal, por vício de iniciativa da lei ora atacada.</w:t>
      </w:r>
    </w:p>
    <w:p>
      <w:pPr>
        <w:ind w:left="216"/>
      </w:pPr>
      <w:r>
        <w:rPr>
          <w:b/>
          <w:color w:val="003C8C"/>
          <w:sz w:val="16"/>
        </w:rPr>
        <w:t>[ADI 2.857, rel. min. Joaquim Barbosa, j. 30-8-2007, P, DJ de 30-11-2007.]</w:t>
      </w:r>
    </w:p>
    <w:p>
      <w:r>
        <w:rPr>
          <w:color w:val="8C8C8C"/>
          <w:sz w:val="14"/>
        </w:rPr>
        <w:t>blk-004514 | cf-1988-art-5-inc-50</w:t>
      </w:r>
      <w:r>
        <w:rPr>
          <w:color w:val="0050A0"/>
          <w:sz w:val="14"/>
        </w:rPr>
        <w:t xml:space="preserve"> | ADI 3.254</w:t>
      </w:r>
      <w:r>
        <w:rPr>
          <w:color w:val="0050A0"/>
          <w:sz w:val="14"/>
        </w:rPr>
        <w:t xml:space="preserve"> | rel. Ellen Gracie</w:t>
      </w:r>
    </w:p>
    <w:p>
      <w:pPr>
        <w:ind w:left="216"/>
      </w:pPr>
      <w:r>
        <w:rPr>
          <w:sz w:val="18"/>
        </w:rPr>
        <w:t>É indispensável a iniciativa do chefe do Poder Executivo (mediante projeto de lei ou mesmo, após a EC 32/2001, por meio de decreto) na elaboração de normas que de alguma forma remodelem as atribuições de órgão pertencente à estrutura administrativa de determinada unidade da Federação.</w:t>
      </w:r>
    </w:p>
    <w:p>
      <w:pPr>
        <w:ind w:left="216"/>
      </w:pPr>
      <w:r>
        <w:rPr>
          <w:b/>
          <w:color w:val="003C8C"/>
          <w:sz w:val="16"/>
        </w:rPr>
        <w:t>[ADI 3.254, rel. min. Ellen Gracie, j. 16-11-2005, P, DJ de 2-12-2005.]</w:t>
      </w:r>
    </w:p>
    <w:p>
      <w:r>
        <w:rPr>
          <w:color w:val="8C8C8C"/>
          <w:sz w:val="14"/>
        </w:rPr>
        <w:t>blk-004515 | cf-1988-art-5-inc-50</w:t>
      </w:r>
      <w:r>
        <w:rPr>
          <w:color w:val="0050A0"/>
          <w:sz w:val="14"/>
        </w:rPr>
        <w:t xml:space="preserve"> | ADI 2.564</w:t>
      </w:r>
      <w:r>
        <w:rPr>
          <w:color w:val="0050A0"/>
          <w:sz w:val="14"/>
        </w:rPr>
        <w:t xml:space="preserve"> | rel. Ellen Gracie</w:t>
      </w:r>
    </w:p>
    <w:p>
      <w:pPr>
        <w:ind w:left="216"/>
      </w:pPr>
      <w:r>
        <w:rPr>
          <w:sz w:val="18"/>
        </w:rPr>
        <w:t>Decreto 4.010, de 12-11-2001. Pagamento de servidores públicos da administração federal. Liberação de recursos. Exigência de prévia autorização do presidente da República. Os arts. 76 e 84, I, II e VI, a, todos da CF, atribuem ao presidente da República a posição de chefe supremo da administração pública federal, ao qual estão subordinados os ministros de Estado. Ausência de ofensa ao princípio da reserva legal, diante da nova redação atribuída ao inciso VI do art. 84 pela EC 32/2001, que permite expressamente ao presidente da República dispor, por decreto, sobre a organização e o funcionamento da administração federal, quando isso não implicar aumento de despesa ou criação de órgãos públicos, exceções que não se aplicam ao decreto atacado.</w:t>
      </w:r>
    </w:p>
    <w:p>
      <w:pPr>
        <w:ind w:left="216"/>
      </w:pPr>
      <w:r>
        <w:rPr>
          <w:b/>
          <w:color w:val="003C8C"/>
          <w:sz w:val="16"/>
        </w:rPr>
        <w:t>[ADI 2.564, rel. min. Ellen Gracie, j. 8-10-2003, P, DJ de 6-2-2004.]</w:t>
      </w:r>
    </w:p>
    <w:p>
      <w:pPr>
        <w:pStyle w:val="Heading1"/>
      </w:pPr>
      <w:r>
        <w:t>Art. 131</w:t>
      </w:r>
    </w:p>
    <w:p>
      <w:r>
        <w:rPr>
          <w:b/>
          <w:color w:val="B46400"/>
          <w:sz w:val="16"/>
        </w:rPr>
        <w:t>CONTROLE CONCENTRADO</w:t>
      </w:r>
    </w:p>
    <w:p>
      <w:r>
        <w:rPr>
          <w:color w:val="8C8C8C"/>
          <w:sz w:val="14"/>
        </w:rPr>
        <w:t>blk-004516 | cf-1988-art-131-par-5-inc-1-ali-b</w:t>
      </w:r>
      <w:r>
        <w:rPr>
          <w:color w:val="0050A0"/>
          <w:sz w:val="14"/>
        </w:rPr>
        <w:t xml:space="preserve"> | ADI 6.180</w:t>
      </w:r>
      <w:r>
        <w:rPr>
          <w:color w:val="0050A0"/>
          <w:sz w:val="14"/>
        </w:rPr>
        <w:t xml:space="preserve"> | rel. Dias Toffoli</w:t>
      </w:r>
    </w:p>
    <w:p>
      <w:pPr>
        <w:ind w:left="216"/>
      </w:pPr>
      <w:r>
        <w:rPr>
          <w:sz w:val="18"/>
        </w:rPr>
        <w:t xml:space="preserve">Há autorização constitucional para que o chefe do Executivo disponha, em certas situações, mediante decreto, sobre organização e funcionamento da Administração Pública, desde que observadas as condições previstas no art. 84, inciso VI, alíneas a e b, da Constituição. Todavia, para fins de mera reorganização interna da Administração Pública, não é cabível a transformação, mediante decreto ou outro ato normativo infralegal, de funções de confiança em cargos em comissão e vice-versa, uma vez que tais postos funcionais possuem naturezas e formas de provimento distintas, por expressa disposição constitucional (art. 37, inciso V, da CF). (...) Não obstante possuam autonomia funcional, administrativa e financeira, as cortes de contas devem, no contexto das medidas normativas para sua organização </w:t>
      </w:r>
    </w:p>
    <w:p>
      <w:pPr>
        <w:pStyle w:val="Heading1"/>
      </w:pPr>
      <w:r>
        <w:t>Art. 130</w:t>
      </w:r>
    </w:p>
    <w:p>
      <w:r>
        <w:rPr>
          <w:b/>
          <w:color w:val="B46400"/>
          <w:sz w:val="16"/>
        </w:rPr>
        <w:t>JULGADOS CORRELATOS</w:t>
      </w:r>
    </w:p>
    <w:p>
      <w:r>
        <w:rPr>
          <w:color w:val="8C8C8C"/>
          <w:sz w:val="14"/>
        </w:rPr>
        <w:t>blk-004517 | cf-1988-art-130-par-3-inc-5</w:t>
      </w:r>
      <w:r>
        <w:rPr>
          <w:color w:val="0050A0"/>
          <w:sz w:val="14"/>
        </w:rPr>
        <w:t xml:space="preserve"> | EXT 1.085.</w:t>
      </w:r>
      <w:r>
        <w:rPr>
          <w:color w:val="0050A0"/>
          <w:sz w:val="14"/>
        </w:rPr>
        <w:t xml:space="preserve"> | rel. Celso de Mello</w:t>
      </w:r>
    </w:p>
    <w:p>
      <w:pPr>
        <w:ind w:left="216"/>
      </w:pPr>
      <w:r>
        <w:rPr>
          <w:sz w:val="18"/>
        </w:rPr>
        <w:t>A soberania nacional no plano transnacional funda-se no princípio da independência nacional, efetivada pelo presidente da República, consoante suas atribuições previstas no art. 84, VII e VIII, da Lei Maior. A soberania, dicotomizada em interna e externa, tem na primeira a exteriorização da vontade popular (art. 14 da CRFB) através dos representantes do povo no parlamento e no governo; na segunda, a sua expressão no plano internacional, por meio do presidente da República. No campo da soberania, relativamente à extradição, é assente que o ato de entrega do extraditando é exclusivo, da competência indeclinável do presidente da República, conforme consagrado na Constituição, nas leis, nos tratados e na própria decisão do Egrégio STF na Ext 1.085. O descumprimento do tratado, em tese, gera um</w:t>
      </w:r>
    </w:p>
    <w:p>
      <w:pPr>
        <w:ind w:left="216"/>
      </w:pPr>
      <w:r>
        <w:rPr>
          <w:b/>
          <w:color w:val="003C8C"/>
          <w:sz w:val="16"/>
        </w:rPr>
        <w:t>[Rcl 11.243, red. do ac. min. Luiz Fux, j. 8-6-2011, P, DJE de 5-10-2011.]</w:t>
      </w:r>
    </w:p>
    <w:p>
      <w:r>
        <w:rPr>
          <w:b/>
          <w:color w:val="B46400"/>
          <w:sz w:val="16"/>
        </w:rPr>
        <w:t>JULGADOS CORRELATOS</w:t>
      </w:r>
    </w:p>
    <w:p>
      <w:r>
        <w:rPr>
          <w:color w:val="8C8C8C"/>
          <w:sz w:val="14"/>
        </w:rPr>
        <w:t>blk-004518 | cf-1988-art-130-par-3-inc-5</w:t>
      </w:r>
      <w:r>
        <w:rPr>
          <w:color w:val="0050A0"/>
          <w:sz w:val="14"/>
        </w:rPr>
        <w:t xml:space="preserve"> | EXT 493</w:t>
      </w:r>
    </w:p>
    <w:p>
      <w:pPr>
        <w:ind w:left="216"/>
      </w:pPr>
      <w:r>
        <w:rPr>
          <w:sz w:val="18"/>
        </w:rPr>
        <w:t>É válida a lei que reserva ao Poder Executivo – a quem incumbe, por atribuição constitucional, a competência para tomar decisões que tenham reflexos no plano das relações internacionais do Estado – o poder privativo de conceder asilo ou refúgio. (...) (Ext 493).</w:t>
      </w:r>
    </w:p>
    <w:p>
      <w:pPr>
        <w:ind w:left="216"/>
      </w:pPr>
      <w:r>
        <w:rPr>
          <w:b/>
          <w:color w:val="003C8C"/>
          <w:sz w:val="16"/>
        </w:rPr>
        <w:t>[Ext 1.008, red. do ac. min. Sepúlveda Pertence, j. 21-3-2007, P, DJ de 17-8-2007.]</w:t>
      </w:r>
    </w:p>
    <w:p>
      <w:r>
        <w:rPr>
          <w:b/>
          <w:color w:val="B46400"/>
          <w:sz w:val="16"/>
        </w:rPr>
        <w:t>CONTROLE CONCENTRADO</w:t>
      </w:r>
    </w:p>
    <w:p>
      <w:r>
        <w:rPr>
          <w:color w:val="8C8C8C"/>
          <w:sz w:val="14"/>
        </w:rPr>
        <w:t>blk-004519 | cf-1988-art-130-par-3-inc-5</w:t>
      </w:r>
      <w:r>
        <w:rPr>
          <w:color w:val="0050A0"/>
          <w:sz w:val="14"/>
        </w:rPr>
        <w:t xml:space="preserve"> | ADC 39</w:t>
      </w:r>
      <w:r>
        <w:rPr>
          <w:color w:val="0050A0"/>
          <w:sz w:val="14"/>
        </w:rPr>
        <w:t xml:space="preserve"> | rel. Dias Toffoli</w:t>
      </w:r>
    </w:p>
    <w:p>
      <w:pPr>
        <w:ind w:left="216"/>
      </w:pPr>
      <w:r>
        <w:rPr>
          <w:sz w:val="18"/>
        </w:rPr>
        <w:t>(...) a denúncia pelo Presidente da República de tratados internacionais aprovados pelo Congresso Nacional, para que produza efeitos no ordenamento jurídico interno, não prescinde da sua aprovação pelo Congresso”. Aplicação desse entendimento a partir da publicação da ata do julgamento, mantendo-se a eficácia das denúncias realizadas até esse marco temporal. [ADC 39, rel. min. Dias Toffoli, j. 19-6-2023, P, DJE de 18-8-2023.]</w:t>
        <w:br/>
        <w:t>O exame da vigente CF permite constatar que a execução dos tratados internacionais e a sua incorporação à ordem jurídica interna decorrem, no sistema adotado pelo Brasil, de um ato subjetivamente complexo, resultante da conjugação de duas vontades homogêneas: a do Congresso Nacional, que resolve, definitivamente, mediante decreto legislativo, sobre tratados, acordos o</w:t>
      </w:r>
    </w:p>
    <w:p>
      <w:pPr>
        <w:ind w:left="216"/>
      </w:pPr>
      <w:r>
        <w:rPr>
          <w:b/>
          <w:color w:val="003C8C"/>
          <w:sz w:val="16"/>
        </w:rPr>
        <w:t>[HC 67.635, rel. min. Paulo Brossard, j. 30-8-1989, P, DJ de 29-9-1989.]</w:t>
      </w:r>
    </w:p>
    <w:p>
      <w:pPr>
        <w:pStyle w:val="Heading1"/>
      </w:pPr>
      <w:r>
        <w:t>Art. 235</w:t>
      </w:r>
    </w:p>
    <w:p>
      <w:r>
        <w:rPr>
          <w:b/>
          <w:color w:val="B46400"/>
          <w:sz w:val="16"/>
        </w:rPr>
        <w:t>CONTROLE CONCENTRADO</w:t>
      </w:r>
    </w:p>
    <w:p>
      <w:r>
        <w:rPr>
          <w:color w:val="8C8C8C"/>
          <w:sz w:val="14"/>
        </w:rPr>
        <w:t>blk-004520 | cf-1988-art-235-inc-10</w:t>
      </w:r>
      <w:r>
        <w:rPr>
          <w:color w:val="0050A0"/>
          <w:sz w:val="14"/>
        </w:rPr>
        <w:t xml:space="preserve"> | ADPF 964</w:t>
      </w:r>
      <w:r>
        <w:rPr>
          <w:color w:val="0050A0"/>
          <w:sz w:val="14"/>
        </w:rPr>
        <w:t xml:space="preserve"> | rel. Rosa Weber</w:t>
      </w:r>
    </w:p>
    <w:p>
      <w:pPr>
        <w:ind w:left="216"/>
      </w:pPr>
      <w:r>
        <w:rPr>
          <w:sz w:val="18"/>
        </w:rPr>
        <w:t>O perdão presidencial é um importante instrumento, à disposição do Poder Executivo, de contrapeso ao Poder Judiciário, revelando-se, pois, legítima, em tese, quando devidamente prevista no texto constitucional, a interferência de um Poder no outro. (...) A existência de vício em quaisquer dos elementos constitutivos do ato administrativo permite a sua legítima invalidação pelo Poder Judiciário. O ato de governo ou ato político, espécie do gênero ato administrativo, reveste-se de espectro mais amplo de discricionariedade. Disso não resulta, contudo, sua insindicabilidade absoluta perante o Poder Judiciário, até porque alguns dos elementos do ato administrativo são totalmente vinculados, como, por exemplo, o sujeito, a forma e a finalidade em sentido amplo. Considerados os diferentes graus d</w:t>
      </w:r>
    </w:p>
    <w:p>
      <w:pPr>
        <w:ind w:left="216"/>
      </w:pPr>
      <w:r>
        <w:rPr>
          <w:b/>
          <w:color w:val="003C8C"/>
          <w:sz w:val="16"/>
        </w:rPr>
        <w:t>[ADI 1.231, rel. min. Carlos Velloso, j. 15-12-2005, P, DJ de 28-4-2006.]</w:t>
      </w:r>
    </w:p>
    <w:p>
      <w:r>
        <w:rPr>
          <w:b/>
          <w:color w:val="B46400"/>
          <w:sz w:val="16"/>
        </w:rPr>
        <w:t>CONTROLE CONCENTRADO</w:t>
      </w:r>
    </w:p>
    <w:p>
      <w:r>
        <w:rPr>
          <w:color w:val="8C8C8C"/>
          <w:sz w:val="14"/>
        </w:rPr>
        <w:t>blk-004521 | cf-1988-art-235-inc-10</w:t>
      </w:r>
      <w:r>
        <w:rPr>
          <w:color w:val="0050A0"/>
          <w:sz w:val="14"/>
        </w:rPr>
        <w:t xml:space="preserve"> | RE 1.450.100</w:t>
      </w:r>
      <w:r>
        <w:rPr>
          <w:color w:val="0050A0"/>
          <w:sz w:val="14"/>
        </w:rPr>
        <w:t xml:space="preserve"> | rel. Flávio Dino</w:t>
      </w:r>
    </w:p>
    <w:p>
      <w:pPr>
        <w:ind w:left="216"/>
      </w:pPr>
      <w:r>
        <w:rPr>
          <w:sz w:val="18"/>
        </w:rPr>
        <w:t>“É constitucional o indulto natalino do art. 5º, caput e parágrafo único, do Decreto Presidencial nº 11.302, de 22/12/2022”.</w:t>
      </w:r>
    </w:p>
    <w:p>
      <w:pPr>
        <w:ind w:left="216"/>
      </w:pPr>
      <w:r>
        <w:rPr>
          <w:b/>
          <w:color w:val="003C8C"/>
          <w:sz w:val="16"/>
        </w:rPr>
        <w:t>[RE 1.450.100, rel. min. Flávio Dino, j. 19.05.2025, P, DJE de 23.05.2025, Tema 1.267, com mérito julgado.]</w:t>
      </w:r>
    </w:p>
    <w:p>
      <w:r>
        <w:rPr>
          <w:b/>
          <w:color w:val="B46400"/>
          <w:sz w:val="16"/>
        </w:rPr>
        <w:t>REPERCUSSAO GERAL</w:t>
      </w:r>
    </w:p>
    <w:p>
      <w:r>
        <w:rPr>
          <w:color w:val="8C8C8C"/>
          <w:sz w:val="14"/>
        </w:rPr>
        <w:t>blk-004522 | cf-1988-art-235-inc-10</w:t>
      </w:r>
      <w:r>
        <w:rPr>
          <w:color w:val="0050A0"/>
          <w:sz w:val="14"/>
        </w:rPr>
        <w:t xml:space="preserve"> | RE 628.658</w:t>
      </w:r>
      <w:r>
        <w:rPr>
          <w:color w:val="0050A0"/>
          <w:sz w:val="14"/>
        </w:rPr>
        <w:t xml:space="preserve"> | rel. Marco Aurélio</w:t>
      </w:r>
    </w:p>
    <w:p>
      <w:pPr>
        <w:ind w:left="216"/>
      </w:pPr>
      <w:r>
        <w:rPr>
          <w:sz w:val="18"/>
        </w:rPr>
        <w:t>Sendo a medida de segurança sanção penal, o período de cumprimento repercute no tempo exigido para o indulto. [RE 628.658, rel. min. Marco Aurélio, j. 5-11-2015, P, DJE de 1º-4-2016, Tema 371.]</w:t>
      </w:r>
    </w:p>
    <w:p>
      <w:r>
        <w:rPr>
          <w:b/>
          <w:color w:val="B46400"/>
          <w:sz w:val="16"/>
        </w:rPr>
        <w:t>JULGADOS CORRELATOS</w:t>
      </w:r>
    </w:p>
    <w:p>
      <w:r>
        <w:rPr>
          <w:color w:val="8C8C8C"/>
          <w:sz w:val="14"/>
        </w:rPr>
        <w:t>blk-004523 | cf-1988-art-235-inc-10</w:t>
      </w:r>
      <w:r>
        <w:rPr>
          <w:color w:val="0050A0"/>
          <w:sz w:val="14"/>
        </w:rPr>
        <w:t xml:space="preserve"> | AI 701.673</w:t>
      </w:r>
      <w:r>
        <w:rPr>
          <w:color w:val="0050A0"/>
          <w:sz w:val="14"/>
        </w:rPr>
        <w:t xml:space="preserve"> | rel. Ricardo Lewandowski</w:t>
      </w:r>
    </w:p>
    <w:p>
      <w:pPr>
        <w:ind w:left="216"/>
      </w:pPr>
      <w:r>
        <w:rPr>
          <w:sz w:val="18"/>
        </w:rPr>
        <w:t>A concessão do benefício do indulto é uma faculdade atribuída ao presidente da República. Assim, é possível a imposição de condições para tê-lo como aperfeiçoado, desde que em conformidade com a CF.</w:t>
      </w:r>
    </w:p>
    <w:p>
      <w:pPr>
        <w:ind w:left="216"/>
      </w:pPr>
      <w:r>
        <w:rPr>
          <w:b/>
          <w:color w:val="003C8C"/>
          <w:sz w:val="16"/>
        </w:rPr>
        <w:t>[AI 701.673 AgR, rel. min. Ricardo Lewandowski, j. 5-5-2009, 1ª T, DJE de 5-6-2009.]</w:t>
      </w:r>
    </w:p>
    <w:p>
      <w:r>
        <w:rPr>
          <w:b/>
          <w:color w:val="B46400"/>
          <w:sz w:val="16"/>
        </w:rPr>
        <w:t>JULGADOS CORRELATOS</w:t>
      </w:r>
    </w:p>
    <w:p>
      <w:r>
        <w:rPr>
          <w:color w:val="8C8C8C"/>
          <w:sz w:val="14"/>
        </w:rPr>
        <w:t>blk-004524 | cf-1988-art-235-inc-10</w:t>
      </w:r>
      <w:r>
        <w:rPr>
          <w:color w:val="0050A0"/>
          <w:sz w:val="14"/>
        </w:rPr>
        <w:t xml:space="preserve"> | HC 90.364</w:t>
      </w:r>
      <w:r>
        <w:rPr>
          <w:color w:val="0050A0"/>
          <w:sz w:val="14"/>
        </w:rPr>
        <w:t xml:space="preserve"> | rel. Ricardo Lewandowski</w:t>
      </w:r>
    </w:p>
    <w:p>
      <w:pPr>
        <w:ind w:left="216"/>
      </w:pPr>
      <w:r>
        <w:rPr>
          <w:sz w:val="18"/>
        </w:rPr>
        <w:t>O art. 5º, XLIII, da Constituição, que proíbe a graça, gênero do qual o indulto é espécie, nos crimes hediondos definidos em lei, não conflita com o art. 84, XII, da Lei Maior. O decreto presidencial que concede o indulto configura ato de governo, caracterizado pela ampla discricionariedade.</w:t>
      </w:r>
    </w:p>
    <w:p>
      <w:pPr>
        <w:ind w:left="216"/>
      </w:pPr>
      <w:r>
        <w:rPr>
          <w:b/>
          <w:color w:val="003C8C"/>
          <w:sz w:val="16"/>
        </w:rPr>
        <w:t>[HC 90.364, rel. min. Ricardo Lewandowski, j. 31-10-2007, P, DJ de 30-11-2007.]</w:t>
      </w:r>
    </w:p>
    <w:p>
      <w:r>
        <w:rPr>
          <w:b/>
          <w:color w:val="B46400"/>
          <w:sz w:val="16"/>
        </w:rPr>
        <w:t>JULGADOS CORRELATOS</w:t>
      </w:r>
    </w:p>
    <w:p>
      <w:r>
        <w:rPr>
          <w:color w:val="8C8C8C"/>
          <w:sz w:val="14"/>
        </w:rPr>
        <w:t>blk-004525 | cf-1988-art-235-inc-10</w:t>
      </w:r>
      <w:r>
        <w:rPr>
          <w:color w:val="0050A0"/>
          <w:sz w:val="14"/>
        </w:rPr>
        <w:t xml:space="preserve"> | HC 81.810</w:t>
      </w:r>
      <w:r>
        <w:rPr>
          <w:color w:val="0050A0"/>
          <w:sz w:val="14"/>
        </w:rPr>
        <w:t xml:space="preserve"> | rel. Cezar Peluso</w:t>
      </w:r>
    </w:p>
    <w:p>
      <w:pPr>
        <w:ind w:left="216"/>
      </w:pPr>
      <w:r>
        <w:rPr>
          <w:sz w:val="18"/>
        </w:rPr>
        <w:t>= HC 81.810, rel. min. Cezar Peluso, j. 16-4-2009, P, DJE de 7-8-2009</w:t>
        <w:br/>
        <w:t>Não pode, em tese, a lei ordinária restringir o poder constitucional do presidente da República de "conceder indulto e comutar penas, com audiência, se necessário, dos órgãos instituídos em lei" (CF, art. 84, XII), opondo-lhe vedações materiais não decorrentes da Constituição. Não obstante, é constitucional o art. 2º, I, da Lei 8.072/1990, porque nele a menção ao indulto é meramente expletiva da proibição de graça aos condenados por crimes hediondos ditada pelo art. 5º, XLIII, da Constituição. Na Constituição, a graça individual e o indulto coletivo – que ambos, tanto podem ser totais ou parciais, substantivando, nessa última hipótese, a comutação de pena – são modalidades do poder de graça do presidente da República (ar</w:t>
      </w:r>
    </w:p>
    <w:p>
      <w:pPr>
        <w:ind w:left="216"/>
      </w:pPr>
      <w:r>
        <w:rPr>
          <w:b/>
          <w:color w:val="003C8C"/>
          <w:sz w:val="16"/>
        </w:rPr>
        <w:t>[HC 81.565, rel. min. Sepúlveda Pertence, j. 19-2-2002, 1ª T, DJ de 22-3-2002.]</w:t>
      </w:r>
    </w:p>
    <w:p>
      <w:r>
        <w:rPr>
          <w:b/>
          <w:color w:val="B46400"/>
          <w:sz w:val="16"/>
        </w:rPr>
        <w:t>JULGADOS CORRELATOS</w:t>
      </w:r>
    </w:p>
    <w:p>
      <w:r>
        <w:rPr>
          <w:color w:val="8C8C8C"/>
          <w:sz w:val="14"/>
        </w:rPr>
        <w:t>blk-004526 | cf-1988-art-235-inc-10</w:t>
      </w:r>
      <w:r>
        <w:rPr>
          <w:color w:val="0050A0"/>
          <w:sz w:val="14"/>
        </w:rPr>
        <w:t xml:space="preserve"> | RHC 71.400</w:t>
      </w:r>
      <w:r>
        <w:rPr>
          <w:color w:val="0050A0"/>
          <w:sz w:val="14"/>
        </w:rPr>
        <w:t xml:space="preserve"> | rel. Ilmar Galvão</w:t>
      </w:r>
    </w:p>
    <w:p>
      <w:pPr>
        <w:ind w:left="216"/>
      </w:pPr>
      <w:r>
        <w:rPr>
          <w:sz w:val="18"/>
        </w:rPr>
        <w:t>A fixação do ressarcimento do dano como condição para o indulto não destoa da lógica de nosso sistema legal, que estimula a composição dos prejuízos causados pelo delito, mesmo antes do seu julgamento definitivo (v.g., arts. 16 e 312, § 2º, do CP), sem conferir-lhe, no entanto, caráter de obrigatoriedade, mas apenas de pressuposto para o gozo de determinado benefício. O sequestro de bens não tem o condão de tornar insolvente o réu para efeito de eximi-lo da satisfação do dano, erigida como condição para o indulto. Se o beneficiário não cumpre todos os requisitos do indulto, seu indeferimento não constitui constrangimento ilegal.</w:t>
      </w:r>
    </w:p>
    <w:p>
      <w:pPr>
        <w:ind w:left="216"/>
      </w:pPr>
      <w:r>
        <w:rPr>
          <w:b/>
          <w:color w:val="003C8C"/>
          <w:sz w:val="16"/>
        </w:rPr>
        <w:t>[RHC 71.400, rel. min. Ilmar Galvão, j. 7-6-1994, 1ª T, DJ de 30-9-1994.]</w:t>
      </w:r>
    </w:p>
    <w:p>
      <w:r>
        <w:rPr>
          <w:b/>
          <w:color w:val="B46400"/>
          <w:sz w:val="16"/>
        </w:rPr>
        <w:t>CONTROLE CONCENTRADO</w:t>
      </w:r>
    </w:p>
    <w:p>
      <w:r>
        <w:rPr>
          <w:color w:val="8C8C8C"/>
          <w:sz w:val="14"/>
        </w:rPr>
        <w:t>blk-004527 | cf-1988-art-235-inc-10</w:t>
      </w:r>
      <w:r>
        <w:rPr>
          <w:color w:val="0050A0"/>
          <w:sz w:val="14"/>
        </w:rPr>
        <w:t xml:space="preserve"> | ADI 6.457</w:t>
      </w:r>
      <w:r>
        <w:rPr>
          <w:color w:val="0050A0"/>
          <w:sz w:val="14"/>
        </w:rPr>
        <w:t xml:space="preserve"> | rel. Luiz Fux</w:t>
      </w:r>
    </w:p>
    <w:p>
      <w:pPr>
        <w:ind w:left="216"/>
      </w:pPr>
      <w:r>
        <w:rPr>
          <w:sz w:val="18"/>
        </w:rPr>
        <w:t>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Presidentes do Supremo Tribunal Federal, do Senado Federal ou da Câmara dos Deputados –, não pode ser exercida contra os próprios Poderes entre si. [ADI 6.457, rel. min. Luiz Fux, j. 09.04.2024, P, DJE de 04.06.2024.]</w:t>
        <w:br/>
        <w:t>Julgado correlato</w:t>
        <w:br/>
        <w:t>Forças Arm</w:t>
      </w:r>
    </w:p>
    <w:p>
      <w:pPr>
        <w:ind w:left="216"/>
      </w:pPr>
      <w:r>
        <w:rPr>
          <w:b/>
          <w:color w:val="003C8C"/>
          <w:sz w:val="16"/>
        </w:rPr>
        <w:t>[MS 25.549 AgR, rel. min. Marco Aurélio, j. 2-4-2009, P, DJE de 8-5-2009.]</w:t>
      </w:r>
    </w:p>
    <w:p>
      <w:r>
        <w:rPr>
          <w:b/>
          <w:color w:val="B46400"/>
          <w:sz w:val="16"/>
        </w:rPr>
        <w:t>CONTROLE CONCENTRADO</w:t>
      </w:r>
    </w:p>
    <w:p>
      <w:r>
        <w:rPr>
          <w:color w:val="8C8C8C"/>
          <w:sz w:val="14"/>
        </w:rPr>
        <w:t>blk-004528 | cf-1988-art-235-inc-10</w:t>
      </w:r>
      <w:r>
        <w:rPr>
          <w:color w:val="0050A0"/>
          <w:sz w:val="14"/>
        </w:rPr>
        <w:t xml:space="preserve"> | ADI 5.079</w:t>
      </w:r>
      <w:r>
        <w:rPr>
          <w:color w:val="0050A0"/>
          <w:sz w:val="14"/>
        </w:rPr>
        <w:t xml:space="preserve"> | rel. André Mendonça</w:t>
      </w:r>
    </w:p>
    <w:p>
      <w:pPr>
        <w:ind w:left="216"/>
      </w:pPr>
      <w:r>
        <w:rPr>
          <w:sz w:val="18"/>
        </w:rPr>
        <w:t>Ofende a ordem constitucional interpretação de dispositivos regimentais que levem à conclusão de que o decreto legislativo, por si só, basta à nomeação dos Conselheiros do TCE/ES. A partir do emprego da técnica decisória referente à declaração parcial de inconstitucionalidade, sem redução de texto, exclui-se norma no sentido de que é possível a nomeação de Conselheiro do Tribunal de Contas estadual por meio de decreto legislativo editado por Assembleia Legislativa de Estado-membro, e não mediante decreto do Chefe do Poder Executivo, conforme reza o art. 84, inc. XV, da Constituição da República.</w:t>
      </w:r>
    </w:p>
    <w:p>
      <w:pPr>
        <w:ind w:left="216"/>
      </w:pPr>
      <w:r>
        <w:rPr>
          <w:b/>
          <w:color w:val="003C8C"/>
          <w:sz w:val="16"/>
        </w:rPr>
        <w:t>[ADI 5.079, rel. min. André Mendonça, j. 17-12-2022, P, DJE de 15-2-2023.]</w:t>
      </w:r>
    </w:p>
    <w:p>
      <w:r>
        <w:rPr>
          <w:color w:val="8C8C8C"/>
          <w:sz w:val="14"/>
        </w:rPr>
        <w:t>blk-004529 | cf-1988-art-235-inc-10</w:t>
      </w:r>
    </w:p>
    <w:p>
      <w:pPr>
        <w:ind w:left="216"/>
      </w:pPr>
      <w:r>
        <w:rPr>
          <w:sz w:val="18"/>
        </w:rPr>
        <w:t>Súmula</w:t>
        <w:br/>
        <w:t>No mandado de segurança contra a nomeação de magistrado da competência do presidente da República, este é considerado autoridade coatora, ainda que o fundamento da impetração seja nulidade ocorrida em fase anterior ao procedimento.</w:t>
      </w:r>
    </w:p>
    <w:p>
      <w:pPr>
        <w:ind w:left="216"/>
      </w:pPr>
      <w:r>
        <w:rPr>
          <w:b/>
          <w:color w:val="003C8C"/>
          <w:sz w:val="16"/>
        </w:rPr>
        <w:t>[Súmula 627.]</w:t>
      </w:r>
    </w:p>
    <w:p>
      <w:r>
        <w:rPr>
          <w:color w:val="8C8C8C"/>
          <w:sz w:val="14"/>
        </w:rPr>
        <w:t>blk-004530 | cf-1988-art-235-inc-10</w:t>
      </w:r>
      <w:r>
        <w:rPr>
          <w:color w:val="0050A0"/>
          <w:sz w:val="14"/>
        </w:rPr>
        <w:t xml:space="preserve"> | MS 27.244</w:t>
      </w:r>
      <w:r>
        <w:rPr>
          <w:color w:val="0050A0"/>
          <w:sz w:val="14"/>
        </w:rPr>
        <w:t xml:space="preserve"> | rel. Joaquim Barbosa</w:t>
      </w:r>
    </w:p>
    <w:p>
      <w:pPr>
        <w:ind w:left="216"/>
      </w:pPr>
      <w:r>
        <w:rPr>
          <w:sz w:val="18"/>
        </w:rPr>
        <w:t>Julgado correlato</w:t>
        <w:b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16"/>
      </w:pPr>
      <w:r>
        <w:rPr>
          <w:b/>
          <w:color w:val="003C8C"/>
          <w:sz w:val="16"/>
        </w:rPr>
        <w:t>[MS 27.244 QO, rel. min. Joaquim Barbosa, j. 13-5-2009, P, DJE de 19-3-2010.]</w:t>
      </w:r>
    </w:p>
    <w:p>
      <w:r>
        <w:rPr>
          <w:b/>
          <w:color w:val="B46400"/>
          <w:sz w:val="16"/>
        </w:rPr>
        <w:t>CONTROLE CONCENTRADO</w:t>
      </w:r>
    </w:p>
    <w:p>
      <w:r>
        <w:rPr>
          <w:color w:val="8C8C8C"/>
          <w:sz w:val="14"/>
        </w:rPr>
        <w:t>blk-004531 | cf-1988-art-235-inc-10</w:t>
      </w:r>
      <w:r>
        <w:rPr>
          <w:color w:val="0050A0"/>
          <w:sz w:val="14"/>
        </w:rPr>
        <w:t xml:space="preserve"> | ADI 2.472</w:t>
      </w:r>
      <w:r>
        <w:rPr>
          <w:color w:val="0050A0"/>
          <w:sz w:val="14"/>
        </w:rPr>
        <w:t xml:space="preserve"> | rel. Maurício Corrêa</w:t>
      </w:r>
    </w:p>
    <w:p>
      <w:pPr>
        <w:ind w:left="216"/>
      </w:pPr>
      <w:r>
        <w:rPr>
          <w:sz w:val="18"/>
        </w:rPr>
        <w:t>Prestação trimestral de contas à assembleia legislativa. Desconformidade com o parâmetro federal (CF, art. 84, XXIV), que prevê prestação anual de contas do presidente da República ao Congresso Nacional.</w:t>
      </w:r>
    </w:p>
    <w:p>
      <w:pPr>
        <w:ind w:left="216"/>
      </w:pPr>
      <w:r>
        <w:rPr>
          <w:b/>
          <w:color w:val="003C8C"/>
          <w:sz w:val="16"/>
        </w:rPr>
        <w:t>[ADI 2.472 MC, rel. min. Maurício Corrêa, j. 13-3-2002, P, DJ de 3-5-2002.]</w:t>
      </w:r>
    </w:p>
    <w:p>
      <w:r>
        <w:rPr>
          <w:b/>
          <w:color w:val="B46400"/>
          <w:sz w:val="16"/>
        </w:rPr>
        <w:t>CONTROLE CONCENTRADO</w:t>
      </w:r>
    </w:p>
    <w:p>
      <w:r>
        <w:rPr>
          <w:color w:val="8C8C8C"/>
          <w:sz w:val="14"/>
        </w:rPr>
        <w:t>blk-004532 | cf-1988-art-235-inc-10</w:t>
      </w:r>
      <w:r>
        <w:rPr>
          <w:color w:val="0050A0"/>
          <w:sz w:val="14"/>
        </w:rPr>
        <w:t xml:space="preserve"> | ADI 2.167</w:t>
      </w:r>
    </w:p>
    <w:p>
      <w:pPr>
        <w:ind w:left="216"/>
      </w:pPr>
      <w:r>
        <w:rPr>
          <w:sz w:val="18"/>
        </w:rPr>
        <w:t>É vedada à legislação estadual submeter à aprovação prévia da Assembleia Legislativa a nomeação de dirigentes de Autarquias, Fundações Públicas, Presidentes de Empresas de Economia Mista, Interventores de Municípios, bem como de titulares de Defensoria Pública e da Procuradoria-Geral do Estado; por afronta à separação de poderes.</w:t>
      </w:r>
    </w:p>
    <w:p>
      <w:pPr>
        <w:ind w:left="216"/>
      </w:pPr>
      <w:r>
        <w:rPr>
          <w:b/>
          <w:color w:val="003C8C"/>
          <w:sz w:val="16"/>
        </w:rPr>
        <w:t>[ADI 2.167, red. do ac. min. Alexandre de Moraes, j. 3-6-2020, P, DJE de 11-11-2020.]</w:t>
      </w:r>
    </w:p>
    <w:p>
      <w:r>
        <w:rPr>
          <w:b/>
          <w:color w:val="B46400"/>
          <w:sz w:val="16"/>
        </w:rPr>
        <w:t>CONTROLE CONCENTRADO</w:t>
      </w:r>
    </w:p>
    <w:p>
      <w:r>
        <w:rPr>
          <w:color w:val="8C8C8C"/>
          <w:sz w:val="14"/>
        </w:rPr>
        <w:t>blk-004533 | cf-1988-art-235-inc-10</w:t>
      </w:r>
      <w:r>
        <w:rPr>
          <w:color w:val="0050A0"/>
          <w:sz w:val="14"/>
        </w:rPr>
        <w:t xml:space="preserve"> | ADI 291</w:t>
      </w:r>
      <w:r>
        <w:rPr>
          <w:color w:val="0050A0"/>
          <w:sz w:val="14"/>
        </w:rPr>
        <w:t xml:space="preserve"> | rel. Joaquim Barbosa</w:t>
      </w:r>
    </w:p>
    <w:p>
      <w:pPr>
        <w:ind w:left="216"/>
      </w:pPr>
      <w:r>
        <w:rPr>
          <w:sz w:val="18"/>
        </w:rPr>
        <w:t>A Constituição do Estado de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w:t>
      </w:r>
    </w:p>
    <w:p>
      <w:pPr>
        <w:ind w:left="216"/>
      </w:pPr>
      <w:r>
        <w:rPr>
          <w:b/>
          <w:color w:val="003C8C"/>
          <w:sz w:val="16"/>
        </w:rPr>
        <w:t>[ADI 291, rel. min. Joaquim Barbosa, j. 7-4-2010, P, DJE de 10-9-2010.]</w:t>
      </w:r>
    </w:p>
    <w:p>
      <w:r>
        <w:rPr>
          <w:b/>
          <w:color w:val="B46400"/>
          <w:sz w:val="16"/>
        </w:rPr>
        <w:t>CONTROLE CONCENTRADO</w:t>
      </w:r>
    </w:p>
    <w:p>
      <w:r>
        <w:rPr>
          <w:color w:val="8C8C8C"/>
          <w:sz w:val="14"/>
        </w:rPr>
        <w:t>blk-004534 | cf-1988-art-235-inc-10</w:t>
      </w:r>
      <w:r>
        <w:rPr>
          <w:color w:val="0050A0"/>
          <w:sz w:val="14"/>
        </w:rPr>
        <w:t xml:space="preserve"> | ADI 123</w:t>
      </w:r>
      <w:r>
        <w:rPr>
          <w:color w:val="0050A0"/>
          <w:sz w:val="14"/>
        </w:rPr>
        <w:t xml:space="preserve"> | rel. Carlos Velloso</w:t>
      </w:r>
    </w:p>
    <w:p>
      <w:pPr>
        <w:ind w:left="216"/>
      </w:pPr>
      <w:r>
        <w:rPr>
          <w:sz w:val="18"/>
        </w:rPr>
        <w:t>É inconstitucional o dispositivo da Constituição de Santa Catarina que estabelece o sistema eletivo, mediante voto direto e secreto, para escolha dos dirigentes dos estabelecimentos de ensino. É que os cargos públicos ou são providos mediante concurso público, ou, tratando-se de cargo em comissão, mediante livre nomeação e exoneração do chefe do Poder Executivo, se os cargos estão na órbita deste (CF, art. 37, II, art. 84, XXV).</w:t>
      </w:r>
    </w:p>
    <w:p>
      <w:pPr>
        <w:ind w:left="216"/>
      </w:pPr>
      <w:r>
        <w:rPr>
          <w:b/>
          <w:color w:val="003C8C"/>
          <w:sz w:val="16"/>
        </w:rPr>
        <w:t>[ADI 123, rel. min. Carlos Velloso, j. 3-2-1997, P, DJ de 12-9-1997.]</w:t>
      </w:r>
    </w:p>
    <w:p>
      <w:r>
        <w:rPr>
          <w:b/>
          <w:color w:val="B46400"/>
          <w:sz w:val="16"/>
        </w:rPr>
        <w:t>CONTROLE CONCENTRADO</w:t>
      </w:r>
    </w:p>
    <w:p>
      <w:r>
        <w:rPr>
          <w:color w:val="8C8C8C"/>
          <w:sz w:val="14"/>
        </w:rPr>
        <w:t>blk-004535 | cf-1988-art-235-inc-10</w:t>
      </w:r>
      <w:r>
        <w:rPr>
          <w:color w:val="0050A0"/>
          <w:sz w:val="14"/>
        </w:rPr>
        <w:t xml:space="preserve"> | ADI 2.997</w:t>
      </w:r>
      <w:r>
        <w:rPr>
          <w:color w:val="0050A0"/>
          <w:sz w:val="14"/>
        </w:rPr>
        <w:t xml:space="preserve"> | rel. Cezar Peluso</w:t>
      </w:r>
    </w:p>
    <w:p>
      <w:pPr>
        <w:ind w:left="216"/>
      </w:pPr>
      <w:r>
        <w:rPr>
          <w:sz w:val="18"/>
        </w:rPr>
        <w:t>= ADI 2.997, rel. min. Cezar Peluso, j. 12-8-2009, P, DJE de 12-3-2010</w:t>
      </w:r>
    </w:p>
    <w:p>
      <w:r>
        <w:rPr>
          <w:b/>
          <w:color w:val="B46400"/>
          <w:sz w:val="16"/>
        </w:rPr>
        <w:t>JULGADOS CORRELATOS</w:t>
      </w:r>
    </w:p>
    <w:p>
      <w:r>
        <w:rPr>
          <w:color w:val="8C8C8C"/>
          <w:sz w:val="14"/>
        </w:rPr>
        <w:t>blk-004536 | cf-1988-art-235-inc-10</w:t>
      </w:r>
      <w:r>
        <w:rPr>
          <w:color w:val="0050A0"/>
          <w:sz w:val="14"/>
        </w:rPr>
        <w:t xml:space="preserve"> | RE 633.009</w:t>
      </w:r>
      <w:r>
        <w:rPr>
          <w:color w:val="0050A0"/>
          <w:sz w:val="14"/>
        </w:rPr>
        <w:t xml:space="preserve"> | rel. Ricardo Lewandowski</w:t>
      </w:r>
    </w:p>
    <w:p>
      <w:pPr>
        <w:ind w:left="216"/>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16"/>
      </w:pPr>
      <w:r>
        <w:rPr>
          <w:b/>
          <w:color w:val="003C8C"/>
          <w:sz w:val="16"/>
        </w:rPr>
        <w:t>[RE 633.009 AgR, rel. min. Ricardo Lewandowski, j. 13-9-2011, 2ª T, DJE de 27-9-2011.]</w:t>
      </w:r>
    </w:p>
    <w:p>
      <w:r>
        <w:rPr>
          <w:b/>
          <w:color w:val="B46400"/>
          <w:sz w:val="16"/>
        </w:rPr>
        <w:t>JULGADOS CORRELATOS</w:t>
      </w:r>
    </w:p>
    <w:p>
      <w:r>
        <w:rPr>
          <w:color w:val="8C8C8C"/>
          <w:sz w:val="14"/>
        </w:rPr>
        <w:t>blk-004537 | cf-1988-art-235-inc-10</w:t>
      </w:r>
      <w:r>
        <w:rPr>
          <w:color w:val="0050A0"/>
          <w:sz w:val="14"/>
        </w:rPr>
        <w:t xml:space="preserve"> | RE 608.848</w:t>
      </w:r>
      <w:r>
        <w:rPr>
          <w:color w:val="0050A0"/>
          <w:sz w:val="14"/>
        </w:rPr>
        <w:t xml:space="preserve"> | rel. Teori Zavascki</w:t>
      </w:r>
    </w:p>
    <w:p>
      <w:pPr>
        <w:ind w:left="216"/>
      </w:pPr>
      <w:r>
        <w:rPr>
          <w:sz w:val="18"/>
        </w:rPr>
        <w:t>= RE 608.848 AgR, rel. min. Teori Zavascki, j. 17-12-2013, 2ª T, DJE de 11-2-2014</w:t>
        <w:br/>
        <w:t>Presidente da República: competência para prover cargos públicos (CF, art. 84, XXV, primeira parte), que abrange a de desprovê-los, a qual, portanto é susceptível de delegação a ministro de Estado (CF, art. 84, parágrafo único): validade da portaria do ministro de Estado que, no uso de competência delegada, aplicou a pena de demissão ao impetrante.</w:t>
      </w:r>
    </w:p>
    <w:p>
      <w:pPr>
        <w:ind w:left="216"/>
      </w:pPr>
      <w:r>
        <w:rPr>
          <w:b/>
          <w:color w:val="003C8C"/>
          <w:sz w:val="16"/>
        </w:rPr>
        <w:t>[MS 25.518, rel. min. Sepúlveda Pertence, j. 14-6-2006, P, DJ de 10-8-2006.]</w:t>
      </w:r>
    </w:p>
    <w:p>
      <w:r>
        <w:rPr>
          <w:b/>
          <w:color w:val="B46400"/>
          <w:sz w:val="16"/>
        </w:rPr>
        <w:t>CONTROLE CONCENTRADO</w:t>
      </w:r>
    </w:p>
    <w:p>
      <w:r>
        <w:rPr>
          <w:color w:val="8C8C8C"/>
          <w:sz w:val="14"/>
        </w:rPr>
        <w:t>blk-004538 | cf-1988-art-235-inc-10</w:t>
      </w:r>
      <w:r>
        <w:rPr>
          <w:color w:val="0050A0"/>
          <w:sz w:val="14"/>
        </w:rPr>
        <w:t xml:space="preserve"> | ADI 425</w:t>
      </w:r>
      <w:r>
        <w:rPr>
          <w:color w:val="0050A0"/>
          <w:sz w:val="14"/>
        </w:rPr>
        <w:t xml:space="preserve"> | rel. Maurício Corrêa</w:t>
      </w:r>
    </w:p>
    <w:p>
      <w:pPr>
        <w:ind w:left="216"/>
      </w:pPr>
      <w:r>
        <w:rPr>
          <w:sz w:val="18"/>
        </w:rPr>
        <w:t>Adoção de medida provisória por Estado-membro. Possibilidade. Arts. 62 e 84, XXVI, da CF. EC 32, de 11-9-2001, que alterou substancialmente a redação do art. 62. (...) No julgamento da ADI 425, rel. min. Maurício Corrêa, DJ de 19-12-2003, o Plenário desta Corte já havia reconhecido, por ampla maioria, a constitucionalidade da instituição de medida provisória estadual, desde que, primeiro, esse instrumento esteja expressamente previsto na Constituição do Estado e, segundo, sejam observados os princípios e as limitações impostas pelo modelo adotado pela CF, tendo em vista a necessidade da observância simétrica do processo legislativo federal.</w:t>
      </w:r>
    </w:p>
    <w:p>
      <w:pPr>
        <w:ind w:left="216"/>
      </w:pPr>
      <w:r>
        <w:rPr>
          <w:b/>
          <w:color w:val="003C8C"/>
          <w:sz w:val="16"/>
        </w:rPr>
        <w:t>[ADI 2.391, rel. min. Ellen Gracie, j. 16-8-2006, P, DJ de 16-3-2007.]</w:t>
      </w:r>
    </w:p>
    <w:p>
      <w:pPr>
        <w:pStyle w:val="Heading1"/>
      </w:pPr>
      <w:r>
        <w:t>Art. 136</w:t>
      </w:r>
    </w:p>
    <w:p>
      <w:r>
        <w:rPr>
          <w:color w:val="8C8C8C"/>
          <w:sz w:val="14"/>
        </w:rPr>
        <w:t>blk-004539 | cf-1988-art-136-par-unico</w:t>
      </w:r>
      <w:r>
        <w:rPr>
          <w:color w:val="0050A0"/>
          <w:sz w:val="14"/>
        </w:rPr>
        <w:t xml:space="preserve"> | ARE 1.481.448</w:t>
      </w:r>
      <w:r>
        <w:rPr>
          <w:color w:val="0050A0"/>
          <w:sz w:val="14"/>
        </w:rPr>
        <w:t xml:space="preserve"> | rel. Luiz Fux</w:t>
      </w:r>
    </w:p>
    <w:p>
      <w:pPr>
        <w:ind w:left="216"/>
      </w:pPr>
      <w:r>
        <w:rPr>
          <w:sz w:val="18"/>
        </w:rPr>
        <w:t>Ministro de Estado atuando por delegação de poder do Presidente da República, nos termos do Decreto 3.035/1999, está exercendo a competência de autoridade máxima, inexistindo razão para admitir-se, em tais hipóteses, recurso hierárquico, sob pena de esvaziamento do próprio instituto da delegação. Posicionamento adotado, expressamente, pela nova regulamentação das hipóteses de delegação de poder prevista no Decreto 11.123, de 7 de julho de 2022 que revogou o anterior Decreto 3.035/1999, ao estabelecer que “Não caberá interposição de recurso hierárquico ao Presidente da República ou ao Ministro de Estado em face de decisão proferida em processo administrativo disciplinar proferida com fundamento nas delegações ou subdelegações previstas neste Decreto”.</w:t>
      </w:r>
    </w:p>
    <w:p>
      <w:pPr>
        <w:ind w:left="216"/>
      </w:pPr>
      <w:r>
        <w:rPr>
          <w:b/>
          <w:color w:val="003C8C"/>
          <w:sz w:val="16"/>
        </w:rPr>
        <w:t>[ARE 1.481.448 AgR, rel. min. Luiz Fux, red. do ac. min. Alexandre de Moraes, j. 12.03.2025, 1ª T, DJE de 19.03.2025.]</w:t>
      </w:r>
    </w:p>
    <w:p>
      <w:r>
        <w:rPr>
          <w:b/>
          <w:color w:val="B46400"/>
          <w:sz w:val="16"/>
        </w:rPr>
        <w:t>JULGADOS CORRELATOS</w:t>
      </w:r>
    </w:p>
    <w:p>
      <w:r>
        <w:rPr>
          <w:color w:val="8C8C8C"/>
          <w:sz w:val="14"/>
        </w:rPr>
        <w:t>blk-004540 | cf-1988-art-136-par-unico</w:t>
      </w:r>
      <w:r>
        <w:rPr>
          <w:color w:val="0050A0"/>
          <w:sz w:val="14"/>
        </w:rPr>
        <w:t xml:space="preserve"> | RE 633.009</w:t>
      </w:r>
      <w:r>
        <w:rPr>
          <w:color w:val="0050A0"/>
          <w:sz w:val="14"/>
        </w:rPr>
        <w:t xml:space="preserve"> | rel. Ricardo Lewandowski</w:t>
      </w:r>
    </w:p>
    <w:p>
      <w:pPr>
        <w:ind w:left="216"/>
      </w:pPr>
      <w:r>
        <w:rPr>
          <w:sz w:val="18"/>
        </w:rPr>
        <w:t>Esta Corte firmou orientação no sentido da legitimidade de delegação a ministro de Estado da competência do chefe do Executivo Federal para, nos termos do art. 84, XXV, e parágrafo único, da CF, aplicar pena de demissão a servidores públicos federais. (...) Legitimidade da delegação a secretários estaduais da competência do governador do Estado de Goiás para (...) aplicar penalidade de demissão aos servidores do Executivo, tendo em vista o princípio da simetria.</w:t>
      </w:r>
    </w:p>
    <w:p>
      <w:pPr>
        <w:ind w:left="216"/>
      </w:pPr>
      <w:r>
        <w:rPr>
          <w:b/>
          <w:color w:val="003C8C"/>
          <w:sz w:val="16"/>
        </w:rPr>
        <w:t>[RE 633.009 AgR, rel. min. Ricardo Lewandowski, j. 13-9-2011, 2ª T, DJE de 27-9-2011.]</w:t>
      </w:r>
    </w:p>
    <w:p>
      <w:r>
        <w:rPr>
          <w:b/>
          <w:color w:val="B46400"/>
          <w:sz w:val="16"/>
        </w:rPr>
        <w:t>JULGADOS CORRELATOS</w:t>
      </w:r>
    </w:p>
    <w:p>
      <w:r>
        <w:rPr>
          <w:color w:val="8C8C8C"/>
          <w:sz w:val="14"/>
        </w:rPr>
        <w:t>blk-004541 | cf-1988-art-136-par-unico</w:t>
      </w:r>
      <w:r>
        <w:rPr>
          <w:color w:val="0050A0"/>
          <w:sz w:val="14"/>
        </w:rPr>
        <w:t xml:space="preserve"> | RE 608.848</w:t>
      </w:r>
      <w:r>
        <w:rPr>
          <w:color w:val="0050A0"/>
          <w:sz w:val="14"/>
        </w:rPr>
        <w:t xml:space="preserve"> | rel. Teori Zavascki</w:t>
      </w:r>
    </w:p>
    <w:p>
      <w:pPr>
        <w:ind w:left="216"/>
      </w:pPr>
      <w:r>
        <w:rPr>
          <w:sz w:val="18"/>
        </w:rPr>
        <w:t>= RE 608.848 AgR, rel. min. Teori Zavascki, j. 17-12-2013, 2ª T, DJE de 11-2-2014</w:t>
        <w:br/>
        <w:t>Nos termos do parágrafo único do art. 84 da Magna Carta, o presidente da República pode delegar aos ministros de Estado a competência para julgar processos administrativos e aplicar pena de demissão aos servidores públicos federais. Para esse fim é que foi editado o Decreto 3.035/1999.</w:t>
      </w:r>
    </w:p>
    <w:p>
      <w:pPr>
        <w:ind w:left="216"/>
      </w:pPr>
      <w:r>
        <w:rPr>
          <w:b/>
          <w:color w:val="003C8C"/>
          <w:sz w:val="16"/>
        </w:rPr>
        <w:t>[RMS 25.367, rel. min. Ayres Britto, j. 4-10-2005, 1ª T, DJ de 21-10-2005.]</w:t>
      </w:r>
    </w:p>
    <w:p>
      <w:r>
        <w:rPr>
          <w:b/>
          <w:color w:val="B46400"/>
          <w:sz w:val="16"/>
        </w:rPr>
        <w:t>JULGADOS CORRELATOS</w:t>
      </w:r>
    </w:p>
    <w:p>
      <w:r>
        <w:rPr>
          <w:color w:val="8C8C8C"/>
          <w:sz w:val="14"/>
        </w:rPr>
        <w:t>blk-004542 | cf-1988-art-136-par-unico</w:t>
      </w:r>
      <w:r>
        <w:rPr>
          <w:color w:val="0050A0"/>
          <w:sz w:val="14"/>
        </w:rPr>
        <w:t xml:space="preserve"> | rel. Gilmar Mendes</w:t>
      </w:r>
    </w:p>
    <w:p>
      <w:pPr>
        <w:ind w:left="216"/>
      </w:pPr>
      <w:r>
        <w:rPr>
          <w:sz w:val="18"/>
        </w:rPr>
        <w:t>= RMS 24.619, rel. min. Gilmar Mendes, j. 11-10-2011, 2ª T, DJE de 22-11-2011</w:t>
        <w:br/>
        <w:t>Seção III</w:t>
        <w:br/>
        <w:t>Da Responsabilidade do Presidente da República</w:t>
        <w:br/>
        <w:t>SUMÁRIO</w:t>
      </w:r>
    </w:p>
    <w:p>
      <w:r>
        <w:rPr>
          <w:b/>
          <w:color w:val="B46400"/>
          <w:sz w:val="16"/>
        </w:rPr>
        <w:t>SUMULA VINCULANTE</w:t>
      </w:r>
    </w:p>
    <w:p>
      <w:r>
        <w:rPr>
          <w:color w:val="8C8C8C"/>
          <w:sz w:val="14"/>
        </w:rPr>
        <w:t>blk-004543 | cf-1988-art-136-par-unico</w:t>
      </w:r>
    </w:p>
    <w:p>
      <w:pPr>
        <w:ind w:left="216"/>
      </w:pPr>
      <w:r>
        <w:rPr>
          <w:sz w:val="18"/>
        </w:rPr>
        <w:t>A definição dos crimes de responsabilidade e o estabelecimento das respectivas normas de processo e julgamento são da competência legislativa privativa da União.</w:t>
      </w:r>
    </w:p>
    <w:p>
      <w:pPr>
        <w:ind w:left="216"/>
      </w:pPr>
      <w:r>
        <w:rPr>
          <w:b/>
          <w:color w:val="003C8C"/>
          <w:sz w:val="16"/>
        </w:rPr>
        <w:t>[Súmula Vinculante 46.]</w:t>
      </w:r>
    </w:p>
    <w:p>
      <w:r>
        <w:rPr>
          <w:b/>
          <w:color w:val="B46400"/>
          <w:sz w:val="16"/>
        </w:rPr>
        <w:t>CONTROLE CONCENTRADO</w:t>
      </w:r>
    </w:p>
    <w:p>
      <w:r>
        <w:rPr>
          <w:color w:val="8C8C8C"/>
          <w:sz w:val="14"/>
        </w:rPr>
        <w:t>blk-004544 | cf-1988-art-136-par-unico</w:t>
      </w:r>
      <w:r>
        <w:rPr>
          <w:color w:val="0050A0"/>
          <w:sz w:val="14"/>
        </w:rPr>
        <w:t xml:space="preserve"> | ADPF 378</w:t>
      </w:r>
    </w:p>
    <w:p>
      <w:pPr>
        <w:ind w:left="216"/>
      </w:pPr>
      <w:r>
        <w:rPr>
          <w:sz w:val="18"/>
        </w:rPr>
        <w:t>A aplicação subsidiária do Regimento Interno da Câmara dos Deputados e do Senado ao processamento e julgamento do impeachment não viola a reserva de lei especial imposta pelo art. 85, parágrafo único, da Constituição, desde que as normas regimentais sejam compatíveis com os preceitos legais e constitucionais pertinentes, limitando-se a disciplinar questões interna corporis.</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blk-004545 | cf-1988-art-136-par-unico</w:t>
      </w:r>
      <w:r>
        <w:rPr>
          <w:color w:val="0050A0"/>
          <w:sz w:val="14"/>
        </w:rPr>
        <w:t xml:space="preserve"> | ADI 2.220</w:t>
      </w:r>
      <w:r>
        <w:rPr>
          <w:color w:val="0050A0"/>
          <w:sz w:val="14"/>
        </w:rPr>
        <w:t xml:space="preserve"> | rel. Cármen Lúcia</w:t>
      </w:r>
    </w:p>
    <w:p>
      <w:pPr>
        <w:ind w:left="216"/>
      </w:pPr>
      <w:r>
        <w:rPr>
          <w:sz w:val="18"/>
        </w:rPr>
        <w:t>A definição das condutas típicas configuradoras do crime de responsabilidade e o estabelecimento de regras que disciplinem o processo e julgamento dos agentes políticos federais, estaduais ou municipais envolvidos são da competência legislativa privativa da União e devem ser tratados em lei nacional especial (art. 85 da Constituição da República).</w:t>
      </w:r>
    </w:p>
    <w:p>
      <w:pPr>
        <w:ind w:left="216"/>
      </w:pPr>
      <w:r>
        <w:rPr>
          <w:b/>
          <w:color w:val="003C8C"/>
          <w:sz w:val="16"/>
        </w:rPr>
        <w:t>[ADI 2.220, rel. min. Cármen Lúcia, j. 16-11-2011, P, DJE de 7-12-2011.]</w:t>
      </w:r>
    </w:p>
    <w:p>
      <w:r>
        <w:rPr>
          <w:b/>
          <w:color w:val="B46400"/>
          <w:sz w:val="16"/>
        </w:rPr>
        <w:t>JULGADOS CORRELATOS</w:t>
      </w:r>
    </w:p>
    <w:p>
      <w:r>
        <w:rPr>
          <w:color w:val="8C8C8C"/>
          <w:sz w:val="14"/>
        </w:rPr>
        <w:t>blk-004546 | cf-1988-art-136-par-unico</w:t>
      </w:r>
      <w:r>
        <w:rPr>
          <w:color w:val="0050A0"/>
          <w:sz w:val="14"/>
        </w:rPr>
        <w:t xml:space="preserve"> | MS 37.083</w:t>
      </w:r>
      <w:r>
        <w:rPr>
          <w:color w:val="0050A0"/>
          <w:sz w:val="14"/>
        </w:rPr>
        <w:t xml:space="preserve"> | rel. Nunes Marques</w:t>
      </w:r>
    </w:p>
    <w:p>
      <w:pPr>
        <w:ind w:left="216"/>
      </w:pPr>
      <w:r>
        <w:rPr>
          <w:sz w:val="18"/>
        </w:rPr>
        <w:t>A Constituição Federal e o Regimento Interno da Câmara dos Deputados não preveem a fixação de prazo para que pedido de impeachment seja analisado pelo Presidente daquela Casa Legislativa. Invocar o uso de prazos da legislação administrativa é descabido, uma vez que o procedimento em discussão é eminentemente constitucional, de teor político e subordinado à discricionariedade dos agentes autorizados pela Carta da República.</w:t>
      </w:r>
    </w:p>
    <w:p>
      <w:pPr>
        <w:ind w:left="216"/>
      </w:pPr>
      <w:r>
        <w:rPr>
          <w:b/>
          <w:color w:val="003C8C"/>
          <w:sz w:val="16"/>
        </w:rPr>
        <w:t>[MS 37.083 AgR, rel. min. Nunes Marques, j. 16-8-2022, P, DJE de 26-8-2022.]</w:t>
      </w:r>
    </w:p>
    <w:p>
      <w:r>
        <w:rPr>
          <w:b/>
          <w:color w:val="B46400"/>
          <w:sz w:val="16"/>
        </w:rPr>
        <w:t>JULGADOS CORRELATOS</w:t>
      </w:r>
    </w:p>
    <w:p>
      <w:r>
        <w:rPr>
          <w:color w:val="8C8C8C"/>
          <w:sz w:val="14"/>
        </w:rPr>
        <w:t>blk-004547 | cf-1988-art-136-par-unico</w:t>
      </w:r>
      <w:r>
        <w:rPr>
          <w:color w:val="0050A0"/>
          <w:sz w:val="14"/>
        </w:rPr>
        <w:t xml:space="preserve"> | MS 21.564</w:t>
      </w:r>
      <w:r>
        <w:rPr>
          <w:color w:val="0050A0"/>
          <w:sz w:val="14"/>
        </w:rPr>
        <w:t xml:space="preserve"> | rel. Carlos Velloso</w:t>
      </w:r>
    </w:p>
    <w:p>
      <w:pPr>
        <w:ind w:left="216"/>
      </w:pPr>
      <w:r>
        <w:rPr>
          <w:sz w:val="18"/>
        </w:rPr>
        <w:t>O impeachment na Constituição de 1988, no que concerne ao presidente da República: autorizada pela Câmara dos Deputados, por 2/3 de seus membros, a instauração do processo (CF, art. 51, I), ou admitida a acusação (CF, art. 86), o Senado Federal processará e julgará o presidente da República nos crimes de responsabilidade. É dizer: o impeachment do presidente da República será processado e julgado pelo Senado Federal. O Senado e não mais a Câmara dos Deputados formulará a acusação (juízo de pronúncia) e proferirá o julgamento. CF/1988, art. 51, I; art. 52; art. 86, § 1º, II, § 2º (MS 21.564/DF). A lei estabelecerá as normas de processo e julgamento. CF, art. 85, parágrafo único. Essas normas estão na Lei 1.079, de 1950, que foi recepcionada, em grande parte, pela CF/1988 (MS 21.564/DF). O i</w:t>
      </w:r>
    </w:p>
    <w:p>
      <w:pPr>
        <w:ind w:left="216"/>
      </w:pPr>
      <w:r>
        <w:rPr>
          <w:b/>
          <w:color w:val="003C8C"/>
          <w:sz w:val="16"/>
        </w:rPr>
        <w:t>[MS 21.623, rel. min. Carlos Velloso, j. 17-12-1992, P, DJ de 28-5-1993.]</w:t>
      </w:r>
    </w:p>
    <w:p>
      <w:pPr>
        <w:pStyle w:val="Heading1"/>
      </w:pPr>
      <w:r>
        <w:t>Art. 8</w:t>
      </w:r>
    </w:p>
    <w:p>
      <w:r>
        <w:rPr>
          <w:b/>
          <w:color w:val="B46400"/>
          <w:sz w:val="16"/>
        </w:rPr>
        <w:t>CONTROLE CONCENTRADO</w:t>
      </w:r>
    </w:p>
    <w:p>
      <w:r>
        <w:rPr>
          <w:color w:val="8C8C8C"/>
          <w:sz w:val="14"/>
        </w:rPr>
        <w:t>blk-004548 | cf-1988-art-8</w:t>
      </w:r>
      <w:r>
        <w:rPr>
          <w:color w:val="0050A0"/>
          <w:sz w:val="14"/>
        </w:rPr>
        <w:t xml:space="preserve"> | ADI 3.466</w:t>
      </w:r>
      <w:r>
        <w:rPr>
          <w:color w:val="0050A0"/>
          <w:sz w:val="14"/>
        </w:rPr>
        <w:t xml:space="preserve"> | rel. Dias Toffoli</w:t>
      </w:r>
    </w:p>
    <w:p>
      <w:pPr>
        <w:ind w:left="216"/>
      </w:pPr>
      <w:r>
        <w:rPr>
          <w:sz w:val="18"/>
        </w:rPr>
        <w:t>A concentração do juízo de admissibilidade da acusação e do julgamento dos crimes de responsabilidade do Governador na Assembleia Legislativa do Estado ou na Câmara Legislativa do Distrito Federal ofende a lógica do juízo institucional bifásico, prevista no art. 86 da Constituição. (...) É inconstitucional disposição de Constituição estadual ou Lei Orgânica distrital que, em desacordo com o previsto no art. 78, § 3º, da Lei nº 1.079/1950, atribuam à Assembleia ou Câmara Legislativa o julgamento do Governador por crime de responsabilidade”. [ADI 3.466, rel. min. Dias Toffoli, red. do ac. min. Roberto Barroso, j. 13-4-2023, P, DJE de 28-6-2023.]</w:t>
        <w:br/>
        <w:t>A Corte, no julgamento de cautelar na ADI 1.628/SC, já adotou posição quanto à aplicabilidade do quorum de 2/3 previsto na CF como o a ser observado</w:t>
      </w:r>
    </w:p>
    <w:p>
      <w:r>
        <w:rPr>
          <w:b/>
          <w:color w:val="B46400"/>
          <w:sz w:val="16"/>
        </w:rPr>
        <w:t>JULGADOS CORRELATOS</w:t>
      </w:r>
    </w:p>
    <w:p>
      <w:r>
        <w:rPr>
          <w:color w:val="8C8C8C"/>
          <w:sz w:val="14"/>
        </w:rPr>
        <w:t>blk-004549 | cf-1988-art-8</w:t>
      </w:r>
      <w:r>
        <w:rPr>
          <w:color w:val="0050A0"/>
          <w:sz w:val="14"/>
        </w:rPr>
        <w:t xml:space="preserve"> | INQ 4.483</w:t>
      </w:r>
      <w:r>
        <w:rPr>
          <w:color w:val="0050A0"/>
          <w:sz w:val="14"/>
        </w:rPr>
        <w:t xml:space="preserve"> | rel. Edson Fachin</w:t>
      </w:r>
    </w:p>
    <w:p>
      <w:pPr>
        <w:ind w:left="216"/>
      </w:pPr>
      <w:r>
        <w:rPr>
          <w:sz w:val="18"/>
        </w:rPr>
        <w:t>A imunidade formal prevista nos arts. 86, caput e 51, I, da Constituição Federal tem por finalidade tutelar o regular exercício dos cargos de Presidente da República e de Ministro de Estado, razão pela qual não é extensível a codenunciados que não se encontram investidos em tais funções. Incidência da Súmula 245 do Supremo Tribunal Federal.</w:t>
      </w:r>
    </w:p>
    <w:p>
      <w:pPr>
        <w:ind w:left="216"/>
      </w:pPr>
      <w:r>
        <w:rPr>
          <w:b/>
          <w:color w:val="003C8C"/>
          <w:sz w:val="16"/>
        </w:rPr>
        <w:t>[Inq 4.483 AgR e Inq 4.327 AgR-segundo, rel. min. Edson Fachin, j. 19-12-2017, P, DJE de 9-8-2018.]</w:t>
      </w:r>
    </w:p>
    <w:p>
      <w:r>
        <w:rPr>
          <w:b/>
          <w:color w:val="B46400"/>
          <w:sz w:val="16"/>
        </w:rPr>
        <w:t>JULGADOS CORRELATOS</w:t>
      </w:r>
    </w:p>
    <w:p>
      <w:r>
        <w:rPr>
          <w:color w:val="8C8C8C"/>
          <w:sz w:val="14"/>
        </w:rPr>
        <w:t>blk-004550 | cf-1988-art-8</w:t>
      </w:r>
      <w:r>
        <w:rPr>
          <w:color w:val="0050A0"/>
          <w:sz w:val="14"/>
        </w:rPr>
        <w:t xml:space="preserve"> | PET 5.146</w:t>
      </w:r>
      <w:r>
        <w:rPr>
          <w:color w:val="0050A0"/>
          <w:sz w:val="14"/>
        </w:rPr>
        <w:t xml:space="preserve"> | rel. Luiz Fux</w:t>
      </w:r>
    </w:p>
    <w:p>
      <w:pPr>
        <w:ind w:left="216"/>
      </w:pPr>
      <w:r>
        <w:rPr>
          <w:sz w:val="18"/>
        </w:rPr>
        <w:t>O art. 86, caput, da CF, na sua exegese, impõe não seja exigida a admissão, pelo Legislativo, da acusação criminal contra o chefe do Executivo, quando já encerrado o mandato do acusado. [AP 595, rel. min. Luiz Fux, j. 25-11-2014, 1ª T, DJE de 10-2-2015.]</w:t>
        <w:br/>
        <w:t>O STF possui competência originária para processar pedido de explicações formulado com apoio no art. 144 do CP, quando deduzido contra a presidente da República, que dispõe de prerrogativa de foro, ratione muneris, perante esta Corte Suprema, nas infrações penais comuns (CF, art. 86, caput, c/c art. 102, I, b).</w:t>
      </w:r>
    </w:p>
    <w:p>
      <w:pPr>
        <w:ind w:left="216"/>
      </w:pPr>
      <w:r>
        <w:rPr>
          <w:b/>
          <w:color w:val="003C8C"/>
          <w:sz w:val="16"/>
        </w:rPr>
        <w:t>[Pet 5.146, rel. min. Celso de Mello, j. 21-2-2014, dec. monocrática, DJE de 27-2-2014.]</w:t>
      </w:r>
    </w:p>
    <w:p>
      <w:r>
        <w:rPr>
          <w:b/>
          <w:color w:val="B46400"/>
          <w:sz w:val="16"/>
        </w:rPr>
        <w:t>JULGADOS CORRELATOS</w:t>
      </w:r>
    </w:p>
    <w:p>
      <w:r>
        <w:rPr>
          <w:color w:val="8C8C8C"/>
          <w:sz w:val="14"/>
        </w:rPr>
        <w:t>blk-004551 | cf-1988-art-8</w:t>
      </w:r>
      <w:r>
        <w:rPr>
          <w:color w:val="0050A0"/>
          <w:sz w:val="14"/>
        </w:rPr>
        <w:t xml:space="preserve"> | MS 26.062</w:t>
      </w:r>
      <w:r>
        <w:rPr>
          <w:color w:val="0050A0"/>
          <w:sz w:val="14"/>
        </w:rPr>
        <w:t xml:space="preserve"> | rel. Gilmar Mendes</w:t>
      </w:r>
    </w:p>
    <w:p>
      <w:pPr>
        <w:ind w:left="216"/>
      </w:pPr>
      <w:r>
        <w:rPr>
          <w:sz w:val="18"/>
        </w:rPr>
        <w:t>Oferecimento de denúncia por qualquer cidadão imputando crime de responsabilidade ao presidente da República (...). Impossibilidade de interposição de recurso contra decisão que negou seguimento à denúncia. Ausência de previsão legal (Lei 1.079/1950). A interpretação e a aplicação do Regimento Interno da Câmara dos Deputados constituem matéria interna corporis, insuscetível de apreciação pelo Poder Judiciário.</w:t>
      </w:r>
    </w:p>
    <w:p>
      <w:pPr>
        <w:ind w:left="216"/>
      </w:pPr>
      <w:r>
        <w:rPr>
          <w:b/>
          <w:color w:val="003C8C"/>
          <w:sz w:val="16"/>
        </w:rPr>
        <w:t>[MS 26.062 AgR, rel. min. Gilmar Mendes, j. 10-3-2008, P, DJE de 4-4-2008.]</w:t>
      </w:r>
    </w:p>
    <w:p>
      <w:r>
        <w:rPr>
          <w:b/>
          <w:color w:val="B46400"/>
          <w:sz w:val="16"/>
        </w:rPr>
        <w:t>JULGADOS CORRELATOS</w:t>
      </w:r>
    </w:p>
    <w:p>
      <w:r>
        <w:rPr>
          <w:color w:val="8C8C8C"/>
          <w:sz w:val="14"/>
        </w:rPr>
        <w:t>blk-004552 | cf-1988-art-8</w:t>
      </w:r>
      <w:r>
        <w:rPr>
          <w:color w:val="0050A0"/>
          <w:sz w:val="14"/>
        </w:rPr>
        <w:t xml:space="preserve"> | MS 25.588</w:t>
      </w:r>
      <w:r>
        <w:rPr>
          <w:color w:val="0050A0"/>
          <w:sz w:val="14"/>
        </w:rPr>
        <w:t xml:space="preserve"> | rel. Menezes Direito</w:t>
      </w:r>
    </w:p>
    <w:p>
      <w:pPr>
        <w:ind w:left="216"/>
      </w:pPr>
      <w:r>
        <w:rPr>
          <w:sz w:val="18"/>
        </w:rPr>
        <w:t>= MS 25.588 AgR, rel. min. Menezes Direito, j. 2-4-2009, P, DJE de 8-5-2009</w:t>
      </w:r>
    </w:p>
    <w:p>
      <w:pPr>
        <w:pStyle w:val="Heading1"/>
      </w:pPr>
      <w:r>
        <w:t>Art. 136</w:t>
      </w:r>
    </w:p>
    <w:p>
      <w:r>
        <w:rPr>
          <w:color w:val="8C8C8C"/>
          <w:sz w:val="14"/>
        </w:rPr>
        <w:t>blk-004553 | cf-1988-art-136-inc-1</w:t>
      </w:r>
      <w:r>
        <w:rPr>
          <w:color w:val="0050A0"/>
          <w:sz w:val="14"/>
        </w:rPr>
        <w:t xml:space="preserve"> | MS 23.885</w:t>
      </w:r>
      <w:r>
        <w:rPr>
          <w:color w:val="0050A0"/>
          <w:sz w:val="14"/>
        </w:rPr>
        <w:t xml:space="preserve"> | rel. Carlos Velloso</w:t>
      </w:r>
    </w:p>
    <w:p>
      <w:pPr>
        <w:ind w:left="216"/>
      </w:pPr>
      <w:r>
        <w:rPr>
          <w:b/>
          <w:color w:val="003C8C"/>
          <w:sz w:val="16"/>
        </w:rPr>
        <w:t>[MS 23.885, rel. min. Carlos Velloso, j. 28-8-2002, P, DJ de 20-9-2002.]</w:t>
      </w:r>
    </w:p>
    <w:p>
      <w:pPr>
        <w:pStyle w:val="Heading1"/>
      </w:pPr>
      <w:r>
        <w:t>Art. 130</w:t>
      </w:r>
    </w:p>
    <w:p>
      <w:r>
        <w:rPr>
          <w:color w:val="8C8C8C"/>
          <w:sz w:val="14"/>
        </w:rPr>
        <w:t>blk-004554 | cf-1988-art-130-par-3-inc-5</w:t>
      </w:r>
      <w:r>
        <w:rPr>
          <w:color w:val="0050A0"/>
          <w:sz w:val="14"/>
        </w:rPr>
        <w:t xml:space="preserve"> | MS 21.689</w:t>
      </w:r>
      <w:r>
        <w:rPr>
          <w:color w:val="0050A0"/>
          <w:sz w:val="14"/>
        </w:rPr>
        <w:t xml:space="preserve"> | rel. Carlos Velloso</w:t>
      </w:r>
    </w:p>
    <w:p>
      <w:pPr>
        <w:ind w:left="216"/>
      </w:pPr>
      <w:r>
        <w:rPr>
          <w:sz w:val="18"/>
        </w:rPr>
        <w:t>O impeachment, no Brasil, a partir da Constituição de 1891, segundo o modelo americano, mas com características que o distinguem deste: no Brasil, ao contrário do que ocorre nos Estados Unidos, lei ordinária definirá os crimes de responsabilidade, disciplinará a acusação e estabelecerá o processo e o julgamento. Alteração do direito positivo brasileiro: a Lei 27, de 1892, art. 3º, estabelecia: a) o processo de impeachment somente poderia ser intentado durante o período presidencial; b) intentado, cessaria quando o presidente, por qualquer motivo, deixasse definitivamente o exercício do cargo. A Lei 1.079, de 1950, estabelece, apenas, no seu art. 15, que a denúncia só poderá ser recebida enquanto o denunciado não tiver, por qualquer motivo, deixado definitivamente o cargo. No sistema do dir</w:t>
      </w:r>
    </w:p>
    <w:p>
      <w:pPr>
        <w:ind w:left="216"/>
      </w:pPr>
      <w:r>
        <w:rPr>
          <w:b/>
          <w:color w:val="003C8C"/>
          <w:sz w:val="16"/>
        </w:rPr>
        <w:t>[MS 21.689, rel. min. Carlos Velloso, j. 16-12-1993, P, DJ de 7-4-1995.]</w:t>
      </w:r>
    </w:p>
    <w:p>
      <w:r>
        <w:rPr>
          <w:color w:val="8C8C8C"/>
          <w:sz w:val="14"/>
        </w:rPr>
        <w:t>blk-004555 | cf-1988-art-130-par-3-inc-5</w:t>
      </w:r>
      <w:r>
        <w:rPr>
          <w:color w:val="0050A0"/>
          <w:sz w:val="14"/>
        </w:rPr>
        <w:t xml:space="preserve"> | MS 21.564</w:t>
      </w:r>
    </w:p>
    <w:p>
      <w:pPr>
        <w:ind w:left="216"/>
      </w:pPr>
      <w:r>
        <w:rPr>
          <w:sz w:val="18"/>
        </w:rPr>
        <w:t xml:space="preserve">No regime da Carta de 1988, a Câmara dos Deputados, diante da denúncia oferecida contra o presidente da República, examina a admissibilidade da acusação (CF, art. 86, caput), podendo, portanto, rejeitar a denúncia oferecida na forma do art. 14 da Lei 1.079/1950. No procedimento de admissibilidade da denúncia, a Câmara dos Deputados profere juízo político. Deve ser concedido ao acusado prazo para defesa, defesa que decorre do princípio inscrito no art. 5º, LV, da Constituição, observadas, entretanto, as limitações do fato de a acusação somente materializar-se com a instauração do processo, no Senado. Neste é que a denúncia será recebida, ou não, dado que, na Câmara ocorre apenas a admissibilidade da acusação, a partir da edição de um juízo político, em que a Câmara verificará se a acusação </w:t>
      </w:r>
    </w:p>
    <w:p>
      <w:pPr>
        <w:ind w:left="216"/>
      </w:pPr>
      <w:r>
        <w:rPr>
          <w:b/>
          <w:color w:val="003C8C"/>
          <w:sz w:val="16"/>
        </w:rPr>
        <w:t>[MS 21.564, red. do ac. min. Carlos Velloso, j. 23-9-1992, P, DJ de 27-8-1993.]</w:t>
      </w:r>
    </w:p>
    <w:p>
      <w:pPr>
        <w:pStyle w:val="Heading1"/>
      </w:pPr>
      <w:r>
        <w:t>Art. 136</w:t>
      </w:r>
    </w:p>
    <w:p>
      <w:r>
        <w:rPr>
          <w:b/>
          <w:color w:val="B46400"/>
          <w:sz w:val="16"/>
        </w:rPr>
        <w:t>CONTROLE CONCENTRADO</w:t>
      </w:r>
    </w:p>
    <w:p>
      <w:r>
        <w:rPr>
          <w:color w:val="8C8C8C"/>
          <w:sz w:val="14"/>
        </w:rPr>
        <w:t>blk-004556 | cf-1988-art-136-inc-1</w:t>
      </w:r>
      <w:r>
        <w:rPr>
          <w:color w:val="0050A0"/>
          <w:sz w:val="14"/>
        </w:rPr>
        <w:t xml:space="preserve"> | ADPF 402</w:t>
      </w:r>
    </w:p>
    <w:p>
      <w:pPr>
        <w:ind w:left="216"/>
      </w:pPr>
      <w:r>
        <w:rPr>
          <w:sz w:val="18"/>
        </w:rPr>
        <w:t>Os substitutos eventuais do presidente da República – o presidente da Câmara dos Deputados, o presidente do Senado Federal e o presidente do STF (CF, art. 80) – ficarão unicamente impossibilitados de exercer, em caráter interino, a chefia do Poder Executivo da União, caso ostentem a posição de réus criminais, condição que assumem somente após o recebimento judicial da denúncia ou da queixa-crime (CF, art. 86, § 1º, I). Essa interdição, contudo – por unicamente incidir na hipótese estrita de convocação para o exercício, por substituição, da Presidência da República (CF, art. 80) –, não os impede de desempenhar a chefia que titularizam no órgão de Poder que dirigem, razão pela qual não se legitima qualquer decisão que importe em afastamento imediato de tal posição funcional em seu órgão de o</w:t>
      </w:r>
    </w:p>
    <w:p>
      <w:pPr>
        <w:ind w:left="216"/>
      </w:pPr>
      <w:r>
        <w:rPr>
          <w:b/>
          <w:color w:val="003C8C"/>
          <w:sz w:val="16"/>
        </w:rPr>
        <w:t>[ADPF 402 MC-REF, red. do ac. min. Celso de Mello, j. 7-12-2016, P, DJE de 29-8-2018.]</w:t>
      </w:r>
    </w:p>
    <w:p>
      <w:r>
        <w:rPr>
          <w:b/>
          <w:color w:val="B46400"/>
          <w:sz w:val="16"/>
        </w:rPr>
        <w:t>CONTROLE CONCENTRADO</w:t>
      </w:r>
    </w:p>
    <w:p>
      <w:r>
        <w:rPr>
          <w:color w:val="8C8C8C"/>
          <w:sz w:val="14"/>
        </w:rPr>
        <w:t>blk-004557 | cf-1988-art-136-inc-1</w:t>
      </w:r>
      <w:r>
        <w:rPr>
          <w:color w:val="0050A0"/>
          <w:sz w:val="14"/>
        </w:rPr>
        <w:t xml:space="preserve"> | INQ 4.483</w:t>
      </w:r>
      <w:r>
        <w:rPr>
          <w:color w:val="0050A0"/>
          <w:sz w:val="14"/>
        </w:rPr>
        <w:t xml:space="preserve"> | rel. Edson Fachin</w:t>
      </w:r>
    </w:p>
    <w:p>
      <w:pPr>
        <w:ind w:left="216"/>
      </w:pPr>
      <w:r>
        <w:rPr>
          <w:sz w:val="18"/>
        </w:rPr>
        <w:t>Julgado correlato</w:t>
        <w:br/>
        <w:t>O juízo político de admissibilidade por dois terços da Câmara dos Deputados em face de acusação contra o Presidente da República, nos termos da norma constitucional aplicável (CRFB, art. 86, caput), precede a análise jurídica pelo Supremo Tribunal Federal, se assim autorizado for a examinar o recebimento da denúncia, para conhecer e julgar qualquer questão ou matéria defensiva suscitada pelo denunciado.</w:t>
      </w:r>
    </w:p>
    <w:p>
      <w:pPr>
        <w:ind w:left="216"/>
      </w:pPr>
      <w:r>
        <w:rPr>
          <w:b/>
          <w:color w:val="003C8C"/>
          <w:sz w:val="16"/>
        </w:rPr>
        <w:t>[Inq 4.483 QO, rel. min. Edson Fachin, j. 21-9-2017, P, DJE de 13-6-2018.]</w:t>
      </w:r>
    </w:p>
    <w:p>
      <w:pPr>
        <w:pStyle w:val="Heading1"/>
      </w:pPr>
      <w:r>
        <w:t>Art. 134</w:t>
      </w:r>
    </w:p>
    <w:p>
      <w:r>
        <w:rPr>
          <w:b/>
          <w:color w:val="B46400"/>
          <w:sz w:val="16"/>
        </w:rPr>
        <w:t>CONTROLE CONCENTRADO</w:t>
      </w:r>
    </w:p>
    <w:p>
      <w:r>
        <w:rPr>
          <w:color w:val="8C8C8C"/>
          <w:sz w:val="14"/>
        </w:rPr>
        <w:t>blk-004558 | cf-1988-art-134-par-3</w:t>
      </w:r>
      <w:r>
        <w:rPr>
          <w:color w:val="0050A0"/>
          <w:sz w:val="14"/>
        </w:rPr>
        <w:t xml:space="preserve"> | ADI 1.028</w:t>
      </w:r>
      <w:r>
        <w:rPr>
          <w:color w:val="0050A0"/>
          <w:sz w:val="14"/>
        </w:rPr>
        <w:t xml:space="preserve"> | rel. Néri da Silveira</w:t>
      </w:r>
    </w:p>
    <w:p>
      <w:pPr>
        <w:ind w:left="216"/>
      </w:pPr>
      <w:r>
        <w:rPr>
          <w:sz w:val="18"/>
        </w:rPr>
        <w:t>Orientação desta Corte, no que concerne ao art. 86, §§ 3º e 4º, da Constituição, na ADI 1.028, de referência à imunidade à prisão cautelar como prerrogativa exclusiva do presidente da República, insuscetível de estender-se aos governadores dos Estados, que institucionalmente não a possuem.</w:t>
      </w:r>
    </w:p>
    <w:p>
      <w:pPr>
        <w:ind w:left="216"/>
      </w:pPr>
      <w:r>
        <w:rPr>
          <w:b/>
          <w:color w:val="003C8C"/>
          <w:sz w:val="16"/>
        </w:rPr>
        <w:t>[ADI 1.634 MC, rel. min. Néri da Silveira, j. 17-9-1997, P, DJ de 8-9-2000.]</w:t>
      </w:r>
    </w:p>
    <w:p>
      <w:r>
        <w:rPr>
          <w:b/>
          <w:color w:val="B46400"/>
          <w:sz w:val="16"/>
        </w:rPr>
        <w:t>CONTROLE CONCENTRADO</w:t>
      </w:r>
    </w:p>
    <w:p>
      <w:r>
        <w:rPr>
          <w:color w:val="8C8C8C"/>
          <w:sz w:val="14"/>
        </w:rPr>
        <w:t>blk-004559 | cf-1988-art-134-par-3</w:t>
      </w:r>
      <w:r>
        <w:rPr>
          <w:color w:val="0050A0"/>
          <w:sz w:val="14"/>
        </w:rPr>
        <w:t xml:space="preserve"> | ADI 978</w:t>
      </w:r>
    </w:p>
    <w:p>
      <w:pPr>
        <w:ind w:left="216"/>
      </w:pPr>
      <w:r>
        <w:rPr>
          <w:sz w:val="18"/>
        </w:rPr>
        <w:t>O Estado-membro, ainda que em norma constante de sua própria Constituição, não dispõe de competência para outorgar ao governador a prerrogativa extraordinária da imunidade à prisão em flagrante, à prisão preventiva e à prisão temporária, pois a disciplinação dessas modalidades de prisão cautelar submete-se, com exclusividade, ao poder normativo da União Federal, por efeito de expressa reserva constitucional de competência definida pela Carta da República. A norma constante da Constituição estadual – que impede a prisão do governador de Estado antes de sua condenação penal definitiva – não se reveste de validade jurídica e, consequentemente, não pode subsistir em face de sua evidente incompatibilidade com o texto da CF.</w:t>
      </w:r>
    </w:p>
    <w:p>
      <w:pPr>
        <w:ind w:left="216"/>
      </w:pPr>
      <w:r>
        <w:rPr>
          <w:b/>
          <w:color w:val="003C8C"/>
          <w:sz w:val="16"/>
        </w:rPr>
        <w:t>[ADI 978, red. do ac. min. Celso de Mello, j. 19-10-1995, P, DJ de 24-11-1995.]</w:t>
      </w:r>
    </w:p>
    <w:p>
      <w:r>
        <w:rPr>
          <w:b/>
          <w:color w:val="B46400"/>
          <w:sz w:val="16"/>
        </w:rPr>
        <w:t>CONTROLE CONCENTRADO</w:t>
      </w:r>
    </w:p>
    <w:p>
      <w:r>
        <w:rPr>
          <w:color w:val="8C8C8C"/>
          <w:sz w:val="14"/>
        </w:rPr>
        <w:t>blk-004560 | cf-1988-art-134-par-3</w:t>
      </w:r>
      <w:r>
        <w:rPr>
          <w:color w:val="0050A0"/>
          <w:sz w:val="14"/>
        </w:rPr>
        <w:t xml:space="preserve"> | HC 102.732</w:t>
      </w:r>
      <w:r>
        <w:rPr>
          <w:color w:val="0050A0"/>
          <w:sz w:val="14"/>
        </w:rPr>
        <w:t xml:space="preserve"> | rel. Marco Aurélio</w:t>
      </w:r>
    </w:p>
    <w:p>
      <w:pPr>
        <w:ind w:left="216"/>
      </w:pPr>
      <w:r>
        <w:rPr>
          <w:sz w:val="18"/>
        </w:rPr>
        <w:t>= HC 102.732, rel. min. Marco Aurélio, j. 4-3-2010, P, DJE de 7-5-2010</w:t>
      </w:r>
    </w:p>
    <w:p>
      <w:r>
        <w:rPr>
          <w:b/>
          <w:color w:val="B46400"/>
          <w:sz w:val="16"/>
        </w:rPr>
        <w:t>CONTROLE CONCENTRADO</w:t>
      </w:r>
    </w:p>
    <w:p>
      <w:r>
        <w:rPr>
          <w:color w:val="8C8C8C"/>
          <w:sz w:val="14"/>
        </w:rPr>
        <w:t>blk-004561 | cf-1988-art-134-par-4</w:t>
      </w:r>
      <w:r>
        <w:rPr>
          <w:color w:val="0050A0"/>
          <w:sz w:val="14"/>
        </w:rPr>
        <w:t xml:space="preserve"> | ADI 1.021</w:t>
      </w:r>
      <w:r>
        <w:rPr>
          <w:color w:val="0050A0"/>
          <w:sz w:val="14"/>
        </w:rPr>
        <w:t xml:space="preserve"> | rel. Celso de Mello</w:t>
      </w:r>
    </w:p>
    <w:p>
      <w:pPr>
        <w:ind w:left="216"/>
      </w:pPr>
      <w:r>
        <w:rPr>
          <w:sz w:val="18"/>
        </w:rPr>
        <w:t>A imunidade do chefe de Estado à persecução penal deriva de cláusula constitucional exorbitante do direito comum e, por traduzir consequência derrogatória do postulado republicano, só pode ser outorgada pela própria CF.</w:t>
      </w:r>
    </w:p>
    <w:p>
      <w:pPr>
        <w:ind w:left="216"/>
      </w:pPr>
      <w:r>
        <w:rPr>
          <w:b/>
          <w:color w:val="003C8C"/>
          <w:sz w:val="16"/>
        </w:rPr>
        <w:t>[ADI 1.021, rel. min. Celso de Mello, j. 19-10-1995, P, DJ de 24-11-1995.]</w:t>
      </w:r>
    </w:p>
    <w:p>
      <w:r>
        <w:rPr>
          <w:b/>
          <w:color w:val="B46400"/>
          <w:sz w:val="16"/>
        </w:rPr>
        <w:t>CONTROLE CONCENTRADO</w:t>
      </w:r>
    </w:p>
    <w:p>
      <w:r>
        <w:rPr>
          <w:color w:val="8C8C8C"/>
          <w:sz w:val="14"/>
        </w:rPr>
        <w:t>blk-004562 | cf-1988-art-134-par-4</w:t>
      </w:r>
      <w:r>
        <w:rPr>
          <w:color w:val="0050A0"/>
          <w:sz w:val="14"/>
        </w:rPr>
        <w:t xml:space="preserve"> | ADI 978</w:t>
      </w:r>
    </w:p>
    <w:p>
      <w:pPr>
        <w:ind w:left="216"/>
      </w:pPr>
      <w:r>
        <w:rPr>
          <w:sz w:val="18"/>
        </w:rPr>
        <w:t>Os Estados-membros não podem reproduzir em suas próprias constituições o conteúdo normativo dos preceitos inscritos no art. 86, §§ 3º e 4º, da Carta Federal, pois as prerrogativas contempladas nesses preceitos da Lei Fundamental – por serem unicamente compatíveis com a condição institucional de chefe de Estado – são apenas extensíveis ao presidente da República.</w:t>
      </w:r>
    </w:p>
    <w:p>
      <w:pPr>
        <w:ind w:left="216"/>
      </w:pPr>
      <w:r>
        <w:rPr>
          <w:b/>
          <w:color w:val="003C8C"/>
          <w:sz w:val="16"/>
        </w:rPr>
        <w:t>[ADI 978, red. do ac. min. Celso de Mello, j. 19-10-1995, P, DJ de 24-11-1995.]</w:t>
      </w:r>
    </w:p>
    <w:p>
      <w:r>
        <w:rPr>
          <w:b/>
          <w:color w:val="B46400"/>
          <w:sz w:val="16"/>
        </w:rPr>
        <w:t>JULGADOS CORRELATOS</w:t>
      </w:r>
    </w:p>
    <w:p>
      <w:r>
        <w:rPr>
          <w:color w:val="8C8C8C"/>
          <w:sz w:val="14"/>
        </w:rPr>
        <w:t>blk-004563 | cf-1988-art-134-par-4</w:t>
      </w:r>
      <w:r>
        <w:rPr>
          <w:color w:val="0050A0"/>
          <w:sz w:val="14"/>
        </w:rPr>
        <w:t xml:space="preserve"> | INQ 3.983</w:t>
      </w:r>
      <w:r>
        <w:rPr>
          <w:color w:val="0050A0"/>
          <w:sz w:val="14"/>
        </w:rPr>
        <w:t xml:space="preserve"> | rel. Teori Zavascki</w:t>
      </w:r>
    </w:p>
    <w:p>
      <w:pPr>
        <w:ind w:left="216"/>
      </w:pPr>
      <w:r>
        <w:rPr>
          <w:sz w:val="18"/>
        </w:rPr>
        <w:t>A previsão constitucional do art. 86, § 4º, da Constituição da República se destina expressamente ao chefe do Poder Executivo da União, não autorizando, por sua natureza restritiva, qualquer interpretação que amplie sua incidência a outras autoridades, nomeadamente do Poder Legislativo.</w:t>
      </w:r>
    </w:p>
    <w:p>
      <w:pPr>
        <w:ind w:left="216"/>
      </w:pPr>
      <w:r>
        <w:rPr>
          <w:b/>
          <w:color w:val="003C8C"/>
          <w:sz w:val="16"/>
        </w:rPr>
        <w:t>[Inq 3.983, rel. min. Teori Zavascki, j. 3-3-2016, P, DJE de 12-5-2016.]</w:t>
      </w:r>
    </w:p>
    <w:p>
      <w:r>
        <w:rPr>
          <w:b/>
          <w:color w:val="B46400"/>
          <w:sz w:val="16"/>
        </w:rPr>
        <w:t>JULGADOS CORRELATOS</w:t>
      </w:r>
    </w:p>
    <w:p>
      <w:r>
        <w:rPr>
          <w:color w:val="8C8C8C"/>
          <w:sz w:val="14"/>
        </w:rPr>
        <w:t>blk-004564 | cf-1988-art-134-par-4</w:t>
      </w:r>
      <w:r>
        <w:rPr>
          <w:color w:val="0050A0"/>
          <w:sz w:val="14"/>
        </w:rPr>
        <w:t xml:space="preserve"> | HC 83.154</w:t>
      </w:r>
      <w:r>
        <w:rPr>
          <w:color w:val="0050A0"/>
          <w:sz w:val="14"/>
        </w:rPr>
        <w:t xml:space="preserve"> | rel. Sepúlveda Pertence</w:t>
      </w:r>
    </w:p>
    <w:p>
      <w:pPr>
        <w:ind w:left="216"/>
      </w:pPr>
      <w:r>
        <w:rPr>
          <w:sz w:val="18"/>
        </w:rPr>
        <w:t>O que o art. 86, § 4º, confere ao presidente da República não é imunidade penal, mas imunidade temporária à persecução penal: nele não se prescreve que o presidente é irresponsável por crimes não funcionais praticados no curso do mandato, mas apenas que, por tais crimes, não poderá ser responsabilizado, enquanto não cesse a investidura na presidência. Da impossibilidade, segundo o art. 86, § 4º, de que, enquanto dure o mandato, tenha curso ou se instaure processo penal contra o presidente da República por crimes não funcionais, decorre que, se o fato é anterior à sua investidura, o Supremo Tribunal não será originariamente competente para a ação penal, nem consequentemente para o habeas corpus por falta de justa causa para o curso futuro do processo. Na questão similar do impedimento tempo</w:t>
      </w:r>
    </w:p>
    <w:p>
      <w:pPr>
        <w:ind w:left="216"/>
      </w:pPr>
      <w:r>
        <w:rPr>
          <w:b/>
          <w:color w:val="003C8C"/>
          <w:sz w:val="16"/>
        </w:rPr>
        <w:t>[HC 83.154, rel. min. Sepúlveda Pertence, j. 11-9-2003, P, DJ de 21-11-2003.]</w:t>
      </w:r>
    </w:p>
    <w:p>
      <w:r>
        <w:rPr>
          <w:b/>
          <w:color w:val="B46400"/>
          <w:sz w:val="16"/>
        </w:rPr>
        <w:t>JULGADOS CORRELATOS</w:t>
      </w:r>
    </w:p>
    <w:p>
      <w:r>
        <w:rPr>
          <w:color w:val="8C8C8C"/>
          <w:sz w:val="14"/>
        </w:rPr>
        <w:t>blk-004565 | cf-1988-art-134-par-4</w:t>
      </w:r>
      <w:r>
        <w:rPr>
          <w:color w:val="0050A0"/>
          <w:sz w:val="14"/>
        </w:rPr>
        <w:t xml:space="preserve"> | INQ 672</w:t>
      </w:r>
      <w:r>
        <w:rPr>
          <w:color w:val="0050A0"/>
          <w:sz w:val="14"/>
        </w:rPr>
        <w:t xml:space="preserve"> | rel. Celso de Mello</w:t>
      </w:r>
    </w:p>
    <w:p>
      <w:pPr>
        <w:ind w:left="216"/>
      </w:pPr>
      <w:r>
        <w:rPr>
          <w:sz w:val="18"/>
        </w:rPr>
        <w:t>O art. 86, § 4º, da Constituição, ao outorgar privilégio de ordem político-funcional ao presidente da República, excluiu-o, durante a vigência de seu mandato – e por atos estranhos ao seu exercício –, da possibilidade de ser ele submetido, no plano judicial, a qualquer ação persecutória do Estado. A cláusula de exclusão inscrita nesse preceito da Carta Federal, ao inibir a atividade do poder público, em sede judicial, alcança as infrações penais comuns praticadas em momento anterior ao da investidura no cargo de chefe do Poder Executivo da União, bem assim aquelas praticadas na vigência do mandato, desde que estranhas ao ofício presidencial. A norma consubstanciada no art. 86, § 4º, da Constituição, reclama e impõe, em função de seu caráter excepcional, exegese estrita, do que deriva a sua</w:t>
      </w:r>
    </w:p>
    <w:p>
      <w:pPr>
        <w:ind w:left="216"/>
      </w:pPr>
      <w:r>
        <w:rPr>
          <w:b/>
          <w:color w:val="003C8C"/>
          <w:sz w:val="16"/>
        </w:rPr>
        <w:t>[Inq 672 QO, rel. min. Celso de Mello, j. 16-9-1992, P, DJ de 16-4-1993.]</w:t>
      </w:r>
    </w:p>
    <w:p>
      <w:r>
        <w:rPr>
          <w:b/>
          <w:color w:val="B46400"/>
          <w:sz w:val="16"/>
        </w:rPr>
        <w:t>JULGADOS CORRELATOS</w:t>
      </w:r>
    </w:p>
    <w:p>
      <w:r>
        <w:rPr>
          <w:color w:val="8C8C8C"/>
          <w:sz w:val="14"/>
        </w:rPr>
        <w:t>blk-004566 | cf-1988-art-134-par-4</w:t>
      </w:r>
    </w:p>
    <w:p>
      <w:pPr>
        <w:ind w:left="216"/>
      </w:pPr>
      <w:r>
        <w:rPr>
          <w:sz w:val="18"/>
        </w:rPr>
        <w:t>Seção IV</w:t>
        <w:br/>
        <w:t>Dos Ministros de Estado</w:t>
        <w:br/>
        <w:t>SUMÁRIO</w:t>
      </w:r>
    </w:p>
    <w:p>
      <w:pPr>
        <w:pStyle w:val="Heading1"/>
      </w:pPr>
      <w:r>
        <w:t>Art. 8</w:t>
      </w:r>
    </w:p>
    <w:p>
      <w:r>
        <w:rPr>
          <w:color w:val="8C8C8C"/>
          <w:sz w:val="14"/>
        </w:rPr>
        <w:t>blk-004567 | cf-1988-art-8</w:t>
      </w:r>
      <w:r>
        <w:rPr>
          <w:color w:val="0050A0"/>
          <w:sz w:val="14"/>
        </w:rPr>
        <w:t xml:space="preserve"> | PET 1.199</w:t>
      </w:r>
      <w:r>
        <w:rPr>
          <w:color w:val="0050A0"/>
          <w:sz w:val="14"/>
        </w:rPr>
        <w:t xml:space="preserve"> | rel. Sepúlveda Pertence</w:t>
      </w:r>
    </w:p>
    <w:p>
      <w:pPr>
        <w:ind w:left="216"/>
      </w:pPr>
      <w:r>
        <w:rPr>
          <w:sz w:val="18"/>
        </w:rPr>
        <w:t>Julgado correlato</w:t>
        <w:b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de ministérios: é o caso do secretário de Comunicação Social da Presidência da República.</w:t>
      </w:r>
    </w:p>
    <w:p>
      <w:pPr>
        <w:ind w:left="216"/>
      </w:pPr>
      <w:r>
        <w:rPr>
          <w:b/>
          <w:color w:val="003C8C"/>
          <w:sz w:val="16"/>
        </w:rPr>
        <w:t>[Pet 1.199 AgR, rel. min. Sepúlveda Pertence, j. 5-5-1999, P, DJ de 25-6-1999.]</w:t>
      </w:r>
    </w:p>
    <w:p>
      <w:pPr>
        <w:pStyle w:val="Heading1"/>
      </w:pPr>
      <w:r>
        <w:t>Art. 136</w:t>
      </w:r>
    </w:p>
    <w:p>
      <w:r>
        <w:rPr>
          <w:b/>
          <w:color w:val="B46400"/>
          <w:sz w:val="16"/>
        </w:rPr>
        <w:t>CONTROLE CONCENTRADO</w:t>
      </w:r>
    </w:p>
    <w:p>
      <w:r>
        <w:rPr>
          <w:color w:val="8C8C8C"/>
          <w:sz w:val="14"/>
        </w:rPr>
        <w:t>blk-004568 | cf-1988-art-136-par-unico</w:t>
      </w:r>
      <w:r>
        <w:rPr>
          <w:color w:val="0050A0"/>
          <w:sz w:val="14"/>
        </w:rPr>
        <w:t xml:space="preserve"> | ADI 1.397</w:t>
      </w:r>
      <w:r>
        <w:rPr>
          <w:color w:val="0050A0"/>
          <w:sz w:val="14"/>
        </w:rPr>
        <w:t xml:space="preserve"> | rel. Nunes Marques</w:t>
      </w:r>
    </w:p>
    <w:p>
      <w:pPr>
        <w:ind w:left="216"/>
      </w:pPr>
      <w:r>
        <w:rPr>
          <w:sz w:val="18"/>
        </w:rPr>
        <w:t>A competência dos ministérios é definida primariamente por lei e secundariamente mediante atos do Presidente da República, o qual pode delegar atribuições aos ministros mesmo inexistindo lei expressa a esse respeito (CF, art. 87). Não há garantia constitucional acerca da competência de ministério em face do Presidente da República, visto caber a esse último o exercício superior da administração federal, aí incluído o juízo sobre a melhor forma de disciplinar a atuação dos órgãos e agentes do Poder Executivo (concentração/desconcentração administrativa).</w:t>
      </w:r>
    </w:p>
    <w:p>
      <w:pPr>
        <w:ind w:left="216"/>
      </w:pPr>
      <w:r>
        <w:rPr>
          <w:b/>
          <w:color w:val="003C8C"/>
          <w:sz w:val="16"/>
        </w:rPr>
        <w:t>[ADI 1.397, rel. min. Nunes Marques, j. 16-8-2022, P, DJE de 15-9-2022.]</w:t>
      </w:r>
    </w:p>
    <w:p>
      <w:r>
        <w:rPr>
          <w:b/>
          <w:color w:val="B46400"/>
          <w:sz w:val="16"/>
        </w:rPr>
        <w:t>CONTROLE CONCENTRADO</w:t>
      </w:r>
    </w:p>
    <w:p>
      <w:r>
        <w:rPr>
          <w:color w:val="8C8C8C"/>
          <w:sz w:val="14"/>
        </w:rPr>
        <w:t>blk-004569 | cf-1988-art-136-par-unico</w:t>
      </w:r>
      <w:r>
        <w:rPr>
          <w:color w:val="0050A0"/>
          <w:sz w:val="14"/>
        </w:rPr>
        <w:t xml:space="preserve"> | HC 101.528</w:t>
      </w:r>
      <w:r>
        <w:rPr>
          <w:color w:val="0050A0"/>
          <w:sz w:val="14"/>
        </w:rPr>
        <w:t xml:space="preserve"> | rel. Dias Toffoli</w:t>
      </w:r>
    </w:p>
    <w:p>
      <w:pPr>
        <w:ind w:left="216"/>
      </w:pPr>
      <w:r>
        <w:rPr>
          <w:sz w:val="18"/>
        </w:rPr>
        <w:t>Julgado correlato</w:t>
        <w:b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16"/>
      </w:pPr>
      <w:r>
        <w:rPr>
          <w:b/>
          <w:color w:val="003C8C"/>
          <w:sz w:val="16"/>
        </w:rPr>
        <w:t>[HC 101.528, voto do rel. min. Dias Toffoli, j. 9-12-2010, P, DJE de 22-3-2011.]</w:t>
      </w:r>
    </w:p>
    <w:p>
      <w:r>
        <w:rPr>
          <w:b/>
          <w:color w:val="B46400"/>
          <w:sz w:val="16"/>
        </w:rPr>
        <w:t>JULGADOS CORRELATOS</w:t>
      </w:r>
    </w:p>
    <w:p>
      <w:r>
        <w:rPr>
          <w:color w:val="8C8C8C"/>
          <w:sz w:val="14"/>
        </w:rPr>
        <w:t>blk-004570 | cf-1988-art-136-inc-1</w:t>
      </w:r>
      <w:r>
        <w:rPr>
          <w:color w:val="0050A0"/>
          <w:sz w:val="14"/>
        </w:rPr>
        <w:t xml:space="preserve"> | MS 23.201</w:t>
      </w:r>
      <w:r>
        <w:rPr>
          <w:color w:val="0050A0"/>
          <w:sz w:val="14"/>
        </w:rPr>
        <w:t xml:space="preserve"> | rel. Ellen Gracie</w:t>
      </w:r>
    </w:p>
    <w:p>
      <w:pPr>
        <w:ind w:left="216"/>
      </w:pPr>
      <w:r>
        <w:rPr>
          <w:sz w:val="18"/>
        </w:rPr>
        <w:t>O ministro, em decorrência do que dispõe o art. 87, I, da CF, no âmbito do seu ministério, é a autoridade maior. A decisão final a ele pertence. Ademais, os pareceres previstos nos arts. 1º, XIII, 17 e 29, do Regimento Interno da Consultoria Jurídica do Ministério da Justiça (...), por mais abalizados que sejam ou por mais ilustres que sejam seus subscritores, servem, apenas, para orientar o ministro. Se, da análise de todo o processado, o ministro, a quem compete decidir, deles vier a discordar, pode proferir a decisão que reflita sua convicção pessoal.</w:t>
      </w:r>
    </w:p>
    <w:p>
      <w:pPr>
        <w:ind w:left="216"/>
      </w:pPr>
      <w:r>
        <w:rPr>
          <w:b/>
          <w:color w:val="003C8C"/>
          <w:sz w:val="16"/>
        </w:rPr>
        <w:t>[MS 23.201, voto da rel. min. Ellen Gracie, j. 30-6-2005, P, DJ de 19-8-2005.]</w:t>
      </w:r>
    </w:p>
    <w:p>
      <w:r>
        <w:rPr>
          <w:b/>
          <w:color w:val="B46400"/>
          <w:sz w:val="16"/>
        </w:rPr>
        <w:t>JULGADOS CORRELATOS</w:t>
      </w:r>
    </w:p>
    <w:p>
      <w:r>
        <w:rPr>
          <w:color w:val="8C8C8C"/>
          <w:sz w:val="14"/>
        </w:rPr>
        <w:t>blk-004571 | cf-1988-art-136-inc-1</w:t>
      </w:r>
      <w:r>
        <w:rPr>
          <w:color w:val="0050A0"/>
          <w:sz w:val="14"/>
        </w:rPr>
        <w:t xml:space="preserve"> | MS 22.706</w:t>
      </w:r>
      <w:r>
        <w:rPr>
          <w:color w:val="0050A0"/>
          <w:sz w:val="14"/>
        </w:rPr>
        <w:t xml:space="preserve"> | rel. Eros Grau</w:t>
      </w:r>
    </w:p>
    <w:p>
      <w:pPr>
        <w:ind w:left="216"/>
      </w:pPr>
      <w:r>
        <w:rPr>
          <w:sz w:val="18"/>
        </w:rPr>
        <w:t>= RMS 25.296, rel. min. Eros Grau, j. 9-3-2010, 2ª T, DJE de 14-5-2010</w:t>
        <w:br/>
        <w:t>A referenda ministerial, que não se reveste de consequências de ordem processual, projeta-se, quanto aos seus efeitos, numa dimensão estritamente institucional, qualificando-se, sob tal perspectiva, como causa geradora de corresponsabilidade político-administrativa dos ministros de Estado (...). Cumpre ter presente, por isso mesmo, no que concerne à função da referenda ministerial, que esta não se qualifica com requisito indispensável de validade dos decretos presidenciais.</w:t>
      </w:r>
    </w:p>
    <w:p>
      <w:pPr>
        <w:ind w:left="216"/>
      </w:pPr>
      <w:r>
        <w:rPr>
          <w:b/>
          <w:color w:val="003C8C"/>
          <w:sz w:val="16"/>
        </w:rPr>
        <w:t>[MS 22.706 MC, rel. min. Celso de Mello, j. 23-1-1997, dec. monocrática, DJ de 5-2-1997.]</w:t>
      </w:r>
    </w:p>
    <w:p>
      <w:r>
        <w:rPr>
          <w:b/>
          <w:color w:val="B46400"/>
          <w:sz w:val="16"/>
        </w:rPr>
        <w:t>CONTROLE CONCENTRADO</w:t>
      </w:r>
    </w:p>
    <w:p>
      <w:r>
        <w:rPr>
          <w:color w:val="8C8C8C"/>
          <w:sz w:val="14"/>
        </w:rPr>
        <w:t>blk-004572 | cf-1988-art-136-inc-1</w:t>
      </w:r>
      <w:r>
        <w:rPr>
          <w:color w:val="0050A0"/>
          <w:sz w:val="14"/>
        </w:rPr>
        <w:t xml:space="preserve"> | ADI 1.075</w:t>
      </w:r>
      <w:r>
        <w:rPr>
          <w:color w:val="0050A0"/>
          <w:sz w:val="14"/>
        </w:rPr>
        <w:t xml:space="preserve"> | rel. Celso de Mello</w:t>
      </w:r>
    </w:p>
    <w:p>
      <w:pPr>
        <w:ind w:left="216"/>
      </w:pPr>
      <w:r>
        <w:rPr>
          <w:sz w:val="18"/>
        </w:rPr>
        <w:t>A competência regulamentar deferida aos Ministros de Estado, mesmo sendo de segundo grau, possui inquestionável extração constitucional (CF, art. 87, parágrafo único, II), de tal modo que o poder jurídico de expedir instruções para a fiel execução das leis compõe, no quadro do sistema normativo vigente no Brasil, uma prerrogativa que também assiste, “ope constitutionis”, a esses qualificados agentes auxiliares do Chefe do Poder Executivo da União. As instruções regulamentares, quando emanarem de Ministro de Estado, qualificar-se-ão como regulamentos executivos, necessariamente subordinados aos limites jurídicos definidos na regra legal a cuja implementação elas se destinam, pois o exercício ministerial do poder regulamentar não pode transgredir a lei, seja para exigir o que esta não exigiu</w:t>
      </w:r>
    </w:p>
    <w:p>
      <w:pPr>
        <w:ind w:left="216"/>
      </w:pPr>
      <w:r>
        <w:rPr>
          <w:b/>
          <w:color w:val="003C8C"/>
          <w:sz w:val="16"/>
        </w:rPr>
        <w:t>[ADI 1.075, rel. min. Celso de Mello, j. 5-10-2020, P, DJE de 19-10-2020.]</w:t>
      </w:r>
    </w:p>
    <w:p>
      <w:r>
        <w:rPr>
          <w:b/>
          <w:color w:val="B46400"/>
          <w:sz w:val="16"/>
        </w:rPr>
        <w:t>CONTROLE CONCENTRADO</w:t>
      </w:r>
    </w:p>
    <w:p>
      <w:r>
        <w:rPr>
          <w:color w:val="8C8C8C"/>
          <w:sz w:val="14"/>
        </w:rPr>
        <w:t>blk-004573 | cf-1988-art-136-inc-1</w:t>
      </w:r>
      <w:r>
        <w:rPr>
          <w:color w:val="0050A0"/>
          <w:sz w:val="14"/>
        </w:rPr>
        <w:t xml:space="preserve"> | ADPF 509</w:t>
      </w:r>
      <w:r>
        <w:rPr>
          <w:color w:val="0050A0"/>
          <w:sz w:val="14"/>
        </w:rPr>
        <w:t xml:space="preserve"> | rel. Marco Aurélio</w:t>
      </w:r>
    </w:p>
    <w:p>
      <w:pPr>
        <w:ind w:left="216"/>
      </w:pPr>
      <w:r>
        <w:rPr>
          <w:sz w:val="18"/>
        </w:rPr>
        <w:t>Encerrando portaria, fundamentada na legislação de regência, divulgação de cadastro de empregadores que tenham submetido trabalhadores a condição análoga à de escravo, sem extravasamento das atribuições previstas na Lei Maior, tem-se a higidez constitucional.</w:t>
      </w:r>
    </w:p>
    <w:p>
      <w:pPr>
        <w:ind w:left="216"/>
      </w:pPr>
      <w:r>
        <w:rPr>
          <w:b/>
          <w:color w:val="003C8C"/>
          <w:sz w:val="16"/>
        </w:rPr>
        <w:t>[ADPF 509, rel. min. Marco Aurélio, j. 16-9-2020, P, DJE de 5-10-2020.]</w:t>
      </w:r>
    </w:p>
    <w:p>
      <w:r>
        <w:rPr>
          <w:b/>
          <w:color w:val="B46400"/>
          <w:sz w:val="16"/>
        </w:rPr>
        <w:t>CONTROLE CONCENTRADO</w:t>
      </w:r>
    </w:p>
    <w:p>
      <w:r>
        <w:rPr>
          <w:color w:val="8C8C8C"/>
          <w:sz w:val="14"/>
        </w:rPr>
        <w:t>blk-004574 | cf-1988-art-136-inc-1</w:t>
      </w:r>
      <w:r>
        <w:rPr>
          <w:color w:val="0050A0"/>
          <w:sz w:val="14"/>
        </w:rPr>
        <w:t xml:space="preserve"> | ADI 3.206</w:t>
      </w:r>
      <w:r>
        <w:rPr>
          <w:color w:val="0050A0"/>
          <w:sz w:val="14"/>
        </w:rPr>
        <w:t xml:space="preserve"> | rel. Marco Aurélio</w:t>
      </w:r>
    </w:p>
    <w:p>
      <w:pPr>
        <w:ind w:left="216"/>
      </w:pPr>
      <w:r>
        <w:rPr>
          <w:sz w:val="18"/>
        </w:rPr>
        <w:t>A regência das contribuições sindicais há de se fazer mediante lei no sentido formal e material, conflitando com a Carta da República, considerada a forma, portaria do ministro de Estado do Trabalho e Emprego, disciplinando o tema.</w:t>
      </w:r>
    </w:p>
    <w:p>
      <w:pPr>
        <w:ind w:left="216"/>
      </w:pPr>
      <w:r>
        <w:rPr>
          <w:b/>
          <w:color w:val="003C8C"/>
          <w:sz w:val="16"/>
        </w:rPr>
        <w:t>[ADI 3.206, rel. min. Marco Aurélio, j. 14-4-2005, P, DJ de 26-8-2005.]</w:t>
      </w:r>
    </w:p>
    <w:p>
      <w:r>
        <w:rPr>
          <w:b/>
          <w:color w:val="B46400"/>
          <w:sz w:val="16"/>
        </w:rPr>
        <w:t>JULGADOS CORRELATOS</w:t>
      </w:r>
    </w:p>
    <w:p>
      <w:r>
        <w:rPr>
          <w:color w:val="8C8C8C"/>
          <w:sz w:val="14"/>
        </w:rPr>
        <w:t>blk-004575 | cf-1988-art-136-inc-1</w:t>
      </w:r>
      <w:r>
        <w:rPr>
          <w:color w:val="0050A0"/>
          <w:sz w:val="14"/>
        </w:rPr>
        <w:t xml:space="preserve"> | rel. Dias Toffoli</w:t>
      </w:r>
    </w:p>
    <w:p>
      <w:pPr>
        <w:ind w:left="216"/>
      </w:pPr>
      <w:r>
        <w:rPr>
          <w:sz w:val="18"/>
        </w:rPr>
        <w:t>A Câmara de Regulação do Mercado de Medicamentos (CMED) está prevista na Lei 10.742/2003 como órgão técnico necessário à regulação do setor farmacêutico, justificando-se, especialmente, pelas complexidades do mercado de medicamentos. A amplitude da delegação normativa consiste no fundamento fático-jurídico do exercício do poder regulamentar pela administração pública, que deve atuar em consonância com a lei, atendendo à necessidade de regulação do setor farmacêutico e em respeito à dinâmica e às peculiaridades técnicas do mercado de medicamentos.</w:t>
      </w:r>
    </w:p>
    <w:p>
      <w:pPr>
        <w:ind w:left="216"/>
      </w:pPr>
      <w:r>
        <w:rPr>
          <w:b/>
          <w:color w:val="003C8C"/>
          <w:sz w:val="16"/>
        </w:rPr>
        <w:t>[RMS 28.487, rel. min. Dias Toffoli, j. 26-2-2013, 1ª T, DJE de 15-3-2013.]</w:t>
      </w:r>
    </w:p>
    <w:p>
      <w:r>
        <w:rPr>
          <w:b/>
          <w:color w:val="B46400"/>
          <w:sz w:val="16"/>
        </w:rPr>
        <w:t>JULGADOS CORRELATOS</w:t>
      </w:r>
    </w:p>
    <w:p>
      <w:r>
        <w:rPr>
          <w:color w:val="8C8C8C"/>
          <w:sz w:val="14"/>
        </w:rPr>
        <w:t>blk-004576 | cf-1988-art-136-inc-1</w:t>
      </w:r>
      <w:r>
        <w:rPr>
          <w:color w:val="0050A0"/>
          <w:sz w:val="14"/>
        </w:rPr>
        <w:t xml:space="preserve"> | PET 4.074</w:t>
      </w:r>
      <w:r>
        <w:rPr>
          <w:color w:val="0050A0"/>
          <w:sz w:val="14"/>
        </w:rPr>
        <w:t xml:space="preserve"> | rel. Cezar Peluso</w:t>
      </w:r>
    </w:p>
    <w:p>
      <w:pPr>
        <w:ind w:left="216"/>
      </w:pPr>
      <w:r>
        <w:rPr>
          <w:sz w:val="18"/>
        </w:rPr>
        <w:t>Não se conhece de pedido de notificação dirigido a ministro de Estado para cumprimento de lei. Precedentes (Pet 4.074 AgR, 4.081, 4.094, 4.098, 4.103 e 4.105, rel. min. Cezar Peluso, DJE de 27-6-2008).</w:t>
      </w:r>
    </w:p>
    <w:p>
      <w:pPr>
        <w:ind w:left="216"/>
      </w:pPr>
      <w:r>
        <w:rPr>
          <w:b/>
          <w:color w:val="003C8C"/>
          <w:sz w:val="16"/>
        </w:rPr>
        <w:t>[Pet 4.100 AgR, rel. min. Eros Grau, j. 24-4-2008, P, DJE de 27-6-2008.]</w:t>
      </w:r>
    </w:p>
    <w:p>
      <w:pPr>
        <w:pStyle w:val="Heading1"/>
      </w:pPr>
      <w:r>
        <w:t>Art. 8</w:t>
      </w:r>
    </w:p>
    <w:p>
      <w:r>
        <w:rPr>
          <w:color w:val="8C8C8C"/>
          <w:sz w:val="14"/>
        </w:rPr>
        <w:t>blk-004577 | cf-1988-art-8</w:t>
      </w:r>
    </w:p>
    <w:p>
      <w:pPr>
        <w:ind w:left="216"/>
      </w:pPr>
      <w:r>
        <w:rPr>
          <w:sz w:val="18"/>
        </w:rPr>
        <w:t>Seção V</w:t>
        <w:br/>
        <w:t>Do Conselho da República e do Conselho de Defesa Nacional</w:t>
        <w:br/>
        <w:t>SUMÁRIO</w:t>
        <w:br/>
        <w:t>Subseção I - Do Conselho da República</w:t>
      </w:r>
    </w:p>
    <w:p>
      <w:r>
        <w:rPr>
          <w:b/>
          <w:color w:val="B46400"/>
          <w:sz w:val="16"/>
        </w:rPr>
        <w:t>CONTROLE CONCENTRADO</w:t>
      </w:r>
    </w:p>
    <w:p>
      <w:r>
        <w:rPr>
          <w:color w:val="8C8C8C"/>
          <w:sz w:val="14"/>
        </w:rPr>
        <w:t>blk-004578 | cf-1988-art-8</w:t>
      </w:r>
      <w:r>
        <w:rPr>
          <w:color w:val="0050A0"/>
          <w:sz w:val="14"/>
        </w:rPr>
        <w:t xml:space="preserve"> | ADI 106</w:t>
      </w:r>
    </w:p>
    <w:p>
      <w:pPr>
        <w:ind w:left="216"/>
      </w:pPr>
      <w:r>
        <w:rPr>
          <w:sz w:val="18"/>
        </w:rPr>
        <w:t>Criação e atribuições de Conselho de Governo em conformidade com a CF. Inconstitucionalidade da inclusão do procurador-geral de Justiça e dos presidentes dos tribunais de justiça e de contas na composição do Conselho de Governo.</w:t>
      </w:r>
    </w:p>
    <w:p>
      <w:pPr>
        <w:ind w:left="216"/>
      </w:pPr>
      <w:r>
        <w:rPr>
          <w:b/>
          <w:color w:val="003C8C"/>
          <w:sz w:val="16"/>
        </w:rPr>
        <w:t>[ADI 106, red. do ac. min. Gilmar Mendes, j. 10-10-2002, P, DJ de 25-11-2005.]</w:t>
      </w:r>
    </w:p>
    <w:p>
      <w:pPr>
        <w:pStyle w:val="Heading1"/>
      </w:pPr>
      <w:r>
        <w:t>Art. 134</w:t>
      </w:r>
    </w:p>
    <w:p>
      <w:r>
        <w:rPr>
          <w:color w:val="8C8C8C"/>
          <w:sz w:val="14"/>
        </w:rPr>
        <w:t>blk-004579 | cf-1988-art-134-par-2</w:t>
      </w:r>
    </w:p>
    <w:p>
      <w:pPr>
        <w:ind w:left="216"/>
      </w:pPr>
      <w:r>
        <w:rPr>
          <w:sz w:val="18"/>
        </w:rPr>
        <w:t>Subseção II - Do Conselho de Defesa Nacional</w:t>
      </w:r>
    </w:p>
    <w:p>
      <w:pPr>
        <w:pStyle w:val="Heading1"/>
      </w:pPr>
      <w:r>
        <w:t>Art. 136</w:t>
      </w:r>
    </w:p>
    <w:p>
      <w:r>
        <w:rPr>
          <w:b/>
          <w:color w:val="B46400"/>
          <w:sz w:val="16"/>
        </w:rPr>
        <w:t>JULGADOS CORRELATOS</w:t>
      </w:r>
    </w:p>
    <w:p>
      <w:r>
        <w:rPr>
          <w:color w:val="8C8C8C"/>
          <w:sz w:val="14"/>
        </w:rPr>
        <w:t>blk-004580 | cf-1988-art-136-inc-1</w:t>
      </w:r>
      <w:r>
        <w:rPr>
          <w:color w:val="0050A0"/>
          <w:sz w:val="14"/>
        </w:rPr>
        <w:t xml:space="preserve"> | RE 659.661</w:t>
      </w:r>
      <w:r>
        <w:rPr>
          <w:color w:val="0050A0"/>
          <w:sz w:val="14"/>
        </w:rPr>
        <w:t xml:space="preserve"> | rel. Roberto Barroso</w:t>
      </w:r>
    </w:p>
    <w:p>
      <w:pPr>
        <w:ind w:left="216"/>
      </w:pPr>
      <w:r>
        <w:rPr>
          <w:sz w:val="18"/>
        </w:rPr>
        <w:t>A questão a ser resolvida consiste na forma de contagem do período de “três anos de atividade jurídica”, exigido no art. 93, I, da Constituição, para o ingresso na magistratura. Por um imperativo de isonomia, nos termos dos arts. 5º e 37 da Constituição, o mesmo critério adotado no art. 5º do Regulamento Geral do Estatuto da Advocacia e da OAB deve ser aplicado à hipótese.</w:t>
      </w:r>
    </w:p>
    <w:p>
      <w:pPr>
        <w:ind w:left="216"/>
      </w:pPr>
      <w:r>
        <w:rPr>
          <w:b/>
          <w:color w:val="003C8C"/>
          <w:sz w:val="16"/>
        </w:rPr>
        <w:t>[RE 659.661 AgR, rel. min. Roberto Barroso, j. 3-10-2022, 1ª T, DJE de 13-10-2022.]</w:t>
      </w:r>
    </w:p>
    <w:p>
      <w:r>
        <w:rPr>
          <w:color w:val="8C8C8C"/>
          <w:sz w:val="14"/>
        </w:rPr>
        <w:t>blk-004581 | cf-1988-art-136-inc-1</w:t>
      </w:r>
      <w:r>
        <w:rPr>
          <w:color w:val="0050A0"/>
          <w:sz w:val="14"/>
        </w:rPr>
        <w:t xml:space="preserve"> | MS 25.483</w:t>
      </w:r>
      <w:r>
        <w:rPr>
          <w:color w:val="0050A0"/>
          <w:sz w:val="14"/>
        </w:rPr>
        <w:t xml:space="preserve"> | rel. Ayres Britto</w:t>
      </w:r>
    </w:p>
    <w:p>
      <w:pPr>
        <w:ind w:left="216"/>
      </w:pPr>
      <w:r>
        <w:rPr>
          <w:sz w:val="18"/>
        </w:rPr>
        <w:t>Julgado correlato</w:t>
        <w:b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w:t>
      </w:r>
    </w:p>
    <w:p>
      <w:pPr>
        <w:ind w:left="216"/>
      </w:pPr>
      <w:r>
        <w:rPr>
          <w:b/>
          <w:color w:val="003C8C"/>
          <w:sz w:val="16"/>
        </w:rPr>
        <w:t>[MS 25.483, rel. min. Ayres Britto, j. 4-6-2007, P, DJ de 14-9-2007.]</w:t>
      </w:r>
    </w:p>
    <w:p>
      <w:pPr>
        <w:pStyle w:val="Heading1"/>
      </w:pPr>
      <w:r>
        <w:t>Art. 134</w:t>
      </w:r>
    </w:p>
    <w:p>
      <w:r>
        <w:rPr>
          <w:color w:val="8C8C8C"/>
          <w:sz w:val="14"/>
        </w:rPr>
        <w:t>blk-004582 | cf-1988-art-134-par-2</w:t>
      </w:r>
    </w:p>
    <w:p>
      <w:pPr>
        <w:ind w:left="216"/>
      </w:pPr>
      <w:r>
        <w:rPr>
          <w:sz w:val="18"/>
        </w:rPr>
        <w:t>CAPÍTULO III</w:t>
        <w:br/>
        <w:t>Do Poder Judiciário</w:t>
        <w:br/>
        <w:t>SUMÁRIO</w:t>
        <w:br/>
        <w:t>Seção I</w:t>
        <w:br/>
        <w:t>Disposições Gerais</w:t>
        <w:br/>
        <w:t>SUMÁRIO</w:t>
      </w:r>
    </w:p>
    <w:p>
      <w:pPr>
        <w:pStyle w:val="Heading1"/>
      </w:pPr>
      <w:r>
        <w:t>Art. 9</w:t>
      </w:r>
    </w:p>
    <w:p>
      <w:r>
        <w:rPr>
          <w:b/>
          <w:color w:val="B46400"/>
          <w:sz w:val="16"/>
        </w:rPr>
        <w:t>CONTROLE CONCENTRADO</w:t>
      </w:r>
    </w:p>
    <w:p>
      <w:r>
        <w:rPr>
          <w:color w:val="8C8C8C"/>
          <w:sz w:val="14"/>
        </w:rPr>
        <w:t>blk-004583 | cf-1988-art-9</w:t>
      </w:r>
      <w:r>
        <w:rPr>
          <w:color w:val="0050A0"/>
          <w:sz w:val="14"/>
        </w:rPr>
        <w:t xml:space="preserve"> | ADI 5.415</w:t>
      </w:r>
      <w:r>
        <w:rPr>
          <w:color w:val="0050A0"/>
          <w:sz w:val="14"/>
        </w:rPr>
        <w:t xml:space="preserve"> | rel. Dias Toffoli</w:t>
      </w:r>
    </w:p>
    <w:p>
      <w:pPr>
        <w:ind w:left="216"/>
      </w:pPr>
      <w:r>
        <w:rPr>
          <w:sz w:val="18"/>
        </w:rPr>
        <w:t>A Lei 13.188/15 estabelece um rito especial para o exercício do direito de resposta. O art. 10 da lei, ao exigir deliberação colegiada para a concessão de efeito suspensivo a decisão de primeiro grau em que se concede ou nega direito de resposta, importa em inobservância ao poder geral de cautela do juiz, contraria a organicidade do Judiciário e subverte a hierarquia que inspira a estrutura desse Poder no texto constitucional, conforme indicado no art. 92 da Constituição Federal.</w:t>
      </w:r>
    </w:p>
    <w:p>
      <w:pPr>
        <w:ind w:left="216"/>
      </w:pPr>
      <w:r>
        <w:rPr>
          <w:b/>
          <w:color w:val="003C8C"/>
          <w:sz w:val="16"/>
        </w:rPr>
        <w:t>[ADI 5.415, rel. min. Dias Toffoli, j. 11-3-2021, P, DJE de 25-5-2021.]</w:t>
      </w:r>
    </w:p>
    <w:p>
      <w:r>
        <w:rPr>
          <w:b/>
          <w:color w:val="B46400"/>
          <w:sz w:val="16"/>
        </w:rPr>
        <w:t>REPERCUSSAO GERAL</w:t>
      </w:r>
    </w:p>
    <w:p>
      <w:r>
        <w:rPr>
          <w:color w:val="8C8C8C"/>
          <w:sz w:val="14"/>
        </w:rPr>
        <w:t>blk-004584 | cf-1988-art-9</w:t>
      </w:r>
      <w:r>
        <w:rPr>
          <w:color w:val="0050A0"/>
          <w:sz w:val="14"/>
        </w:rPr>
        <w:t xml:space="preserve"> | RE 590.409</w:t>
      </w:r>
      <w:r>
        <w:rPr>
          <w:color w:val="0050A0"/>
          <w:sz w:val="14"/>
        </w:rPr>
        <w:t xml:space="preserve"> | rel. Ricardo Lewandowski</w:t>
      </w:r>
    </w:p>
    <w:p>
      <w:pPr>
        <w:ind w:left="216"/>
      </w:pPr>
      <w:r>
        <w:rPr>
          <w:sz w:val="18"/>
        </w:rPr>
        <w:t>(...) a Constituição não arrola as turmas recursais entre os órgãos do Poder Judiciário, (...) É por essa razão que, contra suas decisões, não cabe recurso especial ao STJ, a teor da Súmula 203 daquela Corte, mas tão somente recurso extraordinário ao STF, nos termos de sua Súmula 640. Isso ocorre, insisto, porque elas constituem órgãos recursais ordinários de última instância relativamente às decisões dos juizados especiais, mas não tribunais, requisito essencial para que se instaure a competência especial do STJ. [RE 590.409, voto do rel. min. Ricardo Lewandowski, j. 26-8-2009, P, DJE de 29-10-2009, Tema 128, com mérito julgado.]</w:t>
      </w:r>
    </w:p>
    <w:p>
      <w:pPr>
        <w:pStyle w:val="Heading1"/>
      </w:pPr>
      <w:r>
        <w:t>Art. 136</w:t>
      </w:r>
    </w:p>
    <w:p>
      <w:r>
        <w:rPr>
          <w:b/>
          <w:color w:val="B46400"/>
          <w:sz w:val="16"/>
        </w:rPr>
        <w:t>CONTROLE CONCENTRADO</w:t>
      </w:r>
    </w:p>
    <w:p>
      <w:r>
        <w:rPr>
          <w:color w:val="8C8C8C"/>
          <w:sz w:val="14"/>
        </w:rPr>
        <w:t>blk-004585 | cf-1988-art-136-inc-1</w:t>
      </w:r>
      <w:r>
        <w:rPr>
          <w:color w:val="0050A0"/>
          <w:sz w:val="14"/>
        </w:rPr>
        <w:t xml:space="preserve"> | ADI 4.638</w:t>
      </w:r>
      <w:r>
        <w:rPr>
          <w:color w:val="0050A0"/>
          <w:sz w:val="14"/>
        </w:rPr>
        <w:t xml:space="preserve"> | rel. Marco Aurélio</w:t>
      </w:r>
    </w:p>
    <w:p>
      <w:pPr>
        <w:ind w:left="216"/>
      </w:pPr>
      <w:r>
        <w:rPr>
          <w:sz w:val="18"/>
        </w:rPr>
        <w:t>(...) esta Suprema Corte em distintas ocasiões já afirmou que o CNJ não é dotado de competência jurisdicional, sendo mero órgão administrativo. Assim sendo, a Resolução 135, ao classificar o CNJ e o CJF de "tribunal", (...) simplesmente disse – até porque mais não poderia dizer – que as normas que nela se contêm aplicam-se também aos referidos órgãos.</w:t>
      </w:r>
    </w:p>
    <w:p>
      <w:pPr>
        <w:ind w:left="216"/>
      </w:pPr>
      <w:r>
        <w:rPr>
          <w:b/>
          <w:color w:val="003C8C"/>
          <w:sz w:val="16"/>
        </w:rPr>
        <w:t>[ADI 4.638 MC-REF, rel. min. Marco Aurélio, voto do min. Ricardo Lewandowski, j. 8-2-2012, P, DJE de 30-10-2014.]</w:t>
      </w:r>
    </w:p>
    <w:p>
      <w:r>
        <w:rPr>
          <w:b/>
          <w:color w:val="B46400"/>
          <w:sz w:val="16"/>
        </w:rPr>
        <w:t>CONTROLE CONCENTRADO</w:t>
      </w:r>
    </w:p>
    <w:p>
      <w:r>
        <w:rPr>
          <w:color w:val="8C8C8C"/>
          <w:sz w:val="14"/>
        </w:rPr>
        <w:t>blk-004586 | cf-1988-art-136-inc-1</w:t>
      </w:r>
      <w:r>
        <w:rPr>
          <w:color w:val="0050A0"/>
          <w:sz w:val="14"/>
        </w:rPr>
        <w:t xml:space="preserve"> | ADC 12</w:t>
      </w:r>
      <w:r>
        <w:rPr>
          <w:color w:val="0050A0"/>
          <w:sz w:val="14"/>
        </w:rPr>
        <w:t xml:space="preserve"> | rel. Ayres Britto</w:t>
      </w:r>
    </w:p>
    <w:p>
      <w:pPr>
        <w:ind w:left="216"/>
      </w:pPr>
      <w:r>
        <w:rPr>
          <w:sz w:val="18"/>
        </w:rPr>
        <w:t>Os condicionamentos impostos pela Resolução 7/2000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w:t>
      </w:r>
    </w:p>
    <w:p>
      <w:pPr>
        <w:ind w:left="216"/>
      </w:pPr>
      <w:r>
        <w:rPr>
          <w:b/>
          <w:color w:val="003C8C"/>
          <w:sz w:val="16"/>
        </w:rPr>
        <w:t>[ADC 12, rel. min. Ayres Britto, j. 20-8-2008, P, DJE de 18-12-2009.]</w:t>
      </w:r>
    </w:p>
    <w:p>
      <w:r>
        <w:rPr>
          <w:b/>
          <w:color w:val="B46400"/>
          <w:sz w:val="16"/>
        </w:rPr>
        <w:t>CONTROLE CONCENTRADO</w:t>
      </w:r>
    </w:p>
    <w:p>
      <w:r>
        <w:rPr>
          <w:color w:val="8C8C8C"/>
          <w:sz w:val="14"/>
        </w:rPr>
        <w:t>blk-004587 | cf-1988-art-136-inc-1</w:t>
      </w:r>
      <w:r>
        <w:rPr>
          <w:color w:val="0050A0"/>
          <w:sz w:val="14"/>
        </w:rPr>
        <w:t xml:space="preserve"> | ADI 3.367</w:t>
      </w:r>
      <w:r>
        <w:rPr>
          <w:color w:val="0050A0"/>
          <w:sz w:val="14"/>
        </w:rPr>
        <w:t xml:space="preserve"> | rel. Cezar Peluso</w:t>
      </w:r>
    </w:p>
    <w:p>
      <w:pPr>
        <w:ind w:left="216"/>
      </w:pPr>
      <w:r>
        <w:rPr>
          <w:sz w:val="18"/>
        </w:rPr>
        <w:t>São constitucionais as normas que, introduzidas pela EC 45, de 8-12-2004, instituem e disciplinam o CNJ, como órgão administrativo do Poder Judiciário nacional. Poder Judiciário. Caráter nacional. Regime orgânico unitário. Controle administrativo, financeiro e disciplinar. Órgão interno ou externo. Conselho de Justiça. Criação por Estado-membro. Inadmissibilidade. Falta de competência constitucional. Os Estados-membros carecem de competência constitucional para instituir, como órgão interno ou externo do Judiciário, conselho destinado ao controle da atividade administrativa, financeira ou disciplinar da respectiva Justiça. Poder Judiciário. CNJ. Órgão de natureza exclusivamente administrativa. Atribuições de controle da atividade administrativa, financeira e disciplinar da magistratura. Co</w:t>
      </w:r>
    </w:p>
    <w:p>
      <w:pPr>
        <w:ind w:left="216"/>
      </w:pPr>
      <w:r>
        <w:rPr>
          <w:b/>
          <w:color w:val="003C8C"/>
          <w:sz w:val="16"/>
        </w:rPr>
        <w:t>[ADI 3.367, rel. min. Cezar Peluso, j. 13-4-2005, P, DJ de 22-9-2006.]</w:t>
      </w:r>
    </w:p>
    <w:p>
      <w:r>
        <w:rPr>
          <w:b/>
          <w:color w:val="B46400"/>
          <w:sz w:val="16"/>
        </w:rPr>
        <w:t>CONTROLE CONCENTRADO</w:t>
      </w:r>
    </w:p>
    <w:p>
      <w:r>
        <w:rPr>
          <w:color w:val="8C8C8C"/>
          <w:sz w:val="14"/>
        </w:rPr>
        <w:t>blk-004588 | cf-1988-art-136-inc-1</w:t>
      </w:r>
      <w:r>
        <w:rPr>
          <w:color w:val="0050A0"/>
          <w:sz w:val="14"/>
        </w:rPr>
        <w:t xml:space="preserve"> | MS 31.631</w:t>
      </w:r>
      <w:r>
        <w:rPr>
          <w:color w:val="0050A0"/>
          <w:sz w:val="14"/>
        </w:rPr>
        <w:t xml:space="preserve"> | rel. Marco Aurélio</w:t>
      </w:r>
    </w:p>
    <w:p>
      <w:pPr>
        <w:ind w:left="216"/>
      </w:pPr>
      <w:r>
        <w:rPr>
          <w:sz w:val="18"/>
        </w:rPr>
        <w:t>Julgado correlato</w:t>
        <w:br/>
        <w:t>Consoante se extrai do sítio eletrônico do CNJ, o programa Justiça Plena “monitora e dá transparência ao andamento de processos de grande repercussão social”. Considerados coordenadores e participantes, atuam no plano de monitoramento o Ministério da Justiça, o CNJ, a AGU, a Secretaria de Direitos Humanos, o Conselho Nacional do Ministério Público, a OAB, as Defensorias Públicas da União e dos Estados e a Procuradoria Federal dos Direitos do Cidadão. O acesso às informações acontece por meio do Sistema de Acompanhamento de Processos de Relevância Social (SAPRS) e é permitido apenas aos representantes cadastrados, os quais podem consultar e atualizar o banco de dados. A par da licitude do projeto, a leitura dos documentos juntados pelo órgão impetrado revela a tramitação s</w:t>
      </w:r>
    </w:p>
    <w:p>
      <w:pPr>
        <w:pStyle w:val="Heading1"/>
      </w:pPr>
      <w:r>
        <w:t>Art. 134</w:t>
      </w:r>
    </w:p>
    <w:p>
      <w:r>
        <w:rPr>
          <w:color w:val="8C8C8C"/>
          <w:sz w:val="14"/>
        </w:rPr>
        <w:t>blk-004589 | cf-1988-art-134-par-2</w:t>
      </w:r>
      <w:r>
        <w:rPr>
          <w:color w:val="0050A0"/>
          <w:sz w:val="14"/>
        </w:rPr>
        <w:t xml:space="preserve"> | HC 102.041</w:t>
      </w:r>
      <w:r>
        <w:rPr>
          <w:color w:val="0050A0"/>
          <w:sz w:val="14"/>
        </w:rPr>
        <w:t xml:space="preserve"> | rel. Celso de Mello</w:t>
      </w:r>
    </w:p>
    <w:p>
      <w:pPr>
        <w:ind w:left="216"/>
      </w:pPr>
      <w:r>
        <w:rPr>
          <w:sz w:val="18"/>
        </w:rPr>
        <w:t>Julgado correlato</w:t>
        <w:br/>
        <w:t>Ressalvadas as hipóteses previstas em tratados, convenções e regras de direito internacional, os órgãos integrantes do Poder Judiciário brasileiro acham-se delimitados, quanto ao exercício da atividade jurisdicional, pelo conceito – que é eminentemente jurídico – de território. É que a prática da jurisdição, por efeito de autolimitação imposta pelo próprio legislador doméstico de cada Estado nacional, submete-se, em regra, ao âmbito de validade espacial do ordenamento positivo interno. O conceito de jurisdição encerra não só a ideia de potestas, mas supõe, também, a noção de imperium, a evidenciar que não há jurisdição onde o Estado-juiz não dispõe de capacidade para impor, em caráter compulsório, a observância de seus comandos ou determinações. Nulla jurisdictio sine imp</w:t>
      </w:r>
    </w:p>
    <w:p>
      <w:pPr>
        <w:ind w:left="216"/>
      </w:pPr>
      <w:r>
        <w:rPr>
          <w:b/>
          <w:color w:val="003C8C"/>
          <w:sz w:val="16"/>
        </w:rPr>
        <w:t>[HC 102.041, rel. min. Celso de Mello, j. 20-4-2010, 2ª T, DJE de 20-8-2010.]</w:t>
      </w:r>
    </w:p>
    <w:p>
      <w:pPr>
        <w:pStyle w:val="Heading1"/>
      </w:pPr>
      <w:r>
        <w:t>Art. 5</w:t>
      </w:r>
    </w:p>
    <w:p>
      <w:r>
        <w:rPr>
          <w:color w:val="8C8C8C"/>
          <w:sz w:val="14"/>
        </w:rPr>
        <w:t>blk-004590 | cf-1988-art-5-inc-50</w:t>
      </w:r>
      <w:r>
        <w:rPr>
          <w:color w:val="0050A0"/>
          <w:sz w:val="14"/>
        </w:rPr>
        <w:t xml:space="preserve"> | ADI 5.331</w:t>
      </w:r>
      <w:r>
        <w:rPr>
          <w:color w:val="0050A0"/>
          <w:sz w:val="14"/>
        </w:rPr>
        <w:t xml:space="preserve"> | rel. Rosa Weber</w:t>
      </w:r>
    </w:p>
    <w:p>
      <w:pPr>
        <w:ind w:left="216"/>
      </w:pPr>
      <w:r>
        <w:rPr>
          <w:sz w:val="18"/>
        </w:rPr>
        <w:t>É inconstitucional norma estadual de acordo com a qual compete a órgão colegiado do tribunal autorizar o prosseguimento de investigações contra magistrados, por criar prerrogativa não prevista na Lei Orgânica da Magistratura Nacional e não extensível a outras autoridades com foro por prerrogativa de função. [ADI 5.331, rel. min. Rosa Weber, red. do ac. Roberto Barroso, j. 6-6-2022, P, DJE de 16-8-2022.]</w:t>
      </w:r>
    </w:p>
    <w:p>
      <w:r>
        <w:rPr>
          <w:color w:val="8C8C8C"/>
          <w:sz w:val="14"/>
        </w:rPr>
        <w:t>blk-004591 | cf-1988-art-5-inc-50</w:t>
      </w:r>
      <w:r>
        <w:rPr>
          <w:color w:val="0050A0"/>
          <w:sz w:val="14"/>
        </w:rPr>
        <w:t xml:space="preserve"> | ADI 4.243</w:t>
      </w:r>
      <w:r>
        <w:rPr>
          <w:color w:val="0050A0"/>
          <w:sz w:val="14"/>
        </w:rPr>
        <w:t xml:space="preserve"> | rel. Roberto Barroso</w:t>
      </w:r>
    </w:p>
    <w:p>
      <w:pPr>
        <w:ind w:left="216"/>
      </w:pPr>
      <w:r>
        <w:rPr>
          <w:b/>
          <w:color w:val="003C8C"/>
          <w:sz w:val="16"/>
        </w:rPr>
        <w:t>[ADI 4.243, rel. min. Roberto Barroso, j. 19-12-2018, P, DJE de 6-3-2019.]</w:t>
      </w:r>
    </w:p>
    <w:p>
      <w:r>
        <w:rPr>
          <w:color w:val="8C8C8C"/>
          <w:sz w:val="14"/>
        </w:rPr>
        <w:t>blk-004592 | cf-1988-art-5-inc-50</w:t>
      </w:r>
      <w:r>
        <w:rPr>
          <w:color w:val="0050A0"/>
          <w:sz w:val="14"/>
        </w:rPr>
        <w:t xml:space="preserve"> | ADI 5.310</w:t>
      </w:r>
      <w:r>
        <w:rPr>
          <w:color w:val="0050A0"/>
          <w:sz w:val="14"/>
        </w:rPr>
        <w:t xml:space="preserve"> | rel. Cármen Lúcia</w:t>
      </w:r>
    </w:p>
    <w:p>
      <w:pPr>
        <w:ind w:left="216"/>
      </w:pPr>
      <w:r>
        <w:rPr>
          <w:sz w:val="18"/>
        </w:rPr>
        <w:t>Na espécie vertente, ao estabelecer a possibilidade de “o Desembargador ser novamente eleito para o mesmo cargo, desde que observado o intervalo de dois mandatos”, o Plenário do Tribunal de Justiça do Rio de Janeiro contrariou as balizas estabelecidas no art. 102 da LC 35/1979, recepcionado pela Constituição da República nos termos do seu art. 93. (...) Houve inobservância do art. 93, caput, da Constituição da República, segundo o qual está reservada a lei complementar, de iniciativa do STF, a regulamentação da matéria afeta à elegibilidade para os órgãos diretivos dos tribunais.[</w:t>
        <w:br/>
        <w:t>ADI 5.310, voto da rel. min. Cármen Lúcia, j.14-12-2016, P, DJE de 9-10-2017.]</w:t>
        <w:br/>
        <w:t>Promoção por antiguidade na magistratura tocantinense. Inobservância dos critérios estabelecidos na Loman. Impossibilidade de reconhe</w:t>
      </w:r>
    </w:p>
    <w:p>
      <w:pPr>
        <w:ind w:left="216"/>
      </w:pPr>
      <w:r>
        <w:rPr>
          <w:b/>
          <w:color w:val="003C8C"/>
          <w:sz w:val="16"/>
        </w:rPr>
        <w:t>[ADI 4.462, rel. min. Cármen Lúcia, j. 18-8-2016, P, DJE de 14-9-2016.]</w:t>
      </w:r>
    </w:p>
    <w:p>
      <w:r>
        <w:rPr>
          <w:color w:val="8C8C8C"/>
          <w:sz w:val="14"/>
        </w:rPr>
        <w:t>blk-004593 | cf-1988-art-5-inc-50</w:t>
      </w:r>
      <w:r>
        <w:rPr>
          <w:color w:val="0050A0"/>
          <w:sz w:val="14"/>
        </w:rPr>
        <w:t xml:space="preserve"> | ADI 4.108</w:t>
      </w:r>
      <w:r>
        <w:rPr>
          <w:color w:val="0050A0"/>
          <w:sz w:val="14"/>
        </w:rPr>
        <w:t xml:space="preserve"> | rel. Ellen Gracie</w:t>
      </w:r>
    </w:p>
    <w:p>
      <w:pPr>
        <w:ind w:left="216"/>
      </w:pPr>
      <w:r>
        <w:rPr>
          <w:sz w:val="18"/>
        </w:rPr>
        <w:t>Esta Suprema Corte tem admitido o controle concentrado de constitucionalidade de preceitos oriundos da atividade administrativa dos tribunais, desde que presente, de forma inequívoca, o caráter normativo e autônomo do ato impugnado (...). O Tribunal de Justiça do Estado de Minas Gerais, ao adotar, em seu regimento interno, um critério próprio de especificação do número de membros aptos a concorrerem aos seus cargos de direção, destoou do modelo previsto no art. 102 da legislação nacional vigente, a LC 35/1979 (Loman). O Plenário do STF já fixou entendimento no sentido de que o regramento relativo à escolha dos ocupantes dos cargos diretivos dos tribunais brasileiros, por tratar de tema eminentemente institucional, situa-se como matéria própria de Estatuto da Magistratura, dependendo, porta</w:t>
      </w:r>
    </w:p>
    <w:p>
      <w:pPr>
        <w:ind w:left="216"/>
      </w:pPr>
      <w:r>
        <w:rPr>
          <w:b/>
          <w:color w:val="003C8C"/>
          <w:sz w:val="16"/>
        </w:rPr>
        <w:t>[ADI 4.108 MC-REF, rel. min. Ellen Gracie, j. 2-2-2009, P, DJE de 6-3-2009.]</w:t>
      </w:r>
    </w:p>
    <w:p>
      <w:r>
        <w:rPr>
          <w:color w:val="8C8C8C"/>
          <w:sz w:val="14"/>
        </w:rPr>
        <w:t>blk-004594 | cf-1988-art-5-inc-50</w:t>
      </w:r>
      <w:r>
        <w:rPr>
          <w:color w:val="0050A0"/>
          <w:sz w:val="14"/>
        </w:rPr>
        <w:t xml:space="preserve"> | ADI 4.042</w:t>
      </w:r>
      <w:r>
        <w:rPr>
          <w:color w:val="0050A0"/>
          <w:sz w:val="14"/>
        </w:rPr>
        <w:t xml:space="preserve"> | rel. Gilmar Mendes</w:t>
      </w:r>
    </w:p>
    <w:p>
      <w:pPr>
        <w:ind w:left="216"/>
      </w:pPr>
      <w:r>
        <w:rPr>
          <w:sz w:val="18"/>
        </w:rPr>
        <w:t>Consideração do tempo de exercício da advocacia privada para fins de classificação pelo critério de antiguidade na carreira da magistratura, da mesma forma em que se considera o tempo de serviço público. Alegada violação ao art. 93 da CF. Até a edição da lei complementar prevista no art. 93, caput, da CF, compete exclusivamente à Loman dispor sobre a promoção, a remoção e o acesso de magistrados aos cargos. (...) Medida cautelar deferida para suspender, com eficácia ex tunc, a vigência do art. 92, III, e, da Constituição do Estado de Mato Grosso, com a redação determinada pela EC 46/2006.</w:t>
      </w:r>
    </w:p>
    <w:p>
      <w:pPr>
        <w:ind w:left="216"/>
      </w:pPr>
      <w:r>
        <w:rPr>
          <w:b/>
          <w:color w:val="003C8C"/>
          <w:sz w:val="16"/>
        </w:rPr>
        <w:t>[ADI 4.042 MC, rel. min. Gilmar Mendes, j. 26-6-2008, P, DJE de 30-4-2009.]</w:t>
      </w:r>
    </w:p>
    <w:p>
      <w:r>
        <w:rPr>
          <w:color w:val="8C8C8C"/>
          <w:sz w:val="14"/>
        </w:rPr>
        <w:t>blk-004595 | cf-1988-art-5-inc-50</w:t>
      </w:r>
      <w:r>
        <w:rPr>
          <w:color w:val="0050A0"/>
          <w:sz w:val="14"/>
        </w:rPr>
        <w:t xml:space="preserve"> | MS 30.647</w:t>
      </w:r>
      <w:r>
        <w:rPr>
          <w:color w:val="0050A0"/>
          <w:sz w:val="14"/>
        </w:rPr>
        <w:t xml:space="preserve"> | rel. Celso de Mello</w:t>
      </w:r>
    </w:p>
    <w:p>
      <w:pPr>
        <w:ind w:left="216"/>
      </w:pPr>
      <w:r>
        <w:rPr>
          <w:sz w:val="18"/>
        </w:rPr>
        <w:t>= MS 30.647 MC-AgR, rel. min. Celso de Mello, j. 22-6-2011, P, DJE de 6-8-2013</w:t>
      </w:r>
    </w:p>
    <w:p>
      <w:pPr>
        <w:pStyle w:val="Heading1"/>
      </w:pPr>
      <w:r>
        <w:t>Art. 130</w:t>
      </w:r>
    </w:p>
    <w:p>
      <w:r>
        <w:rPr>
          <w:color w:val="8C8C8C"/>
          <w:sz w:val="14"/>
        </w:rPr>
        <w:t>blk-004596 | cf-1988-art-130-par-3-inc-5</w:t>
      </w:r>
      <w:r>
        <w:rPr>
          <w:color w:val="0050A0"/>
          <w:sz w:val="14"/>
        </w:rPr>
        <w:t xml:space="preserve"> | ADI 3.508</w:t>
      </w:r>
      <w:r>
        <w:rPr>
          <w:color w:val="0050A0"/>
          <w:sz w:val="14"/>
        </w:rPr>
        <w:t xml:space="preserve"> | rel. Sepúlveda Pertence</w:t>
      </w:r>
    </w:p>
    <w:p>
      <w:pPr>
        <w:ind w:left="216"/>
      </w:pPr>
      <w:r>
        <w:rPr>
          <w:sz w:val="18"/>
        </w:rPr>
        <w:t>Provimento 4, de 25-2-2005, da Corregedoria-Geral de Justiça do Tribunal de Justiça de Mato Grosso do Sul, que dispõe sobre o horário em que o magistrado pode exercer o magistério. (...) Inconstitucionalidade formal (...) do seu art. 2º, que, ao vedar ao magistrado estadual o exercício de docência em horário coincidente com o do expediente do foro, dispõe sobre matéria de competência reservada à lei complementar, nos termos do art. 93, da CF, e já prevista no art. 26, § 1º, da Loman.</w:t>
      </w:r>
    </w:p>
    <w:p>
      <w:pPr>
        <w:ind w:left="216"/>
      </w:pPr>
      <w:r>
        <w:rPr>
          <w:b/>
          <w:color w:val="003C8C"/>
          <w:sz w:val="16"/>
        </w:rPr>
        <w:t>[ADI 3.508, rel. min. Sepúlveda Pertence, j. 27-6-2007, P, DJ de 31-8-2007.]</w:t>
      </w:r>
    </w:p>
    <w:p>
      <w:r>
        <w:rPr>
          <w:color w:val="8C8C8C"/>
          <w:sz w:val="14"/>
        </w:rPr>
        <w:t>blk-004597 | cf-1988-art-130-par-3-inc-5</w:t>
      </w:r>
      <w:r>
        <w:rPr>
          <w:color w:val="0050A0"/>
          <w:sz w:val="14"/>
        </w:rPr>
        <w:t xml:space="preserve"> | ADI 3.566</w:t>
      </w:r>
    </w:p>
    <w:p>
      <w:pPr>
        <w:ind w:left="216"/>
      </w:pPr>
      <w:r>
        <w:rPr>
          <w:sz w:val="18"/>
        </w:rPr>
        <w:t>Previsão regimental de elegibilidade de todos os integrantes do Órgão Especial. Inadmissibilidade. Temática institucional. Matéria de competência legislativa reservada à Loman e ao Estatuto da Magistratura. Ofensa ao art. 93, caput, da CF. (...) São inconstitucionais as normas de regimento interno de tribunal que disponham sobre o universo dos magistrados elegíveis para seus órgãos de direção.</w:t>
      </w:r>
    </w:p>
    <w:p>
      <w:pPr>
        <w:ind w:left="216"/>
      </w:pPr>
      <w:r>
        <w:rPr>
          <w:b/>
          <w:color w:val="003C8C"/>
          <w:sz w:val="16"/>
        </w:rPr>
        <w:t>[ADI 3.566, red. do ac. min. Cezar Peluso, j. 15-2-2007, P, DJ de 15-6-2007.]</w:t>
      </w:r>
    </w:p>
    <w:p>
      <w:r>
        <w:rPr>
          <w:color w:val="8C8C8C"/>
          <w:sz w:val="14"/>
        </w:rPr>
        <w:t>blk-004598 | cf-1988-art-130-par-3-inc-5</w:t>
      </w:r>
      <w:r>
        <w:rPr>
          <w:color w:val="0050A0"/>
          <w:sz w:val="14"/>
        </w:rPr>
        <w:t xml:space="preserve"> | ADI 2.885</w:t>
      </w:r>
      <w:r>
        <w:rPr>
          <w:color w:val="0050A0"/>
          <w:sz w:val="14"/>
        </w:rPr>
        <w:t xml:space="preserve"> | rel. Ellen Gracie</w:t>
      </w:r>
    </w:p>
    <w:p>
      <w:pPr>
        <w:ind w:left="216"/>
      </w:pPr>
      <w:r>
        <w:rPr>
          <w:sz w:val="18"/>
        </w:rPr>
        <w:t>A decisão do tribunal que dá provimento ao recurso para anular a decisão impugnada não substitui o ato recorrido, mas se restringe a cassá-lo, por ilegalidade, após reconhecer a existência de vício de atividade ou error in procedendo. Se, por um lado, o magistrado é livre para reapreciar o mérito da causa, podendo, até mesmo, chegar a veredicto coincidente àquele emitido anteriormente (momento em que se estará dando plena aplicabilidade ao princípio da independência do magistrado na apreciação da lide), por outro, de acordo com sistemática processual vigente, a ele é vedado alterar, modificar ou anular decisões tomadas pelo órgão superior por lhe faltar competência funcional para tanto. A ele cabe cumprir a decisão da corte ad quem, sob pena de ofensa à sistemática constitucional da repart</w:t>
      </w:r>
    </w:p>
    <w:p>
      <w:pPr>
        <w:ind w:left="216"/>
      </w:pPr>
      <w:r>
        <w:rPr>
          <w:b/>
          <w:color w:val="003C8C"/>
          <w:sz w:val="16"/>
        </w:rPr>
        <w:t>[ADI 2.885, rel. min. Ellen Gracie, j. 18-10-2006, P, DJ de 23-2-2006.]</w:t>
      </w:r>
    </w:p>
    <w:p>
      <w:pPr>
        <w:pStyle w:val="Heading1"/>
      </w:pPr>
      <w:r>
        <w:t>Art. 1</w:t>
      </w:r>
    </w:p>
    <w:p>
      <w:r>
        <w:rPr>
          <w:color w:val="8C8C8C"/>
          <w:sz w:val="14"/>
        </w:rPr>
        <w:t>blk-004599 | cf-1988-art-1</w:t>
      </w:r>
      <w:r>
        <w:rPr>
          <w:color w:val="0050A0"/>
          <w:sz w:val="14"/>
        </w:rPr>
        <w:t xml:space="preserve"> | ADI 3.227</w:t>
      </w:r>
      <w:r>
        <w:rPr>
          <w:color w:val="0050A0"/>
          <w:sz w:val="14"/>
        </w:rPr>
        <w:t xml:space="preserve"> | rel. Gilmar Mendes</w:t>
      </w:r>
    </w:p>
    <w:p>
      <w:pPr>
        <w:ind w:left="216"/>
      </w:pPr>
      <w:r>
        <w:rPr>
          <w:b/>
          <w:color w:val="003C8C"/>
          <w:sz w:val="16"/>
        </w:rPr>
        <w:t>[ADI 3.227, rel. min. Gilmar Mendes, j. 26-4-2006, P, DJ de 1º-9-2006.]</w:t>
      </w:r>
    </w:p>
    <w:p>
      <w:r>
        <w:rPr>
          <w:color w:val="8C8C8C"/>
          <w:sz w:val="14"/>
        </w:rPr>
        <w:t>blk-004600 | cf-1988-art-1</w:t>
      </w:r>
      <w:r>
        <w:rPr>
          <w:color w:val="0050A0"/>
          <w:sz w:val="14"/>
        </w:rPr>
        <w:t xml:space="preserve"> | ADI 1.985</w:t>
      </w:r>
      <w:r>
        <w:rPr>
          <w:color w:val="0050A0"/>
          <w:sz w:val="14"/>
        </w:rPr>
        <w:t xml:space="preserve"> | rel. Eros Grau</w:t>
      </w:r>
    </w:p>
    <w:p>
      <w:pPr>
        <w:ind w:left="216"/>
      </w:pPr>
      <w:r>
        <w:rPr>
          <w:sz w:val="18"/>
        </w:rPr>
        <w:t>Até o advento da lei complementar prevista no art. 93, caput, da Constituição de 1988, o Estatuto da Magistratura será disciplinado pelo texto da LC 35/1979, que foi recebida pela Constituição.</w:t>
      </w:r>
    </w:p>
    <w:p>
      <w:pPr>
        <w:ind w:left="216"/>
      </w:pPr>
      <w:r>
        <w:rPr>
          <w:b/>
          <w:color w:val="003C8C"/>
          <w:sz w:val="16"/>
        </w:rPr>
        <w:t>[ADI 1.985, rel. min. Eros Grau, j. 3-3-2005, P, DJ de 13-5-2005.]</w:t>
      </w:r>
    </w:p>
    <w:p>
      <w:pPr>
        <w:pStyle w:val="Heading1"/>
      </w:pPr>
      <w:r>
        <w:t>Art. 5</w:t>
      </w:r>
    </w:p>
    <w:p>
      <w:r>
        <w:rPr>
          <w:color w:val="8C8C8C"/>
          <w:sz w:val="14"/>
        </w:rPr>
        <w:t>blk-004601 | cf-1988-art-5-inc-50</w:t>
      </w:r>
      <w:r>
        <w:rPr>
          <w:color w:val="0050A0"/>
          <w:sz w:val="14"/>
        </w:rPr>
        <w:t xml:space="preserve"> | ADI 1.422</w:t>
      </w:r>
      <w:r>
        <w:rPr>
          <w:color w:val="0050A0"/>
          <w:sz w:val="14"/>
        </w:rPr>
        <w:t xml:space="preserve"> | rel. Ilmar Galvão</w:t>
      </w:r>
    </w:p>
    <w:p>
      <w:pPr>
        <w:ind w:left="216"/>
      </w:pPr>
      <w:r>
        <w:rPr>
          <w:b/>
          <w:color w:val="003C8C"/>
          <w:sz w:val="16"/>
        </w:rPr>
        <w:t>[ADI 1.422, rel. min. Ilmar Galvão, j. 9-9-1999, P, DJ de 12-11-1999.]</w:t>
      </w:r>
    </w:p>
    <w:p>
      <w:r>
        <w:rPr>
          <w:color w:val="8C8C8C"/>
          <w:sz w:val="14"/>
        </w:rPr>
        <w:t>blk-004602 | cf-1988-art-5-inc-50</w:t>
      </w:r>
      <w:r>
        <w:rPr>
          <w:color w:val="0050A0"/>
          <w:sz w:val="14"/>
        </w:rPr>
        <w:t xml:space="preserve"> | ADI 575</w:t>
      </w:r>
      <w:r>
        <w:rPr>
          <w:color w:val="0050A0"/>
          <w:sz w:val="14"/>
        </w:rPr>
        <w:t xml:space="preserve"> | rel. Sepúlveda Pertence</w:t>
      </w:r>
    </w:p>
    <w:p>
      <w:pPr>
        <w:ind w:left="216"/>
      </w:pPr>
      <w:r>
        <w:rPr>
          <w:sz w:val="18"/>
        </w:rPr>
        <w:t>Defensor público: inconstitucionalidade de norma local que lhe estende normas do Estatuto Constitucional da Magistratura (CF, art. 93, II, IV, VI e VIII).</w:t>
      </w:r>
    </w:p>
    <w:p>
      <w:pPr>
        <w:ind w:left="216"/>
      </w:pPr>
      <w:r>
        <w:rPr>
          <w:b/>
          <w:color w:val="003C8C"/>
          <w:sz w:val="16"/>
        </w:rPr>
        <w:t>[ADI 575, rel. min. Sepúlveda Pertence, j. 25-3-1999, P, DJ de 25-6-1999.]</w:t>
      </w:r>
    </w:p>
    <w:p>
      <w:r>
        <w:rPr>
          <w:color w:val="8C8C8C"/>
          <w:sz w:val="14"/>
        </w:rPr>
        <w:t>blk-004603 | cf-1988-art-5-inc-50</w:t>
      </w:r>
      <w:r>
        <w:rPr>
          <w:color w:val="0050A0"/>
          <w:sz w:val="14"/>
        </w:rPr>
        <w:t xml:space="preserve"> | MS 20.911</w:t>
      </w:r>
      <w:r>
        <w:rPr>
          <w:color w:val="0050A0"/>
          <w:sz w:val="14"/>
        </w:rPr>
        <w:t xml:space="preserve"> | rel. Octavio Gallotti</w:t>
      </w:r>
    </w:p>
    <w:p>
      <w:pPr>
        <w:ind w:left="216"/>
      </w:pPr>
      <w:r>
        <w:rPr>
          <w:sz w:val="18"/>
        </w:rPr>
        <w:t>O art. 102 da Loman, que disciplina a eleição dos cargos de direção dos tribunais e fixa o período do mandato em dois anos, foi recebido pela Constituição de 1988. Precedente do STF: MS 20.911/PA, rel. min. Octavio Gallotti, RTJ 128/1141. A matéria é, portanto, própria do Estatuto da Magistratura. CF, art. 93.</w:t>
        <w:br/>
        <w:t>[ADI 841 QO, rel. min. Carlos Velloso, j. 21-9-1994, P, DJ de 21-10-1994.] Vide ADI 5.310, rel. min. Cármen Lúcia, j. 14-12-2016, P, DJE de 9-10-2017</w:t>
        <w:br/>
        <w:t>A aplicabilidade das normas e princípios inscritos no art. 93 da CF independe da promulgação do Estatuto da Magistratura, em face do caráter de plena e integral eficácia de que se revestem aqueles preceitos.</w:t>
      </w:r>
    </w:p>
    <w:p>
      <w:pPr>
        <w:ind w:left="216"/>
      </w:pPr>
      <w:r>
        <w:rPr>
          <w:b/>
          <w:color w:val="003C8C"/>
          <w:sz w:val="16"/>
        </w:rPr>
        <w:t>[ADI 189, rel. min. Celso de Mello, j. 9-10-1991, P, DJ de 22-5-1992.]</w:t>
      </w:r>
    </w:p>
    <w:p>
      <w:r>
        <w:rPr>
          <w:b/>
          <w:color w:val="B46400"/>
          <w:sz w:val="16"/>
        </w:rPr>
        <w:t>JULGADOS CORRELATOS</w:t>
      </w:r>
    </w:p>
    <w:p>
      <w:r>
        <w:rPr>
          <w:color w:val="8C8C8C"/>
          <w:sz w:val="14"/>
        </w:rPr>
        <w:t>blk-004604 | cf-1988-art-5-inc-50</w:t>
      </w:r>
      <w:r>
        <w:rPr>
          <w:color w:val="0050A0"/>
          <w:sz w:val="14"/>
        </w:rPr>
        <w:t xml:space="preserve"> | rel. Gilmar Mendes</w:t>
      </w:r>
    </w:p>
    <w:p>
      <w:pPr>
        <w:ind w:left="216"/>
      </w:pPr>
      <w:r>
        <w:rPr>
          <w:sz w:val="18"/>
        </w:rPr>
        <w:t>Percepção de verba não prevista na Loman. Art. 65, § 2º. Vedação. Extensão genérica aos magistrados de rubrica concedida aos servidores em geral. Impossibilidade.</w:t>
      </w:r>
    </w:p>
    <w:p>
      <w:pPr>
        <w:ind w:left="216"/>
      </w:pPr>
      <w:r>
        <w:rPr>
          <w:b/>
          <w:color w:val="003C8C"/>
          <w:sz w:val="16"/>
        </w:rPr>
        <w:t>[AO 2.234-ED, rel. min. Gilmar Mendes, j. 19-3-2019, 2ª T, DJE de 13-8-2019.]</w:t>
      </w:r>
    </w:p>
    <w:p>
      <w:r>
        <w:rPr>
          <w:b/>
          <w:color w:val="B46400"/>
          <w:sz w:val="16"/>
        </w:rPr>
        <w:t>JULGADOS CORRELATOS</w:t>
      </w:r>
    </w:p>
    <w:p>
      <w:r>
        <w:rPr>
          <w:color w:val="8C8C8C"/>
          <w:sz w:val="14"/>
        </w:rPr>
        <w:t>blk-004605 | cf-1988-art-5-inc-50</w:t>
      </w:r>
      <w:r>
        <w:rPr>
          <w:color w:val="0050A0"/>
          <w:sz w:val="14"/>
        </w:rPr>
        <w:t xml:space="preserve"> | MS 32.979</w:t>
      </w:r>
      <w:r>
        <w:rPr>
          <w:color w:val="0050A0"/>
          <w:sz w:val="14"/>
        </w:rPr>
        <w:t xml:space="preserve"> | rel. Ricardo Lewandowski</w:t>
      </w:r>
    </w:p>
    <w:p>
      <w:pPr>
        <w:ind w:left="216"/>
      </w:pPr>
      <w:r>
        <w:rPr>
          <w:sz w:val="18"/>
        </w:rPr>
        <w:t>Ação originária consiste em meio processual adequado para delimitar a abrangência subjetiva dos Estatutos da Magistratura e do Desarmamento sem, necessariamente, declarar a inconstitucionalidade de nenhum deles. Autora não pretende o exercício de controle concentrado da constitucionalidade do Estatuto do Desarmamento, mas apenas a declaração de que determinadas exigências da Lei 10.826/2003 não se aplicam aos Magistrados filiados à Associação, por força da prerrogativa de portar arma que lhes garante a Loman. [AO 2.259 AgR, rel. min. Ricardo Lewandowski, j. 28-8-2018, 2ª T, DJE de 17-10-2018.]</w:t>
        <w:br/>
        <w:t>O rol taxativo do art. 65 da Loman não prevê a concessão de hora extra aos magistrados nacionais, tendo vedado, em seu § 2º, a concessão de adicionais ou vantagens pecuniárias nela não instituídos. S</w:t>
      </w:r>
    </w:p>
    <w:p>
      <w:pPr>
        <w:ind w:left="216"/>
      </w:pPr>
      <w:r>
        <w:rPr>
          <w:b/>
          <w:color w:val="003C8C"/>
          <w:sz w:val="16"/>
        </w:rPr>
        <w:t>[MS 32.979 AGR, rel. min. Edson Fachin, j. 29-6-2018, 2ª T, DJE de 1º-8-2018.]</w:t>
      </w:r>
    </w:p>
    <w:p>
      <w:r>
        <w:rPr>
          <w:b/>
          <w:color w:val="B46400"/>
          <w:sz w:val="16"/>
        </w:rPr>
        <w:t>JULGADOS CORRELATOS</w:t>
      </w:r>
    </w:p>
    <w:p>
      <w:r>
        <w:rPr>
          <w:color w:val="8C8C8C"/>
          <w:sz w:val="14"/>
        </w:rPr>
        <w:t>blk-004606 | cf-1988-art-5-inc-50</w:t>
      </w:r>
      <w:r>
        <w:rPr>
          <w:color w:val="0050A0"/>
          <w:sz w:val="14"/>
        </w:rPr>
        <w:t xml:space="preserve"> | ARE 956.734</w:t>
      </w:r>
      <w:r>
        <w:rPr>
          <w:color w:val="0050A0"/>
          <w:sz w:val="14"/>
        </w:rPr>
        <w:t xml:space="preserve"> | rel. Gilmar Mendes</w:t>
      </w:r>
    </w:p>
    <w:p>
      <w:pPr>
        <w:ind w:left="216"/>
      </w:pPr>
      <w:r>
        <w:rPr>
          <w:sz w:val="18"/>
        </w:rPr>
        <w:t>(...) inexistindo respaldo legal e confrontando o entendimento pacífico da jurisprudência desta Corte, de que o rol de direitos e vantagens previsto no art. 69 da Loman é taxativo, não é possível a extensão de vantagens previstas em legislação de outra carreira a magistrados com fundamento na simetria constitucional entre a magistratura e o Ministério Público.</w:t>
      </w:r>
    </w:p>
    <w:p>
      <w:pPr>
        <w:ind w:left="216"/>
      </w:pPr>
      <w:r>
        <w:rPr>
          <w:b/>
          <w:color w:val="003C8C"/>
          <w:sz w:val="16"/>
        </w:rPr>
        <w:t>[ARE 956.734 AgR, rel. min. Gilmar Mendes, j. 25-8-2017, P, DJE de 5-9-2017.]</w:t>
      </w:r>
    </w:p>
    <w:p>
      <w:r>
        <w:rPr>
          <w:b/>
          <w:color w:val="B46400"/>
          <w:sz w:val="16"/>
        </w:rPr>
        <w:t>JULGADOS CORRELATOS</w:t>
      </w:r>
    </w:p>
    <w:p>
      <w:r>
        <w:rPr>
          <w:color w:val="8C8C8C"/>
          <w:sz w:val="14"/>
        </w:rPr>
        <w:t>blk-004607 | cf-1988-art-5-inc-50</w:t>
      </w:r>
      <w:r>
        <w:rPr>
          <w:color w:val="0050A0"/>
          <w:sz w:val="14"/>
        </w:rPr>
        <w:t xml:space="preserve"> | MS 20.479</w:t>
      </w:r>
      <w:r>
        <w:rPr>
          <w:color w:val="0050A0"/>
          <w:sz w:val="14"/>
        </w:rPr>
        <w:t xml:space="preserve"> | rel. Sydney Sanches</w:t>
      </w:r>
    </w:p>
    <w:p>
      <w:pPr>
        <w:ind w:left="216"/>
      </w:pPr>
      <w:r>
        <w:rPr>
          <w:sz w:val="18"/>
        </w:rPr>
        <w:t xml:space="preserve">Norma de aplicação de critério de desempate entre magistrados para aferição de antiguidade na carreira. Segurança jurídica. A norma vigente ao tempo da posse dos interessados acerca do critério de antiguidade deve prevalecer para todos os fins; posto gerar insegurança jurídica subordinar a lista de antiguidade a critério introduzido pelas alterações supervenientes ao Regimento Interno sempre que se fizer necessário apurar-se a antiguidade dos magistrados. A novel alteração do regimento aplica-se aos empossados em período ulterior à reforma da norma secundária. A republicação da lista a cada ano tem o escopo de apurar eventual alteração ocorrida, mas não o de alterar, pela aplicação de outros critérios, o desempate já definido, desde a classificação inicial, entre os que se encontram com o </w:t>
      </w:r>
    </w:p>
    <w:p>
      <w:pPr>
        <w:ind w:left="216"/>
      </w:pPr>
      <w:r>
        <w:rPr>
          <w:b/>
          <w:color w:val="003C8C"/>
          <w:sz w:val="16"/>
        </w:rPr>
        <w:t>[MS 28.447, rel. min. Dias Toffoli, j. 25-8-2011, P, DJE de 23-11-2011.]</w:t>
      </w:r>
    </w:p>
    <w:p>
      <w:pPr>
        <w:pStyle w:val="Heading1"/>
      </w:pPr>
      <w:r>
        <w:t>Art. 1</w:t>
      </w:r>
    </w:p>
    <w:p>
      <w:r>
        <w:rPr>
          <w:color w:val="8C8C8C"/>
          <w:sz w:val="14"/>
        </w:rPr>
        <w:t>blk-004608 | cf-1988-art-1</w:t>
      </w:r>
      <w:r>
        <w:rPr>
          <w:color w:val="0050A0"/>
          <w:sz w:val="14"/>
        </w:rPr>
        <w:t xml:space="preserve"> | MS 27.593</w:t>
      </w:r>
      <w:r>
        <w:rPr>
          <w:color w:val="0050A0"/>
          <w:sz w:val="14"/>
        </w:rPr>
        <w:t xml:space="preserve"> | rel. Ricardo Lewandowski</w:t>
      </w:r>
    </w:p>
    <w:p>
      <w:pPr>
        <w:ind w:left="216"/>
      </w:pPr>
      <w:r>
        <w:rPr>
          <w:b/>
          <w:color w:val="003C8C"/>
          <w:sz w:val="16"/>
        </w:rPr>
        <w:t>[MS 27.593, rel. min. Ricardo Lewandowski, j. 1º-7-2010, P, DJE de 8-10-2010.]</w:t>
      </w:r>
    </w:p>
    <w:p>
      <w:pPr>
        <w:pStyle w:val="Heading1"/>
      </w:pPr>
      <w:r>
        <w:t>Art. 136</w:t>
      </w:r>
    </w:p>
    <w:p>
      <w:r>
        <w:rPr>
          <w:color w:val="8C8C8C"/>
          <w:sz w:val="14"/>
        </w:rPr>
        <w:t>blk-004609 | cf-1988-art-136-inc-1</w:t>
      </w:r>
      <w:r>
        <w:rPr>
          <w:color w:val="0050A0"/>
          <w:sz w:val="14"/>
        </w:rPr>
        <w:t xml:space="preserve"> | RCL 8.025</w:t>
      </w:r>
      <w:r>
        <w:rPr>
          <w:color w:val="0050A0"/>
          <w:sz w:val="14"/>
        </w:rPr>
        <w:t xml:space="preserve"> | rel. Eros Grau</w:t>
      </w:r>
    </w:p>
    <w:p>
      <w:pPr>
        <w:ind w:left="216"/>
      </w:pPr>
      <w:r>
        <w:rPr>
          <w:b/>
          <w:color w:val="003C8C"/>
          <w:sz w:val="16"/>
        </w:rPr>
        <w:t>[Rcl 8.025, rel. min. Eros Grau, j. 9-12-2009, P, DJE de 6-8-2010.]</w:t>
      </w:r>
    </w:p>
    <w:p>
      <w:pPr>
        <w:pStyle w:val="Heading1"/>
      </w:pPr>
      <w:r>
        <w:t>Art. 130</w:t>
      </w:r>
    </w:p>
    <w:p>
      <w:r>
        <w:rPr>
          <w:color w:val="8C8C8C"/>
          <w:sz w:val="14"/>
        </w:rPr>
        <w:t>blk-004610 | cf-1988-art-130-par-3-inc-5</w:t>
      </w:r>
      <w:r>
        <w:rPr>
          <w:color w:val="0050A0"/>
          <w:sz w:val="14"/>
        </w:rPr>
        <w:t xml:space="preserve"> | INQ 2.699</w:t>
      </w:r>
      <w:r>
        <w:rPr>
          <w:color w:val="0050A0"/>
          <w:sz w:val="14"/>
        </w:rPr>
        <w:t xml:space="preserve"> | rel. Celso de Mello</w:t>
      </w:r>
    </w:p>
    <w:p>
      <w:pPr>
        <w:ind w:left="216"/>
      </w:pPr>
      <w:r>
        <w:rPr>
          <w:sz w:val="18"/>
        </w:rPr>
        <w:t>O magistrado é inviolável pelas opiniões que expressar ou pelo conteúdo das decisões que proferir, não podendo ser punido nem prejudicado em razão de tais pronunciamentos. É necessário, contudo, que esse discurso judiciário, manifestado no julgamento da causa, seja compatível com o usus fori e que, desprovido de intuito ofensivo, guarde, ainda, com o objeto do litígio, indissociável nexo de causalidade e de pertinência. A ratio subjacente à norma inscrita no art. 41 da Loman decorre da necessidade de proteger os magistrados no desempenho de sua atividade funcional, assegurando-lhes condições para o exercício independente da jurisdição. É que a independência judicial constitui exigência política destinada a conferir, ao magistrado, plena liberdade decisória no julgamento das causas a ele su</w:t>
      </w:r>
    </w:p>
    <w:p>
      <w:pPr>
        <w:ind w:left="216"/>
      </w:pPr>
      <w:r>
        <w:rPr>
          <w:b/>
          <w:color w:val="003C8C"/>
          <w:sz w:val="16"/>
        </w:rPr>
        <w:t>[Inq 2.699 QO, rel. min. Celso de Mello, j. 12-3-2009, P, DJE de 8-5-2009.]</w:t>
      </w:r>
    </w:p>
    <w:p>
      <w:r>
        <w:rPr>
          <w:color w:val="8C8C8C"/>
          <w:sz w:val="14"/>
        </w:rPr>
        <w:t>blk-004611 | cf-1988-art-130-par-3-inc-5</w:t>
      </w:r>
      <w:r>
        <w:rPr>
          <w:color w:val="0050A0"/>
          <w:sz w:val="14"/>
        </w:rPr>
        <w:t xml:space="preserve"> | rel. Octavio Gallotti</w:t>
      </w:r>
    </w:p>
    <w:p>
      <w:pPr>
        <w:ind w:left="216"/>
      </w:pPr>
      <w:r>
        <w:rPr>
          <w:sz w:val="18"/>
        </w:rPr>
        <w:t>Perante a enumeração exaustiva do art. 69 da Loman (LC 35/1979), ficaram revogadas as leis estaduais concessivas do direito de licença-prêmio ou especial aos magistrados, aos quais, igualmente, não se aplicam as normas que confiram esse mesmo direito aos servidores públicos em geral.</w:t>
      </w:r>
    </w:p>
    <w:p>
      <w:pPr>
        <w:ind w:left="216"/>
      </w:pPr>
      <w:r>
        <w:rPr>
          <w:b/>
          <w:color w:val="003C8C"/>
          <w:sz w:val="16"/>
        </w:rPr>
        <w:t>[AO 155, rel. min. Octavio Gallotti, j. 23-8-1995, P, DJ de 10-11-1995.]</w:t>
      </w:r>
    </w:p>
    <w:p>
      <w:r>
        <w:rPr>
          <w:color w:val="8C8C8C"/>
          <w:sz w:val="14"/>
        </w:rPr>
        <w:t>blk-004612 | cf-1988-art-130-par-3-inc-5</w:t>
      </w:r>
      <w:r>
        <w:rPr>
          <w:color w:val="0050A0"/>
          <w:sz w:val="14"/>
        </w:rPr>
        <w:t xml:space="preserve"> | HC 68.210</w:t>
      </w:r>
      <w:r>
        <w:rPr>
          <w:color w:val="0050A0"/>
          <w:sz w:val="14"/>
        </w:rPr>
        <w:t xml:space="preserve"> | rel. Cármen Lúcia</w:t>
      </w:r>
    </w:p>
    <w:p>
      <w:pPr>
        <w:ind w:left="216"/>
      </w:pPr>
      <w:r>
        <w:rPr>
          <w:sz w:val="18"/>
        </w:rPr>
        <w:t>= AO 482, rel. min. Cármen Lúcia, j. 14-4-2011, P, DJE de 25-5-2011</w:t>
        <w:br/>
        <w:t>O âmbito normativo do Estatuto da Magistratura, previsto no art. 93/CF, não se reduz à disciplina dos direitos e deveres funcionais dos magistrados: nele cabem normas fundamentais de um verdadeiro estatuto orgânico do Poder Judiciário, incluídas as que dizem respeito aos critérios para a substituição dos membros dos tribunais, em seus impedimentos: consequente recepção, pela ordem constitucional vigente, das regras pertinentes da Loman.</w:t>
      </w:r>
    </w:p>
    <w:p>
      <w:pPr>
        <w:ind w:left="216"/>
      </w:pPr>
      <w:r>
        <w:rPr>
          <w:b/>
          <w:color w:val="003C8C"/>
          <w:sz w:val="16"/>
        </w:rPr>
        <w:t>[HC 68.210, rel. min. Sepúlveda Pertence, j. 18-12-1991, P, DJ de 21-8-1992.]</w:t>
      </w:r>
    </w:p>
    <w:p>
      <w:pPr>
        <w:pStyle w:val="Heading1"/>
      </w:pPr>
      <w:r>
        <w:t>Art. 136</w:t>
      </w:r>
    </w:p>
    <w:p>
      <w:r>
        <w:rPr>
          <w:b/>
          <w:color w:val="B46400"/>
          <w:sz w:val="16"/>
        </w:rPr>
        <w:t>CONTROLE CONCENTRADO</w:t>
      </w:r>
    </w:p>
    <w:p>
      <w:r>
        <w:rPr>
          <w:color w:val="8C8C8C"/>
          <w:sz w:val="14"/>
        </w:rPr>
        <w:t>blk-004613 | cf-1988-art-136-inc-1</w:t>
      </w:r>
      <w:r>
        <w:rPr>
          <w:color w:val="0050A0"/>
          <w:sz w:val="14"/>
        </w:rPr>
        <w:t xml:space="preserve"> | ADI 6.782</w:t>
      </w:r>
      <w:r>
        <w:rPr>
          <w:color w:val="0050A0"/>
          <w:sz w:val="14"/>
        </w:rPr>
        <w:t xml:space="preserve"> | rel. Gilmar Mendes</w:t>
      </w:r>
    </w:p>
    <w:p>
      <w:pPr>
        <w:ind w:left="216"/>
      </w:pPr>
      <w:r>
        <w:rPr>
          <w:sz w:val="18"/>
        </w:rPr>
        <w:t>O Poder Judiciário é um Poder Nacional e seus membros devem estar submetidos a regras uniformes. (...) Inconstitucionalidade da previsão de permuta entre magistrados vinculados a diferentes Tribunais de Justiça. [ADI 6.782, rel. min. Gilmar Mendes, j. 06-03-2023, P, DJE de 22-3-2023.]</w:t>
        <w:br/>
        <w:t xml:space="preserve">O art. 52, V, da Lei 11.697/2008, ao estabelecer como requisito para ingresso na carreira da magistratura do Distrito Federal ou dos Territórios a idade mínima de 25 anos e máxima de 50, viola o disposto no art. 93, I, da Constituição Federal. Em assuntos diretamente relacionados à magistratura nacional, como as condições para investidura no cargo, a disciplina da matéria deve ser versada pela Constituição Federal ou pela LOMAN, não podendo lei ordinária federal inovar e prever norma de caráter restritivo ao </w:t>
      </w:r>
    </w:p>
    <w:p>
      <w:pPr>
        <w:ind w:left="216"/>
      </w:pPr>
      <w:r>
        <w:rPr>
          <w:b/>
          <w:color w:val="003C8C"/>
          <w:sz w:val="16"/>
        </w:rPr>
        <w:t>[ADI 2.983, voto do rel. min. Carlos Velloso, j. 23-2-2005, P, DJ de 15-4-2005.]</w:t>
      </w:r>
    </w:p>
    <w:p>
      <w:r>
        <w:rPr>
          <w:b/>
          <w:color w:val="B46400"/>
          <w:sz w:val="16"/>
        </w:rPr>
        <w:t>CONTROLE CONCENTRADO</w:t>
      </w:r>
    </w:p>
    <w:p>
      <w:r>
        <w:rPr>
          <w:color w:val="8C8C8C"/>
          <w:sz w:val="14"/>
        </w:rPr>
        <w:t>blk-004614 | cf-1988-art-136-inc-1</w:t>
      </w:r>
      <w:r>
        <w:rPr>
          <w:color w:val="0050A0"/>
          <w:sz w:val="14"/>
        </w:rPr>
        <w:t xml:space="preserve"> | ADI 2.210</w:t>
      </w:r>
      <w:r>
        <w:rPr>
          <w:color w:val="0050A0"/>
          <w:sz w:val="14"/>
        </w:rPr>
        <w:t xml:space="preserve"> | rel. Sepúlveda Pertence</w:t>
      </w:r>
    </w:p>
    <w:p>
      <w:pPr>
        <w:ind w:left="216"/>
      </w:pPr>
      <w:r>
        <w:rPr>
          <w:sz w:val="18"/>
        </w:rPr>
        <w:t>Concurso para a magistratura: exigência constitucional de participação da OAB "em todas as suas fases": consequente plausibilidade da arguição de inconstitucionalidade das normas regulamentares do certame que: (a) confiaram exclusivamente ao presidente do tribunal de justiça, com recurso para o Plenário deste, decidir sobre os requerimentos de inscrição; (b) predeterminaram as notas a conferir a cada categoria de títulos: usurpação de atribuições da comissão, da qual há de participar a Ordem.</w:t>
      </w:r>
    </w:p>
    <w:p>
      <w:pPr>
        <w:ind w:left="216"/>
      </w:pPr>
      <w:r>
        <w:rPr>
          <w:b/>
          <w:color w:val="003C8C"/>
          <w:sz w:val="16"/>
        </w:rPr>
        <w:t>[ADI 2.210 MC, rel. min. Sepúlveda Pertence, j. 28-9-2000, P, DJ de 24-5-2002.]</w:t>
      </w:r>
    </w:p>
    <w:p>
      <w:r>
        <w:rPr>
          <w:b/>
          <w:color w:val="B46400"/>
          <w:sz w:val="16"/>
        </w:rPr>
        <w:t>CONTROLE CONCENTRADO</w:t>
      </w:r>
    </w:p>
    <w:p>
      <w:r>
        <w:rPr>
          <w:color w:val="8C8C8C"/>
          <w:sz w:val="14"/>
        </w:rPr>
        <w:t>blk-004615 | cf-1988-art-136-inc-1</w:t>
      </w:r>
      <w:r>
        <w:rPr>
          <w:color w:val="0050A0"/>
          <w:sz w:val="14"/>
        </w:rPr>
        <w:t xml:space="preserve"> | ADI 2.204</w:t>
      </w:r>
      <w:r>
        <w:rPr>
          <w:color w:val="0050A0"/>
          <w:sz w:val="14"/>
        </w:rPr>
        <w:t xml:space="preserve"> | rel. Sydney Sanches</w:t>
      </w:r>
    </w:p>
    <w:p>
      <w:pPr>
        <w:ind w:left="216"/>
      </w:pPr>
      <w:r>
        <w:rPr>
          <w:sz w:val="18"/>
        </w:rPr>
        <w:t>= ADI 2.204 MC, rel. min. Sydney Sanches, j. 8-11-2000, P, DJ de 2-2-2001</w:t>
      </w:r>
    </w:p>
    <w:p>
      <w:r>
        <w:rPr>
          <w:b/>
          <w:color w:val="B46400"/>
          <w:sz w:val="16"/>
        </w:rPr>
        <w:t>JULGADOS CORRELATOS</w:t>
      </w:r>
    </w:p>
    <w:p>
      <w:r>
        <w:rPr>
          <w:color w:val="8C8C8C"/>
          <w:sz w:val="14"/>
        </w:rPr>
        <w:t>blk-004616 | cf-1988-art-136-inc-1</w:t>
      </w:r>
      <w:r>
        <w:rPr>
          <w:color w:val="0050A0"/>
          <w:sz w:val="14"/>
        </w:rPr>
        <w:t xml:space="preserve"> | MS 28.226</w:t>
      </w:r>
      <w:r>
        <w:rPr>
          <w:color w:val="0050A0"/>
          <w:sz w:val="14"/>
        </w:rPr>
        <w:t xml:space="preserve"> | rel. Luiz Fux</w:t>
      </w:r>
    </w:p>
    <w:p>
      <w:pPr>
        <w:ind w:left="216"/>
      </w:pPr>
      <w:r>
        <w:rPr>
          <w:sz w:val="18"/>
        </w:rPr>
        <w:t>A comprovação de atividade jurídica, pode considerar o tempo de exercício em cargo não privativo de bacharel em Direito, desde que, ausentes dúvidas acerca da natureza eminentemente jurídica das funções desempenhadas.</w:t>
      </w:r>
    </w:p>
    <w:p>
      <w:pPr>
        <w:ind w:left="216"/>
      </w:pPr>
      <w:r>
        <w:rPr>
          <w:b/>
          <w:color w:val="003C8C"/>
          <w:sz w:val="16"/>
        </w:rPr>
        <w:t>[MS 28.226 AgR, rel. min. Luiz Fux, j. 4-8-2015, 1ª T, DJE de 26-8-2015.]</w:t>
      </w:r>
    </w:p>
    <w:p>
      <w:r>
        <w:rPr>
          <w:b/>
          <w:color w:val="B46400"/>
          <w:sz w:val="16"/>
        </w:rPr>
        <w:t>JULGADOS CORRELATOS</w:t>
      </w:r>
    </w:p>
    <w:p>
      <w:r>
        <w:rPr>
          <w:color w:val="8C8C8C"/>
          <w:sz w:val="14"/>
        </w:rPr>
        <w:t>blk-004617 | cf-1988-art-136-inc-1</w:t>
      </w:r>
      <w:r>
        <w:rPr>
          <w:color w:val="0050A0"/>
          <w:sz w:val="14"/>
        </w:rPr>
        <w:t xml:space="preserve"> | MS 32.042</w:t>
      </w:r>
      <w:r>
        <w:rPr>
          <w:color w:val="0050A0"/>
          <w:sz w:val="14"/>
        </w:rPr>
        <w:t xml:space="preserve"> | rel. Cármen Lúcia</w:t>
      </w:r>
    </w:p>
    <w:p>
      <w:pPr>
        <w:ind w:left="216"/>
      </w:pPr>
      <w:r>
        <w:rPr>
          <w:sz w:val="18"/>
        </w:rPr>
        <w:t>Concurso público para ingresso na magistratura. Prova oral. Formulação de questões sobre temas não contemplados no ponto jurídico sorteado. Interposição de recurso administrativo. Alegada inviabilidade de revisar a nota obtida pelo candidato (art. 70, § 1º, da Resolução/CNJ 75/2009). Determinação de exclusão do certame. Impossibilidade. Distinção entre a irretratabilidade da nota atribuída ao candidato em prova oral e o exercício do controle administrativo da legalidade. Vinculação da administração às normas estabelecidas no edital de concurso público.</w:t>
      </w:r>
    </w:p>
    <w:p>
      <w:pPr>
        <w:ind w:left="216"/>
      </w:pPr>
      <w:r>
        <w:rPr>
          <w:b/>
          <w:color w:val="003C8C"/>
          <w:sz w:val="16"/>
        </w:rPr>
        <w:t>[MS 32.042, rel. min. Cármen Lúcia, j. 26-8-2014, 2ª T, DJE de 4-9-2014.]</w:t>
      </w:r>
    </w:p>
    <w:p>
      <w:r>
        <w:rPr>
          <w:b/>
          <w:color w:val="B46400"/>
          <w:sz w:val="16"/>
        </w:rPr>
        <w:t>JULGADOS CORRELATOS</w:t>
      </w:r>
    </w:p>
    <w:p>
      <w:r>
        <w:rPr>
          <w:color w:val="8C8C8C"/>
          <w:sz w:val="14"/>
        </w:rPr>
        <w:t>blk-004618 | cf-1988-art-136-inc-1</w:t>
      </w:r>
      <w:r>
        <w:rPr>
          <w:color w:val="0050A0"/>
          <w:sz w:val="14"/>
        </w:rPr>
        <w:t xml:space="preserve"> | MS 27.165</w:t>
      </w:r>
      <w:r>
        <w:rPr>
          <w:color w:val="0050A0"/>
          <w:sz w:val="14"/>
        </w:rPr>
        <w:t xml:space="preserve"> | rel. Joaquim Barbosa</w:t>
      </w:r>
    </w:p>
    <w:p>
      <w:pPr>
        <w:ind w:left="216"/>
      </w:pPr>
      <w:r>
        <w:rPr>
          <w:sz w:val="18"/>
        </w:rPr>
        <w:t>Após a publicação do edital e no curso do certame, só se admite a alteração das regras do concurso se houver modificação na legislação que disciplina a respectiva carreira.</w:t>
      </w:r>
    </w:p>
    <w:p>
      <w:pPr>
        <w:ind w:left="216"/>
      </w:pPr>
      <w:r>
        <w:rPr>
          <w:b/>
          <w:color w:val="003C8C"/>
          <w:sz w:val="16"/>
        </w:rPr>
        <w:t>[MS 27.165, rel. min. Joaquim Barbosa, j. 18-12-2008, P, DJE de 6-3-2009.]</w:t>
      </w:r>
    </w:p>
    <w:p>
      <w:r>
        <w:rPr>
          <w:b/>
          <w:color w:val="B46400"/>
          <w:sz w:val="16"/>
        </w:rPr>
        <w:t>JULGADOS CORRELATOS</w:t>
      </w:r>
    </w:p>
    <w:p>
      <w:r>
        <w:rPr>
          <w:color w:val="8C8C8C"/>
          <w:sz w:val="14"/>
        </w:rPr>
        <w:t>blk-004619 | cf-1988-art-136-inc-1</w:t>
      </w:r>
      <w:r>
        <w:rPr>
          <w:color w:val="0050A0"/>
          <w:sz w:val="14"/>
        </w:rPr>
        <w:t xml:space="preserve"> | MS 26.700</w:t>
      </w:r>
      <w:r>
        <w:rPr>
          <w:color w:val="0050A0"/>
          <w:sz w:val="14"/>
        </w:rPr>
        <w:t xml:space="preserve"> | rel. Ricardo Lewandowski</w:t>
      </w:r>
    </w:p>
    <w:p>
      <w:pPr>
        <w:ind w:left="216"/>
      </w:pPr>
      <w:r>
        <w:rPr>
          <w:sz w:val="18"/>
        </w:rPr>
        <w:t>CNJ. Anulação do XVIII concurso para ingresso na magistratura do Estado de Rondônia. Ofensa aos princípios da moralidade e impessoalidade. Inocorrência. (...) Não é possível presumir a existência de má-fé ou a ocorrência de irregularidades pelo simples fato de duas das candidatas aprovadas terem sido assessoras de desembargadores integrantes da banca examinadora.</w:t>
        <w:br/>
        <w:t>[MS 26.700, rel. min. Ricardo Lewandowski, j. 21-5-2008, P, DJE de 27-6-2008.] Vide MS 28.775, red. do ac. min. Ricardo Lewandowski, j. 17-10-2017, 2ª T, DJE de 7-8-2018</w:t>
      </w:r>
    </w:p>
    <w:p>
      <w:r>
        <w:rPr>
          <w:color w:val="8C8C8C"/>
          <w:sz w:val="14"/>
        </w:rPr>
        <w:t>blk-004620 | cf-1988-art-136-inc-1</w:t>
      </w:r>
    </w:p>
    <w:p>
      <w:pPr>
        <w:ind w:left="216"/>
      </w:pPr>
      <w:r>
        <w:rPr>
          <w:sz w:val="18"/>
        </w:rPr>
        <w:t>Súmulas</w:t>
        <w:br/>
        <w:t>A elevação da entrância da comarca não promove automaticamente o Juiz, mas não interrompe o exercício de suas funções na mesma comarca.</w:t>
      </w:r>
    </w:p>
    <w:p>
      <w:pPr>
        <w:ind w:left="216"/>
      </w:pPr>
      <w:r>
        <w:rPr>
          <w:b/>
          <w:color w:val="003C8C"/>
          <w:sz w:val="16"/>
        </w:rPr>
        <w:t>[Súmula 40.]</w:t>
      </w:r>
    </w:p>
    <w:p>
      <w:pPr>
        <w:pStyle w:val="Heading1"/>
      </w:pPr>
      <w:r>
        <w:t>Art. 5</w:t>
      </w:r>
    </w:p>
    <w:p>
      <w:r>
        <w:rPr>
          <w:color w:val="8C8C8C"/>
          <w:sz w:val="14"/>
        </w:rPr>
        <w:t>blk-004621 | cf-1988-art-5-inc-50</w:t>
      </w:r>
      <w:r>
        <w:rPr>
          <w:color w:val="0050A0"/>
          <w:sz w:val="14"/>
        </w:rPr>
        <w:t xml:space="preserve"> | ADI 6.757</w:t>
      </w:r>
      <w:r>
        <w:rPr>
          <w:color w:val="0050A0"/>
          <w:sz w:val="14"/>
        </w:rPr>
        <w:t xml:space="preserve"> | rel. Nunes Marques</w:t>
      </w:r>
    </w:p>
    <w:p>
      <w:pPr>
        <w:ind w:left="216"/>
      </w:pPr>
      <w:r>
        <w:rPr>
          <w:b/>
          <w:color w:val="003C8C"/>
          <w:sz w:val="16"/>
        </w:rPr>
        <w:t>[ADI 6.757, rel. min. Nunes Marques, j. 20.02.2025, P, DJE de 24.04.2025.]</w:t>
      </w:r>
    </w:p>
    <w:p>
      <w:r>
        <w:rPr>
          <w:b/>
          <w:color w:val="B46400"/>
          <w:sz w:val="16"/>
        </w:rPr>
        <w:t>CONTROLE CONCENTRADO</w:t>
      </w:r>
    </w:p>
    <w:p>
      <w:r>
        <w:rPr>
          <w:color w:val="8C8C8C"/>
          <w:sz w:val="14"/>
        </w:rPr>
        <w:t>blk-004622 | cf-1988-art-5-inc-50</w:t>
      </w:r>
      <w:r>
        <w:rPr>
          <w:color w:val="0050A0"/>
          <w:sz w:val="14"/>
        </w:rPr>
        <w:t xml:space="preserve"> | ADI 3.698</w:t>
      </w:r>
      <w:r>
        <w:rPr>
          <w:color w:val="0050A0"/>
          <w:sz w:val="14"/>
        </w:rPr>
        <w:t xml:space="preserve"> | rel. Gilmar Mendes</w:t>
      </w:r>
    </w:p>
    <w:p>
      <w:pPr>
        <w:ind w:left="216"/>
      </w:pPr>
      <w:r>
        <w:rPr>
          <w:sz w:val="18"/>
        </w:rPr>
        <w:t>O Supremo Tribunal Federal tem jurisprudência assentada no sentido da inconstitucionalidade, por violação ao art. 93 da Constituição Federal, de normas estaduais, legais ou constitucionais, que disciplinem matérias próprias do Estatuto da Magistratura, em desacordo com ele ou em caráter inovador. Neste contexto, a LOMAN não consagrou o disposto no artigo 164 da Lei 12.342, de 28 de julho de 1994, do Estado do Ceará, que estabelece condições estranhas à função jurisdicional para determinar o desempate entre aqueles que estejam concorrendo à promoção por antiguidade.</w:t>
      </w:r>
    </w:p>
    <w:p>
      <w:pPr>
        <w:ind w:left="216"/>
      </w:pPr>
      <w:r>
        <w:rPr>
          <w:b/>
          <w:color w:val="003C8C"/>
          <w:sz w:val="16"/>
        </w:rPr>
        <w:t>[ADI 3.698, rel. min. Gilmar Mendes, j. 9-5-2019, P, DJE de 15-8-2019.]</w:t>
      </w:r>
    </w:p>
    <w:p>
      <w:r>
        <w:rPr>
          <w:b/>
          <w:color w:val="B46400"/>
          <w:sz w:val="16"/>
        </w:rPr>
        <w:t>CONTROLE CONCENTRADO</w:t>
      </w:r>
    </w:p>
    <w:p>
      <w:r>
        <w:rPr>
          <w:color w:val="8C8C8C"/>
          <w:sz w:val="14"/>
        </w:rPr>
        <w:t>blk-004623 | cf-1988-art-5-inc-50</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Os juízes integrantes de vara especializada criada por lei estadual devem ser designados com observância dos parâmetros constitucionais de antiguidade e merecimento previstos no art. 93, II e VIII-A, da Constituição da República, sendo inconstitucional, em vista da necessidade de preservação da independência do julgador, previsão normativa segundo a qual a indicação e nomeação dos magistrados que ocuparão a referida vara será feita pelo presidente do tribunal de justiça, com a aprovação do tribunal.</w:t>
      </w:r>
    </w:p>
    <w:p>
      <w:pPr>
        <w:ind w:left="216"/>
      </w:pPr>
      <w:r>
        <w:rPr>
          <w:b/>
          <w:color w:val="003C8C"/>
          <w:sz w:val="16"/>
        </w:rPr>
        <w:t>[ADI 4.414, rel. min. Luiz Fux, j. 31-5-2012, P, DJE de 17-6-2013.]</w:t>
      </w:r>
    </w:p>
    <w:p>
      <w:r>
        <w:rPr>
          <w:color w:val="8C8C8C"/>
          <w:sz w:val="14"/>
        </w:rPr>
        <w:t>blk-004624 | cf-1988-art-5-inc-50</w:t>
      </w:r>
      <w:r>
        <w:rPr>
          <w:color w:val="0050A0"/>
          <w:sz w:val="14"/>
        </w:rPr>
        <w:t xml:space="preserve"> | ADI 2.494</w:t>
      </w:r>
      <w:r>
        <w:rPr>
          <w:color w:val="0050A0"/>
          <w:sz w:val="14"/>
        </w:rPr>
        <w:t xml:space="preserve"> | rel. Eros Grau</w:t>
      </w:r>
    </w:p>
    <w:p>
      <w:pPr>
        <w:ind w:left="216"/>
      </w:pPr>
      <w:r>
        <w:rPr>
          <w:b/>
          <w:color w:val="003C8C"/>
          <w:sz w:val="16"/>
        </w:rPr>
        <w:t>[ADI 2.494, rel. min. Eros Grau, j. 26-4-2006, P, DJ de 13-10-2006.]</w:t>
      </w:r>
    </w:p>
    <w:p>
      <w:r>
        <w:rPr>
          <w:color w:val="8C8C8C"/>
          <w:sz w:val="14"/>
        </w:rPr>
        <w:t>blk-004625 | cf-1988-art-5-inc-50</w:t>
      </w:r>
      <w:r>
        <w:rPr>
          <w:color w:val="0050A0"/>
          <w:sz w:val="14"/>
        </w:rPr>
        <w:t xml:space="preserve"> | ADI 1.837</w:t>
      </w:r>
      <w:r>
        <w:rPr>
          <w:color w:val="0050A0"/>
          <w:sz w:val="14"/>
        </w:rPr>
        <w:t xml:space="preserve"> | rel. Sydney Sanches</w:t>
      </w:r>
    </w:p>
    <w:p>
      <w:pPr>
        <w:ind w:left="216"/>
      </w:pPr>
      <w:r>
        <w:rPr>
          <w:sz w:val="18"/>
        </w:rPr>
        <w:t>O dispositivo impugnado promove, automaticamente, à entrância especial os juízes em exercício nas varas do Juizado Especial da Comarca de Fortaleza, sem observar o princípio da alternância, na promoção, por antiguidade e merecimento (art. 93, II, da CF). Ação direta julgada procedente.</w:t>
      </w:r>
    </w:p>
    <w:p>
      <w:pPr>
        <w:ind w:left="216"/>
      </w:pPr>
      <w:r>
        <w:rPr>
          <w:b/>
          <w:color w:val="003C8C"/>
          <w:sz w:val="16"/>
        </w:rPr>
        <w:t>[ADI 1.837, rel. min. Sydney Sanches, j. 19-3-2003, P, DJ de 2-5-2003.]</w:t>
      </w:r>
    </w:p>
    <w:p>
      <w:r>
        <w:rPr>
          <w:color w:val="8C8C8C"/>
          <w:sz w:val="14"/>
        </w:rPr>
        <w:t>blk-004626 | cf-1988-art-5-inc-50</w:t>
      </w:r>
      <w:r>
        <w:rPr>
          <w:color w:val="0050A0"/>
          <w:sz w:val="14"/>
        </w:rPr>
        <w:t xml:space="preserve"> | ADI 581</w:t>
      </w:r>
      <w:r>
        <w:rPr>
          <w:color w:val="0050A0"/>
          <w:sz w:val="14"/>
        </w:rPr>
        <w:t xml:space="preserve"> | rel. Marco Aurélio</w:t>
      </w:r>
    </w:p>
    <w:p>
      <w:pPr>
        <w:ind w:left="216"/>
      </w:pPr>
      <w:r>
        <w:rPr>
          <w:b/>
          <w:color w:val="003C8C"/>
          <w:sz w:val="16"/>
        </w:rPr>
        <w:t>[ADI 581, rel. min. Marco Aurélio, j. 12-8-1992, P, DJ de 6-11-1992.]</w:t>
      </w:r>
    </w:p>
    <w:p>
      <w:r>
        <w:rPr>
          <w:color w:val="8C8C8C"/>
          <w:sz w:val="14"/>
        </w:rPr>
        <w:t>blk-004627 | cf-1988-art-5-inc-50</w:t>
      </w:r>
      <w:r>
        <w:rPr>
          <w:color w:val="0050A0"/>
          <w:sz w:val="14"/>
        </w:rPr>
        <w:t xml:space="preserve"> | ADI 189</w:t>
      </w:r>
      <w:r>
        <w:rPr>
          <w:color w:val="0050A0"/>
          <w:sz w:val="14"/>
        </w:rPr>
        <w:t xml:space="preserve"> | rel. Celso de Mello</w:t>
      </w:r>
    </w:p>
    <w:p>
      <w:pPr>
        <w:ind w:left="216"/>
      </w:pPr>
      <w:r>
        <w:rPr>
          <w:sz w:val="18"/>
        </w:rPr>
        <w:t>É inconstitucional a cláusula constante de ato regimental, editado por tribunal de justiça, que estabelece, como elemento de desempate nas promoções por merecimento, o fator de ordem temporal – a antiguidade na entrância –, desestruturando, desse modo, a dualidade de critérios para acesso aos tribunais de segundo grau, consagrada no art. 93 da Lei Fundamental da República.</w:t>
      </w:r>
    </w:p>
    <w:p>
      <w:pPr>
        <w:ind w:left="216"/>
      </w:pPr>
      <w:r>
        <w:rPr>
          <w:b/>
          <w:color w:val="003C8C"/>
          <w:sz w:val="16"/>
        </w:rPr>
        <w:t>[ADI 189, rel. min. Celso de Mello, j. 9-10-1991, P, DJ de 22-5-1992.]</w:t>
      </w:r>
    </w:p>
    <w:p>
      <w:r>
        <w:rPr>
          <w:b/>
          <w:color w:val="B46400"/>
          <w:sz w:val="16"/>
        </w:rPr>
        <w:t>JULGADOS CORRELATOS</w:t>
      </w:r>
    </w:p>
    <w:p>
      <w:r>
        <w:rPr>
          <w:color w:val="8C8C8C"/>
          <w:sz w:val="14"/>
        </w:rPr>
        <w:t>blk-004628 | cf-1988-art-5-inc-50</w:t>
      </w:r>
      <w:r>
        <w:rPr>
          <w:color w:val="0050A0"/>
          <w:sz w:val="14"/>
        </w:rPr>
        <w:t xml:space="preserve"> | MS 35.957</w:t>
      </w:r>
      <w:r>
        <w:rPr>
          <w:color w:val="0050A0"/>
          <w:sz w:val="14"/>
        </w:rPr>
        <w:t xml:space="preserve"> | rel. Alexandre de Moraes</w:t>
      </w:r>
    </w:p>
    <w:p>
      <w:pPr>
        <w:ind w:left="216"/>
      </w:pPr>
      <w:r>
        <w:rPr>
          <w:sz w:val="18"/>
        </w:rPr>
        <w:t>(...) a circunstância de oportunizar aos juízes advindos do critério de antiguidade a preferência na escolha de uma dentre as sete varas vagas, acaba por ignorar completamente a necessária vinculação de cada unidade vaga ao seu respectivo critério de merecimento ou antiguidade, cuja alternância deve seguir conforme a ordem cronológica das vacâncias. Ou seja, a desvinculação da vara vaga do seu respectivo critério de merecimento ou antiguidade – previamente estabelecido no momento da vacância – distorce a exigência constitucional de alternância entre merecimento e antiguidade, em completo desrespeito ao art. 93, II, da Constituição Federal e ao art. 80 da LOMAN, o que torna incontroversa a legitimidade da atuação do CNJ (...).</w:t>
      </w:r>
    </w:p>
    <w:p>
      <w:pPr>
        <w:ind w:left="216"/>
      </w:pPr>
      <w:r>
        <w:rPr>
          <w:b/>
          <w:color w:val="003C8C"/>
          <w:sz w:val="16"/>
        </w:rPr>
        <w:t>[MS 35.957 AgR, voto do rel. min. Alexandre de Moraes, j. 14-12-2018, 1ª T, DJE de 6-2-2019.]</w:t>
      </w:r>
    </w:p>
    <w:p>
      <w:r>
        <w:rPr>
          <w:b/>
          <w:color w:val="B46400"/>
          <w:sz w:val="16"/>
        </w:rPr>
        <w:t>JULGADOS CORRELATOS</w:t>
      </w:r>
    </w:p>
    <w:p>
      <w:r>
        <w:rPr>
          <w:color w:val="8C8C8C"/>
          <w:sz w:val="14"/>
        </w:rPr>
        <w:t>blk-004629 | cf-1988-art-5-inc-50</w:t>
      </w:r>
      <w:r>
        <w:rPr>
          <w:color w:val="0050A0"/>
          <w:sz w:val="14"/>
        </w:rPr>
        <w:t xml:space="preserve"> | MS 26.366</w:t>
      </w:r>
      <w:r>
        <w:rPr>
          <w:color w:val="0050A0"/>
          <w:sz w:val="14"/>
        </w:rPr>
        <w:t xml:space="preserve"> | rel. Marco Aurélio</w:t>
      </w:r>
    </w:p>
    <w:p>
      <w:pPr>
        <w:ind w:left="216"/>
      </w:pPr>
      <w:r>
        <w:rPr>
          <w:sz w:val="18"/>
        </w:rPr>
        <w:t>O concurso de remoção pressupõe encontrar-se vago o cargo envolvido. (...) Ocorrendo a modificação da natureza do juízo, passando este a ser de entrância de maior envergadura, cumpre preservar a situação do magistrado que o exerce.</w:t>
      </w:r>
    </w:p>
    <w:p>
      <w:pPr>
        <w:ind w:left="216"/>
      </w:pPr>
      <w:r>
        <w:rPr>
          <w:b/>
          <w:color w:val="003C8C"/>
          <w:sz w:val="16"/>
        </w:rPr>
        <w:t>[MS 26.366, rel. min. Marco Aurélio, j. 24-6-2014, 1ª T, DJE de 23-9-2014.]</w:t>
      </w:r>
    </w:p>
    <w:p>
      <w:r>
        <w:rPr>
          <w:b/>
          <w:color w:val="B46400"/>
          <w:sz w:val="16"/>
        </w:rPr>
        <w:t>JULGADOS CORRELATOS</w:t>
      </w:r>
    </w:p>
    <w:p>
      <w:r>
        <w:rPr>
          <w:color w:val="8C8C8C"/>
          <w:sz w:val="14"/>
        </w:rPr>
        <w:t>blk-004630 | cf-1988-art-5-inc-50</w:t>
      </w:r>
      <w:r>
        <w:rPr>
          <w:color w:val="0050A0"/>
          <w:sz w:val="14"/>
        </w:rPr>
        <w:t xml:space="preserve"> | MS 28.254</w:t>
      </w:r>
      <w:r>
        <w:rPr>
          <w:color w:val="0050A0"/>
          <w:sz w:val="14"/>
        </w:rPr>
        <w:t xml:space="preserve"> | rel. Ricardo Lewandowski</w:t>
      </w:r>
    </w:p>
    <w:p>
      <w:pPr>
        <w:ind w:left="216"/>
      </w:pPr>
      <w:r>
        <w:rPr>
          <w:sz w:val="18"/>
        </w:rP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16"/>
      </w:pPr>
      <w:r>
        <w:rPr>
          <w:b/>
          <w:color w:val="003C8C"/>
          <w:sz w:val="16"/>
        </w:rPr>
        <w:t>[MS 28.254 AgR, rel. min. Ricardo Lewandowski, j. 24-3-2011, P, DJE de 12-4-2011.]</w:t>
      </w:r>
    </w:p>
    <w:p>
      <w:r>
        <w:rPr>
          <w:b/>
          <w:color w:val="B46400"/>
          <w:sz w:val="16"/>
        </w:rPr>
        <w:t>JULGADOS CORRELATOS</w:t>
      </w:r>
    </w:p>
    <w:p>
      <w:r>
        <w:rPr>
          <w:color w:val="8C8C8C"/>
          <w:sz w:val="14"/>
        </w:rPr>
        <w:t>blk-004631 | cf-1988-art-5-inc-50</w:t>
      </w:r>
      <w:r>
        <w:rPr>
          <w:color w:val="0050A0"/>
          <w:sz w:val="14"/>
        </w:rPr>
        <w:t xml:space="preserve"> | RCL 2.772</w:t>
      </w:r>
      <w:r>
        <w:rPr>
          <w:color w:val="0050A0"/>
          <w:sz w:val="14"/>
        </w:rPr>
        <w:t xml:space="preserve"> | rel. Cezar Peluso</w:t>
      </w:r>
    </w:p>
    <w:p>
      <w:pPr>
        <w:ind w:left="216"/>
      </w:pPr>
      <w:r>
        <w:rPr>
          <w:sz w:val="18"/>
        </w:rPr>
        <w:t>Magistrado. Promoção por merecimento. Vaga única em TRT. Lista tríplice. Composição. Mandado de segurança concedido a juíza que era um dos três únicos magistrados que, à data da confecção, cumpriam todos os requisitos constitucionais. Trânsito em julgado. Recomposição necessária da lista com o nome daqueles três magistrados. Sessenta e cinco anos completados por um deles no curso do processo. Irrelevância. Atuação da lei no momento em que incidiu. Impossibilidade de a duração do processo reverter em dano de quem tem razão.</w:t>
      </w:r>
    </w:p>
    <w:p>
      <w:pPr>
        <w:ind w:left="216"/>
      </w:pPr>
      <w:r>
        <w:rPr>
          <w:b/>
          <w:color w:val="003C8C"/>
          <w:sz w:val="16"/>
        </w:rPr>
        <w:t>[Rcl 2.772 ED, rel. min. Cezar Peluso, j. 23-8-2006, P, DJ de 23-2-2007.]</w:t>
      </w:r>
    </w:p>
    <w:p>
      <w:pPr>
        <w:pStyle w:val="Heading1"/>
      </w:pPr>
      <w:r>
        <w:t>Art. 131</w:t>
      </w:r>
    </w:p>
    <w:p>
      <w:r>
        <w:rPr>
          <w:b/>
          <w:color w:val="B46400"/>
          <w:sz w:val="16"/>
        </w:rPr>
        <w:t>JULGADOS CORRELATOS</w:t>
      </w:r>
    </w:p>
    <w:p>
      <w:r>
        <w:rPr>
          <w:color w:val="8C8C8C"/>
          <w:sz w:val="14"/>
        </w:rPr>
        <w:t>blk-004632 | cf-1988-art-131-par-5-inc-1-ali-a</w:t>
      </w:r>
      <w:r>
        <w:rPr>
          <w:color w:val="0050A0"/>
          <w:sz w:val="14"/>
        </w:rPr>
        <w:t xml:space="preserve"> | MS 30.585</w:t>
      </w:r>
      <w:r>
        <w:rPr>
          <w:color w:val="0050A0"/>
          <w:sz w:val="14"/>
        </w:rPr>
        <w:t xml:space="preserve"> | rel. Ricardo Lewandowski</w:t>
      </w:r>
    </w:p>
    <w:p>
      <w:pPr>
        <w:ind w:left="216"/>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16"/>
      </w:pPr>
      <w:r>
        <w:rPr>
          <w:b/>
          <w:color w:val="003C8C"/>
          <w:sz w:val="16"/>
        </w:rPr>
        <w:t>[MS 30.585, rel. min. Ricardo Lewandowski, j. 12-9-2012, P, DJE de 28-11-2012.]</w:t>
      </w:r>
    </w:p>
    <w:p>
      <w:r>
        <w:rPr>
          <w:b/>
          <w:color w:val="B46400"/>
          <w:sz w:val="16"/>
        </w:rPr>
        <w:t>JULGADOS CORRELATOS</w:t>
      </w:r>
    </w:p>
    <w:p>
      <w:r>
        <w:rPr>
          <w:color w:val="8C8C8C"/>
          <w:sz w:val="14"/>
        </w:rPr>
        <w:t>blk-004633 | cf-1988-art-131-par-5-inc-1-ali-a</w:t>
      </w:r>
      <w:r>
        <w:rPr>
          <w:color w:val="0050A0"/>
          <w:sz w:val="14"/>
        </w:rPr>
        <w:t xml:space="preserve"> | MS 31.375</w:t>
      </w:r>
      <w:r>
        <w:rPr>
          <w:color w:val="0050A0"/>
          <w:sz w:val="14"/>
        </w:rPr>
        <w:t xml:space="preserve"> | rel. Cármen Lúcia</w:t>
      </w:r>
    </w:p>
    <w:p>
      <w:pPr>
        <w:ind w:left="216"/>
      </w:pPr>
      <w:r>
        <w:rPr>
          <w:sz w:val="18"/>
        </w:rPr>
        <w:t>= MS 31.375, rel. min. Cármen Lúcia, j. 26-6-2013, P, DJE de 8-8-2013</w:t>
        <w:br/>
        <w:t>No que diz respeito ao mérito, entendo que, da conjugação dos arts. 93, II, b, e III; 107, II, da CF com os arts. 80, 82, 84 e 88 da LC 35 de 14-6-1979 – Loman – a confecção de lista quádrupla, ao invés de duas listas tríplices, corresponde à prática legítima. Primeiro, porque o critério da lista quádrupla, no caso de existência de duas vagas a serem preenchidas, equivale ao de duas listas triplas, já que, escolhido inicialmente um dos nomes entre quatro, ainda restam três nomes para a segunda escolha, como bem ponderou o min. Octavio Gallotti ao indeferir a medida liminar. Segundo, porque o art. 88 da Loman, a meu ver, permite expressamente o critério da lista quádrupla.</w:t>
      </w:r>
    </w:p>
    <w:p>
      <w:pPr>
        <w:ind w:left="216"/>
      </w:pPr>
      <w:r>
        <w:rPr>
          <w:b/>
          <w:color w:val="003C8C"/>
          <w:sz w:val="16"/>
        </w:rPr>
        <w:t>[MS 23.789, voto da rel. min. Ellen Gracie, j. 30-6-2005, P, DJ de 23-9-2005.]</w:t>
      </w:r>
    </w:p>
    <w:p>
      <w:r>
        <w:rPr>
          <w:b/>
          <w:color w:val="B46400"/>
          <w:sz w:val="16"/>
        </w:rPr>
        <w:t>JULGADOS CORRELATOS</w:t>
      </w:r>
    </w:p>
    <w:p>
      <w:r>
        <w:rPr>
          <w:color w:val="8C8C8C"/>
          <w:sz w:val="14"/>
        </w:rPr>
        <w:t>blk-004634 | cf-1988-art-131-par-5-inc-1-ali-a</w:t>
      </w:r>
      <w:r>
        <w:rPr>
          <w:color w:val="0050A0"/>
          <w:sz w:val="14"/>
        </w:rPr>
        <w:t xml:space="preserve"> | MS 21.571</w:t>
      </w:r>
      <w:r>
        <w:rPr>
          <w:color w:val="0050A0"/>
          <w:sz w:val="14"/>
        </w:rPr>
        <w:t xml:space="preserve"> | rel. Sepúlveda Pertence</w:t>
      </w:r>
    </w:p>
    <w:p>
      <w:pPr>
        <w:ind w:left="216"/>
      </w:pPr>
      <w:r>
        <w:rPr>
          <w:sz w:val="18"/>
        </w:rPr>
        <w:t>Poder Judiciário: promoção compulsória do magistrado incluído por três vezes consecutivas em lista de merecimento (CF, art. 93, II, a): não incidência, quando as duas listas anteriores se destinaram à composição de TRT diverso, criado por desmembramento da área territorial de jurisdição daquele a que se destina a terceira.</w:t>
      </w:r>
    </w:p>
    <w:p>
      <w:pPr>
        <w:ind w:left="216"/>
      </w:pPr>
      <w:r>
        <w:rPr>
          <w:b/>
          <w:color w:val="003C8C"/>
          <w:sz w:val="16"/>
        </w:rPr>
        <w:t>[MS 21.571, rel. min. Sepúlveda Pertence, j. 29-4-1993, P, DJ de 13-6-1997.]</w:t>
      </w:r>
    </w:p>
    <w:p>
      <w:r>
        <w:rPr>
          <w:b/>
          <w:color w:val="B46400"/>
          <w:sz w:val="16"/>
        </w:rPr>
        <w:t>JULGADOS CORRELATOS</w:t>
      </w:r>
    </w:p>
    <w:p>
      <w:r>
        <w:rPr>
          <w:color w:val="8C8C8C"/>
          <w:sz w:val="14"/>
        </w:rPr>
        <w:t>blk-004635 | cf-1988-art-131-par-5-inc-1-ali-b</w:t>
      </w:r>
      <w:r>
        <w:rPr>
          <w:color w:val="0050A0"/>
          <w:sz w:val="14"/>
        </w:rPr>
        <w:t xml:space="preserve"> | MS 23.789</w:t>
      </w:r>
      <w:r>
        <w:rPr>
          <w:color w:val="0050A0"/>
          <w:sz w:val="14"/>
        </w:rPr>
        <w:t xml:space="preserve"> | rel. Ellen Gracie</w:t>
      </w:r>
    </w:p>
    <w:p>
      <w:pPr>
        <w:ind w:left="216"/>
      </w:pPr>
      <w:r>
        <w:rPr>
          <w:sz w:val="18"/>
        </w:rPr>
        <w:t>A teor dos arts. 93, II, b, e III; 107, II, da CF e 80, 82, 84 e 88 da Loman, a confecção de lista quádrupla, ao invés de duas listas tríplices, é legítima.</w:t>
      </w:r>
    </w:p>
    <w:p>
      <w:pPr>
        <w:ind w:left="216"/>
      </w:pPr>
      <w:r>
        <w:rPr>
          <w:b/>
          <w:color w:val="003C8C"/>
          <w:sz w:val="16"/>
        </w:rPr>
        <w:t>[MS 23.789, rel. min. Ellen Gracie, j. 30-6-2005, P, DJ de 23-9-2005.]</w:t>
      </w:r>
    </w:p>
    <w:p>
      <w:r>
        <w:rPr>
          <w:b/>
          <w:color w:val="B46400"/>
          <w:sz w:val="16"/>
        </w:rPr>
        <w:t>JULGADOS CORRELATOS</w:t>
      </w:r>
    </w:p>
    <w:p>
      <w:r>
        <w:rPr>
          <w:color w:val="8C8C8C"/>
          <w:sz w:val="14"/>
        </w:rPr>
        <w:t>blk-004636 | cf-1988-art-131-par-5-inc-1-ali-b</w:t>
      </w:r>
      <w:r>
        <w:rPr>
          <w:color w:val="0050A0"/>
          <w:sz w:val="14"/>
        </w:rPr>
        <w:t xml:space="preserve"> | ADI 281</w:t>
      </w:r>
      <w:r>
        <w:rPr>
          <w:color w:val="0050A0"/>
          <w:sz w:val="14"/>
        </w:rPr>
        <w:t xml:space="preserve"> | rel. Marco Aurélio</w:t>
      </w:r>
    </w:p>
    <w:p>
      <w:pPr>
        <w:ind w:left="216"/>
      </w:pPr>
      <w:r>
        <w:rPr>
          <w:sz w:val="18"/>
        </w:rPr>
        <w:t>A lista tríplice elaborada pelo tribunal deve obedecer aos dois requisitos previstos no art. 93, II, b, da Constituição do Brasil (redação anterior à EC 45/2004), levando-se em conta as seguintes premissas, assentadas pela jurisprudência desta Corte: a) Para os lugares remanescentes na lista tríplice, na ausência de juízes que atendam cumulativamente às condições ali estabelecidas, apura-se novamente a primeira quinta parte dos mais antigos, incluídos todos os magistrados. Precedentes (ADI 281, rel. min. Marco Aurélio, RE 239.595, rel. min. Sepúlveda Pertence); b) A quinta parte da lista de antiguidade é um rol de titulares providos nos cargos de determinada classe, cuja apuração não leva em conta os cargos vagos. Precedente (MS 21.631, rel. min. Sepúlveda Pertence); c) Na existência de ap</w:t>
      </w:r>
    </w:p>
    <w:p>
      <w:pPr>
        <w:ind w:left="216"/>
      </w:pPr>
      <w:r>
        <w:rPr>
          <w:b/>
          <w:color w:val="003C8C"/>
          <w:sz w:val="16"/>
        </w:rPr>
        <w:t>[MS 24.575, rel. min. Eros Grau, j. 15-12-2004, P, DJ de 4-3-2005.]</w:t>
      </w:r>
    </w:p>
    <w:p>
      <w:pPr>
        <w:pStyle w:val="Heading1"/>
      </w:pPr>
      <w:r>
        <w:t>Art. 136</w:t>
      </w:r>
    </w:p>
    <w:p>
      <w:r>
        <w:rPr>
          <w:color w:val="8C8C8C"/>
          <w:sz w:val="14"/>
        </w:rPr>
        <w:t>blk-004637 | cf-1988-art-136-inc-1</w:t>
      </w:r>
      <w:r>
        <w:rPr>
          <w:color w:val="0050A0"/>
          <w:sz w:val="14"/>
        </w:rPr>
        <w:t xml:space="preserve"> | MS 24.414</w:t>
      </w:r>
      <w:r>
        <w:rPr>
          <w:color w:val="0050A0"/>
          <w:sz w:val="14"/>
        </w:rPr>
        <w:t xml:space="preserve"> | rel. Cezar Peluso</w:t>
      </w:r>
    </w:p>
    <w:p>
      <w:pPr>
        <w:ind w:left="216"/>
      </w:pPr>
      <w:r>
        <w:rPr>
          <w:b/>
          <w:color w:val="003C8C"/>
          <w:sz w:val="16"/>
        </w:rPr>
        <w:t>[MS 24.414, rel. min. Cezar Peluso, j. 3-9-2003, P, DJ de 21-11-2003.]</w:t>
      </w:r>
    </w:p>
    <w:p>
      <w:r>
        <w:rPr>
          <w:color w:val="8C8C8C"/>
          <w:sz w:val="14"/>
        </w:rPr>
        <w:t>blk-004638 | cf-1988-art-136-inc-1</w:t>
      </w:r>
      <w:r>
        <w:rPr>
          <w:color w:val="0050A0"/>
          <w:sz w:val="14"/>
        </w:rPr>
        <w:t xml:space="preserve"> | ADI 581</w:t>
      </w:r>
      <w:r>
        <w:rPr>
          <w:color w:val="0050A0"/>
          <w:sz w:val="14"/>
        </w:rPr>
        <w:t xml:space="preserve"> | rel. Sepúlveda Pertence</w:t>
      </w:r>
    </w:p>
    <w:p>
      <w:pPr>
        <w:ind w:left="216"/>
      </w:pPr>
      <w:r>
        <w:rPr>
          <w:sz w:val="18"/>
        </w:rPr>
        <w:t>Magistratura: promoção por merecimento: satisfação dos pressupostos do art. 93, II, b, CF, por um único juiz de direito: reconhecimento do seu direito a integrar a lista tríplice, só admitida à inclusão dos que não satisfaçam os pressupostos constitucionais para preencher os lugares nela remanescentes (STF, ADI 581): interesse na inclusão em lista tríplice, não obstante a compulsoriedade da escolha do mais votado (STF, AO 70 e ADI 189), dada a ressalva da promoção obrigatória do que nele figure por três vezes consecutivas ou cinco alternadas (CF, art. 93, II, a).</w:t>
      </w:r>
    </w:p>
    <w:p>
      <w:pPr>
        <w:ind w:left="216"/>
      </w:pPr>
      <w:r>
        <w:rPr>
          <w:b/>
          <w:color w:val="003C8C"/>
          <w:sz w:val="16"/>
        </w:rPr>
        <w:t>[RE 239.595, rel. min. Sepúlveda Pertence, j. 30-3-1999, 1ª T, DJ de 21-5-1999.]</w:t>
      </w:r>
    </w:p>
    <w:p>
      <w:r>
        <w:rPr>
          <w:color w:val="8C8C8C"/>
          <w:sz w:val="14"/>
        </w:rPr>
        <w:t>blk-004639 | cf-1988-art-136-inc-1</w:t>
      </w:r>
      <w:r>
        <w:rPr>
          <w:color w:val="0050A0"/>
          <w:sz w:val="14"/>
        </w:rPr>
        <w:t xml:space="preserve"> | MS 21.759</w:t>
      </w:r>
      <w:r>
        <w:rPr>
          <w:color w:val="0050A0"/>
          <w:sz w:val="14"/>
        </w:rPr>
        <w:t xml:space="preserve"> | rel. Sydney Sanches</w:t>
      </w:r>
    </w:p>
    <w:p>
      <w:pPr>
        <w:ind w:left="216"/>
      </w:pPr>
      <w:r>
        <w:rPr>
          <w:sz w:val="18"/>
        </w:rPr>
        <w:t>(...) o TRT 2ª Região, com sede em São Paulo, teve de indicar doze juízes togados vitalícios, seis por antiguidade e seis por merecimento. Excluídos os indicados por antiguidade, e os que precederam aos demais, na lista de merecimento, sobejaram, dentre outros, além dos impetrantes, os que vieram a ser escolhidos e nomeados, todos os quais se encontravam, com aquelas exclusões, na primeira quinta parte da lista de antiguidade na entrância e com exercício nela havia mais de dois anos, satisfeitos, assim, os requisitos do art. 115, parágrafo único, I, c/c o art. 93, II, b, da CF. Em se tratando, no caso, de promoção por merecimento, a escolha podia recair em qualquer dos que se encontrassem nessa situação, inclusive os que realmente foram escolhidos e nomeados.</w:t>
      </w:r>
    </w:p>
    <w:p>
      <w:pPr>
        <w:ind w:left="216"/>
      </w:pPr>
      <w:r>
        <w:rPr>
          <w:b/>
          <w:color w:val="003C8C"/>
          <w:sz w:val="16"/>
        </w:rPr>
        <w:t>[MS 21.759, rel. min. Sydney Sanches, j. 14-3-1996, P, DJ de 10-5-1996.]</w:t>
      </w:r>
    </w:p>
    <w:p>
      <w:r>
        <w:rPr>
          <w:color w:val="8C8C8C"/>
          <w:sz w:val="14"/>
        </w:rPr>
        <w:t>blk-004640 | cf-1988-art-136-inc-1</w:t>
      </w:r>
      <w:r>
        <w:rPr>
          <w:color w:val="0050A0"/>
          <w:sz w:val="14"/>
        </w:rPr>
        <w:t xml:space="preserve"> | MS 21.631</w:t>
      </w:r>
      <w:r>
        <w:rPr>
          <w:color w:val="0050A0"/>
          <w:sz w:val="14"/>
        </w:rPr>
        <w:t xml:space="preserve"> | rel. Ilmar Galvão</w:t>
      </w:r>
    </w:p>
    <w:p>
      <w:pPr>
        <w:ind w:left="216"/>
      </w:pPr>
      <w:r>
        <w:rPr>
          <w:b/>
          <w:color w:val="003C8C"/>
          <w:sz w:val="16"/>
        </w:rPr>
        <w:t>[MS 21.631, rel. min. Ilmar Galvão, j. 9-6-1993, P, DJ de 4-8-2000.]</w:t>
      </w:r>
    </w:p>
    <w:p>
      <w:r>
        <w:rPr>
          <w:color w:val="8C8C8C"/>
          <w:sz w:val="14"/>
        </w:rPr>
        <w:t>blk-004641 | cf-1988-art-136-inc-1</w:t>
      </w:r>
      <w:r>
        <w:rPr>
          <w:color w:val="0050A0"/>
          <w:sz w:val="14"/>
        </w:rPr>
        <w:t xml:space="preserve"> | MS 27.164</w:t>
      </w:r>
      <w:r>
        <w:rPr>
          <w:color w:val="0050A0"/>
          <w:sz w:val="14"/>
        </w:rPr>
        <w:t xml:space="preserve"> | rel. Ayres Britto</w:t>
      </w:r>
    </w:p>
    <w:p>
      <w:pPr>
        <w:ind w:left="216"/>
      </w:pPr>
      <w:r>
        <w:rPr>
          <w:sz w:val="18"/>
        </w:rPr>
        <w:t>= MS 27.164 AgR, rel. min. Ayres Britto, j. 16-12-2010, P, DJE de 2-3-2011</w:t>
      </w:r>
    </w:p>
    <w:p>
      <w:pPr>
        <w:pStyle w:val="Heading1"/>
      </w:pPr>
      <w:r>
        <w:t>Art. 131</w:t>
      </w:r>
    </w:p>
    <w:p>
      <w:r>
        <w:rPr>
          <w:color w:val="8C8C8C"/>
          <w:sz w:val="14"/>
        </w:rPr>
        <w:t>blk-004642 | cf-1988-art-131-par-5-inc-1-ali-c</w:t>
      </w:r>
      <w:r>
        <w:rPr>
          <w:color w:val="0050A0"/>
          <w:sz w:val="14"/>
        </w:rPr>
        <w:t xml:space="preserve"> | MS 27.960</w:t>
      </w:r>
      <w:r>
        <w:rPr>
          <w:color w:val="0050A0"/>
          <w:sz w:val="14"/>
        </w:rPr>
        <w:t xml:space="preserve"> | rel. Ricardo Lewandowski</w:t>
      </w:r>
    </w:p>
    <w:p>
      <w:pPr>
        <w:ind w:left="216"/>
      </w:pPr>
      <w:r>
        <w:rPr>
          <w:sz w:val="18"/>
        </w:rPr>
        <w:t>Julgado correlato</w:t>
        <w:br/>
        <w:t>A aferição do merecimento é feita levando-se em conta diversos critérios, não apenas dados objetivos, mas também outros relativos à produtividade e presteza no exercício da jurisdição.</w:t>
      </w:r>
    </w:p>
    <w:p>
      <w:pPr>
        <w:ind w:left="216"/>
      </w:pPr>
      <w:r>
        <w:rPr>
          <w:b/>
          <w:color w:val="003C8C"/>
          <w:sz w:val="16"/>
        </w:rPr>
        <w:t>[MS 27.960 AgR, rel. min. Ricardo Lewandowski, j. 27-10-2011, P, DJE de 11-11-2011.]</w:t>
      </w:r>
    </w:p>
    <w:p>
      <w:pPr>
        <w:pStyle w:val="Heading1"/>
      </w:pPr>
      <w:r>
        <w:t>Art. 130</w:t>
      </w:r>
    </w:p>
    <w:p>
      <w:r>
        <w:rPr>
          <w:b/>
          <w:color w:val="B46400"/>
          <w:sz w:val="16"/>
        </w:rPr>
        <w:t>CONTROLE CONCENTRADO</w:t>
      </w:r>
    </w:p>
    <w:p>
      <w:r>
        <w:rPr>
          <w:color w:val="8C8C8C"/>
          <w:sz w:val="14"/>
        </w:rPr>
        <w:t>blk-004643 | cf-1988-art-130-par-3-inc-5-ali-d</w:t>
      </w:r>
      <w:r>
        <w:rPr>
          <w:color w:val="0050A0"/>
          <w:sz w:val="14"/>
        </w:rPr>
        <w:t xml:space="preserve"> | ADI 1.303</w:t>
      </w:r>
      <w:r>
        <w:rPr>
          <w:color w:val="0050A0"/>
          <w:sz w:val="14"/>
        </w:rPr>
        <w:t xml:space="preserve"> | rel. Maurício Corrêa</w:t>
      </w:r>
    </w:p>
    <w:p>
      <w:pPr>
        <w:ind w:left="216"/>
      </w:pPr>
      <w:r>
        <w:rPr>
          <w:sz w:val="18"/>
        </w:rPr>
        <w:t>(...) a resolução administrativa que alterou a redação do § 2º do art. 45 do Regimento Interno do TRT/SC manteve o critério da escolha pelo voto secreto; se é certo que a CF, em seu art. 93, II, d, faculta a recusa do juiz mais antigo para a promoção, impondo o quorum de 2/3, também não é menos certo que, em se tratando de um dos tipos de decisão administrativa, venha ela desacompanhada da respectiva motivação, a teor do enunciado do mesmo art. 93, em seu inciso X (...).</w:t>
      </w:r>
    </w:p>
    <w:p>
      <w:pPr>
        <w:ind w:left="216"/>
      </w:pPr>
      <w:r>
        <w:rPr>
          <w:b/>
          <w:color w:val="003C8C"/>
          <w:sz w:val="16"/>
        </w:rPr>
        <w:t>[ADI 1.303 MC, rel. min. Maurício Corrêa, j. 14-12-1995, P, DJ de 1º-9-2000.]</w:t>
      </w:r>
    </w:p>
    <w:p>
      <w:r>
        <w:rPr>
          <w:b/>
          <w:color w:val="B46400"/>
          <w:sz w:val="16"/>
        </w:rPr>
        <w:t>JULGADOS CORRELATOS</w:t>
      </w:r>
    </w:p>
    <w:p>
      <w:r>
        <w:rPr>
          <w:color w:val="8C8C8C"/>
          <w:sz w:val="14"/>
        </w:rPr>
        <w:t>blk-004644 | cf-1988-art-130-par-3-inc-5-ali-d</w:t>
      </w:r>
      <w:r>
        <w:rPr>
          <w:color w:val="0050A0"/>
          <w:sz w:val="14"/>
        </w:rPr>
        <w:t xml:space="preserve"> | MS 31.361</w:t>
      </w:r>
      <w:r>
        <w:rPr>
          <w:color w:val="0050A0"/>
          <w:sz w:val="14"/>
        </w:rPr>
        <w:t xml:space="preserve"> | rel. Marco Aurélio</w:t>
      </w:r>
    </w:p>
    <w:p>
      <w:pPr>
        <w:ind w:left="216"/>
      </w:pPr>
      <w:r>
        <w:rPr>
          <w:sz w:val="18"/>
        </w:rPr>
        <w:t>O quórum de 2/3 de membros efetivos do tribunal ou de seu órgão especial, para o fim de rejeição de juiz relativamente à promoção por antiguidade, há de ser computado consideradas as cadeiras preenchidas e aqueles em condições legais de votar, observadas ausências eventuais.</w:t>
      </w:r>
    </w:p>
    <w:p>
      <w:pPr>
        <w:ind w:left="216"/>
      </w:pPr>
      <w:r>
        <w:rPr>
          <w:b/>
          <w:color w:val="003C8C"/>
          <w:sz w:val="16"/>
        </w:rPr>
        <w:t>[MS 31.361, rel. min. Marco Aurélio, j. 11-6-2014, 1ª T, DJE de 16-10-2014.]</w:t>
      </w:r>
    </w:p>
    <w:p>
      <w:r>
        <w:rPr>
          <w:b/>
          <w:color w:val="B46400"/>
          <w:sz w:val="16"/>
        </w:rPr>
        <w:t>JULGADOS CORRELATOS</w:t>
      </w:r>
    </w:p>
    <w:p>
      <w:r>
        <w:rPr>
          <w:color w:val="8C8C8C"/>
          <w:sz w:val="14"/>
        </w:rPr>
        <w:t>blk-004645 | cf-1988-art-130-par-3-inc-5-ali-d</w:t>
      </w:r>
      <w:r>
        <w:rPr>
          <w:color w:val="0050A0"/>
          <w:sz w:val="14"/>
        </w:rPr>
        <w:t xml:space="preserve"> | MS 24.499</w:t>
      </w:r>
      <w:r>
        <w:rPr>
          <w:color w:val="0050A0"/>
          <w:sz w:val="14"/>
        </w:rPr>
        <w:t xml:space="preserve"> | rel. Eros Grau</w:t>
      </w:r>
    </w:p>
    <w:p>
      <w:pPr>
        <w:ind w:left="216"/>
      </w:pPr>
      <w:r>
        <w:rPr>
          <w:sz w:val="18"/>
        </w:rPr>
        <w:t>A impetração de mandado de segurança por desembargadores federais que, espontaneamente, deixaram de comparecer a sessão administrativa para deliberação de promoção de juízes reclama a existência de algum prejuízo a direito subjetivo, decorrente da nomeação e posse dos novos magistrados. Os agravantes deram causa à nulidade que ora vêm impugnar, em clara ofensa ao princípio de que ninguém pode alegar a própria torpeza (nemo auditur propriam turpitudinem allegans). A posse dos juízes federais promovidos por antiguidade implica a perda de objeto do writ. Em se tratando de promoção pelo critério objetivo da antiguidade, a recusa dos nomes dos magistrados indicados depende de 2/3 dos votos do corpo eletivo do tribunal (art. 93, II, d, Constituição do Brasil/1988, na redação anterior à EC 45/200</w:t>
      </w:r>
    </w:p>
    <w:p>
      <w:pPr>
        <w:ind w:left="216"/>
      </w:pPr>
      <w:r>
        <w:rPr>
          <w:b/>
          <w:color w:val="003C8C"/>
          <w:sz w:val="16"/>
        </w:rPr>
        <w:t>[MS 24.499 AgR, rel. min. Eros Grau, j. 6-4-2005, P, DJ de 6-5-2005.]</w:t>
      </w:r>
    </w:p>
    <w:p>
      <w:r>
        <w:rPr>
          <w:b/>
          <w:color w:val="B46400"/>
          <w:sz w:val="16"/>
        </w:rPr>
        <w:t>JULGADOS CORRELATOS</w:t>
      </w:r>
    </w:p>
    <w:p>
      <w:r>
        <w:rPr>
          <w:color w:val="8C8C8C"/>
          <w:sz w:val="14"/>
        </w:rPr>
        <w:t>blk-004646 | cf-1988-art-130-par-3-inc-5-ali-d</w:t>
      </w:r>
      <w:r>
        <w:rPr>
          <w:color w:val="0050A0"/>
          <w:sz w:val="14"/>
        </w:rPr>
        <w:t xml:space="preserve"> | MS 24.501</w:t>
      </w:r>
      <w:r>
        <w:rPr>
          <w:color w:val="0050A0"/>
          <w:sz w:val="14"/>
        </w:rPr>
        <w:t xml:space="preserve"> | rel. Carlos Velloso</w:t>
      </w:r>
    </w:p>
    <w:p>
      <w:pPr>
        <w:ind w:left="216"/>
      </w:pPr>
      <w:r>
        <w:rPr>
          <w:sz w:val="18"/>
        </w:rPr>
        <w:t>A recusa do juiz mais antigo – CF, art. 93, II, d – exige processo de votação em que seja examinado, exclusivamente, o nome deste. A decisão há de ser motivada – CF, art. 93, X. Essa motivação, entretanto, poderá constar da ata de julgamento, ou ficar em apenso a esta, para conhecimento do juiz recusado, a fim de que possa ele, se for o caso, insurgir-se, pelos meios processuais regulares, contra a decisão.</w:t>
      </w:r>
    </w:p>
    <w:p>
      <w:pPr>
        <w:ind w:left="216"/>
      </w:pPr>
      <w:r>
        <w:rPr>
          <w:b/>
          <w:color w:val="003C8C"/>
          <w:sz w:val="16"/>
        </w:rPr>
        <w:t>[MS 24.501, rel. min. Carlos Velloso, j. 18-2-2004, P, DJ de 6-8-2004.]</w:t>
      </w:r>
    </w:p>
    <w:p>
      <w:r>
        <w:rPr>
          <w:b/>
          <w:color w:val="B46400"/>
          <w:sz w:val="16"/>
        </w:rPr>
        <w:t>JULGADOS CORRELATOS</w:t>
      </w:r>
    </w:p>
    <w:p>
      <w:r>
        <w:rPr>
          <w:color w:val="8C8C8C"/>
          <w:sz w:val="14"/>
        </w:rPr>
        <w:t>blk-004647 | cf-1988-art-130-par-3-inc-5-ali-d</w:t>
      </w:r>
      <w:r>
        <w:rPr>
          <w:color w:val="0050A0"/>
          <w:sz w:val="14"/>
        </w:rPr>
        <w:t xml:space="preserve"> | MS 24.305</w:t>
      </w:r>
      <w:r>
        <w:rPr>
          <w:color w:val="0050A0"/>
          <w:sz w:val="14"/>
        </w:rPr>
        <w:t xml:space="preserve"> | rel. Gilmar Mendes</w:t>
      </w:r>
    </w:p>
    <w:p>
      <w:pPr>
        <w:ind w:left="216"/>
      </w:pPr>
      <w:r>
        <w:rPr>
          <w:sz w:val="18"/>
        </w:rPr>
        <w:t>= MS 24.305, rel. min. Gilmar Mendes, j. 11-12-2002, P, DJ de 19-12-2003</w:t>
      </w:r>
    </w:p>
    <w:p>
      <w:pPr>
        <w:pStyle w:val="Heading1"/>
      </w:pPr>
      <w:r>
        <w:t>Art. 136</w:t>
      </w:r>
    </w:p>
    <w:p>
      <w:r>
        <w:rPr>
          <w:b/>
          <w:color w:val="B46400"/>
          <w:sz w:val="16"/>
        </w:rPr>
        <w:t>CONTROLE CONCENTRADO</w:t>
      </w:r>
    </w:p>
    <w:p>
      <w:r>
        <w:rPr>
          <w:color w:val="8C8C8C"/>
          <w:sz w:val="14"/>
        </w:rPr>
        <w:t>blk-004648 | cf-1988-art-136-inc-1</w:t>
      </w:r>
      <w:r>
        <w:rPr>
          <w:color w:val="0050A0"/>
          <w:sz w:val="14"/>
        </w:rPr>
        <w:t xml:space="preserve"> | ADI 654</w:t>
      </w:r>
      <w:r>
        <w:rPr>
          <w:color w:val="0050A0"/>
          <w:sz w:val="14"/>
        </w:rPr>
        <w:t xml:space="preserve"> | rel. Carlos Velloso</w:t>
      </w:r>
    </w:p>
    <w:p>
      <w:pPr>
        <w:ind w:left="216"/>
      </w:pPr>
      <w:r>
        <w:rPr>
          <w:sz w:val="18"/>
        </w:rPr>
        <w:t>A aferição do merecimento deve ser feita segundo os critérios fixados na alínea c do inciso II do art. 93 da Constituição. A obrigatoriedade da promoção do juiz somente ocorre na hipótese inscrita na alínea a do inciso II do art. 93 da Constituição. Não pode o ato normativo primário ou secundário privilegiar a antiguidade, na promoção por merecimento do magistrado, mais do que faz a Constituição.</w:t>
      </w:r>
    </w:p>
    <w:p>
      <w:pPr>
        <w:ind w:left="216"/>
      </w:pPr>
      <w:r>
        <w:rPr>
          <w:b/>
          <w:color w:val="003C8C"/>
          <w:sz w:val="16"/>
        </w:rPr>
        <w:t>[ADI 654, rel. min. Carlos Velloso, j. 2-6-1993, P, DJ de 6-8-1993.]</w:t>
      </w:r>
    </w:p>
    <w:p>
      <w:r>
        <w:rPr>
          <w:b/>
          <w:color w:val="B46400"/>
          <w:sz w:val="16"/>
        </w:rPr>
        <w:t>CONTROLE CONCENTRADO</w:t>
      </w:r>
    </w:p>
    <w:p>
      <w:r>
        <w:rPr>
          <w:color w:val="8C8C8C"/>
          <w:sz w:val="14"/>
        </w:rPr>
        <w:t>blk-004649 | cf-1988-art-136-inc-1</w:t>
      </w:r>
      <w:r>
        <w:rPr>
          <w:color w:val="0050A0"/>
          <w:sz w:val="14"/>
        </w:rPr>
        <w:t xml:space="preserve"> | ADI 189</w:t>
      </w:r>
      <w:r>
        <w:rPr>
          <w:color w:val="0050A0"/>
          <w:sz w:val="14"/>
        </w:rPr>
        <w:t xml:space="preserve"> | rel. Celso de Mello</w:t>
      </w:r>
    </w:p>
    <w:p>
      <w:pPr>
        <w:ind w:left="216"/>
      </w:pPr>
      <w:r>
        <w:rPr>
          <w:sz w:val="18"/>
        </w:rPr>
        <w:t>O provimento dos cargos judiciários nos tribunais de segundo grau, em vagas reservadas à magistratura de carreira, insere-se na competência institucional do próprio tribunal de justiça, constituindo específica projeção concretizadora do postulado do autogoverno do Poder Judiciário. Não ofende a Constituição, em consequência, o ato regimental que, subordinando o exercício dessa competência à deliberação do órgão especial do tribunal de justiça, vincula o presidente dessa corte judiciária na promoção do juiz mais votado dentre os que constarem da lista tríplice.</w:t>
      </w:r>
    </w:p>
    <w:p>
      <w:pPr>
        <w:ind w:left="216"/>
      </w:pPr>
      <w:r>
        <w:rPr>
          <w:b/>
          <w:color w:val="003C8C"/>
          <w:sz w:val="16"/>
        </w:rPr>
        <w:t>[ADI 189, rel. min. Celso de Mello, j. 9-10-1991, P, DJ de 22-5-1992.]</w:t>
      </w:r>
    </w:p>
    <w:p>
      <w:r>
        <w:rPr>
          <w:b/>
          <w:color w:val="B46400"/>
          <w:sz w:val="16"/>
        </w:rPr>
        <w:t>JULGADOS CORRELATOS</w:t>
      </w:r>
    </w:p>
    <w:p>
      <w:r>
        <w:rPr>
          <w:color w:val="8C8C8C"/>
          <w:sz w:val="14"/>
        </w:rPr>
        <w:t>blk-004650 | cf-1988-art-136-inc-1</w:t>
      </w:r>
      <w:r>
        <w:rPr>
          <w:color w:val="0050A0"/>
          <w:sz w:val="14"/>
        </w:rPr>
        <w:t xml:space="preserve"> | MS 30.585</w:t>
      </w:r>
      <w:r>
        <w:rPr>
          <w:color w:val="0050A0"/>
          <w:sz w:val="14"/>
        </w:rPr>
        <w:t xml:space="preserve"> | rel. Ricardo Lewandowski</w:t>
      </w:r>
    </w:p>
    <w:p>
      <w:pPr>
        <w:ind w:left="216"/>
      </w:pPr>
      <w:r>
        <w:rPr>
          <w:sz w:val="18"/>
        </w:rPr>
        <w:t>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w:t>
      </w:r>
    </w:p>
    <w:p>
      <w:pPr>
        <w:ind w:left="216"/>
      </w:pPr>
      <w:r>
        <w:rPr>
          <w:b/>
          <w:color w:val="003C8C"/>
          <w:sz w:val="16"/>
        </w:rPr>
        <w:t>[MS 30.585, rel. min. Ricardo Lewandowski, j. 12-9-2012, P, DJE de 28-11-2012.]</w:t>
      </w:r>
    </w:p>
    <w:p>
      <w:r>
        <w:rPr>
          <w:b/>
          <w:color w:val="B46400"/>
          <w:sz w:val="16"/>
        </w:rPr>
        <w:t>JULGADOS CORRELATOS</w:t>
      </w:r>
    </w:p>
    <w:p>
      <w:r>
        <w:rPr>
          <w:color w:val="8C8C8C"/>
          <w:sz w:val="14"/>
        </w:rPr>
        <w:t>blk-004651 | cf-1988-art-136-inc-1</w:t>
      </w:r>
      <w:r>
        <w:rPr>
          <w:color w:val="0050A0"/>
          <w:sz w:val="14"/>
        </w:rPr>
        <w:t xml:space="preserve"> | MS 31.375</w:t>
      </w:r>
      <w:r>
        <w:rPr>
          <w:color w:val="0050A0"/>
          <w:sz w:val="14"/>
        </w:rPr>
        <w:t xml:space="preserve"> | rel. Cármen Lúcia</w:t>
      </w:r>
    </w:p>
    <w:p>
      <w:pPr>
        <w:ind w:left="216"/>
      </w:pPr>
      <w:r>
        <w:rPr>
          <w:sz w:val="18"/>
        </w:rPr>
        <w:t>= MS 31.375, rel. min. Cármen Lúcia, j. 26-6-2013, P, DJE de 8-8-2013</w:t>
        <w:br/>
        <w:t>(...) o ato de composição das turmas recursais não caracteriza promoção de magistrado para outra entrância ou mesmo de remoção, porém de mera designação para integrar órgão de primeiro grau, não se impondo, portanto, a observância dos critérios de merecimento ou antiguidade. Nessa linha, a definição dos critérios para composição da turma recursal é ato interna corporis do respectivo tribunal.</w:t>
      </w:r>
    </w:p>
    <w:p>
      <w:pPr>
        <w:ind w:left="216"/>
      </w:pPr>
      <w:r>
        <w:rPr>
          <w:b/>
          <w:color w:val="003C8C"/>
          <w:sz w:val="16"/>
        </w:rPr>
        <w:t>[MS 28.254 AgR, rel. min. Ricardo Lewandowski, j. 24-3-2011, P, DJE de 12-4-2011.]</w:t>
      </w:r>
    </w:p>
    <w:p>
      <w:r>
        <w:rPr>
          <w:b/>
          <w:color w:val="B46400"/>
          <w:sz w:val="16"/>
        </w:rPr>
        <w:t>JULGADOS CORRELATOS</w:t>
      </w:r>
    </w:p>
    <w:p>
      <w:r>
        <w:rPr>
          <w:color w:val="8C8C8C"/>
          <w:sz w:val="14"/>
        </w:rPr>
        <w:t>blk-004652 | cf-1988-art-136-inc-1</w:t>
      </w:r>
      <w:r>
        <w:rPr>
          <w:color w:val="0050A0"/>
          <w:sz w:val="14"/>
        </w:rPr>
        <w:t xml:space="preserve"> | rel. Eros Grau</w:t>
      </w:r>
    </w:p>
    <w:p>
      <w:pPr>
        <w:ind w:left="216"/>
      </w:pPr>
      <w:r>
        <w:rPr>
          <w:sz w:val="18"/>
        </w:rPr>
        <w:t>O art. 93, III, da Constituição determina que "o acesso aos tribunais de segundo grau far-se-á por antiguidade e merecimento, alternadamente, apurados na última ou única entrância". A promoção de juízes para o tribunal de justiça local ocorre de acordo com o surgimento das vagas, alternando-se os critérios de antiguidade e merecimento para provimento dos cargos. Esse sistema não se confunde com a promoção de entrância, em que há uma lista das varas a serem providas por merecimento e outra destinada ao provimento por antiguidade. A combinação dos sistemas, aplicando-se os preceitos da promoção de entrância à promoção para o tribunal, é impossível.</w:t>
      </w:r>
    </w:p>
    <w:p>
      <w:pPr>
        <w:ind w:left="216"/>
      </w:pPr>
      <w:r>
        <w:rPr>
          <w:b/>
          <w:color w:val="003C8C"/>
          <w:sz w:val="16"/>
        </w:rPr>
        <w:t>[AO 1.499, rel. min. Eros Grau, j. 26-5-2010, P, DJE de 6-8-2010.]</w:t>
      </w:r>
    </w:p>
    <w:p>
      <w:r>
        <w:rPr>
          <w:b/>
          <w:color w:val="B46400"/>
          <w:sz w:val="16"/>
        </w:rPr>
        <w:t>JULGADOS CORRELATOS</w:t>
      </w:r>
    </w:p>
    <w:p>
      <w:r>
        <w:rPr>
          <w:color w:val="8C8C8C"/>
          <w:sz w:val="14"/>
        </w:rPr>
        <w:t>blk-004653 | cf-1988-art-136-inc-1</w:t>
      </w:r>
      <w:r>
        <w:rPr>
          <w:color w:val="0050A0"/>
          <w:sz w:val="14"/>
        </w:rPr>
        <w:t xml:space="preserve"> | MS 23.445</w:t>
      </w:r>
      <w:r>
        <w:rPr>
          <w:color w:val="0050A0"/>
          <w:sz w:val="14"/>
        </w:rPr>
        <w:t xml:space="preserve"> | rel. Néri da Silveira</w:t>
      </w:r>
    </w:p>
    <w:p>
      <w:pPr>
        <w:ind w:left="216"/>
      </w:pPr>
      <w:r>
        <w:rPr>
          <w:sz w:val="18"/>
        </w:rPr>
        <w:t>Não é o STJ corte de segundo grau, em termos a invocar-se a aplicação do art. 93, III, da Lei Magna. A regra expressa da Constituição dispõe sobre a composição e forma de preenchimento dos cargos de ministro no STJ, a teor de seu art. 104, parágrafo único, I e II.</w:t>
      </w:r>
    </w:p>
    <w:p>
      <w:pPr>
        <w:ind w:left="216"/>
      </w:pPr>
      <w:r>
        <w:rPr>
          <w:b/>
          <w:color w:val="003C8C"/>
          <w:sz w:val="16"/>
        </w:rPr>
        <w:t>[MS 23.445, rel. min. Néri da Silveira, j. 18-11-1999, P, DJ de 17-3-2000.]</w:t>
      </w:r>
    </w:p>
    <w:p>
      <w:r>
        <w:rPr>
          <w:b/>
          <w:color w:val="B46400"/>
          <w:sz w:val="16"/>
        </w:rPr>
        <w:t>JULGADOS CORRELATOS</w:t>
      </w:r>
    </w:p>
    <w:p>
      <w:r>
        <w:rPr>
          <w:color w:val="8C8C8C"/>
          <w:sz w:val="14"/>
        </w:rPr>
        <w:t>blk-004654 | cf-1988-art-136-inc-1</w:t>
      </w:r>
      <w:r>
        <w:rPr>
          <w:color w:val="0050A0"/>
          <w:sz w:val="14"/>
        </w:rPr>
        <w:t xml:space="preserve"> | HC 69.601</w:t>
      </w:r>
      <w:r>
        <w:rPr>
          <w:color w:val="0050A0"/>
          <w:sz w:val="14"/>
        </w:rPr>
        <w:t xml:space="preserve"> | rel. Celso de Mello</w:t>
      </w:r>
    </w:p>
    <w:p>
      <w:pPr>
        <w:ind w:left="216"/>
      </w:pPr>
      <w:r>
        <w:rPr>
          <w:sz w:val="18"/>
        </w:rPr>
        <w:t>A regra consubstanciada no art. 93, III, da Constituição da República – que apenas dispõe sobre o acesso de magistrados aos tribunais de segundo grau, mediante promoção – não atua, especialmente ante a impertinência temática de seu conteúdo material e em face da absoluta ausência de norma restritiva, como aquela inscrita no art. 144, VII, da revogada Carta Federal de 1969, como causa impeditiva do exercício, pelos Estados-membros, de seu poder de instituir, mediante legislação própria concernente à organização judiciária local, sistema de convocação de juízes para efeito de substituição eventual nos tribunais.</w:t>
      </w:r>
    </w:p>
    <w:p>
      <w:pPr>
        <w:ind w:left="216"/>
      </w:pPr>
      <w:r>
        <w:rPr>
          <w:b/>
          <w:color w:val="003C8C"/>
          <w:sz w:val="16"/>
        </w:rPr>
        <w:t>[HC 69.601, rel. min. Celso de Mello, j. 24-11-1992, 1ª T, DJ de 18-12-1992.]</w:t>
      </w:r>
    </w:p>
    <w:p>
      <w:pPr>
        <w:pStyle w:val="Heading1"/>
      </w:pPr>
      <w:r>
        <w:t>Art. 130</w:t>
      </w:r>
    </w:p>
    <w:p>
      <w:r>
        <w:rPr>
          <w:b/>
          <w:color w:val="B46400"/>
          <w:sz w:val="16"/>
        </w:rPr>
        <w:t>CONTROLE CONCENTRADO</w:t>
      </w:r>
    </w:p>
    <w:p>
      <w:r>
        <w:rPr>
          <w:color w:val="8C8C8C"/>
          <w:sz w:val="14"/>
        </w:rPr>
        <w:t>blk-004655 | cf-1988-art-130-par-3-inc-5</w:t>
      </w:r>
      <w:r>
        <w:rPr>
          <w:color w:val="0050A0"/>
          <w:sz w:val="14"/>
        </w:rPr>
        <w:t xml:space="preserve"> | ADI 4.216</w:t>
      </w:r>
      <w:r>
        <w:rPr>
          <w:color w:val="0050A0"/>
          <w:sz w:val="14"/>
        </w:rPr>
        <w:t xml:space="preserve"> | rel. Luís Roberto Barroso</w:t>
      </w:r>
    </w:p>
    <w:p>
      <w:pPr>
        <w:ind w:left="216"/>
      </w:pPr>
      <w:r>
        <w:rPr>
          <w:sz w:val="18"/>
        </w:rPr>
        <w:t>A expressão “categorias da estrutura judiciária nacional” (art. 93, V, da CF) veda o estabelecimento de tetos remuneratórios distintos para magistrados federais e estaduais, mas não impede que seus subsídios sejam fixados em valores diferentes de acordo com o número de entrâncias. Interpretação que prestigia a autonomia dos Estados, aos quais compete fixar os subsídios de seus magistrados e organizar o Poder Judiciário local. (...) Definir que a promoção para entrância superior seja acompanhada da elevação do valor do subsídio é medida que concretiza o princípio da eficiência, já que serve de estímulo para a promoção por merecimento. [ADI 4.216, rel. min. Luís Roberto Barroso, j. 4-9-2023, P, DJE de 15-9-2023.]</w:t>
      </w:r>
    </w:p>
    <w:p>
      <w:pPr>
        <w:pStyle w:val="Heading1"/>
      </w:pPr>
      <w:r>
        <w:t>Art. 136</w:t>
      </w:r>
    </w:p>
    <w:p>
      <w:r>
        <w:rPr>
          <w:color w:val="8C8C8C"/>
          <w:sz w:val="14"/>
        </w:rPr>
        <w:t>blk-004656 | cf-1988-art-136-inc-1</w:t>
      </w:r>
      <w:r>
        <w:rPr>
          <w:color w:val="0050A0"/>
          <w:sz w:val="14"/>
        </w:rPr>
        <w:t xml:space="preserve"> | ADI 3.072</w:t>
      </w:r>
      <w:r>
        <w:rPr>
          <w:color w:val="0050A0"/>
          <w:sz w:val="14"/>
        </w:rPr>
        <w:t xml:space="preserve"> | rel. Gilmar Mendes</w:t>
      </w:r>
    </w:p>
    <w:p>
      <w:pPr>
        <w:ind w:left="216"/>
      </w:pPr>
      <w:r>
        <w:rPr>
          <w:sz w:val="18"/>
        </w:rPr>
        <w:t>O teor do artigo 93, V, da CF indica que o parâmetro de controle instituído pela Emenda Constitucional 19/98 permanece íntegro, mesmo após a vigência da Emenda Constitucional 41/03. Isto porque a EC 41/2003 não alterou o parâmetro de controle de constitucionalidade (art. 93, V, da CF), uma vez que abrangeu teor de simples dispositivo (artigo 37, XI, da CF) objeto de remissão feita no artigo 93, V, da Constituição Federal. (...) Na espécie, o artigo 80, caput, e §§ 1º a 4º, da Lei Complementar Estadual Maranhense 14/91 (cujos §§ 2º e 3º foram alterados pelo artigo 2º, da Lei Complementar Estadual 16/92 e cujo §4º foi acrescentado pelo artigo 2º, da Lei Complementar Estadual 18/93) instituíram verba de representação para o Presidente (40%), o Vice-Presidente (30%), o Corregedor-Geral (30%) e</w:t>
      </w:r>
    </w:p>
    <w:p>
      <w:pPr>
        <w:ind w:left="216"/>
      </w:pPr>
      <w:r>
        <w:rPr>
          <w:b/>
          <w:color w:val="003C8C"/>
          <w:sz w:val="16"/>
        </w:rPr>
        <w:t>[ADI 3.072, rel. min. Gilmar Mendes, j. 9-5-2019, P, DJE de 15-8-2019.]</w:t>
      </w:r>
    </w:p>
    <w:p>
      <w:r>
        <w:rPr>
          <w:color w:val="8C8C8C"/>
          <w:sz w:val="14"/>
        </w:rPr>
        <w:t>blk-004657 | cf-1988-art-136-inc-1</w:t>
      </w:r>
      <w:r>
        <w:rPr>
          <w:color w:val="0050A0"/>
          <w:sz w:val="14"/>
        </w:rPr>
        <w:t xml:space="preserve"> | ADI 509</w:t>
      </w:r>
      <w:r>
        <w:rPr>
          <w:color w:val="0050A0"/>
          <w:sz w:val="14"/>
        </w:rPr>
        <w:t xml:space="preserve"> | rel. Ricardo Lewandowski</w:t>
      </w:r>
    </w:p>
    <w:p>
      <w:pPr>
        <w:ind w:left="216"/>
      </w:pPr>
      <w:r>
        <w:rPr>
          <w:sz w:val="18"/>
        </w:rPr>
        <w:t>Composição e limite da remuneração de magistrados e servidores públicos. Loman. EC 19/1998. (...) O art. 145 da Constituição do Estado de Mato Grosso contrapõe-se, na parte em que se refere à remuneração total dos cargos do Poder Judiciário, ao estabelecido no art. 93, V, da CF, em sua redação original. Enquanto não encaminhada por esta Corte proposta de lei complementar a regulamentar o tema, os vencimentos dos magistrados encontram regência na LC 35, de 14-3-1979, recepcionada pela nova ordem constitucional. Dessa forma, a Constituição estadual de Mato Grosso não poderia regrar a composição dos vencimentos dos seus magistrados de outra maneira, que não aquela disposta na CF e na Loman. Os §§ 2º e 3º do art. 145 da CE/MT representam mera reprodução do estatuído nos incisos XI, tanto em su</w:t>
      </w:r>
    </w:p>
    <w:p>
      <w:pPr>
        <w:ind w:left="216"/>
      </w:pPr>
      <w:r>
        <w:rPr>
          <w:b/>
          <w:color w:val="003C8C"/>
          <w:sz w:val="16"/>
        </w:rPr>
        <w:t>[ADI 509, rel. min. Ricardo Lewandowski, j. 19-2-2014, P, DJE de 16-9-2014.]</w:t>
      </w:r>
    </w:p>
    <w:p>
      <w:r>
        <w:rPr>
          <w:color w:val="8C8C8C"/>
          <w:sz w:val="14"/>
        </w:rPr>
        <w:t>blk-004658 | cf-1988-art-136-inc-1</w:t>
      </w:r>
      <w:r>
        <w:rPr>
          <w:color w:val="0050A0"/>
          <w:sz w:val="14"/>
        </w:rPr>
        <w:t xml:space="preserve"> | ADI 2.075</w:t>
      </w:r>
      <w:r>
        <w:rPr>
          <w:color w:val="0050A0"/>
          <w:sz w:val="14"/>
        </w:rPr>
        <w:t xml:space="preserve"> | rel. Celso de Mello</w:t>
      </w:r>
    </w:p>
    <w:p>
      <w:pPr>
        <w:ind w:left="216"/>
      </w:pPr>
      <w:r>
        <w:rPr>
          <w:sz w:val="18"/>
        </w:rPr>
        <w:t>A questão do subteto no âmbito do Poder Executivo dos Estados-membros e dos Municípios – hipótese em que se revela constitucionalmente possível a fixação desse limite em valor inferior ao previsto no art. 37, XI, da Constituição – ressalva quanto às hipóteses em que a própria Constituição estipula tetos específicos (CF, art. 27, § 2º, e art. 93, V).</w:t>
      </w:r>
    </w:p>
    <w:p>
      <w:pPr>
        <w:ind w:left="216"/>
      </w:pPr>
      <w:r>
        <w:rPr>
          <w:b/>
          <w:color w:val="003C8C"/>
          <w:sz w:val="16"/>
        </w:rPr>
        <w:t>[ADI 2.075 MC, rel. min. Celso de Mello, j. 7-2-2001, P, DJ de 27-6-2003.]</w:t>
      </w:r>
    </w:p>
    <w:p>
      <w:r>
        <w:rPr>
          <w:color w:val="8C8C8C"/>
          <w:sz w:val="14"/>
        </w:rPr>
        <w:t>blk-004659 | cf-1988-art-136-inc-1</w:t>
      </w:r>
      <w:r>
        <w:rPr>
          <w:color w:val="0050A0"/>
          <w:sz w:val="14"/>
        </w:rPr>
        <w:t xml:space="preserve"> | ADI 2.087-</w:t>
      </w:r>
      <w:r>
        <w:rPr>
          <w:color w:val="0050A0"/>
          <w:sz w:val="14"/>
        </w:rPr>
        <w:t xml:space="preserve"> | rel. Sepúlveda Pertence</w:t>
      </w:r>
    </w:p>
    <w:p>
      <w:pPr>
        <w:ind w:left="216"/>
      </w:pPr>
      <w:r>
        <w:rPr>
          <w:sz w:val="18"/>
        </w:rPr>
        <w:t>A admissibilidade de subtetos, de qualquer sorte, sofrerá, contudo, as exceções ditadas pela própria CF, nas hipóteses por ela subtraídas do campo normativo da regra geral do art. 37, XI, para submetê-las a mecanismo diverso de limitação mais estrita da autonomia das entidades da Federação: é o caso do escalonamento vertical de subsídios de magistrado, de âmbito nacional (CF, art. 93, V, cf. EC 19/1998) e, em termos, o dos deputados estaduais.</w:t>
      </w:r>
    </w:p>
    <w:p>
      <w:pPr>
        <w:ind w:left="216"/>
      </w:pPr>
      <w:r>
        <w:rPr>
          <w:b/>
          <w:color w:val="003C8C"/>
          <w:sz w:val="16"/>
        </w:rPr>
        <w:t>[ADI 2.087-MC, rel. min. Sepúlveda Pertence, j. 3-11-1999, P, DJ de 19-9-2003.]</w:t>
      </w:r>
    </w:p>
    <w:p>
      <w:r>
        <w:rPr>
          <w:color w:val="8C8C8C"/>
          <w:sz w:val="14"/>
        </w:rPr>
        <w:t>blk-004660 | cf-1988-art-136-inc-1</w:t>
      </w:r>
      <w:r>
        <w:rPr>
          <w:color w:val="0050A0"/>
          <w:sz w:val="14"/>
        </w:rPr>
        <w:t xml:space="preserve"> | rel. Gilmar Mendes</w:t>
      </w:r>
    </w:p>
    <w:p>
      <w:pPr>
        <w:ind w:left="216"/>
      </w:pPr>
      <w:r>
        <w:rPr>
          <w:sz w:val="18"/>
        </w:rPr>
        <w:t>Julgado correlato</w:t>
        <w:br/>
        <w:t>Como já decidiu esta Suprema Corte, no "período de 1º-1-1998 até o advento da Lei 10.474/2002 não havia qualquer débito da União em relação ao abono variável criado pela Lei 9.655/1998 – dependente à época, da fixação do subsídio dos ministros do STF. Com a edição da Lei 10.474, de junho de 2002, fixando definitivamente os valores devidos e a forma de pagamento do abono, assim como com a posterior regulamentação da matéria pela Resolução 245 do STF, de dezembro de 2002, também não há que se falar em correção monetária ou qualquer valor não estipulado por essa regulamentação legal. Eventuais correções monetárias já foram compreendidas pelos valores devidos a título de abono variável, cujo pagamento se deu na forma definida pela Lei 10.474/2002, em 24 parcelas mensais, igua</w:t>
      </w:r>
    </w:p>
    <w:p>
      <w:pPr>
        <w:ind w:left="216"/>
      </w:pPr>
      <w:r>
        <w:rPr>
          <w:b/>
          <w:color w:val="003C8C"/>
          <w:sz w:val="16"/>
        </w:rPr>
        <w:t>[AO 1.412, rel. min. Menezes Direito, j. 23-10-2008, P, DJE de 13-2-2009.]</w:t>
      </w:r>
    </w:p>
    <w:p>
      <w:r>
        <w:rPr>
          <w:color w:val="8C8C8C"/>
          <w:sz w:val="14"/>
        </w:rPr>
        <w:t>blk-004661 | cf-1988-art-136-inc-1</w:t>
      </w:r>
      <w:r>
        <w:rPr>
          <w:color w:val="0050A0"/>
          <w:sz w:val="14"/>
        </w:rPr>
        <w:t xml:space="preserve"> | rel. Ellen Gracie</w:t>
      </w:r>
    </w:p>
    <w:p>
      <w:pPr>
        <w:ind w:left="216"/>
      </w:pPr>
      <w:r>
        <w:rPr>
          <w:sz w:val="18"/>
        </w:rPr>
        <w:t>= AO 1.510, rel. min. Ellen Gracie, j. 16-3-2011, P, DJE de 30-5-2011</w:t>
      </w:r>
    </w:p>
    <w:p>
      <w:pPr>
        <w:pStyle w:val="Heading1"/>
      </w:pPr>
      <w:r>
        <w:t>Art. 130</w:t>
      </w:r>
    </w:p>
    <w:p>
      <w:r>
        <w:rPr>
          <w:color w:val="8C8C8C"/>
          <w:sz w:val="14"/>
        </w:rPr>
        <w:t>blk-004662 | cf-1988-art-130-par-3-inc-5</w:t>
      </w:r>
      <w:r>
        <w:rPr>
          <w:color w:val="0050A0"/>
          <w:sz w:val="14"/>
        </w:rPr>
        <w:t xml:space="preserve"> | ADI 4.863</w:t>
      </w:r>
      <w:r>
        <w:rPr>
          <w:color w:val="0050A0"/>
          <w:sz w:val="14"/>
        </w:rPr>
        <w:t xml:space="preserve"> | rel. André Mendonça</w:t>
      </w:r>
    </w:p>
    <w:p>
      <w:pPr>
        <w:ind w:left="216"/>
      </w:pPr>
      <w:r>
        <w:rPr>
          <w:sz w:val="18"/>
        </w:rPr>
        <w:t xml:space="preserve">Da constitucionalidade da incidência do regime complementar de previdência aos magistrados. O art. 93, caput e inciso VI, da Constituição - invocado como parâmetro de controle - não estabelece a necessidade de lei complementar e iniciativa do Supremo Tribunal Federal para regular o regime de previdência complementar dos magistrados. Na verdade, o dispositivo constitucional, após a Emenda Constitucional nº 20, de 1998, prevê que “a aposentadoria dos magistrados e a pensão de seus dependentes observarão o disposto no art. 40”. Ademais, em precedentes desta Corte, fixou-se o entendimento de que: (i) o regime previdenciário (próprio e complementar) dos servidores públicos, previsto no art. 40 da Constituição, é único e aplica-se a todos os agentes públicos de modo uniforme; (ii) nos termos do </w:t>
      </w:r>
    </w:p>
    <w:p>
      <w:pPr>
        <w:ind w:left="216"/>
      </w:pPr>
      <w:r>
        <w:rPr>
          <w:b/>
          <w:color w:val="003C8C"/>
          <w:sz w:val="16"/>
        </w:rPr>
        <w:t>[ADI 4.863, rel. min. André Mendonça, j. 11.11.2025, P, DJE de 04.12.2025.]</w:t>
      </w:r>
    </w:p>
    <w:p>
      <w:r>
        <w:rPr>
          <w:b/>
          <w:color w:val="B46400"/>
          <w:sz w:val="16"/>
        </w:rPr>
        <w:t>CONTROLE CONCENTRADO</w:t>
      </w:r>
    </w:p>
    <w:p>
      <w:r>
        <w:rPr>
          <w:color w:val="8C8C8C"/>
          <w:sz w:val="14"/>
        </w:rPr>
        <w:t>blk-004663 | cf-1988-art-130-par-3-inc-5</w:t>
      </w:r>
      <w:r>
        <w:rPr>
          <w:color w:val="0050A0"/>
          <w:sz w:val="14"/>
        </w:rPr>
        <w:t xml:space="preserve"> | ADI 3.308</w:t>
      </w:r>
      <w:r>
        <w:rPr>
          <w:color w:val="0050A0"/>
          <w:sz w:val="14"/>
        </w:rPr>
        <w:t xml:space="preserve"> | rel. Gilmar Mendes</w:t>
      </w:r>
    </w:p>
    <w:p>
      <w:pPr>
        <w:ind w:left="216"/>
      </w:pPr>
      <w:r>
        <w:rPr>
          <w:sz w:val="18"/>
        </w:rPr>
        <w:t>Submissão dos magistrados ao regime de previdência social comum aos servidores públicos. Emendas constitucionais 20/1998 e 41/2003. Inexistência de ofensa ao princípio da separação de poderes. A garantia da vitaliciedade está adstrita à taxatividade das hipóteses de aposentadoria compulsória. [ADI 3.308, ADI 3.363, ADI 3.998, ADI 4.802 e ADI 4.803, rel. min. Gilmar Mendes, j. 15-5-2023, P, DJE de 31-5-2023.]</w:t>
        <w:br/>
        <w:t>A Lei Complementar 152/2015 regulamentou o inc. II do § 1º do art. 40 da Constituição e dispôs sobre a aposentadoria compulsória por idade dos servidores públicos ocupantes de cargos efetivos de todos os entes federativos, dos membros do Poder Judiciário, do Ministério Público, da Defensoria Pública e dos Tribunais e dos Conselhos de Contas. Não há reserva de iniciativa para a deflagra</w:t>
      </w:r>
    </w:p>
    <w:p>
      <w:pPr>
        <w:ind w:left="216"/>
      </w:pPr>
      <w:r>
        <w:rPr>
          <w:b/>
          <w:color w:val="003C8C"/>
          <w:sz w:val="16"/>
        </w:rPr>
        <w:t>[ADI 5.490, rel. min. Cármen Lúcia, j. 20-11-2019, P, DJE de 9-12-2019.]</w:t>
      </w:r>
    </w:p>
    <w:p>
      <w:r>
        <w:rPr>
          <w:b/>
          <w:color w:val="B46400"/>
          <w:sz w:val="16"/>
        </w:rPr>
        <w:t>CONTROLE CONCENTRADO</w:t>
      </w:r>
    </w:p>
    <w:p>
      <w:r>
        <w:rPr>
          <w:color w:val="8C8C8C"/>
          <w:sz w:val="14"/>
        </w:rPr>
        <w:t>blk-004664 | cf-1988-art-130-par-3-inc-5</w:t>
      </w:r>
      <w:r>
        <w:rPr>
          <w:color w:val="0050A0"/>
          <w:sz w:val="14"/>
        </w:rPr>
        <w:t xml:space="preserve"> | ADI 1.878</w:t>
      </w:r>
      <w:r>
        <w:rPr>
          <w:color w:val="0050A0"/>
          <w:sz w:val="14"/>
        </w:rPr>
        <w:t xml:space="preserve"> | rel. Ilmar Galvão</w:t>
      </w:r>
    </w:p>
    <w:p>
      <w:pPr>
        <w:ind w:left="216"/>
      </w:pPr>
      <w:r>
        <w:rPr>
          <w:sz w:val="18"/>
        </w:rPr>
        <w:t>Embora a CF/1988 tenha conferido, até o advento da EC 24/1999, tratamento de magistrado aos representantes classistas da Justiça do Trabalho, a estes não se aplica o regime jurídico constitucional próprio dos magistrados togados, disposto no art. 93 da Carta Magna. A aposentadoria dos juízes temporários assim como os demais benefícios e vantagens que a estes tenham sido outorgados devem estar expressamente previstos em legislação específica.</w:t>
      </w:r>
    </w:p>
    <w:p>
      <w:pPr>
        <w:ind w:left="216"/>
      </w:pPr>
      <w:r>
        <w:rPr>
          <w:b/>
          <w:color w:val="003C8C"/>
          <w:sz w:val="16"/>
        </w:rPr>
        <w:t>[ADI 1.878, rel. min. Ilmar Galvão, j. 23-10-2002, P, DJ de 7-11-2003.]</w:t>
      </w:r>
    </w:p>
    <w:p>
      <w:r>
        <w:rPr>
          <w:b/>
          <w:color w:val="B46400"/>
          <w:sz w:val="16"/>
        </w:rPr>
        <w:t>CONTROLE CONCENTRADO</w:t>
      </w:r>
    </w:p>
    <w:p>
      <w:r>
        <w:rPr>
          <w:color w:val="8C8C8C"/>
          <w:sz w:val="14"/>
        </w:rPr>
        <w:t>blk-004665 | cf-1988-art-130-par-3-inc-5</w:t>
      </w:r>
      <w:r>
        <w:rPr>
          <w:color w:val="0050A0"/>
          <w:sz w:val="14"/>
        </w:rPr>
        <w:t xml:space="preserve"> | AI 474.675</w:t>
      </w:r>
      <w:r>
        <w:rPr>
          <w:color w:val="0050A0"/>
          <w:sz w:val="14"/>
        </w:rPr>
        <w:t xml:space="preserve"> | rel. Ayres Britto</w:t>
      </w:r>
    </w:p>
    <w:p>
      <w:pPr>
        <w:ind w:left="216"/>
      </w:pPr>
      <w:r>
        <w:rPr>
          <w:sz w:val="18"/>
        </w:rPr>
        <w:t>= AI 474.675 AgR, rel. min. Ayres Britto, j. 26-10-2010, 2ª T, DJE de 2-3-2011</w:t>
        <w:br/>
        <w:t>= AR 2.127 AgR, rel. min. Dias Toffoli, j. 24-6-2010, P, DJE de 22-10-2010</w:t>
      </w:r>
    </w:p>
    <w:p>
      <w:r>
        <w:rPr>
          <w:color w:val="8C8C8C"/>
          <w:sz w:val="14"/>
        </w:rPr>
        <w:t>blk-004666 | cf-1988-art-130-par-3-inc-5</w:t>
      </w:r>
      <w:r>
        <w:rPr>
          <w:color w:val="0050A0"/>
          <w:sz w:val="14"/>
        </w:rPr>
        <w:t xml:space="preserve"> | ADI 3.105.</w:t>
      </w:r>
      <w:r>
        <w:rPr>
          <w:color w:val="0050A0"/>
          <w:sz w:val="14"/>
        </w:rPr>
        <w:t xml:space="preserve"> | rel. Gilmar Mendes</w:t>
      </w:r>
    </w:p>
    <w:p>
      <w:pPr>
        <w:ind w:left="216"/>
      </w:pPr>
      <w:r>
        <w:rPr>
          <w:sz w:val="18"/>
        </w:rPr>
        <w:t>Julgado correlato</w:t>
        <w:br/>
        <w:t>A Emenda Constitucional nº 20/1998 alterou o regime de aposentadoria dos magistrados, ao conferir nova redação ao art. 93, VI, CF/88, determinando a aplicação, aos juízes, das normas gerais do regime próprio, incidentes sobre os servidores ocupantes de cargos efetivos (CF/88, art. 40). A magistratura não constitui atividade inerentemente perigosa, consoante entendimento firmado pelo Plenário do Supremo Tribunal Federal no julgamento da AO 2.330, Rel. Min. Gilmar Mendes, havendo somente direito à aposentadoria especial nos casos em que a periculosidade for inequivocamente inerente à atividade profissional. [AO 1.800 AgR, rel. min. Roberto Barroso, j. 18-10-2022, 1ª T, DJE de 20-10-2022.]</w:t>
        <w:br/>
        <w:t>Magistrados e pensionistas de magistrados aposentados que entraram na magistratura qua</w:t>
      </w:r>
    </w:p>
    <w:p>
      <w:r>
        <w:rPr>
          <w:b/>
          <w:color w:val="B46400"/>
          <w:sz w:val="16"/>
        </w:rPr>
        <w:t>CONTROLE CONCENTRADO</w:t>
      </w:r>
    </w:p>
    <w:p>
      <w:r>
        <w:rPr>
          <w:color w:val="8C8C8C"/>
          <w:sz w:val="14"/>
        </w:rPr>
        <w:t>blk-004667 | cf-1988-art-130-par-3-inc-5</w:t>
      </w:r>
      <w:r>
        <w:rPr>
          <w:color w:val="0050A0"/>
          <w:sz w:val="14"/>
        </w:rPr>
        <w:t xml:space="preserve"> | ADI 3.053</w:t>
      </w:r>
      <w:r>
        <w:rPr>
          <w:color w:val="0050A0"/>
          <w:sz w:val="14"/>
        </w:rPr>
        <w:t xml:space="preserve"> | rel. Sepúlveda Pertence</w:t>
      </w:r>
    </w:p>
    <w:p>
      <w:pPr>
        <w:ind w:left="216"/>
      </w:pPr>
      <w:r>
        <w:rPr>
          <w:sz w:val="18"/>
        </w:rPr>
        <w:t>Provimento de tribunal de justiça que proíbe os juízes de se ausentarem das comarcas, sob pena de perda de subsídios: matéria reservada à lei complementar. Procedência da ação direta para declarar a inconstitucionalidade formal do provimento impugnado.</w:t>
      </w:r>
    </w:p>
    <w:p>
      <w:pPr>
        <w:ind w:left="216"/>
      </w:pPr>
      <w:r>
        <w:rPr>
          <w:b/>
          <w:color w:val="003C8C"/>
          <w:sz w:val="16"/>
        </w:rPr>
        <w:t>[ADI 3.053, rel. min. Sepúlveda Pertence, j. 11-11-2004, P, DJ de 17-12-2004.]</w:t>
      </w:r>
    </w:p>
    <w:p>
      <w:r>
        <w:rPr>
          <w:b/>
          <w:color w:val="B46400"/>
          <w:sz w:val="16"/>
        </w:rPr>
        <w:t>JULGADOS CORRELATOS</w:t>
      </w:r>
    </w:p>
    <w:p>
      <w:r>
        <w:rPr>
          <w:color w:val="8C8C8C"/>
          <w:sz w:val="14"/>
        </w:rPr>
        <w:t>blk-004668 | cf-1988-art-130-par-3-inc-5</w:t>
      </w:r>
      <w:r>
        <w:rPr>
          <w:color w:val="0050A0"/>
          <w:sz w:val="14"/>
        </w:rPr>
        <w:t xml:space="preserve"> | rel. Luiz Fux</w:t>
      </w:r>
    </w:p>
    <w:p>
      <w:pPr>
        <w:ind w:left="216"/>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w:t>
      </w:r>
    </w:p>
    <w:p>
      <w:pPr>
        <w:ind w:left="216"/>
      </w:pPr>
      <w:r>
        <w:rPr>
          <w:b/>
          <w:color w:val="003C8C"/>
          <w:sz w:val="16"/>
        </w:rPr>
        <w:t>[AO 1.773, rel. min. Luiz Fux, j. 26-11-2018, dec. monocrática, DJE de 28-11-2018.]</w:t>
      </w:r>
    </w:p>
    <w:p>
      <w:r>
        <w:rPr>
          <w:b/>
          <w:color w:val="B46400"/>
          <w:sz w:val="16"/>
        </w:rPr>
        <w:t>JULGADOS CORRELATOS</w:t>
      </w:r>
    </w:p>
    <w:p>
      <w:r>
        <w:rPr>
          <w:color w:val="8C8C8C"/>
          <w:sz w:val="14"/>
        </w:rPr>
        <w:t>blk-004669 | cf-1988-art-130-par-3-inc-5</w:t>
      </w:r>
      <w:r>
        <w:rPr>
          <w:color w:val="0050A0"/>
          <w:sz w:val="14"/>
        </w:rPr>
        <w:t xml:space="preserve"> | MS 28.135</w:t>
      </w:r>
      <w:r>
        <w:rPr>
          <w:color w:val="0050A0"/>
          <w:sz w:val="14"/>
        </w:rPr>
        <w:t xml:space="preserve"> | rel. Ellen Gracie</w:t>
      </w:r>
    </w:p>
    <w:p>
      <w:pPr>
        <w:ind w:left="216"/>
      </w:pPr>
      <w:r>
        <w:rPr>
          <w:sz w:val="18"/>
        </w:rPr>
        <w:t>A ratio subjacente ao art. 65, II, da Loman, que também está presente na própria deliberação emanada do E. CNJ, apoia-se na circunstância de que a ajuda de custo, para moradia, destina-se a indenizar, de modo estrito, o magistrado que não dispõe, na localidade em que exerce a jurisdição, de casa própria ou de residência oficial ou, ainda, de imóvel posto à sua disposição pelo poder público. O que não parece razoável, contudo, é deferir-se auxílio-moradia a juízes que já se achem aposentados, não mais estando, em consequência, no efetivo exercício da função jurisdicional, pois a situação de inatividade funcional descaracterizaria a própria razão de ser que justifica a percepção da mencionada ajuda de custo.</w:t>
      </w:r>
    </w:p>
    <w:p>
      <w:pPr>
        <w:ind w:left="216"/>
      </w:pPr>
      <w:r>
        <w:rPr>
          <w:b/>
          <w:color w:val="003C8C"/>
          <w:sz w:val="16"/>
        </w:rPr>
        <w:t>[MS 28.135 MC, rel. min. Ellen Gracie, dec. monocrática proferida pelo min. Celso de Mello no exercício da Presidência, j. 17-7-2009, DJE de 5-8-2009.]</w:t>
      </w:r>
    </w:p>
    <w:p>
      <w:r>
        <w:rPr>
          <w:b/>
          <w:color w:val="B46400"/>
          <w:sz w:val="16"/>
        </w:rPr>
        <w:t>JULGADOS CORRELATOS</w:t>
      </w:r>
    </w:p>
    <w:p>
      <w:r>
        <w:rPr>
          <w:color w:val="8C8C8C"/>
          <w:sz w:val="14"/>
        </w:rPr>
        <w:t>blk-004670 | cf-1988-art-130-par-3-inc-5</w:t>
      </w:r>
      <w:r>
        <w:rPr>
          <w:color w:val="0050A0"/>
          <w:sz w:val="14"/>
        </w:rPr>
        <w:t xml:space="preserve"> | RE 629.851</w:t>
      </w:r>
      <w:r>
        <w:rPr>
          <w:color w:val="0050A0"/>
          <w:sz w:val="14"/>
        </w:rPr>
        <w:t xml:space="preserve"> | rel. Cármen Lúcia</w:t>
      </w:r>
    </w:p>
    <w:p>
      <w:pPr>
        <w:ind w:left="216"/>
      </w:pPr>
      <w:r>
        <w:rPr>
          <w:sz w:val="18"/>
        </w:rPr>
        <w:t>= RE 629.851 AgR, rel. min. Cármen Lúcia, j. 23-6-2015, 2ª T, DJE de 3-8-2015</w:t>
      </w:r>
    </w:p>
    <w:p>
      <w:pPr>
        <w:pStyle w:val="Heading1"/>
      </w:pPr>
      <w:r>
        <w:t>Art. 5</w:t>
      </w:r>
    </w:p>
    <w:p>
      <w:r>
        <w:rPr>
          <w:color w:val="8C8C8C"/>
          <w:sz w:val="14"/>
        </w:rPr>
        <w:t>blk-004671 | cf-1988-art-5</w:t>
      </w:r>
      <w:r>
        <w:rPr>
          <w:color w:val="0050A0"/>
          <w:sz w:val="14"/>
        </w:rPr>
        <w:t xml:space="preserve"> | ADPF 677</w:t>
      </w:r>
      <w:r>
        <w:rPr>
          <w:color w:val="0050A0"/>
          <w:sz w:val="14"/>
        </w:rPr>
        <w:t xml:space="preserve"> | rel. Cristiano Zanin</w:t>
      </w:r>
    </w:p>
    <w:p>
      <w:pPr>
        <w:ind w:left="216"/>
      </w:pPr>
      <w:r>
        <w:rPr>
          <w:b/>
          <w:color w:val="003C8C"/>
          <w:sz w:val="16"/>
        </w:rPr>
        <w:t>[ADPF 677, rel. min. Cristiano Zanin, j. 16-12-2025, P, DJE de 8-1-2026.]</w:t>
      </w:r>
    </w:p>
    <w:p>
      <w:r>
        <w:rPr>
          <w:color w:val="8C8C8C"/>
          <w:sz w:val="14"/>
        </w:rPr>
        <w:t>blk-004672 | cf-1988-art-5-inc-50</w:t>
      </w:r>
      <w:r>
        <w:rPr>
          <w:color w:val="0050A0"/>
          <w:sz w:val="14"/>
        </w:rPr>
        <w:t xml:space="preserve"> | ADI 6.757</w:t>
      </w:r>
      <w:r>
        <w:rPr>
          <w:color w:val="0050A0"/>
          <w:sz w:val="14"/>
        </w:rPr>
        <w:t xml:space="preserve"> | rel. Nunes Marques</w:t>
      </w:r>
    </w:p>
    <w:p>
      <w:pPr>
        <w:ind w:left="216"/>
      </w:pPr>
      <w:r>
        <w:rPr>
          <w:b/>
          <w:color w:val="003C8C"/>
          <w:sz w:val="16"/>
        </w:rPr>
        <w:t>[ADI 6.757, rel. min. Nunes Marques, j. 20.02.2025, P, DJE de 24.04.2025.]</w:t>
      </w:r>
    </w:p>
    <w:p>
      <w:pPr>
        <w:pStyle w:val="Heading1"/>
      </w:pPr>
      <w:r>
        <w:t>Art. 136</w:t>
      </w:r>
    </w:p>
    <w:p>
      <w:r>
        <w:rPr>
          <w:b/>
          <w:color w:val="B46400"/>
          <w:sz w:val="16"/>
        </w:rPr>
        <w:t>SUMULA VINCULANTE</w:t>
      </w:r>
    </w:p>
    <w:p>
      <w:r>
        <w:rPr>
          <w:color w:val="8C8C8C"/>
          <w:sz w:val="14"/>
        </w:rPr>
        <w:t>blk-004673 | cf-1988-art-136-inc-1</w:t>
      </w:r>
    </w:p>
    <w:p>
      <w:pPr>
        <w:ind w:left="216"/>
      </w:pPr>
      <w:r>
        <w:rPr>
          <w:sz w:val="18"/>
        </w:rPr>
        <w:t>Para efeito de progressão de regime no cumprimento de pena por crime hediondo, ou equiparado, o juízo da execução observará a inconstitucionalidade do art. 2º da Lei 8.072, de 25-7-1990, sem prejuízo de avaliar se o condenado preenche, ou não, os requisitos objetivos e subjetivos do benefício, podendo determinar, para tal fim, de modo fundamentado, a realização de exame criminológico.</w:t>
      </w:r>
    </w:p>
    <w:p>
      <w:pPr>
        <w:ind w:left="216"/>
      </w:pPr>
      <w:r>
        <w:rPr>
          <w:b/>
          <w:color w:val="003C8C"/>
          <w:sz w:val="16"/>
        </w:rPr>
        <w:t>[Súmula Vinculante 26.]</w:t>
      </w:r>
    </w:p>
    <w:p>
      <w:r>
        <w:rPr>
          <w:b/>
          <w:color w:val="B46400"/>
          <w:sz w:val="16"/>
        </w:rPr>
        <w:t>SUMULA VINCULANTE</w:t>
      </w:r>
    </w:p>
    <w:p>
      <w:r>
        <w:rPr>
          <w:color w:val="8C8C8C"/>
          <w:sz w:val="14"/>
        </w:rPr>
        <w:t>blk-004674 | cf-1988-art-136-inc-1</w:t>
      </w:r>
      <w:r>
        <w:rPr>
          <w:color w:val="0050A0"/>
          <w:sz w:val="14"/>
        </w:rPr>
        <w:t xml:space="preserve"> | ADPF 1.174</w:t>
      </w:r>
      <w:r>
        <w:rPr>
          <w:color w:val="0050A0"/>
          <w:sz w:val="14"/>
        </w:rPr>
        <w:t xml:space="preserve"> | rel. Alexandre de Moraes</w:t>
      </w:r>
    </w:p>
    <w:p>
      <w:pPr>
        <w:ind w:left="216"/>
      </w:pPr>
      <w:r>
        <w:rPr>
          <w:sz w:val="18"/>
        </w:rPr>
        <w:t>As decisões judiciais impugnadas afastam a aplicação da norma estadual sem declarar sua inconstitucionalidade, o que configura controle difuso implícito. A ausência de fundamentação explícita sobre a constitucionalidade da norma estadual viola o dever de motivação previsto no art. 93, IX, da CF/1988.</w:t>
      </w:r>
    </w:p>
    <w:p>
      <w:pPr>
        <w:ind w:left="216"/>
      </w:pPr>
      <w:r>
        <w:rPr>
          <w:b/>
          <w:color w:val="003C8C"/>
          <w:sz w:val="16"/>
        </w:rPr>
        <w:t>[ADPF 1.174 MC-REF, rel. min. Alexandre de Moraes, j. 17.03.2025, P, DJE de 21.03.2025.]</w:t>
      </w:r>
    </w:p>
    <w:p>
      <w:r>
        <w:rPr>
          <w:b/>
          <w:color w:val="B46400"/>
          <w:sz w:val="16"/>
        </w:rPr>
        <w:t>CONTROLE CONCENTRADO</w:t>
      </w:r>
    </w:p>
    <w:p>
      <w:r>
        <w:rPr>
          <w:color w:val="8C8C8C"/>
          <w:sz w:val="14"/>
        </w:rPr>
        <w:t>blk-004675 | cf-1988-art-136-inc-1</w:t>
      </w:r>
      <w:r>
        <w:rPr>
          <w:color w:val="0050A0"/>
          <w:sz w:val="14"/>
        </w:rPr>
        <w:t xml:space="preserve"> | ADI 4.414</w:t>
      </w:r>
      <w:r>
        <w:rPr>
          <w:color w:val="0050A0"/>
          <w:sz w:val="14"/>
        </w:rPr>
        <w:t xml:space="preserve"> | rel. Luiz Fux</w:t>
      </w:r>
    </w:p>
    <w:p>
      <w:pPr>
        <w:ind w:left="216"/>
      </w:pPr>
      <w:r>
        <w:rPr>
          <w:sz w:val="18"/>
        </w:rPr>
        <w:t>A publicidade assegurada constitucionalmente (art. 5º, LX, e 93, IX, da CRFB) alcança os autos do processo, e não somente as sessões e audiências, razão pela qual padece de inconstitucionalidade disposição normativa que determine abstratamente segredo de justiça em todos os processos em curso perante vara criminal.</w:t>
      </w:r>
    </w:p>
    <w:p>
      <w:pPr>
        <w:ind w:left="216"/>
      </w:pPr>
      <w:r>
        <w:rPr>
          <w:b/>
          <w:color w:val="003C8C"/>
          <w:sz w:val="16"/>
        </w:rPr>
        <w:t>[ADI 4.414, rel. min. Luiz Fux, j. 31-5-2012, P, DJE de 17-6-2013.]</w:t>
      </w:r>
    </w:p>
    <w:p>
      <w:r>
        <w:rPr>
          <w:b/>
          <w:color w:val="B46400"/>
          <w:sz w:val="16"/>
        </w:rPr>
        <w:t>CONTROLE CONCENTRADO</w:t>
      </w:r>
    </w:p>
    <w:p>
      <w:r>
        <w:rPr>
          <w:color w:val="8C8C8C"/>
          <w:sz w:val="14"/>
        </w:rPr>
        <w:t>blk-004676 | cf-1988-art-136-inc-1</w:t>
      </w:r>
      <w:r>
        <w:rPr>
          <w:color w:val="0050A0"/>
          <w:sz w:val="14"/>
        </w:rPr>
        <w:t xml:space="preserve"> | ADI 3.463</w:t>
      </w:r>
      <w:r>
        <w:rPr>
          <w:color w:val="0050A0"/>
          <w:sz w:val="14"/>
        </w:rPr>
        <w:t xml:space="preserve"> | rel. Ayres Britto</w:t>
      </w:r>
    </w:p>
    <w:p>
      <w:pPr>
        <w:ind w:left="216"/>
      </w:pPr>
      <w:r>
        <w:rPr>
          <w:sz w:val="18"/>
        </w:rPr>
        <w:t>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 Inconstitucionalidade da expressão "Poder Judiciário", porquanto a participação de membro do Poder Judicante em conselho administrativo tem a potencialidade de quebrantar a necessária garantia de imparcialidade do julgador. (...) Ação que se julga parcialmente procedente para: (...) declarar a inconstitucionalidade da expressão "Poder Judiciário".</w:t>
      </w:r>
    </w:p>
    <w:p>
      <w:pPr>
        <w:ind w:left="216"/>
      </w:pPr>
      <w:r>
        <w:rPr>
          <w:b/>
          <w:color w:val="003C8C"/>
          <w:sz w:val="16"/>
        </w:rPr>
        <w:t>[ADI 3.463, rel. min. Ayres Britto, j. 27-10-2011, P, DJE de 6-6-2012.]</w:t>
      </w:r>
    </w:p>
    <w:p>
      <w:r>
        <w:rPr>
          <w:b/>
          <w:color w:val="B46400"/>
          <w:sz w:val="16"/>
        </w:rPr>
        <w:t>REPERCUSSAO GERAL</w:t>
      </w:r>
    </w:p>
    <w:p>
      <w:r>
        <w:rPr>
          <w:color w:val="8C8C8C"/>
          <w:sz w:val="14"/>
        </w:rPr>
        <w:t>blk-004677 | cf-1988-art-136-inc-1</w:t>
      </w:r>
      <w:r>
        <w:rPr>
          <w:color w:val="0050A0"/>
          <w:sz w:val="14"/>
        </w:rPr>
        <w:t xml:space="preserve"> | RE 635.729</w:t>
      </w:r>
      <w:r>
        <w:rPr>
          <w:color w:val="0050A0"/>
          <w:sz w:val="14"/>
        </w:rPr>
        <w:t xml:space="preserve"> | rel. Dias Toffoli</w:t>
      </w:r>
    </w:p>
    <w:p>
      <w:pPr>
        <w:ind w:left="216"/>
      </w:pPr>
      <w:r>
        <w:rPr>
          <w:sz w:val="18"/>
        </w:rPr>
        <w:t>(...) não afronta a exigência constitucional de motivação dos atos decisórios a decisão de turma recursal de juizados especiais que, em consonância com a Lei 9.099/1995, adota como razões de decidir os fundamentos contidos na sentença recorrida. [RE 635.729 RG, voto do rel. min. Dias Toffoli, j. 30-6-2011, P, DJE de 24-8-2011, Tema 451, com mérito julgado.] Vide MS 25.936 ED, rel. min. Celso de Mello, j. 13-6-2007, P, DJE de 18-9-2009</w:t>
        <w:br/>
        <w:t>O art. 93, IX, da CF exige que o acórdão ou decisão sejam fundamentados, ainda que sucintamente, sem determinar, contudo, o exame pormenorizado de cada uma das alegações ou provas, nem que sejam corretos os fundamentos da decisão.</w:t>
      </w:r>
    </w:p>
    <w:p>
      <w:pPr>
        <w:ind w:left="216"/>
      </w:pPr>
      <w:r>
        <w:rPr>
          <w:b/>
          <w:color w:val="003C8C"/>
          <w:sz w:val="16"/>
        </w:rPr>
        <w:t>[AI 791.292 QO-RG, rel. min. Gilmar Mendes, j. 23-6-2010, P, DJE de 13-8-2010, Tema 339, com mérito julgado.]</w:t>
      </w:r>
    </w:p>
    <w:p>
      <w:r>
        <w:rPr>
          <w:b/>
          <w:color w:val="B46400"/>
          <w:sz w:val="16"/>
        </w:rPr>
        <w:t>REPERCUSSAO GERAL</w:t>
      </w:r>
    </w:p>
    <w:p>
      <w:r>
        <w:rPr>
          <w:color w:val="8C8C8C"/>
          <w:sz w:val="14"/>
        </w:rPr>
        <w:t>blk-004678 | cf-1988-art-136-inc-1</w:t>
      </w:r>
      <w:r>
        <w:rPr>
          <w:color w:val="0050A0"/>
          <w:sz w:val="14"/>
        </w:rPr>
        <w:t xml:space="preserve"> | RE 575.144</w:t>
      </w:r>
      <w:r>
        <w:rPr>
          <w:color w:val="0050A0"/>
          <w:sz w:val="14"/>
        </w:rPr>
        <w:t xml:space="preserve"> | rel. Ricardo Lewandowski</w:t>
      </w:r>
    </w:p>
    <w:p>
      <w:pPr>
        <w:ind w:left="216"/>
      </w:pPr>
      <w:r>
        <w:rPr>
          <w:sz w:val="18"/>
        </w:rPr>
        <w:t>(...) constitui direito fundamental do cidadão, em especial na qualidade de jurisdicionado, o de conhecer a motivação das decisões judiciais, sob pena de retornar-se ao voluntarismo dos agentes estatais, expresso na conhecida frase dos monarcas absolutistas franceses, que justificavam seus atos assentando: "ler oi le veut." (...) a expedição de mera certidão em que se contém apenas o resultado do julgamento não permite que se conheça as razões que emprestam suporte às decisões dos ministros do STM, revelando-se tal proceder incompatível com o ordenamento constitucional vigente. [RE 575.144, voto do rel. min. Ricardo Lewandowski, j. 11-12-2008, P, DJE de 20-2-2009, Tema 50, com mérito julgado.]</w:t>
      </w:r>
    </w:p>
    <w:p>
      <w:r>
        <w:rPr>
          <w:b/>
          <w:color w:val="B46400"/>
          <w:sz w:val="16"/>
        </w:rPr>
        <w:t>JULGADOS CORRELATOS</w:t>
      </w:r>
    </w:p>
    <w:p>
      <w:r>
        <w:rPr>
          <w:color w:val="8C8C8C"/>
          <w:sz w:val="14"/>
        </w:rPr>
        <w:t>blk-004679 | cf-1988-art-136-inc-1</w:t>
      </w:r>
      <w:r>
        <w:rPr>
          <w:color w:val="0050A0"/>
          <w:sz w:val="14"/>
        </w:rPr>
        <w:t xml:space="preserve"> | HC 128.763</w:t>
      </w:r>
      <w:r>
        <w:rPr>
          <w:color w:val="0050A0"/>
          <w:sz w:val="14"/>
        </w:rPr>
        <w:t xml:space="preserve"> | rel. Gilmar Mendes</w:t>
      </w:r>
    </w:p>
    <w:p>
      <w:pPr>
        <w:ind w:left="216"/>
      </w:pPr>
      <w:r>
        <w:rPr>
          <w:sz w:val="18"/>
        </w:rPr>
        <w:t>Execução penal. Saída temporária. Visita periódica à família. Um único ato judicial que analisa o histórico do sentenciado e estabelece um calendário de saídas temporárias, com a expressa ressalva de que as autorizações poderão ser revistas em caso de cometimento de falta, é suficiente para fundamentar a saída mais próxima e as futuras. A decisão única permite participação suficiente do Ministério Público, que poderá falar sobre seu cabimento e, caso alterada a situação fática, pugnar por sua revisão. Ameaça concreta de lesão ao direito do paciente. Dificuldades operacionais na Vara de Execuções Penais do Rio de Janeiro. Muito provavelmente, se cada condenado tiver que solicitar cada saída, muitas serão despachadas apenas após perderem o objeto.</w:t>
      </w:r>
    </w:p>
    <w:p>
      <w:pPr>
        <w:ind w:left="216"/>
      </w:pPr>
      <w:r>
        <w:rPr>
          <w:b/>
          <w:color w:val="003C8C"/>
          <w:sz w:val="16"/>
        </w:rPr>
        <w:t>[HC 128.763, rel. min. Gilmar Mendes, j. 4-8-2015, 2ª T, DJE de 1º-2-2016.]</w:t>
      </w:r>
    </w:p>
    <w:p>
      <w:r>
        <w:rPr>
          <w:b/>
          <w:color w:val="B46400"/>
          <w:sz w:val="16"/>
        </w:rPr>
        <w:t>JULGADOS CORRELATOS</w:t>
      </w:r>
    </w:p>
    <w:p>
      <w:r>
        <w:rPr>
          <w:color w:val="8C8C8C"/>
          <w:sz w:val="14"/>
        </w:rPr>
        <w:t>blk-004680 | cf-1988-art-136-inc-1</w:t>
      </w:r>
      <w:r>
        <w:rPr>
          <w:color w:val="0050A0"/>
          <w:sz w:val="14"/>
        </w:rPr>
        <w:t xml:space="preserve"> | HC 96.056</w:t>
      </w:r>
      <w:r>
        <w:rPr>
          <w:color w:val="0050A0"/>
          <w:sz w:val="14"/>
        </w:rPr>
        <w:t xml:space="preserve"> | rel. Gilmar Mendes</w:t>
      </w:r>
    </w:p>
    <w:p>
      <w:pPr>
        <w:ind w:left="216"/>
      </w:pPr>
      <w:r>
        <w:rPr>
          <w:sz w:val="18"/>
        </w:rPr>
        <w:t>(...) tenho que uma excepcional situação de restrição de um direito ou garantia constitucional só deve ocorrer em situações pontuais, em que restem evidenciadas de forma flagrante a sua real necessidade. No caso dos autos, a envolver o sigilo dos dados bancários, fiscais e das comunicações telefônicas, a regra é a inviolabilidade, a exceção, a sua violação, a qual somente se justifica quando devidamente fundamentada por autoridade judicial competente, consoante o disposto no art. 93, IX, da CF. Daí por que imperioso concluir que a mera alusão ao "requerimento" do Parquet e/ou da autoridade policial não se mostra suficiente para legitimar a quebra dos sigilos telefônico e bancário dos pacientes. A referência – argumento de autoridade – não passa pelo crivo da proporcionalidade, na medida em</w:t>
      </w:r>
    </w:p>
    <w:p>
      <w:pPr>
        <w:ind w:left="216"/>
      </w:pPr>
      <w:r>
        <w:rPr>
          <w:b/>
          <w:color w:val="003C8C"/>
          <w:sz w:val="16"/>
        </w:rPr>
        <w:t>[HC 96.056, voto do rel. min. Gilmar Mendes, j. 28-6-2011, 2ª T, DJE de 8-5-2012.]</w:t>
      </w:r>
    </w:p>
    <w:p>
      <w:r>
        <w:rPr>
          <w:b/>
          <w:color w:val="B46400"/>
          <w:sz w:val="16"/>
        </w:rPr>
        <w:t>JULGADOS CORRELATOS</w:t>
      </w:r>
    </w:p>
    <w:p>
      <w:r>
        <w:rPr>
          <w:color w:val="8C8C8C"/>
          <w:sz w:val="14"/>
        </w:rPr>
        <w:t>blk-004681 | cf-1988-art-136-inc-1</w:t>
      </w:r>
      <w:r>
        <w:rPr>
          <w:color w:val="0050A0"/>
          <w:sz w:val="14"/>
        </w:rPr>
        <w:t xml:space="preserve"> | MS 28.306</w:t>
      </w:r>
      <w:r>
        <w:rPr>
          <w:color w:val="0050A0"/>
          <w:sz w:val="14"/>
        </w:rPr>
        <w:t xml:space="preserve"> | rel. Ricardo Lewandowski</w:t>
      </w:r>
    </w:p>
    <w:p>
      <w:pPr>
        <w:ind w:left="216"/>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16"/>
      </w:pPr>
      <w:r>
        <w:rPr>
          <w:b/>
          <w:color w:val="003C8C"/>
          <w:sz w:val="16"/>
        </w:rPr>
        <w:t>[MS 28.306, rel. min. Ricardo Lewandowski, j. 2-3-2011, P, DJE de 28-3-2011.]</w:t>
      </w:r>
    </w:p>
    <w:p>
      <w:r>
        <w:rPr>
          <w:b/>
          <w:color w:val="B46400"/>
          <w:sz w:val="16"/>
        </w:rPr>
        <w:t>JULGADOS CORRELATOS</w:t>
      </w:r>
    </w:p>
    <w:p>
      <w:r>
        <w:rPr>
          <w:color w:val="8C8C8C"/>
          <w:sz w:val="14"/>
        </w:rPr>
        <w:t>blk-004682 | cf-1988-art-136-inc-1</w:t>
      </w:r>
      <w:r>
        <w:rPr>
          <w:color w:val="0050A0"/>
          <w:sz w:val="14"/>
        </w:rPr>
        <w:t xml:space="preserve"> | HC 105.349</w:t>
      </w:r>
      <w:r>
        <w:rPr>
          <w:color w:val="0050A0"/>
          <w:sz w:val="14"/>
        </w:rPr>
        <w:t xml:space="preserve"> | rel. Ayres Britto</w:t>
      </w:r>
    </w:p>
    <w:p>
      <w:pPr>
        <w:ind w:left="216"/>
      </w:pPr>
      <w:r>
        <w:rPr>
          <w:sz w:val="18"/>
        </w:rPr>
        <w:t>A falta de fundamentação não se confunde com fundamentação sucinta. Interpretação que se extrai do inciso IX do art. 93 da CF/1988.</w:t>
      </w:r>
    </w:p>
    <w:p>
      <w:pPr>
        <w:ind w:left="216"/>
      </w:pPr>
      <w:r>
        <w:rPr>
          <w:b/>
          <w:color w:val="003C8C"/>
          <w:sz w:val="16"/>
        </w:rPr>
        <w:t>[HC 105.349 AgR, rel. min. Ayres Britto, j. 23-11-2010, 2ª T, DJE de 17-2-2011.]</w:t>
      </w:r>
    </w:p>
    <w:p>
      <w:r>
        <w:rPr>
          <w:b/>
          <w:color w:val="B46400"/>
          <w:sz w:val="16"/>
        </w:rPr>
        <w:t>JULGADOS CORRELATOS</w:t>
      </w:r>
    </w:p>
    <w:p>
      <w:r>
        <w:rPr>
          <w:color w:val="8C8C8C"/>
          <w:sz w:val="14"/>
        </w:rPr>
        <w:t>blk-004683 | cf-1988-art-136-inc-1</w:t>
      </w:r>
      <w:r>
        <w:rPr>
          <w:color w:val="0050A0"/>
          <w:sz w:val="14"/>
        </w:rPr>
        <w:t xml:space="preserve"> | HC 94.274</w:t>
      </w:r>
      <w:r>
        <w:rPr>
          <w:color w:val="0050A0"/>
          <w:sz w:val="14"/>
        </w:rPr>
        <w:t xml:space="preserve"> | rel. Ayres Britto</w:t>
      </w:r>
    </w:p>
    <w:p>
      <w:pPr>
        <w:ind w:left="216"/>
      </w:pPr>
      <w:r>
        <w:rPr>
          <w:sz w:val="18"/>
        </w:rPr>
        <w:t>Na pronúncia, o dever de fundamentação imposto ao magistrado é de ser cumprido dentro de limites estreitos. Fundamentação que é de se restringir à comprovação da materialidade do fato criminoso e à indicação dos indícios da autoria delitiva. Tudo o mais, todas as teses defensivas, todos os elementos de prova já coligidos hão de ser sopesados pelo próprio conselho de sentença, que é soberano em tema de crimes dolosos contra a vida. É vedado ao juízo de pronúncia o exame conclusivo dos elementos probatórios constantes dos autos. Além de se esperar que esse juízo pronunciante seja externado em linguagem sóbria, comedida, para que os jurados não sofram nenhuma influência na formação do seu convencimento. É dizer: o conselho de sentença deve mesmo desfrutar de total independência no exercício d</w:t>
      </w:r>
    </w:p>
    <w:p>
      <w:pPr>
        <w:ind w:left="216"/>
      </w:pPr>
      <w:r>
        <w:rPr>
          <w:b/>
          <w:color w:val="003C8C"/>
          <w:sz w:val="16"/>
        </w:rPr>
        <w:t>[HC 94.274, rel. min. Ayres Britto, j. 1º-12-2009, 1ª T, DJE de 5-2-2010.]</w:t>
      </w:r>
    </w:p>
    <w:p>
      <w:r>
        <w:rPr>
          <w:b/>
          <w:color w:val="B46400"/>
          <w:sz w:val="16"/>
        </w:rPr>
        <w:t>JULGADOS CORRELATOS</w:t>
      </w:r>
    </w:p>
    <w:p>
      <w:r>
        <w:rPr>
          <w:color w:val="8C8C8C"/>
          <w:sz w:val="14"/>
        </w:rPr>
        <w:t>blk-004684 | cf-1988-art-136-inc-1</w:t>
      </w:r>
      <w:r>
        <w:rPr>
          <w:color w:val="0050A0"/>
          <w:sz w:val="14"/>
        </w:rPr>
        <w:t xml:space="preserve"> | AI 744.897</w:t>
      </w:r>
      <w:r>
        <w:rPr>
          <w:color w:val="0050A0"/>
          <w:sz w:val="14"/>
        </w:rPr>
        <w:t xml:space="preserve"> | rel. Cármen Lúcia</w:t>
      </w:r>
    </w:p>
    <w:p>
      <w:pPr>
        <w:ind w:left="216"/>
      </w:pPr>
      <w:r>
        <w:rPr>
          <w:sz w:val="18"/>
        </w:rPr>
        <w:t>= AI 744.897 AgR, rel. min. Cármen Lúcia, j. 9-6-2009, 1ª T, DJE de 7-8-2009</w:t>
        <w:br/>
        <w:t>= HC 89.833, rel. min. Ricardo Lewandowski, j. 27-3-2007, 1ª T, DJ de 4-5-2007</w:t>
        <w:br/>
        <w:t>No caso, tenho por desatendido o dever jurisdicional de fundamentação real das decisões. É que a ordem constritiva está assentada, tão somente, na reprodução de algumas das expressões do art. 312 do CPP. Pelo que não se enxerga no decreto de prisão o conteúdo mínimo da garantia da fundamentação real das decisões judiciais. Garantia constitucional que se lê na segunda parte do inciso LXI do art. 5º e na parte inicial do inciso IX do art. 93 da Constituição e sem a qual não se viabiliza a ampla defesa nem se afere o dever do juiz de se manter equidistante das partes processuais em litígio. Noutro falar: garantia processual que junge o mag</w:t>
      </w:r>
    </w:p>
    <w:p>
      <w:pPr>
        <w:ind w:left="216"/>
      </w:pPr>
      <w:r>
        <w:rPr>
          <w:b/>
          <w:color w:val="003C8C"/>
          <w:sz w:val="16"/>
        </w:rPr>
        <w:t>[HC 98.006, rel. min. Ayres Britto, j. 24-11-2009, 1ª T, DJE de 5-2-2010.]</w:t>
      </w:r>
    </w:p>
    <w:p>
      <w:r>
        <w:rPr>
          <w:b/>
          <w:color w:val="B46400"/>
          <w:sz w:val="16"/>
        </w:rPr>
        <w:t>JULGADOS CORRELATOS</w:t>
      </w:r>
    </w:p>
    <w:p>
      <w:r>
        <w:rPr>
          <w:color w:val="8C8C8C"/>
          <w:sz w:val="14"/>
        </w:rPr>
        <w:t>blk-004685 | cf-1988-art-136-inc-1</w:t>
      </w:r>
      <w:r>
        <w:rPr>
          <w:color w:val="0050A0"/>
          <w:sz w:val="14"/>
        </w:rPr>
        <w:t xml:space="preserve"> | RHC 97.473</w:t>
      </w:r>
    </w:p>
    <w:p>
      <w:pPr>
        <w:ind w:left="216"/>
      </w:pPr>
      <w:r>
        <w:rPr>
          <w:sz w:val="18"/>
        </w:rPr>
        <w:t>A apelação do Ministério Público devolve ao tribunal de justiça local a análise dos fatos e de seu enquadramento. Valorar os mesmos fatos anteriormente considerados pelo juízo de primeiro grau para aplicar uma pena maior e modificar o regime prisional para um mais gravoso está no âmbito da competência do tribunal de justiça, sem que isso configure ofensa ao art. 93, IX, da CF.</w:t>
      </w:r>
    </w:p>
    <w:p>
      <w:pPr>
        <w:ind w:left="216"/>
      </w:pPr>
      <w:r>
        <w:rPr>
          <w:b/>
          <w:color w:val="003C8C"/>
          <w:sz w:val="16"/>
        </w:rPr>
        <w:t>[RHC 97.473, red. do ac. min. Dias Toffoli, j. 10-11-2009, 1ª T, DJE de 18-12-2009.]</w:t>
      </w:r>
    </w:p>
    <w:p>
      <w:r>
        <w:rPr>
          <w:b/>
          <w:color w:val="B46400"/>
          <w:sz w:val="16"/>
        </w:rPr>
        <w:t>JULGADOS CORRELATOS</w:t>
      </w:r>
    </w:p>
    <w:p>
      <w:r>
        <w:rPr>
          <w:color w:val="8C8C8C"/>
          <w:sz w:val="14"/>
        </w:rPr>
        <w:t>blk-004686 | cf-1988-art-136-inc-1</w:t>
      </w:r>
      <w:r>
        <w:rPr>
          <w:color w:val="0050A0"/>
          <w:sz w:val="14"/>
        </w:rPr>
        <w:t xml:space="preserve"> | AI 650.375</w:t>
      </w:r>
      <w:r>
        <w:rPr>
          <w:color w:val="0050A0"/>
          <w:sz w:val="14"/>
        </w:rPr>
        <w:t xml:space="preserve"> | rel. Sepúlveda Pertence</w:t>
      </w:r>
    </w:p>
    <w:p>
      <w:pPr>
        <w:ind w:left="216"/>
      </w:pPr>
      <w:r>
        <w:rPr>
          <w:sz w:val="18"/>
        </w:rPr>
        <w:t>Não há falar em negativa de prestação jurisdicional quando, como ocorre na espécie vertente, "a parte teve acesso aos recursos cabíveis na espécie e a jurisdição foi prestada (...) mediante decisão suficientemente motivada, não obstante contrária à pretensão do recorrente" (AI 650.375 AgR, rel. min. Sepúlveda Pertence, DJ de 10-8-2007), e "o órgão judicante não é obrigado a se manifestar sobre todas as teses apresentadas pela defesa, bastando que aponte fundamentadamente as razões de seu convencimento" (AI 690.504 AgR, rel. min. Joaquim Barbosa, DJE de 23-5-2008).</w:t>
      </w:r>
    </w:p>
    <w:p>
      <w:pPr>
        <w:ind w:left="216"/>
      </w:pPr>
      <w:r>
        <w:rPr>
          <w:b/>
          <w:color w:val="003C8C"/>
          <w:sz w:val="16"/>
        </w:rPr>
        <w:t>[AI 747.611 AgR, rel. min. Cármen Lúcia, j. 13-10-2009, 1ª T, DJE de 13-11-2009.]</w:t>
      </w:r>
    </w:p>
    <w:p>
      <w:r>
        <w:rPr>
          <w:b/>
          <w:color w:val="B46400"/>
          <w:sz w:val="16"/>
        </w:rPr>
        <w:t>JULGADOS CORRELATOS</w:t>
      </w:r>
    </w:p>
    <w:p>
      <w:r>
        <w:rPr>
          <w:color w:val="8C8C8C"/>
          <w:sz w:val="14"/>
        </w:rPr>
        <w:t>blk-004687 | cf-1988-art-136-inc-1</w:t>
      </w:r>
      <w:r>
        <w:rPr>
          <w:color w:val="0050A0"/>
          <w:sz w:val="14"/>
        </w:rPr>
        <w:t xml:space="preserve"> | AI 811.144</w:t>
      </w:r>
      <w:r>
        <w:rPr>
          <w:color w:val="0050A0"/>
          <w:sz w:val="14"/>
        </w:rPr>
        <w:t xml:space="preserve"> | rel. Rosa Weber</w:t>
      </w:r>
    </w:p>
    <w:p>
      <w:pPr>
        <w:ind w:left="216"/>
      </w:pPr>
      <w:r>
        <w:rPr>
          <w:sz w:val="18"/>
        </w:rPr>
        <w:t>= AI 811.144 AgR, rel. min. Rosa Weber, j. 28-2-2012, 1ª T, DJE de 15-3-2012</w:t>
        <w:br/>
        <w:t>= AI 791.149 ED, rel. min. Ricardo Lewandowski, j. 17-8-2010, 1ª T, DJE de 24-9-2010</w:t>
        <w:br/>
        <w:t>O quadro empírico da causa impede o imediato estabelecimento da pena-base em quatro anos (mínimo legal). Inexistência de afronta às garantias constitucionais da individualização da pena e da fundamentação das decisões judiciais (inciso XLVI do art. 5º e inciso IX do art. 93, ambos da CF de 1988). Se o juízo processante justificou corretamente a fixação da pena-base em patamar superior ao mínimo legal, não cabe falar em regime prisional semiaberto. Isso porque o paciente, condenado a pena superior a oito anos de reclusão, deverá iniciar o respectivo cumprimento no regime fechado (alínea a do § 2º do art. 33 do CP).</w:t>
      </w:r>
    </w:p>
    <w:p>
      <w:pPr>
        <w:ind w:left="216"/>
      </w:pPr>
      <w:r>
        <w:rPr>
          <w:b/>
          <w:color w:val="003C8C"/>
          <w:sz w:val="16"/>
        </w:rPr>
        <w:t>[HC 95.614, rel. min. Ayres Britto, j. 13-10-2009, 1ª T, DJE de 13-11-2009.]</w:t>
      </w:r>
    </w:p>
    <w:p>
      <w:pPr>
        <w:pStyle w:val="Heading1"/>
      </w:pPr>
      <w:r>
        <w:t>Art. 130</w:t>
      </w:r>
    </w:p>
    <w:p>
      <w:r>
        <w:rPr>
          <w:color w:val="8C8C8C"/>
          <w:sz w:val="14"/>
        </w:rPr>
        <w:t>blk-004688 | cf-1988-art-130-par-3-inc-5</w:t>
      </w:r>
      <w:r>
        <w:rPr>
          <w:color w:val="0050A0"/>
          <w:sz w:val="14"/>
        </w:rPr>
        <w:t xml:space="preserve"> | RHC 95.778</w:t>
      </w:r>
      <w:r>
        <w:rPr>
          <w:color w:val="0050A0"/>
          <w:sz w:val="14"/>
        </w:rPr>
        <w:t xml:space="preserve"> | rel. Ayres Britto</w:t>
      </w:r>
    </w:p>
    <w:p>
      <w:pPr>
        <w:ind w:left="216"/>
      </w:pPr>
      <w:r>
        <w:rPr>
          <w:sz w:val="18"/>
        </w:rPr>
        <w:t>A dosimetria da pena exige do julgador uma cuidadosa ponderação dos efeitos ético-sociais da sanção e das garantias constitucionais, especialmente a garantia da individualização do castigo. Em matéria penal, a necessidade de fundamentação das decisões judiciais tem na fixação da pena um dos seus momentos culminantes. Não há ilegalidade ou abuso de poder se, no trajeto da aplicação da pena, o julgador explicita os motivos de sua decisão.</w:t>
      </w:r>
    </w:p>
    <w:p>
      <w:pPr>
        <w:ind w:left="216"/>
      </w:pPr>
      <w:r>
        <w:rPr>
          <w:b/>
          <w:color w:val="003C8C"/>
          <w:sz w:val="16"/>
        </w:rPr>
        <w:t>[RHC 95.778, rel. min. Ayres Britto, j. 15-9-2009, 1ª T, DJE de 16-10-2009.]</w:t>
      </w:r>
    </w:p>
    <w:p>
      <w:r>
        <w:rPr>
          <w:color w:val="8C8C8C"/>
          <w:sz w:val="14"/>
        </w:rPr>
        <w:t>blk-004689 | cf-1988-art-130-par-3-inc-5</w:t>
      </w:r>
      <w:r>
        <w:rPr>
          <w:color w:val="0050A0"/>
          <w:sz w:val="14"/>
        </w:rPr>
        <w:t xml:space="preserve"> | HC 93.191</w:t>
      </w:r>
      <w:r>
        <w:rPr>
          <w:color w:val="0050A0"/>
          <w:sz w:val="14"/>
        </w:rPr>
        <w:t xml:space="preserve"> | rel. Eros Grau</w:t>
      </w:r>
    </w:p>
    <w:p>
      <w:pPr>
        <w:ind w:left="216"/>
      </w:pPr>
      <w:r>
        <w:rPr>
          <w:sz w:val="18"/>
        </w:rPr>
        <w:t>Não cabe falar em excesso de linguagem na sentença de pronúncia se evidenciado que o juiz-presidente do tribunal do júri limitou-se a explicitar os fundamentos de sua convicção, na forma do disposto nos arts. 413 do CPP, na redação conferida pela Lei 11.689/2008, e 93, IX, da CF/1988.</w:t>
      </w:r>
    </w:p>
    <w:p>
      <w:pPr>
        <w:ind w:left="216"/>
      </w:pPr>
      <w:r>
        <w:rPr>
          <w:b/>
          <w:color w:val="003C8C"/>
          <w:sz w:val="16"/>
        </w:rPr>
        <w:t>[HC 93.191, rel. min. Eros Grau, j. 8-9-2009, 2ª T, DJE de 23-10-2009.]</w:t>
      </w:r>
    </w:p>
    <w:p>
      <w:r>
        <w:rPr>
          <w:color w:val="8C8C8C"/>
          <w:sz w:val="14"/>
        </w:rPr>
        <w:t>blk-004690 | cf-1988-art-130-par-3-inc-5</w:t>
      </w:r>
      <w:r>
        <w:rPr>
          <w:color w:val="0050A0"/>
          <w:sz w:val="14"/>
        </w:rPr>
        <w:t xml:space="preserve"> | HC 98.814</w:t>
      </w:r>
      <w:r>
        <w:rPr>
          <w:color w:val="0050A0"/>
          <w:sz w:val="14"/>
        </w:rPr>
        <w:t xml:space="preserve"> | rel. Ellen Gracie</w:t>
      </w:r>
    </w:p>
    <w:p>
      <w:pPr>
        <w:ind w:left="216"/>
      </w:pPr>
      <w:r>
        <w:rPr>
          <w:sz w:val="18"/>
        </w:rPr>
        <w:t>Não viola o art. 93, IX, da CF o acórdão que adota os fundamentos da sentença de primeiro grau como razão de decidir.</w:t>
      </w:r>
    </w:p>
    <w:p>
      <w:pPr>
        <w:ind w:left="216"/>
      </w:pPr>
      <w:r>
        <w:rPr>
          <w:b/>
          <w:color w:val="003C8C"/>
          <w:sz w:val="16"/>
        </w:rPr>
        <w:t>[HC 98.814, rel. min. Ellen Gracie, j. 23-6-2009, 2ª T, DJE de 4-9-2009.]</w:t>
      </w:r>
    </w:p>
    <w:p>
      <w:r>
        <w:rPr>
          <w:color w:val="8C8C8C"/>
          <w:sz w:val="14"/>
        </w:rPr>
        <w:t>blk-004691 | cf-1988-art-130-par-3-inc-5</w:t>
      </w:r>
      <w:r>
        <w:rPr>
          <w:color w:val="0050A0"/>
          <w:sz w:val="14"/>
        </w:rPr>
        <w:t xml:space="preserve"> | HC 94.384</w:t>
      </w:r>
      <w:r>
        <w:rPr>
          <w:color w:val="0050A0"/>
          <w:sz w:val="14"/>
        </w:rPr>
        <w:t xml:space="preserve"> | rel. Dias Toffoli</w:t>
      </w:r>
    </w:p>
    <w:p>
      <w:pPr>
        <w:ind w:left="216"/>
      </w:pPr>
      <w:r>
        <w:rPr>
          <w:sz w:val="18"/>
        </w:rPr>
        <w:t>= HC 94.384, rel. min. Dias Toffoli, j. 2-3-2010, 1ª T, DJE de 26-3-2010</w:t>
      </w:r>
    </w:p>
    <w:p>
      <w:r>
        <w:rPr>
          <w:color w:val="8C8C8C"/>
          <w:sz w:val="14"/>
        </w:rPr>
        <w:t>blk-004692 | cf-1988-art-130-par-3-inc-5</w:t>
      </w:r>
      <w:r>
        <w:rPr>
          <w:color w:val="0050A0"/>
          <w:sz w:val="14"/>
        </w:rPr>
        <w:t xml:space="preserve"> | HC 96.660</w:t>
      </w:r>
      <w:r>
        <w:rPr>
          <w:color w:val="0050A0"/>
          <w:sz w:val="14"/>
        </w:rPr>
        <w:t xml:space="preserve"> | rel. Ricardo Lewandowski</w:t>
      </w:r>
    </w:p>
    <w:p>
      <w:pPr>
        <w:ind w:left="216"/>
      </w:pPr>
      <w:r>
        <w:rPr>
          <w:sz w:val="18"/>
        </w:rPr>
        <w:t>Nada impede que o magistrado das execuções criminais, facultativamente, requisite o exame criminológico e o utilize como fundamento da decisão que julga o pedido de progressão.</w:t>
      </w:r>
    </w:p>
    <w:p>
      <w:pPr>
        <w:ind w:left="216"/>
      </w:pPr>
      <w:r>
        <w:rPr>
          <w:b/>
          <w:color w:val="003C8C"/>
          <w:sz w:val="16"/>
        </w:rPr>
        <w:t>[HC 96.660, rel. min. Ricardo Lewandowski, j. 23-6-2009, 1ª T, DJE de 21-8-2009.]</w:t>
      </w:r>
    </w:p>
    <w:p>
      <w:r>
        <w:rPr>
          <w:color w:val="8C8C8C"/>
          <w:sz w:val="14"/>
        </w:rPr>
        <w:t>blk-004693 | cf-1988-art-130-par-3-inc-5</w:t>
      </w:r>
      <w:r>
        <w:rPr>
          <w:color w:val="0050A0"/>
          <w:sz w:val="14"/>
        </w:rPr>
        <w:t xml:space="preserve"> | HC 105.185</w:t>
      </w:r>
      <w:r>
        <w:rPr>
          <w:color w:val="0050A0"/>
          <w:sz w:val="14"/>
        </w:rPr>
        <w:t xml:space="preserve"> | rel. Gilmar Mendes</w:t>
      </w:r>
    </w:p>
    <w:p>
      <w:pPr>
        <w:ind w:left="216"/>
      </w:pPr>
      <w:r>
        <w:rPr>
          <w:sz w:val="18"/>
        </w:rPr>
        <w:t>= HC 105.185, rel. min. Gilmar Mendes, j. 23-11-2010, 2ª T, DJE de 9-12-2010</w:t>
      </w:r>
    </w:p>
    <w:p>
      <w:r>
        <w:rPr>
          <w:color w:val="8C8C8C"/>
          <w:sz w:val="14"/>
        </w:rPr>
        <w:t>blk-004694 | cf-1988-art-130-par-3-inc-5</w:t>
      </w:r>
      <w:r>
        <w:rPr>
          <w:color w:val="0050A0"/>
          <w:sz w:val="14"/>
        </w:rPr>
        <w:t xml:space="preserve"> | HC 96.590</w:t>
      </w:r>
      <w:r>
        <w:rPr>
          <w:color w:val="0050A0"/>
          <w:sz w:val="14"/>
        </w:rPr>
        <w:t xml:space="preserve"> | rel. Celso de Mello</w:t>
      </w:r>
    </w:p>
    <w:p>
      <w:pPr>
        <w:ind w:left="216"/>
      </w:pPr>
      <w:r>
        <w:rPr>
          <w:sz w:val="18"/>
        </w:rPr>
        <w:t>Se é certo, de um lado, que nenhum condenado tem direito público subjetivo à estipulação da pena-base em seu grau mínimo, não é menos exato, de outro, que não se mostra lícito, ao magistrado sentenciante, proceder a uma especial exacerbação da pena-base, exceto se o fizer em ato decisório adequadamente motivado, que satisfaça, de modo pleno, a exigência de fundamentação substancial evidenciadora da necessária relação de proporcionalidade e de equilíbrio entre a pretensão estatal de máxima punição e o interesse individual de mínima expiação, tudo em ordem a inibir soluções arbitrárias ditadas pela só e exclusiva vontade do juiz. A concretização da sanção penal, pelo Estado-juiz, impõe que este, sempre, respeite o itinerário lógico-racional, necessariamente fundado em base empírica idônea, i</w:t>
      </w:r>
    </w:p>
    <w:p>
      <w:pPr>
        <w:ind w:left="216"/>
      </w:pPr>
      <w:r>
        <w:rPr>
          <w:b/>
          <w:color w:val="003C8C"/>
          <w:sz w:val="16"/>
        </w:rPr>
        <w:t>[HC 96.590, rel. min. Celso de Mello, j. 9-6-2009, 2ª T, DJE de 4-12-2009.]</w:t>
      </w:r>
    </w:p>
    <w:p>
      <w:r>
        <w:rPr>
          <w:color w:val="8C8C8C"/>
          <w:sz w:val="14"/>
        </w:rPr>
        <w:t>blk-004695 | cf-1988-art-130-par-3-inc-5</w:t>
      </w:r>
      <w:r>
        <w:rPr>
          <w:color w:val="0050A0"/>
          <w:sz w:val="14"/>
        </w:rPr>
        <w:t xml:space="preserve"> | HC 98.729</w:t>
      </w:r>
      <w:r>
        <w:rPr>
          <w:color w:val="0050A0"/>
          <w:sz w:val="14"/>
        </w:rPr>
        <w:t xml:space="preserve"> | rel. Ayres Britto</w:t>
      </w:r>
    </w:p>
    <w:p>
      <w:pPr>
        <w:ind w:left="216"/>
      </w:pPr>
      <w:r>
        <w:rPr>
          <w:sz w:val="18"/>
        </w:rPr>
        <w:t>= HC 98.729, rel. min. Ayres Britto, j. 25-5-2010, 1ª T, DJE de 25-6-2010</w:t>
      </w:r>
    </w:p>
    <w:p>
      <w:r>
        <w:rPr>
          <w:color w:val="8C8C8C"/>
          <w:sz w:val="14"/>
        </w:rPr>
        <w:t>blk-004696 | cf-1988-art-130-par-3-inc-5</w:t>
      </w:r>
      <w:r>
        <w:rPr>
          <w:color w:val="0050A0"/>
          <w:sz w:val="14"/>
        </w:rPr>
        <w:t xml:space="preserve"> | RE 435.256</w:t>
      </w:r>
      <w:r>
        <w:rPr>
          <w:color w:val="0050A0"/>
          <w:sz w:val="14"/>
        </w:rPr>
        <w:t xml:space="preserve"> | rel. Marco Aurélio</w:t>
      </w:r>
    </w:p>
    <w:p>
      <w:pPr>
        <w:ind w:left="216"/>
      </w:pPr>
      <w:r>
        <w:rPr>
          <w:sz w:val="18"/>
        </w:rPr>
        <w:t>A decisão, como ato de inteligência, há de ser a mais completa e convincente possível. Incumbe ao Estado-juiz observar a estrutura imposta por lei, formalizando o relatório, a fundamentação e o dispositivo. Transgride comezinha noção do devido processo legal, desafiando os recursos de revista, especial e extraordinário pronunciamento que, inexistente incompatibilidade com o já assentado, implique recusa em apreciar causa de pedir veiculada por autor ou réu. O juiz é um perito na arte de proceder e julgar, devendo enfrentar as matérias suscitadas pelas partes, sob pena de, em vez de examinar no todo o conflito de interesses, simplesmente decidi-lo, em verdadeiro ato de força, olvidando o ditame constitucional da fundamentação, o princípio básico do aperfeiçoamento da prestação jurisdicional</w:t>
      </w:r>
    </w:p>
    <w:p>
      <w:pPr>
        <w:ind w:left="216"/>
      </w:pPr>
      <w:r>
        <w:rPr>
          <w:b/>
          <w:color w:val="003C8C"/>
          <w:sz w:val="16"/>
        </w:rPr>
        <w:t>[RE 435.256, rel. min. Marco Aurélio, j. 26-5-2009, 1ª T, DJE de 21-8-2009.]</w:t>
      </w:r>
    </w:p>
    <w:p>
      <w:r>
        <w:rPr>
          <w:color w:val="8C8C8C"/>
          <w:sz w:val="14"/>
        </w:rPr>
        <w:t>blk-004697 | cf-1988-art-130-par-3-inc-5</w:t>
      </w:r>
      <w:r>
        <w:rPr>
          <w:color w:val="0050A0"/>
          <w:sz w:val="14"/>
        </w:rPr>
        <w:t xml:space="preserve"> | HC 94.243</w:t>
      </w:r>
      <w:r>
        <w:rPr>
          <w:color w:val="0050A0"/>
          <w:sz w:val="14"/>
        </w:rPr>
        <w:t xml:space="preserve"> | rel. Eros Grau</w:t>
      </w:r>
    </w:p>
    <w:p>
      <w:pPr>
        <w:ind w:left="216"/>
      </w:pPr>
      <w:r>
        <w:rPr>
          <w:sz w:val="18"/>
        </w:rPr>
        <w:t>Transcrição e adoção, como razões de decidir, de depoimentos de testemunhas. Ausência de afronta ao disposto no art. 93, IX, da Constituição do Brasil/1988.</w:t>
      </w:r>
    </w:p>
    <w:p>
      <w:pPr>
        <w:ind w:left="216"/>
      </w:pPr>
      <w:r>
        <w:rPr>
          <w:b/>
          <w:color w:val="003C8C"/>
          <w:sz w:val="16"/>
        </w:rPr>
        <w:t>[HC 94.243, rel. min. Eros Grau, j. 31-3-2009, 2ª T, DJE de 14-8-2009.]</w:t>
      </w:r>
    </w:p>
    <w:p>
      <w:r>
        <w:rPr>
          <w:color w:val="8C8C8C"/>
          <w:sz w:val="14"/>
        </w:rPr>
        <w:t>blk-004698 | cf-1988-art-130-par-3-inc-5</w:t>
      </w:r>
      <w:r>
        <w:rPr>
          <w:color w:val="0050A0"/>
          <w:sz w:val="14"/>
        </w:rPr>
        <w:t xml:space="preserve"> | RE 456.673</w:t>
      </w:r>
      <w:r>
        <w:rPr>
          <w:color w:val="0050A0"/>
          <w:sz w:val="14"/>
        </w:rPr>
        <w:t xml:space="preserve"> | rel. Cezar Peluso</w:t>
      </w:r>
    </w:p>
    <w:p>
      <w:pPr>
        <w:ind w:left="216"/>
      </w:pPr>
      <w:r>
        <w:rPr>
          <w:sz w:val="18"/>
        </w:rPr>
        <w:t>É nula a decisão que recebe denúncia sem fundamentação suficiente sobre a admissibilidade da ação penal.</w:t>
      </w:r>
    </w:p>
    <w:p>
      <w:pPr>
        <w:ind w:left="216"/>
      </w:pPr>
      <w:r>
        <w:rPr>
          <w:b/>
          <w:color w:val="003C8C"/>
          <w:sz w:val="16"/>
        </w:rPr>
        <w:t>[RE 456.673, rel. min. Cezar Peluso, j. 31-3-2009, 2ª T, DJE de 22-5-2009.]</w:t>
      </w:r>
    </w:p>
    <w:p>
      <w:r>
        <w:rPr>
          <w:color w:val="8C8C8C"/>
          <w:sz w:val="14"/>
        </w:rPr>
        <w:t>blk-004699 | cf-1988-art-130-par-3-inc-5</w:t>
      </w:r>
      <w:r>
        <w:rPr>
          <w:color w:val="0050A0"/>
          <w:sz w:val="14"/>
        </w:rPr>
        <w:t xml:space="preserve"> | HC 95.009</w:t>
      </w:r>
      <w:r>
        <w:rPr>
          <w:color w:val="0050A0"/>
          <w:sz w:val="14"/>
        </w:rPr>
        <w:t xml:space="preserve"> | rel. Eros Grau</w:t>
      </w:r>
    </w:p>
    <w:p>
      <w:pPr>
        <w:ind w:left="216"/>
      </w:pPr>
      <w:r>
        <w:rPr>
          <w:sz w:val="18"/>
        </w:rPr>
        <w:t>A neutralidade impõe que o juiz se mantenha em situação exterior ao conflito objeto da lide a ser solucionada. O juiz há de ser estranho ao conflito. A independência é expressão da atitude do juiz em face de influências provenientes do sistema e do governo. Permite-lhe tomar não apenas decisões contrárias a interesses do governo – quando o exijam a Constituição e a lei – mas também impopulares, que a imprensa e a opinião pública não gostariam que fossem adotadas. A imparcialidade é expressão da atitude do juiz em face de influências provenientes das partes nos processos judiciais a ele submetidos. Significa julgar com ausência absoluta de prevenção a favor ou contra alguma das partes. Aqui nos colocamos sob a abrangência do princípio da impessoalidade, que a impõe.</w:t>
      </w:r>
    </w:p>
    <w:p>
      <w:pPr>
        <w:ind w:left="216"/>
      </w:pPr>
      <w:r>
        <w:rPr>
          <w:b/>
          <w:color w:val="003C8C"/>
          <w:sz w:val="16"/>
        </w:rPr>
        <w:t>[HC 95.009, rel. min. Eros Grau, j. 6-11-2008, P, DJE de 19-12-2008.]</w:t>
      </w:r>
    </w:p>
    <w:p>
      <w:r>
        <w:rPr>
          <w:color w:val="8C8C8C"/>
          <w:sz w:val="14"/>
        </w:rPr>
        <w:t>blk-004700 | cf-1988-art-130-par-3-inc-5</w:t>
      </w:r>
      <w:r>
        <w:rPr>
          <w:color w:val="0050A0"/>
          <w:sz w:val="14"/>
        </w:rPr>
        <w:t xml:space="preserve"> | HC 92.378</w:t>
      </w:r>
    </w:p>
    <w:p>
      <w:pPr>
        <w:ind w:left="216"/>
      </w:pPr>
      <w:r>
        <w:rPr>
          <w:sz w:val="18"/>
        </w:rPr>
        <w:t>Na linha dos precedentes do Supremo Tribunal posteriores à Lei 10.792/2003, o exame criminológico, embora facultativo, deve ser feito por decisão devidamente fundamentada, com a indicação dos motivos e considerando-se as circunstâncias do caso concreto, o que, neste caso, não se apresenta.</w:t>
      </w:r>
    </w:p>
    <w:p>
      <w:pPr>
        <w:ind w:left="216"/>
      </w:pPr>
      <w:r>
        <w:rPr>
          <w:b/>
          <w:color w:val="003C8C"/>
          <w:sz w:val="16"/>
        </w:rPr>
        <w:t>[HC 92.378, red. do ac. min. Cármen Lúcia, j. 9-9-2008, 1ª T, DJE de 8-5-2009.]</w:t>
      </w:r>
    </w:p>
    <w:p>
      <w:r>
        <w:rPr>
          <w:color w:val="8C8C8C"/>
          <w:sz w:val="14"/>
        </w:rPr>
        <w:t>blk-004701 | cf-1988-art-130-par-3-inc-5</w:t>
      </w:r>
      <w:r>
        <w:rPr>
          <w:color w:val="0050A0"/>
          <w:sz w:val="14"/>
        </w:rPr>
        <w:t xml:space="preserve"> | HC 103.070</w:t>
      </w:r>
      <w:r>
        <w:rPr>
          <w:color w:val="0050A0"/>
          <w:sz w:val="14"/>
        </w:rPr>
        <w:t xml:space="preserve"> | rel. Luiz Fux</w:t>
      </w:r>
    </w:p>
    <w:p>
      <w:pPr>
        <w:ind w:left="216"/>
      </w:pPr>
      <w:r>
        <w:rPr>
          <w:sz w:val="18"/>
        </w:rPr>
        <w:t>= HC 103.070, rel. min. Luiz Fux, j. 14-6-2011, 1ª T, DJE de 1º-8-2011</w:t>
      </w:r>
    </w:p>
    <w:p>
      <w:r>
        <w:rPr>
          <w:color w:val="8C8C8C"/>
          <w:sz w:val="14"/>
        </w:rPr>
        <w:t>blk-004702 | cf-1988-art-130-par-3-inc-5</w:t>
      </w:r>
      <w:r>
        <w:rPr>
          <w:color w:val="0050A0"/>
          <w:sz w:val="14"/>
        </w:rPr>
        <w:t xml:space="preserve"> | MS 26.163</w:t>
      </w:r>
      <w:r>
        <w:rPr>
          <w:color w:val="0050A0"/>
          <w:sz w:val="14"/>
        </w:rPr>
        <w:t xml:space="preserve"> | rel. Cármen Lúcia</w:t>
      </w:r>
    </w:p>
    <w:p>
      <w:pPr>
        <w:ind w:left="216"/>
      </w:pPr>
      <w:r>
        <w:rPr>
          <w:sz w:val="18"/>
        </w:rPr>
        <w:t>O STF já assentou entendimento de que não há afronta ao art. 93, IX e X, da Constituição da República quando a decisão for motivada, sendo desnecessária a análise de todos os argumentos apresentados e certo que a contrariedade ao interesse da parte não configura negativa de prestação jurisdicional.</w:t>
      </w:r>
    </w:p>
    <w:p>
      <w:pPr>
        <w:ind w:left="216"/>
      </w:pPr>
      <w:r>
        <w:rPr>
          <w:b/>
          <w:color w:val="003C8C"/>
          <w:sz w:val="16"/>
        </w:rPr>
        <w:t>[MS 26.163, rel. min. Cármen Lúcia, j. 24-4-2008, P, DJE de 5-9-2008.]</w:t>
      </w:r>
    </w:p>
    <w:p>
      <w:r>
        <w:rPr>
          <w:color w:val="8C8C8C"/>
          <w:sz w:val="14"/>
        </w:rPr>
        <w:t>blk-004703 | cf-1988-art-130-par-3-inc-5</w:t>
      </w:r>
      <w:r>
        <w:rPr>
          <w:color w:val="0050A0"/>
          <w:sz w:val="14"/>
        </w:rPr>
        <w:t xml:space="preserve"> | HC 91.514</w:t>
      </w:r>
      <w:r>
        <w:rPr>
          <w:color w:val="0050A0"/>
          <w:sz w:val="14"/>
        </w:rPr>
        <w:t xml:space="preserve"> | rel. Gilmar Mendes</w:t>
      </w:r>
    </w:p>
    <w:p>
      <w:pPr>
        <w:ind w:left="216"/>
      </w:pPr>
      <w:r>
        <w:rPr>
          <w:sz w:val="18"/>
        </w:rPr>
        <w:t>Segundo a jurisprudência do STF, não basta a mera explicitação textual dos requisitos previstos pelo art. 312 do CPP, mas é indispensável a indicação de elementos concretos que demonstrem a necessidade da segregação preventiva. (...) A prisão preventiva é medida excepcional que demanda a explicitação de fundamentos consistentes e individualizados com relação a cada um dos cidadãos investigados (CF, arts. 93, IX, e 5º, XLVI).</w:t>
      </w:r>
    </w:p>
    <w:p>
      <w:pPr>
        <w:ind w:left="216"/>
      </w:pPr>
      <w:r>
        <w:rPr>
          <w:b/>
          <w:color w:val="003C8C"/>
          <w:sz w:val="16"/>
        </w:rPr>
        <w:t>[HC 91.514, rel. min. Gilmar Mendes, j. 11-3-2008, 2ª T, DJE de 16-5-2008.]</w:t>
      </w:r>
    </w:p>
    <w:p>
      <w:r>
        <w:rPr>
          <w:color w:val="8C8C8C"/>
          <w:sz w:val="14"/>
        </w:rPr>
        <w:t>blk-004704 | cf-1988-art-130-par-3-inc-5</w:t>
      </w:r>
      <w:r>
        <w:rPr>
          <w:color w:val="0050A0"/>
          <w:sz w:val="14"/>
        </w:rPr>
        <w:t xml:space="preserve"> | HC 91.641</w:t>
      </w:r>
      <w:r>
        <w:rPr>
          <w:color w:val="0050A0"/>
          <w:sz w:val="14"/>
        </w:rPr>
        <w:t xml:space="preserve"> | rel. Ayres Britto</w:t>
      </w:r>
    </w:p>
    <w:p>
      <w:pPr>
        <w:ind w:left="216"/>
      </w:pPr>
      <w:r>
        <w:rPr>
          <w:sz w:val="18"/>
        </w:rPr>
        <w:t>O inconformismo da defesa com a tese encampada no acórdão do tribunal estadual não evidencia a falta de fundamentação da decisão. Não há que se falar em falta de apreciação de tese defensiva, se o tribunal estadual emitiu juízo sobre a questão suscitada pelos advogados dos pacientes.</w:t>
      </w:r>
    </w:p>
    <w:p>
      <w:pPr>
        <w:ind w:left="216"/>
      </w:pPr>
      <w:r>
        <w:rPr>
          <w:b/>
          <w:color w:val="003C8C"/>
          <w:sz w:val="16"/>
        </w:rPr>
        <w:t>[HC 91.641, rel. min. Ayres Britto, j. 30-10-2007, 1ª T, DJE de 18-4-2008.]</w:t>
      </w:r>
    </w:p>
    <w:p>
      <w:r>
        <w:rPr>
          <w:color w:val="8C8C8C"/>
          <w:sz w:val="14"/>
        </w:rPr>
        <w:t>blk-004705 | cf-1988-art-130-par-3-inc-5</w:t>
      </w:r>
      <w:r>
        <w:rPr>
          <w:color w:val="0050A0"/>
          <w:sz w:val="14"/>
        </w:rPr>
        <w:t xml:space="preserve"> | RHC 92.886</w:t>
      </w:r>
      <w:r>
        <w:rPr>
          <w:color w:val="0050A0"/>
          <w:sz w:val="14"/>
        </w:rPr>
        <w:t xml:space="preserve"> | rel. Joaquim Barbosa</w:t>
      </w:r>
    </w:p>
    <w:p>
      <w:pPr>
        <w:ind w:left="216"/>
      </w:pPr>
      <w:r>
        <w:rPr>
          <w:sz w:val="18"/>
        </w:rPr>
        <w:t>= RHC 92.886 AgR, rel. min. Joaquim Barbosa, j. 21-9-2010, 2ª T, DJE de 22-10-2010</w:t>
        <w:br/>
        <w:t>Revela-se legítima e plenamente compatível com a exigência imposta pelo art. 93, IX, da Constituição da República, a utilização, por magistrados, da técnica da motivação per relationem, que se caracteriza pela remissão que o ato judicial expressamente faz a outras manifestações ou peças processuais existentes nos autos, mesmo as produzidas pelas partes, pelo Ministério Público ou por autoridades públicas, cujo teor indique os fundamentos de fato e/ou de direito que justifiquem a decisão emanada do Poder Judiciário. Precedentes.</w:t>
      </w:r>
    </w:p>
    <w:p>
      <w:pPr>
        <w:ind w:left="216"/>
      </w:pPr>
      <w:r>
        <w:rPr>
          <w:b/>
          <w:color w:val="003C8C"/>
          <w:sz w:val="16"/>
        </w:rPr>
        <w:t>[MS 25.936 ED, rel. min. Celso de Mello, j. 13-6-2007, P, DJE de 18-9-2009.]</w:t>
      </w:r>
    </w:p>
    <w:p>
      <w:r>
        <w:rPr>
          <w:color w:val="8C8C8C"/>
          <w:sz w:val="14"/>
        </w:rPr>
        <w:t>blk-004706 | cf-1988-art-130-par-3-inc-5</w:t>
      </w:r>
      <w:r>
        <w:rPr>
          <w:color w:val="0050A0"/>
          <w:sz w:val="14"/>
        </w:rPr>
        <w:t xml:space="preserve"> | AI 814.640</w:t>
      </w:r>
      <w:r>
        <w:rPr>
          <w:color w:val="0050A0"/>
          <w:sz w:val="14"/>
        </w:rPr>
        <w:t xml:space="preserve"> | rel. Ricardo Lewandowski</w:t>
      </w:r>
    </w:p>
    <w:p>
      <w:pPr>
        <w:ind w:left="216"/>
      </w:pPr>
      <w:r>
        <w:rPr>
          <w:sz w:val="18"/>
        </w:rPr>
        <w:t>= AI 814.640 AgR, rel. min. Ricardo Lewandowski, j. 2-12-2010, 1ª T, DJE de 1º-2-2011</w:t>
        <w:br/>
        <w:t>= HC 92.020, rel. min. Joaquim Barbosa, j. 21-9-2010, 2ª T, DJE de 8-11-2010</w:t>
        <w:br/>
        <w:t>Não há falar em nulidade, por ofensa ao dever de fundamentação ou de prestação jurisdicional, quando a decisão que julga prejudicado conflito negativo de competência faz expressa referência a outro conflito de competência, que analisou os mesmos fatos, envolvendo as mesmas partes e que concluiu pela identidade das situações jurídicas.</w:t>
      </w:r>
    </w:p>
    <w:p>
      <w:pPr>
        <w:ind w:left="216"/>
      </w:pPr>
      <w:r>
        <w:rPr>
          <w:b/>
          <w:color w:val="003C8C"/>
          <w:sz w:val="16"/>
        </w:rPr>
        <w:t>[HC 89.437, rel. min. Ricardo Lewandowski, j. 5-6-2007, 1ª T, DJ de 22-6-2007.]</w:t>
      </w:r>
    </w:p>
    <w:p>
      <w:r>
        <w:rPr>
          <w:color w:val="8C8C8C"/>
          <w:sz w:val="14"/>
        </w:rPr>
        <w:t>blk-004707 | cf-1988-art-130-par-3-inc-5</w:t>
      </w:r>
      <w:r>
        <w:rPr>
          <w:color w:val="0050A0"/>
          <w:sz w:val="14"/>
        </w:rPr>
        <w:t xml:space="preserve"> | RHC 90.531</w:t>
      </w:r>
      <w:r>
        <w:rPr>
          <w:color w:val="0050A0"/>
          <w:sz w:val="14"/>
        </w:rPr>
        <w:t xml:space="preserve"> | rel. Ricardo Lewandowski</w:t>
      </w:r>
    </w:p>
    <w:p>
      <w:pPr>
        <w:ind w:left="216"/>
      </w:pPr>
      <w:r>
        <w:rPr>
          <w:sz w:val="18"/>
        </w:rPr>
        <w:t>As circunstâncias e consequências do crime permitem mensurar o grau de culpabilidade e reprovabilidade da conduta. Inexigibilidade de fundamentação exaustiva das circunstâncias judiciais consideradas, uma vez que a sentença deve ser lida como um todo.</w:t>
      </w:r>
    </w:p>
    <w:p>
      <w:pPr>
        <w:ind w:left="216"/>
      </w:pPr>
      <w:r>
        <w:rPr>
          <w:b/>
          <w:color w:val="003C8C"/>
          <w:sz w:val="16"/>
        </w:rPr>
        <w:t>[RHC 90.531, rel. min. Ricardo Lewandowski, j. 10-4-2007, 1ª T, DJ de 27-4-2007.]</w:t>
      </w:r>
    </w:p>
    <w:p>
      <w:r>
        <w:rPr>
          <w:color w:val="8C8C8C"/>
          <w:sz w:val="14"/>
        </w:rPr>
        <w:t>blk-004708 | cf-1988-art-130-par-3-inc-5</w:t>
      </w:r>
      <w:r>
        <w:rPr>
          <w:color w:val="0050A0"/>
          <w:sz w:val="14"/>
        </w:rPr>
        <w:t xml:space="preserve"> | HC 94.691</w:t>
      </w:r>
      <w:r>
        <w:rPr>
          <w:color w:val="0050A0"/>
          <w:sz w:val="14"/>
        </w:rPr>
        <w:t xml:space="preserve"> | rel. Eros Grau</w:t>
      </w:r>
    </w:p>
    <w:p>
      <w:pPr>
        <w:ind w:left="216"/>
      </w:pPr>
      <w:r>
        <w:rPr>
          <w:sz w:val="18"/>
        </w:rPr>
        <w:t>= HC 94.691, rel. min. Eros Grau, j. 12-8-2008, 2ª T, DJE de 19-12-2008</w:t>
        <w:br/>
        <w:t>Ofensa ao art. 93, IX, da CF. (...) É nula a decisão que decreta prisão preventiva com base em razões abstratas.</w:t>
      </w:r>
    </w:p>
    <w:p>
      <w:pPr>
        <w:ind w:left="216"/>
      </w:pPr>
      <w:r>
        <w:rPr>
          <w:b/>
          <w:color w:val="003C8C"/>
          <w:sz w:val="16"/>
        </w:rPr>
        <w:t>[HC 84.311, rel. min. Cezar Peluso, j. 3-4-2007, 2ª T, DJ de 8-6-2007.]</w:t>
      </w:r>
    </w:p>
    <w:p>
      <w:r>
        <w:rPr>
          <w:color w:val="8C8C8C"/>
          <w:sz w:val="14"/>
        </w:rPr>
        <w:t>blk-004709 | cf-1988-art-130-par-3-inc-5</w:t>
      </w:r>
      <w:r>
        <w:rPr>
          <w:color w:val="0050A0"/>
          <w:sz w:val="14"/>
        </w:rPr>
        <w:t xml:space="preserve"> | RE 335.302</w:t>
      </w:r>
      <w:r>
        <w:rPr>
          <w:color w:val="0050A0"/>
          <w:sz w:val="14"/>
        </w:rPr>
        <w:t xml:space="preserve"> | rel. Ellen Gracie</w:t>
      </w:r>
    </w:p>
    <w:p>
      <w:pPr>
        <w:ind w:left="216"/>
      </w:pPr>
      <w:r>
        <w:rPr>
          <w:sz w:val="18"/>
        </w:rPr>
        <w:t>Não há violação ao art. 93, IX, da CF, quando é fixada a pena-base acima do mínimo legal e adota-se, para tanto, a fundamentação desenvolvida pelo juiz sentenciante acerca das circunstâncias judiciais.</w:t>
      </w:r>
    </w:p>
    <w:p>
      <w:pPr>
        <w:ind w:left="216"/>
      </w:pPr>
      <w:r>
        <w:rPr>
          <w:b/>
          <w:color w:val="003C8C"/>
          <w:sz w:val="16"/>
        </w:rPr>
        <w:t>[RE 335.302, rel. min. Ellen Gracie, j. 19-8-2003, 2ª T, DJ de 12-9-2003.]</w:t>
      </w:r>
    </w:p>
    <w:p>
      <w:r>
        <w:rPr>
          <w:color w:val="8C8C8C"/>
          <w:sz w:val="14"/>
        </w:rPr>
        <w:t>blk-004710 | cf-1988-art-130-par-3-inc-5</w:t>
      </w:r>
      <w:r>
        <w:rPr>
          <w:color w:val="0050A0"/>
          <w:sz w:val="14"/>
        </w:rPr>
        <w:t xml:space="preserve"> | HC 103.833</w:t>
      </w:r>
      <w:r>
        <w:rPr>
          <w:color w:val="0050A0"/>
          <w:sz w:val="14"/>
        </w:rPr>
        <w:t xml:space="preserve"> | rel. Gilmar Mendes</w:t>
      </w:r>
    </w:p>
    <w:p>
      <w:pPr>
        <w:ind w:left="216"/>
      </w:pPr>
      <w:r>
        <w:rPr>
          <w:sz w:val="18"/>
        </w:rPr>
        <w:t>= HC 103.833, rel. min. Gilmar Mendes, j. 23-11-2010, 2ª T, DJE de 14-12-2010</w:t>
        <w:br/>
        <w:t>Quanto à fundamentação, atenta-se contra o art. 93, IX, da Constituição, quando o decisum não é fundamentado; tal não sucede, se a fundamentação, existente, for mais ou menos completa. Mesmo se deficiente, não há ver, desde logo, ofensa direta ao art. 93, IX, da Lei Maior.</w:t>
      </w:r>
    </w:p>
    <w:p>
      <w:pPr>
        <w:ind w:left="216"/>
      </w:pPr>
      <w:r>
        <w:rPr>
          <w:b/>
          <w:color w:val="003C8C"/>
          <w:sz w:val="16"/>
        </w:rPr>
        <w:t>[AI 351.384 AgR, rel. min. Néri da Silveira, j. 26-2-2002, 2ª T, DJ de 22-3-2002.]</w:t>
      </w:r>
    </w:p>
    <w:p>
      <w:r>
        <w:rPr>
          <w:color w:val="8C8C8C"/>
          <w:sz w:val="14"/>
        </w:rPr>
        <w:t>blk-004711 | cf-1988-art-130-par-3-inc-5</w:t>
      </w:r>
      <w:r>
        <w:rPr>
          <w:color w:val="0050A0"/>
          <w:sz w:val="14"/>
        </w:rPr>
        <w:t xml:space="preserve"> | HC 80.892</w:t>
      </w:r>
      <w:r>
        <w:rPr>
          <w:color w:val="0050A0"/>
          <w:sz w:val="14"/>
        </w:rPr>
        <w:t xml:space="preserve"> | rel. Celso de Mello</w:t>
      </w:r>
    </w:p>
    <w:p>
      <w:pPr>
        <w:ind w:left="216"/>
      </w:pPr>
      <w:r>
        <w:rPr>
          <w:sz w:val="18"/>
        </w:rPr>
        <w:t>A fundamentação constitui pressuposto de legitimidade das decisões judiciais. A fundamentação dos atos decisórios qualifica-se como pressuposto constitucional de validade e eficácia das decisões emanadas do Poder Judiciário. A inobservância do dever imposto pelo art. 93, IX, da Carta Política, precisamente por traduzir grave transgressão de natureza constitucional, afeta a legitimidade jurídica da decisão e gera, de maneira irremissível, a consequente nulidade do pronunciamento judicial.</w:t>
      </w:r>
    </w:p>
    <w:p>
      <w:pPr>
        <w:ind w:left="216"/>
      </w:pPr>
      <w:r>
        <w:rPr>
          <w:b/>
          <w:color w:val="003C8C"/>
          <w:sz w:val="16"/>
        </w:rPr>
        <w:t>[HC 80.892, rel. min. Celso de Mello, j. 16-10-2001, 2ª T, DJ de 23-11-2007.]</w:t>
      </w:r>
    </w:p>
    <w:p>
      <w:r>
        <w:rPr>
          <w:color w:val="8C8C8C"/>
          <w:sz w:val="14"/>
        </w:rPr>
        <w:t>blk-004712 | cf-1988-art-130-par-3-inc-5</w:t>
      </w:r>
      <w:r>
        <w:rPr>
          <w:color w:val="0050A0"/>
          <w:sz w:val="14"/>
        </w:rPr>
        <w:t xml:space="preserve"> | HC 90.045</w:t>
      </w:r>
      <w:r>
        <w:rPr>
          <w:color w:val="0050A0"/>
          <w:sz w:val="14"/>
        </w:rPr>
        <w:t xml:space="preserve"> | rel. Joaquim Barbosa</w:t>
      </w:r>
    </w:p>
    <w:p>
      <w:pPr>
        <w:ind w:left="216"/>
      </w:pPr>
      <w:r>
        <w:rPr>
          <w:sz w:val="18"/>
        </w:rPr>
        <w:t>= HC 90.045, rel. min. Joaquim Barbosa, j. 10-2-2009, 2ª T, DJE de 20-3-2009</w:t>
        <w:br/>
        <w:t>A sentença que não enfrenta pedido de desclassificação formulado pela defesa ofende a CF, art. 93, IX. É citra petita.</w:t>
      </w:r>
    </w:p>
    <w:p>
      <w:pPr>
        <w:ind w:left="216"/>
      </w:pPr>
      <w:r>
        <w:rPr>
          <w:b/>
          <w:color w:val="003C8C"/>
          <w:sz w:val="16"/>
        </w:rPr>
        <w:t>[HC 77.824, rel. min. Nelson Jobim, j. 11-12-1998, 2ª T, DJ de 27-4-2001.]</w:t>
      </w:r>
    </w:p>
    <w:p>
      <w:r>
        <w:rPr>
          <w:color w:val="8C8C8C"/>
          <w:sz w:val="14"/>
        </w:rPr>
        <w:t>blk-004713 | cf-1988-art-130-par-3-inc-5</w:t>
      </w:r>
      <w:r>
        <w:rPr>
          <w:color w:val="0050A0"/>
          <w:sz w:val="14"/>
        </w:rPr>
        <w:t xml:space="preserve"> | RE 217.631</w:t>
      </w:r>
      <w:r>
        <w:rPr>
          <w:color w:val="0050A0"/>
          <w:sz w:val="14"/>
        </w:rPr>
        <w:t xml:space="preserve"> | rel. Sepúlveda Pertence</w:t>
      </w:r>
    </w:p>
    <w:p>
      <w:pPr>
        <w:ind w:left="216"/>
      </w:pPr>
      <w:r>
        <w:rPr>
          <w:sz w:val="18"/>
        </w:rPr>
        <w:t>Não satisfaz a exigência constitucional de que sejam fundamentadas todas as decisões do Poder Judiciário (CF, art. 93, IX) a afirmação de que a alegação deduzida pela parte é "inviável juridicamente, uma vez que não retrata a verdade dos compêndios legais": não servem à motivação de uma decisão judicial afirmações que, a rigor, se prestariam a justificar qualquer outra.</w:t>
      </w:r>
    </w:p>
    <w:p>
      <w:pPr>
        <w:ind w:left="216"/>
      </w:pPr>
      <w:r>
        <w:rPr>
          <w:b/>
          <w:color w:val="003C8C"/>
          <w:sz w:val="16"/>
        </w:rPr>
        <w:t>[RE 217.631, rel. min. Sepúlveda Pertence, j. 9-9-1997, 1ª T, DJ de 24-10-1997.]</w:t>
      </w:r>
    </w:p>
    <w:p>
      <w:r>
        <w:rPr>
          <w:color w:val="8C8C8C"/>
          <w:sz w:val="14"/>
        </w:rPr>
        <w:t>blk-004714 | cf-1988-art-130-par-3-inc-5</w:t>
      </w:r>
      <w:r>
        <w:rPr>
          <w:color w:val="0050A0"/>
          <w:sz w:val="14"/>
        </w:rPr>
        <w:t xml:space="preserve"> | HC 74.073</w:t>
      </w:r>
      <w:r>
        <w:rPr>
          <w:color w:val="0050A0"/>
          <w:sz w:val="14"/>
        </w:rPr>
        <w:t xml:space="preserve"> | rel. Celso de Mello</w:t>
      </w:r>
    </w:p>
    <w:p>
      <w:pPr>
        <w:ind w:left="216"/>
      </w:pPr>
      <w:r>
        <w:rPr>
          <w:sz w:val="18"/>
        </w:rPr>
        <w:t>A decisão judicial deve analisar todas as questões suscitadas pela defesa do réu. Reveste-se de nulidade o ato decisório, que, descumprindo o mandamento constitucional que impõe a qualquer juiz ou tribunal o dever de motivar a sentença ou o acórdão, deixa de examinar, com sensível prejuízo para o réu, fundamento relevante em que se apoia a defesa técnica do acusado.</w:t>
      </w:r>
    </w:p>
    <w:p>
      <w:pPr>
        <w:ind w:left="216"/>
      </w:pPr>
      <w:r>
        <w:rPr>
          <w:b/>
          <w:color w:val="003C8C"/>
          <w:sz w:val="16"/>
        </w:rPr>
        <w:t>[HC 74.073, rel. min. Celso de Mello, j. 20-5-1997, 1ª T, DJ de 27-6-1997.]</w:t>
      </w:r>
    </w:p>
    <w:p>
      <w:r>
        <w:rPr>
          <w:color w:val="8C8C8C"/>
          <w:sz w:val="14"/>
        </w:rPr>
        <w:t>blk-004715 | cf-1988-art-130-par-3-inc-5</w:t>
      </w:r>
      <w:r>
        <w:rPr>
          <w:color w:val="0050A0"/>
          <w:sz w:val="14"/>
        </w:rPr>
        <w:t xml:space="preserve"> | HC 72.286</w:t>
      </w:r>
      <w:r>
        <w:rPr>
          <w:color w:val="0050A0"/>
          <w:sz w:val="14"/>
        </w:rPr>
        <w:t xml:space="preserve"> | rel. Maurício Corrêa</w:t>
      </w:r>
    </w:p>
    <w:p>
      <w:pPr>
        <w:ind w:left="216"/>
      </w:pPr>
      <w:r>
        <w:rPr>
          <w:sz w:val="18"/>
        </w:rPr>
        <w:t>O despacho que recebe a denúncia ou a queixa, embora tenha também conteúdo decisório, não se encarta no conceito de "decisão", como previsto no art. 93, IX, da Constituição, não sendo exigida a sua fundamentação (art. 394 do CPP); a fundamentação é exigida, apenas, quando o juiz rejeita a denúncia ou a queixa (art. 516 do CPP), aliás, único caso em que cabe recurso (art. 581, I, do CPP).</w:t>
      </w:r>
    </w:p>
    <w:p>
      <w:pPr>
        <w:ind w:left="216"/>
      </w:pPr>
      <w:r>
        <w:rPr>
          <w:b/>
          <w:color w:val="003C8C"/>
          <w:sz w:val="16"/>
        </w:rPr>
        <w:t>[HC 72.286, rel. min. Maurício Corrêa, j. 28-11-1995, 2ª T, DJ de 16-2-1996.]</w:t>
      </w:r>
    </w:p>
    <w:p>
      <w:r>
        <w:rPr>
          <w:color w:val="8C8C8C"/>
          <w:sz w:val="14"/>
        </w:rPr>
        <w:t>blk-004716 | cf-1988-art-130-par-3-inc-5</w:t>
      </w:r>
      <w:r>
        <w:rPr>
          <w:color w:val="0050A0"/>
          <w:sz w:val="14"/>
        </w:rPr>
        <w:t xml:space="preserve"> | HC 101.971</w:t>
      </w:r>
      <w:r>
        <w:rPr>
          <w:color w:val="0050A0"/>
          <w:sz w:val="14"/>
        </w:rPr>
        <w:t xml:space="preserve"> | rel. Cármen Lúcia</w:t>
      </w:r>
    </w:p>
    <w:p>
      <w:pPr>
        <w:ind w:left="216"/>
      </w:pPr>
      <w:r>
        <w:rPr>
          <w:sz w:val="18"/>
        </w:rPr>
        <w:t>= HC 101.971, rel. min. Cármen Lúcia, j. 21-6-2011, 1ª T, DJE de 5-9-2011</w:t>
        <w:br/>
        <w:t>= HC 95.354, rel. min. Gilmar Mendes, j. 14-6-2010, 2ª T, DJE de 27-8-2010</w:t>
        <w:br/>
        <w:t>Satisfaz integralmente a exigência constitucional de motivação dos atos decisórios a condenação penal, que, ao optar pelo limite máximo das penas impostas, expõe os elementos de fato em que se apoiou o juízo de especial exacerbação da pena, explicitando dados da realidade objetiva aos quais se conferiu, com extrema adequação, a pertinente valoração judicial procedida com estrita observância dos parâmetros fixados pelo ordenamento positivo.</w:t>
      </w:r>
    </w:p>
    <w:p>
      <w:pPr>
        <w:ind w:left="216"/>
      </w:pPr>
      <w:r>
        <w:rPr>
          <w:b/>
          <w:color w:val="003C8C"/>
          <w:sz w:val="16"/>
        </w:rPr>
        <w:t>[HC 72.992, rel. min. Celso de Mello, j. 21-11-1995, 1ª T, DJ de 14-11-1996.]</w:t>
      </w:r>
    </w:p>
    <w:p>
      <w:r>
        <w:rPr>
          <w:color w:val="8C8C8C"/>
          <w:sz w:val="14"/>
        </w:rPr>
        <w:t>blk-004717 | cf-1988-art-130-par-3-inc-5</w:t>
      </w:r>
      <w:r>
        <w:rPr>
          <w:color w:val="0050A0"/>
          <w:sz w:val="14"/>
        </w:rPr>
        <w:t xml:space="preserve"> | HC 101.478</w:t>
      </w:r>
      <w:r>
        <w:rPr>
          <w:color w:val="0050A0"/>
          <w:sz w:val="14"/>
        </w:rPr>
        <w:t xml:space="preserve"> | rel. Cármen Lúcia</w:t>
      </w:r>
    </w:p>
    <w:p>
      <w:pPr>
        <w:ind w:left="216"/>
      </w:pPr>
      <w:r>
        <w:rPr>
          <w:sz w:val="18"/>
        </w:rPr>
        <w:t>= HC 101.478, rel. min. Cármen Lúcia, j. 11-5-2010, 1ª T, DJE de 1º-7-2010</w:t>
        <w:br/>
        <w:t>A realização dos julgamentos pelo Poder Judiciário, além da exigência constitucional de sua publicidade (CF, art. 93, IX), supõe, para efeito de sua válida efetivação, a observância do postulado que assegura ao réu a garantia da ampla defesa.</w:t>
      </w:r>
    </w:p>
    <w:p>
      <w:pPr>
        <w:ind w:left="216"/>
      </w:pPr>
      <w:r>
        <w:rPr>
          <w:b/>
          <w:color w:val="003C8C"/>
          <w:sz w:val="16"/>
        </w:rPr>
        <w:t>[HC 71.551, rel. min. Celso de Mello, j. 6-12-1994, 1ª T, DJ de 6-12-1996.]</w:t>
      </w:r>
    </w:p>
    <w:p>
      <w:r>
        <w:rPr>
          <w:color w:val="8C8C8C"/>
          <w:sz w:val="14"/>
        </w:rPr>
        <w:t>blk-004718 | cf-1988-art-130-par-3-inc-5</w:t>
      </w:r>
      <w:r>
        <w:rPr>
          <w:color w:val="0050A0"/>
          <w:sz w:val="14"/>
        </w:rPr>
        <w:t xml:space="preserve"> | RHC 67.494</w:t>
      </w:r>
      <w:r>
        <w:rPr>
          <w:color w:val="0050A0"/>
          <w:sz w:val="14"/>
        </w:rPr>
        <w:t xml:space="preserve"> | rel. Ilmar Galvão</w:t>
      </w:r>
    </w:p>
    <w:p>
      <w:pPr>
        <w:ind w:left="216"/>
      </w:pPr>
      <w:r>
        <w:rPr>
          <w:sz w:val="18"/>
        </w:rPr>
        <w:t>Convivência, reconhecida por esta Corte, com a CF (art. 93, IX), da norma do art. 434 do CPPM, que prevê sessão secreta para os julgamentos do Conselho de Justiça, desde que assegurada a presença das partes e de seus advogados (RHC 67.494 – ministro Passarinho).</w:t>
      </w:r>
    </w:p>
    <w:p>
      <w:pPr>
        <w:ind w:left="216"/>
      </w:pPr>
      <w:r>
        <w:rPr>
          <w:b/>
          <w:color w:val="003C8C"/>
          <w:sz w:val="16"/>
        </w:rPr>
        <w:t>[HC 69.968, rel. min. Ilmar Galvão, j. 18-5-1993, 1ª T, DJ de 1º-7-1993.]</w:t>
      </w:r>
    </w:p>
    <w:p>
      <w:r>
        <w:rPr>
          <w:color w:val="8C8C8C"/>
          <w:sz w:val="14"/>
        </w:rPr>
        <w:t>blk-004719 | cf-1988-art-130-par-3-inc-5</w:t>
      </w:r>
      <w:r>
        <w:rPr>
          <w:color w:val="0050A0"/>
          <w:sz w:val="14"/>
        </w:rPr>
        <w:t xml:space="preserve"> | HC 70.177</w:t>
      </w:r>
      <w:r>
        <w:rPr>
          <w:color w:val="0050A0"/>
          <w:sz w:val="14"/>
        </w:rPr>
        <w:t xml:space="preserve"> | rel. Celso de Mello</w:t>
      </w:r>
    </w:p>
    <w:p>
      <w:pPr>
        <w:ind w:left="216"/>
      </w:pPr>
      <w:r>
        <w:rPr>
          <w:sz w:val="18"/>
        </w:rPr>
        <w:t>O exercício desse poder cautelar submete-se à avaliação discricionária dos juízes e tribunais que deverão, no entanto, em obséquio à exigência constitucional inscrita no art. 93, IX, da Carta Política, motivar, sempre, as decisões em que apreciem o pedido de liminar a eles dirigido.</w:t>
      </w:r>
    </w:p>
    <w:p>
      <w:pPr>
        <w:ind w:left="216"/>
      </w:pPr>
      <w:r>
        <w:rPr>
          <w:b/>
          <w:color w:val="003C8C"/>
          <w:sz w:val="16"/>
        </w:rPr>
        <w:t>[HC 70.177 MC, rel. min. Celso de Mello, j. 6-4-1993, 1ª T, DJ de 7-5-1993.]</w:t>
      </w:r>
    </w:p>
    <w:p>
      <w:r>
        <w:rPr>
          <w:color w:val="8C8C8C"/>
          <w:sz w:val="14"/>
        </w:rPr>
        <w:t>blk-004720 | cf-1988-art-130-par-3-inc-5</w:t>
      </w:r>
      <w:r>
        <w:rPr>
          <w:color w:val="0050A0"/>
          <w:sz w:val="14"/>
        </w:rPr>
        <w:t xml:space="preserve"> | HC 69.419</w:t>
      </w:r>
      <w:r>
        <w:rPr>
          <w:color w:val="0050A0"/>
          <w:sz w:val="14"/>
        </w:rPr>
        <w:t xml:space="preserve"> | rel. Sepúlveda Pertence</w:t>
      </w:r>
    </w:p>
    <w:p>
      <w:pPr>
        <w:ind w:left="216"/>
      </w:pPr>
      <w:r>
        <w:rPr>
          <w:sz w:val="18"/>
        </w:rPr>
        <w:t>Sentença condenatória: individualização da pena: coerência lógico-jurídica entre a fundamentação e o dispositivo. A exigência de motivação da individualização da pena – hoje, garantia constitucional do condenado (CF, arts. 5º, XLVI, e 93, IX) – não se satisfaz com a existência na sentença de frases ou palavras quaisquer, a pretexto de cumpri-la: a fundamentação há de explicitar a sua base empírica e essa, de sua vez, há de guardar relação de pertinência, legalmente adequada, com a exasperação da sanção penal, que visou a justificar. É nula, no ponto, a sentença na qual o juiz, explicitando os dados de fato em que assentou a exacerbação da pena – no caso, ao ponto de quadruplicar o mínimo da cominação legal –, desvela o subjetivismo dos critérios utilizados, de todo distanciados dos parâmet</w:t>
      </w:r>
    </w:p>
    <w:p>
      <w:pPr>
        <w:ind w:left="216"/>
      </w:pPr>
      <w:r>
        <w:rPr>
          <w:b/>
          <w:color w:val="003C8C"/>
          <w:sz w:val="16"/>
        </w:rPr>
        <w:t>[HC 69.419, rel. min. Sepúlveda Pertence, j. 23-6-1992, 1ª T, DJ de 28-8-1992.]</w:t>
      </w:r>
    </w:p>
    <w:p>
      <w:r>
        <w:rPr>
          <w:color w:val="8C8C8C"/>
          <w:sz w:val="14"/>
        </w:rPr>
        <w:t>blk-004721 | cf-1988-art-130-par-3-inc-5</w:t>
      </w:r>
      <w:r>
        <w:rPr>
          <w:color w:val="0050A0"/>
          <w:sz w:val="14"/>
        </w:rPr>
        <w:t xml:space="preserve"> | HC 93.857</w:t>
      </w:r>
      <w:r>
        <w:rPr>
          <w:color w:val="0050A0"/>
          <w:sz w:val="14"/>
        </w:rPr>
        <w:t xml:space="preserve"> | rel. Cezar Peluso</w:t>
      </w:r>
    </w:p>
    <w:p>
      <w:pPr>
        <w:ind w:left="216"/>
      </w:pPr>
      <w:r>
        <w:rPr>
          <w:sz w:val="18"/>
        </w:rPr>
        <w:t>= HC 93.857, rel. min. Cezar Peluso, j. 25-8-2009, 2ª T, DJE de 16-10-2009</w:t>
        <w:br/>
        <w:t>Tribunal do júri. Sigilo das votações (art. 5º, XXXVIII, CF) e publicidade dos julgamentos (art. 93, IX, CF). Conflito aparente de normas. Distinção entre julgamento do tribunal do júri e decisão do conselho de jurados. Manutenção pelo sistema constitucional vigente do sigilo das votações, através de disposição específica.</w:t>
      </w:r>
    </w:p>
    <w:p>
      <w:pPr>
        <w:ind w:left="216"/>
      </w:pPr>
      <w:r>
        <w:rPr>
          <w:b/>
          <w:color w:val="003C8C"/>
          <w:sz w:val="16"/>
        </w:rPr>
        <w:t>[RE 140.975 AgR, rel. min. Paulo Brossard, j. 23-6-1992, 2ª T, DJ de 21-8-1992.]</w:t>
      </w:r>
    </w:p>
    <w:p>
      <w:r>
        <w:rPr>
          <w:color w:val="8C8C8C"/>
          <w:sz w:val="14"/>
        </w:rPr>
        <w:t>blk-004722 | cf-1988-art-130-par-3-inc-5</w:t>
      </w:r>
      <w:r>
        <w:rPr>
          <w:color w:val="0050A0"/>
          <w:sz w:val="14"/>
        </w:rPr>
        <w:t xml:space="preserve"> | HC 68.422</w:t>
      </w:r>
      <w:r>
        <w:rPr>
          <w:color w:val="0050A0"/>
          <w:sz w:val="14"/>
        </w:rPr>
        <w:t xml:space="preserve"> | rel. Celso de Mello</w:t>
      </w:r>
    </w:p>
    <w:p>
      <w:pPr>
        <w:ind w:left="216"/>
      </w:pPr>
      <w:r>
        <w:rPr>
          <w:sz w:val="18"/>
        </w:rPr>
        <w:t>O órgão judiciário sentenciante tem o dever de motivar o seu pronunciamento quanto à concessão ou denegação do benefício da suspensão condicional da pena. A exigência de motivação dos atos jurisdicionais constitui, hoje, postulado constitucional inafastável que traduz, em sua concepção básica, poderoso fator de limitação do próprio poder estatal, além de constituir instrumento essencial de respeito e proteção às liberdades públicas. Atos jurisdicionais, que descumpram a obrigação constitucional de adequada motivação decisória, são atos estatais nulos.</w:t>
      </w:r>
    </w:p>
    <w:p>
      <w:pPr>
        <w:ind w:left="216"/>
      </w:pPr>
      <w:r>
        <w:rPr>
          <w:b/>
          <w:color w:val="003C8C"/>
          <w:sz w:val="16"/>
        </w:rPr>
        <w:t>[HC 68.422, rel. min. Celso de Mello, j. 19-2-1991, 1ª T, DJ de 15-3-1991.]</w:t>
      </w:r>
    </w:p>
    <w:p>
      <w:r>
        <w:rPr>
          <w:color w:val="8C8C8C"/>
          <w:sz w:val="14"/>
        </w:rPr>
        <w:t>blk-004723 | cf-1988-art-130-par-3-inc-5</w:t>
      </w:r>
      <w:r>
        <w:rPr>
          <w:color w:val="0050A0"/>
          <w:sz w:val="14"/>
        </w:rPr>
        <w:t xml:space="preserve"> | HC 68.202</w:t>
      </w:r>
      <w:r>
        <w:rPr>
          <w:color w:val="0050A0"/>
          <w:sz w:val="14"/>
        </w:rPr>
        <w:t xml:space="preserve"> | rel. Celso de Mello</w:t>
      </w:r>
    </w:p>
    <w:p>
      <w:pPr>
        <w:ind w:left="216"/>
      </w:pPr>
      <w:r>
        <w:rPr>
          <w:sz w:val="18"/>
        </w:rPr>
        <w:t>É inquestionável que a exigência de fundamentação das decisões judiciais, mais do que expressiva imposição consagrada e positivada pela nova ordem constitucional (art. 93, IX), reflete uma poderosa garantia contra eventuais excessos do Estado-juiz, pois, ao torná-la elemento imprescindível e essencial dos atos sentenciais, quis o ordenamento jurídico erigi-la como fator de limitação dos poderes deferidos aos magistrados e tribunais.</w:t>
      </w:r>
    </w:p>
    <w:p>
      <w:pPr>
        <w:ind w:left="216"/>
      </w:pPr>
      <w:r>
        <w:rPr>
          <w:b/>
          <w:color w:val="003C8C"/>
          <w:sz w:val="16"/>
        </w:rPr>
        <w:t>[HC 68.202, rel. min. Celso de Mello, j. 6-11-1990, 1ª T, DJ de 15-3-1991.]</w:t>
      </w:r>
    </w:p>
    <w:p>
      <w:pPr>
        <w:pStyle w:val="Heading1"/>
      </w:pPr>
      <w:r>
        <w:t>Art. 235</w:t>
      </w:r>
    </w:p>
    <w:p>
      <w:r>
        <w:rPr>
          <w:b/>
          <w:color w:val="B46400"/>
          <w:sz w:val="16"/>
        </w:rPr>
        <w:t>CONTROLE CONCENTRADO</w:t>
      </w:r>
    </w:p>
    <w:p>
      <w:r>
        <w:rPr>
          <w:color w:val="8C8C8C"/>
          <w:sz w:val="14"/>
        </w:rPr>
        <w:t>blk-004724 | cf-1988-art-235-inc-10</w:t>
      </w:r>
      <w:r>
        <w:rPr>
          <w:color w:val="0050A0"/>
          <w:sz w:val="14"/>
        </w:rPr>
        <w:t xml:space="preserve"> | ADI 2.580</w:t>
      </w:r>
      <w:r>
        <w:rPr>
          <w:color w:val="0050A0"/>
          <w:sz w:val="14"/>
        </w:rPr>
        <w:t xml:space="preserve"> | rel. Carlos Velloso</w:t>
      </w:r>
    </w:p>
    <w:p>
      <w:pPr>
        <w:ind w:left="216"/>
      </w:pPr>
      <w:r>
        <w:rPr>
          <w:sz w:val="18"/>
        </w:rPr>
        <w:t>As penas de advertência e de censura são aplicáveis aos juízes de primeiro grau, pelo tribunal, pelo voto da maioria absoluta de seus membros.</w:t>
      </w:r>
    </w:p>
    <w:p>
      <w:pPr>
        <w:ind w:left="216"/>
      </w:pPr>
      <w:r>
        <w:rPr>
          <w:b/>
          <w:color w:val="003C8C"/>
          <w:sz w:val="16"/>
        </w:rPr>
        <w:t>[ADI 2.580, rel. min. Carlos Velloso, j. 26-9-2002, P, DJ de 21-2-2003.]</w:t>
      </w:r>
    </w:p>
    <w:p>
      <w:r>
        <w:rPr>
          <w:b/>
          <w:color w:val="B46400"/>
          <w:sz w:val="16"/>
        </w:rPr>
        <w:t>JULGADOS CORRELATOS</w:t>
      </w:r>
    </w:p>
    <w:p>
      <w:r>
        <w:rPr>
          <w:color w:val="8C8C8C"/>
          <w:sz w:val="14"/>
        </w:rPr>
        <w:t>blk-004725 | cf-1988-art-235-inc-10</w:t>
      </w:r>
      <w:r>
        <w:rPr>
          <w:color w:val="0050A0"/>
          <w:sz w:val="14"/>
        </w:rPr>
        <w:t xml:space="preserve"> | MS 25.747</w:t>
      </w:r>
      <w:r>
        <w:rPr>
          <w:color w:val="0050A0"/>
          <w:sz w:val="14"/>
        </w:rPr>
        <w:t xml:space="preserve"> | rel. Gilmar Mendes</w:t>
      </w:r>
    </w:p>
    <w:p>
      <w:pPr>
        <w:ind w:left="216"/>
      </w:pPr>
      <w:r>
        <w:rPr>
          <w:sz w:val="18"/>
        </w:rPr>
        <w:t>Acórdão do CNJ que julgou procedente o PCA [Procedimento de Controle Administrativo] para desconstituir a decisão administrativa do Tribunal de Justiça do Estado de Santa Catarina que realizou votação de atos de remoção voluntária de magistrados por meio de escrutínio secreto. Alegação de que a decisão impugnada fundamentou-se na Resolução 6/2005 do CNJ, inaplicável à espécie, inexistindo obrigação legal de votação aberta e fundamentação expressa e pública no caso. Improcedência das alegações da impetração. Necessidade de motivação expressa, pública e fundamentada das decisões administrativas dos tribunais. Regra geral, que também vincula a votação de atos de remoção de magistrados, por força da aplicação imediata do art. 93, X, da Constituição.</w:t>
      </w:r>
    </w:p>
    <w:p>
      <w:pPr>
        <w:ind w:left="216"/>
      </w:pPr>
      <w:r>
        <w:rPr>
          <w:b/>
          <w:color w:val="003C8C"/>
          <w:sz w:val="16"/>
        </w:rPr>
        <w:t>[MS 25.747, rel. min. Gilmar Mendes, j. 17-5-2012, P, DJE de 18-6-2012.]</w:t>
      </w:r>
    </w:p>
    <w:p>
      <w:r>
        <w:rPr>
          <w:b/>
          <w:color w:val="B46400"/>
          <w:sz w:val="16"/>
        </w:rPr>
        <w:t>JULGADOS CORRELATOS</w:t>
      </w:r>
    </w:p>
    <w:p>
      <w:r>
        <w:rPr>
          <w:color w:val="8C8C8C"/>
          <w:sz w:val="14"/>
        </w:rPr>
        <w:t>blk-004726 | cf-1988-art-235-inc-10</w:t>
      </w:r>
      <w:r>
        <w:rPr>
          <w:color w:val="0050A0"/>
          <w:sz w:val="14"/>
        </w:rPr>
        <w:t xml:space="preserve"> | MS 28.306</w:t>
      </w:r>
      <w:r>
        <w:rPr>
          <w:color w:val="0050A0"/>
          <w:sz w:val="14"/>
        </w:rPr>
        <w:t xml:space="preserve"> | rel. Ricardo Lewandowski</w:t>
      </w:r>
    </w:p>
    <w:p>
      <w:pPr>
        <w:ind w:left="216"/>
      </w:pPr>
      <w:r>
        <w:rPr>
          <w:sz w:val="18"/>
        </w:rPr>
        <w:t>CNJ. Instauração de processo disciplinar contra magistrado. (...) A exigência de motivação para instauração do processo disciplinar é a presença de indícios de materialidade dos fatos e de autoria das infrações administrativas praticadas, o que foi atendido pela decisão combatida.</w:t>
      </w:r>
    </w:p>
    <w:p>
      <w:pPr>
        <w:ind w:left="216"/>
      </w:pPr>
      <w:r>
        <w:rPr>
          <w:b/>
          <w:color w:val="003C8C"/>
          <w:sz w:val="16"/>
        </w:rPr>
        <w:t>[MS 28.306, rel. min. Ricardo Lewandowski, j. 2-3-2011, P, DJE de 28-3-2011.]</w:t>
      </w:r>
    </w:p>
    <w:p>
      <w:r>
        <w:rPr>
          <w:b/>
          <w:color w:val="B46400"/>
          <w:sz w:val="16"/>
        </w:rPr>
        <w:t>JULGADOS CORRELATOS</w:t>
      </w:r>
    </w:p>
    <w:p>
      <w:r>
        <w:rPr>
          <w:color w:val="8C8C8C"/>
          <w:sz w:val="14"/>
        </w:rPr>
        <w:t>blk-004727 | cf-1988-art-235-inc-10</w:t>
      </w:r>
      <w:r>
        <w:rPr>
          <w:color w:val="0050A0"/>
          <w:sz w:val="14"/>
        </w:rPr>
        <w:t xml:space="preserve"> | RE 235.487</w:t>
      </w:r>
      <w:r>
        <w:rPr>
          <w:color w:val="0050A0"/>
          <w:sz w:val="14"/>
        </w:rPr>
        <w:t xml:space="preserve"> | rel. Ilmar Galvão</w:t>
      </w:r>
    </w:p>
    <w:p>
      <w:pPr>
        <w:ind w:left="216"/>
      </w:pPr>
      <w:r>
        <w:rPr>
          <w:sz w:val="18"/>
        </w:rPr>
        <w:t>Magistrado. Promoção por antiguidade. Recusa. Indispensabilidade de fundamentação. Art. 93, X, da CF. Nulidade irremediável do ato, por não haver sido indicada, nem mesmo na ata do julgamento, a razão pela qual o recorrente teve o seu nome preterido no concurso para promoção por antiguidade.</w:t>
      </w:r>
    </w:p>
    <w:p>
      <w:pPr>
        <w:ind w:left="216"/>
      </w:pPr>
      <w:r>
        <w:rPr>
          <w:b/>
          <w:color w:val="003C8C"/>
          <w:sz w:val="16"/>
        </w:rPr>
        <w:t>[RE 235.487, rel. min. Ilmar Galvão, j. 15-6-2000, P, DJ de 21-6-2002.]</w:t>
      </w:r>
    </w:p>
    <w:p>
      <w:pPr>
        <w:pStyle w:val="Heading1"/>
      </w:pPr>
      <w:r>
        <w:t>Art. 136</w:t>
      </w:r>
    </w:p>
    <w:p>
      <w:r>
        <w:rPr>
          <w:color w:val="8C8C8C"/>
          <w:sz w:val="14"/>
        </w:rPr>
        <w:t>blk-004728 | cf-1988-art-136-inc-1</w:t>
      </w:r>
      <w:r>
        <w:rPr>
          <w:color w:val="0050A0"/>
          <w:sz w:val="14"/>
        </w:rPr>
        <w:t xml:space="preserve"> | RCL 3.626</w:t>
      </w:r>
      <w:r>
        <w:rPr>
          <w:color w:val="0050A0"/>
          <w:sz w:val="14"/>
        </w:rPr>
        <w:t xml:space="preserve"> | rel. Cezar Peluso</w:t>
      </w:r>
    </w:p>
    <w:p>
      <w:pPr>
        <w:ind w:left="216"/>
      </w:pPr>
      <w:r>
        <w:rPr>
          <w:b/>
          <w:color w:val="003C8C"/>
          <w:sz w:val="16"/>
        </w:rPr>
        <w:t>[Rcl 3.626 AgR, rel. min. Cezar Peluso, j. 12-6-2006, P, DJ de 30-6-2006.]</w:t>
      </w:r>
    </w:p>
    <w:p>
      <w:pPr>
        <w:pStyle w:val="Heading1"/>
      </w:pPr>
      <w:r>
        <w:t>Art. 235</w:t>
      </w:r>
    </w:p>
    <w:p>
      <w:r>
        <w:rPr>
          <w:b/>
          <w:color w:val="B46400"/>
          <w:sz w:val="16"/>
        </w:rPr>
        <w:t>CONTROLE CONCENTRADO</w:t>
      </w:r>
    </w:p>
    <w:p>
      <w:r>
        <w:rPr>
          <w:color w:val="8C8C8C"/>
          <w:sz w:val="14"/>
        </w:rPr>
        <w:t>blk-004729 | cf-1988-art-235-inc-10</w:t>
      </w:r>
      <w:r>
        <w:rPr>
          <w:color w:val="0050A0"/>
          <w:sz w:val="14"/>
        </w:rPr>
        <w:t xml:space="preserve"> | ADI 4.320</w:t>
      </w:r>
      <w:r>
        <w:rPr>
          <w:color w:val="0050A0"/>
          <w:sz w:val="14"/>
        </w:rPr>
        <w:t xml:space="preserve"> | rel. Marco Aurélio</w:t>
      </w:r>
    </w:p>
    <w:p>
      <w:pPr>
        <w:ind w:left="216"/>
      </w:pPr>
      <w:r>
        <w:rPr>
          <w:sz w:val="18"/>
        </w:rPr>
        <w:t>Surge harmônica, com a Constituição Federal, disciplina na escolha dos integrantes do Órgão Especial que, levando em conta antiguidade e merecimento, contempla o quinto constitucional.</w:t>
      </w:r>
    </w:p>
    <w:p>
      <w:pPr>
        <w:ind w:left="216"/>
      </w:pPr>
      <w:r>
        <w:rPr>
          <w:b/>
          <w:color w:val="003C8C"/>
          <w:sz w:val="16"/>
        </w:rPr>
        <w:t>[ADI 4.320, rel. min. Marco Aurélio, j. 20-10-2020, P, DJE de 25-2-2021.]</w:t>
      </w:r>
    </w:p>
    <w:p>
      <w:r>
        <w:rPr>
          <w:b/>
          <w:color w:val="B46400"/>
          <w:sz w:val="16"/>
        </w:rPr>
        <w:t>JULGADOS CORRELATOS</w:t>
      </w:r>
    </w:p>
    <w:p>
      <w:r>
        <w:rPr>
          <w:color w:val="8C8C8C"/>
          <w:sz w:val="14"/>
        </w:rPr>
        <w:t>blk-004730 | cf-1988-art-235-inc-10</w:t>
      </w:r>
      <w:r>
        <w:rPr>
          <w:color w:val="0050A0"/>
          <w:sz w:val="14"/>
        </w:rPr>
        <w:t xml:space="preserve"> | MS 26.411</w:t>
      </w:r>
    </w:p>
    <w:p>
      <w:pPr>
        <w:ind w:left="216"/>
      </w:pPr>
      <w:r>
        <w:rPr>
          <w:sz w:val="18"/>
        </w:rPr>
        <w:t>O órgão especial age por delegação do plenário, que é o órgão maior dos tribunais, conforme prevê o art. 93, XI, da CF, na redação conferida pela EC 45/2004 (...). Incumbindo ao plenário, de modo facultativo, a criação do órgão especial, compete somente a ele definir quais são as atribuições que delega ao referido órgão, que, por expressa disciplina do art. 93, XI, da Constituição, exerce as atribuições administrativas e jurisdicionais da competência do pleno que lhes sejam por esse delegadas.</w:t>
      </w:r>
    </w:p>
    <w:p>
      <w:pPr>
        <w:ind w:left="216"/>
      </w:pPr>
      <w:r>
        <w:rPr>
          <w:b/>
          <w:color w:val="003C8C"/>
          <w:sz w:val="16"/>
        </w:rPr>
        <w:t>[MS 26.411 QO, red. do ac. min. Teori Zavascki, j. 26-11-2015, P, DJE de 16-5-2016.]</w:t>
      </w:r>
    </w:p>
    <w:p>
      <w:r>
        <w:rPr>
          <w:b/>
          <w:color w:val="B46400"/>
          <w:sz w:val="16"/>
        </w:rPr>
        <w:t>JULGADOS CORRELATOS</w:t>
      </w:r>
    </w:p>
    <w:p>
      <w:r>
        <w:rPr>
          <w:color w:val="8C8C8C"/>
          <w:sz w:val="14"/>
        </w:rPr>
        <w:t>blk-004731 | cf-1988-art-235-inc-10</w:t>
      </w:r>
      <w:r>
        <w:rPr>
          <w:color w:val="0050A0"/>
          <w:sz w:val="14"/>
        </w:rPr>
        <w:t xml:space="preserve"> | HC 94.134</w:t>
      </w:r>
      <w:r>
        <w:rPr>
          <w:color w:val="0050A0"/>
          <w:sz w:val="14"/>
        </w:rPr>
        <w:t xml:space="preserve"> | rel. Ayres Britto</w:t>
      </w:r>
    </w:p>
    <w:p>
      <w:pPr>
        <w:ind w:left="216"/>
      </w:pPr>
      <w:r>
        <w:rPr>
          <w:sz w:val="18"/>
        </w:rPr>
        <w:t>Em linha de princípio, e sem avançar qualquer juízo de mérito, a nova forma de composição dos órgãos especiais de que trata o inciso XI do art. 93 da CF/1988 (com a redação dada pela EC 45/2004) não me parece capaz de anular, de forma automática ou mecânica, todos os julgamentos proferidos sob a égide da disciplina anterior. Até porque os critérios para a composição e eleição dos respectivos órgãos especiais dos tribunais foram estabelecidos pelo CNJ mediante a Resolução 16, de 30-5-2006.</w:t>
      </w:r>
    </w:p>
    <w:p>
      <w:pPr>
        <w:ind w:left="216"/>
      </w:pPr>
      <w:r>
        <w:rPr>
          <w:b/>
          <w:color w:val="003C8C"/>
          <w:sz w:val="16"/>
        </w:rPr>
        <w:t>[HC 94.134 AgR, rel. min. Ayres Britto, j. 21-10-2008, 1ª T, DJE de 13-3-2009.]</w:t>
      </w:r>
    </w:p>
    <w:p>
      <w:r>
        <w:rPr>
          <w:b/>
          <w:color w:val="B46400"/>
          <w:sz w:val="16"/>
        </w:rPr>
        <w:t>JULGADOS CORRELATOS</w:t>
      </w:r>
    </w:p>
    <w:p>
      <w:r>
        <w:rPr>
          <w:color w:val="8C8C8C"/>
          <w:sz w:val="14"/>
        </w:rPr>
        <w:t>blk-004732 | cf-1988-art-235-inc-10</w:t>
      </w:r>
      <w:r>
        <w:rPr>
          <w:color w:val="0050A0"/>
          <w:sz w:val="14"/>
        </w:rPr>
        <w:t xml:space="preserve"> | rel. Sepúlveda Pertence</w:t>
      </w:r>
    </w:p>
    <w:p>
      <w:pPr>
        <w:ind w:left="216"/>
      </w:pPr>
      <w:r>
        <w:rPr>
          <w:sz w:val="18"/>
        </w:rPr>
        <w:t>Só pode criar órgão especial o tribunal integrado por mais de 25 juízes (CF, art. 93, XI): para esse fim, considera-se a composição já implementada da corte, não bastando a existência de vagas recém-criadas, mas ainda não preenchidas.</w:t>
      </w:r>
    </w:p>
    <w:p>
      <w:pPr>
        <w:ind w:left="216"/>
      </w:pPr>
      <w:r>
        <w:rPr>
          <w:b/>
          <w:color w:val="003C8C"/>
          <w:sz w:val="16"/>
        </w:rPr>
        <w:t>[AO 232, rel. min. Sepúlveda Pertence, j. 3-5-1995, P, DJ de 20-4-2001.]</w:t>
      </w:r>
    </w:p>
    <w:p>
      <w:pPr>
        <w:pStyle w:val="Heading1"/>
      </w:pPr>
      <w:r>
        <w:t>Art. 5</w:t>
      </w:r>
    </w:p>
    <w:p>
      <w:r>
        <w:rPr>
          <w:color w:val="8C8C8C"/>
          <w:sz w:val="14"/>
        </w:rPr>
        <w:t>blk-004733 | cf-1988-art-5-inc-50</w:t>
      </w:r>
      <w:r>
        <w:rPr>
          <w:color w:val="0050A0"/>
          <w:sz w:val="14"/>
        </w:rPr>
        <w:t xml:space="preserve"> | ADI 5.142</w:t>
      </w:r>
      <w:r>
        <w:rPr>
          <w:color w:val="0050A0"/>
          <w:sz w:val="14"/>
        </w:rPr>
        <w:t xml:space="preserve"> | rel. Alexandre de Moraes</w:t>
      </w:r>
    </w:p>
    <w:p>
      <w:pPr>
        <w:ind w:left="216"/>
      </w:pPr>
      <w:r>
        <w:rPr>
          <w:b/>
          <w:color w:val="003C8C"/>
          <w:sz w:val="16"/>
        </w:rPr>
        <w:t>[ADI 5.142, rel. min. Alexandre de Moraes, j. 23-8-2019, P, DJE de 9-9-2019.]</w:t>
      </w:r>
    </w:p>
    <w:p>
      <w:r>
        <w:rPr>
          <w:color w:val="8C8C8C"/>
          <w:sz w:val="14"/>
        </w:rPr>
        <w:t>blk-004734 | cf-1988-art-5-inc-50</w:t>
      </w:r>
      <w:r>
        <w:rPr>
          <w:color w:val="0050A0"/>
          <w:sz w:val="14"/>
        </w:rPr>
        <w:t xml:space="preserve"> | ADI 3.823</w:t>
      </w:r>
      <w:r>
        <w:rPr>
          <w:color w:val="0050A0"/>
          <w:sz w:val="14"/>
        </w:rPr>
        <w:t xml:space="preserve"> | rel. Cármen Lúcia</w:t>
      </w:r>
    </w:p>
    <w:p>
      <w:pPr>
        <w:ind w:left="216"/>
      </w:pPr>
      <w:r>
        <w:rPr>
          <w:sz w:val="18"/>
        </w:rPr>
        <w:t>Princípio da ininterruptabilidade da jurisdição. As regras legais que estabeleciam que os magistrados gozariam de férias coletivas perderam seu fundamento de validade pela promulgação da EC 45/2004. A nova norma constitucional plasmou paradigma para a matéria, contra a qual nada pode prevalecer. Enquanto vigente a norma constitucional, pelo menos em exame cautelar, cumpre fazer prevalecer a vedação de férias coletivas de juízes e membros dos tribunais de segundo grau, suspendendo-se a eficácia de atos que ponham em risco a efetividade daquela proibição.</w:t>
      </w:r>
    </w:p>
    <w:p>
      <w:pPr>
        <w:ind w:left="216"/>
      </w:pPr>
      <w:r>
        <w:rPr>
          <w:b/>
          <w:color w:val="003C8C"/>
          <w:sz w:val="16"/>
        </w:rPr>
        <w:t>[ADI 3.823 MC, rel. min. Cármen Lúcia, j. 6-12-2006, P, DJ de 23-11-2007.]</w:t>
      </w:r>
    </w:p>
    <w:p>
      <w:r>
        <w:rPr>
          <w:color w:val="8C8C8C"/>
          <w:sz w:val="14"/>
        </w:rPr>
        <w:t>blk-004735 | cf-1988-art-5-inc-50</w:t>
      </w:r>
      <w:r>
        <w:rPr>
          <w:color w:val="0050A0"/>
          <w:sz w:val="14"/>
        </w:rPr>
        <w:t xml:space="preserve"> | ADI 3.085</w:t>
      </w:r>
      <w:r>
        <w:rPr>
          <w:color w:val="0050A0"/>
          <w:sz w:val="14"/>
        </w:rPr>
        <w:t xml:space="preserve"> | rel. Eros Grau</w:t>
      </w:r>
    </w:p>
    <w:p>
      <w:pPr>
        <w:ind w:left="216"/>
      </w:pPr>
      <w:r>
        <w:rPr>
          <w:sz w:val="18"/>
        </w:rPr>
        <w:t>A EC 45/2004, ao vedar as férias coletivas nos juízos e tribunais de segundo grau, revogou os atos normativos inferiores que a elas se referiam, sendo pacífico o entendimento desta Corte no sentido de não ser cabível a ação direta contra ato revogado.</w:t>
      </w:r>
    </w:p>
    <w:p>
      <w:pPr>
        <w:ind w:left="216"/>
      </w:pPr>
      <w:r>
        <w:rPr>
          <w:b/>
          <w:color w:val="003C8C"/>
          <w:sz w:val="16"/>
        </w:rPr>
        <w:t>[ADI 3.085, rel. min. Eros Grau, j. 17-2-2005, P, DJ de 28-4-2006.]</w:t>
      </w:r>
    </w:p>
    <w:p>
      <w:r>
        <w:rPr>
          <w:color w:val="8C8C8C"/>
          <w:sz w:val="14"/>
        </w:rPr>
        <w:t>blk-004736 | cf-1988-art-5-inc-50</w:t>
      </w:r>
      <w:r>
        <w:rPr>
          <w:color w:val="0050A0"/>
          <w:sz w:val="14"/>
        </w:rPr>
        <w:t xml:space="preserve"> | ADI 5.142</w:t>
      </w:r>
      <w:r>
        <w:rPr>
          <w:color w:val="0050A0"/>
          <w:sz w:val="14"/>
        </w:rPr>
        <w:t xml:space="preserve"> | rel. Alexandre de Moraes</w:t>
      </w:r>
    </w:p>
    <w:p>
      <w:pPr>
        <w:ind w:left="216"/>
      </w:pPr>
      <w:r>
        <w:rPr>
          <w:b/>
          <w:color w:val="003C8C"/>
          <w:sz w:val="16"/>
        </w:rPr>
        <w:t>[ADI 5.142, rel. min. Alexandre de Moraes, j. 23-8-2019, P, DJE de 9-9-2019.]</w:t>
      </w:r>
    </w:p>
    <w:p>
      <w:pPr>
        <w:pStyle w:val="Heading1"/>
      </w:pPr>
      <w:r>
        <w:t>Art. 9</w:t>
      </w:r>
    </w:p>
    <w:p>
      <w:r>
        <w:rPr>
          <w:color w:val="8C8C8C"/>
          <w:sz w:val="14"/>
        </w:rPr>
        <w:t>blk-004737 | cf-1988-art-9</w:t>
      </w:r>
      <w:r>
        <w:rPr>
          <w:color w:val="0050A0"/>
          <w:sz w:val="14"/>
        </w:rPr>
        <w:t xml:space="preserve"> | ADI 7.667</w:t>
      </w:r>
      <w:r>
        <w:rPr>
          <w:color w:val="0050A0"/>
          <w:sz w:val="14"/>
        </w:rPr>
        <w:t xml:space="preserve"> | rel. Dias Toffoli</w:t>
      </w:r>
    </w:p>
    <w:p>
      <w:pPr>
        <w:ind w:left="216"/>
      </w:pPr>
      <w:r>
        <w:rPr>
          <w:sz w:val="18"/>
        </w:rPr>
        <w:t>O primeiro provimento de assento ímpar relativo ao quinto constitucional não se submete aos critérios da alternância e da sucessividade previstos no art. 100, § 2º, da Lei Complementar nº 35/79. 2. O tribunal respectivo poderá decidir acerca do primeiro provimento de assento ímpar relativo ao quinto constitucional, devendo ter como baliza o equilíbrio de oportunidades entre advocacia e ministério público.</w:t>
      </w:r>
    </w:p>
    <w:p>
      <w:pPr>
        <w:ind w:left="216"/>
      </w:pPr>
      <w:r>
        <w:rPr>
          <w:b/>
          <w:color w:val="003C8C"/>
          <w:sz w:val="16"/>
        </w:rPr>
        <w:t>[ADI 7.667, rel. min. Dias Toffoli, j. 25.06.2025, P, DJE de 08.09.2025.]</w:t>
      </w:r>
    </w:p>
    <w:p>
      <w:r>
        <w:rPr>
          <w:color w:val="8C8C8C"/>
          <w:sz w:val="14"/>
        </w:rPr>
        <w:t>blk-004738 | cf-1988-art-9</w:t>
      </w:r>
      <w:r>
        <w:rPr>
          <w:color w:val="0050A0"/>
          <w:sz w:val="14"/>
        </w:rPr>
        <w:t xml:space="preserve"> | ADI 6.810</w:t>
      </w:r>
      <w:r>
        <w:rPr>
          <w:color w:val="0050A0"/>
          <w:sz w:val="14"/>
        </w:rPr>
        <w:t xml:space="preserve"> | rel. Dias Toffoli</w:t>
      </w:r>
    </w:p>
    <w:p>
      <w:pPr>
        <w:ind w:left="216"/>
      </w:pPr>
      <w:r>
        <w:rPr>
          <w:sz w:val="18"/>
        </w:rPr>
        <w:t>A Constituição Federal outorgou à Ordem dos Advogados do Brasil a atribuição de indicar, em lista sêxtupla, os advogados integrantes do quinto constitucional (CF, art. 94). A definição dos critérios de escolha a serem observados pela própria Instituição constitui derivação lógica do poder decisório da qual se acha investida. (...) A definição de critérios objetivos e previamente conhecidos de todos os interessados fortalece o primado da transparência, da impessoalidade e da moralidade no processo de escolha dos integrantes do quinto constitucional. (...) A adoção do critério da aderência ao Estado ou região traduz fator de discrimen plenamente justificado, considerada a necessidade do Tribunal manter o vínculo de conexão institucional com as várias realidades experimentadas no âmbito das c</w:t>
      </w:r>
    </w:p>
    <w:p>
      <w:pPr>
        <w:ind w:left="216"/>
      </w:pPr>
      <w:r>
        <w:rPr>
          <w:b/>
          <w:color w:val="003C8C"/>
          <w:sz w:val="16"/>
        </w:rPr>
        <w:t>[ADI 6.810, rel. min. Dias Toffoli, red. do ac. min. Flávio Dino, j. 19.04.2025, P, DJE de 28.05.2025.]</w:t>
      </w:r>
    </w:p>
    <w:p>
      <w:r>
        <w:rPr>
          <w:b/>
          <w:color w:val="B46400"/>
          <w:sz w:val="16"/>
        </w:rPr>
        <w:t>CONTROLE CONCENTRADO</w:t>
      </w:r>
    </w:p>
    <w:p>
      <w:r>
        <w:rPr>
          <w:color w:val="8C8C8C"/>
          <w:sz w:val="14"/>
        </w:rPr>
        <w:t>blk-004739 | cf-1988-art-9</w:t>
      </w:r>
      <w:r>
        <w:rPr>
          <w:color w:val="0050A0"/>
          <w:sz w:val="14"/>
        </w:rPr>
        <w:t xml:space="preserve"> | ADI 5.588</w:t>
      </w:r>
      <w:r>
        <w:rPr>
          <w:color w:val="0050A0"/>
          <w:sz w:val="14"/>
        </w:rPr>
        <w:t xml:space="preserve"> | rel. Ricardo Lewandowski</w:t>
      </w:r>
    </w:p>
    <w:p>
      <w:pPr>
        <w:ind w:left="216"/>
      </w:pPr>
      <w:r>
        <w:rPr>
          <w:sz w:val="18"/>
        </w:rPr>
        <w:t>O processo de escolha da lista sêxtupla para composição de tribunais pelo chamado quinto constitucional é tema de índole institucional que interessa a todo o Ministério Público e, por conseguinte, deve ser disciplinado pela Lei 8.625, de 12 de fevereiro de 1993 (Lei de Organização Nacional do Ministério Público – LONMP). Não há lacuna neste regramento a ser suprida por lei estadual acerca do procedimento de escolha do membro do Parquet para compor os tribunais de justiça, nos termos do art. 94, caput, da Carta da República. É inconstitucional lei estadual que disponha contrariamente às normas próprias da lei geral, ressalvadas regras específicas relativas às peculiaridades locais e à sua competência suplementar, por invasão da iniciativa legislativa privativa do Presidente da República (ar</w:t>
      </w:r>
    </w:p>
    <w:p>
      <w:pPr>
        <w:ind w:left="216"/>
      </w:pPr>
      <w:r>
        <w:rPr>
          <w:b/>
          <w:color w:val="003C8C"/>
          <w:sz w:val="16"/>
        </w:rPr>
        <w:t>[ADI 5.588, rel. min. Ricardo Lewandowski, j. 5-9-2022, P, DJE de 8-11-2022.]</w:t>
      </w:r>
    </w:p>
    <w:p>
      <w:r>
        <w:rPr>
          <w:b/>
          <w:color w:val="B46400"/>
          <w:sz w:val="16"/>
        </w:rPr>
        <w:t>CONTROLE CONCENTRADO</w:t>
      </w:r>
    </w:p>
    <w:p>
      <w:r>
        <w:rPr>
          <w:color w:val="8C8C8C"/>
          <w:sz w:val="14"/>
        </w:rPr>
        <w:t>blk-004740 | cf-1988-art-9</w:t>
      </w:r>
      <w:r>
        <w:rPr>
          <w:color w:val="0050A0"/>
          <w:sz w:val="14"/>
        </w:rPr>
        <w:t xml:space="preserve"> | ADI 4.134</w:t>
      </w:r>
      <w:r>
        <w:rPr>
          <w:color w:val="0050A0"/>
          <w:sz w:val="14"/>
        </w:rPr>
        <w:t xml:space="preserve"> | rel. Edson Fachin</w:t>
      </w:r>
    </w:p>
    <w:p>
      <w:pPr>
        <w:ind w:left="216"/>
      </w:pPr>
      <w:r>
        <w:rPr>
          <w:sz w:val="18"/>
        </w:rPr>
        <w:t>Competência do Conselho Superior do Ministério Público para elaboração das listas sêxtuplas. (...) Embora sejam elegíveis para integrar o Conselho Superior do Ministério Público, nos termos do art. 14 da Lei 8.625/1993, apenas os Procuradores de Justiça, a escolha é realizada por meio de eleição em que votam membros de toda a classe, o que evidencia a representatividade do órgão.</w:t>
      </w:r>
    </w:p>
    <w:p>
      <w:pPr>
        <w:ind w:left="216"/>
      </w:pPr>
      <w:r>
        <w:rPr>
          <w:b/>
          <w:color w:val="003C8C"/>
          <w:sz w:val="16"/>
        </w:rPr>
        <w:t>[ADI 4.134, rel. min. Edson Fachin, j. 18-10-2019, P, DJE de 2-12-2019.]</w:t>
      </w:r>
    </w:p>
    <w:p>
      <w:r>
        <w:rPr>
          <w:b/>
          <w:color w:val="B46400"/>
          <w:sz w:val="16"/>
        </w:rPr>
        <w:t>CONTROLE CONCENTRADO</w:t>
      </w:r>
    </w:p>
    <w:p>
      <w:r>
        <w:rPr>
          <w:color w:val="8C8C8C"/>
          <w:sz w:val="14"/>
        </w:rPr>
        <w:t>blk-004741 | cf-1988-art-9</w:t>
      </w:r>
      <w:r>
        <w:rPr>
          <w:color w:val="0050A0"/>
          <w:sz w:val="14"/>
        </w:rPr>
        <w:t xml:space="preserve"> | ADI 3.490</w:t>
      </w:r>
      <w:r>
        <w:rPr>
          <w:color w:val="0050A0"/>
          <w:sz w:val="14"/>
        </w:rPr>
        <w:t xml:space="preserve"> | rel. Marco Aurélio</w:t>
      </w:r>
    </w:p>
    <w:p>
      <w:pPr>
        <w:ind w:left="216"/>
      </w:pPr>
      <w:r>
        <w:rPr>
          <w:sz w:val="18"/>
        </w:rPr>
        <w:t>Com a promulgação da EC 45/2004, deu-se a extensão, aos tribunais do trabalho, da regra do "quinto" constante do art. 94 da Carta Federal.</w:t>
      </w:r>
    </w:p>
    <w:p>
      <w:pPr>
        <w:ind w:left="216"/>
      </w:pPr>
      <w:r>
        <w:rPr>
          <w:b/>
          <w:color w:val="003C8C"/>
          <w:sz w:val="16"/>
        </w:rPr>
        <w:t>[ADI 3.490, rel. min. Marco Aurélio, j. 19-12-2005, P, DJ de 7-4-2006.]</w:t>
      </w:r>
    </w:p>
    <w:p>
      <w:pPr>
        <w:pStyle w:val="Heading1"/>
      </w:pPr>
      <w:r>
        <w:t>Art. 136</w:t>
      </w:r>
    </w:p>
    <w:p>
      <w:r>
        <w:rPr>
          <w:color w:val="8C8C8C"/>
          <w:sz w:val="14"/>
        </w:rPr>
        <w:t>blk-004742 | cf-1988-art-136-inc-1</w:t>
      </w:r>
      <w:r>
        <w:rPr>
          <w:color w:val="0050A0"/>
          <w:sz w:val="14"/>
        </w:rPr>
        <w:t xml:space="preserve"> | ADI 160</w:t>
      </w:r>
      <w:r>
        <w:rPr>
          <w:color w:val="0050A0"/>
          <w:sz w:val="14"/>
        </w:rPr>
        <w:t xml:space="preserve"> | rel. Octavio Gallotti</w:t>
      </w:r>
    </w:p>
    <w:p>
      <w:pPr>
        <w:ind w:left="216"/>
      </w:pPr>
      <w:r>
        <w:rPr>
          <w:b/>
          <w:color w:val="003C8C"/>
          <w:sz w:val="16"/>
        </w:rPr>
        <w:t>[ADI 160, rel. min. Octavio Gallotti, j. 23-4-1998, 1ª T, DJ de 20-11-1998.]</w:t>
      </w:r>
    </w:p>
    <w:p>
      <w:r>
        <w:rPr>
          <w:color w:val="8C8C8C"/>
          <w:sz w:val="14"/>
        </w:rPr>
        <w:t>blk-004743 | cf-1988-art-136-inc-1</w:t>
      </w:r>
      <w:r>
        <w:rPr>
          <w:color w:val="0050A0"/>
          <w:sz w:val="14"/>
        </w:rPr>
        <w:t xml:space="preserve"> | ADI 759</w:t>
      </w:r>
      <w:r>
        <w:rPr>
          <w:color w:val="0050A0"/>
          <w:sz w:val="14"/>
        </w:rPr>
        <w:t xml:space="preserve"> | rel. Carlos Velloso</w:t>
      </w:r>
    </w:p>
    <w:p>
      <w:pPr>
        <w:ind w:left="216"/>
      </w:pPr>
      <w:r>
        <w:rPr>
          <w:sz w:val="18"/>
        </w:rPr>
        <w:t>Constitucional. Advogados. Lista sêxtupla. Incompatibilidade e impedimento. Provimento 73, de 13-4-1992, do Conselho Federal da OAB, parágrafo único do art. 5º e § 3º do art. 7º. Constituição, art. 94. Suspensão da eficácia, no parágrafo único do art. 5º, do Provimento 73, do Conselho Federal da OAB. Vencido, em parte, o ministro relator, que suspendia, apenas, a locução "há mais de seis meses da abertura da vaga".</w:t>
      </w:r>
    </w:p>
    <w:p>
      <w:pPr>
        <w:ind w:left="216"/>
      </w:pPr>
      <w:r>
        <w:rPr>
          <w:b/>
          <w:color w:val="003C8C"/>
          <w:sz w:val="16"/>
        </w:rPr>
        <w:t>[ADI 759 MC, rel. min. Carlos Velloso, j. 20-8-1992, P, DJ de 16-4-1993.]</w:t>
      </w:r>
    </w:p>
    <w:p>
      <w:r>
        <w:rPr>
          <w:color w:val="8C8C8C"/>
          <w:sz w:val="14"/>
        </w:rPr>
        <w:t>blk-004744 | cf-1988-art-136-inc-1</w:t>
      </w:r>
      <w:r>
        <w:rPr>
          <w:color w:val="0050A0"/>
          <w:sz w:val="14"/>
        </w:rPr>
        <w:t xml:space="preserve"> | ADI 27</w:t>
      </w:r>
      <w:r>
        <w:rPr>
          <w:color w:val="0050A0"/>
          <w:sz w:val="14"/>
        </w:rPr>
        <w:t xml:space="preserve"> | rel. Célio Borja</w:t>
      </w:r>
    </w:p>
    <w:p>
      <w:pPr>
        <w:ind w:left="216"/>
      </w:pPr>
      <w:r>
        <w:rPr>
          <w:sz w:val="18"/>
        </w:rPr>
        <w:t>Os campos de incidência dos arts. 93 e 94 da Constituição são autônomos e o que um manda não desautoriza o que o outro impõe. Assim, enquanto os dispositivos do citado art. 93, II e III, aplicam-se exclusivamente a magistrados, o art. 94 regula o ingresso de advogados e membros do Ministério Público no quinto da composição dos tribunais.</w:t>
      </w:r>
    </w:p>
    <w:p>
      <w:pPr>
        <w:ind w:left="216"/>
      </w:pPr>
      <w:r>
        <w:rPr>
          <w:b/>
          <w:color w:val="003C8C"/>
          <w:sz w:val="16"/>
        </w:rPr>
        <w:t>[ADI 27, rel. min. Célio Borja, j. 21-2-1990, P, DJ de 22-6-1990.]</w:t>
      </w:r>
    </w:p>
    <w:p>
      <w:r>
        <w:rPr>
          <w:b/>
          <w:color w:val="B46400"/>
          <w:sz w:val="16"/>
        </w:rPr>
        <w:t>JULGADOS CORRELATOS</w:t>
      </w:r>
    </w:p>
    <w:p>
      <w:r>
        <w:rPr>
          <w:color w:val="8C8C8C"/>
          <w:sz w:val="14"/>
        </w:rPr>
        <w:t>blk-004745 | cf-1988-art-136-inc-1</w:t>
      </w:r>
      <w:r>
        <w:rPr>
          <w:color w:val="0050A0"/>
          <w:sz w:val="14"/>
        </w:rPr>
        <w:t xml:space="preserve"> | MS 32.491</w:t>
      </w:r>
      <w:r>
        <w:rPr>
          <w:color w:val="0050A0"/>
          <w:sz w:val="14"/>
        </w:rPr>
        <w:t xml:space="preserve"> | rel. Ricardo Lewandowski</w:t>
      </w:r>
    </w:p>
    <w:p>
      <w:pPr>
        <w:ind w:left="216"/>
      </w:pPr>
      <w:r>
        <w:rPr>
          <w:sz w:val="18"/>
        </w:rPr>
        <w:t xml:space="preserve">Advogado nomeado ao cargo de desembargador pelo quinto constitucional. (...) A qualidade de ex-juiz do TRE/BA ostentada pelo impetrante indica que é detentor dos requisitos necessários para ocupar o cargo de desembargador do Tribunal de Justiça do mesmo Estado, a despeito de possuir um inquérito policial instaurado contra ele. Os cargos de juiz do TRE, assim como o de desembargador do Tribunal de Justiça, possuem os mesmos requisitos para o respectivo preenchimento, a saber: notório saber jurídico e idoneidade moral. Dessa forma, se o impetrante preenchia o requisito para atuar no TRE, nada impede que assuma o cargo no Tribunal de Justiça local. Não há, na legislação vigente, nenhum impedimento a que ocupante do cargo de juiz no TRE na vaga destinada aos advogados no TRE concorra ao cargo </w:t>
      </w:r>
    </w:p>
    <w:p>
      <w:pPr>
        <w:ind w:left="216"/>
      </w:pPr>
      <w:r>
        <w:rPr>
          <w:b/>
          <w:color w:val="003C8C"/>
          <w:sz w:val="16"/>
        </w:rPr>
        <w:t>[MS 32.491, rel. min. Ricardo Lewandowski, j. 19-8-2014, 2ª T, DJE de 10-10-2014.]</w:t>
      </w:r>
    </w:p>
    <w:p>
      <w:r>
        <w:rPr>
          <w:b/>
          <w:color w:val="B46400"/>
          <w:sz w:val="16"/>
        </w:rPr>
        <w:t>JULGADOS CORRELATOS</w:t>
      </w:r>
    </w:p>
    <w:p>
      <w:r>
        <w:rPr>
          <w:color w:val="8C8C8C"/>
          <w:sz w:val="14"/>
        </w:rPr>
        <w:t>blk-004746 | cf-1988-art-136-inc-1</w:t>
      </w:r>
      <w:r>
        <w:rPr>
          <w:color w:val="0050A0"/>
          <w:sz w:val="14"/>
        </w:rPr>
        <w:t xml:space="preserve"> | RE 484.388</w:t>
      </w:r>
    </w:p>
    <w:p>
      <w:pPr>
        <w:ind w:left="216"/>
      </w:pPr>
      <w:r>
        <w:rPr>
          <w:sz w:val="18"/>
        </w:rPr>
        <w:t>O quinto constitucional previsto para o provimento de lugares em Tribunal, quando eventualmente não observado, não gera nulidade do julgado, máxime em razão da ilegitimidade da parte para questionar os critérios de preenchimento das vagas nos órgãos do Judiciário, mercê da incidência do princípio pas de nullité sans grief, consagrado no art. 499 do CPPM (...).</w:t>
      </w:r>
    </w:p>
    <w:p>
      <w:pPr>
        <w:ind w:left="216"/>
      </w:pPr>
      <w:r>
        <w:rPr>
          <w:b/>
          <w:color w:val="003C8C"/>
          <w:sz w:val="16"/>
        </w:rPr>
        <w:t>[RE 484.388, red. do ac. min. Luiz Fux, j. 13-10-2011, P, DJE de 13-3-2012.]</w:t>
      </w:r>
    </w:p>
    <w:p>
      <w:r>
        <w:rPr>
          <w:b/>
          <w:color w:val="B46400"/>
          <w:sz w:val="16"/>
        </w:rPr>
        <w:t>JULGADOS CORRELATOS</w:t>
      </w:r>
    </w:p>
    <w:p>
      <w:r>
        <w:rPr>
          <w:color w:val="8C8C8C"/>
          <w:sz w:val="14"/>
        </w:rPr>
        <w:t>blk-004747 | cf-1988-art-136-inc-1</w:t>
      </w:r>
      <w:r>
        <w:rPr>
          <w:color w:val="0050A0"/>
          <w:sz w:val="14"/>
        </w:rPr>
        <w:t xml:space="preserve"> | MS 25.624</w:t>
      </w:r>
      <w:r>
        <w:rPr>
          <w:color w:val="0050A0"/>
          <w:sz w:val="14"/>
        </w:rPr>
        <w:t xml:space="preserve"> | rel. Sepúlveda Pertence</w:t>
      </w:r>
    </w:p>
    <w:p>
      <w:pPr>
        <w:ind w:left="216"/>
      </w:pPr>
      <w:r>
        <w:rPr>
          <w:sz w:val="18"/>
        </w:rPr>
        <w:t>Composição do Tribunal de Justiça do Estado de São Paulo. (...) A devolução da lista apresentada pela OAB com clara indicação dos motivos que a suportaram não viola decisão desta Suprema Corte que, expressamente, ressalvou essa possibilidade "à falta de requisito constitucional para a investidura, desde que fundada a recusa em razões objetivas, declinadas na motivação da deliberação do órgão competente do colegiado judiciário" (MS 25.624/SP, rel. min. Sepúlveda Pertence, DJ de 19-12-2006).</w:t>
      </w:r>
    </w:p>
    <w:p>
      <w:pPr>
        <w:ind w:left="216"/>
      </w:pPr>
      <w:r>
        <w:rPr>
          <w:b/>
          <w:color w:val="003C8C"/>
          <w:sz w:val="16"/>
        </w:rPr>
        <w:t>[Rcl 5.413, rel. min. Menezes Direito, j. 10-4-2008, P, DJE de 23-5-2008.]</w:t>
      </w:r>
    </w:p>
    <w:p>
      <w:r>
        <w:rPr>
          <w:b/>
          <w:color w:val="B46400"/>
          <w:sz w:val="16"/>
        </w:rPr>
        <w:t>JULGADOS CORRELATOS</w:t>
      </w:r>
    </w:p>
    <w:p>
      <w:r>
        <w:rPr>
          <w:color w:val="8C8C8C"/>
          <w:sz w:val="14"/>
        </w:rPr>
        <w:t>blk-004748 | cf-1988-art-136-inc-1</w:t>
      </w:r>
      <w:r>
        <w:rPr>
          <w:color w:val="0050A0"/>
          <w:sz w:val="14"/>
        </w:rPr>
        <w:t xml:space="preserve"> | MS 25.624</w:t>
      </w:r>
      <w:r>
        <w:rPr>
          <w:color w:val="0050A0"/>
          <w:sz w:val="14"/>
        </w:rPr>
        <w:t xml:space="preserve"> | rel. Sepúlveda Pertence</w:t>
      </w:r>
    </w:p>
    <w:p>
      <w:pPr>
        <w:ind w:left="216"/>
      </w:pPr>
      <w:r>
        <w:rPr>
          <w:sz w:val="18"/>
        </w:rPr>
        <w:t>Mandado de segurança: processo de escolha de candidatos a cinco vagas de desembargador do Tribunal de Justiça de São Paulo, correspondente à cota no "quinto constitucional" da advocacia: composição de lista sêxtupla pelo Tribunal de Justiça que, desprezando a lista sêxtupla específica organizada pelo Conselho Seccional da OAB para a primeira das vagas, substituiu os seus integrantes por nomes remanescentes das listas indicadas para as vagas subsequentes e, dentre eles, elaborou a lista tríplice: contrariedade ao art. 94 e seu parágrafo único da CF: declaração de nulidade de ambas as listas, sem prejuízo da eventual devolução pelo Tribunal de Justiça à OAB da lista sêxtupla apresentada para a vaga, se fundada em razões objetivas de carência, por um ou mais dos indicados, dos requisitos cons</w:t>
      </w:r>
    </w:p>
    <w:p>
      <w:pPr>
        <w:ind w:left="216"/>
      </w:pPr>
      <w:r>
        <w:rPr>
          <w:b/>
          <w:color w:val="003C8C"/>
          <w:sz w:val="16"/>
        </w:rPr>
        <w:t>[MS 25.624, rel. min. Sepúlveda Pertence, j. 6-9-2006, P, DJ de 19-12-2006.]</w:t>
      </w:r>
    </w:p>
    <w:p>
      <w:r>
        <w:rPr>
          <w:b/>
          <w:color w:val="B46400"/>
          <w:sz w:val="16"/>
        </w:rPr>
        <w:t>JULGADOS CORRELATOS</w:t>
      </w:r>
    </w:p>
    <w:p>
      <w:r>
        <w:rPr>
          <w:color w:val="8C8C8C"/>
          <w:sz w:val="14"/>
        </w:rPr>
        <w:t>blk-004749 | cf-1988-art-136-inc-1</w:t>
      </w:r>
      <w:r>
        <w:rPr>
          <w:color w:val="0050A0"/>
          <w:sz w:val="14"/>
        </w:rPr>
        <w:t xml:space="preserve"> | MS 23.769</w:t>
      </w:r>
      <w:r>
        <w:rPr>
          <w:color w:val="0050A0"/>
          <w:sz w:val="14"/>
        </w:rPr>
        <w:t xml:space="preserve"> | rel. Ellen Gracie</w:t>
      </w:r>
    </w:p>
    <w:p>
      <w:pPr>
        <w:ind w:left="216"/>
      </w:pPr>
      <w:r>
        <w:rPr>
          <w:sz w:val="18"/>
        </w:rPr>
        <w:t>Composição dos TRT em decorrência da extinção da representação classista na justiça laboral. EC 24/1999. Vagas destinadas a advogados e membros do MPT. Critério de proporcionalidade. Por simetria com os TRF e todos os demais tribunais de grau de apelação, as listas tríplices haverão de ser extraídas das listas sêxtuplas encaminhadas pelos órgãos representativos de ambas as categorias, a teor do disposto no art. 94, in fine. A regra de escolha da lista tríplice, independentemente de indicação pelos órgãos de representação das respectivas classes, é restrita aos tribunais superiores (TST e STJ). Não procede a pretensão da impetrante de aplicar aos TRT a regra especial de proporcionalidade estatuída pelo § 1º do art. 111 da Constituição, alusiva ao TST.</w:t>
      </w:r>
    </w:p>
    <w:p>
      <w:pPr>
        <w:ind w:left="216"/>
      </w:pPr>
      <w:r>
        <w:rPr>
          <w:b/>
          <w:color w:val="003C8C"/>
          <w:sz w:val="16"/>
        </w:rPr>
        <w:t>[MS 23.769, rel. min. Ellen Gracie, j. 3-4-2002, P, DJ de 30-4-2004.]</w:t>
      </w:r>
    </w:p>
    <w:p>
      <w:r>
        <w:rPr>
          <w:b/>
          <w:color w:val="B46400"/>
          <w:sz w:val="16"/>
        </w:rPr>
        <w:t>JULGADOS CORRELATOS</w:t>
      </w:r>
    </w:p>
    <w:p>
      <w:r>
        <w:rPr>
          <w:color w:val="8C8C8C"/>
          <w:sz w:val="14"/>
        </w:rPr>
        <w:t>blk-004750 | cf-1988-art-136-inc-1</w:t>
      </w:r>
      <w:r>
        <w:rPr>
          <w:color w:val="0050A0"/>
          <w:sz w:val="14"/>
        </w:rPr>
        <w:t xml:space="preserve"> | MS 20.597</w:t>
      </w:r>
      <w:r>
        <w:rPr>
          <w:color w:val="0050A0"/>
          <w:sz w:val="14"/>
        </w:rPr>
        <w:t xml:space="preserve"> | rel. Carlos Velloso</w:t>
      </w:r>
    </w:p>
    <w:p>
      <w:pPr>
        <w:ind w:left="216"/>
      </w:pPr>
      <w:r>
        <w:rPr>
          <w:sz w:val="18"/>
        </w:rPr>
        <w:t>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Plenário, RTJ 120/1975.</w:t>
      </w:r>
    </w:p>
    <w:p>
      <w:pPr>
        <w:ind w:left="216"/>
      </w:pPr>
      <w:r>
        <w:rPr>
          <w:b/>
          <w:color w:val="003C8C"/>
          <w:sz w:val="16"/>
        </w:rPr>
        <w:t>[MS 23.972, rel. min. Carlos Velloso, j. 12-9-2001, P, DJ de 29-8-2003.]</w:t>
      </w:r>
    </w:p>
    <w:p>
      <w:r>
        <w:rPr>
          <w:b/>
          <w:color w:val="B46400"/>
          <w:sz w:val="16"/>
        </w:rPr>
        <w:t>JULGADOS CORRELATOS</w:t>
      </w:r>
    </w:p>
    <w:p>
      <w:r>
        <w:rPr>
          <w:color w:val="8C8C8C"/>
          <w:sz w:val="14"/>
        </w:rPr>
        <w:t>blk-004751 | cf-1988-art-136-inc-1</w:t>
      </w:r>
      <w:r>
        <w:rPr>
          <w:color w:val="0050A0"/>
          <w:sz w:val="14"/>
        </w:rPr>
        <w:t xml:space="preserve"> | rel. Octavio Gallotti</w:t>
      </w:r>
    </w:p>
    <w:p>
      <w:pPr>
        <w:ind w:left="216"/>
      </w:pPr>
      <w:r>
        <w:rPr>
          <w:sz w:val="18"/>
        </w:rPr>
        <w:t>Tribunal de justiça. Se o número total de sua composição não for divisível por cinco, arredonda-se a fração restante (seja superior ou inferior à metade) para o número inteiro seguinte, a fim de alcançar-se a quantidade de vagas destinadas ao quinto constitucional destinado ao provimento por advogados e membros do Ministério Público.</w:t>
      </w:r>
    </w:p>
    <w:p>
      <w:pPr>
        <w:ind w:left="216"/>
      </w:pPr>
      <w:r>
        <w:rPr>
          <w:b/>
          <w:color w:val="003C8C"/>
          <w:sz w:val="16"/>
        </w:rPr>
        <w:t>[AO 493, rel. min. Octavio Gallotti, j. 6-6-2000, 1ª T, DJ de 10-11-2000.]</w:t>
      </w:r>
    </w:p>
    <w:p>
      <w:r>
        <w:rPr>
          <w:b/>
          <w:color w:val="B46400"/>
          <w:sz w:val="16"/>
        </w:rPr>
        <w:t>JULGADOS CORRELATOS</w:t>
      </w:r>
    </w:p>
    <w:p>
      <w:r>
        <w:rPr>
          <w:color w:val="8C8C8C"/>
          <w:sz w:val="14"/>
        </w:rPr>
        <w:t>blk-004752 | cf-1988-art-136-inc-1</w:t>
      </w:r>
      <w:r>
        <w:rPr>
          <w:color w:val="0050A0"/>
          <w:sz w:val="14"/>
        </w:rPr>
        <w:t xml:space="preserve"> | RE 678.957</w:t>
      </w:r>
      <w:r>
        <w:rPr>
          <w:color w:val="0050A0"/>
          <w:sz w:val="14"/>
        </w:rPr>
        <w:t xml:space="preserve"> | rel. Cármen Lúcia</w:t>
      </w:r>
    </w:p>
    <w:p>
      <w:pPr>
        <w:ind w:left="216"/>
      </w:pPr>
      <w:r>
        <w:rPr>
          <w:sz w:val="18"/>
        </w:rPr>
        <w:t>= RE 678.957 AgR, rel. min. Cármen Lúcia, j. 19-11-2013, 2ª T, DJE de 27-11-2013</w:t>
        <w:br/>
        <w:t>Um quinto da composição dos TRF será de juízes oriundos da advocacia e do MPF. Esta é uma norma constitucional expressa, que há de prevalecer sobre a norma implícita, que decorre da norma expressa, no sentido de que, se 1/5 é dos advogados e membros do MPF, 4/5 serão dos juízes de carreira. Observada a regra de hermenêutica – a norma expressa prevalece sobre a norma implícita – força é convir que, se o número total da composição for múltiplo de cinco, arredonda-se a fração – superior ou inferior a meio – para cima, obtendo-se, então, o número inteiro seguinte. É que, se assim não for feito, o tribunal não terá na sua composição 1/5 dos juízes oriundos da advocacia e do MPF, com descumprimento da norma constitu</w:t>
      </w:r>
    </w:p>
    <w:p>
      <w:pPr>
        <w:ind w:left="216"/>
      </w:pPr>
      <w:r>
        <w:rPr>
          <w:b/>
          <w:color w:val="003C8C"/>
          <w:sz w:val="16"/>
        </w:rPr>
        <w:t>[MS 22.323, rel. min. Carlos Velloso, j. 28-9-1995, P, DJ de 19-4-1996.]</w:t>
      </w:r>
    </w:p>
    <w:p>
      <w:r>
        <w:rPr>
          <w:b/>
          <w:color w:val="B46400"/>
          <w:sz w:val="16"/>
        </w:rPr>
        <w:t>JULGADOS CORRELATOS</w:t>
      </w:r>
    </w:p>
    <w:p>
      <w:r>
        <w:rPr>
          <w:color w:val="8C8C8C"/>
          <w:sz w:val="14"/>
        </w:rPr>
        <w:t>blk-004753 | cf-1988-art-136-inc-1</w:t>
      </w:r>
      <w:r>
        <w:rPr>
          <w:color w:val="0050A0"/>
          <w:sz w:val="14"/>
        </w:rPr>
        <w:t xml:space="preserve"> | MS 21.168</w:t>
      </w:r>
      <w:r>
        <w:rPr>
          <w:color w:val="0050A0"/>
          <w:sz w:val="14"/>
        </w:rPr>
        <w:t xml:space="preserve"> | rel. Sepúlveda Pertence</w:t>
      </w:r>
    </w:p>
    <w:p>
      <w:pPr>
        <w:ind w:left="216"/>
      </w:pPr>
      <w:r>
        <w:rPr>
          <w:sz w:val="18"/>
        </w:rP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16"/>
      </w:pPr>
      <w:r>
        <w:rPr>
          <w:b/>
          <w:color w:val="003C8C"/>
          <w:sz w:val="16"/>
        </w:rPr>
        <w:t>[MS 21.168, rel. min. Sepúlveda Pertence, j. 23-6-1994, P, DJ de 16-9-1994.]</w:t>
      </w:r>
    </w:p>
    <w:p>
      <w:r>
        <w:rPr>
          <w:b/>
          <w:color w:val="B46400"/>
          <w:sz w:val="16"/>
        </w:rPr>
        <w:t>CONTROLE CONCENTRADO</w:t>
      </w:r>
    </w:p>
    <w:p>
      <w:r>
        <w:rPr>
          <w:color w:val="8C8C8C"/>
          <w:sz w:val="14"/>
        </w:rPr>
        <w:t>blk-004754 | cf-1988-art-136-par-unico</w:t>
      </w:r>
      <w:r>
        <w:rPr>
          <w:color w:val="0050A0"/>
          <w:sz w:val="14"/>
        </w:rPr>
        <w:t xml:space="preserve"> | ADI 4.150</w:t>
      </w:r>
      <w:r>
        <w:rPr>
          <w:color w:val="0050A0"/>
          <w:sz w:val="14"/>
        </w:rPr>
        <w:t xml:space="preserve"> | rel. Marco Aurélio</w:t>
      </w:r>
    </w:p>
    <w:p>
      <w:pPr>
        <w:ind w:left="216"/>
      </w:pPr>
      <w:r>
        <w:rPr>
          <w:sz w:val="18"/>
        </w:rPr>
        <w:t>Conflita com a CF norma da Carta do Estado que junge à aprovação da assembleia legislativa a escolha de candidato à vaga do quinto em tribunal.</w:t>
      </w:r>
    </w:p>
    <w:p>
      <w:pPr>
        <w:ind w:left="216"/>
      </w:pPr>
      <w:r>
        <w:rPr>
          <w:b/>
          <w:color w:val="003C8C"/>
          <w:sz w:val="16"/>
        </w:rPr>
        <w:t>[ADI 4.150, rel. min. Marco Aurélio, j. 25-2-2015, P, DJE de 19-3-2015.]</w:t>
      </w:r>
    </w:p>
    <w:p>
      <w:r>
        <w:rPr>
          <w:b/>
          <w:color w:val="B46400"/>
          <w:sz w:val="16"/>
        </w:rPr>
        <w:t>JULGADOS CORRELATOS</w:t>
      </w:r>
    </w:p>
    <w:p>
      <w:r>
        <w:rPr>
          <w:color w:val="8C8C8C"/>
          <w:sz w:val="14"/>
        </w:rPr>
        <w:t>blk-004755 | cf-1988-art-136-par-unico</w:t>
      </w:r>
      <w:r>
        <w:rPr>
          <w:color w:val="0050A0"/>
          <w:sz w:val="14"/>
        </w:rPr>
        <w:t xml:space="preserve"> | MS 27.033</w:t>
      </w:r>
      <w:r>
        <w:rPr>
          <w:color w:val="0050A0"/>
          <w:sz w:val="14"/>
        </w:rPr>
        <w:t xml:space="preserve"> | rel. Celso de Mello</w:t>
      </w:r>
    </w:p>
    <w:p>
      <w:pPr>
        <w:ind w:left="216"/>
      </w:pPr>
      <w:r>
        <w:rPr>
          <w:sz w:val="18"/>
        </w:rP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tal hipótese, cuidando-se de procedimento subjetivamente complexo (RTJ 178/220 – RTJ 187/233-234 – RTJ 188/663, v.g.), o ato final de investidura pertence, exclusivamente, a agente público que chefia o Poder Executivo (CF, art. 94, parágrafo único).</w:t>
      </w:r>
    </w:p>
    <w:p>
      <w:pPr>
        <w:ind w:left="216"/>
      </w:pPr>
      <w:r>
        <w:rPr>
          <w:b/>
          <w:color w:val="003C8C"/>
          <w:sz w:val="16"/>
        </w:rPr>
        <w:t>[MS 27.033 AgR, rel. min. Celso de Mello, j. 30-6-2015, 2ª T, DJE de 27-10-2015.]</w:t>
      </w:r>
    </w:p>
    <w:p>
      <w:r>
        <w:rPr>
          <w:b/>
          <w:color w:val="B46400"/>
          <w:sz w:val="16"/>
        </w:rPr>
        <w:t>JULGADOS CORRELATOS</w:t>
      </w:r>
    </w:p>
    <w:p>
      <w:r>
        <w:rPr>
          <w:color w:val="8C8C8C"/>
          <w:sz w:val="14"/>
        </w:rPr>
        <w:t>blk-004756 | cf-1988-art-136-par-unico</w:t>
      </w:r>
      <w:r>
        <w:rPr>
          <w:color w:val="0050A0"/>
          <w:sz w:val="14"/>
        </w:rPr>
        <w:t xml:space="preserve"> | MS 31.923</w:t>
      </w:r>
      <w:r>
        <w:rPr>
          <w:color w:val="0050A0"/>
          <w:sz w:val="14"/>
        </w:rPr>
        <w:t xml:space="preserve"> | rel. Celso de Mello</w:t>
      </w:r>
    </w:p>
    <w:p>
      <w:pPr>
        <w:ind w:left="216"/>
      </w:pPr>
      <w:r>
        <w:rPr>
          <w:sz w:val="18"/>
        </w:rPr>
        <w:t>"Quinto constitucional" (CF, art. 94). Elaboração de lista tríplice por tribunal de justiça. Observância do princípio da publicidade, em oposição à prática dos arcana imperii, como fator de legitimação constitucional das deliberações dos órgãos do Poder Judiciário. Aparente validade da resolução do CNJ que consagrou, em tal hipótese, a necessidade de "votação aberta, nominal e fundamentada". Importância da transparência dos atos estatais como elemento viabilizador do escrutínio público. A ruptura dos círculos de indevassabilidade das deliberações do poder. Instituição do regime de sigilo fora das hipóteses constitucionalmente autorizadas: medida que transgride o princípio democrático e que vulnera o espírito da República. A questão do repúdio a atos inconstitucionais e a defesa da integrid</w:t>
      </w:r>
    </w:p>
    <w:p>
      <w:pPr>
        <w:ind w:left="216"/>
      </w:pPr>
      <w:r>
        <w:rPr>
          <w:b/>
          <w:color w:val="003C8C"/>
          <w:sz w:val="16"/>
        </w:rPr>
        <w:t>[MS 31.923 MC, rel. min. Celso de Mello, j. 17-4-2013, dec. monocrática, DJE de 22-4-2013.]</w:t>
      </w:r>
    </w:p>
    <w:p>
      <w:r>
        <w:rPr>
          <w:b/>
          <w:color w:val="B46400"/>
          <w:sz w:val="16"/>
        </w:rPr>
        <w:t>JULGADOS CORRELATOS</w:t>
      </w:r>
    </w:p>
    <w:p>
      <w:r>
        <w:rPr>
          <w:color w:val="8C8C8C"/>
          <w:sz w:val="14"/>
        </w:rPr>
        <w:t>blk-004757 | cf-1988-art-136-par-unico</w:t>
      </w:r>
      <w:r>
        <w:rPr>
          <w:color w:val="0050A0"/>
          <w:sz w:val="14"/>
        </w:rPr>
        <w:t xml:space="preserve"> | MS 22.323</w:t>
      </w:r>
      <w:r>
        <w:rPr>
          <w:color w:val="0050A0"/>
          <w:sz w:val="14"/>
        </w:rPr>
        <w:t xml:space="preserve"> | rel. Carlos Velloso</w:t>
      </w:r>
    </w:p>
    <w:p>
      <w:pPr>
        <w:ind w:left="216"/>
      </w:pPr>
      <w:r>
        <w:rPr>
          <w:sz w:val="18"/>
        </w:rPr>
        <w:t>Decadência do direito à impetração: inocorrência, tendo em vista que o ato de nomeação de juiz do TRF é ato complexo, que somente se completa com o decreto do presidente da República, que, acolhendo a lista tríplice, nomeia o magistrado.</w:t>
      </w:r>
    </w:p>
    <w:p>
      <w:pPr>
        <w:ind w:left="216"/>
      </w:pPr>
      <w:r>
        <w:rPr>
          <w:b/>
          <w:color w:val="003C8C"/>
          <w:sz w:val="16"/>
        </w:rPr>
        <w:t>[MS 22.323, rel. min. Carlos Velloso, j. 28-9-1995, P, DJ de 19-4-1996.]</w:t>
      </w:r>
    </w:p>
    <w:p>
      <w:pPr>
        <w:pStyle w:val="Heading1"/>
      </w:pPr>
      <w:r>
        <w:t>Art. 9</w:t>
      </w:r>
    </w:p>
    <w:p>
      <w:r>
        <w:rPr>
          <w:b/>
          <w:color w:val="B46400"/>
          <w:sz w:val="16"/>
        </w:rPr>
        <w:t>JULGADOS CORRELATOS</w:t>
      </w:r>
    </w:p>
    <w:p>
      <w:r>
        <w:rPr>
          <w:color w:val="8C8C8C"/>
          <w:sz w:val="14"/>
        </w:rPr>
        <w:t>blk-004758 | cf-1988-art-9</w:t>
      </w:r>
      <w:r>
        <w:rPr>
          <w:color w:val="0050A0"/>
          <w:sz w:val="14"/>
        </w:rPr>
        <w:t xml:space="preserve"> | AI 471.215</w:t>
      </w:r>
      <w:r>
        <w:rPr>
          <w:color w:val="0050A0"/>
          <w:sz w:val="14"/>
        </w:rPr>
        <w:t xml:space="preserve"> | rel. Cezar Peluso</w:t>
      </w:r>
    </w:p>
    <w:p>
      <w:pPr>
        <w:ind w:left="216"/>
      </w:pPr>
      <w:r>
        <w:rPr>
          <w:sz w:val="18"/>
        </w:rPr>
        <w:t>Adicional por tempo de serviço. (...) É computável, para fins de gratificação adicional dos magistrados da União, o tempo de serviço prestado a pessoas de direito público integrantes da administração pública, ainda que despidas de natureza autárquica.</w:t>
      </w:r>
    </w:p>
    <w:p>
      <w:pPr>
        <w:ind w:left="216"/>
      </w:pPr>
      <w:r>
        <w:rPr>
          <w:b/>
          <w:color w:val="003C8C"/>
          <w:sz w:val="16"/>
        </w:rPr>
        <w:t>[AI 471.215 AgR-ED-ED, rel. min. Cezar Peluso, j. 14-12-2006, 1ª T, DJ de 16-2-2007.]</w:t>
      </w:r>
    </w:p>
    <w:p>
      <w:r>
        <w:rPr>
          <w:b/>
          <w:color w:val="B46400"/>
          <w:sz w:val="16"/>
        </w:rPr>
        <w:t>JULGADOS CORRELATOS</w:t>
      </w:r>
    </w:p>
    <w:p>
      <w:r>
        <w:rPr>
          <w:color w:val="8C8C8C"/>
          <w:sz w:val="14"/>
        </w:rPr>
        <w:t>blk-004759 | cf-1988-art-9</w:t>
      </w:r>
      <w:r>
        <w:rPr>
          <w:color w:val="0050A0"/>
          <w:sz w:val="14"/>
        </w:rPr>
        <w:t xml:space="preserve"> | RE 228.977</w:t>
      </w:r>
      <w:r>
        <w:rPr>
          <w:color w:val="0050A0"/>
          <w:sz w:val="14"/>
        </w:rPr>
        <w:t xml:space="preserve"> | rel. Néri da Silveira</w:t>
      </w:r>
    </w:p>
    <w:p>
      <w:pPr>
        <w:ind w:left="216"/>
      </w:pPr>
      <w:r>
        <w:rPr>
          <w:sz w:val="18"/>
        </w:rPr>
        <w:t>A autoridade judiciária não tem responsabilidade civil pelos atos jurisdicionais praticados. Os magistrados enquadram-se na espécie agente político, investidos para o exercício de atribuições constitucionais, sendo dotados de plena liberdade funcional no desempenho de suas funções, com prerrogativas próprias e legislação específica. Ação que deveria ter sido ajuizada contra a Fazenda Estadual – responsável eventual pelos alegados danos causados pela autoridade judicial, ao exercer suas atribuições –, a qual, posteriormente, terá assegurado o direito de regresso contra o magistrado responsável, nas hipóteses de dolo ou culpa. Legitimidade passiva reservada ao Estado.</w:t>
      </w:r>
    </w:p>
    <w:p>
      <w:pPr>
        <w:ind w:left="216"/>
      </w:pPr>
      <w:r>
        <w:rPr>
          <w:b/>
          <w:color w:val="003C8C"/>
          <w:sz w:val="16"/>
        </w:rPr>
        <w:t>[RE 228.977, rel. min. Néri da Silveira, j. 5-3-2002, 2ª T, DJ de 12-4-2002.]</w:t>
      </w:r>
    </w:p>
    <w:p>
      <w:r>
        <w:rPr>
          <w:b/>
          <w:color w:val="B46400"/>
          <w:sz w:val="16"/>
        </w:rPr>
        <w:t>JULGADOS CORRELATOS</w:t>
      </w:r>
    </w:p>
    <w:p>
      <w:r>
        <w:rPr>
          <w:color w:val="8C8C8C"/>
          <w:sz w:val="14"/>
        </w:rPr>
        <w:t>blk-004760 | cf-1988-art-9</w:t>
      </w:r>
      <w:r>
        <w:rPr>
          <w:color w:val="0050A0"/>
          <w:sz w:val="14"/>
        </w:rPr>
        <w:t xml:space="preserve"> | RE 553.637</w:t>
      </w:r>
      <w:r>
        <w:rPr>
          <w:color w:val="0050A0"/>
          <w:sz w:val="14"/>
        </w:rPr>
        <w:t xml:space="preserve"> | rel. Ellen Gracie</w:t>
      </w:r>
    </w:p>
    <w:p>
      <w:pPr>
        <w:ind w:left="216"/>
      </w:pPr>
      <w:r>
        <w:rPr>
          <w:sz w:val="18"/>
        </w:rPr>
        <w:t>= RE 553.637 ED, rel. min. Ellen Gracie, j. 4-8-2009, 2ª T, DJE de 25-9-2009</w:t>
      </w:r>
    </w:p>
    <w:p>
      <w:pPr>
        <w:pStyle w:val="Heading1"/>
      </w:pPr>
      <w:r>
        <w:t>Art. 136</w:t>
      </w:r>
    </w:p>
    <w:p>
      <w:r>
        <w:rPr>
          <w:b/>
          <w:color w:val="B46400"/>
          <w:sz w:val="16"/>
        </w:rPr>
        <w:t>CONTROLE CONCENTRADO</w:t>
      </w:r>
    </w:p>
    <w:p>
      <w:r>
        <w:rPr>
          <w:color w:val="8C8C8C"/>
          <w:sz w:val="14"/>
        </w:rPr>
        <w:t>blk-004761 | cf-1988-art-136-inc-1</w:t>
      </w:r>
      <w:r>
        <w:rPr>
          <w:color w:val="0050A0"/>
          <w:sz w:val="14"/>
        </w:rPr>
        <w:t xml:space="preserve"> | ADI 4.638</w:t>
      </w:r>
      <w:r>
        <w:rPr>
          <w:color w:val="0050A0"/>
          <w:sz w:val="14"/>
        </w:rPr>
        <w:t xml:space="preserve"> | rel. Marco Aurélio</w:t>
      </w:r>
    </w:p>
    <w:p>
      <w:pPr>
        <w:ind w:left="216"/>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16"/>
      </w:pPr>
      <w:r>
        <w:rPr>
          <w:b/>
          <w:color w:val="003C8C"/>
          <w:sz w:val="16"/>
        </w:rPr>
        <w:t>[ADI 4.638 MC-REF, rel. min. Marco Aurélio, voto do min. Ricardo Lewandowski, j. 8-2-2012, P, DJE de 30-10-2014.]</w:t>
      </w:r>
    </w:p>
    <w:p>
      <w:r>
        <w:rPr>
          <w:b/>
          <w:color w:val="B46400"/>
          <w:sz w:val="16"/>
        </w:rPr>
        <w:t>REPERCUSSAO GERAL</w:t>
      </w:r>
    </w:p>
    <w:p>
      <w:r>
        <w:rPr>
          <w:color w:val="8C8C8C"/>
          <w:sz w:val="14"/>
        </w:rPr>
        <w:t>blk-004762 | cf-1988-art-136-inc-1</w:t>
      </w:r>
      <w:r>
        <w:rPr>
          <w:color w:val="0050A0"/>
          <w:sz w:val="14"/>
        </w:rPr>
        <w:t xml:space="preserve"> | RE 549.560</w:t>
      </w:r>
      <w:r>
        <w:rPr>
          <w:color w:val="0050A0"/>
          <w:sz w:val="14"/>
        </w:rPr>
        <w:t xml:space="preserve"> | rel. Ricardo Lewandowski</w:t>
      </w:r>
    </w:p>
    <w:p>
      <w:pPr>
        <w:ind w:left="216"/>
      </w:pPr>
      <w:r>
        <w:rPr>
          <w:sz w:val="18"/>
        </w:rPr>
        <w:t>A aposentadoria do magistrado, ainda que voluntária, transfere a competência para processamento e julgamento de eventual ilícito penal para o primeiro grau de jurisdição. [RE 549.560, rel. min. Ricardo Lewandowski, j. 22-3-2012, P, DJE de 30-5-2014, Tema 453.]</w:t>
      </w:r>
    </w:p>
    <w:p>
      <w:pPr>
        <w:pStyle w:val="Heading1"/>
      </w:pPr>
      <w:r>
        <w:t>Art. 5</w:t>
      </w:r>
    </w:p>
    <w:p>
      <w:r>
        <w:rPr>
          <w:color w:val="8C8C8C"/>
          <w:sz w:val="14"/>
        </w:rPr>
        <w:t>blk-004763 | cf-1988-art-5-inc-50</w:t>
      </w:r>
      <w:r>
        <w:rPr>
          <w:color w:val="0050A0"/>
          <w:sz w:val="14"/>
        </w:rPr>
        <w:t xml:space="preserve"> | ADI 5.070</w:t>
      </w:r>
      <w:r>
        <w:rPr>
          <w:color w:val="0050A0"/>
          <w:sz w:val="14"/>
        </w:rPr>
        <w:t xml:space="preserve"> | rel. Dias Toffoli</w:t>
      </w:r>
    </w:p>
    <w:p>
      <w:pPr>
        <w:ind w:left="216"/>
      </w:pPr>
      <w:r>
        <w:rPr>
          <w:b/>
          <w:color w:val="003C8C"/>
          <w:sz w:val="16"/>
        </w:rPr>
        <w:t>[ADI 5.070, rel. min. Dias Toffoli, j. 07.11.2024, P, DJE de 03.10.2025.]</w:t>
      </w:r>
    </w:p>
    <w:p>
      <w:r>
        <w:rPr>
          <w:b/>
          <w:color w:val="B46400"/>
          <w:sz w:val="16"/>
        </w:rPr>
        <w:t>CONTROLE CONCENTRADO</w:t>
      </w:r>
    </w:p>
    <w:p>
      <w:r>
        <w:rPr>
          <w:color w:val="8C8C8C"/>
          <w:sz w:val="14"/>
        </w:rPr>
        <w:t>blk-004764 | cf-1988-art-5-inc-50</w:t>
      </w:r>
      <w:r>
        <w:rPr>
          <w:color w:val="0050A0"/>
          <w:sz w:val="14"/>
        </w:rPr>
        <w:t xml:space="preserve"> | ADI 4.638</w:t>
      </w:r>
      <w:r>
        <w:rPr>
          <w:color w:val="0050A0"/>
          <w:sz w:val="14"/>
        </w:rPr>
        <w:t xml:space="preserve"> | rel. Marco Aurélio</w:t>
      </w:r>
    </w:p>
    <w:p>
      <w:pPr>
        <w:ind w:left="216"/>
      </w:pPr>
      <w:r>
        <w:rPr>
          <w:sz w:val="18"/>
        </w:rPr>
        <w:t>No que toca ao § 1º do art. 15, convém salientar que tal dispositivo está em flagrante descompasso com a Carta Magna, visto que o CNJ, ao arrepio desta, cria, mediante mero ato normativo, nova hipótese cautelar de afastamento de magistrado. Qualquer restrição às garantias da inamovibilidade e da vitaliciedade exige a promulgação de lei em sentido formal e material, sob pena de flagrante ofensa ao princípio da legalidade e ao devido processo legal.</w:t>
      </w:r>
    </w:p>
    <w:p>
      <w:pPr>
        <w:ind w:left="216"/>
      </w:pPr>
      <w:r>
        <w:rPr>
          <w:b/>
          <w:color w:val="003C8C"/>
          <w:sz w:val="16"/>
        </w:rPr>
        <w:t>[ADI 4.638 MC-REF, rel. min. Marco Aurélio, voto do min. Ricardo Lewandowski, j. 8-2-2012, P, DJE de 30-10-2014.]</w:t>
      </w:r>
    </w:p>
    <w:p>
      <w:r>
        <w:rPr>
          <w:b/>
          <w:color w:val="B46400"/>
          <w:sz w:val="16"/>
        </w:rPr>
        <w:t>CONTROLE CONCENTRADO</w:t>
      </w:r>
    </w:p>
    <w:p>
      <w:r>
        <w:rPr>
          <w:color w:val="8C8C8C"/>
          <w:sz w:val="14"/>
        </w:rPr>
        <w:t>blk-004765 | cf-1988-art-5-inc-50</w:t>
      </w:r>
      <w:r>
        <w:rPr>
          <w:color w:val="0050A0"/>
          <w:sz w:val="14"/>
        </w:rPr>
        <w:t xml:space="preserve"> | MS 27.958</w:t>
      </w:r>
      <w:r>
        <w:rPr>
          <w:color w:val="0050A0"/>
          <w:sz w:val="14"/>
        </w:rPr>
        <w:t xml:space="preserve"> | rel. Ricardo Lewandowski</w:t>
      </w:r>
    </w:p>
    <w:p>
      <w:pPr>
        <w:ind w:left="216"/>
      </w:pPr>
      <w:r>
        <w:rPr>
          <w:sz w:val="18"/>
        </w:rPr>
        <w:t>Julgado correlato</w:t>
        <w:br/>
        <w:t>A inamovibilidade é, nos termos do art. 95, II, da CF, garantia de toda a magistratura, alcançando não apenas o juiz titular como também o substituto. O magistrado só poderá ser removido por designação, para responder por determinada vara ou comarca ou para prestar auxílio, com o seu consentimento, ou, ainda, se o interesse público o exigir, nos termos do inciso VIII do art. 93 do Texto Constitucional.</w:t>
      </w:r>
    </w:p>
    <w:p>
      <w:pPr>
        <w:ind w:left="216"/>
      </w:pPr>
      <w:r>
        <w:rPr>
          <w:b/>
          <w:color w:val="003C8C"/>
          <w:sz w:val="16"/>
        </w:rPr>
        <w:t>[MS 27.958, rel. min. Ricardo Lewandowski, j. 17-5-2012, P, DJE de 29-8-2012.]</w:t>
      </w:r>
    </w:p>
    <w:p>
      <w:pPr>
        <w:pStyle w:val="Heading1"/>
      </w:pPr>
      <w:r>
        <w:t>Art. 136</w:t>
      </w:r>
    </w:p>
    <w:p>
      <w:r>
        <w:rPr>
          <w:b/>
          <w:color w:val="B46400"/>
          <w:sz w:val="16"/>
        </w:rPr>
        <w:t>CONTROLE CONCENTRADO</w:t>
      </w:r>
    </w:p>
    <w:p>
      <w:r>
        <w:rPr>
          <w:color w:val="8C8C8C"/>
          <w:sz w:val="14"/>
        </w:rPr>
        <w:t>blk-004766 | cf-1988-art-136-inc-1</w:t>
      </w:r>
      <w:r>
        <w:rPr>
          <w:color w:val="0050A0"/>
          <w:sz w:val="14"/>
        </w:rPr>
        <w:t xml:space="preserve"> | ADI 1.550</w:t>
      </w:r>
      <w:r>
        <w:rPr>
          <w:color w:val="0050A0"/>
          <w:sz w:val="14"/>
        </w:rPr>
        <w:t xml:space="preserve"> | rel. Maurício Corrêa</w:t>
      </w:r>
    </w:p>
    <w:p>
      <w:pPr>
        <w:ind w:left="216"/>
      </w:pPr>
      <w:r>
        <w:rPr>
          <w:sz w:val="18"/>
        </w:rPr>
        <w:t>A CF consagra o princípio da irredutibilidade dos vencimentos dos magistrados (art. 95, III), e bem assim os dos funcionários públicos em geral (arts. 7º, VI, e 39, § 2º).</w:t>
      </w:r>
    </w:p>
    <w:p>
      <w:pPr>
        <w:ind w:left="216"/>
      </w:pPr>
      <w:r>
        <w:rPr>
          <w:b/>
          <w:color w:val="003C8C"/>
          <w:sz w:val="16"/>
        </w:rPr>
        <w:t>[ADI 1.550 MC, rel. min. Maurício Corrêa, j. 16-12-1996, P, DJ de 4-4-1997.]</w:t>
      </w:r>
    </w:p>
    <w:p>
      <w:r>
        <w:rPr>
          <w:b/>
          <w:color w:val="B46400"/>
          <w:sz w:val="16"/>
        </w:rPr>
        <w:t>CONTROLE CONCENTRADO</w:t>
      </w:r>
    </w:p>
    <w:p>
      <w:r>
        <w:rPr>
          <w:color w:val="8C8C8C"/>
          <w:sz w:val="14"/>
        </w:rPr>
        <w:t>blk-004767 | cf-1988-art-136-inc-1</w:t>
      </w:r>
    </w:p>
    <w:p>
      <w:pPr>
        <w:ind w:left="216"/>
      </w:pPr>
      <w:r>
        <w:rPr>
          <w:sz w:val="18"/>
        </w:rPr>
        <w:t>Julgado correlato</w:t>
      </w:r>
    </w:p>
    <w:p>
      <w:pPr>
        <w:pStyle w:val="Heading1"/>
      </w:pPr>
      <w:r>
        <w:t>Art. 130</w:t>
      </w:r>
    </w:p>
    <w:p>
      <w:r>
        <w:rPr>
          <w:color w:val="8C8C8C"/>
          <w:sz w:val="14"/>
        </w:rPr>
        <w:t>blk-004768 | cf-1988-art-130-par-3-inc-5</w:t>
      </w:r>
      <w:r>
        <w:rPr>
          <w:color w:val="0050A0"/>
          <w:sz w:val="14"/>
        </w:rPr>
        <w:t xml:space="preserve"> | RE 137.797</w:t>
      </w:r>
      <w:r>
        <w:rPr>
          <w:color w:val="0050A0"/>
          <w:sz w:val="14"/>
        </w:rPr>
        <w:t xml:space="preserve"> | rel. Menezes Direito</w:t>
      </w:r>
    </w:p>
    <w:p>
      <w:pPr>
        <w:ind w:left="216"/>
      </w:pPr>
      <w:r>
        <w:rPr>
          <w:b/>
          <w:color w:val="003C8C"/>
          <w:sz w:val="16"/>
        </w:rPr>
        <w:t>[RE 137.797, rel. min. Menezes Direito, j. 8-4-2008, 1ª T, DJE de 23-5-2008.]</w:t>
      </w:r>
    </w:p>
    <w:p>
      <w:pPr>
        <w:pStyle w:val="Heading1"/>
      </w:pPr>
      <w:r>
        <w:t>Art. 136</w:t>
      </w:r>
    </w:p>
    <w:p>
      <w:r>
        <w:rPr>
          <w:b/>
          <w:color w:val="B46400"/>
          <w:sz w:val="16"/>
        </w:rPr>
        <w:t>CONTROLE CONCENTRADO</w:t>
      </w:r>
    </w:p>
    <w:p>
      <w:r>
        <w:rPr>
          <w:color w:val="8C8C8C"/>
          <w:sz w:val="14"/>
        </w:rPr>
        <w:t>blk-004769 | cf-1988-art-136-inc-1</w:t>
      </w:r>
      <w:r>
        <w:rPr>
          <w:color w:val="0050A0"/>
          <w:sz w:val="14"/>
        </w:rPr>
        <w:t xml:space="preserve"> | ADI 3.508</w:t>
      </w:r>
      <w:r>
        <w:rPr>
          <w:color w:val="0050A0"/>
          <w:sz w:val="14"/>
        </w:rPr>
        <w:t xml:space="preserve"> | rel. Sepúlveda Pertence</w:t>
      </w:r>
    </w:p>
    <w:p>
      <w:pPr>
        <w:ind w:left="216"/>
      </w:pPr>
      <w:r>
        <w:rPr>
          <w:sz w:val="18"/>
        </w:rPr>
        <w:t>Provimento 4, de 25-2-2005, da Corregedoria-Geral de Justiça do Tribunal de Justiça de Mato Grosso do Sul, que dispõe sobre o horário em que o magistrado pode exercer o magistério. Procedência, em parte. Constitucionalidade do art. 1º, que apenas reproduz o disposto no art. 95, parágrafo único, I, da CF. Inconstitucionalidade formal, contudo, do seu art. 2º, que, ao vedar ao magistrado estadual o exercício de docência em horário coincidente com o do expediente do foro, dispõe sobre matéria de competência reservada à lei complementar, nos termos do art. 93, da CF, e já prevista no art. 26, § 1º, da Loman.</w:t>
      </w:r>
    </w:p>
    <w:p>
      <w:pPr>
        <w:ind w:left="216"/>
      </w:pPr>
      <w:r>
        <w:rPr>
          <w:b/>
          <w:color w:val="003C8C"/>
          <w:sz w:val="16"/>
        </w:rPr>
        <w:t>[ADI 3.508, rel. min. Sepúlveda Pertence, j. 27-6-2007, P, DJ de 31-8-2007.]</w:t>
      </w:r>
    </w:p>
    <w:p>
      <w:r>
        <w:rPr>
          <w:b/>
          <w:color w:val="B46400"/>
          <w:sz w:val="16"/>
        </w:rPr>
        <w:t>CONTROLE CONCENTRADO</w:t>
      </w:r>
    </w:p>
    <w:p>
      <w:r>
        <w:rPr>
          <w:color w:val="8C8C8C"/>
          <w:sz w:val="14"/>
        </w:rPr>
        <w:t>blk-004770 | cf-1988-art-136-inc-1</w:t>
      </w:r>
      <w:r>
        <w:rPr>
          <w:color w:val="0050A0"/>
          <w:sz w:val="14"/>
        </w:rPr>
        <w:t xml:space="preserve"> | ADI 3.126</w:t>
      </w:r>
      <w:r>
        <w:rPr>
          <w:color w:val="0050A0"/>
          <w:sz w:val="14"/>
        </w:rPr>
        <w:t xml:space="preserve"> | rel. Gilmar Mendes</w:t>
      </w:r>
    </w:p>
    <w:p>
      <w:pPr>
        <w:ind w:left="216"/>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w:t>
      </w:r>
    </w:p>
    <w:p>
      <w:pPr>
        <w:ind w:left="216"/>
      </w:pPr>
      <w:r>
        <w:rPr>
          <w:b/>
          <w:color w:val="003C8C"/>
          <w:sz w:val="16"/>
        </w:rPr>
        <w:t>[ADI 3.126 MC, rel. min. Gilmar Mendes, j. 17-2-2005, P, DJ de 6-5-2005.]</w:t>
      </w:r>
    </w:p>
    <w:p>
      <w:r>
        <w:rPr>
          <w:b/>
          <w:color w:val="B46400"/>
          <w:sz w:val="16"/>
        </w:rPr>
        <w:t>JULGADOS CORRELATOS</w:t>
      </w:r>
    </w:p>
    <w:p>
      <w:r>
        <w:rPr>
          <w:color w:val="8C8C8C"/>
          <w:sz w:val="14"/>
        </w:rPr>
        <w:t>blk-004771 | cf-1988-art-136-inc-1</w:t>
      </w:r>
      <w:r>
        <w:rPr>
          <w:color w:val="0050A0"/>
          <w:sz w:val="14"/>
        </w:rPr>
        <w:t xml:space="preserve"> | MS 29.883</w:t>
      </w:r>
      <w:r>
        <w:rPr>
          <w:color w:val="0050A0"/>
          <w:sz w:val="14"/>
        </w:rPr>
        <w:t xml:space="preserve"> | rel. Marco Aurélio</w:t>
      </w:r>
    </w:p>
    <w:p>
      <w:pPr>
        <w:ind w:left="216"/>
      </w:pPr>
      <w:r>
        <w:rPr>
          <w:sz w:val="18"/>
        </w:rPr>
        <w:t>A atuação do magistrado no campo do ensino há de ficar limitada ao magistério, não alcançando participação em deliberações da entidade que o implemente.</w:t>
      </w:r>
    </w:p>
    <w:p>
      <w:pPr>
        <w:ind w:left="216"/>
      </w:pPr>
      <w:r>
        <w:rPr>
          <w:b/>
          <w:color w:val="003C8C"/>
          <w:sz w:val="16"/>
        </w:rPr>
        <w:t>[MS 29.883, rel. min. Marco Aurélio, j. 24-2-2021, 1ª T, DJE de 8-3-2021.]</w:t>
      </w:r>
    </w:p>
    <w:p>
      <w:r>
        <w:rPr>
          <w:b/>
          <w:color w:val="B46400"/>
          <w:sz w:val="16"/>
        </w:rPr>
        <w:t>JULGADOS CORRELATOS</w:t>
      </w:r>
    </w:p>
    <w:p>
      <w:r>
        <w:rPr>
          <w:color w:val="8C8C8C"/>
          <w:sz w:val="14"/>
        </w:rPr>
        <w:t>blk-004772 | cf-1988-art-136-inc-1</w:t>
      </w:r>
      <w:r>
        <w:rPr>
          <w:color w:val="0050A0"/>
          <w:sz w:val="14"/>
        </w:rPr>
        <w:t xml:space="preserve"> | MS 25.938</w:t>
      </w:r>
      <w:r>
        <w:rPr>
          <w:color w:val="0050A0"/>
          <w:sz w:val="14"/>
        </w:rPr>
        <w:t xml:space="preserve"> | rel. Cármen Lúcia</w:t>
      </w:r>
    </w:p>
    <w:p>
      <w:pPr>
        <w:ind w:left="216"/>
      </w:pPr>
      <w:r>
        <w:rPr>
          <w:sz w:val="18"/>
        </w:rPr>
        <w:t>As vedações formais impostas constitucionalmente aos magistrados objetivam, de um lado, proteger o próprio Poder Judiciário, de modo que seus integrantes sejam dotados de condições de total independência e, de outra parte, garantir que os juízes dediquem-se, integralmente, às funções inerentes ao cargo, proibindo que a dispersão com outras atividades deixe em menor valia e cuidado o desempenho da atividade jurisdicional, que é função essencial do Estado e direito fundamental do jurisdicionado. O art. 95, parágrafo único, I, da Constituição da República vinculou-se a uma proibição geral de acumulação do cargo de juiz com qualquer outro, de qualquer natureza ou feição, salvo uma de magistério.</w:t>
      </w:r>
    </w:p>
    <w:p>
      <w:pPr>
        <w:ind w:left="216"/>
      </w:pPr>
      <w:r>
        <w:rPr>
          <w:b/>
          <w:color w:val="003C8C"/>
          <w:sz w:val="16"/>
        </w:rPr>
        <w:t>[MS 25.938, rel. min. Cármen Lúcia, j. 24-4-2008, P, DJE de 12-9-2008.]</w:t>
      </w:r>
    </w:p>
    <w:p>
      <w:r>
        <w:rPr>
          <w:b/>
          <w:color w:val="B46400"/>
          <w:sz w:val="16"/>
        </w:rPr>
        <w:t>CONTROLE CONCENTRADO</w:t>
      </w:r>
    </w:p>
    <w:p>
      <w:r>
        <w:rPr>
          <w:color w:val="8C8C8C"/>
          <w:sz w:val="14"/>
        </w:rPr>
        <w:t>blk-004773 | cf-1988-art-136-inc-1</w:t>
      </w:r>
      <w:r>
        <w:rPr>
          <w:color w:val="0050A0"/>
          <w:sz w:val="14"/>
        </w:rPr>
        <w:t xml:space="preserve"> | ADI 954</w:t>
      </w:r>
      <w:r>
        <w:rPr>
          <w:color w:val="0050A0"/>
          <w:sz w:val="14"/>
        </w:rPr>
        <w:t xml:space="preserve"> | rel. Gilmar Mendes</w:t>
      </w:r>
    </w:p>
    <w:p>
      <w:pPr>
        <w:ind w:left="216"/>
      </w:pPr>
      <w:r>
        <w:rPr>
          <w:sz w:val="18"/>
        </w:rPr>
        <w:t>(...)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16"/>
      </w:pPr>
      <w:r>
        <w:rPr>
          <w:b/>
          <w:color w:val="003C8C"/>
          <w:sz w:val="16"/>
        </w:rPr>
        <w:t>[ADI 954, rel. min. Gilmar Mendes, j. 24-2-2011, P, DJE de 26-5-2011.]</w:t>
      </w:r>
    </w:p>
    <w:p>
      <w:r>
        <w:rPr>
          <w:color w:val="8C8C8C"/>
          <w:sz w:val="14"/>
        </w:rPr>
        <w:t>blk-004774 | cf-1988-art-136-inc-1</w:t>
      </w:r>
      <w:r>
        <w:rPr>
          <w:color w:val="0050A0"/>
          <w:sz w:val="14"/>
        </w:rPr>
        <w:t xml:space="preserve"> | rel. Gilmar Mendes</w:t>
      </w:r>
    </w:p>
    <w:p>
      <w:pPr>
        <w:ind w:left="216"/>
      </w:pPr>
      <w:r>
        <w:rPr>
          <w:sz w:val="18"/>
        </w:rPr>
        <w:t>Julgado correlato</w:t>
        <w:br/>
        <w:t>(...) no Brasil, os juízes e promotores exercem as atribuições de autoridade eleitoral. Perfeitamente natural que os magistrados, sendo os fiscais e árbitros das eleições, sejam impedidos de se candidatar aos pleitos. [AO 2.236 ED, voto do rel. min. Gilmar Mendes, j. 22-9-2017, 2ª T, DJE de 4-10-2017.]</w:t>
      </w:r>
    </w:p>
    <w:p>
      <w:r>
        <w:rPr>
          <w:color w:val="8C8C8C"/>
          <w:sz w:val="14"/>
        </w:rPr>
        <w:t>blk-004775 | cf-1988-art-136-inc-1</w:t>
      </w:r>
      <w:r>
        <w:rPr>
          <w:color w:val="0050A0"/>
          <w:sz w:val="14"/>
        </w:rPr>
        <w:t xml:space="preserve"> | MS 32.040</w:t>
      </w:r>
      <w:r>
        <w:rPr>
          <w:color w:val="0050A0"/>
          <w:sz w:val="14"/>
        </w:rPr>
        <w:t xml:space="preserve"> | rel. Celso de Mello</w:t>
      </w:r>
    </w:p>
    <w:p>
      <w:pPr>
        <w:ind w:left="216"/>
      </w:pPr>
      <w:r>
        <w:rPr>
          <w:sz w:val="18"/>
        </w:rPr>
        <w:t>Julgado correlato</w:t>
        <w:br/>
        <w:t>(...) Resolução 170/2013 do CNJ. (...) Ato do CNJ que objetivou regulamentar a participação de magistrados em congressos, seminários, simpósios, encontros jurídicos e culturais e eventos similares. Competência do CNJ, que traduz direta emanação do texto da Constituição da República e que lhe outorga poder para, legitimamente, praticar atos e expedir regulações normativas destinados a viabilizar o cumprimento, por parte dos magistrados, de seus deveres funcionais, notadamente os de probidade e de respeito aos princípios da legalidade, da moralidade e da impessoalidade no desempenho do ofício jurisdicional. Necessidade de o magistrado manter conduta irrepreensível em sua vida pública e particular, respeitando, sempre, a vedação constitucional que o impede de receber, a qual</w:t>
      </w:r>
    </w:p>
    <w:p>
      <w:pPr>
        <w:ind w:left="216"/>
      </w:pPr>
      <w:r>
        <w:rPr>
          <w:b/>
          <w:color w:val="003C8C"/>
          <w:sz w:val="16"/>
        </w:rPr>
        <w:t>[MS 32.040 MC, rel. min. Celso de Mello, j. 8-7-2013, dec. monocrática, DJE de 5-8-2013.]</w:t>
      </w:r>
    </w:p>
    <w:p>
      <w:r>
        <w:rPr>
          <w:color w:val="8C8C8C"/>
          <w:sz w:val="14"/>
        </w:rPr>
        <w:t>blk-004776 | cf-1988-art-136-inc-1</w:t>
      </w:r>
      <w:r>
        <w:rPr>
          <w:color w:val="0050A0"/>
          <w:sz w:val="14"/>
        </w:rPr>
        <w:t xml:space="preserve"> | ADI 6.298</w:t>
      </w:r>
      <w:r>
        <w:rPr>
          <w:color w:val="0050A0"/>
          <w:sz w:val="14"/>
        </w:rPr>
        <w:t xml:space="preserve"> | rel. Luiz Fux</w:t>
      </w:r>
    </w:p>
    <w:p>
      <w:pPr>
        <w:ind w:left="216"/>
      </w:pPr>
      <w:r>
        <w:rPr>
          <w:sz w:val="18"/>
        </w:rPr>
        <w:t>O juiz das garantias, embora formalmente concebido pela lei como norma processual geral, altera materialmente a divisão e a organização de serviços judiciários em nível tal que enseja completa reorganização da justiça criminal do país, de sorte que inafastável considerar que os artigos 3º-A ao 3º-F demandam compatibilização das diversas normas de organização judiciária locais. O juízo das garantias e sua implementação causam impacto financeiro relevante ao Poder Judiciário, especialmente com as necessárias reestruturações e redistribuições de recursos humanos e materiais, bem como com o incremento dos sistemas processuais e das soluções de tecnologia da informação correlatas, a exigir a adaptação das diversas leis de organização judiciária das justiças federal e estaduais. A criação obriga</w:t>
      </w:r>
    </w:p>
    <w:p>
      <w:pPr>
        <w:ind w:left="216"/>
      </w:pPr>
      <w:r>
        <w:rPr>
          <w:b/>
          <w:color w:val="003C8C"/>
          <w:sz w:val="16"/>
        </w:rPr>
        <w:t>[ADI 6.298, ADI 6.299, ADI 6.300 e ADI 6.305, rel. min. Luiz Fux, j. 24.8.2023, P, DJE de 19.12.2023.]</w:t>
      </w:r>
    </w:p>
    <w:p>
      <w:pPr>
        <w:pStyle w:val="Heading1"/>
      </w:pPr>
      <w:r>
        <w:t>Art. 131</w:t>
      </w:r>
    </w:p>
    <w:p>
      <w:r>
        <w:rPr>
          <w:color w:val="8C8C8C"/>
          <w:sz w:val="14"/>
        </w:rPr>
        <w:t>blk-004777 | cf-1988-art-131-par-5-inc-1-ali-a</w:t>
      </w:r>
      <w:r>
        <w:rPr>
          <w:color w:val="0050A0"/>
          <w:sz w:val="14"/>
        </w:rPr>
        <w:t xml:space="preserve"> | ADI 7.756</w:t>
      </w:r>
      <w:r>
        <w:rPr>
          <w:color w:val="0050A0"/>
          <w:sz w:val="14"/>
        </w:rPr>
        <w:t xml:space="preserve"> | rel. Cármen Lúcia</w:t>
      </w:r>
    </w:p>
    <w:p>
      <w:pPr>
        <w:ind w:left="216"/>
      </w:pPr>
      <w:r>
        <w:rPr>
          <w:sz w:val="18"/>
        </w:rPr>
        <w:t>“A criação de órgão regionalizado com competência para o processamento de execuções cíveis por ato normativo de Tribunal de Justiça, com fundamento em previsão da Lei de Organização Judiciária, insere-se no âmbito de competência do ente federativo quanto à sua organização judiciária”.</w:t>
      </w:r>
    </w:p>
    <w:p>
      <w:pPr>
        <w:ind w:left="216"/>
      </w:pPr>
      <w:r>
        <w:rPr>
          <w:b/>
          <w:color w:val="003C8C"/>
          <w:sz w:val="16"/>
        </w:rPr>
        <w:t>[ADI 7.756, voto da rel. min. Cármen Lúcia, j. 26-11-2025, P, DJE de 12-2-2026.]</w:t>
      </w:r>
    </w:p>
    <w:p>
      <w:r>
        <w:rPr>
          <w:b/>
          <w:color w:val="B46400"/>
          <w:sz w:val="16"/>
        </w:rPr>
        <w:t>CONTROLE CONCENTRADO</w:t>
      </w:r>
    </w:p>
    <w:p>
      <w:r>
        <w:rPr>
          <w:color w:val="8C8C8C"/>
          <w:sz w:val="14"/>
        </w:rPr>
        <w:t>blk-004778 | cf-1988-art-131-par-5-inc-1-ali-a</w:t>
      </w:r>
      <w:r>
        <w:rPr>
          <w:color w:val="0050A0"/>
          <w:sz w:val="14"/>
        </w:rPr>
        <w:t xml:space="preserve"> | ADI 6.188</w:t>
      </w:r>
      <w:r>
        <w:rPr>
          <w:color w:val="0050A0"/>
          <w:sz w:val="14"/>
        </w:rPr>
        <w:t xml:space="preserve"> | rel. Ricardo Lewandowski</w:t>
      </w:r>
    </w:p>
    <w:p>
      <w:pPr>
        <w:ind w:left="216"/>
      </w:pPr>
      <w:r>
        <w:rPr>
          <w:sz w:val="18"/>
        </w:rPr>
        <w:t>Redação do art. 702, I, f e §§ 3º e 4º, da Consolidação das Leis do Trabalho (Decreto-lei 5.452/1943), conferida pela Lei 13.467/2017. Estabelecimento de parâmetros para edição, revisão ou cancelamento de súmulas dos Tribunais Regionais do Trabalho e Tribunal Superior do Trabalho. Função atípica legislativa do Poder Judiciário. Ofensa aos princípios da separação dos poderes e da autonomia dos tribunais. [ADI 6.188, rel. min. Ricardo Lewandowski, red. do ac. min. Edson Fachin, j. 22-8-2023, P, DJE de 24-10-2023.]</w:t>
        <w:b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w:t>
      </w:r>
    </w:p>
    <w:p>
      <w:pPr>
        <w:pStyle w:val="Heading1"/>
      </w:pPr>
      <w:r>
        <w:t>Art. 5</w:t>
      </w:r>
    </w:p>
    <w:p>
      <w:r>
        <w:rPr>
          <w:color w:val="8C8C8C"/>
          <w:sz w:val="14"/>
        </w:rPr>
        <w:t>blk-004779 | cf-1988-art-5-inc-50</w:t>
      </w:r>
      <w:r>
        <w:rPr>
          <w:color w:val="0050A0"/>
          <w:sz w:val="14"/>
        </w:rPr>
        <w:t xml:space="preserve"> | ADI 4.243</w:t>
      </w:r>
      <w:r>
        <w:rPr>
          <w:color w:val="0050A0"/>
          <w:sz w:val="14"/>
        </w:rPr>
        <w:t xml:space="preserve"> | rel. Roberto Barroso</w:t>
      </w:r>
    </w:p>
    <w:p>
      <w:pPr>
        <w:ind w:left="216"/>
      </w:pPr>
      <w:r>
        <w:rPr>
          <w:b/>
          <w:color w:val="003C8C"/>
          <w:sz w:val="16"/>
        </w:rPr>
        <w:t>[ADI 4.243, rel. min. Roberto Barroso, j. 19-12-2018, P, DJE de 6-3-2019.]</w:t>
      </w:r>
    </w:p>
    <w:p>
      <w:r>
        <w:rPr>
          <w:color w:val="8C8C8C"/>
          <w:sz w:val="14"/>
        </w:rPr>
        <w:t>blk-004780 | cf-1988-art-5-inc-50</w:t>
      </w:r>
      <w:r>
        <w:rPr>
          <w:color w:val="0050A0"/>
          <w:sz w:val="14"/>
        </w:rPr>
        <w:t xml:space="preserve"> | ADI 5.240</w:t>
      </w:r>
      <w:r>
        <w:rPr>
          <w:color w:val="0050A0"/>
          <w:sz w:val="14"/>
        </w:rPr>
        <w:t xml:space="preserve"> | rel. Luiz Fux</w:t>
      </w:r>
    </w:p>
    <w:p>
      <w:pPr>
        <w:ind w:left="216"/>
      </w:pPr>
      <w:r>
        <w:rPr>
          <w:sz w:val="18"/>
        </w:rPr>
        <w:t>O ato normativo sob o crivo da fiscalização abstrata de constitucionalidade contempla, em seus arts. 1º, 3º, 5º, 6º e 7º, normas estritamente regulamentadoras do procedimento legal de habeas corpus instaurado perante o juiz de primeira instância, em nada exorbitando ou contrariando a lei processual vigente, restando, assim, inexistência de conflito com a lei, o que torna inadmissível o ajuizamento de ação direta de inconstitucionalidade para a sua impugnação, porquanto o status do CPP não gera violação constitucional, posto legislação infraconstitucional. As disposições administrativas do ato impugnado (arts. 2º, 4º, 8º, 9º, 10 e 11), sobre a organização do funcionamento das unidades jurisdicionais do Tribunal de Justiça, situam-se dentro dos limites da sua autogestão (art. 96, I, a, da CR</w:t>
      </w:r>
    </w:p>
    <w:p>
      <w:pPr>
        <w:ind w:left="216"/>
      </w:pPr>
      <w:r>
        <w:rPr>
          <w:b/>
          <w:color w:val="003C8C"/>
          <w:sz w:val="16"/>
        </w:rPr>
        <w:t>[ADI 5.240, rel. min. Luiz Fux, j. 20-8-2015, P, DJE de 1º-2-2016.]</w:t>
      </w:r>
    </w:p>
    <w:p>
      <w:r>
        <w:rPr>
          <w:color w:val="8C8C8C"/>
          <w:sz w:val="14"/>
        </w:rPr>
        <w:t>blk-004781 | cf-1988-art-5-inc-50</w:t>
      </w:r>
      <w:r>
        <w:rPr>
          <w:color w:val="0050A0"/>
          <w:sz w:val="14"/>
        </w:rPr>
        <w:t xml:space="preserve"> | ADC 19</w:t>
      </w:r>
      <w:r>
        <w:rPr>
          <w:color w:val="0050A0"/>
          <w:sz w:val="14"/>
        </w:rPr>
        <w:t xml:space="preserve"> | rel. Marco Aurélio</w:t>
      </w:r>
    </w:p>
    <w:p>
      <w:pPr>
        <w:ind w:left="216"/>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16"/>
      </w:pPr>
      <w:r>
        <w:rPr>
          <w:b/>
          <w:color w:val="003C8C"/>
          <w:sz w:val="16"/>
        </w:rPr>
        <w:t>[ADC 19, rel. min. Marco Aurélio, j. 9-2-2012, P, DJE de 29-4-2014.]</w:t>
      </w:r>
    </w:p>
    <w:p>
      <w:r>
        <w:rPr>
          <w:color w:val="8C8C8C"/>
          <w:sz w:val="14"/>
        </w:rPr>
        <w:t>blk-004782 | cf-1988-art-5-inc-50</w:t>
      </w:r>
      <w:r>
        <w:rPr>
          <w:color w:val="0050A0"/>
          <w:sz w:val="14"/>
        </w:rPr>
        <w:t xml:space="preserve"> | ADI 2.012</w:t>
      </w:r>
      <w:r>
        <w:rPr>
          <w:color w:val="0050A0"/>
          <w:sz w:val="14"/>
        </w:rPr>
        <w:t xml:space="preserve"> | rel. Ricardo Lewandowski</w:t>
      </w:r>
    </w:p>
    <w:p>
      <w:pPr>
        <w:ind w:left="216"/>
      </w:pPr>
      <w:r>
        <w:rPr>
          <w:sz w:val="18"/>
        </w:rPr>
        <w:t>A escolha dos órgãos diretivos compete privativamente ao próprio tribunal, nos termos do art. 96, I, a, da Carta Magna. Tribunal, na dicção constitucional, é o órgão colegiado, sendo inconstitucional, portanto, a norma estadual possibilitar que juízes vitalícios, que não apenas os desembargadores, participem da escolha da direção do tribunal (...).</w:t>
      </w:r>
    </w:p>
    <w:p>
      <w:pPr>
        <w:ind w:left="216"/>
      </w:pPr>
      <w:r>
        <w:rPr>
          <w:b/>
          <w:color w:val="003C8C"/>
          <w:sz w:val="16"/>
        </w:rPr>
        <w:t>[ADI 2.012, rel. min. Ricardo Lewandowski, j. 27-10-2011, P, DJE de 28-11-2011.]</w:t>
      </w:r>
    </w:p>
    <w:p>
      <w:r>
        <w:rPr>
          <w:color w:val="8C8C8C"/>
          <w:sz w:val="14"/>
        </w:rPr>
        <w:t>blk-004783 | cf-1988-art-5-inc-50</w:t>
      </w:r>
      <w:r>
        <w:rPr>
          <w:color w:val="0050A0"/>
          <w:sz w:val="14"/>
        </w:rPr>
        <w:t xml:space="preserve"> | ADI 2.907</w:t>
      </w:r>
      <w:r>
        <w:rPr>
          <w:color w:val="0050A0"/>
          <w:sz w:val="14"/>
        </w:rPr>
        <w:t xml:space="preserve"> | rel. Ricardo Lewandowski</w:t>
      </w:r>
    </w:p>
    <w:p>
      <w:pPr>
        <w:ind w:left="216"/>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pPr>
        <w:ind w:left="216"/>
      </w:pPr>
      <w:r>
        <w:rPr>
          <w:b/>
          <w:color w:val="003C8C"/>
          <w:sz w:val="16"/>
        </w:rPr>
        <w:t>[ADI 2.907, rel. min. Ricardo Lewandowski, j. 4-6-2008, P, DJE de 29-8-2008.]</w:t>
      </w:r>
    </w:p>
    <w:p>
      <w:r>
        <w:rPr>
          <w:color w:val="8C8C8C"/>
          <w:sz w:val="14"/>
        </w:rPr>
        <w:t>blk-004784 | cf-1988-art-5-inc-50</w:t>
      </w:r>
      <w:r>
        <w:rPr>
          <w:color w:val="0050A0"/>
          <w:sz w:val="14"/>
        </w:rPr>
        <w:t xml:space="preserve"> | ADI 2.480</w:t>
      </w:r>
      <w:r>
        <w:rPr>
          <w:color w:val="0050A0"/>
          <w:sz w:val="14"/>
        </w:rPr>
        <w:t xml:space="preserve"> | rel. Sepúlveda Pertence</w:t>
      </w:r>
    </w:p>
    <w:p>
      <w:pPr>
        <w:ind w:left="216"/>
      </w:pPr>
      <w:r>
        <w:rPr>
          <w:sz w:val="18"/>
        </w:rPr>
        <w:t>Ação direta de inconstitucionalidade: dispositivo do Regimento Interno do Tribunal de Justiça do Estado da Paraíba (art. 357), que admite e disciplina o processo e julgamento de reclamação para preservação da sua competência ou da autoridade de seus julgados (...). Questionada a constitucionalidade de norma regimental, é desnecessário indagar se a colocação do instrumento na seara do direito de petição dispensa, ou não, a sua previsão na Constituição estadual, dado que consta do texto da Constituição do Estado da Paraíba a existência de cláusulas de poderes implícitos atribuídos ao Tribunal de Justiça estadual para fazer valer os poderes explicitamente conferidos pela ordem legal – ainda que por instrumento com nomenclatura diversa (...). Inexistente a violação do § 1º do art. 125 da CF: a</w:t>
      </w:r>
    </w:p>
    <w:p>
      <w:pPr>
        <w:ind w:left="216"/>
      </w:pPr>
      <w:r>
        <w:rPr>
          <w:b/>
          <w:color w:val="003C8C"/>
          <w:sz w:val="16"/>
        </w:rPr>
        <w:t>[ADI 2.480, rel. min. Sepúlveda Pertence, j. 2-4-2007, P, DJ de 15-6-2007.]</w:t>
      </w:r>
    </w:p>
    <w:p>
      <w:r>
        <w:rPr>
          <w:color w:val="8C8C8C"/>
          <w:sz w:val="14"/>
        </w:rPr>
        <w:t>blk-004785 | cf-1988-art-5-inc-50</w:t>
      </w:r>
      <w:r>
        <w:rPr>
          <w:color w:val="0050A0"/>
          <w:sz w:val="14"/>
        </w:rPr>
        <w:t xml:space="preserve"> | ADI 3.566</w:t>
      </w:r>
    </w:p>
    <w:p>
      <w:pPr>
        <w:ind w:left="216"/>
      </w:pPr>
      <w:r>
        <w:rPr>
          <w:sz w:val="18"/>
        </w:rPr>
        <w:t>Previsão regimental de elegibilidade de todos os integrantes do órgão especial. Inadmissibilidade. Temática institucional. Matéria de competência legislativa reservada à Loman e ao Estatuto da Magistratura. Ofensa ao art. 93, caput, da CF. Inteligência do art. 96, I, a, da CF. (...) São inconstitucionais as normas de regimento interno de tribunal que disponham sobre o universo dos magistrados elegíveis para seus órgãos de direção.</w:t>
      </w:r>
    </w:p>
    <w:p>
      <w:pPr>
        <w:ind w:left="216"/>
      </w:pPr>
      <w:r>
        <w:rPr>
          <w:b/>
          <w:color w:val="003C8C"/>
          <w:sz w:val="16"/>
        </w:rPr>
        <w:t>[ADI 3.566, red. do ac. min. Cezar Peluso, j. 15-2-2007, P, DJ de 15-6-2007.]</w:t>
      </w:r>
    </w:p>
    <w:p>
      <w:pPr>
        <w:pStyle w:val="Heading1"/>
      </w:pPr>
      <w:r>
        <w:t>Art. 130</w:t>
      </w:r>
    </w:p>
    <w:p>
      <w:r>
        <w:rPr>
          <w:color w:val="8C8C8C"/>
          <w:sz w:val="14"/>
        </w:rPr>
        <w:t>blk-004786 | cf-1988-art-130-par-3-inc-5</w:t>
      </w:r>
      <w:r>
        <w:rPr>
          <w:color w:val="0050A0"/>
          <w:sz w:val="14"/>
        </w:rPr>
        <w:t xml:space="preserve"> | ADI 2.970</w:t>
      </w:r>
      <w:r>
        <w:rPr>
          <w:color w:val="0050A0"/>
          <w:sz w:val="14"/>
        </w:rPr>
        <w:t xml:space="preserve"> | rel. Ellen Gracie</w:t>
      </w:r>
    </w:p>
    <w:p>
      <w:pPr>
        <w:ind w:left="216"/>
      </w:pPr>
      <w:r>
        <w:rPr>
          <w:sz w:val="18"/>
        </w:rPr>
        <w:t xml:space="preserve">Com o advento da CF de 1988, delimitou-se, de forma mais criteriosa, o campo de regulamentação das leis e o dos regimentos internos dos tribunais, cabendo a estes últimos o respeito à reserva de lei federal para a edição de regras de natureza processual (CF, art. 22, I), bem como às garantias processuais das partes, "dispondo sobre a competência e o funcionamento dos respectivos órgãos jurisdicionais e administrativos" (CF, art. 96, I, a). São normas de direito processual as relativas às garantias do contraditório, do devido processo legal, dos poderes, direitos e ônus que constituem a relação processual, como também as normas que regulem os atos destinados a realizar a causa finalis da jurisdição. Ante a regra fundamental insculpida no art. 5º, LX, da Carta Magna, a publicidade se tornou </w:t>
      </w:r>
    </w:p>
    <w:p>
      <w:pPr>
        <w:ind w:left="216"/>
      </w:pPr>
      <w:r>
        <w:rPr>
          <w:b/>
          <w:color w:val="003C8C"/>
          <w:sz w:val="16"/>
        </w:rPr>
        <w:t>[ADI 2.970, rel. min. Ellen Gracie, j. 20-4-2006, P, DJ de 12-5-2006.]</w:t>
      </w:r>
    </w:p>
    <w:p>
      <w:r>
        <w:rPr>
          <w:color w:val="8C8C8C"/>
          <w:sz w:val="14"/>
        </w:rPr>
        <w:t>blk-004787 | cf-1988-art-130-par-3-inc-5</w:t>
      </w:r>
      <w:r>
        <w:rPr>
          <w:color w:val="0050A0"/>
          <w:sz w:val="14"/>
        </w:rPr>
        <w:t xml:space="preserve"> | ADI 2.700</w:t>
      </w:r>
      <w:r>
        <w:rPr>
          <w:color w:val="0050A0"/>
          <w:sz w:val="14"/>
        </w:rPr>
        <w:t xml:space="preserve"> | rel. Sydney Sanches</w:t>
      </w:r>
    </w:p>
    <w:p>
      <w:pPr>
        <w:ind w:left="216"/>
      </w:pPr>
      <w:r>
        <w:rPr>
          <w:sz w:val="18"/>
        </w:rPr>
        <w:t>Ação direta de inconstitucionalidade da EC 28, de 25-6-2002, do Estado do Rio de Janeiro, que deu nova redação ao art. 156 da Constituição estadual, estabelecendo normas sobre forma de votação na recusa de promoção do juiz mais antigo, providências a serem tomadas, após a recusa, publicidade das sessões administrativas do Tribunal de Justiça, motivação dos votos neles proferidos, e publicação do inteiro teor no órgão oficial de imprensa. Alegação de que a nova redação implica violação aos arts. 93, caput, e incisos II, d, e X, da CF, conflitando, ainda, com normas, por esta recebidas, da Loman. Medida cautelar. Em face da orientação seguida, pelo STF, na elaboração do Projeto de Estatuto da Magistratura Nacional e em vários precedentes jurisdicionais, quando admitiu que a matéria fosse tra</w:t>
      </w:r>
    </w:p>
    <w:p>
      <w:pPr>
        <w:ind w:left="216"/>
      </w:pPr>
      <w:r>
        <w:rPr>
          <w:b/>
          <w:color w:val="003C8C"/>
          <w:sz w:val="16"/>
        </w:rPr>
        <w:t>[ADI 2.700 MC, rel. min. Sydney Sanches, j. 17-10-2002, P, DJ de 7-3-2003.]</w:t>
      </w:r>
    </w:p>
    <w:p>
      <w:r>
        <w:rPr>
          <w:color w:val="8C8C8C"/>
          <w:sz w:val="14"/>
        </w:rPr>
        <w:t>blk-004788 | cf-1988-art-130-par-3-inc-5</w:t>
      </w:r>
      <w:r>
        <w:rPr>
          <w:color w:val="0050A0"/>
          <w:sz w:val="14"/>
        </w:rPr>
        <w:t xml:space="preserve"> | ADI 1.503</w:t>
      </w:r>
      <w:r>
        <w:rPr>
          <w:color w:val="0050A0"/>
          <w:sz w:val="14"/>
        </w:rPr>
        <w:t xml:space="preserve"> | rel. Maurício Corrêa</w:t>
      </w:r>
    </w:p>
    <w:p>
      <w:pPr>
        <w:ind w:left="216"/>
      </w:pPr>
      <w:r>
        <w:rPr>
          <w:sz w:val="18"/>
        </w:rPr>
        <w:t>A eleição para o preenchimento dos cargos de direção dos tribunais de justiça dos Estados é disciplinada pelo art. 102 da LC 35/1979 (Loman), recebida pela atual ordem constitucional (CF, art. 93). Os regimentos internos dos tribunais podem explicitar os meios para a sua realização, desde que obedecidos os limites e parâmetros estabelecidos na lei. Neles é vedada, contudo, a inclusão de instruções sobre o processo eleitoral interno que ultrapassem as regras básicas da lei complementar.</w:t>
      </w:r>
    </w:p>
    <w:p>
      <w:pPr>
        <w:ind w:left="216"/>
      </w:pPr>
      <w:r>
        <w:rPr>
          <w:b/>
          <w:color w:val="003C8C"/>
          <w:sz w:val="16"/>
        </w:rPr>
        <w:t>[ADI 1.503, rel. min. Maurício Corrêa, j. 29-3-2001, P, DJ de 18-5-2001.]</w:t>
      </w:r>
    </w:p>
    <w:p>
      <w:r>
        <w:rPr>
          <w:color w:val="8C8C8C"/>
          <w:sz w:val="14"/>
        </w:rPr>
        <w:t>blk-004789 | cf-1988-art-130-par-3-inc-5</w:t>
      </w:r>
      <w:r>
        <w:rPr>
          <w:color w:val="0050A0"/>
          <w:sz w:val="14"/>
        </w:rPr>
        <w:t xml:space="preserve"> | ADI 1.105</w:t>
      </w:r>
      <w:r>
        <w:rPr>
          <w:color w:val="0050A0"/>
          <w:sz w:val="14"/>
        </w:rPr>
        <w:t xml:space="preserve"> | rel. Paulo Brossard</w:t>
      </w:r>
    </w:p>
    <w:p>
      <w:pPr>
        <w:ind w:left="216"/>
      </w:pPr>
      <w:r>
        <w:rPr>
          <w:sz w:val="18"/>
        </w:rPr>
        <w:t>Os antigos regimentos lusitanos se não confundem com os regimentos internos dos tribunais; de comum eles têm apenas o nome. Aqueles eram variantes legislativas da monarquia absoluta, enquanto estes resultam do fato da elevação do Judiciário a Poder do Estado e encontram no direito constitucional seu fundamento e previsão expressa. O ato do julgamento é o momento culminante da ação jurisdicional do Poder Judiciário e há de ser regulado em seu regimento interno, com exclusão de interferência dos demais poderes. A questão está em saber se o legislador se conteve nos limites que a Constituição lhe traçou ou se o Judiciário se manteve nas raias por ela traçadas, para resguardo de sua autonomia. Necessidade do exame em face do caso concreto. A lei que interferisse na ordem do julgamento violaria</w:t>
      </w:r>
    </w:p>
    <w:p>
      <w:pPr>
        <w:ind w:left="216"/>
      </w:pPr>
      <w:r>
        <w:rPr>
          <w:b/>
          <w:color w:val="003C8C"/>
          <w:sz w:val="16"/>
        </w:rPr>
        <w:t>[ADI 1.105 MC, rel. min. Paulo Brossard, j. 3-8-1994, P, DJ de 27-4-2001.]</w:t>
      </w:r>
    </w:p>
    <w:p>
      <w:r>
        <w:rPr>
          <w:b/>
          <w:color w:val="B46400"/>
          <w:sz w:val="16"/>
        </w:rPr>
        <w:t>JULGADOS CORRELATOS</w:t>
      </w:r>
    </w:p>
    <w:p>
      <w:r>
        <w:rPr>
          <w:color w:val="8C8C8C"/>
          <w:sz w:val="14"/>
        </w:rPr>
        <w:t>blk-004790 | cf-1988-art-130-par-3-inc-5</w:t>
      </w:r>
      <w:r>
        <w:rPr>
          <w:color w:val="0050A0"/>
          <w:sz w:val="14"/>
        </w:rPr>
        <w:t xml:space="preserve"> | MS 37.887</w:t>
      </w:r>
      <w:r>
        <w:rPr>
          <w:color w:val="0050A0"/>
          <w:sz w:val="14"/>
        </w:rPr>
        <w:t xml:space="preserve"> | rel. Alexandre de Moraes</w:t>
      </w:r>
    </w:p>
    <w:p>
      <w:pPr>
        <w:ind w:left="216"/>
      </w:pPr>
      <w:r>
        <w:rPr>
          <w:sz w:val="18"/>
        </w:rPr>
        <w:t>A previsão e eleição dos dirigentes dos Tribunais é função governativa, na medida em que tais dirigentes comandam um dos segmentos do Poder Público, devendo ser realizada pelos membros do Tribunal, sem ingerência externa.</w:t>
      </w:r>
    </w:p>
    <w:p>
      <w:pPr>
        <w:ind w:left="216"/>
      </w:pPr>
      <w:r>
        <w:rPr>
          <w:b/>
          <w:color w:val="003C8C"/>
          <w:sz w:val="16"/>
        </w:rPr>
        <w:t>[MS 37.887 AgR, rel. min. Alexandre de Moraes, j. 13-6-2022, 1ª T, DJE de 26-8-2022.]</w:t>
      </w:r>
    </w:p>
    <w:p>
      <w:r>
        <w:rPr>
          <w:b/>
          <w:color w:val="B46400"/>
          <w:sz w:val="16"/>
        </w:rPr>
        <w:t>JULGADOS CORRELATOS</w:t>
      </w:r>
    </w:p>
    <w:p>
      <w:r>
        <w:rPr>
          <w:color w:val="8C8C8C"/>
          <w:sz w:val="14"/>
        </w:rPr>
        <w:t>blk-004791 | cf-1988-art-130-par-3-inc-5</w:t>
      </w:r>
      <w:r>
        <w:rPr>
          <w:color w:val="0050A0"/>
          <w:sz w:val="14"/>
        </w:rPr>
        <w:t xml:space="preserve"> | MS 26.411</w:t>
      </w:r>
      <w:r>
        <w:rPr>
          <w:color w:val="0050A0"/>
          <w:sz w:val="14"/>
        </w:rPr>
        <w:t xml:space="preserve"> | rel. Dias Toffoli</w:t>
      </w:r>
    </w:p>
    <w:p>
      <w:pPr>
        <w:ind w:left="216"/>
      </w:pPr>
      <w:r>
        <w:rPr>
          <w:sz w:val="18"/>
        </w:rPr>
        <w:t>É competência do próprio tribunal pleno a criação de órgão especial do tribunal e a definição de suas atribuições (a medida da delegação). (...) Não usurpa, desse modo, a competência privativa do órgão especial determinação do plenário de que aquele órgão especializado elabore o regimento interno do tribunal de justiça e o submeta à aprovação plenária; tratando-se, ao contrário, de decisão que se coaduna com a figura da delegação administrativa sobre matéria de competência do tribunal pleno (art. 96, I, a, da CF/1988).</w:t>
      </w:r>
    </w:p>
    <w:p>
      <w:pPr>
        <w:ind w:left="216"/>
      </w:pPr>
      <w:r>
        <w:rPr>
          <w:b/>
          <w:color w:val="003C8C"/>
          <w:sz w:val="16"/>
        </w:rPr>
        <w:t>[MS 26.411 AgR, rel. min. Dias Toffoli, j. 4-6-2018, 2ª T, DJE de 14-6-2018.]</w:t>
      </w:r>
    </w:p>
    <w:p>
      <w:r>
        <w:rPr>
          <w:b/>
          <w:color w:val="B46400"/>
          <w:sz w:val="16"/>
        </w:rPr>
        <w:t>JULGADOS CORRELATOS</w:t>
      </w:r>
    </w:p>
    <w:p>
      <w:r>
        <w:rPr>
          <w:color w:val="8C8C8C"/>
          <w:sz w:val="14"/>
        </w:rPr>
        <w:t>blk-004792 | cf-1988-art-130-par-3-inc-5</w:t>
      </w:r>
      <w:r>
        <w:rPr>
          <w:color w:val="0050A0"/>
          <w:sz w:val="14"/>
        </w:rPr>
        <w:t xml:space="preserve"> | HC 143.333</w:t>
      </w:r>
      <w:r>
        <w:rPr>
          <w:color w:val="0050A0"/>
          <w:sz w:val="14"/>
        </w:rPr>
        <w:t xml:space="preserve"> | rel. Edson Fachin</w:t>
      </w:r>
    </w:p>
    <w:p>
      <w:pPr>
        <w:ind w:left="216"/>
      </w:pPr>
      <w:r>
        <w:rPr>
          <w:sz w:val="18"/>
        </w:rPr>
        <w:t>Os regimentos internos dos Tribunais, editados com base no art. 96, I, a, da Constituição Federal, consubstanciam normas primárias de idêntica categoria às leis, solucionando-se eventual antinomia não por critérios hierárquicos mas, sim, pela substância regulada, sendo que, no que tange ao funcionamento e organização dos afazeres do Estado-Juiz, prepondera o dispositivo regimental.</w:t>
      </w:r>
    </w:p>
    <w:p>
      <w:pPr>
        <w:ind w:left="216"/>
      </w:pPr>
      <w:r>
        <w:rPr>
          <w:b/>
          <w:color w:val="003C8C"/>
          <w:sz w:val="16"/>
        </w:rPr>
        <w:t>[HC 143.333, rel. min. Edson Fachin, j. 12-4-2018, P, DJE de 21-3-2019.]</w:t>
      </w:r>
    </w:p>
    <w:p>
      <w:r>
        <w:rPr>
          <w:b/>
          <w:color w:val="B46400"/>
          <w:sz w:val="16"/>
        </w:rPr>
        <w:t>JULGADOS CORRELATOS</w:t>
      </w:r>
    </w:p>
    <w:p>
      <w:r>
        <w:rPr>
          <w:color w:val="8C8C8C"/>
          <w:sz w:val="14"/>
        </w:rPr>
        <w:t>blk-004793 | cf-1988-art-130-par-3-inc-5</w:t>
      </w:r>
      <w:r>
        <w:rPr>
          <w:color w:val="0050A0"/>
          <w:sz w:val="14"/>
        </w:rPr>
        <w:t xml:space="preserve"> | EXT 1.234</w:t>
      </w:r>
      <w:r>
        <w:rPr>
          <w:color w:val="0050A0"/>
          <w:sz w:val="14"/>
        </w:rPr>
        <w:t xml:space="preserve"> | rel. Dias Toffoli</w:t>
      </w:r>
    </w:p>
    <w:p>
      <w:pPr>
        <w:ind w:left="216"/>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pPr>
        <w:ind w:left="216"/>
      </w:pPr>
      <w:r>
        <w:rPr>
          <w:b/>
          <w:color w:val="003C8C"/>
          <w:sz w:val="16"/>
        </w:rPr>
        <w:t>[Ext 1.234 Extn-segunda, rel. min. Dias Toffoli, j. 30-9-2014, 1ª T, DJE de 17-11-2014.]</w:t>
      </w:r>
    </w:p>
    <w:p>
      <w:r>
        <w:rPr>
          <w:b/>
          <w:color w:val="B46400"/>
          <w:sz w:val="16"/>
        </w:rPr>
        <w:t>JULGADOS CORRELATOS</w:t>
      </w:r>
    </w:p>
    <w:p>
      <w:r>
        <w:rPr>
          <w:color w:val="8C8C8C"/>
          <w:sz w:val="14"/>
        </w:rPr>
        <w:t>blk-004794 | cf-1988-art-130-par-3-inc-5</w:t>
      </w:r>
      <w:r>
        <w:rPr>
          <w:color w:val="0050A0"/>
          <w:sz w:val="14"/>
        </w:rPr>
        <w:t xml:space="preserve"> | MS 30.793</w:t>
      </w:r>
      <w:r>
        <w:rPr>
          <w:color w:val="0050A0"/>
          <w:sz w:val="14"/>
        </w:rPr>
        <w:t xml:space="preserve"> | rel. Cármen Lúcia</w:t>
      </w:r>
    </w:p>
    <w:p>
      <w:pPr>
        <w:ind w:left="216"/>
      </w:pPr>
      <w:r>
        <w:rPr>
          <w:sz w:val="18"/>
        </w:rPr>
        <w:t>Ato do Conselho de Justiça. Procedimento de controle administrativo. Alteração do Regimento Interno do Tribunal de Justiça do Rio de Janeiro. Regra de competência jurisdicional. Alegação de incompetência do CNJ. Segurança concedida.</w:t>
      </w:r>
    </w:p>
    <w:p>
      <w:pPr>
        <w:ind w:left="216"/>
      </w:pPr>
      <w:r>
        <w:rPr>
          <w:b/>
          <w:color w:val="003C8C"/>
          <w:sz w:val="16"/>
        </w:rPr>
        <w:t>[MS 30.793, rel. min. Cármen Lúcia, j. 5-8-2014, 2ª T, DJE de 25-9-2014.]</w:t>
      </w:r>
    </w:p>
    <w:p>
      <w:r>
        <w:rPr>
          <w:b/>
          <w:color w:val="B46400"/>
          <w:sz w:val="16"/>
        </w:rPr>
        <w:t>JULGADOS CORRELATOS</w:t>
      </w:r>
    </w:p>
    <w:p>
      <w:r>
        <w:rPr>
          <w:color w:val="8C8C8C"/>
          <w:sz w:val="14"/>
        </w:rPr>
        <w:t>blk-004795 | cf-1988-art-130-par-3-inc-5</w:t>
      </w:r>
      <w:r>
        <w:rPr>
          <w:color w:val="0050A0"/>
          <w:sz w:val="14"/>
        </w:rPr>
        <w:t xml:space="preserve"> | RCL 13.115</w:t>
      </w:r>
    </w:p>
    <w:p>
      <w:pPr>
        <w:ind w:left="216"/>
      </w:pPr>
      <w:r>
        <w:rPr>
          <w:sz w:val="18"/>
        </w:rPr>
        <w:t>Ao contrário do versado no art. 112 do Diploma Maior anterior – EC 1, de 1969 –, o atual não remete mais à Lei Orgânica da Magistratura a regência da direção dos tribunais, ficando a disciplina a cargo do regimento interno.</w:t>
      </w:r>
    </w:p>
    <w:p>
      <w:pPr>
        <w:ind w:left="216"/>
      </w:pPr>
      <w:r>
        <w:rPr>
          <w:b/>
          <w:color w:val="003C8C"/>
          <w:sz w:val="16"/>
        </w:rPr>
        <w:t>[Rcl 13.115 MC-AgR, red. do ac. min. Marco Aurélio, j. 12-12-2012, P, DJE de 5-6-2013.]</w:t>
      </w:r>
    </w:p>
    <w:p>
      <w:r>
        <w:rPr>
          <w:color w:val="8C8C8C"/>
          <w:sz w:val="14"/>
        </w:rPr>
        <w:t>blk-004796 | cf-1988-art-130-par-3-inc-5</w:t>
      </w:r>
      <w:r>
        <w:rPr>
          <w:color w:val="0050A0"/>
          <w:sz w:val="14"/>
        </w:rPr>
        <w:t xml:space="preserve"> | AI 727.503</w:t>
      </w:r>
      <w:r>
        <w:rPr>
          <w:color w:val="0050A0"/>
          <w:sz w:val="14"/>
        </w:rPr>
        <w:t xml:space="preserve"> | rel. Celso de Mello</w:t>
      </w:r>
    </w:p>
    <w:p>
      <w:pPr>
        <w:ind w:left="216"/>
      </w:pPr>
      <w:r>
        <w:rPr>
          <w:sz w:val="18"/>
        </w:rPr>
        <w:t>O STF, sob a égide da Carta Política de 1969 (art. 119, § 3º, c), dispunha de competência normativa primária para, em sede meramente regimental, formular normas de direito processual concernentes ao processo e ao julgamento dos feitos de sua competência originária ou recursal. Com a superveniência da Constituição de 1988, operou-se a recepção de tais preceitos regimentais, que passaram a ostentar força e eficácia de norma legal (RTJ 147/1010 – RTJ 151/278), revestindo-se, por isso mesmo, de plena legitimidade constitucional a exigência de pertinente confronto analítico entre os acórdãos postos em cotejo (RISTF, art. 331).</w:t>
      </w:r>
    </w:p>
    <w:p>
      <w:pPr>
        <w:ind w:left="216"/>
      </w:pPr>
      <w:r>
        <w:rPr>
          <w:b/>
          <w:color w:val="003C8C"/>
          <w:sz w:val="16"/>
        </w:rPr>
        <w:t>[AI 727.503 AgR-ED-EDv-AgR-ED, rel. min. Celso de Mello, j. 10-11-2011, P, DJE de 6-12-2011.]</w:t>
      </w:r>
    </w:p>
    <w:p>
      <w:r>
        <w:rPr>
          <w:color w:val="8C8C8C"/>
          <w:sz w:val="14"/>
        </w:rPr>
        <w:t>blk-004797 | cf-1988-art-130-par-3-inc-5</w:t>
      </w:r>
      <w:r>
        <w:rPr>
          <w:color w:val="0050A0"/>
          <w:sz w:val="14"/>
        </w:rPr>
        <w:t xml:space="preserve"> | MS 28.447</w:t>
      </w:r>
      <w:r>
        <w:rPr>
          <w:color w:val="0050A0"/>
          <w:sz w:val="14"/>
        </w:rPr>
        <w:t xml:space="preserve"> | rel. Dias Toffoli</w:t>
      </w:r>
    </w:p>
    <w:p>
      <w:pPr>
        <w:ind w:left="216"/>
      </w:pPr>
      <w:r>
        <w:rPr>
          <w:sz w:val="18"/>
        </w:rPr>
        <w:t>O objeto da impetração é apreciar os limites dos poderes normativos (ou nomogenéticos, para ser mais preciso) dos tribunais – o que se radica no papel dos regimentos internos –, é interpretar o art. 102 da Loman, à luz do Texto Constitucional. O espaço normativo dos regimentos internos dos tribunais é expressão da garantia constitucional de sua autonomia orgânico-administrativa (art. 96, I, a, CF/1988), compreensiva da "independência na estruturação e funcionamento de seus órgãos”.</w:t>
      </w:r>
    </w:p>
    <w:p>
      <w:pPr>
        <w:ind w:left="216"/>
      </w:pPr>
      <w:r>
        <w:rPr>
          <w:b/>
          <w:color w:val="003C8C"/>
          <w:sz w:val="16"/>
        </w:rPr>
        <w:t>[MS 28.447, rel. min. Dias Toffoli, j. 25-8-2011, P, DJE de 23-11-2011.]</w:t>
      </w:r>
    </w:p>
    <w:p>
      <w:pPr>
        <w:pStyle w:val="Heading1"/>
      </w:pPr>
      <w:r>
        <w:t>Art. 1</w:t>
      </w:r>
    </w:p>
    <w:p>
      <w:r>
        <w:rPr>
          <w:color w:val="8C8C8C"/>
          <w:sz w:val="14"/>
        </w:rPr>
        <w:t>blk-004798 | cf-1988-art-1</w:t>
      </w:r>
      <w:r>
        <w:rPr>
          <w:color w:val="0050A0"/>
          <w:sz w:val="14"/>
        </w:rPr>
        <w:t xml:space="preserve"> | MS 27.593</w:t>
      </w:r>
      <w:r>
        <w:rPr>
          <w:color w:val="0050A0"/>
          <w:sz w:val="14"/>
        </w:rPr>
        <w:t xml:space="preserve"> | rel. Ricardo Lewandowski</w:t>
      </w:r>
    </w:p>
    <w:p>
      <w:pPr>
        <w:ind w:left="216"/>
      </w:pPr>
      <w:r>
        <w:rPr>
          <w:b/>
          <w:color w:val="003C8C"/>
          <w:sz w:val="16"/>
        </w:rPr>
        <w:t>[MS 27.593, rel. min. Ricardo Lewandowski, j. 1º-7-2010, P, DJE de 8-10-2010.]</w:t>
      </w:r>
    </w:p>
    <w:p>
      <w:pPr>
        <w:pStyle w:val="Heading1"/>
      </w:pPr>
      <w:r>
        <w:t>Art. 136</w:t>
      </w:r>
    </w:p>
    <w:p>
      <w:r>
        <w:rPr>
          <w:color w:val="8C8C8C"/>
          <w:sz w:val="14"/>
        </w:rPr>
        <w:t>blk-004799 | cf-1988-art-136-inc-1</w:t>
      </w:r>
      <w:r>
        <w:rPr>
          <w:color w:val="0050A0"/>
          <w:sz w:val="14"/>
        </w:rPr>
        <w:t xml:space="preserve"> | RCL 8.025</w:t>
      </w:r>
      <w:r>
        <w:rPr>
          <w:color w:val="0050A0"/>
          <w:sz w:val="14"/>
        </w:rPr>
        <w:t xml:space="preserve"> | rel. Eros Grau</w:t>
      </w:r>
    </w:p>
    <w:p>
      <w:pPr>
        <w:ind w:left="216"/>
      </w:pPr>
      <w:r>
        <w:rPr>
          <w:b/>
          <w:color w:val="003C8C"/>
          <w:sz w:val="16"/>
        </w:rPr>
        <w:t>[Rcl 8.025, rel. min. Eros Grau, j. 9-12-2009, P, DJE de 6-8-2010.]</w:t>
      </w:r>
    </w:p>
    <w:p>
      <w:pPr>
        <w:pStyle w:val="Heading1"/>
      </w:pPr>
      <w:r>
        <w:t>Art. 130</w:t>
      </w:r>
    </w:p>
    <w:p>
      <w:r>
        <w:rPr>
          <w:color w:val="8C8C8C"/>
          <w:sz w:val="14"/>
        </w:rPr>
        <w:t>blk-004800 | cf-1988-art-130-par-3-inc-5</w:t>
      </w:r>
      <w:r>
        <w:rPr>
          <w:color w:val="0050A0"/>
          <w:sz w:val="14"/>
        </w:rPr>
        <w:t xml:space="preserve"> | HC 94.146</w:t>
      </w:r>
      <w:r>
        <w:rPr>
          <w:color w:val="0050A0"/>
          <w:sz w:val="14"/>
        </w:rPr>
        <w:t xml:space="preserve"> | rel. Ellen Gracie</w:t>
      </w:r>
    </w:p>
    <w:p>
      <w:pPr>
        <w:ind w:left="216"/>
      </w:pPr>
      <w:r>
        <w:rPr>
          <w:sz w:val="18"/>
        </w:rPr>
        <w:t>O Provimento 275, de 11-10-2005, do CJF 3ª Região especializou a 3ª Vara Federal de Campo Grande/MS, atribuindo-lhe competência exclusiva para processar e julgar os crimes contra o sistema financeiro nacional e os crimes de "lavagem" ou ocultação de bens, direitos e valores. Não há que se falar em violação aos princípios constitucionais do devido processo legal, do juiz natural e da perpetuatio jurisdictionis, visto que a leitura interpretativa do art. 96, I, a, da CF, admite que haja alteração da competência dos órgãos do Poder Judiciário por deliberação dos tribunais. No caso ora examinado houve simples alteração promovida administrativamente, constitucionalmente admitida, visando a uma melhor prestação da tutela jurisdicional, de natureza especializada da 3ª Vara Federal de Campo Grande</w:t>
      </w:r>
    </w:p>
    <w:p>
      <w:pPr>
        <w:ind w:left="216"/>
      </w:pPr>
      <w:r>
        <w:rPr>
          <w:b/>
          <w:color w:val="003C8C"/>
          <w:sz w:val="16"/>
        </w:rPr>
        <w:t>[HC 94.146, rel. min. Ellen Gracie, j. 21-10-2008, 2ª T, DJE de 7-11-2008.]</w:t>
      </w:r>
    </w:p>
    <w:p>
      <w:r>
        <w:rPr>
          <w:color w:val="8C8C8C"/>
          <w:sz w:val="14"/>
        </w:rPr>
        <w:t>blk-004801 | cf-1988-art-130-par-3-inc-5</w:t>
      </w:r>
      <w:r>
        <w:rPr>
          <w:color w:val="0050A0"/>
          <w:sz w:val="14"/>
        </w:rPr>
        <w:t xml:space="preserve"> | HC 96.104</w:t>
      </w:r>
      <w:r>
        <w:rPr>
          <w:color w:val="0050A0"/>
          <w:sz w:val="14"/>
        </w:rPr>
        <w:t xml:space="preserve"> | rel. Ricardo Lewandowski</w:t>
      </w:r>
    </w:p>
    <w:p>
      <w:pPr>
        <w:ind w:left="216"/>
      </w:pPr>
      <w:r>
        <w:rPr>
          <w:sz w:val="18"/>
        </w:rPr>
        <w:t>= HC 96.104, rel. min. Ricardo Lewandowski, j. 16-6-2010, 1ª T, DJE de 6-8-2010</w:t>
        <w:br/>
        <w:t>= HC 88.660, rel. min. Cármen Lúcia, j. 15-5-2008, P, DJE de 6-8-2014</w:t>
        <w:br/>
        <w:t>Especialização, por Resolução do Tribunal Regional da 4ª Região, da Segunda Vara Federal de Curitiba/PR para o julgamento de crimes financeiros. (...) Especializar varas e atribuir competência por natureza de feitos não é matéria alcançada pela reserva da lei em sentido estrito, porém apenas pelo princípio da legalidade afirmado no art. 5º, II, da Constituição do Brasil, ou seja, pela reserva da norma. (...) No caso concreto, o princípio da legalidade expressa "reserva de lei em termos relativos" (= "reserva da norma") não impede a atribuição, explícita ou implícita, ao Executivo e ao Judiciário, para, no exercício da função normativa, defini</w:t>
      </w:r>
    </w:p>
    <w:p>
      <w:pPr>
        <w:ind w:left="216"/>
      </w:pPr>
      <w:r>
        <w:rPr>
          <w:b/>
          <w:color w:val="003C8C"/>
          <w:sz w:val="16"/>
        </w:rPr>
        <w:t>[HC 85.060, rel. min. Eros Grau, j. 23-9-2008, 1ª T, DJE de 13-2-2009.]</w:t>
      </w:r>
    </w:p>
    <w:p>
      <w:r>
        <w:rPr>
          <w:color w:val="8C8C8C"/>
          <w:sz w:val="14"/>
        </w:rPr>
        <w:t>blk-004802 | cf-1988-art-130-par-3-inc-5</w:t>
      </w:r>
      <w:r>
        <w:rPr>
          <w:color w:val="0050A0"/>
          <w:sz w:val="14"/>
        </w:rPr>
        <w:t xml:space="preserve"> | RE 304.641</w:t>
      </w:r>
      <w:r>
        <w:rPr>
          <w:color w:val="0050A0"/>
          <w:sz w:val="14"/>
        </w:rPr>
        <w:t xml:space="preserve"> | rel. Néri da Silveira</w:t>
      </w:r>
    </w:p>
    <w:p>
      <w:pPr>
        <w:ind w:left="216"/>
      </w:pPr>
      <w:r>
        <w:rPr>
          <w:sz w:val="18"/>
        </w:rPr>
        <w:t>Alegação de violação ao art. 125, § 4º, da CF/1988, aduzindo-se incompetência de órgão fracionário da Corte para decidir sobre perda de graduação de praças. (...) Inexistência de restrição, no art. 125, § 4º, da Lei Maior, no sentido de a competência conferida ao Tribunal poder ser exercida por uma de suas Câmaras, com base no regimento interno.</w:t>
      </w:r>
    </w:p>
    <w:p>
      <w:pPr>
        <w:ind w:left="216"/>
      </w:pPr>
      <w:r>
        <w:rPr>
          <w:b/>
          <w:color w:val="003C8C"/>
          <w:sz w:val="16"/>
        </w:rPr>
        <w:t>[RE 304.641, rel. min. Néri da Silveira, j. 25-9-2001, 2ª T, DJ de 26-10-2001.]</w:t>
      </w:r>
    </w:p>
    <w:p>
      <w:r>
        <w:rPr>
          <w:color w:val="8C8C8C"/>
          <w:sz w:val="14"/>
        </w:rPr>
        <w:t>blk-004803 | cf-1988-art-130-par-3-inc-5</w:t>
      </w:r>
      <w:r>
        <w:rPr>
          <w:color w:val="0050A0"/>
          <w:sz w:val="14"/>
        </w:rPr>
        <w:t xml:space="preserve"> | HC 74.190</w:t>
      </w:r>
      <w:r>
        <w:rPr>
          <w:color w:val="0050A0"/>
          <w:sz w:val="14"/>
        </w:rPr>
        <w:t xml:space="preserve"> | rel. Moreira Alves</w:t>
      </w:r>
    </w:p>
    <w:p>
      <w:pPr>
        <w:ind w:left="216"/>
      </w:pPr>
      <w:r>
        <w:rPr>
          <w:sz w:val="18"/>
        </w:rPr>
        <w:t>O art. 101, § 3º, c, da LC 35/1979, que atribui às seções especializadas e não aos grupos de câmaras criminais dos tribunais a competência para processar e julgar as revisões criminais dos julgamentos de primeiro grau, da própria seção ou das respectivas turmas, não foi recebido pela atual Constituição, que, no art. 96, I, a, preceitua que compete privativamente aos tribunais elaborar seus regimentos internos, com observância das normas de processo e das garantias processuais das partes, dispondo sobre a competência e o financiamento dos respectivos órgãos jurisdicionais e administrativos. Portanto, em face da atual Carta Magna, os tribunais têm amplo poder de dispor, em seus regimentos internos, sobre a competência de seus órgãos jurisdicionais, desde que respeitadas as regras de processo</w:t>
      </w:r>
    </w:p>
    <w:p>
      <w:pPr>
        <w:ind w:left="216"/>
      </w:pPr>
      <w:r>
        <w:rPr>
          <w:b/>
          <w:color w:val="003C8C"/>
          <w:sz w:val="16"/>
        </w:rPr>
        <w:t>[HC 74.190, rel. min. Moreira Alves, j. 15-10-1996, 1ª T, DJ de 7-3-1997.]</w:t>
      </w:r>
    </w:p>
    <w:p>
      <w:r>
        <w:rPr>
          <w:color w:val="8C8C8C"/>
          <w:sz w:val="14"/>
        </w:rPr>
        <w:t>blk-004804 | cf-1988-art-130-par-3-inc-5</w:t>
      </w:r>
      <w:r>
        <w:rPr>
          <w:color w:val="0050A0"/>
          <w:sz w:val="14"/>
        </w:rPr>
        <w:t xml:space="preserve"> | AI 177.313</w:t>
      </w:r>
      <w:r>
        <w:rPr>
          <w:color w:val="0050A0"/>
          <w:sz w:val="14"/>
        </w:rPr>
        <w:t xml:space="preserve"> | rel. Celso de Mello</w:t>
      </w:r>
    </w:p>
    <w:p>
      <w:pPr>
        <w:ind w:left="216"/>
      </w:pPr>
      <w:r>
        <w:rPr>
          <w:sz w:val="18"/>
        </w:rPr>
        <w:t>A competência penal originária do tribunal de justiça, para processar e julgar prefeitos municipais, não se limita nem se restringe ao plenário ou, onde houver, ao respectivo órgão especial, podendo ser atribuída – inclusive por ato dessa própria corte judiciária, fundado no art. 96, I, a, da CF – a qualquer de seus órgãos fracionários (câmaras, turmas, seções, v.g.), eis que os pronunciamentos de tais órgãos qualificam-se como decisões juridicamente imputáveis ao próprio tribunal de justiça. (...) Compete ao tribunal de justiça, mediante exercício do poder de regulação normativa interna que lhe foi outorgado pela Carta Política, a prerrogativa de dispor, em sede regimental, sobre as atribuições e o funcionamento dos respectivos órgãos jurisdicionais.</w:t>
      </w:r>
    </w:p>
    <w:p>
      <w:pPr>
        <w:ind w:left="216"/>
      </w:pPr>
      <w:r>
        <w:rPr>
          <w:b/>
          <w:color w:val="003C8C"/>
          <w:sz w:val="16"/>
        </w:rPr>
        <w:t>[AI 177.313 AgR, rel. min. Celso de Mello, j. 23-4-1996, 1ª T, DJ de 17-5-1996.]</w:t>
      </w:r>
    </w:p>
    <w:p>
      <w:r>
        <w:rPr>
          <w:color w:val="8C8C8C"/>
          <w:sz w:val="14"/>
        </w:rPr>
        <w:t>blk-004805 | cf-1988-art-130-par-3-inc-5</w:t>
      </w:r>
      <w:r>
        <w:rPr>
          <w:color w:val="0050A0"/>
          <w:sz w:val="14"/>
        </w:rPr>
        <w:t xml:space="preserve"> | ADI 410</w:t>
      </w:r>
      <w:r>
        <w:rPr>
          <w:color w:val="0050A0"/>
          <w:sz w:val="14"/>
        </w:rPr>
        <w:t xml:space="preserve"> | rel. Sepúlveda Pertence</w:t>
      </w:r>
    </w:p>
    <w:p>
      <w:pPr>
        <w:ind w:left="216"/>
      </w:pPr>
      <w:r>
        <w:rPr>
          <w:sz w:val="18"/>
        </w:rPr>
        <w:t>A competência para criar o órgão especial se contém no poder dos tribunais – segundo o art. 96, I, a, CF – para dispor, no regimento interno, "sobre a competência e o funcionamento dos respectivos órgãos jurisdicionais e administrativos" (ADI 410/SC, MC, Lex 191/166). Só pode criar órgão especial o tribunal integrado por mais de 25 juízes (CF, art. 93, XI): para esse fim, considera-se a composição já implementada da corte, não bastando a existência de vagas recém-criadas, mas ainda não preenchidas.</w:t>
      </w:r>
    </w:p>
    <w:p>
      <w:pPr>
        <w:ind w:left="216"/>
      </w:pPr>
      <w:r>
        <w:rPr>
          <w:b/>
          <w:color w:val="003C8C"/>
          <w:sz w:val="16"/>
        </w:rPr>
        <w:t>[AO 232, rel. min. Sepúlveda Pertence, j. 3-5-1995, P, DJ de 20-4-2001.]</w:t>
      </w:r>
    </w:p>
    <w:p>
      <w:pPr>
        <w:pStyle w:val="Heading1"/>
      </w:pPr>
      <w:r>
        <w:t>Art. 131</w:t>
      </w:r>
    </w:p>
    <w:p>
      <w:r>
        <w:rPr>
          <w:b/>
          <w:color w:val="B46400"/>
          <w:sz w:val="16"/>
        </w:rPr>
        <w:t>CONTROLE CONCENTRADO</w:t>
      </w:r>
    </w:p>
    <w:p>
      <w:r>
        <w:rPr>
          <w:color w:val="8C8C8C"/>
          <w:sz w:val="14"/>
        </w:rPr>
        <w:t>blk-004806 | cf-1988-art-131-par-5-inc-1-ali-b</w:t>
      </w:r>
      <w:r>
        <w:rPr>
          <w:color w:val="0050A0"/>
          <w:sz w:val="14"/>
        </w:rPr>
        <w:t xml:space="preserve"> | ADI 4.796</w:t>
      </w:r>
      <w:r>
        <w:rPr>
          <w:color w:val="0050A0"/>
          <w:sz w:val="14"/>
        </w:rPr>
        <w:t xml:space="preserve"> | rel. Gilmar Mendes</w:t>
      </w:r>
    </w:p>
    <w:p>
      <w:pPr>
        <w:ind w:left="216"/>
      </w:pPr>
      <w:r>
        <w:rPr>
          <w:sz w:val="18"/>
        </w:rPr>
        <w:t>Autogoverno dos tribunais deve atender ao bem comum. Ministério Público e Defensoria Pública podem ter gabinetes para desempenho de suas funções nas instalações físicas dos tribunais.</w:t>
      </w:r>
    </w:p>
    <w:p>
      <w:pPr>
        <w:ind w:left="216"/>
      </w:pPr>
      <w:r>
        <w:rPr>
          <w:b/>
          <w:color w:val="003C8C"/>
          <w:sz w:val="16"/>
        </w:rPr>
        <w:t>[ADI 4.796, rel. min. Gilmar Mendes, j. 16-9-2020, P, DJE de 5-10-2020.]</w:t>
      </w:r>
    </w:p>
    <w:p>
      <w:r>
        <w:rPr>
          <w:b/>
          <w:color w:val="B46400"/>
          <w:sz w:val="16"/>
        </w:rPr>
        <w:t>CONTROLE CONCENTRADO</w:t>
      </w:r>
    </w:p>
    <w:p>
      <w:r>
        <w:rPr>
          <w:color w:val="8C8C8C"/>
          <w:sz w:val="14"/>
        </w:rPr>
        <w:t>blk-004807 | cf-1988-art-131-par-5-inc-1-ali-b</w:t>
      </w:r>
      <w:r>
        <w:rPr>
          <w:color w:val="0050A0"/>
          <w:sz w:val="14"/>
        </w:rPr>
        <w:t xml:space="preserve"> | ADI 3.250</w:t>
      </w:r>
      <w:r>
        <w:rPr>
          <w:color w:val="0050A0"/>
          <w:sz w:val="14"/>
        </w:rPr>
        <w:t xml:space="preserve"> | rel. Marco Aurélio</w:t>
      </w:r>
    </w:p>
    <w:p>
      <w:pPr>
        <w:ind w:left="216"/>
      </w:pPr>
      <w:r>
        <w:rPr>
          <w:sz w:val="18"/>
        </w:rPr>
        <w:t>Surge constitucional lei a prever a coordenação de serviços na Justiça do Trabalho, presentes os Tribunais Regionais, pelo Tribunal Superior do Trabalho – artigos 2º e 3º da Lei 10.873/2004.</w:t>
      </w:r>
    </w:p>
    <w:p>
      <w:pPr>
        <w:ind w:left="216"/>
      </w:pPr>
      <w:r>
        <w:rPr>
          <w:b/>
          <w:color w:val="003C8C"/>
          <w:sz w:val="16"/>
        </w:rPr>
        <w:t>[ADI 3.250, rel. min. Marco Aurélio, j. 19-12-2019, P, DJE de 6-7-2020.]</w:t>
      </w:r>
    </w:p>
    <w:p>
      <w:r>
        <w:rPr>
          <w:b/>
          <w:color w:val="B46400"/>
          <w:sz w:val="16"/>
        </w:rPr>
        <w:t>CONTROLE CONCENTRADO</w:t>
      </w:r>
    </w:p>
    <w:p>
      <w:r>
        <w:rPr>
          <w:color w:val="8C8C8C"/>
          <w:sz w:val="14"/>
        </w:rPr>
        <w:t>blk-004808 | cf-1988-art-131-par-5-inc-1-ali-b</w:t>
      </w:r>
      <w:r>
        <w:rPr>
          <w:color w:val="0050A0"/>
          <w:sz w:val="14"/>
        </w:rPr>
        <w:t xml:space="preserve"> | ADI 4.140</w:t>
      </w:r>
      <w:r>
        <w:rPr>
          <w:color w:val="0050A0"/>
          <w:sz w:val="14"/>
        </w:rPr>
        <w:t xml:space="preserve"> | rel. Ellen Gracie</w:t>
      </w:r>
    </w:p>
    <w:p>
      <w:pPr>
        <w:ind w:left="216"/>
      </w:pPr>
      <w:r>
        <w:rPr>
          <w:sz w:val="18"/>
        </w:rPr>
        <w:t>Os serviços auxiliares dos tribunais e dos juízos de direito que lhes são vinculados, organizados privativamente por aqueles (arts. 96, I, b, e 99, caput, da CF), são formados, exclusivamente, pelo conjunto de unidades e atividades de apoio que viabilizam a realização de suas finalidades institucionais. As serventias judiciais e extrajudiciais não compõem, portanto, os serviços auxiliares ou administrativos dos tribunais.</w:t>
      </w:r>
    </w:p>
    <w:p>
      <w:pPr>
        <w:ind w:left="216"/>
      </w:pPr>
      <w:r>
        <w:rPr>
          <w:b/>
          <w:color w:val="003C8C"/>
          <w:sz w:val="16"/>
        </w:rPr>
        <w:t>[ADI 4.140, rel. min. Ellen Gracie, j. 29-6-2011, P, DJE de 20-9-2011.]</w:t>
      </w:r>
    </w:p>
    <w:p>
      <w:r>
        <w:rPr>
          <w:b/>
          <w:color w:val="B46400"/>
          <w:sz w:val="16"/>
        </w:rPr>
        <w:t>CONTROLE CONCENTRADO</w:t>
      </w:r>
    </w:p>
    <w:p>
      <w:r>
        <w:rPr>
          <w:color w:val="8C8C8C"/>
          <w:sz w:val="14"/>
        </w:rPr>
        <w:t>blk-004809 | cf-1988-art-131-par-5-inc-1-ali-b</w:t>
      </w:r>
      <w:r>
        <w:rPr>
          <w:color w:val="0050A0"/>
          <w:sz w:val="14"/>
        </w:rPr>
        <w:t xml:space="preserve"> | ADI 2.907</w:t>
      </w:r>
      <w:r>
        <w:rPr>
          <w:color w:val="0050A0"/>
          <w:sz w:val="14"/>
        </w:rPr>
        <w:t xml:space="preserve"> | rel. Ricardo Lewandowski</w:t>
      </w:r>
    </w:p>
    <w:p>
      <w:pPr>
        <w:ind w:left="216"/>
      </w:pPr>
      <w:r>
        <w:rPr>
          <w:sz w:val="18"/>
        </w:rPr>
        <w:t>Ato normativo que disciplina o horário de trabalho dos servidores do Judiciário. Vício de natureza formal. (...) Embora não haja ofensa ao princípio da separação dos Poderes, visto que a portaria em questão não altera a jornada de trabalho dos servidores e, portanto, não interfere com o seu regime jurídico, constata-se, na espécie, vício de natureza formal. Como assentou o Plenário do STF, nada impede que a matéria seja regulada pelo tribunal, no exercício da autonomia administrativa que a Carta Magna garante ao Judiciário. Mas a forma com que o tema foi tratado, ou seja, por portaria ao invés de resolução, monocraticamente e não por meio de decisão colegiada, vulnera o art. 96, I, a e b, da CF.</w:t>
      </w:r>
    </w:p>
    <w:p>
      <w:pPr>
        <w:ind w:left="216"/>
      </w:pPr>
      <w:r>
        <w:rPr>
          <w:b/>
          <w:color w:val="003C8C"/>
          <w:sz w:val="16"/>
        </w:rPr>
        <w:t>[ADI 2.907, rel. min. Ricardo Lewandowski, j. 4-6-2008, P, DJE de 29-8-2008.]</w:t>
      </w:r>
    </w:p>
    <w:p>
      <w:r>
        <w:rPr>
          <w:b/>
          <w:color w:val="B46400"/>
          <w:sz w:val="16"/>
        </w:rPr>
        <w:t>CONTROLE CONCENTRADO</w:t>
      </w:r>
    </w:p>
    <w:p>
      <w:r>
        <w:rPr>
          <w:color w:val="8C8C8C"/>
          <w:sz w:val="14"/>
        </w:rPr>
        <w:t>blk-004810 | cf-1988-art-131-par-5-inc-1-ali-b</w:t>
      </w:r>
      <w:r>
        <w:rPr>
          <w:color w:val="0050A0"/>
          <w:sz w:val="14"/>
        </w:rPr>
        <w:t xml:space="preserve"> | ADI 2.308</w:t>
      </w:r>
      <w:r>
        <w:rPr>
          <w:color w:val="0050A0"/>
          <w:sz w:val="14"/>
        </w:rPr>
        <w:t xml:space="preserve"> | rel. Moreira Alves</w:t>
      </w:r>
    </w:p>
    <w:p>
      <w:pPr>
        <w:ind w:left="216"/>
      </w:pPr>
      <w:r>
        <w:rPr>
          <w:sz w:val="18"/>
        </w:rPr>
        <w:t>Não há dúvida de que a resolução em causa, que altera o horário de expediente da Secretaria do Tribunal de Justiça e da Justiça de primeiro grau do Estado de Santa Catarina, e que consequentemente reduz para seis horas, em turno único, a jornada de trabalho de todos os servidores de ambas, é ato normativo e tem caráter autônomo, porquanto dá como fundamento, para justificar a competência para tanto do Órgão Especial do Tribunal de Justiça, o disposto no art. 96, I, a e b, da CF e no art. 83, III, da Constituição estadual. Em exame sumário como é o compatível com pedido de concessão de liminar, é inegável a plausibilidade jurídica da arguição de inconstitucionalidade em causa, com base especialmente na alegação de ofensa aos arts. 5º, II; 37, caput (ambos relativos ao princípio da legalidad</w:t>
      </w:r>
    </w:p>
    <w:p>
      <w:pPr>
        <w:ind w:left="216"/>
      </w:pPr>
      <w:r>
        <w:rPr>
          <w:b/>
          <w:color w:val="003C8C"/>
          <w:sz w:val="16"/>
        </w:rPr>
        <w:t>[ADI 2.308 MC, rel. min. Moreira Alves, j. 25-4-2001, P, DJ de 5-10-2001.]</w:t>
      </w:r>
    </w:p>
    <w:p>
      <w:r>
        <w:rPr>
          <w:b/>
          <w:color w:val="B46400"/>
          <w:sz w:val="16"/>
        </w:rPr>
        <w:t>CONTROLE CONCENTRADO</w:t>
      </w:r>
    </w:p>
    <w:p>
      <w:r>
        <w:rPr>
          <w:color w:val="8C8C8C"/>
          <w:sz w:val="14"/>
        </w:rPr>
        <w:t>blk-004811 | cf-1988-art-131-par-5-inc-1-ali-c</w:t>
      </w:r>
      <w:r>
        <w:rPr>
          <w:color w:val="0050A0"/>
          <w:sz w:val="14"/>
        </w:rPr>
        <w:t xml:space="preserve"> | ADI 314</w:t>
      </w:r>
      <w:r>
        <w:rPr>
          <w:color w:val="0050A0"/>
          <w:sz w:val="14"/>
        </w:rPr>
        <w:t xml:space="preserve"> | rel. Carlos Velloso</w:t>
      </w:r>
    </w:p>
    <w:p>
      <w:pPr>
        <w:ind w:left="216"/>
      </w:pPr>
      <w:r>
        <w:rPr>
          <w:sz w:val="18"/>
        </w:rPr>
        <w:t>O provimento do cargo de desembargador, mediante promoção de juiz de carreira, é ato privativo do tribunal de justiça (CF, art. 96, I, c). Inconstitucionalidade de disposição constante da Constituição de Pernambuco, art. 58, § 2º, que diz caber ao governador o ato de provimento desse cargo.</w:t>
      </w:r>
    </w:p>
    <w:p>
      <w:pPr>
        <w:ind w:left="216"/>
      </w:pPr>
      <w:r>
        <w:rPr>
          <w:b/>
          <w:color w:val="003C8C"/>
          <w:sz w:val="16"/>
        </w:rPr>
        <w:t>[ADI 314, rel. min. Carlos Velloso, j. 4-9-1991, P, DJ de 20-4-2001.]</w:t>
      </w:r>
    </w:p>
    <w:p>
      <w:pPr>
        <w:pStyle w:val="Heading1"/>
      </w:pPr>
      <w:r>
        <w:t>Art. 5</w:t>
      </w:r>
    </w:p>
    <w:p>
      <w:r>
        <w:rPr>
          <w:color w:val="8C8C8C"/>
          <w:sz w:val="14"/>
        </w:rPr>
        <w:t>blk-004812 | cf-1988-art-5-inc-50</w:t>
      </w:r>
      <w:r>
        <w:rPr>
          <w:color w:val="0050A0"/>
          <w:sz w:val="14"/>
        </w:rPr>
        <w:t xml:space="preserve"> | ADI 3.131</w:t>
      </w:r>
      <w:r>
        <w:rPr>
          <w:color w:val="0050A0"/>
          <w:sz w:val="14"/>
        </w:rPr>
        <w:t xml:space="preserve"> | rel. Carlos Velloso</w:t>
      </w:r>
    </w:p>
    <w:p>
      <w:pPr>
        <w:ind w:left="216"/>
      </w:pPr>
      <w:r>
        <w:rPr>
          <w:b/>
          <w:color w:val="003C8C"/>
          <w:sz w:val="16"/>
        </w:rPr>
        <w:t>[ADI 3.131, rel. min. Carlos Velloso, j. 19-5-2004, P, DJ de 18-6-2004.]</w:t>
      </w:r>
    </w:p>
    <w:p>
      <w:pPr>
        <w:pStyle w:val="Heading1"/>
      </w:pPr>
      <w:r>
        <w:t>Art. 136</w:t>
      </w:r>
    </w:p>
    <w:p>
      <w:r>
        <w:rPr>
          <w:color w:val="8C8C8C"/>
          <w:sz w:val="14"/>
        </w:rPr>
        <w:t>blk-004813 | cf-1988-art-136-inc-1</w:t>
      </w:r>
      <w:r>
        <w:rPr>
          <w:color w:val="0050A0"/>
          <w:sz w:val="14"/>
        </w:rPr>
        <w:t xml:space="preserve"> | ADI 7.709</w:t>
      </w:r>
      <w:r>
        <w:rPr>
          <w:color w:val="0050A0"/>
          <w:sz w:val="14"/>
        </w:rPr>
        <w:t xml:space="preserve"> | rel. Cristiano Zanin</w:t>
      </w:r>
    </w:p>
    <w:p>
      <w:pPr>
        <w:ind w:left="216"/>
      </w:pPr>
      <w:r>
        <w:rPr>
          <w:sz w:val="18"/>
        </w:rPr>
        <w:t>Dispositivos da Lei Federal n. 14.456/2022 introduzidos por emenda parlamentar no curso do processo legislativo. Alteração de requisito de ingresso no cargo de Técnico Judiciário do Poder Judiciário da União para nível superior. Alegação de inconstitucionalidade formal por ofensa à iniciativa reservada do Supremo Tribunal Federal. Art. 96, II, da Constituição. Inexistência de vício de inconstitucionalidade. (...) O poder de apresentar emendas a projetos de lei em curso no Congresso Nacional constitui prerrogativa parlamentar, inerente à atividade legislativa e incide inclusive sobre proposições legislativas de iniciativa reservada a outros Poderes ou órgãos autônomos. (...) No presente caso (...) a emenda que introduziu a exigência de ensino superior para o cargo de Técnico Judiciário se m</w:t>
      </w:r>
    </w:p>
    <w:p>
      <w:pPr>
        <w:ind w:left="216"/>
      </w:pPr>
      <w:r>
        <w:rPr>
          <w:b/>
          <w:color w:val="003C8C"/>
          <w:sz w:val="16"/>
        </w:rPr>
        <w:t>[ADI 7.709, rel. min. Cristiano Zanin, j. 24.02.2025, P, DJE de 07.04.2025.]</w:t>
      </w:r>
    </w:p>
    <w:p>
      <w:r>
        <w:rPr>
          <w:b/>
          <w:color w:val="B46400"/>
          <w:sz w:val="16"/>
        </w:rPr>
        <w:t>CONTROLE CONCENTRADO</w:t>
      </w:r>
    </w:p>
    <w:p>
      <w:r>
        <w:rPr>
          <w:color w:val="8C8C8C"/>
          <w:sz w:val="14"/>
        </w:rPr>
        <w:t>blk-004814 | cf-1988-art-136-inc-1</w:t>
      </w:r>
      <w:r>
        <w:rPr>
          <w:color w:val="0050A0"/>
          <w:sz w:val="14"/>
        </w:rPr>
        <w:t xml:space="preserve"> | ADI 2.909</w:t>
      </w:r>
      <w:r>
        <w:rPr>
          <w:color w:val="0050A0"/>
          <w:sz w:val="14"/>
        </w:rPr>
        <w:t xml:space="preserve"> | rel. Ayres Britto</w:t>
      </w:r>
    </w:p>
    <w:p>
      <w:pPr>
        <w:ind w:left="216"/>
      </w:pPr>
      <w:r>
        <w:rPr>
          <w:sz w:val="18"/>
        </w:rPr>
        <w:t>É inconstitucional, por extravasar os limites do inciso II do art. 96 da CF, lei que institui Sistema de Gerenciamento dos Depósitos Judiciais, fixa a destinação dos rendimentos líquidos decorrentes da aplicação dos depósitos no mercado financeiro e atribui ao Fundo de Reaparelhamento do Poder Judiciário a coordenação e o controle das atividades inerentes à administração financeira de tal sistema. Matéria que não se encontra entre aquelas reservadas à iniciativa legislativa do Poder Judiciário.</w:t>
      </w:r>
    </w:p>
    <w:p>
      <w:pPr>
        <w:ind w:left="216"/>
      </w:pPr>
      <w:r>
        <w:rPr>
          <w:b/>
          <w:color w:val="003C8C"/>
          <w:sz w:val="16"/>
        </w:rPr>
        <w:t>[ADI 2.909, rel. min. Ayres Britto, j. 12-5-2010, P, DJE de 11-6-2010.]</w:t>
      </w:r>
    </w:p>
    <w:p>
      <w:pPr>
        <w:pStyle w:val="Heading1"/>
      </w:pPr>
      <w:r>
        <w:t>Art. 130</w:t>
      </w:r>
    </w:p>
    <w:p>
      <w:r>
        <w:rPr>
          <w:color w:val="8C8C8C"/>
          <w:sz w:val="14"/>
        </w:rPr>
        <w:t>blk-004815 | cf-1988-art-130-par-3-inc-5</w:t>
      </w:r>
      <w:r>
        <w:rPr>
          <w:color w:val="0050A0"/>
          <w:sz w:val="14"/>
        </w:rPr>
        <w:t xml:space="preserve"> | ADI 3.362</w:t>
      </w:r>
    </w:p>
    <w:p>
      <w:pPr>
        <w:ind w:left="216"/>
      </w:pPr>
      <w:r>
        <w:rPr>
          <w:b/>
          <w:color w:val="003C8C"/>
          <w:sz w:val="16"/>
        </w:rPr>
        <w:t>[ADI 3.362, red. do ac. min. Marco Aurélio, j. 30-8-2007, P, DJE de 28-3-2008.]</w:t>
      </w:r>
    </w:p>
    <w:p>
      <w:pPr>
        <w:pStyle w:val="Heading1"/>
      </w:pPr>
      <w:r>
        <w:t>Art. 8</w:t>
      </w:r>
    </w:p>
    <w:p>
      <w:r>
        <w:rPr>
          <w:color w:val="8C8C8C"/>
          <w:sz w:val="14"/>
        </w:rPr>
        <w:t>blk-004816 | cf-1988-art-8</w:t>
      </w:r>
      <w:r>
        <w:rPr>
          <w:color w:val="0050A0"/>
          <w:sz w:val="14"/>
        </w:rPr>
        <w:t xml:space="preserve"> | ADI 142</w:t>
      </w:r>
      <w:r>
        <w:rPr>
          <w:color w:val="0050A0"/>
          <w:sz w:val="14"/>
        </w:rPr>
        <w:t xml:space="preserve"> | rel. Ilmar Galvão</w:t>
      </w:r>
    </w:p>
    <w:p>
      <w:pPr>
        <w:ind w:left="216"/>
      </w:pPr>
      <w:r>
        <w:rPr>
          <w:b/>
          <w:color w:val="003C8C"/>
          <w:sz w:val="16"/>
        </w:rPr>
        <w:t>[ADI 142, rel. min. Ilmar Galvão, j. 19-6-1996, P, DJ de 6-9-1996.]</w:t>
      </w:r>
    </w:p>
    <w:p>
      <w:pPr>
        <w:pStyle w:val="Heading1"/>
      </w:pPr>
      <w:r>
        <w:t>Art. 1</w:t>
      </w:r>
    </w:p>
    <w:p>
      <w:r>
        <w:rPr>
          <w:color w:val="8C8C8C"/>
          <w:sz w:val="14"/>
        </w:rPr>
        <w:t>blk-004817 | cf-1988-art-1</w:t>
      </w:r>
      <w:r>
        <w:rPr>
          <w:color w:val="0050A0"/>
          <w:sz w:val="14"/>
        </w:rPr>
        <w:t xml:space="preserve"> | ADI 1.835</w:t>
      </w:r>
      <w:r>
        <w:rPr>
          <w:color w:val="0050A0"/>
          <w:sz w:val="14"/>
        </w:rPr>
        <w:t xml:space="preserve"> | rel. Dias Toffoli</w:t>
      </w:r>
    </w:p>
    <w:p>
      <w:pPr>
        <w:ind w:left="216"/>
      </w:pPr>
      <w:r>
        <w:rPr>
          <w:b/>
          <w:color w:val="003C8C"/>
          <w:sz w:val="16"/>
        </w:rPr>
        <w:t>[ADI 1.835, rel. min. Dias Toffoli, j. 17-9-2014, P, DJE de 17-10-2014.]</w:t>
      </w:r>
    </w:p>
    <w:p>
      <w:r>
        <w:rPr>
          <w:color w:val="8C8C8C"/>
          <w:sz w:val="14"/>
        </w:rPr>
        <w:t>blk-004818 | cf-1988-art-1</w:t>
      </w:r>
      <w:r>
        <w:rPr>
          <w:color w:val="0050A0"/>
          <w:sz w:val="14"/>
        </w:rPr>
        <w:t xml:space="preserve"> | ADI 1.935</w:t>
      </w:r>
      <w:r>
        <w:rPr>
          <w:color w:val="0050A0"/>
          <w:sz w:val="14"/>
        </w:rPr>
        <w:t xml:space="preserve"> | rel. Carlos Velloso</w:t>
      </w:r>
    </w:p>
    <w:p>
      <w:pPr>
        <w:ind w:left="216"/>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16"/>
      </w:pPr>
      <w:r>
        <w:rPr>
          <w:b/>
          <w:color w:val="003C8C"/>
          <w:sz w:val="16"/>
        </w:rPr>
        <w:t>[ADI 3.773, rel. min. Menezes Direito, j. 4-3-2009, P, DJE de 4-9-2009.]</w:t>
      </w:r>
    </w:p>
    <w:p>
      <w:r>
        <w:rPr>
          <w:color w:val="8C8C8C"/>
          <w:sz w:val="14"/>
        </w:rPr>
        <w:t>blk-004819 | cf-1988-art-1</w:t>
      </w:r>
      <w:r>
        <w:rPr>
          <w:color w:val="0050A0"/>
          <w:sz w:val="14"/>
        </w:rPr>
        <w:t xml:space="preserve"> | ADI 2.104</w:t>
      </w:r>
      <w:r>
        <w:rPr>
          <w:color w:val="0050A0"/>
          <w:sz w:val="14"/>
        </w:rPr>
        <w:t xml:space="preserve"> | rel. Eros Grau</w:t>
      </w:r>
    </w:p>
    <w:p>
      <w:pPr>
        <w:ind w:left="216"/>
      </w:pPr>
      <w:r>
        <w:rPr>
          <w:sz w:val="18"/>
        </w:rPr>
        <w:t>Ato que determina que a verba de representação instituída pelo DL 2.371/1987 seja calculada com a incidência do vencimento básico e da parcela de equivalência. (...) Inconstitucionalidade do ato normativo que configura aumento de remuneração dos magistrados de forma diversa da prevista no art. 96, II, b, da Constituição do Brasil. Jurisprudência do Supremo.</w:t>
      </w:r>
    </w:p>
    <w:p>
      <w:pPr>
        <w:ind w:left="216"/>
      </w:pPr>
      <w:r>
        <w:rPr>
          <w:b/>
          <w:color w:val="003C8C"/>
          <w:sz w:val="16"/>
        </w:rPr>
        <w:t>[ADI 2.104, rel. min. Eros Grau, j. 21-11-2007, P, DJE de 22-2-2008.]</w:t>
      </w:r>
    </w:p>
    <w:p>
      <w:r>
        <w:rPr>
          <w:color w:val="8C8C8C"/>
          <w:sz w:val="14"/>
        </w:rPr>
        <w:t>blk-004820 | cf-1988-art-1</w:t>
      </w:r>
      <w:r>
        <w:rPr>
          <w:color w:val="0050A0"/>
          <w:sz w:val="14"/>
        </w:rPr>
        <w:t xml:space="preserve"> | ADI 2.103</w:t>
      </w:r>
      <w:r>
        <w:rPr>
          <w:color w:val="0050A0"/>
          <w:sz w:val="14"/>
        </w:rPr>
        <w:t xml:space="preserve"> | rel. Ellen Gracie</w:t>
      </w:r>
    </w:p>
    <w:p>
      <w:pPr>
        <w:ind w:left="216"/>
      </w:pPr>
      <w:r>
        <w:rPr>
          <w:sz w:val="18"/>
        </w:rPr>
        <w:t>No cálculo da remuneração dos magistrados, consoante diretriz estabelecida por esta Suprema Corte em sessão administrativa, deveria a verba de representação incidir tão somente sobre o vencimento básico. Por meio da decisão administrativa ora impugnada, em manifesta divergência com a orientação desta Suprema Corte, o TRT 6ª Região ampliou a base de cálculo da verba de representação, na medida em que nela inseriu a parcela de equivalência. Trata-se, portanto, de indisfarçável aumento salarial concedido aos membros do Poder Judiciário Trabalhista de Pernambuco sem a previsão legal exigida pelo art. 96, II, b, da Constituição da República.</w:t>
      </w:r>
    </w:p>
    <w:p>
      <w:pPr>
        <w:ind w:left="216"/>
      </w:pPr>
      <w:r>
        <w:rPr>
          <w:b/>
          <w:color w:val="003C8C"/>
          <w:sz w:val="16"/>
        </w:rPr>
        <w:t>[ADI 2.103, rel. min. Ellen Gracie, j. 9-9-2004, P, DJ de 8-10-2004.]</w:t>
      </w:r>
    </w:p>
    <w:p>
      <w:r>
        <w:rPr>
          <w:color w:val="8C8C8C"/>
          <w:sz w:val="14"/>
        </w:rPr>
        <w:t>blk-004821 | cf-1988-art-1</w:t>
      </w:r>
      <w:r>
        <w:rPr>
          <w:color w:val="0050A0"/>
          <w:sz w:val="14"/>
        </w:rPr>
        <w:t xml:space="preserve"> | ADI 106</w:t>
      </w:r>
      <w:r>
        <w:rPr>
          <w:color w:val="0050A0"/>
          <w:sz w:val="14"/>
        </w:rPr>
        <w:t xml:space="preserve"> | rel. Marco Aurélio</w:t>
      </w:r>
    </w:p>
    <w:p>
      <w:pPr>
        <w:ind w:left="216"/>
      </w:pPr>
      <w:r>
        <w:rPr>
          <w:sz w:val="18"/>
        </w:rPr>
        <w:t>= AO 764 AgR, rel. min. Marco Aurélio, j. 25-2-2014, 1ª T, DJE de 20-3-2014</w:t>
        <w:br/>
        <w:t>Competência do tribunal de justiça para criar e disciplinar seus serviços auxiliares. Inconstitucionalidade da estipulação de prazo para que o tribunal de justiça envie projeto de lei dispondo sobre matéria que lhe é privativa.</w:t>
      </w:r>
    </w:p>
    <w:p>
      <w:pPr>
        <w:ind w:left="216"/>
      </w:pPr>
      <w:r>
        <w:rPr>
          <w:b/>
          <w:color w:val="003C8C"/>
          <w:sz w:val="16"/>
        </w:rPr>
        <w:t>[ADI 106, red. do ac. min. Gilmar Mendes, j. 10-10-2002, P, DJ de 25-11-2005.]</w:t>
      </w:r>
    </w:p>
    <w:p>
      <w:r>
        <w:rPr>
          <w:color w:val="8C8C8C"/>
          <w:sz w:val="14"/>
        </w:rPr>
        <w:t>blk-004822 | cf-1988-art-1</w:t>
      </w:r>
      <w:r>
        <w:rPr>
          <w:color w:val="0050A0"/>
          <w:sz w:val="14"/>
        </w:rPr>
        <w:t xml:space="preserve"> | ADI 965</w:t>
      </w:r>
      <w:r>
        <w:rPr>
          <w:color w:val="0050A0"/>
          <w:sz w:val="14"/>
        </w:rPr>
        <w:t xml:space="preserve"> | rel. Maurício Corrêa</w:t>
      </w:r>
    </w:p>
    <w:p>
      <w:pPr>
        <w:ind w:left="216"/>
      </w:pPr>
      <w:r>
        <w:rPr>
          <w:sz w:val="18"/>
        </w:rPr>
        <w:t>Reajuste de vencimentos decorrente de atualização monetária. Extensão aos membros da magistratura. A exigência de lei formal, de iniciativa do Poder Judiciário, aplica-se às hipóteses de aumento real de vencimentos e não às de extensão, aos magistrados, dos reajustes gerais de vencimentos do funcionalismo estadual.</w:t>
      </w:r>
    </w:p>
    <w:p>
      <w:pPr>
        <w:ind w:left="216"/>
      </w:pPr>
      <w:r>
        <w:rPr>
          <w:b/>
          <w:color w:val="003C8C"/>
          <w:sz w:val="16"/>
        </w:rPr>
        <w:t>[ADI 965, rel. min. Maurício Corrêa, j. 3-8-1998, P, DJ de 8-9-2000.]</w:t>
      </w:r>
    </w:p>
    <w:p>
      <w:r>
        <w:rPr>
          <w:b/>
          <w:color w:val="B46400"/>
          <w:sz w:val="16"/>
        </w:rPr>
        <w:t>JULGADOS CORRELATOS</w:t>
      </w:r>
    </w:p>
    <w:p>
      <w:r>
        <w:rPr>
          <w:color w:val="8C8C8C"/>
          <w:sz w:val="14"/>
        </w:rPr>
        <w:t>blk-004823 | cf-1988-art-1</w:t>
      </w:r>
      <w:r>
        <w:rPr>
          <w:color w:val="0050A0"/>
          <w:sz w:val="14"/>
        </w:rPr>
        <w:t xml:space="preserve"> | rel. Marco Aurélio</w:t>
      </w:r>
    </w:p>
    <w:p>
      <w:pPr>
        <w:ind w:left="216"/>
      </w:pPr>
      <w:r>
        <w:rPr>
          <w:sz w:val="18"/>
        </w:rPr>
        <w:t>A magistratura foi beneficiada pela equivalência prevista no art. 1º, parágrafo único, da Lei 8.448/1992, presente o disposto no art. 93, V, da CF, surgindo, ante o escalonamento, valores absolutos a serem atualizados segundo os percentuais próprios, mostrando-se desinfluente legislação que veio a versar diferenças inferiores.</w:t>
      </w:r>
    </w:p>
    <w:p>
      <w:pPr>
        <w:ind w:left="216"/>
      </w:pPr>
      <w:r>
        <w:rPr>
          <w:b/>
          <w:color w:val="003C8C"/>
          <w:sz w:val="16"/>
        </w:rPr>
        <w:t>[AO 1.710, rel. min. Marco Aurélio, j. 3-12-2013, 1ª T, DJE de 18-12-2013.]</w:t>
      </w:r>
    </w:p>
    <w:p>
      <w:pPr>
        <w:pStyle w:val="Heading1"/>
      </w:pPr>
      <w:r>
        <w:t>Art. 136</w:t>
      </w:r>
    </w:p>
    <w:p>
      <w:r>
        <w:rPr>
          <w:color w:val="8C8C8C"/>
          <w:sz w:val="14"/>
        </w:rPr>
        <w:t>blk-004824 | cf-1988-art-136-inc-1</w:t>
      </w:r>
      <w:r>
        <w:rPr>
          <w:color w:val="0050A0"/>
          <w:sz w:val="14"/>
        </w:rPr>
        <w:t xml:space="preserve"> | rel. Cármen Lúcia</w:t>
      </w:r>
    </w:p>
    <w:p>
      <w:pPr>
        <w:ind w:left="216"/>
      </w:pPr>
      <w:r>
        <w:rPr>
          <w:b/>
          <w:color w:val="003C8C"/>
          <w:sz w:val="16"/>
        </w:rPr>
        <w:t>[AO 1.609 AgR, rel. min. Cármen Lúcia, j. 8-11-2011, 1ª T, DJE de 30-11-2011.]</w:t>
      </w:r>
    </w:p>
    <w:p>
      <w:r>
        <w:rPr>
          <w:color w:val="8C8C8C"/>
          <w:sz w:val="14"/>
        </w:rPr>
        <w:t>blk-004825 | cf-1988-art-136-inc-1</w:t>
      </w:r>
      <w:r>
        <w:rPr>
          <w:color w:val="0050A0"/>
          <w:sz w:val="14"/>
        </w:rPr>
        <w:t xml:space="preserve"> | RE 218.874</w:t>
      </w:r>
      <w:r>
        <w:rPr>
          <w:color w:val="0050A0"/>
          <w:sz w:val="14"/>
        </w:rPr>
        <w:t xml:space="preserve"> | rel. Eros Grau</w:t>
      </w:r>
    </w:p>
    <w:p>
      <w:pPr>
        <w:ind w:left="216"/>
      </w:pPr>
      <w:r>
        <w:rPr>
          <w:sz w:val="18"/>
        </w:rPr>
        <w:t>Reajuste automático de vencimentos dos servidores do Estado-membro, vinculado ao incremento da arrecadação do ICMS e a índice de correção monetária. Ofensa ao disposto nos arts. 37, XIII; 96, II, b; e 167, IV, da Constituição do Brasil.</w:t>
      </w:r>
    </w:p>
    <w:p>
      <w:pPr>
        <w:ind w:left="216"/>
      </w:pPr>
      <w:r>
        <w:rPr>
          <w:b/>
          <w:color w:val="003C8C"/>
          <w:sz w:val="16"/>
        </w:rPr>
        <w:t>[RE 218.874, rel. min. Eros Grau, j. 7-11-2007, P, DJ de 1º-2-2008.]</w:t>
      </w:r>
    </w:p>
    <w:p>
      <w:r>
        <w:rPr>
          <w:color w:val="8C8C8C"/>
          <w:sz w:val="14"/>
        </w:rPr>
        <w:t>blk-004826 | cf-1988-art-136-inc-1</w:t>
      </w:r>
      <w:r>
        <w:rPr>
          <w:color w:val="0050A0"/>
          <w:sz w:val="14"/>
        </w:rPr>
        <w:t xml:space="preserve"> | rel. Maurício Corrêa</w:t>
      </w:r>
    </w:p>
    <w:p>
      <w:pPr>
        <w:ind w:left="216"/>
      </w:pPr>
      <w:r>
        <w:rPr>
          <w:sz w:val="18"/>
        </w:rPr>
        <w:t>Função pública exercida por servidores do STJ, em virtude do disposto no art. 61, § 1º, a, c/c o art. 96, II, b, da Carta Magna, deve ser instituída por lei de iniciativa do próprio Tribunal, sendo considerada inexistente aquela criada por ato administrativo. Em consequência, se as funções correlatas foram criadas por resolução do Tribunal, os servidores não fazem jus à gratificação de gabinete.</w:t>
      </w:r>
    </w:p>
    <w:p>
      <w:pPr>
        <w:ind w:left="216"/>
      </w:pPr>
      <w:r>
        <w:rPr>
          <w:b/>
          <w:color w:val="003C8C"/>
          <w:sz w:val="16"/>
        </w:rPr>
        <w:t>[RMS 22.875, rel. min. Maurício Corrêa, j. 30-6-1998, 2ª T, DJ de 11-9-1998.]</w:t>
      </w:r>
    </w:p>
    <w:p>
      <w:r>
        <w:rPr>
          <w:color w:val="8C8C8C"/>
          <w:sz w:val="14"/>
        </w:rPr>
        <w:t>blk-004827 | cf-1988-art-136-inc-1</w:t>
      </w:r>
      <w:r>
        <w:rPr>
          <w:color w:val="0050A0"/>
          <w:sz w:val="14"/>
        </w:rPr>
        <w:t xml:space="preserve"> | ADI 1.776</w:t>
      </w:r>
      <w:r>
        <w:rPr>
          <w:color w:val="0050A0"/>
          <w:sz w:val="14"/>
        </w:rPr>
        <w:t xml:space="preserve"> | rel. Dias Toffoli</w:t>
      </w:r>
    </w:p>
    <w:p>
      <w:pPr>
        <w:ind w:left="216"/>
      </w:pPr>
      <w:r>
        <w:rPr>
          <w:sz w:val="18"/>
        </w:rPr>
        <w:t>= ADI 1.776, rel. min. Dias Toffoli, j. 4-9-2014, P, DJE de 8-10-2014</w:t>
      </w:r>
    </w:p>
    <w:p>
      <w:pPr>
        <w:pStyle w:val="Heading1"/>
      </w:pPr>
      <w:r>
        <w:t>Art. 131</w:t>
      </w:r>
    </w:p>
    <w:p>
      <w:r>
        <w:rPr>
          <w:b/>
          <w:color w:val="B46400"/>
          <w:sz w:val="16"/>
        </w:rPr>
        <w:t>CONTROLE CONCENTRADO</w:t>
      </w:r>
    </w:p>
    <w:p>
      <w:r>
        <w:rPr>
          <w:color w:val="8C8C8C"/>
          <w:sz w:val="14"/>
        </w:rPr>
        <w:t>blk-004828 | cf-1988-art-131-par-5-inc-1-ali-c</w:t>
      </w:r>
      <w:r>
        <w:rPr>
          <w:color w:val="0050A0"/>
          <w:sz w:val="14"/>
        </w:rPr>
        <w:t xml:space="preserve"> | ADI 2.011</w:t>
      </w:r>
      <w:r>
        <w:rPr>
          <w:color w:val="0050A0"/>
          <w:sz w:val="14"/>
        </w:rPr>
        <w:t xml:space="preserve"> | rel. Ilmar Galvão</w:t>
      </w:r>
    </w:p>
    <w:p>
      <w:pPr>
        <w:ind w:left="216"/>
      </w:pPr>
      <w:r>
        <w:rPr>
          <w:sz w:val="18"/>
        </w:rPr>
        <w:t>A CF reservou aos tribunais de justiça a iniciativa legislativa relacionada à auto-organização da magistratura, não restando ao constituinte ou ao legislador estadual senão reproduzir os respectivos textos na Carta estadual, sem qualquer margem para obviar a exigência da Carta Federal.</w:t>
      </w:r>
    </w:p>
    <w:p>
      <w:pPr>
        <w:ind w:left="216"/>
      </w:pPr>
      <w:r>
        <w:rPr>
          <w:b/>
          <w:color w:val="003C8C"/>
          <w:sz w:val="16"/>
        </w:rPr>
        <w:t>[ADI 2.011 MC, rel. min. Ilmar Galvão, j. 30-6-1999, P, DJ de 4-4-2003.]</w:t>
      </w:r>
    </w:p>
    <w:p>
      <w:pPr>
        <w:pStyle w:val="Heading1"/>
      </w:pPr>
      <w:r>
        <w:t>Art. 130</w:t>
      </w:r>
    </w:p>
    <w:p>
      <w:r>
        <w:rPr>
          <w:b/>
          <w:color w:val="B46400"/>
          <w:sz w:val="16"/>
        </w:rPr>
        <w:t>CONTROLE CONCENTRADO</w:t>
      </w:r>
    </w:p>
    <w:p>
      <w:r>
        <w:rPr>
          <w:color w:val="8C8C8C"/>
          <w:sz w:val="14"/>
        </w:rPr>
        <w:t>blk-004829 | cf-1988-art-130-par-3-inc-5-ali-d</w:t>
      </w:r>
      <w:r>
        <w:rPr>
          <w:color w:val="0050A0"/>
          <w:sz w:val="14"/>
        </w:rPr>
        <w:t xml:space="preserve"> | ADI 5.681</w:t>
      </w:r>
      <w:r>
        <w:rPr>
          <w:color w:val="0050A0"/>
          <w:sz w:val="14"/>
        </w:rPr>
        <w:t xml:space="preserve"> | rel. Cármen Lúcia</w:t>
      </w:r>
    </w:p>
    <w:p>
      <w:pPr>
        <w:ind w:left="216"/>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16"/>
      </w:pPr>
      <w:r>
        <w:rPr>
          <w:b/>
          <w:color w:val="003C8C"/>
          <w:sz w:val="16"/>
        </w:rPr>
        <w:t>[ADI 5.681, rel. min. Cármen Lúcia, j. 23-11-2020, P, DJE de 3-12-2020.]</w:t>
      </w:r>
    </w:p>
    <w:p>
      <w:r>
        <w:rPr>
          <w:b/>
          <w:color w:val="B46400"/>
          <w:sz w:val="16"/>
        </w:rPr>
        <w:t>CONTROLE CONCENTRADO</w:t>
      </w:r>
    </w:p>
    <w:p>
      <w:r>
        <w:rPr>
          <w:color w:val="8C8C8C"/>
          <w:sz w:val="14"/>
        </w:rPr>
        <w:t>blk-004830 | cf-1988-art-130-par-3-inc-5-ali-d</w:t>
      </w:r>
      <w:r>
        <w:rPr>
          <w:color w:val="0050A0"/>
          <w:sz w:val="14"/>
        </w:rPr>
        <w:t xml:space="preserve"> | ADI 3.915</w:t>
      </w:r>
      <w:r>
        <w:rPr>
          <w:color w:val="0050A0"/>
          <w:sz w:val="14"/>
        </w:rPr>
        <w:t xml:space="preserve"> | rel. Alexandre de Moraes</w:t>
      </w:r>
    </w:p>
    <w:p>
      <w:pPr>
        <w:ind w:left="216"/>
      </w:pPr>
      <w:r>
        <w:rPr>
          <w:sz w:val="18"/>
        </w:rPr>
        <w:t>É inválida a inclusão de norma com conteúdo próprio à disciplina dos regimentos internos dos tribunais, por emenda parlamentar, ao projeto de lei apresentado pelo tribunal de justiça com o propósito de dispor sobre a organização judiciária do Estado, uma vez que violada a reserva de iniciativa disposta no art. 96, II, d, da CF, prevalecendo a previsão do Regimento Interno que comete aos órgãos fracionários do tribunal (câmaras criminais) a competência para julgamento dos prefeitos.</w:t>
      </w:r>
    </w:p>
    <w:p>
      <w:pPr>
        <w:ind w:left="216"/>
      </w:pPr>
      <w:r>
        <w:rPr>
          <w:b/>
          <w:color w:val="003C8C"/>
          <w:sz w:val="16"/>
        </w:rPr>
        <w:t>[ADI 3.915, rel. min. Alexandre de Moraes, j. 20-6-2018, P, DJE de 28-6-2018.]</w:t>
      </w:r>
    </w:p>
    <w:p>
      <w:r>
        <w:rPr>
          <w:b/>
          <w:color w:val="B46400"/>
          <w:sz w:val="16"/>
        </w:rPr>
        <w:t>CONTROLE CONCENTRADO</w:t>
      </w:r>
    </w:p>
    <w:p>
      <w:r>
        <w:rPr>
          <w:color w:val="8C8C8C"/>
          <w:sz w:val="14"/>
        </w:rPr>
        <w:t>blk-004831 | cf-1988-art-130-par-3-inc-5-ali-d</w:t>
      </w:r>
      <w:r>
        <w:rPr>
          <w:color w:val="0050A0"/>
          <w:sz w:val="14"/>
        </w:rPr>
        <w:t xml:space="preserve"> | ADI 4.140</w:t>
      </w:r>
      <w:r>
        <w:rPr>
          <w:color w:val="0050A0"/>
          <w:sz w:val="14"/>
        </w:rPr>
        <w:t xml:space="preserve"> | rel. Ellen Gracie</w:t>
      </w:r>
    </w:p>
    <w:p>
      <w:pPr>
        <w:ind w:left="216"/>
      </w:pPr>
      <w:r>
        <w:rPr>
          <w:sz w:val="18"/>
        </w:rPr>
        <w:t>A despeito da manutenção do número absoluto de cartórios existentes nas comarcas envolvidas, todos previamente criados por lei estadual, a recombinação de serviços notariais e de registro levada a efeito pela Resolução 2/2008 do Conselho Superior da Magistratura do Estado de Goiás importou não só em novas e excessivas acumulações, como também na multiplicação de determinados serviços extrajudiciais e no inequívoco surgimento de serventias até então inexistentes. A substancial modificação da organização judiciária do Estado de Goiás sem a respectiva edição da legislação estadual pertinente violou o disposto no art. 96, II, d, da CF.</w:t>
      </w:r>
    </w:p>
    <w:p>
      <w:pPr>
        <w:ind w:left="216"/>
      </w:pPr>
      <w:r>
        <w:rPr>
          <w:b/>
          <w:color w:val="003C8C"/>
          <w:sz w:val="16"/>
        </w:rPr>
        <w:t>[ADI 4.140, rel. min. Ellen Gracie, j. 29-6-2011, P, DJE de 20-9-2011.]</w:t>
      </w:r>
    </w:p>
    <w:p>
      <w:r>
        <w:rPr>
          <w:b/>
          <w:color w:val="B46400"/>
          <w:sz w:val="16"/>
        </w:rPr>
        <w:t>CONTROLE CONCENTRADO</w:t>
      </w:r>
    </w:p>
    <w:p>
      <w:r>
        <w:rPr>
          <w:color w:val="8C8C8C"/>
          <w:sz w:val="14"/>
        </w:rPr>
        <w:t>blk-004832 | cf-1988-art-130-par-3-inc-5-ali-d</w:t>
      </w:r>
      <w:r>
        <w:rPr>
          <w:color w:val="0050A0"/>
          <w:sz w:val="14"/>
        </w:rPr>
        <w:t xml:space="preserve"> | ADI 1.935</w:t>
      </w:r>
      <w:r>
        <w:rPr>
          <w:color w:val="0050A0"/>
          <w:sz w:val="14"/>
        </w:rPr>
        <w:t xml:space="preserve"> | rel. Carlos Velloso</w:t>
      </w:r>
    </w:p>
    <w:p>
      <w:pPr>
        <w:ind w:left="216"/>
      </w:pPr>
      <w:r>
        <w:rPr>
          <w:sz w:val="18"/>
        </w:rPr>
        <w:t>É pacífica a jurisprudência do STF no sentido de que as leis que disponham sobre serventias judiciais e extrajudiciais são de iniciativa privativa dos tribunais de justiça, a teor do que dispõem as alíneas b e d do inciso II do art. 96 da Constituição da República. Precedentes: ADI 1.935/RO, rel. min. Carlos Velloso, DJ de 4-10-2002; ADI 865 MC/MA, rel. min. Celso de Mello, DJ de 8-4-1994.</w:t>
      </w:r>
    </w:p>
    <w:p>
      <w:pPr>
        <w:ind w:left="216"/>
      </w:pPr>
      <w:r>
        <w:rPr>
          <w:b/>
          <w:color w:val="003C8C"/>
          <w:sz w:val="16"/>
        </w:rPr>
        <w:t>[ADI 3.773, rel. min. Menezes Direito, j. 4-3-2009, P, DJE de 4-9-2009.]</w:t>
      </w:r>
    </w:p>
    <w:p>
      <w:r>
        <w:rPr>
          <w:b/>
          <w:color w:val="B46400"/>
          <w:sz w:val="16"/>
        </w:rPr>
        <w:t>CONTROLE CONCENTRADO</w:t>
      </w:r>
    </w:p>
    <w:p>
      <w:r>
        <w:rPr>
          <w:color w:val="8C8C8C"/>
          <w:sz w:val="14"/>
        </w:rPr>
        <w:t>blk-004833 | cf-1988-art-130-par-3-inc-5-ali-d</w:t>
      </w:r>
      <w:r>
        <w:rPr>
          <w:color w:val="0050A0"/>
          <w:sz w:val="14"/>
        </w:rPr>
        <w:t xml:space="preserve"> | ADI 4.140</w:t>
      </w:r>
      <w:r>
        <w:rPr>
          <w:color w:val="0050A0"/>
          <w:sz w:val="14"/>
        </w:rPr>
        <w:t xml:space="preserve"> | rel. Ellen Gracie</w:t>
      </w:r>
    </w:p>
    <w:p>
      <w:pPr>
        <w:ind w:left="216"/>
      </w:pPr>
      <w:r>
        <w:rPr>
          <w:sz w:val="18"/>
        </w:rPr>
        <w:t>= ADI 4.140, rel. min. Ellen Gracie, j. 29-6-2011, P, DJE de 20-9-2011</w:t>
      </w:r>
    </w:p>
    <w:p>
      <w:pPr>
        <w:pStyle w:val="Heading1"/>
      </w:pPr>
      <w:r>
        <w:t>Art. 136</w:t>
      </w:r>
    </w:p>
    <w:p>
      <w:r>
        <w:rPr>
          <w:color w:val="8C8C8C"/>
          <w:sz w:val="14"/>
        </w:rPr>
        <w:t>blk-004834 | cf-1988-art-136-inc-1</w:t>
      </w:r>
      <w:r>
        <w:rPr>
          <w:color w:val="0050A0"/>
          <w:sz w:val="14"/>
        </w:rPr>
        <w:t xml:space="preserve"> | ADI 3.151</w:t>
      </w:r>
      <w:r>
        <w:rPr>
          <w:color w:val="0050A0"/>
          <w:sz w:val="14"/>
        </w:rPr>
        <w:t xml:space="preserve"> | rel. Ayres Britto</w:t>
      </w:r>
    </w:p>
    <w:p>
      <w:pPr>
        <w:ind w:left="216"/>
      </w:pPr>
      <w:r>
        <w:rPr>
          <w:b/>
          <w:color w:val="003C8C"/>
          <w:sz w:val="16"/>
        </w:rPr>
        <w:t>[ADI 3.151, rel. min. Ayres Britto, j. 8-6-2005, 2ª T, DJ de 28-4-2006.]</w:t>
      </w:r>
    </w:p>
    <w:p>
      <w:r>
        <w:rPr>
          <w:color w:val="8C8C8C"/>
          <w:sz w:val="14"/>
        </w:rPr>
        <w:t>blk-004835 | cf-1988-art-136-inc-1</w:t>
      </w:r>
      <w:r>
        <w:rPr>
          <w:color w:val="0050A0"/>
          <w:sz w:val="14"/>
        </w:rPr>
        <w:t xml:space="preserve"> | HC 91.024</w:t>
      </w:r>
      <w:r>
        <w:rPr>
          <w:color w:val="0050A0"/>
          <w:sz w:val="14"/>
        </w:rPr>
        <w:t xml:space="preserve"> | rel. Ellen Gracie</w:t>
      </w:r>
    </w:p>
    <w:p>
      <w:pPr>
        <w:ind w:left="216"/>
      </w:pPr>
      <w:r>
        <w:rPr>
          <w:sz w:val="18"/>
        </w:rPr>
        <w:t>Julgado correlato</w:t>
        <w:br/>
        <w:t>O mérito envolve a interpretação da norma constitucional que atribui aos tribunais de justiça propor ao Poder Legislativo respectivo, em consonância com os limites orçamentários, a alteração da organização e divisão judiciárias (...). O Poder Judiciário tem competência para dispor sobre especialização de varas, porque é matéria que se insere no âmbito da organização judiciária dos tribunais. O tema referente à organização judiciária não se encontra restrito ao campo de incidência exclusiva da lei, eis que depende da integração dos critérios preestabelecidos na Constituição, nas leis e nos regimentos internos dos tribunais. A leitura interpretativa do disposto no art. 96, I, a e d, II, d, da CF, admite que haja alteração da competência dos órgãos do Poder Judiciário por de</w:t>
      </w:r>
    </w:p>
    <w:p>
      <w:pPr>
        <w:ind w:left="216"/>
      </w:pPr>
      <w:r>
        <w:rPr>
          <w:b/>
          <w:color w:val="003C8C"/>
          <w:sz w:val="16"/>
        </w:rPr>
        <w:t>[HC 91.024, rel. min. Ellen Gracie, j. 5-8-2008, 2ª T, DJE de 22-8-2008.]</w:t>
      </w:r>
    </w:p>
    <w:p>
      <w:r>
        <w:rPr>
          <w:color w:val="8C8C8C"/>
          <w:sz w:val="14"/>
        </w:rPr>
        <w:t>blk-004836 | cf-1988-art-136-inc-1</w:t>
      </w:r>
      <w:r>
        <w:rPr>
          <w:color w:val="0050A0"/>
          <w:sz w:val="14"/>
        </w:rPr>
        <w:t xml:space="preserve"> | RE 377.356</w:t>
      </w:r>
      <w:r>
        <w:rPr>
          <w:color w:val="0050A0"/>
          <w:sz w:val="14"/>
        </w:rPr>
        <w:t xml:space="preserve"> | rel. Cezar Peluso</w:t>
      </w:r>
    </w:p>
    <w:p>
      <w:pPr>
        <w:ind w:left="216"/>
      </w:pPr>
      <w:r>
        <w:rPr>
          <w:sz w:val="18"/>
        </w:rPr>
        <w:t>Não cabe a juízo da Justiça estadual, mas a TRF, conhecer de pedido de habeas corpus contra ato de membro do MPF.</w:t>
      </w:r>
    </w:p>
    <w:p>
      <w:pPr>
        <w:ind w:left="216"/>
      </w:pPr>
      <w:r>
        <w:rPr>
          <w:b/>
          <w:color w:val="003C8C"/>
          <w:sz w:val="16"/>
        </w:rPr>
        <w:t>[RE 377.356, rel. min. Cezar Peluso, j. 7-10-2008, 2ª T, DJE de 28-11-2008.]</w:t>
      </w:r>
    </w:p>
    <w:p>
      <w:r>
        <w:rPr>
          <w:color w:val="8C8C8C"/>
          <w:sz w:val="14"/>
        </w:rPr>
        <w:t>blk-004837 | cf-1988-art-136-inc-1</w:t>
      </w:r>
      <w:r>
        <w:rPr>
          <w:color w:val="0050A0"/>
          <w:sz w:val="14"/>
        </w:rPr>
        <w:t xml:space="preserve"> | HC 86.009</w:t>
      </w:r>
      <w:r>
        <w:rPr>
          <w:color w:val="0050A0"/>
          <w:sz w:val="14"/>
        </w:rPr>
        <w:t xml:space="preserve"> | rel. Ayres Britto</w:t>
      </w:r>
    </w:p>
    <w:p>
      <w:pPr>
        <w:ind w:left="216"/>
      </w:pPr>
      <w:r>
        <w:rPr>
          <w:sz w:val="18"/>
        </w:rPr>
        <w:t>Tendo em vista que o STF, modificando sua jurisprudência, assentou a competência dos tribunais de justiça estaduais para julgar habeas corpus contra ato de turmas recursais dos juizados especiais, impõe-se a imediata remessa dos autos à respectiva corte local para reinício do julgamento da causa, ficando sem efeito os votos já proferidos. Mesmo tratando-se de alteração de competência por efeito de mutação constitucional (nova interpretação à CF), e não propriamente de alteração no texto da Lei Fundamental, o fato é que se tem, na espécie, hipótese de competência absoluta (em razão do grau de jurisdição), que não se prorroga.</w:t>
      </w:r>
    </w:p>
    <w:p>
      <w:pPr>
        <w:ind w:left="216"/>
      </w:pPr>
      <w:r>
        <w:rPr>
          <w:b/>
          <w:color w:val="003C8C"/>
          <w:sz w:val="16"/>
        </w:rPr>
        <w:t>[HC 86.009 QO, rel. min. Ayres Britto, j. 29-8-2006, 1ª T, DJ de 27-4-2007.]</w:t>
      </w:r>
    </w:p>
    <w:p>
      <w:r>
        <w:rPr>
          <w:color w:val="8C8C8C"/>
          <w:sz w:val="14"/>
        </w:rPr>
        <w:t>blk-004838 | cf-1988-art-136-inc-1</w:t>
      </w:r>
      <w:r>
        <w:rPr>
          <w:color w:val="0050A0"/>
          <w:sz w:val="14"/>
        </w:rPr>
        <w:t xml:space="preserve"> | HC 86.834</w:t>
      </w:r>
      <w:r>
        <w:rPr>
          <w:color w:val="0050A0"/>
          <w:sz w:val="14"/>
        </w:rPr>
        <w:t xml:space="preserve"> | rel. Marco Aurélio</w:t>
      </w:r>
    </w:p>
    <w:p>
      <w:pPr>
        <w:ind w:left="216"/>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pPr>
        <w:ind w:left="216"/>
      </w:pPr>
      <w:r>
        <w:rPr>
          <w:b/>
          <w:color w:val="003C8C"/>
          <w:sz w:val="16"/>
        </w:rPr>
        <w:t>[HC 86.834, rel. min. Marco Aurélio, j. 23-8-2006, P, DJ de 9-3-2007.]</w:t>
      </w:r>
    </w:p>
    <w:p>
      <w:r>
        <w:rPr>
          <w:color w:val="8C8C8C"/>
          <w:sz w:val="14"/>
        </w:rPr>
        <w:t>blk-004839 | cf-1988-art-136-inc-1</w:t>
      </w:r>
      <w:r>
        <w:rPr>
          <w:color w:val="0050A0"/>
          <w:sz w:val="14"/>
        </w:rPr>
        <w:t xml:space="preserve"> | HC 85.240</w:t>
      </w:r>
      <w:r>
        <w:rPr>
          <w:color w:val="0050A0"/>
          <w:sz w:val="14"/>
        </w:rPr>
        <w:t xml:space="preserve"> | rel. Ayres Britto</w:t>
      </w:r>
    </w:p>
    <w:p>
      <w:pPr>
        <w:ind w:left="216"/>
      </w:pPr>
      <w:r>
        <w:rPr>
          <w:sz w:val="18"/>
        </w:rPr>
        <w:t>= HC 85.240, rel. min. Ayres Britto, j. 14-2-2008, P, DJE de 19-9-2008</w:t>
        <w:br/>
        <w:t>Competência por prerrogativa de função do tribunal de justiça para julgar crime contra a honra de magistrado estadual em função eleitoral, praticado por juiz de direito (CF, art. 96, III). 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16"/>
      </w:pPr>
      <w:r>
        <w:rPr>
          <w:b/>
          <w:color w:val="003C8C"/>
          <w:sz w:val="16"/>
        </w:rPr>
        <w:t>[RE 398.042, rel. min. Sepúlveda Pertence, j. 2-12-2003, 1ª T, DJ de 6-2-2004.]</w:t>
      </w:r>
    </w:p>
    <w:p>
      <w:r>
        <w:rPr>
          <w:color w:val="8C8C8C"/>
          <w:sz w:val="14"/>
        </w:rPr>
        <w:t>blk-004840 | cf-1988-art-136-inc-1</w:t>
      </w:r>
      <w:r>
        <w:rPr>
          <w:color w:val="0050A0"/>
          <w:sz w:val="14"/>
        </w:rPr>
        <w:t xml:space="preserve"> | HC 77.558</w:t>
      </w:r>
      <w:r>
        <w:rPr>
          <w:color w:val="0050A0"/>
          <w:sz w:val="14"/>
        </w:rPr>
        <w:t xml:space="preserve"> | rel. Carlos Velloso</w:t>
      </w:r>
    </w:p>
    <w:p>
      <w:pPr>
        <w:ind w:left="216"/>
      </w:pPr>
      <w:r>
        <w:rPr>
          <w:sz w:val="18"/>
        </w:rPr>
        <w:t>Nos termos do art. 96, III, da Constituição, compete aos tribunais de justiça julgar os juízes estaduais, mesmo quando acusados de crimes de competência da Justiça Federal.</w:t>
      </w:r>
    </w:p>
    <w:p>
      <w:pPr>
        <w:ind w:left="216"/>
      </w:pPr>
      <w:r>
        <w:rPr>
          <w:b/>
          <w:color w:val="003C8C"/>
          <w:sz w:val="16"/>
        </w:rPr>
        <w:t>[HC 77.558, rel. min. Carlos Velloso, j. 16-3-1999, 2ª T, DJ de 7-5-1999.]</w:t>
      </w:r>
    </w:p>
    <w:p>
      <w:r>
        <w:rPr>
          <w:color w:val="8C8C8C"/>
          <w:sz w:val="14"/>
        </w:rPr>
        <w:t>blk-004841 | cf-1988-art-136-inc-1</w:t>
      </w:r>
      <w:r>
        <w:rPr>
          <w:color w:val="0050A0"/>
          <w:sz w:val="14"/>
        </w:rPr>
        <w:t xml:space="preserve"> | RE 141.209</w:t>
      </w:r>
      <w:r>
        <w:rPr>
          <w:color w:val="0050A0"/>
          <w:sz w:val="14"/>
        </w:rPr>
        <w:t xml:space="preserve"> | rel. Sepúlveda Pertence</w:t>
      </w:r>
    </w:p>
    <w:p>
      <w:pPr>
        <w:ind w:left="216"/>
      </w:pPr>
      <w:r>
        <w:rPr>
          <w:sz w:val="18"/>
        </w:rPr>
        <w:t>Não é exaustivo o rol dos casos de habeas corpus de competência originária dos tribunais de justiça, constante do art. 650 do CPP, porque a competência originária por prerrogativa de função, dita ratione personae ou ratione muneris, quando conferida pela Constituição da República ou por lei federal, na órbita da jurisdição dos Estados, impõe-se como mínimo a ser observado pelo ordenamento local: a este, no entanto, é que incumbe, respeitado o raio mínimo imposto pela ordem central, fixar-lhe a área total.</w:t>
      </w:r>
    </w:p>
    <w:p>
      <w:pPr>
        <w:ind w:left="216"/>
      </w:pPr>
      <w:r>
        <w:rPr>
          <w:b/>
          <w:color w:val="003C8C"/>
          <w:sz w:val="16"/>
        </w:rPr>
        <w:t>[RE 141.209, rel. min. Sepúlveda Pertence, j. 4-2-1992, 1ª T, DJ de 20-3-1992.]</w:t>
      </w:r>
    </w:p>
    <w:p>
      <w:pPr>
        <w:pStyle w:val="Heading1"/>
      </w:pPr>
      <w:r>
        <w:t>Art. 130</w:t>
      </w:r>
    </w:p>
    <w:p>
      <w:r>
        <w:rPr>
          <w:color w:val="8C8C8C"/>
          <w:sz w:val="14"/>
        </w:rPr>
        <w:t>blk-004842 | cf-1988-art-130-par-3-inc-5</w:t>
      </w:r>
    </w:p>
    <w:p>
      <w:pPr>
        <w:ind w:left="216"/>
      </w:pPr>
      <w:r>
        <w:rPr>
          <w:b/>
          <w:color w:val="003C8C"/>
          <w:sz w:val="16"/>
        </w:rPr>
        <w:t>[Súmula Vinculante 10.]</w:t>
      </w:r>
    </w:p>
    <w:p>
      <w:r>
        <w:rPr>
          <w:color w:val="8C8C8C"/>
          <w:sz w:val="14"/>
        </w:rPr>
        <w:t>blk-004843 | cf-1988-art-130-par-3-inc-5</w:t>
      </w:r>
      <w:r>
        <w:rPr>
          <w:color w:val="0050A0"/>
          <w:sz w:val="14"/>
        </w:rPr>
        <w:t xml:space="preserve"> | ADPF 1.174</w:t>
      </w:r>
      <w:r>
        <w:rPr>
          <w:color w:val="0050A0"/>
          <w:sz w:val="14"/>
        </w:rPr>
        <w:t xml:space="preserve"> | rel. Alexandre de Moraes</w:t>
      </w:r>
    </w:p>
    <w:p>
      <w:pPr>
        <w:ind w:left="216"/>
      </w:pPr>
      <w:r>
        <w:rPr>
          <w:sz w:val="18"/>
        </w:rPr>
        <w:t>A ausência de órgão especial, no âmbito dos Juizados, não pode acarretar a possibilidade de que cada Turma Recursal decida sobre a aplicabilidade de legislação local, ou mesmo sobre sua constitucionalidade, sem a concorrência de mecanismos de uniformização de jurisprudência, que garantam a igualdade e uniformidade na aplicação da lei.</w:t>
      </w:r>
    </w:p>
    <w:p>
      <w:pPr>
        <w:ind w:left="216"/>
      </w:pPr>
      <w:r>
        <w:rPr>
          <w:b/>
          <w:color w:val="003C8C"/>
          <w:sz w:val="16"/>
        </w:rPr>
        <w:t>[ADPF 1.174 MC-REF, rel. min. Alexandre de Moraes, j. 17.03.2025, P, DJE de 21.03.2025.]</w:t>
      </w:r>
    </w:p>
    <w:p>
      <w:r>
        <w:rPr>
          <w:b/>
          <w:color w:val="B46400"/>
          <w:sz w:val="16"/>
        </w:rPr>
        <w:t>CONTROLE CONCENTRADO</w:t>
      </w:r>
    </w:p>
    <w:p>
      <w:r>
        <w:rPr>
          <w:color w:val="8C8C8C"/>
          <w:sz w:val="14"/>
        </w:rPr>
        <w:t>blk-004844 | cf-1988-art-130-par-3-inc-5</w:t>
      </w:r>
      <w:r>
        <w:rPr>
          <w:color w:val="0050A0"/>
          <w:sz w:val="14"/>
        </w:rPr>
        <w:t xml:space="preserve"> | ADI 4.066</w:t>
      </w:r>
      <w:r>
        <w:rPr>
          <w:color w:val="0050A0"/>
          <w:sz w:val="14"/>
        </w:rPr>
        <w:t xml:space="preserve"> | rel. Rosa Weber</w:t>
      </w:r>
    </w:p>
    <w:p>
      <w:pPr>
        <w:ind w:left="216"/>
      </w:pPr>
      <w:r>
        <w:rPr>
          <w:sz w:val="18"/>
        </w:rPr>
        <w:t>Quórum de julgamento constituído por nove ministros, considerados os impedimentos. Cinco votos pela procedência da ação direta, a fim de declarar a inconstitucionalidade, por proteção deficiente, da tolerância ao uso do amianto crisotila, da forma como encartada no art. 2º da Lei 9.055/1995, em face dos arts. 7º, XXII, 196 e 225 da Constituição da República. Quatro votos pela improcedência. Não atingido o quórum de seis votos (art. 23 da Lei 9.868/1999), maioria absoluta (art. 97 da Constituição da República), para proclamação da constitucionalidade ou inconstitucionalidade do dispositivo impugnado, a destituir de eficácia vinculante o julgado. [ADI 4.066, rel. min. Rosa Weber, j. 24-8-2017, P, DJE de 7-3-2018.]</w:t>
        <w:br/>
        <w:t xml:space="preserve">É nula a decisão de órgão fracionário que, ao negar a aplicação do inciso II, </w:t>
      </w:r>
    </w:p>
    <w:p>
      <w:pPr>
        <w:ind w:left="216"/>
      </w:pPr>
      <w:r>
        <w:rPr>
          <w:b/>
          <w:color w:val="003C8C"/>
          <w:sz w:val="16"/>
        </w:rPr>
        <w:t>[ARE 791.932, rel. min. Alexandre de Moraes, j. 11-10-2018, P, DJE de 6-3-2019, Tema 739, com mérito julgado.]</w:t>
      </w:r>
    </w:p>
    <w:p>
      <w:r>
        <w:rPr>
          <w:b/>
          <w:color w:val="B46400"/>
          <w:sz w:val="16"/>
        </w:rPr>
        <w:t>CONTROLE CONCENTRADO</w:t>
      </w:r>
    </w:p>
    <w:p>
      <w:r>
        <w:rPr>
          <w:color w:val="8C8C8C"/>
          <w:sz w:val="14"/>
        </w:rPr>
        <w:t>blk-004845 | cf-1988-art-130-par-3-inc-5</w:t>
      </w:r>
      <w:r>
        <w:rPr>
          <w:color w:val="0050A0"/>
          <w:sz w:val="14"/>
        </w:rPr>
        <w:t xml:space="preserve"> | ARE 914.045</w:t>
      </w:r>
      <w:r>
        <w:rPr>
          <w:color w:val="0050A0"/>
          <w:sz w:val="14"/>
        </w:rPr>
        <w:t xml:space="preserve"> | rel. Edson Fachin</w:t>
      </w:r>
    </w:p>
    <w:p>
      <w:pPr>
        <w:ind w:left="216"/>
      </w:pPr>
      <w:r>
        <w:rPr>
          <w:sz w:val="18"/>
        </w:rPr>
        <w:t>A jurisprudência pacífica desta Corte, agora reafirmada em sede de repercussão geral, entende que é desnecessária a submissão de demanda judicial à regra da reserva de plenário na hipótese em que a decisão judicial estiver fundada em jurisprudência do Plenário do STF ou em súmula deste Tribunal, nos termos dos arts. 97 da CF e 481, parágrafo único, do CPC.</w:t>
      </w:r>
    </w:p>
    <w:p>
      <w:pPr>
        <w:ind w:left="216"/>
      </w:pPr>
      <w:r>
        <w:rPr>
          <w:b/>
          <w:color w:val="003C8C"/>
          <w:sz w:val="16"/>
        </w:rPr>
        <w:t>[ARE 914.045 RG, rel. min. Edson Fachin, j. 15-10-2015, P, DJE de 19-11-2015, Tema 856, com mérito julgado.]</w:t>
      </w:r>
    </w:p>
    <w:p>
      <w:r>
        <w:rPr>
          <w:b/>
          <w:color w:val="B46400"/>
          <w:sz w:val="16"/>
        </w:rPr>
        <w:t>CONTROLE CONCENTRADO</w:t>
      </w:r>
    </w:p>
    <w:p>
      <w:r>
        <w:rPr>
          <w:color w:val="8C8C8C"/>
          <w:sz w:val="14"/>
        </w:rPr>
        <w:t>blk-004846 | cf-1988-art-130-par-3-inc-5</w:t>
      </w:r>
      <w:r>
        <w:rPr>
          <w:color w:val="0050A0"/>
          <w:sz w:val="14"/>
        </w:rPr>
        <w:t xml:space="preserve"> | RE 580.108</w:t>
      </w:r>
      <w:r>
        <w:rPr>
          <w:color w:val="0050A0"/>
          <w:sz w:val="14"/>
        </w:rPr>
        <w:t xml:space="preserve"> | rel. Ellen Gracie</w:t>
      </w:r>
    </w:p>
    <w:p>
      <w:pPr>
        <w:ind w:left="216"/>
      </w:pPr>
      <w:r>
        <w:rPr>
          <w:sz w:val="18"/>
        </w:rPr>
        <w:t>Afastamento, pelos órgãos judiciários a quo, de lei ou ato normativo do poder público sem a expressa declaração de inconstitucionalidade. Ofensa à cláusula de reserva de plenário (CF, art. 97). [RE 580.108 QO-RG, rel. min. Ellen Gracie, j. 11-6-2008, P, DJE de 19-12-2008, Tema 93, com mérito julgado.]</w:t>
        <w:br/>
        <w:t>(...) a controvérsia relativa à existência, no caso, de termo de compromisso firmado e homologado no juizado especial, fundamento utilizado pelo STJ, com apoio no princípio tempus regit actum, para afastar a aplicabilidade retroativa do novo Código Florestal. Para caracterizar afronta à cláusula de reserva de plenário (art. 97 da CF) e à Sumula Vinculante 10, a jurisprudência do STF é firme no sentido de que é necessário que a decisão de órgão fracionário fundamente-se na incompatibilidade en</w:t>
      </w:r>
    </w:p>
    <w:p>
      <w:pPr>
        <w:ind w:left="216"/>
      </w:pPr>
      <w:r>
        <w:rPr>
          <w:b/>
          <w:color w:val="003C8C"/>
          <w:sz w:val="16"/>
        </w:rPr>
        <w:t>[ARE 1.287.076 AgR, rel. min. Edson Fachin, j. 20.6.2023, P, DJE de 24.8.2023.]</w:t>
      </w:r>
    </w:p>
    <w:p>
      <w:r>
        <w:rPr>
          <w:b/>
          <w:color w:val="B46400"/>
          <w:sz w:val="16"/>
        </w:rPr>
        <w:t>CONTROLE CONCENTRADO</w:t>
      </w:r>
    </w:p>
    <w:p>
      <w:r>
        <w:rPr>
          <w:color w:val="8C8C8C"/>
          <w:sz w:val="14"/>
        </w:rPr>
        <w:t>blk-004847 | cf-1988-art-130-par-3-inc-5</w:t>
      </w:r>
      <w:r>
        <w:rPr>
          <w:color w:val="0050A0"/>
          <w:sz w:val="14"/>
        </w:rPr>
        <w:t xml:space="preserve"> | RCL 18.165</w:t>
      </w:r>
      <w:r>
        <w:rPr>
          <w:color w:val="0050A0"/>
          <w:sz w:val="14"/>
        </w:rPr>
        <w:t xml:space="preserve"> | rel. Teori Zavascki</w:t>
      </w:r>
    </w:p>
    <w:p>
      <w:pPr>
        <w:ind w:left="216"/>
      </w:pPr>
      <w:r>
        <w:rPr>
          <w:sz w:val="18"/>
        </w:rPr>
        <w:t>O princípio da reserva de plenário previsto no art. 97 da Constituição (e a que se refere a Súmula Vinculante 10) diz respeito à declaração de "inconstitucionalidade de lei ou ato normativo do poder público". Atos normativos têm como características essenciais a abstração, a generalidade e a impessoalidade dos comandos neles contidos. São, portanto, expedidos sem destinatários determinados e com finalidade normativa, alcançando todos os sujeitos que se encontram na mesma situação de fato abrangida por seus preceitos. O decreto legislativo que estabelece a suspensão do andamento de uma certa ação penal movida contra determinado deputado estadual não possui qualquer predicado de ato normativo. O que se tem é ato individual e concreto, com todas as características de ato administrativo de efe</w:t>
      </w:r>
    </w:p>
    <w:p>
      <w:pPr>
        <w:ind w:left="216"/>
      </w:pPr>
      <w:r>
        <w:rPr>
          <w:b/>
          <w:color w:val="003C8C"/>
          <w:sz w:val="16"/>
        </w:rPr>
        <w:t>[Rcl 12.275 AgR, rel. min. Ricardo Lewandowski, j. 22-5-2014, P, DJE de 18-6-2014.]</w:t>
      </w:r>
    </w:p>
    <w:p>
      <w:r>
        <w:rPr>
          <w:b/>
          <w:color w:val="B46400"/>
          <w:sz w:val="16"/>
        </w:rPr>
        <w:t>CONTROLE CONCENTRADO</w:t>
      </w:r>
    </w:p>
    <w:p>
      <w:r>
        <w:rPr>
          <w:color w:val="8C8C8C"/>
          <w:sz w:val="14"/>
        </w:rPr>
        <w:t>blk-004848 | cf-1988-art-130-par-3-inc-5</w:t>
      </w:r>
      <w:r>
        <w:rPr>
          <w:color w:val="0050A0"/>
          <w:sz w:val="14"/>
        </w:rPr>
        <w:t xml:space="preserve"> | ARE 792.562</w:t>
      </w:r>
      <w:r>
        <w:rPr>
          <w:color w:val="0050A0"/>
          <w:sz w:val="14"/>
        </w:rPr>
        <w:t xml:space="preserve"> | rel. Teori Zavascki</w:t>
      </w:r>
    </w:p>
    <w:p>
      <w:pPr>
        <w:ind w:left="216"/>
      </w:pPr>
      <w:r>
        <w:rPr>
          <w:sz w:val="18"/>
        </w:rPr>
        <w:t>O art. 97 da Constituição, ao subordinar o reconhecimento da inconstitucionalidade de preceito normativo a decisão nesse sentido da "maioria absoluta de seus membros ou dos membros dos respectivos órgãos especiais", está se dirigindo aos tribunais indicados no art. 92 e aos respectivos órgãos especiais de que trata o art. 93, XI. A referência, portanto, não atinge juizados de pequenas causas (art. 24, X) e juizados especiais (art. 98, I), os quais, pela configuração atribuída pelo legislador, não funcionam, na esfera recursal, sob regime de plenário ou de órgão especial.</w:t>
      </w:r>
    </w:p>
    <w:p>
      <w:pPr>
        <w:ind w:left="216"/>
      </w:pPr>
      <w:r>
        <w:rPr>
          <w:b/>
          <w:color w:val="003C8C"/>
          <w:sz w:val="16"/>
        </w:rPr>
        <w:t>[ARE 792.562 AgR, rel. min. Teori Zavascki, j. 18-3-2014, 2ª T, DJE de 2-4-2014.]</w:t>
      </w:r>
    </w:p>
    <w:p>
      <w:r>
        <w:rPr>
          <w:b/>
          <w:color w:val="B46400"/>
          <w:sz w:val="16"/>
        </w:rPr>
        <w:t>CONTROLE CONCENTRADO</w:t>
      </w:r>
    </w:p>
    <w:p>
      <w:r>
        <w:rPr>
          <w:color w:val="8C8C8C"/>
          <w:sz w:val="14"/>
        </w:rPr>
        <w:t>blk-004849 | cf-1988-art-130-par-3-inc-5</w:t>
      </w:r>
      <w:r>
        <w:rPr>
          <w:color w:val="0050A0"/>
          <w:sz w:val="14"/>
        </w:rPr>
        <w:t xml:space="preserve"> | RCL 10.865</w:t>
      </w:r>
      <w:r>
        <w:rPr>
          <w:color w:val="0050A0"/>
          <w:sz w:val="14"/>
        </w:rPr>
        <w:t xml:space="preserve"> | rel. Marco Aurélio</w:t>
      </w:r>
    </w:p>
    <w:p>
      <w:pPr>
        <w:ind w:left="216"/>
      </w:pPr>
      <w:r>
        <w:rPr>
          <w:sz w:val="18"/>
        </w:rPr>
        <w:t>O verbete vinculante 10 da Súmula do Supremo não alcança situações jurídicas em que o órgão julgador tenha dirimido conflito de interesses a partir de interpretação de norma legal.</w:t>
      </w:r>
    </w:p>
    <w:p>
      <w:pPr>
        <w:ind w:left="216"/>
      </w:pPr>
      <w:r>
        <w:rPr>
          <w:b/>
          <w:color w:val="003C8C"/>
          <w:sz w:val="16"/>
        </w:rPr>
        <w:t>[Rcl 10.865 AgR, rel. min. Marco Aurélio, j. 27-2-2014, P, DJE de 31-3-2014.]</w:t>
      </w:r>
    </w:p>
    <w:p>
      <w:r>
        <w:rPr>
          <w:b/>
          <w:color w:val="B46400"/>
          <w:sz w:val="16"/>
        </w:rPr>
        <w:t>CONTROLE CONCENTRADO</w:t>
      </w:r>
    </w:p>
    <w:p>
      <w:r>
        <w:rPr>
          <w:color w:val="8C8C8C"/>
          <w:sz w:val="14"/>
        </w:rPr>
        <w:t>blk-004850 | cf-1988-art-130-par-3-inc-5</w:t>
      </w:r>
      <w:r>
        <w:rPr>
          <w:color w:val="0050A0"/>
          <w:sz w:val="14"/>
        </w:rPr>
        <w:t xml:space="preserve"> | RCL 10.114</w:t>
      </w:r>
      <w:r>
        <w:rPr>
          <w:color w:val="0050A0"/>
          <w:sz w:val="14"/>
        </w:rPr>
        <w:t xml:space="preserve"> | rel. Teori Zavascki</w:t>
      </w:r>
    </w:p>
    <w:p>
      <w:pPr>
        <w:ind w:left="216"/>
      </w:pPr>
      <w:r>
        <w:rPr>
          <w:sz w:val="18"/>
        </w:rPr>
        <w:t>Não caracteriza ofensa aos termos da Súmula Vinculante 10, mas tão somente ao art. 10 da Lei 9.868/1999, o deferimento de medida liminar, em sede de controle concentrado de constitucionalidade, por maioria simples dos membros de órgão especial de tribunal de justiça.</w:t>
      </w:r>
    </w:p>
    <w:p>
      <w:pPr>
        <w:ind w:left="216"/>
      </w:pPr>
      <w:r>
        <w:rPr>
          <w:b/>
          <w:color w:val="003C8C"/>
          <w:sz w:val="16"/>
        </w:rPr>
        <w:t>[Rcl 10.114 AgR, rel. min. Teori Zavascki, j. 18-12-2013, P, DJE de 19-2-2014.]</w:t>
      </w:r>
    </w:p>
    <w:p>
      <w:r>
        <w:rPr>
          <w:b/>
          <w:color w:val="B46400"/>
          <w:sz w:val="16"/>
        </w:rPr>
        <w:t>CONTROLE CONCENTRADO</w:t>
      </w:r>
    </w:p>
    <w:p>
      <w:r>
        <w:rPr>
          <w:color w:val="8C8C8C"/>
          <w:sz w:val="14"/>
        </w:rPr>
        <w:t>blk-004851 | cf-1988-art-130-par-3-inc-5</w:t>
      </w:r>
      <w:r>
        <w:rPr>
          <w:color w:val="0050A0"/>
          <w:sz w:val="14"/>
        </w:rPr>
        <w:t xml:space="preserve"> | RE 432.884</w:t>
      </w:r>
      <w:r>
        <w:rPr>
          <w:color w:val="0050A0"/>
          <w:sz w:val="14"/>
        </w:rPr>
        <w:t xml:space="preserve"> | rel. Joaquim Barbosa</w:t>
      </w:r>
    </w:p>
    <w:p>
      <w:pPr>
        <w:ind w:left="216"/>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16"/>
      </w:pPr>
      <w:r>
        <w:rPr>
          <w:b/>
          <w:color w:val="003C8C"/>
          <w:sz w:val="16"/>
        </w:rPr>
        <w:t>[RE 432.884 AgR, rel. min. Joaquim Barbosa, j. 26-6-2012, 2ª T, DJE de 13-8-2012.]</w:t>
      </w:r>
    </w:p>
    <w:p>
      <w:r>
        <w:rPr>
          <w:b/>
          <w:color w:val="B46400"/>
          <w:sz w:val="16"/>
        </w:rPr>
        <w:t>CONTROLE CONCENTRADO</w:t>
      </w:r>
    </w:p>
    <w:p>
      <w:r>
        <w:rPr>
          <w:color w:val="8C8C8C"/>
          <w:sz w:val="14"/>
        </w:rPr>
        <w:t>blk-004852 | cf-1988-art-130-par-3-inc-5</w:t>
      </w:r>
      <w:r>
        <w:rPr>
          <w:color w:val="0050A0"/>
          <w:sz w:val="14"/>
        </w:rPr>
        <w:t xml:space="preserve"> | AI 749.030</w:t>
      </w:r>
      <w:r>
        <w:rPr>
          <w:color w:val="0050A0"/>
          <w:sz w:val="14"/>
        </w:rPr>
        <w:t xml:space="preserve"> | rel. Dias Toffoli</w:t>
      </w:r>
    </w:p>
    <w:p>
      <w:pPr>
        <w:ind w:left="216"/>
      </w:pPr>
      <w:r>
        <w:rPr>
          <w:sz w:val="18"/>
        </w:rPr>
        <w:t>= AI 749.030 AgR, rel. min. Dias Toffoli, j. 10-9-2013, 1ª T, DJE de 7-11-2013</w:t>
        <w:br/>
        <w:t>Alegação de violação da Súmula Vinculante 10. (...) Decisões reiteradas desta Corte têm respaldado a prerrogativa de conferir determinada interpretação à lei como atributo inerente à própria atividade jurisdicional, o que, em consequência, afasta a equiparação proposta pela parte vencida entre as hipóteses de interpretação desfavorável a seus interesses e de declaração de inconstitucionalidade do dispositivo analisado.</w:t>
      </w:r>
    </w:p>
    <w:p>
      <w:pPr>
        <w:ind w:left="216"/>
      </w:pPr>
      <w:r>
        <w:rPr>
          <w:b/>
          <w:color w:val="003C8C"/>
          <w:sz w:val="16"/>
        </w:rPr>
        <w:t>[Rcl 12.107 AgR, rel. min. Rosa Weber, j. 13-6-2012, P, DJE de 1º-8-2012.]</w:t>
      </w:r>
    </w:p>
    <w:p>
      <w:r>
        <w:rPr>
          <w:b/>
          <w:color w:val="B46400"/>
          <w:sz w:val="16"/>
        </w:rPr>
        <w:t>CONTROLE CONCENTRADO</w:t>
      </w:r>
    </w:p>
    <w:p>
      <w:r>
        <w:rPr>
          <w:color w:val="8C8C8C"/>
          <w:sz w:val="14"/>
        </w:rPr>
        <w:t>blk-004853 | cf-1988-art-130-par-3-inc-5</w:t>
      </w:r>
      <w:r>
        <w:rPr>
          <w:color w:val="0050A0"/>
          <w:sz w:val="14"/>
        </w:rPr>
        <w:t xml:space="preserve"> | RCL 15.717</w:t>
      </w:r>
      <w:r>
        <w:rPr>
          <w:color w:val="0050A0"/>
          <w:sz w:val="14"/>
        </w:rPr>
        <w:t xml:space="preserve"> | rel. Marco Aurélio</w:t>
      </w:r>
    </w:p>
    <w:p>
      <w:pPr>
        <w:ind w:left="216"/>
      </w:pPr>
      <w:r>
        <w:rPr>
          <w:sz w:val="18"/>
        </w:rPr>
        <w:t>= Rcl 15.717 AgR, rel. min. Marco Aurélio, j. 25-2-2014, 1ª T, DJE de 20-3-2014</w:t>
        <w:br/>
        <w:t>A cláusula constitucional de reserva de plenário, insculpida no art. 97 da CF, fundada na presunção de constitucionalidade das leis, não impede que os órgãos fracionários ou os membros julgadores dos tribunais, quando atuem monocraticamente, rejeitem a arguição de invalidade dos atos normativos, conforme consagrada lição da doutrina (MOREIRA, José Carlos Barbosa. Comentários ao Código de Processo Civil, vol. V – Arts. 476 a 565, Rio de Janeiro: Forense, 2009. p. 40).</w:t>
      </w:r>
    </w:p>
    <w:p>
      <w:pPr>
        <w:ind w:left="216"/>
      </w:pPr>
      <w:r>
        <w:rPr>
          <w:b/>
          <w:color w:val="003C8C"/>
          <w:sz w:val="16"/>
        </w:rPr>
        <w:t>[RE 636.359 AgR-segundo, rel. min. Luiz Fux, j. 3-11-2011, P, DJE de 25-11-2011.]</w:t>
      </w:r>
    </w:p>
    <w:p>
      <w:r>
        <w:rPr>
          <w:b/>
          <w:color w:val="B46400"/>
          <w:sz w:val="16"/>
        </w:rPr>
        <w:t>CONTROLE CONCENTRADO</w:t>
      </w:r>
    </w:p>
    <w:p>
      <w:r>
        <w:rPr>
          <w:color w:val="8C8C8C"/>
          <w:sz w:val="14"/>
        </w:rPr>
        <w:t>blk-004854 | cf-1988-art-130-par-3-inc-5</w:t>
      </w:r>
      <w:r>
        <w:rPr>
          <w:color w:val="0050A0"/>
          <w:sz w:val="14"/>
        </w:rPr>
        <w:t xml:space="preserve"> | AI 631.400</w:t>
      </w:r>
      <w:r>
        <w:rPr>
          <w:color w:val="0050A0"/>
          <w:sz w:val="14"/>
        </w:rPr>
        <w:t xml:space="preserve"> | rel. Joaquim Barbosa</w:t>
      </w:r>
    </w:p>
    <w:p>
      <w:pPr>
        <w:ind w:left="216"/>
      </w:pPr>
      <w:r>
        <w:rPr>
          <w:sz w:val="18"/>
        </w:rPr>
        <w:t>A orientação do STF admite, em situações extremas, o reconhecimento de efeitos meramente prospectivos à declaração incidental de inconstitucionalidade.</w:t>
      </w:r>
    </w:p>
    <w:p>
      <w:pPr>
        <w:ind w:left="216"/>
      </w:pPr>
      <w:r>
        <w:rPr>
          <w:b/>
          <w:color w:val="003C8C"/>
          <w:sz w:val="16"/>
        </w:rPr>
        <w:t>[AI 631.400 AgR, rel. min. Joaquim Barbosa, j. 4-10-2011, 2ª T, DJE de 2-3-2012.]</w:t>
      </w:r>
    </w:p>
    <w:p>
      <w:r>
        <w:rPr>
          <w:b/>
          <w:color w:val="B46400"/>
          <w:sz w:val="16"/>
        </w:rPr>
        <w:t>CONTROLE CONCENTRADO</w:t>
      </w:r>
    </w:p>
    <w:p>
      <w:r>
        <w:rPr>
          <w:color w:val="8C8C8C"/>
          <w:sz w:val="14"/>
        </w:rPr>
        <w:t>blk-004855 | cf-1988-art-130-par-3-inc-5</w:t>
      </w:r>
      <w:r>
        <w:rPr>
          <w:color w:val="0050A0"/>
          <w:sz w:val="14"/>
        </w:rPr>
        <w:t xml:space="preserve"> | RE 601.088</w:t>
      </w:r>
      <w:r>
        <w:rPr>
          <w:color w:val="0050A0"/>
          <w:sz w:val="14"/>
        </w:rPr>
        <w:t xml:space="preserve"> | rel. Joaquim Barbosa</w:t>
      </w:r>
    </w:p>
    <w:p>
      <w:pPr>
        <w:ind w:left="216"/>
      </w:pPr>
      <w:r>
        <w:rPr>
          <w:sz w:val="18"/>
        </w:rPr>
        <w:t>O acórdão recorrido afastou a aplicação da multa moratória, na medida em que foi reconhecida a instabilidade da jurisprudência (...). Esse afastamento foi justificado com singelo apelo à segurança jurídica. Em relação às multas, a aplicação da segurança jurídica pode decorrer diretamente tanto da Constituição como do CTN (art. 112). A proteção conferida pelo CTN não é absorvida pelo princípio constitucional, de modo a tornar ocioso o art. 112 do CTN. Os parâmetros de controle se somam, de forma que o acolhimento de qualquer deles pelo Judiciário é suficiente em si para justificar a conclusão pela inaplicabilidade da punição, no caso concreto. Portanto, como não houve declaração oculta de inconstitucionalidade, o art. 97 da Constituição era inaplicável.</w:t>
      </w:r>
    </w:p>
    <w:p>
      <w:pPr>
        <w:ind w:left="216"/>
      </w:pPr>
      <w:r>
        <w:rPr>
          <w:b/>
          <w:color w:val="003C8C"/>
          <w:sz w:val="16"/>
        </w:rPr>
        <w:t>[RE 601.088 AgR, rel. min. Joaquim Barbosa, j. 4-10-2011, 2ª T, DJE de 21-10-2011.]</w:t>
      </w:r>
    </w:p>
    <w:p>
      <w:r>
        <w:rPr>
          <w:b/>
          <w:color w:val="B46400"/>
          <w:sz w:val="16"/>
        </w:rPr>
        <w:t>CONTROLE CONCENTRADO</w:t>
      </w:r>
    </w:p>
    <w:p>
      <w:r>
        <w:rPr>
          <w:color w:val="8C8C8C"/>
          <w:sz w:val="14"/>
        </w:rPr>
        <w:t>blk-004856 | cf-1988-art-130-par-3-inc-5</w:t>
      </w:r>
      <w:r>
        <w:rPr>
          <w:color w:val="0050A0"/>
          <w:sz w:val="14"/>
        </w:rPr>
        <w:t xml:space="preserve"> | RCL 10.864</w:t>
      </w:r>
      <w:r>
        <w:rPr>
          <w:color w:val="0050A0"/>
          <w:sz w:val="14"/>
        </w:rPr>
        <w:t xml:space="preserve"> | rel. Cármen Lúcia</w:t>
      </w:r>
    </w:p>
    <w:p>
      <w:pPr>
        <w:ind w:left="216"/>
      </w:pPr>
      <w:r>
        <w:rPr>
          <w:sz w:val="18"/>
        </w:rPr>
        <w:t>Alegação de contrariedade à Súmula Vinculante 10 do STF. (...) Indeferimento de medida cautelar não afasta a incidência ou declara a inconstitucionalidade de lei ou ato normativo. Decisão proferida em sede cautelar: desnecessidade de aplicação da cláusula de reserva de plenário estabelecida no art. 97 da Constituição da República.</w:t>
      </w:r>
    </w:p>
    <w:p>
      <w:pPr>
        <w:ind w:left="216"/>
      </w:pPr>
      <w:r>
        <w:rPr>
          <w:b/>
          <w:color w:val="003C8C"/>
          <w:sz w:val="16"/>
        </w:rPr>
        <w:t>[Rcl 10.864 AgR, rel. min. Cármen Lúcia, j. 24-3-2011, P, DJE de 13-4-2011.]</w:t>
      </w:r>
    </w:p>
    <w:p>
      <w:r>
        <w:rPr>
          <w:b/>
          <w:color w:val="B46400"/>
          <w:sz w:val="16"/>
        </w:rPr>
        <w:t>CONTROLE CONCENTRADO</w:t>
      </w:r>
    </w:p>
    <w:p>
      <w:r>
        <w:rPr>
          <w:color w:val="8C8C8C"/>
          <w:sz w:val="14"/>
        </w:rPr>
        <w:t>blk-004857 | cf-1988-art-130-par-3-inc-5</w:t>
      </w:r>
      <w:r>
        <w:rPr>
          <w:color w:val="0050A0"/>
          <w:sz w:val="14"/>
        </w:rPr>
        <w:t xml:space="preserve"> | RE 575.895</w:t>
      </w:r>
      <w:r>
        <w:rPr>
          <w:color w:val="0050A0"/>
          <w:sz w:val="14"/>
        </w:rPr>
        <w:t xml:space="preserve"> | rel. Ellen Gracie</w:t>
      </w:r>
    </w:p>
    <w:p>
      <w:pPr>
        <w:ind w:left="216"/>
      </w:pPr>
      <w:r>
        <w:rPr>
          <w:sz w:val="18"/>
        </w:rPr>
        <w:t>(...) resta evidente que não ocorreu violação à reserva de plenário, pois o embasamento da decisão em princípios constitucionais não resulta, necessariamente, em juízo de inconstitucionalidade.</w:t>
      </w:r>
    </w:p>
    <w:p>
      <w:pPr>
        <w:ind w:left="216"/>
      </w:pPr>
      <w:r>
        <w:rPr>
          <w:b/>
          <w:color w:val="003C8C"/>
          <w:sz w:val="16"/>
        </w:rPr>
        <w:t>[RE 575.895 AgR, voto da rel. min. Ellen Gracie, j. 15-3-2011, 2ª T, DJE de 5-4-2011.]</w:t>
      </w:r>
    </w:p>
    <w:p>
      <w:r>
        <w:rPr>
          <w:b/>
          <w:color w:val="B46400"/>
          <w:sz w:val="16"/>
        </w:rPr>
        <w:t>CONTROLE CONCENTRADO</w:t>
      </w:r>
    </w:p>
    <w:p>
      <w:r>
        <w:rPr>
          <w:color w:val="8C8C8C"/>
          <w:sz w:val="14"/>
        </w:rPr>
        <w:t>blk-004858 | cf-1988-art-130-par-3-inc-5</w:t>
      </w:r>
      <w:r>
        <w:rPr>
          <w:color w:val="0050A0"/>
          <w:sz w:val="14"/>
        </w:rPr>
        <w:t xml:space="preserve"> | RE 516.814</w:t>
      </w:r>
      <w:r>
        <w:rPr>
          <w:color w:val="0050A0"/>
          <w:sz w:val="14"/>
        </w:rPr>
        <w:t xml:space="preserve"> | rel. Joaquim Barbosa</w:t>
      </w:r>
    </w:p>
    <w:p>
      <w:pPr>
        <w:ind w:left="216"/>
      </w:pPr>
      <w:r>
        <w:rPr>
          <w:sz w:val="18"/>
        </w:rPr>
        <w:t>Reconhecida a violação do art. 97 da Constituição, anulado o acórdão e determinado novo julgamento, com observância da reserva de Plenário, compete ao STJ dar o encaminhamento processual que entender adequado ao caso. Se, supervenientemente, o STJ firmou precedente sobre a matéria, observando o quanto disposto no art. 97 da Constituição, poderá ele aplicá-lo por seus órgãos fracionários, se a legislação assim o permitir no caso concreto.</w:t>
      </w:r>
    </w:p>
    <w:p>
      <w:pPr>
        <w:ind w:left="216"/>
      </w:pPr>
      <w:r>
        <w:rPr>
          <w:b/>
          <w:color w:val="003C8C"/>
          <w:sz w:val="16"/>
        </w:rPr>
        <w:t>[RE 516.814 ED, rel. min. Joaquim Barbosa, j. 14-9-2010, 2ª T, DJE de 8-10-2010.]</w:t>
      </w:r>
    </w:p>
    <w:p>
      <w:r>
        <w:rPr>
          <w:b/>
          <w:color w:val="B46400"/>
          <w:sz w:val="16"/>
        </w:rPr>
        <w:t>CONTROLE CONCENTRADO</w:t>
      </w:r>
    </w:p>
    <w:p>
      <w:r>
        <w:rPr>
          <w:color w:val="8C8C8C"/>
          <w:sz w:val="14"/>
        </w:rPr>
        <w:t>blk-004859 | cf-1988-art-130-par-3-inc-5</w:t>
      </w:r>
      <w:r>
        <w:rPr>
          <w:color w:val="0050A0"/>
          <w:sz w:val="14"/>
        </w:rPr>
        <w:t xml:space="preserve"> | AI 607.616</w:t>
      </w:r>
      <w:r>
        <w:rPr>
          <w:color w:val="0050A0"/>
          <w:sz w:val="14"/>
        </w:rPr>
        <w:t xml:space="preserve"> | rel. Joaquim Barbosa</w:t>
      </w:r>
    </w:p>
    <w:p>
      <w:pPr>
        <w:ind w:left="216"/>
      </w:pPr>
      <w:r>
        <w:rPr>
          <w:sz w:val="18"/>
        </w:rPr>
        <w:t>Não há reserva de plenário (art. 97 da Constituição) à aplicação de jurisprudência firmada pelo Pleno ou por ambas as Turmas desta Corte. Ademais, não é necessária identidade absoluta para aplicação dos precedentes dos quais resultem a declaração de inconstitucionalidade ou de constitucionalidade. Requer-se, sim, que as matérias examinadas sejam equivalentes. Assim, cabe à parte que se entende prejudicada discutir a simetria entre as questões fáticas e jurídicas que lhe são peculiares e a orientação firmada por esta Corte. De forma semelhante, não se aplica a reserva de plenário à constante rejeição, por ambas as Turmas desta Corte, de pedido para aplicação de efeitos meramente prospectivos à decisão.</w:t>
      </w:r>
    </w:p>
    <w:p>
      <w:pPr>
        <w:ind w:left="216"/>
      </w:pPr>
      <w:r>
        <w:rPr>
          <w:b/>
          <w:color w:val="003C8C"/>
          <w:sz w:val="16"/>
        </w:rPr>
        <w:t>[AI 607.616 AgR, rel. min. Joaquim Barbosa, j. 31-8-2010, 2ª T, DJE de 1º-10-2010.]</w:t>
      </w:r>
    </w:p>
    <w:p>
      <w:r>
        <w:rPr>
          <w:b/>
          <w:color w:val="B46400"/>
          <w:sz w:val="16"/>
        </w:rPr>
        <w:t>CONTROLE CONCENTRADO</w:t>
      </w:r>
    </w:p>
    <w:p>
      <w:r>
        <w:rPr>
          <w:color w:val="8C8C8C"/>
          <w:sz w:val="14"/>
        </w:rPr>
        <w:t>blk-004860 | cf-1988-art-130-par-3-inc-5</w:t>
      </w:r>
      <w:r>
        <w:rPr>
          <w:color w:val="0050A0"/>
          <w:sz w:val="14"/>
        </w:rPr>
        <w:t xml:space="preserve"> | RE 578.582</w:t>
      </w:r>
      <w:r>
        <w:rPr>
          <w:color w:val="0050A0"/>
          <w:sz w:val="14"/>
        </w:rPr>
        <w:t xml:space="preserve"> | rel. Dias Toffoli</w:t>
      </w:r>
    </w:p>
    <w:p>
      <w:pPr>
        <w:ind w:left="216"/>
      </w:pPr>
      <w:r>
        <w:rPr>
          <w:sz w:val="18"/>
        </w:rPr>
        <w:t>= RE 578.582 AgR, rel. min. Dias Toffoli, j. 27-11-2012, 1ª T, DJE de 19-12-2012</w:t>
      </w:r>
    </w:p>
    <w:p>
      <w:r>
        <w:rPr>
          <w:color w:val="8C8C8C"/>
          <w:sz w:val="14"/>
        </w:rPr>
        <w:t>blk-004861 | cf-1988-art-130-par-3-inc-5</w:t>
      </w:r>
      <w:r>
        <w:rPr>
          <w:color w:val="0050A0"/>
          <w:sz w:val="14"/>
        </w:rPr>
        <w:t xml:space="preserve"> | RCL 6.944</w:t>
      </w:r>
      <w:r>
        <w:rPr>
          <w:color w:val="0050A0"/>
          <w:sz w:val="14"/>
        </w:rPr>
        <w:t xml:space="preserve"> | rel. Cármen Lúcia</w:t>
      </w:r>
    </w:p>
    <w:p>
      <w:pPr>
        <w:ind w:left="216"/>
      </w:pPr>
      <w:r>
        <w:rPr>
          <w:sz w:val="18"/>
        </w:rPr>
        <w:t>A simples ausência de aplicação de uma dada norma jurídica ao caso sob exame não caracteriza, apenas por isso, violação da orientação firmada pelo STF. Para caracterização da contrariedade à Súmula Vinculante 10, do STF, é necessário que a decisão fundamente-se na incompatibilidade entre a norma legal tomada como base dos argumentos expostos na ação e a Constituição.</w:t>
      </w:r>
    </w:p>
    <w:p>
      <w:pPr>
        <w:ind w:left="216"/>
      </w:pPr>
      <w:r>
        <w:rPr>
          <w:b/>
          <w:color w:val="003C8C"/>
          <w:sz w:val="16"/>
        </w:rPr>
        <w:t>[Rcl 6.944, rel. min. Cármen Lúcia, j. 23-6-2010, P, DJE de 13-8-2010.]</w:t>
      </w:r>
    </w:p>
    <w:p>
      <w:r>
        <w:rPr>
          <w:color w:val="8C8C8C"/>
          <w:sz w:val="14"/>
        </w:rPr>
        <w:t>blk-004862 | cf-1988-art-130-par-3-inc-5</w:t>
      </w:r>
      <w:r>
        <w:rPr>
          <w:color w:val="0050A0"/>
          <w:sz w:val="14"/>
        </w:rPr>
        <w:t xml:space="preserve"> | RCL 14.953</w:t>
      </w:r>
      <w:r>
        <w:rPr>
          <w:color w:val="0050A0"/>
          <w:sz w:val="14"/>
        </w:rPr>
        <w:t xml:space="preserve"> | rel. Marco Aurélio</w:t>
      </w:r>
    </w:p>
    <w:p>
      <w:pPr>
        <w:ind w:left="216"/>
      </w:pPr>
      <w:r>
        <w:rPr>
          <w:sz w:val="18"/>
        </w:rPr>
        <w:t>= Rcl 14.953 AgR, rel. min. Marco Aurélio, j. 24-10-2013, P, DJE de 14-11-2013</w:t>
        <w:br/>
        <w:t>= ARE 683.572 AgR, rel. min. Luiz Fux, j. 11-9-2012, 1ª T, DJE de 27-9-2012</w:t>
        <w:br/>
        <w:t>O STF exerce, por excelência, o controle difuso de constitucionalidade quando do julgamento do recurso extraordinário, tendo os seus colegiados fracionários competência regimental para fazê-lo sem ofensa ao art. 97 da CF.</w:t>
      </w:r>
    </w:p>
    <w:p>
      <w:pPr>
        <w:ind w:left="216"/>
      </w:pPr>
      <w:r>
        <w:rPr>
          <w:b/>
          <w:color w:val="003C8C"/>
          <w:sz w:val="16"/>
        </w:rPr>
        <w:t>[RE 361.829 ED, rel. min. Ellen Gracie, j. 2-3-2010, 2ª T, DJE de 19-3-2010.]</w:t>
      </w:r>
    </w:p>
    <w:p>
      <w:r>
        <w:rPr>
          <w:color w:val="8C8C8C"/>
          <w:sz w:val="14"/>
        </w:rPr>
        <w:t>blk-004863 | cf-1988-art-130-par-3-inc-5</w:t>
      </w:r>
      <w:r>
        <w:rPr>
          <w:color w:val="0050A0"/>
          <w:sz w:val="14"/>
        </w:rPr>
        <w:t xml:space="preserve"> | RE 348.468</w:t>
      </w:r>
      <w:r>
        <w:rPr>
          <w:color w:val="0050A0"/>
          <w:sz w:val="14"/>
        </w:rPr>
        <w:t xml:space="preserve"> | rel. Gilmar Mendes</w:t>
      </w:r>
    </w:p>
    <w:p>
      <w:pPr>
        <w:ind w:left="216"/>
      </w:pPr>
      <w:r>
        <w:rPr>
          <w:sz w:val="18"/>
        </w:rPr>
        <w:t>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certos casos, o efeito necessário e imediato da declaração de nulidade de uma norma, na declaração de inconstitucionalidade pelo STF ou pelos tribunais de justiça dos Estados, há de ser a exclusão de toda ultra-atividade da lei inconstitucional. A eventual eliminação dos atos praticados com fundamento na lei inconstitucional terá de ser considerada em face de todo o sistema jurídico, especialmente das chamadas fórmulas de preclusão.</w:t>
      </w:r>
    </w:p>
    <w:p>
      <w:pPr>
        <w:ind w:left="216"/>
      </w:pPr>
      <w:r>
        <w:rPr>
          <w:b/>
          <w:color w:val="003C8C"/>
          <w:sz w:val="16"/>
        </w:rPr>
        <w:t>[RE 348.468, voto do rel. min. Gilmar Mendes, j. 15-12-2009, 2ª T, DJE de 19-2-2010.]</w:t>
      </w:r>
    </w:p>
    <w:p>
      <w:pPr>
        <w:pStyle w:val="Heading1"/>
      </w:pPr>
      <w:r>
        <w:t>Art. 136</w:t>
      </w:r>
    </w:p>
    <w:p>
      <w:r>
        <w:rPr>
          <w:color w:val="8C8C8C"/>
          <w:sz w:val="14"/>
        </w:rPr>
        <w:t>blk-004864 | cf-1988-art-136-inc-1</w:t>
      </w:r>
      <w:r>
        <w:rPr>
          <w:color w:val="0050A0"/>
          <w:sz w:val="14"/>
        </w:rPr>
        <w:t xml:space="preserve"> | RE 436.155</w:t>
      </w:r>
      <w:r>
        <w:rPr>
          <w:color w:val="0050A0"/>
          <w:sz w:val="14"/>
        </w:rPr>
        <w:t xml:space="preserve"> | rel. Ellen Gracie</w:t>
      </w:r>
    </w:p>
    <w:p>
      <w:pPr>
        <w:ind w:left="216"/>
      </w:pPr>
      <w:r>
        <w:rPr>
          <w:b/>
          <w:color w:val="003C8C"/>
          <w:sz w:val="16"/>
        </w:rPr>
        <w:t>[RE 436.155 AgR, rel. min. Ellen Gracie, j. 24-3-2009, 2ª T, DJE de 24-4-2009.]</w:t>
      </w:r>
    </w:p>
    <w:p>
      <w:r>
        <w:rPr>
          <w:color w:val="8C8C8C"/>
          <w:sz w:val="14"/>
        </w:rPr>
        <w:t>blk-004865 | cf-1988-art-136-inc-1</w:t>
      </w:r>
      <w:r>
        <w:rPr>
          <w:color w:val="0050A0"/>
          <w:sz w:val="14"/>
        </w:rPr>
        <w:t xml:space="preserve"> | AI 463.220</w:t>
      </w:r>
      <w:r>
        <w:rPr>
          <w:color w:val="0050A0"/>
          <w:sz w:val="14"/>
        </w:rPr>
        <w:t xml:space="preserve"> | rel. Ricardo Lewandowski</w:t>
      </w:r>
    </w:p>
    <w:p>
      <w:pPr>
        <w:ind w:left="216"/>
      </w:pPr>
      <w:r>
        <w:rPr>
          <w:sz w:val="18"/>
        </w:rPr>
        <w:t>= AI 463.220 AgR, rel. min. Ricardo Lewandowski, j. 15-2-2011, 1ª T, DJE de 4-3-2011</w:t>
        <w:br/>
        <w:t>Descabe cogitar, no caso, de reserva de plenário – art. 97 do referido diploma –, especialmente quando a matéria de fundo se encontra sumulada.</w:t>
      </w:r>
    </w:p>
    <w:p>
      <w:pPr>
        <w:ind w:left="216"/>
      </w:pPr>
      <w:r>
        <w:rPr>
          <w:b/>
          <w:color w:val="003C8C"/>
          <w:sz w:val="16"/>
        </w:rPr>
        <w:t>[AI 555.254 AgR, rel. min. Marco Aurélio, j. 11-3-2008, 1ª T, DJE de 2-5-2008.]</w:t>
      </w:r>
    </w:p>
    <w:p>
      <w:r>
        <w:rPr>
          <w:color w:val="8C8C8C"/>
          <w:sz w:val="14"/>
        </w:rPr>
        <w:t>blk-004866 | cf-1988-art-136-inc-1</w:t>
      </w:r>
      <w:r>
        <w:rPr>
          <w:color w:val="0050A0"/>
          <w:sz w:val="14"/>
        </w:rPr>
        <w:t xml:space="preserve"> | AI 413.118</w:t>
      </w:r>
      <w:r>
        <w:rPr>
          <w:color w:val="0050A0"/>
          <w:sz w:val="14"/>
        </w:rPr>
        <w:t xml:space="preserve"> | rel. Joaquim Barbosa</w:t>
      </w:r>
    </w:p>
    <w:p>
      <w:pPr>
        <w:ind w:left="216"/>
      </w:pPr>
      <w:r>
        <w:rPr>
          <w:sz w:val="18"/>
        </w:rPr>
        <w:t>= AI 413.118 AgR, rel. min. Joaquim Barbosa, j. 23-3-2010, 2ª T, DJE de 7-5-2010</w:t>
        <w:br/>
        <w:t>Controle incidente de constitucionalidade de normas: reserva de plenário (CF, art. 97): viola o dispositivo constitucional o acórdão proferido por órgão fracionário, que declara a inconstitucionalidade de lei, ainda que parcial, sem que haja declaração anterior proferida por órgão especial ou plenário.</w:t>
      </w:r>
    </w:p>
    <w:p>
      <w:pPr>
        <w:ind w:left="216"/>
      </w:pPr>
      <w:r>
        <w:rPr>
          <w:b/>
          <w:color w:val="003C8C"/>
          <w:sz w:val="16"/>
        </w:rPr>
        <w:t>[RE 544.246, rel. min. Sepúlveda Pertence, j. 15-5-2007, 1ª T, DJ de 8-6-2007.]</w:t>
      </w:r>
    </w:p>
    <w:p>
      <w:r>
        <w:rPr>
          <w:color w:val="8C8C8C"/>
          <w:sz w:val="14"/>
        </w:rPr>
        <w:t>blk-004867 | cf-1988-art-136-inc-1</w:t>
      </w:r>
      <w:r>
        <w:rPr>
          <w:color w:val="0050A0"/>
          <w:sz w:val="14"/>
        </w:rPr>
        <w:t xml:space="preserve"> | RE 486.168</w:t>
      </w:r>
      <w:r>
        <w:rPr>
          <w:color w:val="0050A0"/>
          <w:sz w:val="14"/>
        </w:rPr>
        <w:t xml:space="preserve"> | rel. Marco Aurélio</w:t>
      </w:r>
    </w:p>
    <w:p>
      <w:pPr>
        <w:ind w:left="216"/>
      </w:pPr>
      <w:r>
        <w:rPr>
          <w:sz w:val="18"/>
        </w:rPr>
        <w:t>= RE 486.168 AgR, rel. min. Marco Aurélio, j. 23-9-2008, 1ª T, DJE de 27-2-2009</w:t>
        <w:br/>
        <w:t>Controle incidente de inconstitucionalidade: reserva de plenário (CF, art. 97). "Interpretação que restringe a aplicação de uma norma a alguns casos, mantendo-a com relação a outros, não se identifica com a declaração de inconstitucionalidade da norma que é a que se refere o art. 97 da Constituição." (cf. RE 184.093, Moreira Alves, DJ de 5-9-1997).</w:t>
      </w:r>
    </w:p>
    <w:p>
      <w:pPr>
        <w:ind w:left="216"/>
      </w:pPr>
      <w:r>
        <w:rPr>
          <w:b/>
          <w:color w:val="003C8C"/>
          <w:sz w:val="16"/>
        </w:rPr>
        <w:t>[RE 460.971, rel. min. Sepúlveda Pertence, j. 13-2-2007, 1ª T, DJ de 30-3-2007.]</w:t>
      </w:r>
    </w:p>
    <w:p>
      <w:r>
        <w:rPr>
          <w:color w:val="8C8C8C"/>
          <w:sz w:val="14"/>
        </w:rPr>
        <w:t>blk-004868 | cf-1988-art-136-inc-1</w:t>
      </w:r>
      <w:r>
        <w:rPr>
          <w:color w:val="0050A0"/>
          <w:sz w:val="14"/>
        </w:rPr>
        <w:t xml:space="preserve"> | ARE 676.006</w:t>
      </w:r>
      <w:r>
        <w:rPr>
          <w:color w:val="0050A0"/>
          <w:sz w:val="14"/>
        </w:rPr>
        <w:t xml:space="preserve"> | rel. Luiz Fux</w:t>
      </w:r>
    </w:p>
    <w:p>
      <w:pPr>
        <w:ind w:left="216"/>
      </w:pPr>
      <w:r>
        <w:rPr>
          <w:sz w:val="18"/>
        </w:rPr>
        <w:t>= ARE 676.006 AgR, rel. min. Luiz Fux, j. 22-5-2012, 1ª T, DJE de 6-6-2012</w:t>
      </w:r>
    </w:p>
    <w:p>
      <w:r>
        <w:rPr>
          <w:color w:val="8C8C8C"/>
          <w:sz w:val="14"/>
        </w:rPr>
        <w:t>blk-004869 | cf-1988-art-136-inc-1</w:t>
      </w:r>
      <w:r>
        <w:rPr>
          <w:color w:val="0050A0"/>
          <w:sz w:val="14"/>
        </w:rPr>
        <w:t xml:space="preserve"> | AI 417.014</w:t>
      </w:r>
      <w:r>
        <w:rPr>
          <w:color w:val="0050A0"/>
          <w:sz w:val="14"/>
        </w:rPr>
        <w:t xml:space="preserve"> | rel. Celso de Mello</w:t>
      </w:r>
    </w:p>
    <w:p>
      <w:pPr>
        <w:ind w:left="216"/>
      </w:pPr>
      <w:r>
        <w:rPr>
          <w:b/>
          <w:color w:val="003C8C"/>
          <w:sz w:val="16"/>
        </w:rPr>
        <w:t>[AI 417.014 AgR-ED, rel. min. Celso de Mello, j. 18-12-2006, 2ª T, DJ de 16-2-2007.]</w:t>
      </w:r>
    </w:p>
    <w:p>
      <w:r>
        <w:rPr>
          <w:color w:val="8C8C8C"/>
          <w:sz w:val="14"/>
        </w:rPr>
        <w:t>blk-004870 | cf-1988-art-136-inc-1</w:t>
      </w:r>
      <w:r>
        <w:rPr>
          <w:color w:val="0050A0"/>
          <w:sz w:val="14"/>
        </w:rPr>
        <w:t xml:space="preserve"> | AI 527.297</w:t>
      </w:r>
      <w:r>
        <w:rPr>
          <w:color w:val="0050A0"/>
          <w:sz w:val="14"/>
        </w:rPr>
        <w:t xml:space="preserve"> | rel. Ricardo Lewandowski</w:t>
      </w:r>
    </w:p>
    <w:p>
      <w:pPr>
        <w:ind w:left="216"/>
      </w:pPr>
      <w:r>
        <w:rPr>
          <w:sz w:val="18"/>
        </w:rPr>
        <w:t>= AI 527.297 AgR-ED, rel. min. Ricardo Lewandowski, j. 15-12-2009, 1ª T, DJE de 26-2-2010</w:t>
        <w:br/>
        <w:t>(...) a discussão em torno da incidência, ou não, do postulado da recepção – precisamente por não envolver qualquer juízo de inconstitucionalidade (mas, sim, quando for o caso, o de simples revogação de diploma pré-constitucional) – dispensa, por tal motivo, a aplicação do princípio da reserva de plenário (CF, art. 97), legitimando, por isso mesmo, a possibilidade de reconhecimento, por órgão fracionário do Tribunal, de que determinado ato estatal não foi recebido pela nova ordem constitucional (RTJ 191/329-330), além de inviabilizar, porque incabível, a instauração do processo de fiscalização normativa abstrata (RTJ 95/980 – RTJ 95/993 – RTJ 99/544 – RTJ 143/355 – RTJ 145/339, v.g.).</w:t>
      </w:r>
    </w:p>
    <w:p>
      <w:pPr>
        <w:ind w:left="216"/>
      </w:pPr>
      <w:r>
        <w:rPr>
          <w:b/>
          <w:color w:val="003C8C"/>
          <w:sz w:val="16"/>
        </w:rPr>
        <w:t>[AI 582.280 AgR, voto do rel. min. Celso de Mello, j. 12-9-2006, 2ª T, DJ de 6-11-2006.]</w:t>
      </w:r>
    </w:p>
    <w:p>
      <w:r>
        <w:rPr>
          <w:color w:val="8C8C8C"/>
          <w:sz w:val="14"/>
        </w:rPr>
        <w:t>blk-004871 | cf-1988-art-136-inc-1</w:t>
      </w:r>
      <w:r>
        <w:rPr>
          <w:color w:val="0050A0"/>
          <w:sz w:val="14"/>
        </w:rPr>
        <w:t xml:space="preserve"> | RCL 10.114</w:t>
      </w:r>
      <w:r>
        <w:rPr>
          <w:color w:val="0050A0"/>
          <w:sz w:val="14"/>
        </w:rPr>
        <w:t xml:space="preserve"> | rel. Ricardo Lewandowski</w:t>
      </w:r>
    </w:p>
    <w:p>
      <w:pPr>
        <w:ind w:left="216"/>
      </w:pPr>
      <w:r>
        <w:rPr>
          <w:sz w:val="18"/>
        </w:rPr>
        <w:t>= Rcl 10.114 AgR, rel. min. Ricardo Lewandowski, j. 18-12-2013, P, DJE de 19-2-2014</w:t>
        <w:br/>
        <w:t>= AI 669.872 AgR, rel. min. Luiz Fux, j. 11-12-2012, 1ª T, DJE de 14-2-2013</w:t>
        <w:br/>
        <w:t>A regra da chamada reserva do plenário para declaração de inconstitucionalidade (art. 97 da CF) não se aplica, deveras, às turmas recursais de juizado especial. Mas tal circunstância em nada atenua nem desnatura a rigorosa exigência de juntada de cópia integral do precedente que tenha, ali, pronunciado inconstitucionalidade de norma objeto de recurso extraordinário fundado no art. 102, III, b, da Constituição da República, pela mesmíssima razão por que, a igual título de admissibilidade do recurso, não se dispensa juntada de cópia de acórdão oriundo de plenário.</w:t>
      </w:r>
    </w:p>
    <w:p>
      <w:pPr>
        <w:ind w:left="216"/>
      </w:pPr>
      <w:r>
        <w:rPr>
          <w:b/>
          <w:color w:val="003C8C"/>
          <w:sz w:val="16"/>
        </w:rPr>
        <w:t>[RE 453.744 AgR, voto do rel. min. Cezar Peluso, j. 13-6-2006, 1ª T, DJ de 25-8-2006.]</w:t>
      </w:r>
    </w:p>
    <w:p>
      <w:r>
        <w:rPr>
          <w:color w:val="8C8C8C"/>
          <w:sz w:val="14"/>
        </w:rPr>
        <w:t>blk-004872 | cf-1988-art-136-inc-1</w:t>
      </w:r>
      <w:r>
        <w:rPr>
          <w:color w:val="0050A0"/>
          <w:sz w:val="14"/>
        </w:rPr>
        <w:t xml:space="preserve"> | HC 69.921</w:t>
      </w:r>
      <w:r>
        <w:rPr>
          <w:color w:val="0050A0"/>
          <w:sz w:val="14"/>
        </w:rPr>
        <w:t xml:space="preserve"> | rel. Celso de Mello</w:t>
      </w:r>
    </w:p>
    <w:p>
      <w:pPr>
        <w:ind w:left="216"/>
      </w:pPr>
      <w:r>
        <w:rPr>
          <w:sz w:val="18"/>
        </w:rPr>
        <w:t>A norma inscrita no art. 97 da Carta Federal, porque exclusivamente dirigida aos órgãos colegiados do Poder Judiciário, não se aplica aos magistrados singulares quando no exercício da jurisdição constitucional (RT 554/253).</w:t>
      </w:r>
    </w:p>
    <w:p>
      <w:pPr>
        <w:ind w:left="216"/>
      </w:pPr>
      <w:r>
        <w:rPr>
          <w:b/>
          <w:color w:val="003C8C"/>
          <w:sz w:val="16"/>
        </w:rPr>
        <w:t>[HC 69.921, rel. min. Celso de Mello, j. 9-2-1993, 1ª T, DJ de 26-3-1993.]</w:t>
      </w:r>
    </w:p>
    <w:p>
      <w:r>
        <w:rPr>
          <w:b/>
          <w:color w:val="B46400"/>
          <w:sz w:val="16"/>
        </w:rPr>
        <w:t>SUMULA VINCULANTE</w:t>
      </w:r>
    </w:p>
    <w:p>
      <w:r>
        <w:rPr>
          <w:color w:val="8C8C8C"/>
          <w:sz w:val="14"/>
        </w:rPr>
        <w:t>blk-004873 | cf-1988-art-136-inc-1</w:t>
      </w:r>
    </w:p>
    <w:p>
      <w:pPr>
        <w:ind w:left="216"/>
      </w:pPr>
      <w:r>
        <w:rPr>
          <w:sz w:val="18"/>
        </w:rPr>
        <w:t>Compete à Justiça estadual julgar causas entre consumidor e concessionária de serviço público de telefonia, quando a Anatel não seja litisconsorte passiva necessária, assistente, nem opoente.</w:t>
      </w:r>
    </w:p>
    <w:p>
      <w:pPr>
        <w:ind w:left="216"/>
      </w:pPr>
      <w:r>
        <w:rPr>
          <w:b/>
          <w:color w:val="003C8C"/>
          <w:sz w:val="16"/>
        </w:rPr>
        <w:t>[Súmula Vinculante 27.]</w:t>
      </w:r>
    </w:p>
    <w:p>
      <w:pPr>
        <w:pStyle w:val="Heading1"/>
      </w:pPr>
      <w:r>
        <w:t>Art. 5</w:t>
      </w:r>
    </w:p>
    <w:p>
      <w:r>
        <w:rPr>
          <w:color w:val="8C8C8C"/>
          <w:sz w:val="14"/>
        </w:rPr>
        <w:t>blk-004874 | cf-1988-art-5-inc-50</w:t>
      </w:r>
      <w:r>
        <w:rPr>
          <w:color w:val="0050A0"/>
          <w:sz w:val="14"/>
        </w:rPr>
        <w:t xml:space="preserve"> | ADI 4.161</w:t>
      </w:r>
      <w:r>
        <w:rPr>
          <w:color w:val="0050A0"/>
          <w:sz w:val="14"/>
        </w:rPr>
        <w:t xml:space="preserve"> | rel. Cármen Lúcia</w:t>
      </w:r>
    </w:p>
    <w:p>
      <w:pPr>
        <w:ind w:left="216"/>
      </w:pPr>
      <w:r>
        <w:rPr>
          <w:b/>
          <w:color w:val="003C8C"/>
          <w:sz w:val="16"/>
        </w:rPr>
        <w:t>[ADI 4.161, rel. min. Cármen Lúcia, j. 30-10-2014, P, DJE de 10-2-2015.]</w:t>
      </w:r>
    </w:p>
    <w:p>
      <w:r>
        <w:rPr>
          <w:b/>
          <w:color w:val="B46400"/>
          <w:sz w:val="16"/>
        </w:rPr>
        <w:t>REPERCUSSAO GERAL</w:t>
      </w:r>
    </w:p>
    <w:p>
      <w:r>
        <w:rPr>
          <w:color w:val="8C8C8C"/>
          <w:sz w:val="14"/>
        </w:rPr>
        <w:t>blk-004875 | cf-1988-art-5-inc-50</w:t>
      </w:r>
      <w:r>
        <w:rPr>
          <w:color w:val="0050A0"/>
          <w:sz w:val="14"/>
        </w:rPr>
        <w:t xml:space="preserve"> | RE 586.789</w:t>
      </w:r>
      <w:r>
        <w:rPr>
          <w:color w:val="0050A0"/>
          <w:sz w:val="14"/>
        </w:rPr>
        <w:t xml:space="preserve"> | rel. Ricardo Lewandowski</w:t>
      </w:r>
    </w:p>
    <w:p>
      <w:pPr>
        <w:ind w:left="216"/>
      </w:pPr>
      <w:r>
        <w:rPr>
          <w:sz w:val="18"/>
        </w:rPr>
        <w:t>As turmas recursais são órgãos recursais ordinários de última instância relativamente às decisões dos juizados especiais, de forma que os juízes dos juizados especiais estão a elas vinculados no que concerne ao reexame de seus julgados. Competente a turma recursal para processar e julgar recursos contra decisões de primeiro grau, também o é para processar e julgar o mandado de segurança substitutivo de recurso. Primazia da simplificação do processo judicial e do princípio da razoável duração do processo. [RE 586.789, rel. min. Ricardo Lewandowski, j. 16-11-2011, P, DJE de 27-2-2012, Tema 159, com mérito julgado.]</w:t>
        <w:br/>
        <w:t>Quanto ao pedido de aplicação da jurisprudência do STJ, observe-se que aquela egrégia Corte foi incumbida pela Carta Magna da missão de uniformizar a interpretação da legislação i</w:t>
      </w:r>
    </w:p>
    <w:p>
      <w:r>
        <w:rPr>
          <w:b/>
          <w:color w:val="B46400"/>
          <w:sz w:val="16"/>
        </w:rPr>
        <w:t>JULGADOS CORRELATOS</w:t>
      </w:r>
    </w:p>
    <w:p>
      <w:r>
        <w:rPr>
          <w:color w:val="8C8C8C"/>
          <w:sz w:val="14"/>
        </w:rPr>
        <w:t>blk-004876 | cf-1988-art-5-inc-50</w:t>
      </w:r>
      <w:r>
        <w:rPr>
          <w:color w:val="0050A0"/>
          <w:sz w:val="14"/>
        </w:rPr>
        <w:t xml:space="preserve"> | HC 109.277</w:t>
      </w:r>
      <w:r>
        <w:rPr>
          <w:color w:val="0050A0"/>
          <w:sz w:val="14"/>
        </w:rPr>
        <w:t xml:space="preserve"> | rel. Ayres Britto</w:t>
      </w:r>
    </w:p>
    <w:p>
      <w:pPr>
        <w:ind w:left="216"/>
      </w:pPr>
      <w:r>
        <w:rPr>
          <w:sz w:val="18"/>
        </w:rPr>
        <w:t>Significância penal. Conceito constitucional. (...) Ao prever, por exemplo, a categoria de infrações de menor potencial ofensivo (inciso I do art. 98), a CF logicamente nega a significância penal de tudo que ficar aquém desse potencial, de logo rotulado de "menor"; ou seja, quando a CF concebe a categoria das infrações de menor potencial ofensivo, parece mesmo que o faz na perspectiva de uma conduta atenuadamente danosa para a vítima e a sociedade, é certo, mas ainda assim em grau suficiente de lesividade para justificar uma reação estatal punitiva. Pelo que estabelece um vínculo operacional direto entre o efetivo dano ao bem jurídico tutelado, por menor que seja, e a necessidade de uma resposta punitiva do Estado.</w:t>
      </w:r>
    </w:p>
    <w:p>
      <w:pPr>
        <w:ind w:left="216"/>
      </w:pPr>
      <w:r>
        <w:rPr>
          <w:b/>
          <w:color w:val="003C8C"/>
          <w:sz w:val="16"/>
        </w:rPr>
        <w:t>[HC 109.277, rel. min. Ayres Britto, j. 13-12-2011, 2ª T, DJE de 22-2-2012.]</w:t>
      </w:r>
    </w:p>
    <w:p>
      <w:r>
        <w:rPr>
          <w:b/>
          <w:color w:val="B46400"/>
          <w:sz w:val="16"/>
        </w:rPr>
        <w:t>JULGADOS CORRELATOS</w:t>
      </w:r>
    </w:p>
    <w:p>
      <w:r>
        <w:rPr>
          <w:color w:val="8C8C8C"/>
          <w:sz w:val="14"/>
        </w:rPr>
        <w:t>blk-004877 | cf-1988-art-5-inc-50</w:t>
      </w:r>
      <w:r>
        <w:rPr>
          <w:color w:val="0050A0"/>
          <w:sz w:val="14"/>
        </w:rPr>
        <w:t xml:space="preserve"> | RE 537.427</w:t>
      </w:r>
      <w:r>
        <w:rPr>
          <w:color w:val="0050A0"/>
          <w:sz w:val="14"/>
        </w:rPr>
        <w:t xml:space="preserve"> | rel. Marco Aurélio</w:t>
      </w:r>
    </w:p>
    <w:p>
      <w:pPr>
        <w:ind w:left="216"/>
      </w:pPr>
      <w:r>
        <w:rPr>
          <w:sz w:val="18"/>
        </w:rPr>
        <w:t>A excludente da competência dos juizados especiais – complexidade da controvérsia (art. 98 da CF) – há de ser sopesada em face das causas de pedir constantes da inicial, observando-se, em passo seguinte, a defesa apresentada pela parte acionada. Competência. Ação indenizatória. Fumo. Dependência. Tratamento. Ante as balizas objetivas do conflito de interesses, a direcionarem a indagação técnico-pericial, surge complexidade a afastar a competência dos juizados especiais.</w:t>
      </w:r>
    </w:p>
    <w:p>
      <w:pPr>
        <w:ind w:left="216"/>
      </w:pPr>
      <w:r>
        <w:rPr>
          <w:b/>
          <w:color w:val="003C8C"/>
          <w:sz w:val="16"/>
        </w:rPr>
        <w:t>[RE 537.427, rel. min. Marco Aurélio, j. 14-4-2011, P, DJE de 17-8-2011.]</w:t>
      </w:r>
    </w:p>
    <w:p>
      <w:pPr>
        <w:pStyle w:val="Heading1"/>
      </w:pPr>
      <w:r>
        <w:t>Art. 130</w:t>
      </w:r>
    </w:p>
    <w:p>
      <w:r>
        <w:rPr>
          <w:color w:val="8C8C8C"/>
          <w:sz w:val="14"/>
        </w:rPr>
        <w:t>blk-004878 | cf-1988-art-130-par-3-inc-5</w:t>
      </w:r>
      <w:r>
        <w:rPr>
          <w:color w:val="0050A0"/>
          <w:sz w:val="14"/>
        </w:rPr>
        <w:t xml:space="preserve"> | HC 106.212</w:t>
      </w:r>
      <w:r>
        <w:rPr>
          <w:color w:val="0050A0"/>
          <w:sz w:val="14"/>
        </w:rPr>
        <w:t xml:space="preserve"> | rel. Marco Aurélio</w:t>
      </w:r>
    </w:p>
    <w:p>
      <w:pPr>
        <w:ind w:left="216"/>
      </w:pPr>
      <w:r>
        <w:rPr>
          <w:b/>
          <w:color w:val="003C8C"/>
          <w:sz w:val="16"/>
        </w:rPr>
        <w:t>[HC 106.212, rel. min. Marco Aurélio, j. 24-3-2011, P, DJE de 13-6-2011.]</w:t>
      </w:r>
    </w:p>
    <w:p>
      <w:r>
        <w:rPr>
          <w:color w:val="8C8C8C"/>
          <w:sz w:val="14"/>
        </w:rPr>
        <w:t>blk-004879 | cf-1988-art-130-par-3-inc-5</w:t>
      </w:r>
      <w:r>
        <w:rPr>
          <w:color w:val="0050A0"/>
          <w:sz w:val="14"/>
        </w:rPr>
        <w:t xml:space="preserve"> | HC 110.113</w:t>
      </w:r>
      <w:r>
        <w:rPr>
          <w:color w:val="0050A0"/>
          <w:sz w:val="14"/>
        </w:rPr>
        <w:t xml:space="preserve"> | rel. Cármen Lúcia</w:t>
      </w:r>
    </w:p>
    <w:p>
      <w:pPr>
        <w:ind w:left="216"/>
      </w:pPr>
      <w:r>
        <w:rPr>
          <w:sz w:val="18"/>
        </w:rPr>
        <w:t>= HC 110.113, rel. min. Cármen Lúcia, j. 20-3-2012, 1ª T, DJE de 9-4-2012</w:t>
      </w:r>
    </w:p>
    <w:p>
      <w:r>
        <w:rPr>
          <w:color w:val="8C8C8C"/>
          <w:sz w:val="14"/>
        </w:rPr>
        <w:t>blk-004880 | cf-1988-art-130-par-3-inc-5</w:t>
      </w:r>
      <w:r>
        <w:rPr>
          <w:color w:val="0050A0"/>
          <w:sz w:val="14"/>
        </w:rPr>
        <w:t xml:space="preserve"> | RE 475.920</w:t>
      </w:r>
      <w:r>
        <w:rPr>
          <w:color w:val="0050A0"/>
          <w:sz w:val="14"/>
        </w:rPr>
        <w:t xml:space="preserve"> | rel. Marco Aurélio</w:t>
      </w:r>
    </w:p>
    <w:p>
      <w:pPr>
        <w:ind w:left="216"/>
      </w:pPr>
      <w:r>
        <w:rPr>
          <w:sz w:val="18"/>
        </w:rPr>
        <w:t>Consoante dispõe o art. 9º da Lei 10.259/2001, em se tratando de processo originário de juizado especial, não há a contagem de prazo em dobro prevista no art. 188 do CPC. Descabe distinguir onde a lei não distingue, para, com isso, dar origem à dualidade de prazos.</w:t>
      </w:r>
    </w:p>
    <w:p>
      <w:pPr>
        <w:ind w:left="216"/>
      </w:pPr>
      <w:r>
        <w:rPr>
          <w:b/>
          <w:color w:val="003C8C"/>
          <w:sz w:val="16"/>
        </w:rPr>
        <w:t>[RE 475.920 AgR, rel. min. Marco Aurélio, j. 25-8-2009, 1ª T, DJE de 23-10-2009.]</w:t>
      </w:r>
    </w:p>
    <w:p>
      <w:r>
        <w:rPr>
          <w:color w:val="8C8C8C"/>
          <w:sz w:val="14"/>
        </w:rPr>
        <w:t>blk-004881 | cf-1988-art-130-par-3-inc-5</w:t>
      </w:r>
      <w:r>
        <w:rPr>
          <w:color w:val="0050A0"/>
          <w:sz w:val="14"/>
        </w:rPr>
        <w:t xml:space="preserve"> | MS 26.836</w:t>
      </w:r>
      <w:r>
        <w:rPr>
          <w:color w:val="0050A0"/>
          <w:sz w:val="14"/>
        </w:rPr>
        <w:t xml:space="preserve"> | rel. Cármen Lúcia</w:t>
      </w:r>
    </w:p>
    <w:p>
      <w:pPr>
        <w:ind w:left="216"/>
      </w:pPr>
      <w:r>
        <w:rPr>
          <w:sz w:val="18"/>
        </w:rPr>
        <w:t>A jurisprudência do STF é pacífica quanto à impossibilidade de conhecimento de mandado de segurança impetrado contra ato pretensamente coator praticado por juiz de direito integrante de juizado especial, em face de sua absoluta incompetência. A teor do que dispõe o art. 102, I, d, da Constituição da República, dúvidas não remanescem de que a autoridade tida como coatora não está elencada naquele rol, que é taxativo, sendo, portanto, incompetente o STF para processar e julgar o presente mandado de segurança.</w:t>
      </w:r>
    </w:p>
    <w:p>
      <w:pPr>
        <w:ind w:left="216"/>
      </w:pPr>
      <w:r>
        <w:rPr>
          <w:b/>
          <w:color w:val="003C8C"/>
          <w:sz w:val="16"/>
        </w:rPr>
        <w:t>[MS 26.836 AgR, voto da rel. min. Cármen Lúcia, j. 25-6-2008, P, DJE de 13-3-2009.]</w:t>
      </w:r>
    </w:p>
    <w:p>
      <w:r>
        <w:rPr>
          <w:color w:val="8C8C8C"/>
          <w:sz w:val="14"/>
        </w:rPr>
        <w:t>blk-004882 | cf-1988-art-130-par-3-inc-5</w:t>
      </w:r>
      <w:r>
        <w:rPr>
          <w:color w:val="0050A0"/>
          <w:sz w:val="14"/>
        </w:rPr>
        <w:t xml:space="preserve"> | RE 463.560</w:t>
      </w:r>
      <w:r>
        <w:rPr>
          <w:color w:val="0050A0"/>
          <w:sz w:val="14"/>
        </w:rPr>
        <w:t xml:space="preserve"> | rel. Joaquim Barbosa</w:t>
      </w:r>
    </w:p>
    <w:p>
      <w:pPr>
        <w:ind w:left="216"/>
      </w:pPr>
      <w:r>
        <w:rPr>
          <w:sz w:val="18"/>
        </w:rPr>
        <w:t xml:space="preserve">Os juizados especiais e as turmas recursais foram instituídos, no Estado de Santa Catarina, por lei complementar estadual, anteriormente à edição da Lei 9.099/1995. Assim, a posterior exigência, por este último diploma legal, de lei estadual para a criação de juizados e turmas recursais nos Estados já estava atendida no Estado de Santa Catarina. O fato de a lei complementar estadual prever apenas competência cível para as turmas de recursos não torna ilegítima a resolução do Tribunal de Justiça que declara a existência da competência também em matéria criminal. Observância dos princípios norteadores da Lei dos Juizados e da Constituição. (...) O fato de a resolução prever a competência em matéria recursal das turmas de recursos não exclui sua competência para o julgamento de habeas corpus </w:t>
      </w:r>
    </w:p>
    <w:p>
      <w:pPr>
        <w:ind w:left="216"/>
      </w:pPr>
      <w:r>
        <w:rPr>
          <w:b/>
          <w:color w:val="003C8C"/>
          <w:sz w:val="16"/>
        </w:rPr>
        <w:t>[RE 463.560, rel. min. Joaquim Barbosa, j. 29-4-2008, 2ª T, DJE de 20-6-2008.]</w:t>
      </w:r>
    </w:p>
    <w:p>
      <w:r>
        <w:rPr>
          <w:color w:val="8C8C8C"/>
          <w:sz w:val="14"/>
        </w:rPr>
        <w:t>blk-004883 | cf-1988-art-130-par-3-inc-5</w:t>
      </w:r>
      <w:r>
        <w:rPr>
          <w:color w:val="0050A0"/>
          <w:sz w:val="14"/>
        </w:rPr>
        <w:t xml:space="preserve"> | RE 721.967</w:t>
      </w:r>
      <w:r>
        <w:rPr>
          <w:color w:val="0050A0"/>
          <w:sz w:val="14"/>
        </w:rPr>
        <w:t xml:space="preserve"> | rel. Gilmar Mendes</w:t>
      </w:r>
    </w:p>
    <w:p>
      <w:pPr>
        <w:ind w:left="216"/>
      </w:pPr>
      <w:r>
        <w:rPr>
          <w:sz w:val="18"/>
        </w:rPr>
        <w:t>= RE 721.967 AgR, rel. min. Gilmar Mendes, j. 19-11-2013, 2ª T, DJE de 5-12-2013</w:t>
        <w:br/>
        <w:t>Competência recursal: crime de menor potencial ofensivo: se o réu foi processado e condenado pela Justiça comum, compete ao tribunal de justiça e não à turma recursal a apreciação do mérito da apelação criminal.</w:t>
      </w:r>
    </w:p>
    <w:p>
      <w:pPr>
        <w:ind w:left="216"/>
      </w:pPr>
      <w:r>
        <w:rPr>
          <w:b/>
          <w:color w:val="003C8C"/>
          <w:sz w:val="16"/>
        </w:rPr>
        <w:t>[HC 88.428, rel. min. Sepúlveda Pertence, j. 30-5-2006, 1ª T, DJ de 10-8-2006.]</w:t>
      </w:r>
    </w:p>
    <w:p>
      <w:r>
        <w:rPr>
          <w:color w:val="8C8C8C"/>
          <w:sz w:val="14"/>
        </w:rPr>
        <w:t>blk-004884 | cf-1988-art-130-par-3-inc-5</w:t>
      </w:r>
      <w:r>
        <w:rPr>
          <w:color w:val="0050A0"/>
          <w:sz w:val="14"/>
        </w:rPr>
        <w:t xml:space="preserve"> | RE 273.899</w:t>
      </w:r>
      <w:r>
        <w:rPr>
          <w:color w:val="0050A0"/>
          <w:sz w:val="14"/>
        </w:rPr>
        <w:t xml:space="preserve"> | rel. Sepúlveda Pertence</w:t>
      </w:r>
    </w:p>
    <w:p>
      <w:pPr>
        <w:ind w:left="216"/>
      </w:pPr>
      <w:r>
        <w:rPr>
          <w:sz w:val="18"/>
        </w:rPr>
        <w:t>Juizados especiais (CF, art. 98, I): matéria de processo (criação de recursos): competência legislativa privativa da União (Lei 9.099/1995): consequente inadmissibilidade de embargos de divergência para o tribunal de justiça, criados por lei estadual.</w:t>
      </w:r>
    </w:p>
    <w:p>
      <w:pPr>
        <w:ind w:left="216"/>
      </w:pPr>
      <w:r>
        <w:rPr>
          <w:b/>
          <w:color w:val="003C8C"/>
          <w:sz w:val="16"/>
        </w:rPr>
        <w:t>[RE 273.899, rel. min. Sepúlveda Pertence, j. 29-3-2001, P, DJ de 25-5-2001.]</w:t>
      </w:r>
    </w:p>
    <w:p>
      <w:pPr>
        <w:pStyle w:val="Heading1"/>
      </w:pPr>
      <w:r>
        <w:t>Art. 136</w:t>
      </w:r>
    </w:p>
    <w:p>
      <w:r>
        <w:rPr>
          <w:color w:val="8C8C8C"/>
          <w:sz w:val="14"/>
        </w:rPr>
        <w:t>blk-004885 | cf-1988-art-136-inc-1</w:t>
      </w:r>
      <w:r>
        <w:rPr>
          <w:color w:val="0050A0"/>
          <w:sz w:val="14"/>
        </w:rPr>
        <w:t xml:space="preserve"> | ADO 40</w:t>
      </w:r>
      <w:r>
        <w:rPr>
          <w:color w:val="0050A0"/>
          <w:sz w:val="14"/>
        </w:rPr>
        <w:t xml:space="preserve"> | rel. Cristiano Zanin</w:t>
      </w:r>
    </w:p>
    <w:p>
      <w:pPr>
        <w:ind w:left="216"/>
      </w:pPr>
      <w:r>
        <w:rPr>
          <w:sz w:val="18"/>
        </w:rPr>
        <w:t>Disciplina constitucional do art. 98, II, da Constituição Federal, que versa sobre a criação da justiça de paz. Suposta omissão inconstitucional atribuída à união e aos estados federativos apontados na petição inicial quanto ao dever de materializar o dispositivo. (...) No que se refere aos Estados do Maranhão, Rondônia, Tocantins, Goiás, Rio de Janeiro, Paraná, Ceará, Paraíba, Pará, Bahia, Piauí, Sergipe, Distrito Federal e São Paulo, a regulamentação da justiça de paz, ainda que provisoriamente instaurada, tem permitido o escorreito e efetivo exercício das atividades correspondentes. Os entes federativos afirmaram a existência de leis ou outros atos normativos em vigor que versam sobre a justiça de paz, regulamentam seus órgãos e permitem seu funcionamento. Não há lacuna legislativa inco</w:t>
      </w:r>
    </w:p>
    <w:p>
      <w:pPr>
        <w:ind w:left="216"/>
      </w:pPr>
      <w:r>
        <w:rPr>
          <w:b/>
          <w:color w:val="003C8C"/>
          <w:sz w:val="16"/>
        </w:rPr>
        <w:t>[ADO 40, rel. min. Cristiano Zanin, j.18-2-2026, P, DJE de 2-3-2026.]</w:t>
      </w:r>
    </w:p>
    <w:p>
      <w:r>
        <w:rPr>
          <w:b/>
          <w:color w:val="B46400"/>
          <w:sz w:val="16"/>
        </w:rPr>
        <w:t>CONTROLE CONCENTRADO</w:t>
      </w:r>
    </w:p>
    <w:p>
      <w:r>
        <w:rPr>
          <w:color w:val="8C8C8C"/>
          <w:sz w:val="14"/>
        </w:rPr>
        <w:t>blk-004886 | cf-1988-art-136-inc-1</w:t>
      </w:r>
      <w:r>
        <w:rPr>
          <w:color w:val="0050A0"/>
          <w:sz w:val="14"/>
        </w:rPr>
        <w:t xml:space="preserve"> | ADI 954</w:t>
      </w:r>
      <w:r>
        <w:rPr>
          <w:color w:val="0050A0"/>
          <w:sz w:val="14"/>
        </w:rPr>
        <w:t xml:space="preserve"> | rel. Gilmar Mendes</w:t>
      </w:r>
    </w:p>
    <w:p>
      <w:pPr>
        <w:ind w:left="216"/>
      </w:pPr>
      <w:r>
        <w:rPr>
          <w:sz w:val="18"/>
        </w:rPr>
        <w:t>Os juízes de paz, na qualidade de agentes públicos, ocupam cargo cuja remuneração deve ocorrer com base em valor fixo e predeterminado, e não por participação no que é recolhido aos cofres públicos. Além disso, os juízes de paz integram o Poder Judiciário e a eles se impõe a vedação prevista no art. 95, parágrafo único, II, da Constituição, a qual proíbe a percepção, a qualquer título ou pretexto, de custas ou participação em processo pelos membros do Judiciário.</w:t>
      </w:r>
    </w:p>
    <w:p>
      <w:pPr>
        <w:ind w:left="216"/>
      </w:pPr>
      <w:r>
        <w:rPr>
          <w:b/>
          <w:color w:val="003C8C"/>
          <w:sz w:val="16"/>
        </w:rPr>
        <w:t>[ADI 954, rel. min. Gilmar Mendes, j. 24-2-2011, P, DJE de 26-5-2011.]</w:t>
      </w:r>
    </w:p>
    <w:p>
      <w:pPr>
        <w:pStyle w:val="Heading1"/>
      </w:pPr>
      <w:r>
        <w:t>Art. 130</w:t>
      </w:r>
    </w:p>
    <w:p>
      <w:r>
        <w:rPr>
          <w:color w:val="8C8C8C"/>
          <w:sz w:val="14"/>
        </w:rPr>
        <w:t>blk-004887 | cf-1988-art-130-par-3-inc-5</w:t>
      </w:r>
      <w:r>
        <w:rPr>
          <w:color w:val="0050A0"/>
          <w:sz w:val="14"/>
        </w:rPr>
        <w:t xml:space="preserve"> | ADI 2.938</w:t>
      </w:r>
      <w:r>
        <w:rPr>
          <w:color w:val="0050A0"/>
          <w:sz w:val="14"/>
        </w:rPr>
        <w:t xml:space="preserve"> | rel. Eros Grau</w:t>
      </w:r>
    </w:p>
    <w:p>
      <w:pPr>
        <w:ind w:left="216"/>
      </w:pPr>
      <w:r>
        <w:rPr>
          <w:sz w:val="18"/>
        </w:rPr>
        <w:t xml:space="preserve">A obrigatoriedade de filiação partidária para os candidatos a juiz de paz (art. 14, § 3º, da Constituição do Brasil/1988) decorre do sistema eleitoral constitucionalmente definido. (...) A fixação por lei estadual de condições de elegibilidade em relação aos candidatos a juiz de paz, além das constitucionalmente previstas no art. 14, § 3º, invade a competência da União para legislar sobre direito eleitoral, definida no art. 22, I, da Constituição do Brasil. (...) Lei estadual que define como competência funcional do juiz de paz zelar, na área territorial de sua jurisdição, pela observância das normas concernentes à defesa do meio ambiente e à vigilância sobre as matas, rios e fontes, tomando as providências necessárias ao seu cumprimento, está em consonância com o art. 225 da Constituição </w:t>
      </w:r>
    </w:p>
    <w:p>
      <w:pPr>
        <w:ind w:left="216"/>
      </w:pPr>
      <w:r>
        <w:rPr>
          <w:b/>
          <w:color w:val="003C8C"/>
          <w:sz w:val="16"/>
        </w:rPr>
        <w:t>[ADI 2.938, rel. min. Eros Grau, j. 9-6-2005, P, DJ de 9-12-2005.]</w:t>
      </w:r>
    </w:p>
    <w:p>
      <w:r>
        <w:rPr>
          <w:color w:val="8C8C8C"/>
          <w:sz w:val="14"/>
        </w:rPr>
        <w:t>blk-004888 | cf-1988-art-130-par-3-inc-5</w:t>
      </w:r>
      <w:r>
        <w:rPr>
          <w:color w:val="0050A0"/>
          <w:sz w:val="14"/>
        </w:rPr>
        <w:t xml:space="preserve"> | ADI 1.051</w:t>
      </w:r>
      <w:r>
        <w:rPr>
          <w:color w:val="0050A0"/>
          <w:sz w:val="14"/>
        </w:rPr>
        <w:t xml:space="preserve"> | rel. Maurício Corrêa</w:t>
      </w:r>
    </w:p>
    <w:p>
      <w:pPr>
        <w:ind w:left="216"/>
      </w:pPr>
      <w:r>
        <w:rPr>
          <w:sz w:val="18"/>
        </w:rPr>
        <w:t>A remuneração dos juízes de paz somente pode ser fixada em lei de iniciativa exclusiva do tribunal de justiça do Estado. A regra constitucional insculpida no art. 98 e seu inciso II, segundo a qual a União, no Distrito Federal e nos Territórios, e os Estados criarão a Justiça de Paz, remunerada, não prescinde do ditame relativo à competência exclusiva enunciada no mencionado art. 96, II, b. As disposições que atribuem remuneração aos juízes de paz, decorrentes de emenda parlamentar ao projeto original, de iniciativa do tribunal de justiça estadual, são incompatíveis com as regras dos arts. 2º e 96, II, b, da CF, eis que eivadas de vício de inconstitucionalidade formal, além de violarem, pela imposição de aumento da despesa, o princípio da autonomia administrativa e financeira do Poder Judi</w:t>
      </w:r>
    </w:p>
    <w:p>
      <w:pPr>
        <w:ind w:left="216"/>
      </w:pPr>
      <w:r>
        <w:rPr>
          <w:b/>
          <w:color w:val="003C8C"/>
          <w:sz w:val="16"/>
        </w:rPr>
        <w:t>[ADI 1.051, rel. min. Maurício Corrêa, j. 2-8-1995, P, DJ de 13-10-1995.]</w:t>
      </w:r>
    </w:p>
    <w:p>
      <w:r>
        <w:rPr>
          <w:color w:val="8C8C8C"/>
          <w:sz w:val="14"/>
        </w:rPr>
        <w:t>blk-004889 | cf-1988-art-130-par-3-inc-5</w:t>
      </w:r>
      <w:r>
        <w:rPr>
          <w:color w:val="0050A0"/>
          <w:sz w:val="14"/>
        </w:rPr>
        <w:t xml:space="preserve"> | RE 480.328</w:t>
      </w:r>
      <w:r>
        <w:rPr>
          <w:color w:val="0050A0"/>
          <w:sz w:val="14"/>
        </w:rPr>
        <w:t xml:space="preserve"> | rel. Marco Aurélio</w:t>
      </w:r>
    </w:p>
    <w:p>
      <w:pPr>
        <w:ind w:left="216"/>
      </w:pPr>
      <w:r>
        <w:rPr>
          <w:sz w:val="18"/>
        </w:rPr>
        <w:t>= RE 480.328, rel. min. Marco Aurélio, j. 2-6-2009, 1ª T, DJE de 28-8-2009</w:t>
      </w:r>
    </w:p>
    <w:p>
      <w:pPr>
        <w:pStyle w:val="Heading1"/>
      </w:pPr>
      <w:r>
        <w:t>Art. 134</w:t>
      </w:r>
    </w:p>
    <w:p>
      <w:r>
        <w:rPr>
          <w:b/>
          <w:color w:val="B46400"/>
          <w:sz w:val="16"/>
        </w:rPr>
        <w:t>REPERCUSSAO GERAL</w:t>
      </w:r>
    </w:p>
    <w:p>
      <w:r>
        <w:rPr>
          <w:color w:val="8C8C8C"/>
          <w:sz w:val="14"/>
        </w:rPr>
        <w:t>blk-004890 | cf-1988-art-134-par-1</w:t>
      </w:r>
      <w:r>
        <w:rPr>
          <w:color w:val="0050A0"/>
          <w:sz w:val="14"/>
        </w:rPr>
        <w:t xml:space="preserve"> | ARE 648.629</w:t>
      </w:r>
      <w:r>
        <w:rPr>
          <w:color w:val="0050A0"/>
          <w:sz w:val="14"/>
        </w:rPr>
        <w:t xml:space="preserve"> | rel. Luiz Fux</w:t>
      </w:r>
    </w:p>
    <w:p>
      <w:pPr>
        <w:ind w:left="216"/>
      </w:pPr>
      <w:r>
        <w:rPr>
          <w:sz w:val="18"/>
        </w:rPr>
        <w:t>Não se aplica aos juizados especiais federais a prerrogativa de intimação pessoal dos ocupantes de cargo de procurador federal, prevista no art. 17 da Lei 10.910/2004, na medida em que nesse rito especial, ante a simplicidade das causas nele julgadas, particular e Fazenda Pública apresentam semelhante, se não idêntica, dificuldade para o adequado exercício do direito de informação dos atos do processo, de modo que não se revela razoável a incidência de norma que restringe a paridade de armas, além de comprometer a informalidade e a celeridade do procedimento.</w:t>
      </w:r>
    </w:p>
    <w:p>
      <w:pPr>
        <w:ind w:left="216"/>
      </w:pPr>
      <w:r>
        <w:rPr>
          <w:b/>
          <w:color w:val="003C8C"/>
          <w:sz w:val="16"/>
        </w:rPr>
        <w:t>[ARE 648.629, rel. min. Luiz Fux, j. 24-4-2013, P, DJE de 8-4-2014, Tema 549, com mérito julgado.]</w:t>
      </w:r>
    </w:p>
    <w:p>
      <w:r>
        <w:rPr>
          <w:color w:val="8C8C8C"/>
          <w:sz w:val="14"/>
        </w:rPr>
        <w:t>blk-004891 | cf-1988-art-134-par-2</w:t>
      </w:r>
      <w:r>
        <w:rPr>
          <w:color w:val="0050A0"/>
          <w:sz w:val="14"/>
        </w:rPr>
        <w:t xml:space="preserve"> | ADI 7.641</w:t>
      </w:r>
      <w:r>
        <w:rPr>
          <w:color w:val="0050A0"/>
          <w:sz w:val="14"/>
        </w:rPr>
        <w:t xml:space="preserve"> | rel. Alexandre de Moraes</w:t>
      </w:r>
    </w:p>
    <w:p>
      <w:pPr>
        <w:ind w:left="216"/>
      </w:pPr>
      <w:r>
        <w:rPr>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w:t>
      </w:r>
    </w:p>
    <w:p>
      <w:pPr>
        <w:ind w:left="216"/>
      </w:pPr>
      <w:r>
        <w:rPr>
          <w:b/>
          <w:color w:val="003C8C"/>
          <w:sz w:val="16"/>
        </w:rPr>
        <w:t>[ADI 7.641, rel. min. Alexandre de Moraes, j. 14.04.2025, P, DJE de 23.04.2025.]</w:t>
      </w:r>
    </w:p>
    <w:p>
      <w:r>
        <w:rPr>
          <w:color w:val="8C8C8C"/>
          <w:sz w:val="14"/>
        </w:rPr>
        <w:t>blk-004892 | cf-1988-art-134-par-2</w:t>
      </w:r>
      <w:r>
        <w:rPr>
          <w:color w:val="0050A0"/>
          <w:sz w:val="14"/>
        </w:rPr>
        <w:t xml:space="preserve"> | ADI 7.641</w:t>
      </w:r>
      <w:r>
        <w:rPr>
          <w:color w:val="0050A0"/>
          <w:sz w:val="14"/>
        </w:rPr>
        <w:t xml:space="preserve"> | rel. Alexandre de Moraes</w:t>
      </w:r>
    </w:p>
    <w:p>
      <w:pPr>
        <w:ind w:left="216"/>
      </w:pPr>
      <w:r>
        <w:rPr>
          <w:b/>
          <w:color w:val="003C8C"/>
          <w:sz w:val="16"/>
        </w:rPr>
        <w:t>[ADI 7.641 ED, rel. min. Alexandre de Moraes, j. 28.08.2025, P, DJE de 20.10.2025.]</w:t>
      </w:r>
    </w:p>
    <w:p>
      <w:r>
        <w:rPr>
          <w:b/>
          <w:color w:val="B46400"/>
          <w:sz w:val="16"/>
        </w:rPr>
        <w:t>CONTROLE CONCENTRADO</w:t>
      </w:r>
    </w:p>
    <w:p>
      <w:r>
        <w:rPr>
          <w:color w:val="8C8C8C"/>
          <w:sz w:val="14"/>
        </w:rPr>
        <w:t>blk-004893 | cf-1988-art-134-par-2</w:t>
      </w:r>
      <w:r>
        <w:rPr>
          <w:color w:val="0050A0"/>
          <w:sz w:val="14"/>
        </w:rPr>
        <w:t xml:space="preserve"> | ADI 6.145</w:t>
      </w:r>
      <w:r>
        <w:rPr>
          <w:color w:val="0050A0"/>
          <w:sz w:val="14"/>
        </w:rPr>
        <w:t xml:space="preserve"> | rel. Rosa Weber</w:t>
      </w:r>
    </w:p>
    <w:p>
      <w:pPr>
        <w:ind w:left="216"/>
      </w:pPr>
      <w:r>
        <w:rPr>
          <w:sz w:val="18"/>
        </w:rPr>
        <w:t>A taxa, embora tributo vinculado quanto ao fato gerador, não possui destinação vinculada. A Constituição da República determina a arrecadação de taxa com destinação vinculada apenas na hipótese do art. 98, § 2º.</w:t>
      </w:r>
    </w:p>
    <w:p>
      <w:pPr>
        <w:ind w:left="216"/>
      </w:pPr>
      <w:r>
        <w:rPr>
          <w:b/>
          <w:color w:val="003C8C"/>
          <w:sz w:val="16"/>
        </w:rPr>
        <w:t>[ADI 6.145, rel. min. Rosa Weber, j. 14-9-2022, P, DJE de 24-10-2022.]</w:t>
      </w:r>
    </w:p>
    <w:p>
      <w:r>
        <w:rPr>
          <w:b/>
          <w:color w:val="B46400"/>
          <w:sz w:val="16"/>
        </w:rPr>
        <w:t>CONTROLE CONCENTRADO</w:t>
      </w:r>
    </w:p>
    <w:p>
      <w:r>
        <w:rPr>
          <w:color w:val="8C8C8C"/>
          <w:sz w:val="14"/>
        </w:rPr>
        <w:t>blk-004894 | cf-1988-art-134-par-2</w:t>
      </w:r>
      <w:r>
        <w:rPr>
          <w:color w:val="0050A0"/>
          <w:sz w:val="14"/>
        </w:rPr>
        <w:t xml:space="preserve"> | ADI 3.419</w:t>
      </w:r>
      <w:r>
        <w:rPr>
          <w:color w:val="0050A0"/>
          <w:sz w:val="14"/>
        </w:rPr>
        <w:t xml:space="preserve"> | rel. Gilmar Mendes</w:t>
      </w:r>
    </w:p>
    <w:p>
      <w:pPr>
        <w:ind w:left="216"/>
      </w:pPr>
      <w:r>
        <w:rPr>
          <w:sz w:val="18"/>
        </w:rPr>
        <w:t>Artigos 20, 21 e 30 da Lei 7.088/1997 do Estado do Rio Grande do Norte. Destinação de percentual da arrecadação da taxa judiciária para Escola da Magistratura estadual. (...) O funcionamento de Escola da Magistratura como órgão integrante do Poder Judiciário visa a aprimorar a prestação jurisdicional, o que lhe permite ser financiada também por recursos decorrentes da utilização de tal serviço público.</w:t>
      </w:r>
    </w:p>
    <w:p>
      <w:pPr>
        <w:ind w:left="216"/>
      </w:pPr>
      <w:r>
        <w:rPr>
          <w:b/>
          <w:color w:val="003C8C"/>
          <w:sz w:val="16"/>
        </w:rPr>
        <w:t>[ADI 3.419, rel. min. Gilmar Mendes, j. 6-12-2019, P, DJE de 17-12-2019.]</w:t>
      </w:r>
    </w:p>
    <w:p>
      <w:r>
        <w:rPr>
          <w:b/>
          <w:color w:val="B46400"/>
          <w:sz w:val="16"/>
        </w:rPr>
        <w:t>CONTROLE CONCENTRADO</w:t>
      </w:r>
    </w:p>
    <w:p>
      <w:r>
        <w:rPr>
          <w:color w:val="8C8C8C"/>
          <w:sz w:val="14"/>
        </w:rPr>
        <w:t>blk-004895 | cf-1988-art-134-par-2</w:t>
      </w:r>
      <w:r>
        <w:rPr>
          <w:color w:val="0050A0"/>
          <w:sz w:val="14"/>
        </w:rPr>
        <w:t xml:space="preserve"> | ADI 3.401</w:t>
      </w:r>
      <w:r>
        <w:rPr>
          <w:color w:val="0050A0"/>
          <w:sz w:val="14"/>
        </w:rPr>
        <w:t xml:space="preserve"> | rel. Gilmar Mendes</w:t>
      </w:r>
    </w:p>
    <w:p>
      <w:pPr>
        <w:ind w:left="216"/>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 registro (art. 236, § 2º, CF/1988), quanto os emolumentos judiciais propriamente ditos.</w:t>
      </w:r>
    </w:p>
    <w:p>
      <w:pPr>
        <w:ind w:left="216"/>
      </w:pPr>
      <w:r>
        <w:rPr>
          <w:b/>
          <w:color w:val="003C8C"/>
          <w:sz w:val="16"/>
        </w:rPr>
        <w:t>[ADI 3.401, rel. min. Gilmar Mendes, j. 26-4-2006, P, DJ de 23-2-2007.]</w:t>
      </w:r>
    </w:p>
    <w:p>
      <w:pPr>
        <w:pStyle w:val="Heading1"/>
      </w:pPr>
      <w:r>
        <w:t>Art. 9</w:t>
      </w:r>
    </w:p>
    <w:p>
      <w:r>
        <w:rPr>
          <w:b/>
          <w:color w:val="B46400"/>
          <w:sz w:val="16"/>
        </w:rPr>
        <w:t>CONTROLE CONCENTRADO</w:t>
      </w:r>
    </w:p>
    <w:p>
      <w:r>
        <w:rPr>
          <w:color w:val="8C8C8C"/>
          <w:sz w:val="14"/>
        </w:rPr>
        <w:t>blk-004896 | cf-1988-art-9</w:t>
      </w:r>
      <w:r>
        <w:rPr>
          <w:color w:val="0050A0"/>
          <w:sz w:val="14"/>
        </w:rPr>
        <w:t xml:space="preserve"> | ADI 3.976</w:t>
      </w:r>
      <w:r>
        <w:rPr>
          <w:color w:val="0050A0"/>
          <w:sz w:val="14"/>
        </w:rPr>
        <w:t xml:space="preserve"> | rel. Edson Fachin</w:t>
      </w:r>
    </w:p>
    <w:p>
      <w:pPr>
        <w:ind w:left="216"/>
      </w:pPr>
      <w:r>
        <w:rPr>
          <w:sz w:val="18"/>
        </w:rPr>
        <w:t>A escolha dos órgãos diretivos compete privativamente ao próprio tribunal, nos termos do artigo 96, I, a, e artigo 99, da Carta Magna, em homenagem à autonomia administrativa. Matéria sujeita à disciplina por normas regimentais, não recepcionado o artigo 102, da Lei Orgânica da Magistratura Nacional (LCp 35/1979), na parte em que restringe aos Juízes mais antigos o universo daqueles aptos a concorrer aos cargos de direção.</w:t>
      </w:r>
    </w:p>
    <w:p>
      <w:pPr>
        <w:ind w:left="216"/>
      </w:pPr>
      <w:r>
        <w:rPr>
          <w:b/>
          <w:color w:val="003C8C"/>
          <w:sz w:val="16"/>
        </w:rPr>
        <w:t>[ADI 3.976, rel. min. Edson Fachin, j. 25-6-2020, P, DJE de 21-9-2020.]</w:t>
      </w:r>
    </w:p>
    <w:p>
      <w:r>
        <w:rPr>
          <w:b/>
          <w:color w:val="B46400"/>
          <w:sz w:val="16"/>
        </w:rPr>
        <w:t>CONTROLE CONCENTRADO</w:t>
      </w:r>
    </w:p>
    <w:p>
      <w:r>
        <w:rPr>
          <w:color w:val="8C8C8C"/>
          <w:sz w:val="14"/>
        </w:rPr>
        <w:t>blk-004897 | cf-1988-art-9</w:t>
      </w:r>
      <w:r>
        <w:rPr>
          <w:color w:val="0050A0"/>
          <w:sz w:val="14"/>
        </w:rPr>
        <w:t xml:space="preserve"> | ADI 1.933</w:t>
      </w:r>
      <w:r>
        <w:rPr>
          <w:color w:val="0050A0"/>
          <w:sz w:val="14"/>
        </w:rPr>
        <w:t xml:space="preserve"> | rel. Eros Grau</w:t>
      </w:r>
    </w:p>
    <w:p>
      <w:pPr>
        <w:ind w:left="216"/>
      </w:pPr>
      <w:r>
        <w:rPr>
          <w:sz w:val="18"/>
        </w:rPr>
        <w:t>(...) a transferência dos recursos depositados em juízo para a conta única do Tesouro Nacional em nada afeta a autonomia do Poder Judiciário, até porque esses valores não integram os recursos orçamentários de administração exclusiva desse Poder (art. 168 da CF). Enquanto não houver ordem judicial para levantamento (e a lei não opõe nenhum óbice à emissão dessa ordem), os valores terão a aplicação determinada em lei.</w:t>
      </w:r>
    </w:p>
    <w:p>
      <w:pPr>
        <w:ind w:left="216"/>
      </w:pPr>
      <w:r>
        <w:rPr>
          <w:b/>
          <w:color w:val="003C8C"/>
          <w:sz w:val="16"/>
        </w:rPr>
        <w:t>[ADI 1.933, rel. min. Eros Grau, voto do min. Ayres Britto, j. 14-4-2010, P, DJE de 3-9-2010.]</w:t>
      </w:r>
    </w:p>
    <w:p>
      <w:pPr>
        <w:pStyle w:val="Heading1"/>
      </w:pPr>
      <w:r>
        <w:t>Art. 5</w:t>
      </w:r>
    </w:p>
    <w:p>
      <w:r>
        <w:rPr>
          <w:color w:val="8C8C8C"/>
          <w:sz w:val="14"/>
        </w:rPr>
        <w:t>blk-004898 | cf-1988-art-5-inc-50</w:t>
      </w:r>
      <w:r>
        <w:rPr>
          <w:color w:val="0050A0"/>
          <w:sz w:val="14"/>
        </w:rPr>
        <w:t xml:space="preserve"> | ADI 1.578</w:t>
      </w:r>
      <w:r>
        <w:rPr>
          <w:color w:val="0050A0"/>
          <w:sz w:val="14"/>
        </w:rPr>
        <w:t xml:space="preserve"> | rel. Cármen Lúcia</w:t>
      </w:r>
    </w:p>
    <w:p>
      <w:pPr>
        <w:ind w:left="216"/>
      </w:pPr>
      <w:r>
        <w:rPr>
          <w:b/>
          <w:color w:val="003C8C"/>
          <w:sz w:val="16"/>
        </w:rPr>
        <w:t>[ADI 1.578, rel. min. Cármen Lúcia, j. 4-3-2009, P, DJE de 3-4-2009.]</w:t>
      </w:r>
    </w:p>
    <w:p>
      <w:r>
        <w:rPr>
          <w:color w:val="8C8C8C"/>
          <w:sz w:val="14"/>
        </w:rPr>
        <w:t>blk-004899 | cf-1988-art-5-inc-50</w:t>
      </w:r>
      <w:r>
        <w:rPr>
          <w:color w:val="0050A0"/>
          <w:sz w:val="14"/>
        </w:rPr>
        <w:t xml:space="preserve"> | ADI 3.458</w:t>
      </w:r>
      <w:r>
        <w:rPr>
          <w:color w:val="0050A0"/>
          <w:sz w:val="14"/>
        </w:rPr>
        <w:t xml:space="preserve"> | rel. Eros Grau</w:t>
      </w:r>
    </w:p>
    <w:p>
      <w:pPr>
        <w:ind w:left="216"/>
      </w:pPr>
      <w:r>
        <w:rPr>
          <w:sz w:val="18"/>
        </w:rPr>
        <w:t>Tesouro estadual definido como administrador da conta de depósitos judiciais. Inconstitucionalidade material. (...) Cumpre ao Poder Judiciário a administração e os rendimentos referentes à conta única de depósitos judiciais e extrajudiciais.</w:t>
      </w:r>
    </w:p>
    <w:p>
      <w:pPr>
        <w:ind w:left="216"/>
      </w:pPr>
      <w:r>
        <w:rPr>
          <w:b/>
          <w:color w:val="003C8C"/>
          <w:sz w:val="16"/>
        </w:rPr>
        <w:t>[ADI 3.458, rel. min. Eros Grau, j. 21-2-2008, P, DJE de 16-5-2008.]</w:t>
      </w:r>
    </w:p>
    <w:p>
      <w:pPr>
        <w:pStyle w:val="Heading1"/>
      </w:pPr>
      <w:r>
        <w:t>Art. 130</w:t>
      </w:r>
    </w:p>
    <w:p>
      <w:r>
        <w:rPr>
          <w:b/>
          <w:color w:val="B46400"/>
          <w:sz w:val="16"/>
        </w:rPr>
        <w:t>JULGADOS CORRELATOS</w:t>
      </w:r>
    </w:p>
    <w:p>
      <w:r>
        <w:rPr>
          <w:color w:val="8C8C8C"/>
          <w:sz w:val="14"/>
        </w:rPr>
        <w:t>blk-004900 | cf-1988-art-130-par-3-inc-5</w:t>
      </w:r>
      <w:r>
        <w:rPr>
          <w:color w:val="0050A0"/>
          <w:sz w:val="14"/>
        </w:rPr>
        <w:t xml:space="preserve"> | MS 39.821</w:t>
      </w:r>
      <w:r>
        <w:rPr>
          <w:color w:val="0050A0"/>
          <w:sz w:val="14"/>
        </w:rPr>
        <w:t xml:space="preserve"> | rel. Nunes Marques</w:t>
      </w:r>
    </w:p>
    <w:p>
      <w:pPr>
        <w:ind w:left="216"/>
      </w:pPr>
      <w:r>
        <w:rPr>
          <w:sz w:val="18"/>
        </w:rPr>
        <w:t>Prestações pecuniárias pagas em decorrência de processos criminais. Fiscalização da destinação dos recursos. Tribunal de Contas da União. Incompetência. (...) O Tribunal de Contas da União, ao avançar na fiscalização da destinação de recursos oriundos de prestações pecuniárias pagas em virtude de condenações criminais, surgidas da atuação jurisdicional, viola as garantias de autonomia administrativa e financeira do Poder Judiciário (CF, arts. 96 e 99), que possui normas legais regulamentadoras da matéria em discussão. [MS 39.821 MC-REF, rel. min. Nunes Marques, j. 26.08.2024, 2ª T, DJE de 02.10.2024.]</w:t>
      </w:r>
    </w:p>
    <w:p>
      <w:pPr>
        <w:pStyle w:val="Heading1"/>
      </w:pPr>
      <w:r>
        <w:t>Art. 134</w:t>
      </w:r>
    </w:p>
    <w:p>
      <w:r>
        <w:rPr>
          <w:color w:val="8C8C8C"/>
          <w:sz w:val="14"/>
        </w:rPr>
        <w:t>blk-004901 | cf-1988-art-134-par-1</w:t>
      </w:r>
      <w:r>
        <w:rPr>
          <w:color w:val="0050A0"/>
          <w:sz w:val="14"/>
        </w:rPr>
        <w:t xml:space="preserve"> | ADI 7.641</w:t>
      </w:r>
      <w:r>
        <w:rPr>
          <w:color w:val="0050A0"/>
          <w:sz w:val="14"/>
        </w:rPr>
        <w:t xml:space="preserve"> | rel. Alexandre de Moraes</w:t>
      </w:r>
    </w:p>
    <w:p>
      <w:pPr>
        <w:ind w:left="216"/>
      </w:pPr>
      <w:r>
        <w:rPr>
          <w:sz w:val="18"/>
        </w:rPr>
        <w:t>As receitas próprias dos Tribunais e órgãos do Poder Judiciário da União que foram excluídas do teto de gastos instituído pela Lei Complementar 200/2023 por força do acórdão embargado abrangem: (i) despesas custeadas com receitas próprias, ou de convênios, contratos ou instrumentos congêneres, celebrados com os demais entes federativos ou entidades privadas; e (ii) custas e emolumentos. Não se afiguraria legítimo modificar retroativamente a base de cálculo originalmente utilizada na apuração do limite de despesas primárias para os órgãos Poder Judiciário federal, diminuindo-lhe o valor para, então, projetá-lo a partir deste patamar inferior, com as devidas correções, para os exercícios seguintes. Tal solução não leva em consideração que tais órgãos não gozaram de uma margem orçamentária ad</w:t>
      </w:r>
    </w:p>
    <w:p>
      <w:pPr>
        <w:ind w:left="216"/>
      </w:pPr>
      <w:r>
        <w:rPr>
          <w:b/>
          <w:color w:val="003C8C"/>
          <w:sz w:val="16"/>
        </w:rPr>
        <w:t>[ADI 7.641 ED, rel. min. Alexandre de Moraes, j. 28.08.2025, P, DJE de 20.10.2025.]</w:t>
      </w:r>
    </w:p>
    <w:p>
      <w:pPr>
        <w:pStyle w:val="Heading1"/>
      </w:pPr>
      <w:r>
        <w:t>Art. 130</w:t>
      </w:r>
    </w:p>
    <w:p>
      <w:r>
        <w:rPr>
          <w:color w:val="8C8C8C"/>
          <w:sz w:val="14"/>
        </w:rPr>
        <w:t>blk-004902 | cf-1988-art-130-par-3-inc-5</w:t>
      </w:r>
      <w:r>
        <w:rPr>
          <w:color w:val="0050A0"/>
          <w:sz w:val="14"/>
        </w:rPr>
        <w:t xml:space="preserve"> | ADI 7.641</w:t>
      </w:r>
      <w:r>
        <w:rPr>
          <w:color w:val="0050A0"/>
          <w:sz w:val="14"/>
        </w:rPr>
        <w:t xml:space="preserve"> | rel. Alexandre de Moraes</w:t>
      </w:r>
    </w:p>
    <w:p>
      <w:pPr>
        <w:ind w:left="216"/>
      </w:pPr>
      <w:r>
        <w:rPr>
          <w:sz w:val="18"/>
        </w:rPr>
        <w:t>A LC 200/2023 reforça a responsabilidade fiscal e estabelece limites individualizados para despesas primárias, com exceções específicas para entidades com receitas próprias, como universidades, empresas públicas e instituições científicas. O não enquadramento das receitas próprias dos tribunais federais nas exceções previstas na lei compromete a autonomia desses órgãos, assim como impede a destinação exclusiva de parte destas verbas ao custeio das atividades judiciais, prevista no art. 98, § 2º, da Constituição Federal. No âmbito do Poder Judiciário, fundos especiais e receitas próprias vinculadas a finalidades específicas não devem ser incluídos no teto de gastos, sob pena de inviabilizar a continuidade das funções essenciais da Justiça. (...) As receitas próprias de tribunais e órgãos do</w:t>
      </w:r>
    </w:p>
    <w:p>
      <w:pPr>
        <w:ind w:left="216"/>
      </w:pPr>
      <w:r>
        <w:rPr>
          <w:b/>
          <w:color w:val="003C8C"/>
          <w:sz w:val="16"/>
        </w:rPr>
        <w:t>[ADI 7.641, rel. min. Alexandre de Moraes, j. 14.04.2025, P, DJE de 23.04.2025.]</w:t>
      </w:r>
    </w:p>
    <w:p>
      <w:r>
        <w:rPr>
          <w:color w:val="8C8C8C"/>
          <w:sz w:val="14"/>
        </w:rPr>
        <w:t>blk-004903 | cf-1988-art-130-par-3-inc-5</w:t>
      </w:r>
      <w:r>
        <w:rPr>
          <w:color w:val="0050A0"/>
          <w:sz w:val="14"/>
        </w:rPr>
        <w:t xml:space="preserve"> | ADI 7.641</w:t>
      </w:r>
      <w:r>
        <w:rPr>
          <w:color w:val="0050A0"/>
          <w:sz w:val="14"/>
        </w:rPr>
        <w:t xml:space="preserve"> | rel. Alexandre de Moraes</w:t>
      </w:r>
    </w:p>
    <w:p>
      <w:pPr>
        <w:ind w:left="216"/>
      </w:pPr>
      <w:r>
        <w:rPr>
          <w:b/>
          <w:color w:val="003C8C"/>
          <w:sz w:val="16"/>
        </w:rPr>
        <w:t>[ADI 7.641 ED, rel. min. Alexandre de Moraes, j. 28.08.2025, P, DJE de 20.10.2025.]</w:t>
      </w:r>
    </w:p>
    <w:p>
      <w:r>
        <w:rPr>
          <w:b/>
          <w:color w:val="B46400"/>
          <w:sz w:val="16"/>
        </w:rPr>
        <w:t>CONTROLE CONCENTRADO</w:t>
      </w:r>
    </w:p>
    <w:p>
      <w:r>
        <w:rPr>
          <w:color w:val="8C8C8C"/>
          <w:sz w:val="14"/>
        </w:rPr>
        <w:t>blk-004904 | cf-1988-art-130-par-3-inc-5</w:t>
      </w:r>
      <w:r>
        <w:rPr>
          <w:color w:val="0050A0"/>
          <w:sz w:val="14"/>
        </w:rPr>
        <w:t xml:space="preserve"> | ADI 4.426</w:t>
      </w:r>
      <w:r>
        <w:rPr>
          <w:color w:val="0050A0"/>
          <w:sz w:val="14"/>
        </w:rPr>
        <w:t xml:space="preserve"> | rel. Dias Toffoli</w:t>
      </w:r>
    </w:p>
    <w:p>
      <w:pPr>
        <w:ind w:left="216"/>
      </w:pPr>
      <w:r>
        <w:rPr>
          <w:sz w:val="18"/>
        </w:rPr>
        <w:t>O diploma normativo versa sobre execução orçamentária, impondo limites especialmente às despesas não previstas na folha normal de pessoal. Tais limites, conquanto não estejam disciplinados na LDO e na LOA, buscam controlar a forma de gestão dos recursos orçamentários já aprovados. A participação necessária do Poder Judiciário na construção do pertinente diploma orçamentário diretivo, em conjugação com os outros Poderes instituídos, é reflexo do status constitucional da autonomia e da independência que lhe são atribuídas no art. 2º do Diploma Maior. Esse é o entendimento que decorre diretamente do conteúdo do art. 99, § 1º, da CF. A autonomia financeira não se exaure na simples elaboração da proposta orçamentária, sendo consagrada, inclusive, na execução concreta do orçamento e na utilizaçã</w:t>
      </w:r>
    </w:p>
    <w:p>
      <w:pPr>
        <w:ind w:left="216"/>
      </w:pPr>
      <w:r>
        <w:rPr>
          <w:b/>
          <w:color w:val="003C8C"/>
          <w:sz w:val="16"/>
        </w:rPr>
        <w:t>[ADI 4.426, rel. min. Dias Toffoli, j. 9-2-2011, P, DJE de 18-5-2011.]</w:t>
      </w:r>
    </w:p>
    <w:p>
      <w:r>
        <w:rPr>
          <w:color w:val="8C8C8C"/>
          <w:sz w:val="14"/>
        </w:rPr>
        <w:t>blk-004905 | cf-1988-art-130-par-3-inc-5</w:t>
      </w:r>
      <w:r>
        <w:rPr>
          <w:color w:val="0050A0"/>
          <w:sz w:val="14"/>
        </w:rPr>
        <w:t xml:space="preserve"> | ADI 336</w:t>
      </w:r>
      <w:r>
        <w:rPr>
          <w:color w:val="0050A0"/>
          <w:sz w:val="14"/>
        </w:rPr>
        <w:t xml:space="preserve"> | rel. Eros Grau</w:t>
      </w:r>
    </w:p>
    <w:p>
      <w:pPr>
        <w:ind w:left="216"/>
      </w:pPr>
      <w:r>
        <w:rPr>
          <w:sz w:val="18"/>
        </w:rPr>
        <w:t>Ação direta julgada procedente em relação aos seguintes preceitos da Constituição sergipana: (...) Art. 95, § 1º: o preceito estipula limites referentes à proposta orçamentária do Poder Judiciário estadual. Não há, na Constituição do Brasil/1988, preceito que fundamente a limitação.</w:t>
      </w:r>
    </w:p>
    <w:p>
      <w:pPr>
        <w:ind w:left="216"/>
      </w:pPr>
      <w:r>
        <w:rPr>
          <w:b/>
          <w:color w:val="003C8C"/>
          <w:sz w:val="16"/>
        </w:rPr>
        <w:t>[ADI 336, rel. min. Eros Grau, j. 10-2-2010, P, DJE de 17-9-2010.]</w:t>
      </w:r>
    </w:p>
    <w:p>
      <w:pPr>
        <w:pStyle w:val="Heading1"/>
      </w:pPr>
      <w:r>
        <w:t>Art. 5</w:t>
      </w:r>
    </w:p>
    <w:p>
      <w:r>
        <w:rPr>
          <w:color w:val="8C8C8C"/>
          <w:sz w:val="14"/>
        </w:rPr>
        <w:t>blk-004906 | cf-1988-art-5-inc-50</w:t>
      </w:r>
      <w:r>
        <w:rPr>
          <w:color w:val="0050A0"/>
          <w:sz w:val="14"/>
        </w:rPr>
        <w:t xml:space="preserve"> | ADI 848</w:t>
      </w:r>
      <w:r>
        <w:rPr>
          <w:color w:val="0050A0"/>
          <w:sz w:val="14"/>
        </w:rPr>
        <w:t xml:space="preserve"> | rel. Sepúlveda Pertence</w:t>
      </w:r>
    </w:p>
    <w:p>
      <w:pPr>
        <w:ind w:left="216"/>
      </w:pPr>
      <w:r>
        <w:rPr>
          <w:b/>
          <w:color w:val="003C8C"/>
          <w:sz w:val="16"/>
        </w:rPr>
        <w:t>[ADI 848 MC, rel. min. Sepúlveda Pertence, j. 18-3-1993, P, DJ de 16-4-1993.]</w:t>
      </w:r>
    </w:p>
    <w:p>
      <w:r>
        <w:rPr>
          <w:color w:val="8C8C8C"/>
          <w:sz w:val="14"/>
        </w:rPr>
        <w:t>blk-004907 | cf-1988-art-5-inc-50</w:t>
      </w:r>
      <w:r>
        <w:rPr>
          <w:color w:val="0050A0"/>
          <w:sz w:val="14"/>
        </w:rPr>
        <w:t xml:space="preserve"> | ADI 691</w:t>
      </w:r>
      <w:r>
        <w:rPr>
          <w:color w:val="0050A0"/>
          <w:sz w:val="14"/>
        </w:rPr>
        <w:t xml:space="preserve"> | rel. Sepúlveda Pertence</w:t>
      </w:r>
    </w:p>
    <w:p>
      <w:pPr>
        <w:ind w:left="216"/>
      </w:pPr>
      <w:r>
        <w:rPr>
          <w:sz w:val="18"/>
        </w:rPr>
        <w:t>Poder Judiciário: independência, autogoverno e controle. A administração financeira do Judiciário não está imune ao controle, na forma da Constituição, da legalidade dos dispêndios dos recursos públicos; sujeita-se, não apenas à fiscalização do Tribunal de Contas e do Legislativo, mas também às vias judiciais de prevenção e repressão de abusos, abertas não só aos governantes, mas a qualquer do povo, incluídas as que dão acesso à jurisdição do Supremo Tribunal (CF, art. 102, I, n). O que não admite transigências é a defesa da independência de cada um dos Poderes do Estado, na área que lhe seja constitucionalmente reservada, em relação aos demais, sem prejuízo, obviamente, da responsabilidade dos respectivos dirigentes pelas ilegalidades, abusos ou excessos cometidos.</w:t>
      </w:r>
    </w:p>
    <w:p>
      <w:pPr>
        <w:ind w:left="216"/>
      </w:pPr>
      <w:r>
        <w:rPr>
          <w:b/>
          <w:color w:val="003C8C"/>
          <w:sz w:val="16"/>
        </w:rPr>
        <w:t>[ADI 691 MC, rel. min. Sepúlveda Pertence, j. 22-4-1992, P, DJ de 19-6-1992.]</w:t>
      </w:r>
    </w:p>
    <w:p>
      <w:pPr>
        <w:pStyle w:val="Heading1"/>
      </w:pPr>
      <w:r>
        <w:t>Art. 1</w:t>
      </w:r>
    </w:p>
    <w:p>
      <w:r>
        <w:rPr>
          <w:color w:val="8C8C8C"/>
          <w:sz w:val="14"/>
        </w:rPr>
        <w:t>blk-004908 | cf-1988-art-1</w:t>
      </w:r>
      <w:r>
        <w:rPr>
          <w:color w:val="0050A0"/>
          <w:sz w:val="14"/>
        </w:rPr>
        <w:t xml:space="preserve"> | ADC 4</w:t>
      </w:r>
    </w:p>
    <w:p>
      <w:pPr>
        <w:ind w:left="216"/>
      </w:pPr>
      <w:r>
        <w:rPr>
          <w:sz w:val="18"/>
        </w:rPr>
        <w:t>Súmula</w:t>
        <w:br/>
        <w:t>A decisão na ADC 4 não se aplica à antecipação de tutela em causa de natureza previdenciária.</w:t>
      </w:r>
    </w:p>
    <w:p>
      <w:pPr>
        <w:ind w:left="216"/>
      </w:pPr>
      <w:r>
        <w:rPr>
          <w:b/>
          <w:color w:val="003C8C"/>
          <w:sz w:val="16"/>
        </w:rPr>
        <w:t>[Súmula 729.]</w:t>
      </w:r>
    </w:p>
    <w:p>
      <w:r>
        <w:rPr>
          <w:b/>
          <w:color w:val="B46400"/>
          <w:sz w:val="16"/>
        </w:rPr>
        <w:t>CONTROLE CONCENTRADO</w:t>
      </w:r>
    </w:p>
    <w:p>
      <w:r>
        <w:rPr>
          <w:color w:val="8C8C8C"/>
          <w:sz w:val="14"/>
        </w:rPr>
        <w:t>blk-004909 | cf-1988-art-1</w:t>
      </w:r>
      <w:r>
        <w:rPr>
          <w:color w:val="0050A0"/>
          <w:sz w:val="14"/>
        </w:rPr>
        <w:t xml:space="preserve"> | ADPF 1.088</w:t>
      </w:r>
      <w:r>
        <w:rPr>
          <w:color w:val="0050A0"/>
          <w:sz w:val="14"/>
        </w:rPr>
        <w:t xml:space="preserve"> | rel. Luiz Fux</w:t>
      </w:r>
    </w:p>
    <w:p>
      <w:pPr>
        <w:ind w:left="216"/>
      </w:pPr>
      <w:r>
        <w:rPr>
          <w:sz w:val="18"/>
        </w:rPr>
        <w:t>O Plenário deste Supremo Tribunal têm uma série de decisões em que se afirma a submissão de empresas estatais prestadoras de serviços públicos essenciais e natureza não concorrencial ao regime de precatórios. Em sendo referidas empresas estatais instrumentos do Estado para a prestação de serviços públicos essenciais, o bloqueio indevido de seus recursos para a satisfação de créditos individuais pode comprometer a prestação destes serviços, em detrimento da coletividade em geral e em ofensa aos princípios da separação dos poderes, da legalidade orçamentária e da continuidade da prestação dos serviços públicos. [ADPF 1.088, rel. min. Luiz Fux, j. 21.02.2024, P, DJE de 06.03.2024.]</w:t>
        <w:br/>
        <w:t>O transporte público coletivo de passageiros sobre trilhos é um serviço público essencial que não concorre com o</w:t>
      </w:r>
    </w:p>
    <w:p>
      <w:pPr>
        <w:ind w:left="216"/>
      </w:pPr>
      <w:r>
        <w:rPr>
          <w:b/>
          <w:color w:val="003C8C"/>
          <w:sz w:val="16"/>
        </w:rPr>
        <w:t>[ADI 5.755, rel. min. Rosa Weber, j. 30-6-2022, P, DJE de 4-10-2022.]</w:t>
      </w:r>
    </w:p>
    <w:p>
      <w:r>
        <w:rPr>
          <w:b/>
          <w:color w:val="B46400"/>
          <w:sz w:val="16"/>
        </w:rPr>
        <w:t>CONTROLE CONCENTRADO</w:t>
      </w:r>
    </w:p>
    <w:p>
      <w:r>
        <w:rPr>
          <w:color w:val="8C8C8C"/>
          <w:sz w:val="14"/>
        </w:rPr>
        <w:t>blk-004910 | cf-1988-art-1</w:t>
      </w:r>
      <w:r>
        <w:rPr>
          <w:color w:val="0050A0"/>
          <w:sz w:val="14"/>
        </w:rPr>
        <w:t xml:space="preserve"> | ADPF 890</w:t>
      </w:r>
      <w:r>
        <w:rPr>
          <w:color w:val="0050A0"/>
          <w:sz w:val="14"/>
        </w:rPr>
        <w:t xml:space="preserve"> | rel. Dias Toffoli</w:t>
      </w:r>
    </w:p>
    <w:p>
      <w:pPr>
        <w:ind w:left="216"/>
      </w:pPr>
      <w:r>
        <w:rPr>
          <w:sz w:val="18"/>
        </w:rPr>
        <w:t>A CAESB é uma sociedade de economia mista cujo objetivo primordial e a prestação do serviço público essencial de saneamento básico no âmbito do Distrito Federal, onde atua com caráter de exclusividade. A lógica aplicada aos precatórios visa proteger a organização financeira dos órgãos da Administração Pública, de forma a garantir a fiel execução do orçamento e, consequentemente, a efetiva implementação das políticas públicas ali previstas, bem como estabelecer isonomia entre os credores do Estado, promovendo a racionalização do pagamento das condenações judiciais da Fazenda Pública. O reconhecimento da incidência do regime de precatórios a CAESB, além de privilegiar os postulados da legalidade orçamentaria (art. 167, inciso III, CF/88) e da continuidade dos serviços públicos, também presti</w:t>
      </w:r>
    </w:p>
    <w:p>
      <w:pPr>
        <w:ind w:left="216"/>
      </w:pPr>
      <w:r>
        <w:rPr>
          <w:b/>
          <w:color w:val="003C8C"/>
          <w:sz w:val="16"/>
        </w:rPr>
        <w:t>[ADPF 484, rel. min. Luiz Fux, j. 4-6-2020, P, DJE de 10-11-2020.]</w:t>
      </w:r>
    </w:p>
    <w:p>
      <w:r>
        <w:rPr>
          <w:b/>
          <w:color w:val="B46400"/>
          <w:sz w:val="16"/>
        </w:rPr>
        <w:t>CONTROLE CONCENTRADO</w:t>
      </w:r>
    </w:p>
    <w:p>
      <w:r>
        <w:rPr>
          <w:color w:val="8C8C8C"/>
          <w:sz w:val="14"/>
        </w:rPr>
        <w:t>blk-004911 | cf-1988-art-1</w:t>
      </w:r>
      <w:r>
        <w:rPr>
          <w:color w:val="0050A0"/>
          <w:sz w:val="14"/>
        </w:rPr>
        <w:t xml:space="preserve"> | ADI 5.409</w:t>
      </w:r>
      <w:r>
        <w:rPr>
          <w:color w:val="0050A0"/>
          <w:sz w:val="14"/>
        </w:rPr>
        <w:t xml:space="preserve"> | rel. Edson Fachin</w:t>
      </w:r>
    </w:p>
    <w:p>
      <w:pPr>
        <w:ind w:left="216"/>
      </w:pPr>
      <w:r>
        <w:rPr>
          <w:sz w:val="18"/>
        </w:rPr>
        <w:t>O tratamento orçamentário preconizado aos recursos provenientes dos depósitos judiciais não-tributários diverge da sistemática especial de pagamento de débitos judiciais da Fazenda Pública, porquanto não é dado ao Poder Público realizar gastos públicos com ingressos meramente transitórios. Logo, financiam-se despesas correntes e de capital com entradas provisórias as quais, por dever legal, devem ser restituídas aos seus legítimos titulares ao fim de demanda jurisdicional.</w:t>
      </w:r>
    </w:p>
    <w:p>
      <w:pPr>
        <w:ind w:left="216"/>
      </w:pPr>
      <w:r>
        <w:rPr>
          <w:b/>
          <w:color w:val="003C8C"/>
          <w:sz w:val="16"/>
        </w:rPr>
        <w:t>[ADI 5.409, rel. min. Edson Fachin, j. 13-12-2019, P, DJE de 12-2-2020.]</w:t>
      </w:r>
    </w:p>
    <w:p>
      <w:r>
        <w:rPr>
          <w:b/>
          <w:color w:val="B46400"/>
          <w:sz w:val="16"/>
        </w:rPr>
        <w:t>CONTROLE CONCENTRADO</w:t>
      </w:r>
    </w:p>
    <w:p>
      <w:r>
        <w:rPr>
          <w:color w:val="8C8C8C"/>
          <w:sz w:val="14"/>
        </w:rPr>
        <w:t>blk-004912 | cf-1988-art-1</w:t>
      </w:r>
      <w:r>
        <w:rPr>
          <w:color w:val="0050A0"/>
          <w:sz w:val="14"/>
        </w:rPr>
        <w:t xml:space="preserve"> | ADI 584</w:t>
      </w:r>
      <w:r>
        <w:rPr>
          <w:color w:val="0050A0"/>
          <w:sz w:val="14"/>
        </w:rPr>
        <w:t xml:space="preserve"> | rel. Dias Toffoli</w:t>
      </w:r>
    </w:p>
    <w:p>
      <w:pPr>
        <w:ind w:left="216"/>
      </w:pPr>
      <w:r>
        <w:rPr>
          <w:sz w:val="18"/>
        </w:rPr>
        <w:t>Ação direta de inconstitucionalidade. Art. 245 da Constituição do Estado do Paraná. (...) O preceito atacado cria forma transversa de quebra da ordem de precedência dos precatórios ao efetivar a vinculação das receitas obtidas com indenizações ou créditos pagos ao Estado pela União ao pagamento de débitos de idêntica natureza. Não encontra amparo constitucional a previsão, porquanto seria instalada, inevitavelmente, uma ordem paralela de satisfação dos créditos, em detrimento da ordem cronológica. Impossibilidade de regramento da matéria por norma de hierarquia inferior.</w:t>
      </w:r>
    </w:p>
    <w:p>
      <w:pPr>
        <w:ind w:left="216"/>
      </w:pPr>
      <w:r>
        <w:rPr>
          <w:b/>
          <w:color w:val="003C8C"/>
          <w:sz w:val="16"/>
        </w:rPr>
        <w:t>[ADI 584, rel. min. Dias Toffoli, j. 19-3-2014, P, DJE de 9-4-2014.]</w:t>
      </w:r>
    </w:p>
    <w:p>
      <w:r>
        <w:rPr>
          <w:b/>
          <w:color w:val="B46400"/>
          <w:sz w:val="16"/>
        </w:rPr>
        <w:t>CONTROLE CONCENTRADO</w:t>
      </w:r>
    </w:p>
    <w:p>
      <w:r>
        <w:rPr>
          <w:color w:val="8C8C8C"/>
          <w:sz w:val="14"/>
        </w:rPr>
        <w:t>blk-004913 | cf-1988-art-1</w:t>
      </w:r>
      <w:r>
        <w:rPr>
          <w:color w:val="0050A0"/>
          <w:sz w:val="14"/>
        </w:rPr>
        <w:t xml:space="preserve"> | ADI 3.453</w:t>
      </w:r>
      <w:r>
        <w:rPr>
          <w:color w:val="0050A0"/>
          <w:sz w:val="14"/>
        </w:rPr>
        <w:t xml:space="preserve"> | rel. Cármen Lúcia</w:t>
      </w:r>
    </w:p>
    <w:p>
      <w:pPr>
        <w:ind w:left="216"/>
      </w:pPr>
      <w:r>
        <w:rPr>
          <w:sz w:val="18"/>
        </w:rPr>
        <w:t>Precatórios. Art. 19 da Lei nacional 11.033, de 21-12-2004.(...) A determinação de condicionantes e requisitos para o levantamento ou a autorização para depósito em conta bancária de valores decorrentes de precatórios judiciais, que não aqueles constantes de norma constitucional, ofende os princípios da garantia da jurisdição efetiva (art. 5º, XXXVI) e o art. 100 e seus incisos, não podendo ser tida como válida a norma que, ao fixar novos requisitos, embaraça o levantamento dos precatórios.</w:t>
      </w:r>
    </w:p>
    <w:p>
      <w:pPr>
        <w:ind w:left="216"/>
      </w:pPr>
      <w:r>
        <w:rPr>
          <w:b/>
          <w:color w:val="003C8C"/>
          <w:sz w:val="16"/>
        </w:rPr>
        <w:t>[ADI 3.453, rel. min. Cármen Lúcia, j. 30-11-2006, P, DJ de 16-3-2007.]</w:t>
      </w:r>
    </w:p>
    <w:p>
      <w:r>
        <w:rPr>
          <w:b/>
          <w:color w:val="B46400"/>
          <w:sz w:val="16"/>
        </w:rPr>
        <w:t>CONTROLE CONCENTRADO</w:t>
      </w:r>
    </w:p>
    <w:p>
      <w:r>
        <w:rPr>
          <w:color w:val="8C8C8C"/>
          <w:sz w:val="14"/>
        </w:rPr>
        <w:t>blk-004914 | cf-1988-art-1</w:t>
      </w:r>
      <w:r>
        <w:rPr>
          <w:color w:val="0050A0"/>
          <w:sz w:val="14"/>
        </w:rPr>
        <w:t xml:space="preserve"> | ADC 4</w:t>
      </w:r>
      <w:r>
        <w:rPr>
          <w:color w:val="0050A0"/>
          <w:sz w:val="14"/>
        </w:rPr>
        <w:t xml:space="preserve"> | rel. Sydney Sanches</w:t>
      </w:r>
    </w:p>
    <w:p>
      <w:pPr>
        <w:ind w:left="216"/>
      </w:pPr>
      <w:r>
        <w:rPr>
          <w:sz w:val="18"/>
        </w:rPr>
        <w:t>Ação declaratória de constitucionalidade do art. 1º da Lei 9.494, de 10-9-1997, que disciplina a aplicação da tutela antecipada contra a Fazenda Pública. Medida cautelar: cabimento e espécie, na ação declaratória de constitucionalidade. Requisitos para sua concessão. (...) Está igualmente atendido o requisito do periculum in mora, em face da alta conveniência da administração pública, pressionada por liminares que, apesar do disposto na norma impugnada, determinam a incorporação imediata de acréscimos de vencimentos, na folha de pagamento de grande número de servidores e até o pagamento imediato de diferenças atrasadas. E tudo sem o precatório exigido pelo art. 100 da CF, e, ainda, sob as ameaças noticiadas na inicial e demonstradas com os documentos que a instruíram. Medida cautelar defer</w:t>
      </w:r>
    </w:p>
    <w:p>
      <w:pPr>
        <w:ind w:left="216"/>
      </w:pPr>
      <w:r>
        <w:rPr>
          <w:b/>
          <w:color w:val="003C8C"/>
          <w:sz w:val="16"/>
        </w:rPr>
        <w:t>[ADC 4 MC, rel. min. Sydney Sanches, j. 11-2-1998, P, DJ de 21-5-1999.]</w:t>
      </w:r>
    </w:p>
    <w:p>
      <w:pPr>
        <w:pStyle w:val="Heading1"/>
      </w:pPr>
      <w:r>
        <w:t>Art. 130</w:t>
      </w:r>
    </w:p>
    <w:p>
      <w:r>
        <w:rPr>
          <w:color w:val="8C8C8C"/>
          <w:sz w:val="14"/>
        </w:rPr>
        <w:t>blk-004915 | cf-1988-art-130-par-3-inc-5</w:t>
      </w:r>
      <w:r>
        <w:rPr>
          <w:color w:val="0050A0"/>
          <w:sz w:val="14"/>
        </w:rPr>
        <w:t xml:space="preserve"> | RE 1.516.074</w:t>
      </w:r>
      <w:r>
        <w:rPr>
          <w:color w:val="0050A0"/>
          <w:sz w:val="14"/>
        </w:rPr>
        <w:t xml:space="preserve"> | rel. Luís Roberto Barroso</w:t>
      </w:r>
    </w:p>
    <w:p>
      <w:pPr>
        <w:ind w:left="216"/>
      </w:pPr>
      <w:r>
        <w:rPr>
          <w:sz w:val="18"/>
        </w:rPr>
        <w:t>.</w:t>
        <w:br/>
        <w:t>Saber se o art. 3º da EC nº 113/2021 determina a incidência da taxa SELIC sobre o valor do débito corrigido acrescido de juros.</w:t>
      </w:r>
    </w:p>
    <w:p>
      <w:pPr>
        <w:ind w:left="216"/>
      </w:pPr>
      <w:r>
        <w:rPr>
          <w:b/>
          <w:color w:val="003C8C"/>
          <w:sz w:val="16"/>
        </w:rPr>
        <w:t>[RE 1.516.074 RG, rel. min. Luís Roberto Barroso, j. 05.11.2024, P, DJE de 08.11.2024, Tema 1.349, com mérito pendente.]</w:t>
      </w:r>
    </w:p>
    <w:p>
      <w:r>
        <w:rPr>
          <w:b/>
          <w:color w:val="B46400"/>
          <w:sz w:val="16"/>
        </w:rPr>
        <w:t>REPERCUSSAO GERAL</w:t>
      </w:r>
    </w:p>
    <w:p>
      <w:r>
        <w:rPr>
          <w:color w:val="8C8C8C"/>
          <w:sz w:val="14"/>
        </w:rPr>
        <w:t>blk-004916 | cf-1988-art-130-par-3-inc-5</w:t>
      </w:r>
      <w:r>
        <w:rPr>
          <w:color w:val="0050A0"/>
          <w:sz w:val="14"/>
        </w:rPr>
        <w:t xml:space="preserve"> | RE 922.144</w:t>
      </w:r>
      <w:r>
        <w:rPr>
          <w:color w:val="0050A0"/>
          <w:sz w:val="14"/>
        </w:rPr>
        <w:t xml:space="preserve"> | rel. Luís Roberto Barroso</w:t>
      </w:r>
    </w:p>
    <w:p>
      <w:pPr>
        <w:ind w:left="216"/>
      </w:pPr>
      <w:r>
        <w:rPr>
          <w:sz w:val="18"/>
        </w:rPr>
        <w:t>“No caso de necessidade de complementação da indenização, ao final do processo expropriatório, deverá o pagamento ser feito mediante depósito judicial direto se o Poder Público não estiver em dia com os precatórios”. [RE 922.144, rel. min. Luís Roberto Barroso, j. 19-10-2023, P, DJE de 7-2-2024, Tema 865, com mérito julgado.]</w:t>
        <w:b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w:t>
      </w:r>
    </w:p>
    <w:p>
      <w:pPr>
        <w:ind w:left="216"/>
      </w:pPr>
      <w:r>
        <w:rPr>
          <w:b/>
          <w:color w:val="003C8C"/>
          <w:sz w:val="16"/>
        </w:rPr>
        <w:t>[RE 659.172, rel. min. Dias Toffoli, j. 25-9-2023, P, DJE de 30-10-2023, Tema 1.224, com mérito julgado.]</w:t>
      </w:r>
    </w:p>
    <w:p>
      <w:r>
        <w:rPr>
          <w:b/>
          <w:color w:val="B46400"/>
          <w:sz w:val="16"/>
        </w:rPr>
        <w:t>REPERCUSSAO GERAL</w:t>
      </w:r>
    </w:p>
    <w:p>
      <w:r>
        <w:rPr>
          <w:color w:val="8C8C8C"/>
          <w:sz w:val="14"/>
        </w:rPr>
        <w:t>blk-004917 | cf-1988-art-130-par-3-inc-5</w:t>
      </w:r>
      <w:r>
        <w:rPr>
          <w:color w:val="0050A0"/>
          <w:sz w:val="14"/>
        </w:rPr>
        <w:t xml:space="preserve"> | RE 840.435</w:t>
      </w:r>
      <w:r>
        <w:rPr>
          <w:color w:val="0050A0"/>
          <w:sz w:val="14"/>
        </w:rPr>
        <w:t xml:space="preserve"> | rel. Dias Toffoli</w:t>
      </w:r>
    </w:p>
    <w:p>
      <w:pPr>
        <w:ind w:left="216"/>
      </w:pPr>
      <w:r>
        <w:rPr>
          <w:sz w:val="18"/>
        </w:rPr>
        <w:t>"O deferimento de sequestro de rendas públicas para pagamento de precatório deve se restringir às hipóteses enumeradas taxativamente na Constituição Federal de 1988.” [RE 840.435, rel. min. Dias Toffoli, j. 25-9-2023, P, DJE de 31-10-2023, Tema 598, com mérito julgado.]</w:t>
        <w:br/>
        <w:t>“1. A complementação ao FUNDEF realizada a partir do valor mínimo anual por aluno fixada em desacordo com a média nacional impõe à União o dever de suplementação de recursos. 2. Sendo tal obrigação imposta por título executivo judicial, aplica-se a sistemática dos precatórios, nos termos do art. 100 da Constituição Federal”. [RE 635.347, rel. min. Roberto Barroso, j. 3-7-2023, P, DJE de 4-8-2023, Tema 416, com mérito julgado.]</w:t>
      </w:r>
    </w:p>
    <w:p>
      <w:pPr>
        <w:pStyle w:val="Heading1"/>
      </w:pPr>
      <w:r>
        <w:t>Art. 136</w:t>
      </w:r>
    </w:p>
    <w:p>
      <w:r>
        <w:rPr>
          <w:color w:val="8C8C8C"/>
          <w:sz w:val="14"/>
        </w:rPr>
        <w:t>blk-004918 | cf-1988-art-136-inc-1</w:t>
      </w:r>
      <w:r>
        <w:rPr>
          <w:color w:val="0050A0"/>
          <w:sz w:val="14"/>
        </w:rPr>
        <w:t xml:space="preserve"> | RE 938.837</w:t>
      </w:r>
      <w:r>
        <w:rPr>
          <w:color w:val="0050A0"/>
          <w:sz w:val="14"/>
        </w:rPr>
        <w:t xml:space="preserve"> | rel. Gilmar Mendes</w:t>
      </w:r>
    </w:p>
    <w:p>
      <w:pPr>
        <w:ind w:left="216"/>
      </w:pPr>
      <w:r>
        <w:rPr>
          <w:sz w:val="18"/>
        </w:rPr>
        <w:t>(...) o art. 100 da CF. Por isso, penso sinalizar bem a PGR quando conclui pelo afastamento deste sistema especialíssimo, o de precatório, quanto a pagamentos devidos não pela Fazenda, mas, especificamente, por cada qual dos conselhos corporativistas, como disse, pelos conselhos que consubstanciam – reconheço – autarquias especiais. Numa interpretação sistemática dos dispositivos da Carta da República, concluo que o art. 100 é inaplicável em se tratando de débito de conselho. [RE 938.837, voto do red. do ac. min. Marco Aurélio, j. 19-4-2017, P, DJE de 25-9-2017, Tema 877, com mérito julgado.]</w:t>
        <w:br/>
        <w:t>Execução. Penhora de bens da extinta Rede Ferroviária Federal S.A. (RFFSA). Sucessão posterior pela União. É válida a penhora em bens de pessoa jurídica de direito privado, realizada anteriormente à s</w:t>
      </w:r>
    </w:p>
    <w:p>
      <w:pPr>
        <w:ind w:left="216"/>
      </w:pPr>
      <w:r>
        <w:rPr>
          <w:b/>
          <w:color w:val="003C8C"/>
          <w:sz w:val="16"/>
        </w:rPr>
        <w:t>[AI 841.548 RG, rel. min. Cezar Peluso, j. 9-6-2011, P, DJE de 31-8-2011, Tema 411, com mérito julgado.]</w:t>
      </w:r>
    </w:p>
    <w:p>
      <w:pPr>
        <w:pStyle w:val="Heading1"/>
      </w:pPr>
      <w:r>
        <w:t>Art. 130</w:t>
      </w:r>
    </w:p>
    <w:p>
      <w:r>
        <w:rPr>
          <w:color w:val="8C8C8C"/>
          <w:sz w:val="14"/>
        </w:rPr>
        <w:t>blk-004919 | cf-1988-art-130-par-3-inc-5</w:t>
      </w:r>
      <w:r>
        <w:rPr>
          <w:color w:val="0050A0"/>
          <w:sz w:val="14"/>
        </w:rPr>
        <w:t xml:space="preserve"> | RE 599.628</w:t>
      </w:r>
    </w:p>
    <w:p>
      <w:pPr>
        <w:ind w:left="216"/>
      </w:pPr>
      <w:r>
        <w:rPr>
          <w:sz w:val="18"/>
        </w:rPr>
        <w:t>Os privilégios da Fazenda Pública são inextensíveis às sociedades de economia mista que executam atividades em regime de concorrência ou que tenham como objetivo distribuir lucros aos seus acionistas. [RE 599.628, red. do ac. min. Joaquim Barbosa, j. 25-5-2011, P, DJE de 17-10-2011, Tema 253, com mérito julgado.]</w:t>
      </w:r>
    </w:p>
    <w:p>
      <w:r>
        <w:rPr>
          <w:b/>
          <w:color w:val="B46400"/>
          <w:sz w:val="16"/>
        </w:rPr>
        <w:t>JULGADOS CORRELATOS</w:t>
      </w:r>
    </w:p>
    <w:p>
      <w:r>
        <w:rPr>
          <w:color w:val="8C8C8C"/>
          <w:sz w:val="14"/>
        </w:rPr>
        <w:t>blk-004920 | cf-1988-art-130-par-3-inc-5</w:t>
      </w:r>
      <w:r>
        <w:rPr>
          <w:color w:val="0050A0"/>
          <w:sz w:val="14"/>
        </w:rPr>
        <w:t xml:space="preserve"> | RCL 66.323</w:t>
      </w:r>
      <w:r>
        <w:rPr>
          <w:color w:val="0050A0"/>
          <w:sz w:val="14"/>
        </w:rPr>
        <w:t xml:space="preserve"> | rel. Flávio Dino</w:t>
      </w:r>
    </w:p>
    <w:p>
      <w:pPr>
        <w:ind w:left="216"/>
      </w:pPr>
      <w:r>
        <w:rPr>
          <w:sz w:val="18"/>
        </w:rPr>
        <w:t>É vedado ao Poder Judiciário determinar medidas constritivas de recursos públicos, a exemplo do arresto ou do sequestro, para pagamento de dívida de natureza contratual, sem submissão ao regime de precatório, uma vez que esta situação não está prevista entre as exceções constitucionais. O deferimento de sequestro de rendas públicas para pagamento de precatório deve se restringir às hipóteses enumeradas taxativamente na Constituição Federal de 1998. [Rcl 66.323 MC-REF, rel. min. Flávio Dino, j. 04.04.2024, 1ª T, DJE de 23.04.2024.]</w:t>
        <w:br/>
        <w:t>Ordem judicial de cumprimento imediato de obrigação de pagar quantia certa, sem a indicação de situações excepcionais excludentes do regime de precatórios, transgride a sistemática constitucional de pagamentos das dívidas da Fazenda Pública (CF, art. 100).</w:t>
      </w:r>
    </w:p>
    <w:p>
      <w:pPr>
        <w:ind w:left="216"/>
      </w:pPr>
      <w:r>
        <w:rPr>
          <w:b/>
          <w:color w:val="003C8C"/>
          <w:sz w:val="16"/>
        </w:rPr>
        <w:t>[SL 1.609 MC-REF, rel. min. Rosa Weber, j. 8-8-2023, P, DJE de 17-8-2023.]</w:t>
      </w:r>
    </w:p>
    <w:p>
      <w:r>
        <w:rPr>
          <w:b/>
          <w:color w:val="B46400"/>
          <w:sz w:val="16"/>
        </w:rPr>
        <w:t>JULGADOS CORRELATOS</w:t>
      </w:r>
    </w:p>
    <w:p>
      <w:r>
        <w:rPr>
          <w:color w:val="8C8C8C"/>
          <w:sz w:val="14"/>
        </w:rPr>
        <w:t>blk-004921 | cf-1988-art-130-par-3-inc-5</w:t>
      </w:r>
      <w:r>
        <w:rPr>
          <w:color w:val="0050A0"/>
          <w:sz w:val="14"/>
        </w:rPr>
        <w:t xml:space="preserve"> | RE 1.009.828</w:t>
      </w:r>
      <w:r>
        <w:rPr>
          <w:color w:val="0050A0"/>
          <w:sz w:val="14"/>
        </w:rPr>
        <w:t xml:space="preserve"> | rel. Rosa Weber</w:t>
      </w:r>
    </w:p>
    <w:p>
      <w:pPr>
        <w:ind w:left="216"/>
      </w:pPr>
      <w:r>
        <w:rPr>
          <w:sz w:val="18"/>
        </w:rPr>
        <w:t>Além de proteger a Administração Pública contra a obstrução judicial inesperada do acesso a recursos indispensáveis à manutenção de serviços públicos essenciais e à preservação da ordem administrativa, o regime constitucional dos precatórios atende, ainda, ao propósito de dar concretude aos princípios da moralidade, da impessoalidade e da igualdade no pagamento das dívidas da Fazenda Pública. [STP 924 REF-MC, rel. min. Rosa Weber, j. 13-4-2023, P, DJE de 19-4-2023.]</w:t>
        <w:br/>
        <w:t>Casa da Moeda do Brasil. Empresa pública que presta serviço público em regime de monopólio. Prerrogativas de fazenda pública. Execução pelo regime de precatório. [RE 1.009.828 AgR, rel. min. Roberto Barroso, j. 24-8-2018, 1ª T, DJE de 6-9-2018.]</w:t>
      </w:r>
    </w:p>
    <w:p>
      <w:pPr>
        <w:pStyle w:val="Heading1"/>
      </w:pPr>
      <w:r>
        <w:t>Art. 136</w:t>
      </w:r>
    </w:p>
    <w:p>
      <w:r>
        <w:rPr>
          <w:color w:val="8C8C8C"/>
          <w:sz w:val="14"/>
        </w:rPr>
        <w:t>blk-004922 | cf-1988-art-136-inc-1</w:t>
      </w:r>
      <w:r>
        <w:rPr>
          <w:color w:val="0050A0"/>
          <w:sz w:val="14"/>
        </w:rPr>
        <w:t xml:space="preserve"> | RE 1.028.771</w:t>
      </w:r>
      <w:r>
        <w:rPr>
          <w:color w:val="0050A0"/>
          <w:sz w:val="14"/>
        </w:rPr>
        <w:t xml:space="preserve"> | rel. Gilmar Mendes</w:t>
      </w:r>
    </w:p>
    <w:p>
      <w:pPr>
        <w:ind w:left="216"/>
      </w:pPr>
      <w:r>
        <w:rPr>
          <w:b/>
          <w:color w:val="003C8C"/>
          <w:sz w:val="16"/>
        </w:rPr>
        <w:t>[RE 1.028.771 AgR, rel. min. Gilmar Mendes, j. 1º-12-2017, 2ª T, DJE de 14-12-2017.]</w:t>
      </w:r>
    </w:p>
    <w:p>
      <w:r>
        <w:rPr>
          <w:color w:val="8C8C8C"/>
          <w:sz w:val="14"/>
        </w:rPr>
        <w:t>blk-004923 | cf-1988-art-136-inc-1</w:t>
      </w:r>
      <w:r>
        <w:rPr>
          <w:color w:val="0050A0"/>
          <w:sz w:val="14"/>
        </w:rPr>
        <w:t xml:space="preserve"> | RE 851.711</w:t>
      </w:r>
      <w:r>
        <w:rPr>
          <w:color w:val="0050A0"/>
          <w:sz w:val="14"/>
        </w:rPr>
        <w:t xml:space="preserve"> | rel. Marco Aurélio</w:t>
      </w:r>
    </w:p>
    <w:p>
      <w:pPr>
        <w:ind w:left="216"/>
      </w:pPr>
      <w:r>
        <w:rPr>
          <w:sz w:val="18"/>
        </w:rPr>
        <w:t>= RE 851.711 ED-AgR-AgR, rel. min. Marco Aurélio, j. 12-12-2017, 1ª T, DJE de 10-4-2018</w:t>
        <w:b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16"/>
      </w:pPr>
      <w:r>
        <w:rPr>
          <w:b/>
          <w:color w:val="003C8C"/>
          <w:sz w:val="16"/>
        </w:rPr>
        <w:t>[RE 595.168, rel. min. Ricardo Lewandowski, j. 6-8-2013, 2ª T, DJE de 25-3-2014.]</w:t>
      </w:r>
    </w:p>
    <w:p>
      <w:r>
        <w:rPr>
          <w:color w:val="8C8C8C"/>
          <w:sz w:val="14"/>
        </w:rPr>
        <w:t>blk-004924 | cf-1988-art-136-inc-1</w:t>
      </w:r>
      <w:r>
        <w:rPr>
          <w:color w:val="0050A0"/>
          <w:sz w:val="14"/>
        </w:rPr>
        <w:t xml:space="preserve"> | RE 420.816</w:t>
      </w:r>
      <w:r>
        <w:rPr>
          <w:color w:val="0050A0"/>
          <w:sz w:val="14"/>
        </w:rPr>
        <w:t xml:space="preserve"> | rel. Celso de Mello</w:t>
      </w:r>
    </w:p>
    <w:p>
      <w:pPr>
        <w:ind w:left="216"/>
      </w:pPr>
      <w:r>
        <w:rPr>
          <w:sz w:val="18"/>
        </w:rPr>
        <w:t>(...) o exame dos presentes autos evidencia que houve, no caso ora em análise, a oposição de embargos à execução manifestada pela União, circunstância essa que impede a aplicação, na espécie, da diretriz firmada no julgamento plenário do RE 420.816/PR. (...) Como precedentemente assinalado, o acórdão questionado nesta sede recursal diverge da orientação jurisprudencial prevalecente nesta Corte, eis que, tratando-se de execução aparelhada contra a Fazenda Pública, e desde que por esta embargada, torna-se devida a verba honorária, por inaplicável o art. 1º-D da Lei 9.494/1997.</w:t>
      </w:r>
    </w:p>
    <w:p>
      <w:pPr>
        <w:ind w:left="216"/>
      </w:pPr>
      <w:r>
        <w:rPr>
          <w:b/>
          <w:color w:val="003C8C"/>
          <w:sz w:val="16"/>
        </w:rPr>
        <w:t>[RE 491.851 AgR-ED, voto do rel. min. Celso de Mello, j. 6-9-2011, 2ª T, DJE de 27-9-2011.]</w:t>
      </w:r>
    </w:p>
    <w:p>
      <w:pPr>
        <w:pStyle w:val="Heading1"/>
      </w:pPr>
      <w:r>
        <w:t>Art. 5</w:t>
      </w:r>
    </w:p>
    <w:p>
      <w:r>
        <w:rPr>
          <w:color w:val="8C8C8C"/>
          <w:sz w:val="14"/>
        </w:rPr>
        <w:t>blk-004925 | cf-1988-art-5-inc-50</w:t>
      </w:r>
      <w:r>
        <w:rPr>
          <w:color w:val="0050A0"/>
          <w:sz w:val="14"/>
        </w:rPr>
        <w:t xml:space="preserve"> | AI 740.555</w:t>
      </w:r>
      <w:r>
        <w:rPr>
          <w:color w:val="0050A0"/>
          <w:sz w:val="14"/>
        </w:rPr>
        <w:t xml:space="preserve"> | rel. Marco Aurélio</w:t>
      </w:r>
    </w:p>
    <w:p>
      <w:pPr>
        <w:ind w:left="216"/>
      </w:pPr>
      <w:r>
        <w:rPr>
          <w:b/>
          <w:color w:val="003C8C"/>
          <w:sz w:val="16"/>
        </w:rPr>
        <w:t>[AI 740.555 AgR, rel. min. Marco Aurélio, j. 28-6-2011, 1ª T, DJE de 24-8-2011.]</w:t>
      </w:r>
    </w:p>
    <w:p>
      <w:r>
        <w:rPr>
          <w:color w:val="8C8C8C"/>
          <w:sz w:val="14"/>
        </w:rPr>
        <w:t>blk-004926 | cf-1988-art-5-inc-50</w:t>
      </w:r>
      <w:r>
        <w:rPr>
          <w:color w:val="0050A0"/>
          <w:sz w:val="14"/>
        </w:rPr>
        <w:t xml:space="preserve"> | AI 589.584</w:t>
      </w:r>
      <w:r>
        <w:rPr>
          <w:color w:val="0050A0"/>
          <w:sz w:val="14"/>
        </w:rPr>
        <w:t xml:space="preserve"> | rel. Ellen Gracie</w:t>
      </w:r>
    </w:p>
    <w:p>
      <w:pPr>
        <w:ind w:left="216"/>
      </w:pPr>
      <w:r>
        <w:rPr>
          <w:sz w:val="18"/>
        </w:rPr>
        <w:t>O sistema de precatório instituído pela CF não exclui o pagamento realizado pela Fazenda Pública decorrente de descumprimento de sentença de natureza mandamental. Incabível no caso, portanto, o bloqueio de renda pública.</w:t>
      </w:r>
    </w:p>
    <w:p>
      <w:pPr>
        <w:ind w:left="216"/>
      </w:pPr>
      <w:r>
        <w:rPr>
          <w:b/>
          <w:color w:val="003C8C"/>
          <w:sz w:val="16"/>
        </w:rPr>
        <w:t>[AI 589.584 AgR, rel. min. Ellen Gracie, j. 31-8-2010, 2ª T, DJE de 24-9-2010.]</w:t>
      </w:r>
    </w:p>
    <w:p>
      <w:r>
        <w:rPr>
          <w:color w:val="8C8C8C"/>
          <w:sz w:val="14"/>
        </w:rPr>
        <w:t>blk-004927 | cf-1988-art-5-inc-50</w:t>
      </w:r>
      <w:r>
        <w:rPr>
          <w:color w:val="0050A0"/>
          <w:sz w:val="14"/>
        </w:rPr>
        <w:t xml:space="preserve"> | RCL 14.505</w:t>
      </w:r>
      <w:r>
        <w:rPr>
          <w:color w:val="0050A0"/>
          <w:sz w:val="14"/>
        </w:rPr>
        <w:t xml:space="preserve"> | rel. Teori Zavascki</w:t>
      </w:r>
    </w:p>
    <w:p>
      <w:pPr>
        <w:ind w:left="216"/>
      </w:pPr>
      <w:r>
        <w:rPr>
          <w:sz w:val="18"/>
        </w:rPr>
        <w:t>= Rcl 14.505 AgR, rel. min. Teori Zavascki, j. 19-6-2013, P, DJE de 1º-7-2013</w:t>
        <w:br/>
        <w:t>O art. 14 da LC 76/1993,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CF no art. 100 e parágrafos. Os arts. 15 e 16 da referida lei complementar, por sua vez, referem-se, exclusivamente, às indenizações a serem pagas em títulos da dívida agrária, posto não estar esse meio de pagamento englobado no sistema de precatórios. Recurso extraordinário conhecido e provido, para declarar a inconstitucionalidade da</w:t>
      </w:r>
    </w:p>
    <w:p>
      <w:pPr>
        <w:ind w:left="216"/>
      </w:pPr>
      <w:r>
        <w:rPr>
          <w:b/>
          <w:color w:val="003C8C"/>
          <w:sz w:val="16"/>
        </w:rPr>
        <w:t>[RE 247.866, rel. min. Ilmar Galvão, j. 9-8-2000, DJ de 24-11-2000.]</w:t>
      </w:r>
    </w:p>
    <w:p>
      <w:r>
        <w:rPr>
          <w:color w:val="8C8C8C"/>
          <w:sz w:val="14"/>
        </w:rPr>
        <w:t>blk-004928 | cf-1988-art-5-inc-50</w:t>
      </w:r>
      <w:r>
        <w:rPr>
          <w:color w:val="0050A0"/>
          <w:sz w:val="14"/>
        </w:rPr>
        <w:t xml:space="preserve"> | RE 504.210</w:t>
      </w:r>
      <w:r>
        <w:rPr>
          <w:color w:val="0050A0"/>
          <w:sz w:val="14"/>
        </w:rPr>
        <w:t xml:space="preserve"> | rel. Cármen Lúcia</w:t>
      </w:r>
    </w:p>
    <w:p>
      <w:pPr>
        <w:ind w:left="216"/>
      </w:pPr>
      <w:r>
        <w:rPr>
          <w:sz w:val="18"/>
        </w:rPr>
        <w:t>= RE 504.210 AgR, rel. min. Cármen Lúcia, j. 9-11-2010, 1ª T, DJE de 2-12-2010</w:t>
        <w:br/>
        <w:t>O processo de execução por quantia certa contra a Fazenda Pública rege-se, nos termos do que prescreve a própria Lei Fundamental, por normas especiais, que, ao instituírem o regime constitucional dos precatórios, estendem-se a todas as pessoas jurídicas de direito público interno, inclusive às entidades autárquicas. A disciplina constitucional desse processo de execução, na redação anterior à promulgação das EC 30/2000, 37/2002 e 62/2009, tornava imprescindível a expedição do requisitório, independentemente da natureza e do valor do crédito exequendo. A exigência constitucional de expedição do precatório, com a consequente obrigação imposta ao Estado de estrita observância da ordem cronológica de apresentação da</w:t>
      </w:r>
    </w:p>
    <w:p>
      <w:pPr>
        <w:ind w:left="216"/>
      </w:pPr>
      <w:r>
        <w:rPr>
          <w:b/>
          <w:color w:val="003C8C"/>
          <w:sz w:val="16"/>
        </w:rPr>
        <w:t>[AP 503, rel. min. Celso de Mello, j. 20-5-2010, P, DJE de 1º-2-2013.]</w:t>
      </w:r>
    </w:p>
    <w:p>
      <w:pPr>
        <w:pStyle w:val="Heading1"/>
      </w:pPr>
      <w:r>
        <w:t>Art. 130</w:t>
      </w:r>
    </w:p>
    <w:p>
      <w:r>
        <w:rPr>
          <w:color w:val="8C8C8C"/>
          <w:sz w:val="14"/>
        </w:rPr>
        <w:t>blk-004929 | cf-1988-art-130-par-3-inc-5</w:t>
      </w:r>
      <w:r>
        <w:rPr>
          <w:color w:val="0050A0"/>
          <w:sz w:val="14"/>
        </w:rPr>
        <w:t xml:space="preserve"> | RE 598.678</w:t>
      </w:r>
      <w:r>
        <w:rPr>
          <w:color w:val="0050A0"/>
          <w:sz w:val="14"/>
        </w:rPr>
        <w:t xml:space="preserve"> | rel. Eros Grau</w:t>
      </w:r>
    </w:p>
    <w:p>
      <w:pPr>
        <w:ind w:left="216"/>
      </w:pPr>
      <w:r>
        <w:rPr>
          <w:b/>
          <w:color w:val="003C8C"/>
          <w:sz w:val="16"/>
        </w:rPr>
        <w:t>[RE 598.678 AgR, rel. min. Eros Grau, j. 1º-12-2009, 2ª T, DJE de 18-12-2009.]</w:t>
      </w:r>
    </w:p>
    <w:p>
      <w:r>
        <w:rPr>
          <w:color w:val="8C8C8C"/>
          <w:sz w:val="14"/>
        </w:rPr>
        <w:t>blk-004930 | cf-1988-art-130-par-3-inc-5</w:t>
      </w:r>
      <w:r>
        <w:rPr>
          <w:color w:val="0050A0"/>
          <w:sz w:val="14"/>
        </w:rPr>
        <w:t xml:space="preserve"> | RE 739.454</w:t>
      </w:r>
      <w:r>
        <w:rPr>
          <w:color w:val="0050A0"/>
          <w:sz w:val="14"/>
        </w:rPr>
        <w:t xml:space="preserve"> | rel. Cármen Lúcia</w:t>
      </w:r>
    </w:p>
    <w:p>
      <w:pPr>
        <w:ind w:left="216"/>
      </w:pPr>
      <w:r>
        <w:rPr>
          <w:sz w:val="18"/>
        </w:rPr>
        <w:t>= RE 739.454 AgR, rel. min. Cármen Lúcia, j. 12-11-2013, 2ª T, DJE de 20-11-2013</w:t>
        <w:br/>
        <w:t>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pPr>
        <w:ind w:left="216"/>
      </w:pPr>
      <w:r>
        <w:rPr>
          <w:b/>
          <w:color w:val="003C8C"/>
          <w:sz w:val="16"/>
        </w:rPr>
        <w:t>[RE 230.051 ED, rel. min. Maurício Corrêa, j. 11-6-2003, P, DJ de 8-8-2003.]</w:t>
      </w:r>
    </w:p>
    <w:p>
      <w:r>
        <w:rPr>
          <w:color w:val="8C8C8C"/>
          <w:sz w:val="14"/>
        </w:rPr>
        <w:t>blk-004931 | cf-1988-art-130-par-3-inc-5</w:t>
      </w:r>
      <w:r>
        <w:rPr>
          <w:color w:val="0050A0"/>
          <w:sz w:val="14"/>
        </w:rPr>
        <w:t xml:space="preserve"> | RE 393.032</w:t>
      </w:r>
      <w:r>
        <w:rPr>
          <w:color w:val="0050A0"/>
          <w:sz w:val="14"/>
        </w:rPr>
        <w:t xml:space="preserve"> | rel. Cármen Lúcia</w:t>
      </w:r>
    </w:p>
    <w:p>
      <w:pPr>
        <w:ind w:left="216"/>
      </w:pPr>
      <w:r>
        <w:rPr>
          <w:sz w:val="18"/>
        </w:rPr>
        <w:t>= RE 393.032 AgR, rel. min. Cármen Lúcia, j. 27-10-2009, 1ª T, DJE de 18-12-2009</w:t>
      </w:r>
    </w:p>
    <w:p>
      <w:pPr>
        <w:pStyle w:val="Heading1"/>
      </w:pPr>
      <w:r>
        <w:t>Art. 134</w:t>
      </w:r>
    </w:p>
    <w:p>
      <w:r>
        <w:rPr>
          <w:b/>
          <w:color w:val="B46400"/>
          <w:sz w:val="16"/>
        </w:rPr>
        <w:t>CONTROLE CONCENTRADO</w:t>
      </w:r>
    </w:p>
    <w:p>
      <w:r>
        <w:rPr>
          <w:color w:val="8C8C8C"/>
          <w:sz w:val="14"/>
        </w:rPr>
        <w:t>blk-004932 | cf-1988-art-134-par-2</w:t>
      </w:r>
      <w:r>
        <w:rPr>
          <w:color w:val="0050A0"/>
          <w:sz w:val="14"/>
        </w:rPr>
        <w:t xml:space="preserve"> | ADI 4.425</w:t>
      </w:r>
      <w:r>
        <w:rPr>
          <w:color w:val="0050A0"/>
          <w:sz w:val="14"/>
        </w:rPr>
        <w:t xml:space="preserve"> | rel. Cristiano Zanin</w:t>
      </w:r>
    </w:p>
    <w:p>
      <w:pPr>
        <w:ind w:left="216"/>
      </w:pPr>
      <w:r>
        <w:rPr>
          <w:sz w:val="18"/>
        </w:rPr>
        <w:t>O pagamento prioritário, até certo limite, de precatórios devidos a titulares idosos ou que sejam portadores de doença grave promove, com razoabilidade, a dignidade da pessoa humana (CF, art. 1º, III) e a proporcionalidade (CF, art. 5º, LIV), situando-se dentro da margem de conformação do legislador constituinte para operacionalização da novel preferência subjetiva criada pela EC 62/2009. A expressão "na data de expedição do precatório", contida no art. 100, § 2º, da CF, com redação dada pela EC 62/2009, enquanto baliza temporal para a aplicação da preferência no pagamento de idosos, ultraja a isonomia (CF, art. 5º, caput) entre os cidadãos credores da Fazenda Pública, na medida em que discrimina, sem qualquer fundamento, aqueles que venham a alcançar a idade de sessenta anos não na data d</w:t>
      </w:r>
    </w:p>
    <w:p>
      <w:pPr>
        <w:ind w:left="216"/>
      </w:pPr>
      <w:r>
        <w:rPr>
          <w:b/>
          <w:color w:val="003C8C"/>
          <w:sz w:val="16"/>
        </w:rPr>
        <w:t>[RE 1.326.178, rel. min. Cristiano Zanin, j. 26.05.2025, P, DJE de 04.06.2025, Tema 1.156, com mérito julgado.]</w:t>
      </w:r>
    </w:p>
    <w:p>
      <w:r>
        <w:rPr>
          <w:b/>
          <w:color w:val="B46400"/>
          <w:sz w:val="16"/>
        </w:rPr>
        <w:t>CONTROLE CONCENTRADO</w:t>
      </w:r>
    </w:p>
    <w:p>
      <w:r>
        <w:rPr>
          <w:color w:val="8C8C8C"/>
          <w:sz w:val="14"/>
        </w:rPr>
        <w:t>blk-004933 | cf-1988-art-134-par-2</w:t>
      </w:r>
      <w:r>
        <w:rPr>
          <w:color w:val="0050A0"/>
          <w:sz w:val="14"/>
        </w:rPr>
        <w:t xml:space="preserve"> | RE 964.577</w:t>
      </w:r>
      <w:r>
        <w:rPr>
          <w:color w:val="0050A0"/>
          <w:sz w:val="14"/>
        </w:rPr>
        <w:t xml:space="preserve"> | rel. Luiz Fux</w:t>
      </w:r>
    </w:p>
    <w:p>
      <w:pPr>
        <w:ind w:left="216"/>
      </w:pPr>
      <w:r>
        <w:rPr>
          <w:sz w:val="18"/>
        </w:rPr>
        <w:t>Julgado correlato</w:t>
        <w:br/>
        <w:t>(...) não contraria o disposto no art. 100, § 2º, da Constituição o pagamento de mais de um precatório dentro da sistemática da "superpreferência" estabelecida no referido dispositivo, a um só credor e no mesmo exercício orçamentário (...). [RE 964.577 AgR, voto do rel. min. Luiz Fux, j. 11-12-2017, 1ª T, DJE de 19-12-2017.]</w:t>
      </w:r>
    </w:p>
    <w:p>
      <w:r>
        <w:rPr>
          <w:b/>
          <w:color w:val="B46400"/>
          <w:sz w:val="16"/>
        </w:rPr>
        <w:t>CONTROLE CONCENTRADO</w:t>
      </w:r>
    </w:p>
    <w:p>
      <w:r>
        <w:rPr>
          <w:color w:val="8C8C8C"/>
          <w:sz w:val="14"/>
        </w:rPr>
        <w:t>blk-004934 | cf-1988-art-134-par-3</w:t>
      </w:r>
      <w:r>
        <w:rPr>
          <w:color w:val="0050A0"/>
          <w:sz w:val="14"/>
        </w:rPr>
        <w:t xml:space="preserve"> | ADI 5.706</w:t>
      </w:r>
      <w:r>
        <w:rPr>
          <w:color w:val="0050A0"/>
          <w:sz w:val="14"/>
        </w:rPr>
        <w:t xml:space="preserve"> | rel. Luiz Fux</w:t>
      </w:r>
    </w:p>
    <w:p>
      <w:pPr>
        <w:ind w:left="216"/>
      </w:pPr>
      <w:r>
        <w:rPr>
          <w:sz w:val="18"/>
        </w:rPr>
        <w:t>O pagamento das obrigações de pequeno valor mediante requisição deve observância estrita às balizas estabelecidas no texto maior, competindo aos legisladores ordinários de cada ente federativo tão somente fixar os valores-teto das referidas obrigações, sendo-lhes vedado ampliar a dispensa de precatórios para outras hipóteses, sob pena, inclusive, de ofensa ao princípio da isonomia, consideradas as situações não abarcadas pelo privilégio. [ADI 5.706, rel. min. Luiz Fux, j. 26.02.2024, P, DJE de 13.03.2024.]</w:t>
        <w:b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w:t>
      </w:r>
    </w:p>
    <w:p>
      <w:pPr>
        <w:ind w:left="216"/>
      </w:pPr>
      <w:r>
        <w:rPr>
          <w:b/>
          <w:color w:val="003C8C"/>
          <w:sz w:val="16"/>
        </w:rPr>
        <w:t>[ADI 4.015 MC, rel. min. Celso de Mello, j. 16-4-2008, 2ª T, DJE de 6-2-2014.]</w:t>
      </w:r>
    </w:p>
    <w:p>
      <w:r>
        <w:rPr>
          <w:b/>
          <w:color w:val="B46400"/>
          <w:sz w:val="16"/>
        </w:rPr>
        <w:t>CONTROLE CONCENTRADO</w:t>
      </w:r>
    </w:p>
    <w:p>
      <w:r>
        <w:rPr>
          <w:color w:val="8C8C8C"/>
          <w:sz w:val="14"/>
        </w:rPr>
        <w:t>blk-004935 | cf-1988-art-134-par-3</w:t>
      </w:r>
      <w:r>
        <w:rPr>
          <w:color w:val="0050A0"/>
          <w:sz w:val="14"/>
        </w:rPr>
        <w:t xml:space="preserve"> | ADI 3.057</w:t>
      </w:r>
      <w:r>
        <w:rPr>
          <w:color w:val="0050A0"/>
          <w:sz w:val="14"/>
        </w:rPr>
        <w:t xml:space="preserve"> | rel. Cezar Peluso</w:t>
      </w:r>
    </w:p>
    <w:p>
      <w:pPr>
        <w:ind w:left="216"/>
      </w:pPr>
      <w:r>
        <w:rPr>
          <w:sz w:val="18"/>
        </w:rPr>
        <w:t>= ADI 3.057 MC, rel. min. Cezar Peluso, j. 19-2-2004, P, DJ de 19-3-2004</w:t>
      </w:r>
    </w:p>
    <w:p>
      <w:r>
        <w:rPr>
          <w:b/>
          <w:color w:val="B46400"/>
          <w:sz w:val="16"/>
        </w:rPr>
        <w:t>JULGADOS CORRELATOS</w:t>
      </w:r>
    </w:p>
    <w:p>
      <w:r>
        <w:rPr>
          <w:color w:val="8C8C8C"/>
          <w:sz w:val="14"/>
        </w:rPr>
        <w:t>blk-004936 | cf-1988-art-134-par-3</w:t>
      </w:r>
      <w:r>
        <w:rPr>
          <w:color w:val="0050A0"/>
          <w:sz w:val="14"/>
        </w:rPr>
        <w:t xml:space="preserve"> | RE 1.462.285</w:t>
      </w:r>
      <w:r>
        <w:rPr>
          <w:color w:val="0050A0"/>
          <w:sz w:val="14"/>
        </w:rPr>
        <w:t xml:space="preserve"> | rel. Gilmar Mendes</w:t>
      </w:r>
    </w:p>
    <w:p>
      <w:pPr>
        <w:ind w:left="216"/>
      </w:pPr>
      <w:r>
        <w:rPr>
          <w:sz w:val="18"/>
        </w:rPr>
        <w:t>Tema nº 792 da Sistemática da Repercussão Geral. Aplicação indevida da tese firmada. (...) A tese fixada no Tema nº 792 distingue-se da presente hipótese, cuja controvérsia se instaura quanto à aplicação da Lei Distrital nº 6.618/20, a qual aumentou o teto para a expedição de Requisição de Pequeno Valor de 10 (dez) para 20 (vinte) salários mínimos, de modo que o crédito inscrito em precatório que passe a se enquadrar, pelos critérios da nova lei, como de pequeno valor, seja excepcionado da ordem cronológica de apresentação de precatórios e obrigatoriedade de crédito previsto em orçamento (regras do caput do art. 100 da CF/88) para pagamento. [RE 1.462.285 AgR, rel. min. Gilmar Mendes, red. do ac. min. Dias Toffoli, j. 11.03.2024, 2ª T, DJE de 10.04.2024.]</w:t>
        <w:br/>
        <w:t xml:space="preserve">O poder público (...), a pretexto </w:t>
      </w:r>
    </w:p>
    <w:p>
      <w:pPr>
        <w:ind w:left="216"/>
      </w:pPr>
      <w:r>
        <w:rPr>
          <w:b/>
          <w:color w:val="003C8C"/>
          <w:sz w:val="16"/>
        </w:rPr>
        <w:t>[RE 601.914 AgR, rel. min. Celso de Mello, j. 6-3-2012, 2ª T, DJE de 25-2-2013.]</w:t>
      </w:r>
    </w:p>
    <w:p>
      <w:r>
        <w:rPr>
          <w:b/>
          <w:color w:val="B46400"/>
          <w:sz w:val="16"/>
        </w:rPr>
        <w:t>JULGADOS CORRELATOS</w:t>
      </w:r>
    </w:p>
    <w:p>
      <w:r>
        <w:rPr>
          <w:color w:val="8C8C8C"/>
          <w:sz w:val="14"/>
        </w:rPr>
        <w:t>blk-004937 | cf-1988-art-134-par-3</w:t>
      </w:r>
      <w:r>
        <w:rPr>
          <w:color w:val="0050A0"/>
          <w:sz w:val="14"/>
        </w:rPr>
        <w:t xml:space="preserve"> | AI 641.431</w:t>
      </w:r>
      <w:r>
        <w:rPr>
          <w:color w:val="0050A0"/>
          <w:sz w:val="14"/>
        </w:rPr>
        <w:t xml:space="preserve"> | rel. Ellen Gracie</w:t>
      </w:r>
    </w:p>
    <w:p>
      <w:pPr>
        <w:ind w:left="216"/>
      </w:pPr>
      <w:r>
        <w:rPr>
          <w:sz w:val="18"/>
        </w:rPr>
        <w:t>A expedição de precatório não se aplica aos créditos alimentícios de pequeno valor.</w:t>
      </w:r>
    </w:p>
    <w:p>
      <w:pPr>
        <w:ind w:left="216"/>
      </w:pPr>
      <w:r>
        <w:rPr>
          <w:b/>
          <w:color w:val="003C8C"/>
          <w:sz w:val="16"/>
        </w:rPr>
        <w:t>[AI 641.431 AgR, rel. min. Ellen Gracie, j. 8-6-2010, 2ª T, DJE de 25-6-2010.]</w:t>
      </w:r>
    </w:p>
    <w:p>
      <w:r>
        <w:rPr>
          <w:b/>
          <w:color w:val="B46400"/>
          <w:sz w:val="16"/>
        </w:rPr>
        <w:t>JULGADOS CORRELATOS</w:t>
      </w:r>
    </w:p>
    <w:p>
      <w:r>
        <w:rPr>
          <w:color w:val="8C8C8C"/>
          <w:sz w:val="14"/>
        </w:rPr>
        <w:t>blk-004938 | cf-1988-art-134-par-3</w:t>
      </w:r>
      <w:r>
        <w:rPr>
          <w:color w:val="0050A0"/>
          <w:sz w:val="14"/>
        </w:rPr>
        <w:t xml:space="preserve"> | AI 618.770</w:t>
      </w:r>
      <w:r>
        <w:rPr>
          <w:color w:val="0050A0"/>
          <w:sz w:val="14"/>
        </w:rPr>
        <w:t xml:space="preserve"> | rel. Gilmar Mendes</w:t>
      </w:r>
    </w:p>
    <w:p>
      <w:pPr>
        <w:ind w:left="216"/>
      </w:pPr>
      <w:r>
        <w:rPr>
          <w:sz w:val="18"/>
        </w:rPr>
        <w:t>Por possuírem a mesma natureza, não há diferenciação entre precatório e requisição de pequeno valor, quanto à incidência de juros de mora.</w:t>
      </w:r>
    </w:p>
    <w:p>
      <w:pPr>
        <w:ind w:left="216"/>
      </w:pPr>
      <w:r>
        <w:rPr>
          <w:b/>
          <w:color w:val="003C8C"/>
          <w:sz w:val="16"/>
        </w:rPr>
        <w:t>[AI 618.770 AgR, rel. min. Gilmar Mendes, j. 12-2-2008, 2ª T, DJE de 7-3-2008.]</w:t>
      </w:r>
    </w:p>
    <w:p>
      <w:r>
        <w:rPr>
          <w:b/>
          <w:color w:val="B46400"/>
          <w:sz w:val="16"/>
        </w:rPr>
        <w:t>JULGADOS CORRELATOS</w:t>
      </w:r>
    </w:p>
    <w:p>
      <w:r>
        <w:rPr>
          <w:color w:val="8C8C8C"/>
          <w:sz w:val="14"/>
        </w:rPr>
        <w:t>blk-004939 | cf-1988-art-134-par-3</w:t>
      </w:r>
      <w:r>
        <w:rPr>
          <w:color w:val="0050A0"/>
          <w:sz w:val="14"/>
        </w:rPr>
        <w:t xml:space="preserve"> | RE 415.932</w:t>
      </w:r>
    </w:p>
    <w:p>
      <w:pPr>
        <w:ind w:left="216"/>
      </w:pPr>
      <w:r>
        <w:rPr>
          <w:sz w:val="18"/>
        </w:rPr>
        <w:t>Fazenda Pública: execução não embargada: honorários de advogado: constitucionalidade declarada pelo Supremo Tribunal, com interpretação conforme ao art. 1º-D da Lei 9.494/1997, na redação que lhe foi dada pela MP 2.180-35/2001, de modo a reduzir-lhe a aplicação à hipótese de execução por quantia certa contra a Fazenda Pública (CPC, art. 730), excluídos os casos de pagamento de obrigações definidos em lei como de pequeno valor (CF/1988, art. 100, § 3º).</w:t>
      </w:r>
    </w:p>
    <w:p>
      <w:pPr>
        <w:ind w:left="216"/>
      </w:pPr>
      <w:r>
        <w:rPr>
          <w:b/>
          <w:color w:val="003C8C"/>
          <w:sz w:val="16"/>
        </w:rPr>
        <w:t>[RE 415.932, red. do ac. min. Sepúlveda Pertence, j. 29-9-2004, P, DJ de 10-11-2006.]</w:t>
      </w:r>
    </w:p>
    <w:p>
      <w:r>
        <w:rPr>
          <w:b/>
          <w:color w:val="B46400"/>
          <w:sz w:val="16"/>
        </w:rPr>
        <w:t>JULGADOS CORRELATOS</w:t>
      </w:r>
    </w:p>
    <w:p>
      <w:r>
        <w:rPr>
          <w:color w:val="8C8C8C"/>
          <w:sz w:val="14"/>
        </w:rPr>
        <w:t>blk-004940 | cf-1988-art-134-par-3</w:t>
      </w:r>
      <w:r>
        <w:rPr>
          <w:color w:val="0050A0"/>
          <w:sz w:val="14"/>
        </w:rPr>
        <w:t xml:space="preserve"> | RE 481.089</w:t>
      </w:r>
      <w:r>
        <w:rPr>
          <w:color w:val="0050A0"/>
          <w:sz w:val="14"/>
        </w:rPr>
        <w:t xml:space="preserve"> | rel. Gilmar Mendes</w:t>
      </w:r>
    </w:p>
    <w:p>
      <w:pPr>
        <w:ind w:left="216"/>
      </w:pPr>
      <w:r>
        <w:rPr>
          <w:sz w:val="18"/>
        </w:rPr>
        <w:t>= RE 481.089 AgR, rel. min. Gilmar Mendes, j. 22-2-2011, 2ª T, DJE de 22-3-2011</w:t>
      </w:r>
    </w:p>
    <w:p>
      <w:r>
        <w:rPr>
          <w:b/>
          <w:color w:val="B46400"/>
          <w:sz w:val="16"/>
        </w:rPr>
        <w:t>CONTROLE CONCENTRADO</w:t>
      </w:r>
    </w:p>
    <w:p>
      <w:r>
        <w:rPr>
          <w:color w:val="8C8C8C"/>
          <w:sz w:val="14"/>
        </w:rPr>
        <w:t>blk-004941 | cf-1988-art-134-par-4</w:t>
      </w:r>
      <w:r>
        <w:rPr>
          <w:color w:val="0050A0"/>
          <w:sz w:val="14"/>
        </w:rPr>
        <w:t xml:space="preserve"> | ADI 5.534</w:t>
      </w:r>
      <w:r>
        <w:rPr>
          <w:color w:val="0050A0"/>
          <w:sz w:val="14"/>
        </w:rPr>
        <w:t xml:space="preserve"> | rel. Dias Toffoli</w:t>
      </w:r>
    </w:p>
    <w:p>
      <w:pPr>
        <w:ind w:left="216"/>
      </w:pPr>
      <w:r>
        <w:rPr>
          <w:sz w:val="18"/>
        </w:rPr>
        <w:t>A autonomia expressamente reconhecida na Constituição de 1988 e na jurisprudência do Supremo Tribunal Federal aos estados-membros para dispor sobre obrigações de pequeno valor restringe-se à fixação do valor referencial. Pretender ampliar o sentido da jurisprudência e do que está posto nos §§ 3º e 4º do art. 100 da Constituição, de modo a afirmar a competência legislativa do estado-membro para estabelecer também o prazo para pagamento das RPV, é passo demasiadamente largo.</w:t>
      </w:r>
    </w:p>
    <w:p>
      <w:pPr>
        <w:ind w:left="216"/>
      </w:pPr>
      <w:r>
        <w:rPr>
          <w:b/>
          <w:color w:val="003C8C"/>
          <w:sz w:val="16"/>
        </w:rPr>
        <w:t>[ADI 5.534, rel. min. Dias Toffoli, j. 21-12-2020, P, DJE de 12-2-2021.]</w:t>
      </w:r>
    </w:p>
    <w:p>
      <w:r>
        <w:rPr>
          <w:b/>
          <w:color w:val="B46400"/>
          <w:sz w:val="16"/>
        </w:rPr>
        <w:t>CONTROLE CONCENTRADO</w:t>
      </w:r>
    </w:p>
    <w:p>
      <w:r>
        <w:rPr>
          <w:color w:val="8C8C8C"/>
          <w:sz w:val="14"/>
        </w:rPr>
        <w:t>blk-004942 | cf-1988-art-134-par-4</w:t>
      </w:r>
      <w:r>
        <w:rPr>
          <w:color w:val="0050A0"/>
          <w:sz w:val="14"/>
        </w:rPr>
        <w:t xml:space="preserve"> | ADI 5.100</w:t>
      </w:r>
      <w:r>
        <w:rPr>
          <w:color w:val="0050A0"/>
          <w:sz w:val="14"/>
        </w:rPr>
        <w:t xml:space="preserve"> | rel. Luiz Fux</w:t>
      </w:r>
    </w:p>
    <w:p>
      <w:pPr>
        <w:ind w:left="216"/>
      </w:pPr>
      <w:r>
        <w:rPr>
          <w:sz w:val="18"/>
        </w:rPr>
        <w:t>Os entes federados são competentes para estabelecer, por meio de leis próprias e segundo a sua capacidade econômica, o valor máximo das respectivas obrigações de pequeno valor, não podendo tal valor ser inferior àquele do maior benefício do regime geral de previdência social (artigo 100, §§ 3º e 4º, da Constituição Federal, na redação da Emenda Constitucional 62/2009). (...) A aferição da capacidade econômica do ente federado, para fins de delimitação do teto para o pagamento de seus débitos por meio de requisição de pequeno valor, não se esgota na verificação do quantum da receita do Estado, mercê de esta quantia não refletir, por si só, os graus de endividamento e de litigiosidade do ente federado.</w:t>
      </w:r>
    </w:p>
    <w:p>
      <w:pPr>
        <w:ind w:left="216"/>
      </w:pPr>
      <w:r>
        <w:rPr>
          <w:b/>
          <w:color w:val="003C8C"/>
          <w:sz w:val="16"/>
        </w:rPr>
        <w:t>[ADI 5.100, rel. min. Luiz Fux, j. 27-4-2020, P, DJE de 14-5-2020.]</w:t>
      </w:r>
    </w:p>
    <w:p>
      <w:r>
        <w:rPr>
          <w:b/>
          <w:color w:val="B46400"/>
          <w:sz w:val="16"/>
        </w:rPr>
        <w:t>CONTROLE CONCENTRADO</w:t>
      </w:r>
    </w:p>
    <w:p>
      <w:r>
        <w:rPr>
          <w:color w:val="8C8C8C"/>
          <w:sz w:val="14"/>
        </w:rPr>
        <w:t>blk-004943 | cf-1988-art-134-par-4</w:t>
      </w:r>
      <w:r>
        <w:rPr>
          <w:color w:val="0050A0"/>
          <w:sz w:val="14"/>
        </w:rPr>
        <w:t xml:space="preserve"> | ADI 2.868</w:t>
      </w:r>
    </w:p>
    <w:p>
      <w:pPr>
        <w:ind w:left="216"/>
      </w:pPr>
      <w:r>
        <w:rPr>
          <w:sz w:val="18"/>
        </w:rPr>
        <w:t>Precatórios. Obrigações de pequeno valor. CF, art. 100, § 3º. ADCT, art. 87. Possibilidade de fixação, pelos Estados-membros, de valor referencial inferior ao do art. 87 do ADCT, com a redação dada pela EC 37/2002.</w:t>
      </w:r>
    </w:p>
    <w:p>
      <w:pPr>
        <w:ind w:left="216"/>
      </w:pPr>
      <w:r>
        <w:rPr>
          <w:b/>
          <w:color w:val="003C8C"/>
          <w:sz w:val="16"/>
        </w:rPr>
        <w:t>[ADI 2.868, rel. p/ o ac. min. Joaquim Barbosa, j. 2-6-2004, P, DJ de 12-11-2004.]</w:t>
      </w:r>
    </w:p>
    <w:p>
      <w:pPr>
        <w:pStyle w:val="Heading1"/>
      </w:pPr>
      <w:r>
        <w:t>Art. 136</w:t>
      </w:r>
    </w:p>
    <w:p>
      <w:r>
        <w:rPr>
          <w:color w:val="8C8C8C"/>
          <w:sz w:val="14"/>
        </w:rPr>
        <w:t>blk-004944 | cf-1988-art-136-inc-1</w:t>
      </w:r>
      <w:r>
        <w:rPr>
          <w:color w:val="0050A0"/>
          <w:sz w:val="14"/>
        </w:rPr>
        <w:t xml:space="preserve"> | RE 1.359.139</w:t>
      </w:r>
      <w:r>
        <w:rPr>
          <w:color w:val="0050A0"/>
          <w:sz w:val="14"/>
        </w:rPr>
        <w:t xml:space="preserve"> | rel. Luiz Fux</w:t>
      </w:r>
    </w:p>
    <w:p>
      <w:pPr>
        <w:ind w:left="216"/>
      </w:pPr>
      <w:r>
        <w:rPr>
          <w:b/>
          <w:color w:val="003C8C"/>
          <w:sz w:val="16"/>
        </w:rPr>
        <w:t>[RE 1.359.139, rel. min. Luiz Fux, j. 1-9-2022, P, DJE de 8-9-2022, Tema 1.231, com mérito julgado e reafirmação de jurisprudência.]</w:t>
      </w:r>
    </w:p>
    <w:p>
      <w:pPr>
        <w:pStyle w:val="Heading1"/>
      </w:pPr>
      <w:r>
        <w:t>Art. 134</w:t>
      </w:r>
    </w:p>
    <w:p>
      <w:r>
        <w:rPr>
          <w:color w:val="8C8C8C"/>
          <w:sz w:val="14"/>
        </w:rPr>
        <w:t>blk-004945 | cf-1988-art-134-par-5</w:t>
      </w:r>
      <w:r>
        <w:rPr>
          <w:color w:val="0050A0"/>
          <w:sz w:val="14"/>
        </w:rPr>
        <w:t xml:space="preserve"> | ADI 4.357-</w:t>
      </w:r>
      <w:r>
        <w:rPr>
          <w:color w:val="0050A0"/>
          <w:sz w:val="14"/>
        </w:rPr>
        <w:t xml:space="preserve"> | rel. Luís Roberto Barroso</w:t>
      </w:r>
    </w:p>
    <w:p>
      <w:pPr>
        <w:ind w:left="216"/>
      </w:pPr>
      <w:r>
        <w:rPr>
          <w:sz w:val="18"/>
        </w:rPr>
        <w:t>“1. Não incide a taxa SELIC, prevista no art. 3º da EC nº 113/2021, no prazo constitucional de pagamento de precatórios do § 5º do art. 100 da Constituição. 2. Durante o denominado ‘período de graça’, os valores inscritos em precatório terão exclusivamente correção monetária, nos termos decididos na ADI 4.357- QO/DF e na ADI 4.425-QO/DF”.</w:t>
      </w:r>
    </w:p>
    <w:p>
      <w:pPr>
        <w:ind w:left="216"/>
      </w:pPr>
      <w:r>
        <w:rPr>
          <w:b/>
          <w:color w:val="003C8C"/>
          <w:sz w:val="16"/>
        </w:rPr>
        <w:t>[RE 1.515.163 RG, rel. min. Luís Roberto Barroso, j. 11.10.2024, P, DJE de 21.10.2024, Tema 1.335, com mérito julgado.]</w:t>
      </w:r>
    </w:p>
    <w:p>
      <w:r>
        <w:rPr>
          <w:b/>
          <w:color w:val="B46400"/>
          <w:sz w:val="16"/>
        </w:rPr>
        <w:t>REPERCUSSAO GERAL</w:t>
      </w:r>
    </w:p>
    <w:p>
      <w:r>
        <w:rPr>
          <w:color w:val="8C8C8C"/>
          <w:sz w:val="14"/>
        </w:rPr>
        <w:t>blk-004946 | cf-1988-art-134-par-6</w:t>
      </w:r>
      <w:r>
        <w:rPr>
          <w:color w:val="0050A0"/>
          <w:sz w:val="14"/>
        </w:rPr>
        <w:t xml:space="preserve"> | RE 840.435</w:t>
      </w:r>
      <w:r>
        <w:rPr>
          <w:color w:val="0050A0"/>
          <w:sz w:val="14"/>
        </w:rPr>
        <w:t xml:space="preserve"> | rel. Dias Toffoli</w:t>
      </w:r>
    </w:p>
    <w:p>
      <w:pPr>
        <w:ind w:left="216"/>
      </w:pPr>
      <w:r>
        <w:rPr>
          <w:sz w:val="18"/>
        </w:rPr>
        <w:t>“O deferimento de sequestro de rendas públicas para pagamento de precatório deve se restringir às hipóteses enumeradas taxativamente na Constituição Federal de 1988.” [RE 840.435, rel. min. Dias Toffoli, j. 25-9-2023, P, DJE de 31-10-2023, Tema 598, com mérito julgado.]</w:t>
        <w:br/>
        <w:t>Seção II</w:t>
        <w:br/>
        <w:t>Do Supremo Tribunal Federal</w:t>
        <w:br/>
        <w:t>SUMÁRIO</w:t>
      </w:r>
    </w:p>
    <w:p>
      <w:pPr>
        <w:pStyle w:val="Heading1"/>
      </w:pPr>
      <w:r>
        <w:t>Art. 1</w:t>
      </w:r>
    </w:p>
    <w:p>
      <w:r>
        <w:rPr>
          <w:b/>
          <w:color w:val="B46400"/>
          <w:sz w:val="16"/>
        </w:rPr>
        <w:t>CONTROLE CONCENTRADO</w:t>
      </w:r>
    </w:p>
    <w:p>
      <w:r>
        <w:rPr>
          <w:color w:val="8C8C8C"/>
          <w:sz w:val="14"/>
        </w:rPr>
        <w:t>blk-004947 | cf-1988-art-1</w:t>
      </w:r>
      <w:r>
        <w:rPr>
          <w:color w:val="0050A0"/>
          <w:sz w:val="14"/>
        </w:rPr>
        <w:t xml:space="preserve"> | ADI 3.345</w:t>
      </w:r>
      <w:r>
        <w:rPr>
          <w:color w:val="0050A0"/>
          <w:sz w:val="14"/>
        </w:rPr>
        <w:t xml:space="preserve"> | rel. Celso de Mello</w:t>
      </w:r>
    </w:p>
    <w:p>
      <w:pPr>
        <w:ind w:left="216"/>
      </w:pPr>
      <w:r>
        <w:rPr>
          <w:sz w:val="18"/>
        </w:rPr>
        <w:t>A interpretação constitucional derivada das decisões proferidas pelo STF – a quem se atribuiu a função eminente de "guarda da Constituição" (CF, art. 102, caput) – assume papel de essencial importância na organização institucional do Estado brasileiro, a justificar o reconhecimento de que o modelo político-jurídico vigente em nosso país confere, à Suprema Corte, a singular prerrogativa de dispor do monopólio da última palavra em tema de exegese das normas inscritas no texto da Lei Fundamental.</w:t>
      </w:r>
    </w:p>
    <w:p>
      <w:pPr>
        <w:ind w:left="216"/>
      </w:pPr>
      <w:r>
        <w:rPr>
          <w:b/>
          <w:color w:val="003C8C"/>
          <w:sz w:val="16"/>
        </w:rPr>
        <w:t>[ADI 3.345, rel. min. Celso de Mello, j. 25-8-2005, P, DJE de 20-8-2010.]</w:t>
      </w:r>
    </w:p>
    <w:p>
      <w:r>
        <w:rPr>
          <w:b/>
          <w:color w:val="B46400"/>
          <w:sz w:val="16"/>
        </w:rPr>
        <w:t>CONTROLE CONCENTRADO</w:t>
      </w:r>
    </w:p>
    <w:p>
      <w:r>
        <w:rPr>
          <w:color w:val="8C8C8C"/>
          <w:sz w:val="14"/>
        </w:rPr>
        <w:t>blk-004948 | cf-1988-art-1</w:t>
      </w:r>
      <w:r>
        <w:rPr>
          <w:color w:val="0050A0"/>
          <w:sz w:val="14"/>
        </w:rPr>
        <w:t xml:space="preserve"> | AI 733.387</w:t>
      </w:r>
      <w:r>
        <w:rPr>
          <w:color w:val="0050A0"/>
          <w:sz w:val="14"/>
        </w:rPr>
        <w:t xml:space="preserve"> | rel. Celso de Mello</w:t>
      </w:r>
    </w:p>
    <w:p>
      <w:pPr>
        <w:ind w:left="216"/>
      </w:pPr>
      <w:r>
        <w:rPr>
          <w:sz w:val="18"/>
        </w:rPr>
        <w:t>= AI 733.387, rel. min. Celso de Mello, j. 16-12-2008, 2ª T, DJE de 1º-2-2013</w:t>
      </w:r>
    </w:p>
    <w:p>
      <w:pPr>
        <w:pStyle w:val="Heading1"/>
      </w:pPr>
      <w:r>
        <w:t>Art. 130</w:t>
      </w:r>
    </w:p>
    <w:p>
      <w:r>
        <w:rPr>
          <w:color w:val="8C8C8C"/>
          <w:sz w:val="14"/>
        </w:rPr>
        <w:t>blk-004949 | cf-1988-art-130-par-3-inc-5</w:t>
      </w:r>
      <w:r>
        <w:rPr>
          <w:color w:val="0050A0"/>
          <w:sz w:val="14"/>
        </w:rPr>
        <w:t xml:space="preserve"> | ADI 2.010</w:t>
      </w:r>
      <w:r>
        <w:rPr>
          <w:color w:val="0050A0"/>
          <w:sz w:val="14"/>
        </w:rPr>
        <w:t xml:space="preserve"> | rel. Celso de Mello</w:t>
      </w:r>
    </w:p>
    <w:p>
      <w:pPr>
        <w:ind w:left="216"/>
      </w:pPr>
      <w:r>
        <w:rPr>
          <w:sz w:val="18"/>
        </w:rPr>
        <w:t>A invocação das razões de Estado – além de deslegitimar-se como fundamento idôneo de justificação de medidas legislativas – representa, por efeito das gravíssimas consequências provocadas por seu eventual acolhimento, uma ameaça inadmissível às liberdades públicas, à supremacia da ordem constitucional e aos valores democráticos que a informam, culminando por introduzir, no sistema de direito positivo, um preocupante fator de ruptura e de desestabilização político-jurídica. Nada compensa a ruptura da ordem constitucional. Nada recompõe os gravíssimos efeitos que derivam do gesto de infidelidade ao texto da Lei Fundamental. A defesa da Constituição não se expõe, nem deve submeter-se, a qualquer juízo de oportunidade ou de conveniência, muito menos a avaliações discricionárias fundadas em raz</w:t>
      </w:r>
    </w:p>
    <w:p>
      <w:pPr>
        <w:ind w:left="216"/>
      </w:pPr>
      <w:r>
        <w:rPr>
          <w:b/>
          <w:color w:val="003C8C"/>
          <w:sz w:val="16"/>
        </w:rPr>
        <w:t>[ADI 2.010 MC, rel. min. Celso de Mello, j. 30-9-1999, P, DJ de 12-4-2002.]</w:t>
      </w:r>
    </w:p>
    <w:p>
      <w:pPr>
        <w:pStyle w:val="Heading1"/>
      </w:pPr>
      <w:r>
        <w:t>Art. 136</w:t>
      </w:r>
    </w:p>
    <w:p>
      <w:r>
        <w:rPr>
          <w:color w:val="8C8C8C"/>
          <w:sz w:val="14"/>
        </w:rPr>
        <w:t>blk-004950 | cf-1988-art-136-inc-1</w:t>
      </w:r>
      <w:r>
        <w:rPr>
          <w:color w:val="0050A0"/>
          <w:sz w:val="14"/>
        </w:rPr>
        <w:t xml:space="preserve"> | RCL 73.295</w:t>
      </w:r>
      <w:r>
        <w:rPr>
          <w:color w:val="0050A0"/>
          <w:sz w:val="14"/>
        </w:rPr>
        <w:t xml:space="preserve"> | rel. Gilmar Mendes</w:t>
      </w:r>
    </w:p>
    <w:p>
      <w:pPr>
        <w:ind w:left="216"/>
      </w:pPr>
      <w:r>
        <w:rPr>
          <w:b/>
          <w:color w:val="003C8C"/>
          <w:sz w:val="16"/>
        </w:rPr>
        <w:t>[Rcl 73.295, rel. min. Gilmar Mendes, j. 19-11-2025, P, DJE de 4-3-2026.]</w:t>
      </w:r>
    </w:p>
    <w:p>
      <w:r>
        <w:rPr>
          <w:b/>
          <w:color w:val="B46400"/>
          <w:sz w:val="16"/>
        </w:rPr>
        <w:t>JULGADOS CORRELATOS</w:t>
      </w:r>
    </w:p>
    <w:p>
      <w:r>
        <w:rPr>
          <w:color w:val="8C8C8C"/>
          <w:sz w:val="14"/>
        </w:rPr>
        <w:t>blk-004951 | cf-1988-art-136-inc-1</w:t>
      </w:r>
      <w:r>
        <w:rPr>
          <w:color w:val="0050A0"/>
          <w:sz w:val="14"/>
        </w:rPr>
        <w:t xml:space="preserve"> | rel. Roberto Barroso</w:t>
      </w:r>
    </w:p>
    <w:p>
      <w:pPr>
        <w:ind w:left="216"/>
      </w:pPr>
      <w:r>
        <w:rPr>
          <w:sz w:val="18"/>
        </w:rPr>
        <w:t>O STF não tem competência para julgar ações ordinárias que impugnem atos do TCU. Como o acessório segue o principal, o mesmo se passa com as ações cautelares preparatórias dessas demandas.</w:t>
      </w:r>
    </w:p>
    <w:p>
      <w:pPr>
        <w:ind w:left="216"/>
      </w:pPr>
      <w:r>
        <w:rPr>
          <w:b/>
          <w:color w:val="003C8C"/>
          <w:sz w:val="16"/>
        </w:rPr>
        <w:t>[AC 2.404 ED, rel. min. Roberto Barroso, j. 25-2-2014, 1ª T, DJE de 19-3-2014.]</w:t>
      </w:r>
    </w:p>
    <w:p>
      <w:r>
        <w:rPr>
          <w:b/>
          <w:color w:val="B46400"/>
          <w:sz w:val="16"/>
        </w:rPr>
        <w:t>JULGADOS CORRELATOS</w:t>
      </w:r>
    </w:p>
    <w:p>
      <w:r>
        <w:rPr>
          <w:color w:val="8C8C8C"/>
          <w:sz w:val="14"/>
        </w:rPr>
        <w:t>blk-004952 | cf-1988-art-136-inc-1</w:t>
      </w:r>
      <w:r>
        <w:rPr>
          <w:color w:val="0050A0"/>
          <w:sz w:val="14"/>
        </w:rPr>
        <w:t xml:space="preserve"> | ARE 729.643</w:t>
      </w:r>
      <w:r>
        <w:rPr>
          <w:color w:val="0050A0"/>
          <w:sz w:val="14"/>
        </w:rPr>
        <w:t xml:space="preserve"> | rel. Marco Aurélio</w:t>
      </w:r>
    </w:p>
    <w:p>
      <w:pPr>
        <w:ind w:left="216"/>
      </w:pPr>
      <w:r>
        <w:rPr>
          <w:sz w:val="18"/>
        </w:rPr>
        <w:t>É inadequado recurso extraordinário contra acórdão de turma do Supremo.</w:t>
      </w:r>
    </w:p>
    <w:p>
      <w:pPr>
        <w:ind w:left="216"/>
      </w:pPr>
      <w:r>
        <w:rPr>
          <w:b/>
          <w:color w:val="003C8C"/>
          <w:sz w:val="16"/>
        </w:rPr>
        <w:t>[ARE 729.643 AgR-ED-AgR, rel. min. Marco Aurélio, j. 26-11-2013, 1ª T, DJE de 11-12-2013.]</w:t>
      </w:r>
    </w:p>
    <w:p>
      <w:r>
        <w:rPr>
          <w:b/>
          <w:color w:val="B46400"/>
          <w:sz w:val="16"/>
        </w:rPr>
        <w:t>JULGADOS CORRELATOS</w:t>
      </w:r>
    </w:p>
    <w:p>
      <w:r>
        <w:rPr>
          <w:color w:val="8C8C8C"/>
          <w:sz w:val="14"/>
        </w:rPr>
        <w:t>blk-004953 | cf-1988-art-136-inc-1</w:t>
      </w:r>
      <w:r>
        <w:rPr>
          <w:color w:val="0050A0"/>
          <w:sz w:val="14"/>
        </w:rPr>
        <w:t xml:space="preserve"> | RCL 5.444</w:t>
      </w:r>
      <w:r>
        <w:rPr>
          <w:color w:val="0050A0"/>
          <w:sz w:val="14"/>
        </w:rPr>
        <w:t xml:space="preserve"> | rel. Marco Aurélio</w:t>
      </w:r>
    </w:p>
    <w:p>
      <w:pPr>
        <w:ind w:left="216"/>
      </w:pPr>
      <w:r>
        <w:rPr>
          <w:sz w:val="18"/>
        </w:rPr>
        <w:t>O fato de o processo de desapropriação ser precedido de decreto do presidente da República, por meio do qual se declara o imóvel de interesse social e se autoriza a União a intentar a ação respectiva, não atrai a competência do Supremo.</w:t>
      </w:r>
    </w:p>
    <w:p>
      <w:pPr>
        <w:ind w:left="216"/>
      </w:pPr>
      <w:r>
        <w:rPr>
          <w:b/>
          <w:color w:val="003C8C"/>
          <w:sz w:val="16"/>
        </w:rPr>
        <w:t>[Rcl 5.444 MC-AgR, rel. min. Marco Aurélio, j. 9-12-2010, P, DJE de 12-4-2011.]</w:t>
      </w:r>
    </w:p>
    <w:p>
      <w:pPr>
        <w:pStyle w:val="Heading1"/>
      </w:pPr>
      <w:r>
        <w:t>Art. 5</w:t>
      </w:r>
    </w:p>
    <w:p>
      <w:r>
        <w:rPr>
          <w:color w:val="8C8C8C"/>
          <w:sz w:val="14"/>
        </w:rPr>
        <w:t>blk-004954 | cf-1988-art-5-inc-50</w:t>
      </w:r>
      <w:r>
        <w:rPr>
          <w:color w:val="0050A0"/>
          <w:sz w:val="14"/>
        </w:rPr>
        <w:t xml:space="preserve"> | SS 4.265</w:t>
      </w:r>
      <w:r>
        <w:rPr>
          <w:color w:val="0050A0"/>
          <w:sz w:val="14"/>
        </w:rPr>
        <w:t xml:space="preserve"> | rel. Cezar Peluso</w:t>
      </w:r>
    </w:p>
    <w:p>
      <w:pPr>
        <w:ind w:left="216"/>
      </w:pPr>
      <w:r>
        <w:rPr>
          <w:b/>
          <w:color w:val="003C8C"/>
          <w:sz w:val="16"/>
        </w:rPr>
        <w:t>[SS 4.265 AgR, rel. min. Cezar Peluso, j. 9-12-2010, P, DJE de 11-2-2011.]</w:t>
      </w:r>
    </w:p>
    <w:p>
      <w:r>
        <w:rPr>
          <w:color w:val="8C8C8C"/>
          <w:sz w:val="14"/>
        </w:rPr>
        <w:t>blk-004955 | cf-1988-art-5-inc-50</w:t>
      </w:r>
      <w:r>
        <w:rPr>
          <w:color w:val="0050A0"/>
          <w:sz w:val="14"/>
        </w:rPr>
        <w:t xml:space="preserve"> | SS 4.188</w:t>
      </w:r>
      <w:r>
        <w:rPr>
          <w:color w:val="0050A0"/>
          <w:sz w:val="14"/>
        </w:rPr>
        <w:t xml:space="preserve"> | rel. Cezar Peluso</w:t>
      </w:r>
    </w:p>
    <w:p>
      <w:pPr>
        <w:ind w:left="216"/>
      </w:pPr>
      <w:r>
        <w:rPr>
          <w:sz w:val="18"/>
        </w:rPr>
        <w:t>Não pode o STF conhecer de renovação de pedido de suspensão formulado ao tribunal de origem, quando não foi ainda julgado o agravo regimental contra seu indeferimento.</w:t>
      </w:r>
    </w:p>
    <w:p>
      <w:pPr>
        <w:ind w:left="216"/>
      </w:pPr>
      <w:r>
        <w:rPr>
          <w:b/>
          <w:color w:val="003C8C"/>
          <w:sz w:val="16"/>
        </w:rPr>
        <w:t>[SS 4.188 AgR, rel. min. Cezar Peluso, j. 16-9-2010, P, DJE de 1º-10-2010.]</w:t>
      </w:r>
    </w:p>
    <w:p>
      <w:r>
        <w:rPr>
          <w:color w:val="8C8C8C"/>
          <w:sz w:val="14"/>
        </w:rPr>
        <w:t>blk-004956 | cf-1988-art-5-inc-50</w:t>
      </w:r>
      <w:r>
        <w:rPr>
          <w:color w:val="0050A0"/>
          <w:sz w:val="14"/>
        </w:rPr>
        <w:t xml:space="preserve"> | rel. Eros Grau</w:t>
      </w:r>
    </w:p>
    <w:p>
      <w:pPr>
        <w:ind w:left="216"/>
      </w:pPr>
      <w:r>
        <w:rPr>
          <w:sz w:val="18"/>
        </w:rPr>
        <w:t>Os arts. 11 e 22 do Regimento Interno desta Corte dispõem sobre a remessa ao Plenário dos feitos de competência de suas Turmas. É possível às partes solicitar, com fundamento nas hipóteses desses preceitos, a remessa do feito para julgamento do Plenário. O pedido, que será apreciado pela Turma, deve contudo ser formulado antes do início do julgamento.</w:t>
      </w:r>
    </w:p>
    <w:p>
      <w:pPr>
        <w:ind w:left="216"/>
      </w:pPr>
      <w:r>
        <w:rPr>
          <w:b/>
          <w:color w:val="003C8C"/>
          <w:sz w:val="16"/>
        </w:rPr>
        <w:t>[RMS 27.920 QO, rel. min. Eros Grau, j. 6-10-2009, 2ª T, DJE de 4-12-2009.]</w:t>
      </w:r>
    </w:p>
    <w:p>
      <w:r>
        <w:rPr>
          <w:color w:val="8C8C8C"/>
          <w:sz w:val="14"/>
        </w:rPr>
        <w:t>blk-004957 | cf-1988-art-5-inc-50</w:t>
      </w:r>
      <w:r>
        <w:rPr>
          <w:color w:val="0050A0"/>
          <w:sz w:val="14"/>
        </w:rPr>
        <w:t xml:space="preserve"> | HC 91.361</w:t>
      </w:r>
      <w:r>
        <w:rPr>
          <w:color w:val="0050A0"/>
          <w:sz w:val="14"/>
        </w:rPr>
        <w:t xml:space="preserve"> | rel. Celso de Mello</w:t>
      </w:r>
    </w:p>
    <w:p>
      <w:pPr>
        <w:ind w:left="216"/>
      </w:pPr>
      <w:r>
        <w:rPr>
          <w:sz w:val="18"/>
        </w:rPr>
        <w:t>A interpretação judicial como instrumento de mutação informal da Constituição. A questão dos processos informais de mutação constitucional e o papel do Poder Judiciário: a interpretação judicial como instrumento juridicamente idôneo de mudança informal da Constituição. A legitimidade da adequação, mediante interpretação do Poder Judiciário, da própria Constituição da República, se e quando imperioso compatibilizá-la, mediante exegese atualizadora, com as novas exigências, necessidades e transformações resultantes dos processos sociais, econômicos e políticos que caracterizam, em seus múltiplos e complexos aspectos, a sociedade contemporânea.</w:t>
      </w:r>
    </w:p>
    <w:p>
      <w:pPr>
        <w:ind w:left="216"/>
      </w:pPr>
      <w:r>
        <w:rPr>
          <w:b/>
          <w:color w:val="003C8C"/>
          <w:sz w:val="16"/>
        </w:rPr>
        <w:t>[HC 91.361, rel. min. Celso de Mello, j. 23-9-2008, 2ª T, DJE de 6-2-2009.]</w:t>
      </w:r>
    </w:p>
    <w:p>
      <w:pPr>
        <w:pStyle w:val="Heading1"/>
      </w:pPr>
      <w:r>
        <w:t>Art. 130</w:t>
      </w:r>
    </w:p>
    <w:p>
      <w:r>
        <w:rPr>
          <w:color w:val="8C8C8C"/>
          <w:sz w:val="14"/>
        </w:rPr>
        <w:t>blk-004958 | cf-1988-art-130-par-3-inc-5</w:t>
      </w:r>
      <w:r>
        <w:rPr>
          <w:color w:val="0050A0"/>
          <w:sz w:val="14"/>
        </w:rPr>
        <w:t xml:space="preserve"> | PET 3.986</w:t>
      </w:r>
      <w:r>
        <w:rPr>
          <w:color w:val="0050A0"/>
          <w:sz w:val="14"/>
        </w:rPr>
        <w:t xml:space="preserve"> | rel. Ricardo Lewandowski</w:t>
      </w:r>
    </w:p>
    <w:p>
      <w:pPr>
        <w:ind w:left="216"/>
      </w:pPr>
      <w:r>
        <w:rPr>
          <w:sz w:val="18"/>
        </w:rPr>
        <w:t>Petição. Ação civil pública contra decisão do CNJ. Incompetência, em sede originária, do STF. Nos termos do art. 102 e incisos da Magna Carta, esta Suprema Corte não detém competência originária para processar e julgar ações civis públicas.</w:t>
      </w:r>
    </w:p>
    <w:p>
      <w:pPr>
        <w:ind w:left="216"/>
      </w:pPr>
      <w:r>
        <w:rPr>
          <w:b/>
          <w:color w:val="003C8C"/>
          <w:sz w:val="16"/>
        </w:rPr>
        <w:t>[Pet 3.986 AgR, rel. min. Ricardo Lewandowski, j. 25-6-2008, P, DJE de 5-9-2008.]</w:t>
      </w:r>
    </w:p>
    <w:p>
      <w:r>
        <w:rPr>
          <w:color w:val="8C8C8C"/>
          <w:sz w:val="14"/>
        </w:rPr>
        <w:t>blk-004959 | cf-1988-art-130-par-3-inc-5</w:t>
      </w:r>
      <w:r>
        <w:rPr>
          <w:color w:val="0050A0"/>
          <w:sz w:val="14"/>
        </w:rPr>
        <w:t xml:space="preserve"> | SS 2.504</w:t>
      </w:r>
      <w:r>
        <w:rPr>
          <w:color w:val="0050A0"/>
          <w:sz w:val="14"/>
        </w:rPr>
        <w:t xml:space="preserve"> | rel. Ellen Gracie</w:t>
      </w:r>
    </w:p>
    <w:p>
      <w:pPr>
        <w:ind w:left="216"/>
      </w:pPr>
      <w:r>
        <w:rPr>
          <w:sz w:val="18"/>
        </w:rPr>
        <w:t>A determinação da competência do STF para o exame de pedido de suspensão dá-se em face da existência, ou não, de tema de índole constitucional na causa principal, a ensejar, em tese, a futura interposição de recurso extraordinário. (...) Na suspensão de segurança não se aprecia o mérito do processo principal, mas tão somente a ocorrência dos aspectos relacionados à potencialidade lesiva do ato decisório em face dos interesses públicos relevantes consagrados em lei, quais sejam, a ordem, a saúde, a segurança e a economia públicas.</w:t>
      </w:r>
    </w:p>
    <w:p>
      <w:pPr>
        <w:ind w:left="216"/>
      </w:pPr>
      <w:r>
        <w:rPr>
          <w:b/>
          <w:color w:val="003C8C"/>
          <w:sz w:val="16"/>
        </w:rPr>
        <w:t>[SS 2.504 AgR, rel. min. Ellen Gracie, j. 17-3-2008, P, DJE de 2-5-2008.]</w:t>
      </w:r>
    </w:p>
    <w:p>
      <w:r>
        <w:rPr>
          <w:color w:val="8C8C8C"/>
          <w:sz w:val="14"/>
        </w:rPr>
        <w:t>blk-004960 | cf-1988-art-130-par-3-inc-5</w:t>
      </w:r>
      <w:r>
        <w:rPr>
          <w:color w:val="0050A0"/>
          <w:sz w:val="14"/>
        </w:rPr>
        <w:t xml:space="preserve"> | SS 4.380</w:t>
      </w:r>
      <w:r>
        <w:rPr>
          <w:color w:val="0050A0"/>
          <w:sz w:val="14"/>
        </w:rPr>
        <w:t xml:space="preserve"> | rel. Joaquim Barbosa</w:t>
      </w:r>
    </w:p>
    <w:p>
      <w:pPr>
        <w:ind w:left="216"/>
      </w:pPr>
      <w:r>
        <w:rPr>
          <w:sz w:val="18"/>
        </w:rPr>
        <w:t>= SS 4.380 MC-AgR, rel. min. Joaquim Barbosa, j. 18-12-2013, P, DJE de 7-3-2014</w:t>
      </w:r>
    </w:p>
    <w:p>
      <w:r>
        <w:rPr>
          <w:color w:val="8C8C8C"/>
          <w:sz w:val="14"/>
        </w:rPr>
        <w:t>blk-004961 | cf-1988-art-130-par-3-inc-5</w:t>
      </w:r>
      <w:r>
        <w:rPr>
          <w:color w:val="0050A0"/>
          <w:sz w:val="14"/>
        </w:rPr>
        <w:t xml:space="preserve"> | RE 328.812</w:t>
      </w:r>
      <w:r>
        <w:rPr>
          <w:color w:val="0050A0"/>
          <w:sz w:val="14"/>
        </w:rPr>
        <w:t xml:space="preserve"> | rel. Gilmar Mendes</w:t>
      </w:r>
    </w:p>
    <w:p>
      <w:pPr>
        <w:ind w:left="216"/>
      </w:pPr>
      <w:r>
        <w:rPr>
          <w:sz w:val="18"/>
        </w:rPr>
        <w:t>Julgamento remetido ao Plenário pela Segunda Turma. Conhecimento. É possível ao Plenário apreciar embargos de declaração opostos contra acórdão prolatado por órgão fracionário, quando o processo foi remetido pela turma originalmente competente.</w:t>
      </w:r>
    </w:p>
    <w:p>
      <w:pPr>
        <w:ind w:left="216"/>
      </w:pPr>
      <w:r>
        <w:rPr>
          <w:b/>
          <w:color w:val="003C8C"/>
          <w:sz w:val="16"/>
        </w:rPr>
        <w:t>[RE 328.812 ED, rel. min. Gilmar Mendes, j. 6-3-2008, P, DJE de 2-5-2008.]</w:t>
      </w:r>
    </w:p>
    <w:p>
      <w:r>
        <w:rPr>
          <w:color w:val="8C8C8C"/>
          <w:sz w:val="14"/>
        </w:rPr>
        <w:t>blk-004962 | cf-1988-art-130-par-3-inc-5</w:t>
      </w:r>
      <w:r>
        <w:rPr>
          <w:color w:val="0050A0"/>
          <w:sz w:val="14"/>
        </w:rPr>
        <w:t xml:space="preserve"> | SL 129</w:t>
      </w:r>
      <w:r>
        <w:rPr>
          <w:color w:val="0050A0"/>
          <w:sz w:val="14"/>
        </w:rPr>
        <w:t xml:space="preserve"> | rel. Ellen Gracie</w:t>
      </w:r>
    </w:p>
    <w:p>
      <w:pPr>
        <w:ind w:left="216"/>
      </w:pPr>
      <w:r>
        <w:rPr>
          <w:sz w:val="18"/>
        </w:rPr>
        <w:t>É cabível o pedido de suspensão de liminar deferida por relator, no âmbito dos tribunais, ainda que o poder público não tenha interposto agravo regimental.</w:t>
      </w:r>
    </w:p>
    <w:p>
      <w:pPr>
        <w:ind w:left="216"/>
      </w:pPr>
      <w:r>
        <w:rPr>
          <w:b/>
          <w:color w:val="003C8C"/>
          <w:sz w:val="16"/>
        </w:rPr>
        <w:t>[SL 129 AgR, rel. min. Ellen Gracie, j. 15-12-2006, P, DJ de 4-5-2007.]</w:t>
      </w:r>
    </w:p>
    <w:p>
      <w:r>
        <w:rPr>
          <w:color w:val="8C8C8C"/>
          <w:sz w:val="14"/>
        </w:rPr>
        <w:t>blk-004963 | cf-1988-art-130-par-3-inc-5</w:t>
      </w:r>
      <w:r>
        <w:rPr>
          <w:color w:val="0050A0"/>
          <w:sz w:val="14"/>
        </w:rPr>
        <w:t xml:space="preserve"> | SS 2.504</w:t>
      </w:r>
      <w:r>
        <w:rPr>
          <w:color w:val="0050A0"/>
          <w:sz w:val="14"/>
        </w:rPr>
        <w:t xml:space="preserve"> | rel. Ellen Gracie</w:t>
      </w:r>
    </w:p>
    <w:p>
      <w:pPr>
        <w:ind w:left="216"/>
      </w:pPr>
      <w:r>
        <w:rPr>
          <w:sz w:val="18"/>
        </w:rPr>
        <w:t>= SS 2.504 AgR, rel. min. Ellen Gracie, j. 17-3-2008, P, DJE de 2-5-2008</w:t>
        <w:br/>
        <w:t>Tramitação e processamento de representação por quebra de decoro parlamentar. Deputado federal licenciado e investido no cargo de ministro de Estado. Liminar indeferida. (...) Na qualidade de guarda da Constituição, o STF tem a elevada responsabilidade de decidir acerca da juridicidade da ação dos demais Poderes do Estado. No exercício desse mister, deve esta Corte ter sempre em perspectiva a regra de autocontenção que lhe impede de invadir a esfera reservada à decisão política dos dois outros Poderes, bem como o dever de não se demitir do importantíssimo encargo que a Constituição lhe atribui de garantir o acesso à jurisdição de todos aqueles cujos direitos individuais tenham sido lesados ou se achem ameaçados de les</w:t>
      </w:r>
    </w:p>
    <w:p>
      <w:pPr>
        <w:ind w:left="216"/>
      </w:pPr>
      <w:r>
        <w:rPr>
          <w:b/>
          <w:color w:val="003C8C"/>
          <w:sz w:val="16"/>
        </w:rPr>
        <w:t>[MS 25.579 MC, red do ac. min. Joaquim Barbosa, j. 19-10-2005, P, DJ de 24-8-2007.]</w:t>
      </w:r>
    </w:p>
    <w:p>
      <w:r>
        <w:rPr>
          <w:color w:val="8C8C8C"/>
          <w:sz w:val="14"/>
        </w:rPr>
        <w:t>blk-004964 | cf-1988-art-130-par-3-inc-5</w:t>
      </w:r>
      <w:r>
        <w:rPr>
          <w:color w:val="0050A0"/>
          <w:sz w:val="14"/>
        </w:rPr>
        <w:t xml:space="preserve"> | MS 23.920</w:t>
      </w:r>
      <w:r>
        <w:rPr>
          <w:color w:val="0050A0"/>
          <w:sz w:val="14"/>
        </w:rPr>
        <w:t xml:space="preserve"> | rel. Celso de Mello</w:t>
      </w:r>
    </w:p>
    <w:p>
      <w:pPr>
        <w:ind w:left="216"/>
      </w:pPr>
      <w:r>
        <w:rPr>
          <w:sz w:val="18"/>
        </w:rPr>
        <w:t>(...) o Plenário do STF tem reiteradamente advertido que atos emanados dos órgãos de direção das Casas do Congresso Nacional, quando praticados nos estritos limites da competência da autoridade apontada como coatora e desde que apoiados em fundamentos exclusivamente regimentais, sem qualquer conotação de índole jurídico-constitucional, revelam-se imunes ao judicial review, pois – não custa enfatizar – a interpretação incidente sobre normas de índole meramente regimental, por qualificar-se como típica matéria interna corporis, suscita questão que se deve resolver, "exclusivamente, no âmbito do Poder Legislativo, sendo vedada sua apreciação pelo Judiciário" (...).</w:t>
      </w:r>
    </w:p>
    <w:p>
      <w:pPr>
        <w:ind w:left="216"/>
      </w:pPr>
      <w:r>
        <w:rPr>
          <w:b/>
          <w:color w:val="003C8C"/>
          <w:sz w:val="16"/>
        </w:rPr>
        <w:t>[MS 23.920 MC, rel. min. Celso de Mello, j. 28-3-2001, dec. monocrática, DJ de 3-4-2001.]</w:t>
      </w:r>
    </w:p>
    <w:p>
      <w:r>
        <w:rPr>
          <w:color w:val="8C8C8C"/>
          <w:sz w:val="14"/>
        </w:rPr>
        <w:t>blk-004965 | cf-1988-art-130-par-3-inc-5</w:t>
      </w:r>
      <w:r>
        <w:rPr>
          <w:color w:val="0050A0"/>
          <w:sz w:val="14"/>
        </w:rPr>
        <w:t xml:space="preserve"> | RE 172.004</w:t>
      </w:r>
      <w:r>
        <w:rPr>
          <w:color w:val="0050A0"/>
          <w:sz w:val="14"/>
        </w:rPr>
        <w:t xml:space="preserve"> | rel. Celso de Mello</w:t>
      </w:r>
    </w:p>
    <w:p>
      <w:pPr>
        <w:ind w:left="216"/>
      </w:pPr>
      <w:r>
        <w:rPr>
          <w:sz w:val="18"/>
        </w:rPr>
        <w:t>Não cabem embargos infringentes contra decisão majoritária do Plenário do STF, se tal decisão – embora consubstanciando declaração incidental de inconstitucionalidade – veio a ser proferida em causa diversa daquelas enunciadas, taxativamente, em rol exaustivo (numerus clausus), no art. 333 do RISTF.</w:t>
      </w:r>
    </w:p>
    <w:p>
      <w:pPr>
        <w:ind w:left="216"/>
      </w:pPr>
      <w:r>
        <w:rPr>
          <w:b/>
          <w:color w:val="003C8C"/>
          <w:sz w:val="16"/>
        </w:rPr>
        <w:t>[RE 172.004 EI-AgR, rel. min. Celso de Mello, j. 27-5-1998, P, DJ de 7-8-1998.]</w:t>
      </w:r>
    </w:p>
    <w:p>
      <w:r>
        <w:rPr>
          <w:color w:val="8C8C8C"/>
          <w:sz w:val="14"/>
        </w:rPr>
        <w:t>blk-004966 | cf-1988-art-130-par-3-inc-5</w:t>
      </w:r>
      <w:r>
        <w:rPr>
          <w:color w:val="0050A0"/>
          <w:sz w:val="14"/>
        </w:rPr>
        <w:t xml:space="preserve"> | HC 70.274</w:t>
      </w:r>
      <w:r>
        <w:rPr>
          <w:color w:val="0050A0"/>
          <w:sz w:val="14"/>
        </w:rPr>
        <w:t xml:space="preserve"> | rel. Celso de Mello</w:t>
      </w:r>
    </w:p>
    <w:p>
      <w:pPr>
        <w:ind w:left="216"/>
      </w:pPr>
      <w:r>
        <w:rPr>
          <w:sz w:val="18"/>
        </w:rPr>
        <w:t>Não cabem embargos de divergência contra decisão proferida por turma do STF em habeas corpus, seja em sede de impetração originária (CF, art. 102, I, d e i), seja em sede de recurso ordinário (CF, art. 102, II, a).</w:t>
      </w:r>
    </w:p>
    <w:p>
      <w:pPr>
        <w:ind w:left="216"/>
      </w:pPr>
      <w:r>
        <w:rPr>
          <w:b/>
          <w:color w:val="003C8C"/>
          <w:sz w:val="16"/>
        </w:rPr>
        <w:t>[HC 70.274 ED-EDv-AgR, rel. min. Celso de Mello, j. 25-8-1994, P, DJ de 9-12-1994.]</w:t>
      </w:r>
    </w:p>
    <w:p>
      <w:r>
        <w:rPr>
          <w:color w:val="8C8C8C"/>
          <w:sz w:val="14"/>
        </w:rPr>
        <w:t>blk-004967 | cf-1988-art-130-par-3-inc-5</w:t>
      </w:r>
      <w:r>
        <w:rPr>
          <w:color w:val="0050A0"/>
          <w:sz w:val="14"/>
        </w:rPr>
        <w:t xml:space="preserve"> | HC 88.247</w:t>
      </w:r>
      <w:r>
        <w:rPr>
          <w:color w:val="0050A0"/>
          <w:sz w:val="14"/>
        </w:rPr>
        <w:t xml:space="preserve"> | rel. Ellen Gracie</w:t>
      </w:r>
    </w:p>
    <w:p>
      <w:pPr>
        <w:ind w:left="216"/>
      </w:pPr>
      <w:r>
        <w:rPr>
          <w:sz w:val="18"/>
        </w:rPr>
        <w:t>= HC 88.247 AgR-AgR-EDv-AgR, rel. min. Ellen Gracie, j. 19-8-2010, P, DJE de 22-10-2010</w:t>
      </w:r>
    </w:p>
    <w:p>
      <w:pPr>
        <w:pStyle w:val="Heading1"/>
      </w:pPr>
      <w:r>
        <w:t>Art. 136</w:t>
      </w:r>
    </w:p>
    <w:p>
      <w:r>
        <w:rPr>
          <w:color w:val="8C8C8C"/>
          <w:sz w:val="14"/>
        </w:rPr>
        <w:t>blk-004968 | cf-1988-art-136-inc-1</w:t>
      </w:r>
      <w:r>
        <w:rPr>
          <w:color w:val="0050A0"/>
          <w:sz w:val="14"/>
        </w:rPr>
        <w:t xml:space="preserve"> | rel. Alexandre de Moraes</w:t>
      </w:r>
    </w:p>
    <w:p>
      <w:pPr>
        <w:ind w:left="216"/>
      </w:pPr>
      <w:r>
        <w:rPr>
          <w:sz w:val="18"/>
        </w:rPr>
        <w:t>Competência deste Supremo Tribunal Federal para processamento e julgamento da presente ação penal, em face de evidente conexão entre as condutas denunciadas e aquelas investigadas no âmbito mais abrangente dos procedimentos envolvendo investigados com prerrogativa de foro.</w:t>
      </w:r>
    </w:p>
    <w:p>
      <w:pPr>
        <w:ind w:left="216"/>
      </w:pPr>
      <w:r>
        <w:rPr>
          <w:b/>
          <w:color w:val="003C8C"/>
          <w:sz w:val="16"/>
        </w:rPr>
        <w:t>[AP 1.060, rel. min. Alexandre de Moraes, j. 14.9.2023, P, DJE de 19.2.2024.]</w:t>
      </w:r>
    </w:p>
    <w:p>
      <w:r>
        <w:rPr>
          <w:b/>
          <w:color w:val="B46400"/>
          <w:sz w:val="16"/>
        </w:rPr>
        <w:t>JULGADOS CORRELATOS</w:t>
      </w:r>
    </w:p>
    <w:p>
      <w:r>
        <w:rPr>
          <w:color w:val="8C8C8C"/>
          <w:sz w:val="14"/>
        </w:rPr>
        <w:t>blk-004969 | cf-1988-art-136-inc-1</w:t>
      </w:r>
      <w:r>
        <w:rPr>
          <w:color w:val="0050A0"/>
          <w:sz w:val="14"/>
        </w:rPr>
        <w:t xml:space="preserve"> | RCL 24.686</w:t>
      </w:r>
      <w:r>
        <w:rPr>
          <w:color w:val="0050A0"/>
          <w:sz w:val="14"/>
        </w:rPr>
        <w:t xml:space="preserve"> | rel. Teori Zavascki</w:t>
      </w:r>
    </w:p>
    <w:p>
      <w:pPr>
        <w:ind w:left="216"/>
      </w:pPr>
      <w:r>
        <w:rPr>
          <w:sz w:val="18"/>
        </w:rPr>
        <w:t>Em se tratando de reclamação para o STF, a interpretação do art. 988, § 5º, II, do CPC/2015 deve ser fundamentalmente teleológica, e não estritamente literal. O esgotamento da instância ordinária, em tais casos, significa o percurso de todo o íter recursal cabível antes do acesso à Suprema Corte. Ou seja, se a decisão reclamada ainda comportar reforma por via de recurso a algum tribunal, inclusive a tribunal superior, não se permitirá acesso à Suprema Corte por via de reclamação. [Rcl 24.686 ED-AgR, rel. min. Teori Zavascki, j. 28-10-2016, 2ª T, DJE de 11-4-2017.]</w:t>
        <w:br/>
        <w:t>De igual forma, não há vulneração do art. 8º, item 2, h, do Pacto de São José da Costa Rica, que prevê o "direito de recorrer da sentença para juiz ou tribunal superior". O tratado em questão foi promulgado no Brasil pelo Decreto</w:t>
      </w:r>
    </w:p>
    <w:p>
      <w:pPr>
        <w:ind w:left="216"/>
      </w:pPr>
      <w:r>
        <w:rPr>
          <w:b/>
          <w:color w:val="003C8C"/>
          <w:sz w:val="16"/>
        </w:rPr>
        <w:t>[Inq 3.412 ED, voto da rel. min. Rosa Weber, j. 11-9-2014, P, DJE de 8-10-2014.]</w:t>
      </w:r>
    </w:p>
    <w:p>
      <w:r>
        <w:rPr>
          <w:b/>
          <w:color w:val="B46400"/>
          <w:sz w:val="16"/>
        </w:rPr>
        <w:t>JULGADOS CORRELATOS</w:t>
      </w:r>
    </w:p>
    <w:p>
      <w:r>
        <w:rPr>
          <w:color w:val="8C8C8C"/>
          <w:sz w:val="14"/>
        </w:rPr>
        <w:t>blk-004970 | cf-1988-art-136-inc-1</w:t>
      </w:r>
      <w:r>
        <w:rPr>
          <w:color w:val="0050A0"/>
          <w:sz w:val="14"/>
        </w:rPr>
        <w:t xml:space="preserve"> | RHC 79.785</w:t>
      </w:r>
      <w:r>
        <w:rPr>
          <w:color w:val="0050A0"/>
          <w:sz w:val="14"/>
        </w:rPr>
        <w:t xml:space="preserve"> | rel. Sepúlveda Pertence</w:t>
      </w:r>
    </w:p>
    <w:p>
      <w:pPr>
        <w:ind w:left="216"/>
      </w:pPr>
      <w:r>
        <w:rPr>
          <w:sz w:val="18"/>
        </w:rPr>
        <w:t>= AP 470 AgR-vigésimo quinto, red do ac. min. Teori Zavascki, j. 18-9-2013, P, DJE de 17-2-2014</w:t>
        <w:br/>
        <w:t>= RHC 79.785, rel. min. Sepúlveda Pertence, j. 29-3-2000, P, DJ de 22-11-2002</w:t>
        <w:br/>
        <w:t>A competência do Supremo, presente a prerrogativa de função, é de direito estrito. Não a alteram normas processuais comuns, como são as da continência e da conexão.</w:t>
      </w:r>
    </w:p>
    <w:p>
      <w:pPr>
        <w:ind w:left="216"/>
      </w:pPr>
      <w:r>
        <w:rPr>
          <w:b/>
          <w:color w:val="003C8C"/>
          <w:sz w:val="16"/>
        </w:rPr>
        <w:t>[AP 666 AgR, rel. min. Marco Aurélio, j. 13-12-2012, P, DJE de 7-6-2013.]</w:t>
      </w:r>
    </w:p>
    <w:p>
      <w:r>
        <w:rPr>
          <w:b/>
          <w:color w:val="B46400"/>
          <w:sz w:val="16"/>
        </w:rPr>
        <w:t>JULGADOS CORRELATOS</w:t>
      </w:r>
    </w:p>
    <w:p>
      <w:r>
        <w:rPr>
          <w:color w:val="8C8C8C"/>
          <w:sz w:val="14"/>
        </w:rPr>
        <w:t>blk-004971 | cf-1988-art-136-inc-1</w:t>
      </w:r>
      <w:r>
        <w:rPr>
          <w:color w:val="0050A0"/>
          <w:sz w:val="14"/>
        </w:rPr>
        <w:t xml:space="preserve"> | rel. Celso de Mello</w:t>
      </w:r>
    </w:p>
    <w:p>
      <w:pPr>
        <w:ind w:left="216"/>
      </w:pPr>
      <w:r>
        <w:rPr>
          <w:sz w:val="18"/>
        </w:rPr>
        <w:t>Não cabe, ao STF, por absoluta falta de competência originária, outorgar eficácia suspensiva a embargos de declaração, que, opostos a acórdão proferido em sede de recurso especial eleitoral, sequer foram julgados pelo próprio TSE.</w:t>
      </w:r>
    </w:p>
    <w:p>
      <w:pPr>
        <w:ind w:left="216"/>
      </w:pPr>
      <w:r>
        <w:rPr>
          <w:b/>
          <w:color w:val="003C8C"/>
          <w:sz w:val="16"/>
        </w:rPr>
        <w:t>[AC 2.473 MC-QO, rel. min. Celso de Mello, j. 20-10-2009, 2ª T, DJE de 27-11-2009.]</w:t>
      </w:r>
    </w:p>
    <w:p>
      <w:r>
        <w:rPr>
          <w:color w:val="8C8C8C"/>
          <w:sz w:val="14"/>
        </w:rPr>
        <w:t>blk-004972 | cf-1988-art-136-inc-1</w:t>
      </w:r>
      <w:r>
        <w:rPr>
          <w:color w:val="0050A0"/>
          <w:sz w:val="14"/>
        </w:rPr>
        <w:t xml:space="preserve"> | HC 100.231</w:t>
      </w:r>
      <w:r>
        <w:rPr>
          <w:color w:val="0050A0"/>
          <w:sz w:val="14"/>
        </w:rPr>
        <w:t xml:space="preserve"> | rel. Celso de Mello</w:t>
      </w:r>
    </w:p>
    <w:p>
      <w:pPr>
        <w:ind w:left="216"/>
      </w:pPr>
      <w:r>
        <w:rPr>
          <w:b/>
          <w:color w:val="003C8C"/>
          <w:sz w:val="16"/>
        </w:rPr>
        <w:t>[HC 100.231 MC, rel. min. Celso de Mello, j. 7-8-2009, dec. monocrática, DJE de 4-9-2009.]</w:t>
      </w:r>
    </w:p>
    <w:p>
      <w:r>
        <w:rPr>
          <w:color w:val="8C8C8C"/>
          <w:sz w:val="14"/>
        </w:rPr>
        <w:t>blk-004973 | cf-1988-art-136-inc-1</w:t>
      </w:r>
      <w:r>
        <w:rPr>
          <w:color w:val="0050A0"/>
          <w:sz w:val="14"/>
        </w:rPr>
        <w:t xml:space="preserve"> | HC 91.595</w:t>
      </w:r>
      <w:r>
        <w:rPr>
          <w:color w:val="0050A0"/>
          <w:sz w:val="14"/>
        </w:rPr>
        <w:t xml:space="preserve"> | rel. Marco Aurélio</w:t>
      </w:r>
    </w:p>
    <w:p>
      <w:pPr>
        <w:ind w:left="216"/>
      </w:pPr>
      <w:r>
        <w:rPr>
          <w:sz w:val="18"/>
        </w:rPr>
        <w:t>Habeas corpus. Liminar. Impugnação a ato de integrante do Supremo. Atribuição. Ombreando, no ofício judicante, o relator do habeas e o autor do ato atacado, cumpre ao Plenário do Supremo examinar o pedido de concessão de medida acauteladora.</w:t>
      </w:r>
    </w:p>
    <w:p>
      <w:pPr>
        <w:ind w:left="216"/>
      </w:pPr>
      <w:r>
        <w:rPr>
          <w:b/>
          <w:color w:val="003C8C"/>
          <w:sz w:val="16"/>
        </w:rPr>
        <w:t>[HC 91.595 MC, rel. min. Marco Aurélio, j. 21-6-2007, P, DJ de 11-10-2007.]</w:t>
      </w:r>
    </w:p>
    <w:p>
      <w:r>
        <w:rPr>
          <w:color w:val="8C8C8C"/>
          <w:sz w:val="14"/>
        </w:rPr>
        <w:t>blk-004974 | cf-1988-art-136-inc-1</w:t>
      </w:r>
      <w:r>
        <w:rPr>
          <w:color w:val="0050A0"/>
          <w:sz w:val="14"/>
        </w:rPr>
        <w:t xml:space="preserve"> | PET 1.738</w:t>
      </w:r>
      <w:r>
        <w:rPr>
          <w:color w:val="0050A0"/>
          <w:sz w:val="14"/>
        </w:rPr>
        <w:t xml:space="preserve"> | rel. Celso de Mello</w:t>
      </w:r>
    </w:p>
    <w:p>
      <w:pPr>
        <w:ind w:left="216"/>
      </w:pPr>
      <w:r>
        <w:rPr>
          <w:sz w:val="18"/>
        </w:rPr>
        <w:t>O regime de direito estrito, a que se submete a definição dessa competência institucional, tem levado o STF, por efeito da taxatividade do rol constante da Carta Política, a afastar, do âmbito de suas atribuições jurisdicionais originárias, o processo e o julgamento de causas de natureza civil que não se acham inscritas no texto constitucional (ações populares, ações civis públicas, ações cautelares, ações ordinárias, ações declaratórias e medidas cautelares), mesmo que instauradas contra o presidente da República ou contra qualquer das autoridades, que, em matéria penal (CF, art. 102, I, b e c), dispõem de prerrogativa de foro perante a Corte Suprema ou que, em sede de mandado de segurança, estão sujeitas à jurisdição imediata do Tribunal (CF, art. 102, I, d).</w:t>
      </w:r>
    </w:p>
    <w:p>
      <w:pPr>
        <w:ind w:left="216"/>
      </w:pPr>
      <w:r>
        <w:rPr>
          <w:b/>
          <w:color w:val="003C8C"/>
          <w:sz w:val="16"/>
        </w:rPr>
        <w:t>[Pet 1.738 AgR, rel. min. Celso de Mello, j. 1º-9-1999, P, DJ de 1º-10-1999.]</w:t>
      </w:r>
    </w:p>
    <w:p>
      <w:r>
        <w:rPr>
          <w:color w:val="8C8C8C"/>
          <w:sz w:val="14"/>
        </w:rPr>
        <w:t>blk-004975 | cf-1988-art-136-inc-1</w:t>
      </w:r>
      <w:r>
        <w:rPr>
          <w:color w:val="0050A0"/>
          <w:sz w:val="14"/>
        </w:rPr>
        <w:t xml:space="preserve"> | PET 4.223</w:t>
      </w:r>
      <w:r>
        <w:rPr>
          <w:color w:val="0050A0"/>
          <w:sz w:val="14"/>
        </w:rPr>
        <w:t xml:space="preserve"> | rel. Cezar Peluso</w:t>
      </w:r>
    </w:p>
    <w:p>
      <w:pPr>
        <w:ind w:left="216"/>
      </w:pPr>
      <w:r>
        <w:rPr>
          <w:sz w:val="18"/>
        </w:rPr>
        <w:t>= Pet 4.223 AgR, rel. min. Cezar Peluso, j. 18-8-2010, P, DJE de 2-2-2011</w:t>
      </w:r>
    </w:p>
    <w:p>
      <w:pPr>
        <w:pStyle w:val="Heading1"/>
      </w:pPr>
      <w:r>
        <w:t>Art. 131</w:t>
      </w:r>
    </w:p>
    <w:p>
      <w:r>
        <w:rPr>
          <w:color w:val="8C8C8C"/>
          <w:sz w:val="14"/>
        </w:rPr>
        <w:t>blk-004976 | cf-1988-art-131-par-5-inc-1-ali-a</w:t>
      </w:r>
    </w:p>
    <w:p>
      <w:pPr>
        <w:ind w:left="216"/>
      </w:pPr>
      <w:r>
        <w:rPr>
          <w:sz w:val="18"/>
        </w:rPr>
        <w:t>Súmula</w:t>
        <w:br/>
        <w:t>Não cabe ação direta de inconstitucionalidade de lei do Distrito Federal derivada da sua competência legislativa municipal.</w:t>
      </w:r>
    </w:p>
    <w:p>
      <w:pPr>
        <w:ind w:left="216"/>
      </w:pPr>
      <w:r>
        <w:rPr>
          <w:b/>
          <w:color w:val="003C8C"/>
          <w:sz w:val="16"/>
        </w:rPr>
        <w:t>[Súmula 642.]</w:t>
      </w:r>
    </w:p>
    <w:p>
      <w:r>
        <w:rPr>
          <w:b/>
          <w:color w:val="B46400"/>
          <w:sz w:val="16"/>
        </w:rPr>
        <w:t>CONTROLE CONCENTRADO</w:t>
      </w:r>
    </w:p>
    <w:p>
      <w:r>
        <w:rPr>
          <w:color w:val="8C8C8C"/>
          <w:sz w:val="14"/>
        </w:rPr>
        <w:t>blk-004977 | cf-1988-art-131-par-5-inc-1-ali-a</w:t>
      </w:r>
      <w:r>
        <w:rPr>
          <w:color w:val="0050A0"/>
          <w:sz w:val="14"/>
        </w:rPr>
        <w:t xml:space="preserve"> | ADI 6.362</w:t>
      </w:r>
      <w:r>
        <w:rPr>
          <w:color w:val="0050A0"/>
          <w:sz w:val="14"/>
        </w:rPr>
        <w:t xml:space="preserve"> | rel. Ricardo Lewandowski</w:t>
      </w:r>
    </w:p>
    <w:p>
      <w:pPr>
        <w:ind w:left="216"/>
      </w:pPr>
      <w:r>
        <w:rPr>
          <w:sz w:val="18"/>
        </w:rPr>
        <w:t>(...) não há impedimento nem suspeição no julgamento de ações de controle concentrado de normas, exceto se o próprio ministro indicar razões de foro íntimo. [ADI 6.362, rel. min. Ricardo Lewandowski, j. 2-9-2020, P, DJE de 9-12-2020] Vide: ADI 2.321 MC, rel. min. Celso de Mello, j. 25-10-2000, P, DJ de 10-6-2005</w:t>
        <w:br/>
        <w:t>Ausente alteração substancial no conteúdo do ato normativo questionado, superveniente alteração meramente redacional não implica prejuízo ao exame do mérito.</w:t>
      </w:r>
    </w:p>
    <w:p>
      <w:pPr>
        <w:ind w:left="216"/>
      </w:pPr>
      <w:r>
        <w:rPr>
          <w:b/>
          <w:color w:val="003C8C"/>
          <w:sz w:val="16"/>
        </w:rPr>
        <w:t>[ADI 3.534, rel. min. Marco Aurélio, j. 10-10-2019, P, DJE de 24-10-2019.]</w:t>
      </w:r>
    </w:p>
    <w:p>
      <w:r>
        <w:rPr>
          <w:b/>
          <w:color w:val="B46400"/>
          <w:sz w:val="16"/>
        </w:rPr>
        <w:t>CONTROLE CONCENTRADO</w:t>
      </w:r>
    </w:p>
    <w:p>
      <w:r>
        <w:rPr>
          <w:color w:val="8C8C8C"/>
          <w:sz w:val="14"/>
        </w:rPr>
        <w:t>blk-004978 | cf-1988-art-131-par-5-inc-1-ali-a</w:t>
      </w:r>
      <w:r>
        <w:rPr>
          <w:color w:val="0050A0"/>
          <w:sz w:val="14"/>
        </w:rPr>
        <w:t xml:space="preserve"> | ADI 3.659</w:t>
      </w:r>
      <w:r>
        <w:rPr>
          <w:color w:val="0050A0"/>
          <w:sz w:val="14"/>
        </w:rPr>
        <w:t xml:space="preserve"> | rel. Alexandre de Moraes</w:t>
      </w:r>
    </w:p>
    <w:p>
      <w:pPr>
        <w:ind w:left="216"/>
      </w:pPr>
      <w:r>
        <w:rPr>
          <w:sz w:val="18"/>
        </w:rPr>
        <w:t>Coexistindo ações diretas de inconstitucionalidade de um mesmo preceito normativo estadual, a decisão proferida pelo Tribunal de Justiça somente prejudicará a que está em curso perante o STF se for pela procedência e desde que a inconstitucionalidade seja por incompatibilidade com dispositivo constitucional estadual tipicamente estadual (= sem similar na Constituição Federal). Havendo declaração de inconstitucionalidade de preceito normativo estadual pelo Tribunal de Justiça com base em norma constitucional estadual que constitua reprodução (obrigatória ou não) de dispositivo da Constituição Federal, subsiste a jurisdição do STF para o controle abstrato tendo por parâmetro de confronto o dispositivo da Constituição Federal reproduzido.</w:t>
      </w:r>
    </w:p>
    <w:p>
      <w:pPr>
        <w:ind w:left="216"/>
      </w:pPr>
      <w:r>
        <w:rPr>
          <w:b/>
          <w:color w:val="003C8C"/>
          <w:sz w:val="16"/>
        </w:rPr>
        <w:t>[ADI 3.659, rel. min. Alexandre de Moraes, j. 13-12-2018, P, DJE de 8-5-2019.]</w:t>
      </w:r>
    </w:p>
    <w:p>
      <w:r>
        <w:rPr>
          <w:b/>
          <w:color w:val="B46400"/>
          <w:sz w:val="16"/>
        </w:rPr>
        <w:t>CONTROLE CONCENTRADO</w:t>
      </w:r>
    </w:p>
    <w:p>
      <w:r>
        <w:rPr>
          <w:color w:val="8C8C8C"/>
          <w:sz w:val="14"/>
        </w:rPr>
        <w:t>blk-004979 | cf-1988-art-131-par-5-inc-1-ali-a</w:t>
      </w:r>
      <w:r>
        <w:rPr>
          <w:color w:val="0050A0"/>
          <w:sz w:val="14"/>
        </w:rPr>
        <w:t xml:space="preserve"> | ADI 2.087</w:t>
      </w:r>
      <w:r>
        <w:rPr>
          <w:color w:val="0050A0"/>
          <w:sz w:val="14"/>
        </w:rPr>
        <w:t xml:space="preserve"> | rel. Dias Toffoli</w:t>
      </w:r>
    </w:p>
    <w:p>
      <w:pPr>
        <w:ind w:left="216"/>
      </w:pPr>
      <w:r>
        <w:rPr>
          <w:sz w:val="18"/>
        </w:rPr>
        <w:t>Substancial alteração do parâmetro de controle. Posicionamento da Corte no sentido de aceitar, em casos excepcionais, o conhecimento da ação, com vistas à máxima efetividade da jurisdição constitucional, ante a constatação de que a inconstitucionalidade persiste e é atual [ADI 2.087, rel. min. Dias Toffoli, j. 12-4-2018, P, DJE de 8-5-2018.]</w:t>
        <w:br/>
        <w:t>A causa de pedir aberta das ações do controle concentrado de constitucionalidade torna desnecessário o ajuizamento de nova ação direta para a impugnação de norma cuja constitucionalidade já é discutida em ação direta em trâmite perante o STF, proposta pela mesma parte processual.</w:t>
      </w:r>
    </w:p>
    <w:p>
      <w:pPr>
        <w:ind w:left="216"/>
      </w:pPr>
      <w:r>
        <w:rPr>
          <w:b/>
          <w:color w:val="003C8C"/>
          <w:sz w:val="16"/>
        </w:rPr>
        <w:t>[ADI 5.749 AgR, rel. min. Alexandre de Moraes, j. 9-2-2018, P, DJE de 26-2-2018.]</w:t>
      </w:r>
    </w:p>
    <w:p>
      <w:r>
        <w:rPr>
          <w:b/>
          <w:color w:val="B46400"/>
          <w:sz w:val="16"/>
        </w:rPr>
        <w:t>CONTROLE CONCENTRADO</w:t>
      </w:r>
    </w:p>
    <w:p>
      <w:r>
        <w:rPr>
          <w:color w:val="8C8C8C"/>
          <w:sz w:val="14"/>
        </w:rPr>
        <w:t>blk-004980 | cf-1988-art-131-par-5-inc-1-ali-a</w:t>
      </w:r>
      <w:r>
        <w:rPr>
          <w:color w:val="0050A0"/>
          <w:sz w:val="14"/>
        </w:rPr>
        <w:t xml:space="preserve"> | ADI 3.111</w:t>
      </w:r>
      <w:r>
        <w:rPr>
          <w:color w:val="0050A0"/>
          <w:sz w:val="14"/>
        </w:rPr>
        <w:t xml:space="preserve"> | rel. Alexandre de Moraes</w:t>
      </w:r>
    </w:p>
    <w:p>
      <w:pPr>
        <w:ind w:left="216"/>
      </w:pPr>
      <w:r>
        <w:rPr>
          <w:sz w:val="18"/>
        </w:rPr>
        <w:t>O efeito repristinatório da declaração de inconstitucionalidade não revigora a vigência de normas pré-constitucionais, não havendo óbice ao conhecimento de ação direta que se limita a impugnar parte de cadeia normativa editada após a CF/1988 (...).</w:t>
      </w:r>
    </w:p>
    <w:p>
      <w:pPr>
        <w:ind w:left="216"/>
      </w:pPr>
      <w:r>
        <w:rPr>
          <w:b/>
          <w:color w:val="003C8C"/>
          <w:sz w:val="16"/>
        </w:rPr>
        <w:t>[ADI 3.111, rel. min. Alexandre de Moraes, j. 30-6-2017, P, DJE de 8-8-2017.]</w:t>
      </w:r>
    </w:p>
    <w:p>
      <w:r>
        <w:rPr>
          <w:b/>
          <w:color w:val="B46400"/>
          <w:sz w:val="16"/>
        </w:rPr>
        <w:t>CONTROLE CONCENTRADO</w:t>
      </w:r>
    </w:p>
    <w:p>
      <w:r>
        <w:rPr>
          <w:color w:val="8C8C8C"/>
          <w:sz w:val="14"/>
        </w:rPr>
        <w:t>blk-004981 | cf-1988-art-131-par-5-inc-1-ali-a</w:t>
      </w:r>
      <w:r>
        <w:rPr>
          <w:color w:val="0050A0"/>
          <w:sz w:val="14"/>
        </w:rPr>
        <w:t xml:space="preserve"> | ADI 2.361</w:t>
      </w:r>
      <w:r>
        <w:rPr>
          <w:color w:val="0050A0"/>
          <w:sz w:val="14"/>
        </w:rPr>
        <w:t xml:space="preserve"> | rel. Marco Aurélio</w:t>
      </w:r>
    </w:p>
    <w:p>
      <w:pPr>
        <w:ind w:left="216"/>
      </w:pPr>
      <w:r>
        <w:rPr>
          <w:sz w:val="18"/>
        </w:rPr>
        <w:t>Uma vez constatada a instauração simultânea de processos nas jurisdições constitucionais estadual e federal, a solução é a suspensão da representação de inconstitucionalidade em curso no tribunal de justiça local, que, após a decisão do Supremo na ação direta, poderá ter prosseguimento, se não ficar prejudicada. [ADI 2.361, voto do rel. min. Marco Aurélio, j. 24-9-2014, P, DJE de 23-10-2014.]</w:t>
        <w:br/>
        <w:t>(...) mostra-se inviável a arguição de preceito fundamental, quando se tratar (...) de decisões transitadas em julgado ou quando se cuidar de efeitos decorrentes da coisa julgada (...). (...) a arguição de descumprimento de preceito fundamental, quando impugnar atos estatais, como as decisões judiciais, somente poderá ser utilizada se se demonstrar que há relevante controvérsia constitucional sobre de</w:t>
      </w:r>
    </w:p>
    <w:p>
      <w:pPr>
        <w:ind w:left="216"/>
      </w:pPr>
      <w:r>
        <w:rPr>
          <w:b/>
          <w:color w:val="003C8C"/>
          <w:sz w:val="16"/>
        </w:rPr>
        <w:t>[ADPF 249 AgR, voto do rel. min. Celso de Mello, j. 13-8-2014, P, DJE de 1º-9-2014.]</w:t>
      </w:r>
    </w:p>
    <w:p>
      <w:r>
        <w:rPr>
          <w:b/>
          <w:color w:val="B46400"/>
          <w:sz w:val="16"/>
        </w:rPr>
        <w:t>CONTROLE CONCENTRADO</w:t>
      </w:r>
    </w:p>
    <w:p>
      <w:r>
        <w:rPr>
          <w:color w:val="8C8C8C"/>
          <w:sz w:val="14"/>
        </w:rPr>
        <w:t>blk-004982 | cf-1988-art-131-par-5-inc-1-ali-a</w:t>
      </w:r>
      <w:r>
        <w:rPr>
          <w:color w:val="0050A0"/>
          <w:sz w:val="14"/>
        </w:rPr>
        <w:t xml:space="preserve"> | ADI 3.341</w:t>
      </w:r>
      <w:r>
        <w:rPr>
          <w:color w:val="0050A0"/>
          <w:sz w:val="14"/>
        </w:rPr>
        <w:t xml:space="preserve"> | rel. Ricardo Lewandowski</w:t>
      </w:r>
    </w:p>
    <w:p>
      <w:pPr>
        <w:ind w:left="216"/>
      </w:pPr>
      <w:r>
        <w:rPr>
          <w:sz w:val="18"/>
        </w:rPr>
        <w:t>A natureza híbrida do Distrito Federal não afasta a competência desta Corte para exercer o controle concentrado de normas que tratam sobre a organização de pessoal, pois nesta seara é impossível distinguir se sua natureza é municipal ou estadual.</w:t>
      </w:r>
    </w:p>
    <w:p>
      <w:pPr>
        <w:ind w:left="216"/>
      </w:pPr>
      <w:r>
        <w:rPr>
          <w:b/>
          <w:color w:val="003C8C"/>
          <w:sz w:val="16"/>
        </w:rPr>
        <w:t>[ADI 3.341, rel. min. Ricardo Lewandowski, j. 29-5-2014, P, DJE de 1º-7-2014.]</w:t>
      </w:r>
    </w:p>
    <w:p>
      <w:r>
        <w:rPr>
          <w:b/>
          <w:color w:val="B46400"/>
          <w:sz w:val="16"/>
        </w:rPr>
        <w:t>CONTROLE CONCENTRADO</w:t>
      </w:r>
    </w:p>
    <w:p>
      <w:r>
        <w:rPr>
          <w:color w:val="8C8C8C"/>
          <w:sz w:val="14"/>
        </w:rPr>
        <w:t>blk-004983 | cf-1988-art-131-par-5-inc-1-ali-a</w:t>
      </w:r>
      <w:r>
        <w:rPr>
          <w:color w:val="0050A0"/>
          <w:sz w:val="14"/>
        </w:rPr>
        <w:t xml:space="preserve"> | ADI 3.147</w:t>
      </w:r>
      <w:r>
        <w:rPr>
          <w:color w:val="0050A0"/>
          <w:sz w:val="14"/>
        </w:rPr>
        <w:t xml:space="preserve"> | rel. Teori Zavascki</w:t>
      </w:r>
    </w:p>
    <w:p>
      <w:pPr>
        <w:ind w:left="216"/>
      </w:pPr>
      <w:r>
        <w:rPr>
          <w:sz w:val="18"/>
        </w:rPr>
        <w:t>A derrogação do ato normativo originalmente atacado (Decreto 11.435/2004 do Estado do Piauí) não impede a formulação de juízo de inconstitucionalidade do ato superveniente com semelhante conteúdo (Decreto 11.248/2006) (...).</w:t>
      </w:r>
    </w:p>
    <w:p>
      <w:pPr>
        <w:ind w:left="216"/>
      </w:pPr>
      <w:r>
        <w:rPr>
          <w:b/>
          <w:color w:val="003C8C"/>
          <w:sz w:val="16"/>
        </w:rPr>
        <w:t>[ADI 3.147 ED, rel. min. Teori Zavascki, j. 28-5-2014, P, DJE de 13-6-2014.]</w:t>
      </w:r>
    </w:p>
    <w:p>
      <w:r>
        <w:rPr>
          <w:b/>
          <w:color w:val="B46400"/>
          <w:sz w:val="16"/>
        </w:rPr>
        <w:t>CONTROLE CONCENTRADO</w:t>
      </w:r>
    </w:p>
    <w:p>
      <w:r>
        <w:rPr>
          <w:color w:val="8C8C8C"/>
          <w:sz w:val="14"/>
        </w:rPr>
        <w:t>blk-004984 | cf-1988-art-131-par-5-inc-1-ali-a</w:t>
      </w:r>
      <w:r>
        <w:rPr>
          <w:color w:val="0050A0"/>
          <w:sz w:val="14"/>
        </w:rPr>
        <w:t xml:space="preserve"> | ADI 4.430</w:t>
      </w:r>
      <w:r>
        <w:rPr>
          <w:color w:val="0050A0"/>
          <w:sz w:val="14"/>
        </w:rPr>
        <w:t xml:space="preserve"> | rel. Dias Toffoli</w:t>
      </w:r>
    </w:p>
    <w:p>
      <w:pPr>
        <w:ind w:left="216"/>
      </w:pPr>
      <w:r>
        <w:rPr>
          <w:sz w:val="18"/>
        </w:rPr>
        <w:t>O STF está autorizado a apreciar a inconstitucionalidade de dada norma, ainda que seja para dela extrair interpretação conforme à CF, com a finalidade de fazer incidir conteúdo normativo constitucional dotado de carga cogente cuja produção de efeitos independa de intermediação legislativa.</w:t>
      </w:r>
    </w:p>
    <w:p>
      <w:pPr>
        <w:ind w:left="216"/>
      </w:pPr>
      <w:r>
        <w:rPr>
          <w:b/>
          <w:color w:val="003C8C"/>
          <w:sz w:val="16"/>
        </w:rPr>
        <w:t>[ADI 4.430, rel. min. Dias Toffoli, j. 29-6-2012, P, DJE de 19-9-2013.]</w:t>
      </w:r>
    </w:p>
    <w:p>
      <w:pPr>
        <w:pStyle w:val="Heading1"/>
      </w:pPr>
      <w:r>
        <w:t>Art. 130</w:t>
      </w:r>
    </w:p>
    <w:p>
      <w:r>
        <w:rPr>
          <w:color w:val="8C8C8C"/>
          <w:sz w:val="14"/>
        </w:rPr>
        <w:t>blk-004985 | cf-1988-art-130-par-3-inc-5</w:t>
      </w:r>
      <w:r>
        <w:rPr>
          <w:color w:val="0050A0"/>
          <w:sz w:val="14"/>
        </w:rPr>
        <w:t xml:space="preserve"> | ADI 2.797</w:t>
      </w:r>
    </w:p>
    <w:p>
      <w:pPr>
        <w:ind w:left="216"/>
      </w:pPr>
      <w:r>
        <w:rPr>
          <w:sz w:val="18"/>
        </w:rPr>
        <w:t>Quando, no julgamento de mérito desta ou daquela controvérsia, o STF deixa de se pronunciar acerca da eficácia temporal do julgado, é de se presumir que o Tribunal deu pela ausência de razões de segurança jurídica ou de interesse social. Presunção, porém, que apenas se torna absoluta com o trânsito em julgado da ação direta. O STF, ao tomar conhecimento, em sede de embargos de declaração (antes, portanto, do trânsito em julgado de sua decisão), de razões de segurança jurídica ou de excepcional interesse social que justifiquem a modulação de efeitos da declaração de inconstitucionalidade, não deve considerar a mera presunção (ainda relativa) obstáculo intransponível para a preservação da própria unidade material da Constituição. Os embargos de declaração constituem a última fronteira proces</w:t>
      </w:r>
    </w:p>
    <w:p>
      <w:pPr>
        <w:ind w:left="216"/>
      </w:pPr>
      <w:r>
        <w:rPr>
          <w:b/>
          <w:color w:val="003C8C"/>
          <w:sz w:val="16"/>
        </w:rPr>
        <w:t>[ADI 2.797 ED, red. do ac. min. Ayres Britto, j. 16-5-2012, P, DJE de 28-2-2013.]</w:t>
      </w:r>
    </w:p>
    <w:p>
      <w:r>
        <w:rPr>
          <w:color w:val="8C8C8C"/>
          <w:sz w:val="14"/>
        </w:rPr>
        <w:t>blk-004986 | cf-1988-art-130-par-3-inc-5</w:t>
      </w:r>
      <w:r>
        <w:rPr>
          <w:color w:val="0050A0"/>
          <w:sz w:val="14"/>
        </w:rPr>
        <w:t xml:space="preserve"> | ADI 4.163</w:t>
      </w:r>
      <w:r>
        <w:rPr>
          <w:color w:val="0050A0"/>
          <w:sz w:val="14"/>
        </w:rPr>
        <w:t xml:space="preserve"> | rel. Cezar Peluso</w:t>
      </w:r>
    </w:p>
    <w:p>
      <w:pPr>
        <w:ind w:left="216"/>
      </w:pPr>
      <w:r>
        <w:rPr>
          <w:sz w:val="18"/>
        </w:rPr>
        <w:t>Embora adotado o rito previsto no art. 10 da Lei 9.868, de 10 de novembro de 1999, ao processo de ação direta de inconstitucionalidade ou de descumprimento de preceito fundamental, pode o STF julgar a causa, desde logo, em termos definitivos, se, nessa fase processual, já tiverem sido exaustivas as manifestações de todos os intervenientes, necessários e facultativos admitidos.</w:t>
      </w:r>
    </w:p>
    <w:p>
      <w:pPr>
        <w:ind w:left="216"/>
      </w:pPr>
      <w:r>
        <w:rPr>
          <w:b/>
          <w:color w:val="003C8C"/>
          <w:sz w:val="16"/>
        </w:rPr>
        <w:t>[ADI 4.163, rel. min. Cezar Peluso, j. 29-2-2012, P, DJE de 1º-3-2013.]</w:t>
      </w:r>
    </w:p>
    <w:p>
      <w:r>
        <w:rPr>
          <w:color w:val="8C8C8C"/>
          <w:sz w:val="14"/>
        </w:rPr>
        <w:t>blk-004987 | cf-1988-art-130-par-3-inc-5</w:t>
      </w:r>
      <w:r>
        <w:rPr>
          <w:color w:val="0050A0"/>
          <w:sz w:val="14"/>
        </w:rPr>
        <w:t xml:space="preserve"> | ADI 3.306</w:t>
      </w:r>
      <w:r>
        <w:rPr>
          <w:color w:val="0050A0"/>
          <w:sz w:val="14"/>
        </w:rPr>
        <w:t xml:space="preserve"> | rel. Gilmar Mendes</w:t>
      </w:r>
    </w:p>
    <w:p>
      <w:pPr>
        <w:ind w:left="216"/>
      </w:pPr>
      <w:r>
        <w:rPr>
          <w:sz w:val="18"/>
        </w:rPr>
        <w:t>Configurada a fraude processual com a revogação dos atos normativos impugnados na ação direta, o curso procedimental e o julgamento final da ação não ficam prejudicados.</w:t>
      </w:r>
    </w:p>
    <w:p>
      <w:pPr>
        <w:ind w:left="216"/>
      </w:pPr>
      <w:r>
        <w:rPr>
          <w:b/>
          <w:color w:val="003C8C"/>
          <w:sz w:val="16"/>
        </w:rPr>
        <w:t>[ADI 3.306, rel. min. Gilmar Mendes, j. 17-3-2011, P, DJE de 7-6-2011.]</w:t>
      </w:r>
    </w:p>
    <w:p>
      <w:r>
        <w:rPr>
          <w:color w:val="8C8C8C"/>
          <w:sz w:val="14"/>
        </w:rPr>
        <w:t>blk-004988 | cf-1988-art-130-par-3-inc-5</w:t>
      </w:r>
      <w:r>
        <w:rPr>
          <w:color w:val="0050A0"/>
          <w:sz w:val="14"/>
        </w:rPr>
        <w:t xml:space="preserve"> | ADI 4.364</w:t>
      </w:r>
      <w:r>
        <w:rPr>
          <w:color w:val="0050A0"/>
          <w:sz w:val="14"/>
        </w:rPr>
        <w:t xml:space="preserve"> | rel. Dias Toffoli</w:t>
      </w:r>
    </w:p>
    <w:p>
      <w:pPr>
        <w:ind w:left="216"/>
      </w:pPr>
      <w:r>
        <w:rPr>
          <w:sz w:val="18"/>
        </w:rPr>
        <w:t>A exigência de pertinência temática não impede, quando o vício de inconstitucionalidade for idêntico para todos os seus destinatários, o amplo conhecimento da ação nem a declaração de inconstitucionalidade da norma para além do âmbito dos indivíduos representados pela entidade requerente.</w:t>
      </w:r>
    </w:p>
    <w:p>
      <w:pPr>
        <w:ind w:left="216"/>
      </w:pPr>
      <w:r>
        <w:rPr>
          <w:b/>
          <w:color w:val="003C8C"/>
          <w:sz w:val="16"/>
        </w:rPr>
        <w:t>[ADI 4.364, rel. min. Dias Toffoli, j. 2-3-2011, P, DJE de 16-5-2011.]</w:t>
      </w:r>
    </w:p>
    <w:p>
      <w:r>
        <w:rPr>
          <w:color w:val="8C8C8C"/>
          <w:sz w:val="14"/>
        </w:rPr>
        <w:t>blk-004989 | cf-1988-art-130-par-3-inc-5</w:t>
      </w:r>
      <w:r>
        <w:rPr>
          <w:color w:val="0050A0"/>
          <w:sz w:val="14"/>
        </w:rPr>
        <w:t xml:space="preserve"> | ADI 3.710</w:t>
      </w:r>
      <w:r>
        <w:rPr>
          <w:color w:val="0050A0"/>
          <w:sz w:val="14"/>
        </w:rPr>
        <w:t xml:space="preserve"> | rel. Joaquim Barbosa</w:t>
      </w:r>
    </w:p>
    <w:p>
      <w:pPr>
        <w:ind w:left="216"/>
      </w:pPr>
      <w:r>
        <w:rPr>
          <w:sz w:val="18"/>
        </w:rPr>
        <w:t>= ADI 3.710, rel. min. Joaquim Barbosa, j. 9-2-2007, P, DJ de 27-4-2007</w:t>
        <w:br/>
        <w:t>Em nosso ordenamento jurídico, não se admite a figura da constitucionalidade superveniente. Mais relevante do que a atualidade do parâmetro de controle é a constatação de que a inconstitucionalidade persiste e é atual, ainda que se refira a dispositivos da CF que não se encontram mais em vigor. Caso contrário, ficaria sensivelmente enfraquecida a própria regra que proíbe a convalidação. A jurisdição constitucional brasileira não deve deixar às instâncias ordinárias a solução de problemas que podem, de maneira mais eficiente, eficaz e segura, ser resolvidos em sede de controle concentrado de normas. A Lei estadual 12.398/1998, que criou a contribuição dos inativos no Estado do Paraná, por ser inconstitucional ao tempo d</w:t>
      </w:r>
    </w:p>
    <w:p>
      <w:pPr>
        <w:ind w:left="216"/>
      </w:pPr>
      <w:r>
        <w:rPr>
          <w:b/>
          <w:color w:val="003C8C"/>
          <w:sz w:val="16"/>
        </w:rPr>
        <w:t>[ADI 2.158 e ADI 2.189, rel. min. Dias Toffoli, j. 15-9-2010, P, DJE de 16-12-2010.]</w:t>
      </w:r>
    </w:p>
    <w:p>
      <w:r>
        <w:rPr>
          <w:color w:val="8C8C8C"/>
          <w:sz w:val="14"/>
        </w:rPr>
        <w:t>blk-004990 | cf-1988-art-130-par-3-inc-5</w:t>
      </w:r>
      <w:r>
        <w:rPr>
          <w:color w:val="0050A0"/>
          <w:sz w:val="14"/>
        </w:rPr>
        <w:t xml:space="preserve"> | ADI 94</w:t>
      </w:r>
      <w:r>
        <w:rPr>
          <w:color w:val="0050A0"/>
          <w:sz w:val="14"/>
        </w:rPr>
        <w:t xml:space="preserve"> | rel. Gilmar Mendes</w:t>
      </w:r>
    </w:p>
    <w:p>
      <w:pPr>
        <w:ind w:left="216"/>
      </w:pPr>
      <w:r>
        <w:rPr>
          <w:sz w:val="18"/>
        </w:rPr>
        <w:t>= ADI 94, rel. min. Gilmar Mendes, j. 7-12-2011, P, DJE de 16-12-2011</w:t>
      </w:r>
    </w:p>
    <w:p>
      <w:r>
        <w:rPr>
          <w:color w:val="8C8C8C"/>
          <w:sz w:val="14"/>
        </w:rPr>
        <w:t>blk-004991 | cf-1988-art-130-par-3-inc-5</w:t>
      </w:r>
      <w:r>
        <w:rPr>
          <w:color w:val="0050A0"/>
          <w:sz w:val="14"/>
        </w:rPr>
        <w:t xml:space="preserve"> | RE 140.265</w:t>
      </w:r>
      <w:r>
        <w:rPr>
          <w:color w:val="0050A0"/>
          <w:sz w:val="14"/>
        </w:rPr>
        <w:t xml:space="preserve"> | rel. Eros Grau</w:t>
      </w:r>
    </w:p>
    <w:p>
      <w:pPr>
        <w:ind w:left="216"/>
      </w:pPr>
      <w:r>
        <w:rPr>
          <w:sz w:val="18"/>
        </w:rPr>
        <w:t>Não cabe ao órgão fiscalizador da inconstitucionalidade valorar se a lei cumpre bem ou mal os fins por ela estabelecidos. A fundamentação da decisão judicial não pode assentar em "vícios" produzidos no âmbito da liberdade de conformação ou no exercício do poder discricionário do poder constituinte. (...) Como observou o min. Marco Aurélio na ementa do RE 140.265, cogitando do ofício judicante e da postura do juiz, "[a]o examinar a lide, o magistrado deve idealizar a solução mais justa, considerada a respectiva formação humanística. Somente após deve recorrer à dogmática para, encontrado o indispensável apoio, formalizá-la". À falta desse "indispensável apoio" a solução que o juiz idealizar como a mais justa não pode ser formalizada.</w:t>
      </w:r>
    </w:p>
    <w:p>
      <w:pPr>
        <w:ind w:left="216"/>
      </w:pPr>
      <w:r>
        <w:rPr>
          <w:b/>
          <w:color w:val="003C8C"/>
          <w:sz w:val="16"/>
        </w:rPr>
        <w:t>[ADI 3.826, rel. min. Eros Grau, j. 12-5-2010, P, DJE de 20-8-2010.]</w:t>
      </w:r>
    </w:p>
    <w:p>
      <w:r>
        <w:rPr>
          <w:color w:val="8C8C8C"/>
          <w:sz w:val="14"/>
        </w:rPr>
        <w:t>blk-004992 | cf-1988-art-130-par-3-inc-5</w:t>
      </w:r>
      <w:r>
        <w:rPr>
          <w:color w:val="0050A0"/>
          <w:sz w:val="14"/>
        </w:rPr>
        <w:t xml:space="preserve"> | ADI 4.180</w:t>
      </w:r>
      <w:r>
        <w:rPr>
          <w:color w:val="0050A0"/>
          <w:sz w:val="14"/>
        </w:rPr>
        <w:t xml:space="preserve"> | rel. Cezar Peluso</w:t>
      </w:r>
    </w:p>
    <w:p>
      <w:pPr>
        <w:ind w:left="216"/>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16"/>
      </w:pPr>
      <w:r>
        <w:rPr>
          <w:b/>
          <w:color w:val="003C8C"/>
          <w:sz w:val="16"/>
        </w:rPr>
        <w:t>[ADI 4.180 MC-REF, rel. min. Cezar Peluso, j. 10-3-2010, P, DJE de 27-8-2010.]</w:t>
      </w:r>
    </w:p>
    <w:p>
      <w:pPr>
        <w:pStyle w:val="Heading1"/>
      </w:pPr>
      <w:r>
        <w:t>Art. 5</w:t>
      </w:r>
    </w:p>
    <w:p>
      <w:r>
        <w:rPr>
          <w:color w:val="8C8C8C"/>
          <w:sz w:val="14"/>
        </w:rPr>
        <w:t>blk-004993 | cf-1988-art-5-inc-50</w:t>
      </w:r>
      <w:r>
        <w:rPr>
          <w:color w:val="0050A0"/>
          <w:sz w:val="14"/>
        </w:rPr>
        <w:t xml:space="preserve"> | ADI 2.980</w:t>
      </w:r>
    </w:p>
    <w:p>
      <w:pPr>
        <w:ind w:left="216"/>
      </w:pPr>
      <w:r>
        <w:rPr>
          <w:b/>
          <w:color w:val="003C8C"/>
          <w:sz w:val="16"/>
        </w:rPr>
        <w:t>[ADI 2.980, red. do ac. min. Cezar Peluso, j. 5-2-2009, P, DJE de 7-8-2009.]</w:t>
      </w:r>
    </w:p>
    <w:p>
      <w:r>
        <w:rPr>
          <w:color w:val="8C8C8C"/>
          <w:sz w:val="14"/>
        </w:rPr>
        <w:t>blk-004994 | cf-1988-art-5-inc-50</w:t>
      </w:r>
      <w:r>
        <w:rPr>
          <w:color w:val="0050A0"/>
          <w:sz w:val="14"/>
        </w:rPr>
        <w:t xml:space="preserve"> | ADI 2.549</w:t>
      </w:r>
      <w:r>
        <w:rPr>
          <w:color w:val="0050A0"/>
          <w:sz w:val="14"/>
        </w:rPr>
        <w:t xml:space="preserve"> | rel. Ricardo Lewandowski</w:t>
      </w:r>
    </w:p>
    <w:p>
      <w:pPr>
        <w:ind w:left="216"/>
      </w:pPr>
      <w:r>
        <w:rPr>
          <w:sz w:val="18"/>
        </w:rPr>
        <w:t>= ADI 2.549, rel. min. Ricardo Lewandowski, j. 1º-6-2011, P, DJE de 3-11-2011</w:t>
        <w:br/>
        <w:t>(...) o fato de a lei objeto da impugnação ter sido revogada, não diria, no curso dos processos, mas já quase ao cabo deles, não subtrai à Corte a jurisdição nem a competência para examinar a constitucionalidade da lei até então vigente e suas consequências jurídicas, que, uma vez julgadas procedentes as três ações, não seriam, no caso, de pouca monta.</w:t>
      </w:r>
    </w:p>
    <w:p>
      <w:pPr>
        <w:ind w:left="216"/>
      </w:pPr>
      <w:r>
        <w:rPr>
          <w:b/>
          <w:color w:val="003C8C"/>
          <w:sz w:val="16"/>
        </w:rPr>
        <w:t>[ADI 3.232, voto do rel. min. Cezar Peluso, j. 14-8-2008, P, DJE de 3-10-2008.]</w:t>
      </w:r>
    </w:p>
    <w:p>
      <w:r>
        <w:rPr>
          <w:color w:val="8C8C8C"/>
          <w:sz w:val="14"/>
        </w:rPr>
        <w:t>blk-004995 | cf-1988-art-5-inc-50</w:t>
      </w:r>
      <w:r>
        <w:rPr>
          <w:color w:val="0050A0"/>
          <w:sz w:val="14"/>
        </w:rPr>
        <w:t xml:space="preserve"> | ADI 1.835</w:t>
      </w:r>
      <w:r>
        <w:rPr>
          <w:color w:val="0050A0"/>
          <w:sz w:val="14"/>
        </w:rPr>
        <w:t xml:space="preserve"> | rel. Dias Toffoli</w:t>
      </w:r>
    </w:p>
    <w:p>
      <w:pPr>
        <w:ind w:left="216"/>
      </w:pPr>
      <w:r>
        <w:rPr>
          <w:sz w:val="18"/>
        </w:rPr>
        <w:t>= ADI 1.835, rel. min. Dias Toffoli, j. 17-9-2014, P, DJE de 17-10-2014</w:t>
        <w:br/>
        <w:t>Afasta-se o uso da técnica de "interpretação conforme" para a feitura de sentença de caráter aditivo que tencione conferir à Lei de Biossegurança exuberância regratória, ou restrições tendentes a inviabilizar as pesquisas com células-tronco embrionárias. Inexistência dos pressupostos para a aplicação da técnica da "interpretação conforme a Constituição", porquanto a norma impugnada não padece de polissemia ou de plurissignificatividade.</w:t>
      </w:r>
    </w:p>
    <w:p>
      <w:pPr>
        <w:ind w:left="216"/>
      </w:pPr>
      <w:r>
        <w:rPr>
          <w:b/>
          <w:color w:val="003C8C"/>
          <w:sz w:val="16"/>
        </w:rPr>
        <w:t>[ADI 3.510, rel. min. Ayres Britto, j. 29-5-2008, P, DJE de 28-5-2010.]</w:t>
      </w:r>
    </w:p>
    <w:p>
      <w:r>
        <w:rPr>
          <w:color w:val="8C8C8C"/>
          <w:sz w:val="14"/>
        </w:rPr>
        <w:t>blk-004996 | cf-1988-art-5-inc-50</w:t>
      </w:r>
      <w:r>
        <w:rPr>
          <w:color w:val="0050A0"/>
          <w:sz w:val="14"/>
        </w:rPr>
        <w:t xml:space="preserve"> | ADI 4.048</w:t>
      </w:r>
      <w:r>
        <w:rPr>
          <w:color w:val="0050A0"/>
          <w:sz w:val="14"/>
        </w:rPr>
        <w:t xml:space="preserve"> | rel. Gilmar Mendes</w:t>
      </w:r>
    </w:p>
    <w:p>
      <w:pPr>
        <w:ind w:left="216"/>
      </w:pPr>
      <w:r>
        <w:rPr>
          <w:sz w:val="18"/>
        </w:rPr>
        <w:t>A extensão da jurisprudência, desenvolvida para afastar do controle abstrato de normas os atos administrativos de efeito concreto, às chamadas leis formais suscita, sem dúvida, alguma insegurança, porque coloca a salvo do controle de constitucionalidade um sem-número de leis. (...) Outra há de ser, todavia, a interpretação, se se cuida de atos editados sob a forma de lei. Nesse caso, houve por bem o constituinte não distinguir entre leis dotadas de generalidade e aqueloutras, conformadas sem o atributo da generalidade e abstração. Essas leis formais decorrem ou da vontade do legislador ou do desiderato do próprio constituinte, que exige que determinados atos, ainda que de efeito concreto, sejam editados sob a forma de lei (v.g., lei de orçamento, lei que institui empresa pública, sociedade</w:t>
      </w:r>
    </w:p>
    <w:p>
      <w:pPr>
        <w:ind w:left="216"/>
      </w:pPr>
      <w:r>
        <w:rPr>
          <w:b/>
          <w:color w:val="003C8C"/>
          <w:sz w:val="16"/>
        </w:rPr>
        <w:t>[ADI 4.048 MC, voto do rel. min. Gilmar Mendes, j. 14-5-2008, P, DJE de 22-8-2008.]</w:t>
      </w:r>
    </w:p>
    <w:p>
      <w:r>
        <w:rPr>
          <w:color w:val="8C8C8C"/>
          <w:sz w:val="14"/>
        </w:rPr>
        <w:t>blk-004997 | cf-1988-art-5-inc-50</w:t>
      </w:r>
      <w:r>
        <w:rPr>
          <w:color w:val="0050A0"/>
          <w:sz w:val="14"/>
        </w:rPr>
        <w:t xml:space="preserve"> | RE 412.921</w:t>
      </w:r>
      <w:r>
        <w:rPr>
          <w:color w:val="0050A0"/>
          <w:sz w:val="14"/>
        </w:rPr>
        <w:t xml:space="preserve"> | rel. Ricardo Lewandowski</w:t>
      </w:r>
    </w:p>
    <w:p>
      <w:pPr>
        <w:ind w:left="216"/>
      </w:pPr>
      <w:r>
        <w:rPr>
          <w:sz w:val="18"/>
        </w:rPr>
        <w:t>= RE 412.921 AgR, rel. min. Ricardo Lewandowski, j. 22-2-2011, 1ª T, DJE de 15-3-2011</w:t>
        <w:br/>
        <w:t>Esta Corte deferiu o pedido de medida cautelar para sustar os efeitos da Resolução Administrativa 50/1991 do TST, que determinou o pagamento de vantagens a magistrados e servidores. Impossibilidade de cumprimento da medida cautelar. A eficácia da resolução exauriu-se no momento em que o pagamento foi efetuado. A via da ação direta é inadequada para a aferição de constitucionalidade de ato normativo desprovido de efeitos.</w:t>
      </w:r>
    </w:p>
    <w:p>
      <w:pPr>
        <w:ind w:left="216"/>
      </w:pPr>
      <w:r>
        <w:rPr>
          <w:b/>
          <w:color w:val="003C8C"/>
          <w:sz w:val="16"/>
        </w:rPr>
        <w:t>[ADI 695 QO, rel. min. Eros Grau, j. 21-11-2007, P, DJ de 14-12-2007.]</w:t>
      </w:r>
    </w:p>
    <w:p>
      <w:r>
        <w:rPr>
          <w:color w:val="8C8C8C"/>
          <w:sz w:val="14"/>
        </w:rPr>
        <w:t>blk-004998 | cf-1988-art-5-inc-50</w:t>
      </w:r>
      <w:r>
        <w:rPr>
          <w:color w:val="0050A0"/>
          <w:sz w:val="14"/>
        </w:rPr>
        <w:t xml:space="preserve"> | ADI 3.731</w:t>
      </w:r>
      <w:r>
        <w:rPr>
          <w:color w:val="0050A0"/>
          <w:sz w:val="14"/>
        </w:rPr>
        <w:t xml:space="preserve"> | rel. Cezar Peluso</w:t>
      </w:r>
    </w:p>
    <w:p>
      <w:pPr>
        <w:ind w:left="216"/>
      </w:pPr>
      <w:r>
        <w:rPr>
          <w:sz w:val="18"/>
        </w:rPr>
        <w:t>Pode ser objeto de ação direta de inconstitucionalidade o ato normativo subalterno cujo conteúdo seja de lei ordinária em sentido material e, como tal, goze de autonomia nomológica.</w:t>
      </w:r>
    </w:p>
    <w:p>
      <w:pPr>
        <w:ind w:left="216"/>
      </w:pPr>
      <w:r>
        <w:rPr>
          <w:b/>
          <w:color w:val="003C8C"/>
          <w:sz w:val="16"/>
        </w:rPr>
        <w:t>[ADI 3.731 MC, rel. min. Cezar Peluso, j. 29-8-2007, P, DJ de 11-10-2007.]</w:t>
      </w:r>
    </w:p>
    <w:p>
      <w:r>
        <w:rPr>
          <w:color w:val="8C8C8C"/>
          <w:sz w:val="14"/>
        </w:rPr>
        <w:t>blk-004999 | cf-1988-art-5-inc-50</w:t>
      </w:r>
      <w:r>
        <w:rPr>
          <w:color w:val="0050A0"/>
          <w:sz w:val="14"/>
        </w:rPr>
        <w:t xml:space="preserve"> | ADI 2.398</w:t>
      </w:r>
      <w:r>
        <w:rPr>
          <w:color w:val="0050A0"/>
          <w:sz w:val="14"/>
        </w:rPr>
        <w:t xml:space="preserve"> | rel. Cezar Peluso</w:t>
      </w:r>
    </w:p>
    <w:p>
      <w:pPr>
        <w:ind w:left="216"/>
      </w:pPr>
      <w:r>
        <w:rPr>
          <w:sz w:val="18"/>
        </w:rPr>
        <w:t>Ação direta. Portaria 796/2000 do ministro de Estado da Justiça. Ato de caráter regulamentar. Diversões e espetáculos públicos. Regulamentação do disposto no art. 74 da Lei federal 8.069/1990 – ECA. Ato normativo não autônomo ou secundário. Inadmissibilidade da ação. Inexistência de ofensa constitucional direta. Eventual excesso que se resolve no campo da legalidade. (...) Não se admite ação direta de inconstitucionalidade que tenha por objeto ato normativo não autônomo ou secundário, que regulamenta disposições de lei.</w:t>
      </w:r>
    </w:p>
    <w:p>
      <w:pPr>
        <w:ind w:left="216"/>
      </w:pPr>
      <w:r>
        <w:rPr>
          <w:b/>
          <w:color w:val="003C8C"/>
          <w:sz w:val="16"/>
        </w:rPr>
        <w:t>[ADI 2.398 AgR, rel. min. Cezar Peluso, j. 25-6-2007, P, DJ de 31-8-2007.]</w:t>
      </w:r>
    </w:p>
    <w:p>
      <w:r>
        <w:rPr>
          <w:color w:val="8C8C8C"/>
          <w:sz w:val="14"/>
        </w:rPr>
        <w:t>blk-005000 | cf-1988-art-5-inc-50</w:t>
      </w:r>
      <w:r>
        <w:rPr>
          <w:color w:val="0050A0"/>
          <w:sz w:val="14"/>
        </w:rPr>
        <w:t xml:space="preserve"> | RCL 8.273</w:t>
      </w:r>
      <w:r>
        <w:rPr>
          <w:color w:val="0050A0"/>
          <w:sz w:val="14"/>
        </w:rPr>
        <w:t xml:space="preserve"> | rel. Teori Zavascki</w:t>
      </w:r>
    </w:p>
    <w:p>
      <w:pPr>
        <w:ind w:left="216"/>
      </w:pPr>
      <w:r>
        <w:rPr>
          <w:sz w:val="18"/>
        </w:rPr>
        <w:t>= Rcl 8.273 AgR, rel. min. Teori Zavascki, j. 17-10-2013, P, DJE de 12-11-2013</w:t>
        <w:br/>
        <w:t>(...) a decisão que afirma a constitucionalidade da norma ou que indefere o pedido de declaração de sua inconstitucionalidade também não será objeto de reexame em outra ação direta de inconstitucionalidade em que se discute norma de idêntico teor.</w:t>
      </w:r>
    </w:p>
    <w:p>
      <w:pPr>
        <w:ind w:left="216"/>
      </w:pPr>
      <w:r>
        <w:rPr>
          <w:b/>
          <w:color w:val="003C8C"/>
          <w:sz w:val="16"/>
        </w:rPr>
        <w:t>[ADI 1.633, voto da rel. min. Cármen Lúcia, j. 17-5-2007, P, DJ de 30-11-2007.]</w:t>
      </w:r>
    </w:p>
    <w:p>
      <w:r>
        <w:rPr>
          <w:color w:val="8C8C8C"/>
          <w:sz w:val="14"/>
        </w:rPr>
        <w:t>blk-005001 | cf-1988-art-5-inc-50</w:t>
      </w:r>
      <w:r>
        <w:rPr>
          <w:color w:val="0050A0"/>
          <w:sz w:val="14"/>
        </w:rPr>
        <w:t xml:space="preserve"> | ADI 575</w:t>
      </w:r>
      <w:r>
        <w:rPr>
          <w:color w:val="0050A0"/>
          <w:sz w:val="14"/>
        </w:rPr>
        <w:t xml:space="preserve"> | rel. Sepúlveda Pertence</w:t>
      </w:r>
    </w:p>
    <w:p>
      <w:pPr>
        <w:ind w:left="216"/>
      </w:pPr>
      <w:r>
        <w:rPr>
          <w:sz w:val="18"/>
        </w:rPr>
        <w:t>= ADI 575, rel. min. Sepúlveda Pertence, j. 25-03-1999, P, DJ de 25-6-1999</w:t>
        <w:br/>
        <w:t>Admissibilidade de aditamento do pedido na ação direta de inconstitucionalidade para declarar inconstitucional norma editada durante o curso da ação. Circunstância em que se constata a alteração da norma impugnada por outra apenas para alterar a denominação de cargos na administração judicial estadual; alteração legislativa que não torna prejudicado o pedido na ação direta.</w:t>
      </w:r>
    </w:p>
    <w:p>
      <w:pPr>
        <w:ind w:left="216"/>
      </w:pPr>
      <w:r>
        <w:rPr>
          <w:b/>
          <w:color w:val="003C8C"/>
          <w:sz w:val="16"/>
        </w:rPr>
        <w:t>[ADI 3.233, rel. min. Joaquim Barbosa, j. 10-5-2007, P, DJ de 14-9-2007.]</w:t>
      </w:r>
    </w:p>
    <w:p>
      <w:r>
        <w:rPr>
          <w:color w:val="8C8C8C"/>
          <w:sz w:val="14"/>
        </w:rPr>
        <w:t>blk-005002 | cf-1988-art-5-inc-50</w:t>
      </w:r>
      <w:r>
        <w:rPr>
          <w:color w:val="0050A0"/>
          <w:sz w:val="14"/>
        </w:rPr>
        <w:t xml:space="preserve"> | ADI 2.867</w:t>
      </w:r>
      <w:r>
        <w:rPr>
          <w:color w:val="0050A0"/>
          <w:sz w:val="14"/>
        </w:rPr>
        <w:t xml:space="preserve"> | rel. Celso de Mello</w:t>
      </w:r>
    </w:p>
    <w:p>
      <w:pPr>
        <w:ind w:left="216"/>
      </w:pPr>
      <w:r>
        <w:rPr>
          <w:sz w:val="18"/>
        </w:rPr>
        <w:t xml:space="preserve">Fiscalização normativa abstrata. Declaração de inconstitucionalidade em tese e efeito repristinatório. A declaração de inconstitucionalidade in abstracto, considerado o efeito repristinatório que lhe é inerente (RTJ 120/64 – RTJ 194/504-505 – ADI 2.867/ES, v.g.), importa em restauração das normas estatais revogadas pelo diploma objeto do processo de controle normativo abstrato. É que a lei declarada inconstitucional, por incidir em absoluta desvalia jurídica (RTJ 146/461-462), não pode gerar quaisquer efeitos no plano do direito, nem mesmo o de provocar a própria revogação dos diplomas normativos a ela anteriores. Lei inconstitucional, porque inválida (RTJ 102/671), sequer possui eficácia derrogatória. A decisão do STF que declara, em sede de fiscalização abstrata, a inconstitucionalidade </w:t>
      </w:r>
    </w:p>
    <w:p>
      <w:pPr>
        <w:ind w:left="216"/>
      </w:pPr>
      <w:r>
        <w:rPr>
          <w:b/>
          <w:color w:val="003C8C"/>
          <w:sz w:val="16"/>
        </w:rPr>
        <w:t>[ADI 3.148, rel. min. Celso de Mello, j. 13-12-2006, P, DJ de 28-9-2007.]</w:t>
      </w:r>
    </w:p>
    <w:p>
      <w:r>
        <w:rPr>
          <w:color w:val="8C8C8C"/>
          <w:sz w:val="14"/>
        </w:rPr>
        <w:t>blk-005003 | cf-1988-art-5-inc-50</w:t>
      </w:r>
      <w:r>
        <w:rPr>
          <w:color w:val="0050A0"/>
          <w:sz w:val="14"/>
        </w:rPr>
        <w:t xml:space="preserve"> | ADI 2.728</w:t>
      </w:r>
      <w:r>
        <w:rPr>
          <w:color w:val="0050A0"/>
          <w:sz w:val="14"/>
        </w:rPr>
        <w:t xml:space="preserve"> | rel. Marco Aurélio</w:t>
      </w:r>
    </w:p>
    <w:p>
      <w:pPr>
        <w:ind w:left="216"/>
      </w:pPr>
      <w:r>
        <w:rPr>
          <w:sz w:val="18"/>
        </w:rPr>
        <w:t>Controle concentrado de constitucionalidade. Procedência da pecha de inconstitucional. Efeito. Termo inicial. Regra x exceção. A ordem natural das coisas direciona no sentido de ter-se como regra a retroação da eficácia do acórdão declaratório constitutivo negativo à data da integração da lei proclamada inconstitucional, no arcabouço normativo, correndo à conta da exceção a fixação de termo inicial distinto. Embargos declaratórios. Omissão. Fixação do termo inicial dos efeitos da declaração de inconstitucionalidade. Retroatividade total. Inexistindo pleito de fixação de termo inicial diverso, não se pode alegar omissão relativamente ao acórdão por meio do qual se concluiu pelo conflito do ato normativo autônomo abstrato com a Carta da República, fulminando-o desde a vigência.</w:t>
      </w:r>
    </w:p>
    <w:p>
      <w:pPr>
        <w:ind w:left="216"/>
      </w:pPr>
      <w:r>
        <w:rPr>
          <w:b/>
          <w:color w:val="003C8C"/>
          <w:sz w:val="16"/>
        </w:rPr>
        <w:t>[ADI 2.728 ED, rel. min. Marco Aurélio, j. 19-10-2006, P, DJ de 5-10-2007.]</w:t>
      </w:r>
    </w:p>
    <w:p>
      <w:r>
        <w:rPr>
          <w:color w:val="8C8C8C"/>
          <w:sz w:val="14"/>
        </w:rPr>
        <w:t>blk-005004 | cf-1988-art-5-inc-50</w:t>
      </w:r>
      <w:r>
        <w:rPr>
          <w:color w:val="0050A0"/>
          <w:sz w:val="14"/>
        </w:rPr>
        <w:t xml:space="preserve"> | ADI 2.132</w:t>
      </w:r>
      <w:r>
        <w:rPr>
          <w:color w:val="0050A0"/>
          <w:sz w:val="14"/>
        </w:rPr>
        <w:t xml:space="preserve"> | rel. Moreira Alves</w:t>
      </w:r>
    </w:p>
    <w:p>
      <w:pPr>
        <w:ind w:left="216"/>
      </w:pPr>
      <w:r>
        <w:rPr>
          <w:sz w:val="18"/>
        </w:rPr>
        <w:t>(...) há que se aplicar a jurisprudência consolidada desta Corte no sentido de que não é de se conhecer da ação direta de inconstitucionalidade, se, declarada a inconstitucionalidade de um dispositivo normativo, dessa declaração resultar a restauração imediata do dispositivo por ele revogado, que apresenta o mesmo vício de inconstitucionalidade e que não foi objeto da referida ação (ADI 2.132 MC/RJ, rel. min. Moreira Alves, Tribunal Pleno, DJ de 5-4-2002). No caso dos autos, a impossibilidade de declaração de inconstitucionalidade das normas constitucionais originárias (cf. precedente desta Corte firmado na ADI 815-3, rel. min. Moreira Alves, DJ de 10-5-1996) impossibilitaria, mesmo que tivesse sido arguida na inicial, a declaração de eventual inconstitucionalidade das normas constituciona</w:t>
      </w:r>
    </w:p>
    <w:p>
      <w:pPr>
        <w:ind w:left="216"/>
      </w:pPr>
      <w:r>
        <w:rPr>
          <w:b/>
          <w:color w:val="003C8C"/>
          <w:sz w:val="16"/>
        </w:rPr>
        <w:t>[ADI 2.883, voto do rel. min. Gilmar Mendes, j. 30-8-2006, P, DJ de 9-3-2007.]</w:t>
      </w:r>
    </w:p>
    <w:p>
      <w:r>
        <w:rPr>
          <w:color w:val="8C8C8C"/>
          <w:sz w:val="14"/>
        </w:rPr>
        <w:t>blk-005005 | cf-1988-art-5-inc-50</w:t>
      </w:r>
      <w:r>
        <w:rPr>
          <w:color w:val="0050A0"/>
          <w:sz w:val="14"/>
        </w:rPr>
        <w:t xml:space="preserve"> | ADI 3.573</w:t>
      </w:r>
    </w:p>
    <w:p>
      <w:pPr>
        <w:ind w:left="216"/>
      </w:pPr>
      <w:r>
        <w:rPr>
          <w:sz w:val="18"/>
        </w:rPr>
        <w:t>Não cabe ação direta como via de impugnação de lei-medida. A lei-medida é lei apenas em sentido formal, é lei que não é norma jurídica dotada de generalidade e abstração.</w:t>
      </w:r>
    </w:p>
    <w:p>
      <w:pPr>
        <w:ind w:left="216"/>
      </w:pPr>
      <w:r>
        <w:rPr>
          <w:b/>
          <w:color w:val="003C8C"/>
          <w:sz w:val="16"/>
        </w:rPr>
        <w:t>[ADI 3.573, red. do ac. min. Eros Grau, j. 1º-12-2005, P, DJ de 19-12-2006.]</w:t>
      </w:r>
    </w:p>
    <w:p>
      <w:r>
        <w:rPr>
          <w:color w:val="8C8C8C"/>
          <w:sz w:val="14"/>
        </w:rPr>
        <w:t>blk-005006 | cf-1988-art-5-inc-50</w:t>
      </w:r>
      <w:r>
        <w:rPr>
          <w:color w:val="0050A0"/>
          <w:sz w:val="14"/>
        </w:rPr>
        <w:t xml:space="preserve"> | ADI 2.895</w:t>
      </w:r>
      <w:r>
        <w:rPr>
          <w:color w:val="0050A0"/>
          <w:sz w:val="14"/>
        </w:rPr>
        <w:t xml:space="preserve"> | rel. Carlos Velloso</w:t>
      </w:r>
    </w:p>
    <w:p>
      <w:pPr>
        <w:ind w:left="216"/>
      </w:pPr>
      <w:r>
        <w:rPr>
          <w:sz w:val="18"/>
        </w:rPr>
        <w:t>Não obstante de constitucionalidade duvidosa a primeira parte do mencionado art. 74, ocorre, no caso, a impossibilidade de sua apreciação, em obséquio ao "princípio do pedido" e por não ocorrer, na hipótese, o fenômeno da inconstitucionalidade por "arrastamento" ou "atração", já que o citado dispositivo legal não é dependente da norma declarada inconstitucional.</w:t>
      </w:r>
    </w:p>
    <w:p>
      <w:pPr>
        <w:ind w:left="216"/>
      </w:pPr>
      <w:r>
        <w:rPr>
          <w:b/>
          <w:color w:val="003C8C"/>
          <w:sz w:val="16"/>
        </w:rPr>
        <w:t>[ADI 2.895, rel. min. Carlos Velloso, j. 2-2-2005, P, DJ de 20-5-2005.]</w:t>
      </w:r>
    </w:p>
    <w:p>
      <w:r>
        <w:rPr>
          <w:color w:val="8C8C8C"/>
          <w:sz w:val="14"/>
        </w:rPr>
        <w:t>blk-005007 | cf-1988-art-5-inc-50</w:t>
      </w:r>
      <w:r>
        <w:rPr>
          <w:color w:val="0050A0"/>
          <w:sz w:val="14"/>
        </w:rPr>
        <w:t xml:space="preserve"> | ADI 3.324</w:t>
      </w:r>
      <w:r>
        <w:rPr>
          <w:color w:val="0050A0"/>
          <w:sz w:val="14"/>
        </w:rPr>
        <w:t xml:space="preserve"> | rel. Marco Aurélio</w:t>
      </w:r>
    </w:p>
    <w:p>
      <w:pPr>
        <w:ind w:left="216"/>
      </w:pPr>
      <w:r>
        <w:rPr>
          <w:sz w:val="18"/>
        </w:rPr>
        <w:t>É possível, juridicamente, formular-se, em inicial de ação direta de inconstitucionalidade, pedido de interpretação conforme, ante enfoque diverso que se mostre conflitante com a Carta Federal. Envolvimento, no caso, de reconhecimento de inconstitucionalidade.</w:t>
      </w:r>
    </w:p>
    <w:p>
      <w:pPr>
        <w:ind w:left="216"/>
      </w:pPr>
      <w:r>
        <w:rPr>
          <w:b/>
          <w:color w:val="003C8C"/>
          <w:sz w:val="16"/>
        </w:rPr>
        <w:t>[ADI 3.324, rel. min. Marco Aurélio, j. 16-12-2004, P, DJ de 5-8-2005.]</w:t>
      </w:r>
    </w:p>
    <w:p>
      <w:r>
        <w:rPr>
          <w:color w:val="8C8C8C"/>
          <w:sz w:val="14"/>
        </w:rPr>
        <w:t>blk-005008 | cf-1988-art-5-inc-50</w:t>
      </w:r>
      <w:r>
        <w:rPr>
          <w:color w:val="0050A0"/>
          <w:sz w:val="14"/>
        </w:rPr>
        <w:t xml:space="preserve"> | ADI 1.874</w:t>
      </w:r>
      <w:r>
        <w:rPr>
          <w:color w:val="0050A0"/>
          <w:sz w:val="14"/>
        </w:rPr>
        <w:t xml:space="preserve"> | rel. Maurício Corrêa</w:t>
      </w:r>
    </w:p>
    <w:p>
      <w:pPr>
        <w:ind w:left="216"/>
      </w:pPr>
      <w:r>
        <w:rPr>
          <w:sz w:val="18"/>
        </w:rPr>
        <w:t>A renumeração do preceito constitucional estadual impugnado, mantido na íntegra o texto original, não implica a prejudicialidade da ação direta, desde que promovido o aditamento à petição inicial. (...) (ADI 1.874, rel. min. Maurício Corrêa, DJ de 7-2-2003).</w:t>
      </w:r>
    </w:p>
    <w:p>
      <w:pPr>
        <w:ind w:left="216"/>
      </w:pPr>
      <w:r>
        <w:rPr>
          <w:b/>
          <w:color w:val="003C8C"/>
          <w:sz w:val="16"/>
        </w:rPr>
        <w:t>[ADI 246, rel. min. Eros Grau, j. 16-12-2004, P, DJ de 29-4-2005.]</w:t>
      </w:r>
    </w:p>
    <w:p>
      <w:r>
        <w:rPr>
          <w:color w:val="8C8C8C"/>
          <w:sz w:val="14"/>
        </w:rPr>
        <w:t>blk-005009 | cf-1988-art-5-inc-50</w:t>
      </w:r>
      <w:r>
        <w:rPr>
          <w:color w:val="0050A0"/>
          <w:sz w:val="14"/>
        </w:rPr>
        <w:t xml:space="preserve"> | ADI 2.238</w:t>
      </w:r>
      <w:r>
        <w:rPr>
          <w:color w:val="0050A0"/>
          <w:sz w:val="14"/>
        </w:rPr>
        <w:t xml:space="preserve"> | rel. Alexandre de Moraes</w:t>
      </w:r>
    </w:p>
    <w:p>
      <w:pPr>
        <w:ind w:left="216"/>
      </w:pPr>
      <w:r>
        <w:rPr>
          <w:sz w:val="18"/>
        </w:rPr>
        <w:t>= ADI 2.238, rel. min. Alexandre de Moraes, j. 24-6-2020, P, DJE de 15-9-2020</w:t>
        <w:br/>
        <w:t>A revogação superveniente do ato estatal impugnado faz instaurar situação de prejudicialidade que provoca a extinção anômala do processo de fiscalização abstrata de constitucionalidade, eis que a ab-rogação do diploma normativo questionado opera, quanto a este, a sua exclusão do sistema de direito positivo, causando, desse modo, a perda ulterior de objeto da própria ação direta, independentemente da ocorrência, ou não, de efeitos residuais concretos. Precedentes.</w:t>
      </w:r>
    </w:p>
    <w:p>
      <w:pPr>
        <w:ind w:left="216"/>
      </w:pPr>
      <w:r>
        <w:rPr>
          <w:b/>
          <w:color w:val="003C8C"/>
          <w:sz w:val="16"/>
        </w:rPr>
        <w:t>[ADI 1.445 QO, rel. min. Celso de Mello, j. 3-11-2004, P, DJ de 29-4-2005.]</w:t>
      </w:r>
    </w:p>
    <w:p>
      <w:r>
        <w:rPr>
          <w:color w:val="8C8C8C"/>
          <w:sz w:val="14"/>
        </w:rPr>
        <w:t>blk-005010 | cf-1988-art-5-inc-50</w:t>
      </w:r>
      <w:r>
        <w:rPr>
          <w:color w:val="0050A0"/>
          <w:sz w:val="14"/>
        </w:rPr>
        <w:t xml:space="preserve"> | ADI 4.620</w:t>
      </w:r>
      <w:r>
        <w:rPr>
          <w:color w:val="0050A0"/>
          <w:sz w:val="14"/>
        </w:rPr>
        <w:t xml:space="preserve"> | rel. Dias Toffoli</w:t>
      </w:r>
    </w:p>
    <w:p>
      <w:pPr>
        <w:ind w:left="216"/>
      </w:pPr>
      <w:r>
        <w:rPr>
          <w:sz w:val="18"/>
        </w:rPr>
        <w:t>= ADI 4.620 AgR, rel. min. Dias Toffoli, j. 20-6-2012, P, DJE de 1º-8-2012</w:t>
        <w:br/>
        <w:t>Estão sujeitos ao controle de constitucionalidade concentrado os atos normativos, expressões da função normativa, cujas espécies compreendem a função regulamentar (do Executivo), a função regimental (do Judiciário) e a função legislativa (do Legislativo). Os decretos que veiculam ato normativo também devem sujeitar-se ao controle de constitucionalidade exercido pelo STF. O Poder Legislativo não detém o monopólio da função normativa, mas apenas de uma parcela dela, a função legislativa.</w:t>
      </w:r>
    </w:p>
    <w:p>
      <w:pPr>
        <w:ind w:left="216"/>
      </w:pPr>
      <w:r>
        <w:rPr>
          <w:b/>
          <w:color w:val="003C8C"/>
          <w:sz w:val="16"/>
        </w:rPr>
        <w:t>[ADI 2.950 AgR, red. do ac. min. Eros Grau, j. 6-10-2004, P, DJ de 9-2-2007.]</w:t>
      </w:r>
    </w:p>
    <w:p>
      <w:r>
        <w:rPr>
          <w:color w:val="8C8C8C"/>
          <w:sz w:val="14"/>
        </w:rPr>
        <w:t>blk-005011 | cf-1988-art-5-inc-50</w:t>
      </w:r>
      <w:r>
        <w:rPr>
          <w:color w:val="0050A0"/>
          <w:sz w:val="14"/>
        </w:rPr>
        <w:t xml:space="preserve"> | ADI 2.159</w:t>
      </w:r>
    </w:p>
    <w:p>
      <w:pPr>
        <w:ind w:left="216"/>
      </w:pPr>
      <w:r>
        <w:rPr>
          <w:sz w:val="18"/>
        </w:rPr>
        <w:t>A alteração substancial do texto constitucional em razão de emenda superveniente prejudica a análise da ação direta de inconstitucionalidade. O controle concentrado de constitucionalidade é feito com base no texto constitucional em vigor. A modificação do texto constitucional paradigma inviabiliza o prosseguimento da ação direta. Precedentes. Ação direta de inconstitucionalidade julgada prejudicada.</w:t>
      </w:r>
    </w:p>
    <w:p>
      <w:pPr>
        <w:ind w:left="216"/>
      </w:pPr>
      <w:r>
        <w:rPr>
          <w:b/>
          <w:color w:val="003C8C"/>
          <w:sz w:val="16"/>
        </w:rPr>
        <w:t>[ADI 2.159, red. do ac. min. Eros Grau, j. 12-8-2004, P, DJ de 7-12-2007.]</w:t>
      </w:r>
    </w:p>
    <w:p>
      <w:r>
        <w:rPr>
          <w:color w:val="8C8C8C"/>
          <w:sz w:val="14"/>
        </w:rPr>
        <w:t>blk-005012 | cf-1988-art-5-inc-50</w:t>
      </w:r>
      <w:r>
        <w:rPr>
          <w:color w:val="0050A0"/>
          <w:sz w:val="14"/>
        </w:rPr>
        <w:t xml:space="preserve"> | ADI 2.813</w:t>
      </w:r>
      <w:r>
        <w:rPr>
          <w:color w:val="0050A0"/>
          <w:sz w:val="14"/>
        </w:rPr>
        <w:t xml:space="preserve"> | rel. Cármen Lúcia</w:t>
      </w:r>
    </w:p>
    <w:p>
      <w:pPr>
        <w:ind w:left="216"/>
      </w:pPr>
      <w:r>
        <w:rPr>
          <w:sz w:val="18"/>
        </w:rPr>
        <w:t>= ADI 2.813, rel. min. Cármen Lúcia, j. 1º-8-2011, P, DJE de 26-8-2011</w:t>
      </w:r>
    </w:p>
    <w:p>
      <w:pPr>
        <w:pStyle w:val="Heading1"/>
      </w:pPr>
      <w:r>
        <w:t>Art. 130</w:t>
      </w:r>
    </w:p>
    <w:p>
      <w:r>
        <w:rPr>
          <w:color w:val="8C8C8C"/>
          <w:sz w:val="14"/>
        </w:rPr>
        <w:t>blk-005013 | cf-1988-art-130-par-3-inc-5</w:t>
      </w:r>
      <w:r>
        <w:rPr>
          <w:color w:val="0050A0"/>
          <w:sz w:val="14"/>
        </w:rPr>
        <w:t xml:space="preserve"> | ADI 2.925</w:t>
      </w:r>
    </w:p>
    <w:p>
      <w:pPr>
        <w:ind w:left="216"/>
      </w:pPr>
      <w:r>
        <w:rPr>
          <w:sz w:val="18"/>
        </w:rPr>
        <w:t>Mostra-se adequado o controle concentrado de constitucionalidade quando a lei orçamentária revela contornos abstratos e autônomos, em abandono ao campo da eficácia concreta.</w:t>
      </w:r>
    </w:p>
    <w:p>
      <w:pPr>
        <w:ind w:left="216"/>
      </w:pPr>
      <w:r>
        <w:rPr>
          <w:b/>
          <w:color w:val="003C8C"/>
          <w:sz w:val="16"/>
        </w:rPr>
        <w:t>[ADI 2.925, red. do ac. min. Marco Aurélio, j. 19-12-2003, P, DJ de 4-3-2005.]</w:t>
      </w:r>
    </w:p>
    <w:p>
      <w:r>
        <w:rPr>
          <w:color w:val="8C8C8C"/>
          <w:sz w:val="14"/>
        </w:rPr>
        <w:t>blk-005014 | cf-1988-art-130-par-3-inc-5</w:t>
      </w:r>
      <w:r>
        <w:rPr>
          <w:color w:val="0050A0"/>
          <w:sz w:val="14"/>
        </w:rPr>
        <w:t xml:space="preserve"> | ADI 2.844</w:t>
      </w:r>
      <w:r>
        <w:rPr>
          <w:color w:val="0050A0"/>
          <w:sz w:val="14"/>
        </w:rPr>
        <w:t xml:space="preserve"> | rel. Sepúlveda Pertence</w:t>
      </w:r>
    </w:p>
    <w:p>
      <w:pPr>
        <w:ind w:left="216"/>
      </w:pPr>
      <w:r>
        <w:rPr>
          <w:sz w:val="18"/>
        </w:rPr>
        <w:t xml:space="preserve">Ação direta de inconstitucionalidade: cumulação objetiva de arguições de inconstitucionalidade de atos normativos de entidades estatais diversas: hipóteses excepcionais de admissibilidade: aditamento recebido. Em princípio, não é de admitir, no mesmo processo de ação direta, a cumulação de arguições de inconstitucionalidade de atos normativos emanados de diferentes entes da Federação, ainda quando lhes seja comum o fundamento jurídico invocado. Há, no entanto, duas hipóteses pelo menos em que a cumulação objetiva considerada, mais que facultada, é necessária: a) a primeira é aquela em que, dada a imbricação substancial entre a norma federal e a estadual, a cumulação é indispensável para viabilizar a eficácia do provimento judicial visado: assim, por exemplo, quando, na área da competência </w:t>
      </w:r>
    </w:p>
    <w:p>
      <w:pPr>
        <w:ind w:left="216"/>
      </w:pPr>
      <w:r>
        <w:rPr>
          <w:b/>
          <w:color w:val="003C8C"/>
          <w:sz w:val="16"/>
        </w:rPr>
        <w:t>[ADI 2.844 QO, rel. min. Sepúlveda Pertence, j. 24-4-2003, P, DJ de 27-6-2003.]</w:t>
      </w:r>
    </w:p>
    <w:p>
      <w:r>
        <w:rPr>
          <w:color w:val="8C8C8C"/>
          <w:sz w:val="14"/>
        </w:rPr>
        <w:t>blk-005015 | cf-1988-art-130-par-3-inc-5</w:t>
      </w:r>
      <w:r>
        <w:rPr>
          <w:color w:val="0050A0"/>
          <w:sz w:val="14"/>
        </w:rPr>
        <w:t xml:space="preserve"> | ADI 2.695</w:t>
      </w:r>
      <w:r>
        <w:rPr>
          <w:color w:val="0050A0"/>
          <w:sz w:val="14"/>
        </w:rPr>
        <w:t xml:space="preserve"> | rel. Moreira Alves</w:t>
      </w:r>
    </w:p>
    <w:p>
      <w:pPr>
        <w:ind w:left="216"/>
      </w:pPr>
      <w:r>
        <w:rPr>
          <w:sz w:val="18"/>
        </w:rPr>
        <w:t>Arguição de inconstitucionalidade das alterações introduzidas pela MP 45, de 25-6-2002, nos §§ 6º, 7º e 8º do art. 21 da Lei 9.650, de 27-5-1998. Aquilo a que visa a presente ação direta de inconstitucionalidade é resolver, em abstrato, questões que podem dar margem a discussão, em casos concretos, sobre eventual violação, pelos dispositivos legais atacados, de decisão judicial que foi proferida pela Justiça do Trabalho e depois rescindida em ação rescisória julgada procedente, rescisão essa cujo alcance o requerente pretende restringir às parcelas vincendas que não foram pagas espontaneamente pelo Banco Central, tendo em vista o que foi decidido também concretamente em embargos de declaração opostos ao acórdão que manteve a referida rescisão. Para exame dessa ordem, não se presta a ação d</w:t>
      </w:r>
    </w:p>
    <w:p>
      <w:pPr>
        <w:ind w:left="216"/>
      </w:pPr>
      <w:r>
        <w:rPr>
          <w:b/>
          <w:color w:val="003C8C"/>
          <w:sz w:val="16"/>
        </w:rPr>
        <w:t>[ADI 2.695, rel. min. Moreira Alves, j. 3-4-2003, P, DJ de 1º-8-2003.]</w:t>
      </w:r>
    </w:p>
    <w:p>
      <w:r>
        <w:rPr>
          <w:color w:val="8C8C8C"/>
          <w:sz w:val="14"/>
        </w:rPr>
        <w:t>blk-005016 | cf-1988-art-130-par-3-inc-5</w:t>
      </w:r>
      <w:r>
        <w:rPr>
          <w:color w:val="0050A0"/>
          <w:sz w:val="14"/>
        </w:rPr>
        <w:t xml:space="preserve"> | ADI 2.551</w:t>
      </w:r>
      <w:r>
        <w:rPr>
          <w:color w:val="0050A0"/>
          <w:sz w:val="14"/>
        </w:rPr>
        <w:t xml:space="preserve"> | rel. Celso de Mello</w:t>
      </w:r>
    </w:p>
    <w:p>
      <w:pPr>
        <w:ind w:left="216"/>
      </w:pPr>
      <w:r>
        <w:rPr>
          <w:sz w:val="18"/>
        </w:rPr>
        <w:t>O controle normativo de constitucionalidade qualifica-se como típico processo de caráter objetivo, vocacionado, exclusivamente, à defesa, em tese, da harmonia do sistema constitucional. A instauração desse processo objetivo tem por função instrumental viabilizar o julgamento da validade abstrata do ato estatal em face da Constituição da República. O exame de relações jurídicas concretas e individuais constitui matéria juridicamente estranha ao domínio do processo de controle concentrado de constitucionalidade. A tutela jurisdicional de situações individuais, uma vez suscitada a controvérsia de índole constitucional, há de ser obtida na via do controle difuso de constitucionalidade, que, supondo a existência de um caso concreto, revela-se acessível a qualquer pessoa que disponha de interess</w:t>
      </w:r>
    </w:p>
    <w:p>
      <w:pPr>
        <w:ind w:left="216"/>
      </w:pPr>
      <w:r>
        <w:rPr>
          <w:b/>
          <w:color w:val="003C8C"/>
          <w:sz w:val="16"/>
        </w:rPr>
        <w:t>[ADI 2.551 MC-QO, rel. min. Celso de Mello, j. 2-4-2003, P, DJ de 20-4-2006.]</w:t>
      </w:r>
    </w:p>
    <w:p>
      <w:r>
        <w:rPr>
          <w:color w:val="8C8C8C"/>
          <w:sz w:val="14"/>
        </w:rPr>
        <w:t>blk-005017 | cf-1988-art-130-par-3-inc-5</w:t>
      </w:r>
      <w:r>
        <w:rPr>
          <w:color w:val="0050A0"/>
          <w:sz w:val="14"/>
        </w:rPr>
        <w:t xml:space="preserve"> | ADI 2.574</w:t>
      </w:r>
      <w:r>
        <w:rPr>
          <w:color w:val="0050A0"/>
          <w:sz w:val="14"/>
        </w:rPr>
        <w:t xml:space="preserve"> | rel. Carlos Velloso</w:t>
      </w:r>
    </w:p>
    <w:p>
      <w:pPr>
        <w:ind w:left="216"/>
      </w:pPr>
      <w:r>
        <w:rPr>
          <w:sz w:val="18"/>
        </w:rPr>
        <w:t>Ação direta de inconstitucionalidade: efeito repristinatório: norma anterior com o mesmo vício de inconstitucionalidade. No caso de ser declarada a inconstitucionalidade da norma objeto da causa, ter-se-ia a repristinação de preceito anterior com o mesmo vício de inconstitucionalidade. Neste caso, e não impugnada a norma anterior, não é de se conhecer da ação direta de inconstitucionalidade.</w:t>
      </w:r>
    </w:p>
    <w:p>
      <w:pPr>
        <w:ind w:left="216"/>
      </w:pPr>
      <w:r>
        <w:rPr>
          <w:b/>
          <w:color w:val="003C8C"/>
          <w:sz w:val="16"/>
        </w:rPr>
        <w:t>[ADI 2.574, rel. min. Carlos Velloso, j. 2-10-2002, P, DJ de 29-8-2003.]</w:t>
      </w:r>
    </w:p>
    <w:p>
      <w:r>
        <w:rPr>
          <w:color w:val="8C8C8C"/>
          <w:sz w:val="14"/>
        </w:rPr>
        <w:t>blk-005018 | cf-1988-art-130-par-3-inc-5</w:t>
      </w:r>
      <w:r>
        <w:rPr>
          <w:color w:val="0050A0"/>
          <w:sz w:val="14"/>
        </w:rPr>
        <w:t xml:space="preserve"> | ADI 1.000</w:t>
      </w:r>
      <w:r>
        <w:rPr>
          <w:color w:val="0050A0"/>
          <w:sz w:val="14"/>
        </w:rPr>
        <w:t xml:space="preserve"> | rel. Moreira Alves</w:t>
      </w:r>
    </w:p>
    <w:p>
      <w:pPr>
        <w:ind w:left="216"/>
      </w:pPr>
      <w:r>
        <w:rPr>
          <w:sz w:val="18"/>
        </w:rPr>
        <w:t>(...) não cabe ação direta de inconstitucionalidade que tenha por objeto norma já ab-rogada ou derrogada, independentemente de ter, ou não, produzido efeitos concretos.</w:t>
      </w:r>
    </w:p>
    <w:p>
      <w:pPr>
        <w:ind w:left="216"/>
      </w:pPr>
      <w:r>
        <w:rPr>
          <w:b/>
          <w:color w:val="003C8C"/>
          <w:sz w:val="16"/>
        </w:rPr>
        <w:t>[ADI 1.000 QO, rel. min. Moreira Alves, j. 5-6-2002, P, DJ de 9-8-2002.]</w:t>
      </w:r>
    </w:p>
    <w:p>
      <w:r>
        <w:rPr>
          <w:color w:val="8C8C8C"/>
          <w:sz w:val="14"/>
        </w:rPr>
        <w:t>blk-005019 | cf-1988-art-130-par-3-inc-5</w:t>
      </w:r>
      <w:r>
        <w:rPr>
          <w:color w:val="0050A0"/>
          <w:sz w:val="14"/>
        </w:rPr>
        <w:t xml:space="preserve"> | ADI 1.503</w:t>
      </w:r>
      <w:r>
        <w:rPr>
          <w:color w:val="0050A0"/>
          <w:sz w:val="14"/>
        </w:rPr>
        <w:t xml:space="preserve"> | rel. Maurício Corrêa</w:t>
      </w:r>
    </w:p>
    <w:p>
      <w:pPr>
        <w:ind w:left="216"/>
      </w:pPr>
      <w:r>
        <w:rPr>
          <w:sz w:val="18"/>
        </w:rPr>
        <w:t>À primeira vista, poderia parecer que o inevitável confronto da norma regimental com a Loman obstaria o controle concentrado do dispositivo impugnado por implicar exame de legalidade e não de constitucionalidade. Contudo, o problema é focalizado sob prisma diferente. Cuida-se de examinar se o Tribunal de Justiça, ao dispor em seu Regimento Interno sobre eleição de seu presidente e dos demais titulares de cargos de direção, teria usurpado competência do Poder Legislativo de disciplinar a matéria em lei complementar.</w:t>
      </w:r>
    </w:p>
    <w:p>
      <w:pPr>
        <w:ind w:left="216"/>
      </w:pPr>
      <w:r>
        <w:rPr>
          <w:b/>
          <w:color w:val="003C8C"/>
          <w:sz w:val="16"/>
        </w:rPr>
        <w:t>[ADI 1.503, voto do rel. min. Maurício Corrêa, j. 29-3-2001, P, DJ de 18-5-2001.]</w:t>
      </w:r>
    </w:p>
    <w:p>
      <w:r>
        <w:rPr>
          <w:color w:val="8C8C8C"/>
          <w:sz w:val="14"/>
        </w:rPr>
        <w:t>blk-005020 | cf-1988-art-130-par-3-inc-5</w:t>
      </w:r>
      <w:r>
        <w:rPr>
          <w:color w:val="0050A0"/>
          <w:sz w:val="14"/>
        </w:rPr>
        <w:t xml:space="preserve"> | ADI 2.321</w:t>
      </w:r>
      <w:r>
        <w:rPr>
          <w:color w:val="0050A0"/>
          <w:sz w:val="14"/>
        </w:rPr>
        <w:t xml:space="preserve"> | rel. Celso de Mello</w:t>
      </w:r>
    </w:p>
    <w:p>
      <w:pPr>
        <w:ind w:left="216"/>
      </w:pPr>
      <w:r>
        <w:rPr>
          <w:sz w:val="18"/>
        </w:rPr>
        <w:t>O presidente do TSE, embora prestando informações no processo, não está impedido de participar do julgamento de ação direta na qual tenha sido questionada a constitucionalidade, in abstracto, de atos ou de resoluções emanados daquela egrégia Corte judiciária. Também não incidem nessa situação de incompatibilidade processual, considerado o perfil objetivo que tipifica o controle normativo abstrato, os ministros do STF que hajam participado, como integrantes do TSE, da formulação e edição, por este, de atos ou resoluções que tenham sido contestados, quanto à sua validade jurídica, em sede de fiscalização concentrada de constitucionalidade, instaurada perante a Suprema Corte. (...) Possibilidade de intervenção do amicus curiae: um fator de pluralização e de legitimação do debate constituciona</w:t>
      </w:r>
    </w:p>
    <w:p>
      <w:pPr>
        <w:ind w:left="216"/>
      </w:pPr>
      <w:r>
        <w:rPr>
          <w:b/>
          <w:color w:val="003C8C"/>
          <w:sz w:val="16"/>
        </w:rPr>
        <w:t>[ADI 2.321 MC, rel. min. Celso de Mello, j. 25-10-2000, P, DJ de 10-6-2005.]</w:t>
      </w:r>
    </w:p>
    <w:p>
      <w:r>
        <w:rPr>
          <w:color w:val="8C8C8C"/>
          <w:sz w:val="14"/>
        </w:rPr>
        <w:t>blk-005021 | cf-1988-art-130-par-3-inc-5</w:t>
      </w:r>
      <w:r>
        <w:rPr>
          <w:color w:val="0050A0"/>
          <w:sz w:val="14"/>
        </w:rPr>
        <w:t xml:space="preserve"> | ADI 3.345</w:t>
      </w:r>
      <w:r>
        <w:rPr>
          <w:color w:val="0050A0"/>
          <w:sz w:val="14"/>
        </w:rPr>
        <w:t xml:space="preserve"> | rel. Celso de Mello</w:t>
      </w:r>
    </w:p>
    <w:p>
      <w:pPr>
        <w:ind w:left="216"/>
      </w:pPr>
      <w:r>
        <w:rPr>
          <w:sz w:val="18"/>
        </w:rPr>
        <w:t>= ADI 3.345, rel. min. Celso de Mello, j. 25-8-2005, P, DJE de 20-8-2010</w:t>
        <w:br/>
        <w:t>Ação direta de inconstitucionalidade e emenda constitucional de vigência protraída: prejuízo inexistente. Proposta e ação direta contra emenda de vigência imediata à Constituição de Estado, relativa a limites da remuneração dos vereadores, não a prejudica por ora a superveniência da EC 25/2000 à Constituição da República, que, embora cuide da matéria, só entrará em vigor em 2001, quando do início da nova legislatura nos Municípios.</w:t>
      </w:r>
    </w:p>
    <w:p>
      <w:pPr>
        <w:ind w:left="216"/>
      </w:pPr>
      <w:r>
        <w:rPr>
          <w:b/>
          <w:color w:val="003C8C"/>
          <w:sz w:val="16"/>
        </w:rPr>
        <w:t>[ADI 2.112 MC, rel. min. Sepúlveda Pertence, j. 11-5-2000, P, DJ de 18-5-2001.]</w:t>
      </w:r>
    </w:p>
    <w:p>
      <w:pPr>
        <w:pStyle w:val="Heading1"/>
      </w:pPr>
      <w:r>
        <w:t>Art. 136</w:t>
      </w:r>
    </w:p>
    <w:p>
      <w:r>
        <w:rPr>
          <w:color w:val="8C8C8C"/>
          <w:sz w:val="14"/>
        </w:rPr>
        <w:t>blk-005022 | cf-1988-art-136-inc-1</w:t>
      </w:r>
      <w:r>
        <w:rPr>
          <w:color w:val="0050A0"/>
          <w:sz w:val="14"/>
        </w:rPr>
        <w:t xml:space="preserve"> | ADI 2.174</w:t>
      </w:r>
      <w:r>
        <w:rPr>
          <w:color w:val="0050A0"/>
          <w:sz w:val="14"/>
        </w:rPr>
        <w:t xml:space="preserve"> | rel. Maurício Corrêa</w:t>
      </w:r>
    </w:p>
    <w:p>
      <w:pPr>
        <w:ind w:left="216"/>
      </w:pPr>
      <w:r>
        <w:rPr>
          <w:b/>
          <w:color w:val="003C8C"/>
          <w:sz w:val="16"/>
        </w:rPr>
        <w:t>[ADI 2.174, rel. min. Maurício Corrêa, j. 14-4-2000, P, DJ de 7-3-2003.]</w:t>
      </w:r>
    </w:p>
    <w:p>
      <w:r>
        <w:rPr>
          <w:color w:val="8C8C8C"/>
          <w:sz w:val="14"/>
        </w:rPr>
        <w:t>blk-005023 | cf-1988-art-136-inc-1</w:t>
      </w:r>
      <w:r>
        <w:rPr>
          <w:color w:val="0050A0"/>
          <w:sz w:val="14"/>
        </w:rPr>
        <w:t xml:space="preserve"> | ADI 2.105</w:t>
      </w:r>
      <w:r>
        <w:rPr>
          <w:color w:val="0050A0"/>
          <w:sz w:val="14"/>
        </w:rPr>
        <w:t xml:space="preserve"> | rel. Celso de Mello</w:t>
      </w:r>
    </w:p>
    <w:p>
      <w:pPr>
        <w:ind w:left="216"/>
      </w:pPr>
      <w:r>
        <w:rPr>
          <w:sz w:val="18"/>
        </w:rPr>
        <w:t>A eficácia ex tunc da medida cautelar não se presume, pois depende de expressa determinação constante da decisão que a defere, em sede de ação direta de inconstitucionalidade. A medida cautelar, em ação direta de inconstitucionalidade, reveste-se, ordinariamente, de eficácia ex nunc, operando, portanto, a partir do momento em que o STF a defere (RTJ 124/80). Excepcionalmente, no entanto, e para que não se frustrem os seus objetivos, a medida cautelar poderá projetar-se com eficácia ex tunc, em caráter retroativo, com repercussão sobre situações pretéritas (RTJ 138/86). Para que se outorgue eficácia ex tunc ao provimento cautelar, em sede de ação direta de inconstitucionalidade, impõe-se que o STF assim o determine, expressamente, na decisão que conceder essa medida extraordinária.</w:t>
      </w:r>
    </w:p>
    <w:p>
      <w:pPr>
        <w:ind w:left="216"/>
      </w:pPr>
      <w:r>
        <w:rPr>
          <w:b/>
          <w:color w:val="003C8C"/>
          <w:sz w:val="16"/>
        </w:rPr>
        <w:t>[ADI 2.105 MC, rel. min. Celso de Mello, j. 23-3-2000, P, DJ de 28-4-2000.]</w:t>
      </w:r>
    </w:p>
    <w:p>
      <w:r>
        <w:rPr>
          <w:color w:val="8C8C8C"/>
          <w:sz w:val="14"/>
        </w:rPr>
        <w:t>blk-005024 | cf-1988-art-136-inc-1</w:t>
      </w:r>
      <w:r>
        <w:rPr>
          <w:color w:val="0050A0"/>
          <w:sz w:val="14"/>
        </w:rPr>
        <w:t xml:space="preserve"> | ADI 1.749</w:t>
      </w:r>
    </w:p>
    <w:p>
      <w:pPr>
        <w:ind w:left="216"/>
      </w:pPr>
      <w:r>
        <w:rPr>
          <w:sz w:val="18"/>
        </w:rPr>
        <w:t>Declaração de inconstitucionalidade que não se mostra possível, porque se atacaria o acessório e não o principal.</w:t>
      </w:r>
    </w:p>
    <w:p>
      <w:pPr>
        <w:ind w:left="216"/>
      </w:pPr>
      <w:r>
        <w:rPr>
          <w:b/>
          <w:color w:val="003C8C"/>
          <w:sz w:val="16"/>
        </w:rPr>
        <w:t>[ADI 1.749, red. do ac. min. Nelson Jobim, j. 25-11-1999, P, DJ de 15-4-2005.]</w:t>
      </w:r>
    </w:p>
    <w:p>
      <w:r>
        <w:rPr>
          <w:color w:val="8C8C8C"/>
          <w:sz w:val="14"/>
        </w:rPr>
        <w:t>blk-005025 | cf-1988-art-136-inc-1</w:t>
      </w:r>
      <w:r>
        <w:rPr>
          <w:color w:val="0050A0"/>
          <w:sz w:val="14"/>
        </w:rPr>
        <w:t xml:space="preserve"> | ADI 1.949</w:t>
      </w:r>
      <w:r>
        <w:rPr>
          <w:color w:val="0050A0"/>
          <w:sz w:val="14"/>
        </w:rPr>
        <w:t xml:space="preserve"> | rel. Sepúlveda Pertence</w:t>
      </w:r>
    </w:p>
    <w:p>
      <w:pPr>
        <w:ind w:left="216"/>
      </w:pPr>
      <w:r>
        <w:rPr>
          <w:sz w:val="18"/>
        </w:rPr>
        <w:t>Ação direta de inconstitucionalidade: eficácia da suspensão cautelar da norma arguida de inconstitucional, que alcança, no caso, o dispositivo da lei primitiva, substancialmente idêntico. Ação direta de inconstitucionalidade e impossibilidade jurídica do pedido: não se declara a inconstitucionalidade parcial quando haja inversão clara do sentido da lei, dado que não é permitido ao Poder Judiciário agir como legislador positivo: hipótese excepcional, contudo, em que se faculta a emenda da inicial para ampliar o objeto do pedido.</w:t>
      </w:r>
    </w:p>
    <w:p>
      <w:pPr>
        <w:ind w:left="216"/>
      </w:pPr>
      <w:r>
        <w:rPr>
          <w:b/>
          <w:color w:val="003C8C"/>
          <w:sz w:val="16"/>
        </w:rPr>
        <w:t>[ADI 1.949 MC, rel. min. Sepúlveda Pertence, j. 18-11-1999, P, DJ de 25-11-2005.]</w:t>
      </w:r>
    </w:p>
    <w:p>
      <w:r>
        <w:rPr>
          <w:color w:val="8C8C8C"/>
          <w:sz w:val="14"/>
        </w:rPr>
        <w:t>blk-005026 | cf-1988-art-136-inc-1</w:t>
      </w:r>
      <w:r>
        <w:rPr>
          <w:color w:val="0050A0"/>
          <w:sz w:val="14"/>
        </w:rPr>
        <w:t xml:space="preserve"> | ADI 939</w:t>
      </w:r>
      <w:r>
        <w:rPr>
          <w:color w:val="0050A0"/>
          <w:sz w:val="14"/>
        </w:rPr>
        <w:t xml:space="preserve"> | rel. Sydney Sanches</w:t>
      </w:r>
    </w:p>
    <w:p>
      <w:pPr>
        <w:ind w:left="216"/>
      </w:pPr>
      <w:r>
        <w:rPr>
          <w:sz w:val="18"/>
        </w:rPr>
        <w:t>O STF já assentou o entendimento de que é admissível a ação direta de inconstitucionalidade de emenda constitucional, quando se alega, na inicial, que esta contraria princípios imutáveis ou as chamadas cláusulas pétreas da Constituição originária (art. 60, § 4º, da CF). Precedente: ADI 939 (RTJ 151/755).</w:t>
      </w:r>
    </w:p>
    <w:p>
      <w:pPr>
        <w:ind w:left="216"/>
      </w:pPr>
      <w:r>
        <w:rPr>
          <w:b/>
          <w:color w:val="003C8C"/>
          <w:sz w:val="16"/>
        </w:rPr>
        <w:t>[ADI 1.946 MC, rel. min. Sydney Sanches, j. 29-4-1999, P, DJ de 14-9-2001.]</w:t>
      </w:r>
    </w:p>
    <w:p>
      <w:r>
        <w:rPr>
          <w:color w:val="8C8C8C"/>
          <w:sz w:val="14"/>
        </w:rPr>
        <w:t>blk-005027 | cf-1988-art-136-inc-1</w:t>
      </w:r>
      <w:r>
        <w:rPr>
          <w:color w:val="0050A0"/>
          <w:sz w:val="14"/>
        </w:rPr>
        <w:t xml:space="preserve"> | ADI 4.307</w:t>
      </w:r>
      <w:r>
        <w:rPr>
          <w:color w:val="0050A0"/>
          <w:sz w:val="14"/>
        </w:rPr>
        <w:t xml:space="preserve"> | rel. Cármen Lúcia</w:t>
      </w:r>
    </w:p>
    <w:p>
      <w:pPr>
        <w:ind w:left="216"/>
      </w:pPr>
      <w:r>
        <w:rPr>
          <w:sz w:val="18"/>
        </w:rPr>
        <w:t>= ADI 4.307, rel. min. Cármen Lúcia, j. 11-4-2013, P, DJE de 1º-10-2013</w:t>
        <w:br/>
        <w:t>Possuindo o decreto característica de ato autônomo abstrato, adequado é o ataque da medida na via da ação direta de inconstitucionalidade. Isso ocorre relativamente a ato do Poder Executivo que, a pretexto de compatibilizar a liberdade de reunião e de expressão com o direito ao trabalho em ambiente de tranquilidade, acaba por emprestar à Carta regulamentação imprópria, sob os ângulos formal e material.</w:t>
      </w:r>
    </w:p>
    <w:p>
      <w:pPr>
        <w:ind w:left="216"/>
      </w:pPr>
      <w:r>
        <w:rPr>
          <w:b/>
          <w:color w:val="003C8C"/>
          <w:sz w:val="16"/>
        </w:rPr>
        <w:t>[ADI 1.969 MC, rel. min. Marco Aurélio, j. 24-3-1999, P, DJ de 5-3-2004.]</w:t>
      </w:r>
    </w:p>
    <w:p>
      <w:r>
        <w:rPr>
          <w:color w:val="8C8C8C"/>
          <w:sz w:val="14"/>
        </w:rPr>
        <w:t>blk-005028 | cf-1988-art-136-inc-1</w:t>
      </w:r>
      <w:r>
        <w:rPr>
          <w:color w:val="0050A0"/>
          <w:sz w:val="14"/>
        </w:rPr>
        <w:t xml:space="preserve"> | ADI 1.614</w:t>
      </w:r>
    </w:p>
    <w:p>
      <w:pPr>
        <w:ind w:left="216"/>
      </w:pPr>
      <w:r>
        <w:rPr>
          <w:sz w:val="18"/>
        </w:rPr>
        <w:t>Resolução administrativa do TRT 3ª Região. Natureza normativa da resolução. Atribuição do Congresso Nacional para ato normativo que aumenta vencimentos de servidor. Inconstitucionalidade da resolução configurada. Precedentes do STF.</w:t>
      </w:r>
    </w:p>
    <w:p>
      <w:pPr>
        <w:ind w:left="216"/>
      </w:pPr>
      <w:r>
        <w:rPr>
          <w:b/>
          <w:color w:val="003C8C"/>
          <w:sz w:val="16"/>
        </w:rPr>
        <w:t>[ADI 1.614, red. do ac. min. Nelson Jobim, j. 18-12-1998, P, DJ de 6-8-1999.]</w:t>
      </w:r>
    </w:p>
    <w:p>
      <w:r>
        <w:rPr>
          <w:color w:val="8C8C8C"/>
          <w:sz w:val="14"/>
        </w:rPr>
        <w:t>blk-005029 | cf-1988-art-136-inc-1</w:t>
      </w:r>
      <w:r>
        <w:rPr>
          <w:color w:val="0050A0"/>
          <w:sz w:val="14"/>
        </w:rPr>
        <w:t xml:space="preserve"> | ADI 2.104</w:t>
      </w:r>
      <w:r>
        <w:rPr>
          <w:color w:val="0050A0"/>
          <w:sz w:val="14"/>
        </w:rPr>
        <w:t xml:space="preserve"> | rel. Eros Grau</w:t>
      </w:r>
    </w:p>
    <w:p>
      <w:pPr>
        <w:ind w:left="216"/>
      </w:pPr>
      <w:r>
        <w:rPr>
          <w:sz w:val="18"/>
        </w:rPr>
        <w:t>= ADI 2.104, rel. min. Eros Grau, j. 21-11-2007, P, DJE de 22-2-2008</w:t>
        <w:br/>
        <w:t>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16"/>
      </w:pPr>
      <w:r>
        <w:rPr>
          <w:b/>
          <w:color w:val="003C8C"/>
          <w:sz w:val="16"/>
        </w:rPr>
        <w:t>[ADI 209, rel. min. Sydney Sanches, j. 20-5-1998, P, DJ de 11-9-1998.]</w:t>
      </w:r>
    </w:p>
    <w:p>
      <w:r>
        <w:rPr>
          <w:color w:val="8C8C8C"/>
          <w:sz w:val="14"/>
        </w:rPr>
        <w:t>blk-005030 | cf-1988-art-136-inc-1</w:t>
      </w:r>
      <w:r>
        <w:rPr>
          <w:color w:val="0050A0"/>
          <w:sz w:val="14"/>
        </w:rPr>
        <w:t xml:space="preserve"> | ADI 5.089</w:t>
      </w:r>
      <w:r>
        <w:rPr>
          <w:color w:val="0050A0"/>
          <w:sz w:val="14"/>
        </w:rPr>
        <w:t xml:space="preserve"> | rel. Celso de Mello</w:t>
      </w:r>
    </w:p>
    <w:p>
      <w:pPr>
        <w:ind w:left="216"/>
      </w:pPr>
      <w:r>
        <w:rPr>
          <w:sz w:val="18"/>
        </w:rPr>
        <w:t>= ADI 5.089 AgR, rel. min. Celso de Mello, j. 16-10-2014, P, DJE de 6-2-2015</w:t>
        <w:br/>
        <w:t>(...) não cabe ação direta de inconstitucionalidade para se examinar a ocorrência, ou não, de invasão de competência entre a União Federal e os Estados-membros, porquanto, nesse caso, para a análise da inconstitucionalidade arguida, há necessidade do confronto entre leis infraconstitucionais.</w:t>
      </w:r>
    </w:p>
    <w:p>
      <w:pPr>
        <w:ind w:left="216"/>
      </w:pPr>
      <w:r>
        <w:rPr>
          <w:b/>
          <w:color w:val="003C8C"/>
          <w:sz w:val="16"/>
        </w:rPr>
        <w:t>[ADI 384, rel. min. Moreira Alves, j. 20-11-1997, P, DJ de 21-2-2003.]</w:t>
      </w:r>
    </w:p>
    <w:p>
      <w:r>
        <w:rPr>
          <w:color w:val="8C8C8C"/>
          <w:sz w:val="14"/>
        </w:rPr>
        <w:t>blk-005031 | cf-1988-art-136-inc-1</w:t>
      </w:r>
      <w:r>
        <w:rPr>
          <w:color w:val="0050A0"/>
          <w:sz w:val="14"/>
        </w:rPr>
        <w:t xml:space="preserve"> | ADI 128</w:t>
      </w:r>
      <w:r>
        <w:rPr>
          <w:color w:val="0050A0"/>
          <w:sz w:val="14"/>
        </w:rPr>
        <w:t xml:space="preserve"> | rel. Cármen Lúcia</w:t>
      </w:r>
    </w:p>
    <w:p>
      <w:pPr>
        <w:ind w:left="216"/>
      </w:pPr>
      <w:r>
        <w:rPr>
          <w:sz w:val="18"/>
        </w:rPr>
        <w:t>= ADI 128, rel. min. Cármen Lúcia, j. 2-6-2010, P, DJE de 15-9-2011</w:t>
        <w:br/>
        <w:t>(...) O Poder Judiciário – fundado na supremacia da Constituição da República – dispõe de competência, para, quer em sede de fiscalização abstrata, quer no âmbito do controle difuso, efetuar o exame de constitucionalidade dos tratados ou convenções internacionais já incorporados ao sistema de direito positivo interno.</w:t>
      </w:r>
    </w:p>
    <w:p>
      <w:pPr>
        <w:ind w:left="216"/>
      </w:pPr>
      <w:r>
        <w:rPr>
          <w:b/>
          <w:color w:val="003C8C"/>
          <w:sz w:val="16"/>
        </w:rPr>
        <w:t>[ADI 1.480 MC, rel. min. Celso de Mello, j. 4-9-1997, P, DJ de 18-5-2001.]</w:t>
      </w:r>
    </w:p>
    <w:p>
      <w:r>
        <w:rPr>
          <w:color w:val="8C8C8C"/>
          <w:sz w:val="14"/>
        </w:rPr>
        <w:t>blk-005032 | cf-1988-art-136-inc-1</w:t>
      </w:r>
      <w:r>
        <w:rPr>
          <w:color w:val="0050A0"/>
          <w:sz w:val="14"/>
        </w:rPr>
        <w:t xml:space="preserve"> | ADI 1.507</w:t>
      </w:r>
      <w:r>
        <w:rPr>
          <w:color w:val="0050A0"/>
          <w:sz w:val="14"/>
        </w:rPr>
        <w:t xml:space="preserve"> | rel. Carlos Velloso</w:t>
      </w:r>
    </w:p>
    <w:p>
      <w:pPr>
        <w:ind w:left="216"/>
      </w:pPr>
      <w:r>
        <w:rPr>
          <w:sz w:val="18"/>
        </w:rPr>
        <w:t>Tem legitimidade constitucional a atribuição conferida ao relator para arquivar ou negar seguimento a pedido ou recurso intempestivo, incabível ou improcedente e, ainda, quando contrariar a jurisprudência predominante do Tribunal ou for evidente a sua incompetência (RISTF, art. 21, § 1º; Lei 8.038/1990, art. 38), desde que, mediante recurso – agravo regimental, por exemplo – possam as decisões ser submetidas ao controle do colegiado.</w:t>
      </w:r>
    </w:p>
    <w:p>
      <w:pPr>
        <w:ind w:left="216"/>
      </w:pPr>
      <w:r>
        <w:rPr>
          <w:b/>
          <w:color w:val="003C8C"/>
          <w:sz w:val="16"/>
        </w:rPr>
        <w:t>[ADI 1.507 MC-AgR, rel. min. Carlos Velloso, j. 3-2-1997, P, DJ de 6-6-1997.]</w:t>
      </w:r>
    </w:p>
    <w:p>
      <w:r>
        <w:rPr>
          <w:color w:val="8C8C8C"/>
          <w:sz w:val="14"/>
        </w:rPr>
        <w:t>blk-005033 | cf-1988-art-136-inc-1</w:t>
      </w:r>
      <w:r>
        <w:rPr>
          <w:color w:val="0050A0"/>
          <w:sz w:val="14"/>
        </w:rPr>
        <w:t xml:space="preserve"> | RCL 425.</w:t>
      </w:r>
      <w:r>
        <w:rPr>
          <w:color w:val="0050A0"/>
          <w:sz w:val="14"/>
        </w:rPr>
        <w:t xml:space="preserve"> | rel. Moreira Alves</w:t>
      </w:r>
    </w:p>
    <w:p>
      <w:pPr>
        <w:ind w:left="216"/>
      </w:pPr>
      <w:r>
        <w:rPr>
          <w:sz w:val="18"/>
        </w:rPr>
        <w:t>Rejeição das preliminares de litispendência e de continência, porquanto, quando tramitam paralelamente duas ações diretas de inconstitucionalidade, uma no tribunal de justiça local e outra no STF, contra a mesma lei estadual impugnada em face de princípios constitucionais estaduais que são reprodução de princípios da CF, suspende-se o curso da ação direta proposta perante o tribunal estadual até o julgamento final da ação direta proposta perante o STF, conforme sustentou o relator da presente ação direta de inconstitucionalidade em voto que proferiu, em pedido de vista, na Rcl 425.</w:t>
      </w:r>
    </w:p>
    <w:p>
      <w:pPr>
        <w:ind w:left="216"/>
      </w:pPr>
      <w:r>
        <w:rPr>
          <w:b/>
          <w:color w:val="003C8C"/>
          <w:sz w:val="16"/>
        </w:rPr>
        <w:t>[ADI 1.423 MC, rel. min. Moreira Alves, j. 20-6-1996, P, DJ de 22-11-1996.]</w:t>
      </w:r>
    </w:p>
    <w:p>
      <w:r>
        <w:rPr>
          <w:color w:val="8C8C8C"/>
          <w:sz w:val="14"/>
        </w:rPr>
        <w:t>blk-005034 | cf-1988-art-136-inc-1</w:t>
      </w:r>
      <w:r>
        <w:rPr>
          <w:color w:val="0050A0"/>
          <w:sz w:val="14"/>
        </w:rPr>
        <w:t xml:space="preserve"> | ADI 3.773</w:t>
      </w:r>
      <w:r>
        <w:rPr>
          <w:color w:val="0050A0"/>
          <w:sz w:val="14"/>
        </w:rPr>
        <w:t xml:space="preserve"> | rel. Menezes Direito</w:t>
      </w:r>
    </w:p>
    <w:p>
      <w:pPr>
        <w:ind w:left="216"/>
      </w:pPr>
      <w:r>
        <w:rPr>
          <w:sz w:val="18"/>
        </w:rPr>
        <w:t>= ADI 3.773, rel. min. Menezes Direito, j. 4-3-2009, P, DJE de 4-9-2009</w:t>
        <w:br/>
        <w:t>Desrespeito à Constituição. Modalidades de comportamentos inconstitucionais do poder público. 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w:t>
      </w:r>
    </w:p>
    <w:p>
      <w:pPr>
        <w:ind w:left="216"/>
      </w:pPr>
      <w:r>
        <w:rPr>
          <w:b/>
          <w:color w:val="003C8C"/>
          <w:sz w:val="16"/>
        </w:rPr>
        <w:t>[ADI 1.458 MC, rel. min. Celso de Mello, j. 23-5-1996, P, DJ de 20-9-1996.]</w:t>
      </w:r>
    </w:p>
    <w:p>
      <w:r>
        <w:rPr>
          <w:color w:val="8C8C8C"/>
          <w:sz w:val="14"/>
        </w:rPr>
        <w:t>blk-005035 | cf-1988-art-136-inc-1</w:t>
      </w:r>
      <w:r>
        <w:rPr>
          <w:color w:val="0050A0"/>
          <w:sz w:val="14"/>
        </w:rPr>
        <w:t xml:space="preserve"> | ADI 815</w:t>
      </w:r>
      <w:r>
        <w:rPr>
          <w:color w:val="0050A0"/>
          <w:sz w:val="14"/>
        </w:rPr>
        <w:t xml:space="preserve"> | rel. Moreira Alves</w:t>
      </w:r>
    </w:p>
    <w:p>
      <w:pPr>
        <w:ind w:left="216"/>
      </w:pPr>
      <w:r>
        <w:rPr>
          <w:sz w:val="18"/>
        </w:rPr>
        <w:t>Parágrafos 1º e 2º do art. 45 da CF. A tese de que há hierarquia entre normas constitucionais originárias dando azo à declaração de inconstitucionalidade de umas em face de outras é incompossível com o sistema de Constituição rígida. Na atual Carta Magna "compete ao STF, precipuamente, a guarda da Constituição" (art. 102, caput), o que implica dizer que essa jurisdição lhe é atribuída para impedir que se desrespeite a Constituição como um todo, e não para, com relação a ela, exercer o papel de fiscal do poder constituinte originário, a fim de verificar se este teria, ou não, violado os princípios de direito suprapositivo que ele próprio havia incluído no texto da mesma Constituição. Por outro lado, as cláusulas pétreas não podem ser invocadas para sustentação da tese da inconstitucionalida</w:t>
      </w:r>
    </w:p>
    <w:p>
      <w:pPr>
        <w:ind w:left="216"/>
      </w:pPr>
      <w:r>
        <w:rPr>
          <w:b/>
          <w:color w:val="003C8C"/>
          <w:sz w:val="16"/>
        </w:rPr>
        <w:t>[ADI 815, rel. min. Moreira Alves, j. 28-3-1996, P, DJ de 10-5-1996.]</w:t>
      </w:r>
    </w:p>
    <w:p>
      <w:r>
        <w:rPr>
          <w:color w:val="8C8C8C"/>
          <w:sz w:val="14"/>
        </w:rPr>
        <w:t>blk-005036 | cf-1988-art-136-inc-1</w:t>
      </w:r>
      <w:r>
        <w:rPr>
          <w:color w:val="0050A0"/>
          <w:sz w:val="14"/>
        </w:rPr>
        <w:t xml:space="preserve"> | ADI 1.344</w:t>
      </w:r>
      <w:r>
        <w:rPr>
          <w:color w:val="0050A0"/>
          <w:sz w:val="14"/>
        </w:rPr>
        <w:t xml:space="preserve"> | rel. Moreira Alves</w:t>
      </w:r>
    </w:p>
    <w:p>
      <w:pPr>
        <w:ind w:left="216"/>
      </w:pPr>
      <w:r>
        <w:rPr>
          <w:b/>
          <w:color w:val="003C8C"/>
          <w:sz w:val="16"/>
        </w:rPr>
        <w:t>[ADI 1.344 MC, rel. min. Moreira Alves, j. 18-12-1995, P, DJ de 19-4-1996.]</w:t>
      </w:r>
    </w:p>
    <w:p>
      <w:r>
        <w:rPr>
          <w:color w:val="8C8C8C"/>
          <w:sz w:val="14"/>
        </w:rPr>
        <w:t>blk-005037 | cf-1988-art-136-inc-1</w:t>
      </w:r>
      <w:r>
        <w:rPr>
          <w:color w:val="0050A0"/>
          <w:sz w:val="14"/>
        </w:rPr>
        <w:t xml:space="preserve"> | ADI 3.046</w:t>
      </w:r>
      <w:r>
        <w:rPr>
          <w:color w:val="0050A0"/>
          <w:sz w:val="14"/>
        </w:rPr>
        <w:t xml:space="preserve"> | rel. Sepúlveda Pertence</w:t>
      </w:r>
    </w:p>
    <w:p>
      <w:pPr>
        <w:ind w:left="216"/>
      </w:pPr>
      <w:r>
        <w:rPr>
          <w:sz w:val="18"/>
        </w:rPr>
        <w:t>= ADI 3.046, rel. min. Sepúlveda Pertence, j. 15-4-2004, P, DJ de 28-5-2004</w:t>
      </w:r>
    </w:p>
    <w:p>
      <w:pPr>
        <w:pStyle w:val="Heading1"/>
      </w:pPr>
      <w:r>
        <w:t>Art. 130</w:t>
      </w:r>
    </w:p>
    <w:p>
      <w:r>
        <w:rPr>
          <w:color w:val="8C8C8C"/>
          <w:sz w:val="14"/>
        </w:rPr>
        <w:t>blk-005038 | cf-1988-art-130-par-3-inc-5</w:t>
      </w:r>
      <w:r>
        <w:rPr>
          <w:color w:val="0050A0"/>
          <w:sz w:val="14"/>
        </w:rPr>
        <w:t xml:space="preserve"> | ADI 1.347</w:t>
      </w:r>
      <w:r>
        <w:rPr>
          <w:color w:val="0050A0"/>
          <w:sz w:val="14"/>
        </w:rPr>
        <w:t xml:space="preserve"> | rel. Celso de Mello</w:t>
      </w:r>
    </w:p>
    <w:p>
      <w:pPr>
        <w:ind w:left="216"/>
      </w:pPr>
      <w:r>
        <w:rPr>
          <w:sz w:val="18"/>
        </w:rPr>
        <w:t xml:space="preserve">A Constituição da República, em tema de ação direta, qualifica-se como o único instrumento normativo revestido de parametricidade, para efeito de fiscalização abstrata de constitucionalidade perante o STF. (...) O controle normativo abstrato, para efeito de sua válida instauração, supõe a ocorrência de situação de litigiosidade constitucional que reclama a existência de uma necessária relação de confronto imediato entre o ato estatal de menor positividade jurídica e o texto da CF. Revelar-se-á processualmente inviável a utilização da ação direta, quando a situação de inconstitucionalidade – que sempre deve transparecer imediatamente do conteúdo material do ato normativo impugnado – depender, para efeito de seu reconhecimento, do prévio exame comparativo entre a regra estatal questionada e </w:t>
      </w:r>
    </w:p>
    <w:p>
      <w:pPr>
        <w:ind w:left="216"/>
      </w:pPr>
      <w:r>
        <w:rPr>
          <w:b/>
          <w:color w:val="003C8C"/>
          <w:sz w:val="16"/>
        </w:rPr>
        <w:t>[ADI 1.347 MC, rel. min. Celso de Mello, j. 5-10-1995, P, DJ de 1º-12-1995.]</w:t>
      </w:r>
    </w:p>
    <w:p>
      <w:r>
        <w:rPr>
          <w:color w:val="8C8C8C"/>
          <w:sz w:val="14"/>
        </w:rPr>
        <w:t>blk-005039 | cf-1988-art-130-par-3-inc-5</w:t>
      </w:r>
      <w:r>
        <w:rPr>
          <w:color w:val="0050A0"/>
          <w:sz w:val="14"/>
        </w:rPr>
        <w:t xml:space="preserve"> | ADPF 93</w:t>
      </w:r>
      <w:r>
        <w:rPr>
          <w:color w:val="0050A0"/>
          <w:sz w:val="14"/>
        </w:rPr>
        <w:t xml:space="preserve"> | rel. Ricardo Lewandowski</w:t>
      </w:r>
    </w:p>
    <w:p>
      <w:pPr>
        <w:ind w:left="216"/>
      </w:pPr>
      <w:r>
        <w:rPr>
          <w:sz w:val="18"/>
        </w:rPr>
        <w:t>= ADPF 93 AgR, rel. min. Ricardo Lewandowski, j. 20-5-2009, P, DJE de 7-8-2009</w:t>
        <w:br/>
        <w:t>= ADI 3.376, rel. min. Eros Grau, j. 16-6-2005, P, DJ de 23-6-2006</w:t>
        <w:br/>
        <w:t>(...) o STF, em processo objetivo, como é o da ação direta de inconstitucionalidade, que impugna dispositivo de uma lei, em tese, não pode reconhecer, incidentalmente, a inconstitucionalidade de outra lei, que nem está sendo impugnada. Até porque a declaração incidental só é possível no controle difuso de constitucionalidade, com eficácia inter partes, sujeita, ainda, à deliberação do Senado no sentido da suspensão definitiva da vigência do diploma, ou seja, para alcançar eficácia erga omnes.</w:t>
      </w:r>
    </w:p>
    <w:p>
      <w:pPr>
        <w:ind w:left="216"/>
      </w:pPr>
      <w:r>
        <w:rPr>
          <w:b/>
          <w:color w:val="003C8C"/>
          <w:sz w:val="16"/>
        </w:rPr>
        <w:t>[ADI 91, rel. min. Sydney Sanches, j. 21-9-1995, P, DJ de 23-3-2001.]</w:t>
      </w:r>
    </w:p>
    <w:p>
      <w:r>
        <w:rPr>
          <w:color w:val="8C8C8C"/>
          <w:sz w:val="14"/>
        </w:rPr>
        <w:t>blk-005040 | cf-1988-art-130-par-3-inc-5</w:t>
      </w:r>
      <w:r>
        <w:rPr>
          <w:color w:val="0050A0"/>
          <w:sz w:val="14"/>
        </w:rPr>
        <w:t xml:space="preserve"> | ADI 561</w:t>
      </w:r>
      <w:r>
        <w:rPr>
          <w:color w:val="0050A0"/>
          <w:sz w:val="14"/>
        </w:rPr>
        <w:t xml:space="preserve"> | rel. Celso de Mello</w:t>
      </w:r>
    </w:p>
    <w:p>
      <w:pPr>
        <w:ind w:left="216"/>
      </w:pPr>
      <w:r>
        <w:rPr>
          <w:sz w:val="18"/>
        </w:rPr>
        <w:t>O STF não está condicionado, no desempenho de sua atividade jurisdicional, pelas razões de ordem jurídica invocadas como suporte da pretensão de inconstitucionalidade deduzida pelo autor da ação direta. Tal circunstância, no entanto, não suprime à parte o dever processual de motivar o pedido e de identificar, na Constituição, em obséquio ao princípio da especificação das normas, os dispositivos alegadamente violados pelo ato normativo que pretende impugnar. Impõe-se ao autor, no processo de controle concentrado de constitucionalidade, sob pena de não conhecimento da ação direta, indicar as normas de referência – que são aquelas inerentes ao ordenamento constitucional e que se revestem, por isso mesmo, de parametricidade – em ordem a viabilizar a aferição da conformidade vertical dos atos n</w:t>
      </w:r>
    </w:p>
    <w:p>
      <w:pPr>
        <w:ind w:left="216"/>
      </w:pPr>
      <w:r>
        <w:rPr>
          <w:b/>
          <w:color w:val="003C8C"/>
          <w:sz w:val="16"/>
        </w:rPr>
        <w:t>[ADI 561 MC, rel. min. Celso de Mello, j. 23-8-1995, P, DJ de 23-3-2001.]</w:t>
      </w:r>
    </w:p>
    <w:p>
      <w:r>
        <w:rPr>
          <w:color w:val="8C8C8C"/>
          <w:sz w:val="14"/>
        </w:rPr>
        <w:t>blk-005041 | cf-1988-art-130-par-3-inc-5</w:t>
      </w:r>
      <w:r>
        <w:rPr>
          <w:color w:val="0050A0"/>
          <w:sz w:val="14"/>
        </w:rPr>
        <w:t xml:space="preserve"> | ADI 1.063</w:t>
      </w:r>
      <w:r>
        <w:rPr>
          <w:color w:val="0050A0"/>
          <w:sz w:val="14"/>
        </w:rPr>
        <w:t xml:space="preserve"> | rel. Celso de Mello</w:t>
      </w:r>
    </w:p>
    <w:p>
      <w:pPr>
        <w:ind w:left="216"/>
      </w:pPr>
      <w:r>
        <w:rPr>
          <w:sz w:val="18"/>
        </w:rPr>
        <w:t>O STF como legislador negativo. A ação direta de inconstitucionalidade não pode ser utilizada com o objetivo de transformar o STF, indevidamente, em legislador positivo, eis que o poder de inovar o sistema normativo, em caráter inaugural, constitui função típica da instituição parlamentar. Não se revela lícito pretender, em sede de controle normativo abstrato, que o STF, a partir da supressão seletiva de fragmentos do discurso normativo inscrito no ato estatal impugnado, proceda à virtual criação de outra regra legal, substancialmente divorciada do conteúdo material que lhe deu o próprio legislador.</w:t>
      </w:r>
    </w:p>
    <w:p>
      <w:pPr>
        <w:ind w:left="216"/>
      </w:pPr>
      <w:r>
        <w:rPr>
          <w:b/>
          <w:color w:val="003C8C"/>
          <w:sz w:val="16"/>
        </w:rPr>
        <w:t>[ADI 1.063 MC, rel. min. Celso de Mello, j. 18-5-1994, P, DJ de 27-4-2001.]</w:t>
      </w:r>
    </w:p>
    <w:p>
      <w:r>
        <w:rPr>
          <w:color w:val="8C8C8C"/>
          <w:sz w:val="14"/>
        </w:rPr>
        <w:t>blk-005042 | cf-1988-art-130-par-3-inc-5</w:t>
      </w:r>
      <w:r>
        <w:rPr>
          <w:color w:val="0050A0"/>
          <w:sz w:val="14"/>
        </w:rPr>
        <w:t xml:space="preserve"> | ADI 996</w:t>
      </w:r>
      <w:r>
        <w:rPr>
          <w:color w:val="0050A0"/>
          <w:sz w:val="14"/>
        </w:rPr>
        <w:t xml:space="preserve"> | rel. Celso de Mello</w:t>
      </w:r>
    </w:p>
    <w:p>
      <w:pPr>
        <w:ind w:left="216"/>
      </w:pPr>
      <w:r>
        <w:rPr>
          <w:sz w:val="18"/>
        </w:rPr>
        <w:t>Se a interpretação administrativa da lei, que vier a consubstanciar-se em decreto executivo, divergir do sentido e do conteúdo da norma legal que o ato secundário pretendeu regulamentar, quer porque tenha este se projetado ultra legem, quer porque tenha permanecido citra legem, quer, ainda, porque tenha investido contra legem, a questão caracterizará, sempre, típica crise de legalidade, e não de inconstitucionalidade, a inviabilizar, em consequência, a utilização do mecanismo processual da fiscalização normativa abstrata. O eventual extravasamento, pelo ato regulamentar, dos limites a que materialmente deve estar adstrito poderá configurar insubordinação executiva aos comandos da lei. Mesmo que, a partir desse vício jurídico, se possa vislumbrar, num desdobramento ulterior, uma potencial v</w:t>
      </w:r>
    </w:p>
    <w:p>
      <w:pPr>
        <w:ind w:left="216"/>
      </w:pPr>
      <w:r>
        <w:rPr>
          <w:b/>
          <w:color w:val="003C8C"/>
          <w:sz w:val="16"/>
        </w:rPr>
        <w:t>[ADI 996 MC, rel. min. Celso de Mello, j. 11-3-1994, P, DJ de 6-5-1994.]</w:t>
      </w:r>
    </w:p>
    <w:p>
      <w:r>
        <w:rPr>
          <w:color w:val="8C8C8C"/>
          <w:sz w:val="14"/>
        </w:rPr>
        <w:t>blk-005043 | cf-1988-art-130-par-3-inc-5</w:t>
      </w:r>
      <w:r>
        <w:rPr>
          <w:color w:val="0050A0"/>
          <w:sz w:val="14"/>
        </w:rPr>
        <w:t xml:space="preserve"> | ADI 4.176</w:t>
      </w:r>
      <w:r>
        <w:rPr>
          <w:color w:val="0050A0"/>
          <w:sz w:val="14"/>
        </w:rPr>
        <w:t xml:space="preserve"> | rel. Cármen Lúcia</w:t>
      </w:r>
    </w:p>
    <w:p>
      <w:pPr>
        <w:ind w:left="216"/>
      </w:pPr>
      <w:r>
        <w:rPr>
          <w:sz w:val="18"/>
        </w:rPr>
        <w:t>= ADI 4.176 AgR, rel. min. Cármen Lúcia, j. 20-6-2012, P, DJE de 1º-8-2012</w:t>
        <w:br/>
        <w:t>Tramitação da ação declaratória de constitucionalidade. Incidente que se julga no sentido da constitucionalidade da EC 3, de 1993, no tocante à ação declaratória de constitucionalidade.</w:t>
      </w:r>
    </w:p>
    <w:p>
      <w:pPr>
        <w:ind w:left="216"/>
      </w:pPr>
      <w:r>
        <w:rPr>
          <w:b/>
          <w:color w:val="003C8C"/>
          <w:sz w:val="16"/>
        </w:rPr>
        <w:t>[ADC 1 QO, rel. min. Moreira Alves, j. 27-10-1993, P, DJ de 16-6-1995.]</w:t>
      </w:r>
    </w:p>
    <w:p>
      <w:r>
        <w:rPr>
          <w:color w:val="8C8C8C"/>
          <w:sz w:val="14"/>
        </w:rPr>
        <w:t>blk-005044 | cf-1988-art-130-par-3-inc-5</w:t>
      </w:r>
      <w:r>
        <w:rPr>
          <w:color w:val="0050A0"/>
          <w:sz w:val="14"/>
        </w:rPr>
        <w:t xml:space="preserve"> | ADI 669.</w:t>
      </w:r>
      <w:r>
        <w:rPr>
          <w:color w:val="0050A0"/>
          <w:sz w:val="14"/>
        </w:rPr>
        <w:t xml:space="preserve"> | rel. Moreira Alves)</w:t>
      </w:r>
    </w:p>
    <w:p>
      <w:pPr>
        <w:ind w:left="216"/>
      </w:pPr>
      <w:r>
        <w:rPr>
          <w:sz w:val="18"/>
        </w:rPr>
        <w:t>Pedido de suspensão de sua eficácia manifestado por meio de reclamação, sob alegação de tratar-se de reprodução de lei anterior (n. 1.914, de 1991), da mesma unidade federada, cujos efeitos foram suspensos pelo STF, na ADI 669. Reclamação convertida em ação direta de inconstitucionalidade, na forma de precedentes do STF (ADI 864, rel. min. Moreira Alves), com deferimento de nova cautelar, face à subsistência das razões determinantes da provisória privação dos efeitos da lei reproduzida.</w:t>
      </w:r>
    </w:p>
    <w:p>
      <w:pPr>
        <w:ind w:left="216"/>
      </w:pPr>
      <w:r>
        <w:rPr>
          <w:b/>
          <w:color w:val="003C8C"/>
          <w:sz w:val="16"/>
        </w:rPr>
        <w:t>[ADI 907 MC, rel. min. Ilmar Galvão, j. 8-10-1993, P, DJ de 3-12-1993.]</w:t>
      </w:r>
    </w:p>
    <w:p>
      <w:r>
        <w:rPr>
          <w:color w:val="8C8C8C"/>
          <w:sz w:val="14"/>
        </w:rPr>
        <w:t>blk-005045 | cf-1988-art-130-par-3-inc-5</w:t>
      </w:r>
      <w:r>
        <w:rPr>
          <w:color w:val="0050A0"/>
          <w:sz w:val="14"/>
        </w:rPr>
        <w:t xml:space="preserve"> | ADI 794</w:t>
      </w:r>
      <w:r>
        <w:rPr>
          <w:color w:val="0050A0"/>
          <w:sz w:val="14"/>
        </w:rPr>
        <w:t xml:space="preserve"> | rel. Sepúlveda Pertence</w:t>
      </w:r>
    </w:p>
    <w:p>
      <w:pPr>
        <w:ind w:left="216"/>
      </w:pPr>
      <w:r>
        <w:rPr>
          <w:sz w:val="18"/>
        </w:rPr>
        <w:t>Ação direta de inconstitucionalidade: inidoneidade, se dependente da prévia solução de questões controvertidas de fato e de direito local. O controle direto de constitucionalidade das leis pressupõe a exata compreensão do sentido e do alcance das normas questionadas, a qual há de ser possível de obter-se no procedimento sumário e documental da ação direta. Se, ao contrário, a pré-compreensão do significado da lei impugnada pende da solução de intrincada controvérsia acerca da antecedente situação de fato e de direito sobre a qual pretende incidir, não é a ação direta de inconstitucionalidade a via adequada ao deslinde da quizília.</w:t>
      </w:r>
    </w:p>
    <w:p>
      <w:pPr>
        <w:ind w:left="216"/>
      </w:pPr>
      <w:r>
        <w:rPr>
          <w:b/>
          <w:color w:val="003C8C"/>
          <w:sz w:val="16"/>
        </w:rPr>
        <w:t>[ADI 794, rel. min. Sepúlveda Pertence, j. 9-12-1992, P, DJ de 21-5-1993.]</w:t>
      </w:r>
    </w:p>
    <w:p>
      <w:r>
        <w:rPr>
          <w:color w:val="8C8C8C"/>
          <w:sz w:val="14"/>
        </w:rPr>
        <w:t>blk-005046 | cf-1988-art-130-par-3-inc-5</w:t>
      </w:r>
      <w:r>
        <w:rPr>
          <w:color w:val="0050A0"/>
          <w:sz w:val="14"/>
        </w:rPr>
        <w:t xml:space="preserve"> | ADI 4.303</w:t>
      </w:r>
      <w:r>
        <w:rPr>
          <w:color w:val="0050A0"/>
          <w:sz w:val="14"/>
        </w:rPr>
        <w:t xml:space="preserve"> | rel. Cármen Lúcia</w:t>
      </w:r>
    </w:p>
    <w:p>
      <w:pPr>
        <w:ind w:left="216"/>
      </w:pPr>
      <w:r>
        <w:rPr>
          <w:sz w:val="18"/>
        </w:rPr>
        <w:t>= ADI 4.303, rel. min. Cármen Lúcia, j. 5-2-2014, P, DJE de 28-8-2014</w:t>
        <w:br/>
        <w:t>A súmula, porque não apresenta as características de ato normativo, não está sujeita a jurisdição constitucional concentrada.</w:t>
      </w:r>
    </w:p>
    <w:p>
      <w:pPr>
        <w:ind w:left="216"/>
      </w:pPr>
      <w:r>
        <w:rPr>
          <w:b/>
          <w:color w:val="003C8C"/>
          <w:sz w:val="16"/>
        </w:rPr>
        <w:t>[ADI 594, rel. min. Carlos Velloso, j. 19-2-1992, P, DJ de 15-4-1994.]</w:t>
      </w:r>
    </w:p>
    <w:p>
      <w:r>
        <w:rPr>
          <w:color w:val="8C8C8C"/>
          <w:sz w:val="14"/>
        </w:rPr>
        <w:t>blk-005047 | cf-1988-art-130-par-3-inc-5</w:t>
      </w:r>
      <w:r>
        <w:rPr>
          <w:color w:val="0050A0"/>
          <w:sz w:val="14"/>
        </w:rPr>
        <w:t xml:space="preserve"> | RE 584.188</w:t>
      </w:r>
      <w:r>
        <w:rPr>
          <w:color w:val="0050A0"/>
          <w:sz w:val="14"/>
        </w:rPr>
        <w:t xml:space="preserve"> | rel. Ayres Britto</w:t>
      </w:r>
    </w:p>
    <w:p>
      <w:pPr>
        <w:ind w:left="216"/>
      </w:pPr>
      <w:r>
        <w:rPr>
          <w:sz w:val="18"/>
        </w:rPr>
        <w:t>= RE 584.188 AgR, rel. min. Ayres Britto, j. 28-9-2010, 2ª T, DJE de 3-12-2010</w:t>
        <w:br/>
        <w:t>Constituição. Lei anterior que a contrarie. Revogação. Inconstitucionalidade superveniente. Impossibilidade. A lei ou é constitucional ou não é lei. Lei inconstitucional é uma contradição em si. A lei é constitucional quando fiel à Constituição; inconstitucional na medida em que a desrespeita, dispondo sobre o que lhe era vedado. O vício da inconstitucionalidade é congênito à lei e há de ser apurado em face da Constituição vigente ao tempo de sua elaboração. Lei anterior não pode ser inconstitucional em relação à Constituição superveniente; nem o legislador poderia infringir Constituição futura. A Constituição sobrevinda não torna inconstitucionais leis anteriores com ela conflitantes: revoga-as. Pelo fato de se</w:t>
      </w:r>
    </w:p>
    <w:p>
      <w:pPr>
        <w:ind w:left="216"/>
      </w:pPr>
      <w:r>
        <w:rPr>
          <w:b/>
          <w:color w:val="003C8C"/>
          <w:sz w:val="16"/>
        </w:rPr>
        <w:t>[ADI 2, rel. min. Paulo Brossard, j. 6-2-1992, P, DJ de 21-11-1997.]</w:t>
      </w:r>
    </w:p>
    <w:p>
      <w:r>
        <w:rPr>
          <w:color w:val="8C8C8C"/>
          <w:sz w:val="14"/>
        </w:rPr>
        <w:t>blk-005048 | cf-1988-art-130-par-3-inc-5</w:t>
      </w:r>
      <w:r>
        <w:rPr>
          <w:color w:val="0050A0"/>
          <w:sz w:val="14"/>
        </w:rPr>
        <w:t xml:space="preserve"> | RE 343.801</w:t>
      </w:r>
      <w:r>
        <w:rPr>
          <w:color w:val="0050A0"/>
          <w:sz w:val="14"/>
        </w:rPr>
        <w:t xml:space="preserve"> | rel. Ayres Britto</w:t>
      </w:r>
    </w:p>
    <w:p>
      <w:pPr>
        <w:ind w:left="216"/>
      </w:pPr>
      <w:r>
        <w:rPr>
          <w:sz w:val="18"/>
        </w:rPr>
        <w:t>= RE 343.801 AgR, rel. min. Ayres Britto, j. 20-3-2012, 2ª T, DJE de 26-6-2012</w:t>
      </w:r>
    </w:p>
    <w:p>
      <w:r>
        <w:rPr>
          <w:color w:val="8C8C8C"/>
          <w:sz w:val="14"/>
        </w:rPr>
        <w:t>blk-005049 | cf-1988-art-130-par-3-inc-5</w:t>
      </w:r>
      <w:r>
        <w:rPr>
          <w:color w:val="0050A0"/>
          <w:sz w:val="14"/>
        </w:rPr>
        <w:t xml:space="preserve"> | ADI 162</w:t>
      </w:r>
      <w:r>
        <w:rPr>
          <w:color w:val="0050A0"/>
          <w:sz w:val="14"/>
        </w:rPr>
        <w:t xml:space="preserve"> | rel. Sepúlveda Pertence</w:t>
      </w:r>
    </w:p>
    <w:p>
      <w:pPr>
        <w:ind w:left="216"/>
      </w:pPr>
      <w:r>
        <w:rPr>
          <w:sz w:val="18"/>
        </w:rPr>
        <w:t>A ocorrência dos pressupostos de relevância e urgência para a edição de medidas provisórias não está de todo imune ao controle jurisdicional, restrito, porém, aos casos de abuso manifesto, dado caráter discricionário do juízo político que envolve, confiado ao Poder Executivo, sob censura do Congresso Nacional (ADI 162, de 14-12-1989).</w:t>
      </w:r>
    </w:p>
    <w:p>
      <w:pPr>
        <w:ind w:left="216"/>
      </w:pPr>
      <w:r>
        <w:rPr>
          <w:b/>
          <w:color w:val="003C8C"/>
          <w:sz w:val="16"/>
        </w:rPr>
        <w:t>[ADI 525 MC, rel. min. Sepúlveda Pertence, j. 12-6-1991, P, DJ de 2-4-2004.]</w:t>
      </w:r>
    </w:p>
    <w:p>
      <w:r>
        <w:rPr>
          <w:color w:val="8C8C8C"/>
          <w:sz w:val="14"/>
        </w:rPr>
        <w:t>blk-005050 | cf-1988-art-130-par-3-inc-5</w:t>
      </w:r>
      <w:r>
        <w:rPr>
          <w:color w:val="0050A0"/>
          <w:sz w:val="14"/>
        </w:rPr>
        <w:t xml:space="preserve"> | ADI 466</w:t>
      </w:r>
      <w:r>
        <w:rPr>
          <w:color w:val="0050A0"/>
          <w:sz w:val="14"/>
        </w:rPr>
        <w:t xml:space="preserve"> | rel. Celso de Mello</w:t>
      </w:r>
    </w:p>
    <w:p>
      <w:pPr>
        <w:ind w:left="216"/>
      </w:pPr>
      <w:r>
        <w:rPr>
          <w:sz w:val="18"/>
        </w:rPr>
        <w:t>O direito constitucional positivo brasileiro, ao longo de sua evolução histórica, jamais autorizou – como a nova Constituição promulgada em 1988 também não o admite – o sistema de controle jurisdicional preventivo de constitucionalidade, em abstrato. Inexiste, desse modo, em nosso sistema jurídico, a possibilidade de fiscalização abstrata preventiva da legitimidade constitucional de meras proposições normativas pelo STF.</w:t>
      </w:r>
    </w:p>
    <w:p>
      <w:pPr>
        <w:ind w:left="216"/>
      </w:pPr>
      <w:r>
        <w:rPr>
          <w:b/>
          <w:color w:val="003C8C"/>
          <w:sz w:val="16"/>
        </w:rPr>
        <w:t>[ADI 466, rel. min. Celso de Mello, j. 3-4-1991, P, DJ de 10-5-1991.]</w:t>
      </w:r>
    </w:p>
    <w:p>
      <w:r>
        <w:rPr>
          <w:color w:val="8C8C8C"/>
          <w:sz w:val="14"/>
        </w:rPr>
        <w:t>blk-005051 | cf-1988-art-130-par-3-inc-5</w:t>
      </w:r>
      <w:r>
        <w:rPr>
          <w:color w:val="0050A0"/>
          <w:sz w:val="14"/>
        </w:rPr>
        <w:t xml:space="preserve"> | MS 32.033</w:t>
      </w:r>
      <w:r>
        <w:rPr>
          <w:color w:val="0050A0"/>
          <w:sz w:val="14"/>
        </w:rPr>
        <w:t xml:space="preserve"> | rel. Sydney Sanches</w:t>
      </w:r>
    </w:p>
    <w:p>
      <w:pPr>
        <w:ind w:left="216"/>
      </w:pPr>
      <w:r>
        <w:rPr>
          <w:sz w:val="18"/>
        </w:rPr>
        <w:t>= MS 32.033, red. do ac. min. Teori Zavascki, j. 20-6-2013, P, DJE de 18-2-2014</w:t>
        <w:br/>
        <w:t>Ministro que oficiou nos autos do processo da ação direta de inconstitucionalidade, como procurador-geral da República, emitindo parecer sobre medida cautelar, está impedido de participar, como membro da Corte, do julgamento final da ação. Ministro que participou, como membro do Poder Executivo, da discussão de questões que levaram à elaboração do ato impugnado na ação direta de inconstitucionalidade não está, só por isso, impedido de participar do julgamento.</w:t>
      </w:r>
    </w:p>
    <w:p>
      <w:pPr>
        <w:ind w:left="216"/>
      </w:pPr>
      <w:r>
        <w:rPr>
          <w:b/>
          <w:color w:val="003C8C"/>
          <w:sz w:val="16"/>
        </w:rPr>
        <w:t>[ADI 4, rel. min. Sydney Sanches, j. 7-3-1991, P, DJ de 25-6-1993.]</w:t>
      </w:r>
    </w:p>
    <w:p>
      <w:r>
        <w:rPr>
          <w:color w:val="8C8C8C"/>
          <w:sz w:val="14"/>
        </w:rPr>
        <w:t>blk-005052 | cf-1988-art-130-par-3-inc-5</w:t>
      </w:r>
      <w:r>
        <w:rPr>
          <w:color w:val="0050A0"/>
          <w:sz w:val="14"/>
        </w:rPr>
        <w:t xml:space="preserve"> | ADI 221</w:t>
      </w:r>
      <w:r>
        <w:rPr>
          <w:color w:val="0050A0"/>
          <w:sz w:val="14"/>
        </w:rPr>
        <w:t xml:space="preserve"> | rel. Moreira Alves</w:t>
      </w:r>
    </w:p>
    <w:p>
      <w:pPr>
        <w:ind w:left="216"/>
      </w:pPr>
      <w:r>
        <w:rPr>
          <w:sz w:val="18"/>
        </w:rPr>
        <w:t>Em nosso sistema jurídico, não se admite declaração de inconstitucionalidade de lei ou de ato normativo com força de lei por lei ou por ato normativo com força de lei posteriores. O controle de constitucionalidade da lei ou dos atos normativos é da competência exclusiva do Poder Judiciário. Os Poderes Executivo e Legislativo, por sua chefia – e isso mesmo tem sido questionado com o alargamento da legitimação ativa na ação direta de inconstitucionalidade –, podem tão só determinar aos seus órgãos subordinados que deixem de aplicar administrativamente as leis ou atos com força de lei que considerem inconstitucionais.</w:t>
      </w:r>
    </w:p>
    <w:p>
      <w:pPr>
        <w:ind w:left="216"/>
      </w:pPr>
      <w:r>
        <w:rPr>
          <w:b/>
          <w:color w:val="003C8C"/>
          <w:sz w:val="16"/>
        </w:rPr>
        <w:t>[ADI 221 MC, rel. min. Moreira Alves, j. 29-3-1990, P, DJ de 22-10-1993.]</w:t>
      </w:r>
    </w:p>
    <w:p>
      <w:r>
        <w:rPr>
          <w:b/>
          <w:color w:val="B46400"/>
          <w:sz w:val="16"/>
        </w:rPr>
        <w:t>REPERCUSSAO GERAL</w:t>
      </w:r>
    </w:p>
    <w:p>
      <w:r>
        <w:rPr>
          <w:color w:val="8C8C8C"/>
          <w:sz w:val="14"/>
        </w:rPr>
        <w:t>blk-005053 | cf-1988-art-130-par-3-inc-5</w:t>
      </w:r>
      <w:r>
        <w:rPr>
          <w:color w:val="0050A0"/>
          <w:sz w:val="14"/>
        </w:rPr>
        <w:t xml:space="preserve"> | RE 730.462</w:t>
      </w:r>
      <w:r>
        <w:rPr>
          <w:color w:val="0050A0"/>
          <w:sz w:val="14"/>
        </w:rPr>
        <w:t xml:space="preserve"> | rel. Teori Zavascki</w:t>
      </w:r>
    </w:p>
    <w:p>
      <w:pPr>
        <w:ind w:left="216"/>
      </w:pPr>
      <w:r>
        <w:rPr>
          <w:sz w:val="18"/>
        </w:rPr>
        <w:t>(...) a decisão do STF declarando a constitucionalidade ou a inconstitucionalidade de preceito normativo não produz a automática reforma ou rescisão das sentenças anteriores que tenham adotado entendimento diferente; para que tal ocorra, será indispensável a interposição do recurso próprio ou, se for o caso, a propositura da ação rescisória própria, nos termos do art. 485, V, do CPC, observado o respectivo prazo decadencial (CPC, art. 495). Ressalva-se desse entendimento, quanto à indispensabilidade da ação rescisória, a questão relacionada à execução de efeitos futuros da sentença proferida em caso concreto sobre relações jurídicas de trato continuado.</w:t>
      </w:r>
    </w:p>
    <w:p>
      <w:pPr>
        <w:ind w:left="216"/>
      </w:pPr>
      <w:r>
        <w:rPr>
          <w:b/>
          <w:color w:val="003C8C"/>
          <w:sz w:val="16"/>
        </w:rPr>
        <w:t>[RE 730.462, rel. min. Teori Zavascki, j. 28-5-2015, P, DJE de 9-9-2015, Tema 733, com mérito julgado.]</w:t>
      </w:r>
    </w:p>
    <w:p>
      <w:r>
        <w:rPr>
          <w:b/>
          <w:color w:val="B46400"/>
          <w:sz w:val="16"/>
        </w:rPr>
        <w:t>JULGADOS CORRELATOS</w:t>
      </w:r>
    </w:p>
    <w:p>
      <w:r>
        <w:rPr>
          <w:color w:val="8C8C8C"/>
          <w:sz w:val="14"/>
        </w:rPr>
        <w:t>blk-005054 | cf-1988-art-130-par-3-inc-5</w:t>
      </w:r>
      <w:r>
        <w:rPr>
          <w:color w:val="0050A0"/>
          <w:sz w:val="14"/>
        </w:rPr>
        <w:t xml:space="preserve"> | MS 32.582</w:t>
      </w:r>
      <w:r>
        <w:rPr>
          <w:color w:val="0050A0"/>
          <w:sz w:val="14"/>
        </w:rPr>
        <w:t xml:space="preserve"> | rel. Celso de Mello</w:t>
      </w:r>
    </w:p>
    <w:p>
      <w:pPr>
        <w:ind w:left="216"/>
      </w:pPr>
      <w:r>
        <w:rPr>
          <w:sz w:val="18"/>
        </w:rPr>
        <w:t>Não é possível a utilização do procedimento de controle administrativo como sucedâneo da ação direta de inconstitucionalidade, inclusive com usurpação da função jurisdicional deste egrégio STF (...).</w:t>
      </w:r>
    </w:p>
    <w:p>
      <w:pPr>
        <w:ind w:left="216"/>
      </w:pPr>
      <w:r>
        <w:rPr>
          <w:b/>
          <w:color w:val="003C8C"/>
          <w:sz w:val="16"/>
        </w:rPr>
        <w:t>[MS 32.582 MC, rel. min. Celso de Mello, j. 3-2-2014, dec. monocrática, DJE de 11-2-2014.]</w:t>
      </w:r>
    </w:p>
    <w:p>
      <w:r>
        <w:rPr>
          <w:b/>
          <w:color w:val="B46400"/>
          <w:sz w:val="16"/>
        </w:rPr>
        <w:t>JULGADOS CORRELATOS</w:t>
      </w:r>
    </w:p>
    <w:p>
      <w:r>
        <w:rPr>
          <w:color w:val="8C8C8C"/>
          <w:sz w:val="14"/>
        </w:rPr>
        <w:t>blk-005055 | cf-1988-art-130-par-3-inc-5</w:t>
      </w:r>
      <w:r>
        <w:rPr>
          <w:color w:val="0050A0"/>
          <w:sz w:val="14"/>
        </w:rPr>
        <w:t xml:space="preserve"> | RCL 6.999</w:t>
      </w:r>
      <w:r>
        <w:rPr>
          <w:color w:val="0050A0"/>
          <w:sz w:val="14"/>
        </w:rPr>
        <w:t xml:space="preserve"> | rel. Ricardo Lewandowski</w:t>
      </w:r>
    </w:p>
    <w:p>
      <w:pPr>
        <w:ind w:left="216"/>
      </w:pPr>
      <w:r>
        <w:rPr>
          <w:sz w:val="18"/>
        </w:rPr>
        <w:t>= ACO 1.062 AgR, rel. min. Ricardo Lewandowski, j. 13-8-2014, P, DJE de 25-8-2014</w:t>
        <w:br/>
        <w:t>As decisões proferidas em sede de controle concentrado de constitucionalidade, em regra, passam a produzir efeitos a partir da publicação, no veículo oficial, da ata de julgamento.</w:t>
      </w:r>
    </w:p>
    <w:p>
      <w:pPr>
        <w:ind w:left="216"/>
      </w:pPr>
      <w:r>
        <w:rPr>
          <w:b/>
          <w:color w:val="003C8C"/>
          <w:sz w:val="16"/>
        </w:rPr>
        <w:t>[Rcl 6.999 AgR, rel. min. Teori Zavascki, j. 17-10-2013, P, DJE de 7-11-2013.]</w:t>
      </w:r>
    </w:p>
    <w:p>
      <w:r>
        <w:rPr>
          <w:b/>
          <w:color w:val="B46400"/>
          <w:sz w:val="16"/>
        </w:rPr>
        <w:t>JULGADOS CORRELATOS</w:t>
      </w:r>
    </w:p>
    <w:p>
      <w:r>
        <w:rPr>
          <w:color w:val="8C8C8C"/>
          <w:sz w:val="14"/>
        </w:rPr>
        <w:t>blk-005056 | cf-1988-art-130-par-3-inc-5</w:t>
      </w:r>
      <w:r>
        <w:rPr>
          <w:color w:val="0050A0"/>
          <w:sz w:val="14"/>
        </w:rPr>
        <w:t xml:space="preserve"> | RE 432.884</w:t>
      </w:r>
      <w:r>
        <w:rPr>
          <w:color w:val="0050A0"/>
          <w:sz w:val="14"/>
        </w:rPr>
        <w:t xml:space="preserve"> | rel. Joaquim Barbosa</w:t>
      </w:r>
    </w:p>
    <w:p>
      <w:pPr>
        <w:ind w:left="216"/>
      </w:pPr>
      <w:r>
        <w:rPr>
          <w:sz w:val="18"/>
        </w:rPr>
        <w:t>Da decisão que declara a inconstitucionalidade de lei federal, sem observância da reserva de plenário, é cabível o recurso extraordinário fundado na violação do art. 97 da Constituição (art. 102, III, a, da Constituição). Descabe sobrepor as hipóteses de cabimento do recurso extraordinário para viabilizar o julgamento de mérito de demanda cujas razões recursais são deficientes (interposição exclusivamente nos termos do art. 102, III, b, da Constituição).</w:t>
      </w:r>
    </w:p>
    <w:p>
      <w:pPr>
        <w:ind w:left="216"/>
      </w:pPr>
      <w:r>
        <w:rPr>
          <w:b/>
          <w:color w:val="003C8C"/>
          <w:sz w:val="16"/>
        </w:rPr>
        <w:t>[RE 432.884 AgR, rel. min. Joaquim Barbosa, j. 26-6-2012, 2ª T, DJE de 13-8-2012.]</w:t>
      </w:r>
    </w:p>
    <w:p>
      <w:r>
        <w:rPr>
          <w:b/>
          <w:color w:val="B46400"/>
          <w:sz w:val="16"/>
        </w:rPr>
        <w:t>JULGADOS CORRELATOS</w:t>
      </w:r>
    </w:p>
    <w:p>
      <w:r>
        <w:rPr>
          <w:color w:val="8C8C8C"/>
          <w:sz w:val="14"/>
        </w:rPr>
        <w:t>blk-005057 | cf-1988-art-130-par-3-inc-5</w:t>
      </w:r>
      <w:r>
        <w:rPr>
          <w:color w:val="0050A0"/>
          <w:sz w:val="14"/>
        </w:rPr>
        <w:t xml:space="preserve"> | AI 749.030</w:t>
      </w:r>
      <w:r>
        <w:rPr>
          <w:color w:val="0050A0"/>
          <w:sz w:val="14"/>
        </w:rPr>
        <w:t xml:space="preserve"> | rel. Dias Toffoli</w:t>
      </w:r>
    </w:p>
    <w:p>
      <w:pPr>
        <w:ind w:left="216"/>
      </w:pPr>
      <w:r>
        <w:rPr>
          <w:sz w:val="18"/>
        </w:rPr>
        <w:t>= AI 749.030 AgR, rel. min. Dias Toffoli, j. 10-9-2013, 1ª T, DJE de 7-11-2013</w:t>
        <w:br/>
        <w:t xml:space="preserve">Modelo exigente de controle de constitucionalidade das leis em matéria penal, baseado em níveis de intensidade. Podem ser distinguidos três níveis ou graus de intensidade do controle de constitucionalidade de leis penais, consoante as diretrizes elaboradas pela doutrina e jurisprudência constitucional alemã: a) controle de evidência (Evidenzkontrolle); b) controle de sustentabilidade ou justificabilidade (Vertretbarkeitskontrolle); c) controle material de intensidade (intensivierten inhaltlichen Kontrolle). O Tribunal deve sempre levar em conta que a Constituição confere ao legislador amplas margens de ação para eleger os bens jurídicos penais e avaliar as medidas adequadas e necessárias para a efetiva proteção </w:t>
      </w:r>
    </w:p>
    <w:p>
      <w:pPr>
        <w:ind w:left="216"/>
      </w:pPr>
      <w:r>
        <w:rPr>
          <w:b/>
          <w:color w:val="003C8C"/>
          <w:sz w:val="16"/>
        </w:rPr>
        <w:t>[HC 104.410, rel. min. Gilmar Mendes, j. 6-3-2012, 2ª T, DJE de 27-3-2012.]</w:t>
      </w:r>
    </w:p>
    <w:p>
      <w:r>
        <w:rPr>
          <w:b/>
          <w:color w:val="B46400"/>
          <w:sz w:val="16"/>
        </w:rPr>
        <w:t>JULGADOS CORRELATOS</w:t>
      </w:r>
    </w:p>
    <w:p>
      <w:r>
        <w:rPr>
          <w:color w:val="8C8C8C"/>
          <w:sz w:val="14"/>
        </w:rPr>
        <w:t>blk-005058 | cf-1988-art-130-par-3-inc-5</w:t>
      </w:r>
      <w:r>
        <w:rPr>
          <w:color w:val="0050A0"/>
          <w:sz w:val="14"/>
        </w:rPr>
        <w:t xml:space="preserve"> | RCL 4.329</w:t>
      </w:r>
      <w:r>
        <w:rPr>
          <w:color w:val="0050A0"/>
          <w:sz w:val="14"/>
        </w:rPr>
        <w:t xml:space="preserve"> | rel. Ayres Britto</w:t>
      </w:r>
    </w:p>
    <w:p>
      <w:pPr>
        <w:ind w:left="216"/>
      </w:pPr>
      <w:r>
        <w:rPr>
          <w:sz w:val="18"/>
        </w:rPr>
        <w:t>O Tribunal de Justiça do Estado de Minas Gerais, em sede de representação de inconstitucionalidade, suspendeu a eficácia da Lei 9.148/2004 do Município de Uberaba/MG, com fundamento no art. 2º da CF, bem como pelo fato de o Município haver usurpado a competência legislativa e material da União em tema de serviço de radiodifusão (inciso IV do art. 22 e inciso XII do art. 21 e art. 223, todos da Carta Magna). Situação configuradora de usurpação da competência originária do STF, dado que os parâmetros constitucionais de que lançou mão a Casa de Justiça reclamada não são de absorção obrigatória pelas Constituições estaduais.</w:t>
      </w:r>
    </w:p>
    <w:p>
      <w:pPr>
        <w:ind w:left="216"/>
      </w:pPr>
      <w:r>
        <w:rPr>
          <w:b/>
          <w:color w:val="003C8C"/>
          <w:sz w:val="16"/>
        </w:rPr>
        <w:t>[Rcl 4.329, rel. min. Ayres Britto, j. 17-11-2011, P, DJE de 12-12-2011.]</w:t>
      </w:r>
    </w:p>
    <w:p>
      <w:r>
        <w:rPr>
          <w:color w:val="8C8C8C"/>
          <w:sz w:val="14"/>
        </w:rPr>
        <w:t>blk-005059 | cf-1988-art-130-par-3-inc-5</w:t>
      </w:r>
      <w:r>
        <w:rPr>
          <w:color w:val="0050A0"/>
          <w:sz w:val="14"/>
        </w:rPr>
        <w:t xml:space="preserve"> | rel. Cármen Lúcia</w:t>
      </w:r>
    </w:p>
    <w:p>
      <w:pPr>
        <w:ind w:left="216"/>
      </w:pPr>
      <w:r>
        <w:rPr>
          <w:sz w:val="18"/>
        </w:rPr>
        <w:t>A Lei 8.223/2007, decretada e sancionada pelos Poderes Legislativo e Executivo do Estado da Paraíba, não pode ter o controle de constitucionalidade realizado pelo CNJ, pois a Constituição da República confere essa competência, com exclusividade, ao STF.</w:t>
      </w:r>
    </w:p>
    <w:p>
      <w:pPr>
        <w:ind w:left="216"/>
      </w:pPr>
      <w:r>
        <w:rPr>
          <w:b/>
          <w:color w:val="003C8C"/>
          <w:sz w:val="16"/>
        </w:rPr>
        <w:t>[AC 2.390 MC-REF, rel. min. Cármen Lúcia, j. 19-8-2010, P, DJE de 2-5-2011.]</w:t>
      </w:r>
    </w:p>
    <w:p>
      <w:r>
        <w:rPr>
          <w:color w:val="8C8C8C"/>
          <w:sz w:val="14"/>
        </w:rPr>
        <w:t>blk-005060 | cf-1988-art-130-par-3-inc-5</w:t>
      </w:r>
      <w:r>
        <w:rPr>
          <w:color w:val="0050A0"/>
          <w:sz w:val="14"/>
        </w:rPr>
        <w:t xml:space="preserve"> | RE 582.258</w:t>
      </w:r>
      <w:r>
        <w:rPr>
          <w:color w:val="0050A0"/>
          <w:sz w:val="14"/>
        </w:rPr>
        <w:t xml:space="preserve"> | rel. Ricardo Lewandowski</w:t>
      </w:r>
    </w:p>
    <w:p>
      <w:pPr>
        <w:ind w:left="216"/>
      </w:pPr>
      <w:r>
        <w:rPr>
          <w:sz w:val="18"/>
        </w:rPr>
        <w:t>O STF não tem competência para determinar, de imediato, a aplicação de eventual comando legal em substituição de lei ou ato normativo considerado inconstitucional.</w:t>
      </w:r>
    </w:p>
    <w:p>
      <w:pPr>
        <w:ind w:left="216"/>
      </w:pPr>
      <w:r>
        <w:rPr>
          <w:b/>
          <w:color w:val="003C8C"/>
          <w:sz w:val="16"/>
        </w:rPr>
        <w:t>[RE 582.258 AgR-AgR, rel. min. Ricardo Lewandowski, j. 6-4-2010, 1ª T, DJE de 14-5-2010.]</w:t>
      </w:r>
    </w:p>
    <w:p>
      <w:r>
        <w:rPr>
          <w:color w:val="8C8C8C"/>
          <w:sz w:val="14"/>
        </w:rPr>
        <w:t>blk-005061 | cf-1988-art-130-par-3-inc-5</w:t>
      </w:r>
      <w:r>
        <w:rPr>
          <w:color w:val="0050A0"/>
          <w:sz w:val="14"/>
        </w:rPr>
        <w:t xml:space="preserve"> | RE 579.760</w:t>
      </w:r>
      <w:r>
        <w:rPr>
          <w:color w:val="0050A0"/>
          <w:sz w:val="14"/>
        </w:rPr>
        <w:t xml:space="preserve"> | rel. Cezar Peluso</w:t>
      </w:r>
    </w:p>
    <w:p>
      <w:pPr>
        <w:ind w:left="216"/>
      </w:pPr>
      <w:r>
        <w:rPr>
          <w:sz w:val="18"/>
        </w:rPr>
        <w:t>São singulares os prazos recursais das ações de controle abstrato de constitucionalidade, em razão de seu reconhecido caráter objetivo.</w:t>
      </w:r>
    </w:p>
    <w:p>
      <w:pPr>
        <w:ind w:left="216"/>
      </w:pPr>
      <w:r>
        <w:rPr>
          <w:b/>
          <w:color w:val="003C8C"/>
          <w:sz w:val="16"/>
        </w:rPr>
        <w:t>[RE 579.760 ED, rel. min. Cezar Peluso, j. 27-10-2009, 2ª T, DJE de 20-11-2009.]</w:t>
      </w:r>
    </w:p>
    <w:p>
      <w:r>
        <w:rPr>
          <w:color w:val="8C8C8C"/>
          <w:sz w:val="14"/>
        </w:rPr>
        <w:t>blk-005062 | cf-1988-art-130-par-3-inc-5</w:t>
      </w:r>
      <w:r>
        <w:rPr>
          <w:color w:val="0050A0"/>
          <w:sz w:val="14"/>
        </w:rPr>
        <w:t xml:space="preserve"> | AI 788.453</w:t>
      </w:r>
      <w:r>
        <w:rPr>
          <w:color w:val="0050A0"/>
          <w:sz w:val="14"/>
        </w:rPr>
        <w:t xml:space="preserve"> | rel. Ricardo Lewandowski</w:t>
      </w:r>
    </w:p>
    <w:p>
      <w:pPr>
        <w:ind w:left="216"/>
      </w:pPr>
      <w:r>
        <w:rPr>
          <w:sz w:val="18"/>
        </w:rPr>
        <w:t>= AI 788.453 AgR, rel. min. Ricardo Lewandowski, j. 28-6-2011, 1ª T, DJE de 15-8-2011</w:t>
        <w:br/>
        <w:t>Não há falar em declaração de constitucionalidade incidenter tantum quando o Tribunal, à unanimidade, não conheceu da ação por falta de pertinência temática em relação ao art. 23 da Lei 8.096/1994. O não conhecimento da ação direta quanto ao item impugnado não gera, em nenhuma hipótese, a declaração de sua constitucionalidade.</w:t>
      </w:r>
    </w:p>
    <w:p>
      <w:pPr>
        <w:ind w:left="216"/>
      </w:pPr>
      <w:r>
        <w:rPr>
          <w:b/>
          <w:color w:val="003C8C"/>
          <w:sz w:val="16"/>
        </w:rPr>
        <w:t>[Rcl 5.914 AgR, rel. min. Ricardo Lewandowski, j. 25-6-2008, P, DJE de 15-8-2008.]</w:t>
      </w:r>
    </w:p>
    <w:p>
      <w:r>
        <w:rPr>
          <w:color w:val="8C8C8C"/>
          <w:sz w:val="14"/>
        </w:rPr>
        <w:t>blk-005063 | cf-1988-art-130-par-3-inc-5</w:t>
      </w:r>
      <w:r>
        <w:rPr>
          <w:color w:val="0050A0"/>
          <w:sz w:val="14"/>
        </w:rPr>
        <w:t xml:space="preserve"> | RE 424.993</w:t>
      </w:r>
      <w:r>
        <w:rPr>
          <w:color w:val="0050A0"/>
          <w:sz w:val="14"/>
        </w:rPr>
        <w:t xml:space="preserve"> | rel. Joaquim Barbosa</w:t>
      </w:r>
    </w:p>
    <w:p>
      <w:pPr>
        <w:ind w:left="216"/>
      </w:pPr>
      <w:r>
        <w:rPr>
          <w:sz w:val="18"/>
        </w:rPr>
        <w:t>A jurisprudência do STF tem reconhecido que se pode pleitear a inconstitucionalidade de determinado ato normativo na ação civil pública, desde que incidenter tantum. Veda-se, no entanto, o uso da ação civil pública para alcançar a declaração de inconstitucionalidade com efeitos erga omnes.</w:t>
      </w:r>
    </w:p>
    <w:p>
      <w:pPr>
        <w:ind w:left="216"/>
      </w:pPr>
      <w:r>
        <w:rPr>
          <w:b/>
          <w:color w:val="003C8C"/>
          <w:sz w:val="16"/>
        </w:rPr>
        <w:t>[RE 424.993, rel. min. Joaquim Barbosa, j. 12-9-2007, P, DJ de 19-10-2007.]</w:t>
      </w:r>
    </w:p>
    <w:p>
      <w:r>
        <w:rPr>
          <w:color w:val="8C8C8C"/>
          <w:sz w:val="14"/>
        </w:rPr>
        <w:t>blk-005064 | cf-1988-art-130-par-3-inc-5</w:t>
      </w:r>
      <w:r>
        <w:rPr>
          <w:color w:val="0050A0"/>
          <w:sz w:val="14"/>
        </w:rPr>
        <w:t xml:space="preserve"> | RCL 8.605</w:t>
      </w:r>
      <w:r>
        <w:rPr>
          <w:color w:val="0050A0"/>
          <w:sz w:val="14"/>
        </w:rPr>
        <w:t xml:space="preserve"> | rel. Marco Aurélio</w:t>
      </w:r>
    </w:p>
    <w:p>
      <w:pPr>
        <w:ind w:left="216"/>
      </w:pPr>
      <w:r>
        <w:rPr>
          <w:sz w:val="18"/>
        </w:rPr>
        <w:t>= Rcl 8.605 AgR, rel. min. Marco Aurélio, j. 17-10-2013, P, DJE de 7-11-2013</w:t>
        <w:br/>
        <w:t>Aplicação, pelo Tribunal de Justiça do Espírito Santo, da interpretação conferida pelo STF no julgamento das ADI 3.105/DF e ADI 3.128/DF. Desnecessidade de "retificação"/"correção" pelo órgão legislativo competente em tese. Legitimidade do STF na jurisdição constitucional brasileira.</w:t>
      </w:r>
    </w:p>
    <w:p>
      <w:pPr>
        <w:ind w:left="216"/>
      </w:pPr>
      <w:r>
        <w:rPr>
          <w:b/>
          <w:color w:val="003C8C"/>
          <w:sz w:val="16"/>
        </w:rPr>
        <w:t>[Pet 3.476 AgR, rel. min. Gilmar Mendes, j. 3-5-2006, P, DJ de 9-6-2006.]</w:t>
      </w:r>
    </w:p>
    <w:p>
      <w:r>
        <w:rPr>
          <w:color w:val="8C8C8C"/>
          <w:sz w:val="14"/>
        </w:rPr>
        <w:t>blk-005065 | cf-1988-art-130-par-3-inc-5</w:t>
      </w:r>
      <w:r>
        <w:rPr>
          <w:color w:val="0050A0"/>
          <w:sz w:val="14"/>
        </w:rPr>
        <w:t xml:space="preserve"> | RE 313.768</w:t>
      </w:r>
      <w:r>
        <w:rPr>
          <w:color w:val="0050A0"/>
          <w:sz w:val="14"/>
        </w:rPr>
        <w:t xml:space="preserve"> | rel. Sepúlveda Pertence</w:t>
      </w:r>
    </w:p>
    <w:p>
      <w:pPr>
        <w:ind w:left="216"/>
      </w:pPr>
      <w:r>
        <w:rPr>
          <w:sz w:val="18"/>
        </w:rPr>
        <w:t>Controle incidente de constitucionalidade: vínculo das Turmas do STF à precedente declaração plenária da constitucionalidade ou inconstitucionalidade de lei ou ato normativo, salvo proposta de revisão de qualquer dos ministros (RISTF, arts. 101 e 103, c/c art. 557, CPC.</w:t>
      </w:r>
    </w:p>
    <w:p>
      <w:pPr>
        <w:ind w:left="216"/>
      </w:pPr>
      <w:r>
        <w:rPr>
          <w:b/>
          <w:color w:val="003C8C"/>
          <w:sz w:val="16"/>
        </w:rPr>
        <w:t>[RE 313.768 AgR, rel. min. Sepúlveda Pertence, j. 26-11-2002, 1ª T, DJ de 19-12-2002.]</w:t>
      </w:r>
    </w:p>
    <w:p>
      <w:r>
        <w:rPr>
          <w:color w:val="8C8C8C"/>
          <w:sz w:val="14"/>
        </w:rPr>
        <w:t>blk-005066 | cf-1988-art-130-par-3-inc-5</w:t>
      </w:r>
      <w:r>
        <w:rPr>
          <w:color w:val="0050A0"/>
          <w:sz w:val="14"/>
        </w:rPr>
        <w:t xml:space="preserve"> | PET 1.543</w:t>
      </w:r>
      <w:r>
        <w:rPr>
          <w:color w:val="0050A0"/>
          <w:sz w:val="14"/>
        </w:rPr>
        <w:t xml:space="preserve"> | rel. Marco Aurélio</w:t>
      </w:r>
    </w:p>
    <w:p>
      <w:pPr>
        <w:ind w:left="216"/>
      </w:pPr>
      <w:r>
        <w:rPr>
          <w:sz w:val="18"/>
        </w:rPr>
        <w:t>Controle concentrado. Liminar. Suspensão. Impropriedade. A Lei 8.437/1992, viabilizadora da suspensão de cautelar contra ato do poder público, não tem aplicação no processo objetivo mediante o qual se chega ao controle concentrado de constitucionalidade.</w:t>
      </w:r>
    </w:p>
    <w:p>
      <w:pPr>
        <w:ind w:left="216"/>
      </w:pPr>
      <w:r>
        <w:rPr>
          <w:b/>
          <w:color w:val="003C8C"/>
          <w:sz w:val="16"/>
        </w:rPr>
        <w:t>[Pet 1.543 AgR, rel. min. Marco Aurélio, j. 10-10-2001, P, DJ de 9-11-2001.]</w:t>
      </w:r>
    </w:p>
    <w:p>
      <w:r>
        <w:rPr>
          <w:color w:val="8C8C8C"/>
          <w:sz w:val="14"/>
        </w:rPr>
        <w:t>blk-005067 | cf-1988-art-130-par-3-inc-5</w:t>
      </w:r>
      <w:r>
        <w:rPr>
          <w:color w:val="0050A0"/>
          <w:sz w:val="14"/>
        </w:rPr>
        <w:t xml:space="preserve"> | PET 2.066</w:t>
      </w:r>
      <w:r>
        <w:rPr>
          <w:color w:val="0050A0"/>
          <w:sz w:val="14"/>
        </w:rPr>
        <w:t xml:space="preserve"> | rel. Sepúlveda Pertence</w:t>
      </w:r>
    </w:p>
    <w:p>
      <w:pPr>
        <w:ind w:left="216"/>
      </w:pPr>
      <w:r>
        <w:rPr>
          <w:sz w:val="18"/>
        </w:rPr>
        <w:t>Controle de constitucionalidade de lei: convivência dos sistemas no STF. No STF – que acumula o monopólio do controle concentrado e direto da constitucionalidade de normas federais e estaduais com a função de órgão de cúpula do sistema paralelo de controle difuso –, é de sustar-se a decisão da arguição incidente de ilegitimidade constitucional do mesmo ato normativo pendente da decisão do pedido de medida cautelar em ação direta.</w:t>
      </w:r>
    </w:p>
    <w:p>
      <w:pPr>
        <w:ind w:left="216"/>
      </w:pPr>
      <w:r>
        <w:rPr>
          <w:b/>
          <w:color w:val="003C8C"/>
          <w:sz w:val="16"/>
        </w:rPr>
        <w:t>[Pet 2.066 AgR-QO, rel. min. Sepúlveda Pertence, j. 2-8-2000, P, DJ de 28-2-2003.]</w:t>
      </w:r>
    </w:p>
    <w:p>
      <w:r>
        <w:rPr>
          <w:color w:val="8C8C8C"/>
          <w:sz w:val="14"/>
        </w:rPr>
        <w:t>blk-005068 | cf-1988-art-130-par-3-inc-5</w:t>
      </w:r>
      <w:r>
        <w:rPr>
          <w:color w:val="0050A0"/>
          <w:sz w:val="14"/>
        </w:rPr>
        <w:t xml:space="preserve"> | RHC 76.946</w:t>
      </w:r>
      <w:r>
        <w:rPr>
          <w:color w:val="0050A0"/>
          <w:sz w:val="14"/>
        </w:rPr>
        <w:t xml:space="preserve"> | rel. Carlos Velloso</w:t>
      </w:r>
    </w:p>
    <w:p>
      <w:pPr>
        <w:ind w:left="216"/>
      </w:pPr>
      <w:r>
        <w:rPr>
          <w:sz w:val="18"/>
        </w:rPr>
        <w:t>Possibilidade da discussão da constitucionalidade de norma legal no processo do habeas corpus.</w:t>
      </w:r>
    </w:p>
    <w:p>
      <w:pPr>
        <w:ind w:left="216"/>
      </w:pPr>
      <w:r>
        <w:rPr>
          <w:b/>
          <w:color w:val="003C8C"/>
          <w:sz w:val="16"/>
        </w:rPr>
        <w:t>[RHC 76.946, rel. min. Carlos Velloso, j. 27-4-1999, 2ª T, DJ de 11-6-1999.]</w:t>
      </w:r>
    </w:p>
    <w:p>
      <w:r>
        <w:rPr>
          <w:color w:val="8C8C8C"/>
          <w:sz w:val="14"/>
        </w:rPr>
        <w:t>blk-005069 | cf-1988-art-130-par-3-inc-5</w:t>
      </w:r>
      <w:r>
        <w:rPr>
          <w:color w:val="0050A0"/>
          <w:sz w:val="14"/>
        </w:rPr>
        <w:t xml:space="preserve"> | RE 168.277</w:t>
      </w:r>
      <w:r>
        <w:rPr>
          <w:color w:val="0050A0"/>
          <w:sz w:val="14"/>
        </w:rPr>
        <w:t xml:space="preserve"> | rel. Sepúlveda Pertence</w:t>
      </w:r>
    </w:p>
    <w:p>
      <w:pPr>
        <w:ind w:left="216"/>
      </w:pPr>
      <w:r>
        <w:rPr>
          <w:sz w:val="18"/>
        </w:rPr>
        <w:t>Medida cautelar em ação direta de inconstitucionalidade: indeferida – ao contrário do que sucede na hipótese de concessão (cf. RE 168.277 QO, Galvão, 4-2-1998) – não se suspende, em princípio, o julgamento dos processos em que incidentemente se haja de decidir a mesma questão de inconstitucionalidade.</w:t>
      </w:r>
    </w:p>
    <w:p>
      <w:pPr>
        <w:ind w:left="216"/>
      </w:pPr>
      <w:r>
        <w:rPr>
          <w:b/>
          <w:color w:val="003C8C"/>
          <w:sz w:val="16"/>
        </w:rPr>
        <w:t>[RE 220.271, rel. min. Sepúlveda Pertence, j. 10-3-1998, 1ª T, DJ de 3-4-1998.]</w:t>
      </w:r>
    </w:p>
    <w:p>
      <w:pPr>
        <w:pStyle w:val="Heading1"/>
      </w:pPr>
      <w:r>
        <w:t>Art. 131</w:t>
      </w:r>
    </w:p>
    <w:p>
      <w:r>
        <w:rPr>
          <w:color w:val="8C8C8C"/>
          <w:sz w:val="14"/>
        </w:rPr>
        <w:t>blk-005070 | cf-1988-art-131-par-5-inc-1-ali-b</w:t>
      </w:r>
      <w:r>
        <w:rPr>
          <w:color w:val="0050A0"/>
          <w:sz w:val="14"/>
        </w:rPr>
        <w:t xml:space="preserve"> | ADPF 424</w:t>
      </w:r>
      <w:r>
        <w:rPr>
          <w:color w:val="0050A0"/>
          <w:sz w:val="14"/>
        </w:rPr>
        <w:t xml:space="preserve"> | rel. Cristiano Zanin</w:t>
      </w:r>
    </w:p>
    <w:p>
      <w:pPr>
        <w:ind w:left="216"/>
      </w:pPr>
      <w:r>
        <w:rPr>
          <w:sz w:val="18"/>
        </w:rPr>
        <w:t xml:space="preserve">Busca e apreensão nas dependências do Congresso Nacional e em imóveis funcionais de parlamentares. (...) Ainda que a investigação não tenha como alvo direto o parlamentar, a apreensão nesses locais de objetos, como documentos e dispositivos informáticos, repercute, ainda que indiretamente, sobre o desempenho da atividade parlamentar e o próprio exercício do mandato, atraindo a competência do Supremo Tribunal Federal (CF/1988, art. 53, § 1º, c/c art. 102, I, “b”). O art. 13, II, do Código de Processo Penal foi recepcionado pela Constituição de 1988, sendo que a legalidade do dever nele instituído pressupõe a observância das regras de competência, o que impõe a interpretação conforme para fixar a competência exclusiva do Supremo Tribunal Federal para autorizar medidas cautelares probatórias </w:t>
      </w:r>
    </w:p>
    <w:p>
      <w:pPr>
        <w:ind w:left="216"/>
      </w:pPr>
      <w:r>
        <w:rPr>
          <w:b/>
          <w:color w:val="003C8C"/>
          <w:sz w:val="16"/>
        </w:rPr>
        <w:t>[ADPF 424, rel. min. Cristiano Zanin, j. 29.09.2025, P, DJE de 13.10.2025.]</w:t>
      </w:r>
    </w:p>
    <w:p>
      <w:r>
        <w:rPr>
          <w:color w:val="8C8C8C"/>
          <w:sz w:val="14"/>
        </w:rPr>
        <w:t>blk-005071 | cf-1988-art-131-par-5-inc-1-ali-b</w:t>
      </w:r>
      <w:r>
        <w:rPr>
          <w:color w:val="0050A0"/>
          <w:sz w:val="14"/>
        </w:rPr>
        <w:t xml:space="preserve"> | rel. Alexandre Moraes</w:t>
      </w:r>
    </w:p>
    <w:p>
      <w:pPr>
        <w:ind w:left="216"/>
      </w:pPr>
      <w:r>
        <w:rPr>
          <w:sz w:val="18"/>
        </w:rPr>
        <w:t>O STF, por meio de sua Primeira Turma — a partir de 18 de dezembro de 2023 (RISTF, art. 9º, I, l) — é competente para processar e julgar todas as investigações, inquéritos e ações penais referentes aos atos antidemocráticos, milícias digitais, tentativa de golpe e atentado contra os Poderes e instituições, inclusive aqueles ocorridos no dia 8 de janeiro de 2023.</w:t>
      </w:r>
    </w:p>
    <w:p>
      <w:pPr>
        <w:ind w:left="216"/>
      </w:pPr>
      <w:r>
        <w:rPr>
          <w:b/>
          <w:color w:val="003C8C"/>
          <w:sz w:val="16"/>
        </w:rPr>
        <w:t>[AP 2.668, rel. min. Alexandre Moraes, j. 11.09.2025, 1ª T, Informativo STF 1.190, DJE de 22-10-2025]</w:t>
      </w:r>
    </w:p>
    <w:p>
      <w:r>
        <w:rPr>
          <w:b/>
          <w:color w:val="B46400"/>
          <w:sz w:val="16"/>
        </w:rPr>
        <w:t>CONTROLE CONCENTRADO</w:t>
      </w:r>
    </w:p>
    <w:p>
      <w:r>
        <w:rPr>
          <w:color w:val="8C8C8C"/>
          <w:sz w:val="14"/>
        </w:rPr>
        <w:t>blk-005072 | cf-1988-art-131-par-5-inc-1-ali-b</w:t>
      </w:r>
      <w:r>
        <w:rPr>
          <w:color w:val="0050A0"/>
          <w:sz w:val="14"/>
        </w:rPr>
        <w:t xml:space="preserve"> | ADI 7.083</w:t>
      </w:r>
      <w:r>
        <w:rPr>
          <w:color w:val="0050A0"/>
          <w:sz w:val="14"/>
        </w:rPr>
        <w:t xml:space="preserve"> | rel. Cármen Lúcia</w:t>
      </w:r>
    </w:p>
    <w:p>
      <w:pPr>
        <w:ind w:left="216"/>
      </w:pPr>
      <w:r>
        <w:rPr>
          <w:sz w:val="18"/>
        </w:rPr>
        <w:t>Em interpretação sistemática da Constituição da República, a mesma razão jurídica apontada para justificar a necessidade de supervisão judicial dos atos investigatórios de autoridades com prerrogativa de foro neste Supremo Tribunal Federal aplica-se às autoridades com prerrogativa de foro em outros Tribunais.</w:t>
      </w:r>
    </w:p>
    <w:p>
      <w:pPr>
        <w:ind w:left="216"/>
      </w:pPr>
      <w:r>
        <w:rPr>
          <w:b/>
          <w:color w:val="003C8C"/>
          <w:sz w:val="16"/>
        </w:rPr>
        <w:t>[ADI 7.083, rel. min. Cármen Lúcia, j. 16-5-2022, P, DJE de 24-5-2022.]</w:t>
      </w:r>
    </w:p>
    <w:p>
      <w:r>
        <w:rPr>
          <w:b/>
          <w:color w:val="B46400"/>
          <w:sz w:val="16"/>
        </w:rPr>
        <w:t>CONTROLE CONCENTRADO</w:t>
      </w:r>
    </w:p>
    <w:p>
      <w:r>
        <w:rPr>
          <w:color w:val="8C8C8C"/>
          <w:sz w:val="14"/>
        </w:rPr>
        <w:t>blk-005073 | cf-1988-art-131-par-5-inc-1-ali-b</w:t>
      </w:r>
      <w:r>
        <w:rPr>
          <w:color w:val="0050A0"/>
          <w:sz w:val="14"/>
        </w:rPr>
        <w:t xml:space="preserve"> | ADI 5.175</w:t>
      </w:r>
      <w:r>
        <w:rPr>
          <w:color w:val="0050A0"/>
          <w:sz w:val="14"/>
        </w:rPr>
        <w:t xml:space="preserve"> | rel. Gilmar Mendes</w:t>
      </w:r>
    </w:p>
    <w:p>
      <w:pPr>
        <w:ind w:left="216"/>
      </w:pPr>
      <w:r>
        <w:rPr>
          <w:sz w:val="18"/>
        </w:rPr>
        <w:t>Emenda 49/2014 do Regimento Interno do Supremo Tribunal Federal. Transferência da competência do Plenário para as Turmas para processar e julgar, nos crimes comuns, Deputados e Senadores. Manutenção da competência do Tribunal Pleno para julgar o Presidente da República, o Vice-Presidente da República, o Presidente do Senado Federal, o Presidente da Câmara dos Deputados, os Ministros do Supremo Tribunal Federal e o Procurador-Geral da República. (...) O Supremo Tribunal Federal exerce sua competência pelo Plenário, pelas Turmas, pelo Presidente e por meio de cada Ministro. Ausência de violação ao princípio da isonomia e da razoabilidade. Alteração regimental realizada para conciliar as diversas ações penais ao princípio da duração razoável do processo. As Turmas, como órgãos fracionários, e</w:t>
      </w:r>
    </w:p>
    <w:p>
      <w:pPr>
        <w:ind w:left="216"/>
      </w:pPr>
      <w:r>
        <w:rPr>
          <w:b/>
          <w:color w:val="003C8C"/>
          <w:sz w:val="16"/>
        </w:rPr>
        <w:t>[ADI 5.175, rel. min. Gilmar Mendes, j. 22-6-2020, P, DJE de 6-8-2020.]</w:t>
      </w:r>
    </w:p>
    <w:p>
      <w:pPr>
        <w:pStyle w:val="Heading1"/>
      </w:pPr>
      <w:r>
        <w:t>Art. 130</w:t>
      </w:r>
    </w:p>
    <w:p>
      <w:r>
        <w:rPr>
          <w:color w:val="8C8C8C"/>
          <w:sz w:val="14"/>
        </w:rPr>
        <w:t>blk-005074 | cf-1988-art-130-par-3-inc-5</w:t>
      </w:r>
      <w:r>
        <w:rPr>
          <w:color w:val="0050A0"/>
          <w:sz w:val="14"/>
        </w:rPr>
        <w:t xml:space="preserve"> | ADI 4.381</w:t>
      </w:r>
      <w:r>
        <w:rPr>
          <w:color w:val="0050A0"/>
          <w:sz w:val="14"/>
        </w:rPr>
        <w:t xml:space="preserve"> | rel. Roberto Barroso</w:t>
      </w:r>
    </w:p>
    <w:p>
      <w:pPr>
        <w:ind w:left="216"/>
      </w:pPr>
      <w:r>
        <w:rPr>
          <w:b/>
          <w:color w:val="003C8C"/>
          <w:sz w:val="16"/>
        </w:rPr>
        <w:t>[ADI 4.381, rel. min. Roberto Barroso, j. 22-6-2020, P, DJE de 7-8-2020.]</w:t>
      </w:r>
    </w:p>
    <w:p>
      <w:r>
        <w:rPr>
          <w:color w:val="8C8C8C"/>
          <w:sz w:val="14"/>
        </w:rPr>
        <w:t>blk-005075 | cf-1988-art-130-par-3-inc-5</w:t>
      </w:r>
      <w:r>
        <w:rPr>
          <w:color w:val="0050A0"/>
          <w:sz w:val="14"/>
        </w:rPr>
        <w:t xml:space="preserve"> | ADI 2.797</w:t>
      </w:r>
    </w:p>
    <w:p>
      <w:pPr>
        <w:ind w:left="216"/>
      </w:pPr>
      <w:r>
        <w:rPr>
          <w:sz w:val="18"/>
        </w:rPr>
        <w:t>Durante quase três anos os tribunais brasileiros processaram e julgaram ações penais e de improbidade administrativa contra ocupantes e ex-ocupantes de cargos com prerrogativa de foro, com fundamento nos §§ 1º e 2º do art. 84 do CPP. Como esses dispositivos legais cuidavam de competência dos órgãos do Poder Judiciário, todos os processos por eles alcançados retornariam à estaca zero, com evidentes impactos negativos à segurança jurídica e à efetividade da prestação jurisdicional. Embargos de declaração conhecidos e acolhidos para fixar a data de 15 de setembro de 2005 como termo inicial dos efeitos da declaração de inconstitucionalidade dos §§ 1º e 2º do CPP, preservando-se, assim, a validade dos atos processuais até então praticados e devendo as ações ainda não transitadas em julgado segu</w:t>
      </w:r>
    </w:p>
    <w:p>
      <w:pPr>
        <w:ind w:left="216"/>
      </w:pPr>
      <w:r>
        <w:rPr>
          <w:b/>
          <w:color w:val="003C8C"/>
          <w:sz w:val="16"/>
        </w:rPr>
        <w:t>[ADI 2.797 ED, rel. p/ o ac. min. Ayres Britto, j. 17-5-2012, P, DJE de 28-2-2013.]</w:t>
      </w:r>
    </w:p>
    <w:p>
      <w:r>
        <w:rPr>
          <w:color w:val="8C8C8C"/>
          <w:sz w:val="14"/>
        </w:rPr>
        <w:t>blk-005076 | cf-1988-art-130-par-3-inc-5</w:t>
      </w:r>
      <w:r>
        <w:rPr>
          <w:color w:val="0050A0"/>
          <w:sz w:val="14"/>
        </w:rPr>
        <w:t xml:space="preserve"> | INQ 4.787</w:t>
      </w:r>
      <w:r>
        <w:rPr>
          <w:color w:val="0050A0"/>
          <w:sz w:val="14"/>
        </w:rPr>
        <w:t xml:space="preserve"> | rel. Edson Fachin</w:t>
      </w:r>
    </w:p>
    <w:p>
      <w:pPr>
        <w:ind w:left="216"/>
      </w:pPr>
      <w:r>
        <w:rPr>
          <w:sz w:val="18"/>
        </w:rPr>
        <w:t>(...) por se tratar de prerrogativa do cargo, e não de privilégio pessoal, o foro privativo para atos cometidos no exercício das funções deve subsistir mesmo após a cessão do exercício funcional. Afinal, a saída do cargo não ofusca as razões que fomentam a outorga de competência originária aos Tribunais. O que ocorre é justamente o contrário. É nesse instante que adversários do ex-titular da posição política possuem mais condições de exercer influências em seu desfavor, e a prerrogativa de foro se torna mais necessária para evitar perseguições e maledicências. Há mais. A subsistência do foro especial, após a cessação das funções, também se justifica pelo enfoque da preservação da capacidade de decisão do titular das funções públicas. Se o propósito da prerrogativa é garantir a tranquilidad</w:t>
      </w:r>
    </w:p>
    <w:p>
      <w:pPr>
        <w:ind w:left="216"/>
      </w:pPr>
      <w:r>
        <w:rPr>
          <w:b/>
          <w:color w:val="003C8C"/>
          <w:sz w:val="16"/>
        </w:rPr>
        <w:t>[Inq 4.787 AgR-QO, rel. min. Gilmar Mendes, j. 12.03.2025, P, DJE de 27.05.2025.]</w:t>
      </w:r>
    </w:p>
    <w:p>
      <w:r>
        <w:rPr>
          <w:color w:val="8C8C8C"/>
          <w:sz w:val="14"/>
        </w:rPr>
        <w:t>blk-005077 | cf-1988-art-130-par-3-inc-5</w:t>
      </w:r>
      <w:r>
        <w:rPr>
          <w:color w:val="0050A0"/>
          <w:sz w:val="14"/>
        </w:rPr>
        <w:t xml:space="preserve"> | RE 696.533</w:t>
      </w:r>
      <w:r>
        <w:rPr>
          <w:color w:val="0050A0"/>
          <w:sz w:val="14"/>
        </w:rPr>
        <w:t xml:space="preserve"> | rel. Luiz Fux</w:t>
      </w:r>
    </w:p>
    <w:p>
      <w:pPr>
        <w:ind w:left="216"/>
      </w:pPr>
      <w:r>
        <w:rPr>
          <w:sz w:val="18"/>
        </w:rPr>
        <w:t>O STF é competente para julgamento do recurso especial interposto contra o acórdão condenatório proferido pelo TRF 4ª Região, quando, após a interposição do recurso especial, o recorrente foi diplomado no cargo de deputado federal, o que atrai a competência desta Suprema Corte para julgamento das ações penais contra os membros do Congresso Nacional.</w:t>
      </w:r>
    </w:p>
    <w:p>
      <w:pPr>
        <w:ind w:left="216"/>
      </w:pPr>
      <w:r>
        <w:rPr>
          <w:b/>
          <w:color w:val="003C8C"/>
          <w:sz w:val="16"/>
        </w:rPr>
        <w:t>[RE 696.533 AgR-ED, rel. min. Luiz Fux, j. 31-3-2017, 1ª T, DJE de 20-4-2017.]</w:t>
      </w:r>
    </w:p>
    <w:p>
      <w:pPr>
        <w:pStyle w:val="Heading1"/>
      </w:pPr>
      <w:r>
        <w:t>Art. 136</w:t>
      </w:r>
    </w:p>
    <w:p>
      <w:r>
        <w:rPr>
          <w:color w:val="8C8C8C"/>
          <w:sz w:val="14"/>
        </w:rPr>
        <w:t>blk-005078 | cf-1988-art-136-inc-1</w:t>
      </w:r>
      <w:r>
        <w:rPr>
          <w:color w:val="0050A0"/>
          <w:sz w:val="14"/>
        </w:rPr>
        <w:t xml:space="preserve"> | RCL 23.457</w:t>
      </w:r>
      <w:r>
        <w:rPr>
          <w:color w:val="0050A0"/>
          <w:sz w:val="14"/>
        </w:rPr>
        <w:t xml:space="preserve"> | rel. Teori Zavascki</w:t>
      </w:r>
    </w:p>
    <w:p>
      <w:pPr>
        <w:ind w:left="216"/>
      </w:pPr>
      <w:r>
        <w:rPr>
          <w:sz w:val="18"/>
        </w:rPr>
        <w:t>Segundo reiterada jurisprudência desta Corte, cabe apenas ao STF, e não a qualquer outro juízo, decidir sobre a cisão de investigações envolvendo autoridade com prerrogativa de foro na Corte, promovendo, ele próprio, deliberação a respeito do cabimento e dos contornos do referido desmembramento. (...) A existência concreta de indícios de envolvimento de autoridade detentora de foro por prerrogativa de função nos diálogos interceptados impõe a remessa imediata ao STF, para que, tendo à sua disposição o inteiro teor das investigações promovidas, possa, no exercício de sua competência constitucional, decidir acerca do cabimento ou não do seu desmembramento, bem como sobre a legitimidade ou não dos atos até agora praticados. [Rcl 23.457 MC-REF, rel. min. Teori Zavascki, j. 31-3-2016, P, DJE de</w:t>
      </w:r>
    </w:p>
    <w:p>
      <w:pPr>
        <w:ind w:left="216"/>
      </w:pPr>
      <w:r>
        <w:rPr>
          <w:b/>
          <w:color w:val="003C8C"/>
          <w:sz w:val="16"/>
        </w:rPr>
        <w:t>[Inq 3.732, rel. min. Cármen Lúcia, j. 8-3-2016, 2ª T, DJE de 22-3-2016.]</w:t>
      </w:r>
    </w:p>
    <w:p>
      <w:r>
        <w:rPr>
          <w:color w:val="8C8C8C"/>
          <w:sz w:val="14"/>
        </w:rPr>
        <w:t>blk-005079 | cf-1988-art-136-inc-1</w:t>
      </w:r>
      <w:r>
        <w:rPr>
          <w:color w:val="0050A0"/>
          <w:sz w:val="14"/>
        </w:rPr>
        <w:t xml:space="preserve"> | INQ 3.515</w:t>
      </w:r>
      <w:r>
        <w:rPr>
          <w:color w:val="0050A0"/>
          <w:sz w:val="14"/>
        </w:rPr>
        <w:t xml:space="preserve"> | rel. Marco Aurélio</w:t>
      </w:r>
    </w:p>
    <w:p>
      <w:pPr>
        <w:ind w:left="216"/>
      </w:pPr>
      <w:r>
        <w:rPr>
          <w:sz w:val="18"/>
        </w:rPr>
        <w:t>Segundo entendimento afirmado por seu Plenário, cabe ao STF, ao exercer sua prerrogativa exclusiva de decidir sobre a cisão de processos envolvendo agentes com prerrogativa de foro, promover, em regra, o seu desmembramento, a fim de manter sob sua jurisdição apenas o que envolva especificamente essas autoridades, segundo as circunstâncias de cada caso (Inq 3.515 AgR, rel. min. Marco Aurélio, Tribunal Pleno, julgado em 13-2-2014, DJE de 14-3-2014). Ressalvam-se, todavia, situações em que os fatos se revelem "de tal forma imbricados que a cisão por si só implique prejuízo a seu esclarecimento" (AP 853, rel. min. Rosa Weber, DJE de 22-5-2014), como ocorre no caso.</w:t>
      </w:r>
    </w:p>
    <w:p>
      <w:pPr>
        <w:ind w:left="216"/>
      </w:pPr>
      <w:r>
        <w:rPr>
          <w:b/>
          <w:color w:val="003C8C"/>
          <w:sz w:val="16"/>
        </w:rPr>
        <w:t>[Inq 3.983, rel. min. Teori Zavascki, j. 3-3-2016, P, DJE de 12-5-2016.]</w:t>
      </w:r>
    </w:p>
    <w:p>
      <w:r>
        <w:rPr>
          <w:color w:val="8C8C8C"/>
          <w:sz w:val="14"/>
        </w:rPr>
        <w:t>blk-005080 | cf-1988-art-136-inc-1</w:t>
      </w:r>
      <w:r>
        <w:rPr>
          <w:color w:val="0050A0"/>
          <w:sz w:val="14"/>
        </w:rPr>
        <w:t xml:space="preserve"> | INQ 3.734</w:t>
      </w:r>
      <w:r>
        <w:rPr>
          <w:color w:val="0050A0"/>
          <w:sz w:val="14"/>
        </w:rPr>
        <w:t xml:space="preserve"> | rel. Roberto Barroso</w:t>
      </w:r>
    </w:p>
    <w:p>
      <w:pPr>
        <w:ind w:left="216"/>
      </w:pPr>
      <w:r>
        <w:rPr>
          <w:sz w:val="18"/>
        </w:rPr>
        <w:t>A Turma, por maioria de votos, já decidiu que a renúncia de parlamentar, após o final da instrução, não acarreta a perda de competência do STF. (...) No Inq 3.734, a Turma entendeu, por ocasião do recebimento da denúncia, que na hipótese de não reeleição não se aplica o mesmo critério de fixação de competência. O caso presente, que envolve julgamento de ação penal, é análogo a este último. No entanto, a instrução foi concluída e o voto do relator preparado quando o denunciado ainda era titular de mandato. Diante disso, o relator propôs a concessão de habeas corpus de ofício, já que seu voto era pela absolvição. A Turma concordou que vulneraria o mandamento da celeridade processual deixar-se de formalizar a extinção do processo com base no art. 386, III, do CPP quando relator e revisor já h</w:t>
      </w:r>
    </w:p>
    <w:p>
      <w:pPr>
        <w:ind w:left="216"/>
      </w:pPr>
      <w:r>
        <w:rPr>
          <w:b/>
          <w:color w:val="003C8C"/>
          <w:sz w:val="16"/>
        </w:rPr>
        <w:t>[AP 568, rel. min. Roberto Barroso, j. 14-4-2015, 1ª T, DJE de 18-5-2015.]</w:t>
      </w:r>
    </w:p>
    <w:p>
      <w:r>
        <w:rPr>
          <w:color w:val="8C8C8C"/>
          <w:sz w:val="14"/>
        </w:rPr>
        <w:t>blk-005081 | cf-1988-art-136-inc-1</w:t>
      </w:r>
      <w:r>
        <w:rPr>
          <w:color w:val="0050A0"/>
          <w:sz w:val="14"/>
        </w:rPr>
        <w:t xml:space="preserve"> | rel. Teori Zavascki</w:t>
      </w:r>
    </w:p>
    <w:p>
      <w:pPr>
        <w:ind w:left="216"/>
      </w:pPr>
      <w:r>
        <w:rPr>
          <w:b/>
          <w:color w:val="003C8C"/>
          <w:sz w:val="16"/>
        </w:rPr>
        <w:t>[AP 563, rel. min. Teori Zavascki, j. 21-10-2014, 2ª T, DJE de 28-11-2014.]</w:t>
      </w:r>
    </w:p>
    <w:p>
      <w:r>
        <w:rPr>
          <w:color w:val="8C8C8C"/>
          <w:sz w:val="14"/>
        </w:rPr>
        <w:t>blk-005082 | cf-1988-art-136-inc-1</w:t>
      </w:r>
      <w:r>
        <w:rPr>
          <w:color w:val="0050A0"/>
          <w:sz w:val="14"/>
        </w:rPr>
        <w:t xml:space="preserve"> | rel. Roberto Barroso</w:t>
      </w:r>
    </w:p>
    <w:p>
      <w:pPr>
        <w:ind w:left="216"/>
      </w:pPr>
      <w:r>
        <w:rPr>
          <w:sz w:val="18"/>
        </w:rPr>
        <w:t>A renúncia de parlamentar, após o final da instrução, não acarreta a perda de competência do STF. Superação da jurisprudência anterior. Havendo a renúncia ocorrido anteriormente ao final da instrução, declina-se da competência para o juízo de primeiro grau.</w:t>
      </w:r>
    </w:p>
    <w:p>
      <w:pPr>
        <w:ind w:left="216"/>
      </w:pPr>
      <w:r>
        <w:rPr>
          <w:b/>
          <w:color w:val="003C8C"/>
          <w:sz w:val="16"/>
        </w:rPr>
        <w:t>[AP 606 QO, rel. min. Roberto Barroso, j. 12-8-2014, 1ª T, DJE de 18-9-2014.]</w:t>
      </w:r>
    </w:p>
    <w:p>
      <w:pPr>
        <w:pStyle w:val="Heading1"/>
      </w:pPr>
      <w:r>
        <w:t>Art. 130</w:t>
      </w:r>
    </w:p>
    <w:p>
      <w:r>
        <w:rPr>
          <w:color w:val="8C8C8C"/>
          <w:sz w:val="14"/>
        </w:rPr>
        <w:t>blk-005083 | cf-1988-art-130-par-3-inc-5</w:t>
      </w:r>
      <w:r>
        <w:rPr>
          <w:color w:val="0050A0"/>
          <w:sz w:val="14"/>
        </w:rPr>
        <w:t xml:space="preserve"> | rel. Cármen Lúcia</w:t>
      </w:r>
    </w:p>
    <w:p>
      <w:pPr>
        <w:ind w:left="216"/>
      </w:pPr>
      <w:r>
        <w:rPr>
          <w:sz w:val="18"/>
        </w:rPr>
        <w:t>Desmembrado o processo-crime para que seja julgado o recurso de apelação interposto pelo réu detentor da prerrogativa de foro de que trata o art. 102, I, b, da Constituição da República, não mais persiste a competência deste STF para decidir sobre os demais pedidos do agravante.</w:t>
      </w:r>
    </w:p>
    <w:p>
      <w:pPr>
        <w:ind w:left="216"/>
      </w:pPr>
      <w:r>
        <w:rPr>
          <w:b/>
          <w:color w:val="003C8C"/>
          <w:sz w:val="16"/>
        </w:rPr>
        <w:t>[AP 639 AgR, rel. min. Cármen Lúcia, j. 5-6-2014, P, DJE de 13-6-2014.]</w:t>
      </w:r>
    </w:p>
    <w:p>
      <w:r>
        <w:rPr>
          <w:color w:val="8C8C8C"/>
          <w:sz w:val="14"/>
        </w:rPr>
        <w:t>blk-005084 | cf-1988-art-130-par-3-inc-5</w:t>
      </w:r>
      <w:r>
        <w:rPr>
          <w:color w:val="0050A0"/>
          <w:sz w:val="14"/>
        </w:rPr>
        <w:t xml:space="preserve"> | rel. Roberto Barroso</w:t>
      </w:r>
    </w:p>
    <w:p>
      <w:pPr>
        <w:ind w:left="216"/>
      </w:pPr>
      <w:r>
        <w:rPr>
          <w:sz w:val="18"/>
        </w:rPr>
        <w:t>Processual penal. Questão de ordem em apelação criminal. Competência de tribunal de justiça. Proferido o primeiro voto em julgamento de apelação criminal por tribunal de justiça, o exercício superveniente de mandato parlamentar pelo réu, antes da conclusão do julgamento, não tem o condão de deslocar a competência para o STF. Ademais, no caso, o réu foi diplomado suplente e assumiu o mandato, em razão do afastamento do titular, dois dias antes de o revisor devolver o processo para a continuação do julgamento, havendo comunicado esse fato apenas no dia da sessão. Mais que isso, atualmente, conforme consulta ao sítio da Câmara dos Deputados, o réu não exerce mais o mandato parlamentar. Em questão de ordem, declarada a validade do julgamento da apelação pelo Tribunal de Justiça.</w:t>
      </w:r>
    </w:p>
    <w:p>
      <w:pPr>
        <w:ind w:left="216"/>
      </w:pPr>
      <w:r>
        <w:rPr>
          <w:b/>
          <w:color w:val="003C8C"/>
          <w:sz w:val="16"/>
        </w:rPr>
        <w:t>[AP 634 QO, rel. min. Roberto Barroso, j. 6-2-2014, P, DJE de 30-10-2014.]</w:t>
      </w:r>
    </w:p>
    <w:p>
      <w:r>
        <w:rPr>
          <w:color w:val="8C8C8C"/>
          <w:sz w:val="14"/>
        </w:rPr>
        <w:t>blk-005085 | cf-1988-art-130-par-3-inc-5</w:t>
      </w:r>
      <w:r>
        <w:rPr>
          <w:color w:val="0050A0"/>
          <w:sz w:val="14"/>
        </w:rPr>
        <w:t xml:space="preserve"> | HC 70.140</w:t>
      </w:r>
      <w:r>
        <w:rPr>
          <w:color w:val="0050A0"/>
          <w:sz w:val="14"/>
        </w:rPr>
        <w:t xml:space="preserve"> | rel. Néri da Silveira</w:t>
      </w:r>
    </w:p>
    <w:p>
      <w:pPr>
        <w:ind w:left="216"/>
      </w:pPr>
      <w:r>
        <w:rPr>
          <w:sz w:val="18"/>
        </w:rPr>
        <w:t>A instauração do procedimento a que se refere o art. 22 da LC 64/1990 – pertinente ao suposto envolvimento de membro do Congresso Nacional em alegado abuso de poder econômico, considerada a natureza jurídica das sanções de direito eleitoral nele imponíveis – não torna invocável, por isso mesmo, para efeito de seu processamento, a prerrogativa de foro perante o STF, eis que esse procedimento, disciplinado pela LC 64/1990 (art. 22), objetiva, em última análise, viabilizar a imposição de sanção de direito eleitoral, desvestida (...) de natureza criminal. Não foi por outra razão que o Pleno do STF, ao julgar o HC 70.140/RJ, rel. min. Néri da Silveira, confirmou a inaplicabilidade, ao procedimento de investigação judicial eleitoral instaurado com fundamento no art. 22 da LC 64/1990, da regra in</w:t>
      </w:r>
    </w:p>
    <w:p>
      <w:pPr>
        <w:ind w:left="216"/>
      </w:pPr>
      <w:r>
        <w:rPr>
          <w:b/>
          <w:color w:val="003C8C"/>
          <w:sz w:val="16"/>
        </w:rPr>
        <w:t>[Rcl 13.286 MC, rel. min. Celso de Mello, j. 17-2-2012, dec. monocrática, DJE de 29-2-2012.]</w:t>
      </w:r>
    </w:p>
    <w:p>
      <w:r>
        <w:rPr>
          <w:color w:val="8C8C8C"/>
          <w:sz w:val="14"/>
        </w:rPr>
        <w:t>blk-005086 | cf-1988-art-130-par-3-inc-5</w:t>
      </w:r>
      <w:r>
        <w:rPr>
          <w:color w:val="0050A0"/>
          <w:sz w:val="14"/>
        </w:rPr>
        <w:t xml:space="preserve"> | INQ 2.890</w:t>
      </w:r>
      <w:r>
        <w:rPr>
          <w:color w:val="0050A0"/>
          <w:sz w:val="14"/>
        </w:rPr>
        <w:t xml:space="preserve"> | rel. Dias Toffoli</w:t>
      </w:r>
    </w:p>
    <w:p>
      <w:pPr>
        <w:ind w:left="216"/>
      </w:pPr>
      <w:r>
        <w:rPr>
          <w:sz w:val="18"/>
        </w:rPr>
        <w:t>A simples convicção da indiciada, sem o aval do titular da ação penal, de que o deputado federal (...) tenha praticado crimes relacionados aos fatos investigados não é apta a ensejar a permanência dos autos nesta Suprema Corte.</w:t>
      </w:r>
    </w:p>
    <w:p>
      <w:pPr>
        <w:ind w:left="216"/>
      </w:pPr>
      <w:r>
        <w:rPr>
          <w:b/>
          <w:color w:val="003C8C"/>
          <w:sz w:val="16"/>
        </w:rPr>
        <w:t>[Inq 2.890 AgR, rel. min. Dias Toffoli, j. 15-9-2011, P, DJE de 10-10-2011.]</w:t>
      </w:r>
    </w:p>
    <w:p>
      <w:r>
        <w:rPr>
          <w:color w:val="8C8C8C"/>
          <w:sz w:val="14"/>
        </w:rPr>
        <w:t>blk-005087 | cf-1988-art-130-par-3-inc-5</w:t>
      </w:r>
      <w:r>
        <w:rPr>
          <w:color w:val="0050A0"/>
          <w:sz w:val="14"/>
        </w:rPr>
        <w:t xml:space="preserve"> | INQ 1.645</w:t>
      </w:r>
      <w:r>
        <w:rPr>
          <w:color w:val="0050A0"/>
          <w:sz w:val="14"/>
        </w:rPr>
        <w:t xml:space="preserve"> | rel. Luiz Fux</w:t>
      </w:r>
    </w:p>
    <w:p>
      <w:pPr>
        <w:ind w:left="216"/>
      </w:pPr>
      <w:r>
        <w:rPr>
          <w:sz w:val="18"/>
        </w:rPr>
        <w:t>A competência do Supremo cessa ante o exaurimento do mandato de parlamentar federal do investigado, mas o julgamento dos embargos declaratórios contra o acórdão do tribunal pleno mediante o qual recebida a denúncia compete a esta Corte.</w:t>
      </w:r>
    </w:p>
    <w:p>
      <w:pPr>
        <w:ind w:left="216"/>
      </w:pPr>
      <w:r>
        <w:rPr>
          <w:b/>
          <w:color w:val="003C8C"/>
          <w:sz w:val="16"/>
        </w:rPr>
        <w:t>[Inq 1.645 ED, rel. min. Luiz Fux, j. 19-5-2011, P, DJE de 17-6-2011.]</w:t>
      </w:r>
    </w:p>
    <w:p>
      <w:r>
        <w:rPr>
          <w:color w:val="8C8C8C"/>
          <w:sz w:val="14"/>
        </w:rPr>
        <w:t>blk-005088 | cf-1988-art-130-par-3-inc-5</w:t>
      </w:r>
      <w:r>
        <w:rPr>
          <w:color w:val="0050A0"/>
          <w:sz w:val="14"/>
        </w:rPr>
        <w:t xml:space="preserve"> | rel. Dias Toffoli</w:t>
      </w:r>
    </w:p>
    <w:p>
      <w:pPr>
        <w:ind w:left="216"/>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16"/>
      </w:pPr>
      <w:r>
        <w:rPr>
          <w:b/>
          <w:color w:val="003C8C"/>
          <w:sz w:val="16"/>
        </w:rPr>
        <w:t>[AP 527, rel. min. Dias Toffoli, j. 16-12-2010, P, DJE de 4-4-2011.]</w:t>
      </w:r>
    </w:p>
    <w:p>
      <w:r>
        <w:rPr>
          <w:color w:val="8C8C8C"/>
          <w:sz w:val="14"/>
        </w:rPr>
        <w:t>blk-005089 | cf-1988-art-130-par-3-inc-5</w:t>
      </w:r>
      <w:r>
        <w:rPr>
          <w:color w:val="0050A0"/>
          <w:sz w:val="14"/>
        </w:rPr>
        <w:t xml:space="preserve"> | INQ 2.648</w:t>
      </w:r>
      <w:r>
        <w:rPr>
          <w:color w:val="0050A0"/>
          <w:sz w:val="14"/>
        </w:rPr>
        <w:t xml:space="preserve"> | rel. Cármen Lúcia</w:t>
      </w:r>
    </w:p>
    <w:p>
      <w:pPr>
        <w:ind w:left="216"/>
      </w:pPr>
      <w:r>
        <w:rPr>
          <w:sz w:val="18"/>
        </w:rPr>
        <w:t>= Inq 2.648, rel. min. Cármen Lúcia, j. 12-6-2008, P, DJE de 22-8-2008</w:t>
        <w:br/>
        <w:t>Deputado federal. Renúncia ao mandato. Abuso de direito: reconhecimento da competência do STF para a continuidade do julgamento da presente ação penal. (...) Renúncia de mandato: ato legítimo. Não se presta, porém, a ser utilizada como subterfúgio para deslocamento de competências constitucionalmente definidas, que não podem ser objeto de escolha pessoal. Impossibilidade de ser aproveitada como expediente para impedir o julgamento em tempo à absolvição ou à condenação e, neste caso, à definição de penas. No caso, a renúncia do mandato foi apresentada à Casa Legislativa em 27-10-2010, véspera do julgamento da presente ação penal pelo Plenário do Supremo Tribunal: pretensões nitidamente incompatíveis com os princípios e a</w:t>
      </w:r>
    </w:p>
    <w:p>
      <w:pPr>
        <w:ind w:left="216"/>
      </w:pPr>
      <w:r>
        <w:rPr>
          <w:b/>
          <w:color w:val="003C8C"/>
          <w:sz w:val="16"/>
        </w:rPr>
        <w:t>[AP 396, rel. min. Cármen Lúcia, j. 28-10-2010, P, DJE de 28-4-2011.]</w:t>
      </w:r>
    </w:p>
    <w:p>
      <w:r>
        <w:rPr>
          <w:color w:val="8C8C8C"/>
          <w:sz w:val="14"/>
        </w:rPr>
        <w:t>blk-005090 | cf-1988-art-130-par-3-inc-5</w:t>
      </w:r>
      <w:r>
        <w:rPr>
          <w:color w:val="0050A0"/>
          <w:sz w:val="14"/>
        </w:rPr>
        <w:t xml:space="preserve"> | rel. Joaquim Barbosa</w:t>
      </w:r>
    </w:p>
    <w:p>
      <w:pPr>
        <w:ind w:left="216"/>
      </w:pPr>
      <w:r>
        <w:rPr>
          <w:sz w:val="18"/>
        </w:rPr>
        <w:t>Desmembramento indeferido. Prejuízo à exata compreensão do feito. (...) Embora apenas um dos réus detenha prerrogativa de foro no STF, o desmembramento da ação penal comprometeria a prestação jurisdicional, tornando inaplicáveis os precedentes da Corte no sentido do desmembramento. O julgamento do réu com foro privilegiado depende da análise das condutas imputadas aos corréus, tendo em vista a formação coletiva da vontade no sentido da prática, em tese, criminosa.</w:t>
      </w:r>
    </w:p>
    <w:p>
      <w:pPr>
        <w:ind w:left="216"/>
      </w:pPr>
      <w:r>
        <w:rPr>
          <w:b/>
          <w:color w:val="003C8C"/>
          <w:sz w:val="16"/>
        </w:rPr>
        <w:t>[AP 420 AgR, rel. min. Joaquim Barbosa, j. 9-9-2010, P, DJE de 14-3-2012.]</w:t>
      </w:r>
    </w:p>
    <w:p>
      <w:r>
        <w:rPr>
          <w:color w:val="8C8C8C"/>
          <w:sz w:val="14"/>
        </w:rPr>
        <w:t>blk-005091 | cf-1988-art-130-par-3-inc-5</w:t>
      </w:r>
      <w:r>
        <w:rPr>
          <w:color w:val="0050A0"/>
          <w:sz w:val="14"/>
        </w:rPr>
        <w:t xml:space="preserve"> | INQ 2.718</w:t>
      </w:r>
      <w:r>
        <w:rPr>
          <w:color w:val="0050A0"/>
          <w:sz w:val="14"/>
        </w:rPr>
        <w:t xml:space="preserve"> | rel. Ricardo Lewandowski</w:t>
      </w:r>
    </w:p>
    <w:p>
      <w:pPr>
        <w:ind w:left="216"/>
      </w:pPr>
      <w:r>
        <w:rPr>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16"/>
      </w:pPr>
      <w:r>
        <w:rPr>
          <w:b/>
          <w:color w:val="003C8C"/>
          <w:sz w:val="16"/>
        </w:rPr>
        <w:t>[Inq 2.718 QO, rel. min. Ricardo Lewandowski, j. 20-8-2009, P, DJE de 27-11-2009.]</w:t>
      </w:r>
    </w:p>
    <w:p>
      <w:r>
        <w:rPr>
          <w:color w:val="8C8C8C"/>
          <w:sz w:val="14"/>
        </w:rPr>
        <w:t>blk-005092 | cf-1988-art-130-par-3-inc-5</w:t>
      </w:r>
      <w:r>
        <w:rPr>
          <w:color w:val="0050A0"/>
          <w:sz w:val="14"/>
        </w:rPr>
        <w:t xml:space="preserve"> | PET 3.421</w:t>
      </w:r>
      <w:r>
        <w:rPr>
          <w:color w:val="0050A0"/>
          <w:sz w:val="14"/>
        </w:rPr>
        <w:t xml:space="preserve"> | rel. Cezar Peluso</w:t>
      </w:r>
    </w:p>
    <w:p>
      <w:pPr>
        <w:ind w:left="216"/>
      </w:pPr>
      <w:r>
        <w:rPr>
          <w:sz w:val="18"/>
        </w:rPr>
        <w:t>Ex-deputado não tem direito a foro especial por prerrogativa de função, em ação civil pública por improbidade administrativa.</w:t>
      </w:r>
    </w:p>
    <w:p>
      <w:pPr>
        <w:ind w:left="216"/>
      </w:pPr>
      <w:r>
        <w:rPr>
          <w:b/>
          <w:color w:val="003C8C"/>
          <w:sz w:val="16"/>
        </w:rPr>
        <w:t>[Pet 3.421 AgR, rel. min. Cezar Peluso, j. 25-6-2009, P, DJE de 4-6-2010.]</w:t>
      </w:r>
    </w:p>
    <w:p>
      <w:r>
        <w:rPr>
          <w:color w:val="8C8C8C"/>
          <w:sz w:val="14"/>
        </w:rPr>
        <w:t>blk-005093 | cf-1988-art-130-par-3-inc-5</w:t>
      </w:r>
      <w:r>
        <w:rPr>
          <w:color w:val="0050A0"/>
          <w:sz w:val="14"/>
        </w:rPr>
        <w:t xml:space="preserve"> | INQ 2.295</w:t>
      </w:r>
    </w:p>
    <w:p>
      <w:pPr>
        <w:ind w:left="216"/>
      </w:pPr>
      <w:r>
        <w:rPr>
          <w:sz w:val="18"/>
        </w:rPr>
        <w:t>Uma vez iniciado o julgamento de parlamentar nesta Suprema Corte, a superveniência do término do mandato eletivo não desloca a competência para outra instância.</w:t>
      </w:r>
    </w:p>
    <w:p>
      <w:pPr>
        <w:ind w:left="216"/>
      </w:pPr>
      <w:r>
        <w:rPr>
          <w:b/>
          <w:color w:val="003C8C"/>
          <w:sz w:val="16"/>
        </w:rPr>
        <w:t>[Inq 2.295, red. do ac. min. Menezes Direito, j. 23-10-2008, P, DJE de 5-6-2009.]</w:t>
      </w:r>
    </w:p>
    <w:p>
      <w:r>
        <w:rPr>
          <w:color w:val="8C8C8C"/>
          <w:sz w:val="14"/>
        </w:rPr>
        <w:t>blk-005094 | cf-1988-art-130-par-3-inc-5</w:t>
      </w:r>
      <w:r>
        <w:rPr>
          <w:color w:val="0050A0"/>
          <w:sz w:val="14"/>
        </w:rPr>
        <w:t xml:space="preserve"> | INQ 2.207</w:t>
      </w:r>
      <w:r>
        <w:rPr>
          <w:color w:val="0050A0"/>
          <w:sz w:val="14"/>
        </w:rPr>
        <w:t xml:space="preserve"> | rel. Gilmar Mendes</w:t>
      </w:r>
    </w:p>
    <w:p>
      <w:pPr>
        <w:ind w:left="216"/>
      </w:pPr>
      <w:r>
        <w:rPr>
          <w:sz w:val="18"/>
        </w:rPr>
        <w:t>O agravante teve encerrado o prazo do mandato eletivo de senador da República, como foi destacado na segunda decisão agravada e, por isso, o STF deixou de ser competente para processá-lo e julgá-lo (CF, art. 102, I, b). Trata-se de clara hipótese de incompetência superveniente do STF e, por isso, a determinação da remessa dos autos do inquérito ao juízo competente para conhecer e julgar a causa (Inq 2.207/PA, rel. min. Gilmar Mendes, de 19-3-2007; Pet 3.533/PB, rel. min. Gilmar Mendes de 6-3-2007; Inq 2.452/DF, rel. min. Cezar Peluso, DJ de 21-3-2007; Inq 2.451/DF, rel. min. Cármen Lúcia, DJ de 7-2-2007). A circunstância de o relator desse procedimento, à época, haver determinado o encaminhamento dos autos para eventual oferecimento de denúncia ou pedido de arquivamento do inquérito, com e</w:t>
      </w:r>
    </w:p>
    <w:p>
      <w:pPr>
        <w:ind w:left="216"/>
      </w:pPr>
      <w:r>
        <w:rPr>
          <w:b/>
          <w:color w:val="003C8C"/>
          <w:sz w:val="16"/>
        </w:rPr>
        <w:t>[Pet 3.466 AgR, rel. min. Ellen Gracie, j. 23-10-2008, P, DJE de 21-11-2008.]</w:t>
      </w:r>
    </w:p>
    <w:p>
      <w:r>
        <w:rPr>
          <w:color w:val="8C8C8C"/>
          <w:sz w:val="14"/>
        </w:rPr>
        <w:t>blk-005095 | cf-1988-art-130-par-3-inc-5</w:t>
      </w:r>
      <w:r>
        <w:rPr>
          <w:color w:val="0050A0"/>
          <w:sz w:val="14"/>
        </w:rPr>
        <w:t xml:space="preserve"> | INQ 2.706</w:t>
      </w:r>
      <w:r>
        <w:rPr>
          <w:color w:val="0050A0"/>
          <w:sz w:val="14"/>
        </w:rPr>
        <w:t xml:space="preserve"> | rel. Menezes Direito</w:t>
      </w:r>
    </w:p>
    <w:p>
      <w:pPr>
        <w:ind w:left="216"/>
      </w:pPr>
      <w:r>
        <w:rPr>
          <w:sz w:val="18"/>
        </w:rPr>
        <w:t>Na forma de inúmeros precedentes da Suprema Corte, o elevado número de agentes e de condutas demandam complexa dilação probatória a justificar o desmembramento do feito requerido pelo MPF, ressaltando-se que apenas um dos 23 indiciados detém prerrogativa de foro por ser deputado federal (art. 80 do CPP).</w:t>
      </w:r>
    </w:p>
    <w:p>
      <w:pPr>
        <w:ind w:left="216"/>
      </w:pPr>
      <w:r>
        <w:rPr>
          <w:b/>
          <w:color w:val="003C8C"/>
          <w:sz w:val="16"/>
        </w:rPr>
        <w:t>[Inq 2.706 AgR, rel. min. Menezes Direito, j. 14-8-2008, P, DJE de 25-9-2008.]</w:t>
      </w:r>
    </w:p>
    <w:p>
      <w:r>
        <w:rPr>
          <w:color w:val="8C8C8C"/>
          <w:sz w:val="14"/>
        </w:rPr>
        <w:t>blk-005096 | cf-1988-art-130-par-3-inc-5</w:t>
      </w:r>
      <w:r>
        <w:rPr>
          <w:color w:val="0050A0"/>
          <w:sz w:val="14"/>
        </w:rPr>
        <w:t xml:space="preserve"> | INQ 2.578</w:t>
      </w:r>
      <w:r>
        <w:rPr>
          <w:color w:val="0050A0"/>
          <w:sz w:val="14"/>
        </w:rPr>
        <w:t xml:space="preserve"> | rel. Ricardo Lewandowski</w:t>
      </w:r>
    </w:p>
    <w:p>
      <w:pPr>
        <w:ind w:left="216"/>
      </w:pPr>
      <w:r>
        <w:rPr>
          <w:sz w:val="18"/>
        </w:rPr>
        <w:t>= Inq 2.578, rel. min. Ricardo Lewandowski, j. 6-8-2009, P, DJE de 18-9-2009</w:t>
        <w:br/>
        <w:t>O réu, na qualidade de detentor do mandato de parlamentar federal, detém prerrogativa de foro perante o STF, onde deve ser julgado pela imputação da prática de crime doloso contra a vida. A norma contida no art. 5º, XXXVIII, da Constituição da República, que garante a instituição do júri, cede diante do disposto no art. 102, I, b, da Lei Maior, definidor da competência do STF, dada a especialidade deste último. Os crimes dolosos contra a vida estão abarcados pelo conceito de crimes comuns. Precedentes da Corte. A renúncia do réu produz plenos efeitos no plano processual, o que implica a declinação da competência do STF para o juízo criminal de primeiro grau. Ausente o abuso de direito que os votos vencidos vislumb</w:t>
      </w:r>
    </w:p>
    <w:p>
      <w:pPr>
        <w:ind w:left="216"/>
      </w:pPr>
      <w:r>
        <w:rPr>
          <w:b/>
          <w:color w:val="003C8C"/>
          <w:sz w:val="16"/>
        </w:rPr>
        <w:t>[AP 333, rel. min. Joaquim Barbosa, j. 5-12-2007, P, DJE de 11-4-2008.]</w:t>
      </w:r>
    </w:p>
    <w:p>
      <w:r>
        <w:rPr>
          <w:color w:val="8C8C8C"/>
          <w:sz w:val="14"/>
        </w:rPr>
        <w:t>blk-005097 | cf-1988-art-130-par-3-inc-5</w:t>
      </w:r>
      <w:r>
        <w:rPr>
          <w:color w:val="0050A0"/>
          <w:sz w:val="14"/>
        </w:rPr>
        <w:t xml:space="preserve"> | PET 4.076</w:t>
      </w:r>
      <w:r>
        <w:rPr>
          <w:color w:val="0050A0"/>
          <w:sz w:val="14"/>
        </w:rPr>
        <w:t xml:space="preserve"> | rel. Ricardo Lewandowski</w:t>
      </w:r>
    </w:p>
    <w:p>
      <w:pPr>
        <w:ind w:left="216"/>
      </w:pPr>
      <w:r>
        <w:rPr>
          <w:sz w:val="18"/>
        </w:rPr>
        <w:t>Jurisprudência desta Corte é no sentido de que o pedido de explicações somente deve ser processado perante este Tribunal quando a autoridade apresentar prerrogativa de foro ratione muneris. A medida em causa não assume natureza de interpelação criminal judicial, o que a qualificaria como típica medida preparatória de futura ação penal referente a delitos contra a honra.</w:t>
      </w:r>
    </w:p>
    <w:p>
      <w:pPr>
        <w:ind w:left="216"/>
      </w:pPr>
      <w:r>
        <w:rPr>
          <w:b/>
          <w:color w:val="003C8C"/>
          <w:sz w:val="16"/>
        </w:rPr>
        <w:t>[Pet 4.076 AgR, rel. min. Ricardo Lewandowski, j. 29-11-2007, P, DJ de 14-12-2007.]</w:t>
      </w:r>
    </w:p>
    <w:p>
      <w:r>
        <w:rPr>
          <w:color w:val="8C8C8C"/>
          <w:sz w:val="14"/>
        </w:rPr>
        <w:t>blk-005098 | cf-1988-art-130-par-3-inc-5</w:t>
      </w:r>
      <w:r>
        <w:rPr>
          <w:color w:val="0050A0"/>
          <w:sz w:val="14"/>
        </w:rPr>
        <w:t xml:space="preserve"> | PET 5.187</w:t>
      </w:r>
      <w:r>
        <w:rPr>
          <w:color w:val="0050A0"/>
          <w:sz w:val="14"/>
        </w:rPr>
        <w:t xml:space="preserve"> | rel. Celso de Mello</w:t>
      </w:r>
    </w:p>
    <w:p>
      <w:pPr>
        <w:ind w:left="216"/>
      </w:pPr>
      <w:r>
        <w:rPr>
          <w:sz w:val="18"/>
        </w:rPr>
        <w:t>= Pet 5.187, rel. min. Celso de Mello, j. 8-9-2014, dec. monocrática, DJE de 11-9-2014</w:t>
        <w:br/>
        <w:t>Agravo regimental em inquérito. Recurso interposto contra decisão monocrática que, em face da perda do mandato de deputado federal, reconheceu a incompetência superveniente deste STF para processar e julgar o investigado nos termos do art. 102 da CF. A agravante sustenta a competência do STF para processar e julgar o feito, em face de o art. 84 do CPP e seus parágrafos assinalarem que a ex-autoridade, por ato praticado no ofício, mantém a prerrogativa de foro. Afirma, ainda, que o investigado aposentou-se antes da perda do mandato parlamentar, devendo-se, em analogia ao tratamento conferido aos juízes e promotores aposentados, manter a prerrogativa de foro. (...) Com a perda do mandato eletivo pelo inves</w:t>
      </w:r>
    </w:p>
    <w:p>
      <w:pPr>
        <w:ind w:left="216"/>
      </w:pPr>
      <w:r>
        <w:rPr>
          <w:b/>
          <w:color w:val="003C8C"/>
          <w:sz w:val="16"/>
        </w:rPr>
        <w:t>[Inq 2.105 AgR, rel. min. Gilmar Mendes, j. 31-10-2007, P, DJ de 14-11-2007.]</w:t>
      </w:r>
    </w:p>
    <w:p>
      <w:r>
        <w:rPr>
          <w:color w:val="8C8C8C"/>
          <w:sz w:val="14"/>
        </w:rPr>
        <w:t>blk-005099 | cf-1988-art-130-par-3-inc-5</w:t>
      </w:r>
      <w:r>
        <w:rPr>
          <w:color w:val="0050A0"/>
          <w:sz w:val="14"/>
        </w:rPr>
        <w:t xml:space="preserve"> | PET 3.825</w:t>
      </w:r>
    </w:p>
    <w:p>
      <w:pPr>
        <w:ind w:left="216"/>
      </w:pPr>
      <w:r>
        <w:rPr>
          <w:sz w:val="18"/>
        </w:rPr>
        <w:t>O voto do ministro Gilmar Mendes, por sua vez, abriu divergência do relator para apreciar se caberia, ou não, à autoridade policial investigar e indiciar autoridade dotada de predicamento de foro perante o STF. Considerações doutrinárias e jurisprudenciais acerca do tema da instauração de inquéritos em geral e dos inquéritos originários de competência do STF: i) a jurisprudência do STF é pacífica no sentido de que, nos inquéritos policiais em geral, não cabe a juiz ou a tribunal investigar, de ofício, o titular de prerrogativa de foro; ii) qualquer pessoa que, na condição exclusiva de cidadão, apresente notitia criminis, diretamente a este Tribunal é parte manifestamente ilegítima para a formulação de pedido de recebimento de denúncia para a apuração de crimes de ação penal pública incondi</w:t>
      </w:r>
    </w:p>
    <w:p>
      <w:pPr>
        <w:ind w:left="216"/>
      </w:pPr>
      <w:r>
        <w:rPr>
          <w:b/>
          <w:color w:val="003C8C"/>
          <w:sz w:val="16"/>
        </w:rPr>
        <w:t>[Pet 3.825 QO, red. do ac. min. Gilmar Mendes, j. 10-10-2007, P, DJE de 4-4-2008.]</w:t>
      </w:r>
    </w:p>
    <w:p>
      <w:r>
        <w:rPr>
          <w:color w:val="8C8C8C"/>
          <w:sz w:val="14"/>
        </w:rPr>
        <w:t>blk-005100 | cf-1988-art-130-par-3-inc-5</w:t>
      </w:r>
      <w:r>
        <w:rPr>
          <w:color w:val="0050A0"/>
          <w:sz w:val="14"/>
        </w:rPr>
        <w:t xml:space="preserve"> | INQ 2.411</w:t>
      </w:r>
      <w:r>
        <w:rPr>
          <w:color w:val="0050A0"/>
          <w:sz w:val="14"/>
        </w:rPr>
        <w:t xml:space="preserve"> | rel. Gilmar Mendes</w:t>
      </w:r>
    </w:p>
    <w:p>
      <w:pPr>
        <w:ind w:left="216"/>
      </w:pPr>
      <w:r>
        <w:rPr>
          <w:sz w:val="18"/>
        </w:rPr>
        <w:t>= Inq 2.411 QO, rel. min. Gilmar Mendes, j. 10-10-2007, P, DJE de 25-4-2008</w:t>
        <w:br/>
        <w:t xml:space="preserve">Primeira preliminar. Incompetência. Foro por prerrogativa de função. Desmembramento indeferido pelo pleno. Preclusão. Rejeitada a preliminar de incompetência do STF para julgar a acusação formulada contra os 34 acusados que não gozam de prerrogativa de foro. Matéria preclusa, tendo em vista que na sessão plenária realizada no dia 6-12-2006 decidiu-se, por votação majoritária, pela necessidade de manter-se um processo único, a tramitar perante o STF. (...) Terceira preliminar. Quebra de sigilo bancário decretada pelo magistrado de primeiro grau. Inexistência, à época, de investigados com foro privilegiado. Competência. Validade dos atos. Posterior ratificação pelo STF. Quando o magistrado de primeiro grau autorizou </w:t>
      </w:r>
    </w:p>
    <w:p>
      <w:pPr>
        <w:ind w:left="216"/>
      </w:pPr>
      <w:r>
        <w:rPr>
          <w:b/>
          <w:color w:val="003C8C"/>
          <w:sz w:val="16"/>
        </w:rPr>
        <w:t>[Inq 2.245, rel. min. Joaquim Barbosa, j. 28-8-2007, P, DJ de 9-11-2007.]</w:t>
      </w:r>
    </w:p>
    <w:p>
      <w:pPr>
        <w:pStyle w:val="Heading1"/>
      </w:pPr>
      <w:r>
        <w:t>Art. 136</w:t>
      </w:r>
    </w:p>
    <w:p>
      <w:r>
        <w:rPr>
          <w:color w:val="8C8C8C"/>
          <w:sz w:val="14"/>
        </w:rPr>
        <w:t>blk-005101 | cf-1988-art-136-inc-1</w:t>
      </w:r>
      <w:r>
        <w:rPr>
          <w:color w:val="0050A0"/>
          <w:sz w:val="14"/>
        </w:rPr>
        <w:t xml:space="preserve"> | HC 91.347</w:t>
      </w:r>
      <w:r>
        <w:rPr>
          <w:color w:val="0050A0"/>
          <w:sz w:val="14"/>
        </w:rPr>
        <w:t xml:space="preserve"> | rel. Marco Aurélio</w:t>
      </w:r>
    </w:p>
    <w:p>
      <w:pPr>
        <w:ind w:left="216"/>
      </w:pPr>
      <w:r>
        <w:rPr>
          <w:b/>
          <w:color w:val="003C8C"/>
          <w:sz w:val="16"/>
        </w:rPr>
        <w:t>[HC 91.347 MC, rel. min. Marco Aurélio, j. 20-6-2007, P, DJ de 14-9-2007.]</w:t>
      </w:r>
    </w:p>
    <w:p>
      <w:r>
        <w:rPr>
          <w:color w:val="8C8C8C"/>
          <w:sz w:val="14"/>
        </w:rPr>
        <w:t>blk-005102 | cf-1988-art-136-inc-1</w:t>
      </w:r>
      <w:r>
        <w:rPr>
          <w:color w:val="0050A0"/>
          <w:sz w:val="14"/>
        </w:rPr>
        <w:t xml:space="preserve"> | RCL 2.138</w:t>
      </w:r>
      <w:r>
        <w:rPr>
          <w:color w:val="0050A0"/>
          <w:sz w:val="14"/>
        </w:rPr>
        <w:t xml:space="preserve"> | rel. Nelson Jobim. O pedido foi indeferido sob os seguintes fundamentos: 1) A Lei 8.429/1992 regulamenta o art. 37</w:t>
      </w:r>
    </w:p>
    <w:p>
      <w:pPr>
        <w:ind w:left="216"/>
      </w:pPr>
      <w:r>
        <w:rPr>
          <w:sz w:val="18"/>
        </w:rPr>
        <w:t>Deputado federal, condenado em ação de improbidade administrativa, em razão de atos praticados à época em que era prefeito municipal, pleiteia que a execução da respectiva sentença condenatória tramite perante o STF, sob a alegação de que: a) os agentes políticos que respondem pelos crimes de responsabilidade tipificados no DL 201/1967 não se submetem à Lei de Improbidade (Lei 8.429/1992), sob pena de ocorrência de bis in idem; b) a ação de improbidade administrativa tem natureza penal e c) encontrava-se pendente de julgamento, nesta Corte, a Rcl 2.138, rel. min. Nelson Jobim. O pedido foi indeferido sob os seguintes fundamentos: 1) A Lei 8.429/1992 regulamenta o art. 37, § 4º, da Constituição, que traduz uma concretização do princípio da moralidade administrativa inscrito no caput do mesm</w:t>
      </w:r>
    </w:p>
    <w:p>
      <w:pPr>
        <w:ind w:left="216"/>
      </w:pPr>
      <w:r>
        <w:rPr>
          <w:b/>
          <w:color w:val="003C8C"/>
          <w:sz w:val="16"/>
        </w:rPr>
        <w:t>[Pet 3.923 QO, rel. min. Joaquim Barbosa, j. 13-6-2007, P, DJE de 26-9-2008.]</w:t>
      </w:r>
    </w:p>
    <w:p>
      <w:r>
        <w:rPr>
          <w:color w:val="8C8C8C"/>
          <w:sz w:val="14"/>
        </w:rPr>
        <w:t>blk-005103 | cf-1988-art-136-inc-1</w:t>
      </w:r>
      <w:r>
        <w:rPr>
          <w:color w:val="0050A0"/>
          <w:sz w:val="14"/>
        </w:rPr>
        <w:t xml:space="preserve"> | INQ 2.453</w:t>
      </w:r>
      <w:r>
        <w:rPr>
          <w:color w:val="0050A0"/>
          <w:sz w:val="14"/>
        </w:rPr>
        <w:t xml:space="preserve"> | rel. Ricardo Lewandowski</w:t>
      </w:r>
    </w:p>
    <w:p>
      <w:pPr>
        <w:ind w:left="216"/>
      </w:pPr>
      <w:r>
        <w:rPr>
          <w:sz w:val="18"/>
        </w:rPr>
        <w:t>Os membros do Congresso Nacional, pela condição peculiar de representantes do povo ou dos Estados que ostentam, atraem a competência jurisdicional do STF. O foro especial possui natureza intuitu funcionae, ligando-se ao cargo de senador ou deputado e não à pessoa do parlamentar. Não se cuida de prerrogativa intuitu personae, vinculando-se ao cargo, ainda que ocupado interinamente, razão pela qual se admite a sua perda ante o retorno do titular ao exercício daquele. A diplomação do suplente não lhe estende automaticamente o regime político-jurídico dos congressistas, por constituir mera formalidade anterior e essencial a possibilitar a posse interina ou definitiva no cargo na hipótese de licença do titular ou vacância permanente.</w:t>
      </w:r>
    </w:p>
    <w:p>
      <w:pPr>
        <w:ind w:left="216"/>
      </w:pPr>
      <w:r>
        <w:rPr>
          <w:b/>
          <w:color w:val="003C8C"/>
          <w:sz w:val="16"/>
        </w:rPr>
        <w:t>[Inq 2.453 AgR, rel. min. Ricardo Lewandowski, j. 17-5-2007, P, DJ de 29-6-2007.]</w:t>
      </w:r>
    </w:p>
    <w:p>
      <w:r>
        <w:rPr>
          <w:color w:val="8C8C8C"/>
          <w:sz w:val="14"/>
        </w:rPr>
        <w:t>blk-005104 | cf-1988-art-136-inc-1</w:t>
      </w:r>
      <w:r>
        <w:rPr>
          <w:color w:val="0050A0"/>
          <w:sz w:val="14"/>
        </w:rPr>
        <w:t xml:space="preserve"> | INQ 2.421</w:t>
      </w:r>
      <w:r>
        <w:rPr>
          <w:color w:val="0050A0"/>
          <w:sz w:val="14"/>
        </w:rPr>
        <w:t xml:space="preserve"> | rel. Menezes Direito</w:t>
      </w:r>
    </w:p>
    <w:p>
      <w:pPr>
        <w:ind w:left="216"/>
      </w:pPr>
      <w:r>
        <w:rPr>
          <w:sz w:val="18"/>
        </w:rPr>
        <w:t>= Inq 2.421 AgR, rel. min. Menezes Direito, j. 14-2-2008, P, DJE de 4-4-2008</w:t>
        <w:br/>
        <w:t>Cancelamento da Súmula 394/STF (RTJ 179/912-913). Nada pode autorizar o desequilíbrio entre os cidadãos da República. O reconhecimento da prerrogativa de foro, perante o STF, nos ilícitos penais comuns, em favor de ex-ocupantes de cargos públicos ou de ex-titulares de mandatos eletivos transgride valor fundamental à própria configuração da ideia republicana, que se orienta pelo vetor axiológico da igualdade. A prerrogativa de foro é outorgada, constitucionalmente, ratione muneris, a significar, portanto, que é deferida em razão de cargo ou de mandato ainda titularizado por aquele que sofre persecução penal instaurada pelo Estado, sob pena de tal prerrogativa – descaracterizando-se em sua essência mesma – degradar-</w:t>
      </w:r>
    </w:p>
    <w:p>
      <w:pPr>
        <w:ind w:left="216"/>
      </w:pPr>
      <w:r>
        <w:rPr>
          <w:b/>
          <w:color w:val="003C8C"/>
          <w:sz w:val="16"/>
        </w:rPr>
        <w:t>[Inq 1.376 AgR, rel. min. Celso de Mello, j. 15-2-2007, P, DJ de 16-3-2007.]</w:t>
      </w:r>
    </w:p>
    <w:p>
      <w:r>
        <w:rPr>
          <w:color w:val="8C8C8C"/>
          <w:sz w:val="14"/>
        </w:rPr>
        <w:t>blk-005105 | cf-1988-art-136-inc-1</w:t>
      </w:r>
      <w:r>
        <w:rPr>
          <w:color w:val="0050A0"/>
          <w:sz w:val="14"/>
        </w:rPr>
        <w:t xml:space="preserve"> | RE 599.650</w:t>
      </w:r>
      <w:r>
        <w:rPr>
          <w:color w:val="0050A0"/>
          <w:sz w:val="14"/>
        </w:rPr>
        <w:t xml:space="preserve"> | rel. Cezar Peluso</w:t>
      </w:r>
    </w:p>
    <w:p>
      <w:pPr>
        <w:ind w:left="216"/>
      </w:pPr>
      <w:r>
        <w:rPr>
          <w:sz w:val="18"/>
        </w:rPr>
        <w:t>= RE 599.650, rel. min. Cezar Peluso, j. 29-9-2009, 2ª T, DJE de 23-10-2009</w:t>
        <w:br/>
        <w:t>A racionalidade dos trabalhos do Judiciário direciona ao desmembramento do processo para remessa à primeira instância, objetivando a sequência no tocante aos que não gozem de prerrogativa de foro, preservando-se com isso o princípio constitucional do juiz natural.</w:t>
      </w:r>
    </w:p>
    <w:p>
      <w:pPr>
        <w:ind w:left="216"/>
      </w:pPr>
      <w:r>
        <w:rPr>
          <w:b/>
          <w:color w:val="003C8C"/>
          <w:sz w:val="16"/>
        </w:rPr>
        <w:t>[AP 351, rel. min. Marco Aurélio, j. 12-8-2004, P, DJ de 17-9-2004.]</w:t>
      </w:r>
    </w:p>
    <w:p>
      <w:pPr>
        <w:pStyle w:val="Heading1"/>
      </w:pPr>
      <w:r>
        <w:t>Art. 130</w:t>
      </w:r>
    </w:p>
    <w:p>
      <w:r>
        <w:rPr>
          <w:color w:val="8C8C8C"/>
          <w:sz w:val="14"/>
        </w:rPr>
        <w:t>blk-005106 | cf-1988-art-130-par-3-inc-5</w:t>
      </w:r>
      <w:r>
        <w:rPr>
          <w:color w:val="0050A0"/>
          <w:sz w:val="14"/>
        </w:rPr>
        <w:t xml:space="preserve"> | RCL 2.538</w:t>
      </w:r>
      <w:r>
        <w:rPr>
          <w:color w:val="0050A0"/>
          <w:sz w:val="14"/>
        </w:rPr>
        <w:t xml:space="preserve"> | rel. Ellen Gracie</w:t>
      </w:r>
    </w:p>
    <w:p>
      <w:pPr>
        <w:ind w:left="216"/>
      </w:pPr>
      <w:r>
        <w:rPr>
          <w:sz w:val="18"/>
        </w:rPr>
        <w:t>Competência penal. Ato praticado quando do exercício do mandato e sem relação com o mandato. Inaplicabilidade da Lei 10.628/2002. Ato praticado em decorrência do exercício do mandato e relativo a tal exercício. Nessa última hipótese a competência do STF, por força da lei, independe do acusado se encontrar, ou não, quando da denúncia, no exercício do mandato. O critério para a competência está em que o ato tenha relação com o exercício do mandato parlamentar.</w:t>
      </w:r>
    </w:p>
    <w:p>
      <w:pPr>
        <w:ind w:left="216"/>
      </w:pPr>
      <w:r>
        <w:rPr>
          <w:b/>
          <w:color w:val="003C8C"/>
          <w:sz w:val="16"/>
        </w:rPr>
        <w:t>[Rcl 2.538 AgR, rel. min. Ellen Gracie, j. 19-2-2004, P, DJ de 12-3-2004.]</w:t>
      </w:r>
    </w:p>
    <w:p>
      <w:r>
        <w:rPr>
          <w:color w:val="8C8C8C"/>
          <w:sz w:val="14"/>
        </w:rPr>
        <w:t>blk-005107 | cf-1988-art-130-par-3-inc-5</w:t>
      </w:r>
      <w:r>
        <w:rPr>
          <w:color w:val="0050A0"/>
          <w:sz w:val="14"/>
        </w:rPr>
        <w:t xml:space="preserve"> | HC 70.140</w:t>
      </w:r>
      <w:r>
        <w:rPr>
          <w:color w:val="0050A0"/>
          <w:sz w:val="14"/>
        </w:rPr>
        <w:t xml:space="preserve"> | rel. Octavio Gallotti</w:t>
      </w:r>
    </w:p>
    <w:p>
      <w:pPr>
        <w:ind w:left="216"/>
      </w:pPr>
      <w:r>
        <w:rPr>
          <w:sz w:val="18"/>
        </w:rPr>
        <w:t>Quebra de sigilo de deputada federal, autorizada por decisão de juiz-corregedor regional eleitoral, em processo de inelegibilidade. Não se caracteriza, em tal hipótese, a usurpação de competência originária conferida ao Supremo Tribunal pelo art. 101, I, b, da Constituição, que se restringe ao julgamento de matéria criminal. Precedentes do STF: HC 70.140, RTJ 151/95; Rcl 511, RTJ 166/787.</w:t>
      </w:r>
    </w:p>
    <w:p>
      <w:pPr>
        <w:ind w:left="216"/>
      </w:pPr>
      <w:r>
        <w:rPr>
          <w:b/>
          <w:color w:val="003C8C"/>
          <w:sz w:val="16"/>
        </w:rPr>
        <w:t>[Rcl 514, rel. min. Octavio Gallotti, j. 21-6-2000, P, DJ de 29-9-2000.]</w:t>
      </w:r>
    </w:p>
    <w:p>
      <w:r>
        <w:rPr>
          <w:color w:val="8C8C8C"/>
          <w:sz w:val="14"/>
        </w:rPr>
        <w:t>blk-005108 | cf-1988-art-130-par-3-inc-5</w:t>
      </w:r>
      <w:r>
        <w:rPr>
          <w:color w:val="0050A0"/>
          <w:sz w:val="14"/>
        </w:rPr>
        <w:t xml:space="preserve"> | RCL 511</w:t>
      </w:r>
      <w:r>
        <w:rPr>
          <w:color w:val="0050A0"/>
          <w:sz w:val="14"/>
        </w:rPr>
        <w:t xml:space="preserve"> | rel. Celso de Mello</w:t>
      </w:r>
    </w:p>
    <w:p>
      <w:pPr>
        <w:ind w:left="216"/>
      </w:pPr>
      <w:r>
        <w:rPr>
          <w:sz w:val="18"/>
        </w:rPr>
        <w:t>A jurisprudência do STF firmou-se no sentido de definir a locução constitucional "crimes comuns" como expressão abrangente a todas as modalidades de infrações penais, estendendo-se aos delitos eleitorais e alcançando, até mesmo, as próprias contravenções penais.</w:t>
      </w:r>
    </w:p>
    <w:p>
      <w:pPr>
        <w:ind w:left="216"/>
      </w:pPr>
      <w:r>
        <w:rPr>
          <w:b/>
          <w:color w:val="003C8C"/>
          <w:sz w:val="16"/>
        </w:rPr>
        <w:t>[Rcl 511, rel. min. Celso de Mello, j. 9-2-1995, P, DJ de 15-9-1995.]</w:t>
      </w:r>
    </w:p>
    <w:p>
      <w:r>
        <w:rPr>
          <w:color w:val="8C8C8C"/>
          <w:sz w:val="14"/>
        </w:rPr>
        <w:t>blk-005109 | cf-1988-art-130-par-3-inc-5</w:t>
      </w:r>
      <w:r>
        <w:rPr>
          <w:color w:val="0050A0"/>
          <w:sz w:val="14"/>
        </w:rPr>
        <w:t xml:space="preserve"> | INQ 1.872</w:t>
      </w:r>
      <w:r>
        <w:rPr>
          <w:color w:val="0050A0"/>
          <w:sz w:val="14"/>
        </w:rPr>
        <w:t xml:space="preserve"> | rel. Ricardo Lewandowski</w:t>
      </w:r>
    </w:p>
    <w:p>
      <w:pPr>
        <w:ind w:left="216"/>
      </w:pPr>
      <w:r>
        <w:rPr>
          <w:sz w:val="18"/>
        </w:rPr>
        <w:t>= Inq 1.872, rel. min. Ricardo Lewandowski, j. 4-10-2006, P, DJ de 20-4-2007</w:t>
        <w:br/>
        <w:t>A diplomação do réu como deputado federal opera o deslocamento, para o STF, da competência penal para a persecutio criminis, não tendo o condão de afetar a integridade jurídica dos atos processuais, inclusive os de caráter decisório, já praticados, com base no ordenamento positivo vigente à época de sua efetivação, por órgão judiciário até então competente.</w:t>
      </w:r>
    </w:p>
    <w:p>
      <w:pPr>
        <w:ind w:left="216"/>
      </w:pPr>
      <w:r>
        <w:rPr>
          <w:b/>
          <w:color w:val="003C8C"/>
          <w:sz w:val="16"/>
        </w:rPr>
        <w:t>[HC 70.620, rel. min. Celso de Mello, j. 16-12-1993, P, DJ de 24-11-2006.]</w:t>
      </w:r>
    </w:p>
    <w:p>
      <w:r>
        <w:rPr>
          <w:color w:val="8C8C8C"/>
          <w:sz w:val="14"/>
        </w:rPr>
        <w:t>blk-005110 | cf-1988-art-130-par-3-inc-5</w:t>
      </w:r>
      <w:r>
        <w:rPr>
          <w:color w:val="0050A0"/>
          <w:sz w:val="14"/>
        </w:rPr>
        <w:t xml:space="preserve"> | INQ 2.767</w:t>
      </w:r>
      <w:r>
        <w:rPr>
          <w:color w:val="0050A0"/>
          <w:sz w:val="14"/>
        </w:rPr>
        <w:t xml:space="preserve"> | rel. Joaquim Barbosa</w:t>
      </w:r>
    </w:p>
    <w:p>
      <w:pPr>
        <w:ind w:left="216"/>
      </w:pPr>
      <w:r>
        <w:rPr>
          <w:sz w:val="18"/>
        </w:rPr>
        <w:t>= Inq 2.767, rel. min. Joaquim Barbosa, j. 18-6-2009, P, DJE de 4-9-2009</w:t>
      </w:r>
    </w:p>
    <w:p>
      <w:r>
        <w:rPr>
          <w:color w:val="8C8C8C"/>
          <w:sz w:val="14"/>
        </w:rPr>
        <w:t>blk-005111 | cf-1988-art-130-par-3-inc-5</w:t>
      </w:r>
      <w:r>
        <w:rPr>
          <w:color w:val="0050A0"/>
          <w:sz w:val="14"/>
        </w:rPr>
        <w:t xml:space="preserve"> | INQ 777</w:t>
      </w:r>
      <w:r>
        <w:rPr>
          <w:color w:val="0050A0"/>
          <w:sz w:val="14"/>
        </w:rPr>
        <w:t xml:space="preserve"> | rel. Moreira Alves</w:t>
      </w:r>
    </w:p>
    <w:p>
      <w:pPr>
        <w:ind w:left="216"/>
      </w:pPr>
      <w:r>
        <w:rPr>
          <w:sz w:val="18"/>
        </w:rPr>
        <w:t>No sistema da CF, a proteção especial à pessoa do parlamentar, independentemente do exercício do mandato, reside no foro por prerrogativa de função que lhe assegura o art. 53, § 4º, da Carta Magna, ainda quando afastado da função legislativa para exercer cargo público constitucionalmente permitido.</w:t>
      </w:r>
    </w:p>
    <w:p>
      <w:pPr>
        <w:ind w:left="216"/>
      </w:pPr>
      <w:r>
        <w:rPr>
          <w:b/>
          <w:color w:val="003C8C"/>
          <w:sz w:val="16"/>
        </w:rPr>
        <w:t>[Inq 777 QO, rel. min. Moreira Alves, j. 2-9-1993, P, DJ de 1º-10-1993.]</w:t>
      </w:r>
    </w:p>
    <w:p>
      <w:pPr>
        <w:pStyle w:val="Heading1"/>
      </w:pPr>
      <w:r>
        <w:t>Art. 131</w:t>
      </w:r>
    </w:p>
    <w:p>
      <w:r>
        <w:rPr>
          <w:b/>
          <w:color w:val="B46400"/>
          <w:sz w:val="16"/>
        </w:rPr>
        <w:t>CONTROLE CONCENTRADO</w:t>
      </w:r>
    </w:p>
    <w:p>
      <w:r>
        <w:rPr>
          <w:color w:val="8C8C8C"/>
          <w:sz w:val="14"/>
        </w:rPr>
        <w:t>blk-005112 | cf-1988-art-131-par-5-inc-1-ali-c</w:t>
      </w:r>
      <w:r>
        <w:rPr>
          <w:color w:val="0050A0"/>
          <w:sz w:val="14"/>
        </w:rPr>
        <w:t xml:space="preserve"> | ADI 3.289</w:t>
      </w:r>
      <w:r>
        <w:rPr>
          <w:color w:val="0050A0"/>
          <w:sz w:val="14"/>
        </w:rPr>
        <w:t xml:space="preserve"> | rel. Gilmar Mendes</w:t>
      </w:r>
    </w:p>
    <w:p>
      <w:pPr>
        <w:ind w:left="216"/>
      </w:pPr>
      <w:r>
        <w:rPr>
          <w:sz w:val="18"/>
        </w:rPr>
        <w:t>Ação direta de inconstitucionalidade contra a MP 207, de 13-8-2004 (convertida na Lei 11.036/2004), que alterou disposições das Leis 10.683/2003 e 9.650/1998, para equiparar o cargo de natureza especial de presidente do Banco Central ao cargo de ministro de Estado. Prerrogativa de foro para o presidente do Banco Central. Ofensa aos arts. 2º; 52, III, d; 62, § 1º, I, b, § 9º; 69 e 192; todos da CF. Natureza política da função de presidente do Banco Central que autoriza a transferência de competência. (...) Não caracterização de modelo linear ou simétrico de competências por prerrogativa de foro e ausência de proibição de sua extensão a presidente e ex-presidentes de Banco Central. Sistemas singulares criados com o objetivo de garantir independência para cargos importantes da República: advo</w:t>
      </w:r>
    </w:p>
    <w:p>
      <w:pPr>
        <w:ind w:left="216"/>
      </w:pPr>
      <w:r>
        <w:rPr>
          <w:b/>
          <w:color w:val="003C8C"/>
          <w:sz w:val="16"/>
        </w:rPr>
        <w:t>[ADI 3.289 e ADI 3.290, rel. min. Gilmar Mendes, j. 5-5-2005, P, DJ de 24-2-2006.]</w:t>
      </w:r>
    </w:p>
    <w:p>
      <w:r>
        <w:rPr>
          <w:b/>
          <w:color w:val="B46400"/>
          <w:sz w:val="16"/>
        </w:rPr>
        <w:t>JULGADOS CORRELATOS</w:t>
      </w:r>
    </w:p>
    <w:p>
      <w:r>
        <w:rPr>
          <w:color w:val="8C8C8C"/>
          <w:sz w:val="14"/>
        </w:rPr>
        <w:t>blk-005113 | cf-1988-art-131-par-5-inc-1-ali-c</w:t>
      </w:r>
      <w:r>
        <w:rPr>
          <w:color w:val="0050A0"/>
          <w:sz w:val="14"/>
        </w:rPr>
        <w:t xml:space="preserve"> | PET 3.230</w:t>
      </w:r>
      <w:r>
        <w:rPr>
          <w:color w:val="0050A0"/>
          <w:sz w:val="14"/>
        </w:rPr>
        <w:t xml:space="preserve"> | rel. Celso de Mello</w:t>
      </w:r>
    </w:p>
    <w:p>
      <w:pPr>
        <w:ind w:left="216"/>
      </w:pPr>
      <w:r>
        <w:rPr>
          <w:sz w:val="18"/>
        </w:rPr>
        <w:t>O foro especial por prerrogativa de função previsto na CF em relação às infrações penais comuns não é extensível às ações de improbidade administrativa, de natureza civil. (...) não há lacuna constitucional, mas legítima opção do poder constituinte originário em não instituir foro privilegiado para o processo e julgamento de agentes políticos pela prática de atos de improbidade na esfera civil. [Pet 3.230 AgR, red. do ac. min. Roberto Barroso, j. 10-5-2018, P, DJE de 22-8-2018.]</w:t>
        <w:br/>
        <w:t>Diplomata. Prerrogativa de foro. Infrações penais comuns. Tratamento normativo do tema no constitucionalismo brasileiro. Perda da condição de chefe de missão diplomática de caráter permanente. Remoção ex officio para a Secretaria de Estado em Brasília. Cessação imediata da prerrogativa ratione muneris. Insubsistênc</w:t>
      </w:r>
    </w:p>
    <w:p>
      <w:pPr>
        <w:ind w:left="216"/>
      </w:pPr>
      <w:r>
        <w:rPr>
          <w:b/>
          <w:color w:val="003C8C"/>
          <w:sz w:val="16"/>
        </w:rPr>
        <w:t>[AP 570, rel. min. Celso de Mello, j. 24-10-2013, dec. monocrática, DJE de 29-10-2013.]</w:t>
      </w:r>
    </w:p>
    <w:p>
      <w:r>
        <w:rPr>
          <w:b/>
          <w:color w:val="B46400"/>
          <w:sz w:val="16"/>
        </w:rPr>
        <w:t>JULGADOS CORRELATOS</w:t>
      </w:r>
    </w:p>
    <w:p>
      <w:r>
        <w:rPr>
          <w:color w:val="8C8C8C"/>
          <w:sz w:val="14"/>
        </w:rPr>
        <w:t>blk-005114 | cf-1988-art-131-par-5-inc-1-ali-c</w:t>
      </w:r>
      <w:r>
        <w:rPr>
          <w:color w:val="0050A0"/>
          <w:sz w:val="14"/>
        </w:rPr>
        <w:t xml:space="preserve"> | rel. Celso de Mello</w:t>
      </w:r>
    </w:p>
    <w:p>
      <w:pPr>
        <w:ind w:left="216"/>
      </w:pPr>
      <w:r>
        <w:rPr>
          <w:sz w:val="18"/>
        </w:rPr>
        <w:t>O STF possui competência originária para processar pedido de explicações formulado com apoio no art. 144 do CP, quando deduzido contra ministro integrante de tribunal superior da União, por se tratar de autoridade que dispõe de prerrogativa de foro ratione muneris.</w:t>
      </w:r>
    </w:p>
    <w:p>
      <w:pPr>
        <w:ind w:left="216"/>
      </w:pPr>
      <w:r>
        <w:rPr>
          <w:b/>
          <w:color w:val="003C8C"/>
          <w:sz w:val="16"/>
        </w:rPr>
        <w:t>[Pet. 4.892, rel. min. Celso de Mello, j. 26-4-2011, dec. monocrática, DJE de 29-4-2011.]</w:t>
      </w:r>
    </w:p>
    <w:p>
      <w:r>
        <w:rPr>
          <w:b/>
          <w:color w:val="B46400"/>
          <w:sz w:val="16"/>
        </w:rPr>
        <w:t>JULGADOS CORRELATOS</w:t>
      </w:r>
    </w:p>
    <w:p>
      <w:r>
        <w:rPr>
          <w:color w:val="8C8C8C"/>
          <w:sz w:val="14"/>
        </w:rPr>
        <w:t>blk-005115 | cf-1988-art-131-par-5-inc-1-ali-c</w:t>
      </w:r>
      <w:r>
        <w:rPr>
          <w:color w:val="0050A0"/>
          <w:sz w:val="14"/>
        </w:rPr>
        <w:t xml:space="preserve"> | rel. Dias Toffoli</w:t>
      </w:r>
    </w:p>
    <w:p>
      <w:pPr>
        <w:ind w:left="216"/>
      </w:pPr>
      <w:r>
        <w:rPr>
          <w:sz w:val="18"/>
        </w:rPr>
        <w:t>Consoante posicionamento jurisprudencial desta Colenda Corte Constitucional, a competência penal originária do STF por prerrogativa de função advinda da investidura de sujeito ativo de um delito, no curso do processo, em uma das funções descritas no art. 102, I, b e c, da CF/1988 não acarreta a nulidade da denúncia oferecida nem dos atos processuais praticados anteriormente perante a justiça competente à época dos fatos.</w:t>
      </w:r>
    </w:p>
    <w:p>
      <w:pPr>
        <w:ind w:left="216"/>
      </w:pPr>
      <w:r>
        <w:rPr>
          <w:b/>
          <w:color w:val="003C8C"/>
          <w:sz w:val="16"/>
        </w:rPr>
        <w:t>[AP 527, rel. min. Dias Toffoli, j. 16-12-2010, P, DJE de 4-4-2011.]</w:t>
      </w:r>
    </w:p>
    <w:p>
      <w:r>
        <w:rPr>
          <w:b/>
          <w:color w:val="B46400"/>
          <w:sz w:val="16"/>
        </w:rPr>
        <w:t>JULGADOS CORRELATOS</w:t>
      </w:r>
    </w:p>
    <w:p>
      <w:r>
        <w:rPr>
          <w:color w:val="8C8C8C"/>
          <w:sz w:val="14"/>
        </w:rPr>
        <w:t>blk-005116 | cf-1988-art-131-par-5-inc-1-ali-c</w:t>
      </w:r>
      <w:r>
        <w:rPr>
          <w:color w:val="0050A0"/>
          <w:sz w:val="14"/>
        </w:rPr>
        <w:t xml:space="preserve"> | INQ 2.648</w:t>
      </w:r>
      <w:r>
        <w:rPr>
          <w:color w:val="0050A0"/>
          <w:sz w:val="14"/>
        </w:rPr>
        <w:t xml:space="preserve"> | rel. Cármen Lúcia</w:t>
      </w:r>
    </w:p>
    <w:p>
      <w:pPr>
        <w:ind w:left="216"/>
      </w:pPr>
      <w:r>
        <w:rPr>
          <w:sz w:val="18"/>
        </w:rPr>
        <w:t>= Inq 2.648, rel. min. Cármen Lúcia, j. 12-6-2008, P, DJE de 22-8-2008</w:t>
        <w:br/>
        <w:t>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w:t>
      </w:r>
    </w:p>
    <w:p>
      <w:pPr>
        <w:ind w:left="216"/>
      </w:pPr>
      <w:r>
        <w:rPr>
          <w:b/>
          <w:color w:val="003C8C"/>
          <w:sz w:val="16"/>
        </w:rPr>
        <w:t>[HC 92.893, voto do rel. min. Ricardo Lewandowski, j. 2-10-2008, P, DJE de 12-12-2008.]</w:t>
      </w:r>
    </w:p>
    <w:p>
      <w:r>
        <w:rPr>
          <w:b/>
          <w:color w:val="B46400"/>
          <w:sz w:val="16"/>
        </w:rPr>
        <w:t>JULGADOS CORRELATOS</w:t>
      </w:r>
    </w:p>
    <w:p>
      <w:r>
        <w:rPr>
          <w:color w:val="8C8C8C"/>
          <w:sz w:val="14"/>
        </w:rPr>
        <w:t>blk-005117 | cf-1988-art-131-par-5-inc-1-ali-c</w:t>
      </w:r>
      <w:r>
        <w:rPr>
          <w:color w:val="0050A0"/>
          <w:sz w:val="14"/>
        </w:rPr>
        <w:t xml:space="preserve"> | PET 4.313</w:t>
      </w:r>
      <w:r>
        <w:rPr>
          <w:color w:val="0050A0"/>
          <w:sz w:val="14"/>
        </w:rPr>
        <w:t xml:space="preserve"> | rel. Cezar Peluso</w:t>
      </w:r>
    </w:p>
    <w:p>
      <w:pPr>
        <w:ind w:left="216"/>
      </w:pPr>
      <w:r>
        <w:rPr>
          <w:sz w:val="18"/>
        </w:rPr>
        <w:t>Competência. Originária. Magistratura. Magistrado. Ministro do STJ. Representação. Alegação de ofensa aos princípios da legalidade e da imparcialidade. Não conhecimento. Inteligência do art. 102, I, e, da CF. Remessa dos autos ao STJ. Agravo improvido. O Supremo não é competente para conhecer de representação contra ministro do STJ.</w:t>
      </w:r>
    </w:p>
    <w:p>
      <w:pPr>
        <w:ind w:left="216"/>
      </w:pPr>
      <w:r>
        <w:rPr>
          <w:b/>
          <w:color w:val="003C8C"/>
          <w:sz w:val="16"/>
        </w:rPr>
        <w:t>[Pet 4.313 AgR, rel. min. Cezar Peluso, j. 16-9-2008, P, DJE de 7-11-2008.]</w:t>
      </w:r>
    </w:p>
    <w:p>
      <w:r>
        <w:rPr>
          <w:b/>
          <w:color w:val="B46400"/>
          <w:sz w:val="16"/>
        </w:rPr>
        <w:t>JULGADOS CORRELATOS</w:t>
      </w:r>
    </w:p>
    <w:p>
      <w:r>
        <w:rPr>
          <w:color w:val="8C8C8C"/>
          <w:sz w:val="14"/>
        </w:rPr>
        <w:t>blk-005118 | cf-1988-art-131-par-5-inc-1-ali-c</w:t>
      </w:r>
      <w:r>
        <w:rPr>
          <w:color w:val="0050A0"/>
          <w:sz w:val="14"/>
        </w:rPr>
        <w:t xml:space="preserve"> | PET 3.211</w:t>
      </w:r>
    </w:p>
    <w:p>
      <w:pPr>
        <w:ind w:left="216"/>
      </w:pPr>
      <w:r>
        <w:rPr>
          <w:sz w:val="18"/>
        </w:rPr>
        <w:t>Questão de ordem. Ação civil pública. Ato de improbidade administrativa. Ministro do STF. Impossibilidade. Competência da Corte para processar e julgar seus membros apenas nas infrações penais comuns. Compete ao STF julgar ação de improbidade contra seus membros. Arquivamento da ação quanto ao ministro da Suprema Corte e remessa dos autos ao juízo de primeiro grau de jurisdição no tocante aos demais.</w:t>
      </w:r>
    </w:p>
    <w:p>
      <w:pPr>
        <w:ind w:left="216"/>
      </w:pPr>
      <w:r>
        <w:rPr>
          <w:b/>
          <w:color w:val="003C8C"/>
          <w:sz w:val="16"/>
        </w:rPr>
        <w:t>[Pet 3.211 QO, red do ac. min. Menezes Direito, j. 13-3-2008, P, DJE de 27-6-2008.]</w:t>
      </w:r>
    </w:p>
    <w:p>
      <w:r>
        <w:rPr>
          <w:b/>
          <w:color w:val="B46400"/>
          <w:sz w:val="16"/>
        </w:rPr>
        <w:t>JULGADOS CORRELATOS</w:t>
      </w:r>
    </w:p>
    <w:p>
      <w:r>
        <w:rPr>
          <w:color w:val="8C8C8C"/>
          <w:sz w:val="14"/>
        </w:rPr>
        <w:t>blk-005119 | cf-1988-art-131-par-5-inc-1-ali-c</w:t>
      </w:r>
      <w:r>
        <w:rPr>
          <w:color w:val="0050A0"/>
          <w:sz w:val="14"/>
        </w:rPr>
        <w:t xml:space="preserve"> | PET 4.089</w:t>
      </w:r>
      <w:r>
        <w:rPr>
          <w:color w:val="0050A0"/>
          <w:sz w:val="14"/>
        </w:rPr>
        <w:t xml:space="preserve"> | rel. Celso de Mello</w:t>
      </w:r>
    </w:p>
    <w:p>
      <w:pPr>
        <w:ind w:left="216"/>
      </w:pPr>
      <w:r>
        <w:rPr>
          <w:sz w:val="18"/>
        </w:rPr>
        <w:t>As medidas cautelares a que se refere o art. 867 do CPC (protesto, notificação ou interpelação), quando promovidas contra ministro de Estado, não se incluem na esfera de competência originária do STF, precisamente porque destituídas de caráter penal.</w:t>
      </w:r>
    </w:p>
    <w:p>
      <w:pPr>
        <w:ind w:left="216"/>
      </w:pPr>
      <w:r>
        <w:rPr>
          <w:b/>
          <w:color w:val="003C8C"/>
          <w:sz w:val="16"/>
        </w:rPr>
        <w:t>[Pet 4.089 AgR, rel. min. Celso de Mello, j. 24-10-2007, P, DJE de 1º-2-2013.]</w:t>
      </w:r>
    </w:p>
    <w:p>
      <w:r>
        <w:rPr>
          <w:b/>
          <w:color w:val="B46400"/>
          <w:sz w:val="16"/>
        </w:rPr>
        <w:t>JULGADOS CORRELATOS</w:t>
      </w:r>
    </w:p>
    <w:p>
      <w:r>
        <w:rPr>
          <w:color w:val="8C8C8C"/>
          <w:sz w:val="14"/>
        </w:rPr>
        <w:t>blk-005120 | cf-1988-art-131-par-5-inc-1-ali-c</w:t>
      </w:r>
      <w:r>
        <w:rPr>
          <w:color w:val="0050A0"/>
          <w:sz w:val="14"/>
        </w:rPr>
        <w:t xml:space="preserve"> | PET 4.075</w:t>
      </w:r>
      <w:r>
        <w:rPr>
          <w:color w:val="0050A0"/>
          <w:sz w:val="14"/>
        </w:rPr>
        <w:t xml:space="preserve"> | rel. Teori Zavascki</w:t>
      </w:r>
    </w:p>
    <w:p>
      <w:pPr>
        <w:ind w:left="216"/>
      </w:pPr>
      <w:r>
        <w:rPr>
          <w:sz w:val="18"/>
        </w:rPr>
        <w:t>= Pet 4.075 AgR, rel. min. Teori Zavascki, j. 19-9-2013, P, DJE de 11-10-2013</w:t>
        <w:br/>
        <w:t>Foro especial. Impetração contra decisão de desmembramento de inquérito que manteve o paciente sob a jurisdição do STF por conexão. Inexistência de afronta ao princípio do juiz natural: Súmula 704/STF. Falta de interesse de agir: não ocorrência.</w:t>
      </w:r>
    </w:p>
    <w:p>
      <w:pPr>
        <w:ind w:left="216"/>
      </w:pPr>
      <w:r>
        <w:rPr>
          <w:b/>
          <w:color w:val="003C8C"/>
          <w:sz w:val="16"/>
        </w:rPr>
        <w:t>[HC 91.224, red do ac. min. Cármen Lúcia, j. 15-10-2007, P, DJE de 16-5-2008.]</w:t>
      </w:r>
    </w:p>
    <w:p>
      <w:r>
        <w:rPr>
          <w:b/>
          <w:color w:val="B46400"/>
          <w:sz w:val="16"/>
        </w:rPr>
        <w:t>JULGADOS CORRELATOS</w:t>
      </w:r>
    </w:p>
    <w:p>
      <w:r>
        <w:rPr>
          <w:color w:val="8C8C8C"/>
          <w:sz w:val="14"/>
        </w:rPr>
        <w:t>blk-005121 | cf-1988-art-131-par-5-inc-1-ali-c</w:t>
      </w:r>
      <w:r>
        <w:rPr>
          <w:color w:val="0050A0"/>
          <w:sz w:val="14"/>
        </w:rPr>
        <w:t xml:space="preserve"> | INQ 2.424</w:t>
      </w:r>
      <w:r>
        <w:rPr>
          <w:color w:val="0050A0"/>
          <w:sz w:val="14"/>
        </w:rPr>
        <w:t xml:space="preserve"> | rel. Cezar Peluso</w:t>
      </w:r>
    </w:p>
    <w:p>
      <w:pPr>
        <w:ind w:left="216"/>
      </w:pPr>
      <w:r>
        <w:rPr>
          <w:sz w:val="18"/>
        </w:rPr>
        <w:t>= Inq 2.424, rel. min. Cezar Peluso, j. 26-11-2008, P, DJE de 26-3-2010</w:t>
      </w:r>
    </w:p>
    <w:p>
      <w:pPr>
        <w:pStyle w:val="Heading1"/>
      </w:pPr>
      <w:r>
        <w:t>Art. 130</w:t>
      </w:r>
    </w:p>
    <w:p>
      <w:r>
        <w:rPr>
          <w:color w:val="8C8C8C"/>
          <w:sz w:val="14"/>
        </w:rPr>
        <w:t>blk-005122 | cf-1988-art-130-par-3-inc-5</w:t>
      </w:r>
      <w:r>
        <w:rPr>
          <w:color w:val="0050A0"/>
          <w:sz w:val="14"/>
        </w:rPr>
        <w:t xml:space="preserve"> | RCL 2.138</w:t>
      </w:r>
    </w:p>
    <w:p>
      <w:pPr>
        <w:ind w:left="216"/>
      </w:pPr>
      <w:r>
        <w:rPr>
          <w:sz w:val="18"/>
        </w:rPr>
        <w:t>Somente o STF pode processar e julgar ministro de Estado no caso de crime de responsabilidade e, assim, eventualmente, determinar a perda do cargo ou a suspensão de direitos políticos.</w:t>
      </w:r>
    </w:p>
    <w:p>
      <w:pPr>
        <w:ind w:left="216"/>
      </w:pPr>
      <w:r>
        <w:rPr>
          <w:b/>
          <w:color w:val="003C8C"/>
          <w:sz w:val="16"/>
        </w:rPr>
        <w:t>[Rcl 2.138, red do ac. min. Gilmar Mendes, j. 13-6-2007, P, DJE de 18-4-2008.]</w:t>
      </w:r>
    </w:p>
    <w:p>
      <w:r>
        <w:rPr>
          <w:color w:val="8C8C8C"/>
          <w:sz w:val="14"/>
        </w:rPr>
        <w:t>blk-005123 | cf-1988-art-130-par-3-inc-5</w:t>
      </w:r>
      <w:r>
        <w:rPr>
          <w:color w:val="0050A0"/>
          <w:sz w:val="14"/>
        </w:rPr>
        <w:t xml:space="preserve"> | RE 579.799</w:t>
      </w:r>
      <w:r>
        <w:rPr>
          <w:color w:val="0050A0"/>
          <w:sz w:val="14"/>
        </w:rPr>
        <w:t xml:space="preserve"> | rel. Eros Grau</w:t>
      </w:r>
    </w:p>
    <w:p>
      <w:pPr>
        <w:ind w:left="216"/>
      </w:pPr>
      <w:r>
        <w:rPr>
          <w:sz w:val="18"/>
        </w:rPr>
        <w:t>= RE 579.799 AgR, rel. min. Eros Grau, j. 2-12-2008, 2ª T, DJE de 19-12-2008</w:t>
        <w:br/>
        <w:t>O membro do Congresso Nacional que se licencia do mandato para investir-se no cargo de ministro de Estado não perde os laços que o unem, organicamente, ao Parlamento (CF, art. 56, I). (...) ainda que licenciado, cumpre-lhe guardar estrita observância às vedações e incompatibilidades inerentes ao estatuto constitucional do congressista, assim como às exigências ético-jurídicas que a Constituição (CF, art. 55, § 1º) e os regimentos internos das Casas Legislativas estabelecem como elementos caracterizadores do decoro parlamentar. (...) embora afastado do exercício do mandato parlamentar, o impetrante foi acusado de haver usado de sua influência para levantar fundos junto a bancos "com a finalidade de pagar parlamenta</w:t>
      </w:r>
    </w:p>
    <w:p>
      <w:pPr>
        <w:ind w:left="216"/>
      </w:pPr>
      <w:r>
        <w:rPr>
          <w:b/>
          <w:color w:val="003C8C"/>
          <w:sz w:val="16"/>
        </w:rPr>
        <w:t>[MS 25.579 MC, red do ac. min. Joaquim Barbosa, j. 19-10-2005, P, DJ de 24-8-2007.]</w:t>
      </w:r>
    </w:p>
    <w:p>
      <w:r>
        <w:rPr>
          <w:color w:val="8C8C8C"/>
          <w:sz w:val="14"/>
        </w:rPr>
        <w:t>blk-005124 | cf-1988-art-130-par-3-inc-5</w:t>
      </w:r>
      <w:r>
        <w:rPr>
          <w:color w:val="0050A0"/>
          <w:sz w:val="14"/>
        </w:rPr>
        <w:t xml:space="preserve"> | INQ 2.044</w:t>
      </w:r>
      <w:r>
        <w:rPr>
          <w:color w:val="0050A0"/>
          <w:sz w:val="14"/>
        </w:rPr>
        <w:t xml:space="preserve"> | rel. Sepúlveda Pertence</w:t>
      </w:r>
    </w:p>
    <w:p>
      <w:pPr>
        <w:ind w:left="216"/>
      </w:pPr>
      <w:r>
        <w:rPr>
          <w:sz w:val="18"/>
        </w:rPr>
        <w:t>Para efeito de definição da competência penal originária do STF, não se consideram ministros de Estado os titulares de cargos de natureza especial da estrutura orgânica da Presidência da República, malgrado lhes confira a lei prerrogativas, garantias, vantagens e direitos equivalentes aos dos titulares dos Ministérios: é o caso do secretário especial de Aquicultura e Pesca da Presidência da República. Precedente: Inq 2.044 QO, Pleno, Pertence, 17-12-2004.</w:t>
      </w:r>
    </w:p>
    <w:p>
      <w:pPr>
        <w:ind w:left="216"/>
      </w:pPr>
      <w:r>
        <w:rPr>
          <w:b/>
          <w:color w:val="003C8C"/>
          <w:sz w:val="16"/>
        </w:rPr>
        <w:t>[Rcl 2.356 AgR, rel. min. Sepúlveda Pertence, j. 7-4-2005, P, DJ de 10-6-2005.]</w:t>
      </w:r>
    </w:p>
    <w:p>
      <w:r>
        <w:rPr>
          <w:color w:val="8C8C8C"/>
          <w:sz w:val="14"/>
        </w:rPr>
        <w:t>blk-005125 | cf-1988-art-130-par-3-inc-5</w:t>
      </w:r>
      <w:r>
        <w:rPr>
          <w:color w:val="0050A0"/>
          <w:sz w:val="14"/>
        </w:rPr>
        <w:t xml:space="preserve"> | PET 1.954</w:t>
      </w:r>
      <w:r>
        <w:rPr>
          <w:color w:val="0050A0"/>
          <w:sz w:val="14"/>
        </w:rPr>
        <w:t xml:space="preserve"> | rel. Maurício Corrêa</w:t>
      </w:r>
    </w:p>
    <w:p>
      <w:pPr>
        <w:ind w:left="216"/>
      </w:pPr>
      <w:r>
        <w:rPr>
          <w:sz w:val="18"/>
        </w:rPr>
        <w:t>O processo de impeachment dos ministros de Estado, por crimes de responsabilidade autônomos, não conexos com infrações da mesma natureza do presidente da República, ostenta caráter jurisdicional, devendo ser instruído e julgado pelo STF. Inaplicabilidade do disposto nos arts. 51, I, e 52, I, da Carta de 1988 e 14 da Lei 1.079/1950, dado que é prescindível autorização política da Câmara dos Deputados para a sua instauração. Prevalência, na espécie, da natureza criminal desses processos, cuja apuração judicial está sujeita à ação penal pública da competência exclusiva do MPF (CF, art. 129, I). Ilegitimidade ativa ad causam dos cidadãos em geral, a eles remanescendo a faculdade de noticiar os fatos ao Parquet.</w:t>
      </w:r>
    </w:p>
    <w:p>
      <w:pPr>
        <w:ind w:left="216"/>
      </w:pPr>
      <w:r>
        <w:rPr>
          <w:b/>
          <w:color w:val="003C8C"/>
          <w:sz w:val="16"/>
        </w:rPr>
        <w:t>[Pet 1.954, rel. min. Maurício Corrêa, j. 11-9-2002, P, DJ de 1º-8-2003.]</w:t>
      </w:r>
    </w:p>
    <w:p>
      <w:r>
        <w:rPr>
          <w:color w:val="8C8C8C"/>
          <w:sz w:val="14"/>
        </w:rPr>
        <w:t>blk-005126 | cf-1988-art-130-par-3-inc-5-ali-d</w:t>
      </w:r>
    </w:p>
    <w:p>
      <w:pPr>
        <w:ind w:left="216"/>
      </w:pPr>
      <w:r>
        <w:rPr>
          <w:sz w:val="18"/>
        </w:rPr>
        <w:t>Súmulas</w:t>
        <w:br/>
        <w:t>No mandado de segurança contra a nomeação de magistrado da competência do presidente da república, este é considerado autoridade coatora, ainda que o fundamento da impetração seja nulidade ocorrida em fase anterior do procedimento.</w:t>
      </w:r>
    </w:p>
    <w:p>
      <w:pPr>
        <w:ind w:left="216"/>
      </w:pPr>
      <w:r>
        <w:rPr>
          <w:b/>
          <w:color w:val="003C8C"/>
          <w:sz w:val="16"/>
        </w:rPr>
        <w:t>[Súmula 627.]</w:t>
      </w:r>
    </w:p>
    <w:p>
      <w:r>
        <w:rPr>
          <w:color w:val="8C8C8C"/>
          <w:sz w:val="14"/>
        </w:rPr>
        <w:t>blk-005127 | cf-1988-art-130-par-3-inc-5-ali-d</w:t>
      </w:r>
    </w:p>
    <w:p>
      <w:pPr>
        <w:ind w:left="216"/>
      </w:pPr>
      <w:r>
        <w:rPr>
          <w:sz w:val="18"/>
        </w:rPr>
        <w:t>Não compete ao STF conhecer originariamente de mandado de segurança contra atos de outros tribunais.</w:t>
      </w:r>
    </w:p>
    <w:p>
      <w:pPr>
        <w:ind w:left="216"/>
      </w:pPr>
      <w:r>
        <w:rPr>
          <w:b/>
          <w:color w:val="003C8C"/>
          <w:sz w:val="16"/>
        </w:rPr>
        <w:t>[Súmula 624.]</w:t>
      </w:r>
    </w:p>
    <w:p>
      <w:r>
        <w:rPr>
          <w:color w:val="8C8C8C"/>
          <w:sz w:val="14"/>
        </w:rPr>
        <w:t>blk-005128 | cf-1988-art-130-par-3-inc-5-ali-d</w:t>
      </w:r>
    </w:p>
    <w:p>
      <w:pPr>
        <w:ind w:left="216"/>
      </w:pPr>
      <w:r>
        <w:rPr>
          <w:sz w:val="18"/>
        </w:rPr>
        <w:t>Praticado o ato por autoridade, no exercício de competência delegada, contra ela cabe o mandado de segurança ou a medida judicial.</w:t>
      </w:r>
    </w:p>
    <w:p>
      <w:pPr>
        <w:ind w:left="216"/>
      </w:pPr>
      <w:r>
        <w:rPr>
          <w:b/>
          <w:color w:val="003C8C"/>
          <w:sz w:val="16"/>
        </w:rPr>
        <w:t>[Súmula 510.]</w:t>
      </w:r>
    </w:p>
    <w:p>
      <w:r>
        <w:rPr>
          <w:b/>
          <w:color w:val="B46400"/>
          <w:sz w:val="16"/>
        </w:rPr>
        <w:t>JULGADOS CORRELATOS</w:t>
      </w:r>
    </w:p>
    <w:p>
      <w:r>
        <w:rPr>
          <w:color w:val="8C8C8C"/>
          <w:sz w:val="14"/>
        </w:rPr>
        <w:t>blk-005129 | cf-1988-art-130-par-3-inc-5-ali-d</w:t>
      </w:r>
      <w:r>
        <w:rPr>
          <w:color w:val="0050A0"/>
          <w:sz w:val="14"/>
        </w:rPr>
        <w:t xml:space="preserve"> | MS 34.418</w:t>
      </w:r>
      <w:r>
        <w:rPr>
          <w:color w:val="0050A0"/>
          <w:sz w:val="14"/>
        </w:rPr>
        <w:t xml:space="preserve"> | rel. Rosa Weber</w:t>
      </w:r>
    </w:p>
    <w:p>
      <w:pPr>
        <w:ind w:left="216"/>
      </w:pPr>
      <w:r>
        <w:rPr>
          <w:sz w:val="18"/>
        </w:rPr>
        <w:t>O exercício da jurisdição do Supremo Tribunal Federal em mandados de segurança originários envolve, necessariamente, ponderação delicada e complexa a respeito das próprias relações entre os Poderes da República – exigindo, em contrapartida, razões de convencimento incontornáveis para fundamentar intervenção judicial nos trabalhos legislativos. [MS 34.418, rel. min. Rosa Weber, j. 25-9-2023, P, DJE de 6-10-2023.]</w:t>
        <w:br/>
        <w:t>Discurso do Presidente da República de ‘aceitação ou facilitação’ da Copa América 2021 no País. Realização eventual dependente da aquiescência e administração de espaços dos Governadores dos Estados para a organização e disponibilização das arenas para o campeonato e de adoção de providências para garantir o cumprimento dos protocolos sanitários e de segurança pública. Incompetênci</w:t>
      </w:r>
    </w:p>
    <w:p>
      <w:pPr>
        <w:ind w:left="216"/>
      </w:pPr>
      <w:r>
        <w:rPr>
          <w:b/>
          <w:color w:val="003C8C"/>
          <w:sz w:val="16"/>
        </w:rPr>
        <w:t>[MS 28.538, rel. min. Marco Aurélio, j. 23-4-2014, P, DJE de 4-8-2014.]</w:t>
      </w:r>
    </w:p>
    <w:p>
      <w:r>
        <w:rPr>
          <w:b/>
          <w:color w:val="B46400"/>
          <w:sz w:val="16"/>
        </w:rPr>
        <w:t>JULGADOS CORRELATOS</w:t>
      </w:r>
    </w:p>
    <w:p>
      <w:r>
        <w:rPr>
          <w:color w:val="8C8C8C"/>
          <w:sz w:val="14"/>
        </w:rPr>
        <w:t>blk-005130 | cf-1988-art-130-par-3-inc-5-ali-d</w:t>
      </w:r>
      <w:r>
        <w:rPr>
          <w:color w:val="0050A0"/>
          <w:sz w:val="14"/>
        </w:rPr>
        <w:t xml:space="preserve"> | MS 30.492</w:t>
      </w:r>
      <w:r>
        <w:rPr>
          <w:color w:val="0050A0"/>
          <w:sz w:val="14"/>
        </w:rPr>
        <w:t xml:space="preserve"> | rel. Celso de Mello</w:t>
      </w:r>
    </w:p>
    <w:p>
      <w:pPr>
        <w:ind w:left="216"/>
      </w:pPr>
      <w:r>
        <w:rPr>
          <w:sz w:val="18"/>
        </w:rPr>
        <w:t>O STF não dispõe de competência originária para processar e julgar mandado de segurança quando impetrado contra decisão administrativa proferida pelo diretor da Coordenação de Secretariado Parlamentar, no desempenho de competência que lhe foi delegada pela Mesa Diretora da Câmara dos Deputados. Incidência da Súmula 510/STF.</w:t>
      </w:r>
    </w:p>
    <w:p>
      <w:pPr>
        <w:ind w:left="216"/>
      </w:pPr>
      <w:r>
        <w:rPr>
          <w:b/>
          <w:color w:val="003C8C"/>
          <w:sz w:val="16"/>
        </w:rPr>
        <w:t>[MS 30.492 AgR, rel. min. Celso de Mello, j. 27-2-2014, P, DJE de 25-3-2014.]</w:t>
      </w:r>
    </w:p>
    <w:p>
      <w:r>
        <w:rPr>
          <w:b/>
          <w:color w:val="B46400"/>
          <w:sz w:val="16"/>
        </w:rPr>
        <w:t>JULGADOS CORRELATOS</w:t>
      </w:r>
    </w:p>
    <w:p>
      <w:r>
        <w:rPr>
          <w:color w:val="8C8C8C"/>
          <w:sz w:val="14"/>
        </w:rPr>
        <w:t>blk-005131 | cf-1988-art-130-par-3-inc-5-ali-d</w:t>
      </w:r>
      <w:r>
        <w:rPr>
          <w:color w:val="0050A0"/>
          <w:sz w:val="14"/>
        </w:rPr>
        <w:t xml:space="preserve"> | MS 28.177</w:t>
      </w:r>
      <w:r>
        <w:rPr>
          <w:color w:val="0050A0"/>
          <w:sz w:val="14"/>
        </w:rPr>
        <w:t xml:space="preserve"> | rel. Marco Aurélio</w:t>
      </w:r>
    </w:p>
    <w:p>
      <w:pPr>
        <w:ind w:left="216"/>
      </w:pPr>
      <w:r>
        <w:rPr>
          <w:sz w:val="18"/>
        </w:rPr>
        <w:t>Ante a nova lei do mandado de segurança, explicitou-se o cabimento de recurso contra decisão monocrática que implique o deferimento ou o indeferimento da liminar, havendo o Plenário declarado, na apreciação do MS 28.177 MC-AgR/DF, a insubsistência do Verbete 622.</w:t>
      </w:r>
    </w:p>
    <w:p>
      <w:pPr>
        <w:ind w:left="216"/>
      </w:pPr>
      <w:r>
        <w:rPr>
          <w:b/>
          <w:color w:val="003C8C"/>
          <w:sz w:val="16"/>
        </w:rPr>
        <w:t>[MS 25.563 AgR, rel. min. Marco Aurélio, j. 9-12-2010, P, DJE de 10-2-2011.]</w:t>
      </w:r>
    </w:p>
    <w:p>
      <w:r>
        <w:rPr>
          <w:b/>
          <w:color w:val="B46400"/>
          <w:sz w:val="16"/>
        </w:rPr>
        <w:t>JULGADOS CORRELATOS</w:t>
      </w:r>
    </w:p>
    <w:p>
      <w:r>
        <w:rPr>
          <w:color w:val="8C8C8C"/>
          <w:sz w:val="14"/>
        </w:rPr>
        <w:t>blk-005132 | cf-1988-art-130-par-3-inc-5-ali-d</w:t>
      </w:r>
      <w:r>
        <w:rPr>
          <w:color w:val="0050A0"/>
          <w:sz w:val="14"/>
        </w:rPr>
        <w:t xml:space="preserve"> | rel. Ricardo Lewandowski</w:t>
      </w:r>
    </w:p>
    <w:p>
      <w:pPr>
        <w:ind w:left="216"/>
      </w:pPr>
      <w:r>
        <w:rPr>
          <w:sz w:val="18"/>
        </w:rPr>
        <w:t>As informações solicitadas pelo impetrante dizem respeito à remessa, ou não, de ação popular pelo Tribunal de Justiça do Estado de Rondônia e pelo Juízo da Fazenda Pública local a este STF. Não se trata da hipótese que se enquadra nas exigências previstas na alínea d do inciso I do art. 102 da CF (...).</w:t>
      </w:r>
    </w:p>
    <w:p>
      <w:pPr>
        <w:ind w:left="216"/>
      </w:pPr>
      <w:r>
        <w:rPr>
          <w:b/>
          <w:color w:val="003C8C"/>
          <w:sz w:val="16"/>
        </w:rPr>
        <w:t>[HD 82 AgR, rel. min. Ricardo Lewandowski, j. 9-12-2010, P, DJE de 9-2-2011.]</w:t>
      </w:r>
    </w:p>
    <w:p>
      <w:r>
        <w:rPr>
          <w:b/>
          <w:color w:val="B46400"/>
          <w:sz w:val="16"/>
        </w:rPr>
        <w:t>JULGADOS CORRELATOS</w:t>
      </w:r>
    </w:p>
    <w:p>
      <w:r>
        <w:rPr>
          <w:color w:val="8C8C8C"/>
          <w:sz w:val="14"/>
        </w:rPr>
        <w:t>blk-005133 | cf-1988-art-130-par-3-inc-5-ali-d</w:t>
      </w:r>
      <w:r>
        <w:rPr>
          <w:color w:val="0050A0"/>
          <w:sz w:val="14"/>
        </w:rPr>
        <w:t xml:space="preserve"> | MS 27.026</w:t>
      </w:r>
      <w:r>
        <w:rPr>
          <w:color w:val="0050A0"/>
          <w:sz w:val="14"/>
        </w:rPr>
        <w:t xml:space="preserve"> | rel. Cármen Lúcia</w:t>
      </w:r>
    </w:p>
    <w:p>
      <w:pPr>
        <w:ind w:left="216"/>
      </w:pPr>
      <w:r>
        <w:rPr>
          <w:sz w:val="18"/>
        </w:rPr>
        <w:t>No pedido de revisão administrativa da pontuação de títulos obtida pelo impetrante, o CNJ entendeu que nada havia a decidir, porque a questão fora apreciada pelo Tribunal de Justiça de São Paulo. Deliberação negativa do CNJ que não substituiu o ato originalmente questionado. Ausência de abuso ou ilegalidade na decisão do CNJ. Não conhecimento desse pedido por incompetência do STF (...). Impossibilidade de se transformar o STF em instância revisora das decisões administrativas do CNJ. Ausência de direito líquido e certo do impetrante para a oferta de serventias vagas, não constantes no edital.</w:t>
      </w:r>
    </w:p>
    <w:p>
      <w:pPr>
        <w:ind w:left="216"/>
      </w:pPr>
      <w:r>
        <w:rPr>
          <w:b/>
          <w:color w:val="003C8C"/>
          <w:sz w:val="16"/>
        </w:rPr>
        <w:t>[MS 27.026, rel. min. Cármen Lúcia, j. 3-11-2010, P, DJE de 21-2-2011.]</w:t>
      </w:r>
    </w:p>
    <w:p>
      <w:r>
        <w:rPr>
          <w:b/>
          <w:color w:val="B46400"/>
          <w:sz w:val="16"/>
        </w:rPr>
        <w:t>JULGADOS CORRELATOS</w:t>
      </w:r>
    </w:p>
    <w:p>
      <w:r>
        <w:rPr>
          <w:color w:val="8C8C8C"/>
          <w:sz w:val="14"/>
        </w:rPr>
        <w:t>blk-005134 | cf-1988-art-130-par-3-inc-5-ali-d</w:t>
      </w:r>
      <w:r>
        <w:rPr>
          <w:color w:val="0050A0"/>
          <w:sz w:val="14"/>
        </w:rPr>
        <w:t xml:space="preserve"> | HC 92.618</w:t>
      </w:r>
      <w:r>
        <w:rPr>
          <w:color w:val="0050A0"/>
          <w:sz w:val="14"/>
        </w:rPr>
        <w:t xml:space="preserve"> | rel. Celso de Mello</w:t>
      </w:r>
    </w:p>
    <w:p>
      <w:pPr>
        <w:ind w:left="216"/>
      </w:pPr>
      <w:r>
        <w:rPr>
          <w:sz w:val="18"/>
        </w:rPr>
        <w:t>A questão tratada no presente writ diz respeito ao possível constrangimento ilegal que estaria sofrendo o paciente, que, na condição de deputado federal, teve recebida a exceção da verdade oferecida nos autos da ação penal que tramita perante o Juízo da 2ª Vara Criminal da Comarca de Marília/SP. Inicialmente, entendo pela competência desta Suprema Corte para apreciar e julgar este habeas corpus, considerando o mandato de deputado federal exercido pelo paciente, bem como o fato da exceção da verdade que lhe foi oposta ter sido admitida pelo juízo de origem. Como já decidiu esta Corte, "resultando positivo o juízo de admissibilidade, a exceptio veritatis deverá ser processada perante o órgão judiciário inferior, que nela promoverá a instrução probatória pertinente, eis que a esta Corte cabe,</w:t>
      </w:r>
    </w:p>
    <w:p>
      <w:pPr>
        <w:ind w:left="216"/>
      </w:pPr>
      <w:r>
        <w:rPr>
          <w:b/>
          <w:color w:val="003C8C"/>
          <w:sz w:val="16"/>
        </w:rPr>
        <w:t>[HC 92.618, rel. min. Ellen Gracie, j. 24-11-2009, 2ª T, DJE de 18-12-2009.]</w:t>
      </w:r>
    </w:p>
    <w:p>
      <w:r>
        <w:rPr>
          <w:b/>
          <w:color w:val="B46400"/>
          <w:sz w:val="16"/>
        </w:rPr>
        <w:t>JULGADOS CORRELATOS</w:t>
      </w:r>
    </w:p>
    <w:p>
      <w:r>
        <w:rPr>
          <w:color w:val="8C8C8C"/>
          <w:sz w:val="14"/>
        </w:rPr>
        <w:t>blk-005135 | cf-1988-art-130-par-3-inc-5-ali-d</w:t>
      </w:r>
      <w:r>
        <w:rPr>
          <w:color w:val="0050A0"/>
          <w:sz w:val="14"/>
        </w:rPr>
        <w:t xml:space="preserve"> | MS 26.065</w:t>
      </w:r>
      <w:r>
        <w:rPr>
          <w:color w:val="0050A0"/>
          <w:sz w:val="14"/>
        </w:rPr>
        <w:t xml:space="preserve"> | rel. Ayres Britto</w:t>
      </w:r>
    </w:p>
    <w:p>
      <w:pPr>
        <w:ind w:left="216"/>
      </w:pPr>
      <w:r>
        <w:rPr>
          <w:sz w:val="18"/>
        </w:rPr>
        <w:t>O STF não tem competência para discutir "denúncias" sobre comportamento de magistrados. Devolução do pedido por ato da presidente da Corte. Inexistência de violação a direito líquido e certo.</w:t>
      </w:r>
    </w:p>
    <w:p>
      <w:pPr>
        <w:ind w:left="216"/>
      </w:pPr>
      <w:r>
        <w:rPr>
          <w:b/>
          <w:color w:val="003C8C"/>
          <w:sz w:val="16"/>
        </w:rPr>
        <w:t>[MS 26.065 ED, rel. min. Ayres Britto, j. 1º-7-2009, P, DJE de 28-8-2009.]</w:t>
      </w:r>
    </w:p>
    <w:p>
      <w:r>
        <w:rPr>
          <w:b/>
          <w:color w:val="B46400"/>
          <w:sz w:val="16"/>
        </w:rPr>
        <w:t>JULGADOS CORRELATOS</w:t>
      </w:r>
    </w:p>
    <w:p>
      <w:r>
        <w:rPr>
          <w:color w:val="8C8C8C"/>
          <w:sz w:val="14"/>
        </w:rPr>
        <w:t>blk-005136 | cf-1988-art-130-par-3-inc-5-ali-d</w:t>
      </w:r>
      <w:r>
        <w:rPr>
          <w:color w:val="0050A0"/>
          <w:sz w:val="14"/>
        </w:rPr>
        <w:t xml:space="preserve"> | HC 88.673</w:t>
      </w:r>
      <w:r>
        <w:rPr>
          <w:color w:val="0050A0"/>
          <w:sz w:val="14"/>
        </w:rPr>
        <w:t xml:space="preserve"> | rel. Menezes Direito</w:t>
      </w:r>
    </w:p>
    <w:p>
      <w:pPr>
        <w:ind w:left="216"/>
      </w:pPr>
      <w:r>
        <w:rPr>
          <w:sz w:val="18"/>
        </w:rPr>
        <w:t>Se o corréu não foi nomeado presidente do Banco Central, embora tenha sido sabatinado e aprovado pelo Senado Federal, apenas respondendo em diversas oportunidades pela presidência, não goza ele de foro por prerrogativa de função previsto na Lei 11.036/2004.</w:t>
      </w:r>
    </w:p>
    <w:p>
      <w:pPr>
        <w:ind w:left="216"/>
      </w:pPr>
      <w:r>
        <w:rPr>
          <w:b/>
          <w:color w:val="003C8C"/>
          <w:sz w:val="16"/>
        </w:rPr>
        <w:t>[HC 88.673, rel. min. Menezes Direito, j. 31-10-2007, P, DJE de 14-3-2007.]</w:t>
      </w:r>
    </w:p>
    <w:p>
      <w:r>
        <w:rPr>
          <w:b/>
          <w:color w:val="B46400"/>
          <w:sz w:val="16"/>
        </w:rPr>
        <w:t>JULGADOS CORRELATOS</w:t>
      </w:r>
    </w:p>
    <w:p>
      <w:r>
        <w:rPr>
          <w:color w:val="8C8C8C"/>
          <w:sz w:val="14"/>
        </w:rPr>
        <w:t>blk-005137 | cf-1988-art-130-par-3-inc-5-ali-d</w:t>
      </w:r>
      <w:r>
        <w:rPr>
          <w:color w:val="0050A0"/>
          <w:sz w:val="14"/>
        </w:rPr>
        <w:t xml:space="preserve"> | MS 26.438</w:t>
      </w:r>
      <w:r>
        <w:rPr>
          <w:color w:val="0050A0"/>
          <w:sz w:val="14"/>
        </w:rPr>
        <w:t xml:space="preserve"> | rel. Joaquim Barbosa</w:t>
      </w:r>
    </w:p>
    <w:p>
      <w:pPr>
        <w:ind w:left="216"/>
      </w:pPr>
      <w:r>
        <w:rPr>
          <w:sz w:val="18"/>
        </w:rPr>
        <w:t>Mandado de segurança. Questão de ordem. Competência originária do STF. Nomeação para vaga em TRT. Lista sêxtupla da seccional da OAB. Precedente do STF em que se constata a existência de conflito federativo resultante de controvérsia entre tribunal de justiça estadual e a OAB sobre formação de lista para nomeação de magistrado pelo quinto constitucional. Inaplicabilidade do precedente ao caso: controvérsia entre órgão e entidade federais. Ainda que a nomeação de magistrados pelo quinto constitucional seja ato complexo, a impetração é dirigida contra ato do TRT. Ilegitimidade passiva do presidente da República. Circunstância especial do caso, configurada pela retirada, pela própria OAB, da lista rejeitada pelo TRT. Questão de ordem resolvida determinando-se a remessa da impetração ao TRT 1ª</w:t>
      </w:r>
    </w:p>
    <w:p>
      <w:pPr>
        <w:ind w:left="216"/>
      </w:pPr>
      <w:r>
        <w:rPr>
          <w:b/>
          <w:color w:val="003C8C"/>
          <w:sz w:val="16"/>
        </w:rPr>
        <w:t>[MS 26.438 QO, rel. min. Joaquim Barbosa, j. 29-10-2007, P, DJE de 28-3-2008.]</w:t>
      </w:r>
    </w:p>
    <w:p>
      <w:r>
        <w:rPr>
          <w:b/>
          <w:color w:val="B46400"/>
          <w:sz w:val="16"/>
        </w:rPr>
        <w:t>JULGADOS CORRELATOS</w:t>
      </w:r>
    </w:p>
    <w:p>
      <w:r>
        <w:rPr>
          <w:color w:val="8C8C8C"/>
          <w:sz w:val="14"/>
        </w:rPr>
        <w:t>blk-005138 | cf-1988-art-130-par-3-inc-5-ali-d</w:t>
      </w:r>
      <w:r>
        <w:rPr>
          <w:color w:val="0050A0"/>
          <w:sz w:val="14"/>
        </w:rPr>
        <w:t xml:space="preserve"> | HC 86.005</w:t>
      </w:r>
      <w:r>
        <w:rPr>
          <w:color w:val="0050A0"/>
          <w:sz w:val="14"/>
        </w:rPr>
        <w:t xml:space="preserve"> | rel. Ellen Gracie</w:t>
      </w:r>
    </w:p>
    <w:p>
      <w:pPr>
        <w:ind w:left="216"/>
      </w:pPr>
      <w:r>
        <w:rPr>
          <w:sz w:val="18"/>
        </w:rPr>
        <w:t>A competência por prevenção é relativa, estando sujeita à prorrogação, caso precluída a oportunidade de arguição da incompetência. Precedentes. Na hipótese, reconhecida a incidência de preclusão lógica e consumativa, mantém-se a relatoria previamente estabelecida. Agravo regimental improvido.</w:t>
      </w:r>
    </w:p>
    <w:p>
      <w:pPr>
        <w:ind w:left="216"/>
      </w:pPr>
      <w:r>
        <w:rPr>
          <w:b/>
          <w:color w:val="003C8C"/>
          <w:sz w:val="16"/>
        </w:rPr>
        <w:t>[HC 86.005 AgR, rel. min. Ellen Gracie, j. 20-9-2007, P, DJ de 9-11-2007.]</w:t>
      </w:r>
    </w:p>
    <w:p>
      <w:r>
        <w:rPr>
          <w:b/>
          <w:color w:val="B46400"/>
          <w:sz w:val="16"/>
        </w:rPr>
        <w:t>JULGADOS CORRELATOS</w:t>
      </w:r>
    </w:p>
    <w:p>
      <w:r>
        <w:rPr>
          <w:color w:val="8C8C8C"/>
          <w:sz w:val="14"/>
        </w:rPr>
        <w:t>blk-005139 | cf-1988-art-130-par-3-inc-5-ali-d</w:t>
      </w:r>
      <w:r>
        <w:rPr>
          <w:color w:val="0050A0"/>
          <w:sz w:val="14"/>
        </w:rPr>
        <w:t xml:space="preserve"> | HC 84.444</w:t>
      </w:r>
      <w:r>
        <w:rPr>
          <w:color w:val="0050A0"/>
          <w:sz w:val="14"/>
        </w:rPr>
        <w:t xml:space="preserve"> | rel. Celso de Mello</w:t>
      </w:r>
    </w:p>
    <w:p>
      <w:pPr>
        <w:ind w:left="216"/>
      </w:pPr>
      <w:r>
        <w:rPr>
          <w:sz w:val="18"/>
        </w:rPr>
        <w:t>Não cabe, para o Plenário, impetração de habeas corpus contra decisão colegiada de qualquer das Turmas do STF, ainda que resultante do julgamento de outros processos de habeas corpus (Súmula 606/STF) ou proferida em sede de recursos em geral, inclusive aqueles de natureza penal (RTJ 88/108 – RTJ 95/1053 – RTJ 126/175). Precedentes. A jurisprudência prevalecente no STF reconhece possível, no entanto, a impetração de habeas corpus, quando deduzida em face de decisões monocráticas proferidas pelo relator da causa. Precedentes.</w:t>
      </w:r>
    </w:p>
    <w:p>
      <w:pPr>
        <w:ind w:left="216"/>
      </w:pPr>
      <w:r>
        <w:rPr>
          <w:b/>
          <w:color w:val="003C8C"/>
          <w:sz w:val="16"/>
        </w:rPr>
        <w:t>[HC 84.444 AgR, rel. min. Celso de Mello, j. 9-8-2007, P, DJ de 14-9-2007.]</w:t>
      </w:r>
    </w:p>
    <w:p>
      <w:r>
        <w:rPr>
          <w:b/>
          <w:color w:val="B46400"/>
          <w:sz w:val="16"/>
        </w:rPr>
        <w:t>JULGADOS CORRELATOS</w:t>
      </w:r>
    </w:p>
    <w:p>
      <w:r>
        <w:rPr>
          <w:color w:val="8C8C8C"/>
          <w:sz w:val="14"/>
        </w:rPr>
        <w:t>blk-005140 | cf-1988-art-130-par-3-inc-5-ali-d</w:t>
      </w:r>
      <w:r>
        <w:rPr>
          <w:color w:val="0050A0"/>
          <w:sz w:val="14"/>
        </w:rPr>
        <w:t xml:space="preserve"> | RCL 6.366</w:t>
      </w:r>
      <w:r>
        <w:rPr>
          <w:color w:val="0050A0"/>
          <w:sz w:val="14"/>
        </w:rPr>
        <w:t xml:space="preserve"> | rel. Cármen Lúcia</w:t>
      </w:r>
    </w:p>
    <w:p>
      <w:pPr>
        <w:ind w:left="216"/>
      </w:pPr>
      <w:r>
        <w:rPr>
          <w:sz w:val="18"/>
        </w:rPr>
        <w:t>= Rcl 6.366 AgR, rel. min. Cármen Lúcia, j. 5-11-2008, P, DJE de 8-5-2009</w:t>
        <w:br/>
        <w:t>Cabimento de mandado de segurança contra ato jurisdicional deste STF passível de recurso. Aplicação da Súmula 267/STF.</w:t>
      </w:r>
    </w:p>
    <w:p>
      <w:pPr>
        <w:ind w:left="216"/>
      </w:pPr>
      <w:r>
        <w:rPr>
          <w:b/>
          <w:color w:val="003C8C"/>
          <w:sz w:val="16"/>
        </w:rPr>
        <w:t>[MS 25.413 AgR, rel. min. Gilmar Mendes, j. 14-6-2007, P, DJ de 14-9-2007.]</w:t>
      </w:r>
    </w:p>
    <w:p>
      <w:r>
        <w:rPr>
          <w:color w:val="8C8C8C"/>
          <w:sz w:val="14"/>
        </w:rPr>
        <w:t>blk-005141 | cf-1988-art-130-par-3-inc-5</w:t>
      </w:r>
      <w:r>
        <w:rPr>
          <w:color w:val="0050A0"/>
          <w:sz w:val="14"/>
        </w:rPr>
        <w:t xml:space="preserve"> | MS 26.006</w:t>
      </w:r>
      <w:r>
        <w:rPr>
          <w:color w:val="0050A0"/>
          <w:sz w:val="14"/>
        </w:rPr>
        <w:t xml:space="preserve"> | rel. Celso de Mello</w:t>
      </w:r>
    </w:p>
    <w:p>
      <w:pPr>
        <w:ind w:left="216"/>
      </w:pPr>
      <w:r>
        <w:rPr>
          <w:sz w:val="18"/>
        </w:rPr>
        <w:t>O STF não dispõe de competência originária para processar e julgar mandado de segurança impetrado contra outros tribunais judiciários, ainda que se trate dos Tribunais Superiores da União (TSE, STJ, STM e TST). (...). O ajuizamento do mandado de segurança, ainda que perante órgão judiciário absolutamente incompetente, e desde que impetrado dentro do prazo de 120 dias a que alude o art. 18 da Lei 1.533/1951, impede que se consume a decadência do direito de requerer o writ mandamental. É que este, bem ou mal, consoante reconhece a jurisprudência dos tribunais (RT 494/164), notadamente a desta Suprema Corte (RTJ 52/208 – RTJ 60/865 – RTJ 138/110 – RTJ 140/345, v.g.), terá sido ajuizado opportuno tempore.</w:t>
      </w:r>
    </w:p>
    <w:p>
      <w:pPr>
        <w:ind w:left="216"/>
      </w:pPr>
      <w:r>
        <w:rPr>
          <w:b/>
          <w:color w:val="003C8C"/>
          <w:sz w:val="16"/>
        </w:rPr>
        <w:t>[MS 26.006 AgR, rel. min. Celso de Mello, j. 2-4-2007, P, DJE de 15-2-2008.]</w:t>
      </w:r>
    </w:p>
    <w:p>
      <w:r>
        <w:rPr>
          <w:color w:val="8C8C8C"/>
          <w:sz w:val="14"/>
        </w:rPr>
        <w:t>blk-005142 | cf-1988-art-130-par-3-inc-5</w:t>
      </w:r>
      <w:r>
        <w:rPr>
          <w:color w:val="0050A0"/>
          <w:sz w:val="14"/>
        </w:rPr>
        <w:t xml:space="preserve"> | MS 27.026</w:t>
      </w:r>
      <w:r>
        <w:rPr>
          <w:color w:val="0050A0"/>
          <w:sz w:val="14"/>
        </w:rPr>
        <w:t xml:space="preserve"> | rel. Cármen Lúcia</w:t>
      </w:r>
    </w:p>
    <w:p>
      <w:pPr>
        <w:ind w:left="216"/>
      </w:pPr>
      <w:r>
        <w:rPr>
          <w:sz w:val="18"/>
        </w:rPr>
        <w:t>= MS 27.026, rel. min. Cármen Lúcia, j. 3-11-2010, P, DJE de 21-2-2011</w:t>
        <w:br/>
        <w:t>Em razão da taxatividade da competência deste Supremo Tribunal em sede de mandado de segurança (alínea d do inciso I do art. 102), é da própria turma recursal a competência para julgar ações mandamentais impetradas contra seus atos. Precedentes. O risco de perecimento do direito justifica a remessa dos autos à Corte competente para o feito.</w:t>
      </w:r>
    </w:p>
    <w:p>
      <w:pPr>
        <w:ind w:left="216"/>
      </w:pPr>
      <w:r>
        <w:rPr>
          <w:b/>
          <w:color w:val="003C8C"/>
          <w:sz w:val="16"/>
        </w:rPr>
        <w:t>[MS 25.087 ED, rel. min. Ayres Britto, j. 21-9-2006, P, DJ de 11-5-2007.]</w:t>
      </w:r>
    </w:p>
    <w:p>
      <w:r>
        <w:rPr>
          <w:color w:val="8C8C8C"/>
          <w:sz w:val="14"/>
        </w:rPr>
        <w:t>blk-005143 | cf-1988-art-130-par-3-inc-5</w:t>
      </w:r>
      <w:r>
        <w:rPr>
          <w:color w:val="0050A0"/>
          <w:sz w:val="14"/>
        </w:rPr>
        <w:t xml:space="preserve"> | AI 666.523</w:t>
      </w:r>
    </w:p>
    <w:p>
      <w:pPr>
        <w:ind w:left="216"/>
      </w:pPr>
      <w:r>
        <w:rPr>
          <w:sz w:val="18"/>
        </w:rPr>
        <w:t>= AI 666.523 AgR, red. do ac. min. Marco Aurélio, j. 26-10-2010, 1ª T, DJE de 3-12-2010</w:t>
        <w:br/>
        <w:t>Mandado de segurança contra ato de ministro do Supremo Tribunal: singularidade do caso concreto, que leva à afirmação de competência, por prevenção, do relator dos MS 25.846 e MS 25.853.</w:t>
      </w:r>
    </w:p>
    <w:p>
      <w:pPr>
        <w:ind w:left="216"/>
      </w:pPr>
      <w:r>
        <w:rPr>
          <w:b/>
          <w:color w:val="003C8C"/>
          <w:sz w:val="16"/>
        </w:rPr>
        <w:t>[MS 25.846 QO, red. do ac. min. Sepúlveda Pertence, j. 8-3-2006, P, DJ de 14-9-2007.]</w:t>
      </w:r>
    </w:p>
    <w:p>
      <w:r>
        <w:rPr>
          <w:color w:val="8C8C8C"/>
          <w:sz w:val="14"/>
        </w:rPr>
        <w:t>blk-005144 | cf-1988-art-130-par-3-inc-5</w:t>
      </w:r>
      <w:r>
        <w:rPr>
          <w:color w:val="0050A0"/>
          <w:sz w:val="14"/>
        </w:rPr>
        <w:t xml:space="preserve"> | MS 24.001</w:t>
      </w:r>
      <w:r>
        <w:rPr>
          <w:color w:val="0050A0"/>
          <w:sz w:val="14"/>
        </w:rPr>
        <w:t xml:space="preserve"> | rel. Eros Grau</w:t>
      </w:r>
    </w:p>
    <w:p>
      <w:pPr>
        <w:ind w:left="216"/>
      </w:pPr>
      <w:r>
        <w:rPr>
          <w:sz w:val="18"/>
        </w:rPr>
        <w:t>O presidente da 1ª Câmara do TCU é parte legítima para figurar no polo passivo de mandado de segurança quando o ato impugnado reveste-se de caráter impositivo. Precedente (MS 24.001, relator Maurício Corrêa, DJ de 20-5-02).</w:t>
      </w:r>
    </w:p>
    <w:p>
      <w:pPr>
        <w:ind w:left="216"/>
      </w:pPr>
      <w:r>
        <w:rPr>
          <w:b/>
          <w:color w:val="003C8C"/>
          <w:sz w:val="16"/>
        </w:rPr>
        <w:t>[MS 24.997, rel. min. Eros Grau, j. 2-2-2005, P, DJ de 1º-4-2005.]</w:t>
      </w:r>
    </w:p>
    <w:p>
      <w:r>
        <w:rPr>
          <w:color w:val="8C8C8C"/>
          <w:sz w:val="14"/>
        </w:rPr>
        <w:t>blk-005145 | cf-1988-art-130-par-3-inc-5</w:t>
      </w:r>
      <w:r>
        <w:rPr>
          <w:color w:val="0050A0"/>
          <w:sz w:val="14"/>
        </w:rPr>
        <w:t xml:space="preserve"> | MS 25.149</w:t>
      </w:r>
      <w:r>
        <w:rPr>
          <w:color w:val="0050A0"/>
          <w:sz w:val="14"/>
        </w:rPr>
        <w:t xml:space="preserve"> | rel. Celso de Mello</w:t>
      </w:r>
    </w:p>
    <w:p>
      <w:pPr>
        <w:ind w:left="216"/>
      </w:pPr>
      <w:r>
        <w:rPr>
          <w:sz w:val="18"/>
        </w:rPr>
        <w:t>= MS 25.149, rel. min. Celso de Mello, j. 9-6-2005, P, DJE de 18-9-2009</w:t>
        <w:br/>
        <w:t>A atuação do TCU limitou-se à fiscalização de acompanhamento de um procedimento licitatório que já havia sido nulificado pelas autoridades fazendárias. Em outras palavras, o ato do órgão impetrado tão somente ratificou declaração de nulidade previamente emitida. Ainda que se eliminasse o ato do TCU, permaneceria incólume a decretação de nulidade proferida pela unidade gestora e chancelada pela Secretaria da Receita Federal. Inaceitável, sob pena de descaracterização da natureza instrumental do processo, a provocação da atividade jurisdicional do Estado que deságue num provimento inútil, vazio de qualquer consequência prática.</w:t>
      </w:r>
    </w:p>
    <w:p>
      <w:pPr>
        <w:ind w:left="216"/>
      </w:pPr>
      <w:r>
        <w:rPr>
          <w:b/>
          <w:color w:val="003C8C"/>
          <w:sz w:val="16"/>
        </w:rPr>
        <w:t>[MS 24.421, red. do ac. min. Ellen Gracie, j. 25-3-2004, P, DJ de 11-10-2007.]</w:t>
      </w:r>
    </w:p>
    <w:p>
      <w:pPr>
        <w:pStyle w:val="Heading1"/>
      </w:pPr>
      <w:r>
        <w:t>Art. 136</w:t>
      </w:r>
    </w:p>
    <w:p>
      <w:r>
        <w:rPr>
          <w:color w:val="8C8C8C"/>
          <w:sz w:val="14"/>
        </w:rPr>
        <w:t>blk-005146 | cf-1988-art-136-inc-1</w:t>
      </w:r>
      <w:r>
        <w:rPr>
          <w:color w:val="0050A0"/>
          <w:sz w:val="14"/>
        </w:rPr>
        <w:t xml:space="preserve"> | MS 24.547</w:t>
      </w:r>
      <w:r>
        <w:rPr>
          <w:color w:val="0050A0"/>
          <w:sz w:val="14"/>
        </w:rPr>
        <w:t xml:space="preserve"> | rel. Ellen Gracie</w:t>
      </w:r>
    </w:p>
    <w:p>
      <w:pPr>
        <w:ind w:left="216"/>
      </w:pPr>
      <w:r>
        <w:rPr>
          <w:b/>
          <w:color w:val="003C8C"/>
          <w:sz w:val="16"/>
        </w:rPr>
        <w:t>[MS 24.547, rel. min. Ellen Gracie, j. 14-8-2003, P, DJ de 23-4-2004.]</w:t>
      </w:r>
    </w:p>
    <w:p>
      <w:r>
        <w:rPr>
          <w:color w:val="8C8C8C"/>
          <w:sz w:val="14"/>
        </w:rPr>
        <w:t>blk-005147 | cf-1988-art-136-inc-1</w:t>
      </w:r>
      <w:r>
        <w:rPr>
          <w:color w:val="0050A0"/>
          <w:sz w:val="14"/>
        </w:rPr>
        <w:t xml:space="preserve"> | PET 3.244</w:t>
      </w:r>
      <w:r>
        <w:rPr>
          <w:color w:val="0050A0"/>
          <w:sz w:val="14"/>
        </w:rPr>
        <w:t xml:space="preserve"> | rel. Gilmar Mendes</w:t>
      </w:r>
    </w:p>
    <w:p>
      <w:pPr>
        <w:ind w:left="216"/>
      </w:pPr>
      <w:r>
        <w:rPr>
          <w:sz w:val="18"/>
        </w:rPr>
        <w:t>= Pet 3.244 AgR, rel. min. Gilmar Mendes, j. 16-9-2009, P, DJE de 19-2-2010</w:t>
        <w:br/>
        <w:t>Extradição deferida pelo STF. Processo suspenso, dado que os extraditandos requereram, na forma da Lei 9.474/1997, a condição de refugiados (...). Processando-se, administrativamente, o pedido, impetraram os extraditandos mandado de segurança perante o juízo de primeiro grau. Competência do STF para o processo e julgamento desse mandado de segurança, dado que as questões relacionadas com a extradição são de sua competência, independentemente da qualidade da autoridade apontada coatora, tratando-se de habeas corpus e de mandado de segurança. Precedentes do STF.</w:t>
      </w:r>
    </w:p>
    <w:p>
      <w:pPr>
        <w:ind w:left="216"/>
      </w:pPr>
      <w:r>
        <w:rPr>
          <w:b/>
          <w:color w:val="003C8C"/>
          <w:sz w:val="16"/>
        </w:rPr>
        <w:t>[Rcl 2.069, rel. min. Carlos Velloso, j. 27-6-2002, P, DJ de 1º-8-2003.]</w:t>
      </w:r>
    </w:p>
    <w:p>
      <w:r>
        <w:rPr>
          <w:color w:val="8C8C8C"/>
          <w:sz w:val="14"/>
        </w:rPr>
        <w:t>blk-005148 | cf-1988-art-136-inc-1</w:t>
      </w:r>
      <w:r>
        <w:rPr>
          <w:color w:val="0050A0"/>
          <w:sz w:val="14"/>
        </w:rPr>
        <w:t xml:space="preserve"> | MS 24.274</w:t>
      </w:r>
      <w:r>
        <w:rPr>
          <w:color w:val="0050A0"/>
          <w:sz w:val="14"/>
        </w:rPr>
        <w:t xml:space="preserve"> | rel. Celso de Mello</w:t>
      </w:r>
    </w:p>
    <w:p>
      <w:pPr>
        <w:ind w:left="216"/>
      </w:pPr>
      <w:r>
        <w:rPr>
          <w:sz w:val="18"/>
        </w:rPr>
        <w:t>A jurisprudência do STF – que já proclamou a plena recepção do art. 21, VI, da Loman, pela Constituição de 1988 (RTJ 133/633) – tem enfatizado assistir, aos próprios tribunais, competência, para, em sede originária, processar e julgar os mandados de segurança impetrados contra seus atos ou omissões ou, ainda, contra aqueles emanados de seus respectivos presidentes.</w:t>
      </w:r>
    </w:p>
    <w:p>
      <w:pPr>
        <w:ind w:left="216"/>
      </w:pPr>
      <w:r>
        <w:rPr>
          <w:b/>
          <w:color w:val="003C8C"/>
          <w:sz w:val="16"/>
        </w:rPr>
        <w:t>[MS 24.274 AgR, rel. min. Celso de Mello, j. 25-6-2002, 2ª T, DJ de 11-5-2007.]</w:t>
      </w:r>
    </w:p>
    <w:p>
      <w:r>
        <w:rPr>
          <w:color w:val="8C8C8C"/>
          <w:sz w:val="14"/>
        </w:rPr>
        <w:t>blk-005149 | cf-1988-art-136-inc-1</w:t>
      </w:r>
      <w:r>
        <w:rPr>
          <w:color w:val="0050A0"/>
          <w:sz w:val="14"/>
        </w:rPr>
        <w:t xml:space="preserve"> | MS 28.857</w:t>
      </w:r>
      <w:r>
        <w:rPr>
          <w:color w:val="0050A0"/>
          <w:sz w:val="14"/>
        </w:rPr>
        <w:t xml:space="preserve"> | rel. Celso de Mello</w:t>
      </w:r>
    </w:p>
    <w:p>
      <w:pPr>
        <w:ind w:left="216"/>
      </w:pPr>
      <w:r>
        <w:rPr>
          <w:sz w:val="18"/>
        </w:rPr>
        <w:t>= MS 28.857 AgR, rel. min. Celso de Mello, j. 15-12-2010, P, DJE de 15-4-2011</w:t>
        <w:br/>
        <w:t>Competência do STF para processar e julgar mandado de segurança contra ato do primeiro secretário da Câmara dos Deputados. Ausência de prova pré-constituída do ato coator. Se o ato do primeiro secretário da Câmara dos Deputados decorre de sua função na Mesa Diretora da Casa Legislativa, deve ser analisado pelo STF, em virtude do disposto no art. 102, I, d, da CF.</w:t>
      </w:r>
    </w:p>
    <w:p>
      <w:pPr>
        <w:ind w:left="216"/>
      </w:pPr>
      <w:r>
        <w:rPr>
          <w:b/>
          <w:color w:val="003C8C"/>
          <w:sz w:val="16"/>
        </w:rPr>
        <w:t>[MS 24.099 AgR, rel. min. Maurício Corrêa, j. 7-3-2002, P, DJ de 2-8-2002.]</w:t>
      </w:r>
    </w:p>
    <w:p>
      <w:pPr>
        <w:pStyle w:val="Heading1"/>
      </w:pPr>
      <w:r>
        <w:t>Art. 130</w:t>
      </w:r>
    </w:p>
    <w:p>
      <w:r>
        <w:rPr>
          <w:color w:val="8C8C8C"/>
          <w:sz w:val="14"/>
        </w:rPr>
        <w:t>blk-005150 | cf-1988-art-130-par-3-inc-5</w:t>
      </w:r>
      <w:r>
        <w:rPr>
          <w:color w:val="0050A0"/>
          <w:sz w:val="14"/>
        </w:rPr>
        <w:t xml:space="preserve"> | HC 80.082</w:t>
      </w:r>
      <w:r>
        <w:rPr>
          <w:color w:val="0050A0"/>
          <w:sz w:val="14"/>
        </w:rPr>
        <w:t xml:space="preserve"> | rel. Sepúlveda Pertence</w:t>
      </w:r>
    </w:p>
    <w:p>
      <w:pPr>
        <w:ind w:left="216"/>
      </w:pPr>
      <w:r>
        <w:rPr>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16"/>
      </w:pPr>
      <w:r>
        <w:rPr>
          <w:b/>
          <w:color w:val="003C8C"/>
          <w:sz w:val="16"/>
        </w:rPr>
        <w:t>[HC 80.082 QO, rel. min. Sepúlveda Pertence, j. 16-8-2001, P, DJ de 1º-8-2003.]</w:t>
      </w:r>
    </w:p>
    <w:p>
      <w:r>
        <w:rPr>
          <w:color w:val="8C8C8C"/>
          <w:sz w:val="14"/>
        </w:rPr>
        <w:t>blk-005151 | cf-1988-art-130-par-3-inc-5</w:t>
      </w:r>
      <w:r>
        <w:rPr>
          <w:color w:val="0050A0"/>
          <w:sz w:val="14"/>
        </w:rPr>
        <w:t xml:space="preserve"> | HC 89.672</w:t>
      </w:r>
      <w:r>
        <w:rPr>
          <w:color w:val="0050A0"/>
          <w:sz w:val="14"/>
        </w:rPr>
        <w:t xml:space="preserve"> | rel. Ayres Britto</w:t>
      </w:r>
    </w:p>
    <w:p>
      <w:pPr>
        <w:ind w:left="216"/>
      </w:pPr>
      <w:r>
        <w:rPr>
          <w:sz w:val="18"/>
        </w:rPr>
        <w:t>= HC 89.672 AgR, rel. min. Ayres Britto, j. 27-6-2007, P, DJ de 26-10-2007</w:t>
        <w:br/>
        <w:t>Compete ao STF processar e julgar, em sede originária, mandados de segurança e habeas corpus impetrados contra CPIs constituídas no âmbito do Congresso Nacional ou no de qualquer de suas Casas. É que a CPI, enquanto projeção orgânica do Poder Legislativo da União, nada mais é senão a longa manus do próprio Congresso Nacional ou das Casas que o compõem, sujeitando-se, em consequência, em tema de mandado de segurança ou de habeas corpus, ao controle jurisdicional originário do STF (CF, art. 102, I, d e i).</w:t>
      </w:r>
    </w:p>
    <w:p>
      <w:pPr>
        <w:ind w:left="216"/>
      </w:pPr>
      <w:r>
        <w:rPr>
          <w:b/>
          <w:color w:val="003C8C"/>
          <w:sz w:val="16"/>
        </w:rPr>
        <w:t>[MS 23.452, rel. min. Celso de Mello, j. 16-9-1999, P, DJ de 12-5-2000.]</w:t>
      </w:r>
    </w:p>
    <w:p>
      <w:r>
        <w:rPr>
          <w:color w:val="8C8C8C"/>
          <w:sz w:val="14"/>
        </w:rPr>
        <w:t>blk-005152 | cf-1988-art-130-par-3-inc-5</w:t>
      </w:r>
      <w:r>
        <w:rPr>
          <w:color w:val="0050A0"/>
          <w:sz w:val="14"/>
        </w:rPr>
        <w:t xml:space="preserve"> | MS 22.626</w:t>
      </w:r>
      <w:r>
        <w:rPr>
          <w:color w:val="0050A0"/>
          <w:sz w:val="14"/>
        </w:rPr>
        <w:t xml:space="preserve"> | rel. Celso de Mello</w:t>
      </w:r>
    </w:p>
    <w:p>
      <w:pPr>
        <w:ind w:left="216"/>
      </w:pPr>
      <w:r>
        <w:rPr>
          <w:sz w:val="18"/>
        </w:rPr>
        <w:t>A jurisprudência do STF – mesmo sob a égide da vigente Constituição – firmou-se no sentido de não admitir, por incabível, mandado de segurança contra atos decisórios de índole jurisdicional proferidos pela Suprema Corte, eis que tais decisões, ainda quando emanadas de ministro relator, somente são suscetíveis de desconstituição mediante utilização dos recursos pertinentes, ou, tratando-se de pronunciamentos de mérito já transitados em julgado, mediante ajuizamento originário da ação rescisória.</w:t>
      </w:r>
    </w:p>
    <w:p>
      <w:pPr>
        <w:ind w:left="216"/>
      </w:pPr>
      <w:r>
        <w:rPr>
          <w:b/>
          <w:color w:val="003C8C"/>
          <w:sz w:val="16"/>
        </w:rPr>
        <w:t>[MS 22.626 AgR, rel. min. Celso de Mello, j. 31-10-1996, P, DJ de 22-11-1996.]</w:t>
      </w:r>
    </w:p>
    <w:p>
      <w:r>
        <w:rPr>
          <w:color w:val="8C8C8C"/>
          <w:sz w:val="14"/>
        </w:rPr>
        <w:t>blk-005153 | cf-1988-art-130-par-3-inc-5</w:t>
      </w:r>
      <w:r>
        <w:rPr>
          <w:color w:val="0050A0"/>
          <w:sz w:val="14"/>
        </w:rPr>
        <w:t xml:space="preserve"> | MS 28.982</w:t>
      </w:r>
      <w:r>
        <w:rPr>
          <w:color w:val="0050A0"/>
          <w:sz w:val="14"/>
        </w:rPr>
        <w:t xml:space="preserve"> | rel. Gilmar Mendes</w:t>
      </w:r>
    </w:p>
    <w:p>
      <w:pPr>
        <w:ind w:left="216"/>
      </w:pPr>
      <w:r>
        <w:rPr>
          <w:sz w:val="18"/>
        </w:rPr>
        <w:t>= MS 28.982 AgR, rel. min. Gilmar Mendes, j. 16-9-2010, P, DJE de 15-10-2010</w:t>
        <w:br/>
        <w:t>O remédio de habeas corpus não constitui instrumento processual adequado à invalidação do procedimento administrativo de expulsão regularmente instaurado e promovido pelo Departamento de Polícia Federal, especialmente se o súdito estrangeiro interessado – a quem se estendeu, de modo pleno, a garantia constitucional do direito de defesa – não invocou, em momento algum, por inocorrentes, quaisquer das causas de inexpulsabilidade previstas em lei. Precedentes.</w:t>
      </w:r>
    </w:p>
    <w:p>
      <w:pPr>
        <w:ind w:left="216"/>
      </w:pPr>
      <w:r>
        <w:rPr>
          <w:b/>
          <w:color w:val="003C8C"/>
          <w:sz w:val="16"/>
        </w:rPr>
        <w:t>[HC 72.851, rel. min. Celso de Mello, j. 25-10-1995, P, DJE de 28-11-2008.]</w:t>
      </w:r>
    </w:p>
    <w:p>
      <w:r>
        <w:rPr>
          <w:color w:val="8C8C8C"/>
          <w:sz w:val="14"/>
        </w:rPr>
        <w:t>blk-005154 | cf-1988-art-130-par-3-inc-5</w:t>
      </w:r>
      <w:r>
        <w:rPr>
          <w:color w:val="0050A0"/>
          <w:sz w:val="14"/>
        </w:rPr>
        <w:t xml:space="preserve"> | HC 92.769</w:t>
      </w:r>
      <w:r>
        <w:rPr>
          <w:color w:val="0050A0"/>
          <w:sz w:val="14"/>
        </w:rPr>
        <w:t xml:space="preserve"> | rel. Celso de Mello</w:t>
      </w:r>
    </w:p>
    <w:p>
      <w:pPr>
        <w:ind w:left="216"/>
      </w:pPr>
      <w:r>
        <w:rPr>
          <w:sz w:val="18"/>
        </w:rPr>
        <w:t>= HC 92.769, rel. min. Celso de Mello, j. 19-5-2014, dec. monocrática, DJE de 22-5-2014.</w:t>
        <w:br/>
        <w:t>Competência do STF. Ação civil pública contra presidente da República. Lei 7.347/1985. A competência do STF é de direito estrito e decorre da Constituição, que a restringe aos casos enumerados no art. 102 e incisos. A circunstância de o presidente da República estar sujeito à jurisdição da Corte, para os feitos criminais e mandados de segurança, não desloca para esta o exercício da competência originária em relação às demais ações propostas contra ato da referida autoridade.</w:t>
      </w:r>
    </w:p>
    <w:p>
      <w:pPr>
        <w:ind w:left="216"/>
      </w:pPr>
      <w:r>
        <w:rPr>
          <w:b/>
          <w:color w:val="003C8C"/>
          <w:sz w:val="16"/>
        </w:rPr>
        <w:t>[Pet 693 AgR, rel. min. Ilmar Galvão, j. 12-8-1993, P, DJ de 1º-3-1996.]</w:t>
      </w:r>
    </w:p>
    <w:p>
      <w:r>
        <w:rPr>
          <w:b/>
          <w:color w:val="B46400"/>
          <w:sz w:val="16"/>
        </w:rPr>
        <w:t>JULGADOS CORRELATOS</w:t>
      </w:r>
    </w:p>
    <w:p>
      <w:r>
        <w:rPr>
          <w:color w:val="8C8C8C"/>
          <w:sz w:val="14"/>
        </w:rPr>
        <w:t>blk-005155 | cf-1988-art-130-par-3-inc-5-ali-e</w:t>
      </w:r>
      <w:r>
        <w:rPr>
          <w:color w:val="0050A0"/>
          <w:sz w:val="14"/>
        </w:rPr>
        <w:t xml:space="preserve"> | rel. Gilmar Mendes</w:t>
      </w:r>
    </w:p>
    <w:p>
      <w:pPr>
        <w:ind w:left="216"/>
      </w:pPr>
      <w:r>
        <w:rPr>
          <w:sz w:val="18"/>
        </w:rPr>
        <w:t>(...) as hipóteses de reconhecimento da competência do Supremo Tribunal Federal ostentam interpretação estrita, não abrangendo conflitos entre pessoa física, ainda que na condição de cônsul honorário de Moçambique, e Estados e Municípios, os quais não estão inseridos no rol taxativo da alínea e do inciso I do art. 102 da CF. Em outras palavras, além de o texto constitucional não mencionar os municípios entre as entidades cujos litígios com Estados estrangeiros ou Organismos Internacionais deteriam competência originária nesta Corte, o requerente atua em juízo defendendo direito próprio, o qual seguramente não pode estar jungido à competência originária desta Suprema Corte, razão pela qual há incompetência e ilegitimidade de parte.</w:t>
      </w:r>
    </w:p>
    <w:p>
      <w:pPr>
        <w:ind w:left="216"/>
      </w:pPr>
      <w:r>
        <w:rPr>
          <w:b/>
          <w:color w:val="003C8C"/>
          <w:sz w:val="16"/>
        </w:rPr>
        <w:t>[ACO 3.194, rel. min. Gilmar Mendes, j. 28-11-2018, dec. monocrática, DJE de 30-11-2018.]</w:t>
      </w:r>
    </w:p>
    <w:p>
      <w:r>
        <w:rPr>
          <w:b/>
          <w:color w:val="B46400"/>
          <w:sz w:val="16"/>
        </w:rPr>
        <w:t>JULGADOS CORRELATOS</w:t>
      </w:r>
    </w:p>
    <w:p>
      <w:r>
        <w:rPr>
          <w:color w:val="8C8C8C"/>
          <w:sz w:val="14"/>
        </w:rPr>
        <w:t>blk-005156 | cf-1988-art-130-par-3-inc-5-ali-e</w:t>
      </w:r>
      <w:r>
        <w:rPr>
          <w:color w:val="0050A0"/>
          <w:sz w:val="14"/>
        </w:rPr>
        <w:t xml:space="preserve"> | rel. Celso de Mello</w:t>
      </w:r>
    </w:p>
    <w:p>
      <w:pPr>
        <w:ind w:left="216"/>
      </w:pPr>
      <w:r>
        <w:rPr>
          <w:sz w:val="18"/>
        </w:rPr>
        <w:t>Execução judicial contra Estado estrangeiro. Competência originária do STF (CF, art. 102, I, e). Imunidade de jurisdição (imunidade à jurisdição cognitiva) e imunidade de execução (imunidade à jurisdição executiva). O status quaestionis na jurisprudência do STF. (...) Prevalência do entendimento no sentido da impossibilidade jurídica de execução judicial contra Estados estrangeiros, exceto na hipótese de expressa renúncia, por eles, a essa prerrogativa de ordem jurídica.</w:t>
      </w:r>
    </w:p>
    <w:p>
      <w:pPr>
        <w:ind w:left="216"/>
      </w:pPr>
      <w:r>
        <w:rPr>
          <w:b/>
          <w:color w:val="003C8C"/>
          <w:sz w:val="16"/>
        </w:rPr>
        <w:t>[ACO 709, rel. min. Celso de Mello, j. 26-8-2013, dec. monocrática, DJE de 30-8-2013.]</w:t>
      </w:r>
    </w:p>
    <w:p>
      <w:r>
        <w:rPr>
          <w:b/>
          <w:color w:val="B46400"/>
          <w:sz w:val="16"/>
        </w:rPr>
        <w:t>JULGADOS CORRELATOS</w:t>
      </w:r>
    </w:p>
    <w:p>
      <w:r>
        <w:rPr>
          <w:color w:val="8C8C8C"/>
          <w:sz w:val="14"/>
        </w:rPr>
        <w:t>blk-005157 | cf-1988-art-130-par-3-inc-5-ali-e</w:t>
      </w:r>
      <w:r>
        <w:rPr>
          <w:color w:val="0050A0"/>
          <w:sz w:val="14"/>
        </w:rPr>
        <w:t xml:space="preserve"> | RCL 2.937</w:t>
      </w:r>
      <w:r>
        <w:rPr>
          <w:color w:val="0050A0"/>
          <w:sz w:val="14"/>
        </w:rPr>
        <w:t xml:space="preserve"> | rel. Marco Aurélio</w:t>
      </w:r>
    </w:p>
    <w:p>
      <w:pPr>
        <w:ind w:left="216"/>
      </w:pPr>
      <w:r>
        <w:rPr>
          <w:sz w:val="18"/>
        </w:rPr>
        <w:t>Ante o disposto na alínea e do inciso I do art. 102 da CF, cabe ao Supremo processar e julgar originariamente ação civil pública proposta pelo MPF contra a Itaipu Binacional.</w:t>
      </w:r>
    </w:p>
    <w:p>
      <w:pPr>
        <w:ind w:left="216"/>
      </w:pPr>
      <w:r>
        <w:rPr>
          <w:b/>
          <w:color w:val="003C8C"/>
          <w:sz w:val="16"/>
        </w:rPr>
        <w:t>[Rcl 2.937, rel. min. Marco Aurélio, j. 15-12-2011, P, DJE de 16-4-2012.]</w:t>
      </w:r>
    </w:p>
    <w:p>
      <w:r>
        <w:rPr>
          <w:b/>
          <w:color w:val="B46400"/>
          <w:sz w:val="16"/>
        </w:rPr>
        <w:t>JULGADOS CORRELATOS</w:t>
      </w:r>
    </w:p>
    <w:p>
      <w:r>
        <w:rPr>
          <w:color w:val="8C8C8C"/>
          <w:sz w:val="14"/>
        </w:rPr>
        <w:t>blk-005158 | cf-1988-art-130-par-3-inc-5-ali-e</w:t>
      </w:r>
      <w:r>
        <w:rPr>
          <w:color w:val="0050A0"/>
          <w:sz w:val="14"/>
        </w:rPr>
        <w:t xml:space="preserve"> | RCL 10.920</w:t>
      </w:r>
      <w:r>
        <w:rPr>
          <w:color w:val="0050A0"/>
          <w:sz w:val="14"/>
        </w:rPr>
        <w:t xml:space="preserve"> | rel. Celso de Mello</w:t>
      </w:r>
    </w:p>
    <w:p>
      <w:pPr>
        <w:ind w:left="216"/>
      </w:pPr>
      <w:r>
        <w:rPr>
          <w:sz w:val="18"/>
        </w:rPr>
        <w:t>(...) não se pode sustentar que incidiria, na espécie, para efeito de utilização do instrumento processual da reclamação, a regra consubstanciada no art. 102, I, e, da Carta Política, pois (...) a norma constitucional em questão somente terá aplicabilidade, se e quando se tratar de litígio que envolva Estado estrangeiro ou organismo internacional, de um lado, e "a União, o Estado, o Distrito Federal ou Território", de outro. Embora o Município integre a organização político-administrativa da República Federativa do Brasil (CF, art. 1º, c/c art. 18), a mera existência de litígio entre municipalidade e "Estado estrangeiro ou organismo internacional" não enseja, só por si, por efeito do que expressamente dispõe o art. 102, I, e, da Constituição da República, a competência do STF.</w:t>
      </w:r>
    </w:p>
    <w:p>
      <w:pPr>
        <w:ind w:left="216"/>
      </w:pPr>
      <w:r>
        <w:rPr>
          <w:b/>
          <w:color w:val="003C8C"/>
          <w:sz w:val="16"/>
        </w:rPr>
        <w:t>[Rcl 10.920 MC, rel. min. Celso de Mello, j. 1º-9-2011, dec. monocrática, DJE de 8-9-2011.]</w:t>
      </w:r>
    </w:p>
    <w:p>
      <w:r>
        <w:rPr>
          <w:color w:val="8C8C8C"/>
          <w:sz w:val="14"/>
        </w:rPr>
        <w:t>blk-005159 | cf-1988-art-130-par-3-inc-5</w:t>
      </w:r>
      <w:r>
        <w:rPr>
          <w:color w:val="0050A0"/>
          <w:sz w:val="14"/>
        </w:rPr>
        <w:t xml:space="preserve"> | RE 626.369</w:t>
      </w:r>
      <w:r>
        <w:rPr>
          <w:color w:val="0050A0"/>
          <w:sz w:val="14"/>
        </w:rPr>
        <w:t xml:space="preserve"> | rel. Ellen Gracie</w:t>
      </w:r>
    </w:p>
    <w:p>
      <w:pPr>
        <w:ind w:left="216"/>
      </w:pPr>
      <w:r>
        <w:rPr>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16"/>
      </w:pPr>
      <w:r>
        <w:rPr>
          <w:b/>
          <w:color w:val="003C8C"/>
          <w:sz w:val="16"/>
        </w:rPr>
        <w:t>[RE 626.369 ED-ED, voto da rel. min. Ellen Gracie, j. 1º-3-2011, 2ª T, DJE de 24-3-2011.]</w:t>
      </w:r>
    </w:p>
    <w:p>
      <w:pPr>
        <w:pStyle w:val="Heading1"/>
      </w:pPr>
      <w:r>
        <w:t>Art. 116</w:t>
      </w:r>
    </w:p>
    <w:p>
      <w:r>
        <w:rPr>
          <w:color w:val="8C8C8C"/>
          <w:sz w:val="14"/>
        </w:rPr>
        <w:t>blk-005160 | cf-1988-art-116-par-12-inc-6-ali-f</w:t>
      </w:r>
    </w:p>
    <w:p>
      <w:pPr>
        <w:ind w:left="216"/>
      </w:pPr>
      <w:r>
        <w:rPr>
          <w:sz w:val="18"/>
        </w:rPr>
        <w:t>Súmulas</w:t>
        <w:br/>
        <w:t>As sociedades de economia mista só têm foro na Justiça Federal, quando a União intervém como assistente ou opoente.</w:t>
      </w:r>
    </w:p>
    <w:p>
      <w:pPr>
        <w:ind w:left="216"/>
      </w:pPr>
      <w:r>
        <w:rPr>
          <w:b/>
          <w:color w:val="003C8C"/>
          <w:sz w:val="16"/>
        </w:rPr>
        <w:t>[Súmula 517.]</w:t>
      </w:r>
    </w:p>
    <w:p>
      <w:r>
        <w:rPr>
          <w:color w:val="8C8C8C"/>
          <w:sz w:val="14"/>
        </w:rPr>
        <w:t>blk-005161 | cf-1988-art-116-par-12-inc-6-ali-f</w:t>
      </w:r>
    </w:p>
    <w:p>
      <w:pPr>
        <w:ind w:left="216"/>
      </w:pPr>
      <w:r>
        <w:rPr>
          <w:sz w:val="18"/>
        </w:rPr>
        <w:t>A dúvida, suscitada por particular, sobre o direito de tributar, manifestado por dois Estados, não configura litígio da competência originária do STF.</w:t>
      </w:r>
    </w:p>
    <w:p>
      <w:pPr>
        <w:ind w:left="216"/>
      </w:pPr>
      <w:r>
        <w:rPr>
          <w:b/>
          <w:color w:val="003C8C"/>
          <w:sz w:val="16"/>
        </w:rPr>
        <w:t>[Súmula 503.]</w:t>
      </w:r>
    </w:p>
    <w:p>
      <w:r>
        <w:rPr>
          <w:color w:val="8C8C8C"/>
          <w:sz w:val="14"/>
        </w:rPr>
        <w:t>blk-005162 | cf-1988-art-116-par-12-inc-6-ali-f</w:t>
      </w:r>
      <w:r>
        <w:rPr>
          <w:color w:val="0050A0"/>
          <w:sz w:val="14"/>
        </w:rPr>
        <w:t xml:space="preserve"> | rel. Luiz Fux</w:t>
      </w:r>
    </w:p>
    <w:p>
      <w:pPr>
        <w:ind w:left="216"/>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16"/>
      </w:pPr>
      <w:r>
        <w:rPr>
          <w:b/>
          <w:color w:val="003C8C"/>
          <w:sz w:val="16"/>
        </w:rPr>
        <w:t>[ACO 3.713 AgR, rel. min. Luiz Fux, j. 17.11.2025, P, DJE de 24.11.2025.]</w:t>
      </w:r>
    </w:p>
    <w:p>
      <w:r>
        <w:rPr>
          <w:b/>
          <w:color w:val="B46400"/>
          <w:sz w:val="16"/>
        </w:rPr>
        <w:t>JULGADOS CORRELATOS</w:t>
      </w:r>
    </w:p>
    <w:p>
      <w:r>
        <w:rPr>
          <w:color w:val="8C8C8C"/>
          <w:sz w:val="14"/>
        </w:rPr>
        <w:t>blk-005163 | cf-1988-art-116-par-12-inc-6-ali-f</w:t>
      </w:r>
      <w:r>
        <w:rPr>
          <w:color w:val="0050A0"/>
          <w:sz w:val="14"/>
        </w:rPr>
        <w:t xml:space="preserve"> | rel. Edson Fachin</w:t>
      </w:r>
    </w:p>
    <w:p>
      <w:pPr>
        <w:ind w:left="216"/>
      </w:pPr>
      <w:r>
        <w:rPr>
          <w:sz w:val="18"/>
        </w:rPr>
        <w:t>A discussão aqui posta sobre a transposição das águas do Rio São Francisco, na verdade, apresenta-se essencialmente técnica e não diz respeito à usurpação das competências constitucionalmente atribuídas à União ou aos Estados, ou à afetação da autonomia dos entes federativos envolvidos no Projeto. Não há, diretamente, tese constitucional a ser elaborada, mas apenas a resolução do caso concreto a partir de critérios técnicos e normativos, relacionados à análise da adequação dos procedimentos levados a efeito pela União. Por essa essencialidade técnica, compreendo que o caso escapa à competência do Supremo Tribunal Federal e atrai a aplicação da regra geral de competência em ações em que figure como autor, interessada ou ré a União, as entidades autárquicas ou empresas públicas federais.</w:t>
      </w:r>
    </w:p>
    <w:p>
      <w:pPr>
        <w:ind w:left="216"/>
      </w:pPr>
      <w:r>
        <w:rPr>
          <w:b/>
          <w:color w:val="003C8C"/>
          <w:sz w:val="16"/>
        </w:rPr>
        <w:t>[ACO 787-AgR, rel. min. Edson Fachin, j. 19-12-2022, P, DJE de 31-1-2023.]</w:t>
      </w:r>
    </w:p>
    <w:p>
      <w:pPr>
        <w:pStyle w:val="Heading1"/>
      </w:pPr>
      <w:r>
        <w:t>Art. 136</w:t>
      </w:r>
    </w:p>
    <w:p>
      <w:r>
        <w:rPr>
          <w:color w:val="8C8C8C"/>
          <w:sz w:val="14"/>
        </w:rPr>
        <w:t>blk-005164 | cf-1988-art-136-inc-1</w:t>
      </w:r>
    </w:p>
    <w:p>
      <w:pPr>
        <w:ind w:left="216"/>
      </w:pPr>
      <w:r>
        <w:rPr>
          <w:b/>
          <w:color w:val="003C8C"/>
          <w:sz w:val="16"/>
        </w:rPr>
        <w:t>[ACO 843, redator do acórdão min. Alexandre de Moraes, j. 8-6-2020, P, DJE de 4-11-2020.]</w:t>
      </w:r>
    </w:p>
    <w:p>
      <w:r>
        <w:rPr>
          <w:color w:val="8C8C8C"/>
          <w:sz w:val="14"/>
        </w:rPr>
        <w:t>blk-005165 | cf-1988-art-136-inc-1</w:t>
      </w:r>
      <w:r>
        <w:rPr>
          <w:color w:val="0050A0"/>
          <w:sz w:val="14"/>
        </w:rPr>
        <w:t xml:space="preserve"> | RCL 4.210</w:t>
      </w:r>
      <w:r>
        <w:rPr>
          <w:color w:val="0050A0"/>
          <w:sz w:val="14"/>
        </w:rPr>
        <w:t xml:space="preserve"> | rel. Ricardo Lewandowski</w:t>
      </w:r>
    </w:p>
    <w:p>
      <w:pPr>
        <w:ind w:left="216"/>
      </w:pPr>
      <w:r>
        <w:rPr>
          <w:sz w:val="18"/>
        </w:rPr>
        <w:t>Reclamação. Constitucional. Ação Ordinária. Usurpação de competência. Distribuição de gás natural canalizado. Conflito federativo estabelecido entre a União e Estado-membro. Art. 102, I,”f”, da Constituição Federal. Exploração de serviços locais de gás canalizado. Reclamação julgada procedente. Ação ordinária em que se discute a legalidade da Portaria 397/05, editada pela Comissão de Serviços Públicos de Energia – CSPE, agência reguladora do Estado de São Paulo, para disciplinar a distribuição de gás canalizado, incluído o seu fornecimento direto, a partir de gasodutos de transporte, de maneira a atender as necessidades dos setores industriais. O potencial conflito federativo estabelecido entre a União e o Estado-membro atrai a competência do Supremo Tribunal Federal, na hipótese em que es</w:t>
      </w:r>
    </w:p>
    <w:p>
      <w:pPr>
        <w:ind w:left="216"/>
      </w:pPr>
      <w:r>
        <w:rPr>
          <w:b/>
          <w:color w:val="003C8C"/>
          <w:sz w:val="16"/>
        </w:rPr>
        <w:t>[Rcl 4.210, rel. min. Ricardo Lewandowski, j. em 26-3-2019, 2ª T, DJE de24-5-2019.]</w:t>
      </w:r>
    </w:p>
    <w:p>
      <w:pPr>
        <w:pStyle w:val="Heading1"/>
      </w:pPr>
      <w:r>
        <w:t>Art. 5</w:t>
      </w:r>
    </w:p>
    <w:p>
      <w:r>
        <w:rPr>
          <w:color w:val="8C8C8C"/>
          <w:sz w:val="14"/>
        </w:rPr>
        <w:t>blk-005166 | cf-1988-art-5-inc-50</w:t>
      </w:r>
      <w:r>
        <w:rPr>
          <w:color w:val="0050A0"/>
          <w:sz w:val="14"/>
        </w:rPr>
        <w:t xml:space="preserve"> | rel. Celso de Mello</w:t>
      </w:r>
    </w:p>
    <w:p>
      <w:pPr>
        <w:ind w:left="216"/>
      </w:pPr>
      <w:r>
        <w:rPr>
          <w:b/>
          <w:color w:val="003C8C"/>
          <w:sz w:val="16"/>
        </w:rPr>
        <w:t>[ACO 2.713-AgR, rel. min. Celso de Mello, j. 19-11-2018, P, DJE de 27-11-2018.]</w:t>
      </w:r>
    </w:p>
    <w:p>
      <w:r>
        <w:rPr>
          <w:color w:val="8C8C8C"/>
          <w:sz w:val="14"/>
        </w:rPr>
        <w:t>blk-005167 | cf-1988-art-5-inc-50</w:t>
      </w:r>
      <w:r>
        <w:rPr>
          <w:color w:val="0050A0"/>
          <w:sz w:val="14"/>
        </w:rPr>
        <w:t xml:space="preserve"> | rel. Rosa Weber</w:t>
      </w:r>
    </w:p>
    <w:p>
      <w:pPr>
        <w:ind w:left="216"/>
      </w:pPr>
      <w:r>
        <w:rPr>
          <w:sz w:val="18"/>
        </w:rPr>
        <w:t>A discussão acerca de ilicitude ou desatendimento a exigências legais ou regulamentares por parte dos órgãos que expediram licenças ambientais para determinado projeto de exploração mineral não traz risco de abalo ao pacto federativo, inapta à configuração do conflito federativo atrativo da competência originária prevista no art. 102, I, f, da CF.</w:t>
      </w:r>
    </w:p>
    <w:p>
      <w:pPr>
        <w:ind w:left="216"/>
      </w:pPr>
      <w:r>
        <w:rPr>
          <w:b/>
          <w:color w:val="003C8C"/>
          <w:sz w:val="16"/>
        </w:rPr>
        <w:t>[ACO 2.991 AgR, rel. min. Rosa Weber, j. 6-10-2017, 1ª T, DJE de 7-11-2017.]</w:t>
      </w:r>
    </w:p>
    <w:p>
      <w:r>
        <w:rPr>
          <w:color w:val="8C8C8C"/>
          <w:sz w:val="14"/>
        </w:rPr>
        <w:t>blk-005168 | cf-1988-art-5-inc-50</w:t>
      </w:r>
      <w:r>
        <w:rPr>
          <w:color w:val="0050A0"/>
          <w:sz w:val="14"/>
        </w:rPr>
        <w:t xml:space="preserve"> | PET 4.706</w:t>
      </w:r>
      <w:r>
        <w:rPr>
          <w:color w:val="0050A0"/>
          <w:sz w:val="14"/>
        </w:rPr>
        <w:t xml:space="preserve"> | rel. Rosa Weber</w:t>
      </w:r>
    </w:p>
    <w:p>
      <w:pPr>
        <w:ind w:left="216"/>
      </w:pPr>
      <w:r>
        <w:rPr>
          <w:sz w:val="18"/>
        </w:rPr>
        <w:t>A discussão acerca de autuação fiscal isolada revela pretensão de natureza meramente patrimonial, inapta à configuração do conflito federativo qualificado atrativo da competência originária prevista no art. 102, I, f, da CF. (...) A possibilidade de inscrição do autor nos cadastros de inadimplentes do governo federal em razão do não pagamento do crédito tributário discutido mostra-se igualmente insuficiente para configurar o conflito federativo qualificado, uma vez que a competência originária desta Suprema Corte se fixa a partir do pedido principal deduzido no feito, e não do pedido acessório. [ACO 2.023 AgR, rel. min. Rosa Weber, j. 16-12-2016, 1ª T, DJE de 13-3-2017.]</w:t>
        <w:br/>
        <w:t xml:space="preserve">Entendimento superveniente firmado pelo Plenário do Supremo Tribunal no sentido da incompetência da Corte para apreciar </w:t>
      </w:r>
    </w:p>
    <w:p>
      <w:pPr>
        <w:ind w:left="216"/>
      </w:pPr>
      <w:r>
        <w:rPr>
          <w:b/>
          <w:color w:val="003C8C"/>
          <w:sz w:val="16"/>
        </w:rPr>
        <w:t>[ACO 1.062 AgR, rel. min. Ricardo Lewandowski, j. 13-8-2014, P, DJE de 25-8-2014.]</w:t>
      </w:r>
    </w:p>
    <w:p>
      <w:pPr>
        <w:pStyle w:val="Heading1"/>
      </w:pPr>
      <w:r>
        <w:t>Art. 130</w:t>
      </w:r>
    </w:p>
    <w:p>
      <w:r>
        <w:rPr>
          <w:color w:val="8C8C8C"/>
          <w:sz w:val="14"/>
        </w:rPr>
        <w:t>blk-005169 | cf-1988-art-130-par-3-inc-5</w:t>
      </w:r>
      <w:r>
        <w:rPr>
          <w:color w:val="0050A0"/>
          <w:sz w:val="14"/>
        </w:rPr>
        <w:t xml:space="preserve"> | MS 31.396</w:t>
      </w:r>
      <w:r>
        <w:rPr>
          <w:color w:val="0050A0"/>
          <w:sz w:val="14"/>
        </w:rPr>
        <w:t xml:space="preserve"> | rel. Marco Aurélio</w:t>
      </w:r>
    </w:p>
    <w:p>
      <w:pPr>
        <w:ind w:left="216"/>
      </w:pPr>
      <w:r>
        <w:rPr>
          <w:sz w:val="18"/>
        </w:rPr>
        <w:t>Descabe vislumbrar, em descompasso entre seccional da OAB e presidente de tribunal de justiça, conflito federativo. Impugnado ato administrativo do presidente do tribunal, surge a competência deste último para julgar a impetração.</w:t>
      </w:r>
    </w:p>
    <w:p>
      <w:pPr>
        <w:ind w:left="216"/>
      </w:pPr>
      <w:r>
        <w:rPr>
          <w:b/>
          <w:color w:val="003C8C"/>
          <w:sz w:val="16"/>
        </w:rPr>
        <w:t>[MS 31.396 AgR, rel. min. Marco Aurélio, j. 26-2-2013, 1ª T, DJE de 14-5-2013.]</w:t>
      </w:r>
    </w:p>
    <w:p>
      <w:r>
        <w:rPr>
          <w:color w:val="8C8C8C"/>
          <w:sz w:val="14"/>
        </w:rPr>
        <w:t>blk-005170 | cf-1988-art-130-par-3-inc-5</w:t>
      </w:r>
      <w:r>
        <w:rPr>
          <w:color w:val="0050A0"/>
          <w:sz w:val="14"/>
        </w:rPr>
        <w:t xml:space="preserve"> | RE 626.369</w:t>
      </w:r>
      <w:r>
        <w:rPr>
          <w:color w:val="0050A0"/>
          <w:sz w:val="14"/>
        </w:rPr>
        <w:t xml:space="preserve"> | rel. Ellen Gracie</w:t>
      </w:r>
    </w:p>
    <w:p>
      <w:pPr>
        <w:ind w:left="216"/>
      </w:pPr>
      <w:r>
        <w:rPr>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16"/>
      </w:pPr>
      <w:r>
        <w:rPr>
          <w:b/>
          <w:color w:val="003C8C"/>
          <w:sz w:val="16"/>
        </w:rPr>
        <w:t>[RE 626.369 ED-ED, voto da rel. min. Ellen Gracie, j. 1º-3-2011, 2ª T, DJE de 24-3-2011.]</w:t>
      </w:r>
    </w:p>
    <w:p>
      <w:r>
        <w:rPr>
          <w:color w:val="8C8C8C"/>
          <w:sz w:val="14"/>
        </w:rPr>
        <w:t>blk-005171 | cf-1988-art-130-par-3-inc-5</w:t>
      </w:r>
      <w:r>
        <w:rPr>
          <w:color w:val="0050A0"/>
          <w:sz w:val="14"/>
        </w:rPr>
        <w:t xml:space="preserve"> | rel. Dias Toffoli</w:t>
      </w:r>
    </w:p>
    <w:p>
      <w:pPr>
        <w:ind w:left="216"/>
      </w:pPr>
      <w:r>
        <w:rPr>
          <w:sz w:val="18"/>
        </w:rPr>
        <w:t>Diferença entre conflito entre entes federados e conflito federativo: enquanto no primeiro, pelo prisma subjetivo, observa-se a litigância judicial promovida pelos membros da Federação, no segundo, para além da participação desses na lide, a conflituosidade da causa importa em potencial desestabilização do próprio pacto federativo. Há, portanto, distinção de magnitude nas hipóteses aventadas, sendo que o legislador constitucional restringiu a atuação da Corte à última delas, nos moldes fixados no Texto Magno, e não incluiu os litígios e as causas envolvendo Municípios como ensejadores de conflito federativo apto a exigir a competência originária da Corte.</w:t>
      </w:r>
    </w:p>
    <w:p>
      <w:pPr>
        <w:ind w:left="216"/>
      </w:pPr>
      <w:r>
        <w:rPr>
          <w:b/>
          <w:color w:val="003C8C"/>
          <w:sz w:val="16"/>
        </w:rPr>
        <w:t>[ACO 1.295 AgR-segundo, rel. min. Dias Toffoli, j. 14-10-2010, P, DJE de 2-12-2010.]</w:t>
      </w:r>
    </w:p>
    <w:p>
      <w:r>
        <w:rPr>
          <w:color w:val="8C8C8C"/>
          <w:sz w:val="14"/>
        </w:rPr>
        <w:t>blk-005172 | cf-1988-art-130-par-3-inc-5</w:t>
      </w:r>
      <w:r>
        <w:rPr>
          <w:color w:val="0050A0"/>
          <w:sz w:val="14"/>
        </w:rPr>
        <w:t xml:space="preserve"> | rel. Marco Aurélio</w:t>
      </w:r>
    </w:p>
    <w:p>
      <w:pPr>
        <w:ind w:left="216"/>
      </w:pPr>
      <w:r>
        <w:rPr>
          <w:sz w:val="18"/>
        </w:rPr>
        <w:t>= ACO 1.846 AgR, rel. min. Marco Aurélio, j. 25-2-2014, 1ª T, DJE de 19-3-2014</w:t>
        <w:br/>
        <w:t>O STF, em face da regra de direito estrito consubstanciada no art. 102, I, da Constituição da República (RTJ 171/101-102), não dispõe, por ausência de previsão normativa, de competência para processar e julgar, em sede originária, causas instauradas entre Municípios, de um lado, e a União, autarquias federais e/ou empresas públicas federais, de outro. Em tal hipótese, a competência para apreciar esse litígio pertence à Justiça Federal de primeira instância. Precedentes.</w:t>
      </w:r>
    </w:p>
    <w:p>
      <w:pPr>
        <w:ind w:left="216"/>
      </w:pPr>
      <w:r>
        <w:rPr>
          <w:b/>
          <w:color w:val="003C8C"/>
          <w:sz w:val="16"/>
        </w:rPr>
        <w:t>[ACO 1.364 AgR, rel. min. Celso de Mello, j. 16-9-2009, P, DJE de 6-8-2010.]</w:t>
      </w:r>
    </w:p>
    <w:p>
      <w:r>
        <w:rPr>
          <w:color w:val="8C8C8C"/>
          <w:sz w:val="14"/>
        </w:rPr>
        <w:t>blk-005173 | cf-1988-art-130-par-3-inc-5</w:t>
      </w:r>
      <w:r>
        <w:rPr>
          <w:color w:val="0050A0"/>
          <w:sz w:val="14"/>
        </w:rPr>
        <w:t xml:space="preserve"> | rel. Cármen Lúcia</w:t>
      </w:r>
    </w:p>
    <w:p>
      <w:pPr>
        <w:ind w:left="216"/>
      </w:pPr>
      <w:r>
        <w:rPr>
          <w:sz w:val="18"/>
        </w:rPr>
        <w:t>= ACO 1.882, rel. min. Cármen Lúcia, j. 7-2-2012, dec. monocrática, DJE de 15-3-2012</w:t>
        <w:br/>
        <w:t>= ACO 1.295 AgR-segundo, rel. min. Dias Toffoli, j. 14-10-2010, P, DJE de 2-12-2010</w:t>
        <w:br/>
        <w:t>= ACO 1.342 AgR, rel. min. Marco Aurélio, j. 16-6-2010, P, DJE de 8-8-2011</w:t>
        <w:br/>
        <w:t>É atribuição do Ministério Público estadual atuar em ação de reparação de dano ao erário, por improbidade administrativa concernente a desvio de recursos do Fundef [Fundo de Manutenção e Desenvolvimento do Ensino Fundamental e de Valorização do Magistério], quando não tenha havido complementação de verbas federais.</w:t>
      </w:r>
    </w:p>
    <w:p>
      <w:pPr>
        <w:ind w:left="216"/>
      </w:pPr>
      <w:r>
        <w:rPr>
          <w:b/>
          <w:color w:val="003C8C"/>
          <w:sz w:val="16"/>
        </w:rPr>
        <w:t>[ACO 1.156, rel. min. Cezar Peluso, j. 1º-7-2009, P, DJE de 12-3-2010.]</w:t>
      </w:r>
    </w:p>
    <w:p>
      <w:r>
        <w:rPr>
          <w:color w:val="8C8C8C"/>
          <w:sz w:val="14"/>
        </w:rPr>
        <w:t>blk-005174 | cf-1988-art-130-par-3-inc-5</w:t>
      </w:r>
      <w:r>
        <w:rPr>
          <w:color w:val="0050A0"/>
          <w:sz w:val="14"/>
        </w:rPr>
        <w:t xml:space="preserve"> | rel. Cármen Lúcia</w:t>
      </w:r>
    </w:p>
    <w:p>
      <w:pPr>
        <w:ind w:left="216"/>
      </w:pPr>
      <w:r>
        <w:rPr>
          <w:sz w:val="18"/>
        </w:rPr>
        <w:t>O STF tem reconhecido a ocorrência de conflito federativo em situações nas quais a União, valendo-se de registros de supostas inadimplências dos Estados no Siafi e no Cadastro de Créditos não quitados do setor público federal (CADIN), impossibilita sejam firmados acordos de cooperação, convênios e operações de crédito entre Estados e entidades federais. O registro da entidade federada por suposta inadimplência nesses cadastros federais pode sujeitá-la a efeitos gravosos, com desdobramentos para a transferência de recursos. Em sede de cognição primária e precária, estão presentes o fumus boni juris e o periculum in mora.</w:t>
      </w:r>
    </w:p>
    <w:p>
      <w:pPr>
        <w:ind w:left="216"/>
      </w:pPr>
      <w:r>
        <w:rPr>
          <w:b/>
          <w:color w:val="003C8C"/>
          <w:sz w:val="16"/>
        </w:rPr>
        <w:t>[AC 2.200 MC-REF, rel. min. Cármen Lúcia, j. 2-2-2009, P, DJE de 27-2-2009.]</w:t>
      </w:r>
    </w:p>
    <w:p>
      <w:r>
        <w:rPr>
          <w:color w:val="8C8C8C"/>
          <w:sz w:val="14"/>
        </w:rPr>
        <w:t>blk-005175 | cf-1988-art-130-par-3-inc-5</w:t>
      </w:r>
      <w:r>
        <w:rPr>
          <w:color w:val="0050A0"/>
          <w:sz w:val="14"/>
        </w:rPr>
        <w:t xml:space="preserve"> | rel. Celso de Mello</w:t>
      </w:r>
    </w:p>
    <w:p>
      <w:pPr>
        <w:ind w:left="216"/>
      </w:pPr>
      <w:r>
        <w:rPr>
          <w:sz w:val="18"/>
        </w:rPr>
        <w:t>= AC 2.032 QO, rel. min. Celso de Mello, j. 15-5-2008, P, DJE de 20-3-2009</w:t>
      </w:r>
    </w:p>
    <w:p>
      <w:r>
        <w:rPr>
          <w:color w:val="8C8C8C"/>
          <w:sz w:val="14"/>
        </w:rPr>
        <w:t>blk-005176 | cf-1988-art-130-par-3-inc-5</w:t>
      </w:r>
      <w:r>
        <w:rPr>
          <w:color w:val="0050A0"/>
          <w:sz w:val="14"/>
        </w:rPr>
        <w:t xml:space="preserve"> | rel. Menezes Direito</w:t>
      </w:r>
    </w:p>
    <w:p>
      <w:pPr>
        <w:ind w:left="216"/>
      </w:pPr>
      <w:r>
        <w:rPr>
          <w:sz w:val="18"/>
        </w:rPr>
        <w:t>Projeto de integração do rio São Francisco com as bacias hidrográficas do Nordeste Setentrional. Periculum in mora não evidenciado. Como assentado na decisão agravada, a OAB – Seção da Bahia, a Associação de Advogados de Trabalhadores Rurais no Estado da Bahia (AATR), o Grupo Ambientalista da Bahia (GAMBA), o Instituto de Ação Ambiental da Bahia (IAMBA), a Associação Movimento Paulo Jackson – Ética, Justiça e Cidadania, o Centro de Estudos Socioambientais (PANGEA) e a Associação dos Engenheiros Agrônomos da Bahia (AEABA) não detêm legitimidade ativa para a ação prevista no art. 102, I, f, da CF.</w:t>
      </w:r>
    </w:p>
    <w:p>
      <w:pPr>
        <w:ind w:left="216"/>
      </w:pPr>
      <w:r>
        <w:rPr>
          <w:b/>
          <w:color w:val="003C8C"/>
          <w:sz w:val="16"/>
        </w:rPr>
        <w:t>[ACO 876 MC-AgR, rel. min. Menezes Direito, j. 19-12-2007, P, DJE de 1º-8-2008.]</w:t>
      </w:r>
    </w:p>
    <w:p>
      <w:r>
        <w:rPr>
          <w:color w:val="8C8C8C"/>
          <w:sz w:val="14"/>
        </w:rPr>
        <w:t>blk-005177 | cf-1988-art-130-par-3-inc-5</w:t>
      </w:r>
    </w:p>
    <w:p>
      <w:pPr>
        <w:ind w:left="216"/>
      </w:pPr>
      <w:r>
        <w:rPr>
          <w:sz w:val="18"/>
        </w:rPr>
        <w:t>Ação popular. Deslocamento da competência para o STF. Conflito federativo estabelecido entre a União e Estado-membro. (...) Considerando a potencialidade do conflito federativo estabelecido entre a União e Estado-membro, emerge a competência do STF para processar e julgar a ação popular, a teor do que dispõe o art. 102, I, f, da Constituição.</w:t>
      </w:r>
    </w:p>
    <w:p>
      <w:pPr>
        <w:ind w:left="216"/>
      </w:pPr>
      <w:r>
        <w:rPr>
          <w:b/>
          <w:color w:val="003C8C"/>
          <w:sz w:val="16"/>
        </w:rPr>
        <w:t>[ACO 622 QO, red. do ac. min. Ricardo Lewandowski, j. 7-11-2007, P, DJE de 15-2-2008.]</w:t>
      </w:r>
    </w:p>
    <w:p>
      <w:r>
        <w:rPr>
          <w:color w:val="8C8C8C"/>
          <w:sz w:val="14"/>
        </w:rPr>
        <w:t>blk-005178 | cf-1988-art-130-par-3-inc-5</w:t>
      </w:r>
      <w:r>
        <w:rPr>
          <w:color w:val="0050A0"/>
          <w:sz w:val="14"/>
        </w:rPr>
        <w:t xml:space="preserve"> | rel. Celso de Mello</w:t>
      </w:r>
    </w:p>
    <w:p>
      <w:pPr>
        <w:ind w:left="216"/>
      </w:pPr>
      <w:r>
        <w:rPr>
          <w:sz w:val="18"/>
        </w:rPr>
        <w:t>A Constituição da República confere ao STF a posição eminente de Tribunal da Federação (CF, art. 102, I, f ), atribuindo, a esta Corte, em tal condição institucional, o poder de dirimir as controvérsias, que, ao irromperem no seio do Estado Federal, culminam, perigosamente, por antagonizar as unidades que compõem a Federação. Essa magna função jurídico-institucional da Suprema Corte impõe-lhe o gravíssimo dever de velar pela intangibilidade do vínculo federativo e de zelar pelo equilíbrio harmonioso das relações políticas entre as pessoas estatais que integram a Federação brasileira. A aplicabilidade da norma inscrita no art. 102, I, f, da Constituição estende-se aos litígios cuja potencialidade ofensiva revela-se apta a vulnerar os valores que informam o princípio fundamental que rege, em</w:t>
      </w:r>
    </w:p>
    <w:p>
      <w:pPr>
        <w:ind w:left="216"/>
      </w:pPr>
      <w:r>
        <w:rPr>
          <w:b/>
          <w:color w:val="003C8C"/>
          <w:sz w:val="16"/>
        </w:rPr>
        <w:t>[ACO 1.048 QO, rel. min. Celso de Mello, j. 30-8-2007, P, DJ de 31-10-2007.]</w:t>
      </w:r>
    </w:p>
    <w:p>
      <w:r>
        <w:rPr>
          <w:color w:val="8C8C8C"/>
          <w:sz w:val="14"/>
        </w:rPr>
        <w:t>blk-005179 | cf-1988-art-130-par-3-inc-5</w:t>
      </w:r>
      <w:r>
        <w:rPr>
          <w:color w:val="0050A0"/>
          <w:sz w:val="14"/>
        </w:rPr>
        <w:t xml:space="preserve"> | RE 664.206</w:t>
      </w:r>
      <w:r>
        <w:rPr>
          <w:color w:val="0050A0"/>
          <w:sz w:val="14"/>
        </w:rPr>
        <w:t xml:space="preserve"> | rel. Marco Aurélio</w:t>
      </w:r>
    </w:p>
    <w:p>
      <w:pPr>
        <w:ind w:left="216"/>
      </w:pPr>
      <w:r>
        <w:rPr>
          <w:sz w:val="18"/>
        </w:rPr>
        <w:t>= RE 664.206 AgR, rel. min. Marco Aurélio, j. 11-12-2012, 1ª T, DJE de 6-2-2012</w:t>
        <w:br/>
        <w:t>STF: mandado de segurança: competência originária (CF, art. 102, I, f): inexistência. Não compete ao Supremo Tribunal julgar o mandado de segurança impetrado por entidade privada, que atua em defesa de interesses de membros do Ministério Público estadual contra decisão do Tribunal de Justiça, pela qual se reservou vaga criada naquele Tribunal a representante da classe dos advogados. No caso a OAB figura como litisconsorte passivo, atuando ao lado da autoridade coatora e não contra ela – única hipótese em que se poderia considerar a aplicação da alínea f do inciso I do art. 102 da CF, conforme ocorreu no julgamento do MS 25.624 (Pleno, Pertence, DJ de 10-8-2006). Remessa dos autos ao Tribunal de Justiça do Estad</w:t>
      </w:r>
    </w:p>
    <w:p>
      <w:pPr>
        <w:ind w:left="216"/>
      </w:pPr>
      <w:r>
        <w:rPr>
          <w:b/>
          <w:color w:val="003C8C"/>
          <w:sz w:val="16"/>
        </w:rPr>
        <w:t>[MS 26.179 AgR, rel. min. Sepúlveda Pertence, j. 28-3-2007, P, DJ de 13-4-2007.]</w:t>
      </w:r>
    </w:p>
    <w:p>
      <w:r>
        <w:rPr>
          <w:color w:val="8C8C8C"/>
          <w:sz w:val="14"/>
        </w:rPr>
        <w:t>blk-005180 | cf-1988-art-130-par-3-inc-5</w:t>
      </w:r>
      <w:r>
        <w:rPr>
          <w:color w:val="0050A0"/>
          <w:sz w:val="14"/>
        </w:rPr>
        <w:t xml:space="preserve"> | rel. Marco Aurélio</w:t>
      </w:r>
    </w:p>
    <w:p>
      <w:pPr>
        <w:ind w:left="216"/>
      </w:pPr>
      <w:r>
        <w:rPr>
          <w:sz w:val="18"/>
        </w:rPr>
        <w:t>A competência prevista na alínea f do inciso I do art. 102 da CF alcança conflito a envolver repetição de indébito pretendida por Estado ante o INSS.</w:t>
      </w:r>
    </w:p>
    <w:p>
      <w:pPr>
        <w:ind w:left="216"/>
      </w:pPr>
      <w:r>
        <w:rPr>
          <w:b/>
          <w:color w:val="003C8C"/>
          <w:sz w:val="16"/>
        </w:rPr>
        <w:t>[ACO 251, rel. min. Marco Aurélio, j. 9-6-2006, P, DJ de 9-6-2006.]</w:t>
      </w:r>
    </w:p>
    <w:p>
      <w:r>
        <w:rPr>
          <w:color w:val="8C8C8C"/>
          <w:sz w:val="14"/>
        </w:rPr>
        <w:t>blk-005181 | cf-1988-art-130-par-3-inc-5</w:t>
      </w:r>
      <w:r>
        <w:rPr>
          <w:color w:val="0050A0"/>
          <w:sz w:val="14"/>
        </w:rPr>
        <w:t xml:space="preserve"> | RCL 2.549</w:t>
      </w:r>
      <w:r>
        <w:rPr>
          <w:color w:val="0050A0"/>
          <w:sz w:val="14"/>
        </w:rPr>
        <w:t xml:space="preserve"> | rel. Joaquim Barbosa</w:t>
      </w:r>
    </w:p>
    <w:p>
      <w:pPr>
        <w:ind w:left="216"/>
      </w:pPr>
      <w:r>
        <w:rPr>
          <w:sz w:val="18"/>
        </w:rPr>
        <w:t>Ação movida por empresa pública estadual (SUAPE – Complexo Industrial Portuário Governador Eraldo Gueiros) contra autarquia federal (Agência Nacional de Transportes Aquaviários – ANTAQ). Pretensão da empresa pública estadual à imediata revisão de outorga para exploração de serviço portuário concedido pela União. Caracterizado o potencial conflito federativo, tendo em vista: (i) o significativo impacto patrimonial a ser suportado pela União ou pelo Estado de Pernambuco, conforme o desfecho da controvérsia; (ii) a relevância federativa da controvérsia, por opor-se à pretensão do Estado-membro a atuação administrativa de autarquia federal em matéria compreendida em competência privativa da União – CF, art. 21, XII, f. Precedentes.</w:t>
      </w:r>
    </w:p>
    <w:p>
      <w:pPr>
        <w:ind w:left="216"/>
      </w:pPr>
      <w:r>
        <w:rPr>
          <w:b/>
          <w:color w:val="003C8C"/>
          <w:sz w:val="16"/>
        </w:rPr>
        <w:t>[Rcl 2.549, rel. min. Joaquim Barbosa, j. 30-3-2006, P, DJ de 10-8-2006.]</w:t>
      </w:r>
    </w:p>
    <w:p>
      <w:r>
        <w:rPr>
          <w:color w:val="8C8C8C"/>
          <w:sz w:val="14"/>
        </w:rPr>
        <w:t>blk-005182 | cf-1988-art-130-par-3-inc-5</w:t>
      </w:r>
      <w:r>
        <w:rPr>
          <w:color w:val="0050A0"/>
          <w:sz w:val="14"/>
        </w:rPr>
        <w:t xml:space="preserve"> | RCL 3.074</w:t>
      </w:r>
      <w:r>
        <w:rPr>
          <w:color w:val="0050A0"/>
          <w:sz w:val="14"/>
        </w:rPr>
        <w:t xml:space="preserve"> | rel. Sepúlveda Pertence</w:t>
      </w:r>
    </w:p>
    <w:p>
      <w:pPr>
        <w:ind w:left="216"/>
      </w:pPr>
      <w:r>
        <w:rPr>
          <w:sz w:val="18"/>
        </w:rPr>
        <w:t>Reclamação: procedência: usurpação de competência originária do Supremo Tribunal (CF, art. 102, I, f). Ação civil pública em que o Estado de Minas Gerais, no interesse da proteção ambiental do seu território, pretende impor exigências à atuação do Ibama no licenciamento de obra federal. Projeto de Integração do Rio São Francisco com Bacias Hidrográficas do Nordeste Setentrional: caso típico de existência de "conflito federativo", em que o eventual acolhimento da demanda acarretará reflexos diretos sobre o tempo de implementação ou a própria viabilidade de um projeto de grande vulto do governo da União. Precedente: ACO 593 QO, 7-6-2001, Néri da Silveira, RTJ 182/420.</w:t>
      </w:r>
    </w:p>
    <w:p>
      <w:pPr>
        <w:ind w:left="216"/>
      </w:pPr>
      <w:r>
        <w:rPr>
          <w:b/>
          <w:color w:val="003C8C"/>
          <w:sz w:val="16"/>
        </w:rPr>
        <w:t>[Rcl 3.074, rel. min. Sepúlveda Pertence, j. 4-8-2005, P, DJ de 30-9-2005.]</w:t>
      </w:r>
    </w:p>
    <w:p>
      <w:r>
        <w:rPr>
          <w:color w:val="8C8C8C"/>
          <w:sz w:val="14"/>
        </w:rPr>
        <w:t>blk-005183 | cf-1988-art-130-par-3-inc-5</w:t>
      </w:r>
      <w:r>
        <w:rPr>
          <w:color w:val="0050A0"/>
          <w:sz w:val="14"/>
        </w:rPr>
        <w:t xml:space="preserve"> | rel. Sepúlveda Pertence</w:t>
      </w:r>
    </w:p>
    <w:p>
      <w:pPr>
        <w:ind w:left="216"/>
      </w:pPr>
      <w:r>
        <w:rPr>
          <w:sz w:val="18"/>
        </w:rPr>
        <w:t>= ACO 684 QO, rel. min. Sepúlveda Pertence, j. 4-8-2005, P, DJ de 30-9-2005</w:t>
        <w:br/>
        <w:t>Configurado conflito federativo entre empresa pública que presta serviço público de competência da União e Estado-membro, é competente o STF para o julgamento da ação cível originária, nos termos do disposto no art. 102, I, f, da Constituição.</w:t>
      </w:r>
    </w:p>
    <w:p>
      <w:pPr>
        <w:ind w:left="216"/>
      </w:pPr>
      <w:r>
        <w:rPr>
          <w:b/>
          <w:color w:val="003C8C"/>
          <w:sz w:val="16"/>
        </w:rPr>
        <w:t>[ACO 765 QO, red. do ac. min. Eros Grau, j. 1º-6-2005, P, DJE de 7-11-2008.]</w:t>
      </w:r>
    </w:p>
    <w:p>
      <w:r>
        <w:rPr>
          <w:color w:val="8C8C8C"/>
          <w:sz w:val="14"/>
        </w:rPr>
        <w:t>blk-005184 | cf-1988-art-130-par-3-inc-5</w:t>
      </w:r>
      <w:r>
        <w:rPr>
          <w:color w:val="0050A0"/>
          <w:sz w:val="14"/>
        </w:rPr>
        <w:t xml:space="preserve"> | RCL 2.833</w:t>
      </w:r>
      <w:r>
        <w:rPr>
          <w:color w:val="0050A0"/>
          <w:sz w:val="14"/>
        </w:rPr>
        <w:t xml:space="preserve"> | rel. Celso de Mello</w:t>
      </w:r>
    </w:p>
    <w:p>
      <w:pPr>
        <w:ind w:left="216"/>
      </w:pPr>
      <w:r>
        <w:rPr>
          <w:sz w:val="18"/>
        </w:rPr>
        <w:t>= ACO 803 AgR, rel. min. Celso de Mello, j. 26-11-2014, P, DJE de 12-2-2015</w:t>
        <w:br/>
        <w:t>Usurpação da competência. Processos judiciais que impugnam a Portaria 820/1998 do Ministério da Justiça. Ato normativo que demarcou a reserva indígena denominada Raposa Serra do Sol, no Estado de Roraima. Caso em que resta evidenciada a existência de litígio federativo em gravidade suficiente para atrair a competência desta Corte de Justiça (alínea f do inciso I do art. 102 da Lei Maior). Cabe ao STF processar e julgar ação popular em que os respectivos autores, com pretensão de resguardar o patrimônio público roraimense, postulam a declaração da invalidade da Portaria 820/1998 do Ministério da Justiça. Também incumbe a esta Casa de Justiça apreciar todos os feitos processuais intimamente relacionados com a demarca</w:t>
      </w:r>
    </w:p>
    <w:p>
      <w:pPr>
        <w:ind w:left="216"/>
      </w:pPr>
      <w:r>
        <w:rPr>
          <w:b/>
          <w:color w:val="003C8C"/>
          <w:sz w:val="16"/>
        </w:rPr>
        <w:t>[Rcl 2.833, rel. min. Ayres Britto, j. 14-4-2005, P, DJ de 5-8-2005.]</w:t>
      </w:r>
    </w:p>
    <w:p>
      <w:r>
        <w:rPr>
          <w:color w:val="8C8C8C"/>
          <w:sz w:val="14"/>
        </w:rPr>
        <w:t>blk-005185 | cf-1988-art-130-par-3-inc-5</w:t>
      </w:r>
      <w:r>
        <w:rPr>
          <w:color w:val="0050A0"/>
          <w:sz w:val="14"/>
        </w:rPr>
        <w:t xml:space="preserve"> | RCL 3.331</w:t>
      </w:r>
      <w:r>
        <w:rPr>
          <w:color w:val="0050A0"/>
          <w:sz w:val="14"/>
        </w:rPr>
        <w:t xml:space="preserve"> | rel. Ayres Britto</w:t>
      </w:r>
    </w:p>
    <w:p>
      <w:pPr>
        <w:ind w:left="216"/>
      </w:pPr>
      <w:r>
        <w:rPr>
          <w:sz w:val="18"/>
        </w:rPr>
        <w:t>= Rcl 3.331 e Rcl 3.813, rel. min. Ayres Britto, j. 28-6-2006, P, DJ de 17-11-2006</w:t>
        <w:br/>
        <w:t>Ação cível originária. Competência do STF. Conflito federativo. CPI da Assembleia Legislativa do Estado do Rio de Janeiro. Mandado de segurança impetrado pela Assembleia Legislativa do Estado do Rio de Janeiro contra a recusa, pelo Banco Central do Brasil, em atender pedido de dados protegidos por sigilo bancário. Impetração dirigida ao STF e autuada como ação cível originária, com fundamento no art. 102, f, da CF. Questão de ordem resolvida para declarar competente o STF para julgar a impetração.</w:t>
      </w:r>
    </w:p>
    <w:p>
      <w:pPr>
        <w:ind w:left="216"/>
      </w:pPr>
      <w:r>
        <w:rPr>
          <w:b/>
          <w:color w:val="003C8C"/>
          <w:sz w:val="16"/>
        </w:rPr>
        <w:t>[ACO 730 QO, rel. min. Joaquim Barbosa, j. 26-8-2004, P, DJ de 1º-10-2004.]</w:t>
      </w:r>
    </w:p>
    <w:p>
      <w:r>
        <w:rPr>
          <w:color w:val="8C8C8C"/>
          <w:sz w:val="14"/>
        </w:rPr>
        <w:t>blk-005186 | cf-1988-art-130-par-3-inc-5</w:t>
      </w:r>
      <w:r>
        <w:rPr>
          <w:color w:val="0050A0"/>
          <w:sz w:val="14"/>
        </w:rPr>
        <w:t xml:space="preserve"> | rel. Celso de Mello</w:t>
      </w:r>
    </w:p>
    <w:p>
      <w:pPr>
        <w:ind w:left="216"/>
      </w:pPr>
      <w:r>
        <w:rPr>
          <w:sz w:val="18"/>
        </w:rPr>
        <w:t>O STF não dispõe de competência originária para processar e julgar causas instauradas, contra Estado-membro, por iniciativa de autarquia federal, especialmente se esta dispuser de "estrutura regional de representação no território estadual respectivo" (RTJ 133/1059), pois, em tal hipótese, revela-se inaplicável a norma inscrita no art. 102, I, f, da CF, eis que ausente qualquer situação capaz de introduzir instabilidade no equilíbrio federativo ou de ocasionar ruptura da necessária harmonia entre as entidades integrantes do Estado Federal.</w:t>
      </w:r>
    </w:p>
    <w:p>
      <w:pPr>
        <w:ind w:left="216"/>
      </w:pPr>
      <w:r>
        <w:rPr>
          <w:b/>
          <w:color w:val="003C8C"/>
          <w:sz w:val="16"/>
        </w:rPr>
        <w:t>[ACO 641 AgR, rel. min. Celso de Mello, j. 24-4-2003, P, DJ de 3-6-2005.]</w:t>
      </w:r>
    </w:p>
    <w:p>
      <w:r>
        <w:rPr>
          <w:color w:val="8C8C8C"/>
          <w:sz w:val="14"/>
        </w:rPr>
        <w:t>blk-005187 | cf-1988-art-130-par-3-inc-5</w:t>
      </w:r>
      <w:r>
        <w:rPr>
          <w:color w:val="0050A0"/>
          <w:sz w:val="14"/>
        </w:rPr>
        <w:t xml:space="preserve"> | rel. Marco Aurélio</w:t>
      </w:r>
    </w:p>
    <w:p>
      <w:pPr>
        <w:ind w:left="216"/>
      </w:pPr>
      <w:r>
        <w:rPr>
          <w:sz w:val="18"/>
        </w:rPr>
        <w:t>= ACO 1.508, rel. min. Marco Aurélio, j. 23-3-2012, dec. monocrática, DJE de 30-3-2012</w:t>
        <w:br/>
        <w:t>O STF não dispõe de competência originária para processar e julgar causas instauradas, contra Estado-membro, por iniciativa de sociedade de economia mista cujo acionista controlador seja o Distrito Federal, pois, em tal hipótese, revela-se inaplicável a norma inscrita no art. 102, I, f, da CF, eis que ausente qualquer situação capaz de introduzir instabilidade no equilíbrio federativo ou de ocasionar ruptura da necessária harmonia entre as entidades integrantes do Estado Federal. Precedentes.</w:t>
      </w:r>
    </w:p>
    <w:p>
      <w:pPr>
        <w:ind w:left="216"/>
      </w:pPr>
      <w:r>
        <w:rPr>
          <w:b/>
          <w:color w:val="003C8C"/>
          <w:sz w:val="16"/>
        </w:rPr>
        <w:t>[ACO 597 AgR, rel. min. Celso de Mello, j. 3-10-2002, P, DJ de 10-8-2006.]</w:t>
      </w:r>
    </w:p>
    <w:p>
      <w:r>
        <w:rPr>
          <w:color w:val="8C8C8C"/>
          <w:sz w:val="14"/>
        </w:rPr>
        <w:t>blk-005188 | cf-1988-art-130-par-3-inc-5</w:t>
      </w:r>
      <w:r>
        <w:rPr>
          <w:color w:val="0050A0"/>
          <w:sz w:val="14"/>
        </w:rPr>
        <w:t xml:space="preserve"> | MS 23.482</w:t>
      </w:r>
      <w:r>
        <w:rPr>
          <w:color w:val="0050A0"/>
          <w:sz w:val="14"/>
        </w:rPr>
        <w:t xml:space="preserve"> | rel. Ilmar Galvão</w:t>
      </w:r>
    </w:p>
    <w:p>
      <w:pPr>
        <w:ind w:left="216"/>
      </w:pPr>
      <w:r>
        <w:rPr>
          <w:sz w:val="18"/>
        </w:rPr>
        <w:t>Competência originária do STF. Conflito federativo (art. 102, I, f, da CF). Hipótese excepcional de competência originária do STF, relativa a causas que envolvam possíveis violações ao princípio federativo, o que não ocorre no caso dos autos, em que assembleia legislativa estadual contende com autarquia federal.</w:t>
      </w:r>
    </w:p>
    <w:p>
      <w:pPr>
        <w:ind w:left="216"/>
      </w:pPr>
      <w:r>
        <w:rPr>
          <w:b/>
          <w:color w:val="003C8C"/>
          <w:sz w:val="16"/>
        </w:rPr>
        <w:t>[MS 23.482 QO, rel. min. Ilmar Galvão, j. 20-2-2002, P, DJ de 5-4-2002.]</w:t>
      </w:r>
    </w:p>
    <w:p>
      <w:r>
        <w:rPr>
          <w:color w:val="8C8C8C"/>
          <w:sz w:val="14"/>
        </w:rPr>
        <w:t>blk-005189 | cf-1988-art-130-par-3-inc-5</w:t>
      </w:r>
      <w:r>
        <w:rPr>
          <w:color w:val="0050A0"/>
          <w:sz w:val="14"/>
        </w:rPr>
        <w:t xml:space="preserve"> | rel. Marco Aurélio</w:t>
      </w:r>
    </w:p>
    <w:p>
      <w:pPr>
        <w:ind w:left="216"/>
      </w:pPr>
      <w:r>
        <w:rPr>
          <w:sz w:val="18"/>
        </w:rPr>
        <w:t>Competência. Causas e conflitos entre a União e os Estados, a União e o Distrito Federal, ou entre uns e outros. Assistência simples. Revelando-se a hipótese como configuradora de assistência simples, descabe cogitar da incidência do disposto na alínea f do inciso I do art. 102 da CF. Precedente: ACO 521-1/PA, relatada pelo ministro Sydney Sanches, DJ de 16-8-1999.</w:t>
      </w:r>
    </w:p>
    <w:p>
      <w:pPr>
        <w:ind w:left="216"/>
      </w:pPr>
      <w:r>
        <w:rPr>
          <w:b/>
          <w:color w:val="003C8C"/>
          <w:sz w:val="16"/>
        </w:rPr>
        <w:t>[ACO 487 QO, rel. min. Marco Aurélio, j. 18-10-2001, P, DJ de 1º-3-2002.]</w:t>
      </w:r>
    </w:p>
    <w:p>
      <w:r>
        <w:rPr>
          <w:color w:val="8C8C8C"/>
          <w:sz w:val="14"/>
        </w:rPr>
        <w:t>blk-005190 | cf-1988-art-130-par-3-inc-5</w:t>
      </w:r>
      <w:r>
        <w:rPr>
          <w:color w:val="0050A0"/>
          <w:sz w:val="14"/>
        </w:rPr>
        <w:t xml:space="preserve"> | rel. Ellen Gracie</w:t>
      </w:r>
    </w:p>
    <w:p>
      <w:pPr>
        <w:ind w:left="216"/>
      </w:pPr>
      <w:r>
        <w:rPr>
          <w:sz w:val="18"/>
        </w:rPr>
        <w:t>= ACO 1.405 AgR, rel. min. Ellen Gracie, j. 18-8-2010, P, DJE de 3-9-2010</w:t>
      </w:r>
    </w:p>
    <w:p>
      <w:pPr>
        <w:pStyle w:val="Heading1"/>
      </w:pPr>
      <w:r>
        <w:t>Art. 5</w:t>
      </w:r>
    </w:p>
    <w:p>
      <w:r>
        <w:rPr>
          <w:color w:val="8C8C8C"/>
          <w:sz w:val="14"/>
        </w:rPr>
        <w:t>blk-005191 | cf-1988-art-5-inc-50</w:t>
      </w:r>
      <w:r>
        <w:rPr>
          <w:color w:val="0050A0"/>
          <w:sz w:val="14"/>
        </w:rPr>
        <w:t xml:space="preserve"> | rel. Moreira Alves</w:t>
      </w:r>
    </w:p>
    <w:p>
      <w:pPr>
        <w:ind w:left="216"/>
      </w:pPr>
      <w:r>
        <w:rPr>
          <w:b/>
          <w:color w:val="003C8C"/>
          <w:sz w:val="16"/>
        </w:rPr>
        <w:t>[ACO 477 QO, rel. min. Moreira Alves, j. 18-10-1995, P, DJ de 24-11-1995.]</w:t>
      </w:r>
    </w:p>
    <w:p>
      <w:r>
        <w:rPr>
          <w:color w:val="8C8C8C"/>
          <w:sz w:val="14"/>
        </w:rPr>
        <w:t>blk-005192 | cf-1988-art-5-inc-50</w:t>
      </w:r>
      <w:r>
        <w:rPr>
          <w:color w:val="0050A0"/>
          <w:sz w:val="14"/>
        </w:rPr>
        <w:t xml:space="preserve"> | MS 22.042</w:t>
      </w:r>
      <w:r>
        <w:rPr>
          <w:color w:val="0050A0"/>
          <w:sz w:val="14"/>
        </w:rPr>
        <w:t xml:space="preserve"> | rel. Moreira Alves</w:t>
      </w:r>
    </w:p>
    <w:p>
      <w:pPr>
        <w:ind w:left="216"/>
      </w:pPr>
      <w:r>
        <w:rPr>
          <w:sz w:val="18"/>
        </w:rPr>
        <w:t>Tendo sido o presente mandado de segurança impetrado, por se tratar de ato complexo, contra o governador e o Tribunal do Estado de Roraima, bem como contra o MPDFT, e versando ele a questão de saber se a competência para a constituição da lista sêxtupla é do impetrante – o Ministério Público desse Estado – ou de um dos impetrados – o MPDFT–, não há dúvida de que, nos termos da impetração da segurança, há causa entre órgão de um Estado-membro e órgão do Distrito Federal, configurando-se, assim, hipótese prevista na competência originária desta Corte (art. 102, I, f, da CF), uma vez que o litígio existente envolve conflito de atribuições entre órgãos de membros diversos da Federação, com evidente substrato político.</w:t>
      </w:r>
    </w:p>
    <w:p>
      <w:pPr>
        <w:ind w:left="216"/>
      </w:pPr>
      <w:r>
        <w:rPr>
          <w:b/>
          <w:color w:val="003C8C"/>
          <w:sz w:val="16"/>
        </w:rPr>
        <w:t>[MS 22.042 QO, rel. min. Moreira Alves, j. 22-2-1995, P, DJ de 24-3-1995.]</w:t>
      </w:r>
    </w:p>
    <w:p>
      <w:r>
        <w:rPr>
          <w:color w:val="8C8C8C"/>
          <w:sz w:val="14"/>
        </w:rPr>
        <w:t>blk-005193 | cf-1988-art-5-inc-50</w:t>
      </w:r>
      <w:r>
        <w:rPr>
          <w:color w:val="0050A0"/>
          <w:sz w:val="14"/>
        </w:rPr>
        <w:t xml:space="preserve"> | rel. Celso de Mello</w:t>
      </w:r>
    </w:p>
    <w:p>
      <w:pPr>
        <w:ind w:left="216"/>
      </w:pPr>
      <w:r>
        <w:rPr>
          <w:sz w:val="18"/>
        </w:rPr>
        <w:t>A jurisprudência do STF, na definição do alcance dessa regra de competência originária da Corte, tem enfatizado o seu caráter de absoluta excepcionalidade, restringindo a sua incidência às hipóteses de litígios cuja potencialidade ofensiva revele-se apta a vulnerar os valores que informam o princípio fundamental que rege, em nosso ordenamento jurídico, o pacto da Federação. Ausente qualquer situação que introduza a instabilidade no equilíbrio federativo ou que ocasione a ruptura da harmonia que deve prevalecer nas relações entre as entidades integrantes do Estado Federal, deixa de incidir, ante a inocorrência dos seus pressupostos de atuação, a norma de competência prevista no art. 102, I, f, da Constituição.</w:t>
      </w:r>
    </w:p>
    <w:p>
      <w:pPr>
        <w:ind w:left="216"/>
      </w:pPr>
      <w:r>
        <w:rPr>
          <w:b/>
          <w:color w:val="003C8C"/>
          <w:sz w:val="16"/>
        </w:rPr>
        <w:t>[ACO 359 QO, rel. min. Celso de Mello, j. 4-8-1993, P, DJ de 11-3-1994.]</w:t>
      </w:r>
    </w:p>
    <w:p>
      <w:r>
        <w:rPr>
          <w:color w:val="8C8C8C"/>
          <w:sz w:val="14"/>
        </w:rPr>
        <w:t>blk-005194 | cf-1988-art-5-inc-50</w:t>
      </w:r>
      <w:r>
        <w:rPr>
          <w:color w:val="0050A0"/>
          <w:sz w:val="14"/>
        </w:rPr>
        <w:t xml:space="preserve"> | rel. Luiz Fux</w:t>
      </w:r>
    </w:p>
    <w:p>
      <w:pPr>
        <w:ind w:left="216"/>
      </w:pPr>
      <w:r>
        <w:rPr>
          <w:sz w:val="18"/>
        </w:rPr>
        <w:t>= ACO 1.551 AgR, rel. min. Luiz Fux, j. 29-2-2012, P, DJE de 20-3-2012</w:t>
      </w:r>
    </w:p>
    <w:p>
      <w:pPr>
        <w:pStyle w:val="Heading1"/>
      </w:pPr>
      <w:r>
        <w:t>Art. 130</w:t>
      </w:r>
    </w:p>
    <w:p>
      <w:r>
        <w:rPr>
          <w:color w:val="8C8C8C"/>
          <w:sz w:val="14"/>
        </w:rPr>
        <w:t>blk-005195 | cf-1988-art-130-par-3-inc-5</w:t>
      </w:r>
      <w:r>
        <w:rPr>
          <w:color w:val="0050A0"/>
          <w:sz w:val="14"/>
        </w:rPr>
        <w:t xml:space="preserve"> | rel. Célio Borja</w:t>
      </w:r>
    </w:p>
    <w:p>
      <w:pPr>
        <w:ind w:left="216"/>
      </w:pPr>
      <w:r>
        <w:rPr>
          <w:sz w:val="18"/>
        </w:rPr>
        <w:t>Ação cívil originária. CF, art. 102, I, f. Competência. Questão de ordem. Segundo inúmeros precedentes da Corte, mantidos no regime constitucional vigente, não compete ao STF processar e julgar, originariamente, ação proposta por autarquia federal contra o Distrito Federal, quando neste, aquela tiver a sua sede. Incompetência do STF. Remessa dos autos ao juízo de origem, que procederá como entender de direito.</w:t>
      </w:r>
    </w:p>
    <w:p>
      <w:pPr>
        <w:ind w:left="216"/>
      </w:pPr>
      <w:r>
        <w:rPr>
          <w:b/>
          <w:color w:val="003C8C"/>
          <w:sz w:val="16"/>
        </w:rPr>
        <w:t>[ACO 406 QO, rel. min. Célio Borja, j. 17-5-1990, P, DJ de 8-6-1990.]</w:t>
      </w:r>
    </w:p>
    <w:p>
      <w:pPr>
        <w:pStyle w:val="Heading1"/>
      </w:pPr>
      <w:r>
        <w:t>Art. 116</w:t>
      </w:r>
    </w:p>
    <w:p>
      <w:r>
        <w:rPr>
          <w:color w:val="8C8C8C"/>
          <w:sz w:val="14"/>
        </w:rPr>
        <w:t>blk-005196 | cf-1988-art-116-par-12-inc-6-ali-g</w:t>
      </w:r>
    </w:p>
    <w:p>
      <w:pPr>
        <w:ind w:left="216"/>
      </w:pPr>
      <w:r>
        <w:rPr>
          <w:sz w:val="18"/>
        </w:rPr>
        <w:t>Súmulas</w:t>
        <w:br/>
        <w:t>Não se conhece de habeas corpus contra omissão de relator de extradição, se fundado em fato ou direito estrangeiro cuja prova não constava dos autos, nem foi ele provocado a respeito.</w:t>
      </w:r>
    </w:p>
    <w:p>
      <w:pPr>
        <w:ind w:left="216"/>
      </w:pPr>
      <w:r>
        <w:rPr>
          <w:b/>
          <w:color w:val="003C8C"/>
          <w:sz w:val="16"/>
        </w:rPr>
        <w:t>[Súmula 692.]</w:t>
      </w:r>
    </w:p>
    <w:p>
      <w:r>
        <w:rPr>
          <w:color w:val="8C8C8C"/>
          <w:sz w:val="14"/>
        </w:rPr>
        <w:t>blk-005197 | cf-1988-art-116-par-12-inc-6-ali-g</w:t>
      </w:r>
    </w:p>
    <w:p>
      <w:pPr>
        <w:ind w:left="216"/>
      </w:pPr>
      <w:r>
        <w:rPr>
          <w:sz w:val="18"/>
        </w:rPr>
        <w:t>Não impede a extradição a circunstância de ser o extraditando casado com brasileira ou ter filho brasileiro.</w:t>
      </w:r>
    </w:p>
    <w:p>
      <w:pPr>
        <w:ind w:left="216"/>
      </w:pPr>
      <w:r>
        <w:rPr>
          <w:b/>
          <w:color w:val="003C8C"/>
          <w:sz w:val="16"/>
        </w:rPr>
        <w:t>[Súmula 421.]</w:t>
      </w:r>
    </w:p>
    <w:p>
      <w:r>
        <w:rPr>
          <w:color w:val="8C8C8C"/>
          <w:sz w:val="14"/>
        </w:rPr>
        <w:t>blk-005198 | cf-1988-art-116-par-12-inc-6-ali-g</w:t>
      </w:r>
    </w:p>
    <w:p>
      <w:pPr>
        <w:ind w:left="216"/>
      </w:pPr>
      <w:r>
        <w:rPr>
          <w:sz w:val="18"/>
        </w:rPr>
        <w:t>Concede-se liberdade ao extraditando que não for retirado do país no prazo do art. 16 do DL 394, de 28-4-1938.</w:t>
      </w:r>
    </w:p>
    <w:p>
      <w:pPr>
        <w:ind w:left="216"/>
      </w:pPr>
      <w:r>
        <w:rPr>
          <w:b/>
          <w:color w:val="003C8C"/>
          <w:sz w:val="16"/>
        </w:rPr>
        <w:t>[Súmula 367.]</w:t>
      </w:r>
    </w:p>
    <w:p>
      <w:r>
        <w:rPr>
          <w:b/>
          <w:color w:val="B46400"/>
          <w:sz w:val="16"/>
        </w:rPr>
        <w:t>JULGADOS CORRELATOS</w:t>
      </w:r>
    </w:p>
    <w:p>
      <w:r>
        <w:rPr>
          <w:color w:val="8C8C8C"/>
          <w:sz w:val="14"/>
        </w:rPr>
        <w:t>blk-005199 | cf-1988-art-116-par-12-inc-6-ali-g</w:t>
      </w:r>
      <w:r>
        <w:rPr>
          <w:color w:val="0050A0"/>
          <w:sz w:val="14"/>
        </w:rPr>
        <w:t xml:space="preserve"> | rel. Celso de Mello</w:t>
      </w:r>
    </w:p>
    <w:p>
      <w:pPr>
        <w:ind w:left="216"/>
      </w:pPr>
      <w:r>
        <w:rPr>
          <w:sz w:val="18"/>
        </w:rPr>
        <w:t>Possibilidade jurídica da aplicação retroativa dos tratados de extradição (pelo fato de que tais convenções internacionais não tipificam crimes nem cominam penas) a eventos delituosos perpetrados antes de sua celebração ou promulgação. Reconhecimento da legitimidade dessa eficácia retroativa, desde que excepcionalmente prevista no próprio tratado de extradição.</w:t>
      </w:r>
    </w:p>
    <w:p>
      <w:pPr>
        <w:ind w:left="216"/>
      </w:pPr>
      <w:r>
        <w:rPr>
          <w:b/>
          <w:color w:val="003C8C"/>
          <w:sz w:val="16"/>
        </w:rPr>
        <w:t>[PPE 769, rel. min. Celso de Mello, j. 18-2-2016, dec. monocrática, DJE de 24-2-2016.]</w:t>
      </w:r>
    </w:p>
    <w:p>
      <w:r>
        <w:rPr>
          <w:b/>
          <w:color w:val="B46400"/>
          <w:sz w:val="16"/>
        </w:rPr>
        <w:t>JULGADOS CORRELATOS</w:t>
      </w:r>
    </w:p>
    <w:p>
      <w:r>
        <w:rPr>
          <w:color w:val="8C8C8C"/>
          <w:sz w:val="14"/>
        </w:rPr>
        <w:t>blk-005200 | cf-1988-art-116-par-12-inc-6-ali-g</w:t>
      </w:r>
      <w:r>
        <w:rPr>
          <w:color w:val="0050A0"/>
          <w:sz w:val="14"/>
        </w:rPr>
        <w:t xml:space="preserve"> | EXT 1.234</w:t>
      </w:r>
      <w:r>
        <w:rPr>
          <w:color w:val="0050A0"/>
          <w:sz w:val="14"/>
        </w:rPr>
        <w:t xml:space="preserve"> | rel. Dias Toffoli</w:t>
      </w:r>
    </w:p>
    <w:p>
      <w:pPr>
        <w:ind w:left="216"/>
      </w:pPr>
      <w:r>
        <w:rPr>
          <w:sz w:val="18"/>
        </w:rPr>
        <w:t>Preliminar de incompetência de órgão fracionário da Corte para julgar pedido de extradição, frente ao comando do art. 83 da Lei 6.815/1980. Não ocorrência. Alteração da competência por edição de emenda regimental que atendeu aos ditames do art. 102, I, g, c/c o art. 96, I, a, da CF. (...) A Emenda Regimental 45/2011 não representa ofensa ao art. 83 da Lei 6.815/1980, uma vez que atendeu aos ditames constitucionais do art. 102, I, g – que fixou, sem qualquer distinção dos seus órgãos de julgamento, a competência do STF para a análise de extradição solicitada por Estado estrangeiro – c/c o art. 96, I, a – que atribui competência aos tribunais para elaborar seus regimentos e dispor sobre a competência e funcionamento dos respectivos órgãos jurisdicionais e administrativos.</w:t>
      </w:r>
    </w:p>
    <w:p>
      <w:pPr>
        <w:ind w:left="216"/>
      </w:pPr>
      <w:r>
        <w:rPr>
          <w:b/>
          <w:color w:val="003C8C"/>
          <w:sz w:val="16"/>
        </w:rPr>
        <w:t>[Ext 1.234 Extn-segunda, rel. min. Dias Toffoli, j. 30-9-2014, 1ª T, DJE de 17-11-2014.]</w:t>
      </w:r>
    </w:p>
    <w:p>
      <w:r>
        <w:rPr>
          <w:b/>
          <w:color w:val="B46400"/>
          <w:sz w:val="16"/>
        </w:rPr>
        <w:t>JULGADOS CORRELATOS</w:t>
      </w:r>
    </w:p>
    <w:p>
      <w:r>
        <w:rPr>
          <w:color w:val="8C8C8C"/>
          <w:sz w:val="14"/>
        </w:rPr>
        <w:t>blk-005201 | cf-1988-art-116-par-12-inc-6-ali-g</w:t>
      </w:r>
      <w:r>
        <w:rPr>
          <w:color w:val="0050A0"/>
          <w:sz w:val="14"/>
        </w:rPr>
        <w:t xml:space="preserve"> | RCL 11.243</w:t>
      </w:r>
    </w:p>
    <w:p>
      <w:pPr>
        <w:ind w:left="216"/>
      </w:pPr>
      <w:r>
        <w:rPr>
          <w:sz w:val="18"/>
        </w:rPr>
        <w:t xml:space="preserve">O descumprimento do tratado, em tese, gera uma lide entre Estados soberanos, cuja resolução não compete ao STF, que não exerce soberania internacional, máxime para impor a vontade da República italiana ao chefe de Estado brasileiro, cogitando-se de mediação da Corte Internacional de Haia, nos termos do art. 92 da Carta das Nações Unidas de 1945. O sistema "belga" ou "da contenciosidade limitada", adotado pelo Brasil, investe o STF na categoria de órgão juridicamente existente apenas no âmbito do direito interno, devendo, portanto, adstringir-se a examinar a legalidade da extradição; é dizer, seus aspectos formais, nos termos do art. 83 da Lei 6.815/1980 (...). O presidente da República, no sistema vigente, resta vinculado à decisão do STF apenas quando reconhecida alguma irregularidade no </w:t>
      </w:r>
    </w:p>
    <w:p>
      <w:pPr>
        <w:ind w:left="216"/>
      </w:pPr>
      <w:r>
        <w:rPr>
          <w:b/>
          <w:color w:val="003C8C"/>
          <w:sz w:val="16"/>
        </w:rPr>
        <w:t>[Rcl 11.243, red. do ac. min. Luiz Fux, j. 8-6-2011, P, DJE de 5-10-2011.]</w:t>
      </w:r>
    </w:p>
    <w:p>
      <w:r>
        <w:rPr>
          <w:b/>
          <w:color w:val="B46400"/>
          <w:sz w:val="16"/>
        </w:rPr>
        <w:t>JULGADOS CORRELATOS</w:t>
      </w:r>
    </w:p>
    <w:p>
      <w:r>
        <w:rPr>
          <w:color w:val="8C8C8C"/>
          <w:sz w:val="14"/>
        </w:rPr>
        <w:t>blk-005202 | cf-1988-art-116-par-12-inc-6-ali-g</w:t>
      </w:r>
      <w:r>
        <w:rPr>
          <w:color w:val="0050A0"/>
          <w:sz w:val="14"/>
        </w:rPr>
        <w:t xml:space="preserve"> | EXT 1.085</w:t>
      </w:r>
      <w:r>
        <w:rPr>
          <w:color w:val="0050A0"/>
          <w:sz w:val="14"/>
        </w:rPr>
        <w:t xml:space="preserve"> | rel. Cezar Peluso</w:t>
      </w:r>
    </w:p>
    <w:p>
      <w:pPr>
        <w:ind w:left="216"/>
      </w:pPr>
      <w:r>
        <w:rPr>
          <w:sz w:val="18"/>
        </w:rPr>
        <w:t>Como já acentuei, da atribuição prevista no art. 102, I, g, da Constituição da República, deflui, logo, que, enquanto objeto necessário da cognição imanente à competência constitucional reservada à jurisdição desta Corte, lhe toca apreciar, com inteira exclusividade, todas as questões relativas à existência de fatos configuradores de causas intrínsecas de não extradição, assim consideradas as que, não correspondendo a nenhuma das taxativas hipóteses legais de concessão de refúgio, submissas todas a juízo administrativo privativo, mas vinculado, impedem deferimento da extradição solicitada por Estado estrangeiro. Ora, nos claríssimos termos do disposto no art. 77, § 2º, da Lei federal 6.815/1980, c/c o art. 102, I, g, da Constituição da República, cabe, exclusivamente, ao STF a apreciação d</w:t>
      </w:r>
    </w:p>
    <w:p>
      <w:pPr>
        <w:ind w:left="216"/>
      </w:pPr>
      <w:r>
        <w:rPr>
          <w:b/>
          <w:color w:val="003C8C"/>
          <w:sz w:val="16"/>
        </w:rPr>
        <w:t>[Ext 1.085, voto do rel. min. Cezar Peluso, j. 16-12-2009, P, DJE de 16-4-2010.]</w:t>
      </w:r>
    </w:p>
    <w:p>
      <w:r>
        <w:rPr>
          <w:b/>
          <w:color w:val="B46400"/>
          <w:sz w:val="16"/>
        </w:rPr>
        <w:t>JULGADOS CORRELATOS</w:t>
      </w:r>
    </w:p>
    <w:p>
      <w:r>
        <w:rPr>
          <w:color w:val="8C8C8C"/>
          <w:sz w:val="14"/>
        </w:rPr>
        <w:t>blk-005203 | cf-1988-art-116-par-12-inc-6-ali-g</w:t>
      </w:r>
      <w:r>
        <w:rPr>
          <w:color w:val="0050A0"/>
          <w:sz w:val="14"/>
        </w:rPr>
        <w:t xml:space="preserve"> | EXT 1.121</w:t>
      </w:r>
      <w:r>
        <w:rPr>
          <w:color w:val="0050A0"/>
          <w:sz w:val="14"/>
        </w:rPr>
        <w:t xml:space="preserve"> | rel. Celso de Mello</w:t>
      </w:r>
    </w:p>
    <w:p>
      <w:pPr>
        <w:ind w:left="216"/>
      </w:pPr>
      <w:r>
        <w:rPr>
          <w:sz w:val="18"/>
        </w:rPr>
        <w:t>A prisão do súdito estrangeiro constitui pressuposto indispensável ao regular processamento da ação de extradição passiva, sendo-lhe inaplicáveis, para efeito de sua válida decretação, os pressupostos e os fundamentos referidos no art. 312 do CPP. A privação cautelar da liberdade individual do extraditando deve perdurar até o julgamento final, pelo STF, do pedido de extradição, vedada, em regra, a adoção de meios alternativos que a substituam, como a prisão domiciliar, a prisão-albergue ou a liberdade vigiada (Lei 6.815/1980, art. 84, parágrafo único). (...) A prisão cautelar, para efeitos extradicionais, reveste-se de plena legitimidade constitucional. A norma legal que prevê essa medida cautelar de ordem pessoal (Lei 6.815/1980, art. 82) foi recebida pela vigente Constituição da Repúblic</w:t>
      </w:r>
    </w:p>
    <w:p>
      <w:pPr>
        <w:ind w:left="216"/>
      </w:pPr>
      <w:r>
        <w:rPr>
          <w:b/>
          <w:color w:val="003C8C"/>
          <w:sz w:val="16"/>
        </w:rPr>
        <w:t>[Ext 1.121 AgR, rel. min. Celso de Mello, j. 4-9-2008, P, DJE de 17-4-2009.]</w:t>
      </w:r>
    </w:p>
    <w:p>
      <w:r>
        <w:rPr>
          <w:b/>
          <w:color w:val="B46400"/>
          <w:sz w:val="16"/>
        </w:rPr>
        <w:t>JULGADOS CORRELATOS</w:t>
      </w:r>
    </w:p>
    <w:p>
      <w:r>
        <w:rPr>
          <w:color w:val="8C8C8C"/>
          <w:sz w:val="14"/>
        </w:rPr>
        <w:t>blk-005204 | cf-1988-art-116-par-12-inc-6-ali-g</w:t>
      </w:r>
      <w:r>
        <w:rPr>
          <w:color w:val="0050A0"/>
          <w:sz w:val="14"/>
        </w:rPr>
        <w:t xml:space="preserve"> | EXT 1.035</w:t>
      </w:r>
      <w:r>
        <w:rPr>
          <w:color w:val="0050A0"/>
          <w:sz w:val="14"/>
        </w:rPr>
        <w:t xml:space="preserve"> | rel. Ellen Gracie</w:t>
      </w:r>
    </w:p>
    <w:p>
      <w:pPr>
        <w:ind w:left="216"/>
      </w:pPr>
      <w:r>
        <w:rPr>
          <w:sz w:val="18"/>
        </w:rPr>
        <w:t>= Ext 1.035 AgR, rel. min. Ellen Gracie, j. 17-12-2009, P, DJE de 26-2-2010</w:t>
        <w:br/>
        <w:t>A ação de extradição passiva não confere, ordinariamente, ao STF, qualquer poder de indagação sobre o mérito da pretensão deduzida pelo Estado requerente ou sobre o contexto probatório em que a postulação extradicional se apoia, não cabendo, ainda, a esta Corte Suprema, o exame da negativa de autoria invocada pelo extraditando em sua defesa. Precedentes. Doutrina. O sistema de contenciosidade limitada, que caracteriza o regime jurídico da extradição passiva no direito positivo brasileiro, não permite qualquer indagação probatória pertinente ao ilícito criminal cuja persecução, no exterior, justificou o ajuizamento da demanda extradicional perante o STF. Revelar-se-á excepcionalmente possível, no entanto, a análise,</w:t>
      </w:r>
    </w:p>
    <w:p>
      <w:pPr>
        <w:ind w:left="216"/>
      </w:pPr>
      <w:r>
        <w:rPr>
          <w:b/>
          <w:color w:val="003C8C"/>
          <w:sz w:val="16"/>
        </w:rPr>
        <w:t>[Ext 1.082, rel. min. Celso de Mello, j. 19-6-2008, P, DJE de 8-8-2008.]</w:t>
      </w:r>
    </w:p>
    <w:p>
      <w:r>
        <w:rPr>
          <w:b/>
          <w:color w:val="B46400"/>
          <w:sz w:val="16"/>
        </w:rPr>
        <w:t>JULGADOS CORRELATOS</w:t>
      </w:r>
    </w:p>
    <w:p>
      <w:r>
        <w:rPr>
          <w:color w:val="8C8C8C"/>
          <w:sz w:val="14"/>
        </w:rPr>
        <w:t>blk-005205 | cf-1988-art-116-par-12-inc-6-ali-g</w:t>
      </w:r>
      <w:r>
        <w:rPr>
          <w:color w:val="0050A0"/>
          <w:sz w:val="14"/>
        </w:rPr>
        <w:t xml:space="preserve"> | EXT 1.121</w:t>
      </w:r>
      <w:r>
        <w:rPr>
          <w:color w:val="0050A0"/>
          <w:sz w:val="14"/>
        </w:rPr>
        <w:t xml:space="preserve"> | rel. Celso de Mello</w:t>
      </w:r>
    </w:p>
    <w:p>
      <w:pPr>
        <w:ind w:left="216"/>
      </w:pPr>
      <w:r>
        <w:rPr>
          <w:sz w:val="18"/>
        </w:rPr>
        <w:t>= Ext 1.121, rel. min. Celso de Mello, j. 18-12-2009, P, DJE de 25-6-2010</w:t>
        <w:br/>
        <w:t>A inexistência de tratado de extradição não impede a formulação e o eventual atendimento do pleito extradicional, desde que o Estado requerente prometa reciprocidade de tratamento ao Brasil, mediante expediente (Nota Verbal) formalmente transmitido por via diplomática. (...) A essencialidade da cooperação internacional na repressão penal aos delitos comuns não exonera o Estado brasileiro – e, em particular, o STF – de velar pelo respeito aos direitos fundamentais do súdito estrangeiro que venha a sofrer, em nosso país, processo extradicional instaurado por iniciativa de qualquer Estado estrangeiro. O extraditando assume, no processo extradicional, a condição indisponível de sujeito de direitos, cuja intangibilidade h</w:t>
      </w:r>
    </w:p>
    <w:p>
      <w:pPr>
        <w:ind w:left="216"/>
      </w:pPr>
      <w:r>
        <w:rPr>
          <w:b/>
          <w:color w:val="003C8C"/>
          <w:sz w:val="16"/>
        </w:rPr>
        <w:t>[Ext 1.074, rel. min. Celso de Mello, j. 27-3-2008, P, DJE de 13-6-2008.]</w:t>
      </w:r>
    </w:p>
    <w:p>
      <w:r>
        <w:rPr>
          <w:b/>
          <w:color w:val="B46400"/>
          <w:sz w:val="16"/>
        </w:rPr>
        <w:t>JULGADOS CORRELATOS</w:t>
      </w:r>
    </w:p>
    <w:p>
      <w:r>
        <w:rPr>
          <w:color w:val="8C8C8C"/>
          <w:sz w:val="14"/>
        </w:rPr>
        <w:t>blk-005206 | cf-1988-art-116-par-12-inc-6-ali-g</w:t>
      </w:r>
      <w:r>
        <w:rPr>
          <w:color w:val="0050A0"/>
          <w:sz w:val="14"/>
        </w:rPr>
        <w:t xml:space="preserve"> | HC 76.628</w:t>
      </w:r>
      <w:r>
        <w:rPr>
          <w:color w:val="0050A0"/>
          <w:sz w:val="14"/>
        </w:rPr>
        <w:t xml:space="preserve"> | rel. Moreira Alves</w:t>
      </w:r>
    </w:p>
    <w:p>
      <w:pPr>
        <w:ind w:left="216"/>
      </w:pPr>
      <w:r>
        <w:rPr>
          <w:sz w:val="18"/>
        </w:rPr>
        <w:t>Habeas corpus. Não conhecimento. Precedente da Corte. A Corte assentou que não se conhece de habeas corpus quando se trate de extradição, "que é processo sujeito à jurisdição única desta Corte, mas que não tem por objeto crime sujeito à jurisdição dela em uma única instância" (HC 76.628 QO/DF, Tribunal Pleno, rel. min. Moreira Alves, DJ de 12-6-1998).</w:t>
      </w:r>
    </w:p>
    <w:p>
      <w:pPr>
        <w:ind w:left="216"/>
      </w:pPr>
      <w:r>
        <w:rPr>
          <w:b/>
          <w:color w:val="003C8C"/>
          <w:sz w:val="16"/>
        </w:rPr>
        <w:t>[HC 92.598, red. do ac. min. Menezes Direito, j. 13-12-2007, P, DJE de 1º-8-2008.]</w:t>
      </w:r>
    </w:p>
    <w:p>
      <w:r>
        <w:rPr>
          <w:b/>
          <w:color w:val="B46400"/>
          <w:sz w:val="16"/>
        </w:rPr>
        <w:t>JULGADOS CORRELATOS</w:t>
      </w:r>
    </w:p>
    <w:p>
      <w:r>
        <w:rPr>
          <w:color w:val="8C8C8C"/>
          <w:sz w:val="14"/>
        </w:rPr>
        <w:t>blk-005207 | cf-1988-art-116-par-12-inc-6-ali-g</w:t>
      </w:r>
      <w:r>
        <w:rPr>
          <w:color w:val="0050A0"/>
          <w:sz w:val="14"/>
        </w:rPr>
        <w:t xml:space="preserve"> | EXT 932</w:t>
      </w:r>
      <w:r>
        <w:rPr>
          <w:color w:val="0050A0"/>
          <w:sz w:val="14"/>
        </w:rPr>
        <w:t xml:space="preserve"> | rel. Joaquim Barbosa</w:t>
      </w:r>
    </w:p>
    <w:p>
      <w:pPr>
        <w:ind w:left="216"/>
      </w:pPr>
      <w:r>
        <w:rPr>
          <w:sz w:val="18"/>
        </w:rPr>
        <w:t>Não cabe a esta Corte examinar matéria atinente à eventual inimputabilidade do extraditando, pois no Brasil o processo extradicional se pauta pelo princípio da contenciosidade limitada. Cabe ao Estado requerente a análise sobre aplicação de pena ou medida de segurança ao extraditando.</w:t>
      </w:r>
    </w:p>
    <w:p>
      <w:pPr>
        <w:ind w:left="216"/>
      </w:pPr>
      <w:r>
        <w:rPr>
          <w:b/>
          <w:color w:val="003C8C"/>
          <w:sz w:val="16"/>
        </w:rPr>
        <w:t>[Ext 932, rel. min. Joaquim Barbosa, j. 10-10-2007, P, DJE de 28-3-2008.]</w:t>
      </w:r>
    </w:p>
    <w:p>
      <w:r>
        <w:rPr>
          <w:b/>
          <w:color w:val="B46400"/>
          <w:sz w:val="16"/>
        </w:rPr>
        <w:t>JULGADOS CORRELATOS</w:t>
      </w:r>
    </w:p>
    <w:p>
      <w:r>
        <w:rPr>
          <w:color w:val="8C8C8C"/>
          <w:sz w:val="14"/>
        </w:rPr>
        <w:t>blk-005208 | cf-1988-art-116-par-12-inc-6-ali-g</w:t>
      </w:r>
      <w:r>
        <w:rPr>
          <w:color w:val="0050A0"/>
          <w:sz w:val="14"/>
        </w:rPr>
        <w:t xml:space="preserve"> | EXT 1.196</w:t>
      </w:r>
      <w:r>
        <w:rPr>
          <w:color w:val="0050A0"/>
          <w:sz w:val="14"/>
        </w:rPr>
        <w:t xml:space="preserve"> | rel. Dias Toffoli</w:t>
      </w:r>
    </w:p>
    <w:p>
      <w:pPr>
        <w:ind w:left="216"/>
      </w:pPr>
      <w:r>
        <w:rPr>
          <w:sz w:val="18"/>
        </w:rPr>
        <w:t>= Ext 1.196, rel. min. Dias Toffoli, j. 16-6-2011, P, DJE de 26-9-2011</w:t>
        <w:br/>
        <w:t>Extradição fundada na promessa de reciprocidade, ante a inexistência de tratado entre o Brasil e o Líbano. Incerteza, quanto ao cumprimento da promessa, gerada pelo texto do art. 30 do Código Penal libanês, segundo o qual "(n)inguém pode ser entregue a um Estado estrangeiro fora dos casos estabelecidos pelas disposições do presente código, se não é por aplicação de um tratado tendo força de lei". Hipótese em que a Missão Diplomática Libanesa, instada a esclarecer o alcance do preceito, permaneceu inerte. Sendo a extradição instrumento de cooperação internacional no combate ao crime, cumpre ao país requerente desincumbir-se, no prazo legal, do ônus que lhe cabe, pena de indeferimento do pleito extradicional.</w:t>
      </w:r>
    </w:p>
    <w:p>
      <w:pPr>
        <w:ind w:left="216"/>
      </w:pPr>
      <w:r>
        <w:rPr>
          <w:b/>
          <w:color w:val="003C8C"/>
          <w:sz w:val="16"/>
        </w:rPr>
        <w:t>[Ext 1.047, rel. min. Eros Grau, j. 10-10-2007, P, DJ de 14-11-2007.]</w:t>
      </w:r>
    </w:p>
    <w:p>
      <w:r>
        <w:rPr>
          <w:b/>
          <w:color w:val="B46400"/>
          <w:sz w:val="16"/>
        </w:rPr>
        <w:t>JULGADOS CORRELATOS</w:t>
      </w:r>
    </w:p>
    <w:p>
      <w:r>
        <w:rPr>
          <w:color w:val="8C8C8C"/>
          <w:sz w:val="14"/>
        </w:rPr>
        <w:t>blk-005209 | cf-1988-art-116-par-12-inc-6-ali-g</w:t>
      </w:r>
      <w:r>
        <w:rPr>
          <w:color w:val="0050A0"/>
          <w:sz w:val="14"/>
        </w:rPr>
        <w:t xml:space="preserve"> | EXT 804</w:t>
      </w:r>
      <w:r>
        <w:rPr>
          <w:color w:val="0050A0"/>
          <w:sz w:val="14"/>
        </w:rPr>
        <w:t xml:space="preserve"> | rel. Celso de Mello</w:t>
      </w:r>
    </w:p>
    <w:p>
      <w:pPr>
        <w:ind w:left="216"/>
      </w:pPr>
      <w:r>
        <w:rPr>
          <w:sz w:val="18"/>
        </w:rPr>
        <w:t>O Estado estrangeiro pode requerer a desistência da ação de extradição passiva, enquanto ainda não julgada, cabendo, em tal hipótese, ao Plenário do STF ou ao próprio relator da causa, a prática do ato de homologação dessa unilateral declaração de vontade. Se, no entanto, o pedido de extradição já houver sido apreciado e deferido, tornar-se-á lícito, ao Estado estrangeiro, desistir da execução da ordem extradicional, independentemente da existência, ou não, do trânsito em julgado da decisão plenária proferida pelo STF.</w:t>
      </w:r>
    </w:p>
    <w:p>
      <w:pPr>
        <w:ind w:left="216"/>
      </w:pPr>
      <w:r>
        <w:rPr>
          <w:b/>
          <w:color w:val="003C8C"/>
          <w:sz w:val="16"/>
        </w:rPr>
        <w:t>[Ext 804 QO, rel. min. Celso de Mello, j. 5-9-2002, P, DJ de 27-9-2002.]</w:t>
      </w:r>
    </w:p>
    <w:p>
      <w:r>
        <w:rPr>
          <w:b/>
          <w:color w:val="B46400"/>
          <w:sz w:val="16"/>
        </w:rPr>
        <w:t>JULGADOS CORRELATOS</w:t>
      </w:r>
    </w:p>
    <w:p>
      <w:r>
        <w:rPr>
          <w:color w:val="8C8C8C"/>
          <w:sz w:val="14"/>
        </w:rPr>
        <w:t>blk-005210 | cf-1988-art-116-par-12-inc-6-ali-g</w:t>
      </w:r>
      <w:r>
        <w:rPr>
          <w:color w:val="0050A0"/>
          <w:sz w:val="14"/>
        </w:rPr>
        <w:t xml:space="preserve"> | EXT 1.098</w:t>
      </w:r>
      <w:r>
        <w:rPr>
          <w:color w:val="0050A0"/>
          <w:sz w:val="14"/>
        </w:rPr>
        <w:t xml:space="preserve"> | rel. Cezar Peluso</w:t>
      </w:r>
    </w:p>
    <w:p>
      <w:pPr>
        <w:ind w:left="216"/>
      </w:pPr>
      <w:r>
        <w:rPr>
          <w:sz w:val="18"/>
        </w:rPr>
        <w:t>= Ext 1.098 QO, rel. min. Cezar Peluso, j. 24-4-2008, P, DJE de 27-6-2008</w:t>
        <w:br/>
        <w:t>Extradição. Impossibilidade da renúncia ao benefício da lei. A concordância do extraditando em retornar ao seu país não dispensa o controle da legalidade do pedido pelo STF.</w:t>
      </w:r>
    </w:p>
    <w:p>
      <w:pPr>
        <w:ind w:left="216"/>
      </w:pPr>
      <w:r>
        <w:rPr>
          <w:b/>
          <w:color w:val="003C8C"/>
          <w:sz w:val="16"/>
        </w:rPr>
        <w:t>[Ext 643, rel. min. Francisco Rezek, j. 19-12-1994, P, DJ de 10-8-1995.]</w:t>
      </w:r>
    </w:p>
    <w:p>
      <w:r>
        <w:rPr>
          <w:b/>
          <w:color w:val="B46400"/>
          <w:sz w:val="16"/>
        </w:rPr>
        <w:t>JULGADOS CORRELATOS</w:t>
      </w:r>
    </w:p>
    <w:p>
      <w:r>
        <w:rPr>
          <w:color w:val="8C8C8C"/>
          <w:sz w:val="14"/>
        </w:rPr>
        <w:t>blk-005211 | cf-1988-art-116-par-12-inc-6-ali-g</w:t>
      </w:r>
      <w:r>
        <w:rPr>
          <w:color w:val="0050A0"/>
          <w:sz w:val="14"/>
        </w:rPr>
        <w:t xml:space="preserve"> | EXT 568</w:t>
      </w:r>
      <w:r>
        <w:rPr>
          <w:color w:val="0050A0"/>
          <w:sz w:val="14"/>
        </w:rPr>
        <w:t xml:space="preserve"> | rel. Celso de Mello</w:t>
      </w:r>
    </w:p>
    <w:p>
      <w:pPr>
        <w:ind w:left="216"/>
      </w:pPr>
      <w:r>
        <w:rPr>
          <w:sz w:val="18"/>
        </w:rPr>
        <w:t>O pedido extradicional, deduzido perante o Estado Brasileiro, constitui – quando instaurada a fase judicial de seu procedimento – ação de índole especial, de caráter constitutivo, que objetiva a formação de título jurídico apto a legitimar o Poder Executivo da União a efetivar, com fundamento em tratado internacional ou em compromisso de reciprocidade, a entrega do súdito reclamado.</w:t>
      </w:r>
    </w:p>
    <w:p>
      <w:pPr>
        <w:ind w:left="216"/>
      </w:pPr>
      <w:r>
        <w:rPr>
          <w:b/>
          <w:color w:val="003C8C"/>
          <w:sz w:val="16"/>
        </w:rPr>
        <w:t>[Ext 568 QO, rel. min. Celso de Mello, j. 22-4-1993, P, DJ de 7-5-1993.]</w:t>
      </w:r>
    </w:p>
    <w:p>
      <w:pPr>
        <w:pStyle w:val="Heading1"/>
      </w:pPr>
      <w:r>
        <w:t>Art. 136</w:t>
      </w:r>
    </w:p>
    <w:p>
      <w:r>
        <w:rPr>
          <w:color w:val="8C8C8C"/>
          <w:sz w:val="14"/>
        </w:rPr>
        <w:t>blk-005212 | cf-1988-art-136-inc-1</w:t>
      </w:r>
    </w:p>
    <w:p>
      <w:pPr>
        <w:ind w:left="216"/>
      </w:pPr>
      <w:r>
        <w:rPr>
          <w:sz w:val="18"/>
        </w:rPr>
        <w:t>Súmulas</w:t>
        <w:br/>
        <w:t>Não cabe habeas corpus quando já extinta a pena privativa de liberdade.</w:t>
      </w:r>
    </w:p>
    <w:p>
      <w:pPr>
        <w:ind w:left="216"/>
      </w:pPr>
      <w:r>
        <w:rPr>
          <w:b/>
          <w:color w:val="003C8C"/>
          <w:sz w:val="16"/>
        </w:rPr>
        <w:t>[Súmula 695.]</w:t>
      </w:r>
    </w:p>
    <w:p>
      <w:r>
        <w:rPr>
          <w:color w:val="8C8C8C"/>
          <w:sz w:val="14"/>
        </w:rPr>
        <w:t>blk-005213 | cf-1988-art-136-inc-1</w:t>
      </w:r>
    </w:p>
    <w:p>
      <w:pPr>
        <w:ind w:left="216"/>
      </w:pPr>
      <w:r>
        <w:rPr>
          <w:sz w:val="18"/>
        </w:rPr>
        <w:t>Não cabe habeas corpus contra a imposição da pena de exclusão de militar ou de perda de patente ou de função pública.</w:t>
      </w:r>
    </w:p>
    <w:p>
      <w:pPr>
        <w:ind w:left="216"/>
      </w:pPr>
      <w:r>
        <w:rPr>
          <w:b/>
          <w:color w:val="003C8C"/>
          <w:sz w:val="16"/>
        </w:rPr>
        <w:t>[Súmula 694.]</w:t>
      </w:r>
    </w:p>
    <w:p>
      <w:r>
        <w:rPr>
          <w:color w:val="8C8C8C"/>
          <w:sz w:val="14"/>
        </w:rPr>
        <w:t>blk-005214 | cf-1988-art-136-inc-1</w:t>
      </w:r>
    </w:p>
    <w:p>
      <w:pPr>
        <w:ind w:left="216"/>
      </w:pPr>
      <w:r>
        <w:rPr>
          <w:sz w:val="18"/>
        </w:rPr>
        <w:t>Não cabe habeas corpus contra decisão condenatória a pena de multa, ou relativo a processo em curso por infração penal a que a pena pecuniária seja a única cominada.</w:t>
      </w:r>
    </w:p>
    <w:p>
      <w:pPr>
        <w:ind w:left="216"/>
      </w:pPr>
      <w:r>
        <w:rPr>
          <w:b/>
          <w:color w:val="003C8C"/>
          <w:sz w:val="16"/>
        </w:rPr>
        <w:t>[Súmula 693.]</w:t>
      </w:r>
    </w:p>
    <w:p>
      <w:r>
        <w:rPr>
          <w:color w:val="8C8C8C"/>
          <w:sz w:val="14"/>
        </w:rPr>
        <w:t>blk-005215 | cf-1988-art-136-inc-1</w:t>
      </w:r>
    </w:p>
    <w:p>
      <w:pPr>
        <w:ind w:left="216"/>
      </w:pPr>
      <w:r>
        <w:rPr>
          <w:sz w:val="18"/>
        </w:rPr>
        <w:t>Não compete ao STF conhecer de habeas corpus impetrado contra decisão do relator que, em habeas corpus requerido a tribunal superior, indefere a liminar.</w:t>
      </w:r>
    </w:p>
    <w:p>
      <w:pPr>
        <w:ind w:left="216"/>
      </w:pPr>
      <w:r>
        <w:rPr>
          <w:b/>
          <w:color w:val="003C8C"/>
          <w:sz w:val="16"/>
        </w:rPr>
        <w:t>[Súmula 691.]</w:t>
      </w:r>
    </w:p>
    <w:p>
      <w:r>
        <w:rPr>
          <w:color w:val="8C8C8C"/>
          <w:sz w:val="14"/>
        </w:rPr>
        <w:t>blk-005216 | cf-1988-art-136-inc-1</w:t>
      </w:r>
    </w:p>
    <w:p>
      <w:pPr>
        <w:ind w:left="216"/>
      </w:pPr>
      <w:r>
        <w:rPr>
          <w:sz w:val="18"/>
        </w:rPr>
        <w:t>Compete originariamente ao STF o julgamento de habeas corpus contra decisão de turma recursal de juizados especiais criminais.</w:t>
      </w:r>
    </w:p>
    <w:p>
      <w:pPr>
        <w:ind w:left="216"/>
      </w:pPr>
      <w:r>
        <w:rPr>
          <w:b/>
          <w:color w:val="003C8C"/>
          <w:sz w:val="16"/>
        </w:rPr>
        <w:t>[Súmula 690.]</w:t>
      </w:r>
    </w:p>
    <w:p>
      <w:r>
        <w:rPr>
          <w:color w:val="8C8C8C"/>
          <w:sz w:val="14"/>
        </w:rPr>
        <w:t>blk-005217 | cf-1988-art-136-inc-1</w:t>
      </w:r>
    </w:p>
    <w:p>
      <w:pPr>
        <w:ind w:left="216"/>
      </w:pPr>
      <w:r>
        <w:rPr>
          <w:sz w:val="18"/>
        </w:rPr>
        <w:t>Não cabe habeas corpus originário para o Tribunal Pleno de decisão de Turma, ou do Plenário, proferida em habeas corpus ou no respectivo recurso.</w:t>
      </w:r>
    </w:p>
    <w:p>
      <w:pPr>
        <w:ind w:left="216"/>
      </w:pPr>
      <w:r>
        <w:rPr>
          <w:b/>
          <w:color w:val="003C8C"/>
          <w:sz w:val="16"/>
        </w:rPr>
        <w:t>[Súmula 606.]</w:t>
      </w:r>
    </w:p>
    <w:p>
      <w:r>
        <w:rPr>
          <w:color w:val="8C8C8C"/>
          <w:sz w:val="14"/>
        </w:rPr>
        <w:t>blk-005218 | cf-1988-art-136-inc-1</w:t>
      </w:r>
    </w:p>
    <w:p>
      <w:pPr>
        <w:ind w:left="216"/>
      </w:pPr>
      <w:r>
        <w:rPr>
          <w:sz w:val="18"/>
        </w:rPr>
        <w:t>Não se conhece de recurso de habeas corpus cujo objeto seja resolver sobre o ônus das custas, por não estar mais em causa a liberdade de locomoção.</w:t>
      </w:r>
    </w:p>
    <w:p>
      <w:pPr>
        <w:ind w:left="216"/>
      </w:pPr>
      <w:r>
        <w:rPr>
          <w:b/>
          <w:color w:val="003C8C"/>
          <w:sz w:val="16"/>
        </w:rPr>
        <w:t>[Súmula 395.]</w:t>
      </w:r>
    </w:p>
    <w:p>
      <w:r>
        <w:rPr>
          <w:color w:val="8C8C8C"/>
          <w:sz w:val="14"/>
        </w:rPr>
        <w:t>blk-005219 | cf-1988-art-136-inc-1</w:t>
      </w:r>
    </w:p>
    <w:p>
      <w:pPr>
        <w:ind w:left="216"/>
      </w:pPr>
      <w:r>
        <w:rPr>
          <w:sz w:val="18"/>
        </w:rPr>
        <w:t>O assistente do Ministério Público não pode recorrer, extraordinariamente, de decisão concessiva de habeas corpus.</w:t>
      </w:r>
    </w:p>
    <w:p>
      <w:pPr>
        <w:ind w:left="216"/>
      </w:pPr>
      <w:r>
        <w:rPr>
          <w:b/>
          <w:color w:val="003C8C"/>
          <w:sz w:val="16"/>
        </w:rPr>
        <w:t>[Súmula 208.]</w:t>
      </w:r>
    </w:p>
    <w:p>
      <w:r>
        <w:rPr>
          <w:b/>
          <w:color w:val="B46400"/>
          <w:sz w:val="16"/>
        </w:rPr>
        <w:t>JULGADOS CORRELATOS</w:t>
      </w:r>
    </w:p>
    <w:p>
      <w:r>
        <w:rPr>
          <w:color w:val="8C8C8C"/>
          <w:sz w:val="14"/>
        </w:rPr>
        <w:t>blk-005220 | cf-1988-art-136-inc-1</w:t>
      </w:r>
      <w:r>
        <w:rPr>
          <w:color w:val="0050A0"/>
          <w:sz w:val="14"/>
        </w:rPr>
        <w:t xml:space="preserve"> | RCL 24.162</w:t>
      </w:r>
      <w:r>
        <w:rPr>
          <w:color w:val="0050A0"/>
          <w:sz w:val="14"/>
        </w:rPr>
        <w:t xml:space="preserve"> | rel. Dias Toffoli</w:t>
      </w:r>
    </w:p>
    <w:p>
      <w:pPr>
        <w:ind w:left="216"/>
      </w:pPr>
      <w:r>
        <w:rPr>
          <w:sz w:val="18"/>
        </w:rPr>
        <w:t>Ministério Público junto ao Tribunal de Contas. Ilegitimidade ativa. (...) O Parquet especial não detém legitimidade para propor reclamação, uma vez que não se encontra no rol de legitimados do caput do art. 988 do CPC/2015.</w:t>
      </w:r>
    </w:p>
    <w:p>
      <w:pPr>
        <w:ind w:left="216"/>
      </w:pPr>
      <w:r>
        <w:rPr>
          <w:b/>
          <w:color w:val="003C8C"/>
          <w:sz w:val="16"/>
        </w:rPr>
        <w:t>[Rcl 24.162 AgR, rel. min. Dias Toffoli, j. 22-11-2016, 2ª T, DJE de 7-12-2016.]</w:t>
      </w:r>
    </w:p>
    <w:p>
      <w:r>
        <w:rPr>
          <w:b/>
          <w:color w:val="B46400"/>
          <w:sz w:val="16"/>
        </w:rPr>
        <w:t>JULGADOS CORRELATOS</w:t>
      </w:r>
    </w:p>
    <w:p>
      <w:r>
        <w:rPr>
          <w:color w:val="8C8C8C"/>
          <w:sz w:val="14"/>
        </w:rPr>
        <w:t>blk-005221 | cf-1988-art-136-inc-1</w:t>
      </w:r>
      <w:r>
        <w:rPr>
          <w:color w:val="0050A0"/>
          <w:sz w:val="14"/>
        </w:rPr>
        <w:t xml:space="preserve"> | HC 115.168</w:t>
      </w:r>
      <w:r>
        <w:rPr>
          <w:color w:val="0050A0"/>
          <w:sz w:val="14"/>
        </w:rPr>
        <w:t xml:space="preserve"> | rel. Marco Aurélio</w:t>
      </w:r>
    </w:p>
    <w:p>
      <w:pPr>
        <w:ind w:left="216"/>
      </w:pPr>
      <w:r>
        <w:rPr>
          <w:sz w:val="18"/>
        </w:rPr>
        <w:t>Habeas corpus. Substitutivo do recurso ordinário constitucional. Liberdade de locomoção atingida na via direta. Adequação. Sendo objeto do habeas corpus a preservação da liberdade de ir e vir atingida diretamente, porquanto expedido mandado de prisão ou porque, com maior razão, esta já ocorreu, mostra-se adequada a impetração, dando-se alcance maior à garantia versada no art. 5º, LXVIII, da Carta de 1988. Evolução em óptica linear assentada anteriormente.</w:t>
      </w:r>
    </w:p>
    <w:p>
      <w:pPr>
        <w:ind w:left="216"/>
      </w:pPr>
      <w:r>
        <w:rPr>
          <w:b/>
          <w:color w:val="003C8C"/>
          <w:sz w:val="16"/>
        </w:rPr>
        <w:t>[HC 115.168, rel. min. Marco Aurélio, j. 21-5-2013, 1ª T, DJE de 17-6-2013.]</w:t>
      </w:r>
    </w:p>
    <w:p>
      <w:pPr>
        <w:pStyle w:val="Heading1"/>
      </w:pPr>
      <w:r>
        <w:t>Art. 130</w:t>
      </w:r>
    </w:p>
    <w:p>
      <w:r>
        <w:rPr>
          <w:color w:val="8C8C8C"/>
          <w:sz w:val="14"/>
        </w:rPr>
        <w:t>blk-005222 | cf-1988-art-130-par-3-inc-5</w:t>
      </w:r>
      <w:r>
        <w:rPr>
          <w:color w:val="0050A0"/>
          <w:sz w:val="14"/>
        </w:rPr>
        <w:t xml:space="preserve"> | HC 109.956</w:t>
      </w:r>
      <w:r>
        <w:rPr>
          <w:color w:val="0050A0"/>
          <w:sz w:val="14"/>
        </w:rPr>
        <w:t xml:space="preserve"> | rel. Marco Aurélio</w:t>
      </w:r>
    </w:p>
    <w:p>
      <w:pPr>
        <w:ind w:left="216"/>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r>
        <w:rPr>
          <w:color w:val="8C8C8C"/>
          <w:sz w:val="14"/>
        </w:rPr>
        <w:t>blk-005223 | cf-1988-art-130-par-3-inc-5</w:t>
      </w:r>
      <w:r>
        <w:rPr>
          <w:color w:val="0050A0"/>
          <w:sz w:val="14"/>
        </w:rPr>
        <w:t xml:space="preserve"> | HC 110.270</w:t>
      </w:r>
      <w:r>
        <w:rPr>
          <w:color w:val="0050A0"/>
          <w:sz w:val="14"/>
        </w:rPr>
        <w:t xml:space="preserve"> | rel. Gilmar Mendes</w:t>
      </w:r>
    </w:p>
    <w:p>
      <w:pPr>
        <w:ind w:left="216"/>
      </w:pPr>
      <w:r>
        <w:rPr>
          <w:sz w:val="18"/>
        </w:rPr>
        <w:t>≠ HC 110.270, rel. min. Gilmar Mendes, j. 6-12-2011, 2ª T, DJE de 19-12-2011</w:t>
      </w:r>
    </w:p>
    <w:p>
      <w:r>
        <w:rPr>
          <w:color w:val="8C8C8C"/>
          <w:sz w:val="14"/>
        </w:rPr>
        <w:t>blk-005224 | cf-1988-art-130-par-3-inc-5</w:t>
      </w:r>
      <w:r>
        <w:rPr>
          <w:color w:val="0050A0"/>
          <w:sz w:val="14"/>
        </w:rPr>
        <w:t xml:space="preserve"> | HC 110.270</w:t>
      </w:r>
      <w:r>
        <w:rPr>
          <w:color w:val="0050A0"/>
          <w:sz w:val="14"/>
        </w:rPr>
        <w:t xml:space="preserve"> | rel. Gilmar Mendes</w:t>
      </w:r>
    </w:p>
    <w:p>
      <w:pPr>
        <w:ind w:left="216"/>
      </w:pPr>
      <w:r>
        <w:rPr>
          <w:sz w:val="18"/>
        </w:rPr>
        <w:t>O fato de o habeas corpus ser substituto de recurso ordinário não é fundamento suficiente para o não conhecimento do writ. Ordem deferida para que o STJ conheça e julgue o habeas lá impetrado.</w:t>
      </w:r>
    </w:p>
    <w:p>
      <w:pPr>
        <w:ind w:left="216"/>
      </w:pPr>
      <w:r>
        <w:rPr>
          <w:b/>
          <w:color w:val="003C8C"/>
          <w:sz w:val="16"/>
        </w:rPr>
        <w:t>[HC 110.270, rel. min. Gilmar Mendes, j. 6-12-2011, 2ª T, DJE de 19-12-2011.]</w:t>
      </w:r>
    </w:p>
    <w:p>
      <w:r>
        <w:rPr>
          <w:color w:val="8C8C8C"/>
          <w:sz w:val="14"/>
        </w:rPr>
        <w:t>blk-005225 | cf-1988-art-130-par-3-inc-5</w:t>
      </w:r>
      <w:r>
        <w:rPr>
          <w:color w:val="0050A0"/>
          <w:sz w:val="14"/>
        </w:rPr>
        <w:t xml:space="preserve"> | HC 109.956</w:t>
      </w:r>
      <w:r>
        <w:rPr>
          <w:color w:val="0050A0"/>
          <w:sz w:val="14"/>
        </w:rPr>
        <w:t xml:space="preserve"> | rel. Marco Aurélio</w:t>
      </w:r>
    </w:p>
    <w:p>
      <w:pPr>
        <w:ind w:left="216"/>
      </w:pPr>
      <w:r>
        <w:rPr>
          <w:sz w:val="18"/>
        </w:rPr>
        <w:t>≠ HC 109.956, rel. min. Marco Aurélio, j. 7-8-2012, 1ª T, DJE de 11-9-2012</w:t>
        <w:br/>
        <w:t>(...) competência desta Suprema Corte para julgamento do presente habeas corpus. Isso porque a competência da expulsão é exclusiva do presidente da República (Lei 6.815/1980, art. 66), com delegação desses poderes ao ministro de Estado da Justiça, a partir do Decreto 3.447/2000 (art. 1º). O fato de o presidente da República delegar ao ministro de Estado da Justiça, mediante ato administrativo por ele próprio assinado, o exercício da competência legal de expulsão de estrangeiro não implica disposição da própria competência.</w:t>
      </w:r>
    </w:p>
    <w:p>
      <w:pPr>
        <w:ind w:left="216"/>
      </w:pPr>
      <w:r>
        <w:rPr>
          <w:b/>
          <w:color w:val="003C8C"/>
          <w:sz w:val="16"/>
        </w:rPr>
        <w:t>[HC 101.528, voto do rel. min. Dias Toffoli, j. 9-12-2010, P, DJE de 22-3-2011.]</w:t>
      </w:r>
    </w:p>
    <w:p>
      <w:r>
        <w:rPr>
          <w:color w:val="8C8C8C"/>
          <w:sz w:val="14"/>
        </w:rPr>
        <w:t>blk-005226 | cf-1988-art-130-par-3-inc-5</w:t>
      </w:r>
      <w:r>
        <w:rPr>
          <w:color w:val="0050A0"/>
          <w:sz w:val="14"/>
        </w:rPr>
        <w:t xml:space="preserve"> | HC 97.101</w:t>
      </w:r>
      <w:r>
        <w:rPr>
          <w:color w:val="0050A0"/>
          <w:sz w:val="14"/>
        </w:rPr>
        <w:t xml:space="preserve"> | rel. Marco Aurélio</w:t>
      </w:r>
    </w:p>
    <w:p>
      <w:pPr>
        <w:ind w:left="216"/>
      </w:pPr>
      <w:r>
        <w:rPr>
          <w:sz w:val="18"/>
        </w:rPr>
        <w:t>A competência do STF para julgamento de habeas corpus pressupõe ato de órgão ou autoridade submetida à respectiva jurisdição. Descabe adentrar tema não apreciado no pronunciamento atacado, correndo a concessão de ordem de ofício ao sabor de quadro a revelar ilegalidade a atingir o direito de ir e vir do cidadão.</w:t>
      </w:r>
    </w:p>
    <w:p>
      <w:pPr>
        <w:ind w:left="216"/>
      </w:pPr>
      <w:r>
        <w:rPr>
          <w:b/>
          <w:color w:val="003C8C"/>
          <w:sz w:val="16"/>
        </w:rPr>
        <w:t>[HC 97.101, rel. min. Marco Aurélio, j. 22-6-2010, 1ª T, DJE de 13-8-2010.]</w:t>
      </w:r>
    </w:p>
    <w:p>
      <w:r>
        <w:rPr>
          <w:color w:val="8C8C8C"/>
          <w:sz w:val="14"/>
        </w:rPr>
        <w:t>blk-005227 | cf-1988-art-130-par-3-inc-5</w:t>
      </w:r>
      <w:r>
        <w:rPr>
          <w:color w:val="0050A0"/>
          <w:sz w:val="14"/>
        </w:rPr>
        <w:t xml:space="preserve"> | HC 100.460</w:t>
      </w:r>
      <w:r>
        <w:rPr>
          <w:color w:val="0050A0"/>
          <w:sz w:val="14"/>
        </w:rPr>
        <w:t xml:space="preserve"> | rel. Marco Aurélio</w:t>
      </w:r>
    </w:p>
    <w:p>
      <w:pPr>
        <w:ind w:left="216"/>
      </w:pPr>
      <w:r>
        <w:rPr>
          <w:sz w:val="18"/>
        </w:rPr>
        <w:t>= HC 100.460, rel. min. Marco Aurélio, j. 3-8-2010, 1ª T, DJE de 20-8-2010</w:t>
        <w:br/>
        <w:t>A competência do STF para julgar habeas corpus é determinada constitucionalmente em razão do paciente ou da autoridade coatora (art. 102, I, i, da Constituição da República). No rol constitucionalmente afirmado não se inclui a atribuição do Supremo Tribunal para processar e julgar, originariamente, ação de habeas corpus na qual figurem como autoridades coatoras juiz federal e TRF.</w:t>
      </w:r>
    </w:p>
    <w:p>
      <w:pPr>
        <w:ind w:left="216"/>
      </w:pPr>
      <w:r>
        <w:rPr>
          <w:b/>
          <w:color w:val="003C8C"/>
          <w:sz w:val="16"/>
        </w:rPr>
        <w:t>[HC 102.304, rel. min. Cármen Lúcia, j. 25-5-2010, 1ª T, DJE de 25-5-2011.]</w:t>
      </w:r>
    </w:p>
    <w:p>
      <w:r>
        <w:rPr>
          <w:color w:val="8C8C8C"/>
          <w:sz w:val="14"/>
        </w:rPr>
        <w:t>blk-005228 | cf-1988-art-130-par-3-inc-5</w:t>
      </w:r>
      <w:r>
        <w:rPr>
          <w:color w:val="0050A0"/>
          <w:sz w:val="14"/>
        </w:rPr>
        <w:t xml:space="preserve"> | HC 119.321</w:t>
      </w:r>
      <w:r>
        <w:rPr>
          <w:color w:val="0050A0"/>
          <w:sz w:val="14"/>
        </w:rPr>
        <w:t xml:space="preserve"> | rel. Luiz Fux</w:t>
      </w:r>
    </w:p>
    <w:p>
      <w:pPr>
        <w:ind w:left="216"/>
      </w:pPr>
      <w:r>
        <w:rPr>
          <w:sz w:val="18"/>
        </w:rPr>
        <w:t>= HC 119.321, rel. min. Luiz Fux, j. 11-3-2014, 1ª T, DJE de 26-3-2014</w:t>
        <w:br/>
        <w:t>É firme a jurisprudência deste Supremo Tribunal no sentido de que a mera possibilidade de concessão de habeas corpus de ofício pelo STJ não faz dele autoridade coatora.</w:t>
      </w:r>
    </w:p>
    <w:p>
      <w:pPr>
        <w:ind w:left="216"/>
      </w:pPr>
      <w:r>
        <w:rPr>
          <w:b/>
          <w:color w:val="003C8C"/>
          <w:sz w:val="16"/>
        </w:rPr>
        <w:t>[HC 95.978 AgR, rel. min. Cármen Lúcia, j. 13-10-2009, 1ª T, DJE de 28-5-2010.]</w:t>
      </w:r>
    </w:p>
    <w:p>
      <w:r>
        <w:rPr>
          <w:color w:val="8C8C8C"/>
          <w:sz w:val="14"/>
        </w:rPr>
        <w:t>blk-005229 | cf-1988-art-130-par-3-inc-5</w:t>
      </w:r>
      <w:r>
        <w:rPr>
          <w:color w:val="0050A0"/>
          <w:sz w:val="14"/>
        </w:rPr>
        <w:t xml:space="preserve"> | HC 100.279</w:t>
      </w:r>
      <w:r>
        <w:rPr>
          <w:color w:val="0050A0"/>
          <w:sz w:val="14"/>
        </w:rPr>
        <w:t xml:space="preserve"> | rel. Cezar Peluso</w:t>
      </w:r>
    </w:p>
    <w:p>
      <w:pPr>
        <w:ind w:left="216"/>
      </w:pPr>
      <w:r>
        <w:rPr>
          <w:sz w:val="18"/>
        </w:rPr>
        <w:t>Não se admite pedido de habeas corpus idêntico a outro julgado manifestamente improcedente, por decisão monocrática fundada em jurisprudência assente da Corte.</w:t>
      </w:r>
    </w:p>
    <w:p>
      <w:pPr>
        <w:ind w:left="216"/>
      </w:pPr>
      <w:r>
        <w:rPr>
          <w:b/>
          <w:color w:val="003C8C"/>
          <w:sz w:val="16"/>
        </w:rPr>
        <w:t>[HC 100.279 AgR, rel. min. Cezar Peluso, j. 6-10-2009, 2ª T, DJE de 27-11-2009.]</w:t>
      </w:r>
    </w:p>
    <w:p>
      <w:r>
        <w:rPr>
          <w:color w:val="8C8C8C"/>
          <w:sz w:val="14"/>
        </w:rPr>
        <w:t>blk-005230 | cf-1988-art-130-par-3-inc-5</w:t>
      </w:r>
      <w:r>
        <w:rPr>
          <w:color w:val="0050A0"/>
          <w:sz w:val="14"/>
        </w:rPr>
        <w:t xml:space="preserve"> | HC 94.353</w:t>
      </w:r>
      <w:r>
        <w:rPr>
          <w:color w:val="0050A0"/>
          <w:sz w:val="14"/>
        </w:rPr>
        <w:t xml:space="preserve"> | rel. Joaquim Barbosa</w:t>
      </w:r>
    </w:p>
    <w:p>
      <w:pPr>
        <w:ind w:left="216"/>
      </w:pPr>
      <w:r>
        <w:rPr>
          <w:sz w:val="18"/>
        </w:rPr>
        <w:t>O fato de o habeas corpus impetrado ao TST ter sido extinto sem resolução do mérito impede o conhecimento da presente demanda, a fim de evitar supressão de instância. Por outro lado, estando em vigor o ato judicial apontado como violador da liberdade de locomoção do paciente, e tendo o Tribunal de segundo grau mantido esse ato, impõe-se ao TST o exame da matéria. Assim, como o recurso ordinário interposto à Corte Superior trabalhista não foi admitido na origem, só resta ao paciente o direito de ver apreciado o mérito do habeas corpus impetrado em seu favor ao TST.</w:t>
      </w:r>
    </w:p>
    <w:p>
      <w:pPr>
        <w:ind w:left="216"/>
      </w:pPr>
      <w:r>
        <w:rPr>
          <w:b/>
          <w:color w:val="003C8C"/>
          <w:sz w:val="16"/>
        </w:rPr>
        <w:t>[HC 94.353, rel. min. Joaquim Barbosa, j. 4-8-2009, 2ª T, DJE de 18-9-2009.]</w:t>
      </w:r>
    </w:p>
    <w:p>
      <w:r>
        <w:rPr>
          <w:color w:val="8C8C8C"/>
          <w:sz w:val="14"/>
        </w:rPr>
        <w:t>blk-005231 | cf-1988-art-130-par-3-inc-5</w:t>
      </w:r>
      <w:r>
        <w:rPr>
          <w:color w:val="0050A0"/>
          <w:sz w:val="14"/>
        </w:rPr>
        <w:t xml:space="preserve"> | HC 98.655</w:t>
      </w:r>
      <w:r>
        <w:rPr>
          <w:color w:val="0050A0"/>
          <w:sz w:val="14"/>
        </w:rPr>
        <w:t xml:space="preserve"> | rel. Cármen Lúcia</w:t>
      </w:r>
    </w:p>
    <w:p>
      <w:pPr>
        <w:ind w:left="216"/>
      </w:pPr>
      <w:r>
        <w:rPr>
          <w:sz w:val="18"/>
        </w:rPr>
        <w:t>A competência do Supremo Tribunal para julgar habeas corpus é determinada constitucionalmente em razão do paciente ou da autoridade coatora (art. 102, I, i, da CF). Nesse rol constitucionalmente afirmado não se inclui a atribuição deste Supremo Tribunal para processar e julgar, originariamente, ação de habeas corpus na qual figurem como autoridades coatoras juiz de direito e tribunal de justiça estadual (...).</w:t>
      </w:r>
    </w:p>
    <w:p>
      <w:pPr>
        <w:ind w:left="216"/>
      </w:pPr>
      <w:r>
        <w:rPr>
          <w:b/>
          <w:color w:val="003C8C"/>
          <w:sz w:val="16"/>
        </w:rPr>
        <w:t>[HC 98.655 AgR, rel. min. Cármen Lúcia, j. 30-6-2009, 1ª T, DJE de 21-8-2009.]</w:t>
      </w:r>
    </w:p>
    <w:p>
      <w:r>
        <w:rPr>
          <w:color w:val="8C8C8C"/>
          <w:sz w:val="14"/>
        </w:rPr>
        <w:t>blk-005232 | cf-1988-art-130-par-3-inc-5</w:t>
      </w:r>
      <w:r>
        <w:rPr>
          <w:color w:val="0050A0"/>
          <w:sz w:val="14"/>
        </w:rPr>
        <w:t xml:space="preserve"> | AI 821.147</w:t>
      </w:r>
      <w:r>
        <w:rPr>
          <w:color w:val="0050A0"/>
          <w:sz w:val="14"/>
        </w:rPr>
        <w:t xml:space="preserve"> | rel. Ricardo Lewandowski</w:t>
      </w:r>
    </w:p>
    <w:p>
      <w:pPr>
        <w:ind w:left="216"/>
      </w:pPr>
      <w:r>
        <w:rPr>
          <w:sz w:val="18"/>
        </w:rPr>
        <w:t>= AI 821.147 AgR, rel. min. Ricardo Lewandowski, j. 2-12-2010, 1ª T, DJE de 1º-2-2011</w:t>
        <w:br/>
        <w:t>A alteração do enquadramento jurídico dos fatos pelo STJ no julgamento de recurso especial não constitui ilegalidade a ensejar a concessão da ordem de ofício.</w:t>
      </w:r>
    </w:p>
    <w:p>
      <w:pPr>
        <w:ind w:left="216"/>
      </w:pPr>
      <w:r>
        <w:rPr>
          <w:b/>
          <w:color w:val="003C8C"/>
          <w:sz w:val="16"/>
        </w:rPr>
        <w:t>[HC 92.922, red. do ac. min. Cármen Lúcia, j. 19-5-2009, 1ª T, DJE de 12-3-2010.]</w:t>
      </w:r>
    </w:p>
    <w:p>
      <w:r>
        <w:rPr>
          <w:color w:val="8C8C8C"/>
          <w:sz w:val="14"/>
        </w:rPr>
        <w:t>blk-005233 | cf-1988-art-130-par-3-inc-5</w:t>
      </w:r>
      <w:r>
        <w:rPr>
          <w:color w:val="0050A0"/>
          <w:sz w:val="14"/>
        </w:rPr>
        <w:t xml:space="preserve"> | HC 96.471</w:t>
      </w:r>
      <w:r>
        <w:rPr>
          <w:color w:val="0050A0"/>
          <w:sz w:val="14"/>
        </w:rPr>
        <w:t xml:space="preserve"> | rel. Ellen Gracie</w:t>
      </w:r>
    </w:p>
    <w:p>
      <w:pPr>
        <w:ind w:left="216"/>
      </w:pPr>
      <w:r>
        <w:rPr>
          <w:sz w:val="18"/>
        </w:rPr>
        <w:t>A tese jurídica apresentada neste habeas corpus diz respeito a possível constrangimento ilegal praticado pelo STJ na decisão que negou seguimento ao agravo de instrumento interposto pelo Ministério Público do Estado do Rio Grande do Sul contra decisão da Corte estadual que negou seguimento a recurso especial (...). Inicialmente verifico que, no caso em tela, há obstáculo ao conhecimento do presente habeas corpus, pois não houve esgotamento da jurisdição do STJ, eis que o ato impugnado é mera decisão monocrática, e não julgamento colegiado do STJ. Não há notícia acerca da interposição de agravo regimental contra a decisão monocrática e, portanto, não há como conhecer deste writ.</w:t>
      </w:r>
    </w:p>
    <w:p>
      <w:pPr>
        <w:ind w:left="216"/>
      </w:pPr>
      <w:r>
        <w:rPr>
          <w:b/>
          <w:color w:val="003C8C"/>
          <w:sz w:val="16"/>
        </w:rPr>
        <w:t>[HC 96.471, rel. min. Ellen Gracie, j. 10-3-2009, 2ª T, DJE de 3-4-2009.]</w:t>
      </w:r>
    </w:p>
    <w:p>
      <w:r>
        <w:rPr>
          <w:color w:val="8C8C8C"/>
          <w:sz w:val="14"/>
        </w:rPr>
        <w:t>blk-005234 | cf-1988-art-130-par-3-inc-5</w:t>
      </w:r>
      <w:r>
        <w:rPr>
          <w:color w:val="0050A0"/>
          <w:sz w:val="14"/>
        </w:rPr>
        <w:t xml:space="preserve"> | HC 121.379</w:t>
      </w:r>
      <w:r>
        <w:rPr>
          <w:color w:val="0050A0"/>
          <w:sz w:val="14"/>
        </w:rPr>
        <w:t xml:space="preserve"> | rel. Luiz Fux</w:t>
      </w:r>
    </w:p>
    <w:p>
      <w:pPr>
        <w:ind w:left="216"/>
      </w:pPr>
      <w:r>
        <w:rPr>
          <w:sz w:val="18"/>
        </w:rPr>
        <w:t>= HC 121.379, rel. min. Luiz Fux, j. 3-6-2014, 1ª T, DJE de 1º-7-2014</w:t>
        <w:br/>
        <w:t>Aplicação analógica da Súmula 606. Precedentes. (...) Não cabe pedido de habeas corpus originário para o Tribunal Pleno, contra ato de ministro ou outro órgão fracionário da Corte.</w:t>
      </w:r>
    </w:p>
    <w:p>
      <w:pPr>
        <w:ind w:left="216"/>
      </w:pPr>
      <w:r>
        <w:rPr>
          <w:b/>
          <w:color w:val="003C8C"/>
          <w:sz w:val="16"/>
        </w:rPr>
        <w:t>[HC 86.548, rel. min. Cezar Peluso, j. 16-10-2008, P, DJE de 19-12-2008.]</w:t>
      </w:r>
    </w:p>
    <w:p>
      <w:r>
        <w:rPr>
          <w:color w:val="8C8C8C"/>
          <w:sz w:val="14"/>
        </w:rPr>
        <w:t>blk-005235 | cf-1988-art-130-par-3-inc-5</w:t>
      </w:r>
      <w:r>
        <w:rPr>
          <w:color w:val="0050A0"/>
          <w:sz w:val="14"/>
        </w:rPr>
        <w:t xml:space="preserve"> | HC 103.193</w:t>
      </w:r>
      <w:r>
        <w:rPr>
          <w:color w:val="0050A0"/>
          <w:sz w:val="14"/>
        </w:rPr>
        <w:t xml:space="preserve"> | rel. Ayres Britto</w:t>
      </w:r>
    </w:p>
    <w:p>
      <w:pPr>
        <w:ind w:left="216"/>
      </w:pPr>
      <w:r>
        <w:rPr>
          <w:sz w:val="18"/>
        </w:rPr>
        <w:t>= HC 103.193 AgR, rel. min. Ayres Britto, j. 2-3-2011, P, DJE de 11-4-2011</w:t>
      </w:r>
    </w:p>
    <w:p>
      <w:r>
        <w:rPr>
          <w:color w:val="8C8C8C"/>
          <w:sz w:val="14"/>
        </w:rPr>
        <w:t>blk-005236 | cf-1988-art-130-par-3-inc-5</w:t>
      </w:r>
      <w:r>
        <w:rPr>
          <w:color w:val="0050A0"/>
          <w:sz w:val="14"/>
        </w:rPr>
        <w:t xml:space="preserve"> | HC 93.846</w:t>
      </w:r>
      <w:r>
        <w:rPr>
          <w:color w:val="0050A0"/>
          <w:sz w:val="14"/>
        </w:rPr>
        <w:t xml:space="preserve"> | rel. Eros Grau</w:t>
      </w:r>
    </w:p>
    <w:p>
      <w:pPr>
        <w:ind w:left="216"/>
      </w:pPr>
      <w:r>
        <w:rPr>
          <w:sz w:val="18"/>
        </w:rPr>
        <w:t>Não cabe habeas corpus quando inexiste ato consubstanciador de constrangimento ilegal imputável a relator de inquérito nesta Corte.</w:t>
      </w:r>
    </w:p>
    <w:p>
      <w:pPr>
        <w:ind w:left="216"/>
      </w:pPr>
      <w:r>
        <w:rPr>
          <w:b/>
          <w:color w:val="003C8C"/>
          <w:sz w:val="16"/>
        </w:rPr>
        <w:t>[HC 93.846, rel. min. Eros Grau, j. 15-5-2008, P, DJE de 29-8-2008.]</w:t>
      </w:r>
    </w:p>
    <w:p>
      <w:r>
        <w:rPr>
          <w:color w:val="8C8C8C"/>
          <w:sz w:val="14"/>
        </w:rPr>
        <w:t>blk-005237 | cf-1988-art-130-par-3-inc-5</w:t>
      </w:r>
      <w:r>
        <w:rPr>
          <w:color w:val="0050A0"/>
          <w:sz w:val="14"/>
        </w:rPr>
        <w:t xml:space="preserve"> | HC 92.664</w:t>
      </w:r>
      <w:r>
        <w:rPr>
          <w:color w:val="0050A0"/>
          <w:sz w:val="14"/>
        </w:rPr>
        <w:t xml:space="preserve"> | rel. Cezar Peluso</w:t>
      </w:r>
    </w:p>
    <w:p>
      <w:pPr>
        <w:ind w:left="216"/>
      </w:pPr>
      <w:r>
        <w:rPr>
          <w:sz w:val="18"/>
        </w:rPr>
        <w:t>Não se conhece de pedido de habeas corpus que, tendente a anular o processo e cassar prisão preventiva, em extradição, se fundamenta em alegações e teses não submetidas antes ao relator do mesmo processo.</w:t>
      </w:r>
    </w:p>
    <w:p>
      <w:pPr>
        <w:ind w:left="216"/>
      </w:pPr>
      <w:r>
        <w:rPr>
          <w:b/>
          <w:color w:val="003C8C"/>
          <w:sz w:val="16"/>
        </w:rPr>
        <w:t>[HC 92.664 AgR, rel. min. Cezar Peluso, j. 13-12-2007, P, DJE de 15-2-2008.]</w:t>
      </w:r>
    </w:p>
    <w:p>
      <w:r>
        <w:rPr>
          <w:color w:val="8C8C8C"/>
          <w:sz w:val="14"/>
        </w:rPr>
        <w:t>blk-005238 | cf-1988-art-130-par-3-inc-5</w:t>
      </w:r>
      <w:r>
        <w:rPr>
          <w:color w:val="0050A0"/>
          <w:sz w:val="14"/>
        </w:rPr>
        <w:t xml:space="preserve"> | HC 100.397</w:t>
      </w:r>
    </w:p>
    <w:p>
      <w:pPr>
        <w:ind w:left="216"/>
      </w:pPr>
      <w:r>
        <w:rPr>
          <w:sz w:val="18"/>
        </w:rPr>
        <w:t>= HC 100.397, rel. p/ o ac. min. Cármen Lúcia, j. 1º-10-2009, P, DJE de 1º-7-2010</w:t>
      </w:r>
    </w:p>
    <w:p>
      <w:r>
        <w:rPr>
          <w:color w:val="8C8C8C"/>
          <w:sz w:val="14"/>
        </w:rPr>
        <w:t>blk-005239 | cf-1988-art-130-par-3-inc-5</w:t>
      </w:r>
      <w:r>
        <w:rPr>
          <w:color w:val="0050A0"/>
          <w:sz w:val="14"/>
        </w:rPr>
        <w:t xml:space="preserve"> | HC 84.444</w:t>
      </w:r>
      <w:r>
        <w:rPr>
          <w:color w:val="0050A0"/>
          <w:sz w:val="14"/>
        </w:rPr>
        <w:t xml:space="preserve"> | rel. Celso de Mello</w:t>
      </w:r>
    </w:p>
    <w:p>
      <w:pPr>
        <w:ind w:left="216"/>
      </w:pPr>
      <w:r>
        <w:rPr>
          <w:sz w:val="18"/>
        </w:rPr>
        <w:t>A jurisprudência prevalecente no STF reconhece possível, no entanto, a impetração de habeas corpus, quando deduzida em face de decisões monocráticas proferidas pelo relator da causa. Precedentes.</w:t>
      </w:r>
    </w:p>
    <w:p>
      <w:pPr>
        <w:ind w:left="216"/>
      </w:pPr>
      <w:r>
        <w:rPr>
          <w:b/>
          <w:color w:val="003C8C"/>
          <w:sz w:val="16"/>
        </w:rPr>
        <w:t>[HC 84.444 AgR, rel. min. Celso de Mello, j. 9-8-2007, P, DJ de 14-9-2007.]</w:t>
      </w:r>
    </w:p>
    <w:p>
      <w:r>
        <w:rPr>
          <w:color w:val="8C8C8C"/>
          <w:sz w:val="14"/>
        </w:rPr>
        <w:t>blk-005240 | cf-1988-art-130-par-3-inc-5</w:t>
      </w:r>
      <w:r>
        <w:rPr>
          <w:color w:val="0050A0"/>
          <w:sz w:val="14"/>
        </w:rPr>
        <w:t xml:space="preserve"> | HC 97.229</w:t>
      </w:r>
      <w:r>
        <w:rPr>
          <w:color w:val="0050A0"/>
          <w:sz w:val="14"/>
        </w:rPr>
        <w:t xml:space="preserve"> | rel. Cezar Peluso</w:t>
      </w:r>
    </w:p>
    <w:p>
      <w:pPr>
        <w:ind w:left="216"/>
      </w:pPr>
      <w:r>
        <w:rPr>
          <w:sz w:val="18"/>
        </w:rPr>
        <w:t>= HC 97.229 AgR, rel. min. Cezar Peluso, j. 19-2-2009, P, DJE de 8-5-2009</w:t>
        <w:br/>
        <w:t>Habeas corpus. Tribunal de justiça. Supressão de instância (...). Embora não seja da competência desta Corte o conhecimento de habeas corpus impetrado contra a autoridade apontada como coatora, a gravidade e a urgência da situação, trazida ao STF às vésperas do recesso judiciário, autorizam o conhecimento, de ofício, do constrangimento alegado.</w:t>
      </w:r>
    </w:p>
    <w:p>
      <w:pPr>
        <w:ind w:left="216"/>
      </w:pPr>
      <w:r>
        <w:rPr>
          <w:b/>
          <w:color w:val="003C8C"/>
          <w:sz w:val="16"/>
        </w:rPr>
        <w:t>[HC 90.306, rel. min. Joaquim Barbosa, j. 20-3-2007, 2ª T, DJ de 8-6-2007.]</w:t>
      </w:r>
    </w:p>
    <w:p>
      <w:r>
        <w:rPr>
          <w:color w:val="8C8C8C"/>
          <w:sz w:val="14"/>
        </w:rPr>
        <w:t>blk-005241 | cf-1988-art-130-par-3-inc-5</w:t>
      </w:r>
      <w:r>
        <w:rPr>
          <w:color w:val="0050A0"/>
          <w:sz w:val="14"/>
        </w:rPr>
        <w:t xml:space="preserve"> | HC 86.834</w:t>
      </w:r>
      <w:r>
        <w:rPr>
          <w:color w:val="0050A0"/>
          <w:sz w:val="14"/>
        </w:rPr>
        <w:t xml:space="preserve"> | rel. Marco Aurélio</w:t>
      </w:r>
    </w:p>
    <w:p>
      <w:pPr>
        <w:ind w:left="216"/>
      </w:pPr>
      <w:r>
        <w:rPr>
          <w:sz w:val="18"/>
        </w:rPr>
        <w:t>Competência. Habeas corpus. Definição. A competência para o julgamento do habeas corpus é definida pelos envolvidos – paciente e impetrante. Competência. Habeas corpus. Ato de turma recursal. Estando os integrantes das turmas recursais dos juizados especiais submetidos, nos crimes comuns e nos de responsabilidade, à jurisdição do tribunal de justiça ou do TRF, incumbe a cada qual, conforme o caso, julgar os habeas impetrados contra ato que tenham praticado. Competência. Habeas corpus. Liminar. Uma vez ocorrida a declinação da competência, cumpre preservar o quadro decisório decorrente do deferimento de medida acauteladora, ficando a manutenção, ou não, a critério do órgão competente.</w:t>
      </w:r>
    </w:p>
    <w:p>
      <w:pPr>
        <w:ind w:left="216"/>
      </w:pPr>
      <w:r>
        <w:rPr>
          <w:b/>
          <w:color w:val="003C8C"/>
          <w:sz w:val="16"/>
        </w:rPr>
        <w:t>[HC 86.834, rel. min. Marco Aurélio, j. 23-8-2006, P, DJ de 9-3-2007.]</w:t>
      </w:r>
    </w:p>
    <w:p>
      <w:r>
        <w:rPr>
          <w:color w:val="8C8C8C"/>
          <w:sz w:val="14"/>
        </w:rPr>
        <w:t>blk-005242 | cf-1988-art-130-par-3-inc-5</w:t>
      </w:r>
      <w:r>
        <w:rPr>
          <w:color w:val="0050A0"/>
          <w:sz w:val="14"/>
        </w:rPr>
        <w:t xml:space="preserve"> | HC 85.240</w:t>
      </w:r>
      <w:r>
        <w:rPr>
          <w:color w:val="0050A0"/>
          <w:sz w:val="14"/>
        </w:rPr>
        <w:t xml:space="preserve"> | rel. Ayres Britto</w:t>
      </w:r>
    </w:p>
    <w:p>
      <w:pPr>
        <w:ind w:left="216"/>
      </w:pPr>
      <w:r>
        <w:rPr>
          <w:sz w:val="18"/>
        </w:rPr>
        <w:t>= HC 85.240, rel. min. Ayres Britto, j. 14-2-2008, P, DJE de 19-9-2008</w:t>
        <w:br/>
        <w:t>Habeas corpus. Impetração contra decisão de ministro relator do STJ. Indeferimento de liminar em habeas corpus. Rejeição de proposta de cancelamento da Súmula 691 do Supremo. Conhecimento admitido no caso, com atenuação do alcance do enunciado da súmula. O enunciado da Súmula 691 do Supremo não o impede de, tal seja a hipótese, conhecer de habeas corpus contra decisão do relator que, em habeas corpus requerido ao STJ, indefere liminar.</w:t>
      </w:r>
    </w:p>
    <w:p>
      <w:pPr>
        <w:ind w:left="216"/>
      </w:pPr>
      <w:r>
        <w:rPr>
          <w:b/>
          <w:color w:val="003C8C"/>
          <w:sz w:val="16"/>
        </w:rPr>
        <w:t>[HC 85.185, rel. min. Cezar Peluso, j. 10-8-2005, P, DJ de 1º-9-2006.]</w:t>
      </w:r>
    </w:p>
    <w:p>
      <w:r>
        <w:rPr>
          <w:color w:val="8C8C8C"/>
          <w:sz w:val="14"/>
        </w:rPr>
        <w:t>blk-005243 | cf-1988-art-130-par-3-inc-5</w:t>
      </w:r>
      <w:r>
        <w:rPr>
          <w:color w:val="0050A0"/>
          <w:sz w:val="14"/>
        </w:rPr>
        <w:t xml:space="preserve"> | HC 85.212</w:t>
      </w:r>
      <w:r>
        <w:rPr>
          <w:color w:val="0050A0"/>
          <w:sz w:val="14"/>
        </w:rPr>
        <w:t xml:space="preserve"> | rel. Marco Aurélio</w:t>
      </w:r>
    </w:p>
    <w:p>
      <w:pPr>
        <w:ind w:left="216"/>
      </w:pPr>
      <w:r>
        <w:rPr>
          <w:sz w:val="18"/>
        </w:rPr>
        <w:t>A competência do STF para julgar habeas corpus, considerado ato do STJ, pressupõe adoção de entendimento por este último, excepcionado o caso de concessão de ofício.</w:t>
      </w:r>
    </w:p>
    <w:p>
      <w:pPr>
        <w:ind w:left="216"/>
      </w:pPr>
      <w:r>
        <w:rPr>
          <w:b/>
          <w:color w:val="003C8C"/>
          <w:sz w:val="16"/>
        </w:rPr>
        <w:t>[HC 85.212, rel. min. Marco Aurélio, j. 15-2-2005, 1ª T, DJ de 18-3-2005.]</w:t>
      </w:r>
    </w:p>
    <w:p>
      <w:r>
        <w:rPr>
          <w:color w:val="8C8C8C"/>
          <w:sz w:val="14"/>
        </w:rPr>
        <w:t>blk-005244 | cf-1988-art-130-par-3-inc-5</w:t>
      </w:r>
      <w:r>
        <w:rPr>
          <w:color w:val="0050A0"/>
          <w:sz w:val="14"/>
        </w:rPr>
        <w:t xml:space="preserve"> | HC 99.212</w:t>
      </w:r>
      <w:r>
        <w:rPr>
          <w:color w:val="0050A0"/>
          <w:sz w:val="14"/>
        </w:rPr>
        <w:t xml:space="preserve"> | rel. Cezar Peluso</w:t>
      </w:r>
    </w:p>
    <w:p>
      <w:pPr>
        <w:ind w:left="216"/>
      </w:pPr>
      <w:r>
        <w:rPr>
          <w:sz w:val="18"/>
        </w:rPr>
        <w:t>= HC 99.212 AgR, rel. min. Cezar Peluso, j. 25-8-2009, 2ª T, DJE de 16-10-2009</w:t>
        <w:br/>
        <w:t>Compete ao STF processar e julgar, originariamente, pedido de habeas corpus, quando impetrado contra o ministro da Justiça, se o writ tiver por objetivo impedir a instauração de processo extradicional contra súdito estrangeiro. É que, em tal hipótese, a eventual concessão da ordem de habeas corpus poderá restringir (ou obstar) o exercício, pelo STF, dos poderes que lhe foram outorgados, com exclusividade, em sede de extradição passiva, pela Carta Política (CF, art. 102, I, g). Consequente inaplicabilidade, à espécie, do art. 105, I, c, da Constituição. Precedentes.</w:t>
      </w:r>
    </w:p>
    <w:p>
      <w:pPr>
        <w:ind w:left="216"/>
      </w:pPr>
      <w:r>
        <w:rPr>
          <w:b/>
          <w:color w:val="003C8C"/>
          <w:sz w:val="16"/>
        </w:rPr>
        <w:t>[HC 83.113 QO, rel. min. Celso de Mello, j. 26-6-2003, P, DJ de 29-8-2003.]</w:t>
      </w:r>
    </w:p>
    <w:p>
      <w:r>
        <w:rPr>
          <w:color w:val="8C8C8C"/>
          <w:sz w:val="14"/>
        </w:rPr>
        <w:t>blk-005245 | cf-1988-art-130-par-3-inc-5</w:t>
      </w:r>
      <w:r>
        <w:rPr>
          <w:color w:val="0050A0"/>
          <w:sz w:val="14"/>
        </w:rPr>
        <w:t xml:space="preserve"> | HC 80.082</w:t>
      </w:r>
      <w:r>
        <w:rPr>
          <w:color w:val="0050A0"/>
          <w:sz w:val="14"/>
        </w:rPr>
        <w:t xml:space="preserve"> | rel. Sepúlveda Pertence</w:t>
      </w:r>
    </w:p>
    <w:p>
      <w:pPr>
        <w:ind w:left="216"/>
      </w:pPr>
      <w:r>
        <w:rPr>
          <w:sz w:val="18"/>
        </w:rPr>
        <w:t>Habeas corpus: cabimento contra decisões colegiadas do próprio STF, restrito àquelas relacionadas a crimes de sua competência originária: inteligência conjugada das alíneas d, parte final, e i, parte final, do art. 102, I, da Constituição: análise e reafirmação da jurisprudência do STF, já enunciada na Súmula 606, que se mantém sob o regime constitucional vigente.</w:t>
      </w:r>
    </w:p>
    <w:p>
      <w:pPr>
        <w:ind w:left="216"/>
      </w:pPr>
      <w:r>
        <w:rPr>
          <w:b/>
          <w:color w:val="003C8C"/>
          <w:sz w:val="16"/>
        </w:rPr>
        <w:t>[HC 80.082 QO, rel. min. Sepúlveda Pertence, j. 16-8-2001, P, DJ de 1º-8-2003.]</w:t>
      </w:r>
    </w:p>
    <w:p>
      <w:r>
        <w:rPr>
          <w:color w:val="8C8C8C"/>
          <w:sz w:val="14"/>
        </w:rPr>
        <w:t>blk-005246 | cf-1988-art-130-par-3-inc-5</w:t>
      </w:r>
      <w:r>
        <w:rPr>
          <w:color w:val="0050A0"/>
          <w:sz w:val="14"/>
        </w:rPr>
        <w:t xml:space="preserve"> | HC 89.672</w:t>
      </w:r>
      <w:r>
        <w:rPr>
          <w:color w:val="0050A0"/>
          <w:sz w:val="14"/>
        </w:rPr>
        <w:t xml:space="preserve"> | rel. Ayres Britto</w:t>
      </w:r>
    </w:p>
    <w:p>
      <w:pPr>
        <w:ind w:left="216"/>
      </w:pPr>
      <w:r>
        <w:rPr>
          <w:sz w:val="18"/>
        </w:rPr>
        <w:t>= HC 89.672 AgR, rel. min. Ayres Britto, j. 27-6-2007, P, DJ de 26-10-2007</w:t>
        <w:br/>
        <w:t>Habeas corpus: cabimento, em caráter preventivo, contra ameaça de constrangimento a liberdade de locomoção, materializada na intimação do paciente para depor em CPI, que contém em si a possibilidade de condução coercitiva da testemunha que se recuse a comparecer, como, no caso, se pretende ser direito seu. STF: competência originária: habeas corpus contra ameaça imputada a senador ou deputado federal (CF, art. 102, I, i e c), incluída a que decorra de ato praticado pelo congressista na qualidade de presidente de CPI.</w:t>
      </w:r>
    </w:p>
    <w:p>
      <w:pPr>
        <w:ind w:left="216"/>
      </w:pPr>
      <w:r>
        <w:rPr>
          <w:b/>
          <w:color w:val="003C8C"/>
          <w:sz w:val="16"/>
        </w:rPr>
        <w:t>[HC 71.261, rel. min. Sepúlveda Pertence, j. 11-5-1994, P, DJ de 24-6-1994.]</w:t>
      </w:r>
    </w:p>
    <w:p>
      <w:r>
        <w:rPr>
          <w:color w:val="8C8C8C"/>
          <w:sz w:val="14"/>
        </w:rPr>
        <w:t>blk-005247 | cf-1988-art-130-par-3-inc-5</w:t>
      </w:r>
      <w:r>
        <w:rPr>
          <w:color w:val="0050A0"/>
          <w:sz w:val="14"/>
        </w:rPr>
        <w:t xml:space="preserve"> | MS 1.959</w:t>
      </w:r>
      <w:r>
        <w:rPr>
          <w:color w:val="0050A0"/>
          <w:sz w:val="14"/>
        </w:rPr>
        <w:t xml:space="preserve"> | rel. Paulo Brossard</w:t>
      </w:r>
    </w:p>
    <w:p>
      <w:pPr>
        <w:ind w:left="216"/>
      </w:pPr>
      <w:r>
        <w:rPr>
          <w:sz w:val="18"/>
        </w:rPr>
        <w:t>Ao Supremo Federal compete exercer, originariamente, o controle jurisdicional sobre atos de CPI que envolvam ilegalidade ou ofensa a direito individual, dado que a ele compete processar e julgar habeas corpus e mandado de segurança contra atos das Mesas da Câmara dos Deputados e do Senado Federal, art. 102, I, i, da CF, e a CPI procede como se fora a Câmara dos Deputados ou o Senado Federal ou o Congresso Nacional. Construção constitucional consagrada, MS 1.959, de 1953, e HC 92.678, de 1953.</w:t>
      </w:r>
    </w:p>
    <w:p>
      <w:pPr>
        <w:ind w:left="216"/>
      </w:pPr>
      <w:r>
        <w:rPr>
          <w:b/>
          <w:color w:val="003C8C"/>
          <w:sz w:val="16"/>
        </w:rPr>
        <w:t>[HC 71.039, rel. min. Paulo Brossard, j. 7-4-1994, P, DJ de 6-12-1996.]</w:t>
      </w:r>
    </w:p>
    <w:p>
      <w:pPr>
        <w:pStyle w:val="Heading1"/>
      </w:pPr>
      <w:r>
        <w:t>Art. 105</w:t>
      </w:r>
    </w:p>
    <w:p>
      <w:r>
        <w:rPr>
          <w:color w:val="8C8C8C"/>
          <w:sz w:val="14"/>
        </w:rPr>
        <w:t>blk-005248 | cf-1988-art-105-inc-1-ali-j</w:t>
      </w:r>
    </w:p>
    <w:p>
      <w:pPr>
        <w:ind w:left="216"/>
      </w:pPr>
      <w:r>
        <w:rPr>
          <w:sz w:val="18"/>
        </w:rPr>
        <w:t>Súmulas</w:t>
        <w:br/>
        <w:t>Admite-se ação rescisória contra sentença transitada em julgado, ainda que contra ela não se tenham esgotado todos os recursos. [Súmula 514.]</w:t>
        <w:br/>
        <w:t>A competência para a ação rescisória não é do STF, quando a questão federal, apreciada no recurso extraordinário ou no agravo de instrumento, seja diversa da que foi suscitada no pedido rescisório.</w:t>
      </w:r>
    </w:p>
    <w:p>
      <w:pPr>
        <w:ind w:left="216"/>
      </w:pPr>
      <w:r>
        <w:rPr>
          <w:b/>
          <w:color w:val="003C8C"/>
          <w:sz w:val="16"/>
        </w:rPr>
        <w:t>[Súmula 515.]</w:t>
      </w:r>
    </w:p>
    <w:p>
      <w:r>
        <w:rPr>
          <w:color w:val="8C8C8C"/>
          <w:sz w:val="14"/>
        </w:rPr>
        <w:t>blk-005249 | cf-1988-art-105-inc-1-ali-j</w:t>
      </w:r>
    </w:p>
    <w:p>
      <w:pPr>
        <w:ind w:left="216"/>
      </w:pPr>
      <w:r>
        <w:rPr>
          <w:sz w:val="18"/>
        </w:rPr>
        <w:t>Não cabe ação rescisória por ofensa a literal disposição de lei, quando a decisão rescindenda se tiver baseado em texto legal de interpretação controvertida nos tribunais.</w:t>
      </w:r>
    </w:p>
    <w:p>
      <w:pPr>
        <w:ind w:left="216"/>
      </w:pPr>
      <w:r>
        <w:rPr>
          <w:b/>
          <w:color w:val="003C8C"/>
          <w:sz w:val="16"/>
        </w:rPr>
        <w:t>[Súmula 343.]</w:t>
      </w:r>
    </w:p>
    <w:p>
      <w:r>
        <w:rPr>
          <w:color w:val="8C8C8C"/>
          <w:sz w:val="14"/>
        </w:rPr>
        <w:t>blk-005250 | cf-1988-art-105-inc-1-ali-j</w:t>
      </w:r>
    </w:p>
    <w:p>
      <w:pPr>
        <w:ind w:left="216"/>
      </w:pPr>
      <w:r>
        <w:rPr>
          <w:sz w:val="18"/>
        </w:rPr>
        <w:t>É competente o STF para a ação rescisória, quando, embora não tendo conhecido do recurso extraordinário, ou havendo negado provimento ao agravo, tiver apreciado a questão federal controvertida.</w:t>
      </w:r>
    </w:p>
    <w:p>
      <w:pPr>
        <w:ind w:left="216"/>
      </w:pPr>
      <w:r>
        <w:rPr>
          <w:b/>
          <w:color w:val="003C8C"/>
          <w:sz w:val="16"/>
        </w:rPr>
        <w:t>[Súmula 249.]</w:t>
      </w:r>
    </w:p>
    <w:p>
      <w:r>
        <w:rPr>
          <w:b/>
          <w:color w:val="B46400"/>
          <w:sz w:val="16"/>
        </w:rPr>
        <w:t>REPERCUSSAO GERAL</w:t>
      </w:r>
    </w:p>
    <w:p>
      <w:r>
        <w:rPr>
          <w:color w:val="8C8C8C"/>
          <w:sz w:val="14"/>
        </w:rPr>
        <w:t>blk-005251 | cf-1988-art-105-inc-1-ali-j</w:t>
      </w:r>
      <w:r>
        <w:rPr>
          <w:color w:val="0050A0"/>
          <w:sz w:val="14"/>
        </w:rPr>
        <w:t xml:space="preserve"> | RE 574.706</w:t>
      </w:r>
      <w:r>
        <w:rPr>
          <w:color w:val="0050A0"/>
          <w:sz w:val="14"/>
        </w:rPr>
        <w:t xml:space="preserve"> | rel. Luís Roberto Barroso</w:t>
      </w:r>
    </w:p>
    <w:p>
      <w:pPr>
        <w:ind w:left="216"/>
      </w:pPr>
      <w:r>
        <w:rPr>
          <w:sz w:val="18"/>
        </w:rPr>
        <w:t>“Cabe ação rescisória para adequação de julgado à modulação temporal dos efeitos da tese de repercussão geral fixada no julgamento do RE 574.706 (Tema 69/RG)”. [RE 1.489.562 RG, rel. min. Luís Roberto Barroso, j. 18.10.2024, P, DJE de 23.10.2024, Tema 1.338, com mérito julgado.] Vide RE 574.706, rel. min. Cármen Lúcia, j. 15.03.2017, P, DJE de 02.10.2017, Tema 69, com mérito julgado</w:t>
        <w:br/>
        <w:t>A jurisprudência do STF tem admitido o cabimento de ação rescisória contra julgados em contrariedade com posterior modulação dos efeitos de tese de repercussão geral em oposição à tese de que haveria incidência da Súmula 343/STF e/ou Tema 136 da repercussão geral, porque “[i]nexiste, na espécie, posterior superação de precedente a implicar óbice ao cabimento de ação rescisória” (RE 1.478.035 AgR).</w:t>
      </w:r>
    </w:p>
    <w:p>
      <w:pPr>
        <w:ind w:left="216"/>
      </w:pPr>
      <w:r>
        <w:rPr>
          <w:b/>
          <w:color w:val="003C8C"/>
          <w:sz w:val="16"/>
        </w:rPr>
        <w:t>[AR 3.096 TP-REF, rel. min. Gilmar Mendes, j. 07.05.2025, P, DJE de 12.06.2025.]</w:t>
      </w:r>
    </w:p>
    <w:p>
      <w:r>
        <w:rPr>
          <w:b/>
          <w:color w:val="B46400"/>
          <w:sz w:val="16"/>
        </w:rPr>
        <w:t>REPERCUSSAO GERAL</w:t>
      </w:r>
    </w:p>
    <w:p>
      <w:r>
        <w:rPr>
          <w:color w:val="8C8C8C"/>
          <w:sz w:val="14"/>
        </w:rPr>
        <w:t>blk-005252 | cf-1988-art-105-inc-1-ali-j</w:t>
      </w:r>
      <w:r>
        <w:rPr>
          <w:color w:val="0050A0"/>
          <w:sz w:val="14"/>
        </w:rPr>
        <w:t xml:space="preserve"> | rel. Gilmar Mendes</w:t>
      </w:r>
    </w:p>
    <w:p>
      <w:pPr>
        <w:ind w:left="216"/>
      </w:pPr>
      <w:r>
        <w:rPr>
          <w:sz w:val="18"/>
        </w:rPr>
        <w:t xml:space="preserve">“O § 15 do art. 525 e o § 8º do art. 535 do Código de Processo Civil devem ser interpretados conforme à Constituição, com efeitos ex nunc, no seguinte sentido, com a declaração incidental de inconstitucionalidade do § 14 do art. 525 e do § 7º do art. 535: 1. Em cada caso, o Supremo Tribunal Federal poderá definir os efeitos temporais de seus precedentes vinculantes e sua repercussão sobre a coisa julgada, estabelecendo inclusive a extensão da retroação para fins da ação rescisória ou mesmo o seu não cabimento diante do grave risco de lesão à segurança jurídica ou ao interesse social. 2. Na ausência de manifestação expressa, os efeitos retroativos de eventual rescisão não excederão cinco anos da data do ajuizamento da ação rescisória, a qual deverá ser proposta no prazo decadencial de dois </w:t>
      </w:r>
    </w:p>
    <w:p>
      <w:pPr>
        <w:ind w:left="216"/>
      </w:pPr>
      <w:r>
        <w:rPr>
          <w:b/>
          <w:color w:val="003C8C"/>
          <w:sz w:val="16"/>
        </w:rPr>
        <w:t>[AR 2.876 QO, rel. min. Gilmar Mendes, j. 23.04.2025, P, Informativo STF 1.177.]</w:t>
      </w:r>
    </w:p>
    <w:p>
      <w:r>
        <w:rPr>
          <w:b/>
          <w:color w:val="B46400"/>
          <w:sz w:val="16"/>
        </w:rPr>
        <w:t>JULGADOS CORRELATOS</w:t>
      </w:r>
    </w:p>
    <w:p>
      <w:r>
        <w:rPr>
          <w:color w:val="8C8C8C"/>
          <w:sz w:val="14"/>
        </w:rPr>
        <w:t>blk-005253 | cf-1988-art-105-inc-1-ali-j</w:t>
      </w:r>
      <w:r>
        <w:rPr>
          <w:color w:val="0050A0"/>
          <w:sz w:val="14"/>
        </w:rPr>
        <w:t xml:space="preserve"> | rel. Alexandre de Moraes</w:t>
      </w:r>
    </w:p>
    <w:p>
      <w:pPr>
        <w:ind w:left="216"/>
      </w:pPr>
      <w:r>
        <w:rPr>
          <w:sz w:val="18"/>
        </w:rPr>
        <w:t>Ação rescisória em face de decisão proferida em extradição. Cabimento (102, I, “j”, da CF). [AR 2.921, rel. min. Alexandre de Moraes, red. do ac. min. Nunes Marques, j. 30-3-2023, P, DJE de 7-6-2023.]</w:t>
        <w:br/>
        <w:t>O erro de fato que autoriza a ação rescisória é aquele que se verifica quando a decisão leva em consideração fato inexistente nos autos ou desconsidera fato inconteste. Ou seja, o erro de fato ocorre quando existem nos autos elementos que são, por si só, capazes de modificar o resultado do julgamento, mas que não foram considerados, ou quando se leva em consideração fato não constante do processo. [AR 2.908 AgR, rel. min. Alexandre de Moraes, j. 16-5-2022, P, DJE de 24-5-2022.]</w:t>
      </w:r>
    </w:p>
    <w:p>
      <w:pPr>
        <w:pStyle w:val="Heading1"/>
      </w:pPr>
      <w:r>
        <w:t>Art. 136</w:t>
      </w:r>
    </w:p>
    <w:p>
      <w:r>
        <w:rPr>
          <w:color w:val="8C8C8C"/>
          <w:sz w:val="14"/>
        </w:rPr>
        <w:t>blk-005254 | cf-1988-art-136-inc-1</w:t>
      </w:r>
      <w:r>
        <w:rPr>
          <w:color w:val="0050A0"/>
          <w:sz w:val="14"/>
        </w:rPr>
        <w:t xml:space="preserve"> | rel. Rosa Weber</w:t>
      </w:r>
    </w:p>
    <w:p>
      <w:pPr>
        <w:ind w:left="216"/>
      </w:pPr>
      <w:r>
        <w:rPr>
          <w:b/>
          <w:color w:val="003C8C"/>
          <w:sz w:val="16"/>
        </w:rPr>
        <w:t>[AR 2.503 AgR, rel. min. Rosa Weber, j. 8-9-2021, P, DJE de 14-9-2021.]</w:t>
      </w:r>
    </w:p>
    <w:p>
      <w:r>
        <w:rPr>
          <w:color w:val="8C8C8C"/>
          <w:sz w:val="14"/>
        </w:rPr>
        <w:t>blk-005255 | cf-1988-art-136-inc-1</w:t>
      </w:r>
      <w:r>
        <w:rPr>
          <w:color w:val="0050A0"/>
          <w:sz w:val="14"/>
        </w:rPr>
        <w:t xml:space="preserve"> | rel. Marco Aurélio</w:t>
      </w:r>
    </w:p>
    <w:p>
      <w:pPr>
        <w:ind w:left="216"/>
      </w:pPr>
      <w:r>
        <w:rPr>
          <w:sz w:val="18"/>
        </w:rPr>
        <w:t>O termo inicial de prazo de decadência para a propositura da ação rescisória coincide com a data do trânsito em julgado do título rescindendo. Recurso inadequado não tem o efeito de impedir a preclusão.</w:t>
      </w:r>
    </w:p>
    <w:p>
      <w:pPr>
        <w:ind w:left="216"/>
      </w:pPr>
      <w:r>
        <w:rPr>
          <w:b/>
          <w:color w:val="003C8C"/>
          <w:sz w:val="16"/>
        </w:rPr>
        <w:t>[AR 2.509-AgR, rel. min. Marco Aurélio, j. 11-9-2019, P, DJE de 27-9-2019.]</w:t>
      </w:r>
    </w:p>
    <w:p>
      <w:r>
        <w:rPr>
          <w:color w:val="8C8C8C"/>
          <w:sz w:val="14"/>
        </w:rPr>
        <w:t>blk-005256 | cf-1988-art-136-inc-1</w:t>
      </w:r>
      <w:r>
        <w:rPr>
          <w:color w:val="0050A0"/>
          <w:sz w:val="14"/>
        </w:rPr>
        <w:t xml:space="preserve"> | MS 31.686</w:t>
      </w:r>
      <w:r>
        <w:rPr>
          <w:color w:val="0050A0"/>
          <w:sz w:val="14"/>
        </w:rPr>
        <w:t xml:space="preserve"> | rel. Celso de Mello. Entretanto</w:t>
      </w:r>
    </w:p>
    <w:p>
      <w:pPr>
        <w:ind w:left="216"/>
      </w:pPr>
      <w:r>
        <w:rPr>
          <w:sz w:val="18"/>
        </w:rPr>
        <w:t>A ação rescisória por ofensa a literal dispositivo de lei é inadmissível nas hipóteses em que a decisão rescindenda tiver por fundamento texto legal de interpretação controvertida nos tribunais (Súmula 343/STF). (...) In casu, o que pretende a União é desconstituir decisão proferida pela Segunda Turma deste Tribunal, nos autos do MS 31.686, rel. Min. Celso de Mello. Entretanto, a alegação de que a decisão rescindenda incorreu em manifesta violação a dispositivo de lei não restou demonstrada, notadamente em razão de, à época de sua prolação, ser controvertida a interpretação do Tribunal quanto ao tema. [AR 2.422 AgR, rel. min. Luiz Fux, j. 25-10-2018, P, DJE de 11-10-2019.]</w:t>
        <w:br/>
        <w:t>Sentença que não aprecia o mérito do negócio jurídico de direito material, simplesmente homologatória, não enseja a aç</w:t>
      </w:r>
    </w:p>
    <w:p>
      <w:pPr>
        <w:ind w:left="216"/>
      </w:pPr>
      <w:r>
        <w:rPr>
          <w:b/>
          <w:color w:val="003C8C"/>
          <w:sz w:val="16"/>
        </w:rPr>
        <w:t>[AR 2.440-AgR, rel. min. Ricardo Lewandowski, j. 19-9-2018, P, DJE de 9-9-2019.]</w:t>
      </w:r>
    </w:p>
    <w:p>
      <w:r>
        <w:rPr>
          <w:color w:val="8C8C8C"/>
          <w:sz w:val="14"/>
        </w:rPr>
        <w:t>blk-005257 | cf-1988-art-136-inc-1</w:t>
      </w:r>
      <w:r>
        <w:rPr>
          <w:color w:val="0050A0"/>
          <w:sz w:val="14"/>
        </w:rPr>
        <w:t xml:space="preserve"> | rel. Cármen Lúcia</w:t>
      </w:r>
    </w:p>
    <w:p>
      <w:pPr>
        <w:ind w:left="216"/>
      </w:pPr>
      <w:r>
        <w:rPr>
          <w:sz w:val="18"/>
        </w:rPr>
        <w:t>O STF é competente apenas para processar e julgar revisão criminal quando a condenação tiver sido por ele proferida ou mantida no julgamento de ação penal originária, em recurso criminal ordinário ou em recurso extraordinário com conhecimento de mérito. [RvC 5.448 AgR, rel. min. Cármen Lúcia, j. 17-3-2016, P, DJE de 8-4-2016.]</w:t>
        <w:br/>
        <w:t>Agravo regimental em ação rescisória. (...) A configuração de ocorrência de erro de fato deve surgir de elementos já constantes dos autos primordiais, cuja falsa percepção pelo magistrado leva à confirmação de realidade inexistente ou à negação de realidade efetivamente ocorrida (...).</w:t>
      </w:r>
    </w:p>
    <w:p>
      <w:pPr>
        <w:ind w:left="216"/>
      </w:pPr>
      <w:r>
        <w:rPr>
          <w:b/>
          <w:color w:val="003C8C"/>
          <w:sz w:val="16"/>
        </w:rPr>
        <w:t>[AR 1.950 AgR, rel. min. Dias Toffoli, j. 30-4-2014, P, DJE de 20-6-2014.]</w:t>
      </w:r>
    </w:p>
    <w:p>
      <w:r>
        <w:rPr>
          <w:color w:val="8C8C8C"/>
          <w:sz w:val="14"/>
        </w:rPr>
        <w:t>blk-005258 | cf-1988-art-136-inc-1</w:t>
      </w:r>
      <w:r>
        <w:rPr>
          <w:color w:val="0050A0"/>
          <w:sz w:val="14"/>
        </w:rPr>
        <w:t xml:space="preserve"> | rel. Dias Toffoli</w:t>
      </w:r>
    </w:p>
    <w:p>
      <w:pPr>
        <w:ind w:left="216"/>
      </w:pPr>
      <w:r>
        <w:rPr>
          <w:sz w:val="18"/>
        </w:rPr>
        <w:t>A jurisprudência da Corte tem reconhecido a decadência para a propositura da demanda rescisória quando a demora na efetivação das citações não tenha decorrido da simples movimentação da máquina judiciária.</w:t>
      </w:r>
    </w:p>
    <w:p>
      <w:pPr>
        <w:ind w:left="216"/>
      </w:pPr>
      <w:r>
        <w:rPr>
          <w:b/>
          <w:color w:val="003C8C"/>
          <w:sz w:val="16"/>
        </w:rPr>
        <w:t>[AR 1.561 AgR, rel. min. Dias Toffoli, j. 10-4-2014, P, DJE de 30-5-2014.]</w:t>
      </w:r>
    </w:p>
    <w:p>
      <w:r>
        <w:rPr>
          <w:color w:val="8C8C8C"/>
          <w:sz w:val="14"/>
        </w:rPr>
        <w:t>blk-005259 | cf-1988-art-136-inc-1</w:t>
      </w:r>
      <w:r>
        <w:rPr>
          <w:color w:val="0050A0"/>
          <w:sz w:val="14"/>
        </w:rPr>
        <w:t xml:space="preserve"> | RE 666.589</w:t>
      </w:r>
      <w:r>
        <w:rPr>
          <w:color w:val="0050A0"/>
          <w:sz w:val="14"/>
        </w:rPr>
        <w:t xml:space="preserve"> | rel. Marco Aurélio</w:t>
      </w:r>
    </w:p>
    <w:p>
      <w:pPr>
        <w:ind w:left="216"/>
      </w:pPr>
      <w:r>
        <w:rPr>
          <w:sz w:val="18"/>
        </w:rPr>
        <w:t>Coisa julgada. Pronunciamento judicial. Capítulos autônomos. Os capítulos autônomos do pronunciamento judicial precluem no que não atacados por meio de recurso, surgindo, ante o fenômeno, o termo inicial do biênio decadencial para a propositura da rescisória.</w:t>
      </w:r>
    </w:p>
    <w:p>
      <w:pPr>
        <w:ind w:left="216"/>
      </w:pPr>
      <w:r>
        <w:rPr>
          <w:b/>
          <w:color w:val="003C8C"/>
          <w:sz w:val="16"/>
        </w:rPr>
        <w:t>[RE 666.589, rel. min. Marco Aurélio, j. 25-3-2014, 1ª T, DJE de 3-6-2014.]</w:t>
      </w:r>
    </w:p>
    <w:p>
      <w:r>
        <w:rPr>
          <w:color w:val="8C8C8C"/>
          <w:sz w:val="14"/>
        </w:rPr>
        <w:t>blk-005260 | cf-1988-art-136-inc-1</w:t>
      </w:r>
      <w:r>
        <w:rPr>
          <w:color w:val="0050A0"/>
          <w:sz w:val="14"/>
        </w:rPr>
        <w:t xml:space="preserve"> | rel. Dias Toffoli</w:t>
      </w:r>
    </w:p>
    <w:p>
      <w:pPr>
        <w:ind w:left="216"/>
      </w:pPr>
      <w:r>
        <w:rPr>
          <w:sz w:val="18"/>
        </w:rPr>
        <w:t>Para a formação de capítulos distintos no acórdão rescindendo, relativamente aos litigantes, é imprescindível que se tenha estabelecido naqueles autos originários diferenciação entre os litisconsortes, de modo a restar julgada tal distinção. Não tendo havido delimitação na própria demanda, o acórdão nela proferido atingirá a todos, indistintamente e, por tal razão, a via rescisória exigirá a formação de litisconsórcio passivo entre todos os impetrantes da ação originária.</w:t>
      </w:r>
    </w:p>
    <w:p>
      <w:pPr>
        <w:ind w:left="216"/>
      </w:pPr>
      <w:r>
        <w:rPr>
          <w:b/>
          <w:color w:val="003C8C"/>
          <w:sz w:val="16"/>
        </w:rPr>
        <w:t>[AR 1.485 AgR, rel. min. Dias Toffoli, j. 19-9-2013, P, DJE de 29-10-2013.]</w:t>
      </w:r>
    </w:p>
    <w:p>
      <w:pPr>
        <w:pStyle w:val="Heading1"/>
      </w:pPr>
      <w:r>
        <w:t>Art. 130</w:t>
      </w:r>
    </w:p>
    <w:p>
      <w:r>
        <w:rPr>
          <w:color w:val="8C8C8C"/>
          <w:sz w:val="14"/>
        </w:rPr>
        <w:t>blk-005261 | cf-1988-art-130-par-3-inc-5</w:t>
      </w:r>
      <w:r>
        <w:rPr>
          <w:color w:val="0050A0"/>
          <w:sz w:val="14"/>
        </w:rPr>
        <w:t xml:space="preserve"> | rel. Dias Toffoli</w:t>
      </w:r>
    </w:p>
    <w:p>
      <w:pPr>
        <w:ind w:left="216"/>
      </w:pPr>
      <w:r>
        <w:rPr>
          <w:sz w:val="18"/>
        </w:rPr>
        <w:t>(...) a última decisão proferida (...) transitou em julgado em 5-8-2003 (fl. 405) (terça-feira). Iniciou-se, portanto, nesse mesmo dia, o prazo bienal de decadência da ação rescisória, cujo término ocorreu no dia 5-8-2005 (sexta-feira), nos termos do art. 132, § 3º, do CC/2002, segundo o qual "Os prazos de meses e anos expiram no dia de igual número do de início, ou no imediato, se faltar exata correspondência”.</w:t>
      </w:r>
    </w:p>
    <w:p>
      <w:pPr>
        <w:ind w:left="216"/>
      </w:pPr>
      <w:r>
        <w:rPr>
          <w:b/>
          <w:color w:val="003C8C"/>
          <w:sz w:val="16"/>
        </w:rPr>
        <w:t>[AR 1.944 AgR, voto do rel. min. Dias Toffoli, j. 18-11-2010, P, DJE de 14-3-2011.]</w:t>
      </w:r>
    </w:p>
    <w:p>
      <w:r>
        <w:rPr>
          <w:color w:val="8C8C8C"/>
          <w:sz w:val="14"/>
        </w:rPr>
        <w:t>blk-005262 | cf-1988-art-130-par-3-inc-5</w:t>
      </w:r>
      <w:r>
        <w:rPr>
          <w:color w:val="0050A0"/>
          <w:sz w:val="14"/>
        </w:rPr>
        <w:t xml:space="preserve"> | rel. Dias Toffoli</w:t>
      </w:r>
    </w:p>
    <w:p>
      <w:pPr>
        <w:ind w:left="216"/>
      </w:pPr>
      <w:r>
        <w:rPr>
          <w:sz w:val="18"/>
        </w:rPr>
        <w:t>A ação rescisória, por se tratar de demanda de caráter excepcional (uma vez que tem por escopo a desconstituição de decisão já acobertada pelo manto da coisa julgada), há de ser postulada por representante processual devidamente amparado por mandato judicial que lhe confira poderes específicos para tanto. Em se tratando de ação autônoma, o mandato originário não se estende à proposição de ação rescisória. Os efeitos das procurações outorgadas se exaurem com o encerramento definitivo daquele processo. Exigência que não constitui formalismo extremo, mas cautela que, além de condizente com a natureza especial e autônoma da ação rescisória, visa resguardar os interesses dos próprios autores.</w:t>
      </w:r>
    </w:p>
    <w:p>
      <w:pPr>
        <w:ind w:left="216"/>
      </w:pPr>
      <w:r>
        <w:rPr>
          <w:b/>
          <w:color w:val="003C8C"/>
          <w:sz w:val="16"/>
        </w:rPr>
        <w:t>[AR 2.236 ED e AR 2.239 ED, rel. min. Dias Toffoli, j. 23-6-2010, P, DJE de 3-9-2010.]</w:t>
      </w:r>
    </w:p>
    <w:p>
      <w:r>
        <w:rPr>
          <w:color w:val="8C8C8C"/>
          <w:sz w:val="14"/>
        </w:rPr>
        <w:t>blk-005263 | cf-1988-art-130-par-3-inc-5</w:t>
      </w:r>
      <w:r>
        <w:rPr>
          <w:color w:val="0050A0"/>
          <w:sz w:val="14"/>
        </w:rPr>
        <w:t xml:space="preserve"> | rel. Ellen Gracie</w:t>
      </w:r>
    </w:p>
    <w:p>
      <w:pPr>
        <w:ind w:left="216"/>
      </w:pPr>
      <w:r>
        <w:rPr>
          <w:sz w:val="18"/>
        </w:rPr>
        <w:t>= AR 2.156 ED e AR 2.202 ED, rel. min. Ellen Gracie, j. 18-8-2010, P, DJE de 25-10-2010</w:t>
        <w:br/>
        <w:t>Deve ser afastada (...) a afirmação de que a análise de violação literal a preceito infraconstitucional implica usurpação da competência do STJ. A ação rescisória possui pressupostos próprios, que não se confundem com os requisitos de admissibilidade dos recursos especial e extraordinário. A competência do Supremo para rescindir seus próprios julgados, por sua vez, decorre expressamente do disposto no art. 102, I, j, da Constituição. Não existe, no caso, óbice processual ao conhecimento do pedido.</w:t>
      </w:r>
    </w:p>
    <w:p>
      <w:pPr>
        <w:ind w:left="216"/>
      </w:pPr>
      <w:r>
        <w:rPr>
          <w:b/>
          <w:color w:val="003C8C"/>
          <w:sz w:val="16"/>
        </w:rPr>
        <w:t>[AR 1.408, voto do rel. min. Eros Grau, j. 16-6-2010, P, DJE de 20-8-2010.]</w:t>
      </w:r>
    </w:p>
    <w:p>
      <w:r>
        <w:rPr>
          <w:color w:val="8C8C8C"/>
          <w:sz w:val="14"/>
        </w:rPr>
        <w:t>blk-005264 | cf-1988-art-130-par-3-inc-5</w:t>
      </w:r>
      <w:r>
        <w:rPr>
          <w:color w:val="0050A0"/>
          <w:sz w:val="14"/>
        </w:rPr>
        <w:t xml:space="preserve"> | RE 463.624</w:t>
      </w:r>
      <w:r>
        <w:rPr>
          <w:color w:val="0050A0"/>
          <w:sz w:val="14"/>
        </w:rPr>
        <w:t xml:space="preserve"> | rel. Joaquim Barbosa</w:t>
      </w:r>
    </w:p>
    <w:p>
      <w:pPr>
        <w:ind w:left="216"/>
      </w:pPr>
      <w:r>
        <w:rPr>
          <w:sz w:val="18"/>
        </w:rPr>
        <w:t>(...) a indicação expressa do artigo da Constituição, na petição inicial da ação rescisória, é dispensável quando é evidente a invocação do princípio constitucional que fundamenta a pretensão, afastando-se o óbice da Súmula 343 desta Corte.</w:t>
      </w:r>
    </w:p>
    <w:p>
      <w:pPr>
        <w:ind w:left="216"/>
      </w:pPr>
      <w:r>
        <w:rPr>
          <w:b/>
          <w:color w:val="003C8C"/>
          <w:sz w:val="16"/>
        </w:rPr>
        <w:t>[RE 463.624 AgR-ED-ED, rel. min. Joaquim Barbosa, j. 4-8-2009, 2ª T, DJE de 28-8-2009.]</w:t>
      </w:r>
    </w:p>
    <w:p>
      <w:r>
        <w:rPr>
          <w:color w:val="8C8C8C"/>
          <w:sz w:val="14"/>
        </w:rPr>
        <w:t>blk-005265 | cf-1988-art-130-par-3-inc-5</w:t>
      </w:r>
      <w:r>
        <w:rPr>
          <w:color w:val="0050A0"/>
          <w:sz w:val="14"/>
        </w:rPr>
        <w:t xml:space="preserve"> | RE 328.812</w:t>
      </w:r>
      <w:r>
        <w:rPr>
          <w:color w:val="0050A0"/>
          <w:sz w:val="14"/>
        </w:rPr>
        <w:t xml:space="preserve"> | rel. Gilmar Mendes</w:t>
      </w:r>
    </w:p>
    <w:p>
      <w:pPr>
        <w:ind w:left="216"/>
      </w:pPr>
      <w:r>
        <w:rPr>
          <w:sz w:val="18"/>
        </w:rPr>
        <w:t>= RE 328.812 AgR, rel. min. Gilmar Mendes, j. 10-12-2002, 2ª T, DJ de 11-4-2003</w:t>
      </w:r>
    </w:p>
    <w:p>
      <w:r>
        <w:rPr>
          <w:color w:val="8C8C8C"/>
          <w:sz w:val="14"/>
        </w:rPr>
        <w:t>blk-005266 | cf-1988-art-130-par-3-inc-5</w:t>
      </w:r>
      <w:r>
        <w:rPr>
          <w:color w:val="0050A0"/>
          <w:sz w:val="14"/>
        </w:rPr>
        <w:t xml:space="preserve"> | rel. Eros Grau</w:t>
      </w:r>
    </w:p>
    <w:p>
      <w:pPr>
        <w:ind w:left="216"/>
      </w:pPr>
      <w:r>
        <w:rPr>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pPr>
        <w:ind w:left="216"/>
      </w:pPr>
      <w:r>
        <w:rPr>
          <w:b/>
          <w:color w:val="003C8C"/>
          <w:sz w:val="16"/>
        </w:rPr>
        <w:t>[AR 1.169, rel. min. Eros Grau, j. 3-8-2009, P, DJE de 2-10-2009.]</w:t>
      </w:r>
    </w:p>
    <w:p>
      <w:r>
        <w:rPr>
          <w:color w:val="8C8C8C"/>
          <w:sz w:val="14"/>
        </w:rPr>
        <w:t>blk-005267 | cf-1988-art-130-par-3-inc-5</w:t>
      </w:r>
      <w:r>
        <w:rPr>
          <w:color w:val="0050A0"/>
          <w:sz w:val="14"/>
        </w:rPr>
        <w:t xml:space="preserve"> | rel. Cezar Peluso</w:t>
      </w:r>
    </w:p>
    <w:p>
      <w:pPr>
        <w:ind w:left="216"/>
      </w:pPr>
      <w:r>
        <w:rPr>
          <w:sz w:val="18"/>
        </w:rPr>
        <w:t>O prazo decadencial para propositura de ação rescisória começa a correr da data do trânsito em julgado da sentença rescindenda, incluindo-se-lhe no cômputo o dia do começo, e sua consumação deve ser pronunciada de ofício a qualquer tempo, ainda quando a tenha afastado, sem recurso, decisão anterior.</w:t>
      </w:r>
    </w:p>
    <w:p>
      <w:pPr>
        <w:ind w:left="216"/>
      </w:pPr>
      <w:r>
        <w:rPr>
          <w:b/>
          <w:color w:val="003C8C"/>
          <w:sz w:val="16"/>
        </w:rPr>
        <w:t>[AR 1.412, rel. min. Cezar Peluso, j. 26-3-2009, P, DJE de 26-6-2009.]</w:t>
      </w:r>
    </w:p>
    <w:p>
      <w:r>
        <w:rPr>
          <w:color w:val="8C8C8C"/>
          <w:sz w:val="14"/>
        </w:rPr>
        <w:t>blk-005268 | cf-1988-art-130-par-3-inc-5</w:t>
      </w:r>
      <w:r>
        <w:rPr>
          <w:color w:val="0050A0"/>
          <w:sz w:val="14"/>
        </w:rPr>
        <w:t xml:space="preserve"> | rel. Marco Aurélio</w:t>
      </w:r>
    </w:p>
    <w:p>
      <w:pPr>
        <w:ind w:left="216"/>
      </w:pPr>
      <w:r>
        <w:rPr>
          <w:sz w:val="18"/>
        </w:rPr>
        <w:t>= AR 1.472, rel. min. Marco Aurélio, j. 17-9-2007, P, DJ de 7-12-2007</w:t>
      </w:r>
    </w:p>
    <w:p>
      <w:r>
        <w:rPr>
          <w:color w:val="8C8C8C"/>
          <w:sz w:val="14"/>
        </w:rPr>
        <w:t>blk-005269 | cf-1988-art-130-par-3-inc-5</w:t>
      </w:r>
      <w:r>
        <w:rPr>
          <w:color w:val="0050A0"/>
          <w:sz w:val="14"/>
        </w:rPr>
        <w:t xml:space="preserve"> | rel. Ricardo Lewandowski</w:t>
      </w:r>
    </w:p>
    <w:p>
      <w:pPr>
        <w:ind w:left="216"/>
      </w:pPr>
      <w:r>
        <w:rPr>
          <w:sz w:val="18"/>
        </w:rPr>
        <w:t>A competência originária desta Corte para processar e julgar ações rescisórias cinge-se às ações que impugnam julgados proferidos por órgãos do STF. Inaplicável à espécie a Súmula 505, anotando-se que a ação rescisória não possui natureza de recurso.</w:t>
      </w:r>
    </w:p>
    <w:p>
      <w:pPr>
        <w:ind w:left="216"/>
      </w:pPr>
      <w:r>
        <w:rPr>
          <w:b/>
          <w:color w:val="003C8C"/>
          <w:sz w:val="16"/>
        </w:rPr>
        <w:t>[AR 1.853 AgR, rel. min. Ricardo Lewandowski, j. 25-6-2008, P, DJE de 8-8-2008.]</w:t>
      </w:r>
    </w:p>
    <w:p>
      <w:r>
        <w:rPr>
          <w:color w:val="8C8C8C"/>
          <w:sz w:val="14"/>
        </w:rPr>
        <w:t>blk-005270 | cf-1988-art-130-par-3-inc-5</w:t>
      </w:r>
      <w:r>
        <w:rPr>
          <w:color w:val="0050A0"/>
          <w:sz w:val="14"/>
        </w:rPr>
        <w:t xml:space="preserve"> | PET 3.090</w:t>
      </w:r>
      <w:r>
        <w:rPr>
          <w:color w:val="0050A0"/>
          <w:sz w:val="14"/>
        </w:rPr>
        <w:t xml:space="preserve"> | rel. Cezar Peluso</w:t>
      </w:r>
    </w:p>
    <w:p>
      <w:pPr>
        <w:ind w:left="216"/>
      </w:pPr>
      <w:r>
        <w:rPr>
          <w:sz w:val="18"/>
        </w:rPr>
        <w:t>= Pet 3.090 AgR, rel. min. Cezar Peluso, j. 4-2-2010, P, DJE de 9-4-2010</w:t>
        <w:br/>
        <w:t>Ação rescisória. Matéria constitucional. Inaplicabilidade da Súmula 343/STF. A manutenção de decisões das instâncias ordinárias divergentes da interpretação adotada pelo STF revela-se afrontosa à força normativa da Constituição e ao princípio da máxima efetividade da norma constitucional. Cabe ação rescisória por ofensa à literal disposição constitucional, ainda que a decisão rescindenda tenha-se baseado em interpretação controvertida ou seja anterior à orientação fixada pelo STF.</w:t>
      </w:r>
    </w:p>
    <w:p>
      <w:pPr>
        <w:ind w:left="216"/>
      </w:pPr>
      <w:r>
        <w:rPr>
          <w:b/>
          <w:color w:val="003C8C"/>
          <w:sz w:val="16"/>
        </w:rPr>
        <w:t>[RE 328.812 ED, rel. min. Gilmar Mendes, j. 6-3-2008, P, DJE de 2-5-2008.]</w:t>
      </w:r>
    </w:p>
    <w:p>
      <w:r>
        <w:rPr>
          <w:color w:val="8C8C8C"/>
          <w:sz w:val="14"/>
        </w:rPr>
        <w:t>blk-005271 | cf-1988-art-130-par-3-inc-5</w:t>
      </w:r>
      <w:r>
        <w:rPr>
          <w:color w:val="0050A0"/>
          <w:sz w:val="14"/>
        </w:rPr>
        <w:t xml:space="preserve"> | AI 703.485</w:t>
      </w:r>
      <w:r>
        <w:rPr>
          <w:color w:val="0050A0"/>
          <w:sz w:val="14"/>
        </w:rPr>
        <w:t xml:space="preserve"> | rel. Dias Toffoli</w:t>
      </w:r>
    </w:p>
    <w:p>
      <w:pPr>
        <w:ind w:left="216"/>
      </w:pPr>
      <w:r>
        <w:rPr>
          <w:sz w:val="18"/>
        </w:rPr>
        <w:t>= AI 703.485 AgR, rel. min. Dias Toffoli, j. 11-12-2012, 1ª T, DJE de 8-2-2012</w:t>
      </w:r>
    </w:p>
    <w:p>
      <w:r>
        <w:rPr>
          <w:color w:val="8C8C8C"/>
          <w:sz w:val="14"/>
        </w:rPr>
        <w:t>blk-005272 | cf-1988-art-130-par-3-inc-5</w:t>
      </w:r>
      <w:r>
        <w:rPr>
          <w:color w:val="0050A0"/>
          <w:sz w:val="14"/>
        </w:rPr>
        <w:t xml:space="preserve"> | AI 460.439</w:t>
      </w:r>
    </w:p>
    <w:p>
      <w:pPr>
        <w:ind w:left="216"/>
      </w:pPr>
      <w:r>
        <w:rPr>
          <w:sz w:val="18"/>
        </w:rPr>
        <w:t>Ação rescisória, com fundamento em violação de literal disposição de lei (CPC, art. 485), para rescindir decisão que condenara a autora a recompor perdas do FGTS com os denominados "expurgos inflacionários", liminarmente indeferida, por impossibilidade jurídica do pedido, com fundamento na Súmula 343 (...). Recurso extraordinário fundado na contrariedade aos arts. 5º, II, XXXV e XXXVI; 7º, III; e 22, VI, da CF, nenhum dos quais tem a ver com o problema da aplicabilidade, ou não, da Súmula 343, em matéria constitucional.</w:t>
      </w:r>
    </w:p>
    <w:p>
      <w:pPr>
        <w:ind w:left="216"/>
      </w:pPr>
      <w:r>
        <w:rPr>
          <w:b/>
          <w:color w:val="003C8C"/>
          <w:sz w:val="16"/>
        </w:rPr>
        <w:t>[AI 460.439 AgR, red. do ac. min. Sepúlveda Pertence, j. 17-8-2006, P, DJ de 9-3-2007.]</w:t>
      </w:r>
    </w:p>
    <w:p>
      <w:r>
        <w:rPr>
          <w:color w:val="8C8C8C"/>
          <w:sz w:val="14"/>
        </w:rPr>
        <w:t>blk-005273 | cf-1988-art-130-par-3-inc-5</w:t>
      </w:r>
      <w:r>
        <w:rPr>
          <w:color w:val="0050A0"/>
          <w:sz w:val="14"/>
        </w:rPr>
        <w:t xml:space="preserve"> | rel. Sepúlveda Pertence</w:t>
      </w:r>
    </w:p>
    <w:p>
      <w:pPr>
        <w:ind w:left="216"/>
      </w:pPr>
      <w:r>
        <w:rPr>
          <w:sz w:val="18"/>
        </w:rPr>
        <w:t>Não cabe ação rescisória por violação a literal preceito de lei quando a decisão rescindenda está fundada em precedente do Plenário do Tribunal. Precedentes AR 1.761 AgR, rel. min. Sepúlveda Pertence, DJ de 6-5-2005, e AR 1.756 AgR, rel. min. Marco Aurélio, DJ de 10-9-2004.</w:t>
      </w:r>
    </w:p>
    <w:p>
      <w:pPr>
        <w:ind w:left="216"/>
      </w:pPr>
      <w:r>
        <w:rPr>
          <w:b/>
          <w:color w:val="003C8C"/>
          <w:sz w:val="16"/>
        </w:rPr>
        <w:t>[AR 1.686 AgR, rel. min. Eros Grau, j. 23-3-2006, P, DJ de 28-4-2006.]</w:t>
      </w:r>
    </w:p>
    <w:p>
      <w:r>
        <w:rPr>
          <w:color w:val="8C8C8C"/>
          <w:sz w:val="14"/>
        </w:rPr>
        <w:t>blk-005274 | cf-1988-art-130-par-3-inc-5</w:t>
      </w:r>
      <w:r>
        <w:rPr>
          <w:color w:val="0050A0"/>
          <w:sz w:val="14"/>
        </w:rPr>
        <w:t xml:space="preserve"> | rel. Cármen Lúcia</w:t>
      </w:r>
    </w:p>
    <w:p>
      <w:pPr>
        <w:ind w:left="216"/>
      </w:pPr>
      <w:r>
        <w:rPr>
          <w:sz w:val="18"/>
        </w:rPr>
        <w:t>= AR 1.938 AgR, rel. min. Cármen Lúcia, j. 6-2-2013, P, DJE de 27-2-2013</w:t>
        <w:br/>
        <w:t>Descabe colar à ação rescisória conceito linear de indivisibilidade. Contando o acórdão rescindendo, sob o ângulo subjetivo, com capítulos distintos, possível é o ajuizamento limitado, desde que não se tenha o envolvimento, no processo que desaguou na decisão, de litisconsórcio necessário.</w:t>
      </w:r>
    </w:p>
    <w:p>
      <w:pPr>
        <w:ind w:left="216"/>
      </w:pPr>
      <w:r>
        <w:rPr>
          <w:b/>
          <w:color w:val="003C8C"/>
          <w:sz w:val="16"/>
        </w:rPr>
        <w:t>[AR 1.699 AgR, rel. min. Marco Aurélio, j. 23-6-2005, P, DJ de 9-9-2005.]</w:t>
      </w:r>
    </w:p>
    <w:p>
      <w:pPr>
        <w:pStyle w:val="Heading1"/>
      </w:pPr>
      <w:r>
        <w:t>Art. 136</w:t>
      </w:r>
    </w:p>
    <w:p>
      <w:r>
        <w:rPr>
          <w:color w:val="8C8C8C"/>
          <w:sz w:val="14"/>
        </w:rPr>
        <w:t>blk-005275 | cf-1988-art-136-inc-1</w:t>
      </w:r>
      <w:r>
        <w:rPr>
          <w:color w:val="0050A0"/>
          <w:sz w:val="14"/>
        </w:rPr>
        <w:t xml:space="preserve"> | rel. Sepúlveda Pertence</w:t>
      </w:r>
    </w:p>
    <w:p>
      <w:pPr>
        <w:ind w:left="216"/>
      </w:pPr>
      <w:r>
        <w:rPr>
          <w:b/>
          <w:color w:val="003C8C"/>
          <w:sz w:val="16"/>
        </w:rPr>
        <w:t>[AR 1.752 AgR, rel. min. Sepúlveda Pertence, j. 7-4-2005, P, DJ de 20-5-2005.]</w:t>
      </w:r>
    </w:p>
    <w:p>
      <w:r>
        <w:rPr>
          <w:color w:val="8C8C8C"/>
          <w:sz w:val="14"/>
        </w:rPr>
        <w:t>blk-005276 | cf-1988-art-136-inc-1</w:t>
      </w:r>
      <w:r>
        <w:rPr>
          <w:color w:val="0050A0"/>
          <w:sz w:val="14"/>
        </w:rPr>
        <w:t xml:space="preserve"> | rel. Ellen Gracie</w:t>
      </w:r>
    </w:p>
    <w:p>
      <w:pPr>
        <w:ind w:left="216"/>
      </w:pPr>
      <w:r>
        <w:rPr>
          <w:sz w:val="18"/>
        </w:rPr>
        <w:t>= AR 1.668, rel. min. Ellen Gracie, j. 14-10-2009, P, DJE de 11-12-2009</w:t>
        <w:br/>
        <w:t>Por não atacar decisão de mérito, não cabe rescisória (art. 485, caput, do CPC), contra sentença que se limitou a extinguir o processo, pelo reconhecimento da ocorrência de coisa julgada.</w:t>
      </w:r>
    </w:p>
    <w:p>
      <w:pPr>
        <w:ind w:left="216"/>
      </w:pPr>
      <w:r>
        <w:rPr>
          <w:b/>
          <w:color w:val="003C8C"/>
          <w:sz w:val="16"/>
        </w:rPr>
        <w:t>[AR 1.056, rel. min. Octavio Gallotti, j. 26-11-1997, P, DJ de 25-5-2001.]</w:t>
      </w:r>
    </w:p>
    <w:p>
      <w:r>
        <w:rPr>
          <w:color w:val="8C8C8C"/>
          <w:sz w:val="14"/>
        </w:rPr>
        <w:t>blk-005277 | cf-1988-art-136-inc-1</w:t>
      </w:r>
      <w:r>
        <w:rPr>
          <w:color w:val="0050A0"/>
          <w:sz w:val="14"/>
        </w:rPr>
        <w:t xml:space="preserve"> | rel. Dias Toffoli</w:t>
      </w:r>
    </w:p>
    <w:p>
      <w:pPr>
        <w:ind w:left="216"/>
      </w:pPr>
      <w:r>
        <w:rPr>
          <w:sz w:val="18"/>
        </w:rPr>
        <w:t>= AR 1.979 AgR, rel. min. Dias Toffoli, j. 18-11-2010, P, DJE de 17-3-2011</w:t>
        <w:br/>
        <w:t>É cabível ação rescisória contra despacho de relator que nega provimento a agravo de instrumento, desde que tenha sido apreciado o mérito da controvérsia, a despeito do art. 259 do RISTF.</w:t>
      </w:r>
    </w:p>
    <w:p>
      <w:pPr>
        <w:ind w:left="216"/>
      </w:pPr>
      <w:r>
        <w:rPr>
          <w:b/>
          <w:color w:val="003C8C"/>
          <w:sz w:val="16"/>
        </w:rPr>
        <w:t>[AR 1.352 AgR, rel. min. Paulo Brossard, j. 1º-4-1993, P, DJ de 7-5-1993.]</w:t>
      </w:r>
    </w:p>
    <w:p>
      <w:r>
        <w:rPr>
          <w:color w:val="8C8C8C"/>
          <w:sz w:val="14"/>
        </w:rPr>
        <w:t>blk-005278 | cf-1988-art-136-inc-1</w:t>
      </w:r>
      <w:r>
        <w:rPr>
          <w:color w:val="0050A0"/>
          <w:sz w:val="14"/>
        </w:rPr>
        <w:t xml:space="preserve"> | RCL 366</w:t>
      </w:r>
      <w:r>
        <w:rPr>
          <w:color w:val="0050A0"/>
          <w:sz w:val="14"/>
        </w:rPr>
        <w:t xml:space="preserve"> | rel. Alfredo Buzaid (RTJ 112/74 e seguintes). Nesse julgamento firmou-se o princípio de que "o STF não pode julgar a ação rescisória</w:t>
      </w:r>
    </w:p>
    <w:p>
      <w:pPr>
        <w:ind w:left="216"/>
      </w:pPr>
      <w:r>
        <w:rPr>
          <w:sz w:val="18"/>
        </w:rPr>
        <w:t xml:space="preserve">O tribunal local é o único que é competente para julgar ação rescisória cujo objeto é exclusivamente a rescisão de julgado seu. Já o afirmou o Plenário desta Corte, ao julgar a AR 1.151, rel. min. Alfredo Buzaid (RTJ 112/74 e seguintes). Nesse julgamento firmou-se o princípio de que "o STF não pode julgar a ação rescisória, porque o seu objeto não é acórdão da Corte, mas acórdão proferido nos embargos infringentes em segundo grau de jurisdição". No caso, o Tribunal de Justiça do Estado do Paraná, em verdade, se deu por competente, não porque o único acórdão atacado na rescisória seja seu, mas porque considerou – como se o desta Corte tivesse sido alternativamente impugnado na rescisória – que era possível examinar o pedido de rescisão do seu aresto, para julgá-lo procedente ou não, porque </w:t>
      </w:r>
    </w:p>
    <w:p>
      <w:pPr>
        <w:ind w:left="216"/>
      </w:pPr>
      <w:r>
        <w:rPr>
          <w:b/>
          <w:color w:val="003C8C"/>
          <w:sz w:val="16"/>
        </w:rPr>
        <w:t>[Rcl 366, rel. min. Moreira Alves, j. 20-5-1992, P, DJ de 14-8-1992.]</w:t>
      </w:r>
    </w:p>
    <w:p>
      <w:pPr>
        <w:pStyle w:val="Heading1"/>
      </w:pPr>
      <w:r>
        <w:t>Art. 5</w:t>
      </w:r>
    </w:p>
    <w:p>
      <w:r>
        <w:rPr>
          <w:color w:val="8C8C8C"/>
          <w:sz w:val="14"/>
        </w:rPr>
        <w:t>blk-005279 | cf-1988-art-5-inc-50</w:t>
      </w:r>
    </w:p>
    <w:p>
      <w:pPr>
        <w:ind w:left="216"/>
      </w:pPr>
      <w:r>
        <w:rPr>
          <w:sz w:val="18"/>
        </w:rPr>
        <w:t>Súmulas</w:t>
        <w:br/>
        <w:t>Não cabe reclamação quando já houver transitado em julgado o ato judicial que se alega tenha desrespeitado decisão do STF.</w:t>
      </w:r>
    </w:p>
    <w:p>
      <w:pPr>
        <w:ind w:left="216"/>
      </w:pPr>
      <w:r>
        <w:rPr>
          <w:b/>
          <w:color w:val="003C8C"/>
          <w:sz w:val="16"/>
        </w:rPr>
        <w:t>[Súmula 734.]</w:t>
      </w:r>
    </w:p>
    <w:p>
      <w:r>
        <w:rPr>
          <w:color w:val="8C8C8C"/>
          <w:sz w:val="14"/>
        </w:rPr>
        <w:t>blk-005280 | cf-1988-art-5-inc-50</w:t>
      </w:r>
    </w:p>
    <w:p>
      <w:pPr>
        <w:ind w:left="216"/>
      </w:pPr>
      <w:r>
        <w:rPr>
          <w:sz w:val="18"/>
        </w:rPr>
        <w:t>Não há embargos infringentes no processo de reclamação.</w:t>
      </w:r>
    </w:p>
    <w:p>
      <w:pPr>
        <w:ind w:left="216"/>
      </w:pPr>
      <w:r>
        <w:rPr>
          <w:b/>
          <w:color w:val="003C8C"/>
          <w:sz w:val="16"/>
        </w:rPr>
        <w:t>[Súmula 368.]</w:t>
      </w:r>
    </w:p>
    <w:p>
      <w:r>
        <w:rPr>
          <w:b/>
          <w:color w:val="B46400"/>
          <w:sz w:val="16"/>
        </w:rPr>
        <w:t>CONTROLE CONCENTRADO</w:t>
      </w:r>
    </w:p>
    <w:p>
      <w:r>
        <w:rPr>
          <w:color w:val="8C8C8C"/>
          <w:sz w:val="14"/>
        </w:rPr>
        <w:t>blk-005281 | cf-1988-art-5-inc-50</w:t>
      </w:r>
      <w:r>
        <w:rPr>
          <w:color w:val="0050A0"/>
          <w:sz w:val="14"/>
        </w:rPr>
        <w:t xml:space="preserve"> | ADI 2.212</w:t>
      </w:r>
      <w:r>
        <w:rPr>
          <w:color w:val="0050A0"/>
          <w:sz w:val="14"/>
        </w:rPr>
        <w:t xml:space="preserve"> | rel. Sepúlveda Pertence</w:t>
      </w:r>
    </w:p>
    <w:p>
      <w:pPr>
        <w:ind w:left="216"/>
      </w:pPr>
      <w:r>
        <w:rPr>
          <w:sz w:val="18"/>
        </w:rPr>
        <w:t>O STF, ao julgar a ADI 2.212 (...), alterou o entendimento – firmado em período anterior à ordem constitucional vigente (v.g., Rp 1.092, Pleno, Djaci Falcão, RTJ 112/504) – do monopólio da reclamação pelo STF e assentou a adequação do instituto com os preceitos da Constituição de 1988: de acordo com a sua natureza jurídica (situada no âmbito do direito de petição previsto no art. 5º, XXIV, da CF) e com os princípios da simetria (art. 125, caput e § 1º) e da efetividade das decisões judiciais, é permitida a previsão da reclamação na Constituição estadual.</w:t>
      </w:r>
    </w:p>
    <w:p>
      <w:pPr>
        <w:ind w:left="216"/>
      </w:pPr>
      <w:r>
        <w:rPr>
          <w:b/>
          <w:color w:val="003C8C"/>
          <w:sz w:val="16"/>
        </w:rPr>
        <w:t>[ADI 2.480, rel. min. Sepúlveda Pertence, j. 2-4-2007, P, DJ de 15-6-2007.]</w:t>
      </w:r>
    </w:p>
    <w:p>
      <w:r>
        <w:rPr>
          <w:b/>
          <w:color w:val="B46400"/>
          <w:sz w:val="16"/>
        </w:rPr>
        <w:t>JULGADOS CORRELATOS</w:t>
      </w:r>
    </w:p>
    <w:p>
      <w:r>
        <w:rPr>
          <w:color w:val="8C8C8C"/>
          <w:sz w:val="14"/>
        </w:rPr>
        <w:t>blk-005282 | cf-1988-art-5-inc-50</w:t>
      </w:r>
      <w:r>
        <w:rPr>
          <w:color w:val="0050A0"/>
          <w:sz w:val="14"/>
        </w:rPr>
        <w:t xml:space="preserve"> | RCL 57.368</w:t>
      </w:r>
      <w:r>
        <w:rPr>
          <w:color w:val="0050A0"/>
          <w:sz w:val="14"/>
        </w:rPr>
        <w:t xml:space="preserve"> | rel. Dias Toffoli</w:t>
      </w:r>
    </w:p>
    <w:p>
      <w:pPr>
        <w:ind w:left="216"/>
      </w:pPr>
      <w:r>
        <w:rPr>
          <w:sz w:val="18"/>
        </w:rPr>
        <w:t>É inadmissível reclamatória quando “a determinação que se aponta como desrespeitada - despacho proveniente (...) de devolução dos autos em atenção à sistemática da repercussão geral - não possui caráter decisório que legitime o acesso a este Supremo Tribunal pela via augusta da reclamação constitucional” (Rcl nº 35.138/SP). [Rcl 57.368 AgR, rel. min. Dias Toffoli, j. 27-3-2023, 1ª T, DJE de 13-4-2023.]</w:t>
        <w:br/>
        <w:t>O STF tem sido mais flexível na admissão de reclamação em matéria de liberdade de expressão, em razão da persistente vulneração desse direito na cultura brasileira, inclusive por via judicial. Assim, em qualquer situação de censura, ainda que não propriamente prévia, é possível conhecer da ação. [Rcl 47.212 AgR, rel. min. Roberto Barroso, j. 20-9-2021, 1ª T, DJE de 29-9-2021.]</w:t>
        <w:br/>
        <w:t>A via eleita é</w:t>
      </w:r>
    </w:p>
    <w:p>
      <w:pPr>
        <w:ind w:left="216"/>
      </w:pPr>
      <w:r>
        <w:rPr>
          <w:b/>
          <w:color w:val="003C8C"/>
          <w:sz w:val="16"/>
        </w:rPr>
        <w:t>[Rcl 26.374 AgR, rel. min. Edson Fachin, j. 30-10-2018, 2ª T, DJE de 9-11-2018.]</w:t>
      </w:r>
    </w:p>
    <w:p>
      <w:r>
        <w:rPr>
          <w:b/>
          <w:color w:val="B46400"/>
          <w:sz w:val="16"/>
        </w:rPr>
        <w:t>JULGADOS CORRELATOS</w:t>
      </w:r>
    </w:p>
    <w:p>
      <w:r>
        <w:rPr>
          <w:color w:val="8C8C8C"/>
          <w:sz w:val="14"/>
        </w:rPr>
        <w:t>blk-005283 | cf-1988-art-5-inc-50</w:t>
      </w:r>
      <w:r>
        <w:rPr>
          <w:color w:val="0050A0"/>
          <w:sz w:val="14"/>
        </w:rPr>
        <w:t xml:space="preserve"> | RE 760.931</w:t>
      </w:r>
      <w:r>
        <w:rPr>
          <w:color w:val="0050A0"/>
          <w:sz w:val="14"/>
        </w:rPr>
        <w:t xml:space="preserve"> | rel. Roberto Barroso</w:t>
      </w:r>
    </w:p>
    <w:p>
      <w:pPr>
        <w:ind w:left="216"/>
      </w:pPr>
      <w:r>
        <w:rPr>
          <w:sz w:val="18"/>
        </w:rPr>
        <w:t>O Supremo Tribunal Federal firmou, no julgamento do RE 760.931, redator para acórdão Min. Luiz Fux, a seguinte tese: “O inadimplemento dos encargos trabalhistas dos empregados do contratado não transfere automaticamente ao Poder Público contratante a responsabilidade pelo seu pagamento, seja em caráter solidário ou subsidiário, nos termos do art. 71, § 1º, da Lei nº 8.666/93" (tema nº 246 da repercussão geral). Em 02.05.2017, data em que publicada a ata do julgamento do RE 760.931, ocorreu a substituição do parâmetro sobre a matéria. A partir de então, tornou-se inviável a propositura de reclamações com fundamento no julgado da ADC 16. A alegação de descumprimento de tese firmada em repercussão geral exige o esgotamento das vias ordinárias (art. 988, § 5º, II, do CPC/2015). [Rcl 28.623 AgR</w:t>
      </w:r>
    </w:p>
    <w:p>
      <w:pPr>
        <w:ind w:left="216"/>
      </w:pPr>
      <w:r>
        <w:rPr>
          <w:b/>
          <w:color w:val="003C8C"/>
          <w:sz w:val="16"/>
        </w:rPr>
        <w:t>[Rcl 16.619 AgR, rel. min. Edson Fachin, j. 6-10-2015, 1ª T, DJE de 20-10-2015.]</w:t>
      </w:r>
    </w:p>
    <w:p>
      <w:r>
        <w:rPr>
          <w:b/>
          <w:color w:val="B46400"/>
          <w:sz w:val="16"/>
        </w:rPr>
        <w:t>JULGADOS CORRELATOS</w:t>
      </w:r>
    </w:p>
    <w:p>
      <w:r>
        <w:rPr>
          <w:color w:val="8C8C8C"/>
          <w:sz w:val="14"/>
        </w:rPr>
        <w:t>blk-005284 | cf-1988-art-5-inc-50</w:t>
      </w:r>
      <w:r>
        <w:rPr>
          <w:color w:val="0050A0"/>
          <w:sz w:val="14"/>
        </w:rPr>
        <w:t xml:space="preserve"> | RCL 16.418</w:t>
      </w:r>
      <w:r>
        <w:rPr>
          <w:color w:val="0050A0"/>
          <w:sz w:val="14"/>
        </w:rPr>
        <w:t xml:space="preserve"> | rel. Teori Zavascki</w:t>
      </w:r>
    </w:p>
    <w:p>
      <w:pPr>
        <w:ind w:left="216"/>
      </w:pPr>
      <w:r>
        <w:rPr>
          <w:sz w:val="18"/>
        </w:rPr>
        <w:t>Está consagrada em nosso sistema normativo a orientação no sentido de que, salvo em caso de comprovada má-fé, não é cabível a condenação em honorários em ações de natureza constitucional, que visam tutelar relevantes interesses sociais. Com mais razão esse entendimento se aplica à reclamação, que é ação de natureza constitucional destinada a preservar a competência do próprio STF e para garantia da autoridade de suas decisões.</w:t>
      </w:r>
    </w:p>
    <w:p>
      <w:pPr>
        <w:ind w:left="216"/>
      </w:pPr>
      <w:r>
        <w:rPr>
          <w:b/>
          <w:color w:val="003C8C"/>
          <w:sz w:val="16"/>
        </w:rPr>
        <w:t>[Rcl 16.418 AgR-ED, rel. min. Teori Zavascki, j. 28-5-2014, P, DJE de 18-6-2014.]</w:t>
      </w:r>
    </w:p>
    <w:p>
      <w:r>
        <w:rPr>
          <w:b/>
          <w:color w:val="B46400"/>
          <w:sz w:val="16"/>
        </w:rPr>
        <w:t>JULGADOS CORRELATOS</w:t>
      </w:r>
    </w:p>
    <w:p>
      <w:r>
        <w:rPr>
          <w:color w:val="8C8C8C"/>
          <w:sz w:val="14"/>
        </w:rPr>
        <w:t>blk-005285 | cf-1988-art-5-inc-50</w:t>
      </w:r>
      <w:r>
        <w:rPr>
          <w:color w:val="0050A0"/>
          <w:sz w:val="14"/>
        </w:rPr>
        <w:t xml:space="preserve"> | RCL 7.013</w:t>
      </w:r>
      <w:r>
        <w:rPr>
          <w:color w:val="0050A0"/>
          <w:sz w:val="14"/>
        </w:rPr>
        <w:t xml:space="preserve"> | rel. Teori Zavascki</w:t>
      </w:r>
    </w:p>
    <w:p>
      <w:pPr>
        <w:ind w:left="216"/>
      </w:pPr>
      <w:r>
        <w:rPr>
          <w:sz w:val="18"/>
        </w:rPr>
        <w:t>Não cabe reclamação para impugnar ato de governador que convalida resultado de concurso para progressão funcional, quando editado antes do trânsito em julgado de recurso extraordinário que cassa a segurança anteriormente concedida.</w:t>
      </w:r>
    </w:p>
    <w:p>
      <w:pPr>
        <w:ind w:left="216"/>
      </w:pPr>
      <w:r>
        <w:rPr>
          <w:b/>
          <w:color w:val="003C8C"/>
          <w:sz w:val="16"/>
        </w:rPr>
        <w:t>[Rcl 7.013 AgR, rel. min. Teori Zavascki, j. 14-5-2014, P, DJE de 9-6-2014.]</w:t>
      </w:r>
    </w:p>
    <w:p>
      <w:pPr>
        <w:pStyle w:val="Heading1"/>
      </w:pPr>
      <w:r>
        <w:t>Art. 136</w:t>
      </w:r>
    </w:p>
    <w:p>
      <w:r>
        <w:rPr>
          <w:color w:val="8C8C8C"/>
          <w:sz w:val="14"/>
        </w:rPr>
        <w:t>blk-005286 | cf-1988-art-136-inc-1</w:t>
      </w:r>
      <w:r>
        <w:rPr>
          <w:color w:val="0050A0"/>
          <w:sz w:val="14"/>
        </w:rPr>
        <w:t xml:space="preserve"> | RCL 15.316</w:t>
      </w:r>
      <w:r>
        <w:rPr>
          <w:color w:val="0050A0"/>
          <w:sz w:val="14"/>
        </w:rPr>
        <w:t xml:space="preserve"> | rel. Marco Aurélio</w:t>
      </w:r>
    </w:p>
    <w:p>
      <w:pPr>
        <w:ind w:left="216"/>
      </w:pPr>
      <w:r>
        <w:rPr>
          <w:b/>
          <w:color w:val="003C8C"/>
          <w:sz w:val="16"/>
        </w:rPr>
        <w:t>[Rcl 15.316 AgR, rel. min. Marco Aurélio, j. 25-2-2014, 1ª T, DJE de 27-3-2014.]</w:t>
      </w:r>
    </w:p>
    <w:p>
      <w:r>
        <w:rPr>
          <w:color w:val="8C8C8C"/>
          <w:sz w:val="14"/>
        </w:rPr>
        <w:t>blk-005287 | cf-1988-art-136-inc-1</w:t>
      </w:r>
      <w:r>
        <w:rPr>
          <w:color w:val="0050A0"/>
          <w:sz w:val="14"/>
        </w:rPr>
        <w:t xml:space="preserve"> | RCL 15.028</w:t>
      </w:r>
      <w:r>
        <w:rPr>
          <w:color w:val="0050A0"/>
          <w:sz w:val="14"/>
        </w:rPr>
        <w:t xml:space="preserve"> | rel. Celso de Mello</w:t>
      </w:r>
    </w:p>
    <w:p>
      <w:pPr>
        <w:ind w:left="216"/>
      </w:pPr>
      <w:r>
        <w:rPr>
          <w:sz w:val="18"/>
        </w:rPr>
        <w:t>Entendo (...) que o Ministério Público estadual, quando atua no desempenho de suas prerrogativas institucionais e no âmbito de processos cuja natureza justifique a sua formal participação (quer como órgão agente, quer como órgão interveniente), dispõe, ele próprio, de legitimidade para ajuizar reclamação, em sede originária, perante o STF.</w:t>
      </w:r>
    </w:p>
    <w:p>
      <w:pPr>
        <w:ind w:left="216"/>
      </w:pPr>
      <w:r>
        <w:rPr>
          <w:b/>
          <w:color w:val="003C8C"/>
          <w:sz w:val="16"/>
        </w:rPr>
        <w:t>[Rcl 15.028, rel. min. Celso de Mello, j. 13-2-2014, dec. monocrática, DJE de 18-2-2014.]</w:t>
      </w:r>
    </w:p>
    <w:p>
      <w:r>
        <w:rPr>
          <w:color w:val="8C8C8C"/>
          <w:sz w:val="14"/>
        </w:rPr>
        <w:t>blk-005288 | cf-1988-art-136-inc-1</w:t>
      </w:r>
      <w:r>
        <w:rPr>
          <w:color w:val="0050A0"/>
          <w:sz w:val="14"/>
        </w:rPr>
        <w:t xml:space="preserve"> | RCL 4.008</w:t>
      </w:r>
      <w:r>
        <w:rPr>
          <w:color w:val="0050A0"/>
          <w:sz w:val="14"/>
        </w:rPr>
        <w:t xml:space="preserve"> | rel. Marco Aurélio</w:t>
      </w:r>
    </w:p>
    <w:p>
      <w:pPr>
        <w:ind w:left="216"/>
      </w:pPr>
      <w:r>
        <w:rPr>
          <w:sz w:val="18"/>
        </w:rPr>
        <w:t>A reclamação não é meio próprio a fulminar acordo homologado em ação civil pública.</w:t>
      </w:r>
    </w:p>
    <w:p>
      <w:pPr>
        <w:ind w:left="216"/>
      </w:pPr>
      <w:r>
        <w:rPr>
          <w:b/>
          <w:color w:val="003C8C"/>
          <w:sz w:val="16"/>
        </w:rPr>
        <w:t>[Rcl 4.008 AgR, rel. min. Marco Aurélio, j. 17-10-2013, P, DJE de 7-11-2013.]</w:t>
      </w:r>
    </w:p>
    <w:p>
      <w:r>
        <w:rPr>
          <w:color w:val="8C8C8C"/>
          <w:sz w:val="14"/>
        </w:rPr>
        <w:t>blk-005289 | cf-1988-art-136-inc-1</w:t>
      </w:r>
      <w:r>
        <w:rPr>
          <w:color w:val="0050A0"/>
          <w:sz w:val="14"/>
        </w:rPr>
        <w:t xml:space="preserve"> | RCL 10.090</w:t>
      </w:r>
      <w:r>
        <w:rPr>
          <w:color w:val="0050A0"/>
          <w:sz w:val="14"/>
        </w:rPr>
        <w:t xml:space="preserve"> | rel. Dias Toffoli</w:t>
      </w:r>
    </w:p>
    <w:p>
      <w:pPr>
        <w:ind w:left="216"/>
      </w:pPr>
      <w:r>
        <w:rPr>
          <w:sz w:val="18"/>
        </w:rPr>
        <w:t>Não é a reclamação constitucional a via adequada para a parte questionar eventual demora na apreciação de recursos interpostos pela via ordinária.</w:t>
      </w:r>
    </w:p>
    <w:p>
      <w:pPr>
        <w:ind w:left="216"/>
      </w:pPr>
      <w:r>
        <w:rPr>
          <w:b/>
          <w:color w:val="003C8C"/>
          <w:sz w:val="16"/>
        </w:rPr>
        <w:t>[Rcl 10.090 AgR, rel. min. Dias Toffoli, j. 19-6-2013, P, DJE de 24-9-2013.]</w:t>
      </w:r>
    </w:p>
    <w:p>
      <w:r>
        <w:rPr>
          <w:color w:val="8C8C8C"/>
          <w:sz w:val="14"/>
        </w:rPr>
        <w:t>blk-005290 | cf-1988-art-136-inc-1</w:t>
      </w:r>
      <w:r>
        <w:rPr>
          <w:color w:val="0050A0"/>
          <w:sz w:val="14"/>
        </w:rPr>
        <w:t xml:space="preserve"> | RCL 4.374</w:t>
      </w:r>
      <w:r>
        <w:rPr>
          <w:color w:val="0050A0"/>
          <w:sz w:val="14"/>
        </w:rPr>
        <w:t xml:space="preserve"> | rel. Gilmar Mendes</w:t>
      </w:r>
    </w:p>
    <w:p>
      <w:pPr>
        <w:ind w:left="216"/>
      </w:pPr>
      <w:r>
        <w:rPr>
          <w:sz w:val="18"/>
        </w:rPr>
        <w:t>O STF, no exercício da competência geral de fiscalizar a compatibilidade formal e material de qualquer ato normativo com a Constituição, pode declarar a inconstitucionalidade, incidentalmente, de normas tidas como fundamento da decisão ou do ato que é impugnado na reclamação. Isso decorre da própria competência atribuída ao STF para exercer o denominado controle difuso da constitucionalidade das leis e dos atos normativos. A oportunidade de reapreciação das decisões tomadas em sede de controle abstrato de normas tende a surgir com mais naturalidade e de forma mais recorrente no âmbito das reclamações. É no juízo hermenêutico típico da reclamação – no "balançar de olhos" entre objeto e parâmetro da reclamação – que surgirá com maior nitidez a oportunidade para evolução interpretativa no con</w:t>
      </w:r>
    </w:p>
    <w:p>
      <w:pPr>
        <w:ind w:left="216"/>
      </w:pPr>
      <w:r>
        <w:rPr>
          <w:b/>
          <w:color w:val="003C8C"/>
          <w:sz w:val="16"/>
        </w:rPr>
        <w:t>[Rcl 4.374, rel. min. Gilmar Mendes, j. 18-4-2013, P, DJE de 4-9-2013.]</w:t>
      </w:r>
    </w:p>
    <w:p>
      <w:r>
        <w:rPr>
          <w:color w:val="8C8C8C"/>
          <w:sz w:val="14"/>
        </w:rPr>
        <w:t>blk-005291 | cf-1988-art-136-inc-1</w:t>
      </w:r>
      <w:r>
        <w:rPr>
          <w:color w:val="0050A0"/>
          <w:sz w:val="14"/>
        </w:rPr>
        <w:t xml:space="preserve"> | RCL 6.360</w:t>
      </w:r>
      <w:r>
        <w:rPr>
          <w:color w:val="0050A0"/>
          <w:sz w:val="14"/>
        </w:rPr>
        <w:t xml:space="preserve"> | rel. Dias Toffoli</w:t>
      </w:r>
    </w:p>
    <w:p>
      <w:pPr>
        <w:ind w:left="216"/>
      </w:pPr>
      <w:r>
        <w:rPr>
          <w:sz w:val="18"/>
        </w:rPr>
        <w:t>Tendo como objeto o desrespeito a entendimento do STF firmado em sede de controle concentrado de constitucionalidade, portanto dotado de eficácia erga omnes, a reclamação constitucional é submetida a livre distribuição, nos termos do § 1º do art. 70 do RISTF.</w:t>
      </w:r>
    </w:p>
    <w:p>
      <w:pPr>
        <w:ind w:left="216"/>
      </w:pPr>
      <w:r>
        <w:rPr>
          <w:b/>
          <w:color w:val="003C8C"/>
          <w:sz w:val="16"/>
        </w:rPr>
        <w:t>[Rcl 6.360 AgR, rel. min. Dias Toffoli, j. 6-2-2013, P, DJE de 6-3-2013.]</w:t>
      </w:r>
    </w:p>
    <w:p>
      <w:r>
        <w:rPr>
          <w:color w:val="8C8C8C"/>
          <w:sz w:val="14"/>
        </w:rPr>
        <w:t>blk-005292 | cf-1988-art-136-inc-1</w:t>
      </w:r>
      <w:r>
        <w:rPr>
          <w:color w:val="0050A0"/>
          <w:sz w:val="14"/>
        </w:rPr>
        <w:t xml:space="preserve"> | RCL 4.310</w:t>
      </w:r>
      <w:r>
        <w:rPr>
          <w:color w:val="0050A0"/>
          <w:sz w:val="14"/>
        </w:rPr>
        <w:t xml:space="preserve"> | rel. Dias Toffoli</w:t>
      </w:r>
    </w:p>
    <w:p>
      <w:pPr>
        <w:ind w:left="216"/>
      </w:pPr>
      <w:r>
        <w:rPr>
          <w:sz w:val="18"/>
        </w:rPr>
        <w:t>Reclamação constitucional ajuizada a fim de resguardar a competência originária desta Suprema Corte para julgar "as causas e os conflitos entre a União e os Estados, a União e o Distrito Federal, ou entre uns e outros, inclusive as respectivas entidades da administração indireta" (art. 102, I, f, da CF/1988). Impossibilidade de transmudar a reclamação constitucional em espécie processual diversa a fim de permitir a análise da existência de fumus boni iuris e do periculum in mora nos autos em que se discute matéria de fundo referente à inscrição do ente federado em cadastros federais de inadimplentes, devendo-se aguardar a subida dos autos da ação cautelar e da demanda principal ao STF para que a Corte decida sobre o tema.</w:t>
      </w:r>
    </w:p>
    <w:p>
      <w:pPr>
        <w:ind w:left="216"/>
      </w:pPr>
      <w:r>
        <w:rPr>
          <w:b/>
          <w:color w:val="003C8C"/>
          <w:sz w:val="16"/>
        </w:rPr>
        <w:t>[Rcl 4.310 AgR, rel. min. Dias Toffoli, j. 6-2-2013, P, DJE de 6-3-2013.]</w:t>
      </w:r>
    </w:p>
    <w:p>
      <w:r>
        <w:rPr>
          <w:color w:val="8C8C8C"/>
          <w:sz w:val="14"/>
        </w:rPr>
        <w:t>blk-005293 | cf-1988-art-136-inc-1</w:t>
      </w:r>
      <w:r>
        <w:rPr>
          <w:color w:val="0050A0"/>
          <w:sz w:val="14"/>
        </w:rPr>
        <w:t xml:space="preserve"> | RCL 6.193</w:t>
      </w:r>
      <w:r>
        <w:rPr>
          <w:color w:val="0050A0"/>
          <w:sz w:val="14"/>
        </w:rPr>
        <w:t xml:space="preserve"> | rel. Dias Toffoli</w:t>
      </w:r>
    </w:p>
    <w:p>
      <w:pPr>
        <w:ind w:left="216"/>
      </w:pPr>
      <w:r>
        <w:rPr>
          <w:sz w:val="18"/>
        </w:rPr>
        <w:t>= Rcl 6.193 ED, rel. min. Dias Toffoli, j. 6-2-2013, P, DJE de 15-3-2013</w:t>
        <w:br/>
        <w:t>É inepta a petição inicial de reclamação que não identifica com precisão quais seriam os atos contrários à autoridade do STF, nem que indique analiticamente como os atos reclamados poderiam violar a autoridade dos precedentes invocados.</w:t>
      </w:r>
    </w:p>
    <w:p>
      <w:pPr>
        <w:ind w:left="216"/>
      </w:pPr>
      <w:r>
        <w:rPr>
          <w:b/>
          <w:color w:val="003C8C"/>
          <w:sz w:val="16"/>
        </w:rPr>
        <w:t>[Rcl 9.732 AgR, rel. min. Joaquim Barbosa, j. 20-6-2012, P, DJE de 8-3-2013.]</w:t>
      </w:r>
    </w:p>
    <w:p>
      <w:r>
        <w:rPr>
          <w:color w:val="8C8C8C"/>
          <w:sz w:val="14"/>
        </w:rPr>
        <w:t>blk-005294 | cf-1988-art-136-inc-1</w:t>
      </w:r>
      <w:r>
        <w:rPr>
          <w:color w:val="0050A0"/>
          <w:sz w:val="14"/>
        </w:rPr>
        <w:t xml:space="preserve"> | ADI 3.395</w:t>
      </w:r>
      <w:r>
        <w:rPr>
          <w:color w:val="0050A0"/>
          <w:sz w:val="14"/>
        </w:rPr>
        <w:t xml:space="preserve"> | rel. Joaquim Barbosa</w:t>
      </w:r>
    </w:p>
    <w:p>
      <w:pPr>
        <w:ind w:left="216"/>
      </w:pPr>
      <w:r>
        <w:rPr>
          <w:sz w:val="18"/>
        </w:rPr>
        <w:t>Decisão da Justiça do Trabalho que supostamente desrespeita a decisão deste STF na ADI 3.395 MC. (...) Ante a irrecorribilidade da decisão no âmbito da Justiça do Trabalho, deveria o agravante ter se utilizado da reclamação constitucional quando proferido o primeiro acórdão que tratou do tema relativo à competência para julgar a ação.</w:t>
      </w:r>
    </w:p>
    <w:p>
      <w:pPr>
        <w:ind w:left="216"/>
      </w:pPr>
      <w:r>
        <w:rPr>
          <w:b/>
          <w:color w:val="003C8C"/>
          <w:sz w:val="16"/>
        </w:rPr>
        <w:t>[Rcl 9.892 AgR, rel. min. Joaquim Barbosa, j. 16-5-2012, P, DJE de 4-6-2012.]</w:t>
      </w:r>
    </w:p>
    <w:p>
      <w:r>
        <w:rPr>
          <w:color w:val="8C8C8C"/>
          <w:sz w:val="14"/>
        </w:rPr>
        <w:t>blk-005295 | cf-1988-art-136-inc-1</w:t>
      </w:r>
      <w:r>
        <w:rPr>
          <w:color w:val="0050A0"/>
          <w:sz w:val="14"/>
        </w:rPr>
        <w:t xml:space="preserve"> | RCL 5.540</w:t>
      </w:r>
      <w:r>
        <w:rPr>
          <w:color w:val="0050A0"/>
          <w:sz w:val="14"/>
        </w:rPr>
        <w:t xml:space="preserve"> | rel. Marco Aurélio</w:t>
      </w:r>
    </w:p>
    <w:p>
      <w:pPr>
        <w:ind w:left="216"/>
      </w:pPr>
      <w:r>
        <w:rPr>
          <w:sz w:val="18"/>
        </w:rPr>
        <w:t>O implemento de medida acauteladora em reclamação pressupõe a relevância do pedido e o risco de manter-se com plena eficácia o ato atacado.</w:t>
      </w:r>
    </w:p>
    <w:p>
      <w:pPr>
        <w:ind w:left="216"/>
      </w:pPr>
      <w:r>
        <w:rPr>
          <w:b/>
          <w:color w:val="003C8C"/>
          <w:sz w:val="16"/>
        </w:rPr>
        <w:t>[Rcl 5.540 MC-AgR, rel. min. Marco Aurélio, j. 1º-12-2011, P, DJE de 15-2-2012.]</w:t>
      </w:r>
    </w:p>
    <w:p>
      <w:r>
        <w:rPr>
          <w:color w:val="8C8C8C"/>
          <w:sz w:val="14"/>
        </w:rPr>
        <w:t>blk-005296 | cf-1988-art-136-inc-1</w:t>
      </w:r>
      <w:r>
        <w:rPr>
          <w:color w:val="0050A0"/>
          <w:sz w:val="14"/>
        </w:rPr>
        <w:t xml:space="preserve"> | RCL 10.110</w:t>
      </w:r>
      <w:r>
        <w:rPr>
          <w:color w:val="0050A0"/>
          <w:sz w:val="14"/>
        </w:rPr>
        <w:t xml:space="preserve"> | rel. Ricardo Lewandowski</w:t>
      </w:r>
    </w:p>
    <w:p>
      <w:pPr>
        <w:ind w:left="216"/>
      </w:pPr>
      <w:r>
        <w:rPr>
          <w:sz w:val="18"/>
        </w:rPr>
        <w:t>A reclamação só pode ser utilizada para as hipóteses constitucionalmente previstas, não sendo meio idôneo para discutir procedimentos ou eventuais nulidades do inquérito policial.</w:t>
      </w:r>
    </w:p>
    <w:p>
      <w:pPr>
        <w:ind w:left="216"/>
      </w:pPr>
      <w:r>
        <w:rPr>
          <w:b/>
          <w:color w:val="003C8C"/>
          <w:sz w:val="16"/>
        </w:rPr>
        <w:t>[Rcl 10.110, rel. min. Ricardo Lewandowski, j. 20-10-2011, P, DJE de 8-11-2011.]</w:t>
      </w:r>
    </w:p>
    <w:p>
      <w:r>
        <w:rPr>
          <w:color w:val="8C8C8C"/>
          <w:sz w:val="14"/>
        </w:rPr>
        <w:t>blk-005297 | cf-1988-art-136-inc-1</w:t>
      </w:r>
      <w:r>
        <w:rPr>
          <w:color w:val="0050A0"/>
          <w:sz w:val="14"/>
        </w:rPr>
        <w:t xml:space="preserve"> | RCL 2.138</w:t>
      </w:r>
      <w:r>
        <w:rPr>
          <w:color w:val="0050A0"/>
          <w:sz w:val="14"/>
        </w:rPr>
        <w:t xml:space="preserve"> | rel. Cármen Lúcia</w:t>
      </w:r>
    </w:p>
    <w:p>
      <w:pPr>
        <w:ind w:left="216"/>
      </w:pPr>
      <w:r>
        <w:rPr>
          <w:sz w:val="18"/>
        </w:rPr>
        <w:t>Agravo regimental na reclamação. Prefeito. Ação de improbidade. Alegado descumprimento de decisão que, à época, ainda não havia sido proferida nos autos da Rcl 2.138/DF. Processo subjetivo. Efeitos inter partes. Não cabe reclamação com fundamento em descumprimento de decisão do STF em processo cujo julgamento não foi concluído, ainda que haja maioria de votos proferidos em determinado sentido.</w:t>
      </w:r>
    </w:p>
    <w:p>
      <w:pPr>
        <w:ind w:left="216"/>
      </w:pPr>
      <w:r>
        <w:rPr>
          <w:b/>
          <w:color w:val="003C8C"/>
          <w:sz w:val="16"/>
        </w:rPr>
        <w:t>[Rcl 4.119 AgR, rel. min. Cármen Lúcia, j. 6-10-2011, P, DJE de 28-10-2011.]</w:t>
      </w:r>
    </w:p>
    <w:p>
      <w:r>
        <w:rPr>
          <w:color w:val="8C8C8C"/>
          <w:sz w:val="14"/>
        </w:rPr>
        <w:t>blk-005298 | cf-1988-art-136-inc-1</w:t>
      </w:r>
      <w:r>
        <w:rPr>
          <w:color w:val="0050A0"/>
          <w:sz w:val="14"/>
        </w:rPr>
        <w:t xml:space="preserve"> | RCL 4.381</w:t>
      </w:r>
      <w:r>
        <w:rPr>
          <w:color w:val="0050A0"/>
          <w:sz w:val="14"/>
        </w:rPr>
        <w:t xml:space="preserve"> | rel. Celso de Mello</w:t>
      </w:r>
    </w:p>
    <w:p>
      <w:pPr>
        <w:ind w:left="216"/>
      </w:pPr>
      <w:r>
        <w:rPr>
          <w:sz w:val="18"/>
        </w:rPr>
        <w:t>Não cabe reclamação quando utilizada com o objetivo de fazer prevalecer a jurisprudência desta Suprema Corte, em situações nas quais os julgamentos do STF não se revistam de eficácia vinculante, exceto se se tratar de decisão que o STF tenha proferido em processo subjetivo no qual haja intervindo, como sujeito processual, a própria parte reclamante.</w:t>
      </w:r>
    </w:p>
    <w:p>
      <w:pPr>
        <w:ind w:left="216"/>
      </w:pPr>
      <w:r>
        <w:rPr>
          <w:b/>
          <w:color w:val="003C8C"/>
          <w:sz w:val="16"/>
        </w:rPr>
        <w:t>[Rcl 4.381 AgR, rel. min. Celso de Mello, j. 22-6-2011, P, DJE de 5-8-2011.]</w:t>
      </w:r>
    </w:p>
    <w:p>
      <w:r>
        <w:rPr>
          <w:color w:val="8C8C8C"/>
          <w:sz w:val="14"/>
        </w:rPr>
        <w:t>blk-005299 | cf-1988-art-136-inc-1</w:t>
      </w:r>
      <w:r>
        <w:rPr>
          <w:color w:val="0050A0"/>
          <w:sz w:val="14"/>
        </w:rPr>
        <w:t xml:space="preserve"> | RCL 11.235</w:t>
      </w:r>
      <w:r>
        <w:rPr>
          <w:color w:val="0050A0"/>
          <w:sz w:val="14"/>
        </w:rPr>
        <w:t xml:space="preserve"> | rel. Teori Zavascki</w:t>
      </w:r>
    </w:p>
    <w:p>
      <w:pPr>
        <w:ind w:left="216"/>
      </w:pPr>
      <w:r>
        <w:rPr>
          <w:sz w:val="18"/>
        </w:rPr>
        <w:t>= Rcl 11.235 AgR, rel. min. Teori Zavascki, j. 18-12-2013, P, DJE de 19-2-2014</w:t>
        <w:br/>
        <w:t>A reclamação não é sucedâneo ou substitutivo de recurso próprio para conferir eficácia à jurisdição invocada nos autos de recursos interpostos da decisão de mérito e da decisão em execução provisória.</w:t>
      </w:r>
    </w:p>
    <w:p>
      <w:pPr>
        <w:ind w:left="216"/>
      </w:pPr>
      <w:r>
        <w:rPr>
          <w:b/>
          <w:color w:val="003C8C"/>
          <w:sz w:val="16"/>
        </w:rPr>
        <w:t>[Rcl 6.327 AgR, rel. min. Ricardo Lewandowski, j. 2-3-2011, P, DJE de 1º-4-2011.]</w:t>
      </w:r>
    </w:p>
    <w:p>
      <w:r>
        <w:rPr>
          <w:color w:val="8C8C8C"/>
          <w:sz w:val="14"/>
        </w:rPr>
        <w:t>blk-005300 | cf-1988-art-136-inc-1</w:t>
      </w:r>
      <w:r>
        <w:rPr>
          <w:color w:val="0050A0"/>
          <w:sz w:val="14"/>
        </w:rPr>
        <w:t xml:space="preserve"> | RCL 7.101</w:t>
      </w:r>
      <w:r>
        <w:rPr>
          <w:color w:val="0050A0"/>
          <w:sz w:val="14"/>
        </w:rPr>
        <w:t xml:space="preserve"> | rel. Cármen Lúcia</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color w:val="8C8C8C"/>
          <w:sz w:val="14"/>
        </w:rPr>
        <w:t>blk-005301 | cf-1988-art-136-inc-1</w:t>
      </w:r>
      <w:r>
        <w:rPr>
          <w:color w:val="0050A0"/>
          <w:sz w:val="14"/>
        </w:rPr>
        <w:t xml:space="preserve"> | RCL 9.327</w:t>
      </w:r>
      <w:r>
        <w:rPr>
          <w:color w:val="0050A0"/>
          <w:sz w:val="14"/>
        </w:rPr>
        <w:t xml:space="preserve"> | rel. Dias Toffoli</w:t>
      </w:r>
    </w:p>
    <w:p>
      <w:pPr>
        <w:ind w:left="216"/>
      </w:pPr>
      <w:r>
        <w:rPr>
          <w:sz w:val="18"/>
        </w:rPr>
        <w:t>= Rcl 9.327 AgR, rel. min. Dias Toffoli, j. 23-5-2013, P, DJE de 1º-8-2013</w:t>
        <w:br/>
        <w:t>O conhecimento da reclamação constitucional não está condicionado à juntada aos autos de cópia integral da decisão paradigmática desta Suprema Corte tida por desrespeitada.</w:t>
      </w:r>
    </w:p>
    <w:p>
      <w:pPr>
        <w:ind w:left="216"/>
      </w:pPr>
      <w:r>
        <w:rPr>
          <w:b/>
          <w:color w:val="003C8C"/>
          <w:sz w:val="16"/>
        </w:rPr>
        <w:t>[Rcl 10.202 AgR, rel. p/ o ac. min. Dias Toffoli, j. 18-11-2010, P, DJE de 17-5-2011.]</w:t>
      </w:r>
    </w:p>
    <w:p>
      <w:r>
        <w:rPr>
          <w:color w:val="8C8C8C"/>
          <w:sz w:val="14"/>
        </w:rPr>
        <w:t>blk-005302 | cf-1988-art-136-inc-1</w:t>
      </w:r>
      <w:r>
        <w:rPr>
          <w:color w:val="0050A0"/>
          <w:sz w:val="14"/>
        </w:rPr>
        <w:t xml:space="preserve"> | RCL 9.471</w:t>
      </w:r>
      <w:r>
        <w:rPr>
          <w:color w:val="0050A0"/>
          <w:sz w:val="14"/>
        </w:rPr>
        <w:t xml:space="preserve"> | rel. Gilmar Mendes</w:t>
      </w:r>
    </w:p>
    <w:p>
      <w:pPr>
        <w:ind w:left="216"/>
      </w:pPr>
      <w:r>
        <w:rPr>
          <w:sz w:val="18"/>
        </w:rPr>
        <w:t>Reclamação em que se impugna decisão do Tribunal de origem que, nos termos do art. 328-A, § 1º, do RISTF, aplica a orientação que o STF adotou em processo paradigma da repercussão geral (...). Inadmissibilidade.</w:t>
      </w:r>
    </w:p>
    <w:p>
      <w:pPr>
        <w:ind w:left="216"/>
      </w:pPr>
      <w:r>
        <w:rPr>
          <w:b/>
          <w:color w:val="003C8C"/>
          <w:sz w:val="16"/>
        </w:rPr>
        <w:t>[Rcl 9.471 AgR, rel. min. Gilmar Mendes, j. 29-6-2010, 2ª T, DJE de 13-8-2010.]</w:t>
      </w:r>
    </w:p>
    <w:p>
      <w:r>
        <w:rPr>
          <w:color w:val="8C8C8C"/>
          <w:sz w:val="14"/>
        </w:rPr>
        <w:t>blk-005303 | cf-1988-art-136-inc-1</w:t>
      </w:r>
      <w:r>
        <w:rPr>
          <w:color w:val="0050A0"/>
          <w:sz w:val="14"/>
        </w:rPr>
        <w:t xml:space="preserve"> | RCL 9.391</w:t>
      </w:r>
      <w:r>
        <w:rPr>
          <w:color w:val="0050A0"/>
          <w:sz w:val="14"/>
        </w:rPr>
        <w:t xml:space="preserve"> | rel. Ricardo Lewandowski</w:t>
      </w:r>
    </w:p>
    <w:p>
      <w:pPr>
        <w:ind w:left="216"/>
      </w:pPr>
      <w:r>
        <w:rPr>
          <w:sz w:val="18"/>
        </w:rPr>
        <w:t>= Rcl 9.391 AgR, rel. min. Ricardo Lewandowski, j. 24-3-2011, P, DJE de 11-4-2011</w:t>
        <w:br/>
        <w:t>O STF decidiu no sentido do não conhecimento da reclamação que visa a desconstituir, em fase de execução, decisões da Justiça do Trabalho transitadas em julgado.</w:t>
      </w:r>
    </w:p>
    <w:p>
      <w:pPr>
        <w:ind w:left="216"/>
      </w:pPr>
      <w:r>
        <w:rPr>
          <w:b/>
          <w:color w:val="003C8C"/>
          <w:sz w:val="16"/>
        </w:rPr>
        <w:t>[Rcl 671 AgR-ED, rel. min. Eros Grau, j. 17-6-2010, P, DJE de 6-8-2010.]</w:t>
      </w:r>
    </w:p>
    <w:p>
      <w:r>
        <w:rPr>
          <w:color w:val="8C8C8C"/>
          <w:sz w:val="14"/>
        </w:rPr>
        <w:t>blk-005304 | cf-1988-art-136-inc-1</w:t>
      </w:r>
      <w:r>
        <w:rPr>
          <w:color w:val="0050A0"/>
          <w:sz w:val="14"/>
        </w:rPr>
        <w:t xml:space="preserve"> | RCL 11.306</w:t>
      </w:r>
      <w:r>
        <w:rPr>
          <w:color w:val="0050A0"/>
          <w:sz w:val="14"/>
        </w:rPr>
        <w:t xml:space="preserve"> | rel. Dias Toffoli</w:t>
      </w:r>
    </w:p>
    <w:p>
      <w:pPr>
        <w:ind w:left="216"/>
      </w:pPr>
      <w:r>
        <w:rPr>
          <w:sz w:val="18"/>
        </w:rPr>
        <w:t>= Rcl 11.306 AgR, rel. min. Dias Toffoli, j. 29-5-2013, P, DJE de 11-9-2013</w:t>
        <w:br/>
        <w:t>Reclamação. Desrespeito a acórdão do Supremo. Indispensável é que a parte dispositiva do pronunciamento do Supremo tenha sido inobservada mediante a prática do ato impugnado. Isso não ocorre quando em jogo eleição em Tribunal de Justiça e o que decidido diz respeito a Regimento Interno de TRF.</w:t>
      </w:r>
    </w:p>
    <w:p>
      <w:pPr>
        <w:ind w:left="216"/>
      </w:pPr>
      <w:r>
        <w:rPr>
          <w:b/>
          <w:color w:val="003C8C"/>
          <w:sz w:val="16"/>
        </w:rPr>
        <w:t>[Rcl 9.591 MC-AgR, rel. min. Marco Aurélio, j. 8-4-2010, P, DJE de 14-5-2010.]</w:t>
      </w:r>
    </w:p>
    <w:p>
      <w:r>
        <w:rPr>
          <w:color w:val="8C8C8C"/>
          <w:sz w:val="14"/>
        </w:rPr>
        <w:t>blk-005305 | cf-1988-art-136-inc-1</w:t>
      </w:r>
      <w:r>
        <w:rPr>
          <w:color w:val="0050A0"/>
          <w:sz w:val="14"/>
        </w:rPr>
        <w:t xml:space="preserve"> | RCL 6.078</w:t>
      </w:r>
      <w:r>
        <w:rPr>
          <w:color w:val="0050A0"/>
          <w:sz w:val="14"/>
        </w:rPr>
        <w:t xml:space="preserve"> | rel. Joaquim Barbosa</w:t>
      </w:r>
    </w:p>
    <w:p>
      <w:pPr>
        <w:ind w:left="216"/>
      </w:pPr>
      <w:r>
        <w:rPr>
          <w:sz w:val="18"/>
        </w:rPr>
        <w:t>Se o precedente tido por violado foi tomado em julgamento de alcance subjetivo, como se dá no controle difuso e incidental de constitucionalidade, somente é legitimado ao manejo da reclamação as partes que compuseram a relação processual do aresto.</w:t>
      </w:r>
    </w:p>
    <w:p>
      <w:pPr>
        <w:ind w:left="216"/>
      </w:pPr>
      <w:r>
        <w:rPr>
          <w:b/>
          <w:color w:val="003C8C"/>
          <w:sz w:val="16"/>
        </w:rPr>
        <w:t>[Rcl 6.078 AgR, rel. min. Joaquim Barbosa, j. 8-4-2010, P, DJE de 30-4-2010.]</w:t>
      </w:r>
    </w:p>
    <w:p>
      <w:r>
        <w:rPr>
          <w:color w:val="8C8C8C"/>
          <w:sz w:val="14"/>
        </w:rPr>
        <w:t>blk-005306 | cf-1988-art-136-inc-1</w:t>
      </w:r>
      <w:r>
        <w:rPr>
          <w:color w:val="0050A0"/>
          <w:sz w:val="14"/>
        </w:rPr>
        <w:t xml:space="preserve"> | RCL 4.381</w:t>
      </w:r>
      <w:r>
        <w:rPr>
          <w:color w:val="0050A0"/>
          <w:sz w:val="14"/>
        </w:rPr>
        <w:t xml:space="preserve"> | rel. Celso de Mello</w:t>
      </w:r>
    </w:p>
    <w:p>
      <w:pPr>
        <w:ind w:left="216"/>
      </w:pPr>
      <w:r>
        <w:rPr>
          <w:sz w:val="18"/>
        </w:rPr>
        <w:t>= Rcl 4.381 AgR, rel. min. Celso de Mello, j. 22-6-2011, P, DJE de 5-8-2011</w:t>
      </w:r>
    </w:p>
    <w:p>
      <w:pPr>
        <w:pStyle w:val="Heading1"/>
      </w:pPr>
      <w:r>
        <w:t>Art. 130</w:t>
      </w:r>
    </w:p>
    <w:p>
      <w:r>
        <w:rPr>
          <w:color w:val="8C8C8C"/>
          <w:sz w:val="14"/>
        </w:rPr>
        <w:t>blk-005307 | cf-1988-art-130-par-3-inc-5</w:t>
      </w:r>
      <w:r>
        <w:rPr>
          <w:color w:val="0050A0"/>
          <w:sz w:val="14"/>
        </w:rPr>
        <w:t xml:space="preserve"> | RCL 4.058</w:t>
      </w:r>
      <w:r>
        <w:rPr>
          <w:color w:val="0050A0"/>
          <w:sz w:val="14"/>
        </w:rPr>
        <w:t xml:space="preserve"> | rel. Cezar Peluso</w:t>
      </w:r>
    </w:p>
    <w:p>
      <w:pPr>
        <w:ind w:left="216"/>
      </w:pPr>
      <w:r>
        <w:rPr>
          <w:sz w:val="18"/>
        </w:rPr>
        <w:t>A ação constitucional da reclamação não admite pedido de caráter preventivo.</w:t>
      </w:r>
    </w:p>
    <w:p>
      <w:pPr>
        <w:ind w:left="216"/>
      </w:pPr>
      <w:r>
        <w:rPr>
          <w:b/>
          <w:color w:val="003C8C"/>
          <w:sz w:val="16"/>
        </w:rPr>
        <w:t>[Rcl 4.058 AgR, rel. min. Cezar Peluso, j. 17-2-2010, P, DJE de 9-4-2010.]</w:t>
      </w:r>
    </w:p>
    <w:p>
      <w:pPr>
        <w:pStyle w:val="Heading1"/>
      </w:pPr>
      <w:r>
        <w:t>Art. 136</w:t>
      </w:r>
    </w:p>
    <w:p>
      <w:r>
        <w:rPr>
          <w:color w:val="8C8C8C"/>
          <w:sz w:val="14"/>
        </w:rPr>
        <w:t>blk-005308 | cf-1988-art-136-inc-1</w:t>
      </w:r>
      <w:r>
        <w:rPr>
          <w:color w:val="0050A0"/>
          <w:sz w:val="14"/>
        </w:rPr>
        <w:t xml:space="preserve"> | RCL 6.449</w:t>
      </w:r>
      <w:r>
        <w:rPr>
          <w:color w:val="0050A0"/>
          <w:sz w:val="14"/>
        </w:rPr>
        <w:t xml:space="preserve"> | rel. Eros Grau</w:t>
      </w:r>
    </w:p>
    <w:p>
      <w:pPr>
        <w:ind w:left="216"/>
      </w:pPr>
      <w:r>
        <w:rPr>
          <w:b/>
          <w:color w:val="003C8C"/>
          <w:sz w:val="16"/>
        </w:rPr>
        <w:t>[Rcl 6.449 AgR, rel. min. Eros Grau, j. 25-11-2009, P, DJE de 11-12-2009.]</w:t>
      </w:r>
    </w:p>
    <w:p>
      <w:r>
        <w:rPr>
          <w:color w:val="8C8C8C"/>
          <w:sz w:val="14"/>
        </w:rPr>
        <w:t>blk-005309 | cf-1988-art-136-inc-1</w:t>
      </w:r>
      <w:r>
        <w:rPr>
          <w:color w:val="0050A0"/>
          <w:sz w:val="14"/>
        </w:rPr>
        <w:t xml:space="preserve"> | RCL 8.111</w:t>
      </w:r>
      <w:r>
        <w:rPr>
          <w:color w:val="0050A0"/>
          <w:sz w:val="14"/>
        </w:rPr>
        <w:t xml:space="preserve"> | rel. Cármen Lúcia</w:t>
      </w:r>
    </w:p>
    <w:p>
      <w:pPr>
        <w:ind w:left="216"/>
      </w:pPr>
      <w:r>
        <w:rPr>
          <w:sz w:val="18"/>
        </w:rPr>
        <w:t>= Rcl 8.111 AgR, rel. min. Cármen Lúcia, j. 2-3-2011, P, DJE de 28-3-2011</w:t>
        <w:br/>
        <w:t>Trânsito em julgado no curso do processo da reclamação. Inaplicabilidade da Súmula 734. (...) Admite-se reclamação contra decisão que só transitou em julgado após seu ajuizamento.</w:t>
      </w:r>
    </w:p>
    <w:p>
      <w:pPr>
        <w:ind w:left="216"/>
      </w:pPr>
      <w:r>
        <w:rPr>
          <w:b/>
          <w:color w:val="003C8C"/>
          <w:sz w:val="16"/>
        </w:rPr>
        <w:t>[Rcl 5.821 ED, rel. min. Cezar Peluso, j. 14-10-2009, P, DJE de 26-3-2010.]</w:t>
      </w:r>
    </w:p>
    <w:p>
      <w:r>
        <w:rPr>
          <w:color w:val="8C8C8C"/>
          <w:sz w:val="14"/>
        </w:rPr>
        <w:t>blk-005310 | cf-1988-art-136-inc-1</w:t>
      </w:r>
      <w:r>
        <w:rPr>
          <w:color w:val="0050A0"/>
          <w:sz w:val="14"/>
        </w:rPr>
        <w:t xml:space="preserve"> | RCL 8.934</w:t>
      </w:r>
      <w:r>
        <w:rPr>
          <w:color w:val="0050A0"/>
          <w:sz w:val="14"/>
        </w:rPr>
        <w:t xml:space="preserve"> | rel. Ricardo Lewandowski</w:t>
      </w:r>
    </w:p>
    <w:p>
      <w:pPr>
        <w:ind w:left="216"/>
      </w:pPr>
      <w:r>
        <w:rPr>
          <w:sz w:val="18"/>
        </w:rPr>
        <w:t>= Rcl 8.934 ED, rel. min. Ricardo Lewandowski, j. 1º-12-2011, P, DJE de 1º-2-2012</w:t>
        <w:br/>
        <w:t>Não cabe reclamação constitucional para questionar violação a súmula do STF destituída de efeito vinculante. Precedentes. As atuais súmulas singelas do STF somente produzirão efeito vinculante após sua confirmação por 2/3 dos ministros da Corte e publicação na imprensa oficial (art. 8º da EC 45/2004).</w:t>
      </w:r>
    </w:p>
    <w:p>
      <w:pPr>
        <w:ind w:left="216"/>
      </w:pPr>
      <w:r>
        <w:rPr>
          <w:b/>
          <w:color w:val="003C8C"/>
          <w:sz w:val="16"/>
        </w:rPr>
        <w:t>[Rcl 3.284 AgR, rel. min. Ayres Britto, j. 1º-7-2009, P, DJE de 28-8-2009.]</w:t>
      </w:r>
    </w:p>
    <w:p>
      <w:r>
        <w:rPr>
          <w:color w:val="8C8C8C"/>
          <w:sz w:val="14"/>
        </w:rPr>
        <w:t>blk-005311 | cf-1988-art-136-inc-1</w:t>
      </w:r>
      <w:r>
        <w:rPr>
          <w:color w:val="0050A0"/>
          <w:sz w:val="14"/>
        </w:rPr>
        <w:t xml:space="preserve"> | RCL 21.214</w:t>
      </w:r>
      <w:r>
        <w:rPr>
          <w:color w:val="0050A0"/>
          <w:sz w:val="14"/>
        </w:rPr>
        <w:t xml:space="preserve"> | rel. Celso de Mello</w:t>
      </w:r>
    </w:p>
    <w:p>
      <w:pPr>
        <w:ind w:left="216"/>
      </w:pPr>
      <w:r>
        <w:rPr>
          <w:sz w:val="18"/>
        </w:rPr>
        <w:t>= Rcl 21.214, rel. min. Celso de Mello, j. 18-12-2015, dec. monocrática, DJE de 1º-2-2016</w:t>
        <w:br/>
        <w:t>= Rcl 9.344 AgR, rel. min. Dias Toffoli, j. 2-6-2010, P, DJE de 22-10-2010</w:t>
      </w:r>
    </w:p>
    <w:p>
      <w:pPr>
        <w:pStyle w:val="Heading1"/>
      </w:pPr>
      <w:r>
        <w:t>Art. 130</w:t>
      </w:r>
    </w:p>
    <w:p>
      <w:r>
        <w:rPr>
          <w:color w:val="8C8C8C"/>
          <w:sz w:val="14"/>
        </w:rPr>
        <w:t>blk-005312 | cf-1988-art-130-par-3-inc-5</w:t>
      </w:r>
      <w:r>
        <w:rPr>
          <w:color w:val="0050A0"/>
          <w:sz w:val="14"/>
        </w:rPr>
        <w:t xml:space="preserve"> | RCL 1.503</w:t>
      </w:r>
      <w:r>
        <w:rPr>
          <w:color w:val="0050A0"/>
          <w:sz w:val="14"/>
        </w:rPr>
        <w:t xml:space="preserve"> | rel. Ricardo Lewandowski</w:t>
      </w:r>
    </w:p>
    <w:p>
      <w:pPr>
        <w:ind w:left="216"/>
      </w:pPr>
      <w:r>
        <w:rPr>
          <w:sz w:val="18"/>
        </w:rPr>
        <w:t>Questão de ordem. Reclamação. Pedido de desistência. Processo de julgamento colegiado iniciado. Competência do Plenário. Homologação indeferida. Não é admissível o pedido de desistência de feitos cujo julgamento já tenha sido iniciado. Preservação da unicidade do julgamento.</w:t>
      </w:r>
    </w:p>
    <w:p>
      <w:pPr>
        <w:ind w:left="216"/>
      </w:pPr>
      <w:r>
        <w:rPr>
          <w:b/>
          <w:color w:val="003C8C"/>
          <w:sz w:val="16"/>
        </w:rPr>
        <w:t>[Rcl 1.503 QO e Rcl 1.519 QO, rel. min. Ricardo Lewandowski, j. 26-3-2009, P, DJE de 5-6-2009.]</w:t>
      </w:r>
    </w:p>
    <w:p>
      <w:r>
        <w:rPr>
          <w:color w:val="8C8C8C"/>
          <w:sz w:val="14"/>
        </w:rPr>
        <w:t>blk-005313 | cf-1988-art-130-par-3-inc-5</w:t>
      </w:r>
      <w:r>
        <w:rPr>
          <w:color w:val="0050A0"/>
          <w:sz w:val="14"/>
        </w:rPr>
        <w:t xml:space="preserve"> | RCL 5.017</w:t>
      </w:r>
      <w:r>
        <w:rPr>
          <w:color w:val="0050A0"/>
          <w:sz w:val="14"/>
        </w:rPr>
        <w:t xml:space="preserve"> | rel. Cezar Peluso</w:t>
      </w:r>
    </w:p>
    <w:p>
      <w:pPr>
        <w:ind w:left="216"/>
      </w:pPr>
      <w:r>
        <w:rPr>
          <w:sz w:val="18"/>
        </w:rPr>
        <w:t>Julgado, sem exame do mérito, o processo onde se praticou ato contra o qual foi ajuizada reclamação constitucional, esta considera-se prejudicada, sem subsistência de interesse em recurso nela interposto.</w:t>
      </w:r>
    </w:p>
    <w:p>
      <w:pPr>
        <w:ind w:left="216"/>
      </w:pPr>
      <w:r>
        <w:rPr>
          <w:b/>
          <w:color w:val="003C8C"/>
          <w:sz w:val="16"/>
        </w:rPr>
        <w:t>[Rcl 5.017 AgR, rel. min. Cezar Peluso, j. 27-11-2008, P, DJE de 6-2-2009.]</w:t>
      </w:r>
    </w:p>
    <w:p>
      <w:r>
        <w:rPr>
          <w:color w:val="8C8C8C"/>
          <w:sz w:val="14"/>
        </w:rPr>
        <w:t>blk-005314 | cf-1988-art-130-par-3-inc-5</w:t>
      </w:r>
      <w:r>
        <w:rPr>
          <w:color w:val="0050A0"/>
          <w:sz w:val="14"/>
        </w:rPr>
        <w:t xml:space="preserve"> | RCL 9.450</w:t>
      </w:r>
      <w:r>
        <w:rPr>
          <w:color w:val="0050A0"/>
          <w:sz w:val="14"/>
        </w:rPr>
        <w:t xml:space="preserve"> | rel. Cármen Lúcia</w:t>
      </w:r>
    </w:p>
    <w:p>
      <w:pPr>
        <w:ind w:left="216"/>
      </w:pPr>
      <w:r>
        <w:rPr>
          <w:sz w:val="18"/>
        </w:rPr>
        <w:t>= Rcl 9.450 AgR, rel. min. Cármen Lúcia, j. 14-10-2010, P, DJE de 3-11-2010</w:t>
        <w:br/>
        <w:t>Não cabe reclamação contra demora na cognição de recurso que invoque ofensa a súmula vinculante.</w:t>
      </w:r>
    </w:p>
    <w:p>
      <w:pPr>
        <w:ind w:left="216"/>
      </w:pPr>
      <w:r>
        <w:rPr>
          <w:b/>
          <w:color w:val="003C8C"/>
          <w:sz w:val="16"/>
        </w:rPr>
        <w:t>[Rcl 6.638 AgR, rel. min. Cezar Peluso, j. 18-11-2008, 2ª T, DJE de 5-12-2008.]</w:t>
      </w:r>
    </w:p>
    <w:p>
      <w:r>
        <w:rPr>
          <w:color w:val="8C8C8C"/>
          <w:sz w:val="14"/>
        </w:rPr>
        <w:t>blk-005315 | cf-1988-art-130-par-3-inc-5</w:t>
      </w:r>
      <w:r>
        <w:rPr>
          <w:color w:val="0050A0"/>
          <w:sz w:val="14"/>
        </w:rPr>
        <w:t xml:space="preserve"> | RCL 4.743</w:t>
      </w:r>
      <w:r>
        <w:rPr>
          <w:color w:val="0050A0"/>
          <w:sz w:val="14"/>
        </w:rPr>
        <w:t xml:space="preserve"> | rel. Ellen Gracie</w:t>
      </w:r>
    </w:p>
    <w:p>
      <w:pPr>
        <w:ind w:left="216"/>
      </w:pPr>
      <w:r>
        <w:rPr>
          <w:sz w:val="18"/>
        </w:rPr>
        <w:t>Agravo regimental foi interposto contra decisão monocrática que considerou não haver interesse processual na reclamação. Ausência de interesse processual diante da prévia declaração de extinção da pena privativa de liberdade cumprida pelo condenado.</w:t>
      </w:r>
    </w:p>
    <w:p>
      <w:pPr>
        <w:ind w:left="216"/>
      </w:pPr>
      <w:r>
        <w:rPr>
          <w:b/>
          <w:color w:val="003C8C"/>
          <w:sz w:val="16"/>
        </w:rPr>
        <w:t>[Rcl 4.743 AgR, rel. min. Ellen Gracie, j. 2-9-2008, 2ª T, DJE de 26-9-2008.]</w:t>
      </w:r>
    </w:p>
    <w:p>
      <w:r>
        <w:rPr>
          <w:color w:val="8C8C8C"/>
          <w:sz w:val="14"/>
        </w:rPr>
        <w:t>blk-005316 | cf-1988-art-130-par-3-inc-5</w:t>
      </w:r>
      <w:r>
        <w:rPr>
          <w:color w:val="0050A0"/>
          <w:sz w:val="14"/>
        </w:rPr>
        <w:t xml:space="preserve"> | RCL 5.411</w:t>
      </w:r>
      <w:r>
        <w:rPr>
          <w:color w:val="0050A0"/>
          <w:sz w:val="14"/>
        </w:rPr>
        <w:t xml:space="preserve"> | rel. Ricardo Lewandowski</w:t>
      </w:r>
    </w:p>
    <w:p>
      <w:pPr>
        <w:ind w:left="216"/>
      </w:pPr>
      <w:r>
        <w:rPr>
          <w:sz w:val="18"/>
        </w:rPr>
        <w:t>A competência originária do STF não comporta a possibilidade de ser estendida a situações que extravasem os limites fixados pelo rol exaustivo inscrito no art. 102, I, da Constituição.</w:t>
      </w:r>
    </w:p>
    <w:p>
      <w:pPr>
        <w:ind w:left="216"/>
      </w:pPr>
      <w:r>
        <w:rPr>
          <w:b/>
          <w:color w:val="003C8C"/>
          <w:sz w:val="16"/>
        </w:rPr>
        <w:t>[Rcl 5.411 AgR, rel. min. Ricardo Lewandowski, j. 25-6-2008, P, DJE de 15-8-2008.]</w:t>
      </w:r>
    </w:p>
    <w:p>
      <w:r>
        <w:rPr>
          <w:color w:val="8C8C8C"/>
          <w:sz w:val="14"/>
        </w:rPr>
        <w:t>blk-005317 | cf-1988-art-130-par-3-inc-5</w:t>
      </w:r>
      <w:r>
        <w:rPr>
          <w:color w:val="0050A0"/>
          <w:sz w:val="14"/>
        </w:rPr>
        <w:t xml:space="preserve"> | RCL 6.579</w:t>
      </w:r>
      <w:r>
        <w:rPr>
          <w:color w:val="0050A0"/>
          <w:sz w:val="14"/>
        </w:rPr>
        <w:t xml:space="preserve"> | rel. Cármen Lúcia</w:t>
      </w:r>
    </w:p>
    <w:p>
      <w:pPr>
        <w:ind w:left="216"/>
      </w:pPr>
      <w:r>
        <w:rPr>
          <w:sz w:val="18"/>
        </w:rPr>
        <w:t>= Rcl 6.579 AgR, rel. min. Cármen Lúcia, j. 13-11-2008, P, DJE de 4-12-2009</w:t>
        <w:br/>
        <w:t>Não perde objeto a liminar concedida em reclamação que suspendeu os efeitos de decisão monocrática que afrontava o decidido pelo STF se a decisão for ratificada em acórdão.</w:t>
      </w:r>
    </w:p>
    <w:p>
      <w:pPr>
        <w:ind w:left="216"/>
      </w:pPr>
      <w:r>
        <w:rPr>
          <w:b/>
          <w:color w:val="003C8C"/>
          <w:sz w:val="16"/>
        </w:rPr>
        <w:t>[Rcl 4.920 MC-AgR, rel. min. Ricardo Lewandowski, j. 25-6-2008, P, DJE de 15-8-2008.]</w:t>
      </w:r>
    </w:p>
    <w:p>
      <w:r>
        <w:rPr>
          <w:color w:val="8C8C8C"/>
          <w:sz w:val="14"/>
        </w:rPr>
        <w:t>blk-005318 | cf-1988-art-130-par-3-inc-5</w:t>
      </w:r>
      <w:r>
        <w:rPr>
          <w:color w:val="0050A0"/>
          <w:sz w:val="14"/>
        </w:rPr>
        <w:t xml:space="preserve"> | RCL 3.704</w:t>
      </w:r>
      <w:r>
        <w:rPr>
          <w:color w:val="0050A0"/>
          <w:sz w:val="14"/>
        </w:rPr>
        <w:t xml:space="preserve"> | rel. Ricardo Lewandowski</w:t>
      </w:r>
    </w:p>
    <w:p>
      <w:pPr>
        <w:ind w:left="216"/>
      </w:pPr>
      <w:r>
        <w:rPr>
          <w:sz w:val="18"/>
        </w:rPr>
        <w:t>A prescrição age na ação, enquanto a limitação dos efeitos da declaração de inconstitucionalidade age no próprio direito. Não há usurpação da competência desta Corte pela aplicação da prescrição.</w:t>
      </w:r>
    </w:p>
    <w:p>
      <w:pPr>
        <w:ind w:left="216"/>
      </w:pPr>
      <w:r>
        <w:rPr>
          <w:b/>
          <w:color w:val="003C8C"/>
          <w:sz w:val="16"/>
        </w:rPr>
        <w:t>[Rcl 3.704 AgR, rel. min. Ricardo Lewandowski, j. 25-6-2008, P, DJE de 8-8-2008.]</w:t>
      </w:r>
    </w:p>
    <w:p>
      <w:r>
        <w:rPr>
          <w:color w:val="8C8C8C"/>
          <w:sz w:val="14"/>
        </w:rPr>
        <w:t>blk-005319 | cf-1988-art-130-par-3-inc-5</w:t>
      </w:r>
      <w:r>
        <w:rPr>
          <w:color w:val="0050A0"/>
          <w:sz w:val="14"/>
        </w:rPr>
        <w:t xml:space="preserve"> | RCL 4.364</w:t>
      </w:r>
      <w:r>
        <w:rPr>
          <w:color w:val="0050A0"/>
          <w:sz w:val="14"/>
        </w:rPr>
        <w:t xml:space="preserve"> | rel. Marco Aurélio</w:t>
      </w:r>
    </w:p>
    <w:p>
      <w:pPr>
        <w:ind w:left="216"/>
      </w:pPr>
      <w:r>
        <w:rPr>
          <w:sz w:val="18"/>
        </w:rPr>
        <w:t>Constando do ato atacado fundamento não versado no acórdão do Supremo, descabe assentar a adequação do pedido.</w:t>
      </w:r>
    </w:p>
    <w:p>
      <w:pPr>
        <w:ind w:left="216"/>
      </w:pPr>
      <w:r>
        <w:rPr>
          <w:b/>
          <w:color w:val="003C8C"/>
          <w:sz w:val="16"/>
        </w:rPr>
        <w:t>[Rcl 4.364 AgR, rel. min. Marco Aurélio, j. 14-5-2008, P, DJE de 20-6-2008.]</w:t>
      </w:r>
    </w:p>
    <w:p>
      <w:r>
        <w:rPr>
          <w:color w:val="8C8C8C"/>
          <w:sz w:val="14"/>
        </w:rPr>
        <w:t>blk-005320 | cf-1988-art-130-par-3-inc-5</w:t>
      </w:r>
      <w:r>
        <w:rPr>
          <w:color w:val="0050A0"/>
          <w:sz w:val="14"/>
        </w:rPr>
        <w:t xml:space="preserve"> | RCL 3.234</w:t>
      </w:r>
      <w:r>
        <w:rPr>
          <w:color w:val="0050A0"/>
          <w:sz w:val="14"/>
        </w:rPr>
        <w:t xml:space="preserve"> | rel. Marco Aurélio</w:t>
      </w:r>
    </w:p>
    <w:p>
      <w:pPr>
        <w:ind w:left="216"/>
      </w:pPr>
      <w:r>
        <w:rPr>
          <w:sz w:val="18"/>
        </w:rPr>
        <w:t>O pronunciamento formalizado em reclamação beneficia os envolvidos. Descabe sobrepor medidas idênticas, ou seja, formalizar nova reclamação para ter-se a observância do que decidido em reclamação anterior.</w:t>
      </w:r>
    </w:p>
    <w:p>
      <w:pPr>
        <w:ind w:left="216"/>
      </w:pPr>
      <w:r>
        <w:rPr>
          <w:b/>
          <w:color w:val="003C8C"/>
          <w:sz w:val="16"/>
        </w:rPr>
        <w:t>[Rcl 3.234 AgR, rel. min. Marco Aurélio, j. 14-4-2008, P, DJE de 13-6-2008.]</w:t>
      </w:r>
    </w:p>
    <w:p>
      <w:r>
        <w:rPr>
          <w:color w:val="8C8C8C"/>
          <w:sz w:val="14"/>
        </w:rPr>
        <w:t>blk-005321 | cf-1988-art-130-par-3-inc-5</w:t>
      </w:r>
      <w:r>
        <w:rPr>
          <w:color w:val="0050A0"/>
          <w:sz w:val="14"/>
        </w:rPr>
        <w:t xml:space="preserve"> | RCL 6.079</w:t>
      </w:r>
      <w:r>
        <w:rPr>
          <w:color w:val="0050A0"/>
          <w:sz w:val="14"/>
        </w:rPr>
        <w:t xml:space="preserve"> | rel. Cármen Lúcia</w:t>
      </w:r>
    </w:p>
    <w:p>
      <w:pPr>
        <w:ind w:left="216"/>
      </w:pPr>
      <w:r>
        <w:rPr>
          <w:sz w:val="18"/>
        </w:rPr>
        <w:t>= Rcl 6.079 AgR, rel. min. Cármen Lúcia, j. 16-9-2009, P, DJE de 9-10-2009</w:t>
        <w:br/>
        <w:t>A reclamação é instrumento constitucional processual posto no sistema como dupla garantia formal da jurisdição: primeiro, para o jurisdicionado que tenha recebido resposta a pleito formulado judicialmente e que vê a decisão proferida afrontada, fragilizada e despojada de seu vigor e de sua eficácia; segundo, para o STF (art. 102, I, l, da CF) ou para o STJ (art. 105, I, f, da CF), que podem ter as suas respectivas competências enfrentadas e menosprezadas por outros órgãos do Poder Judiciário e a autoridade de suas decisões mitigadas em face de atos reclamados. Ela não se presta a antecipar julgados, a atalhar julgamentos, a fazer sucumbir decisões sem que se atenha à legislação processual específica qualquer discuss</w:t>
      </w:r>
    </w:p>
    <w:p>
      <w:pPr>
        <w:ind w:left="216"/>
      </w:pPr>
      <w:r>
        <w:rPr>
          <w:b/>
          <w:color w:val="003C8C"/>
          <w:sz w:val="16"/>
        </w:rPr>
        <w:t>[Rcl 5.310, voto da rel. min. Cármen Lúcia, j. 3-4-2008, P, DJE de 16-5-2008.]</w:t>
      </w:r>
    </w:p>
    <w:p>
      <w:r>
        <w:rPr>
          <w:color w:val="8C8C8C"/>
          <w:sz w:val="14"/>
        </w:rPr>
        <w:t>blk-005322 | cf-1988-art-130-par-3-inc-5</w:t>
      </w:r>
      <w:r>
        <w:rPr>
          <w:color w:val="0050A0"/>
          <w:sz w:val="14"/>
        </w:rPr>
        <w:t xml:space="preserve"> | RCL 2.121</w:t>
      </w:r>
      <w:r>
        <w:rPr>
          <w:color w:val="0050A0"/>
          <w:sz w:val="14"/>
        </w:rPr>
        <w:t xml:space="preserve"> | rel. Eros Grau</w:t>
      </w:r>
    </w:p>
    <w:p>
      <w:pPr>
        <w:ind w:left="216"/>
      </w:pPr>
      <w:r>
        <w:rPr>
          <w:sz w:val="18"/>
        </w:rPr>
        <w:t>Tendo sido extinta a ação direta de inconstitucionalidade, dá-se a perda de objeto também da reclamação e, logo, dos agravos regimentais.</w:t>
      </w:r>
    </w:p>
    <w:p>
      <w:pPr>
        <w:ind w:left="216"/>
      </w:pPr>
      <w:r>
        <w:rPr>
          <w:b/>
          <w:color w:val="003C8C"/>
          <w:sz w:val="16"/>
        </w:rPr>
        <w:t>[Rcl 2.121 AgR-AgR, rel. min. Eros Grau, j. 13-2-2008, P, DJE de 19-9-2008.]</w:t>
      </w:r>
    </w:p>
    <w:p>
      <w:r>
        <w:rPr>
          <w:color w:val="8C8C8C"/>
          <w:sz w:val="14"/>
        </w:rPr>
        <w:t>blk-005323 | cf-1988-art-130-par-3-inc-5</w:t>
      </w:r>
      <w:r>
        <w:rPr>
          <w:color w:val="0050A0"/>
          <w:sz w:val="14"/>
        </w:rPr>
        <w:t xml:space="preserve"> | RCL 2.912</w:t>
      </w:r>
      <w:r>
        <w:rPr>
          <w:color w:val="0050A0"/>
          <w:sz w:val="14"/>
        </w:rPr>
        <w:t xml:space="preserve"> | rel. Joaquim Barbosa</w:t>
      </w:r>
    </w:p>
    <w:p>
      <w:pPr>
        <w:ind w:left="216"/>
      </w:pPr>
      <w:r>
        <w:rPr>
          <w:sz w:val="18"/>
        </w:rPr>
        <w:t>= Rcl 2.912 AgR, rel. min. Joaquim Barbosa, j. 23-9-2009, P, DJE de 6-11-2009</w:t>
        <w:br/>
        <w:t>Reclamação. Decisão proferida em sede de agravo de instrumento contra decisão que não admitiu o extraordinário. Existência de decisões contraditórias, ambas com trânsito em julgado, sendo que a proferida nesta Suprema Corte é posterior. Não cabe à autoridade executiva descumprir julgado da Corte Suprema com apoio em interpretação sobre o alcance da coisa julgada envolvendo decisões conflitantes. A existência de tema constitucional relevante deverá ser objeto, se o caso, de atividade jurisdicional de iniciativa na União, não sendo possível à autoridade impetrada desobedecer, sob qualquer argumento, o comando emanado da Suprema Corte do País. Reclamação julgada procedente.</w:t>
      </w:r>
    </w:p>
    <w:p>
      <w:pPr>
        <w:ind w:left="216"/>
      </w:pPr>
      <w:r>
        <w:rPr>
          <w:b/>
          <w:color w:val="003C8C"/>
          <w:sz w:val="16"/>
        </w:rPr>
        <w:t>[Rcl 5.151, rel. min. Menezes Direito, j. 12-2-2008, 1ª T, DJE de 28-3-2008.]</w:t>
      </w:r>
    </w:p>
    <w:p>
      <w:r>
        <w:rPr>
          <w:color w:val="8C8C8C"/>
          <w:sz w:val="14"/>
        </w:rPr>
        <w:t>blk-005324 | cf-1988-art-130-par-3-inc-5</w:t>
      </w:r>
      <w:r>
        <w:rPr>
          <w:color w:val="0050A0"/>
          <w:sz w:val="14"/>
        </w:rPr>
        <w:t xml:space="preserve"> | RCL 4.785</w:t>
      </w:r>
      <w:r>
        <w:rPr>
          <w:color w:val="0050A0"/>
          <w:sz w:val="14"/>
        </w:rPr>
        <w:t xml:space="preserve"> | rel. Gilmar Mendes</w:t>
      </w:r>
    </w:p>
    <w:p>
      <w:pPr>
        <w:ind w:left="216"/>
      </w:pPr>
      <w:r>
        <w:rPr>
          <w:sz w:val="18"/>
        </w:rPr>
        <w:t>Não compete ao STF, no âmbito estreito de cognição próprio da reclamação constitucional, analisar a regularidade constitucional e legal das investiduras em cargos efetivos ou comissionados ou das contratações temporárias realizadas pelo poder público.</w:t>
      </w:r>
    </w:p>
    <w:p>
      <w:pPr>
        <w:ind w:left="216"/>
      </w:pPr>
      <w:r>
        <w:rPr>
          <w:b/>
          <w:color w:val="003C8C"/>
          <w:sz w:val="16"/>
        </w:rPr>
        <w:t>[Rcl 4.785 MC-AgR, rel. min. Gilmar Mendes, j. 17-12-2007, P, DJE de 14-3-2008.]</w:t>
      </w:r>
    </w:p>
    <w:p>
      <w:r>
        <w:rPr>
          <w:color w:val="8C8C8C"/>
          <w:sz w:val="14"/>
        </w:rPr>
        <w:t>blk-005325 | cf-1988-art-130-par-3-inc-5</w:t>
      </w:r>
      <w:r>
        <w:rPr>
          <w:color w:val="0050A0"/>
          <w:sz w:val="14"/>
        </w:rPr>
        <w:t xml:space="preserve"> | RCL 5.381</w:t>
      </w:r>
      <w:r>
        <w:rPr>
          <w:color w:val="0050A0"/>
          <w:sz w:val="14"/>
        </w:rPr>
        <w:t xml:space="preserve"> | rel. Ayres Britto</w:t>
      </w:r>
    </w:p>
    <w:p>
      <w:pPr>
        <w:ind w:left="216"/>
      </w:pPr>
      <w:r>
        <w:rPr>
          <w:sz w:val="18"/>
        </w:rPr>
        <w:t>= Rcl 5.381 ED, rel. min. Ayres Britto, j. 20-5-2009, P, DJE de 21-8-2009</w:t>
        <w:br/>
        <w:t>Concurso público para provimento de vagas nos serviços notariais e de registro do Estado de Minas Gerais. Alegação de desrespeito ao julgado desta corte na ADI 3.580/MG, rel. min. Gilmar Mendes. (...) O reclamante que não participou do concurso questionado não tem legitimidade para propor a reclamação (...).</w:t>
      </w:r>
    </w:p>
    <w:p>
      <w:pPr>
        <w:ind w:left="216"/>
      </w:pPr>
      <w:r>
        <w:rPr>
          <w:b/>
          <w:color w:val="003C8C"/>
          <w:sz w:val="16"/>
        </w:rPr>
        <w:t>[Rcl 4.344 AgR, rel. min. Ricardo Lewandowski, j. 22-11-2007, P, DJ de 7-12-2007.]</w:t>
      </w:r>
    </w:p>
    <w:p>
      <w:r>
        <w:rPr>
          <w:color w:val="8C8C8C"/>
          <w:sz w:val="14"/>
        </w:rPr>
        <w:t>blk-005326 | cf-1988-art-130-par-3-inc-5</w:t>
      </w:r>
      <w:r>
        <w:rPr>
          <w:color w:val="0050A0"/>
          <w:sz w:val="14"/>
        </w:rPr>
        <w:t xml:space="preserve"> | RCL 3.458</w:t>
      </w:r>
      <w:r>
        <w:rPr>
          <w:color w:val="0050A0"/>
          <w:sz w:val="14"/>
        </w:rPr>
        <w:t xml:space="preserve"> | rel. Cezar Peluso</w:t>
      </w:r>
    </w:p>
    <w:p>
      <w:pPr>
        <w:ind w:left="216"/>
      </w:pPr>
      <w:r>
        <w:rPr>
          <w:sz w:val="18"/>
        </w:rPr>
        <w:t>Não se admite reclamação contra decisão que, em ação direta de inconstitucionalidade, indefere, sob qualquer que seja o fundamento, pedido de liminar.</w:t>
      </w:r>
    </w:p>
    <w:p>
      <w:pPr>
        <w:ind w:left="216"/>
      </w:pPr>
      <w:r>
        <w:rPr>
          <w:b/>
          <w:color w:val="003C8C"/>
          <w:sz w:val="16"/>
        </w:rPr>
        <w:t>[Rcl 3.458 AgR, rel. min. Cezar Peluso, j. 29-10-2007, P, DJ de 23-11-2007.]</w:t>
      </w:r>
    </w:p>
    <w:p>
      <w:r>
        <w:rPr>
          <w:color w:val="8C8C8C"/>
          <w:sz w:val="14"/>
        </w:rPr>
        <w:t>blk-005327 | cf-1988-art-130-par-3-inc-5</w:t>
      </w:r>
      <w:r>
        <w:rPr>
          <w:color w:val="0050A0"/>
          <w:sz w:val="14"/>
        </w:rPr>
        <w:t xml:space="preserve"> | RCL 3.267</w:t>
      </w:r>
      <w:r>
        <w:rPr>
          <w:color w:val="0050A0"/>
          <w:sz w:val="14"/>
        </w:rPr>
        <w:t xml:space="preserve"> | rel. Cármen Lúcia</w:t>
      </w:r>
    </w:p>
    <w:p>
      <w:pPr>
        <w:ind w:left="216"/>
      </w:pPr>
      <w:r>
        <w:rPr>
          <w:sz w:val="18"/>
        </w:rPr>
        <w:t>= Rcl 3.267 AgR, rel. min. Cármen Lúcia, j. 21-10-2009, P, DJE de 20-11-2009</w:t>
        <w:br/>
        <w:t>Não é lícito julgar, em reclamação contra decisão ofensiva a liminar concedida em ação direta de inconstitucionalidade, o prejuízo desta, ainda que sob fundamento de revogação ulterior da lei em que se baseou tal antecipação de tutela.</w:t>
      </w:r>
    </w:p>
    <w:p>
      <w:pPr>
        <w:ind w:left="216"/>
      </w:pPr>
      <w:r>
        <w:rPr>
          <w:b/>
          <w:color w:val="003C8C"/>
          <w:sz w:val="16"/>
        </w:rPr>
        <w:t>[Rcl 4.414 MC-AgR, rel. min. Cezar Peluso, j. 6-6-2007, P, DJ de 29-6-2007.]</w:t>
      </w:r>
    </w:p>
    <w:p>
      <w:r>
        <w:rPr>
          <w:color w:val="8C8C8C"/>
          <w:sz w:val="14"/>
        </w:rPr>
        <w:t>blk-005328 | cf-1988-art-130-par-3-inc-5</w:t>
      </w:r>
      <w:r>
        <w:rPr>
          <w:color w:val="0050A0"/>
          <w:sz w:val="14"/>
        </w:rPr>
        <w:t xml:space="preserve"> | RCL 4.733</w:t>
      </w:r>
      <w:r>
        <w:rPr>
          <w:color w:val="0050A0"/>
          <w:sz w:val="14"/>
        </w:rPr>
        <w:t xml:space="preserve"> | rel. Cezar Peluso</w:t>
      </w:r>
    </w:p>
    <w:p>
      <w:pPr>
        <w:ind w:left="216"/>
      </w:pPr>
      <w:r>
        <w:rPr>
          <w:sz w:val="18"/>
        </w:rPr>
        <w:t>Reclamação não é via própria para avaliar, mediante cognição plena, o acerto, ou não, de decisão judicial que reputa unidade prisional reservada como adequada para recolhimento de advogado com direito a prisão especial.</w:t>
      </w:r>
    </w:p>
    <w:p>
      <w:pPr>
        <w:ind w:left="216"/>
      </w:pPr>
      <w:r>
        <w:rPr>
          <w:b/>
          <w:color w:val="003C8C"/>
          <w:sz w:val="16"/>
        </w:rPr>
        <w:t>[Rcl 4.733, rel. min. Cezar Peluso, j. 7-5-2007, P, DJ de 8-6-2007.]</w:t>
      </w:r>
    </w:p>
    <w:p>
      <w:r>
        <w:rPr>
          <w:color w:val="8C8C8C"/>
          <w:sz w:val="14"/>
        </w:rPr>
        <w:t>blk-005329 | cf-1988-art-130-par-3-inc-5</w:t>
      </w:r>
      <w:r>
        <w:rPr>
          <w:color w:val="0050A0"/>
          <w:sz w:val="14"/>
        </w:rPr>
        <w:t xml:space="preserve"> | RCL 2.600</w:t>
      </w:r>
      <w:r>
        <w:rPr>
          <w:color w:val="0050A0"/>
          <w:sz w:val="14"/>
        </w:rPr>
        <w:t xml:space="preserve"> | rel. Cezar Peluso</w:t>
      </w:r>
    </w:p>
    <w:p>
      <w:pPr>
        <w:ind w:left="216"/>
      </w:pPr>
      <w:r>
        <w:rPr>
          <w:sz w:val="18"/>
        </w:rPr>
        <w:t>Reputa-se ofensivo à autoridade de sentença de mérito proferida em ação direta de inconstitucionalidade, com efeito ex tunc, o acórdão que, julgando improcedente ação rescisória, adotou entendimento contrário, ainda que na vigência e nos termos de liminar concedida na mesma ação direta de inconstitucionalidade.</w:t>
      </w:r>
    </w:p>
    <w:p>
      <w:pPr>
        <w:ind w:left="216"/>
      </w:pPr>
      <w:r>
        <w:rPr>
          <w:b/>
          <w:color w:val="003C8C"/>
          <w:sz w:val="16"/>
        </w:rPr>
        <w:t>[Rcl 2.600 AgR, rel. min. Cezar Peluso, j. 14-9-2006, P, DJ de 3-8-2007.]</w:t>
      </w:r>
    </w:p>
    <w:p>
      <w:r>
        <w:rPr>
          <w:color w:val="8C8C8C"/>
          <w:sz w:val="14"/>
        </w:rPr>
        <w:t>blk-005330 | cf-1988-art-130-par-3-inc-5</w:t>
      </w:r>
      <w:r>
        <w:rPr>
          <w:color w:val="0050A0"/>
          <w:sz w:val="14"/>
        </w:rPr>
        <w:t xml:space="preserve"> | RCL 3.916</w:t>
      </w:r>
      <w:r>
        <w:rPr>
          <w:color w:val="0050A0"/>
          <w:sz w:val="14"/>
        </w:rPr>
        <w:t xml:space="preserve"> | rel. Ayres Britto</w:t>
      </w:r>
    </w:p>
    <w:p>
      <w:pPr>
        <w:ind w:left="216"/>
      </w:pPr>
      <w:r>
        <w:rPr>
          <w:sz w:val="18"/>
        </w:rPr>
        <w:t>Não cabe reclamação contra atos decisórios dos ministros ou das Turmas que integram esta Corte Suprema, dado que tais decisões são juridicamente imputados à autoria do próprio Tribunal em sua inteireza.</w:t>
      </w:r>
    </w:p>
    <w:p>
      <w:pPr>
        <w:ind w:left="216"/>
      </w:pPr>
      <w:r>
        <w:rPr>
          <w:b/>
          <w:color w:val="003C8C"/>
          <w:sz w:val="16"/>
        </w:rPr>
        <w:t>[Rcl 3.916 AgR, rel. min. Ayres Britto, j. 12-6-2006, P, DJ de 25-8-2006.]</w:t>
      </w:r>
    </w:p>
    <w:p>
      <w:r>
        <w:rPr>
          <w:color w:val="8C8C8C"/>
          <w:sz w:val="14"/>
        </w:rPr>
        <w:t>blk-005331 | cf-1988-art-130-par-3-inc-5</w:t>
      </w:r>
      <w:r>
        <w:rPr>
          <w:color w:val="0050A0"/>
          <w:sz w:val="14"/>
        </w:rPr>
        <w:t xml:space="preserve"> | RCL 13.996</w:t>
      </w:r>
      <w:r>
        <w:rPr>
          <w:color w:val="0050A0"/>
          <w:sz w:val="14"/>
        </w:rPr>
        <w:t xml:space="preserve"> | rel. Teori Zavascki</w:t>
      </w:r>
    </w:p>
    <w:p>
      <w:pPr>
        <w:ind w:left="216"/>
      </w:pPr>
      <w:r>
        <w:rPr>
          <w:sz w:val="18"/>
        </w:rPr>
        <w:t>= Rcl 13.996 AgR, rel. min. Teori Zavascki, j. 26-5-2013, P, DJE de 11-6-2013</w:t>
        <w:br/>
        <w:t>Não há desrespeito à decisão vinculante do Supremo Tribunal se o paradigma normativo invalidado é diverso do dispositivo legal aplicado ao caso pela autoridade reclamada.</w:t>
      </w:r>
    </w:p>
    <w:p>
      <w:pPr>
        <w:ind w:left="216"/>
      </w:pPr>
      <w:r>
        <w:rPr>
          <w:b/>
          <w:color w:val="003C8C"/>
          <w:sz w:val="16"/>
        </w:rPr>
        <w:t>[Rcl 3.940 AgR, rel. min. Sepúlveda Pertence, j. 23-2-2006, P, DJ de 24-3-2006.]</w:t>
      </w:r>
    </w:p>
    <w:p>
      <w:r>
        <w:rPr>
          <w:color w:val="8C8C8C"/>
          <w:sz w:val="14"/>
        </w:rPr>
        <w:t>blk-005332 | cf-1988-art-130-par-3-inc-5</w:t>
      </w:r>
      <w:r>
        <w:rPr>
          <w:color w:val="0050A0"/>
          <w:sz w:val="14"/>
        </w:rPr>
        <w:t xml:space="preserve"> | RCL 4.129</w:t>
      </w:r>
      <w:r>
        <w:rPr>
          <w:color w:val="0050A0"/>
          <w:sz w:val="14"/>
        </w:rPr>
        <w:t xml:space="preserve"> | rel. Gilmar Mendes</w:t>
      </w:r>
    </w:p>
    <w:p>
      <w:pPr>
        <w:ind w:left="216"/>
      </w:pPr>
      <w:r>
        <w:rPr>
          <w:sz w:val="18"/>
        </w:rPr>
        <w:t>= Rcl 4.129 AgR, rel. min. Gilmar Mendes, j. 3-6-2009, P, DJE de 7-8-2009</w:t>
        <w:br/>
        <w:t>A obrigatoriedade de observância da decisão de liminar, em controle abstrato realizado pelo STF, impõe-se com a publicação da ata da sessão de julgamento no Diário da Justiça. O ajuizamento de reclamação independe tanto da publicação do acórdão cuja autoridade se quer garantir (ADC 4 MC) como de sua juntada.</w:t>
      </w:r>
    </w:p>
    <w:p>
      <w:pPr>
        <w:ind w:left="216"/>
      </w:pPr>
      <w:r>
        <w:rPr>
          <w:b/>
          <w:color w:val="003C8C"/>
          <w:sz w:val="16"/>
        </w:rPr>
        <w:t>[Rcl 1.190 AgR e Rcl 1.197 AgR, rel. p/ o ac. min. Joaquim Barbosa, j. 8-9-2005, P, DJ de 3-2-2006.]</w:t>
      </w:r>
    </w:p>
    <w:p>
      <w:r>
        <w:rPr>
          <w:color w:val="8C8C8C"/>
          <w:sz w:val="14"/>
        </w:rPr>
        <w:t>blk-005333 | cf-1988-art-130-par-3-inc-5</w:t>
      </w:r>
      <w:r>
        <w:rPr>
          <w:color w:val="0050A0"/>
          <w:sz w:val="14"/>
        </w:rPr>
        <w:t xml:space="preserve"> | RCL 3.113</w:t>
      </w:r>
    </w:p>
    <w:p>
      <w:pPr>
        <w:ind w:left="216"/>
      </w:pPr>
      <w:r>
        <w:rPr>
          <w:sz w:val="18"/>
        </w:rPr>
        <w:t>= Rcl 3.113 AgR, rel. p/ o ac. min. Dias Toffoli, j. 18-8-2010, P, DJE de 12-11-2010</w:t>
        <w:br/>
        <w:t>A reclamação visa preservar a competência do STF e garantir a autoridade de suas decisões, motivo pelo qual a decisão proferida em reclamação não substitui a decisão recorrida como nos recursos, mas apenas cassa o ato atacado. A reclamação tem natureza de remédio processual correcional, de função corregedora.</w:t>
      </w:r>
    </w:p>
    <w:p>
      <w:pPr>
        <w:ind w:left="216"/>
      </w:pPr>
      <w:r>
        <w:rPr>
          <w:b/>
          <w:color w:val="003C8C"/>
          <w:sz w:val="16"/>
        </w:rPr>
        <w:t>[Rcl 872 AgR, rel. p/ o ac. min. Nelson Jobim, j. 9-9-2004, P, DJ de 20-5-2005.]</w:t>
      </w:r>
    </w:p>
    <w:p>
      <w:r>
        <w:rPr>
          <w:color w:val="8C8C8C"/>
          <w:sz w:val="14"/>
        </w:rPr>
        <w:t>blk-005334 | cf-1988-art-130-par-3-inc-5</w:t>
      </w:r>
      <w:r>
        <w:rPr>
          <w:color w:val="0050A0"/>
          <w:sz w:val="14"/>
        </w:rPr>
        <w:t xml:space="preserve"> | RCL 1.880</w:t>
      </w:r>
      <w:r>
        <w:rPr>
          <w:color w:val="0050A0"/>
          <w:sz w:val="14"/>
        </w:rPr>
        <w:t xml:space="preserve"> | rel. Maurício Corrêa</w:t>
      </w:r>
    </w:p>
    <w:p>
      <w:pPr>
        <w:ind w:left="216"/>
      </w:pPr>
      <w:r>
        <w:rPr>
          <w:sz w:val="18"/>
        </w:rPr>
        <w:t>Reclamação. Reconhecimento de legitimidade ativa ad causam de todos que comprovem prejuízo oriundo de decisões dos órgãos do Poder Judiciário, bem como da administração pública de todos os níveis, contrárias ao julgado do Tribunal. Ampliação do conceito de parte interessada (Lei 8.038/1990, art. 13). Reflexos processuais da eficácia vinculante do acórdão a ser preservado.</w:t>
      </w:r>
    </w:p>
    <w:p>
      <w:pPr>
        <w:ind w:left="216"/>
      </w:pPr>
      <w:r>
        <w:rPr>
          <w:b/>
          <w:color w:val="003C8C"/>
          <w:sz w:val="16"/>
        </w:rPr>
        <w:t>[Rcl 1.880 AgR, rel. min. Maurício Corrêa, j. 7-11-2002, P, DJ de 19-3-2004.]</w:t>
      </w:r>
    </w:p>
    <w:p>
      <w:r>
        <w:rPr>
          <w:color w:val="8C8C8C"/>
          <w:sz w:val="14"/>
        </w:rPr>
        <w:t>blk-005335 | cf-1988-art-130-par-3-inc-5</w:t>
      </w:r>
      <w:r>
        <w:rPr>
          <w:color w:val="0050A0"/>
          <w:sz w:val="14"/>
        </w:rPr>
        <w:t xml:space="preserve"> | RCL 707</w:t>
      </w:r>
      <w:r>
        <w:rPr>
          <w:color w:val="0050A0"/>
          <w:sz w:val="14"/>
        </w:rPr>
        <w:t xml:space="preserve"> | rel. Dias Toffoli</w:t>
      </w:r>
    </w:p>
    <w:p>
      <w:pPr>
        <w:ind w:left="216"/>
      </w:pPr>
      <w:r>
        <w:rPr>
          <w:sz w:val="18"/>
        </w:rPr>
        <w:t>= Rcl 707 AgR-ED, rel. min. Dias Toffoli, j. 6-2-2013, P, DJE de 6-3-2013</w:t>
        <w:br/>
        <w:t>O interessado, uma vez admitido ao processo de reclamação – e observada a fase procedimental em que este se acha –, tem o direito de ser intimado dos atos e termos processuais, assistindo-lhes, ainda, a prerrogativa de fazer sustentação oral, quando do julgamento final da causa.</w:t>
      </w:r>
    </w:p>
    <w:p>
      <w:pPr>
        <w:ind w:left="216"/>
      </w:pPr>
      <w:r>
        <w:rPr>
          <w:b/>
          <w:color w:val="003C8C"/>
          <w:sz w:val="16"/>
        </w:rPr>
        <w:t>[Rcl 449 AgR, rel. min. Celso de Mello, j. 12-12-1996, P, DJ de 21-2-1997.]</w:t>
      </w:r>
    </w:p>
    <w:p>
      <w:r>
        <w:rPr>
          <w:color w:val="8C8C8C"/>
          <w:sz w:val="14"/>
        </w:rPr>
        <w:t>blk-005336 | cf-1988-art-130-par-3-inc-5</w:t>
      </w:r>
      <w:r>
        <w:rPr>
          <w:color w:val="0050A0"/>
          <w:sz w:val="14"/>
        </w:rPr>
        <w:t xml:space="preserve"> | RCL 8.478</w:t>
      </w:r>
      <w:r>
        <w:rPr>
          <w:color w:val="0050A0"/>
          <w:sz w:val="14"/>
        </w:rPr>
        <w:t xml:space="preserve"> | rel. Cármen Lúcia</w:t>
      </w:r>
    </w:p>
    <w:p>
      <w:pPr>
        <w:ind w:left="216"/>
      </w:pPr>
      <w:r>
        <w:rPr>
          <w:sz w:val="18"/>
        </w:rPr>
        <w:t>= Rcl 8.478 AgR, rel. min. Cármen Lúcia, j. 1º-8-2011, P, DJE de 22-8-2011</w:t>
      </w:r>
    </w:p>
    <w:p>
      <w:pPr>
        <w:pStyle w:val="Heading1"/>
      </w:pPr>
      <w:r>
        <w:t>Art. 1</w:t>
      </w:r>
    </w:p>
    <w:p>
      <w:r>
        <w:rPr>
          <w:color w:val="8C8C8C"/>
          <w:sz w:val="14"/>
        </w:rPr>
        <w:t>blk-005337 | cf-1988-art-1</w:t>
      </w:r>
      <w:r>
        <w:rPr>
          <w:color w:val="0050A0"/>
          <w:sz w:val="14"/>
        </w:rPr>
        <w:t xml:space="preserve"> | RE 626.369</w:t>
      </w:r>
      <w:r>
        <w:rPr>
          <w:color w:val="0050A0"/>
          <w:sz w:val="14"/>
        </w:rPr>
        <w:t xml:space="preserve"> | rel. Ellen Gracie</w:t>
      </w:r>
    </w:p>
    <w:p>
      <w:pPr>
        <w:ind w:left="216"/>
      </w:pPr>
      <w:r>
        <w:rPr>
          <w:sz w:val="18"/>
        </w:rPr>
        <w:t>A ação cível originária é procedimento no qual o STF atua como instância originária, prestando não só a tutela de conhecimento inicial como a própria prestação jurisdicional executiva, se for o caso, nos termos dos arts. 102, I, e, f e m, da CF e 247 e seguintes do RISTF.</w:t>
      </w:r>
    </w:p>
    <w:p>
      <w:pPr>
        <w:ind w:left="216"/>
      </w:pPr>
      <w:r>
        <w:rPr>
          <w:b/>
          <w:color w:val="003C8C"/>
          <w:sz w:val="16"/>
        </w:rPr>
        <w:t>[RE 626.369 ED-ED, voto da rel. min. Ellen Gracie, j. 1º-3-2011, 2ª T, DJE de 24-3-2011.]</w:t>
      </w:r>
    </w:p>
    <w:p>
      <w:pPr>
        <w:pStyle w:val="Heading1"/>
      </w:pPr>
      <w:r>
        <w:t>Art. 102</w:t>
      </w:r>
    </w:p>
    <w:p>
      <w:r>
        <w:rPr>
          <w:color w:val="8C8C8C"/>
          <w:sz w:val="14"/>
        </w:rPr>
        <w:t>blk-005338 | cf-1988-art-102-inc-1-ali-n</w:t>
      </w:r>
    </w:p>
    <w:p>
      <w:pPr>
        <w:ind w:left="216"/>
      </w:pPr>
      <w:r>
        <w:rPr>
          <w:sz w:val="18"/>
        </w:rPr>
        <w:t>Súmulas</w:t>
        <w:br/>
        <w:t>Para fim da competência originária do STF, é de interesse geral da magistratura a questão de saber se, em face da Loman, os juízes têm direito à licença-prêmio.</w:t>
      </w:r>
    </w:p>
    <w:p>
      <w:pPr>
        <w:ind w:left="216"/>
      </w:pPr>
      <w:r>
        <w:rPr>
          <w:b/>
          <w:color w:val="003C8C"/>
          <w:sz w:val="16"/>
        </w:rPr>
        <w:t>[Súmula 731.]</w:t>
      </w:r>
    </w:p>
    <w:p>
      <w:r>
        <w:rPr>
          <w:color w:val="8C8C8C"/>
          <w:sz w:val="14"/>
        </w:rPr>
        <w:t>blk-005339 | cf-1988-art-102-inc-1-ali-n</w:t>
      </w:r>
    </w:p>
    <w:p>
      <w:pPr>
        <w:ind w:left="216"/>
      </w:pPr>
      <w:r>
        <w:rPr>
          <w:sz w:val="18"/>
        </w:rPr>
        <w:t>Não gera por si só a competência originária do STF para conhecer do mandado de segurança com base no art. 102, I, n, da Constituição, dirigir-se o pedido contra deliberação administrativa do tribunal de origem, da qual haja participado a maioria ou a totalidade de seus membros.</w:t>
      </w:r>
    </w:p>
    <w:p>
      <w:pPr>
        <w:ind w:left="216"/>
      </w:pPr>
      <w:r>
        <w:rPr>
          <w:b/>
          <w:color w:val="003C8C"/>
          <w:sz w:val="16"/>
        </w:rPr>
        <w:t>[Súmula 623.]</w:t>
      </w:r>
    </w:p>
    <w:p>
      <w:r>
        <w:rPr>
          <w:b/>
          <w:color w:val="B46400"/>
          <w:sz w:val="16"/>
        </w:rPr>
        <w:t>REPERCUSSAO GERAL</w:t>
      </w:r>
    </w:p>
    <w:p>
      <w:r>
        <w:rPr>
          <w:color w:val="8C8C8C"/>
          <w:sz w:val="14"/>
        </w:rPr>
        <w:t>blk-005340 | cf-1988-art-102-inc-1-ali-n</w:t>
      </w:r>
      <w:r>
        <w:rPr>
          <w:color w:val="0050A0"/>
          <w:sz w:val="14"/>
        </w:rPr>
        <w:t xml:space="preserve"> | RE 1.301.504</w:t>
      </w:r>
      <w:r>
        <w:rPr>
          <w:color w:val="0050A0"/>
          <w:sz w:val="14"/>
        </w:rPr>
        <w:t xml:space="preserve"> | rel. Luiz Fux</w:t>
      </w:r>
    </w:p>
    <w:p>
      <w:pPr>
        <w:ind w:left="216"/>
      </w:pPr>
      <w:r>
        <w:rPr>
          <w:sz w:val="18"/>
        </w:rPr>
        <w:t>Assentada a incompetência originária do Supremo Tribunal Federal para julgar causa que verse sobre direito, interesse ou vantagem que não sejam exclusivos da magistratura, é infraconstitucional, a ela se aplicando os efeitos da ausência de repercussão geral, a controvérsia relativa ao preenchimento dos requisitos legais para percepção de diárias por magistrados, assim como ao valor efetivamente devido. [RE 1.301.504 RG, rel. min. Luiz Fux, j. 30-9-2021, P, DJE de 7-10-2021, Tema 1.173, com repercussão geral negada.]</w:t>
      </w:r>
    </w:p>
    <w:p>
      <w:r>
        <w:rPr>
          <w:b/>
          <w:color w:val="B46400"/>
          <w:sz w:val="16"/>
        </w:rPr>
        <w:t>JULGADOS CORRELATOS</w:t>
      </w:r>
    </w:p>
    <w:p>
      <w:r>
        <w:rPr>
          <w:color w:val="8C8C8C"/>
          <w:sz w:val="14"/>
        </w:rPr>
        <w:t>blk-005341 | cf-1988-art-102-inc-1-ali-n</w:t>
      </w:r>
      <w:r>
        <w:rPr>
          <w:color w:val="0050A0"/>
          <w:sz w:val="14"/>
        </w:rPr>
        <w:t xml:space="preserve"> | rel. Luiz Fux</w:t>
      </w:r>
    </w:p>
    <w:p>
      <w:pPr>
        <w:ind w:left="216"/>
      </w:pPr>
      <w:r>
        <w:rPr>
          <w:sz w:val="18"/>
        </w:rPr>
        <w:t>Denúncia de peculato, lavagem de dinheiro e organização criminosa em face de deputado estadual. Mais da metade dos membros do Tribunal de Justiça do Estado do Rio Grande do Norte impedidos. Competência do STF. CF, art. 102, I, n. (...) O art. 102, I, n, da CF expressa que compete ao STF processar e julgar, originariamente, a ação em que mais da metade dos membros do tribunal de origem estejam impedidos ou sejam direta ou indiretamente interessados.</w:t>
      </w:r>
    </w:p>
    <w:p>
      <w:pPr>
        <w:ind w:left="216"/>
      </w:pPr>
      <w:r>
        <w:rPr>
          <w:b/>
          <w:color w:val="003C8C"/>
          <w:sz w:val="16"/>
        </w:rPr>
        <w:t>[AO 2.275, rel. min. Luiz Fux, j. 23-10-2018, 1ª T, DJE de 28-2-2019.]</w:t>
      </w:r>
    </w:p>
    <w:p>
      <w:r>
        <w:rPr>
          <w:b/>
          <w:color w:val="B46400"/>
          <w:sz w:val="16"/>
        </w:rPr>
        <w:t>JULGADOS CORRELATOS</w:t>
      </w:r>
    </w:p>
    <w:p>
      <w:r>
        <w:rPr>
          <w:color w:val="8C8C8C"/>
          <w:sz w:val="14"/>
        </w:rPr>
        <w:t>blk-005342 | cf-1988-art-102-inc-1-ali-n</w:t>
      </w:r>
      <w:r>
        <w:rPr>
          <w:color w:val="0050A0"/>
          <w:sz w:val="14"/>
        </w:rPr>
        <w:t xml:space="preserve"> | RCL 1.813</w:t>
      </w:r>
      <w:r>
        <w:rPr>
          <w:color w:val="0050A0"/>
          <w:sz w:val="14"/>
        </w:rPr>
        <w:t xml:space="preserve"> | rel. Marco Aurélio</w:t>
      </w:r>
    </w:p>
    <w:p>
      <w:pPr>
        <w:ind w:left="216"/>
      </w:pPr>
      <w:r>
        <w:rPr>
          <w:sz w:val="18"/>
        </w:rPr>
        <w:t>Não é relevante, para a definição da competência para processar e julgar esta ação, que tenha ela sido ajuizada por magistrado estadual, e não federal. Conquanto interpretação literal do art. 102, I, n, da Carta Magna dê a entender "a necessidade de envolvimento de ‘todos os membros da magistratura’ de forma direta ou indireta" para a aplicação da competência originária do STF, deve-se ter em conta que essa disposição normativa constitucional "não possui outro objetivo senão o de deslocar a competência para evitar-se, embora de forma geral, o julgamento da causa por interessados" (AO 1.569 QO, rel. min. Marco Aurélio, Tribunal Pleno, DJE de 27-8-2010). A existência de interesse pertinente apenas à magistratura estadual não afasta a competência originária desta Corte (AO 183, rel. min. Marc</w:t>
      </w:r>
    </w:p>
    <w:p>
      <w:pPr>
        <w:ind w:left="216"/>
      </w:pPr>
      <w:r>
        <w:rPr>
          <w:b/>
          <w:color w:val="003C8C"/>
          <w:sz w:val="16"/>
        </w:rPr>
        <w:t>[RE 608.847 AgR, red. do ac. min. Teori Zavascki, j. 1º-12-2015, 2ª T, DJE de 18-4-2016.]</w:t>
      </w:r>
    </w:p>
    <w:p>
      <w:pPr>
        <w:pStyle w:val="Heading1"/>
      </w:pPr>
      <w:r>
        <w:t>Art. 136</w:t>
      </w:r>
    </w:p>
    <w:p>
      <w:r>
        <w:rPr>
          <w:color w:val="8C8C8C"/>
          <w:sz w:val="14"/>
        </w:rPr>
        <w:t>blk-005343 | cf-1988-art-136-inc-1</w:t>
      </w:r>
      <w:r>
        <w:rPr>
          <w:color w:val="0050A0"/>
          <w:sz w:val="14"/>
        </w:rPr>
        <w:t xml:space="preserve"> | RCL 11.323</w:t>
      </w:r>
    </w:p>
    <w:p>
      <w:pPr>
        <w:ind w:left="216"/>
      </w:pPr>
      <w:r>
        <w:rPr>
          <w:b/>
          <w:color w:val="003C8C"/>
          <w:sz w:val="16"/>
        </w:rPr>
        <w:t>[Rcl 11.323 AgR, red. do ac. min. Teori Zavascki, j. 22-4-2015, P, DJE de 3-8-2015.]</w:t>
      </w:r>
    </w:p>
    <w:p>
      <w:r>
        <w:rPr>
          <w:color w:val="8C8C8C"/>
          <w:sz w:val="14"/>
        </w:rPr>
        <w:t>blk-005344 | cf-1988-art-136-inc-1</w:t>
      </w:r>
      <w:r>
        <w:rPr>
          <w:color w:val="0050A0"/>
          <w:sz w:val="14"/>
        </w:rPr>
        <w:t xml:space="preserve"> | RCL 16.061</w:t>
      </w:r>
      <w:r>
        <w:rPr>
          <w:color w:val="0050A0"/>
          <w:sz w:val="14"/>
        </w:rPr>
        <w:t xml:space="preserve"> | rel. Teori Zavascki</w:t>
      </w:r>
    </w:p>
    <w:p>
      <w:pPr>
        <w:ind w:left="216"/>
      </w:pPr>
      <w:r>
        <w:rPr>
          <w:sz w:val="18"/>
        </w:rPr>
        <w:t>"Não fixa competência originária do STF a propositura de ação com peculiaridades que dizem respeito a número restrito de magistrados alegadamente interessados na solução da causa" (Rcl 16.061, Segunda Turma, de minha relatoria, DJE de 6-3-2014). Essa orientação se aplica a demanda em que se pleiteia o pagamento de ajuda de custo a juiz federal em razão de sua posse em domicílio diverso daquele em que residia antes do ingresso na magistratura.</w:t>
      </w:r>
    </w:p>
    <w:p>
      <w:pPr>
        <w:ind w:left="216"/>
      </w:pPr>
      <w:r>
        <w:rPr>
          <w:b/>
          <w:color w:val="003C8C"/>
          <w:sz w:val="16"/>
        </w:rPr>
        <w:t>[ARE 743.103 AgR, rel. min. Teori Zavascki, j. 22-4-2014, 2ª T, DJE de 7-5-2014.]</w:t>
      </w:r>
    </w:p>
    <w:p>
      <w:r>
        <w:rPr>
          <w:color w:val="8C8C8C"/>
          <w:sz w:val="14"/>
        </w:rPr>
        <w:t>blk-005345 | cf-1988-art-136-inc-1</w:t>
      </w:r>
      <w:r>
        <w:rPr>
          <w:color w:val="0050A0"/>
          <w:sz w:val="14"/>
        </w:rPr>
        <w:t xml:space="preserve"> | ARE 865.138</w:t>
      </w:r>
      <w:r>
        <w:rPr>
          <w:color w:val="0050A0"/>
          <w:sz w:val="14"/>
        </w:rPr>
        <w:t xml:space="preserve"> | rel. Luiz Fux</w:t>
      </w:r>
    </w:p>
    <w:p>
      <w:pPr>
        <w:ind w:left="216"/>
      </w:pPr>
      <w:r>
        <w:rPr>
          <w:sz w:val="18"/>
        </w:rPr>
        <w:t>= ARE 865.138 AgR, rel. min. Luiz Fux, j. 12-5-2015, 1ª T, DJE de 27-5-2015</w:t>
      </w:r>
    </w:p>
    <w:p>
      <w:pPr>
        <w:pStyle w:val="Heading1"/>
      </w:pPr>
      <w:r>
        <w:t>Art. 130</w:t>
      </w:r>
    </w:p>
    <w:p>
      <w:r>
        <w:rPr>
          <w:color w:val="8C8C8C"/>
          <w:sz w:val="14"/>
        </w:rPr>
        <w:t>blk-005346 | cf-1988-art-130-par-3-inc-5</w:t>
      </w:r>
      <w:r>
        <w:rPr>
          <w:color w:val="0050A0"/>
          <w:sz w:val="14"/>
        </w:rPr>
        <w:t xml:space="preserve"> | RCL 16.597</w:t>
      </w:r>
      <w:r>
        <w:rPr>
          <w:color w:val="0050A0"/>
          <w:sz w:val="14"/>
        </w:rPr>
        <w:t xml:space="preserve"> | rel. Teori Zavascki</w:t>
      </w:r>
    </w:p>
    <w:p>
      <w:pPr>
        <w:ind w:left="216"/>
      </w:pPr>
      <w:r>
        <w:rPr>
          <w:sz w:val="18"/>
        </w:rPr>
        <w:t>Não fixa competência originária do STF a propositura de ação com peculiaridades que dizem respeito a número restrito de magistrados alegadamente interessados na solução da causa ou que veicula pretensão passível de ser repetida por outras carreiras do serviço público. [Rcl 16.597 AgR, rel. min. Teori Zavascki, j. 18-12-2013, P, DJE de 19-2-2014.] = AO 2.126, red. do ac. min. Edson Fachin, j. 21-2-2017, 2ª T, DJE de 15-12-2017</w:t>
        <w:br/>
        <w:t>O preceito da alínea n do inciso I do art. 102 da CF retrata exceção. Indispensável é que haja o interesse direto ou indireto de todos os membros da magistratura ou que mais da metade dos que integram o Tribunal estejam impedidos ou sejam direta ou indiretamente interessados no desfecho da ação. Isso não ocorre, presente mandado de segurança impetrado por entidade sin</w:t>
      </w:r>
    </w:p>
    <w:p>
      <w:pPr>
        <w:ind w:left="216"/>
      </w:pPr>
      <w:r>
        <w:rPr>
          <w:b/>
          <w:color w:val="003C8C"/>
          <w:sz w:val="16"/>
        </w:rPr>
        <w:t>[MS 28.435 AgR, rel. min. Marco Aurélio, j. 13-4-2011, P, DJE de 4-5-2011.]</w:t>
      </w:r>
    </w:p>
    <w:p>
      <w:r>
        <w:rPr>
          <w:color w:val="8C8C8C"/>
          <w:sz w:val="14"/>
        </w:rPr>
        <w:t>blk-005347 | cf-1988-art-130-par-3-inc-5</w:t>
      </w:r>
      <w:r>
        <w:rPr>
          <w:color w:val="0050A0"/>
          <w:sz w:val="14"/>
        </w:rPr>
        <w:t xml:space="preserve"> | rel. Marco Aurélio</w:t>
      </w:r>
    </w:p>
    <w:p>
      <w:pPr>
        <w:ind w:left="216"/>
      </w:pPr>
      <w:r>
        <w:rPr>
          <w:sz w:val="18"/>
        </w:rPr>
        <w:t>A interpretação gramatical do preceito direciona a ter-se a necessidade de envolvimento de "todos os membros da magistratura" de forma direta ou indireta. (...) Dois aspectos (...) devem ser levados em conta na definição da competência. O primeiro deles diz respeito ao fato de, não assentada a competência do Supremo, vir o conflito a ser julgado por igual, na primeira instância, considerados os beneficiários, isso sem perquirir que o próprio titular da vara poderá ser alcançado pela decisão presentes parcelas anteriores e futuras no que venha a requerer permuta. O segundo aspecto refere-se à controvérsia sobre o alcance do art. 65, I, da Loman, aplicável a toda a magistratura. Daí concluir, solucionando a questão de ordem surgida com a manifestação do procurador-geral da república, pela in</w:t>
      </w:r>
    </w:p>
    <w:p>
      <w:pPr>
        <w:ind w:left="216"/>
      </w:pPr>
      <w:r>
        <w:rPr>
          <w:b/>
          <w:color w:val="003C8C"/>
          <w:sz w:val="16"/>
        </w:rPr>
        <w:t>[AO 1.569 QO, voto do rel. min. Marco Aurélio, j. 24-6-2010, P, DJE de 27-8-2010.]</w:t>
      </w:r>
    </w:p>
    <w:p>
      <w:r>
        <w:rPr>
          <w:color w:val="8C8C8C"/>
          <w:sz w:val="14"/>
        </w:rPr>
        <w:t>blk-005348 | cf-1988-art-130-par-3-inc-5</w:t>
      </w:r>
      <w:r>
        <w:rPr>
          <w:color w:val="0050A0"/>
          <w:sz w:val="14"/>
        </w:rPr>
        <w:t xml:space="preserve"> | RCL 15.858</w:t>
      </w:r>
      <w:r>
        <w:rPr>
          <w:color w:val="0050A0"/>
          <w:sz w:val="14"/>
        </w:rPr>
        <w:t xml:space="preserve"> | rel. Gilmar Mendes</w:t>
      </w:r>
    </w:p>
    <w:p>
      <w:pPr>
        <w:ind w:left="216"/>
      </w:pPr>
      <w:r>
        <w:rPr>
          <w:sz w:val="18"/>
        </w:rPr>
        <w:t>= Rcl 15.858 AgR, rel. min. Gilmar Mendes, j. 19-11-2013, 2ª T, DJE de 3-12-2013</w:t>
        <w:br/>
        <w:t>Mera alegação de imparcialidade de magistrado não é suficiente para deslocar a competência para o STF.</w:t>
      </w:r>
    </w:p>
    <w:p>
      <w:pPr>
        <w:ind w:left="216"/>
      </w:pPr>
      <w:r>
        <w:rPr>
          <w:b/>
          <w:color w:val="003C8C"/>
          <w:sz w:val="16"/>
        </w:rPr>
        <w:t>[AO 1.531 AgR, rel. min. Cármen Lúcia, j. 3-6-2009, P, DJE de 1º-7-2009.]</w:t>
      </w:r>
    </w:p>
    <w:p>
      <w:r>
        <w:rPr>
          <w:color w:val="8C8C8C"/>
          <w:sz w:val="14"/>
        </w:rPr>
        <w:t>blk-005349 | cf-1988-art-130-par-3-inc-5</w:t>
      </w:r>
      <w:r>
        <w:rPr>
          <w:color w:val="0050A0"/>
          <w:sz w:val="14"/>
        </w:rPr>
        <w:t xml:space="preserve"> | rel. Eros Grau</w:t>
      </w:r>
    </w:p>
    <w:p>
      <w:pPr>
        <w:ind w:left="216"/>
      </w:pPr>
      <w:r>
        <w:rPr>
          <w:sz w:val="18"/>
        </w:rPr>
        <w:t>O impedimento e a suspeição que autorizam o julgamento de ação originária pelo STF, nos termos do disposto no art. 102, I, n, in fine, da CF/1988, pressupõem a manifestação expressa dos membros do Tribunal competente, em princípio, para o julgamento da causa.(...) A competência para rever decisão de órgão colegiado atinente à instauração de processo disciplinar contra magistrado é do tribunal cujos membros o compõem, pena de supressão de instância e violação do disposto no art. 21, VI, da Loman (LC 35/1979). A mera alegação de interesse da magistratura na questão, do que decorreria a atribuição de "generalidade" à causa, não permite, por si só, o deslocamento da competência do Tribunal local.</w:t>
      </w:r>
    </w:p>
    <w:p>
      <w:pPr>
        <w:ind w:left="216"/>
      </w:pPr>
      <w:r>
        <w:rPr>
          <w:b/>
          <w:color w:val="003C8C"/>
          <w:sz w:val="16"/>
        </w:rPr>
        <w:t>[AO 1.498 AgR, rel. min. Eros Grau, j. 27-11-2008, P, DJE de 6-2-2009.]</w:t>
      </w:r>
    </w:p>
    <w:p>
      <w:r>
        <w:rPr>
          <w:color w:val="8C8C8C"/>
          <w:sz w:val="14"/>
        </w:rPr>
        <w:t>blk-005350 | cf-1988-art-130-par-3-inc-5</w:t>
      </w:r>
      <w:r>
        <w:rPr>
          <w:color w:val="0050A0"/>
          <w:sz w:val="14"/>
        </w:rPr>
        <w:t xml:space="preserve"> | MS 29.342</w:t>
      </w:r>
      <w:r>
        <w:rPr>
          <w:color w:val="0050A0"/>
          <w:sz w:val="14"/>
        </w:rPr>
        <w:t xml:space="preserve"> | rel. Cármen Lúcia</w:t>
      </w:r>
    </w:p>
    <w:p>
      <w:pPr>
        <w:ind w:left="216"/>
      </w:pPr>
      <w:r>
        <w:rPr>
          <w:sz w:val="18"/>
        </w:rPr>
        <w:t>= MS 29.342 AgR, rel. min. Cármen Lúcia, j. 15-9-2011, P, DJE de 4-10-2011</w:t>
      </w:r>
    </w:p>
    <w:p>
      <w:r>
        <w:rPr>
          <w:color w:val="8C8C8C"/>
          <w:sz w:val="14"/>
        </w:rPr>
        <w:t>blk-005351 | cf-1988-art-130-par-3-inc-5</w:t>
      </w:r>
      <w:r>
        <w:rPr>
          <w:color w:val="0050A0"/>
          <w:sz w:val="14"/>
        </w:rPr>
        <w:t xml:space="preserve"> | rel. Celso de Mello</w:t>
      </w:r>
    </w:p>
    <w:p>
      <w:pPr>
        <w:ind w:left="216"/>
      </w:pPr>
      <w:r>
        <w:rPr>
          <w:sz w:val="18"/>
        </w:rPr>
        <w:t>Ação originária (CF, art. 102, I, n). Competência das Turmas do STF para o exame da causa e de seus incidentes, eis que ausentes, do polo passivo, autoridades diretamente sujeitas à jurisdição da Suprema Corte. Precedentes. Exceção de impedimento/suspeição. Jurisprudência do STF sobre o alcance do art. 102, I, n, da Constituição. Caráter excepcional dessa regra de competência originária. Ampliação da composição do e. Tribunal de Justiça local. Instituição, por lei (com consequente previsão regimental), de mecanismos de substituição, externa e interna, dos desembargadores, em casos de impedimento/suspeição. A disciplina da substituição judiciária nos tribunais locais e a questão dos postulados constitucionais da reserva de lei em sentido formal e do juiz natural. Possibilidade de julgamento</w:t>
      </w:r>
    </w:p>
    <w:p>
      <w:pPr>
        <w:ind w:left="216"/>
      </w:pPr>
      <w:r>
        <w:rPr>
          <w:b/>
          <w:color w:val="003C8C"/>
          <w:sz w:val="16"/>
        </w:rPr>
        <w:t>[AO 1.231 QO, rel. min. Celso de Mello, j. 11-11-2008, 2ª T, DJE de 20-2-2009.]</w:t>
      </w:r>
    </w:p>
    <w:p>
      <w:r>
        <w:rPr>
          <w:color w:val="8C8C8C"/>
          <w:sz w:val="14"/>
        </w:rPr>
        <w:t>blk-005352 | cf-1988-art-130-par-3-inc-5</w:t>
      </w:r>
      <w:r>
        <w:rPr>
          <w:color w:val="0050A0"/>
          <w:sz w:val="14"/>
        </w:rPr>
        <w:t xml:space="preserve"> | rel. Ellen Gracie</w:t>
      </w:r>
    </w:p>
    <w:p>
      <w:pPr>
        <w:ind w:left="216"/>
      </w:pPr>
      <w:r>
        <w:rPr>
          <w:sz w:val="18"/>
        </w:rPr>
        <w:t xml:space="preserve">A competência prevista no art. 102, I, n, da CF se firma, apenas e tão somente, quando os impedimentos ou as suspeições dos membros do tribunal de origem tenham sido reconhecidos, expressamente, nas exceções correspondentes, pelos próprios magistrados em relação aos quais são invocados; ou quando o STF, ao julgar as exceções, após esses magistrados as terem rejeitado, reconhecer situação configuradora de impedimento ou de suspeição, hipótese em que competirá à Suprema Corte julgar, originariamente, o processo principal. Alegação de impedimento e suspeição dos magistrados que participaram do julgamento anulado pelo STJ. Não se pode afirmar que há interesse dos magistrados no novo julgamento e que eles já possuam convicção formada em relação ao que é imputado ao excipiente pelo simples fato </w:t>
      </w:r>
    </w:p>
    <w:p>
      <w:pPr>
        <w:ind w:left="216"/>
      </w:pPr>
      <w:r>
        <w:rPr>
          <w:b/>
          <w:color w:val="003C8C"/>
          <w:sz w:val="16"/>
        </w:rPr>
        <w:t>[AO 1.517, rel. min. Ellen Gracie, j. 8-10-2008, P, DJE de 28-11-2008.]</w:t>
      </w:r>
    </w:p>
    <w:p>
      <w:r>
        <w:rPr>
          <w:color w:val="8C8C8C"/>
          <w:sz w:val="14"/>
        </w:rPr>
        <w:t>blk-005353 | cf-1988-art-130-par-3-inc-5</w:t>
      </w:r>
      <w:r>
        <w:rPr>
          <w:color w:val="0050A0"/>
          <w:sz w:val="14"/>
        </w:rPr>
        <w:t xml:space="preserve"> | rel. Sepúlveda Pertence</w:t>
      </w:r>
    </w:p>
    <w:p>
      <w:pPr>
        <w:ind w:left="216"/>
      </w:pPr>
      <w:r>
        <w:rPr>
          <w:sz w:val="18"/>
        </w:rPr>
        <w:t>STF: competência originária: CF, art. 102, I, n: reconhecimento: hipótese em que dos sete desembargadores que integram o Tribunal de Justiça, três deles se declaram impedidos por terem sido arrolados como testemunhas do querelado e outro juiz afirmou suspeição por motivo de foro íntimo.</w:t>
      </w:r>
    </w:p>
    <w:p>
      <w:pPr>
        <w:ind w:left="216"/>
      </w:pPr>
      <w:r>
        <w:rPr>
          <w:b/>
          <w:color w:val="003C8C"/>
          <w:sz w:val="16"/>
        </w:rPr>
        <w:t>[AO 1.402, rel. min. Sepúlveda Pertence, j. 19-9-2006, 1ª T, DJ de 6-10-2006.]</w:t>
      </w:r>
    </w:p>
    <w:p>
      <w:r>
        <w:rPr>
          <w:color w:val="8C8C8C"/>
          <w:sz w:val="14"/>
        </w:rPr>
        <w:t>blk-005354 | cf-1988-art-130-par-3-inc-5</w:t>
      </w:r>
      <w:r>
        <w:rPr>
          <w:color w:val="0050A0"/>
          <w:sz w:val="14"/>
        </w:rPr>
        <w:t xml:space="preserve"> | rel. Ellen Gracie</w:t>
      </w:r>
    </w:p>
    <w:p>
      <w:pPr>
        <w:ind w:left="216"/>
      </w:pPr>
      <w:r>
        <w:rPr>
          <w:sz w:val="18"/>
        </w:rPr>
        <w:t>Magistratura. Revisão de vencimentos para equiparação de benefícios. Auxílio-moradia. Inclusão. Questão de ordem. Competência para processar e julgar originariamente "a ação em que todos os membros da magistratura sejam direta ou indiretamente interessados". Art. 102, I, n, da CF. Regra explícita de conformação entre os princípios constitucionais do juízo natural e da imparcialidade. Indispensável garantia de imparcialidade do julgador da causa e, consequentemente, de lisura da decisão judicial a ser proferida. Requisitos para competência originária do STF. O interesse direto ou indireto deverá ser efetivo e para a totalidade da magistratura. Situação específica não demonstrada na hipótese dos autos. Questão de ordem provida para reconhecer a incompetência desta Corte e devolução dos autos</w:t>
      </w:r>
    </w:p>
    <w:p>
      <w:pPr>
        <w:ind w:left="216"/>
      </w:pPr>
      <w:r>
        <w:rPr>
          <w:b/>
          <w:color w:val="003C8C"/>
          <w:sz w:val="16"/>
        </w:rPr>
        <w:t>[AO 587, rel. min. Ellen Gracie, j. 6-4-2006, P, DJ de 30-6-2006.]</w:t>
      </w:r>
    </w:p>
    <w:p>
      <w:r>
        <w:rPr>
          <w:color w:val="8C8C8C"/>
          <w:sz w:val="14"/>
        </w:rPr>
        <w:t>blk-005355 | cf-1988-art-130-par-3-inc-5</w:t>
      </w:r>
      <w:r>
        <w:rPr>
          <w:color w:val="0050A0"/>
          <w:sz w:val="14"/>
        </w:rPr>
        <w:t xml:space="preserve"> | rel. Dias Toffoli</w:t>
      </w:r>
    </w:p>
    <w:p>
      <w:pPr>
        <w:ind w:left="216"/>
      </w:pPr>
      <w:r>
        <w:rPr>
          <w:sz w:val="18"/>
        </w:rPr>
        <w:t>= AO 1.419 AgR, rel. min. Dias Toffoli, j. 2-6-2010, P, DJE de 22-10-2010</w:t>
        <w:br/>
        <w:t>Mandado de segurança impetrado com o objetivo de assegurar, a suplentes de vereador, a investidura no mandato de vereador – "writ mandamental" deduzido em face de ministros do TSE, porque subscritores das Resoluções TSE 21.702/2004 e 21.803/2004. Aplicação do art. 102, I, n, da Constituição. Inadmissibilidade. Possibilidade de julgamento da causa, pelo próprio TSE, em razão da existência, nessa alta Corte, de mecanismo de substituição dos ministros suspeitos ou impedidos. Excepcionalidade da competência originária do STF prevista no art. 102, I, n, da Constituição. Precedentes. Recurso de agravo parcialmente provido para determinar a devolução dos autos ao TSE. A questão da aplicabilidade da norma de competência orig</w:t>
      </w:r>
    </w:p>
    <w:p>
      <w:pPr>
        <w:ind w:left="216"/>
      </w:pPr>
      <w:r>
        <w:rPr>
          <w:b/>
          <w:color w:val="003C8C"/>
          <w:sz w:val="16"/>
        </w:rPr>
        <w:t>[AO 1.135 AgR, rel. min. Celso de Mello, j. 16-6-2005, P, DJ de 24-11-2006.]</w:t>
      </w:r>
    </w:p>
    <w:p>
      <w:r>
        <w:rPr>
          <w:color w:val="8C8C8C"/>
          <w:sz w:val="14"/>
        </w:rPr>
        <w:t>blk-005356 | cf-1988-art-130-par-3-inc-5</w:t>
      </w:r>
      <w:r>
        <w:rPr>
          <w:color w:val="0050A0"/>
          <w:sz w:val="14"/>
        </w:rPr>
        <w:t xml:space="preserve"> | RCL 1.004</w:t>
      </w:r>
      <w:r>
        <w:rPr>
          <w:color w:val="0050A0"/>
          <w:sz w:val="14"/>
        </w:rPr>
        <w:t xml:space="preserve"> | rel. Ilmar Galvão</w:t>
      </w:r>
    </w:p>
    <w:p>
      <w:pPr>
        <w:ind w:left="216"/>
      </w:pPr>
      <w:r>
        <w:rPr>
          <w:sz w:val="18"/>
        </w:rPr>
        <w:t>Reclamação. Alegada usurpação da competência do STF prevista na alínea n do inciso I do art. 102 da CF. Impedimento da maioria dos membros do tribunal de origem. Impossibilidade da convocação de juízes de direito. Não havendo maioria desimpedida dos membros do tribunal de origem para julgar o mandado de segurança, não é de se admitir a substituição dos suspeitos ou impedidos mediante convocação de juízes de direito de segunda entrância, mas, sim, de deslocar-se a competência para o STF, na forma da alínea n do inciso I do art. 102 da CF.</w:t>
      </w:r>
    </w:p>
    <w:p>
      <w:pPr>
        <w:ind w:left="216"/>
      </w:pPr>
      <w:r>
        <w:rPr>
          <w:b/>
          <w:color w:val="003C8C"/>
          <w:sz w:val="16"/>
        </w:rPr>
        <w:t>[Rcl 1.004, rel. min. Ilmar Galvão, j. 25-11-1999, P, DJ de 4-2-2000.]</w:t>
      </w:r>
    </w:p>
    <w:p>
      <w:r>
        <w:rPr>
          <w:color w:val="8C8C8C"/>
          <w:sz w:val="14"/>
        </w:rPr>
        <w:t>blk-005357 | cf-1988-art-130-par-3-inc-5</w:t>
      </w:r>
      <w:r>
        <w:rPr>
          <w:color w:val="0050A0"/>
          <w:sz w:val="14"/>
        </w:rPr>
        <w:t xml:space="preserve"> | RCL 1.933</w:t>
      </w:r>
      <w:r>
        <w:rPr>
          <w:color w:val="0050A0"/>
          <w:sz w:val="14"/>
        </w:rPr>
        <w:t xml:space="preserve"> | rel. Celso de Mello</w:t>
      </w:r>
    </w:p>
    <w:p>
      <w:pPr>
        <w:ind w:left="216"/>
      </w:pPr>
      <w:r>
        <w:rPr>
          <w:sz w:val="18"/>
        </w:rPr>
        <w:t>= Rcl 1.933, rel. min. Celso de Mello, j. 16-5-2002, P, DJ de 28-2-2003</w:t>
        <w:br/>
        <w:t>A jurisprudência do STF tem-se orientado no sentido de que a letra n do inciso I do art. 102 da CF, a firmar competência originária do STF para a causa, só se aplica quando a matéria versada na demanda respeita a privativo interesse da magistratura enquanto tal e não quando também interessa a outros servidores.</w:t>
      </w:r>
    </w:p>
    <w:p>
      <w:pPr>
        <w:ind w:left="216"/>
      </w:pPr>
      <w:r>
        <w:rPr>
          <w:b/>
          <w:color w:val="003C8C"/>
          <w:sz w:val="16"/>
        </w:rPr>
        <w:t>[AO 467, rel. min. Néri da Silveira, j. 25-6-1997, P, DJ de 3-10-1997.]</w:t>
      </w:r>
    </w:p>
    <w:p>
      <w:r>
        <w:rPr>
          <w:color w:val="8C8C8C"/>
          <w:sz w:val="14"/>
        </w:rPr>
        <w:t>blk-005358 | cf-1988-art-130-par-3-inc-5</w:t>
      </w:r>
      <w:r>
        <w:rPr>
          <w:color w:val="0050A0"/>
          <w:sz w:val="14"/>
        </w:rPr>
        <w:t xml:space="preserve"> | AI 829.714</w:t>
      </w:r>
      <w:r>
        <w:rPr>
          <w:color w:val="0050A0"/>
          <w:sz w:val="14"/>
        </w:rPr>
        <w:t xml:space="preserve"> | rel. Roberto Barroso</w:t>
      </w:r>
    </w:p>
    <w:p>
      <w:pPr>
        <w:ind w:left="216"/>
      </w:pPr>
      <w:r>
        <w:rPr>
          <w:sz w:val="18"/>
        </w:rPr>
        <w:t>= AI 829.714 AgR, rel. min. Roberto Barroso, j. 26-11-2013, 1ª T, DJE de 3-2-2014</w:t>
      </w:r>
    </w:p>
    <w:p>
      <w:r>
        <w:rPr>
          <w:color w:val="8C8C8C"/>
          <w:sz w:val="14"/>
        </w:rPr>
        <w:t>blk-005359 | cf-1988-art-130-par-3-inc-5</w:t>
      </w:r>
      <w:r>
        <w:rPr>
          <w:color w:val="0050A0"/>
          <w:sz w:val="14"/>
        </w:rPr>
        <w:t xml:space="preserve"> | MS 22.472</w:t>
      </w:r>
      <w:r>
        <w:rPr>
          <w:color w:val="0050A0"/>
          <w:sz w:val="14"/>
        </w:rPr>
        <w:t xml:space="preserve"> | rel. Moreira Alves</w:t>
      </w:r>
    </w:p>
    <w:p>
      <w:pPr>
        <w:ind w:left="216"/>
      </w:pPr>
      <w:r>
        <w:rPr>
          <w:sz w:val="18"/>
        </w:rPr>
        <w:t>A competência excepcional conferida pelo art. 102, I, n, da CF a esta Corte não abrange hipóteses – como a presente – de paralisação total dos órgãos de primeiro e de segundo grau do Poder Judiciário de um Estado-membro (...).</w:t>
      </w:r>
    </w:p>
    <w:p>
      <w:pPr>
        <w:ind w:left="216"/>
      </w:pPr>
      <w:r>
        <w:rPr>
          <w:b/>
          <w:color w:val="003C8C"/>
          <w:sz w:val="16"/>
        </w:rPr>
        <w:t>[MS 22.472 QO, rel. min. Moreira Alves, j. 21-3-1996, P, DJ de 23-3-2001.]</w:t>
      </w:r>
    </w:p>
    <w:p>
      <w:r>
        <w:rPr>
          <w:color w:val="8C8C8C"/>
          <w:sz w:val="14"/>
        </w:rPr>
        <w:t>blk-005360 | cf-1988-art-130-par-3-inc-5</w:t>
      </w:r>
      <w:r>
        <w:rPr>
          <w:color w:val="0050A0"/>
          <w:sz w:val="14"/>
        </w:rPr>
        <w:t xml:space="preserve"> | RCL 473</w:t>
      </w:r>
      <w:r>
        <w:rPr>
          <w:color w:val="0050A0"/>
          <w:sz w:val="14"/>
        </w:rPr>
        <w:t xml:space="preserve"> | rel. Néri da Silveira</w:t>
      </w:r>
    </w:p>
    <w:p>
      <w:pPr>
        <w:ind w:left="216"/>
      </w:pPr>
      <w:r>
        <w:rPr>
          <w:sz w:val="18"/>
        </w:rPr>
        <w:t>Exceção de suspeição de todos ou da maioria dos membros do tribunal não basta para deslocar a competência para o STF, mas apenas para conhecer e julgar da exceção.</w:t>
      </w:r>
    </w:p>
    <w:p>
      <w:pPr>
        <w:ind w:left="216"/>
      </w:pPr>
      <w:r>
        <w:rPr>
          <w:b/>
          <w:color w:val="003C8C"/>
          <w:sz w:val="16"/>
        </w:rPr>
        <w:t>[Rcl 473 AgR, rel. min. Néri da Silveira, j. 16-8-1995, P, DJ de 24-8-2001.]</w:t>
      </w:r>
    </w:p>
    <w:p>
      <w:r>
        <w:rPr>
          <w:color w:val="8C8C8C"/>
          <w:sz w:val="14"/>
        </w:rPr>
        <w:t>blk-005361 | cf-1988-art-130-par-3-inc-5</w:t>
      </w:r>
      <w:r>
        <w:rPr>
          <w:color w:val="0050A0"/>
          <w:sz w:val="14"/>
        </w:rPr>
        <w:t xml:space="preserve"> | RCL 446</w:t>
      </w:r>
      <w:r>
        <w:rPr>
          <w:color w:val="0050A0"/>
          <w:sz w:val="14"/>
        </w:rPr>
        <w:t xml:space="preserve"> | rel. Joaquim Barbosa</w:t>
      </w:r>
    </w:p>
    <w:p>
      <w:pPr>
        <w:ind w:left="216"/>
      </w:pPr>
      <w:r>
        <w:rPr>
          <w:sz w:val="18"/>
        </w:rPr>
        <w:t>= AO 1.303 QO, rel. min. Joaquim Barbosa, j. 13-9-2005, 2ª T, DJ de 28-10-2005</w:t>
        <w:br/>
        <w:t>Reclamação. Mandado de segurança impetrado por magistrados e funcionários do Judiciário aposentados e pensionistas do mesmo Poder contra atos do Poder Executivo, referentes ao pagamento de proventos e pensões. Inaplicabilidade à espécie do art. 102, I, n, da CF. Não resulta dos pedidos configurada qualquer das hipóteses previstas na alínea n do dispositivo citado, em ordem a determinar-se a competência do STF. "Despesas de Custeio" e "Transferências Correntes". Saber se as despesas com inativos e pensionistas hão de correr à conta da dotação orçamentária estadual "transferências correntes" ou sob a rubrica "despesas de custeio" não implica, desde logo, interesse da magistratura em atividade.</w:t>
      </w:r>
    </w:p>
    <w:p>
      <w:pPr>
        <w:ind w:left="216"/>
      </w:pPr>
      <w:r>
        <w:rPr>
          <w:b/>
          <w:color w:val="003C8C"/>
          <w:sz w:val="16"/>
        </w:rPr>
        <w:t>[Rcl 446, rel. min. Néri da Silveira, j. 18-5-1995, P, DJ de 4-4-1997.]</w:t>
      </w:r>
    </w:p>
    <w:p>
      <w:r>
        <w:rPr>
          <w:color w:val="8C8C8C"/>
          <w:sz w:val="14"/>
        </w:rPr>
        <w:t>blk-005362 | cf-1988-art-130-par-3-inc-5</w:t>
      </w:r>
    </w:p>
    <w:p>
      <w:pPr>
        <w:ind w:left="216"/>
      </w:pPr>
      <w:r>
        <w:rPr>
          <w:sz w:val="18"/>
        </w:rPr>
        <w:t>Competência. Prescrição da pretensão punitiva. Verificada a prescrição da pretensão punitiva quanto à ação penal motivadora do deslocamento da competência – alínea n do inciso I do art. 102 da CF –, impõe-se a baixa dos autos à Corte que dela declinou, para que processe e julgue a ação remanescente, no que estranha ao campo de atuação do STF.</w:t>
      </w:r>
    </w:p>
    <w:p>
      <w:pPr>
        <w:ind w:left="216"/>
      </w:pPr>
      <w:r>
        <w:rPr>
          <w:b/>
          <w:color w:val="003C8C"/>
          <w:sz w:val="16"/>
        </w:rPr>
        <w:t>[AO 80, red. do ac. min. Marco Aurélio, j. 4-3-1993, P, DJ de 28-4-1995.]</w:t>
      </w:r>
    </w:p>
    <w:p>
      <w:r>
        <w:rPr>
          <w:color w:val="8C8C8C"/>
          <w:sz w:val="14"/>
        </w:rPr>
        <w:t>blk-005363 | cf-1988-art-130-par-3-inc-5</w:t>
      </w:r>
      <w:r>
        <w:rPr>
          <w:color w:val="0050A0"/>
          <w:sz w:val="14"/>
        </w:rPr>
        <w:t xml:space="preserve"> | rel. Sepúlveda Pertence</w:t>
      </w:r>
    </w:p>
    <w:p>
      <w:pPr>
        <w:ind w:left="216"/>
      </w:pPr>
      <w:r>
        <w:rPr>
          <w:sz w:val="18"/>
        </w:rPr>
        <w:t>Supremo Tribunal: competência originária: arguição de suspeição de todos os integrantes de TRE, para todo o processo eleitoral: deslocamento da competência originária para o STF, à vista do impedimento da totalidade dos componentes do tribunal regional competente (CF, art. 102, I, n); votos vencidos, incluído o do relator, pela competência do TSE.</w:t>
      </w:r>
    </w:p>
    <w:p>
      <w:pPr>
        <w:ind w:left="216"/>
      </w:pPr>
      <w:r>
        <w:rPr>
          <w:b/>
          <w:color w:val="003C8C"/>
          <w:sz w:val="16"/>
        </w:rPr>
        <w:t>[AO 58 QO, rel. min. Sepúlveda Pertence, j. 5-12-1990, P, DJ de 8-5-1992.]</w:t>
      </w:r>
    </w:p>
    <w:p>
      <w:pPr>
        <w:pStyle w:val="Heading1"/>
      </w:pPr>
      <w:r>
        <w:t>Art. 102</w:t>
      </w:r>
    </w:p>
    <w:p>
      <w:r>
        <w:rPr>
          <w:b/>
          <w:color w:val="B46400"/>
          <w:sz w:val="16"/>
        </w:rPr>
        <w:t>JULGADOS CORRELATOS</w:t>
      </w:r>
    </w:p>
    <w:p>
      <w:r>
        <w:rPr>
          <w:color w:val="8C8C8C"/>
          <w:sz w:val="14"/>
        </w:rPr>
        <w:t>blk-005364 | cf-1988-art-102-inc-1-ali-o</w:t>
      </w:r>
      <w:r>
        <w:rPr>
          <w:color w:val="0050A0"/>
          <w:sz w:val="14"/>
        </w:rPr>
        <w:t xml:space="preserve"> | rel. Marco Aurélio</w:t>
      </w:r>
    </w:p>
    <w:p>
      <w:pPr>
        <w:ind w:left="216"/>
      </w:pPr>
      <w:r>
        <w:rPr>
          <w:sz w:val="18"/>
        </w:rPr>
        <w:t>Envolvendo o conflito de competência o TST e tribunal de justiça, incumbe ao Supremo apreciá-lo. [CC 7.950, rel. min. Marco Aurélio, j. 14-9-2016, P, DJE de 1º-8-2017.]</w:t>
        <w:br/>
        <w:t>Em regra, a admissão do conflito de competência com base no art. 115, III, do CPC exige que haja divergência entre juízos diversos quanto à reunião ou separação dos feitos, consoante expressa previsão do dispositivo. Cabível, todavia, por meio de interpretação extensiva do art. 115 do CPC, o acolhimento do incidente, mesmo ausente a apontada divergência, quando se tratar de ações conexas (com possibilidade, portanto, de prolação de decisões conflitantes) em trâmite perante Justiças distintas e no bojo das quais o apontamento de conexão não se mostrar suficiente à definição da competência para seu processo e julgamento. No c</w:t>
      </w:r>
    </w:p>
    <w:p>
      <w:pPr>
        <w:ind w:left="216"/>
      </w:pPr>
      <w:r>
        <w:rPr>
          <w:b/>
          <w:color w:val="003C8C"/>
          <w:sz w:val="16"/>
        </w:rPr>
        <w:t>[CC 7.575 AgR, rel. min. Cármen Lúcia, j. 6-10-2011, P, DJE de 28-10-2011.]</w:t>
      </w:r>
    </w:p>
    <w:p>
      <w:r>
        <w:rPr>
          <w:b/>
          <w:color w:val="B46400"/>
          <w:sz w:val="16"/>
        </w:rPr>
        <w:t>JULGADOS CORRELATOS</w:t>
      </w:r>
    </w:p>
    <w:p>
      <w:r>
        <w:rPr>
          <w:color w:val="8C8C8C"/>
          <w:sz w:val="14"/>
        </w:rPr>
        <w:t>blk-005365 | cf-1988-art-102-inc-1-ali-o</w:t>
      </w:r>
      <w:r>
        <w:rPr>
          <w:color w:val="0050A0"/>
          <w:sz w:val="14"/>
        </w:rPr>
        <w:t xml:space="preserve"> | rel. Celso de Mello</w:t>
      </w:r>
    </w:p>
    <w:p>
      <w:pPr>
        <w:ind w:left="216"/>
      </w:pPr>
      <w:r>
        <w:rPr>
          <w:sz w:val="18"/>
        </w:rPr>
        <w:t>Não se revela processualmente possível a instauração de conflito de competência entre o STJ, de um lado, e os tribunais de justiça, de outro, pelo fato – juridicamente relevante – de que o STJ qualifica-se, constitucionalmente, como instância de superposição em relação a tais Cortes judiciárias, exercendo, em face destas, irrecusável competência de derrogação (CF, art. 105, III). (...) A posição de eminência do STJ, no plano da organização constitucional do Poder Judiciário, impede que se configure, entre essa Alta Corte e os tribunais de justiça, qualquer conflito, positivo ou negativo, de competência (RTJ 143/550), ainda que o dissenso se verifique entre decisão monocrática proferida por ministro relator desse Tribunal de índole nacional e julgamento emanado de órgão colegiado situado na</w:t>
      </w:r>
    </w:p>
    <w:p>
      <w:pPr>
        <w:ind w:left="216"/>
      </w:pPr>
      <w:r>
        <w:rPr>
          <w:b/>
          <w:color w:val="003C8C"/>
          <w:sz w:val="16"/>
        </w:rPr>
        <w:t>[CC 7.594 AgR, rel. min. Celso de Mello, j. 22-6-2011, P, DJE de 29-9-2011.]</w:t>
      </w:r>
    </w:p>
    <w:p>
      <w:r>
        <w:rPr>
          <w:b/>
          <w:color w:val="B46400"/>
          <w:sz w:val="16"/>
        </w:rPr>
        <w:t>JULGADOS CORRELATOS</w:t>
      </w:r>
    </w:p>
    <w:p>
      <w:r>
        <w:rPr>
          <w:color w:val="8C8C8C"/>
          <w:sz w:val="14"/>
        </w:rPr>
        <w:t>blk-005366 | cf-1988-art-102-inc-1-ali-o</w:t>
      </w:r>
      <w:r>
        <w:rPr>
          <w:color w:val="0050A0"/>
          <w:sz w:val="14"/>
        </w:rPr>
        <w:t xml:space="preserve"> | rel. Gilmar Mendes</w:t>
      </w:r>
    </w:p>
    <w:p>
      <w:pPr>
        <w:ind w:left="216"/>
      </w:pPr>
      <w:r>
        <w:rPr>
          <w:sz w:val="18"/>
        </w:rPr>
        <w:t>Para verificar o conflito positivo suscitado, previsto no inciso I do art. 115 do CPC, pressupõe-se que haja, no mínimo, duas decisões de juízos distintos a invocar competência para apreciar o caso. A autora não se desincumbiu do ônus de apresentá-las, desse modo não restou demonstrado o conflito positivo de competência.</w:t>
      </w:r>
    </w:p>
    <w:p>
      <w:pPr>
        <w:ind w:left="216"/>
      </w:pPr>
      <w:r>
        <w:rPr>
          <w:b/>
          <w:color w:val="003C8C"/>
          <w:sz w:val="16"/>
        </w:rPr>
        <w:t>[CC 7.699 AgR, rel. min. Gilmar Mendes, j. 24-2-2011, P, DJE de 18-3-2011.]</w:t>
      </w:r>
    </w:p>
    <w:p>
      <w:r>
        <w:rPr>
          <w:b/>
          <w:color w:val="B46400"/>
          <w:sz w:val="16"/>
        </w:rPr>
        <w:t>JULGADOS CORRELATOS</w:t>
      </w:r>
    </w:p>
    <w:p>
      <w:r>
        <w:rPr>
          <w:color w:val="8C8C8C"/>
          <w:sz w:val="14"/>
        </w:rPr>
        <w:t>blk-005367 | cf-1988-art-102-inc-1-ali-o</w:t>
      </w:r>
      <w:r>
        <w:rPr>
          <w:color w:val="0050A0"/>
          <w:sz w:val="14"/>
        </w:rPr>
        <w:t xml:space="preserve"> | rel. Eros Grau</w:t>
      </w:r>
    </w:p>
    <w:p>
      <w:pPr>
        <w:ind w:left="216"/>
      </w:pPr>
      <w:r>
        <w:rPr>
          <w:sz w:val="18"/>
        </w:rPr>
        <w:t>O STF é titular de competência originária para dirimir o conflito entre juízo estadual de primeira instância e o TST, nos termos dispostos no art. 102, I, o, da CF. Apesar de a Constituição não afirmar expressamente a competência do STF para julgar os conflitos de competência entre tribunais superiores e juízes a ele não vinculados, a matéria não deve escapar à análise desta Corte.</w:t>
      </w:r>
    </w:p>
    <w:p>
      <w:pPr>
        <w:ind w:left="216"/>
      </w:pPr>
      <w:r>
        <w:rPr>
          <w:b/>
          <w:color w:val="003C8C"/>
          <w:sz w:val="16"/>
        </w:rPr>
        <w:t>[CC 7.242, voto do rel. min. Eros Grau, j. 18-9-2008, P, DJE de 19-12-2008.]</w:t>
      </w:r>
    </w:p>
    <w:p>
      <w:r>
        <w:rPr>
          <w:b/>
          <w:color w:val="B46400"/>
          <w:sz w:val="16"/>
        </w:rPr>
        <w:t>JULGADOS CORRELATOS</w:t>
      </w:r>
    </w:p>
    <w:p>
      <w:r>
        <w:rPr>
          <w:color w:val="8C8C8C"/>
          <w:sz w:val="14"/>
        </w:rPr>
        <w:t>blk-005368 | cf-1988-art-102-inc-1-ali-o</w:t>
      </w:r>
      <w:r>
        <w:rPr>
          <w:color w:val="0050A0"/>
          <w:sz w:val="14"/>
        </w:rPr>
        <w:t xml:space="preserve"> | rel. Celso de Mello</w:t>
      </w:r>
    </w:p>
    <w:p>
      <w:pPr>
        <w:ind w:left="216"/>
      </w:pPr>
      <w:r>
        <w:rPr>
          <w:sz w:val="18"/>
        </w:rPr>
        <w:t>Conflito de competência. TST e juiz federal de primeira instância. Competência originária do STF para dirimir o conflito.</w:t>
      </w:r>
    </w:p>
    <w:p>
      <w:pPr>
        <w:ind w:left="216"/>
      </w:pPr>
      <w:r>
        <w:rPr>
          <w:b/>
          <w:color w:val="003C8C"/>
          <w:sz w:val="16"/>
        </w:rPr>
        <w:t>[CC 7.027, rel. min. Celso de Mello, j. 16-8-1995, P, DJ de 1º-9-1995.]</w:t>
      </w:r>
    </w:p>
    <w:p>
      <w:r>
        <w:rPr>
          <w:b/>
          <w:color w:val="B46400"/>
          <w:sz w:val="16"/>
        </w:rPr>
        <w:t>JULGADOS CORRELATOS</w:t>
      </w:r>
    </w:p>
    <w:p>
      <w:r>
        <w:rPr>
          <w:color w:val="8C8C8C"/>
          <w:sz w:val="14"/>
        </w:rPr>
        <w:t>blk-005369 | cf-1988-art-102-inc-1-ali-o</w:t>
      </w:r>
      <w:r>
        <w:rPr>
          <w:color w:val="0050A0"/>
          <w:sz w:val="14"/>
        </w:rPr>
        <w:t xml:space="preserve"> | rel. Eros Grau</w:t>
      </w:r>
    </w:p>
    <w:p>
      <w:pPr>
        <w:ind w:left="216"/>
      </w:pPr>
      <w:r>
        <w:rPr>
          <w:sz w:val="18"/>
        </w:rPr>
        <w:t>= CC 7.545, rel. min. Eros Grau, j. 3-6-2009, P, DJE de 14-8-2009</w:t>
        <w:br/>
        <w:t>Conflito de jurisdição ou de atribuição inexistente: dissídio entre TRT e TCU acerca da composição dos proventos de juiz classista: não conhecimento. A divergência sobre a legalidade da inclusão de determinada verba nos proventos de juiz classista – negada pelo ato do TRT, que o aposentou, mas considerada devida pelo TCU – não substantiva conflito de jurisdição, dado que nem o TRT, único órgão judiciário envolvido, pretende exercer jurisdição no procedimento administrativo de aposentadoria de quo; nem conflito de atribuições, como demonstrou o parecer, eis que diversas e inconfundíveis as áreas de atuação nele do TRT, que age como órgão de administração ativa, e do TCU, como órgão de controle de legalidade, sem poder, contud</w:t>
      </w:r>
    </w:p>
    <w:p>
      <w:pPr>
        <w:ind w:left="216"/>
      </w:pPr>
      <w:r>
        <w:rPr>
          <w:b/>
          <w:color w:val="003C8C"/>
          <w:sz w:val="16"/>
        </w:rPr>
        <w:t>[CJ 6.987, rel. min. Sepúlveda Pertence, j. 27-3-1992, P, DJ de 30-4-1992.]</w:t>
      </w:r>
    </w:p>
    <w:p>
      <w:r>
        <w:rPr>
          <w:b/>
          <w:color w:val="B46400"/>
          <w:sz w:val="16"/>
        </w:rPr>
        <w:t>JULGADOS CORRELATOS</w:t>
      </w:r>
    </w:p>
    <w:p>
      <w:r>
        <w:rPr>
          <w:color w:val="8C8C8C"/>
          <w:sz w:val="14"/>
        </w:rPr>
        <w:t>blk-005370 | cf-1988-art-102-inc-1-ali-o</w:t>
      </w:r>
      <w:r>
        <w:rPr>
          <w:color w:val="0050A0"/>
          <w:sz w:val="14"/>
        </w:rPr>
        <w:t xml:space="preserve"> | rel. Marco Aurélio</w:t>
      </w:r>
    </w:p>
    <w:p>
      <w:pPr>
        <w:ind w:left="216"/>
      </w:pPr>
      <w:r>
        <w:rPr>
          <w:sz w:val="18"/>
        </w:rPr>
        <w:t>= CA 40, rel. min. Marco Aurélio, j. 3-6-1993, P, DJ de 20-8-1993</w:t>
      </w:r>
    </w:p>
    <w:p>
      <w:r>
        <w:rPr>
          <w:b/>
          <w:color w:val="B46400"/>
          <w:sz w:val="16"/>
        </w:rPr>
        <w:t>CONTROLE CONCENTRADO</w:t>
      </w:r>
    </w:p>
    <w:p>
      <w:r>
        <w:rPr>
          <w:color w:val="8C8C8C"/>
          <w:sz w:val="14"/>
        </w:rPr>
        <w:t>blk-005371 | cf-1988-art-102-inc-1-ali-p</w:t>
      </w:r>
      <w:r>
        <w:rPr>
          <w:color w:val="0050A0"/>
          <w:sz w:val="14"/>
        </w:rPr>
        <w:t xml:space="preserve"> | ADI 711</w:t>
      </w:r>
      <w:r>
        <w:rPr>
          <w:color w:val="0050A0"/>
          <w:sz w:val="14"/>
        </w:rPr>
        <w:t xml:space="preserve"> | rel. Néri da Silveira). A declaração de inconstitucionalidade</w:t>
      </w:r>
    </w:p>
    <w:p>
      <w:pPr>
        <w:ind w:left="216"/>
      </w:pPr>
      <w:r>
        <w:rPr>
          <w:sz w:val="18"/>
        </w:rPr>
        <w:t>Eficácia da medida cautelar deferida em ação direta de inconstitucionalidade. A medida cautelar, em ação direta de inconstitucionalidade, reveste-se, ordinariamente, de eficácia ex nunc, "operando, portanto, a partir do momento em que o STF a defere" (RTJ 124/80). Excepcionalmente, no entanto, a medida cautelar poderá projetar-se com eficácia ex tunc, com repercussão sobre situações pretéritas (RTJ 138/86). A excepcionalidade da eficácia ex tunc impõe que o STF expressamente a determine no acórdão concessivo da medida cautelar. A ausência de determinação expressa importa em outorga de eficácia ex nunc à suspensão cautelar de aplicabilidade da norma estatal impugnada em ação direta. Concedida a medida cautelar (que se reveste de caráter temporário), a eficácia ex nunc (regra geral) "tem seu</w:t>
      </w:r>
    </w:p>
    <w:p>
      <w:pPr>
        <w:ind w:left="216"/>
      </w:pPr>
      <w:r>
        <w:rPr>
          <w:b/>
          <w:color w:val="003C8C"/>
          <w:sz w:val="16"/>
        </w:rPr>
        <w:t>[ADI 1.434 MC, rel. min. Celso de Mello, j. 20-8-1996, P, DJ de 22-11-1996.]</w:t>
      </w:r>
    </w:p>
    <w:p>
      <w:r>
        <w:rPr>
          <w:b/>
          <w:color w:val="B46400"/>
          <w:sz w:val="16"/>
        </w:rPr>
        <w:t>CONTROLE CONCENTRADO</w:t>
      </w:r>
    </w:p>
    <w:p>
      <w:r>
        <w:rPr>
          <w:color w:val="8C8C8C"/>
          <w:sz w:val="14"/>
        </w:rPr>
        <w:t>blk-005372 | cf-1988-art-102-inc-1-ali-p</w:t>
      </w:r>
      <w:r>
        <w:rPr>
          <w:color w:val="0050A0"/>
          <w:sz w:val="14"/>
        </w:rPr>
        <w:t xml:space="preserve"> | ADC 18</w:t>
      </w:r>
      <w:r>
        <w:rPr>
          <w:color w:val="0050A0"/>
          <w:sz w:val="14"/>
        </w:rPr>
        <w:t xml:space="preserve"> | rel. Celso de Mello</w:t>
      </w:r>
    </w:p>
    <w:p>
      <w:pPr>
        <w:ind w:left="216"/>
      </w:pPr>
      <w:r>
        <w:rPr>
          <w:sz w:val="18"/>
        </w:rPr>
        <w:t>= ADC 18 QO3-MC, rel. min. Celso de Mello, j. 25-3-2010, P, DJE de 18-6-2010</w:t>
      </w:r>
    </w:p>
    <w:p>
      <w:r>
        <w:rPr>
          <w:b/>
          <w:color w:val="B46400"/>
          <w:sz w:val="16"/>
        </w:rPr>
        <w:t>JULGADOS CORRELATOS</w:t>
      </w:r>
    </w:p>
    <w:p>
      <w:r>
        <w:rPr>
          <w:color w:val="8C8C8C"/>
          <w:sz w:val="14"/>
        </w:rPr>
        <w:t>blk-005373 | cf-1988-art-102-inc-1-ali-p</w:t>
      </w:r>
      <w:r>
        <w:rPr>
          <w:color w:val="0050A0"/>
          <w:sz w:val="14"/>
        </w:rPr>
        <w:t xml:space="preserve"> | RE 491.152</w:t>
      </w:r>
      <w:r>
        <w:rPr>
          <w:color w:val="0050A0"/>
          <w:sz w:val="14"/>
        </w:rPr>
        <w:t xml:space="preserve"> | rel. Cármen Lúcia</w:t>
      </w:r>
    </w:p>
    <w:p>
      <w:pPr>
        <w:ind w:left="216"/>
      </w:pPr>
      <w:r>
        <w:rPr>
          <w:sz w:val="18"/>
        </w:rPr>
        <w:t>O julgamento de medida cautelar em ação direta de inconstitucionalidade autoriza o exame dos recursos sobre a controvérsia nela debatida.</w:t>
      </w:r>
    </w:p>
    <w:p>
      <w:pPr>
        <w:ind w:left="216"/>
      </w:pPr>
      <w:r>
        <w:rPr>
          <w:b/>
          <w:color w:val="003C8C"/>
          <w:sz w:val="16"/>
        </w:rPr>
        <w:t>[RE 491.152 AgR, rel. min. Cármen Lúcia, j. 8-9-2009, 1ª T, DJE de 16-10-2009.]</w:t>
      </w:r>
    </w:p>
    <w:p>
      <w:r>
        <w:rPr>
          <w:b/>
          <w:color w:val="B46400"/>
          <w:sz w:val="16"/>
        </w:rPr>
        <w:t>JULGADOS CORRELATOS</w:t>
      </w:r>
    </w:p>
    <w:p>
      <w:r>
        <w:rPr>
          <w:color w:val="8C8C8C"/>
          <w:sz w:val="14"/>
        </w:rPr>
        <w:t>blk-005374 | cf-1988-art-102-inc-1-ali-p</w:t>
      </w:r>
      <w:r>
        <w:rPr>
          <w:color w:val="0050A0"/>
          <w:sz w:val="14"/>
        </w:rPr>
        <w:t xml:space="preserve"> | RE 590.448</w:t>
      </w:r>
      <w:r>
        <w:rPr>
          <w:color w:val="0050A0"/>
          <w:sz w:val="14"/>
        </w:rPr>
        <w:t xml:space="preserve"> | rel. Ayres Britto</w:t>
      </w:r>
    </w:p>
    <w:p>
      <w:pPr>
        <w:ind w:left="216"/>
      </w:pPr>
      <w:r>
        <w:rPr>
          <w:sz w:val="18"/>
        </w:rPr>
        <w:t>= RE 590.448 AgR, rel. min. Ayres Britto, j. 13-9-2011, 2ª T, DJE de 14-11-2011</w:t>
        <w:br/>
        <w:t>A existência de decisão plenária, proferida em sede de controle normativo abstrato, de que tenha resultado o indeferimento do pedido de medida cautelar, não impede que se proceda, desde logo, por meio do controle difuso, ao julgamento de causas em que se deva resolver, incidenter tantum, litígio instaurado em torno de idêntica controvérsia constitucional.</w:t>
      </w:r>
    </w:p>
    <w:p>
      <w:pPr>
        <w:ind w:left="216"/>
      </w:pPr>
      <w:r>
        <w:rPr>
          <w:b/>
          <w:color w:val="003C8C"/>
          <w:sz w:val="16"/>
        </w:rPr>
        <w:t>[AI 687.660 AgR, rel. min. Celso de Mello, j. 19-5-2009, 2ª T, DJE de 26-6-2009.]</w:t>
      </w:r>
    </w:p>
    <w:p>
      <w:r>
        <w:rPr>
          <w:b/>
          <w:color w:val="B46400"/>
          <w:sz w:val="16"/>
        </w:rPr>
        <w:t>JULGADOS CORRELATOS</w:t>
      </w:r>
    </w:p>
    <w:p>
      <w:r>
        <w:rPr>
          <w:color w:val="8C8C8C"/>
          <w:sz w:val="14"/>
        </w:rPr>
        <w:t>blk-005375 | cf-1988-art-102-inc-1-ali-p</w:t>
      </w:r>
      <w:r>
        <w:rPr>
          <w:color w:val="0050A0"/>
          <w:sz w:val="14"/>
        </w:rPr>
        <w:t xml:space="preserve"> | AI 589.182</w:t>
      </w:r>
      <w:r>
        <w:rPr>
          <w:color w:val="0050A0"/>
          <w:sz w:val="14"/>
        </w:rPr>
        <w:t xml:space="preserve"> | rel. Ricardo Lewandowski</w:t>
      </w:r>
    </w:p>
    <w:p>
      <w:pPr>
        <w:ind w:left="216"/>
      </w:pPr>
      <w:r>
        <w:rPr>
          <w:sz w:val="18"/>
        </w:rPr>
        <w:t>= AI 589.182 AgR, rel. min. Ricardo Lewandowski, j. 15-12-2009, 1ª T, DJE de 5-2-2010</w:t>
      </w:r>
    </w:p>
    <w:p>
      <w:r>
        <w:rPr>
          <w:color w:val="8C8C8C"/>
          <w:sz w:val="14"/>
        </w:rPr>
        <w:t>blk-005376 | cf-1988-art-102-inc-1-ali-q</w:t>
      </w:r>
    </w:p>
    <w:p>
      <w:pPr>
        <w:ind w:left="216"/>
      </w:pPr>
      <w:r>
        <w:rPr>
          <w:sz w:val="18"/>
        </w:rPr>
        <w:t>Nota: As matérias cuja repercussão geral já foi reconhecida ou afastada pelo Plenário do STF estão disponíveis para consulta no sítio do Tribunal (portal.stf.jus.br/jurisprudenciaRepercussao/pesquisarProcesso.asp)</w:t>
      </w:r>
    </w:p>
    <w:p>
      <w:r>
        <w:rPr>
          <w:b/>
          <w:color w:val="B46400"/>
          <w:sz w:val="16"/>
        </w:rPr>
        <w:t>REPERCUSSAO GERAL</w:t>
      </w:r>
    </w:p>
    <w:p>
      <w:r>
        <w:rPr>
          <w:color w:val="8C8C8C"/>
          <w:sz w:val="14"/>
        </w:rPr>
        <w:t>blk-005377 | cf-1988-art-102-inc-1-ali-q</w:t>
      </w:r>
      <w:r>
        <w:rPr>
          <w:color w:val="0050A0"/>
          <w:sz w:val="14"/>
        </w:rPr>
        <w:t xml:space="preserve"> | RE 797.905</w:t>
      </w:r>
      <w:r>
        <w:rPr>
          <w:color w:val="0050A0"/>
          <w:sz w:val="14"/>
        </w:rPr>
        <w:t xml:space="preserve"> | rel. Gilmar Mendes</w:t>
      </w:r>
    </w:p>
    <w:p>
      <w:pPr>
        <w:ind w:left="216"/>
      </w:pPr>
      <w:r>
        <w:rPr>
          <w:sz w:val="18"/>
        </w:rPr>
        <w:t>A omissão referente à edição da lei complementar a que se refere o art. 40, § 4º, da CF/1988 deve ser imputada ao presidente da República e ao Congresso Nacional. Competência para julgar mandado de injunção sobre a referida questão é do STF.</w:t>
      </w:r>
    </w:p>
    <w:p>
      <w:pPr>
        <w:ind w:left="216"/>
      </w:pPr>
      <w:r>
        <w:rPr>
          <w:b/>
          <w:color w:val="003C8C"/>
          <w:sz w:val="16"/>
        </w:rPr>
        <w:t>[RE 797.905 RG, rel. min. Gilmar Mendes, j. 15-5-2014, P, DJE de 29-5-2014, Tema 727, com mérito julgado.]</w:t>
      </w:r>
    </w:p>
    <w:p>
      <w:r>
        <w:rPr>
          <w:b/>
          <w:color w:val="B46400"/>
          <w:sz w:val="16"/>
        </w:rPr>
        <w:t>JULGADOS CORRELATOS</w:t>
      </w:r>
    </w:p>
    <w:p>
      <w:r>
        <w:rPr>
          <w:color w:val="8C8C8C"/>
          <w:sz w:val="14"/>
        </w:rPr>
        <w:t>blk-005378 | cf-1988-art-102-inc-1-ali-q</w:t>
      </w:r>
      <w:r>
        <w:rPr>
          <w:color w:val="0050A0"/>
          <w:sz w:val="14"/>
        </w:rPr>
        <w:t xml:space="preserve"> | rel. Gilmar Mendes</w:t>
      </w:r>
    </w:p>
    <w:p>
      <w:pPr>
        <w:ind w:left="216"/>
      </w:pPr>
      <w:r>
        <w:rPr>
          <w:sz w:val="18"/>
        </w:rPr>
        <w:t>Não cabe mandado de injunção perante o STF cujo objeto seja ausência de norma regulamentadora estadual.</w:t>
      </w:r>
    </w:p>
    <w:p>
      <w:pPr>
        <w:ind w:left="216"/>
      </w:pPr>
      <w:r>
        <w:rPr>
          <w:b/>
          <w:color w:val="003C8C"/>
          <w:sz w:val="16"/>
        </w:rPr>
        <w:t>[MI 6.067 AgR, rel. min. Gilmar Mendes, j. 30-4-2014, P, DJE de 19-5-2014.]</w:t>
      </w:r>
    </w:p>
    <w:p>
      <w:pPr>
        <w:pStyle w:val="Heading1"/>
      </w:pPr>
      <w:r>
        <w:t>Art. 130</w:t>
      </w:r>
    </w:p>
    <w:p>
      <w:r>
        <w:rPr>
          <w:color w:val="8C8C8C"/>
          <w:sz w:val="14"/>
        </w:rPr>
        <w:t>blk-005379 | cf-1988-art-130-par-3-inc-5</w:t>
      </w:r>
      <w:r>
        <w:rPr>
          <w:color w:val="0050A0"/>
          <w:sz w:val="14"/>
        </w:rPr>
        <w:t xml:space="preserve"> | rel. Marco Aurélio</w:t>
      </w:r>
    </w:p>
    <w:p>
      <w:pPr>
        <w:ind w:left="216"/>
      </w:pPr>
      <w:r>
        <w:rPr>
          <w:b/>
          <w:color w:val="003C8C"/>
          <w:sz w:val="16"/>
        </w:rPr>
        <w:t>[MI 3.569 AgR, rel. min. Marco Aurélio, j. 27-2-2014, P, DJE de 21-3-2014.]</w:t>
      </w:r>
    </w:p>
    <w:p>
      <w:r>
        <w:rPr>
          <w:color w:val="8C8C8C"/>
          <w:sz w:val="14"/>
        </w:rPr>
        <w:t>blk-005380 | cf-1988-art-130-par-3-inc-5</w:t>
      </w:r>
      <w:r>
        <w:rPr>
          <w:color w:val="0050A0"/>
          <w:sz w:val="14"/>
        </w:rPr>
        <w:t xml:space="preserve"> | rel. Dias Toffoli</w:t>
      </w:r>
    </w:p>
    <w:p>
      <w:pPr>
        <w:ind w:left="216"/>
      </w:pPr>
      <w:r>
        <w:rPr>
          <w:sz w:val="18"/>
        </w:rPr>
        <w:t>Em sede injuncional, o STF exerce a função de garantir a eficácia da CF, reconhecendo um direito nela previamente definido (...), sem se substituir ao Poder Legislativo, o qual, no momento de edição da norma in abstrato, terá em conta a administração financeira do Estado e as políticas públicas adequadas para uma melhor realização do orçamento, fixando a fonte de custeio e restabelecendo o equilíbrio atuarial do sistema.</w:t>
      </w:r>
    </w:p>
    <w:p>
      <w:pPr>
        <w:ind w:left="216"/>
      </w:pPr>
      <w:r>
        <w:rPr>
          <w:b/>
          <w:color w:val="003C8C"/>
          <w:sz w:val="16"/>
        </w:rPr>
        <w:t>[MI 3.983 AgR, rel. min. Dias Toffoli, j. 19-9-2013, P, DJE de 24-10-2013.]</w:t>
      </w:r>
    </w:p>
    <w:p>
      <w:r>
        <w:rPr>
          <w:color w:val="8C8C8C"/>
          <w:sz w:val="14"/>
        </w:rPr>
        <w:t>blk-005381 | cf-1988-art-130-par-3-inc-5</w:t>
      </w:r>
      <w:r>
        <w:rPr>
          <w:color w:val="0050A0"/>
          <w:sz w:val="14"/>
        </w:rPr>
        <w:t xml:space="preserve"> | rel. Menezes Direito</w:t>
      </w:r>
    </w:p>
    <w:p>
      <w:pPr>
        <w:ind w:left="216"/>
      </w:pPr>
      <w:r>
        <w:rPr>
          <w:sz w:val="18"/>
        </w:rPr>
        <w:t>Mandado de injunção. Falta de norma tipificando crime de responsabilidade dos magistrados. Inadequação da via eleita. O mandado de injunção exige para sua impetração a falta de norma regulamentadora que torne inviável o exercício de direito subjetivo do impetrante.</w:t>
      </w:r>
    </w:p>
    <w:p>
      <w:pPr>
        <w:ind w:left="216"/>
      </w:pPr>
      <w:r>
        <w:rPr>
          <w:b/>
          <w:color w:val="003C8C"/>
          <w:sz w:val="16"/>
        </w:rPr>
        <w:t>[MI 624, rel. min. Menezes Direito, j. 21-11-2007, P, DJE de 28-3-2008.]</w:t>
      </w:r>
    </w:p>
    <w:p>
      <w:r>
        <w:rPr>
          <w:color w:val="8C8C8C"/>
          <w:sz w:val="14"/>
        </w:rPr>
        <w:t>blk-005382 | cf-1988-art-130-par-3-inc-5</w:t>
      </w:r>
      <w:r>
        <w:rPr>
          <w:color w:val="0050A0"/>
          <w:sz w:val="14"/>
        </w:rPr>
        <w:t xml:space="preserve"> | rel. Moreira Alves</w:t>
      </w:r>
    </w:p>
    <w:p>
      <w:pPr>
        <w:ind w:left="216"/>
      </w:pPr>
      <w:r>
        <w:rPr>
          <w:sz w:val="18"/>
        </w:rPr>
        <w:t>No julgamento do MI 107/DF, rel. min. Moreira Alves, DJ de 21-9-1990, o Plenário do STF consolidou entendimento que conferiu ao mandado de injunção os seguintes elementos operacionais: i) os direitos constitucionalmente garantidos por meio de mandado de injunção apresentam-se como direitos à expedição de um ato normativo, os quais, via de regra, não poderiam ser diretamente satisfeitos por meio de provimento jurisdicional do STF; ii) a decisão judicial que declara a existência de uma omissão inconstitucional constata, igualmente, a mora do órgão ou poder legiferante, insta-o a editar a norma requerida; iii) a omissão inconstitucional tanto pode referir-se a uma omissão total do legislador quanto a uma omissão parcial; iv) a decisão proferida em sede do controle abstrato de normas acerca da</w:t>
      </w:r>
    </w:p>
    <w:p>
      <w:pPr>
        <w:ind w:left="216"/>
      </w:pPr>
      <w:r>
        <w:rPr>
          <w:b/>
          <w:color w:val="003C8C"/>
          <w:sz w:val="16"/>
        </w:rPr>
        <w:t>[MI 708, rel. min. Gilmar Mendes, j. 25-10-2007, P, DJE de 31-10-2008.]</w:t>
      </w:r>
    </w:p>
    <w:p>
      <w:r>
        <w:rPr>
          <w:color w:val="8C8C8C"/>
          <w:sz w:val="14"/>
        </w:rPr>
        <w:t>blk-005383 | cf-1988-art-130-par-3-inc-5</w:t>
      </w:r>
      <w:r>
        <w:rPr>
          <w:color w:val="0050A0"/>
          <w:sz w:val="14"/>
        </w:rPr>
        <w:t xml:space="preserve"> | rel. Paulo Brossard</w:t>
      </w:r>
    </w:p>
    <w:p>
      <w:pPr>
        <w:ind w:left="216"/>
      </w:pPr>
      <w:r>
        <w:rPr>
          <w:sz w:val="18"/>
        </w:rPr>
        <w:t>Mandado de injunção. Ilegitimidade passiva do presidente do Senado Federal se a iniciativa da lei é da alçada privativa do presidente da República (CF, arts. 37, VIII, e 61, § 1º, II, c).</w:t>
      </w:r>
    </w:p>
    <w:p>
      <w:pPr>
        <w:ind w:left="216"/>
      </w:pPr>
      <w:r>
        <w:rPr>
          <w:b/>
          <w:color w:val="003C8C"/>
          <w:sz w:val="16"/>
        </w:rPr>
        <w:t>[MI 153 AgR, rel. min. Paulo Brossard, j. 14-3-1990, P, DJ de 30-3-1990.]</w:t>
      </w:r>
    </w:p>
    <w:p>
      <w:r>
        <w:rPr>
          <w:color w:val="8C8C8C"/>
          <w:sz w:val="14"/>
        </w:rPr>
        <w:t>blk-005384 | cf-1988-art-130-par-3-inc-5</w:t>
      </w:r>
      <w:r>
        <w:rPr>
          <w:color w:val="0050A0"/>
          <w:sz w:val="14"/>
        </w:rPr>
        <w:t xml:space="preserve"> | rel. Aldir Passarinho</w:t>
      </w:r>
    </w:p>
    <w:p>
      <w:pPr>
        <w:ind w:left="216"/>
      </w:pPr>
      <w:r>
        <w:rPr>
          <w:sz w:val="18"/>
        </w:rPr>
        <w:t>Mandado de injunção contra o Ministério do Trabalho. Competência. Sendo o mandado de injunção dirigido contra o Ministério do Trabalho, com o objetivo de que o impetrante obtenha registro como entidade sindical, evidencia-se não ser competente o STF para processá-lo e julgá-lo, ante o disposto no art. 102, I, q, da CF, não lhe cabendo, por isso mesmo, sequer apreciar-se, para o fim em vista, o meio processual utilizado e o adequado. Remessa dos autos ao STJ para processar e apreciar o pedido, como for de direito.</w:t>
      </w:r>
    </w:p>
    <w:p>
      <w:pPr>
        <w:ind w:left="216"/>
      </w:pPr>
      <w:r>
        <w:rPr>
          <w:b/>
          <w:color w:val="003C8C"/>
          <w:sz w:val="16"/>
        </w:rPr>
        <w:t>[MI 157 QO, rel. min. Aldir Passarinho, j. 21-2-1990, P, DJ de 20-4-1990.]</w:t>
      </w:r>
    </w:p>
    <w:p>
      <w:pPr>
        <w:pStyle w:val="Heading1"/>
      </w:pPr>
      <w:r>
        <w:t>Art. 102</w:t>
      </w:r>
    </w:p>
    <w:p>
      <w:r>
        <w:rPr>
          <w:b/>
          <w:color w:val="B46400"/>
          <w:sz w:val="16"/>
        </w:rPr>
        <w:t>CONTROLE CONCENTRADO</w:t>
      </w:r>
    </w:p>
    <w:p>
      <w:r>
        <w:rPr>
          <w:color w:val="8C8C8C"/>
          <w:sz w:val="14"/>
        </w:rPr>
        <w:t>blk-005385 | cf-1988-art-102-inc-1-ali-r</w:t>
      </w:r>
      <w:r>
        <w:rPr>
          <w:color w:val="0050A0"/>
          <w:sz w:val="14"/>
        </w:rPr>
        <w:t xml:space="preserve"> | ADI 4.412</w:t>
      </w:r>
      <w:r>
        <w:rPr>
          <w:color w:val="0050A0"/>
          <w:sz w:val="14"/>
        </w:rPr>
        <w:t xml:space="preserve"> | rel. Gilmar Mendes</w:t>
      </w:r>
    </w:p>
    <w:p>
      <w:pPr>
        <w:ind w:left="216"/>
      </w:pPr>
      <w:r>
        <w:rPr>
          <w:sz w:val="18"/>
        </w:rPr>
        <w:t>Competência exclusiva do Supremo Tribunal Federal para julgar ações ajuizadas contra atos do CNJ praticados no exercício de suas competências constitucionais.</w:t>
      </w:r>
    </w:p>
    <w:p>
      <w:pPr>
        <w:ind w:left="216"/>
      </w:pPr>
      <w:r>
        <w:rPr>
          <w:b/>
          <w:color w:val="003C8C"/>
          <w:sz w:val="16"/>
        </w:rPr>
        <w:t>[ADI 4.412, rel. min. Gilmar Mendes, j. 18-11-2020, P, DJE de 15-3-2021.]</w:t>
      </w:r>
    </w:p>
    <w:p>
      <w:r>
        <w:rPr>
          <w:b/>
          <w:color w:val="B46400"/>
          <w:sz w:val="16"/>
        </w:rPr>
        <w:t>JULGADOS CORRELATOS</w:t>
      </w:r>
    </w:p>
    <w:p>
      <w:r>
        <w:rPr>
          <w:color w:val="8C8C8C"/>
          <w:sz w:val="14"/>
        </w:rPr>
        <w:t>blk-005386 | cf-1988-art-102-inc-1-ali-r</w:t>
      </w:r>
      <w:r>
        <w:rPr>
          <w:color w:val="0050A0"/>
          <w:sz w:val="14"/>
        </w:rPr>
        <w:t xml:space="preserve"> | MS 37.162</w:t>
      </w:r>
      <w:r>
        <w:rPr>
          <w:color w:val="0050A0"/>
          <w:sz w:val="14"/>
        </w:rPr>
        <w:t xml:space="preserve"> | rel. Rosa Weber</w:t>
      </w:r>
    </w:p>
    <w:p>
      <w:pPr>
        <w:ind w:left="216"/>
      </w:pPr>
      <w:r>
        <w:rPr>
          <w:sz w:val="18"/>
        </w:rPr>
        <w:t>A jurisprudência do Supremo Tribunal Federal é pacífica no sentido de que a previsão constitucional estabelecida no art. 102, I, r, da Constituição Federal exclui os casos em que a deliberação proferida pelo CNJ ou CNMP, dentro das competências de tais órgãos, resulta na manutenção dos provimentos administrativos oriundos das instâncias fiscalizadas pelos Conselhos.</w:t>
      </w:r>
    </w:p>
    <w:p>
      <w:pPr>
        <w:ind w:left="216"/>
      </w:pPr>
      <w:r>
        <w:rPr>
          <w:b/>
          <w:color w:val="003C8C"/>
          <w:sz w:val="16"/>
        </w:rPr>
        <w:t>[MS 37.162 AgR, rel. min. Rosa Weber, j. 9-11-2021, 1ª T, DJE de 21-2-2022.]</w:t>
      </w:r>
    </w:p>
    <w:p>
      <w:r>
        <w:rPr>
          <w:b/>
          <w:color w:val="B46400"/>
          <w:sz w:val="16"/>
        </w:rPr>
        <w:t>JULGADOS CORRELATOS</w:t>
      </w:r>
    </w:p>
    <w:p>
      <w:r>
        <w:rPr>
          <w:color w:val="8C8C8C"/>
          <w:sz w:val="14"/>
        </w:rPr>
        <w:t>blk-005387 | cf-1988-art-102-inc-1-ali-r</w:t>
      </w:r>
      <w:r>
        <w:rPr>
          <w:color w:val="0050A0"/>
          <w:sz w:val="14"/>
        </w:rPr>
        <w:t xml:space="preserve"> | PET 4.770</w:t>
      </w:r>
      <w:r>
        <w:rPr>
          <w:color w:val="0050A0"/>
          <w:sz w:val="14"/>
        </w:rPr>
        <w:t xml:space="preserve"> | rel. Roberto Barroso</w:t>
      </w:r>
    </w:p>
    <w:p>
      <w:pPr>
        <w:ind w:left="216"/>
      </w:pPr>
      <w:r>
        <w:rPr>
          <w:sz w:val="18"/>
        </w:rPr>
        <w:t>O art. 102, I, r, CF estabelece a competência do STF para julgar originariamente ‘as ações contra o Conselho Nacional de Justiça e contra o Conselho Nacional do Ministério Público’. A Constituição não discriminou as espécies de ação que seriam da alçada desta Corte, do que se extrai que procurou fixar uma atribuição mais ampla para a análise de tais demandas. Essa leitura é corroborada pelo fato de que, quando pretendeu restringir a competência do Tribunal apenas às ações mandamentais, o constituinte o fez de forma expressa (art. 102, I, d, i e q, CF). Isso não significa, porém, que a Corte deva afirmar a sua competência para conhecer de toda e qualquer ação ordinária contra atos do CNJ. A regra de competência em questão deve ser interpretada de acordo com os fins que justificaram a sua ed</w:t>
      </w:r>
    </w:p>
    <w:p>
      <w:pPr>
        <w:ind w:left="216"/>
      </w:pPr>
      <w:r>
        <w:rPr>
          <w:b/>
          <w:color w:val="003C8C"/>
          <w:sz w:val="16"/>
        </w:rPr>
        <w:t>[Pet 4.770 AgR, rel. min. Roberto Barroso, j. 18-11-2020, P, DJE de 15-3-2021.]</w:t>
      </w:r>
    </w:p>
    <w:p>
      <w:r>
        <w:rPr>
          <w:b/>
          <w:color w:val="B46400"/>
          <w:sz w:val="16"/>
        </w:rPr>
        <w:t>JULGADOS CORRELATOS</w:t>
      </w:r>
    </w:p>
    <w:p>
      <w:r>
        <w:rPr>
          <w:color w:val="8C8C8C"/>
          <w:sz w:val="14"/>
        </w:rPr>
        <w:t>blk-005388 | cf-1988-art-102-inc-1-ali-r</w:t>
      </w:r>
      <w:r>
        <w:rPr>
          <w:color w:val="0050A0"/>
          <w:sz w:val="14"/>
        </w:rPr>
        <w:t xml:space="preserve"> | RCL 24.563</w:t>
      </w:r>
      <w:r>
        <w:rPr>
          <w:color w:val="0050A0"/>
          <w:sz w:val="14"/>
        </w:rPr>
        <w:t xml:space="preserve"> | rel. Dias Toffoli</w:t>
      </w:r>
    </w:p>
    <w:p>
      <w:pPr>
        <w:ind w:left="216"/>
      </w:pPr>
      <w:r>
        <w:rPr>
          <w:sz w:val="18"/>
        </w:rPr>
        <w:t>Ausência de competência originária do STF para julgar ação ordinária em que se discutam deliberações do CNJ que atinjam tão somente serventia extrajudicial, porquanto não se referem à atuação-fim do Conselho, incidente, direta e especialmente, sobre membros e órgãos a ele diretamente subordinados.</w:t>
      </w:r>
    </w:p>
    <w:p>
      <w:pPr>
        <w:ind w:left="216"/>
      </w:pPr>
      <w:r>
        <w:rPr>
          <w:b/>
          <w:color w:val="003C8C"/>
          <w:sz w:val="16"/>
        </w:rPr>
        <w:t>[Rcl 24.563 AgR, rel. min. Dias Toffoli, j. 13-12-2016, 2ª T, DJE de 21-2-2017.]</w:t>
      </w:r>
    </w:p>
    <w:p>
      <w:r>
        <w:rPr>
          <w:b/>
          <w:color w:val="B46400"/>
          <w:sz w:val="16"/>
        </w:rPr>
        <w:t>JULGADOS CORRELATOS</w:t>
      </w:r>
    </w:p>
    <w:p>
      <w:r>
        <w:rPr>
          <w:color w:val="8C8C8C"/>
          <w:sz w:val="14"/>
        </w:rPr>
        <w:t>blk-005389 | cf-1988-art-102-inc-1-ali-r</w:t>
      </w:r>
      <w:r>
        <w:rPr>
          <w:color w:val="0050A0"/>
          <w:sz w:val="14"/>
        </w:rPr>
        <w:t xml:space="preserve"> | rel. Dias Toffoli</w:t>
      </w:r>
    </w:p>
    <w:p>
      <w:pPr>
        <w:ind w:left="216"/>
      </w:pPr>
      <w:r>
        <w:rPr>
          <w:sz w:val="18"/>
        </w:rPr>
        <w:t>O CNJ é parte ilegítima para compor o polo passivo de demanda cuja fundamentação questiona apenas ato de tribunal local.</w:t>
      </w:r>
    </w:p>
    <w:p>
      <w:pPr>
        <w:ind w:left="216"/>
      </w:pPr>
      <w:r>
        <w:rPr>
          <w:b/>
          <w:color w:val="003C8C"/>
          <w:sz w:val="16"/>
        </w:rPr>
        <w:t>[AO 1.883 AgR, rel. min. Dias Toffoli, j. 30-4-2014, P, DJE de 3-6-2014.]</w:t>
      </w:r>
    </w:p>
    <w:p>
      <w:r>
        <w:rPr>
          <w:b/>
          <w:color w:val="B46400"/>
          <w:sz w:val="16"/>
        </w:rPr>
        <w:t>JULGADOS CORRELATOS</w:t>
      </w:r>
    </w:p>
    <w:p>
      <w:r>
        <w:rPr>
          <w:color w:val="8C8C8C"/>
          <w:sz w:val="14"/>
        </w:rPr>
        <w:t>blk-005390 | cf-1988-art-102-inc-1-ali-r</w:t>
      </w:r>
      <w:r>
        <w:rPr>
          <w:color w:val="0050A0"/>
          <w:sz w:val="14"/>
        </w:rPr>
        <w:t xml:space="preserve"> | MS 28.133</w:t>
      </w:r>
      <w:r>
        <w:rPr>
          <w:color w:val="0050A0"/>
          <w:sz w:val="14"/>
        </w:rPr>
        <w:t xml:space="preserve"> | rel. Joaquim Barbosa</w:t>
      </w:r>
    </w:p>
    <w:p>
      <w:pPr>
        <w:ind w:left="216"/>
      </w:pPr>
      <w:r>
        <w:rPr>
          <w:sz w:val="18"/>
        </w:rPr>
        <w:t>O STF não se reduz à singela instância revisora das decisões proferidas pelo CNJ. Em especial, descabe compelir o CNJ a adotar a providência de fundo entendida pela parte interessada como correta, se a decisão impugnada não tiver alterado relações jurídicas ou, de modo ativo, agravado a situação de jurisdicionado. Cabe à parte interessada, que não teve sua pretensão atendida no campo administrativo com uma decisão positiva-ativa, buscar a tutela jurisdicional que, no caso, é alheia à competência originária do STF.</w:t>
      </w:r>
    </w:p>
    <w:p>
      <w:pPr>
        <w:ind w:left="216"/>
      </w:pPr>
      <w:r>
        <w:rPr>
          <w:b/>
          <w:color w:val="003C8C"/>
          <w:sz w:val="16"/>
        </w:rPr>
        <w:t>[MS 28.133 AgR, rel. min. Joaquim Barbosa, j. 24-3-2011, P, DJE de 11-4-2011.]</w:t>
      </w:r>
    </w:p>
    <w:p>
      <w:r>
        <w:rPr>
          <w:b/>
          <w:color w:val="B46400"/>
          <w:sz w:val="16"/>
        </w:rPr>
        <w:t>JULGADOS CORRELATOS</w:t>
      </w:r>
    </w:p>
    <w:p>
      <w:r>
        <w:rPr>
          <w:color w:val="8C8C8C"/>
          <w:sz w:val="14"/>
        </w:rPr>
        <w:t>blk-005391 | cf-1988-art-102-inc-1-ali-r</w:t>
      </w:r>
      <w:r>
        <w:rPr>
          <w:color w:val="0050A0"/>
          <w:sz w:val="14"/>
        </w:rPr>
        <w:t xml:space="preserve"> | MS 28.549</w:t>
      </w:r>
      <w:r>
        <w:rPr>
          <w:color w:val="0050A0"/>
          <w:sz w:val="14"/>
        </w:rPr>
        <w:t xml:space="preserve"> | rel. Dias Toffoli</w:t>
      </w:r>
    </w:p>
    <w:p>
      <w:pPr>
        <w:ind w:left="216"/>
      </w:pPr>
      <w:r>
        <w:rPr>
          <w:sz w:val="18"/>
        </w:rPr>
        <w:t>= MS 28.549 AgR, rel. min. Dias Toffoli, j. 6-3-2013, P, DJE de 8-4-2013</w:t>
        <w:br/>
        <w:t>As decisões do CNJ que não interferem nas esferas de competência dos tribunais ou dos juízes não substituem aquelas decisões por eles proferidas, pelo que não atraem a competência do Supremo Tribunal.</w:t>
      </w:r>
    </w:p>
    <w:p>
      <w:pPr>
        <w:ind w:left="216"/>
      </w:pPr>
      <w:r>
        <w:rPr>
          <w:b/>
          <w:color w:val="003C8C"/>
          <w:sz w:val="16"/>
        </w:rPr>
        <w:t>[MS 29.118 AgR, rel. min. Cármen Lúcia, j. 2-3-2011, P, DJE de 14-4-2011.]</w:t>
      </w:r>
    </w:p>
    <w:p>
      <w:r>
        <w:rPr>
          <w:b/>
          <w:color w:val="B46400"/>
          <w:sz w:val="16"/>
        </w:rPr>
        <w:t>JULGADOS CORRELATOS</w:t>
      </w:r>
    </w:p>
    <w:p>
      <w:r>
        <w:rPr>
          <w:color w:val="8C8C8C"/>
          <w:sz w:val="14"/>
        </w:rPr>
        <w:t>blk-005392 | cf-1988-art-102-inc-1-ali-r</w:t>
      </w:r>
      <w:r>
        <w:rPr>
          <w:color w:val="0050A0"/>
          <w:sz w:val="14"/>
        </w:rPr>
        <w:t xml:space="preserve"> | PET 3.674</w:t>
      </w:r>
      <w:r>
        <w:rPr>
          <w:color w:val="0050A0"/>
          <w:sz w:val="14"/>
        </w:rPr>
        <w:t xml:space="preserve"> | rel. Sepúlveda Pertence</w:t>
      </w:r>
    </w:p>
    <w:p>
      <w:pPr>
        <w:ind w:left="216"/>
      </w:pPr>
      <w:r>
        <w:rPr>
          <w:sz w:val="18"/>
        </w:rPr>
        <w:t>Competência originária do Supremo Tribunal para as ações contra o CNJ e contra o CNMP (CF, art. 102, I, r, com a redação da EC 45/2004): inteligência: não inclusão da ação popular, ainda quando nela se vise à declaração de nulidade do ato de qualquer um dos conselhos nela referidos. Tratando-se de ação popular, o STF – com as únicas ressalvas da incidência da alínea n do art. 102, I, da Constituição ou de a lide substantivar conflito entre a União e Estado-membro – jamais admitiu a própria competência originária: ao contrário, a incompetência do Tribunal para processar e julgar a ação popular tem sido invariavelmente reafirmada, ainda quando se irrogue a responsabilidade pelo ato questionado a dignitário individual – a exemplo do presidente da República – ou a membro ou membros de órgão co</w:t>
      </w:r>
    </w:p>
    <w:p>
      <w:pPr>
        <w:ind w:left="216"/>
      </w:pPr>
      <w:r>
        <w:rPr>
          <w:b/>
          <w:color w:val="003C8C"/>
          <w:sz w:val="16"/>
        </w:rPr>
        <w:t>[Pet 3.674 QO, rel. min. Sepúlveda Pertence, j. 4-10-2006, P, DJ de 19-12-2006.]</w:t>
      </w:r>
    </w:p>
    <w:p>
      <w:pPr>
        <w:pStyle w:val="Heading1"/>
      </w:pPr>
      <w:r>
        <w:t>Art. 131</w:t>
      </w:r>
    </w:p>
    <w:p>
      <w:r>
        <w:rPr>
          <w:color w:val="8C8C8C"/>
          <w:sz w:val="14"/>
        </w:rPr>
        <w:t>blk-005393 | cf-1988-art-131-par-5-inc-1-ali-a</w:t>
      </w:r>
    </w:p>
    <w:p>
      <w:pPr>
        <w:ind w:left="216"/>
      </w:pPr>
      <w:r>
        <w:rPr>
          <w:sz w:val="18"/>
        </w:rPr>
        <w:t>Súmula</w:t>
        <w:br/>
        <w:t>Não compete ao STF conhecer de habeas corpus impetrado contra decisão do relator que, em habeas corpus requerido a tribunal superior, indefere a liminar.</w:t>
      </w:r>
    </w:p>
    <w:p>
      <w:pPr>
        <w:ind w:left="216"/>
      </w:pPr>
      <w:r>
        <w:rPr>
          <w:b/>
          <w:color w:val="003C8C"/>
          <w:sz w:val="16"/>
        </w:rPr>
        <w:t>[Súmula 691.]</w:t>
      </w:r>
    </w:p>
    <w:p>
      <w:r>
        <w:rPr>
          <w:b/>
          <w:color w:val="B46400"/>
          <w:sz w:val="16"/>
        </w:rPr>
        <w:t>JULGADOS CORRELATOS</w:t>
      </w:r>
    </w:p>
    <w:p>
      <w:r>
        <w:rPr>
          <w:color w:val="8C8C8C"/>
          <w:sz w:val="14"/>
        </w:rPr>
        <w:t>blk-005394 | cf-1988-art-131-par-5-inc-1-ali-a</w:t>
      </w:r>
      <w:r>
        <w:rPr>
          <w:color w:val="0050A0"/>
          <w:sz w:val="14"/>
        </w:rPr>
        <w:t xml:space="preserve"> | PET 5.297</w:t>
      </w:r>
      <w:r>
        <w:rPr>
          <w:color w:val="0050A0"/>
          <w:sz w:val="14"/>
        </w:rPr>
        <w:t xml:space="preserve"> | rel. Gilmar Mendes</w:t>
      </w:r>
    </w:p>
    <w:p>
      <w:pPr>
        <w:ind w:left="216"/>
      </w:pPr>
      <w:r>
        <w:rPr>
          <w:sz w:val="18"/>
        </w:rPr>
        <w:t>Não cabimento de recurso ordinário constitucional em sede de execução em mandado de segurança. Rol de hipóteses de cabimento do recurso ordinário, do art. 102, II, a, CF, é taxativo.</w:t>
      </w:r>
    </w:p>
    <w:p>
      <w:pPr>
        <w:ind w:left="216"/>
      </w:pPr>
      <w:r>
        <w:rPr>
          <w:b/>
          <w:color w:val="003C8C"/>
          <w:sz w:val="16"/>
        </w:rPr>
        <w:t>[Pet 5.297 AgR, rel. min. Gilmar Mendes, j. 24-2-2015, 2ª T, DJE de 9-3-2015.]</w:t>
      </w:r>
    </w:p>
    <w:p>
      <w:r>
        <w:rPr>
          <w:b/>
          <w:color w:val="B46400"/>
          <w:sz w:val="16"/>
        </w:rPr>
        <w:t>JULGADOS CORRELATOS</w:t>
      </w:r>
    </w:p>
    <w:p>
      <w:r>
        <w:rPr>
          <w:color w:val="8C8C8C"/>
          <w:sz w:val="14"/>
        </w:rPr>
        <w:t>blk-005395 | cf-1988-art-131-par-5-inc-1-ali-a</w:t>
      </w:r>
      <w:r>
        <w:rPr>
          <w:color w:val="0050A0"/>
          <w:sz w:val="14"/>
        </w:rPr>
        <w:t xml:space="preserve"> | HC 109.956</w:t>
      </w:r>
      <w:r>
        <w:rPr>
          <w:color w:val="0050A0"/>
          <w:sz w:val="14"/>
        </w:rPr>
        <w:t xml:space="preserve"> | rel. Marco Aurélio</w:t>
      </w:r>
    </w:p>
    <w:p>
      <w:pPr>
        <w:ind w:left="216"/>
      </w:pPr>
      <w:r>
        <w:rPr>
          <w:sz w:val="18"/>
        </w:rPr>
        <w:t>Habeas corpus. Julgamento por tribunal superior. Impugnação. A teor do disposto no art. 102, II, a, da CF, contra decisão, proferida em processo revelador de habeas corpus, a implicar a não concessão da ordem, cabível é o recurso ordinário. Evolução quanto à admissibilidade do substitutivo do habeas corpus.</w:t>
      </w:r>
    </w:p>
    <w:p>
      <w:pPr>
        <w:ind w:left="216"/>
      </w:pPr>
      <w:r>
        <w:rPr>
          <w:b/>
          <w:color w:val="003C8C"/>
          <w:sz w:val="16"/>
        </w:rPr>
        <w:t>[HC 109.956, rel. min. Marco Aurélio, j. 7-8-2012, 1ª T, DJE de 11-9-2012.]</w:t>
      </w:r>
    </w:p>
    <w:p>
      <w:r>
        <w:rPr>
          <w:b/>
          <w:color w:val="B46400"/>
          <w:sz w:val="16"/>
        </w:rPr>
        <w:t>JULGADOS CORRELATOS</w:t>
      </w:r>
    </w:p>
    <w:p>
      <w:r>
        <w:rPr>
          <w:color w:val="8C8C8C"/>
          <w:sz w:val="14"/>
        </w:rPr>
        <w:t>blk-005396 | cf-1988-art-131-par-5-inc-1-ali-a</w:t>
      </w:r>
      <w:r>
        <w:rPr>
          <w:color w:val="0050A0"/>
          <w:sz w:val="14"/>
        </w:rPr>
        <w:t xml:space="preserve"> | HC 113.281</w:t>
      </w:r>
      <w:r>
        <w:rPr>
          <w:color w:val="0050A0"/>
          <w:sz w:val="14"/>
        </w:rPr>
        <w:t xml:space="preserve"> | rel. Dias Toffoli</w:t>
      </w:r>
    </w:p>
    <w:p>
      <w:pPr>
        <w:ind w:left="216"/>
      </w:pPr>
      <w:r>
        <w:rPr>
          <w:sz w:val="18"/>
        </w:rPr>
        <w:t>= HC 113.281, rel. min. Dias Toffoli, j. 11-9-2012, 1ª T, DJE de 10-10-2012</w:t>
      </w:r>
    </w:p>
    <w:p>
      <w:pPr>
        <w:pStyle w:val="Heading1"/>
      </w:pPr>
      <w:r>
        <w:t>Art. 130</w:t>
      </w:r>
    </w:p>
    <w:p>
      <w:r>
        <w:rPr>
          <w:color w:val="8C8C8C"/>
          <w:sz w:val="14"/>
        </w:rPr>
        <w:t>blk-005397 | cf-1988-art-130-par-3-inc-5</w:t>
      </w:r>
      <w:r>
        <w:rPr>
          <w:color w:val="0050A0"/>
          <w:sz w:val="14"/>
        </w:rPr>
        <w:t xml:space="preserve"> | MS 28.857</w:t>
      </w:r>
      <w:r>
        <w:rPr>
          <w:color w:val="0050A0"/>
          <w:sz w:val="14"/>
        </w:rPr>
        <w:t xml:space="preserve"> | rel. Celso de Mello</w:t>
      </w:r>
    </w:p>
    <w:p>
      <w:pPr>
        <w:ind w:left="216"/>
      </w:pPr>
      <w:r>
        <w:rPr>
          <w:sz w:val="18"/>
        </w:rPr>
        <w:t>Não se revela admissível, porque inexistente, "recurso ordinário" contra julgamentos emanados do STF. Incidência, na espécie, do princípio da legalidade ou da tipicidade dos recursos. Inaplicabilidade, ao caso, por tratar-se de erro grosseiro, do postulado da fungibilidade recursal.</w:t>
      </w:r>
    </w:p>
    <w:p>
      <w:pPr>
        <w:ind w:left="216"/>
      </w:pPr>
      <w:r>
        <w:rPr>
          <w:b/>
          <w:color w:val="003C8C"/>
          <w:sz w:val="16"/>
        </w:rPr>
        <w:t>[MS 28.857 QO, rel. min. Celso de Mello, j. 14-9-2011, P, DJE de 20-3-2013.]</w:t>
      </w:r>
    </w:p>
    <w:p>
      <w:r>
        <w:rPr>
          <w:color w:val="8C8C8C"/>
          <w:sz w:val="14"/>
        </w:rPr>
        <w:t>blk-005398 | cf-1988-art-130-par-3-inc-5</w:t>
      </w:r>
      <w:r>
        <w:rPr>
          <w:color w:val="0050A0"/>
          <w:sz w:val="14"/>
        </w:rPr>
        <w:t xml:space="preserve"> | rel. Teori Zavascki</w:t>
      </w:r>
    </w:p>
    <w:p>
      <w:pPr>
        <w:ind w:left="216"/>
      </w:pPr>
      <w:r>
        <w:rPr>
          <w:sz w:val="18"/>
        </w:rPr>
        <w:t>= MI 2.693, rel. min. Teori Zavascki, j. 19-6-2013, P, DJE de 13-2-2014.</w:t>
        <w:br/>
        <w:t>Recurso. Ordinário. Admissibilidade. Interposição contra acórdão que não conheceu de pedido de mandado de segurança. Recurso conhecido. Precedentes. É admissível recurso ordinário contra decisão que não conhece de pedido de mandado de segurança. Mandado de segurança. Impetração contra acórdão do STM. Pedido não conhecido. Motivação de oponibilidade de embargos declaratórios. Inadmissibilidade. Impugnação que argui ilegalidade da decisão. Inexistência de alegação de vício remediável por embargos. Recurso provido. Se mandado de segurança argui ilegalidade de acórdão, e não vício remediável por embargos declaratórios, não pode aquele deixar de ser conhecido sob alegação de admissibilidade destes.</w:t>
      </w:r>
    </w:p>
    <w:p>
      <w:pPr>
        <w:ind w:left="216"/>
      </w:pPr>
      <w:r>
        <w:rPr>
          <w:b/>
          <w:color w:val="003C8C"/>
          <w:sz w:val="16"/>
        </w:rPr>
        <w:t>[RMS 25.424, rel. min. Cezar Peluso, j. 12-8-2008, 2ª T, DJE de 7-11-2008.]</w:t>
      </w:r>
    </w:p>
    <w:p>
      <w:r>
        <w:rPr>
          <w:color w:val="8C8C8C"/>
          <w:sz w:val="14"/>
        </w:rPr>
        <w:t>blk-005399 | cf-1988-art-130-par-3-inc-5</w:t>
      </w:r>
      <w:r>
        <w:rPr>
          <w:color w:val="0050A0"/>
          <w:sz w:val="14"/>
        </w:rPr>
        <w:t xml:space="preserve"> | rel. Sepúlveda Pertence</w:t>
      </w:r>
    </w:p>
    <w:p>
      <w:pPr>
        <w:ind w:left="216"/>
      </w:pPr>
      <w:r>
        <w:rPr>
          <w:sz w:val="18"/>
        </w:rPr>
        <w:t>Mandado de segurança: recurso ordinário contra decisão de turma recursal: descabimento. A teor do art. 102, II, a, da Constituição, compete ao Supremo Tribunal julgar, em recurso ordinário, o mandado de segurança, quando decidido em única ou última instância pelos tribunais superiores, se denegatória a decisão.</w:t>
      </w:r>
    </w:p>
    <w:p>
      <w:pPr>
        <w:ind w:left="216"/>
      </w:pPr>
      <w:r>
        <w:rPr>
          <w:b/>
          <w:color w:val="003C8C"/>
          <w:sz w:val="16"/>
        </w:rPr>
        <w:t>[RMS 26.058 AgR, rel. min. Sepúlveda Pertence, j. 2-3-2007, 1ª T, DJ de 16-3-2007.]</w:t>
      </w:r>
    </w:p>
    <w:p>
      <w:r>
        <w:rPr>
          <w:color w:val="8C8C8C"/>
          <w:sz w:val="14"/>
        </w:rPr>
        <w:t>blk-005400 | cf-1988-art-130-par-3-inc-5</w:t>
      </w:r>
      <w:r>
        <w:rPr>
          <w:color w:val="0050A0"/>
          <w:sz w:val="14"/>
        </w:rPr>
        <w:t xml:space="preserve"> | HC 87.639</w:t>
      </w:r>
      <w:r>
        <w:rPr>
          <w:color w:val="0050A0"/>
          <w:sz w:val="14"/>
        </w:rPr>
        <w:t xml:space="preserve"> | rel. Sepúlveda Pertence</w:t>
      </w:r>
    </w:p>
    <w:p>
      <w:pPr>
        <w:ind w:left="216"/>
      </w:pPr>
      <w:r>
        <w:rPr>
          <w:sz w:val="18"/>
        </w:rPr>
        <w:t>Não se sujeita o recurso ordinário de habeas corpus nem a petição substitutiva dele ao requisito do prequestionamento na decisão impugnada: para o conhecimento deste, basta que a coação seja imputável ao órgão de gradação jurisdicional inferior, o que tanto ocorre quando esse haja examinado e repelido a ilegalidade aventada, quanto se se omite de decidir sobre a alegação do impetrante ou sobre matéria sobre a qual, no âmbito de conhecimento da causa a ele devolvida, se devesse pronunciar de ofício. Precedentes. A omissão sobre um fundamento posto é, em si mesmo, uma coação, e o tribunal superior, considerando evidenciado o constrangimento ilegal, pode fazê-lo cessar de imediato e não devolver o tema ao tribunal omisso.</w:t>
      </w:r>
    </w:p>
    <w:p>
      <w:pPr>
        <w:ind w:left="216"/>
      </w:pPr>
      <w:r>
        <w:rPr>
          <w:b/>
          <w:color w:val="003C8C"/>
          <w:sz w:val="16"/>
        </w:rPr>
        <w:t>[HC 87.639, rel. min. Sepúlveda Pertence, j. 11-4-2006, 1ª T, DJ de 5-5-2006.]</w:t>
      </w:r>
    </w:p>
    <w:p>
      <w:r>
        <w:rPr>
          <w:color w:val="8C8C8C"/>
          <w:sz w:val="14"/>
        </w:rPr>
        <w:t>blk-005401 | cf-1988-art-130-par-3-inc-5</w:t>
      </w:r>
      <w:r>
        <w:rPr>
          <w:color w:val="0050A0"/>
          <w:sz w:val="14"/>
        </w:rPr>
        <w:t xml:space="preserve"> | RHC 87.449</w:t>
      </w:r>
      <w:r>
        <w:rPr>
          <w:color w:val="0050A0"/>
          <w:sz w:val="14"/>
        </w:rPr>
        <w:t xml:space="preserve"> | rel. Celso de Mello</w:t>
      </w:r>
    </w:p>
    <w:p>
      <w:pPr>
        <w:ind w:left="216"/>
      </w:pPr>
      <w:r>
        <w:rPr>
          <w:sz w:val="18"/>
        </w:rPr>
        <w:t>Não cabe, para o STF, recurso ordinário contra decisão denegatória de habeas corpus proferida por turma recursal vinculada ao sistema dos juizados especiais criminais, eis que tal órgão judiciário não se subsume à noção constitucional de tribunal superior (CF, art. 102, II, a).</w:t>
      </w:r>
    </w:p>
    <w:p>
      <w:pPr>
        <w:ind w:left="216"/>
      </w:pPr>
      <w:r>
        <w:rPr>
          <w:b/>
          <w:color w:val="003C8C"/>
          <w:sz w:val="16"/>
        </w:rPr>
        <w:t>[RHC 87.449, rel. min. Celso de Mello, j. 7-3-2006, 2ª T, DJ de 3-8-2007.]</w:t>
      </w:r>
    </w:p>
    <w:p>
      <w:r>
        <w:rPr>
          <w:color w:val="8C8C8C"/>
          <w:sz w:val="14"/>
        </w:rPr>
        <w:t>blk-005402 | cf-1988-art-130-par-3-inc-5</w:t>
      </w:r>
      <w:r>
        <w:rPr>
          <w:color w:val="0050A0"/>
          <w:sz w:val="14"/>
        </w:rPr>
        <w:t xml:space="preserve"> | HC 85.185</w:t>
      </w:r>
      <w:r>
        <w:rPr>
          <w:color w:val="0050A0"/>
          <w:sz w:val="14"/>
        </w:rPr>
        <w:t xml:space="preserve"> | rel. Cezar Peluso</w:t>
      </w:r>
    </w:p>
    <w:p>
      <w:pPr>
        <w:ind w:left="216"/>
      </w:pPr>
      <w:r>
        <w:rPr>
          <w:sz w:val="18"/>
        </w:rPr>
        <w:t>A Súmula 691/STF, que não admite habeas corpus impetrado contra decisão do relator que, em habeas corpus requerido a tribunal superior, indefere liminar, admite, entretanto, abrandamento: diante de flagrante violação à liberdade de locomoção, não pode a Corte Suprema, guardiã maior da Constituição, guardiã maior, portanto, dos direitos e garantias constitucionais, quedar-se inerte. Precedente do STF: HC 85.185/SP, rel. min. Cezar Peluso, Plenário, 10-8-2005. Exame de precedentes da Súmula/STF.</w:t>
      </w:r>
    </w:p>
    <w:p>
      <w:pPr>
        <w:ind w:left="216"/>
      </w:pPr>
      <w:r>
        <w:rPr>
          <w:b/>
          <w:color w:val="003C8C"/>
          <w:sz w:val="16"/>
        </w:rPr>
        <w:t>[HC 86.864 MC, rel. min. Carlos Velloso, j. 20-10-2005, P, DJ de 16-12-2005.]</w:t>
      </w:r>
    </w:p>
    <w:p>
      <w:r>
        <w:rPr>
          <w:color w:val="8C8C8C"/>
          <w:sz w:val="14"/>
        </w:rPr>
        <w:t>blk-005403 | cf-1988-art-130-par-3-inc-5</w:t>
      </w:r>
      <w:r>
        <w:rPr>
          <w:color w:val="0050A0"/>
          <w:sz w:val="14"/>
        </w:rPr>
        <w:t xml:space="preserve"> | HC 84.936</w:t>
      </w:r>
      <w:r>
        <w:rPr>
          <w:color w:val="0050A0"/>
          <w:sz w:val="14"/>
        </w:rPr>
        <w:t xml:space="preserve"> | rel. Cezar Peluso</w:t>
      </w:r>
    </w:p>
    <w:p>
      <w:pPr>
        <w:ind w:left="216"/>
      </w:pPr>
      <w:r>
        <w:rPr>
          <w:sz w:val="18"/>
        </w:rPr>
        <w:t>Habeas corpus. Inadmissibilidade. Decisão do STJ. Acórdão proferido em agravo regimental contra indeferimento de liminar em habeas corpus. Pedido não conhecido. Aplicação analógica da Súmula 691. Agravo regimental improvido. Não compete ao STF conhecer de pedido de habeas corpus contra acórdão do STJ que, em agravo regimental, manteve decisão do relator que indeferiu liminar em habeas corpus.</w:t>
      </w:r>
    </w:p>
    <w:p>
      <w:pPr>
        <w:ind w:left="216"/>
      </w:pPr>
      <w:r>
        <w:rPr>
          <w:b/>
          <w:color w:val="003C8C"/>
          <w:sz w:val="16"/>
        </w:rPr>
        <w:t>[HC 84.936 AgR, rel. min. Cezar Peluso, j. 30-11-2004, 1ª T, DJ de 8-4-2005.]</w:t>
      </w:r>
    </w:p>
    <w:p>
      <w:r>
        <w:rPr>
          <w:color w:val="8C8C8C"/>
          <w:sz w:val="14"/>
        </w:rPr>
        <w:t>blk-005404 | cf-1988-art-130-par-3-inc-5</w:t>
      </w:r>
      <w:r>
        <w:rPr>
          <w:color w:val="0050A0"/>
          <w:sz w:val="14"/>
        </w:rPr>
        <w:t xml:space="preserve"> | rel. Marco Aurélio</w:t>
      </w:r>
    </w:p>
    <w:p>
      <w:pPr>
        <w:ind w:left="216"/>
      </w:pPr>
      <w:r>
        <w:rPr>
          <w:sz w:val="18"/>
        </w:rPr>
        <w:t>(...) O disposto no § 3º do art. 515 do CPC não se aplica ao recurso ordinário em mandado de segurança, cuja previsão, no tocante à competência, decorre de texto da CF.</w:t>
      </w:r>
    </w:p>
    <w:p>
      <w:pPr>
        <w:ind w:left="216"/>
      </w:pPr>
      <w:r>
        <w:rPr>
          <w:b/>
          <w:color w:val="003C8C"/>
          <w:sz w:val="16"/>
        </w:rPr>
        <w:t>[RMS 24.309 ED, rel. min. Marco Aurélio, j. 17-2-2004, 1ª T, DJ de 30-4-2004.]</w:t>
      </w:r>
    </w:p>
    <w:p>
      <w:r>
        <w:rPr>
          <w:color w:val="8C8C8C"/>
          <w:sz w:val="14"/>
        </w:rPr>
        <w:t>blk-005405 | cf-1988-art-130-par-3-inc-5</w:t>
      </w:r>
      <w:r>
        <w:rPr>
          <w:color w:val="0050A0"/>
          <w:sz w:val="14"/>
        </w:rPr>
        <w:t xml:space="preserve"> | rel. Eros Grau</w:t>
      </w:r>
    </w:p>
    <w:p>
      <w:pPr>
        <w:ind w:left="216"/>
      </w:pPr>
      <w:r>
        <w:rPr>
          <w:sz w:val="18"/>
        </w:rPr>
        <w:t>= RMS 24.789, rel. min. Eros Grau, j. 26-10-2004, 1ª T, DJ de 26-11-2004</w:t>
      </w:r>
    </w:p>
    <w:p>
      <w:r>
        <w:rPr>
          <w:color w:val="8C8C8C"/>
          <w:sz w:val="14"/>
        </w:rPr>
        <w:t>blk-005406 | cf-1988-art-130-par-3-inc-5</w:t>
      </w:r>
      <w:r>
        <w:rPr>
          <w:color w:val="0050A0"/>
          <w:sz w:val="14"/>
        </w:rPr>
        <w:t xml:space="preserve"> | rel. Celso de Mello</w:t>
      </w:r>
    </w:p>
    <w:p>
      <w:pPr>
        <w:ind w:left="216"/>
      </w:pPr>
      <w:r>
        <w:rPr>
          <w:sz w:val="18"/>
        </w:rPr>
        <w:t>Para instaurar-se a competência recursal ordinária do STF (CF, art. 102, II, a), impõe-se que a decisão denegatória do mandado de segurança resulte de julgamento colegiado, proferido, em sede originária, por tribunal superior da União (TSE, STM, TST e STJ). Tratando-se de decisão monocrática, emanada de relator da causa mandamental, torna-se indispensável – para que se viabilize a interposição do recurso ordinário para a Suprema Corte – que esse ato decisório tenha sido previamente submetido, mediante interposição do recurso de agravo (agravo regimental), à apreciação de órgão colegiado competente do tribunal superior da União.</w:t>
      </w:r>
    </w:p>
    <w:p>
      <w:pPr>
        <w:ind w:left="216"/>
      </w:pPr>
      <w:r>
        <w:rPr>
          <w:b/>
          <w:color w:val="003C8C"/>
          <w:sz w:val="16"/>
        </w:rPr>
        <w:t>[RMS 24.237 QO, rel. min. Celso de Mello, j. 16-4-2002, 2ª T, DJ de 3-5-2002.]</w:t>
      </w:r>
    </w:p>
    <w:p>
      <w:r>
        <w:rPr>
          <w:color w:val="8C8C8C"/>
          <w:sz w:val="14"/>
        </w:rPr>
        <w:t>blk-005407 | cf-1988-art-130-par-3-inc-5</w:t>
      </w:r>
      <w:r>
        <w:rPr>
          <w:color w:val="0050A0"/>
          <w:sz w:val="14"/>
        </w:rPr>
        <w:t xml:space="preserve"> | rel. Joaquim Barbosa</w:t>
      </w:r>
    </w:p>
    <w:p>
      <w:pPr>
        <w:ind w:left="216"/>
      </w:pPr>
      <w:r>
        <w:rPr>
          <w:sz w:val="18"/>
        </w:rPr>
        <w:t>= RMS 30.580 AgR, rel. min. Joaquim Barbosa, j. 14-2-2012, 2ª T, DJE de 6-3-2012</w:t>
        <w:br/>
        <w:t>Recurso. Fungibilidade. CF, art. 102, II, a. Constitucional. Estabilidade provisória. Gravidez. CF, art. 7º, I; ADCT, art. 10, II, b. Conversão do recurso extraordinário em ordinário, tendo em vista a ocorrência da hipótese inscrita no art. 102, II, a, da Constituição.</w:t>
      </w:r>
    </w:p>
    <w:p>
      <w:pPr>
        <w:ind w:left="216"/>
      </w:pPr>
      <w:r>
        <w:rPr>
          <w:b/>
          <w:color w:val="003C8C"/>
          <w:sz w:val="16"/>
        </w:rPr>
        <w:t>[RMS 21.328, rel. min. Carlos Velloso, j. 11-12-2001, 2ª T, DJ de 3-5-2002.]</w:t>
      </w:r>
    </w:p>
    <w:p>
      <w:r>
        <w:rPr>
          <w:color w:val="8C8C8C"/>
          <w:sz w:val="14"/>
        </w:rPr>
        <w:t>blk-005408 | cf-1988-art-130-par-3-inc-5</w:t>
      </w:r>
      <w:r>
        <w:rPr>
          <w:color w:val="0050A0"/>
          <w:sz w:val="14"/>
        </w:rPr>
        <w:t xml:space="preserve"> | RHC 80.429</w:t>
      </w:r>
      <w:r>
        <w:rPr>
          <w:color w:val="0050A0"/>
          <w:sz w:val="14"/>
        </w:rPr>
        <w:t xml:space="preserve"> | rel. Marco Aurélio</w:t>
      </w:r>
    </w:p>
    <w:p>
      <w:pPr>
        <w:ind w:left="216"/>
      </w:pPr>
      <w:r>
        <w:rPr>
          <w:sz w:val="18"/>
        </w:rPr>
        <w:t>Habeas corpus. Recursos ordinário e constitucional. Envolvendo a espécie acórdão prolatado pelo STJ no julgamento de recurso ordinário constitucional, a medida, rotulada também de recurso ordinário e recurso extraordinário, deve ser tomada como reveladora de habeas corpus originário.</w:t>
      </w:r>
    </w:p>
    <w:p>
      <w:pPr>
        <w:ind w:left="216"/>
      </w:pPr>
      <w:r>
        <w:rPr>
          <w:b/>
          <w:color w:val="003C8C"/>
          <w:sz w:val="16"/>
        </w:rPr>
        <w:t>[RHC 80.429, rel. min. Marco Aurélio, j. 31-10-2000, 2ª T, DJ de 29-8-2003.]</w:t>
      </w:r>
    </w:p>
    <w:p>
      <w:r>
        <w:rPr>
          <w:color w:val="8C8C8C"/>
          <w:sz w:val="14"/>
        </w:rPr>
        <w:t>blk-005409 | cf-1988-art-130-par-3-inc-5</w:t>
      </w:r>
      <w:r>
        <w:rPr>
          <w:color w:val="0050A0"/>
          <w:sz w:val="14"/>
        </w:rPr>
        <w:t xml:space="preserve"> | rel. Celso de Mello</w:t>
      </w:r>
    </w:p>
    <w:p>
      <w:pPr>
        <w:ind w:left="216"/>
      </w:pPr>
      <w:r>
        <w:rPr>
          <w:sz w:val="18"/>
        </w:rPr>
        <w:t>O prazo de interposição do recurso ordinário constitucional suspende-se ante a superveniência das férias forenses. Findas estas num sábado, o que sobejar desse prazo recursal recomeçará a correr a partir do primeiro dia útil imediatamente subsequente ao termo final das férias (CPC, art. 179).</w:t>
      </w:r>
    </w:p>
    <w:p>
      <w:pPr>
        <w:ind w:left="216"/>
      </w:pPr>
      <w:r>
        <w:rPr>
          <w:b/>
          <w:color w:val="003C8C"/>
          <w:sz w:val="16"/>
        </w:rPr>
        <w:t>[RMS 21.476, rel. min. Celso de Mello, j. 16-6-1992, 2ª T, DJ de 4-9-1992.]</w:t>
      </w:r>
    </w:p>
    <w:p>
      <w:r>
        <w:rPr>
          <w:color w:val="8C8C8C"/>
          <w:sz w:val="14"/>
        </w:rPr>
        <w:t>blk-005410 | cf-1988-art-130-par-3-inc-5</w:t>
      </w:r>
      <w:r>
        <w:rPr>
          <w:color w:val="0050A0"/>
          <w:sz w:val="14"/>
        </w:rPr>
        <w:t xml:space="preserve"> | rel. Sepúlveda Pertence</w:t>
      </w:r>
    </w:p>
    <w:p>
      <w:pPr>
        <w:ind w:left="216"/>
      </w:pPr>
      <w:r>
        <w:rPr>
          <w:sz w:val="18"/>
        </w:rPr>
        <w:t>Mandado de segurança: recurso ordinário constitucional (CF, art. 102, II, a): devolução ao STF, a exemplo da apelação (CPC, 515 e parágrafos), do conhecimento de toda a matéria impugnada, que pode abranger todas as questões suscitadas e discutidas no processo de natureza constitucional ou não e ainda que a sentença não as tenha julgado por inteiro.</w:t>
      </w:r>
    </w:p>
    <w:p>
      <w:pPr>
        <w:ind w:left="216"/>
      </w:pPr>
      <w:r>
        <w:rPr>
          <w:b/>
          <w:color w:val="003C8C"/>
          <w:sz w:val="16"/>
        </w:rPr>
        <w:t>[RMS 20.976, rel. min. Sepúlveda Pertence, j. 7-12-1989, P, DJ de 16-2-1990.]</w:t>
      </w:r>
    </w:p>
    <w:p>
      <w:pPr>
        <w:pStyle w:val="Heading1"/>
      </w:pPr>
      <w:r>
        <w:t>Art. 131</w:t>
      </w:r>
    </w:p>
    <w:p>
      <w:r>
        <w:rPr>
          <w:b/>
          <w:color w:val="B46400"/>
          <w:sz w:val="16"/>
        </w:rPr>
        <w:t>JULGADOS CORRELATOS</w:t>
      </w:r>
    </w:p>
    <w:p>
      <w:r>
        <w:rPr>
          <w:color w:val="8C8C8C"/>
          <w:sz w:val="14"/>
        </w:rPr>
        <w:t>blk-005411 | cf-1988-art-131-par-5-inc-1-ali-b</w:t>
      </w:r>
      <w:r>
        <w:rPr>
          <w:color w:val="0050A0"/>
          <w:sz w:val="14"/>
        </w:rPr>
        <w:t xml:space="preserve"> | EXT 794</w:t>
      </w:r>
      <w:r>
        <w:rPr>
          <w:color w:val="0050A0"/>
          <w:sz w:val="14"/>
        </w:rPr>
        <w:t xml:space="preserve"> | rel. Luiz Fux</w:t>
      </w:r>
    </w:p>
    <w:p>
      <w:pPr>
        <w:ind w:left="216"/>
      </w:pPr>
      <w:r>
        <w:rPr>
          <w:sz w:val="18"/>
        </w:rPr>
        <w:t>Crimes políticos, para os fins do art. 102, II, b, da CF, são aqueles dirigidos, subjetiva e objetivamente, de modo imediato, contra o Estado como unidade orgânica das instituições políticas e sociais e, por conseguinte, definidos na Lei de Segurança Nacional, presentes as disposições gerais estabelecidas nos arts. 1º e 2º do mesmo diploma legal. [RC 1.473, rel. min. Luiz Fux, j. 14-11-2017, 1ª T, DJE de 18-12-2017.]</w:t>
        <w:br/>
        <w:t>O Plenário do STF decidiu que, para configuração do crime político, previsto no parágrafo único do art. 12 da Lei 7.170/1983, é necessário, além da motivação e os objetivos políticos do agente, que tenha havido lesão real ou potencial aos bens jurídicos indicados no art. 1º da citada Lei 7.170/1983. Precedente: RC 1.468/RJ, rel. do ac. Maurício Corrêa, Plenário, 23-3-2000. [RC</w:t>
      </w:r>
    </w:p>
    <w:p>
      <w:pPr>
        <w:ind w:left="216"/>
      </w:pPr>
      <w:r>
        <w:rPr>
          <w:b/>
          <w:color w:val="003C8C"/>
          <w:sz w:val="16"/>
        </w:rPr>
        <w:t>[Ext 794, rel. min. Maurício Corrêa, j. 17-12-2001, P, DJ de 24-5-2002.]</w:t>
      </w:r>
    </w:p>
    <w:p>
      <w:r>
        <w:rPr>
          <w:b/>
          <w:color w:val="B46400"/>
          <w:sz w:val="16"/>
        </w:rPr>
        <w:t>JULGADOS CORRELATOS</w:t>
      </w:r>
    </w:p>
    <w:p>
      <w:r>
        <w:rPr>
          <w:color w:val="8C8C8C"/>
          <w:sz w:val="14"/>
        </w:rPr>
        <w:t>blk-005412 | cf-1988-art-131-par-5-inc-1-ali-b</w:t>
      </w:r>
      <w:r>
        <w:rPr>
          <w:color w:val="0050A0"/>
          <w:sz w:val="14"/>
        </w:rPr>
        <w:t xml:space="preserve"> | EXT 700</w:t>
      </w:r>
      <w:r>
        <w:rPr>
          <w:color w:val="0050A0"/>
          <w:sz w:val="14"/>
        </w:rPr>
        <w:t xml:space="preserve"> | rel. Octavio Gallotti</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pPr>
        <w:pStyle w:val="Heading1"/>
      </w:pPr>
      <w:r>
        <w:t>Art. 136</w:t>
      </w:r>
    </w:p>
    <w:p>
      <w:r>
        <w:rPr>
          <w:color w:val="8C8C8C"/>
          <w:sz w:val="14"/>
        </w:rPr>
        <w:t>blk-005413 | cf-1988-art-136-inc-1</w:t>
      </w:r>
    </w:p>
    <w:p>
      <w:pPr>
        <w:ind w:left="216"/>
      </w:pPr>
      <w:r>
        <w:rPr>
          <w:sz w:val="18"/>
        </w:rPr>
        <w:t>Súmulas</w:t>
        <w:br/>
        <w:t>Não cabe recurso extraordinário contra acórdão que defere medida liminar.</w:t>
      </w:r>
    </w:p>
    <w:p>
      <w:pPr>
        <w:ind w:left="216"/>
      </w:pPr>
      <w:r>
        <w:rPr>
          <w:b/>
          <w:color w:val="003C8C"/>
          <w:sz w:val="16"/>
        </w:rPr>
        <w:t>[Súmula 735.]</w:t>
      </w:r>
    </w:p>
    <w:p>
      <w:r>
        <w:rPr>
          <w:color w:val="8C8C8C"/>
          <w:sz w:val="14"/>
        </w:rPr>
        <w:t>blk-005414 | cf-1988-art-136-inc-1</w:t>
      </w:r>
    </w:p>
    <w:p>
      <w:pPr>
        <w:ind w:left="216"/>
      </w:pPr>
      <w:r>
        <w:rPr>
          <w:sz w:val="18"/>
        </w:rPr>
        <w:t>Não cabe recurso extraordinário contra decisão proferida no processamento de precatórios.</w:t>
      </w:r>
    </w:p>
    <w:p>
      <w:pPr>
        <w:ind w:left="216"/>
      </w:pPr>
      <w:r>
        <w:rPr>
          <w:b/>
          <w:color w:val="003C8C"/>
          <w:sz w:val="16"/>
        </w:rPr>
        <w:t>[Súmula 733.]</w:t>
      </w:r>
    </w:p>
    <w:p>
      <w:r>
        <w:rPr>
          <w:color w:val="8C8C8C"/>
          <w:sz w:val="14"/>
        </w:rPr>
        <w:t>blk-005415 | cf-1988-art-136-inc-1</w:t>
      </w:r>
    </w:p>
    <w:p>
      <w:pPr>
        <w:ind w:left="216"/>
      </w:pPr>
      <w:r>
        <w:rPr>
          <w:sz w:val="18"/>
        </w:rPr>
        <w:t>É de três dias o prazo para a interposição de recurso extraordinário contra decisão do TSE, contado, quando for o caso, a partir da publicação do acórdão, na própria sessão de julgamento, nos termos do art. 12 da Lei 6.055/1974, que não foi revogado pela Lei 8.950/1994.</w:t>
      </w:r>
    </w:p>
    <w:p>
      <w:pPr>
        <w:ind w:left="216"/>
      </w:pPr>
      <w:r>
        <w:rPr>
          <w:b/>
          <w:color w:val="003C8C"/>
          <w:sz w:val="16"/>
        </w:rPr>
        <w:t>[Súmula 728.]</w:t>
      </w:r>
    </w:p>
    <w:p>
      <w:r>
        <w:rPr>
          <w:color w:val="8C8C8C"/>
          <w:sz w:val="14"/>
        </w:rPr>
        <w:t>blk-005416 | cf-1988-art-136-inc-1</w:t>
      </w:r>
    </w:p>
    <w:p>
      <w:pPr>
        <w:ind w:left="216"/>
      </w:pPr>
      <w:r>
        <w:rPr>
          <w:sz w:val="18"/>
        </w:rPr>
        <w:t>Não pode o magistrado deixar de encaminhar ao STF o agravo de instrumento interposto da decisão que não admite recurso extraordinário, ainda que referente a causa instaurada no âmbito dos juizados especiais.</w:t>
      </w:r>
    </w:p>
    <w:p>
      <w:pPr>
        <w:ind w:left="216"/>
      </w:pPr>
      <w:r>
        <w:rPr>
          <w:b/>
          <w:color w:val="003C8C"/>
          <w:sz w:val="16"/>
        </w:rPr>
        <w:t>[Súmula 727.]</w:t>
      </w:r>
    </w:p>
    <w:p>
      <w:r>
        <w:rPr>
          <w:color w:val="8C8C8C"/>
          <w:sz w:val="14"/>
        </w:rPr>
        <w:t>blk-005417 | cf-1988-art-136-inc-1</w:t>
      </w:r>
    </w:p>
    <w:p>
      <w:pPr>
        <w:ind w:left="216"/>
      </w:pPr>
      <w:r>
        <w:rPr>
          <w:sz w:val="18"/>
        </w:rPr>
        <w:t>É cabível recurso extraordinário contra decisão proferida por juiz de primeiro grau nas causas de alçada, ou por turma recursal de juizado especial cível e criminal.</w:t>
      </w:r>
    </w:p>
    <w:p>
      <w:pPr>
        <w:ind w:left="216"/>
      </w:pPr>
      <w:r>
        <w:rPr>
          <w:b/>
          <w:color w:val="003C8C"/>
          <w:sz w:val="16"/>
        </w:rPr>
        <w:t>[Súmula 640.]</w:t>
      </w:r>
    </w:p>
    <w:p>
      <w:r>
        <w:rPr>
          <w:color w:val="8C8C8C"/>
          <w:sz w:val="14"/>
        </w:rPr>
        <w:t>blk-005418 | cf-1988-art-136-inc-1</w:t>
      </w:r>
    </w:p>
    <w:p>
      <w:pPr>
        <w:ind w:left="216"/>
      </w:pPr>
      <w:r>
        <w:rPr>
          <w:sz w:val="18"/>
        </w:rPr>
        <w:t>Aplica-se a Súmula 288 quando não constarem do traslado do agravo de instrumento as cópias das peças necessárias à verificação da tempestividade do recurso extraordinário não admitido pela decisão agravada.</w:t>
      </w:r>
    </w:p>
    <w:p>
      <w:pPr>
        <w:ind w:left="216"/>
      </w:pPr>
      <w:r>
        <w:rPr>
          <w:b/>
          <w:color w:val="003C8C"/>
          <w:sz w:val="16"/>
        </w:rPr>
        <w:t>[Súmula 639.]</w:t>
      </w:r>
    </w:p>
    <w:p>
      <w:r>
        <w:rPr>
          <w:color w:val="8C8C8C"/>
          <w:sz w:val="14"/>
        </w:rPr>
        <w:t>blk-005419 | cf-1988-art-136-inc-1</w:t>
      </w:r>
    </w:p>
    <w:p>
      <w:pPr>
        <w:ind w:left="216"/>
      </w:pPr>
      <w:r>
        <w:rPr>
          <w:sz w:val="18"/>
        </w:rPr>
        <w:t>A controvérsia sobre a incidência, ou não, de correção monetária em operações de crédito rural é de natureza infraconstitucional, não viabilizando recurso extraordinário.</w:t>
      </w:r>
    </w:p>
    <w:p>
      <w:pPr>
        <w:ind w:left="216"/>
      </w:pPr>
      <w:r>
        <w:rPr>
          <w:b/>
          <w:color w:val="003C8C"/>
          <w:sz w:val="16"/>
        </w:rPr>
        <w:t>[Súmula 638.]</w:t>
      </w:r>
    </w:p>
    <w:p>
      <w:r>
        <w:rPr>
          <w:color w:val="8C8C8C"/>
          <w:sz w:val="14"/>
        </w:rPr>
        <w:t>blk-005420 | cf-1988-art-136-inc-1</w:t>
      </w:r>
    </w:p>
    <w:p>
      <w:pPr>
        <w:ind w:left="216"/>
      </w:pPr>
      <w:r>
        <w:rPr>
          <w:sz w:val="18"/>
        </w:rPr>
        <w:t>Não cabe recurso extraordinário contra acórdão de tribunal de justiça que defere pedido de intervenção estadual em Município.</w:t>
      </w:r>
    </w:p>
    <w:p>
      <w:pPr>
        <w:ind w:left="216"/>
      </w:pPr>
      <w:r>
        <w:rPr>
          <w:b/>
          <w:color w:val="003C8C"/>
          <w:sz w:val="16"/>
        </w:rPr>
        <w:t>[Súmula 637.]</w:t>
      </w:r>
    </w:p>
    <w:p>
      <w:r>
        <w:rPr>
          <w:color w:val="8C8C8C"/>
          <w:sz w:val="14"/>
        </w:rPr>
        <w:t>blk-005421 | cf-1988-art-136-inc-1</w:t>
      </w:r>
    </w:p>
    <w:p>
      <w:pPr>
        <w:ind w:left="216"/>
      </w:pPr>
      <w:r>
        <w:rPr>
          <w:sz w:val="18"/>
        </w:rPr>
        <w:t>Não cabe recurso extraordinário por contrariedade ao princípio constitucional da legalidade, quando a sua verificação pressuponha rever a interpretação dada a normas infraconstitucionais pela decisão recorrida.</w:t>
      </w:r>
    </w:p>
    <w:p>
      <w:pPr>
        <w:ind w:left="216"/>
      </w:pPr>
      <w:r>
        <w:rPr>
          <w:b/>
          <w:color w:val="003C8C"/>
          <w:sz w:val="16"/>
        </w:rPr>
        <w:t>[Súmula 636.]</w:t>
      </w:r>
    </w:p>
    <w:p>
      <w:r>
        <w:rPr>
          <w:color w:val="8C8C8C"/>
          <w:sz w:val="14"/>
        </w:rPr>
        <w:t>blk-005422 | cf-1988-art-136-inc-1</w:t>
      </w:r>
    </w:p>
    <w:p>
      <w:pPr>
        <w:ind w:left="216"/>
      </w:pPr>
      <w:r>
        <w:rPr>
          <w:sz w:val="18"/>
        </w:rPr>
        <w:t>Cabe ao presidente do tribunal de origem decidir o pedido de medida cautelar em recurso extraordinário ainda pendente do seu juízo de admissibilidade.</w:t>
      </w:r>
    </w:p>
    <w:p>
      <w:pPr>
        <w:ind w:left="216"/>
      </w:pPr>
      <w:r>
        <w:rPr>
          <w:b/>
          <w:color w:val="003C8C"/>
          <w:sz w:val="16"/>
        </w:rPr>
        <w:t>[Súmula 635.]</w:t>
      </w:r>
    </w:p>
    <w:p>
      <w:r>
        <w:rPr>
          <w:color w:val="8C8C8C"/>
          <w:sz w:val="14"/>
        </w:rPr>
        <w:t>blk-005423 | cf-1988-art-136-inc-1</w:t>
      </w:r>
    </w:p>
    <w:p>
      <w:pPr>
        <w:ind w:left="216"/>
      </w:pPr>
      <w:r>
        <w:rPr>
          <w:sz w:val="18"/>
        </w:rPr>
        <w:t>Não compete ao STF conceder medida cautelar para dar efeito suspensivo a recurso extraordinário que ainda não foi objeto de juízo de admissibilidade na origem.</w:t>
      </w:r>
    </w:p>
    <w:p>
      <w:pPr>
        <w:ind w:left="216"/>
      </w:pPr>
      <w:r>
        <w:rPr>
          <w:b/>
          <w:color w:val="003C8C"/>
          <w:sz w:val="16"/>
        </w:rPr>
        <w:t>[Súmula 634.]</w:t>
      </w:r>
    </w:p>
    <w:p>
      <w:r>
        <w:rPr>
          <w:color w:val="8C8C8C"/>
          <w:sz w:val="14"/>
        </w:rPr>
        <w:t>blk-005424 | cf-1988-art-136-inc-1</w:t>
      </w:r>
    </w:p>
    <w:p>
      <w:pPr>
        <w:ind w:left="216"/>
      </w:pPr>
      <w:r>
        <w:rPr>
          <w:sz w:val="18"/>
        </w:rPr>
        <w:t>Se a decisão contiver partes autônomas, a admissão parcial, pelo presidente do tribunal a quo, de recurso extraordinário que, sobre qualquer delas se manifestar, não limitará a apreciação de todas pelo STF, independentemente de interposição de agravo de instrumento.</w:t>
      </w:r>
    </w:p>
    <w:p>
      <w:pPr>
        <w:ind w:left="216"/>
      </w:pPr>
      <w:r>
        <w:rPr>
          <w:b/>
          <w:color w:val="003C8C"/>
          <w:sz w:val="16"/>
        </w:rPr>
        <w:t>[Súmula 528.]</w:t>
      </w:r>
    </w:p>
    <w:p>
      <w:r>
        <w:rPr>
          <w:color w:val="8C8C8C"/>
          <w:sz w:val="14"/>
        </w:rPr>
        <w:t>blk-005425 | cf-1988-art-136-inc-1</w:t>
      </w:r>
    </w:p>
    <w:p>
      <w:pPr>
        <w:ind w:left="216"/>
      </w:pPr>
      <w:r>
        <w:rPr>
          <w:sz w:val="18"/>
        </w:rPr>
        <w:t>A decisão que enseja a interposição de recurso ordinário ou extraordinário não é a do plenário, que resolve o incidente de inconstitucionalidade, mas a do órgão (câmaras, grupos ou turmas) que completa o julgamento do feito.</w:t>
      </w:r>
    </w:p>
    <w:p>
      <w:pPr>
        <w:ind w:left="216"/>
      </w:pPr>
      <w:r>
        <w:rPr>
          <w:b/>
          <w:color w:val="003C8C"/>
          <w:sz w:val="16"/>
        </w:rPr>
        <w:t>[Súmula 513.]</w:t>
      </w:r>
    </w:p>
    <w:p>
      <w:r>
        <w:rPr>
          <w:color w:val="8C8C8C"/>
          <w:sz w:val="14"/>
        </w:rPr>
        <w:t>blk-005426 | cf-1988-art-136-inc-1</w:t>
      </w:r>
    </w:p>
    <w:p>
      <w:pPr>
        <w:ind w:left="216"/>
      </w:pPr>
      <w:r>
        <w:rPr>
          <w:sz w:val="18"/>
        </w:rPr>
        <w:t>O STF, conhecendo do recurso extraordinário, julgará a causa, aplicando o direito à espécie.</w:t>
      </w:r>
    </w:p>
    <w:p>
      <w:pPr>
        <w:ind w:left="216"/>
      </w:pPr>
      <w:r>
        <w:rPr>
          <w:b/>
          <w:color w:val="003C8C"/>
          <w:sz w:val="16"/>
        </w:rPr>
        <w:t>[Súmula 456.]</w:t>
      </w:r>
    </w:p>
    <w:p>
      <w:r>
        <w:rPr>
          <w:color w:val="8C8C8C"/>
          <w:sz w:val="14"/>
        </w:rPr>
        <w:t>blk-005427 | cf-1988-art-136-inc-1</w:t>
      </w:r>
    </w:p>
    <w:p>
      <w:pPr>
        <w:ind w:left="216"/>
      </w:pPr>
      <w:r>
        <w:rPr>
          <w:sz w:val="18"/>
        </w:rPr>
        <w:t>Simples interpretação de cláusulas contratuais não dá lugar a recurso extraordinário.</w:t>
      </w:r>
    </w:p>
    <w:p>
      <w:pPr>
        <w:ind w:left="216"/>
      </w:pPr>
      <w:r>
        <w:rPr>
          <w:b/>
          <w:color w:val="003C8C"/>
          <w:sz w:val="16"/>
        </w:rPr>
        <w:t>[Súmula 454.]</w:t>
      </w:r>
    </w:p>
    <w:p>
      <w:r>
        <w:rPr>
          <w:color w:val="8C8C8C"/>
          <w:sz w:val="14"/>
        </w:rPr>
        <w:t>blk-005428 | cf-1988-art-136-inc-1</w:t>
      </w:r>
    </w:p>
    <w:p>
      <w:pPr>
        <w:ind w:left="216"/>
      </w:pPr>
      <w:r>
        <w:rPr>
          <w:sz w:val="18"/>
        </w:rPr>
        <w:t>O ponto omisso da decisão, sobre o qual não foram opostos embargos declaratórios, não pode ser objeto de recurso extraordinário, por faltar o requisito do prequestionamento.</w:t>
      </w:r>
    </w:p>
    <w:p>
      <w:pPr>
        <w:ind w:left="216"/>
      </w:pPr>
      <w:r>
        <w:rPr>
          <w:b/>
          <w:color w:val="003C8C"/>
          <w:sz w:val="16"/>
        </w:rPr>
        <w:t>[Súmula 356.]</w:t>
      </w:r>
    </w:p>
    <w:p>
      <w:r>
        <w:rPr>
          <w:color w:val="8C8C8C"/>
          <w:sz w:val="14"/>
        </w:rPr>
        <w:t>blk-005429 | cf-1988-art-136-inc-1</w:t>
      </w:r>
    </w:p>
    <w:p>
      <w:pPr>
        <w:ind w:left="216"/>
      </w:pPr>
      <w:r>
        <w:rPr>
          <w:sz w:val="18"/>
        </w:rPr>
        <w:t>O provimento do agravo por uma das Turmas do STF, ainda que sem ressalva, não prejudica a questão do cabimento do recurso extraordinário.</w:t>
      </w:r>
    </w:p>
    <w:p>
      <w:pPr>
        <w:ind w:left="216"/>
      </w:pPr>
      <w:r>
        <w:rPr>
          <w:b/>
          <w:color w:val="003C8C"/>
          <w:sz w:val="16"/>
        </w:rPr>
        <w:t>[Súmula 289.]</w:t>
      </w:r>
    </w:p>
    <w:p>
      <w:r>
        <w:rPr>
          <w:color w:val="8C8C8C"/>
          <w:sz w:val="14"/>
        </w:rPr>
        <w:t>blk-005430 | cf-1988-art-136-inc-1</w:t>
      </w:r>
    </w:p>
    <w:p>
      <w:pPr>
        <w:ind w:left="216"/>
      </w:pPr>
      <w:r>
        <w:rPr>
          <w:sz w:val="18"/>
        </w:rPr>
        <w:t>Nega-se provimento ao agravo, quando a deficiência na sua fundamentação, ou na do recurso extraordinário, não permitir a exata compreensão da controvérsia.</w:t>
      </w:r>
    </w:p>
    <w:p>
      <w:pPr>
        <w:ind w:left="216"/>
      </w:pPr>
      <w:r>
        <w:rPr>
          <w:b/>
          <w:color w:val="003C8C"/>
          <w:sz w:val="16"/>
        </w:rPr>
        <w:t>[Súmula 287.]</w:t>
      </w:r>
    </w:p>
    <w:p>
      <w:r>
        <w:rPr>
          <w:color w:val="8C8C8C"/>
          <w:sz w:val="14"/>
        </w:rPr>
        <w:t>blk-005431 | cf-1988-art-136-inc-1</w:t>
      </w:r>
    </w:p>
    <w:p>
      <w:pPr>
        <w:ind w:left="216"/>
      </w:pPr>
      <w:r>
        <w:rPr>
          <w:sz w:val="18"/>
        </w:rPr>
        <w:t>Não se conhece do recurso extraordinário fundado em divergência jurisprudencial, quando a orientação do Plenário do STF já se firmou no mesmo sentido da decisão recorrida.</w:t>
      </w:r>
    </w:p>
    <w:p>
      <w:pPr>
        <w:ind w:left="216"/>
      </w:pPr>
      <w:r>
        <w:rPr>
          <w:b/>
          <w:color w:val="003C8C"/>
          <w:sz w:val="16"/>
        </w:rPr>
        <w:t>[Súmula 286.]</w:t>
      </w:r>
    </w:p>
    <w:p>
      <w:r>
        <w:rPr>
          <w:color w:val="8C8C8C"/>
          <w:sz w:val="14"/>
        </w:rPr>
        <w:t>blk-005432 | cf-1988-art-136-inc-1</w:t>
      </w:r>
    </w:p>
    <w:p>
      <w:pPr>
        <w:ind w:left="216"/>
      </w:pPr>
      <w:r>
        <w:rPr>
          <w:sz w:val="18"/>
        </w:rPr>
        <w:t>É inadmissível o recurso extraordinário, quando a deficiência na sua fundamentação não permitir a exata compreensão da controvérsia.</w:t>
      </w:r>
    </w:p>
    <w:p>
      <w:pPr>
        <w:ind w:left="216"/>
      </w:pPr>
      <w:r>
        <w:rPr>
          <w:b/>
          <w:color w:val="003C8C"/>
          <w:sz w:val="16"/>
        </w:rPr>
        <w:t>[Súmula 284.]</w:t>
      </w:r>
    </w:p>
    <w:p>
      <w:r>
        <w:rPr>
          <w:color w:val="8C8C8C"/>
          <w:sz w:val="14"/>
        </w:rPr>
        <w:t>blk-005433 | cf-1988-art-136-inc-1</w:t>
      </w:r>
    </w:p>
    <w:p>
      <w:pPr>
        <w:ind w:left="216"/>
      </w:pPr>
      <w:r>
        <w:rPr>
          <w:sz w:val="18"/>
        </w:rPr>
        <w:t>É inadmissível o recurso extraordinário, quando a decisão recorrida assenta em mais de um fundamento suficiente e o recurso não abrange todos eles.</w:t>
      </w:r>
    </w:p>
    <w:p>
      <w:pPr>
        <w:ind w:left="216"/>
      </w:pPr>
      <w:r>
        <w:rPr>
          <w:b/>
          <w:color w:val="003C8C"/>
          <w:sz w:val="16"/>
        </w:rPr>
        <w:t>[Súmula 283.]</w:t>
      </w:r>
    </w:p>
    <w:p>
      <w:r>
        <w:rPr>
          <w:color w:val="8C8C8C"/>
          <w:sz w:val="14"/>
        </w:rPr>
        <w:t>blk-005434 | cf-1988-art-136-inc-1</w:t>
      </w:r>
    </w:p>
    <w:p>
      <w:pPr>
        <w:ind w:left="216"/>
      </w:pPr>
      <w:r>
        <w:rPr>
          <w:sz w:val="18"/>
        </w:rPr>
        <w:t>É inadmissível o recurso extraordinário, quando não ventilada, na decisão recorrida, a questão federal suscitada.</w:t>
      </w:r>
    </w:p>
    <w:p>
      <w:pPr>
        <w:ind w:left="216"/>
      </w:pPr>
      <w:r>
        <w:rPr>
          <w:b/>
          <w:color w:val="003C8C"/>
          <w:sz w:val="16"/>
        </w:rPr>
        <w:t>[Súmula 282.]</w:t>
      </w:r>
    </w:p>
    <w:p>
      <w:r>
        <w:rPr>
          <w:color w:val="8C8C8C"/>
          <w:sz w:val="14"/>
        </w:rPr>
        <w:t>blk-005435 | cf-1988-art-136-inc-1</w:t>
      </w:r>
    </w:p>
    <w:p>
      <w:pPr>
        <w:ind w:left="216"/>
      </w:pPr>
      <w:r>
        <w:rPr>
          <w:sz w:val="18"/>
        </w:rPr>
        <w:t>É inadmissível o recurso extraordinário, quando couber na justiça de origem, recurso ordinário da decisão impugnada.</w:t>
      </w:r>
    </w:p>
    <w:p>
      <w:pPr>
        <w:ind w:left="216"/>
      </w:pPr>
      <w:r>
        <w:rPr>
          <w:b/>
          <w:color w:val="003C8C"/>
          <w:sz w:val="16"/>
        </w:rPr>
        <w:t>[Súmula 281.]</w:t>
      </w:r>
    </w:p>
    <w:p>
      <w:r>
        <w:rPr>
          <w:color w:val="8C8C8C"/>
          <w:sz w:val="14"/>
        </w:rPr>
        <w:t>blk-005436 | cf-1988-art-136-inc-1</w:t>
      </w:r>
    </w:p>
    <w:p>
      <w:pPr>
        <w:ind w:left="216"/>
      </w:pPr>
      <w:r>
        <w:rPr>
          <w:sz w:val="18"/>
        </w:rPr>
        <w:t>Por ofensa a direito local não cabe recurso extraordinário.</w:t>
      </w:r>
    </w:p>
    <w:p>
      <w:pPr>
        <w:ind w:left="216"/>
      </w:pPr>
      <w:r>
        <w:rPr>
          <w:b/>
          <w:color w:val="003C8C"/>
          <w:sz w:val="16"/>
        </w:rPr>
        <w:t>[Súmula 280.]</w:t>
      </w:r>
    </w:p>
    <w:p>
      <w:r>
        <w:rPr>
          <w:color w:val="8C8C8C"/>
          <w:sz w:val="14"/>
        </w:rPr>
        <w:t>blk-005437 | cf-1988-art-136-inc-1</w:t>
      </w:r>
    </w:p>
    <w:p>
      <w:pPr>
        <w:ind w:left="216"/>
      </w:pPr>
      <w:r>
        <w:rPr>
          <w:sz w:val="18"/>
        </w:rPr>
        <w:t>Para simples reexame de prova não cabe recurso extraordinário.</w:t>
      </w:r>
    </w:p>
    <w:p>
      <w:pPr>
        <w:ind w:left="216"/>
      </w:pPr>
      <w:r>
        <w:rPr>
          <w:b/>
          <w:color w:val="003C8C"/>
          <w:sz w:val="16"/>
        </w:rPr>
        <w:t>[Súmula 279.]</w:t>
      </w:r>
    </w:p>
    <w:p>
      <w:r>
        <w:rPr>
          <w:b/>
          <w:color w:val="B46400"/>
          <w:sz w:val="16"/>
        </w:rPr>
        <w:t>REPERCUSSAO GERAL</w:t>
      </w:r>
    </w:p>
    <w:p>
      <w:r>
        <w:rPr>
          <w:color w:val="8C8C8C"/>
          <w:sz w:val="14"/>
        </w:rPr>
        <w:t>blk-005438 | cf-1988-art-136-inc-1</w:t>
      </w:r>
      <w:r>
        <w:rPr>
          <w:color w:val="0050A0"/>
          <w:sz w:val="14"/>
        </w:rPr>
        <w:t xml:space="preserve"> | RE 607.447</w:t>
      </w:r>
      <w:r>
        <w:rPr>
          <w:color w:val="0050A0"/>
          <w:sz w:val="14"/>
        </w:rPr>
        <w:t xml:space="preserve"> | rel. Marco Aurélio</w:t>
      </w:r>
    </w:p>
    <w:p>
      <w:pPr>
        <w:ind w:left="216"/>
      </w:pPr>
      <w:r>
        <w:rPr>
          <w:sz w:val="18"/>
        </w:rPr>
        <w:t>Surge incompatível com a Constituição Federal exigência de depósito prévio como condição de admissibilidade do recurso extraordinário, no que não recepcionada a previsão constante do § 1º do artigo 899 da Consolidação das Leis do Trabalho, sendo inconstitucional a contida na cabeça do artigo 40 da Lei 8.177 e, por arrastamento, no inciso II da Instrução Normativa 3/1993 do Tribunal Superior do Trabalho.</w:t>
      </w:r>
    </w:p>
    <w:p>
      <w:pPr>
        <w:ind w:left="216"/>
      </w:pPr>
      <w:r>
        <w:rPr>
          <w:b/>
          <w:color w:val="003C8C"/>
          <w:sz w:val="16"/>
        </w:rPr>
        <w:t>[RE 607.447, rel. min. Marco Aurélio, j. 22-5-2020, P, DJE de 3-6-2020, Tema 679, com mérito julgado.]</w:t>
      </w:r>
    </w:p>
    <w:p>
      <w:r>
        <w:rPr>
          <w:b/>
          <w:color w:val="B46400"/>
          <w:sz w:val="16"/>
        </w:rPr>
        <w:t>JULGADOS CORRELATOS</w:t>
      </w:r>
    </w:p>
    <w:p>
      <w:r>
        <w:rPr>
          <w:color w:val="8C8C8C"/>
          <w:sz w:val="14"/>
        </w:rPr>
        <w:t>blk-005439 | cf-1988-art-136-inc-1</w:t>
      </w:r>
      <w:r>
        <w:rPr>
          <w:color w:val="0050A0"/>
          <w:sz w:val="14"/>
        </w:rPr>
        <w:t xml:space="preserve"> | rel. Edson Fachin</w:t>
      </w:r>
    </w:p>
    <w:p>
      <w:pPr>
        <w:ind w:left="216"/>
      </w:pPr>
      <w:r>
        <w:rPr>
          <w:sz w:val="18"/>
        </w:rPr>
        <w:t>Em juízo preambular, verifica-se que a hipótese dos autos da ação principal guarda similitude com recurso-paradigma da sistemática da repercussão geral. Logo, há plausibilidade jurídica nas alegações da parte autora da ação cautelar. Constata-se excepcionalidade no presente feito com aptidão para propiciar o deferimento da medida acauteladora pleiteada.</w:t>
      </w:r>
    </w:p>
    <w:p>
      <w:pPr>
        <w:ind w:left="216"/>
      </w:pPr>
      <w:r>
        <w:rPr>
          <w:b/>
          <w:color w:val="003C8C"/>
          <w:sz w:val="16"/>
        </w:rPr>
        <w:t>[AC 4.020 MC-AgR, rel. min. Edson Fachin, j. 23-9-2016, 1ª T, DJE de 6-10-2016.]</w:t>
      </w:r>
    </w:p>
    <w:p>
      <w:r>
        <w:rPr>
          <w:b/>
          <w:color w:val="B46400"/>
          <w:sz w:val="16"/>
        </w:rPr>
        <w:t>JULGADOS CORRELATOS</w:t>
      </w:r>
    </w:p>
    <w:p>
      <w:r>
        <w:rPr>
          <w:color w:val="8C8C8C"/>
          <w:sz w:val="14"/>
        </w:rPr>
        <w:t>blk-005440 | cf-1988-art-136-inc-1</w:t>
      </w:r>
      <w:r>
        <w:rPr>
          <w:color w:val="0050A0"/>
          <w:sz w:val="14"/>
        </w:rPr>
        <w:t xml:space="preserve"> | RE 882.025</w:t>
      </w:r>
      <w:r>
        <w:rPr>
          <w:color w:val="0050A0"/>
          <w:sz w:val="14"/>
        </w:rPr>
        <w:t xml:space="preserve"> | rel. Ricardo Lewandowski</w:t>
      </w:r>
    </w:p>
    <w:p>
      <w:pPr>
        <w:ind w:left="216"/>
      </w:pPr>
      <w:r>
        <w:rPr>
          <w:sz w:val="18"/>
        </w:rPr>
        <w:t>A jurisprudência desta Corte considera inadmissível o recurso extraordinário interposto contra decisão proferida por turma recursal dos juizados especiais federais antes do julgamento de pedido de uniformização interposto concomitantemente contra essa mesma decisão.</w:t>
      </w:r>
    </w:p>
    <w:p>
      <w:pPr>
        <w:ind w:left="216"/>
      </w:pPr>
      <w:r>
        <w:rPr>
          <w:b/>
          <w:color w:val="003C8C"/>
          <w:sz w:val="16"/>
        </w:rPr>
        <w:t>[RE 882.025 AgR, rel. min. Ricardo Lewandowski, j. 17-6-2015, P, DJE de 10-8-2015.]</w:t>
      </w:r>
    </w:p>
    <w:p>
      <w:r>
        <w:rPr>
          <w:b/>
          <w:color w:val="B46400"/>
          <w:sz w:val="16"/>
        </w:rPr>
        <w:t>JULGADOS CORRELATOS</w:t>
      </w:r>
    </w:p>
    <w:p>
      <w:r>
        <w:rPr>
          <w:color w:val="8C8C8C"/>
          <w:sz w:val="14"/>
        </w:rPr>
        <w:t>blk-005441 | cf-1988-art-136-inc-1</w:t>
      </w:r>
      <w:r>
        <w:rPr>
          <w:color w:val="0050A0"/>
          <w:sz w:val="14"/>
        </w:rPr>
        <w:t xml:space="preserve"> | ARE 739.851</w:t>
      </w:r>
      <w:r>
        <w:rPr>
          <w:color w:val="0050A0"/>
          <w:sz w:val="14"/>
        </w:rPr>
        <w:t xml:space="preserve"> | rel. Teori Zavascki</w:t>
      </w:r>
    </w:p>
    <w:p>
      <w:pPr>
        <w:ind w:left="216"/>
      </w:pPr>
      <w:r>
        <w:rPr>
          <w:sz w:val="18"/>
        </w:rPr>
        <w:t>A jurisprudência do STF é firme no sentido de que a regra da retenção do recurso extraordinário disposta no art. 542, § 3º, do CPC só pode ser afastada em hipóteses excepcionais, nas quais se mostra irrecusável o processamento do apelo para evitar que o julgamento postergado acarrete o prejuízo do próprio recurso ou a ineficácia do futuro julgamento do mesmo (...).</w:t>
      </w:r>
    </w:p>
    <w:p>
      <w:pPr>
        <w:ind w:left="216"/>
      </w:pPr>
      <w:r>
        <w:rPr>
          <w:b/>
          <w:color w:val="003C8C"/>
          <w:sz w:val="16"/>
        </w:rPr>
        <w:t>[ARE 739.851 AgR, rel. min. Teori Zavascki, j. 29-4-2014, 2ª T, DJE de 13-5-2014.]</w:t>
      </w:r>
    </w:p>
    <w:p>
      <w:pPr>
        <w:pStyle w:val="Heading1"/>
      </w:pPr>
      <w:r>
        <w:t>Art. 130</w:t>
      </w:r>
    </w:p>
    <w:p>
      <w:r>
        <w:rPr>
          <w:color w:val="8C8C8C"/>
          <w:sz w:val="14"/>
        </w:rPr>
        <w:t>blk-005442 | cf-1988-art-130-par-3-inc-5</w:t>
      </w:r>
      <w:r>
        <w:rPr>
          <w:color w:val="0050A0"/>
          <w:sz w:val="14"/>
        </w:rPr>
        <w:t xml:space="preserve"> | RE 562.900</w:t>
      </w:r>
    </w:p>
    <w:p>
      <w:pPr>
        <w:ind w:left="216"/>
      </w:pPr>
      <w:r>
        <w:rPr>
          <w:sz w:val="18"/>
        </w:rPr>
        <w:t>São autônomos os acórdãos proferidos em agravo de instrumento e em recurso de revista, ainda que formalizados em um mesmo documento. A interposição de recurso de embargos (CLT, art. 894) contra o acórdão do recurso de revista não impede a impugnação imediata, por recurso extraordinário, do acórdão relativo ao agravo de instrumento. O julgamento dos embargos pode dar ensejo à interposição de outro extraordinário, sem que disso resulte, por si só, a inviabilidade de qualquer um deles.</w:t>
      </w:r>
    </w:p>
    <w:p>
      <w:pPr>
        <w:ind w:left="216"/>
      </w:pPr>
      <w:r>
        <w:rPr>
          <w:b/>
          <w:color w:val="003C8C"/>
          <w:sz w:val="16"/>
        </w:rPr>
        <w:t>[RE 562.900 AgR, rel. p/ o ac. min. Roberto Barroso, j. 26-11-2013, 1ª T, DJE de 6-2-2014.]</w:t>
      </w:r>
    </w:p>
    <w:p>
      <w:r>
        <w:rPr>
          <w:color w:val="8C8C8C"/>
          <w:sz w:val="14"/>
        </w:rPr>
        <w:t>blk-005443 | cf-1988-art-130-par-3-inc-5</w:t>
      </w:r>
      <w:r>
        <w:rPr>
          <w:color w:val="0050A0"/>
          <w:sz w:val="14"/>
        </w:rPr>
        <w:t xml:space="preserve"> | RE 740.263</w:t>
      </w:r>
      <w:r>
        <w:rPr>
          <w:color w:val="0050A0"/>
          <w:sz w:val="14"/>
        </w:rPr>
        <w:t xml:space="preserve"> | rel. Marco Aurélio</w:t>
      </w:r>
    </w:p>
    <w:p>
      <w:pPr>
        <w:ind w:left="216"/>
      </w:pPr>
      <w:r>
        <w:rPr>
          <w:sz w:val="18"/>
        </w:rPr>
        <w:t>O pronunciamento da turma recursal no incidente de uniformização não é impugnável mediante o extraordinário. Este somente se mostra cabível contra a decisão que aprecia o recurso por meio do qual se ataca o ato do juízo.</w:t>
      </w:r>
    </w:p>
    <w:p>
      <w:pPr>
        <w:ind w:left="216"/>
      </w:pPr>
      <w:r>
        <w:rPr>
          <w:b/>
          <w:color w:val="003C8C"/>
          <w:sz w:val="16"/>
        </w:rPr>
        <w:t>[RE 740.263 AgR, rel. min. Marco Aurélio, j. 8-10-2013, 1ª T, DJE de 25-10-2013.]</w:t>
      </w:r>
    </w:p>
    <w:p>
      <w:r>
        <w:rPr>
          <w:color w:val="8C8C8C"/>
          <w:sz w:val="14"/>
        </w:rPr>
        <w:t>blk-005444 | cf-1988-art-130-par-3-inc-5</w:t>
      </w:r>
      <w:r>
        <w:rPr>
          <w:color w:val="0050A0"/>
          <w:sz w:val="14"/>
        </w:rPr>
        <w:t xml:space="preserve"> | AI 694.299</w:t>
      </w:r>
      <w:r>
        <w:rPr>
          <w:color w:val="0050A0"/>
          <w:sz w:val="14"/>
        </w:rPr>
        <w:t xml:space="preserve"> | rel. Dias Toffoli</w:t>
      </w:r>
    </w:p>
    <w:p>
      <w:pPr>
        <w:ind w:left="216"/>
      </w:pPr>
      <w:r>
        <w:rPr>
          <w:sz w:val="18"/>
        </w:rPr>
        <w:t>Para que seja admissível recurso extraordinário de ação direta de inconstitucionalidade processada no âmbito do tribunal local, é imprescindível que o parâmetro de controle normativo local corresponda à norma de repetição obrigatória da CF. Inadmissível, em recurso extraordinário, a análise da legislação local. Incidência da Súmula 280 do STF.</w:t>
      </w:r>
    </w:p>
    <w:p>
      <w:pPr>
        <w:ind w:left="216"/>
      </w:pPr>
      <w:r>
        <w:rPr>
          <w:b/>
          <w:color w:val="003C8C"/>
          <w:sz w:val="16"/>
        </w:rPr>
        <w:t>[AI 694.299 AgR, rel. min. Dias Toffoli, j. 13-8-2013, 1ª T, DJE de 17-2-2014.]</w:t>
      </w:r>
    </w:p>
    <w:p>
      <w:r>
        <w:rPr>
          <w:color w:val="8C8C8C"/>
          <w:sz w:val="14"/>
        </w:rPr>
        <w:t>blk-005445 | cf-1988-art-130-par-3-inc-5</w:t>
      </w:r>
      <w:r>
        <w:rPr>
          <w:color w:val="0050A0"/>
          <w:sz w:val="14"/>
        </w:rPr>
        <w:t xml:space="preserve"> | AI 856.313</w:t>
      </w:r>
      <w:r>
        <w:rPr>
          <w:color w:val="0050A0"/>
          <w:sz w:val="14"/>
        </w:rPr>
        <w:t xml:space="preserve"> | rel. Luiz Fux</w:t>
      </w:r>
    </w:p>
    <w:p>
      <w:pPr>
        <w:ind w:left="216"/>
      </w:pPr>
      <w:r>
        <w:rPr>
          <w:sz w:val="18"/>
        </w:rPr>
        <w:t>A jurisprudência do STF firmou-se no sentido de que é incabível recurso extraordinário em face de decisão proferida em procedimento de representação pela perda de graduação de praça, tendo em vista seu caráter meramente administrativo. Com efeito, nos termos do art. 102, III, a, da CF, o recurso extraordinário tem cabimento em face de "causas decididas em única ou última instância" e, portanto, demanda que encerre conteúdo tipicamente jurisdicional, isto é, seja oriundo do exercício de típica função jurisdicional.</w:t>
      </w:r>
    </w:p>
    <w:p>
      <w:pPr>
        <w:ind w:left="216"/>
      </w:pPr>
      <w:r>
        <w:rPr>
          <w:b/>
          <w:color w:val="003C8C"/>
          <w:sz w:val="16"/>
        </w:rPr>
        <w:t>[AI 856.313, rel. min. Luiz Fux, j. 6-8-2012, dec. monocrática, DJE de 13-8-2012.]</w:t>
      </w:r>
    </w:p>
    <w:p>
      <w:r>
        <w:rPr>
          <w:color w:val="8C8C8C"/>
          <w:sz w:val="14"/>
        </w:rPr>
        <w:t>blk-005446 | cf-1988-art-130-par-3-inc-5</w:t>
      </w:r>
      <w:r>
        <w:rPr>
          <w:color w:val="0050A0"/>
          <w:sz w:val="14"/>
        </w:rPr>
        <w:t xml:space="preserve"> | RE 626.358</w:t>
      </w:r>
      <w:r>
        <w:rPr>
          <w:color w:val="0050A0"/>
          <w:sz w:val="14"/>
        </w:rPr>
        <w:t xml:space="preserve"> | rel. Cezar Peluso</w:t>
      </w:r>
    </w:p>
    <w:p>
      <w:pPr>
        <w:ind w:left="216"/>
      </w:pPr>
      <w:r>
        <w:rPr>
          <w:sz w:val="18"/>
        </w:rPr>
        <w:t>Recurso. Extraordinário. Prazo. Cômputo. Intercorrência de causa legal de prorrogação. Termo final diferido. Suspensão legal do expediente forense no juízo de origem. Interposição do recurso no termo prorrogado. Prova da causa de prorrogação só juntada em agravo regimental. Admissibilidade. Presunção de boa-fé do recorrente. Tempestividade reconhecida. Mudança de entendimento do Plenário da Corte. (...) Pode a parte fazer eficazmente, perante o Supremo, em agravo regimental, prova de causa local de prorrogação do prazo de interposição e da consequente tempestividade de recurso extraordinário.</w:t>
      </w:r>
    </w:p>
    <w:p>
      <w:pPr>
        <w:ind w:left="216"/>
      </w:pPr>
      <w:r>
        <w:rPr>
          <w:b/>
          <w:color w:val="003C8C"/>
          <w:sz w:val="16"/>
        </w:rPr>
        <w:t>[RE 626.358 AgR, rel. min. Cezar Peluso, j. 22-3-2012, P, DJE de 23-8-2012.]</w:t>
      </w:r>
    </w:p>
    <w:p>
      <w:r>
        <w:rPr>
          <w:color w:val="8C8C8C"/>
          <w:sz w:val="14"/>
        </w:rPr>
        <w:t>blk-005447 | cf-1988-art-130-par-3-inc-5</w:t>
      </w:r>
      <w:r>
        <w:rPr>
          <w:color w:val="0050A0"/>
          <w:sz w:val="14"/>
        </w:rPr>
        <w:t xml:space="preserve"> | RE 700.529</w:t>
      </w:r>
      <w:r>
        <w:rPr>
          <w:color w:val="0050A0"/>
          <w:sz w:val="14"/>
        </w:rPr>
        <w:t xml:space="preserve"> | rel. Teori Zavascki</w:t>
      </w:r>
    </w:p>
    <w:p>
      <w:pPr>
        <w:ind w:left="216"/>
      </w:pPr>
      <w:r>
        <w:rPr>
          <w:sz w:val="18"/>
        </w:rPr>
        <w:t>= RE 700.529 AgR-ED, rel. min. Teori Zavascki, j. 10-3-2015, 2ª T, DJE de 24-3-2015</w:t>
        <w:br/>
        <w:t>(...) descabe a arguição de inadmissibilidade do recurso extraordinário se a ausência nos autos do acórdão recorrido, ou das respectivas notas taquigráficas, é imputável exclusivamente aos próprios órgãos do Poder Judiciário, como se passa com a figura da "publicação em sessão" em vigor no direito processual eleitoral, segundo o art. 11, § 2º, da LC 64/1990 em conjugação com o art. 8º, caput e parágrafo único, da Resolução/TSE 23.172/2009.</w:t>
      </w:r>
    </w:p>
    <w:p>
      <w:pPr>
        <w:ind w:left="216"/>
      </w:pPr>
      <w:r>
        <w:rPr>
          <w:b/>
          <w:color w:val="003C8C"/>
          <w:sz w:val="16"/>
        </w:rPr>
        <w:t>[RE 636.359 AgR-segundo, rel. min. Luiz Fux, j. 3-11-2011, P, DJE de 25-11-2011.]</w:t>
      </w:r>
    </w:p>
    <w:p>
      <w:r>
        <w:rPr>
          <w:color w:val="8C8C8C"/>
          <w:sz w:val="14"/>
        </w:rPr>
        <w:t>blk-005448 | cf-1988-art-130-par-3-inc-5</w:t>
      </w:r>
      <w:r>
        <w:rPr>
          <w:color w:val="0050A0"/>
          <w:sz w:val="14"/>
        </w:rPr>
        <w:t xml:space="preserve"> | AI 497.477</w:t>
      </w:r>
      <w:r>
        <w:rPr>
          <w:color w:val="0050A0"/>
          <w:sz w:val="14"/>
        </w:rPr>
        <w:t xml:space="preserve"> | rel. Cezar Peluso). [AI 658.519 AgR-ED</w:t>
      </w:r>
    </w:p>
    <w:p>
      <w:pPr>
        <w:ind w:left="216"/>
      </w:pPr>
      <w:r>
        <w:rPr>
          <w:sz w:val="18"/>
        </w:rPr>
        <w:t>Conforme entendimento predominante nesta nossa Casa de Justiça, o prazo para recorrer só começa a fluir com a publicação da decisão no órgão oficial, sendo prematuro o recurso que a antecede. Entendimento quebrantado, tão somente, naquelas hipóteses em que a decisão recorrida já está materializada nos autos do processo no momento da interposição do recurso, dela tendo tomado ciência a parte recorrente (AI 497.477 AgR, rel. min. Cezar Peluso).</w:t>
      </w:r>
    </w:p>
    <w:p>
      <w:pPr>
        <w:ind w:left="216"/>
      </w:pPr>
      <w:r>
        <w:rPr>
          <w:b/>
          <w:color w:val="003C8C"/>
          <w:sz w:val="16"/>
        </w:rPr>
        <w:t>[AI 658.519 AgR-ED, rel. min. Ayres Britto, j. 7-6-2011, 2ª T, DJE de 9-9-2011.]</w:t>
      </w:r>
    </w:p>
    <w:p>
      <w:r>
        <w:rPr>
          <w:color w:val="8C8C8C"/>
          <w:sz w:val="14"/>
        </w:rPr>
        <w:t>blk-005449 | cf-1988-art-130-par-3-inc-5</w:t>
      </w:r>
      <w:r>
        <w:rPr>
          <w:color w:val="0050A0"/>
          <w:sz w:val="14"/>
        </w:rPr>
        <w:t xml:space="preserve"> | RE 510.633</w:t>
      </w:r>
      <w:r>
        <w:rPr>
          <w:color w:val="0050A0"/>
          <w:sz w:val="14"/>
        </w:rPr>
        <w:t xml:space="preserve"> | rel. Marco Aurélio</w:t>
      </w:r>
    </w:p>
    <w:p>
      <w:pPr>
        <w:ind w:left="216"/>
      </w:pPr>
      <w:r>
        <w:rPr>
          <w:sz w:val="18"/>
        </w:rPr>
        <w:t>Os embargos declaratórios visam ao esclarecimento ou à integração da decisão embargada. A eficácia interruptiva do prazo para interposição de qualquer outro recurso é bilateral. Beneficia quer o embargante, quer o litisconsorte respectivo, quer a parte contrária. Então, de início, surgem dois aspectos relevantes. Em primeiro lugar, há de se perquirir se o extraordinário protocolado tinha, à época, objeto. Em segundo lugar, deve-se considerar o desfecho dos declaratórios, ou seja, o provimento ou o desprovimento ocorrido. No caso, foram desprovidos. Vale dizer: a situação jurídica impugnada mediante o extraordinário não sofreu qualquer modificação. Logo, com o julgamento dos declaratórios, persistiu o objeto do recurso protocolado, não cabendo cogitar, na espécie, da necessidade de ser reit</w:t>
      </w:r>
    </w:p>
    <w:p>
      <w:pPr>
        <w:ind w:left="216"/>
      </w:pPr>
      <w:r>
        <w:rPr>
          <w:b/>
          <w:color w:val="003C8C"/>
          <w:sz w:val="16"/>
        </w:rPr>
        <w:t>[RE 510.633 AgR, voto do rel. min. Marco Aurélio, j. 13-4-2011, 1ª T, DJE de 18-5-2011.]</w:t>
      </w:r>
    </w:p>
    <w:p>
      <w:r>
        <w:rPr>
          <w:color w:val="8C8C8C"/>
          <w:sz w:val="14"/>
        </w:rPr>
        <w:t>blk-005450 | cf-1988-art-130-par-3-inc-5</w:t>
      </w:r>
      <w:r>
        <w:rPr>
          <w:color w:val="0050A0"/>
          <w:sz w:val="14"/>
        </w:rPr>
        <w:t xml:space="preserve"> | AI 618.232</w:t>
      </w:r>
      <w:r>
        <w:rPr>
          <w:color w:val="0050A0"/>
          <w:sz w:val="14"/>
        </w:rPr>
        <w:t xml:space="preserve"> | rel. Cezar Peluso</w:t>
      </w:r>
    </w:p>
    <w:p>
      <w:pPr>
        <w:ind w:left="216"/>
      </w:pPr>
      <w:r>
        <w:rPr>
          <w:sz w:val="18"/>
        </w:rPr>
        <w:t>≠ AI 618.232 AgR, rel. min. Cezar Peluso, j. 3-11-2009, 2ª T, DJE de 27-11-2009</w:t>
        <w:br/>
        <w:t>Princípio da unicidade recursal. Afastamento. Interposição simultânea dos recursos extraordinário e especial. Preferência no julgamento. Preclusão da decisão do STJ. Ausência de prejuízo ao extraordinário. O fato de o STJ, julgando o recurso especial ou o agravo que tenha sido protocolado visando a imprimir-lhe trânsito, haver decidido sob o ângulo estritamente legal não implica preclusão presente o extraordinário simultaneamente interposto contra o dispositivo do acórdão alicerçado em preceitos constitucionais.</w:t>
      </w:r>
    </w:p>
    <w:p>
      <w:pPr>
        <w:ind w:left="216"/>
      </w:pPr>
      <w:r>
        <w:rPr>
          <w:b/>
          <w:color w:val="003C8C"/>
          <w:sz w:val="16"/>
        </w:rPr>
        <w:t>[RE 505.921 AgR, rel. min. Marco Aurélio, j. 13-4-2011, 1ª T, DJE de 18-5-2011.]</w:t>
      </w:r>
    </w:p>
    <w:p>
      <w:pPr>
        <w:pStyle w:val="Heading1"/>
      </w:pPr>
      <w:r>
        <w:t>Art. 136</w:t>
      </w:r>
    </w:p>
    <w:p>
      <w:r>
        <w:rPr>
          <w:color w:val="8C8C8C"/>
          <w:sz w:val="14"/>
        </w:rPr>
        <w:t>blk-005451 | cf-1988-art-136-inc-1</w:t>
      </w:r>
      <w:r>
        <w:rPr>
          <w:color w:val="0050A0"/>
          <w:sz w:val="14"/>
        </w:rPr>
        <w:t xml:space="preserve"> | RE 451.289</w:t>
      </w:r>
      <w:r>
        <w:rPr>
          <w:color w:val="0050A0"/>
          <w:sz w:val="14"/>
        </w:rPr>
        <w:t xml:space="preserve"> | rel. Ricardo Lewandowski</w:t>
      </w:r>
    </w:p>
    <w:p>
      <w:pPr>
        <w:ind w:left="216"/>
      </w:pPr>
      <w:r>
        <w:rPr>
          <w:b/>
          <w:color w:val="003C8C"/>
          <w:sz w:val="16"/>
        </w:rPr>
        <w:t>[RE 451.289 AgR-AgR, rel. min. Ricardo Lewandowski, j. 22-2-2011, 1ª T, DJE de 15-3-2011.]</w:t>
      </w:r>
    </w:p>
    <w:p>
      <w:r>
        <w:rPr>
          <w:color w:val="8C8C8C"/>
          <w:sz w:val="14"/>
        </w:rPr>
        <w:t>blk-005452 | cf-1988-art-136-inc-1</w:t>
      </w:r>
      <w:r>
        <w:rPr>
          <w:color w:val="0050A0"/>
          <w:sz w:val="14"/>
        </w:rPr>
        <w:t xml:space="preserve"> | AI 828.091</w:t>
      </w:r>
      <w:r>
        <w:rPr>
          <w:color w:val="0050A0"/>
          <w:sz w:val="14"/>
        </w:rPr>
        <w:t xml:space="preserve"> | rel. Cármen Lúcia</w:t>
      </w:r>
    </w:p>
    <w:p>
      <w:pPr>
        <w:ind w:left="216"/>
      </w:pPr>
      <w:r>
        <w:rPr>
          <w:b/>
          <w:color w:val="003C8C"/>
          <w:sz w:val="16"/>
        </w:rPr>
        <w:t>[AI 828.091 AgR, rel. min. Cármen Lúcia, j. 8-2-2011, 1ª T, DJE de 2-3-2011.]</w:t>
      </w:r>
    </w:p>
    <w:p>
      <w:r>
        <w:rPr>
          <w:color w:val="8C8C8C"/>
          <w:sz w:val="14"/>
        </w:rPr>
        <w:t>blk-005453 | cf-1988-art-136-inc-1</w:t>
      </w:r>
      <w:r>
        <w:rPr>
          <w:color w:val="0050A0"/>
          <w:sz w:val="14"/>
        </w:rPr>
        <w:t xml:space="preserve"> | AI 796.721</w:t>
      </w:r>
      <w:r>
        <w:rPr>
          <w:color w:val="0050A0"/>
          <w:sz w:val="14"/>
        </w:rPr>
        <w:t xml:space="preserve"> | rel. Joaquim Barbosa</w:t>
      </w:r>
    </w:p>
    <w:p>
      <w:pPr>
        <w:ind w:left="216"/>
      </w:pPr>
      <w:r>
        <w:rPr>
          <w:sz w:val="18"/>
        </w:rPr>
        <w:t>= AI 796.721 AgR-ED, rel. min. Joaquim Barbosa, j. 22-11-2011, 2ª T, DJE de 12-12-2011</w:t>
        <w:br/>
        <w:t>Nos casos em que foram interpostos simultaneamente recursos especial e extraordinário, ambos inadmitidos, e interpostos agravos de instrumento a fim de processá-los, a corte a quo deve reter o agravo de instrumento no recurso extraordinário e somente enviá-lo ao STF após a decisão definitiva do STJ pelo não provimento do agravo de instrumento ou posteriormente à decisão definitiva do próprio recurso especial.</w:t>
      </w:r>
    </w:p>
    <w:p>
      <w:pPr>
        <w:ind w:left="216"/>
      </w:pPr>
      <w:r>
        <w:rPr>
          <w:b/>
          <w:color w:val="003C8C"/>
          <w:sz w:val="16"/>
        </w:rPr>
        <w:t>[Rcl 9.645 AgR, rel. min. Ricardo Lewandowski, j. 9-12-2010, P, DJE de 9-2-2011.]</w:t>
      </w:r>
    </w:p>
    <w:p>
      <w:pPr>
        <w:pStyle w:val="Heading1"/>
      </w:pPr>
      <w:r>
        <w:t>Art. 130</w:t>
      </w:r>
    </w:p>
    <w:p>
      <w:r>
        <w:rPr>
          <w:color w:val="8C8C8C"/>
          <w:sz w:val="14"/>
        </w:rPr>
        <w:t>blk-005454 | cf-1988-art-130-par-3-inc-5</w:t>
      </w:r>
      <w:r>
        <w:rPr>
          <w:color w:val="0050A0"/>
          <w:sz w:val="14"/>
        </w:rPr>
        <w:t xml:space="preserve"> | rel. Marco Aurélio</w:t>
      </w:r>
    </w:p>
    <w:p>
      <w:pPr>
        <w:ind w:left="216"/>
      </w:pPr>
      <w:r>
        <w:rPr>
          <w:sz w:val="18"/>
        </w:rPr>
        <w:t>A concessão de tutela de urgência ao recurso extraordinário pressupõe a verossimilhança da alegação e o risco do transcurso do tempo normalmente necessário ao processamento do recurso e ao julgamento dos pedidos. Isoladamente considerado, o ajuizamento de ação direta de inconstitucionalidade sobre o tema é insuficiente para justificar a concessão de tutela de urgência a todo e qualquer caso.</w:t>
      </w:r>
    </w:p>
    <w:p>
      <w:pPr>
        <w:ind w:left="216"/>
      </w:pPr>
      <w:r>
        <w:rPr>
          <w:b/>
          <w:color w:val="003C8C"/>
          <w:sz w:val="16"/>
        </w:rPr>
        <w:t>[AC 33 MC, rel. min. Marco Aurélio, j. 24-11-2010, P, DJE de 10-2-2011.]</w:t>
      </w:r>
    </w:p>
    <w:p>
      <w:r>
        <w:rPr>
          <w:color w:val="8C8C8C"/>
          <w:sz w:val="14"/>
        </w:rPr>
        <w:t>blk-005455 | cf-1988-art-130-par-3-inc-5</w:t>
      </w:r>
      <w:r>
        <w:rPr>
          <w:color w:val="0050A0"/>
          <w:sz w:val="14"/>
        </w:rPr>
        <w:t xml:space="preserve"> | AI 564.973</w:t>
      </w:r>
    </w:p>
    <w:p>
      <w:pPr>
        <w:ind w:left="216"/>
      </w:pPr>
      <w:r>
        <w:rPr>
          <w:sz w:val="18"/>
        </w:rPr>
        <w:t>Agravo regimental em agravo de instrumento. Matéria criminal. (...) A jurisprudência do STF considera inexistente o agravo regimental subscrito por advogado sem procuração nos autos.</w:t>
      </w:r>
    </w:p>
    <w:p>
      <w:pPr>
        <w:ind w:left="216"/>
      </w:pPr>
      <w:r>
        <w:rPr>
          <w:b/>
          <w:color w:val="003C8C"/>
          <w:sz w:val="16"/>
        </w:rPr>
        <w:t>[AI 564.973 AgR, rel. min Dias Toffoli, j. 9-11-2010, 1ª T, DJE de 22-3-2011.]</w:t>
      </w:r>
    </w:p>
    <w:p>
      <w:r>
        <w:rPr>
          <w:color w:val="8C8C8C"/>
          <w:sz w:val="14"/>
        </w:rPr>
        <w:t>blk-005456 | cf-1988-art-130-par-3-inc-5</w:t>
      </w:r>
      <w:r>
        <w:rPr>
          <w:color w:val="0050A0"/>
          <w:sz w:val="14"/>
        </w:rPr>
        <w:t xml:space="preserve"> | RE 533.834</w:t>
      </w:r>
      <w:r>
        <w:rPr>
          <w:color w:val="0050A0"/>
          <w:sz w:val="14"/>
        </w:rPr>
        <w:t xml:space="preserve"> | rel. Ricardo Lewandowski</w:t>
      </w:r>
    </w:p>
    <w:p>
      <w:pPr>
        <w:ind w:left="216"/>
      </w:pPr>
      <w:r>
        <w:rPr>
          <w:sz w:val="18"/>
        </w:rPr>
        <w:t>Proferida sentença no processo principal, perdeu o objeto o recurso extraordinário interposto de decisão interlocutória.</w:t>
      </w:r>
    </w:p>
    <w:p>
      <w:pPr>
        <w:ind w:left="216"/>
      </w:pPr>
      <w:r>
        <w:rPr>
          <w:b/>
          <w:color w:val="003C8C"/>
          <w:sz w:val="16"/>
        </w:rPr>
        <w:t>[RE 533.834 AgR, rel. min. Ricardo Lewandowski, j. 9-11-2010, 1ª T, DJE de 30-11-2010.]</w:t>
      </w:r>
    </w:p>
    <w:p>
      <w:r>
        <w:rPr>
          <w:color w:val="8C8C8C"/>
          <w:sz w:val="14"/>
        </w:rPr>
        <w:t>blk-005457 | cf-1988-art-130-par-3-inc-5</w:t>
      </w:r>
      <w:r>
        <w:rPr>
          <w:color w:val="0050A0"/>
          <w:sz w:val="14"/>
        </w:rPr>
        <w:t xml:space="preserve"> | RE 333.942</w:t>
      </w:r>
      <w:r>
        <w:rPr>
          <w:color w:val="0050A0"/>
          <w:sz w:val="14"/>
        </w:rPr>
        <w:t xml:space="preserve"> | rel. Joaquim Barbosa</w:t>
      </w:r>
    </w:p>
    <w:p>
      <w:pPr>
        <w:ind w:left="216"/>
      </w:pPr>
      <w:r>
        <w:rPr>
          <w:sz w:val="18"/>
        </w:rPr>
        <w:t>Pendente exame de agravo de instrumento destinado a assegurar o julgamento de recurso especial, interposto simultaneamente ao extraordinário, tudo recomenda que o julgamento do segundo recurso aguarde o julgamento do primeiro (art. 543 do CPC).</w:t>
      </w:r>
    </w:p>
    <w:p>
      <w:pPr>
        <w:ind w:left="216"/>
      </w:pPr>
      <w:r>
        <w:rPr>
          <w:b/>
          <w:color w:val="003C8C"/>
          <w:sz w:val="16"/>
        </w:rPr>
        <w:t>[RE 333.942 ED, rel. min. Joaquim Barbosa, j. 9-11-2010, 1ª T, DJE de 30-11-2010.]</w:t>
      </w:r>
    </w:p>
    <w:p>
      <w:r>
        <w:rPr>
          <w:color w:val="8C8C8C"/>
          <w:sz w:val="14"/>
        </w:rPr>
        <w:t>blk-005458 | cf-1988-art-130-par-3-inc-5</w:t>
      </w:r>
      <w:r>
        <w:rPr>
          <w:color w:val="0050A0"/>
          <w:sz w:val="14"/>
        </w:rPr>
        <w:t xml:space="preserve"> | AI 550.244</w:t>
      </w:r>
      <w:r>
        <w:rPr>
          <w:color w:val="0050A0"/>
          <w:sz w:val="14"/>
        </w:rPr>
        <w:t xml:space="preserve"> | rel. Marco Aurélio</w:t>
      </w:r>
    </w:p>
    <w:p>
      <w:pPr>
        <w:ind w:left="216"/>
      </w:pPr>
      <w:r>
        <w:rPr>
          <w:b/>
          <w:color w:val="003C8C"/>
          <w:sz w:val="16"/>
        </w:rPr>
        <w:t>[AI 550.244 AgR-ED, rel. min. Marco Aurélio, j. 9-11-2010, 1ª T, DJE de 29-11-2010.]</w:t>
      </w:r>
    </w:p>
    <w:p>
      <w:r>
        <w:rPr>
          <w:color w:val="8C8C8C"/>
          <w:sz w:val="14"/>
        </w:rPr>
        <w:t>blk-005459 | cf-1988-art-130-par-3-inc-5</w:t>
      </w:r>
      <w:r>
        <w:rPr>
          <w:color w:val="0050A0"/>
          <w:sz w:val="14"/>
        </w:rPr>
        <w:t xml:space="preserve"> | AI 400.465</w:t>
      </w:r>
      <w:r>
        <w:rPr>
          <w:color w:val="0050A0"/>
          <w:sz w:val="14"/>
        </w:rPr>
        <w:t xml:space="preserve"> | rel. Menezes Direito</w:t>
      </w:r>
    </w:p>
    <w:p>
      <w:pPr>
        <w:ind w:left="216"/>
      </w:pPr>
      <w:r>
        <w:rPr>
          <w:sz w:val="18"/>
        </w:rPr>
        <w:t>≠ AI 400.465 AgR-ED, rel. min. Menezes Direito, j. 30-10-2007, 1ª T, DJE de 25-4-2008</w:t>
        <w:br/>
        <w:t>É inaplicável o princípio da fungibilidade recursal, porquanto o que ficou caracterizado, no caso, foi a deficiência na fundamentação do agravo de instrumento, o qual deveria ter impugnado a decisão que inadmitiu o recurso extraordinário. Em outras palavras, o recorrente interpôs o recurso cabível, porém refutou fundamentos diversos daqueles que lhe incumbia afastar.</w:t>
      </w:r>
    </w:p>
    <w:p>
      <w:pPr>
        <w:ind w:left="216"/>
      </w:pPr>
      <w:r>
        <w:rPr>
          <w:b/>
          <w:color w:val="003C8C"/>
          <w:sz w:val="16"/>
        </w:rPr>
        <w:t>[AI 612.322 AgR, rel. min. Ricardo Lewandowski, j. 19-10-2010, 1ª T, DJE de 10-11-2010.]</w:t>
      </w:r>
    </w:p>
    <w:p>
      <w:r>
        <w:rPr>
          <w:color w:val="8C8C8C"/>
          <w:sz w:val="14"/>
        </w:rPr>
        <w:t>blk-005460 | cf-1988-art-130-par-3-inc-5</w:t>
      </w:r>
      <w:r>
        <w:rPr>
          <w:color w:val="0050A0"/>
          <w:sz w:val="14"/>
        </w:rPr>
        <w:t xml:space="preserve"> | AI 491.003</w:t>
      </w:r>
      <w:r>
        <w:rPr>
          <w:color w:val="0050A0"/>
          <w:sz w:val="14"/>
        </w:rPr>
        <w:t xml:space="preserve"> | rel. Marco Aurélio</w:t>
      </w:r>
    </w:p>
    <w:p>
      <w:pPr>
        <w:ind w:left="216"/>
      </w:pPr>
      <w:r>
        <w:rPr>
          <w:sz w:val="18"/>
        </w:rPr>
        <w:t>O Plenário veio a evoluir para interpretar o art. 546 do CPC alcançando situações em que, no agravo regimental, há pronunciamento de mérito quanto a recurso extraordinário julgado pelo relator. O caso agora é diverso. O agravo regimental foi interposto contra ato do relator no exame de agravo de instrumento. Mostra-se, então, inadequado o recurso protocolado.</w:t>
      </w:r>
    </w:p>
    <w:p>
      <w:pPr>
        <w:ind w:left="216"/>
      </w:pPr>
      <w:r>
        <w:rPr>
          <w:b/>
          <w:color w:val="003C8C"/>
          <w:sz w:val="16"/>
        </w:rPr>
        <w:t>[AI 491.003 AgR-ED-EDv-AgR, voto do rel. min. Marco Aurélio, j. 14-10-2010, P, DJE de 3-12-2010.]</w:t>
      </w:r>
    </w:p>
    <w:p>
      <w:r>
        <w:rPr>
          <w:color w:val="8C8C8C"/>
          <w:sz w:val="14"/>
        </w:rPr>
        <w:t>blk-005461 | cf-1988-art-130-par-3-inc-5</w:t>
      </w:r>
      <w:r>
        <w:rPr>
          <w:color w:val="0050A0"/>
          <w:sz w:val="14"/>
        </w:rPr>
        <w:t xml:space="preserve"> | RE 189.619</w:t>
      </w:r>
      <w:r>
        <w:rPr>
          <w:color w:val="0050A0"/>
          <w:sz w:val="14"/>
        </w:rPr>
        <w:t xml:space="preserve"> | rel. Cármen Lúcia</w:t>
      </w:r>
    </w:p>
    <w:p>
      <w:pPr>
        <w:ind w:left="216"/>
      </w:pPr>
      <w:r>
        <w:rPr>
          <w:sz w:val="18"/>
        </w:rPr>
        <w:t>A intempestividade dos embargos de declaração opostos a acórdão proferido na origem importa na intempestividade do próprio recurso extraordinário posteriormente interposto. A ausência de manifestação sobre a intempestividade do recurso extraordinário nas contrarrazões não caracteriza preclusão argumentativa, por se tratar de questão de cabimento do recurso, cujo exame é feito de ofício pelo STF.</w:t>
      </w:r>
    </w:p>
    <w:p>
      <w:pPr>
        <w:ind w:left="216"/>
      </w:pPr>
      <w:r>
        <w:rPr>
          <w:b/>
          <w:color w:val="003C8C"/>
          <w:sz w:val="16"/>
        </w:rPr>
        <w:t>[RE 189.619 ED-EDv, rel. min. Cármen Lúcia, j. 15-9-2010, P, DJE de 3-12-2010.]</w:t>
      </w:r>
    </w:p>
    <w:p>
      <w:r>
        <w:rPr>
          <w:color w:val="8C8C8C"/>
          <w:sz w:val="14"/>
        </w:rPr>
        <w:t>blk-005462 | cf-1988-art-130-par-3-inc-5</w:t>
      </w:r>
      <w:r>
        <w:rPr>
          <w:color w:val="0050A0"/>
          <w:sz w:val="14"/>
        </w:rPr>
        <w:t xml:space="preserve"> | RE 456.689</w:t>
      </w:r>
      <w:r>
        <w:rPr>
          <w:color w:val="0050A0"/>
          <w:sz w:val="14"/>
        </w:rPr>
        <w:t xml:space="preserve"> | rel. Joaquim Barbosa</w:t>
      </w:r>
    </w:p>
    <w:p>
      <w:pPr>
        <w:ind w:left="216"/>
      </w:pPr>
      <w:r>
        <w:rPr>
          <w:sz w:val="18"/>
        </w:rPr>
        <w:t>Quando se alega error in judicando, ofende a competência recursal extraordinária a devolução dos autos à origem para que ultime o julgamento, mediante apreciação da matéria legal. Primeiramente, porque compete ao STJ dar a última palavra nessa hipótese (art. 105, III, CF/1988). Se não o faz, preclui a matéria ordinária, inviabilizando o conhecimento do recurso extraordinário (Enunciado 283 da Súmula/STF). Em segundo lugar, quando tem por escopo a reforma de julgado inferior, o remédio extraordinário não constitui "recurso de cassação". Por isso, se não houvesse óbices preliminares, seria desta Corte a competência para examinar a questão constitucional, incidenter tantum, e julgar a própria causa, nos limites da impugnação (Enunciados 456 e 513 da Súmula/STF).</w:t>
        <w:br/>
        <w:t>RE 456.689 AgR, rel. min. Joaq</w:t>
      </w:r>
    </w:p>
    <w:p>
      <w:pPr>
        <w:ind w:left="216"/>
      </w:pPr>
      <w:r>
        <w:rPr>
          <w:b/>
          <w:color w:val="003C8C"/>
          <w:sz w:val="16"/>
        </w:rPr>
        <w:t>[Pet 4.751 AgR, rel. min. Marco Aurélio, j. 18-8-2010, P, DJE de 24-9-2010.]</w:t>
      </w:r>
    </w:p>
    <w:p>
      <w:r>
        <w:rPr>
          <w:color w:val="8C8C8C"/>
          <w:sz w:val="14"/>
        </w:rPr>
        <w:t>blk-005463 | cf-1988-art-130-par-3-inc-5</w:t>
      </w:r>
      <w:r>
        <w:rPr>
          <w:color w:val="0050A0"/>
          <w:sz w:val="14"/>
        </w:rPr>
        <w:t xml:space="preserve"> | AI 772.518</w:t>
      </w:r>
      <w:r>
        <w:rPr>
          <w:color w:val="0050A0"/>
          <w:sz w:val="14"/>
        </w:rPr>
        <w:t xml:space="preserve"> | rel. Ricardo Lewandowski</w:t>
      </w:r>
    </w:p>
    <w:p>
      <w:pPr>
        <w:ind w:left="216"/>
      </w:pPr>
      <w:r>
        <w:rPr>
          <w:sz w:val="18"/>
        </w:rPr>
        <w:t>O exame definitivo da admissibilidade do recurso extraordinário compete ao STF, independente da análise feita na origem.</w:t>
      </w:r>
    </w:p>
    <w:p>
      <w:pPr>
        <w:ind w:left="216"/>
      </w:pPr>
      <w:r>
        <w:rPr>
          <w:b/>
          <w:color w:val="003C8C"/>
          <w:sz w:val="16"/>
        </w:rPr>
        <w:t>[AI 772.518 AgR, rel. min. Ricardo Lewandowski, j. 18-5-2010, 1ª T, DJE de 4-6-2010.]</w:t>
      </w:r>
    </w:p>
    <w:p>
      <w:r>
        <w:rPr>
          <w:color w:val="8C8C8C"/>
          <w:sz w:val="14"/>
        </w:rPr>
        <w:t>blk-005464 | cf-1988-art-130-par-3-inc-5</w:t>
      </w:r>
      <w:r>
        <w:rPr>
          <w:color w:val="0050A0"/>
          <w:sz w:val="14"/>
        </w:rPr>
        <w:t xml:space="preserve"> | RE 593.156</w:t>
      </w:r>
      <w:r>
        <w:rPr>
          <w:color w:val="0050A0"/>
          <w:sz w:val="14"/>
        </w:rPr>
        <w:t xml:space="preserve"> | rel. Joaquim Barbosa</w:t>
      </w:r>
    </w:p>
    <w:p>
      <w:pPr>
        <w:ind w:left="216"/>
      </w:pPr>
      <w:r>
        <w:rPr>
          <w:sz w:val="18"/>
        </w:rPr>
        <w:t>= RE 593.156 AgR, rel. min. Joaquim Barbosa, j. 5-10-2010, 2ª T, DJE de 25-10-2010</w:t>
        <w:br/>
        <w:t>É indevida a utilização de protocolo integrado nos recursos dirigidos às Cortes Superiores. (...) O sistema de protocolo integrado não se confunde com a entrega de recurso em tribunal diverso, por equívoco do recorrente.</w:t>
      </w:r>
    </w:p>
    <w:p>
      <w:pPr>
        <w:ind w:left="216"/>
      </w:pPr>
      <w:r>
        <w:rPr>
          <w:b/>
          <w:color w:val="003C8C"/>
          <w:sz w:val="16"/>
        </w:rPr>
        <w:t>[RE 217.561 AgR-AgR-ED-ED, rel. min. Eros Grau, j. 20-4-2010, 2ª T, DJE de 14-5-2010.]</w:t>
      </w:r>
    </w:p>
    <w:p>
      <w:r>
        <w:rPr>
          <w:color w:val="8C8C8C"/>
          <w:sz w:val="14"/>
        </w:rPr>
        <w:t>blk-005465 | cf-1988-art-130-par-3-inc-5</w:t>
      </w:r>
      <w:r>
        <w:rPr>
          <w:color w:val="0050A0"/>
          <w:sz w:val="14"/>
        </w:rPr>
        <w:t xml:space="preserve"> | RE 579.554</w:t>
      </w:r>
      <w:r>
        <w:rPr>
          <w:color w:val="0050A0"/>
          <w:sz w:val="14"/>
        </w:rPr>
        <w:t xml:space="preserve"> | rel. Cármen Lúcia</w:t>
      </w:r>
    </w:p>
    <w:p>
      <w:pPr>
        <w:ind w:left="216"/>
      </w:pPr>
      <w:r>
        <w:rPr>
          <w:sz w:val="18"/>
        </w:rPr>
        <w:t>A jurisprudência do STF firmou entendimento no sentido da preclusão das questões constitucionais surgidas na decisão de segundo grau que não foram objeto de recurso extraordinário. Assim, somente é possível a interposição de recurso extraordinário contra decisão do STJ quando o tema em questão for novo, surgido na instância superior.</w:t>
      </w:r>
    </w:p>
    <w:p>
      <w:pPr>
        <w:ind w:left="216"/>
      </w:pPr>
      <w:r>
        <w:rPr>
          <w:b/>
          <w:color w:val="003C8C"/>
          <w:sz w:val="16"/>
        </w:rPr>
        <w:t>[RE 579.554 AgR, rel. min. Cármen Lúcia, j. 6-4-2010, 1ª T, DJE de 7-5-2010.]</w:t>
      </w:r>
    </w:p>
    <w:p>
      <w:r>
        <w:rPr>
          <w:color w:val="8C8C8C"/>
          <w:sz w:val="14"/>
        </w:rPr>
        <w:t>blk-005466 | cf-1988-art-130-par-3-inc-5</w:t>
      </w:r>
      <w:r>
        <w:rPr>
          <w:color w:val="0050A0"/>
          <w:sz w:val="14"/>
        </w:rPr>
        <w:t xml:space="preserve"> | AI 716.397</w:t>
      </w:r>
      <w:r>
        <w:rPr>
          <w:color w:val="0050A0"/>
          <w:sz w:val="14"/>
        </w:rPr>
        <w:t xml:space="preserve"> | rel. Joaquim Barbosa</w:t>
      </w:r>
    </w:p>
    <w:p>
      <w:pPr>
        <w:ind w:left="216"/>
      </w:pPr>
      <w:r>
        <w:rPr>
          <w:sz w:val="18"/>
        </w:rPr>
        <w:t>= AI 716.397 AgR, rel. min. Joaquim Barbosa, j. 5-10-2010, 2ª T, DJE de 11-11-2010</w:t>
        <w:br/>
        <w:t>Somente se justifica o sobrestamento do recurso extraordinário nos casos em que houver a possibilidade de discussão do mérito.</w:t>
      </w:r>
    </w:p>
    <w:p>
      <w:pPr>
        <w:ind w:left="216"/>
      </w:pPr>
      <w:r>
        <w:rPr>
          <w:b/>
          <w:color w:val="003C8C"/>
          <w:sz w:val="16"/>
        </w:rPr>
        <w:t>[AI 680.446 AgR, rel. min. Ellen Gracie, j. 6-4-2010, 2ª T, DJE de 30-4-2010.]</w:t>
      </w:r>
    </w:p>
    <w:p>
      <w:r>
        <w:rPr>
          <w:color w:val="8C8C8C"/>
          <w:sz w:val="14"/>
        </w:rPr>
        <w:t>blk-005467 | cf-1988-art-130-par-3-inc-5</w:t>
      </w:r>
      <w:r>
        <w:rPr>
          <w:color w:val="0050A0"/>
          <w:sz w:val="14"/>
        </w:rPr>
        <w:t xml:space="preserve"> | rel. Joaquim Barbosa</w:t>
      </w:r>
    </w:p>
    <w:p>
      <w:pPr>
        <w:ind w:left="216"/>
      </w:pPr>
      <w:r>
        <w:rPr>
          <w:sz w:val="18"/>
        </w:rPr>
        <w:t>Em razão da preclusão e da força do trânsito em julgado, somente cabe a propositura e o exame de novos pleitos cautelares se houver substancial modificação do quadro fático-jurídico que justifique a densa probabilidade de conhecimento e provimento do recurso extraordinário. Situação descaracterizada, dada a reiteração dos argumentos apresentados por ocasião do exame da primeira medida liminar pleiteada, cujo resultado parcialmente favorável ao contribuinte não foi objeto de recurso.</w:t>
      </w:r>
    </w:p>
    <w:p>
      <w:pPr>
        <w:ind w:left="216"/>
      </w:pPr>
      <w:r>
        <w:rPr>
          <w:b/>
          <w:color w:val="003C8C"/>
          <w:sz w:val="16"/>
        </w:rPr>
        <w:t>[AC 2.209 AgR, rel. min. Joaquim Barbosa, j. 2-3-2010, 2ª T, DJE de 26-3-2010.]</w:t>
      </w:r>
    </w:p>
    <w:p>
      <w:r>
        <w:rPr>
          <w:color w:val="8C8C8C"/>
          <w:sz w:val="14"/>
        </w:rPr>
        <w:t>blk-005468 | cf-1988-art-130-par-3-inc-5</w:t>
      </w:r>
      <w:r>
        <w:rPr>
          <w:color w:val="0050A0"/>
          <w:sz w:val="14"/>
        </w:rPr>
        <w:t xml:space="preserve"> | AI 764.914</w:t>
      </w:r>
      <w:r>
        <w:rPr>
          <w:color w:val="0050A0"/>
          <w:sz w:val="14"/>
        </w:rPr>
        <w:t xml:space="preserve"> | rel. Cezar Peluso</w:t>
      </w:r>
    </w:p>
    <w:p>
      <w:pPr>
        <w:ind w:left="216"/>
      </w:pPr>
      <w:r>
        <w:rPr>
          <w:sz w:val="18"/>
        </w:rPr>
        <w:t>É desnecessária a ratificação de recurso extraordinário interposto em momento anterior à apresentação de embargos declaratórios, pela parte contrária ou por litisconsorte, ao mesmo acórdão.</w:t>
      </w:r>
    </w:p>
    <w:p>
      <w:pPr>
        <w:ind w:left="216"/>
      </w:pPr>
      <w:r>
        <w:rPr>
          <w:b/>
          <w:color w:val="003C8C"/>
          <w:sz w:val="16"/>
        </w:rPr>
        <w:t>[AI 764.914 AgR, rel. min. Cezar Peluso, j. 2-2-2010, 2ª T, DJE de 17-9-2010.]</w:t>
      </w:r>
    </w:p>
    <w:p>
      <w:r>
        <w:rPr>
          <w:color w:val="8C8C8C"/>
          <w:sz w:val="14"/>
        </w:rPr>
        <w:t>blk-005469 | cf-1988-art-130-par-3-inc-5</w:t>
      </w:r>
      <w:r>
        <w:rPr>
          <w:color w:val="0050A0"/>
          <w:sz w:val="14"/>
        </w:rPr>
        <w:t xml:space="preserve"> | AI 736.320</w:t>
      </w:r>
      <w:r>
        <w:rPr>
          <w:color w:val="0050A0"/>
          <w:sz w:val="14"/>
        </w:rPr>
        <w:t xml:space="preserve"> | rel. Gilmar Mendes</w:t>
      </w:r>
    </w:p>
    <w:p>
      <w:pPr>
        <w:ind w:left="216"/>
      </w:pPr>
      <w:r>
        <w:rPr>
          <w:sz w:val="18"/>
        </w:rPr>
        <w:t>Trata-se de agravo regimental interposto contra decisão que julgou prejudicado o recurso extraordinário, tendo em vista o provimento de recurso especial pelo STJ. O INSS alega que não interpôs recurso especial, mas somente recurso extraordinário, não sendo possível falar em prejudicialidade do recurso. Na origem, a União e o INSS são litisconsortes. Do acórdão proferido no Tribunal a quo, a União interpôs recurso especial e o INSS recurso extraordinário. Ao julgar o recurso especial da União, o STJ deu-lhe parcial provimento (...). Em vista disso, julguei prejudicado o recurso extraordinário do INSS, por se tratar da mesma matéria (...). Entendo que razão não assiste ao agravante. Como ocorreu o trânsito em julgado da decisão que deu parcial provimento ao recurso especial, resta prejudicad</w:t>
      </w:r>
    </w:p>
    <w:p>
      <w:pPr>
        <w:ind w:left="216"/>
      </w:pPr>
      <w:r>
        <w:rPr>
          <w:b/>
          <w:color w:val="003C8C"/>
          <w:sz w:val="16"/>
        </w:rPr>
        <w:t>[AI 736.320 ED, voto do rel. min. Gilmar Mendes, j. 16-12-2009, P, DJE de 12-2-2010.]</w:t>
      </w:r>
    </w:p>
    <w:p>
      <w:r>
        <w:rPr>
          <w:color w:val="8C8C8C"/>
          <w:sz w:val="14"/>
        </w:rPr>
        <w:t>blk-005470 | cf-1988-art-130-par-3-inc-5</w:t>
      </w:r>
      <w:r>
        <w:rPr>
          <w:color w:val="0050A0"/>
          <w:sz w:val="14"/>
        </w:rPr>
        <w:t xml:space="preserve"> | AI 582.579</w:t>
      </w:r>
      <w:r>
        <w:rPr>
          <w:color w:val="0050A0"/>
          <w:sz w:val="14"/>
        </w:rPr>
        <w:t xml:space="preserve"> | rel. Marco Aurélio</w:t>
      </w:r>
    </w:p>
    <w:p>
      <w:pPr>
        <w:ind w:left="216"/>
      </w:pPr>
      <w:r>
        <w:rPr>
          <w:sz w:val="18"/>
        </w:rPr>
        <w:t>Na apreciação do enquadramento do recurso extraordinário em um dos permissivos constitucionais, parte-se da moldura fática delineada pela Corte de origem. Impossível é pretender substituí-la para, a partir de fundamentos diversos, chegar-se a conclusão sobre a ofensa a dispositivo da Lei Básica Federal.</w:t>
      </w:r>
    </w:p>
    <w:p>
      <w:pPr>
        <w:ind w:left="216"/>
      </w:pPr>
      <w:r>
        <w:rPr>
          <w:b/>
          <w:color w:val="003C8C"/>
          <w:sz w:val="16"/>
        </w:rPr>
        <w:t>[AI 582.579 AgR, rel. min. Marco Aurélio, j. 15-12-2009, 1ª T, DJE de 19-3-2010.]</w:t>
      </w:r>
    </w:p>
    <w:p>
      <w:r>
        <w:rPr>
          <w:color w:val="8C8C8C"/>
          <w:sz w:val="14"/>
        </w:rPr>
        <w:t>blk-005471 | cf-1988-art-130-par-3-inc-5</w:t>
      </w:r>
      <w:r>
        <w:rPr>
          <w:color w:val="0050A0"/>
          <w:sz w:val="14"/>
        </w:rPr>
        <w:t xml:space="preserve"> | RE 348.468</w:t>
      </w:r>
      <w:r>
        <w:rPr>
          <w:color w:val="0050A0"/>
          <w:sz w:val="14"/>
        </w:rPr>
        <w:t xml:space="preserve"> | rel. Gilmar Mendes</w:t>
      </w:r>
    </w:p>
    <w:p>
      <w:pPr>
        <w:ind w:left="216"/>
      </w:pPr>
      <w:r>
        <w:rPr>
          <w:sz w:val="18"/>
        </w:rPr>
        <w:t>O poder de que dispõe qualquer juiz ou tribunal para deixar de aplicar a lei inconstitucional a determinado processo (...) pressupõe a invalidade da lei e, com isso, a sua nulidade. A faculdade de negar aplicação à lei inconstitucional corresponde ao direito do indivíduo de recusar-se a cumprir a lei inconstitucional, assegurando-se-lhe, em última instância, a possibilidade de interpor recurso extraordinário ao STF contra decisão judicial que se apresente, de alguma forma, em contradição com a Constituição (...). Tanto o poder do juiz de negar aplicação à lei inconstitucional quanto a faculdade assegurada ao indivíduo de negar observância à lei inconstitucional (mediante interposição de recurso extraordinário) demonstram que o constituinte pressupôs a nulidade da lei inconstitucional. Em c</w:t>
      </w:r>
    </w:p>
    <w:p>
      <w:pPr>
        <w:ind w:left="216"/>
      </w:pPr>
      <w:r>
        <w:rPr>
          <w:b/>
          <w:color w:val="003C8C"/>
          <w:sz w:val="16"/>
        </w:rPr>
        <w:t>[RE 348.468, voto do rel. min. Gilmar Mendes, j. 15-12-2009, 2ª T, DJE de 19-2-2010.]</w:t>
      </w:r>
    </w:p>
    <w:p>
      <w:r>
        <w:rPr>
          <w:color w:val="8C8C8C"/>
          <w:sz w:val="14"/>
        </w:rPr>
        <w:t>blk-005472 | cf-1988-art-130-par-3-inc-5</w:t>
      </w:r>
      <w:r>
        <w:rPr>
          <w:color w:val="0050A0"/>
          <w:sz w:val="14"/>
        </w:rPr>
        <w:t xml:space="preserve"> | AI 731.613</w:t>
      </w:r>
      <w:r>
        <w:rPr>
          <w:color w:val="0050A0"/>
          <w:sz w:val="14"/>
        </w:rPr>
        <w:t xml:space="preserve"> | rel. Celso de Mello</w:t>
      </w:r>
    </w:p>
    <w:p>
      <w:pPr>
        <w:ind w:left="216"/>
      </w:pPr>
      <w:r>
        <w:rPr>
          <w:sz w:val="18"/>
        </w:rPr>
        <w:t>O princípio da unirrecorribilidade, ressalvadas as hipóteses legais, impede a cumulativa interposição, contra o mesmo ato decisório, de mais de um recurso. O desrespeito ao postulado da singularidade dos recursos torna insuscetíveis de conhecimento os demais recursos, quando interpostos contra a mesma decisão.</w:t>
      </w:r>
    </w:p>
    <w:p>
      <w:pPr>
        <w:ind w:left="216"/>
      </w:pPr>
      <w:r>
        <w:rPr>
          <w:b/>
          <w:color w:val="003C8C"/>
          <w:sz w:val="16"/>
        </w:rPr>
        <w:t>[AI 731.613 AgR, rel. min. Celso de Mello, j. 10-11-2009, 2ª T, DJE de 4-12-2009.]</w:t>
      </w:r>
    </w:p>
    <w:p>
      <w:r>
        <w:rPr>
          <w:color w:val="8C8C8C"/>
          <w:sz w:val="14"/>
        </w:rPr>
        <w:t>blk-005473 | cf-1988-art-130-par-3-inc-5</w:t>
      </w:r>
      <w:r>
        <w:rPr>
          <w:color w:val="0050A0"/>
          <w:sz w:val="14"/>
        </w:rPr>
        <w:t xml:space="preserve"> | AI 715.215</w:t>
      </w:r>
      <w:r>
        <w:rPr>
          <w:color w:val="0050A0"/>
          <w:sz w:val="14"/>
        </w:rPr>
        <w:t xml:space="preserve"> | rel. Ricardo Lewandowski</w:t>
      </w:r>
    </w:p>
    <w:p>
      <w:pPr>
        <w:ind w:left="216"/>
      </w:pPr>
      <w:r>
        <w:rPr>
          <w:sz w:val="18"/>
        </w:rPr>
        <w:t>= AI 715.215 AgR, rel. min. Ricardo Lewandowski, j. 24-8-2010, 1ª T, DJE de 24-9-2010</w:t>
      </w:r>
    </w:p>
    <w:p>
      <w:r>
        <w:rPr>
          <w:color w:val="8C8C8C"/>
          <w:sz w:val="14"/>
        </w:rPr>
        <w:t>blk-005474 | cf-1988-art-130-par-3-inc-5</w:t>
      </w:r>
      <w:r>
        <w:rPr>
          <w:color w:val="0050A0"/>
          <w:sz w:val="14"/>
        </w:rPr>
        <w:t xml:space="preserve"> | AI 618.232</w:t>
      </w:r>
      <w:r>
        <w:rPr>
          <w:color w:val="0050A0"/>
          <w:sz w:val="14"/>
        </w:rPr>
        <w:t xml:space="preserve"> | rel. Cezar Peluso</w:t>
      </w:r>
    </w:p>
    <w:p>
      <w:pPr>
        <w:ind w:left="216"/>
      </w:pPr>
      <w:r>
        <w:rPr>
          <w:sz w:val="18"/>
        </w:rPr>
        <w:t>Salvo posterior ratificação, é extemporâneo o recurso extraordinário interposto antes da publicação do acórdão dos embargos de declaração, ainda que o julgamento destes não tenha implicado modificação substancial do teor do julgamento original.</w:t>
      </w:r>
    </w:p>
    <w:p>
      <w:pPr>
        <w:ind w:left="216"/>
      </w:pPr>
      <w:r>
        <w:rPr>
          <w:b/>
          <w:color w:val="003C8C"/>
          <w:sz w:val="16"/>
        </w:rPr>
        <w:t>[AI 618.232 AgR, rel. min. Cezar Peluso, j. 3-11-2009, 2ª T, DJE de 27-11-2009.]</w:t>
      </w:r>
    </w:p>
    <w:p>
      <w:r>
        <w:rPr>
          <w:color w:val="8C8C8C"/>
          <w:sz w:val="14"/>
        </w:rPr>
        <w:t>blk-005475 | cf-1988-art-130-par-3-inc-5</w:t>
      </w:r>
      <w:r>
        <w:rPr>
          <w:color w:val="0050A0"/>
          <w:sz w:val="14"/>
        </w:rPr>
        <w:t xml:space="preserve"> | AI 761.754</w:t>
      </w:r>
      <w:r>
        <w:rPr>
          <w:color w:val="0050A0"/>
          <w:sz w:val="14"/>
        </w:rPr>
        <w:t xml:space="preserve"> | rel. Ricardo Lewandowski</w:t>
      </w:r>
    </w:p>
    <w:p>
      <w:pPr>
        <w:ind w:left="216"/>
      </w:pPr>
      <w:r>
        <w:rPr>
          <w:sz w:val="18"/>
        </w:rPr>
        <w:t>= AI 761.754 AgR, rel. min. Ricardo Lewandowski, j. 24-8-2010, 1ª T, DJE de 10-9-2010</w:t>
      </w:r>
    </w:p>
    <w:p>
      <w:r>
        <w:rPr>
          <w:color w:val="8C8C8C"/>
          <w:sz w:val="14"/>
        </w:rPr>
        <w:t>blk-005476 | cf-1988-art-130-par-3-inc-5</w:t>
      </w:r>
      <w:r>
        <w:rPr>
          <w:color w:val="0050A0"/>
          <w:sz w:val="14"/>
        </w:rPr>
        <w:t xml:space="preserve"> | AI 748.414</w:t>
      </w:r>
      <w:r>
        <w:rPr>
          <w:color w:val="0050A0"/>
          <w:sz w:val="14"/>
        </w:rPr>
        <w:t xml:space="preserve"> | rel. Joaquim Barbosa</w:t>
      </w:r>
    </w:p>
    <w:p>
      <w:pPr>
        <w:ind w:left="216"/>
      </w:pPr>
      <w:r>
        <w:rPr>
          <w:sz w:val="18"/>
        </w:rPr>
        <w:t>O recurso extraordinário é intempestivo, porquanto interposto simultaneamente aos embargos de declaração, sem que se tenha notícia nos autos de sua posterior ratificação. O entendimento desta Corte é no sentido de que o prazo para interposição de recurso se inicia com a publicação, no órgão oficial, do acórdão que julgou os embargos declaratórios, uma vez que interrompem o prazo para interposição do extraordinário.</w:t>
      </w:r>
    </w:p>
    <w:p>
      <w:pPr>
        <w:ind w:left="216"/>
      </w:pPr>
      <w:r>
        <w:rPr>
          <w:b/>
          <w:color w:val="003C8C"/>
          <w:sz w:val="16"/>
        </w:rPr>
        <w:t>[AI 748.414 AgR, rel. min. Joaquim Barbosa, j. 6-10-2009, 2ª T, DJE de 29-10-2009.]</w:t>
      </w:r>
    </w:p>
    <w:p>
      <w:r>
        <w:rPr>
          <w:color w:val="8C8C8C"/>
          <w:sz w:val="14"/>
        </w:rPr>
        <w:t>blk-005477 | cf-1988-art-130-par-3-inc-5</w:t>
      </w:r>
      <w:r>
        <w:rPr>
          <w:color w:val="0050A0"/>
          <w:sz w:val="14"/>
        </w:rPr>
        <w:t xml:space="preserve"> | RE 510.633</w:t>
      </w:r>
      <w:r>
        <w:rPr>
          <w:color w:val="0050A0"/>
          <w:sz w:val="14"/>
        </w:rPr>
        <w:t xml:space="preserve"> | rel. Marco Aurélio</w:t>
      </w:r>
    </w:p>
    <w:p>
      <w:pPr>
        <w:ind w:left="216"/>
      </w:pPr>
      <w:r>
        <w:rPr>
          <w:sz w:val="18"/>
        </w:rPr>
        <w:t>≠ RE 510.633 AgR, voto do rel. min. Marco Aurélio, j. 13-4-2011, 1ª T, DJE de 18-5-2011</w:t>
      </w:r>
    </w:p>
    <w:p>
      <w:r>
        <w:rPr>
          <w:color w:val="8C8C8C"/>
          <w:sz w:val="14"/>
        </w:rPr>
        <w:t>blk-005478 | cf-1988-art-130-par-3-inc-5</w:t>
      </w:r>
      <w:r>
        <w:rPr>
          <w:color w:val="0050A0"/>
          <w:sz w:val="14"/>
        </w:rPr>
        <w:t xml:space="preserve"> | AI 684.893</w:t>
      </w:r>
      <w:r>
        <w:rPr>
          <w:color w:val="0050A0"/>
          <w:sz w:val="14"/>
        </w:rPr>
        <w:t xml:space="preserve"> | rel. Ellen Gracie</w:t>
      </w:r>
    </w:p>
    <w:p>
      <w:pPr>
        <w:ind w:left="216"/>
      </w:pPr>
      <w:r>
        <w:rPr>
          <w:sz w:val="18"/>
        </w:rPr>
        <w:t>A competência deferida ao relator para, monocraticamente, julgar recurso manifestamente inadmissível, improcedente ou contrário à jurisprudência desta Corte não derroga o princípio da colegialidade, que resulta preservado, no âmbito desta Corte, pelo cabimento do recurso de agravo das decisões singulares proferidas por seus ministros.</w:t>
      </w:r>
    </w:p>
    <w:p>
      <w:pPr>
        <w:ind w:left="216"/>
      </w:pPr>
      <w:r>
        <w:rPr>
          <w:b/>
          <w:color w:val="003C8C"/>
          <w:sz w:val="16"/>
        </w:rPr>
        <w:t>[AI 684.893 AgR, rel. min. Ellen Gracie, j. 6-10-2009, 2ª T, DJE de 29-10-2009.]</w:t>
      </w:r>
    </w:p>
    <w:p>
      <w:r>
        <w:rPr>
          <w:color w:val="8C8C8C"/>
          <w:sz w:val="14"/>
        </w:rPr>
        <w:t>blk-005479 | cf-1988-art-130-par-3-inc-5</w:t>
      </w:r>
      <w:r>
        <w:rPr>
          <w:color w:val="0050A0"/>
          <w:sz w:val="14"/>
        </w:rPr>
        <w:t xml:space="preserve"> | rel. Marco Aurélio</w:t>
      </w:r>
    </w:p>
    <w:p>
      <w:pPr>
        <w:ind w:left="216"/>
      </w:pPr>
      <w:r>
        <w:rPr>
          <w:sz w:val="18"/>
        </w:rPr>
        <w:t>Ação cautelar. Recurso extraordinário. Empréstimo de eficácia suspensiva. Estando submetido ao Plenário o tema versado no extraordinário, com voto favorável à tese sustentada pela autora, cumpre concluir pela relevância do pedido de empréstimo suspensivo ao extraordinário e do risco de manter-se com eficácia quadro decisório.</w:t>
      </w:r>
    </w:p>
    <w:p>
      <w:pPr>
        <w:ind w:left="216"/>
      </w:pPr>
      <w:r>
        <w:rPr>
          <w:b/>
          <w:color w:val="003C8C"/>
          <w:sz w:val="16"/>
        </w:rPr>
        <w:t>[AC 2.338 MC-REF, rel. min. Marco Aurélio, j. 16-9-2009, P, DJE de 16-10-2009.]</w:t>
      </w:r>
    </w:p>
    <w:p>
      <w:r>
        <w:rPr>
          <w:color w:val="8C8C8C"/>
          <w:sz w:val="14"/>
        </w:rPr>
        <w:t>blk-005480 | cf-1988-art-130-par-3-inc-5</w:t>
      </w:r>
      <w:r>
        <w:rPr>
          <w:color w:val="0050A0"/>
          <w:sz w:val="14"/>
        </w:rPr>
        <w:t xml:space="preserve"> | rel. Gilmar Mendes</w:t>
      </w:r>
    </w:p>
    <w:p>
      <w:pPr>
        <w:ind w:left="216"/>
      </w:pPr>
      <w:r>
        <w:rPr>
          <w:sz w:val="18"/>
        </w:rPr>
        <w:t>= AC 1.693 QO, rel. min. Gilmar Mendes, j. 26-6-2007, 2ª T, DJ de 24-8-2007</w:t>
      </w:r>
    </w:p>
    <w:p>
      <w:r>
        <w:rPr>
          <w:color w:val="8C8C8C"/>
          <w:sz w:val="14"/>
        </w:rPr>
        <w:t>blk-005481 | cf-1988-art-130-par-3-inc-5</w:t>
      </w:r>
      <w:r>
        <w:rPr>
          <w:color w:val="0050A0"/>
          <w:sz w:val="14"/>
        </w:rPr>
        <w:t xml:space="preserve"> | AI 749.031</w:t>
      </w:r>
      <w:r>
        <w:rPr>
          <w:color w:val="0050A0"/>
          <w:sz w:val="14"/>
        </w:rPr>
        <w:t xml:space="preserve"> | rel. Cármen Lúcia</w:t>
      </w:r>
    </w:p>
    <w:p>
      <w:pPr>
        <w:ind w:left="216"/>
      </w:pPr>
      <w:r>
        <w:rPr>
          <w:sz w:val="18"/>
        </w:rPr>
        <w:t>A jurisprudência do STF firmou-se no sentido de que o ajuizamento de recurso manifestamente incabível não suspende o prazo para a interposição do recurso extraordinário.</w:t>
      </w:r>
    </w:p>
    <w:p>
      <w:pPr>
        <w:ind w:left="216"/>
      </w:pPr>
      <w:r>
        <w:rPr>
          <w:b/>
          <w:color w:val="003C8C"/>
          <w:sz w:val="16"/>
        </w:rPr>
        <w:t>[AI 749.031 AgR, rel. min. Cármen Lúcia, j. 25-8-2009, 1ª T, DJE de 29-10-2009.]</w:t>
      </w:r>
    </w:p>
    <w:p>
      <w:r>
        <w:rPr>
          <w:color w:val="8C8C8C"/>
          <w:sz w:val="14"/>
        </w:rPr>
        <w:t>blk-005482 | cf-1988-art-130-par-3-inc-5</w:t>
      </w:r>
      <w:r>
        <w:rPr>
          <w:color w:val="0050A0"/>
          <w:sz w:val="14"/>
        </w:rPr>
        <w:t xml:space="preserve"> | AI 768.560</w:t>
      </w:r>
      <w:r>
        <w:rPr>
          <w:color w:val="0050A0"/>
          <w:sz w:val="14"/>
        </w:rPr>
        <w:t xml:space="preserve"> | rel. Cezar Peluso</w:t>
      </w:r>
    </w:p>
    <w:p>
      <w:pPr>
        <w:ind w:left="216"/>
      </w:pPr>
      <w:r>
        <w:rPr>
          <w:sz w:val="18"/>
        </w:rPr>
        <w:t>= AI 768.560, rel. min. Cezar Peluso, j. 1º-12-2009, 2ª T, DJE de 18-12-2009</w:t>
        <w:br/>
        <w:t>O estado de sucumbência – que reflete situação de maior ou de menor lesividade gerada pela decisão judicial – qualifica-se como pressuposto recursal genérico e comum a todos os recursos, ordinários ou extraordinários, de tal modo que, inocorrendo qualquer gravame causado pelo ato decisório, deixa de existir o interesse de recorrer, cujo reconhecimento, para legitimar a interposição recursal, impõe a cumulativa satisfação, pela parte que recorre, dos requisitos da necessidade e da utilidade do recurso deduzido.</w:t>
      </w:r>
    </w:p>
    <w:p>
      <w:pPr>
        <w:ind w:left="216"/>
      </w:pPr>
      <w:r>
        <w:rPr>
          <w:b/>
          <w:color w:val="003C8C"/>
          <w:sz w:val="16"/>
        </w:rPr>
        <w:t>[RE 599.714 AgR, rel. min. Celso de Mello, j. 25-8-2009, 2ª T, DJE de 18-9-2009.]</w:t>
      </w:r>
    </w:p>
    <w:p>
      <w:r>
        <w:rPr>
          <w:color w:val="8C8C8C"/>
          <w:sz w:val="14"/>
        </w:rPr>
        <w:t>blk-005483 | cf-1988-art-130-par-3-inc-5</w:t>
      </w:r>
      <w:r>
        <w:rPr>
          <w:color w:val="0050A0"/>
          <w:sz w:val="14"/>
        </w:rPr>
        <w:t xml:space="preserve"> | AI 750.943</w:t>
      </w:r>
      <w:r>
        <w:rPr>
          <w:color w:val="0050A0"/>
          <w:sz w:val="14"/>
        </w:rPr>
        <w:t xml:space="preserve"> | rel. Celso de Mello</w:t>
      </w:r>
    </w:p>
    <w:p>
      <w:pPr>
        <w:ind w:left="216"/>
      </w:pPr>
      <w:r>
        <w:rPr>
          <w:sz w:val="18"/>
        </w:rPr>
        <w:t>Os prazos recursais são peremptórios e preclusivos (RT 473/200 – RT 504/217 – RT 611/155 – RT 698/209 – RF 251/244). Com o decurso, in albis, do prazo legal, extingue-se, de pleno direito, quanto à parte sucumbente, a faculdade processual de interpor, em tempo legalmente oportuno, o recurso pertinente. A tempestividade – que se qualifica como pressuposto objetivo inerente a qualquer modalidade recursal – constitui matéria de ordem pública, passível, por isso mesmo, de conhecimento ex officio pelos juízes e tribunais. A inobservância desse requisito de ordem temporal, pela parte recorrente, provoca, como necessário efeito de caráter processual, a incognoscibilidade do recurso interposto.</w:t>
      </w:r>
    </w:p>
    <w:p>
      <w:pPr>
        <w:ind w:left="216"/>
      </w:pPr>
      <w:r>
        <w:rPr>
          <w:b/>
          <w:color w:val="003C8C"/>
          <w:sz w:val="16"/>
        </w:rPr>
        <w:t>[AI 750.943 AgR, rel. min. Celso de Mello, j. 25-8-2009, 2ª T, DJE de 18-9-2009.]</w:t>
      </w:r>
    </w:p>
    <w:p>
      <w:r>
        <w:rPr>
          <w:color w:val="8C8C8C"/>
          <w:sz w:val="14"/>
        </w:rPr>
        <w:t>blk-005484 | cf-1988-art-130-par-3-inc-5</w:t>
      </w:r>
      <w:r>
        <w:rPr>
          <w:color w:val="0050A0"/>
          <w:sz w:val="14"/>
        </w:rPr>
        <w:t xml:space="preserve"> | AI 483.783</w:t>
      </w:r>
      <w:r>
        <w:rPr>
          <w:color w:val="0050A0"/>
          <w:sz w:val="14"/>
        </w:rPr>
        <w:t xml:space="preserve"> | rel. Ellen Gracie</w:t>
      </w:r>
    </w:p>
    <w:p>
      <w:pPr>
        <w:ind w:left="216"/>
      </w:pPr>
      <w:r>
        <w:rPr>
          <w:sz w:val="18"/>
        </w:rPr>
        <w:t>O processamento do extraordinário é inviável para debater matéria processual relativa a pressuposto de admissibilidade de ação rescisória.</w:t>
      </w:r>
    </w:p>
    <w:p>
      <w:pPr>
        <w:ind w:left="216"/>
      </w:pPr>
      <w:r>
        <w:rPr>
          <w:b/>
          <w:color w:val="003C8C"/>
          <w:sz w:val="16"/>
        </w:rPr>
        <w:t>[AI 483.783 AgR, rel. min. Ellen Gracie, j. 4-8-2009, 2ª T, DJE de 28-8-2009.]</w:t>
      </w:r>
    </w:p>
    <w:p>
      <w:r>
        <w:rPr>
          <w:color w:val="8C8C8C"/>
          <w:sz w:val="14"/>
        </w:rPr>
        <w:t>blk-005485 | cf-1988-art-130-par-3-inc-5</w:t>
      </w:r>
      <w:r>
        <w:rPr>
          <w:color w:val="0050A0"/>
          <w:sz w:val="14"/>
        </w:rPr>
        <w:t xml:space="preserve"> | AI 825.094</w:t>
      </w:r>
      <w:r>
        <w:rPr>
          <w:color w:val="0050A0"/>
          <w:sz w:val="14"/>
        </w:rPr>
        <w:t xml:space="preserve"> | rel. Ricardo Lewandowski</w:t>
      </w:r>
    </w:p>
    <w:p>
      <w:pPr>
        <w:ind w:left="216"/>
      </w:pPr>
      <w:r>
        <w:rPr>
          <w:sz w:val="18"/>
        </w:rPr>
        <w:t>= AI 825.094 AgR, rel. min. Ricardo Lewandowski, j. 15-2-2011, 1ª T, DJE de 4-3-2011</w:t>
        <w:br/>
        <w:t>Aplicação das Súmulas 634 e 635. Enquanto não admitido o recurso extraordinário, ou provido agravo contra decisão que o não admite, não se instaura a competência do STF para apreciar pedido de tutela cautelar tendente a atribuir efeito suspensivo ao extraordinário.</w:t>
      </w:r>
    </w:p>
    <w:p>
      <w:pPr>
        <w:ind w:left="216"/>
      </w:pPr>
      <w:r>
        <w:rPr>
          <w:b/>
          <w:color w:val="003C8C"/>
          <w:sz w:val="16"/>
        </w:rPr>
        <w:t>[AC 2.240 AgR, rel. min. Cezar Peluso, j. 1º-7-2009, P, DJE de 9-4-2010.]</w:t>
      </w:r>
    </w:p>
    <w:p>
      <w:r>
        <w:rPr>
          <w:color w:val="8C8C8C"/>
          <w:sz w:val="14"/>
        </w:rPr>
        <w:t>blk-005486 | cf-1988-art-130-par-3-inc-5</w:t>
      </w:r>
      <w:r>
        <w:rPr>
          <w:color w:val="0050A0"/>
          <w:sz w:val="14"/>
        </w:rPr>
        <w:t xml:space="preserve"> | rel. Ayres Britto</w:t>
      </w:r>
    </w:p>
    <w:p>
      <w:pPr>
        <w:ind w:left="216"/>
      </w:pPr>
      <w:r>
        <w:rPr>
          <w:sz w:val="18"/>
        </w:rPr>
        <w:t>= AC 2.751 AgR, rel. min. Ayres Britto, j. 15-2-2011, 2ª T, DJE de 2-3-2011</w:t>
      </w:r>
    </w:p>
    <w:p>
      <w:r>
        <w:rPr>
          <w:color w:val="8C8C8C"/>
          <w:sz w:val="14"/>
        </w:rPr>
        <w:t>blk-005487 | cf-1988-art-130-par-3-inc-5</w:t>
      </w:r>
      <w:r>
        <w:rPr>
          <w:color w:val="0050A0"/>
          <w:sz w:val="14"/>
        </w:rPr>
        <w:t xml:space="preserve"> | SS 3.652</w:t>
      </w:r>
      <w:r>
        <w:rPr>
          <w:color w:val="0050A0"/>
          <w:sz w:val="14"/>
        </w:rPr>
        <w:t xml:space="preserve"> | rel. Gilmar Mendes</w:t>
      </w:r>
    </w:p>
    <w:p>
      <w:pPr>
        <w:ind w:left="216"/>
      </w:pPr>
      <w:r>
        <w:rPr>
          <w:sz w:val="18"/>
        </w:rPr>
        <w:t>Quanto à alegada violação às Súmulas 634 e 635/STF, entendo que tais enunciados não se aplicam à suspensão de segurança. O instituto de contracautela é regido pelas Leis 4.348/1991, 8.437/1992, 9.494/1997 e art. 297 do RISTF, e permite que o presidente do Tribunal suspenda a execução dos efeitos de decisões concessivas de segurança, de liminar ou de tutela antecipada que gerem grave lesão à ordem, à saúde, à segurança e à economia públicas, vigorando a decisão suspensiva até o trânsito em julgado da ação principal (Súmula 626/STF). O ajuizamento de ação cautelar, que exige o juízo prévio de admissibilidade do recurso extraordinário pelo tribunal de origem, busca conferir efeito suspensivo ao recurso. Já o ajuizamento do pedido de contracautela objetiva suspender a execução dos efeitos de m</w:t>
      </w:r>
    </w:p>
    <w:p>
      <w:pPr>
        <w:ind w:left="216"/>
      </w:pPr>
      <w:r>
        <w:rPr>
          <w:b/>
          <w:color w:val="003C8C"/>
          <w:sz w:val="16"/>
        </w:rPr>
        <w:t>[SS 3.652 AgR, SS 3.659 AgR, SS 3.660 AgR, SS 3.696 AgR e SS 3.697 AgR, voto do rel. min. Gilmar Mendes, j. 1º-7-2009, P, DJE de 21-8-2009.]</w:t>
      </w:r>
    </w:p>
    <w:p>
      <w:r>
        <w:rPr>
          <w:color w:val="8C8C8C"/>
          <w:sz w:val="14"/>
        </w:rPr>
        <w:t>blk-005488 | cf-1988-art-130-par-3-inc-5</w:t>
      </w:r>
      <w:r>
        <w:rPr>
          <w:color w:val="0050A0"/>
          <w:sz w:val="14"/>
        </w:rPr>
        <w:t xml:space="preserve"> | rel. Joaquim Barbosa</w:t>
      </w:r>
    </w:p>
    <w:p>
      <w:pPr>
        <w:ind w:left="216"/>
      </w:pPr>
      <w:r>
        <w:rPr>
          <w:sz w:val="18"/>
        </w:rPr>
        <w:t>A concessão de efeito suspensivo ao recurso extraordinário é medida excepcional, que se justifica pelo risco de ineficácia da prestação jurisdicional e pela densa plausibilidade das teses arregimentadas no recurso.</w:t>
      </w:r>
    </w:p>
    <w:p>
      <w:pPr>
        <w:ind w:left="216"/>
      </w:pPr>
      <w:r>
        <w:rPr>
          <w:b/>
          <w:color w:val="003C8C"/>
          <w:sz w:val="16"/>
        </w:rPr>
        <w:t>[AC 2.277 MC-AgR, rel. min. Joaquim Barbosa, j. 19-5-2009, 2ª T, DJE de 1º-7-2009.]</w:t>
      </w:r>
    </w:p>
    <w:p>
      <w:r>
        <w:rPr>
          <w:color w:val="8C8C8C"/>
          <w:sz w:val="14"/>
        </w:rPr>
        <w:t>blk-005489 | cf-1988-art-130-par-3-inc-5</w:t>
      </w:r>
      <w:r>
        <w:rPr>
          <w:color w:val="0050A0"/>
          <w:sz w:val="14"/>
        </w:rPr>
        <w:t xml:space="preserve"> | rel. Cármen Lúcia</w:t>
      </w:r>
    </w:p>
    <w:p>
      <w:pPr>
        <w:ind w:left="216"/>
      </w:pPr>
      <w:r>
        <w:rPr>
          <w:sz w:val="18"/>
        </w:rPr>
        <w:t>= AC 2.902 AgR, rel. min. Cármen Lúcia, j. 2-8-2011, 1ª T, DJE de 22-8-2011</w:t>
      </w:r>
    </w:p>
    <w:p>
      <w:r>
        <w:rPr>
          <w:color w:val="8C8C8C"/>
          <w:sz w:val="14"/>
        </w:rPr>
        <w:t>blk-005490 | cf-1988-art-130-par-3-inc-5</w:t>
      </w:r>
      <w:r>
        <w:rPr>
          <w:color w:val="0050A0"/>
          <w:sz w:val="14"/>
        </w:rPr>
        <w:t xml:space="preserve"> | AI 742.754</w:t>
      </w:r>
      <w:r>
        <w:rPr>
          <w:color w:val="0050A0"/>
          <w:sz w:val="14"/>
        </w:rPr>
        <w:t xml:space="preserve"> | rel. Cármen Lúcia</w:t>
      </w:r>
    </w:p>
    <w:p>
      <w:pPr>
        <w:ind w:left="216"/>
      </w:pPr>
      <w:r>
        <w:rPr>
          <w:sz w:val="18"/>
        </w:rPr>
        <w:t>Compete ao STF o exame da tempestividade do recurso extraordinário.</w:t>
      </w:r>
    </w:p>
    <w:p>
      <w:pPr>
        <w:ind w:left="216"/>
      </w:pPr>
      <w:r>
        <w:rPr>
          <w:b/>
          <w:color w:val="003C8C"/>
          <w:sz w:val="16"/>
        </w:rPr>
        <w:t>[AI 742.754 AgR, rel. min. Cármen Lúcia, j. 19-5-2009, 1ª T, DJE de 26-6-2009.]</w:t>
      </w:r>
    </w:p>
    <w:p>
      <w:r>
        <w:rPr>
          <w:color w:val="8C8C8C"/>
          <w:sz w:val="14"/>
        </w:rPr>
        <w:t>blk-005491 | cf-1988-art-130-par-3-inc-5</w:t>
      </w:r>
      <w:r>
        <w:rPr>
          <w:color w:val="0050A0"/>
          <w:sz w:val="14"/>
        </w:rPr>
        <w:t xml:space="preserve"> | AI 731.638</w:t>
      </w:r>
      <w:r>
        <w:rPr>
          <w:color w:val="0050A0"/>
          <w:sz w:val="14"/>
        </w:rPr>
        <w:t xml:space="preserve"> | rel. Gilmar Mendes</w:t>
      </w:r>
    </w:p>
    <w:p>
      <w:pPr>
        <w:ind w:left="216"/>
      </w:pPr>
      <w:r>
        <w:rPr>
          <w:sz w:val="18"/>
        </w:rPr>
        <w:t>= AI 731.638 AgR, rel. min. Gilmar Mendes, j. 2-4-2009, P, DJE de 15-5-2009</w:t>
      </w:r>
    </w:p>
    <w:p>
      <w:pPr>
        <w:pStyle w:val="Heading1"/>
      </w:pPr>
      <w:r>
        <w:t>Art. 136</w:t>
      </w:r>
    </w:p>
    <w:p>
      <w:r>
        <w:rPr>
          <w:color w:val="8C8C8C"/>
          <w:sz w:val="14"/>
        </w:rPr>
        <w:t>blk-005492 | cf-1988-art-136-inc-1</w:t>
      </w:r>
      <w:r>
        <w:rPr>
          <w:color w:val="0050A0"/>
          <w:sz w:val="14"/>
        </w:rPr>
        <w:t xml:space="preserve"> | AI 584.364</w:t>
      </w:r>
      <w:r>
        <w:rPr>
          <w:color w:val="0050A0"/>
          <w:sz w:val="14"/>
        </w:rPr>
        <w:t xml:space="preserve"> | rel. Cármen Lúcia</w:t>
      </w:r>
    </w:p>
    <w:p>
      <w:pPr>
        <w:ind w:left="216"/>
      </w:pPr>
      <w:r>
        <w:rPr>
          <w:b/>
          <w:color w:val="003C8C"/>
          <w:sz w:val="16"/>
        </w:rPr>
        <w:t>[AI 584.364 ED, rel. min. Cármen Lúcia, j. 7-4-2009, 1ª T, DJE de 15-5-2009.]</w:t>
      </w:r>
    </w:p>
    <w:p>
      <w:pPr>
        <w:pStyle w:val="Heading1"/>
      </w:pPr>
      <w:r>
        <w:t>Art. 130</w:t>
      </w:r>
    </w:p>
    <w:p>
      <w:r>
        <w:rPr>
          <w:color w:val="8C8C8C"/>
          <w:sz w:val="14"/>
        </w:rPr>
        <w:t>blk-005493 | cf-1988-art-130-par-3-inc-5</w:t>
      </w:r>
      <w:r>
        <w:rPr>
          <w:color w:val="0050A0"/>
          <w:sz w:val="14"/>
        </w:rPr>
        <w:t xml:space="preserve"> | RE 495.560</w:t>
      </w:r>
      <w:r>
        <w:rPr>
          <w:color w:val="0050A0"/>
          <w:sz w:val="14"/>
        </w:rPr>
        <w:t xml:space="preserve"> | rel. Marco Aurélio</w:t>
      </w:r>
    </w:p>
    <w:p>
      <w:pPr>
        <w:ind w:left="216"/>
      </w:pPr>
      <w:r>
        <w:rPr>
          <w:sz w:val="18"/>
        </w:rPr>
        <w:t>Recurso. Interposição simultânea do especial e do extraordinário. Prejuízo. Ocorre o prejuízo do extraordinário quando o recorrente haja logrado êxito no julgamento do especial. O Direito é orgânico e dinâmico, sendo certo que, à luz do disposto no art. 512 do CPC, o julgamento proferido pelo Tribunal substituiria a sentença ou a decisão recorrida objeto do recurso.</w:t>
      </w:r>
    </w:p>
    <w:p>
      <w:pPr>
        <w:ind w:left="216"/>
      </w:pPr>
      <w:r>
        <w:rPr>
          <w:b/>
          <w:color w:val="003C8C"/>
          <w:sz w:val="16"/>
        </w:rPr>
        <w:t>[RE 495.560 AgR, rel. min. Marco Aurélio, j. 17-3-2009, 1ª T, DJE de 24-4-2009.]</w:t>
      </w:r>
    </w:p>
    <w:p>
      <w:r>
        <w:rPr>
          <w:color w:val="8C8C8C"/>
          <w:sz w:val="14"/>
        </w:rPr>
        <w:t>blk-005494 | cf-1988-art-130-par-3-inc-5</w:t>
      </w:r>
      <w:r>
        <w:rPr>
          <w:color w:val="0050A0"/>
          <w:sz w:val="14"/>
        </w:rPr>
        <w:t xml:space="preserve"> | AI 262.581</w:t>
      </w:r>
      <w:r>
        <w:rPr>
          <w:color w:val="0050A0"/>
          <w:sz w:val="14"/>
        </w:rPr>
        <w:t xml:space="preserve"> | rel. Ayres Britto</w:t>
      </w:r>
    </w:p>
    <w:p>
      <w:pPr>
        <w:ind w:left="216"/>
      </w:pPr>
      <w:r>
        <w:rPr>
          <w:sz w:val="18"/>
        </w:rPr>
        <w:t>= AI 262.581 AgR, rel. min. Ayres Britto, j. 17-8-2010, 2ª T, DJE de 17-9-2010</w:t>
      </w:r>
    </w:p>
    <w:p>
      <w:r>
        <w:rPr>
          <w:color w:val="8C8C8C"/>
          <w:sz w:val="14"/>
        </w:rPr>
        <w:t>blk-005495 | cf-1988-art-130-par-3-inc-5</w:t>
      </w:r>
      <w:r>
        <w:rPr>
          <w:color w:val="0050A0"/>
          <w:sz w:val="14"/>
        </w:rPr>
        <w:t xml:space="preserve"> | AI 715.299</w:t>
      </w:r>
      <w:r>
        <w:rPr>
          <w:color w:val="0050A0"/>
          <w:sz w:val="14"/>
        </w:rPr>
        <w:t xml:space="preserve"> | rel. Menezes Direito</w:t>
      </w:r>
    </w:p>
    <w:p>
      <w:pPr>
        <w:ind w:left="216"/>
      </w:pPr>
      <w:r>
        <w:rPr>
          <w:sz w:val="18"/>
        </w:rPr>
        <w:t>É intempestivo o recurso extraordinário cuja petição de ratificação foi apresentada fora do prazo recursal.</w:t>
      </w:r>
    </w:p>
    <w:p>
      <w:pPr>
        <w:ind w:left="216"/>
      </w:pPr>
      <w:r>
        <w:rPr>
          <w:b/>
          <w:color w:val="003C8C"/>
          <w:sz w:val="16"/>
        </w:rPr>
        <w:t>[AI 715.299 AgR, rel. min. Menezes Direito, j. 3-3-2009, 1ª T, DJE de 24-4-2009.]</w:t>
      </w:r>
    </w:p>
    <w:p>
      <w:r>
        <w:rPr>
          <w:color w:val="8C8C8C"/>
          <w:sz w:val="14"/>
        </w:rPr>
        <w:t>blk-005496 | cf-1988-art-130-par-3-inc-5</w:t>
      </w:r>
      <w:r>
        <w:rPr>
          <w:color w:val="0050A0"/>
          <w:sz w:val="14"/>
        </w:rPr>
        <w:t xml:space="preserve"> | RE 343.041</w:t>
      </w:r>
      <w:r>
        <w:rPr>
          <w:color w:val="0050A0"/>
          <w:sz w:val="14"/>
        </w:rPr>
        <w:t xml:space="preserve"> | rel. Dias Toffoli</w:t>
      </w:r>
    </w:p>
    <w:p>
      <w:pPr>
        <w:ind w:left="216"/>
      </w:pPr>
      <w:r>
        <w:rPr>
          <w:sz w:val="18"/>
        </w:rPr>
        <w:t>= RE 343.041 AgR, rel. min. Dias Toffoli, j. 19-10-2010, 1ª T, DJE de 14-3-2011</w:t>
      </w:r>
    </w:p>
    <w:p>
      <w:pPr>
        <w:pStyle w:val="Heading1"/>
      </w:pPr>
      <w:r>
        <w:t>Art. 136</w:t>
      </w:r>
    </w:p>
    <w:p>
      <w:r>
        <w:rPr>
          <w:color w:val="8C8C8C"/>
          <w:sz w:val="14"/>
        </w:rPr>
        <w:t>blk-005497 | cf-1988-art-136-inc-1</w:t>
      </w:r>
      <w:r>
        <w:rPr>
          <w:color w:val="0050A0"/>
          <w:sz w:val="14"/>
        </w:rPr>
        <w:t xml:space="preserve"> | RE 547.244</w:t>
      </w:r>
      <w:r>
        <w:rPr>
          <w:color w:val="0050A0"/>
          <w:sz w:val="14"/>
        </w:rPr>
        <w:t xml:space="preserve"> | rel. Eros Grau</w:t>
      </w:r>
    </w:p>
    <w:p>
      <w:pPr>
        <w:ind w:left="216"/>
      </w:pPr>
      <w:r>
        <w:rPr>
          <w:b/>
          <w:color w:val="003C8C"/>
          <w:sz w:val="16"/>
        </w:rPr>
        <w:t>[RE 547.244 AgR, rel. min. Eros Grau, j. 3-3-2009, 2ª T, DJE de 27-3-2009.]</w:t>
      </w:r>
    </w:p>
    <w:p>
      <w:r>
        <w:rPr>
          <w:color w:val="8C8C8C"/>
          <w:sz w:val="14"/>
        </w:rPr>
        <w:t>blk-005498 | cf-1988-art-136-inc-1</w:t>
      </w:r>
      <w:r>
        <w:rPr>
          <w:color w:val="0050A0"/>
          <w:sz w:val="14"/>
        </w:rPr>
        <w:t xml:space="preserve"> | ARE 638.106</w:t>
      </w:r>
      <w:r>
        <w:rPr>
          <w:color w:val="0050A0"/>
          <w:sz w:val="14"/>
        </w:rPr>
        <w:t xml:space="preserve"> | rel. Celso de Mello</w:t>
      </w:r>
    </w:p>
    <w:p>
      <w:pPr>
        <w:ind w:left="216"/>
      </w:pPr>
      <w:r>
        <w:rPr>
          <w:sz w:val="18"/>
        </w:rPr>
        <w:t>= ARE 638.106, rel. min. Celso de Mello, j. 10-3-2014, dec. monocrática, DJE de 18-3-2014</w:t>
        <w:br/>
        <w:t>Recurso. Extraordinário. Retido. Inadmissibilidade. Interposição contra decisão que defere medida liminar. (...) Interpretação do art. 542, § 3º, do CPC. Aplicação da Súmula 735. Precedentes. O disposto no art. 542, § 3º, do CPC não pode ser interpretado de modo absoluto, mas não autoriza interposição de recurso extraordinário contra decisão que defere medida liminar.</w:t>
      </w:r>
    </w:p>
    <w:p>
      <w:pPr>
        <w:ind w:left="216"/>
      </w:pPr>
      <w:r>
        <w:rPr>
          <w:b/>
          <w:color w:val="003C8C"/>
          <w:sz w:val="16"/>
        </w:rPr>
        <w:t>[AC 1.745 AgR, rel. min. Cezar Peluso, j. 2-12-2008, 2ª T, DJE de 6-2-2009.]</w:t>
      </w:r>
    </w:p>
    <w:p>
      <w:r>
        <w:rPr>
          <w:color w:val="8C8C8C"/>
          <w:sz w:val="14"/>
        </w:rPr>
        <w:t>blk-005499 | cf-1988-art-136-inc-1</w:t>
      </w:r>
      <w:r>
        <w:rPr>
          <w:color w:val="0050A0"/>
          <w:sz w:val="14"/>
        </w:rPr>
        <w:t xml:space="preserve"> | rel. Cármen Lúcia</w:t>
      </w:r>
    </w:p>
    <w:p>
      <w:pPr>
        <w:ind w:left="216"/>
      </w:pPr>
      <w:r>
        <w:rPr>
          <w:sz w:val="18"/>
        </w:rPr>
        <w:t>= AC 1.843 AgR, rel. min. Cármen Lúcia, j. 24-6-2010, P, DJE de 13-8-2010</w:t>
      </w:r>
    </w:p>
    <w:p>
      <w:pPr>
        <w:pStyle w:val="Heading1"/>
      </w:pPr>
      <w:r>
        <w:t>Art. 130</w:t>
      </w:r>
    </w:p>
    <w:p>
      <w:r>
        <w:rPr>
          <w:color w:val="8C8C8C"/>
          <w:sz w:val="14"/>
        </w:rPr>
        <w:t>blk-005500 | cf-1988-art-130-par-3-inc-5</w:t>
      </w:r>
      <w:r>
        <w:rPr>
          <w:color w:val="0050A0"/>
          <w:sz w:val="14"/>
        </w:rPr>
        <w:t xml:space="preserve"> | AI 723.265</w:t>
      </w:r>
      <w:r>
        <w:rPr>
          <w:color w:val="0050A0"/>
          <w:sz w:val="14"/>
        </w:rPr>
        <w:t xml:space="preserve"> | rel. Eros Grau</w:t>
      </w:r>
    </w:p>
    <w:p>
      <w:pPr>
        <w:ind w:left="216"/>
      </w:pPr>
      <w:r>
        <w:rPr>
          <w:sz w:val="18"/>
        </w:rPr>
        <w:t>Este Tribunal fixou entendimento no sentido de que é extemporâneo o recurso protocolado antes da publicação da decisão agravada, sem posterior ratificação.</w:t>
      </w:r>
    </w:p>
    <w:p>
      <w:pPr>
        <w:ind w:left="216"/>
      </w:pPr>
      <w:r>
        <w:rPr>
          <w:b/>
          <w:color w:val="003C8C"/>
          <w:sz w:val="16"/>
        </w:rPr>
        <w:t>[AI 723.265 AgR, rel. min. Eros Grau, j. 11-11-2008, 2ª T, DJE de 28-11-2008.]</w:t>
      </w:r>
    </w:p>
    <w:p>
      <w:r>
        <w:rPr>
          <w:color w:val="8C8C8C"/>
          <w:sz w:val="14"/>
        </w:rPr>
        <w:t>blk-005501 | cf-1988-art-130-par-3-inc-5</w:t>
      </w:r>
      <w:r>
        <w:rPr>
          <w:color w:val="0050A0"/>
          <w:sz w:val="14"/>
        </w:rPr>
        <w:t xml:space="preserve"> | AI 678.026</w:t>
      </w:r>
      <w:r>
        <w:rPr>
          <w:color w:val="0050A0"/>
          <w:sz w:val="14"/>
        </w:rPr>
        <w:t xml:space="preserve"> | rel. Marco Aurélio</w:t>
      </w:r>
    </w:p>
    <w:p>
      <w:pPr>
        <w:ind w:left="216"/>
      </w:pPr>
      <w:r>
        <w:rPr>
          <w:sz w:val="18"/>
        </w:rPr>
        <w:t>Quando em questão controvérsia sobre cabimento de recurso da competência de corte diversa, a via excepcional do recurso extraordinário apenas é aberta se no acórdão prolatado constar premissa contrária à CF.</w:t>
      </w:r>
    </w:p>
    <w:p>
      <w:pPr>
        <w:ind w:left="216"/>
      </w:pPr>
      <w:r>
        <w:rPr>
          <w:b/>
          <w:color w:val="003C8C"/>
          <w:sz w:val="16"/>
        </w:rPr>
        <w:t>[AI 678.026 AgR, rel. min. Marco Aurélio, j. 21-10-2008, 1ª T, DJE de 20-2-2009.]</w:t>
      </w:r>
    </w:p>
    <w:p>
      <w:r>
        <w:rPr>
          <w:color w:val="8C8C8C"/>
          <w:sz w:val="14"/>
        </w:rPr>
        <w:t>blk-005502 | cf-1988-art-130-par-3-inc-5</w:t>
      </w:r>
      <w:r>
        <w:rPr>
          <w:color w:val="0050A0"/>
          <w:sz w:val="14"/>
        </w:rPr>
        <w:t xml:space="preserve"> | RE 557.310</w:t>
      </w:r>
      <w:r>
        <w:rPr>
          <w:color w:val="0050A0"/>
          <w:sz w:val="14"/>
        </w:rPr>
        <w:t xml:space="preserve"> | rel. Ellen Gracie</w:t>
      </w:r>
    </w:p>
    <w:p>
      <w:pPr>
        <w:ind w:left="216"/>
      </w:pPr>
      <w:r>
        <w:rPr>
          <w:sz w:val="18"/>
        </w:rPr>
        <w:t>= RE 557.310 AgR, rel. min. Ellen Gracie, j. 17-3-2009, 2ª T, DJE de 17-4-2009</w:t>
        <w:br/>
        <w:t>A existência de decisões de ministros que determinaram a subida de recursos extraordinários para melhor exame dos feitos sob sua relatoria, que versem sobre a matéria tratada no presente recurso, não vincula outros ministros deste STF nem respalda o sobrestamento deste recurso.</w:t>
      </w:r>
    </w:p>
    <w:p>
      <w:pPr>
        <w:ind w:left="216"/>
      </w:pPr>
      <w:r>
        <w:rPr>
          <w:b/>
          <w:color w:val="003C8C"/>
          <w:sz w:val="16"/>
        </w:rPr>
        <w:t>[AI 664.641 ED, voto da rel. min. Cármen Lúcia, j. 16-9-2008, 1ª T, DJE de 20-2-2009.]</w:t>
      </w:r>
    </w:p>
    <w:p>
      <w:r>
        <w:rPr>
          <w:color w:val="8C8C8C"/>
          <w:sz w:val="14"/>
        </w:rPr>
        <w:t>blk-005503 | cf-1988-art-130-par-3-inc-5</w:t>
      </w:r>
      <w:r>
        <w:rPr>
          <w:color w:val="0050A0"/>
          <w:sz w:val="14"/>
        </w:rPr>
        <w:t xml:space="preserve"> | RE 499.823</w:t>
      </w:r>
      <w:r>
        <w:rPr>
          <w:color w:val="0050A0"/>
          <w:sz w:val="14"/>
        </w:rPr>
        <w:t xml:space="preserve"> | rel. Eros Grau</w:t>
      </w:r>
    </w:p>
    <w:p>
      <w:pPr>
        <w:ind w:left="216"/>
      </w:pPr>
      <w:r>
        <w:rPr>
          <w:sz w:val="18"/>
        </w:rPr>
        <w:t>O recurso extraordinário não é via adequada para desconstituir-se a coisa julgada.</w:t>
      </w:r>
    </w:p>
    <w:p>
      <w:pPr>
        <w:ind w:left="216"/>
      </w:pPr>
      <w:r>
        <w:rPr>
          <w:b/>
          <w:color w:val="003C8C"/>
          <w:sz w:val="16"/>
        </w:rPr>
        <w:t>[RE 499.823 AgR, rel. min. Eros Grau, j. 12-8-2008, 2ª T, DJE de 29-8-2008.]</w:t>
      </w:r>
    </w:p>
    <w:p>
      <w:r>
        <w:rPr>
          <w:color w:val="8C8C8C"/>
          <w:sz w:val="14"/>
        </w:rPr>
        <w:t>blk-005504 | cf-1988-art-130-par-3-inc-5</w:t>
      </w:r>
      <w:r>
        <w:rPr>
          <w:color w:val="0050A0"/>
          <w:sz w:val="14"/>
        </w:rPr>
        <w:t xml:space="preserve"> | AI 589.958</w:t>
      </w:r>
      <w:r>
        <w:rPr>
          <w:color w:val="0050A0"/>
          <w:sz w:val="14"/>
        </w:rPr>
        <w:t xml:space="preserve"> | rel. Cezar Peluso</w:t>
      </w:r>
    </w:p>
    <w:p>
      <w:pPr>
        <w:ind w:left="216"/>
      </w:pPr>
      <w:r>
        <w:rPr>
          <w:sz w:val="18"/>
        </w:rPr>
        <w:t>Efeito ex nunc. Impossibilidade. Não se aplica o efeito ex nunc a declaração de inconstitucionalidade em processo de controle difuso.</w:t>
      </w:r>
    </w:p>
    <w:p>
      <w:pPr>
        <w:ind w:left="216"/>
      </w:pPr>
      <w:r>
        <w:rPr>
          <w:b/>
          <w:color w:val="003C8C"/>
          <w:sz w:val="16"/>
        </w:rPr>
        <w:t>[AI 589.958 AgR, rel. min. Cezar Peluso, j. 11-12-2007, 2ª T, DJE de 22-2-2008.]</w:t>
      </w:r>
    </w:p>
    <w:p>
      <w:r>
        <w:rPr>
          <w:color w:val="8C8C8C"/>
          <w:sz w:val="14"/>
        </w:rPr>
        <w:t>blk-005505 | cf-1988-art-130-par-3-inc-5</w:t>
      </w:r>
      <w:r>
        <w:rPr>
          <w:color w:val="0050A0"/>
          <w:sz w:val="14"/>
        </w:rPr>
        <w:t xml:space="preserve"> | AI 748.786</w:t>
      </w:r>
      <w:r>
        <w:rPr>
          <w:color w:val="0050A0"/>
          <w:sz w:val="14"/>
        </w:rPr>
        <w:t xml:space="preserve"> | rel. Eros Grau</w:t>
      </w:r>
    </w:p>
    <w:p>
      <w:pPr>
        <w:ind w:left="216"/>
      </w:pPr>
      <w:r>
        <w:rPr>
          <w:sz w:val="18"/>
        </w:rPr>
        <w:t>= AI 748.786 AgR, rel. min. Eros Grau, j. 18-8-2009, 2ª T, DJE de 11-9-2009</w:t>
        <w:br/>
        <w:t>Ação cautelar. Questão de ordem. Pedido de contracautela para revogar o efeito suspensivo concedido pelo Tribunal de origem a recurso extraordinário. Instaurada a jurisdição cautelar deste STF, após a decisão do Tribunal de origem que admite o processamento do recurso extraordinário, cabe a esta Corte reexaminar os pressupostos para a concessão de medidas acautelatórias que visem a assegurar a eficácia de sua decisão final. O STF não fica vinculado à apreciação do fumus boni iuris e do periculum in mora realizada pelo tribunal a quo. Ação cautelar deferida, para revogar o efeito suspensivo concedido pelo Tribunal de origem ao recurso extraordinário, mantendo-se apenas o efeito devolutivo que lhe é próprio.</w:t>
      </w:r>
    </w:p>
    <w:p>
      <w:pPr>
        <w:ind w:left="216"/>
      </w:pPr>
      <w:r>
        <w:rPr>
          <w:b/>
          <w:color w:val="003C8C"/>
          <w:sz w:val="16"/>
        </w:rPr>
        <w:t>[AC 1.775 QO, rel. min. Gilmar Mendes, j. 23-10-2007, 2ª T, DJ de 23-11-2007.]</w:t>
      </w:r>
    </w:p>
    <w:p>
      <w:r>
        <w:rPr>
          <w:color w:val="8C8C8C"/>
          <w:sz w:val="14"/>
        </w:rPr>
        <w:t>blk-005506 | cf-1988-art-130-par-3-inc-5</w:t>
      </w:r>
      <w:r>
        <w:rPr>
          <w:color w:val="0050A0"/>
          <w:sz w:val="14"/>
        </w:rPr>
        <w:t xml:space="preserve"> | rel. Celso de Mello</w:t>
      </w:r>
    </w:p>
    <w:p>
      <w:pPr>
        <w:ind w:left="216"/>
      </w:pPr>
      <w:r>
        <w:rPr>
          <w:sz w:val="18"/>
        </w:rPr>
        <w:t>Ação cautelar. Recurso extraordinário. Retenção (CPC, art. 542, § 3º, na redação dada pela Lei 9.756/1998). Apelo extremo interposto contra decisão interlocutória. Medida cautelar. Excepcionalidade. Existência de plausibilidade jurídica. Ocorrência, na espécie, de situação configuradora de periculum in mora. Contexto que enseja a outorga excepcional de provimento cautelar. Medida cautelar deferida. Decisão do relator referendada pela Turma.</w:t>
      </w:r>
    </w:p>
    <w:p>
      <w:pPr>
        <w:ind w:left="216"/>
      </w:pPr>
      <w:r>
        <w:rPr>
          <w:b/>
          <w:color w:val="003C8C"/>
          <w:sz w:val="16"/>
        </w:rPr>
        <w:t>[AC 1.801 QO, rel. min. Celso de Mello, j. 16-10-2007, 2ª T, DJE de 13-5-2013.]</w:t>
      </w:r>
    </w:p>
    <w:p>
      <w:r>
        <w:rPr>
          <w:color w:val="8C8C8C"/>
          <w:sz w:val="14"/>
        </w:rPr>
        <w:t>blk-005507 | cf-1988-art-130-par-3-inc-5</w:t>
      </w:r>
      <w:r>
        <w:rPr>
          <w:color w:val="0050A0"/>
          <w:sz w:val="14"/>
        </w:rPr>
        <w:t xml:space="preserve"> | rel. Celso de Mello</w:t>
      </w:r>
    </w:p>
    <w:p>
      <w:pPr>
        <w:ind w:left="216"/>
      </w:pPr>
      <w:r>
        <w:rPr>
          <w:sz w:val="18"/>
        </w:rPr>
        <w:t>Recurso extraordinário que ainda não sofreu juízo de admissibilidade. Acórdão do Tribunal recorrido que versa matéria idêntica à veiculada em causas já preparadas para serem julgadas pelo Plenário do STF. Retardamento, pela Presidência do Tribunal recorrido, da formulação do juízo (positivo ou negativo) de admissibilidade do apelo extremo. Potencialidade danosa resultante dessa omissão processual, agravada pela inércia no exame do pedido de tutela de urgência. Caracterização de dano potencial apto a comprometer, de modo grave, a situação jurídica da empresa contribuinte. Possibilidade, ainda, de frustração dos fins inerentes ao processo cautelar. Hipótese excepcional que justifica, no caso, o exercício, pelo STF, do poder geral de cautela. Situação extraordinária que autoriza a não incidên</w:t>
      </w:r>
    </w:p>
    <w:p>
      <w:pPr>
        <w:ind w:left="216"/>
      </w:pPr>
      <w:r>
        <w:rPr>
          <w:b/>
          <w:color w:val="003C8C"/>
          <w:sz w:val="16"/>
        </w:rPr>
        <w:t>[AC 1.810 QO, rel. min. Celso de Mello, j. 16-10-2007, 2ª T, DJ de 31-10-2007.]</w:t>
      </w:r>
    </w:p>
    <w:p>
      <w:r>
        <w:rPr>
          <w:color w:val="8C8C8C"/>
          <w:sz w:val="14"/>
        </w:rPr>
        <w:t>blk-005508 | cf-1988-art-130-par-3-inc-5</w:t>
      </w:r>
      <w:r>
        <w:rPr>
          <w:color w:val="0050A0"/>
          <w:sz w:val="14"/>
        </w:rPr>
        <w:t xml:space="preserve"> | rel. Gilmar Mendes</w:t>
      </w:r>
    </w:p>
    <w:p>
      <w:pPr>
        <w:ind w:left="216"/>
      </w:pPr>
      <w:r>
        <w:rPr>
          <w:sz w:val="18"/>
        </w:rPr>
        <w:t>Questão de ordem em ação cautelar. Efeito suspensivo a recurso extraordinário não admitido pelo tribunal de origem. Agravo de instrumento pendente de julgamento. Medida cautelar concedida para suspender os efeitos do acórdão recorrido. Em situações excepcionais, em que estão patentes a plausibilidade jurídica do pedido – decorrente do fato de a decisão recorrida contrariar jurisprudência ou súmula do STF – e o perigo de dano irreparável ou de difícil reparação a ser consubstanciado pela execução do acórdão recorrido, o Tribunal poderá deferir a medida cautelar ainda que o recurso extraordinário tenha sido objeto de juízo negativo de admissibilidade perante o tribunal de origem e o agravo de instrumento contra essa decisão ainda esteja pendente de julgamento. Hipótese que não constitui exce</w:t>
      </w:r>
    </w:p>
    <w:p>
      <w:pPr>
        <w:ind w:left="216"/>
      </w:pPr>
      <w:r>
        <w:rPr>
          <w:b/>
          <w:color w:val="003C8C"/>
          <w:sz w:val="16"/>
        </w:rPr>
        <w:t>[AC 1.770 QO, rel. min. Gilmar Mendes, j. 18-9-2007, 2ª T, DJ de 19-10-2007.]</w:t>
      </w:r>
    </w:p>
    <w:p>
      <w:r>
        <w:rPr>
          <w:color w:val="8C8C8C"/>
          <w:sz w:val="14"/>
        </w:rPr>
        <w:t>blk-005509 | cf-1988-art-130-par-3-inc-5</w:t>
      </w:r>
      <w:r>
        <w:rPr>
          <w:color w:val="0050A0"/>
          <w:sz w:val="14"/>
        </w:rPr>
        <w:t xml:space="preserve"> | rel. Ricardo Lewandowski</w:t>
      </w:r>
    </w:p>
    <w:p>
      <w:pPr>
        <w:ind w:left="216"/>
      </w:pPr>
      <w:r>
        <w:rPr>
          <w:sz w:val="18"/>
        </w:rPr>
        <w:t>= AC 2.011 MC, rel. min. Ricardo Lewandowski, j. 15-4-2008, 2ª T, DJE de 16-5-2008</w:t>
      </w:r>
    </w:p>
    <w:p>
      <w:r>
        <w:rPr>
          <w:color w:val="8C8C8C"/>
          <w:sz w:val="14"/>
        </w:rPr>
        <w:t>blk-005510 | cf-1988-art-130-par-3-inc-5</w:t>
      </w:r>
      <w:r>
        <w:rPr>
          <w:color w:val="0050A0"/>
          <w:sz w:val="14"/>
        </w:rPr>
        <w:t xml:space="preserve"> | AI 513.262</w:t>
      </w:r>
      <w:r>
        <w:rPr>
          <w:color w:val="0050A0"/>
          <w:sz w:val="14"/>
        </w:rPr>
        <w:t xml:space="preserve"> | rel. Cezar Peluso</w:t>
      </w:r>
    </w:p>
    <w:p>
      <w:pPr>
        <w:ind w:left="216"/>
      </w:pPr>
      <w:r>
        <w:rPr>
          <w:sz w:val="18"/>
        </w:rPr>
        <w:t>É possível dar-se provimento a recurso extraordinário, quando a tese constitucional é tratada na peça recursal, ainda que não haja indicação expressa do dispositivo constitucional violado.</w:t>
      </w:r>
    </w:p>
    <w:p>
      <w:pPr>
        <w:ind w:left="216"/>
      </w:pPr>
      <w:r>
        <w:rPr>
          <w:b/>
          <w:color w:val="003C8C"/>
          <w:sz w:val="16"/>
        </w:rPr>
        <w:t>[AI 513.262 AgR-AgR, rel. min. Cezar Peluso, j. 18-9-2007, 2ª T, DJ de 11-10-2007.]</w:t>
      </w:r>
    </w:p>
    <w:p>
      <w:r>
        <w:rPr>
          <w:color w:val="8C8C8C"/>
          <w:sz w:val="14"/>
        </w:rPr>
        <w:t>blk-005511 | cf-1988-art-130-par-3-inc-5</w:t>
      </w:r>
      <w:r>
        <w:rPr>
          <w:color w:val="0050A0"/>
          <w:sz w:val="14"/>
        </w:rPr>
        <w:t xml:space="preserve"> | RE 570.084</w:t>
      </w:r>
      <w:r>
        <w:rPr>
          <w:color w:val="0050A0"/>
          <w:sz w:val="14"/>
        </w:rPr>
        <w:t xml:space="preserve"> | rel. Cármen Lúcia</w:t>
      </w:r>
    </w:p>
    <w:p>
      <w:pPr>
        <w:ind w:left="216"/>
      </w:pPr>
      <w:r>
        <w:rPr>
          <w:sz w:val="18"/>
        </w:rPr>
        <w:t>= RE 570.084, rel. min. Cármen Lúcia, j. 26-5-2009, 1ª T, DJE de 1º-7-2009</w:t>
        <w:br/>
        <w:t>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w:t>
      </w:r>
    </w:p>
    <w:p>
      <w:pPr>
        <w:ind w:left="216"/>
      </w:pPr>
      <w:r>
        <w:rPr>
          <w:b/>
          <w:color w:val="003C8C"/>
          <w:sz w:val="16"/>
        </w:rPr>
        <w:t>[RE 479.887, rel. min. Ayres Britto, j. 7-8-2007, 1ª T, DJ de 31-10-2007.]</w:t>
      </w:r>
    </w:p>
    <w:p>
      <w:r>
        <w:rPr>
          <w:color w:val="8C8C8C"/>
          <w:sz w:val="14"/>
        </w:rPr>
        <w:t>blk-005512 | cf-1988-art-130-par-3-inc-5</w:t>
      </w:r>
      <w:r>
        <w:rPr>
          <w:color w:val="0050A0"/>
          <w:sz w:val="14"/>
        </w:rPr>
        <w:t xml:space="preserve"> | RE 509.500</w:t>
      </w:r>
      <w:r>
        <w:rPr>
          <w:color w:val="0050A0"/>
          <w:sz w:val="14"/>
        </w:rPr>
        <w:t xml:space="preserve"> | rel. Sepúlveda Pertence</w:t>
      </w:r>
    </w:p>
    <w:p>
      <w:pPr>
        <w:ind w:left="216"/>
      </w:pPr>
      <w:r>
        <w:rPr>
          <w:sz w:val="18"/>
        </w:rPr>
        <w:t>Se o STJ, ao julgar o recurso especial, apreciou matéria constitucional e, supostamente, usurpou a competência do Supremo Tribunal, cabia à instituição financeira a interposição de recurso extraordinário contra a decisão.</w:t>
      </w:r>
    </w:p>
    <w:p>
      <w:pPr>
        <w:ind w:left="216"/>
      </w:pPr>
      <w:r>
        <w:rPr>
          <w:b/>
          <w:color w:val="003C8C"/>
          <w:sz w:val="16"/>
        </w:rPr>
        <w:t>[RE 509.500 AgR, rel. min. Sepúlveda Pertence, j. 26-6-2007, 1ª T, DJ de 17-8-2007.]</w:t>
      </w:r>
    </w:p>
    <w:p>
      <w:r>
        <w:rPr>
          <w:color w:val="8C8C8C"/>
          <w:sz w:val="14"/>
        </w:rPr>
        <w:t>blk-005513 | cf-1988-art-130-par-3-inc-5</w:t>
      </w:r>
      <w:r>
        <w:rPr>
          <w:color w:val="0050A0"/>
          <w:sz w:val="14"/>
        </w:rPr>
        <w:t xml:space="preserve"> | RE 257.834</w:t>
      </w:r>
      <w:r>
        <w:rPr>
          <w:color w:val="0050A0"/>
          <w:sz w:val="14"/>
        </w:rPr>
        <w:t xml:space="preserve"> | rel. Sepúlveda Pertence</w:t>
      </w:r>
    </w:p>
    <w:p>
      <w:pPr>
        <w:ind w:left="216"/>
      </w:pPr>
      <w:r>
        <w:rPr>
          <w:sz w:val="18"/>
        </w:rPr>
        <w:t>É da jurisprudência do STF que o recurso extraordinário interposto em processo de ação rescisória há de voltar-se contra a fundamentação do acórdão nela proferido e não a da decisão rescindenda.</w:t>
      </w:r>
    </w:p>
    <w:p>
      <w:pPr>
        <w:ind w:left="216"/>
      </w:pPr>
      <w:r>
        <w:rPr>
          <w:b/>
          <w:color w:val="003C8C"/>
          <w:sz w:val="16"/>
        </w:rPr>
        <w:t>[RE 257.834 AgR, rel. min. Sepúlveda Pertence, j. 26-6-2007, 1ª T, DJ de 17-8-2007.]</w:t>
      </w:r>
    </w:p>
    <w:p>
      <w:r>
        <w:rPr>
          <w:color w:val="8C8C8C"/>
          <w:sz w:val="14"/>
        </w:rPr>
        <w:t>blk-005514 | cf-1988-art-130-par-3-inc-5</w:t>
      </w:r>
      <w:r>
        <w:rPr>
          <w:color w:val="0050A0"/>
          <w:sz w:val="14"/>
        </w:rPr>
        <w:t xml:space="preserve"> | AI 756.135</w:t>
      </w:r>
      <w:r>
        <w:rPr>
          <w:color w:val="0050A0"/>
          <w:sz w:val="14"/>
        </w:rPr>
        <w:t xml:space="preserve"> | rel. Ricardo Lewandowski</w:t>
      </w:r>
    </w:p>
    <w:p>
      <w:pPr>
        <w:ind w:left="216"/>
      </w:pPr>
      <w:r>
        <w:rPr>
          <w:sz w:val="18"/>
        </w:rPr>
        <w:t>= AI 756.135 AgR, rel. min. Ricardo Lewandowski, j. 19-10-2010, 1ª T, DJE de 16-11-2010</w:t>
        <w:br/>
        <w:t>Recurso extraordinário: descabimento: decisão recorrida proferida em ação cautelar inominada, de natureza não definitiva (...) (RE 263.038, Primeira Turma, Pertence, DJ de 28-4-2000).</w:t>
      </w:r>
    </w:p>
    <w:p>
      <w:pPr>
        <w:ind w:left="216"/>
      </w:pPr>
      <w:r>
        <w:rPr>
          <w:b/>
          <w:color w:val="003C8C"/>
          <w:sz w:val="16"/>
        </w:rPr>
        <w:t>[AI 586.906 AgR, rel. min. Sepúlveda Pertence, j. 19-6-2007, 1ª T, DJ de 3-8-2007.]</w:t>
      </w:r>
    </w:p>
    <w:p>
      <w:r>
        <w:rPr>
          <w:color w:val="8C8C8C"/>
          <w:sz w:val="14"/>
        </w:rPr>
        <w:t>blk-005515 | cf-1988-art-130-par-3-inc-5</w:t>
      </w:r>
      <w:r>
        <w:rPr>
          <w:color w:val="0050A0"/>
          <w:sz w:val="14"/>
        </w:rPr>
        <w:t xml:space="preserve"> | rel. Gilmar Mendes</w:t>
      </w:r>
    </w:p>
    <w:p>
      <w:pPr>
        <w:ind w:left="216"/>
      </w:pPr>
      <w:r>
        <w:rPr>
          <w:sz w:val="18"/>
        </w:rPr>
        <w:t>Consoante precedentes da Corte, a atribuição de efeito suspensivo ou tutela recursal a recurso extraordinário pressupõe a inauguração da jurisdição cautelar da Corte, com o juízo de admissibilidade positivo pelo tribunal de origem ou o provimento do respectivo agravo de instrumento de despacho denegatório. Excepcionalmente, o Tribunal admite a concessão de medidas cautelares em situações extraordinárias, marcadas por inequívoco risco de perecimento, irreversível, do direito alegado (cf., v.g., AC 1.114 AgR, rel. min. Gilmar Mendes, Segunda Turma, DJ de 23-6-2006).</w:t>
      </w:r>
    </w:p>
    <w:p>
      <w:pPr>
        <w:ind w:left="216"/>
      </w:pPr>
      <w:r>
        <w:rPr>
          <w:b/>
          <w:color w:val="003C8C"/>
          <w:sz w:val="16"/>
        </w:rPr>
        <w:t>[AC 1.338 MC-AgR, rel. min. Joaquim Barbosa, j. 12-6-2007, 2ª T, DJE de 20-6-2008.]</w:t>
      </w:r>
    </w:p>
    <w:p>
      <w:r>
        <w:rPr>
          <w:color w:val="8C8C8C"/>
          <w:sz w:val="14"/>
        </w:rPr>
        <w:t>blk-005516 | cf-1988-art-130-par-3-inc-5</w:t>
      </w:r>
      <w:r>
        <w:rPr>
          <w:color w:val="0050A0"/>
          <w:sz w:val="14"/>
        </w:rPr>
        <w:t xml:space="preserve"> | AI 630.471</w:t>
      </w:r>
      <w:r>
        <w:rPr>
          <w:color w:val="0050A0"/>
          <w:sz w:val="14"/>
        </w:rPr>
        <w:t xml:space="preserve"> | rel. Ellen Gracie</w:t>
      </w:r>
    </w:p>
    <w:p>
      <w:pPr>
        <w:ind w:left="216"/>
      </w:pPr>
      <w:r>
        <w:rPr>
          <w:sz w:val="18"/>
        </w:rPr>
        <w:t>= AC 1.420 MC-AgR, rel. min. Ellen Gracie, j. 24-6-2008, 2ª T, DJE de 22-8-2008</w:t>
        <w:br/>
        <w:t>= AC 2.347 AgR, rel. min. Ricardo Lewandowski, j. 9-6-2009, 1ª T, DJE de 21-8-2009</w:t>
        <w:br/>
        <w:t>Preceito constitucional autorizador. Ausência. É de se conhecer do recurso, mesmo havendo erro ou omissão do preceito, da Constituição, em que se fundou o recurso extraordinário – entre os casos previstos no art. 102, III, a, b, c e d, da CF. Isso se dos fundamentos do acórdão recorrido e das razões recursais for possível identificá-lo.</w:t>
      </w:r>
    </w:p>
    <w:p>
      <w:pPr>
        <w:ind w:left="216"/>
      </w:pPr>
      <w:r>
        <w:rPr>
          <w:b/>
          <w:color w:val="003C8C"/>
          <w:sz w:val="16"/>
        </w:rPr>
        <w:t>[AI 630.471 AgR, rel. min. Eros Grau, j. 5-6-2007, 2ª T, DJE de 17-8-2007.]</w:t>
      </w:r>
    </w:p>
    <w:p>
      <w:r>
        <w:rPr>
          <w:color w:val="8C8C8C"/>
          <w:sz w:val="14"/>
        </w:rPr>
        <w:t>blk-005517 | cf-1988-art-130-par-3-inc-5</w:t>
      </w:r>
      <w:r>
        <w:rPr>
          <w:color w:val="0050A0"/>
          <w:sz w:val="14"/>
        </w:rPr>
        <w:t xml:space="preserve"> | RE 388.846</w:t>
      </w:r>
      <w:r>
        <w:rPr>
          <w:color w:val="0050A0"/>
          <w:sz w:val="14"/>
        </w:rPr>
        <w:t xml:space="preserve"> | rel. Sepúlveda Pertence</w:t>
      </w:r>
    </w:p>
    <w:p>
      <w:pPr>
        <w:ind w:left="216"/>
      </w:pPr>
      <w:r>
        <w:rPr>
          <w:sz w:val="18"/>
        </w:rPr>
        <w:t>Recurso extraordinário. Juízo de admissibilidade: competência. No recurso extraordinário interposto de decisão de turma recursal dos juizados especiais, compete ao seu próprio presidente – e não ao do tribunal de justiça – o juízo inicial de admissibilidade (cf. RE 388.846 QO, 9-9-2004, Plenário, Marco Aurélio).</w:t>
      </w:r>
    </w:p>
    <w:p>
      <w:pPr>
        <w:ind w:left="216"/>
      </w:pPr>
      <w:r>
        <w:rPr>
          <w:b/>
          <w:color w:val="003C8C"/>
          <w:sz w:val="16"/>
        </w:rPr>
        <w:t>[AI 631.319 ED-AgR, rel. min. Sepúlveda Pertence, j. 15-5-2007, 1ª T, DJ de 8-6-2007.]</w:t>
      </w:r>
    </w:p>
    <w:p>
      <w:r>
        <w:rPr>
          <w:color w:val="8C8C8C"/>
          <w:sz w:val="14"/>
        </w:rPr>
        <w:t>blk-005518 | cf-1988-art-130-par-3-inc-5</w:t>
      </w:r>
      <w:r>
        <w:rPr>
          <w:color w:val="0050A0"/>
          <w:sz w:val="14"/>
        </w:rPr>
        <w:t xml:space="preserve"> | AI 604.198</w:t>
      </w:r>
      <w:r>
        <w:rPr>
          <w:color w:val="0050A0"/>
          <w:sz w:val="14"/>
        </w:rPr>
        <w:t xml:space="preserve"> | rel. Ayres Britto</w:t>
      </w:r>
    </w:p>
    <w:p>
      <w:pPr>
        <w:ind w:left="216"/>
      </w:pPr>
      <w:r>
        <w:rPr>
          <w:sz w:val="18"/>
        </w:rPr>
        <w:t>= AI 604.198 AgR, rel. min. Ayres Britto, j. 6-4-2010, 1ª T, DJE de 7-5-2010</w:t>
        <w:br/>
        <w:t>Conforme o disposto no art. 546 do CPC, interpretado presente o objetivo da norma, mostram-se cabíveis os embargos de divergência quando o acórdão atacado por meio deles implica pronunciamento quanto a recurso extraordinário. (...) Ante o novo entendimento sobre o alcance do art. 546 do CPC, não subsiste, sendo cancelado, o Verbete 599 da Súmula do Supremo – "São incabíveis embargos de divergência de decisão de Turma, em agravo regimental". (...) Incumbe ao órgão julgador evoluir no entendimento inicialmente adotado tão logo convencidos os integrantes de assistir maior razão, ante o ordenamento jurídico, à tese inicialmente rechaçada.</w:t>
      </w:r>
    </w:p>
    <w:p>
      <w:pPr>
        <w:ind w:left="216"/>
      </w:pPr>
      <w:r>
        <w:rPr>
          <w:b/>
          <w:color w:val="003C8C"/>
          <w:sz w:val="16"/>
        </w:rPr>
        <w:t>[RE 285.093 AgR-ED-EDv-AgR, rel. p/ o ac. min. Marco Aurélio, j. 26-4-2007, P, DJE de 28-3-2008.]</w:t>
      </w:r>
    </w:p>
    <w:p>
      <w:r>
        <w:rPr>
          <w:color w:val="8C8C8C"/>
          <w:sz w:val="14"/>
        </w:rPr>
        <w:t>blk-005519 | cf-1988-art-130-par-3-inc-5</w:t>
      </w:r>
      <w:r>
        <w:rPr>
          <w:color w:val="0050A0"/>
          <w:sz w:val="14"/>
        </w:rPr>
        <w:t xml:space="preserve"> | RE 391.852</w:t>
      </w:r>
      <w:r>
        <w:rPr>
          <w:color w:val="0050A0"/>
          <w:sz w:val="14"/>
        </w:rPr>
        <w:t xml:space="preserve"> | rel. Marco Aurélio</w:t>
      </w:r>
    </w:p>
    <w:p>
      <w:pPr>
        <w:ind w:left="216"/>
      </w:pPr>
      <w:r>
        <w:rPr>
          <w:sz w:val="18"/>
        </w:rPr>
        <w:t>Direito. Organicidade e dinâmica. O Direito, especialmente o instrumental, é orgânico e dinâmico, não se podendo voltar a fase ultrapassada. Em sede extraordinária, não se julga matéria pela vez primeira.</w:t>
      </w:r>
    </w:p>
    <w:p>
      <w:pPr>
        <w:ind w:left="216"/>
      </w:pPr>
      <w:r>
        <w:rPr>
          <w:b/>
          <w:color w:val="003C8C"/>
          <w:sz w:val="16"/>
        </w:rPr>
        <w:t>[RE 391.852 AgR, rel. min. Marco Aurélio, j. 3-4-2007, 1ª T, DJ de 18-5-2007.]</w:t>
      </w:r>
    </w:p>
    <w:p>
      <w:r>
        <w:rPr>
          <w:color w:val="8C8C8C"/>
          <w:sz w:val="14"/>
        </w:rPr>
        <w:t>blk-005520 | cf-1988-art-130-par-3-inc-5</w:t>
      </w:r>
      <w:r>
        <w:rPr>
          <w:color w:val="0050A0"/>
          <w:sz w:val="14"/>
        </w:rPr>
        <w:t xml:space="preserve"> | RE 492.957</w:t>
      </w:r>
      <w:r>
        <w:rPr>
          <w:color w:val="0050A0"/>
          <w:sz w:val="14"/>
        </w:rPr>
        <w:t xml:space="preserve"> | rel. Celso de Mello</w:t>
      </w:r>
    </w:p>
    <w:p>
      <w:pPr>
        <w:ind w:left="216"/>
      </w:pPr>
      <w:r>
        <w:rPr>
          <w:sz w:val="18"/>
        </w:rPr>
        <w:t>A intempestividade dos recursos tanto pode derivar de impugnações prematuras (que se antecipam à publicação dos acórdãos) quanto decorrer de oposições tardias (que se registram após o decurso dos prazos recursais). Em qualquer das duas situações – impugnação prematura ou oposição tardia –, a consequência de ordem processual é uma só: o não conhecimento do recurso, por efeito de sua extemporânea interposição. A jurisprudência do STF tem advertido que a simples notícia do julgamento, além de não dar início à fluência do prazo recursal, também não legitima a prematura interposição de recurso, por absoluta falta de objeto. Precedentes.</w:t>
      </w:r>
    </w:p>
    <w:p>
      <w:pPr>
        <w:ind w:left="216"/>
      </w:pPr>
      <w:r>
        <w:rPr>
          <w:b/>
          <w:color w:val="003C8C"/>
          <w:sz w:val="16"/>
        </w:rPr>
        <w:t>[RE 492.957 AgR, rel. min. Celso de Mello, j. 13-3-2007, 2ª T, DJ de 22-6-2007.]</w:t>
      </w:r>
    </w:p>
    <w:p>
      <w:r>
        <w:rPr>
          <w:color w:val="8C8C8C"/>
          <w:sz w:val="14"/>
        </w:rPr>
        <w:t>blk-005521 | cf-1988-art-130-par-3-inc-5</w:t>
      </w:r>
      <w:r>
        <w:rPr>
          <w:color w:val="0050A0"/>
          <w:sz w:val="14"/>
        </w:rPr>
        <w:t xml:space="preserve"> | AI 776.095</w:t>
      </w:r>
      <w:r>
        <w:rPr>
          <w:color w:val="0050A0"/>
          <w:sz w:val="14"/>
        </w:rPr>
        <w:t xml:space="preserve"> | rel. Cezar Peluso</w:t>
      </w:r>
    </w:p>
    <w:p>
      <w:pPr>
        <w:ind w:left="216"/>
      </w:pPr>
      <w:r>
        <w:rPr>
          <w:sz w:val="18"/>
        </w:rPr>
        <w:t>= AI 776.095 AgR, rel. min. Cezar Peluso, j. 1º-12-2010, P, DJE de 1º-2-2011</w:t>
      </w:r>
    </w:p>
    <w:p>
      <w:r>
        <w:rPr>
          <w:color w:val="8C8C8C"/>
          <w:sz w:val="14"/>
        </w:rPr>
        <w:t>blk-005522 | cf-1988-art-130-par-3-inc-5</w:t>
      </w:r>
      <w:r>
        <w:rPr>
          <w:color w:val="0050A0"/>
          <w:sz w:val="14"/>
        </w:rPr>
        <w:t xml:space="preserve"> | RE 466.518</w:t>
      </w:r>
      <w:r>
        <w:rPr>
          <w:color w:val="0050A0"/>
          <w:sz w:val="14"/>
        </w:rPr>
        <w:t xml:space="preserve"> | rel. Ayres Britto</w:t>
      </w:r>
    </w:p>
    <w:p>
      <w:pPr>
        <w:ind w:left="216"/>
      </w:pPr>
      <w:r>
        <w:rPr>
          <w:sz w:val="18"/>
        </w:rPr>
        <w:t>A adoção explícita, pelo Tribunal de origem, de tese afastada pelo STF em sede de controle concentrado de constitucionalidade evidencia o debate da matéria constitucional deduzida no extraordinário, atendendo, a mancheias, o requisito do prequestionamento. Não incidência das Súmulas 282 e 356/STF.</w:t>
      </w:r>
    </w:p>
    <w:p>
      <w:pPr>
        <w:ind w:left="216"/>
      </w:pPr>
      <w:r>
        <w:rPr>
          <w:b/>
          <w:color w:val="003C8C"/>
          <w:sz w:val="16"/>
        </w:rPr>
        <w:t>[RE 466.518 AgR, rel. min. Ayres Britto, j. 27-2-2007, 1ª T, DJ de 11-5-2007.]</w:t>
      </w:r>
    </w:p>
    <w:p>
      <w:r>
        <w:rPr>
          <w:color w:val="8C8C8C"/>
          <w:sz w:val="14"/>
        </w:rPr>
        <w:t>blk-005523 | cf-1988-art-130-par-3-inc-5</w:t>
      </w:r>
      <w:r>
        <w:rPr>
          <w:color w:val="0050A0"/>
          <w:sz w:val="14"/>
        </w:rPr>
        <w:t xml:space="preserve"> | RE 463.948</w:t>
      </w:r>
      <w:r>
        <w:rPr>
          <w:color w:val="0050A0"/>
          <w:sz w:val="14"/>
        </w:rPr>
        <w:t xml:space="preserve"> | rel. Ayres Britto</w:t>
      </w:r>
    </w:p>
    <w:p>
      <w:pPr>
        <w:ind w:left="216"/>
      </w:pPr>
      <w:r>
        <w:rPr>
          <w:sz w:val="18"/>
        </w:rPr>
        <w:t>A simples referência a um determinado verbete, integrante da jurisprudência sumulada da Corte de origem, não configura o prequestionamento da matéria deduzida em sede de recurso extraordinário. Sobretudo se do aresto recorrido não consta sequer o teor daquele enunciado. Aplicação das Súmulas 282 e 356/STF.</w:t>
      </w:r>
    </w:p>
    <w:p>
      <w:pPr>
        <w:ind w:left="216"/>
      </w:pPr>
      <w:r>
        <w:rPr>
          <w:b/>
          <w:color w:val="003C8C"/>
          <w:sz w:val="16"/>
        </w:rPr>
        <w:t>[RE 463.948 AgR-ED, rel. min. Ayres Britto, j. 6-2-2007, 1ª T, DJ de 11-5-2007.]</w:t>
      </w:r>
    </w:p>
    <w:p>
      <w:r>
        <w:rPr>
          <w:color w:val="8C8C8C"/>
          <w:sz w:val="14"/>
        </w:rPr>
        <w:t>blk-005524 | cf-1988-art-130-par-3-inc-5</w:t>
      </w:r>
      <w:r>
        <w:rPr>
          <w:color w:val="0050A0"/>
          <w:sz w:val="14"/>
        </w:rPr>
        <w:t xml:space="preserve"> | RE 462.242</w:t>
      </w:r>
      <w:r>
        <w:rPr>
          <w:color w:val="0050A0"/>
          <w:sz w:val="14"/>
        </w:rPr>
        <w:t xml:space="preserve"> | rel. Ayres Britto</w:t>
      </w:r>
    </w:p>
    <w:p>
      <w:pPr>
        <w:ind w:left="216"/>
      </w:pPr>
      <w:r>
        <w:rPr>
          <w:sz w:val="18"/>
        </w:rPr>
        <w:t>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Isto a fim de que a lide ganhe os contornos legais e fáticos que lhe forem peculiares e para os quais é competente a instância ordinária. Impede-se, assim, eventual supressão de instância, ao tempo em que se resguardam as garantias do devido processo legal e da ampla defesa. Donde a inaplicabilidade da Súmula 456/STF, em tais casos.</w:t>
      </w:r>
    </w:p>
    <w:p>
      <w:pPr>
        <w:ind w:left="216"/>
      </w:pPr>
      <w:r>
        <w:rPr>
          <w:b/>
          <w:color w:val="003C8C"/>
          <w:sz w:val="16"/>
        </w:rPr>
        <w:t>[RE 462.242 AgR, rel. min. Ayres Britto, j. 14-12-2006, 1ª T, DJ de 13-4-2007.]</w:t>
      </w:r>
    </w:p>
    <w:p>
      <w:r>
        <w:rPr>
          <w:color w:val="8C8C8C"/>
          <w:sz w:val="14"/>
        </w:rPr>
        <w:t>blk-005525 | cf-1988-art-130-par-3-inc-5</w:t>
      </w:r>
      <w:r>
        <w:rPr>
          <w:color w:val="0050A0"/>
          <w:sz w:val="14"/>
        </w:rPr>
        <w:t xml:space="preserve"> | RCL 3.907</w:t>
      </w:r>
      <w:r>
        <w:rPr>
          <w:color w:val="0050A0"/>
          <w:sz w:val="14"/>
        </w:rPr>
        <w:t xml:space="preserve"> | rel. Marco Aurélio</w:t>
      </w:r>
    </w:p>
    <w:p>
      <w:pPr>
        <w:ind w:left="216"/>
      </w:pPr>
      <w:r>
        <w:rPr>
          <w:sz w:val="18"/>
        </w:rPr>
        <w:t>A regra é a concentração do ato recursal por meio do extraordinário, correndo à conta da exceção o processamento imediato do recurso interposto, visando ao exame da matéria pelo Supremo, contra decisão interlocutória.</w:t>
      </w:r>
    </w:p>
    <w:p>
      <w:pPr>
        <w:ind w:left="216"/>
      </w:pPr>
      <w:r>
        <w:rPr>
          <w:b/>
          <w:color w:val="003C8C"/>
          <w:sz w:val="16"/>
        </w:rPr>
        <w:t>[Rcl 3.907, rel. min. Marco Aurélio, j. 14-9-2006, P, DJ de 2-2-2007.]</w:t>
      </w:r>
    </w:p>
    <w:p>
      <w:r>
        <w:rPr>
          <w:color w:val="8C8C8C"/>
          <w:sz w:val="14"/>
        </w:rPr>
        <w:t>blk-005526 | cf-1988-art-130-par-3-inc-5</w:t>
      </w:r>
      <w:r>
        <w:rPr>
          <w:color w:val="0050A0"/>
          <w:sz w:val="14"/>
        </w:rPr>
        <w:t xml:space="preserve"> | RE 454.421</w:t>
      </w:r>
      <w:r>
        <w:rPr>
          <w:color w:val="0050A0"/>
          <w:sz w:val="14"/>
        </w:rPr>
        <w:t xml:space="preserve"> | rel. Ayres Britto</w:t>
      </w:r>
    </w:p>
    <w:p>
      <w:pPr>
        <w:ind w:left="216"/>
      </w:pPr>
      <w:r>
        <w:rPr>
          <w:sz w:val="18"/>
        </w:rPr>
        <w:t>O recurso extraordinário é cabível contra decisão judicial em sentido material, isto é, contra decisão proferida por órgão do Poder Judiciário no exercício de sua função propriamente jurisdicional. Daí o pressuposto constitucional de cabimento do apelo extremo, expresso na palavra "causa" (inciso III do art. 102 da Lei Maior). Não se conhece, pois, de apelo extremo manejado nos autos de procedimento de natureza administrativa (...). Os sistemas recursais próprios do processo judicial e do processo administrativo não se mesclam e é exatamente esta separação que resguarda os princípios do due process of law, entre os quais os do contraditório, da ampla defesa, do juiz natural e do amplo acesso à Justiça.</w:t>
      </w:r>
    </w:p>
    <w:p>
      <w:pPr>
        <w:ind w:left="216"/>
      </w:pPr>
      <w:r>
        <w:rPr>
          <w:b/>
          <w:color w:val="003C8C"/>
          <w:sz w:val="16"/>
        </w:rPr>
        <w:t>[RE 454.421 AgR, rel. min. Ayres Britto, j. 23-5-2006, 1ª T, DJ de 8-9-2006.]</w:t>
      </w:r>
    </w:p>
    <w:p>
      <w:r>
        <w:rPr>
          <w:color w:val="8C8C8C"/>
          <w:sz w:val="14"/>
        </w:rPr>
        <w:t>blk-005527 | cf-1988-art-130-par-3-inc-5</w:t>
      </w:r>
      <w:r>
        <w:rPr>
          <w:color w:val="0050A0"/>
          <w:sz w:val="14"/>
        </w:rPr>
        <w:t xml:space="preserve"> | AI 811.709</w:t>
      </w:r>
      <w:r>
        <w:rPr>
          <w:color w:val="0050A0"/>
          <w:sz w:val="14"/>
        </w:rPr>
        <w:t xml:space="preserve"> | rel. Gilmar Mendes</w:t>
      </w:r>
    </w:p>
    <w:p>
      <w:pPr>
        <w:ind w:left="216"/>
      </w:pPr>
      <w:r>
        <w:rPr>
          <w:sz w:val="18"/>
        </w:rPr>
        <w:t>= AI 811.709 AgR, rel. min. Gilmar Mendes, j. 16-11-2010, 2ª T, DJE de 6-12-2010</w:t>
        <w:br/>
        <w:t>= ARE 958.311-AGR, rel. p/ o ac. min. Gilmar Mendes, j. 27-2-2018, 2ª T, 10-10-2018</w:t>
        <w:br/>
        <w:t>Fixação de multa por litigância de má-fé pelo STJ ao exercer o juízo de admissibilidade do recurso extraordinário. A multa por litigância de má-fé deve ser imposta por aquele que detém o juízo definitivo de admissibilidade do recurso. O exame da admissibilidade levado a efeito pelos tribunais inferiores tem natureza provisória e deve cingir-se à análise dos pressupostos genéricos e específicos de recorribilidade do extraordinário.</w:t>
      </w:r>
    </w:p>
    <w:p>
      <w:pPr>
        <w:ind w:left="216"/>
      </w:pPr>
      <w:r>
        <w:rPr>
          <w:b/>
          <w:color w:val="003C8C"/>
          <w:sz w:val="16"/>
        </w:rPr>
        <w:t>[AI 414.648 ED-AgR, rel. min. Joaquim Barbosa, j. 21-2-2006, 2ª T, DJ de 23-2-2006.]</w:t>
      </w:r>
    </w:p>
    <w:p>
      <w:r>
        <w:rPr>
          <w:color w:val="8C8C8C"/>
          <w:sz w:val="14"/>
        </w:rPr>
        <w:t>blk-005528 | cf-1988-art-130-par-3-inc-5</w:t>
      </w:r>
      <w:r>
        <w:rPr>
          <w:color w:val="0050A0"/>
          <w:sz w:val="14"/>
        </w:rPr>
        <w:t xml:space="preserve"> | AI 417.007</w:t>
      </w:r>
      <w:r>
        <w:rPr>
          <w:color w:val="0050A0"/>
          <w:sz w:val="14"/>
        </w:rPr>
        <w:t xml:space="preserve"> | rel. Joaquim Barbosa</w:t>
      </w:r>
    </w:p>
    <w:p>
      <w:pPr>
        <w:ind w:left="216"/>
      </w:pPr>
      <w:r>
        <w:rPr>
          <w:sz w:val="18"/>
        </w:rPr>
        <w:t>= AI 417.007 ED-AgR, rel. min. Joaquim Barbosa, j. 13-12-2006, 1ª T, DJE de 1º-2-2008</w:t>
        <w:br/>
        <w:t>Enquanto se não instaure, mediante provimento ao agravo contra decisão de inadmissibilidade de recurso extraordinário, a competência do STF, a esse não lhe cabe conhecer de ação cautelar para depósito judicial nos autos do mesmo agravo.</w:t>
      </w:r>
    </w:p>
    <w:p>
      <w:pPr>
        <w:ind w:left="216"/>
      </w:pPr>
      <w:r>
        <w:rPr>
          <w:b/>
          <w:color w:val="003C8C"/>
          <w:sz w:val="16"/>
        </w:rPr>
        <w:t>[AC 510 AgR, rel. min. Cezar Peluso, j. 14-2-2006, 1ª T, DJ de 5-5-2006.]</w:t>
      </w:r>
    </w:p>
    <w:p>
      <w:r>
        <w:rPr>
          <w:color w:val="8C8C8C"/>
          <w:sz w:val="14"/>
        </w:rPr>
        <w:t>blk-005529 | cf-1988-art-130-par-3-inc-5</w:t>
      </w:r>
      <w:r>
        <w:rPr>
          <w:color w:val="0050A0"/>
          <w:sz w:val="14"/>
        </w:rPr>
        <w:t xml:space="preserve"> | RE 262.673</w:t>
      </w:r>
      <w:r>
        <w:rPr>
          <w:color w:val="0050A0"/>
          <w:sz w:val="14"/>
        </w:rPr>
        <w:t xml:space="preserve"> | rel. Marco Aurélio</w:t>
      </w:r>
    </w:p>
    <w:p>
      <w:pPr>
        <w:ind w:left="216"/>
      </w:pPr>
      <w:r>
        <w:rPr>
          <w:sz w:val="18"/>
        </w:rPr>
        <w:t>Recurso extraordinário. Prequestionamento. Configuração. Razão de ser. O prequestionamento não resulta da circunstância de a matéria haver sido arguida pela parte recorrente. A configuração do instituto pressupõe debate e decisão prévios pelo colegiado, ou seja, emissão de juízo sobre o tema. O procedimento tem como escopo o cotejo indispensável a que se diga do enquadramento do recurso extraordinário no permissivo constitucional. Se o Tribunal de origem não adotou entendimento explícito a respeito do fato jurígeno veiculado nas razões recursais, inviabilizada fica a conclusão sobre a violência ao preceito evocado pelo recorrente.</w:t>
      </w:r>
    </w:p>
    <w:p>
      <w:pPr>
        <w:ind w:left="216"/>
      </w:pPr>
      <w:r>
        <w:rPr>
          <w:b/>
          <w:color w:val="003C8C"/>
          <w:sz w:val="16"/>
        </w:rPr>
        <w:t>[RE 262.673, rel. min. Marco Aurélio, j. 11-10-2005, 1ª T, DJ de 24-2-2006.]</w:t>
      </w:r>
    </w:p>
    <w:p>
      <w:r>
        <w:rPr>
          <w:color w:val="8C8C8C"/>
          <w:sz w:val="14"/>
        </w:rPr>
        <w:t>blk-005530 | cf-1988-art-130-par-3-inc-5</w:t>
      </w:r>
      <w:r>
        <w:rPr>
          <w:color w:val="0050A0"/>
          <w:sz w:val="14"/>
        </w:rPr>
        <w:t xml:space="preserve"> | RE 349.160</w:t>
      </w:r>
      <w:r>
        <w:rPr>
          <w:color w:val="0050A0"/>
          <w:sz w:val="14"/>
        </w:rPr>
        <w:t xml:space="preserve"> | rel. Sepúlveda Pertence</w:t>
      </w:r>
    </w:p>
    <w:p>
      <w:pPr>
        <w:ind w:left="216"/>
      </w:pPr>
      <w:r>
        <w:rPr>
          <w:sz w:val="18"/>
        </w:rPr>
        <w:t>Recurso extraordinário: prequestionamento: Súmula 356. O que, a teor da Súmula 356, se reputa carente de prequestionamento é o ponto que, indevidamente omitido pelo acórdão, não foi objeto de embargos de declaração; mas, opostos esses, se, não obstante, se recusa o Tribunal a suprir a omissão, por entendê-la inexistente, nada mais se pode exigir da parte, permitindo-se-lhe, de logo, interpor recurso extraordinário sobre a matéria dos embargos de declaração e não sobre a recusa, no julgamento deles, de manifestação sobre ela.</w:t>
      </w:r>
    </w:p>
    <w:p>
      <w:pPr>
        <w:ind w:left="216"/>
      </w:pPr>
      <w:r>
        <w:rPr>
          <w:b/>
          <w:color w:val="003C8C"/>
          <w:sz w:val="16"/>
        </w:rPr>
        <w:t>[RE 349.160, rel. min. Sepúlveda Pertence, j. 11-2-2003, 1ª T, DJ de 14-3-2003.]</w:t>
      </w:r>
    </w:p>
    <w:p>
      <w:r>
        <w:rPr>
          <w:color w:val="8C8C8C"/>
          <w:sz w:val="14"/>
        </w:rPr>
        <w:t>blk-005531 | cf-1988-art-130-par-3-inc-5</w:t>
      </w:r>
      <w:r>
        <w:rPr>
          <w:color w:val="0050A0"/>
          <w:sz w:val="14"/>
        </w:rPr>
        <w:t xml:space="preserve"> | RE 153.831</w:t>
      </w:r>
      <w:r>
        <w:rPr>
          <w:color w:val="0050A0"/>
          <w:sz w:val="14"/>
        </w:rPr>
        <w:t xml:space="preserve"> | rel. Ellen Gracie</w:t>
      </w:r>
    </w:p>
    <w:p>
      <w:pPr>
        <w:ind w:left="216"/>
      </w:pPr>
      <w:r>
        <w:rPr>
          <w:sz w:val="18"/>
        </w:rPr>
        <w:t>Recurso extraordinário. Decisão do STJ que inadmite recurso especial. Cabimento. Hipótese excepcional. Admite-se recurso extraordinário contra decisão do STJ que, no exame do cabimento de recurso especial, assenta proposição contrária em tese ao disposto no art. 105, III e alíneas, da CF. Acórdão do STJ que entendeu não caber recurso especial contra acórdão de tribunal de justiça proferido em agravo de instrumento. 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16"/>
      </w:pPr>
      <w:r>
        <w:rPr>
          <w:b/>
          <w:color w:val="003C8C"/>
          <w:sz w:val="16"/>
        </w:rPr>
        <w:t>[RE 153.831, rel. min. Ellen Gracie, j. 3-12-2002, 1ª T, DJ de 14-3-2003.]</w:t>
      </w:r>
    </w:p>
    <w:p>
      <w:r>
        <w:rPr>
          <w:color w:val="8C8C8C"/>
          <w:sz w:val="14"/>
        </w:rPr>
        <w:t>blk-005532 | cf-1988-art-130-par-3-inc-5</w:t>
      </w:r>
      <w:r>
        <w:rPr>
          <w:color w:val="0050A0"/>
          <w:sz w:val="14"/>
        </w:rPr>
        <w:t xml:space="preserve"> | RE 798.740</w:t>
      </w:r>
    </w:p>
    <w:p>
      <w:pPr>
        <w:ind w:left="216"/>
      </w:pPr>
      <w:r>
        <w:rPr>
          <w:sz w:val="18"/>
        </w:rPr>
        <w:t>= RE 798.740 AgR, rel. p/ o ac. min. Marco Aurélio, j. 1º-9-2015, 1ª T, DJE de 17-11-2015</w:t>
      </w:r>
    </w:p>
    <w:p>
      <w:r>
        <w:rPr>
          <w:color w:val="8C8C8C"/>
          <w:sz w:val="14"/>
        </w:rPr>
        <w:t>blk-005533 | cf-1988-art-130-par-3-inc-5</w:t>
      </w:r>
      <w:r>
        <w:rPr>
          <w:color w:val="0050A0"/>
          <w:sz w:val="14"/>
        </w:rPr>
        <w:t xml:space="preserve"> | AI 256.382</w:t>
      </w:r>
      <w:r>
        <w:rPr>
          <w:color w:val="0050A0"/>
          <w:sz w:val="14"/>
        </w:rPr>
        <w:t xml:space="preserve"> | rel. Celso de Mello</w:t>
      </w:r>
    </w:p>
    <w:p>
      <w:pPr>
        <w:ind w:left="216"/>
      </w:pPr>
      <w:r>
        <w:rPr>
          <w:sz w:val="18"/>
        </w:rPr>
        <w:t>Mostra-se incabível o recurso extraordinário que tiver por objeto o reexame das premissas concretas em que se assentou o julgamento de recurso especial, efetuado pelo STJ, notadamente naquelas hipóteses em que o acórdão emanado dessa alta Corte judiciária revelar-se plenamente compatível com os pressupostos abstratos de admissibilidade referidos no art. 105, III, da Carta Política. Precedentes. Essa diretriz jurisprudencial, firmada pela Suprema Corte, em tema de recurso especial, nada mais reflete senão a necessidade jurídica de se preservar a posição institucional que o STJ, em sua condição eminente de guardião do direito federal comum (RTJ 156/288-289), ostenta no âmbito do sistema normativo delineado no texto da própria Constituição da República.</w:t>
      </w:r>
    </w:p>
    <w:p>
      <w:pPr>
        <w:ind w:left="216"/>
      </w:pPr>
      <w:r>
        <w:rPr>
          <w:b/>
          <w:color w:val="003C8C"/>
          <w:sz w:val="16"/>
        </w:rPr>
        <w:t>[AI 256.382 AgR, rel. min. Celso de Mello, j. 18-6-2002, 2ª T, DJ de 14-2-2003.]</w:t>
      </w:r>
    </w:p>
    <w:p>
      <w:r>
        <w:rPr>
          <w:color w:val="8C8C8C"/>
          <w:sz w:val="14"/>
        </w:rPr>
        <w:t>blk-005534 | cf-1988-art-130-par-3-inc-5</w:t>
      </w:r>
      <w:r>
        <w:rPr>
          <w:color w:val="0050A0"/>
          <w:sz w:val="14"/>
        </w:rPr>
        <w:t xml:space="preserve"> | AI 788.579</w:t>
      </w:r>
      <w:r>
        <w:rPr>
          <w:color w:val="0050A0"/>
          <w:sz w:val="14"/>
        </w:rPr>
        <w:t xml:space="preserve"> | rel. Eros Grau</w:t>
      </w:r>
    </w:p>
    <w:p>
      <w:pPr>
        <w:ind w:left="216"/>
      </w:pPr>
      <w:r>
        <w:rPr>
          <w:sz w:val="18"/>
        </w:rPr>
        <w:t>= AI 788.579 AgR, rel. min. Eros Grau, j. 4-5-2010, 2ª T, DJE de 28-5-2010</w:t>
      </w:r>
    </w:p>
    <w:p>
      <w:r>
        <w:rPr>
          <w:color w:val="8C8C8C"/>
          <w:sz w:val="14"/>
        </w:rPr>
        <w:t>blk-005535 | cf-1988-art-130-par-3-inc-5</w:t>
      </w:r>
      <w:r>
        <w:rPr>
          <w:color w:val="0050A0"/>
          <w:sz w:val="14"/>
        </w:rPr>
        <w:t xml:space="preserve"> | AI 371.643</w:t>
      </w:r>
      <w:r>
        <w:rPr>
          <w:color w:val="0050A0"/>
          <w:sz w:val="14"/>
        </w:rPr>
        <w:t xml:space="preserve"> | rel. Celso de Mello</w:t>
      </w:r>
    </w:p>
    <w:p>
      <w:pPr>
        <w:ind w:left="216"/>
      </w:pPr>
      <w:r>
        <w:rPr>
          <w:sz w:val="18"/>
        </w:rPr>
        <w:t>Em matéria eleitoral, o prazo de interposição do recurso extraordinário é de três dias. A norma legal que define esse prazo recursal (Lei 6.055/1974, art. 12) – por qualificar-se como lex specialis – não foi derrogada pelo art. 508 do CPC, na redação que lhe deu a Lei 8.950/1994. (...) É também de três dias, consoante prescreve o Código Eleitoral (art. 282), o prazo de interposição do agravo de instrumento, cabível contra decisão da Presidência do TSE, que nega trânsito a recurso extraordinário deduzido contra acórdão emanado dessa alta Corte judiciária.</w:t>
      </w:r>
    </w:p>
    <w:p>
      <w:pPr>
        <w:ind w:left="216"/>
      </w:pPr>
      <w:r>
        <w:rPr>
          <w:b/>
          <w:color w:val="003C8C"/>
          <w:sz w:val="16"/>
        </w:rPr>
        <w:t>[AI 371.643 AgR, rel. min. Celso de Mello, j. 18-6-2002, 2ª T, DJ de 11-10-2002.]</w:t>
      </w:r>
    </w:p>
    <w:p>
      <w:r>
        <w:rPr>
          <w:color w:val="8C8C8C"/>
          <w:sz w:val="14"/>
        </w:rPr>
        <w:t>blk-005536 | cf-1988-art-130-par-3-inc-5</w:t>
      </w:r>
      <w:r>
        <w:rPr>
          <w:color w:val="0050A0"/>
          <w:sz w:val="14"/>
        </w:rPr>
        <w:t xml:space="preserve"> | AI 768.364</w:t>
      </w:r>
      <w:r>
        <w:rPr>
          <w:color w:val="0050A0"/>
          <w:sz w:val="14"/>
        </w:rPr>
        <w:t xml:space="preserve"> | rel. Gilmar Mendes</w:t>
      </w:r>
    </w:p>
    <w:p>
      <w:pPr>
        <w:ind w:left="216"/>
      </w:pPr>
      <w:r>
        <w:rPr>
          <w:sz w:val="18"/>
        </w:rPr>
        <w:t>= AI 768.364 AgR, rel. min. Gilmar Mendes, j. 16-12-2009, P, DJE de 12-2-2010</w:t>
        <w:br/>
        <w:t>Recurso extraordinário. Tempestividade. Autarquia federal. O termo inicial do prazo é a publicação da decisão recorrida na imprensa oficial, e não a intimação pessoal do seu procurador, prerrogativa conferida apenas aos advogados da União e procuradores da Fazenda Nacional.</w:t>
      </w:r>
    </w:p>
    <w:p>
      <w:pPr>
        <w:ind w:left="216"/>
      </w:pPr>
      <w:r>
        <w:rPr>
          <w:b/>
          <w:color w:val="003C8C"/>
          <w:sz w:val="16"/>
        </w:rPr>
        <w:t>[RE 308.282 AgR, rel. min. Ellen Gracie, j. 26-3-2002, 1ª T, DJ de 26-4-2002.]</w:t>
      </w:r>
    </w:p>
    <w:p>
      <w:r>
        <w:rPr>
          <w:color w:val="8C8C8C"/>
          <w:sz w:val="14"/>
        </w:rPr>
        <w:t>blk-005537 | cf-1988-art-130-par-3-inc-5</w:t>
      </w:r>
      <w:r>
        <w:rPr>
          <w:color w:val="0050A0"/>
          <w:sz w:val="14"/>
        </w:rPr>
        <w:t xml:space="preserve"> | AI 275.637</w:t>
      </w:r>
      <w:r>
        <w:rPr>
          <w:color w:val="0050A0"/>
          <w:sz w:val="14"/>
        </w:rPr>
        <w:t xml:space="preserve"> | rel. Ellen Gracie</w:t>
      </w:r>
    </w:p>
    <w:p>
      <w:pPr>
        <w:ind w:left="216"/>
      </w:pPr>
      <w:r>
        <w:rPr>
          <w:sz w:val="18"/>
        </w:rPr>
        <w:t>Recurso extraordinário: interposição simultânea com embargos de divergência, contra o mesmo acórdão de Turma do STJ: inexigibilidade de sua ratificação após a decisão do Tribunal a quo que não conheceu dos embargos de divergência: transplante da solução legislativa, do art. 802, § 2º, do CPC de 1939, para a hipótese similar de interposição simultânea do recurso extraordinário e do extinto recurso de revista.</w:t>
      </w:r>
    </w:p>
    <w:p>
      <w:pPr>
        <w:ind w:left="216"/>
      </w:pPr>
      <w:r>
        <w:rPr>
          <w:b/>
          <w:color w:val="003C8C"/>
          <w:sz w:val="16"/>
        </w:rPr>
        <w:t>[AI 275.637 AgR, rel. min. Ellen Gracie, j. 26-6-2001, 1ª T, DJ de 19-12-2001.]</w:t>
      </w:r>
    </w:p>
    <w:p>
      <w:r>
        <w:rPr>
          <w:color w:val="8C8C8C"/>
          <w:sz w:val="14"/>
        </w:rPr>
        <w:t>blk-005538 | cf-1988-art-130-par-3-inc-5</w:t>
      </w:r>
      <w:r>
        <w:rPr>
          <w:color w:val="0050A0"/>
          <w:sz w:val="14"/>
        </w:rPr>
        <w:t xml:space="preserve"> | RE 205.455</w:t>
      </w:r>
      <w:r>
        <w:rPr>
          <w:color w:val="0050A0"/>
          <w:sz w:val="14"/>
        </w:rPr>
        <w:t xml:space="preserve"> | rel. Sepúlveda Pertence</w:t>
      </w:r>
    </w:p>
    <w:p>
      <w:pPr>
        <w:ind w:left="216"/>
      </w:pPr>
      <w:r>
        <w:rPr>
          <w:sz w:val="18"/>
        </w:rPr>
        <w:t>Ao atribuir implicitamente aos embargos declaratórios o condão de suprir a falta de prequestionamento, a Súmula 356 pressupõe que a decisão embargada tenha sido omissa a respeito, não cabendo falar em omissão se, como ocorre na espécie no que tange à alegação de cerceamento de defesa, a matéria não houver sido posta anteriormente ao exame do tribunal a quo.</w:t>
      </w:r>
    </w:p>
    <w:p>
      <w:pPr>
        <w:ind w:left="216"/>
      </w:pPr>
      <w:r>
        <w:rPr>
          <w:b/>
          <w:color w:val="003C8C"/>
          <w:sz w:val="16"/>
        </w:rPr>
        <w:t>[RE 205.455, rel. min. Sepúlveda Pertence, j. 18-12-2000, 1ª T, DJ de 6-4-2001.]</w:t>
      </w:r>
    </w:p>
    <w:p>
      <w:r>
        <w:rPr>
          <w:color w:val="8C8C8C"/>
          <w:sz w:val="14"/>
        </w:rPr>
        <w:t>blk-005539 | cf-1988-art-130-par-3-inc-5</w:t>
      </w:r>
      <w:r>
        <w:rPr>
          <w:color w:val="0050A0"/>
          <w:sz w:val="14"/>
        </w:rPr>
        <w:t xml:space="preserve"> | RE 558.182</w:t>
      </w:r>
      <w:r>
        <w:rPr>
          <w:color w:val="0050A0"/>
          <w:sz w:val="14"/>
        </w:rPr>
        <w:t xml:space="preserve"> | rel. Ellen Gracie</w:t>
      </w:r>
    </w:p>
    <w:p>
      <w:pPr>
        <w:ind w:left="216"/>
      </w:pPr>
      <w:r>
        <w:rPr>
          <w:sz w:val="18"/>
        </w:rPr>
        <w:t>= RE 558.182 AgR, rel. min. Ellen Gracie, j. 20-10-2009, 2ª T, DJE de 13-11-2009</w:t>
        <w:br/>
        <w:t>Em se tratando de acórdão que deu provimento a agravo para deferir a liminar pleiteada por entender que havia o fumus boni iuris e o periculum in mora, o que o aresto afirmou, com referência ao primeiro desses requisitos, foi que os fundamentos jurídicos (no caso, constitucionais) do mandado de segurança eram relevantes, o que, evidentemente, não é manifestação conclusiva da procedência deles para ocorrer a hipótese de cabimento do recurso extraordinário pela letra a do inciso I do art. 102 da Constituição (que é a dos autos) que exige, necessariamente, decisão que haja desrespeitado dispositivo constitucional, por negar-lhe vigência ou por tê-lo interpretado erroneamente ao aplicá-lo ou ao deixar de aplicá-lo</w:t>
      </w:r>
    </w:p>
    <w:p>
      <w:pPr>
        <w:ind w:left="216"/>
      </w:pPr>
      <w:r>
        <w:rPr>
          <w:b/>
          <w:color w:val="003C8C"/>
          <w:sz w:val="16"/>
        </w:rPr>
        <w:t>[AI 252.382 AgR, rel. min. Moreira Alves, j. 15-2-2000, 1ª T, DJ de 24-3-2000.]</w:t>
      </w:r>
    </w:p>
    <w:p>
      <w:r>
        <w:rPr>
          <w:color w:val="8C8C8C"/>
          <w:sz w:val="14"/>
        </w:rPr>
        <w:t>blk-005540 | cf-1988-art-130-par-3-inc-5</w:t>
      </w:r>
      <w:r>
        <w:rPr>
          <w:color w:val="0050A0"/>
          <w:sz w:val="14"/>
        </w:rPr>
        <w:t xml:space="preserve"> | RE 409.755</w:t>
      </w:r>
      <w:r>
        <w:rPr>
          <w:color w:val="0050A0"/>
          <w:sz w:val="14"/>
        </w:rPr>
        <w:t xml:space="preserve"> | rel. Joaquim Barbosa</w:t>
      </w:r>
    </w:p>
    <w:p>
      <w:pPr>
        <w:ind w:left="216"/>
      </w:pPr>
      <w:r>
        <w:rPr>
          <w:sz w:val="18"/>
        </w:rPr>
        <w:t>= RE 409.755 AgR, rel. min. Joaquim Barbosa, j. 10-8-2010, 2ª T, DJE de 1º-10-2010</w:t>
      </w:r>
    </w:p>
    <w:p>
      <w:r>
        <w:rPr>
          <w:color w:val="8C8C8C"/>
          <w:sz w:val="14"/>
        </w:rPr>
        <w:t>blk-005541 | cf-1988-art-130-par-3-inc-5</w:t>
      </w:r>
      <w:r>
        <w:rPr>
          <w:color w:val="0050A0"/>
          <w:sz w:val="14"/>
        </w:rPr>
        <w:t xml:space="preserve"> | RE 170.385</w:t>
      </w:r>
      <w:r>
        <w:rPr>
          <w:color w:val="0050A0"/>
          <w:sz w:val="14"/>
        </w:rPr>
        <w:t xml:space="preserve"> | rel. Celso de Mello</w:t>
      </w:r>
    </w:p>
    <w:p>
      <w:pPr>
        <w:ind w:left="216"/>
      </w:pPr>
      <w:r>
        <w:rPr>
          <w:sz w:val="18"/>
        </w:rPr>
        <w:t>Não é lícito à parte recorrente inovar em sua postulação recursal para nela fazer incluir pedido diverso daquele que foi originariamente deduzido quando do ajuizamento da ação perante as instâncias ordinárias. Se o recorrente deixou de formular, em ordem sucessiva, mais de um pedido, como lhe era lícito fazer (CPC, art. 289), a fim de que o juiz conhecesse do posterior (pedido subsidiário), na eventualidade de não poder acolher o anterior (pedido principal), torna-se inviável, já agora na fase tardia do agravo regimental, proceder à inovação dos limites materiais com que deduzida a postulação inicial.</w:t>
      </w:r>
    </w:p>
    <w:p>
      <w:pPr>
        <w:ind w:left="216"/>
      </w:pPr>
      <w:r>
        <w:rPr>
          <w:b/>
          <w:color w:val="003C8C"/>
          <w:sz w:val="16"/>
        </w:rPr>
        <w:t>[RE 170.385 AgR, rel. min. Celso de Mello, j. 16-5-1995, 1ª T, DJ de 23-6-1995.]</w:t>
      </w:r>
    </w:p>
    <w:p>
      <w:r>
        <w:rPr>
          <w:color w:val="8C8C8C"/>
          <w:sz w:val="14"/>
        </w:rPr>
        <w:t>blk-005542 | cf-1988-art-130-par-3-inc-5</w:t>
      </w:r>
      <w:r>
        <w:rPr>
          <w:color w:val="0050A0"/>
          <w:sz w:val="14"/>
        </w:rPr>
        <w:t xml:space="preserve"> | RE 452.294</w:t>
      </w:r>
      <w:r>
        <w:rPr>
          <w:color w:val="0050A0"/>
          <w:sz w:val="14"/>
        </w:rPr>
        <w:t xml:space="preserve"> | rel. Ricardo Lewandowski</w:t>
      </w:r>
    </w:p>
    <w:p>
      <w:pPr>
        <w:ind w:left="216"/>
      </w:pPr>
      <w:r>
        <w:rPr>
          <w:sz w:val="18"/>
        </w:rPr>
        <w:t>= RE 452.294 AgR, rel. min. Ricardo Lewandowski, j. 1º-6-2010, 1ª T, DJE de 6-8-2010</w:t>
        <w:br/>
        <w:t>Desistência parcial do recurso extraordinário manifestada após concluído o julgamento. Desacolhimento. Uma vez proferido o julgamento, a parte não pode alterar o objeto do recurso, desistindo de parte dele e modificando a decisão alcançada. A regra do art. 501 do CPC não pode ser interpretada de forma absoluta, afastando-se qualquer possibilidade de desistência do recurso depois de concluído o julgamento.</w:t>
      </w:r>
    </w:p>
    <w:p>
      <w:pPr>
        <w:ind w:left="216"/>
      </w:pPr>
      <w:r>
        <w:rPr>
          <w:b/>
          <w:color w:val="003C8C"/>
          <w:sz w:val="16"/>
        </w:rPr>
        <w:t>[RE 144.972 QO, rel. min. Ilmar Galvão, j. 9-5-1995, 1ª T, DJ de 22-9-1995.]</w:t>
      </w:r>
    </w:p>
    <w:p>
      <w:r>
        <w:rPr>
          <w:color w:val="8C8C8C"/>
          <w:sz w:val="14"/>
        </w:rPr>
        <w:t>blk-005543 | cf-1988-art-130-par-3-inc-5</w:t>
      </w:r>
      <w:r>
        <w:rPr>
          <w:color w:val="0050A0"/>
          <w:sz w:val="14"/>
        </w:rPr>
        <w:t xml:space="preserve"> | AI 162.245</w:t>
      </w:r>
      <w:r>
        <w:rPr>
          <w:color w:val="0050A0"/>
          <w:sz w:val="14"/>
        </w:rPr>
        <w:t xml:space="preserve"> | rel. Celso de Mello</w:t>
      </w:r>
    </w:p>
    <w:p>
      <w:pPr>
        <w:ind w:left="216"/>
      </w:pPr>
      <w:r>
        <w:rPr>
          <w:sz w:val="18"/>
        </w:rPr>
        <w:t>O recurso extraordinário e o recurso especial são institutos de direito processual constitucional. Essas duas modalidades extraordinárias de impugnação recursal possuem domínios temáticos próprios que lhes foram constitucionalmente reservados. Reservou-se, ao recurso extraordinário, em sua precípua função jurídico-processual, a defesa objetiva da norma constitucional, cabendo, ao STF, nesse contexto, a guarda e a proteção da intangibilidade da ordem jurídica formalmente positivada na CF. 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w:t>
      </w:r>
    </w:p>
    <w:p>
      <w:pPr>
        <w:ind w:left="216"/>
      </w:pPr>
      <w:r>
        <w:rPr>
          <w:b/>
          <w:color w:val="003C8C"/>
          <w:sz w:val="16"/>
        </w:rPr>
        <w:t>[AI 162.245 AgR, rel. min. Celso de Mello, j. 30-8-1994, 1ª T, DJ de 24-11-2000.]</w:t>
      </w:r>
    </w:p>
    <w:p>
      <w:r>
        <w:rPr>
          <w:color w:val="8C8C8C"/>
          <w:sz w:val="14"/>
        </w:rPr>
        <w:t>blk-005544 | cf-1988-art-130-par-3-inc-5</w:t>
      </w:r>
      <w:r>
        <w:rPr>
          <w:color w:val="0050A0"/>
          <w:sz w:val="14"/>
        </w:rPr>
        <w:t xml:space="preserve"> | AI 603.866</w:t>
      </w:r>
      <w:r>
        <w:rPr>
          <w:color w:val="0050A0"/>
          <w:sz w:val="14"/>
        </w:rPr>
        <w:t xml:space="preserve"> | rel. Marco Aurélio</w:t>
      </w:r>
    </w:p>
    <w:p>
      <w:pPr>
        <w:ind w:left="216"/>
      </w:pPr>
      <w:r>
        <w:rPr>
          <w:sz w:val="18"/>
        </w:rPr>
        <w:t>= AI 603.866 AgR, rel. min. Marco Aurélio, j. 9-6-2009, 1ª T, DJE de 21-8-2009</w:t>
      </w:r>
    </w:p>
    <w:p>
      <w:r>
        <w:rPr>
          <w:color w:val="8C8C8C"/>
          <w:sz w:val="14"/>
        </w:rPr>
        <w:t>blk-005545 | cf-1988-art-130-par-3-inc-5</w:t>
      </w:r>
      <w:r>
        <w:rPr>
          <w:color w:val="0050A0"/>
          <w:sz w:val="14"/>
        </w:rPr>
        <w:t xml:space="preserve"> | AI 145.589</w:t>
      </w:r>
      <w:r>
        <w:rPr>
          <w:color w:val="0050A0"/>
          <w:sz w:val="14"/>
        </w:rPr>
        <w:t xml:space="preserve"> | rel. Sepúlveda Pertence</w:t>
      </w:r>
    </w:p>
    <w:p>
      <w:pPr>
        <w:ind w:left="216"/>
      </w:pPr>
      <w:r>
        <w:rPr>
          <w:sz w:val="18"/>
        </w:rPr>
        <w:t>Recurso extraordinário: interposição de decisão do STJ em recurso especial: inadmissibilidade, se a questão constitucional de que se ocupou o acórdão recorrido já fora suscitada e resolvida na decisão de segundo grau e, ademais, constitui fundamento suficiente da decisão da causa. Do sistema constitucional vigente, que prevê o cabimento simultâneo de recurso extraordinário e de recurso especial contra o mesmo acórdão dos tribunais de segundo grau, decorre que da decisão do STJ, no recurso especial, só se admitirá recurso extraordinário se a questão constitucional objeto do último for diversa da que já tiver sido resolvida pela instância ordinária. Não se contesta que, no sistema difuso de controle de constitucionalidade, o STJ, a exemplo de todos os demais órgãos jurisdicionais de qualquer</w:t>
      </w:r>
    </w:p>
    <w:p>
      <w:pPr>
        <w:ind w:left="216"/>
      </w:pPr>
      <w:r>
        <w:rPr>
          <w:b/>
          <w:color w:val="003C8C"/>
          <w:sz w:val="16"/>
        </w:rPr>
        <w:t>[AI 145.589 AgR, rel. min. Sepúlveda Pertence, j. 2-9-1993, P, DJ de 24-6-1994.]</w:t>
      </w:r>
    </w:p>
    <w:p>
      <w:r>
        <w:rPr>
          <w:color w:val="8C8C8C"/>
          <w:sz w:val="14"/>
        </w:rPr>
        <w:t>blk-005546 | cf-1988-art-130-par-3-inc-5</w:t>
      </w:r>
      <w:r>
        <w:rPr>
          <w:color w:val="0050A0"/>
          <w:sz w:val="14"/>
        </w:rPr>
        <w:t xml:space="preserve"> | AI 463.220</w:t>
      </w:r>
      <w:r>
        <w:rPr>
          <w:color w:val="0050A0"/>
          <w:sz w:val="14"/>
        </w:rPr>
        <w:t xml:space="preserve"> | rel. Ricardo Lewandowski</w:t>
      </w:r>
    </w:p>
    <w:p>
      <w:pPr>
        <w:ind w:left="216"/>
      </w:pPr>
      <w:r>
        <w:rPr>
          <w:sz w:val="18"/>
        </w:rPr>
        <w:t>= AI 463.220 AgR, rel. min. Ricardo Lewandowski, j. 15-2-2011, 1ª T, DJE de 4-3-2011</w:t>
        <w:br/>
        <w:t>Não se aplica ao julgamento do recurso extraordinário, pelo STF, o princípio jura novit curia.</w:t>
      </w:r>
    </w:p>
    <w:p>
      <w:pPr>
        <w:ind w:left="216"/>
      </w:pPr>
      <w:r>
        <w:rPr>
          <w:b/>
          <w:color w:val="003C8C"/>
          <w:sz w:val="16"/>
        </w:rPr>
        <w:t>[AI 141.873 AgR, rel. min. Celso de Mello, j. 6-4-1993, 1ª T, DJ de 7-5-1993.]</w:t>
      </w:r>
    </w:p>
    <w:p>
      <w:r>
        <w:rPr>
          <w:color w:val="8C8C8C"/>
          <w:sz w:val="14"/>
        </w:rPr>
        <w:t>blk-005547 | cf-1988-art-130-par-3-inc-5</w:t>
      </w:r>
      <w:r>
        <w:rPr>
          <w:color w:val="0050A0"/>
          <w:sz w:val="14"/>
        </w:rPr>
        <w:t xml:space="preserve"> | AI 253.566</w:t>
      </w:r>
      <w:r>
        <w:rPr>
          <w:color w:val="0050A0"/>
          <w:sz w:val="14"/>
        </w:rPr>
        <w:t xml:space="preserve"> | rel. Sepúlveda Pertence</w:t>
      </w:r>
    </w:p>
    <w:p>
      <w:pPr>
        <w:ind w:left="216"/>
      </w:pPr>
      <w:r>
        <w:rPr>
          <w:sz w:val="18"/>
        </w:rPr>
        <w:t>= AI 253.566 AgR, rel. min. Sepúlveda Pertence, j. 15-2-2000, 1ª T, DJ de 3-3-2000</w:t>
      </w:r>
    </w:p>
    <w:p>
      <w:pPr>
        <w:pStyle w:val="Heading1"/>
      </w:pPr>
      <w:r>
        <w:t>Art. 131</w:t>
      </w:r>
    </w:p>
    <w:p>
      <w:r>
        <w:rPr>
          <w:color w:val="8C8C8C"/>
          <w:sz w:val="14"/>
        </w:rPr>
        <w:t>blk-005548 | cf-1988-art-131-par-5-inc-1-ali-a</w:t>
      </w:r>
    </w:p>
    <w:p>
      <w:pPr>
        <w:ind w:left="216"/>
      </w:pPr>
      <w:r>
        <w:rPr>
          <w:sz w:val="18"/>
        </w:rPr>
        <w:t>Súmula</w:t>
        <w:br/>
        <w:t>Decisão que deu razoável interpretação à lei, ainda que não seja a melhor, não autoriza recurso extraordinário pela letra a do art. 101, III, da CF.</w:t>
      </w:r>
    </w:p>
    <w:p>
      <w:pPr>
        <w:ind w:left="216"/>
      </w:pPr>
      <w:r>
        <w:rPr>
          <w:b/>
          <w:color w:val="003C8C"/>
          <w:sz w:val="16"/>
        </w:rPr>
        <w:t>[Súmula 400.]</w:t>
      </w:r>
    </w:p>
    <w:p>
      <w:r>
        <w:rPr>
          <w:b/>
          <w:color w:val="B46400"/>
          <w:sz w:val="16"/>
        </w:rPr>
        <w:t>JULGADOS CORRELATOS</w:t>
      </w:r>
    </w:p>
    <w:p>
      <w:r>
        <w:rPr>
          <w:color w:val="8C8C8C"/>
          <w:sz w:val="14"/>
        </w:rPr>
        <w:t>blk-005549 | cf-1988-art-131-par-5-inc-1-ali-a</w:t>
      </w:r>
      <w:r>
        <w:rPr>
          <w:color w:val="0050A0"/>
          <w:sz w:val="14"/>
        </w:rPr>
        <w:t xml:space="preserve"> | ARE 688.776-</w:t>
      </w:r>
      <w:r>
        <w:rPr>
          <w:color w:val="0050A0"/>
          <w:sz w:val="14"/>
        </w:rPr>
        <w:t xml:space="preserve"> | rel. Dias Toffoli</w:t>
      </w:r>
    </w:p>
    <w:p>
      <w:pPr>
        <w:ind w:left="216"/>
      </w:pPr>
      <w:r>
        <w:rPr>
          <w:sz w:val="18"/>
        </w:rPr>
        <w:t>A jurisprudência desta Corte é pacífica no sentido de que os embargos de declaração opostos contra decisão em que o Presidente do Tribunal de origem não admite o recurso extraordinário, por serem incabíveis, não suspendem ou interrompem o prazo para a interposição do agravo. [ARE 688.776-ED e ARE 685.997-ED, rel. min. Dias Toffoli, j. 28-11-2017, 1ª T, DJE de 27-4-2018.]</w:t>
        <w:br/>
        <w:t>O recurso extraordinário não é mero instrumento de uniformização jurisprudencial. A simples existência de precedente alegadamente favorável à tese da parte interessada é insuficiente, por si, para justificar a interposição do recurso extraordinário nos termos do art. 102, III, a, da Constituição. [RE 578.248 AgR, rel. min. Joaquim Barbosa, j. 19-10-2010, 2ª T, DJE de 19-11-2010.]</w:t>
        <w:br/>
        <w:t>A fixação de efeito prospectivo a decisão n</w:t>
      </w:r>
    </w:p>
    <w:p>
      <w:pPr>
        <w:ind w:left="216"/>
      </w:pPr>
      <w:r>
        <w:rPr>
          <w:b/>
          <w:color w:val="003C8C"/>
          <w:sz w:val="16"/>
        </w:rPr>
        <w:t>[AI 465.014 AgR, rel. min. Marco Aurélio, j. 8-4-2008, 1ª T, DJE de 29-8-2008.]</w:t>
      </w:r>
    </w:p>
    <w:p>
      <w:r>
        <w:rPr>
          <w:b/>
          <w:color w:val="B46400"/>
          <w:sz w:val="16"/>
        </w:rPr>
        <w:t>JULGADOS CORRELATOS</w:t>
      </w:r>
    </w:p>
    <w:p>
      <w:r>
        <w:rPr>
          <w:color w:val="8C8C8C"/>
          <w:sz w:val="14"/>
        </w:rPr>
        <w:t>blk-005550 | cf-1988-art-131-par-5-inc-1-ali-a</w:t>
      </w:r>
      <w:r>
        <w:rPr>
          <w:color w:val="0050A0"/>
          <w:sz w:val="14"/>
        </w:rPr>
        <w:t xml:space="preserve"> | RE 200.972</w:t>
      </w:r>
      <w:r>
        <w:rPr>
          <w:color w:val="0050A0"/>
          <w:sz w:val="14"/>
        </w:rPr>
        <w:t xml:space="preserve"> | rel. Marco Aurélio. O pronunciamento explícito do Tribunal de origem</w:t>
      </w:r>
    </w:p>
    <w:p>
      <w:pPr>
        <w:ind w:left="216"/>
      </w:pPr>
      <w:r>
        <w:rPr>
          <w:sz w:val="18"/>
        </w:rPr>
        <w:t>Acórdão recorrido assentado em dispositivo de lei declarado inconstitucional em sede de controle concentrado. Julgamento imediato da lide. Impossibilidade. Súmula 456/STF. Não aplicabilidade. Matéria devidamente prequestionada. Súmulas 282/STF e 356/STF. Não incidência. Se o aresto recorrido está assentado em dispositivo de lei declarado inconstitucional pelo STF em ação direta, o julgamento do recurso extraordinário se limita ao afastamento da respectiva premissa e à devolução dos autos à Corte de origem, para regular prosseguimento do feito. Isso a fim de que a lide ganhe os contornos legais e fáticos que lhe forem peculiares e para os quais é competente a instância ordinária. Impede-se, assim, eventual supressão de instância, ao tempo em que se resguardam as garantias do devido processo</w:t>
      </w:r>
    </w:p>
    <w:p>
      <w:pPr>
        <w:ind w:left="216"/>
      </w:pPr>
      <w:r>
        <w:rPr>
          <w:b/>
          <w:color w:val="003C8C"/>
          <w:sz w:val="16"/>
        </w:rPr>
        <w:t>[RE 462.069 AgR, rel. min. Ayres Britto, j. 14-12-2006, 1ª T, DJE de 1º-8-2008.]</w:t>
      </w:r>
    </w:p>
    <w:p>
      <w:r>
        <w:rPr>
          <w:b/>
          <w:color w:val="B46400"/>
          <w:sz w:val="16"/>
        </w:rPr>
        <w:t>JULGADOS CORRELATOS</w:t>
      </w:r>
    </w:p>
    <w:p>
      <w:r>
        <w:rPr>
          <w:color w:val="8C8C8C"/>
          <w:sz w:val="14"/>
        </w:rPr>
        <w:t>blk-005551 | cf-1988-art-131-par-5-inc-1-ali-a</w:t>
      </w:r>
      <w:r>
        <w:rPr>
          <w:color w:val="0050A0"/>
          <w:sz w:val="14"/>
        </w:rPr>
        <w:t xml:space="preserve"> | RE 197.917</w:t>
      </w:r>
      <w:r>
        <w:rPr>
          <w:color w:val="0050A0"/>
          <w:sz w:val="14"/>
        </w:rPr>
        <w:t xml:space="preserve"> | rel. Maurício Corrêa (Pleno). Revela-se inaplicável</w:t>
      </w:r>
    </w:p>
    <w:p>
      <w:pPr>
        <w:ind w:left="216"/>
      </w:pPr>
      <w:r>
        <w:rPr>
          <w:sz w:val="18"/>
        </w:rPr>
        <w:t>Considerações sobre o valor do ato inconstitucional. Os diversos graus de invalidade do ato em conflito com a Constituição: ato inexistente? Ato nulo? Ato anulável (com eficácia ex tunc ou com eficácia ex nunc)? Formulações teóricas. O status quaestionis na jurisprudência do STF. Modulação temporal dos efeitos da decisão de inconstitucionalidade: técnica inaplicável quando se tratar de juízo negativo de recepção de atos pré-constitucionais. A declaração de inconstitucionalidade reveste-se, ordinariamente, de eficácia ex tunc (RTJ 146/461-462 – RTJ 164/506-509), retroagindo ao momento em que editado o ato estatal reconhecido inconstitucional pelo STF. O STF tem reconhecido, excepcionalmente, a possibilidade de proceder à modulação ou limitação temporal dos efeitos da declaração de inconstit</w:t>
      </w:r>
    </w:p>
    <w:p>
      <w:pPr>
        <w:ind w:left="216"/>
      </w:pPr>
      <w:r>
        <w:rPr>
          <w:b/>
          <w:color w:val="003C8C"/>
          <w:sz w:val="16"/>
        </w:rPr>
        <w:t>[AI 589.281 AgR, rel. min. Celso de Mello, j. 5-9-2006, 2ª T, DJE de 10-11-2006.]</w:t>
      </w:r>
    </w:p>
    <w:p>
      <w:r>
        <w:rPr>
          <w:b/>
          <w:color w:val="B46400"/>
          <w:sz w:val="16"/>
        </w:rPr>
        <w:t>JULGADOS CORRELATOS</w:t>
      </w:r>
    </w:p>
    <w:p>
      <w:r>
        <w:rPr>
          <w:color w:val="8C8C8C"/>
          <w:sz w:val="14"/>
        </w:rPr>
        <w:t>blk-005552 | cf-1988-art-131-par-5-inc-1-ali-a</w:t>
      </w:r>
      <w:r>
        <w:rPr>
          <w:color w:val="0050A0"/>
          <w:sz w:val="14"/>
        </w:rPr>
        <w:t xml:space="preserve"> | AI 532.232</w:t>
      </w:r>
      <w:r>
        <w:rPr>
          <w:color w:val="0050A0"/>
          <w:sz w:val="14"/>
        </w:rPr>
        <w:t xml:space="preserve"> | rel. Joaquim Barbosa</w:t>
      </w:r>
    </w:p>
    <w:p>
      <w:pPr>
        <w:ind w:left="216"/>
      </w:pPr>
      <w:r>
        <w:rPr>
          <w:sz w:val="18"/>
        </w:rPr>
        <w:t>= AI 532.232 AgR, rel. min. Joaquim Barbosa, j. 30-6-2009, 2ª T, DJE de 14-8-2009</w:t>
        <w:br/>
        <w:t>Controle incidente de inconstitucionalidade e o papel do STF. Ainda que não seja essencial à solução do caso concreto, não pode o Tribunal – dado o seu papel de "guarda da Constituição" – se furtar a enfrentar o problema de constitucionalidade suscitado incidentemente (v.g., SE 5.206 AgR; MS 20.505).</w:t>
      </w:r>
    </w:p>
    <w:p>
      <w:pPr>
        <w:ind w:left="216"/>
      </w:pPr>
      <w:r>
        <w:rPr>
          <w:b/>
          <w:color w:val="003C8C"/>
          <w:sz w:val="16"/>
        </w:rPr>
        <w:t>[RE 415.932, rel. min. Sepúlveda Pertence, j. 29-9-2004, P, DJ de 10-11-2006.]</w:t>
      </w:r>
    </w:p>
    <w:p>
      <w:r>
        <w:rPr>
          <w:b/>
          <w:color w:val="B46400"/>
          <w:sz w:val="16"/>
        </w:rPr>
        <w:t>JULGADOS CORRELATOS</w:t>
      </w:r>
    </w:p>
    <w:p>
      <w:r>
        <w:rPr>
          <w:color w:val="8C8C8C"/>
          <w:sz w:val="14"/>
        </w:rPr>
        <w:t>blk-005553 | cf-1988-art-131-par-5-inc-1-ali-a</w:t>
      </w:r>
      <w:r>
        <w:rPr>
          <w:color w:val="0050A0"/>
          <w:sz w:val="14"/>
        </w:rPr>
        <w:t xml:space="preserve"> | RE 298.695</w:t>
      </w:r>
      <w:r>
        <w:rPr>
          <w:color w:val="0050A0"/>
          <w:sz w:val="14"/>
        </w:rPr>
        <w:t xml:space="preserve"> | rel. Sepúlveda Pertence</w:t>
      </w:r>
    </w:p>
    <w:p>
      <w:pPr>
        <w:ind w:left="216"/>
      </w:pPr>
      <w:r>
        <w:rPr>
          <w:sz w:val="18"/>
        </w:rPr>
        <w:t>Recurso extraordinário: letra a: possibilidade de confirmação da decisão recorrida por fundamento constitucional diverso daquele em que se alicerçou o acórdão recorrido e em cuja inaplicabilidade ao caso se baseia o recuso extraordinário: manutenção, lastreada na garantia da irredutibilidade de vencimentos, da conclusão do acórdão recorrido, não obstante fundamentado este na violação do direito adquirido. Recurso extraordinário: letra a: alteração da tradicional orientação jurisprudencial do STF, segundo a qual só se conhece do recurso extraordinário, a, se for para dar-lhe provimento: distinção necessária entre o juízo de admissibilidade do recurso extraordinário, a – para o qual é suficiente que o recorrente alegue adequadamente a contrariedade pelo acórdão recorrido de dispositivos da C</w:t>
      </w:r>
    </w:p>
    <w:p>
      <w:pPr>
        <w:ind w:left="216"/>
      </w:pPr>
      <w:r>
        <w:rPr>
          <w:b/>
          <w:color w:val="003C8C"/>
          <w:sz w:val="16"/>
        </w:rPr>
        <w:t>[RE 298.695, rel. min. Sepúlveda Pertence, j. 6-8-2003, P, DJ de 24-10-2003.]</w:t>
      </w:r>
    </w:p>
    <w:p>
      <w:r>
        <w:rPr>
          <w:b/>
          <w:color w:val="B46400"/>
          <w:sz w:val="16"/>
        </w:rPr>
        <w:t>JULGADOS CORRELATOS</w:t>
      </w:r>
    </w:p>
    <w:p>
      <w:r>
        <w:rPr>
          <w:color w:val="8C8C8C"/>
          <w:sz w:val="14"/>
        </w:rPr>
        <w:t>blk-005554 | cf-1988-art-131-par-5-inc-1-ali-a</w:t>
      </w:r>
      <w:r>
        <w:rPr>
          <w:color w:val="0050A0"/>
          <w:sz w:val="14"/>
        </w:rPr>
        <w:t xml:space="preserve"> | RCL 438</w:t>
      </w:r>
      <w:r>
        <w:rPr>
          <w:color w:val="0050A0"/>
          <w:sz w:val="14"/>
        </w:rPr>
        <w:t xml:space="preserve"> | rel. Sepúlveda Pertence</w:t>
      </w:r>
    </w:p>
    <w:p>
      <w:pPr>
        <w:ind w:left="216"/>
      </w:pPr>
      <w:r>
        <w:rPr>
          <w:sz w:val="18"/>
        </w:rPr>
        <w:t>Reclamação: cabimento e procedência contra decisão de juiz presidente de colégio recursal de juizado de pequenas causas, que – a título de dele "não conhecer", porque não previsto na legislação específica de tais juizados – negou processamento e consequente remessa de agravo de instrumento que, interposto da denegação de recurso extraordinário no juízo a quo, é da competência privativa do Supremo Tribunal.</w:t>
      </w:r>
    </w:p>
    <w:p>
      <w:pPr>
        <w:ind w:left="216"/>
      </w:pPr>
      <w:r>
        <w:rPr>
          <w:b/>
          <w:color w:val="003C8C"/>
          <w:sz w:val="16"/>
        </w:rPr>
        <w:t>[Rcl 438, rel. min. Sepúlveda Pertence, j. 26-8-1993, P, DJ de 1º-10-1993.]</w:t>
      </w:r>
    </w:p>
    <w:p>
      <w:r>
        <w:rPr>
          <w:b/>
          <w:color w:val="B46400"/>
          <w:sz w:val="16"/>
        </w:rPr>
        <w:t>JULGADOS CORRELATOS</w:t>
      </w:r>
    </w:p>
    <w:p>
      <w:r>
        <w:rPr>
          <w:color w:val="8C8C8C"/>
          <w:sz w:val="14"/>
        </w:rPr>
        <w:t>blk-005555 | cf-1988-art-131-par-5-inc-1-ali-a</w:t>
      </w:r>
      <w:r>
        <w:rPr>
          <w:color w:val="0050A0"/>
          <w:sz w:val="14"/>
        </w:rPr>
        <w:t xml:space="preserve"> | AI 145.680</w:t>
      </w:r>
      <w:r>
        <w:rPr>
          <w:color w:val="0050A0"/>
          <w:sz w:val="14"/>
        </w:rPr>
        <w:t xml:space="preserve"> | rel. Celso de Mello</w:t>
      </w:r>
    </w:p>
    <w:p>
      <w:pPr>
        <w:ind w:left="216"/>
      </w:pPr>
      <w:r>
        <w:rPr>
          <w:sz w:val="18"/>
        </w:rPr>
        <w:t>Temas de índole constitucional não se expõem, em função da própria natureza de que se revestem, à incidência do enunciado 400 da Súmula do STF. Essa formulação sumular não tem qualquer pertinência e aplicabilidade às causas que veiculem, perante o STF, em sede recursal extraordinária, questões de direito constitucional positivo.</w:t>
      </w:r>
    </w:p>
    <w:p>
      <w:pPr>
        <w:ind w:left="216"/>
      </w:pPr>
      <w:r>
        <w:rPr>
          <w:b/>
          <w:color w:val="003C8C"/>
          <w:sz w:val="16"/>
        </w:rPr>
        <w:t>[AI 145.680 AgR, rel. min. Celso de Mello, j. 13-4-1993, 1ª T, DJ de 30-4-1993.]</w:t>
      </w:r>
    </w:p>
    <w:p>
      <w:r>
        <w:rPr>
          <w:b/>
          <w:color w:val="B46400"/>
          <w:sz w:val="16"/>
        </w:rPr>
        <w:t>JULGADOS CORRELATOS</w:t>
      </w:r>
    </w:p>
    <w:p>
      <w:r>
        <w:rPr>
          <w:color w:val="8C8C8C"/>
          <w:sz w:val="14"/>
        </w:rPr>
        <w:t>blk-005556 | cf-1988-art-131-par-5-inc-1-ali-a</w:t>
      </w:r>
      <w:r>
        <w:rPr>
          <w:color w:val="0050A0"/>
          <w:sz w:val="14"/>
        </w:rPr>
        <w:t xml:space="preserve"> | RE 149.478</w:t>
      </w:r>
      <w:r>
        <w:rPr>
          <w:color w:val="0050A0"/>
          <w:sz w:val="14"/>
        </w:rPr>
        <w:t xml:space="preserve"> | rel. Sepúlveda Pertence</w:t>
      </w:r>
    </w:p>
    <w:p>
      <w:pPr>
        <w:ind w:left="216"/>
      </w:pPr>
      <w:r>
        <w:rPr>
          <w:sz w:val="18"/>
        </w:rPr>
        <w:t>Recurso extraordinário, a: acórdão recorrido de órgão fracionário do tribunal a quo, fundado na afirmação incidente de constitucionalidade da lei discutida, já antes declarada pelo Plenário, em outro processo: hipótese em que, se o acórdão recorrido tem motivação própria, se dispensa a documentação do teor da decisão plenária no mesmo sentido: revisão da jurisprudência anterior. Cuidando-se de declaração incidente de constitucionalidade – e não de inconstitucionalidade – da lei, a competência, quando for o caso, será do órgão parcial a quem couber, segundo as normas gerais aplicáveis, julgar o caso concreto (CF, art. 97; CPC, art. 481). Nessa hipótese – ao contrário do que sucede no caso de declaração de inconstitucionalidade –, o acórdão plenário que, decidindo incidente suscitado em outr</w:t>
      </w:r>
    </w:p>
    <w:p>
      <w:pPr>
        <w:ind w:left="216"/>
      </w:pPr>
      <w:r>
        <w:rPr>
          <w:b/>
          <w:color w:val="003C8C"/>
          <w:sz w:val="16"/>
        </w:rPr>
        <w:t>[RE 149.478 AgR, rel. min. Sepúlveda Pertence, j. 24-3-1993, P, DJ de 23-4-1993.]</w:t>
      </w:r>
    </w:p>
    <w:p>
      <w:r>
        <w:rPr>
          <w:b/>
          <w:color w:val="B46400"/>
          <w:sz w:val="16"/>
        </w:rPr>
        <w:t>JULGADOS CORRELATOS</w:t>
      </w:r>
    </w:p>
    <w:p>
      <w:r>
        <w:rPr>
          <w:color w:val="8C8C8C"/>
          <w:sz w:val="14"/>
        </w:rPr>
        <w:t>blk-005557 | cf-1988-art-131-par-5-inc-1-ali-b</w:t>
      </w:r>
      <w:r>
        <w:rPr>
          <w:color w:val="0050A0"/>
          <w:sz w:val="14"/>
        </w:rPr>
        <w:t xml:space="preserve"> | AI 744.870</w:t>
      </w:r>
      <w:r>
        <w:rPr>
          <w:color w:val="0050A0"/>
          <w:sz w:val="14"/>
        </w:rPr>
        <w:t xml:space="preserve"> | rel. Marco Aurélio</w:t>
      </w:r>
    </w:p>
    <w:p>
      <w:pPr>
        <w:ind w:left="216"/>
      </w:pPr>
      <w:r>
        <w:rPr>
          <w:sz w:val="18"/>
        </w:rPr>
        <w:t>Uma vez constatado o descompasso do recurso extraordinário com acórdão impugnado, impõe-se óbice ao respectivo processamento. Isso ocorre quando interposto o recurso pela alínea b do inciso III do art. 102 da Carta Federal e não conste do pronunciamento questionado declaração de inconstitucionalidade de ato normativo abstrato autônomo.</w:t>
      </w:r>
    </w:p>
    <w:p>
      <w:pPr>
        <w:ind w:left="216"/>
      </w:pPr>
      <w:r>
        <w:rPr>
          <w:b/>
          <w:color w:val="003C8C"/>
          <w:sz w:val="16"/>
        </w:rPr>
        <w:t>[AI 744.870 AgR, rel. min. Marco Aurélio, j. 17-8-2010, 1ª T, DJE de 8-10-2010.]</w:t>
      </w:r>
    </w:p>
    <w:p>
      <w:r>
        <w:rPr>
          <w:b/>
          <w:color w:val="B46400"/>
          <w:sz w:val="16"/>
        </w:rPr>
        <w:t>JULGADOS CORRELATOS</w:t>
      </w:r>
    </w:p>
    <w:p>
      <w:r>
        <w:rPr>
          <w:color w:val="8C8C8C"/>
          <w:sz w:val="14"/>
        </w:rPr>
        <w:t>blk-005558 | cf-1988-art-131-par-5-inc-1-ali-b</w:t>
      </w:r>
      <w:r>
        <w:rPr>
          <w:color w:val="0050A0"/>
          <w:sz w:val="14"/>
        </w:rPr>
        <w:t xml:space="preserve"> | AI 637.858</w:t>
      </w:r>
      <w:r>
        <w:rPr>
          <w:color w:val="0050A0"/>
          <w:sz w:val="14"/>
        </w:rPr>
        <w:t xml:space="preserve"> | rel. Ayres Britto</w:t>
      </w:r>
    </w:p>
    <w:p>
      <w:pPr>
        <w:ind w:left="216"/>
      </w:pPr>
      <w:r>
        <w:rPr>
          <w:sz w:val="18"/>
        </w:rPr>
        <w:t>= AI 637.858 AgR, rel. min. Ayres Britto, j. 19-10-2010, 2ª T, DJE de 17-12-2010</w:t>
        <w:br/>
        <w:t>Ambas as Turmas deste STF têm firmado orientação no sentido de que não é cabível recurso extraordinário interposto na forma da alínea b, III, do art. 102, da Magna Carta, contra acórdão que decide pela não recepção de lei em face da Constituição em vigor, ante a inocorrência de declaração de inconstitucionalidade. Precedentes: RE 402.287 AgR, rel. min. Carlos Velloso; RE 210.912, rel. min. Sepúlveda Pertence; e RE 250.545 AgR, rel. min. Maurício Corrêa.</w:t>
      </w:r>
    </w:p>
    <w:p>
      <w:pPr>
        <w:ind w:left="216"/>
      </w:pPr>
      <w:r>
        <w:rPr>
          <w:b/>
          <w:color w:val="003C8C"/>
          <w:sz w:val="16"/>
        </w:rPr>
        <w:t>[RE 289.533 AgR, rel. min. Ayres Britto, j. 26-10-2004, 1ª T, DJ de 11-2-2005.]</w:t>
      </w:r>
    </w:p>
    <w:p>
      <w:r>
        <w:rPr>
          <w:b/>
          <w:color w:val="B46400"/>
          <w:sz w:val="16"/>
        </w:rPr>
        <w:t>JULGADOS CORRELATOS</w:t>
      </w:r>
    </w:p>
    <w:p>
      <w:r>
        <w:rPr>
          <w:color w:val="8C8C8C"/>
          <w:sz w:val="14"/>
        </w:rPr>
        <w:t>blk-005559 | cf-1988-art-131-par-5-inc-1-ali-b</w:t>
      </w:r>
      <w:r>
        <w:rPr>
          <w:color w:val="0050A0"/>
          <w:sz w:val="14"/>
        </w:rPr>
        <w:t xml:space="preserve"> | RE 231.462</w:t>
      </w:r>
      <w:r>
        <w:rPr>
          <w:color w:val="0050A0"/>
          <w:sz w:val="14"/>
        </w:rPr>
        <w:t xml:space="preserve"> | rel. Sepúlveda Pertence</w:t>
      </w:r>
    </w:p>
    <w:p>
      <w:pPr>
        <w:ind w:left="216"/>
      </w:pPr>
      <w:r>
        <w:rPr>
          <w:sz w:val="18"/>
        </w:rPr>
        <w:t>O recurso extraordinário, na hipótese do art. 102, III, b, da Constituição, devolve integralmente ao Supremo Tribunal a questão da constitucionalidade da lei federal, negada na decisão recorrida, que pode decidir com base em parâmetro constitucional diverso do invocado nas razões do recorrente.</w:t>
      </w:r>
    </w:p>
    <w:p>
      <w:pPr>
        <w:ind w:left="216"/>
      </w:pPr>
      <w:r>
        <w:rPr>
          <w:b/>
          <w:color w:val="003C8C"/>
          <w:sz w:val="16"/>
        </w:rPr>
        <w:t>[RE 231.462, rel. min. Sepúlveda Pertence, j. 30-3-1999, 1ª T, DJ de 14-5-1999.]</w:t>
      </w:r>
    </w:p>
    <w:p>
      <w:r>
        <w:rPr>
          <w:b/>
          <w:color w:val="B46400"/>
          <w:sz w:val="16"/>
        </w:rPr>
        <w:t>JULGADOS CORRELATOS</w:t>
      </w:r>
    </w:p>
    <w:p>
      <w:r>
        <w:rPr>
          <w:color w:val="8C8C8C"/>
          <w:sz w:val="14"/>
        </w:rPr>
        <w:t>blk-005560 | cf-1988-art-131-par-5-inc-1-ali-b</w:t>
      </w:r>
      <w:r>
        <w:rPr>
          <w:color w:val="0050A0"/>
          <w:sz w:val="14"/>
        </w:rPr>
        <w:t xml:space="preserve"> | RE 142.240</w:t>
      </w:r>
      <w:r>
        <w:rPr>
          <w:color w:val="0050A0"/>
          <w:sz w:val="14"/>
        </w:rPr>
        <w:t xml:space="preserve"> | rel. Marco Aurélio</w:t>
      </w:r>
    </w:p>
    <w:p>
      <w:pPr>
        <w:ind w:left="216"/>
      </w:pPr>
      <w:r>
        <w:rPr>
          <w:sz w:val="18"/>
        </w:rPr>
        <w:t>Recurso extraordinário. Alínea b do inciso III do art. 102 da CF. Formalidade essencial. A admissibilidade no Tribunal a quo e o seguimento no STF de recurso extraordinário que veicule inconformismo contra declaração de inconstitucionalidade de ato normativo pressupõe o conhecimento das razões da declaração da pecha pela Corte de origem. Tratando-se de acórdão prolatado por órgão fracionado, indispensável é que contenha a transcrição do que decidido pelo Plenário ou órgão especial, únicos competentes para o exame e a decisão da matéria. Art. 97 da Lei Básica Federal. A deficiência em tal campo não é suprida pela transcrição ou juntada, ao acórdão impugnado, de voto relativo a pedido de vista formulado quando do julgamento do incidente de inconstitucionalidade. Os fundamentos respectivos nã</w:t>
      </w:r>
    </w:p>
    <w:p>
      <w:pPr>
        <w:ind w:left="216"/>
      </w:pPr>
      <w:r>
        <w:rPr>
          <w:b/>
          <w:color w:val="003C8C"/>
          <w:sz w:val="16"/>
        </w:rPr>
        <w:t>[RE 142.240 AgR, rel. min. Marco Aurélio, j. 2-6-1992, 2ª T, DJ de 19-6-1992.]</w:t>
      </w:r>
    </w:p>
    <w:p>
      <w:r>
        <w:rPr>
          <w:b/>
          <w:color w:val="B46400"/>
          <w:sz w:val="16"/>
        </w:rPr>
        <w:t>JULGADOS CORRELATOS</w:t>
      </w:r>
    </w:p>
    <w:p>
      <w:r>
        <w:rPr>
          <w:color w:val="8C8C8C"/>
          <w:sz w:val="14"/>
        </w:rPr>
        <w:t>blk-005561 | cf-1988-art-131-par-5-inc-1-ali-b</w:t>
      </w:r>
      <w:r>
        <w:rPr>
          <w:color w:val="0050A0"/>
          <w:sz w:val="14"/>
        </w:rPr>
        <w:t xml:space="preserve"> | RE 453.744</w:t>
      </w:r>
      <w:r>
        <w:rPr>
          <w:color w:val="0050A0"/>
          <w:sz w:val="14"/>
        </w:rPr>
        <w:t xml:space="preserve"> | rel. Cezar Peluso</w:t>
      </w:r>
    </w:p>
    <w:p>
      <w:pPr>
        <w:ind w:left="216"/>
      </w:pPr>
      <w:r>
        <w:rPr>
          <w:sz w:val="18"/>
        </w:rPr>
        <w:t>= RE 453.744 AgR, rel. min. Cezar Peluso, j. 13-6-2006, 1ª T, DJ de 25-8-2006</w:t>
      </w:r>
    </w:p>
    <w:p>
      <w:pPr>
        <w:pStyle w:val="Heading1"/>
      </w:pPr>
      <w:r>
        <w:t>Art. 130</w:t>
      </w:r>
    </w:p>
    <w:p>
      <w:r>
        <w:rPr>
          <w:color w:val="8C8C8C"/>
          <w:sz w:val="14"/>
        </w:rPr>
        <w:t>blk-005562 | cf-1988-art-130-par-3-inc-5</w:t>
      </w:r>
      <w:r>
        <w:rPr>
          <w:color w:val="0050A0"/>
          <w:sz w:val="14"/>
        </w:rPr>
        <w:t xml:space="preserve"> | RE 117.809</w:t>
      </w:r>
      <w:r>
        <w:rPr>
          <w:color w:val="0050A0"/>
          <w:sz w:val="14"/>
        </w:rPr>
        <w:t xml:space="preserve"> | rel. Sepúlveda Pertence</w:t>
      </w:r>
    </w:p>
    <w:p>
      <w:pPr>
        <w:ind w:left="216"/>
      </w:pPr>
      <w:r>
        <w:rPr>
          <w:sz w:val="18"/>
        </w:rPr>
        <w:t xml:space="preserve">Recurso extraordinário (CF, art. 102, III, b) e recurso especial (art. 105, III, b): distinção. Estado federal: repartição horizontal e repartição vertical de competência (Raul Machado Horta): consequências processuais na distinção entre hipóteses similares, mas distintas, de recurso extraordinário e do recurso especial (CF, arts. 102, III, b e 105, III, b). Questão de ordem: competência para julgar recurso extraordinário, admitido pelas letras b e c do art. 119, III, CF/1969, porque o acórdão recorrido aplicou lei municipal, de validade contestada em face de lei federal, que a mesma decisão julgou inconstitucional. Nem sempre a discussão de validade de lei ou ato de governo local em face de lei federal se resolve numa questão constitucional de invasão de competência, podendo reduzir-se a </w:t>
      </w:r>
    </w:p>
    <w:p>
      <w:pPr>
        <w:ind w:left="216"/>
      </w:pPr>
      <w:r>
        <w:rPr>
          <w:b/>
          <w:color w:val="003C8C"/>
          <w:sz w:val="16"/>
        </w:rPr>
        <w:t>[RE 117.809 QO, rel. min. Sepúlveda Pertence, j. 14-6-1989, P, DJ de 4-8-1989.]</w:t>
      </w:r>
    </w:p>
    <w:p>
      <w:pPr>
        <w:pStyle w:val="Heading1"/>
      </w:pPr>
      <w:r>
        <w:t>Art. 131</w:t>
      </w:r>
    </w:p>
    <w:p>
      <w:r>
        <w:rPr>
          <w:b/>
          <w:color w:val="B46400"/>
          <w:sz w:val="16"/>
        </w:rPr>
        <w:t>JULGADOS CORRELATOS</w:t>
      </w:r>
    </w:p>
    <w:p>
      <w:r>
        <w:rPr>
          <w:color w:val="8C8C8C"/>
          <w:sz w:val="14"/>
        </w:rPr>
        <w:t>blk-005563 | cf-1988-art-131-par-5-inc-1-ali-c</w:t>
      </w:r>
      <w:r>
        <w:rPr>
          <w:color w:val="0050A0"/>
          <w:sz w:val="14"/>
        </w:rPr>
        <w:t xml:space="preserve"> | RE 569.139</w:t>
      </w:r>
      <w:r>
        <w:rPr>
          <w:color w:val="0050A0"/>
          <w:sz w:val="14"/>
        </w:rPr>
        <w:t xml:space="preserve"> | rel. Ayres Britto</w:t>
      </w:r>
    </w:p>
    <w:p>
      <w:pPr>
        <w:ind w:left="216"/>
      </w:pPr>
      <w:r>
        <w:rPr>
          <w:sz w:val="18"/>
        </w:rPr>
        <w:t>O TST não julgou válida lei ou ato de governo local contestados ante a Constituição, o que inviabiliza o recurso extraordinário fundamentado na alínea c do inciso III do art. 102 da Carta Magna.</w:t>
      </w:r>
    </w:p>
    <w:p>
      <w:pPr>
        <w:ind w:left="216"/>
      </w:pPr>
      <w:r>
        <w:rPr>
          <w:b/>
          <w:color w:val="003C8C"/>
          <w:sz w:val="16"/>
        </w:rPr>
        <w:t>[RE 569.139 AgR, rel. min. Ayres Britto, j. 19-10-2010, 2ª T, DJE de 14-2-2011.]</w:t>
      </w:r>
    </w:p>
    <w:p>
      <w:r>
        <w:rPr>
          <w:b/>
          <w:color w:val="B46400"/>
          <w:sz w:val="16"/>
        </w:rPr>
        <w:t>JULGADOS CORRELATOS</w:t>
      </w:r>
    </w:p>
    <w:p>
      <w:r>
        <w:rPr>
          <w:color w:val="8C8C8C"/>
          <w:sz w:val="14"/>
        </w:rPr>
        <w:t>blk-005564 | cf-1988-art-131-par-5-inc-1-ali-c</w:t>
      </w:r>
      <w:r>
        <w:rPr>
          <w:color w:val="0050A0"/>
          <w:sz w:val="14"/>
        </w:rPr>
        <w:t xml:space="preserve"> | AI 792.964</w:t>
      </w:r>
      <w:r>
        <w:rPr>
          <w:color w:val="0050A0"/>
          <w:sz w:val="14"/>
        </w:rPr>
        <w:t xml:space="preserve"> | rel. Cármen Lúcia</w:t>
      </w:r>
    </w:p>
    <w:p>
      <w:pPr>
        <w:ind w:left="216"/>
      </w:pPr>
      <w:r>
        <w:rPr>
          <w:sz w:val="18"/>
        </w:rPr>
        <w:t>= AI 792.964 ED, rel. min. Cármen Lúcia, j. 22-2-2011, 1ª T, DJE de 25-3-2011</w:t>
        <w:br/>
        <w:t>Reclamação com fundamento na preservação da competência do STF. Ação direta de inconstitucionalidade proposta perante tribunal de justiça na qual se impugna lei municipal sob a alegação de ofensa a dispositivos constitucionais estaduais que reproduzem dispositivos constitucionais federais de observância obrigatória pelos Estados. Eficácia jurídica desses dispositivos constitucionais estaduais. Jurisdição constitucional dos Estados-membros. Admissão da propositura da ação direta de inconstitucionalidade perante o tribunal de justiça local, com possibilidade de recurso extraordinário se a interpretação da norma constitucional estadual, que reproduz a norma constitucional federal de observância obrigatória pelos Est</w:t>
      </w:r>
    </w:p>
    <w:p>
      <w:pPr>
        <w:ind w:left="216"/>
      </w:pPr>
      <w:r>
        <w:rPr>
          <w:b/>
          <w:color w:val="003C8C"/>
          <w:sz w:val="16"/>
        </w:rPr>
        <w:t>[Rcl 383, rel. min. Moreira Alves, j. 11-6-1992, P, DJ de 21-5-1993.]</w:t>
      </w:r>
    </w:p>
    <w:p>
      <w:r>
        <w:rPr>
          <w:b/>
          <w:color w:val="B46400"/>
          <w:sz w:val="16"/>
        </w:rPr>
        <w:t>JULGADOS CORRELATOS</w:t>
      </w:r>
    </w:p>
    <w:p>
      <w:r>
        <w:rPr>
          <w:color w:val="8C8C8C"/>
          <w:sz w:val="14"/>
        </w:rPr>
        <w:t>blk-005565 | cf-1988-art-131-par-5-inc-1-ali-c</w:t>
      </w:r>
      <w:r>
        <w:rPr>
          <w:color w:val="0050A0"/>
          <w:sz w:val="14"/>
        </w:rPr>
        <w:t xml:space="preserve"> | RCL 12.653</w:t>
      </w:r>
      <w:r>
        <w:rPr>
          <w:color w:val="0050A0"/>
          <w:sz w:val="14"/>
        </w:rPr>
        <w:t xml:space="preserve"> | rel. Gilmar Mendes</w:t>
      </w:r>
    </w:p>
    <w:p>
      <w:pPr>
        <w:ind w:left="216"/>
      </w:pPr>
      <w:r>
        <w:rPr>
          <w:sz w:val="18"/>
        </w:rPr>
        <w:t>= Rcl 12.653 AgR, rel. min. Gilmar Mendes, j. 20-6-2012, P, DJE de 15-10-2012</w:t>
      </w:r>
    </w:p>
    <w:p>
      <w:pPr>
        <w:pStyle w:val="Heading1"/>
      </w:pPr>
      <w:r>
        <w:t>Art. 130</w:t>
      </w:r>
    </w:p>
    <w:p>
      <w:r>
        <w:rPr>
          <w:b/>
          <w:color w:val="B46400"/>
          <w:sz w:val="16"/>
        </w:rPr>
        <w:t>JULGADOS CORRELATOS</w:t>
      </w:r>
    </w:p>
    <w:p>
      <w:r>
        <w:rPr>
          <w:color w:val="8C8C8C"/>
          <w:sz w:val="14"/>
        </w:rPr>
        <w:t>blk-005566 | cf-1988-art-130-par-3-inc-5-ali-d</w:t>
      </w:r>
      <w:r>
        <w:rPr>
          <w:color w:val="0050A0"/>
          <w:sz w:val="14"/>
        </w:rPr>
        <w:t xml:space="preserve"> | AI 774.514</w:t>
      </w:r>
      <w:r>
        <w:rPr>
          <w:color w:val="0050A0"/>
          <w:sz w:val="14"/>
        </w:rPr>
        <w:t xml:space="preserve"> | rel. Joaquim Barbosa</w:t>
      </w:r>
    </w:p>
    <w:p>
      <w:pPr>
        <w:ind w:left="216"/>
      </w:pPr>
      <w:r>
        <w:rPr>
          <w:sz w:val="18"/>
        </w:rPr>
        <w:t>(...) o enquadramento do recurso extraordinário na hipótese de cabimento inscrita no art. 102, III, d, exige a demonstração, pelo recorrente, de que a corte de origem, ao julgar válida lei local contestada em face de lei federal, ofendeu o sistema de repartição de competências legislativas estatuído na Constituição.</w:t>
      </w:r>
    </w:p>
    <w:p>
      <w:pPr>
        <w:ind w:left="216"/>
      </w:pPr>
      <w:r>
        <w:rPr>
          <w:b/>
          <w:color w:val="003C8C"/>
          <w:sz w:val="16"/>
        </w:rPr>
        <w:t>[AI 774.514 AgR, rel. min. Joaquim Barbosa, j. 31-8-2010, 2ª T, DJE de 1º-10-2010.]</w:t>
      </w:r>
    </w:p>
    <w:p>
      <w:r>
        <w:rPr>
          <w:b/>
          <w:color w:val="B46400"/>
          <w:sz w:val="16"/>
        </w:rPr>
        <w:t>JULGADOS CORRELATOS</w:t>
      </w:r>
    </w:p>
    <w:p>
      <w:r>
        <w:rPr>
          <w:color w:val="8C8C8C"/>
          <w:sz w:val="14"/>
        </w:rPr>
        <w:t>blk-005567 | cf-1988-art-130-par-3-inc-5-ali-d</w:t>
      </w:r>
      <w:r>
        <w:rPr>
          <w:color w:val="0050A0"/>
          <w:sz w:val="14"/>
        </w:rPr>
        <w:t xml:space="preserve"> | RCL 9.702</w:t>
      </w:r>
      <w:r>
        <w:rPr>
          <w:color w:val="0050A0"/>
          <w:sz w:val="14"/>
        </w:rPr>
        <w:t xml:space="preserve"> | rel. Luiz Fux</w:t>
      </w:r>
    </w:p>
    <w:p>
      <w:pPr>
        <w:ind w:left="216"/>
      </w:pPr>
      <w:r>
        <w:rPr>
          <w:sz w:val="18"/>
        </w:rPr>
        <w:t>= Rcl 9.702 AgR, rel. min. Luiz Fux, j. 3-3-2015, 1ª T, DJE de 18-3-2015</w:t>
        <w:br/>
        <w:t>= AI 769.919 AgR-segundo, rel. min. Ricardo Lewandowski, j. 13-9-2011, 2ª T, DJE de 27-9-2011</w:t>
        <w:br/>
        <w:t>Competência para análise de recurso em que se discute validade de lei local em face de lei federal. Tanto na época da interposição – CF/1969, como com a alteração constitucional introduzida pela EC 45, compete ao STF a análise da matéria, conforme redação atual do art. 102, III, d, da CF.</w:t>
      </w:r>
    </w:p>
    <w:p>
      <w:pPr>
        <w:ind w:left="216"/>
      </w:pPr>
      <w:r>
        <w:rPr>
          <w:b/>
          <w:color w:val="003C8C"/>
          <w:sz w:val="16"/>
        </w:rPr>
        <w:t>[AI 132.755 QO, red. do ac. min. Dias Toffoli, j. 19-11-2009, P, DJE de 11-6-2010.]</w:t>
      </w:r>
    </w:p>
    <w:p>
      <w:r>
        <w:rPr>
          <w:b/>
          <w:color w:val="B46400"/>
          <w:sz w:val="16"/>
        </w:rPr>
        <w:t>JULGADOS CORRELATOS</w:t>
      </w:r>
    </w:p>
    <w:p>
      <w:r>
        <w:rPr>
          <w:color w:val="8C8C8C"/>
          <w:sz w:val="14"/>
        </w:rPr>
        <w:t>blk-005568 | cf-1988-art-130-par-3-inc-5-ali-d</w:t>
      </w:r>
      <w:r>
        <w:rPr>
          <w:color w:val="0050A0"/>
          <w:sz w:val="14"/>
        </w:rPr>
        <w:t xml:space="preserve"> | AI 612.842</w:t>
      </w:r>
      <w:r>
        <w:rPr>
          <w:color w:val="0050A0"/>
          <w:sz w:val="14"/>
        </w:rPr>
        <w:t xml:space="preserve"> | rel. Sepúlveda Pertence</w:t>
      </w:r>
    </w:p>
    <w:p>
      <w:pPr>
        <w:ind w:left="216"/>
      </w:pPr>
      <w:r>
        <w:rPr>
          <w:sz w:val="18"/>
        </w:rPr>
        <w:t>Servidor público do Estado do Rio Grande do Sul: questão relativa à compatibilidade – ou não – da Lei estadual 10.395/1995 – que concedeu reajuste de vencimentos aos servidores públicos estaduais – com a LC 82/1995 (Lei Camata), que não alcança o plano constitucional: incidência da Súmula 280. Caso anterior à EC 45/2004, que inseriu a alínea d no art. 102, III, da CF.</w:t>
      </w:r>
    </w:p>
    <w:p>
      <w:pPr>
        <w:ind w:left="216"/>
      </w:pPr>
      <w:r>
        <w:rPr>
          <w:b/>
          <w:color w:val="003C8C"/>
          <w:sz w:val="16"/>
        </w:rPr>
        <w:t>[AI 612.842 AgR, rel. min. Sepúlveda Pertence, j. 26-6-2007, 1ª T, DJ de 17-8-2007.]</w:t>
      </w:r>
    </w:p>
    <w:p>
      <w:pPr>
        <w:pStyle w:val="Heading1"/>
      </w:pPr>
      <w:r>
        <w:t>Art. 134</w:t>
      </w:r>
    </w:p>
    <w:p>
      <w:r>
        <w:rPr>
          <w:b/>
          <w:color w:val="B46400"/>
          <w:sz w:val="16"/>
        </w:rPr>
        <w:t>CONTROLE CONCENTRADO</w:t>
      </w:r>
    </w:p>
    <w:p>
      <w:r>
        <w:rPr>
          <w:color w:val="8C8C8C"/>
          <w:sz w:val="14"/>
        </w:rPr>
        <w:t>blk-005569 | cf-1988-art-134-par-1</w:t>
      </w:r>
      <w:r>
        <w:rPr>
          <w:color w:val="0050A0"/>
          <w:sz w:val="14"/>
        </w:rPr>
        <w:t xml:space="preserve"> | ADPF 378</w:t>
      </w:r>
    </w:p>
    <w:p>
      <w:pPr>
        <w:ind w:left="216"/>
      </w:pPr>
      <w:r>
        <w:rPr>
          <w:sz w:val="18"/>
        </w:rPr>
        <w:t>A presente ação tem por objeto central analisar a compatibilidade do rito de impeachment de presidente da República previsto na Lei 1.079/1950 com a Constituição de 1988. A ação é cabível, mesmo se considerarmos que requer, indiretamente, a declaração de inconstitucionalidade de norma posterior à Constituição e que pretende superar omissão parcial inconstitucional. Fungibilidade das ações diretas que se prestam a viabilizar o controle de constitucionalidade abstrato e em tese. Atendimento ao requisito da subsidiariedade, tendo em vista que somente a apreciação cumulativa de tais pedidos é capaz de assegurar o amplo esclarecimento do rito do impeachment por parte do STF. A cautelar incidental requerida diz respeito à forma de votação (secreta ou aberta) e ao tipo de candidatura (indicação p</w:t>
      </w:r>
    </w:p>
    <w:p>
      <w:pPr>
        <w:ind w:left="216"/>
      </w:pPr>
      <w:r>
        <w:rPr>
          <w:b/>
          <w:color w:val="003C8C"/>
          <w:sz w:val="16"/>
        </w:rPr>
        <w:t>[ADPF 378 MC, red. do ac. min. Roberto Barroso, j. 16-12-2015, P, DJE de 8-3-2016.]</w:t>
      </w:r>
    </w:p>
    <w:p>
      <w:r>
        <w:rPr>
          <w:b/>
          <w:color w:val="B46400"/>
          <w:sz w:val="16"/>
        </w:rPr>
        <w:t>CONTROLE CONCENTRADO</w:t>
      </w:r>
    </w:p>
    <w:p>
      <w:r>
        <w:rPr>
          <w:color w:val="8C8C8C"/>
          <w:sz w:val="14"/>
        </w:rPr>
        <w:t>blk-005570 | cf-1988-art-134-par-1</w:t>
      </w:r>
      <w:r>
        <w:rPr>
          <w:color w:val="0050A0"/>
          <w:sz w:val="14"/>
        </w:rPr>
        <w:t xml:space="preserve"> | ADPF 288</w:t>
      </w:r>
      <w:r>
        <w:rPr>
          <w:color w:val="0050A0"/>
          <w:sz w:val="14"/>
        </w:rPr>
        <w:t xml:space="preserve"> | rel. Celso de Mello</w:t>
      </w:r>
    </w:p>
    <w:p>
      <w:pPr>
        <w:ind w:left="216"/>
      </w:pPr>
      <w:r>
        <w:rPr>
          <w:sz w:val="18"/>
        </w:rPr>
        <w:t>O Plenário do STF (...), ao acentuar que não é função constitucional da arguição de descumprimento de preceito fundamental atuar como instrumento de desconstituição da autoridade da coisa julgada em sentido material, claramente delimitou o âmbito de incidência dessa ação constitucional, pré-excluindo, de seu campo de abrangência, atos jurisdicionais, como o ora referido na petição inicial, desde que impregnados dos atributos que qualificam a res judicata.</w:t>
      </w:r>
    </w:p>
    <w:p>
      <w:pPr>
        <w:ind w:left="216"/>
      </w:pPr>
      <w:r>
        <w:rPr>
          <w:b/>
          <w:color w:val="003C8C"/>
          <w:sz w:val="16"/>
        </w:rPr>
        <w:t>[ADPF 288 MC, rel. min. Celso de Mello, j. 21-10-2013, dec. monocrática, DJE de 25-10-2013.]</w:t>
      </w:r>
    </w:p>
    <w:p>
      <w:r>
        <w:rPr>
          <w:b/>
          <w:color w:val="B46400"/>
          <w:sz w:val="16"/>
        </w:rPr>
        <w:t>CONTROLE CONCENTRADO</w:t>
      </w:r>
    </w:p>
    <w:p>
      <w:r>
        <w:rPr>
          <w:color w:val="8C8C8C"/>
          <w:sz w:val="14"/>
        </w:rPr>
        <w:t>blk-005571 | cf-1988-art-134-par-1</w:t>
      </w:r>
      <w:r>
        <w:rPr>
          <w:color w:val="0050A0"/>
          <w:sz w:val="14"/>
        </w:rPr>
        <w:t xml:space="preserve"> | ADPF 81</w:t>
      </w:r>
      <w:r>
        <w:rPr>
          <w:color w:val="0050A0"/>
          <w:sz w:val="14"/>
        </w:rPr>
        <w:t xml:space="preserve"> | rel. Celso de Mello</w:t>
      </w:r>
    </w:p>
    <w:p>
      <w:pPr>
        <w:ind w:left="216"/>
      </w:pPr>
      <w:r>
        <w:rPr>
          <w:sz w:val="18"/>
        </w:rPr>
        <w:t>= ADPF 81 MC, rel. min. Celso de Mello, j. 27-10-2015, dec. monocrática, DJE de 4-11-2015</w:t>
        <w:br/>
        <w:t>A jurisprudência do STF firmou-se no sentido de que a arguição de descumprimento de preceito fundamental é, via de regra, meio inidôneo para processar questões controvertidas derivadas de normas secundárias e de caráter tipicamente regulamentar.</w:t>
      </w:r>
    </w:p>
    <w:p>
      <w:pPr>
        <w:ind w:left="216"/>
      </w:pPr>
      <w:r>
        <w:rPr>
          <w:b/>
          <w:color w:val="003C8C"/>
          <w:sz w:val="16"/>
        </w:rPr>
        <w:t>[ADPF 210 AgR, rel. min. Teori Zavascki, j. 6-6-2013, P, DJE de 21-6-2013.]</w:t>
      </w:r>
    </w:p>
    <w:p>
      <w:r>
        <w:rPr>
          <w:b/>
          <w:color w:val="B46400"/>
          <w:sz w:val="16"/>
        </w:rPr>
        <w:t>CONTROLE CONCENTRADO</w:t>
      </w:r>
    </w:p>
    <w:p>
      <w:r>
        <w:rPr>
          <w:color w:val="8C8C8C"/>
          <w:sz w:val="14"/>
        </w:rPr>
        <w:t>blk-005572 | cf-1988-art-134-par-1</w:t>
      </w:r>
      <w:r>
        <w:rPr>
          <w:color w:val="0050A0"/>
          <w:sz w:val="14"/>
        </w:rPr>
        <w:t xml:space="preserve"> | ADPF 181</w:t>
      </w:r>
      <w:r>
        <w:rPr>
          <w:color w:val="0050A0"/>
          <w:sz w:val="14"/>
        </w:rPr>
        <w:t xml:space="preserve"> | rel. Marco Aurélio</w:t>
      </w:r>
    </w:p>
    <w:p>
      <w:pPr>
        <w:ind w:left="216"/>
      </w:pPr>
      <w:r>
        <w:rPr>
          <w:sz w:val="18"/>
        </w:rPr>
        <w:t>Arguição de descumprimento de preceito fundamental. Pedido liminar. Analogia. Art. 12 da Lei 9.868/1999. (...) Tem-se admitido que algumas regras versadas na Lei 9.868, de 1999, a qual dispõe sobre o processo e julgamento da ação direta de inconstitucionalidade e da ação declaratória de constitucionalidade perante o STF, sejam aplicadas analogicamente ao procedimento previsto para a arguição de descumprimento fundamental. Na espécie, a racionalidade e a organicidade próprias ao Direito direcionam ao julgamento definitivo, no que se homenageia a economia processual.</w:t>
      </w:r>
    </w:p>
    <w:p>
      <w:pPr>
        <w:ind w:left="216"/>
      </w:pPr>
      <w:r>
        <w:rPr>
          <w:b/>
          <w:color w:val="003C8C"/>
          <w:sz w:val="16"/>
        </w:rPr>
        <w:t>[ADPF 181, rel. min. Marco Aurélio, j. 11-6-2012, dec. monocrática, DJE de 22-6-2012.]</w:t>
      </w:r>
    </w:p>
    <w:p>
      <w:r>
        <w:rPr>
          <w:b/>
          <w:color w:val="B46400"/>
          <w:sz w:val="16"/>
        </w:rPr>
        <w:t>CONTROLE CONCENTRADO</w:t>
      </w:r>
    </w:p>
    <w:p>
      <w:r>
        <w:rPr>
          <w:color w:val="8C8C8C"/>
          <w:sz w:val="14"/>
        </w:rPr>
        <w:t>blk-005573 | cf-1988-art-134-par-1</w:t>
      </w:r>
      <w:r>
        <w:rPr>
          <w:color w:val="0050A0"/>
          <w:sz w:val="14"/>
        </w:rPr>
        <w:t xml:space="preserve"> | ADI 3.197</w:t>
      </w:r>
      <w:r>
        <w:rPr>
          <w:color w:val="0050A0"/>
          <w:sz w:val="14"/>
        </w:rPr>
        <w:t xml:space="preserve"> | rel. Dias Toffoli</w:t>
      </w:r>
    </w:p>
    <w:p>
      <w:pPr>
        <w:ind w:left="216"/>
      </w:pPr>
      <w:r>
        <w:rPr>
          <w:sz w:val="18"/>
        </w:rPr>
        <w:t>(...) assento o cabimento desta ação, uma vez que não há outro meio hábil de sanar a lesividade (...). (...) Afasto, igualmente, o argumento de que haveria conexão entre esta arguição de descumprimento de preceito fundamental e a ADI 3.197/RJ, rel. min. Dias Toffoli, por ostentarem ambos os feitos a mesma causa de pedir, qual seja, a inconstitucionalidade do sistema de cotas para negros nas universidades públicas. É que, conforme remansosa jurisprudência desta Corte, as ações de índole abstrata, por definição, não tratam de fatos concretos, razão pela qual nelas não se deve, como regra, cogitar de conexão, dependência ou prevenção relativamente a outros processos ou julgadores.</w:t>
      </w:r>
    </w:p>
    <w:p>
      <w:pPr>
        <w:ind w:left="216"/>
      </w:pPr>
      <w:r>
        <w:rPr>
          <w:b/>
          <w:color w:val="003C8C"/>
          <w:sz w:val="16"/>
        </w:rPr>
        <w:t>[ADPF 186, rel. min. Ricardo Lewandowski, j. 26-4-2012, P, DJE de 20-10-2014.]</w:t>
      </w:r>
    </w:p>
    <w:p>
      <w:r>
        <w:rPr>
          <w:b/>
          <w:color w:val="B46400"/>
          <w:sz w:val="16"/>
        </w:rPr>
        <w:t>CONTROLE CONCENTRADO</w:t>
      </w:r>
    </w:p>
    <w:p>
      <w:r>
        <w:rPr>
          <w:color w:val="8C8C8C"/>
          <w:sz w:val="14"/>
        </w:rPr>
        <w:t>blk-005574 | cf-1988-art-134-par-1</w:t>
      </w:r>
      <w:r>
        <w:rPr>
          <w:color w:val="0050A0"/>
          <w:sz w:val="14"/>
        </w:rPr>
        <w:t xml:space="preserve"> | ADI 4.180</w:t>
      </w:r>
      <w:r>
        <w:rPr>
          <w:color w:val="0050A0"/>
          <w:sz w:val="14"/>
        </w:rPr>
        <w:t xml:space="preserve"> | rel. Cezar Peluso</w:t>
      </w:r>
    </w:p>
    <w:p>
      <w:pPr>
        <w:ind w:left="216"/>
      </w:pPr>
      <w:r>
        <w:rPr>
          <w:sz w:val="18"/>
        </w:rPr>
        <w:t>Aplicação do princípio da fungibilidade. (...) É lícito conhecer de ação direta de inconstitucionalidade como arguição de descumprimento de preceito fundamental, quando coexistentes todos os requisitos de admissibilidade desta, em caso de inadmissibilidade daquela.</w:t>
      </w:r>
    </w:p>
    <w:p>
      <w:pPr>
        <w:ind w:left="216"/>
      </w:pPr>
      <w:r>
        <w:rPr>
          <w:b/>
          <w:color w:val="003C8C"/>
          <w:sz w:val="16"/>
        </w:rPr>
        <w:t>[ADI 4.180 MC-REF, rel. min. Cezar Peluso, j. 10-3-2010, P, DJE de 27-8-2010.]</w:t>
      </w:r>
    </w:p>
    <w:p>
      <w:pPr>
        <w:pStyle w:val="Heading1"/>
      </w:pPr>
      <w:r>
        <w:t>Art. 130</w:t>
      </w:r>
    </w:p>
    <w:p>
      <w:r>
        <w:rPr>
          <w:color w:val="8C8C8C"/>
          <w:sz w:val="14"/>
        </w:rPr>
        <w:t>blk-005575 | cf-1988-art-130-par-3-inc-5</w:t>
      </w:r>
      <w:r>
        <w:rPr>
          <w:color w:val="0050A0"/>
          <w:sz w:val="14"/>
        </w:rPr>
        <w:t xml:space="preserve"> | ADPF 101</w:t>
      </w:r>
      <w:r>
        <w:rPr>
          <w:color w:val="0050A0"/>
          <w:sz w:val="14"/>
        </w:rPr>
        <w:t xml:space="preserve"> | rel. Cármen Lúcia</w:t>
      </w:r>
    </w:p>
    <w:p>
      <w:pPr>
        <w:ind w:left="216"/>
      </w:pPr>
      <w:r>
        <w:rPr>
          <w:sz w:val="18"/>
        </w:rPr>
        <w:t>Constitucionalidade de atos normativos proibitivos da importação de pneus usados. (...) Adequação da arguição pela correta indicação de preceitos fundamentais atingidos, a saber, o direito à saúde, direito ao meio ambiente ecologicamente equilibrado (arts. 196 e 225 da Constituição brasileira) e a busca de desenvolvimento econômico sustentável: princípios constitucionais da livre iniciativa e da liberdade de comércio interpretados e aplicados em harmonia com o do desenvolvimento social saudável. Multiplicidade de ações judiciais, nos diversos graus de jurisdição, nas quais se têm interpretações e decisões divergentes sobre a matéria: situação de insegurança jurídica acrescida da ausência de outro meio processual hábil para solucionar a polêmica pendente: observância do princípio da subsidi</w:t>
      </w:r>
    </w:p>
    <w:p>
      <w:pPr>
        <w:ind w:left="216"/>
      </w:pPr>
      <w:r>
        <w:rPr>
          <w:b/>
          <w:color w:val="003C8C"/>
          <w:sz w:val="16"/>
        </w:rPr>
        <w:t>[ADPF 101, rel. min. Cármen Lúcia, j. 24-6-2009, P, DJE de 4-6-2012.]</w:t>
      </w:r>
    </w:p>
    <w:p>
      <w:r>
        <w:rPr>
          <w:color w:val="8C8C8C"/>
          <w:sz w:val="14"/>
        </w:rPr>
        <w:t>blk-005576 | cf-1988-art-130-par-3-inc-5</w:t>
      </w:r>
      <w:r>
        <w:rPr>
          <w:color w:val="0050A0"/>
          <w:sz w:val="14"/>
        </w:rPr>
        <w:t xml:space="preserve"> | ADPF 130</w:t>
      </w:r>
      <w:r>
        <w:rPr>
          <w:color w:val="0050A0"/>
          <w:sz w:val="14"/>
        </w:rPr>
        <w:t xml:space="preserve"> | rel. Ayres Britto</w:t>
      </w:r>
    </w:p>
    <w:p>
      <w:pPr>
        <w:ind w:left="216"/>
      </w:pPr>
      <w:r>
        <w:rPr>
          <w:sz w:val="18"/>
        </w:rPr>
        <w:t>Não recepção em bloco da Lei 5.250 pela nova ordem constitucional. (...) São de todo imprestáveis as tentativas de conciliação hermenêutica da Lei 5.250/1967 com a Constituição, seja mediante expurgo puro e simples de destacados dispositivos da lei, seja mediante o emprego dessa refinada técnica de controle de constitucionalidade que atende pelo nome de "interpretação conforme a Constituição". A técnica da "interpretação conforme" não pode artificializar ou "forçar a descontaminação" da parte restante do diploma legal interpretado, pena de descabido incursionamento do intérprete em legiferação por conta própria. Inapartabilidade de conteúdo, de fins e de viés semântico (linhas e entrelinhas) do texto interpretado. Caso limite de interpretação necessariamente conglobante ou por arrastamento</w:t>
      </w:r>
    </w:p>
    <w:p>
      <w:pPr>
        <w:ind w:left="216"/>
      </w:pPr>
      <w:r>
        <w:rPr>
          <w:b/>
          <w:color w:val="003C8C"/>
          <w:sz w:val="16"/>
        </w:rPr>
        <w:t>[ADPF 130, rel. min. Ayres Britto, j. 30-4-2009, P, DJE de 6-11-2009.]</w:t>
      </w:r>
    </w:p>
    <w:p>
      <w:r>
        <w:rPr>
          <w:color w:val="8C8C8C"/>
          <w:sz w:val="14"/>
        </w:rPr>
        <w:t>blk-005577 | cf-1988-art-130-par-3-inc-5</w:t>
      </w:r>
      <w:r>
        <w:rPr>
          <w:color w:val="0050A0"/>
          <w:sz w:val="14"/>
        </w:rPr>
        <w:t xml:space="preserve"> | ADPF 144</w:t>
      </w:r>
      <w:r>
        <w:rPr>
          <w:color w:val="0050A0"/>
          <w:sz w:val="14"/>
        </w:rPr>
        <w:t xml:space="preserve"> | rel. Celso de Mello</w:t>
      </w:r>
    </w:p>
    <w:p>
      <w:pPr>
        <w:ind w:left="216"/>
      </w:pPr>
      <w:r>
        <w:rPr>
          <w:sz w:val="18"/>
        </w:rPr>
        <w:t>Possibilidade de ministros do STF, com assento no TSE, participarem do julgamento da arguição de descumprimento de preceito fundamental. Inocorrência de incompatibilidade processual, ainda que o presidente do TSE haja prestado informações na causa.</w:t>
      </w:r>
    </w:p>
    <w:p>
      <w:pPr>
        <w:ind w:left="216"/>
      </w:pPr>
      <w:r>
        <w:rPr>
          <w:b/>
          <w:color w:val="003C8C"/>
          <w:sz w:val="16"/>
        </w:rPr>
        <w:t>[ADPF 144, rel. min. Celso de Mello, j. 6-8-2008, P, DJE de 26-2-2010.]</w:t>
      </w:r>
    </w:p>
    <w:p>
      <w:r>
        <w:rPr>
          <w:color w:val="8C8C8C"/>
          <w:sz w:val="14"/>
        </w:rPr>
        <w:t>blk-005578 | cf-1988-art-130-par-3-inc-5</w:t>
      </w:r>
      <w:r>
        <w:rPr>
          <w:color w:val="0050A0"/>
          <w:sz w:val="14"/>
        </w:rPr>
        <w:t xml:space="preserve"> | ADPF 83</w:t>
      </w:r>
      <w:r>
        <w:rPr>
          <w:color w:val="0050A0"/>
          <w:sz w:val="14"/>
        </w:rPr>
        <w:t xml:space="preserve"> | rel. Ayres Britto</w:t>
      </w:r>
    </w:p>
    <w:p>
      <w:pPr>
        <w:ind w:left="216"/>
      </w:pPr>
      <w:r>
        <w:rPr>
          <w:sz w:val="18"/>
        </w:rPr>
        <w:t>Arguição de descumprimento de preceito fundamental. Lei 3.624/1989, do Município de Vitória, que impõe ao poder público municipal a obrigação de cumprir acordo coletivo celebrado com diversas entidades representativas dos servidores públicos municipais. Não conhecimento. O acordo coletivo de trabalho se constituiu em ato jurídico uno para todas as categorias de servidores estatutários do Município de Vitória. Exauridas todas as instâncias, inclusive com manejo de ação rescisória extinta sem resolução do mérito, não cabe à arguição de descumprimento de preceito fundamental cumprir uma função substitutiva de embargos à execução.</w:t>
      </w:r>
    </w:p>
    <w:p>
      <w:pPr>
        <w:ind w:left="216"/>
      </w:pPr>
      <w:r>
        <w:rPr>
          <w:b/>
          <w:color w:val="003C8C"/>
          <w:sz w:val="16"/>
        </w:rPr>
        <w:t>[ADPF 83, rel. min. Ayres Britto, j. 24-4-2008, P, DJE de 1º-8-2008.]</w:t>
      </w:r>
    </w:p>
    <w:p>
      <w:pPr>
        <w:pStyle w:val="Heading1"/>
      </w:pPr>
      <w:r>
        <w:t>Art. 5</w:t>
      </w:r>
    </w:p>
    <w:p>
      <w:r>
        <w:rPr>
          <w:color w:val="8C8C8C"/>
          <w:sz w:val="14"/>
        </w:rPr>
        <w:t>blk-005579 | cf-1988-art-5-inc-50</w:t>
      </w:r>
      <w:r>
        <w:rPr>
          <w:color w:val="0050A0"/>
          <w:sz w:val="14"/>
        </w:rPr>
        <w:t xml:space="preserve"> | ADPF 79</w:t>
      </w:r>
      <w:r>
        <w:rPr>
          <w:color w:val="0050A0"/>
          <w:sz w:val="14"/>
        </w:rPr>
        <w:t xml:space="preserve"> | rel. Cezar Peluso</w:t>
      </w:r>
    </w:p>
    <w:p>
      <w:pPr>
        <w:ind w:left="216"/>
      </w:pPr>
      <w:r>
        <w:rPr>
          <w:b/>
          <w:color w:val="003C8C"/>
          <w:sz w:val="16"/>
        </w:rPr>
        <w:t>[ADPF 79 AgR, rel. min. Cezar Peluso, j. 18-6-2007, P, DJ de 17-8-2007.]</w:t>
      </w:r>
    </w:p>
    <w:p>
      <w:r>
        <w:rPr>
          <w:color w:val="8C8C8C"/>
          <w:sz w:val="14"/>
        </w:rPr>
        <w:t>blk-005580 | cf-1988-art-5-inc-50</w:t>
      </w:r>
      <w:r>
        <w:rPr>
          <w:color w:val="0050A0"/>
          <w:sz w:val="14"/>
        </w:rPr>
        <w:t xml:space="preserve"> | ADI 349</w:t>
      </w:r>
      <w:r>
        <w:rPr>
          <w:color w:val="0050A0"/>
          <w:sz w:val="14"/>
        </w:rPr>
        <w:t xml:space="preserve"> | rel. Marco Aurélio. Incidência</w:t>
      </w:r>
    </w:p>
    <w:p>
      <w:pPr>
        <w:ind w:left="216"/>
      </w:pPr>
      <w:r>
        <w:rPr>
          <w:sz w:val="18"/>
        </w:rPr>
        <w:t>O ato normativo impugnado é passível de controle concentrado de constitucionalidade pela via da ação direta. Precedente: ADI 349, rel. min. Marco Aurélio. Incidência, no caso, do disposto no art. 4º, § 1º, da Lei 9.882/1999; questão de ordem resolvida com o aproveitamento do feito como ação direta de inconstitucionalidade, ante a perfeita satisfação dos requisitos exigidos à sua propositura (legitimidade ativa, objeto, fundamentação e pedido), bem como a relevância da situação trazida aos autos, relativa a conflito entre dois Estados da Federação.</w:t>
      </w:r>
    </w:p>
    <w:p>
      <w:pPr>
        <w:ind w:left="216"/>
      </w:pPr>
      <w:r>
        <w:rPr>
          <w:b/>
          <w:color w:val="003C8C"/>
          <w:sz w:val="16"/>
        </w:rPr>
        <w:t>[ADPF 72 QO, rel. min. Ellen Gracie, j. 1º-6-2005, P, DJ de 2-12-2005.]</w:t>
      </w:r>
    </w:p>
    <w:p>
      <w:r>
        <w:rPr>
          <w:color w:val="8C8C8C"/>
          <w:sz w:val="14"/>
        </w:rPr>
        <w:t>blk-005581 | cf-1988-art-5-inc-50</w:t>
      </w:r>
      <w:r>
        <w:rPr>
          <w:color w:val="0050A0"/>
          <w:sz w:val="14"/>
        </w:rPr>
        <w:t xml:space="preserve"> | ADPF 11</w:t>
      </w:r>
    </w:p>
    <w:p>
      <w:pPr>
        <w:ind w:left="216"/>
      </w:pPr>
      <w:r>
        <w:rPr>
          <w:sz w:val="18"/>
        </w:rPr>
        <w:t>Ação proposta por particular. Ausência de legitimidade. Somente podem propor arguição de descumprimento de preceito fundamental os legitimados para a ação direta de inconstitucionalidade (art. 2º, I, da Lei 9.882/1999).</w:t>
      </w:r>
    </w:p>
    <w:p>
      <w:pPr>
        <w:ind w:left="216"/>
      </w:pPr>
      <w:r>
        <w:rPr>
          <w:b/>
          <w:color w:val="003C8C"/>
          <w:sz w:val="16"/>
        </w:rPr>
        <w:t>[ADPF 11 AgR, reld. do ac. min. Gilmar Mendes, j. 18-11-2004, P, DJ de 5-8-2005.]</w:t>
      </w:r>
    </w:p>
    <w:p>
      <w:r>
        <w:rPr>
          <w:color w:val="8C8C8C"/>
          <w:sz w:val="14"/>
        </w:rPr>
        <w:t>blk-005582 | cf-1988-art-5-inc-50</w:t>
      </w:r>
      <w:r>
        <w:rPr>
          <w:color w:val="0050A0"/>
          <w:sz w:val="14"/>
        </w:rPr>
        <w:t xml:space="preserve"> | ADPF 226</w:t>
      </w:r>
      <w:r>
        <w:rPr>
          <w:color w:val="0050A0"/>
          <w:sz w:val="14"/>
        </w:rPr>
        <w:t xml:space="preserve"> | rel. Marco Aurélio</w:t>
      </w:r>
    </w:p>
    <w:p>
      <w:pPr>
        <w:ind w:left="216"/>
      </w:pPr>
      <w:r>
        <w:rPr>
          <w:sz w:val="18"/>
        </w:rPr>
        <w:t>= ADPF 226 AgR, rel. min. Marco Aurélio, j. 9-6-2011, P, DJE de 27-6-2011</w:t>
        <w:br/>
        <w:t>Arguição de descumprimento de preceito fundamental (ADPF). Medida cautelar. Ato regulamentar. Autarquia estadual. Instituto de Desenvolvimento Econômico-Social do Pará (IDESP). Remuneração de pessoal. Vinculação do quadro de salários ao salário mínimo. Norma não recepcionada pela Constituição de 1988. Afronta ao princípio federativo e ao direito social fundamental ao salário mínimo digno (arts. 7º, IV; 1º; e 18 da Constituição). Medida liminar para impedir o comprometimento da ordem jurídica e das finanças do Estado. Preceito fundamental: parâmetro de controle a indicar os preceitos fundamentais passíveis de lesão que justifiquem o processo e o julgamento da arguição de descumprimento. Direitos e garantias individuai</w:t>
      </w:r>
    </w:p>
    <w:p>
      <w:pPr>
        <w:ind w:left="216"/>
      </w:pPr>
      <w:r>
        <w:rPr>
          <w:b/>
          <w:color w:val="003C8C"/>
          <w:sz w:val="16"/>
        </w:rPr>
        <w:t>[ADPF 33 MC, rel. min. Gilmar Mendes, j. 29-10-2003, P, DJ de 6-8-2004.]</w:t>
      </w:r>
    </w:p>
    <w:p>
      <w:r>
        <w:rPr>
          <w:color w:val="8C8C8C"/>
          <w:sz w:val="14"/>
        </w:rPr>
        <w:t>blk-005583 | cf-1988-art-5-inc-50</w:t>
      </w:r>
      <w:r>
        <w:rPr>
          <w:color w:val="0050A0"/>
          <w:sz w:val="14"/>
        </w:rPr>
        <w:t xml:space="preserve"> | ADPF 210</w:t>
      </w:r>
      <w:r>
        <w:rPr>
          <w:color w:val="0050A0"/>
          <w:sz w:val="14"/>
        </w:rPr>
        <w:t xml:space="preserve"> | rel. Teori Zavascki</w:t>
      </w:r>
    </w:p>
    <w:p>
      <w:pPr>
        <w:ind w:left="216"/>
      </w:pPr>
      <w:r>
        <w:rPr>
          <w:sz w:val="18"/>
        </w:rPr>
        <w:t>= ADPF 210 AgR, rel. min. Teori Zavascki, j. 6-6-2013, P, DJE de 21-6-2013</w:t>
        <w:br/>
        <w:t>Arguição de descumprimento de preceito fundamental: distinção da ação direta de inconstitucionalidade e da ação declaratória de constitucionalidade. O objeto da arguição de descumprimento de preceito fundamental há de ser "ato do poder público" federal, estadual, distrital ou municipal, normativo ou não, sendo, também, cabível a medida judicial "quando for relevante o fundamento da controvérsia sobre lei ou ato normativo federal, estadual ou municipal, incluídos os anteriores à Constituição”.</w:t>
      </w:r>
    </w:p>
    <w:p>
      <w:pPr>
        <w:ind w:left="216"/>
      </w:pPr>
      <w:r>
        <w:rPr>
          <w:b/>
          <w:color w:val="003C8C"/>
          <w:sz w:val="16"/>
        </w:rPr>
        <w:t>[ADPF 1 QO, rel. min. Néri da Silveira, j. 3-2-2000, P, DJ de 7-11-2003.]</w:t>
      </w:r>
    </w:p>
    <w:p>
      <w:pPr>
        <w:pStyle w:val="Heading1"/>
      </w:pPr>
      <w:r>
        <w:t>Art. 134</w:t>
      </w:r>
    </w:p>
    <w:p>
      <w:r>
        <w:rPr>
          <w:b/>
          <w:color w:val="B46400"/>
          <w:sz w:val="16"/>
        </w:rPr>
        <w:t>CONTROLE CONCENTRADO</w:t>
      </w:r>
    </w:p>
    <w:p>
      <w:r>
        <w:rPr>
          <w:color w:val="8C8C8C"/>
          <w:sz w:val="14"/>
        </w:rPr>
        <w:t>blk-005584 | cf-1988-art-134-par-2</w:t>
      </w:r>
      <w:r>
        <w:rPr>
          <w:color w:val="0050A0"/>
          <w:sz w:val="14"/>
        </w:rPr>
        <w:t xml:space="preserve"> | ADI 3.791</w:t>
      </w:r>
      <w:r>
        <w:rPr>
          <w:color w:val="0050A0"/>
          <w:sz w:val="14"/>
        </w:rPr>
        <w:t xml:space="preserve"> | rel. Ayres Britto</w:t>
      </w:r>
    </w:p>
    <w:p>
      <w:pPr>
        <w:ind w:left="216"/>
      </w:pPr>
      <w:r>
        <w:rPr>
          <w:sz w:val="18"/>
        </w:rPr>
        <w:t>Tendo em conta a natureza alimentar da gratificação e a presunção de boa-fé, a operar em favor dos militares do Distrito Federal, atribui-se à declaração de inconstitucionalidade efeitos prospectivos (ex nunc).</w:t>
      </w:r>
    </w:p>
    <w:p>
      <w:pPr>
        <w:ind w:left="216"/>
      </w:pPr>
      <w:r>
        <w:rPr>
          <w:b/>
          <w:color w:val="003C8C"/>
          <w:sz w:val="16"/>
        </w:rPr>
        <w:t>[ADI 3.791, rel. min. Ayres Britto, j. 16-6-2010, P, DJE de 27-8-2010.]</w:t>
      </w:r>
    </w:p>
    <w:p>
      <w:r>
        <w:rPr>
          <w:b/>
          <w:color w:val="B46400"/>
          <w:sz w:val="16"/>
        </w:rPr>
        <w:t>CONTROLE CONCENTRADO</w:t>
      </w:r>
    </w:p>
    <w:p>
      <w:r>
        <w:rPr>
          <w:color w:val="8C8C8C"/>
          <w:sz w:val="14"/>
        </w:rPr>
        <w:t>blk-005585 | cf-1988-art-134-par-2</w:t>
      </w:r>
      <w:r>
        <w:rPr>
          <w:color w:val="0050A0"/>
          <w:sz w:val="14"/>
        </w:rPr>
        <w:t xml:space="preserve"> | ADI 2.903</w:t>
      </w:r>
      <w:r>
        <w:rPr>
          <w:color w:val="0050A0"/>
          <w:sz w:val="14"/>
        </w:rPr>
        <w:t xml:space="preserve"> | rel. Celso de Mello</w:t>
      </w:r>
    </w:p>
    <w:p>
      <w:pPr>
        <w:ind w:left="216"/>
      </w:pPr>
      <w:r>
        <w:rPr>
          <w:sz w:val="18"/>
        </w:rPr>
        <w:t>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Supremo Tribunal, podendo, até mesmo, reeditar o diploma anteriormente pronunciado inconstitucional, eis que não se estende, ao Parlamento, a eficácia vinculante que resulta, naturalmente, da própria declaração de inconstitucionalidade proferida em sede concentrada.</w:t>
      </w:r>
    </w:p>
    <w:p>
      <w:pPr>
        <w:ind w:left="216"/>
      </w:pPr>
      <w:r>
        <w:rPr>
          <w:b/>
          <w:color w:val="003C8C"/>
          <w:sz w:val="16"/>
        </w:rPr>
        <w:t>[ADI 2.903, rel. min. Celso de Mello, j. 1º-12-2005, P, DJE de 19-9-2008.]</w:t>
      </w:r>
    </w:p>
    <w:p>
      <w:r>
        <w:rPr>
          <w:b/>
          <w:color w:val="B46400"/>
          <w:sz w:val="16"/>
        </w:rPr>
        <w:t>CONTROLE CONCENTRADO</w:t>
      </w:r>
    </w:p>
    <w:p>
      <w:r>
        <w:rPr>
          <w:color w:val="8C8C8C"/>
          <w:sz w:val="14"/>
        </w:rPr>
        <w:t>blk-005586 | cf-1988-art-134-par-2</w:t>
      </w:r>
      <w:r>
        <w:rPr>
          <w:color w:val="0050A0"/>
          <w:sz w:val="14"/>
        </w:rPr>
        <w:t xml:space="preserve"> | ADC 8</w:t>
      </w:r>
      <w:r>
        <w:rPr>
          <w:color w:val="0050A0"/>
          <w:sz w:val="14"/>
        </w:rPr>
        <w:t xml:space="preserve"> | rel. Celso de Mello</w:t>
      </w:r>
    </w:p>
    <w:p>
      <w:pPr>
        <w:ind w:left="216"/>
      </w:pPr>
      <w:r>
        <w:rPr>
          <w:sz w:val="18"/>
        </w:rPr>
        <w:t xml:space="preserve">O ajuizamento da ação declaratória de constitucionalidade, que faz instaurar processo objetivo de controle normativo abstrato, supõe a existência de efetiva controvérsia judicial em torno da legitimidade constitucional de determinada lei ou ato normativo federal. Sem a observância desse pressuposto de admissibilidade, torna-se inviável a instauração do processo de fiscalização normativa in abstracto, pois a inexistência de pronunciamentos judiciais antagônicos culminaria por converter a ação declaratória de constitucionalidade em um inadmissível instrumento de consulta sobre a validade constitucional de determinada lei ou ato normativo federal, descaracterizando, por completo, a própria natureza jurisdicional que qualifica a atividade desenvolvida pelo STF. O provimento cautelar deferido, </w:t>
      </w:r>
    </w:p>
    <w:p>
      <w:pPr>
        <w:ind w:left="216"/>
      </w:pPr>
      <w:r>
        <w:rPr>
          <w:b/>
          <w:color w:val="003C8C"/>
          <w:sz w:val="16"/>
        </w:rPr>
        <w:t>[ADC 8 MC, rel. min. Celso de Mello, j. 13-10-1999, P, DJ de 4-4-2003.]</w:t>
      </w:r>
    </w:p>
    <w:p>
      <w:r>
        <w:rPr>
          <w:b/>
          <w:color w:val="B46400"/>
          <w:sz w:val="16"/>
        </w:rPr>
        <w:t>CONTROLE CONCENTRADO</w:t>
      </w:r>
    </w:p>
    <w:p>
      <w:r>
        <w:rPr>
          <w:color w:val="8C8C8C"/>
          <w:sz w:val="14"/>
        </w:rPr>
        <w:t>blk-005587 | cf-1988-art-134-par-2</w:t>
      </w:r>
      <w:r>
        <w:rPr>
          <w:color w:val="0050A0"/>
          <w:sz w:val="14"/>
        </w:rPr>
        <w:t xml:space="preserve"> | ADC 4</w:t>
      </w:r>
      <w:r>
        <w:rPr>
          <w:color w:val="0050A0"/>
          <w:sz w:val="14"/>
        </w:rPr>
        <w:t xml:space="preserve"> | rel. Sydney Sanches</w:t>
      </w:r>
    </w:p>
    <w:p>
      <w:pPr>
        <w:ind w:left="216"/>
      </w:pPr>
      <w:r>
        <w:rPr>
          <w:sz w:val="18"/>
        </w:rPr>
        <w:t xml:space="preserve">Ação declaratória de constitucionalidade do art. 1º da Lei 9.494, de 10-9-1997, que disciplina a aplicação da tutela antecipada contra a Fazenda Pública. Medida cautelar: cabimento e espécie, na ação declaratória de constitucionalidade. Requisitos para sua concessão. (...) As decisões definitivas de mérito, proferidas pelo STF, nas ações declaratórias de constitucionalidade de lei ou ato normativo federal, produzem eficácia contra todos e até efeito vinculante, relativamente aos demais órgãos do Poder Judiciário e ao Poder Executivo, nos termos do art. 102, § 2º, da CF. Em ação dessa natureza, pode a Corte conceder medida cautelar que assegure, temporariamente, tal força e eficácia à futura decisão de mérito. E assim é, mesmo sem expressa previsão constitucional de medida cautelar na ação </w:t>
      </w:r>
    </w:p>
    <w:p>
      <w:pPr>
        <w:ind w:left="216"/>
      </w:pPr>
      <w:r>
        <w:rPr>
          <w:b/>
          <w:color w:val="003C8C"/>
          <w:sz w:val="16"/>
        </w:rPr>
        <w:t>[ADC 4 MC, rel. min. Sydney Sanches, j. 11-2-1998, P, DJ de 21-5-1999.]</w:t>
      </w:r>
    </w:p>
    <w:p>
      <w:r>
        <w:rPr>
          <w:b/>
          <w:color w:val="B46400"/>
          <w:sz w:val="16"/>
        </w:rPr>
        <w:t>CONTROLE CONCENTRADO</w:t>
      </w:r>
    </w:p>
    <w:p>
      <w:r>
        <w:rPr>
          <w:color w:val="8C8C8C"/>
          <w:sz w:val="14"/>
        </w:rPr>
        <w:t>blk-005588 | cf-1988-art-134-par-2</w:t>
      </w:r>
      <w:r>
        <w:rPr>
          <w:color w:val="0050A0"/>
          <w:sz w:val="14"/>
        </w:rPr>
        <w:t xml:space="preserve"> | ADC 1</w:t>
      </w:r>
      <w:r>
        <w:rPr>
          <w:color w:val="0050A0"/>
          <w:sz w:val="14"/>
        </w:rPr>
        <w:t xml:space="preserve"> | rel. Moreira Alves</w:t>
      </w:r>
    </w:p>
    <w:p>
      <w:pPr>
        <w:ind w:left="216"/>
      </w:pPr>
      <w:r>
        <w:rPr>
          <w:sz w:val="18"/>
        </w:rPr>
        <w:t>A delimitação do objeto da ação declaratória de constitucionalidade não se adstringe aos limites do objeto fixado pelo autor, mas estes estão sujeitos aos lindes da controvérsia judicial que o autor tem que demonstrar.</w:t>
      </w:r>
    </w:p>
    <w:p>
      <w:pPr>
        <w:ind w:left="216"/>
      </w:pPr>
      <w:r>
        <w:rPr>
          <w:b/>
          <w:color w:val="003C8C"/>
          <w:sz w:val="16"/>
        </w:rPr>
        <w:t>[ADC 1, rel. min. Moreira Alves, j. 1º-12-1993, P, DJ de 16-6-1995.]</w:t>
      </w:r>
    </w:p>
    <w:p>
      <w:r>
        <w:rPr>
          <w:b/>
          <w:color w:val="B46400"/>
          <w:sz w:val="16"/>
        </w:rPr>
        <w:t>CONTROLE CONCENTRADO</w:t>
      </w:r>
    </w:p>
    <w:p>
      <w:r>
        <w:rPr>
          <w:color w:val="8C8C8C"/>
          <w:sz w:val="14"/>
        </w:rPr>
        <w:t>blk-005589 | cf-1988-art-134-par-2</w:t>
      </w:r>
      <w:r>
        <w:rPr>
          <w:color w:val="0050A0"/>
          <w:sz w:val="14"/>
        </w:rPr>
        <w:t xml:space="preserve"> | ADC 1</w:t>
      </w:r>
      <w:r>
        <w:rPr>
          <w:color w:val="0050A0"/>
          <w:sz w:val="14"/>
        </w:rPr>
        <w:t xml:space="preserve"> | rel. Moreira Alves</w:t>
      </w:r>
    </w:p>
    <w:p>
      <w:pPr>
        <w:ind w:left="216"/>
      </w:pPr>
      <w:r>
        <w:rPr>
          <w:sz w:val="18"/>
        </w:rPr>
        <w:t>Ação declaratória de constitucionalidade. Incidente de inconstitucionalidade da EC 3/1993, no tocante à instituição dessa ação. Questão de ordem. Tramitação da ação declaratória de constitucionalidade. Incidente que se julga no sentido da constitucionalidade da EC 3, de 1993, no tocante à ação declaratória de constitucionalidade.</w:t>
      </w:r>
    </w:p>
    <w:p>
      <w:pPr>
        <w:ind w:left="216"/>
      </w:pPr>
      <w:r>
        <w:rPr>
          <w:b/>
          <w:color w:val="003C8C"/>
          <w:sz w:val="16"/>
        </w:rPr>
        <w:t>[ADC 1 QO, rel. min. Moreira Alves, j. 27-10-1993, P, DJ de 16-6-1995.]</w:t>
      </w:r>
    </w:p>
    <w:p>
      <w:r>
        <w:rPr>
          <w:b/>
          <w:color w:val="B46400"/>
          <w:sz w:val="16"/>
        </w:rPr>
        <w:t>CONTROLE CONCENTRADO</w:t>
      </w:r>
    </w:p>
    <w:p>
      <w:r>
        <w:rPr>
          <w:color w:val="8C8C8C"/>
          <w:sz w:val="14"/>
        </w:rPr>
        <w:t>blk-005590 | cf-1988-art-134-par-2</w:t>
      </w:r>
      <w:r>
        <w:rPr>
          <w:color w:val="0050A0"/>
          <w:sz w:val="14"/>
        </w:rPr>
        <w:t xml:space="preserve"> | RE 1.276.977</w:t>
      </w:r>
      <w:r>
        <w:rPr>
          <w:color w:val="0050A0"/>
          <w:sz w:val="14"/>
        </w:rPr>
        <w:t xml:space="preserve"> | rel. Marco Aurélio</w:t>
      </w:r>
    </w:p>
    <w:p>
      <w:pPr>
        <w:ind w:left="216"/>
      </w:pPr>
      <w:r>
        <w:rPr>
          <w:sz w:val="18"/>
        </w:rPr>
        <w:t>“1. A declaração de constitucionalidade do art. 3º da Lei n. 9.876/1999 impõe que o dispositivo legal seja observado de forma cogente pelos demais órgãos do Poder Judiciário e pela Administração Pública, em sua interpretação textual, que não permite exceção. O segurado do INSS que se enquadre no dispositivo não pode optar pela regra definitiva prevista no art. 29, I e II, da Lei n. 8.213/1991, independentemente de lhe ser mais favorável.</w:t>
        <w:br/>
        <w:t>2. Ficam modulados os efeitos dessa decisão para determinar: a) a irrepetibilidade dos valores percebidos pelos segurados em virtude de decisões judiciais, definitivas ou provisórias, prolatadas até 5/4/24, data da publicação da ata de julgamento do mérito das ADI nºs 2.110/DF e 2.111/DF; b) excepcionalmente, no presente caso, a impossibilidade de se cobra</w:t>
      </w:r>
    </w:p>
    <w:p>
      <w:pPr>
        <w:ind w:left="216"/>
      </w:pPr>
      <w:r>
        <w:rPr>
          <w:b/>
          <w:color w:val="003C8C"/>
          <w:sz w:val="16"/>
        </w:rPr>
        <w:t>[RE 1.276.977 ED, rel. min. Marco Aurélio, red. do ac. min. Alexandre de Moraes, j. 25-11-2025, P, Informativo STF 1.200, Tema 1.102, com mérito julgado.]</w:t>
      </w:r>
    </w:p>
    <w:p>
      <w:r>
        <w:rPr>
          <w:b/>
          <w:color w:val="B46400"/>
          <w:sz w:val="16"/>
        </w:rPr>
        <w:t>CONTROLE CONCENTRADO</w:t>
      </w:r>
    </w:p>
    <w:p>
      <w:r>
        <w:rPr>
          <w:color w:val="8C8C8C"/>
          <w:sz w:val="14"/>
        </w:rPr>
        <w:t>blk-005591 | cf-1988-art-134-par-2</w:t>
      </w:r>
      <w:r>
        <w:rPr>
          <w:color w:val="0050A0"/>
          <w:sz w:val="14"/>
        </w:rPr>
        <w:t xml:space="preserve"> | ADPF 219</w:t>
      </w:r>
      <w:r>
        <w:rPr>
          <w:color w:val="0050A0"/>
          <w:sz w:val="14"/>
        </w:rPr>
        <w:t xml:space="preserve"> | rel. Luís Roberto Barroso</w:t>
      </w:r>
    </w:p>
    <w:p>
      <w:pPr>
        <w:ind w:left="216"/>
      </w:pPr>
      <w:r>
        <w:rPr>
          <w:sz w:val="18"/>
        </w:rPr>
        <w:t>“1. É possível exigir da Fazenda Pública a apresentação de documentos e cálculos para o início de cumprimento de sentença nos juizados especiais, nos termos da ADPF 219; 2. É fática a controvérsia sobre a hipossuficiência da parte credora para atribuição à Fazenda Pública do ônus de apresentação de documentos para início de execução de sentença em Juizados Especiais”.</w:t>
      </w:r>
    </w:p>
    <w:p>
      <w:pPr>
        <w:ind w:left="216"/>
      </w:pPr>
      <w:r>
        <w:rPr>
          <w:b/>
          <w:color w:val="003C8C"/>
          <w:sz w:val="16"/>
        </w:rPr>
        <w:t>[RE 1.528.097 RG, rel. min. Luís Roberto Barroso, j. 16.05.2025, P, DJE de 23.05.2025, Tema 1.396, com mérito julgado.]</w:t>
      </w:r>
    </w:p>
    <w:p>
      <w:r>
        <w:rPr>
          <w:b/>
          <w:color w:val="B46400"/>
          <w:sz w:val="16"/>
        </w:rPr>
        <w:t>JULGADOS CORRELATOS</w:t>
      </w:r>
    </w:p>
    <w:p>
      <w:r>
        <w:rPr>
          <w:color w:val="8C8C8C"/>
          <w:sz w:val="14"/>
        </w:rPr>
        <w:t>blk-005592 | cf-1988-art-134-par-2</w:t>
      </w:r>
      <w:r>
        <w:rPr>
          <w:color w:val="0050A0"/>
          <w:sz w:val="14"/>
        </w:rPr>
        <w:t xml:space="preserve"> | RCL 14.156</w:t>
      </w:r>
      <w:r>
        <w:rPr>
          <w:color w:val="0050A0"/>
          <w:sz w:val="14"/>
        </w:rPr>
        <w:t xml:space="preserve"> | rel. Celso de Mello</w:t>
      </w:r>
    </w:p>
    <w:p>
      <w:pPr>
        <w:ind w:left="216"/>
      </w:pPr>
      <w:r>
        <w:rPr>
          <w:sz w:val="18"/>
        </w:rPr>
        <w:t>Pretendida submissão do processo legislativo ao efeito vinculante que resulta do julgamento, pelo STF, das causas de fiscalização abstrata de constitucionalidade. Inadmissibilidade. Consequente possibilidade de o chefe do Poder Executivo, por meio de sanção (ato impregnado de qualificação constitucional e integrante do próprio processo de formação das leis), converter, em lei, projeto cujo conteúdo estaria em conflito com decisão confirmatória da constitucionalidade de certo diploma legislativo, proferida, em sede de controle abstrato, pela Suprema Corte.</w:t>
      </w:r>
    </w:p>
    <w:p>
      <w:pPr>
        <w:ind w:left="216"/>
      </w:pPr>
      <w:r>
        <w:rPr>
          <w:b/>
          <w:color w:val="003C8C"/>
          <w:sz w:val="16"/>
        </w:rPr>
        <w:t>[Rcl 14.156 AgR, rel. min. Celso de Mello, j. 19-2-2014, P, DJE de 13-5-2014.]</w:t>
      </w:r>
    </w:p>
    <w:p>
      <w:pPr>
        <w:pStyle w:val="Heading1"/>
      </w:pPr>
      <w:r>
        <w:t>Art. 130</w:t>
      </w:r>
    </w:p>
    <w:p>
      <w:r>
        <w:rPr>
          <w:color w:val="8C8C8C"/>
          <w:sz w:val="14"/>
        </w:rPr>
        <w:t>blk-005593 | cf-1988-art-130-par-3-inc-5</w:t>
      </w:r>
      <w:r>
        <w:rPr>
          <w:color w:val="0050A0"/>
          <w:sz w:val="14"/>
        </w:rPr>
        <w:t xml:space="preserve"> | RCL 13.019</w:t>
      </w:r>
      <w:r>
        <w:rPr>
          <w:color w:val="0050A0"/>
          <w:sz w:val="14"/>
        </w:rPr>
        <w:t xml:space="preserve"> | rel. Celso de Mello</w:t>
      </w:r>
    </w:p>
    <w:p>
      <w:pPr>
        <w:ind w:left="216"/>
      </w:pPr>
      <w:r>
        <w:rPr>
          <w:sz w:val="18"/>
        </w:rPr>
        <w:t>Pretendida submissão do Poder Legislativo ao efeito vinculante que resulta do julgamento, pelo STF, dos processos de fiscalização abstrata de constitucionalidade. Inadmissibilidade. Consequente possibilidade de o legislador editar lei de conteúdo idêntico ao de outro diploma legislativo declarado inconstitucional, em sede de controle abstrato, pela Suprema Corte.</w:t>
      </w:r>
    </w:p>
    <w:p>
      <w:pPr>
        <w:ind w:left="216"/>
      </w:pPr>
      <w:r>
        <w:rPr>
          <w:b/>
          <w:color w:val="003C8C"/>
          <w:sz w:val="16"/>
        </w:rPr>
        <w:t>[Rcl 13.019 MC, rel. min. Celso de Mello, j. 8-5-2012, dec. monocrática, DJE de 15-5-2012.]</w:t>
      </w:r>
    </w:p>
    <w:p>
      <w:r>
        <w:rPr>
          <w:color w:val="8C8C8C"/>
          <w:sz w:val="14"/>
        </w:rPr>
        <w:t>blk-005594 | cf-1988-art-130-par-3-inc-5</w:t>
      </w:r>
      <w:r>
        <w:rPr>
          <w:color w:val="0050A0"/>
          <w:sz w:val="14"/>
        </w:rPr>
        <w:t xml:space="preserve"> | RCL 2.475</w:t>
      </w:r>
      <w:r>
        <w:rPr>
          <w:color w:val="0050A0"/>
          <w:sz w:val="14"/>
        </w:rPr>
        <w:t xml:space="preserve"> | rel. Sepúlveda Pertence</w:t>
      </w:r>
    </w:p>
    <w:p>
      <w:pPr>
        <w:ind w:left="216"/>
      </w:pPr>
      <w:r>
        <w:rPr>
          <w:sz w:val="18"/>
        </w:rPr>
        <w:t>Em recente julgamento, o Plenário do STF rejeitou a tese da eficácia vinculante dos motivos determinantes das decisões de ações de controle abstrato de constitucionalidade (Rcl 2.475 AgR, julgamento em 2-8-2007).</w:t>
      </w:r>
    </w:p>
    <w:p>
      <w:pPr>
        <w:ind w:left="216"/>
      </w:pPr>
      <w:r>
        <w:rPr>
          <w:b/>
          <w:color w:val="003C8C"/>
          <w:sz w:val="16"/>
        </w:rPr>
        <w:t>[Rcl 2.990 AgR, rel. min. Sepúlveda Pertence, j. 16-8-2007, P, DJ de 14-9-2007.]</w:t>
      </w:r>
    </w:p>
    <w:p>
      <w:r>
        <w:rPr>
          <w:color w:val="8C8C8C"/>
          <w:sz w:val="14"/>
        </w:rPr>
        <w:t>blk-005595 | cf-1988-art-130-par-3-inc-5</w:t>
      </w:r>
      <w:r>
        <w:rPr>
          <w:color w:val="0050A0"/>
          <w:sz w:val="14"/>
        </w:rPr>
        <w:t xml:space="preserve"> | RCL 7.956</w:t>
      </w:r>
      <w:r>
        <w:rPr>
          <w:color w:val="0050A0"/>
          <w:sz w:val="14"/>
        </w:rPr>
        <w:t xml:space="preserve"> | rel. Dias Toffoli</w:t>
      </w:r>
    </w:p>
    <w:p>
      <w:pPr>
        <w:ind w:left="216"/>
      </w:pPr>
      <w:r>
        <w:rPr>
          <w:sz w:val="18"/>
        </w:rPr>
        <w:t>= Rcl 7.956 AgR, rel. min. Dias Toffoli, j. 19-9-2013, P, DJE de 12-11-2013</w:t>
      </w:r>
    </w:p>
    <w:p>
      <w:r>
        <w:rPr>
          <w:color w:val="8C8C8C"/>
          <w:sz w:val="14"/>
        </w:rPr>
        <w:t>blk-005596 | cf-1988-art-130-par-3-inc-5</w:t>
      </w:r>
      <w:r>
        <w:rPr>
          <w:color w:val="0050A0"/>
          <w:sz w:val="14"/>
        </w:rPr>
        <w:t xml:space="preserve"> | RCL 2.617</w:t>
      </w:r>
      <w:r>
        <w:rPr>
          <w:color w:val="0050A0"/>
          <w:sz w:val="14"/>
        </w:rPr>
        <w:t xml:space="preserve"> | rel. Cezar Peluso</w:t>
      </w:r>
    </w:p>
    <w:p>
      <w:pPr>
        <w:ind w:left="216"/>
      </w:pPr>
      <w:r>
        <w:rPr>
          <w:sz w:val="18"/>
        </w:rPr>
        <w:t>A eficácia geral e o efeito vinculante de decisão, proferida pelo STF, em ação direta de constitucionalidade ou de inconstitucionalidade de lei ou ato normativo federal, só atingem os demais órgãos do Poder Judiciário e todos os do Poder Executivo, não alcançando o legislador, que pode editar nova lei com idêntico conteúdo normativo, sem ofender a autoridade daquela decisão.</w:t>
      </w:r>
    </w:p>
    <w:p>
      <w:pPr>
        <w:ind w:left="216"/>
      </w:pPr>
      <w:r>
        <w:rPr>
          <w:b/>
          <w:color w:val="003C8C"/>
          <w:sz w:val="16"/>
        </w:rPr>
        <w:t>[Rcl 2.617 AgR, rel. min. Cezar Peluso, j. 23-2-2005, P, DJ de 20-5-2005.]</w:t>
      </w:r>
    </w:p>
    <w:p>
      <w:r>
        <w:rPr>
          <w:color w:val="8C8C8C"/>
          <w:sz w:val="14"/>
        </w:rPr>
        <w:t>blk-005597 | cf-1988-art-130-par-3-inc-5</w:t>
      </w:r>
      <w:r>
        <w:rPr>
          <w:color w:val="0050A0"/>
          <w:sz w:val="14"/>
        </w:rPr>
        <w:t xml:space="preserve"> | RCL 13.019</w:t>
      </w:r>
      <w:r>
        <w:rPr>
          <w:color w:val="0050A0"/>
          <w:sz w:val="14"/>
        </w:rPr>
        <w:t xml:space="preserve"> | rel. Celso de Mello</w:t>
      </w:r>
    </w:p>
    <w:p>
      <w:pPr>
        <w:ind w:left="216"/>
      </w:pPr>
      <w:r>
        <w:rPr>
          <w:sz w:val="18"/>
        </w:rPr>
        <w:t>= Rcl 13.019 AgR, rel. min. Celso de Mello, j. 19-2-2014, P, DJE de 12-3-2014</w:t>
        <w:br/>
        <w:t>As decisões consubstanciadoras de declaração de constitucionalidade ou de inconstitucionalidade, inclusive aquelas que importem em interpretação conforme à Constituição e em declaração parcial de inconstitucionalidade sem redução de texto, quando proferidas pelo STF, em sede de fiscalização normativa abstrata, revestem-se de eficácia contra todos (erga omnes) e possuem efeito vinculante em relação a todos os magistrados e tribunais, bem assim em face da administração pública federal, estadual, distrital e municipal, impondo-se, em consequência, à necessária observância por tais órgãos estatais, que deverão adequar-se, por isso mesmo, em seus pronunciamentos, ao que a Suprema Corte, em manifestação subordinante, h</w:t>
      </w:r>
    </w:p>
    <w:p>
      <w:pPr>
        <w:ind w:left="216"/>
      </w:pPr>
      <w:r>
        <w:rPr>
          <w:b/>
          <w:color w:val="003C8C"/>
          <w:sz w:val="16"/>
        </w:rPr>
        <w:t>[Rcl 2.143 AgR, rel. min. Celso de Mello, j. 12-3-2003, P, DJ de 6-6-2003.]</w:t>
      </w:r>
    </w:p>
    <w:p>
      <w:r>
        <w:rPr>
          <w:color w:val="8C8C8C"/>
          <w:sz w:val="14"/>
        </w:rPr>
        <w:t>blk-005598 | cf-1988-art-130-par-3-inc-5</w:t>
      </w:r>
      <w:r>
        <w:rPr>
          <w:color w:val="0050A0"/>
          <w:sz w:val="14"/>
        </w:rPr>
        <w:t xml:space="preserve"> | RE 216.259</w:t>
      </w:r>
      <w:r>
        <w:rPr>
          <w:color w:val="0050A0"/>
          <w:sz w:val="14"/>
        </w:rPr>
        <w:t xml:space="preserve"> | rel. Celso de Mello</w:t>
      </w:r>
    </w:p>
    <w:p>
      <w:pPr>
        <w:ind w:left="216"/>
      </w:pPr>
      <w:r>
        <w:rPr>
          <w:sz w:val="18"/>
        </w:rPr>
        <w:t>A existência de precedente firmado pelo Plenário do STF autoriza o julgamento imediato de causas que versem o mesmo tema (RISTF, art. 101). A declaração de constitucionalidade ou de inconstitucionalidade de lei ou ato normativo, emanada do Plenário do STF, em decisão proferida por maioria qualificada, aplica-se aos novos processos submetidos à apreciação das Turmas ou à deliberação dos juízes que integram a Corte, viabilizando, em consequência, o julgamento imediato de causas que versem o mesmo tema, ainda que o acórdão plenário – que firmou o precedente no leading case – não tenha sido publicado, ou, caso já publicado, ainda não haja transitado em julgado. Precedentes. É que a decisão plenária do STF, proferida nas condições estabelecidas pelo art. 101 do RISTF, vincula os julgamentos fut</w:t>
      </w:r>
    </w:p>
    <w:p>
      <w:pPr>
        <w:ind w:left="216"/>
      </w:pPr>
      <w:r>
        <w:rPr>
          <w:b/>
          <w:color w:val="003C8C"/>
          <w:sz w:val="16"/>
        </w:rPr>
        <w:t>[RE 216.259 AgR, rel. min. Celso de Mello, j. 9-5-2000, 2ª T, DJ de 19-5-2000.]</w:t>
      </w:r>
    </w:p>
    <w:p>
      <w:r>
        <w:rPr>
          <w:color w:val="8C8C8C"/>
          <w:sz w:val="14"/>
        </w:rPr>
        <w:t>blk-005599 | cf-1988-art-130-par-3-inc-5</w:t>
      </w:r>
      <w:r>
        <w:rPr>
          <w:color w:val="0050A0"/>
          <w:sz w:val="14"/>
        </w:rPr>
        <w:t xml:space="preserve"> | RE 524.380</w:t>
      </w:r>
      <w:r>
        <w:rPr>
          <w:color w:val="0050A0"/>
          <w:sz w:val="14"/>
        </w:rPr>
        <w:t xml:space="preserve"> | rel. Dias Toffoli</w:t>
      </w:r>
    </w:p>
    <w:p>
      <w:pPr>
        <w:ind w:left="216"/>
      </w:pPr>
      <w:r>
        <w:rPr>
          <w:sz w:val="18"/>
        </w:rPr>
        <w:t>= RE 524.380 AgR, rel. min. Dias Toffoli, j. 15-12-2009, 1ª T, DJE de 5-2-2010</w:t>
        <w:br/>
        <w:t>O Tribunal, por votação unânime, conheceu do recurso extraordinário e lhe deu provimento para declarar a inconstitucionalidade dos arts. 25, 27 e parágrafos, do Ato das Disposições Transitórias da Lei Orgânica do Município do Rio de Janeiro, de 5-4-1990. (...) E, em questão de ordem levantada pelo presidente (min. Moreira Alves), decidiu que a decisão tomada, como a presente, em recurso extraordinário interposto em ação direta de inconstitucionalidade estadual, tem eficácia erga omnes, por se tratar de controle concentrado, eficácia essa que se estende a todo o território nacional.</w:t>
      </w:r>
    </w:p>
    <w:p>
      <w:pPr>
        <w:ind w:left="216"/>
      </w:pPr>
      <w:r>
        <w:rPr>
          <w:b/>
          <w:color w:val="003C8C"/>
          <w:sz w:val="16"/>
        </w:rPr>
        <w:t>[RE 187.142, rel. min. Ilmar Galvão, j. 13-8-1998, P, DJ de 2-10-1998.]</w:t>
      </w:r>
    </w:p>
    <w:p>
      <w:pPr>
        <w:pStyle w:val="Heading1"/>
      </w:pPr>
      <w:r>
        <w:t>Art. 134</w:t>
      </w:r>
    </w:p>
    <w:p>
      <w:r>
        <w:rPr>
          <w:color w:val="8C8C8C"/>
          <w:sz w:val="14"/>
        </w:rPr>
        <w:t>blk-005600 | cf-1988-art-134-par-3</w:t>
      </w:r>
    </w:p>
    <w:p>
      <w:pPr>
        <w:ind w:left="216"/>
      </w:pPr>
      <w:r>
        <w:rPr>
          <w:sz w:val="18"/>
        </w:rPr>
        <w:t>Nota: As matérias cuja repercussão geral já foi reconhecida ou afastada pelo Plenário do STF estão disponíveis para consulta no sítio do Tribunal (http://www.stf.jus.br/portal/jurisprudenciaRepercussao/pesquisarProcesso.asp)</w:t>
      </w:r>
    </w:p>
    <w:p>
      <w:r>
        <w:rPr>
          <w:b/>
          <w:color w:val="B46400"/>
          <w:sz w:val="16"/>
        </w:rPr>
        <w:t>JULGADOS CORRELATOS</w:t>
      </w:r>
    </w:p>
    <w:p>
      <w:r>
        <w:rPr>
          <w:color w:val="8C8C8C"/>
          <w:sz w:val="14"/>
        </w:rPr>
        <w:t>blk-005601 | cf-1988-art-134-par-3</w:t>
      </w:r>
      <w:r>
        <w:rPr>
          <w:color w:val="0050A0"/>
          <w:sz w:val="14"/>
        </w:rPr>
        <w:t xml:space="preserve"> | RE 1.017.365</w:t>
      </w:r>
      <w:r>
        <w:rPr>
          <w:color w:val="0050A0"/>
          <w:sz w:val="14"/>
        </w:rPr>
        <w:t xml:space="preserve"> | rel. André Mendonça</w:t>
      </w:r>
    </w:p>
    <w:p>
      <w:pPr>
        <w:ind w:left="216"/>
      </w:pPr>
      <w:r>
        <w:rPr>
          <w:sz w:val="18"/>
        </w:rPr>
        <w:t>“Nos recursos extraordinários apreciados sob a sistemática da repercussão geral, o impedimento restringe-se à etapa da votação referente ao processo subjetivo e à conclusão de julgamento aplicada às partes, porém, não se aplica à fixação e votação da tese constitucional, pois nesta não se discutem situações individuais nem interesses concretos. Ou seja, deve-se participar da integralidade do julgamento concernente ao tema de repercussão geral (incluindo voto, debates e sessões correspondentes), apenas deixando de apresentar voto sobre a causa-piloto (caso concreto)”. [RE 1.017.365 QO, rel. min. André Mendonça, j. 15-8-2023, P, DJE de 8-9-2023.]</w:t>
        <w:br/>
        <w:t>No caso, dada a relevância da questão suscitada, o não conhecimento do apelo extremo por deficiência na demonstração da existência da repercussão g</w:t>
      </w:r>
    </w:p>
    <w:p>
      <w:pPr>
        <w:ind w:left="216"/>
      </w:pPr>
      <w:r>
        <w:rPr>
          <w:b/>
          <w:color w:val="003C8C"/>
          <w:sz w:val="16"/>
        </w:rPr>
        <w:t>[RE 584.247 QO, rel. min. Roberto Barroso, j. 27-10-2016, P, DJE de 2-5-2017.]</w:t>
      </w:r>
    </w:p>
    <w:p>
      <w:r>
        <w:rPr>
          <w:b/>
          <w:color w:val="B46400"/>
          <w:sz w:val="16"/>
        </w:rPr>
        <w:t>JULGADOS CORRELATOS</w:t>
      </w:r>
    </w:p>
    <w:p>
      <w:r>
        <w:rPr>
          <w:color w:val="8C8C8C"/>
          <w:sz w:val="14"/>
        </w:rPr>
        <w:t>blk-005602 | cf-1988-art-134-par-3</w:t>
      </w:r>
      <w:r>
        <w:rPr>
          <w:color w:val="0050A0"/>
          <w:sz w:val="14"/>
        </w:rPr>
        <w:t xml:space="preserve"> | RCL 9.655</w:t>
      </w:r>
      <w:r>
        <w:rPr>
          <w:color w:val="0050A0"/>
          <w:sz w:val="14"/>
        </w:rPr>
        <w:t xml:space="preserve"> | rel. Teori Zavascki</w:t>
      </w:r>
    </w:p>
    <w:p>
      <w:pPr>
        <w:ind w:left="216"/>
      </w:pPr>
      <w:r>
        <w:rPr>
          <w:sz w:val="18"/>
        </w:rPr>
        <w:t>A conversão de reclamação em agravo regimental, para julgamento na origem, contra decisão que não admite recurso extraordinário por incidência da sistemática da repercussão geral, é admissível apenas para os casos propostos no STF antes de 19-11-2009.</w:t>
      </w:r>
    </w:p>
    <w:p>
      <w:pPr>
        <w:ind w:left="216"/>
      </w:pPr>
      <w:r>
        <w:rPr>
          <w:b/>
          <w:color w:val="003C8C"/>
          <w:sz w:val="16"/>
        </w:rPr>
        <w:t>[Rcl 9.655 AgR, rel. min. Teori Zavascki, j. 27-2-2014, P, DJE de 7-4-2014.]</w:t>
      </w:r>
    </w:p>
    <w:p>
      <w:r>
        <w:rPr>
          <w:b/>
          <w:color w:val="B46400"/>
          <w:sz w:val="16"/>
        </w:rPr>
        <w:t>JULGADOS CORRELATOS</w:t>
      </w:r>
    </w:p>
    <w:p>
      <w:r>
        <w:rPr>
          <w:color w:val="8C8C8C"/>
          <w:sz w:val="14"/>
        </w:rPr>
        <w:t>blk-005603 | cf-1988-art-134-par-3</w:t>
      </w:r>
      <w:r>
        <w:rPr>
          <w:color w:val="0050A0"/>
          <w:sz w:val="14"/>
        </w:rPr>
        <w:t xml:space="preserve"> | RE 659.424</w:t>
      </w:r>
      <w:r>
        <w:rPr>
          <w:color w:val="0050A0"/>
          <w:sz w:val="14"/>
        </w:rPr>
        <w:t xml:space="preserve"> | rel. Celso de Mello</w:t>
      </w:r>
    </w:p>
    <w:p>
      <w:pPr>
        <w:ind w:left="216"/>
      </w:pPr>
      <w:r>
        <w:rPr>
          <w:sz w:val="18"/>
        </w:rPr>
        <w:t>Amicus curiae. Jurisdição constitucional e legitimidade democrática. O STF como "mediador entre as diferentes forças com legitimação no processo constitucional" (Gilmar Mendes). Possibilidade da intervenção de terceiros, na condição de amicus curiae, em sede de recurso extraordinário com repercussão geral reconhecida. Necessidade, contudo, de preenchimento, pela entidade interessada, do pré-requisito concernente à representatividade adequada. Doutrina. Condição não ostentada por pessoa física ou natural. Consequente inadmissibilidade de seu ingresso, na qualidade de amicus curiae, em recurso extraordinário com repercussão geral reconhecida.</w:t>
      </w:r>
    </w:p>
    <w:p>
      <w:pPr>
        <w:ind w:left="216"/>
      </w:pPr>
      <w:r>
        <w:rPr>
          <w:b/>
          <w:color w:val="003C8C"/>
          <w:sz w:val="16"/>
        </w:rPr>
        <w:t>[RE 659.424, rel. min. Celso de Mello, j. 9-12-2013, dec. monocrática, DJE de 13-12-2013.]</w:t>
      </w:r>
    </w:p>
    <w:p>
      <w:r>
        <w:rPr>
          <w:b/>
          <w:color w:val="B46400"/>
          <w:sz w:val="16"/>
        </w:rPr>
        <w:t>JULGADOS CORRELATOS</w:t>
      </w:r>
    </w:p>
    <w:p>
      <w:r>
        <w:rPr>
          <w:color w:val="8C8C8C"/>
          <w:sz w:val="14"/>
        </w:rPr>
        <w:t>blk-005604 | cf-1988-art-134-par-3</w:t>
      </w:r>
      <w:r>
        <w:rPr>
          <w:color w:val="0050A0"/>
          <w:sz w:val="14"/>
        </w:rPr>
        <w:t xml:space="preserve"> | RCL 9.540</w:t>
      </w:r>
      <w:r>
        <w:rPr>
          <w:color w:val="0050A0"/>
          <w:sz w:val="14"/>
        </w:rPr>
        <w:t xml:space="preserve"> | rel. Dias Toffoli</w:t>
      </w:r>
    </w:p>
    <w:p>
      <w:pPr>
        <w:ind w:left="216"/>
      </w:pPr>
      <w:r>
        <w:rPr>
          <w:sz w:val="18"/>
        </w:rPr>
        <w:t>O entendimento da Súmula do STF 727 restou superado com o advento da novel legislação – decorrente da EC 45/2004 – editada com o escopo de disciplinar a exigência de repercussão geral da matéria constitucional suscitada no âmbito do recurso extraordinário, especialmente os arts. 543-A e 543-B do CPC, com a redação dada pela Lei 11.418/2006.</w:t>
      </w:r>
    </w:p>
    <w:p>
      <w:pPr>
        <w:ind w:left="216"/>
      </w:pPr>
      <w:r>
        <w:rPr>
          <w:b/>
          <w:color w:val="003C8C"/>
          <w:sz w:val="16"/>
        </w:rPr>
        <w:t>[Rcl 9.540 AgR, rel. min. Dias Toffoli, j. 19-9-2013, P, DJE de 8-11-2013.]</w:t>
      </w:r>
    </w:p>
    <w:p>
      <w:r>
        <w:rPr>
          <w:b/>
          <w:color w:val="B46400"/>
          <w:sz w:val="16"/>
        </w:rPr>
        <w:t>JULGADOS CORRELATOS</w:t>
      </w:r>
    </w:p>
    <w:p>
      <w:r>
        <w:rPr>
          <w:color w:val="8C8C8C"/>
          <w:sz w:val="14"/>
        </w:rPr>
        <w:t>blk-005605 | cf-1988-art-134-par-3</w:t>
      </w:r>
      <w:r>
        <w:rPr>
          <w:color w:val="0050A0"/>
          <w:sz w:val="14"/>
        </w:rPr>
        <w:t xml:space="preserve"> | RE 676.924</w:t>
      </w:r>
      <w:r>
        <w:rPr>
          <w:color w:val="0050A0"/>
          <w:sz w:val="14"/>
        </w:rPr>
        <w:t xml:space="preserve"> | rel. Ricardo Lewandowski</w:t>
      </w:r>
    </w:p>
    <w:p>
      <w:pPr>
        <w:ind w:left="216"/>
      </w:pPr>
      <w:r>
        <w:rPr>
          <w:sz w:val="18"/>
        </w:rPr>
        <w:t>Nos termos do art. 324, § 2º, do RISTF, na hipótese em que o relator, ao se manifestar sobre a repercussão geral do tema versado no extraordinário, declare que a matéria tratada no recurso possui caráter infraconstitucional, a ausência de pronunciamento expresso dos ministros desta Corte no Plenário Virtual implica a presunção de manifestação pela ausência de repercussão geral.</w:t>
      </w:r>
    </w:p>
    <w:p>
      <w:pPr>
        <w:ind w:left="216"/>
      </w:pPr>
      <w:r>
        <w:rPr>
          <w:b/>
          <w:color w:val="003C8C"/>
          <w:sz w:val="16"/>
        </w:rPr>
        <w:t>[RE 676.924 RG-ED, rel. min. Ricardo Lewandowski, j. 19-6-2013, P, DJE de 1º-7-2013.]</w:t>
      </w:r>
    </w:p>
    <w:p>
      <w:r>
        <w:rPr>
          <w:b/>
          <w:color w:val="B46400"/>
          <w:sz w:val="16"/>
        </w:rPr>
        <w:t>JULGADOS CORRELATOS</w:t>
      </w:r>
    </w:p>
    <w:p>
      <w:r>
        <w:rPr>
          <w:color w:val="8C8C8C"/>
          <w:sz w:val="14"/>
        </w:rPr>
        <w:t>blk-005606 | cf-1988-art-134-par-3</w:t>
      </w:r>
      <w:r>
        <w:rPr>
          <w:color w:val="0050A0"/>
          <w:sz w:val="14"/>
        </w:rPr>
        <w:t xml:space="preserve"> | RE 593.443</w:t>
      </w:r>
      <w:r>
        <w:rPr>
          <w:color w:val="0050A0"/>
          <w:sz w:val="14"/>
        </w:rPr>
        <w:t xml:space="preserve"> | rel. Dias Toffoli</w:t>
      </w:r>
    </w:p>
    <w:p>
      <w:pPr>
        <w:ind w:left="216"/>
      </w:pPr>
      <w:r>
        <w:rPr>
          <w:sz w:val="18"/>
        </w:rPr>
        <w:t>Nota: O recurso extraordinário abaixo é o processo paradigma do Tema 154 de repercussão geral. O trecho com o mérito do recurso extraordinário foi inserido no art. 5º, XXXVIII, d, e 129, I, da CF/1988. O trecho selecionado abaixo foi inserido entre os julgados correlatos por não compor o mérito da repercussão geral.</w:t>
        <w:br/>
        <w:t>Havendo a Corte, por meio de seu Plenário Virtual, reconhecido a repercussão geral do tema constitucional debatido nos autos, deve prosseguir no julgamento de mérito da causa. [RE 593.443, red do ac. min. Ricardo Lewandowski, j. 6-6-2013, P, DJE de 22-5-2014.]</w:t>
        <w:br/>
        <w:t>Não há que se falar na aplicação da norma prevista no art. 325 do Regimento Interno da Suprema Corte a processos cuja repercussão geral tenha sido reconhecida, quando de sua apreciação pelo Plenário, como preliminar do ju</w:t>
      </w:r>
    </w:p>
    <w:p>
      <w:pPr>
        <w:ind w:left="216"/>
      </w:pPr>
      <w:r>
        <w:rPr>
          <w:b/>
          <w:color w:val="003C8C"/>
          <w:sz w:val="16"/>
        </w:rPr>
        <w:t>[EI 4 AgR, rel. min. Dias Toffoli, j. 23-5-2013, P, DJE de 1º-8-2013.]</w:t>
      </w:r>
    </w:p>
    <w:p>
      <w:r>
        <w:rPr>
          <w:b/>
          <w:color w:val="B46400"/>
          <w:sz w:val="16"/>
        </w:rPr>
        <w:t>JULGADOS CORRELATOS</w:t>
      </w:r>
    </w:p>
    <w:p>
      <w:r>
        <w:rPr>
          <w:color w:val="8C8C8C"/>
          <w:sz w:val="14"/>
        </w:rPr>
        <w:t>blk-005607 | cf-1988-art-134-par-3</w:t>
      </w:r>
      <w:r>
        <w:rPr>
          <w:color w:val="0050A0"/>
          <w:sz w:val="14"/>
        </w:rPr>
        <w:t xml:space="preserve"> | RE 645.057</w:t>
      </w:r>
      <w:r>
        <w:rPr>
          <w:color w:val="0050A0"/>
          <w:sz w:val="14"/>
        </w:rPr>
        <w:t xml:space="preserve"> | rel. Luiz Fux</w:t>
      </w:r>
    </w:p>
    <w:p>
      <w:pPr>
        <w:ind w:left="216"/>
      </w:pPr>
      <w:r>
        <w:rPr>
          <w:sz w:val="18"/>
        </w:rPr>
        <w:t>A repercussão geral é presumida quando o recurso versar questão cuja repercussão já houver sido reconhecida pelo Tribunal, ou quando impugnar decisão contrária a súmula ou a jurisprudência dominante desta Corte.</w:t>
      </w:r>
    </w:p>
    <w:p>
      <w:pPr>
        <w:ind w:left="216"/>
      </w:pPr>
      <w:r>
        <w:rPr>
          <w:b/>
          <w:color w:val="003C8C"/>
          <w:sz w:val="16"/>
        </w:rPr>
        <w:t>[RE 645.057 AgR, rel. min. Luiz Fux, j. 25-10-2012, 1ª T, DJE de 31-10-2012.]</w:t>
      </w:r>
    </w:p>
    <w:p>
      <w:r>
        <w:rPr>
          <w:b/>
          <w:color w:val="B46400"/>
          <w:sz w:val="16"/>
        </w:rPr>
        <w:t>JULGADOS CORRELATOS</w:t>
      </w:r>
    </w:p>
    <w:p>
      <w:r>
        <w:rPr>
          <w:color w:val="8C8C8C"/>
          <w:sz w:val="14"/>
        </w:rPr>
        <w:t>blk-005608 | cf-1988-art-134-par-3</w:t>
      </w:r>
      <w:r>
        <w:rPr>
          <w:color w:val="0050A0"/>
          <w:sz w:val="14"/>
        </w:rPr>
        <w:t xml:space="preserve"> | ARE 663.637</w:t>
      </w:r>
      <w:r>
        <w:rPr>
          <w:color w:val="0050A0"/>
          <w:sz w:val="14"/>
        </w:rPr>
        <w:t xml:space="preserve"> | rel. Ayres Britto</w:t>
      </w:r>
    </w:p>
    <w:p>
      <w:pPr>
        <w:ind w:left="216"/>
      </w:pPr>
      <w:r>
        <w:rPr>
          <w:sz w:val="18"/>
        </w:rPr>
        <w:t>Questão de ordem resolvida no sentido de que o reconhecimento, pelo STF, da presença da repercussão geral da questão constitucional em determinado processo não exime os demais recorrentes do dever constitucional e processual de apresentar a preliminar devidamente fundamentada sobre a presença da repercussão geral (§ 3º do art. 102 da Constituição da República e § 2º do art. 543-A do CPC).</w:t>
      </w:r>
    </w:p>
    <w:p>
      <w:pPr>
        <w:ind w:left="216"/>
      </w:pPr>
      <w:r>
        <w:rPr>
          <w:b/>
          <w:color w:val="003C8C"/>
          <w:sz w:val="16"/>
        </w:rPr>
        <w:t>[ARE 663.637 AgR-QO, rel. min. Ayres Britto, j. 12-9-2012, P, DJE de 6-5-2013.]</w:t>
      </w:r>
    </w:p>
    <w:p>
      <w:pPr>
        <w:pStyle w:val="Heading1"/>
      </w:pPr>
      <w:r>
        <w:t>Art. 130</w:t>
      </w:r>
    </w:p>
    <w:p>
      <w:r>
        <w:rPr>
          <w:color w:val="8C8C8C"/>
          <w:sz w:val="14"/>
        </w:rPr>
        <w:t>blk-005609 | cf-1988-art-130-par-3-inc-5</w:t>
      </w:r>
      <w:r>
        <w:rPr>
          <w:color w:val="0050A0"/>
          <w:sz w:val="14"/>
        </w:rPr>
        <w:t xml:space="preserve"> | RE 594.996</w:t>
      </w:r>
      <w:r>
        <w:rPr>
          <w:color w:val="0050A0"/>
          <w:sz w:val="14"/>
        </w:rPr>
        <w:t xml:space="preserve"> | rel. Celso de Mello</w:t>
      </w:r>
    </w:p>
    <w:p>
      <w:pPr>
        <w:ind w:left="216"/>
      </w:pPr>
      <w:r>
        <w:rPr>
          <w:sz w:val="18"/>
        </w:rPr>
        <w:t>A jurisprudência do STF tem recusado, ordinariamente, a outorga de provimento cautelar pertinente a recurso extraordinário que sofreu, na origem, juízo negativo de admissibilidade. Precedentes. Caberá, no entanto, excepcionalmente, a suspensão cautelar de eficácia do acórdão objeto do recurso extraordinário não admitido, se o agravo de instrumento, deduzido contra a decisão denegatória, insurgir-se em contexto que se revele incompatível com a jurisprudência prevalecente no STF ou, então, se a Corte Suprema houver reconhecido a repercussão geral da controvérsia constitucional suscitada no apelo extremo. Achando-se a controvérsia submetida ao Plenário do STF e havendo sido reconhecida, em sede recursal extraordinária (RE 594.996 RG/SP), a existência de questão impregnada de transcendência ou</w:t>
      </w:r>
    </w:p>
    <w:p>
      <w:pPr>
        <w:ind w:left="216"/>
      </w:pPr>
      <w:r>
        <w:rPr>
          <w:b/>
          <w:color w:val="003C8C"/>
          <w:sz w:val="16"/>
        </w:rPr>
        <w:t>[AC 3.024 MC-REF, rel. min. Celso de Mello, j. 8-11-2011, 2ª T, DJE de 29-11-2011.]</w:t>
      </w:r>
    </w:p>
    <w:p>
      <w:pPr>
        <w:pStyle w:val="Heading1"/>
      </w:pPr>
      <w:r>
        <w:t>Art. 136</w:t>
      </w:r>
    </w:p>
    <w:p>
      <w:r>
        <w:rPr>
          <w:color w:val="8C8C8C"/>
          <w:sz w:val="14"/>
        </w:rPr>
        <w:t>blk-005610 | cf-1988-art-136-inc-1</w:t>
      </w:r>
      <w:r>
        <w:rPr>
          <w:color w:val="0050A0"/>
          <w:sz w:val="14"/>
        </w:rPr>
        <w:t xml:space="preserve"> | ARE 642.921</w:t>
      </w:r>
      <w:r>
        <w:rPr>
          <w:color w:val="0050A0"/>
          <w:sz w:val="14"/>
        </w:rPr>
        <w:t xml:space="preserve"> | rel. Celso de Mello</w:t>
      </w:r>
    </w:p>
    <w:p>
      <w:pPr>
        <w:ind w:left="216"/>
      </w:pPr>
      <w:r>
        <w:rPr>
          <w:b/>
          <w:color w:val="003C8C"/>
          <w:sz w:val="16"/>
        </w:rPr>
        <w:t>[ARE 642.921 AgR-ED, voto do rel. min. Celso de Mello, j. 18-10-2011, 2ª T, DJE de 14-11-2011.]</w:t>
      </w:r>
    </w:p>
    <w:p>
      <w:r>
        <w:rPr>
          <w:color w:val="8C8C8C"/>
          <w:sz w:val="14"/>
        </w:rPr>
        <w:t>blk-005611 | cf-1988-art-136-inc-1</w:t>
      </w:r>
      <w:r>
        <w:rPr>
          <w:color w:val="0050A0"/>
          <w:sz w:val="14"/>
        </w:rPr>
        <w:t xml:space="preserve"> | RCL 10.793</w:t>
      </w:r>
      <w:r>
        <w:rPr>
          <w:color w:val="0050A0"/>
          <w:sz w:val="14"/>
        </w:rPr>
        <w:t xml:space="preserve"> | rel. Ellen Gracie</w:t>
      </w:r>
    </w:p>
    <w:p>
      <w:pPr>
        <w:ind w:left="216"/>
      </w:pPr>
      <w:r>
        <w:rPr>
          <w:sz w:val="18"/>
        </w:rPr>
        <w:t xml:space="preserve">As decisões proferidas pelo Plenário do STF quando do julgamento de recursos extraordinários com repercussão geral vinculam os demais órgãos do Poder Judiciário na solução, por estes, de outros feitos sobre idêntica controvérsia. Cabe aos juízes e desembargadores respeitar a autoridade da decisão do STF tomada em sede de repercussão geral, assegurando racionalidade e eficiência ao Sistema Judiciário e concretizando a certeza jurídica sobre o tema. O legislador não atribuiu ao STF o ônus de fazer aplicar diretamente a cada caso concreto seu entendimento. A Lei 11.418/2006 evita que o STF seja sobrecarregado por recursos extraordinários fundados em idêntica controvérsia, pois atribuiu aos demais tribunais a obrigação de os sobrestarem e a possibilidade de realizarem juízo de retratação para </w:t>
      </w:r>
    </w:p>
    <w:p>
      <w:pPr>
        <w:ind w:left="216"/>
      </w:pPr>
      <w:r>
        <w:rPr>
          <w:b/>
          <w:color w:val="003C8C"/>
          <w:sz w:val="16"/>
        </w:rPr>
        <w:t>[Rcl 10.793, rel. min. Ellen Gracie, j. 13-4-2011, P, DJE de 6-6-2011.]</w:t>
      </w:r>
    </w:p>
    <w:p>
      <w:r>
        <w:rPr>
          <w:color w:val="8C8C8C"/>
          <w:sz w:val="14"/>
        </w:rPr>
        <w:t>blk-005612 | cf-1988-art-136-inc-1</w:t>
      </w:r>
      <w:r>
        <w:rPr>
          <w:color w:val="0050A0"/>
          <w:sz w:val="14"/>
        </w:rPr>
        <w:t xml:space="preserve"> | RCL 9.302</w:t>
      </w:r>
      <w:r>
        <w:rPr>
          <w:color w:val="0050A0"/>
          <w:sz w:val="14"/>
        </w:rPr>
        <w:t xml:space="preserve"> | rel. Dias Toffoli</w:t>
      </w:r>
    </w:p>
    <w:p>
      <w:pPr>
        <w:ind w:left="216"/>
      </w:pPr>
      <w:r>
        <w:rPr>
          <w:sz w:val="18"/>
        </w:rPr>
        <w:t>= Rcl 9.302 AgR, rel. min. Dias Toffoli, j. 11-4-2013, P, DJE de 1º-7-2013</w:t>
        <w:br/>
        <w:t>(...) cediça a jurisprudência desta Corte quanto ao não cabimento de quaisquer recursos contra a aplicação da sistemática da repercussão geral por ministro deste Tribunal, diante da inexistência de conteúdo decisório.</w:t>
      </w:r>
    </w:p>
    <w:p>
      <w:pPr>
        <w:ind w:left="216"/>
      </w:pPr>
      <w:r>
        <w:rPr>
          <w:b/>
          <w:color w:val="003C8C"/>
          <w:sz w:val="16"/>
        </w:rPr>
        <w:t>[MS 28.982 AgR, voto do rel. min. Gilmar Mendes, j. 16-9-2010, P, DJE de 15-10-2010.]</w:t>
      </w:r>
    </w:p>
    <w:p>
      <w:pPr>
        <w:pStyle w:val="Heading1"/>
      </w:pPr>
      <w:r>
        <w:t>Art. 130</w:t>
      </w:r>
    </w:p>
    <w:p>
      <w:r>
        <w:rPr>
          <w:color w:val="8C8C8C"/>
          <w:sz w:val="14"/>
        </w:rPr>
        <w:t>blk-005613 | cf-1988-art-130-par-3-inc-5</w:t>
      </w:r>
      <w:r>
        <w:rPr>
          <w:color w:val="0050A0"/>
          <w:sz w:val="14"/>
        </w:rPr>
        <w:t xml:space="preserve"> | AI 597.912</w:t>
      </w:r>
      <w:r>
        <w:rPr>
          <w:color w:val="0050A0"/>
          <w:sz w:val="14"/>
        </w:rPr>
        <w:t xml:space="preserve"> | rel. Joaquim Barbosa</w:t>
      </w:r>
    </w:p>
    <w:p>
      <w:pPr>
        <w:ind w:left="216"/>
      </w:pPr>
      <w:r>
        <w:rPr>
          <w:sz w:val="18"/>
        </w:rPr>
        <w:t>(...) o reconhecimento da repercussão geral da matéria de fundo não se estende, pura e simplesmente, a todos os recursos. Se houver fundamento autônomo suficiente para manutenção da decisão recorrida e o recurso não puder revertê-lo, seja por deficiência processual ou por contrariar jurisprudência da Corte, o reconhecimento da repercussão geral da matéria de fundo será irrelevante, por ausência de utilidade (interesse processual – moot judgment).</w:t>
      </w:r>
    </w:p>
    <w:p>
      <w:pPr>
        <w:ind w:left="216"/>
      </w:pPr>
      <w:r>
        <w:rPr>
          <w:b/>
          <w:color w:val="003C8C"/>
          <w:sz w:val="16"/>
        </w:rPr>
        <w:t>[AI 597.912 AgR-ED, rel. min. Joaquim Barbosa, j. 31-8-2010, 2ª T, DJE de 1º-10-2010.]</w:t>
      </w:r>
    </w:p>
    <w:p>
      <w:r>
        <w:rPr>
          <w:color w:val="8C8C8C"/>
          <w:sz w:val="14"/>
        </w:rPr>
        <w:t>blk-005614 | cf-1988-art-130-par-3-inc-5</w:t>
      </w:r>
      <w:r>
        <w:rPr>
          <w:color w:val="0050A0"/>
          <w:sz w:val="14"/>
        </w:rPr>
        <w:t xml:space="preserve"> | AI 770.000</w:t>
      </w:r>
      <w:r>
        <w:rPr>
          <w:color w:val="0050A0"/>
          <w:sz w:val="14"/>
        </w:rPr>
        <w:t xml:space="preserve"> | rel. Marco Aurélio</w:t>
      </w:r>
    </w:p>
    <w:p>
      <w:pPr>
        <w:ind w:left="216"/>
      </w:pPr>
      <w:r>
        <w:rPr>
          <w:sz w:val="18"/>
        </w:rPr>
        <w:t>Deixando-se de aludir, em capítulo próprio, à repercussão geral do tema controvertido, a teor do § 2º do art. 543-A do CPC, introduzido mediante o art. 2º da Lei 11.418/2006, a sequência do recurso deve ser obstaculizada.</w:t>
      </w:r>
    </w:p>
    <w:p>
      <w:pPr>
        <w:ind w:left="216"/>
      </w:pPr>
      <w:r>
        <w:rPr>
          <w:b/>
          <w:color w:val="003C8C"/>
          <w:sz w:val="16"/>
        </w:rPr>
        <w:t>[AI 770.000 AgR, rel. min. Marco Aurélio, j. 17-8-2010, 1ª T, DJE de 1º-10-2010.]</w:t>
      </w:r>
    </w:p>
    <w:p>
      <w:r>
        <w:rPr>
          <w:color w:val="8C8C8C"/>
          <w:sz w:val="14"/>
        </w:rPr>
        <w:t>blk-005615 | cf-1988-art-130-par-3-inc-5</w:t>
      </w:r>
      <w:r>
        <w:rPr>
          <w:color w:val="0050A0"/>
          <w:sz w:val="14"/>
        </w:rPr>
        <w:t xml:space="preserve"> | AI 728.180</w:t>
      </w:r>
      <w:r>
        <w:rPr>
          <w:color w:val="0050A0"/>
          <w:sz w:val="14"/>
        </w:rPr>
        <w:t xml:space="preserve"> | rel. Joaquim Barbosa</w:t>
      </w:r>
    </w:p>
    <w:p>
      <w:pPr>
        <w:ind w:left="216"/>
      </w:pPr>
      <w:r>
        <w:rPr>
          <w:sz w:val="18"/>
        </w:rPr>
        <w:t>Nos termos do art. 543-A, § 5º, do CPC e dos arts. 326 e 327 do RISTF, a decisão do STF relativa à inexistência de repercussão geral valerá para todos os casos que versem sobre questão idêntica.</w:t>
      </w:r>
    </w:p>
    <w:p>
      <w:pPr>
        <w:ind w:left="216"/>
      </w:pPr>
      <w:r>
        <w:rPr>
          <w:b/>
          <w:color w:val="003C8C"/>
          <w:sz w:val="16"/>
        </w:rPr>
        <w:t>[AI 728.180 AgR, rel. min. Joaquim Barbosa, j. 10-8-2010, 2ª T, DJE de 1º-10-2010.]</w:t>
      </w:r>
    </w:p>
    <w:p>
      <w:r>
        <w:rPr>
          <w:color w:val="8C8C8C"/>
          <w:sz w:val="14"/>
        </w:rPr>
        <w:t>blk-005616 | cf-1988-art-130-par-3-inc-5</w:t>
      </w:r>
      <w:r>
        <w:rPr>
          <w:color w:val="0050A0"/>
          <w:sz w:val="14"/>
        </w:rPr>
        <w:t xml:space="preserve"> | RE 568.645</w:t>
      </w:r>
      <w:r>
        <w:rPr>
          <w:color w:val="0050A0"/>
          <w:sz w:val="14"/>
        </w:rPr>
        <w:t xml:space="preserve"> | rel. Celso de Mello</w:t>
      </w:r>
    </w:p>
    <w:p>
      <w:pPr>
        <w:ind w:left="216"/>
      </w:pPr>
      <w:r>
        <w:rPr>
          <w:sz w:val="18"/>
        </w:rPr>
        <w:t>Achando-se a controvérsia submetida ao Plenário do STF e reconhecida, em sede recursal extraordinária (RE 568.645 RG/SP), a existência de questão impregnada de transcendência ou repercussão geral, impõe-se deferir, por identidade de razões, a suspensão cautelar de eficácia de acórdão objeto de apelo extremo em cujo âmbito tenha sido suscitado o mesmo litígio jurídico-constitucional ainda pendente de definição pela Corte Suprema.</w:t>
      </w:r>
    </w:p>
    <w:p>
      <w:pPr>
        <w:ind w:left="216"/>
      </w:pPr>
      <w:r>
        <w:rPr>
          <w:b/>
          <w:color w:val="003C8C"/>
          <w:sz w:val="16"/>
        </w:rPr>
        <w:t>[AC 2.639 MC-REF, rel. min. Celso de Mello, j. 10-8-2010, 2ª T, DJE de 17-9-2010.]</w:t>
      </w:r>
    </w:p>
    <w:p>
      <w:r>
        <w:rPr>
          <w:color w:val="8C8C8C"/>
          <w:sz w:val="14"/>
        </w:rPr>
        <w:t>blk-005617 | cf-1988-art-130-par-3-inc-5</w:t>
      </w:r>
      <w:r>
        <w:rPr>
          <w:color w:val="0050A0"/>
          <w:sz w:val="14"/>
        </w:rPr>
        <w:t xml:space="preserve"> | AI 760.358</w:t>
      </w:r>
      <w:r>
        <w:rPr>
          <w:color w:val="0050A0"/>
          <w:sz w:val="14"/>
        </w:rPr>
        <w:t xml:space="preserve"> | rel. Gilmar Mendes</w:t>
      </w:r>
    </w:p>
    <w:p>
      <w:pPr>
        <w:ind w:left="216"/>
      </w:pPr>
      <w:r>
        <w:rPr>
          <w:sz w:val="18"/>
        </w:rPr>
        <w:t>Não é cabível agravo de instrumento da decisão do tribunal de origem que, em cumprimento do disposto no § 3º do art. 543-B do CPC, aplica decisão de mérito do STF em questão de repercussão geral. Ao decretar o prejuízo de recurso ou exercer o juízo de retratação, no processo em que interposto o recurso extraordinário, o tribunal de origem não está exercendo competência do STF, mas atribuição própria, de forma que a remessa dos autos individualmente ao STF apenas se justificará, nos termos da lei, na hipótese em que houver expressa negativa de retratação. A maior ou menor aplicabilidade aos processos múltiplos do quanto assentado pela Suprema Corte, ao julgar o mérito das matérias com repercussão geral, dependerá da abrangência da questão constitucional decidida.</w:t>
      </w:r>
    </w:p>
    <w:p>
      <w:pPr>
        <w:ind w:left="216"/>
      </w:pPr>
      <w:r>
        <w:rPr>
          <w:b/>
          <w:color w:val="003C8C"/>
          <w:sz w:val="16"/>
        </w:rPr>
        <w:t>[AI 760.358 QO, rel. min. Gilmar Mendes, j. 19-11-2009, P, DJE de 19-2-2010.]</w:t>
      </w:r>
    </w:p>
    <w:p>
      <w:r>
        <w:rPr>
          <w:color w:val="8C8C8C"/>
          <w:sz w:val="14"/>
        </w:rPr>
        <w:t>blk-005618 | cf-1988-art-130-par-3-inc-5</w:t>
      </w:r>
      <w:r>
        <w:rPr>
          <w:color w:val="0050A0"/>
          <w:sz w:val="14"/>
        </w:rPr>
        <w:t xml:space="preserve"> | RCL 15.165</w:t>
      </w:r>
      <w:r>
        <w:rPr>
          <w:color w:val="0050A0"/>
          <w:sz w:val="14"/>
        </w:rPr>
        <w:t xml:space="preserve"> | rel. Teori Zavascki</w:t>
      </w:r>
    </w:p>
    <w:p>
      <w:pPr>
        <w:ind w:left="216"/>
      </w:pPr>
      <w:r>
        <w:rPr>
          <w:sz w:val="18"/>
        </w:rPr>
        <w:t>= Rcl 15.165 AgR, rel. min. Teori Zavascki, j. 20-3-2013, P, DJE de 26-8-2013</w:t>
      </w:r>
    </w:p>
    <w:p>
      <w:r>
        <w:rPr>
          <w:color w:val="8C8C8C"/>
          <w:sz w:val="14"/>
        </w:rPr>
        <w:t>blk-005619 | cf-1988-art-130-par-3-inc-5</w:t>
      </w:r>
      <w:r>
        <w:rPr>
          <w:color w:val="0050A0"/>
          <w:sz w:val="14"/>
        </w:rPr>
        <w:t xml:space="preserve"> | RE 577.838</w:t>
      </w:r>
      <w:r>
        <w:rPr>
          <w:color w:val="0050A0"/>
          <w:sz w:val="14"/>
        </w:rPr>
        <w:t xml:space="preserve"> | rel. Cezar Peluso</w:t>
      </w:r>
    </w:p>
    <w:p>
      <w:pPr>
        <w:ind w:left="216"/>
      </w:pPr>
      <w:r>
        <w:rPr>
          <w:sz w:val="18"/>
        </w:rPr>
        <w:t>(...) ausentes os requisitos de admissibilidade do recurso extraordinário, (...) caberá ao relator negar-lhe seguimento, com evidente prejuízo da existência de repercussão geral, nos termos do art. 323 do RISTF c/c o art. 557 do CPC, pois a repercussão geral é qualidade só concebível em recurso a que não falte condição prévia de admissibilidade.</w:t>
      </w:r>
    </w:p>
    <w:p>
      <w:pPr>
        <w:ind w:left="216"/>
      </w:pPr>
      <w:r>
        <w:rPr>
          <w:b/>
          <w:color w:val="003C8C"/>
          <w:sz w:val="16"/>
        </w:rPr>
        <w:t>[RE 577.838 AgR, voto do rel. min. Cezar Peluso, j. 8-9-2009, 2ª T, DJE de 9-10-2009.]</w:t>
      </w:r>
    </w:p>
    <w:p>
      <w:r>
        <w:rPr>
          <w:color w:val="8C8C8C"/>
          <w:sz w:val="14"/>
        </w:rPr>
        <w:t>blk-005620 | cf-1988-art-130-par-3-inc-5</w:t>
      </w:r>
      <w:r>
        <w:rPr>
          <w:color w:val="0050A0"/>
          <w:sz w:val="14"/>
        </w:rPr>
        <w:t xml:space="preserve"> | AI 755.104</w:t>
      </w:r>
      <w:r>
        <w:rPr>
          <w:color w:val="0050A0"/>
          <w:sz w:val="14"/>
        </w:rPr>
        <w:t xml:space="preserve"> | rel. Joaquim Barbosa</w:t>
      </w:r>
    </w:p>
    <w:p>
      <w:pPr>
        <w:ind w:left="216"/>
      </w:pPr>
      <w:r>
        <w:rPr>
          <w:sz w:val="18"/>
        </w:rPr>
        <w:t>= AI 755.104 AgR, rel. min. Joaquim Barbosa, j. 31-8-2010, 2ª T, DJE de 1º-10-2010</w:t>
        <w:br/>
        <w:t>A interposição de petição em apartado para suprir a exigência de preliminar formal e fundamentada da repercussão geral não é acatada por esta Corte, cumprindo à recorrente apresentá-la na petição de recurso extraordinário. Operou-se, no caso, preclusão consumativa.</w:t>
      </w:r>
    </w:p>
    <w:p>
      <w:pPr>
        <w:ind w:left="216"/>
      </w:pPr>
      <w:r>
        <w:rPr>
          <w:b/>
          <w:color w:val="003C8C"/>
          <w:sz w:val="16"/>
        </w:rPr>
        <w:t>[AI 726.795 AgR, rel. min. Eros Grau, j. 28-4-2009, 2ª T, DJE de 29-5-2009.]</w:t>
      </w:r>
    </w:p>
    <w:p>
      <w:r>
        <w:rPr>
          <w:color w:val="8C8C8C"/>
          <w:sz w:val="14"/>
        </w:rPr>
        <w:t>blk-005621 | cf-1988-art-130-par-3-inc-5</w:t>
      </w:r>
      <w:r>
        <w:rPr>
          <w:color w:val="0050A0"/>
          <w:sz w:val="14"/>
        </w:rPr>
        <w:t xml:space="preserve"> | AI 724.545</w:t>
      </w:r>
      <w:r>
        <w:rPr>
          <w:color w:val="0050A0"/>
          <w:sz w:val="14"/>
        </w:rPr>
        <w:t xml:space="preserve"> | rel. Ricardo Lewandowski</w:t>
      </w:r>
    </w:p>
    <w:p>
      <w:pPr>
        <w:ind w:left="216"/>
      </w:pPr>
      <w:r>
        <w:rPr>
          <w:sz w:val="18"/>
        </w:rPr>
        <w:t>= AI 724.545 AgR-segundo, rel. min. Ricardo Lewandowski, j. 2-12-2010, 1ª T, DJE de 1º-2-2011</w:t>
        <w:br/>
        <w:t>Pedido de concessão de efeito suspensivo e o sobrestamento, na origem, em face do reconhecimento de repercussão geral pelo STF. Arts. 543-B, § 1º, do CPC, e 328-A, do RISTF. Súmulas 634 e 635/STF. Jurisdição cautelar que deve ser prestada pelos tribunais e turmas recursais a quo, inclusive quanto aos recursos admitidos, porém sobrestados na origem. Para a concessão do excepcional efeito suspensivo a recurso extraordinário é necessário o juízo positivo de sua admissibilidade no tribunal de origem, a sua viabilidade processual pela presença dos pressupostos extrínsecos e intrínsecos, a plausibilidade jurídica da pretensão de direito material nele deduzida e a comprovação da urgência da pretensão cau</w:t>
      </w:r>
    </w:p>
    <w:p>
      <w:pPr>
        <w:ind w:left="216"/>
      </w:pPr>
      <w:r>
        <w:rPr>
          <w:b/>
          <w:color w:val="003C8C"/>
          <w:sz w:val="16"/>
        </w:rPr>
        <w:t>[AC 2.177 QO-MC, rel. min. Ellen Gracie, j. 12-11-2008, P, DJE de 20-2-2009.]</w:t>
      </w:r>
    </w:p>
    <w:p>
      <w:r>
        <w:rPr>
          <w:color w:val="8C8C8C"/>
          <w:sz w:val="14"/>
        </w:rPr>
        <w:t>blk-005622 | cf-1988-art-130-par-3-inc-5</w:t>
      </w:r>
      <w:r>
        <w:rPr>
          <w:color w:val="0050A0"/>
          <w:sz w:val="14"/>
        </w:rPr>
        <w:t xml:space="preserve"> | AI 764.273</w:t>
      </w:r>
      <w:r>
        <w:rPr>
          <w:color w:val="0050A0"/>
          <w:sz w:val="14"/>
        </w:rPr>
        <w:t xml:space="preserve"> | rel. Cármen Lúcia</w:t>
      </w:r>
    </w:p>
    <w:p>
      <w:pPr>
        <w:ind w:left="216"/>
      </w:pPr>
      <w:r>
        <w:rPr>
          <w:sz w:val="18"/>
        </w:rPr>
        <w:t>= AI 764.273 AgR, rel. min. Cármen Lúcia, j. 31-8-2010, 1ª T, DJE de 24-9-2010</w:t>
      </w:r>
    </w:p>
    <w:p>
      <w:r>
        <w:rPr>
          <w:color w:val="8C8C8C"/>
          <w:sz w:val="14"/>
        </w:rPr>
        <w:t>blk-005623 | cf-1988-art-130-par-3-inc-5</w:t>
      </w:r>
      <w:r>
        <w:rPr>
          <w:color w:val="0050A0"/>
          <w:sz w:val="14"/>
        </w:rPr>
        <w:t xml:space="preserve"> | rel. Celso de Mello</w:t>
      </w:r>
    </w:p>
    <w:p>
      <w:pPr>
        <w:ind w:left="216"/>
      </w:pPr>
      <w:r>
        <w:rPr>
          <w:sz w:val="18"/>
        </w:rPr>
        <w:t>Ação cautelar. Recurso extraordinário. Sobrestado em decorrência do reconhecimento da existência de repercussão geral de questão constitucional, sem formulação de juízo (positivo ou negativo) de admissibilidade. Indeferimento, pelo Tribunal de origem, do pedido de tutela de urgência. Dano iminente e grave, capaz de comprometer o direito material vindicado pela empresa contribuinte. Exercício excepcional, pelo STF, do poder geral de cautela. Contexto que enseja a outorga excepcional de provimento cautelar. Pretendida suspensão cautelar de eficácia do acórdão objeto do recurso extraordinário interposto pela empresa contribuinte.</w:t>
      </w:r>
    </w:p>
    <w:p>
      <w:pPr>
        <w:ind w:left="216"/>
      </w:pPr>
      <w:r>
        <w:rPr>
          <w:b/>
          <w:color w:val="003C8C"/>
          <w:sz w:val="16"/>
        </w:rPr>
        <w:t>[AC 2.168 MC-REF, rel. min. Celso de Mello, j. 4-11-2008, 2ª T, DJE de 19-8-2013.]</w:t>
      </w:r>
    </w:p>
    <w:p>
      <w:r>
        <w:rPr>
          <w:color w:val="8C8C8C"/>
          <w:sz w:val="14"/>
        </w:rPr>
        <w:t>blk-005624 | cf-1988-art-130-par-3-inc-5</w:t>
      </w:r>
      <w:r>
        <w:rPr>
          <w:color w:val="0050A0"/>
          <w:sz w:val="14"/>
        </w:rPr>
        <w:t xml:space="preserve"> | RE 579.431</w:t>
      </w:r>
      <w:r>
        <w:rPr>
          <w:color w:val="0050A0"/>
          <w:sz w:val="14"/>
        </w:rPr>
        <w:t xml:space="preserve"> | rel. Ellen Gracie</w:t>
      </w:r>
    </w:p>
    <w:p>
      <w:pPr>
        <w:ind w:left="216"/>
      </w:pPr>
      <w:r>
        <w:rPr>
          <w:sz w:val="18"/>
        </w:rPr>
        <w:t>Nota: O recurso extraordinário abaixo é o processo paradigma do Tema 96 de repercussão geral. O trecho com o mérito do recurso extraordinário foi inserido no art. 100, caput e § 12, da CF/1988. O trecho selecionado abaixo foi inserido entre os julgados correlatos por não compor o mérito da repercussão geral.</w:t>
        <w:br/>
        <w:t>Procedimentos de implantação do regime da repercussão geral. Questão constitucional objeto de jurisprudência dominante no STF. Plena aplicabilidade das regras previstas nos arts. 543-A e 543-B do CPC. Atribuição, pelo Plenário, dos efeitos da repercussão geral às matérias já pacificadas na Corte. Consequente incidência, nas instâncias inferiores, das regras do novo regime, especialmente as previstas no art. 543-B, § 3º, do CPC (declaração de prejudicialidade ou retratação da decisão im</w:t>
      </w:r>
    </w:p>
    <w:p>
      <w:pPr>
        <w:ind w:left="216"/>
      </w:pPr>
      <w:r>
        <w:rPr>
          <w:b/>
          <w:color w:val="003C8C"/>
          <w:sz w:val="16"/>
        </w:rPr>
        <w:t>[RE 579.431 QO, rel. min. Ellen Gracie, j. 11-6-2008, P, DJE de 24-10-2008.]</w:t>
      </w:r>
    </w:p>
    <w:p>
      <w:r>
        <w:rPr>
          <w:color w:val="8C8C8C"/>
          <w:sz w:val="14"/>
        </w:rPr>
        <w:t>blk-005625 | cf-1988-art-130-par-3-inc-5</w:t>
      </w:r>
      <w:r>
        <w:rPr>
          <w:color w:val="0050A0"/>
          <w:sz w:val="14"/>
        </w:rPr>
        <w:t xml:space="preserve"> | AI 715.423</w:t>
      </w:r>
      <w:r>
        <w:rPr>
          <w:color w:val="0050A0"/>
          <w:sz w:val="14"/>
        </w:rPr>
        <w:t xml:space="preserve"> | rel. Ellen Gracie</w:t>
      </w:r>
    </w:p>
    <w:p>
      <w:pPr>
        <w:ind w:left="216"/>
      </w:pPr>
      <w:r>
        <w:rPr>
          <w:sz w:val="18"/>
        </w:rPr>
        <w:t>Reconhecida, pelo STF, a relevância de determinada controvérsia constitucional, aplicam-se, igualmente, aos recursos extraordinários anteriores à adoção da sistemática da repercussão geral, os mecanismos previstos nos §§ 1º e 3º do art. 543-B do CPC. Expressa ressalva, nessa hipótese, quanto à inaplicabilidade do teor do § 2º desse mesmo artigo (previsão legal da automática inadmissão de recursos), por não ser possível exigir a presença de requisitos de admissibilidade implantados em momento posterior à interposição do recurso. Segunda questão de ordem resolvida no sentido de autorizar os tribunais, turmas recursais e turmas de uniformização a adotarem, quanto aos recursos extraordinários interpostos contra acórdãos publicados anteriormente a 3-5-2007 (e aos seus respectivos agravos de ins</w:t>
      </w:r>
    </w:p>
    <w:p>
      <w:pPr>
        <w:ind w:left="216"/>
      </w:pPr>
      <w:r>
        <w:rPr>
          <w:b/>
          <w:color w:val="003C8C"/>
          <w:sz w:val="16"/>
        </w:rPr>
        <w:t>[AI 715.423 QO, rel. min. Ellen Gracie, j. 11-6-2008, P, DJE de 5-9-2008.]</w:t>
      </w:r>
    </w:p>
    <w:p>
      <w:r>
        <w:rPr>
          <w:color w:val="8C8C8C"/>
          <w:sz w:val="14"/>
        </w:rPr>
        <w:t>blk-005626 | cf-1988-art-130-par-3-inc-5</w:t>
      </w:r>
      <w:r>
        <w:rPr>
          <w:color w:val="0050A0"/>
          <w:sz w:val="14"/>
        </w:rPr>
        <w:t xml:space="preserve"> | AI 812.645</w:t>
      </w:r>
      <w:r>
        <w:rPr>
          <w:color w:val="0050A0"/>
          <w:sz w:val="14"/>
        </w:rPr>
        <w:t xml:space="preserve"> | rel. Cármen Lúcia</w:t>
      </w:r>
    </w:p>
    <w:p>
      <w:pPr>
        <w:ind w:left="216"/>
      </w:pPr>
      <w:r>
        <w:rPr>
          <w:sz w:val="18"/>
        </w:rPr>
        <w:t>= AI 812.645 AgR, rel. min. Cármen Lúcia, j. 15-2-2011, 1ª T, DJE de 9-3-2011</w:t>
        <w:br/>
        <w:t>A recorrente não apresentou preliminar formal e fundamentada, no recurso extraordinário, da repercussão geral das questões constitucionais debatidas no caso, não tendo sido observado o disposto no art. 543-A, § 2º, do CPC, introduzido pela Lei 11.418/2006. O STF fixou entendimento no sentido da exigência da demonstração formal e fundamentada no recurso extraordinário da repercussão geral das questões constitucionais discutidas quando a intimação do acórdão recorrido tenha ocorrido a partir de 3-5-2007, data da publicação da Emenda Regimental 21, de 30-4-2007.</w:t>
      </w:r>
    </w:p>
    <w:p>
      <w:pPr>
        <w:ind w:left="216"/>
      </w:pPr>
      <w:r>
        <w:rPr>
          <w:b/>
          <w:color w:val="003C8C"/>
          <w:sz w:val="16"/>
        </w:rPr>
        <w:t>[AI 672.738 AgR, rel. min. Eros Grau, j. 26-2-2008, 2ª T, DJE de 28-3-2008.]</w:t>
      </w:r>
    </w:p>
    <w:p>
      <w:r>
        <w:rPr>
          <w:color w:val="8C8C8C"/>
          <w:sz w:val="14"/>
        </w:rPr>
        <w:t>blk-005627 | cf-1988-art-130-par-3-inc-5</w:t>
      </w:r>
      <w:r>
        <w:rPr>
          <w:color w:val="0050A0"/>
          <w:sz w:val="14"/>
        </w:rPr>
        <w:t xml:space="preserve"> | AI 766.054</w:t>
      </w:r>
      <w:r>
        <w:rPr>
          <w:color w:val="0050A0"/>
          <w:sz w:val="14"/>
        </w:rPr>
        <w:t xml:space="preserve"> | rel. Dias Toffoli</w:t>
      </w:r>
    </w:p>
    <w:p>
      <w:pPr>
        <w:ind w:left="216"/>
      </w:pPr>
      <w:r>
        <w:rPr>
          <w:sz w:val="18"/>
        </w:rPr>
        <w:t>= AI 766.054 AgR-segundo, rel. min. Dias Toffoli, j. 24-8-2010, 1ª T, DJE de 22-11-2010</w:t>
      </w:r>
    </w:p>
    <w:p>
      <w:r>
        <w:rPr>
          <w:color w:val="8C8C8C"/>
          <w:sz w:val="14"/>
        </w:rPr>
        <w:t>blk-005628 | cf-1988-art-130-par-3-inc-5</w:t>
      </w:r>
      <w:r>
        <w:rPr>
          <w:color w:val="0050A0"/>
          <w:sz w:val="14"/>
        </w:rPr>
        <w:t xml:space="preserve"> | rel. Celso de Mello</w:t>
      </w:r>
    </w:p>
    <w:p>
      <w:pPr>
        <w:ind w:left="216"/>
      </w:pPr>
      <w:r>
        <w:rPr>
          <w:sz w:val="18"/>
        </w:rPr>
        <w:t>A jurisprudência do STF, ordinariamente, tem recusado concessão de medida cautelar pertinente a recurso extraordinário que sofreu, na origem, juízo negativo de admissibilidade. Precedentes. Cabe, no entanto, excepcionalmente, a suspensão cautelar de eficácia do acórdão objeto do recurso extraordinário não admitido, se o agravo de instrumento insurgir-se contra decisão que se revele incompatível com a jurisprudência prevalecente no STF. Hipótese que não traduz exceção ao que dispõem as Súmulas 634 e 635/STF.</w:t>
      </w:r>
    </w:p>
    <w:p>
      <w:pPr>
        <w:ind w:left="216"/>
      </w:pPr>
      <w:r>
        <w:rPr>
          <w:b/>
          <w:color w:val="003C8C"/>
          <w:sz w:val="16"/>
        </w:rPr>
        <w:t>[AC 1.641 QO, rel. min. Celso de Mello, j. 7-8-2007, 2ª T, DJE de 12-12-2008.]</w:t>
      </w:r>
    </w:p>
    <w:p>
      <w:r>
        <w:rPr>
          <w:color w:val="8C8C8C"/>
          <w:sz w:val="14"/>
        </w:rPr>
        <w:t>blk-005629 | cf-1988-art-130-par-3-inc-5</w:t>
      </w:r>
      <w:r>
        <w:rPr>
          <w:color w:val="0050A0"/>
          <w:sz w:val="14"/>
        </w:rPr>
        <w:t xml:space="preserve"> | AI 664.567</w:t>
      </w:r>
      <w:r>
        <w:rPr>
          <w:color w:val="0050A0"/>
          <w:sz w:val="14"/>
        </w:rPr>
        <w:t xml:space="preserve"> | rel. Sepúlveda Pertence</w:t>
      </w:r>
    </w:p>
    <w:p>
      <w:pPr>
        <w:ind w:left="216"/>
      </w:pPr>
      <w:r>
        <w:rPr>
          <w:sz w:val="18"/>
        </w:rPr>
        <w:t>O requisito constitucional da repercussão geral (CF, art. 102, § 3º, red. EC 45/2004), com a regulamentação da Lei 11.418/2006 e as normas regimentais necessárias à sua execução, aplica-se aos recursos extraordinários em geral, e, em consequência, às causas criminais.</w:t>
      </w:r>
    </w:p>
    <w:p>
      <w:pPr>
        <w:ind w:left="216"/>
      </w:pPr>
      <w:r>
        <w:rPr>
          <w:b/>
          <w:color w:val="003C8C"/>
          <w:sz w:val="16"/>
        </w:rPr>
        <w:t>[AI 664.567 QO, rel. min. Sepúlveda Pertence, j. 18-6-2007, P, DJ de 6-9-2007.]</w:t>
      </w:r>
    </w:p>
    <w:p>
      <w:r>
        <w:rPr>
          <w:color w:val="8C8C8C"/>
          <w:sz w:val="14"/>
        </w:rPr>
        <w:t>blk-005630 | cf-1988-art-130-par-3-inc-5</w:t>
      </w:r>
      <w:r>
        <w:rPr>
          <w:color w:val="0050A0"/>
          <w:sz w:val="14"/>
        </w:rPr>
        <w:t xml:space="preserve"> | AI 761.081</w:t>
      </w:r>
      <w:r>
        <w:rPr>
          <w:color w:val="0050A0"/>
          <w:sz w:val="14"/>
        </w:rPr>
        <w:t xml:space="preserve"> | rel. Dias Toffoli</w:t>
      </w:r>
    </w:p>
    <w:p>
      <w:pPr>
        <w:ind w:left="216"/>
      </w:pPr>
      <w:r>
        <w:rPr>
          <w:sz w:val="18"/>
        </w:rPr>
        <w:t>= AI 761.081 AgR, rel. min. Dias Toffoli, j. 8-2-2011, 1ª T, DJE de 29-3-2011</w:t>
      </w:r>
    </w:p>
    <w:p>
      <w:pPr>
        <w:pStyle w:val="Heading1"/>
      </w:pPr>
      <w:r>
        <w:t>Art. 1</w:t>
      </w:r>
    </w:p>
    <w:p>
      <w:r>
        <w:rPr>
          <w:b/>
          <w:color w:val="B46400"/>
          <w:sz w:val="16"/>
        </w:rPr>
        <w:t>CONTROLE CONCENTRADO</w:t>
      </w:r>
    </w:p>
    <w:p>
      <w:r>
        <w:rPr>
          <w:color w:val="8C8C8C"/>
          <w:sz w:val="14"/>
        </w:rPr>
        <w:t>blk-005631 | cf-1988-art-1</w:t>
      </w:r>
      <w:r>
        <w:rPr>
          <w:color w:val="0050A0"/>
          <w:sz w:val="14"/>
        </w:rPr>
        <w:t xml:space="preserve"> | ADI 4.654</w:t>
      </w:r>
      <w:r>
        <w:rPr>
          <w:color w:val="0050A0"/>
          <w:sz w:val="14"/>
        </w:rPr>
        <w:t xml:space="preserve"> | rel. Gilmar Mendes</w:t>
      </w:r>
    </w:p>
    <w:p>
      <w:pPr>
        <w:ind w:left="216"/>
      </w:pPr>
      <w:r>
        <w:rPr>
          <w:sz w:val="18"/>
        </w:rPr>
        <w:t>(...) os Municípios não figuram no rol de entidades legitimadas para a propositura de ação direta de inconstitucionalidade perante esta Corte previsto nos arts. 103 da Constituição e 2º da Lei 9.868/1999.</w:t>
      </w:r>
    </w:p>
    <w:p>
      <w:pPr>
        <w:ind w:left="216"/>
      </w:pPr>
      <w:r>
        <w:rPr>
          <w:b/>
          <w:color w:val="003C8C"/>
          <w:sz w:val="16"/>
        </w:rPr>
        <w:t>[ADI 4.654, rel. min. Gilmar Mendes, j. 28-11-2011, dec. monocrática, DJE de 2-12-2011.]</w:t>
      </w:r>
    </w:p>
    <w:p>
      <w:pPr>
        <w:pStyle w:val="Heading1"/>
      </w:pPr>
      <w:r>
        <w:t>Art. 5</w:t>
      </w:r>
    </w:p>
    <w:p>
      <w:r>
        <w:rPr>
          <w:color w:val="8C8C8C"/>
          <w:sz w:val="14"/>
        </w:rPr>
        <w:t>blk-005632 | cf-1988-art-5-inc-50</w:t>
      </w:r>
      <w:r>
        <w:rPr>
          <w:color w:val="0050A0"/>
          <w:sz w:val="14"/>
        </w:rPr>
        <w:t xml:space="preserve"> | ADPF 148</w:t>
      </w:r>
      <w:r>
        <w:rPr>
          <w:color w:val="0050A0"/>
          <w:sz w:val="14"/>
        </w:rPr>
        <w:t xml:space="preserve"> | rel. Cezar Peluso</w:t>
      </w:r>
    </w:p>
    <w:p>
      <w:pPr>
        <w:ind w:left="216"/>
      </w:pPr>
      <w:r>
        <w:rPr>
          <w:b/>
          <w:color w:val="003C8C"/>
          <w:sz w:val="16"/>
        </w:rPr>
        <w:t>[ADPF 148 AgR, rel. min. Cezar Peluso, j. 3-12-2008, P, DJE de 6-2-2009.]</w:t>
      </w:r>
    </w:p>
    <w:p>
      <w:r>
        <w:rPr>
          <w:color w:val="8C8C8C"/>
          <w:sz w:val="14"/>
        </w:rPr>
        <w:t>blk-005633 | cf-1988-art-5-inc-50</w:t>
      </w:r>
      <w:r>
        <w:rPr>
          <w:color w:val="0050A0"/>
          <w:sz w:val="14"/>
        </w:rPr>
        <w:t xml:space="preserve"> | ADPF 75</w:t>
      </w:r>
      <w:r>
        <w:rPr>
          <w:color w:val="0050A0"/>
          <w:sz w:val="14"/>
        </w:rPr>
        <w:t xml:space="preserve"> | rel. Ricardo Lewandowski</w:t>
      </w:r>
    </w:p>
    <w:p>
      <w:pPr>
        <w:ind w:left="216"/>
      </w:pPr>
      <w:r>
        <w:rPr>
          <w:sz w:val="18"/>
        </w:rPr>
        <w:t>Os legitimados para propor arguição de descumprimento de preceito fundamental se encontram definidos, em numerus clausus, no art. 103 da Constituição da República, nos termos do disposto no art. 2º, I, da Lei 9.882/1999. Impossibilidade de ampliação do rol exaustivo inscrito na CF. Idoneidade da decisão de não conhecimento da arguição de descumprimento de preceito fundamental.</w:t>
      </w:r>
    </w:p>
    <w:p>
      <w:pPr>
        <w:ind w:left="216"/>
      </w:pPr>
      <w:r>
        <w:rPr>
          <w:b/>
          <w:color w:val="003C8C"/>
          <w:sz w:val="16"/>
        </w:rPr>
        <w:t>[ADPF 75 AgR, rel. min. Ricardo Lewandowski, j. 3-5-2006, P, DJ de 2-6-2006.]</w:t>
      </w:r>
    </w:p>
    <w:p>
      <w:r>
        <w:rPr>
          <w:color w:val="8C8C8C"/>
          <w:sz w:val="14"/>
        </w:rPr>
        <w:t>blk-005634 | cf-1988-art-5-inc-50</w:t>
      </w:r>
      <w:r>
        <w:rPr>
          <w:color w:val="0050A0"/>
          <w:sz w:val="14"/>
        </w:rPr>
        <w:t xml:space="preserve"> | ADI 1.105</w:t>
      </w:r>
      <w:r>
        <w:rPr>
          <w:color w:val="0050A0"/>
          <w:sz w:val="14"/>
        </w:rPr>
        <w:t xml:space="preserve"> | rel. Maurício Corrêa</w:t>
      </w:r>
    </w:p>
    <w:p>
      <w:pPr>
        <w:ind w:left="216"/>
      </w:pPr>
      <w:r>
        <w:rPr>
          <w:sz w:val="18"/>
        </w:rPr>
        <w:t>Recurso interposto por terceiro prejudicado. Não cabimento. Precedentes. Embargos de declaração opostos pela OAB. Legitimidade. Questão de ordem resolvida no sentido de que é incabível a interposição de qualquer espécie de recurso por quem, embora legitimado para a propositura da ação direta, nela não figure como requerente ou requerido.</w:t>
      </w:r>
    </w:p>
    <w:p>
      <w:pPr>
        <w:ind w:left="216"/>
      </w:pPr>
      <w:r>
        <w:rPr>
          <w:b/>
          <w:color w:val="003C8C"/>
          <w:sz w:val="16"/>
        </w:rPr>
        <w:t>[ADI 1.105 MC-ED-QO, rel. min. Maurício Corrêa, j. 23-8-2001, P, DJ de 16-11-2001.]</w:t>
      </w:r>
    </w:p>
    <w:p>
      <w:r>
        <w:rPr>
          <w:color w:val="8C8C8C"/>
          <w:sz w:val="14"/>
        </w:rPr>
        <w:t>blk-005635 | cf-1988-art-5-inc-50</w:t>
      </w:r>
      <w:r>
        <w:rPr>
          <w:color w:val="0050A0"/>
          <w:sz w:val="14"/>
        </w:rPr>
        <w:t xml:space="preserve"> | ADI 1.105</w:t>
      </w:r>
      <w:r>
        <w:rPr>
          <w:color w:val="0050A0"/>
          <w:sz w:val="14"/>
        </w:rPr>
        <w:t xml:space="preserve"> | rel. Ricardo Lewandowski</w:t>
      </w:r>
    </w:p>
    <w:p>
      <w:pPr>
        <w:ind w:left="216"/>
      </w:pPr>
      <w:r>
        <w:rPr>
          <w:sz w:val="18"/>
        </w:rPr>
        <w:t>= ADI 1.105 ED-segundos, rel. min. Ricardo Lewandowski, j. 1º-8-2011, P, DJE de 30-8-2011</w:t>
        <w:br/>
        <w:t>Ação direta de inconstitucionalidade. Processo de caráter objetivo. Inclusão de entidade privada no polo passivo da relação processual. Inadmissibilidade. (...) Não se discutem situações individuais no âmbito do controle abstrato de normas, precisamente em face do caráter objetivo de que se reveste o processo de fiscalização concentrada de constitucionalidade. O círculo de sujeitos processuais legitimados a intervir na ação direta de inconstitucionalidade revela-se extremamente limitado, pois nela só podem atuar aqueles agentes ou instituições referidos no art. 103 da Constituição, além dos órgãos de que emanaram os atos normativos questionados. A tutela jurisdicional de situações individuais – uma ve</w:t>
      </w:r>
    </w:p>
    <w:p>
      <w:pPr>
        <w:ind w:left="216"/>
      </w:pPr>
      <w:r>
        <w:rPr>
          <w:b/>
          <w:color w:val="003C8C"/>
          <w:sz w:val="16"/>
        </w:rPr>
        <w:t>[ADI 1.254 AgR, rel. min. Celso de Mello, j. 14-8-1996, P, DJ de 19-9-1997.]</w:t>
      </w:r>
    </w:p>
    <w:p>
      <w:r>
        <w:rPr>
          <w:color w:val="8C8C8C"/>
          <w:sz w:val="14"/>
        </w:rPr>
        <w:t>blk-005636 | cf-1988-art-5-inc-50</w:t>
      </w:r>
      <w:r>
        <w:rPr>
          <w:color w:val="0050A0"/>
          <w:sz w:val="14"/>
        </w:rPr>
        <w:t xml:space="preserve"> | ADI 387</w:t>
      </w:r>
      <w:r>
        <w:rPr>
          <w:color w:val="0050A0"/>
          <w:sz w:val="14"/>
        </w:rPr>
        <w:t xml:space="preserve"> | rel. Celso de Mello</w:t>
      </w:r>
    </w:p>
    <w:p>
      <w:pPr>
        <w:ind w:left="216"/>
      </w:pPr>
      <w:r>
        <w:rPr>
          <w:sz w:val="18"/>
        </w:rPr>
        <w:t>O princípio da indisponibilidade, que rege o processo de controle concentrado de constitucionalidade, impede a desistência da ação direta já ajuizada. O art. 169, § 1º, do RISTF-80, que veda ao PGR essa desistência, aplica-se, extensivamente, a todas as autoridades e órgãos legitimados pela Constituição de 1988 para a instauração do controle concentrado de constitucionalidade (art. 103).</w:t>
      </w:r>
    </w:p>
    <w:p>
      <w:pPr>
        <w:ind w:left="216"/>
      </w:pPr>
      <w:r>
        <w:rPr>
          <w:b/>
          <w:color w:val="003C8C"/>
          <w:sz w:val="16"/>
        </w:rPr>
        <w:t>[ADI 387 MC, rel. min. Celso de Mello, j. 1º-3-1991, P, DJ de 11-10-1991.]</w:t>
      </w:r>
    </w:p>
    <w:p>
      <w:r>
        <w:rPr>
          <w:color w:val="8C8C8C"/>
          <w:sz w:val="14"/>
        </w:rPr>
        <w:t>blk-005637 | cf-1988-art-5-inc-50</w:t>
      </w:r>
      <w:r>
        <w:rPr>
          <w:color w:val="0050A0"/>
          <w:sz w:val="14"/>
        </w:rPr>
        <w:t xml:space="preserve"> | rel. Roberto Barroso</w:t>
      </w:r>
    </w:p>
    <w:p>
      <w:pPr>
        <w:ind w:left="216"/>
      </w:pPr>
      <w:r>
        <w:rPr>
          <w:sz w:val="18"/>
        </w:rPr>
        <w:t>Julgado correlato</w:t>
        <w:br/>
        <w:t>Ação cível originária. Ilegitimidade ativa da DPU. (...) Ação cível originária ajuizada pela Defensoria Pública em face da União e dos Estados-membros, objetivando a extensão, a todos os servidores civis e militares mortos no exercício da função, de indenização por morte/acidente em serviço prevista na Lei 11.473/2007. O pedido de extensão da indenização assegurada apenas aos vitimados em ações da Força Nacional de Segurança Pública, com fundamento no princípio da isonomia, caracteriza alegação de inconstitucionalidade por omissão parcial da norma. A Defensoria Pública, no entanto, nos termos do art. 103 da CF/1988, não tem legitimidade para instaurar processo de fiscalização normativa abstrata, ainda que sob o rótulo de ação cível originária.</w:t>
      </w:r>
    </w:p>
    <w:p>
      <w:pPr>
        <w:ind w:left="216"/>
      </w:pPr>
      <w:r>
        <w:rPr>
          <w:b/>
          <w:color w:val="003C8C"/>
          <w:sz w:val="16"/>
        </w:rPr>
        <w:t>[ACO 3.061 AgR, rel. min. Roberto Barroso, j. 11-9-2018, 1ª T, DJE de 10-12-2018.]</w:t>
      </w:r>
    </w:p>
    <w:p>
      <w:pPr>
        <w:pStyle w:val="Heading1"/>
      </w:pPr>
      <w:r>
        <w:t>Art. 136</w:t>
      </w:r>
    </w:p>
    <w:p>
      <w:r>
        <w:rPr>
          <w:b/>
          <w:color w:val="B46400"/>
          <w:sz w:val="16"/>
        </w:rPr>
        <w:t>CONTROLE CONCENTRADO</w:t>
      </w:r>
    </w:p>
    <w:p>
      <w:r>
        <w:rPr>
          <w:color w:val="8C8C8C"/>
          <w:sz w:val="14"/>
        </w:rPr>
        <w:t>blk-005638 | cf-1988-art-136-inc-1</w:t>
      </w:r>
      <w:r>
        <w:rPr>
          <w:color w:val="0050A0"/>
          <w:sz w:val="14"/>
        </w:rPr>
        <w:t xml:space="preserve"> | ADI 3.756</w:t>
      </w:r>
      <w:r>
        <w:rPr>
          <w:color w:val="0050A0"/>
          <w:sz w:val="14"/>
        </w:rPr>
        <w:t xml:space="preserve"> | rel. Ayres Britto</w:t>
      </w:r>
    </w:p>
    <w:p>
      <w:pPr>
        <w:ind w:left="216"/>
      </w:pPr>
      <w:r>
        <w:rPr>
          <w:sz w:val="18"/>
        </w:rPr>
        <w:t>É de se reconhecer a legitimidade ativa ad causam da Câmara Legislativa do Distrito Federal, dado que a presente impugnação tem por alvo dispositivos da LC 101/2000. Dispositivos que versam, justamente, sobre a aplicação dos limites globais das despesas com pessoal do Poder Legislativo distrital.</w:t>
      </w:r>
    </w:p>
    <w:p>
      <w:pPr>
        <w:ind w:left="216"/>
      </w:pPr>
      <w:r>
        <w:rPr>
          <w:b/>
          <w:color w:val="003C8C"/>
          <w:sz w:val="16"/>
        </w:rPr>
        <w:t>[ADI 3.756, rel. min. Ayres Britto, j. 21-6-2007, P, DJ de 19-10-2007.]</w:t>
      </w:r>
    </w:p>
    <w:p>
      <w:r>
        <w:rPr>
          <w:b/>
          <w:color w:val="B46400"/>
          <w:sz w:val="16"/>
        </w:rPr>
        <w:t>CONTROLE CONCENTRADO</w:t>
      </w:r>
    </w:p>
    <w:p>
      <w:r>
        <w:rPr>
          <w:color w:val="8C8C8C"/>
          <w:sz w:val="14"/>
        </w:rPr>
        <w:t>blk-005639 | cf-1988-art-136-inc-1</w:t>
      </w:r>
      <w:r>
        <w:rPr>
          <w:color w:val="0050A0"/>
          <w:sz w:val="14"/>
        </w:rPr>
        <w:t xml:space="preserve"> | ADI 3.682</w:t>
      </w:r>
      <w:r>
        <w:rPr>
          <w:color w:val="0050A0"/>
          <w:sz w:val="14"/>
        </w:rPr>
        <w:t xml:space="preserve"> | rel. Gilmar Mendes</w:t>
      </w:r>
    </w:p>
    <w:p>
      <w:pPr>
        <w:ind w:left="216"/>
      </w:pPr>
      <w:r>
        <w:rPr>
          <w:sz w:val="18"/>
        </w:rPr>
        <w:t>O art. 102 da Constituição, que contém o elenco das competências do STF, não contempla a ação direta por omissão, limitando-se a mencionar a ação direta de inconstitucionalidade de lei ou ato normativo federal ou estadual e a ação declaratória de constitucionalidade de lei ou ato normativo federal (art. 102, I, a, com redação da EC 3/1993). No art. 103, caput, fixam-se os entes ou órgãos legitimados a propor a ação direta de inconstitucionalidade. Parece evidente que essa disposição refere-se à ação direta de inconstitucionalidade de lei ou ato normativo estadual ou federal, prevista no art. 102, I, a, já mencionado. (...) Ressalte-se que a afirmação segundo a qual os órgãos e entes legitimados para propor a ação direta de inconstitucionalidade de lei ou ato normativo, nos termos do art. 1</w:t>
      </w:r>
    </w:p>
    <w:p>
      <w:pPr>
        <w:ind w:left="216"/>
      </w:pPr>
      <w:r>
        <w:rPr>
          <w:b/>
          <w:color w:val="003C8C"/>
          <w:sz w:val="16"/>
        </w:rPr>
        <w:t>[ADI 3.682, voto do rel. min. Gilmar Mendes, j. 9-5-2007, P, DJ de 6-9-2007.]</w:t>
      </w:r>
    </w:p>
    <w:p>
      <w:r>
        <w:rPr>
          <w:b/>
          <w:color w:val="B46400"/>
          <w:sz w:val="16"/>
        </w:rPr>
        <w:t>CONTROLE CONCENTRADO</w:t>
      </w:r>
    </w:p>
    <w:p>
      <w:r>
        <w:rPr>
          <w:color w:val="8C8C8C"/>
          <w:sz w:val="14"/>
        </w:rPr>
        <w:t>blk-005640 | cf-1988-art-136-inc-1</w:t>
      </w:r>
      <w:r>
        <w:rPr>
          <w:color w:val="0050A0"/>
          <w:sz w:val="14"/>
        </w:rPr>
        <w:t xml:space="preserve"> | ADI 1.507</w:t>
      </w:r>
      <w:r>
        <w:rPr>
          <w:color w:val="0050A0"/>
          <w:sz w:val="14"/>
        </w:rPr>
        <w:t xml:space="preserve"> | rel. Carlos Velloso</w:t>
      </w:r>
    </w:p>
    <w:p>
      <w:pPr>
        <w:ind w:left="216"/>
      </w:pPr>
      <w:r>
        <w:rPr>
          <w:sz w:val="18"/>
        </w:rPr>
        <w:t>A legitimidade ativa da confederação sindical, entidade de classe de âmbito nacional, mesas das assembleias legislativas e governadores, para a ação direta de inconstitucionalidade, vincula-se ao objeto da ação, pelo que deve haver pertinência da norma impugnada com os objetivos do autor da ação. (...) Inocorrência, no caso, de pertinência das normas impugnadas com os objetivos da entidade de classe autora da ação direta).</w:t>
      </w:r>
    </w:p>
    <w:p>
      <w:pPr>
        <w:ind w:left="216"/>
      </w:pPr>
      <w:r>
        <w:rPr>
          <w:b/>
          <w:color w:val="003C8C"/>
          <w:sz w:val="16"/>
        </w:rPr>
        <w:t>[ADI 1.507 MC-AgR, rel. min. Carlos Velloso, j. 3-2-1997, P, DJ de 6-6-1997.]</w:t>
      </w:r>
    </w:p>
    <w:p>
      <w:r>
        <w:rPr>
          <w:b/>
          <w:color w:val="B46400"/>
          <w:sz w:val="16"/>
        </w:rPr>
        <w:t>CONTROLE CONCENTRADO</w:t>
      </w:r>
    </w:p>
    <w:p>
      <w:r>
        <w:rPr>
          <w:color w:val="8C8C8C"/>
          <w:sz w:val="14"/>
        </w:rPr>
        <w:t>blk-005641 | cf-1988-art-136-inc-1</w:t>
      </w:r>
      <w:r>
        <w:rPr>
          <w:color w:val="0050A0"/>
          <w:sz w:val="14"/>
        </w:rPr>
        <w:t xml:space="preserve"> | RE 950.570</w:t>
      </w:r>
      <w:r>
        <w:rPr>
          <w:color w:val="0050A0"/>
          <w:sz w:val="14"/>
        </w:rPr>
        <w:t xml:space="preserve"> | rel. Edson Fachin</w:t>
      </w:r>
    </w:p>
    <w:p>
      <w:pPr>
        <w:ind w:left="216"/>
      </w:pPr>
      <w:r>
        <w:rPr>
          <w:sz w:val="18"/>
        </w:rPr>
        <w:t>Julgado correlato</w:t>
        <w:br/>
        <w:t>A legitimidade ativa para a propositura da ação direta de inconstitucionalidade, bem como dos recursos dela decorrentes, nos termos da CF (art. 103, III, da CF) e, por simetria, pela Constituição estadual (art. 90, II, da Constituição do Estado de São Paulo), pertence à Mesa da Câmara Municipal. [RE 950.570 AgR, rel. min. Edson Fachin, j. 1º-9-2017, 2ª T, DJE de 29-7-2017.]</w:t>
      </w:r>
    </w:p>
    <w:p>
      <w:pPr>
        <w:pStyle w:val="Heading1"/>
      </w:pPr>
      <w:r>
        <w:t>Art. 130</w:t>
      </w:r>
    </w:p>
    <w:p>
      <w:r>
        <w:rPr>
          <w:color w:val="8C8C8C"/>
          <w:sz w:val="14"/>
        </w:rPr>
        <w:t>blk-005642 | cf-1988-art-130-par-3-inc-5</w:t>
      </w:r>
      <w:r>
        <w:rPr>
          <w:color w:val="0050A0"/>
          <w:sz w:val="14"/>
        </w:rPr>
        <w:t xml:space="preserve"> | ADI 5.297</w:t>
      </w:r>
      <w:r>
        <w:rPr>
          <w:color w:val="0050A0"/>
          <w:sz w:val="14"/>
        </w:rPr>
        <w:t xml:space="preserve"> | rel. Luiz Fux</w:t>
      </w:r>
    </w:p>
    <w:p>
      <w:pPr>
        <w:ind w:left="216"/>
      </w:pPr>
      <w:r>
        <w:rPr>
          <w:sz w:val="18"/>
        </w:rPr>
        <w:t>Decreto nº 5.194, de 11 de fevereiro de 2015, do Estado do Tocantins. Suspensão dos efeitos financeiros da Lei Estadual nº 2.853, de 9 de abril de 2014. Vedação ao chefe do poder executivo de expedir decreto para suspender a eficácia de ato normativo hierarquicamente superior. (...) Vigente a lei, é legítimo ao Executivo impugná-la perante o Poder Judiciário estadual ou perante o Supremo Tribunal Federal, no exercício de sua legitimidade para deflagrar o processo de controle concentrado de constitucionalidade (art. 103, V, da CRFB/88), que se dá de forma repressiva e na via judicial.</w:t>
      </w:r>
    </w:p>
    <w:p>
      <w:pPr>
        <w:ind w:left="216"/>
      </w:pPr>
      <w:r>
        <w:rPr>
          <w:b/>
          <w:color w:val="003C8C"/>
          <w:sz w:val="16"/>
        </w:rPr>
        <w:t>[ADI 5.297, rel. min. Luiz Fux, j. 14.08.2025, P, DJE de 04.12.2025.]</w:t>
      </w:r>
    </w:p>
    <w:p>
      <w:r>
        <w:rPr>
          <w:b/>
          <w:color w:val="B46400"/>
          <w:sz w:val="16"/>
        </w:rPr>
        <w:t>CONTROLE CONCENTRADO</w:t>
      </w:r>
    </w:p>
    <w:p>
      <w:r>
        <w:rPr>
          <w:color w:val="8C8C8C"/>
          <w:sz w:val="14"/>
        </w:rPr>
        <w:t>blk-005643 | cf-1988-art-130-par-3-inc-5</w:t>
      </w:r>
      <w:r>
        <w:rPr>
          <w:color w:val="0050A0"/>
          <w:sz w:val="14"/>
        </w:rPr>
        <w:t xml:space="preserve"> | ADI 6.728</w:t>
      </w:r>
      <w:r>
        <w:rPr>
          <w:color w:val="0050A0"/>
          <w:sz w:val="14"/>
        </w:rPr>
        <w:t xml:space="preserve"> | rel. Edson Fachin</w:t>
      </w:r>
    </w:p>
    <w:p>
      <w:pPr>
        <w:ind w:left="216"/>
      </w:pPr>
      <w:r>
        <w:rPr>
          <w:sz w:val="18"/>
        </w:rPr>
        <w:t>O afastamento cautelar de cargo de Governador de Estado, suspendendo o exercício das funções públicas respectivas, implica a ilegitimidade para a propositura de ação direta de inconstitucionalidade, na forma do art. 103, V, da Constituição da República.</w:t>
      </w:r>
    </w:p>
    <w:p>
      <w:pPr>
        <w:ind w:left="216"/>
      </w:pPr>
      <w:r>
        <w:rPr>
          <w:b/>
          <w:color w:val="003C8C"/>
          <w:sz w:val="16"/>
        </w:rPr>
        <w:t>[ADI 6.728 AgR, rel. min. Edson Fachin, j. 3-5-2021, P, DJE de 14-5-2021.]</w:t>
      </w:r>
    </w:p>
    <w:p>
      <w:r>
        <w:rPr>
          <w:b/>
          <w:color w:val="B46400"/>
          <w:sz w:val="16"/>
        </w:rPr>
        <w:t>CONTROLE CONCENTRADO</w:t>
      </w:r>
    </w:p>
    <w:p>
      <w:r>
        <w:rPr>
          <w:color w:val="8C8C8C"/>
          <w:sz w:val="14"/>
        </w:rPr>
        <w:t>blk-005644 | cf-1988-art-130-par-3-inc-5</w:t>
      </w:r>
      <w:r>
        <w:rPr>
          <w:color w:val="0050A0"/>
          <w:sz w:val="14"/>
        </w:rPr>
        <w:t xml:space="preserve"> | ADI 5.084</w:t>
      </w:r>
      <w:r>
        <w:rPr>
          <w:color w:val="0050A0"/>
          <w:sz w:val="14"/>
        </w:rPr>
        <w:t xml:space="preserve"> | rel. Rosa Weber</w:t>
      </w:r>
    </w:p>
    <w:p>
      <w:pPr>
        <w:ind w:left="216"/>
      </w:pPr>
      <w:r>
        <w:rPr>
          <w:sz w:val="18"/>
        </w:rPr>
        <w:t>(...) na hipótese de ação direta proposta por autoridade cuja legitimação ativa tem supedâneo no art. 103, V, da Carta Política, cabe ao próprio Governador de Estado ou do Distrito Federal subscrever a petição inicial, sendo-lhe facultado fazê-lo isoladamente ou em conjunto com o Procurador-Geral do Estado ou advogado habilitado.</w:t>
      </w:r>
    </w:p>
    <w:p>
      <w:pPr>
        <w:ind w:left="216"/>
      </w:pPr>
      <w:r>
        <w:rPr>
          <w:b/>
          <w:color w:val="003C8C"/>
          <w:sz w:val="16"/>
        </w:rPr>
        <w:t>[ADI 5.084, rel. min. Rosa Weber, decisão monocrática, j. 20-2-2014, DJE de 25-2-2014.]</w:t>
      </w:r>
    </w:p>
    <w:p>
      <w:r>
        <w:rPr>
          <w:b/>
          <w:color w:val="B46400"/>
          <w:sz w:val="16"/>
        </w:rPr>
        <w:t>CONTROLE CONCENTRADO</w:t>
      </w:r>
    </w:p>
    <w:p>
      <w:r>
        <w:rPr>
          <w:color w:val="8C8C8C"/>
          <w:sz w:val="14"/>
        </w:rPr>
        <w:t>blk-005645 | cf-1988-art-130-par-3-inc-5</w:t>
      </w:r>
      <w:r>
        <w:rPr>
          <w:color w:val="0050A0"/>
          <w:sz w:val="14"/>
        </w:rPr>
        <w:t xml:space="preserve"> | ADI 2.906</w:t>
      </w:r>
      <w:r>
        <w:rPr>
          <w:color w:val="0050A0"/>
          <w:sz w:val="14"/>
        </w:rPr>
        <w:t xml:space="preserve"> | rel. Marco Aurélio</w:t>
      </w:r>
    </w:p>
    <w:p>
      <w:pPr>
        <w:ind w:left="216"/>
      </w:pPr>
      <w:r>
        <w:rPr>
          <w:sz w:val="18"/>
        </w:rPr>
        <w:t>Descabe confundir a legitimidade para a propositura da ação direta de inconstitucionalidade com a capacidade postulatória. Quanto ao governador do Estado, cuja assinatura é dispensável na inicial, tem-na o procurador-geral do Estado.</w:t>
      </w:r>
    </w:p>
    <w:p>
      <w:pPr>
        <w:ind w:left="216"/>
      </w:pPr>
      <w:r>
        <w:rPr>
          <w:b/>
          <w:color w:val="003C8C"/>
          <w:sz w:val="16"/>
        </w:rPr>
        <w:t>[ADI 2.906, rel. min. Marco Aurélio, j. 1º-6-2011, P, DJE de 29-6-2011.]</w:t>
      </w:r>
    </w:p>
    <w:p>
      <w:r>
        <w:rPr>
          <w:b/>
          <w:color w:val="B46400"/>
          <w:sz w:val="16"/>
        </w:rPr>
        <w:t>CONTROLE CONCENTRADO</w:t>
      </w:r>
    </w:p>
    <w:p>
      <w:r>
        <w:rPr>
          <w:color w:val="8C8C8C"/>
          <w:sz w:val="14"/>
        </w:rPr>
        <w:t>blk-005646 | cf-1988-art-130-par-3-inc-5</w:t>
      </w:r>
      <w:r>
        <w:rPr>
          <w:color w:val="0050A0"/>
          <w:sz w:val="14"/>
        </w:rPr>
        <w:t xml:space="preserve"> | ADI 2.728</w:t>
      </w:r>
      <w:r>
        <w:rPr>
          <w:color w:val="0050A0"/>
          <w:sz w:val="14"/>
        </w:rPr>
        <w:t xml:space="preserve"> | rel. Marco Aurélio</w:t>
      </w:r>
    </w:p>
    <w:p>
      <w:pPr>
        <w:ind w:left="216"/>
      </w:pPr>
      <w:r>
        <w:rPr>
          <w:sz w:val="18"/>
        </w:rPr>
        <w:t>A representação processual do governador do Estado no processo objetivo se faz por meio de credenciamento de advogado, descabendo colar a pessoalidade considerado aquele que, à época, era o chefe do Poder Executivo. Representação processual. Processo objetivo. Governador do Estado. Atua o legitimado para ação direta de inconstitucionalidade quer mediante advogado especialmente credenciado, quer via procurador do Estado, sendo dispensável, neste último caso, a juntada de instrumento de mandato.</w:t>
      </w:r>
    </w:p>
    <w:p>
      <w:pPr>
        <w:ind w:left="216"/>
      </w:pPr>
      <w:r>
        <w:rPr>
          <w:b/>
          <w:color w:val="003C8C"/>
          <w:sz w:val="16"/>
        </w:rPr>
        <w:t>[ADI 2.728 ED, rel. min. Marco Aurélio, j. 19-10-2006, P, DJ de 5-10-2007.]</w:t>
      </w:r>
    </w:p>
    <w:p>
      <w:r>
        <w:rPr>
          <w:b/>
          <w:color w:val="B46400"/>
          <w:sz w:val="16"/>
        </w:rPr>
        <w:t>CONTROLE CONCENTRADO</w:t>
      </w:r>
    </w:p>
    <w:p>
      <w:r>
        <w:rPr>
          <w:color w:val="8C8C8C"/>
          <w:sz w:val="14"/>
        </w:rPr>
        <w:t>blk-005647 | cf-1988-art-130-par-3-inc-5</w:t>
      </w:r>
      <w:r>
        <w:rPr>
          <w:color w:val="0050A0"/>
          <w:sz w:val="14"/>
        </w:rPr>
        <w:t xml:space="preserve"> | ADI 3.013</w:t>
      </w:r>
      <w:r>
        <w:rPr>
          <w:color w:val="0050A0"/>
          <w:sz w:val="14"/>
        </w:rPr>
        <w:t xml:space="preserve"> | rel. Ellen Gracie</w:t>
      </w:r>
    </w:p>
    <w:p>
      <w:pPr>
        <w:ind w:left="216"/>
      </w:pPr>
      <w:r>
        <w:rPr>
          <w:sz w:val="18"/>
        </w:rPr>
        <w:t>Os Estados-membros da Federação não estão no rol dos legitimados a agir como sujeitos processuais em sede de controle concentrado de constitucionalidade, sendo indevida, no modelo de processo objetivo, a intervenção de terceiros subjetivamente interessados no feito.</w:t>
      </w:r>
    </w:p>
    <w:p>
      <w:pPr>
        <w:ind w:left="216"/>
      </w:pPr>
      <w:r>
        <w:rPr>
          <w:b/>
          <w:color w:val="003C8C"/>
          <w:sz w:val="16"/>
        </w:rPr>
        <w:t>[ADI 3.013 ED-AgR, rel. min. Ellen Gracie, j. 31-5-2006, P, DJ de 4-8-2006.]</w:t>
      </w:r>
    </w:p>
    <w:p>
      <w:pPr>
        <w:pStyle w:val="Heading1"/>
      </w:pPr>
      <w:r>
        <w:t>Art. 5</w:t>
      </w:r>
    </w:p>
    <w:p>
      <w:r>
        <w:rPr>
          <w:color w:val="8C8C8C"/>
          <w:sz w:val="14"/>
        </w:rPr>
        <w:t>blk-005648 | cf-1988-art-5-inc-50</w:t>
      </w:r>
      <w:r>
        <w:rPr>
          <w:color w:val="0050A0"/>
          <w:sz w:val="14"/>
        </w:rPr>
        <w:t xml:space="preserve"> | ADI 2.656</w:t>
      </w:r>
      <w:r>
        <w:rPr>
          <w:color w:val="0050A0"/>
          <w:sz w:val="14"/>
        </w:rPr>
        <w:t xml:space="preserve"> | rel. Maurício Corrêa</w:t>
      </w:r>
    </w:p>
    <w:p>
      <w:pPr>
        <w:ind w:left="216"/>
      </w:pPr>
      <w:r>
        <w:rPr>
          <w:b/>
          <w:color w:val="003C8C"/>
          <w:sz w:val="16"/>
        </w:rPr>
        <w:t>[ADI 2.656, rel. min. Maurício Corrêa, j. 8-5-2003, P, DJ de 1º-8-2003.]</w:t>
      </w:r>
    </w:p>
    <w:p>
      <w:r>
        <w:rPr>
          <w:color w:val="8C8C8C"/>
          <w:sz w:val="14"/>
        </w:rPr>
        <w:t>blk-005649 | cf-1988-art-5-inc-50</w:t>
      </w:r>
      <w:r>
        <w:rPr>
          <w:color w:val="0050A0"/>
          <w:sz w:val="14"/>
        </w:rPr>
        <w:t xml:space="preserve"> | ADI 2.130</w:t>
      </w:r>
      <w:r>
        <w:rPr>
          <w:color w:val="0050A0"/>
          <w:sz w:val="14"/>
        </w:rPr>
        <w:t xml:space="preserve"> | rel. Celso de Mello</w:t>
      </w:r>
    </w:p>
    <w:p>
      <w:pPr>
        <w:ind w:left="216"/>
      </w:pPr>
      <w:r>
        <w:rPr>
          <w:sz w:val="18"/>
        </w:rPr>
        <w:t>O Estado-membro não possui legitimidade para recorrer em sede de controle normativo abstrato. O Estado-membro não dispõe de legitimidade para interpor recurso em sede de controle normativo abstrato, ainda que a ação direta de inconstitucionalidade tenha sido ajuizada pelo respectivo governador, a quem assiste a prerrogativa legal de recorrer contra as decisões proferidas pelo relator da causa (Lei 9.868/1999, art. 4º, parágrafo único) ou, excepcionalmente, contra aquelas emanadas do próprio Plenário do STF (Lei 9.868/1999, art. 26).</w:t>
      </w:r>
    </w:p>
    <w:p>
      <w:pPr>
        <w:ind w:left="216"/>
      </w:pPr>
      <w:r>
        <w:rPr>
          <w:b/>
          <w:color w:val="003C8C"/>
          <w:sz w:val="16"/>
        </w:rPr>
        <w:t>[ADI 2.130 AgR, rel. min. Celso de Mello, j. 3-10-2001, P, DJ de 14-12-2001.]</w:t>
      </w:r>
    </w:p>
    <w:p>
      <w:r>
        <w:rPr>
          <w:color w:val="8C8C8C"/>
          <w:sz w:val="14"/>
        </w:rPr>
        <w:t>blk-005650 | cf-1988-art-5-inc-50</w:t>
      </w:r>
      <w:r>
        <w:rPr>
          <w:color w:val="0050A0"/>
          <w:sz w:val="14"/>
        </w:rPr>
        <w:t xml:space="preserve"> | RE 658.375</w:t>
      </w:r>
      <w:r>
        <w:rPr>
          <w:color w:val="0050A0"/>
          <w:sz w:val="14"/>
        </w:rPr>
        <w:t xml:space="preserve"> | rel. Celso de Mello</w:t>
      </w:r>
    </w:p>
    <w:p>
      <w:pPr>
        <w:ind w:left="216"/>
      </w:pPr>
      <w:r>
        <w:rPr>
          <w:sz w:val="18"/>
        </w:rPr>
        <w:t>= RE 658.375 AgR, rel. min. Celso de Mello, j. 25-3-2014, 2ª T, DJE de 24-4-2014</w:t>
        <w:br/>
        <w:t>Ação direta de inconstitucionalidade. Legitimidade ativa. Impossibilidade de o governador do Estado, que já figura como órgão requerido, passar à condição de litisconsorte ativo. Medida cautelar não requerida pelo autor. Pedido ulteriormente formulado pelo sujeito passivo da relação processual. Impossibilidade.</w:t>
      </w:r>
    </w:p>
    <w:p>
      <w:pPr>
        <w:ind w:left="216"/>
      </w:pPr>
      <w:r>
        <w:rPr>
          <w:b/>
          <w:color w:val="003C8C"/>
          <w:sz w:val="16"/>
        </w:rPr>
        <w:t>[ADI 807 QO, rel. min. Celso de Mello, j. 27-5-1993, P, DJ de 11-6-1993.]</w:t>
      </w:r>
    </w:p>
    <w:p>
      <w:pPr>
        <w:pStyle w:val="Heading1"/>
      </w:pPr>
      <w:r>
        <w:t>Art. 130</w:t>
      </w:r>
    </w:p>
    <w:p>
      <w:r>
        <w:rPr>
          <w:b/>
          <w:color w:val="B46400"/>
          <w:sz w:val="16"/>
        </w:rPr>
        <w:t>CONTROLE CONCENTRADO</w:t>
      </w:r>
    </w:p>
    <w:p>
      <w:r>
        <w:rPr>
          <w:color w:val="8C8C8C"/>
          <w:sz w:val="14"/>
        </w:rPr>
        <w:t>blk-005651 | cf-1988-art-130-par-3-inc-5</w:t>
      </w:r>
      <w:r>
        <w:rPr>
          <w:color w:val="0050A0"/>
          <w:sz w:val="14"/>
        </w:rPr>
        <w:t xml:space="preserve"> | ADI 2.618</w:t>
      </w:r>
      <w:r>
        <w:rPr>
          <w:color w:val="0050A0"/>
          <w:sz w:val="14"/>
        </w:rPr>
        <w:t xml:space="preserve"> | rel. Gilmar Mendes</w:t>
      </w:r>
    </w:p>
    <w:p>
      <w:pPr>
        <w:ind w:left="216"/>
      </w:pPr>
      <w:r>
        <w:rPr>
          <w:sz w:val="18"/>
        </w:rPr>
        <w:t>Partido político. Legitimidade ativa. Aferição no momento da sua propositura. Perda superveniente de representação parlamentar. Não desqualificação para permanecer no polo ativo da relação processual. Objetividade e indisponibilidade da ação.</w:t>
      </w:r>
    </w:p>
    <w:p>
      <w:pPr>
        <w:ind w:left="216"/>
      </w:pPr>
      <w:r>
        <w:rPr>
          <w:b/>
          <w:color w:val="003C8C"/>
          <w:sz w:val="16"/>
        </w:rPr>
        <w:t>[ADI 2.618 AgR-AgR, rel. min. Gilmar Mendes, j. 12-8-2004, P, DJ de 31-3-2006.]</w:t>
      </w:r>
    </w:p>
    <w:p>
      <w:r>
        <w:rPr>
          <w:b/>
          <w:color w:val="B46400"/>
          <w:sz w:val="16"/>
        </w:rPr>
        <w:t>CONTROLE CONCENTRADO</w:t>
      </w:r>
    </w:p>
    <w:p>
      <w:r>
        <w:rPr>
          <w:color w:val="8C8C8C"/>
          <w:sz w:val="14"/>
        </w:rPr>
        <w:t>blk-005652 | cf-1988-art-130-par-3-inc-5</w:t>
      </w:r>
      <w:r>
        <w:rPr>
          <w:color w:val="0050A0"/>
          <w:sz w:val="14"/>
        </w:rPr>
        <w:t xml:space="preserve"> | ADI 2.427</w:t>
      </w:r>
      <w:r>
        <w:rPr>
          <w:color w:val="0050A0"/>
          <w:sz w:val="14"/>
        </w:rPr>
        <w:t xml:space="preserve"> | rel. Eros Grau</w:t>
      </w:r>
    </w:p>
    <w:p>
      <w:pPr>
        <w:ind w:left="216"/>
      </w:pPr>
      <w:r>
        <w:rPr>
          <w:sz w:val="18"/>
        </w:rPr>
        <w:t>= ADI 2.427, rel. min. Eros Grau, j. 30-8-2006, P, DJ de 10-11-2006</w:t>
      </w:r>
    </w:p>
    <w:p>
      <w:pPr>
        <w:pStyle w:val="Heading1"/>
      </w:pPr>
      <w:r>
        <w:t>Art. 5</w:t>
      </w:r>
    </w:p>
    <w:p>
      <w:r>
        <w:rPr>
          <w:color w:val="8C8C8C"/>
          <w:sz w:val="14"/>
        </w:rPr>
        <w:t>blk-005653 | cf-1988-art-5-inc-50</w:t>
      </w:r>
      <w:r>
        <w:rPr>
          <w:color w:val="0050A0"/>
          <w:sz w:val="14"/>
        </w:rPr>
        <w:t xml:space="preserve"> | ADI 3.059</w:t>
      </w:r>
      <w:r>
        <w:rPr>
          <w:color w:val="0050A0"/>
          <w:sz w:val="14"/>
        </w:rPr>
        <w:t xml:space="preserve"> | rel. Ayres Britto</w:t>
      </w:r>
    </w:p>
    <w:p>
      <w:pPr>
        <w:ind w:left="216"/>
      </w:pPr>
      <w:r>
        <w:rPr>
          <w:b/>
          <w:color w:val="003C8C"/>
          <w:sz w:val="16"/>
        </w:rPr>
        <w:t>[ADI 3.059 MC, rel. min. Ayres Britto, j. 15-4-2004, P, DJ de 20-8-2004.]</w:t>
      </w:r>
    </w:p>
    <w:p>
      <w:pPr>
        <w:pStyle w:val="Heading1"/>
      </w:pPr>
      <w:r>
        <w:t>Art. 136</w:t>
      </w:r>
    </w:p>
    <w:p>
      <w:r>
        <w:rPr>
          <w:color w:val="8C8C8C"/>
          <w:sz w:val="14"/>
        </w:rPr>
        <w:t>blk-005654 | cf-1988-art-136-inc-1</w:t>
      </w:r>
      <w:r>
        <w:rPr>
          <w:color w:val="0050A0"/>
          <w:sz w:val="14"/>
        </w:rPr>
        <w:t xml:space="preserve"> | ADI 1.528</w:t>
      </w:r>
      <w:r>
        <w:rPr>
          <w:color w:val="0050A0"/>
          <w:sz w:val="14"/>
        </w:rPr>
        <w:t xml:space="preserve"> | rel. Ellen Gracie</w:t>
      </w:r>
    </w:p>
    <w:p>
      <w:pPr>
        <w:ind w:left="216"/>
      </w:pPr>
      <w:r>
        <w:rPr>
          <w:b/>
          <w:color w:val="003C8C"/>
          <w:sz w:val="16"/>
        </w:rPr>
        <w:t>[ADI 1.528 QO, rel. min. Ellen Gracie, j. 24-5-2000, P, DJ de 23-8-2002.]</w:t>
      </w:r>
    </w:p>
    <w:p>
      <w:r>
        <w:rPr>
          <w:color w:val="8C8C8C"/>
          <w:sz w:val="14"/>
        </w:rPr>
        <w:t>blk-005655 | cf-1988-art-136-inc-1</w:t>
      </w:r>
      <w:r>
        <w:rPr>
          <w:color w:val="0050A0"/>
          <w:sz w:val="14"/>
        </w:rPr>
        <w:t xml:space="preserve"> | ADI 1.407</w:t>
      </w:r>
      <w:r>
        <w:rPr>
          <w:color w:val="0050A0"/>
          <w:sz w:val="14"/>
        </w:rPr>
        <w:t xml:space="preserve"> | rel. Celso de Mello</w:t>
      </w:r>
    </w:p>
    <w:p>
      <w:pPr>
        <w:ind w:left="216"/>
      </w:pPr>
      <w:r>
        <w:rPr>
          <w:sz w:val="18"/>
        </w:rPr>
        <w:t>Partido político. Ação direta. Legitimidade ativa. Inexigibilidade do vínculo de pertinência temática. Os partidos políticos, desde que possuam representação no Congresso Nacional, podem, em sede de controle abstrato, arguir, perante o STF, a inconstitucionalidade de atos normativos federais, estaduais ou distritais, independentemente de seu conteúdo material, eis que não incide sobre as agremiações partidárias a restrição jurisprudencial derivada do vínculo de pertinência temática.</w:t>
      </w:r>
    </w:p>
    <w:p>
      <w:pPr>
        <w:ind w:left="216"/>
      </w:pPr>
      <w:r>
        <w:rPr>
          <w:b/>
          <w:color w:val="003C8C"/>
          <w:sz w:val="16"/>
        </w:rPr>
        <w:t>[ADI 1.407 MC, rel. min. Celso de Mello, j. 7-3-1996, P, DJ de 24-11-2000.]</w:t>
      </w:r>
    </w:p>
    <w:p>
      <w:r>
        <w:rPr>
          <w:color w:val="8C8C8C"/>
          <w:sz w:val="14"/>
        </w:rPr>
        <w:t>blk-005656 | cf-1988-art-136-inc-1</w:t>
      </w:r>
      <w:r>
        <w:rPr>
          <w:color w:val="0050A0"/>
          <w:sz w:val="14"/>
        </w:rPr>
        <w:t xml:space="preserve"> | ADI 779</w:t>
      </w:r>
      <w:r>
        <w:rPr>
          <w:color w:val="0050A0"/>
          <w:sz w:val="14"/>
        </w:rPr>
        <w:t xml:space="preserve"> | rel. Celso de Mello</w:t>
      </w:r>
    </w:p>
    <w:p>
      <w:pPr>
        <w:ind w:left="216"/>
      </w:pPr>
      <w:r>
        <w:rPr>
          <w:sz w:val="18"/>
        </w:rPr>
        <w:t>A representação partidária perante o STF, nas ações diretas, constitui prerrogativa jurídico-processual do diretório nacional do partido político, que é – ressalvada deliberação em contrário dos estatutos partidários – o órgão de direção e de ação dessas entidades no plano nacional.</w:t>
      </w:r>
    </w:p>
    <w:p>
      <w:pPr>
        <w:ind w:left="216"/>
      </w:pPr>
      <w:r>
        <w:rPr>
          <w:b/>
          <w:color w:val="003C8C"/>
          <w:sz w:val="16"/>
        </w:rPr>
        <w:t>[ADI 779 AgR, rel. min. Celso de Mello, j. 8-10-1992, P, DJ de 11-3-1994.]</w:t>
      </w:r>
    </w:p>
    <w:p>
      <w:r>
        <w:rPr>
          <w:color w:val="8C8C8C"/>
          <w:sz w:val="14"/>
        </w:rPr>
        <w:t>blk-005657 | cf-1988-art-136-inc-1</w:t>
      </w:r>
      <w:r>
        <w:rPr>
          <w:color w:val="0050A0"/>
          <w:sz w:val="14"/>
        </w:rPr>
        <w:t xml:space="preserve"> | ADI 7.761-</w:t>
      </w:r>
      <w:r>
        <w:rPr>
          <w:color w:val="0050A0"/>
          <w:sz w:val="14"/>
        </w:rPr>
        <w:t xml:space="preserve"> | rel. Flávio Dino</w:t>
      </w:r>
    </w:p>
    <w:p>
      <w:pPr>
        <w:ind w:left="216"/>
      </w:pPr>
      <w:r>
        <w:rPr>
          <w:sz w:val="18"/>
        </w:rPr>
        <w:t>Para a satisfação do requisito da espacialidade, não se mostra suficiente a participação da entidade em convenções nacionais, audiências públicas ou fóruns de debate, porquanto é da natureza desses eventos reunir debatedores — nacionais e estrangeiros — oriundos de regiões diversas e de setores distintos, tais como docentes, pesquisadores, educadores, empreendedores e agentes públicos e privados. A presença desses profissionais nas discussões, entretanto, não estabelece, por si só, qualquer vínculo institucional com o Estado em que o evento é realizado. A simples dispersão geográfica de associados pelo território nacional não é elemento suficiente, por si só, para demonstrar o perfil nacional da entidade de classe. A caracterização do requisito espacial (caráter nacional) exigido das entid</w:t>
      </w:r>
    </w:p>
    <w:p>
      <w:pPr>
        <w:ind w:left="216"/>
      </w:pPr>
      <w:r>
        <w:rPr>
          <w:b/>
          <w:color w:val="003C8C"/>
          <w:sz w:val="16"/>
        </w:rPr>
        <w:t>[ADPF 1.277 AgR, rel. min. Flávio Dino, j. 16-12-2025, P, DJE de 19-1-2026.]</w:t>
      </w:r>
    </w:p>
    <w:p>
      <w:r>
        <w:rPr>
          <w:b/>
          <w:color w:val="B46400"/>
          <w:sz w:val="16"/>
        </w:rPr>
        <w:t>CONTROLE CONCENTRADO</w:t>
      </w:r>
    </w:p>
    <w:p>
      <w:r>
        <w:rPr>
          <w:color w:val="8C8C8C"/>
          <w:sz w:val="14"/>
        </w:rPr>
        <w:t>blk-005658 | cf-1988-art-136-inc-1</w:t>
      </w:r>
      <w:r>
        <w:rPr>
          <w:color w:val="0050A0"/>
          <w:sz w:val="14"/>
        </w:rPr>
        <w:t xml:space="preserve"> | ADPF 264</w:t>
      </w:r>
      <w:r>
        <w:rPr>
          <w:color w:val="0050A0"/>
          <w:sz w:val="14"/>
        </w:rPr>
        <w:t xml:space="preserve"> | rel. Dias Toffoli</w:t>
      </w:r>
    </w:p>
    <w:p>
      <w:pPr>
        <w:ind w:left="216"/>
      </w:pPr>
      <w:r>
        <w:rPr>
          <w:sz w:val="18"/>
        </w:rPr>
        <w:t>Os conselhos de fiscalização profissional têm como função precípua o controle e a fiscalização do exercício das profissões regulamentadas, exercendo, portanto, poder de polícia, atividade típica de Estado, razão pela qual detêm personalidade jurídica de direito público, na forma de autarquias. Sendo assim, tais conselhos não se ajustam à noção de entidade de classe, expressão que designa tão somente aquelas entidades vocacionadas à defesa dos interesses dos membros da respectiva categoria ou classe de profissionais.</w:t>
      </w:r>
    </w:p>
    <w:p>
      <w:pPr>
        <w:ind w:left="216"/>
      </w:pPr>
      <w:r>
        <w:rPr>
          <w:b/>
          <w:color w:val="003C8C"/>
          <w:sz w:val="16"/>
        </w:rPr>
        <w:t>[ADPF 264 AgR, rel. min. Dias Toffoli, j. 18-12-2014, P, DJE de 25-2-2015.]</w:t>
      </w:r>
    </w:p>
    <w:p>
      <w:r>
        <w:rPr>
          <w:b/>
          <w:color w:val="B46400"/>
          <w:sz w:val="16"/>
        </w:rPr>
        <w:t>CONTROLE CONCENTRADO</w:t>
      </w:r>
    </w:p>
    <w:p>
      <w:r>
        <w:rPr>
          <w:color w:val="8C8C8C"/>
          <w:sz w:val="14"/>
        </w:rPr>
        <w:t>blk-005659 | cf-1988-art-136-inc-1</w:t>
      </w:r>
      <w:r>
        <w:rPr>
          <w:color w:val="0050A0"/>
          <w:sz w:val="14"/>
        </w:rPr>
        <w:t xml:space="preserve"> | ADI 4.701</w:t>
      </w:r>
      <w:r>
        <w:rPr>
          <w:color w:val="0050A0"/>
          <w:sz w:val="14"/>
        </w:rPr>
        <w:t xml:space="preserve"> | rel. Roberto Barroso</w:t>
      </w:r>
    </w:p>
    <w:p>
      <w:pPr>
        <w:ind w:left="216"/>
      </w:pPr>
      <w:r>
        <w:rPr>
          <w:sz w:val="18"/>
        </w:rPr>
        <w:t>Ação direta de inconstitucionalidade. Lei estadual que fixa prazos máximos, segundo a faixa etária dos usuários, para a autorização de exames pelas operadoras de plano de saúde. Encontra-se caracterizado o direito de propositura. Os associados da requerente estão unidos pela comunhão de interesses em relação a um objeto específico (prestação do serviço de assistência suplementar à saúde na modalidade autogestão). Esse elemento caracteriza a unidade de propósito na representação associativa, afastando a excessiva generalidade que, segundo esta Corte, impediria o conhecimento da ação.</w:t>
      </w:r>
    </w:p>
    <w:p>
      <w:pPr>
        <w:ind w:left="216"/>
      </w:pPr>
      <w:r>
        <w:rPr>
          <w:b/>
          <w:color w:val="003C8C"/>
          <w:sz w:val="16"/>
        </w:rPr>
        <w:t>[ADI 4.701, rel. min. Roberto Barroso, j. 13-8-2014, P, DJE de 25-8-2014.]</w:t>
      </w:r>
    </w:p>
    <w:p>
      <w:r>
        <w:rPr>
          <w:b/>
          <w:color w:val="B46400"/>
          <w:sz w:val="16"/>
        </w:rPr>
        <w:t>CONTROLE CONCENTRADO</w:t>
      </w:r>
    </w:p>
    <w:p>
      <w:r>
        <w:rPr>
          <w:color w:val="8C8C8C"/>
          <w:sz w:val="14"/>
        </w:rPr>
        <w:t>blk-005660 | cf-1988-art-136-inc-1</w:t>
      </w:r>
      <w:r>
        <w:rPr>
          <w:color w:val="0050A0"/>
          <w:sz w:val="14"/>
        </w:rPr>
        <w:t xml:space="preserve"> | ADI 4.029</w:t>
      </w:r>
      <w:r>
        <w:rPr>
          <w:color w:val="0050A0"/>
          <w:sz w:val="14"/>
        </w:rPr>
        <w:t xml:space="preserve"> | rel. Luiz Fux</w:t>
      </w:r>
    </w:p>
    <w:p>
      <w:pPr>
        <w:ind w:left="216"/>
      </w:pPr>
      <w:r>
        <w:rPr>
          <w:sz w:val="18"/>
        </w:rPr>
        <w:t xml:space="preserve">Ação direta de inconstitucionalidade. Lei federal 11.516/2007. Criação do Instituto Chico Mendes de Conservação da Biodiversidade. Legitimidade da Associação Nacional dos Servidores do Ibama. (...) A democracia participativa delineada pela Carta de 1988 se baseia na generalização e profusão das vias de participação dos cidadãos nos provimentos estatais, por isso que é de se conjurar uma exegese demasiadamente restritiva do conceito de "entidade de classe de âmbito nacional" previsto no art. 103, IX, da CRFB. A participação da sociedade civil organizada nos processos de controle abstrato de constitucionalidade deve ser estimulada, como consectário de uma sociedade aberta dos intérpretes da Constituição, na percepção doutrinária de Peter Häberle, mercê de o incremento do rol dos legitimados </w:t>
      </w:r>
    </w:p>
    <w:p>
      <w:pPr>
        <w:ind w:left="216"/>
      </w:pPr>
      <w:r>
        <w:rPr>
          <w:b/>
          <w:color w:val="003C8C"/>
          <w:sz w:val="16"/>
        </w:rPr>
        <w:t>[ADI 4.029, rel. min. Luiz Fux, j. 8-3-2012, P, DJE de 27-6-2012.]</w:t>
      </w:r>
    </w:p>
    <w:p>
      <w:r>
        <w:rPr>
          <w:b/>
          <w:color w:val="B46400"/>
          <w:sz w:val="16"/>
        </w:rPr>
        <w:t>CONTROLE CONCENTRADO</w:t>
      </w:r>
    </w:p>
    <w:p>
      <w:r>
        <w:rPr>
          <w:color w:val="8C8C8C"/>
          <w:sz w:val="14"/>
        </w:rPr>
        <w:t>blk-005661 | cf-1988-art-136-inc-1</w:t>
      </w:r>
      <w:r>
        <w:rPr>
          <w:color w:val="0050A0"/>
          <w:sz w:val="14"/>
        </w:rPr>
        <w:t xml:space="preserve"> | ADI 4.224</w:t>
      </w:r>
      <w:r>
        <w:rPr>
          <w:color w:val="0050A0"/>
          <w:sz w:val="14"/>
        </w:rPr>
        <w:t xml:space="preserve"> | rel. Dias Toffoli</w:t>
      </w:r>
    </w:p>
    <w:p>
      <w:pPr>
        <w:ind w:left="216"/>
      </w:pPr>
      <w:r>
        <w:rPr>
          <w:sz w:val="18"/>
        </w:rPr>
        <w:t>União Geral dos Trabalhadores (UGT). (...) Mantida a decisão de reconhecimento da inaptidão da agravante para instaurar controle abstrato de normas, visto não se amoldar à hipótese de legitimação prevista no art. 103, IX, "parte inicial", da CF. Muito embora ocorrido o reconhecimento formal das centrais sindicais com a edição da Lei 11.648/2008, a norma não teve o condão de equipará-las às confederações, de modo a sobrelevá-las a um patamar hierárquico superior na estrutura sindical. Ao contrário, criou-se um modelo paralelo de representação, figurando as centrais sindicais como patrocinadoras dos interesses gerais dos trabalhadores, e permanecendo as confederações como mandatárias máximas de uma determinada categoria profissional ou econômica.</w:t>
      </w:r>
    </w:p>
    <w:p>
      <w:pPr>
        <w:ind w:left="216"/>
      </w:pPr>
      <w:r>
        <w:rPr>
          <w:b/>
          <w:color w:val="003C8C"/>
          <w:sz w:val="16"/>
        </w:rPr>
        <w:t>[ADI 4.224 AgR, rel. min. Dias Toffoli, j. 1º-8-2011, P, DJE de 8-9-2011.]</w:t>
      </w:r>
    </w:p>
    <w:p>
      <w:r>
        <w:rPr>
          <w:b/>
          <w:color w:val="B46400"/>
          <w:sz w:val="16"/>
        </w:rPr>
        <w:t>CONTROLE CONCENTRADO</w:t>
      </w:r>
    </w:p>
    <w:p>
      <w:r>
        <w:rPr>
          <w:color w:val="8C8C8C"/>
          <w:sz w:val="14"/>
        </w:rPr>
        <w:t>blk-005662 | cf-1988-art-136-inc-1</w:t>
      </w:r>
      <w:r>
        <w:rPr>
          <w:color w:val="0050A0"/>
          <w:sz w:val="14"/>
        </w:rPr>
        <w:t xml:space="preserve"> | ADI 4.462</w:t>
      </w:r>
      <w:r>
        <w:rPr>
          <w:color w:val="0050A0"/>
          <w:sz w:val="14"/>
        </w:rPr>
        <w:t xml:space="preserve"> | rel. Cármen Lúcia</w:t>
      </w:r>
    </w:p>
    <w:p>
      <w:pPr>
        <w:ind w:left="216"/>
      </w:pPr>
      <w:r>
        <w:rPr>
          <w:sz w:val="18"/>
        </w:rPr>
        <w:t>A Associação Nacional dos Magistrados Estaduais (ANAMAGES) não tem legitimidade para propor ação direta de inconstitucionalidade contra norma de interesse de toda a magistratura. É legítima, todavia, para a propositura de ação direta contra norma de interesse da magistratura de determinado Estado-membro da Federação.</w:t>
      </w:r>
    </w:p>
    <w:p>
      <w:pPr>
        <w:ind w:left="216"/>
      </w:pPr>
      <w:r>
        <w:rPr>
          <w:b/>
          <w:color w:val="003C8C"/>
          <w:sz w:val="16"/>
        </w:rPr>
        <w:t>[ADI 4.462 MC, rel. min. Cármen Lúcia, j. 29-6-2011, P, DJE de 16-11-2011.]</w:t>
      </w:r>
    </w:p>
    <w:p>
      <w:r>
        <w:rPr>
          <w:b/>
          <w:color w:val="B46400"/>
          <w:sz w:val="16"/>
        </w:rPr>
        <w:t>CONTROLE CONCENTRADO</w:t>
      </w:r>
    </w:p>
    <w:p>
      <w:r>
        <w:rPr>
          <w:color w:val="8C8C8C"/>
          <w:sz w:val="14"/>
        </w:rPr>
        <w:t>blk-005663 | cf-1988-art-136-inc-1</w:t>
      </w:r>
      <w:r>
        <w:rPr>
          <w:color w:val="0050A0"/>
          <w:sz w:val="14"/>
        </w:rPr>
        <w:t xml:space="preserve"> | ADI 1.804</w:t>
      </w:r>
      <w:r>
        <w:rPr>
          <w:color w:val="0050A0"/>
          <w:sz w:val="14"/>
        </w:rPr>
        <w:t xml:space="preserve"> | rel. Dias Toffoli</w:t>
      </w:r>
    </w:p>
    <w:p>
      <w:pPr>
        <w:ind w:left="216"/>
      </w:pPr>
      <w:r>
        <w:rPr>
          <w:sz w:val="18"/>
        </w:rPr>
        <w:t>Caracterização da Abimaq como entidade de classe de âmbito nacional. O novo estatuto social prevê que a associação é composta apenas por entidades singulares de natureza empresarial, com classe econômica bem definida, não mais restando caracterizada a heterogeneidade de sua composição, que impedira o conhecimento da ADI 1.804/RS. Prova, nos autos, da composição associativa ampla, estando presente a associação em mais de nove Estados da Federação. Cumprimento da exigência da pertinência temática, ante a existência de correlação entre o objeto do pedido de declaração de inconstitucionalidade e os objetivos institucionais da associação.</w:t>
      </w:r>
    </w:p>
    <w:p>
      <w:pPr>
        <w:ind w:left="216"/>
      </w:pPr>
      <w:r>
        <w:rPr>
          <w:b/>
          <w:color w:val="003C8C"/>
          <w:sz w:val="16"/>
        </w:rPr>
        <w:t>[ADI 3.702, rel. min. Dias Toffoli, j. 1º-6-2011, P, DJE de 30-8-2011.]</w:t>
      </w:r>
    </w:p>
    <w:p>
      <w:r>
        <w:rPr>
          <w:b/>
          <w:color w:val="B46400"/>
          <w:sz w:val="16"/>
        </w:rPr>
        <w:t>CONTROLE CONCENTRADO</w:t>
      </w:r>
    </w:p>
    <w:p>
      <w:r>
        <w:rPr>
          <w:color w:val="8C8C8C"/>
          <w:sz w:val="14"/>
        </w:rPr>
        <w:t>blk-005664 | cf-1988-art-136-inc-1</w:t>
      </w:r>
      <w:r>
        <w:rPr>
          <w:color w:val="0050A0"/>
          <w:sz w:val="14"/>
        </w:rPr>
        <w:t xml:space="preserve"> | ADI 3.413</w:t>
      </w:r>
      <w:r>
        <w:rPr>
          <w:color w:val="0050A0"/>
          <w:sz w:val="14"/>
        </w:rPr>
        <w:t xml:space="preserve"> | rel. Marco Aurélio</w:t>
      </w:r>
    </w:p>
    <w:p>
      <w:pPr>
        <w:ind w:left="216"/>
      </w:pPr>
      <w:r>
        <w:rPr>
          <w:sz w:val="18"/>
        </w:rPr>
        <w:t>O fato de a associação requerente congregar diversos segmentos existentes no mercado não a descredencia para a propositura da ação direta de inconstitucionalidade – evolução da jurisprudência. (...) Surge a pertinência temática, presente ajuizamento de ação direta de inconstitucionalidade por associação, quando esta congrega setor econômico que é alcançado, em termos de tributo, pela norma atacada.</w:t>
      </w:r>
    </w:p>
    <w:p>
      <w:pPr>
        <w:ind w:left="216"/>
      </w:pPr>
      <w:r>
        <w:rPr>
          <w:b/>
          <w:color w:val="003C8C"/>
          <w:sz w:val="16"/>
        </w:rPr>
        <w:t>[ADI 3.413, rel. min. Marco Aurélio, j. 1º-6-2011, P, DJE de 1º-8-2011.]</w:t>
      </w:r>
    </w:p>
    <w:p>
      <w:r>
        <w:rPr>
          <w:b/>
          <w:color w:val="B46400"/>
          <w:sz w:val="16"/>
        </w:rPr>
        <w:t>CONTROLE CONCENTRADO</w:t>
      </w:r>
    </w:p>
    <w:p>
      <w:r>
        <w:rPr>
          <w:color w:val="8C8C8C"/>
          <w:sz w:val="14"/>
        </w:rPr>
        <w:t>blk-005665 | cf-1988-art-136-inc-1</w:t>
      </w:r>
      <w:r>
        <w:rPr>
          <w:color w:val="0050A0"/>
          <w:sz w:val="14"/>
        </w:rPr>
        <w:t xml:space="preserve"> | ADI 3.617</w:t>
      </w:r>
      <w:r>
        <w:rPr>
          <w:color w:val="0050A0"/>
          <w:sz w:val="14"/>
        </w:rPr>
        <w:t xml:space="preserve"> | rel. Cezar Peluso</w:t>
      </w:r>
    </w:p>
    <w:p>
      <w:pPr>
        <w:ind w:left="216"/>
      </w:pPr>
      <w:r>
        <w:rPr>
          <w:sz w:val="18"/>
        </w:rPr>
        <w:t>Carece de legitimação para propor ação direta de inconstitucionalidade a entidade de classe que, embora de âmbito estatutário nacional, não tenha representação em, pelo menos, nove Estados da Federação, nem represente toda a categoria profissional, cujos interesses pretenda tutelar.</w:t>
      </w:r>
    </w:p>
    <w:p>
      <w:pPr>
        <w:ind w:left="216"/>
      </w:pPr>
      <w:r>
        <w:rPr>
          <w:b/>
          <w:color w:val="003C8C"/>
          <w:sz w:val="16"/>
        </w:rPr>
        <w:t>[ADI 3.617 AgR, rel. min. Cezar Peluso, j. 25-5-2011, P, DJE de 1º-7-2011.]</w:t>
      </w:r>
    </w:p>
    <w:p>
      <w:r>
        <w:rPr>
          <w:b/>
          <w:color w:val="B46400"/>
          <w:sz w:val="16"/>
        </w:rPr>
        <w:t>CONTROLE CONCENTRADO</w:t>
      </w:r>
    </w:p>
    <w:p>
      <w:r>
        <w:rPr>
          <w:color w:val="8C8C8C"/>
          <w:sz w:val="14"/>
        </w:rPr>
        <w:t>blk-005666 | cf-1988-art-136-inc-1</w:t>
      </w:r>
      <w:r>
        <w:rPr>
          <w:color w:val="0050A0"/>
          <w:sz w:val="14"/>
        </w:rPr>
        <w:t xml:space="preserve"> | ADI 4.230</w:t>
      </w:r>
      <w:r>
        <w:rPr>
          <w:color w:val="0050A0"/>
          <w:sz w:val="14"/>
        </w:rPr>
        <w:t xml:space="preserve"> | rel. Dias Toffoli</w:t>
      </w:r>
    </w:p>
    <w:p>
      <w:pPr>
        <w:ind w:left="216"/>
      </w:pPr>
      <w:r>
        <w:rPr>
          <w:sz w:val="18"/>
        </w:rPr>
        <w:t>= ADI 4.230 AgR, rel. min. Dias Toffoli, j. 1º-8-2011, P, DJE de 14-9-2011</w:t>
        <w:br/>
        <w:t>A Associação dos Delegados de Polícia do Brasil tem legitimidade para a propositura da ação direta, pois constitui entidade de classe de âmbito nacional, congregadora de "todos os delegados de polícia de carreira do País, para defesa de suas prerrogativas, direitos e interesses" (inciso IX do art. 103 da CF).</w:t>
      </w:r>
    </w:p>
    <w:p>
      <w:pPr>
        <w:ind w:left="216"/>
      </w:pPr>
      <w:r>
        <w:rPr>
          <w:b/>
          <w:color w:val="003C8C"/>
          <w:sz w:val="16"/>
        </w:rPr>
        <w:t>[ADI 3.288, rel. min. Ayres Britto, j. 13-10-2010, P, DJE de 24-2-2011.]</w:t>
      </w:r>
    </w:p>
    <w:p>
      <w:r>
        <w:rPr>
          <w:b/>
          <w:color w:val="B46400"/>
          <w:sz w:val="16"/>
        </w:rPr>
        <w:t>CONTROLE CONCENTRADO</w:t>
      </w:r>
    </w:p>
    <w:p>
      <w:r>
        <w:rPr>
          <w:color w:val="8C8C8C"/>
          <w:sz w:val="14"/>
        </w:rPr>
        <w:t>blk-005667 | cf-1988-art-136-inc-1</w:t>
      </w:r>
      <w:r>
        <w:rPr>
          <w:color w:val="0050A0"/>
          <w:sz w:val="14"/>
        </w:rPr>
        <w:t xml:space="preserve"> | ADI 3.469</w:t>
      </w:r>
      <w:r>
        <w:rPr>
          <w:color w:val="0050A0"/>
          <w:sz w:val="14"/>
        </w:rPr>
        <w:t xml:space="preserve"> | rel. Gilmar Mendes</w:t>
      </w:r>
    </w:p>
    <w:p>
      <w:pPr>
        <w:ind w:left="216"/>
      </w:pPr>
      <w:r>
        <w:rPr>
          <w:sz w:val="18"/>
        </w:rPr>
        <w:t>= ADI 3.469, rel. min. Gilmar Mendes, j. 16-9-2010, P, DJE de 28-2-2011</w:t>
        <w:br/>
        <w:t>(...) o âmbito temático da presente arguição de descumprimento de preceito fundamental, que impugna – além da "interpretação judicial dada pelo TSE ao texto do § 9º do art. 14 da CF, com a redação dada pela EC de revisão 4/1994" (...) – também a LC 64/1990, especificamente no ponto em que esta exige, para efeito de reconhecimento de inelegibilidade, trânsito em julgado para determinadas decisões (art. 1º, I, d, e e h, e art. 15), ou, então, que acolhe ressalva alegadamente descaracterizadora da situação de inelegibilidade a que se refere o art. 1º, I, g, dessa mesma LC 64/1990 (...). Reconheço, preliminarmente, legitimidade ativa ad causam da entidade de classe ora arguente, considerado o que estabelece o art. 2º, I, d</w:t>
      </w:r>
    </w:p>
    <w:p>
      <w:pPr>
        <w:ind w:left="216"/>
      </w:pPr>
      <w:r>
        <w:rPr>
          <w:b/>
          <w:color w:val="003C8C"/>
          <w:sz w:val="16"/>
        </w:rPr>
        <w:t>[ADPF 144, voto do rel. min. Celso de Mello, j. 6-8-2008, P, DJE de 26-2-2010.]</w:t>
      </w:r>
    </w:p>
    <w:p>
      <w:r>
        <w:rPr>
          <w:b/>
          <w:color w:val="B46400"/>
          <w:sz w:val="16"/>
        </w:rPr>
        <w:t>CONTROLE CONCENTRADO</w:t>
      </w:r>
    </w:p>
    <w:p>
      <w:r>
        <w:rPr>
          <w:color w:val="8C8C8C"/>
          <w:sz w:val="14"/>
        </w:rPr>
        <w:t>blk-005668 | cf-1988-art-136-inc-1</w:t>
      </w:r>
      <w:r>
        <w:rPr>
          <w:color w:val="0050A0"/>
          <w:sz w:val="14"/>
        </w:rPr>
        <w:t xml:space="preserve"> | ADI 1.336</w:t>
      </w:r>
      <w:r>
        <w:rPr>
          <w:color w:val="0050A0"/>
          <w:sz w:val="14"/>
        </w:rPr>
        <w:t xml:space="preserve"> | rel. Cármen Lúcia</w:t>
      </w:r>
    </w:p>
    <w:p>
      <w:pPr>
        <w:ind w:left="216"/>
      </w:pPr>
      <w:r>
        <w:rPr>
          <w:sz w:val="18"/>
        </w:rPr>
        <w:t>A associação embargante apresenta, após o julgamento da ação direta de inconstitucionalidade que dela não conheceu em face de sua ilegitimidade ativa, seu novo estatuto social para, diante da nova composição de seu quadro associativo, superar a ilegitimidade originária. Impossibilidade de se apreciar a alegada legitimidade em razão de sua nova configuração em momento posterior ao julgamento da presente ação direta de inconstitucionalidade.</w:t>
      </w:r>
    </w:p>
    <w:p>
      <w:pPr>
        <w:ind w:left="216"/>
      </w:pPr>
      <w:r>
        <w:rPr>
          <w:b/>
          <w:color w:val="003C8C"/>
          <w:sz w:val="16"/>
        </w:rPr>
        <w:t>[ADI 1.336 ED-ED, rel. min. Cármen Lúcia, j. 9-8-2006, P, DJ de 18-5-2007.]</w:t>
      </w:r>
    </w:p>
    <w:p>
      <w:r>
        <w:rPr>
          <w:b/>
          <w:color w:val="B46400"/>
          <w:sz w:val="16"/>
        </w:rPr>
        <w:t>CONTROLE CONCENTRADO</w:t>
      </w:r>
    </w:p>
    <w:p>
      <w:r>
        <w:rPr>
          <w:color w:val="8C8C8C"/>
          <w:sz w:val="14"/>
        </w:rPr>
        <w:t>blk-005669 | cf-1988-art-136-inc-1</w:t>
      </w:r>
      <w:r>
        <w:rPr>
          <w:color w:val="0050A0"/>
          <w:sz w:val="14"/>
        </w:rPr>
        <w:t xml:space="preserve"> | ADI 2.903</w:t>
      </w:r>
      <w:r>
        <w:rPr>
          <w:color w:val="0050A0"/>
          <w:sz w:val="14"/>
        </w:rPr>
        <w:t xml:space="preserve"> | rel. Celso de Mello</w:t>
      </w:r>
    </w:p>
    <w:p>
      <w:pPr>
        <w:ind w:left="216"/>
      </w:pPr>
      <w:r>
        <w:rPr>
          <w:sz w:val="18"/>
        </w:rPr>
        <w:t>A Associação Nacional dos Defensores Públicos (ANADEP) dispõe de legitimidade ativa ad causam para fazer instaurar processo de controle normativo abstrato em face de atos estatais, como a legislação pertinente à Defensoria Pública, cujo conteúdo guarde relação de pertinência temática com as finalidades institucionais dessa entidade de classe de âmbito nacional.</w:t>
      </w:r>
    </w:p>
    <w:p>
      <w:pPr>
        <w:ind w:left="216"/>
      </w:pPr>
      <w:r>
        <w:rPr>
          <w:b/>
          <w:color w:val="003C8C"/>
          <w:sz w:val="16"/>
        </w:rPr>
        <w:t>[ADI 2.903, rel. min. Celso de Mello, j. 1º-12-2005, P, DJE de 19-9-2008.]</w:t>
      </w:r>
    </w:p>
    <w:p>
      <w:r>
        <w:rPr>
          <w:b/>
          <w:color w:val="B46400"/>
          <w:sz w:val="16"/>
        </w:rPr>
        <w:t>CONTROLE CONCENTRADO</w:t>
      </w:r>
    </w:p>
    <w:p>
      <w:r>
        <w:rPr>
          <w:color w:val="8C8C8C"/>
          <w:sz w:val="14"/>
        </w:rPr>
        <w:t>blk-005670 | cf-1988-art-136-inc-1</w:t>
      </w:r>
      <w:r>
        <w:rPr>
          <w:color w:val="0050A0"/>
          <w:sz w:val="14"/>
        </w:rPr>
        <w:t xml:space="preserve"> | ADI 920</w:t>
      </w:r>
      <w:r>
        <w:rPr>
          <w:color w:val="0050A0"/>
          <w:sz w:val="14"/>
        </w:rPr>
        <w:t xml:space="preserve"> | rel. Francisco Rezek</w:t>
      </w:r>
    </w:p>
    <w:p>
      <w:pPr>
        <w:ind w:left="216"/>
      </w:pPr>
      <w:r>
        <w:rPr>
          <w:sz w:val="18"/>
        </w:rPr>
        <w:t>A agravante busca demonstrar sua legitimidade ativa mesclando indevidamente duas das hipóteses de legitimação previstas no art. 103 da CF. Porém, sua inequívoca natureza sindical a exclui, peremptoriamente, das demais categorias de associação de âmbito nacional. Precedentes: ADI 920 MC, rel. min. Francisco Rezek, DJ de 11-4-1997, ADI 1.149 AgR, rel. min. Ilmar Galvão, DJ de 6-10-1995, ADI 275, rel. min. Moreira Alves, DJ de 22-2-1991 e ADI 378, rel. min. Sydney Sanches, DJ de 19-2-1993. Não se tratando de confederação sindical organizada na forma da lei, mas de entidade sindical de segundo grau (federação), mostra-se irrelevante a maior ou menor representatividade territorial no que toca ao atendimento da exigência contida na primeira parte do art. 103, IX, da Carta Magna. Precedentes: ADI</w:t>
      </w:r>
    </w:p>
    <w:p>
      <w:pPr>
        <w:ind w:left="216"/>
      </w:pPr>
      <w:r>
        <w:rPr>
          <w:b/>
          <w:color w:val="003C8C"/>
          <w:sz w:val="16"/>
        </w:rPr>
        <w:t>[ADI 3.506 AgR, rel. min. Ellen Gracie, j. 8-9-2005, P, DJ de 30-9-2005.]</w:t>
      </w:r>
    </w:p>
    <w:p>
      <w:r>
        <w:rPr>
          <w:b/>
          <w:color w:val="B46400"/>
          <w:sz w:val="16"/>
        </w:rPr>
        <w:t>CONTROLE CONCENTRADO</w:t>
      </w:r>
    </w:p>
    <w:p>
      <w:r>
        <w:rPr>
          <w:color w:val="8C8C8C"/>
          <w:sz w:val="14"/>
        </w:rPr>
        <w:t>blk-005671 | cf-1988-art-136-inc-1</w:t>
      </w:r>
      <w:r>
        <w:rPr>
          <w:color w:val="0050A0"/>
          <w:sz w:val="14"/>
        </w:rPr>
        <w:t xml:space="preserve"> | ADI 4.361</w:t>
      </w:r>
      <w:r>
        <w:rPr>
          <w:color w:val="0050A0"/>
          <w:sz w:val="14"/>
        </w:rPr>
        <w:t xml:space="preserve"> | rel. Luiz Fux</w:t>
      </w:r>
    </w:p>
    <w:p>
      <w:pPr>
        <w:ind w:left="216"/>
      </w:pPr>
      <w:r>
        <w:rPr>
          <w:sz w:val="18"/>
        </w:rPr>
        <w:t>= ADI 4.361 AgR, rel. min. Luiz Fux, j. 1º-12-2011, P, DJE de 1º-2-2012</w:t>
        <w:br/>
        <w:t>Ação direta de inconstitucionalidade. Ausência de legitimidade ativa de central sindical (CUT).</w:t>
      </w:r>
    </w:p>
    <w:p>
      <w:pPr>
        <w:ind w:left="216"/>
      </w:pPr>
      <w:r>
        <w:rPr>
          <w:b/>
          <w:color w:val="003C8C"/>
          <w:sz w:val="16"/>
        </w:rPr>
        <w:t>[ADI 1.442, rel. min. Celso de Mello, j. 3-11-2004, P, DJ de 29-4-2005.]</w:t>
      </w:r>
    </w:p>
    <w:p>
      <w:r>
        <w:rPr>
          <w:b/>
          <w:color w:val="B46400"/>
          <w:sz w:val="16"/>
        </w:rPr>
        <w:t>CONTROLE CONCENTRADO</w:t>
      </w:r>
    </w:p>
    <w:p>
      <w:r>
        <w:rPr>
          <w:color w:val="8C8C8C"/>
          <w:sz w:val="14"/>
        </w:rPr>
        <w:t>blk-005672 | cf-1988-art-136-inc-1</w:t>
      </w:r>
      <w:r>
        <w:rPr>
          <w:color w:val="0050A0"/>
          <w:sz w:val="14"/>
        </w:rPr>
        <w:t xml:space="preserve"> | ADI 3.153</w:t>
      </w:r>
      <w:r>
        <w:rPr>
          <w:color w:val="0050A0"/>
          <w:sz w:val="14"/>
        </w:rPr>
        <w:t xml:space="preserve"> | rel. Sepúlveda Pertence</w:t>
      </w:r>
    </w:p>
    <w:p>
      <w:pPr>
        <w:ind w:left="216"/>
      </w:pPr>
      <w:r>
        <w:rPr>
          <w:sz w:val="18"/>
        </w:rPr>
        <w:t>Ação direta de inconstitucionalidade: legitimação ativa: "entidade de classe de âmbito nacional": compreensão da "associação de associações" de classe: revisão da jurisprudência do Supremo Tribunal. O conceito de entidade de classe é dado pelo objetivo institucional classista, pouco importando que a eles diretamente se filiem os membros da respectiva categoria social ou agremiações que os congreguem, com a mesma finalidade, em âmbito territorial mais restrito. É entidade de classe de âmbito nacional – como tal legitimada à propositura da ação direta de inconstitucionalidade (CF, art. 103, IX) – aquela na qual se congregam associações regionais correspondentes a cada unidade da Federação, a fim de perseguirem, em todo o País, o mesmo objetivo institucional de defesa dos interesses de uma de</w:t>
      </w:r>
    </w:p>
    <w:p>
      <w:pPr>
        <w:ind w:left="216"/>
      </w:pPr>
      <w:r>
        <w:rPr>
          <w:b/>
          <w:color w:val="003C8C"/>
          <w:sz w:val="16"/>
        </w:rPr>
        <w:t>[ADI 3.153 AgR, rel. min. Sepúlveda Pertence, j. 12-8-2004, P, DJ de 9-9-2005.]</w:t>
      </w:r>
    </w:p>
    <w:p>
      <w:r>
        <w:rPr>
          <w:b/>
          <w:color w:val="B46400"/>
          <w:sz w:val="16"/>
        </w:rPr>
        <w:t>CONTROLE CONCENTRADO</w:t>
      </w:r>
    </w:p>
    <w:p>
      <w:r>
        <w:rPr>
          <w:color w:val="8C8C8C"/>
          <w:sz w:val="14"/>
        </w:rPr>
        <w:t>blk-005673 | cf-1988-art-136-inc-1</w:t>
      </w:r>
      <w:r>
        <w:rPr>
          <w:color w:val="0050A0"/>
          <w:sz w:val="14"/>
        </w:rPr>
        <w:t xml:space="preserve"> | ADI 2.797</w:t>
      </w:r>
      <w:r>
        <w:rPr>
          <w:color w:val="0050A0"/>
          <w:sz w:val="14"/>
        </w:rPr>
        <w:t xml:space="preserve"> | rel. Sepúlveda Pertence</w:t>
      </w:r>
    </w:p>
    <w:p>
      <w:pPr>
        <w:ind w:left="216"/>
      </w:pPr>
      <w:r>
        <w:rPr>
          <w:sz w:val="18"/>
        </w:rPr>
        <w:t>= ADI 2.797 e ADI 2.860, rel. min. Sepúlveda Pertence, j. 15-9-2005, P, DJ de 19-12-2006</w:t>
        <w:br/>
        <w:t>Transformação de cargos de assistente jurídico da AGU em advogado da união. (...) Preliminar de ilegitimidade ativa ad causam afastada por tratar-se a associação requerente de uma entidade representativa de uma categoria cujas atribuições receberam um tratamento constitucional específico, elevadas à qualidade de essenciais à Justiça.</w:t>
      </w:r>
    </w:p>
    <w:p>
      <w:pPr>
        <w:ind w:left="216"/>
      </w:pPr>
      <w:r>
        <w:rPr>
          <w:b/>
          <w:color w:val="003C8C"/>
          <w:sz w:val="16"/>
        </w:rPr>
        <w:t>[ADI 2.713, rel. min. Ellen Gracie, j. 18-12-2002, P, DJ de 7-3-2003.]</w:t>
      </w:r>
    </w:p>
    <w:p>
      <w:r>
        <w:rPr>
          <w:b/>
          <w:color w:val="B46400"/>
          <w:sz w:val="16"/>
        </w:rPr>
        <w:t>CONTROLE CONCENTRADO</w:t>
      </w:r>
    </w:p>
    <w:p>
      <w:r>
        <w:rPr>
          <w:color w:val="8C8C8C"/>
          <w:sz w:val="14"/>
        </w:rPr>
        <w:t>blk-005674 | cf-1988-art-136-inc-1</w:t>
      </w:r>
      <w:r>
        <w:rPr>
          <w:color w:val="0050A0"/>
          <w:sz w:val="14"/>
        </w:rPr>
        <w:t xml:space="preserve"> | ADI 1.875</w:t>
      </w:r>
      <w:r>
        <w:rPr>
          <w:color w:val="0050A0"/>
          <w:sz w:val="14"/>
        </w:rPr>
        <w:t xml:space="preserve"> | rel. Celso de Mello</w:t>
      </w:r>
    </w:p>
    <w:p>
      <w:pPr>
        <w:ind w:left="216"/>
      </w:pPr>
      <w:r>
        <w:rPr>
          <w:sz w:val="18"/>
        </w:rPr>
        <w:t>Ação direta de inconstitucionalidade. Legitimidade ativa ad causam. CF/1988, art. 103. Rol taxativo. Entidade de classe. Representação institucional de mera fração de determinada categoria funcional. Descaracterização da autora como entidade de classe. Ação direta não conhecida. (...) A Constituição da República, ao disciplinar o tema concernente a quem pode ativar, mediante ação direta, a jurisdição constitucional concentrada do STF, ampliou, significativamente, o rol – sempre taxativo – dos que dispõem da titularidade de agir em sede de controle normativo abstrato. Não se qualificam como entidades de classe, para fins de ajuizamento de ação direta de inconstitucionalidade, aquelas que são constituídas por mera fração de determinada categoria funcional. Precedentes.</w:t>
      </w:r>
    </w:p>
    <w:p>
      <w:pPr>
        <w:ind w:left="216"/>
      </w:pPr>
      <w:r>
        <w:rPr>
          <w:b/>
          <w:color w:val="003C8C"/>
          <w:sz w:val="16"/>
        </w:rPr>
        <w:t>[ADI 1.875 AgR, rel. min. Celso de Mello, j. 20-6-2001, P, DJE de 12-12-2008.]</w:t>
      </w:r>
    </w:p>
    <w:p>
      <w:r>
        <w:rPr>
          <w:b/>
          <w:color w:val="B46400"/>
          <w:sz w:val="16"/>
        </w:rPr>
        <w:t>CONTROLE CONCENTRADO</w:t>
      </w:r>
    </w:p>
    <w:p>
      <w:r>
        <w:rPr>
          <w:color w:val="8C8C8C"/>
          <w:sz w:val="14"/>
        </w:rPr>
        <w:t>blk-005675 | cf-1988-art-136-inc-1</w:t>
      </w:r>
      <w:r>
        <w:rPr>
          <w:color w:val="0050A0"/>
          <w:sz w:val="14"/>
        </w:rPr>
        <w:t xml:space="preserve"> | ADI 4.473</w:t>
      </w:r>
      <w:r>
        <w:rPr>
          <w:color w:val="0050A0"/>
          <w:sz w:val="14"/>
        </w:rPr>
        <w:t xml:space="preserve"> | rel. Dias Toffoli</w:t>
      </w:r>
    </w:p>
    <w:p>
      <w:pPr>
        <w:ind w:left="216"/>
      </w:pPr>
      <w:r>
        <w:rPr>
          <w:sz w:val="18"/>
        </w:rPr>
        <w:t>= ADI 4.473 AgR, rel. min. Dias Toffoli, j. 20-6-2012, P, DJE de 1º-8-2012</w:t>
        <w:br/>
        <w:t>A associação de classe, de âmbito nacional, há de comprovar a pertinência temática, ou seja, o interesse considerado o respectivo estatuto e a norma que se pretenda fulminada.</w:t>
      </w:r>
    </w:p>
    <w:p>
      <w:pPr>
        <w:ind w:left="216"/>
      </w:pPr>
      <w:r>
        <w:rPr>
          <w:b/>
          <w:color w:val="003C8C"/>
          <w:sz w:val="16"/>
        </w:rPr>
        <w:t>[ADI 1.873, rel. min. Marco Aurélio, j. 2-9-1998, P, DJ de 19-9-2003.]</w:t>
      </w:r>
    </w:p>
    <w:p>
      <w:r>
        <w:rPr>
          <w:b/>
          <w:color w:val="B46400"/>
          <w:sz w:val="16"/>
        </w:rPr>
        <w:t>CONTROLE CONCENTRADO</w:t>
      </w:r>
    </w:p>
    <w:p>
      <w:r>
        <w:rPr>
          <w:color w:val="8C8C8C"/>
          <w:sz w:val="14"/>
        </w:rPr>
        <w:t>blk-005676 | cf-1988-art-136-inc-1</w:t>
      </w:r>
      <w:r>
        <w:rPr>
          <w:color w:val="0050A0"/>
          <w:sz w:val="14"/>
        </w:rPr>
        <w:t xml:space="preserve"> | ADI 1.565</w:t>
      </w:r>
      <w:r>
        <w:rPr>
          <w:color w:val="0050A0"/>
          <w:sz w:val="14"/>
        </w:rPr>
        <w:t xml:space="preserve"> | rel. Néri da Silveira</w:t>
      </w:r>
    </w:p>
    <w:p>
      <w:pPr>
        <w:ind w:left="216"/>
      </w:pPr>
      <w:r>
        <w:rPr>
          <w:sz w:val="18"/>
        </w:rPr>
        <w:t>Ausência de comprovação do registro do estatuto como entidade sindical superior no Ministério do Trabalho, em data posterior à alteração dos estatutos, conforme determinado por despacho. Ação direta de inconstitucionalidade não conhecida por ausência de legitimidade ativa ad causam da entidade autora.</w:t>
      </w:r>
    </w:p>
    <w:p>
      <w:pPr>
        <w:ind w:left="216"/>
      </w:pPr>
      <w:r>
        <w:rPr>
          <w:b/>
          <w:color w:val="003C8C"/>
          <w:sz w:val="16"/>
        </w:rPr>
        <w:t>[ADI 1.565, rel. min. Néri da Silveira, j. 23-10-1997, P, DJ de 17-12-1999.]</w:t>
      </w:r>
    </w:p>
    <w:p>
      <w:r>
        <w:rPr>
          <w:b/>
          <w:color w:val="B46400"/>
          <w:sz w:val="16"/>
        </w:rPr>
        <w:t>CONTROLE CONCENTRADO</w:t>
      </w:r>
    </w:p>
    <w:p>
      <w:r>
        <w:rPr>
          <w:color w:val="8C8C8C"/>
          <w:sz w:val="14"/>
        </w:rPr>
        <w:t>blk-005677 | cf-1988-art-136-inc-1</w:t>
      </w:r>
      <w:r>
        <w:rPr>
          <w:color w:val="0050A0"/>
          <w:sz w:val="14"/>
        </w:rPr>
        <w:t xml:space="preserve"> | ADI 5.034</w:t>
      </w:r>
      <w:r>
        <w:rPr>
          <w:color w:val="0050A0"/>
          <w:sz w:val="14"/>
        </w:rPr>
        <w:t xml:space="preserve"> | rel. Celso de Mello</w:t>
      </w:r>
    </w:p>
    <w:p>
      <w:pPr>
        <w:ind w:left="216"/>
      </w:pPr>
      <w:r>
        <w:rPr>
          <w:sz w:val="18"/>
        </w:rPr>
        <w:t>= ADI 5.034 AgR, rel. min. Celso de Mello, j. 1º-8-2014, P, DJE de 3-9-2014</w:t>
        <w:br/>
        <w:t>Cumpre reconhecer, desde logo, que a presente ação direta foi ajuizada pela Confederação Nacional do Transporte e pela Confederação Nacional da Indústria, que constituem entidades sindicais de grau superior, com regular existência jurídica desde 1954 (CNT) e 1938 (CNI), respectivamente, satisfazendo, em consequência, a regra inscrita no art. 103, IX, da Carta Política, que atribui legitimidade ativa às confederações sindicais para a instauração do controle abstrato de constitucionalidade.</w:t>
      </w:r>
    </w:p>
    <w:p>
      <w:pPr>
        <w:ind w:left="216"/>
      </w:pPr>
      <w:r>
        <w:rPr>
          <w:b/>
          <w:color w:val="003C8C"/>
          <w:sz w:val="16"/>
        </w:rPr>
        <w:t>[ADI 1.480 MC, rel. min. Celso de Mello, j. 4-9-1997, P, DJ de 18-5-2001.]</w:t>
      </w:r>
    </w:p>
    <w:p>
      <w:r>
        <w:rPr>
          <w:b/>
          <w:color w:val="B46400"/>
          <w:sz w:val="16"/>
        </w:rPr>
        <w:t>CONTROLE CONCENTRADO</w:t>
      </w:r>
    </w:p>
    <w:p>
      <w:r>
        <w:rPr>
          <w:color w:val="8C8C8C"/>
          <w:sz w:val="14"/>
        </w:rPr>
        <w:t>blk-005678 | cf-1988-art-136-inc-1</w:t>
      </w:r>
      <w:r>
        <w:rPr>
          <w:color w:val="0050A0"/>
          <w:sz w:val="14"/>
        </w:rPr>
        <w:t xml:space="preserve"> | ADI 1.114</w:t>
      </w:r>
      <w:r>
        <w:rPr>
          <w:color w:val="0050A0"/>
          <w:sz w:val="14"/>
        </w:rPr>
        <w:t xml:space="preserve"> | rel. Ilmar Galvão) proposta pela mesma Confederação Nacional dos Trabalhadores Metalúrgicos (CNTM)</w:t>
      </w:r>
    </w:p>
    <w:p>
      <w:pPr>
        <w:ind w:left="216"/>
      </w:pPr>
      <w:r>
        <w:rPr>
          <w:sz w:val="18"/>
        </w:rPr>
        <w:t xml:space="preserve">Recentemente, em 31-8-1994, o Plenário desta Corte, ao julgar pedido de liminar, na ADI 1.114 (rel. min. Ilmar Galvão) proposta pela mesma Confederação Nacional dos Trabalhadores Metalúrgicos (CNTM), em que essa arguia a inconstitucionalidade do art. 21 da Lei 8.906/1994 ("art. 21. Nas causas em que for parte o empregador, ou pessoa por este representada, os honorários de sucumbência são devidos aos advogados empregados"), não conheceu da ação, por entender que não ocorria o requisito da pertinência objetiva, uma vez que a circunstância de a referida confederação contar eventualmente com advogados em seus quadros não satisfaz esse critério da pertinência – que se traduz, quando o legitimado ativo e confederação sindical ou entidade de classe de âmbito nacional, na adequação temática entre </w:t>
      </w:r>
    </w:p>
    <w:p>
      <w:pPr>
        <w:ind w:left="216"/>
      </w:pPr>
      <w:r>
        <w:rPr>
          <w:b/>
          <w:color w:val="003C8C"/>
          <w:sz w:val="16"/>
        </w:rPr>
        <w:t>[ADI 1.123 MC, rel. min. Moreira Alves, j. 1º-2-1995, P, DJ de 17-3-1995.]</w:t>
      </w:r>
    </w:p>
    <w:p>
      <w:r>
        <w:rPr>
          <w:b/>
          <w:color w:val="B46400"/>
          <w:sz w:val="16"/>
        </w:rPr>
        <w:t>CONTROLE CONCENTRADO</w:t>
      </w:r>
    </w:p>
    <w:p>
      <w:r>
        <w:rPr>
          <w:color w:val="8C8C8C"/>
          <w:sz w:val="14"/>
        </w:rPr>
        <w:t>blk-005679 | cf-1988-art-136-inc-1</w:t>
      </w:r>
      <w:r>
        <w:rPr>
          <w:color w:val="0050A0"/>
          <w:sz w:val="14"/>
        </w:rPr>
        <w:t xml:space="preserve"> | ADI 1.194</w:t>
      </w:r>
      <w:r>
        <w:rPr>
          <w:color w:val="0050A0"/>
          <w:sz w:val="14"/>
        </w:rPr>
        <w:t xml:space="preserve"> | rel. Celso de Mello</w:t>
      </w:r>
    </w:p>
    <w:p>
      <w:pPr>
        <w:ind w:left="216"/>
      </w:pPr>
      <w:r>
        <w:rPr>
          <w:sz w:val="18"/>
        </w:rPr>
        <w:t>= ADI 1.194, red. do ac. min. Cármen Lúcia, j. 20-5-2009, P, DJE de 11-9-2009</w:t>
        <w:br/>
        <w:t>Ação direta de inconstitucionalidade. Confederação dos Servidores Públicos do Brasil (CSPB). Ausência de legitimidade ativa ad causam por falta de pertinência temática. Insuficiência, para tal efeito, da mera existência de interesse de caráter econômico-financeiro. Hipótese de incognoscibilidade. Ação direta não conhecida.</w:t>
      </w:r>
    </w:p>
    <w:p>
      <w:pPr>
        <w:ind w:left="216"/>
      </w:pPr>
      <w:r>
        <w:rPr>
          <w:b/>
          <w:color w:val="003C8C"/>
          <w:sz w:val="16"/>
        </w:rPr>
        <w:t>[ADI 1.157 MC, rel. min. Celso de Mello, j. 1º-12-1994, P, DJ de 17-11-2006.]</w:t>
      </w:r>
    </w:p>
    <w:p>
      <w:r>
        <w:rPr>
          <w:b/>
          <w:color w:val="B46400"/>
          <w:sz w:val="16"/>
        </w:rPr>
        <w:t>CONTROLE CONCENTRADO</w:t>
      </w:r>
    </w:p>
    <w:p>
      <w:r>
        <w:rPr>
          <w:color w:val="8C8C8C"/>
          <w:sz w:val="14"/>
        </w:rPr>
        <w:t>blk-005680 | cf-1988-art-136-inc-1</w:t>
      </w:r>
      <w:r>
        <w:rPr>
          <w:color w:val="0050A0"/>
          <w:sz w:val="14"/>
        </w:rPr>
        <w:t xml:space="preserve"> | ADI 433</w:t>
      </w:r>
      <w:r>
        <w:rPr>
          <w:color w:val="0050A0"/>
          <w:sz w:val="14"/>
        </w:rPr>
        <w:t xml:space="preserve"> | rel. Néri da Silveira</w:t>
      </w:r>
    </w:p>
    <w:p>
      <w:pPr>
        <w:ind w:left="216"/>
      </w:pPr>
      <w:r>
        <w:rPr>
          <w:sz w:val="18"/>
        </w:rPr>
        <w:t>Preliminarmente, não tenho como legitimadas à ação as federações sindicais autoras (Federação Nacional dos Estivadores, Federação Nacional do Conferentes e Consertadores de Carga e Descarga Vigias Portuários – Trabalhadores de Bloco e Arrumadores, e Federação dos Portuários). Cuida-se de entidades sindicais que não atendem ao requisito do inciso IX do art. 103 da Constituição, porque seu nível não é de confederação sindical. São entidades sindicais de segundo grau. Nesse sentido, as decisões do Plenário na ADI 433/DF, ADI 853-6/DF e ADI 868-4/DF.</w:t>
      </w:r>
    </w:p>
    <w:p>
      <w:pPr>
        <w:ind w:left="216"/>
      </w:pPr>
      <w:r>
        <w:rPr>
          <w:b/>
          <w:color w:val="003C8C"/>
          <w:sz w:val="16"/>
        </w:rPr>
        <w:t>[ADI 929 MC, voto do rel. min. Néri da Silveira, j. 13-10-1993, P, DJ de 20-6-1997.]</w:t>
      </w:r>
    </w:p>
    <w:p>
      <w:r>
        <w:rPr>
          <w:b/>
          <w:color w:val="B46400"/>
          <w:sz w:val="16"/>
        </w:rPr>
        <w:t>CONTROLE CONCENTRADO</w:t>
      </w:r>
    </w:p>
    <w:p>
      <w:r>
        <w:rPr>
          <w:color w:val="8C8C8C"/>
          <w:sz w:val="14"/>
        </w:rPr>
        <w:t>blk-005681 | cf-1988-art-136-inc-1</w:t>
      </w:r>
      <w:r>
        <w:rPr>
          <w:color w:val="0050A0"/>
          <w:sz w:val="14"/>
        </w:rPr>
        <w:t xml:space="preserve"> | ADI 4.224</w:t>
      </w:r>
      <w:r>
        <w:rPr>
          <w:color w:val="0050A0"/>
          <w:sz w:val="14"/>
        </w:rPr>
        <w:t xml:space="preserve"> | rel. Dias Toffoli</w:t>
      </w:r>
    </w:p>
    <w:p>
      <w:pPr>
        <w:ind w:left="216"/>
      </w:pPr>
      <w:r>
        <w:rPr>
          <w:sz w:val="18"/>
        </w:rPr>
        <w:t>= ADI 4.224 AgR, rel. min. Dias Toffoli, j. 1º-8-2011, P, DJE de 8-9-2011</w:t>
      </w:r>
    </w:p>
    <w:p>
      <w:pPr>
        <w:pStyle w:val="Heading1"/>
      </w:pPr>
      <w:r>
        <w:t>Art. 134</w:t>
      </w:r>
    </w:p>
    <w:p>
      <w:r>
        <w:rPr>
          <w:b/>
          <w:color w:val="B46400"/>
          <w:sz w:val="16"/>
        </w:rPr>
        <w:t>CONTROLE CONCENTRADO</w:t>
      </w:r>
    </w:p>
    <w:p>
      <w:r>
        <w:rPr>
          <w:color w:val="8C8C8C"/>
          <w:sz w:val="14"/>
        </w:rPr>
        <w:t>blk-005682 | cf-1988-art-134-par-1</w:t>
      </w:r>
      <w:r>
        <w:rPr>
          <w:color w:val="0050A0"/>
          <w:sz w:val="14"/>
        </w:rPr>
        <w:t xml:space="preserve"> | ADI 55</w:t>
      </w:r>
      <w:r>
        <w:rPr>
          <w:color w:val="0050A0"/>
          <w:sz w:val="14"/>
        </w:rPr>
        <w:t xml:space="preserve"> | rel. Octavio Gallotti</w:t>
      </w:r>
    </w:p>
    <w:p>
      <w:pPr>
        <w:ind w:left="216"/>
      </w:pPr>
      <w:r>
        <w:rPr>
          <w:sz w:val="18"/>
        </w:rPr>
        <w:t>(...) o Tribunal decidiu, por unanimidade, que nos julgamentos das ações diretas de inconstitucionalidade não está impedido o ministro que na condição de ministro de Estado, haja referendado a lei ou o ato normativo objeto da ação. Também por unanimidade o Tribunal decidiu que está impedido nas ações diretas de inconstitucionalidade o ministro que, na condição de PGR, haja recusado representação para ajuizar ação direta de inconstitucionalidade.</w:t>
      </w:r>
    </w:p>
    <w:p>
      <w:pPr>
        <w:ind w:left="216"/>
      </w:pPr>
      <w:r>
        <w:rPr>
          <w:b/>
          <w:color w:val="003C8C"/>
          <w:sz w:val="16"/>
        </w:rPr>
        <w:t>[ADI 55 MC-QO, rel. min. Octavio Gallotti, j. 31-5-1989, P, DJ de 16-3-1990.]</w:t>
      </w:r>
    </w:p>
    <w:p>
      <w:r>
        <w:rPr>
          <w:b/>
          <w:color w:val="B46400"/>
          <w:sz w:val="16"/>
        </w:rPr>
        <w:t>JULGADOS CORRELATOS</w:t>
      </w:r>
    </w:p>
    <w:p>
      <w:r>
        <w:rPr>
          <w:color w:val="8C8C8C"/>
          <w:sz w:val="14"/>
        </w:rPr>
        <w:t>blk-005683 | cf-1988-art-134-par-1</w:t>
      </w:r>
      <w:r>
        <w:rPr>
          <w:color w:val="0050A0"/>
          <w:sz w:val="14"/>
        </w:rPr>
        <w:t xml:space="preserve"> | RCL 4.453</w:t>
      </w:r>
      <w:r>
        <w:rPr>
          <w:color w:val="0050A0"/>
          <w:sz w:val="14"/>
        </w:rPr>
        <w:t xml:space="preserve"> | rel. Ellen Gracie</w:t>
      </w:r>
    </w:p>
    <w:p>
      <w:pPr>
        <w:ind w:left="216"/>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16"/>
      </w:pPr>
      <w:r>
        <w:rPr>
          <w:b/>
          <w:color w:val="003C8C"/>
          <w:sz w:val="16"/>
        </w:rPr>
        <w:t>[Rcl 4.453 MC-AgR-AgR e Rcl 4.801 MC-AgR, rel. min. Ellen Gracie, j. 4-3-2009, P, DJE de 27-3-2009.]</w:t>
      </w:r>
    </w:p>
    <w:p>
      <w:r>
        <w:rPr>
          <w:b/>
          <w:color w:val="B46400"/>
          <w:sz w:val="16"/>
        </w:rPr>
        <w:t>JULGADOS CORRELATOS</w:t>
      </w:r>
    </w:p>
    <w:p>
      <w:r>
        <w:rPr>
          <w:color w:val="8C8C8C"/>
          <w:sz w:val="14"/>
        </w:rPr>
        <w:t>blk-005684 | cf-1988-art-134-par-1</w:t>
      </w:r>
      <w:r>
        <w:rPr>
          <w:color w:val="0050A0"/>
          <w:sz w:val="14"/>
        </w:rPr>
        <w:t xml:space="preserve"> | RCL 7.318</w:t>
      </w:r>
      <w:r>
        <w:rPr>
          <w:color w:val="0050A0"/>
          <w:sz w:val="14"/>
        </w:rPr>
        <w:t xml:space="preserve"> | rel. Dias Toffoli</w:t>
      </w:r>
    </w:p>
    <w:p>
      <w:pPr>
        <w:ind w:left="216"/>
      </w:pPr>
      <w:r>
        <w:rPr>
          <w:sz w:val="18"/>
        </w:rPr>
        <w:t>= Rcl 7.318 AgR, rel. min. Dias Toffoli, j. 23-5-2012, P, DJE de 26-10-2012</w:t>
      </w:r>
    </w:p>
    <w:p>
      <w:pPr>
        <w:pStyle w:val="Heading1"/>
      </w:pPr>
      <w:r>
        <w:t>Art. 130</w:t>
      </w:r>
    </w:p>
    <w:p>
      <w:r>
        <w:rPr>
          <w:color w:val="8C8C8C"/>
          <w:sz w:val="14"/>
        </w:rPr>
        <w:t>blk-005685 | cf-1988-art-130-par-3-inc-5</w:t>
      </w:r>
      <w:r>
        <w:rPr>
          <w:color w:val="0050A0"/>
          <w:sz w:val="14"/>
        </w:rPr>
        <w:t xml:space="preserve"> | AI 158.725</w:t>
      </w:r>
      <w:r>
        <w:rPr>
          <w:color w:val="0050A0"/>
          <w:sz w:val="14"/>
        </w:rPr>
        <w:t xml:space="preserve"> | rel. Marco Aurélio</w:t>
      </w:r>
    </w:p>
    <w:p>
      <w:pPr>
        <w:ind w:left="216"/>
      </w:pPr>
      <w:r>
        <w:rPr>
          <w:sz w:val="18"/>
        </w:rPr>
        <w:t>PGR. Audição. O preceito inserto no § 1º do art. 103 da CF há de merecer interpretação teleológica. Visa ao conhecimento da matéria pelo Ministério Público, não implicando, necessariamente, seja-lhe enviado automaticamente todo e qualquer processo. O pronunciamento do órgão pode ocorrer na assentada em que apreciado o recurso.</w:t>
      </w:r>
    </w:p>
    <w:p>
      <w:pPr>
        <w:ind w:left="216"/>
      </w:pPr>
      <w:r>
        <w:rPr>
          <w:b/>
          <w:color w:val="003C8C"/>
          <w:sz w:val="16"/>
        </w:rPr>
        <w:t>[AI 158.725 AgR-ED, rel. min. Marco Aurélio, j. 18-12-1995, 2ª T, DJ de 8-3-1996.]</w:t>
      </w:r>
    </w:p>
    <w:p>
      <w:pPr>
        <w:pStyle w:val="Heading1"/>
      </w:pPr>
      <w:r>
        <w:t>Art. 134</w:t>
      </w:r>
    </w:p>
    <w:p>
      <w:r>
        <w:rPr>
          <w:color w:val="8C8C8C"/>
          <w:sz w:val="14"/>
        </w:rPr>
        <w:t>blk-005686 | cf-1988-art-134-par-2</w:t>
      </w:r>
      <w:r>
        <w:rPr>
          <w:color w:val="0050A0"/>
          <w:sz w:val="14"/>
        </w:rPr>
        <w:t xml:space="preserve"> | ADI 1.458</w:t>
      </w:r>
      <w:r>
        <w:rPr>
          <w:color w:val="0050A0"/>
          <w:sz w:val="14"/>
        </w:rPr>
        <w:t xml:space="preserve"> | rel. Celso de Mello</w:t>
      </w:r>
    </w:p>
    <w:p>
      <w:pPr>
        <w:ind w:left="216"/>
      </w:pPr>
      <w:r>
        <w:rPr>
          <w:sz w:val="18"/>
        </w:rPr>
        <w:t>O desrespeito à Constituição tanto pode ocorrer mediante ação estatal quanto mediante inércia governamental. A situação de inconstitucionalidade pode derivar de um comportamento ativo do poder público, que age ou edita normas em desacordo com o que dispõe a Constituição, ofendendo-lhe, assim, os preceitos e os princípios que nela se acham consignados. Essa conduta estatal, que importa em um facere (atuação positiva), gera a inconstitucionalidade por ação. Se o Estado deixar de adotar as medidas necessárias à realização concreta dos preceitos da Constituição, em ordem a torná-los efetivos, operantes e exequíveis, abstendo-se, em consequência, de cumprir o dever de prestação que a Constituição lhe impôs, incidirá em violação negativa do texto constitucional. Desse non facere ou non praestare</w:t>
      </w:r>
    </w:p>
    <w:p>
      <w:pPr>
        <w:ind w:left="216"/>
      </w:pPr>
      <w:r>
        <w:rPr>
          <w:b/>
          <w:color w:val="003C8C"/>
          <w:sz w:val="16"/>
        </w:rPr>
        <w:t>[ADI 1.458 MC, rel. min. Celso de Mello, j. 23-5-1996, P, DJ de 29-9-1996.]</w:t>
      </w:r>
    </w:p>
    <w:p>
      <w:pPr>
        <w:pStyle w:val="Heading1"/>
      </w:pPr>
      <w:r>
        <w:t>Art. 136</w:t>
      </w:r>
    </w:p>
    <w:p>
      <w:r>
        <w:rPr>
          <w:color w:val="8C8C8C"/>
          <w:sz w:val="14"/>
        </w:rPr>
        <w:t>blk-005687 | cf-1988-art-136-inc-1</w:t>
      </w:r>
      <w:r>
        <w:rPr>
          <w:color w:val="0050A0"/>
          <w:sz w:val="14"/>
        </w:rPr>
        <w:t xml:space="preserve"> | ADI 267</w:t>
      </w:r>
      <w:r>
        <w:rPr>
          <w:color w:val="0050A0"/>
          <w:sz w:val="14"/>
        </w:rPr>
        <w:t xml:space="preserve"> | rel. Celso de Mello</w:t>
      </w:r>
    </w:p>
    <w:p>
      <w:pPr>
        <w:ind w:left="216"/>
      </w:pPr>
      <w:r>
        <w:rPr>
          <w:b/>
          <w:color w:val="003C8C"/>
          <w:sz w:val="16"/>
        </w:rPr>
        <w:t>[ADI 267 MC, rel. min. Celso de Mello, j. 25-10-1990, P, DJ de 19-5-1995.]</w:t>
      </w:r>
    </w:p>
    <w:p>
      <w:r>
        <w:rPr>
          <w:color w:val="8C8C8C"/>
          <w:sz w:val="14"/>
        </w:rPr>
        <w:t>blk-005688 | cf-1988-art-136-inc-1</w:t>
      </w:r>
      <w:r>
        <w:rPr>
          <w:color w:val="0050A0"/>
          <w:sz w:val="14"/>
        </w:rPr>
        <w:t xml:space="preserve"> | ADI 23</w:t>
      </w:r>
      <w:r>
        <w:rPr>
          <w:color w:val="0050A0"/>
          <w:sz w:val="14"/>
        </w:rPr>
        <w:t xml:space="preserve"> | rel. Sydney Sanches</w:t>
      </w:r>
    </w:p>
    <w:p>
      <w:pPr>
        <w:ind w:left="216"/>
      </w:pPr>
      <w:r>
        <w:rPr>
          <w:sz w:val="18"/>
        </w:rPr>
        <w:t>A audiência do advogado-geral da União, prevista no art. 103, § 3º, da CF de 1988, é necessária na ação direta de inconstitucionalidade, em tese, de norma legal, ou ato normativo (já existentes), para se manifestar sobre o ato ou texto impugnado. Não, porém, na ação direta de inconstitucionalidade por omissão, prevista no § 2º do mesmo dispositivo, pois nesta se pressupõe, exatamente, a inexistência de norma ou ato normativo.</w:t>
      </w:r>
    </w:p>
    <w:p>
      <w:pPr>
        <w:ind w:left="216"/>
      </w:pPr>
      <w:r>
        <w:rPr>
          <w:b/>
          <w:color w:val="003C8C"/>
          <w:sz w:val="16"/>
        </w:rPr>
        <w:t>[ADI 23 QO, rel. min. Sydney Sanches, j. 4-8-1989, P, DJ de 1º-9-1989.]</w:t>
      </w:r>
    </w:p>
    <w:p>
      <w:r>
        <w:rPr>
          <w:b/>
          <w:color w:val="B46400"/>
          <w:sz w:val="16"/>
        </w:rPr>
        <w:t>JULGADOS CORRELATOS</w:t>
      </w:r>
    </w:p>
    <w:p>
      <w:r>
        <w:rPr>
          <w:color w:val="8C8C8C"/>
          <w:sz w:val="14"/>
        </w:rPr>
        <w:t>blk-005689 | cf-1988-art-136-inc-1</w:t>
      </w:r>
      <w:r>
        <w:rPr>
          <w:color w:val="0050A0"/>
          <w:sz w:val="14"/>
        </w:rPr>
        <w:t xml:space="preserve"> | RE 485.087</w:t>
      </w:r>
      <w:r>
        <w:rPr>
          <w:color w:val="0050A0"/>
          <w:sz w:val="14"/>
        </w:rPr>
        <w:t xml:space="preserve"> | rel. Cármen Lúcia</w:t>
      </w:r>
    </w:p>
    <w:p>
      <w:pPr>
        <w:ind w:left="216"/>
      </w:pPr>
      <w:r>
        <w:rPr>
          <w:sz w:val="18"/>
        </w:rPr>
        <w:t>Não sendo possível, pela via do controle abstrato, obrigar o ente público a tomar providências legislativas necessárias para prover omissão declarada inconstitucional – na espécie, o encaminhamento de projeto de lei de revisão geral anual dos vencimentos dos servidores públicos –, com mais razão não poderia fazê-lo o Poder Judiciário, por via oblíqua, no controle concreto de constitucionalidade, deferindo pedido de indenização para recompor perdas salariais em face da inflação.</w:t>
      </w:r>
    </w:p>
    <w:p>
      <w:pPr>
        <w:ind w:left="216"/>
      </w:pPr>
      <w:r>
        <w:rPr>
          <w:b/>
          <w:color w:val="003C8C"/>
          <w:sz w:val="16"/>
        </w:rPr>
        <w:t>[RE 485.087 AgR, rel. min. Cármen Lúcia, j. 21-11-2006, 1ª T, DJ de 7-12-2006.]</w:t>
      </w:r>
    </w:p>
    <w:p>
      <w:r>
        <w:rPr>
          <w:b/>
          <w:color w:val="B46400"/>
          <w:sz w:val="16"/>
        </w:rPr>
        <w:t>JULGADOS CORRELATOS</w:t>
      </w:r>
    </w:p>
    <w:p>
      <w:r>
        <w:rPr>
          <w:color w:val="8C8C8C"/>
          <w:sz w:val="14"/>
        </w:rPr>
        <w:t>blk-005690 | cf-1988-art-136-inc-1</w:t>
      </w:r>
      <w:r>
        <w:rPr>
          <w:color w:val="0050A0"/>
          <w:sz w:val="14"/>
        </w:rPr>
        <w:t xml:space="preserve"> | RCL 1.017</w:t>
      </w:r>
      <w:r>
        <w:rPr>
          <w:color w:val="0050A0"/>
          <w:sz w:val="14"/>
        </w:rPr>
        <w:t xml:space="preserve"> | rel. Sepúlveda Pertence</w:t>
      </w:r>
    </w:p>
    <w:p>
      <w:pPr>
        <w:ind w:left="216"/>
      </w:pPr>
      <w:r>
        <w:rPr>
          <w:sz w:val="18"/>
        </w:rPr>
        <w:t>Reclamação: usurpação da competência do STF (CF, art. 102, I, l): ação popular que, pela causa de pedir e pelo pedido de provimento mandamental formulado, configura hipótese reservada à ação direta de inconstitucionalidade por omissão de medidas administrativas, de privativa competência originária do Supremo Tribunal: procedência.</w:t>
      </w:r>
    </w:p>
    <w:p>
      <w:pPr>
        <w:ind w:left="216"/>
      </w:pPr>
      <w:r>
        <w:rPr>
          <w:b/>
          <w:color w:val="003C8C"/>
          <w:sz w:val="16"/>
        </w:rPr>
        <w:t>[Rcl 1.017, rel. min. Sepúlveda Pertence, j. 7-4-2005, P, DJ de 3-6-2005.]</w:t>
      </w:r>
    </w:p>
    <w:p>
      <w:r>
        <w:rPr>
          <w:color w:val="8C8C8C"/>
          <w:sz w:val="14"/>
        </w:rPr>
        <w:t>blk-005691 | cf-1988-art-136-inc-1</w:t>
      </w:r>
      <w:r>
        <w:rPr>
          <w:color w:val="0050A0"/>
          <w:sz w:val="14"/>
        </w:rPr>
        <w:t xml:space="preserve"> | rel. Moreira Alves</w:t>
      </w:r>
    </w:p>
    <w:p>
      <w:pPr>
        <w:ind w:left="216"/>
      </w:pPr>
      <w:r>
        <w:rPr>
          <w:b/>
          <w:color w:val="003C8C"/>
          <w:sz w:val="16"/>
        </w:rPr>
        <w:t>[MI 395 QO, rel. min. Moreira Alves, j. 27-5-1992, P, DJ de 11-9-1992.]</w:t>
      </w:r>
    </w:p>
    <w:p>
      <w:pPr>
        <w:pStyle w:val="Heading1"/>
      </w:pPr>
      <w:r>
        <w:t>Art. 134</w:t>
      </w:r>
    </w:p>
    <w:p>
      <w:r>
        <w:rPr>
          <w:b/>
          <w:color w:val="B46400"/>
          <w:sz w:val="16"/>
        </w:rPr>
        <w:t>CONTROLE CONCENTRADO</w:t>
      </w:r>
    </w:p>
    <w:p>
      <w:r>
        <w:rPr>
          <w:color w:val="8C8C8C"/>
          <w:sz w:val="14"/>
        </w:rPr>
        <w:t>blk-005692 | cf-1988-art-134-par-3</w:t>
      </w:r>
      <w:r>
        <w:rPr>
          <w:color w:val="0050A0"/>
          <w:sz w:val="14"/>
        </w:rPr>
        <w:t xml:space="preserve"> | ADI 4.983</w:t>
      </w:r>
      <w:r>
        <w:rPr>
          <w:color w:val="0050A0"/>
          <w:sz w:val="14"/>
        </w:rPr>
        <w:t xml:space="preserve"> | rel. Marco Aurélio</w:t>
      </w:r>
    </w:p>
    <w:p>
      <w:pPr>
        <w:ind w:left="216"/>
      </w:pPr>
      <w:r>
        <w:rPr>
          <w:sz w:val="18"/>
        </w:rPr>
        <w:t>Consoante dispõe a norma imperativa do § 3º do art. 103 do Diploma Maior, incumbe ao advogado-geral da União a defesa do ato ou texto impugnado na ação direta de inconstitucionalidade, não lhe cabendo emissão de simples parecer, a ponto de vir a concluir pela pecha de inconstitucionalidade. [ADI 4.983, rel. min. Marco Aurélio, j. 6-10-2016, P, DJE de 27-4-2017.]</w:t>
        <w:br/>
        <w:t>O múnus a que se refere o imperativo constitucional (CF, art. 103, § 3º) deve ser entendido com temperamentos. O advogado-geral da União não está obrigado a defender tese jurídica se sobre ela esta Corte já fixou entendimento pela sua inconstitucionalidade.</w:t>
      </w:r>
    </w:p>
    <w:p>
      <w:pPr>
        <w:ind w:left="216"/>
      </w:pPr>
      <w:r>
        <w:rPr>
          <w:b/>
          <w:color w:val="003C8C"/>
          <w:sz w:val="16"/>
        </w:rPr>
        <w:t>[ADI 1.616, rel. min. Maurício Corrêa, j. 24-5-2001, P, DJ de 24-8-2001.]</w:t>
      </w:r>
    </w:p>
    <w:p>
      <w:pPr>
        <w:pStyle w:val="Heading1"/>
      </w:pPr>
      <w:r>
        <w:t>Art. 130</w:t>
      </w:r>
    </w:p>
    <w:p>
      <w:r>
        <w:rPr>
          <w:color w:val="8C8C8C"/>
          <w:sz w:val="14"/>
        </w:rPr>
        <w:t>blk-005693 | cf-1988-art-130-par-3-inc-5</w:t>
      </w:r>
      <w:r>
        <w:rPr>
          <w:color w:val="0050A0"/>
          <w:sz w:val="14"/>
        </w:rPr>
        <w:t xml:space="preserve"> | ADI 1.254</w:t>
      </w:r>
      <w:r>
        <w:rPr>
          <w:color w:val="0050A0"/>
          <w:sz w:val="14"/>
        </w:rPr>
        <w:t xml:space="preserve"> | rel. Celso de Mello</w:t>
      </w:r>
    </w:p>
    <w:p>
      <w:pPr>
        <w:ind w:left="216"/>
      </w:pPr>
      <w:r>
        <w:rPr>
          <w:sz w:val="18"/>
        </w:rPr>
        <w:t xml:space="preserve">A função processual do advogado-geral da União, nos processos de controle de constitucionalidade por via de ação, é eminentemente defensiva. Ocupa, dentro da estrutura formal desse processo objetivo, a posição de órgão agente, posto que lhe não compete opinar e nem exercer a função fiscalizadora já atribuída ao PGR. Atuando como verdadeiro curador (defensor legis) das normas infraconstitucionais, inclusive daquelas de origem estadual, e velando pela preservação de sua presunção de constitucionalidade e de sua integridade e validez jurídicas no âmbito do sistema de direito, positivo, não cabe ao advogado-geral da União, em sede de controle normativo abstrato, ostentar posição processual contrária ao ato estatal impugnado, sob pena de frontal descumprimento do munus indisponível que lhe foi </w:t>
      </w:r>
    </w:p>
    <w:p>
      <w:pPr>
        <w:ind w:left="216"/>
      </w:pPr>
      <w:r>
        <w:rPr>
          <w:b/>
          <w:color w:val="003C8C"/>
          <w:sz w:val="16"/>
        </w:rPr>
        <w:t>[ADI 1.254 AgR, rel. min. Celso de Mello, j. 14-8-1996, P, DJ de 19-9-1997.]</w:t>
      </w:r>
    </w:p>
    <w:p>
      <w:r>
        <w:rPr>
          <w:color w:val="8C8C8C"/>
          <w:sz w:val="14"/>
        </w:rPr>
        <w:t>blk-005694 | cf-1988-art-130-par-3-inc-5</w:t>
      </w:r>
      <w:r>
        <w:rPr>
          <w:color w:val="0050A0"/>
          <w:sz w:val="14"/>
        </w:rPr>
        <w:t xml:space="preserve"> | ADI 3.413</w:t>
      </w:r>
      <w:r>
        <w:rPr>
          <w:color w:val="0050A0"/>
          <w:sz w:val="14"/>
        </w:rPr>
        <w:t xml:space="preserve"> | rel. Marco Aurélio</w:t>
      </w:r>
    </w:p>
    <w:p>
      <w:pPr>
        <w:ind w:left="216"/>
      </w:pPr>
      <w:r>
        <w:rPr>
          <w:sz w:val="18"/>
        </w:rPr>
        <w:t>= ADI 3.413, rel. min. Marco Aurélio, j. 1º-6-2011, P, DJE de 1º-8-2011</w:t>
      </w:r>
    </w:p>
    <w:p>
      <w:pPr>
        <w:pStyle w:val="Heading1"/>
      </w:pPr>
      <w:r>
        <w:t>Art. 1</w:t>
      </w:r>
    </w:p>
    <w:p>
      <w:r>
        <w:rPr>
          <w:b/>
          <w:color w:val="B46400"/>
          <w:sz w:val="16"/>
        </w:rPr>
        <w:t>CONTROLE CONCENTRADO</w:t>
      </w:r>
    </w:p>
    <w:p>
      <w:r>
        <w:rPr>
          <w:color w:val="8C8C8C"/>
          <w:sz w:val="14"/>
        </w:rPr>
        <w:t>blk-005695 | cf-1988-art-1</w:t>
      </w:r>
      <w:r>
        <w:rPr>
          <w:color w:val="0050A0"/>
          <w:sz w:val="14"/>
        </w:rPr>
        <w:t xml:space="preserve"> | ADPF 147</w:t>
      </w:r>
      <w:r>
        <w:rPr>
          <w:color w:val="0050A0"/>
          <w:sz w:val="14"/>
        </w:rPr>
        <w:t xml:space="preserve"> | rel. Cármen Lúcia</w:t>
      </w:r>
    </w:p>
    <w:p>
      <w:pPr>
        <w:ind w:left="216"/>
      </w:pPr>
      <w:r>
        <w:rPr>
          <w:sz w:val="18"/>
        </w:rPr>
        <w:t>A arguição de descumprimento de preceito fundamental não é a via adequada para se obter a interpretação, a revisão ou o cancelamento de súmula vinculante.</w:t>
      </w:r>
    </w:p>
    <w:p>
      <w:pPr>
        <w:ind w:left="216"/>
      </w:pPr>
      <w:r>
        <w:rPr>
          <w:b/>
          <w:color w:val="003C8C"/>
          <w:sz w:val="16"/>
        </w:rPr>
        <w:t>[ADPF 147 AgR, rel. min. Cármen Lúcia, j. 24-3-2011, P, DJE de 8-4-2011.]</w:t>
      </w:r>
    </w:p>
    <w:p>
      <w:pPr>
        <w:pStyle w:val="Heading1"/>
      </w:pPr>
      <w:r>
        <w:t>Art. 130</w:t>
      </w:r>
    </w:p>
    <w:p>
      <w:r>
        <w:rPr>
          <w:b/>
          <w:color w:val="B46400"/>
          <w:sz w:val="16"/>
        </w:rPr>
        <w:t>JULGADOS CORRELATOS</w:t>
      </w:r>
    </w:p>
    <w:p>
      <w:r>
        <w:rPr>
          <w:color w:val="8C8C8C"/>
          <w:sz w:val="14"/>
        </w:rPr>
        <w:t>blk-005696 | cf-1988-art-130-par-3-inc-5</w:t>
      </w:r>
      <w:r>
        <w:rPr>
          <w:color w:val="0050A0"/>
          <w:sz w:val="14"/>
        </w:rPr>
        <w:t xml:space="preserve"> | RCL 10.707</w:t>
      </w:r>
      <w:r>
        <w:rPr>
          <w:color w:val="0050A0"/>
          <w:sz w:val="14"/>
        </w:rPr>
        <w:t xml:space="preserve"> | rel. Celso de Mello</w:t>
      </w:r>
    </w:p>
    <w:p>
      <w:pPr>
        <w:ind w:left="216"/>
      </w:pPr>
      <w:r>
        <w:rPr>
          <w:sz w:val="18"/>
        </w:rPr>
        <w:t>A súmula (...) (excetuada aquela de perfil vinculante), ao contrário das notas que tipificam o ato normativo, não se reveste de compulsoriedade na sua observância externa nem de cogência na sua aplicação por terceiros. A súmula comum, na realidade, configura mero instrumento formal de exteriorização interpretativa de uma dada orientação jurisprudencial. A súmula comum, portanto, tendo em vista a tese jurisprudencial não vinculante que nela se acha consagrada, encerra, apenas, um resultado paradigmático para decisões futuras. A jurisprudência compendiada na formulação sumular, desse modo, não se reveste de expressão normativa, muito embora traduza e reflita, a partir da experiência jurídica motivada pela atuação jurisdicional do Estado, o significado da norma de direito positivo, tal como e</w:t>
      </w:r>
    </w:p>
    <w:p>
      <w:pPr>
        <w:ind w:left="216"/>
      </w:pPr>
      <w:r>
        <w:rPr>
          <w:b/>
          <w:color w:val="003C8C"/>
          <w:sz w:val="16"/>
        </w:rPr>
        <w:t>[Rcl 10.707 AgR, voto do rel. min. Celso de Mello, j. 28-5-2014, P, DJE de 30-10-2014.]</w:t>
      </w:r>
    </w:p>
    <w:p>
      <w:r>
        <w:rPr>
          <w:b/>
          <w:color w:val="B46400"/>
          <w:sz w:val="16"/>
        </w:rPr>
        <w:t>JULGADOS CORRELATOS</w:t>
      </w:r>
    </w:p>
    <w:p>
      <w:r>
        <w:rPr>
          <w:color w:val="8C8C8C"/>
          <w:sz w:val="14"/>
        </w:rPr>
        <w:t>blk-005697 | cf-1988-art-130-par-3-inc-5</w:t>
      </w:r>
      <w:r>
        <w:rPr>
          <w:color w:val="0050A0"/>
          <w:sz w:val="14"/>
        </w:rPr>
        <w:t xml:space="preserve"> | RCL 21.214</w:t>
      </w:r>
      <w:r>
        <w:rPr>
          <w:color w:val="0050A0"/>
          <w:sz w:val="14"/>
        </w:rPr>
        <w:t xml:space="preserve"> | rel. Celso de Mello</w:t>
      </w:r>
    </w:p>
    <w:p>
      <w:pPr>
        <w:ind w:left="216"/>
      </w:pPr>
      <w:r>
        <w:rPr>
          <w:sz w:val="18"/>
        </w:rPr>
        <w:t>= Rcl 21.214, rel. min. Celso de Mello, j. 18-12-2015, dec. monocrática, DJE de 1º-2-2016</w:t>
        <w:br/>
        <w:t>Com efeito, a tese de que o julgamento dos recursos interpostos contra decisões proferidas antes da edição da súmula não deve obrigatoriamente observar o enunciado sumular (após sua publicação na imprensa oficial), data vênia, não se mostra em consonância com o disposto no art. 103-A, caput, da CF, que impõe o efeito vinculante a todos os órgãos do Poder Judiciário, a partir da publicação da súmula na imprensa oficial.</w:t>
      </w:r>
    </w:p>
    <w:p>
      <w:pPr>
        <w:ind w:left="216"/>
      </w:pPr>
      <w:r>
        <w:rPr>
          <w:b/>
          <w:color w:val="003C8C"/>
          <w:sz w:val="16"/>
        </w:rPr>
        <w:t>[Rcl 6.541 e Rcl 6.856, rel. min. Ellen Gracie, j. 25-6-2009, P, DJE de 4-9-2009.]</w:t>
      </w:r>
    </w:p>
    <w:p>
      <w:r>
        <w:rPr>
          <w:b/>
          <w:color w:val="B46400"/>
          <w:sz w:val="16"/>
        </w:rPr>
        <w:t>JULGADOS CORRELATOS</w:t>
      </w:r>
    </w:p>
    <w:p>
      <w:r>
        <w:rPr>
          <w:color w:val="8C8C8C"/>
          <w:sz w:val="14"/>
        </w:rPr>
        <w:t>blk-005698 | cf-1988-art-130-par-3-inc-5</w:t>
      </w:r>
      <w:r>
        <w:rPr>
          <w:color w:val="0050A0"/>
          <w:sz w:val="14"/>
        </w:rPr>
        <w:t xml:space="preserve"> | RCL 7.101</w:t>
      </w:r>
      <w:r>
        <w:rPr>
          <w:color w:val="0050A0"/>
          <w:sz w:val="14"/>
        </w:rPr>
        <w:t xml:space="preserve"> | rel. Cármen Lúcia</w:t>
      </w:r>
    </w:p>
    <w:p>
      <w:pPr>
        <w:ind w:left="216"/>
      </w:pPr>
      <w:r>
        <w:rPr>
          <w:sz w:val="18"/>
        </w:rPr>
        <w:t>= Rcl 7.101, rel. min. Cármen Lúcia, j. 24-2-2011, P, DJE de 9-8-2011</w:t>
        <w:br/>
        <w:t>A Lei 11.417/2006 define os legitimados para a edição, revisão e cancelamento de enunciado de súmula vinculante (art. 3º). O rito estabelecido nesse texto normativo não prevê a impugnação dos enunciados mediante recurso extraordinário.</w:t>
      </w:r>
    </w:p>
    <w:p>
      <w:pPr>
        <w:ind w:left="216"/>
      </w:pPr>
      <w:r>
        <w:rPr>
          <w:b/>
          <w:color w:val="003C8C"/>
          <w:sz w:val="16"/>
        </w:rPr>
        <w:t>[Pet 4.556 AgR, rel. min. Eros Grau, j. 25-6-2009, P, DJE de 21-8-2009.]</w:t>
      </w:r>
    </w:p>
    <w:p>
      <w:pPr>
        <w:pStyle w:val="Heading1"/>
      </w:pPr>
      <w:r>
        <w:t>Art. 134</w:t>
      </w:r>
    </w:p>
    <w:p>
      <w:r>
        <w:rPr>
          <w:color w:val="8C8C8C"/>
          <w:sz w:val="14"/>
        </w:rPr>
        <w:t>blk-005699 | cf-1988-art-134-par-2</w:t>
      </w:r>
      <w:r>
        <w:rPr>
          <w:color w:val="0050A0"/>
          <w:sz w:val="14"/>
        </w:rPr>
        <w:t xml:space="preserve"> | MS 31.697</w:t>
      </w:r>
      <w:r>
        <w:rPr>
          <w:color w:val="0050A0"/>
          <w:sz w:val="14"/>
        </w:rPr>
        <w:t xml:space="preserve"> | rel. Dias Toffoli</w:t>
      </w:r>
    </w:p>
    <w:p>
      <w:pPr>
        <w:ind w:left="216"/>
      </w:pPr>
      <w:r>
        <w:rPr>
          <w:sz w:val="18"/>
        </w:rPr>
        <w:t>Julgado correlato</w:t>
        <w:br/>
        <w:t>Competência do CNMP para promover a fiscalização dos princípios constitucionais da administração pública, consagrados no art. 37, caput, da CF, entre eles o princípio da moralidade, que rege a vedação ao nepotismo. É inexequível a precisão dos interesses públicos e privados envolvidos, ressalvando-se, ademais, a obrigatoriedade de o poder público pautar seus atos pelo respeito aos princípios da administração pública, em especial, no caso dos autos, aos da legalidade e da impessoalidade (art. 37, caput, da CF/1988). A edição de atos regulamentares ou vinculantes por autoridade competente para a orientação da atuação dos demais órgãos ou entidades a ela vinculados quanto à configuração do nepotismo não retira a possibilidade de, em cada caso concreto, proceder-se à avaliaçã</w:t>
      </w:r>
    </w:p>
    <w:p>
      <w:pPr>
        <w:ind w:left="216"/>
      </w:pPr>
      <w:r>
        <w:rPr>
          <w:b/>
          <w:color w:val="003C8C"/>
          <w:sz w:val="16"/>
        </w:rPr>
        <w:t>[MS 31.697, rel. min. Dias Toffoli, j. 11-3-2014, 1ª T, DJE de 2-4-2014.]</w:t>
      </w:r>
    </w:p>
    <w:p>
      <w:r>
        <w:rPr>
          <w:b/>
          <w:color w:val="B46400"/>
          <w:sz w:val="16"/>
        </w:rPr>
        <w:t>REPERCUSSAO GERAL</w:t>
      </w:r>
    </w:p>
    <w:p>
      <w:r>
        <w:rPr>
          <w:color w:val="8C8C8C"/>
          <w:sz w:val="14"/>
        </w:rPr>
        <w:t>blk-005700 | cf-1988-art-134-par-3</w:t>
      </w:r>
      <w:r>
        <w:rPr>
          <w:color w:val="0050A0"/>
          <w:sz w:val="14"/>
        </w:rPr>
        <w:t xml:space="preserve"> | RE 1.116.485</w:t>
      </w:r>
      <w:r>
        <w:rPr>
          <w:color w:val="0050A0"/>
          <w:sz w:val="14"/>
        </w:rPr>
        <w:t xml:space="preserve"> | rel. Luiz Fux</w:t>
      </w:r>
    </w:p>
    <w:p>
      <w:pPr>
        <w:ind w:left="216"/>
      </w:pPr>
      <w:r>
        <w:rPr>
          <w:sz w:val="18"/>
        </w:rPr>
        <w:t>A revogação ou modificação do ato normativo em que se fundou a edição de enunciado de súmula vinculante acarreta, em regra, a necessidade de sua revisão ou cancelamento pelo Supremo Tribunal Federal, conforme o caso (...). [RE 1.116.485, rel. min. Luiz Fux, j. 1º-3-2023, P, DJE de 24-4-2023, Tema 477, com mérito julgado]</w:t>
      </w:r>
    </w:p>
    <w:p>
      <w:r>
        <w:rPr>
          <w:b/>
          <w:color w:val="B46400"/>
          <w:sz w:val="16"/>
        </w:rPr>
        <w:t>JULGADOS CORRELATOS</w:t>
      </w:r>
    </w:p>
    <w:p>
      <w:r>
        <w:rPr>
          <w:color w:val="8C8C8C"/>
          <w:sz w:val="14"/>
        </w:rPr>
        <w:t>blk-005701 | cf-1988-art-134-par-3</w:t>
      </w:r>
      <w:r>
        <w:rPr>
          <w:color w:val="0050A0"/>
          <w:sz w:val="14"/>
        </w:rPr>
        <w:t xml:space="preserve"> | RCL 14.343</w:t>
      </w:r>
      <w:r>
        <w:rPr>
          <w:color w:val="0050A0"/>
          <w:sz w:val="14"/>
        </w:rPr>
        <w:t xml:space="preserve"> | rel. Teori Zavascki</w:t>
      </w:r>
    </w:p>
    <w:p>
      <w:pPr>
        <w:ind w:left="216"/>
      </w:pPr>
      <w:r>
        <w:rPr>
          <w:sz w:val="18"/>
        </w:rPr>
        <w:t>Não se admite reclamação contra omissão da administração pública, sob fundamento de ofensa a súmula vinculante, quando não demonstrado o esgotamento das vias administrativas, conforme disposto no art. 7º, § 1º, da Lei 11.417/2006.</w:t>
      </w:r>
    </w:p>
    <w:p>
      <w:pPr>
        <w:ind w:left="216"/>
      </w:pPr>
      <w:r>
        <w:rPr>
          <w:b/>
          <w:color w:val="003C8C"/>
          <w:sz w:val="16"/>
        </w:rPr>
        <w:t>[Rcl 14.343 AgR, rel. min. Teori Zavascki, j. 27-2-2014, P, DJE de 28-3-2014.]</w:t>
      </w:r>
    </w:p>
    <w:p>
      <w:pPr>
        <w:pStyle w:val="Heading1"/>
      </w:pPr>
      <w:r>
        <w:t>Art. 136</w:t>
      </w:r>
    </w:p>
    <w:p>
      <w:r>
        <w:rPr>
          <w:color w:val="8C8C8C"/>
          <w:sz w:val="14"/>
        </w:rPr>
        <w:t>blk-005702 | cf-1988-art-136-inc-1</w:t>
      </w:r>
      <w:r>
        <w:rPr>
          <w:color w:val="0050A0"/>
          <w:sz w:val="14"/>
        </w:rPr>
        <w:t xml:space="preserve"> | RCL 6.449</w:t>
      </w:r>
      <w:r>
        <w:rPr>
          <w:color w:val="0050A0"/>
          <w:sz w:val="14"/>
        </w:rPr>
        <w:t xml:space="preserve"> | rel. Eros Grau</w:t>
      </w:r>
    </w:p>
    <w:p>
      <w:pPr>
        <w:ind w:left="216"/>
      </w:pPr>
      <w:r>
        <w:rPr>
          <w:b/>
          <w:color w:val="003C8C"/>
          <w:sz w:val="16"/>
        </w:rPr>
        <w:t>[Rcl 6.449 AgR, rel. min. Eros Grau, j. 25-11-2009, P, DJE de 11-12-2009.]</w:t>
      </w:r>
    </w:p>
    <w:p>
      <w:r>
        <w:rPr>
          <w:color w:val="8C8C8C"/>
          <w:sz w:val="14"/>
        </w:rPr>
        <w:t>blk-005703 | cf-1988-art-136-inc-1</w:t>
      </w:r>
      <w:r>
        <w:rPr>
          <w:color w:val="0050A0"/>
          <w:sz w:val="14"/>
        </w:rPr>
        <w:t xml:space="preserve"> | RCL 8.111</w:t>
      </w:r>
      <w:r>
        <w:rPr>
          <w:color w:val="0050A0"/>
          <w:sz w:val="14"/>
        </w:rPr>
        <w:t xml:space="preserve"> | rel. Cármen Lúcia</w:t>
      </w:r>
    </w:p>
    <w:p>
      <w:pPr>
        <w:ind w:left="216"/>
      </w:pPr>
      <w:r>
        <w:rPr>
          <w:sz w:val="18"/>
        </w:rPr>
        <w:t>= Rcl 8.111 AgR, rel. min. Cármen Lúcia, j. 2-3-2011, P, DJE de 28-3-2011</w:t>
      </w:r>
    </w:p>
    <w:p>
      <w:pPr>
        <w:pStyle w:val="Heading1"/>
      </w:pPr>
      <w:r>
        <w:t>Art. 130</w:t>
      </w:r>
    </w:p>
    <w:p>
      <w:r>
        <w:rPr>
          <w:color w:val="8C8C8C"/>
          <w:sz w:val="14"/>
        </w:rPr>
        <w:t>blk-005704 | cf-1988-art-130-par-3-inc-5</w:t>
      </w:r>
      <w:r>
        <w:rPr>
          <w:color w:val="0050A0"/>
          <w:sz w:val="14"/>
        </w:rPr>
        <w:t xml:space="preserve"> | RCL 3.979</w:t>
      </w:r>
      <w:r>
        <w:rPr>
          <w:color w:val="0050A0"/>
          <w:sz w:val="14"/>
        </w:rPr>
        <w:t xml:space="preserve"> | rel. Gilmar Mendes</w:t>
      </w:r>
    </w:p>
    <w:p>
      <w:pPr>
        <w:ind w:left="216"/>
      </w:pPr>
      <w:r>
        <w:rPr>
          <w:sz w:val="18"/>
        </w:rPr>
        <w:t>Súmulas vinculantes. Natureza constitucional específica (art. 103-A, § 3º, da CF) que as distingue das demais súmulas da Corte (art. 8º da EC 45/2004). Súmulas 634 e 635 do STF. Natureza simplesmente processual, não constitucional. Ausência de vinculação ou subordinação por parte do STJ.</w:t>
      </w:r>
    </w:p>
    <w:p>
      <w:pPr>
        <w:ind w:left="216"/>
      </w:pPr>
      <w:r>
        <w:rPr>
          <w:b/>
          <w:color w:val="003C8C"/>
          <w:sz w:val="16"/>
        </w:rPr>
        <w:t>[Rcl 3.979 AgR, rel. min. Gilmar Mendes, j. 3-5-2006, P, DJ de 2-6-2006.]</w:t>
      </w:r>
    </w:p>
    <w:p>
      <w:r>
        <w:rPr>
          <w:color w:val="8C8C8C"/>
          <w:sz w:val="14"/>
        </w:rPr>
        <w:t>blk-005705 | cf-1988-art-130-par-3-inc-5</w:t>
      </w:r>
      <w:r>
        <w:rPr>
          <w:color w:val="0050A0"/>
          <w:sz w:val="14"/>
        </w:rPr>
        <w:t xml:space="preserve"> | RCL 10.707</w:t>
      </w:r>
      <w:r>
        <w:rPr>
          <w:color w:val="0050A0"/>
          <w:sz w:val="14"/>
        </w:rPr>
        <w:t xml:space="preserve"> | rel. Celso de Mello</w:t>
      </w:r>
    </w:p>
    <w:p>
      <w:pPr>
        <w:ind w:left="216"/>
      </w:pPr>
      <w:r>
        <w:rPr>
          <w:sz w:val="18"/>
        </w:rPr>
        <w:t>= Rcl 10.707 AgR, rel. min. Celso de Mello, j. 28-5-2014, P, DJE de 30-10-2014</w:t>
      </w:r>
    </w:p>
    <w:p>
      <w:pPr>
        <w:pStyle w:val="Heading1"/>
      </w:pPr>
      <w:r>
        <w:t>Art. 1</w:t>
      </w:r>
    </w:p>
    <w:p>
      <w:r>
        <w:rPr>
          <w:b/>
          <w:color w:val="B46400"/>
          <w:sz w:val="16"/>
        </w:rPr>
        <w:t>CONTROLE CONCENTRADO</w:t>
      </w:r>
    </w:p>
    <w:p>
      <w:r>
        <w:rPr>
          <w:color w:val="8C8C8C"/>
          <w:sz w:val="14"/>
        </w:rPr>
        <w:t>blk-005706 | cf-1988-art-1</w:t>
      </w:r>
      <w:r>
        <w:rPr>
          <w:color w:val="0050A0"/>
          <w:sz w:val="14"/>
        </w:rPr>
        <w:t xml:space="preserve"> | ADI 3.367</w:t>
      </w:r>
      <w:r>
        <w:rPr>
          <w:color w:val="0050A0"/>
          <w:sz w:val="14"/>
        </w:rPr>
        <w:t xml:space="preserve"> | rel. Cezar Peluso</w:t>
      </w:r>
    </w:p>
    <w:p>
      <w:pPr>
        <w:ind w:left="216"/>
      </w:pPr>
      <w:r>
        <w:rPr>
          <w:sz w:val="18"/>
        </w:rPr>
        <w:t>Ação direta. EC 45/2004. Poder Judiciário. CNJ. Instituição e disciplina. Natureza meramente administrativa. Órgão interno de controle administrativo, financeiro e disciplinar da magistratura. Constitucionalidade reconhecida. Separação e independência dos Poderes. História, significado e alcance concreto do princípio. Ofensa a cláusula constitucional imutável (cláusula pétrea). Inexistência. Subsistência do núcleo político do princípio, mediante preservação da função jurisdicional, típica do Judiciário, e das condições materiais do seu exercício imparcial e independente. Precedentes e Súmula 649. Inaplicabilidade ao caso. Interpretação dos arts. 2º e 60, § 4º, III, da CF. Ação julgada improcedente. Votos vencidos. São constitucionais as normas que, introduzidas pela EC 45, de 8-12-2004, in</w:t>
      </w:r>
    </w:p>
    <w:p>
      <w:pPr>
        <w:ind w:left="216"/>
      </w:pPr>
      <w:r>
        <w:rPr>
          <w:b/>
          <w:color w:val="003C8C"/>
          <w:sz w:val="16"/>
        </w:rPr>
        <w:t>[ADI 3.367, rel. min. Cezar Peluso, j. 13-4-2005, P, DJ de 22-9-2006.]</w:t>
      </w:r>
    </w:p>
    <w:p>
      <w:r>
        <w:rPr>
          <w:b/>
          <w:color w:val="B46400"/>
          <w:sz w:val="16"/>
        </w:rPr>
        <w:t>CONTROLE CONCENTRADO</w:t>
      </w:r>
    </w:p>
    <w:p>
      <w:r>
        <w:rPr>
          <w:color w:val="8C8C8C"/>
          <w:sz w:val="14"/>
        </w:rPr>
        <w:t>blk-005707 | cf-1988-art-1</w:t>
      </w:r>
      <w:r>
        <w:rPr>
          <w:color w:val="0050A0"/>
          <w:sz w:val="14"/>
        </w:rPr>
        <w:t xml:space="preserve"> | MS 25.962</w:t>
      </w:r>
      <w:r>
        <w:rPr>
          <w:color w:val="0050A0"/>
          <w:sz w:val="14"/>
        </w:rPr>
        <w:t xml:space="preserve"> | rel. Marco Aurélio</w:t>
      </w:r>
    </w:p>
    <w:p>
      <w:pPr>
        <w:ind w:left="216"/>
      </w:pPr>
      <w:r>
        <w:rPr>
          <w:sz w:val="18"/>
        </w:rPr>
        <w:t>Julgado correlato</w:t>
        <w:br/>
        <w:t>(...) consigno que não procede o inconformismo quanto ao fato de o CNJ ter passado a existir com a EC 45/2004 e o edital do concurso haver sido veiculado em data anterior. É que, na mencionada emenda, somente ficou estabelecido o prazo de instalalção do citado Conselho, e não o termo inicial da ação fiscalizadora no campo administrativo considerados os atos dos tribunais em geral – exceto, evidentemente, os do Supremo no que a esse incumbe o crivo quanto a essa atuação.</w:t>
      </w:r>
    </w:p>
    <w:p>
      <w:pPr>
        <w:ind w:left="216"/>
      </w:pPr>
      <w:r>
        <w:rPr>
          <w:b/>
          <w:color w:val="003C8C"/>
          <w:sz w:val="16"/>
        </w:rPr>
        <w:t>[MS 25.962, voto do rel. min. Marco Aurélio, j. 23-10-2008, P, DJE de 20-3-2009.]</w:t>
      </w:r>
    </w:p>
    <w:p>
      <w:pPr>
        <w:pStyle w:val="Heading1"/>
      </w:pPr>
      <w:r>
        <w:t>Art. 134</w:t>
      </w:r>
    </w:p>
    <w:p>
      <w:r>
        <w:rPr>
          <w:b/>
          <w:color w:val="B46400"/>
          <w:sz w:val="16"/>
        </w:rPr>
        <w:t>JULGADOS CORRELATOS</w:t>
      </w:r>
    </w:p>
    <w:p>
      <w:r>
        <w:rPr>
          <w:color w:val="8C8C8C"/>
          <w:sz w:val="14"/>
        </w:rPr>
        <w:t>blk-005708 | cf-1988-art-134-par-1</w:t>
      </w:r>
      <w:r>
        <w:rPr>
          <w:color w:val="0050A0"/>
          <w:sz w:val="14"/>
        </w:rPr>
        <w:t xml:space="preserve"> | MS 28.003</w:t>
      </w:r>
    </w:p>
    <w:p>
      <w:pPr>
        <w:ind w:left="216"/>
      </w:pPr>
      <w:r>
        <w:rPr>
          <w:sz w:val="18"/>
        </w:rPr>
        <w:t>A competência exclusiva, indelegável e absoluta para presidir a sessão do CNJ fixou-se, a partir do advento da EC 61/2009, na pessoa do presidente ou, na sua ausência, do vice-presidente do STF, nos termos do disposto no art. 103-B, § 1º, da Constituição de 1988. Ressalva do redator do acórdão que reconheceu a impossibilidade de, mesmo antes do advento da EC 61, uma sessão do CNJ ser presidida por conselheiro não oriundo do STF, decidindo, quanto ao ponto, pela necessidade de modulação temporal. In casu, a sessão do CNJ que determinou a instauração de processo administrativo disciplinar em face da impetrante ocorreu em 16-12-2008, antes, portanto, da entrada em vigor da EC 61/2009, que iniciou seus efeitos a contar de 12-11-2009, por isso que o regimento interno do órgão permitia, na época</w:t>
      </w:r>
    </w:p>
    <w:p>
      <w:pPr>
        <w:ind w:left="216"/>
      </w:pPr>
      <w:r>
        <w:rPr>
          <w:b/>
          <w:color w:val="003C8C"/>
          <w:sz w:val="16"/>
        </w:rPr>
        <w:t>[MS 28.003, red. do ac. min. Luiz Fux, j. 8-2-2012, P, DJE de 31-5-2012.]</w:t>
      </w:r>
    </w:p>
    <w:p>
      <w:r>
        <w:rPr>
          <w:b/>
          <w:color w:val="B46400"/>
          <w:sz w:val="16"/>
        </w:rPr>
        <w:t>JULGADOS CORRELATOS</w:t>
      </w:r>
    </w:p>
    <w:p>
      <w:r>
        <w:rPr>
          <w:color w:val="8C8C8C"/>
          <w:sz w:val="14"/>
        </w:rPr>
        <w:t>blk-005709 | cf-1988-art-134-par-1</w:t>
      </w:r>
      <w:r>
        <w:rPr>
          <w:color w:val="0050A0"/>
          <w:sz w:val="14"/>
        </w:rPr>
        <w:t xml:space="preserve"> | MS 25.938</w:t>
      </w:r>
      <w:r>
        <w:rPr>
          <w:color w:val="0050A0"/>
          <w:sz w:val="14"/>
        </w:rPr>
        <w:t xml:space="preserve"> | rel. Cármen Lúcia</w:t>
      </w:r>
    </w:p>
    <w:p>
      <w:pPr>
        <w:ind w:left="216"/>
      </w:pPr>
      <w:r>
        <w:rPr>
          <w:sz w:val="18"/>
        </w:rPr>
        <w:t>Preliminarmente, o Tribunal assentou que não há impedimento do presidente do CNJ, que fez a publicação da decisão, mesmo que tivesse participado eventualmente da própria sessão que deu ensejo à prática do ato.</w:t>
      </w:r>
    </w:p>
    <w:p>
      <w:pPr>
        <w:ind w:left="216"/>
      </w:pPr>
      <w:r>
        <w:rPr>
          <w:b/>
          <w:color w:val="003C8C"/>
          <w:sz w:val="16"/>
        </w:rPr>
        <w:t>[MS 25.938, rel. min. Cármen Lúcia, j. 24-4-2008, P, DJE de 12-9-2008.]</w:t>
      </w:r>
    </w:p>
    <w:p>
      <w:r>
        <w:rPr>
          <w:color w:val="8C8C8C"/>
          <w:sz w:val="14"/>
        </w:rPr>
        <w:t>blk-005710 | cf-1988-art-134-par-2</w:t>
      </w:r>
      <w:r>
        <w:rPr>
          <w:color w:val="0050A0"/>
          <w:sz w:val="14"/>
        </w:rPr>
        <w:t xml:space="preserve"> | MS 25.393</w:t>
      </w:r>
      <w:r>
        <w:rPr>
          <w:color w:val="0050A0"/>
          <w:sz w:val="14"/>
        </w:rPr>
        <w:t xml:space="preserve"> | rel. Marco Aurélio</w:t>
      </w:r>
    </w:p>
    <w:p>
      <w:pPr>
        <w:ind w:left="216"/>
      </w:pPr>
      <w:r>
        <w:rPr>
          <w:sz w:val="18"/>
        </w:rPr>
        <w:t>Julgado correlato</w:t>
        <w:br/>
        <w:t>Descabe cogitar de direito subjetivo à escolha para compor o CNJ.</w:t>
      </w:r>
    </w:p>
    <w:p>
      <w:pPr>
        <w:ind w:left="216"/>
      </w:pPr>
      <w:r>
        <w:rPr>
          <w:b/>
          <w:color w:val="003C8C"/>
          <w:sz w:val="16"/>
        </w:rPr>
        <w:t>[MS 25.393 AgR, rel. min. Marco Aurélio, j. 2-4-2009, P, DJE de 8-5-2009.]</w:t>
      </w:r>
    </w:p>
    <w:p>
      <w:r>
        <w:rPr>
          <w:b/>
          <w:color w:val="B46400"/>
          <w:sz w:val="16"/>
        </w:rPr>
        <w:t>CONTROLE CONCENTRADO</w:t>
      </w:r>
    </w:p>
    <w:p>
      <w:r>
        <w:rPr>
          <w:color w:val="8C8C8C"/>
          <w:sz w:val="14"/>
        </w:rPr>
        <w:t>blk-005711 | cf-1988-art-134-par-4</w:t>
      </w:r>
      <w:r>
        <w:rPr>
          <w:color w:val="0050A0"/>
          <w:sz w:val="14"/>
        </w:rPr>
        <w:t xml:space="preserve"> | ADI 4.638</w:t>
      </w:r>
      <w:r>
        <w:rPr>
          <w:color w:val="0050A0"/>
          <w:sz w:val="14"/>
        </w:rPr>
        <w:t xml:space="preserve"> | rel. Marco Aurélio</w:t>
      </w:r>
    </w:p>
    <w:p>
      <w:pPr>
        <w:ind w:left="216"/>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 [ADI 4.638, rel. min. Marco Aurélio, red. do ac. Roberto Barroso, j. 3-7-2023, P, DJE de 15-8-2023.]</w:t>
        <w:br/>
        <w:t>Ato Regimental 5, de 10-11-2006, do TJDFT, sobre o regime de férias dos membros daquele Tribunal e dos juízes a ele vinculados, pelo qual os magistrados indicados "gozarão as férias do ano de 2007 nos períodos de 2 a 31 de janeiro e 2 a 31 de julho de 2007". Resolução 24, de 24-10-2006, editada pelo CNJ, que revogou o art. 2º da Resolução 3, de 16-8-2005, fundamento do Ato Regimental 5, de 10-11-2006. Afronta aos arts. 93, XIII, e 103</w:t>
      </w:r>
    </w:p>
    <w:p>
      <w:pPr>
        <w:ind w:left="216"/>
      </w:pPr>
      <w:r>
        <w:rPr>
          <w:b/>
          <w:color w:val="003C8C"/>
          <w:sz w:val="16"/>
        </w:rPr>
        <w:t>[ADI 3.823 MC, rel. min. Cármen Lúcia, j. 6-12-2006, P, DJ de 23-11-2007.]</w:t>
      </w:r>
    </w:p>
    <w:p>
      <w:r>
        <w:rPr>
          <w:b/>
          <w:color w:val="B46400"/>
          <w:sz w:val="16"/>
        </w:rPr>
        <w:t>CONTROLE CONCENTRADO</w:t>
      </w:r>
    </w:p>
    <w:p>
      <w:r>
        <w:rPr>
          <w:color w:val="8C8C8C"/>
          <w:sz w:val="14"/>
        </w:rPr>
        <w:t>blk-005712 | cf-1988-art-134-par-4</w:t>
      </w:r>
      <w:r>
        <w:rPr>
          <w:color w:val="0050A0"/>
          <w:sz w:val="14"/>
        </w:rPr>
        <w:t xml:space="preserve"> | MS 38.971</w:t>
      </w:r>
      <w:r>
        <w:rPr>
          <w:color w:val="0050A0"/>
          <w:sz w:val="14"/>
        </w:rPr>
        <w:t xml:space="preserve"> | rel. Nunes Marques</w:t>
      </w:r>
    </w:p>
    <w:p>
      <w:pPr>
        <w:ind w:left="216"/>
      </w:pPr>
      <w:r>
        <w:rPr>
          <w:sz w:val="18"/>
        </w:rPr>
        <w:t>A criação de grupo de heteroidentificação no âmbito de comissão de concurso público para a magistratura, em desacordo com as normas legais vigentes, a validar a inscrição de candidato autodeclarado pardo, pode ser impugnada perante o CNJ. É legítima a decisão do relator do procedimento de controle administrativo no CNJ que implicou a criação de grupo de heteroidentificação e ofereceu ao candidato a possibilidade de se submeter à avaliação, considerada especialmente a proximidade da data da posse. No caso concreto, não houve acréscimo de etapa do concurso, mas estrita observância de normas legais e administrativas concretizada mediante a criação pelo CNJ de comissão de heteroidentificação voltada a examinar, com rigor probatório, a sensível questão racial, com vistas a um julgamento justo.</w:t>
      </w:r>
    </w:p>
    <w:p>
      <w:pPr>
        <w:ind w:left="216"/>
      </w:pPr>
      <w:r>
        <w:rPr>
          <w:b/>
          <w:color w:val="003C8C"/>
          <w:sz w:val="16"/>
        </w:rPr>
        <w:t>[MS 38.971, rel. min. Nunes Marques, j. 03.06.2025, P, DJE de 23.06.2025.]</w:t>
      </w:r>
    </w:p>
    <w:p>
      <w:r>
        <w:rPr>
          <w:b/>
          <w:color w:val="B46400"/>
          <w:sz w:val="16"/>
        </w:rPr>
        <w:t>JULGADOS CORRELATOS</w:t>
      </w:r>
    </w:p>
    <w:p>
      <w:r>
        <w:rPr>
          <w:color w:val="8C8C8C"/>
          <w:sz w:val="14"/>
        </w:rPr>
        <w:t>blk-005713 | cf-1988-art-134-par-4</w:t>
      </w:r>
      <w:r>
        <w:rPr>
          <w:color w:val="0050A0"/>
          <w:sz w:val="14"/>
        </w:rPr>
        <w:t xml:space="preserve"> | MS 31.667</w:t>
      </w:r>
      <w:r>
        <w:rPr>
          <w:color w:val="0050A0"/>
          <w:sz w:val="14"/>
        </w:rPr>
        <w:t xml:space="preserve"> | rel. Dias Toffoli</w:t>
      </w:r>
    </w:p>
    <w:p>
      <w:pPr>
        <w:ind w:left="216"/>
      </w:pPr>
      <w:r>
        <w:rPr>
          <w:sz w:val="18"/>
        </w:rPr>
        <w:t>Não viola a autonomia dos tribunais locais deliberação do CNJ que determina aos tribunais de justiça (que informaram a existência de legislação estadual com previsão de majoração do percentual de férias referido no art. 7º, XVII, da CF/88) que enviem projeto de lei tendente a adequação da legislação local ao regramento uniforme de âmbito nacional, pois não há no caso reserva de iniciativa da matéria aos tribunais locais; ao contrário, os direitos da magistratura, dentre os quais o direito ao abono de férias, são matéria de regramento nacional uniforme.</w:t>
      </w:r>
    </w:p>
    <w:p>
      <w:pPr>
        <w:ind w:left="216"/>
      </w:pPr>
      <w:r>
        <w:rPr>
          <w:b/>
          <w:color w:val="003C8C"/>
          <w:sz w:val="16"/>
        </w:rPr>
        <w:t>[MS 31.667 AgR, rel. min. Dias Toffoli, j. 11-9-2018, 2ª T, DJE de 23-11-2018.]</w:t>
      </w:r>
    </w:p>
    <w:p>
      <w:r>
        <w:rPr>
          <w:b/>
          <w:color w:val="B46400"/>
          <w:sz w:val="16"/>
        </w:rPr>
        <w:t>JULGADOS CORRELATOS</w:t>
      </w:r>
    </w:p>
    <w:p>
      <w:r>
        <w:rPr>
          <w:color w:val="8C8C8C"/>
          <w:sz w:val="14"/>
        </w:rPr>
        <w:t>blk-005714 | cf-1988-art-134-par-4</w:t>
      </w:r>
      <w:r>
        <w:rPr>
          <w:color w:val="0050A0"/>
          <w:sz w:val="14"/>
        </w:rPr>
        <w:t xml:space="preserve"> | MS 27.935</w:t>
      </w:r>
      <w:r>
        <w:rPr>
          <w:color w:val="0050A0"/>
          <w:sz w:val="14"/>
        </w:rPr>
        <w:t xml:space="preserve"> | rel. Edson Fachin</w:t>
      </w:r>
    </w:p>
    <w:p>
      <w:pPr>
        <w:ind w:left="216"/>
      </w:pPr>
      <w:r>
        <w:rPr>
          <w:sz w:val="18"/>
        </w:rPr>
        <w:t>Não é vedado ao CNJ controlar a atuação administrativa de tribunal de justiça local que, respaldado em lei estadual, se distancie da interpretação dada pelo STF aos preceitos constitucionais e legais que regem a matéria. (...) A deliberação do CNJ que deixa de aplicar lei estadual anterior à Constituição que conflite com o regime remuneratório da magistratura regulado pelo art. 39, § 4º, da Constituição e com a Loman decorre do exercício direto da competência que lhe foi constitucionalmente atribuída, de zelar pela legalidade da atuação administrativa de membros e órgãos do Poder Judiciário, nos termos da jurisprudência consolidada desta Corte.</w:t>
      </w:r>
    </w:p>
    <w:p>
      <w:pPr>
        <w:ind w:left="216"/>
      </w:pPr>
      <w:r>
        <w:rPr>
          <w:b/>
          <w:color w:val="003C8C"/>
          <w:sz w:val="16"/>
        </w:rPr>
        <w:t>[MS 27.935 AgR, rel. min. Edson Fachin, j. 21-8-2017, 1ª T, DJE de 20-9-2017.]</w:t>
      </w:r>
    </w:p>
    <w:p>
      <w:r>
        <w:rPr>
          <w:b/>
          <w:color w:val="B46400"/>
          <w:sz w:val="16"/>
        </w:rPr>
        <w:t>JULGADOS CORRELATOS</w:t>
      </w:r>
    </w:p>
    <w:p>
      <w:r>
        <w:rPr>
          <w:color w:val="8C8C8C"/>
          <w:sz w:val="14"/>
        </w:rPr>
        <w:t>blk-005715 | cf-1988-art-134-par-4</w:t>
      </w:r>
      <w:r>
        <w:rPr>
          <w:color w:val="0050A0"/>
          <w:sz w:val="14"/>
        </w:rPr>
        <w:t xml:space="preserve"> | MS 28.513</w:t>
      </w:r>
      <w:r>
        <w:rPr>
          <w:color w:val="0050A0"/>
          <w:sz w:val="14"/>
        </w:rPr>
        <w:t xml:space="preserve"> | rel. Teori Zavascki</w:t>
      </w:r>
    </w:p>
    <w:p>
      <w:pPr>
        <w:ind w:left="216"/>
      </w:pPr>
      <w:r>
        <w:rPr>
          <w:sz w:val="18"/>
        </w:rPr>
        <w:t>É regular a designação de juiz auxiliar, seja ele originário do Judiciário estadual ou federal, para a condução de sindicância, por delegação do corregedor-nacional de justiça, ainda que o investigado seja magistrado federal. [MS 28.513, rel. min. Teori Zavascki, j. 15-9-2015, 2ª T, DJE de 28-9-2015.]</w:t>
        <w:br/>
        <w:t>O CNJ não dispõe, constitucionalmente, de competência para deliberar sobre situações que alcancem ou que atinjam resoluções e manifestações volitivas emanadas de órgãos e autoridades vinculados a outros Poderes do Estado e, por isso mesmo, absolutamente estranhos ao âmbito de atribuições institucionais daquele órgão de controle meramente administrativo do Poder Judiciário, ainda que se trate de provimento de cargo de desembargador pela regra do quinto constitucional (CF, art. 94), pois, em ta</w:t>
      </w:r>
    </w:p>
    <w:p>
      <w:pPr>
        <w:ind w:left="216"/>
      </w:pPr>
      <w:r>
        <w:rPr>
          <w:b/>
          <w:color w:val="003C8C"/>
          <w:sz w:val="16"/>
        </w:rPr>
        <w:t>[MS 27.033 AgR, rel. min. Celso de Mello, j. 30-6-2015, 2ª T, DJE de 27-10-2015.]</w:t>
      </w:r>
    </w:p>
    <w:p>
      <w:r>
        <w:rPr>
          <w:b/>
          <w:color w:val="B46400"/>
          <w:sz w:val="16"/>
        </w:rPr>
        <w:t>JULGADOS CORRELATOS</w:t>
      </w:r>
    </w:p>
    <w:p>
      <w:r>
        <w:rPr>
          <w:color w:val="8C8C8C"/>
          <w:sz w:val="14"/>
        </w:rPr>
        <w:t>blk-005716 | cf-1988-art-134-par-4</w:t>
      </w:r>
      <w:r>
        <w:rPr>
          <w:color w:val="0050A0"/>
          <w:sz w:val="14"/>
        </w:rPr>
        <w:t xml:space="preserve"> | MS 30.600</w:t>
      </w:r>
      <w:r>
        <w:rPr>
          <w:color w:val="0050A0"/>
          <w:sz w:val="14"/>
        </w:rPr>
        <w:t xml:space="preserve"> | rel. Marco Aurélio</w:t>
      </w:r>
    </w:p>
    <w:p>
      <w:pPr>
        <w:ind w:left="216"/>
      </w:pPr>
      <w:r>
        <w:rPr>
          <w:sz w:val="18"/>
        </w:rPr>
        <w:t>O CNJ tem atribuição administrativa, envolvendo esta última a promoção de magistrado. (...) O interregno para a sessão em que apreciado o nome de juiz visando preencher cargo de desembargador, por antiguidade, consubstancia formalidade essencial à valia do ato. O desrespeito enseja a glosa administrativa do CNJ.</w:t>
      </w:r>
    </w:p>
    <w:p>
      <w:pPr>
        <w:ind w:left="216"/>
      </w:pPr>
      <w:r>
        <w:rPr>
          <w:b/>
          <w:color w:val="003C8C"/>
          <w:sz w:val="16"/>
        </w:rPr>
        <w:t>[MS 30.600, rel. min. Marco Aurélio, j. 5-8-2014, 1ª T, DJE de 10-9-2014.]</w:t>
      </w:r>
    </w:p>
    <w:p>
      <w:r>
        <w:rPr>
          <w:b/>
          <w:color w:val="B46400"/>
          <w:sz w:val="16"/>
        </w:rPr>
        <w:t>JULGADOS CORRELATOS</w:t>
      </w:r>
    </w:p>
    <w:p>
      <w:r>
        <w:rPr>
          <w:color w:val="8C8C8C"/>
          <w:sz w:val="14"/>
        </w:rPr>
        <w:t>blk-005717 | cf-1988-art-134-par-4</w:t>
      </w:r>
      <w:r>
        <w:rPr>
          <w:color w:val="0050A0"/>
          <w:sz w:val="14"/>
        </w:rPr>
        <w:t xml:space="preserve"> | MS 32.582</w:t>
      </w:r>
      <w:r>
        <w:rPr>
          <w:color w:val="0050A0"/>
          <w:sz w:val="14"/>
        </w:rPr>
        <w:t xml:space="preserve"> | rel. Celso de Mello</w:t>
      </w:r>
    </w:p>
    <w:p>
      <w:pPr>
        <w:ind w:left="216"/>
      </w:pPr>
      <w:r>
        <w:rPr>
          <w:sz w:val="18"/>
        </w:rPr>
        <w:t>CNJ. Processo legislativo instaurado por iniciativa de tribunal de justiça. Suposta eiva de inconstitucionalidade. Impossibilidade de o CNJ, sob alegação de "aparente vício do projeto original", impor, cautelarmente, ao presidente do tribunal de justiça, que se abstenha de cumprir o diploma legislativo editado. Limitações que incidem sobre a competência do CNJ (CF, art. 103-B, § 4º). (...) A instauração do processo legislativo como ato de caráter eminentemente político e de extração essencialmente constitucional. Doutrina. A questão do controle de constitucionalidade pelo CNJ. Reconhecimento, pelo relator desta causa, de que há, na matéria, controvérsia doutrinária. Inadmissibilidade, contudo, de referida fiscalização segundo precedentes do STF e do próprio CNJ. Medida cautelar deferida.</w:t>
      </w:r>
    </w:p>
    <w:p>
      <w:pPr>
        <w:ind w:left="216"/>
      </w:pPr>
      <w:r>
        <w:rPr>
          <w:b/>
          <w:color w:val="003C8C"/>
          <w:sz w:val="16"/>
        </w:rPr>
        <w:t>[MS 32.582 MC, rel. min. Celso de Mello, j. 3-2-2014, dec. monocrática, DJE de 11-2-2014.]</w:t>
      </w:r>
    </w:p>
    <w:p>
      <w:r>
        <w:rPr>
          <w:b/>
          <w:color w:val="B46400"/>
          <w:sz w:val="16"/>
        </w:rPr>
        <w:t>JULGADOS CORRELATOS</w:t>
      </w:r>
    </w:p>
    <w:p>
      <w:r>
        <w:rPr>
          <w:color w:val="8C8C8C"/>
          <w:sz w:val="14"/>
        </w:rPr>
        <w:t>blk-005718 | cf-1988-art-134-par-4</w:t>
      </w:r>
      <w:r>
        <w:rPr>
          <w:color w:val="0050A0"/>
          <w:sz w:val="14"/>
        </w:rPr>
        <w:t xml:space="preserve"> | MS 32.865</w:t>
      </w:r>
      <w:r>
        <w:rPr>
          <w:color w:val="0050A0"/>
          <w:sz w:val="14"/>
        </w:rPr>
        <w:t xml:space="preserve"> | rel. Celso de Mello</w:t>
      </w:r>
    </w:p>
    <w:p>
      <w:pPr>
        <w:ind w:left="216"/>
      </w:pPr>
      <w:r>
        <w:rPr>
          <w:sz w:val="18"/>
        </w:rPr>
        <w:t>= MS 32.865 MC, rel. min. Celso de Mello, j. 2-6-2014, dec. monocrática, DJE de 5-6-2014</w:t>
        <w:br/>
        <w:t>As provas obtidas em razão de diligências deflagradas na esfera criminal podem ser utilizadas em Processo Administrativo Disciplinar (PAD), uma vez submetidas ao contraditório, posto estratégia conducente à duração razoável do processo, sem conjuração das cláusulas pétreas dos processos administrativo e judicial. A instauração de um PAD prescinde de prévia sindicância, quando o objeto da apuração encontra-se elucidado à luz de outros elementos lícitos de convicção. A competência originária do CNJ resulta do texto constitucional e independe de motivação do referido órgão, bem como da satisfação de requisitos específicos. A competência do CNJ não se revela subsidiária. Ressalva do redator do acórdão no s</w:t>
      </w:r>
    </w:p>
    <w:p>
      <w:pPr>
        <w:ind w:left="216"/>
      </w:pPr>
      <w:r>
        <w:rPr>
          <w:b/>
          <w:color w:val="003C8C"/>
          <w:sz w:val="16"/>
        </w:rPr>
        <w:t>[MS 28.611 MC-AgR, rel. min. Celso de Mello, j. 14-10-2010, P, DJE de 1º-4-2011.]</w:t>
      </w:r>
    </w:p>
    <w:p>
      <w:r>
        <w:rPr>
          <w:b/>
          <w:color w:val="B46400"/>
          <w:sz w:val="16"/>
        </w:rPr>
        <w:t>JULGADOS CORRELATOS</w:t>
      </w:r>
    </w:p>
    <w:p>
      <w:r>
        <w:rPr>
          <w:color w:val="8C8C8C"/>
          <w:sz w:val="14"/>
        </w:rPr>
        <w:t>blk-005719 | cf-1988-art-134-par-4</w:t>
      </w:r>
      <w:r>
        <w:rPr>
          <w:color w:val="0050A0"/>
          <w:sz w:val="14"/>
        </w:rPr>
        <w:t xml:space="preserve"> | MS 29.744</w:t>
      </w:r>
      <w:r>
        <w:rPr>
          <w:color w:val="0050A0"/>
          <w:sz w:val="14"/>
        </w:rPr>
        <w:t xml:space="preserve"> | rel. Gilmar Mendes</w:t>
      </w:r>
    </w:p>
    <w:p>
      <w:pPr>
        <w:ind w:left="216"/>
      </w:pPr>
      <w:r>
        <w:rPr>
          <w:sz w:val="18"/>
        </w:rPr>
        <w:t>= MS 29.744 AgR, rel. min. Gilmar Mendes, j. 29-6-2011, P, DJE de 4-10-2011</w:t>
      </w:r>
    </w:p>
    <w:p>
      <w:pPr>
        <w:pStyle w:val="Heading1"/>
      </w:pPr>
      <w:r>
        <w:t>Art. 130</w:t>
      </w:r>
    </w:p>
    <w:p>
      <w:r>
        <w:rPr>
          <w:color w:val="8C8C8C"/>
          <w:sz w:val="14"/>
        </w:rPr>
        <w:t>blk-005720 | cf-1988-art-130-par-3-inc-5</w:t>
      </w:r>
      <w:r>
        <w:rPr>
          <w:color w:val="0050A0"/>
          <w:sz w:val="14"/>
        </w:rPr>
        <w:t xml:space="preserve"> | MS 27.708</w:t>
      </w:r>
      <w:r>
        <w:rPr>
          <w:color w:val="0050A0"/>
          <w:sz w:val="14"/>
        </w:rPr>
        <w:t xml:space="preserve"> | rel. Marco Aurélio</w:t>
      </w:r>
    </w:p>
    <w:p>
      <w:pPr>
        <w:ind w:left="216"/>
      </w:pPr>
      <w:r>
        <w:rPr>
          <w:sz w:val="18"/>
        </w:rPr>
        <w:t>Detendo o CNJ atribuições simplesmente administrativas, revela-se imprópria declaração a alcançar acordo judicial.</w:t>
      </w:r>
    </w:p>
    <w:p>
      <w:pPr>
        <w:ind w:left="216"/>
      </w:pPr>
      <w:r>
        <w:rPr>
          <w:b/>
          <w:color w:val="003C8C"/>
          <w:sz w:val="16"/>
        </w:rPr>
        <w:t>[MS 27.708, rel. min. Marco Aurélio, j. 29-10-2009, P, DJE de 21-5-2010.]</w:t>
      </w:r>
    </w:p>
    <w:p>
      <w:pPr>
        <w:pStyle w:val="Heading1"/>
      </w:pPr>
      <w:r>
        <w:t>Art. 136</w:t>
      </w:r>
    </w:p>
    <w:p>
      <w:r>
        <w:rPr>
          <w:b/>
          <w:color w:val="B46400"/>
          <w:sz w:val="16"/>
        </w:rPr>
        <w:t>CONTROLE CONCENTRADO</w:t>
      </w:r>
    </w:p>
    <w:p>
      <w:r>
        <w:rPr>
          <w:color w:val="8C8C8C"/>
          <w:sz w:val="14"/>
        </w:rPr>
        <w:t>blk-005721 | cf-1988-art-136-inc-1</w:t>
      </w:r>
      <w:r>
        <w:rPr>
          <w:color w:val="0050A0"/>
          <w:sz w:val="14"/>
        </w:rPr>
        <w:t xml:space="preserve"> | ADI 6.324</w:t>
      </w:r>
      <w:r>
        <w:rPr>
          <w:color w:val="0050A0"/>
          <w:sz w:val="14"/>
        </w:rPr>
        <w:t xml:space="preserve"> | rel. Roberto Barroso</w:t>
      </w:r>
    </w:p>
    <w:p>
      <w:pPr>
        <w:ind w:left="216"/>
      </w:pPr>
      <w:r>
        <w:rPr>
          <w:sz w:val="18"/>
        </w:rPr>
        <w:t>A competência constitucional do Conselho Nacional de Justiça (CF/1988, art. 103-B, § 4º, I) engloba a atuação em políticas públicas dos tribunais para tratamento adequado dos conflitos jurídicos. A conciliação e a mediação são formas efetivas de lidar com litígios e com o acesso a direitos, e sua regulamentação institucional para o Poder Judiciário brasileiro é condizente com o princípio da eficiência (CF/1988, art. 37, caput). (...) “É constitucional a disposição do Conselho Nacional de Justiça que prevê a facultatividade da representação por advogado ou defensor público nos Centros Judiciários de Solução de Conflitos e Cidadania (CEJUSCs)”. [ADI 6.324, rel. min. Roberto Barroso, j. 22-8-2023, P, DJE de 4-9-2023.]</w:t>
      </w:r>
    </w:p>
    <w:p>
      <w:r>
        <w:rPr>
          <w:color w:val="8C8C8C"/>
          <w:sz w:val="14"/>
        </w:rPr>
        <w:t>blk-005722 | cf-1988-art-136-inc-1</w:t>
      </w:r>
      <w:r>
        <w:rPr>
          <w:color w:val="0050A0"/>
          <w:sz w:val="14"/>
        </w:rPr>
        <w:t xml:space="preserve"> | MS 27.621</w:t>
      </w:r>
    </w:p>
    <w:p>
      <w:pPr>
        <w:ind w:left="216"/>
      </w:pPr>
      <w:r>
        <w:rPr>
          <w:sz w:val="18"/>
        </w:rPr>
        <w:t>Julgado correlato</w:t>
        <w:br/>
        <w:t>O art. 103-B da Constituição da República, introduzido pela EC 45/2004, dispõe que o CNJ é órgão com atribuições exclusivamente administrativas e correicionais, ainda que, estruturalmente, integre o Poder Judiciário. No exercício de suas atribuições administrativas, encontra-se o poder de "expedir atos regulamentares". Esses, por sua vez, são atos de comando abstrato que dirigem aos seus destinatários comandos e obrigações, desde que inseridos na esfera de competência do órgão. O CNJ pode, no lídimo exercício de suas funções, regulamentar condutas e impor a toda a magistratura nacional o cumprimento de obrigações de essência puramente administrativa. A determinação aos magistrados de inscrição em cadastros ou sítios eletrônicos, com finalidades estatística, fiscalizatória</w:t>
      </w:r>
    </w:p>
    <w:p>
      <w:pPr>
        <w:ind w:left="216"/>
      </w:pPr>
      <w:r>
        <w:rPr>
          <w:b/>
          <w:color w:val="003C8C"/>
          <w:sz w:val="16"/>
        </w:rPr>
        <w:t>[MS 27.621, red. do ac. min. Ricardo Lewandowski, j. 7-12-2011, P, DJE de 11-5-2012.]</w:t>
      </w:r>
    </w:p>
    <w:p>
      <w:r>
        <w:rPr>
          <w:b/>
          <w:color w:val="B46400"/>
          <w:sz w:val="16"/>
        </w:rPr>
        <w:t>CONTROLE CONCENTRADO</w:t>
      </w:r>
    </w:p>
    <w:p>
      <w:r>
        <w:rPr>
          <w:color w:val="8C8C8C"/>
          <w:sz w:val="14"/>
        </w:rPr>
        <w:t>blk-005723 | cf-1988-art-136-inc-1</w:t>
      </w:r>
      <w:r>
        <w:rPr>
          <w:color w:val="0050A0"/>
          <w:sz w:val="14"/>
        </w:rPr>
        <w:t xml:space="preserve"> | ADC 12</w:t>
      </w:r>
      <w:r>
        <w:rPr>
          <w:color w:val="0050A0"/>
          <w:sz w:val="14"/>
        </w:rPr>
        <w:t xml:space="preserve"> | rel. Ayres Britto</w:t>
      </w:r>
    </w:p>
    <w:p>
      <w:pPr>
        <w:ind w:left="216"/>
      </w:pPr>
      <w:r>
        <w:rPr>
          <w:sz w:val="18"/>
        </w:rPr>
        <w:t>Os condicionamentos impostos pela Resolução 7/2005 do CNJ não atentam contra a liberdade de prover e desprover cargos em comissão e funções de confiança. As restrições constantes do ato resolutivo são, no rigor dos termos, as mesmas já impostas pela Constituição de 1988, dedutíveis dos republicanos princípios da impessoalidade, da eficiência, da igualdade e da moralidade. Improcedência das alegações de desrespeito ao princípio da separação dos poderes e ao princípio federativo. O CNJ não é órgão estranho ao Poder Judiciário (art. 92, CF) e não está a submeter esse Poder à autoridade de nenhum dos outros dois. O Poder Judiciário tem uma singular compostura de âmbito nacional, perfeitamente compatibilizada com o caráter estadualizado de uma parte dele. Ademais, o art. 125 da Lei Magna defere</w:t>
      </w:r>
    </w:p>
    <w:p>
      <w:pPr>
        <w:ind w:left="216"/>
      </w:pPr>
      <w:r>
        <w:rPr>
          <w:b/>
          <w:color w:val="003C8C"/>
          <w:sz w:val="16"/>
        </w:rPr>
        <w:t>[ADC 12, rel. min. Ayres Britto, j. 20-8-2008, P, DJE de 18-12-2009.]</w:t>
      </w:r>
    </w:p>
    <w:p>
      <w:pPr>
        <w:pStyle w:val="Heading1"/>
      </w:pPr>
      <w:r>
        <w:t>Art. 5</w:t>
      </w:r>
    </w:p>
    <w:p>
      <w:r>
        <w:rPr>
          <w:color w:val="8C8C8C"/>
          <w:sz w:val="14"/>
        </w:rPr>
        <w:t>blk-005724 | cf-1988-art-5-inc-50</w:t>
      </w:r>
      <w:r>
        <w:rPr>
          <w:color w:val="0050A0"/>
          <w:sz w:val="14"/>
        </w:rPr>
        <w:t xml:space="preserve"> | MS 33.455</w:t>
      </w:r>
      <w:r>
        <w:rPr>
          <w:color w:val="0050A0"/>
          <w:sz w:val="14"/>
        </w:rPr>
        <w:t xml:space="preserve"> | rel. Gilmar Mendes</w:t>
      </w:r>
    </w:p>
    <w:p>
      <w:pPr>
        <w:ind w:left="216"/>
      </w:pPr>
      <w:r>
        <w:rPr>
          <w:sz w:val="18"/>
        </w:rPr>
        <w:t>Concurso público de delegações de notas e de registros do Estado de Roraima. Limitação em procedimento de controle administrativo do CNJ. Cumulação horizontal dos títulos referentes ao exercício de funções auxiliares à Justiça. Inaplicabilidade da restrição aos concursos em andamento. Violação ao princípio da segurança jurídica e da vinculação ao instrumento convocatório.</w:t>
      </w:r>
    </w:p>
    <w:p>
      <w:pPr>
        <w:ind w:left="216"/>
      </w:pPr>
      <w:r>
        <w:rPr>
          <w:b/>
          <w:color w:val="003C8C"/>
          <w:sz w:val="16"/>
        </w:rPr>
        <w:t>[MS 33.455, rel. min. Gilmar Mendes, j. 15-9-2015, 2ª T, DJE de 1º-2-2016.]</w:t>
      </w:r>
    </w:p>
    <w:p>
      <w:pPr>
        <w:pStyle w:val="Heading1"/>
      </w:pPr>
      <w:r>
        <w:t>Art. 130</w:t>
      </w:r>
    </w:p>
    <w:p>
      <w:r>
        <w:rPr>
          <w:color w:val="8C8C8C"/>
          <w:sz w:val="14"/>
        </w:rPr>
        <w:t>blk-005725 | cf-1988-art-130-par-3-inc-5</w:t>
      </w:r>
      <w:r>
        <w:rPr>
          <w:color w:val="0050A0"/>
          <w:sz w:val="14"/>
        </w:rPr>
        <w:t xml:space="preserve"> | MS 28.620</w:t>
      </w:r>
      <w:r>
        <w:rPr>
          <w:color w:val="0050A0"/>
          <w:sz w:val="14"/>
        </w:rPr>
        <w:t xml:space="preserve"> | rel. Dias Toffoli</w:t>
      </w:r>
    </w:p>
    <w:p>
      <w:pPr>
        <w:ind w:left="216"/>
      </w:pPr>
      <w:r>
        <w:rPr>
          <w:sz w:val="18"/>
        </w:rPr>
        <w:t>Qualquer pessoa é parte legítima para representar ilegalidades perante o CNJ. Apuração que é de interesse público. [MS 28.620, rel. min. Dias Toffoli, j. 23-9-2014, 1ª T, DJE de 8-10-2014.]</w:t>
        <w:br/>
        <w:t>Mandado de segurança cujo objeto é decisão do CNJ em PCA [procedimento de controle administrativo] em que definida a possibilidade de o candidato cumular a pontuação prevista no edital para cada rubrica de títulos, desde que respeitado, no somatório geral, o teto de dois pontos. Em análise um concurso determinado, com seu edital – a lei do certame –, e a atuação do CNJ no exame da legalidade de decisão específica da comissão responsável pela sua condução, de todo estranhos à ação mandamental o tecer de teses genéricas a respeito da natureza da prova de títulos e a emissão de juízos de valor sobre os mel</w:t>
      </w:r>
    </w:p>
    <w:p>
      <w:pPr>
        <w:ind w:left="216"/>
      </w:pPr>
      <w:r>
        <w:rPr>
          <w:b/>
          <w:color w:val="003C8C"/>
          <w:sz w:val="16"/>
        </w:rPr>
        <w:t>[MS 28.290, MS 28.330, MS 28.375 e MS 28.477, rel. min. Rosa Weber, j. 4-12-2013, P, DJE de 9-5-2014.]</w:t>
      </w:r>
    </w:p>
    <w:p>
      <w:r>
        <w:rPr>
          <w:color w:val="8C8C8C"/>
          <w:sz w:val="14"/>
        </w:rPr>
        <w:t>blk-005726 | cf-1988-art-130-par-3-inc-5</w:t>
      </w:r>
      <w:r>
        <w:rPr>
          <w:color w:val="0050A0"/>
          <w:sz w:val="14"/>
        </w:rPr>
        <w:t xml:space="preserve"> | MS 28.872</w:t>
      </w:r>
      <w:r>
        <w:rPr>
          <w:color w:val="0050A0"/>
          <w:sz w:val="14"/>
        </w:rPr>
        <w:t xml:space="preserve"> | rel. Ricardo Lewandowski</w:t>
      </w:r>
    </w:p>
    <w:p>
      <w:pPr>
        <w:ind w:left="216"/>
      </w:pPr>
      <w:r>
        <w:rPr>
          <w:sz w:val="18"/>
        </w:rPr>
        <w:t>O CNJ, embora seja órgão do Poder Judiciário, nos termos do art. 103-B, § 4º, II, da CF, possui, tão somente, atribuições de natureza administrativa e, nesse sentido, não lhe é permitido apreciar a constitucionalidade dos atos administrativos, mas somente sua legalidade.</w:t>
      </w:r>
    </w:p>
    <w:p>
      <w:pPr>
        <w:ind w:left="216"/>
      </w:pPr>
      <w:r>
        <w:rPr>
          <w:b/>
          <w:color w:val="003C8C"/>
          <w:sz w:val="16"/>
        </w:rPr>
        <w:t>[MS 28.872 AgR, rel. min. Ricardo Lewandowski, j. 24-2-2011, P, DJE de 18-3-2011.]</w:t>
      </w:r>
    </w:p>
    <w:p>
      <w:r>
        <w:rPr>
          <w:color w:val="8C8C8C"/>
          <w:sz w:val="14"/>
        </w:rPr>
        <w:t>blk-005727 | cf-1988-art-130-par-3-inc-5</w:t>
      </w:r>
      <w:r>
        <w:rPr>
          <w:color w:val="0050A0"/>
          <w:sz w:val="14"/>
        </w:rPr>
        <w:t xml:space="preserve"> | MS 26.163</w:t>
      </w:r>
      <w:r>
        <w:rPr>
          <w:color w:val="0050A0"/>
          <w:sz w:val="14"/>
        </w:rPr>
        <w:t xml:space="preserve"> | rel. Cármen Lúcia</w:t>
      </w:r>
    </w:p>
    <w:p>
      <w:pPr>
        <w:ind w:left="216"/>
      </w:pPr>
      <w:r>
        <w:rPr>
          <w:sz w:val="18"/>
        </w:rPr>
        <w:t>O CNJ tem legitimidade para fiscalizar, inclusive de ofício, os atos administrativos praticados por órgãos do Poder Judiciário (MS 26.163, rel. min. Cármen Lúcia, DJE de 4-9-2008). Após a publicação do edital e no curso do certame, só se admite a alteração das regras do concurso se houver modificação na legislação que disciplina a respectiva carreira. Precedentes (RE 318.106, rel. min. Ellen Gracie, DJ de 18-11-2005).</w:t>
      </w:r>
    </w:p>
    <w:p>
      <w:pPr>
        <w:ind w:left="216"/>
      </w:pPr>
      <w:r>
        <w:rPr>
          <w:b/>
          <w:color w:val="003C8C"/>
          <w:sz w:val="16"/>
        </w:rPr>
        <w:t>[MS 27.165, rel. min. Joaquim Barbosa, j. 18-12-2008, P, DJE de 6-3-2009.]</w:t>
      </w:r>
    </w:p>
    <w:p>
      <w:r>
        <w:rPr>
          <w:color w:val="8C8C8C"/>
          <w:sz w:val="14"/>
        </w:rPr>
        <w:t>blk-005728 | cf-1988-art-130-par-3-inc-5</w:t>
      </w:r>
      <w:r>
        <w:rPr>
          <w:color w:val="0050A0"/>
          <w:sz w:val="14"/>
        </w:rPr>
        <w:t xml:space="preserve"> | MS 26.163</w:t>
      </w:r>
      <w:r>
        <w:rPr>
          <w:color w:val="0050A0"/>
          <w:sz w:val="14"/>
        </w:rPr>
        <w:t xml:space="preserve"> | rel. Cármen Lúcia</w:t>
      </w:r>
    </w:p>
    <w:p>
      <w:pPr>
        <w:ind w:left="216"/>
      </w:pPr>
      <w:r>
        <w:rPr>
          <w:sz w:val="18"/>
        </w:rPr>
        <w:t>Mandado de segurança. Concurso público para a magistratura do Estado do Amapá. Anulação. Legitimidade do CNJ para fiscalizar de ofício os atos administrativos praticados por órgãos do Poder Judiciário. (...) Os arts. 95 e 97 do Regimento Interno do CNJ autorizam-lhe instaurar, de ofício, procedimento administrativo para fiscalização de atos praticados por órgãos do Poder Judiciário.</w:t>
      </w:r>
    </w:p>
    <w:p>
      <w:pPr>
        <w:ind w:left="216"/>
      </w:pPr>
      <w:r>
        <w:rPr>
          <w:b/>
          <w:color w:val="003C8C"/>
          <w:sz w:val="16"/>
        </w:rPr>
        <w:t>[MS 26.163, rel. min. Cármen Lúcia, j. 24-4-2008, P, DJE de 5-9-2008.]</w:t>
      </w:r>
    </w:p>
    <w:p>
      <w:r>
        <w:rPr>
          <w:color w:val="8C8C8C"/>
          <w:sz w:val="14"/>
        </w:rPr>
        <w:t>blk-005729 | cf-1988-art-130-par-3-inc-5</w:t>
      </w:r>
      <w:r>
        <w:rPr>
          <w:color w:val="0050A0"/>
          <w:sz w:val="14"/>
        </w:rPr>
        <w:t xml:space="preserve"> | MS 26.284</w:t>
      </w:r>
      <w:r>
        <w:rPr>
          <w:color w:val="0050A0"/>
          <w:sz w:val="14"/>
        </w:rPr>
        <w:t xml:space="preserve"> | rel. Menezes Direito</w:t>
      </w:r>
    </w:p>
    <w:p>
      <w:pPr>
        <w:ind w:left="216"/>
      </w:pPr>
      <w:r>
        <w:rPr>
          <w:sz w:val="18"/>
        </w:rPr>
        <w:t>Manifestamente impertinente a alegação de que o PCA 143, instaurado no CNJ, teria tratado da anulação de decisão judicial e não de ato com caráter administrativo. O ato impugnado perante o CNJ tem natureza administrativa, relativo à homologação de concurso público, matéria afeta à administração do Tribunal. Trata-se do exercício do controle administrativo dos próprios atos do Judiciário. A decisão do CNJ, devidamente fundamentada, esclareceu que houve a revisão individual das provas e que apenas duas candidatas obtiveram acréscimo em suas notas, concluindo pela ilegalidade no arredondamento feito nas notas dos demais candidatos que recorreram, porque não utilizados os critérios adotados pela comissão revisora. A tese dos impetrantes, de que houve mero arredondamento de notas também das dua</w:t>
      </w:r>
    </w:p>
    <w:p>
      <w:pPr>
        <w:ind w:left="216"/>
      </w:pPr>
      <w:r>
        <w:rPr>
          <w:b/>
          <w:color w:val="003C8C"/>
          <w:sz w:val="16"/>
        </w:rPr>
        <w:t>[MS 26.284, rel. min. Menezes Direito, j. 31-3-2008, P, DJE de 13-6-2008.]</w:t>
      </w:r>
    </w:p>
    <w:p>
      <w:r>
        <w:rPr>
          <w:color w:val="8C8C8C"/>
          <w:sz w:val="14"/>
        </w:rPr>
        <w:t>blk-005730 | cf-1988-art-130-par-3-inc-5</w:t>
      </w:r>
      <w:r>
        <w:rPr>
          <w:color w:val="0050A0"/>
          <w:sz w:val="14"/>
        </w:rPr>
        <w:t xml:space="preserve"> | MS 26.302</w:t>
      </w:r>
      <w:r>
        <w:rPr>
          <w:color w:val="0050A0"/>
          <w:sz w:val="14"/>
        </w:rPr>
        <w:t xml:space="preserve"> | rel. Cármen Lúcia</w:t>
      </w:r>
    </w:p>
    <w:p>
      <w:pPr>
        <w:ind w:left="216"/>
      </w:pPr>
      <w:r>
        <w:rPr>
          <w:sz w:val="18"/>
        </w:rPr>
        <w:t>= MS 26.302 AgR, rel. min. Cármen Lúcia, j. 17-11-2011, P, DJE de 13-12-2011</w:t>
      </w:r>
    </w:p>
    <w:p>
      <w:pPr>
        <w:pStyle w:val="Heading1"/>
      </w:pPr>
      <w:r>
        <w:t>Art. 136</w:t>
      </w:r>
    </w:p>
    <w:p>
      <w:r>
        <w:rPr>
          <w:b/>
          <w:color w:val="B46400"/>
          <w:sz w:val="16"/>
        </w:rPr>
        <w:t>JULGADOS CORRELATOS</w:t>
      </w:r>
    </w:p>
    <w:p>
      <w:r>
        <w:rPr>
          <w:color w:val="8C8C8C"/>
          <w:sz w:val="14"/>
        </w:rPr>
        <w:t>blk-005731 | cf-1988-art-136-inc-1</w:t>
      </w:r>
      <w:r>
        <w:rPr>
          <w:color w:val="0050A0"/>
          <w:sz w:val="14"/>
        </w:rPr>
        <w:t xml:space="preserve"> | rel. Alexandre de Moraes</w:t>
      </w:r>
    </w:p>
    <w:p>
      <w:pPr>
        <w:ind w:left="216"/>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pPr>
        <w:ind w:left="216"/>
      </w:pPr>
      <w:r>
        <w:rPr>
          <w:b/>
          <w:color w:val="003C8C"/>
          <w:sz w:val="16"/>
        </w:rPr>
        <w:t>[AO 2.702 AgR, rel. min. Alexandre de Moraes, j. 14-11-2022, 1ª T, DJE de 17-11-2022.]</w:t>
      </w:r>
    </w:p>
    <w:p>
      <w:pPr>
        <w:pStyle w:val="Heading1"/>
      </w:pPr>
      <w:r>
        <w:t>Art. 130</w:t>
      </w:r>
    </w:p>
    <w:p>
      <w:r>
        <w:rPr>
          <w:b/>
          <w:color w:val="B46400"/>
          <w:sz w:val="16"/>
        </w:rPr>
        <w:t>JULGADOS CORRELATOS</w:t>
      </w:r>
    </w:p>
    <w:p>
      <w:r>
        <w:rPr>
          <w:color w:val="8C8C8C"/>
          <w:sz w:val="14"/>
        </w:rPr>
        <w:t>blk-005732 | cf-1988-art-130-par-3-inc-5</w:t>
      </w:r>
      <w:r>
        <w:rPr>
          <w:color w:val="0050A0"/>
          <w:sz w:val="14"/>
        </w:rPr>
        <w:t xml:space="preserve"> | rel. Rosa Weber</w:t>
      </w:r>
    </w:p>
    <w:p>
      <w:pPr>
        <w:ind w:left="216"/>
      </w:pPr>
      <w:r>
        <w:rPr>
          <w:sz w:val="18"/>
        </w:rPr>
        <w:t>É valida a publicação no DJE para efeito de intimação e ciência inequívoca do resultado do processo administrativo envolvendo magistrado na Corte local, inexistindo regra que exija a dupla intimação (do advogado, via da DJE, e do magistrado, pessoalmente) para iniciar a contagem do prazo de decadência do Pedido de Revisão Disciplinar previsto no art. 103-B, § 4º, V, da CF.</w:t>
      </w:r>
    </w:p>
    <w:p>
      <w:pPr>
        <w:ind w:left="216"/>
      </w:pPr>
      <w:r>
        <w:rPr>
          <w:b/>
          <w:color w:val="003C8C"/>
          <w:sz w:val="16"/>
        </w:rPr>
        <w:t>[AO 2.650, rel. min. Rosa Weber, j. 22-8-2022, 1ª T, DJE de 25-8-2022.]</w:t>
      </w:r>
    </w:p>
    <w:p>
      <w:r>
        <w:rPr>
          <w:b/>
          <w:color w:val="B46400"/>
          <w:sz w:val="16"/>
        </w:rPr>
        <w:t>JULGADOS CORRELATOS</w:t>
      </w:r>
    </w:p>
    <w:p>
      <w:r>
        <w:rPr>
          <w:color w:val="8C8C8C"/>
          <w:sz w:val="14"/>
        </w:rPr>
        <w:t>blk-005733 | cf-1988-art-130-par-3-inc-5</w:t>
      </w:r>
      <w:r>
        <w:rPr>
          <w:color w:val="0050A0"/>
          <w:sz w:val="14"/>
        </w:rPr>
        <w:t xml:space="preserve"> | MS 34.685</w:t>
      </w:r>
      <w:r>
        <w:rPr>
          <w:color w:val="0050A0"/>
          <w:sz w:val="14"/>
        </w:rPr>
        <w:t xml:space="preserve"> | rel. Dias Toffoli</w:t>
      </w:r>
    </w:p>
    <w:p>
      <w:pPr>
        <w:ind w:left="216"/>
      </w:pPr>
      <w:r>
        <w:rPr>
          <w:sz w:val="18"/>
        </w:rPr>
        <w:t>O STF assentou que o CNJ possui atribuição correicional originária e autônoma, não se tratando de atuação subsidiária frente aos órgãos de correição local, mas sim de competência concorrente, de modo que seu exercício não se submete a condicionantes. (...) A atuação do Conselho Nacional de Justiça, no caso, decorreu do exercício de competência correicional originária, não revisional. Inaplicável, assim, o parâmetro temporal inserto no art. 103-B, § 4º, inciso V, da Constituição Federal (“rever, de ofício ou mediante provocação, os processos disciplinares de juízes e membros de tribunais julgados há menos de um ano”). Processo administrativo disciplinar instaurado a partir da deliberação tomada pelo Plenário do CNJ em reclamação disciplinar autônoma formulada perante a Corregedoria Nacional</w:t>
      </w:r>
    </w:p>
    <w:p>
      <w:pPr>
        <w:ind w:left="216"/>
      </w:pPr>
      <w:r>
        <w:rPr>
          <w:b/>
          <w:color w:val="003C8C"/>
          <w:sz w:val="16"/>
        </w:rPr>
        <w:t>[MS 34.685 AgR, rel. min. Dias Toffoli, j. 28-11-2017, 2ª T, DJE de 23-3-2018.]</w:t>
      </w:r>
    </w:p>
    <w:p>
      <w:r>
        <w:rPr>
          <w:b/>
          <w:color w:val="B46400"/>
          <w:sz w:val="16"/>
        </w:rPr>
        <w:t>JULGADOS CORRELATOS</w:t>
      </w:r>
    </w:p>
    <w:p>
      <w:r>
        <w:rPr>
          <w:color w:val="8C8C8C"/>
          <w:sz w:val="14"/>
        </w:rPr>
        <w:t>blk-005734 | cf-1988-art-130-par-3-inc-5</w:t>
      </w:r>
      <w:r>
        <w:rPr>
          <w:color w:val="0050A0"/>
          <w:sz w:val="14"/>
        </w:rPr>
        <w:t xml:space="preserve"> | MS 28.127</w:t>
      </w:r>
      <w:r>
        <w:rPr>
          <w:color w:val="0050A0"/>
          <w:sz w:val="14"/>
        </w:rPr>
        <w:t xml:space="preserve"> | rel. Dias Toffoli</w:t>
      </w:r>
    </w:p>
    <w:p>
      <w:pPr>
        <w:ind w:left="216"/>
      </w:pPr>
      <w:r>
        <w:rPr>
          <w:sz w:val="18"/>
        </w:rPr>
        <w:t>Compete ao Plenário do CNJ instaurar, de ofício, processo de revisão disciplinar (art. 86 do RICNJ), consistindo o posterior despacho do corregedor nacional de justiça mera execução material da decisão administrativa. O julgamento pelo Plenário do CNJ ocorreu em data anterior ao decurso do prazo disposto no inciso V do § 4º do art. 103-B da CF, razão pela qual não se configura a decadência do direito do poder público de instaurar o procedimento. A instauração de ofício foi motivada nos elementos do processo disciplinar objeto da revisão, os quais eram de conhecimento do impetrante, uma vez que os autos se encontravam apensados ao processo revisional. Não houve violação da garantia constitucional do devido processo legal. [MS 28.127, rel. min. Dias Toffoli, j. 25-6-2014, 1ª T, DJE de 7-10-2</w:t>
      </w:r>
    </w:p>
    <w:p>
      <w:pPr>
        <w:ind w:left="216"/>
      </w:pPr>
      <w:r>
        <w:rPr>
          <w:b/>
          <w:color w:val="003C8C"/>
          <w:sz w:val="16"/>
        </w:rPr>
        <w:t>[MS 26.540, rel. min. Cármen Lúcia, j. 24-6-2014, 2ª T, DJE de 1º-8-2014.]</w:t>
      </w:r>
    </w:p>
    <w:p>
      <w:r>
        <w:rPr>
          <w:b/>
          <w:color w:val="B46400"/>
          <w:sz w:val="16"/>
        </w:rPr>
        <w:t>JULGADOS CORRELATOS</w:t>
      </w:r>
    </w:p>
    <w:p>
      <w:r>
        <w:rPr>
          <w:color w:val="8C8C8C"/>
          <w:sz w:val="14"/>
        </w:rPr>
        <w:t>blk-005735 | cf-1988-art-130-par-3-inc-5</w:t>
      </w:r>
      <w:r>
        <w:rPr>
          <w:color w:val="0050A0"/>
          <w:sz w:val="14"/>
        </w:rPr>
        <w:t xml:space="preserve"> | MS 27.767</w:t>
      </w:r>
      <w:r>
        <w:rPr>
          <w:color w:val="0050A0"/>
          <w:sz w:val="14"/>
        </w:rPr>
        <w:t xml:space="preserve"> | rel. Ricardo Lewandowski</w:t>
      </w:r>
    </w:p>
    <w:p>
      <w:pPr>
        <w:ind w:left="216"/>
      </w:pPr>
      <w:r>
        <w:rPr>
          <w:sz w:val="18"/>
        </w:rPr>
        <w:t>O pedido de revisão disciplinar para o CNJ deve ser feito até um ano após o julgamento do processo disciplinar pelo respectivo tribunal, nos termos do art. 103-B, § 4º, V, da Constituição. Dessa forma, esgotado tal prazo só restará ao interessado socorrer-se da via judicial para discutir a punição que lhe foi aplicada.</w:t>
      </w:r>
    </w:p>
    <w:p>
      <w:pPr>
        <w:ind w:left="216"/>
      </w:pPr>
      <w:r>
        <w:rPr>
          <w:b/>
          <w:color w:val="003C8C"/>
          <w:sz w:val="16"/>
        </w:rPr>
        <w:t>[MS 27.767 AgR, rel. min. Ricardo Lewandowski, j. 23-3-2011, P, DJE de 8-4-2011.]</w:t>
      </w:r>
    </w:p>
    <w:p>
      <w:pPr>
        <w:pStyle w:val="Heading1"/>
      </w:pPr>
      <w:r>
        <w:t>Art. 8</w:t>
      </w:r>
    </w:p>
    <w:p>
      <w:r>
        <w:rPr>
          <w:color w:val="8C8C8C"/>
          <w:sz w:val="14"/>
        </w:rPr>
        <w:t>blk-005736 | cf-1988-art-8</w:t>
      </w:r>
      <w:r>
        <w:rPr>
          <w:color w:val="0050A0"/>
          <w:sz w:val="14"/>
        </w:rPr>
        <w:t xml:space="preserve"> | ADI 4.709</w:t>
      </w:r>
      <w:r>
        <w:rPr>
          <w:color w:val="0050A0"/>
          <w:sz w:val="14"/>
        </w:rPr>
        <w:t xml:space="preserve"> | rel. Rosa Weber</w:t>
      </w:r>
    </w:p>
    <w:p>
      <w:pPr>
        <w:ind w:left="216"/>
      </w:pPr>
      <w:r>
        <w:rPr>
          <w:b/>
          <w:color w:val="003C8C"/>
          <w:sz w:val="16"/>
        </w:rPr>
        <w:t>[ADI 4.709, rel. min. Rosa Weber, j. 30-5-2022, P, DJE de 9-6-2022.]</w:t>
      </w:r>
    </w:p>
    <w:p>
      <w:pPr>
        <w:pStyle w:val="Heading1"/>
      </w:pPr>
      <w:r>
        <w:t>Art. 134</w:t>
      </w:r>
    </w:p>
    <w:p>
      <w:r>
        <w:rPr>
          <w:color w:val="8C8C8C"/>
          <w:sz w:val="14"/>
        </w:rPr>
        <w:t>blk-005737 | cf-1988-art-134-par-6</w:t>
      </w:r>
      <w:r>
        <w:rPr>
          <w:color w:val="0050A0"/>
          <w:sz w:val="14"/>
        </w:rPr>
        <w:t xml:space="preserve"> | MS 25.879</w:t>
      </w:r>
      <w:r>
        <w:rPr>
          <w:color w:val="0050A0"/>
          <w:sz w:val="14"/>
        </w:rPr>
        <w:t xml:space="preserve"> | rel. Sepúlveda Pertence</w:t>
      </w:r>
    </w:p>
    <w:p>
      <w:pPr>
        <w:ind w:left="216"/>
      </w:pPr>
      <w:r>
        <w:rPr>
          <w:sz w:val="18"/>
        </w:rPr>
        <w:t>Julgado correlato</w:t>
        <w:br/>
        <w:t>Ainda que disponha o art. 103-B, § 6º, da CF que "junto ao Conselho oficiarão o PGR e o presidente do Conselho Federal da OAB", a ausência destes às sessões do Conselho não importa em nulidade das mesmas.</w:t>
      </w:r>
    </w:p>
    <w:p>
      <w:pPr>
        <w:ind w:left="216"/>
      </w:pPr>
      <w:r>
        <w:rPr>
          <w:b/>
          <w:color w:val="003C8C"/>
          <w:sz w:val="16"/>
        </w:rPr>
        <w:t>[MS 25.879 AgR, rel. min. Sepúlveda Pertence, j. 23-8-2006, P, DJ de 8-9-2006.]</w:t>
      </w:r>
    </w:p>
    <w:p>
      <w:pPr>
        <w:pStyle w:val="Heading1"/>
      </w:pPr>
      <w:r>
        <w:t>Art. 130</w:t>
      </w:r>
    </w:p>
    <w:p>
      <w:r>
        <w:rPr>
          <w:color w:val="8C8C8C"/>
          <w:sz w:val="14"/>
        </w:rPr>
        <w:t>blk-005738 | cf-1988-art-130-par-7</w:t>
      </w:r>
    </w:p>
    <w:p>
      <w:pPr>
        <w:ind w:left="216"/>
      </w:pPr>
      <w:r>
        <w:rPr>
          <w:sz w:val="18"/>
        </w:rPr>
        <w:t>Seção III</w:t>
        <w:br/>
        <w:t>Do Superior Tribunal de Justiça</w:t>
        <w:br/>
        <w:t>SUMÁRIO</w:t>
      </w:r>
    </w:p>
    <w:p>
      <w:pPr>
        <w:pStyle w:val="Heading1"/>
      </w:pPr>
      <w:r>
        <w:t>Art. 1</w:t>
      </w:r>
    </w:p>
    <w:p>
      <w:r>
        <w:rPr>
          <w:color w:val="8C8C8C"/>
          <w:sz w:val="14"/>
        </w:rPr>
        <w:t>blk-005739 | cf-1988-art-1</w:t>
      </w:r>
    </w:p>
    <w:p>
      <w:pPr>
        <w:ind w:left="216"/>
      </w:pPr>
      <w:r>
        <w:rPr>
          <w:sz w:val="18"/>
        </w:rPr>
        <w:t>Os Ministros do Superior Tribunal de Justiça serão nomeados pelo Presidente da República, dentre brasileiros com mais de trinta e cinco e menos de setenta anos de idade, de notável saber jurídico e reputação ilibada, depois de aprovada a escolha pela maioria absoluta do Senado Federal, sendo: (Redação dada pela EC n. 122/22)</w:t>
      </w:r>
    </w:p>
    <w:p>
      <w:pPr>
        <w:pStyle w:val="Heading1"/>
      </w:pPr>
      <w:r>
        <w:t>Art. 136</w:t>
      </w:r>
    </w:p>
    <w:p>
      <w:r>
        <w:rPr>
          <w:b/>
          <w:color w:val="B46400"/>
          <w:sz w:val="16"/>
        </w:rPr>
        <w:t>CONTROLE CONCENTRADO</w:t>
      </w:r>
    </w:p>
    <w:p>
      <w:r>
        <w:rPr>
          <w:color w:val="8C8C8C"/>
          <w:sz w:val="14"/>
        </w:rPr>
        <w:t>blk-005740 | cf-1988-art-136-inc-1</w:t>
      </w:r>
      <w:r>
        <w:rPr>
          <w:color w:val="0050A0"/>
          <w:sz w:val="14"/>
        </w:rPr>
        <w:t xml:space="preserve"> | ADI 4.078</w:t>
      </w:r>
    </w:p>
    <w:p>
      <w:pPr>
        <w:ind w:left="216"/>
      </w:pPr>
      <w:r>
        <w:rPr>
          <w:sz w:val="18"/>
        </w:rPr>
        <w:t>O inciso I do art. 1º da Lei 7.746/1989 repete o inciso I do parágrafo único do art. 104 da Constituição da República. Impossibilidade de se declarar a inconstitucionalidade da norma sem correspondente declaração de inconstitucionalidade do dispositivo constitucional. A Constituição da República conferiu ao STJ discricionariedade para, entre os indicados nas listas, escolher magistrados dos tribunais regionais federais e dos tribunais de justiça independentemente da categoria pela qual neles tenha ingressado. A vedação aos magistrados egressos da advocacia ou do Ministério Público de se candidatarem às vagas no STJ configura tratamento desigual de pessoas em identidade de situações e criaria desembargadores e juízes de duas categorias.</w:t>
      </w:r>
    </w:p>
    <w:p>
      <w:pPr>
        <w:ind w:left="216"/>
      </w:pPr>
      <w:r>
        <w:rPr>
          <w:b/>
          <w:color w:val="003C8C"/>
          <w:sz w:val="16"/>
        </w:rPr>
        <w:t>[ADI 4.078, red. do ac. min. Cármen Lúcia, j. 10-11-2011, P, DJE de 13-4-2012.]</w:t>
      </w:r>
    </w:p>
    <w:p>
      <w:r>
        <w:rPr>
          <w:b/>
          <w:color w:val="B46400"/>
          <w:sz w:val="16"/>
        </w:rPr>
        <w:t>CONTROLE CONCENTRADO</w:t>
      </w:r>
    </w:p>
    <w:p>
      <w:r>
        <w:rPr>
          <w:color w:val="8C8C8C"/>
          <w:sz w:val="14"/>
        </w:rPr>
        <w:t>blk-005741 | cf-1988-art-136-inc-1</w:t>
      </w:r>
      <w:r>
        <w:rPr>
          <w:color w:val="0050A0"/>
          <w:sz w:val="14"/>
        </w:rPr>
        <w:t xml:space="preserve"> | MS 23.445</w:t>
      </w:r>
      <w:r>
        <w:rPr>
          <w:color w:val="0050A0"/>
          <w:sz w:val="14"/>
        </w:rPr>
        <w:t xml:space="preserve"> | rel. Néri da Silveira</w:t>
      </w:r>
    </w:p>
    <w:p>
      <w:pPr>
        <w:ind w:left="216"/>
      </w:pPr>
      <w:r>
        <w:rPr>
          <w:sz w:val="18"/>
        </w:rPr>
        <w:t>= MS 23.445, rel. min. Néri da Silveira, j. 18-11-1999, P, DJ de 17-3-2000</w:t>
      </w:r>
    </w:p>
    <w:p>
      <w:r>
        <w:rPr>
          <w:color w:val="8C8C8C"/>
          <w:sz w:val="14"/>
        </w:rPr>
        <w:t>blk-005742 | cf-1988-art-136-inc-1</w:t>
      </w:r>
      <w:r>
        <w:rPr>
          <w:color w:val="0050A0"/>
          <w:sz w:val="14"/>
        </w:rPr>
        <w:t xml:space="preserve"> | rel. Eros Grau</w:t>
      </w:r>
    </w:p>
    <w:p>
      <w:pPr>
        <w:ind w:left="216"/>
      </w:pPr>
      <w:r>
        <w:rPr>
          <w:sz w:val="18"/>
        </w:rPr>
        <w:t>Julgado correlato</w:t>
        <w:br/>
        <w:t>A Constituição determina que um terço dos ministros do STJ seja nomeado entre "advogados e membros do Ministério Público Federal, Estadual, do Distrito Federal e Territórios, alternadamente, indicados na forma do art. 94". A elaboração da lista tríplice pelo STJ compreende a ponderação de dois requisitos a serem preenchidos pelos advogados incluíveis na terça parte de que se cuida (notório saber jurídico e reputação ilibada) e a verificação de um fato (mais de dez anos de efetiva atividade profissional). Concomitantemente, a escolha de três nomes tirados da lista sêxtupla indicada pela OAB. O STJ está vinculado pelo dever-poder de escolher três advogados cujos nomes comporão a lista tríplice a ser enviada ao Poder Executivo. Não se trata de simples poder, mas de função, i</w:t>
      </w:r>
    </w:p>
    <w:p>
      <w:pPr>
        <w:ind w:left="216"/>
      </w:pPr>
      <w:r>
        <w:rPr>
          <w:b/>
          <w:color w:val="003C8C"/>
          <w:sz w:val="16"/>
        </w:rPr>
        <w:t>[RMS 27.920, rel. min. Eros Grau, j. 6-10-2009, 2ª T, DJE de 4-12-2009.]</w:t>
      </w:r>
    </w:p>
    <w:p>
      <w:pPr>
        <w:pStyle w:val="Heading1"/>
      </w:pPr>
      <w:r>
        <w:t>Art. 1</w:t>
      </w:r>
    </w:p>
    <w:p>
      <w:r>
        <w:rPr>
          <w:b/>
          <w:color w:val="B46400"/>
          <w:sz w:val="16"/>
        </w:rPr>
        <w:t>REPERCUSSAO GERAL</w:t>
      </w:r>
    </w:p>
    <w:p>
      <w:r>
        <w:rPr>
          <w:color w:val="8C8C8C"/>
          <w:sz w:val="14"/>
        </w:rPr>
        <w:t>blk-005743 | cf-1988-art-1</w:t>
      </w:r>
      <w:r>
        <w:rPr>
          <w:color w:val="0050A0"/>
          <w:sz w:val="14"/>
        </w:rPr>
        <w:t xml:space="preserve"> | RE 1.331.654</w:t>
      </w:r>
      <w:r>
        <w:rPr>
          <w:color w:val="0050A0"/>
          <w:sz w:val="14"/>
        </w:rPr>
        <w:t xml:space="preserve"> | rel. Luiz Fux</w:t>
      </w:r>
    </w:p>
    <w:p>
      <w:pPr>
        <w:ind w:left="216"/>
      </w:pPr>
      <w:r>
        <w:rPr>
          <w:sz w:val="18"/>
        </w:rPr>
        <w:t>É infraconstitucional, a ela se aplicando os efeitos da ausência de repercussão geral, a controvérsia relativa à modulação dos efeitos de decisão proferida pelo Superior Tribunal de Justiça que, em julgamento de sua competência, definiu o termo inicial da contagem de prazo da prescrição intercorrente da pretensão executória.</w:t>
      </w:r>
    </w:p>
    <w:p>
      <w:pPr>
        <w:ind w:left="216"/>
      </w:pPr>
      <w:r>
        <w:rPr>
          <w:b/>
          <w:color w:val="003C8C"/>
          <w:sz w:val="16"/>
        </w:rPr>
        <w:t>[RE 1.331.654 RG, rel. min. Luiz Fux, j. 26-8-2021, P, DJE de 3-9-2021, Tema 1.162, com repercussão geral negada.]</w:t>
      </w:r>
    </w:p>
    <w:p>
      <w:r>
        <w:rPr>
          <w:b/>
          <w:color w:val="B46400"/>
          <w:sz w:val="16"/>
        </w:rPr>
        <w:t>JULGADOS CORRELATOS</w:t>
      </w:r>
    </w:p>
    <w:p>
      <w:r>
        <w:rPr>
          <w:color w:val="8C8C8C"/>
          <w:sz w:val="14"/>
        </w:rPr>
        <w:t>blk-005744 | cf-1988-art-1</w:t>
      </w:r>
      <w:r>
        <w:rPr>
          <w:color w:val="0050A0"/>
          <w:sz w:val="14"/>
        </w:rPr>
        <w:t xml:space="preserve"> | HC 93.652</w:t>
      </w:r>
      <w:r>
        <w:rPr>
          <w:color w:val="0050A0"/>
          <w:sz w:val="14"/>
        </w:rPr>
        <w:t xml:space="preserve"> | rel. Ricardo Lewandowski</w:t>
      </w:r>
    </w:p>
    <w:p>
      <w:pPr>
        <w:ind w:left="216"/>
      </w:pPr>
      <w:r>
        <w:rPr>
          <w:sz w:val="18"/>
        </w:rPr>
        <w:t>Tribunal do júri. Competência. Alteração de lei estadual por resolução do tribunal de justiça. (...) A ação de habeas corpus é adequada para questionar afronta a quaisquer direitos que tenham a liberdade de locomoção como condição ou suporte de seu exercício. A alteração da competência entre tribunais populares por resolução de tribunal de justiça, em possível afronta ao princípio do juízo natural da causa, deve ser apreciada pelo STJ.</w:t>
      </w:r>
    </w:p>
    <w:p>
      <w:pPr>
        <w:ind w:left="216"/>
      </w:pPr>
      <w:r>
        <w:rPr>
          <w:b/>
          <w:color w:val="003C8C"/>
          <w:sz w:val="16"/>
        </w:rPr>
        <w:t>[HC 93.652, rel. min. Ricardo Lewandowski, j. 22-4-2008, 1ª T, DJE de 6-6-2008.]</w:t>
      </w:r>
    </w:p>
    <w:p>
      <w:r>
        <w:rPr>
          <w:b/>
          <w:color w:val="B46400"/>
          <w:sz w:val="16"/>
        </w:rPr>
        <w:t>JULGADOS CORRELATOS</w:t>
      </w:r>
    </w:p>
    <w:p>
      <w:r>
        <w:rPr>
          <w:color w:val="8C8C8C"/>
          <w:sz w:val="14"/>
        </w:rPr>
        <w:t>blk-005745 | cf-1988-art-1</w:t>
      </w:r>
      <w:r>
        <w:rPr>
          <w:color w:val="0050A0"/>
          <w:sz w:val="14"/>
        </w:rPr>
        <w:t xml:space="preserve"> | rel. Sydney Sanches</w:t>
      </w:r>
    </w:p>
    <w:p>
      <w:pPr>
        <w:ind w:left="216"/>
      </w:pPr>
      <w:r>
        <w:rPr>
          <w:sz w:val="18"/>
        </w:rPr>
        <w:t>Embora o art. 105 da CF atribua competências originárias e recursais ao STJ, nem todas, necessariamente, hão de ser exercitadas pelo Plenário ou pela Corte Especial, de que trata o inciso XI do art. 93. O mesmo ocorre, aliás, com as competências originais e recursais do STF (art. 102, I, II e III, da CF e RISTF). É que a própria Constituição, no art. 96, I, a, em norma autoaplicável, estabelece caber, exclusivamente, aos tribunais, "elaborar seus regimentos internos, dispondo sobre a competência e o funcionamento dos respectivos órgãos jurisdicionais".</w:t>
      </w:r>
    </w:p>
    <w:p>
      <w:pPr>
        <w:ind w:left="216"/>
      </w:pPr>
      <w:r>
        <w:rPr>
          <w:b/>
          <w:color w:val="003C8C"/>
          <w:sz w:val="16"/>
        </w:rPr>
        <w:t>[RMS 22.111, rel. min. Sydney Sanches, j. 14-11-1996, P, DJ de 13-6-1997.]</w:t>
      </w:r>
    </w:p>
    <w:p>
      <w:pPr>
        <w:pStyle w:val="Heading1"/>
      </w:pPr>
      <w:r>
        <w:t>Art. 131</w:t>
      </w:r>
    </w:p>
    <w:p>
      <w:r>
        <w:rPr>
          <w:color w:val="8C8C8C"/>
          <w:sz w:val="14"/>
        </w:rPr>
        <w:t>blk-005746 | cf-1988-art-131-par-5-inc-1-ali-a</w:t>
      </w:r>
      <w:r>
        <w:rPr>
          <w:color w:val="0050A0"/>
          <w:sz w:val="14"/>
        </w:rPr>
        <w:t xml:space="preserve"> | ADI 4.190</w:t>
      </w:r>
      <w:r>
        <w:rPr>
          <w:color w:val="0050A0"/>
          <w:sz w:val="14"/>
        </w:rPr>
        <w:t xml:space="preserve"> | rel. Nunes Marques</w:t>
      </w:r>
    </w:p>
    <w:p>
      <w:pPr>
        <w:ind w:left="216"/>
      </w:pPr>
      <w:r>
        <w:rPr>
          <w:sz w:val="18"/>
        </w:rPr>
        <w:t>As normas infirmadas, ao submeterem os Conselheiros do TCE-RJ ao julgamento da Assembleia Legislativa, afrontam a competência do STJ para julgá-los quanto às hipóteses de crimes de responsabilidade (CF/1988, art. 105, I, “a”).</w:t>
      </w:r>
    </w:p>
    <w:p>
      <w:pPr>
        <w:ind w:left="216"/>
      </w:pPr>
      <w:r>
        <w:rPr>
          <w:b/>
          <w:color w:val="003C8C"/>
          <w:sz w:val="16"/>
        </w:rPr>
        <w:t>[ADI 4.190, rel. min. Nunes Marques, j. 24.02.2025, P, DJE de 11.03.2025.]</w:t>
      </w:r>
    </w:p>
    <w:p>
      <w:r>
        <w:rPr>
          <w:b/>
          <w:color w:val="B46400"/>
          <w:sz w:val="16"/>
        </w:rPr>
        <w:t>CONTROLE CONCENTRADO</w:t>
      </w:r>
    </w:p>
    <w:p>
      <w:r>
        <w:rPr>
          <w:color w:val="8C8C8C"/>
          <w:sz w:val="14"/>
        </w:rPr>
        <w:t>blk-005747 | cf-1988-art-131-par-5-inc-1-ali-a</w:t>
      </w:r>
      <w:r>
        <w:rPr>
          <w:color w:val="0050A0"/>
          <w:sz w:val="14"/>
        </w:rPr>
        <w:t xml:space="preserve"> | ADI 5.540</w:t>
      </w:r>
      <w:r>
        <w:rPr>
          <w:color w:val="0050A0"/>
          <w:sz w:val="14"/>
        </w:rPr>
        <w:t xml:space="preserve"> | rel. Edson Fachin</w:t>
      </w:r>
    </w:p>
    <w:p>
      <w:pPr>
        <w:ind w:left="216"/>
      </w:pPr>
      <w:r>
        <w:rPr>
          <w:sz w:val="18"/>
        </w:rPr>
        <w:t>Não há fundamento normativo-constitucional expresso que faculte aos Estados possuírem em suas Constituições estaduais a exigência de autorização prévia da Assembleia Legislativa para o processamento e julgamento de Governador por crime comum perante o Superior Tribunal de Justiça. A regra do art. 51, I, CRFB, prevista de forma expressa apenas para o Presidente da República, não comporta interpretação extensiva aos Governadores de Estado, visto que excepciona a regra geral que estabelece a ausência de condição de procedibilidade política para o processamento de ação penal pública. A exigência de autorização prévia de Assembleia Estadual para o processamento e julgamento de Governador do Estado por crime comum perante o Superior Tribunal de Justiça ofende o princípio republicano (art. 1º, ca</w:t>
      </w:r>
    </w:p>
    <w:p>
      <w:r>
        <w:rPr>
          <w:b/>
          <w:color w:val="B46400"/>
          <w:sz w:val="16"/>
        </w:rPr>
        <w:t>REPERCUSSAO GERAL</w:t>
      </w:r>
    </w:p>
    <w:p>
      <w:r>
        <w:rPr>
          <w:color w:val="8C8C8C"/>
          <w:sz w:val="14"/>
        </w:rPr>
        <w:t>blk-005748 | cf-1988-art-131-par-5-inc-1-ali-a</w:t>
      </w:r>
      <w:r>
        <w:rPr>
          <w:color w:val="0050A0"/>
          <w:sz w:val="14"/>
        </w:rPr>
        <w:t xml:space="preserve"> | RE 549.560</w:t>
      </w:r>
      <w:r>
        <w:rPr>
          <w:color w:val="0050A0"/>
          <w:sz w:val="14"/>
        </w:rPr>
        <w:t xml:space="preserve"> | rel. Ricardo Lewandowski</w:t>
      </w:r>
    </w:p>
    <w:p>
      <w:pPr>
        <w:ind w:left="216"/>
      </w:pPr>
      <w:r>
        <w:rPr>
          <w:sz w:val="18"/>
        </w:rPr>
        <w:t>A aposentadoria do magistrado, ainda que voluntária, transfere a competência para processamento e julgamento de eventual ilícito penal para o primeiro grau de jurisdição. [RE 549.560, rel. min. Ricardo Lewandowski, j. 22-3-2012, P, DJE de 30-5-2014, Tema 453.]</w:t>
      </w:r>
    </w:p>
    <w:p>
      <w:r>
        <w:rPr>
          <w:b/>
          <w:color w:val="B46400"/>
          <w:sz w:val="16"/>
        </w:rPr>
        <w:t>JULGADOS CORRELATOS</w:t>
      </w:r>
    </w:p>
    <w:p>
      <w:r>
        <w:rPr>
          <w:color w:val="8C8C8C"/>
          <w:sz w:val="14"/>
        </w:rPr>
        <w:t>blk-005749 | cf-1988-art-131-par-5-inc-1-ali-a</w:t>
      </w:r>
      <w:r>
        <w:rPr>
          <w:color w:val="0050A0"/>
          <w:sz w:val="14"/>
        </w:rPr>
        <w:t xml:space="preserve"> | INQ 2.718</w:t>
      </w:r>
      <w:r>
        <w:rPr>
          <w:color w:val="0050A0"/>
          <w:sz w:val="14"/>
        </w:rPr>
        <w:t xml:space="preserve"> | rel. Ricardo Lewandowski</w:t>
      </w:r>
    </w:p>
    <w:p>
      <w:pPr>
        <w:ind w:left="216"/>
      </w:pPr>
      <w:r>
        <w:rPr>
          <w:sz w:val="18"/>
        </w:rPr>
        <w:t>Senador e governador de Estado. (...) Conforme precedentes do STF, salvo casos excepcionais, é de ser desmembrado o inquérito policial de modo a que o feito, nesta Corte, prossiga apenas em relação àqueles que possuem o foro constitucional. Desmembrado o feito, resta prejudicada questão de ordem que aventava acerca da necessidade de prévia manifestação da assembleia legislativa para o recebimento da denúncia em face de governador de Estado.</w:t>
      </w:r>
    </w:p>
    <w:p>
      <w:pPr>
        <w:ind w:left="216"/>
      </w:pPr>
      <w:r>
        <w:rPr>
          <w:b/>
          <w:color w:val="003C8C"/>
          <w:sz w:val="16"/>
        </w:rPr>
        <w:t>[Inq 2.718 QO, rel. min. Ricardo Lewandowski, j. 20-8-2009, P, DJE de 27-11-2009.]</w:t>
      </w:r>
    </w:p>
    <w:p>
      <w:r>
        <w:rPr>
          <w:b/>
          <w:color w:val="B46400"/>
          <w:sz w:val="16"/>
        </w:rPr>
        <w:t>JULGADOS CORRELATOS</w:t>
      </w:r>
    </w:p>
    <w:p>
      <w:r>
        <w:rPr>
          <w:color w:val="8C8C8C"/>
          <w:sz w:val="14"/>
        </w:rPr>
        <w:t>blk-005750 | cf-1988-art-131-par-5-inc-1-ali-a</w:t>
      </w:r>
      <w:r>
        <w:rPr>
          <w:color w:val="0050A0"/>
          <w:sz w:val="14"/>
        </w:rPr>
        <w:t xml:space="preserve"> | HC 92.893</w:t>
      </w:r>
      <w:r>
        <w:rPr>
          <w:color w:val="0050A0"/>
          <w:sz w:val="14"/>
        </w:rPr>
        <w:t xml:space="preserve"> | rel. Ricardo Lewandowski</w:t>
      </w:r>
    </w:p>
    <w:p>
      <w:pPr>
        <w:ind w:left="216"/>
      </w:pPr>
      <w:r>
        <w:rPr>
          <w:sz w:val="18"/>
        </w:rPr>
        <w:t>O cerne da questão em debate neste writ consiste em saber se está ou não impedido o magistrado que, tendo presidido o inquérito, tornou-se, posteriormente, prevento para atuar como relator da ação penal. (...) Em se tratando de processos penais originários, que tramitam no STJ e no STF, regulados pela Lei 8.038/1990, de acordo com o seu art. 2º, parágrafo único, "o relator escolhido, na forma regimental (...) terá as atribuições que a legislação processual confere aos juízes singulares". Entre essas atribuições encontra-se, exatamente, a de presidir o andamento do inquérito. (...) Quer dizer, ainda que determinado relator seja escolhido, nos termos regimentais, para presidir à instrução, o julgamento da ação penal não é feito por ele, mas pelo órgão colegiado do tribunal escolhido pela Con</w:t>
      </w:r>
    </w:p>
    <w:p>
      <w:pPr>
        <w:ind w:left="216"/>
      </w:pPr>
      <w:r>
        <w:rPr>
          <w:b/>
          <w:color w:val="003C8C"/>
          <w:sz w:val="16"/>
        </w:rPr>
        <w:t>[HC 92.893, voto do rel. min. Ricardo Lewandowski, j. 2-10-2008, P, DJE de 12-12-2008.]</w:t>
      </w:r>
    </w:p>
    <w:p>
      <w:pPr>
        <w:pStyle w:val="Heading1"/>
      </w:pPr>
      <w:r>
        <w:t>Art. 136</w:t>
      </w:r>
    </w:p>
    <w:p>
      <w:r>
        <w:rPr>
          <w:color w:val="8C8C8C"/>
          <w:sz w:val="14"/>
        </w:rPr>
        <w:t>blk-005751 | cf-1988-art-136-inc-1</w:t>
      </w:r>
      <w:r>
        <w:rPr>
          <w:color w:val="0050A0"/>
          <w:sz w:val="14"/>
        </w:rPr>
        <w:t xml:space="preserve"> | HC 94.278</w:t>
      </w:r>
      <w:r>
        <w:rPr>
          <w:color w:val="0050A0"/>
          <w:sz w:val="14"/>
        </w:rPr>
        <w:t xml:space="preserve"> | rel. Menezes Direito</w:t>
      </w:r>
    </w:p>
    <w:p>
      <w:pPr>
        <w:ind w:left="216"/>
      </w:pPr>
      <w:r>
        <w:rPr>
          <w:b/>
          <w:color w:val="003C8C"/>
          <w:sz w:val="16"/>
        </w:rPr>
        <w:t>[HC 94.278, rel. min. Menezes Direito, j. 25-9-2008, P, DJE de 28-11-2008.]</w:t>
      </w:r>
    </w:p>
    <w:p>
      <w:r>
        <w:rPr>
          <w:color w:val="8C8C8C"/>
          <w:sz w:val="14"/>
        </w:rPr>
        <w:t>blk-005752 | cf-1988-art-136-inc-1</w:t>
      </w:r>
      <w:r>
        <w:rPr>
          <w:color w:val="0050A0"/>
          <w:sz w:val="14"/>
        </w:rPr>
        <w:t xml:space="preserve"> | HC 89.056</w:t>
      </w:r>
      <w:r>
        <w:rPr>
          <w:color w:val="0050A0"/>
          <w:sz w:val="14"/>
        </w:rPr>
        <w:t xml:space="preserve"> | rel. Marco Aurélio</w:t>
      </w:r>
    </w:p>
    <w:p>
      <w:pPr>
        <w:ind w:left="216"/>
      </w:pPr>
      <w:r>
        <w:rPr>
          <w:sz w:val="18"/>
        </w:rPr>
        <w:t>Competência. Prerrogativa de foro. Natureza da disciplina. A competência por prerrogativa de foro é de Direito estrito, não se podendo, considerada conexão ou continência, estendê-la a ponto de alcançar inquérito ou ação penal relativos a cidadão comum.</w:t>
      </w:r>
    </w:p>
    <w:p>
      <w:pPr>
        <w:ind w:left="216"/>
      </w:pPr>
      <w:r>
        <w:rPr>
          <w:b/>
          <w:color w:val="003C8C"/>
          <w:sz w:val="16"/>
        </w:rPr>
        <w:t>[HC 89.056, rel. min. Marco Aurélio, j. 12-8-2008, 1ª T, DJE de 3-10-2008.]</w:t>
      </w:r>
    </w:p>
    <w:p>
      <w:r>
        <w:rPr>
          <w:color w:val="8C8C8C"/>
          <w:sz w:val="14"/>
        </w:rPr>
        <w:t>blk-005753 | cf-1988-art-136-inc-1</w:t>
      </w:r>
      <w:r>
        <w:rPr>
          <w:color w:val="0050A0"/>
          <w:sz w:val="14"/>
        </w:rPr>
        <w:t xml:space="preserve"> | HC 91.224</w:t>
      </w:r>
    </w:p>
    <w:p>
      <w:pPr>
        <w:ind w:left="216"/>
      </w:pPr>
      <w:r>
        <w:rPr>
          <w:sz w:val="18"/>
        </w:rPr>
        <w:t>Foro especial. Impetração contra decisão de desmembramento de inquérito que manteve o paciente sob a jurisdição do STF por conexão. Inexistência de afronta ao princípio do juiz natural: Súmula 704 do STF. Falta de interesse de agir: não ocorrência.</w:t>
      </w:r>
    </w:p>
    <w:p>
      <w:pPr>
        <w:ind w:left="216"/>
      </w:pPr>
      <w:r>
        <w:rPr>
          <w:b/>
          <w:color w:val="003C8C"/>
          <w:sz w:val="16"/>
        </w:rPr>
        <w:t>[HC 91.224, red. do ac. min. Cármen Lúcia, j. 15-10-2007, P, DJE de 16-5-2008.]</w:t>
      </w:r>
    </w:p>
    <w:p>
      <w:pPr>
        <w:pStyle w:val="Heading1"/>
      </w:pPr>
      <w:r>
        <w:t>Art. 130</w:t>
      </w:r>
    </w:p>
    <w:p>
      <w:r>
        <w:rPr>
          <w:color w:val="8C8C8C"/>
          <w:sz w:val="14"/>
        </w:rPr>
        <w:t>blk-005754 | cf-1988-art-130-par-3-inc-5</w:t>
      </w:r>
      <w:r>
        <w:rPr>
          <w:color w:val="0050A0"/>
          <w:sz w:val="14"/>
        </w:rPr>
        <w:t xml:space="preserve"> | HC 91.437</w:t>
      </w:r>
      <w:r>
        <w:rPr>
          <w:color w:val="0050A0"/>
          <w:sz w:val="14"/>
        </w:rPr>
        <w:t xml:space="preserve"> | rel. Cezar Peluso</w:t>
      </w:r>
    </w:p>
    <w:p>
      <w:pPr>
        <w:ind w:left="216"/>
      </w:pPr>
      <w:r>
        <w:rPr>
          <w:sz w:val="18"/>
        </w:rPr>
        <w:t>Não viola as garantias do juiz natural e da ampla defesa, elementares do devido processo legal, a atração, por conexão ou continência, do processo do corréu ao foro por prerrogativa de função de um dos denunciados, a qual é irrenunciável.</w:t>
      </w:r>
    </w:p>
    <w:p>
      <w:pPr>
        <w:ind w:left="216"/>
      </w:pPr>
      <w:r>
        <w:rPr>
          <w:b/>
          <w:color w:val="003C8C"/>
          <w:sz w:val="16"/>
        </w:rPr>
        <w:t>[HC 91.437, rel. min. Cezar Peluso, j. 4-9-2007, 2ª T, DJ de 19-10-2007.]</w:t>
      </w:r>
    </w:p>
    <w:p>
      <w:r>
        <w:rPr>
          <w:color w:val="8C8C8C"/>
          <w:sz w:val="14"/>
        </w:rPr>
        <w:t>blk-005755 | cf-1988-art-130-par-3-inc-5</w:t>
      </w:r>
      <w:r>
        <w:rPr>
          <w:color w:val="0050A0"/>
          <w:sz w:val="14"/>
        </w:rPr>
        <w:t xml:space="preserve"> | HC 89.417</w:t>
      </w:r>
      <w:r>
        <w:rPr>
          <w:color w:val="0050A0"/>
          <w:sz w:val="14"/>
        </w:rPr>
        <w:t xml:space="preserve"> | rel. Cármen Lúcia</w:t>
      </w:r>
    </w:p>
    <w:p>
      <w:pPr>
        <w:ind w:left="216"/>
      </w:pPr>
      <w:r>
        <w:rPr>
          <w:sz w:val="18"/>
        </w:rPr>
        <w:t>= HC 89.417, rel. min. Cármen Lúcia, j. 22-8-2006, 1ª T, DJ de 15-12-2006</w:t>
        <w:br/>
        <w:t>Competência. Prerrogativa de foro. Perpetuação. Art. 84, § 1º, do CPP. Alcance. Na dicção da ilustrada maioria, vencido o relator, a previsão do art. 84, § 1º, do CPP não alcança fatos a envolver governador de Estado (...).</w:t>
      </w:r>
    </w:p>
    <w:p>
      <w:pPr>
        <w:ind w:left="216"/>
      </w:pPr>
      <w:r>
        <w:rPr>
          <w:b/>
          <w:color w:val="003C8C"/>
          <w:sz w:val="16"/>
        </w:rPr>
        <w:t>[HC 85.675 QO, rel. min. Marco Aurélio, j. 17-5-2005, 1ª T, DJ de 19-8-2005.]</w:t>
      </w:r>
    </w:p>
    <w:p>
      <w:pPr>
        <w:pStyle w:val="Heading1"/>
      </w:pPr>
      <w:r>
        <w:t>Art. 136</w:t>
      </w:r>
    </w:p>
    <w:p>
      <w:r>
        <w:rPr>
          <w:color w:val="8C8C8C"/>
          <w:sz w:val="14"/>
        </w:rPr>
        <w:t>blk-005756 | cf-1988-art-136-inc-1</w:t>
      </w:r>
      <w:r>
        <w:rPr>
          <w:color w:val="0050A0"/>
          <w:sz w:val="14"/>
        </w:rPr>
        <w:t xml:space="preserve"> | HC 84.301</w:t>
      </w:r>
      <w:r>
        <w:rPr>
          <w:color w:val="0050A0"/>
          <w:sz w:val="14"/>
        </w:rPr>
        <w:t xml:space="preserve"> | rel. Joaquim Barbosa</w:t>
      </w:r>
    </w:p>
    <w:p>
      <w:pPr>
        <w:ind w:left="216"/>
      </w:pPr>
      <w:r>
        <w:rPr>
          <w:b/>
          <w:color w:val="003C8C"/>
          <w:sz w:val="16"/>
        </w:rPr>
        <w:t>[HC 84.301, rel. min. Joaquim Barbosa, j. 9-11-2004, 2ª T, DJ de 24-3-2006.]</w:t>
      </w:r>
    </w:p>
    <w:p>
      <w:r>
        <w:rPr>
          <w:color w:val="8C8C8C"/>
          <w:sz w:val="14"/>
        </w:rPr>
        <w:t>blk-005757 | cf-1988-art-136-inc-1</w:t>
      </w:r>
      <w:r>
        <w:rPr>
          <w:color w:val="0050A0"/>
          <w:sz w:val="14"/>
        </w:rPr>
        <w:t xml:space="preserve"> | MS 23.554</w:t>
      </w:r>
      <w:r>
        <w:rPr>
          <w:color w:val="0050A0"/>
          <w:sz w:val="14"/>
        </w:rPr>
        <w:t xml:space="preserve"> | rel. Ilmar Galvão</w:t>
      </w:r>
    </w:p>
    <w:p>
      <w:pPr>
        <w:ind w:left="216"/>
      </w:pPr>
      <w:r>
        <w:rPr>
          <w:sz w:val="18"/>
        </w:rPr>
        <w:t>Ato de CPI que determinou a quebra dos sigilos bancário, fiscal e de registro de dados telefônicos do impetrante. Alegada incompetência do órgão para investigar conselheiro de tribunal de contas. Improcedência da preliminar de incompetência, dado não se configurar, no caso, a hipótese prevista no art. 105, I, a, da Constituição, qual seja, de processamento e julgamento de crime comum atribuído a integrante de órgão público da espécie em causa.</w:t>
      </w:r>
    </w:p>
    <w:p>
      <w:pPr>
        <w:ind w:left="216"/>
      </w:pPr>
      <w:r>
        <w:rPr>
          <w:b/>
          <w:color w:val="003C8C"/>
          <w:sz w:val="16"/>
        </w:rPr>
        <w:t>[MS 23.554, rel. min. Ilmar Galvão, j. 29-11-2000, P, DJ de 23-2-2001.]</w:t>
      </w:r>
    </w:p>
    <w:p>
      <w:r>
        <w:rPr>
          <w:color w:val="8C8C8C"/>
          <w:sz w:val="14"/>
        </w:rPr>
        <w:t>blk-005758 | cf-1988-art-136-inc-1</w:t>
      </w:r>
      <w:r>
        <w:rPr>
          <w:color w:val="0050A0"/>
          <w:sz w:val="14"/>
        </w:rPr>
        <w:t xml:space="preserve"> | HC 79.212</w:t>
      </w:r>
      <w:r>
        <w:rPr>
          <w:color w:val="0050A0"/>
          <w:sz w:val="14"/>
        </w:rPr>
        <w:t xml:space="preserve"> | rel. Marco Aurélio</w:t>
      </w:r>
    </w:p>
    <w:p>
      <w:pPr>
        <w:ind w:left="216"/>
      </w:pPr>
      <w:r>
        <w:rPr>
          <w:sz w:val="18"/>
        </w:rPr>
        <w:t>A competência do tribunal do júri para o julgamento dos crimes dolosos contra a vida é mitigada pela própria Carta da República, no que prevista prerrogativa de foro, tendo em conta a dignidade de certos cargos e a relevância destes para o Estado. Simetria a ser observada, visto que o Diploma Maior local rege o tema em harmonia com a Carta Federal, no que esta revela a competência do STJ para julgar, nos crimes comuns, os membros do Ministério Público junto ao TCU.</w:t>
      </w:r>
    </w:p>
    <w:p>
      <w:pPr>
        <w:ind w:left="216"/>
      </w:pPr>
      <w:r>
        <w:rPr>
          <w:b/>
          <w:color w:val="003C8C"/>
          <w:sz w:val="16"/>
        </w:rPr>
        <w:t>[HC 79.212, rel. min. Marco Aurélio, j. 29-6-1999, 2ª T, DJ de 7-9-1999.]</w:t>
      </w:r>
    </w:p>
    <w:p>
      <w:r>
        <w:rPr>
          <w:color w:val="8C8C8C"/>
          <w:sz w:val="14"/>
        </w:rPr>
        <w:t>blk-005759 | cf-1988-art-136-inc-1</w:t>
      </w:r>
      <w:r>
        <w:rPr>
          <w:color w:val="0050A0"/>
          <w:sz w:val="14"/>
        </w:rPr>
        <w:t xml:space="preserve"> | HC 73.801</w:t>
      </w:r>
      <w:r>
        <w:rPr>
          <w:color w:val="0050A0"/>
          <w:sz w:val="14"/>
        </w:rPr>
        <w:t xml:space="preserve"> | rel. Celso de Mello</w:t>
      </w:r>
    </w:p>
    <w:p>
      <w:pPr>
        <w:ind w:left="216"/>
      </w:pPr>
      <w:r>
        <w:rPr>
          <w:sz w:val="18"/>
        </w:rPr>
        <w:t>Os membros do MPU, que atuam perante quaisquer tribunais judiciários, estão sujeitos à jurisdição penal originária do STJ (CF, art. 105, I, a, in fine), a quem compete processá-los e julgá-los nos ilícitos penais comuns, ressalvada a prerrogativa de foro do PGR, que tem, no STF, o seu juiz natural. (CF, art. 102, I, b). A superveniente investidura do membro do MPU, em cargo ou em função por ele efetivamente exercido perante tribunais, tem a virtude de deslocar, ope constitutionis, para o STJ, a competência originária para o respectivo processo penal condenatório, ainda que a suposta prática delituosa tenha ocorrido quando o procurador da República se achava no desempenho de suas atividades perante magistrado federal de primeira instância.</w:t>
      </w:r>
    </w:p>
    <w:p>
      <w:pPr>
        <w:ind w:left="216"/>
      </w:pPr>
      <w:r>
        <w:rPr>
          <w:b/>
          <w:color w:val="003C8C"/>
          <w:sz w:val="16"/>
        </w:rPr>
        <w:t>[HC 73.801, rel. min. Celso de Mello, j. 25-6-1996, 1ª T, DJ de 27-6-1997.]</w:t>
      </w:r>
    </w:p>
    <w:p>
      <w:r>
        <w:rPr>
          <w:color w:val="8C8C8C"/>
          <w:sz w:val="14"/>
        </w:rPr>
        <w:t>blk-005760 | cf-1988-art-136-inc-1</w:t>
      </w:r>
      <w:r>
        <w:rPr>
          <w:color w:val="0050A0"/>
          <w:sz w:val="14"/>
        </w:rPr>
        <w:t xml:space="preserve"> | RHC 84.184</w:t>
      </w:r>
      <w:r>
        <w:rPr>
          <w:color w:val="0050A0"/>
          <w:sz w:val="14"/>
        </w:rPr>
        <w:t xml:space="preserve"> | rel. Cezar Peluso</w:t>
      </w:r>
    </w:p>
    <w:p>
      <w:pPr>
        <w:ind w:left="216"/>
      </w:pPr>
      <w:r>
        <w:rPr>
          <w:sz w:val="18"/>
        </w:rPr>
        <w:t>= RHC 84.184, rel. min. Cezar Peluso, j. 6-6-2006, 1ª T, DJ de 25-8-2006</w:t>
        <w:br/>
        <w:t>A expressão "crime comum", na linguagem constitucional, é usada em contraposição aos impropriamente chamados crimes de responsabilidade, cuja sanção é política, e abrange, por conseguinte, todo e qualquer delito, entre outros, os crimes eleitorais. Jurisprudência antiga e harmônica do STF. Competência originária do STJ para processar e julgar governador de Estado acusado da prática de crime comum, Constituição, art. 105, I, a.</w:t>
      </w:r>
    </w:p>
    <w:p>
      <w:pPr>
        <w:ind w:left="216"/>
      </w:pPr>
      <w:r>
        <w:rPr>
          <w:b/>
          <w:color w:val="003C8C"/>
          <w:sz w:val="16"/>
        </w:rPr>
        <w:t>[CJ 6.971, rel. min. Paulo Brossard, j. 30-10-1991, P, DJ de 21-2-1992.]</w:t>
      </w:r>
    </w:p>
    <w:p>
      <w:pPr>
        <w:pStyle w:val="Heading1"/>
      </w:pPr>
      <w:r>
        <w:t>Art. 131</w:t>
      </w:r>
    </w:p>
    <w:p>
      <w:r>
        <w:rPr>
          <w:color w:val="8C8C8C"/>
          <w:sz w:val="14"/>
        </w:rPr>
        <w:t>blk-005761 | cf-1988-art-131-par-5-inc-1-ali-b</w:t>
      </w:r>
      <w:r>
        <w:rPr>
          <w:color w:val="0050A0"/>
          <w:sz w:val="14"/>
        </w:rPr>
        <w:t xml:space="preserve"> | rel. Gilmar Mendes</w:t>
      </w:r>
    </w:p>
    <w:p>
      <w:pPr>
        <w:ind w:left="216"/>
      </w:pPr>
      <w:r>
        <w:rPr>
          <w:sz w:val="18"/>
        </w:rPr>
        <w:t>A Constituição Federal, em seu artigo 105, inciso I, alínea "b", estabelece taxativamente as autoridades cujos atos o Superior Tribunal de Justiça é competente para processar e julgar em mandado de segurança, não incluindo atos do Ministro Corregedor-Geral, no exercício da Presidência da Turma Nacional de Uniformização.</w:t>
      </w:r>
    </w:p>
    <w:p>
      <w:pPr>
        <w:ind w:left="216"/>
      </w:pPr>
      <w:r>
        <w:rPr>
          <w:b/>
          <w:color w:val="003C8C"/>
          <w:sz w:val="16"/>
        </w:rPr>
        <w:t>[RMS 40.429 ED, rel. min. Gilmar Mendes, j. 29.09.2025, 2ª T, DJE de 01.10.2025.]</w:t>
      </w:r>
    </w:p>
    <w:p>
      <w:r>
        <w:rPr>
          <w:b/>
          <w:color w:val="B46400"/>
          <w:sz w:val="16"/>
        </w:rPr>
        <w:t>JULGADOS CORRELATOS</w:t>
      </w:r>
    </w:p>
    <w:p>
      <w:r>
        <w:rPr>
          <w:color w:val="8C8C8C"/>
          <w:sz w:val="14"/>
        </w:rPr>
        <w:t>blk-005762 | cf-1988-art-131-par-5-inc-1-ali-b</w:t>
      </w:r>
      <w:r>
        <w:rPr>
          <w:color w:val="0050A0"/>
          <w:sz w:val="14"/>
        </w:rPr>
        <w:t xml:space="preserve"> | RCL 10.707</w:t>
      </w:r>
      <w:r>
        <w:rPr>
          <w:color w:val="0050A0"/>
          <w:sz w:val="14"/>
        </w:rPr>
        <w:t xml:space="preserve"> | rel. Celso de Mello</w:t>
      </w:r>
    </w:p>
    <w:p>
      <w:pPr>
        <w:ind w:left="216"/>
      </w:pPr>
      <w:r>
        <w:rPr>
          <w:sz w:val="18"/>
        </w:rPr>
        <w:t>Mostra-se irrecusável concluir, desse modo, que a Terceira Seção do E. STJ atuou, no processo mandamental em referência, dentro dos estritos limites de sua própria competência, sem que se possa atribuir, portanto, a essa colenda Corte judiciária, ora apontada como reclamada, a prática de ato usurpador da competência do STF. Na realidade, o ora interessado ajuizou ação de mandado de segurança, perante o STJ, porque nela apontado, como autoridade coatora, o ministro da Justiça, em decorrência de ato compreendido em suas atribuições como agente político auxiliar do presidente da República. (...) Vê-se, daí, que se mostra inviável a alegação de usurpação, pelo STJ, da competência do STF, pois – insista-se – o ora interessado corretamente impetrou, perante aquela alta Corte judiciária, o já ref</w:t>
      </w:r>
    </w:p>
    <w:p>
      <w:pPr>
        <w:ind w:left="216"/>
      </w:pPr>
      <w:r>
        <w:rPr>
          <w:b/>
          <w:color w:val="003C8C"/>
          <w:sz w:val="16"/>
        </w:rPr>
        <w:t>[Rcl 10.707 AgR, voto do rel. min. Celso de Mello, j. 28-5-2014, P, DJE de 30-10-2014.]</w:t>
      </w:r>
    </w:p>
    <w:p>
      <w:pPr>
        <w:pStyle w:val="Heading1"/>
      </w:pPr>
      <w:r>
        <w:t>Art. 136</w:t>
      </w:r>
    </w:p>
    <w:p>
      <w:r>
        <w:rPr>
          <w:color w:val="8C8C8C"/>
          <w:sz w:val="14"/>
        </w:rPr>
        <w:t>blk-005763 | cf-1988-art-136-inc-1</w:t>
      </w:r>
      <w:r>
        <w:rPr>
          <w:color w:val="0050A0"/>
          <w:sz w:val="14"/>
        </w:rPr>
        <w:t xml:space="preserve"> | rel. Cármen Lúcia</w:t>
      </w:r>
    </w:p>
    <w:p>
      <w:pPr>
        <w:ind w:left="216"/>
      </w:pPr>
      <w:r>
        <w:rPr>
          <w:b/>
          <w:color w:val="003C8C"/>
          <w:sz w:val="16"/>
        </w:rPr>
        <w:t>[RMS 26.413 AgR, rel. min. Cármen Lúcia, j. 26-4-2011, 1ª T, DJE de 24-5-2011.]</w:t>
      </w:r>
    </w:p>
    <w:p>
      <w:r>
        <w:rPr>
          <w:color w:val="8C8C8C"/>
          <w:sz w:val="14"/>
        </w:rPr>
        <w:t>blk-005764 | cf-1988-art-136-inc-1</w:t>
      </w:r>
      <w:r>
        <w:rPr>
          <w:color w:val="0050A0"/>
          <w:sz w:val="14"/>
        </w:rPr>
        <w:t xml:space="preserve"> | HC 99.010</w:t>
      </w:r>
      <w:r>
        <w:rPr>
          <w:color w:val="0050A0"/>
          <w:sz w:val="14"/>
        </w:rPr>
        <w:t xml:space="preserve"> | rel. Eros Grau</w:t>
      </w:r>
    </w:p>
    <w:p>
      <w:pPr>
        <w:ind w:left="216"/>
      </w:pPr>
      <w:r>
        <w:rPr>
          <w:sz w:val="18"/>
        </w:rPr>
        <w:t>A competência originária do STJ para julgar mandado de segurança está definida, numerus clausus, no art. 105, I, b, da Constituição do Brasil. O STJ não é competente para julgar mandado de segurança impetrado contra atos de outros tribunais ou dos seus respectivos órgãos.</w:t>
      </w:r>
    </w:p>
    <w:p>
      <w:pPr>
        <w:ind w:left="216"/>
      </w:pPr>
      <w:r>
        <w:rPr>
          <w:b/>
          <w:color w:val="003C8C"/>
          <w:sz w:val="16"/>
        </w:rPr>
        <w:t>[HC 99.010, rel. min. Eros Grau, j. 15-9-2009, 2ª T, DJE de 6-11-2009.]</w:t>
      </w:r>
    </w:p>
    <w:p>
      <w:r>
        <w:rPr>
          <w:color w:val="8C8C8C"/>
          <w:sz w:val="14"/>
        </w:rPr>
        <w:t>blk-005765 | cf-1988-art-136-inc-1</w:t>
      </w:r>
    </w:p>
    <w:p>
      <w:pPr>
        <w:ind w:left="216"/>
      </w:pPr>
      <w:r>
        <w:rPr>
          <w:sz w:val="18"/>
        </w:rPr>
        <w:t>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16"/>
      </w:pPr>
      <w:r>
        <w:rPr>
          <w:b/>
          <w:color w:val="003C8C"/>
          <w:sz w:val="16"/>
        </w:rPr>
        <w:t>[RMS 26.369, red. do ac. min. Menezes Direito, j. 9-9-2008, 1ª T, DJE de 19-12-2008.]</w:t>
      </w:r>
    </w:p>
    <w:p>
      <w:r>
        <w:rPr>
          <w:color w:val="8C8C8C"/>
          <w:sz w:val="14"/>
        </w:rPr>
        <w:t>blk-005766 | cf-1988-art-136-inc-1</w:t>
      </w:r>
      <w:r>
        <w:rPr>
          <w:color w:val="0050A0"/>
          <w:sz w:val="14"/>
        </w:rPr>
        <w:t xml:space="preserve"> | rel. Joaquim Barbosa</w:t>
      </w:r>
    </w:p>
    <w:p>
      <w:pPr>
        <w:ind w:left="216"/>
      </w:pPr>
      <w:r>
        <w:rPr>
          <w:sz w:val="18"/>
        </w:rPr>
        <w:t>O STJ é incompetente para julgar ato do Conselho Superior da AGU.</w:t>
      </w:r>
    </w:p>
    <w:p>
      <w:pPr>
        <w:ind w:left="216"/>
      </w:pPr>
      <w:r>
        <w:rPr>
          <w:b/>
          <w:color w:val="003C8C"/>
          <w:sz w:val="16"/>
        </w:rPr>
        <w:t>[RMS 25.479, rel. min. Joaquim Barbosa, j. 20-9-2005, 2ª T, DJ de 25-11-2005.]</w:t>
      </w:r>
    </w:p>
    <w:p>
      <w:r>
        <w:rPr>
          <w:color w:val="8C8C8C"/>
          <w:sz w:val="14"/>
        </w:rPr>
        <w:t>blk-005767 | cf-1988-art-136-inc-1</w:t>
      </w:r>
      <w:r>
        <w:rPr>
          <w:color w:val="0050A0"/>
          <w:sz w:val="14"/>
        </w:rPr>
        <w:t xml:space="preserve"> | MS 20.969</w:t>
      </w:r>
      <w:r>
        <w:rPr>
          <w:color w:val="0050A0"/>
          <w:sz w:val="14"/>
        </w:rPr>
        <w:t xml:space="preserve"> | rel. Carlos Velloso</w:t>
      </w:r>
    </w:p>
    <w:p>
      <w:pPr>
        <w:ind w:left="216"/>
      </w:pPr>
      <w:r>
        <w:rPr>
          <w:sz w:val="18"/>
        </w:rPr>
        <w:t>A Constituição e a Loman desejam que os mandados de segurança impetrados contra atos de tribunal sejam resolvidos, originariamente, no âmbito do próprio tribunal, com os recursos cabíveis. (CF, art. 102, I, d; art. 105, I, b; art. 108, I, c; Loman, art. 21, VI).</w:t>
      </w:r>
    </w:p>
    <w:p>
      <w:pPr>
        <w:ind w:left="216"/>
      </w:pPr>
      <w:r>
        <w:rPr>
          <w:b/>
          <w:color w:val="003C8C"/>
          <w:sz w:val="16"/>
        </w:rPr>
        <w:t>[MS 20.969 AgR, rel. min. Carlos Velloso, j. 9-8-1990, P, DJ de 31-8-1990.]</w:t>
      </w:r>
    </w:p>
    <w:p>
      <w:r>
        <w:rPr>
          <w:color w:val="8C8C8C"/>
          <w:sz w:val="14"/>
        </w:rPr>
        <w:t>blk-005768 | cf-1988-art-136-inc-1</w:t>
      </w:r>
      <w:r>
        <w:rPr>
          <w:color w:val="0050A0"/>
          <w:sz w:val="14"/>
        </w:rPr>
        <w:t xml:space="preserve"> | rel. Aldir Passarinho</w:t>
      </w:r>
    </w:p>
    <w:p>
      <w:pPr>
        <w:ind w:left="216"/>
      </w:pPr>
      <w:r>
        <w:rPr>
          <w:sz w:val="18"/>
        </w:rPr>
        <w:t>Tendo em vista o disposto no art. 105, I, b, da nova Carta Política, a competência para julgar habeas data requerido contra o Serviço Nacional de Informações, cujo titular possui o status de ministro de Estado e contra o ministro da Marinha e do STJ.</w:t>
      </w:r>
    </w:p>
    <w:p>
      <w:pPr>
        <w:ind w:left="216"/>
      </w:pPr>
      <w:r>
        <w:rPr>
          <w:b/>
          <w:color w:val="003C8C"/>
          <w:sz w:val="16"/>
        </w:rPr>
        <w:t>[HD 18 QO, rel. min. Aldir Passarinho, j. 27-4-1989, P, DJ de 9-6-1989.]</w:t>
      </w:r>
    </w:p>
    <w:p>
      <w:pPr>
        <w:pStyle w:val="Heading1"/>
      </w:pPr>
      <w:r>
        <w:t>Art. 131</w:t>
      </w:r>
    </w:p>
    <w:p>
      <w:r>
        <w:rPr>
          <w:b/>
          <w:color w:val="B46400"/>
          <w:sz w:val="16"/>
        </w:rPr>
        <w:t>CONTROLE CONCENTRADO</w:t>
      </w:r>
    </w:p>
    <w:p>
      <w:r>
        <w:rPr>
          <w:color w:val="8C8C8C"/>
          <w:sz w:val="14"/>
        </w:rPr>
        <w:t>blk-005769 | cf-1988-art-131-par-5-inc-1-ali-c</w:t>
      </w:r>
      <w:r>
        <w:rPr>
          <w:color w:val="0050A0"/>
          <w:sz w:val="14"/>
        </w:rPr>
        <w:t xml:space="preserve"> | ADI 5.278</w:t>
      </w:r>
      <w:r>
        <w:rPr>
          <w:color w:val="0050A0"/>
          <w:sz w:val="14"/>
        </w:rPr>
        <w:t xml:space="preserve"> | rel. Gilmar Mendes</w:t>
      </w:r>
    </w:p>
    <w:p>
      <w:pPr>
        <w:ind w:left="216"/>
      </w:pPr>
      <w:r>
        <w:rPr>
          <w:sz w:val="18"/>
        </w:rPr>
        <w:t xml:space="preserve">A Constituição Federal atribui ao Superior Tribunal de Justiça a competência para processar e julgar a ação de habeas corpus quando o coator for desembargador do Tribunal de Justiça do Distrito Federal, membro do Tribunal de Contas do Distrito Federal e membro do Ministério Público da União que oficie perante tribunais. O dispositivo impugnado atribui ao TJDFT a competência para julgar ações de habeas corpus que, por disposição constitucional, são da competência do STJ. Ação julgada procedente para declarar a inconstitucionalidade parcial, sem redução do texto, ao art. 8º, I, c e d, da Lei 11.697/2008, a fim de afastar a interpretação segundo a qual compete ao Tribunal de Justiça do Distrito Federal e Territórios processar e julgar habeas corpus contra ato do Presidente ou de qualquer dos </w:t>
      </w:r>
    </w:p>
    <w:p>
      <w:r>
        <w:rPr>
          <w:b/>
          <w:color w:val="B46400"/>
          <w:sz w:val="16"/>
        </w:rPr>
        <w:t>JULGADOS CORRELATOS</w:t>
      </w:r>
    </w:p>
    <w:p>
      <w:r>
        <w:rPr>
          <w:color w:val="8C8C8C"/>
          <w:sz w:val="14"/>
        </w:rPr>
        <w:t>blk-005770 | cf-1988-art-131-par-5-inc-1-ali-c</w:t>
      </w:r>
      <w:r>
        <w:rPr>
          <w:color w:val="0050A0"/>
          <w:sz w:val="14"/>
        </w:rPr>
        <w:t xml:space="preserve"> | HC 85.702</w:t>
      </w:r>
      <w:r>
        <w:rPr>
          <w:color w:val="0050A0"/>
          <w:sz w:val="14"/>
        </w:rPr>
        <w:t xml:space="preserve"> | rel. Sepúlveda Pertence). [RHC 110.709</w:t>
      </w:r>
    </w:p>
    <w:p>
      <w:pPr>
        <w:ind w:left="216"/>
      </w:pPr>
      <w:r>
        <w:rPr>
          <w:sz w:val="18"/>
        </w:rPr>
        <w:t xml:space="preserve">Não se pode estabelecer, como uma espécie de condição processual para o conhecimento do habeas corpus ajuizado no STJ, a prévia interposição de recurso especial contra o acórdão proferido pelo tribunal de segundo grau, em sede de apelação. Condição processual essa que não ressai do art. 105 da CF de 1988, no sentido de que é da competência da Casa Superior de Justiça processar e julgar, originariamente, "os habeas corpus, quando o coator ou paciente for qualquer das pessoas mencionadas na alínea a, ou quando o coator for tribunal sujeito à sua jurisdição, ministro de Estado ou comandante da Marinha, do Exército ou da Aeronáutica, ressalvada a competência da Justiça Eleitoral" (alínea c do inciso I do art. 105 da CF de 1988). (...) A falta de interposição do recurso especial contra acórdão </w:t>
      </w:r>
    </w:p>
    <w:p>
      <w:pPr>
        <w:ind w:left="216"/>
      </w:pPr>
      <w:r>
        <w:rPr>
          <w:b/>
          <w:color w:val="003C8C"/>
          <w:sz w:val="16"/>
        </w:rPr>
        <w:t>[RHC 110.709, rel. min. Ayres Britto, j. 6-12-2011, 2ª T, DJE de 18-5-2012.]</w:t>
      </w:r>
    </w:p>
    <w:p>
      <w:r>
        <w:rPr>
          <w:b/>
          <w:color w:val="B46400"/>
          <w:sz w:val="16"/>
        </w:rPr>
        <w:t>JULGADOS CORRELATOS</w:t>
      </w:r>
    </w:p>
    <w:p>
      <w:r>
        <w:rPr>
          <w:color w:val="8C8C8C"/>
          <w:sz w:val="14"/>
        </w:rPr>
        <w:t>blk-005771 | cf-1988-art-131-par-5-inc-1-ali-c</w:t>
      </w:r>
      <w:r>
        <w:rPr>
          <w:color w:val="0050A0"/>
          <w:sz w:val="14"/>
        </w:rPr>
        <w:t xml:space="preserve"> | RHC 110.710</w:t>
      </w:r>
      <w:r>
        <w:rPr>
          <w:color w:val="0050A0"/>
          <w:sz w:val="14"/>
        </w:rPr>
        <w:t xml:space="preserve"> | rel. Luiz Fux</w:t>
      </w:r>
    </w:p>
    <w:p>
      <w:pPr>
        <w:ind w:left="216"/>
      </w:pPr>
      <w:r>
        <w:rPr>
          <w:sz w:val="18"/>
        </w:rPr>
        <w:t>= RHC 110.710, rel. min. Luiz Fux, j. 4-9-2012, 1ª T, DJE de 28-9-2012</w:t>
        <w:br/>
        <w:t>A competência do STJ para julgar habeas corpus é determinada constitucionalmente em razão do paciente ou da autoridade coatora (art. 105, I, c, da CF). Nesse rol constitucionalmente afirmado, não se inclui a atribuição daquele Superior Tribunal para processar e julgar, originariamente, ação de habeas corpus na qual figure como autoridade coatora juiz de direito.</w:t>
      </w:r>
    </w:p>
    <w:p>
      <w:pPr>
        <w:ind w:left="216"/>
      </w:pPr>
      <w:r>
        <w:rPr>
          <w:b/>
          <w:color w:val="003C8C"/>
          <w:sz w:val="16"/>
        </w:rPr>
        <w:t>[HC 94.067, rel. min. Cármen Lúcia, j. 28-10-2008, 1ª T, DJE de 13-3-2009.]</w:t>
      </w:r>
    </w:p>
    <w:p>
      <w:r>
        <w:rPr>
          <w:b/>
          <w:color w:val="B46400"/>
          <w:sz w:val="16"/>
        </w:rPr>
        <w:t>JULGADOS CORRELATOS</w:t>
      </w:r>
    </w:p>
    <w:p>
      <w:r>
        <w:rPr>
          <w:color w:val="8C8C8C"/>
          <w:sz w:val="14"/>
        </w:rPr>
        <w:t>blk-005772 | cf-1988-art-131-par-5-inc-1-ali-c</w:t>
      </w:r>
      <w:r>
        <w:rPr>
          <w:color w:val="0050A0"/>
          <w:sz w:val="14"/>
        </w:rPr>
        <w:t xml:space="preserve"> | HC 77.626</w:t>
      </w:r>
      <w:r>
        <w:rPr>
          <w:color w:val="0050A0"/>
          <w:sz w:val="14"/>
        </w:rPr>
        <w:t xml:space="preserve"> | rel. Marco Aurélio</w:t>
      </w:r>
    </w:p>
    <w:p>
      <w:pPr>
        <w:ind w:left="216"/>
      </w:pPr>
      <w:r>
        <w:rPr>
          <w:sz w:val="18"/>
        </w:rPr>
        <w:t>A EC 22/1999 excepcionou a regra segundo a qual define a competência para julgamento de habeas a qualificação dos envolvidos. Embora os integrantes dos tribunais de alçada, como juízes estaduais, estejam submetidos, nos crimes comuns e de responsabilidade, à jurisdição do tribunal de justiça local, cumpre ao STJ processar e julgar os habeas impetrados contra os atos por eles praticados.</w:t>
      </w:r>
    </w:p>
    <w:p>
      <w:pPr>
        <w:ind w:left="216"/>
      </w:pPr>
      <w:r>
        <w:rPr>
          <w:b/>
          <w:color w:val="003C8C"/>
          <w:sz w:val="16"/>
        </w:rPr>
        <w:t>[HC 77.626, rel. min. Marco Aurélio, j. 30-3-1999, 2ª T, DJ de 25-6-1999.]</w:t>
      </w:r>
    </w:p>
    <w:p>
      <w:r>
        <w:rPr>
          <w:b/>
          <w:color w:val="B46400"/>
          <w:sz w:val="16"/>
        </w:rPr>
        <w:t>JULGADOS CORRELATOS</w:t>
      </w:r>
    </w:p>
    <w:p>
      <w:r>
        <w:rPr>
          <w:color w:val="8C8C8C"/>
          <w:sz w:val="14"/>
        </w:rPr>
        <w:t>blk-005773 | cf-1988-art-131-par-5-inc-1-ali-c</w:t>
      </w:r>
      <w:r>
        <w:rPr>
          <w:color w:val="0050A0"/>
          <w:sz w:val="14"/>
        </w:rPr>
        <w:t xml:space="preserve"> | HC 78.416</w:t>
      </w:r>
      <w:r>
        <w:rPr>
          <w:color w:val="0050A0"/>
          <w:sz w:val="14"/>
        </w:rPr>
        <w:t xml:space="preserve"> | rel. Maurício Corrêa</w:t>
      </w:r>
    </w:p>
    <w:p>
      <w:pPr>
        <w:ind w:left="216"/>
      </w:pPr>
      <w:r>
        <w:rPr>
          <w:sz w:val="18"/>
        </w:rPr>
        <w:t>O STJ é competente para processar e julgar, originariamente, o habeas corpus quando o ato de coação emana de decisão colegiada dos demais tribunais do País, ressalvada a competência do TSE (art. 105, I, c, da Constituição, com a redação dada pelo art. 3º da EC 22, de 1999) e a do STM (art. 124, parágrafo único, da Constituição).</w:t>
      </w:r>
    </w:p>
    <w:p>
      <w:pPr>
        <w:ind w:left="216"/>
      </w:pPr>
      <w:r>
        <w:rPr>
          <w:b/>
          <w:color w:val="003C8C"/>
          <w:sz w:val="16"/>
        </w:rPr>
        <w:t>[HC 78.416 QO, rel. min. Maurício Corrêa, j. 22-3-1999, 2ª T, DJ de 18-5-2001.]</w:t>
      </w:r>
    </w:p>
    <w:p>
      <w:pPr>
        <w:pStyle w:val="Heading1"/>
      </w:pPr>
      <w:r>
        <w:t>Art. 130</w:t>
      </w:r>
    </w:p>
    <w:p>
      <w:r>
        <w:rPr>
          <w:b/>
          <w:color w:val="B46400"/>
          <w:sz w:val="16"/>
        </w:rPr>
        <w:t>JULGADOS CORRELATOS</w:t>
      </w:r>
    </w:p>
    <w:p>
      <w:r>
        <w:rPr>
          <w:color w:val="8C8C8C"/>
          <w:sz w:val="14"/>
        </w:rPr>
        <w:t>blk-005774 | cf-1988-art-130-par-3-inc-5-ali-d</w:t>
      </w:r>
      <w:r>
        <w:rPr>
          <w:color w:val="0050A0"/>
          <w:sz w:val="14"/>
        </w:rPr>
        <w:t xml:space="preserve"> | rel. Celso de Mello</w:t>
      </w:r>
    </w:p>
    <w:p>
      <w:pPr>
        <w:ind w:left="216"/>
      </w:pPr>
      <w:r>
        <w:rPr>
          <w:sz w:val="18"/>
        </w:rPr>
        <w:t>Falece, ao STF, atribuição jurisdicional para dirimir, em caráter originário, conflitos de competência, quando instaurados entre turma recursal integrante do sistema de juizados especiais e qualquer dos tribunais locais (quer se cuide do tribunal de justiça, quer se trate dos tribunais de alçada, onde houver). Nessa específica hipótese, assiste, ao STJ, poder para apreciar, originariamente, tais conflitos de competência (CF, art. 105, I, d).</w:t>
      </w:r>
    </w:p>
    <w:p>
      <w:pPr>
        <w:ind w:left="216"/>
      </w:pPr>
      <w:r>
        <w:rPr>
          <w:b/>
          <w:color w:val="003C8C"/>
          <w:sz w:val="16"/>
        </w:rPr>
        <w:t>[CC 7.090, rel. min. Celso de Mello, j. 11-9-2002, P, DJ de 5-9-2003.]</w:t>
      </w:r>
    </w:p>
    <w:p>
      <w:r>
        <w:rPr>
          <w:b/>
          <w:color w:val="B46400"/>
          <w:sz w:val="16"/>
        </w:rPr>
        <w:t>JULGADOS CORRELATOS</w:t>
      </w:r>
    </w:p>
    <w:p>
      <w:r>
        <w:rPr>
          <w:color w:val="8C8C8C"/>
          <w:sz w:val="14"/>
        </w:rPr>
        <w:t>blk-005775 | cf-1988-art-130-par-3-inc-5-ali-d</w:t>
      </w:r>
      <w:r>
        <w:rPr>
          <w:color w:val="0050A0"/>
          <w:sz w:val="14"/>
        </w:rPr>
        <w:t xml:space="preserve"> | rel. Marco Aurélio</w:t>
      </w:r>
    </w:p>
    <w:p>
      <w:pPr>
        <w:ind w:left="216"/>
      </w:pPr>
      <w:r>
        <w:rPr>
          <w:sz w:val="18"/>
        </w:rPr>
        <w:t>Conflito de competência. Justiça Federal Militar de primeira instância e Justiça Federal de primeira instância. Afastamento. Na dicção da ilustrada maioria, (...) compete ao STJ, e não ao STF, dirimir o conflito, enquanto não envolvido o STM.</w:t>
      </w:r>
    </w:p>
    <w:p>
      <w:pPr>
        <w:ind w:left="216"/>
      </w:pPr>
      <w:r>
        <w:rPr>
          <w:b/>
          <w:color w:val="003C8C"/>
          <w:sz w:val="16"/>
        </w:rPr>
        <w:t>[CC 7.087, rel. min. Marco Aurélio, j. 3-5-2000, P, DJ de 31-8-2001.]</w:t>
      </w:r>
    </w:p>
    <w:p>
      <w:r>
        <w:rPr>
          <w:b/>
          <w:color w:val="B46400"/>
          <w:sz w:val="16"/>
        </w:rPr>
        <w:t>JULGADOS CORRELATOS</w:t>
      </w:r>
    </w:p>
    <w:p>
      <w:r>
        <w:rPr>
          <w:color w:val="8C8C8C"/>
          <w:sz w:val="14"/>
        </w:rPr>
        <w:t>blk-005776 | cf-1988-art-130-par-3-inc-5-ali-d</w:t>
      </w:r>
      <w:r>
        <w:rPr>
          <w:color w:val="0050A0"/>
          <w:sz w:val="14"/>
        </w:rPr>
        <w:t xml:space="preserve"> | RE 200.695</w:t>
      </w:r>
      <w:r>
        <w:rPr>
          <w:color w:val="0050A0"/>
          <w:sz w:val="14"/>
        </w:rPr>
        <w:t xml:space="preserve"> | rel. Néri da Silveira</w:t>
      </w:r>
    </w:p>
    <w:p>
      <w:pPr>
        <w:ind w:left="216"/>
      </w:pPr>
      <w:r>
        <w:rPr>
          <w:sz w:val="18"/>
        </w:rPr>
        <w:t>Estado da Federação que possui tribunal de justiça militar. Conflito de jurisdição entre auditor militar e juiz de direito. Compete, nesse caso, ao STJ dirimir o conflito, a teor do art. 105, I, d, da Constituição, porque se trata de dissídio entre juízes sujeitos a tribunais diversos. Somente nos Estados onde não houver tribunal de justiça militar os auditores militares estaduais ficam sujeitos ao tribunal de justiça do Estado, a quem caberá julgar conflito de jurisdição entre esses magistrados e os juízes de direito.</w:t>
      </w:r>
    </w:p>
    <w:p>
      <w:pPr>
        <w:ind w:left="216"/>
      </w:pPr>
      <w:r>
        <w:rPr>
          <w:b/>
          <w:color w:val="003C8C"/>
          <w:sz w:val="16"/>
        </w:rPr>
        <w:t>[RE 200.695, rel. min. Néri da Silveira, j. 17-9-1996, 2ª T, DJ de 21-5-1997.]</w:t>
      </w:r>
    </w:p>
    <w:p>
      <w:r>
        <w:rPr>
          <w:b/>
          <w:color w:val="B46400"/>
          <w:sz w:val="16"/>
        </w:rPr>
        <w:t>JULGADOS CORRELATOS</w:t>
      </w:r>
    </w:p>
    <w:p>
      <w:r>
        <w:rPr>
          <w:color w:val="8C8C8C"/>
          <w:sz w:val="14"/>
        </w:rPr>
        <w:t>blk-005777 | cf-1988-art-130-par-3-inc-5-ali-d</w:t>
      </w:r>
      <w:r>
        <w:rPr>
          <w:color w:val="0050A0"/>
          <w:sz w:val="14"/>
        </w:rPr>
        <w:t xml:space="preserve"> | rel. Celso de Mello</w:t>
      </w:r>
    </w:p>
    <w:p>
      <w:pPr>
        <w:ind w:left="216"/>
      </w:pPr>
      <w:r>
        <w:rPr>
          <w:sz w:val="18"/>
        </w:rPr>
        <w:t>O STF, dentro do sistema normativo consagrado pela Carta da República, não se apresenta investido de atribuição jurisdicional para, em sede originária, dirimir conflito de competência instaurado entre órgãos da Justiça do Trabalho situados no primeiro e no segundo graus de jurisdição (JCJ [juntas de conciliação e julgamento] e TRTs), de um lado, e o tribunal de justiça dos Estados-membros, de outro. A competência para dirimir esse conflito pertence, originariamente, ao STJ (CF, art. 105, I, d).</w:t>
      </w:r>
    </w:p>
    <w:p>
      <w:pPr>
        <w:ind w:left="216"/>
      </w:pPr>
      <w:r>
        <w:rPr>
          <w:b/>
          <w:color w:val="003C8C"/>
          <w:sz w:val="16"/>
        </w:rPr>
        <w:t>[CC 7.035, rel. min. Celso de Mello, j. 20-9-1995, P, DJ de 6-10-1995.]</w:t>
      </w:r>
    </w:p>
    <w:p>
      <w:pPr>
        <w:pStyle w:val="Heading1"/>
      </w:pPr>
      <w:r>
        <w:t>Art. 116</w:t>
      </w:r>
    </w:p>
    <w:p>
      <w:r>
        <w:rPr>
          <w:b/>
          <w:color w:val="B46400"/>
          <w:sz w:val="16"/>
        </w:rPr>
        <w:t>REPERCUSSAO GERAL</w:t>
      </w:r>
    </w:p>
    <w:p>
      <w:r>
        <w:rPr>
          <w:color w:val="8C8C8C"/>
          <w:sz w:val="14"/>
        </w:rPr>
        <w:t>blk-005778 | cf-1988-art-116-par-12-inc-6-ali-f</w:t>
      </w:r>
      <w:r>
        <w:rPr>
          <w:color w:val="0050A0"/>
          <w:sz w:val="14"/>
        </w:rPr>
        <w:t xml:space="preserve"> | RE 571.572</w:t>
      </w:r>
      <w:r>
        <w:rPr>
          <w:color w:val="0050A0"/>
          <w:sz w:val="14"/>
        </w:rPr>
        <w:t xml:space="preserve"> | rel. Ellen Gracie</w:t>
      </w:r>
    </w:p>
    <w:p>
      <w:pPr>
        <w:ind w:left="216"/>
      </w:pPr>
      <w:r>
        <w:rPr>
          <w:sz w:val="18"/>
        </w:rPr>
        <w:t>(...) cabimento, em caráter excepcional, da reclamação prevista no art. 105, I, f, da CF, para fazer prevalecer, até a criação da turma de uniformização dos juizados especiais estaduais, a jurisprudência do STJ na interpretação da legislação infraconstitucional. [RE 571.572 ED, rel. min. Ellen Gracie, j. 26-8-2009, P, DJE de 27-11-2009, Tema 17, com mérito julgado.]</w:t>
      </w:r>
    </w:p>
    <w:p>
      <w:r>
        <w:rPr>
          <w:b/>
          <w:color w:val="B46400"/>
          <w:sz w:val="16"/>
        </w:rPr>
        <w:t>JULGADOS CORRELATOS</w:t>
      </w:r>
    </w:p>
    <w:p>
      <w:r>
        <w:rPr>
          <w:color w:val="8C8C8C"/>
          <w:sz w:val="14"/>
        </w:rPr>
        <w:t>blk-005779 | cf-1988-art-116-par-12-inc-6-ali-f</w:t>
      </w:r>
      <w:r>
        <w:rPr>
          <w:color w:val="0050A0"/>
          <w:sz w:val="14"/>
        </w:rPr>
        <w:t xml:space="preserve"> | RE 333.942</w:t>
      </w:r>
      <w:r>
        <w:rPr>
          <w:color w:val="0050A0"/>
          <w:sz w:val="14"/>
        </w:rPr>
        <w:t xml:space="preserve"> | rel. Joaquim Barbosa</w:t>
      </w:r>
    </w:p>
    <w:p>
      <w:pPr>
        <w:ind w:left="216"/>
      </w:pPr>
      <w:r>
        <w:rPr>
          <w:sz w:val="18"/>
        </w:rPr>
        <w:t>A competência para examinar medida tendente a combater suposta usurpação de competência para julgar o agravo de instrumento ou o recurso especial é do STJ (art. 105, I, f, da Constituição), sem prejuízo de outras medidas legais cabíveis que a parte poderia tomar, perante os juízos competentes, para corrigir a situação que tem por lesiva ao seu direito à jurisdição especial.</w:t>
      </w:r>
    </w:p>
    <w:p>
      <w:pPr>
        <w:ind w:left="216"/>
      </w:pPr>
      <w:r>
        <w:rPr>
          <w:b/>
          <w:color w:val="003C8C"/>
          <w:sz w:val="16"/>
        </w:rPr>
        <w:t>[RE 333.942 ED, rel. min. Joaquim Barbosa, j. 9-11-2010, 1ª T, DJE de 30-11-2010.]</w:t>
      </w:r>
    </w:p>
    <w:p>
      <w:r>
        <w:rPr>
          <w:b/>
          <w:color w:val="B46400"/>
          <w:sz w:val="16"/>
        </w:rPr>
        <w:t>JULGADOS CORRELATOS</w:t>
      </w:r>
    </w:p>
    <w:p>
      <w:r>
        <w:rPr>
          <w:color w:val="8C8C8C"/>
          <w:sz w:val="14"/>
        </w:rPr>
        <w:t>blk-005780 | cf-1988-art-116-par-12-inc-6-ali-f</w:t>
      </w:r>
      <w:r>
        <w:rPr>
          <w:color w:val="0050A0"/>
          <w:sz w:val="14"/>
        </w:rPr>
        <w:t xml:space="preserve"> | RHC 7.812</w:t>
      </w:r>
      <w:r>
        <w:rPr>
          <w:color w:val="0050A0"/>
          <w:sz w:val="14"/>
        </w:rPr>
        <w:t xml:space="preserve"> | rel. Sydney Sanches</w:t>
      </w:r>
    </w:p>
    <w:p>
      <w:pPr>
        <w:ind w:left="216"/>
      </w:pPr>
      <w:r>
        <w:rPr>
          <w:sz w:val="18"/>
        </w:rPr>
        <w:t>O impetrante, entre outras coisas, alega que ainda não foi cumprida a decisão do STJ, que, ao negar provimento ao RHC 7.812, de ofício concedeu habeas corpus ao paciente, para que esse fosse recolhido a quartel ou prisão especial (por ser advogado). Nesse ponto, a impetração não pode ser conhecida, eis que, para o descumprimento de decisão do STJ, cabe reclamação para aquela mesma Corte, e não habeas corpus para o STF (...).</w:t>
      </w:r>
    </w:p>
    <w:p>
      <w:pPr>
        <w:ind w:left="216"/>
      </w:pPr>
      <w:r>
        <w:rPr>
          <w:b/>
          <w:color w:val="003C8C"/>
          <w:sz w:val="16"/>
        </w:rPr>
        <w:t>[HC 78.199, rel. min. Sydney Sanches, j. 1º-6-1999, 1ª T, DJ de 1º-10-1999.]</w:t>
      </w:r>
    </w:p>
    <w:p>
      <w:r>
        <w:rPr>
          <w:b/>
          <w:color w:val="B46400"/>
          <w:sz w:val="16"/>
        </w:rPr>
        <w:t>JULGADOS CORRELATOS</w:t>
      </w:r>
    </w:p>
    <w:p>
      <w:r>
        <w:rPr>
          <w:color w:val="8C8C8C"/>
          <w:sz w:val="14"/>
        </w:rPr>
        <w:t>blk-005781 | cf-1988-art-116-par-12-inc-6-ali-f</w:t>
      </w:r>
      <w:r>
        <w:rPr>
          <w:color w:val="0050A0"/>
          <w:sz w:val="14"/>
        </w:rPr>
        <w:t xml:space="preserve"> | RCL 330</w:t>
      </w:r>
      <w:r>
        <w:rPr>
          <w:color w:val="0050A0"/>
          <w:sz w:val="14"/>
        </w:rPr>
        <w:t xml:space="preserve"> | rel. Néri da Silveira</w:t>
      </w:r>
    </w:p>
    <w:p>
      <w:pPr>
        <w:ind w:left="216"/>
      </w:pPr>
      <w:r>
        <w:rPr>
          <w:sz w:val="18"/>
        </w:rPr>
        <w:t>Suspensão de efeitos de liminar ou mandado de segurança. Fundamentando-se a impetração na matéria infraconstitucional, compete ao presidente do STJ julgar pedido de suspensão de efeitos de liminar ou de decisão concessiva de segurança, proferida, em única ou última instância, pelos tribunais regionais federais ou pelos tribunais dos Estados e Distrito Federal. Lei 8.038/1990, art. 25. Compete, em consequência, também, ao STJ, julgar reclamação, ut art. 105, I, f, da Constituição, contra qualquer das cortes referidas, quando se alega usurpação de competência, que lhe cabe, para suspender liminar ou decisão final concessiva de segurança. Reclamação de que não se conhece, determinando a remessa dos autos ao STJ.</w:t>
      </w:r>
    </w:p>
    <w:p>
      <w:pPr>
        <w:ind w:left="216"/>
      </w:pPr>
      <w:r>
        <w:rPr>
          <w:b/>
          <w:color w:val="003C8C"/>
          <w:sz w:val="16"/>
        </w:rPr>
        <w:t>[Rcl 330, rel. min. Néri da Silveira, j. 6-3-1991, P, DJ de 29-11-1991.]</w:t>
      </w:r>
    </w:p>
    <w:p>
      <w:r>
        <w:rPr>
          <w:color w:val="8C8C8C"/>
          <w:sz w:val="14"/>
        </w:rPr>
        <w:t>blk-005782 | cf-1988-art-116-par-12-inc-6-ali-g</w:t>
      </w:r>
      <w:r>
        <w:rPr>
          <w:color w:val="0050A0"/>
          <w:sz w:val="14"/>
        </w:rPr>
        <w:t xml:space="preserve"> | AI 234.073</w:t>
      </w:r>
      <w:r>
        <w:rPr>
          <w:color w:val="0050A0"/>
          <w:sz w:val="14"/>
        </w:rPr>
        <w:t xml:space="preserve"> | rel. Néri da Silveira</w:t>
      </w:r>
    </w:p>
    <w:p>
      <w:pPr>
        <w:ind w:left="216"/>
      </w:pPr>
      <w:r>
        <w:rPr>
          <w:sz w:val="18"/>
        </w:rPr>
        <w:t>Julgado correlato</w:t>
        <w:br/>
        <w:t>Compete ao STJ processar e julgar, originariamente, nos termos do art. 105, I, g, da CF: "os conflitos de atribuições entre autoridades administrativas e judiciárias da União, ou entre autoridades judiciárias de um Estado e administrativas de outro ou do Distrito Federal, ou entre as deste e da União". Na hipótese, observa-se que o conflito de atribuições se trava entre autoridades administrativas, em que figuram como suscitantes o superintendente e o corregedor da polícia federal e, como suscitados, representantes do MPF. Não se trata, portanto, de nenhuma das hipóteses mencionadas no referido dispositivo.</w:t>
      </w:r>
    </w:p>
    <w:p>
      <w:pPr>
        <w:ind w:left="216"/>
      </w:pPr>
      <w:r>
        <w:rPr>
          <w:b/>
          <w:color w:val="003C8C"/>
          <w:sz w:val="16"/>
        </w:rPr>
        <w:t>[AI 234.073 AgR, voto do rel. min. Néri da Silveira, j. 28-3-2000, 2ª T, DJ de 28-4-2000.]</w:t>
      </w:r>
    </w:p>
    <w:p>
      <w:pPr>
        <w:pStyle w:val="Heading1"/>
      </w:pPr>
      <w:r>
        <w:t>Art. 155</w:t>
      </w:r>
    </w:p>
    <w:p>
      <w:r>
        <w:rPr>
          <w:b/>
          <w:color w:val="B46400"/>
          <w:sz w:val="16"/>
        </w:rPr>
        <w:t>JULGADOS CORRELATOS</w:t>
      </w:r>
    </w:p>
    <w:p>
      <w:r>
        <w:rPr>
          <w:color w:val="8C8C8C"/>
          <w:sz w:val="14"/>
        </w:rPr>
        <w:t>blk-005783 | cf-1988-art-155-par-2-inc-12-ali-h</w:t>
      </w:r>
      <w:r>
        <w:rPr>
          <w:color w:val="0050A0"/>
          <w:sz w:val="14"/>
        </w:rPr>
        <w:t xml:space="preserve"> | rel. Sepúlveda Pertence</w:t>
      </w:r>
    </w:p>
    <w:p>
      <w:pPr>
        <w:ind w:left="216"/>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16"/>
      </w:pPr>
      <w:r>
        <w:rPr>
          <w:b/>
          <w:color w:val="003C8C"/>
          <w:sz w:val="16"/>
        </w:rPr>
        <w:t>[MI 571 QO, rel. min. Sepúlveda Pertence, j. 8-10-1998, P, DJ de 20-11-1998.]</w:t>
      </w:r>
    </w:p>
    <w:p>
      <w:r>
        <w:rPr>
          <w:b/>
          <w:color w:val="B46400"/>
          <w:sz w:val="16"/>
        </w:rPr>
        <w:t>JULGADOS CORRELATOS</w:t>
      </w:r>
    </w:p>
    <w:p>
      <w:r>
        <w:rPr>
          <w:color w:val="8C8C8C"/>
          <w:sz w:val="14"/>
        </w:rPr>
        <w:t>blk-005784 | cf-1988-art-155-par-2-inc-12-ali-h</w:t>
      </w:r>
      <w:r>
        <w:rPr>
          <w:color w:val="0050A0"/>
          <w:sz w:val="14"/>
        </w:rPr>
        <w:t xml:space="preserve"> | rel. Néri da Silveira</w:t>
      </w:r>
    </w:p>
    <w:p>
      <w:pPr>
        <w:ind w:left="216"/>
      </w:pPr>
      <w:r>
        <w:rPr>
          <w:sz w:val="18"/>
        </w:rPr>
        <w:t>Mandado de injunção. Ministro de Estado. Competência do STJ (Constituição, art. 105, I, h). É inviável substituir, no polo passivo da relação processual, quer do mandado de injunção, quer do mandado de segurança, a autoridade impetrada que o requerente indicou na inicial. Se se entender a hipótese como mandado de segurança, diante dos termos em que se deduz a inicial, ainda aí, a competência seria do STJ (Constituição, art. 105, I, b). Não conhecimento do pedido pelo STF, determinando-se a remessa dos autos ao STJ.</w:t>
      </w:r>
    </w:p>
    <w:p>
      <w:pPr>
        <w:ind w:left="216"/>
      </w:pPr>
      <w:r>
        <w:rPr>
          <w:b/>
          <w:color w:val="003C8C"/>
          <w:sz w:val="16"/>
        </w:rPr>
        <w:t>[MI 414, rel. min. Néri da Silveira, j. 25-3-1994, P, DJ de 6-5-1994.]</w:t>
      </w:r>
    </w:p>
    <w:p>
      <w:r>
        <w:rPr>
          <w:b/>
          <w:color w:val="B46400"/>
          <w:sz w:val="16"/>
        </w:rPr>
        <w:t>JULGADOS CORRELATOS</w:t>
      </w:r>
    </w:p>
    <w:p>
      <w:r>
        <w:rPr>
          <w:color w:val="8C8C8C"/>
          <w:sz w:val="14"/>
        </w:rPr>
        <w:t>blk-005785 | cf-1988-art-155-par-2-inc-12-ali-h</w:t>
      </w:r>
      <w:r>
        <w:rPr>
          <w:color w:val="0050A0"/>
          <w:sz w:val="14"/>
        </w:rPr>
        <w:t xml:space="preserve"> | rel. Octavio Gallotti</w:t>
      </w:r>
    </w:p>
    <w:p>
      <w:pPr>
        <w:ind w:left="216"/>
      </w:pPr>
      <w:r>
        <w:rPr>
          <w:sz w:val="18"/>
        </w:rPr>
        <w:t>Mandado de injunção por falta de norma regulamentadora que haveria de constar do Regimento do Tribunal de Justiça do Distrito Federal. Sendo esse um órgão ou autoridade federal (Constituição, art. 21, III) compete, originariamente, ao STJ (art. 105, I, h) o julgamento do pedido.</w:t>
      </w:r>
    </w:p>
    <w:p>
      <w:pPr>
        <w:ind w:left="216"/>
      </w:pPr>
      <w:r>
        <w:rPr>
          <w:b/>
          <w:color w:val="003C8C"/>
          <w:sz w:val="16"/>
        </w:rPr>
        <w:t>[MI 32, rel. min. Octavio Gallotti, j. 7-11-1990, P, DJ de 7-12-1990.]</w:t>
      </w:r>
    </w:p>
    <w:p>
      <w:r>
        <w:rPr>
          <w:b/>
          <w:color w:val="B46400"/>
          <w:sz w:val="16"/>
        </w:rPr>
        <w:t>JULGADOS CORRELATOS</w:t>
      </w:r>
    </w:p>
    <w:p>
      <w:r>
        <w:rPr>
          <w:color w:val="8C8C8C"/>
          <w:sz w:val="14"/>
        </w:rPr>
        <w:t>blk-005786 | cf-1988-art-155-par-2-inc-12-ali-h</w:t>
      </w:r>
      <w:r>
        <w:rPr>
          <w:color w:val="0050A0"/>
          <w:sz w:val="14"/>
        </w:rPr>
        <w:t xml:space="preserve"> | rel. Aldir Passarinho</w:t>
      </w:r>
    </w:p>
    <w:p>
      <w:pPr>
        <w:ind w:left="216"/>
      </w:pPr>
      <w:r>
        <w:rPr>
          <w:sz w:val="18"/>
        </w:rPr>
        <w:t>Sendo o mandado de injunção requerido contra o DNOCS [Departamento Nacional de Obras contra as Secas], e não contra qualquer das pessoas ou entidades constantes da letra g do item I do art. 102 da CF, a competência para processá-lo e julgá-lo não é do STF. Encaminhamento dos autos ao STJ, em face do disposto no art. 105, I, a, também da CF, para apreciá-lo, como couber, tendo em vista não haver qualquer norma regulamentadora para definir a competência, quanto a mandados de injunção, da Justiça Militar, da Justiça Eleitoral, da Justiça do Trabalho e da Justiça Federal.</w:t>
      </w:r>
    </w:p>
    <w:p>
      <w:pPr>
        <w:ind w:left="216"/>
      </w:pPr>
      <w:r>
        <w:rPr>
          <w:b/>
          <w:color w:val="003C8C"/>
          <w:sz w:val="16"/>
        </w:rPr>
        <w:t>[MI 158 QO, rel. min. Aldir Passarinho, j. 5-10-1989, P, DJ de 10-11-1989.]</w:t>
      </w:r>
    </w:p>
    <w:p>
      <w:pPr>
        <w:pStyle w:val="Heading1"/>
      </w:pPr>
      <w:r>
        <w:t>Art. 136</w:t>
      </w:r>
    </w:p>
    <w:p>
      <w:r>
        <w:rPr>
          <w:color w:val="8C8C8C"/>
          <w:sz w:val="14"/>
        </w:rPr>
        <w:t>blk-005787 | cf-1988-art-136-inc-1</w:t>
      </w:r>
      <w:r>
        <w:rPr>
          <w:color w:val="0050A0"/>
          <w:sz w:val="14"/>
        </w:rPr>
        <w:t xml:space="preserve"> | HC 239.238</w:t>
      </w:r>
      <w:r>
        <w:rPr>
          <w:color w:val="0050A0"/>
          <w:sz w:val="14"/>
        </w:rPr>
        <w:t xml:space="preserve"> | rel. Luiz Fux</w:t>
      </w:r>
    </w:p>
    <w:p>
      <w:pPr>
        <w:ind w:left="216"/>
      </w:pPr>
      <w:r>
        <w:rPr>
          <w:sz w:val="18"/>
        </w:rPr>
        <w:t>A transferência de execução de pena, instrumento de cooperação internacional em matéria penal, encontra disciplina na Lei de Migração (Lei 13.445/2017), cujo artigo 100 estabelece os seguintes pressupostos: (i) o condenado em território estrangeiro for nacional ou tiver residência habitual ou vínculo pessoal no Brasil; (ii) a sentença tiver transitado em julgado; (iii) a duração da condenação a cumprir ou que restar para cumprir for de, pelo menos, 1 (um) ano, na data de apresentação do pedido ao Estado da condenação; (iv) o fato que originou a condenação constituir infração penal perante a lei de ambas as partes; e (v) houver tratado ou promessa de reciprocidade. Em termos procedimentais, o pedido de transferência de execução de pena de Estado estrangeiro segue o rito previsto no art. 101</w:t>
      </w:r>
    </w:p>
    <w:p>
      <w:pPr>
        <w:ind w:left="216"/>
      </w:pPr>
      <w:r>
        <w:rPr>
          <w:b/>
          <w:color w:val="003C8C"/>
          <w:sz w:val="16"/>
        </w:rPr>
        <w:t>[HC 239.238, rel. min. Luiz Fux, j. 27.11.2024, P, DJE de 30.05.2025.]</w:t>
      </w:r>
    </w:p>
    <w:p>
      <w:r>
        <w:rPr>
          <w:b/>
          <w:color w:val="B46400"/>
          <w:sz w:val="16"/>
        </w:rPr>
        <w:t>JULGADOS CORRELATOS</w:t>
      </w:r>
    </w:p>
    <w:p>
      <w:r>
        <w:rPr>
          <w:color w:val="8C8C8C"/>
          <w:sz w:val="14"/>
        </w:rPr>
        <w:t>blk-005788 | cf-1988-art-136-inc-1</w:t>
      </w:r>
      <w:r>
        <w:rPr>
          <w:color w:val="0050A0"/>
          <w:sz w:val="14"/>
        </w:rPr>
        <w:t xml:space="preserve"> | RE 634.595</w:t>
      </w:r>
      <w:r>
        <w:rPr>
          <w:color w:val="0050A0"/>
          <w:sz w:val="14"/>
        </w:rPr>
        <w:t xml:space="preserve"> | rel. Dias Toffoli</w:t>
      </w:r>
    </w:p>
    <w:p>
      <w:pPr>
        <w:ind w:left="216"/>
      </w:pPr>
      <w:r>
        <w:rPr>
          <w:sz w:val="18"/>
        </w:rPr>
        <w:t>O art. 21, § 1º, do Regimento Interno do Supremo Tribunal Federal é compatível com o disposto no art. 932, inciso VIII, da novel legislação processual civil. 3. Possibilidade de concessão de exequatur de Carta Rogatória, para fins de citação do agravante, por meio de decisão monocrática do relator da causa no Superior Tribunal de Justiça, em homenagem aos princípios da cooperação e da celeridade processual. 4. Decisão oportunamente ratificada pela Corte Especial do Superior Tribunal de Justiça, em observância ao princípio da colegialidade.</w:t>
      </w:r>
    </w:p>
    <w:p>
      <w:pPr>
        <w:ind w:left="216"/>
      </w:pPr>
      <w:r>
        <w:rPr>
          <w:b/>
          <w:color w:val="003C8C"/>
          <w:sz w:val="16"/>
        </w:rPr>
        <w:t>[RE 634.595, rel. min. Dias Toffoli, j. 3-4-2018, P, DJE de 12-6-2019.]</w:t>
      </w:r>
    </w:p>
    <w:p>
      <w:r>
        <w:rPr>
          <w:b/>
          <w:color w:val="B46400"/>
          <w:sz w:val="16"/>
        </w:rPr>
        <w:t>JULGADOS CORRELATOS</w:t>
      </w:r>
    </w:p>
    <w:p>
      <w:r>
        <w:rPr>
          <w:color w:val="8C8C8C"/>
          <w:sz w:val="14"/>
        </w:rPr>
        <w:t>blk-005789 | cf-1988-art-136-inc-1</w:t>
      </w:r>
      <w:r>
        <w:rPr>
          <w:color w:val="0050A0"/>
          <w:sz w:val="14"/>
        </w:rPr>
        <w:t xml:space="preserve"> | ARE 1.026.162</w:t>
      </w:r>
      <w:r>
        <w:rPr>
          <w:color w:val="0050A0"/>
          <w:sz w:val="14"/>
        </w:rPr>
        <w:t xml:space="preserve"> | rel. Marco Aurélio</w:t>
      </w:r>
    </w:p>
    <w:p>
      <w:pPr>
        <w:ind w:left="216"/>
      </w:pPr>
      <w:r>
        <w:rPr>
          <w:sz w:val="18"/>
        </w:rPr>
        <w:t>Uma vez homologada a sentença estrangeira, a conversão do valor dela constante, em moeda estrangeira para a nacional, há de fazer-se na data do pagamento, não se tendo nessa conclusão, pacificada no STJ, maltrato a texto constitucional.</w:t>
      </w:r>
    </w:p>
    <w:p>
      <w:pPr>
        <w:ind w:left="216"/>
      </w:pPr>
      <w:r>
        <w:rPr>
          <w:b/>
          <w:color w:val="003C8C"/>
          <w:sz w:val="16"/>
        </w:rPr>
        <w:t>[ARE 1.026.162 AgR, rel. min. Marco Aurélio, j. 2-5-2017, P, DJE de 7-6-2017.]</w:t>
      </w:r>
    </w:p>
    <w:p>
      <w:r>
        <w:rPr>
          <w:b/>
          <w:color w:val="B46400"/>
          <w:sz w:val="16"/>
        </w:rPr>
        <w:t>JULGADOS CORRELATOS</w:t>
      </w:r>
    </w:p>
    <w:p>
      <w:r>
        <w:rPr>
          <w:color w:val="8C8C8C"/>
          <w:sz w:val="14"/>
        </w:rPr>
        <w:t>blk-005790 | cf-1988-art-136-inc-1</w:t>
      </w:r>
      <w:r>
        <w:rPr>
          <w:color w:val="0050A0"/>
          <w:sz w:val="14"/>
        </w:rPr>
        <w:t xml:space="preserve"> | RE 598.770</w:t>
      </w:r>
      <w:r>
        <w:rPr>
          <w:color w:val="0050A0"/>
          <w:sz w:val="14"/>
        </w:rPr>
        <w:t xml:space="preserve"> | rel. Marco Aurélio</w:t>
      </w:r>
    </w:p>
    <w:p>
      <w:pPr>
        <w:ind w:left="216"/>
      </w:pPr>
      <w:r>
        <w:rPr>
          <w:sz w:val="18"/>
        </w:rPr>
        <w:t>A EC 45/2004 transferiu do STF para o STJ a competência para homologar sentenças estrangeiras. Considerando que um dos principais objetivos da reforma do Judiciário foi promover a celeridade processual, seria um contrassenso imaginar que ela teria transformado esta Corte em uma nova instância nessa matéria, tornando ainda mais longo e complexo o processo. Por isso, embora possível em tese, a interposição de recurso extraordinário contra esses acórdãos do STJ deve ser examinada com rigor e cautela. Somente se pode admitir o recurso quando demonstrada, clara e fundamentadamente, a existência de afronta à CF.</w:t>
      </w:r>
    </w:p>
    <w:p>
      <w:pPr>
        <w:ind w:left="216"/>
      </w:pPr>
      <w:r>
        <w:rPr>
          <w:b/>
          <w:color w:val="003C8C"/>
          <w:sz w:val="16"/>
        </w:rPr>
        <w:t>[RE 598.770, rel. min. Marco Aurélio, j. 12-2-2014, P, DJE de 12-6-2014.]</w:t>
      </w:r>
    </w:p>
    <w:p>
      <w:r>
        <w:rPr>
          <w:b/>
          <w:color w:val="B46400"/>
          <w:sz w:val="16"/>
        </w:rPr>
        <w:t>JULGADOS CORRELATOS</w:t>
      </w:r>
    </w:p>
    <w:p>
      <w:r>
        <w:rPr>
          <w:color w:val="8C8C8C"/>
          <w:sz w:val="14"/>
        </w:rPr>
        <w:t>blk-005791 | cf-1988-art-136-inc-1</w:t>
      </w:r>
      <w:r>
        <w:rPr>
          <w:color w:val="0050A0"/>
          <w:sz w:val="14"/>
        </w:rPr>
        <w:t xml:space="preserve"> | HC 87.759</w:t>
      </w:r>
      <w:r>
        <w:rPr>
          <w:color w:val="0050A0"/>
          <w:sz w:val="14"/>
        </w:rPr>
        <w:t xml:space="preserve"> | rel. Marco Aurélio</w:t>
      </w:r>
    </w:p>
    <w:p>
      <w:pPr>
        <w:ind w:left="216"/>
      </w:pPr>
      <w:r>
        <w:rPr>
          <w:sz w:val="18"/>
        </w:rPr>
        <w:t>Uma vez constatada omissão no julgamento verificado, presente tratado de cooperação em matéria penal firmado pelo Brasil e pela República Italiana – integrado à ordem jurídica nacional –, impõe-se o provimento dos embargos de declaração, muito embora sem o alcance da eficácia modificativa, reconhecendo-se que o Ministério Público italiano possui legitimidade para expedir carta rogatória.</w:t>
      </w:r>
    </w:p>
    <w:p>
      <w:pPr>
        <w:ind w:left="216"/>
      </w:pPr>
      <w:r>
        <w:rPr>
          <w:b/>
          <w:color w:val="003C8C"/>
          <w:sz w:val="16"/>
        </w:rPr>
        <w:t>[HC 87.759 ED, rel. min. Marco Aurélio, j. 13-12-2011, 1ª T, DJE de 14-3-2012.]</w:t>
      </w:r>
    </w:p>
    <w:p>
      <w:pPr>
        <w:pStyle w:val="Heading1"/>
      </w:pPr>
      <w:r>
        <w:t>Art. 130</w:t>
      </w:r>
    </w:p>
    <w:p>
      <w:r>
        <w:rPr>
          <w:color w:val="8C8C8C"/>
          <w:sz w:val="14"/>
        </w:rPr>
        <w:t>blk-005792 | cf-1988-art-130-par-3-inc-5</w:t>
      </w:r>
      <w:r>
        <w:rPr>
          <w:color w:val="0050A0"/>
          <w:sz w:val="14"/>
        </w:rPr>
        <w:t xml:space="preserve"> | HC 105.905</w:t>
      </w:r>
      <w:r>
        <w:rPr>
          <w:color w:val="0050A0"/>
          <w:sz w:val="14"/>
        </w:rPr>
        <w:t xml:space="preserve"> | rel. Marco Aurélio</w:t>
      </w:r>
    </w:p>
    <w:p>
      <w:pPr>
        <w:ind w:left="216"/>
      </w:pPr>
      <w:r>
        <w:rPr>
          <w:sz w:val="18"/>
        </w:rPr>
        <w:t>Sentença ou ato de juízo estrangeiro. Bens. Sequestro e expropriação. Execução no território brasileiro. Formalidade essencial. A teor do disposto no art. 105, I, i, da CF e presente o art. 15 da Lei de Introdução ao Código Civil brasileiro, ato de juízo estrangeiro a implicar constrição deve ser examinado pelo STJ. Descabe apresentá-lo diretamente a juízo federal, objetivando o implemento. A atuação deste último, conforme o art. 109, X, da Carta da República, pressupõe o exequatur.</w:t>
      </w:r>
    </w:p>
    <w:p>
      <w:pPr>
        <w:ind w:left="216"/>
      </w:pPr>
      <w:r>
        <w:rPr>
          <w:b/>
          <w:color w:val="003C8C"/>
          <w:sz w:val="16"/>
        </w:rPr>
        <w:t>[HC 105.905, rel. min. Marco Aurélio, j. 11-10-2011, 1ª T, DJE de 17-11-2011.]</w:t>
      </w:r>
    </w:p>
    <w:p>
      <w:r>
        <w:rPr>
          <w:color w:val="8C8C8C"/>
          <w:sz w:val="14"/>
        </w:rPr>
        <w:t>blk-005793 | cf-1988-art-130-par-3-inc-5</w:t>
      </w:r>
      <w:r>
        <w:rPr>
          <w:color w:val="0050A0"/>
          <w:sz w:val="14"/>
        </w:rPr>
        <w:t xml:space="preserve"> | rel. Eros Grau</w:t>
      </w:r>
    </w:p>
    <w:p>
      <w:pPr>
        <w:ind w:left="216"/>
      </w:pPr>
      <w:r>
        <w:rPr>
          <w:sz w:val="18"/>
        </w:rPr>
        <w:t>Há dolo na conduta daquele que, em pedido de homologação de sentença estrangeira, indica para citação do réu endereço no Brasil, tendo conhecimento inequívoco da residência deste no exterior. Hipótese que determina a rescisão do julgado, nos termos do disposto no art. 485, III, do CPC. A autora da rescisória comprovou que não residia no Brasil no período em que julgado o pedido de homologação (1980-1982). As provas juntadas aos autos demonstraram que o ora réu tinha conhecimento inequívoco de que a autora residia nos Estados Unidos da América desde 1977. Não obstante, ao requerer homologação de sentença estrangeira a este Tribunal afirmou que a autora residia em São Paulo, silenciando sobre a existência de endereço dela nos Estados Unidos da América.</w:t>
      </w:r>
    </w:p>
    <w:p>
      <w:pPr>
        <w:ind w:left="216"/>
      </w:pPr>
      <w:r>
        <w:rPr>
          <w:b/>
          <w:color w:val="003C8C"/>
          <w:sz w:val="16"/>
        </w:rPr>
        <w:t>[AR 1.169, rel. min. Eros Grau, j. 3-8-2009, P, DJE de 2-10-2009.]</w:t>
      </w:r>
    </w:p>
    <w:p>
      <w:r>
        <w:rPr>
          <w:color w:val="8C8C8C"/>
          <w:sz w:val="14"/>
        </w:rPr>
        <w:t>blk-005794 | cf-1988-art-130-par-3-inc-5</w:t>
      </w:r>
      <w:r>
        <w:rPr>
          <w:color w:val="0050A0"/>
          <w:sz w:val="14"/>
        </w:rPr>
        <w:t xml:space="preserve"> | HC 89.171</w:t>
      </w:r>
    </w:p>
    <w:p>
      <w:pPr>
        <w:ind w:left="216"/>
      </w:pPr>
      <w:r>
        <w:rPr>
          <w:sz w:val="18"/>
        </w:rPr>
        <w:t xml:space="preserve">Há precedentes desta Suprema Corte validando a disciplina da Resolução 9 do STJ, em que se assentou ser legítima, em carta rogatória, a realização de diligência sem a prévia audiência e sem a presença do réu da ação penal, quando essas possam frustrar o resultado da diligência, isso sem prejuízo da possibilidade do que se chama de exercício pleno do direito de defesa diferido, através de embargos, cabendo agravo regimental da decisão desses embargos. O deferimento do exequatur com a possibilidade da realização de medidas de investigação que se fizerem necessárias não caracteriza uma cláusula em aberto, porque pode haver diligências ou providências ou medidas que sejam decorrentes do próprio ato que se está praticando, além de estarem submetidas ao crivo do Juiz Federal brasileiro que está </w:t>
      </w:r>
    </w:p>
    <w:p>
      <w:pPr>
        <w:ind w:left="216"/>
      </w:pPr>
      <w:r>
        <w:rPr>
          <w:b/>
          <w:color w:val="003C8C"/>
          <w:sz w:val="16"/>
        </w:rPr>
        <w:t>[HC 89.171, red. do ac. min. Menezes Direito, j. 24-3-2009, 1ª T, DJE de 8-5-2009.]</w:t>
      </w:r>
    </w:p>
    <w:p>
      <w:r>
        <w:rPr>
          <w:color w:val="8C8C8C"/>
          <w:sz w:val="14"/>
        </w:rPr>
        <w:t>blk-005795 | cf-1988-art-130-par-3-inc-5</w:t>
      </w:r>
      <w:r>
        <w:rPr>
          <w:color w:val="0050A0"/>
          <w:sz w:val="14"/>
        </w:rPr>
        <w:t xml:space="preserve"> | HC 87.759</w:t>
      </w:r>
      <w:r>
        <w:rPr>
          <w:color w:val="0050A0"/>
          <w:sz w:val="14"/>
        </w:rPr>
        <w:t xml:space="preserve"> | rel. Marco Aurélio</w:t>
      </w:r>
    </w:p>
    <w:p>
      <w:pPr>
        <w:ind w:left="216"/>
      </w:pPr>
      <w:r>
        <w:rPr>
          <w:sz w:val="18"/>
        </w:rPr>
        <w:t>Carta rogatória. Concessão de exequatur. Reserva de colegiado. Conforme a alínea i do inciso I do art. 105 da CF, cumpre a órgão colegiado do STJ a concessão de exequatur a cartas rogatórias. Carta rogatória. Objeto ilícito. A carta rogatória deve ter objeto lícito considerada a legislação pátria. Descabe a concessão de exequatur quando vise a colher depoimento, como testemunha, de corréu.</w:t>
      </w:r>
    </w:p>
    <w:p>
      <w:pPr>
        <w:ind w:left="216"/>
      </w:pPr>
      <w:r>
        <w:rPr>
          <w:b/>
          <w:color w:val="003C8C"/>
          <w:sz w:val="16"/>
        </w:rPr>
        <w:t>[HC 87.759, rel. min. Marco Aurélio, j. 26-2-2008, 1ª T, DJE de 18-4-2008.]</w:t>
      </w:r>
    </w:p>
    <w:p>
      <w:pPr>
        <w:pStyle w:val="Heading1"/>
      </w:pPr>
      <w:r>
        <w:t>Art. 131</w:t>
      </w:r>
    </w:p>
    <w:p>
      <w:r>
        <w:rPr>
          <w:color w:val="8C8C8C"/>
          <w:sz w:val="14"/>
        </w:rPr>
        <w:t>blk-005796 | cf-1988-art-131-par-5-inc-1-ali-a</w:t>
      </w:r>
      <w:r>
        <w:rPr>
          <w:color w:val="0050A0"/>
          <w:sz w:val="14"/>
        </w:rPr>
        <w:t xml:space="preserve"> | HC 78.897</w:t>
      </w:r>
      <w:r>
        <w:rPr>
          <w:color w:val="0050A0"/>
          <w:sz w:val="14"/>
        </w:rPr>
        <w:t xml:space="preserve"> | rel. Nelson Jobim</w:t>
      </w:r>
    </w:p>
    <w:p>
      <w:pPr>
        <w:ind w:left="216"/>
      </w:pPr>
      <w:r>
        <w:rPr>
          <w:sz w:val="18"/>
        </w:rPr>
        <w:t>Julgado correlato</w:t>
        <w:br/>
        <w:t>A distinção feita por este Tribunal entre habeas corpus originário e habeas corpus substitutivo tem a ver, única e exclusivamente, com o exame da competência para processar e julgar o pedido. O uso alternativo de um ou de outro, ainda que permitido, não pode implicar em livre escolha do juízo por parte do impetrante, fraudando a competência recursal atribuída pela Constituição ao STJ (CF, art. 105, II, a) e a competência originária deste Tribunal (CF, art. 102, I, i), na redação original. Tratando-se de habeas corpus, exaurido o seu exame pelo STJ, resta ao impetrante, como última instância, valer-se do STF para o julgamento final do pedido, em que se alega o constrangimento de sua liberdade. A EC 22, de 1999, não suprimiu a possibilidade de o impetrante chegar ao STF.</w:t>
      </w:r>
    </w:p>
    <w:p>
      <w:pPr>
        <w:ind w:left="216"/>
      </w:pPr>
      <w:r>
        <w:rPr>
          <w:b/>
          <w:color w:val="003C8C"/>
          <w:sz w:val="16"/>
        </w:rPr>
        <w:t>[HC 78.897 QO, rel. min. Nelson Jobim, j. 9-6-1999, P, DJ de 20-2-2004.]</w:t>
      </w:r>
    </w:p>
    <w:p>
      <w:r>
        <w:rPr>
          <w:b/>
          <w:color w:val="B46400"/>
          <w:sz w:val="16"/>
        </w:rPr>
        <w:t>JULGADOS CORRELATOS</w:t>
      </w:r>
    </w:p>
    <w:p>
      <w:r>
        <w:rPr>
          <w:color w:val="8C8C8C"/>
          <w:sz w:val="14"/>
        </w:rPr>
        <w:t>blk-005797 | cf-1988-art-131-par-5-inc-1-ali-b</w:t>
      </w:r>
      <w:r>
        <w:rPr>
          <w:color w:val="0050A0"/>
          <w:sz w:val="14"/>
        </w:rPr>
        <w:t xml:space="preserve"> | RE 638.057</w:t>
      </w:r>
      <w:r>
        <w:rPr>
          <w:color w:val="0050A0"/>
          <w:sz w:val="14"/>
        </w:rPr>
        <w:t xml:space="preserve"> | rel. Ricardo Lewandowski</w:t>
      </w:r>
    </w:p>
    <w:p>
      <w:pPr>
        <w:ind w:left="216"/>
      </w:pPr>
      <w:r>
        <w:rPr>
          <w:sz w:val="18"/>
        </w:rPr>
        <w:t>Nos termos do art. 105, II, b, da Constituição, inviável à instância recursal, no julgamento de recurso ordinário em mandado de segurança, superar preliminar de não cabimento da ação e enfrentar, de imediato, questão de mérito não analisada pela instância competente para o julgamento originário do writ.</w:t>
      </w:r>
    </w:p>
    <w:p>
      <w:pPr>
        <w:ind w:left="216"/>
      </w:pPr>
      <w:r>
        <w:rPr>
          <w:b/>
          <w:color w:val="003C8C"/>
          <w:sz w:val="16"/>
        </w:rPr>
        <w:t>[RE 638.057 AgR, rel. min. Ricardo Lewandowski, j. 28-2-2012, 2ª T, DJE de 12-3-2012.]</w:t>
      </w:r>
    </w:p>
    <w:p>
      <w:pPr>
        <w:pStyle w:val="Heading1"/>
      </w:pPr>
      <w:r>
        <w:t>Art. 130</w:t>
      </w:r>
    </w:p>
    <w:p>
      <w:r>
        <w:rPr>
          <w:color w:val="8C8C8C"/>
          <w:sz w:val="14"/>
        </w:rPr>
        <w:t>blk-005798 | cf-1988-art-130-par-3-inc-5</w:t>
      </w:r>
      <w:r>
        <w:rPr>
          <w:color w:val="0050A0"/>
          <w:sz w:val="14"/>
        </w:rPr>
        <w:t xml:space="preserve"> | AI 145.553</w:t>
      </w:r>
      <w:r>
        <w:rPr>
          <w:color w:val="0050A0"/>
          <w:sz w:val="14"/>
        </w:rPr>
        <w:t xml:space="preserve"> | rel. Ilmar Galvão</w:t>
      </w:r>
    </w:p>
    <w:p>
      <w:pPr>
        <w:ind w:left="216"/>
      </w:pPr>
      <w:r>
        <w:rPr>
          <w:sz w:val="18"/>
        </w:rPr>
        <w:t>Decisão denegatória de mandado de segurança proferida originariamente por tribunal estadual. Recurso ordinário. (...) Pedido alternativo de conversão do extraordinário. Tendo sido a segurança denegada originariamente pelo Tribunal de Justiça estadual, cabível era o recurso ordinário. A interposição de recurso extraordinário, mesmo que a causa esteja adstrita a questões constitucionais, é inadmissível e configura evidente erro grosseiro. Incabível a postulação alternativa de conversão do recurso extraordinário em ordinário e na remessa do mesmo para o STJ. Inescusável o erro grosseiro, não há como aplicar-se o princípio da fungibilidade.</w:t>
      </w:r>
    </w:p>
    <w:p>
      <w:pPr>
        <w:ind w:left="216"/>
      </w:pPr>
      <w:r>
        <w:rPr>
          <w:b/>
          <w:color w:val="003C8C"/>
          <w:sz w:val="16"/>
        </w:rPr>
        <w:t>[AI 145.553 AgR, rel. min. Ilmar Galvão, j. 9-2-1993, 1ª T, DJ de 26-2-1993.]</w:t>
      </w:r>
    </w:p>
    <w:p>
      <w:r>
        <w:rPr>
          <w:color w:val="8C8C8C"/>
          <w:sz w:val="14"/>
        </w:rPr>
        <w:t>blk-005799 | cf-1988-art-130-par-3-inc-5</w:t>
      </w:r>
      <w:r>
        <w:rPr>
          <w:color w:val="0050A0"/>
          <w:sz w:val="14"/>
        </w:rPr>
        <w:t xml:space="preserve"> | AI 767.657</w:t>
      </w:r>
      <w:r>
        <w:rPr>
          <w:color w:val="0050A0"/>
          <w:sz w:val="14"/>
        </w:rPr>
        <w:t xml:space="preserve"> | rel. Joaquim Barbosa</w:t>
      </w:r>
    </w:p>
    <w:p>
      <w:pPr>
        <w:ind w:left="216"/>
      </w:pPr>
      <w:r>
        <w:rPr>
          <w:sz w:val="18"/>
        </w:rPr>
        <w:t>= AI 767.657 AgR, rel. min. Joaquim Barbosa, j. 31-8-2010, 2ª T, DJE de 1º-10-2010</w:t>
      </w:r>
    </w:p>
    <w:p>
      <w:pPr>
        <w:pStyle w:val="Heading1"/>
      </w:pPr>
      <w:r>
        <w:t>Art. 136</w:t>
      </w:r>
    </w:p>
    <w:p>
      <w:r>
        <w:rPr>
          <w:b/>
          <w:color w:val="B46400"/>
          <w:sz w:val="16"/>
        </w:rPr>
        <w:t>JULGADOS CORRELATOS</w:t>
      </w:r>
    </w:p>
    <w:p>
      <w:r>
        <w:rPr>
          <w:color w:val="8C8C8C"/>
          <w:sz w:val="14"/>
        </w:rPr>
        <w:t>blk-005800 | cf-1988-art-136-inc-1</w:t>
      </w:r>
      <w:r>
        <w:rPr>
          <w:color w:val="0050A0"/>
          <w:sz w:val="14"/>
        </w:rPr>
        <w:t xml:space="preserve"> | RCL 8.163</w:t>
      </w:r>
      <w:r>
        <w:rPr>
          <w:color w:val="0050A0"/>
          <w:sz w:val="14"/>
        </w:rPr>
        <w:t xml:space="preserve"> | rel. Ricardo Lewandowski</w:t>
      </w:r>
    </w:p>
    <w:p>
      <w:pPr>
        <w:ind w:left="216"/>
      </w:pPr>
      <w:r>
        <w:rPr>
          <w:sz w:val="18"/>
        </w:rPr>
        <w:t>O STJ, ao negar seguimento ao recurso especial com fundamento constitucional, exerceu o chamado controle difuso de constitucionalidade, que é possibilitado a todos os órgãos judiciais indistintamente. Em tais casos, só haverá usurpação de competência do STF se da decisão da corte de origem foram interpostos, simultaneamente, recursos especial e extraordinário.</w:t>
      </w:r>
    </w:p>
    <w:p>
      <w:pPr>
        <w:ind w:left="216"/>
      </w:pPr>
      <w:r>
        <w:rPr>
          <w:b/>
          <w:color w:val="003C8C"/>
          <w:sz w:val="16"/>
        </w:rPr>
        <w:t>[Rcl 8.163 AgR, rel. min. Ricardo Lewandowski, j. 3-11-2011, P, DJE de 28-11-2011.]</w:t>
      </w:r>
    </w:p>
    <w:p>
      <w:r>
        <w:rPr>
          <w:b/>
          <w:color w:val="B46400"/>
          <w:sz w:val="16"/>
        </w:rPr>
        <w:t>JULGADOS CORRELATOS</w:t>
      </w:r>
    </w:p>
    <w:p>
      <w:r>
        <w:rPr>
          <w:color w:val="8C8C8C"/>
          <w:sz w:val="14"/>
        </w:rPr>
        <w:t>blk-005801 | cf-1988-art-136-inc-1</w:t>
      </w:r>
      <w:r>
        <w:rPr>
          <w:color w:val="0050A0"/>
          <w:sz w:val="14"/>
        </w:rPr>
        <w:t xml:space="preserve"> | RCL 6.882</w:t>
      </w:r>
      <w:r>
        <w:rPr>
          <w:color w:val="0050A0"/>
          <w:sz w:val="14"/>
        </w:rPr>
        <w:t xml:space="preserve"> | rel. Cármen Lúcia</w:t>
      </w:r>
    </w:p>
    <w:p>
      <w:pPr>
        <w:ind w:left="216"/>
      </w:pPr>
      <w:r>
        <w:rPr>
          <w:sz w:val="18"/>
        </w:rPr>
        <w:t>O reconhecimento de repercussão geral no recurso extraordinário (...) não significa que o STJ está impedido de julgar, observando os limites de sua competência, o recurso especial interposto simultaneamente ao recurso extraordinário.</w:t>
      </w:r>
    </w:p>
    <w:p>
      <w:pPr>
        <w:ind w:left="216"/>
      </w:pPr>
      <w:r>
        <w:rPr>
          <w:b/>
          <w:color w:val="003C8C"/>
          <w:sz w:val="16"/>
        </w:rPr>
        <w:t>[Rcl 6.882 AgR, rel. min. Cármen Lúcia, j. 24-3-2011, P, DJE de 12-4-2011.]</w:t>
      </w:r>
    </w:p>
    <w:p>
      <w:r>
        <w:rPr>
          <w:b/>
          <w:color w:val="B46400"/>
          <w:sz w:val="16"/>
        </w:rPr>
        <w:t>JULGADOS CORRELATOS</w:t>
      </w:r>
    </w:p>
    <w:p>
      <w:r>
        <w:rPr>
          <w:color w:val="8C8C8C"/>
          <w:sz w:val="14"/>
        </w:rPr>
        <w:t>blk-005802 | cf-1988-art-136-inc-1</w:t>
      </w:r>
      <w:r>
        <w:rPr>
          <w:color w:val="0050A0"/>
          <w:sz w:val="14"/>
        </w:rPr>
        <w:t xml:space="preserve"> | RE 235.802</w:t>
      </w:r>
      <w:r>
        <w:rPr>
          <w:color w:val="0050A0"/>
          <w:sz w:val="14"/>
        </w:rPr>
        <w:t xml:space="preserve"> | rel. Joaquim Barbosa</w:t>
      </w:r>
    </w:p>
    <w:p>
      <w:pPr>
        <w:ind w:left="216"/>
      </w:pPr>
      <w:r>
        <w:rPr>
          <w:sz w:val="18"/>
        </w:rPr>
        <w:t>A limitação da questão legal a ser devolvida para análise do STJ decorre exclusivamente do fato de ter havido a desistência do recurso extraordinário interposto pelo ora embargante contra o acórdão do Tribunal de Justiça, não havendo que se falar em usurpação de competência.</w:t>
      </w:r>
    </w:p>
    <w:p>
      <w:pPr>
        <w:ind w:left="216"/>
      </w:pPr>
      <w:r>
        <w:rPr>
          <w:b/>
          <w:color w:val="003C8C"/>
          <w:sz w:val="16"/>
        </w:rPr>
        <w:t>[RE 235.802 ED-ED, rel. min. Joaquim Barbosa, j. 9-11-2010, 1ª T, DJE de 30-11-2010.]</w:t>
      </w:r>
    </w:p>
    <w:p>
      <w:r>
        <w:rPr>
          <w:b/>
          <w:color w:val="B46400"/>
          <w:sz w:val="16"/>
        </w:rPr>
        <w:t>JULGADOS CORRELATOS</w:t>
      </w:r>
    </w:p>
    <w:p>
      <w:r>
        <w:rPr>
          <w:color w:val="8C8C8C"/>
          <w:sz w:val="14"/>
        </w:rPr>
        <w:t>blk-005803 | cf-1988-art-136-inc-1</w:t>
      </w:r>
      <w:r>
        <w:rPr>
          <w:color w:val="0050A0"/>
          <w:sz w:val="14"/>
        </w:rPr>
        <w:t xml:space="preserve"> | HC 69.522</w:t>
      </w:r>
      <w:r>
        <w:rPr>
          <w:color w:val="0050A0"/>
          <w:sz w:val="14"/>
        </w:rPr>
        <w:t xml:space="preserve"> | rel. Eros Grau</w:t>
      </w:r>
    </w:p>
    <w:p>
      <w:pPr>
        <w:ind w:left="216"/>
      </w:pPr>
      <w:r>
        <w:rPr>
          <w:sz w:val="18"/>
        </w:rPr>
        <w:t>Decisão que negou seguimento a recurso especial por intempestivo. Recurso tempestivo porquanto ante a superveniência do recesso forense o último dia do prazo foi prorrogado para o primeiro dia útil subsequente, 7-1-2008. Esta Corte decidiu, no julgamento do HC 69.522/GO, min. Marco Aurélio, que a regra do art. 798 do CPP pressupõe quadro de normalidade, o funcionamento regular da Justiça. Daí afirmar-se que "tratando-se de férias coletivas ocorre o fenômeno da suspensão”.</w:t>
      </w:r>
    </w:p>
    <w:p>
      <w:pPr>
        <w:ind w:left="216"/>
      </w:pPr>
      <w:r>
        <w:rPr>
          <w:b/>
          <w:color w:val="003C8C"/>
          <w:sz w:val="16"/>
        </w:rPr>
        <w:t>[HC 100.344, rel. min. Eros Grau, j. 8-9-2009, 2ª T, DJE de 6-11-2009.]</w:t>
      </w:r>
    </w:p>
    <w:p>
      <w:r>
        <w:rPr>
          <w:b/>
          <w:color w:val="B46400"/>
          <w:sz w:val="16"/>
        </w:rPr>
        <w:t>JULGADOS CORRELATOS</w:t>
      </w:r>
    </w:p>
    <w:p>
      <w:r>
        <w:rPr>
          <w:color w:val="8C8C8C"/>
          <w:sz w:val="14"/>
        </w:rPr>
        <w:t>blk-005804 | cf-1988-art-136-inc-1</w:t>
      </w:r>
      <w:r>
        <w:rPr>
          <w:color w:val="0050A0"/>
          <w:sz w:val="14"/>
        </w:rPr>
        <w:t xml:space="preserve"> | HC 99.206</w:t>
      </w:r>
      <w:r>
        <w:rPr>
          <w:color w:val="0050A0"/>
          <w:sz w:val="14"/>
        </w:rPr>
        <w:t xml:space="preserve"> | rel. Cármen Lúcia</w:t>
      </w:r>
    </w:p>
    <w:p>
      <w:pPr>
        <w:ind w:left="216"/>
      </w:pPr>
      <w:r>
        <w:rPr>
          <w:sz w:val="18"/>
        </w:rPr>
        <w:t>= HC 99.206, rel. min. Cármen Lúcia, j. 10-8-2010, 1ª T, DJE de 11-2-2011</w:t>
      </w:r>
    </w:p>
    <w:p>
      <w:pPr>
        <w:pStyle w:val="Heading1"/>
      </w:pPr>
      <w:r>
        <w:t>Art. 130</w:t>
      </w:r>
    </w:p>
    <w:p>
      <w:r>
        <w:rPr>
          <w:color w:val="8C8C8C"/>
          <w:sz w:val="14"/>
        </w:rPr>
        <w:t>blk-005805 | cf-1988-art-130-par-3-inc-5</w:t>
      </w:r>
      <w:r>
        <w:rPr>
          <w:color w:val="0050A0"/>
          <w:sz w:val="14"/>
        </w:rPr>
        <w:t xml:space="preserve"> | RE 479.887</w:t>
      </w:r>
      <w:r>
        <w:rPr>
          <w:color w:val="0050A0"/>
          <w:sz w:val="14"/>
        </w:rPr>
        <w:t xml:space="preserve"> | rel. Ayres Britto</w:t>
      </w:r>
    </w:p>
    <w:p>
      <w:pPr>
        <w:ind w:left="216"/>
      </w:pPr>
      <w:r>
        <w:rPr>
          <w:sz w:val="18"/>
        </w:rPr>
        <w:t>Ação popular. Contrato de risco entre a Petrobras e a Paulipetro (consórcio "Cesp" e "IPT"). Nulidade reconhecida pelo STJ, em sede de recurso especial. Fundamento central: ofensa ao art. 2º da Lei 4.717/1965. Alegada incompetência absoluta do STJ para apreciar litígio entre a União e o Estado de São Paulo, assim como para julgar matéria constitucional sob reserva do STF. Ausência de prequestionamento; descabimento da alegação. Suposta aplicação do inciso LXXIII do art. 5º da Constituição Republicana de 1988. Inexistência. Garantias da ampla defesa, do devido processo legal, do acesso à jurisdição, da imutabilidade da coisa julgada e da irretroatividade da lei. Não violência. Ofensas apenas indiretas à CF/1988, acaso existentes. Recursos extraordinários não conhecidos. A alegada incompetên</w:t>
      </w:r>
    </w:p>
    <w:p>
      <w:pPr>
        <w:ind w:left="216"/>
      </w:pPr>
      <w:r>
        <w:rPr>
          <w:b/>
          <w:color w:val="003C8C"/>
          <w:sz w:val="16"/>
        </w:rPr>
        <w:t>[RE 479.887, rel. min. Ayres Britto, j. 7-8-2007, 1ª T, DJ de 31-10-2007.]</w:t>
      </w:r>
    </w:p>
    <w:p>
      <w:r>
        <w:rPr>
          <w:color w:val="8C8C8C"/>
          <w:sz w:val="14"/>
        </w:rPr>
        <w:t>blk-005806 | cf-1988-art-130-par-3-inc-5</w:t>
      </w:r>
      <w:r>
        <w:rPr>
          <w:color w:val="0050A0"/>
          <w:sz w:val="14"/>
        </w:rPr>
        <w:t xml:space="preserve"> | AI 442.654</w:t>
      </w:r>
      <w:r>
        <w:rPr>
          <w:color w:val="0050A0"/>
          <w:sz w:val="14"/>
        </w:rPr>
        <w:t xml:space="preserve"> | rel. Celso de Mello</w:t>
      </w:r>
    </w:p>
    <w:p>
      <w:pPr>
        <w:ind w:left="216"/>
      </w:pPr>
      <w:r>
        <w:rPr>
          <w:sz w:val="18"/>
        </w:rPr>
        <w:t>A jurisprudência do STF firmou entendimento no sentido de que a discussão em torno dos requisitos de admissibilidade do recurso especial, dirigido ao STJ, não viabiliza o acesso à via recursal extraordinária, por tratar-se de tema de caráter eminentemente infraconstitucional, exceto se o julgamento emanado dessa Alta Corte judiciária apoiar-se em premissas que conflitem, diretamente, com o que dispõe o art. 105, III, da Carta Política.</w:t>
      </w:r>
    </w:p>
    <w:p>
      <w:pPr>
        <w:ind w:left="216"/>
      </w:pPr>
      <w:r>
        <w:rPr>
          <w:b/>
          <w:color w:val="003C8C"/>
          <w:sz w:val="16"/>
        </w:rPr>
        <w:t>[AI 442.654 AgR, rel. min. Celso de Mello, j. 23-3-2004, 2ª T, DJ de 11-6-2004.]</w:t>
      </w:r>
    </w:p>
    <w:p>
      <w:r>
        <w:rPr>
          <w:color w:val="8C8C8C"/>
          <w:sz w:val="14"/>
        </w:rPr>
        <w:t>blk-005807 | cf-1988-art-130-par-3-inc-5</w:t>
      </w:r>
      <w:r>
        <w:rPr>
          <w:color w:val="0050A0"/>
          <w:sz w:val="14"/>
        </w:rPr>
        <w:t xml:space="preserve"> | AI 741.876</w:t>
      </w:r>
      <w:r>
        <w:rPr>
          <w:color w:val="0050A0"/>
          <w:sz w:val="14"/>
        </w:rPr>
        <w:t xml:space="preserve"> | rel. Joaquim Barbosa</w:t>
      </w:r>
    </w:p>
    <w:p>
      <w:pPr>
        <w:ind w:left="216"/>
      </w:pPr>
      <w:r>
        <w:rPr>
          <w:sz w:val="18"/>
        </w:rPr>
        <w:t>= AI 741.876 AgR, rel. min. Joaquim Barbosa, j. 14-4-2009, 2ª T, DJE de 5-6-2009</w:t>
        <w:br/>
        <w:t>O termo "causa" empregado no art. 105, III, da Constituição compreende qualquer questão federal resolvida em única ou última instância, pelos tribunais regionais federais ou pelos tribunais dos Estados, Distrito Federal e Territórios, ainda que mediante decisão interlocutória.</w:t>
      </w:r>
    </w:p>
    <w:p>
      <w:pPr>
        <w:ind w:left="216"/>
      </w:pPr>
      <w:r>
        <w:rPr>
          <w:b/>
          <w:color w:val="003C8C"/>
          <w:sz w:val="16"/>
        </w:rPr>
        <w:t>[RE 153.831, rel. min. Ellen Gracie, j. 3-12-2002, 1ª T, DJ de 14-3-2003.]</w:t>
      </w:r>
    </w:p>
    <w:p>
      <w:r>
        <w:rPr>
          <w:color w:val="8C8C8C"/>
          <w:sz w:val="14"/>
        </w:rPr>
        <w:t>blk-005808 | cf-1988-art-130-par-3-inc-5</w:t>
      </w:r>
      <w:r>
        <w:rPr>
          <w:color w:val="0050A0"/>
          <w:sz w:val="14"/>
        </w:rPr>
        <w:t xml:space="preserve"> | RE 211.685</w:t>
      </w:r>
      <w:r>
        <w:rPr>
          <w:color w:val="0050A0"/>
          <w:sz w:val="14"/>
        </w:rPr>
        <w:t xml:space="preserve"> | rel. Ellen Gracie</w:t>
      </w:r>
    </w:p>
    <w:p>
      <w:pPr>
        <w:ind w:left="216"/>
      </w:pPr>
      <w:r>
        <w:rPr>
          <w:b/>
          <w:color w:val="003C8C"/>
          <w:sz w:val="16"/>
        </w:rPr>
        <w:t>[RE 211.685, rel. min. Ellen Gracie, j. 11-9-2001, 1ª T, DJ de 11-10-2001.]</w:t>
      </w:r>
    </w:p>
    <w:p>
      <w:r>
        <w:rPr>
          <w:color w:val="8C8C8C"/>
          <w:sz w:val="14"/>
        </w:rPr>
        <w:t>blk-005809 | cf-1988-art-130-par-3-inc-5</w:t>
      </w:r>
      <w:r>
        <w:rPr>
          <w:color w:val="0050A0"/>
          <w:sz w:val="14"/>
        </w:rPr>
        <w:t xml:space="preserve"> | AI 217.753</w:t>
      </w:r>
      <w:r>
        <w:rPr>
          <w:color w:val="0050A0"/>
          <w:sz w:val="14"/>
        </w:rPr>
        <w:t xml:space="preserve"> | rel. Marco Aurélio</w:t>
      </w:r>
    </w:p>
    <w:p>
      <w:pPr>
        <w:ind w:left="216"/>
      </w:pPr>
      <w:r>
        <w:rPr>
          <w:sz w:val="18"/>
        </w:rPr>
        <w:t>O STJ, uma vez ultrapassada a barreira de conhecimento do recurso especial, julga a lide, cabendo-lhe, como ocorre em relação a todo e qualquer órgão investido do ofício judicante, o controle difuso de constitucionalidade. (...) Deixando o órgão de examinar questão versada pela parte, isso após conhecido recurso com o qual se defrontou, verifica-se o vício de procedimento e, portanto, a abertura de via à arguição pertinente.</w:t>
      </w:r>
    </w:p>
    <w:p>
      <w:pPr>
        <w:ind w:left="216"/>
      </w:pPr>
      <w:r>
        <w:rPr>
          <w:b/>
          <w:color w:val="003C8C"/>
          <w:sz w:val="16"/>
        </w:rPr>
        <w:t>[AI 217.753 AgR, rel. min. Marco Aurélio, j. 1º-12-1998, 2ª T, DJ de 23-4-1999.]</w:t>
      </w:r>
    </w:p>
    <w:p>
      <w:r>
        <w:rPr>
          <w:color w:val="8C8C8C"/>
          <w:sz w:val="14"/>
        </w:rPr>
        <w:t>blk-005810 | cf-1988-art-130-par-3-inc-5</w:t>
      </w:r>
      <w:r>
        <w:rPr>
          <w:color w:val="0050A0"/>
          <w:sz w:val="14"/>
        </w:rPr>
        <w:t xml:space="preserve"> | RCL 6.882</w:t>
      </w:r>
      <w:r>
        <w:rPr>
          <w:color w:val="0050A0"/>
          <w:sz w:val="14"/>
        </w:rPr>
        <w:t xml:space="preserve"> | rel. Cármen Lúcia</w:t>
      </w:r>
    </w:p>
    <w:p>
      <w:pPr>
        <w:ind w:left="216"/>
      </w:pPr>
      <w:r>
        <w:rPr>
          <w:sz w:val="18"/>
        </w:rPr>
        <w:t>= Rcl 6.882 AgR, rel. min. Cármen Lúcia, j. 24-3-2011, P, DJE de 12-4-2011</w:t>
      </w:r>
    </w:p>
    <w:p>
      <w:pPr>
        <w:pStyle w:val="Heading1"/>
      </w:pPr>
      <w:r>
        <w:t>Art. 136</w:t>
      </w:r>
    </w:p>
    <w:p>
      <w:r>
        <w:rPr>
          <w:color w:val="8C8C8C"/>
          <w:sz w:val="14"/>
        </w:rPr>
        <w:t>blk-005811 | cf-1988-art-136-inc-1</w:t>
      </w:r>
      <w:r>
        <w:rPr>
          <w:color w:val="0050A0"/>
          <w:sz w:val="14"/>
        </w:rPr>
        <w:t xml:space="preserve"> | HC 77.404</w:t>
      </w:r>
      <w:r>
        <w:rPr>
          <w:color w:val="0050A0"/>
          <w:sz w:val="14"/>
        </w:rPr>
        <w:t xml:space="preserve"> | rel. Moreira Alves</w:t>
      </w:r>
    </w:p>
    <w:p>
      <w:pPr>
        <w:ind w:left="216"/>
      </w:pPr>
      <w:r>
        <w:rPr>
          <w:b/>
          <w:color w:val="003C8C"/>
          <w:sz w:val="16"/>
        </w:rPr>
        <w:t>[HC 77.404, rel. min. Moreira Alves, j. 1º-9-1998, 1ª T, DJ de 23-10-1998.]</w:t>
      </w:r>
    </w:p>
    <w:p>
      <w:pPr>
        <w:pStyle w:val="Heading1"/>
      </w:pPr>
      <w:r>
        <w:t>Art. 5</w:t>
      </w:r>
    </w:p>
    <w:p>
      <w:r>
        <w:rPr>
          <w:color w:val="8C8C8C"/>
          <w:sz w:val="14"/>
        </w:rPr>
        <w:t>blk-005812 | cf-1988-art-5-inc-50</w:t>
      </w:r>
      <w:r>
        <w:rPr>
          <w:color w:val="0050A0"/>
          <w:sz w:val="14"/>
        </w:rPr>
        <w:t xml:space="preserve"> | RE 190.104</w:t>
      </w:r>
      <w:r>
        <w:rPr>
          <w:color w:val="0050A0"/>
          <w:sz w:val="14"/>
        </w:rPr>
        <w:t xml:space="preserve"> | rel. Néri da Silveira</w:t>
      </w:r>
    </w:p>
    <w:p>
      <w:pPr>
        <w:ind w:left="216"/>
      </w:pPr>
      <w:r>
        <w:rPr>
          <w:b/>
          <w:color w:val="003C8C"/>
          <w:sz w:val="16"/>
        </w:rPr>
        <w:t>[RE 190.104, rel. min. Néri da Silveira, j. 25-6-1996, 2ª T, DJ de 14-11-1997.]</w:t>
      </w:r>
    </w:p>
    <w:p>
      <w:r>
        <w:rPr>
          <w:color w:val="8C8C8C"/>
          <w:sz w:val="14"/>
        </w:rPr>
        <w:t>blk-005813 | cf-1988-art-5-inc-50</w:t>
      </w:r>
      <w:r>
        <w:rPr>
          <w:color w:val="0050A0"/>
          <w:sz w:val="14"/>
        </w:rPr>
        <w:t xml:space="preserve"> | AI 135.632</w:t>
      </w:r>
      <w:r>
        <w:rPr>
          <w:color w:val="0050A0"/>
          <w:sz w:val="14"/>
        </w:rPr>
        <w:t xml:space="preserve"> | rel. Celso de Mello</w:t>
      </w:r>
    </w:p>
    <w:p>
      <w:pPr>
        <w:ind w:left="216"/>
      </w:pPr>
      <w:r>
        <w:rPr>
          <w:sz w:val="18"/>
        </w:rPr>
        <w:t>Desdobramento do recurso extraordinário em recurso especial. Impossibilidade. Revela-se inviável o desdobramento de um recurso, que, por perda de objeto motivada pela celebração de acordo na esfera administrativa, tornou-se, ipso facto, prejudicado, circunstância esta que afeta o encaminhamento, ao STJ, de um recurso irremediavelmente desprovido de objeto.</w:t>
      </w:r>
    </w:p>
    <w:p>
      <w:pPr>
        <w:ind w:left="216"/>
      </w:pPr>
      <w:r>
        <w:rPr>
          <w:b/>
          <w:color w:val="003C8C"/>
          <w:sz w:val="16"/>
        </w:rPr>
        <w:t>[AI 135.632 AgR, rel. min. Celso de Mello, j. 10-10-1995, 1ª T, DJ de 3-9-1999.]</w:t>
      </w:r>
    </w:p>
    <w:p>
      <w:r>
        <w:rPr>
          <w:color w:val="8C8C8C"/>
          <w:sz w:val="14"/>
        </w:rPr>
        <w:t>blk-005814 | cf-1988-art-5-inc-50</w:t>
      </w:r>
      <w:r>
        <w:rPr>
          <w:color w:val="0050A0"/>
          <w:sz w:val="14"/>
        </w:rPr>
        <w:t xml:space="preserve"> | AI 162.245</w:t>
      </w:r>
      <w:r>
        <w:rPr>
          <w:color w:val="0050A0"/>
          <w:sz w:val="14"/>
        </w:rPr>
        <w:t xml:space="preserve"> | rel. Celso de Mello</w:t>
      </w:r>
    </w:p>
    <w:p>
      <w:pPr>
        <w:ind w:left="216"/>
      </w:pPr>
      <w:r>
        <w:rPr>
          <w:sz w:val="18"/>
        </w:rPr>
        <w:t>O recurso especial, por sua vez, está vocacionado, no campo de sua específica atuação temática, à tutela do direito objetivo infraconstitucional da União. A sua apreciação jurisdicional compete ao STJ, que detém, ope constitutionis, a qualidade de guardião do direito federal comum. O legislador constituinte, ao criar o STJ, atribuiu-lhe, dentre outras eminentes funções de índole jurisdicional, a prerrogativa de uniformizar a interpretação das leis e das normas infraconstitucionais emanadas da União Federal (CF, art. 105, III, c). Refoge, assim, ao domínio temático do recurso especial, o dissídio pretoriano, que, instaurado entre tribunais diversos, tenha por fundamento questões de direito constitucional positivo. A existência de fundamento constitucional inatacado revela-se bastante, só po</w:t>
      </w:r>
    </w:p>
    <w:p>
      <w:pPr>
        <w:ind w:left="216"/>
      </w:pPr>
      <w:r>
        <w:rPr>
          <w:b/>
          <w:color w:val="003C8C"/>
          <w:sz w:val="16"/>
        </w:rPr>
        <w:t>[AI 162.245 AgR, rel. min. Celso de Mello, j. 30-8-1994, 1ª T, DJ de 24-11-2000.]</w:t>
      </w:r>
    </w:p>
    <w:p>
      <w:r>
        <w:rPr>
          <w:color w:val="8C8C8C"/>
          <w:sz w:val="14"/>
        </w:rPr>
        <w:t>blk-005815 | cf-1988-art-5-inc-50</w:t>
      </w:r>
      <w:r>
        <w:rPr>
          <w:color w:val="0050A0"/>
          <w:sz w:val="14"/>
        </w:rPr>
        <w:t xml:space="preserve"> | AI 603.866</w:t>
      </w:r>
      <w:r>
        <w:rPr>
          <w:color w:val="0050A0"/>
          <w:sz w:val="14"/>
        </w:rPr>
        <w:t xml:space="preserve"> | rel. Marco Aurélio</w:t>
      </w:r>
    </w:p>
    <w:p>
      <w:pPr>
        <w:ind w:left="216"/>
      </w:pPr>
      <w:r>
        <w:rPr>
          <w:sz w:val="18"/>
        </w:rPr>
        <w:t>= AI 603.866 AgR, rel. min. Marco Aurélio, j. 9-6-2009, 1ª T, DJE de 21-8-2009</w:t>
      </w:r>
    </w:p>
    <w:p>
      <w:pPr>
        <w:pStyle w:val="Heading1"/>
      </w:pPr>
      <w:r>
        <w:t>Art. 130</w:t>
      </w:r>
    </w:p>
    <w:p>
      <w:r>
        <w:rPr>
          <w:color w:val="8C8C8C"/>
          <w:sz w:val="14"/>
        </w:rPr>
        <w:t>blk-005816 | cf-1988-art-130-par-3-inc-5</w:t>
      </w:r>
      <w:r>
        <w:rPr>
          <w:color w:val="0050A0"/>
          <w:sz w:val="14"/>
        </w:rPr>
        <w:t xml:space="preserve"> | AI 155.895</w:t>
      </w:r>
      <w:r>
        <w:rPr>
          <w:color w:val="0050A0"/>
          <w:sz w:val="14"/>
        </w:rPr>
        <w:t xml:space="preserve"> | rel. Sepúlveda Pertence</w:t>
      </w:r>
    </w:p>
    <w:p>
      <w:pPr>
        <w:ind w:left="216"/>
      </w:pPr>
      <w:r>
        <w:rPr>
          <w:sz w:val="18"/>
        </w:rPr>
        <w:t>É inadmissível o recurso especial se a decisão recorrida contém fundamento constitucional suficiente e não tiver sido interposto o recurso extraordinário simultâneo.</w:t>
      </w:r>
    </w:p>
    <w:p>
      <w:pPr>
        <w:ind w:left="216"/>
      </w:pPr>
      <w:r>
        <w:rPr>
          <w:b/>
          <w:color w:val="003C8C"/>
          <w:sz w:val="16"/>
        </w:rPr>
        <w:t>[AI 155.895 AgR, rel. min. Sepúlveda Pertence, j. 30-11-1993, 1ª T, DJ de 20-5-1994.]</w:t>
      </w:r>
    </w:p>
    <w:p>
      <w:pPr>
        <w:pStyle w:val="Heading1"/>
      </w:pPr>
      <w:r>
        <w:t>Art. 131</w:t>
      </w:r>
    </w:p>
    <w:p>
      <w:r>
        <w:rPr>
          <w:color w:val="8C8C8C"/>
          <w:sz w:val="14"/>
        </w:rPr>
        <w:t>blk-005817 | cf-1988-art-131-par-5-inc-1-ali-a</w:t>
      </w:r>
      <w:r>
        <w:rPr>
          <w:color w:val="0050A0"/>
          <w:sz w:val="14"/>
        </w:rPr>
        <w:t xml:space="preserve"> | RE 602.422</w:t>
      </w:r>
      <w:r>
        <w:rPr>
          <w:color w:val="0050A0"/>
          <w:sz w:val="14"/>
        </w:rPr>
        <w:t xml:space="preserve"> | rel. Eros Grau</w:t>
      </w:r>
    </w:p>
    <w:p>
      <w:pPr>
        <w:ind w:left="216"/>
      </w:pPr>
      <w:r>
        <w:rPr>
          <w:sz w:val="18"/>
        </w:rPr>
        <w:t>Julgado correlato</w:t>
        <w:br/>
        <w:t>CPMF. Isenção. Tratado internacional. (...) Competência do STJ para o julgamento da matéria sob exame, princípio da reciprocidade de tratamento prevista em acordo internacional (art. 105, III, a, da Constituição do Brasil).</w:t>
      </w:r>
    </w:p>
    <w:p>
      <w:pPr>
        <w:ind w:left="216"/>
      </w:pPr>
      <w:r>
        <w:rPr>
          <w:b/>
          <w:color w:val="003C8C"/>
          <w:sz w:val="16"/>
        </w:rPr>
        <w:t>[RE 602.422 AgR, rel. min. Eros Grau, j. 9-2-2010, 2ª T, DJE de 12-3-2010.]</w:t>
      </w:r>
    </w:p>
    <w:p>
      <w:r>
        <w:rPr>
          <w:color w:val="8C8C8C"/>
          <w:sz w:val="14"/>
        </w:rPr>
        <w:t>blk-005818 | cf-1988-art-131-par-5-inc-1-ali-b</w:t>
      </w:r>
      <w:r>
        <w:rPr>
          <w:color w:val="0050A0"/>
          <w:sz w:val="14"/>
        </w:rPr>
        <w:t xml:space="preserve"> | RE 117.809</w:t>
      </w:r>
      <w:r>
        <w:rPr>
          <w:color w:val="0050A0"/>
          <w:sz w:val="14"/>
        </w:rPr>
        <w:t xml:space="preserve"> | rel. Sepúlveda Pertence</w:t>
      </w:r>
    </w:p>
    <w:p>
      <w:pPr>
        <w:ind w:left="216"/>
      </w:pPr>
      <w:r>
        <w:rPr>
          <w:sz w:val="18"/>
        </w:rPr>
        <w:t>Julgado correlato</w:t>
        <w:br/>
        <w:t>Nem sempre a discussão de validade de lei ou ato de governo local em face de lei federal se resolve numa questão constitucional de invasão de competência, podendo reduzir-se à interpretação da lei federal e da lei ou ato local para saber de sua recíproca compatibilidade. Se, entre uma lei federal e uma lei estadual ou municipal, a decisão optar pela aplicação da última por entender que a norma central regulou matéria de competência local, é evidente que a terá considerado inconstitucional, o que basta à admissão do recurso extraordinário pela letra b do art. 102, III, da Constituição. Ao recurso especial (art. 105, III, b), coerentemente com a sua destinação, tocará a outra hipótese, a do cotejo entre lei federal e lei local, sem que se questione a validade da primeira, m</w:t>
      </w:r>
    </w:p>
    <w:p>
      <w:pPr>
        <w:ind w:left="216"/>
      </w:pPr>
      <w:r>
        <w:rPr>
          <w:b/>
          <w:color w:val="003C8C"/>
          <w:sz w:val="16"/>
        </w:rPr>
        <w:t>[RE 117.809 QO, rel. min. Sepúlveda Pertence, j. 14-6-1989, P, DJ de 4-8-1989.]</w:t>
      </w:r>
    </w:p>
    <w:p>
      <w:r>
        <w:rPr>
          <w:color w:val="8C8C8C"/>
          <w:sz w:val="14"/>
        </w:rPr>
        <w:t>blk-005819 | cf-1988-art-131-par-5-inc-1-ali-c</w:t>
      </w:r>
      <w:r>
        <w:rPr>
          <w:color w:val="0050A0"/>
          <w:sz w:val="14"/>
        </w:rPr>
        <w:t xml:space="preserve"> | HC 89.958</w:t>
      </w:r>
      <w:r>
        <w:rPr>
          <w:color w:val="0050A0"/>
          <w:sz w:val="14"/>
        </w:rPr>
        <w:t xml:space="preserve"> | rel. Sepúlveda Pertence</w:t>
      </w:r>
    </w:p>
    <w:p>
      <w:pPr>
        <w:ind w:left="216"/>
      </w:pPr>
      <w:r>
        <w:rPr>
          <w:sz w:val="18"/>
        </w:rPr>
        <w:t>Julgado correlato</w:t>
        <w:br/>
        <w:t>O cabimento ou não, em concreto, do recurso especial é questão que se esgota no âmbito da jurisdição do STJ, sendo inadmissível a sua revisão em recurso extraordinário, que se limita às questões constitucionais decididas em única ou última instância: precedentes. A situação é diversa, contudo, quando se trata de habeas corpus que, tendo âmbito de cognição mais abrangente, permite rever questões jurídicas decididas contra o réu no julgamento do recurso especial, ainda que fundado em dissídio jurisprudencial: precedentes. A jurisprudência do Supremo Tribunal é no sentido de que a "ementa do acórdão paradigma pode servir de demonstração da divergência, quando nela se expresse inequivocadamente a dissonância" sobre a "questão federal objeto do recurso especial fundado no art.</w:t>
      </w:r>
    </w:p>
    <w:p>
      <w:pPr>
        <w:ind w:left="216"/>
      </w:pPr>
      <w:r>
        <w:rPr>
          <w:b/>
          <w:color w:val="003C8C"/>
          <w:sz w:val="16"/>
        </w:rPr>
        <w:t>[HC 94.337, rel. min. Cármen Lúcia, j. 3-6-2008, 1ª T, DJE de 31-10-2008.]</w:t>
      </w:r>
    </w:p>
    <w:p>
      <w:r>
        <w:rPr>
          <w:color w:val="8C8C8C"/>
          <w:sz w:val="14"/>
        </w:rPr>
        <w:t>blk-005820 | cf-1988-art-131-par-5-inc-1-ali-c</w:t>
      </w:r>
    </w:p>
    <w:p>
      <w:pPr>
        <w:ind w:left="216"/>
      </w:pPr>
      <w:r>
        <w:rPr>
          <w:sz w:val="18"/>
        </w:rPr>
        <w:t>§1º Funcionarão junto ao Superior Tribunal de Justiça: (Redação da EC 45/2004)</w:t>
      </w:r>
    </w:p>
    <w:p>
      <w:pPr>
        <w:pStyle w:val="Heading1"/>
      </w:pPr>
      <w:r>
        <w:t>Art. 136</w:t>
      </w:r>
    </w:p>
    <w:p>
      <w:r>
        <w:rPr>
          <w:b/>
          <w:color w:val="B46400"/>
          <w:sz w:val="16"/>
        </w:rPr>
        <w:t>CONTROLE CONCENTRADO</w:t>
      </w:r>
    </w:p>
    <w:p>
      <w:r>
        <w:rPr>
          <w:color w:val="8C8C8C"/>
          <w:sz w:val="14"/>
        </w:rPr>
        <w:t>blk-005821 | cf-1988-art-136-inc-1</w:t>
      </w:r>
      <w:r>
        <w:rPr>
          <w:color w:val="0050A0"/>
          <w:sz w:val="14"/>
        </w:rPr>
        <w:t xml:space="preserve"> | ADI 4.638</w:t>
      </w:r>
      <w:r>
        <w:rPr>
          <w:color w:val="0050A0"/>
          <w:sz w:val="14"/>
        </w:rPr>
        <w:t xml:space="preserve"> | rel. Marco Aurélio</w:t>
      </w:r>
    </w:p>
    <w:p>
      <w:pPr>
        <w:ind w:left="216"/>
      </w:pPr>
      <w:r>
        <w:rPr>
          <w:sz w:val="18"/>
        </w:rPr>
        <w:t>A previsão de equiparação do Conselho Nacional de Justiça e do Conselho da Justiça Federal aos tribunais não ofende a Constituição, uma vez que representa mera técnica redacional legislativa, não tendo aptidão de emprestar caráter jurisdicional a esses órgãos. [ADI 4.638, rel. min. Marco Aurélio, red. do ac. Roberto Barroso, j. 3-7-2023, P, DJE de 15-8-2023.]</w:t>
      </w:r>
    </w:p>
    <w:p>
      <w:r>
        <w:rPr>
          <w:b/>
          <w:color w:val="B46400"/>
          <w:sz w:val="16"/>
        </w:rPr>
        <w:t>CONTROLE CONCENTRADO</w:t>
      </w:r>
    </w:p>
    <w:p>
      <w:r>
        <w:rPr>
          <w:color w:val="8C8C8C"/>
          <w:sz w:val="14"/>
        </w:rPr>
        <w:t>blk-005822 | cf-1988-art-136-inc-1</w:t>
      </w:r>
      <w:r>
        <w:rPr>
          <w:color w:val="0050A0"/>
          <w:sz w:val="14"/>
        </w:rPr>
        <w:t xml:space="preserve"> | ADI 4.638-</w:t>
      </w:r>
      <w:r>
        <w:rPr>
          <w:color w:val="0050A0"/>
          <w:sz w:val="14"/>
        </w:rPr>
        <w:t xml:space="preserve"> | rel. Marco Aurélio). O texto constitucional estabelece expressamente poderes correcionais a este Conselho</w:t>
      </w:r>
    </w:p>
    <w:p>
      <w:pPr>
        <w:ind w:left="216"/>
      </w:pPr>
      <w:r>
        <w:rPr>
          <w:sz w:val="18"/>
        </w:rPr>
        <w:t>Não procede a alegação de inconstitucionalidade material, ao argumento de que restaria ao Conselho da Justiça Federal somente competência disciplinar em face dos servidores, e não dos magistrados. Com o advento da EC 45/2004, a competência correcional do Poder Judiciário federal passou a ser compartilhada entre as corregedorias dos tribunais, o CNJ, e o CJF (ADI 4.638-MC-Ref, Rel. Min. Marco Aurélio). O texto constitucional estabelece expressamente poderes correcionais a este Conselho, cujas decisões possuem caráter vinculante (art. 105, parágrafo único, II). Ao assim dispor, a Constituição não fez qualquer restrição, no sentido de que a competência limitar-se-ia aos servidores.</w:t>
      </w:r>
    </w:p>
    <w:p>
      <w:pPr>
        <w:ind w:left="216"/>
      </w:pPr>
      <w:r>
        <w:rPr>
          <w:b/>
          <w:color w:val="003C8C"/>
          <w:sz w:val="16"/>
        </w:rPr>
        <w:t>[ADI 4.610, rel. min. Roberto Barroso, j. 11-11-2019, P, DJE de 18-12-2019.]</w:t>
      </w:r>
    </w:p>
    <w:p>
      <w:r>
        <w:rPr>
          <w:b/>
          <w:color w:val="B46400"/>
          <w:sz w:val="16"/>
        </w:rPr>
        <w:t>CONTROLE CONCENTRADO</w:t>
      </w:r>
    </w:p>
    <w:p>
      <w:r>
        <w:rPr>
          <w:color w:val="8C8C8C"/>
          <w:sz w:val="14"/>
        </w:rPr>
        <w:t>blk-005823 | cf-1988-art-136-inc-1</w:t>
      </w:r>
      <w:r>
        <w:rPr>
          <w:color w:val="0050A0"/>
          <w:sz w:val="14"/>
        </w:rPr>
        <w:t xml:space="preserve"> | ADI 3.126</w:t>
      </w:r>
      <w:r>
        <w:rPr>
          <w:color w:val="0050A0"/>
          <w:sz w:val="14"/>
        </w:rPr>
        <w:t xml:space="preserve"> | rel. Gilmar Mendes</w:t>
      </w:r>
    </w:p>
    <w:p>
      <w:pPr>
        <w:ind w:left="216"/>
      </w:pPr>
      <w:r>
        <w:rPr>
          <w:sz w:val="18"/>
        </w:rPr>
        <w:t>Ação direta de inconstitucionalidade ajuizada contra a Resolução 336, de 2003, do presidente do CJF, que dispõe sobre o acúmulo do exercício da magistratura com o exercício do magistério, no âmbito da Justiça Federal de primeiro e segundo graus. Alegação no sentido de que a matéria em análise já encontra tratamento na CF (art. 95, parágrafo único, I), e caso comportasse regulamentação, esta deveria vir sob a forma de lei complementar, no próprio Estatuto da Magistratura. Suposta incompetência do CJF para editar o referido ato, porquanto fora de suas atribuições definidas no art. 105, parágrafo único, da Carta Magna. Considerou-se, no caso, que o objetivo da restrição constitucional é o de impedir o exercício da atividade de magistério que se revele incompatível com os afazeres da magistrat</w:t>
      </w:r>
    </w:p>
    <w:p>
      <w:pPr>
        <w:ind w:left="216"/>
      </w:pPr>
      <w:r>
        <w:rPr>
          <w:b/>
          <w:color w:val="003C8C"/>
          <w:sz w:val="16"/>
        </w:rPr>
        <w:t>[ADI 3.126 MC, rel. min. Gilmar Mendes, j. 17-2-2005, P, DJ de 6-5-2005.]</w:t>
      </w:r>
    </w:p>
    <w:p>
      <w:r>
        <w:rPr>
          <w:b/>
          <w:color w:val="B46400"/>
          <w:sz w:val="16"/>
        </w:rPr>
        <w:t>CONTROLE CONCENTRADO</w:t>
      </w:r>
    </w:p>
    <w:p>
      <w:r>
        <w:rPr>
          <w:color w:val="8C8C8C"/>
          <w:sz w:val="14"/>
        </w:rPr>
        <w:t>blk-005824 | cf-1988-art-136-inc-1</w:t>
      </w:r>
    </w:p>
    <w:p>
      <w:pPr>
        <w:ind w:left="216"/>
      </w:pPr>
      <w:r>
        <w:rPr>
          <w:sz w:val="18"/>
        </w:rPr>
        <w:t>Seção IV</w:t>
        <w:br/>
        <w:t>Dos Tribunais Regionais Federais e dos juízes Federais</w:t>
        <w:br/>
        <w:t>SUMÁRIO</w:t>
      </w:r>
    </w:p>
    <w:p>
      <w:pPr>
        <w:pStyle w:val="Heading1"/>
      </w:pPr>
      <w:r>
        <w:t>Art. 1</w:t>
      </w:r>
    </w:p>
    <w:p>
      <w:r>
        <w:rPr>
          <w:b/>
          <w:color w:val="B46400"/>
          <w:sz w:val="16"/>
        </w:rPr>
        <w:t>JULGADOS CORRELATOS</w:t>
      </w:r>
    </w:p>
    <w:p>
      <w:r>
        <w:rPr>
          <w:color w:val="8C8C8C"/>
          <w:sz w:val="14"/>
        </w:rPr>
        <w:t>blk-005825 | cf-1988-art-1</w:t>
      </w:r>
      <w:r>
        <w:rPr>
          <w:color w:val="0050A0"/>
          <w:sz w:val="14"/>
        </w:rPr>
        <w:t xml:space="preserve"> | MS 33.939</w:t>
      </w:r>
      <w:r>
        <w:rPr>
          <w:color w:val="0050A0"/>
          <w:sz w:val="14"/>
        </w:rPr>
        <w:t xml:space="preserve"> | rel. Luiz Fux</w:t>
      </w:r>
    </w:p>
    <w:p>
      <w:pPr>
        <w:ind w:left="216"/>
      </w:pPr>
      <w:r>
        <w:rPr>
          <w:sz w:val="18"/>
        </w:rPr>
        <w:t>A interpretação lógico-sistemática dos arts. 93 e 107 da Constituição da República impõe ser inaplicável o limite etário de 65 anos aos magistrados de carreira, restringindo-o, apenas, aos candidatos oriundos do quinto constitucional, mercê de exercerem cargo isolado. Deveras, eventual imposição de idade máxima para eleição à vaga proveniente de aposentadoria por antiguidade de TRF constituiria verdadeira limitação à garantia da progressão na carreira de magistrado.</w:t>
      </w:r>
    </w:p>
    <w:p>
      <w:pPr>
        <w:ind w:left="216"/>
      </w:pPr>
      <w:r>
        <w:rPr>
          <w:b/>
          <w:color w:val="003C8C"/>
          <w:sz w:val="16"/>
        </w:rPr>
        <w:t>[MS 33.939 AgR, rel. min. Luiz Fux, j. 13-4-2018, P, DJE de 21-5-2018.]</w:t>
      </w:r>
    </w:p>
    <w:p>
      <w:r>
        <w:rPr>
          <w:b/>
          <w:color w:val="B46400"/>
          <w:sz w:val="16"/>
        </w:rPr>
        <w:t>JULGADOS CORRELATOS</w:t>
      </w:r>
    </w:p>
    <w:p>
      <w:r>
        <w:rPr>
          <w:color w:val="8C8C8C"/>
          <w:sz w:val="14"/>
        </w:rPr>
        <w:t>blk-005826 | cf-1988-art-1</w:t>
      </w:r>
      <w:r>
        <w:rPr>
          <w:color w:val="0050A0"/>
          <w:sz w:val="14"/>
        </w:rPr>
        <w:t xml:space="preserve"> | MS 30.585</w:t>
      </w:r>
      <w:r>
        <w:rPr>
          <w:color w:val="0050A0"/>
          <w:sz w:val="14"/>
        </w:rPr>
        <w:t xml:space="preserve"> | rel. Ricardo Lewandowski</w:t>
      </w:r>
    </w:p>
    <w:p>
      <w:pPr>
        <w:ind w:left="216"/>
      </w:pPr>
      <w:r>
        <w:rPr>
          <w:sz w:val="18"/>
        </w:rPr>
        <w:t>Mandado de segurança. Promoção de juiz federal pelo critério do merecimento para o TRF. Ampla discricionariedade do presidente da República fundada em interpretação literal do art. 107 da CF. Inadmissibilidade. Vinculação da escolha presidencial ao nome que figure em lista tríplice por três vezes consecutivas ou cinco alternadas. Exigibilidade. Necessidade de exegese sistemática das normas gerais aplicáveis à magistratura nacional. Incidência do art. 93, II, a, na espécie. Alteração introduzida pela EC 45/2004 no inciso III do mencionado dispositivo que não altera tal entendimento. (...) O art. 107 não abriga qualquer regra, seja genérica, seja específica, que implique o afastamento ou a impossibilidade de aplicação do que se contém no art. 93, II, a, da Carta Magna no tocante à promoção d</w:t>
      </w:r>
    </w:p>
    <w:p>
      <w:pPr>
        <w:ind w:left="216"/>
      </w:pPr>
      <w:r>
        <w:rPr>
          <w:b/>
          <w:color w:val="003C8C"/>
          <w:sz w:val="16"/>
        </w:rPr>
        <w:t>[MS 30.585, rel. min. Ricardo Lewandowski, j. 12-9-2012, P, DJE de 28-11-2012.]</w:t>
      </w:r>
    </w:p>
    <w:p>
      <w:pPr>
        <w:pStyle w:val="Heading1"/>
      </w:pPr>
      <w:r>
        <w:t>Art. 136</w:t>
      </w:r>
    </w:p>
    <w:p>
      <w:r>
        <w:rPr>
          <w:b/>
          <w:color w:val="B46400"/>
          <w:sz w:val="16"/>
        </w:rPr>
        <w:t>JULGADOS CORRELATOS</w:t>
      </w:r>
    </w:p>
    <w:p>
      <w:r>
        <w:rPr>
          <w:color w:val="8C8C8C"/>
          <w:sz w:val="14"/>
        </w:rPr>
        <w:t>blk-005827 | cf-1988-art-136-inc-1</w:t>
      </w:r>
      <w:r>
        <w:rPr>
          <w:color w:val="0050A0"/>
          <w:sz w:val="14"/>
        </w:rPr>
        <w:t xml:space="preserve"> | MS 20.597</w:t>
      </w:r>
      <w:r>
        <w:rPr>
          <w:color w:val="0050A0"/>
          <w:sz w:val="14"/>
        </w:rPr>
        <w:t xml:space="preserve"> | rel. Carlos Velloso</w:t>
      </w:r>
    </w:p>
    <w:p>
      <w:pPr>
        <w:ind w:left="216"/>
      </w:pPr>
      <w:r>
        <w:rPr>
          <w:sz w:val="18"/>
        </w:rPr>
        <w:t>TRF. Composição. Quinto constitucional. Número par de juízes. CF, art. 94 e art. 107, I. Loman, LC 35/1979, art. 100, § 2º. Nomeação de juiz do quinto constitucional: ato complexo de cuja formação participam o tribunal e o presidente da República: competência originária do STF. (...) A norma do § 2º do art. 100 da Loman, LC 35/1979, é aplicável quando, ocorrendo vaga a ser preenchida pelo quinto constitucional, uma das classes se acha em inferioridade na composição do tribunal. No preenchimento, então, dessa vaga, inverter-se-á a situação: a classe que se achava em inferioridade passa a ter situação de superioridade, atendendo-se, destarte, ao princípio constitucional da paridade entre as duas classes, Ministério Público e advocacia. Precedente do STF: MS 20.597/DF, Octavio Gallotti, Plená</w:t>
      </w:r>
    </w:p>
    <w:p>
      <w:pPr>
        <w:ind w:left="216"/>
      </w:pPr>
      <w:r>
        <w:rPr>
          <w:b/>
          <w:color w:val="003C8C"/>
          <w:sz w:val="16"/>
        </w:rPr>
        <w:t>[MS 23.972, rel. min. Carlos Velloso, j. 12-9-2001, P, DJ de 29-8-2001.]</w:t>
      </w:r>
    </w:p>
    <w:p>
      <w:r>
        <w:rPr>
          <w:b/>
          <w:color w:val="B46400"/>
          <w:sz w:val="16"/>
        </w:rPr>
        <w:t>JULGADOS CORRELATOS</w:t>
      </w:r>
    </w:p>
    <w:p>
      <w:r>
        <w:rPr>
          <w:color w:val="8C8C8C"/>
          <w:sz w:val="14"/>
        </w:rPr>
        <w:t>blk-005828 | cf-1988-art-136-inc-1</w:t>
      </w:r>
      <w:r>
        <w:rPr>
          <w:color w:val="0050A0"/>
          <w:sz w:val="14"/>
        </w:rPr>
        <w:t xml:space="preserve"> | MS 24.575</w:t>
      </w:r>
      <w:r>
        <w:rPr>
          <w:color w:val="0050A0"/>
          <w:sz w:val="14"/>
        </w:rPr>
        <w:t xml:space="preserve"> | rel. Eros Grau</w:t>
      </w:r>
    </w:p>
    <w:p>
      <w:pPr>
        <w:ind w:left="216"/>
      </w:pPr>
      <w:r>
        <w:rPr>
          <w:sz w:val="18"/>
        </w:rPr>
        <w:t>A nomeação de juiz para os cargos de desembargador dos tribunais federais, pelo critério de merecimento, é ato administrativo complexo, para o qual concorrem atos de vontade dos membros do tribunal de origem, que compõem a lista tríplice a partir da quinta parte dos juízes com dois anos de judicatura na mesma entrância, e do presidente da República, que procede à escolha a partir do rol previamente determinado. A lista tríplice elaborada pelo tribunal deve obedecer aos dois requisitos previstos no art. 93, II, b, da Constituição do Brasil (redação anterior à EC 45/2004).</w:t>
      </w:r>
    </w:p>
    <w:p>
      <w:pPr>
        <w:ind w:left="216"/>
      </w:pPr>
      <w:r>
        <w:rPr>
          <w:b/>
          <w:color w:val="003C8C"/>
          <w:sz w:val="16"/>
        </w:rPr>
        <w:t>[MS 24.575, rel. min. Eros Grau, j. 15-12-2004, P, DJ de 4-3-2005.]</w:t>
      </w:r>
    </w:p>
    <w:p>
      <w:r>
        <w:rPr>
          <w:color w:val="8C8C8C"/>
          <w:sz w:val="14"/>
        </w:rPr>
        <w:t>blk-005829 | cf-1988-art-136-inc-1</w:t>
      </w:r>
      <w:r>
        <w:rPr>
          <w:color w:val="0050A0"/>
          <w:sz w:val="14"/>
        </w:rPr>
        <w:t xml:space="preserve"> | MS 21.631</w:t>
      </w:r>
      <w:r>
        <w:rPr>
          <w:color w:val="0050A0"/>
          <w:sz w:val="14"/>
        </w:rPr>
        <w:t xml:space="preserve"> | rel. Ilmar Galvão</w:t>
      </w:r>
    </w:p>
    <w:p>
      <w:pPr>
        <w:ind w:left="216"/>
      </w:pPr>
      <w:r>
        <w:rPr>
          <w:b/>
          <w:color w:val="003C8C"/>
          <w:sz w:val="16"/>
        </w:rPr>
        <w:t>[MS 21.631, rel. min. Ilmar Galvão, j. 9-6-1993, P, DJ de 4-8-2000.]</w:t>
      </w:r>
    </w:p>
    <w:p>
      <w:r>
        <w:rPr>
          <w:color w:val="8C8C8C"/>
          <w:sz w:val="14"/>
        </w:rPr>
        <w:t>blk-005830 | cf-1988-art-136-inc-1</w:t>
      </w:r>
      <w:r>
        <w:rPr>
          <w:color w:val="0050A0"/>
          <w:sz w:val="14"/>
        </w:rPr>
        <w:t xml:space="preserve"> | MS 27.164</w:t>
      </w:r>
      <w:r>
        <w:rPr>
          <w:color w:val="0050A0"/>
          <w:sz w:val="14"/>
        </w:rPr>
        <w:t xml:space="preserve"> | rel. Ayres Britto</w:t>
      </w:r>
    </w:p>
    <w:p>
      <w:pPr>
        <w:ind w:left="216"/>
      </w:pPr>
      <w:r>
        <w:rPr>
          <w:sz w:val="18"/>
        </w:rPr>
        <w:t>= MS 27.164 AgR, rel. min. Ayres Britto, j. 16-12-2010, P, DJE de 2-3-2011</w:t>
      </w:r>
    </w:p>
    <w:p>
      <w:r>
        <w:rPr>
          <w:b/>
          <w:color w:val="B46400"/>
          <w:sz w:val="16"/>
        </w:rPr>
        <w:t>JULGADOS CORRELATOS</w:t>
      </w:r>
    </w:p>
    <w:p>
      <w:r>
        <w:rPr>
          <w:color w:val="8C8C8C"/>
          <w:sz w:val="14"/>
        </w:rPr>
        <w:t>blk-005831 | cf-1988-art-136-inc-1</w:t>
      </w:r>
      <w:r>
        <w:rPr>
          <w:color w:val="0050A0"/>
          <w:sz w:val="14"/>
        </w:rPr>
        <w:t xml:space="preserve"> | HC 91.266</w:t>
      </w:r>
      <w:r>
        <w:rPr>
          <w:color w:val="0050A0"/>
          <w:sz w:val="14"/>
        </w:rPr>
        <w:t xml:space="preserve"> | rel. Cezar Peluso</w:t>
      </w:r>
    </w:p>
    <w:p>
      <w:pPr>
        <w:ind w:left="216"/>
      </w:pPr>
      <w:r>
        <w:rPr>
          <w:sz w:val="18"/>
        </w:rPr>
        <w:t>O TRF é competente para processar e julgar ação penal em que se imputa a deputado estadual a prática de crimes conexos a delitos de competência da Justiça Federal.</w:t>
      </w:r>
    </w:p>
    <w:p>
      <w:pPr>
        <w:ind w:left="216"/>
      </w:pPr>
      <w:r>
        <w:rPr>
          <w:b/>
          <w:color w:val="003C8C"/>
          <w:sz w:val="16"/>
        </w:rPr>
        <w:t>[HC 91.266, rel. min. Cezar Peluso, j. 2-3-2010, 2ª T, DJE de 23-4-2010.]</w:t>
      </w:r>
    </w:p>
    <w:p>
      <w:r>
        <w:rPr>
          <w:b/>
          <w:color w:val="B46400"/>
          <w:sz w:val="16"/>
        </w:rPr>
        <w:t>JULGADOS CORRELATOS</w:t>
      </w:r>
    </w:p>
    <w:p>
      <w:r>
        <w:rPr>
          <w:color w:val="8C8C8C"/>
          <w:sz w:val="14"/>
        </w:rPr>
        <w:t>blk-005832 | cf-1988-art-136-inc-1</w:t>
      </w:r>
      <w:r>
        <w:rPr>
          <w:color w:val="0050A0"/>
          <w:sz w:val="14"/>
        </w:rPr>
        <w:t xml:space="preserve"> | HC 80.612</w:t>
      </w:r>
      <w:r>
        <w:rPr>
          <w:color w:val="0050A0"/>
          <w:sz w:val="14"/>
        </w:rPr>
        <w:t xml:space="preserve"> | rel. Sydney Sanches</w:t>
      </w:r>
    </w:p>
    <w:p>
      <w:pPr>
        <w:ind w:left="216"/>
      </w:pPr>
      <w:r>
        <w:rPr>
          <w:sz w:val="18"/>
        </w:rPr>
        <w:t>= HC 80.612, rel. min. Sydney Sanches, j. 13-2-2001, 1ª T, DJ de 4-5-2001</w:t>
        <w:br/>
        <w:t>Procedimentos administrativos criminais instaurados para apurar supostos desvios de verbas do SUS. Verbas federais sujeitas à fiscalização do TCU. Nítido interesse da União, a teor do art. 109, IV, da CF. Envolvimento do secretário de Saúde do Estado do Piauí, a atrair a competência do TRF 1ª Região, bem assim a atribuição da Procuradoria Regional da República.</w:t>
      </w:r>
    </w:p>
    <w:p>
      <w:pPr>
        <w:ind w:left="216"/>
      </w:pPr>
      <w:r>
        <w:rPr>
          <w:b/>
          <w:color w:val="003C8C"/>
          <w:sz w:val="16"/>
        </w:rPr>
        <w:t>[RHC 98.564, rel. min. Eros Grau, j. 15-9-2009, 2ª T, DJE de 6-11-2009.]</w:t>
      </w:r>
    </w:p>
    <w:p>
      <w:pPr>
        <w:pStyle w:val="Heading1"/>
      </w:pPr>
      <w:r>
        <w:t>Art. 131</w:t>
      </w:r>
    </w:p>
    <w:p>
      <w:r>
        <w:rPr>
          <w:b/>
          <w:color w:val="B46400"/>
          <w:sz w:val="16"/>
        </w:rPr>
        <w:t>JULGADOS CORRELATOS</w:t>
      </w:r>
    </w:p>
    <w:p>
      <w:r>
        <w:rPr>
          <w:color w:val="8C8C8C"/>
          <w:sz w:val="14"/>
        </w:rPr>
        <w:t>blk-005833 | cf-1988-art-131-par-5-inc-1-ali-a</w:t>
      </w:r>
      <w:r>
        <w:rPr>
          <w:color w:val="0050A0"/>
          <w:sz w:val="14"/>
        </w:rPr>
        <w:t xml:space="preserve"> | AI 858.269</w:t>
      </w:r>
      <w:r>
        <w:rPr>
          <w:color w:val="0050A0"/>
          <w:sz w:val="14"/>
        </w:rPr>
        <w:t xml:space="preserve"> | rel. Rosa Weber</w:t>
      </w:r>
    </w:p>
    <w:p>
      <w:pPr>
        <w:ind w:left="216"/>
      </w:pPr>
      <w:r>
        <w:rPr>
          <w:sz w:val="18"/>
        </w:rPr>
        <w:t>Compete aos tribunais regionais federais processar e julgar, originariamente, os juízes federais da área de sua jurisdição (art. 108, I, da CF/1988). O afastamento temporário ou provisório do magistrado não importa a perda do foro por prerrogativa de função.</w:t>
      </w:r>
    </w:p>
    <w:p>
      <w:pPr>
        <w:ind w:left="216"/>
      </w:pPr>
      <w:r>
        <w:rPr>
          <w:b/>
          <w:color w:val="003C8C"/>
          <w:sz w:val="16"/>
        </w:rPr>
        <w:t>[AI 858.269 AgR-segundo, rel. min. Rosa Weber, j. 4-4-2018, 1ª T, DJE de 17-4-2018.]</w:t>
      </w:r>
    </w:p>
    <w:p>
      <w:r>
        <w:rPr>
          <w:b/>
          <w:color w:val="B46400"/>
          <w:sz w:val="16"/>
        </w:rPr>
        <w:t>JULGADOS CORRELATOS</w:t>
      </w:r>
    </w:p>
    <w:p>
      <w:r>
        <w:rPr>
          <w:color w:val="8C8C8C"/>
          <w:sz w:val="14"/>
        </w:rPr>
        <w:t>blk-005834 | cf-1988-art-131-par-5-inc-1-ali-a</w:t>
      </w:r>
      <w:r>
        <w:rPr>
          <w:color w:val="0050A0"/>
          <w:sz w:val="14"/>
        </w:rPr>
        <w:t xml:space="preserve"> | PET 7.063</w:t>
      </w:r>
    </w:p>
    <w:p>
      <w:pPr>
        <w:ind w:left="216"/>
      </w:pPr>
      <w:r>
        <w:rPr>
          <w:sz w:val="18"/>
        </w:rPr>
        <w:t>Nos termos do art. 108, I, da Constituição, compete aos tribunais regionais federais processar e julgar, originariamente, os membros do Ministério Público da União, ressalvada a competência da Justiça Eleitoral. Com base nesse dispositivo, que traz hipótese de competência por prerrogativa de foro, o relator original, ministro Edson Fachin, determinou a remessa dos autos ao TRF 3. Ocorre que, diversamente dos juízes federais, os procuradores da república não estão vinculados necessariamente a um dos tribunais regionais federais. Na época dos fatos, o requerente (...) atuava como procurador da República exclusivamente no âmbito do TRF 1ª Região. Assim, aquele tribunal regional é o competente para julgá-lo em razão da competência ratione loci, que deve ser conjugada com a competência por prer</w:t>
      </w:r>
    </w:p>
    <w:p>
      <w:pPr>
        <w:ind w:left="216"/>
      </w:pPr>
      <w:r>
        <w:rPr>
          <w:b/>
          <w:color w:val="003C8C"/>
          <w:sz w:val="16"/>
        </w:rPr>
        <w:t>[Pet 7.063, red. do ac. min. Ricardo Lewandowski, j. 1º-8-2017, 2ª T, DJE de 6-2-2018.]</w:t>
      </w:r>
    </w:p>
    <w:p>
      <w:r>
        <w:rPr>
          <w:b/>
          <w:color w:val="B46400"/>
          <w:sz w:val="16"/>
        </w:rPr>
        <w:t>JULGADOS CORRELATOS</w:t>
      </w:r>
    </w:p>
    <w:p>
      <w:r>
        <w:rPr>
          <w:color w:val="8C8C8C"/>
          <w:sz w:val="14"/>
        </w:rPr>
        <w:t>blk-005835 | cf-1988-art-131-par-5-inc-1-ali-a</w:t>
      </w:r>
      <w:r>
        <w:rPr>
          <w:color w:val="0050A0"/>
          <w:sz w:val="14"/>
        </w:rPr>
        <w:t xml:space="preserve"> | rel. Ellen Gracie</w:t>
      </w:r>
    </w:p>
    <w:p>
      <w:pPr>
        <w:ind w:left="216"/>
      </w:pPr>
      <w:r>
        <w:rPr>
          <w:sz w:val="18"/>
        </w:rPr>
        <w:t>O presente recurso ordinário em mandado de segurança visa ao reconhecimento da incompetência do STM para determinar o trancamento de inquérito policial militar instaurado por requisição do MPM. O MPM integra o MPU, nos termos do disposto no art. 128, I, c, da CF, sendo que compete ao TRF processar e julgar os membros do MPU (art. 108, I, a, CF). (...) Recurso provido.</w:t>
      </w:r>
    </w:p>
    <w:p>
      <w:pPr>
        <w:ind w:left="216"/>
      </w:pPr>
      <w:r>
        <w:rPr>
          <w:b/>
          <w:color w:val="003C8C"/>
          <w:sz w:val="16"/>
        </w:rPr>
        <w:t>[RMS 27.872, rel. min. Ellen Gracie, j. 2-3-2010, 2ª T, DJE de 19-3-2010.]</w:t>
      </w:r>
    </w:p>
    <w:p>
      <w:r>
        <w:rPr>
          <w:b/>
          <w:color w:val="B46400"/>
          <w:sz w:val="16"/>
        </w:rPr>
        <w:t>JULGADOS CORRELATOS</w:t>
      </w:r>
    </w:p>
    <w:p>
      <w:r>
        <w:rPr>
          <w:color w:val="8C8C8C"/>
          <w:sz w:val="14"/>
        </w:rPr>
        <w:t>blk-005836 | cf-1988-art-131-par-5-inc-1-ali-a</w:t>
      </w:r>
      <w:r>
        <w:rPr>
          <w:color w:val="0050A0"/>
          <w:sz w:val="14"/>
        </w:rPr>
        <w:t xml:space="preserve"> | RE 377.356</w:t>
      </w:r>
      <w:r>
        <w:rPr>
          <w:color w:val="0050A0"/>
          <w:sz w:val="14"/>
        </w:rPr>
        <w:t xml:space="preserve"> | rel. Cezar Peluso</w:t>
      </w:r>
    </w:p>
    <w:p>
      <w:pPr>
        <w:ind w:left="216"/>
      </w:pPr>
      <w:r>
        <w:rPr>
          <w:sz w:val="18"/>
        </w:rPr>
        <w:t>Habeas corpus. Inquérito policial. Requisição por procurador da República. Membro do MPU. Incompetência do juízo estadual. Feito da competência do TRF 3ª Região. Conflito aparente de normas entre o art. 96, III, e o art. 108, I, a, c/c o art. 128, I, d, todos da CF. Aplicação do princípio da especialidade. Precedentes. Recurso provido. Não cabe a juízo da Justiça estadual, mas a TRF, conhecer de pedido de habeas corpus contra ato de membro do MPF.</w:t>
      </w:r>
    </w:p>
    <w:p>
      <w:pPr>
        <w:ind w:left="216"/>
      </w:pPr>
      <w:r>
        <w:rPr>
          <w:b/>
          <w:color w:val="003C8C"/>
          <w:sz w:val="16"/>
        </w:rPr>
        <w:t>[RE 377.356, rel. min. Cezar Peluso, j. 7-10-2008, 2ª T, DJE de 28-11-2008.]</w:t>
      </w:r>
    </w:p>
    <w:p>
      <w:r>
        <w:rPr>
          <w:b/>
          <w:color w:val="B46400"/>
          <w:sz w:val="16"/>
        </w:rPr>
        <w:t>JULGADOS CORRELATOS</w:t>
      </w:r>
    </w:p>
    <w:p>
      <w:r>
        <w:rPr>
          <w:color w:val="8C8C8C"/>
          <w:sz w:val="14"/>
        </w:rPr>
        <w:t>blk-005837 | cf-1988-art-131-par-5-inc-1-ali-a</w:t>
      </w:r>
      <w:r>
        <w:rPr>
          <w:color w:val="0050A0"/>
          <w:sz w:val="14"/>
        </w:rPr>
        <w:t xml:space="preserve"> | HC 86.834</w:t>
      </w:r>
      <w:r>
        <w:rPr>
          <w:color w:val="0050A0"/>
          <w:sz w:val="14"/>
        </w:rPr>
        <w:t xml:space="preserve"> | rel. Marco Aurélio</w:t>
      </w:r>
    </w:p>
    <w:p>
      <w:pPr>
        <w:ind w:left="216"/>
      </w:pPr>
      <w:r>
        <w:rPr>
          <w:sz w:val="18"/>
        </w:rPr>
        <w:t>A competência para o julgamento do habeas corpus é definida pelos envolvidos – paciente e impetrante. (...) Estando os integrantes das turmas recursais dos juizados especiais submetidos, nos crimes comuns e nos de responsabilidade, à jurisdição do tribunal de justiça ou do TRF, incumbe a cada qual, conforme o caso, julgar os habeas impetrados contra ato que tenham praticado. (...) Uma vez ocorrida a declinação da competência, cumpre preservar o quadro decisório decorrente do deferimento de medida acauteladora, ficando a manutenção, ou não, a critério do órgão competente. [HC 86.834, rel. min. Marco Aurélio, j. 23-8-2006, P, DJ de 9-3-2007.] = RE 590.409, rel. min. Ricardo Lewandowski, j. 26-8-2009, P, DJE de 29-10-2009, Tema 128</w:t>
        <w:br/>
        <w:t>Acórdão do TJDFT que afastou preliminar de incompetência para</w:t>
      </w:r>
    </w:p>
    <w:p>
      <w:pPr>
        <w:ind w:left="216"/>
      </w:pPr>
      <w:r>
        <w:rPr>
          <w:b/>
          <w:color w:val="003C8C"/>
          <w:sz w:val="16"/>
        </w:rPr>
        <w:t>[RE 315.010, rel. min. Néri da Silveira, j. 8-4-2002, 2ª T, DJ de 31-5-2002.]</w:t>
      </w:r>
    </w:p>
    <w:p>
      <w:r>
        <w:rPr>
          <w:b/>
          <w:color w:val="B46400"/>
          <w:sz w:val="16"/>
        </w:rPr>
        <w:t>JULGADOS CORRELATOS</w:t>
      </w:r>
    </w:p>
    <w:p>
      <w:r>
        <w:rPr>
          <w:color w:val="8C8C8C"/>
          <w:sz w:val="14"/>
        </w:rPr>
        <w:t>blk-005838 | cf-1988-art-131-par-5-inc-1-ali-a</w:t>
      </w:r>
      <w:r>
        <w:rPr>
          <w:color w:val="0050A0"/>
          <w:sz w:val="14"/>
        </w:rPr>
        <w:t xml:space="preserve"> | RE 467.923</w:t>
      </w:r>
      <w:r>
        <w:rPr>
          <w:color w:val="0050A0"/>
          <w:sz w:val="14"/>
        </w:rPr>
        <w:t xml:space="preserve"> | rel. Cezar Peluso</w:t>
      </w:r>
    </w:p>
    <w:p>
      <w:pPr>
        <w:ind w:left="216"/>
      </w:pPr>
      <w:r>
        <w:rPr>
          <w:sz w:val="18"/>
        </w:rPr>
        <w:t>= RE 467.923, rel. min. Cezar Peluso, j. 18-4-2006, 1ª T, DJ de 4-8-2006</w:t>
      </w:r>
    </w:p>
    <w:p>
      <w:r>
        <w:rPr>
          <w:b/>
          <w:color w:val="B46400"/>
          <w:sz w:val="16"/>
        </w:rPr>
        <w:t>REPERCUSSAO GERAL</w:t>
      </w:r>
    </w:p>
    <w:p>
      <w:r>
        <w:rPr>
          <w:color w:val="8C8C8C"/>
          <w:sz w:val="14"/>
        </w:rPr>
        <w:t>blk-005839 | cf-1988-art-131-par-5-inc-1-ali-b</w:t>
      </w:r>
      <w:r>
        <w:rPr>
          <w:color w:val="0050A0"/>
          <w:sz w:val="14"/>
        </w:rPr>
        <w:t xml:space="preserve"> | RE 598.650</w:t>
      </w:r>
      <w:r>
        <w:rPr>
          <w:color w:val="0050A0"/>
          <w:sz w:val="14"/>
        </w:rPr>
        <w:t xml:space="preserve"> | rel. Marco Aurélio</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r>
        <w:rPr>
          <w:color w:val="8C8C8C"/>
          <w:sz w:val="14"/>
        </w:rPr>
        <w:t>blk-005840 | cf-1988-art-131-par-5-inc-1-ali-c</w:t>
      </w:r>
      <w:r>
        <w:rPr>
          <w:color w:val="0050A0"/>
          <w:sz w:val="14"/>
        </w:rPr>
        <w:t xml:space="preserve"> | RE 176.881</w:t>
      </w:r>
    </w:p>
    <w:p>
      <w:pPr>
        <w:ind w:left="216"/>
      </w:pPr>
      <w:r>
        <w:rPr>
          <w:sz w:val="18"/>
        </w:rPr>
        <w:t>Julgado correlato</w:t>
        <w:br/>
        <w:t>Mandado de segurança impetrado por autarquia federal contra ato de juiz de direito. Competência. Em princípio, qualquer ação proposta pelos entes relacionados no inciso I do art. 109 da Constituição é de competência da Justiça Federal. Tratando-se, entretanto, de mandado de segurança, que, em nosso sistema jurídico-processual, se rege também pelo princípio da hierarquia, prevê o inciso VIII do mesmo dispositivo a competência dos tribunais federais, obviamente, em razão do respectivo grau hierárquico. Em relação aos juízes federais, a competência é dos tribunais regionais federais (art. 108, I, c, da Carta da República), regra que, por simetria, é de aplicar-se aos juízes de direito.</w:t>
      </w:r>
    </w:p>
    <w:p>
      <w:pPr>
        <w:ind w:left="216"/>
      </w:pPr>
      <w:r>
        <w:rPr>
          <w:b/>
          <w:color w:val="003C8C"/>
          <w:sz w:val="16"/>
        </w:rPr>
        <w:t>[RE 176.881, red. do ac. min. Ilmar Galvão, j. 13-3-1997, P, DJE de 6-3-1998.]</w:t>
      </w:r>
    </w:p>
    <w:p>
      <w:pPr>
        <w:pStyle w:val="Heading1"/>
      </w:pPr>
      <w:r>
        <w:t>Art. 130</w:t>
      </w:r>
    </w:p>
    <w:p>
      <w:r>
        <w:rPr>
          <w:color w:val="8C8C8C"/>
          <w:sz w:val="14"/>
        </w:rPr>
        <w:t>blk-005841 | cf-1988-art-130-par-3-inc-5-ali-d</w:t>
      </w:r>
      <w:r>
        <w:rPr>
          <w:color w:val="0050A0"/>
          <w:sz w:val="14"/>
        </w:rPr>
        <w:t xml:space="preserve"> | HC 68.687</w:t>
      </w:r>
      <w:r>
        <w:rPr>
          <w:color w:val="0050A0"/>
          <w:sz w:val="14"/>
        </w:rPr>
        <w:t xml:space="preserve"> | rel. Sepúlveda Pertence</w:t>
      </w:r>
    </w:p>
    <w:p>
      <w:pPr>
        <w:ind w:left="216"/>
      </w:pPr>
      <w:r>
        <w:rPr>
          <w:sz w:val="18"/>
        </w:rPr>
        <w:t>Julgado correlato</w:t>
        <w:br/>
        <w:t>(...) quando se imputa coação a juiz do Trabalho de primeiro grau, compete ao TRF o seu julgamento, dado que a Justiça do Trabalho não possui competência criminal (v.g., CC 6.979, 15-8-1991, Velloso, RTJ 111/794; HC 68.687, Segunda Turma, 20-8-1991, Velloso, DJ de 4-10-1991).</w:t>
      </w:r>
    </w:p>
    <w:p>
      <w:pPr>
        <w:ind w:left="216"/>
      </w:pPr>
      <w:r>
        <w:rPr>
          <w:b/>
          <w:color w:val="003C8C"/>
          <w:sz w:val="16"/>
        </w:rPr>
        <w:t>[HC 85.096, rel. min. Sepúlveda Pertence, j. 28-6-2005, 1ª T, DJ de 14-10-2005.]</w:t>
      </w:r>
    </w:p>
    <w:p>
      <w:r>
        <w:rPr>
          <w:b/>
          <w:color w:val="B46400"/>
          <w:sz w:val="16"/>
        </w:rPr>
        <w:t>REPERCUSSAO GERAL</w:t>
      </w:r>
    </w:p>
    <w:p>
      <w:r>
        <w:rPr>
          <w:color w:val="8C8C8C"/>
          <w:sz w:val="14"/>
        </w:rPr>
        <w:t>blk-005842 | cf-1988-art-130-par-3-inc-5-ali-e</w:t>
      </w:r>
      <w:r>
        <w:rPr>
          <w:color w:val="0050A0"/>
          <w:sz w:val="14"/>
        </w:rPr>
        <w:t xml:space="preserve"> | RE 590.409</w:t>
      </w:r>
      <w:r>
        <w:rPr>
          <w:color w:val="0050A0"/>
          <w:sz w:val="14"/>
        </w:rPr>
        <w:t xml:space="preserve"> | rel. Ricardo Lewandowski</w:t>
      </w:r>
    </w:p>
    <w:p>
      <w:pPr>
        <w:ind w:left="216"/>
      </w:pPr>
      <w:r>
        <w:rPr>
          <w:sz w:val="18"/>
        </w:rPr>
        <w:t>Os juízes de primeira instância, tal como aqueles que integram os juizados especiais, estão vinculados ao respectivo TRF, ao qual cabe dirimir os conflitos de competência que surjam entre eles. [RE 590.409, rel. min. Ricardo Lewandowski, j. 26-8-2009, P, DJE de 29-10-2009, Tema 128, com mérito julgado.]</w:t>
      </w:r>
    </w:p>
    <w:p>
      <w:pPr>
        <w:pStyle w:val="Heading1"/>
      </w:pPr>
      <w:r>
        <w:t>Art. 136</w:t>
      </w:r>
    </w:p>
    <w:p>
      <w:r>
        <w:rPr>
          <w:b/>
          <w:color w:val="B46400"/>
          <w:sz w:val="16"/>
        </w:rPr>
        <w:t>REPERCUSSAO GERAL</w:t>
      </w:r>
    </w:p>
    <w:p>
      <w:r>
        <w:rPr>
          <w:color w:val="8C8C8C"/>
          <w:sz w:val="14"/>
        </w:rPr>
        <w:t>blk-005843 | cf-1988-art-136-inc-1</w:t>
      </w:r>
      <w:r>
        <w:rPr>
          <w:color w:val="0050A0"/>
          <w:sz w:val="14"/>
        </w:rPr>
        <w:t xml:space="preserve"> | RE 598.650</w:t>
      </w:r>
      <w:r>
        <w:rPr>
          <w:color w:val="0050A0"/>
          <w:sz w:val="14"/>
        </w:rPr>
        <w:t xml:space="preserve"> | rel. Marco Aurélio</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pPr>
        <w:pStyle w:val="Heading1"/>
      </w:pPr>
      <w:r>
        <w:t>Art. 1</w:t>
      </w:r>
    </w:p>
    <w:p>
      <w:r>
        <w:rPr>
          <w:b/>
          <w:color w:val="B46400"/>
          <w:sz w:val="16"/>
        </w:rPr>
        <w:t>CONTROLE CONCENTRADO</w:t>
      </w:r>
    </w:p>
    <w:p>
      <w:r>
        <w:rPr>
          <w:color w:val="8C8C8C"/>
          <w:sz w:val="14"/>
        </w:rPr>
        <w:t>blk-005844 | cf-1988-art-1</w:t>
      </w:r>
      <w:r>
        <w:rPr>
          <w:color w:val="0050A0"/>
          <w:sz w:val="14"/>
        </w:rPr>
        <w:t xml:space="preserve"> | ADI 2.473</w:t>
      </w:r>
      <w:r>
        <w:rPr>
          <w:color w:val="0050A0"/>
          <w:sz w:val="14"/>
        </w:rPr>
        <w:t xml:space="preserve"> | rel. Néri da Silveira</w:t>
      </w:r>
    </w:p>
    <w:p>
      <w:pPr>
        <w:ind w:left="216"/>
      </w:pPr>
      <w:r>
        <w:rPr>
          <w:sz w:val="18"/>
        </w:rPr>
        <w:t>Competência da Justiça Federal definida na Constituição, não cabendo a lei ordinária e, menos ainda, a medida provisória sobre ela dispor.</w:t>
      </w:r>
    </w:p>
    <w:p>
      <w:pPr>
        <w:ind w:left="216"/>
      </w:pPr>
      <w:r>
        <w:rPr>
          <w:b/>
          <w:color w:val="003C8C"/>
          <w:sz w:val="16"/>
        </w:rPr>
        <w:t>[ADI 2.473 MC, rel. min. Néri da Silveira, j. 13-9-2001, P, DJ de 7-11-2003.]</w:t>
      </w:r>
    </w:p>
    <w:p>
      <w:r>
        <w:rPr>
          <w:b/>
          <w:color w:val="B46400"/>
          <w:sz w:val="16"/>
        </w:rPr>
        <w:t>REPERCUSSAO GERAL</w:t>
      </w:r>
    </w:p>
    <w:p>
      <w:r>
        <w:rPr>
          <w:color w:val="8C8C8C"/>
          <w:sz w:val="14"/>
        </w:rPr>
        <w:t>blk-005845 | cf-1988-art-1</w:t>
      </w:r>
      <w:r>
        <w:rPr>
          <w:color w:val="0050A0"/>
          <w:sz w:val="14"/>
        </w:rPr>
        <w:t xml:space="preserve"> | RE 1.265.549</w:t>
      </w:r>
      <w:r>
        <w:rPr>
          <w:color w:val="0050A0"/>
          <w:sz w:val="14"/>
        </w:rPr>
        <w:t xml:space="preserve"> | rel. Dias Toffoli</w:t>
      </w:r>
    </w:p>
    <w:p>
      <w:pPr>
        <w:ind w:left="216"/>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 [RE 1.265.549, rel. min. Dias Toffoli, j. 4-6-2020, P, DJE de 19-6-2020, Tema 1.092, com mérito julgado e reafirmação de jurisprudência.]</w:t>
        <w:br/>
        <w:t>Compete à Justiça comum o julgamento de conflito a envolver a incidência de contribuição previdenciária sobre complementação de proventos de aposentadoria. [RE 594.435, rel. min. Marco Aurélio, j. 24-5-2018, P, DJE de 3-9-2018, Tema 149, com mérito julgado.]</w:t>
        <w:br/>
        <w:t>(...) definição de competência da Justiça comum ou do Trabalho para julgar causas que tratem da complementa</w:t>
      </w:r>
    </w:p>
    <w:p>
      <w:pPr>
        <w:ind w:left="216"/>
      </w:pPr>
      <w:r>
        <w:rPr>
          <w:b/>
          <w:color w:val="003C8C"/>
          <w:sz w:val="16"/>
        </w:rPr>
        <w:t>[RE 586.453, red. do ac. min. Dias Toffoli, voto da min. Ellen Gracie, j. 20-2-2013, P, DJE de 6-6-2013, Tema 190, com mérito julgado.]</w:t>
      </w:r>
    </w:p>
    <w:p>
      <w:r>
        <w:rPr>
          <w:b/>
          <w:color w:val="B46400"/>
          <w:sz w:val="16"/>
        </w:rPr>
        <w:t>JULGADOS CORRELATOS</w:t>
      </w:r>
    </w:p>
    <w:p>
      <w:r>
        <w:rPr>
          <w:color w:val="8C8C8C"/>
          <w:sz w:val="14"/>
        </w:rPr>
        <w:t>blk-005846 | cf-1988-art-1</w:t>
      </w:r>
      <w:r>
        <w:rPr>
          <w:color w:val="0050A0"/>
          <w:sz w:val="14"/>
        </w:rPr>
        <w:t xml:space="preserve"> | rel. Marco Aurélio</w:t>
      </w:r>
    </w:p>
    <w:p>
      <w:pPr>
        <w:ind w:left="216"/>
      </w:pPr>
      <w:r>
        <w:rPr>
          <w:sz w:val="18"/>
        </w:rPr>
        <w:t>Cabe ao juízo da vara federal com atuação no domicílio do impetrante julgar mandado de segurança mediante o qual se insurge contra ato do procurador regional eleitoral destituindo-o da função de promotor eleitoral.</w:t>
      </w:r>
    </w:p>
    <w:p>
      <w:pPr>
        <w:ind w:left="216"/>
      </w:pPr>
      <w:r>
        <w:rPr>
          <w:b/>
          <w:color w:val="003C8C"/>
          <w:sz w:val="16"/>
        </w:rPr>
        <w:t>[CC 7.698, rel. min. Marco Aurélio, j. 13-5-2014, 1ª T, DJE de 26-5-2014.]</w:t>
      </w:r>
    </w:p>
    <w:p>
      <w:pPr>
        <w:pStyle w:val="Heading1"/>
      </w:pPr>
      <w:r>
        <w:t>Art. 136</w:t>
      </w:r>
    </w:p>
    <w:p>
      <w:r>
        <w:rPr>
          <w:color w:val="8C8C8C"/>
          <w:sz w:val="14"/>
        </w:rPr>
        <w:t>blk-005847 | cf-1988-art-136-inc-1</w:t>
      </w:r>
      <w:r>
        <w:rPr>
          <w:color w:val="0050A0"/>
          <w:sz w:val="14"/>
        </w:rPr>
        <w:t xml:space="preserve"> | RHC 97.226</w:t>
      </w:r>
      <w:r>
        <w:rPr>
          <w:color w:val="0050A0"/>
          <w:sz w:val="14"/>
        </w:rPr>
        <w:t xml:space="preserve"> | rel. Luiz Fux</w:t>
      </w:r>
    </w:p>
    <w:p>
      <w:pPr>
        <w:ind w:left="216"/>
      </w:pPr>
      <w:r>
        <w:rPr>
          <w:b/>
          <w:color w:val="003C8C"/>
          <w:sz w:val="16"/>
        </w:rPr>
        <w:t>[RHC 97.226 AgR, rel. min. Luiz Fux, j. 6-9-2011, 1ª T, DJE de 30-9-2011.]</w:t>
      </w:r>
    </w:p>
    <w:p>
      <w:r>
        <w:rPr>
          <w:color w:val="8C8C8C"/>
          <w:sz w:val="14"/>
        </w:rPr>
        <w:t>blk-005848 | cf-1988-art-136-inc-1</w:t>
      </w:r>
      <w:r>
        <w:rPr>
          <w:color w:val="0050A0"/>
          <w:sz w:val="14"/>
        </w:rPr>
        <w:t xml:space="preserve"> | RHC 96.713</w:t>
      </w:r>
      <w:r>
        <w:rPr>
          <w:color w:val="0050A0"/>
          <w:sz w:val="14"/>
        </w:rPr>
        <w:t xml:space="preserve"> | rel. Joaquim Barbosa</w:t>
      </w:r>
    </w:p>
    <w:p>
      <w:pPr>
        <w:ind w:left="216"/>
      </w:pPr>
      <w:r>
        <w:rPr>
          <w:sz w:val="18"/>
        </w:rPr>
        <w:t>Na hipótese de concurso de infrações penais de jurisdições originárias diversas, a competência da Justiça Federal para uma delas atrai, por conexão ou continência, a competência para o julgamento das demais.</w:t>
      </w:r>
    </w:p>
    <w:p>
      <w:pPr>
        <w:ind w:left="216"/>
      </w:pPr>
      <w:r>
        <w:rPr>
          <w:b/>
          <w:color w:val="003C8C"/>
          <w:sz w:val="16"/>
        </w:rPr>
        <w:t>[RHC 96.713, rel. min. Joaquim Barbosa, j. 7-12-2010, 2ª T, DJE de 1º-2-2011.]</w:t>
      </w:r>
    </w:p>
    <w:p>
      <w:r>
        <w:rPr>
          <w:color w:val="8C8C8C"/>
          <w:sz w:val="14"/>
        </w:rPr>
        <w:t>blk-005849 | cf-1988-art-136-inc-1</w:t>
      </w:r>
      <w:r>
        <w:rPr>
          <w:color w:val="0050A0"/>
          <w:sz w:val="14"/>
        </w:rPr>
        <w:t xml:space="preserve"> | RE 446.908</w:t>
      </w:r>
      <w:r>
        <w:rPr>
          <w:color w:val="0050A0"/>
          <w:sz w:val="14"/>
        </w:rPr>
        <w:t xml:space="preserve"> | rel. Menezes Direito</w:t>
      </w:r>
    </w:p>
    <w:p>
      <w:pPr>
        <w:ind w:left="216"/>
      </w:pPr>
      <w:r>
        <w:rPr>
          <w:sz w:val="18"/>
        </w:rPr>
        <w:t>Os crimes contra o Sistema Financeiro Nacional, previstos na Lei 7.492/1986, devem ser processados e julgados na Justiça Federal.</w:t>
      </w:r>
    </w:p>
    <w:p>
      <w:pPr>
        <w:ind w:left="216"/>
      </w:pPr>
      <w:r>
        <w:rPr>
          <w:b/>
          <w:color w:val="003C8C"/>
          <w:sz w:val="16"/>
        </w:rPr>
        <w:t>[RE 446.908, rel. min. Menezes Direito, j. 2-9-2008, 1ª T, DJE de 21-11-2008.]</w:t>
      </w:r>
    </w:p>
    <w:p>
      <w:r>
        <w:rPr>
          <w:color w:val="8C8C8C"/>
          <w:sz w:val="14"/>
        </w:rPr>
        <w:t>blk-005850 | cf-1988-art-136-inc-1</w:t>
      </w:r>
      <w:r>
        <w:rPr>
          <w:color w:val="0050A0"/>
          <w:sz w:val="14"/>
        </w:rPr>
        <w:t xml:space="preserve"> | rel. Sepúlveda Pertence</w:t>
      </w:r>
    </w:p>
    <w:p>
      <w:pPr>
        <w:ind w:left="216"/>
      </w:pPr>
      <w:r>
        <w:rPr>
          <w:sz w:val="18"/>
        </w:rPr>
        <w:t>Mandado de injunção: omissão normativa imputada a autarquia federal (Banco Central do Brasil): competência originária do juiz federal e não do Supremo Tribunal nem do STJ: inteligência da ressalva final do art. 105, I, h, da Constituição.</w:t>
      </w:r>
    </w:p>
    <w:p>
      <w:pPr>
        <w:ind w:left="216"/>
      </w:pPr>
      <w:r>
        <w:rPr>
          <w:b/>
          <w:color w:val="003C8C"/>
          <w:sz w:val="16"/>
        </w:rPr>
        <w:t>[MI 571 QO, rel. min. Sepúlveda Pertence, j. 8-10-1998, P, DJ de 20-11-1998.]</w:t>
      </w:r>
    </w:p>
    <w:p>
      <w:r>
        <w:rPr>
          <w:color w:val="8C8C8C"/>
          <w:sz w:val="14"/>
        </w:rPr>
        <w:t>blk-005851 | cf-1988-art-136-inc-1</w:t>
      </w:r>
    </w:p>
    <w:p>
      <w:pPr>
        <w:ind w:left="216"/>
      </w:pPr>
      <w:r>
        <w:rPr>
          <w:sz w:val="18"/>
        </w:rPr>
        <w:t>Súmulas vinculantes</w:t>
        <w:br/>
        <w:t>Compete à Justiça estadual julgar causas entre consumidor e concessionária de serviço público de telefonia, quando a Anatel [Agência Nacional de Telecomunicações] não seja litisconsorte passiva necessária, assistente, nem opoente.</w:t>
      </w:r>
    </w:p>
    <w:p>
      <w:pPr>
        <w:ind w:left="216"/>
      </w:pPr>
      <w:r>
        <w:rPr>
          <w:b/>
          <w:color w:val="003C8C"/>
          <w:sz w:val="16"/>
        </w:rPr>
        <w:t>[Súmula Vinculante 27.]</w:t>
      </w:r>
    </w:p>
    <w:p>
      <w:r>
        <w:rPr>
          <w:color w:val="8C8C8C"/>
          <w:sz w:val="14"/>
        </w:rPr>
        <w:t>blk-005852 | cf-1988-art-136-inc-1</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color w:val="8C8C8C"/>
          <w:sz w:val="14"/>
        </w:rPr>
        <w:t>blk-005853 | cf-1988-art-136-inc-1</w:t>
      </w:r>
    </w:p>
    <w:p>
      <w:pPr>
        <w:ind w:left="216"/>
      </w:pPr>
      <w:r>
        <w:rPr>
          <w:sz w:val="18"/>
        </w:rPr>
        <w:t>Súmulas</w:t>
        <w:br/>
        <w:t>É competente a Justiça comum para julgar as causas em que é parte sociedade de economia mista.</w:t>
      </w:r>
    </w:p>
    <w:p>
      <w:pPr>
        <w:ind w:left="216"/>
      </w:pPr>
      <w:r>
        <w:rPr>
          <w:b/>
          <w:color w:val="003C8C"/>
          <w:sz w:val="16"/>
        </w:rPr>
        <w:t>[Súmula 556.]</w:t>
      </w:r>
    </w:p>
    <w:p>
      <w:r>
        <w:rPr>
          <w:color w:val="8C8C8C"/>
          <w:sz w:val="14"/>
        </w:rPr>
        <w:t>blk-005854 | cf-1988-art-136-inc-1</w:t>
      </w:r>
    </w:p>
    <w:p>
      <w:pPr>
        <w:ind w:left="216"/>
      </w:pPr>
      <w:r>
        <w:rPr>
          <w:sz w:val="18"/>
        </w:rPr>
        <w:t>As sociedades de economia mista só têm foro na Justiça Federal, quando a União intervém como assistente ou opoente.</w:t>
      </w:r>
    </w:p>
    <w:p>
      <w:pPr>
        <w:ind w:left="216"/>
      </w:pPr>
      <w:r>
        <w:rPr>
          <w:b/>
          <w:color w:val="003C8C"/>
          <w:sz w:val="16"/>
        </w:rPr>
        <w:t>[Súmula 517.]</w:t>
      </w:r>
    </w:p>
    <w:p>
      <w:r>
        <w:rPr>
          <w:color w:val="8C8C8C"/>
          <w:sz w:val="14"/>
        </w:rPr>
        <w:t>blk-005855 | cf-1988-art-136-inc-1</w:t>
      </w:r>
    </w:p>
    <w:p>
      <w:pPr>
        <w:ind w:left="216"/>
      </w:pPr>
      <w:r>
        <w:rPr>
          <w:sz w:val="18"/>
        </w:rPr>
        <w:t>Compete à Justiça Federal, em ambas as instâncias, processar e julgar as causas entre autarquias federais e entidades públicas locais, inclusive mandados de segurança, ressalvada a ação fiscal, nos termos da CF de 1967, art. 119, § 3º.</w:t>
      </w:r>
    </w:p>
    <w:p>
      <w:pPr>
        <w:ind w:left="216"/>
      </w:pPr>
      <w:r>
        <w:rPr>
          <w:b/>
          <w:color w:val="003C8C"/>
          <w:sz w:val="16"/>
        </w:rPr>
        <w:t>[Súmula 511.]</w:t>
      </w:r>
    </w:p>
    <w:p>
      <w:r>
        <w:rPr>
          <w:color w:val="8C8C8C"/>
          <w:sz w:val="14"/>
        </w:rPr>
        <w:t>blk-005856 | cf-1988-art-136-inc-1</w:t>
      </w:r>
    </w:p>
    <w:p>
      <w:pPr>
        <w:ind w:left="216"/>
      </w:pPr>
      <w:r>
        <w:rPr>
          <w:sz w:val="18"/>
        </w:rPr>
        <w:t>Compete à Justiça estadual, em ambas as instâncias, processar e julgar as causas em que for parte o Banco do Brasil S.A.</w:t>
      </w:r>
    </w:p>
    <w:p>
      <w:pPr>
        <w:ind w:left="216"/>
      </w:pPr>
      <w:r>
        <w:rPr>
          <w:b/>
          <w:color w:val="003C8C"/>
          <w:sz w:val="16"/>
        </w:rPr>
        <w:t>[Súmula 508.]</w:t>
      </w:r>
    </w:p>
    <w:p>
      <w:r>
        <w:rPr>
          <w:color w:val="8C8C8C"/>
          <w:sz w:val="14"/>
        </w:rPr>
        <w:t>blk-005857 | cf-1988-art-136-inc-1</w:t>
      </w:r>
    </w:p>
    <w:p>
      <w:pPr>
        <w:ind w:left="216"/>
      </w:pPr>
      <w:r>
        <w:rPr>
          <w:sz w:val="18"/>
        </w:rPr>
        <w:t>Compete à Justiça ordinária estadual o processo e o julgamento, em ambas as instâncias, das causas de acidente do trabalho, ainda que promovidas contra a União, suas autarquias, empresas públicas ou sociedades de economia mista.</w:t>
      </w:r>
    </w:p>
    <w:p>
      <w:pPr>
        <w:ind w:left="216"/>
      </w:pPr>
      <w:r>
        <w:rPr>
          <w:b/>
          <w:color w:val="003C8C"/>
          <w:sz w:val="16"/>
        </w:rPr>
        <w:t>[Súmula 501.]</w:t>
      </w:r>
    </w:p>
    <w:p>
      <w:r>
        <w:rPr>
          <w:color w:val="8C8C8C"/>
          <w:sz w:val="14"/>
        </w:rPr>
        <w:t>blk-005858 | cf-1988-art-136-inc-1</w:t>
      </w:r>
    </w:p>
    <w:p>
      <w:pPr>
        <w:ind w:left="216"/>
      </w:pPr>
      <w:r>
        <w:rPr>
          <w:sz w:val="18"/>
        </w:rPr>
        <w:t>É competente para a ação de acidente do trabalho a Justiça Cível comum, inclusive em segunda instância, ainda que seja parte autarquia seguradora.</w:t>
      </w:r>
    </w:p>
    <w:p>
      <w:pPr>
        <w:ind w:left="216"/>
      </w:pPr>
      <w:r>
        <w:rPr>
          <w:b/>
          <w:color w:val="003C8C"/>
          <w:sz w:val="16"/>
        </w:rPr>
        <w:t>[Súmula 235.]</w:t>
      </w:r>
    </w:p>
    <w:p>
      <w:r>
        <w:rPr>
          <w:color w:val="8C8C8C"/>
          <w:sz w:val="14"/>
        </w:rPr>
        <w:t>blk-005859 | cf-1988-art-136-inc-1</w:t>
      </w:r>
      <w:r>
        <w:rPr>
          <w:color w:val="0050A0"/>
          <w:sz w:val="14"/>
        </w:rPr>
        <w:t xml:space="preserve"> | RE 1.520.468</w:t>
      </w:r>
      <w:r>
        <w:rPr>
          <w:color w:val="0050A0"/>
          <w:sz w:val="14"/>
        </w:rPr>
        <w:t xml:space="preserve"> | rel. Flávio Dino</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w:t>
      </w:r>
    </w:p>
    <w:p>
      <w:pPr>
        <w:ind w:left="216"/>
      </w:pPr>
      <w:r>
        <w:rPr>
          <w:b/>
          <w:color w:val="003C8C"/>
          <w:sz w:val="16"/>
        </w:rPr>
        <w:t>[RE 1.520.468, rel. min. Flávio Dino, j. 16-12-2025, P, DJE de 3-2-2026, Tema 1.370, com mérito julgado.]</w:t>
      </w:r>
    </w:p>
    <w:p>
      <w:r>
        <w:rPr>
          <w:color w:val="8C8C8C"/>
          <w:sz w:val="14"/>
        </w:rPr>
        <w:t>blk-005860 | cf-1988-art-136-inc-1</w:t>
      </w:r>
      <w:r>
        <w:rPr>
          <w:color w:val="0050A0"/>
          <w:sz w:val="14"/>
        </w:rPr>
        <w:t xml:space="preserve"> | RE 1.550.234</w:t>
      </w:r>
      <w:r>
        <w:rPr>
          <w:color w:val="0050A0"/>
          <w:sz w:val="14"/>
        </w:rPr>
        <w:t xml:space="preserve"> | rel. Luís Roberto Barroso</w:t>
      </w:r>
    </w:p>
    <w:p>
      <w:pPr>
        <w:ind w:left="216"/>
      </w:pPr>
      <w:r>
        <w:rPr>
          <w:sz w:val="18"/>
        </w:rPr>
        <w:t>“É infraconstitucional e fática a controvérsia sobre a competência da Justiça Federal para processo e julgamento de ações possessórias ajuizadas por concessionária de serviço público ferroviário, nas quais a União e as suas entidades de administração indireta manifestaram desinteresse no processo”.</w:t>
      </w:r>
    </w:p>
    <w:p>
      <w:pPr>
        <w:ind w:left="216"/>
      </w:pPr>
      <w:r>
        <w:rPr>
          <w:b/>
          <w:color w:val="003C8C"/>
          <w:sz w:val="16"/>
        </w:rPr>
        <w:t>[RE 1.550.234 RG, rel. min. Luís Roberto Barroso, j. 06.06.2025, P, DJE de 24.06.2025, Tema 1.405, com repercussão geral negada.]</w:t>
      </w:r>
    </w:p>
    <w:p>
      <w:r>
        <w:rPr>
          <w:color w:val="8C8C8C"/>
          <w:sz w:val="14"/>
        </w:rPr>
        <w:t>blk-005861 | cf-1988-art-136-inc-1</w:t>
      </w:r>
      <w:r>
        <w:rPr>
          <w:color w:val="0050A0"/>
          <w:sz w:val="14"/>
        </w:rPr>
        <w:t xml:space="preserve"> | STA 175-</w:t>
      </w:r>
      <w:r>
        <w:rPr>
          <w:color w:val="0050A0"/>
          <w:sz w:val="14"/>
        </w:rPr>
        <w:t xml:space="preserve"> | rel. Gilmar Mendes</w:t>
      </w:r>
    </w:p>
    <w:p>
      <w:pPr>
        <w:ind w:left="216"/>
      </w:pPr>
      <w:r>
        <w:rPr>
          <w:sz w:val="18"/>
        </w:rPr>
        <w:t xml:space="preserve">“I.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w:t>
      </w:r>
    </w:p>
    <w:p>
      <w:pPr>
        <w:ind w:left="216"/>
      </w:pPr>
      <w:r>
        <w:rPr>
          <w:b/>
          <w:color w:val="003C8C"/>
          <w:sz w:val="16"/>
        </w:rPr>
        <w:t>[RE 1.366.243 ED, rel. min. Gilmar Mendes, j. 16.12.2024, P, DJE de 5.2.2025, Tema 1.234, com mérito julgado.]</w:t>
      </w:r>
    </w:p>
    <w:p>
      <w:r>
        <w:rPr>
          <w:color w:val="8C8C8C"/>
          <w:sz w:val="14"/>
        </w:rPr>
        <w:t>blk-005862 | cf-1988-art-136-inc-1</w:t>
      </w:r>
      <w:r>
        <w:rPr>
          <w:color w:val="0050A0"/>
          <w:sz w:val="14"/>
        </w:rPr>
        <w:t xml:space="preserve"> | RE 598.650</w:t>
      </w:r>
      <w:r>
        <w:rPr>
          <w:color w:val="0050A0"/>
          <w:sz w:val="14"/>
        </w:rPr>
        <w:t xml:space="preserve"> | rel. Marco Aurélio</w:t>
      </w:r>
    </w:p>
    <w:p>
      <w:pPr>
        <w:ind w:left="216"/>
      </w:pPr>
      <w:r>
        <w:rPr>
          <w:sz w:val="18"/>
        </w:rPr>
        <w:t>Compete ao Tribunal Regional Federal processar ação rescisória proposta pela União com o objetivo de desconstituir sentença transitada em julgado proferida por juiz estadual, quando afeta interesses de órgão federal.</w:t>
      </w:r>
    </w:p>
    <w:p>
      <w:pPr>
        <w:ind w:left="216"/>
      </w:pPr>
      <w:r>
        <w:rPr>
          <w:b/>
          <w:color w:val="003C8C"/>
          <w:sz w:val="16"/>
        </w:rPr>
        <w:t>[RE 598.650, rel. min. Marco Aurélio, red. do ac. min. Alexandre de Moraes j. 11-10-2021, P, DJE de 4-11-2021, Tema 775, com mérito julgado.]</w:t>
      </w:r>
    </w:p>
    <w:p>
      <w:r>
        <w:rPr>
          <w:color w:val="8C8C8C"/>
          <w:sz w:val="14"/>
        </w:rPr>
        <w:t>blk-005863 | cf-1988-art-136-inc-1</w:t>
      </w:r>
      <w:r>
        <w:rPr>
          <w:color w:val="0050A0"/>
          <w:sz w:val="14"/>
        </w:rPr>
        <w:t xml:space="preserve"> | RE 678.162</w:t>
      </w:r>
      <w:r>
        <w:rPr>
          <w:color w:val="0050A0"/>
          <w:sz w:val="14"/>
        </w:rPr>
        <w:t xml:space="preserve"> | rel. Gilmar Mendes</w:t>
      </w:r>
    </w:p>
    <w:p>
      <w:pPr>
        <w:ind w:left="216"/>
      </w:pPr>
      <w:r>
        <w:rPr>
          <w:sz w:val="18"/>
        </w:rPr>
        <w:t>A insolvência civil está entre as exceções da parte final do artigo 109, I, da Constituição da República, para fins de definição da competência da Justiça Federal. [RE 678.162, red. do ac. min. Edson Fachin, j. 29-3-2021, P, DJE de 13-5-2021, Tema 859, com mérito julgado.]</w:t>
        <w:br/>
        <w:t xml:space="preserve">1) Considerando que, a partir da MP 513/2010 (que originou a Lei 12.409/2011 e suas alterações posteriores, MP 633/2013 e Lei 13.000/2014), a CEF passou a ser administradora do FCVS, é aplicável o art. 1º da MP 513/2010 aos processos em trâmite na data de sua entrada em vigor (26-11-2010): 1.1.) sem sentença de mérito (na fase de conhecimento), devendo os autos ser remetidos à Justiça Federal para análise do preenchimento dos requisitos legais acerca do interesse da CEF ou da União, caso haja provocação nesse sentido de </w:t>
      </w:r>
    </w:p>
    <w:p>
      <w:pPr>
        <w:ind w:left="216"/>
      </w:pPr>
      <w:r>
        <w:rPr>
          <w:b/>
          <w:color w:val="003C8C"/>
          <w:sz w:val="16"/>
        </w:rPr>
        <w:t>[RE 827.996, voto do rel. min. Gilmar Mendes, j. 29-6-2020, P, DJE de 21-8-2020, Tema 1.011, com mérito julgado]</w:t>
      </w:r>
    </w:p>
    <w:p>
      <w:r>
        <w:rPr>
          <w:color w:val="8C8C8C"/>
          <w:sz w:val="14"/>
        </w:rPr>
        <w:t>blk-005864 | cf-1988-art-136-inc-1</w:t>
      </w:r>
      <w:r>
        <w:rPr>
          <w:color w:val="0050A0"/>
          <w:sz w:val="14"/>
        </w:rPr>
        <w:t xml:space="preserve"> | RE 960.429</w:t>
      </w:r>
      <w:r>
        <w:rPr>
          <w:color w:val="0050A0"/>
          <w:sz w:val="14"/>
        </w:rPr>
        <w:t xml:space="preserve"> | rel. Gilmar Mendes</w:t>
      </w:r>
    </w:p>
    <w:p>
      <w:pPr>
        <w:ind w:left="216"/>
      </w:pPr>
      <w:r>
        <w:rPr>
          <w:sz w:val="18"/>
        </w:rPr>
        <w:t>Compete à Justiça comum processar e julgar controvérsias relacionadas à fase pré-contratual de seleção e de admissão de pessoal e eventual nulidade do certame em face da Administração Pública, direta e indireta, nas hipóteses em que adotado o regime celetista de contratação de pessoal.</w:t>
      </w:r>
    </w:p>
    <w:p>
      <w:pPr>
        <w:ind w:left="216"/>
      </w:pPr>
      <w:r>
        <w:rPr>
          <w:b/>
          <w:color w:val="003C8C"/>
          <w:sz w:val="16"/>
        </w:rPr>
        <w:t>[RE 960.429, rel. min. Gilmar Mendes, j. 5-3-2020, P, DJE de 24-6-2020, Tema 992, com mérito julgado.]</w:t>
      </w:r>
    </w:p>
    <w:p>
      <w:r>
        <w:rPr>
          <w:color w:val="8C8C8C"/>
          <w:sz w:val="14"/>
        </w:rPr>
        <w:t>blk-005865 | cf-1988-art-136-inc-1</w:t>
      </w:r>
      <w:r>
        <w:rPr>
          <w:color w:val="0050A0"/>
          <w:sz w:val="14"/>
        </w:rPr>
        <w:t xml:space="preserve"> | RE 595.332</w:t>
      </w:r>
      <w:r>
        <w:rPr>
          <w:color w:val="0050A0"/>
          <w:sz w:val="14"/>
        </w:rPr>
        <w:t xml:space="preserve"> | rel. Marco Aurélio</w:t>
      </w:r>
    </w:p>
    <w:p>
      <w:pPr>
        <w:ind w:left="216"/>
      </w:pPr>
      <w:r>
        <w:rPr>
          <w:sz w:val="18"/>
        </w:rPr>
        <w:t>Ante a natureza jurídica de autarquia corporativista, cumpre à Justiça Federal, a teor do disposto no art. 109, I, da Carta da República, processar e julgar ações em que figure na relação processual quer o Conselho Federal da OAB, quer seccional.</w:t>
      </w:r>
    </w:p>
    <w:p>
      <w:pPr>
        <w:ind w:left="216"/>
      </w:pPr>
      <w:r>
        <w:rPr>
          <w:b/>
          <w:color w:val="003C8C"/>
          <w:sz w:val="16"/>
        </w:rPr>
        <w:t>[RE 595.332, rel. min. Marco Aurélio, j. 31-8-2016, P, DJE de 23-6-2017, Tema 258, com mérito julgado.]</w:t>
      </w:r>
    </w:p>
    <w:p>
      <w:r>
        <w:rPr>
          <w:color w:val="8C8C8C"/>
          <w:sz w:val="14"/>
        </w:rPr>
        <w:t>blk-005866 | cf-1988-art-136-inc-1</w:t>
      </w:r>
      <w:r>
        <w:rPr>
          <w:color w:val="0050A0"/>
          <w:sz w:val="14"/>
        </w:rPr>
        <w:t xml:space="preserve"> | RE 571.572</w:t>
      </w:r>
      <w:r>
        <w:rPr>
          <w:color w:val="0050A0"/>
          <w:sz w:val="14"/>
        </w:rPr>
        <w:t xml:space="preserve"> | rel. Gilmar Mendes</w:t>
      </w:r>
    </w:p>
    <w:p>
      <w:pPr>
        <w:ind w:left="216"/>
      </w:pPr>
      <w:r>
        <w:rPr>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 [RE 571.572, rel. min. Gilmar Mendes, j. 8-10-2008, P, DJE de 13-2-2009, Tema 17, com mérito julgado.]</w:t>
        <w:br/>
        <w:t>A presença do Ministério Público Federal no polo ativo de ação civil pública é s</w:t>
      </w:r>
    </w:p>
    <w:p>
      <w:pPr>
        <w:ind w:left="216"/>
      </w:pPr>
      <w:r>
        <w:rPr>
          <w:b/>
          <w:color w:val="003C8C"/>
          <w:sz w:val="16"/>
        </w:rPr>
        <w:t>[ARE 1.549.574 AgR, rel. min. Nunes Marques, j. 25.08.2025, 2ª T, DJE de 03.10.2025.]</w:t>
      </w:r>
    </w:p>
    <w:p>
      <w:r>
        <w:rPr>
          <w:b/>
          <w:color w:val="B46400"/>
          <w:sz w:val="16"/>
        </w:rPr>
        <w:t>JULGADOS CORRELATOS</w:t>
      </w:r>
    </w:p>
    <w:p>
      <w:r>
        <w:rPr>
          <w:color w:val="8C8C8C"/>
          <w:sz w:val="14"/>
        </w:rPr>
        <w:t>blk-005867 | cf-1988-art-136-inc-1</w:t>
      </w:r>
      <w:r>
        <w:rPr>
          <w:color w:val="0050A0"/>
          <w:sz w:val="14"/>
        </w:rPr>
        <w:t xml:space="preserve"> | RE 874.538</w:t>
      </w:r>
      <w:r>
        <w:rPr>
          <w:color w:val="0050A0"/>
          <w:sz w:val="14"/>
        </w:rPr>
        <w:t xml:space="preserve"> | rel. Marco Aurélio</w:t>
      </w:r>
    </w:p>
    <w:p>
      <w:pPr>
        <w:ind w:left="216"/>
      </w:pPr>
      <w:r>
        <w:rPr>
          <w:sz w:val="18"/>
        </w:rPr>
        <w:t>A cláusula constitucional reveladora da responsabilidade de manter a polícia do Distrito Federal não implica a obrigatoriedade da União relativamente aos servidores do Distrito Federal. Manter é alocar recursos e não atrai a legitimidade da União para, ante pretensão dos servidores, vir a responder por ações propostas, como disposto no art. 21, XIV, da Carta de 1988.</w:t>
      </w:r>
    </w:p>
    <w:p>
      <w:pPr>
        <w:ind w:left="216"/>
      </w:pPr>
      <w:r>
        <w:rPr>
          <w:b/>
          <w:color w:val="003C8C"/>
          <w:sz w:val="16"/>
        </w:rPr>
        <w:t>[RE 874.538 AgR, rel. min. Marco Aurélio, j. 29-3-2016, 1ª T, DJE de 29-4-2016.]</w:t>
      </w:r>
    </w:p>
    <w:p>
      <w:r>
        <w:rPr>
          <w:b/>
          <w:color w:val="B46400"/>
          <w:sz w:val="16"/>
        </w:rPr>
        <w:t>JULGADOS CORRELATOS</w:t>
      </w:r>
    </w:p>
    <w:p>
      <w:r>
        <w:rPr>
          <w:color w:val="8C8C8C"/>
          <w:sz w:val="14"/>
        </w:rPr>
        <w:t>blk-005868 | cf-1988-art-136-inc-1</w:t>
      </w:r>
      <w:r>
        <w:rPr>
          <w:color w:val="0050A0"/>
          <w:sz w:val="14"/>
        </w:rPr>
        <w:t xml:space="preserve"> | RE 698.440</w:t>
      </w:r>
      <w:r>
        <w:rPr>
          <w:color w:val="0050A0"/>
          <w:sz w:val="14"/>
        </w:rPr>
        <w:t xml:space="preserve"> | rel. Luiz Fux</w:t>
      </w:r>
    </w:p>
    <w:p>
      <w:pPr>
        <w:ind w:left="216"/>
      </w:pPr>
      <w:r>
        <w:rPr>
          <w:sz w:val="18"/>
        </w:rPr>
        <w:t>Demora na expedição de diploma de conclusão de curso superior em instituição privada de ensino. Competência da Justiça Federal (art. 109, I, da CF). Existência de interesse da União. (...) As instituições de ensino superior, ainda que privadas, integram o Sistema Federal de Ensino, nos termos do que determina a Lei de Diretrizes e Bases da Educação (Lei 9.394/1996). (...) a Faculdade Vizinhança Vale do Iguaçu integra o Sistema Federal de Educação, patente é a existência de interesse da União, razão pela qual a competência para julgar e processar o feito é da Justiça Federal.</w:t>
      </w:r>
    </w:p>
    <w:p>
      <w:pPr>
        <w:ind w:left="216"/>
      </w:pPr>
      <w:r>
        <w:rPr>
          <w:b/>
          <w:color w:val="003C8C"/>
          <w:sz w:val="16"/>
        </w:rPr>
        <w:t>[RE 698.440 AgR, rel. min. Luiz Fux, j. 18-9-2012, 1ª T, DJE de 2-10-2012.]</w:t>
      </w:r>
    </w:p>
    <w:p>
      <w:r>
        <w:rPr>
          <w:b/>
          <w:color w:val="B46400"/>
          <w:sz w:val="16"/>
        </w:rPr>
        <w:t>JULGADOS CORRELATOS</w:t>
      </w:r>
    </w:p>
    <w:p>
      <w:r>
        <w:rPr>
          <w:color w:val="8C8C8C"/>
          <w:sz w:val="14"/>
        </w:rPr>
        <w:t>blk-005869 | cf-1988-art-136-inc-1</w:t>
      </w:r>
      <w:r>
        <w:rPr>
          <w:color w:val="0050A0"/>
          <w:sz w:val="14"/>
        </w:rPr>
        <w:t xml:space="preserve"> | ARE 754.849</w:t>
      </w:r>
      <w:r>
        <w:rPr>
          <w:color w:val="0050A0"/>
          <w:sz w:val="14"/>
        </w:rPr>
        <w:t xml:space="preserve"> | rel. Dias Toffoli</w:t>
      </w:r>
    </w:p>
    <w:p>
      <w:pPr>
        <w:ind w:left="216"/>
      </w:pPr>
      <w:r>
        <w:rPr>
          <w:sz w:val="18"/>
        </w:rPr>
        <w:t>= ARE 754.849 AgR, rel. min. Dias Toffoli, j. 14-4-2015, 2ª T, DJE de 27-5-2015</w:t>
        <w:br/>
        <w:t>(...) a jurisprudência desta Casa tem conferido interpretação estrita à competência insculpida na alínea r do inciso I do art. 102 da Carta Política, vinculando-a às hipóteses em que o CNJ, órgão do Poder Judiciário, teria personalidade judiciária para figurar no polo passivo da lide – mandados de segurança, habeas corpus, habeas data. Nas ações ordinárias ajuizadas contra a União – ente dotado de personalidade jurídica –, ainda que envolvendo discussão acerca de ato emanado do CNJ, a competência é da Justiça Federal.</w:t>
      </w:r>
    </w:p>
    <w:p>
      <w:pPr>
        <w:ind w:left="216"/>
      </w:pPr>
      <w:r>
        <w:rPr>
          <w:b/>
          <w:color w:val="003C8C"/>
          <w:sz w:val="16"/>
        </w:rPr>
        <w:t>[AO 1.718, rel. min. Rosa Weber, j. 30-3-2012, dec. monocrática, DJE de 23-5-2012.]</w:t>
      </w:r>
    </w:p>
    <w:p>
      <w:r>
        <w:rPr>
          <w:b/>
          <w:color w:val="B46400"/>
          <w:sz w:val="16"/>
        </w:rPr>
        <w:t>JULGADOS CORRELATOS</w:t>
      </w:r>
    </w:p>
    <w:p>
      <w:r>
        <w:rPr>
          <w:color w:val="8C8C8C"/>
          <w:sz w:val="14"/>
        </w:rPr>
        <w:t>blk-005870 | cf-1988-art-136-inc-1</w:t>
      </w:r>
      <w:r>
        <w:rPr>
          <w:color w:val="0050A0"/>
          <w:sz w:val="14"/>
        </w:rPr>
        <w:t xml:space="preserve"> | RE 385.274</w:t>
      </w:r>
      <w:r>
        <w:rPr>
          <w:color w:val="0050A0"/>
          <w:sz w:val="14"/>
        </w:rPr>
        <w:t xml:space="preserve"> | rel. Marco Aurélio</w:t>
      </w:r>
    </w:p>
    <w:p>
      <w:pPr>
        <w:ind w:left="216"/>
      </w:pPr>
      <w:r>
        <w:rPr>
          <w:sz w:val="18"/>
        </w:rPr>
        <w:t>(...) A simples possibilidade de ação em curso no juízo federal repercutir no resultado de certa lide em que figuram pessoas naturais e pessoa jurídica de direito privado não incluída no rol exaustivo do preceito constitucional não é suficiente à modificação da competência.</w:t>
      </w:r>
    </w:p>
    <w:p>
      <w:pPr>
        <w:ind w:left="216"/>
      </w:pPr>
      <w:r>
        <w:rPr>
          <w:b/>
          <w:color w:val="003C8C"/>
          <w:sz w:val="16"/>
        </w:rPr>
        <w:t>[RE 385.274, rel. min. Marco Aurélio, j. 10-5-2011, 1ª T, DJE de 8-6-2011.]</w:t>
      </w:r>
    </w:p>
    <w:p>
      <w:r>
        <w:rPr>
          <w:b/>
          <w:color w:val="B46400"/>
          <w:sz w:val="16"/>
        </w:rPr>
        <w:t>JULGADOS CORRELATOS</w:t>
      </w:r>
    </w:p>
    <w:p>
      <w:r>
        <w:rPr>
          <w:color w:val="8C8C8C"/>
          <w:sz w:val="14"/>
        </w:rPr>
        <w:t>blk-005871 | cf-1988-art-136-inc-1</w:t>
      </w:r>
      <w:r>
        <w:rPr>
          <w:color w:val="0050A0"/>
          <w:sz w:val="14"/>
        </w:rPr>
        <w:t xml:space="preserve"> | RCL 4.803</w:t>
      </w:r>
      <w:r>
        <w:rPr>
          <w:color w:val="0050A0"/>
          <w:sz w:val="14"/>
        </w:rPr>
        <w:t xml:space="preserve"> | rel. Dias Toffoli</w:t>
      </w:r>
    </w:p>
    <w:p>
      <w:pPr>
        <w:ind w:left="216"/>
      </w:pPr>
      <w:r>
        <w:rPr>
          <w:sz w:val="18"/>
        </w:rPr>
        <w:t>A Ferrovia Paulista S.A. (FEPASA) foi incorporada pela Rede Ferroviária Federal S.A. (RFFSA), a qual, posteriormente, foi extinta, nos termos da Lei 11.483/2007, tendo sido sucedida pela União. Intervindo a União no feito, a teor do art. 109, I, da CF, é de se deslocar a competência para a Justiça Federal.</w:t>
      </w:r>
    </w:p>
    <w:p>
      <w:pPr>
        <w:ind w:left="216"/>
      </w:pPr>
      <w:r>
        <w:rPr>
          <w:b/>
          <w:color w:val="003C8C"/>
          <w:sz w:val="16"/>
        </w:rPr>
        <w:t>[Rcl 4.803 ED, rel. min. Dias Toffoli, j. 24-2-2011, P, DJE de 25-5-2011.]</w:t>
      </w:r>
    </w:p>
    <w:p>
      <w:r>
        <w:rPr>
          <w:b/>
          <w:color w:val="B46400"/>
          <w:sz w:val="16"/>
        </w:rPr>
        <w:t>JULGADOS CORRELATOS</w:t>
      </w:r>
    </w:p>
    <w:p>
      <w:r>
        <w:rPr>
          <w:color w:val="8C8C8C"/>
          <w:sz w:val="14"/>
        </w:rPr>
        <w:t>blk-005872 | cf-1988-art-136-inc-1</w:t>
      </w:r>
      <w:r>
        <w:rPr>
          <w:color w:val="0050A0"/>
          <w:sz w:val="14"/>
        </w:rPr>
        <w:t xml:space="preserve"> | rel. Cármen Lúcia</w:t>
      </w:r>
    </w:p>
    <w:p>
      <w:pPr>
        <w:ind w:left="216"/>
      </w:pPr>
      <w:r>
        <w:rPr>
          <w:sz w:val="18"/>
        </w:rPr>
        <w:t>Caracterizado o interesse da União na apuração de eventuais desvirtuamentos na execução do Programa Nacional de Fortalecimento da Agricultura Familiar (PRONAF), nos termos do art. 109, I, da CF, há que se reconhecer competência da Justiça Federal, instância na qual o MPF desempenha suas relevantes atribuições.</w:t>
      </w:r>
    </w:p>
    <w:p>
      <w:pPr>
        <w:ind w:left="216"/>
      </w:pPr>
      <w:r>
        <w:rPr>
          <w:b/>
          <w:color w:val="003C8C"/>
          <w:sz w:val="16"/>
        </w:rPr>
        <w:t>[ACO 1.281, voto da rel. min. Cármen Lúcia, j. 13-10-2010, P, DJE de 14-12-2010.]</w:t>
      </w:r>
    </w:p>
    <w:p>
      <w:r>
        <w:rPr>
          <w:b/>
          <w:color w:val="B46400"/>
          <w:sz w:val="16"/>
        </w:rPr>
        <w:t>JULGADOS CORRELATOS</w:t>
      </w:r>
    </w:p>
    <w:p>
      <w:r>
        <w:rPr>
          <w:color w:val="8C8C8C"/>
          <w:sz w:val="14"/>
        </w:rPr>
        <w:t>blk-005873 | cf-1988-art-136-inc-1</w:t>
      </w:r>
      <w:r>
        <w:rPr>
          <w:color w:val="0050A0"/>
          <w:sz w:val="14"/>
        </w:rPr>
        <w:t xml:space="preserve"> | RE 545.199</w:t>
      </w:r>
      <w:r>
        <w:rPr>
          <w:color w:val="0050A0"/>
          <w:sz w:val="14"/>
        </w:rPr>
        <w:t xml:space="preserve"> | rel. Ellen Gracie</w:t>
      </w:r>
    </w:p>
    <w:p>
      <w:pPr>
        <w:ind w:left="216"/>
      </w:pPr>
      <w:r>
        <w:rPr>
          <w:sz w:val="18"/>
        </w:rPr>
        <w:t>O STF firmou sua jurisprudência no sentido de que, quando o INSS figurar como parte ou tiver interesse na matéria, a competência é da Justiça Federal.</w:t>
      </w:r>
    </w:p>
    <w:p>
      <w:pPr>
        <w:ind w:left="216"/>
      </w:pPr>
      <w:r>
        <w:rPr>
          <w:b/>
          <w:color w:val="003C8C"/>
          <w:sz w:val="16"/>
        </w:rPr>
        <w:t>[RE 545.199 AgR, rel. min. Ellen Gracie, j. 24-11-2009, 2ª T, DJE de 18-12-2009.]</w:t>
      </w:r>
    </w:p>
    <w:p>
      <w:pPr>
        <w:pStyle w:val="Heading1"/>
      </w:pPr>
      <w:r>
        <w:t>Art. 130</w:t>
      </w:r>
    </w:p>
    <w:p>
      <w:r>
        <w:rPr>
          <w:color w:val="8C8C8C"/>
          <w:sz w:val="14"/>
        </w:rPr>
        <w:t>blk-005874 | cf-1988-art-130-par-3-inc-5</w:t>
      </w:r>
      <w:r>
        <w:rPr>
          <w:color w:val="0050A0"/>
          <w:sz w:val="14"/>
        </w:rPr>
        <w:t xml:space="preserve"> | RE 555.395</w:t>
      </w:r>
      <w:r>
        <w:rPr>
          <w:color w:val="0050A0"/>
          <w:sz w:val="14"/>
        </w:rPr>
        <w:t xml:space="preserve"> | rel. Eros Grau</w:t>
      </w:r>
    </w:p>
    <w:p>
      <w:pPr>
        <w:ind w:left="216"/>
      </w:pPr>
      <w:r>
        <w:rPr>
          <w:sz w:val="18"/>
        </w:rPr>
        <w:t>Ação ordinária de reparação de danos. Empresa pública federal. Competência. Art. 109, I, da CF. Competência da Justiça Federal para processar e julgar ação de reparação de danos proposta por mutuário contra a Caixa Econômica Federal.</w:t>
      </w:r>
    </w:p>
    <w:p>
      <w:pPr>
        <w:ind w:left="216"/>
      </w:pPr>
      <w:r>
        <w:rPr>
          <w:b/>
          <w:color w:val="003C8C"/>
          <w:sz w:val="16"/>
        </w:rPr>
        <w:t>[RE 555.395 AgR, rel. min. Eros Grau, j. 10-2-2009, 2ª T, DJE de 13-3-2009.]</w:t>
      </w:r>
    </w:p>
    <w:p>
      <w:pPr>
        <w:pStyle w:val="Heading1"/>
      </w:pPr>
      <w:r>
        <w:t>Art. 136</w:t>
      </w:r>
    </w:p>
    <w:p>
      <w:r>
        <w:rPr>
          <w:color w:val="8C8C8C"/>
          <w:sz w:val="14"/>
        </w:rPr>
        <w:t>blk-005875 | cf-1988-art-136-inc-1</w:t>
      </w:r>
      <w:r>
        <w:rPr>
          <w:color w:val="0050A0"/>
          <w:sz w:val="14"/>
        </w:rPr>
        <w:t xml:space="preserve"> | AI 577.142</w:t>
      </w:r>
      <w:r>
        <w:rPr>
          <w:color w:val="0050A0"/>
          <w:sz w:val="14"/>
        </w:rPr>
        <w:t xml:space="preserve"> | rel. Gilmar Mendes</w:t>
      </w:r>
    </w:p>
    <w:p>
      <w:pPr>
        <w:ind w:left="216"/>
      </w:pPr>
      <w:r>
        <w:rPr>
          <w:b/>
          <w:color w:val="003C8C"/>
          <w:sz w:val="16"/>
        </w:rPr>
        <w:t>[AI 577.142 AgR, rel. min. Gilmar Mendes, j. 30-9-2008, 2ª T, DJE de 21-11-2008.]</w:t>
      </w:r>
    </w:p>
    <w:p>
      <w:r>
        <w:rPr>
          <w:color w:val="8C8C8C"/>
          <w:sz w:val="14"/>
        </w:rPr>
        <w:t>blk-005876 | cf-1988-art-136-inc-1</w:t>
      </w:r>
      <w:r>
        <w:rPr>
          <w:color w:val="0050A0"/>
          <w:sz w:val="14"/>
        </w:rPr>
        <w:t xml:space="preserve"> | RE 344.133</w:t>
      </w:r>
      <w:r>
        <w:rPr>
          <w:color w:val="0050A0"/>
          <w:sz w:val="14"/>
        </w:rPr>
        <w:t xml:space="preserve"> | rel. Marco Aurélio</w:t>
      </w:r>
    </w:p>
    <w:p>
      <w:pPr>
        <w:ind w:left="216"/>
      </w:pPr>
      <w:r>
        <w:rPr>
          <w:sz w:val="18"/>
        </w:rPr>
        <w:t>Sob o ângulo da incompetência da Justiça comum, não há a alegada ofensa ao inciso I do art. 109 da CF. Define-se a competência pelas balizas da ação proposta. A inicial revela que, em momento algum, foi acionada a Universidade Federal Rural de Pernambuco. O cidadão (...), o recorrido, propôs ação indenizatória por danos morais contra o cidadão (...). Na espécie, pouco importa que o ato praticado por este último o tenha sido considerada certa qualificação profissional, a integração a órgão público federal.</w:t>
      </w:r>
    </w:p>
    <w:p>
      <w:pPr>
        <w:ind w:left="216"/>
      </w:pPr>
      <w:r>
        <w:rPr>
          <w:b/>
          <w:color w:val="003C8C"/>
          <w:sz w:val="16"/>
        </w:rPr>
        <w:t>[RE 344.133, voto do rel. min. Marco Aurélio, j. 9-9-2008, 1ª T, DJE de 14-11-2008.]</w:t>
      </w:r>
    </w:p>
    <w:p>
      <w:r>
        <w:rPr>
          <w:color w:val="8C8C8C"/>
          <w:sz w:val="14"/>
        </w:rPr>
        <w:t>blk-005877 | cf-1988-art-136-inc-1</w:t>
      </w:r>
      <w:r>
        <w:rPr>
          <w:color w:val="0050A0"/>
          <w:sz w:val="14"/>
        </w:rPr>
        <w:t xml:space="preserve"> | ADI 3.395</w:t>
      </w:r>
    </w:p>
    <w:p>
      <w:pPr>
        <w:ind w:left="216"/>
      </w:pPr>
      <w:r>
        <w:rPr>
          <w:sz w:val="18"/>
        </w:rP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16"/>
      </w:pPr>
      <w:r>
        <w:rPr>
          <w:b/>
          <w:color w:val="003C8C"/>
          <w:sz w:val="16"/>
        </w:rPr>
        <w:t>[Rcl 4.872, red. do ac. min. Menezes Direito, j. 21-8-2008, P, DJE de 7-11-2008.]</w:t>
      </w:r>
    </w:p>
    <w:p>
      <w:r>
        <w:rPr>
          <w:color w:val="8C8C8C"/>
          <w:sz w:val="14"/>
        </w:rPr>
        <w:t>blk-005878 | cf-1988-art-136-inc-1</w:t>
      </w:r>
      <w:r>
        <w:rPr>
          <w:color w:val="0050A0"/>
          <w:sz w:val="14"/>
        </w:rPr>
        <w:t xml:space="preserve"> | RE 461.005</w:t>
      </w:r>
      <w:r>
        <w:rPr>
          <w:color w:val="0050A0"/>
          <w:sz w:val="14"/>
        </w:rPr>
        <w:t xml:space="preserve"> | rel. Ricardo Lewandowski</w:t>
      </w:r>
    </w:p>
    <w:p>
      <w:pPr>
        <w:ind w:left="216"/>
      </w:pPr>
      <w:r>
        <w:rPr>
          <w:sz w:val="18"/>
        </w:rPr>
        <w:t>Tratando-se de matéria de interesse do INSS, qual seja, a possibilidade ou não de acumulação de proventos da aposentadoria com o auxílio suplementar, a matéria refoge à competência da Justiça comum. Questão que não se enquadra na ressalva do art. 109, I, da CF, visto que não cuida exclusivamente de acidente do trabalho. Reconhecida a competência da Justiça Federal para julgar o feito.</w:t>
      </w:r>
    </w:p>
    <w:p>
      <w:pPr>
        <w:ind w:left="216"/>
      </w:pPr>
      <w:r>
        <w:rPr>
          <w:b/>
          <w:color w:val="003C8C"/>
          <w:sz w:val="16"/>
        </w:rPr>
        <w:t>[RE 461.005, rel. min. Ricardo Lewandowski, j. 8-4-2008, 1ª T, DJE de 9-5-2008.]</w:t>
      </w:r>
    </w:p>
    <w:p>
      <w:r>
        <w:rPr>
          <w:color w:val="8C8C8C"/>
          <w:sz w:val="14"/>
        </w:rPr>
        <w:t>blk-005879 | cf-1988-art-136-inc-1</w:t>
      </w:r>
      <w:r>
        <w:rPr>
          <w:color w:val="0050A0"/>
          <w:sz w:val="14"/>
        </w:rPr>
        <w:t xml:space="preserve"> | AI 609.855</w:t>
      </w:r>
      <w:r>
        <w:rPr>
          <w:color w:val="0050A0"/>
          <w:sz w:val="14"/>
        </w:rPr>
        <w:t xml:space="preserve"> | rel. Sepúlveda Pertence</w:t>
      </w:r>
    </w:p>
    <w:p>
      <w:pPr>
        <w:ind w:left="216"/>
      </w:pPr>
      <w:r>
        <w:rPr>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w:t>
        <w:br/>
        <w:t>[AI 609.855 AgR-ED, rel. min.</w:t>
      </w:r>
    </w:p>
    <w:p>
      <w:pPr>
        <w:ind w:left="216"/>
      </w:pPr>
      <w:r>
        <w:rPr>
          <w:b/>
          <w:color w:val="003C8C"/>
          <w:sz w:val="16"/>
        </w:rPr>
        <w:t>[Rcl 4.762, rel. min. Cármen Lúcia, j. 2-3-2007, 1ª T, DJ de 23-3-2007.]</w:t>
      </w:r>
    </w:p>
    <w:p>
      <w:r>
        <w:rPr>
          <w:color w:val="8C8C8C"/>
          <w:sz w:val="14"/>
        </w:rPr>
        <w:t>blk-005880 | cf-1988-art-136-inc-1</w:t>
      </w:r>
      <w:r>
        <w:rPr>
          <w:color w:val="0050A0"/>
          <w:sz w:val="14"/>
        </w:rPr>
        <w:t xml:space="preserve"> | RCL 5.171</w:t>
      </w:r>
      <w:r>
        <w:rPr>
          <w:color w:val="0050A0"/>
          <w:sz w:val="14"/>
        </w:rPr>
        <w:t xml:space="preserve"> | rel. Cármen Lúcia</w:t>
      </w:r>
    </w:p>
    <w:p>
      <w:pPr>
        <w:ind w:left="216"/>
      </w:pPr>
      <w:r>
        <w:rPr>
          <w:sz w:val="18"/>
        </w:rPr>
        <w:t>= Rcl 5.171, rel. min. Cármen Lúcia, j. 21-8-2008, P, DJE de 3-10-2008</w:t>
        <w:br/>
        <w:t>Sobre a competência, está pacificado o entendimento de que não havendo interesse jurídico da União Federal no feito, como no presente caso, em se tratando de empresa concessionária de serviço público e particular, a competência é da Justiça estadual, v.g., AI 388.982 AgR, 1º-10-2002, Segunda Turma, Velloso; e RE 210.148, 5-5-1998, Primeira Turma, Gallotti.</w:t>
      </w:r>
    </w:p>
    <w:p>
      <w:pPr>
        <w:ind w:left="216"/>
      </w:pPr>
      <w:r>
        <w:rPr>
          <w:b/>
          <w:color w:val="003C8C"/>
          <w:sz w:val="16"/>
        </w:rPr>
        <w:t>[AI 607.035 AgR, voto do rel. min. Sepúlveda Pertence, j. 12-12-2006, 1ª T, DJ de 9-2-2007.]</w:t>
      </w:r>
    </w:p>
    <w:p>
      <w:r>
        <w:rPr>
          <w:color w:val="8C8C8C"/>
          <w:sz w:val="14"/>
        </w:rPr>
        <w:t>blk-005881 | cf-1988-art-136-inc-1</w:t>
      </w:r>
      <w:r>
        <w:rPr>
          <w:color w:val="0050A0"/>
          <w:sz w:val="14"/>
        </w:rPr>
        <w:t xml:space="preserve"> | AI 775.333</w:t>
      </w:r>
      <w:r>
        <w:rPr>
          <w:color w:val="0050A0"/>
          <w:sz w:val="14"/>
        </w:rPr>
        <w:t xml:space="preserve"> | rel. Ricardo Lewandowski</w:t>
      </w:r>
    </w:p>
    <w:p>
      <w:pPr>
        <w:ind w:left="216"/>
      </w:pPr>
      <w:r>
        <w:rPr>
          <w:sz w:val="18"/>
        </w:rPr>
        <w:t>= AI 775.333 AgR, rel. min. Ricardo Lewandowski, j. 8-2-2011, 1ª T, DJE de 10-3-2011</w:t>
        <w:br/>
        <w:t>Competência da Justiça estadual. Sebrae [Serviço Brasileiro de Apoio às Micro e Pequenas Empresas]. Personalidade de entidade privada. Precedente da Primeira Turma.</w:t>
      </w:r>
    </w:p>
    <w:p>
      <w:pPr>
        <w:ind w:left="216"/>
      </w:pPr>
      <w:r>
        <w:rPr>
          <w:b/>
          <w:color w:val="003C8C"/>
          <w:sz w:val="16"/>
        </w:rPr>
        <w:t>[RE 414.375, rel. min. Gilmar Mendes, j. 31-10-2006, 2ª T, DJ de 1º-12-2006.]</w:t>
      </w:r>
    </w:p>
    <w:p>
      <w:r>
        <w:rPr>
          <w:color w:val="8C8C8C"/>
          <w:sz w:val="14"/>
        </w:rPr>
        <w:t>blk-005882 | cf-1988-art-136-inc-1</w:t>
      </w:r>
      <w:r>
        <w:rPr>
          <w:color w:val="0050A0"/>
          <w:sz w:val="14"/>
        </w:rPr>
        <w:t xml:space="preserve"> | RE 366.168</w:t>
      </w:r>
      <w:r>
        <w:rPr>
          <w:color w:val="0050A0"/>
          <w:sz w:val="14"/>
        </w:rPr>
        <w:t xml:space="preserve"> | rel. Sepúlveda Pertence</w:t>
      </w:r>
    </w:p>
    <w:p>
      <w:pPr>
        <w:ind w:left="216"/>
      </w:pPr>
      <w:r>
        <w:rPr>
          <w:sz w:val="18"/>
        </w:rPr>
        <w:t>= RE 366.168, rel. min. Sepúlveda Pertence, j. 3-2-2004, 1ª T, DJ de 14-5-2004</w:t>
        <w:br/>
        <w:t>A circunstância de o paciente, simples motorista da polícia federal, utilizar-se de apetrechos subtraídos da instituição, para a prática do crime de extorsão mediante sequestro, não atrai a competência da Justiça Federal, porquanto não há ofensa a bens, serviços ou interesse da União. Situação diversa é a que respeita ao delito de peculato, pelo qual, aliás, o paciente foi condenado.</w:t>
      </w:r>
    </w:p>
    <w:p>
      <w:pPr>
        <w:ind w:left="216"/>
      </w:pPr>
      <w:r>
        <w:rPr>
          <w:b/>
          <w:color w:val="003C8C"/>
          <w:sz w:val="16"/>
        </w:rPr>
        <w:t>[HC 87.376, rel. min. Eros Grau, j. 7-3-2006, 1ª T, DJ de 24-3-2006.]</w:t>
      </w:r>
    </w:p>
    <w:p>
      <w:r>
        <w:rPr>
          <w:color w:val="8C8C8C"/>
          <w:sz w:val="14"/>
        </w:rPr>
        <w:t>blk-005883 | cf-1988-art-136-inc-1</w:t>
      </w:r>
      <w:r>
        <w:rPr>
          <w:color w:val="0050A0"/>
          <w:sz w:val="14"/>
        </w:rPr>
        <w:t xml:space="preserve"> | rel. Ayres Britto</w:t>
      </w:r>
    </w:p>
    <w:p>
      <w:pPr>
        <w:ind w:left="216"/>
      </w:pPr>
      <w:r>
        <w:rPr>
          <w:sz w:val="18"/>
        </w:rPr>
        <w:t>Numa primeira interpretação do inciso I do art. 109 da Carta de Outubro, o STF entendeu que as ações de indenização por danos morais e patrimoniais decorrentes de acidente do trabalho, ainda que movidas pelo empregado contra seu (ex-)empregador, eram da competência da Justiça comum dos Estados-membros. Revisando a matéria, porém, o Plenário concluiu que a Lei Republicana de 1988 conferiu tal competência à Justiça do Trabalho. Seja porque o art. 114, já em sua redação originária, assim deixava transparecer, seja porque aquela primeira interpretação do mencionado inciso I do art. 109 estava, em boa verdade, influenciada pela jurisprudência que se firmou na Corte sob a égide das Constituições anteriores. Nada obstante, como imperativo de política judiciária – haja vista o significativo número</w:t>
      </w:r>
    </w:p>
    <w:p>
      <w:pPr>
        <w:ind w:left="216"/>
      </w:pPr>
      <w:r>
        <w:rPr>
          <w:b/>
          <w:color w:val="003C8C"/>
          <w:sz w:val="16"/>
        </w:rPr>
        <w:t>[CC 7.204, rel. min. Ayres Britto, j. 29-6-2005, P, DJ de 9-12-2005.]</w:t>
      </w:r>
    </w:p>
    <w:p>
      <w:r>
        <w:rPr>
          <w:color w:val="8C8C8C"/>
          <w:sz w:val="14"/>
        </w:rPr>
        <w:t>blk-005884 | cf-1988-art-136-inc-1</w:t>
      </w:r>
      <w:r>
        <w:rPr>
          <w:color w:val="0050A0"/>
          <w:sz w:val="14"/>
        </w:rPr>
        <w:t xml:space="preserve"> | RE 144.880</w:t>
      </w:r>
      <w:r>
        <w:rPr>
          <w:color w:val="0050A0"/>
          <w:sz w:val="14"/>
        </w:rPr>
        <w:t xml:space="preserve"> | rel. Eros Grau</w:t>
      </w:r>
    </w:p>
    <w:p>
      <w:pPr>
        <w:ind w:left="216"/>
      </w:pPr>
      <w:r>
        <w:rPr>
          <w:sz w:val="18"/>
        </w:rPr>
        <w:t>= CC 7.545, rel. min. Eros Grau, j. 3-6-2009, P, DJE de 14-8-2009</w:t>
        <w:br/>
        <w:t>A competência para processar e julgar recurso interposto pela União Federal, contra decisão de magistrado estadual, no exercício da jurisdição local, que não reconheceu a existência de interesse federal na causa e nem determinou a remessa do respectivo processo à Justiça Federal, pertence ao TRF (órgão judiciário de segundo grau da Justiça Federal comum), a quem incumbe examinar o recurso e, se for o caso, invalidar o ato decisório que se apresenta eivado de nulidade, por incompetência absoluta de seu prolator. Precedentes.</w:t>
      </w:r>
    </w:p>
    <w:p>
      <w:pPr>
        <w:ind w:left="216"/>
      </w:pPr>
      <w:r>
        <w:rPr>
          <w:b/>
          <w:color w:val="003C8C"/>
          <w:sz w:val="16"/>
        </w:rPr>
        <w:t>[RE 144.880, rel. min. Celso de Mello, j. 31-10-2000, 1ª T, DJ de 2-3-2001.]</w:t>
      </w:r>
    </w:p>
    <w:p>
      <w:r>
        <w:rPr>
          <w:color w:val="8C8C8C"/>
          <w:sz w:val="14"/>
        </w:rPr>
        <w:t>blk-005885 | cf-1988-art-136-inc-1</w:t>
      </w:r>
      <w:r>
        <w:rPr>
          <w:color w:val="0050A0"/>
          <w:sz w:val="14"/>
        </w:rPr>
        <w:t xml:space="preserve"> | AI 789.492</w:t>
      </w:r>
      <w:r>
        <w:rPr>
          <w:color w:val="0050A0"/>
          <w:sz w:val="14"/>
        </w:rPr>
        <w:t xml:space="preserve"> | rel. Ellen Gracie</w:t>
      </w:r>
    </w:p>
    <w:p>
      <w:pPr>
        <w:ind w:left="216"/>
      </w:pPr>
      <w:r>
        <w:rPr>
          <w:sz w:val="18"/>
        </w:rPr>
        <w:t>= AI 789.492 AgR, rel. min. Ellen Gracie, j. 17-8-2010, 2ª T, DJE de 3-9-2010</w:t>
        <w:br/>
        <w:t xml:space="preserve">O dispositivo contido na parte final do § 3º do art. 109 da Constituição é dirigido ao legislador ordinário, autorizando-o a atribuir competência (rectius jurisdição) ao juízo estadual do foro do domicílio da outra parte ou do lugar do ato ou fato que deu origem à demanda, desde que não seja sede de varas da Justiça Federal, para causas específicas dentre as previstas no inciso I do referido art. 109. (...) Considerando que o juiz federal também tem competência territorial e funcional sobre o local de qualquer dano, impõe-se a conclusão de que o afastamento da jurisdição federal, no caso, somente poderia dar-se por meio de referência expressa à Justiça Estadual, como a que fez o constituinte na primeira parte do </w:t>
      </w:r>
    </w:p>
    <w:p>
      <w:pPr>
        <w:ind w:left="216"/>
      </w:pPr>
      <w:r>
        <w:rPr>
          <w:b/>
          <w:color w:val="003C8C"/>
          <w:sz w:val="16"/>
        </w:rPr>
        <w:t>[RE 228.955, rel. min. Ilmar Galvão, j. 10-2-2000, P, DJ de 24-3-2000.]</w:t>
      </w:r>
    </w:p>
    <w:p>
      <w:r>
        <w:rPr>
          <w:color w:val="8C8C8C"/>
          <w:sz w:val="14"/>
        </w:rPr>
        <w:t>blk-005886 | cf-1988-art-136-inc-1</w:t>
      </w:r>
      <w:r>
        <w:rPr>
          <w:color w:val="0050A0"/>
          <w:sz w:val="14"/>
        </w:rPr>
        <w:t xml:space="preserve"> | RE 172.708</w:t>
      </w:r>
      <w:r>
        <w:rPr>
          <w:color w:val="0050A0"/>
          <w:sz w:val="14"/>
        </w:rPr>
        <w:t xml:space="preserve"> | rel. Moreira Alves</w:t>
      </w:r>
    </w:p>
    <w:p>
      <w:pPr>
        <w:ind w:left="216"/>
      </w:pPr>
      <w:r>
        <w:rPr>
          <w:sz w:val="18"/>
        </w:rPr>
        <w:t>Sendo ratione personae a competência prevista no art. 109, I, da Constituição, e não integrando a União a presente vistoria ad perpetuam rei memoriam na qualidade de autora, ré, assistente ou opoente, inexiste ofensa ao citado dispositivo constitucional, porquanto a simples alegação da existência de interesse da União feita pela ora recorrente não desloca, só por isso, a competência para a Justiça Federal.</w:t>
      </w:r>
    </w:p>
    <w:p>
      <w:pPr>
        <w:ind w:left="216"/>
      </w:pPr>
      <w:r>
        <w:rPr>
          <w:b/>
          <w:color w:val="003C8C"/>
          <w:sz w:val="16"/>
        </w:rPr>
        <w:t>[RE 172.708, rel. min. Moreira Alves, j. 28-9-1999, 1ª T, DJ de 12-11-1999.]</w:t>
      </w:r>
    </w:p>
    <w:p>
      <w:r>
        <w:rPr>
          <w:color w:val="8C8C8C"/>
          <w:sz w:val="14"/>
        </w:rPr>
        <w:t>blk-005887 | cf-1988-art-136-inc-1</w:t>
      </w:r>
      <w:r>
        <w:rPr>
          <w:color w:val="0050A0"/>
          <w:sz w:val="14"/>
        </w:rPr>
        <w:t xml:space="preserve"> | AI 814.728</w:t>
      </w:r>
      <w:r>
        <w:rPr>
          <w:color w:val="0050A0"/>
          <w:sz w:val="14"/>
        </w:rPr>
        <w:t xml:space="preserve"> | rel. Ricardo Lewandowski</w:t>
      </w:r>
    </w:p>
    <w:p>
      <w:pPr>
        <w:ind w:left="216"/>
      </w:pPr>
      <w:r>
        <w:rPr>
          <w:sz w:val="18"/>
        </w:rPr>
        <w:t>= AI 814.728 AgR, rel. min. Ricardo Lewandowski, j. 8-2-2011, 1ª T, DJE de 10-3-2011</w:t>
        <w:br/>
        <w:t>A Fundação Nacional do Índio (FUNAI) constitui pessoa jurídica de direito público interno. (...) Tratando-se de entidade autárquica instituída pela União Federal, torna-se evidente que, nas causas contra ela instauradas, incide, de maneira plena, a regra constitucional de competência da Justiça Federal inscrita no art. 109, I, da Carta Política.</w:t>
      </w:r>
    </w:p>
    <w:p>
      <w:pPr>
        <w:ind w:left="216"/>
      </w:pPr>
      <w:r>
        <w:rPr>
          <w:b/>
          <w:color w:val="003C8C"/>
          <w:sz w:val="16"/>
        </w:rPr>
        <w:t>[RE 183.188, rel. min. Celso de Mello, j. 10-12-1996, 1ª T, DJ de 14-2-1997.]</w:t>
      </w:r>
    </w:p>
    <w:p>
      <w:r>
        <w:rPr>
          <w:color w:val="8C8C8C"/>
          <w:sz w:val="14"/>
        </w:rPr>
        <w:t>blk-005888 | cf-1988-art-136-inc-1</w:t>
      </w:r>
      <w:r>
        <w:rPr>
          <w:color w:val="0050A0"/>
          <w:sz w:val="14"/>
        </w:rPr>
        <w:t xml:space="preserve"> | HC 71.247</w:t>
      </w:r>
      <w:r>
        <w:rPr>
          <w:color w:val="0050A0"/>
          <w:sz w:val="14"/>
        </w:rPr>
        <w:t xml:space="preserve"> | rel. Celso de Mello</w:t>
      </w:r>
    </w:p>
    <w:p>
      <w:pPr>
        <w:ind w:left="216"/>
      </w:pPr>
      <w:r>
        <w:rPr>
          <w:sz w:val="18"/>
        </w:rPr>
        <w:t>Os delitos cometidos contra o patrimônio da Caixa Econômica Federal – que é empresa pública da União – submetem-se à competência penal da Justiça Federal comum ou ordinária. Trata-se de competência estabelecida ratione personae pela Constituição da República. O Poder Judiciário do Estado-membro, em consequência, é absolutamente incompetente para processar e julgar crime de roubo praticado contra a Caixa Econômica Federal.</w:t>
      </w:r>
    </w:p>
    <w:p>
      <w:pPr>
        <w:ind w:left="216"/>
      </w:pPr>
      <w:r>
        <w:rPr>
          <w:b/>
          <w:color w:val="003C8C"/>
          <w:sz w:val="16"/>
        </w:rPr>
        <w:t>[HC 71.247, rel. min. Celso de Mello, j. 29-11-1994, 1ª T, DJE de 23-5-2008.]</w:t>
      </w:r>
    </w:p>
    <w:p>
      <w:r>
        <w:rPr>
          <w:color w:val="8C8C8C"/>
          <w:sz w:val="14"/>
        </w:rPr>
        <w:t>blk-005889 | cf-1988-art-136-inc-1</w:t>
      </w:r>
      <w:r>
        <w:rPr>
          <w:color w:val="0050A0"/>
          <w:sz w:val="14"/>
        </w:rPr>
        <w:t xml:space="preserve"> | RCL 10.920</w:t>
      </w:r>
      <w:r>
        <w:rPr>
          <w:color w:val="0050A0"/>
          <w:sz w:val="14"/>
        </w:rPr>
        <w:t xml:space="preserve"> | rel. Celso de Mello</w:t>
      </w:r>
    </w:p>
    <w:p>
      <w:pPr>
        <w:ind w:left="216"/>
      </w:pPr>
      <w:r>
        <w:rPr>
          <w:sz w:val="18"/>
        </w:rPr>
        <w:t>Julgado correlato</w:t>
        <w:br/>
        <w:t>(...) inocorre, nos processos ora indicados, qualquer situação configuradora de usurpação da competência do STF, eis que as causas instauradas entre Estado estrangeiro, de um lado, e Municípios brasileiros, de outro, não se incluem na esfera de competência originária desta Suprema Corte, subsumindo-se, antes, ao âmbito das atribuições jurisdicionais dos magistrados federais de primeiro grau, consoante prescreve, em regra explícita de competência, a própria Constituição da República (CF, art. 109, II).</w:t>
      </w:r>
    </w:p>
    <w:p>
      <w:pPr>
        <w:ind w:left="216"/>
      </w:pPr>
      <w:r>
        <w:rPr>
          <w:b/>
          <w:color w:val="003C8C"/>
          <w:sz w:val="16"/>
        </w:rPr>
        <w:t>[Rcl 10.920 MC, rel. min. Celso de Mello, j. 1º-9-2011, dec. monocrática, DJE de 8-9-2011.]</w:t>
      </w:r>
    </w:p>
    <w:p>
      <w:r>
        <w:rPr>
          <w:b/>
          <w:color w:val="B46400"/>
          <w:sz w:val="16"/>
        </w:rPr>
        <w:t>REPERCUSSAO GERAL</w:t>
      </w:r>
    </w:p>
    <w:p>
      <w:r>
        <w:rPr>
          <w:color w:val="8C8C8C"/>
          <w:sz w:val="14"/>
        </w:rPr>
        <w:t>blk-005890 | cf-1988-art-136-inc-1</w:t>
      </w:r>
      <w:r>
        <w:rPr>
          <w:color w:val="0050A0"/>
          <w:sz w:val="14"/>
        </w:rPr>
        <w:t xml:space="preserve"> | RE 835.558</w:t>
      </w:r>
      <w:r>
        <w:rPr>
          <w:color w:val="0050A0"/>
          <w:sz w:val="14"/>
        </w:rPr>
        <w:t xml:space="preserve"> | rel. Luiz Fux</w:t>
      </w:r>
    </w:p>
    <w:p>
      <w:pPr>
        <w:ind w:left="216"/>
      </w:pPr>
      <w:r>
        <w:rPr>
          <w:sz w:val="18"/>
        </w:rPr>
        <w:t>Atrai a competência da Justiça Federal a natureza transnacional do delito ambiental de exportação de animais silvestres, nos termos do art. 109, IV, da CF/1988. [RE 835.558, rel. min. Luiz Fux, j. 9-2-2017, P, DJE de 8-8-2017, Tema 648, com mérito julgado.]</w:t>
        <w:br/>
        <w:t>A jurisprudência do STF, firmada no Tema nº 648 da Repercussão Geral (RE nº 835.558/SP), estabelece que a competência da Justiça Federal para julgar crimes ambientais depende da presença de interesse direto e específico da União ou da transnacionalidade da conduta delituosa. A mera inclusão de espécie vegetal em lista oficial de ameaçadas de extinção (Portaria MMA nº 443, de 2014) não é suficiente para deslocar a competência à Justiça Federal, quando ausente qualquer ofensa direta a bem, serviço ou interesse da União.</w:t>
      </w:r>
    </w:p>
    <w:p>
      <w:pPr>
        <w:ind w:left="216"/>
      </w:pPr>
      <w:r>
        <w:rPr>
          <w:b/>
          <w:color w:val="003C8C"/>
          <w:sz w:val="16"/>
        </w:rPr>
        <w:t>[HC 261.398 AgR, rel. min. André Mendonça, j. 13.10.2025, 2ª T, DJE de 28.10.2025.]</w:t>
      </w:r>
    </w:p>
    <w:p>
      <w:r>
        <w:rPr>
          <w:b/>
          <w:color w:val="B46400"/>
          <w:sz w:val="16"/>
        </w:rPr>
        <w:t>JULGADOS CORRELATOS</w:t>
      </w:r>
    </w:p>
    <w:p>
      <w:r>
        <w:rPr>
          <w:color w:val="8C8C8C"/>
          <w:sz w:val="14"/>
        </w:rPr>
        <w:t>blk-005891 | cf-1988-art-136-inc-1</w:t>
      </w:r>
      <w:r>
        <w:rPr>
          <w:color w:val="0050A0"/>
          <w:sz w:val="14"/>
        </w:rPr>
        <w:t xml:space="preserve"> | HC 105.461</w:t>
      </w:r>
      <w:r>
        <w:rPr>
          <w:color w:val="0050A0"/>
          <w:sz w:val="14"/>
        </w:rPr>
        <w:t xml:space="preserve"> | rel. Marco Aurélio</w:t>
      </w:r>
    </w:p>
    <w:p>
      <w:pPr>
        <w:ind w:left="216"/>
      </w:pPr>
      <w:r>
        <w:rPr>
          <w:sz w:val="18"/>
        </w:rPr>
        <w:t>O cometimento de crime por brasileiro no exterior, por si só, não atrai a competência da Justiça Federal, sendo neutra, para tal fim, a prática de atos preparatórios no território nacional.</w:t>
      </w:r>
    </w:p>
    <w:p>
      <w:pPr>
        <w:ind w:left="216"/>
      </w:pPr>
      <w:r>
        <w:rPr>
          <w:b/>
          <w:color w:val="003C8C"/>
          <w:sz w:val="16"/>
        </w:rPr>
        <w:t>[HC 105.461, rel. min. Marco Aurélio, j. 29-3-2016, 1ª T, DJE de 2-8-2016.]</w:t>
      </w:r>
    </w:p>
    <w:p>
      <w:pPr>
        <w:pStyle w:val="Heading1"/>
      </w:pPr>
      <w:r>
        <w:t>Art. 130</w:t>
      </w:r>
    </w:p>
    <w:p>
      <w:r>
        <w:rPr>
          <w:color w:val="8C8C8C"/>
          <w:sz w:val="14"/>
        </w:rPr>
        <w:t>blk-005892 | cf-1988-art-130-par-3-inc-5</w:t>
      </w:r>
      <w:r>
        <w:rPr>
          <w:color w:val="0050A0"/>
          <w:sz w:val="14"/>
        </w:rPr>
        <w:t xml:space="preserve"> | HC 107.156</w:t>
      </w:r>
      <w:r>
        <w:rPr>
          <w:color w:val="0050A0"/>
          <w:sz w:val="14"/>
        </w:rPr>
        <w:t xml:space="preserve"> | rel. Cármen Lúcia</w:t>
      </w:r>
    </w:p>
    <w:p>
      <w:pPr>
        <w:ind w:left="216"/>
      </w:pPr>
      <w:r>
        <w:rPr>
          <w:sz w:val="18"/>
        </w:rPr>
        <w:t>Competência. Homicídio qualificado. Formação de quadrilha. Crime praticado para evitar que a vítima prestasse depoimento no Conselho de Defesa dos Direitos da Pessoa Humana. Órgão vinculado ao Ministério da Justiça. Interesse da União comprovado. Competência da Justiça Federal.</w:t>
      </w:r>
    </w:p>
    <w:p>
      <w:pPr>
        <w:ind w:left="216"/>
      </w:pPr>
      <w:r>
        <w:rPr>
          <w:b/>
          <w:color w:val="003C8C"/>
          <w:sz w:val="16"/>
        </w:rPr>
        <w:t>[HC 107.156, rel. min. Cármen Lúcia, j. 8-5-2012, 1ª T, DJE de 1º-8-2012.]</w:t>
      </w:r>
    </w:p>
    <w:p>
      <w:r>
        <w:rPr>
          <w:color w:val="8C8C8C"/>
          <w:sz w:val="14"/>
        </w:rPr>
        <w:t>blk-005893 | cf-1988-art-130-par-3-inc-5</w:t>
      </w:r>
      <w:r>
        <w:rPr>
          <w:color w:val="0050A0"/>
          <w:sz w:val="14"/>
        </w:rPr>
        <w:t xml:space="preserve"> | HC 93.938</w:t>
      </w:r>
      <w:r>
        <w:rPr>
          <w:color w:val="0050A0"/>
          <w:sz w:val="14"/>
        </w:rPr>
        <w:t xml:space="preserve"> | rel. Luiz Fux</w:t>
      </w:r>
    </w:p>
    <w:p>
      <w:pPr>
        <w:ind w:left="216"/>
      </w:pPr>
      <w:r>
        <w:rPr>
          <w:sz w:val="18"/>
        </w:rPr>
        <w:t>Falsificação de documento público, falsidade ideológica e uso de documento falso. Diploma e certificado de conclusão de curso superior em instituição privada de ensino falsos. Apresentação para fins de obtenção de registro profissional no Conselho Regional de Administração (CRA). Competência da Justiça Federal. (...) O uso de documento falso de instituição privada de ensino superior, com o fato de apresentá-lo ao órgão de fiscalização profissional federal, é delito cognoscível pela Justiça Federal, que ostenta, para o caso concreto, competência absoluta. (...) Considerando que o diploma falsificado diz respeito a instituição de ensino superior, incluída no Sistema Federal de Ensino, conforme a Lei de Diretrizes e Bases da Educação (Lei 9.394/1996), resta patente que o delito narrado na den</w:t>
      </w:r>
    </w:p>
    <w:p>
      <w:pPr>
        <w:ind w:left="216"/>
      </w:pPr>
      <w:r>
        <w:rPr>
          <w:b/>
          <w:color w:val="003C8C"/>
          <w:sz w:val="16"/>
        </w:rPr>
        <w:t>[HC 93.938, rel. min. Luiz Fux, j. 25-10-2011, 1ª T, DJE de 23-11-2011.]</w:t>
      </w:r>
    </w:p>
    <w:p>
      <w:r>
        <w:rPr>
          <w:color w:val="8C8C8C"/>
          <w:sz w:val="14"/>
        </w:rPr>
        <w:t>blk-005894 | cf-1988-art-130-par-3-inc-5</w:t>
      </w:r>
      <w:r>
        <w:rPr>
          <w:color w:val="0050A0"/>
          <w:sz w:val="14"/>
        </w:rPr>
        <w:t xml:space="preserve"> | rel. Ellen Gracie</w:t>
      </w:r>
    </w:p>
    <w:p>
      <w:pPr>
        <w:ind w:left="216"/>
      </w:pPr>
      <w:r>
        <w:rPr>
          <w:sz w:val="18"/>
        </w:rPr>
        <w:t>A presença de sociedade de economia mista em procedimento investigatório não acarreta, por si só, na presunção de violação de interesse, econômico ou jurídico, da União. Para adequada definição de atribuições entre o MPF e o Ministério Público estadual impõe-se, em conformidade com o art. 109, I e IV, da CF, a adequada delimitação da natureza cível ou criminal da matéria envolvida.</w:t>
      </w:r>
    </w:p>
    <w:p>
      <w:pPr>
        <w:ind w:left="216"/>
      </w:pPr>
      <w:r>
        <w:rPr>
          <w:b/>
          <w:color w:val="003C8C"/>
          <w:sz w:val="16"/>
        </w:rPr>
        <w:t>[ACO 979, rel. min. Ellen Gracie, j. 4-8-2011, P, DJE de 23-8-2011.]</w:t>
      </w:r>
    </w:p>
    <w:p>
      <w:r>
        <w:rPr>
          <w:color w:val="8C8C8C"/>
          <w:sz w:val="14"/>
        </w:rPr>
        <w:t>blk-005895 | cf-1988-art-130-par-3-inc-5</w:t>
      </w:r>
      <w:r>
        <w:rPr>
          <w:color w:val="0050A0"/>
          <w:sz w:val="14"/>
        </w:rPr>
        <w:t xml:space="preserve"> | RE 605.609</w:t>
      </w:r>
      <w:r>
        <w:rPr>
          <w:color w:val="0050A0"/>
          <w:sz w:val="14"/>
        </w:rPr>
        <w:t xml:space="preserve"> | rel. Cármen Lúcia</w:t>
      </w:r>
    </w:p>
    <w:p>
      <w:pPr>
        <w:ind w:left="216"/>
      </w:pPr>
      <w:r>
        <w:rPr>
          <w:sz w:val="18"/>
        </w:rPr>
        <w:t>(...) a jurisprudência do STF assentou que compete à Justiça Federal o julgamento de crimes relativos a desvio ou à apropriação de verba federal destinada à realização de serviços de competência privativa da União ou de competência comum da União e do ente beneficiário ou de verba cuja utilização se submeta à fiscalização por órgão federal.</w:t>
      </w:r>
    </w:p>
    <w:p>
      <w:pPr>
        <w:ind w:left="216"/>
      </w:pPr>
      <w:r>
        <w:rPr>
          <w:b/>
          <w:color w:val="003C8C"/>
          <w:sz w:val="16"/>
        </w:rPr>
        <w:t>[RE 605.609 AgR, rel. min. Cármen Lúcia, j. 2-12-2010, 1ª T, DJE de 1º-2-2011.]</w:t>
      </w:r>
    </w:p>
    <w:p>
      <w:pPr>
        <w:pStyle w:val="Heading1"/>
      </w:pPr>
      <w:r>
        <w:t>Art. 136</w:t>
      </w:r>
    </w:p>
    <w:p>
      <w:r>
        <w:rPr>
          <w:color w:val="8C8C8C"/>
          <w:sz w:val="14"/>
        </w:rPr>
        <w:t>blk-005896 | cf-1988-art-136-inc-1</w:t>
      </w:r>
      <w:r>
        <w:rPr>
          <w:color w:val="0050A0"/>
          <w:sz w:val="14"/>
        </w:rPr>
        <w:t xml:space="preserve"> | HC 100.588</w:t>
      </w:r>
      <w:r>
        <w:rPr>
          <w:color w:val="0050A0"/>
          <w:sz w:val="14"/>
        </w:rPr>
        <w:t xml:space="preserve"> | rel. Ellen Gracie</w:t>
      </w:r>
    </w:p>
    <w:p>
      <w:pPr>
        <w:ind w:left="216"/>
      </w:pPr>
      <w:r>
        <w:rPr>
          <w:b/>
          <w:color w:val="003C8C"/>
          <w:sz w:val="16"/>
        </w:rPr>
        <w:t>[HC 100.588, rel. min. Ellen Gracie, j. 14-9-2010, 2ª T, DJE de 1º-10-2010.]</w:t>
      </w:r>
    </w:p>
    <w:p>
      <w:pPr>
        <w:pStyle w:val="Heading1"/>
      </w:pPr>
      <w:r>
        <w:t>Art. 130</w:t>
      </w:r>
    </w:p>
    <w:p>
      <w:r>
        <w:rPr>
          <w:color w:val="8C8C8C"/>
          <w:sz w:val="14"/>
        </w:rPr>
        <w:t>blk-005897 | cf-1988-art-130-par-3-inc-5</w:t>
      </w:r>
      <w:r>
        <w:rPr>
          <w:color w:val="0050A0"/>
          <w:sz w:val="14"/>
        </w:rPr>
        <w:t xml:space="preserve"> | RE 454.740</w:t>
      </w:r>
      <w:r>
        <w:rPr>
          <w:color w:val="0050A0"/>
          <w:sz w:val="14"/>
        </w:rPr>
        <w:t xml:space="preserve"> | rel. Marco Aurélio</w:t>
      </w:r>
    </w:p>
    <w:p>
      <w:pPr>
        <w:ind w:left="216"/>
      </w:pPr>
      <w:r>
        <w:rPr>
          <w:b/>
          <w:color w:val="003C8C"/>
          <w:sz w:val="16"/>
        </w:rPr>
        <w:t>[RE 454.740, voto do rel. min. Marco Aurélio, j. 28-4-2009, 1ª T, DJE de 7-8-2009.]</w:t>
      </w:r>
    </w:p>
    <w:p>
      <w:r>
        <w:rPr>
          <w:color w:val="8C8C8C"/>
          <w:sz w:val="14"/>
        </w:rPr>
        <w:t>blk-005898 | cf-1988-art-130-par-3-inc-5</w:t>
      </w:r>
      <w:r>
        <w:rPr>
          <w:color w:val="0050A0"/>
          <w:sz w:val="14"/>
        </w:rPr>
        <w:t xml:space="preserve"> | RE 473.033</w:t>
      </w:r>
      <w:r>
        <w:rPr>
          <w:color w:val="0050A0"/>
          <w:sz w:val="14"/>
        </w:rPr>
        <w:t xml:space="preserve"> | rel. Cezar Peluso</w:t>
      </w:r>
    </w:p>
    <w:p>
      <w:pPr>
        <w:ind w:left="216"/>
      </w:pPr>
      <w:r>
        <w:rPr>
          <w:sz w:val="18"/>
        </w:rPr>
        <w:t>Crime de roubo. Subtração de bens em poder de carteiro, no exercício de suas funções. Servidor efetivo da Empresa Brasileira de Correios e Telégrafos. Violência contra servidor do quadro de empresa pública federal. Lesão material direta e específica a serviço e a bem da União. Ação penal da competência da Justiça Federal. Revisão criminal julgada procedente. Processo anulado. Recurso extraordinário improvido. Inteligência do art. 157 do CP, c/c o art. 109, IV, da CF. É da competência da Justiça Federal, o processo de ação penal por crime de roubo de objetos em poder de servidor efetivo da Empresa Brasileira de Correios e Telégrafos, no exercício de suas funções de carteiro.</w:t>
      </w:r>
    </w:p>
    <w:p>
      <w:pPr>
        <w:ind w:left="216"/>
      </w:pPr>
      <w:r>
        <w:rPr>
          <w:b/>
          <w:color w:val="003C8C"/>
          <w:sz w:val="16"/>
        </w:rPr>
        <w:t>[RE 473.033, rel. min. Cezar Peluso, j. 11-11-2008, 2ª T, DJE de 5-12-2008.]</w:t>
      </w:r>
    </w:p>
    <w:p>
      <w:r>
        <w:rPr>
          <w:color w:val="8C8C8C"/>
          <w:sz w:val="14"/>
        </w:rPr>
        <w:t>blk-005899 | cf-1988-art-130-par-3-inc-5</w:t>
      </w:r>
      <w:r>
        <w:rPr>
          <w:color w:val="0050A0"/>
          <w:sz w:val="14"/>
        </w:rPr>
        <w:t xml:space="preserve"> | HC 97.690</w:t>
      </w:r>
      <w:r>
        <w:rPr>
          <w:color w:val="0050A0"/>
          <w:sz w:val="14"/>
        </w:rPr>
        <w:t xml:space="preserve"> | rel. Ricardo Lewandowski</w:t>
      </w:r>
    </w:p>
    <w:p>
      <w:pPr>
        <w:ind w:left="216"/>
      </w:pPr>
      <w:r>
        <w:rPr>
          <w:sz w:val="18"/>
        </w:rPr>
        <w:t>= HC 97.690, rel. min. Ricardo Lewandowski, j. 6-10-2009, 1ª T, DJE de 23-10-2009</w:t>
        <w:br/>
        <w:t xml:space="preserve">Esta Corte já teve oportunidade de apreciar matéria semelhante, relacionada a possível fraude à licitação envolvendo verbas federais, sujeitas à fiscalização pelo TCU. Tratava-se de possível fraude em licitações com desvio de verbas provenientes do Fundef [Fundo de Manutenção e Desenvolvimento do Ensino Fundamental e de Valorização do Magistério], do FNDE [Fundo Nacional de Desenvolvimento da Educação] e do FPM [Fundo de Participação dos Municípios], em que se reconheceu interesse da União a ser preservado, evidenciando a competência da Justiça Federal para processar e julgar os crimes contra esse interesse (HC 80.867/PI, de minha relatoria, Primeira Turma, DJ de 12-4-2002). Concluo no sentido da correção do </w:t>
      </w:r>
    </w:p>
    <w:p>
      <w:pPr>
        <w:ind w:left="216"/>
      </w:pPr>
      <w:r>
        <w:rPr>
          <w:b/>
          <w:color w:val="003C8C"/>
          <w:sz w:val="16"/>
        </w:rPr>
        <w:t>[RE 464.621, rel. min. Ellen Gracie, j. 14-10-2008, 2ª T, DJE de 21-11-2008.]</w:t>
      </w:r>
    </w:p>
    <w:p>
      <w:r>
        <w:rPr>
          <w:color w:val="8C8C8C"/>
          <w:sz w:val="14"/>
        </w:rPr>
        <w:t>blk-005900 | cf-1988-art-130-par-3-inc-5</w:t>
      </w:r>
      <w:r>
        <w:rPr>
          <w:color w:val="0050A0"/>
          <w:sz w:val="14"/>
        </w:rPr>
        <w:t xml:space="preserve"> | HC 100.772</w:t>
      </w:r>
      <w:r>
        <w:rPr>
          <w:color w:val="0050A0"/>
          <w:sz w:val="14"/>
        </w:rPr>
        <w:t xml:space="preserve"> | rel. Gilmar Mendes</w:t>
      </w:r>
    </w:p>
    <w:p>
      <w:pPr>
        <w:ind w:left="216"/>
      </w:pPr>
      <w:r>
        <w:rPr>
          <w:sz w:val="18"/>
        </w:rPr>
        <w:t>= HC 100.772, rel. min. Gilmar Mendes, j. 22-11-2011, 2ª T, DJE de 6-2-2012</w:t>
        <w:br/>
        <w:t>Servidora da Justiça do Trabalho (...) manifestou desprestígio à função pública exercida pelo magistrado, revelando nexo causal entre a conduta e a condição de juiz do trabalho da suposta vítima. Em tese, houve infração penal praticada em detrimento do interesse da União (CF, art. 109, IV), a atrair a competência da Justiça Federal.</w:t>
      </w:r>
    </w:p>
    <w:p>
      <w:pPr>
        <w:ind w:left="216"/>
      </w:pPr>
      <w:r>
        <w:rPr>
          <w:b/>
          <w:color w:val="003C8C"/>
          <w:sz w:val="16"/>
        </w:rPr>
        <w:t>[ACO 1.179, rel. min. Ellen Gracie, j. 11-9-2008, P, DJE de 31-10-2008.]</w:t>
      </w:r>
    </w:p>
    <w:p>
      <w:r>
        <w:rPr>
          <w:color w:val="8C8C8C"/>
          <w:sz w:val="14"/>
        </w:rPr>
        <w:t>blk-005901 | cf-1988-art-130-par-3-inc-5</w:t>
      </w:r>
      <w:r>
        <w:rPr>
          <w:color w:val="0050A0"/>
          <w:sz w:val="14"/>
        </w:rPr>
        <w:t xml:space="preserve"> | HC 90.174</w:t>
      </w:r>
    </w:p>
    <w:p>
      <w:pPr>
        <w:ind w:left="216"/>
      </w:pPr>
      <w:r>
        <w:rPr>
          <w:sz w:val="18"/>
        </w:rPr>
        <w:t>É de competência da Justiça estadual processar e julgar agente público estadual acusado de prática de delito de que trata o art. 89 da Lei 8.666/1993, não sendo suficiente para atrair a competência da Justiça Federal a existência de repasse de verbas em decorrência de convênio da União com Estado-membro.</w:t>
      </w:r>
    </w:p>
    <w:p>
      <w:pPr>
        <w:ind w:left="216"/>
      </w:pPr>
      <w:r>
        <w:rPr>
          <w:b/>
          <w:color w:val="003C8C"/>
          <w:sz w:val="16"/>
        </w:rPr>
        <w:t>[HC 90.174, rel. p/ o ac. min. Menezes Direito, j. 4-12-2007, 1ª T, DJE de 14-3-2008.]</w:t>
      </w:r>
    </w:p>
    <w:p>
      <w:r>
        <w:rPr>
          <w:color w:val="8C8C8C"/>
          <w:sz w:val="14"/>
        </w:rPr>
        <w:t>blk-005902 | cf-1988-art-130-par-3-inc-5</w:t>
      </w:r>
      <w:r>
        <w:rPr>
          <w:color w:val="0050A0"/>
          <w:sz w:val="14"/>
        </w:rPr>
        <w:t xml:space="preserve"> | AI 837.201</w:t>
      </w:r>
      <w:r>
        <w:rPr>
          <w:color w:val="0050A0"/>
          <w:sz w:val="14"/>
        </w:rPr>
        <w:t xml:space="preserve"> | rel. Ricardo Lewandowski</w:t>
      </w:r>
    </w:p>
    <w:p>
      <w:pPr>
        <w:ind w:left="216"/>
      </w:pPr>
      <w:r>
        <w:rPr>
          <w:sz w:val="18"/>
        </w:rPr>
        <w:t>= AI 837.201 AgR-segundo, rel. min. Ricardo Lewandowski, j. 26-11-2013, 2ª T, DJE de 9-12-2013</w:t>
      </w:r>
    </w:p>
    <w:p>
      <w:r>
        <w:rPr>
          <w:color w:val="8C8C8C"/>
          <w:sz w:val="14"/>
        </w:rPr>
        <w:t>blk-005903 | cf-1988-art-130-par-3-inc-5</w:t>
      </w:r>
      <w:r>
        <w:rPr>
          <w:color w:val="0050A0"/>
          <w:sz w:val="14"/>
        </w:rPr>
        <w:t xml:space="preserve"> | RE 166.943</w:t>
      </w:r>
      <w:r>
        <w:rPr>
          <w:color w:val="0050A0"/>
          <w:sz w:val="14"/>
        </w:rPr>
        <w:t xml:space="preserve"> | rel. Sepúlveda Pertence</w:t>
      </w:r>
    </w:p>
    <w:p>
      <w:pPr>
        <w:ind w:left="216"/>
      </w:pPr>
      <w:r>
        <w:rPr>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infraconsti</w:t>
      </w:r>
    </w:p>
    <w:p>
      <w:pPr>
        <w:ind w:left="216"/>
      </w:pPr>
      <w:r>
        <w:rPr>
          <w:b/>
          <w:color w:val="003C8C"/>
          <w:sz w:val="16"/>
        </w:rPr>
        <w:t>[RE 502.915, rel. min. Sepúlveda Pertence, j. 13-2-2007, 1ª T, DJ de 27-4-2007.]</w:t>
      </w:r>
    </w:p>
    <w:p>
      <w:r>
        <w:rPr>
          <w:color w:val="8C8C8C"/>
          <w:sz w:val="14"/>
        </w:rPr>
        <w:t>blk-005904 | cf-1988-art-130-par-3-inc-5</w:t>
      </w:r>
      <w:r>
        <w:rPr>
          <w:color w:val="0050A0"/>
          <w:sz w:val="14"/>
        </w:rPr>
        <w:t xml:space="preserve"> | RE 454.737</w:t>
      </w:r>
      <w:r>
        <w:rPr>
          <w:color w:val="0050A0"/>
          <w:sz w:val="14"/>
        </w:rPr>
        <w:t xml:space="preserve"> | rel. Cezar Peluso</w:t>
      </w:r>
    </w:p>
    <w:p>
      <w:pPr>
        <w:ind w:left="216"/>
      </w:pPr>
      <w:r>
        <w:rPr>
          <w:sz w:val="18"/>
        </w:rPr>
        <w:t>= RE 454.737, rel. min. Cezar Peluso, j. 18-9-2008, P, DJE de 21-11-2008</w:t>
        <w:br/>
        <w:t xml:space="preserve">Habeas corpus. Falsificação de documento público – certidão negativa de débito do INSS – e uso do mesmo junto a banco privado para renovação de financiamento. Falsificação que, por si só, configura infração penal praticada contra interesse da União. Competência da Justiça Federal. Ordem concedida. A jurisprudência desta Corte, para fixar a competência em casos semelhantes, analisa a questão sob a perspectiva do sujeito passivo do delito. Sendo o sujeito passivo o particular, consequentemente a competência será da Justiça Estadual. Entretanto, o particular só é vítima do crime de uso, mas não do crime de falsificação. De fato, o crime de falsum atinge a presunção de veracidade dos atos da administração, sua fé pública </w:t>
      </w:r>
    </w:p>
    <w:p>
      <w:pPr>
        <w:ind w:left="216"/>
      </w:pPr>
      <w:r>
        <w:rPr>
          <w:b/>
          <w:color w:val="003C8C"/>
          <w:sz w:val="16"/>
        </w:rPr>
        <w:t>[HC 85.773, rel. min. Joaquim Barbosa, j. 17-10-2006, 2ª T, DJ de 27-4-2007.]</w:t>
      </w:r>
    </w:p>
    <w:p>
      <w:r>
        <w:rPr>
          <w:color w:val="8C8C8C"/>
          <w:sz w:val="14"/>
        </w:rPr>
        <w:t>blk-005905 | cf-1988-art-130-par-3-inc-5</w:t>
      </w:r>
      <w:r>
        <w:rPr>
          <w:color w:val="0050A0"/>
          <w:sz w:val="14"/>
        </w:rPr>
        <w:t xml:space="preserve"> | RE 446.938</w:t>
      </w:r>
      <w:r>
        <w:rPr>
          <w:color w:val="0050A0"/>
          <w:sz w:val="14"/>
        </w:rPr>
        <w:t xml:space="preserve"> | rel. Marco Aurélio</w:t>
      </w:r>
    </w:p>
    <w:p>
      <w:pPr>
        <w:ind w:left="216"/>
      </w:pPr>
      <w:r>
        <w:rPr>
          <w:sz w:val="18"/>
        </w:rPr>
        <w:t>= RE 446.938, rel. min. Marco Aurélio, j. 26-5-2009, 1ª T, DJE de 19-6-2009</w:t>
        <w:br/>
        <w:t>= RE 560.944, rel. min. Ellen Gracie, j. 26-8-2008, 2ª T, DJE de 19-9-2008</w:t>
        <w:b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w:t>
      </w:r>
    </w:p>
    <w:p>
      <w:pPr>
        <w:ind w:left="216"/>
      </w:pPr>
      <w:r>
        <w:rPr>
          <w:b/>
          <w:color w:val="003C8C"/>
          <w:sz w:val="16"/>
        </w:rPr>
        <w:t>[RE 419.528, red; do ac. min. Cezar Peluso, j. 3-8-2006, P, DJ de 9-3-2007.]</w:t>
      </w:r>
    </w:p>
    <w:p>
      <w:r>
        <w:rPr>
          <w:color w:val="8C8C8C"/>
          <w:sz w:val="14"/>
        </w:rPr>
        <w:t>blk-005906 | cf-1988-art-130-par-3-inc-5</w:t>
      </w:r>
      <w:r>
        <w:rPr>
          <w:color w:val="0050A0"/>
          <w:sz w:val="14"/>
        </w:rPr>
        <w:t xml:space="preserve"> | AI 794.447</w:t>
      </w:r>
      <w:r>
        <w:rPr>
          <w:color w:val="0050A0"/>
          <w:sz w:val="14"/>
        </w:rPr>
        <w:t xml:space="preserve"> | rel. Marco Aurélio</w:t>
      </w:r>
    </w:p>
    <w:p>
      <w:pPr>
        <w:ind w:left="216"/>
      </w:pPr>
      <w:r>
        <w:rPr>
          <w:sz w:val="18"/>
        </w:rPr>
        <w:t>= AI 794.447 AgR, rel. min. Marco Aurélio, j. 24-9-2013, 1ª T, DJE de 21-11-2013</w:t>
        <w:br/>
        <w:t>Habeas corpus. Impetração originária, perante o STF, por membro de primeira instância do MPDFT. Legitimidade ativa reconhecida. (...) O postulado do juiz natural como direito fundamental oponível ao Estado. Prerrogativa constitucional que assegura ao acusado o direito de ver-se processado e julgado perante órgão judiciário investido de competência para a apreciação do litígio penal. Reconhecimento de que a Justiça Federal é absolutamente competente para processar e julgar as causas que se refiram a práticas alegadamente criminosas concernentes a parcelamento do solo e a supostas ilegalidades na alienação de bens integrantes do domínio da União Federal.</w:t>
      </w:r>
    </w:p>
    <w:p>
      <w:pPr>
        <w:ind w:left="216"/>
      </w:pPr>
      <w:r>
        <w:rPr>
          <w:b/>
          <w:color w:val="003C8C"/>
          <w:sz w:val="16"/>
        </w:rPr>
        <w:t>[HC 84.279, rel. min. Celso de Mello, j. 4-4-2006, 2ª T, DJE de 6-2-2014.]</w:t>
      </w:r>
    </w:p>
    <w:p>
      <w:r>
        <w:rPr>
          <w:color w:val="8C8C8C"/>
          <w:sz w:val="14"/>
        </w:rPr>
        <w:t>blk-005907 | cf-1988-art-130-par-3-inc-5</w:t>
      </w:r>
      <w:r>
        <w:rPr>
          <w:color w:val="0050A0"/>
          <w:sz w:val="14"/>
        </w:rPr>
        <w:t xml:space="preserve"> | HC 84.103</w:t>
      </w:r>
      <w:r>
        <w:rPr>
          <w:color w:val="0050A0"/>
          <w:sz w:val="14"/>
        </w:rPr>
        <w:t xml:space="preserve"> | rel. Gilmar Mendes</w:t>
      </w:r>
    </w:p>
    <w:p>
      <w:pPr>
        <w:ind w:left="216"/>
      </w:pPr>
      <w:r>
        <w:rPr>
          <w:sz w:val="18"/>
        </w:rPr>
        <w:t>Parcelamento irregular de terras da União. Competência. Justiça Federal. (...) Comprovado que a gleba pertence ao patrimônio da União, incide a regra prevista no art. 109, IV, da CF, sendo competência da Justiça Federal julgar e processar a ação penal proposta para apurar parcelamento irregular de terras. Precedentes do Pleno (HC 84.103).</w:t>
      </w:r>
    </w:p>
    <w:p>
      <w:pPr>
        <w:ind w:left="216"/>
      </w:pPr>
      <w:r>
        <w:rPr>
          <w:b/>
          <w:color w:val="003C8C"/>
          <w:sz w:val="16"/>
        </w:rPr>
        <w:t>[RHC 86.081, rel. min. Gilmar Mendes, j. 25-10-2005, 2ª T, DJ de 18-11-2005.]</w:t>
      </w:r>
    </w:p>
    <w:p>
      <w:r>
        <w:rPr>
          <w:color w:val="8C8C8C"/>
          <w:sz w:val="14"/>
        </w:rPr>
        <w:t>blk-005908 | cf-1988-art-130-par-3-inc-5</w:t>
      </w:r>
      <w:r>
        <w:rPr>
          <w:color w:val="0050A0"/>
          <w:sz w:val="14"/>
        </w:rPr>
        <w:t xml:space="preserve"> | HC 84.533</w:t>
      </w:r>
      <w:r>
        <w:rPr>
          <w:color w:val="0050A0"/>
          <w:sz w:val="14"/>
        </w:rPr>
        <w:t xml:space="preserve"> | rel. Celso de Mello</w:t>
      </w:r>
    </w:p>
    <w:p>
      <w:pPr>
        <w:ind w:left="216"/>
      </w:pPr>
      <w:r>
        <w:rPr>
          <w:sz w:val="18"/>
        </w:rPr>
        <w:t xml:space="preserve">O uso dos papéis falsificados, quando praticado pelo próprio autor da falsificação, configura post factum não punível, mero exaurimento do crimen falsi, respondendo o falsário, em tal hipótese, pelo delito de falsificação de documento público (CP, art. 297) ou, conforme o caso, pelo crime de falsificação de documento particular (CP, art. 298). Doutrina. Precedentes (STF). Reconhecimento, na espécie, da competência do Poder Judiciário local, eis que inocorrente, quanto ao delito de falsificação documental, qualquer das situações a que se refere o inciso IV do art. 109 da Constituição da República. Irrelevância de o documento falsificado haver sido ulteriormente utilizado, pelo próprio autor da falsificação, perante repartição pública federal; pois, tratando-se de post factum impunível, não </w:t>
      </w:r>
    </w:p>
    <w:p>
      <w:pPr>
        <w:ind w:left="216"/>
      </w:pPr>
      <w:r>
        <w:rPr>
          <w:b/>
          <w:color w:val="003C8C"/>
          <w:sz w:val="16"/>
        </w:rPr>
        <w:t>[HC 84.533, rel. min. Celso de Mello, j. 14-9-2004, 2ª T, DJ de 30-6-2006.]</w:t>
      </w:r>
    </w:p>
    <w:p>
      <w:r>
        <w:rPr>
          <w:color w:val="8C8C8C"/>
          <w:sz w:val="14"/>
        </w:rPr>
        <w:t>blk-005909 | cf-1988-art-130-par-3-inc-5</w:t>
      </w:r>
      <w:r>
        <w:rPr>
          <w:color w:val="0050A0"/>
          <w:sz w:val="14"/>
        </w:rPr>
        <w:t xml:space="preserve"> | HC 68.895</w:t>
      </w:r>
      <w:r>
        <w:rPr>
          <w:color w:val="0050A0"/>
          <w:sz w:val="14"/>
        </w:rPr>
        <w:t xml:space="preserve"> | rel. Sepúlveda Pertence</w:t>
      </w:r>
    </w:p>
    <w:p>
      <w:pPr>
        <w:ind w:left="216"/>
      </w:pPr>
      <w:r>
        <w:rPr>
          <w:sz w:val="18"/>
        </w:rPr>
        <w:t>É da jurisprudência desta Corte que, em regra, os crimes praticados em detrimento da Caixa Econômica Federal, por ser esta empresa pública federal, devem ser processados e julgados pela Justiça Federal – CF, art. 109, IV (v.g., HC 68.895, Celso de Mello, Primeira Turma, DJ de 21-2-1992; 71.027, Ilmar Galvão, Primeira Turma, DJ de 9-9-1994; HC 70.541, Sydney Sanches, Primeira Turma, DJ de 18-3-1994), regra geral da qual o presente caso não constitui exceção.</w:t>
      </w:r>
    </w:p>
    <w:p>
      <w:pPr>
        <w:ind w:left="216"/>
      </w:pPr>
      <w:r>
        <w:rPr>
          <w:b/>
          <w:color w:val="003C8C"/>
          <w:sz w:val="16"/>
        </w:rPr>
        <w:t>[RE 332.597 AgR, rel. min. Sepúlveda Pertence, j. 20-4-2004, 1ª T, DJ de 28-5-2004.]</w:t>
      </w:r>
    </w:p>
    <w:p>
      <w:r>
        <w:rPr>
          <w:color w:val="8C8C8C"/>
          <w:sz w:val="14"/>
        </w:rPr>
        <w:t>blk-005910 | cf-1988-art-130-par-3-inc-5</w:t>
      </w:r>
      <w:r>
        <w:rPr>
          <w:color w:val="0050A0"/>
          <w:sz w:val="14"/>
        </w:rPr>
        <w:t xml:space="preserve"> | RE 366.168</w:t>
      </w:r>
      <w:r>
        <w:rPr>
          <w:color w:val="0050A0"/>
          <w:sz w:val="14"/>
        </w:rPr>
        <w:t xml:space="preserve"> | rel. Sepúlveda Pertence</w:t>
      </w:r>
    </w:p>
    <w:p>
      <w:pPr>
        <w:ind w:left="216"/>
      </w:pPr>
      <w:r>
        <w:rPr>
          <w:sz w:val="18"/>
        </w:rPr>
        <w:t>O Sebrae [Serviço Brasileiro de Apoio às Micro e Pequenas Empresas] não corresponde à noção constitucional de autarquia, que, para começar, há de ser criada por lei específica (CF, art. 37, XIX) e não na forma de sociedade civil, com personalidade de direito privado, como é o caso do recorrido. Por isso, o disposto no art. 20, f, da Lei 4.717/1965, Lei de Ação Popular (LAP), para não se chocar com a Constituição, há de ter o seu alcance reduzido: não transforma em autarquia as entidades de direito privado que recebam e apliquem contribuições parafiscais, mas, simplesmente, as inclui no rol daquelas – como todas as enumeradas no art. 1º da LAP – à proteção de cujo patrimônio se predispõe a ação popular. Dada a patente similitude da natureza jurídica do Sesi [Serviço Social da Indústria] e c</w:t>
      </w:r>
    </w:p>
    <w:p>
      <w:pPr>
        <w:ind w:left="216"/>
      </w:pPr>
      <w:r>
        <w:rPr>
          <w:b/>
          <w:color w:val="003C8C"/>
          <w:sz w:val="16"/>
        </w:rPr>
        <w:t>[RE 366.168, rel. min. Sepúlveda Pertence, j. 3-2-2004, 1ª T, DJ de 14-5-2004.]</w:t>
      </w:r>
    </w:p>
    <w:p>
      <w:r>
        <w:rPr>
          <w:color w:val="8C8C8C"/>
          <w:sz w:val="14"/>
        </w:rPr>
        <w:t>blk-005911 | cf-1988-art-130-par-3-inc-5</w:t>
      </w:r>
      <w:r>
        <w:rPr>
          <w:color w:val="0050A0"/>
          <w:sz w:val="14"/>
        </w:rPr>
        <w:t xml:space="preserve"> | HC 83.113</w:t>
      </w:r>
      <w:r>
        <w:rPr>
          <w:color w:val="0050A0"/>
          <w:sz w:val="14"/>
        </w:rPr>
        <w:t xml:space="preserve"> | rel. Djaci Falcão</w:t>
      </w:r>
    </w:p>
    <w:p>
      <w:pPr>
        <w:ind w:left="216"/>
      </w:pPr>
      <w:r>
        <w:rPr>
          <w:sz w:val="18"/>
        </w:rPr>
        <w:t>(...) a existência de obstáculo à extradição da ora paciente, por efeito de sua nacionalidade brasileira originária, não compromete a possibilidade, seja com fundamento no art. 7º, II, b, do CP brasileiro, seja com apoio no art. IV, n. 1, do Tratado de Extradição Brasil/Portugal, de aplicar-se, a fatos delituosos alegadamente cometidos no exterior, a cláusula da extraterritorialidade da lei penal brasileira (extraterritorialidade condicionada, no caso, à observância dos requisitos fixados no art. 7º, § 2º, do CP brasileiro), hipótese em que a competência penal, para os fins referidos, será do órgão judiciário brasileiro a que alude o art. 88 do nosso CPP, nos termos expostos, com insuperável clareza, pelo eminente professor Carlos Frederico Coelho Nogueira (Comentários ao Código de Process</w:t>
      </w:r>
    </w:p>
    <w:p>
      <w:pPr>
        <w:ind w:left="216"/>
      </w:pPr>
      <w:r>
        <w:rPr>
          <w:b/>
          <w:color w:val="003C8C"/>
          <w:sz w:val="16"/>
        </w:rPr>
        <w:t>[HC 83.113 QO, voto do rel. min. Celso de Mello, j. 26-6-2003, P, DJ de 29-8-2003.]</w:t>
      </w:r>
    </w:p>
    <w:p>
      <w:r>
        <w:rPr>
          <w:color w:val="8C8C8C"/>
          <w:sz w:val="14"/>
        </w:rPr>
        <w:t>blk-005912 | cf-1988-art-130-par-3-inc-5</w:t>
      </w:r>
      <w:r>
        <w:rPr>
          <w:color w:val="0050A0"/>
          <w:sz w:val="14"/>
        </w:rPr>
        <w:t xml:space="preserve"> | HC 81.916</w:t>
      </w:r>
      <w:r>
        <w:rPr>
          <w:color w:val="0050A0"/>
          <w:sz w:val="14"/>
        </w:rPr>
        <w:t xml:space="preserve"> | rel. Gilmar Mendes</w:t>
      </w:r>
    </w:p>
    <w:p>
      <w:pPr>
        <w:ind w:left="216"/>
      </w:pPr>
      <w:r>
        <w:rPr>
          <w:sz w:val="18"/>
        </w:rPr>
        <w:t>Habeas corpus. Crime previsto no art. 46, parágrafo único, da Lei 9.605, de 1998 (Lei de Crimes Ambientais). Competência da Justiça comum. Denúncia oferecida pelo MPF perante a Justiça Federal com base em auto de infração expedido pelo Ibama. A atividade de fiscalização ambiental exercida pelo Ibama, ainda que relativa ao cumprimento do art. 46 da Lei de Crimes Ambientais, configura interesse genérico, mediato ou indireto da União, para os fins do art. 109, IV, da Constituição. A presença de interesse direto e específico da União, de suas entidades autárquicas e empresas públicas – o que não se verifica, no caso –, constitui pressuposto para que ocorra a competência da Justiça Federal prevista no art. 109, IV, da Constituição.</w:t>
      </w:r>
    </w:p>
    <w:p>
      <w:pPr>
        <w:ind w:left="216"/>
      </w:pPr>
      <w:r>
        <w:rPr>
          <w:b/>
          <w:color w:val="003C8C"/>
          <w:sz w:val="16"/>
        </w:rPr>
        <w:t>[HC 81.916, rel. min. Gilmar Mendes, j. 17-9-2002, 2ª T, DJ de 11-10-2002.]</w:t>
      </w:r>
    </w:p>
    <w:p>
      <w:r>
        <w:rPr>
          <w:color w:val="8C8C8C"/>
          <w:sz w:val="14"/>
        </w:rPr>
        <w:t>blk-005913 | cf-1988-art-130-par-3-inc-5</w:t>
      </w:r>
      <w:r>
        <w:rPr>
          <w:color w:val="0050A0"/>
          <w:sz w:val="14"/>
        </w:rPr>
        <w:t xml:space="preserve"> | RE 598.524</w:t>
      </w:r>
      <w:r>
        <w:rPr>
          <w:color w:val="0050A0"/>
          <w:sz w:val="14"/>
        </w:rPr>
        <w:t xml:space="preserve"> | rel. Marco Aurélio</w:t>
      </w:r>
    </w:p>
    <w:p>
      <w:pPr>
        <w:ind w:left="216"/>
      </w:pPr>
      <w:r>
        <w:rPr>
          <w:sz w:val="18"/>
        </w:rPr>
        <w:t>= RE 598.524 AgR, rel. min. Marco Aurélio, j. 21-6-2011, 1ª T, DJE de 17-8-2011</w:t>
        <w:br/>
        <w:t>O tema relativo à incompetência da Justiça Federal para julgar os crimes de estelionato e falsidade de documentos, em detrimento de empresa pública federal, pode ser examinado de ofício, ante a possibilidade de ocorrer nulidade. O estelionato e a falsidade de documentos quando cometidos em detrimento de empresa pública federal são da competência da Justiça Federal. Precedentes. O silêncio da defesa, ante a declaração de prevenção do juiz federal para julgar referidos crimes, leva à preclusão da matéria.</w:t>
      </w:r>
    </w:p>
    <w:p>
      <w:pPr>
        <w:ind w:left="216"/>
      </w:pPr>
      <w:r>
        <w:rPr>
          <w:b/>
          <w:color w:val="003C8C"/>
          <w:sz w:val="16"/>
        </w:rPr>
        <w:t>[RHC 82.059, rel. min. Nelson Jobim, j. 3-9-2002, 2ª T, DJ de 25-10-2002.]</w:t>
      </w:r>
    </w:p>
    <w:p>
      <w:r>
        <w:rPr>
          <w:color w:val="8C8C8C"/>
          <w:sz w:val="14"/>
        </w:rPr>
        <w:t>blk-005914 | cf-1988-art-130-par-3-inc-5</w:t>
      </w:r>
      <w:r>
        <w:rPr>
          <w:color w:val="0050A0"/>
          <w:sz w:val="14"/>
        </w:rPr>
        <w:t xml:space="preserve"> | HC 81.994</w:t>
      </w:r>
      <w:r>
        <w:rPr>
          <w:color w:val="0050A0"/>
          <w:sz w:val="14"/>
        </w:rPr>
        <w:t xml:space="preserve"> | rel. Ilmar Galvão</w:t>
      </w:r>
    </w:p>
    <w:p>
      <w:pPr>
        <w:ind w:left="216"/>
      </w:pPr>
      <w:r>
        <w:rPr>
          <w:sz w:val="18"/>
        </w:rPr>
        <w:t>Hipótese em que a execução do convênio foi submetida à fiscalização do Ministério da Ação Social e do TCU, circunstância suficiente para demonstrar o interesse da União no bom e regular emprego dos recursos objeto do repasse e, consequentemente, o acerto da aplicação, ao caso, da norma constitucional de competência sob enfoque.</w:t>
      </w:r>
    </w:p>
    <w:p>
      <w:pPr>
        <w:ind w:left="216"/>
      </w:pPr>
      <w:r>
        <w:rPr>
          <w:b/>
          <w:color w:val="003C8C"/>
          <w:sz w:val="16"/>
        </w:rPr>
        <w:t>[HC 81.994, rel. min. Ilmar Galvão, j. 6-8-2002, 1ª T, DJ de 27-9-2002.]</w:t>
      </w:r>
    </w:p>
    <w:p>
      <w:r>
        <w:rPr>
          <w:color w:val="8C8C8C"/>
          <w:sz w:val="14"/>
        </w:rPr>
        <w:t>blk-005915 | cf-1988-art-130-par-3-inc-5</w:t>
      </w:r>
      <w:r>
        <w:rPr>
          <w:color w:val="0050A0"/>
          <w:sz w:val="14"/>
        </w:rPr>
        <w:t xml:space="preserve"> | RHC 79.331</w:t>
      </w:r>
      <w:r>
        <w:rPr>
          <w:color w:val="0050A0"/>
          <w:sz w:val="14"/>
        </w:rPr>
        <w:t xml:space="preserve"> | rel. Celso de Mello</w:t>
      </w:r>
    </w:p>
    <w:p>
      <w:pPr>
        <w:ind w:left="216"/>
      </w:pPr>
      <w:r>
        <w:rPr>
          <w:sz w:val="18"/>
        </w:rPr>
        <w:t>A competência penal da Justiça Federal comum, que possui extração constitucional, reveste-se de caráter absoluto, está sujeita a regime de direito estrito e apenas deixa de incidir naquelas hipóteses taxativamente indicadas no texto da própria Carta Política: (...) O comportamento delituoso de quem usa documento falso, em qualquer processo judiciário federal, faz instaurar situação de potencialidade danosa, apta a comprometer a integridade, a segurança, a confiabilidade, a regularidade e a legitimidade de um dos serviços essenciais mais importantes prestados pela União Federal: o serviço de administração da Justiça. A locução constitucional "serviços (...) da União" abrange, para efeito de definição da competência penal da Justiça Federal comum, as atividades desenvolvidas pela magistratur</w:t>
      </w:r>
    </w:p>
    <w:p>
      <w:pPr>
        <w:ind w:left="216"/>
      </w:pPr>
      <w:r>
        <w:rPr>
          <w:b/>
          <w:color w:val="003C8C"/>
          <w:sz w:val="16"/>
        </w:rPr>
        <w:t>[RHC 79.331, rel. min. Celso de Mello, j. 24-8-1999, 2ª T, DJ de 29-10-1999.]</w:t>
      </w:r>
    </w:p>
    <w:p>
      <w:r>
        <w:rPr>
          <w:color w:val="8C8C8C"/>
          <w:sz w:val="14"/>
        </w:rPr>
        <w:t>blk-005916 | cf-1988-art-130-par-3-inc-5</w:t>
      </w:r>
      <w:r>
        <w:rPr>
          <w:color w:val="0050A0"/>
          <w:sz w:val="14"/>
        </w:rPr>
        <w:t xml:space="preserve"> | EXT 700</w:t>
      </w:r>
      <w:r>
        <w:rPr>
          <w:color w:val="0050A0"/>
          <w:sz w:val="14"/>
        </w:rPr>
        <w:t xml:space="preserve"> | rel. Octavio Gallotti</w:t>
      </w:r>
    </w:p>
    <w:p>
      <w:pPr>
        <w:ind w:left="216"/>
      </w:pPr>
      <w:r>
        <w:rPr>
          <w:sz w:val="18"/>
        </w:rPr>
        <w:t>Extraditando acusado de transmitir ao Iraque segredo de Estado do Governo requerente (República Federal da Alemanha), utilizável em projeto de desenvolvimento de armamento nuclear. Crime político puro, cujo conceito compreende não só o cometido contra a segurança interna, como o praticado contra a segurança externa do Estado, a caracterizarem, ambas as hipóteses, a excludente de concessão de extradição.</w:t>
      </w:r>
    </w:p>
    <w:p>
      <w:pPr>
        <w:ind w:left="216"/>
      </w:pPr>
      <w:r>
        <w:rPr>
          <w:b/>
          <w:color w:val="003C8C"/>
          <w:sz w:val="16"/>
        </w:rPr>
        <w:t>[Ext 700, rel. min. Octavio Gallotti, j. 4-3-1998, P, DJ de 5-11-1999.]</w:t>
      </w:r>
    </w:p>
    <w:p>
      <w:r>
        <w:rPr>
          <w:color w:val="8C8C8C"/>
          <w:sz w:val="14"/>
        </w:rPr>
        <w:t>blk-005917 | cf-1988-art-130-par-3-inc-5</w:t>
      </w:r>
      <w:r>
        <w:rPr>
          <w:color w:val="0050A0"/>
          <w:sz w:val="14"/>
        </w:rPr>
        <w:t xml:space="preserve"> | RE 196.982</w:t>
      </w:r>
      <w:r>
        <w:rPr>
          <w:color w:val="0050A0"/>
          <w:sz w:val="14"/>
        </w:rPr>
        <w:t xml:space="preserve"> | rel. Néri da Silveira</w:t>
      </w:r>
    </w:p>
    <w:p>
      <w:pPr>
        <w:ind w:left="216"/>
      </w:pPr>
      <w:r>
        <w:rPr>
          <w:sz w:val="18"/>
        </w:rPr>
        <w:t>A competência originária para o processo e julgamento de crime resultante de desvio, em repartição estadual, de recursos oriundos do SUS, é da Justiça Federal, a teor do art. 109, IV, da Constituição. Além do interesse inequívoco da União Federal, na espécie, em se cogitando de recursos repassados ao Estado, os crimes, no caso, são também em detrimento de serviços federais, pois a estes incumbe não só a distribuição dos recursos, mas ainda a supervisão de sua regular aplicação, inclusive com auditorias no plano dos Estados.</w:t>
      </w:r>
    </w:p>
    <w:p>
      <w:pPr>
        <w:ind w:left="216"/>
      </w:pPr>
      <w:r>
        <w:rPr>
          <w:b/>
          <w:color w:val="003C8C"/>
          <w:sz w:val="16"/>
        </w:rPr>
        <w:t>[RE 196.982, rel. min. Néri da Silveira, j. 20-2-1997, P, DJ de 27-6-1997.]</w:t>
      </w:r>
    </w:p>
    <w:p>
      <w:r>
        <w:rPr>
          <w:color w:val="8C8C8C"/>
          <w:sz w:val="14"/>
        </w:rPr>
        <w:t>blk-005918 | cf-1988-art-130-par-3-inc-5</w:t>
      </w:r>
      <w:r>
        <w:rPr>
          <w:color w:val="0050A0"/>
          <w:sz w:val="14"/>
        </w:rPr>
        <w:t xml:space="preserve"> | RHC 98.564</w:t>
      </w:r>
      <w:r>
        <w:rPr>
          <w:color w:val="0050A0"/>
          <w:sz w:val="14"/>
        </w:rPr>
        <w:t xml:space="preserve"> | rel. Eros Grau</w:t>
      </w:r>
    </w:p>
    <w:p>
      <w:pPr>
        <w:ind w:left="216"/>
      </w:pPr>
      <w:r>
        <w:rPr>
          <w:sz w:val="18"/>
        </w:rPr>
        <w:t>= RHC 98.564, rel. min. Eros Grau, j. 15-9-2009, 2ª T, DJE de 6-11-2009</w:t>
        <w:br/>
        <w:t>Não havendo a Constituição definido o crime político, ao Supremo cabe, em face da conceituação da legislação ordinária vigente, dizer se os delitos pelos quais se pede a extradição, constituem infração de natureza política ou não, tendo em vista o sistema da principalidade ou da preponderância.</w:t>
      </w:r>
    </w:p>
    <w:p>
      <w:pPr>
        <w:ind w:left="216"/>
      </w:pPr>
      <w:r>
        <w:rPr>
          <w:b/>
          <w:color w:val="003C8C"/>
          <w:sz w:val="16"/>
        </w:rPr>
        <w:t>[Ext. 615, rel. min. Paulo Brossard, j. 19-10-1994, P, DJ de 5-12-1994.]</w:t>
      </w:r>
    </w:p>
    <w:p>
      <w:r>
        <w:rPr>
          <w:color w:val="8C8C8C"/>
          <w:sz w:val="14"/>
        </w:rPr>
        <w:t>blk-005919 | cf-1988-art-130-par-3-inc-5</w:t>
      </w:r>
      <w:r>
        <w:rPr>
          <w:color w:val="0050A0"/>
          <w:sz w:val="14"/>
        </w:rPr>
        <w:t xml:space="preserve"> | RE 159.350</w:t>
      </w:r>
      <w:r>
        <w:rPr>
          <w:color w:val="0050A0"/>
          <w:sz w:val="14"/>
        </w:rPr>
        <w:t xml:space="preserve"> | rel. Paulo Brossard</w:t>
      </w:r>
    </w:p>
    <w:p>
      <w:pPr>
        <w:ind w:left="216"/>
      </w:pPr>
      <w:r>
        <w:rPr>
          <w:sz w:val="18"/>
        </w:rPr>
        <w:t>Competência da Justiça Federal se cometido perante a Justiça do Trabalho – art. 109, IV, CF. O legislador ao incluir o crime de patrocínio infiel no capítulo dos Crimes Contra a Administração da Justiça deixou caracterizado o funcionamento regular da Justiça como o bem jurídico precipuamente custodiado, sem embargo, do bem particular também agredido. Se a suposta ação delituosa, por ter ocorrido em uma reclamação trabalhista, atingiu a Justiça do Trabalho, que é federal, à Justiça Federal cabe processar e julgar a referida ação penal.</w:t>
      </w:r>
    </w:p>
    <w:p>
      <w:pPr>
        <w:ind w:left="216"/>
      </w:pPr>
      <w:r>
        <w:rPr>
          <w:b/>
          <w:color w:val="003C8C"/>
          <w:sz w:val="16"/>
        </w:rPr>
        <w:t>[RE 159.350, rel. min. Paulo Brossard, j. 24-8-1993, 2ª T, DJ de 12-11-1993.]</w:t>
      </w:r>
    </w:p>
    <w:p>
      <w:r>
        <w:rPr>
          <w:color w:val="8C8C8C"/>
          <w:sz w:val="14"/>
        </w:rPr>
        <w:t>blk-005920 | cf-1988-art-130-par-3-inc-5</w:t>
      </w:r>
    </w:p>
    <w:p>
      <w:pPr>
        <w:ind w:left="216"/>
      </w:pPr>
      <w:r>
        <w:rPr>
          <w:sz w:val="18"/>
        </w:rPr>
        <w:t>Súmula</w:t>
        <w:br/>
        <w:t>Salvo ocorrência de tráfico com o exterior, quando, então, a competência será da Justiça Federal, compete à Justiça dos Estados o processo e o julgamento dos crimes relativos a entorpecentes.</w:t>
      </w:r>
    </w:p>
    <w:p>
      <w:pPr>
        <w:ind w:left="216"/>
      </w:pPr>
      <w:r>
        <w:rPr>
          <w:b/>
          <w:color w:val="003C8C"/>
          <w:sz w:val="16"/>
        </w:rPr>
        <w:t>[Súmula 522.]</w:t>
      </w:r>
    </w:p>
    <w:p>
      <w:r>
        <w:rPr>
          <w:b/>
          <w:color w:val="B46400"/>
          <w:sz w:val="16"/>
        </w:rPr>
        <w:t>REPERCUSSAO GERAL</w:t>
      </w:r>
    </w:p>
    <w:p>
      <w:r>
        <w:rPr>
          <w:color w:val="8C8C8C"/>
          <w:sz w:val="14"/>
        </w:rPr>
        <w:t>blk-005921 | cf-1988-art-130-par-3-inc-5</w:t>
      </w:r>
      <w:r>
        <w:rPr>
          <w:color w:val="0050A0"/>
          <w:sz w:val="14"/>
        </w:rPr>
        <w:t xml:space="preserve"> | RE 702.362</w:t>
      </w:r>
      <w:r>
        <w:rPr>
          <w:color w:val="0050A0"/>
          <w:sz w:val="14"/>
        </w:rPr>
        <w:t xml:space="preserve"> | rel. Luiz Fux</w:t>
      </w:r>
    </w:p>
    <w:p>
      <w:pPr>
        <w:ind w:left="216"/>
      </w:pPr>
      <w:r>
        <w:rPr>
          <w:sz w:val="18"/>
        </w:rPr>
        <w:t>“Compete à Justiça Federal processar e julgar o crime de violação de direito autoral de caráter transnacional”. [RE 702.362, rel. min. Luiz Fux, j. 19.12.2023, P, DJE de 15.03.2024, Tema 580, com mérito julgado.]</w:t>
        <w:br/>
        <w:t>Reconhecida a obscuridade apontada nos embargos, a tese referente ao Tema 393 da repercussão geral passa a ter a seguinte redação: Compete à Justiça Federal processar e julgar os crimes consistentes em disponibilizar ou adquirir material pornográfico, acessível transnacionalmente, envolvendo criança ou adolescente, quando praticados por meio da rede mundial de computadores (arts. 241, 241-A e 241-B da Lei nº 8.069/1990). [RE 628.624 ED, rel. min. Edson Fachin, j. 18-8-2020, P, DJE de 11-9-2020, Tema 393, com mérito julgado.] = RE 628.624, red. do ac. min. Edson Fachin, j. 29-10-20</w:t>
      </w:r>
    </w:p>
    <w:p>
      <w:r>
        <w:rPr>
          <w:b/>
          <w:color w:val="B46400"/>
          <w:sz w:val="16"/>
        </w:rPr>
        <w:t>JULGADOS CORRELATOS</w:t>
      </w:r>
    </w:p>
    <w:p>
      <w:r>
        <w:rPr>
          <w:color w:val="8C8C8C"/>
          <w:sz w:val="14"/>
        </w:rPr>
        <w:t>blk-005922 | cf-1988-art-130-par-3-inc-5</w:t>
      </w:r>
      <w:r>
        <w:rPr>
          <w:color w:val="0050A0"/>
          <w:sz w:val="14"/>
        </w:rPr>
        <w:t xml:space="preserve"> | RE 626.510-</w:t>
      </w:r>
      <w:r>
        <w:rPr>
          <w:color w:val="0050A0"/>
          <w:sz w:val="14"/>
        </w:rPr>
        <w:t xml:space="preserve"> | rel. Dias Toffoli</w:t>
      </w:r>
    </w:p>
    <w:p>
      <w:pPr>
        <w:ind w:left="216"/>
      </w:pPr>
      <w:r>
        <w:rPr>
          <w:sz w:val="18"/>
        </w:rPr>
        <w:t>Divulgação e publicação de música com suposto conteúdo de preconceito racial por meio da rede mundial de computadores. Competência da Justiça Federal. Artigo 109, inciso V, da CF. (...) Nos crimes cometidos mediante divulgação ou publicação de dados proibidos por meio da rede mundial de computadores, o requisito da transnacionalidade do delito infere-se da própria potencialidade de abrangência de sítios virtuais de amplo acesso.</w:t>
        <w:br/>
        <w:t>[RE 626.510-AgR-ED, rel. min. Dias Toffoli, j. 28-8-2018, 2ª T, DJE de 22-10-2018.] Vide RE 628.624, red. do ac. min. Edson Fachin, j. 29-10-2015, P, DJE de 6-4-2016, Tema 393, com mérito julgado Vide RE 628.624 ED, rel. min. Edson Fachin, j. 18-8-2020, P, DJE de 11-9-2020, RG, Tema 393, com mérito julgado</w:t>
        <w:br/>
        <w:t>Compete à Justiça Federal o julgamento dos crimes de tráfic</w:t>
      </w:r>
    </w:p>
    <w:p>
      <w:pPr>
        <w:ind w:left="216"/>
      </w:pPr>
      <w:r>
        <w:rPr>
          <w:b/>
          <w:color w:val="003C8C"/>
          <w:sz w:val="16"/>
        </w:rPr>
        <w:t>[HC 103.945, rel. min. Dias Toffoli, j. 26-4-2011, 1ª T, DJE de 6-6-2011.]</w:t>
      </w:r>
    </w:p>
    <w:p>
      <w:r>
        <w:rPr>
          <w:b/>
          <w:color w:val="B46400"/>
          <w:sz w:val="16"/>
        </w:rPr>
        <w:t>JULGADOS CORRELATOS</w:t>
      </w:r>
    </w:p>
    <w:p>
      <w:r>
        <w:rPr>
          <w:color w:val="8C8C8C"/>
          <w:sz w:val="14"/>
        </w:rPr>
        <w:t>blk-005923 | cf-1988-art-130-par-3-inc-5</w:t>
      </w:r>
      <w:r>
        <w:rPr>
          <w:color w:val="0050A0"/>
          <w:sz w:val="14"/>
        </w:rPr>
        <w:t xml:space="preserve"> | HC 102.497</w:t>
      </w:r>
      <w:r>
        <w:rPr>
          <w:color w:val="0050A0"/>
          <w:sz w:val="14"/>
        </w:rPr>
        <w:t xml:space="preserve"> | rel. Ayres Britto</w:t>
      </w:r>
    </w:p>
    <w:p>
      <w:pPr>
        <w:ind w:left="216"/>
      </w:pPr>
      <w:r>
        <w:rPr>
          <w:sz w:val="18"/>
        </w:rPr>
        <w:t>Os autos revelam a presença de fortes indícios quanto à destinação do entorpecente apreendido em poder do paciente. Isso porque as "circunstâncias da abordagem do acusado, o bilhete de passagem aérea emitido em nome de (...), com destino a Lima, no Peru, encontrado em sua mala, juntamente com o entorpecente, bem com as declarações por ele prestadas, no sentido de que estivera recentemente no exterior e que novamente iria viajar para o estrangeiro, constituem indícios da internacionalidade do delito de tráfico de entorpecentes, a fixar a competência da Justiça Federal para processar e julgar o feito (CR, art. 109, IV)".</w:t>
      </w:r>
    </w:p>
    <w:p>
      <w:pPr>
        <w:ind w:left="216"/>
      </w:pPr>
      <w:r>
        <w:rPr>
          <w:b/>
          <w:color w:val="003C8C"/>
          <w:sz w:val="16"/>
        </w:rPr>
        <w:t>[HC 102.497, rel. min. Ayres Britto, j. 10-8-2010, 1ª T, DJE de 10-9-2010.]</w:t>
      </w:r>
    </w:p>
    <w:p>
      <w:r>
        <w:rPr>
          <w:b/>
          <w:color w:val="B46400"/>
          <w:sz w:val="16"/>
        </w:rPr>
        <w:t>JULGADOS CORRELATOS</w:t>
      </w:r>
    </w:p>
    <w:p>
      <w:r>
        <w:rPr>
          <w:color w:val="8C8C8C"/>
          <w:sz w:val="14"/>
        </w:rPr>
        <w:t>blk-005924 | cf-1988-art-130-par-3-inc-5</w:t>
      </w:r>
      <w:r>
        <w:rPr>
          <w:color w:val="0050A0"/>
          <w:sz w:val="14"/>
        </w:rPr>
        <w:t xml:space="preserve"> | HC 89.437</w:t>
      </w:r>
      <w:r>
        <w:rPr>
          <w:color w:val="0050A0"/>
          <w:sz w:val="14"/>
        </w:rPr>
        <w:t xml:space="preserve"> | rel. Ricardo Lewandowski</w:t>
      </w:r>
    </w:p>
    <w:p>
      <w:pPr>
        <w:ind w:left="216"/>
      </w:pPr>
      <w:r>
        <w:rPr>
          <w:sz w:val="18"/>
        </w:rPr>
        <w:t>Evidenciado o caráter internacional do tráfico de drogas e identificada a conexão dos crimes, compete à Justiça Federal o processamento e julgamento dos feitos.</w:t>
      </w:r>
    </w:p>
    <w:p>
      <w:pPr>
        <w:ind w:left="216"/>
      </w:pPr>
      <w:r>
        <w:rPr>
          <w:b/>
          <w:color w:val="003C8C"/>
          <w:sz w:val="16"/>
        </w:rPr>
        <w:t>[HC 89.437, rel. min. Ricardo Lewandowski, j. 5-6-2007, 1ª T, DJ de 22-6-2007.]</w:t>
      </w:r>
    </w:p>
    <w:p>
      <w:r>
        <w:rPr>
          <w:b/>
          <w:color w:val="B46400"/>
          <w:sz w:val="16"/>
        </w:rPr>
        <w:t>JULGADOS CORRELATOS</w:t>
      </w:r>
    </w:p>
    <w:p>
      <w:r>
        <w:rPr>
          <w:color w:val="8C8C8C"/>
          <w:sz w:val="14"/>
        </w:rPr>
        <w:t>blk-005925 | cf-1988-art-130-par-3-inc-5</w:t>
      </w:r>
      <w:r>
        <w:rPr>
          <w:color w:val="0050A0"/>
          <w:sz w:val="14"/>
        </w:rPr>
        <w:t xml:space="preserve"> | HC 86.289</w:t>
      </w:r>
      <w:r>
        <w:rPr>
          <w:color w:val="0050A0"/>
          <w:sz w:val="14"/>
        </w:rPr>
        <w:t xml:space="preserve"> | rel. Ricardo Lewandowski</w:t>
      </w:r>
    </w:p>
    <w:p>
      <w:pPr>
        <w:ind w:left="216"/>
      </w:pPr>
      <w:r>
        <w:rPr>
          <w:sz w:val="18"/>
        </w:rPr>
        <w:t>Compete à Justiça Federal processar e julgar os crimes cuja consumação se deu em território estrangeiro (art. 109, V, CF). O crime tipificado no art. 241 do ECA, consubstanciado na divulgação ou publicação, pela internet, de fotografias pornográficas ou de cenas de sexo explícito envolvendo crianças ou adolescentes, cujo acesso se deu além das fronteiras nacionais, atrai a competência da Justiça Federal para o seu processamento e julgamento.</w:t>
      </w:r>
    </w:p>
    <w:p>
      <w:pPr>
        <w:ind w:left="216"/>
      </w:pPr>
      <w:r>
        <w:rPr>
          <w:b/>
          <w:color w:val="003C8C"/>
          <w:sz w:val="16"/>
        </w:rPr>
        <w:t>[HC 86.289, rel. min. Ricardo Lewandowski, j. 6-6-2006, 1ª T, DJ de 20-10-2006.]</w:t>
      </w:r>
    </w:p>
    <w:p>
      <w:r>
        <w:rPr>
          <w:b/>
          <w:color w:val="B46400"/>
          <w:sz w:val="16"/>
        </w:rPr>
        <w:t>JULGADOS CORRELATOS</w:t>
      </w:r>
    </w:p>
    <w:p>
      <w:r>
        <w:rPr>
          <w:color w:val="8C8C8C"/>
          <w:sz w:val="14"/>
        </w:rPr>
        <w:t>blk-005926 | cf-1988-art-130-par-3-inc-5</w:t>
      </w:r>
      <w:r>
        <w:rPr>
          <w:color w:val="0050A0"/>
          <w:sz w:val="14"/>
        </w:rPr>
        <w:t xml:space="preserve"> | rel. Marco Aurélio</w:t>
      </w:r>
    </w:p>
    <w:p>
      <w:pPr>
        <w:ind w:left="216"/>
      </w:pPr>
      <w:r>
        <w:rPr>
          <w:sz w:val="18"/>
        </w:rPr>
        <w:t>Na dicção da ilustrada maioria, entendimento em relação ao qual divergi, na companhia do ministro Ilmar Galvão, estando ausente, na ocasião, justificadamente, o min. Celso de Mello, compete ao STJ, e não ao STF, dirimir o conflito, enquanto não envolvido o STM. (...) A competência para dirimir o conflito é do STF, ante o fato de, em curso as ações penais alicerçadas nos mesmos dados, o STM haver conhecido e indeferido habeas corpus, versando sobre a custódia, impetrado contra ato do juízo da circunscrição militar. (...) A ressalva constitucional da competência da Jurisdição Especializada Militar, IV e IX, não se faz presente no inciso V do art. 109 da CF. Cuidando-se de crime previsto em tratado ou convenção internacional, iniciada a execução no Brasil e o resultado tenha ou devesse ter oc</w:t>
      </w:r>
    </w:p>
    <w:p>
      <w:pPr>
        <w:ind w:left="216"/>
      </w:pPr>
      <w:r>
        <w:rPr>
          <w:b/>
          <w:color w:val="003C8C"/>
          <w:sz w:val="16"/>
        </w:rPr>
        <w:t>[CC 7.087, rel. min. Marco Aurélio, j. 3-5-2000, P, DJ de 31-8-2001.]</w:t>
      </w:r>
    </w:p>
    <w:p>
      <w:r>
        <w:rPr>
          <w:b/>
          <w:color w:val="B46400"/>
          <w:sz w:val="16"/>
        </w:rPr>
        <w:t>JULGADOS CORRELATOS</w:t>
      </w:r>
    </w:p>
    <w:p>
      <w:r>
        <w:rPr>
          <w:color w:val="8C8C8C"/>
          <w:sz w:val="14"/>
        </w:rPr>
        <w:t>blk-005927 | cf-1988-art-130-par-3-inc-5</w:t>
      </w:r>
      <w:r>
        <w:rPr>
          <w:color w:val="0050A0"/>
          <w:sz w:val="14"/>
        </w:rPr>
        <w:t xml:space="preserve"> | HC 76.288</w:t>
      </w:r>
      <w:r>
        <w:rPr>
          <w:color w:val="0050A0"/>
          <w:sz w:val="14"/>
        </w:rPr>
        <w:t xml:space="preserve"> | rel. Sepúlveda Pertence</w:t>
      </w:r>
    </w:p>
    <w:p>
      <w:pPr>
        <w:ind w:left="216"/>
      </w:pPr>
      <w:r>
        <w:rPr>
          <w:sz w:val="18"/>
        </w:rPr>
        <w:t>Na linha da orientação firmada no CJ 4.067, da qual proveio a Súmula 522 e o vigente art. 109, V, CF, ao caráter internacional do tráfico de entorpecentes, a ditar a competência da Justiça Federal, não é necessário que à circunstância objetiva de estender-se o fato, na sua prática ou em função dos resultados reais ou pretendidos, a mais de um país, se some a cooperação de agentes situados em territórios nacionais diversos.</w:t>
      </w:r>
    </w:p>
    <w:p>
      <w:pPr>
        <w:ind w:left="216"/>
      </w:pPr>
      <w:r>
        <w:rPr>
          <w:b/>
          <w:color w:val="003C8C"/>
          <w:sz w:val="16"/>
        </w:rPr>
        <w:t>[HC 76.288, rel. min. Sepúlveda Pertence, j. 2-12-1997, 1ª T, DJ de 6-2-1998.]</w:t>
      </w:r>
    </w:p>
    <w:p>
      <w:r>
        <w:rPr>
          <w:b/>
          <w:color w:val="B46400"/>
          <w:sz w:val="16"/>
        </w:rPr>
        <w:t>JULGADOS CORRELATOS</w:t>
      </w:r>
    </w:p>
    <w:p>
      <w:r>
        <w:rPr>
          <w:color w:val="8C8C8C"/>
          <w:sz w:val="14"/>
        </w:rPr>
        <w:t>blk-005928 | cf-1988-art-130-par-3-inc-5</w:t>
      </w:r>
      <w:r>
        <w:rPr>
          <w:color w:val="0050A0"/>
          <w:sz w:val="14"/>
        </w:rPr>
        <w:t xml:space="preserve"> | HC 74.479</w:t>
      </w:r>
      <w:r>
        <w:rPr>
          <w:color w:val="0050A0"/>
          <w:sz w:val="14"/>
        </w:rPr>
        <w:t xml:space="preserve"> | rel. Carlos Velloso</w:t>
      </w:r>
    </w:p>
    <w:p>
      <w:pPr>
        <w:ind w:left="216"/>
      </w:pPr>
      <w:r>
        <w:rPr>
          <w:sz w:val="18"/>
        </w:rPr>
        <w:t>Tráfico de entorpecentes. Tráfico interno. Lei 6.368/1976, art. 12. Competência. Súmula 522/STF. Tráfico interno de entorpecentes: competência da Justiça comum estadual.</w:t>
      </w:r>
    </w:p>
    <w:p>
      <w:pPr>
        <w:ind w:left="216"/>
      </w:pPr>
      <w:r>
        <w:rPr>
          <w:b/>
          <w:color w:val="003C8C"/>
          <w:sz w:val="16"/>
        </w:rPr>
        <w:t>[HC 74.479, rel. min. Carlos Velloso, j. 13-12-1996, 2ª T, DJ de 28-2-1997.]</w:t>
      </w:r>
    </w:p>
    <w:p>
      <w:r>
        <w:rPr>
          <w:b/>
          <w:color w:val="B46400"/>
          <w:sz w:val="16"/>
        </w:rPr>
        <w:t>CONTROLE CONCENTRADO</w:t>
      </w:r>
    </w:p>
    <w:p>
      <w:r>
        <w:rPr>
          <w:color w:val="8C8C8C"/>
          <w:sz w:val="14"/>
        </w:rPr>
        <w:t>blk-005929 | cf-1988-art-130-par-3-inc-5</w:t>
      </w:r>
      <w:r>
        <w:rPr>
          <w:color w:val="0050A0"/>
          <w:sz w:val="14"/>
        </w:rPr>
        <w:t xml:space="preserve"> | ADI 3.486</w:t>
      </w:r>
      <w:r>
        <w:rPr>
          <w:color w:val="0050A0"/>
          <w:sz w:val="14"/>
        </w:rPr>
        <w:t xml:space="preserve"> | rel. Dias Toffoli</w:t>
      </w:r>
    </w:p>
    <w:p>
      <w:pPr>
        <w:ind w:left="216"/>
      </w:pPr>
      <w:r>
        <w:rPr>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w:t>
      </w:r>
    </w:p>
    <w:p>
      <w:r>
        <w:rPr>
          <w:b/>
          <w:color w:val="B46400"/>
          <w:sz w:val="16"/>
        </w:rPr>
        <w:t>JULGADOS CORRELATOS</w:t>
      </w:r>
    </w:p>
    <w:p>
      <w:r>
        <w:rPr>
          <w:color w:val="8C8C8C"/>
          <w:sz w:val="14"/>
        </w:rPr>
        <w:t>blk-005930 | cf-1988-art-130-par-3-inc-5</w:t>
      </w:r>
      <w:r>
        <w:rPr>
          <w:color w:val="0050A0"/>
          <w:sz w:val="14"/>
        </w:rPr>
        <w:t xml:space="preserve"> | RE 599.943</w:t>
      </w:r>
      <w:r>
        <w:rPr>
          <w:color w:val="0050A0"/>
          <w:sz w:val="14"/>
        </w:rPr>
        <w:t xml:space="preserve"> | rel. Cármen Lúcia</w:t>
      </w:r>
    </w:p>
    <w:p>
      <w:pPr>
        <w:ind w:left="216"/>
      </w:pPr>
      <w:r>
        <w:rPr>
          <w:sz w:val="18"/>
        </w:rPr>
        <w:t>Delitos de greve e crimes contra a organização do trabalho (arts. 197 a 207 do CP) que causem prejuízo à ordem pública, econômica ou social e ao trabalho coletivo: competência da Justiça Federal.</w:t>
      </w:r>
    </w:p>
    <w:p>
      <w:pPr>
        <w:ind w:left="216"/>
      </w:pPr>
      <w:r>
        <w:rPr>
          <w:b/>
          <w:color w:val="003C8C"/>
          <w:sz w:val="16"/>
        </w:rPr>
        <w:t>[RE 599.943 AgR, rel. min. Cármen Lúcia, j. 2-12-2010, 2ª T, DJE de 1º-2-2011.]</w:t>
      </w:r>
    </w:p>
    <w:p>
      <w:r>
        <w:rPr>
          <w:b/>
          <w:color w:val="B46400"/>
          <w:sz w:val="16"/>
        </w:rPr>
        <w:t>JULGADOS CORRELATOS</w:t>
      </w:r>
    </w:p>
    <w:p>
      <w:r>
        <w:rPr>
          <w:color w:val="8C8C8C"/>
          <w:sz w:val="14"/>
        </w:rPr>
        <w:t>blk-005931 | cf-1988-art-130-par-3-inc-5</w:t>
      </w:r>
      <w:r>
        <w:rPr>
          <w:color w:val="0050A0"/>
          <w:sz w:val="14"/>
        </w:rPr>
        <w:t xml:space="preserve"> | RE 511.849</w:t>
      </w:r>
      <w:r>
        <w:rPr>
          <w:color w:val="0050A0"/>
          <w:sz w:val="14"/>
        </w:rPr>
        <w:t xml:space="preserve"> | rel. Roberto Barroso</w:t>
      </w:r>
    </w:p>
    <w:p>
      <w:pPr>
        <w:ind w:left="216"/>
      </w:pPr>
      <w:r>
        <w:rPr>
          <w:sz w:val="18"/>
        </w:rPr>
        <w:t>= RE 511.849 AgR, rel. min. Roberto Barroso, j. 4-2-2014, 1ª T, DJE de 20-2-2014</w:t>
        <w:br/>
        <w:t>Crimes contra o Sistema Financeiro Nacional praticados em Curitiba/PR e São Paulo. Definição da competência entre a Justiça Federal de Curitiba/PR e a Justiça Federal de São Paulo. Crime de gestão fraudulenta de instituição financeira (...), praticado em São Paulo, para o qual a pena é maior que as cominadas aos demais delitos. Definição da competência pelo critério qualitativo (...). Competência da Justiça Federal de São Paulo.</w:t>
      </w:r>
    </w:p>
    <w:p>
      <w:pPr>
        <w:ind w:left="216"/>
      </w:pPr>
      <w:r>
        <w:rPr>
          <w:b/>
          <w:color w:val="003C8C"/>
          <w:sz w:val="16"/>
        </w:rPr>
        <w:t>[HC 85.796, rel. min. Eros Grau, j. 4-8-2009, 2ª T, DJE de 29-10-2009.]</w:t>
      </w:r>
    </w:p>
    <w:p>
      <w:r>
        <w:rPr>
          <w:b/>
          <w:color w:val="B46400"/>
          <w:sz w:val="16"/>
        </w:rPr>
        <w:t>JULGADOS CORRELATOS</w:t>
      </w:r>
    </w:p>
    <w:p>
      <w:r>
        <w:rPr>
          <w:color w:val="8C8C8C"/>
          <w:sz w:val="14"/>
        </w:rPr>
        <w:t>blk-005932 | cf-1988-art-130-par-3-inc-5</w:t>
      </w:r>
      <w:r>
        <w:rPr>
          <w:color w:val="0050A0"/>
          <w:sz w:val="14"/>
        </w:rPr>
        <w:t xml:space="preserve"> | RE 588.332</w:t>
      </w:r>
      <w:r>
        <w:rPr>
          <w:color w:val="0050A0"/>
          <w:sz w:val="14"/>
        </w:rPr>
        <w:t xml:space="preserve"> | rel. Ellen Gracie</w:t>
      </w:r>
    </w:p>
    <w:p>
      <w:pPr>
        <w:ind w:left="216"/>
      </w:pPr>
      <w:r>
        <w:rPr>
          <w:sz w:val="18"/>
        </w:rPr>
        <w:t>O fato, por si só, de a lesão corporal descrita na denúncia ser decorrente de acidente de trabalho não é suficiente para transferir para a Justiça Federal o processamento e julgamento da ação penal. Não se pode considerar o delito descrito na denúncia como sendo crime contra a organização do trabalho, visto que esta espécie delitiva somente se configura quando há ofensa ao sistema de órgãos e instituições destinados a preservar coletivamente o trabalho.</w:t>
      </w:r>
    </w:p>
    <w:p>
      <w:pPr>
        <w:ind w:left="216"/>
      </w:pPr>
      <w:r>
        <w:rPr>
          <w:b/>
          <w:color w:val="003C8C"/>
          <w:sz w:val="16"/>
        </w:rPr>
        <w:t>[RE 588.332, rel. min. Ellen Gracie, j. 31-3-2009, 2ª T, DJE de 24-4-2009.]</w:t>
      </w:r>
    </w:p>
    <w:p>
      <w:r>
        <w:rPr>
          <w:b/>
          <w:color w:val="B46400"/>
          <w:sz w:val="16"/>
        </w:rPr>
        <w:t>JULGADOS CORRELATOS</w:t>
      </w:r>
    </w:p>
    <w:p>
      <w:r>
        <w:rPr>
          <w:color w:val="8C8C8C"/>
          <w:sz w:val="14"/>
        </w:rPr>
        <w:t>blk-005933 | cf-1988-art-130-par-3-inc-5</w:t>
      </w:r>
      <w:r>
        <w:rPr>
          <w:color w:val="0050A0"/>
          <w:sz w:val="14"/>
        </w:rPr>
        <w:t xml:space="preserve"> | RE 398.041</w:t>
      </w:r>
      <w:r>
        <w:rPr>
          <w:color w:val="0050A0"/>
          <w:sz w:val="14"/>
        </w:rPr>
        <w:t xml:space="preserve"> | rel. Joaquim Barbosa</w:t>
      </w:r>
    </w:p>
    <w:p>
      <w:pPr>
        <w:ind w:left="216"/>
      </w:pPr>
      <w:r>
        <w:rPr>
          <w:sz w:val="18"/>
        </w:rPr>
        <w:t>Repercussão geral. Prequestionamento. Ofensa direta à Constituição. Decisão monocrática. Competência criminal da Justiça Federal. Improvimento do agravo. Agravo regimental interposto contra decisão monocrática que deu provimento ao recurso extraordinário, reconhecendo a competência da Justiça Federal para conhecer e julgar os crimes de redução à condição análoga à de escravo. Ofensa direta à CF, ao fazer expressa referência ao julgamento do RE 398.041 (rel. min. Joaquim Barbosa, realizado na sessão de 30-11-2006), que reconheceu a competência da Justiça Federal para conhecer e julgar as causas relacionadas aos crimes de redução à condição análoga à de escravo (CF, art. 109, VI). Prequestionamento decorrente de a matéria haver constado da ementa do acórdão recorrido a referência à competênc</w:t>
      </w:r>
    </w:p>
    <w:p>
      <w:pPr>
        <w:ind w:left="216"/>
      </w:pPr>
      <w:r>
        <w:rPr>
          <w:b/>
          <w:color w:val="003C8C"/>
          <w:sz w:val="16"/>
        </w:rPr>
        <w:t>[RE 511.853 AgR, rel. min. Ellen Gracie, j. 14-10-2008, 2ª T, DJE de 14-11-2008.]</w:t>
      </w:r>
    </w:p>
    <w:p>
      <w:r>
        <w:rPr>
          <w:b/>
          <w:color w:val="B46400"/>
          <w:sz w:val="16"/>
        </w:rPr>
        <w:t>JULGADOS CORRELATOS</w:t>
      </w:r>
    </w:p>
    <w:p>
      <w:r>
        <w:rPr>
          <w:color w:val="8C8C8C"/>
          <w:sz w:val="14"/>
        </w:rPr>
        <w:t>blk-005934 | cf-1988-art-130-par-3-inc-5</w:t>
      </w:r>
      <w:r>
        <w:rPr>
          <w:color w:val="0050A0"/>
          <w:sz w:val="14"/>
        </w:rPr>
        <w:t xml:space="preserve"> | RHC 90.532</w:t>
      </w:r>
      <w:r>
        <w:rPr>
          <w:color w:val="0050A0"/>
          <w:sz w:val="14"/>
        </w:rPr>
        <w:t xml:space="preserve"> | rel. Joaquim Barbosa</w:t>
      </w:r>
    </w:p>
    <w:p>
      <w:pPr>
        <w:ind w:left="216"/>
      </w:pPr>
      <w:r>
        <w:rPr>
          <w:sz w:val="18"/>
        </w:rPr>
        <w:t>Entendimento do STF, ademais, no sentido de que os crimes contra a organização do trabalho são da competência da Justiça Federal.</w:t>
      </w:r>
    </w:p>
    <w:p>
      <w:pPr>
        <w:ind w:left="216"/>
      </w:pPr>
      <w:r>
        <w:rPr>
          <w:b/>
          <w:color w:val="003C8C"/>
          <w:sz w:val="16"/>
        </w:rPr>
        <w:t>[RHC 90.532, rel. min. Joaquim Barbosa, j. 1º-7-2008, P, DJE de 15-5-2009.]</w:t>
      </w:r>
    </w:p>
    <w:p>
      <w:r>
        <w:rPr>
          <w:b/>
          <w:color w:val="B46400"/>
          <w:sz w:val="16"/>
        </w:rPr>
        <w:t>JULGADOS CORRELATOS</w:t>
      </w:r>
    </w:p>
    <w:p>
      <w:r>
        <w:rPr>
          <w:color w:val="8C8C8C"/>
          <w:sz w:val="14"/>
        </w:rPr>
        <w:t>blk-005935 | cf-1988-art-130-par-3-inc-5</w:t>
      </w:r>
      <w:r>
        <w:rPr>
          <w:color w:val="0050A0"/>
          <w:sz w:val="14"/>
        </w:rPr>
        <w:t xml:space="preserve"> | RE 166.943</w:t>
      </w:r>
      <w:r>
        <w:rPr>
          <w:color w:val="0050A0"/>
          <w:sz w:val="14"/>
        </w:rPr>
        <w:t xml:space="preserve"> | rel. Sepúlveda Pertence</w:t>
      </w:r>
    </w:p>
    <w:p>
      <w:pPr>
        <w:ind w:left="216"/>
      </w:pPr>
      <w:r>
        <w:rPr>
          <w:sz w:val="18"/>
        </w:rPr>
        <w:t>Competência: Justiça estadual: processo por crime contra a ordem econômica previsto no art. 1º da Lei 8.176/1991 (venda de combustível adulterado); inexistência de lesão à atividade de fiscalização atribuída à Agência Nacional do Petróleo (ANP) e, portanto, ausente interesse direto e específico da União: não incidência do art. 109, IV, da CF. Regra geral, os crimes contra a ordem econômica são da competência da Justiça comum, e, no caso, como a Lei 8.176/1991 não especifica a competência para o processo e julgamento do fato que o recorrido supostamente teria praticado, não há se cogitar de incidência do art. 109, VI, da CF. De outro lado, os crimes contra o sistema financeiro e a ordem econômico-financeira devem ser julgados pela Justiça Federal – ainda que ausente na legislação infraconst</w:t>
      </w:r>
    </w:p>
    <w:p>
      <w:pPr>
        <w:ind w:left="216"/>
      </w:pPr>
      <w:r>
        <w:rPr>
          <w:b/>
          <w:color w:val="003C8C"/>
          <w:sz w:val="16"/>
        </w:rPr>
        <w:t>[RE 502.915, rel. min. Sepúlveda Pertence, j. 13-2-2007, 1ª T, DJ de 27-4-2007.]</w:t>
      </w:r>
    </w:p>
    <w:p>
      <w:r>
        <w:rPr>
          <w:b/>
          <w:color w:val="B46400"/>
          <w:sz w:val="16"/>
        </w:rPr>
        <w:t>JULGADOS CORRELATOS</w:t>
      </w:r>
    </w:p>
    <w:p>
      <w:r>
        <w:rPr>
          <w:color w:val="8C8C8C"/>
          <w:sz w:val="14"/>
        </w:rPr>
        <w:t>blk-005936 | cf-1988-art-130-par-3-inc-5</w:t>
      </w:r>
      <w:r>
        <w:rPr>
          <w:color w:val="0050A0"/>
          <w:sz w:val="14"/>
        </w:rPr>
        <w:t xml:space="preserve"> | RE 454.737</w:t>
      </w:r>
      <w:r>
        <w:rPr>
          <w:color w:val="0050A0"/>
          <w:sz w:val="14"/>
        </w:rPr>
        <w:t xml:space="preserve"> | rel. Cezar Peluso</w:t>
      </w:r>
    </w:p>
    <w:p>
      <w:pPr>
        <w:ind w:left="216"/>
      </w:pPr>
      <w:r>
        <w:rPr>
          <w:sz w:val="18"/>
        </w:rPr>
        <w:t>= RE 454.737, rel. min. Cezar Peluso, j. 18-9-2008, P, DJE de 21-11-2008</w:t>
        <w:br/>
        <w:t>A existência de trabalhadores a laborar sob escolta, alguns acorrentados, em situação de total violação da liberdade e da autodeterminação de cada um, configura crime contra a organização do trabalho. Quaisquer condutas que possam ser tidas como violadoras não somente do sistema de órgãos e instituições com atribuições para proteger os direitos e deveres dos trabalhadores, mas também dos próprios trabalhadores, atingindo-os em esferas que lhes são mais caras, em que a Constituição lhes confere proteção máxima, são enquadráveis na categoria dos crimes contra a organização do trabalho, se praticadas no contexto das relações de trabalho. Nesses casos, a prática do crime previsto no art. 149 do CP (redução à condição anál</w:t>
      </w:r>
    </w:p>
    <w:p>
      <w:pPr>
        <w:ind w:left="216"/>
      </w:pPr>
      <w:r>
        <w:rPr>
          <w:b/>
          <w:color w:val="003C8C"/>
          <w:sz w:val="16"/>
        </w:rPr>
        <w:t>[RE 398.041, rel. min. Joaquim Barbosa, j. 30-11-2006, P, DJE de 19-12-2008.]</w:t>
      </w:r>
    </w:p>
    <w:p>
      <w:r>
        <w:rPr>
          <w:b/>
          <w:color w:val="B46400"/>
          <w:sz w:val="16"/>
        </w:rPr>
        <w:t>JULGADOS CORRELATOS</w:t>
      </w:r>
    </w:p>
    <w:p>
      <w:r>
        <w:rPr>
          <w:color w:val="8C8C8C"/>
          <w:sz w:val="14"/>
        </w:rPr>
        <w:t>blk-005937 | cf-1988-art-130-par-3-inc-5</w:t>
      </w:r>
      <w:r>
        <w:rPr>
          <w:color w:val="0050A0"/>
          <w:sz w:val="14"/>
        </w:rPr>
        <w:t xml:space="preserve"> | RE 459.510</w:t>
      </w:r>
      <w:r>
        <w:rPr>
          <w:color w:val="0050A0"/>
          <w:sz w:val="14"/>
        </w:rPr>
        <w:t xml:space="preserve"> | rel. Marco Aurélio</w:t>
      </w:r>
    </w:p>
    <w:p>
      <w:pPr>
        <w:ind w:left="216"/>
      </w:pPr>
      <w:r>
        <w:rPr>
          <w:sz w:val="18"/>
        </w:rPr>
        <w:t>= RE 459.510, red. do ac. min. Dias Toffoli, j. 26-11-2015, P, DJE de 12-4-2016</w:t>
        <w:br/>
        <w:t>= RE 525.203 AgR, rel. min. Marco Aurélio, j. 18-4-2012, dec. monocrática, DJE de 7-5-2012</w:t>
      </w:r>
    </w:p>
    <w:p>
      <w:r>
        <w:rPr>
          <w:color w:val="8C8C8C"/>
          <w:sz w:val="14"/>
        </w:rPr>
        <w:t>blk-005938 | cf-1988-art-130-par-3-inc-5</w:t>
      </w:r>
      <w:r>
        <w:rPr>
          <w:color w:val="0050A0"/>
          <w:sz w:val="14"/>
        </w:rPr>
        <w:t xml:space="preserve"> | ARE 1.547.351</w:t>
      </w:r>
      <w:r>
        <w:rPr>
          <w:color w:val="0050A0"/>
          <w:sz w:val="14"/>
        </w:rPr>
        <w:t xml:space="preserve"> | rel. Alexandre de Moraes</w:t>
      </w:r>
    </w:p>
    <w:p>
      <w:pPr>
        <w:ind w:left="216"/>
      </w:pPr>
      <w:r>
        <w:rPr>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16"/>
      </w:pPr>
      <w:r>
        <w:rPr>
          <w:b/>
          <w:color w:val="003C8C"/>
          <w:sz w:val="16"/>
        </w:rPr>
        <w:t>[ARE 1.547.351 AgR, rel. min. Alexandre de Moraes, j. 06.10.2025, 1ª T, DJE de 10.10.2025.]</w:t>
      </w:r>
    </w:p>
    <w:p>
      <w:r>
        <w:rPr>
          <w:b/>
          <w:color w:val="B46400"/>
          <w:sz w:val="16"/>
        </w:rPr>
        <w:t>REPERCUSSAO GERAL</w:t>
      </w:r>
    </w:p>
    <w:p>
      <w:r>
        <w:rPr>
          <w:color w:val="8C8C8C"/>
          <w:sz w:val="14"/>
        </w:rPr>
        <w:t>blk-005939 | cf-1988-art-130-par-3-inc-5</w:t>
      </w:r>
      <w:r>
        <w:rPr>
          <w:color w:val="0050A0"/>
          <w:sz w:val="14"/>
        </w:rPr>
        <w:t xml:space="preserve"> | RE 726.035</w:t>
      </w:r>
      <w:r>
        <w:rPr>
          <w:color w:val="0050A0"/>
          <w:sz w:val="14"/>
        </w:rPr>
        <w:t xml:space="preserve"> | rel. Luiz Fux</w:t>
      </w:r>
    </w:p>
    <w:p>
      <w:pPr>
        <w:ind w:left="216"/>
      </w:pPr>
      <w:r>
        <w:rPr>
          <w:sz w:val="18"/>
        </w:rPr>
        <w:t>(...) sendo a sociedade de economia mista pessoa jurídica de direito privado, ela, na execução de atos de delegação por parte da União, se apresenta, inegavelmente, para efeitos de mandado de segurança, como autoridade federal. Sistematicamente, não há como se olvidar não ser competente, em tais casos, a Justiça Federal. [RE 726.035 RG, voto do rel. min. Luiz Fux, j. 24-4-2014, P, DJE de 5-5-2014, Tema 722, com mérito julgado.]</w:t>
      </w:r>
    </w:p>
    <w:p>
      <w:r>
        <w:rPr>
          <w:b/>
          <w:color w:val="B46400"/>
          <w:sz w:val="16"/>
        </w:rPr>
        <w:t>JULGADOS CORRELATOS</w:t>
      </w:r>
    </w:p>
    <w:p>
      <w:r>
        <w:rPr>
          <w:color w:val="8C8C8C"/>
          <w:sz w:val="14"/>
        </w:rPr>
        <w:t>blk-005940 | cf-1988-art-130-par-3-inc-5</w:t>
      </w:r>
      <w:r>
        <w:rPr>
          <w:color w:val="0050A0"/>
          <w:sz w:val="14"/>
        </w:rPr>
        <w:t xml:space="preserve"> | MS 23.977</w:t>
      </w:r>
      <w:r>
        <w:rPr>
          <w:color w:val="0050A0"/>
          <w:sz w:val="14"/>
        </w:rPr>
        <w:t xml:space="preserve"> | rel. Cezar Peluso</w:t>
      </w:r>
    </w:p>
    <w:p>
      <w:pPr>
        <w:ind w:left="216"/>
      </w:pPr>
      <w:r>
        <w:rPr>
          <w:sz w:val="18"/>
        </w:rPr>
        <w:t>Não compete ao Supremo, mas à Justiça Federal, conhecer de mandado de segurança impetrado contra ato, omissivo ou comissivo, praticado, não pela Mesa, mas pelo presidente da Câmara dos Deputados.</w:t>
      </w:r>
    </w:p>
    <w:p>
      <w:pPr>
        <w:ind w:left="216"/>
      </w:pPr>
      <w:r>
        <w:rPr>
          <w:b/>
          <w:color w:val="003C8C"/>
          <w:sz w:val="16"/>
        </w:rPr>
        <w:t>[MS 23.977, rel. min. Cezar Peluso, j. 12-5-2010, P, DJE de 27-8-2010.]</w:t>
      </w:r>
    </w:p>
    <w:p>
      <w:r>
        <w:rPr>
          <w:color w:val="8C8C8C"/>
          <w:sz w:val="14"/>
        </w:rPr>
        <w:t>blk-005941 | cf-1988-art-130-par-3-inc-5</w:t>
      </w:r>
      <w:r>
        <w:rPr>
          <w:color w:val="0050A0"/>
          <w:sz w:val="14"/>
        </w:rPr>
        <w:t xml:space="preserve"> | RE 199.793</w:t>
      </w:r>
      <w:r>
        <w:rPr>
          <w:color w:val="0050A0"/>
          <w:sz w:val="14"/>
        </w:rPr>
        <w:t xml:space="preserve"> | rel. Octavio Gallotti</w:t>
      </w:r>
    </w:p>
    <w:p>
      <w:pPr>
        <w:ind w:left="216"/>
      </w:pPr>
      <w:r>
        <w:rPr>
          <w:sz w:val="18"/>
        </w:rPr>
        <w:t>Juntas comerciais. Órgãos administrativamente subordinados ao Estado, mas tecnicamente à autoridade federal, como elementos do sistema nacional dos Serviços de Registro do Comércio. Consequente competência da Justiça Federal para o julgamento de mandado de segurança contra ato do presidente da junta, compreendido em sua atividade-fim.</w:t>
      </w:r>
    </w:p>
    <w:p>
      <w:pPr>
        <w:ind w:left="216"/>
      </w:pPr>
      <w:r>
        <w:rPr>
          <w:b/>
          <w:color w:val="003C8C"/>
          <w:sz w:val="16"/>
        </w:rPr>
        <w:t>[RE 199.793, rel. min. Octavio Gallotti, j. 4-4-2000, 1ª T, DJ de 18-8-2000.]</w:t>
      </w:r>
    </w:p>
    <w:p>
      <w:pPr>
        <w:pStyle w:val="Heading1"/>
      </w:pPr>
      <w:r>
        <w:t>Art. 136</w:t>
      </w:r>
    </w:p>
    <w:p>
      <w:r>
        <w:rPr>
          <w:b/>
          <w:color w:val="B46400"/>
          <w:sz w:val="16"/>
        </w:rPr>
        <w:t>JULGADOS CORRELATOS</w:t>
      </w:r>
    </w:p>
    <w:p>
      <w:r>
        <w:rPr>
          <w:color w:val="8C8C8C"/>
          <w:sz w:val="14"/>
        </w:rPr>
        <w:t>blk-005942 | cf-1988-art-136-inc-1</w:t>
      </w:r>
      <w:r>
        <w:rPr>
          <w:color w:val="0050A0"/>
          <w:sz w:val="14"/>
        </w:rPr>
        <w:t xml:space="preserve"> | RE 463.500</w:t>
      </w:r>
    </w:p>
    <w:p>
      <w:pPr>
        <w:ind w:left="216"/>
      </w:pPr>
      <w:r>
        <w:rPr>
          <w:sz w:val="18"/>
        </w:rPr>
        <w:t>Competência. Justiça Federal versus Justiça comum. Droga. Transporte aéreo. Apreensão no solo. O fato de a droga haver sido transportada por via aérea não ocasiona, por si só, a competência da Justiça Federal. Prevalece, sob tal ângulo, o local em que apreendida.</w:t>
      </w:r>
    </w:p>
    <w:p>
      <w:pPr>
        <w:ind w:left="216"/>
      </w:pPr>
      <w:r>
        <w:rPr>
          <w:b/>
          <w:color w:val="003C8C"/>
          <w:sz w:val="16"/>
        </w:rPr>
        <w:t>[RE 463.500, red. do ac. min. Marco Aurélio, j. 4-12-2007, 1ª T, DJE de 23-5-2008.]</w:t>
      </w:r>
    </w:p>
    <w:p>
      <w:r>
        <w:rPr>
          <w:b/>
          <w:color w:val="B46400"/>
          <w:sz w:val="16"/>
        </w:rPr>
        <w:t>JULGADOS CORRELATOS</w:t>
      </w:r>
    </w:p>
    <w:p>
      <w:r>
        <w:rPr>
          <w:color w:val="8C8C8C"/>
          <w:sz w:val="14"/>
        </w:rPr>
        <w:t>blk-005943 | cf-1988-art-136-inc-1</w:t>
      </w:r>
      <w:r>
        <w:rPr>
          <w:color w:val="0050A0"/>
          <w:sz w:val="14"/>
        </w:rPr>
        <w:t xml:space="preserve"> | RHC 86.998</w:t>
      </w:r>
    </w:p>
    <w:p>
      <w:pPr>
        <w:ind w:left="216"/>
      </w:pPr>
      <w:r>
        <w:rPr>
          <w:sz w:val="18"/>
        </w:rPr>
        <w:t>É da Justiça Federal a competência para processar e julgar crime praticado a bordo de aeronave (art. 109, IX, da CF), pouco importando se esta encontra-se em ar ou em terra e, ainda, quem seja o sujeito passivo do delito. Precedentes. Onde a Constituição não distingue, não compete ao intérprete distinguir.</w:t>
      </w:r>
    </w:p>
    <w:p>
      <w:pPr>
        <w:ind w:left="216"/>
      </w:pPr>
      <w:r>
        <w:rPr>
          <w:b/>
          <w:color w:val="003C8C"/>
          <w:sz w:val="16"/>
        </w:rPr>
        <w:t>[RHC 86.998, red. do ac. min. Cármen Lúcia, j. 13-2-2007, 1ª T, DJ de 27-4-2007.]</w:t>
      </w:r>
    </w:p>
    <w:p>
      <w:r>
        <w:rPr>
          <w:b/>
          <w:color w:val="B46400"/>
          <w:sz w:val="16"/>
        </w:rPr>
        <w:t>JULGADOS CORRELATOS</w:t>
      </w:r>
    </w:p>
    <w:p>
      <w:r>
        <w:rPr>
          <w:color w:val="8C8C8C"/>
          <w:sz w:val="14"/>
        </w:rPr>
        <w:t>blk-005944 | cf-1988-art-136-inc-1</w:t>
      </w:r>
      <w:r>
        <w:rPr>
          <w:color w:val="0050A0"/>
          <w:sz w:val="14"/>
        </w:rPr>
        <w:t xml:space="preserve"> | HC 70.627</w:t>
      </w:r>
      <w:r>
        <w:rPr>
          <w:color w:val="0050A0"/>
          <w:sz w:val="14"/>
        </w:rPr>
        <w:t xml:space="preserve"> | rel. Sepúlveda Pertence</w:t>
      </w:r>
    </w:p>
    <w:p>
      <w:pPr>
        <w:ind w:left="216"/>
      </w:pPr>
      <w:r>
        <w:rPr>
          <w:sz w:val="18"/>
        </w:rPr>
        <w:t xml:space="preserve">Competência para o processo de crime de tráfico internacional de entorpecente apreendido no interior de aeronave que pousou em Município que não é sede de vara da Justiça Federal: alegada competência da Justiça estadual (art. 27 da Lei 6.368/1976): nulidade relativa: preclusão: precedente. Conforme o decidido no HC 70.627, Primeira Turma, Sydney Sanches, DJ de 18-11-1994, é federal a jurisdição exercida por juiz estadual na hipótese do art. 27 da Lei 6.368/1976. Corrobora a tese o disposto no art. 108, II, da Constituição, segundo o qual cabe aos tribunais regionais federais "julgar, em grau de recurso, as causas decididas pelos juízes federais e pelos juízes estaduais no exercício da competência federal da área de sua jurisdição". É territorial, portanto, o critério para saber se ao juiz </w:t>
      </w:r>
    </w:p>
    <w:p>
      <w:pPr>
        <w:ind w:left="216"/>
      </w:pPr>
      <w:r>
        <w:rPr>
          <w:b/>
          <w:color w:val="003C8C"/>
          <w:sz w:val="16"/>
        </w:rPr>
        <w:t>[HC 85.059, rel. min. Sepúlveda Pertence, j. 22-2-2005, 1ª T, DJ de 29-4-2005.]</w:t>
      </w:r>
    </w:p>
    <w:p>
      <w:pPr>
        <w:pStyle w:val="Heading1"/>
      </w:pPr>
      <w:r>
        <w:t>Art. 235</w:t>
      </w:r>
    </w:p>
    <w:p>
      <w:r>
        <w:rPr>
          <w:color w:val="8C8C8C"/>
          <w:sz w:val="14"/>
        </w:rPr>
        <w:t>blk-005945 | cf-1988-art-235-inc-10</w:t>
      </w:r>
      <w:r>
        <w:rPr>
          <w:color w:val="0050A0"/>
          <w:sz w:val="14"/>
        </w:rPr>
        <w:t xml:space="preserve"> | RE 1.237.128</w:t>
      </w:r>
      <w:r>
        <w:rPr>
          <w:color w:val="0050A0"/>
          <w:sz w:val="14"/>
        </w:rPr>
        <w:t xml:space="preserve"> | rel. Edson Fachin</w:t>
      </w:r>
    </w:p>
    <w:p>
      <w:pPr>
        <w:ind w:left="216"/>
      </w:pPr>
      <w:r>
        <w:rPr>
          <w:sz w:val="18"/>
        </w:rPr>
        <w:t>Nas ações de destituição de poder familiar que envolvam criança indígena, concernentes, portanto, ao direito à autoidentidade e ao etnodesenvolvimento, sobressai o interesse processual da FUNAI no deslinde da controvérsia, a firmar a competência da Justiça Federal para processar e julgar o feito.</w:t>
      </w:r>
    </w:p>
    <w:p>
      <w:pPr>
        <w:ind w:left="216"/>
      </w:pPr>
      <w:r>
        <w:rPr>
          <w:b/>
          <w:color w:val="003C8C"/>
          <w:sz w:val="16"/>
        </w:rPr>
        <w:t>[RE 1.237.128, rel. min. Edson Fachin, j. 06.10.2025, 2ª T, DJE de 20.10.2025.]</w:t>
      </w:r>
    </w:p>
    <w:p>
      <w:r>
        <w:rPr>
          <w:b/>
          <w:color w:val="B46400"/>
          <w:sz w:val="16"/>
        </w:rPr>
        <w:t>JULGADOS CORRELATOS</w:t>
      </w:r>
    </w:p>
    <w:p>
      <w:r>
        <w:rPr>
          <w:color w:val="8C8C8C"/>
          <w:sz w:val="14"/>
        </w:rPr>
        <w:t>blk-005946 | cf-1988-art-235-inc-10</w:t>
      </w:r>
      <w:r>
        <w:rPr>
          <w:color w:val="0050A0"/>
          <w:sz w:val="14"/>
        </w:rPr>
        <w:t xml:space="preserve"> | HC 91.313</w:t>
      </w:r>
      <w:r>
        <w:rPr>
          <w:color w:val="0050A0"/>
          <w:sz w:val="14"/>
        </w:rPr>
        <w:t xml:space="preserve"> | rel. Ellen Gracie</w:t>
      </w:r>
    </w:p>
    <w:p>
      <w:pPr>
        <w:ind w:left="216"/>
      </w:pPr>
      <w:r>
        <w:rPr>
          <w:sz w:val="18"/>
        </w:rPr>
        <w:t>Nulidade do processo. Competência da Justiça Federal. Art. 109, XI, CF. (...) A competência da Justiça Federal em relação aos direitos indígenas não se restringe às hipóteses de disputa de terras, eis que os direitos contemplados no art. 231 da CF são muito mais extensos. O fato de os acusados terem se utilizado da condição étnica das vítimas para a prática das condutas delituosas representa afronta direta à cultura da comunidade indígena.</w:t>
      </w:r>
    </w:p>
    <w:p>
      <w:pPr>
        <w:ind w:left="216"/>
      </w:pPr>
      <w:r>
        <w:rPr>
          <w:b/>
          <w:color w:val="003C8C"/>
          <w:sz w:val="16"/>
        </w:rPr>
        <w:t>[HC 91.313, rel. min. Ellen Gracie, j. 2-9-2008, 2ª T, DJE de 26-9-2008.]</w:t>
      </w:r>
    </w:p>
    <w:p>
      <w:r>
        <w:rPr>
          <w:b/>
          <w:color w:val="B46400"/>
          <w:sz w:val="16"/>
        </w:rPr>
        <w:t>JULGADOS CORRELATOS</w:t>
      </w:r>
    </w:p>
    <w:p>
      <w:r>
        <w:rPr>
          <w:color w:val="8C8C8C"/>
          <w:sz w:val="14"/>
        </w:rPr>
        <w:t>blk-005947 | cf-1988-art-235-inc-10</w:t>
      </w:r>
      <w:r>
        <w:rPr>
          <w:color w:val="0050A0"/>
          <w:sz w:val="14"/>
        </w:rPr>
        <w:t xml:space="preserve"> | HC 79.530</w:t>
      </w:r>
      <w:r>
        <w:rPr>
          <w:color w:val="0050A0"/>
          <w:sz w:val="14"/>
        </w:rPr>
        <w:t xml:space="preserve"> | rel. Ilmar Galvão</w:t>
      </w:r>
    </w:p>
    <w:p>
      <w:pPr>
        <w:ind w:left="216"/>
      </w:pPr>
      <w:r>
        <w:rPr>
          <w:sz w:val="18"/>
        </w:rPr>
        <w:t xml:space="preserve">Quanto à alegação de incompetência da Justiça Federal para processar e julgar a ação penal instaurada na origem, cabe esclarecer que os pacientes foram pronunciados pela suposta participação em crimes cometidos em desfavor de indígenas. Menção à evolução jurisprudencial do STF acerca do tema da competência da Justiça comum estadual ou da Justiça Federal para a apreciação e julgamento de causas envolvendo silvícolas. Precedentes: HC 79.530/PA, rel. min. Ilmar Galvão, Primeira Turma, unânime, DJ de 25-2-2000; HC 81.827/MT, rel. min. Maurício Corrêa, Segunda Turma, unânime, DJ de 23-8-2002; RE 419.528/PR, rel. min. Marco Aurélio, rel. p/ o ac. min. Cezar Peluso, Pleno, maioria, DJ de 9-3-2007. Tais precedentes elaboraram alguns dos critérios por meio dos quais, não obstante o envolvimento de </w:t>
      </w:r>
    </w:p>
    <w:p>
      <w:pPr>
        <w:ind w:left="216"/>
      </w:pPr>
      <w:r>
        <w:rPr>
          <w:b/>
          <w:color w:val="003C8C"/>
          <w:sz w:val="16"/>
        </w:rPr>
        <w:t>[HC 91.121, rel. min. Gilmar Mendes, j. 6-11-2007, 2ª T, DJE de 28-3-2008.]</w:t>
      </w:r>
    </w:p>
    <w:p>
      <w:r>
        <w:rPr>
          <w:b/>
          <w:color w:val="B46400"/>
          <w:sz w:val="16"/>
        </w:rPr>
        <w:t>JULGADOS CORRELATOS</w:t>
      </w:r>
    </w:p>
    <w:p>
      <w:r>
        <w:rPr>
          <w:color w:val="8C8C8C"/>
          <w:sz w:val="14"/>
        </w:rPr>
        <w:t>blk-005948 | cf-1988-art-235-inc-10</w:t>
      </w:r>
      <w:r>
        <w:rPr>
          <w:color w:val="0050A0"/>
          <w:sz w:val="14"/>
        </w:rPr>
        <w:t xml:space="preserve"> | RHC 85.737</w:t>
      </w:r>
      <w:r>
        <w:rPr>
          <w:color w:val="0050A0"/>
          <w:sz w:val="14"/>
        </w:rPr>
        <w:t xml:space="preserve"> | rel. Joaquim Barbosa</w:t>
      </w:r>
    </w:p>
    <w:p>
      <w:pPr>
        <w:ind w:left="216"/>
      </w:pPr>
      <w:r>
        <w:rPr>
          <w:sz w:val="18"/>
        </w:rPr>
        <w:t>Recurso ordinário em habeas corpus. Disputa de terras indígenas. Crime patrimonial. Julgamento. Justiça estadual. Competência. (...) O deslocamento da competência para a Justiça Federal somente ocorre quando o processo versar sobre questões diretamente ligadas à cultura indígena e ao direito sobre suas terras, ou quando envolvidos interesses da União. Tratando-se de suposta ofensa a bens semoventes de propriedade particular, não há ofensa a bem jurídico penal que demande a incidência das regras constitucionais que determinam a competência da Justiça Federal.</w:t>
      </w:r>
    </w:p>
    <w:p>
      <w:pPr>
        <w:ind w:left="216"/>
      </w:pPr>
      <w:r>
        <w:rPr>
          <w:b/>
          <w:color w:val="003C8C"/>
          <w:sz w:val="16"/>
        </w:rPr>
        <w:t>[RHC 85.737, rel. min. Joaquim Barbosa, j. 12-12-2006, 2ª T, DJ de 30-11-2007.]</w:t>
      </w:r>
    </w:p>
    <w:p>
      <w:r>
        <w:rPr>
          <w:b/>
          <w:color w:val="B46400"/>
          <w:sz w:val="16"/>
        </w:rPr>
        <w:t>JULGADOS CORRELATOS</w:t>
      </w:r>
    </w:p>
    <w:p>
      <w:r>
        <w:rPr>
          <w:color w:val="8C8C8C"/>
          <w:sz w:val="14"/>
        </w:rPr>
        <w:t>blk-005949 | cf-1988-art-235-inc-10</w:t>
      </w:r>
      <w:r>
        <w:rPr>
          <w:color w:val="0050A0"/>
          <w:sz w:val="14"/>
        </w:rPr>
        <w:t xml:space="preserve"> | RE 419.528</w:t>
      </w:r>
    </w:p>
    <w:p>
      <w:pPr>
        <w:ind w:left="216"/>
      </w:pPr>
      <w:r>
        <w:rPr>
          <w:sz w:val="18"/>
        </w:rPr>
        <w:t>Competência criminal. Conflito. Crime praticado por silvícolas, contra outro índio, no interior de reserva indígena. Disputa sobre direitos indígenas como motivação do delito. Inexistência. Feito da competência da Justiça comum. Recurso improvido. Votos vencidos. Precedentes. Exame. Inteligência do art. 109, IV e XI, da CF. A competência penal da Justiça Federal, objeto do alcance do disposto no art. 109, XI, da CF, só se desata quando a acusação seja de genocídio, ou quando, na ocasião ou motivação de outro delito de que seja índio o agente ou a vítima, tenha havido disputa sobre direitos indígenas, não bastando seja aquele imputado a silvícola, nem que este lhe seja vítima e, tampouco, que haja sido praticado dentro de reserva indígena.</w:t>
      </w:r>
    </w:p>
    <w:p>
      <w:pPr>
        <w:ind w:left="216"/>
      </w:pPr>
      <w:r>
        <w:rPr>
          <w:b/>
          <w:color w:val="003C8C"/>
          <w:sz w:val="16"/>
        </w:rPr>
        <w:t>[RE 419.528, red. do ac. min. Cezar Peluso, j. 3-8-2006, P, DJ de 9-3-2007.]</w:t>
      </w:r>
    </w:p>
    <w:p>
      <w:r>
        <w:rPr>
          <w:b/>
          <w:color w:val="B46400"/>
          <w:sz w:val="16"/>
        </w:rPr>
        <w:t>JULGADOS CORRELATOS</w:t>
      </w:r>
    </w:p>
    <w:p>
      <w:r>
        <w:rPr>
          <w:color w:val="8C8C8C"/>
          <w:sz w:val="14"/>
        </w:rPr>
        <w:t>blk-005950 | cf-1988-art-235-inc-10</w:t>
      </w:r>
      <w:r>
        <w:rPr>
          <w:color w:val="0050A0"/>
          <w:sz w:val="14"/>
        </w:rPr>
        <w:t xml:space="preserve"> | AI 794.447</w:t>
      </w:r>
      <w:r>
        <w:rPr>
          <w:color w:val="0050A0"/>
          <w:sz w:val="14"/>
        </w:rPr>
        <w:t xml:space="preserve"> | rel. Marco Aurélio</w:t>
      </w:r>
    </w:p>
    <w:p>
      <w:pPr>
        <w:ind w:left="216"/>
      </w:pPr>
      <w:r>
        <w:rPr>
          <w:sz w:val="18"/>
        </w:rPr>
        <w:t>= AI 794.447 AgR, rel. min. Marco Aurélio, j. 24-9-2013, 1ª T, DJE de 21-11-2013</w:t>
        <w:br/>
        <w:t>Não configurando os crimes praticados por índio, ou contra índio, "disputa sobre direitos indígenas" (art. 109, XI, da CF) nem, tampouco, "infrações penais praticadas em detrimento de bens, serviços ou interesse da União ou de suas entidades autárquicas ou empresas públicas" (inciso IV ib.), é da competência da Justiça estadual o seu processamento e julgamento. É de natureza civil, e não criminal (cf. arts. 7º e 8º da Lei 6.001/1973 e art. 6º, parágrafo único, do CC/1916), a tutela que a Carta Federal, no caput do art. 231, cometeu à União, ao reconhecer "aos índios sua organização social, costumes, línguas, crenças e tradições, e os direitos originários sobre as terras que tradicionalmente ocupam", não podend</w:t>
      </w:r>
    </w:p>
    <w:p>
      <w:pPr>
        <w:ind w:left="216"/>
      </w:pPr>
      <w:r>
        <w:rPr>
          <w:b/>
          <w:color w:val="003C8C"/>
          <w:sz w:val="16"/>
        </w:rPr>
        <w:t>[HC 79.530, rel. min. Ilmar Galvão, j. 16-12-1999, 1ª T, DJ de 25-2-2000.]</w:t>
      </w:r>
    </w:p>
    <w:p>
      <w:pPr>
        <w:pStyle w:val="Heading1"/>
      </w:pPr>
      <w:r>
        <w:t>Art. 134</w:t>
      </w:r>
    </w:p>
    <w:p>
      <w:r>
        <w:rPr>
          <w:b/>
          <w:color w:val="B46400"/>
          <w:sz w:val="16"/>
        </w:rPr>
        <w:t>CONTROLE CONCENTRADO</w:t>
      </w:r>
    </w:p>
    <w:p>
      <w:r>
        <w:rPr>
          <w:color w:val="8C8C8C"/>
          <w:sz w:val="14"/>
        </w:rPr>
        <w:t>blk-005951 | cf-1988-art-134-par-1</w:t>
      </w:r>
      <w:r>
        <w:rPr>
          <w:color w:val="0050A0"/>
          <w:sz w:val="14"/>
        </w:rPr>
        <w:t xml:space="preserve"> | ADI 1.094</w:t>
      </w:r>
      <w:r>
        <w:rPr>
          <w:color w:val="0050A0"/>
          <w:sz w:val="14"/>
        </w:rPr>
        <w:t xml:space="preserve"> | rel. Carlos Velloso</w:t>
      </w:r>
    </w:p>
    <w:p>
      <w:pPr>
        <w:ind w:left="216"/>
      </w:pPr>
      <w:r>
        <w:rPr>
          <w:sz w:val="18"/>
        </w:rPr>
        <w:t>Ordem econômica: infrações. Conselho Administrativo da Defesa Econômica (CADE). Abusos do poder econômico: repressão. Lei 8.884, de 11-6-1994. Suspensão cautelar da eficácia dos incisos I e II do art. 24 e as expressões "do Distrito Federal" e "à escolha do Cade", inscritas no art. 64 da Lei 8.884, de 11-6-1994.</w:t>
      </w:r>
    </w:p>
    <w:p>
      <w:pPr>
        <w:ind w:left="216"/>
      </w:pPr>
      <w:r>
        <w:rPr>
          <w:b/>
          <w:color w:val="003C8C"/>
          <w:sz w:val="16"/>
        </w:rPr>
        <w:t>[ADI 1.094 MC, rel. min. Carlos Velloso, j. 21-9-1995, P, DJ de 20-4-2001.]</w:t>
      </w:r>
    </w:p>
    <w:p>
      <w:r>
        <w:rPr>
          <w:color w:val="8C8C8C"/>
          <w:sz w:val="14"/>
        </w:rPr>
        <w:t>blk-005952 | cf-1988-art-134-par-2</w:t>
      </w:r>
      <w:r>
        <w:rPr>
          <w:color w:val="0050A0"/>
          <w:sz w:val="14"/>
        </w:rPr>
        <w:t xml:space="preserve"> | RE 1.429.083</w:t>
      </w:r>
      <w:r>
        <w:rPr>
          <w:color w:val="0050A0"/>
          <w:sz w:val="14"/>
        </w:rPr>
        <w:t xml:space="preserve"> | rel. Alexandre de Moraes</w:t>
      </w:r>
    </w:p>
    <w:p>
      <w:pPr>
        <w:ind w:left="216"/>
      </w:pPr>
      <w:r>
        <w:rPr>
          <w:sz w:val="18"/>
        </w:rPr>
        <w:t>“O art. 3º, § 3º, da Lei 10.259/2001, é compatível com a Constituição Federal, devendo ser interpretado no sentido de que a competência absoluta dos juizados especiais federais se restringe ao valor da causa, havendo a faculdade de escolha do foro pelo demandante na forma do art. 109, §2º, da CF/88”.</w:t>
      </w:r>
    </w:p>
    <w:p>
      <w:pPr>
        <w:ind w:left="216"/>
      </w:pPr>
      <w:r>
        <w:rPr>
          <w:b/>
          <w:color w:val="003C8C"/>
          <w:sz w:val="16"/>
        </w:rPr>
        <w:t>[RE 1.429.083, rel. min. Alexandre de Moraes, j. 25.08.2025, P, DJE de 08.09.2025, Tema 1.277, com mérito julgado.]</w:t>
      </w:r>
    </w:p>
    <w:p>
      <w:r>
        <w:rPr>
          <w:b/>
          <w:color w:val="B46400"/>
          <w:sz w:val="16"/>
        </w:rPr>
        <w:t>REPERCUSSAO GERAL</w:t>
      </w:r>
    </w:p>
    <w:p>
      <w:r>
        <w:rPr>
          <w:color w:val="8C8C8C"/>
          <w:sz w:val="14"/>
        </w:rPr>
        <w:t>blk-005953 | cf-1988-art-134-par-2</w:t>
      </w:r>
      <w:r>
        <w:rPr>
          <w:color w:val="0050A0"/>
          <w:sz w:val="14"/>
        </w:rPr>
        <w:t xml:space="preserve"> | RE 627.709</w:t>
      </w:r>
      <w:r>
        <w:rPr>
          <w:color w:val="0050A0"/>
          <w:sz w:val="14"/>
        </w:rPr>
        <w:t xml:space="preserve"> | rel. Ricardo Lewandowski</w:t>
      </w:r>
    </w:p>
    <w:p>
      <w:pPr>
        <w:ind w:left="216"/>
      </w:pPr>
      <w:r>
        <w:rPr>
          <w:sz w:val="18"/>
        </w:rPr>
        <w:t>A pretendida fixação do foro competente com base no art. 100, IV, a, do CPC nas ações propostas contra as autarquias federais resultaria na concessão de vantagem processual não estabelecida para a União, ente maior, que possui foro privilegiado limitado pelo referido dispositivo constitucional. A jurisprudência do STF tem decidido pela incidência do disposto no art. 109, § 2º, da CF às autarquias federais. [RE 627.709, rel. min. Ricardo Lewandowski, j. 20-8-2014, P, DJE de 30-10-2014, Tema 374, com mérito julgado.]</w:t>
      </w:r>
    </w:p>
    <w:p>
      <w:r>
        <w:rPr>
          <w:b/>
          <w:color w:val="B46400"/>
          <w:sz w:val="16"/>
        </w:rPr>
        <w:t>JULGADOS CORRELATOS</w:t>
      </w:r>
    </w:p>
    <w:p>
      <w:r>
        <w:rPr>
          <w:color w:val="8C8C8C"/>
          <w:sz w:val="14"/>
        </w:rPr>
        <w:t>blk-005954 | cf-1988-art-134-par-2</w:t>
      </w:r>
      <w:r>
        <w:rPr>
          <w:color w:val="0050A0"/>
          <w:sz w:val="14"/>
        </w:rPr>
        <w:t xml:space="preserve"> | RE 676.925</w:t>
      </w:r>
      <w:r>
        <w:rPr>
          <w:color w:val="0050A0"/>
          <w:sz w:val="14"/>
        </w:rPr>
        <w:t xml:space="preserve"> | rel. Luiz Fux</w:t>
      </w:r>
    </w:p>
    <w:p>
      <w:pPr>
        <w:ind w:left="216"/>
      </w:pPr>
      <w:r>
        <w:rPr>
          <w:sz w:val="18"/>
        </w:rPr>
        <w:t>Nada obstante existir universidade habilitada para o registro do diploma no foro de domicílio da autora, a pretensão foi deduzida em face da ré, sediada em território sob a competência do TRF da 4ª Região. O fato que deu origem à demanda, negativa da universidade estadual em registrar o diploma, ocorreu em Londrina/PR, Seção Judiciária do TRF 4ª Região. Por conseguinte, a regra de competência prevista no art. 109, § 2º, da CF encontra-se preservada (...). Não há falar, portanto, em violação do art. 109, § 2º, da CF, que prevê que as causas contra a União podem ser ajuizadas na Seção Judiciária onde houver ocorrido o ato ou fato que deu origem à demanda, o que efetivamente ocorreu no caso em tela.</w:t>
      </w:r>
    </w:p>
    <w:p>
      <w:pPr>
        <w:ind w:left="216"/>
      </w:pPr>
      <w:r>
        <w:rPr>
          <w:b/>
          <w:color w:val="003C8C"/>
          <w:sz w:val="16"/>
        </w:rPr>
        <w:t>[RE 676.925, voto do rel. min. Luiz Fux, j. 22-6-2012, 1ª T, DJE de 21-6-2012.]</w:t>
      </w:r>
    </w:p>
    <w:p>
      <w:r>
        <w:rPr>
          <w:b/>
          <w:color w:val="B46400"/>
          <w:sz w:val="16"/>
        </w:rPr>
        <w:t>JULGADOS CORRELATOS</w:t>
      </w:r>
    </w:p>
    <w:p>
      <w:r>
        <w:rPr>
          <w:color w:val="8C8C8C"/>
          <w:sz w:val="14"/>
        </w:rPr>
        <w:t>blk-005955 | cf-1988-art-134-par-2</w:t>
      </w:r>
      <w:r>
        <w:rPr>
          <w:color w:val="0050A0"/>
          <w:sz w:val="14"/>
        </w:rPr>
        <w:t xml:space="preserve"> | RE 459.322</w:t>
      </w:r>
      <w:r>
        <w:rPr>
          <w:color w:val="0050A0"/>
          <w:sz w:val="14"/>
        </w:rPr>
        <w:t xml:space="preserve"> | rel. Marco Aurélio</w:t>
      </w:r>
    </w:p>
    <w:p>
      <w:pPr>
        <w:ind w:left="216"/>
      </w:pPr>
      <w:r>
        <w:rPr>
          <w:sz w:val="18"/>
        </w:rPr>
        <w:t>O rol de situações contempladas no § 2º do art. 109 da Carta Federal, a ensejar a escolha pelo autor de ação contra a União, é exaustivo. Descabe conclusão que não se afine com o que previsto constitucionalmente – por exemplo, a possibilidade de a ação ser ajuizada na capital do Estado.</w:t>
      </w:r>
    </w:p>
    <w:p>
      <w:pPr>
        <w:ind w:left="216"/>
      </w:pPr>
      <w:r>
        <w:rPr>
          <w:b/>
          <w:color w:val="003C8C"/>
          <w:sz w:val="16"/>
        </w:rPr>
        <w:t>[RE 459.322, rel. min. Marco Aurélio, j. 22-9-2009, 1ª T, DJE de 18-12-2009.]</w:t>
      </w:r>
    </w:p>
    <w:p>
      <w:r>
        <w:rPr>
          <w:b/>
          <w:color w:val="B46400"/>
          <w:sz w:val="16"/>
        </w:rPr>
        <w:t>JULGADOS CORRELATOS</w:t>
      </w:r>
    </w:p>
    <w:p>
      <w:r>
        <w:rPr>
          <w:color w:val="8C8C8C"/>
          <w:sz w:val="14"/>
        </w:rPr>
        <w:t>blk-005956 | cf-1988-art-134-par-2</w:t>
      </w:r>
      <w:r>
        <w:rPr>
          <w:color w:val="0050A0"/>
          <w:sz w:val="14"/>
        </w:rPr>
        <w:t xml:space="preserve"> | RE 234.059</w:t>
      </w:r>
      <w:r>
        <w:rPr>
          <w:color w:val="0050A0"/>
          <w:sz w:val="14"/>
        </w:rPr>
        <w:t xml:space="preserve"> | rel. Menezes Direito</w:t>
      </w:r>
    </w:p>
    <w:p>
      <w:pPr>
        <w:ind w:left="216"/>
      </w:pPr>
      <w:r>
        <w:rPr>
          <w:sz w:val="18"/>
        </w:rPr>
        <w:t>O art. 109, § 2º, da CF não impede a formação de litisconsórcio ativo de autores domiciliados em Estados-membros diversos daquele em que ajuizada a causa. Aos litisconsortes é facultada a opção pela propositura da ação em qualquer das possibilidades previstas no dispositivo constitucional.</w:t>
      </w:r>
    </w:p>
    <w:p>
      <w:pPr>
        <w:ind w:left="216"/>
      </w:pPr>
      <w:r>
        <w:rPr>
          <w:b/>
          <w:color w:val="003C8C"/>
          <w:sz w:val="16"/>
        </w:rPr>
        <w:t>[RE 234.059, rel. min. Menezes Direito, j. 2-9-2008, P, DJE de 21-11-2008.]</w:t>
      </w:r>
    </w:p>
    <w:p>
      <w:r>
        <w:rPr>
          <w:b/>
          <w:color w:val="B46400"/>
          <w:sz w:val="16"/>
        </w:rPr>
        <w:t>JULGADOS CORRELATOS</w:t>
      </w:r>
    </w:p>
    <w:p>
      <w:r>
        <w:rPr>
          <w:color w:val="8C8C8C"/>
          <w:sz w:val="14"/>
        </w:rPr>
        <w:t>blk-005957 | cf-1988-art-134-par-2</w:t>
      </w:r>
      <w:r>
        <w:rPr>
          <w:color w:val="0050A0"/>
          <w:sz w:val="14"/>
        </w:rPr>
        <w:t xml:space="preserve"> | RE 403.622</w:t>
      </w:r>
      <w:r>
        <w:rPr>
          <w:color w:val="0050A0"/>
          <w:sz w:val="14"/>
        </w:rPr>
        <w:t xml:space="preserve"> | rel. Teori Zavascki</w:t>
      </w:r>
    </w:p>
    <w:p>
      <w:pPr>
        <w:ind w:left="216"/>
      </w:pPr>
      <w:r>
        <w:rPr>
          <w:sz w:val="18"/>
        </w:rPr>
        <w:t>= RE 403.622 AgR, rel. min. Teori Zavascki, j. 11-6-2013, 2ª T, DJE de 26-6-2013</w:t>
        <w:br/>
        <w:t>= RE 644.655 AgR, rel. min. Roberto Barroso, j. 16-9-2016, 1ª T, DJE de 6-10-2016</w:t>
        <w:br/>
        <w:t>Ação judicial contra a União Federal. Competência. Autor domiciliado em cidade do interior. Possibilidade de sua proposição também na capital do Estado. Faculdade que lhe foi conferida pelo art. 109, § 2º, da Constituição da República. Consequência: remessa dos autos ao juízo da 12ª Vara Federal de Porto Alegre, foro eleito pela recorrente.</w:t>
      </w:r>
    </w:p>
    <w:p>
      <w:pPr>
        <w:ind w:left="216"/>
      </w:pPr>
      <w:r>
        <w:rPr>
          <w:b/>
          <w:color w:val="003C8C"/>
          <w:sz w:val="16"/>
        </w:rPr>
        <w:t>[RE 233.990, rel. min. Maurício Corrêa, j. 23-10-2001, 2ª T, DJ de 1º-3-2002.]</w:t>
      </w:r>
    </w:p>
    <w:p>
      <w:r>
        <w:rPr>
          <w:b/>
          <w:color w:val="B46400"/>
          <w:sz w:val="16"/>
        </w:rPr>
        <w:t>JULGADOS CORRELATOS</w:t>
      </w:r>
    </w:p>
    <w:p>
      <w:r>
        <w:rPr>
          <w:color w:val="8C8C8C"/>
          <w:sz w:val="14"/>
        </w:rPr>
        <w:t>blk-005958 | cf-1988-art-134-par-2</w:t>
      </w:r>
      <w:r>
        <w:rPr>
          <w:color w:val="0050A0"/>
          <w:sz w:val="14"/>
        </w:rPr>
        <w:t xml:space="preserve"> | RE 852.521</w:t>
      </w:r>
      <w:r>
        <w:rPr>
          <w:color w:val="0050A0"/>
          <w:sz w:val="14"/>
        </w:rPr>
        <w:t xml:space="preserve"> | rel. Teori Zavascki</w:t>
      </w:r>
    </w:p>
    <w:p>
      <w:pPr>
        <w:ind w:left="216"/>
      </w:pPr>
      <w:r>
        <w:rPr>
          <w:sz w:val="18"/>
        </w:rPr>
        <w:t>= RE 852.521 AgR, rel. min. Teori Zavascki, j. 28-4-2015, 2ª T, DJE de 12-5-2015</w:t>
        <w:br/>
        <w:t>= RE 641.449 AgR, rel. min. Dias Toffoli, j. 8-5-2012, 1ª T, DJE de 31-5-2012</w:t>
      </w:r>
    </w:p>
    <w:p>
      <w:r>
        <w:rPr>
          <w:b/>
          <w:color w:val="B46400"/>
          <w:sz w:val="16"/>
        </w:rPr>
        <w:t>REPERCUSSAO GERAL</w:t>
      </w:r>
    </w:p>
    <w:p>
      <w:r>
        <w:rPr>
          <w:color w:val="8C8C8C"/>
          <w:sz w:val="14"/>
        </w:rPr>
        <w:t>blk-005959 | cf-1988-art-134-par-3</w:t>
      </w:r>
      <w:r>
        <w:rPr>
          <w:color w:val="0050A0"/>
          <w:sz w:val="14"/>
        </w:rPr>
        <w:t xml:space="preserve"> | RE 860.508</w:t>
      </w:r>
      <w:r>
        <w:rPr>
          <w:color w:val="0050A0"/>
          <w:sz w:val="14"/>
        </w:rPr>
        <w:t xml:space="preserve"> | rel. Marco Aurélio</w:t>
      </w:r>
    </w:p>
    <w:p>
      <w:pPr>
        <w:ind w:left="216"/>
      </w:pPr>
      <w:r>
        <w:rPr>
          <w:sz w:val="18"/>
        </w:rPr>
        <w:t>A competência prevista no § 3º do artigo 109 da Constituição Federal, da Justiça comum, pressupõe inexistência de Vara Federal na Comarca do domicílio do segurado.</w:t>
      </w:r>
    </w:p>
    <w:p>
      <w:pPr>
        <w:ind w:left="216"/>
      </w:pPr>
      <w:r>
        <w:rPr>
          <w:b/>
          <w:color w:val="003C8C"/>
          <w:sz w:val="16"/>
        </w:rPr>
        <w:t>[RE 860.508, rel. min. Marco Aurélio, j. 8-3-2021, P, DJE de 23-3-2021, Tema 820, com mérito julgado.]</w:t>
      </w:r>
    </w:p>
    <w:p>
      <w:r>
        <w:rPr>
          <w:b/>
          <w:color w:val="B46400"/>
          <w:sz w:val="16"/>
        </w:rPr>
        <w:t>CONTROLE CONCENTRADO</w:t>
      </w:r>
    </w:p>
    <w:p>
      <w:r>
        <w:rPr>
          <w:color w:val="8C8C8C"/>
          <w:sz w:val="14"/>
        </w:rPr>
        <w:t>blk-005960 | cf-1988-art-134-par-5</w:t>
      </w:r>
      <w:r>
        <w:rPr>
          <w:color w:val="0050A0"/>
          <w:sz w:val="14"/>
        </w:rPr>
        <w:t xml:space="preserve"> | ADI 3.486</w:t>
      </w:r>
      <w:r>
        <w:rPr>
          <w:color w:val="0050A0"/>
          <w:sz w:val="14"/>
        </w:rPr>
        <w:t xml:space="preserve"> | rel. Dias Toffoli</w:t>
      </w:r>
    </w:p>
    <w:p>
      <w:pPr>
        <w:ind w:left="216"/>
      </w:pPr>
      <w:r>
        <w:rPr>
          <w:sz w:val="18"/>
        </w:rPr>
        <w:t>Artigo 1º da Emenda Constitucional nº 45/04. Inserção do inciso V-A e do § 5º ao art. 109 da Constituição Federal. Incidente de deslocamento de competência. (...) A fórmula escolhida pelo poder reformador para o transporte à Justiça Federal dos feitos em que haja violação grave dos direitos humanos foi o incidente de deslocamento, e não a previsão de uma competência geral e aberta. A criação do instituto representa a adoção de mecanismo de equacionamento jurídico da problemática da ineficiência do aparato estatal de repressão às graves violações dos direitos humanos, tendo presente, especialmente, o papel da União como garante, em nível interno e externo, dos compromissos internacionais firmados pelo Estado Brasileiro na seara dos direitos humanos (art. 21, inciso I; art. 49, inciso I; e a</w:t>
      </w:r>
    </w:p>
    <w:p>
      <w:pPr>
        <w:pStyle w:val="Heading1"/>
      </w:pPr>
      <w:r>
        <w:t>Art. 136</w:t>
      </w:r>
    </w:p>
    <w:p>
      <w:r>
        <w:rPr>
          <w:color w:val="8C8C8C"/>
          <w:sz w:val="14"/>
        </w:rPr>
        <w:t>blk-005961 | cf-1988-art-136-par-unico</w:t>
      </w:r>
    </w:p>
    <w:p>
      <w:pPr>
        <w:ind w:left="216"/>
      </w:pPr>
      <w:r>
        <w:rPr>
          <w:sz w:val="18"/>
        </w:rPr>
        <w:t>Seção V</w:t>
        <w:br/>
        <w:t>Do Tribunal Superior do Trabalho, dos Tribunais Regionais do Trabalho e dos Juízes do Trabalho (Redação da EC 92/2016)</w:t>
        <w:br/>
        <w:t>SUMÁRIO</w:t>
      </w:r>
    </w:p>
    <w:p>
      <w:pPr>
        <w:pStyle w:val="Heading1"/>
      </w:pPr>
      <w:r>
        <w:t>Art. 134</w:t>
      </w:r>
    </w:p>
    <w:p>
      <w:r>
        <w:rPr>
          <w:b/>
          <w:color w:val="B46400"/>
          <w:sz w:val="16"/>
        </w:rPr>
        <w:t>JULGADOS CORRELATOS</w:t>
      </w:r>
    </w:p>
    <w:p>
      <w:r>
        <w:rPr>
          <w:color w:val="8C8C8C"/>
          <w:sz w:val="14"/>
        </w:rPr>
        <w:t>blk-005962 | cf-1988-art-134-par-1</w:t>
      </w:r>
      <w:r>
        <w:rPr>
          <w:color w:val="0050A0"/>
          <w:sz w:val="14"/>
        </w:rPr>
        <w:t xml:space="preserve"> | RE 405.031</w:t>
      </w:r>
      <w:r>
        <w:rPr>
          <w:color w:val="0050A0"/>
          <w:sz w:val="14"/>
        </w:rPr>
        <w:t xml:space="preserve"> | rel. Marco Aurélio</w:t>
      </w:r>
    </w:p>
    <w:p>
      <w:pPr>
        <w:ind w:left="216"/>
      </w:pPr>
      <w:r>
        <w:rPr>
          <w:sz w:val="18"/>
        </w:rPr>
        <w:t>No tocante ao cabimento da reclamação no processo trabalhista, observem que, de há muito, o Supremo assentou a necessidade de esse instrumento estar previsto em lei no sentido formal e material, não cabendo criá-lo por meio de regimento interno. (...) Realmente, não se pode cogitar de disciplina em regimento interno, porquanto a reclamação ganha contornos de verdadeiro recurso, mostrando-se inserida, portanto, conforme ressaltado pelo Supremo, no direito constitucional de petição. Cumpre, no âmbito federal, ao Congresso Nacional dispor a respeito, ainda que o faça, ante a origem da regência do processo do trabalho, mediante lei ordinária. Relativamente ao Supremo e ao STJ, porque o campo de atuação dessas Cortes está delimitado na própria Carta Federal, a reclamação foi prevista, respectiv</w:t>
      </w:r>
    </w:p>
    <w:p>
      <w:pPr>
        <w:ind w:left="216"/>
      </w:pPr>
      <w:r>
        <w:rPr>
          <w:b/>
          <w:color w:val="003C8C"/>
          <w:sz w:val="16"/>
        </w:rPr>
        <w:t>[RE 405.031, voto do rel. min. Marco Aurélio, j. 15-10-2008, P, DJE de 17-4-2009.]</w:t>
      </w:r>
    </w:p>
    <w:p>
      <w:r>
        <w:rPr>
          <w:b/>
          <w:color w:val="B46400"/>
          <w:sz w:val="16"/>
        </w:rPr>
        <w:t>JULGADOS CORRELATOS</w:t>
      </w:r>
    </w:p>
    <w:p>
      <w:r>
        <w:rPr>
          <w:color w:val="8C8C8C"/>
          <w:sz w:val="14"/>
        </w:rPr>
        <w:t>blk-005963 | cf-1988-art-134-par-1</w:t>
      </w:r>
      <w:r>
        <w:rPr>
          <w:color w:val="0050A0"/>
          <w:sz w:val="14"/>
        </w:rPr>
        <w:t xml:space="preserve"> | MS 25.191</w:t>
      </w:r>
      <w:r>
        <w:rPr>
          <w:color w:val="0050A0"/>
          <w:sz w:val="14"/>
        </w:rPr>
        <w:t xml:space="preserve"> | rel. Cármen Lúcia</w:t>
      </w:r>
    </w:p>
    <w:p>
      <w:pPr>
        <w:ind w:left="216"/>
      </w:pPr>
      <w:r>
        <w:rPr>
          <w:sz w:val="18"/>
        </w:rPr>
        <w:t xml:space="preserve">Mandado de segurança. Aposentadoria compulsória de magistrado trabalhista. Competência do TST para instaurar processo administrativo disciplinar contra magistrado trabalhista. Inocorrência de prescrição administrativa. Inexistência de nulidade da sindicância e do processo administrativo. Precedentes. Impossibilidade de dilação probatória em mandado de segurança. Segurança denegada. Competência do TST para julgar processo disciplinar do impetrante decorrente da falta de quorum do TRT 14ª Região. Precedentes. A Loman não estabelece regras de prescrição da pretensão punitiva por faltas disciplinares praticadas por magistrados: aplicação subsidiária da Lei 8.112/1990. Precedentes do STJ. O prazo prescricional previsto no art. 142 da Lei 8.112/1990 iniciou-se a partir da expedição da Resolução </w:t>
      </w:r>
    </w:p>
    <w:p>
      <w:pPr>
        <w:ind w:left="216"/>
      </w:pPr>
      <w:r>
        <w:rPr>
          <w:b/>
          <w:color w:val="003C8C"/>
          <w:sz w:val="16"/>
        </w:rPr>
        <w:t>[MS 25.191, rel. min. Cármen Lúcia, j. 19-11-2007, P, DJ de 14-12-2007.]</w:t>
      </w:r>
    </w:p>
    <w:p>
      <w:r>
        <w:rPr>
          <w:b/>
          <w:color w:val="B46400"/>
          <w:sz w:val="16"/>
        </w:rPr>
        <w:t>JULGADOS CORRELATOS</w:t>
      </w:r>
    </w:p>
    <w:p>
      <w:r>
        <w:rPr>
          <w:color w:val="8C8C8C"/>
          <w:sz w:val="14"/>
        </w:rPr>
        <w:t>blk-005964 | cf-1988-art-134-par-1</w:t>
      </w:r>
      <w:r>
        <w:rPr>
          <w:color w:val="0050A0"/>
          <w:sz w:val="14"/>
        </w:rPr>
        <w:t xml:space="preserve"> | AI 176.277</w:t>
      </w:r>
      <w:r>
        <w:rPr>
          <w:color w:val="0050A0"/>
          <w:sz w:val="14"/>
        </w:rPr>
        <w:t xml:space="preserve"> | rel. Moreira Alves</w:t>
      </w:r>
    </w:p>
    <w:p>
      <w:pPr>
        <w:ind w:left="216"/>
      </w:pPr>
      <w:r>
        <w:rPr>
          <w:sz w:val="18"/>
        </w:rPr>
        <w:t>A Lei 7.701/1988, ao outorgar competência à Seção de Dissídios Individuais do TST para julgar, em última instância, no âmbito trabalhista, os embargos em que se alegue violação literal a dispositivo da CF, não alçou esse órgão ao mesmo plano do STF, para que se possa sustentar que a atribuição dessa competência é inconstitucional por concorrer com a competência da Suprema Corte.</w:t>
      </w:r>
    </w:p>
    <w:p>
      <w:pPr>
        <w:ind w:left="216"/>
      </w:pPr>
      <w:r>
        <w:rPr>
          <w:b/>
          <w:color w:val="003C8C"/>
          <w:sz w:val="16"/>
        </w:rPr>
        <w:t>[AI 176.277 AgR, rel. min. Moreira Alves, j. 18-12-1995, 1ª T, DJ de 12-4-1996.]</w:t>
      </w:r>
    </w:p>
    <w:p>
      <w:pPr>
        <w:pStyle w:val="Heading1"/>
      </w:pPr>
      <w:r>
        <w:t>Art. 1</w:t>
      </w:r>
    </w:p>
    <w:p>
      <w:r>
        <w:rPr>
          <w:color w:val="8C8C8C"/>
          <w:sz w:val="14"/>
        </w:rPr>
        <w:t>blk-005965 | cf-1988-art-1</w:t>
      </w:r>
    </w:p>
    <w:p>
      <w:pPr>
        <w:ind w:left="216"/>
      </w:pPr>
      <w:r>
        <w:rPr>
          <w:sz w:val="18"/>
        </w:rPr>
        <w:t>Súmula</w:t>
      </w:r>
    </w:p>
    <w:p>
      <w:pPr>
        <w:pStyle w:val="Heading1"/>
      </w:pPr>
      <w:r>
        <w:t>Art. 136</w:t>
      </w:r>
    </w:p>
    <w:p>
      <w:r>
        <w:rPr>
          <w:color w:val="8C8C8C"/>
          <w:sz w:val="14"/>
        </w:rPr>
        <w:t>blk-005966 | cf-1988-art-136-inc-1</w:t>
      </w:r>
    </w:p>
    <w:p>
      <w:pPr>
        <w:ind w:left="216"/>
      </w:pPr>
      <w:r>
        <w:rPr>
          <w:b/>
          <w:color w:val="003C8C"/>
          <w:sz w:val="16"/>
        </w:rPr>
        <w:t>[Súmula 628.]</w:t>
      </w:r>
    </w:p>
    <w:p>
      <w:r>
        <w:rPr>
          <w:b/>
          <w:color w:val="B46400"/>
          <w:sz w:val="16"/>
        </w:rPr>
        <w:t>CONTROLE CONCENTRADO</w:t>
      </w:r>
    </w:p>
    <w:p>
      <w:r>
        <w:rPr>
          <w:color w:val="8C8C8C"/>
          <w:sz w:val="14"/>
        </w:rPr>
        <w:t>blk-005967 | cf-1988-art-136-inc-1</w:t>
      </w:r>
      <w:r>
        <w:rPr>
          <w:color w:val="0050A0"/>
          <w:sz w:val="14"/>
        </w:rPr>
        <w:t xml:space="preserve"> | ADI 2.527</w:t>
      </w:r>
      <w:r>
        <w:rPr>
          <w:color w:val="0050A0"/>
          <w:sz w:val="14"/>
        </w:rPr>
        <w:t xml:space="preserve"> | rel. Ellen Gracie</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16"/>
      </w:pPr>
      <w:r>
        <w:rPr>
          <w:b/>
          <w:color w:val="003C8C"/>
          <w:sz w:val="16"/>
        </w:rPr>
        <w:t>[ADI 2.527 MC, rel. min. Ellen Gracie, j. 16-8-2007, P, DJ de 23-11-2007.]</w:t>
      </w:r>
    </w:p>
    <w:p>
      <w:r>
        <w:rPr>
          <w:b/>
          <w:color w:val="B46400"/>
          <w:sz w:val="16"/>
        </w:rPr>
        <w:t>CONTROLE CONCENTRADO</w:t>
      </w:r>
    </w:p>
    <w:p>
      <w:r>
        <w:rPr>
          <w:color w:val="8C8C8C"/>
          <w:sz w:val="14"/>
        </w:rPr>
        <w:t>blk-005968 | cf-1988-art-136-inc-1</w:t>
      </w:r>
      <w:r>
        <w:rPr>
          <w:color w:val="0050A0"/>
          <w:sz w:val="14"/>
        </w:rPr>
        <w:t xml:space="preserve"> | RCL 1.993</w:t>
      </w:r>
      <w:r>
        <w:rPr>
          <w:color w:val="0050A0"/>
          <w:sz w:val="14"/>
        </w:rPr>
        <w:t xml:space="preserve"> | rel. Eros Grau</w:t>
      </w:r>
    </w:p>
    <w:p>
      <w:pPr>
        <w:ind w:left="216"/>
      </w:pPr>
      <w:r>
        <w:rPr>
          <w:sz w:val="18"/>
        </w:rPr>
        <w:t>Julgado correlato</w:t>
        <w:br/>
        <w:t>Agravo regimental. Decisão concernente à perda do objeto da reclamação. Mandato dos juízes classistas expirado. Agravo regimental visando ao cumprimento integral da liminar concedida. Pagamento de proventos devidos. Exercício do mandato classista. Reforma do ato que julgou prejudicado o pedido. Seguimento à reclamação. Processamento da reclamação para resguardar os efeitos da liminar concedida. Decisão liminar que visava a assegurar o exercício dos mandatos de juiz classista temporário do TRT 5ª Região àqueles cuja nomeação e investidura foram anteriores à promulgação da EC 24/1999. Agravo regimental provido.</w:t>
      </w:r>
    </w:p>
    <w:p>
      <w:pPr>
        <w:ind w:left="216"/>
      </w:pPr>
      <w:r>
        <w:rPr>
          <w:b/>
          <w:color w:val="003C8C"/>
          <w:sz w:val="16"/>
        </w:rPr>
        <w:t>[Rcl 1.993 AgR, rel. min. Eros Grau, j. 28-3-2007, P, DJ de 8-6-2007.]</w:t>
      </w:r>
    </w:p>
    <w:p>
      <w:r>
        <w:rPr>
          <w:color w:val="8C8C8C"/>
          <w:sz w:val="14"/>
        </w:rPr>
        <w:t>blk-005969 | cf-1988-art-136-inc-1</w:t>
      </w:r>
      <w:r>
        <w:rPr>
          <w:color w:val="0050A0"/>
          <w:sz w:val="14"/>
        </w:rPr>
        <w:t xml:space="preserve"> | ADI 3.684</w:t>
      </w:r>
      <w:r>
        <w:rPr>
          <w:color w:val="0050A0"/>
          <w:sz w:val="14"/>
        </w:rPr>
        <w:t xml:space="preserve"> | rel. Gilmar Mendes</w:t>
      </w:r>
    </w:p>
    <w:p>
      <w:pPr>
        <w:ind w:left="216"/>
      </w:pPr>
      <w:r>
        <w:rPr>
          <w:b/>
          <w:color w:val="003C8C"/>
          <w:sz w:val="16"/>
        </w:rPr>
        <w:t>[ADI 3.684, rel. min. Gilmar Mendes, j. 11-5-2020, P, DJE de 1º-6-2020.]</w:t>
      </w:r>
    </w:p>
    <w:p>
      <w:r>
        <w:rPr>
          <w:color w:val="8C8C8C"/>
          <w:sz w:val="14"/>
        </w:rPr>
        <w:t>blk-005970 | cf-1988-art-136-inc-1</w:t>
      </w:r>
      <w:r>
        <w:rPr>
          <w:color w:val="0050A0"/>
          <w:sz w:val="14"/>
        </w:rPr>
        <w:t xml:space="preserve"> | ARE 1.532.603</w:t>
      </w:r>
      <w:r>
        <w:rPr>
          <w:color w:val="0050A0"/>
          <w:sz w:val="14"/>
        </w:rPr>
        <w:t xml:space="preserve"> | rel. Gilmar Mendes</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16"/>
      </w:pPr>
      <w:r>
        <w:rPr>
          <w:b/>
          <w:color w:val="003C8C"/>
          <w:sz w:val="16"/>
        </w:rPr>
        <w:t>[ARE 1.532.603 RG, rel. min. Gilmar Mendes, j. 11.04.2025, P, DJE de 24.04.2025, Tema 1.389, com mérito pendente.]</w:t>
      </w:r>
    </w:p>
    <w:p>
      <w:r>
        <w:rPr>
          <w:b/>
          <w:color w:val="B46400"/>
          <w:sz w:val="16"/>
        </w:rPr>
        <w:t>REPERCUSSAO GERAL</w:t>
      </w:r>
    </w:p>
    <w:p>
      <w:r>
        <w:rPr>
          <w:color w:val="8C8C8C"/>
          <w:sz w:val="14"/>
        </w:rPr>
        <w:t>blk-005971 | cf-1988-art-136-inc-1</w:t>
      </w:r>
      <w:r>
        <w:rPr>
          <w:color w:val="0050A0"/>
          <w:sz w:val="14"/>
        </w:rPr>
        <w:t xml:space="preserve"> | RE 1.034.840</w:t>
      </w:r>
      <w:r>
        <w:rPr>
          <w:color w:val="0050A0"/>
          <w:sz w:val="14"/>
        </w:rPr>
        <w:t xml:space="preserve"> | rel. Luiz Fux</w:t>
      </w:r>
    </w:p>
    <w:p>
      <w:pPr>
        <w:ind w:left="216"/>
      </w:pPr>
      <w:r>
        <w:rPr>
          <w:sz w:val="18"/>
        </w:rPr>
        <w:t>O organismo internacional que tenha garantida a imunidade de jurisdição em tratado firmado pelo Brasil e internalizado na ordem jurídica brasileira não pode ser demandado em juízo, salvo em caso de renúncia expressa a essa imunidade. [RE 1.034.840 RG, rel. min. Luiz Fux, j. 1º-6-2017, P, DJE de 30-6-2017, Tema 947, com mérito julgado.] Vide RE 222.368 AgR, rel. min. Celso de Mello, j. 30-4-2002, 2ª T, DJ de 14-2-2003 Vide ACi 9.696, rel. min. Sydney Sanches, j. 31-5-1989, P, DJ de 12-10-1990</w:t>
      </w:r>
    </w:p>
    <w:p>
      <w:r>
        <w:rPr>
          <w:b/>
          <w:color w:val="B46400"/>
          <w:sz w:val="16"/>
        </w:rPr>
        <w:t>JULGADOS CORRELATOS</w:t>
      </w:r>
    </w:p>
    <w:p>
      <w:r>
        <w:rPr>
          <w:color w:val="8C8C8C"/>
          <w:sz w:val="14"/>
        </w:rPr>
        <w:t>blk-005972 | cf-1988-art-136-inc-1</w:t>
      </w:r>
      <w:r>
        <w:rPr>
          <w:color w:val="0050A0"/>
          <w:sz w:val="14"/>
        </w:rPr>
        <w:t xml:space="preserve"> | RE 1.090.128</w:t>
      </w:r>
      <w:r>
        <w:rPr>
          <w:color w:val="0050A0"/>
          <w:sz w:val="14"/>
        </w:rPr>
        <w:t xml:space="preserve"> | rel. Celso de Mello</w:t>
      </w:r>
    </w:p>
    <w:p>
      <w:pPr>
        <w:ind w:left="216"/>
      </w:pPr>
      <w:r>
        <w:rPr>
          <w:sz w:val="18"/>
        </w:rPr>
        <w:t>(...) compete à Justiça do Trabalho julgar ação civil pública na qual se discute questões relativas à saúde, à higiene e à segurança do trabalho.</w:t>
      </w:r>
    </w:p>
    <w:p>
      <w:pPr>
        <w:ind w:left="216"/>
      </w:pPr>
      <w:r>
        <w:rPr>
          <w:b/>
          <w:color w:val="003C8C"/>
          <w:sz w:val="16"/>
        </w:rPr>
        <w:t>[RE 1.090.128 AgR, rel. min. Celso de Mello, j. 23-3-2018, 2ª T, DJE de 18-4-2018.]</w:t>
      </w:r>
    </w:p>
    <w:p>
      <w:r>
        <w:rPr>
          <w:b/>
          <w:color w:val="B46400"/>
          <w:sz w:val="16"/>
        </w:rPr>
        <w:t>JULGADOS CORRELATOS</w:t>
      </w:r>
    </w:p>
    <w:p>
      <w:r>
        <w:rPr>
          <w:color w:val="8C8C8C"/>
          <w:sz w:val="14"/>
        </w:rPr>
        <w:t>blk-005973 | cf-1988-art-136-inc-1</w:t>
      </w:r>
      <w:r>
        <w:rPr>
          <w:color w:val="0050A0"/>
          <w:sz w:val="14"/>
        </w:rPr>
        <w:t xml:space="preserve"> | rel. Ayres Britto</w:t>
      </w:r>
    </w:p>
    <w:p>
      <w:pPr>
        <w:ind w:left="216"/>
      </w:pPr>
      <w:r>
        <w:rPr>
          <w:sz w:val="18"/>
        </w:rPr>
        <w:t>(...) o Plenário decidiu, por maioria, que o marco temporal da competência da Justiça Trabalhista é o advento da EC 45/2004. Emenda que explicitou a competência da Justiça Laboral na matéria em apreço. A nova orientação alcança os processos em trâmite pela Justiça comum estadual, desde que pendentes de julgamento de mérito. É dizer: as ações que tramitam perante a Justiça comum dos Estados, com sentença de mérito anterior à promulgação da EC 45/2004, lá continuam até o trânsito em julgado e correspondente execução. Quanto àquelas cujo mérito ainda não foi apreciado, hão de ser remetidas à Justiça do Trabalho, no Estado em que se encontram, com total aproveitamento dos atos praticados até então. A medida se impõe em razão das características que distinguem a Justiça comum estadual e a Justi</w:t>
      </w:r>
    </w:p>
    <w:p>
      <w:pPr>
        <w:ind w:left="216"/>
      </w:pPr>
      <w:r>
        <w:rPr>
          <w:b/>
          <w:color w:val="003C8C"/>
          <w:sz w:val="16"/>
        </w:rPr>
        <w:t>[CC 7.204, rel. min. Ayres Britto, j. 29-6-2005, P, DJ de 9-12-2005.]</w:t>
      </w:r>
    </w:p>
    <w:p>
      <w:r>
        <w:rPr>
          <w:b/>
          <w:color w:val="B46400"/>
          <w:sz w:val="16"/>
        </w:rPr>
        <w:t>JULGADOS CORRELATOS</w:t>
      </w:r>
    </w:p>
    <w:p>
      <w:r>
        <w:rPr>
          <w:color w:val="8C8C8C"/>
          <w:sz w:val="14"/>
        </w:rPr>
        <w:t>blk-005974 | cf-1988-art-136-inc-1</w:t>
      </w:r>
      <w:r>
        <w:rPr>
          <w:color w:val="0050A0"/>
          <w:sz w:val="14"/>
        </w:rPr>
        <w:t xml:space="preserve"> | rel. Gilmar Mendes</w:t>
      </w:r>
    </w:p>
    <w:p>
      <w:pPr>
        <w:ind w:left="216"/>
      </w:pPr>
      <w:r>
        <w:rPr>
          <w:sz w:val="18"/>
        </w:rPr>
        <w:t>Contrato por tempo determinado para atender a necessidade temporária de excepcional interesse público. Típica demanda trabalhista contra pessoa jurídica de direito público. Competência da Justiça do Trabalho. Art. 114 da Constituição. Precedentes.</w:t>
      </w:r>
    </w:p>
    <w:p>
      <w:pPr>
        <w:ind w:left="216"/>
      </w:pPr>
      <w:r>
        <w:rPr>
          <w:b/>
          <w:color w:val="003C8C"/>
          <w:sz w:val="16"/>
        </w:rPr>
        <w:t>[CC 7.128, rel. min. Gilmar Mendes, j. 2-2-2005, P, DJ de 1º-4-2005.]</w:t>
      </w:r>
    </w:p>
    <w:p>
      <w:r>
        <w:rPr>
          <w:b/>
          <w:color w:val="B46400"/>
          <w:sz w:val="16"/>
        </w:rPr>
        <w:t>JULGADOS CORRELATOS</w:t>
      </w:r>
    </w:p>
    <w:p>
      <w:r>
        <w:rPr>
          <w:color w:val="8C8C8C"/>
          <w:sz w:val="14"/>
        </w:rPr>
        <w:t>blk-005975 | cf-1988-art-136-inc-1</w:t>
      </w:r>
      <w:r>
        <w:rPr>
          <w:color w:val="0050A0"/>
          <w:sz w:val="14"/>
        </w:rPr>
        <w:t xml:space="preserve"> | RE 222.368</w:t>
      </w:r>
      <w:r>
        <w:rPr>
          <w:color w:val="0050A0"/>
          <w:sz w:val="14"/>
        </w:rPr>
        <w:t xml:space="preserve"> | rel. Celso de Mello</w:t>
      </w:r>
    </w:p>
    <w:p>
      <w:pPr>
        <w:ind w:left="216"/>
      </w:pPr>
      <w:r>
        <w:rPr>
          <w:sz w:val="18"/>
        </w:rPr>
        <w:t>Os Estados estrangeiros não dispõem de imunidade de jurisdição, perante o Poder Judiciário brasileiro, nas causas de natureza trabalhista, pois essa prerrogativa de direito internacional público tem caráter meramente relativo. Privilégios diplomáticos não podem ser invocados, em processos trabalhistas, para coonestar o enriquecimento sem causa de Estados estrangeiros, em inaceitável detrimento de trabalhadores residentes em território brasileiro, sob pena de essa prática consagrar censurável desvio ético-jurídico, incompatível com o princípio da boa-fé e inconciliável com os grandes postulados do direito internacional.</w:t>
        <w:br/>
        <w:t>[RE 222.368 AgR, rel. min. Celso de Mello, j. 30-4-2002, 2ª T, DJ de 14-2-2003.] Vide RE 1.034.840 RG, rel. min. Luiz Fux, j. 1º-6-2017, P, DJE de 30-6-2017, Tema 947</w:t>
        <w:br/>
        <w:t xml:space="preserve">Tendo </w:t>
      </w:r>
    </w:p>
    <w:p>
      <w:pPr>
        <w:ind w:left="216"/>
      </w:pPr>
      <w:r>
        <w:rPr>
          <w:b/>
          <w:color w:val="003C8C"/>
          <w:sz w:val="16"/>
        </w:rPr>
        <w:t>[RE 206.220, rel. min. Marco Aurélio, j. 16-3-1999, 2ª T, DJ de 17-9-1999.]</w:t>
      </w:r>
    </w:p>
    <w:p>
      <w:r>
        <w:rPr>
          <w:b/>
          <w:color w:val="B46400"/>
          <w:sz w:val="16"/>
        </w:rPr>
        <w:t>JULGADOS CORRELATOS</w:t>
      </w:r>
    </w:p>
    <w:p>
      <w:r>
        <w:rPr>
          <w:color w:val="8C8C8C"/>
          <w:sz w:val="14"/>
        </w:rPr>
        <w:t>blk-005976 | cf-1988-art-136-inc-1</w:t>
      </w:r>
      <w:r>
        <w:rPr>
          <w:color w:val="0050A0"/>
          <w:sz w:val="14"/>
        </w:rPr>
        <w:t xml:space="preserve"> | RE 234.715</w:t>
      </w:r>
      <w:r>
        <w:rPr>
          <w:color w:val="0050A0"/>
          <w:sz w:val="14"/>
        </w:rPr>
        <w:t xml:space="preserve"> | rel. Ilmar Galvão</w:t>
      </w:r>
    </w:p>
    <w:p>
      <w:pPr>
        <w:ind w:left="216"/>
      </w:pPr>
      <w:r>
        <w:rPr>
          <w:sz w:val="18"/>
        </w:rPr>
        <w:t>Fixada pelas instâncias trabalhistas, a partir dos elementos fáticos, a premissa de que o contrato celebrado tem natureza trabalhista, regido pela CLT, não há como se ter por afrontada a norma inserta no art. 114 da Carta Magna, que determina ser da competência da Justiça do Trabalho a apreciação de ações decorrentes de relações de trabalho.</w:t>
      </w:r>
    </w:p>
    <w:p>
      <w:pPr>
        <w:ind w:left="216"/>
      </w:pPr>
      <w:r>
        <w:rPr>
          <w:b/>
          <w:color w:val="003C8C"/>
          <w:sz w:val="16"/>
        </w:rPr>
        <w:t>[RE 234.715, rel. min. Ilmar Galvão, j. 15-12-1998, 1ª T, DJ de 25-6-1999.]</w:t>
      </w:r>
    </w:p>
    <w:p>
      <w:r>
        <w:rPr>
          <w:b/>
          <w:color w:val="B46400"/>
          <w:sz w:val="16"/>
        </w:rPr>
        <w:t>JULGADOS CORRELATOS</w:t>
      </w:r>
    </w:p>
    <w:p>
      <w:r>
        <w:rPr>
          <w:color w:val="8C8C8C"/>
          <w:sz w:val="14"/>
        </w:rPr>
        <w:t>blk-005977 | cf-1988-art-136-inc-1</w:t>
      </w:r>
      <w:r>
        <w:rPr>
          <w:color w:val="0050A0"/>
          <w:sz w:val="14"/>
        </w:rPr>
        <w:t xml:space="preserve"> | rel. Célio Borja</w:t>
      </w:r>
    </w:p>
    <w:p>
      <w:pPr>
        <w:ind w:left="216"/>
      </w:pPr>
      <w:r>
        <w:rPr>
          <w:sz w:val="18"/>
        </w:rPr>
        <w:t>À determinação da competência da Justiça do Trabalho não importa que dependa a solução da lide de questões de direito civil, mas sim, no caso, que a promessa de contrato, cujo alegado conteúdo é o fundamento do pedido, tenha sido feita em razão da relação de emprego, inserindo-se no contrato de trabalho.</w:t>
      </w:r>
    </w:p>
    <w:p>
      <w:pPr>
        <w:ind w:left="216"/>
      </w:pPr>
      <w:r>
        <w:rPr>
          <w:b/>
          <w:color w:val="003C8C"/>
          <w:sz w:val="16"/>
        </w:rPr>
        <w:t>[CJ 6.959, rel. min. Célio Borja, j. 23-5-1990, P, DJ de 22-2-1991.]</w:t>
      </w:r>
    </w:p>
    <w:p>
      <w:r>
        <w:rPr>
          <w:b/>
          <w:color w:val="B46400"/>
          <w:sz w:val="16"/>
        </w:rPr>
        <w:t>JULGADOS CORRELATOS</w:t>
      </w:r>
    </w:p>
    <w:p>
      <w:r>
        <w:rPr>
          <w:color w:val="8C8C8C"/>
          <w:sz w:val="14"/>
        </w:rPr>
        <w:t>blk-005978 | cf-1988-art-136-inc-1</w:t>
      </w:r>
      <w:r>
        <w:rPr>
          <w:color w:val="0050A0"/>
          <w:sz w:val="14"/>
        </w:rPr>
        <w:t xml:space="preserve"> | RE 503.278</w:t>
      </w:r>
      <w:r>
        <w:rPr>
          <w:color w:val="0050A0"/>
          <w:sz w:val="14"/>
        </w:rPr>
        <w:t xml:space="preserve"> | rel. Ayres Britto</w:t>
      </w:r>
    </w:p>
    <w:p>
      <w:pPr>
        <w:ind w:left="216"/>
      </w:pPr>
      <w:r>
        <w:rPr>
          <w:sz w:val="18"/>
        </w:rPr>
        <w:t>= RE 503.278 AgR, rel. min. Ayres Britto, j. 26-4-2007, 1ª T, DJ de 3-8-2007</w:t>
        <w:br/>
        <w:t>Estado estrangeiro. Imunidade judiciária. Causa trabalhista. Não há imunidade de jurisdição para o Estado estrangeiro, em causa de natureza trabalhista. Em princípio, esta deve ser processada e julgada pela Justiça do Trabalho, se ajuizada depois do advento da CF/1988 (art. 114). Na hipótese, porém, permanece a competência da Justiça Federal, em face do disposto no § 10 do art. 27 do ADCT da CF/1988, c/c o art. 125, II, da EC 1/1969. Recurso ordinário conhecido e provido pelo STF para se afastar a imunidade de jurisdição reconhecida pelo juízo federal de primeiro grau, que deve prosseguir no julgamento da causa, como de direito.</w:t>
        <w:br/>
        <w:t>[ACi 9.696, rel. min. Sydney Sanches, j. 31-5-1989, P, DJ de 12-10-1990.] Vide RE 1.03</w:t>
      </w:r>
    </w:p>
    <w:p>
      <w:r>
        <w:rPr>
          <w:color w:val="8C8C8C"/>
          <w:sz w:val="14"/>
        </w:rPr>
        <w:t>blk-005979 | cf-1988-art-136-inc-1</w:t>
      </w:r>
    </w:p>
    <w:p>
      <w:pPr>
        <w:ind w:left="216"/>
      </w:pPr>
      <w:r>
        <w:rPr>
          <w:sz w:val="18"/>
        </w:rPr>
        <w:t>Súmula</w:t>
        <w:br/>
        <w:t>Compete à Justiça do Trabalho julgar as ações que tenham como causa de pedir o descumprimento de normas trabalhistas relativas à segurança, higiene e saúde dos trabalhadores.</w:t>
      </w:r>
    </w:p>
    <w:p>
      <w:pPr>
        <w:ind w:left="216"/>
      </w:pPr>
      <w:r>
        <w:rPr>
          <w:b/>
          <w:color w:val="003C8C"/>
          <w:sz w:val="16"/>
        </w:rPr>
        <w:t>[Súmula 736.]</w:t>
      </w:r>
    </w:p>
    <w:p>
      <w:r>
        <w:rPr>
          <w:b/>
          <w:color w:val="B46400"/>
          <w:sz w:val="16"/>
        </w:rPr>
        <w:t>CONTROLE CONCENTRADO</w:t>
      </w:r>
    </w:p>
    <w:p>
      <w:r>
        <w:rPr>
          <w:color w:val="8C8C8C"/>
          <w:sz w:val="14"/>
        </w:rPr>
        <w:t>blk-005980 | cf-1988-art-136-inc-1</w:t>
      </w:r>
      <w:r>
        <w:rPr>
          <w:color w:val="0050A0"/>
          <w:sz w:val="14"/>
        </w:rPr>
        <w:t xml:space="preserve"> | ADI 3.395</w:t>
      </w:r>
      <w:r>
        <w:rPr>
          <w:color w:val="0050A0"/>
          <w:sz w:val="14"/>
        </w:rPr>
        <w:t xml:space="preserve"> | rel. Alexandre de Moraes</w:t>
      </w:r>
    </w:p>
    <w:p>
      <w:pPr>
        <w:ind w:left="216"/>
      </w:pPr>
      <w:r>
        <w:rPr>
          <w:sz w:val="18"/>
        </w:rPr>
        <w:t>A interpretação adequadamente constitucional da expressão ‘relação do trabalho’ deve excluir os vínculos de natureza jurídico-estatutária, em razão do que a competência da Justiça do Trabalho não alcança as ações judiciais entre o Poder Público e seus servidores.</w:t>
      </w:r>
    </w:p>
    <w:p>
      <w:pPr>
        <w:ind w:left="216"/>
      </w:pPr>
      <w:r>
        <w:rPr>
          <w:b/>
          <w:color w:val="003C8C"/>
          <w:sz w:val="16"/>
        </w:rPr>
        <w:t>[ADI 3.395, rel. min. Alexandre de Moraes, j. 15-4-2020, P, DJE de 1º-7-2020.]</w:t>
      </w:r>
    </w:p>
    <w:p>
      <w:r>
        <w:rPr>
          <w:b/>
          <w:color w:val="B46400"/>
          <w:sz w:val="16"/>
        </w:rPr>
        <w:t>REPERCUSSAO GERAL</w:t>
      </w:r>
    </w:p>
    <w:p>
      <w:r>
        <w:rPr>
          <w:color w:val="8C8C8C"/>
          <w:sz w:val="14"/>
        </w:rPr>
        <w:t>blk-005981 | cf-1988-art-136-inc-1</w:t>
      </w:r>
      <w:r>
        <w:rPr>
          <w:color w:val="0050A0"/>
          <w:sz w:val="14"/>
        </w:rPr>
        <w:t xml:space="preserve"> | RE 1.288.440</w:t>
      </w:r>
      <w:r>
        <w:rPr>
          <w:color w:val="0050A0"/>
          <w:sz w:val="14"/>
        </w:rPr>
        <w:t xml:space="preserve"> | rel. Roberto Barroso</w:t>
      </w:r>
    </w:p>
    <w:p>
      <w:pPr>
        <w:ind w:left="216"/>
      </w:pPr>
      <w:r>
        <w:rPr>
          <w:sz w:val="18"/>
        </w:rPr>
        <w:t>Tratando-se de parcela de natureza administrativa, a Justiça Comum é o ramo do Poder Judiciário que tem expertise para apreciar a questão. Nesses casos, embora o vínculo com o Poder Público seja de natureza celetista, a causa de pedir e o pedido da ação não se fundamentam na legislação trabalhista, mas em norma estatutária, cuja apreciação – consoante já decidido por esta Corte ao interpretar o art. 114, I, da Constituição – não compõe a esfera de competência da Justiça do Trabalho. (...) A Justiça Comum é competente para julgar ação ajuizada por servidor celetista contra o Poder Público, em que se pleiteia parcela de natureza administrativa. [RE 1.288.440, rel. min. Roberto Barroso, j. 3-7-2023, P, DJE de 28-8-2023, Tema 1.143, com mérito julgado.]</w:t>
        <w:br/>
        <w:t>(...) não se inserem na competência da J</w:t>
      </w:r>
    </w:p>
    <w:p>
      <w:pPr>
        <w:ind w:left="216"/>
      </w:pPr>
      <w:r>
        <w:rPr>
          <w:b/>
          <w:color w:val="003C8C"/>
          <w:sz w:val="16"/>
        </w:rPr>
        <w:t>[RE 607.520, rel. min. Dias Toffoli, j. 25-5-2011, P, DJE de 21-6-2011, Tema 305, com mérito julgado.]</w:t>
      </w:r>
    </w:p>
    <w:p>
      <w:r>
        <w:rPr>
          <w:b/>
          <w:color w:val="B46400"/>
          <w:sz w:val="16"/>
        </w:rPr>
        <w:t>REPERCUSSAO GERAL</w:t>
      </w:r>
    </w:p>
    <w:p>
      <w:r>
        <w:rPr>
          <w:color w:val="8C8C8C"/>
          <w:sz w:val="14"/>
        </w:rPr>
        <w:t>blk-005982 | cf-1988-art-136-inc-1</w:t>
      </w:r>
      <w:r>
        <w:rPr>
          <w:color w:val="0050A0"/>
          <w:sz w:val="14"/>
        </w:rPr>
        <w:t xml:space="preserve"> | RE 573.202</w:t>
      </w:r>
      <w:r>
        <w:rPr>
          <w:color w:val="0050A0"/>
          <w:sz w:val="14"/>
        </w:rPr>
        <w:t xml:space="preserve"> | rel. Ricardo Lewandowski</w:t>
      </w:r>
    </w:p>
    <w:p>
      <w:pPr>
        <w:ind w:left="216"/>
      </w:pPr>
      <w:r>
        <w:rPr>
          <w:sz w:val="18"/>
        </w:rPr>
        <w:t>Compete à Justiça comum processar e julgar causas instauradas entre o poder público e seus servidores submetidos a regime especial disciplinado por lei local editada antes da Constituição Republicana de 1988, com fundamento no art. 106 da Constituição de 1967, na redação que lhe deu a EC 1/1969, ou no art. 37, IX, da Constituição de 1988. [RE 573.202, rel. min. Ricardo Lewandowski, j. 21-8-2008, P, DJE de 5-12-2008, Tema 43, com mérito julgado.]</w:t>
      </w:r>
    </w:p>
    <w:p>
      <w:r>
        <w:rPr>
          <w:b/>
          <w:color w:val="B46400"/>
          <w:sz w:val="16"/>
        </w:rPr>
        <w:t>JULGADOS CORRELATOS</w:t>
      </w:r>
    </w:p>
    <w:p>
      <w:r>
        <w:rPr>
          <w:color w:val="8C8C8C"/>
          <w:sz w:val="14"/>
        </w:rPr>
        <w:t>blk-005983 | cf-1988-art-136-inc-1</w:t>
      </w:r>
      <w:r>
        <w:rPr>
          <w:color w:val="0050A0"/>
          <w:sz w:val="14"/>
        </w:rPr>
        <w:t xml:space="preserve"> | RE 1.015.362</w:t>
      </w:r>
      <w:r>
        <w:rPr>
          <w:color w:val="0050A0"/>
          <w:sz w:val="14"/>
        </w:rPr>
        <w:t xml:space="preserve"> | rel. Edson Fachin</w:t>
      </w:r>
    </w:p>
    <w:p>
      <w:pPr>
        <w:ind w:left="216"/>
      </w:pPr>
      <w:r>
        <w:rPr>
          <w:sz w:val="18"/>
        </w:rPr>
        <w:t>(...) compete à Justiça do Trabalho dirimir as controvérsias instauradas entre pessoas jurídicas de direito privado integrantes da administração indireta e seus empregados, cuja relação é regida pela CLT, compreendendo, inclusive, a fase pré-contratual. [RE 1.015.362 AgR, rel. min. Edson Fachin, j. 12-5-2017, P, DJE de 29-5-2017.]</w:t>
        <w:br/>
        <w:t>A definição da competência decorre da ação ajuizada. Tendo como causa de pedir relação jurídica regida pela CLT e pleito de reconhecimento do direito a verbas nela previstas, cabe à Justiça do Trabalho julgá-la. [CC 7.950, rel. min. Marco Aurélio, j. 14-9-2016, P, DJE de 1º-8-2017.]</w:t>
        <w:br/>
        <w:t>Está presente a articulação, como causa de pedir, da regência do vínculo pela CLT. Embora possa haver o envolvimento da legislação municipal, colhe-se da inicial ter o reclamante inst</w:t>
      </w:r>
    </w:p>
    <w:p>
      <w:pPr>
        <w:ind w:left="216"/>
      </w:pPr>
      <w:r>
        <w:rPr>
          <w:b/>
          <w:color w:val="003C8C"/>
          <w:sz w:val="16"/>
        </w:rPr>
        <w:t>[Rcl 16.025 AgR, voto do rel. min. Marco Aurélio, j. 10-12-2013, 1ª T, DJE de 3-2-2014.]</w:t>
      </w:r>
    </w:p>
    <w:p>
      <w:pPr>
        <w:pStyle w:val="Heading1"/>
      </w:pPr>
      <w:r>
        <w:t>Art. 130</w:t>
      </w:r>
    </w:p>
    <w:p>
      <w:r>
        <w:rPr>
          <w:color w:val="8C8C8C"/>
          <w:sz w:val="14"/>
        </w:rPr>
        <w:t>blk-005984 | cf-1988-art-130-par-3-inc-5</w:t>
      </w:r>
      <w:r>
        <w:rPr>
          <w:color w:val="0050A0"/>
          <w:sz w:val="14"/>
        </w:rPr>
        <w:t xml:space="preserve"> | ARE 665.744</w:t>
      </w:r>
      <w:r>
        <w:rPr>
          <w:color w:val="0050A0"/>
          <w:sz w:val="14"/>
        </w:rPr>
        <w:t xml:space="preserve"> | rel. Dias Toffoli</w:t>
      </w:r>
    </w:p>
    <w:p>
      <w:pPr>
        <w:ind w:left="216"/>
      </w:pPr>
      <w:r>
        <w:rPr>
          <w:sz w:val="18"/>
        </w:rPr>
        <w:t>A jurisprudência do STF também tem firme entendimento de que as ações de complementação de benefícios previdenciários movidas contra a União por servidores da extinta RFFSA [Rede Ferroviária Federal S.A.] devem ser processadas perante a Justiça comum. Inaplicabilidade ao caso da modulação de efeitos determinada quando do julgamento do 586.453 RG/SE, porque não se cuida de ação ajuizada contra entidade de previdência privada.</w:t>
      </w:r>
    </w:p>
    <w:p>
      <w:pPr>
        <w:ind w:left="216"/>
      </w:pPr>
      <w:r>
        <w:rPr>
          <w:b/>
          <w:color w:val="003C8C"/>
          <w:sz w:val="16"/>
        </w:rPr>
        <w:t>[ARE 665.744 AgR, rel. min. Dias Toffoli, j. 5-11-2013, 1ª T, DJE de 5-11-2013.]</w:t>
      </w:r>
    </w:p>
    <w:p>
      <w:r>
        <w:rPr>
          <w:color w:val="8C8C8C"/>
          <w:sz w:val="14"/>
        </w:rPr>
        <w:t>blk-005985 | cf-1988-art-130-par-3-inc-5</w:t>
      </w:r>
      <w:r>
        <w:rPr>
          <w:color w:val="0050A0"/>
          <w:sz w:val="14"/>
        </w:rPr>
        <w:t xml:space="preserve"> | ADI 3.395</w:t>
      </w:r>
      <w:r>
        <w:rPr>
          <w:color w:val="0050A0"/>
          <w:sz w:val="14"/>
        </w:rPr>
        <w:t xml:space="preserve"> | rel. Ayres Britto</w:t>
      </w:r>
    </w:p>
    <w:p>
      <w:pPr>
        <w:ind w:left="216"/>
      </w:pPr>
      <w:r>
        <w:rPr>
          <w:sz w:val="18"/>
        </w:rPr>
        <w:t>Os interessados são prestadores de serviço, contratados pela administração pública, após processo licitatório. Não são servidores públicos nem pleiteiam verba de natureza trabalhista. Inexistente afronta ao acórdão do STF na ADI 3.395 MC.</w:t>
      </w:r>
    </w:p>
    <w:p>
      <w:pPr>
        <w:ind w:left="216"/>
      </w:pPr>
      <w:r>
        <w:rPr>
          <w:b/>
          <w:color w:val="003C8C"/>
          <w:sz w:val="16"/>
        </w:rPr>
        <w:t>[Rcl 4.761, rel. min. Ayres Britto, j. 20-5-2009, P, DJE de 7-8-2009.]</w:t>
      </w:r>
    </w:p>
    <w:p>
      <w:r>
        <w:rPr>
          <w:color w:val="8C8C8C"/>
          <w:sz w:val="14"/>
        </w:rPr>
        <w:t>blk-005986 | cf-1988-art-130-par-3-inc-5</w:t>
      </w:r>
      <w:r>
        <w:rPr>
          <w:color w:val="0050A0"/>
          <w:sz w:val="14"/>
        </w:rPr>
        <w:t xml:space="preserve"> | RCL 4.319</w:t>
      </w:r>
      <w:r>
        <w:rPr>
          <w:color w:val="0050A0"/>
          <w:sz w:val="14"/>
        </w:rPr>
        <w:t xml:space="preserve"> | rel. Dias Toffoli</w:t>
      </w:r>
    </w:p>
    <w:p>
      <w:pPr>
        <w:ind w:left="216"/>
      </w:pPr>
      <w:r>
        <w:rPr>
          <w:sz w:val="18"/>
        </w:rPr>
        <w:t>= Rcl 4.319 AgR, rel. min. Dias Toffoli, j. 24-6-2010, P, DJE de 25-10-2010</w:t>
        <w:br/>
        <w:t>A existência de pedido de condenação do ente local ao pagamento do FGTS não torna a Justiça do Trabalho competente para o exame da ação.</w:t>
      </w:r>
    </w:p>
    <w:p>
      <w:pPr>
        <w:ind w:left="216"/>
      </w:pPr>
      <w:r>
        <w:rPr>
          <w:b/>
          <w:color w:val="003C8C"/>
          <w:sz w:val="16"/>
        </w:rPr>
        <w:t>[Rcl 7.039 AgR, rel. min. Cármen Lúcia, j. 2-4-2009, P, DJE de 8-5-2009.]</w:t>
      </w:r>
    </w:p>
    <w:p>
      <w:r>
        <w:rPr>
          <w:color w:val="8C8C8C"/>
          <w:sz w:val="14"/>
        </w:rPr>
        <w:t>blk-005987 | cf-1988-art-130-par-3-inc-5</w:t>
      </w:r>
      <w:r>
        <w:rPr>
          <w:color w:val="0050A0"/>
          <w:sz w:val="14"/>
        </w:rPr>
        <w:t xml:space="preserve"> | RCL 5.954</w:t>
      </w:r>
      <w:r>
        <w:rPr>
          <w:color w:val="0050A0"/>
          <w:sz w:val="14"/>
        </w:rPr>
        <w:t xml:space="preserve"> | rel. Dias Toffoli</w:t>
      </w:r>
    </w:p>
    <w:p>
      <w:pPr>
        <w:ind w:left="216"/>
      </w:pPr>
      <w:r>
        <w:rPr>
          <w:sz w:val="18"/>
        </w:rPr>
        <w:t>= Rcl 5.954, rel. min. Dias Toffoli, j. 2-6-2010, P, DJE de 22-10-2010</w:t>
        <w:br/>
        <w:t>Servidores públicos. Regime temporário. Justiça do Trabalho. Incompetência. No julgamento da ADI 3.395 MC/DF, este Supremo Tribunal suspendeu toda e qualquer interpretação do inciso I do art. 114 da CF (na redação da EC 45/2004) que inserisse, na competência da Justiça do Trabalho, a apreciação de causas instauradas entre o poder público e seus servidores, a ele vinculados por típica relação de ordem estatutária ou de caráter jurídico-administrativo. As contratações temporárias para suprir os serviços públicos estão no âmbito de relação jurídico-administrativa, sendo competente para dirimir os conflitos a Justiça comum e não a Justiça especializada.</w:t>
      </w:r>
    </w:p>
    <w:p>
      <w:pPr>
        <w:ind w:left="216"/>
      </w:pPr>
      <w:r>
        <w:rPr>
          <w:b/>
          <w:color w:val="003C8C"/>
          <w:sz w:val="16"/>
        </w:rPr>
        <w:t>[Rcl 4.872, red. do ac. min. Menezes Direito, j. 21-8-2008, P, DJE de 7-11-2008.]</w:t>
      </w:r>
    </w:p>
    <w:p>
      <w:r>
        <w:rPr>
          <w:color w:val="8C8C8C"/>
          <w:sz w:val="14"/>
        </w:rPr>
        <w:t>blk-005988 | cf-1988-art-130-par-3-inc-5</w:t>
      </w:r>
      <w:r>
        <w:rPr>
          <w:color w:val="0050A0"/>
          <w:sz w:val="14"/>
        </w:rPr>
        <w:t xml:space="preserve"> | RCL 7.126</w:t>
      </w:r>
      <w:r>
        <w:rPr>
          <w:color w:val="0050A0"/>
          <w:sz w:val="14"/>
        </w:rPr>
        <w:t xml:space="preserve"> | rel. Joaquim Barbosa</w:t>
      </w:r>
    </w:p>
    <w:p>
      <w:pPr>
        <w:ind w:left="216"/>
      </w:pPr>
      <w:r>
        <w:rPr>
          <w:sz w:val="18"/>
        </w:rPr>
        <w:t>= Rcl 7.126 AgR, rel. min. Joaquim Barbosa, j. 20-6-2012, P, DJE de 1º-8-2012</w:t>
      </w:r>
    </w:p>
    <w:p>
      <w:r>
        <w:rPr>
          <w:color w:val="8C8C8C"/>
          <w:sz w:val="14"/>
        </w:rPr>
        <w:t>blk-005989 | cf-1988-art-130-par-3-inc-5</w:t>
      </w:r>
      <w:r>
        <w:rPr>
          <w:color w:val="0050A0"/>
          <w:sz w:val="14"/>
        </w:rPr>
        <w:t xml:space="preserve"> | RE 507.153</w:t>
      </w:r>
      <w:r>
        <w:rPr>
          <w:color w:val="0050A0"/>
          <w:sz w:val="14"/>
        </w:rPr>
        <w:t xml:space="preserve"> | rel. Eros Grau</w:t>
      </w:r>
    </w:p>
    <w:p>
      <w:pPr>
        <w:ind w:left="216"/>
      </w:pPr>
      <w:r>
        <w:rPr>
          <w:sz w:val="18"/>
        </w:rPr>
        <w:t>(...) Justiça comum é competente para julgar a reintegração de servidor público, mesmo que tenha sido regido pela CLT, demitido antes do advento do Regime Jurídico Único.</w:t>
      </w:r>
    </w:p>
    <w:p>
      <w:pPr>
        <w:ind w:left="216"/>
      </w:pPr>
      <w:r>
        <w:rPr>
          <w:b/>
          <w:color w:val="003C8C"/>
          <w:sz w:val="16"/>
        </w:rPr>
        <w:t>[RE 507.153 AgR, rel. min. Eros Grau, j. 3-6-2008, 2ª T, DJE de 20-6-2008.]</w:t>
      </w:r>
    </w:p>
    <w:p>
      <w:r>
        <w:rPr>
          <w:color w:val="8C8C8C"/>
          <w:sz w:val="14"/>
        </w:rPr>
        <w:t>blk-005990 | cf-1988-art-130-par-3-inc-5</w:t>
      </w:r>
      <w:r>
        <w:rPr>
          <w:color w:val="0050A0"/>
          <w:sz w:val="14"/>
        </w:rPr>
        <w:t xml:space="preserve"> | ADI 3.395</w:t>
      </w:r>
      <w:r>
        <w:rPr>
          <w:color w:val="0050A0"/>
          <w:sz w:val="14"/>
        </w:rPr>
        <w:t xml:space="preserve"> | rel. Menezes Direito</w:t>
      </w:r>
    </w:p>
    <w:p>
      <w:pPr>
        <w:ind w:left="216"/>
      </w:pPr>
      <w:r>
        <w:rPr>
          <w:sz w:val="18"/>
        </w:rPr>
        <w:t>(...) decisão proferida na ADI 3.395/DF, em que houve deferimento de liminar para que as ações envolvendo o poder público e seus servidores estatutários fossem processadas perante a Justiça comum, excluída outra interpretação ao art. 114, I, da CF, com a redação da EC 45/2004. A decisão reclamada nestes autos trata de aspecto acerca do qual não houve expresso enfrentamento na referida ação direta de inconstitucionalidade, qual seja, o processamento da execução de sentença trabalhista, considerando-se que a arguição de incompetência afrontaria a coisa julgada.</w:t>
      </w:r>
    </w:p>
    <w:p>
      <w:pPr>
        <w:ind w:left="216"/>
      </w:pPr>
      <w:r>
        <w:rPr>
          <w:b/>
          <w:color w:val="003C8C"/>
          <w:sz w:val="16"/>
        </w:rPr>
        <w:t>[Rcl 5.566 MC-AgR, rel. min. Menezes Direito, j. 10-4-2008, P, DJE de 23-5-2008.]</w:t>
      </w:r>
    </w:p>
    <w:p>
      <w:r>
        <w:rPr>
          <w:color w:val="8C8C8C"/>
          <w:sz w:val="14"/>
        </w:rPr>
        <w:t>blk-005991 | cf-1988-art-130-par-3-inc-5</w:t>
      </w:r>
      <w:r>
        <w:rPr>
          <w:color w:val="0050A0"/>
          <w:sz w:val="14"/>
        </w:rPr>
        <w:t xml:space="preserve"> | RCL 5.569</w:t>
      </w:r>
      <w:r>
        <w:rPr>
          <w:color w:val="0050A0"/>
          <w:sz w:val="14"/>
        </w:rPr>
        <w:t xml:space="preserve"> | rel. Eros Grau</w:t>
      </w:r>
    </w:p>
    <w:p>
      <w:pPr>
        <w:ind w:left="216"/>
      </w:pPr>
      <w:r>
        <w:rPr>
          <w:sz w:val="18"/>
        </w:rPr>
        <w:t>= Rcl 5.569 AgR, rel. min. Eros Grau, j. 25-11-2009, P, DJE de 11-12-2009</w:t>
        <w:br/>
        <w:t>O disposto no art. 114, I, da CF não abrange as causas instauradas entre o poder público e servidor que lhe seja vinculado por relação jurídico-estatutária, entendida esta como a relação de cunho jurídico-administrativo originada de investidura em cargo efetivo ou em cargo em comissão. Tais premissas são suficientes para que este STF, em sede de reclamação, verifique se determinado ato judicial confirmador da competência da Justiça do Trabalho afronta sua decisão cautelar proferida na ADI 3.395/DF. A investidura do servidor em cargo em comissão define esse caráter jurídico-administrativo da relação de trabalho. Não compete ao STF, no âmbito estreito de cognição próprio da reclamação constitucional, analisar a regular</w:t>
      </w:r>
    </w:p>
    <w:p>
      <w:pPr>
        <w:ind w:left="216"/>
      </w:pPr>
      <w:r>
        <w:rPr>
          <w:b/>
          <w:color w:val="003C8C"/>
          <w:sz w:val="16"/>
        </w:rPr>
        <w:t>[Rcl 4.785 MC-AgR e Rcl 4.990 MC-AgR, rel. min. Gilmar Mendes, j. 17-12-2007, P, DJE de 14-3-2008.]</w:t>
      </w:r>
    </w:p>
    <w:p>
      <w:r>
        <w:rPr>
          <w:color w:val="8C8C8C"/>
          <w:sz w:val="14"/>
        </w:rPr>
        <w:t>blk-005992 | cf-1988-art-130-par-3-inc-5</w:t>
      </w:r>
      <w:r>
        <w:rPr>
          <w:color w:val="0050A0"/>
          <w:sz w:val="14"/>
        </w:rPr>
        <w:t xml:space="preserve"> | RCL 8.197</w:t>
      </w:r>
      <w:r>
        <w:rPr>
          <w:color w:val="0050A0"/>
          <w:sz w:val="14"/>
        </w:rPr>
        <w:t xml:space="preserve"> | rel. Dias Toffoli</w:t>
      </w:r>
    </w:p>
    <w:p>
      <w:pPr>
        <w:ind w:left="216"/>
      </w:pPr>
      <w:r>
        <w:rPr>
          <w:sz w:val="18"/>
        </w:rPr>
        <w:t>= Rcl 8.197 AgR, rel. min. Dias Toffoli, j. 17-2-2010, P, DJE de 16-4-2010</w:t>
      </w:r>
    </w:p>
    <w:p>
      <w:r>
        <w:rPr>
          <w:color w:val="8C8C8C"/>
          <w:sz w:val="14"/>
        </w:rPr>
        <w:t>blk-005993 | cf-1988-art-130-par-3-inc-5</w:t>
      </w:r>
      <w:r>
        <w:rPr>
          <w:color w:val="0050A0"/>
          <w:sz w:val="14"/>
        </w:rPr>
        <w:t xml:space="preserve"> | AI 609.855</w:t>
      </w:r>
      <w:r>
        <w:rPr>
          <w:color w:val="0050A0"/>
          <w:sz w:val="14"/>
        </w:rPr>
        <w:t xml:space="preserve"> | rel. Sepúlveda Pertence</w:t>
      </w:r>
    </w:p>
    <w:p>
      <w:pPr>
        <w:ind w:left="216"/>
      </w:pPr>
      <w:r>
        <w:rPr>
          <w:sz w:val="18"/>
        </w:rPr>
        <w:t>Justiça Federal: competência para o exame dos reflexos de decisão trabalhista no período posterior à transformação do regime jurídico celetista para o estatutário. Precedentes. É da jurisprudência do Supremo Tribunal que a mudança do regime jurídico celetista para o estatutário acarreta a extinção do contrato de trabalho. A eventual extensão dos efeitos de decisão proferida pela Justiça do Trabalho – que é referente a questões do regime celetista – para período posterior à vigência do regime estatutário, onde não mais há relação de trabalho regida pela CLT, deve ser examinada pela Justiça Federal. A competência da Justiça do Trabalho se restringe à análise do direito à percepção de vantagens trabalhistas no período anterior ao advento do regime jurídico único.</w:t>
      </w:r>
    </w:p>
    <w:p>
      <w:pPr>
        <w:ind w:left="216"/>
      </w:pPr>
      <w:r>
        <w:rPr>
          <w:b/>
          <w:color w:val="003C8C"/>
          <w:sz w:val="16"/>
        </w:rPr>
        <w:t>[AI 609.855 AgR-ED, rel. min. Sepúlveda Pertence, j. 25-6-2007, 1ª T, DJ de 31-8-2007.]</w:t>
      </w:r>
    </w:p>
    <w:p>
      <w:pPr>
        <w:pStyle w:val="Heading1"/>
      </w:pPr>
      <w:r>
        <w:t>Art. 136</w:t>
      </w:r>
    </w:p>
    <w:p>
      <w:r>
        <w:rPr>
          <w:b/>
          <w:color w:val="B46400"/>
          <w:sz w:val="16"/>
        </w:rPr>
        <w:t>SUMULA VINCULANTE</w:t>
      </w:r>
    </w:p>
    <w:p>
      <w:r>
        <w:rPr>
          <w:color w:val="8C8C8C"/>
          <w:sz w:val="14"/>
        </w:rPr>
        <w:t>blk-005994 | cf-1988-art-136-inc-1</w:t>
      </w:r>
    </w:p>
    <w:p>
      <w:pPr>
        <w:ind w:left="216"/>
      </w:pPr>
      <w:r>
        <w:rPr>
          <w:sz w:val="18"/>
        </w:rPr>
        <w:t>A Justiça do Trabalho é competente para processar e julgar ação possessória ajuizada em decorrência do exercício do direito de greve pelos trabalhadores da iniciativa privada.</w:t>
      </w:r>
    </w:p>
    <w:p>
      <w:pPr>
        <w:ind w:left="216"/>
      </w:pPr>
      <w:r>
        <w:rPr>
          <w:b/>
          <w:color w:val="003C8C"/>
          <w:sz w:val="16"/>
        </w:rPr>
        <w:t>[Súmula Vinculante 23.]</w:t>
      </w:r>
    </w:p>
    <w:p>
      <w:r>
        <w:rPr>
          <w:b/>
          <w:color w:val="B46400"/>
          <w:sz w:val="16"/>
        </w:rPr>
        <w:t>REPERCUSSAO GERAL</w:t>
      </w:r>
    </w:p>
    <w:p>
      <w:r>
        <w:rPr>
          <w:color w:val="8C8C8C"/>
          <w:sz w:val="14"/>
        </w:rPr>
        <w:t>blk-005995 | cf-1988-art-136-inc-1</w:t>
      </w:r>
      <w:r>
        <w:rPr>
          <w:color w:val="0050A0"/>
          <w:sz w:val="14"/>
        </w:rPr>
        <w:t xml:space="preserve"> | RE 846.854</w:t>
      </w:r>
    </w:p>
    <w:p>
      <w:pPr>
        <w:ind w:left="216"/>
      </w:pPr>
      <w:r>
        <w:rPr>
          <w:sz w:val="18"/>
        </w:rPr>
        <w:t>Justiça Comum Federal ou Estadual é competente para julgar a abusividade de greve de servidores públicos celetistas da administração direta, autarquias e fundações de direito público.</w:t>
      </w:r>
    </w:p>
    <w:p>
      <w:pPr>
        <w:ind w:left="216"/>
      </w:pPr>
      <w:r>
        <w:rPr>
          <w:b/>
          <w:color w:val="003C8C"/>
          <w:sz w:val="16"/>
        </w:rPr>
        <w:t>[RE 846.854, red. do ac. min. Alexandre de Moraes, j. 1º-8-2017, P, DJE de 7-2-2018, Tema 544, com mérito julgado.]</w:t>
      </w:r>
    </w:p>
    <w:p>
      <w:r>
        <w:rPr>
          <w:b/>
          <w:color w:val="B46400"/>
          <w:sz w:val="16"/>
        </w:rPr>
        <w:t>REPERCUSSAO GERAL</w:t>
      </w:r>
    </w:p>
    <w:p>
      <w:r>
        <w:rPr>
          <w:color w:val="8C8C8C"/>
          <w:sz w:val="14"/>
        </w:rPr>
        <w:t>blk-005996 | cf-1988-art-136-inc-1</w:t>
      </w:r>
      <w:r>
        <w:rPr>
          <w:color w:val="0050A0"/>
          <w:sz w:val="14"/>
        </w:rPr>
        <w:t xml:space="preserve"> | RE 579.648</w:t>
      </w:r>
    </w:p>
    <w:p>
      <w:pPr>
        <w:ind w:left="216"/>
      </w:pPr>
      <w:r>
        <w:rPr>
          <w:sz w:val="18"/>
        </w:rPr>
        <w:t>O exercício do direito de greve respeita a relação de emprego, pelo que a EC 45/2003 incluiu, expressamente, na competência da Justiça do Trabalho conhecer e julgar as ações dele decorrentes (art. 114, II, da Constituição da República).</w:t>
      </w:r>
    </w:p>
    <w:p>
      <w:pPr>
        <w:ind w:left="216"/>
      </w:pPr>
      <w:r>
        <w:rPr>
          <w:b/>
          <w:color w:val="003C8C"/>
          <w:sz w:val="16"/>
        </w:rPr>
        <w:t>[RE 579.648, red. do ac. min. Cármen Lúcia, j. 10-9-2008, P, DJE de 6-3-2009, Tema 74, com mérito julgado.]</w:t>
      </w:r>
    </w:p>
    <w:p>
      <w:r>
        <w:rPr>
          <w:b/>
          <w:color w:val="B46400"/>
          <w:sz w:val="16"/>
        </w:rPr>
        <w:t>REPERCUSSAO GERAL</w:t>
      </w:r>
    </w:p>
    <w:p>
      <w:r>
        <w:rPr>
          <w:color w:val="8C8C8C"/>
          <w:sz w:val="14"/>
        </w:rPr>
        <w:t>blk-005997 | cf-1988-art-136-inc-1</w:t>
      </w:r>
      <w:r>
        <w:rPr>
          <w:color w:val="0050A0"/>
          <w:sz w:val="14"/>
        </w:rPr>
        <w:t xml:space="preserve"> | RE 1.089.282</w:t>
      </w:r>
      <w:r>
        <w:rPr>
          <w:color w:val="0050A0"/>
          <w:sz w:val="14"/>
        </w:rPr>
        <w:t xml:space="preserve"> | rel. Gilmar Mendes</w:t>
      </w:r>
    </w:p>
    <w:p>
      <w:pPr>
        <w:ind w:left="216"/>
      </w:pPr>
      <w:r>
        <w:rPr>
          <w:sz w:val="18"/>
        </w:rPr>
        <w:t>(...) não se inserem na competência da Justiça do Trabalho as ações cujo objeto seja a cobrança de contribuição sindical dos servidores estatutários. (...) ‘Compete à Justiça comum processar e julgar demandas em que se discute o recolhimento e o repasse de contribuição sindical de servidores públicos regidos pelo regime estatutário’.</w:t>
      </w:r>
    </w:p>
    <w:p>
      <w:pPr>
        <w:ind w:left="216"/>
      </w:pPr>
      <w:r>
        <w:rPr>
          <w:b/>
          <w:color w:val="003C8C"/>
          <w:sz w:val="16"/>
        </w:rPr>
        <w:t>[RE 1.089.282, rel. min. Gilmar Mendes, j. 7-12-2020, P, DJE de 4-2-2021, Tema 994, com mérito julgado.]</w:t>
      </w:r>
    </w:p>
    <w:p>
      <w:r>
        <w:rPr>
          <w:b/>
          <w:color w:val="B46400"/>
          <w:sz w:val="16"/>
        </w:rPr>
        <w:t>REPERCUSSAO GERAL</w:t>
      </w:r>
    </w:p>
    <w:p>
      <w:r>
        <w:rPr>
          <w:color w:val="8C8C8C"/>
          <w:sz w:val="14"/>
        </w:rPr>
        <w:t>blk-005998 | cf-1988-art-136-inc-1</w:t>
      </w:r>
      <w:r>
        <w:rPr>
          <w:color w:val="0050A0"/>
          <w:sz w:val="14"/>
        </w:rPr>
        <w:t xml:space="preserve"> | rel. André Mendonça</w:t>
      </w:r>
    </w:p>
    <w:p>
      <w:pPr>
        <w:ind w:left="216"/>
      </w:pPr>
      <w:r>
        <w:rPr>
          <w:sz w:val="18"/>
        </w:rPr>
        <w:t>A jurisprudência do Supremo Tribunal Federal firmou entendimento no sentido de que compete à Justiça do Trabalho processar e julgar demandas que envolvam representação sindical e a cobrança de valores por sindicatos de seus representados, ainda que a matéria envolva honorários advocatícios.</w:t>
      </w:r>
    </w:p>
    <w:p>
      <w:pPr>
        <w:ind w:left="216"/>
      </w:pPr>
      <w:r>
        <w:rPr>
          <w:b/>
          <w:color w:val="003C8C"/>
          <w:sz w:val="16"/>
        </w:rPr>
        <w:t>[CC 8.211 AgR, rel. min. André Mendonça, j. 2-12-2025, P, DJE de 12-2-2026.]</w:t>
      </w:r>
    </w:p>
    <w:p>
      <w:r>
        <w:rPr>
          <w:b/>
          <w:color w:val="B46400"/>
          <w:sz w:val="16"/>
        </w:rPr>
        <w:t>JULGADOS CORRELATOS</w:t>
      </w:r>
    </w:p>
    <w:p>
      <w:r>
        <w:rPr>
          <w:color w:val="8C8C8C"/>
          <w:sz w:val="14"/>
        </w:rPr>
        <w:t>blk-005999 | cf-1988-art-136-inc-1</w:t>
      </w:r>
      <w:r>
        <w:rPr>
          <w:color w:val="0050A0"/>
          <w:sz w:val="14"/>
        </w:rPr>
        <w:t xml:space="preserve"> | ARE 1.166.932</w:t>
      </w:r>
      <w:r>
        <w:rPr>
          <w:color w:val="0050A0"/>
          <w:sz w:val="14"/>
        </w:rPr>
        <w:t xml:space="preserve"> | rel. Nunes Marques</w:t>
      </w:r>
    </w:p>
    <w:p>
      <w:pPr>
        <w:ind w:left="216"/>
      </w:pPr>
      <w:r>
        <w:rPr>
          <w:sz w:val="18"/>
        </w:rPr>
        <w:t>A Emenda Constitucional n. 45/2004, ao alterar a redação do art. 114, III, da Constituição Federal, atribuiu à Justiça do Trabalho competência para processar e julgar “as ações sobre representação sindical, entre sindicatos, entre sindicatos e trabalhadores, e entre sindicatos e empregadores”, incluídas as causas que tratam da demora do Ministério do Trabalho em apreciar o pedido de registro sindical. [ARE 1.166.932 AgR, rel. min. Nunes Marques, j. 3-7-2023, 2ª T, DJE de 21-8-2023.]</w:t>
        <w:br/>
        <w:t>Conflito negativo de competência. STJ. TST. Contribuição sindical. EC 45/2004. A discussão relativa à legitimidade do sindicato para receber a contribuição sindical representa matéria funcional à atuação sindical, enquadrando-se, diante da nova redação dada pela EC 45/2004 ao art. 114, III, da CF, na competênci</w:t>
      </w:r>
    </w:p>
    <w:p>
      <w:pPr>
        <w:ind w:left="216"/>
      </w:pPr>
      <w:r>
        <w:rPr>
          <w:b/>
          <w:color w:val="003C8C"/>
          <w:sz w:val="16"/>
        </w:rPr>
        <w:t>[RE 476.890 AgR, rel. min. Cezar Peluso, j. 30-10-2007, 2ª T, DJ de 30-11-2007.]</w:t>
      </w:r>
    </w:p>
    <w:p>
      <w:r>
        <w:rPr>
          <w:b/>
          <w:color w:val="B46400"/>
          <w:sz w:val="16"/>
        </w:rPr>
        <w:t>JULGADOS CORRELATOS</w:t>
      </w:r>
    </w:p>
    <w:p>
      <w:r>
        <w:rPr>
          <w:color w:val="8C8C8C"/>
          <w:sz w:val="14"/>
        </w:rPr>
        <w:t>blk-006000 | cf-1988-art-136-inc-1</w:t>
      </w:r>
      <w:r>
        <w:rPr>
          <w:color w:val="0050A0"/>
          <w:sz w:val="14"/>
        </w:rPr>
        <w:t xml:space="preserve"> | rel. Marco Aurélio</w:t>
      </w:r>
    </w:p>
    <w:p>
      <w:pPr>
        <w:ind w:left="216"/>
      </w:pPr>
      <w:r>
        <w:rPr>
          <w:sz w:val="18"/>
        </w:rPr>
        <w:t>Ante o disposto no art. 1º da Lei 8.984/1995, à Justiça do Trabalho já competia julgar ação de sindicato de categoria econômica contra empregador, visando à contribuição assistencial estabelecida em contrato coletivo. (...) A competência da Justiça do Trabalho para processar e julgar ações sobre representação sindical, entre sindicatos, entre sindicatos e trabalhadores e entre sindicatos e empregadores – inciso III do art. 114 da CF, com a redação da Emenda 45, de 2004 –, abrange demandas propostas por sindicato de categoria econômica contra empregador, objetivando o reconhecimento do direito à contribuição assistencial.</w:t>
      </w:r>
    </w:p>
    <w:p>
      <w:pPr>
        <w:ind w:left="216"/>
      </w:pPr>
      <w:r>
        <w:rPr>
          <w:b/>
          <w:color w:val="003C8C"/>
          <w:sz w:val="16"/>
        </w:rPr>
        <w:t>[CC 7.221, rel. min. Marco Aurélio, j. 1º-7-2006, P, DJ de 25-8-2006.]</w:t>
      </w:r>
    </w:p>
    <w:p>
      <w:r>
        <w:rPr>
          <w:b/>
          <w:color w:val="B46400"/>
          <w:sz w:val="16"/>
        </w:rPr>
        <w:t>JULGADOS CORRELATOS</w:t>
      </w:r>
    </w:p>
    <w:p>
      <w:r>
        <w:rPr>
          <w:color w:val="8C8C8C"/>
          <w:sz w:val="14"/>
        </w:rPr>
        <w:t>blk-006001 | cf-1988-art-136-inc-1</w:t>
      </w:r>
      <w:r>
        <w:rPr>
          <w:color w:val="0050A0"/>
          <w:sz w:val="14"/>
        </w:rPr>
        <w:t xml:space="preserve"> | RE 500.049</w:t>
      </w:r>
      <w:r>
        <w:rPr>
          <w:color w:val="0050A0"/>
          <w:sz w:val="14"/>
        </w:rPr>
        <w:t xml:space="preserve"> | rel. Luiz Fux</w:t>
      </w:r>
    </w:p>
    <w:p>
      <w:pPr>
        <w:ind w:left="216"/>
      </w:pPr>
      <w:r>
        <w:rPr>
          <w:sz w:val="18"/>
        </w:rPr>
        <w:t>= RE 500.049, rel. min. Luiz Fux, j. 15-3-2012, dec. monocrática, DJE de 23-3-2012</w:t>
      </w:r>
    </w:p>
    <w:p>
      <w:r>
        <w:rPr>
          <w:color w:val="8C8C8C"/>
          <w:sz w:val="14"/>
        </w:rPr>
        <w:t>blk-006002 | cf-1988-art-136-inc-1</w:t>
      </w:r>
      <w:r>
        <w:rPr>
          <w:color w:val="0050A0"/>
          <w:sz w:val="14"/>
        </w:rPr>
        <w:t xml:space="preserve"> | rel. Celso de Mello</w:t>
      </w:r>
    </w:p>
    <w:p>
      <w:pPr>
        <w:ind w:left="216"/>
      </w:pPr>
      <w:r>
        <w:rPr>
          <w:b/>
          <w:color w:val="003C8C"/>
          <w:sz w:val="16"/>
        </w:rPr>
        <w:t>[CC 7.080, rel. min. Celso de Mello, j. 4-10-2001, P, DJ de 24-11-2006.]</w:t>
      </w:r>
    </w:p>
    <w:p>
      <w:r>
        <w:rPr>
          <w:color w:val="8C8C8C"/>
          <w:sz w:val="14"/>
        </w:rPr>
        <w:t>blk-006003 | cf-1988-art-136-inc-1</w:t>
      </w:r>
      <w:r>
        <w:rPr>
          <w:color w:val="0050A0"/>
          <w:sz w:val="14"/>
        </w:rPr>
        <w:t xml:space="preserve"> | rel. Maurício Corrêa</w:t>
      </w:r>
    </w:p>
    <w:p>
      <w:pPr>
        <w:ind w:left="216"/>
      </w:pPr>
      <w:r>
        <w:rPr>
          <w:sz w:val="18"/>
        </w:rPr>
        <w:t>Conflito de competência. TRT e STJ. Vara do trabalho e juiz de direito investido na jurisdição trabalhista. Hipótese de conflito entre vara do trabalho e juiz de direito no exercício de funções específicas da Justiça Trabalhista. O STJ, em face da Súmula 180, dele não conheceu, determinando a remessa dos autos ao TRT, que suscitou novo conflito perante esta Corte. Ocorrência de legitimidade do TRT, com fundamento da alínea o do inciso I do art. 102 da CF. Competente o TRT para decidir conflito de competência, verificado na respectiva região, entre vara do trabalho e juiz de direito investido na jurisdição trabalhista.</w:t>
      </w:r>
    </w:p>
    <w:p>
      <w:pPr>
        <w:ind w:left="216"/>
      </w:pPr>
      <w:r>
        <w:rPr>
          <w:b/>
          <w:color w:val="003C8C"/>
          <w:sz w:val="16"/>
        </w:rPr>
        <w:t>[CC 7.076, rel. min. Maurício Corrêa, j. 3-10-2001, P, DJ de 8-2-2002.]</w:t>
      </w:r>
    </w:p>
    <w:p>
      <w:r>
        <w:rPr>
          <w:color w:val="8C8C8C"/>
          <w:sz w:val="14"/>
        </w:rPr>
        <w:t>blk-006004 | cf-1988-art-136-inc-1</w:t>
      </w:r>
      <w:r>
        <w:rPr>
          <w:color w:val="0050A0"/>
          <w:sz w:val="14"/>
        </w:rPr>
        <w:t xml:space="preserve"> | rel. Carlos Velloso</w:t>
      </w:r>
    </w:p>
    <w:p>
      <w:pPr>
        <w:ind w:left="216"/>
      </w:pPr>
      <w:r>
        <w:rPr>
          <w:sz w:val="18"/>
        </w:rPr>
        <w:t>Conflito de competência. STJ: juiz de direito investido de jurisdição trabalhista versus junta de conciliação e julgamento. Conflito de competência entre juiz de direito investido de jurisdição trabalhista e juiz do trabalho. Competência do TRT para dirimir o conflito.</w:t>
      </w:r>
    </w:p>
    <w:p>
      <w:pPr>
        <w:ind w:left="216"/>
      </w:pPr>
      <w:r>
        <w:rPr>
          <w:b/>
          <w:color w:val="003C8C"/>
          <w:sz w:val="16"/>
        </w:rPr>
        <w:t>[CC 7.061, rel. min. Carlos Velloso, j. 3-10-2001, P, DJ de 31-10-2001.]</w:t>
      </w:r>
    </w:p>
    <w:p>
      <w:pPr>
        <w:pStyle w:val="Heading1"/>
      </w:pPr>
      <w:r>
        <w:t>Art. 130</w:t>
      </w:r>
    </w:p>
    <w:p>
      <w:r>
        <w:rPr>
          <w:b/>
          <w:color w:val="B46400"/>
          <w:sz w:val="16"/>
        </w:rPr>
        <w:t>SUMULA VINCULANTE</w:t>
      </w:r>
    </w:p>
    <w:p>
      <w:r>
        <w:rPr>
          <w:color w:val="8C8C8C"/>
          <w:sz w:val="14"/>
        </w:rPr>
        <w:t>blk-006005 | cf-1988-art-130-par-3-inc-5</w:t>
      </w:r>
    </w:p>
    <w:p>
      <w:pPr>
        <w:ind w:left="216"/>
      </w:pPr>
      <w:r>
        <w:rPr>
          <w:sz w:val="18"/>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EC 45/2004.</w:t>
      </w:r>
    </w:p>
    <w:p>
      <w:pPr>
        <w:ind w:left="216"/>
      </w:pPr>
      <w:r>
        <w:rPr>
          <w:b/>
          <w:color w:val="003C8C"/>
          <w:sz w:val="16"/>
        </w:rPr>
        <w:t>[Súmula Vinculante 22.]</w:t>
      </w:r>
    </w:p>
    <w:p>
      <w:r>
        <w:rPr>
          <w:b/>
          <w:color w:val="B46400"/>
          <w:sz w:val="16"/>
        </w:rPr>
        <w:t>CONTROLE CONCENTRADO</w:t>
      </w:r>
    </w:p>
    <w:p>
      <w:r>
        <w:rPr>
          <w:color w:val="8C8C8C"/>
          <w:sz w:val="14"/>
        </w:rPr>
        <w:t>blk-006006 | cf-1988-art-130-par-3-inc-5</w:t>
      </w:r>
      <w:r>
        <w:rPr>
          <w:color w:val="0050A0"/>
          <w:sz w:val="14"/>
        </w:rPr>
        <w:t xml:space="preserve"> | ADI 6.050</w:t>
      </w:r>
      <w:r>
        <w:rPr>
          <w:color w:val="0050A0"/>
          <w:sz w:val="14"/>
        </w:rPr>
        <w:t xml:space="preserve"> | rel. Gilmar Mendes</w:t>
      </w:r>
    </w:p>
    <w:p>
      <w:pPr>
        <w:ind w:left="216"/>
      </w:pPr>
      <w:r>
        <w:rPr>
          <w:sz w:val="18"/>
        </w:rPr>
        <w:t>Parâmetros para a fixação do quantum indenizatório dos danos extrapatrimoniais. (...) As redações conferidas aos art. 223-A e 223- B, da CLT, não excluem o direito à reparação por dano moral indireto ou dano em ricochete no âmbito das relações de trabalho, a ser apreciado nos termos da legislação civil; (...) Os critérios de quantificação de reparação por dano extrapatrimonial previstos no art. 223-G, caput e §1º, da CLT deverão ser observados pelo julgador como critérios orientativos de fundamentação da decisão judicial. É constitucional, porém, o arbitramento judicial do dano em valores superior aos limites máximos dispostos nos incisos I a IV do § 1º do art. 223-G, quando consideradas as circunstâncias do caso concreto e os princípios da razoabilidade, da proporcionalidade e da igualdad</w:t>
      </w:r>
    </w:p>
    <w:p>
      <w:r>
        <w:rPr>
          <w:b/>
          <w:color w:val="B46400"/>
          <w:sz w:val="16"/>
        </w:rPr>
        <w:t>REPERCUSSAO GERAL</w:t>
      </w:r>
    </w:p>
    <w:p>
      <w:r>
        <w:rPr>
          <w:color w:val="8C8C8C"/>
          <w:sz w:val="14"/>
        </w:rPr>
        <w:t>blk-006007 | cf-1988-art-130-par-3-inc-5</w:t>
      </w:r>
      <w:r>
        <w:rPr>
          <w:color w:val="0050A0"/>
          <w:sz w:val="14"/>
        </w:rPr>
        <w:t xml:space="preserve"> | RE 600.091</w:t>
      </w:r>
      <w:r>
        <w:rPr>
          <w:color w:val="0050A0"/>
          <w:sz w:val="14"/>
        </w:rPr>
        <w:t xml:space="preserve"> | rel. Dias Toffoli</w:t>
      </w:r>
    </w:p>
    <w:p>
      <w:pPr>
        <w:ind w:left="216"/>
      </w:pPr>
      <w:r>
        <w:rPr>
          <w:sz w:val="18"/>
        </w:rPr>
        <w:t>Ação de indenização decorrente de danos sofridos em acidente de trabalho. Demanda diretamente decorrente de relação de trabalho, sendo irrelevante, para fins de fixação da competência, o fato de ter sido ajuizada por sucessores do trabalhador falecido. Aplicação da norma do art. 114, VI, da CF, com a redação que a ela foi dada pela EC 45/2004. Reconhecimento da competência da Justiça Federal do Trabalho para o processamento do feito. [RE 600.091, rel. min. Dias Toffoli, j. 25-5-2011, P, DJE de 15-8-2011, Tema 242, com mérito julgado.] = CC 7.545, rel. min. Eros Grau, j. 3-6-2009, P, DJE de 14-8-2009</w:t>
      </w:r>
    </w:p>
    <w:p>
      <w:r>
        <w:rPr>
          <w:b/>
          <w:color w:val="B46400"/>
          <w:sz w:val="16"/>
        </w:rPr>
        <w:t>JULGADOS CORRELATOS</w:t>
      </w:r>
    </w:p>
    <w:p>
      <w:r>
        <w:rPr>
          <w:color w:val="8C8C8C"/>
          <w:sz w:val="14"/>
        </w:rPr>
        <w:t>blk-006008 | cf-1988-art-130-par-3-inc-5</w:t>
      </w:r>
      <w:r>
        <w:rPr>
          <w:color w:val="0050A0"/>
          <w:sz w:val="14"/>
        </w:rPr>
        <w:t xml:space="preserve"> | RE 504.374</w:t>
      </w:r>
      <w:r>
        <w:rPr>
          <w:color w:val="0050A0"/>
          <w:sz w:val="14"/>
        </w:rPr>
        <w:t xml:space="preserve"> | rel. Ayres Britto</w:t>
      </w:r>
    </w:p>
    <w:p>
      <w:pPr>
        <w:ind w:left="216"/>
      </w:pPr>
      <w:r>
        <w:rPr>
          <w:sz w:val="18"/>
        </w:rPr>
        <w:t>Compete à Justiça do Trabalho apreciar e julgar pedido de indenização por danos morais e patrimoniais, decorrentes de acidente do trabalho, nos termos da redação originária do art. 114 c/c o inciso I do art. 109 da Lei Maior. As ações em trâmite na Justiça comum estadual e com sentença de mérito anterior à promulgação da EC 45/2004 lá continuam até o trânsito em julgado e correspondente execução. Quanto àquelas cujo mérito ainda não fora apreciado, devem ser remetidas à Justiça laboral, no estado em que se encontram, com total aproveitamento dos atos já praticados.</w:t>
      </w:r>
    </w:p>
    <w:p>
      <w:pPr>
        <w:ind w:left="216"/>
      </w:pPr>
      <w:r>
        <w:rPr>
          <w:b/>
          <w:color w:val="003C8C"/>
          <w:sz w:val="16"/>
        </w:rPr>
        <w:t>[RE 504.374 AgR, rel. min. Ayres Britto, j. 27-2-2007, 1ª T, DJ de 11-5-2007.]</w:t>
      </w:r>
    </w:p>
    <w:p>
      <w:r>
        <w:rPr>
          <w:b/>
          <w:color w:val="B46400"/>
          <w:sz w:val="16"/>
        </w:rPr>
        <w:t>JULGADOS CORRELATOS</w:t>
      </w:r>
    </w:p>
    <w:p>
      <w:r>
        <w:rPr>
          <w:color w:val="8C8C8C"/>
          <w:sz w:val="14"/>
        </w:rPr>
        <w:t>blk-006009 | cf-1988-art-130-par-3-inc-5</w:t>
      </w:r>
      <w:r>
        <w:rPr>
          <w:color w:val="0050A0"/>
          <w:sz w:val="14"/>
        </w:rPr>
        <w:t xml:space="preserve"> | RE 563.495</w:t>
      </w:r>
      <w:r>
        <w:rPr>
          <w:color w:val="0050A0"/>
          <w:sz w:val="14"/>
        </w:rPr>
        <w:t xml:space="preserve"> | rel. Gilmar Mendes</w:t>
      </w:r>
    </w:p>
    <w:p>
      <w:pPr>
        <w:ind w:left="216"/>
      </w:pPr>
      <w:r>
        <w:rPr>
          <w:sz w:val="18"/>
        </w:rPr>
        <w:t>= RE 563.495 AgR, rel. min. Gilmar Mendes, j. 1º-2-2011, 2ª T, DJE de 17-2-2011</w:t>
        <w:br/>
        <w:t>Competência. Ação de indenização. Dano moral. Acidente do trabalho. Fato histórico único. Unidade de convicção. Feito da competência da Justiça comum. Inteligência do art. 114, VI, da CF (...). É da competência da Justiça comum a ação de indenização por dano moral, quando o fato também qualifique acidente do trabalho.</w:t>
      </w:r>
    </w:p>
    <w:p>
      <w:pPr>
        <w:ind w:left="216"/>
      </w:pPr>
      <w:r>
        <w:rPr>
          <w:b/>
          <w:color w:val="003C8C"/>
          <w:sz w:val="16"/>
        </w:rPr>
        <w:t>[RE 438.639, red. do ac. min. Cezar Peluso, j. 9-3-2005, P, DJE de 6-3-2009.]</w:t>
      </w:r>
    </w:p>
    <w:p>
      <w:r>
        <w:rPr>
          <w:b/>
          <w:color w:val="B46400"/>
          <w:sz w:val="16"/>
        </w:rPr>
        <w:t>JULGADOS CORRELATOS</w:t>
      </w:r>
    </w:p>
    <w:p>
      <w:r>
        <w:rPr>
          <w:color w:val="8C8C8C"/>
          <w:sz w:val="14"/>
        </w:rPr>
        <w:t>blk-006010 | cf-1988-art-130-par-3-inc-5</w:t>
      </w:r>
      <w:r>
        <w:rPr>
          <w:color w:val="0050A0"/>
          <w:sz w:val="14"/>
        </w:rPr>
        <w:t xml:space="preserve"> | RE 394.943</w:t>
      </w:r>
      <w:r>
        <w:rPr>
          <w:color w:val="0050A0"/>
          <w:sz w:val="14"/>
        </w:rPr>
        <w:t xml:space="preserve"> | rel. Eros Grau</w:t>
      </w:r>
    </w:p>
    <w:p>
      <w:pPr>
        <w:ind w:left="216"/>
      </w:pPr>
      <w:r>
        <w:rPr>
          <w:sz w:val="18"/>
        </w:rPr>
        <w:t>= RE 394.943, rel. min. Eros Grau, j. 1º-2-2005, 1ª T, DJ de 13-5-2005</w:t>
        <w:br/>
        <w:t>Ação por dano moral decorrente de relação de emprego. Competência da Justiça Trabalhista.</w:t>
      </w:r>
    </w:p>
    <w:p>
      <w:pPr>
        <w:ind w:left="216"/>
      </w:pPr>
      <w:r>
        <w:rPr>
          <w:b/>
          <w:color w:val="003C8C"/>
          <w:sz w:val="16"/>
        </w:rPr>
        <w:t>[AI 483.710 ED, rel. min. Gilmar Mendes, j. 18-5-2004, 2ª T, DJ de 11-6-2004.]</w:t>
      </w:r>
    </w:p>
    <w:p>
      <w:r>
        <w:rPr>
          <w:b/>
          <w:color w:val="B46400"/>
          <w:sz w:val="16"/>
        </w:rPr>
        <w:t>SUMULA VINCULANTE</w:t>
      </w:r>
    </w:p>
    <w:p>
      <w:r>
        <w:rPr>
          <w:color w:val="8C8C8C"/>
          <w:sz w:val="14"/>
        </w:rPr>
        <w:t>blk-006011 | cf-1988-art-130-par-3-inc-5</w:t>
      </w:r>
    </w:p>
    <w:p>
      <w:pPr>
        <w:ind w:left="216"/>
      </w:pPr>
      <w:r>
        <w:rPr>
          <w:sz w:val="18"/>
        </w:rPr>
        <w:t>A competência da Justiça do Trabalho prevista no art. 114, VIII, da CF alcança a execução de ofício das contribuições previdenciárias relativas ao objeto da condenação constante das sentenças que proferir e acordos por ela homologados.</w:t>
      </w:r>
    </w:p>
    <w:p>
      <w:pPr>
        <w:ind w:left="216"/>
      </w:pPr>
      <w:r>
        <w:rPr>
          <w:b/>
          <w:color w:val="003C8C"/>
          <w:sz w:val="16"/>
        </w:rPr>
        <w:t>[Súmula Vinculante 53.]</w:t>
      </w:r>
    </w:p>
    <w:p>
      <w:r>
        <w:rPr>
          <w:b/>
          <w:color w:val="B46400"/>
          <w:sz w:val="16"/>
        </w:rPr>
        <w:t>REPERCUSSAO GERAL</w:t>
      </w:r>
    </w:p>
    <w:p>
      <w:r>
        <w:rPr>
          <w:color w:val="8C8C8C"/>
          <w:sz w:val="14"/>
        </w:rPr>
        <w:t>blk-006012 | cf-1988-art-130-par-3-inc-5</w:t>
      </w:r>
      <w:r>
        <w:rPr>
          <w:color w:val="0050A0"/>
          <w:sz w:val="14"/>
        </w:rPr>
        <w:t xml:space="preserve"> | RE 595.326</w:t>
      </w:r>
      <w:r>
        <w:rPr>
          <w:color w:val="0050A0"/>
          <w:sz w:val="14"/>
        </w:rPr>
        <w:t xml:space="preserve"> | rel. Marco Aurélio</w:t>
      </w:r>
    </w:p>
    <w:p>
      <w:pPr>
        <w:ind w:left="216"/>
      </w:pPr>
      <w:r>
        <w:rPr>
          <w:sz w:val="18"/>
        </w:rPr>
        <w:t>A Justiça do Trabalho é competente para executar, de ofício, as contribuições previstas no artigo 195, incisos I, alínea a, e II, da Carta da República, relativamente a títulos executivos judiciais por si formalizados em data anterior à promulgação da Emenda Constitucional 20/1998.</w:t>
      </w:r>
    </w:p>
    <w:p>
      <w:pPr>
        <w:ind w:left="216"/>
      </w:pPr>
      <w:r>
        <w:rPr>
          <w:b/>
          <w:color w:val="003C8C"/>
          <w:sz w:val="16"/>
        </w:rPr>
        <w:t>[RE 595.326, rel. min. Marco Aurélio, j. 24-8-2020, P, DJE de 17-9-2020, Tema 505, com mérito julgado.]</w:t>
      </w:r>
    </w:p>
    <w:p>
      <w:r>
        <w:rPr>
          <w:b/>
          <w:color w:val="B46400"/>
          <w:sz w:val="16"/>
        </w:rPr>
        <w:t>REPERCUSSAO GERAL</w:t>
      </w:r>
    </w:p>
    <w:p>
      <w:r>
        <w:rPr>
          <w:color w:val="8C8C8C"/>
          <w:sz w:val="14"/>
        </w:rPr>
        <w:t>blk-006013 | cf-1988-art-130-par-3-inc-5</w:t>
      </w:r>
      <w:r>
        <w:rPr>
          <w:color w:val="0050A0"/>
          <w:sz w:val="14"/>
        </w:rPr>
        <w:t xml:space="preserve"> | RE 569.056</w:t>
      </w:r>
      <w:r>
        <w:rPr>
          <w:color w:val="0050A0"/>
          <w:sz w:val="14"/>
        </w:rPr>
        <w:t xml:space="preserve"> | rel. Menezes Direito</w:t>
      </w:r>
    </w:p>
    <w:p>
      <w:pPr>
        <w:ind w:left="216"/>
      </w:pPr>
      <w:r>
        <w:rPr>
          <w:sz w:val="18"/>
        </w:rPr>
        <w:t>A competência da Justiça do Trabalho prevista no art. 114, VIII, da CF alcança apenas a execução das contribuições previdenciárias relativas ao objeto da condenação constante das sentenças que proferir.</w:t>
      </w:r>
    </w:p>
    <w:p>
      <w:pPr>
        <w:ind w:left="216"/>
      </w:pPr>
      <w:r>
        <w:rPr>
          <w:b/>
          <w:color w:val="003C8C"/>
          <w:sz w:val="16"/>
        </w:rPr>
        <w:t>[RE 569.056, rel. min. Menezes Direito, j. 11-9-2008, P, DJE de 12-12-2008, Tema 36, com mérito julgado.]</w:t>
      </w:r>
    </w:p>
    <w:p>
      <w:r>
        <w:rPr>
          <w:b/>
          <w:color w:val="B46400"/>
          <w:sz w:val="16"/>
        </w:rPr>
        <w:t>REPERCUSSAO GERAL</w:t>
      </w:r>
    </w:p>
    <w:p>
      <w:r>
        <w:rPr>
          <w:color w:val="8C8C8C"/>
          <w:sz w:val="14"/>
        </w:rPr>
        <w:t>blk-006014 | cf-1988-art-130-par-3-inc-5</w:t>
      </w:r>
      <w:r>
        <w:rPr>
          <w:color w:val="0050A0"/>
          <w:sz w:val="14"/>
        </w:rPr>
        <w:t xml:space="preserve"> | rel. Celso de Mello</w:t>
      </w:r>
    </w:p>
    <w:p>
      <w:pPr>
        <w:ind w:left="216"/>
      </w:pPr>
      <w:r>
        <w:rPr>
          <w:sz w:val="18"/>
        </w:rPr>
        <w:t>Julgado correlato</w:t>
        <w:br/>
        <w:t>Recursos extraordinários. Medida cautelar incidental. Competência da Justiça do Trabalho para declarar a natureza de verbas fixadas em acordo trabalhista. Matéria pendente de julgamento pelo Plenário do STF (AC 1.109/SP). Pretendida suspensão de exigibilidade de débito previdenciário contestado pela instituição financeira interessada. Cumulativa ocorrência dos requisitos concernentes à plausibilidade jurídica e ao periculum in mora. Outorga de eficácia suspensiva a recursos extraordinários, que, interpostos pela parte requerente, já foram admitidos pela Presidência do Tribunal recorrido. Decisão referendada pela Turma.</w:t>
      </w:r>
    </w:p>
    <w:p>
      <w:pPr>
        <w:ind w:left="216"/>
      </w:pPr>
      <w:r>
        <w:rPr>
          <w:b/>
          <w:color w:val="003C8C"/>
          <w:sz w:val="16"/>
        </w:rPr>
        <w:t>[AC 1.556 MC-QO, rel. min. Celso de Mello, j. 6-3-2007, 2ª T, DJ de 23-3-2007.]</w:t>
      </w:r>
    </w:p>
    <w:p>
      <w:pPr>
        <w:pStyle w:val="Heading1"/>
      </w:pPr>
      <w:r>
        <w:t>Art. 136</w:t>
      </w:r>
    </w:p>
    <w:p>
      <w:r>
        <w:rPr>
          <w:b/>
          <w:color w:val="B46400"/>
          <w:sz w:val="16"/>
        </w:rPr>
        <w:t>REPERCUSSAO GERAL</w:t>
      </w:r>
    </w:p>
    <w:p>
      <w:r>
        <w:rPr>
          <w:color w:val="8C8C8C"/>
          <w:sz w:val="14"/>
        </w:rPr>
        <w:t>blk-006015 | cf-1988-art-136-inc-1</w:t>
      </w:r>
      <w:r>
        <w:rPr>
          <w:color w:val="0050A0"/>
          <w:sz w:val="14"/>
        </w:rPr>
        <w:t xml:space="preserve"> | RE 583.955</w:t>
      </w:r>
      <w:r>
        <w:rPr>
          <w:color w:val="0050A0"/>
          <w:sz w:val="14"/>
        </w:rPr>
        <w:t xml:space="preserve"> | rel. Ricardo Lewandowski</w:t>
      </w:r>
    </w:p>
    <w:p>
      <w:pPr>
        <w:ind w:left="216"/>
      </w:pPr>
      <w:r>
        <w:rPr>
          <w:sz w:val="18"/>
        </w:rPr>
        <w:t>A questão central debatida no presente recurso consiste em saber qual o juízo competente para processar e julgar a execução dos créditos trabalhistas no caso de empresa em fase de recuperação judicial. (...) A opção do legislador infraconstitucional foi manter o regime anterior de execução dos créditos trabalhistas pelo juízo universal da falência, sem prejuízo da competência da Justiça Laboral quanto ao julgamento do processo de conhecimento. [RE 583.955, rel. min. Ricardo Lewandowski, j. 28-5-2009, P, DJE de 28-8-2009, Tema 90, com mérito julgado.]</w:t>
        <w:br/>
        <w:t>Julgado correlato</w:t>
        <w:br/>
        <w:t>A Justiça do Trabalho é competente para determinar o recolhimento dos tributos incidentes sobre as parcelas tributáveis decorrentes da condenação, o que inclui a definição das verbas que compõem a base de cálculo do imposto d</w:t>
      </w:r>
    </w:p>
    <w:p>
      <w:pPr>
        <w:ind w:left="216"/>
      </w:pPr>
      <w:r>
        <w:rPr>
          <w:b/>
          <w:color w:val="003C8C"/>
          <w:sz w:val="16"/>
        </w:rPr>
        <w:t>[ARE 696.411 AgR, rel. min. Dias Toffoli, j. 26-5-2015, 2ª T, DJE de 19-6-2015.]</w:t>
      </w:r>
    </w:p>
    <w:p>
      <w:pPr>
        <w:pStyle w:val="Heading1"/>
      </w:pPr>
      <w:r>
        <w:t>Art. 134</w:t>
      </w:r>
    </w:p>
    <w:p>
      <w:r>
        <w:rPr>
          <w:b/>
          <w:color w:val="B46400"/>
          <w:sz w:val="16"/>
        </w:rPr>
        <w:t>CONTROLE CONCENTRADO</w:t>
      </w:r>
    </w:p>
    <w:p>
      <w:r>
        <w:rPr>
          <w:color w:val="8C8C8C"/>
          <w:sz w:val="14"/>
        </w:rPr>
        <w:t>blk-006016 | cf-1988-art-134-par-2</w:t>
      </w:r>
      <w:r>
        <w:rPr>
          <w:color w:val="0050A0"/>
          <w:sz w:val="14"/>
        </w:rPr>
        <w:t xml:space="preserve"> | ADI 4.364</w:t>
      </w:r>
      <w:r>
        <w:rPr>
          <w:color w:val="0050A0"/>
          <w:sz w:val="14"/>
        </w:rPr>
        <w:t xml:space="preserve"> | rel. Dias Toffoli</w:t>
      </w:r>
    </w:p>
    <w:p>
      <w:pPr>
        <w:ind w:left="216"/>
      </w:pPr>
      <w:r>
        <w:rPr>
          <w:sz w:val="18"/>
        </w:rPr>
        <w:t>Não viola o poder normativo da Justiça do Trabalho (art. 114, § 2º, da Lei Maior) o fato de a lei estadual não ter excluído dos seus efeitos a hipótese de piso salarial determinado em dissídio coletivo. A lei atuou nos exatos contornos da autorização conferida pela delegação legislativa.</w:t>
      </w:r>
    </w:p>
    <w:p>
      <w:pPr>
        <w:ind w:left="216"/>
      </w:pPr>
      <w:r>
        <w:rPr>
          <w:b/>
          <w:color w:val="003C8C"/>
          <w:sz w:val="16"/>
        </w:rPr>
        <w:t>[ADI 4.364, rel. min. Dias Toffoli, j. 2-3-2011, P, DJE de 16-5-2011.]</w:t>
      </w:r>
    </w:p>
    <w:p>
      <w:r>
        <w:rPr>
          <w:b/>
          <w:color w:val="B46400"/>
          <w:sz w:val="16"/>
        </w:rPr>
        <w:t>REPERCUSSAO GERAL</w:t>
      </w:r>
    </w:p>
    <w:p>
      <w:r>
        <w:rPr>
          <w:color w:val="8C8C8C"/>
          <w:sz w:val="14"/>
        </w:rPr>
        <w:t>blk-006017 | cf-1988-art-134-par-2</w:t>
      </w:r>
      <w:r>
        <w:rPr>
          <w:color w:val="0050A0"/>
          <w:sz w:val="14"/>
        </w:rPr>
        <w:t xml:space="preserve"> | RE 1.002.295</w:t>
      </w:r>
    </w:p>
    <w:p>
      <w:pPr>
        <w:ind w:left="216"/>
      </w:pPr>
      <w:r>
        <w:rPr>
          <w:sz w:val="18"/>
        </w:rPr>
        <w:t>É constitucional a exigência de comum acordo entre as partes para ajuizamento de dissídio coletivo de natureza econômica, conforme o artigo 114, § 2º, da Constituição Federal, na redação dada pela Emenda Constitucional 45/2004.</w:t>
      </w:r>
    </w:p>
    <w:p>
      <w:pPr>
        <w:ind w:left="216"/>
      </w:pPr>
      <w:r>
        <w:rPr>
          <w:b/>
          <w:color w:val="003C8C"/>
          <w:sz w:val="16"/>
        </w:rPr>
        <w:t>[RE 1.002.295, red. do ac. min. Alexandre de Morae , j. 22-9-2020, P, DJE de 13-10-2020, Tema 841, com mérito julgado.]</w:t>
      </w:r>
    </w:p>
    <w:p>
      <w:r>
        <w:rPr>
          <w:b/>
          <w:color w:val="B46400"/>
          <w:sz w:val="16"/>
        </w:rPr>
        <w:t>REPERCUSSAO GERAL</w:t>
      </w:r>
    </w:p>
    <w:p>
      <w:r>
        <w:rPr>
          <w:color w:val="8C8C8C"/>
          <w:sz w:val="14"/>
        </w:rPr>
        <w:t>blk-006018 | cf-1988-art-134-par-2</w:t>
      </w:r>
      <w:r>
        <w:rPr>
          <w:color w:val="0050A0"/>
          <w:sz w:val="14"/>
        </w:rPr>
        <w:t xml:space="preserve"> | RE 114.836</w:t>
      </w:r>
      <w:r>
        <w:rPr>
          <w:color w:val="0050A0"/>
          <w:sz w:val="14"/>
        </w:rPr>
        <w:t xml:space="preserve"> | rel. Maurício Corrêa</w:t>
      </w:r>
    </w:p>
    <w:p>
      <w:pPr>
        <w:ind w:left="216"/>
      </w:pPr>
      <w:r>
        <w:rPr>
          <w:sz w:val="18"/>
        </w:rPr>
        <w:t>Julgado correlato</w:t>
        <w:br/>
        <w:t>Dissídio coletivo. Ausência de previsão legal para cláusulas deferidas. Poder normativo da Justiça do Trabalho: limites na lei. A jurisprudência da Corte é no sentido de que as cláusulas deferidas em sentença normativa proferida em dissídio coletivo só podem ser impostas se encontrarem suporte na lei.</w:t>
      </w:r>
    </w:p>
    <w:p>
      <w:pPr>
        <w:ind w:left="216"/>
      </w:pPr>
      <w:r>
        <w:rPr>
          <w:b/>
          <w:color w:val="003C8C"/>
          <w:sz w:val="16"/>
        </w:rPr>
        <w:t>[RE 114.836, rel. min. Maurício Corrêa, j. 1º-12-1997, 2ª T, DJ de 6-3-1998.]</w:t>
      </w:r>
    </w:p>
    <w:p>
      <w:pPr>
        <w:pStyle w:val="Heading1"/>
      </w:pPr>
      <w:r>
        <w:t>Art. 1</w:t>
      </w:r>
    </w:p>
    <w:p>
      <w:r>
        <w:rPr>
          <w:color w:val="8C8C8C"/>
          <w:sz w:val="14"/>
        </w:rPr>
        <w:t>blk-006019 | cf-1988-art-1</w:t>
      </w:r>
      <w:r>
        <w:rPr>
          <w:color w:val="0050A0"/>
          <w:sz w:val="14"/>
        </w:rPr>
        <w:t xml:space="preserve"> | ADI 3.432</w:t>
      </w:r>
      <w:r>
        <w:rPr>
          <w:color w:val="0050A0"/>
          <w:sz w:val="14"/>
        </w:rPr>
        <w:t xml:space="preserve"> | rel. Gilmar Mendes</w:t>
      </w:r>
    </w:p>
    <w:p>
      <w:pPr>
        <w:ind w:left="216"/>
      </w:pPr>
      <w:r>
        <w:rPr>
          <w:b/>
          <w:color w:val="003C8C"/>
          <w:sz w:val="16"/>
        </w:rPr>
        <w:t>[ADI 3.432, rel. min. Gilmar Mendes, j. 29-5-2020, P, DJE de 26-6-2020.]</w:t>
      </w:r>
    </w:p>
    <w:p>
      <w:r>
        <w:rPr>
          <w:b/>
          <w:color w:val="B46400"/>
          <w:sz w:val="16"/>
        </w:rPr>
        <w:t>JULGADOS CORRELATOS</w:t>
      </w:r>
    </w:p>
    <w:p>
      <w:r>
        <w:rPr>
          <w:color w:val="8C8C8C"/>
          <w:sz w:val="14"/>
        </w:rPr>
        <w:t>blk-006020 | cf-1988-art-1</w:t>
      </w:r>
      <w:r>
        <w:rPr>
          <w:color w:val="0050A0"/>
          <w:sz w:val="14"/>
        </w:rPr>
        <w:t xml:space="preserve"> | RCL 10.707</w:t>
      </w:r>
      <w:r>
        <w:rPr>
          <w:color w:val="0050A0"/>
          <w:sz w:val="14"/>
        </w:rPr>
        <w:t xml:space="preserve"> | rel. Celso de Mello</w:t>
      </w:r>
    </w:p>
    <w:p>
      <w:pPr>
        <w:ind w:left="216"/>
      </w:pPr>
      <w:r>
        <w:rPr>
          <w:sz w:val="18"/>
        </w:rPr>
        <w:t>Juiz. Investidura em TRT (CF, art. 115). Ato subjetivamente complexo. Ciclo de formação. Possibilidade de controle jurisdicional em cada momento de seu iter formativo.</w:t>
      </w:r>
    </w:p>
    <w:p>
      <w:pPr>
        <w:ind w:left="216"/>
      </w:pPr>
      <w:r>
        <w:rPr>
          <w:b/>
          <w:color w:val="003C8C"/>
          <w:sz w:val="16"/>
        </w:rPr>
        <w:t>[Rcl 10.707 AgR, rel. min. Celso de Mello, j. 28-5-2014, P, DJE de 30-10-2014.]</w:t>
      </w:r>
    </w:p>
    <w:p>
      <w:r>
        <w:rPr>
          <w:b/>
          <w:color w:val="B46400"/>
          <w:sz w:val="16"/>
        </w:rPr>
        <w:t>JULGADOS CORRELATOS</w:t>
      </w:r>
    </w:p>
    <w:p>
      <w:r>
        <w:rPr>
          <w:color w:val="8C8C8C"/>
          <w:sz w:val="14"/>
        </w:rPr>
        <w:t>blk-006021 | cf-1988-art-1</w:t>
      </w:r>
      <w:r>
        <w:rPr>
          <w:color w:val="0050A0"/>
          <w:sz w:val="14"/>
        </w:rPr>
        <w:t xml:space="preserve"> | MS 21.632-8</w:t>
      </w:r>
      <w:r>
        <w:rPr>
          <w:color w:val="0050A0"/>
          <w:sz w:val="14"/>
        </w:rPr>
        <w:t xml:space="preserve"> | rel. Sepúlveda Pertence</w:t>
      </w:r>
    </w:p>
    <w:p>
      <w:pPr>
        <w:ind w:left="216"/>
      </w:pPr>
      <w:r>
        <w:rPr>
          <w:sz w:val="18"/>
        </w:rPr>
        <w:t>Mandado de segurança: autoridade coatora: legitimação do presidente da República para responder, em caráter preventivo, à impetração fundada na inconstitucionalidade da lista tríplice organizada pelo tribunal para a promoção de juízes. Precedente (MS 21.632-8/DF, Plenário, 12-5-1993, Pertence, DJ de 6-8-1993). Composição de lista tríplice para preenchimento de vaga de juiz do TRT 12ª Região/SC: incontroversa utilização de critérios objetivos, devidamente especificados, que demonstram a não equiparação entre os candidatos; ausência, ademais, de direito da impetrante de fazer prevalecer sua antiguidade, na composição da lista de merecimento, conforme a jurisprudência do Supremo Tribunal, que entende inconstitucional o critério de desempate postulado (v.g., ADI 189, 9-10-1991, Celso, RTJ 138/</w:t>
      </w:r>
    </w:p>
    <w:p>
      <w:pPr>
        <w:ind w:left="216"/>
      </w:pPr>
      <w:r>
        <w:rPr>
          <w:b/>
          <w:color w:val="003C8C"/>
          <w:sz w:val="16"/>
        </w:rPr>
        <w:t>[MS 25.979 AgR, rel. min. Sepúlveda Pertence, j. 2-8-2006, P, DJ de 18-8-2006.]</w:t>
      </w:r>
    </w:p>
    <w:p>
      <w:r>
        <w:rPr>
          <w:b/>
          <w:color w:val="B46400"/>
          <w:sz w:val="16"/>
        </w:rPr>
        <w:t>JULGADOS CORRELATOS</w:t>
      </w:r>
    </w:p>
    <w:p>
      <w:r>
        <w:rPr>
          <w:color w:val="8C8C8C"/>
          <w:sz w:val="14"/>
        </w:rPr>
        <w:t>blk-006022 | cf-1988-art-1</w:t>
      </w:r>
      <w:r>
        <w:rPr>
          <w:color w:val="0050A0"/>
          <w:sz w:val="14"/>
        </w:rPr>
        <w:t xml:space="preserve"> | MS 23.769</w:t>
      </w:r>
      <w:r>
        <w:rPr>
          <w:color w:val="0050A0"/>
          <w:sz w:val="14"/>
        </w:rPr>
        <w:t xml:space="preserve"> | rel. Ellen Gracie</w:t>
      </w:r>
    </w:p>
    <w:p>
      <w:pPr>
        <w:ind w:left="216"/>
      </w:pPr>
      <w:r>
        <w:rPr>
          <w:sz w:val="18"/>
        </w:rPr>
        <w:t>Não procede a pretensão da impetrante de aplicar aos tribunais regionais do trabalho a regra especial de proporcionalidade estatuída pelo § 1º do art. 111 da Constituição, alusiva ao TST.</w:t>
      </w:r>
    </w:p>
    <w:p>
      <w:pPr>
        <w:ind w:left="216"/>
      </w:pPr>
      <w:r>
        <w:rPr>
          <w:b/>
          <w:color w:val="003C8C"/>
          <w:sz w:val="16"/>
        </w:rPr>
        <w:t>[MS 23.769, rel. min. Ellen Gracie, j. 3-4-2002, P, DJ de 30-4-2004.]</w:t>
      </w:r>
    </w:p>
    <w:p>
      <w:pPr>
        <w:pStyle w:val="Heading1"/>
      </w:pPr>
      <w:r>
        <w:t>Art. 136</w:t>
      </w:r>
    </w:p>
    <w:p>
      <w:r>
        <w:rPr>
          <w:color w:val="8C8C8C"/>
          <w:sz w:val="14"/>
        </w:rPr>
        <w:t>blk-006023 | cf-1988-art-136-inc-1</w:t>
      </w:r>
      <w:r>
        <w:rPr>
          <w:color w:val="0050A0"/>
          <w:sz w:val="14"/>
        </w:rPr>
        <w:t xml:space="preserve"> | ADI 1.289</w:t>
      </w:r>
      <w:r>
        <w:rPr>
          <w:color w:val="0050A0"/>
          <w:sz w:val="14"/>
        </w:rPr>
        <w:t xml:space="preserve"> | rel. Gilmar Mendes</w:t>
      </w:r>
    </w:p>
    <w:p>
      <w:pPr>
        <w:ind w:left="216"/>
      </w:pPr>
      <w:r>
        <w:rPr>
          <w:sz w:val="18"/>
        </w:rPr>
        <w:t>Embargos infringentes. Cabimento, na hipótese de recurso interposto antes da vigência da Lei 9.868, de 10-11-1999. Cargos vagos de juízes do TRT. Composição de lista. Requisitos dos arts. 94 e 115 da Constituição: quinto constitucional e lista sêxtupla. Ato normativo que menos se distancia do sistema constitucional, ao assegurar aos órgãos participantes do processo a margem de escolha necessária. Salvaguarda simultânea de princípios constitucionais em lugar da prevalência de um sobre o outro. Interpretação constitucional aberta que tem como pressuposto e limite o chamado "pensamento jurídico do possível". Lacuna constitucional. Embargos acolhidos para que seja reformado o acórdão e julgada improcedente a ADI 1.289, declarando-se a constitucionalidade da norma impugnada.</w:t>
      </w:r>
    </w:p>
    <w:p>
      <w:pPr>
        <w:ind w:left="216"/>
      </w:pPr>
      <w:r>
        <w:rPr>
          <w:b/>
          <w:color w:val="003C8C"/>
          <w:sz w:val="16"/>
        </w:rPr>
        <w:t>[ADI 1.289 EI, rel. min. Gilmar Mendes, j. 3-4-2003, P, DJ de 27-2-2004.]</w:t>
      </w:r>
    </w:p>
    <w:p>
      <w:r>
        <w:rPr>
          <w:color w:val="8C8C8C"/>
          <w:sz w:val="14"/>
        </w:rPr>
        <w:t>blk-006024 | cf-1988-art-136-inc-1</w:t>
      </w:r>
      <w:r>
        <w:rPr>
          <w:color w:val="0050A0"/>
          <w:sz w:val="14"/>
        </w:rPr>
        <w:t xml:space="preserve"> | MS 27.244</w:t>
      </w:r>
      <w:r>
        <w:rPr>
          <w:color w:val="0050A0"/>
          <w:sz w:val="14"/>
        </w:rPr>
        <w:t xml:space="preserve"> | rel. Joaquim Barbosa</w:t>
      </w:r>
    </w:p>
    <w:p>
      <w:pPr>
        <w:ind w:left="216"/>
      </w:pPr>
      <w:r>
        <w:rPr>
          <w:sz w:val="18"/>
        </w:rPr>
        <w:t>Julgado correlato</w:t>
        <w:br/>
        <w:t>Estando o presidente da República de posse de lista tríplice destinada ao preenchimento de vaga de magistrado de TRT, podendo nomear, a qualquer momento, aquele que vai ocupar o cargo vago, configura-se a competência desta Corte para o julgamento do mandado de segurança que impugna o processo de escolha dos integrantes da lista, nos termos da jurisprudência do STF, consolidada na Súmula 627 desta Corte.</w:t>
      </w:r>
    </w:p>
    <w:p>
      <w:pPr>
        <w:ind w:left="216"/>
      </w:pPr>
      <w:r>
        <w:rPr>
          <w:b/>
          <w:color w:val="003C8C"/>
          <w:sz w:val="16"/>
        </w:rPr>
        <w:t>[MS 27.244 QO, rel. min. Joaquim Barbosa, j. 13-5-2009, P, DJE de 19-3-2010.]</w:t>
      </w:r>
    </w:p>
    <w:p>
      <w:r>
        <w:rPr>
          <w:color w:val="8C8C8C"/>
          <w:sz w:val="14"/>
        </w:rPr>
        <w:t>blk-006025 | cf-1988-art-136-inc-1</w:t>
      </w:r>
      <w:r>
        <w:rPr>
          <w:color w:val="0050A0"/>
          <w:sz w:val="14"/>
        </w:rPr>
        <w:t xml:space="preserve"> | MS 24.575</w:t>
      </w:r>
      <w:r>
        <w:rPr>
          <w:color w:val="0050A0"/>
          <w:sz w:val="14"/>
        </w:rPr>
        <w:t xml:space="preserve"> | rel. Eros Grau</w:t>
      </w:r>
    </w:p>
    <w:p>
      <w:pPr>
        <w:ind w:left="216"/>
      </w:pPr>
      <w:r>
        <w:rPr>
          <w:sz w:val="18"/>
        </w:rPr>
        <w:t>Julgado correlato</w:t>
        <w:br/>
        <w:t>A nomeação de juiz para os cargos de desembargador dos tribunais federais, pelo critério de merecimento, é ato administrativo complexo, para o qual concorrem atos de vontade dos membros do tribunal de origem – que compõem a lista tríplice a partir da quinta parte dos juízes com dois anos de judicatura na mesma entrância – e do presidente da República, que procede à escolha a partir do rol previamente determinado. A lista tríplice elaborada pelo tribunal deve obedecer aos dois requisitos previstos no art. 93, II, b, da Constituição do Brasil (redação anterior à EC 45/2004) (...).</w:t>
      </w:r>
    </w:p>
    <w:p>
      <w:pPr>
        <w:ind w:left="216"/>
      </w:pPr>
      <w:r>
        <w:rPr>
          <w:b/>
          <w:color w:val="003C8C"/>
          <w:sz w:val="16"/>
        </w:rPr>
        <w:t>[MS 24.575, rel. min. Eros Grau, j. 15-12-2004, P, DJ de 4-3-2005.]</w:t>
      </w:r>
    </w:p>
    <w:p>
      <w:pPr>
        <w:pStyle w:val="Heading1"/>
      </w:pPr>
      <w:r>
        <w:t>Art. 1</w:t>
      </w:r>
    </w:p>
    <w:p>
      <w:r>
        <w:rPr>
          <w:color w:val="8C8C8C"/>
          <w:sz w:val="14"/>
        </w:rPr>
        <w:t>blk-006026 | cf-1988-art-1</w:t>
      </w:r>
    </w:p>
    <w:p>
      <w:pPr>
        <w:ind w:left="216"/>
      </w:pPr>
      <w:r>
        <w:rPr>
          <w:sz w:val="18"/>
        </w:rPr>
        <w:t>Seção VI</w:t>
        <w:br/>
        <w:t>Dos Tribunais e Juízes Eleitorais</w:t>
        <w:br/>
        <w:t>SUMÁRIO</w:t>
      </w:r>
    </w:p>
    <w:p>
      <w:pPr>
        <w:pStyle w:val="Heading1"/>
      </w:pPr>
      <w:r>
        <w:t>Art. 136</w:t>
      </w:r>
    </w:p>
    <w:p>
      <w:r>
        <w:rPr>
          <w:b/>
          <w:color w:val="B46400"/>
          <w:sz w:val="16"/>
        </w:rPr>
        <w:t>JULGADOS CORRELATOS</w:t>
      </w:r>
    </w:p>
    <w:p>
      <w:r>
        <w:rPr>
          <w:color w:val="8C8C8C"/>
          <w:sz w:val="14"/>
        </w:rPr>
        <w:t>blk-006027 | cf-1988-art-136-inc-1</w:t>
      </w:r>
      <w:r>
        <w:rPr>
          <w:color w:val="0050A0"/>
          <w:sz w:val="14"/>
        </w:rPr>
        <w:t xml:space="preserve"> | rel. Gilmar Mendes</w:t>
      </w:r>
    </w:p>
    <w:p>
      <w:pPr>
        <w:ind w:left="216"/>
      </w:pPr>
      <w:r>
        <w:rPr>
          <w:sz w:val="18"/>
        </w:rPr>
        <w:t>Matéria eleitoral. Organização do Poder Judiciário. Preenchimento de vaga de juiz substituto da classe dos advogados. Regra geral. Art. 94, CF. Prazo de dez anos de exercício da atividade profissional. TRE. Art. 120, § 1º, III, CF. Encaminhamento de lista tríplice. A Constituição silenciou-se, tão somente, em relação aos advogados indicados para a Justiça Eleitoral. Nada há, porém, no âmbito dessa Justiça, que possa justificar disciplina diferente na espécie. Omissão constitucional que não se converte em "silêncio eloquente".</w:t>
      </w:r>
    </w:p>
    <w:p>
      <w:pPr>
        <w:ind w:left="216"/>
      </w:pPr>
      <w:r>
        <w:rPr>
          <w:b/>
          <w:color w:val="003C8C"/>
          <w:sz w:val="16"/>
        </w:rPr>
        <w:t>[RMS 24.334, rel. min. Gilmar Mendes, j. 31-5-2005, 2ª T, DJ de 26-8-2005.]</w:t>
      </w:r>
    </w:p>
    <w:p>
      <w:r>
        <w:rPr>
          <w:b/>
          <w:color w:val="B46400"/>
          <w:sz w:val="16"/>
        </w:rPr>
        <w:t>JULGADOS CORRELATOS</w:t>
      </w:r>
    </w:p>
    <w:p>
      <w:r>
        <w:rPr>
          <w:color w:val="8C8C8C"/>
          <w:sz w:val="14"/>
        </w:rPr>
        <w:t>blk-006028 | cf-1988-art-136-inc-1</w:t>
      </w:r>
      <w:r>
        <w:rPr>
          <w:color w:val="0050A0"/>
          <w:sz w:val="14"/>
        </w:rPr>
        <w:t xml:space="preserve"> | rel. Joaquim Barbosa</w:t>
      </w:r>
    </w:p>
    <w:p>
      <w:pPr>
        <w:ind w:left="216"/>
      </w:pPr>
      <w:r>
        <w:rPr>
          <w:sz w:val="18"/>
        </w:rPr>
        <w:t>= RMS 24.232, rel. min. Joaquim Barbosa, j. 29-11-2005, 2ª T, DJ de 26-5-2006</w:t>
        <w:br/>
        <w:t>Composição de tribunal regional. Lista tríplice que encaminha para vaga de advogado o nome de magistrado aposentado, inscrito na OAB. Exclusão do mesmo pelo TSE – art. 25, § 2º, do Código Eleitoral. A Lei 7.191/1994 não revogou o § 2º do art. 25 do Código Eleitoral, com a redação dada pela Lei 4.961/1966. O dispositivo foi recepcionado pela CF. Impugnação procedente para manter a decisão do tribunal. A análise da instituição, Justiça Eleitoral, parte de um determinado princípio e de um determinado espírito informador, para que se integre ao tribunal, aquele que se produziu na profissão, por longos anos, escolhido não pela corporação, mas pelos membros do tribunal, que conhecem quem está exercendo a profissão e re</w:t>
      </w:r>
    </w:p>
    <w:p>
      <w:pPr>
        <w:ind w:left="216"/>
      </w:pPr>
      <w:r>
        <w:rPr>
          <w:b/>
          <w:color w:val="003C8C"/>
          <w:sz w:val="16"/>
        </w:rPr>
        <w:t>[RMS 23.123, rel. min. Nelson Jobim, j. 15-12-1999, P, DJ de 12-3-2004.]</w:t>
      </w:r>
    </w:p>
    <w:p>
      <w:r>
        <w:rPr>
          <w:b/>
          <w:color w:val="B46400"/>
          <w:sz w:val="16"/>
        </w:rPr>
        <w:t>JULGADOS CORRELATOS</w:t>
      </w:r>
    </w:p>
    <w:p>
      <w:r>
        <w:rPr>
          <w:color w:val="8C8C8C"/>
          <w:sz w:val="14"/>
        </w:rPr>
        <w:t>blk-006029 | cf-1988-art-136-inc-1</w:t>
      </w:r>
      <w:r>
        <w:rPr>
          <w:color w:val="0050A0"/>
          <w:sz w:val="14"/>
        </w:rPr>
        <w:t xml:space="preserve"> | MS 21.073</w:t>
      </w:r>
      <w:r>
        <w:rPr>
          <w:color w:val="0050A0"/>
          <w:sz w:val="14"/>
        </w:rPr>
        <w:t xml:space="preserve"> | rel. Paulo Brossard</w:t>
      </w:r>
    </w:p>
    <w:p>
      <w:pPr>
        <w:ind w:left="216"/>
      </w:pPr>
      <w:r>
        <w:rPr>
          <w:sz w:val="18"/>
        </w:rPr>
        <w:t>TRE. Composição. Vaga reservada à classe dos advogados. Participação da OAB no procedimento de indicação. Direito inexistente. Indicação, em lista tríplice, pelo tribunal de justiça. Art. 120, § 1º, III, CF.</w:t>
      </w:r>
    </w:p>
    <w:p>
      <w:pPr>
        <w:ind w:left="216"/>
      </w:pPr>
      <w:r>
        <w:rPr>
          <w:b/>
          <w:color w:val="003C8C"/>
          <w:sz w:val="16"/>
        </w:rPr>
        <w:t>[MS 21.073, rel. min. Paulo Brossard, j. 24-11-1990, P, DJ de 20-9-1991.]</w:t>
      </w:r>
    </w:p>
    <w:p>
      <w:r>
        <w:rPr>
          <w:b/>
          <w:color w:val="B46400"/>
          <w:sz w:val="16"/>
        </w:rPr>
        <w:t>JULGADOS CORRELATOS</w:t>
      </w:r>
    </w:p>
    <w:p>
      <w:r>
        <w:rPr>
          <w:color w:val="8C8C8C"/>
          <w:sz w:val="14"/>
        </w:rPr>
        <w:t>blk-006030 | cf-1988-art-136-inc-1</w:t>
      </w:r>
      <w:r>
        <w:rPr>
          <w:color w:val="0050A0"/>
          <w:sz w:val="14"/>
        </w:rPr>
        <w:t xml:space="preserve"> | MS 21.060</w:t>
      </w:r>
      <w:r>
        <w:rPr>
          <w:color w:val="0050A0"/>
          <w:sz w:val="14"/>
        </w:rPr>
        <w:t xml:space="preserve"> | rel. Sydney Sanches</w:t>
      </w:r>
    </w:p>
    <w:p>
      <w:pPr>
        <w:ind w:left="216"/>
      </w:pPr>
      <w:r>
        <w:rPr>
          <w:sz w:val="18"/>
        </w:rPr>
        <w:t>= MS 21.060, rel. min. Sydney Sanches, j. 19-6-1991, P, DJ de 23-8-1991</w:t>
      </w:r>
    </w:p>
    <w:p>
      <w:pPr>
        <w:pStyle w:val="Heading1"/>
      </w:pPr>
      <w:r>
        <w:t>Art. 1</w:t>
      </w:r>
    </w:p>
    <w:p>
      <w:r>
        <w:rPr>
          <w:b/>
          <w:color w:val="B46400"/>
          <w:sz w:val="16"/>
        </w:rPr>
        <w:t>CONTROLE CONCENTRADO</w:t>
      </w:r>
    </w:p>
    <w:p>
      <w:r>
        <w:rPr>
          <w:color w:val="8C8C8C"/>
          <w:sz w:val="14"/>
        </w:rPr>
        <w:t>blk-006031 | cf-1988-art-1</w:t>
      </w:r>
      <w:r>
        <w:rPr>
          <w:color w:val="0050A0"/>
          <w:sz w:val="14"/>
        </w:rPr>
        <w:t xml:space="preserve"> | ADI 5.507</w:t>
      </w:r>
      <w:r>
        <w:rPr>
          <w:color w:val="0050A0"/>
          <w:sz w:val="14"/>
        </w:rPr>
        <w:t xml:space="preserve"> | rel. Dias Toffoli</w:t>
      </w:r>
    </w:p>
    <w:p>
      <w:pPr>
        <w:ind w:left="216"/>
      </w:pPr>
      <w:r>
        <w:rPr>
          <w:sz w:val="18"/>
        </w:rPr>
        <w:t xml:space="preserve">A inserção do art. 96-B ao texto da Lei nº 9.504/97 teve como principal objetivo reproduzir entendimento que se consolidou na jurisprudência do Tribunal Superior Eleitoral, a fim de determinar a reunião de ações eleitorais que versem sobre o mesmo fato, confirmando a celeridade da Justiça Eleitoral e reforçando a segurança jurídica, já que evita decisões contraditórias proferidas em juízos diversos. Não se verifica, na espécie, inconstitucionalidade formal por ofensa ao art. 121 do Texto Maior, porquanto o referido dispositivo exige a edição de lei complementar apenas para dispor sobre a organização da Justiça Eleitoral quanto à competência em função da matéria (ratione materiae), e não sobre regras de distribuição por prevenção ou por conexão, que ostentam natureza processual. O caput do </w:t>
      </w:r>
    </w:p>
    <w:p>
      <w:pPr>
        <w:ind w:left="216"/>
      </w:pPr>
      <w:r>
        <w:rPr>
          <w:b/>
          <w:color w:val="003C8C"/>
          <w:sz w:val="16"/>
        </w:rPr>
        <w:t>[ADI 5.507, rel. min. Dias Toffoli, j. 5-9-2022, P, DJE de 3-10-2022.]</w:t>
      </w:r>
    </w:p>
    <w:p>
      <w:r>
        <w:rPr>
          <w:b/>
          <w:color w:val="B46400"/>
          <w:sz w:val="16"/>
        </w:rPr>
        <w:t>CONTROLE CONCENTRADO</w:t>
      </w:r>
    </w:p>
    <w:p>
      <w:r>
        <w:rPr>
          <w:color w:val="8C8C8C"/>
          <w:sz w:val="14"/>
        </w:rPr>
        <w:t>blk-006032 | cf-1988-art-1</w:t>
      </w:r>
      <w:r>
        <w:rPr>
          <w:color w:val="0050A0"/>
          <w:sz w:val="14"/>
        </w:rPr>
        <w:t xml:space="preserve"> | ADI 4.984</w:t>
      </w:r>
      <w:r>
        <w:rPr>
          <w:color w:val="0050A0"/>
          <w:sz w:val="14"/>
        </w:rPr>
        <w:t xml:space="preserve"> | rel. Alexandre de Moraes</w:t>
      </w:r>
    </w:p>
    <w:p>
      <w:pPr>
        <w:ind w:left="216"/>
      </w:pPr>
      <w:r>
        <w:rPr>
          <w:sz w:val="18"/>
        </w:rPr>
        <w:t>Os Estados-membros são incompetentes para designar obrigações para a Justiça Eleitoral, que integra a Justiça Federal. [ADI 4.984, rel. min. Alexandre de Moraes, j. 12-4-2018, P, DJE de 25-4-2018.]</w:t>
        <w:br/>
        <w:t>Ação rescisória eleitoral (LC 86, de 14-5-1996, que acrescentou a alínea j ao inciso I do art. 22 do Código Eleitoral). (…) Não ofende a CF a instituição de uma ação rescisória eleitoral, como prevista na alínea j do inciso I do art. 22 do Código Eleitoral (Lei 4.737, de 15-7-1965), acrescentada pelo art. 1º da LC 86, de 14-5-1996. São inconstitucionais, porém, as expressões "possibilitando-se o exercício do mandato eletivo até seu trânsito em julgado", contidas na mesma alínea j, pois implicariam suspensão, ao menos temporária, da eficácia da coisa julgada sobre inelegibilidade, em afronta ao i</w:t>
      </w:r>
    </w:p>
    <w:p>
      <w:r>
        <w:rPr>
          <w:b/>
          <w:color w:val="B46400"/>
          <w:sz w:val="16"/>
        </w:rPr>
        <w:t>JULGADOS CORRELATOS</w:t>
      </w:r>
    </w:p>
    <w:p>
      <w:r>
        <w:rPr>
          <w:color w:val="8C8C8C"/>
          <w:sz w:val="14"/>
        </w:rPr>
        <w:t>blk-006033 | cf-1988-art-1</w:t>
      </w:r>
      <w:r>
        <w:rPr>
          <w:color w:val="0050A0"/>
          <w:sz w:val="14"/>
        </w:rPr>
        <w:t xml:space="preserve"> | MS 34.777</w:t>
      </w:r>
      <w:r>
        <w:rPr>
          <w:color w:val="0050A0"/>
          <w:sz w:val="14"/>
        </w:rPr>
        <w:t xml:space="preserve"> | rel. Luiz Fux</w:t>
      </w:r>
    </w:p>
    <w:p>
      <w:pPr>
        <w:ind w:left="216"/>
      </w:pPr>
      <w:r>
        <w:rPr>
          <w:sz w:val="18"/>
        </w:rPr>
        <w:t>(...) a perda do direito de precedência na hipótese de vagas de suplência reclama a conclusão de processo judicial específico para afastar eventual justa causa e a consequente ilegitimidade do ato, sendo competência exclusiva da Justiça Eleitoral, e não do presidente da Câmara dos Deputados.</w:t>
      </w:r>
    </w:p>
    <w:p>
      <w:pPr>
        <w:ind w:left="216"/>
      </w:pPr>
      <w:r>
        <w:rPr>
          <w:b/>
          <w:color w:val="003C8C"/>
          <w:sz w:val="16"/>
        </w:rPr>
        <w:t>[MS 34.777 AgR, rel. min. Luiz Fux, j. 20-2-2018, P, DJE de 6-3-2018.]</w:t>
      </w:r>
    </w:p>
    <w:p>
      <w:r>
        <w:rPr>
          <w:b/>
          <w:color w:val="B46400"/>
          <w:sz w:val="16"/>
        </w:rPr>
        <w:t>JULGADOS CORRELATOS</w:t>
      </w:r>
    </w:p>
    <w:p>
      <w:r>
        <w:rPr>
          <w:color w:val="8C8C8C"/>
          <w:sz w:val="14"/>
        </w:rPr>
        <w:t>blk-006034 | cf-1988-art-1</w:t>
      </w:r>
      <w:r>
        <w:rPr>
          <w:color w:val="0050A0"/>
          <w:sz w:val="14"/>
        </w:rPr>
        <w:t xml:space="preserve"> | INQ 3.357</w:t>
      </w:r>
      <w:r>
        <w:rPr>
          <w:color w:val="0050A0"/>
          <w:sz w:val="14"/>
        </w:rPr>
        <w:t xml:space="preserve"> | rel. Celso de Mello</w:t>
      </w:r>
    </w:p>
    <w:p>
      <w:pPr>
        <w:ind w:left="216"/>
      </w:pPr>
      <w:r>
        <w:rPr>
          <w:sz w:val="18"/>
        </w:rPr>
        <w:t>(...) a competência penal originária do TRE para processar e julgar, nos crimes eleitorais, agentes públicos que detêm, em razão de seu ofício, prerrogativa de foro perante o tribunal de justiça estadual (como os deputados estaduais e os prefeitos municipais, p. ex.) tem sido reconhecida por esta Suprema Corte, na linha da diretriz consagrada na Súmula 702/STF.</w:t>
      </w:r>
    </w:p>
    <w:p>
      <w:pPr>
        <w:ind w:left="216"/>
      </w:pPr>
      <w:r>
        <w:rPr>
          <w:b/>
          <w:color w:val="003C8C"/>
          <w:sz w:val="16"/>
        </w:rPr>
        <w:t>[Inq 3.357, rel. min. Celso de Mello, j. 25-3-2014, dec. monocrática, DJE de 22-4-2014.]</w:t>
      </w:r>
    </w:p>
    <w:p>
      <w:r>
        <w:rPr>
          <w:b/>
          <w:color w:val="B46400"/>
          <w:sz w:val="16"/>
        </w:rPr>
        <w:t>JULGADOS CORRELATOS</w:t>
      </w:r>
    </w:p>
    <w:p>
      <w:r>
        <w:rPr>
          <w:color w:val="8C8C8C"/>
          <w:sz w:val="14"/>
        </w:rPr>
        <w:t>blk-006035 | cf-1988-art-1</w:t>
      </w:r>
      <w:r>
        <w:rPr>
          <w:color w:val="0050A0"/>
          <w:sz w:val="14"/>
        </w:rPr>
        <w:t xml:space="preserve"> | MS 26.604</w:t>
      </w:r>
      <w:r>
        <w:rPr>
          <w:color w:val="0050A0"/>
          <w:sz w:val="14"/>
        </w:rPr>
        <w:t xml:space="preserve"> | rel. Cármen Lúcia</w:t>
      </w:r>
    </w:p>
    <w:p>
      <w:pPr>
        <w:ind w:left="216"/>
      </w:pPr>
      <w:r>
        <w:rPr>
          <w:sz w:val="18"/>
        </w:rPr>
        <w:t>Mandado de segurança contra ato do presidente da Câmara dos Deputados. Vacância dos cargos de deputado federal dos litisconsortes passivos, deputados federais eleitos pelo partido impetrante e transferidos, por vontade própria, para outra agremiação no curso do mandato. (...) Resposta do TSE a consulta eleitoral não tem natureza jurisdicional nem efeito vinculante. Mandado de segurança impetrado contra ato concreto praticado pelo presidente da Câmara dos Deputados, sem relação de dependência necessária com a resposta à Consulta 1.398 do TSE. O Código Eleitoral, recepcionado como lei material complementar na parte que disciplina a organização e a competência da Justiça Eleitoral (art. 121 da Constituição de 1988), estabelece, no inciso XII do art. 23, entre as competências privativas do TSE</w:t>
      </w:r>
    </w:p>
    <w:p>
      <w:pPr>
        <w:ind w:left="216"/>
      </w:pPr>
      <w:r>
        <w:rPr>
          <w:b/>
          <w:color w:val="003C8C"/>
          <w:sz w:val="16"/>
        </w:rPr>
        <w:t>[MS 26.604, rel. min. Cármen Lúcia, j. 4-10-2007, P, DJE de 3-10-2008.]</w:t>
      </w:r>
    </w:p>
    <w:p>
      <w:r>
        <w:rPr>
          <w:b/>
          <w:color w:val="B46400"/>
          <w:sz w:val="16"/>
        </w:rPr>
        <w:t>JULGADOS CORRELATOS</w:t>
      </w:r>
    </w:p>
    <w:p>
      <w:r>
        <w:rPr>
          <w:color w:val="8C8C8C"/>
          <w:sz w:val="14"/>
        </w:rPr>
        <w:t>blk-006036 | cf-1988-art-1</w:t>
      </w:r>
      <w:r>
        <w:rPr>
          <w:color w:val="0050A0"/>
          <w:sz w:val="14"/>
        </w:rPr>
        <w:t xml:space="preserve"> | RE 398.042</w:t>
      </w:r>
      <w:r>
        <w:rPr>
          <w:color w:val="0050A0"/>
          <w:sz w:val="14"/>
        </w:rPr>
        <w:t xml:space="preserve"> | rel. Sepúlveda Pertence</w:t>
      </w:r>
    </w:p>
    <w:p>
      <w:pPr>
        <w:ind w:left="216"/>
      </w:pPr>
      <w:r>
        <w:rPr>
          <w:sz w:val="18"/>
        </w:rPr>
        <w:t>Firme a jurisprudência do Supremo Tribunal no sentido de que a única ressalva à competência por prerrogativa de função do tribunal de justiça para julgar juízes estaduais, nos crimes comuns e de responsabilidade, é a competência da Justiça Eleitoral. Precedentes.</w:t>
      </w:r>
    </w:p>
    <w:p>
      <w:pPr>
        <w:ind w:left="216"/>
      </w:pPr>
      <w:r>
        <w:rPr>
          <w:b/>
          <w:color w:val="003C8C"/>
          <w:sz w:val="16"/>
        </w:rPr>
        <w:t>[RE 398.042, rel. min. Sepúlveda Pertence, j. 2-12-2003, 1ª T, DJ de 6-2-2004.]</w:t>
      </w:r>
    </w:p>
    <w:p>
      <w:r>
        <w:rPr>
          <w:b/>
          <w:color w:val="B46400"/>
          <w:sz w:val="16"/>
        </w:rPr>
        <w:t>JULGADOS CORRELATOS</w:t>
      </w:r>
    </w:p>
    <w:p>
      <w:r>
        <w:rPr>
          <w:color w:val="8C8C8C"/>
          <w:sz w:val="14"/>
        </w:rPr>
        <w:t>blk-006037 | cf-1988-art-1</w:t>
      </w:r>
      <w:r>
        <w:rPr>
          <w:color w:val="0050A0"/>
          <w:sz w:val="14"/>
        </w:rPr>
        <w:t xml:space="preserve"> | rel. Moreira Alves</w:t>
      </w:r>
    </w:p>
    <w:p>
      <w:pPr>
        <w:ind w:left="216"/>
      </w:pPr>
      <w:r>
        <w:rPr>
          <w:sz w:val="18"/>
        </w:rPr>
        <w:t>Em si mesmo conflito entre órgãos do mesmo partido político não constitui matéria eleitoral para caracterizar a competência da Justiça especializada, a menos que possa configurar hipótese em que ele tenha ingerência direta no processo eleitoral, o que, no caso, não ocorre, não se configurando tal hipótese, como pretende o parecer da PGR, pela simples circunstância de a dissolução do diretório partidário estadual, que, se existente, participa da escolha dos candidatos aos mandatos regionais, se ter verificado em ano eleitoral.</w:t>
      </w:r>
    </w:p>
    <w:p>
      <w:pPr>
        <w:ind w:left="216"/>
      </w:pPr>
      <w:r>
        <w:rPr>
          <w:b/>
          <w:color w:val="003C8C"/>
          <w:sz w:val="16"/>
        </w:rPr>
        <w:t>[RMS 23.244, rel. min. Moreira Alves, j. 6-4-1999, 1ª T, DJ de 28-5-1999.]</w:t>
      </w:r>
    </w:p>
    <w:p>
      <w:pPr>
        <w:pStyle w:val="Heading1"/>
      </w:pPr>
      <w:r>
        <w:t>Art. 136</w:t>
      </w:r>
    </w:p>
    <w:p>
      <w:r>
        <w:rPr>
          <w:color w:val="8C8C8C"/>
          <w:sz w:val="14"/>
        </w:rPr>
        <w:t>blk-006038 | cf-1988-art-136-inc-1</w:t>
      </w:r>
      <w:r>
        <w:rPr>
          <w:color w:val="0050A0"/>
          <w:sz w:val="14"/>
        </w:rPr>
        <w:t xml:space="preserve"> | MS 22.087</w:t>
      </w:r>
      <w:r>
        <w:rPr>
          <w:color w:val="0050A0"/>
          <w:sz w:val="14"/>
        </w:rPr>
        <w:t xml:space="preserve"> | rel. Carlos Velloso</w:t>
      </w:r>
    </w:p>
    <w:p>
      <w:pPr>
        <w:ind w:left="216"/>
      </w:pPr>
      <w:r>
        <w:rPr>
          <w:b/>
          <w:color w:val="003C8C"/>
          <w:sz w:val="16"/>
        </w:rPr>
        <w:t>[MS 22.087, rel. min. Carlos Velloso, j. 28-3-1996, P, DJ de 10-5-1996.]</w:t>
      </w:r>
    </w:p>
    <w:p>
      <w:r>
        <w:rPr>
          <w:color w:val="8C8C8C"/>
          <w:sz w:val="14"/>
        </w:rPr>
        <w:t>blk-006039 | cf-1988-art-136-inc-1</w:t>
      </w:r>
      <w:r>
        <w:rPr>
          <w:color w:val="0050A0"/>
          <w:sz w:val="14"/>
        </w:rPr>
        <w:t xml:space="preserve"> | MS 24.991</w:t>
      </w:r>
      <w:r>
        <w:rPr>
          <w:color w:val="0050A0"/>
          <w:sz w:val="14"/>
        </w:rPr>
        <w:t xml:space="preserve"> | rel. Gilmar Mendes</w:t>
      </w:r>
    </w:p>
    <w:p>
      <w:pPr>
        <w:ind w:left="216"/>
      </w:pPr>
      <w:r>
        <w:rPr>
          <w:sz w:val="18"/>
        </w:rPr>
        <w:t>= MS 24.991, rel. min. Gilmar Mendes, j. 22-6-2006, P, DJ de 22-6-2006</w:t>
        <w:br/>
        <w:t>Dirigida a arguição de suspeição à maioria dos juízes efetivos do TRE, por fundamentos comuns a todos os exceptos, desloca-se para o STF a competência originária para processar e julgar a própria exceção e não apenas o agravo regimental da decisão do relator, na Corte de origem, que liminarmente a rejeitara: incidente, em tal hipótese, o art. 102, I, n, CF, não cabe declinar da competência questionada para o TSE, ainda que, em recurso pendente e de sua competência, se tenha preliminarmente alegado a suspeição objeto da exceção anterior (precedentes: AO 88 QO, 5-12-1990, RTJ 137/483; AO 146 AgR, 25-2-1992, RTJ 140/361).</w:t>
      </w:r>
    </w:p>
    <w:p>
      <w:pPr>
        <w:ind w:left="216"/>
      </w:pPr>
      <w:r>
        <w:rPr>
          <w:b/>
          <w:color w:val="003C8C"/>
          <w:sz w:val="16"/>
        </w:rPr>
        <w:t>[AO 202 QO, rel. min. Sepúlveda Pertence, j. 3-11-1993, P, DJ de 11-3-1994.]</w:t>
      </w:r>
    </w:p>
    <w:p>
      <w:pPr>
        <w:pStyle w:val="Heading1"/>
      </w:pPr>
      <w:r>
        <w:t>Art. 134</w:t>
      </w:r>
    </w:p>
    <w:p>
      <w:r>
        <w:rPr>
          <w:b/>
          <w:color w:val="B46400"/>
          <w:sz w:val="16"/>
        </w:rPr>
        <w:t>CONTROLE CONCENTRADO</w:t>
      </w:r>
    </w:p>
    <w:p>
      <w:r>
        <w:rPr>
          <w:color w:val="8C8C8C"/>
          <w:sz w:val="14"/>
        </w:rPr>
        <w:t>blk-006040 | cf-1988-art-134-par-2</w:t>
      </w:r>
      <w:r>
        <w:rPr>
          <w:color w:val="0050A0"/>
          <w:sz w:val="14"/>
        </w:rPr>
        <w:t xml:space="preserve"> | ADI 2.993</w:t>
      </w:r>
      <w:r>
        <w:rPr>
          <w:color w:val="0050A0"/>
          <w:sz w:val="14"/>
        </w:rPr>
        <w:t xml:space="preserve"> | rel. Carlos Velloso</w:t>
      </w:r>
    </w:p>
    <w:p>
      <w:pPr>
        <w:ind w:left="216"/>
      </w:pPr>
      <w:r>
        <w:rPr>
          <w:sz w:val="18"/>
        </w:rPr>
        <w:t>O parágrafo único do art. 5º da Resolução 615/2002 do TRE/MG estabelece que nenhum juiz poderá voltar a integrar o Tribunal na mesma classe ou em classe diversa, por dois biênios consecutivos. Inconstitucionalidade: a norma proíbe quando a Constituição faculta ao juiz servir por dois biênios consecutivos. CF, art. 121, § 2º. Ademais, não cabe ao TRE a escolha dos seus juízes. Essa escolha cabe ao tribunal de justiça, mediante eleição, pelo voto secreto: CF, art. 120, § 1º, I, a e b, II e III. A norma regimental do TRE condiciona, pois, ao tribunal incumbido da escolha, certo que a Constituição não confere à Corte que expediu a resolução proibitória tal atribuição.</w:t>
      </w:r>
    </w:p>
    <w:p>
      <w:pPr>
        <w:ind w:left="216"/>
      </w:pPr>
      <w:r>
        <w:rPr>
          <w:b/>
          <w:color w:val="003C8C"/>
          <w:sz w:val="16"/>
        </w:rPr>
        <w:t>[ADI 2.993, rel. min. Carlos Velloso, j. 10-12-2003, P, DJ de 12-3-2004.]</w:t>
      </w:r>
    </w:p>
    <w:p>
      <w:r>
        <w:rPr>
          <w:b/>
          <w:color w:val="B46400"/>
          <w:sz w:val="16"/>
        </w:rPr>
        <w:t>CONTROLE CONCENTRADO</w:t>
      </w:r>
    </w:p>
    <w:p>
      <w:r>
        <w:rPr>
          <w:color w:val="8C8C8C"/>
          <w:sz w:val="14"/>
        </w:rPr>
        <w:t>blk-006041 | cf-1988-art-134-par-2</w:t>
      </w:r>
      <w:r>
        <w:rPr>
          <w:color w:val="0050A0"/>
          <w:sz w:val="14"/>
        </w:rPr>
        <w:t xml:space="preserve"> | RCL 4.587</w:t>
      </w:r>
      <w:r>
        <w:rPr>
          <w:color w:val="0050A0"/>
          <w:sz w:val="14"/>
        </w:rPr>
        <w:t xml:space="preserve"> | rel. Sepúlveda Pertence</w:t>
      </w:r>
    </w:p>
    <w:p>
      <w:pPr>
        <w:ind w:left="216"/>
      </w:pPr>
      <w:r>
        <w:rPr>
          <w:sz w:val="18"/>
        </w:rPr>
        <w:t>= Rcl 4.587, rel. min. Sepúlveda Pertence, j. 19-12-2006, P, DJ de 23-3-2007</w:t>
      </w:r>
    </w:p>
    <w:p>
      <w:r>
        <w:rPr>
          <w:color w:val="8C8C8C"/>
          <w:sz w:val="14"/>
        </w:rPr>
        <w:t>blk-006042 | cf-1988-art-134-par-3</w:t>
      </w:r>
      <w:r>
        <w:rPr>
          <w:color w:val="0050A0"/>
          <w:sz w:val="14"/>
        </w:rPr>
        <w:t xml:space="preserve"> | AI 164.491</w:t>
      </w:r>
      <w:r>
        <w:rPr>
          <w:color w:val="0050A0"/>
          <w:sz w:val="14"/>
        </w:rPr>
        <w:t xml:space="preserve"> | rel. Sydney Sanches</w:t>
      </w:r>
    </w:p>
    <w:p>
      <w:pPr>
        <w:ind w:left="216"/>
      </w:pPr>
      <w:r>
        <w:rPr>
          <w:sz w:val="18"/>
        </w:rPr>
        <w:t>Julgado correlato</w:t>
        <w:b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16"/>
      </w:pPr>
      <w:r>
        <w:rPr>
          <w:b/>
          <w:color w:val="003C8C"/>
          <w:sz w:val="16"/>
        </w:rPr>
        <w:t>[AI 164.491 AgR, rel. min. Sydney Sanches, j. 18-12-1995, 1ª T, DJ de 22-3-1996.]</w:t>
      </w:r>
    </w:p>
    <w:p>
      <w:r>
        <w:rPr>
          <w:b/>
          <w:color w:val="B46400"/>
          <w:sz w:val="16"/>
        </w:rPr>
        <w:t>JULGADOS CORRELATOS</w:t>
      </w:r>
    </w:p>
    <w:p>
      <w:r>
        <w:rPr>
          <w:color w:val="8C8C8C"/>
          <w:sz w:val="14"/>
        </w:rPr>
        <w:t>blk-006043 | cf-1988-art-134-par-4</w:t>
      </w:r>
      <w:r>
        <w:rPr>
          <w:color w:val="0050A0"/>
          <w:sz w:val="14"/>
        </w:rPr>
        <w:t xml:space="preserve"> | AI 477.243</w:t>
      </w:r>
      <w:r>
        <w:rPr>
          <w:color w:val="0050A0"/>
          <w:sz w:val="14"/>
        </w:rPr>
        <w:t xml:space="preserve"> | rel. Marco Aurélio</w:t>
      </w:r>
    </w:p>
    <w:p>
      <w:pPr>
        <w:ind w:left="216"/>
      </w:pPr>
      <w:r>
        <w:rPr>
          <w:sz w:val="18"/>
        </w:rPr>
        <w:t>O acesso a esta Corte, considerada decisão proferida pela jurisdição cível ou penal eleitoral, pressupõe o esgotamento dos recursos em tal âmbito. Pronunciamento de TRE não é passível de impugnação simultânea mediante os recursos especial, para o TSE, e extraordinário, para o Supremo.</w:t>
      </w:r>
    </w:p>
    <w:p>
      <w:pPr>
        <w:ind w:left="216"/>
      </w:pPr>
      <w:r>
        <w:rPr>
          <w:b/>
          <w:color w:val="003C8C"/>
          <w:sz w:val="16"/>
        </w:rPr>
        <w:t>[AI 477.243 AgR, rel. min. Marco Aurélio, j. 30-6-2009, 1ª T, DJE de 28-8-2009.]</w:t>
      </w:r>
    </w:p>
    <w:p>
      <w:r>
        <w:rPr>
          <w:b/>
          <w:color w:val="B46400"/>
          <w:sz w:val="16"/>
        </w:rPr>
        <w:t>JULGADOS CORRELATOS</w:t>
      </w:r>
    </w:p>
    <w:p>
      <w:r>
        <w:rPr>
          <w:color w:val="8C8C8C"/>
          <w:sz w:val="14"/>
        </w:rPr>
        <w:t>blk-006044 | cf-1988-art-134-par-4</w:t>
      </w:r>
      <w:r>
        <w:rPr>
          <w:color w:val="0050A0"/>
          <w:sz w:val="14"/>
        </w:rPr>
        <w:t xml:space="preserve"> | HC 88.769</w:t>
      </w:r>
      <w:r>
        <w:rPr>
          <w:color w:val="0050A0"/>
          <w:sz w:val="14"/>
        </w:rPr>
        <w:t xml:space="preserve"> | rel. Ellen Gracie</w:t>
      </w:r>
    </w:p>
    <w:p>
      <w:pPr>
        <w:ind w:left="216"/>
      </w:pPr>
      <w:r>
        <w:rPr>
          <w:sz w:val="18"/>
        </w:rPr>
        <w:t>De acordo com a estrutura da Justiça Eleitoral brasileira, é competente o TSE para conhecer e julgar habeas corpus impetrado contra ato supostamente ilegal ou abusivo, perpetrado por qualquer dos órgãos fracionários do TRE, no caso, a Presidência da Corte regional. O STF, em algumas oportunidades, já assentou a orientação acerca da competência do TSE para processar e julgar habeas corpus quando a autoridade apontada como coatora for o presidente do TSE (...) ou quando o ato coator consistir em decisão condenatória do TRE (...), nos termos do art. 121, § 4º, da CF, e art. 22, I, e, do Código Eleitoral.</w:t>
      </w:r>
    </w:p>
    <w:p>
      <w:pPr>
        <w:ind w:left="216"/>
      </w:pPr>
      <w:r>
        <w:rPr>
          <w:b/>
          <w:color w:val="003C8C"/>
          <w:sz w:val="16"/>
        </w:rPr>
        <w:t>[HC 88.769, rel. min. Ellen Gracie, j. 9-9-2008, 2ª T, DJE de 26-9-2008.]</w:t>
      </w:r>
    </w:p>
    <w:p>
      <w:r>
        <w:rPr>
          <w:b/>
          <w:color w:val="B46400"/>
          <w:sz w:val="16"/>
        </w:rPr>
        <w:t>JULGADOS CORRELATOS</w:t>
      </w:r>
    </w:p>
    <w:p>
      <w:r>
        <w:rPr>
          <w:color w:val="8C8C8C"/>
          <w:sz w:val="14"/>
        </w:rPr>
        <w:t>blk-006045 | cf-1988-art-134-par-4</w:t>
      </w:r>
      <w:r>
        <w:rPr>
          <w:color w:val="0050A0"/>
          <w:sz w:val="14"/>
        </w:rPr>
        <w:t xml:space="preserve"> | RE 247.416</w:t>
      </w:r>
      <w:r>
        <w:rPr>
          <w:color w:val="0050A0"/>
          <w:sz w:val="14"/>
        </w:rPr>
        <w:t xml:space="preserve"> | rel. Celso de Mello</w:t>
      </w:r>
    </w:p>
    <w:p>
      <w:pPr>
        <w:ind w:left="216"/>
      </w:pPr>
      <w:r>
        <w:rPr>
          <w:sz w:val="18"/>
        </w:rPr>
        <w:t>O STF – reputando essencial impedir que a interposição sucessiva de recursos, destituídos de fundamento juridicamente idôneo, culmine por gerar inaceitável procrastinação do encerramento da causa – tem admitido, em caráter excepcional, notadamente quando se tratar de processos eleitorais, que se proceda ao imediato cumprimento da decisão recorrida, independentemente da publicação de acórdão e de eventual oposição ulterior de embargos de declaração. Precedentes.</w:t>
      </w:r>
    </w:p>
    <w:p>
      <w:pPr>
        <w:ind w:left="216"/>
      </w:pPr>
      <w:r>
        <w:rPr>
          <w:b/>
          <w:color w:val="003C8C"/>
          <w:sz w:val="16"/>
        </w:rPr>
        <w:t>[RE 247.416 EDv-ED-AgR, rel. min. Celso de Mello, j. 29-6-2000, P, DJ de 24-11-2000.]</w:t>
      </w:r>
    </w:p>
    <w:p>
      <w:r>
        <w:rPr>
          <w:b/>
          <w:color w:val="B46400"/>
          <w:sz w:val="16"/>
        </w:rPr>
        <w:t>JULGADOS CORRELATOS</w:t>
      </w:r>
    </w:p>
    <w:p>
      <w:r>
        <w:rPr>
          <w:color w:val="8C8C8C"/>
          <w:sz w:val="14"/>
        </w:rPr>
        <w:t>blk-006046 | cf-1988-art-134-par-4</w:t>
      </w:r>
      <w:r>
        <w:rPr>
          <w:color w:val="0050A0"/>
          <w:sz w:val="14"/>
        </w:rPr>
        <w:t xml:space="preserve"> | AI 260.266</w:t>
      </w:r>
      <w:r>
        <w:rPr>
          <w:color w:val="0050A0"/>
          <w:sz w:val="14"/>
        </w:rPr>
        <w:t xml:space="preserve"> | rel. Sepúlveda Pertence</w:t>
      </w:r>
    </w:p>
    <w:p>
      <w:pPr>
        <w:ind w:left="216"/>
      </w:pPr>
      <w:r>
        <w:rPr>
          <w:sz w:val="18"/>
        </w:rPr>
        <w:t>= AI 260.266 AgR-ED-ED, rel. min. Sepúlveda Pertence, j. 15-5-2000, 1ª T, DJ de 16-6-2000</w:t>
        <w:br/>
        <w:t>= RE 179.502 ED-terceiro, rel. min. Moreira Alves, j. 7-12-1995, P, DJ de 8-9-2000</w:t>
      </w:r>
    </w:p>
    <w:p>
      <w:pPr>
        <w:pStyle w:val="Heading1"/>
      </w:pPr>
      <w:r>
        <w:t>Art. 136</w:t>
      </w:r>
    </w:p>
    <w:p>
      <w:r>
        <w:rPr>
          <w:color w:val="8C8C8C"/>
          <w:sz w:val="14"/>
        </w:rPr>
        <w:t>blk-006047 | cf-1988-art-136-inc-1</w:t>
      </w:r>
      <w:r>
        <w:rPr>
          <w:color w:val="0050A0"/>
          <w:sz w:val="14"/>
        </w:rPr>
        <w:t xml:space="preserve"> | AI 164.491</w:t>
      </w:r>
      <w:r>
        <w:rPr>
          <w:color w:val="0050A0"/>
          <w:sz w:val="14"/>
        </w:rPr>
        <w:t xml:space="preserve"> | rel. Sydney Sanches</w:t>
      </w:r>
    </w:p>
    <w:p>
      <w:pPr>
        <w:ind w:left="216"/>
      </w:pPr>
      <w:r>
        <w:rPr>
          <w:sz w:val="18"/>
        </w:rPr>
        <w:t>Julgado correlato</w:t>
        <w:br/>
        <w:t>Contra acórdão de TRE somente cabe recurso para o TSE, mesmo que nele se discuta matéria constitucional. É o que se extrai do disposto no art. 121, caput, e seu § 4º, I, da CF de 1988, e nos arts. 22, II, e 276, I e II, do Código Eleitoral (Lei 4.737, de 15-7-1965). No âmbito da Justiça Eleitoral, somente os acórdãos do TSE é que podem ser impugnados, perante o STF, em recurso extraordinário (arts. 121, § 3º, e 102, III, a, b e c, da CF).</w:t>
      </w:r>
    </w:p>
    <w:p>
      <w:pPr>
        <w:ind w:left="216"/>
      </w:pPr>
      <w:r>
        <w:rPr>
          <w:b/>
          <w:color w:val="003C8C"/>
          <w:sz w:val="16"/>
        </w:rPr>
        <w:t>[AI 164.491 AgR, rel. min. Sydney Sanches, j. 18-12-1995, 1ª T, DJ de 22-3-1996.]</w:t>
      </w:r>
    </w:p>
    <w:p>
      <w:r>
        <w:rPr>
          <w:b/>
          <w:color w:val="B46400"/>
          <w:sz w:val="16"/>
        </w:rPr>
        <w:t>CONTROLE CONCENTRADO</w:t>
      </w:r>
    </w:p>
    <w:p>
      <w:r>
        <w:rPr>
          <w:color w:val="8C8C8C"/>
          <w:sz w:val="14"/>
        </w:rPr>
        <w:t>blk-006048 | cf-1988-art-136-inc-1</w:t>
      </w:r>
      <w:r>
        <w:rPr>
          <w:color w:val="0050A0"/>
          <w:sz w:val="14"/>
        </w:rPr>
        <w:t xml:space="preserve"> | ADPF 167</w:t>
      </w:r>
      <w:r>
        <w:rPr>
          <w:color w:val="0050A0"/>
          <w:sz w:val="14"/>
        </w:rPr>
        <w:t xml:space="preserve"> | rel. Luiz Fux</w:t>
      </w:r>
    </w:p>
    <w:p>
      <w:pPr>
        <w:ind w:left="216"/>
      </w:pPr>
      <w:r>
        <w:rPr>
          <w:sz w:val="18"/>
        </w:rPr>
        <w:t>O Tribunal Superior Eleitoral é o órgão competente para julgar os Recursos Contra a Expedição de Diploma (RCED) nas eleições presidenciais e gerais (federais e estaduais). O Recurso Contra a Expedição de Diploma (RCED) é demanda por meio da qual se objetiva a cassação ou denegação do diploma do eleito ante a alegação de inelegibilidade de cunho infraconstitucional superveniente ao requerimento de registro da candidatura, inelegibilidade de natureza constitucional ou ausência de condições de elegibilidade, ex vi do art. 262 do Código Eleitoral, na redação conferida pela Lei 12.891/2013. O art. 121, § 4º, III, da Constituição, ao determinar que caberá recurso das decisões dos Tribunais Regionais Eleitorais que versarem sobre ‘expedição de diplomas nas eleições federais ou estaduais’, atribui</w:t>
      </w:r>
    </w:p>
    <w:p>
      <w:r>
        <w:rPr>
          <w:color w:val="8C8C8C"/>
          <w:sz w:val="14"/>
        </w:rPr>
        <w:t>blk-006049 | cf-1988-art-136-inc-1</w:t>
      </w:r>
      <w:r>
        <w:rPr>
          <w:color w:val="0050A0"/>
          <w:sz w:val="14"/>
        </w:rPr>
        <w:t xml:space="preserve"> | rel. Dias Toffoli</w:t>
      </w:r>
    </w:p>
    <w:p>
      <w:pPr>
        <w:ind w:left="216"/>
      </w:pPr>
      <w:r>
        <w:rPr>
          <w:sz w:val="18"/>
        </w:rPr>
        <w:t>Julgado correlato</w:t>
        <w:br/>
        <w:t>Procedimento instituído pela Lei 11.719/2008, que alterou o CPP. Aplicação em matéria eleitoral, em primeiro grau de jurisdição. Admissibilidade. (...) Crime eleitoral. Imputação a prefeito. Foro, por prerrogativa de função, junto ao TRE. Competência dessa Corte para supervisionar as investigações. Súmula 702 do STF. Apuração criminal em primeiro grau de jurisdição, com indiciamento do prefeito. Inadmissibilidade. Usurpação de competência caracterizada. Impossibilidade de os elementos colhidos nesse inquérito servirem de substrato probatório válido para embasar a denúncia contra o titular de prerrogativa de foro. Falta de justa causa para a ação penal (art. 395, III, CPP). Questão de ordem que se resolve pela concessão de habeas corpus, de ofício, para extinguir a ação pe</w:t>
      </w:r>
    </w:p>
    <w:p>
      <w:pPr>
        <w:ind w:left="216"/>
      </w:pPr>
      <w:r>
        <w:rPr>
          <w:b/>
          <w:color w:val="003C8C"/>
          <w:sz w:val="16"/>
        </w:rPr>
        <w:t>[AP 933 QO, rel. min. Dias Toffoli, j. 6-10-2015, 2ª T, DJE de 3-2-2016.]</w:t>
      </w:r>
    </w:p>
    <w:p>
      <w:pPr>
        <w:pStyle w:val="Heading1"/>
      </w:pPr>
      <w:r>
        <w:t>Art. 130</w:t>
      </w:r>
    </w:p>
    <w:p>
      <w:r>
        <w:rPr>
          <w:color w:val="8C8C8C"/>
          <w:sz w:val="14"/>
        </w:rPr>
        <w:t>blk-006050 | cf-1988-art-130-par-3-inc-5</w:t>
      </w:r>
      <w:r>
        <w:rPr>
          <w:color w:val="0050A0"/>
          <w:sz w:val="14"/>
        </w:rPr>
        <w:t xml:space="preserve"> | HC 107.795</w:t>
      </w:r>
      <w:r>
        <w:rPr>
          <w:color w:val="0050A0"/>
          <w:sz w:val="14"/>
        </w:rPr>
        <w:t xml:space="preserve"> | rel. Celso de Mello</w:t>
      </w:r>
    </w:p>
    <w:p>
      <w:pPr>
        <w:ind w:left="216"/>
      </w:pPr>
      <w:r>
        <w:rPr>
          <w:sz w:val="18"/>
        </w:rPr>
        <w:t>Julgado correlato</w:t>
        <w:br/>
        <w:t>Crime eleitoral. Procedimento penal definido pelo próprio Código Eleitoral (lex specialis). Pretendida observância do novo iter procedimental estabelecido pela reforma processual penal de 2008, que introduziu alterações no CPP (lex generalis). (...) Nova ordem ritual que, por revelar-se mais favorável ao acusado (CPP, arts. 396 e 396-A, na redação dada pela Lei 11.719/2008), deveria reger o procedimento penal, não obstante disciplinado em legislação especial, nos casos de crime eleitoral. Plausibilidade jurídica dessa postulação. (...) a previsão do contraditório prévio a que se referem os arts. 396 e 396-A do CPP, mais do que simples exigência legal, traduz indisponível garantia de índole jurídico-constitucional assegurada aos denunciados, de tal modo que a observância d</w:t>
      </w:r>
    </w:p>
    <w:p>
      <w:pPr>
        <w:ind w:left="216"/>
      </w:pPr>
      <w:r>
        <w:rPr>
          <w:b/>
          <w:color w:val="003C8C"/>
          <w:sz w:val="16"/>
        </w:rPr>
        <w:t>[HC 107.795 MC, rel. min. Celso de Mello, j. 28-10-2011, dec. monocrática, DJE de 7-11-2011.]</w:t>
      </w:r>
    </w:p>
    <w:p>
      <w:r>
        <w:rPr>
          <w:color w:val="8C8C8C"/>
          <w:sz w:val="14"/>
        </w:rPr>
        <w:t>blk-006051 | cf-1988-art-130-par-3-inc-5</w:t>
      </w:r>
    </w:p>
    <w:p>
      <w:pPr>
        <w:ind w:left="216"/>
      </w:pPr>
      <w:r>
        <w:rPr>
          <w:sz w:val="18"/>
        </w:rPr>
        <w:t>Seção VII</w:t>
        <w:br/>
        <w:t>Dos Tribunais e Juízes Militares</w:t>
        <w:br/>
        <w:t>SUMÁRIO</w:t>
      </w:r>
    </w:p>
    <w:p>
      <w:pPr>
        <w:pStyle w:val="Heading1"/>
      </w:pPr>
      <w:r>
        <w:t>Art. 136</w:t>
      </w:r>
    </w:p>
    <w:p>
      <w:r>
        <w:rPr>
          <w:b/>
          <w:color w:val="B46400"/>
          <w:sz w:val="16"/>
        </w:rPr>
        <w:t>CONTROLE CONCENTRADO</w:t>
      </w:r>
    </w:p>
    <w:p>
      <w:r>
        <w:rPr>
          <w:color w:val="8C8C8C"/>
          <w:sz w:val="14"/>
        </w:rPr>
        <w:t>blk-006052 | cf-1988-art-136-inc-1</w:t>
      </w:r>
      <w:r>
        <w:rPr>
          <w:color w:val="0050A0"/>
          <w:sz w:val="14"/>
        </w:rPr>
        <w:t xml:space="preserve"> | ADI 4.360</w:t>
      </w:r>
      <w:r>
        <w:rPr>
          <w:color w:val="0050A0"/>
          <w:sz w:val="14"/>
        </w:rPr>
        <w:t xml:space="preserve"> | rel. Edson Fachin</w:t>
      </w:r>
    </w:p>
    <w:p>
      <w:pPr>
        <w:ind w:left="216"/>
      </w:pPr>
      <w:r>
        <w:rPr>
          <w:sz w:val="18"/>
        </w:rPr>
        <w:t>O art. 122, II, da CRFB, ao condicionar a existência de Tribunais e Juízes Militares à instituição por lei, revela-se como norma constitucional de eficácia jurídica limitada de princípio institutivo facultativa, conforme a clássica classificação de José Afonso da Silva. Embora se trate de norma topologicamente referente à Justiça Militar da União, trata-se também de norma de reprodução obrigatória, de modo que a existência ou não dos Tribunais Militares, ainda que previstos na Constituição Estadual, depende também da instituição (no caso, recepcão) por lei de iniciativa do Tribunal de Justiça local, assim como, pelo paralelismo das formas, sua eventual extinção depende apenas da lei. [ADI 4.360, rel. min. Edson Fachin, j. 4-12-2023, P, DJE de 8-1-2024.]</w:t>
        <w:br/>
        <w:t>Julgado correlato</w:t>
        <w:br/>
        <w:t>Não é incompatível</w:t>
      </w:r>
    </w:p>
    <w:p>
      <w:pPr>
        <w:ind w:left="216"/>
      </w:pPr>
      <w:r>
        <w:rPr>
          <w:b/>
          <w:color w:val="003C8C"/>
          <w:sz w:val="16"/>
        </w:rPr>
        <w:t>[HC 67.931, rel. min. Moreira Alves, j. 18-4-1990, P, DJ de 31-8-1990.]</w:t>
      </w:r>
    </w:p>
    <w:p>
      <w:pPr>
        <w:pStyle w:val="Heading1"/>
      </w:pPr>
      <w:r>
        <w:t>Art. 1</w:t>
      </w:r>
    </w:p>
    <w:p>
      <w:r>
        <w:rPr>
          <w:color w:val="8C8C8C"/>
          <w:sz w:val="14"/>
        </w:rPr>
        <w:t>blk-006053 | cf-1988-art-1</w:t>
      </w:r>
      <w:r>
        <w:rPr>
          <w:color w:val="0050A0"/>
          <w:sz w:val="14"/>
        </w:rPr>
        <w:t xml:space="preserve"> | MS 20.930</w:t>
      </w:r>
      <w:r>
        <w:rPr>
          <w:color w:val="0050A0"/>
          <w:sz w:val="14"/>
        </w:rPr>
        <w:t xml:space="preserve"> | rel. Carlos Madeira</w:t>
      </w:r>
    </w:p>
    <w:p>
      <w:pPr>
        <w:ind w:left="216"/>
      </w:pPr>
      <w:r>
        <w:rPr>
          <w:sz w:val="18"/>
        </w:rPr>
        <w:t>Julgado correlato</w:t>
        <w:br/>
        <w:t>Para a investidura no cargo de ministro do STM, não é invocável a norma do art. 93, IV, da Constituição, que limita em 65 anos a idade do nomeado, pois tal norma tem por escopo estabelecer o tempo mínimo do exercício da judicatura para efeito de aposentadoria facultativa aos trinta anos. O art. 123 da Carta não reproduz a norma, em relação ao STM.</w:t>
      </w:r>
    </w:p>
    <w:p>
      <w:pPr>
        <w:ind w:left="216"/>
      </w:pPr>
      <w:r>
        <w:rPr>
          <w:b/>
          <w:color w:val="003C8C"/>
          <w:sz w:val="16"/>
        </w:rPr>
        <w:t>[MS 20.930, rel. min. Carlos Madeira, j. 29-6-1989, P, DJ de 28-6-1991.]</w:t>
      </w:r>
    </w:p>
    <w:p>
      <w:pPr>
        <w:pStyle w:val="Heading1"/>
      </w:pPr>
      <w:r>
        <w:t>Art. 136</w:t>
      </w:r>
    </w:p>
    <w:p>
      <w:r>
        <w:rPr>
          <w:color w:val="8C8C8C"/>
          <w:sz w:val="14"/>
        </w:rPr>
        <w:t>blk-006054 | cf-1988-art-136-inc-1</w:t>
      </w:r>
      <w:r>
        <w:rPr>
          <w:color w:val="0050A0"/>
          <w:sz w:val="14"/>
        </w:rPr>
        <w:t xml:space="preserve"> | MS 20.930</w:t>
      </w:r>
      <w:r>
        <w:rPr>
          <w:color w:val="0050A0"/>
          <w:sz w:val="14"/>
        </w:rPr>
        <w:t xml:space="preserve"> | rel. Carlos Madeira</w:t>
      </w:r>
    </w:p>
    <w:p>
      <w:pPr>
        <w:ind w:left="216"/>
      </w:pPr>
      <w:r>
        <w:rPr>
          <w:sz w:val="18"/>
        </w:rPr>
        <w:t>Julgado correlato</w:t>
        <w:br/>
        <w:t>O art. 123 da Constituição dá ensejo a que se admita como efetiva atividade profissional o exercício da advocacia tal como previsto no art. 71 do Estatuto da Ordem dos Advogados, não cabendo restringi-la à advocacia forense. Por outro lado, a efetiva atividade profissional, de que cuida a Constituição, não pode ser concebida como exercício do qual não seja permitido o afastamento eventual do advogado, ainda que para investir-se em cargo ou função pública temporários.</w:t>
      </w:r>
    </w:p>
    <w:p>
      <w:pPr>
        <w:ind w:left="216"/>
      </w:pPr>
      <w:r>
        <w:rPr>
          <w:b/>
          <w:color w:val="003C8C"/>
          <w:sz w:val="16"/>
        </w:rPr>
        <w:t>[MS 20.930, rel. min. Carlos Madeira, j. 29-6-1989, P, DJ de 28-6-1991.]</w:t>
      </w:r>
    </w:p>
    <w:p>
      <w:r>
        <w:rPr>
          <w:color w:val="8C8C8C"/>
          <w:sz w:val="14"/>
        </w:rPr>
        <w:t>blk-006055 | cf-1988-art-136-inc-1</w:t>
      </w:r>
      <w:r>
        <w:rPr>
          <w:color w:val="0050A0"/>
          <w:sz w:val="14"/>
        </w:rPr>
        <w:t xml:space="preserve"> | MS 23.138</w:t>
      </w:r>
      <w:r>
        <w:rPr>
          <w:color w:val="0050A0"/>
          <w:sz w:val="14"/>
        </w:rPr>
        <w:t xml:space="preserve"> | rel. Marco Aurélio</w:t>
      </w:r>
    </w:p>
    <w:p>
      <w:pPr>
        <w:ind w:left="216"/>
      </w:pPr>
      <w:r>
        <w:rPr>
          <w:sz w:val="18"/>
        </w:rPr>
        <w:t>Julgado correlato</w:t>
        <w:br/>
        <w:t>A dualidade de composição prevista no art. 123 da CF – militares oficiais generais da ativa no posto mais elevado e civis – é conducente a ter-se como inconstitucional a indicação de oficial da reserva para ocupar vaga destinada a civil, sendo irrelevante o fato de o escolhido manter dupla qualificação – militar reformado na patente de coronel e advogado.</w:t>
      </w:r>
    </w:p>
    <w:p>
      <w:pPr>
        <w:ind w:left="216"/>
      </w:pPr>
      <w:r>
        <w:rPr>
          <w:b/>
          <w:color w:val="003C8C"/>
          <w:sz w:val="16"/>
        </w:rPr>
        <w:t>[MS 23.138, rel. min. Marco Aurélio, j. 11-11-1999, P, DJ de 19-4-2002.]</w:t>
      </w:r>
    </w:p>
    <w:p>
      <w:pPr>
        <w:pStyle w:val="Heading1"/>
      </w:pPr>
      <w:r>
        <w:t>Art. 1</w:t>
      </w:r>
    </w:p>
    <w:p>
      <w:r>
        <w:rPr>
          <w:color w:val="8C8C8C"/>
          <w:sz w:val="14"/>
        </w:rPr>
        <w:t>blk-006056 | cf-1988-art-1</w:t>
      </w:r>
      <w:r>
        <w:rPr>
          <w:color w:val="0050A0"/>
          <w:sz w:val="14"/>
        </w:rPr>
        <w:t xml:space="preserve"> | ARE 1.547.351</w:t>
      </w:r>
      <w:r>
        <w:rPr>
          <w:color w:val="0050A0"/>
          <w:sz w:val="14"/>
        </w:rPr>
        <w:t xml:space="preserve"> | rel. Alexandre de Moraes</w:t>
      </w:r>
    </w:p>
    <w:p>
      <w:pPr>
        <w:ind w:left="216"/>
      </w:pPr>
      <w:r>
        <w:rPr>
          <w:sz w:val="18"/>
        </w:rPr>
        <w:t>A competência da Justiça Militar da União limita-se ao processo e julgamento de crimes militares, não abrangendo ações relativas a infrações disciplinares (CF, art. 124), razão pela qual compete à Justiça Federal o controle judicial sobre punições disciplinares de militares federais (CF, art. 109, VII).</w:t>
      </w:r>
    </w:p>
    <w:p>
      <w:pPr>
        <w:ind w:left="216"/>
      </w:pPr>
      <w:r>
        <w:rPr>
          <w:b/>
          <w:color w:val="003C8C"/>
          <w:sz w:val="16"/>
        </w:rPr>
        <w:t>[ARE 1.547.351 AgR, rel. min. Alexandre de Moraes, j. 06.10.2025, 1ª T, DJE de 10.10.2025.]</w:t>
      </w:r>
    </w:p>
    <w:p>
      <w:r>
        <w:rPr>
          <w:b/>
          <w:color w:val="B46400"/>
          <w:sz w:val="16"/>
        </w:rPr>
        <w:t>JULGADOS CORRELATOS</w:t>
      </w:r>
    </w:p>
    <w:p>
      <w:r>
        <w:rPr>
          <w:color w:val="8C8C8C"/>
          <w:sz w:val="14"/>
        </w:rPr>
        <w:t>blk-006057 | cf-1988-art-1</w:t>
      </w:r>
      <w:r>
        <w:rPr>
          <w:color w:val="0050A0"/>
          <w:sz w:val="14"/>
        </w:rPr>
        <w:t xml:space="preserve"> | RHC 119.188</w:t>
      </w:r>
      <w:r>
        <w:rPr>
          <w:color w:val="0050A0"/>
          <w:sz w:val="14"/>
        </w:rPr>
        <w:t xml:space="preserve"> | rel. Ricardo Lewandowski</w:t>
      </w:r>
    </w:p>
    <w:p>
      <w:pPr>
        <w:ind w:left="216"/>
      </w:pPr>
      <w:r>
        <w:rPr>
          <w:sz w:val="18"/>
        </w:rPr>
        <w:t>O art. 400 do CPP, com a redação dada pela Lei 11.719/2008, fixou o interrogatório do réu como ato derradeiro da instrução penal, prestigiando a máxima efetividade das garantias constitucionais do contraditório e da ampla defesa (CRFB, art. 5º, LV), dimensões elementares do devido processo legal (CRFB, art. 5º, LIV) e cânones essenciais do Estado Democrático de Direito (CRFB, art. 1º, caput), por isso que a nova regra do CPP comum também deve ser observada no processo penal militar, em detrimento da norma específica prevista no art. 302 do DL 1.002/1969, conforme precedente firmado pelo Pleno do STF nos autos da AP 528 AgR, rel. min. Ricardo Lewandowski, julgamento em 24-3-2011, DJE 109 de 7-6-2011, impondo a observância do novo preceito modificador em relação aos processos regidos pela Le</w:t>
      </w:r>
    </w:p>
    <w:p>
      <w:pPr>
        <w:ind w:left="216"/>
      </w:pPr>
      <w:r>
        <w:rPr>
          <w:b/>
          <w:color w:val="003C8C"/>
          <w:sz w:val="16"/>
        </w:rPr>
        <w:t>[RHC 119.188, rel. min. Luiz Fux, j. 1º-10-2013, 1ª T, DJE de 23-10-2013.]</w:t>
      </w:r>
    </w:p>
    <w:p>
      <w:pPr>
        <w:pStyle w:val="Heading1"/>
      </w:pPr>
      <w:r>
        <w:t>Art. 130</w:t>
      </w:r>
    </w:p>
    <w:p>
      <w:r>
        <w:rPr>
          <w:color w:val="8C8C8C"/>
          <w:sz w:val="14"/>
        </w:rPr>
        <w:t>blk-006058 | cf-1988-art-130-par-3-inc-5</w:t>
      </w:r>
      <w:r>
        <w:rPr>
          <w:color w:val="0050A0"/>
          <w:sz w:val="14"/>
        </w:rPr>
        <w:t xml:space="preserve"> | HC 98.526</w:t>
      </w:r>
      <w:r>
        <w:rPr>
          <w:color w:val="0050A0"/>
          <w:sz w:val="14"/>
        </w:rPr>
        <w:t xml:space="preserve"> | rel. Ricardo Lewandowski</w:t>
      </w:r>
    </w:p>
    <w:p>
      <w:pPr>
        <w:ind w:left="216"/>
      </w:pPr>
      <w:r>
        <w:rPr>
          <w:sz w:val="18"/>
        </w:rPr>
        <w:t>O paciente foi denunciado pela prática de delito do art. 315 do CPM, classificado como crime militar em sentido impróprio – aqueles que, embora previstos na legislação penal comum, também estão tipificados no CPM por afetarem diretamente bens jurídicos das Forças Armadas (art. 9º, III, a, do CPM). É competente, portanto, para processar e julgar o paciente a Justiça Castrense, por força do art. 124 da CF.</w:t>
      </w:r>
    </w:p>
    <w:p>
      <w:pPr>
        <w:ind w:left="216"/>
      </w:pPr>
      <w:r>
        <w:rPr>
          <w:b/>
          <w:color w:val="003C8C"/>
          <w:sz w:val="16"/>
        </w:rPr>
        <w:t>[HC 98.526, rel. min. Ricardo Lewandowski, j. 29-6-2010, 1ª T, DJE de 20-8-2010.]</w:t>
      </w:r>
    </w:p>
    <w:p>
      <w:r>
        <w:rPr>
          <w:color w:val="8C8C8C"/>
          <w:sz w:val="14"/>
        </w:rPr>
        <w:t>blk-006059 | cf-1988-art-130-par-3-inc-5</w:t>
      </w:r>
      <w:r>
        <w:rPr>
          <w:color w:val="0050A0"/>
          <w:sz w:val="14"/>
        </w:rPr>
        <w:t xml:space="preserve"> | HC 91.505</w:t>
      </w:r>
      <w:r>
        <w:rPr>
          <w:color w:val="0050A0"/>
          <w:sz w:val="14"/>
        </w:rPr>
        <w:t xml:space="preserve"> | rel. Ellen Gracie</w:t>
      </w:r>
    </w:p>
    <w:p>
      <w:pPr>
        <w:ind w:left="216"/>
      </w:pPr>
      <w:r>
        <w:rPr>
          <w:sz w:val="18"/>
        </w:rPr>
        <w:t>Crime militar. Causa processada perante a Justiça estadual. Suspensão condicional do processo. Aceitação. Benefício não revogado. Instauração de nova ação penal na Justiça Castrense, pelo mesmo fato. Inadmissibilidade. Preclusão consumada. Habeas corpus concedido.</w:t>
      </w:r>
    </w:p>
    <w:p>
      <w:pPr>
        <w:ind w:left="216"/>
      </w:pPr>
      <w:r>
        <w:rPr>
          <w:b/>
          <w:color w:val="003C8C"/>
          <w:sz w:val="16"/>
        </w:rPr>
        <w:t>[HC 91.505, rel. min. Ellen Gracie, j. 24-6-2008, 2ª T, DJE de 22-8-2008.]</w:t>
      </w:r>
    </w:p>
    <w:p>
      <w:r>
        <w:rPr>
          <w:color w:val="8C8C8C"/>
          <w:sz w:val="14"/>
        </w:rPr>
        <w:t>blk-006060 | cf-1988-art-130-par-3-inc-5</w:t>
      </w:r>
      <w:r>
        <w:rPr>
          <w:color w:val="0050A0"/>
          <w:sz w:val="14"/>
        </w:rPr>
        <w:t xml:space="preserve"> | rel. Eros Grau</w:t>
      </w:r>
    </w:p>
    <w:p>
      <w:pPr>
        <w:ind w:left="216"/>
      </w:pPr>
      <w:r>
        <w:rPr>
          <w:sz w:val="18"/>
        </w:rPr>
        <w:t>Penal militar. Estatuto da OAB. (...) Injúria e difamação. (...) Ofensa a autoridades militares federais, proferidas na discussão da causa. Competência da Justiça Militar (...).</w:t>
      </w:r>
    </w:p>
    <w:p>
      <w:pPr>
        <w:ind w:left="216"/>
      </w:pPr>
      <w:r>
        <w:rPr>
          <w:b/>
          <w:color w:val="003C8C"/>
          <w:sz w:val="16"/>
        </w:rPr>
        <w:t>[RMS 26.975, rel. min. Eros Grau, j. 1º-4-2008, 2ª T, DJE de 15-8-2008.]</w:t>
      </w:r>
    </w:p>
    <w:p>
      <w:r>
        <w:rPr>
          <w:color w:val="8C8C8C"/>
          <w:sz w:val="14"/>
        </w:rPr>
        <w:t>blk-006061 | cf-1988-art-130-par-3-inc-5</w:t>
      </w:r>
      <w:r>
        <w:rPr>
          <w:color w:val="0050A0"/>
          <w:sz w:val="14"/>
        </w:rPr>
        <w:t xml:space="preserve"> | HC 92.912</w:t>
      </w:r>
      <w:r>
        <w:rPr>
          <w:color w:val="0050A0"/>
          <w:sz w:val="14"/>
        </w:rPr>
        <w:t xml:space="preserve"> | rel. Cármen Lúcia</w:t>
      </w:r>
    </w:p>
    <w:p>
      <w:pPr>
        <w:ind w:left="216"/>
      </w:pPr>
      <w:r>
        <w:rPr>
          <w:sz w:val="18"/>
        </w:rPr>
        <w:t>A jurisprudência do STF firmou entendimento no sentido de que, por não estar inserido no CPM, o crime de abuso de autoridade seria da competência da Justiça comum (...).</w:t>
      </w:r>
    </w:p>
    <w:p>
      <w:pPr>
        <w:ind w:left="216"/>
      </w:pPr>
      <w:r>
        <w:rPr>
          <w:b/>
          <w:color w:val="003C8C"/>
          <w:sz w:val="16"/>
        </w:rPr>
        <w:t>[HC 92.912, rel. min. Cármen Lúcia, j. 20-11-2007, 1ª T, DJ de 19-12-2007.]</w:t>
      </w:r>
    </w:p>
    <w:p>
      <w:r>
        <w:rPr>
          <w:color w:val="8C8C8C"/>
          <w:sz w:val="14"/>
        </w:rPr>
        <w:t>blk-006062 | cf-1988-art-130-par-3-inc-5</w:t>
      </w:r>
      <w:r>
        <w:rPr>
          <w:color w:val="0050A0"/>
          <w:sz w:val="14"/>
        </w:rPr>
        <w:t xml:space="preserve"> | ARE 660.498</w:t>
      </w:r>
      <w:r>
        <w:rPr>
          <w:color w:val="0050A0"/>
          <w:sz w:val="14"/>
        </w:rPr>
        <w:t xml:space="preserve"> | rel. Luiz Fux</w:t>
      </w:r>
    </w:p>
    <w:p>
      <w:pPr>
        <w:ind w:left="216"/>
      </w:pPr>
      <w:r>
        <w:rPr>
          <w:sz w:val="18"/>
        </w:rPr>
        <w:t>= ARE 660.498, rel. min. Luiz Fux, j. 14-3-2012, dec. monocrática, DJE de 19-3-2012</w:t>
        <w:br/>
        <w:t>A tese da incompetência da Justiça Castrense – pelo fato de o agente ser civil – já foi rechaçada pelo STF no julgamento do HC 75.783, com base nas letras a e d do inciso III do art. 9º do CPM.</w:t>
      </w:r>
    </w:p>
    <w:p>
      <w:pPr>
        <w:ind w:left="216"/>
      </w:pPr>
      <w:r>
        <w:rPr>
          <w:b/>
          <w:color w:val="003C8C"/>
          <w:sz w:val="16"/>
        </w:rPr>
        <w:t>[RMS 26.315, rel. min. Ayres Britto, j. 23-10-2007, 1ª T, DJ de 7-12-2007.]</w:t>
      </w:r>
    </w:p>
    <w:p>
      <w:r>
        <w:rPr>
          <w:color w:val="8C8C8C"/>
          <w:sz w:val="14"/>
        </w:rPr>
        <w:t>blk-006063 | cf-1988-art-130-par-3-inc-5</w:t>
      </w:r>
      <w:r>
        <w:rPr>
          <w:color w:val="0050A0"/>
          <w:sz w:val="14"/>
        </w:rPr>
        <w:t xml:space="preserve"> | RHC 86.805</w:t>
      </w:r>
      <w:r>
        <w:rPr>
          <w:color w:val="0050A0"/>
          <w:sz w:val="14"/>
        </w:rPr>
        <w:t xml:space="preserve"> | rel. Ayres Britto</w:t>
      </w:r>
    </w:p>
    <w:p>
      <w:pPr>
        <w:ind w:left="216"/>
      </w:pPr>
      <w:r>
        <w:rPr>
          <w:sz w:val="18"/>
        </w:rPr>
        <w:t>Alegação do MPF de que o processo do paciente pelo crime de estupro, perante a vara da auditoria militar, configura caso de incompetência absoluta do juízo. Instituída a Justiça Militar no Estado de Rondônia, ao juiz auditor militar foi conferida, por lei, ambivalência funcional. Pelo que não há irregularidade no julgamento do feito pelo juiz que atua ora como auditor, integrando o Conselho da Justiça Militar, ora como juiz de direito de uma determinada vara.</w:t>
      </w:r>
    </w:p>
    <w:p>
      <w:pPr>
        <w:ind w:left="216"/>
      </w:pPr>
      <w:r>
        <w:rPr>
          <w:b/>
          <w:color w:val="003C8C"/>
          <w:sz w:val="16"/>
        </w:rPr>
        <w:t>[RHC 86.805, rel. min. Ayres Britto, j. 21-2-2006, 1ª T, DJ de 30-6-2006.]</w:t>
      </w:r>
    </w:p>
    <w:p>
      <w:r>
        <w:rPr>
          <w:color w:val="8C8C8C"/>
          <w:sz w:val="14"/>
        </w:rPr>
        <w:t>blk-006064 | cf-1988-art-130-par-3-inc-5</w:t>
      </w:r>
      <w:r>
        <w:rPr>
          <w:color w:val="0050A0"/>
          <w:sz w:val="14"/>
        </w:rPr>
        <w:t xml:space="preserve"> | HC 85.720</w:t>
      </w:r>
      <w:r>
        <w:rPr>
          <w:color w:val="0050A0"/>
          <w:sz w:val="14"/>
        </w:rPr>
        <w:t xml:space="preserve"> | rel. Sepúlveda Pertence</w:t>
      </w:r>
    </w:p>
    <w:p>
      <w:pPr>
        <w:ind w:left="216"/>
      </w:pPr>
      <w:r>
        <w:rPr>
          <w:sz w:val="18"/>
        </w:rPr>
        <w:t>= HC 85.720, rel. min. Sepúlveda Pertence, j. 14-6-2006, P, DJ de 2-2-2007</w:t>
        <w:br/>
        <w:t>Crime militar em sentido impróprio. Infração penal praticada por militar fora de serviço contra policial militar em situação de atividade. Incompetência da Justiça Militar. (...) Os crimes de resistência, lesões corporais leves e desacato qualificam-se como delitos militares em sentido impróprio. (...) A questão da competência penal da Justiça Militar da União e a necessária observância, pelos órgãos judiciários castrenses, do princípio constitucional do juiz natural. (...) O postulado do juiz natural representa garantia constitucional indisponível, assegurada a qualquer réu, em sede de persecução penal, mesmo quando instaurada perante a Justiça Militar da União. (...) A jurisdição penal dos órgãos integrantes da es</w:t>
      </w:r>
    </w:p>
    <w:p>
      <w:pPr>
        <w:ind w:left="216"/>
      </w:pPr>
      <w:r>
        <w:rPr>
          <w:b/>
          <w:color w:val="003C8C"/>
          <w:sz w:val="16"/>
        </w:rPr>
        <w:t>[HC 83.003, rel. min. Celso de Mello, j. 16-8-2005, 2ª T, DJE de 25-4-2008.]</w:t>
      </w:r>
    </w:p>
    <w:p>
      <w:r>
        <w:rPr>
          <w:color w:val="8C8C8C"/>
          <w:sz w:val="14"/>
        </w:rPr>
        <w:t>blk-006065 | cf-1988-art-130-par-3-inc-5</w:t>
      </w:r>
      <w:r>
        <w:rPr>
          <w:color w:val="0050A0"/>
          <w:sz w:val="14"/>
        </w:rPr>
        <w:t xml:space="preserve"> | RHC 96.814</w:t>
      </w:r>
      <w:r>
        <w:rPr>
          <w:color w:val="0050A0"/>
          <w:sz w:val="14"/>
        </w:rPr>
        <w:t xml:space="preserve"> | rel. Eros Grau</w:t>
      </w:r>
    </w:p>
    <w:p>
      <w:pPr>
        <w:ind w:left="216"/>
      </w:pPr>
      <w:r>
        <w:rPr>
          <w:sz w:val="18"/>
        </w:rPr>
        <w:t>= RHC 96.814, rel. min. Eros Grau, j. 12-5-2009, 2ª T, DJE de 7-8-2009</w:t>
        <w:br/>
        <w:t>Arquivamento de inquérito policial militar, por inexistência de crime militar. Correição parcial requerida pelo juiz-auditor corregedor da Justiça Militar da União. Alegação de ocorrência de crime de tortura. Crime comum. Incompetência da Justiça Militar. Inteligência do art. 124 da CF.</w:t>
      </w:r>
    </w:p>
    <w:p>
      <w:pPr>
        <w:ind w:left="216"/>
      </w:pPr>
      <w:r>
        <w:rPr>
          <w:b/>
          <w:color w:val="003C8C"/>
          <w:sz w:val="16"/>
        </w:rPr>
        <w:t>[RE 407.721, rel. min. Gilmar Mendes, j. 16-11-2004, 2ª T, DJ de 3-12-2004.]</w:t>
      </w:r>
    </w:p>
    <w:p>
      <w:r>
        <w:rPr>
          <w:color w:val="8C8C8C"/>
          <w:sz w:val="14"/>
        </w:rPr>
        <w:t>blk-006066 | cf-1988-art-130-par-3-inc-5</w:t>
      </w:r>
      <w:r>
        <w:rPr>
          <w:color w:val="0050A0"/>
          <w:sz w:val="14"/>
        </w:rPr>
        <w:t xml:space="preserve"> | rel. Marco Aurélio</w:t>
      </w:r>
    </w:p>
    <w:p>
      <w:pPr>
        <w:ind w:left="216"/>
      </w:pPr>
      <w:r>
        <w:rPr>
          <w:sz w:val="18"/>
        </w:rPr>
        <w:t>A atividade, desenvolvida por militar, de policiamento naval, exsurge como subsidiária, administrativa, não atraindo a incidência do disposto na alínea d do inciso III do art. 9º do CPM. A competência da Justiça Militar, em face da configuração de crime de idêntica natureza, pressupõe prática contra militar em função que lhe seja própria. Competência da Justiça Federal – stricto sensu.</w:t>
      </w:r>
    </w:p>
    <w:p>
      <w:pPr>
        <w:ind w:left="216"/>
      </w:pPr>
      <w:r>
        <w:rPr>
          <w:b/>
          <w:color w:val="003C8C"/>
          <w:sz w:val="16"/>
        </w:rPr>
        <w:t>[CC 7.030, rel. min. Marco Aurélio, j. 2-5-1996, P, DJ de 31-5-1996.]</w:t>
      </w:r>
    </w:p>
    <w:p>
      <w:r>
        <w:rPr>
          <w:color w:val="8C8C8C"/>
          <w:sz w:val="14"/>
        </w:rPr>
        <w:t>blk-006067 | cf-1988-art-130-par-3-inc-5</w:t>
      </w:r>
      <w:r>
        <w:rPr>
          <w:color w:val="0050A0"/>
          <w:sz w:val="14"/>
        </w:rPr>
        <w:t xml:space="preserve"> | HC 72.022</w:t>
      </w:r>
      <w:r>
        <w:rPr>
          <w:color w:val="0050A0"/>
          <w:sz w:val="14"/>
        </w:rPr>
        <w:t xml:space="preserve"> | rel. Néri da Silveira</w:t>
      </w:r>
    </w:p>
    <w:p>
      <w:pPr>
        <w:ind w:left="216"/>
      </w:pPr>
      <w:r>
        <w:rPr>
          <w:sz w:val="18"/>
        </w:rPr>
        <w:t>Os crimes militares situam-se no campo da exceção. As normas em que previstos são exaustivas. Jungidos ao princípio constitucional da reserva legal – inciso XXXIX do art. 5º da Carta de 1988 –, hão de estar tipificados em dispositivo próprio, a merecer interpretação estrita. Competência. Homicídio. Agente: militar da reserva. Vítima: policial militar em serviço. Ainda que em serviço a vítima – policial militar, e não militar propriamente dito – a competência é da Justiça comum. Interpretação sistemática e teológica dos preceitos constitucionais e legais regedores da espécie.</w:t>
      </w:r>
    </w:p>
    <w:p>
      <w:pPr>
        <w:ind w:left="216"/>
      </w:pPr>
      <w:r>
        <w:rPr>
          <w:b/>
          <w:color w:val="003C8C"/>
          <w:sz w:val="16"/>
        </w:rPr>
        <w:t>[HC 72.022, rel. min. Néri da Silveira, j. 9-2-1995, P, DJ de 28-4-1995.]</w:t>
      </w:r>
    </w:p>
    <w:p>
      <w:pPr>
        <w:pStyle w:val="Heading1"/>
      </w:pPr>
      <w:r>
        <w:t>Art. 136</w:t>
      </w:r>
    </w:p>
    <w:p>
      <w:r>
        <w:rPr>
          <w:b/>
          <w:color w:val="B46400"/>
          <w:sz w:val="16"/>
        </w:rPr>
        <w:t>JULGADOS CORRELATOS</w:t>
      </w:r>
    </w:p>
    <w:p>
      <w:r>
        <w:rPr>
          <w:color w:val="8C8C8C"/>
          <w:sz w:val="14"/>
        </w:rPr>
        <w:t>blk-006068 | cf-1988-art-136-par-unico</w:t>
      </w:r>
      <w:r>
        <w:rPr>
          <w:color w:val="0050A0"/>
          <w:sz w:val="14"/>
        </w:rPr>
        <w:t xml:space="preserve"> | HC 110.286</w:t>
      </w:r>
    </w:p>
    <w:p>
      <w:pPr>
        <w:ind w:left="216"/>
      </w:pPr>
      <w:r>
        <w:rPr>
          <w:sz w:val="18"/>
        </w:rPr>
        <w:t>Competência. Homicídio. Agente militar. Inexistente qualquer elemento configurador, a teor do disposto no art. 9º do CPM, de crime militar, a competência é da Justiça comum, do tribunal do júri.</w:t>
      </w:r>
    </w:p>
    <w:p>
      <w:pPr>
        <w:ind w:left="216"/>
      </w:pPr>
      <w:r>
        <w:rPr>
          <w:b/>
          <w:color w:val="003C8C"/>
          <w:sz w:val="16"/>
        </w:rPr>
        <w:t>[HC 110.286, red. do ac. min. Marco Aurélio, j. 14-2-2012, 1ª T, DJE de 29-3-2012.]</w:t>
      </w:r>
    </w:p>
    <w:p>
      <w:pPr>
        <w:pStyle w:val="Heading1"/>
      </w:pPr>
      <w:r>
        <w:t>Art. 130</w:t>
      </w:r>
    </w:p>
    <w:p>
      <w:r>
        <w:rPr>
          <w:color w:val="8C8C8C"/>
          <w:sz w:val="14"/>
        </w:rPr>
        <w:t>blk-006069 | cf-1988-art-130-par-3-inc-5</w:t>
      </w:r>
      <w:r>
        <w:rPr>
          <w:color w:val="0050A0"/>
          <w:sz w:val="14"/>
        </w:rPr>
        <w:t xml:space="preserve"> | HC 103.684</w:t>
      </w:r>
      <w:r>
        <w:rPr>
          <w:color w:val="0050A0"/>
          <w:sz w:val="14"/>
        </w:rPr>
        <w:t xml:space="preserve"> | rel. Ayres Britto</w:t>
      </w:r>
    </w:p>
    <w:p>
      <w:pPr>
        <w:ind w:left="216"/>
      </w:pPr>
      <w:r>
        <w:rPr>
          <w:sz w:val="18"/>
        </w:rPr>
        <w:t>A questão da posse de entorpecente por militar em recinto castrense não é de quantidade, nem mesmo do tipo de droga que se conseguiu apreender. O problema é de qualidade da relação jurídica entre o particularizado portador da substância entorpecente e a instituição castrense de que ele fazia parte, no instante em que flagrado com a posse da droga em pleno recinto sob administração militar. A tipologia de relação jurídica em ambiente castrense é incompatível com a figura da insignificância penal, pois, independentemente da quantidade ou mesmo da espécie de entorpecente sob a posse do agente, o certo é que não cabe distinguir entre adequação apenas formal e adequação real da conduta ao tipo penal incriminador. É de se pré-excluir, portanto, a conduta do paciente das coordenadas mentais que s</w:t>
      </w:r>
    </w:p>
    <w:p>
      <w:pPr>
        <w:ind w:left="216"/>
      </w:pPr>
      <w:r>
        <w:rPr>
          <w:b/>
          <w:color w:val="003C8C"/>
          <w:sz w:val="16"/>
        </w:rPr>
        <w:t>[HC 103.684, rel. min. Ayres Britto, j. 21-10-2010, P, DJE de 13-4-2011.]</w:t>
      </w:r>
    </w:p>
    <w:p>
      <w:r>
        <w:rPr>
          <w:color w:val="8C8C8C"/>
          <w:sz w:val="14"/>
        </w:rPr>
        <w:t>blk-006070 | cf-1988-art-130-par-3-inc-5</w:t>
      </w:r>
      <w:r>
        <w:rPr>
          <w:color w:val="0050A0"/>
          <w:sz w:val="14"/>
        </w:rPr>
        <w:t xml:space="preserve"> | HC 91.003</w:t>
      </w:r>
      <w:r>
        <w:rPr>
          <w:color w:val="0050A0"/>
          <w:sz w:val="14"/>
        </w:rPr>
        <w:t xml:space="preserve"> | rel. Cármen Lúcia</w:t>
      </w:r>
    </w:p>
    <w:p>
      <w:pPr>
        <w:ind w:left="216"/>
      </w:pPr>
      <w:r>
        <w:rPr>
          <w:sz w:val="18"/>
        </w:rPr>
        <w:t>A jurisprudência do STF é no sentido de ser constitucional o julgamento dos crimes dolosos contra a vida de militar em serviço pela Justiça Castrense, sem a submissão destes crimes ao tribunal do júri, nos termos do art. 9º, III, d, do CPM.</w:t>
      </w:r>
    </w:p>
    <w:p>
      <w:pPr>
        <w:ind w:left="216"/>
      </w:pPr>
      <w:r>
        <w:rPr>
          <w:b/>
          <w:color w:val="003C8C"/>
          <w:sz w:val="16"/>
        </w:rPr>
        <w:t>[HC 91.003, rel. min. Cármen Lúcia, j. 22-5-2007, 1ª T, DJ de 3-8-2007.]</w:t>
      </w:r>
    </w:p>
    <w:p>
      <w:r>
        <w:rPr>
          <w:color w:val="8C8C8C"/>
          <w:sz w:val="14"/>
        </w:rPr>
        <w:t>blk-006071 | cf-1988-art-130-par-3-inc-5</w:t>
      </w:r>
      <w:r>
        <w:rPr>
          <w:color w:val="0050A0"/>
          <w:sz w:val="14"/>
        </w:rPr>
        <w:t xml:space="preserve"> | HC 90.729</w:t>
      </w:r>
      <w:r>
        <w:rPr>
          <w:color w:val="0050A0"/>
          <w:sz w:val="14"/>
        </w:rPr>
        <w:t xml:space="preserve"> | rel. Sepúlveda Pertence</w:t>
      </w:r>
    </w:p>
    <w:p>
      <w:pPr>
        <w:ind w:left="216"/>
      </w:pPr>
      <w:r>
        <w:rPr>
          <w:sz w:val="18"/>
        </w:rPr>
        <w:t>Crime de roubo em concurso com o de abandono de posto, praticado por militar, em horário de serviço e com arma da corporação, mas que, tendo antes abandonado o posto, não se encontrava no exercício de atividade militar: incompetência da Justiça Militar para conhecer do crime de roubo, uma vez revogado o art. 9º, II, f. CPM (Lei 9.299/1996). Deferimento da ordem, para, mantida a condenação por abandono de posto (CPM, art. 195), cassar o acórdão impugnado no ponto em que condenou o paciente por infração do art. 242, § 2º, do CPM e determinar o retorno dos autos do Proc. 491/2003 à 1ª Vara Criminal de Caçapava/SP, competente para processar e julgar a acusação de roubo.</w:t>
      </w:r>
    </w:p>
    <w:p>
      <w:pPr>
        <w:ind w:left="216"/>
      </w:pPr>
      <w:r>
        <w:rPr>
          <w:b/>
          <w:color w:val="003C8C"/>
          <w:sz w:val="16"/>
        </w:rPr>
        <w:t>[HC 90.729, rel. min. Sepúlveda Pertence, j. 27-3-2007, 1ª T, DJ de 27-4-2007.]</w:t>
      </w:r>
    </w:p>
    <w:p>
      <w:r>
        <w:rPr>
          <w:color w:val="8C8C8C"/>
          <w:sz w:val="14"/>
        </w:rPr>
        <w:t>blk-006072 | cf-1988-art-130-par-3-inc-5</w:t>
      </w:r>
      <w:r>
        <w:rPr>
          <w:color w:val="0050A0"/>
          <w:sz w:val="14"/>
        </w:rPr>
        <w:t xml:space="preserve"> | HC 91.658</w:t>
      </w:r>
      <w:r>
        <w:rPr>
          <w:color w:val="0050A0"/>
          <w:sz w:val="14"/>
        </w:rPr>
        <w:t xml:space="preserve"> | rel. Cezar Peluso</w:t>
      </w:r>
    </w:p>
    <w:p>
      <w:pPr>
        <w:ind w:left="216"/>
      </w:pPr>
      <w:r>
        <w:rPr>
          <w:sz w:val="18"/>
        </w:rPr>
        <w:t>= HC 91.658, rel. min. Cezar Peluso, j. 10-3-2009, 2ª T, DJE de 22-5-2009</w:t>
        <w:br/>
        <w:t>Compete ao Conselho Permanente de Justiça Militar o processo e julgamento respectivos, em primeiro grau de jurisdição, e, em segundo, ao tribunal de justiça do Estado, quando não houver, na unidade da Federação, tribunal de justiça militar (arts. 125, caput, e 3º da CF e art. 85 da Constituição do Estado do Maranhão). Não é, pois, do STM a competência para o julgamento da apelação nesse caso (art. 124, parágrafo único, da CF e art. 40, X, b, da Lei de Organização Judiciária Militar, DL 1.003, de 21-10-1969).</w:t>
      </w:r>
    </w:p>
    <w:p>
      <w:pPr>
        <w:ind w:left="216"/>
      </w:pPr>
      <w:r>
        <w:rPr>
          <w:b/>
          <w:color w:val="003C8C"/>
          <w:sz w:val="16"/>
        </w:rPr>
        <w:t>[HC 73.676, rel. min. Sydney Sanches, j. 2-4-1996, 1ª T, DJ de 17-5-1996.]</w:t>
      </w:r>
    </w:p>
    <w:p>
      <w:r>
        <w:rPr>
          <w:color w:val="8C8C8C"/>
          <w:sz w:val="14"/>
        </w:rPr>
        <w:t>blk-006073 | cf-1988-art-130-par-3-inc-5</w:t>
      </w:r>
      <w:r>
        <w:rPr>
          <w:color w:val="0050A0"/>
          <w:sz w:val="14"/>
        </w:rPr>
        <w:t xml:space="preserve"> | RE 122.706</w:t>
      </w:r>
      <w:r>
        <w:rPr>
          <w:color w:val="0050A0"/>
          <w:sz w:val="14"/>
        </w:rPr>
        <w:t xml:space="preserve"> | rel. Sepúlveda Pertence</w:t>
      </w:r>
    </w:p>
    <w:p>
      <w:pPr>
        <w:ind w:left="216"/>
      </w:pPr>
      <w:r>
        <w:rPr>
          <w:sz w:val="18"/>
        </w:rPr>
        <w:t>A Justiça Militar não comporta a inclusão, na sua estrutura, de um júri, para o fim de julgar os crimes dolosos contra a vida. CF/1967, art. 127; art. 153, § 18. CF/1988, art. 5º, XXXVIII; art. 124, parágrafo único.</w:t>
      </w:r>
    </w:p>
    <w:p>
      <w:pPr>
        <w:ind w:left="216"/>
      </w:pPr>
      <w:r>
        <w:rPr>
          <w:b/>
          <w:color w:val="003C8C"/>
          <w:sz w:val="16"/>
        </w:rPr>
        <w:t>[RE 122.706, rel. min. Sepúlveda Pertence, j. 21-11-1990, P, DJ de 3-4-1992.]</w:t>
      </w:r>
    </w:p>
    <w:p>
      <w:r>
        <w:rPr>
          <w:color w:val="8C8C8C"/>
          <w:sz w:val="14"/>
        </w:rPr>
        <w:t>blk-006074 | cf-1988-art-130-par-3-inc-5</w:t>
      </w:r>
      <w:r>
        <w:rPr>
          <w:color w:val="0050A0"/>
          <w:sz w:val="14"/>
        </w:rPr>
        <w:t xml:space="preserve"> | HC 103.812</w:t>
      </w:r>
    </w:p>
    <w:p>
      <w:pPr>
        <w:ind w:left="216"/>
      </w:pPr>
      <w:r>
        <w:rPr>
          <w:sz w:val="18"/>
        </w:rPr>
        <w:t>= HC 103.812, red. do ac. min. Luiz Fux, j. 29-11-2011, 1ª T, DJE de 17-2-2012</w:t>
        <w:br/>
        <w:t>Seção VIII</w:t>
        <w:br/>
        <w:t>Dos Tribunais e Juízes dos Estados</w:t>
        <w:br/>
        <w:t>SUMÁRIO</w:t>
      </w:r>
    </w:p>
    <w:p>
      <w:pPr>
        <w:pStyle w:val="Heading1"/>
      </w:pPr>
      <w:r>
        <w:t>Art. 1</w:t>
      </w:r>
    </w:p>
    <w:p>
      <w:r>
        <w:rPr>
          <w:b/>
          <w:color w:val="B46400"/>
          <w:sz w:val="16"/>
        </w:rPr>
        <w:t>CONTROLE CONCENTRADO</w:t>
      </w:r>
    </w:p>
    <w:p>
      <w:r>
        <w:rPr>
          <w:color w:val="8C8C8C"/>
          <w:sz w:val="14"/>
        </w:rPr>
        <w:t>blk-006075 | cf-1988-art-1</w:t>
      </w:r>
      <w:r>
        <w:rPr>
          <w:color w:val="0050A0"/>
          <w:sz w:val="14"/>
        </w:rPr>
        <w:t xml:space="preserve"> | ADI 4.414</w:t>
      </w:r>
      <w:r>
        <w:rPr>
          <w:color w:val="0050A0"/>
          <w:sz w:val="14"/>
        </w:rPr>
        <w:t xml:space="preserve"> | rel. Luiz Fux</w:t>
      </w:r>
    </w:p>
    <w:p>
      <w:pPr>
        <w:ind w:left="216"/>
      </w:pPr>
      <w:r>
        <w:rPr>
          <w:sz w:val="18"/>
        </w:rPr>
        <w:t>Criação, por lei estadual, de varas especializadas em delitos praticados por organizações criminosas. (...) Os delitos cometidos por organizações criminosas podem submeter-se ao juízo especializado criado por lei estadual, porquanto o tema é de organização judiciária, prevista em lei editada no âmbito da competência dos Estados-membros (art. 125 da CRFB). (...) A lei estadual que cria vara especializada em razão da matéria pode, de forma objetiva e abstrata, impedir a redistribuição dos processos em curso, através de norma procedimental (art. 24, XI, da CRFB), que se afigura necessária para preservar a racionalidade da prestação jurisdicional e uma eficiente organização judiciária (art. 125 da CRFB). (...) O princípio do juiz natural (art. 5º, XXXVII e LIII, da CRFB) é incompatível com dis</w:t>
      </w:r>
    </w:p>
    <w:p>
      <w:pPr>
        <w:ind w:left="216"/>
      </w:pPr>
      <w:r>
        <w:rPr>
          <w:b/>
          <w:color w:val="003C8C"/>
          <w:sz w:val="16"/>
        </w:rPr>
        <w:t>[ADI 4.414, rel. min. Luiz Fux, j. 31-5-2012, P, DJE de 17-6-2013.]</w:t>
      </w:r>
    </w:p>
    <w:p>
      <w:r>
        <w:rPr>
          <w:b/>
          <w:color w:val="B46400"/>
          <w:sz w:val="16"/>
        </w:rPr>
        <w:t>CONTROLE CONCENTRADO</w:t>
      </w:r>
    </w:p>
    <w:p>
      <w:r>
        <w:rPr>
          <w:color w:val="8C8C8C"/>
          <w:sz w:val="14"/>
        </w:rPr>
        <w:t>blk-006076 | cf-1988-art-1</w:t>
      </w:r>
      <w:r>
        <w:rPr>
          <w:color w:val="0050A0"/>
          <w:sz w:val="14"/>
        </w:rPr>
        <w:t xml:space="preserve"> | ADC 12</w:t>
      </w:r>
      <w:r>
        <w:rPr>
          <w:color w:val="0050A0"/>
          <w:sz w:val="14"/>
        </w:rPr>
        <w:t xml:space="preserve"> | rel. Ayres Britto</w:t>
      </w:r>
    </w:p>
    <w:p>
      <w:pPr>
        <w:ind w:left="216"/>
      </w:pPr>
      <w:r>
        <w:rPr>
          <w:sz w:val="18"/>
        </w:rPr>
        <w:t>O Poder Judiciário tem uma singular compostura de âmbito nacional, perfeitamente compatibilizada com o caráter estadualizado de uma parte dele. Ademais, o art. 125 da Lei Magna defere aos Estados a competência de organizar a sua própria Justiça, mas não é menos certo que esse mesmo art. 125, caput, junge essa organização aos princípios "estabelecidos" por ela, Carta Maior, neles incluídos os constantes do art. 37, cabeça.</w:t>
      </w:r>
    </w:p>
    <w:p>
      <w:pPr>
        <w:ind w:left="216"/>
      </w:pPr>
      <w:r>
        <w:rPr>
          <w:b/>
          <w:color w:val="003C8C"/>
          <w:sz w:val="16"/>
        </w:rPr>
        <w:t>[ADC 12, rel. min. Ayres Britto, j. 20-8-2008, P, DJE de 18-12-2009.]</w:t>
      </w:r>
    </w:p>
    <w:p>
      <w:pPr>
        <w:pStyle w:val="Heading1"/>
      </w:pPr>
      <w:r>
        <w:t>Art. 134</w:t>
      </w:r>
    </w:p>
    <w:p>
      <w:r>
        <w:rPr>
          <w:color w:val="8C8C8C"/>
          <w:sz w:val="14"/>
        </w:rPr>
        <w:t>blk-006077 | cf-1988-art-134-par-1</w:t>
      </w:r>
    </w:p>
    <w:p>
      <w:pPr>
        <w:ind w:left="216"/>
      </w:pPr>
      <w:r>
        <w:rPr>
          <w:sz w:val="18"/>
        </w:rPr>
        <w:t>Súmulas vinculantes</w:t>
        <w:br/>
        <w:t>A competência constitucional do tribunal do júri prevalece sobre o foro por prerrogativa de função estabelecido exclusivamente pela Constituição estadual.</w:t>
      </w:r>
    </w:p>
    <w:p>
      <w:pPr>
        <w:ind w:left="216"/>
      </w:pPr>
      <w:r>
        <w:rPr>
          <w:b/>
          <w:color w:val="003C8C"/>
          <w:sz w:val="16"/>
        </w:rPr>
        <w:t>[Súmula Vinculante 45.]</w:t>
      </w:r>
    </w:p>
    <w:p>
      <w:r>
        <w:rPr>
          <w:color w:val="8C8C8C"/>
          <w:sz w:val="14"/>
        </w:rPr>
        <w:t>blk-006078 | cf-1988-art-134-par-1</w:t>
      </w:r>
    </w:p>
    <w:p>
      <w:pPr>
        <w:ind w:left="216"/>
      </w:pPr>
      <w:r>
        <w:rPr>
          <w:sz w:val="18"/>
        </w:rPr>
        <w:t>Compete à Justiça estadual julgar causas entre consumidor e concessionária de serviço público de telefonia, quando a Anatel [Agência Nacional de Telecomunicação] não seja litisconsorte passiva necessária, assistente nem opoente.</w:t>
      </w:r>
    </w:p>
    <w:p>
      <w:pPr>
        <w:ind w:left="216"/>
      </w:pPr>
      <w:r>
        <w:rPr>
          <w:b/>
          <w:color w:val="003C8C"/>
          <w:sz w:val="16"/>
        </w:rPr>
        <w:t>[Súmula Vinculante 27.]</w:t>
      </w:r>
    </w:p>
    <w:p>
      <w:r>
        <w:rPr>
          <w:color w:val="8C8C8C"/>
          <w:sz w:val="14"/>
        </w:rPr>
        <w:t>blk-006079 | cf-1988-art-134-par-1</w:t>
      </w:r>
    </w:p>
    <w:p>
      <w:pPr>
        <w:ind w:left="216"/>
      </w:pPr>
      <w:r>
        <w:rPr>
          <w:sz w:val="18"/>
        </w:rPr>
        <w:t>Súmulas</w:t>
        <w:br/>
        <w:t>A competência constitucional do tribunal do júri prevalece sobre o foro por prerrogativa de função estabelecido exclusivamente pela Constituição estadual.</w:t>
      </w:r>
    </w:p>
    <w:p>
      <w:pPr>
        <w:ind w:left="216"/>
      </w:pPr>
      <w:r>
        <w:rPr>
          <w:b/>
          <w:color w:val="003C8C"/>
          <w:sz w:val="16"/>
        </w:rPr>
        <w:t>[Súmula 721.]</w:t>
      </w:r>
    </w:p>
    <w:p>
      <w:r>
        <w:rPr>
          <w:color w:val="8C8C8C"/>
          <w:sz w:val="14"/>
        </w:rPr>
        <w:t>blk-006080 | cf-1988-art-134-par-1</w:t>
      </w:r>
    </w:p>
    <w:p>
      <w:pPr>
        <w:ind w:left="216"/>
      </w:pPr>
      <w:r>
        <w:rPr>
          <w:sz w:val="18"/>
        </w:rPr>
        <w:t>É competente a Justiça comum para julgar as causas em que é parte sociedade de economia mista.</w:t>
      </w:r>
    </w:p>
    <w:p>
      <w:pPr>
        <w:ind w:left="216"/>
      </w:pPr>
      <w:r>
        <w:rPr>
          <w:b/>
          <w:color w:val="003C8C"/>
          <w:sz w:val="16"/>
        </w:rPr>
        <w:t>[Súmula 556.]</w:t>
      </w:r>
    </w:p>
    <w:p>
      <w:r>
        <w:rPr>
          <w:color w:val="8C8C8C"/>
          <w:sz w:val="14"/>
        </w:rPr>
        <w:t>blk-006081 | cf-1988-art-134-par-1</w:t>
      </w:r>
    </w:p>
    <w:p>
      <w:pPr>
        <w:ind w:left="216"/>
      </w:pPr>
      <w:r>
        <w:rPr>
          <w:sz w:val="18"/>
        </w:rPr>
        <w:t>As sociedades de economia mista só têm foro na Justiça Federal, quando a União intervém como assistente ou opoente.</w:t>
      </w:r>
    </w:p>
    <w:p>
      <w:pPr>
        <w:ind w:left="216"/>
      </w:pPr>
      <w:r>
        <w:rPr>
          <w:b/>
          <w:color w:val="003C8C"/>
          <w:sz w:val="16"/>
        </w:rPr>
        <w:t>[Súmula 517.]</w:t>
      </w:r>
    </w:p>
    <w:p>
      <w:r>
        <w:rPr>
          <w:color w:val="8C8C8C"/>
          <w:sz w:val="14"/>
        </w:rPr>
        <w:t>blk-006082 | cf-1988-art-134-par-1</w:t>
      </w:r>
    </w:p>
    <w:p>
      <w:pPr>
        <w:ind w:left="216"/>
      </w:pPr>
      <w:r>
        <w:rPr>
          <w:sz w:val="18"/>
        </w:rPr>
        <w:t>O Serviço Social da Indústria (SESI) está sujeito à jurisdição da Justiça estadual.</w:t>
      </w:r>
    </w:p>
    <w:p>
      <w:pPr>
        <w:ind w:left="216"/>
      </w:pPr>
      <w:r>
        <w:rPr>
          <w:b/>
          <w:color w:val="003C8C"/>
          <w:sz w:val="16"/>
        </w:rPr>
        <w:t>[Súmula 516.]</w:t>
      </w:r>
    </w:p>
    <w:p>
      <w:r>
        <w:rPr>
          <w:color w:val="8C8C8C"/>
          <w:sz w:val="14"/>
        </w:rPr>
        <w:t>blk-006083 | cf-1988-art-134-par-1</w:t>
      </w:r>
    </w:p>
    <w:p>
      <w:pPr>
        <w:ind w:left="216"/>
      </w:pPr>
      <w:r>
        <w:rPr>
          <w:sz w:val="18"/>
        </w:rPr>
        <w:t>Compete à Justiça estadual, em ambas as instâncias, processar e julgar as causas em que for parte o Banco do Brasil S.A.</w:t>
      </w:r>
    </w:p>
    <w:p>
      <w:pPr>
        <w:ind w:left="216"/>
      </w:pPr>
      <w:r>
        <w:rPr>
          <w:b/>
          <w:color w:val="003C8C"/>
          <w:sz w:val="16"/>
        </w:rPr>
        <w:t>[Súmula 508.]</w:t>
      </w:r>
    </w:p>
    <w:p>
      <w:r>
        <w:rPr>
          <w:b/>
          <w:color w:val="B46400"/>
          <w:sz w:val="16"/>
        </w:rPr>
        <w:t>CONTROLE CONCENTRADO</w:t>
      </w:r>
    </w:p>
    <w:p>
      <w:r>
        <w:rPr>
          <w:color w:val="8C8C8C"/>
          <w:sz w:val="14"/>
        </w:rPr>
        <w:t>blk-006084 | cf-1988-art-134-par-1</w:t>
      </w:r>
      <w:r>
        <w:rPr>
          <w:color w:val="0050A0"/>
          <w:sz w:val="14"/>
        </w:rPr>
        <w:t xml:space="preserve"> | ADI 3.294</w:t>
      </w:r>
      <w:r>
        <w:rPr>
          <w:color w:val="0050A0"/>
          <w:sz w:val="14"/>
        </w:rPr>
        <w:t xml:space="preserve"> | rel. Dias Toffoli</w:t>
      </w:r>
    </w:p>
    <w:p>
      <w:pPr>
        <w:ind w:left="216"/>
      </w:pPr>
      <w:r>
        <w:rPr>
          <w:sz w:val="18"/>
        </w:rPr>
        <w:t>É possível extrair do art. 125 da Constituição a faculdade atribuída aos estados-membros de fixarem o elenco de autoridades que devem ser processadas originalmente nos respectivos tribunais de justiça. As hipóteses de foro por prerrogativa de função já previstas na Carta Federal – as quais asseguram a alguns agentes políticos o julgamento por tribunal de justiça, tais como, o prefeito municipal (art. 29, X), os juízes estaduais e os membros do ministério público (art. 96, III) – não são taxativas, de modo que o constituinte estadual está legitimado a fixar outras hipóteses. (...) Os ocupantes dos cargos de chefe da casa civil, chefe da casa militar, comandante-geral da polícia militar e comandante-geral do corpo de bombeiros militar são auxiliares diretos do governador do estado, pertencen</w:t>
      </w:r>
    </w:p>
    <w:p>
      <w:pPr>
        <w:ind w:left="216"/>
      </w:pPr>
      <w:r>
        <w:rPr>
          <w:b/>
          <w:color w:val="003C8C"/>
          <w:sz w:val="16"/>
        </w:rPr>
        <w:t>[ADI 3.294, rel. min. Dias Toffoli, j. 22-3-2021, P, DJE de 26-5-2021.]</w:t>
      </w:r>
    </w:p>
    <w:p>
      <w:r>
        <w:rPr>
          <w:b/>
          <w:color w:val="B46400"/>
          <w:sz w:val="16"/>
        </w:rPr>
        <w:t>CONTROLE CONCENTRADO</w:t>
      </w:r>
    </w:p>
    <w:p>
      <w:r>
        <w:rPr>
          <w:color w:val="8C8C8C"/>
          <w:sz w:val="14"/>
        </w:rPr>
        <w:t>blk-006085 | cf-1988-art-134-par-1</w:t>
      </w:r>
      <w:r>
        <w:rPr>
          <w:color w:val="0050A0"/>
          <w:sz w:val="14"/>
        </w:rPr>
        <w:t xml:space="preserve"> | ADI 5.681</w:t>
      </w:r>
    </w:p>
    <w:p>
      <w:pPr>
        <w:ind w:left="216"/>
      </w:pPr>
      <w:r>
        <w:rPr>
          <w:sz w:val="18"/>
        </w:rPr>
        <w:t>Ação direta de inconstitucionalidade. Resolução n. 14/2008 do Tribunal de Justiça do Espírito Santo. Desanexação de serventias extrajudiciais por resolução do tribunal de justiça. Descumprimento da exigência constitucional de lei formal. Disciplina sobre organização judiciária. Al d do inc. II do art. 96 e § 1º do art. 125 da Constituição da República. Ação julgada procedente. Modulação dos efeitos do julgado.</w:t>
      </w:r>
    </w:p>
    <w:p>
      <w:pPr>
        <w:ind w:left="216"/>
      </w:pPr>
      <w:r>
        <w:rPr>
          <w:b/>
          <w:color w:val="003C8C"/>
          <w:sz w:val="16"/>
        </w:rPr>
        <w:t>[ADI 5.681, rel.. min. Cármen Lúcia, j. 23-11-2020, P, DJE de 3-12-2020.]</w:t>
      </w:r>
    </w:p>
    <w:p>
      <w:r>
        <w:rPr>
          <w:b/>
          <w:color w:val="B46400"/>
          <w:sz w:val="16"/>
        </w:rPr>
        <w:t>CONTROLE CONCENTRADO</w:t>
      </w:r>
    </w:p>
    <w:p>
      <w:r>
        <w:rPr>
          <w:color w:val="8C8C8C"/>
          <w:sz w:val="14"/>
        </w:rPr>
        <w:t>blk-006086 | cf-1988-art-134-par-1</w:t>
      </w:r>
      <w:r>
        <w:rPr>
          <w:color w:val="0050A0"/>
          <w:sz w:val="14"/>
        </w:rPr>
        <w:t xml:space="preserve"> | ADI 2.553</w:t>
      </w:r>
      <w:r>
        <w:rPr>
          <w:color w:val="0050A0"/>
          <w:sz w:val="14"/>
        </w:rPr>
        <w:t xml:space="preserve"> | rel. Alexandre de Moraes</w:t>
      </w:r>
    </w:p>
    <w:p>
      <w:pPr>
        <w:ind w:left="216"/>
      </w:pPr>
      <w:r>
        <w:rPr>
          <w:sz w:val="18"/>
        </w:rPr>
        <w:t>Competência por prerrogativa de função. Constituição Estadual que estende foro criminal por prerrogativa de função a procuradores de estado, procuradores da assembleia legislativa, defensores públicos e delegados de polícia. impossibilidade de extensão das hipóteses defendidas pelo legislador Constituinte Federal. (...) Impossibilidade de a Constituição Estadual, de forma discricionária, estender o chamado foro por prerrogativa de função Impossibilidade de a Constituição Estadual, de forma discricionária, estender o chamado foro por prerrogativa de função.</w:t>
      </w:r>
    </w:p>
    <w:p>
      <w:pPr>
        <w:ind w:left="216"/>
      </w:pPr>
      <w:r>
        <w:rPr>
          <w:b/>
          <w:color w:val="003C8C"/>
          <w:sz w:val="16"/>
        </w:rPr>
        <w:t>[ADI 2.553, rel. min. Alexandre de Moraes, j. 15.5.2019, P, DJE de 17.8.2020.]</w:t>
      </w:r>
    </w:p>
    <w:p>
      <w:r>
        <w:rPr>
          <w:b/>
          <w:color w:val="B46400"/>
          <w:sz w:val="16"/>
        </w:rPr>
        <w:t>CONTROLE CONCENTRADO</w:t>
      </w:r>
    </w:p>
    <w:p>
      <w:r>
        <w:rPr>
          <w:color w:val="8C8C8C"/>
          <w:sz w:val="14"/>
        </w:rPr>
        <w:t>blk-006087 | cf-1988-art-134-par-1</w:t>
      </w:r>
      <w:r>
        <w:rPr>
          <w:color w:val="0050A0"/>
          <w:sz w:val="14"/>
        </w:rPr>
        <w:t xml:space="preserve"> | ADI 5.326</w:t>
      </w:r>
      <w:r>
        <w:rPr>
          <w:color w:val="0050A0"/>
          <w:sz w:val="14"/>
        </w:rPr>
        <w:t xml:space="preserve"> | rel. Marco Aurélio</w:t>
      </w:r>
    </w:p>
    <w:p>
      <w:pPr>
        <w:ind w:left="216"/>
      </w:pPr>
      <w:r>
        <w:rPr>
          <w:sz w:val="18"/>
        </w:rPr>
        <w:t>Ausente controvérsia a envolver relação de trabalho, compete ao Juízo da Infância e da Juventude, inserido no âmbito da Justiça Comum, apreciar, no campo da jurisdição voluntária, pedido de autorização visando a participação de crianças e adolescentes em eventos de caráter artístico. [ADI 5.326 MC, rel. min. Marco Aurélio, j. 27-9-2018, P, DJE de 20-3-2020.]</w:t>
        <w:br/>
        <w:t>É inconstitucional disposição que atribui iniciativa do governador para lei de organização judiciária.</w:t>
      </w:r>
    </w:p>
    <w:p>
      <w:pPr>
        <w:ind w:left="216"/>
      </w:pPr>
      <w:r>
        <w:rPr>
          <w:b/>
          <w:color w:val="003C8C"/>
          <w:sz w:val="16"/>
        </w:rPr>
        <w:t>[ADI 197, rel. min. Gilmar Mendes, j. 3-4-2014, P, DJE de 22-5-2014.]</w:t>
      </w:r>
    </w:p>
    <w:p>
      <w:r>
        <w:rPr>
          <w:b/>
          <w:color w:val="B46400"/>
          <w:sz w:val="16"/>
        </w:rPr>
        <w:t>CONTROLE CONCENTRADO</w:t>
      </w:r>
    </w:p>
    <w:p>
      <w:r>
        <w:rPr>
          <w:color w:val="8C8C8C"/>
          <w:sz w:val="14"/>
        </w:rPr>
        <w:t>blk-006088 | cf-1988-art-134-par-1</w:t>
      </w:r>
      <w:r>
        <w:rPr>
          <w:color w:val="0050A0"/>
          <w:sz w:val="14"/>
        </w:rPr>
        <w:t xml:space="preserve"> | ADC 19</w:t>
      </w:r>
      <w:r>
        <w:rPr>
          <w:color w:val="0050A0"/>
          <w:sz w:val="14"/>
        </w:rPr>
        <w:t xml:space="preserve"> | rel. Marco Aurélio</w:t>
      </w:r>
    </w:p>
    <w:p>
      <w:pPr>
        <w:ind w:left="216"/>
      </w:pPr>
      <w:r>
        <w:rPr>
          <w:sz w:val="18"/>
        </w:rPr>
        <w:t>O art. 33 da Lei 11.340/2006, no que revela a conveniência de criação dos juizados de violência doméstica e familiar contra a mulher, não implica usurpação da competência normativa dos Estados quanto à própria organização judiciária.</w:t>
      </w:r>
    </w:p>
    <w:p>
      <w:pPr>
        <w:ind w:left="216"/>
      </w:pPr>
      <w:r>
        <w:rPr>
          <w:b/>
          <w:color w:val="003C8C"/>
          <w:sz w:val="16"/>
        </w:rPr>
        <w:t>[ADC 19, rel. min. Marco Aurélio, j. 9-2-2012, P, DJE de 29-4-2014.]</w:t>
      </w:r>
    </w:p>
    <w:p>
      <w:r>
        <w:rPr>
          <w:b/>
          <w:color w:val="B46400"/>
          <w:sz w:val="16"/>
        </w:rPr>
        <w:t>CONTROLE CONCENTRADO</w:t>
      </w:r>
    </w:p>
    <w:p>
      <w:r>
        <w:rPr>
          <w:color w:val="8C8C8C"/>
          <w:sz w:val="14"/>
        </w:rPr>
        <w:t>blk-006089 | cf-1988-art-134-par-1</w:t>
      </w:r>
      <w:r>
        <w:rPr>
          <w:color w:val="0050A0"/>
          <w:sz w:val="14"/>
        </w:rPr>
        <w:t xml:space="preserve"> | ADI 2.415</w:t>
      </w:r>
      <w:r>
        <w:rPr>
          <w:color w:val="0050A0"/>
          <w:sz w:val="14"/>
        </w:rPr>
        <w:t xml:space="preserve"> | rel. Ayres Britto</w:t>
      </w:r>
    </w:p>
    <w:p>
      <w:pPr>
        <w:ind w:left="216"/>
      </w:pPr>
      <w:r>
        <w:rPr>
          <w:sz w:val="18"/>
        </w:rPr>
        <w:t>As serventias extrajudiciais se compõem de um feixe de competências públicas, embora exercidas em regime de delegação a pessoa privada. Competências que fazem de tais serventias uma instância de formalização de atos de criação, preservação, modificação, transformação e extinção de direitos e obrigações. Se esse feixe de competências públicas investe as serventias extrajudiciais em parcela do poder estatal idônea à colocação de terceiros numa condição de servil acatamento, a modificação dessas competências estatais (criação, extinção, acumulação e desacumulação de unidades) somente é de ser realizada por meio de lei em sentido formal, segundo a regra de que ninguém será obrigado a fazer ou deixar de fazer alguma coisa senão em virtude de lei.</w:t>
      </w:r>
    </w:p>
    <w:p>
      <w:pPr>
        <w:ind w:left="216"/>
      </w:pPr>
      <w:r>
        <w:rPr>
          <w:b/>
          <w:color w:val="003C8C"/>
          <w:sz w:val="16"/>
        </w:rPr>
        <w:t>[ADI 2.415, rel. min. Ayres Britto, j. 10-11-2011, P, DJE de 9-2-2012.]</w:t>
      </w:r>
    </w:p>
    <w:p>
      <w:r>
        <w:rPr>
          <w:b/>
          <w:color w:val="B46400"/>
          <w:sz w:val="16"/>
        </w:rPr>
        <w:t>CONTROLE CONCENTRADO</w:t>
      </w:r>
    </w:p>
    <w:p>
      <w:r>
        <w:rPr>
          <w:color w:val="8C8C8C"/>
          <w:sz w:val="14"/>
        </w:rPr>
        <w:t>blk-006090 | cf-1988-art-134-par-1</w:t>
      </w:r>
      <w:r>
        <w:rPr>
          <w:color w:val="0050A0"/>
          <w:sz w:val="14"/>
        </w:rPr>
        <w:t xml:space="preserve"> | ADI 4.657</w:t>
      </w:r>
      <w:r>
        <w:rPr>
          <w:color w:val="0050A0"/>
          <w:sz w:val="14"/>
        </w:rPr>
        <w:t xml:space="preserve"> | rel. Marco Aurélio</w:t>
      </w:r>
    </w:p>
    <w:p>
      <w:pPr>
        <w:ind w:left="216"/>
      </w:pPr>
      <w:r>
        <w:rPr>
          <w:sz w:val="18"/>
        </w:rPr>
        <w:t>= ADI 4.657 MC, rel. min. Marco Aurélio, j. 29-2-2012, P, DJE de 25-4-2012</w:t>
      </w:r>
    </w:p>
    <w:p>
      <w:pPr>
        <w:pStyle w:val="Heading1"/>
      </w:pPr>
      <w:r>
        <w:t>Art. 130</w:t>
      </w:r>
    </w:p>
    <w:p>
      <w:r>
        <w:rPr>
          <w:color w:val="8C8C8C"/>
          <w:sz w:val="14"/>
        </w:rPr>
        <w:t>blk-006091 | cf-1988-art-130-par-3-inc-5</w:t>
      </w:r>
      <w:r>
        <w:rPr>
          <w:color w:val="0050A0"/>
          <w:sz w:val="14"/>
        </w:rPr>
        <w:t xml:space="preserve"> | ADI 4.453</w:t>
      </w:r>
      <w:r>
        <w:rPr>
          <w:color w:val="0050A0"/>
          <w:sz w:val="14"/>
        </w:rPr>
        <w:t xml:space="preserve"> | rel. Cármen Lúcia</w:t>
      </w:r>
    </w:p>
    <w:p>
      <w:pPr>
        <w:ind w:left="216"/>
      </w:pPr>
      <w:r>
        <w:rPr>
          <w:sz w:val="18"/>
        </w:rPr>
        <w:t>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16"/>
      </w:pPr>
      <w:r>
        <w:rPr>
          <w:b/>
          <w:color w:val="003C8C"/>
          <w:sz w:val="16"/>
        </w:rPr>
        <w:t>[ADI 4.453 MC, rel. min. Cármen Lúcia, j. 29-6-2011, P, DJE de 24-8-2011.]</w:t>
      </w:r>
    </w:p>
    <w:p>
      <w:r>
        <w:rPr>
          <w:color w:val="8C8C8C"/>
          <w:sz w:val="14"/>
        </w:rPr>
        <w:t>blk-006092 | cf-1988-art-130-par-3-inc-5</w:t>
      </w:r>
      <w:r>
        <w:rPr>
          <w:color w:val="0050A0"/>
          <w:sz w:val="14"/>
        </w:rPr>
        <w:t xml:space="preserve"> | ADI 3.140</w:t>
      </w:r>
      <w:r>
        <w:rPr>
          <w:color w:val="0050A0"/>
          <w:sz w:val="14"/>
        </w:rPr>
        <w:t xml:space="preserve"> | rel. Cármen Lúcia</w:t>
      </w:r>
    </w:p>
    <w:p>
      <w:pPr>
        <w:ind w:left="216"/>
      </w:pPr>
      <w:r>
        <w:rPr>
          <w:sz w:val="18"/>
        </w:rPr>
        <w:t>Compete à Constituição do Estado definir as atribuições do tribunal de justiça, nos termos do art. 125, § 1º, da Constituição da República. Essa competência não pode ser transferida ao legislador infraconstitucional. Ação julgada procedente para excluir da norma do art. 108, VII, b, da Constituição do Ceará a expressão "e de quaisquer outras autoridades a estas equiparadas na forma da lei".</w:t>
      </w:r>
    </w:p>
    <w:p>
      <w:pPr>
        <w:ind w:left="216"/>
      </w:pPr>
      <w:r>
        <w:rPr>
          <w:b/>
          <w:color w:val="003C8C"/>
          <w:sz w:val="16"/>
        </w:rPr>
        <w:t>[ADI 3.140, rel. min. Cármen Lúcia, j. 10-5-2007, P, DJ de 29-6-2007.]</w:t>
      </w:r>
    </w:p>
    <w:p>
      <w:r>
        <w:rPr>
          <w:color w:val="8C8C8C"/>
          <w:sz w:val="14"/>
        </w:rPr>
        <w:t>blk-006093 | cf-1988-art-130-par-3-inc-5</w:t>
      </w:r>
      <w:r>
        <w:rPr>
          <w:color w:val="0050A0"/>
          <w:sz w:val="14"/>
        </w:rPr>
        <w:t xml:space="preserve"> | HC 103.803</w:t>
      </w:r>
      <w:r>
        <w:rPr>
          <w:color w:val="0050A0"/>
          <w:sz w:val="14"/>
        </w:rPr>
        <w:t xml:space="preserve"> | rel. Teori Zavascki</w:t>
      </w:r>
    </w:p>
    <w:p>
      <w:pPr>
        <w:ind w:left="216"/>
      </w:pPr>
      <w:r>
        <w:rPr>
          <w:sz w:val="18"/>
        </w:rPr>
        <w:t>= HC 103.803, rel. min. Teori Zavascki, j. 1º-7-2014, P, DJE de 6-10-2014</w:t>
      </w:r>
    </w:p>
    <w:p>
      <w:r>
        <w:rPr>
          <w:b/>
          <w:color w:val="B46400"/>
          <w:sz w:val="16"/>
        </w:rPr>
        <w:t>REPERCUSSAO GERAL</w:t>
      </w:r>
    </w:p>
    <w:p>
      <w:r>
        <w:rPr>
          <w:color w:val="8C8C8C"/>
          <w:sz w:val="14"/>
        </w:rPr>
        <w:t>blk-006094 | cf-1988-art-130-par-3-inc-5</w:t>
      </w:r>
      <w:r>
        <w:rPr>
          <w:color w:val="0050A0"/>
          <w:sz w:val="14"/>
        </w:rPr>
        <w:t xml:space="preserve"> | RE 606.003</w:t>
      </w:r>
    </w:p>
    <w:p>
      <w:pPr>
        <w:ind w:left="216"/>
      </w:pPr>
      <w:r>
        <w:rPr>
          <w:sz w:val="18"/>
        </w:rPr>
        <w:t>Preenchidos os requisitos dispostos na Lei 4.886/65, compete à Justiça Comum o julgamento de processos envolvendo relação jurídica entre representante e representada comerciais, uma vez que não há relação de trabalho entre as partes.</w:t>
      </w:r>
    </w:p>
    <w:p>
      <w:pPr>
        <w:ind w:left="216"/>
      </w:pPr>
      <w:r>
        <w:rPr>
          <w:b/>
          <w:color w:val="003C8C"/>
          <w:sz w:val="16"/>
        </w:rPr>
        <w:t>[RE 606.003, red. do ac. min. Roberto Barroso, j. 28-9-2020, P, DJE de 14-10-2020, Tema 550, com mérito julgado.]</w:t>
      </w:r>
    </w:p>
    <w:p>
      <w:r>
        <w:rPr>
          <w:b/>
          <w:color w:val="B46400"/>
          <w:sz w:val="16"/>
        </w:rPr>
        <w:t>REPERCUSSAO GERAL</w:t>
      </w:r>
    </w:p>
    <w:p>
      <w:r>
        <w:rPr>
          <w:color w:val="8C8C8C"/>
          <w:sz w:val="14"/>
        </w:rPr>
        <w:t>blk-006095 | cf-1988-art-130-par-3-inc-5</w:t>
      </w:r>
      <w:r>
        <w:rPr>
          <w:color w:val="0050A0"/>
          <w:sz w:val="14"/>
        </w:rPr>
        <w:t xml:space="preserve"> | RE 1.265.549</w:t>
      </w:r>
      <w:r>
        <w:rPr>
          <w:color w:val="0050A0"/>
          <w:sz w:val="14"/>
        </w:rPr>
        <w:t xml:space="preserve"> | rel. Dias Toffoli</w:t>
      </w:r>
    </w:p>
    <w:p>
      <w:pPr>
        <w:ind w:left="216"/>
      </w:pPr>
      <w:r>
        <w:rPr>
          <w:sz w:val="18"/>
        </w:rPr>
        <w:t>Compete à Justiça comum processar e julgar causas sobre complementação de aposentadoria instituída por lei cujo pagamento seja, originariamente ou por sucessão, da responsabilidade da Administração Pública direta ou indireta, por derivar essa responsabilidade de relação jurídico-administrativa. [RE 1.265.549, rel. min. Dias Toffoli, j. 4-6-2020, P, DJE de 19-6-2020, Tema 1.092, com mérito julgado e reafirmação de jurisprudência.]</w:t>
        <w:br/>
        <w:t>Compete à Justiça comum o julgamento de conflito a envolver a incidência de contribuição previdenciária sobre complementação de proventos de aposentadoria.</w:t>
      </w:r>
    </w:p>
    <w:p>
      <w:pPr>
        <w:ind w:left="216"/>
      </w:pPr>
      <w:r>
        <w:rPr>
          <w:b/>
          <w:color w:val="003C8C"/>
          <w:sz w:val="16"/>
        </w:rPr>
        <w:t>[RE 594.435, rel. min. Marco Aurélio, j. 24-5-2018, P, DJE de 3-9-2018, Tema 149, com mérito julgado.]</w:t>
      </w:r>
    </w:p>
    <w:p>
      <w:r>
        <w:rPr>
          <w:b/>
          <w:color w:val="B46400"/>
          <w:sz w:val="16"/>
        </w:rPr>
        <w:t>REPERCUSSAO GERAL</w:t>
      </w:r>
    </w:p>
    <w:p>
      <w:r>
        <w:rPr>
          <w:color w:val="8C8C8C"/>
          <w:sz w:val="14"/>
        </w:rPr>
        <w:t>blk-006096 | cf-1988-art-130-par-3-inc-5</w:t>
      </w:r>
      <w:r>
        <w:rPr>
          <w:color w:val="0050A0"/>
          <w:sz w:val="14"/>
        </w:rPr>
        <w:t xml:space="preserve"> | RE 586.453</w:t>
      </w:r>
    </w:p>
    <w:p>
      <w:pPr>
        <w:ind w:left="216"/>
      </w:pPr>
      <w:r>
        <w:rPr>
          <w:sz w:val="18"/>
        </w:rPr>
        <w:t>Essa definição de competência da Justiça comum ou do Trabalho para julgar causas que tratem da complementação de aposentadoria paga por entidade fechada de previdência privada tem gerado grandes divergências na jurisprudência deste Supremo Tribunal. (...) No presente caso, a complementação de aposentadoria teve como origem um contrato de trabalho já extinto.(...) compete à Justiça comum o julgamento da presente causa, tendo em vista a inexistência de relação trabalhista entre o beneficiário e a entidade fechada de previdência complementar. O surgimento de eventual controvérsia terá natureza cível, não trabalhista. (...) tendo em vista a infinidade de causas ora em tramitação, desde já proponho aos colegas (...) que os efeitos da decisão com repercussão geral sejam limitados aos processos n</w:t>
      </w:r>
    </w:p>
    <w:p>
      <w:pPr>
        <w:ind w:left="216"/>
      </w:pPr>
      <w:r>
        <w:rPr>
          <w:b/>
          <w:color w:val="003C8C"/>
          <w:sz w:val="16"/>
        </w:rPr>
        <w:t>[RE 586.453, red. do ac. min. Dias Toffoli, voto da min. Ellen Gracie, j. 20-2-2013, P, DJE de 6-6-2013, Tema 190, com mérito julgado.]</w:t>
      </w:r>
    </w:p>
    <w:p>
      <w:r>
        <w:rPr>
          <w:b/>
          <w:color w:val="B46400"/>
          <w:sz w:val="16"/>
        </w:rPr>
        <w:t>REPERCUSSAO GERAL</w:t>
      </w:r>
    </w:p>
    <w:p>
      <w:r>
        <w:rPr>
          <w:color w:val="8C8C8C"/>
          <w:sz w:val="14"/>
        </w:rPr>
        <w:t>blk-006097 | cf-1988-art-130-par-3-inc-5</w:t>
      </w:r>
      <w:r>
        <w:rPr>
          <w:color w:val="0050A0"/>
          <w:sz w:val="14"/>
        </w:rPr>
        <w:t xml:space="preserve"> | RE 571.572</w:t>
      </w:r>
      <w:r>
        <w:rPr>
          <w:color w:val="0050A0"/>
          <w:sz w:val="14"/>
        </w:rPr>
        <w:t xml:space="preserve"> | rel. Gilmar Mendes</w:t>
      </w:r>
    </w:p>
    <w:p>
      <w:pPr>
        <w:ind w:left="216"/>
      </w:pPr>
      <w:r>
        <w:rPr>
          <w:sz w:val="18"/>
        </w:rPr>
        <w:t>Telefonia. Cobrança de pulsos além da franquia. (...) Por não figurar na relação jurídica de consumo, a Agência Nacional de Telecomunicações (ANATEL) carece de legitimidade para compor o polo passivo de ação movida pelo particular, usuário do serviço de telefonia móvel, contra a concessionária. Ausente participação da autarquia federal, sob qualquer das hipóteses previstas no art. 109, I, da Constituição, a competência é da Justiça estadual. Em se tratando de demanda que se resolve pela análise de matéria exclusivamente de direito, a dispensar instrução complexa, cabível seu processamento no juizado especial.</w:t>
      </w:r>
    </w:p>
    <w:p>
      <w:pPr>
        <w:ind w:left="216"/>
      </w:pPr>
      <w:r>
        <w:rPr>
          <w:b/>
          <w:color w:val="003C8C"/>
          <w:sz w:val="16"/>
        </w:rPr>
        <w:t>[RE 571.572, rel. min. Gilmar Mendes, j. 8-10-2008, P, DJE de 13-2-2009, Tema 17, com mérito julgado.]</w:t>
      </w:r>
    </w:p>
    <w:p>
      <w:r>
        <w:rPr>
          <w:b/>
          <w:color w:val="B46400"/>
          <w:sz w:val="16"/>
        </w:rPr>
        <w:t>JULGADOS CORRELATOS</w:t>
      </w:r>
    </w:p>
    <w:p>
      <w:r>
        <w:rPr>
          <w:color w:val="8C8C8C"/>
          <w:sz w:val="14"/>
        </w:rPr>
        <w:t>blk-006098 | cf-1988-art-130-par-3-inc-5</w:t>
      </w:r>
      <w:r>
        <w:rPr>
          <w:color w:val="0050A0"/>
          <w:sz w:val="14"/>
        </w:rPr>
        <w:t xml:space="preserve"> | ADC 48</w:t>
      </w:r>
    </w:p>
    <w:p>
      <w:pPr>
        <w:ind w:left="216"/>
      </w:pPr>
      <w:r>
        <w:rPr>
          <w:sz w:val="18"/>
        </w:rPr>
        <w:t>No julgamento da ADC 48, o Ministro Relator Roberto Barroso consignou em seu voto que a Lei 11.442/2007 disciplina, entre outras questões, a relação comercial, de natureza civil, existente entre os agentes do setor, permitindo a contratação de autônomos para a realização do Transporte Rodoviário de Cargas (TRC) sem a configuração de vínculo de emprego. As relações envolvendo a incidência da Lei 11.442/2007 possuem natureza jurídica comercial, motivo pelo qual devem ser analisadas pela justiça comum, e não pela justiça do trabalho, ainda que em discussão alegação de fraude à legislação trabalhista, consubstanciada no teor dos arts. 2º e 3º da CLT.</w:t>
      </w:r>
    </w:p>
    <w:p>
      <w:pPr>
        <w:ind w:left="216"/>
      </w:pPr>
      <w:r>
        <w:rPr>
          <w:b/>
          <w:color w:val="003C8C"/>
          <w:sz w:val="16"/>
        </w:rPr>
        <w:t>[Rcl 48.944 AgR, red. do ac. min. Alexandre de Moraes, j. 6-12-2021, 1ª T, DJE de 10-3-2022.]</w:t>
      </w:r>
    </w:p>
    <w:p>
      <w:r>
        <w:rPr>
          <w:b/>
          <w:color w:val="B46400"/>
          <w:sz w:val="16"/>
        </w:rPr>
        <w:t>JULGADOS CORRELATOS</w:t>
      </w:r>
    </w:p>
    <w:p>
      <w:r>
        <w:rPr>
          <w:color w:val="8C8C8C"/>
          <w:sz w:val="14"/>
        </w:rPr>
        <w:t>blk-006099 | cf-1988-art-130-par-3-inc-5</w:t>
      </w:r>
      <w:r>
        <w:rPr>
          <w:color w:val="0050A0"/>
          <w:sz w:val="14"/>
        </w:rPr>
        <w:t xml:space="preserve"> | MS 32.865</w:t>
      </w:r>
      <w:r>
        <w:rPr>
          <w:color w:val="0050A0"/>
          <w:sz w:val="14"/>
        </w:rPr>
        <w:t xml:space="preserve"> | rel. Celso de Mello</w:t>
      </w:r>
    </w:p>
    <w:p>
      <w:pPr>
        <w:ind w:left="216"/>
      </w:pPr>
      <w:r>
        <w:rPr>
          <w:sz w:val="18"/>
        </w:rPr>
        <w:t>(...) a alegação dos impetrantes, fundada em substanciosas razões de ordem constitucional, de que a deliberação do CNJ, proferida no PCA [Procedimento de Controle Administrativo] (...), instaurado por iniciativa do Conselho Seccional da OAB/RJ, teria transgredido a autonomia institucional do e. Tribunal de Justiça do Rio de Janeiro (CF, arts. 96 e 99) e vulnerado a competência legislativa estadual para dispor sobre organização judiciária do Estado-membro (CF, art. 125, § 1º). (...) o CNJ, não obstante a sua condição de órgão central do sistema judiciário de controle interno da atividade administrativa e financeira do Poder Judiciário, não dispõe de atribuição cujo exercício possa ofender o autogoverno da magistratura, as prerrogativas institucionais dos tribunais e a autonomia dos Estados-</w:t>
      </w:r>
    </w:p>
    <w:p>
      <w:pPr>
        <w:ind w:left="216"/>
      </w:pPr>
      <w:r>
        <w:rPr>
          <w:b/>
          <w:color w:val="003C8C"/>
          <w:sz w:val="16"/>
        </w:rPr>
        <w:t>[MS 32.865 MC, rel. min. Celso de Mello, j. 2-6-2014, dec. monocrática, DJE de 5-6-2014.]</w:t>
      </w:r>
    </w:p>
    <w:p>
      <w:r>
        <w:rPr>
          <w:b/>
          <w:color w:val="B46400"/>
          <w:sz w:val="16"/>
        </w:rPr>
        <w:t>JULGADOS CORRELATOS</w:t>
      </w:r>
    </w:p>
    <w:p>
      <w:r>
        <w:rPr>
          <w:color w:val="8C8C8C"/>
          <w:sz w:val="14"/>
        </w:rPr>
        <w:t>blk-006100 | cf-1988-art-130-par-3-inc-5</w:t>
      </w:r>
      <w:r>
        <w:rPr>
          <w:color w:val="0050A0"/>
          <w:sz w:val="14"/>
        </w:rPr>
        <w:t xml:space="preserve"> | HC 121.283</w:t>
      </w:r>
      <w:r>
        <w:rPr>
          <w:color w:val="0050A0"/>
          <w:sz w:val="14"/>
        </w:rPr>
        <w:t xml:space="preserve"> | rel. Roberto Barroso</w:t>
      </w:r>
    </w:p>
    <w:p>
      <w:pPr>
        <w:ind w:left="216"/>
      </w:pPr>
      <w:r>
        <w:rPr>
          <w:sz w:val="18"/>
        </w:rPr>
        <w:t>É da Justiça estadual a competência para processar e julgar o crime de incitação à discriminação racial por meio da internet cometido contra pessoas determinadas e cujo resultado não ultrapassou as fronteiras territoriais brasileiras.</w:t>
      </w:r>
    </w:p>
    <w:p>
      <w:pPr>
        <w:ind w:left="216"/>
      </w:pPr>
      <w:r>
        <w:rPr>
          <w:b/>
          <w:color w:val="003C8C"/>
          <w:sz w:val="16"/>
        </w:rPr>
        <w:t>[HC 121.283, rel. min. Roberto Barroso, j. 29-4-2014, 1ª T, DJE de 14-5-2014.]</w:t>
      </w:r>
    </w:p>
    <w:p>
      <w:r>
        <w:rPr>
          <w:b/>
          <w:color w:val="B46400"/>
          <w:sz w:val="16"/>
        </w:rPr>
        <w:t>JULGADOS CORRELATOS</w:t>
      </w:r>
    </w:p>
    <w:p>
      <w:r>
        <w:rPr>
          <w:color w:val="8C8C8C"/>
          <w:sz w:val="14"/>
        </w:rPr>
        <w:t>blk-006101 | cf-1988-art-130-par-3-inc-5</w:t>
      </w:r>
      <w:r>
        <w:rPr>
          <w:color w:val="0050A0"/>
          <w:sz w:val="14"/>
        </w:rPr>
        <w:t xml:space="preserve"> | RE 232.982</w:t>
      </w:r>
      <w:r>
        <w:rPr>
          <w:color w:val="0050A0"/>
          <w:sz w:val="14"/>
        </w:rPr>
        <w:t xml:space="preserve"> | rel. Joaquim Barbosa</w:t>
      </w:r>
    </w:p>
    <w:p>
      <w:pPr>
        <w:ind w:left="216"/>
      </w:pPr>
      <w:r>
        <w:rPr>
          <w:sz w:val="18"/>
        </w:rPr>
        <w:t>As duas Turmas desta Corte, analisando recursos da ora agravante, concluíram ser da competência da Justiça comum o julgamento do mandado de segurança que alega estabilidade prevista no art. 19 do ADCT. Precedentes: RE 232.982 AgR; AI 239.048 AgR; entre outros.</w:t>
      </w:r>
    </w:p>
    <w:p>
      <w:pPr>
        <w:ind w:left="216"/>
      </w:pPr>
      <w:r>
        <w:rPr>
          <w:b/>
          <w:color w:val="003C8C"/>
          <w:sz w:val="16"/>
        </w:rPr>
        <w:t>[RE 235.011 AgR, rel. min. Joaquim Barbosa, j. 14-9-2010, 2ª T, DJE de 8-10-2010.]</w:t>
      </w:r>
    </w:p>
    <w:p>
      <w:r>
        <w:rPr>
          <w:b/>
          <w:color w:val="B46400"/>
          <w:sz w:val="16"/>
        </w:rPr>
        <w:t>JULGADOS CORRELATOS</w:t>
      </w:r>
    </w:p>
    <w:p>
      <w:r>
        <w:rPr>
          <w:color w:val="8C8C8C"/>
          <w:sz w:val="14"/>
        </w:rPr>
        <w:t>blk-006102 | cf-1988-art-130-par-3-inc-5</w:t>
      </w:r>
      <w:r>
        <w:rPr>
          <w:color w:val="0050A0"/>
          <w:sz w:val="14"/>
        </w:rPr>
        <w:t xml:space="preserve"> | RE 464.935</w:t>
      </w:r>
      <w:r>
        <w:rPr>
          <w:color w:val="0050A0"/>
          <w:sz w:val="14"/>
        </w:rPr>
        <w:t xml:space="preserve"> | rel. Cezar Peluso</w:t>
      </w:r>
    </w:p>
    <w:p>
      <w:pPr>
        <w:ind w:left="216"/>
      </w:pPr>
      <w:r>
        <w:rPr>
          <w:sz w:val="18"/>
        </w:rPr>
        <w:t>Competência criminal. (...) Inteligência dos arts. 22, I, e 125, § 1º, da CF. Não afronta a Constituição da República a norma de Constituição estadual que, disciplinando competência originária do tribunal de justiça, lhe atribui para processar e julgar vereador.</w:t>
      </w:r>
    </w:p>
    <w:p>
      <w:pPr>
        <w:ind w:left="216"/>
      </w:pPr>
      <w:r>
        <w:rPr>
          <w:b/>
          <w:color w:val="003C8C"/>
          <w:sz w:val="16"/>
        </w:rPr>
        <w:t>[RE 464.935, rel. min. Cezar Peluso, j. 3-6-2008, 2ª T, DJE de 27-6-2008.]</w:t>
      </w:r>
    </w:p>
    <w:p>
      <w:r>
        <w:rPr>
          <w:b/>
          <w:color w:val="B46400"/>
          <w:sz w:val="16"/>
        </w:rPr>
        <w:t>JULGADOS CORRELATOS</w:t>
      </w:r>
    </w:p>
    <w:p>
      <w:r>
        <w:rPr>
          <w:color w:val="8C8C8C"/>
          <w:sz w:val="14"/>
        </w:rPr>
        <w:t>blk-006103 | cf-1988-art-130-par-3-inc-5</w:t>
      </w:r>
      <w:r>
        <w:rPr>
          <w:color w:val="0050A0"/>
          <w:sz w:val="14"/>
        </w:rPr>
        <w:t xml:space="preserve"> | RE 237.098</w:t>
      </w:r>
      <w:r>
        <w:rPr>
          <w:color w:val="0050A0"/>
          <w:sz w:val="14"/>
        </w:rPr>
        <w:t xml:space="preserve"> | rel. Ilmar Galvão</w:t>
      </w:r>
    </w:p>
    <w:p>
      <w:pPr>
        <w:ind w:left="216"/>
      </w:pPr>
      <w:r>
        <w:rPr>
          <w:sz w:val="18"/>
        </w:rPr>
        <w:t>A jurisprudência do STF já se firmou no sentido de que compete à Justiça comum dirimir demanda proposta por antigos ferroviários e pensionistas de empresas incorporadas à Fepasa [Ferrovia Paulista S.A.], buscando a retificação do cálculo de seus proventos ou pensões.</w:t>
      </w:r>
    </w:p>
    <w:p>
      <w:pPr>
        <w:ind w:left="216"/>
      </w:pPr>
      <w:r>
        <w:rPr>
          <w:b/>
          <w:color w:val="003C8C"/>
          <w:sz w:val="16"/>
        </w:rPr>
        <w:t>[RE 237.098 AgR, rel. min. Ilmar Galvão, j. 7-5-2002, 1ª T, DJ de 2-8-2002.]</w:t>
      </w:r>
    </w:p>
    <w:p>
      <w:r>
        <w:rPr>
          <w:b/>
          <w:color w:val="B46400"/>
          <w:sz w:val="16"/>
        </w:rPr>
        <w:t>JULGADOS CORRELATOS</w:t>
      </w:r>
    </w:p>
    <w:p>
      <w:r>
        <w:rPr>
          <w:color w:val="8C8C8C"/>
          <w:sz w:val="14"/>
        </w:rPr>
        <w:t>blk-006104 | cf-1988-art-130-par-3-inc-5</w:t>
      </w:r>
      <w:r>
        <w:rPr>
          <w:color w:val="0050A0"/>
          <w:sz w:val="14"/>
        </w:rPr>
        <w:t xml:space="preserve"> | RCL 4.803</w:t>
      </w:r>
      <w:r>
        <w:rPr>
          <w:color w:val="0050A0"/>
          <w:sz w:val="14"/>
        </w:rPr>
        <w:t xml:space="preserve"> | rel. Dias Toffoli</w:t>
      </w:r>
    </w:p>
    <w:p>
      <w:pPr>
        <w:ind w:left="216"/>
      </w:pPr>
      <w:r>
        <w:rPr>
          <w:sz w:val="18"/>
        </w:rPr>
        <w:t>= Rcl 4.803, rel. min. Dias Toffoli, j. 2-6-2010, P, DJE de 22-10-2010</w:t>
      </w:r>
    </w:p>
    <w:p>
      <w:r>
        <w:rPr>
          <w:color w:val="8C8C8C"/>
          <w:sz w:val="14"/>
        </w:rPr>
        <w:t>blk-006105 | cf-1988-art-130-par-3-inc-5</w:t>
      </w:r>
      <w:r>
        <w:rPr>
          <w:color w:val="0050A0"/>
          <w:sz w:val="14"/>
        </w:rPr>
        <w:t xml:space="preserve"> | rel. Sydney Sanches</w:t>
      </w:r>
    </w:p>
    <w:p>
      <w:pPr>
        <w:ind w:left="216"/>
      </w:pPr>
      <w:r>
        <w:rPr>
          <w:sz w:val="18"/>
        </w:rPr>
        <w:t>Competência. Art. 102, I, f, da CF de 1988. Ação cível entre sociedades de economia mista da administração indireta federal e estadual. Justiça comum. Foro de eleição. Tratando-se de ação ordinária de cobrança, movida por sociedade de economia mista, integrante da administração indireta federal (Furnas – Centrais Elétricas S.A.), contra sociedade de economia mista da administração indireta estadual (Cia. Energética de São Paulo – CESP), enquanto não houver intervenção da União, a qualquer título (Súmula 517), compete o respectivo processo e julgamento à Justiça estadual de primeiro grau (do Rio de Janeiro, no caso, face ao foro de eleição), – e não, originariamente, ao STF, por não haver risco de conflito federativo. Precedentes. Questão de ordem resolvida nesse sentido, com remessa dos au</w:t>
      </w:r>
    </w:p>
    <w:p>
      <w:pPr>
        <w:ind w:left="216"/>
      </w:pPr>
      <w:r>
        <w:rPr>
          <w:b/>
          <w:color w:val="003C8C"/>
          <w:sz w:val="16"/>
        </w:rPr>
        <w:t>[ACO 396 QO, rel. min. Sydney Sanches, j. 28-3-1990, P, DJ de 27-4-1990.]</w:t>
      </w:r>
    </w:p>
    <w:p>
      <w:pPr>
        <w:pStyle w:val="Heading1"/>
      </w:pPr>
      <w:r>
        <w:t>Art. 134</w:t>
      </w:r>
    </w:p>
    <w:p>
      <w:r>
        <w:rPr>
          <w:b/>
          <w:color w:val="B46400"/>
          <w:sz w:val="16"/>
        </w:rPr>
        <w:t>CONTROLE CONCENTRADO</w:t>
      </w:r>
    </w:p>
    <w:p>
      <w:r>
        <w:rPr>
          <w:color w:val="8C8C8C"/>
          <w:sz w:val="14"/>
        </w:rPr>
        <w:t>blk-006106 | cf-1988-art-134-par-2</w:t>
      </w:r>
      <w:r>
        <w:rPr>
          <w:color w:val="0050A0"/>
          <w:sz w:val="14"/>
        </w:rPr>
        <w:t xml:space="preserve"> | ADI 558</w:t>
      </w:r>
      <w:r>
        <w:rPr>
          <w:color w:val="0050A0"/>
          <w:sz w:val="14"/>
        </w:rPr>
        <w:t xml:space="preserve"> | rel. Cármen Lúcia</w:t>
      </w:r>
    </w:p>
    <w:p>
      <w:pPr>
        <w:ind w:left="216"/>
      </w:pPr>
      <w:r>
        <w:rPr>
          <w:sz w:val="18"/>
        </w:rPr>
        <w:t>No § 2º do art. 125 da Constituição da República se veda seja atribuída a um único órgão a legitimidade para a representação de inconstitucionalidade de leis ou atos normativos estaduais ou municipais em face da Constituição Estadual. Os Estados detêm autonomia para ampliar os legitimados para além do previsto no art. 103 da Constituição da República. Não ofende os art. 132 e 134 da Constituição da República a atribuição ao Procurador-Geral do Estado, ao Defensor Público Geral do Estado, à Comissão Permanente da Assembleia Legislativa e aos membros da Assembleia Legislativa para ajuizarem ação de controle abstrato no Tribunal de Justiça estadual.</w:t>
      </w:r>
    </w:p>
    <w:p>
      <w:pPr>
        <w:ind w:left="216"/>
      </w:pPr>
      <w:r>
        <w:rPr>
          <w:b/>
          <w:color w:val="003C8C"/>
          <w:sz w:val="16"/>
        </w:rPr>
        <w:t>[ADI 558, rel. min. Cármen Lúcia, j. 19-4-2021, P, DJE de 22-9-2021.]</w:t>
      </w:r>
    </w:p>
    <w:p>
      <w:r>
        <w:rPr>
          <w:b/>
          <w:color w:val="B46400"/>
          <w:sz w:val="16"/>
        </w:rPr>
        <w:t>CONTROLE CONCENTRADO</w:t>
      </w:r>
    </w:p>
    <w:p>
      <w:r>
        <w:rPr>
          <w:color w:val="8C8C8C"/>
          <w:sz w:val="14"/>
        </w:rPr>
        <w:t>blk-006107 | cf-1988-art-134-par-2</w:t>
      </w:r>
      <w:r>
        <w:rPr>
          <w:color w:val="0050A0"/>
          <w:sz w:val="14"/>
        </w:rPr>
        <w:t xml:space="preserve"> | ADI 119</w:t>
      </w:r>
      <w:r>
        <w:rPr>
          <w:color w:val="0050A0"/>
          <w:sz w:val="14"/>
        </w:rPr>
        <w:t xml:space="preserve"> | rel. Dias Toffoli</w:t>
      </w:r>
    </w:p>
    <w:p>
      <w:pPr>
        <w:ind w:left="216"/>
      </w:pPr>
      <w:r>
        <w:rPr>
          <w:sz w:val="18"/>
        </w:rPr>
        <w:t>Não é inconstitucional norma da Constituição do Estado que atribui ao procurador da assembleia legislativa ou, alternativamente, ao procurador-geral do Estado, a incumbência de defender a constitucionalidade de ato normativo estadual questionado em controle abstrato de constitucionalidade na esfera de competência do tribunal de justiça. Previsão que não afronta a CF, já que ausente o dever de simetria para com o modelo federal, que impõe apenas a pluralidade de legitimados para a propositura da ação (art. 125, § 2º, CF/1988). Ausência de ofensa ao art. 132 da Carta Política, que fixa a exclusividade de representação do ente federado pela procuradoria-geral do Estado, uma vez que nos feitos de controle abstrato de constitucionalidade nem sequer há partes processuais propriamente ditas, inex</w:t>
      </w:r>
    </w:p>
    <w:p>
      <w:pPr>
        <w:ind w:left="216"/>
      </w:pPr>
      <w:r>
        <w:rPr>
          <w:b/>
          <w:color w:val="003C8C"/>
          <w:sz w:val="16"/>
        </w:rPr>
        <w:t>[ADI 119, rel. min. Dias Toffoli, j. 19-2-2014, P, DJE de 28-3-2014.]</w:t>
      </w:r>
    </w:p>
    <w:p>
      <w:r>
        <w:rPr>
          <w:b/>
          <w:color w:val="B46400"/>
          <w:sz w:val="16"/>
        </w:rPr>
        <w:t>CONTROLE CONCENTRADO</w:t>
      </w:r>
    </w:p>
    <w:p>
      <w:r>
        <w:rPr>
          <w:color w:val="8C8C8C"/>
          <w:sz w:val="14"/>
        </w:rPr>
        <w:t>blk-006108 | cf-1988-art-134-par-2</w:t>
      </w:r>
      <w:r>
        <w:rPr>
          <w:color w:val="0050A0"/>
          <w:sz w:val="14"/>
        </w:rPr>
        <w:t xml:space="preserve"> | ADI 347</w:t>
      </w:r>
      <w:r>
        <w:rPr>
          <w:color w:val="0050A0"/>
          <w:sz w:val="14"/>
        </w:rPr>
        <w:t xml:space="preserve"> | rel. Joaquim Barbosa</w:t>
      </w:r>
    </w:p>
    <w:p>
      <w:pPr>
        <w:ind w:left="216"/>
      </w:pPr>
      <w:r>
        <w:rPr>
          <w:sz w:val="18"/>
        </w:rPr>
        <w:t>É pacífica a jurisprudência do STF, antes e depois de 1988, no sentido de que não cabe a tribunais de justiça estaduais exercer o controle de constitucionalidade de leis e demais atos normativos municipais em face da CF.</w:t>
      </w:r>
    </w:p>
    <w:p>
      <w:pPr>
        <w:ind w:left="216"/>
      </w:pPr>
      <w:r>
        <w:rPr>
          <w:b/>
          <w:color w:val="003C8C"/>
          <w:sz w:val="16"/>
        </w:rPr>
        <w:t>[ADI 347, rel. min. Joaquim Barbosa, j. 20-10-2006, P, DJ de 20-9-2006.]</w:t>
      </w:r>
    </w:p>
    <w:p>
      <w:r>
        <w:rPr>
          <w:b/>
          <w:color w:val="B46400"/>
          <w:sz w:val="16"/>
        </w:rPr>
        <w:t>CONTROLE CONCENTRADO</w:t>
      </w:r>
    </w:p>
    <w:p>
      <w:r>
        <w:rPr>
          <w:color w:val="8C8C8C"/>
          <w:sz w:val="14"/>
        </w:rPr>
        <w:t>blk-006109 | cf-1988-art-134-par-2</w:t>
      </w:r>
      <w:r>
        <w:rPr>
          <w:color w:val="0050A0"/>
          <w:sz w:val="14"/>
        </w:rPr>
        <w:t xml:space="preserve"> | RCL 16.431</w:t>
      </w:r>
      <w:r>
        <w:rPr>
          <w:color w:val="0050A0"/>
          <w:sz w:val="14"/>
        </w:rPr>
        <w:t xml:space="preserve"> | rel. Celso de Mello</w:t>
      </w:r>
    </w:p>
    <w:p>
      <w:pPr>
        <w:ind w:left="216"/>
      </w:pPr>
      <w:r>
        <w:rPr>
          <w:sz w:val="18"/>
        </w:rPr>
        <w:t>= Rcl 16.431 MC, rel. min. Celso de Mello, j. 23-10-2013, dec. monocrática, DJE de 25-10-2013</w:t>
        <w:br/>
        <w:t>Em se tratando de lei municipal, o controle de constitucionalidade se faz pelo sistema difuso – e não concentrado –, ou seja, apenas no julgamento de casos concretos, com eficácia inter partes, e não erga omnes, quando confrontado o ato normativo local com a CF. O controle de constitucionalidade concentrado, nesse caso, somente será possível, em face da Constituição dos Estados, se ocorrente a hipótese prevista no § 2º do art. 125 da CF.</w:t>
      </w:r>
    </w:p>
    <w:p>
      <w:pPr>
        <w:ind w:left="216"/>
      </w:pPr>
      <w:r>
        <w:rPr>
          <w:b/>
          <w:color w:val="003C8C"/>
          <w:sz w:val="16"/>
        </w:rPr>
        <w:t>[ADI 209, rel. min. Sydney Sanches, j. 20-5-1998, P, DJ de 11-9-1998.]</w:t>
      </w:r>
    </w:p>
    <w:p>
      <w:r>
        <w:rPr>
          <w:b/>
          <w:color w:val="B46400"/>
          <w:sz w:val="16"/>
        </w:rPr>
        <w:t>CONTROLE CONCENTRADO</w:t>
      </w:r>
    </w:p>
    <w:p>
      <w:r>
        <w:rPr>
          <w:color w:val="8C8C8C"/>
          <w:sz w:val="14"/>
        </w:rPr>
        <w:t>blk-006110 | cf-1988-art-134-par-2</w:t>
      </w:r>
      <w:r>
        <w:rPr>
          <w:color w:val="0050A0"/>
          <w:sz w:val="14"/>
        </w:rPr>
        <w:t xml:space="preserve"> | ADI 5.089</w:t>
      </w:r>
      <w:r>
        <w:rPr>
          <w:color w:val="0050A0"/>
          <w:sz w:val="14"/>
        </w:rPr>
        <w:t xml:space="preserve"> | rel. Celso de Mello</w:t>
      </w:r>
    </w:p>
    <w:p>
      <w:pPr>
        <w:ind w:left="216"/>
      </w:pPr>
      <w:r>
        <w:rPr>
          <w:sz w:val="18"/>
        </w:rPr>
        <w:t>= ADI 5.089 AgR, rel. min. Celso de Mello, j. 16-10-2014, P, DJE de 6-2-2015</w:t>
      </w:r>
    </w:p>
    <w:p>
      <w:r>
        <w:rPr>
          <w:b/>
          <w:color w:val="B46400"/>
          <w:sz w:val="16"/>
        </w:rPr>
        <w:t>REPERCUSSAO GERAL</w:t>
      </w:r>
    </w:p>
    <w:p>
      <w:r>
        <w:rPr>
          <w:color w:val="8C8C8C"/>
          <w:sz w:val="14"/>
        </w:rPr>
        <w:t>blk-006111 | cf-1988-art-134-par-2</w:t>
      </w:r>
      <w:r>
        <w:rPr>
          <w:color w:val="0050A0"/>
          <w:sz w:val="14"/>
        </w:rPr>
        <w:t xml:space="preserve"> | RE 650.898</w:t>
      </w:r>
      <w:r>
        <w:rPr>
          <w:color w:val="0050A0"/>
          <w:sz w:val="14"/>
        </w:rPr>
        <w:t xml:space="preserve"> | rel. Ricardo Lewandowski</w:t>
      </w:r>
    </w:p>
    <w:p>
      <w:pPr>
        <w:ind w:left="216"/>
      </w:pPr>
      <w:r>
        <w:rPr>
          <w:sz w:val="18"/>
        </w:rPr>
        <w:t>Tribunais de justiça podem exercer controle abstrato de constitucionalidade de leis municipais utilizando como parâmetro normas da CF, desde que se trate de normas de reprodução obrigatória pelos Estados. [RE 650.898, red. do ac. min. Roberto Barroso, j. 1º-2-2017, P, DJE de 24-8-2017, Tema 484, com mérito julgado.]</w:t>
        <w:br/>
        <w:t>Antes de adentrar no mérito da questão aqui debatida, anoto que, muito embora não tenha o constituinte incluído o Distrito Federal no art. 125, § 2º, que atribui competência aos tribunais de justiça dos Estados para instituir a representação de inconstitucionalidade em face das Constituições estaduais, a Lei Orgânica do Distrito Federal apresenta, no dizer da doutrina, a natureza de verdadeira Constituição local, ante a autonomia política, administrativa e financeira que a Cart</w:t>
      </w:r>
    </w:p>
    <w:p>
      <w:pPr>
        <w:ind w:left="216"/>
      </w:pPr>
      <w:r>
        <w:rPr>
          <w:b/>
          <w:color w:val="003C8C"/>
          <w:sz w:val="16"/>
        </w:rPr>
        <w:t>[ARE 873.804 AgR-segundo-ED-EDv-AgR, rel. min. Cármen Lúcia, j. 13-10-2022, P, DJE de 14.2.2023.]</w:t>
      </w:r>
    </w:p>
    <w:p>
      <w:r>
        <w:rPr>
          <w:b/>
          <w:color w:val="B46400"/>
          <w:sz w:val="16"/>
        </w:rPr>
        <w:t>REPERCUSSAO GERAL</w:t>
      </w:r>
    </w:p>
    <w:p>
      <w:r>
        <w:rPr>
          <w:color w:val="8C8C8C"/>
          <w:sz w:val="14"/>
        </w:rPr>
        <w:t>blk-006112 | cf-1988-art-134-par-2</w:t>
      </w:r>
      <w:r>
        <w:rPr>
          <w:color w:val="0050A0"/>
          <w:sz w:val="14"/>
        </w:rPr>
        <w:t xml:space="preserve"> | RE 599.633</w:t>
      </w:r>
      <w:r>
        <w:rPr>
          <w:color w:val="0050A0"/>
          <w:sz w:val="14"/>
        </w:rPr>
        <w:t xml:space="preserve"> | rel. Eros Grau</w:t>
      </w:r>
    </w:p>
    <w:p>
      <w:pPr>
        <w:ind w:left="216"/>
      </w:pPr>
      <w:r>
        <w:rPr>
          <w:sz w:val="18"/>
        </w:rPr>
        <w:t>O art. 125, § 2º, da Constituição do Brasil estabelece caber aos Estados instituir a representação de inconstitucionalidade das leis ou atos normativos estaduais ou municipais em face da Constituição estadual, circunstância que leva à conclusão de que o controle de constitucionalidade estadual – com exceção apenas da interposição de recurso extraordinário por violação de norma de repetição obrigatória da Constituição do Brasil – encerra-se no âmbito da jurisdição dos tribunais de justiça locais.</w:t>
      </w:r>
    </w:p>
    <w:p>
      <w:pPr>
        <w:ind w:left="216"/>
      </w:pPr>
      <w:r>
        <w:rPr>
          <w:b/>
          <w:color w:val="003C8C"/>
          <w:sz w:val="16"/>
        </w:rPr>
        <w:t>[RE 599.633 AgR, rel. min. Eros Grau, j. 23-11-2009, dec. monocrática, DJE de 11-12-2009.]</w:t>
      </w:r>
    </w:p>
    <w:p>
      <w:r>
        <w:rPr>
          <w:b/>
          <w:color w:val="B46400"/>
          <w:sz w:val="16"/>
        </w:rPr>
        <w:t>REPERCUSSAO GERAL</w:t>
      </w:r>
    </w:p>
    <w:p>
      <w:r>
        <w:rPr>
          <w:color w:val="8C8C8C"/>
          <w:sz w:val="14"/>
        </w:rPr>
        <w:t>blk-006113 | cf-1988-art-134-par-2</w:t>
      </w:r>
      <w:r>
        <w:rPr>
          <w:color w:val="0050A0"/>
          <w:sz w:val="14"/>
        </w:rPr>
        <w:t xml:space="preserve"> | RE 598.016</w:t>
      </w:r>
      <w:r>
        <w:rPr>
          <w:color w:val="0050A0"/>
          <w:sz w:val="14"/>
        </w:rPr>
        <w:t xml:space="preserve"> | rel. Eros Grau</w:t>
      </w:r>
    </w:p>
    <w:p>
      <w:pPr>
        <w:ind w:left="216"/>
      </w:pPr>
      <w:r>
        <w:rPr>
          <w:sz w:val="18"/>
        </w:rPr>
        <w:t>A omissão da Constituição estadual não constitui óbice a que o tribunal de justiça local julgue a ação direta de inconstitucionalidade contra lei municipal que cria cargos em comissão em confronto com o art. 37, V, da Constituição do Brasil, norma de reprodução obrigatória.</w:t>
      </w:r>
    </w:p>
    <w:p>
      <w:pPr>
        <w:ind w:left="216"/>
      </w:pPr>
      <w:r>
        <w:rPr>
          <w:b/>
          <w:color w:val="003C8C"/>
          <w:sz w:val="16"/>
        </w:rPr>
        <w:t>[RE 598.016 AgR, rel. min. Eros Grau, j. 20-10-2009, 2ª T, DJE de 13-11-2009.]</w:t>
      </w:r>
    </w:p>
    <w:p>
      <w:r>
        <w:rPr>
          <w:b/>
          <w:color w:val="B46400"/>
          <w:sz w:val="16"/>
        </w:rPr>
        <w:t>REPERCUSSAO GERAL</w:t>
      </w:r>
    </w:p>
    <w:p>
      <w:r>
        <w:rPr>
          <w:color w:val="8C8C8C"/>
          <w:sz w:val="14"/>
        </w:rPr>
        <w:t>blk-006114 | cf-1988-art-134-par-2</w:t>
      </w:r>
      <w:r>
        <w:rPr>
          <w:color w:val="0050A0"/>
          <w:sz w:val="14"/>
        </w:rPr>
        <w:t xml:space="preserve"> | ADI 2.137</w:t>
      </w:r>
      <w:r>
        <w:rPr>
          <w:color w:val="0050A0"/>
          <w:sz w:val="14"/>
        </w:rPr>
        <w:t xml:space="preserve"> | rel. Sepúlveda Pertence</w:t>
      </w:r>
    </w:p>
    <w:p>
      <w:pPr>
        <w:ind w:left="216"/>
      </w:pPr>
      <w:r>
        <w:rPr>
          <w:sz w:val="18"/>
        </w:rPr>
        <w:t>Admissibilidade da ação direta de inconstitucionalidade perante o TJDFT. Leis distritais 3.747, 3.753, 3.759 e 3.760. Alteração da destinação de lotes urbanos. Alegação de violação do disposto no art. 125, § 2º, da Constituição do Brasil. Improcedência. A alegação de que os atos impugnados seriam dotados de efeito concreto, em razão de não possuírem conteúdo normativo capaz de afetar toda a coletividade, não procede. Esta Corte definiu que "a determinabilidade dos destinatários da norma não se confunde com a sua individualização, que, esta, sim, poderia convertê-lo em ato de efeitos concretos, embora plúrimos" (ADI 2.137, rel. min. Sepúlveda Pertence, DJ de 12-5-2000). As leis distritais impugnadas são dotadas de generalidade e abstração. Seus destinatários são determináveis, e não determi</w:t>
      </w:r>
    </w:p>
    <w:p>
      <w:pPr>
        <w:ind w:left="216"/>
      </w:pPr>
      <w:r>
        <w:rPr>
          <w:b/>
          <w:color w:val="003C8C"/>
          <w:sz w:val="16"/>
        </w:rPr>
        <w:t>[RE 543.024 AgR, rel. min. Eros Grau, j. 19-8-2008, 2ª T, DJE de 12-9-2008.]</w:t>
      </w:r>
    </w:p>
    <w:p>
      <w:r>
        <w:rPr>
          <w:b/>
          <w:color w:val="B46400"/>
          <w:sz w:val="16"/>
        </w:rPr>
        <w:t>REPERCUSSAO GERAL</w:t>
      </w:r>
    </w:p>
    <w:p>
      <w:r>
        <w:rPr>
          <w:color w:val="8C8C8C"/>
          <w:sz w:val="14"/>
        </w:rPr>
        <w:t>blk-006115 | cf-1988-art-134-par-2</w:t>
      </w:r>
      <w:r>
        <w:rPr>
          <w:color w:val="0050A0"/>
          <w:sz w:val="14"/>
        </w:rPr>
        <w:t xml:space="preserve"> | RE 422.591</w:t>
      </w:r>
      <w:r>
        <w:rPr>
          <w:color w:val="0050A0"/>
          <w:sz w:val="14"/>
        </w:rPr>
        <w:t xml:space="preserve"> | rel. Dias Toffoli</w:t>
      </w:r>
    </w:p>
    <w:p>
      <w:pPr>
        <w:ind w:left="216"/>
      </w:pPr>
      <w:r>
        <w:rPr>
          <w:sz w:val="18"/>
        </w:rPr>
        <w:t>= RE 422.591, rel. min. Dias Toffoli, j. 1º-12-2010, P, DJE de 11-3-2011</w:t>
      </w:r>
    </w:p>
    <w:p>
      <w:r>
        <w:rPr>
          <w:b/>
          <w:color w:val="B46400"/>
          <w:sz w:val="16"/>
        </w:rPr>
        <w:t>CONTROLE CONCENTRADO</w:t>
      </w:r>
    </w:p>
    <w:p>
      <w:r>
        <w:rPr>
          <w:color w:val="8C8C8C"/>
          <w:sz w:val="14"/>
        </w:rPr>
        <w:t>blk-006116 | cf-1988-art-134-par-3</w:t>
      </w:r>
      <w:r>
        <w:rPr>
          <w:color w:val="0050A0"/>
          <w:sz w:val="14"/>
        </w:rPr>
        <w:t xml:space="preserve"> | ADI 1.218</w:t>
      </w:r>
      <w:r>
        <w:rPr>
          <w:color w:val="0050A0"/>
          <w:sz w:val="14"/>
        </w:rPr>
        <w:t xml:space="preserve"> | rel. Maurício Corrêa</w:t>
      </w:r>
    </w:p>
    <w:p>
      <w:pPr>
        <w:ind w:left="216"/>
      </w:pPr>
      <w:r>
        <w:rPr>
          <w:sz w:val="18"/>
        </w:rPr>
        <w:t>A competência em razão da matéria é definida pela Lei de Organização Judiciária, salvo a do tribunal do júri (CPC, art. 91, e CPP, art. 74). Criação da Vara de Auditoria Militar a ser provida por juiz de direito, que durante o exercício da função fica com a denominação de auditor militar estadual, sendo-lhe facultado voltar a exercer o cargo primitivo. A lei estadual pode conferir ao juiz, enquanto no desempenho das funções próprias da Vara de Auditoria Militar, outras atribuições, como a de cumprir cartas precatórias da Justiça Penal comum.</w:t>
      </w:r>
    </w:p>
    <w:p>
      <w:pPr>
        <w:ind w:left="216"/>
      </w:pPr>
      <w:r>
        <w:rPr>
          <w:b/>
          <w:color w:val="003C8C"/>
          <w:sz w:val="16"/>
        </w:rPr>
        <w:t>[ADI 1.218, rel. min. Maurício Corrêa, j. 5-9-2002, P, DJ de 8-11-2002.]</w:t>
      </w:r>
    </w:p>
    <w:p>
      <w:r>
        <w:rPr>
          <w:b/>
          <w:color w:val="B46400"/>
          <w:sz w:val="16"/>
        </w:rPr>
        <w:t>CONTROLE CONCENTRADO</w:t>
      </w:r>
    </w:p>
    <w:p>
      <w:r>
        <w:rPr>
          <w:color w:val="8C8C8C"/>
          <w:sz w:val="14"/>
        </w:rPr>
        <w:t>blk-006117 | cf-1988-art-134-par-3</w:t>
      </w:r>
      <w:r>
        <w:rPr>
          <w:color w:val="0050A0"/>
          <w:sz w:val="14"/>
        </w:rPr>
        <w:t xml:space="preserve"> | RHC 85.025</w:t>
      </w:r>
      <w:r>
        <w:rPr>
          <w:color w:val="0050A0"/>
          <w:sz w:val="14"/>
        </w:rPr>
        <w:t xml:space="preserve"> | rel. Sepúlveda Pertence</w:t>
      </w:r>
    </w:p>
    <w:p>
      <w:pPr>
        <w:ind w:left="216"/>
      </w:pPr>
      <w:r>
        <w:rPr>
          <w:sz w:val="18"/>
        </w:rPr>
        <w:t>= RHC 85.025, rel. min. Sepúlveda Pertence, j. 8-3-2005, 1ª T, DJ de 10-11-2006</w:t>
      </w:r>
    </w:p>
    <w:p>
      <w:pPr>
        <w:pStyle w:val="Heading1"/>
      </w:pPr>
      <w:r>
        <w:t>Art. 136</w:t>
      </w:r>
    </w:p>
    <w:p>
      <w:r>
        <w:rPr>
          <w:color w:val="8C8C8C"/>
          <w:sz w:val="14"/>
        </w:rPr>
        <w:t>blk-006118 | cf-1988-art-136-inc-1</w:t>
      </w:r>
      <w:r>
        <w:rPr>
          <w:color w:val="0050A0"/>
          <w:sz w:val="14"/>
        </w:rPr>
        <w:t xml:space="preserve"> | ADI 725</w:t>
      </w:r>
      <w:r>
        <w:rPr>
          <w:color w:val="0050A0"/>
          <w:sz w:val="14"/>
        </w:rPr>
        <w:t xml:space="preserve"> | rel. Moreira Alves</w:t>
      </w:r>
    </w:p>
    <w:p>
      <w:pPr>
        <w:ind w:left="216"/>
      </w:pPr>
      <w:r>
        <w:rPr>
          <w:b/>
          <w:color w:val="003C8C"/>
          <w:sz w:val="16"/>
        </w:rPr>
        <w:t>[ADI 725, rel. min. Moreira Alves, j. 15-12-1997, P, DJ de 4-9-1998.]</w:t>
      </w:r>
    </w:p>
    <w:p>
      <w:r>
        <w:rPr>
          <w:color w:val="8C8C8C"/>
          <w:sz w:val="14"/>
        </w:rPr>
        <w:t>blk-006119 | cf-1988-art-136-inc-1</w:t>
      </w:r>
      <w:r>
        <w:rPr>
          <w:color w:val="0050A0"/>
          <w:sz w:val="14"/>
        </w:rPr>
        <w:t xml:space="preserve"> | ADI 471</w:t>
      </w:r>
      <w:r>
        <w:rPr>
          <w:color w:val="0050A0"/>
          <w:sz w:val="14"/>
        </w:rPr>
        <w:t xml:space="preserve"> | rel. Eros Grau</w:t>
      </w:r>
    </w:p>
    <w:p>
      <w:pPr>
        <w:ind w:left="216"/>
      </w:pPr>
      <w:r>
        <w:rPr>
          <w:sz w:val="18"/>
        </w:rPr>
        <w:t>= ADI 471, rel. min. Eros Grau, j. 3-4-2008, P, DJE de 29-8-2008</w:t>
        <w:br/>
        <w:t>Julgado correlato</w:t>
        <w:br/>
        <w:t>O art. 146 do CPPM, que prevê o julgamento pelo STM de recurso interposto pelo Parquet em arguição de incompetência, aplica-se exclusivamente aos processos em curso perante a Justiça Militar federal. O julgamento de tais recursos, quando interpostos em processos sujeitos à Justiça Militar estadual, são da competência do tribunal de justiça, ou do tribunal de justiça militar estadual quando existente na unidade federada (art. 125 da Constituição).</w:t>
      </w:r>
    </w:p>
    <w:p>
      <w:pPr>
        <w:ind w:left="216"/>
      </w:pPr>
      <w:r>
        <w:rPr>
          <w:b/>
          <w:color w:val="003C8C"/>
          <w:sz w:val="16"/>
        </w:rPr>
        <w:t>[CC 7.086, rel. min. Maurício Corrêa, j. 13-9-2000, P, DJ de 27-10-2000.]</w:t>
      </w:r>
    </w:p>
    <w:p>
      <w:pPr>
        <w:pStyle w:val="Heading1"/>
      </w:pPr>
      <w:r>
        <w:t>Art. 134</w:t>
      </w:r>
    </w:p>
    <w:p>
      <w:r>
        <w:rPr>
          <w:color w:val="8C8C8C"/>
          <w:sz w:val="14"/>
        </w:rPr>
        <w:t>blk-006120 | cf-1988-art-134-par-4</w:t>
      </w:r>
    </w:p>
    <w:p>
      <w:pPr>
        <w:ind w:left="216"/>
      </w:pPr>
      <w:r>
        <w:rPr>
          <w:sz w:val="18"/>
        </w:rPr>
        <w:t>Súmula</w:t>
        <w:br/>
        <w:t>O art. 125, § 4º, da Constituição não impede a perda da graduação de militar mediante procedimento administrativo.</w:t>
      </w:r>
    </w:p>
    <w:p>
      <w:pPr>
        <w:ind w:left="216"/>
      </w:pPr>
      <w:r>
        <w:rPr>
          <w:b/>
          <w:color w:val="003C8C"/>
          <w:sz w:val="16"/>
        </w:rPr>
        <w:t>[Súmula 673.]</w:t>
      </w:r>
    </w:p>
    <w:p>
      <w:r>
        <w:rPr>
          <w:b/>
          <w:color w:val="B46400"/>
          <w:sz w:val="16"/>
        </w:rPr>
        <w:t>REPERCUSSAO GERAL</w:t>
      </w:r>
    </w:p>
    <w:p>
      <w:r>
        <w:rPr>
          <w:color w:val="8C8C8C"/>
          <w:sz w:val="14"/>
        </w:rPr>
        <w:t>blk-006121 | cf-1988-art-134-par-4</w:t>
      </w:r>
      <w:r>
        <w:rPr>
          <w:color w:val="0050A0"/>
          <w:sz w:val="14"/>
        </w:rPr>
        <w:t xml:space="preserve"> | ARE 1.320.744</w:t>
      </w:r>
      <w:r>
        <w:rPr>
          <w:color w:val="0050A0"/>
          <w:sz w:val="14"/>
        </w:rPr>
        <w:t xml:space="preserve"> | rel. Alexandre de Moraes</w:t>
      </w:r>
    </w:p>
    <w:p>
      <w:pPr>
        <w:ind w:left="216"/>
      </w:pPr>
      <w:r>
        <w:rPr>
          <w:sz w:val="18"/>
        </w:rPr>
        <w:t>"1) A perda da graduação da praça pode ser declarada como efeito secundário da sentença condenatória pela prática de crime militar ou comum, nos termos do art. 102 do Código Penal Militar e do art. 92, I, "b", do Código Penal, respectivamente. 2) Nos termos do artigo 125, §4º, da Constituição Federal, o Tribunal de Justiça Militar, onde houver, ou o Tribunal de Justiça são competentes para decidir, em processo autônomo decorrente de representação do Ministério Público, sobre a perda do posto e da patente dos oficiais e da graduação das praças que teve contra si uma sentença condenatória, independentemente da natureza do crime por ele cometido". [ARE 1.320.744, rel. min. Alexandre de Moraes, j. 26-6-2023, P, DJE de 10-7-2023, Tema 1.200, com mérito julgado.]</w:t>
        <w:br/>
        <w:t>A Corte possui jurisprudência fi</w:t>
      </w:r>
    </w:p>
    <w:p>
      <w:pPr>
        <w:ind w:left="216"/>
      </w:pPr>
      <w:r>
        <w:rPr>
          <w:b/>
          <w:color w:val="003C8C"/>
          <w:sz w:val="16"/>
        </w:rPr>
        <w:t>[ARE 691.306 RG, voto do rel. min. Cezar Peluso, j. 23-8-2012, P, DJE de 11-9-2012, Tema 565, com mérito julgado.]</w:t>
      </w:r>
    </w:p>
    <w:p>
      <w:pPr>
        <w:pStyle w:val="Heading1"/>
      </w:pPr>
      <w:r>
        <w:t>Art. 130</w:t>
      </w:r>
    </w:p>
    <w:p>
      <w:r>
        <w:rPr>
          <w:b/>
          <w:color w:val="B46400"/>
          <w:sz w:val="16"/>
        </w:rPr>
        <w:t>JULGADOS CORRELATOS</w:t>
      </w:r>
    </w:p>
    <w:p>
      <w:r>
        <w:rPr>
          <w:color w:val="8C8C8C"/>
          <w:sz w:val="14"/>
        </w:rPr>
        <w:t>blk-006122 | cf-1988-art-130-par-3-inc-5</w:t>
      </w:r>
      <w:r>
        <w:rPr>
          <w:color w:val="0050A0"/>
          <w:sz w:val="14"/>
        </w:rPr>
        <w:t xml:space="preserve"> | RE 872.778</w:t>
      </w:r>
      <w:r>
        <w:rPr>
          <w:color w:val="0050A0"/>
          <w:sz w:val="14"/>
        </w:rPr>
        <w:t xml:space="preserve"> | rel. Dias Toffoli</w:t>
      </w:r>
    </w:p>
    <w:p>
      <w:pPr>
        <w:ind w:left="216"/>
      </w:pPr>
      <w:r>
        <w:rPr>
          <w:sz w:val="18"/>
        </w:rPr>
        <w:t>A jurisprudência da Corte é no sentido de que a EC 45/2004, ao dar nova redação ao § 4º do art. 125 da CF, ampliou o âmbito de atuação da Justiça Militar estadual, atribuindo-lhe competência para processar e julgar as ações judiciais ajuizadas contra atos disciplinares militares. No caso o pedido de indenização por danos morais está intimamente ligado com o ato disciplinar aplicado. Assim, configurada a competência da Justiça Militar para sua apreciação.</w:t>
      </w:r>
    </w:p>
    <w:p>
      <w:pPr>
        <w:ind w:left="216"/>
      </w:pPr>
      <w:r>
        <w:rPr>
          <w:b/>
          <w:color w:val="003C8C"/>
          <w:sz w:val="16"/>
        </w:rPr>
        <w:t>[RE 872.778 AgR, rel. min. Dias Toffoli, j. 29-6-2018, 2ª T, DJE de 24-8-2018.]</w:t>
      </w:r>
    </w:p>
    <w:p>
      <w:r>
        <w:rPr>
          <w:b/>
          <w:color w:val="B46400"/>
          <w:sz w:val="16"/>
        </w:rPr>
        <w:t>JULGADOS CORRELATOS</w:t>
      </w:r>
    </w:p>
    <w:p>
      <w:r>
        <w:rPr>
          <w:color w:val="8C8C8C"/>
          <w:sz w:val="14"/>
        </w:rPr>
        <w:t>blk-006123 | cf-1988-art-130-par-3-inc-5</w:t>
      </w:r>
      <w:r>
        <w:rPr>
          <w:color w:val="0050A0"/>
          <w:sz w:val="14"/>
        </w:rPr>
        <w:t xml:space="preserve"> | AI 769.637</w:t>
      </w:r>
      <w:r>
        <w:rPr>
          <w:color w:val="0050A0"/>
          <w:sz w:val="14"/>
        </w:rPr>
        <w:t xml:space="preserve"> | rel. Joaquim Barbosa</w:t>
      </w:r>
    </w:p>
    <w:p>
      <w:pPr>
        <w:ind w:left="216"/>
      </w:pPr>
      <w:r>
        <w:rPr>
          <w:sz w:val="18"/>
        </w:rPr>
        <w:t>Em se tratando de condenação de oficial da polícia militar pela prática do crime de tortura, sendo crime comum, a competência para decretar a perda do oficialato, como efeito da condenação, é da Justiça comum. O disposto no art. 125, § 4º, da CF refere-se à competência da Justiça Militar para decidir sobre a perda do posto e da patente dos oficiais e da graduação das praças quando se tratar de crimes militares definidos em lei.</w:t>
      </w:r>
    </w:p>
    <w:p>
      <w:pPr>
        <w:ind w:left="216"/>
      </w:pPr>
      <w:r>
        <w:rPr>
          <w:b/>
          <w:color w:val="003C8C"/>
          <w:sz w:val="16"/>
        </w:rPr>
        <w:t>[AI 769.637 AgR, rel. min. Joaquim Barbosa, j. 20-3-2012, 2ª T, DJE de 22-5-2012.]</w:t>
      </w:r>
    </w:p>
    <w:p>
      <w:r>
        <w:rPr>
          <w:b/>
          <w:color w:val="B46400"/>
          <w:sz w:val="16"/>
        </w:rPr>
        <w:t>JULGADOS CORRELATOS</w:t>
      </w:r>
    </w:p>
    <w:p>
      <w:r>
        <w:rPr>
          <w:color w:val="8C8C8C"/>
          <w:sz w:val="14"/>
        </w:rPr>
        <w:t>blk-006124 | cf-1988-art-130-par-3-inc-5</w:t>
      </w:r>
      <w:r>
        <w:rPr>
          <w:color w:val="0050A0"/>
          <w:sz w:val="14"/>
        </w:rPr>
        <w:t xml:space="preserve"> | AI 769.637</w:t>
      </w:r>
      <w:r>
        <w:rPr>
          <w:color w:val="0050A0"/>
          <w:sz w:val="14"/>
        </w:rPr>
        <w:t xml:space="preserve"> | rel. Celso de Mello</w:t>
      </w:r>
    </w:p>
    <w:p>
      <w:pPr>
        <w:ind w:left="216"/>
      </w:pPr>
      <w:r>
        <w:rPr>
          <w:sz w:val="18"/>
        </w:rPr>
        <w:t>= AI 769.637 AgR-ED-ED, rel. min. Celso de Mello, j. 25-6-2013, 2ª T, DJE de 16-10-2013</w:t>
        <w:br/>
        <w:t>Crime de desacato contra militar das forças armadas. (...) A jurisprudência deste Supremo Tribunal é firme no sentido de que a competência para processar e julgar policial militar acusado de cometer crime militar contra membro das Forças Armadas é da Justiça Militar estadual, mormente quando o paciente, pelo que se tem na denúncia, quis manifestamente menosprezar a vítima, oficial das Forças Armadas, em razão da função por ela ocupada, humilhando-a diante de outros militares federais e estaduais.</w:t>
      </w:r>
    </w:p>
    <w:p>
      <w:pPr>
        <w:ind w:left="216"/>
      </w:pPr>
      <w:r>
        <w:rPr>
          <w:b/>
          <w:color w:val="003C8C"/>
          <w:sz w:val="16"/>
        </w:rPr>
        <w:t>[HC 105.844, rel. min. Cármen Lúcia, j. 21-6-2011, 1ª T, DJE de 18-8-2011.]</w:t>
      </w:r>
    </w:p>
    <w:p>
      <w:r>
        <w:rPr>
          <w:b/>
          <w:color w:val="B46400"/>
          <w:sz w:val="16"/>
        </w:rPr>
        <w:t>JULGADOS CORRELATOS</w:t>
      </w:r>
    </w:p>
    <w:p>
      <w:r>
        <w:rPr>
          <w:color w:val="8C8C8C"/>
          <w:sz w:val="14"/>
        </w:rPr>
        <w:t>blk-006125 | cf-1988-art-130-par-3-inc-5</w:t>
      </w:r>
      <w:r>
        <w:rPr>
          <w:color w:val="0050A0"/>
          <w:sz w:val="14"/>
        </w:rPr>
        <w:t xml:space="preserve"> | RE 199.600</w:t>
      </w:r>
      <w:r>
        <w:rPr>
          <w:color w:val="0050A0"/>
          <w:sz w:val="14"/>
        </w:rPr>
        <w:t xml:space="preserve"> | rel. Moreira Alves</w:t>
      </w:r>
    </w:p>
    <w:p>
      <w:pPr>
        <w:ind w:left="216"/>
      </w:pPr>
      <w:r>
        <w:rPr>
          <w:sz w:val="18"/>
        </w:rPr>
        <w:t>Esta Corte já firmou o entendimento de que a perda de graduação de praça da polícia militar, como sanção disciplinar administrativa, não se dá por meio de julgamento da Justiça Militar estadual, mas mediante processo administrativo na própria corporação, assegurando-se direito de defesa e o contraditório (assim, a título exemplificativo nos RE 199.600, RE 197.649 e RE 223.744).</w:t>
      </w:r>
    </w:p>
    <w:p>
      <w:pPr>
        <w:ind w:left="216"/>
      </w:pPr>
      <w:r>
        <w:rPr>
          <w:b/>
          <w:color w:val="003C8C"/>
          <w:sz w:val="16"/>
        </w:rPr>
        <w:t>[RE 206.971, rel. min. Moreira Alves, j. 18-4-2000, 1ª T, DJ de 9-6-2000.]</w:t>
      </w:r>
    </w:p>
    <w:p>
      <w:r>
        <w:rPr>
          <w:b/>
          <w:color w:val="B46400"/>
          <w:sz w:val="16"/>
        </w:rPr>
        <w:t>JULGADOS CORRELATOS</w:t>
      </w:r>
    </w:p>
    <w:p>
      <w:r>
        <w:rPr>
          <w:color w:val="8C8C8C"/>
          <w:sz w:val="14"/>
        </w:rPr>
        <w:t>blk-006126 | cf-1988-art-130-par-3-inc-5</w:t>
      </w:r>
      <w:r>
        <w:rPr>
          <w:color w:val="0050A0"/>
          <w:sz w:val="14"/>
        </w:rPr>
        <w:t xml:space="preserve"> | RE 447.859</w:t>
      </w:r>
      <w:r>
        <w:rPr>
          <w:color w:val="0050A0"/>
          <w:sz w:val="14"/>
        </w:rPr>
        <w:t xml:space="preserve"> | rel. Marco Aurélio</w:t>
      </w:r>
    </w:p>
    <w:p>
      <w:pPr>
        <w:ind w:left="216"/>
      </w:pPr>
      <w:r>
        <w:rPr>
          <w:sz w:val="18"/>
        </w:rPr>
        <w:t>= RE 447.859, rel. min. Marco Aurélio, j. 21-5-2015, P, DJE de 20-8-2015</w:t>
        <w:br/>
        <w:t>A Justiça Militar estadual não dispõe de competência penal para processar e julgar civil que tenha sido denunciado pela prática de crime contra a polícia mlitar do Estado. Qualquer tentativa de submeter os réus civis a procedimentos penais-persecutórios instaurados perante órgãos da Justiça Militar estadual representa, no contexto de nosso sistema jurídico, clara violação ao princípio constitucional do juiz natural (CF, art. 5º, LIII). A CF, ao definir a competência penal da Justiça Militar dos Estados-membros, delimitou o âmbito de incidência do seu exercício, impondo, para efeito de sua configuração, o concurso necessário de dois requisitos: um, de ordem objetiva (a prática de crime militar definido em lei) e outro,</w:t>
      </w:r>
    </w:p>
    <w:p>
      <w:pPr>
        <w:ind w:left="216"/>
      </w:pPr>
      <w:r>
        <w:rPr>
          <w:b/>
          <w:color w:val="003C8C"/>
          <w:sz w:val="16"/>
        </w:rPr>
        <w:t>[HC 70.604, rel. min. Celso de Mello, j. 10-5-1994, 1ª T, DJ de 1º-7-1994.]</w:t>
      </w:r>
    </w:p>
    <w:p>
      <w:pPr>
        <w:pStyle w:val="Heading1"/>
      </w:pPr>
      <w:r>
        <w:t>Art. 134</w:t>
      </w:r>
    </w:p>
    <w:p>
      <w:r>
        <w:rPr>
          <w:b/>
          <w:color w:val="B46400"/>
          <w:sz w:val="16"/>
        </w:rPr>
        <w:t>JULGADOS CORRELATOS</w:t>
      </w:r>
    </w:p>
    <w:p>
      <w:r>
        <w:rPr>
          <w:color w:val="8C8C8C"/>
          <w:sz w:val="14"/>
        </w:rPr>
        <w:t>blk-006127 | cf-1988-art-134-par-5</w:t>
      </w:r>
      <w:r>
        <w:rPr>
          <w:color w:val="0050A0"/>
          <w:sz w:val="14"/>
        </w:rPr>
        <w:t xml:space="preserve"> | ARE 807.649</w:t>
      </w:r>
      <w:r>
        <w:rPr>
          <w:color w:val="0050A0"/>
          <w:sz w:val="14"/>
        </w:rPr>
        <w:t xml:space="preserve"> | rel. Dias Toffoli</w:t>
      </w:r>
    </w:p>
    <w:p>
      <w:pPr>
        <w:ind w:left="216"/>
      </w:pPr>
      <w:r>
        <w:rPr>
          <w:sz w:val="18"/>
        </w:rPr>
        <w:t>O art. 125, § 5º, da CF contém exigência de que as demandas que tenham por objeto ato disciplinar cometido por militar sejam julgadas em primeiro grau por juiz de direito, não fazendo, entretanto, nenhuma menção acerca dos julgamentos colegiados de tais demandas.</w:t>
      </w:r>
    </w:p>
    <w:p>
      <w:pPr>
        <w:ind w:left="216"/>
      </w:pPr>
      <w:r>
        <w:rPr>
          <w:b/>
          <w:color w:val="003C8C"/>
          <w:sz w:val="16"/>
        </w:rPr>
        <w:t>[ARE 807.649 AgR, rel. min. Dias Toffoli, j. 2-9-2014, 1ª T, DJE de 9-10-2014.]</w:t>
      </w:r>
    </w:p>
    <w:p>
      <w:r>
        <w:rPr>
          <w:b/>
          <w:color w:val="B46400"/>
          <w:sz w:val="16"/>
        </w:rPr>
        <w:t>JULGADOS CORRELATOS</w:t>
      </w:r>
    </w:p>
    <w:p>
      <w:r>
        <w:rPr>
          <w:color w:val="8C8C8C"/>
          <w:sz w:val="14"/>
        </w:rPr>
        <w:t>blk-006128 | cf-1988-art-134-par-5</w:t>
      </w:r>
      <w:r>
        <w:rPr>
          <w:color w:val="0050A0"/>
          <w:sz w:val="14"/>
        </w:rPr>
        <w:t xml:space="preserve"> | RE 552.790</w:t>
      </w:r>
      <w:r>
        <w:rPr>
          <w:color w:val="0050A0"/>
          <w:sz w:val="14"/>
        </w:rPr>
        <w:t xml:space="preserve"> | rel. Marco Aurélio</w:t>
      </w:r>
    </w:p>
    <w:p>
      <w:pPr>
        <w:ind w:left="216"/>
      </w:pPr>
      <w:r>
        <w:rPr>
          <w:sz w:val="18"/>
        </w:rPr>
        <w:t>A competência prevista no § 5º do art. 125 da CF sobre a atuação do juízo militar presentes ações judiciais contra atos disciplinares militares apanha questões ligadas não só ao mérito do ato como também a aspectos formais.</w:t>
      </w:r>
    </w:p>
    <w:p>
      <w:pPr>
        <w:ind w:left="216"/>
      </w:pPr>
      <w:r>
        <w:rPr>
          <w:b/>
          <w:color w:val="003C8C"/>
          <w:sz w:val="16"/>
        </w:rPr>
        <w:t>[RE 552.790 AgR, rel. min. Marco Aurélio, j. 8-10-2013, 1ª T, DJE de 4-11-2013.]</w:t>
      </w:r>
    </w:p>
    <w:p>
      <w:r>
        <w:rPr>
          <w:b/>
          <w:color w:val="B46400"/>
          <w:sz w:val="16"/>
        </w:rPr>
        <w:t>JULGADOS CORRELATOS</w:t>
      </w:r>
    </w:p>
    <w:p>
      <w:r>
        <w:rPr>
          <w:color w:val="8C8C8C"/>
          <w:sz w:val="14"/>
        </w:rPr>
        <w:t>blk-006129 | cf-1988-art-134-par-5</w:t>
      </w:r>
      <w:r>
        <w:rPr>
          <w:color w:val="0050A0"/>
          <w:sz w:val="14"/>
        </w:rPr>
        <w:t xml:space="preserve"> | HC 93.076</w:t>
      </w:r>
      <w:r>
        <w:rPr>
          <w:color w:val="0050A0"/>
          <w:sz w:val="14"/>
        </w:rPr>
        <w:t xml:space="preserve"> | rel. Celso de Mello</w:t>
      </w:r>
    </w:p>
    <w:p>
      <w:pPr>
        <w:ind w:left="216"/>
      </w:pPr>
      <w:r>
        <w:rPr>
          <w:sz w:val="18"/>
        </w:rPr>
        <w:t>Crime militar cometido por policial militar contra civil. Juiz de direito do juízo militar estadual (CF, art. 125, § 5º, acrescido pela EC 45/2004). Competência monocrática do magistrado togado. Ausência de previsão, no CPPM, de rito procedimental referente ao juízo singular. Aplicação subsidiária da legislação processual penal comum (CPPM, art. 3º, a). Legitimidade.</w:t>
      </w:r>
    </w:p>
    <w:p>
      <w:pPr>
        <w:ind w:left="216"/>
      </w:pPr>
      <w:r>
        <w:rPr>
          <w:b/>
          <w:color w:val="003C8C"/>
          <w:sz w:val="16"/>
        </w:rPr>
        <w:t>[HC 93.076, rel. min. Celso de Mello, j. 26-8-2008, 2ª T, DJE de 30-10-2014.]</w:t>
      </w:r>
    </w:p>
    <w:p>
      <w:pPr>
        <w:pStyle w:val="Heading1"/>
      </w:pPr>
      <w:r>
        <w:t>Art. 1</w:t>
      </w:r>
    </w:p>
    <w:p>
      <w:r>
        <w:rPr>
          <w:b/>
          <w:color w:val="B46400"/>
          <w:sz w:val="16"/>
        </w:rPr>
        <w:t>CONTROLE CONCENTRADO</w:t>
      </w:r>
    </w:p>
    <w:p>
      <w:r>
        <w:rPr>
          <w:color w:val="8C8C8C"/>
          <w:sz w:val="14"/>
        </w:rPr>
        <w:t>blk-006130 | cf-1988-art-1</w:t>
      </w:r>
      <w:r>
        <w:rPr>
          <w:color w:val="0050A0"/>
          <w:sz w:val="14"/>
        </w:rPr>
        <w:t xml:space="preserve"> | ADI 3.433</w:t>
      </w:r>
      <w:r>
        <w:rPr>
          <w:color w:val="0050A0"/>
          <w:sz w:val="14"/>
        </w:rPr>
        <w:t xml:space="preserve"> | rel. Edson Fachin</w:t>
      </w:r>
    </w:p>
    <w:p>
      <w:pPr>
        <w:ind w:left="216"/>
      </w:pPr>
      <w:r>
        <w:rPr>
          <w:sz w:val="18"/>
        </w:rPr>
        <w:t>Disposições contidas no art. 3º da Lei Complementar nº 14/93 do Estado do Pará, que tratam da criação e da competência das varas de direito agrário, minerário e ambiental. (...) A Emenda Constitucional 45/04, ao substituir a expressão ‘designará juízes de entrância especial’, contida no caput do art. 126 do texto constitucional, por ‘proporá a criação de varas especializadas’, apenas aperfeiçoou tecnicamente a redação do mencionado dispositivo, preservando, contudo, em essência, o teor específico da norma. Assim, a determinação aos tribunais de justiça para observarem a especialização dos juízos (outrora, apenas de juízes) com competência exclusiva em matéria agrária remonta ao texto original da Carta Magna promulgada em 1988, tendo a legislação pretensamente inquinada sido editada posteri</w:t>
      </w:r>
    </w:p>
    <w:p>
      <w:pPr>
        <w:ind w:left="216"/>
      </w:pPr>
      <w:r>
        <w:rPr>
          <w:b/>
          <w:color w:val="003C8C"/>
          <w:sz w:val="16"/>
        </w:rPr>
        <w:t>[ADI 3.433, rel. min. Edson Fachin, j. 4-10-2021, P, DJE de 3-2-2022.]</w:t>
      </w:r>
    </w:p>
    <w:p>
      <w:r>
        <w:rPr>
          <w:b/>
          <w:color w:val="B46400"/>
          <w:sz w:val="16"/>
        </w:rPr>
        <w:t>CONTROLE CONCENTRADO</w:t>
      </w:r>
    </w:p>
    <w:p>
      <w:r>
        <w:rPr>
          <w:color w:val="8C8C8C"/>
          <w:sz w:val="14"/>
        </w:rPr>
        <w:t>blk-006131 | cf-1988-art-1</w:t>
      </w:r>
      <w:r>
        <w:rPr>
          <w:color w:val="0050A0"/>
          <w:sz w:val="14"/>
        </w:rPr>
        <w:t xml:space="preserve"> | MS 30.547</w:t>
      </w:r>
      <w:r>
        <w:rPr>
          <w:color w:val="0050A0"/>
          <w:sz w:val="14"/>
        </w:rPr>
        <w:t xml:space="preserve"> | rel. Cármen Lúcia</w:t>
      </w:r>
    </w:p>
    <w:p>
      <w:pPr>
        <w:ind w:left="216"/>
      </w:pPr>
      <w:r>
        <w:rPr>
          <w:sz w:val="18"/>
        </w:rPr>
        <w:t>Julgado correlato</w:t>
        <w:br/>
        <w:t>Tribunal de Justiça de Mato Grosso. Criação de vara especializada (provimento 4/2008). Concentração de ações judiciais sobre questões agrárias em vara especializada (resolução 7/2008). Conselho nacional de justiça: preservação da competência territorial dos juízos das comarcas do interior do estado, conforme critérios dos arts. 94 e 95 do Código de Processo Civil. (...) Na Constituição de 1988 se conferiu aos tribunais estaduais competência para definir a atribuição para ações sobre conflitos fundiários por seus órgãos jurisdicionais (art. 126), sem exigir ação em que se discute questão agrária no foro da situação da coisa, sob pena de se interpretar a Constituição da República a partir do Código de Processo Civil.</w:t>
      </w:r>
    </w:p>
    <w:p>
      <w:pPr>
        <w:ind w:left="216"/>
      </w:pPr>
      <w:r>
        <w:rPr>
          <w:b/>
          <w:color w:val="003C8C"/>
          <w:sz w:val="16"/>
        </w:rPr>
        <w:t>[MS 30.547, rel.min. Cármen Lúcia, j. 18-10-2019, P, DJE de 7-2-2020.]</w:t>
      </w:r>
    </w:p>
    <w:p>
      <w:pPr>
        <w:pStyle w:val="Heading1"/>
      </w:pPr>
      <w:r>
        <w:t>Art. 136</w:t>
      </w:r>
    </w:p>
    <w:p>
      <w:r>
        <w:rPr>
          <w:color w:val="8C8C8C"/>
          <w:sz w:val="14"/>
        </w:rPr>
        <w:t>blk-006132 | cf-1988-art-136-par-unico</w:t>
      </w:r>
    </w:p>
    <w:p>
      <w:pPr>
        <w:ind w:left="216"/>
      </w:pPr>
      <w:r>
        <w:rPr>
          <w:sz w:val="18"/>
        </w:rPr>
        <w:t>CAPÍTULO IV</w:t>
        <w:br/>
        <w:t>Das Funções Essenciais à Justiça (Redação da EC 80/2014)</w:t>
        <w:br/>
        <w:t>SUMÁRIO</w:t>
        <w:br/>
        <w:t>Seção I</w:t>
        <w:br/>
        <w:t>Do Ministério Público</w:t>
        <w:br/>
        <w:t>SUMÁRIO</w:t>
      </w:r>
    </w:p>
    <w:p>
      <w:pPr>
        <w:pStyle w:val="Heading1"/>
      </w:pPr>
      <w:r>
        <w:t>Art. 1</w:t>
      </w:r>
    </w:p>
    <w:p>
      <w:r>
        <w:rPr>
          <w:b/>
          <w:color w:val="B46400"/>
          <w:sz w:val="16"/>
        </w:rPr>
        <w:t>CONTROLE CONCENTRADO</w:t>
      </w:r>
    </w:p>
    <w:p>
      <w:r>
        <w:rPr>
          <w:color w:val="8C8C8C"/>
          <w:sz w:val="14"/>
        </w:rPr>
        <w:t>blk-006133 | cf-1988-art-1</w:t>
      </w:r>
      <w:r>
        <w:rPr>
          <w:color w:val="0050A0"/>
          <w:sz w:val="14"/>
        </w:rPr>
        <w:t xml:space="preserve"> | ADI 4.768</w:t>
      </w:r>
      <w:r>
        <w:rPr>
          <w:color w:val="0050A0"/>
          <w:sz w:val="14"/>
        </w:rPr>
        <w:t xml:space="preserve"> | rel. Cármen Lúcia</w:t>
      </w:r>
    </w:p>
    <w:p>
      <w:pPr>
        <w:ind w:left="216"/>
      </w:pPr>
      <w:r>
        <w:rPr>
          <w:sz w:val="18"/>
        </w:rPr>
        <w:t>Prerrogativa dos membros do Ministério Público de se apresentar no mesmo plano e à direita dos magistrados nas audiências e sessões de julgamento. Inexistência de afronta aos princípios da isonomia, do devido processo legal, da ampla defesa e do contraditório ou comprometimento da paridade de armas entre defesa e acusação. Perfil institucional do Ministério Público na defesa da ordem jurídica, do regime democrático e dos interesses sociais e individuais indisponíveis (art. 127 da Constituição da República). Proteção do interesse público. Incindibilidade das funções de fiscal da lei e parte processual. [ADI 4.768, rel. min. Cármen Lúcia, j. 23-11-2022, P, DJE de 28-4-2023.]</w:t>
        <w:br/>
        <w:t>Artigo 2º da Lei nº 13.165/15. Inclusão do art. 96-b na Lei nº 9.504/97 (Lei das eleições). (...) No tocante ao § 1º d</w:t>
      </w:r>
    </w:p>
    <w:p>
      <w:pPr>
        <w:ind w:left="216"/>
      </w:pPr>
      <w:r>
        <w:rPr>
          <w:b/>
          <w:color w:val="003C8C"/>
          <w:sz w:val="16"/>
        </w:rPr>
        <w:t>[ADI 5.507, rel. min. Dias Toffoli, j. 5-9-2022, P, DJE de 3-10-2022.]</w:t>
      </w:r>
    </w:p>
    <w:p>
      <w:r>
        <w:rPr>
          <w:b/>
          <w:color w:val="B46400"/>
          <w:sz w:val="16"/>
        </w:rPr>
        <w:t>CONTROLE CONCENTRADO</w:t>
      </w:r>
    </w:p>
    <w:p>
      <w:r>
        <w:rPr>
          <w:color w:val="8C8C8C"/>
          <w:sz w:val="14"/>
        </w:rPr>
        <w:t>blk-006134 | cf-1988-art-1</w:t>
      </w:r>
      <w:r>
        <w:rPr>
          <w:color w:val="0050A0"/>
          <w:sz w:val="14"/>
        </w:rPr>
        <w:t xml:space="preserve"> | ADI 4.714</w:t>
      </w:r>
      <w:r>
        <w:rPr>
          <w:color w:val="0050A0"/>
          <w:sz w:val="14"/>
        </w:rPr>
        <w:t xml:space="preserve"> | rel. Cármen Lúcia</w:t>
      </w:r>
    </w:p>
    <w:p>
      <w:pPr>
        <w:ind w:left="216"/>
      </w:pPr>
      <w:r>
        <w:rPr>
          <w:sz w:val="18"/>
        </w:rPr>
        <w:t>Arts. 7º, 8º, 9º e 10 da Lei 9.419/2010, do Rio Grande do Norte. Fundo de reaparelhamento do Ministério Público – FRMP, composto em parte por recursos provenientes da cobrança efetuada em procedimentos extrajudiciais, serviços notariais e de registro. Atribuição do ministério público de fiscalização do devido recolhimento da taxa. (...) As atribuições conferidas ao Ministério Público do Rio Grande do Norte pelos arts. 7º, 8º, 9º e 10 da Lei estadual 9.419/2010 são atividades de fiscalização tributária típicas das Secretarias de Estado de Fazenda, não se relacionando diretamente com as finalidades constitucionais daquela instituição de defesa da ordem jurídica, do regime democrático e dos interesses sociais e individuais indisponíveis.</w:t>
      </w:r>
    </w:p>
    <w:p>
      <w:pPr>
        <w:ind w:left="216"/>
      </w:pPr>
      <w:r>
        <w:rPr>
          <w:b/>
          <w:color w:val="003C8C"/>
          <w:sz w:val="16"/>
        </w:rPr>
        <w:t>[ADI 4.714, rel. min. Cármen Lúcia, j. 29-11-2019, P, DJE de 3-2-2020.]</w:t>
      </w:r>
    </w:p>
    <w:p>
      <w:r>
        <w:rPr>
          <w:b/>
          <w:color w:val="B46400"/>
          <w:sz w:val="16"/>
        </w:rPr>
        <w:t>CONTROLE CONCENTRADO</w:t>
      </w:r>
    </w:p>
    <w:p>
      <w:r>
        <w:rPr>
          <w:color w:val="8C8C8C"/>
          <w:sz w:val="14"/>
        </w:rPr>
        <w:t>blk-006135 | cf-1988-art-1</w:t>
      </w:r>
      <w:r>
        <w:rPr>
          <w:color w:val="0050A0"/>
          <w:sz w:val="14"/>
        </w:rPr>
        <w:t xml:space="preserve"> | ADI 4.617</w:t>
      </w:r>
      <w:r>
        <w:rPr>
          <w:color w:val="0050A0"/>
          <w:sz w:val="14"/>
        </w:rPr>
        <w:t xml:space="preserve"> | rel. Luiz Fux</w:t>
      </w:r>
    </w:p>
    <w:p>
      <w:pPr>
        <w:ind w:left="216"/>
      </w:pPr>
      <w:r>
        <w:rPr>
          <w:sz w:val="18"/>
        </w:rPr>
        <w:t>Propaganda partidária irregular. (...) A legitimidade do Ministério Público para a defesa da ordem jurídica, do regime democrático e dos interesses sociais indisponíveis, não pode ser verberada, máxime diante da normativa constitucional insculpida nos arts. 127 e 129 da Constituição. (...) A representação de que trata o art. 45, § 3º, da Lei 9.096/1995 pode ser ajuizada por partido político ou pelo Ministério Público, mercê da incidência do art. 22, caput, da LC 64/1990 (...).</w:t>
      </w:r>
    </w:p>
    <w:p>
      <w:pPr>
        <w:ind w:left="216"/>
      </w:pPr>
      <w:r>
        <w:rPr>
          <w:b/>
          <w:color w:val="003C8C"/>
          <w:sz w:val="16"/>
        </w:rPr>
        <w:t>[ADI 4.617, rel. min. Luiz Fux, j. 19-6-2013, P, DJE de 12-2-2014.]</w:t>
      </w:r>
    </w:p>
    <w:p>
      <w:r>
        <w:rPr>
          <w:b/>
          <w:color w:val="B46400"/>
          <w:sz w:val="16"/>
        </w:rPr>
        <w:t>CONTROLE CONCENTRADO</w:t>
      </w:r>
    </w:p>
    <w:p>
      <w:r>
        <w:rPr>
          <w:color w:val="8C8C8C"/>
          <w:sz w:val="14"/>
        </w:rPr>
        <w:t>blk-006136 | cf-1988-art-1</w:t>
      </w:r>
      <w:r>
        <w:rPr>
          <w:color w:val="0050A0"/>
          <w:sz w:val="14"/>
        </w:rPr>
        <w:t xml:space="preserve"> | ADI 3.028</w:t>
      </w:r>
    </w:p>
    <w:p>
      <w:pPr>
        <w:ind w:left="216"/>
      </w:pPr>
      <w:r>
        <w:rPr>
          <w:sz w:val="18"/>
        </w:rPr>
        <w:t>O produto da arrecadação de taxa de polícia sobre as atividades notariais e de registro não está restrito ao reaparelhamento do Poder Judiciário, mas ao aperfeiçoamento da jurisdição. E o Ministério Público é aparelho genuinamente estatal ou de existência necessária, unidade de serviço que se inscreve no rol daquelas que desempenham função essencial à jurisdição (art. 127, caput, da CF/1988). Logo, bem aparelhar o Ministério Público é servir ao desígnio constitucional de aperfeiçoar a própria jurisdição como atividade básica do Estado e função específica do Poder Judiciário.</w:t>
      </w:r>
    </w:p>
    <w:p>
      <w:pPr>
        <w:ind w:left="216"/>
      </w:pPr>
      <w:r>
        <w:rPr>
          <w:b/>
          <w:color w:val="003C8C"/>
          <w:sz w:val="16"/>
        </w:rPr>
        <w:t>[ADI 3.028, red. do ac. min. Ayres Britto, j. 26-5-2010, P, DJE de 1º-7-2010.]</w:t>
      </w:r>
    </w:p>
    <w:p>
      <w:r>
        <w:rPr>
          <w:b/>
          <w:color w:val="B46400"/>
          <w:sz w:val="16"/>
        </w:rPr>
        <w:t>CONTROLE CONCENTRADO</w:t>
      </w:r>
    </w:p>
    <w:p>
      <w:r>
        <w:rPr>
          <w:color w:val="8C8C8C"/>
          <w:sz w:val="14"/>
        </w:rPr>
        <w:t>blk-006137 | cf-1988-art-1</w:t>
      </w:r>
      <w:r>
        <w:rPr>
          <w:color w:val="0050A0"/>
          <w:sz w:val="14"/>
        </w:rPr>
        <w:t xml:space="preserve"> | ARE 1.524.619</w:t>
      </w:r>
      <w:r>
        <w:rPr>
          <w:color w:val="0050A0"/>
          <w:sz w:val="14"/>
        </w:rPr>
        <w:t xml:space="preserve"> | rel. Alexandre de Moraes</w:t>
      </w:r>
    </w:p>
    <w:p>
      <w:pPr>
        <w:ind w:left="216"/>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16"/>
      </w:pPr>
      <w:r>
        <w:rPr>
          <w:b/>
          <w:color w:val="003C8C"/>
          <w:sz w:val="16"/>
        </w:rPr>
        <w:t>[ARE 1.524.619 RG, rel. min. Alexandre de Moraes, j. 14.03.2025, P, DJE de 27.03.2025, Tema 1.382, com mérito pendente.]</w:t>
      </w:r>
    </w:p>
    <w:p>
      <w:r>
        <w:rPr>
          <w:b/>
          <w:color w:val="B46400"/>
          <w:sz w:val="16"/>
        </w:rPr>
        <w:t>REPERCUSSAO GERAL</w:t>
      </w:r>
    </w:p>
    <w:p>
      <w:r>
        <w:rPr>
          <w:color w:val="8C8C8C"/>
          <w:sz w:val="14"/>
        </w:rPr>
        <w:t>blk-006138 | cf-1988-art-1</w:t>
      </w:r>
      <w:r>
        <w:rPr>
          <w:color w:val="0050A0"/>
          <w:sz w:val="14"/>
        </w:rPr>
        <w:t xml:space="preserve"> | RE 985.392</w:t>
      </w:r>
      <w:r>
        <w:rPr>
          <w:color w:val="0050A0"/>
          <w:sz w:val="14"/>
        </w:rPr>
        <w:t xml:space="preserve"> | rel. Gilmar Mendes</w:t>
      </w:r>
    </w:p>
    <w:p>
      <w:pPr>
        <w:ind w:left="216"/>
      </w:pPr>
      <w:r>
        <w:rPr>
          <w:sz w:val="18"/>
        </w:rPr>
        <w:t>Os Ministérios Públicos dos Estados e do Distrito Federal têm legitimidade para propor e atuar em recursos e meios de impugnação de decisões judiciais em trâmite no STF e no STJ, oriundos de processos de sua atribuição, sem prejuízo da atuação do MPF. [RE 985.392, rel. min. Gilmar Mendes, j. 26-5-2017, P, DJE de 10-11-2017, Tema 946, com mérito julgado.]</w:t>
        <w:br/>
        <w:t>Considerada a natureza e a finalidade do seguro obrigatório Danos Pessoais Causados por Veículos Automotores de Via Terrestre (DPVAT)(...) o STF considerou que sua tutela se revestia de interesse social qualificado, autorizando, por isso mesmo, a iniciativa do Ministério Público de, com base no art. 127 da Constituição, defendê-los em juízo mediante ação coletiva. [RE 631.111, rel. min. Teori Zavascki, j. 7-8-2014, P, DJE de 30-10-2014, Te</w:t>
      </w:r>
    </w:p>
    <w:p>
      <w:pPr>
        <w:ind w:left="216"/>
      </w:pPr>
      <w:r>
        <w:rPr>
          <w:b/>
          <w:color w:val="003C8C"/>
          <w:sz w:val="16"/>
        </w:rPr>
        <w:t>[ARE 728.188, rel. min. Ricardo Lewandowski, j. 18-12-2013, P, DJE de 12-8-2014, Tema 680, com mérito julgado.]</w:t>
      </w:r>
    </w:p>
    <w:p>
      <w:pPr>
        <w:pStyle w:val="Heading1"/>
      </w:pPr>
      <w:r>
        <w:t>Art. 5</w:t>
      </w:r>
    </w:p>
    <w:p>
      <w:r>
        <w:rPr>
          <w:color w:val="8C8C8C"/>
          <w:sz w:val="14"/>
        </w:rPr>
        <w:t>blk-006139 | cf-1988-art-5-inc-50</w:t>
      </w:r>
      <w:r>
        <w:rPr>
          <w:color w:val="0050A0"/>
          <w:sz w:val="14"/>
        </w:rPr>
        <w:t xml:space="preserve"> | RE 571.969</w:t>
      </w:r>
      <w:r>
        <w:rPr>
          <w:color w:val="0050A0"/>
          <w:sz w:val="14"/>
        </w:rPr>
        <w:t xml:space="preserve"> | rel. Cármen Lúcia</w:t>
      </w:r>
    </w:p>
    <w:p>
      <w:pPr>
        <w:ind w:left="216"/>
      </w:pPr>
      <w:r>
        <w:rPr>
          <w:b/>
          <w:color w:val="003C8C"/>
          <w:sz w:val="16"/>
        </w:rPr>
        <w:t>[RE 571.969, rel. min. Cármen Lúcia, j. 12-3-2014, P, DJE de 18-9-2014.]</w:t>
      </w:r>
    </w:p>
    <w:p>
      <w:r>
        <w:rPr>
          <w:color w:val="8C8C8C"/>
          <w:sz w:val="14"/>
        </w:rPr>
        <w:t>blk-006140 | cf-1988-art-5-inc-50</w:t>
      </w:r>
      <w:r>
        <w:rPr>
          <w:color w:val="0050A0"/>
          <w:sz w:val="14"/>
        </w:rPr>
        <w:t xml:space="preserve"> | RE 496.718</w:t>
      </w:r>
    </w:p>
    <w:p>
      <w:pPr>
        <w:ind w:left="216"/>
      </w:pPr>
      <w:r>
        <w:rPr>
          <w:sz w:val="18"/>
        </w:rP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16"/>
      </w:pPr>
      <w:r>
        <w:rPr>
          <w:b/>
          <w:color w:val="003C8C"/>
          <w:sz w:val="16"/>
        </w:rPr>
        <w:t>[RE 496.718, red. do ac. min. Menezes Direito, j. 12-8-2008, 1ª T, DJE de 31-10-2008.]</w:t>
      </w:r>
    </w:p>
    <w:p>
      <w:r>
        <w:rPr>
          <w:color w:val="8C8C8C"/>
          <w:sz w:val="14"/>
        </w:rPr>
        <w:t>blk-006141 | cf-1988-art-5-inc-50</w:t>
      </w:r>
      <w:r>
        <w:rPr>
          <w:color w:val="0050A0"/>
          <w:sz w:val="14"/>
        </w:rPr>
        <w:t xml:space="preserve"> | HC 91.024</w:t>
      </w:r>
      <w:r>
        <w:rPr>
          <w:color w:val="0050A0"/>
          <w:sz w:val="14"/>
        </w:rPr>
        <w:t xml:space="preserve"> | rel. Ellen Gracie</w:t>
      </w:r>
    </w:p>
    <w:p>
      <w:pPr>
        <w:ind w:left="216"/>
      </w:pPr>
      <w:r>
        <w:rPr>
          <w:sz w:val="18"/>
        </w:rPr>
        <w:t>Reconhece-se ao Ministério Público a faculdade de impetrar habeas corpus e mandado de segurança, além de requerer a correição parcial (...). A legitimidade do Ministério Público para impetrar habeas corpus tem fundamento na incumbência da defesa da ordem jurídica e dos interesses individuais indisponíveis (...), e o Ministério Público tem legitimidade para impetrar habeas corpus quando envolvido o princípio do juiz natural (...).</w:t>
      </w:r>
    </w:p>
    <w:p>
      <w:pPr>
        <w:ind w:left="216"/>
      </w:pPr>
      <w:r>
        <w:rPr>
          <w:b/>
          <w:color w:val="003C8C"/>
          <w:sz w:val="16"/>
        </w:rPr>
        <w:t>[HC 91.024, rel. min. Ellen Gracie, j. 5-8-2008, 2ª T, DJE de 22-8-2008.]</w:t>
      </w:r>
    </w:p>
    <w:p>
      <w:r>
        <w:rPr>
          <w:color w:val="8C8C8C"/>
          <w:sz w:val="14"/>
        </w:rPr>
        <w:t>blk-006142 | cf-1988-art-5-inc-50</w:t>
      </w:r>
      <w:r>
        <w:rPr>
          <w:color w:val="0050A0"/>
          <w:sz w:val="14"/>
        </w:rPr>
        <w:t xml:space="preserve"> | RE 472.489</w:t>
      </w:r>
      <w:r>
        <w:rPr>
          <w:color w:val="0050A0"/>
          <w:sz w:val="14"/>
        </w:rPr>
        <w:t xml:space="preserve"> | rel. Celso de Mello</w:t>
      </w:r>
    </w:p>
    <w:p>
      <w:pPr>
        <w:ind w:left="216"/>
      </w:pPr>
      <w:r>
        <w:rPr>
          <w:sz w:val="18"/>
        </w:rPr>
        <w:t>O Ministério Público tem legitimidade ativa para a defesa, em juízo, dos direitos e interesses individuais homogêneos, quando impregnados de relevante natureza social, como sucede com o direito de petição e o direito de obtenção de certidão em repartições públicas.</w:t>
      </w:r>
    </w:p>
    <w:p>
      <w:pPr>
        <w:ind w:left="216"/>
      </w:pPr>
      <w:r>
        <w:rPr>
          <w:b/>
          <w:color w:val="003C8C"/>
          <w:sz w:val="16"/>
        </w:rPr>
        <w:t>[RE 472.489 AgR, rel. min. Celso de Mello, j. 29-4-2008, 2ª T, DJE de 29-8-2008.]</w:t>
      </w:r>
    </w:p>
    <w:p>
      <w:r>
        <w:rPr>
          <w:color w:val="8C8C8C"/>
          <w:sz w:val="14"/>
        </w:rPr>
        <w:t>blk-006143 | cf-1988-art-5-inc-50</w:t>
      </w:r>
      <w:r>
        <w:rPr>
          <w:color w:val="0050A0"/>
          <w:sz w:val="14"/>
        </w:rPr>
        <w:t xml:space="preserve"> | AI 516.419</w:t>
      </w:r>
      <w:r>
        <w:rPr>
          <w:color w:val="0050A0"/>
          <w:sz w:val="14"/>
        </w:rPr>
        <w:t xml:space="preserve"> | rel. Gilmar Mendes</w:t>
      </w:r>
    </w:p>
    <w:p>
      <w:pPr>
        <w:ind w:left="216"/>
      </w:pPr>
      <w:r>
        <w:rPr>
          <w:sz w:val="18"/>
        </w:rPr>
        <w:t>= AI 516.419 AgR, rel. min. Gilmar Mendes, j. 16-11-2010, 2ª T, DJE de 30-11-2010</w:t>
        <w:br/>
        <w:t>Ação civil pública promovida pelo Ministério Público contra Município para o fim de compeli-lo a incluir, no orçamento seguinte, percentual que completaria o mínimo de 25% de aplicação no ensino. CF, art. 212. Legitimidade ativa do Ministério Público e adequação da ação civil pública, dado que esta tem por objeto interesse social indisponível (CF, art. 6º, arts. 205 e seguintes, art. 212), de relevância notável, pelo qual o Ministério Público pode pugnar (CF, art. 127, art. 129, III).</w:t>
      </w:r>
    </w:p>
    <w:p>
      <w:pPr>
        <w:ind w:left="216"/>
      </w:pPr>
      <w:r>
        <w:rPr>
          <w:b/>
          <w:color w:val="003C8C"/>
          <w:sz w:val="16"/>
        </w:rPr>
        <w:t>[RE 190.938, red. do ac. min. Gilmar Mendes, j. 14-3-2006, 2ª T, DJE de 22-5-2009.]</w:t>
      </w:r>
    </w:p>
    <w:p>
      <w:r>
        <w:rPr>
          <w:color w:val="8C8C8C"/>
          <w:sz w:val="14"/>
        </w:rPr>
        <w:t>blk-006144 | cf-1988-art-5-inc-50</w:t>
      </w:r>
      <w:r>
        <w:rPr>
          <w:color w:val="0050A0"/>
          <w:sz w:val="14"/>
        </w:rPr>
        <w:t xml:space="preserve"> | RE 163.231</w:t>
      </w:r>
      <w:r>
        <w:rPr>
          <w:color w:val="0050A0"/>
          <w:sz w:val="14"/>
        </w:rPr>
        <w:t xml:space="preserve"> | rel. Maurício Corrêa</w:t>
      </w:r>
    </w:p>
    <w:p>
      <w:pPr>
        <w:ind w:left="216"/>
      </w:pPr>
      <w:r>
        <w:rPr>
          <w:sz w:val="18"/>
        </w:rPr>
        <w:t>A CF confere relevo ao Ministério Público como instituição permanente, essencial à função jurisdicional do Estado, incumbindo-lhe a defesa da ordem jurídica, do regime democrático e dos interesses sociais e individuais indisponíveis (CF, art. 127). (...) Cuidando-se de tema ligado à educação, amparada constitucionalmente como dever do Estado e obrigação de todos (CF, art. 205), está o Ministério Público investido da capacidade postulatória, patente a legitimidade ad causam, quando o bem que se busca resguardar se insere na órbita dos interesses coletivos, em segmento de extrema delicadeza e de conteúdo social tal que, acima de tudo, recomenda-se o abrigo estatal.</w:t>
      </w:r>
    </w:p>
    <w:p>
      <w:pPr>
        <w:ind w:left="216"/>
      </w:pPr>
      <w:r>
        <w:rPr>
          <w:b/>
          <w:color w:val="003C8C"/>
          <w:sz w:val="16"/>
        </w:rPr>
        <w:t>[RE 163.231, rel. min. Maurício Corrêa, j. 26-2-1997, P, DJ de 29-6-2001.]</w:t>
      </w:r>
    </w:p>
    <w:p>
      <w:r>
        <w:rPr>
          <w:color w:val="8C8C8C"/>
          <w:sz w:val="14"/>
        </w:rPr>
        <w:t>blk-006145 | cf-1988-art-5-inc-50</w:t>
      </w:r>
      <w:r>
        <w:rPr>
          <w:color w:val="0050A0"/>
          <w:sz w:val="14"/>
        </w:rPr>
        <w:t xml:space="preserve"> | AI 606.235</w:t>
      </w:r>
      <w:r>
        <w:rPr>
          <w:color w:val="0050A0"/>
          <w:sz w:val="14"/>
        </w:rPr>
        <w:t xml:space="preserve"> | rel. Joaquim Barbosa</w:t>
      </w:r>
    </w:p>
    <w:p>
      <w:pPr>
        <w:ind w:left="216"/>
      </w:pPr>
      <w:r>
        <w:rPr>
          <w:sz w:val="18"/>
        </w:rPr>
        <w:t>= AI 606.235 AgR, rel. min. Joaquim Barbosa, j. 5-6-2012, 2ª T, DJE de 22-6-2012</w:t>
        <w:br/>
        <w:t>O Ministério Público dispõe de legitimidade ativa ad causam para ajuizar, em favor de terceiros, a ação penal de habeas corpus. O remédio processual do habeas corpus não pode ser utilizado como instrumento de tutela dos direitos do Estado. Esse writ constitucional há de ser visto e interpretado em função de sua específica destinação tutelar: a salvaguarda do estado de liberdade do paciente. A impetração do habeas corpus, com desvio de sua finalidade jurídico-constitucional, objetivando satisfazer, ainda que por via reflexa, porém de modo ilegítimo, os interesses da acusação, descaracteriza a essência desse instrumento exclusivamente vocacionado à proteção da liberdade individual. Não se deve conhecer do pedido</w:t>
      </w:r>
    </w:p>
    <w:p>
      <w:pPr>
        <w:ind w:left="216"/>
      </w:pPr>
      <w:r>
        <w:rPr>
          <w:b/>
          <w:color w:val="003C8C"/>
          <w:sz w:val="16"/>
        </w:rPr>
        <w:t>[HC 69.889 diligência, rel. min. Celso de Mello, j. 2-2-1993, 1ª T, DJ de 1º-7-1993.]</w:t>
      </w:r>
    </w:p>
    <w:p>
      <w:r>
        <w:rPr>
          <w:color w:val="8C8C8C"/>
          <w:sz w:val="14"/>
        </w:rPr>
        <w:t>blk-006146 | cf-1988-art-5-inc-50</w:t>
      </w:r>
      <w:r>
        <w:rPr>
          <w:color w:val="0050A0"/>
          <w:sz w:val="14"/>
        </w:rPr>
        <w:t xml:space="preserve"> | HC 75.347</w:t>
      </w:r>
      <w:r>
        <w:rPr>
          <w:color w:val="0050A0"/>
          <w:sz w:val="14"/>
        </w:rPr>
        <w:t xml:space="preserve"> | rel. Carlos Velloso</w:t>
      </w:r>
    </w:p>
    <w:p>
      <w:pPr>
        <w:ind w:left="216"/>
      </w:pPr>
      <w:r>
        <w:rPr>
          <w:sz w:val="18"/>
        </w:rPr>
        <w:t>= HC 75.347, rel. min. Carlos Velloso, j. 3-12-1997, 1ª T, DJ de 6-3-1998</w:t>
      </w:r>
    </w:p>
    <w:p>
      <w:pPr>
        <w:pStyle w:val="Heading1"/>
      </w:pPr>
      <w:r>
        <w:t>Art. 134</w:t>
      </w:r>
    </w:p>
    <w:p>
      <w:r>
        <w:rPr>
          <w:b/>
          <w:color w:val="B46400"/>
          <w:sz w:val="16"/>
        </w:rPr>
        <w:t>CONTROLE CONCENTRADO</w:t>
      </w:r>
    </w:p>
    <w:p>
      <w:r>
        <w:rPr>
          <w:color w:val="8C8C8C"/>
          <w:sz w:val="14"/>
        </w:rPr>
        <w:t>blk-006147 | cf-1988-art-134-par-1</w:t>
      </w:r>
      <w:r>
        <w:rPr>
          <w:color w:val="0050A0"/>
          <w:sz w:val="14"/>
        </w:rPr>
        <w:t xml:space="preserve"> | ADI 7.192</w:t>
      </w:r>
      <w:r>
        <w:rPr>
          <w:color w:val="0050A0"/>
          <w:sz w:val="14"/>
        </w:rPr>
        <w:t xml:space="preserve"> | rel. Luiz Fux</w:t>
      </w:r>
    </w:p>
    <w:p>
      <w:pPr>
        <w:ind w:left="216"/>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w:t>
      </w:r>
    </w:p>
    <w:p>
      <w:pPr>
        <w:ind w:left="216"/>
      </w:pPr>
      <w:r>
        <w:rPr>
          <w:b/>
          <w:color w:val="003C8C"/>
          <w:sz w:val="16"/>
        </w:rPr>
        <w:t>[ADPF 482, rel. min. Alexandre de Moraes, j. 3-3-2020, P, DJE de 12-3-2020.]</w:t>
      </w:r>
    </w:p>
    <w:p>
      <w:r>
        <w:rPr>
          <w:b/>
          <w:color w:val="B46400"/>
          <w:sz w:val="16"/>
        </w:rPr>
        <w:t>CONTROLE CONCENTRADO</w:t>
      </w:r>
    </w:p>
    <w:p>
      <w:r>
        <w:rPr>
          <w:color w:val="8C8C8C"/>
          <w:sz w:val="14"/>
        </w:rPr>
        <w:t>blk-006148 | cf-1988-art-134-par-1</w:t>
      </w:r>
      <w:r>
        <w:rPr>
          <w:color w:val="0050A0"/>
          <w:sz w:val="14"/>
        </w:rPr>
        <w:t xml:space="preserve"> | ADI 5.434</w:t>
      </w:r>
    </w:p>
    <w:p>
      <w:pPr>
        <w:ind w:left="216"/>
      </w:pPr>
      <w:r>
        <w:rPr>
          <w:sz w:val="18"/>
        </w:rPr>
        <w:t>Os limites do princípio da independência funcional do Ministério Público, art. 127, § 1º, CRFB, encontram-se circunscritos pelo respeito à Constituição da República e às leis. (...) O Conselho Nacional do Ministério Público age dentro dos limites constitucionais ao editar resolução para esclarecer que deve ser referendada, pelo órgão de revisão competente, a decisão do membro do Parquet que conclui, após a instauração do inquérito civil ou do respectivo procedimento preparatório, ser este ou aquele de atribuição de outro ramo do Ministério Público. Regramento que se insere na ambiência da estruturação administrativa da instituição e não viola o princípio da independência funcional, eis que é compatível com ele e também com o princípio da unidade, nos termos do art. 127, § 1º, CRFB. [ADI 5.</w:t>
      </w:r>
    </w:p>
    <w:p>
      <w:r>
        <w:rPr>
          <w:b/>
          <w:color w:val="B46400"/>
          <w:sz w:val="16"/>
        </w:rPr>
        <w:t>JULGADOS CORRELATOS</w:t>
      </w:r>
    </w:p>
    <w:p>
      <w:r>
        <w:rPr>
          <w:color w:val="8C8C8C"/>
          <w:sz w:val="14"/>
        </w:rPr>
        <w:t>blk-006149 | cf-1988-art-134-par-1</w:t>
      </w:r>
      <w:r>
        <w:rPr>
          <w:color w:val="0050A0"/>
          <w:sz w:val="14"/>
        </w:rPr>
        <w:t xml:space="preserve"> | PET 4.863</w:t>
      </w:r>
      <w:r>
        <w:rPr>
          <w:color w:val="0050A0"/>
          <w:sz w:val="14"/>
        </w:rPr>
        <w:t xml:space="preserve"> | rel. Marco Aurélio</w:t>
      </w:r>
    </w:p>
    <w:p>
      <w:pPr>
        <w:ind w:left="216"/>
      </w:pPr>
      <w:r>
        <w:rPr>
          <w:sz w:val="18"/>
        </w:rPr>
        <w:t>Tratando-se de divergência interna entre órgãos do Ministério Público, instituição que a Carta da República subordina aos princípios institucionais da unidade e da indivisibilidade (CF, art. 127, § 1º), cumpre ao próprio Ministério Público identificar e afirmar as atribuições investigativas de cada um dos seus órgãos em face do caso concreto, devendo prevalecer, à luz do princípio federativo, a manifestação do procurador-geral da República. [Pet 4.863, rel. min. Marco Aurélio, j. 19-5-2016, P, DJE de 16-5-2017.]</w:t>
        <w:br/>
        <w:t>A pretensão de um órgão do Ministério Público não vincula os demais, garantindo-se a legitimidade para recorrer, em face do princípio da independência funcional.</w:t>
      </w:r>
    </w:p>
    <w:p>
      <w:pPr>
        <w:ind w:left="216"/>
      </w:pPr>
      <w:r>
        <w:rPr>
          <w:b/>
          <w:color w:val="003C8C"/>
          <w:sz w:val="16"/>
        </w:rPr>
        <w:t>[ARE 725.491 AgR, rel. min. Luiz Fux, j. 26-5-2015, 1ª T, DJE de 15-6-2015.]</w:t>
      </w:r>
    </w:p>
    <w:p>
      <w:pPr>
        <w:pStyle w:val="Heading1"/>
      </w:pPr>
      <w:r>
        <w:t>Art. 130</w:t>
      </w:r>
    </w:p>
    <w:p>
      <w:r>
        <w:rPr>
          <w:color w:val="8C8C8C"/>
          <w:sz w:val="14"/>
        </w:rPr>
        <w:t>blk-006150 | cf-1988-art-130-par-3-inc-5</w:t>
      </w:r>
      <w:r>
        <w:rPr>
          <w:color w:val="0050A0"/>
          <w:sz w:val="14"/>
        </w:rPr>
        <w:t xml:space="preserve"> | HC 103.038</w:t>
      </w:r>
      <w:r>
        <w:rPr>
          <w:color w:val="0050A0"/>
          <w:sz w:val="14"/>
        </w:rPr>
        <w:t xml:space="preserve"> | rel. Joaquim Barbosa</w:t>
      </w:r>
    </w:p>
    <w:p>
      <w:pPr>
        <w:ind w:left="216"/>
      </w:pPr>
      <w:r>
        <w:rPr>
          <w:b/>
          <w:color w:val="003C8C"/>
          <w:sz w:val="16"/>
        </w:rPr>
        <w:t>[HC 103.038, rel. min. Joaquim Barbosa, j. 11-10-2011, 2ª T, DJE de 27-10-2011.]</w:t>
      </w:r>
    </w:p>
    <w:p>
      <w:r>
        <w:rPr>
          <w:color w:val="8C8C8C"/>
          <w:sz w:val="14"/>
        </w:rPr>
        <w:t>blk-006151 | cf-1988-art-130-par-3-inc-5</w:t>
      </w:r>
      <w:r>
        <w:rPr>
          <w:color w:val="0050A0"/>
          <w:sz w:val="14"/>
        </w:rPr>
        <w:t xml:space="preserve"> | RCL 7.101</w:t>
      </w:r>
      <w:r>
        <w:rPr>
          <w:color w:val="0050A0"/>
          <w:sz w:val="14"/>
        </w:rPr>
        <w:t xml:space="preserve"> | rel. Cármen Lúcia</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color w:val="8C8C8C"/>
          <w:sz w:val="14"/>
        </w:rPr>
        <w:t>blk-006152 | cf-1988-art-130-par-3-inc-5</w:t>
      </w:r>
      <w:r>
        <w:rPr>
          <w:color w:val="0050A0"/>
          <w:sz w:val="14"/>
        </w:rPr>
        <w:t xml:space="preserve"> | RCL 9.327</w:t>
      </w:r>
      <w:r>
        <w:rPr>
          <w:color w:val="0050A0"/>
          <w:sz w:val="14"/>
        </w:rPr>
        <w:t xml:space="preserve"> | rel. Dias Toffoli</w:t>
      </w:r>
    </w:p>
    <w:p>
      <w:pPr>
        <w:ind w:left="216"/>
      </w:pPr>
      <w:r>
        <w:rPr>
          <w:sz w:val="18"/>
        </w:rPr>
        <w:t>= Rcl 9.327 AgR, rel. min. Dias Toffoli, j. 23-5-2013, P, DJE de 1º-8-2013</w:t>
        <w:br/>
        <w:t>Nenhuma afronta ao princípio do promotor natural há no pedido de arquivamento dos autos do inquérito policial por um promotor de justiça e na oferta da denúncia por outro, indicado pelo procurador-geral de justiça, após o juízo local ter considerado improcedente o pedido de arquivamento.</w:t>
      </w:r>
    </w:p>
    <w:p>
      <w:pPr>
        <w:ind w:left="216"/>
      </w:pPr>
      <w:r>
        <w:rPr>
          <w:b/>
          <w:color w:val="003C8C"/>
          <w:sz w:val="16"/>
        </w:rPr>
        <w:t>[HC 92.885, rel. min. Cármen Lúcia, j. 29-4-2008, 1ª T, DJE de 20-6-2008.]</w:t>
      </w:r>
    </w:p>
    <w:p>
      <w:r>
        <w:rPr>
          <w:color w:val="8C8C8C"/>
          <w:sz w:val="14"/>
        </w:rPr>
        <w:t>blk-006153 | cf-1988-art-130-par-3-inc-5</w:t>
      </w:r>
      <w:r>
        <w:rPr>
          <w:color w:val="0050A0"/>
          <w:sz w:val="14"/>
        </w:rPr>
        <w:t xml:space="preserve"> | HC 85.137</w:t>
      </w:r>
      <w:r>
        <w:rPr>
          <w:color w:val="0050A0"/>
          <w:sz w:val="14"/>
        </w:rPr>
        <w:t xml:space="preserve"> | rel. Cezar Peluso</w:t>
      </w:r>
    </w:p>
    <w:p>
      <w:pPr>
        <w:ind w:left="216"/>
      </w:pPr>
      <w:r>
        <w:rPr>
          <w:sz w:val="18"/>
        </w:rPr>
        <w:t>O ato processual de oferecimento da denúncia, praticado, em foro incompetente, por um representante, prescinde, para ser válido e eficaz, de ratificação por outro do mesmo grau funcional e do mesmo Ministério Público, apenas lotado em foro diverso e competente, porque o foi em nome da instituição, que é una e indivisível.</w:t>
      </w:r>
    </w:p>
    <w:p>
      <w:pPr>
        <w:ind w:left="216"/>
      </w:pPr>
      <w:r>
        <w:rPr>
          <w:b/>
          <w:color w:val="003C8C"/>
          <w:sz w:val="16"/>
        </w:rPr>
        <w:t>[HC 85.137, rel. min. Cezar Peluso, j. 13-9-2005, 1ª T, DJ de 28-10-2005.]</w:t>
      </w:r>
    </w:p>
    <w:p>
      <w:r>
        <w:rPr>
          <w:color w:val="8C8C8C"/>
          <w:sz w:val="14"/>
        </w:rPr>
        <w:t>blk-006154 | cf-1988-art-130-par-3-inc-5</w:t>
      </w:r>
      <w:r>
        <w:rPr>
          <w:color w:val="0050A0"/>
          <w:sz w:val="14"/>
        </w:rPr>
        <w:t xml:space="preserve"> | INQ 2.028</w:t>
      </w:r>
      <w:r>
        <w:rPr>
          <w:color w:val="0050A0"/>
          <w:sz w:val="14"/>
        </w:rPr>
        <w:t xml:space="preserve"> | rel. Joaquim Barbosa</w:t>
      </w:r>
    </w:p>
    <w:p>
      <w:pPr>
        <w:ind w:left="216"/>
      </w:pPr>
      <w:r>
        <w:rPr>
          <w:sz w:val="18"/>
        </w:rPr>
        <w:t xml:space="preserve">À luz de copiosa jurisprudência do STF, no caso de inquérito para apuração de conduta típica em que a competência originária seja da Corte, o pedido de arquivamento pelo PGR não pode ser recusado. Na hipótese dos autos, o PGR requerera, inicialmente, o arquivamento dos autos, tendo seu sucessor oferecido a respectiva denúncia sem que houvessem surgido novas provas. Na organização do Ministério Público, vicissitudes e desavenças internas, manifestadas por divergências entre os sucessivos ocupantes de sua chefia, não podem afetar a unicidade da instituição. A promoção primeira de arquivamento pelo Parquet deve ser acolhida, por força do entendimento jurisprudencial pacificado pelo STF, e não há possibilidade de retratação, seja tácita ou expressa, com o oferecimento da denúncia, em especial </w:t>
      </w:r>
    </w:p>
    <w:p>
      <w:pPr>
        <w:ind w:left="216"/>
      </w:pPr>
      <w:r>
        <w:rPr>
          <w:b/>
          <w:color w:val="003C8C"/>
          <w:sz w:val="16"/>
        </w:rPr>
        <w:t>[Inq 2.028, rel. min. Joaquim Barbosa, j. 28-4-2004, P, DJ de 16-12-2005.]</w:t>
      </w:r>
    </w:p>
    <w:p>
      <w:r>
        <w:rPr>
          <w:color w:val="8C8C8C"/>
          <w:sz w:val="14"/>
        </w:rPr>
        <w:t>blk-006155 | cf-1988-art-130-par-3-inc-5</w:t>
      </w:r>
      <w:r>
        <w:rPr>
          <w:color w:val="0050A0"/>
          <w:sz w:val="14"/>
        </w:rPr>
        <w:t xml:space="preserve"> | HC 67.759</w:t>
      </w:r>
      <w:r>
        <w:rPr>
          <w:color w:val="0050A0"/>
          <w:sz w:val="14"/>
        </w:rPr>
        <w:t xml:space="preserve"> | rel. Celso de Mello</w:t>
      </w:r>
    </w:p>
    <w:p>
      <w:pPr>
        <w:ind w:left="216"/>
      </w:pPr>
      <w:r>
        <w:rPr>
          <w:sz w:val="18"/>
        </w:rPr>
        <w:t>O postulado do promotor natural, que se revela imanente ao sistema constitucional brasileiro, repele, a partir da vedação de designações casuísticas efetuadas pela chefia da instituição, a figura do acusador de exceção. Esse princípio consagra uma garantia de ordem jurídica, destinada tanto a proteger o membro do Ministério Público, na medida em que lhe assegura o exercício pleno e independente do seu ofício, quanto a tutelar a própria coletividade, a quem se reconhece o direito de ver atuando, em quaisquer causas, apenas o promotor cuja intervenção se justifique a partir de critérios abstratos e predeterminados, estabelecidos em lei. A matriz constitucional desse princípio assenta-se nas cláusulas da independência funcional e da inamovibilidade dos membros da instituição. O postulado do p</w:t>
      </w:r>
    </w:p>
    <w:p>
      <w:pPr>
        <w:ind w:left="216"/>
      </w:pPr>
      <w:r>
        <w:rPr>
          <w:b/>
          <w:color w:val="003C8C"/>
          <w:sz w:val="16"/>
        </w:rPr>
        <w:t>[HC 67.759, rel. min. Celso de Mello, j. 6-8-1992, P, DJ de 1º-7-1993.]</w:t>
      </w:r>
    </w:p>
    <w:p>
      <w:r>
        <w:rPr>
          <w:color w:val="8C8C8C"/>
          <w:sz w:val="14"/>
        </w:rPr>
        <w:t>blk-006156 | cf-1988-art-130-par-3-inc-5</w:t>
      </w:r>
      <w:r>
        <w:rPr>
          <w:color w:val="0050A0"/>
          <w:sz w:val="14"/>
        </w:rPr>
        <w:t xml:space="preserve"> | HC 103.038</w:t>
      </w:r>
      <w:r>
        <w:rPr>
          <w:color w:val="0050A0"/>
          <w:sz w:val="14"/>
        </w:rPr>
        <w:t xml:space="preserve"> | rel. Joaquim Barbosa</w:t>
      </w:r>
    </w:p>
    <w:p>
      <w:pPr>
        <w:ind w:left="216"/>
      </w:pPr>
      <w:r>
        <w:rPr>
          <w:sz w:val="18"/>
        </w:rPr>
        <w:t>= HC 103.038, rel. min. Joaquim Barbosa, j. 11-10-2011, 2ª T, DJE de 27-10-2011</w:t>
      </w:r>
    </w:p>
    <w:p>
      <w:pPr>
        <w:pStyle w:val="Heading1"/>
      </w:pPr>
      <w:r>
        <w:t>Art. 134</w:t>
      </w:r>
    </w:p>
    <w:p>
      <w:r>
        <w:rPr>
          <w:color w:val="8C8C8C"/>
          <w:sz w:val="14"/>
        </w:rPr>
        <w:t>blk-006157 | cf-1988-art-134-par-2</w:t>
      </w:r>
      <w:r>
        <w:rPr>
          <w:color w:val="0050A0"/>
          <w:sz w:val="14"/>
        </w:rPr>
        <w:t xml:space="preserve"> | ADI 7.710</w:t>
      </w:r>
      <w:r>
        <w:rPr>
          <w:color w:val="0050A0"/>
          <w:sz w:val="14"/>
        </w:rPr>
        <w:t xml:space="preserve"> | rel. Dias Toffoli</w:t>
      </w:r>
    </w:p>
    <w:p>
      <w:pPr>
        <w:ind w:left="216"/>
      </w:pPr>
      <w:r>
        <w:rPr>
          <w:sz w:val="18"/>
        </w:rPr>
        <w:t>(...) o art. 3º da Lei nº 14.591, de 25 de maio de 2023, inserido por emenda parlamentar, ao veicular a exigência de nível superior para o cargo de técnico do Ministério Público da União e do Conselho Nacional do Ministério Público, não desfigurou o projeto de lei originalmente proposto pelo Procurador-Geral da República, porquanto contém matéria intrínseca à organização e ao regime jurídico do quadro funcional do Ministério Público da União, no qual se insere o Ministério Público Militar, ramo do Parquet sobre o qual o projeto de lei versava. O art. 2º da legislação tão somente alçou o status dos cargos de analista e de técnico do Ministério Público da União, ambos de seu quadro de pessoal efetivo, à condição de essenciais à atividade jurisdicional, disposição amplamente relacionada à pro</w:t>
      </w:r>
    </w:p>
    <w:p>
      <w:pPr>
        <w:ind w:left="216"/>
      </w:pPr>
      <w:r>
        <w:rPr>
          <w:b/>
          <w:color w:val="003C8C"/>
          <w:sz w:val="16"/>
        </w:rPr>
        <w:t>[ADI 7.710, rel. min. Dias Toffoli, j. 26.05.2025, P, DJE de 04.06.2025.]</w:t>
      </w:r>
    </w:p>
    <w:p>
      <w:r>
        <w:rPr>
          <w:b/>
          <w:color w:val="B46400"/>
          <w:sz w:val="16"/>
        </w:rPr>
        <w:t>CONTROLE CONCENTRADO</w:t>
      </w:r>
    </w:p>
    <w:p>
      <w:r>
        <w:rPr>
          <w:color w:val="8C8C8C"/>
          <w:sz w:val="14"/>
        </w:rPr>
        <w:t>blk-006158 | cf-1988-art-134-par-2</w:t>
      </w:r>
      <w:r>
        <w:rPr>
          <w:color w:val="0050A0"/>
          <w:sz w:val="14"/>
        </w:rPr>
        <w:t xml:space="preserve"> | ADI 7.192</w:t>
      </w:r>
      <w:r>
        <w:rPr>
          <w:color w:val="0050A0"/>
          <w:sz w:val="14"/>
        </w:rPr>
        <w:t xml:space="preserve"> | rel. Luiz Fux</w:t>
      </w:r>
    </w:p>
    <w:p>
      <w:pPr>
        <w:ind w:left="216"/>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w:t>
      </w:r>
    </w:p>
    <w:p>
      <w:pPr>
        <w:ind w:left="216"/>
      </w:pPr>
      <w:r>
        <w:rPr>
          <w:b/>
          <w:color w:val="003C8C"/>
          <w:sz w:val="16"/>
        </w:rPr>
        <w:t>[ADI 2.874, rel. min. Marco Aurélio, j. 28-8-2003, P, DJ de 3-10-2003.]</w:t>
      </w:r>
    </w:p>
    <w:p>
      <w:r>
        <w:rPr>
          <w:b/>
          <w:color w:val="B46400"/>
          <w:sz w:val="16"/>
        </w:rPr>
        <w:t>CONTROLE CONCENTRADO</w:t>
      </w:r>
    </w:p>
    <w:p>
      <w:r>
        <w:rPr>
          <w:color w:val="8C8C8C"/>
          <w:sz w:val="14"/>
        </w:rPr>
        <w:t>blk-006159 | cf-1988-art-134-par-2</w:t>
      </w:r>
      <w:r>
        <w:rPr>
          <w:color w:val="0050A0"/>
          <w:sz w:val="14"/>
        </w:rPr>
        <w:t xml:space="preserve"> | ADI 2.513</w:t>
      </w:r>
      <w:r>
        <w:rPr>
          <w:color w:val="0050A0"/>
          <w:sz w:val="14"/>
        </w:rPr>
        <w:t xml:space="preserve"> | rel. Celso de Mello</w:t>
      </w:r>
    </w:p>
    <w:p>
      <w:pPr>
        <w:ind w:left="216"/>
      </w:pPr>
      <w:r>
        <w:rPr>
          <w:sz w:val="18"/>
        </w:rPr>
        <w:t>A alta relevância jurídico-constitucional do Ministério Público – qualificada pela outorga, em seu favor, da prerrogativa da autonomia administrativa, financeira e orçamentária – mostra-se tão expressiva, que essa instituição, embora sujeita à fiscalização externa do Poder Legislativo, com o auxílio do respectivo tribunal de contas, dispõe de uma esfera própria de atuação administrativa, livre da ingerência de órgãos do Poder Executivo, aos quais falece, por isso mesmo, competência para sustar ato do procurador-geral de justiça praticado com apoio na autonomia conferida ao Parquet. A outorga constitucional de autonomia, ao Ministério Público, traduz um natural fator de limitação dos poderes dos demais órgãos do Estado, notadamente daqueles que se situam no âmbito institucional do Poder Exe</w:t>
      </w:r>
    </w:p>
    <w:p>
      <w:pPr>
        <w:ind w:left="216"/>
      </w:pPr>
      <w:r>
        <w:rPr>
          <w:b/>
          <w:color w:val="003C8C"/>
          <w:sz w:val="16"/>
        </w:rPr>
        <w:t>[ADI 2.513 MC, rel. min. Celso de Mello, j. 3-4-2002, P, DJE de 15-3-2011.]</w:t>
      </w:r>
    </w:p>
    <w:p>
      <w:r>
        <w:rPr>
          <w:b/>
          <w:color w:val="B46400"/>
          <w:sz w:val="16"/>
        </w:rPr>
        <w:t>CONTROLE CONCENTRADO</w:t>
      </w:r>
    </w:p>
    <w:p>
      <w:r>
        <w:rPr>
          <w:color w:val="8C8C8C"/>
          <w:sz w:val="14"/>
        </w:rPr>
        <w:t>blk-006160 | cf-1988-art-134-par-2</w:t>
      </w:r>
      <w:r>
        <w:rPr>
          <w:color w:val="0050A0"/>
          <w:sz w:val="14"/>
        </w:rPr>
        <w:t xml:space="preserve"> | ADI 63</w:t>
      </w:r>
      <w:r>
        <w:rPr>
          <w:color w:val="0050A0"/>
          <w:sz w:val="14"/>
        </w:rPr>
        <w:t xml:space="preserve"> | rel. Ilmar Galvão</w:t>
      </w:r>
    </w:p>
    <w:p>
      <w:pPr>
        <w:ind w:left="216"/>
      </w:pPr>
      <w:r>
        <w:rPr>
          <w:sz w:val="18"/>
        </w:rPr>
        <w:t>Na competência reconhecida ao Ministério Público pelo art. 127, § 2º, da CF, para propor ao Poder Legislativo a criação e extinção de cargos e serviços auxiliares, compreende-se a de propor a fixação dos respectivos vencimentos, bem como a sua revisão.</w:t>
      </w:r>
    </w:p>
    <w:p>
      <w:pPr>
        <w:ind w:left="216"/>
      </w:pPr>
      <w:r>
        <w:rPr>
          <w:b/>
          <w:color w:val="003C8C"/>
          <w:sz w:val="16"/>
        </w:rPr>
        <w:t>[ADI 63, rel. min. Ilmar Galvão, j. 13-10-1993, P, DJ de 27-5-1994.]</w:t>
      </w:r>
    </w:p>
    <w:p>
      <w:r>
        <w:rPr>
          <w:b/>
          <w:color w:val="B46400"/>
          <w:sz w:val="16"/>
        </w:rPr>
        <w:t>JULGADOS CORRELATOS</w:t>
      </w:r>
    </w:p>
    <w:p>
      <w:r>
        <w:rPr>
          <w:color w:val="8C8C8C"/>
          <w:sz w:val="14"/>
        </w:rPr>
        <w:t>blk-006161 | cf-1988-art-134-par-2</w:t>
      </w:r>
      <w:r>
        <w:rPr>
          <w:color w:val="0050A0"/>
          <w:sz w:val="14"/>
        </w:rPr>
        <w:t xml:space="preserve"> | rel. Luiz Fux</w:t>
      </w:r>
    </w:p>
    <w:p>
      <w:pPr>
        <w:ind w:left="216"/>
      </w:pPr>
      <w:r>
        <w:rPr>
          <w:sz w:val="18"/>
        </w:rPr>
        <w:t>O Ministério Público, embora não detenha personalidade jurídica própria, é órgão vocacionado à preservação dos valores constitucionais, dotado de autonomia financeira, administrativa e institucional que lhe conferem a capacidade ativa para a tutela da sociedade e de seus próprios interesses em juízo, sendo descabida a atuação da União em defesa dessa instituição.</w:t>
      </w:r>
    </w:p>
    <w:p>
      <w:pPr>
        <w:ind w:left="216"/>
      </w:pPr>
      <w:r>
        <w:rPr>
          <w:b/>
          <w:color w:val="003C8C"/>
          <w:sz w:val="16"/>
        </w:rPr>
        <w:t>[ACO 1.936 AgR, rel. min. Luiz Fux, j. 28-4-2015, 1ª T, DJE de 27-5-2015.]</w:t>
      </w:r>
    </w:p>
    <w:p>
      <w:r>
        <w:rPr>
          <w:b/>
          <w:color w:val="B46400"/>
          <w:sz w:val="16"/>
        </w:rPr>
        <w:t>JULGADOS CORRELATOS</w:t>
      </w:r>
    </w:p>
    <w:p>
      <w:r>
        <w:rPr>
          <w:color w:val="8C8C8C"/>
          <w:sz w:val="14"/>
        </w:rPr>
        <w:t>blk-006162 | cf-1988-art-134-par-2</w:t>
      </w:r>
      <w:r>
        <w:rPr>
          <w:color w:val="0050A0"/>
          <w:sz w:val="14"/>
        </w:rPr>
        <w:t xml:space="preserve"> | rel. Dias Toffoli</w:t>
      </w:r>
    </w:p>
    <w:p>
      <w:pPr>
        <w:ind w:left="216"/>
      </w:pPr>
      <w:r>
        <w:rPr>
          <w:sz w:val="18"/>
        </w:rPr>
        <w:t>Não configura ilegalidade a atuação do Ministério Público, por um lado, como fiscal da lei, expressando-se dentro da independência de suas funções (art. 1º, parágrafo único, da Lei 8.625/1993), e, por outro lado, como réu da ação rescisória.</w:t>
      </w:r>
    </w:p>
    <w:p>
      <w:pPr>
        <w:ind w:left="216"/>
      </w:pPr>
      <w:r>
        <w:rPr>
          <w:b/>
          <w:color w:val="003C8C"/>
          <w:sz w:val="16"/>
        </w:rPr>
        <w:t>[AR 1.958 AgR-segundo, rel. min. Dias Toffoli, j. 10-4-2014, P, DJE de 30-5-2014.]</w:t>
      </w:r>
    </w:p>
    <w:p>
      <w:r>
        <w:rPr>
          <w:b/>
          <w:color w:val="B46400"/>
          <w:sz w:val="16"/>
        </w:rPr>
        <w:t>JULGADOS CORRELATOS</w:t>
      </w:r>
    </w:p>
    <w:p>
      <w:r>
        <w:rPr>
          <w:color w:val="8C8C8C"/>
          <w:sz w:val="14"/>
        </w:rPr>
        <w:t>blk-006163 | cf-1988-art-134-par-2</w:t>
      </w:r>
      <w:r>
        <w:rPr>
          <w:color w:val="0050A0"/>
          <w:sz w:val="14"/>
        </w:rPr>
        <w:t xml:space="preserve"> | MS 30.717</w:t>
      </w:r>
      <w:r>
        <w:rPr>
          <w:color w:val="0050A0"/>
          <w:sz w:val="14"/>
        </w:rPr>
        <w:t xml:space="preserve"> | rel. Ricardo Lewandowski</w:t>
      </w:r>
    </w:p>
    <w:p>
      <w:pPr>
        <w:ind w:left="216"/>
      </w:pPr>
      <w:r>
        <w:rPr>
          <w:sz w:val="18"/>
        </w:rPr>
        <w:t>Percebimento de gratificação. Ausência de legitimidade do Ministério Público do Estado do Rio Grande do Sul para atacar ato do CNMP. Defesa das suas atribuições funcionais não caracterizada. Direito individual dos membros da instituição que compõem o Órgão Especial e o Conselho Superior, cuja defesa compete exclusivamente a estes. (...) A legitimidade do Ministério Público para interpor mandado de segurança na qualidade de órgão público despersonalizado deve ser restrito à defesa de sua atuação funcional e de suas atribuições institucionais. (...) No caso, trata-se de direito individual dos membros da instituição que participam de órgãos colegiados, que não pode ser defendido pelo Ministério Público, enquanto instituição.</w:t>
      </w:r>
    </w:p>
    <w:p>
      <w:pPr>
        <w:ind w:left="216"/>
      </w:pPr>
      <w:r>
        <w:rPr>
          <w:b/>
          <w:color w:val="003C8C"/>
          <w:sz w:val="16"/>
        </w:rPr>
        <w:t>[MS 30.717 AgR, rel. min. Ricardo Lewandowski, j. 27-9-2011, 2ª T, DJE de 11-10-2011.]</w:t>
      </w:r>
    </w:p>
    <w:p>
      <w:r>
        <w:rPr>
          <w:b/>
          <w:color w:val="B46400"/>
          <w:sz w:val="16"/>
        </w:rPr>
        <w:t>JULGADOS CORRELATOS</w:t>
      </w:r>
    </w:p>
    <w:p>
      <w:r>
        <w:rPr>
          <w:color w:val="8C8C8C"/>
          <w:sz w:val="14"/>
        </w:rPr>
        <w:t>blk-006164 | cf-1988-art-134-par-2</w:t>
      </w:r>
      <w:r>
        <w:rPr>
          <w:color w:val="0050A0"/>
          <w:sz w:val="14"/>
        </w:rPr>
        <w:t xml:space="preserve"> | MS 21.239</w:t>
      </w:r>
      <w:r>
        <w:rPr>
          <w:color w:val="0050A0"/>
          <w:sz w:val="14"/>
        </w:rPr>
        <w:t xml:space="preserve"> | rel. Sepúlveda Pertence</w:t>
      </w:r>
    </w:p>
    <w:p>
      <w:pPr>
        <w:ind w:left="216"/>
      </w:pPr>
      <w:r>
        <w:rPr>
          <w:sz w:val="18"/>
        </w:rPr>
        <w:t>Mandado de segurança: legitimação ativa do PGR para impugnar atos do presidente da República que entende praticados com usurpação de sua própria competência constitucional e ofensivos da autonomia do Ministério Público: análise doutrinária e reafirmação da jurisprudência. A legitimidade ad causam no mandado de segurança pressupõe que o impetrante se afirme titular de um direito subjetivo próprio, violado ou ameaçado por ato de autoridade; no entanto, segundo assentado pela doutrina mais autorizada (cf. Jellinek, Malberg, Duguit, Dabin, Santi Romano), entre os direitos públicos subjetivos, incluem-se os chamados direitos-função, que têm por objeto a posse e o exercício da função pública pelo titular que a detenha, em toda a extensão das competências e prerrogativas que a substantivem: incen</w:t>
      </w:r>
    </w:p>
    <w:p>
      <w:pPr>
        <w:ind w:left="216"/>
      </w:pPr>
      <w:r>
        <w:rPr>
          <w:b/>
          <w:color w:val="003C8C"/>
          <w:sz w:val="16"/>
        </w:rPr>
        <w:t>[MS 21.239, rel. min. Sepúlveda Pertence, j. 5-6-1991, P, DJ de 23-4-1993.]</w:t>
      </w:r>
    </w:p>
    <w:p>
      <w:r>
        <w:rPr>
          <w:b/>
          <w:color w:val="B46400"/>
          <w:sz w:val="16"/>
        </w:rPr>
        <w:t>CONTROLE CONCENTRADO</w:t>
      </w:r>
    </w:p>
    <w:p>
      <w:r>
        <w:rPr>
          <w:color w:val="8C8C8C"/>
          <w:sz w:val="14"/>
        </w:rPr>
        <w:t>blk-006165 | cf-1988-art-134-par-3</w:t>
      </w:r>
      <w:r>
        <w:rPr>
          <w:color w:val="0050A0"/>
          <w:sz w:val="14"/>
        </w:rPr>
        <w:t xml:space="preserve"> | ADI 7.073</w:t>
      </w:r>
      <w:r>
        <w:rPr>
          <w:color w:val="0050A0"/>
          <w:sz w:val="14"/>
        </w:rPr>
        <w:t xml:space="preserve"> | rel. André Mendonça</w:t>
      </w:r>
    </w:p>
    <w:p>
      <w:pPr>
        <w:ind w:left="216"/>
      </w:pPr>
      <w:r>
        <w:rPr>
          <w:sz w:val="18"/>
        </w:rPr>
        <w:t>O regime constitucional pertinente à autonomia financeira do Ministério Público equipara-se às prerrogativas institucionais do Poder Judiciário. Conforme o art. 99, § 1º, da Constituição da República, os limites balizadores das propostas orçamentárias dos Poderes e órgãos autônomos presentes na Lei de Diretrizes Orçamentárias devem ser estipulados conjuntamente. Assim, é direito subjetivo público do Ministério Público a participação efetiva no ciclo orçamentário. É inconstitucional a limitação de despesas da folha complementar do Ministério Público do Estado do Ceará em percentual da despesa anual da folha normal de pagamento, sem a devida participação efetiva do órgão financeiramente autônomo no ato de estipulação em conjunto dessa limitação na Lei de Diretrizes Orçamentárias.</w:t>
      </w:r>
    </w:p>
    <w:p>
      <w:pPr>
        <w:ind w:left="216"/>
      </w:pPr>
      <w:r>
        <w:rPr>
          <w:b/>
          <w:color w:val="003C8C"/>
          <w:sz w:val="16"/>
        </w:rPr>
        <w:t>[ADI 7.073, rel. min. André Mendonça, j. 26-9-2022, P, DJE de 24-10-2022.]</w:t>
      </w:r>
    </w:p>
    <w:p>
      <w:r>
        <w:rPr>
          <w:b/>
          <w:color w:val="B46400"/>
          <w:sz w:val="16"/>
        </w:rPr>
        <w:t>CONTROLE CONCENTRADO</w:t>
      </w:r>
    </w:p>
    <w:p>
      <w:r>
        <w:rPr>
          <w:color w:val="8C8C8C"/>
          <w:sz w:val="14"/>
        </w:rPr>
        <w:t>blk-006166 | cf-1988-art-134-par-3</w:t>
      </w:r>
      <w:r>
        <w:rPr>
          <w:color w:val="0050A0"/>
          <w:sz w:val="14"/>
        </w:rPr>
        <w:t xml:space="preserve"> | ADI 4.356</w:t>
      </w:r>
      <w:r>
        <w:rPr>
          <w:color w:val="0050A0"/>
          <w:sz w:val="14"/>
        </w:rPr>
        <w:t xml:space="preserve"> | rel. Dias Toffoli</w:t>
      </w:r>
    </w:p>
    <w:p>
      <w:pPr>
        <w:ind w:left="216"/>
      </w:pPr>
      <w:r>
        <w:rPr>
          <w:sz w:val="18"/>
        </w:rPr>
        <w:t xml:space="preserve">Conquanto a Conamp [Associação Nacional dos Membros do Ministério Público] tenha impugnado todo o art. 6º da Lei estadual 14.506/2009, o referido dispositivo limita a execução orçamentária não apenas em relação aos órgãos do Ministério Público, mas também em relação aos Poderes estatais (Executivo, Legislativo e Judiciário), os quais são alheios à sua atividade de representação. Todos os fundamentos apresentados pela requerente para demonstrar a suposta inconstitucionalidade restringem-se ao Ministério Público, não alcançando os demais destinatários. Conhecimento parcial da ação. O diploma normativo versa sobre execução orçamentária, impondo limites especialmente às despesas não previstas na folha normal de pessoal. Tais limites, conquanto não estejam disciplinados na LDO e na LOA, buscam </w:t>
      </w:r>
    </w:p>
    <w:p>
      <w:pPr>
        <w:ind w:left="216"/>
      </w:pPr>
      <w:r>
        <w:rPr>
          <w:b/>
          <w:color w:val="003C8C"/>
          <w:sz w:val="16"/>
        </w:rPr>
        <w:t>[ADI 4.356, rel. min. Dias Toffoli, j. 9-2-2011, P, DJE de 12-5-2011.]</w:t>
      </w:r>
    </w:p>
    <w:p>
      <w:pPr>
        <w:pStyle w:val="Heading1"/>
      </w:pPr>
      <w:r>
        <w:t>Art. 130</w:t>
      </w:r>
    </w:p>
    <w:p>
      <w:r>
        <w:rPr>
          <w:color w:val="8C8C8C"/>
          <w:sz w:val="14"/>
        </w:rPr>
        <w:t>blk-006167 | cf-1988-art-130-par-3-inc-5</w:t>
      </w:r>
      <w:r>
        <w:rPr>
          <w:color w:val="0050A0"/>
          <w:sz w:val="14"/>
        </w:rPr>
        <w:t xml:space="preserve"> | ADI 514</w:t>
      </w:r>
      <w:r>
        <w:rPr>
          <w:color w:val="0050A0"/>
          <w:sz w:val="14"/>
        </w:rPr>
        <w:t xml:space="preserve"> | rel. Celso de Mello</w:t>
      </w:r>
    </w:p>
    <w:p>
      <w:pPr>
        <w:ind w:left="216"/>
      </w:pPr>
      <w:r>
        <w:rPr>
          <w:sz w:val="18"/>
        </w:rPr>
        <w:t>O reconhecimento da autonomia financeira em favor do Ministério Público, estabelecido em sede de legislação infraconstitucional, não parece traduzir situação configuradora de ilegitimidade constitucional, na medida em que se revela uma das dimensões da própria autonomia institucional do Parquet. Não obstante a autonomia institucional que foi conferida ao Ministério Público pela Carta Política, permanece na esfera exclusiva do Poder Executivo a competência para instaurar o processo de formação das leis orçamentárias em geral. A Constituição autoriza, apenas, a elaboração, na fase pré-legislativa, de sua proposta orçamentária, dentro dos limites estabelecidos na lei de diretrizes.</w:t>
      </w:r>
    </w:p>
    <w:p>
      <w:pPr>
        <w:ind w:left="216"/>
      </w:pPr>
      <w:r>
        <w:rPr>
          <w:b/>
          <w:color w:val="003C8C"/>
          <w:sz w:val="16"/>
        </w:rPr>
        <w:t>[ADI 514 MC, rel. min. Celso de Mello, j. 13-6-1991, P, DJ de 18-3-1994.]</w:t>
      </w:r>
    </w:p>
    <w:p>
      <w:pPr>
        <w:pStyle w:val="Heading1"/>
      </w:pPr>
      <w:r>
        <w:t>Art. 1</w:t>
      </w:r>
    </w:p>
    <w:p>
      <w:r>
        <w:rPr>
          <w:color w:val="8C8C8C"/>
          <w:sz w:val="14"/>
        </w:rPr>
        <w:t>blk-006168 | cf-1988-art-1</w:t>
      </w:r>
      <w:r>
        <w:rPr>
          <w:color w:val="0050A0"/>
          <w:sz w:val="14"/>
        </w:rPr>
        <w:t xml:space="preserve"> | MS 26.690</w:t>
      </w:r>
      <w:r>
        <w:rPr>
          <w:color w:val="0050A0"/>
          <w:sz w:val="14"/>
        </w:rPr>
        <w:t xml:space="preserve"> | rel. Eros Grau</w:t>
      </w:r>
    </w:p>
    <w:p>
      <w:pPr>
        <w:ind w:left="216"/>
      </w:pPr>
      <w:r>
        <w:rPr>
          <w:sz w:val="18"/>
        </w:rPr>
        <w:t>Julgado correlato</w:t>
        <w:br/>
        <w:t>O Ministério Público nacional é uno (art. 128, I e II, da CF), compondo-se do MPU e dos Ministérios Públicos dos Estados. No exercício das atribuições previstas nos arts. 109, § 3º, da Constituição, e 78 e 79 da LC 75/1993, o Ministério Público estadual cumpre papel do MPF.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 Segurança concedida.</w:t>
      </w:r>
    </w:p>
    <w:p>
      <w:pPr>
        <w:ind w:left="216"/>
      </w:pPr>
      <w:r>
        <w:rPr>
          <w:b/>
          <w:color w:val="003C8C"/>
          <w:sz w:val="16"/>
        </w:rPr>
        <w:t>[MS 26.690, rel. min. Eros Grau, j. 3-9-2008, P, DJE de 19-12-2008.]</w:t>
      </w:r>
    </w:p>
    <w:p>
      <w:pPr>
        <w:pStyle w:val="Heading1"/>
      </w:pPr>
      <w:r>
        <w:t>Art. 136</w:t>
      </w:r>
    </w:p>
    <w:p>
      <w:r>
        <w:rPr>
          <w:b/>
          <w:color w:val="B46400"/>
          <w:sz w:val="16"/>
        </w:rPr>
        <w:t>CONTROLE CONCENTRADO</w:t>
      </w:r>
    </w:p>
    <w:p>
      <w:r>
        <w:rPr>
          <w:color w:val="8C8C8C"/>
          <w:sz w:val="14"/>
        </w:rPr>
        <w:t>blk-006169 | cf-1988-art-136-inc-1</w:t>
      </w:r>
      <w:r>
        <w:rPr>
          <w:color w:val="0050A0"/>
          <w:sz w:val="14"/>
        </w:rPr>
        <w:t xml:space="preserve"> | ADI 789</w:t>
      </w:r>
      <w:r>
        <w:rPr>
          <w:color w:val="0050A0"/>
          <w:sz w:val="14"/>
        </w:rPr>
        <w:t xml:space="preserve"> | rel. Celso de Mello</w:t>
      </w:r>
    </w:p>
    <w:p>
      <w:pPr>
        <w:ind w:left="216"/>
      </w:pPr>
      <w:r>
        <w:rPr>
          <w:sz w:val="18"/>
        </w:rPr>
        <w:t>Ministério Público junto ao TCU. Instituição que não integra o MPU. Taxatividade do rol inscrito no art. 128, I, da Constituição (...). O Ministério Público que atua perante o TCU qualifica-se como órgão de extração constitucional, eis que a sua existência jurídica resulta de expressa previsão normativa constante da Carta Política (art. 73, § 2º, I, e art. 130), sendo indiferente, para efeito de sua configuração jurídico-institucional, a circunstância de não constar do rol taxativo inscrito no art. 128, I, da Constituição, que define a estrutura orgânica do MPU.</w:t>
      </w:r>
    </w:p>
    <w:p>
      <w:pPr>
        <w:ind w:left="216"/>
      </w:pPr>
      <w:r>
        <w:rPr>
          <w:b/>
          <w:color w:val="003C8C"/>
          <w:sz w:val="16"/>
        </w:rPr>
        <w:t>[ADI 789, rel. min. Celso de Mello, j. 26-5-1994, P, DJ de 19-12-1994.]</w:t>
      </w:r>
    </w:p>
    <w:p>
      <w:pPr>
        <w:pStyle w:val="Heading1"/>
      </w:pPr>
      <w:r>
        <w:t>Art. 131</w:t>
      </w:r>
    </w:p>
    <w:p>
      <w:r>
        <w:rPr>
          <w:b/>
          <w:color w:val="B46400"/>
          <w:sz w:val="16"/>
        </w:rPr>
        <w:t>JULGADOS CORRELATOS</w:t>
      </w:r>
    </w:p>
    <w:p>
      <w:r>
        <w:rPr>
          <w:color w:val="8C8C8C"/>
          <w:sz w:val="14"/>
        </w:rPr>
        <w:t>blk-006170 | cf-1988-art-131-par-5-inc-1-ali-b</w:t>
      </w:r>
      <w:r>
        <w:rPr>
          <w:color w:val="0050A0"/>
          <w:sz w:val="14"/>
        </w:rPr>
        <w:t xml:space="preserve"> | RCL 4.453</w:t>
      </w:r>
      <w:r>
        <w:rPr>
          <w:color w:val="0050A0"/>
          <w:sz w:val="14"/>
        </w:rPr>
        <w:t xml:space="preserve"> | rel. Ellen Gracie</w:t>
      </w:r>
    </w:p>
    <w:p>
      <w:pPr>
        <w:ind w:left="216"/>
      </w:pPr>
      <w:r>
        <w:rPr>
          <w:sz w:val="18"/>
        </w:rPr>
        <w:t>Ausência de legitimidade do MPT para atuar perante a Suprema Corte. Atribuição privativa do PGR. (...) Incumbe ao PGR exercer as funções do Ministério Público junto ao STF, nos termos do art. 46 da LC 75/1993. Existência de precedentes do Tribunal em casos análogos. O exercício das atribuições do MPT se circunscreve aos órgãos da Justiça do Trabalho, consoante se infere dos arts. 83, 90, 107 e 110 da LC 75/1993.</w:t>
      </w:r>
    </w:p>
    <w:p>
      <w:pPr>
        <w:ind w:left="216"/>
      </w:pPr>
      <w:r>
        <w:rPr>
          <w:b/>
          <w:color w:val="003C8C"/>
          <w:sz w:val="16"/>
        </w:rPr>
        <w:t>[Rcl 4.453 MC-AgR-AgR e Rcl 4.801 MC-AgR, rel. min. Ellen Gracie, j. 4-3-2009, P, DJE de 27-3-2009.]</w:t>
      </w:r>
    </w:p>
    <w:p>
      <w:r>
        <w:rPr>
          <w:b/>
          <w:color w:val="B46400"/>
          <w:sz w:val="16"/>
        </w:rPr>
        <w:t>JULGADOS CORRELATOS</w:t>
      </w:r>
    </w:p>
    <w:p>
      <w:r>
        <w:rPr>
          <w:color w:val="8C8C8C"/>
          <w:sz w:val="14"/>
        </w:rPr>
        <w:t>blk-006171 | cf-1988-art-131-par-5-inc-1-ali-b</w:t>
      </w:r>
      <w:r>
        <w:rPr>
          <w:color w:val="0050A0"/>
          <w:sz w:val="14"/>
        </w:rPr>
        <w:t xml:space="preserve"> | RCL 7.318</w:t>
      </w:r>
      <w:r>
        <w:rPr>
          <w:color w:val="0050A0"/>
          <w:sz w:val="14"/>
        </w:rPr>
        <w:t xml:space="preserve"> | rel. Dias Toffoli</w:t>
      </w:r>
    </w:p>
    <w:p>
      <w:pPr>
        <w:ind w:left="216"/>
      </w:pPr>
      <w:r>
        <w:rPr>
          <w:sz w:val="18"/>
        </w:rPr>
        <w:t>= Rcl 7.318 AgR, rel. min. Dias Toffoli, j. 23-5-2012, P, DJE de 26-10-2012</w:t>
      </w:r>
    </w:p>
    <w:p>
      <w:pPr>
        <w:pStyle w:val="Heading1"/>
      </w:pPr>
      <w:r>
        <w:t>Art. 130</w:t>
      </w:r>
    </w:p>
    <w:p>
      <w:r>
        <w:rPr>
          <w:color w:val="8C8C8C"/>
          <w:sz w:val="14"/>
        </w:rPr>
        <w:t>blk-006172 | cf-1988-art-130-par-3-inc-5</w:t>
      </w:r>
      <w:r>
        <w:rPr>
          <w:color w:val="0050A0"/>
          <w:sz w:val="14"/>
        </w:rPr>
        <w:t xml:space="preserve"> | MS 21.239</w:t>
      </w:r>
      <w:r>
        <w:rPr>
          <w:color w:val="0050A0"/>
          <w:sz w:val="14"/>
        </w:rPr>
        <w:t xml:space="preserve"> | rel. Sepúlveda Pertence</w:t>
      </w:r>
    </w:p>
    <w:p>
      <w:pPr>
        <w:ind w:left="216"/>
      </w:pPr>
      <w:r>
        <w:rPr>
          <w:sz w:val="18"/>
        </w:rPr>
        <w:t>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do que se dispôs na Constituição quanto ao procurador-geral da Justiça do Distrito Federal – a subsistência dos cargos de procurador-geral da Justiça do Trabalho e da Justiça Militar –, como ti</w:t>
      </w:r>
    </w:p>
    <w:p>
      <w:pPr>
        <w:ind w:left="216"/>
      </w:pPr>
      <w:r>
        <w:rPr>
          <w:b/>
          <w:color w:val="003C8C"/>
          <w:sz w:val="16"/>
        </w:rPr>
        <w:t>[MS 21.239, rel. min. Sepúlveda Pertence, j. 5-6-1991, P, DJ de 23-4-1993.]</w:t>
      </w:r>
    </w:p>
    <w:p>
      <w:pPr>
        <w:pStyle w:val="Heading1"/>
      </w:pPr>
      <w:r>
        <w:t>Art. 131</w:t>
      </w:r>
    </w:p>
    <w:p>
      <w:r>
        <w:rPr>
          <w:color w:val="8C8C8C"/>
          <w:sz w:val="14"/>
        </w:rPr>
        <w:t>blk-006173 | cf-1988-art-131-par-5-inc-1-ali-c</w:t>
      </w:r>
      <w:r>
        <w:rPr>
          <w:color w:val="0050A0"/>
          <w:sz w:val="14"/>
        </w:rPr>
        <w:t xml:space="preserve"> | HC 94.809</w:t>
      </w:r>
      <w:r>
        <w:rPr>
          <w:color w:val="0050A0"/>
          <w:sz w:val="14"/>
        </w:rPr>
        <w:t xml:space="preserve"> | rel. Celso de Mello</w:t>
      </w:r>
    </w:p>
    <w:p>
      <w:pPr>
        <w:ind w:left="216"/>
      </w:pPr>
      <w:r>
        <w:rPr>
          <w:sz w:val="18"/>
        </w:rPr>
        <w:t>Julgado correlato</w:t>
        <w:br/>
        <w:t>O representante do MPM de primeira instância dispõe de legitimidade ativa para impetrar habeas corpus, originariamente, perante o STF, especialmente para impugnar decisões emanadas do STM.</w:t>
      </w:r>
    </w:p>
    <w:p>
      <w:pPr>
        <w:ind w:left="216"/>
      </w:pPr>
      <w:r>
        <w:rPr>
          <w:b/>
          <w:color w:val="003C8C"/>
          <w:sz w:val="16"/>
        </w:rPr>
        <w:t>[HC 94.809, rel. min. Celso de Mello, j. 12-8-2008, 2ª T, DJE de 24-10-2008.]</w:t>
      </w:r>
    </w:p>
    <w:p>
      <w:pPr>
        <w:pStyle w:val="Heading1"/>
      </w:pPr>
      <w:r>
        <w:t>Art. 130</w:t>
      </w:r>
    </w:p>
    <w:p>
      <w:r>
        <w:rPr>
          <w:b/>
          <w:color w:val="B46400"/>
          <w:sz w:val="16"/>
        </w:rPr>
        <w:t>CONTROLE CONCENTRADO</w:t>
      </w:r>
    </w:p>
    <w:p>
      <w:r>
        <w:rPr>
          <w:color w:val="8C8C8C"/>
          <w:sz w:val="14"/>
        </w:rPr>
        <w:t>blk-006174 | cf-1988-art-130-par-3-inc-5-ali-d</w:t>
      </w:r>
      <w:r>
        <w:rPr>
          <w:color w:val="0050A0"/>
          <w:sz w:val="14"/>
        </w:rPr>
        <w:t xml:space="preserve"> | ADI 6.247</w:t>
      </w:r>
      <w:r>
        <w:rPr>
          <w:color w:val="0050A0"/>
          <w:sz w:val="14"/>
        </w:rPr>
        <w:t xml:space="preserve"> | rel. Dias Toffoli</w:t>
      </w:r>
    </w:p>
    <w:p>
      <w:pPr>
        <w:ind w:left="216"/>
      </w:pPr>
      <w:r>
        <w:rPr>
          <w:sz w:val="18"/>
        </w:rPr>
        <w:t>Não há dúvidas de que o constituinte originário quis o MPDFT como instituição federal e assegurou seu desiderato tanto ao estabelecer a estrutura orgânica do Ministério Público da União quanto ao repartir as competências entre os entes federativos. Assim, não há como se cogitar haver paralelismo entre a sistemática de nomeação dos procuradores-gerais de justiça dos ministérios públicos estaduais e a do procurador-geral de justiça do MPDFT, sob pena de se admitir uma distorção disfuncional do desenho organizacional do Ministério Público do Distrito Federal, que é órgão federal pertencente à estrutura orgânica do Ministério Público da União e, como pretendido pelo constituinte originário, completamente estranho à esfera político-administrativa do ente distrital. [ADI 6.247, rel. min. Dias To</w:t>
      </w:r>
    </w:p>
    <w:p>
      <w:pPr>
        <w:ind w:left="216"/>
      </w:pPr>
      <w:r>
        <w:rPr>
          <w:b/>
          <w:color w:val="003C8C"/>
          <w:sz w:val="16"/>
        </w:rPr>
        <w:t>[MS 22.492, rel. min. Carlos Velloso, j. 28-4-2003, P, DJ de 20-6-2003.]</w:t>
      </w:r>
    </w:p>
    <w:p>
      <w:pPr>
        <w:pStyle w:val="Heading1"/>
      </w:pPr>
      <w:r>
        <w:t>Art. 136</w:t>
      </w:r>
    </w:p>
    <w:p>
      <w:r>
        <w:rPr>
          <w:b/>
          <w:color w:val="B46400"/>
          <w:sz w:val="16"/>
        </w:rPr>
        <w:t>JULGADOS CORRELATOS</w:t>
      </w:r>
    </w:p>
    <w:p>
      <w:r>
        <w:rPr>
          <w:color w:val="8C8C8C"/>
          <w:sz w:val="14"/>
        </w:rPr>
        <w:t>blk-006175 | cf-1988-art-136-inc-1</w:t>
      </w:r>
      <w:r>
        <w:rPr>
          <w:color w:val="0050A0"/>
          <w:sz w:val="14"/>
        </w:rPr>
        <w:t xml:space="preserve"> | RCL 7.101</w:t>
      </w:r>
      <w:r>
        <w:rPr>
          <w:color w:val="0050A0"/>
          <w:sz w:val="14"/>
        </w:rPr>
        <w:t xml:space="preserve"> | rel. Cármen Lúcia</w:t>
      </w:r>
    </w:p>
    <w:p>
      <w:pPr>
        <w:ind w:left="216"/>
      </w:pPr>
      <w:r>
        <w:rPr>
          <w:sz w:val="18"/>
        </w:rPr>
        <w:t>O Supremo Tribunal reconheceu a legitimidade ativa autônoma do Ministério Público estadual para ajuizar reclamação no Supremo Tribunal, sem que se exija a ratificação da inicial pelo PGR.</w:t>
      </w:r>
    </w:p>
    <w:p>
      <w:pPr>
        <w:ind w:left="216"/>
      </w:pPr>
      <w:r>
        <w:rPr>
          <w:b/>
          <w:color w:val="003C8C"/>
          <w:sz w:val="16"/>
        </w:rPr>
        <w:t>[Rcl 7.101, rel. min. Cármen Lúcia, j. 24-2-2011, P, DJE de 9-8-2011.]</w:t>
      </w:r>
    </w:p>
    <w:p>
      <w:r>
        <w:rPr>
          <w:b/>
          <w:color w:val="B46400"/>
          <w:sz w:val="16"/>
        </w:rPr>
        <w:t>JULGADOS CORRELATOS</w:t>
      </w:r>
    </w:p>
    <w:p>
      <w:r>
        <w:rPr>
          <w:color w:val="8C8C8C"/>
          <w:sz w:val="14"/>
        </w:rPr>
        <w:t>blk-006176 | cf-1988-art-136-inc-1</w:t>
      </w:r>
      <w:r>
        <w:rPr>
          <w:color w:val="0050A0"/>
          <w:sz w:val="14"/>
        </w:rPr>
        <w:t xml:space="preserve"> | RCL 9.327</w:t>
      </w:r>
      <w:r>
        <w:rPr>
          <w:color w:val="0050A0"/>
          <w:sz w:val="14"/>
        </w:rPr>
        <w:t xml:space="preserve"> | rel. Dias Toffoli</w:t>
      </w:r>
    </w:p>
    <w:p>
      <w:pPr>
        <w:ind w:left="216"/>
      </w:pPr>
      <w:r>
        <w:rPr>
          <w:sz w:val="18"/>
        </w:rPr>
        <w:t>= Rcl 9.327 AgR, rel. min. Dias Toffoli, j. 23-5-2013, P, DJE de 1º-8-2013</w:t>
        <w:br/>
        <w:t>É da atribuição do Ministério Público estadual analisar inquérito por crime contra a ordem econômica e emitir a respeito opinio delicti, promovendo, ou não, ação penal, se não há violação a bens, interesses ou serviços da União.</w:t>
      </w:r>
    </w:p>
    <w:p>
      <w:pPr>
        <w:ind w:left="216"/>
      </w:pPr>
      <w:r>
        <w:rPr>
          <w:b/>
          <w:color w:val="003C8C"/>
          <w:sz w:val="16"/>
        </w:rPr>
        <w:t>[ACO 1.058, rel. min. Cezar Peluso, j. 14-4-2008, P, DJE de 23-5-2008.]</w:t>
      </w:r>
    </w:p>
    <w:p>
      <w:pPr>
        <w:pStyle w:val="Heading1"/>
      </w:pPr>
      <w:r>
        <w:t>Art. 134</w:t>
      </w:r>
    </w:p>
    <w:p>
      <w:r>
        <w:rPr>
          <w:b/>
          <w:color w:val="B46400"/>
          <w:sz w:val="16"/>
        </w:rPr>
        <w:t>JULGADOS CORRELATOS</w:t>
      </w:r>
    </w:p>
    <w:p>
      <w:r>
        <w:rPr>
          <w:color w:val="8C8C8C"/>
          <w:sz w:val="14"/>
        </w:rPr>
        <w:t>blk-006177 | cf-1988-art-134-par-1</w:t>
      </w:r>
      <w:r>
        <w:rPr>
          <w:color w:val="0050A0"/>
          <w:sz w:val="14"/>
        </w:rPr>
        <w:t xml:space="preserve"> | MS 25.125</w:t>
      </w:r>
      <w:r>
        <w:rPr>
          <w:color w:val="0050A0"/>
          <w:sz w:val="14"/>
        </w:rPr>
        <w:t xml:space="preserve"> | rel. Dias Toffoli</w:t>
      </w:r>
    </w:p>
    <w:p>
      <w:pPr>
        <w:ind w:left="216"/>
      </w:pPr>
      <w:r>
        <w:rPr>
          <w:sz w:val="18"/>
        </w:rPr>
        <w:t>O ato praticado pela procuradora-geral da Justiça Militar, ratificado pelo Conselho de Assessoramento Superior do MPF, legitima o PGR, presidente do referido Conselho Superior, a atuar no polo passivo do mandamus.</w:t>
      </w:r>
    </w:p>
    <w:p>
      <w:pPr>
        <w:ind w:left="216"/>
      </w:pPr>
      <w:r>
        <w:rPr>
          <w:b/>
          <w:color w:val="003C8C"/>
          <w:sz w:val="16"/>
        </w:rPr>
        <w:t>[MS 25.125, rel. min. Dias Toffoli, j. 28-8-2012, 1ª T, DJE de 21-9-2012.]</w:t>
      </w:r>
    </w:p>
    <w:p>
      <w:r>
        <w:rPr>
          <w:b/>
          <w:color w:val="B46400"/>
          <w:sz w:val="16"/>
        </w:rPr>
        <w:t>JULGADOS CORRELATOS</w:t>
      </w:r>
    </w:p>
    <w:p>
      <w:r>
        <w:rPr>
          <w:color w:val="8C8C8C"/>
          <w:sz w:val="14"/>
        </w:rPr>
        <w:t>blk-006178 | cf-1988-art-134-par-1</w:t>
      </w:r>
      <w:r>
        <w:rPr>
          <w:color w:val="0050A0"/>
          <w:sz w:val="14"/>
        </w:rPr>
        <w:t xml:space="preserve"> | HC 84.630</w:t>
      </w:r>
      <w:r>
        <w:rPr>
          <w:color w:val="0050A0"/>
          <w:sz w:val="14"/>
        </w:rPr>
        <w:t xml:space="preserve"> | rel. Sepúlveda Pertence</w:t>
      </w:r>
    </w:p>
    <w:p>
      <w:pPr>
        <w:ind w:left="216"/>
      </w:pPr>
      <w:r>
        <w:rPr>
          <w:sz w:val="18"/>
        </w:rPr>
        <w:t>Ação penal da competência originária do STJ: Ministério Público: legitimidade ad processum para subscrever a denúncia do PGR: possibilidade de delegação a subprocurador-geral da República. LC 75/1993 (Lei Orgânica do Ministério Público da União), arts. 48, II, parágrafo único: validade. Válida e vigente a disposição legal que atribui ao procurador-geral a propositura das ações penais da competência originária do STJ, não há como cogitar, em relação a elas, de distribuição, cujo pressuposto é a pluralidade de órgãos com idêntica competência material: nelas o procurador-geral é, por definição legal, o "promotor natural" da causa.</w:t>
      </w:r>
    </w:p>
    <w:p>
      <w:pPr>
        <w:ind w:left="216"/>
      </w:pPr>
      <w:r>
        <w:rPr>
          <w:b/>
          <w:color w:val="003C8C"/>
          <w:sz w:val="16"/>
        </w:rPr>
        <w:t>[HC 84.630, rel. min. Sepúlveda Pertence, j. 15-12-2005, 1ª T, DJ de 25-8-2006.]</w:t>
      </w:r>
    </w:p>
    <w:p>
      <w:r>
        <w:rPr>
          <w:b/>
          <w:color w:val="B46400"/>
          <w:sz w:val="16"/>
        </w:rPr>
        <w:t>JULGADOS CORRELATOS</w:t>
      </w:r>
    </w:p>
    <w:p>
      <w:r>
        <w:rPr>
          <w:color w:val="8C8C8C"/>
          <w:sz w:val="14"/>
        </w:rPr>
        <w:t>blk-006179 | cf-1988-art-134-par-1</w:t>
      </w:r>
      <w:r>
        <w:rPr>
          <w:color w:val="0050A0"/>
          <w:sz w:val="14"/>
        </w:rPr>
        <w:t xml:space="preserve"> | ADI 2.913</w:t>
      </w:r>
      <w:r>
        <w:rPr>
          <w:color w:val="0050A0"/>
          <w:sz w:val="14"/>
        </w:rPr>
        <w:t xml:space="preserve"> | rel. Sepúlveda Pertence</w:t>
      </w:r>
    </w:p>
    <w:p>
      <w:pPr>
        <w:ind w:left="216"/>
      </w:pPr>
      <w:r>
        <w:rPr>
          <w:sz w:val="18"/>
        </w:rPr>
        <w:t>= ADI 2.913, red. do ac. min. Cármen Lúcia, j. 20-5-2009, P, DJE de 24-6-2011</w:t>
        <w:br/>
        <w:t>MPU: nulidade da nomeação, em comissão, pelo presidente da República, de procurador-geral da Justiça do Trabalho. A unidade do MPU, sob a chefia do PGR, permite pôr em dúvida a subsistência mesma do próprio cargo de procurador-geral da Justiça do Trabalho, por isso negada expressamente por quatro dentre os oito votos vencedores, para os quais, "compete (...), ao PGR, exercer, de modo autônomo e em caráter indisponível e irrenunciável, o poder monocrático de direção, administração e representação do MPT, cuja prática se revela incompartilhável com qualquer outro membro da instituição, ressalvada a possibilidade de delegação administrativa" (do voto do min. Celso de Mello). Ainda, porém, que se admita – a exemplo d</w:t>
      </w:r>
    </w:p>
    <w:p>
      <w:pPr>
        <w:ind w:left="216"/>
      </w:pPr>
      <w:r>
        <w:rPr>
          <w:b/>
          <w:color w:val="003C8C"/>
          <w:sz w:val="16"/>
        </w:rPr>
        <w:t>[MS 21.239, rel. min. Sepúlveda Pertence, j. 5-6-1991, P, DJ de 23-4-1993.]</w:t>
      </w:r>
    </w:p>
    <w:p>
      <w:r>
        <w:rPr>
          <w:b/>
          <w:color w:val="B46400"/>
          <w:sz w:val="16"/>
        </w:rPr>
        <w:t>CONTROLE CONCENTRADO</w:t>
      </w:r>
    </w:p>
    <w:p>
      <w:r>
        <w:rPr>
          <w:color w:val="8C8C8C"/>
          <w:sz w:val="14"/>
        </w:rPr>
        <w:t>blk-006180 | cf-1988-art-134-par-3</w:t>
      </w:r>
      <w:r>
        <w:rPr>
          <w:color w:val="0050A0"/>
          <w:sz w:val="14"/>
        </w:rPr>
        <w:t xml:space="preserve"> | ADI 6.551</w:t>
      </w:r>
      <w:r>
        <w:rPr>
          <w:color w:val="0050A0"/>
          <w:sz w:val="14"/>
        </w:rPr>
        <w:t xml:space="preserve"> | rel. Dias Toffoli</w:t>
      </w:r>
    </w:p>
    <w:p>
      <w:pPr>
        <w:ind w:left="216"/>
      </w:pPr>
      <w:r>
        <w:rPr>
          <w:sz w:val="18"/>
        </w:rPr>
        <w:t>O art. 128, § 3º, da Constituição e o art. 9º da Lei Orgânica Nacional do Ministério Público indicam que a formação da lista tríplice se dará na forma da lei respectiva, em referência às leis complementares que organizam o Ministério Público da União e de cada estado-membro, cuja iniciativa foi facultada ao procurador-geral de justiça (art. 125, § 5º, CF/88). É válida a estipulação de critérios adicionais à composição da lista tríplice para a escolha do chefe do Ministério Público estadual, desde que a eleição se dê entre membros da carreira, nos termos do art. 128, § 3º. (...) Na espécie, não é possível afirmar que a lei estadual teria subvertido a regra constitucional para a composição da lista tríplice, uma vez que, embora não representem sua totalidade, os procuradores de justiça são m</w:t>
      </w:r>
    </w:p>
    <w:p>
      <w:pPr>
        <w:ind w:left="216"/>
      </w:pPr>
      <w:r>
        <w:rPr>
          <w:b/>
          <w:color w:val="003C8C"/>
          <w:sz w:val="16"/>
        </w:rPr>
        <w:t>[ADI 5.171, rel. min. Luiz Fux, j. 30-8-2019, P, DJE de 10-12-2019.]</w:t>
      </w:r>
    </w:p>
    <w:p>
      <w:r>
        <w:rPr>
          <w:b/>
          <w:color w:val="B46400"/>
          <w:sz w:val="16"/>
        </w:rPr>
        <w:t>CONTROLE CONCENTRADO</w:t>
      </w:r>
    </w:p>
    <w:p>
      <w:r>
        <w:rPr>
          <w:color w:val="8C8C8C"/>
          <w:sz w:val="14"/>
        </w:rPr>
        <w:t>blk-006181 | cf-1988-art-134-par-3</w:t>
      </w:r>
      <w:r>
        <w:rPr>
          <w:color w:val="0050A0"/>
          <w:sz w:val="14"/>
        </w:rPr>
        <w:t xml:space="preserve"> | ADI 5.700</w:t>
      </w:r>
      <w:r>
        <w:rPr>
          <w:color w:val="0050A0"/>
          <w:sz w:val="14"/>
        </w:rPr>
        <w:t xml:space="preserve"> | rel. Alexandre de Moraes</w:t>
      </w:r>
    </w:p>
    <w:p>
      <w:pPr>
        <w:ind w:left="216"/>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pPr>
        <w:ind w:left="216"/>
      </w:pPr>
      <w:r>
        <w:rPr>
          <w:b/>
          <w:color w:val="003C8C"/>
          <w:sz w:val="16"/>
        </w:rPr>
        <w:t>[ADI 5.700, rel. min. Alexandre de Moraes, j. 23-8-2019, P, DJE de 9-9-2019.]</w:t>
      </w:r>
    </w:p>
    <w:p>
      <w:r>
        <w:rPr>
          <w:b/>
          <w:color w:val="B46400"/>
          <w:sz w:val="16"/>
        </w:rPr>
        <w:t>CONTROLE CONCENTRADO</w:t>
      </w:r>
    </w:p>
    <w:p>
      <w:r>
        <w:rPr>
          <w:color w:val="8C8C8C"/>
          <w:sz w:val="14"/>
        </w:rPr>
        <w:t>blk-006182 | cf-1988-art-134-par-3</w:t>
      </w:r>
      <w:r>
        <w:rPr>
          <w:color w:val="0050A0"/>
          <w:sz w:val="14"/>
        </w:rPr>
        <w:t xml:space="preserve"> | ADI 2.622</w:t>
      </w:r>
      <w:r>
        <w:rPr>
          <w:color w:val="0050A0"/>
          <w:sz w:val="14"/>
        </w:rPr>
        <w:t xml:space="preserve"> | rel. Cezar Peluso</w:t>
      </w:r>
    </w:p>
    <w:p>
      <w:pPr>
        <w:ind w:left="216"/>
      </w:pPr>
      <w:r>
        <w:rPr>
          <w:sz w:val="18"/>
        </w:rPr>
        <w:t>Se norma de Constituição estadual, ao prever recondução ao cargo de procurador-geral do Ministério Público, não a limita, deve ser interpretada como permissão para uma única recondução.</w:t>
      </w:r>
    </w:p>
    <w:p>
      <w:pPr>
        <w:ind w:left="216"/>
      </w:pPr>
      <w:r>
        <w:rPr>
          <w:b/>
          <w:color w:val="003C8C"/>
          <w:sz w:val="16"/>
        </w:rPr>
        <w:t>[ADI 2.622, rel. min. Cezar Peluso, j. 10-11-2011, P, DJE de 16-2-2012.]</w:t>
      </w:r>
    </w:p>
    <w:p>
      <w:r>
        <w:rPr>
          <w:b/>
          <w:color w:val="B46400"/>
          <w:sz w:val="16"/>
        </w:rPr>
        <w:t>CONTROLE CONCENTRADO</w:t>
      </w:r>
    </w:p>
    <w:p>
      <w:r>
        <w:rPr>
          <w:color w:val="8C8C8C"/>
          <w:sz w:val="14"/>
        </w:rPr>
        <w:t>blk-006183 | cf-1988-art-134-par-3</w:t>
      </w:r>
      <w:r>
        <w:rPr>
          <w:color w:val="0050A0"/>
          <w:sz w:val="14"/>
        </w:rPr>
        <w:t xml:space="preserve"> | ADI 452</w:t>
      </w:r>
      <w:r>
        <w:rPr>
          <w:color w:val="0050A0"/>
          <w:sz w:val="14"/>
        </w:rPr>
        <w:t xml:space="preserve"> | rel. Maurício Corrêa</w:t>
      </w:r>
    </w:p>
    <w:p>
      <w:pPr>
        <w:ind w:left="216"/>
      </w:pPr>
      <w:r>
        <w:rPr>
          <w:sz w:val="18"/>
        </w:rPr>
        <w:t>A escolha do PGR deve ser aprovada pelo Senado (CF, art. 128, § 1º). A nomeação do procurador-geral de Justiça dos Estados não está sujeita à aprovação da assembleia legislativa. Compete ao governador nomeá-lo dentre lista tríplice composta de integrantes da carreira (CF, art. 128, § 3º). Não aplicação do princípio da simetria.</w:t>
      </w:r>
    </w:p>
    <w:p>
      <w:pPr>
        <w:ind w:left="216"/>
      </w:pPr>
      <w:r>
        <w:rPr>
          <w:b/>
          <w:color w:val="003C8C"/>
          <w:sz w:val="16"/>
        </w:rPr>
        <w:t>[ADI 452, rel. min. Maurício Corrêa, j. 28-8-2002, P, DJ de 31-10-2002.]</w:t>
      </w:r>
    </w:p>
    <w:p>
      <w:r>
        <w:rPr>
          <w:b/>
          <w:color w:val="B46400"/>
          <w:sz w:val="16"/>
        </w:rPr>
        <w:t>CONTROLE CONCENTRADO</w:t>
      </w:r>
    </w:p>
    <w:p>
      <w:r>
        <w:rPr>
          <w:color w:val="8C8C8C"/>
          <w:sz w:val="14"/>
        </w:rPr>
        <w:t>blk-006184 | cf-1988-art-134-par-3</w:t>
      </w:r>
      <w:r>
        <w:rPr>
          <w:color w:val="0050A0"/>
          <w:sz w:val="14"/>
        </w:rPr>
        <w:t xml:space="preserve"> | ADI 3.727</w:t>
      </w:r>
      <w:r>
        <w:rPr>
          <w:color w:val="0050A0"/>
          <w:sz w:val="14"/>
        </w:rPr>
        <w:t xml:space="preserve"> | rel. Ayres Britto</w:t>
      </w:r>
    </w:p>
    <w:p>
      <w:pPr>
        <w:ind w:left="216"/>
      </w:pPr>
      <w:r>
        <w:rPr>
          <w:sz w:val="18"/>
        </w:rPr>
        <w:t>= ADI 3.727, rel. min. Ayres Britto, j. 12-5-2010, P, DJE de 11-6-2010</w:t>
        <w:br/>
        <w:t>Ministério Público dos Estados: procurador-geral de Justiça: nomeação a termo por dois anos (Constituição, art. 128, § 3º): é inconstitucional a previsão em lei estadual de que, vago o cargo de procurador-geral no curso do biênio, o provimento se faça para completar o período interrompido e não para iniciar outro de dois anos: implicações da previsão de que a nomeação se faça sempre para o tempo certo de um biênio com a mecânica das garantias da independência do chefe do Ministério Público: ação direta julgada procedente.</w:t>
      </w:r>
    </w:p>
    <w:p>
      <w:pPr>
        <w:ind w:left="216"/>
      </w:pPr>
      <w:r>
        <w:rPr>
          <w:b/>
          <w:color w:val="003C8C"/>
          <w:sz w:val="16"/>
        </w:rPr>
        <w:t>[ADI 1.783, rel. min. Sepúlveda Pertence, j. 11-10-2001, P, DJ de 16-11-2001.]</w:t>
      </w:r>
    </w:p>
    <w:p>
      <w:r>
        <w:rPr>
          <w:b/>
          <w:color w:val="B46400"/>
          <w:sz w:val="16"/>
        </w:rPr>
        <w:t>CONTROLE CONCENTRADO</w:t>
      </w:r>
    </w:p>
    <w:p>
      <w:r>
        <w:rPr>
          <w:color w:val="8C8C8C"/>
          <w:sz w:val="14"/>
        </w:rPr>
        <w:t>blk-006185 | cf-1988-art-134-par-4</w:t>
      </w:r>
      <w:r>
        <w:rPr>
          <w:color w:val="0050A0"/>
          <w:sz w:val="14"/>
        </w:rPr>
        <w:t xml:space="preserve"> | ADI 2.436</w:t>
      </w:r>
      <w:r>
        <w:rPr>
          <w:color w:val="0050A0"/>
          <w:sz w:val="14"/>
        </w:rPr>
        <w:t xml:space="preserve"> | rel. Moreira Alves</w:t>
      </w:r>
    </w:p>
    <w:p>
      <w:pPr>
        <w:ind w:left="216"/>
      </w:pPr>
      <w:r>
        <w:rPr>
          <w:sz w:val="18"/>
        </w:rPr>
        <w:t>Basta, para se ter como relevante a fundamentação jurídica desta arguição de inconstitucionalidade, a circunstância formal de que o § 4º do art. 128 da Carta Magna em sua parte final remete à lei complementar a disciplina da forma pela qual se dará a destituição dos procuradores-gerais nos Estados e no Distrito Federal e Territórios, tendo-se firmado a jurisprudência desta Corte no sentido de que, quando a Constituição exige lei complementar para disciplinar determinada matéria, essa disciplina só pode ser feita por essa modalidade normativa.</w:t>
      </w:r>
    </w:p>
    <w:p>
      <w:pPr>
        <w:ind w:left="216"/>
      </w:pPr>
      <w:r>
        <w:rPr>
          <w:b/>
          <w:color w:val="003C8C"/>
          <w:sz w:val="16"/>
        </w:rPr>
        <w:t>[ADI 2.436 MC, rel. min. Moreira Alves, j. 30-5-2001, P, DJ de 9-5-2003.]</w:t>
      </w:r>
    </w:p>
    <w:p>
      <w:r>
        <w:rPr>
          <w:b/>
          <w:color w:val="B46400"/>
          <w:sz w:val="16"/>
        </w:rPr>
        <w:t>CONTROLE CONCENTRADO</w:t>
      </w:r>
    </w:p>
    <w:p>
      <w:r>
        <w:rPr>
          <w:color w:val="8C8C8C"/>
          <w:sz w:val="14"/>
        </w:rPr>
        <w:t>blk-006186 | cf-1988-art-134-par-4</w:t>
      </w:r>
      <w:r>
        <w:rPr>
          <w:color w:val="0050A0"/>
          <w:sz w:val="14"/>
        </w:rPr>
        <w:t xml:space="preserve"> | ADI 2.622</w:t>
      </w:r>
      <w:r>
        <w:rPr>
          <w:color w:val="0050A0"/>
          <w:sz w:val="14"/>
        </w:rPr>
        <w:t xml:space="preserve"> | rel. Sydney Sanches</w:t>
      </w:r>
    </w:p>
    <w:p>
      <w:pPr>
        <w:ind w:left="216"/>
      </w:pPr>
      <w:r>
        <w:rPr>
          <w:sz w:val="18"/>
        </w:rPr>
        <w:t>= ADI 2.622 MC, rel. min. Sydney Sanches, j. 8-8-2002, P, DJ de 21-2-2003</w:t>
      </w:r>
    </w:p>
    <w:p>
      <w:r>
        <w:rPr>
          <w:color w:val="8C8C8C"/>
          <w:sz w:val="14"/>
        </w:rPr>
        <w:t>blk-006187 | cf-1988-art-134-par-5</w:t>
      </w:r>
      <w:r>
        <w:rPr>
          <w:color w:val="0050A0"/>
          <w:sz w:val="14"/>
        </w:rPr>
        <w:t xml:space="preserve"> | ADI 7.289</w:t>
      </w:r>
      <w:r>
        <w:rPr>
          <w:color w:val="0050A0"/>
          <w:sz w:val="14"/>
        </w:rPr>
        <w:t xml:space="preserve"> | rel. André Mendonça</w:t>
      </w:r>
    </w:p>
    <w:p>
      <w:pPr>
        <w:ind w:left="216"/>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caput, da Constituição Federal, configurando inconstitucionalidade material. A jurisprudência do Supremo Tribunal Federal já consolidou o entendimento d</w:t>
      </w:r>
    </w:p>
    <w:p>
      <w:pPr>
        <w:ind w:left="216"/>
      </w:pPr>
      <w:r>
        <w:rPr>
          <w:b/>
          <w:color w:val="003C8C"/>
          <w:sz w:val="16"/>
        </w:rPr>
        <w:t>[ADI 7.289, rel. min. André Mendonça, j. 07.05.2025, P, DJE de 19.05.2025.]</w:t>
      </w:r>
    </w:p>
    <w:p>
      <w:r>
        <w:rPr>
          <w:color w:val="8C8C8C"/>
          <w:sz w:val="14"/>
        </w:rPr>
        <w:t>blk-006188 | cf-1988-art-134-par-5</w:t>
      </w:r>
      <w:r>
        <w:rPr>
          <w:color w:val="0050A0"/>
          <w:sz w:val="14"/>
        </w:rPr>
        <w:t xml:space="preserve"> | ADI 7.739</w:t>
      </w:r>
      <w:r>
        <w:rPr>
          <w:color w:val="0050A0"/>
          <w:sz w:val="14"/>
        </w:rPr>
        <w:t xml:space="preserve"> | rel. Cármen Lúcia</w:t>
      </w:r>
    </w:p>
    <w:p>
      <w:pPr>
        <w:ind w:left="216"/>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16"/>
      </w:pPr>
      <w:r>
        <w:rPr>
          <w:b/>
          <w:color w:val="003C8C"/>
          <w:sz w:val="16"/>
        </w:rPr>
        <w:t>[ADI 7.739, rel. min. Cármen Lúcia, j. 19.03.2025, P, DJE de 14.05.2025.]</w:t>
      </w:r>
    </w:p>
    <w:p>
      <w:pPr>
        <w:pStyle w:val="Heading1"/>
      </w:pPr>
      <w:r>
        <w:t>Art. 5</w:t>
      </w:r>
    </w:p>
    <w:p>
      <w:r>
        <w:rPr>
          <w:color w:val="8C8C8C"/>
          <w:sz w:val="14"/>
        </w:rPr>
        <w:t>blk-006189 | cf-1988-art-5-inc-50</w:t>
      </w:r>
      <w:r>
        <w:rPr>
          <w:color w:val="0050A0"/>
          <w:sz w:val="14"/>
        </w:rPr>
        <w:t xml:space="preserve"> | ADI 2.838</w:t>
      </w:r>
      <w:r>
        <w:rPr>
          <w:color w:val="0050A0"/>
          <w:sz w:val="14"/>
        </w:rPr>
        <w:t xml:space="preserve"> | rel. Alexandre de Moraes</w:t>
      </w:r>
    </w:p>
    <w:p>
      <w:pPr>
        <w:ind w:left="216"/>
      </w:pPr>
      <w:r>
        <w:rPr>
          <w:sz w:val="18"/>
        </w:rPr>
        <w:t>Grupo de Atuação Especial Contra o Crime Organizado - GAECO em Mato Grosso. Lei complementar estadual 119/2002. Órgão da estrutura interna do Ministério Público. Autonomia funcional e administrativa. Constitucionalidade. (...) A coordenação das tarefas do Grupo, a cargo de Promotor de Justiça, diz respeito a atuação institucional do Ministério Público, sendo restrita ao âmbito das atividades realizadas pelos agentes policiais que integram o próprio GAECO e em razão das atribuições desse grupo, não se estendendo a quaisquer questões internas de corporações policiais, sem prejuízo do regular exercício, inclusive pelo Promotor coordenador do GAECO, do controle externo sobre as atividades por essas desenvolvidas. Lei complementar estadual de iniciativa do próprio Chefe do Poder Executivo. Inex</w:t>
      </w:r>
    </w:p>
    <w:p>
      <w:pPr>
        <w:ind w:left="216"/>
      </w:pPr>
      <w:r>
        <w:rPr>
          <w:b/>
          <w:color w:val="003C8C"/>
          <w:sz w:val="16"/>
        </w:rPr>
        <w:t>[ADI 5.351, rel. min. Cármen Lúcia, j. 18-6-2021, P, DJE 20-8-2021.]</w:t>
      </w:r>
    </w:p>
    <w:p>
      <w:r>
        <w:rPr>
          <w:color w:val="8C8C8C"/>
          <w:sz w:val="14"/>
        </w:rPr>
        <w:t>blk-006190 | cf-1988-art-5-inc-50</w:t>
      </w:r>
      <w:r>
        <w:rPr>
          <w:color w:val="0050A0"/>
          <w:sz w:val="14"/>
        </w:rPr>
        <w:t xml:space="preserve"> | ADI 5.505</w:t>
      </w:r>
      <w:r>
        <w:rPr>
          <w:color w:val="0050A0"/>
          <w:sz w:val="14"/>
        </w:rPr>
        <w:t xml:space="preserve"> | rel. Luiz Fux</w:t>
      </w:r>
    </w:p>
    <w:p>
      <w:pPr>
        <w:ind w:left="216"/>
      </w:pPr>
      <w:r>
        <w:rPr>
          <w:sz w:val="18"/>
        </w:rPr>
        <w:t>A Lei federal 8.625/1993 (Lei Orgânica Nacional do Ministério Público - LONMP) não pormenoriza a atuação dos Procuradores-Gerais de Justiça e dos Procuradores de Justiça em sede recursal e, por expressa dicção do caput de seu artigo 29, o rol de atribuições dos Procuradores-Gerais de Justiça não é exaustivo, de modo que as leis orgânicas dos Ministérios Públicos estaduais podem, validamente, ampliar ou densificar tais atribuições.</w:t>
      </w:r>
    </w:p>
    <w:p>
      <w:pPr>
        <w:ind w:left="216"/>
      </w:pPr>
      <w:r>
        <w:rPr>
          <w:b/>
          <w:color w:val="003C8C"/>
          <w:sz w:val="16"/>
        </w:rPr>
        <w:t>[ADI 5.505, rel. min. Luiz Fux, j. 15-4-2020, P, DJE de 30-4-2020.]</w:t>
      </w:r>
    </w:p>
    <w:p>
      <w:r>
        <w:rPr>
          <w:color w:val="8C8C8C"/>
          <w:sz w:val="14"/>
        </w:rPr>
        <w:t>blk-006191 | cf-1988-art-5-inc-50</w:t>
      </w:r>
      <w:r>
        <w:rPr>
          <w:color w:val="0050A0"/>
          <w:sz w:val="14"/>
        </w:rPr>
        <w:t xml:space="preserve"> | ADI 4.142</w:t>
      </w:r>
      <w:r>
        <w:rPr>
          <w:color w:val="0050A0"/>
          <w:sz w:val="14"/>
        </w:rPr>
        <w:t xml:space="preserve"> | rel. Roberto Barroso</w:t>
      </w:r>
    </w:p>
    <w:p>
      <w:pPr>
        <w:ind w:left="216"/>
      </w:pPr>
      <w:r>
        <w:rPr>
          <w:sz w:val="18"/>
        </w:rPr>
        <w:t>Extrai-se da interpretação do art. 128, § 5º, da Constituição, que cabe ao chefe de cada Ministério Público a iniciativa de lei complementar estadual que disponha sobre organização, atribuições e estatuto de cada instituição individualmente considerada, desde que observados os regramentos gerais definidos pela Lei Orgânica Nacional do Ministério Público. Na esfera estadual coexistem dois regimes de organização: (i) o da Lei Orgânica Nacional (Lei nº 8.625/1993), que fixa as normas gerais; e (ii) o da Lei Orgânica do Estado, que delimita, em lei complementar de iniciativa do Procurador-Geral de Justiça, a organização, atribuições e estatuto de cada Ministério Público.</w:t>
      </w:r>
    </w:p>
    <w:p>
      <w:pPr>
        <w:ind w:left="216"/>
      </w:pPr>
      <w:r>
        <w:rPr>
          <w:b/>
          <w:color w:val="003C8C"/>
          <w:sz w:val="16"/>
        </w:rPr>
        <w:t>[ADI 4.142, rel. min. Roberto Barroso, j. 20-12-2019, P, DJE de 26-2-2020.]</w:t>
      </w:r>
    </w:p>
    <w:p>
      <w:r>
        <w:rPr>
          <w:color w:val="8C8C8C"/>
          <w:sz w:val="14"/>
        </w:rPr>
        <w:t>blk-006192 | cf-1988-art-5-inc-50</w:t>
      </w:r>
      <w:r>
        <w:rPr>
          <w:color w:val="0050A0"/>
          <w:sz w:val="14"/>
        </w:rPr>
        <w:t xml:space="preserve"> | ADI 5.171</w:t>
      </w:r>
      <w:r>
        <w:rPr>
          <w:color w:val="0050A0"/>
          <w:sz w:val="14"/>
        </w:rPr>
        <w:t xml:space="preserve"> | rel. Luiz Fux</w:t>
      </w:r>
    </w:p>
    <w:p>
      <w:pPr>
        <w:ind w:left="216"/>
      </w:pPr>
      <w:r>
        <w:rPr>
          <w:sz w:val="18"/>
        </w:rPr>
        <w:t>O Ministério Público é o titular da iniciativa de projeto de lei que organiza, institui atribuições e estabelece a estrutura da carreira, dispondo também sobre a forma de eleição, de composição da lista tríplice e de escolha do Procurador-Geral de Justiça, na forma do artigo 128, §§ 3º e 5º, da Constituição Federal, observados os limites traçados pelo texto constitucional e pela legislação orgânica nacional (Lei 8.625/1993). A Emenda Constitucional 48/2014 à Constituição do Estado do Amapá revela-se formalmente inconstitucional: (i) por tratar de matéria relativa à alteração do estatuto jurídico da carreira do Ministério Público Estadual, porquanto o Poder Legislativo não ostenta essa competência, violando diretamente o artigo 128, §§ 3º e 5º, do texto constitucional; e (ii) ao consagrar a</w:t>
      </w:r>
    </w:p>
    <w:p>
      <w:pPr>
        <w:ind w:left="216"/>
      </w:pPr>
      <w:r>
        <w:rPr>
          <w:b/>
          <w:color w:val="003C8C"/>
          <w:sz w:val="16"/>
        </w:rPr>
        <w:t>[ADI 5.171, rel. min. Luiz Fux, j. 30-8-2019, P, DJE de 10-12-2019.]</w:t>
      </w:r>
    </w:p>
    <w:p>
      <w:r>
        <w:rPr>
          <w:color w:val="8C8C8C"/>
          <w:sz w:val="14"/>
        </w:rPr>
        <w:t>blk-006193 | cf-1988-art-5-inc-50</w:t>
      </w:r>
      <w:r>
        <w:rPr>
          <w:color w:val="0050A0"/>
          <w:sz w:val="14"/>
        </w:rPr>
        <w:t xml:space="preserve"> | ADI 5.700</w:t>
      </w:r>
      <w:r>
        <w:rPr>
          <w:color w:val="0050A0"/>
          <w:sz w:val="14"/>
        </w:rPr>
        <w:t xml:space="preserve"> | rel. Alexandre de Moraes</w:t>
      </w:r>
    </w:p>
    <w:p>
      <w:pPr>
        <w:ind w:left="216"/>
      </w:pPr>
      <w:r>
        <w:rPr>
          <w:sz w:val="18"/>
        </w:rPr>
        <w:t>O modo de investidura do Procurador-Geral de Justiça constitui garantia de independência e autogoverno, visando à proteção da Sociedade e à defesa intransigente do regime democrático e exige, para sua regulamentação, a edição de lei complementar estadual de iniciativa da própria Instituição (CF, art. 128, § 5º). A Constituição Federal consagrou os requisitos básicos para a escolha do Procurador-Geral de Justiça, bem como a existência de mandato por tempo certo, impossibilitando sua demissão ad nutum, garantindo-lhe a imparcialidade necessária para o pleno exercício da autonomia administrativa da Instituição, sem possibilidade de ingerências externas.</w:t>
      </w:r>
    </w:p>
    <w:p>
      <w:pPr>
        <w:ind w:left="216"/>
      </w:pPr>
      <w:r>
        <w:rPr>
          <w:b/>
          <w:color w:val="003C8C"/>
          <w:sz w:val="16"/>
        </w:rPr>
        <w:t>[ADI 5.700, rel. min. Alexandre de Moraes, j. 23-8-2019, P, DJE de 9-9-2019.]</w:t>
      </w:r>
    </w:p>
    <w:p>
      <w:r>
        <w:rPr>
          <w:color w:val="8C8C8C"/>
          <w:sz w:val="14"/>
        </w:rPr>
        <w:t>blk-006194 | cf-1988-art-5-inc-50</w:t>
      </w:r>
      <w:r>
        <w:rPr>
          <w:color w:val="0050A0"/>
          <w:sz w:val="14"/>
        </w:rPr>
        <w:t xml:space="preserve"> | ADI 4.807</w:t>
      </w:r>
      <w:r>
        <w:rPr>
          <w:color w:val="0050A0"/>
          <w:sz w:val="14"/>
        </w:rPr>
        <w:t xml:space="preserve"> | rel. Carmén Lúcia</w:t>
      </w:r>
    </w:p>
    <w:p>
      <w:pPr>
        <w:ind w:left="216"/>
      </w:pPr>
      <w:r>
        <w:rPr>
          <w:sz w:val="18"/>
        </w:rPr>
        <w:t>Pelo art. 128, § 5º, da Constituição da República os procuradores-gerais têm a iniciativa das leis complementares estaduais que versam sobre a organização, as atribuições e o estatuto dos Ministérios Públicos. A possibilidade de iniciar e deliberar a Assembleia Legislativa, por maioria absoluta, sobre destituição do Procurador-Geral de Justiça (...) contraria os princípios da independência e autonomia do Ministério Público.</w:t>
      </w:r>
    </w:p>
    <w:p>
      <w:pPr>
        <w:ind w:left="216"/>
      </w:pPr>
      <w:r>
        <w:rPr>
          <w:b/>
          <w:color w:val="003C8C"/>
          <w:sz w:val="16"/>
        </w:rPr>
        <w:t>[ADI 4.807 e ADI 4.808, rel. min. Carmén Lúcia, j. 1º-8-2018, P, DJE de 21-5-2019.]</w:t>
      </w:r>
    </w:p>
    <w:p>
      <w:r>
        <w:rPr>
          <w:color w:val="8C8C8C"/>
          <w:sz w:val="14"/>
        </w:rPr>
        <w:t>blk-006195 | cf-1988-art-5-inc-50</w:t>
      </w:r>
      <w:r>
        <w:rPr>
          <w:color w:val="0050A0"/>
          <w:sz w:val="14"/>
        </w:rPr>
        <w:t xml:space="preserve"> | ADI 3.802</w:t>
      </w:r>
      <w:r>
        <w:rPr>
          <w:color w:val="0050A0"/>
          <w:sz w:val="14"/>
        </w:rPr>
        <w:t xml:space="preserve"> | rel. Dias Toffoli</w:t>
      </w:r>
    </w:p>
    <w:p>
      <w:pPr>
        <w:ind w:left="216"/>
      </w:pPr>
      <w:r>
        <w:rPr>
          <w:sz w:val="18"/>
        </w:rPr>
        <w:t>Detém o PGR, de acordo com o art. 128, § 5º, da CF, a prerrogativa, ao lado daquela já atribuída ao chefe do Poder Executivo (art. 61, § 1º, II, d, CF), de iniciativa dos projetos legislativos que versem sobre a organização e as atribuições do Ministério Público Eleitoral, do qual é chefe, atuando como seu procurador-geral. Tratando-se de atribuição do MPF (arts. 72 e 78), nada mais natural que as regras de designação dos membros do Ministério Público para desempenhar as funções junto à Justiça Eleitoral sejam disciplinadas na legislação que dispõe, exatamente, sobre a organização, as atribuições e o estatuto do MPU, no caso a LC 75, de 20 de maio de 1993. O fato de o promotor eleitoral (membro do Ministério Público estadual) ser designado pelo procurador regional eleitoral (membro do MPF)</w:t>
      </w:r>
    </w:p>
    <w:p>
      <w:pPr>
        <w:ind w:left="216"/>
      </w:pPr>
      <w:r>
        <w:rPr>
          <w:b/>
          <w:color w:val="003C8C"/>
          <w:sz w:val="16"/>
        </w:rPr>
        <w:t>[ADI 3.802, rel. min. Dias Toffoli, j. 10-3-2016, P, DJE de 14-11-2016.]</w:t>
      </w:r>
    </w:p>
    <w:p>
      <w:r>
        <w:rPr>
          <w:color w:val="8C8C8C"/>
          <w:sz w:val="14"/>
        </w:rPr>
        <w:t>blk-006196 | cf-1988-art-5-inc-50</w:t>
      </w:r>
      <w:r>
        <w:rPr>
          <w:color w:val="0050A0"/>
          <w:sz w:val="14"/>
        </w:rPr>
        <w:t xml:space="preserve"> | ADI 932</w:t>
      </w:r>
      <w:r>
        <w:rPr>
          <w:color w:val="0050A0"/>
          <w:sz w:val="14"/>
        </w:rPr>
        <w:t xml:space="preserve"> | rel. Ricardo Lewandowski</w:t>
      </w:r>
    </w:p>
    <w:p>
      <w:pPr>
        <w:ind w:left="216"/>
      </w:pPr>
      <w:r>
        <w:rPr>
          <w:sz w:val="18"/>
        </w:rPr>
        <w:t>Dispositivo de lei estadual que apenas altera denominação de cargo ou estabelece prazo para reorganização interna da carreira do Ministério Público não afronta o art. 22 da CF. Não há qualquer inconstitucionalidade em dispositivo que revoga uma atribuição inconstitucional conferida ao Parquet, como a curadoria no processo civil de réu revel ou preso. Embora o art. 18 da LC 667/1991 tenha sido derrogado pelo art. 114 da LC 734/1993, o Tribunal recebeu a manifestação do Conselho Federal da OAB como aditamento à inicial, superando a preliminar de prejudicialidade, para conhecer da ação direta quanto a ambos os artigos. A legislação estadual, ao disciplinar matéria processual, invadiu competência privativa conferida à União. Ação julgada parcialmente procedente para declarar inconstitucional o</w:t>
      </w:r>
    </w:p>
    <w:p>
      <w:pPr>
        <w:ind w:left="216"/>
      </w:pPr>
      <w:r>
        <w:rPr>
          <w:b/>
          <w:color w:val="003C8C"/>
          <w:sz w:val="16"/>
        </w:rPr>
        <w:t>[ADI 932, rel. min. Ricardo Lewandowski, j. 17-12-2010, P, DJE de 9-5-2011.]</w:t>
      </w:r>
    </w:p>
    <w:p>
      <w:r>
        <w:rPr>
          <w:color w:val="8C8C8C"/>
          <w:sz w:val="14"/>
        </w:rPr>
        <w:t>blk-006197 | cf-1988-art-5-inc-50</w:t>
      </w:r>
      <w:r>
        <w:rPr>
          <w:color w:val="0050A0"/>
          <w:sz w:val="14"/>
        </w:rPr>
        <w:t xml:space="preserve"> | ADI 1.916</w:t>
      </w:r>
      <w:r>
        <w:rPr>
          <w:color w:val="0050A0"/>
          <w:sz w:val="14"/>
        </w:rPr>
        <w:t xml:space="preserve"> | rel. Eros Grau</w:t>
      </w:r>
    </w:p>
    <w:p>
      <w:pPr>
        <w:ind w:left="216"/>
      </w:pPr>
      <w:r>
        <w:rPr>
          <w:sz w:val="18"/>
        </w:rPr>
        <w:t>Competência exclusiva do procurador-geral de Justiça do Estado de Mato Grosso do Sul para propor a ação civil pública contra autoridades estaduais específicas. A legitimação para propositura da ação civil pública – nos termos do art. 129, III, da Constituição do Brasil – é do Ministério Público, instituição una e indivisível. O disposto no art. 30, X, da LC 72/1994, estabelece quem, entre os integrantes daquela instituição, conduzirá o inquérito civil e a ação civil pública quando a responsabilidade for decorrente de ato praticado, em razão de suas funções, por determinadas autoridades estaduais. A lei complementar objeto desta ação não configura usurpação da competência legislativa da União ao definir as atribuições do procurador-geral. Não se trata de matéria processual. A questão é atin</w:t>
      </w:r>
    </w:p>
    <w:p>
      <w:pPr>
        <w:ind w:left="216"/>
      </w:pPr>
      <w:r>
        <w:rPr>
          <w:b/>
          <w:color w:val="003C8C"/>
          <w:sz w:val="16"/>
        </w:rPr>
        <w:t>[ADI 1.916, rel. min. Eros Grau, j. 14-4-2010, P, DJE de 18-6-2010.]</w:t>
      </w:r>
    </w:p>
    <w:p>
      <w:r>
        <w:rPr>
          <w:color w:val="8C8C8C"/>
          <w:sz w:val="14"/>
        </w:rPr>
        <w:t>blk-006198 | cf-1988-art-5-inc-50</w:t>
      </w:r>
      <w:r>
        <w:rPr>
          <w:color w:val="0050A0"/>
          <w:sz w:val="14"/>
        </w:rPr>
        <w:t xml:space="preserve"> | ADI 4.075</w:t>
      </w:r>
      <w:r>
        <w:rPr>
          <w:color w:val="0050A0"/>
          <w:sz w:val="14"/>
        </w:rPr>
        <w:t xml:space="preserve"> | rel. Joaquim Barbosa</w:t>
      </w:r>
    </w:p>
    <w:p>
      <w:pPr>
        <w:ind w:left="216"/>
      </w:pPr>
      <w:r>
        <w:rPr>
          <w:sz w:val="18"/>
        </w:rPr>
        <w:t>Ação direta de inconstitucionalidade. Medida cautelar. Lei complementar estadual. Iniciativa do Ministério Público estadual. Emenda parlamentar. Aumento de despesa. Inconstitucionalidade formal. Fumus boni iuris e pericullum in mora. Cautelar deferida. A jurisprudência desta Corte firmou-se no sentido de que gera inconstitucionalidade formal a emenda parlamentar a projeto de lei de iniciativa do Ministério Público estadual que importa aumento de despesa. Precedentes.</w:t>
      </w:r>
    </w:p>
    <w:p>
      <w:pPr>
        <w:ind w:left="216"/>
      </w:pPr>
      <w:r>
        <w:rPr>
          <w:b/>
          <w:color w:val="003C8C"/>
          <w:sz w:val="16"/>
        </w:rPr>
        <w:t>[ADI 4.075 MC, rel. min. Joaquim Barbosa, j. 4-6-2008, P, DJE de 20-6-2008.]</w:t>
      </w:r>
    </w:p>
    <w:p>
      <w:r>
        <w:rPr>
          <w:color w:val="8C8C8C"/>
          <w:sz w:val="14"/>
        </w:rPr>
        <w:t>blk-006199 | cf-1988-art-5-inc-50</w:t>
      </w:r>
      <w:r>
        <w:rPr>
          <w:color w:val="0050A0"/>
          <w:sz w:val="14"/>
        </w:rPr>
        <w:t xml:space="preserve"> | ADI 4.062</w:t>
      </w:r>
      <w:r>
        <w:rPr>
          <w:color w:val="0050A0"/>
          <w:sz w:val="14"/>
        </w:rPr>
        <w:t xml:space="preserve"> | rel. Joaquim Barbosa</w:t>
      </w:r>
    </w:p>
    <w:p>
      <w:pPr>
        <w:ind w:left="216"/>
      </w:pPr>
      <w:r>
        <w:rPr>
          <w:sz w:val="18"/>
        </w:rPr>
        <w:t>= ADI 4.062 MC, rel. min. Joaquim Barbosa, j. 4-6-2008, P, DJE de 20-6-2008</w:t>
        <w:br/>
        <w:t>O art. 128, § 5º, da Constituição não substantiva reserva absoluta a lei complementar para conferir atribuições ao Ministério Público ou a cada um dos seus ramos, na União ou nos Estados-membros. A tese restritiva é elidida pelo art. 129 da Constituição, que, depois de enumerar uma série de "funções institucionais do Ministério Público", admite que a elas se acresçam a de "exercer outras funções que lhe forem conferidas, desde que compatíveis com sua finalidade, sendo-lhe vedada a representação judicial e a consultoria jurídica de entidades públicas". Trata-se, como acentua a doutrina, de uma "norma de encerramento", que, à falta de reclamo explícito de legislação complementar, admite que leis ordinárias – qual aco</w:t>
      </w:r>
    </w:p>
    <w:p>
      <w:pPr>
        <w:ind w:left="216"/>
      </w:pPr>
      <w:r>
        <w:rPr>
          <w:b/>
          <w:color w:val="003C8C"/>
          <w:sz w:val="16"/>
        </w:rPr>
        <w:t>[ADI 2.794, rel. min. Sepúlveda Pertence, j. 14-12-2006, P, DJ de 30-3-2007.]</w:t>
      </w:r>
    </w:p>
    <w:p>
      <w:r>
        <w:rPr>
          <w:color w:val="8C8C8C"/>
          <w:sz w:val="14"/>
        </w:rPr>
        <w:t>blk-006200 | cf-1988-art-5-inc-50</w:t>
      </w:r>
      <w:r>
        <w:rPr>
          <w:color w:val="0050A0"/>
          <w:sz w:val="14"/>
        </w:rPr>
        <w:t xml:space="preserve"> | ADI 852</w:t>
      </w:r>
      <w:r>
        <w:rPr>
          <w:color w:val="0050A0"/>
          <w:sz w:val="14"/>
        </w:rPr>
        <w:t xml:space="preserve"> | rel. Ilmar Galvão</w:t>
      </w:r>
    </w:p>
    <w:p>
      <w:pPr>
        <w:ind w:left="216"/>
      </w:pPr>
      <w:r>
        <w:rPr>
          <w:sz w:val="18"/>
        </w:rPr>
        <w:t>A atribuição, exclusivamente ao chefe do Poder Executivo estadual, da iniciativa do projeto de Lei Orgânica do Ministério Público, por sua vez, configura violação ao art. 128, § 5º, da CF, que faculta tal prerrogativa aos procuradores-gerais de Justiça.</w:t>
      </w:r>
    </w:p>
    <w:p>
      <w:pPr>
        <w:ind w:left="216"/>
      </w:pPr>
      <w:r>
        <w:rPr>
          <w:b/>
          <w:color w:val="003C8C"/>
          <w:sz w:val="16"/>
        </w:rPr>
        <w:t>[ADI 852, rel. min. Ilmar Galvão, j. 29-8-2002, P, DJ de 18-10-2002.]</w:t>
      </w:r>
    </w:p>
    <w:p>
      <w:pPr>
        <w:pStyle w:val="Heading1"/>
      </w:pPr>
      <w:r>
        <w:t>Art. 136</w:t>
      </w:r>
    </w:p>
    <w:p>
      <w:r>
        <w:rPr>
          <w:color w:val="8C8C8C"/>
          <w:sz w:val="14"/>
        </w:rPr>
        <w:t>blk-006201 | cf-1988-art-136-inc-1</w:t>
      </w:r>
      <w:r>
        <w:rPr>
          <w:color w:val="0050A0"/>
          <w:sz w:val="14"/>
        </w:rPr>
        <w:t xml:space="preserve"> | ADI 1.138</w:t>
      </w:r>
      <w:r>
        <w:rPr>
          <w:color w:val="0050A0"/>
          <w:sz w:val="14"/>
        </w:rPr>
        <w:t xml:space="preserve"> | rel. Ilmar Galvão</w:t>
      </w:r>
    </w:p>
    <w:p>
      <w:pPr>
        <w:ind w:left="216"/>
      </w:pPr>
      <w:r>
        <w:rPr>
          <w:b/>
          <w:color w:val="003C8C"/>
          <w:sz w:val="16"/>
        </w:rPr>
        <w:t>[ADI 1.138 MC, rel. min. Ilmar Galvão, j. 8-3-1995, P, DJ de 16-2-1996.]</w:t>
      </w:r>
    </w:p>
    <w:p>
      <w:r>
        <w:rPr>
          <w:color w:val="8C8C8C"/>
          <w:sz w:val="14"/>
        </w:rPr>
        <w:t>blk-006202 | cf-1988-art-136-inc-1</w:t>
      </w:r>
      <w:r>
        <w:rPr>
          <w:color w:val="0050A0"/>
          <w:sz w:val="14"/>
        </w:rPr>
        <w:t xml:space="preserve"> | ADI 789</w:t>
      </w:r>
      <w:r>
        <w:rPr>
          <w:color w:val="0050A0"/>
          <w:sz w:val="14"/>
        </w:rPr>
        <w:t xml:space="preserve"> | rel. Celso de Mello</w:t>
      </w:r>
    </w:p>
    <w:p>
      <w:pPr>
        <w:ind w:left="216"/>
      </w:pPr>
      <w:r>
        <w:rPr>
          <w:sz w:val="18"/>
        </w:rPr>
        <w:t>Só cabe lei complementar, no sistema de direito positivo brasileiro, quando formalmente reclamada a sua edição por norma constitucional explícita. A especificidade do Ministério Público que atua perante o TCU, e cuja existência se projeta num domínio institucional absolutamente diverso daquele em que se insere o MPU, faz com que a regulação de sua organização, a discriminação de suas atribuições e a definição de seu estatuto sejam passíveis de veiculação mediante simples lei ordinária, eis que a edição de lei complementar é reclamada, no que concerne ao Parquet, tão somente para a disciplinação normativa do Ministério Público comum (CF, art. 128, § 5º).</w:t>
      </w:r>
    </w:p>
    <w:p>
      <w:pPr>
        <w:ind w:left="216"/>
      </w:pPr>
      <w:r>
        <w:rPr>
          <w:b/>
          <w:color w:val="003C8C"/>
          <w:sz w:val="16"/>
        </w:rPr>
        <w:t>[ADI 789, rel. min. Celso de Mello, j. 26-5-1994, P, DJ de 19-12-1994.]</w:t>
      </w:r>
    </w:p>
    <w:p>
      <w:r>
        <w:rPr>
          <w:color w:val="8C8C8C"/>
          <w:sz w:val="14"/>
        </w:rPr>
        <w:t>blk-006203 | cf-1988-art-136-inc-1</w:t>
      </w:r>
      <w:r>
        <w:rPr>
          <w:color w:val="0050A0"/>
          <w:sz w:val="14"/>
        </w:rPr>
        <w:t xml:space="preserve"> | ADI 2.010</w:t>
      </w:r>
      <w:r>
        <w:rPr>
          <w:color w:val="0050A0"/>
          <w:sz w:val="14"/>
        </w:rPr>
        <w:t xml:space="preserve"> | rel. Celso de Mello</w:t>
      </w:r>
    </w:p>
    <w:p>
      <w:pPr>
        <w:ind w:left="216"/>
      </w:pPr>
      <w:r>
        <w:rPr>
          <w:sz w:val="18"/>
        </w:rPr>
        <w:t>= ADI 2.010 MC, rel. min. Celso de Mello, j. 30-9-1999, P, DJ de 12-4-2002</w:t>
        <w:br/>
        <w:t>= ADI 2.028 MC, rel. min. Moreira Alves, j. 11-11-1999, P, DJ de 16-6-2000</w:t>
      </w:r>
    </w:p>
    <w:p>
      <w:r>
        <w:rPr>
          <w:b/>
          <w:color w:val="B46400"/>
          <w:sz w:val="16"/>
        </w:rPr>
        <w:t>JULGADOS CORRELATOS</w:t>
      </w:r>
    </w:p>
    <w:p>
      <w:r>
        <w:rPr>
          <w:color w:val="8C8C8C"/>
          <w:sz w:val="14"/>
        </w:rPr>
        <w:t>blk-006204 | cf-1988-art-136-inc-1</w:t>
      </w:r>
      <w:r>
        <w:rPr>
          <w:color w:val="0050A0"/>
          <w:sz w:val="14"/>
        </w:rPr>
        <w:t xml:space="preserve"> | MS 34.472</w:t>
      </w:r>
      <w:r>
        <w:rPr>
          <w:color w:val="0050A0"/>
          <w:sz w:val="14"/>
        </w:rPr>
        <w:t xml:space="preserve"> | rel. Dias Toffoli</w:t>
      </w:r>
    </w:p>
    <w:p>
      <w:pPr>
        <w:ind w:left="216"/>
      </w:pPr>
      <w:r>
        <w:rPr>
          <w:sz w:val="18"/>
        </w:rPr>
        <w:t>Não compete ao CNMP ou ao Colégio de Procuradores de Justiça "revisar ato do procurador-geral, no âmbito de seu dever-poder de gestão e administração de sua unidade ministerial, que não desborde os limites da legalidade, proporcionalidade e moralidade". Inexistência de garantia constitucional ao duplo grau de jurisdição na seara administrativa. (...) Não há obrigatoriedade de previsão de recurso administrativo para revisão de decisão de autoridade, máxime quando se trata de decisão prolatada no exercício de competência discricionária e exclusiva do agente público. Não há previsão de recurso administrativo para a hipótese na LC 72/2008, que institui a Lei Orgânica e o Estatuto do Ministério Público do Estado do Ceará. [MS 34.472 AgR, rel. min. Dias Toffoli, j. 6-10-2017, 2ª T, DJE de 26-10-</w:t>
      </w:r>
    </w:p>
    <w:p>
      <w:pPr>
        <w:pStyle w:val="Heading1"/>
      </w:pPr>
      <w:r>
        <w:t>Art. 131</w:t>
      </w:r>
    </w:p>
    <w:p>
      <w:r>
        <w:rPr>
          <w:color w:val="8C8C8C"/>
          <w:sz w:val="14"/>
        </w:rPr>
        <w:t>blk-006205 | cf-1988-art-131-par-5-inc-1-ali-a</w:t>
      </w:r>
      <w:r>
        <w:rPr>
          <w:color w:val="0050A0"/>
          <w:sz w:val="14"/>
        </w:rPr>
        <w:t xml:space="preserve"> | RE 1.571.686</w:t>
      </w:r>
      <w:r>
        <w:rPr>
          <w:color w:val="0050A0"/>
          <w:sz w:val="14"/>
        </w:rPr>
        <w:t xml:space="preserve"> | rel. Alexandre de Moraes</w:t>
      </w:r>
    </w:p>
    <w:p>
      <w:pPr>
        <w:ind w:left="216"/>
      </w:pPr>
      <w:r>
        <w:rPr>
          <w:sz w:val="18"/>
        </w:rPr>
        <w:t>A regra prevista no art. 128, §5º, I, da Constituição Federal deve ser lida no sentido de exigir, para a perda do cargo de membro do Ministério Público, após o vitaliciamento, apenas o trânsito em julgado da ação civil específica de perda do cargo, ainda que decorra da prática de fato criminoso. O art. 38, § 1º, I da Lei 8.625/1993 e o art. 157, I, da Lei Complementar 734/1993, do Estado de São Paulo, estabelecem a prática de crime incompatível com o exercício como uma das hipóteses para perda do cargo, o que pode ser reconhecido pelo juízo cível competente para conhecimento da ação proposta com essa finalidade, sendo desprovida de fundamento constitucional a exigência de prévio trânsito em julgado de ação penal condenatória.</w:t>
      </w:r>
    </w:p>
    <w:p>
      <w:pPr>
        <w:ind w:left="216"/>
      </w:pPr>
      <w:r>
        <w:rPr>
          <w:b/>
          <w:color w:val="003C8C"/>
          <w:sz w:val="16"/>
        </w:rPr>
        <w:t>[RE 1.571.686 AgR, rel. min. Alexandre de Moraes, j. 18-2-2026, 1ª T, DJE de 25-2-2026.]</w:t>
      </w:r>
    </w:p>
    <w:p>
      <w:r>
        <w:rPr>
          <w:b/>
          <w:color w:val="B46400"/>
          <w:sz w:val="16"/>
        </w:rPr>
        <w:t>JULGADOS CORRELATOS</w:t>
      </w:r>
    </w:p>
    <w:p>
      <w:r>
        <w:rPr>
          <w:color w:val="8C8C8C"/>
          <w:sz w:val="14"/>
        </w:rPr>
        <w:t>blk-006206 | cf-1988-art-131-par-5-inc-1-ali-a</w:t>
      </w:r>
      <w:r>
        <w:rPr>
          <w:color w:val="0050A0"/>
          <w:sz w:val="14"/>
        </w:rPr>
        <w:t xml:space="preserve"> | MS 31.523</w:t>
      </w:r>
      <w:r>
        <w:rPr>
          <w:color w:val="0050A0"/>
          <w:sz w:val="14"/>
        </w:rPr>
        <w:t xml:space="preserve"> | rel. Celso de Mello</w:t>
      </w:r>
    </w:p>
    <w:p>
      <w:pPr>
        <w:ind w:left="216"/>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16"/>
      </w:pPr>
      <w:r>
        <w:rPr>
          <w:b/>
          <w:color w:val="003C8C"/>
          <w:sz w:val="16"/>
        </w:rPr>
        <w:t>[MS 31.523 AgR, rel. min. Celso de Mello, j. 3-10-2020, 2ª T, DJE de 8-10-2020.]</w:t>
      </w:r>
    </w:p>
    <w:p>
      <w:r>
        <w:rPr>
          <w:b/>
          <w:color w:val="B46400"/>
          <w:sz w:val="16"/>
        </w:rPr>
        <w:t>JULGADOS CORRELATOS</w:t>
      </w:r>
    </w:p>
    <w:p>
      <w:r>
        <w:rPr>
          <w:color w:val="8C8C8C"/>
          <w:sz w:val="14"/>
        </w:rPr>
        <w:t>blk-006207 | cf-1988-art-131-par-5-inc-1-ali-a</w:t>
      </w:r>
      <w:r>
        <w:rPr>
          <w:color w:val="0050A0"/>
          <w:sz w:val="14"/>
        </w:rPr>
        <w:t xml:space="preserve"> | MS 30.493</w:t>
      </w:r>
    </w:p>
    <w:p>
      <w:pPr>
        <w:ind w:left="216"/>
      </w:pPr>
      <w:r>
        <w:rPr>
          <w:sz w:val="18"/>
        </w:rP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pPr>
        <w:ind w:left="216"/>
      </w:pPr>
      <w:r>
        <w:rPr>
          <w:b/>
          <w:color w:val="003C8C"/>
          <w:sz w:val="16"/>
        </w:rPr>
        <w:t>[MS 30.493, red. do ac. min. Edson Fachin, j. 16-6-2020, P, DJE de 21-9-2020.]</w:t>
      </w:r>
    </w:p>
    <w:p>
      <w:r>
        <w:rPr>
          <w:b/>
          <w:color w:val="B46400"/>
          <w:sz w:val="16"/>
        </w:rPr>
        <w:t>JULGADOS CORRELATOS</w:t>
      </w:r>
    </w:p>
    <w:p>
      <w:r>
        <w:rPr>
          <w:color w:val="8C8C8C"/>
          <w:sz w:val="14"/>
        </w:rPr>
        <w:t>blk-006208 | cf-1988-art-131-par-5-inc-1-ali-a</w:t>
      </w:r>
      <w:r>
        <w:rPr>
          <w:color w:val="0050A0"/>
          <w:sz w:val="14"/>
        </w:rPr>
        <w:t xml:space="preserve"> | MS 23.441</w:t>
      </w:r>
    </w:p>
    <w:p>
      <w:pPr>
        <w:ind w:left="216"/>
      </w:pPr>
      <w:r>
        <w:rPr>
          <w:sz w:val="18"/>
        </w:rPr>
        <w:t>Trata-se de mandado de segurança, com pedido de medida liminar, impetrado pela procuradora do trabalho (...), contra ato do PGR, que a exonerou do cargo, em consequência de sua não aprovação em estágio probatório, após decisão do Conselho Superior do MPT nesse sentido. (...) o ato do PGR impugnado neste mandado de segurança não sobrevive ao crivo jurisdicional, por qualquer um dos três fundamentos levantados pela defesa da impetrante. Trata-se de ato ilegal, em primeiro lugar, por não ter observado o dispositivo da lei complementar que prevê como consequência do inquérito administrativo a abertura de processo administrativo disciplinar, em que o indiciado goza de ampla defesa. O Conselho Superior do MPT violou essa norma ao transformar o inquérito administrativo preliminar em processo de a</w:t>
      </w:r>
    </w:p>
    <w:p>
      <w:pPr>
        <w:ind w:left="216"/>
      </w:pPr>
      <w:r>
        <w:rPr>
          <w:b/>
          <w:color w:val="003C8C"/>
          <w:sz w:val="16"/>
        </w:rPr>
        <w:t>[MS 23.441, voto do red. do ac. min. Joaquim Barbosa, j. 27-11-2008, P, DJE de 6-11-2009.]</w:t>
      </w:r>
    </w:p>
    <w:p>
      <w:r>
        <w:rPr>
          <w:b/>
          <w:color w:val="B46400"/>
          <w:sz w:val="16"/>
        </w:rPr>
        <w:t>CONTROLE CONCENTRADO</w:t>
      </w:r>
    </w:p>
    <w:p>
      <w:r>
        <w:rPr>
          <w:color w:val="8C8C8C"/>
          <w:sz w:val="14"/>
        </w:rPr>
        <w:t>blk-006209 | cf-1988-art-131-par-5-inc-1-ali-b</w:t>
      </w:r>
      <w:r>
        <w:rPr>
          <w:color w:val="0050A0"/>
          <w:sz w:val="14"/>
        </w:rPr>
        <w:t xml:space="preserve"> | ADI 5.052</w:t>
      </w:r>
      <w:r>
        <w:rPr>
          <w:color w:val="0050A0"/>
          <w:sz w:val="14"/>
        </w:rPr>
        <w:t xml:space="preserve"> | rel. Gilmar Mendes</w:t>
      </w:r>
    </w:p>
    <w:p>
      <w:pPr>
        <w:ind w:left="216"/>
      </w:pPr>
      <w:r>
        <w:rPr>
          <w:sz w:val="18"/>
        </w:rPr>
        <w:t>O deslocamento de membros das carreiras do Ministério Público da União para outro ofício, sem retorno à origem, mediante designações e redesignações bienais encerra aptidão para movimentações casuísticas, em possível afronta à garantia da inamovibilidade. [ADI 5.052, rel. min. Gilmar Mendes, j. 23-5-2022, P, DJE de 19-9-2022.]</w:t>
        <w:br/>
        <w:t>Julgado correlato</w:t>
        <w:br/>
        <w:t>Os membros do MPDFT têm assegurada a garantia da inamovibilidade, de forma expressa, desde 1946 (CF/1946, art. 127; CF/1967, art. 138, § 1º; EC 1/1969, art. 95, § 1º; CF/1988, art. 128, § 5º, I, b). A LC 75/1993, na esteira do que já haviam disposto a Lei 3.754/1960 (art. 42, § 3º) e a Lei 7.567/1986 (art. 31), definiu os ofícios, nas promotorias de justiça, como "unidades de lotação" do MPDFT, tornando desnecessária a criação de cargos, tida pelo a</w:t>
      </w:r>
    </w:p>
    <w:p>
      <w:pPr>
        <w:ind w:left="216"/>
      </w:pPr>
      <w:r>
        <w:rPr>
          <w:b/>
          <w:color w:val="003C8C"/>
          <w:sz w:val="16"/>
        </w:rPr>
        <w:t>[RE 150.447, rel. min. Ilmar Galvão, j. 13-5-1997, 1ª T, DJ de 15-8-1997.]</w:t>
      </w:r>
    </w:p>
    <w:p>
      <w:r>
        <w:rPr>
          <w:b/>
          <w:color w:val="B46400"/>
          <w:sz w:val="16"/>
        </w:rPr>
        <w:t>CONTROLE CONCENTRADO</w:t>
      </w:r>
    </w:p>
    <w:p>
      <w:r>
        <w:rPr>
          <w:color w:val="8C8C8C"/>
          <w:sz w:val="14"/>
        </w:rPr>
        <w:t>blk-006210 | cf-1988-art-131-par-5-inc-1-ali-c</w:t>
      </w:r>
      <w:r>
        <w:rPr>
          <w:color w:val="0050A0"/>
          <w:sz w:val="14"/>
        </w:rPr>
        <w:t xml:space="preserve"> | ADPF 127</w:t>
      </w:r>
      <w:r>
        <w:rPr>
          <w:color w:val="0050A0"/>
          <w:sz w:val="14"/>
        </w:rPr>
        <w:t xml:space="preserve"> | rel. Dias Toffoli</w:t>
      </w:r>
    </w:p>
    <w:p>
      <w:pPr>
        <w:ind w:left="216"/>
      </w:pPr>
      <w:r>
        <w:rPr>
          <w:sz w:val="18"/>
        </w:rPr>
        <w:t>A remuneração dos servidores públicos em geral e, do mesmo modo hoje, os subsídios dos procuradores-gerais de justiça e do estado (art. 135 e art. 128, § 5º, inciso I, c, da CF/88) devem ser fixados por intermédio de lei específica, na forma do art. 37, inciso X, da Constituição Federal, na redação dada pela Emenda Constitucional 19/98. A partir da referida emenda, nos termos do art. 28, § 2º, da Constituição, a fixação da política remuneratória dos agentes políticos do Poder Executivo estadual passou a depender de lei de iniciativa da Assembleia Legislativa, permitindo a realização de sanção ou veto sobre o projeto. Não recepção do art. 79, inciso VII, da Carta Estadual, que diz competir privativamente à Assembleia Legislativa fixar a remuneração do governador, do vice-governador, dos sec</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blk-006211 | cf-1988-art-131-par-5-inc-1-ali-c</w:t>
      </w:r>
      <w:r>
        <w:rPr>
          <w:color w:val="0050A0"/>
          <w:sz w:val="14"/>
        </w:rPr>
        <w:t xml:space="preserve"> | MS 30.493</w:t>
      </w:r>
    </w:p>
    <w:p>
      <w:pPr>
        <w:ind w:left="216"/>
      </w:pPr>
      <w:r>
        <w:rPr>
          <w:sz w:val="18"/>
        </w:rPr>
        <w:t>Julgado correlato</w:t>
        <w:br/>
        <w:t>Os membros do Ministério Público Federal possuem garantias constitucionalmente previstas, dentre elas a irredutibilidade de subsídio (artigo 128, I, c) e a vitaliciedade, só sendo possível a perda do cargo em virtude de sentença judicial transitada em julgado (artigo 128, I, a), contudo, não se pode interpretar essas garantias isoladamente, conjugando-as às demais normas constitucionalmente fixadas, dentre elas o princípio da moralidade. Assim, não é inconstitucional o disposto no artigo 208, parágrafo único, da LC 75/1993, ao prever a perda dos vencimentos e demais vantagens do cargo em razão da propositura de ação civil para a perda do cargo, após regular processo administrativo.</w:t>
      </w:r>
    </w:p>
    <w:p>
      <w:pPr>
        <w:ind w:left="216"/>
      </w:pPr>
      <w:r>
        <w:rPr>
          <w:b/>
          <w:color w:val="003C8C"/>
          <w:sz w:val="16"/>
        </w:rPr>
        <w:t>[MS 30.493, red. do ac. min. Edson Fachin, j. 16-6-2020, P, DJE de 21-9-2020.]</w:t>
      </w:r>
    </w:p>
    <w:p>
      <w:r>
        <w:rPr>
          <w:color w:val="8C8C8C"/>
          <w:sz w:val="14"/>
        </w:rPr>
        <w:t>blk-006212 | cf-1988-art-131-par-5-inc-1-ali-a</w:t>
      </w:r>
      <w:r>
        <w:rPr>
          <w:color w:val="0050A0"/>
          <w:sz w:val="14"/>
        </w:rPr>
        <w:t xml:space="preserve"> | ARE 1.524.619</w:t>
      </w:r>
      <w:r>
        <w:rPr>
          <w:color w:val="0050A0"/>
          <w:sz w:val="14"/>
        </w:rPr>
        <w:t xml:space="preserve"> | rel. Alexandre de Moraes</w:t>
      </w:r>
    </w:p>
    <w:p>
      <w:pPr>
        <w:ind w:left="216"/>
      </w:pPr>
      <w:r>
        <w:rPr>
          <w:sz w:val="18"/>
        </w:rPr>
        <w:t>O Ministério Público é instituição permanente, essencial à função jurisdicional do Estado, incumbindo-lhe a defesa da ordem jurídica, do regime democrático e dos interesses sociais e individuais indisponíveis, não sendo possível sua condenação ao pagamento de despesas processuais e honorários de sucumbência, sob pena de ferimento à sua independência e autonomia.</w:t>
      </w:r>
    </w:p>
    <w:p>
      <w:pPr>
        <w:ind w:left="216"/>
      </w:pPr>
      <w:r>
        <w:rPr>
          <w:b/>
          <w:color w:val="003C8C"/>
          <w:sz w:val="16"/>
        </w:rPr>
        <w:t>[ARE 1.524.619 RG, rel. min. Alexandre de Moraes, j. 14.03.2025, P, DJE de 27.03.2025, Tema 1.382, com mérito pendente.]</w:t>
      </w:r>
    </w:p>
    <w:p>
      <w:r>
        <w:rPr>
          <w:color w:val="8C8C8C"/>
          <w:sz w:val="14"/>
        </w:rPr>
        <w:t>blk-006213 | cf-1988-art-131-par-5-inc-1-ali-a</w:t>
      </w:r>
      <w:r>
        <w:rPr>
          <w:color w:val="0050A0"/>
          <w:sz w:val="14"/>
        </w:rPr>
        <w:t xml:space="preserve"> | RE 428.324</w:t>
      </w:r>
      <w:r>
        <w:rPr>
          <w:color w:val="0050A0"/>
          <w:sz w:val="14"/>
        </w:rPr>
        <w:t xml:space="preserve"> | rel. Marco Aurélio</w:t>
      </w:r>
    </w:p>
    <w:p>
      <w:pPr>
        <w:ind w:left="216"/>
      </w:pPr>
      <w:r>
        <w:rPr>
          <w:sz w:val="18"/>
        </w:rPr>
        <w:t>Julgado correlato</w:t>
        <w:br/>
        <w:t>Observem a norma do art. 128, § 5º, II, da CF. Revela ser vedado a membro do Ministério Público receber, a qualquer título e sob qualquer pretexto, honorários, percentagens ou custas processuais. Em momento algum, o dispositivo prevê o direito de a Fazenda Pública ver recolhidos aos respectivos cofres os honorários advocatícios devidos pela parte vencida em ação civil pública julgada procedente.</w:t>
      </w:r>
    </w:p>
    <w:p>
      <w:pPr>
        <w:ind w:left="216"/>
      </w:pPr>
      <w:r>
        <w:rPr>
          <w:b/>
          <w:color w:val="003C8C"/>
          <w:sz w:val="16"/>
        </w:rPr>
        <w:t>[RE 428.324, voto do rel. min. Marco Aurélio, j. 15-9-2009, 1ª T, DJE de 6-11-2009.]</w:t>
      </w:r>
    </w:p>
    <w:p>
      <w:r>
        <w:rPr>
          <w:color w:val="8C8C8C"/>
          <w:sz w:val="14"/>
        </w:rPr>
        <w:t>blk-006214 | cf-1988-art-131-par-5-inc-1-ali-b</w:t>
      </w:r>
      <w:r>
        <w:rPr>
          <w:color w:val="0050A0"/>
          <w:sz w:val="14"/>
        </w:rPr>
        <w:t xml:space="preserve"> | HC 76.671</w:t>
      </w:r>
      <w:r>
        <w:rPr>
          <w:color w:val="0050A0"/>
          <w:sz w:val="14"/>
        </w:rPr>
        <w:t xml:space="preserve"> | rel. Néri da Silveira</w:t>
      </w:r>
    </w:p>
    <w:p>
      <w:pPr>
        <w:ind w:left="216"/>
      </w:pPr>
      <w:r>
        <w:rPr>
          <w:sz w:val="18"/>
        </w:rPr>
        <w:t>Julgado correlato</w:t>
        <w:br/>
        <w:t>Nas ações penais originárias, a defesa preliminar (Lei 8.038/1990, art. 4º) é atividade privativa dos advogados. Os membros do Ministério Público estão impedidos de exercer advocacia, mesmo em causa própria. São atividades incompatíveis (Lei 8.906/1994, art. 28).</w:t>
      </w:r>
    </w:p>
    <w:p>
      <w:pPr>
        <w:ind w:left="216"/>
      </w:pPr>
      <w:r>
        <w:rPr>
          <w:b/>
          <w:color w:val="003C8C"/>
          <w:sz w:val="16"/>
        </w:rPr>
        <w:t>[HC 76.671, rel. min. Néri da Silveira, j. 9-6-1998, 2ª T, DJ de 10-8-2000.]</w:t>
      </w:r>
    </w:p>
    <w:p>
      <w:pPr>
        <w:pStyle w:val="Heading1"/>
      </w:pPr>
      <w:r>
        <w:t>Art. 130</w:t>
      </w:r>
    </w:p>
    <w:p>
      <w:r>
        <w:rPr>
          <w:b/>
          <w:color w:val="B46400"/>
          <w:sz w:val="16"/>
        </w:rPr>
        <w:t>CONTROLE CONCENTRADO</w:t>
      </w:r>
    </w:p>
    <w:p>
      <w:r>
        <w:rPr>
          <w:color w:val="8C8C8C"/>
          <w:sz w:val="14"/>
        </w:rPr>
        <w:t>blk-006215 | cf-1988-art-130-par-3-inc-5-ali-d</w:t>
      </w:r>
      <w:r>
        <w:rPr>
          <w:color w:val="0050A0"/>
          <w:sz w:val="14"/>
        </w:rPr>
        <w:t xml:space="preserve"> | ADI 2.612</w:t>
      </w:r>
      <w:r>
        <w:rPr>
          <w:color w:val="0050A0"/>
          <w:sz w:val="14"/>
        </w:rPr>
        <w:t xml:space="preserve"> | rel. Rosa Weber</w:t>
      </w:r>
    </w:p>
    <w:p>
      <w:pPr>
        <w:ind w:left="216"/>
      </w:pPr>
      <w:r>
        <w:rPr>
          <w:sz w:val="18"/>
        </w:rPr>
        <w:t>(...) Interpretação jurídica firmada no âmbito desta Corte Suprema no sentido de que os membros do Ministério Público que ingressaram nos seus quadros antes da vigência da Constituição Federal de 1988 e realizaram a opção nos termos do artigo 29, § 3º, mantiveram a prerrogativa do exercício de cargos e funções estranhos à própria carreira. A autorização conferida pelo art. 75 da LONMP é clara ao restringir a sua aplicação ao "membro do Ministério Público que tenha exercido a opção de que trata o art. 29, § 3º, do Ato das Disposições Constitucionais Transitórias". Inviabilidade de membro do Ministério Público sujeito à proibição do art. 128, § 5°, II, "d", da Constituição Federal exercer cargo, emprego ou função de nível equivalente ou maior na Administração Direta ou Indireta. A ausência d</w:t>
      </w:r>
    </w:p>
    <w:p>
      <w:pPr>
        <w:ind w:left="216"/>
      </w:pPr>
      <w:r>
        <w:rPr>
          <w:b/>
          <w:color w:val="003C8C"/>
          <w:sz w:val="16"/>
        </w:rPr>
        <w:t>[ADI 2.612, rel. min. Rosa Weber, j. 23-11-2020, P, DJE de 3-12-2020.]</w:t>
      </w:r>
    </w:p>
    <w:p>
      <w:r>
        <w:rPr>
          <w:b/>
          <w:color w:val="B46400"/>
          <w:sz w:val="16"/>
        </w:rPr>
        <w:t>CONTROLE CONCENTRADO</w:t>
      </w:r>
    </w:p>
    <w:p>
      <w:r>
        <w:rPr>
          <w:color w:val="8C8C8C"/>
          <w:sz w:val="14"/>
        </w:rPr>
        <w:t>blk-006216 | cf-1988-art-130-par-3-inc-5-ali-d</w:t>
      </w:r>
      <w:r>
        <w:rPr>
          <w:color w:val="0050A0"/>
          <w:sz w:val="14"/>
        </w:rPr>
        <w:t xml:space="preserve"> | ADI 2.622</w:t>
      </w:r>
      <w:r>
        <w:rPr>
          <w:color w:val="0050A0"/>
          <w:sz w:val="14"/>
        </w:rPr>
        <w:t xml:space="preserve"> | rel. Cezar Peluso</w:t>
      </w:r>
    </w:p>
    <w:p>
      <w:pPr>
        <w:ind w:left="216"/>
      </w:pPr>
      <w:r>
        <w:rPr>
          <w:sz w:val="18"/>
        </w:rPr>
        <w:t>Não pode norma de constituição estadual proibir nomeação de membro do Ministério Público para cargo de confiança que integre a administração da própria instituição.</w:t>
      </w:r>
    </w:p>
    <w:p>
      <w:pPr>
        <w:ind w:left="216"/>
      </w:pPr>
      <w:r>
        <w:rPr>
          <w:b/>
          <w:color w:val="003C8C"/>
          <w:sz w:val="16"/>
        </w:rPr>
        <w:t>[ADI 2.622, rel. min. Cezar Peluso, j. 10-11-2011, P, DJE de 16-2-2012.]</w:t>
      </w:r>
    </w:p>
    <w:p>
      <w:r>
        <w:rPr>
          <w:b/>
          <w:color w:val="B46400"/>
          <w:sz w:val="16"/>
        </w:rPr>
        <w:t>CONTROLE CONCENTRADO</w:t>
      </w:r>
    </w:p>
    <w:p>
      <w:r>
        <w:rPr>
          <w:color w:val="8C8C8C"/>
          <w:sz w:val="14"/>
        </w:rPr>
        <w:t>blk-006217 | cf-1988-art-130-par-3-inc-5-ali-d</w:t>
      </w:r>
      <w:r>
        <w:rPr>
          <w:color w:val="0050A0"/>
          <w:sz w:val="14"/>
        </w:rPr>
        <w:t xml:space="preserve"> | ADI 3.574</w:t>
      </w:r>
      <w:r>
        <w:rPr>
          <w:color w:val="0050A0"/>
          <w:sz w:val="14"/>
        </w:rPr>
        <w:t xml:space="preserve"> | rel. Ricardo Lewandowski</w:t>
      </w:r>
    </w:p>
    <w:p>
      <w:pPr>
        <w:ind w:left="216"/>
      </w:pPr>
      <w:r>
        <w:rPr>
          <w:sz w:val="18"/>
        </w:rPr>
        <w:t>Ministério Público estadual. Exercício de outra função. (...) O afastamento de membro do Parquet para exercer outra função pública viabiliza-se apenas nas hipóteses de ocupação de cargos na administração superior do próprio Ministério Público. Os cargos de ministro, secretário de Estado ou do Distrito Federal, secretário de Município da Capital ou chefe de missão diplomática não dizem respeito à administração do Ministério Público, ensejando, inclusive, se efetivamente exercidos, indesejável vínculo de subordinação de seus ocupantes com o Executivo.</w:t>
      </w:r>
    </w:p>
    <w:p>
      <w:pPr>
        <w:ind w:left="216"/>
      </w:pPr>
      <w:r>
        <w:rPr>
          <w:b/>
          <w:color w:val="003C8C"/>
          <w:sz w:val="16"/>
        </w:rPr>
        <w:t>[ADI 3.574, rel. min. Ricardo Lewandowski, j. 16-5-2007, P, DJ de 1º-6-2007.]</w:t>
      </w:r>
    </w:p>
    <w:p>
      <w:r>
        <w:rPr>
          <w:b/>
          <w:color w:val="B46400"/>
          <w:sz w:val="16"/>
        </w:rPr>
        <w:t>CONTROLE CONCENTRADO</w:t>
      </w:r>
    </w:p>
    <w:p>
      <w:r>
        <w:rPr>
          <w:color w:val="8C8C8C"/>
          <w:sz w:val="14"/>
        </w:rPr>
        <w:t>blk-006218 | cf-1988-art-130-par-3-inc-5-ali-d</w:t>
      </w:r>
      <w:r>
        <w:rPr>
          <w:color w:val="0050A0"/>
          <w:sz w:val="14"/>
        </w:rPr>
        <w:t xml:space="preserve"> | ADPF 388</w:t>
      </w:r>
      <w:r>
        <w:rPr>
          <w:color w:val="0050A0"/>
          <w:sz w:val="14"/>
        </w:rPr>
        <w:t xml:space="preserve"> | rel. Gilmar Mendes</w:t>
      </w:r>
    </w:p>
    <w:p>
      <w:pPr>
        <w:ind w:left="216"/>
      </w:pPr>
      <w:r>
        <w:rPr>
          <w:sz w:val="18"/>
        </w:rPr>
        <w:t>= ADPF 388, rel. min. Gilmar Mendes, j. 9-3-2016, P, DJE de 1º-8-2016</w:t>
        <w:br/>
        <w:t>= MS 26.595, rel. min. Cármen Lúcia, j. 7-4-2010, P, DJE de 11-6-2010</w:t>
        <w:br/>
        <w:t>= ADI 2.534 MC, rel. min. Maurício Corrêa, j. 15-8-2002, P, DJ de 13-6-2003</w:t>
      </w:r>
    </w:p>
    <w:p>
      <w:r>
        <w:rPr>
          <w:b/>
          <w:color w:val="B46400"/>
          <w:sz w:val="16"/>
        </w:rPr>
        <w:t>REPERCUSSAO GERAL</w:t>
      </w:r>
    </w:p>
    <w:p>
      <w:r>
        <w:rPr>
          <w:color w:val="8C8C8C"/>
          <w:sz w:val="14"/>
        </w:rPr>
        <w:t>blk-006219 | cf-1988-art-130-par-3-inc-5-ali-e</w:t>
      </w:r>
      <w:r>
        <w:rPr>
          <w:color w:val="0050A0"/>
          <w:sz w:val="14"/>
        </w:rPr>
        <w:t xml:space="preserve"> | RE 597.994</w:t>
      </w:r>
    </w:p>
    <w:p>
      <w:pPr>
        <w:ind w:left="216"/>
      </w:pPr>
      <w:r>
        <w:rPr>
          <w:sz w:val="18"/>
        </w:rPr>
        <w:t>Não há, efetivamente, direito adquirido do membro do Ministério Público a candidatar-se ao exercício de novo mandado político. [RE 597.994, red. do ac. min. Eros Grau, j. 4-6-2009, P, DJE de 28-8-2009, Tema 172, com mérito julgado.]</w:t>
      </w:r>
    </w:p>
    <w:p>
      <w:pPr>
        <w:pStyle w:val="Heading1"/>
      </w:pPr>
      <w:r>
        <w:t>Art. 1</w:t>
      </w:r>
    </w:p>
    <w:p>
      <w:r>
        <w:rPr>
          <w:b/>
          <w:color w:val="B46400"/>
          <w:sz w:val="16"/>
        </w:rPr>
        <w:t>CONTROLE CONCENTRADO</w:t>
      </w:r>
    </w:p>
    <w:p>
      <w:r>
        <w:rPr>
          <w:color w:val="8C8C8C"/>
          <w:sz w:val="14"/>
        </w:rPr>
        <w:t>blk-006220 | cf-1988-art-1</w:t>
      </w:r>
      <w:r>
        <w:rPr>
          <w:color w:val="0050A0"/>
          <w:sz w:val="14"/>
        </w:rPr>
        <w:t xml:space="preserve"> | ADI 3.041</w:t>
      </w:r>
      <w:r>
        <w:rPr>
          <w:color w:val="0050A0"/>
          <w:sz w:val="14"/>
        </w:rPr>
        <w:t xml:space="preserve"> | rel. Ricardo Lewandowski</w:t>
      </w:r>
    </w:p>
    <w:p>
      <w:pPr>
        <w:ind w:left="216"/>
      </w:pPr>
      <w:r>
        <w:rPr>
          <w:sz w:val="18"/>
        </w:rPr>
        <w:t>Ação direta de inconstitucionalidade. Arts. 2º, 3º e 4º da Lei 11.727/2002 do Estado do Rio Grande do Sul, que dispõe sobre "a prioridade, nos procedimentos a serem adotados pelo Ministério Público, Tribunal de Contas e por outros órgãos a respeito das conclusões das comissões parlamentares de inquérito". (...) Quanto ao art. 3º da lei, que determina prioridade de apreciação nos procedimentos decorrentes de CPIs, verifico a existência de inúmeros outros processos que demandam urgência em razão dos direitos fundamentais que se encontram em jogo. As Leis federais 1.533/1951 e 9.507/1994 priorizam a apreciação dos habeas corpus, habeas data e mandado de segurança justamente porque versam sobre bens jurídicos essenciais, protegidos constitucionalmente, como a liberdade, o conhecimento sobre in</w:t>
      </w:r>
    </w:p>
    <w:p>
      <w:pPr>
        <w:ind w:left="216"/>
      </w:pPr>
      <w:r>
        <w:rPr>
          <w:b/>
          <w:color w:val="003C8C"/>
          <w:sz w:val="16"/>
        </w:rPr>
        <w:t>[ADI 3.041, rel. min. Ricardo Lewandowski, j. 10-11-2011, P, DJE de 1º-2-2012.]</w:t>
      </w:r>
    </w:p>
    <w:p>
      <w:r>
        <w:rPr>
          <w:b/>
          <w:color w:val="B46400"/>
          <w:sz w:val="16"/>
        </w:rPr>
        <w:t>CONTROLE CONCENTRADO</w:t>
      </w:r>
    </w:p>
    <w:p>
      <w:r>
        <w:rPr>
          <w:color w:val="8C8C8C"/>
          <w:sz w:val="14"/>
        </w:rPr>
        <w:t>blk-006221 | cf-1988-art-1</w:t>
      </w:r>
      <w:r>
        <w:rPr>
          <w:color w:val="0050A0"/>
          <w:sz w:val="14"/>
        </w:rPr>
        <w:t xml:space="preserve"> | RE 1.537.165</w:t>
      </w:r>
      <w:r>
        <w:rPr>
          <w:color w:val="0050A0"/>
          <w:sz w:val="14"/>
        </w:rPr>
        <w:t xml:space="preserve"> | rel. Luís Roberto Barroso</w:t>
      </w:r>
    </w:p>
    <w:p>
      <w:pPr>
        <w:ind w:left="216"/>
      </w:pPr>
      <w:r>
        <w:rPr>
          <w:sz w:val="18"/>
        </w:rPr>
        <w:t>Provas obtidas pelo Ministério Público por requisição de relatórios de inteligência financeira ou de procedimentos fiscalizatórios da Receita, sem autorização judicial e/ou sem a prévia instauração de procedimento de investigação formal.</w:t>
      </w:r>
    </w:p>
    <w:p>
      <w:pPr>
        <w:ind w:left="216"/>
      </w:pPr>
      <w:r>
        <w:rPr>
          <w:b/>
          <w:color w:val="003C8C"/>
          <w:sz w:val="16"/>
        </w:rPr>
        <w:t>[RE 1.537.165 RG, rel. min. Luís Roberto Barroso, j. 06.06.2025, P, DJE de 24.06.2025, Tema 1.404, com mérito pendente.]</w:t>
      </w:r>
    </w:p>
    <w:p>
      <w:r>
        <w:rPr>
          <w:b/>
          <w:color w:val="B46400"/>
          <w:sz w:val="16"/>
        </w:rPr>
        <w:t>CONTROLE CONCENTRADO</w:t>
      </w:r>
    </w:p>
    <w:p>
      <w:r>
        <w:rPr>
          <w:color w:val="8C8C8C"/>
          <w:sz w:val="14"/>
        </w:rPr>
        <w:t>blk-006222 | cf-1988-art-1</w:t>
      </w:r>
    </w:p>
    <w:p>
      <w:pPr>
        <w:ind w:left="216"/>
      </w:pPr>
      <w:r>
        <w:rPr>
          <w:sz w:val="18"/>
        </w:rPr>
        <w:t>Julgado correlato</w:t>
      </w:r>
    </w:p>
    <w:p>
      <w:pPr>
        <w:pStyle w:val="Heading1"/>
      </w:pPr>
      <w:r>
        <w:t>Art. 5</w:t>
      </w:r>
    </w:p>
    <w:p>
      <w:r>
        <w:rPr>
          <w:color w:val="8C8C8C"/>
          <w:sz w:val="14"/>
        </w:rPr>
        <w:t>blk-006223 | cf-1988-art-5-inc-50</w:t>
      </w:r>
      <w:r>
        <w:rPr>
          <w:color w:val="0050A0"/>
          <w:sz w:val="14"/>
        </w:rPr>
        <w:t xml:space="preserve"> | RE 571.969</w:t>
      </w:r>
      <w:r>
        <w:rPr>
          <w:color w:val="0050A0"/>
          <w:sz w:val="14"/>
        </w:rPr>
        <w:t xml:space="preserve"> | rel. Cármen Lúcia</w:t>
      </w:r>
    </w:p>
    <w:p>
      <w:pPr>
        <w:ind w:left="216"/>
      </w:pPr>
      <w:r>
        <w:rPr>
          <w:b/>
          <w:color w:val="003C8C"/>
          <w:sz w:val="16"/>
        </w:rPr>
        <w:t>[RE 571.969, rel. min. Cármen Lúcia, j. 12-3-2014, P, DJE de 18-9-2014.]</w:t>
      </w:r>
    </w:p>
    <w:p>
      <w:pPr>
        <w:pStyle w:val="Heading1"/>
      </w:pPr>
      <w:r>
        <w:t>Art. 136</w:t>
      </w:r>
    </w:p>
    <w:p>
      <w:r>
        <w:rPr>
          <w:b/>
          <w:color w:val="B46400"/>
          <w:sz w:val="16"/>
        </w:rPr>
        <w:t>REPERCUSSAO GERAL</w:t>
      </w:r>
    </w:p>
    <w:p>
      <w:r>
        <w:rPr>
          <w:color w:val="8C8C8C"/>
          <w:sz w:val="14"/>
        </w:rPr>
        <w:t>blk-006224 | cf-1988-art-136-inc-1</w:t>
      </w:r>
      <w:r>
        <w:rPr>
          <w:color w:val="0050A0"/>
          <w:sz w:val="14"/>
        </w:rPr>
        <w:t xml:space="preserve"> | RE 593.443</w:t>
      </w:r>
    </w:p>
    <w:p>
      <w:pPr>
        <w:ind w:left="216"/>
      </w:pPr>
      <w:r>
        <w:rPr>
          <w:sz w:val="18"/>
        </w:rPr>
        <w:t>Decisão judicial de rejeição de denúncia, impronúncia de réu, de absolvição sumária ou de trancamento de ação penal por falta de justa causa não viola a cláusula constitucional de monopólio do poder de iniciativa do Ministério Público em matéria de persecução penal e tampouco transgride o postulado do juiz natural nos procedimentos penais inerentes ao tribunal do júri. [RE 593.443, red. do ac. min. Ricardo Lewandowski, j. 6-6-2013, P, DJE de 22-5-2014, Tema 154, com mérito julgado.]</w:t>
      </w:r>
    </w:p>
    <w:p>
      <w:r>
        <w:rPr>
          <w:b/>
          <w:color w:val="B46400"/>
          <w:sz w:val="16"/>
        </w:rPr>
        <w:t>JULGADOS CORRELATOS</w:t>
      </w:r>
    </w:p>
    <w:p>
      <w:r>
        <w:rPr>
          <w:color w:val="8C8C8C"/>
          <w:sz w:val="14"/>
        </w:rPr>
        <w:t>blk-006225 | cf-1988-art-136-inc-1</w:t>
      </w:r>
      <w:r>
        <w:rPr>
          <w:color w:val="0050A0"/>
          <w:sz w:val="14"/>
        </w:rPr>
        <w:t xml:space="preserve"> | HC 102.085</w:t>
      </w:r>
      <w:r>
        <w:rPr>
          <w:color w:val="0050A0"/>
          <w:sz w:val="14"/>
        </w:rPr>
        <w:t xml:space="preserve"> | rel. Cármen Lúcia</w:t>
      </w:r>
    </w:p>
    <w:p>
      <w:pPr>
        <w:ind w:left="216"/>
      </w:pPr>
      <w:r>
        <w:rPr>
          <w:sz w:val="18"/>
        </w:rPr>
        <w:t>A assistente de acusação tem legitimidade para recorrer da decisão que absolve o réu nos casos em que o Ministério Público não interpõe recurso. Aplicação da Súmula 210/STF: "O assistente do Ministério Público pode recorrer, inclusive extraordinariamente, na ação penal, nos casos dos arts. 584, § 1º, e 598 do CPP". A manifestação do promotor de justiça, em alegações finais, pela absolvição da paciente e, em seu parecer, pelo não conhecimento do recurso não altera nem anula o direito da assistente de acusação recorrer da sentença absolutória.</w:t>
      </w:r>
    </w:p>
    <w:p>
      <w:pPr>
        <w:ind w:left="216"/>
      </w:pPr>
      <w:r>
        <w:rPr>
          <w:b/>
          <w:color w:val="003C8C"/>
          <w:sz w:val="16"/>
        </w:rPr>
        <w:t>[HC 102.085, rel. min. Cármen Lúcia, j. 10-6-2010, P, DJE de 27-8-2010.]</w:t>
      </w:r>
    </w:p>
    <w:p>
      <w:pPr>
        <w:pStyle w:val="Heading1"/>
      </w:pPr>
      <w:r>
        <w:t>Art. 130</w:t>
      </w:r>
    </w:p>
    <w:p>
      <w:r>
        <w:rPr>
          <w:color w:val="8C8C8C"/>
          <w:sz w:val="14"/>
        </w:rPr>
        <w:t>blk-006226 | cf-1988-art-130-par-3-inc-5</w:t>
      </w:r>
      <w:r>
        <w:rPr>
          <w:color w:val="0050A0"/>
          <w:sz w:val="14"/>
        </w:rPr>
        <w:t xml:space="preserve"> | rel. Joaquim Barbosa</w:t>
      </w:r>
    </w:p>
    <w:p>
      <w:pPr>
        <w:ind w:left="216"/>
      </w:pPr>
      <w:r>
        <w:rPr>
          <w:sz w:val="18"/>
        </w:rPr>
        <w:t>O pedido de remessa de cópias ao PGR, para oferecimento de denúncia contra o presidente da República nestes autos, é manifestamente improcedente, visto que o autor da inicial já é a autoridade com atribuição para o oferecimento da acusação. Ademais, o pedido de que este Tribunal determine que o PGR denuncie o presidente é juridicamente impossível.</w:t>
      </w:r>
    </w:p>
    <w:p>
      <w:pPr>
        <w:ind w:left="216"/>
      </w:pPr>
      <w:r>
        <w:rPr>
          <w:b/>
          <w:color w:val="003C8C"/>
          <w:sz w:val="16"/>
        </w:rPr>
        <w:t>[AP 470 QO-quinta, rel. min. Joaquim Barbosa, j. 8-4-2010, P, DJE de 3-9-2010.]</w:t>
      </w:r>
    </w:p>
    <w:p>
      <w:r>
        <w:rPr>
          <w:color w:val="8C8C8C"/>
          <w:sz w:val="14"/>
        </w:rPr>
        <w:t>blk-006227 | cf-1988-art-130-par-3-inc-5</w:t>
      </w:r>
      <w:r>
        <w:rPr>
          <w:color w:val="0050A0"/>
          <w:sz w:val="14"/>
        </w:rPr>
        <w:t xml:space="preserve"> | HC 98.237</w:t>
      </w:r>
      <w:r>
        <w:rPr>
          <w:color w:val="0050A0"/>
          <w:sz w:val="14"/>
        </w:rPr>
        <w:t xml:space="preserve"> | rel. Celso de Mello</w:t>
      </w:r>
    </w:p>
    <w:p>
      <w:pPr>
        <w:ind w:left="216"/>
      </w:pPr>
      <w:r>
        <w:rPr>
          <w:sz w:val="18"/>
        </w:rPr>
        <w:t>Representação e denúncia: limitação material que resulta do fato objeto da delação postulatória. O fato que constitui objeto da representação oferecida pelo ofendido (ou, quando for o caso, por seu representante legal) traduz limitação material ao poder persecutório do Ministério Público, que não poderá, agindo ultra vires, proceder a uma indevida ampliação objetiva da delatio criminis postulatória, para, desse modo, incluir, na denúncia, outros delitos cuja perseguibilidade, embora dependente de representação, não foi nesta pleiteada por aquele que a formulou. Precedentes. A existência de divórcio ideológico resultante da inobservância, pelo Ministério Público, da necessária correlação entre os termos da representação e o fato dela objeto, de um lado, e o conteúdo ampliado da denúncia ofe</w:t>
      </w:r>
    </w:p>
    <w:p>
      <w:pPr>
        <w:ind w:left="216"/>
      </w:pPr>
      <w:r>
        <w:rPr>
          <w:b/>
          <w:color w:val="003C8C"/>
          <w:sz w:val="16"/>
        </w:rPr>
        <w:t>[HC 98.237, rel. min. Celso de Mello, j. 15-12-2009, 2ª T, DJE de 6-8-2010.]</w:t>
      </w:r>
    </w:p>
    <w:p>
      <w:r>
        <w:rPr>
          <w:color w:val="8C8C8C"/>
          <w:sz w:val="14"/>
        </w:rPr>
        <w:t>blk-006228 | cf-1988-art-130-par-3-inc-5</w:t>
      </w:r>
      <w:r>
        <w:rPr>
          <w:color w:val="0050A0"/>
          <w:sz w:val="14"/>
        </w:rPr>
        <w:t xml:space="preserve"> | HC 91.661</w:t>
      </w:r>
      <w:r>
        <w:rPr>
          <w:color w:val="0050A0"/>
          <w:sz w:val="14"/>
        </w:rPr>
        <w:t xml:space="preserve"> | rel. Ellen Gracie</w:t>
      </w:r>
    </w:p>
    <w:p>
      <w:pPr>
        <w:ind w:left="216"/>
      </w:pPr>
      <w:r>
        <w:rPr>
          <w:sz w:val="18"/>
        </w:rPr>
        <w:t>Possibilidade de investigação pelo Ministério Público. Delitos praticados por policiais. (...) A presente impetração visa ao trancamento de ação penal movida em face dos pacientes, sob a alegação de falta de justa causa e de ilicitude da denúncia por estar amparada em depoimentos colhidos pelo Ministério Público. (...) É perfeitamente possível que o órgão do Ministério Público promova a colheita de determinados elementos de prova que demonstrem a existência da autoria e da materialidade de determinado delito. Tal conclusão não significa retirar da polícia judiciária as atribuições previstas constitucionalmente, mas apenas harmonizar as normas constitucionais (arts. 129 e 144) de modo a compatibilizá-las para permitir não apenas a correta e regular apuração dos fatos supostamente delituosos</w:t>
      </w:r>
    </w:p>
    <w:p>
      <w:pPr>
        <w:ind w:left="216"/>
      </w:pPr>
      <w:r>
        <w:rPr>
          <w:b/>
          <w:color w:val="003C8C"/>
          <w:sz w:val="16"/>
        </w:rPr>
        <w:t>[HC 91.661, rel. min. Ellen Gracie, j. 10-3-2009, 2ª T, DJE de 3-4-2009.]</w:t>
      </w:r>
    </w:p>
    <w:p>
      <w:r>
        <w:rPr>
          <w:color w:val="8C8C8C"/>
          <w:sz w:val="14"/>
        </w:rPr>
        <w:t>blk-006229 | cf-1988-art-130-par-3-inc-5</w:t>
      </w:r>
      <w:r>
        <w:rPr>
          <w:color w:val="0050A0"/>
          <w:sz w:val="14"/>
        </w:rPr>
        <w:t xml:space="preserve"> | HC 93.930</w:t>
      </w:r>
      <w:r>
        <w:rPr>
          <w:color w:val="0050A0"/>
          <w:sz w:val="14"/>
        </w:rPr>
        <w:t xml:space="preserve"> | rel. Gilmar Mendes</w:t>
      </w:r>
    </w:p>
    <w:p>
      <w:pPr>
        <w:ind w:left="216"/>
      </w:pPr>
      <w:r>
        <w:rPr>
          <w:sz w:val="18"/>
        </w:rPr>
        <w:t>= HC 93.930, rel. min. Gilmar Mendes, j. 7-12-2010, 2ª T, DJE de 3-2-2011</w:t>
        <w:br/>
        <w:t>Capitulação do fato. Autoridade policial. Tipificação provisória. Ministério Público. Atribuições constitucionais. Ofensa ao art. 129, I, da CF/1988. Inexistência. A definição da competência para julgamento do crime, com base na tipificação provisória conferida ao fato pela autoridade policial, não enseja supressão das atribuições funcionais do Parquet. Fica resguardada a competência do Ministério Público de dar ao fato a capitulação que achar de direito quando ofertar a denúncia. Se a denúncia contemplar crimes diversos do relatado pela autoridade policial, capazes de modificar a competência para o julgamento do processo, poderá o Ministério Público requerer sejam os autos remetidos ao juízo competente. A competênci</w:t>
      </w:r>
    </w:p>
    <w:p>
      <w:pPr>
        <w:ind w:left="216"/>
      </w:pPr>
      <w:r>
        <w:rPr>
          <w:b/>
          <w:color w:val="003C8C"/>
          <w:sz w:val="16"/>
        </w:rPr>
        <w:t>[RE 497.170, rel. min. Ricardo Lewandowski, j. 13-5-2008, 1ª T, DJE de 6-6-2008.]</w:t>
      </w:r>
    </w:p>
    <w:p>
      <w:r>
        <w:rPr>
          <w:color w:val="8C8C8C"/>
          <w:sz w:val="14"/>
        </w:rPr>
        <w:t>blk-006230 | cf-1988-art-130-par-3-inc-5</w:t>
      </w:r>
      <w:r>
        <w:rPr>
          <w:color w:val="0050A0"/>
          <w:sz w:val="14"/>
        </w:rPr>
        <w:t xml:space="preserve"> | INQ 2.341</w:t>
      </w:r>
      <w:r>
        <w:rPr>
          <w:color w:val="0050A0"/>
          <w:sz w:val="14"/>
        </w:rPr>
        <w:t xml:space="preserve"> | rel. Gilmar Mendes</w:t>
      </w:r>
    </w:p>
    <w:p>
      <w:pPr>
        <w:ind w:left="216"/>
      </w:pPr>
      <w:r>
        <w:rPr>
          <w:sz w:val="18"/>
        </w:rPr>
        <w:t>A jurisprudência do STF assevera que o pronunciamento de arquivamento, em regra, deve ser acolhido sem que se questione ou se entre no mérito da avaliação deduzida pelo titular da ação penal. Precedentes (...). Esses julgados ressalvam, contudo, duas hipóteses em que a determinação judicial do arquivamento possa gerar coisa julgada material, a saber: prescrição da pretensão punitiva e atipicidade da conduta.</w:t>
      </w:r>
    </w:p>
    <w:p>
      <w:pPr>
        <w:ind w:left="216"/>
      </w:pPr>
      <w:r>
        <w:rPr>
          <w:b/>
          <w:color w:val="003C8C"/>
          <w:sz w:val="16"/>
        </w:rPr>
        <w:t>[Inq 2.341 QO, rel. min. Gilmar Mendes, j. 28-6-2007, P, DJ de 17-8-2007.]</w:t>
      </w:r>
    </w:p>
    <w:p>
      <w:r>
        <w:rPr>
          <w:color w:val="8C8C8C"/>
          <w:sz w:val="14"/>
        </w:rPr>
        <w:t>blk-006231 | cf-1988-art-130-par-3-inc-5</w:t>
      </w:r>
      <w:r>
        <w:rPr>
          <w:color w:val="0050A0"/>
          <w:sz w:val="14"/>
        </w:rPr>
        <w:t xml:space="preserve"> | PET 3.927</w:t>
      </w:r>
      <w:r>
        <w:rPr>
          <w:color w:val="0050A0"/>
          <w:sz w:val="14"/>
        </w:rPr>
        <w:t xml:space="preserve"> | rel. Gilmar Mendes</w:t>
      </w:r>
    </w:p>
    <w:p>
      <w:pPr>
        <w:ind w:left="216"/>
      </w:pPr>
      <w:r>
        <w:rPr>
          <w:sz w:val="18"/>
        </w:rPr>
        <w:t>= Pet 3.927, rel. min. Gilmar Mendes, j. 12-6-2008, P, DJE de 17-10-2008</w:t>
        <w:br/>
        <w:t>Nos crimes contra os costumes, uma vez caracterizada a pobreza da vítima, a ação penal passa a ser pública condicionada à representação, tendo o Ministério Público legitimidade para oferecer a denúncia. Inteligência do art. 225, § 1º, do CP. Não afasta tal titularidade o fato de a vítima ter à sua disposição a Defensoria Pública estruturada e aparelhada. Opção do legislador, ao excepcionar a regra geral contida no art. 32 do CPP e possibilitar a disponibilidade da ação penal, tão somente, até o oferecimento da denúncia.</w:t>
      </w:r>
    </w:p>
    <w:p>
      <w:pPr>
        <w:ind w:left="216"/>
      </w:pPr>
      <w:r>
        <w:rPr>
          <w:b/>
          <w:color w:val="003C8C"/>
          <w:sz w:val="16"/>
        </w:rPr>
        <w:t>[RHC 88.143, rel. min. Joaquim Barbosa, j. 24-4-2007, 2ª T, DJ de 8-6-2007.]</w:t>
      </w:r>
    </w:p>
    <w:p>
      <w:r>
        <w:rPr>
          <w:color w:val="8C8C8C"/>
          <w:sz w:val="14"/>
        </w:rPr>
        <w:t>blk-006232 | cf-1988-art-130-par-3-inc-5</w:t>
      </w:r>
      <w:r>
        <w:rPr>
          <w:color w:val="0050A0"/>
          <w:sz w:val="14"/>
        </w:rPr>
        <w:t xml:space="preserve"> | HC 75.343</w:t>
      </w:r>
      <w:r>
        <w:rPr>
          <w:color w:val="0050A0"/>
          <w:sz w:val="14"/>
        </w:rPr>
        <w:t xml:space="preserve"> | rel. Sepúlveda Pertence</w:t>
      </w:r>
    </w:p>
    <w:p>
      <w:pPr>
        <w:ind w:left="216"/>
      </w:pPr>
      <w:r>
        <w:rPr>
          <w:sz w:val="18"/>
        </w:rPr>
        <w:t>Transação penal homologada em audiência realizada sem a presença do Ministério Público. Nulidade. Violação do art. 129, I, da CF. É da jurisprudência do STF – que a fundamentação do leading case da Súmula 696 evidencia: HC 75.343, 12-11-1997, Pertence, RTJ 177/1293 – que a imprescindibilidade do assentimento do Ministério Público, quer à suspensão condicional do processo, quer à transação penal, está conectada estreitamente à titularidade da ação penal pública, que a Constituição lhe confiou privativamente (CF, art. 129, I). Daí que a transação penal – bem como a suspensão condicional do processo – pressupõe o acordo entre as partes, cuja iniciativa da proposta, na ação penal pública, é do Ministério Público.</w:t>
      </w:r>
    </w:p>
    <w:p>
      <w:pPr>
        <w:ind w:left="216"/>
      </w:pPr>
      <w:r>
        <w:rPr>
          <w:b/>
          <w:color w:val="003C8C"/>
          <w:sz w:val="16"/>
        </w:rPr>
        <w:t>[RE 468.161, rel. min. Sepúlveda Pertence, j. 14-3-2006, 1ª T, DJ de 31-3-2006.]</w:t>
      </w:r>
    </w:p>
    <w:p>
      <w:r>
        <w:rPr>
          <w:color w:val="8C8C8C"/>
          <w:sz w:val="14"/>
        </w:rPr>
        <w:t>blk-006233 | cf-1988-art-130-par-3-inc-5</w:t>
      </w:r>
      <w:r>
        <w:rPr>
          <w:color w:val="0050A0"/>
          <w:sz w:val="14"/>
        </w:rPr>
        <w:t xml:space="preserve"> | HC 129.346</w:t>
      </w:r>
      <w:r>
        <w:rPr>
          <w:color w:val="0050A0"/>
          <w:sz w:val="14"/>
        </w:rPr>
        <w:t xml:space="preserve"> | rel. Dias Toffoli</w:t>
      </w:r>
    </w:p>
    <w:p>
      <w:pPr>
        <w:ind w:left="216"/>
      </w:pPr>
      <w:r>
        <w:rPr>
          <w:sz w:val="18"/>
        </w:rPr>
        <w:t>= HC 129.346, rel. min. Dias Toffoli, j. 5-4-2016, 2ª T, DJE de 11-5-2016</w:t>
        <w:br/>
        <w:t>Há de se distinguir no processo penal duas formas de atuação do Ministério Público. A primeira como dominus litis e outra como custos legis. O promotor de justiça agiu como titular da ação penal ao oferecer denúncia e contrarrazões à apelação aviada. Já no Tribunal de Justiça do Estado de Minas Gerais e no STJ atuaram o procurador de justiça e o subprocurador-geral da República como fiscais da lei. Não há contraditório a ser assegurado após a manifestação ministerial, pois não houve ato de parte, e sim do fiscal da lei. Não havendo contraditório, não há quebra de isonomia quanto aos prazos.</w:t>
      </w:r>
    </w:p>
    <w:p>
      <w:pPr>
        <w:ind w:left="216"/>
      </w:pPr>
      <w:r>
        <w:rPr>
          <w:b/>
          <w:color w:val="003C8C"/>
          <w:sz w:val="16"/>
        </w:rPr>
        <w:t>[HC 81.436, voto do rel. min. Néri da Silveira, j. 11-12-2001, 2ª T, DJ de 22-2-2002.]</w:t>
      </w:r>
    </w:p>
    <w:p>
      <w:r>
        <w:rPr>
          <w:color w:val="8C8C8C"/>
          <w:sz w:val="14"/>
        </w:rPr>
        <w:t>blk-006234 | cf-1988-art-130-par-3-inc-5</w:t>
      </w:r>
      <w:r>
        <w:rPr>
          <w:color w:val="0050A0"/>
          <w:sz w:val="14"/>
        </w:rPr>
        <w:t xml:space="preserve"> | RHC 107.584</w:t>
      </w:r>
      <w:r>
        <w:rPr>
          <w:color w:val="0050A0"/>
          <w:sz w:val="14"/>
        </w:rPr>
        <w:t xml:space="preserve"> | rel. Luiz Fux</w:t>
      </w:r>
    </w:p>
    <w:p>
      <w:pPr>
        <w:ind w:left="216"/>
      </w:pPr>
      <w:r>
        <w:rPr>
          <w:sz w:val="18"/>
        </w:rPr>
        <w:t>= RHC 107.584, rel. min. Luiz Fux, j. 14-6-2011, 1ª T, DJE de 28-9-2011</w:t>
        <w:br/>
        <w:t>O Ministério Público não tem competência para promover inquérito administrativo em relação à conduta de servidores públicos; nem competência para produzir inquérito penal sob o argumento de que tem possibilidade de expedir notificações nos procedimentos administrativos; pode propor ação penal sem o inquérito policial, desde que disponha de elementos suficientes.</w:t>
      </w:r>
    </w:p>
    <w:p>
      <w:pPr>
        <w:ind w:left="216"/>
      </w:pPr>
      <w:r>
        <w:rPr>
          <w:b/>
          <w:color w:val="003C8C"/>
          <w:sz w:val="16"/>
        </w:rPr>
        <w:t>[RE 233.072, rel. p/ o ac. min. Nelson Jobim, j. 18-5-1999, 2ª T, DJ de 3-5-2002.]</w:t>
      </w:r>
    </w:p>
    <w:p>
      <w:r>
        <w:rPr>
          <w:color w:val="8C8C8C"/>
          <w:sz w:val="14"/>
        </w:rPr>
        <w:t>blk-006235 | cf-1988-art-130-par-3-inc-5</w:t>
      </w:r>
      <w:r>
        <w:rPr>
          <w:color w:val="0050A0"/>
          <w:sz w:val="14"/>
        </w:rPr>
        <w:t xml:space="preserve"> | HC 68.739</w:t>
      </w:r>
      <w:r>
        <w:rPr>
          <w:color w:val="0050A0"/>
          <w:sz w:val="14"/>
        </w:rPr>
        <w:t xml:space="preserve"> | rel. Sepúlveda Pertence</w:t>
      </w:r>
    </w:p>
    <w:p>
      <w:pPr>
        <w:ind w:left="216"/>
      </w:pPr>
      <w:r>
        <w:rPr>
          <w:sz w:val="18"/>
        </w:rPr>
        <w:t>Correição parcial (CPPM, art. 498): compatibilidade com o art. 129, I, CF, que outorgou legitimação privativa ao Ministério Público para a ação penal pública (HC 68.739, 1º-10-1991, Pertence, RTJ 138/524).</w:t>
      </w:r>
    </w:p>
    <w:p>
      <w:pPr>
        <w:ind w:left="216"/>
      </w:pPr>
      <w:r>
        <w:rPr>
          <w:b/>
          <w:color w:val="003C8C"/>
          <w:sz w:val="16"/>
        </w:rPr>
        <w:t>[HC 78.309, rel. min. Sepúlveda Pertence, j. 2-2-1999, 1ª T, DJ de 26-3-1999.]</w:t>
      </w:r>
    </w:p>
    <w:p>
      <w:r>
        <w:rPr>
          <w:color w:val="8C8C8C"/>
          <w:sz w:val="14"/>
        </w:rPr>
        <w:t>blk-006236 | cf-1988-art-130-par-3-inc-5</w:t>
      </w:r>
      <w:r>
        <w:rPr>
          <w:color w:val="0050A0"/>
          <w:sz w:val="14"/>
        </w:rPr>
        <w:t xml:space="preserve"> | HC 109.047</w:t>
      </w:r>
      <w:r>
        <w:rPr>
          <w:color w:val="0050A0"/>
          <w:sz w:val="14"/>
        </w:rPr>
        <w:t xml:space="preserve"> | rel. Cármen Lúcia</w:t>
      </w:r>
    </w:p>
    <w:p>
      <w:pPr>
        <w:ind w:left="216"/>
      </w:pPr>
      <w:r>
        <w:rPr>
          <w:sz w:val="18"/>
        </w:rPr>
        <w:t>= HC 109.047, rel. min. Cármen Lúcia, j. 12-11-2013, 2ª T, DJE de 20-11-2013</w:t>
        <w:br/>
        <w:t>Recurso ordinário de habeas corpus. O art. 83 da Lei 9.430/1996 não estabelece condição de procedibilidade para a instauração da ação penal pública pelo Ministério Público, que pode antes mesmo de encerrada a instância administrativa, que é autônoma, propor a ação penal com relação aos crimes a que ele alude.</w:t>
      </w:r>
    </w:p>
    <w:p>
      <w:pPr>
        <w:ind w:left="216"/>
      </w:pPr>
      <w:r>
        <w:rPr>
          <w:b/>
          <w:color w:val="003C8C"/>
          <w:sz w:val="16"/>
        </w:rPr>
        <w:t>[RHC 77.258, rel. min. Moreira Alves, j. 23-6-1998, 1ª T, DJ de 3-9-1999.]</w:t>
      </w:r>
    </w:p>
    <w:p>
      <w:r>
        <w:rPr>
          <w:color w:val="8C8C8C"/>
          <w:sz w:val="14"/>
        </w:rPr>
        <w:t>blk-006237 | cf-1988-art-130-par-3-inc-5</w:t>
      </w:r>
      <w:r>
        <w:rPr>
          <w:color w:val="0050A0"/>
          <w:sz w:val="14"/>
        </w:rPr>
        <w:t xml:space="preserve"> | RE 222.283</w:t>
      </w:r>
      <w:r>
        <w:rPr>
          <w:color w:val="0050A0"/>
          <w:sz w:val="14"/>
        </w:rPr>
        <w:t xml:space="preserve"> | rel. Octavio Gallotti</w:t>
      </w:r>
    </w:p>
    <w:p>
      <w:pPr>
        <w:ind w:left="216"/>
      </w:pPr>
      <w:r>
        <w:rPr>
          <w:sz w:val="18"/>
        </w:rPr>
        <w:t>Contraria o disposto no art. 129, I, da CF a decisão judicial, que em fase anterior à própria demanda, cerceia a titularidade do Ministério Público, definindo, em caráter terminativo, a competência do juízo, só perante o qual poderá ser promovida a ação penal.</w:t>
      </w:r>
    </w:p>
    <w:p>
      <w:pPr>
        <w:ind w:left="216"/>
      </w:pPr>
      <w:r>
        <w:rPr>
          <w:b/>
          <w:color w:val="003C8C"/>
          <w:sz w:val="16"/>
        </w:rPr>
        <w:t>[RE 222.283, rel. min. Octavio Gallotti, j. 24-3-1998, 1ª T, DJ de 8-5-1998.]</w:t>
      </w:r>
    </w:p>
    <w:p>
      <w:r>
        <w:rPr>
          <w:color w:val="8C8C8C"/>
          <w:sz w:val="14"/>
        </w:rPr>
        <w:t>blk-006238 | cf-1988-art-130-par-3-inc-5</w:t>
      </w:r>
      <w:r>
        <w:rPr>
          <w:color w:val="0050A0"/>
          <w:sz w:val="14"/>
        </w:rPr>
        <w:t xml:space="preserve"> | HC 67.931-5</w:t>
      </w:r>
      <w:r>
        <w:rPr>
          <w:color w:val="0050A0"/>
          <w:sz w:val="14"/>
        </w:rPr>
        <w:t xml:space="preserve"> | rel. Carlos Velloso</w:t>
      </w:r>
    </w:p>
    <w:p>
      <w:pPr>
        <w:ind w:left="216"/>
      </w:pPr>
      <w:r>
        <w:rPr>
          <w:sz w:val="18"/>
        </w:rPr>
        <w:t>A ação penal pública é privativa do Ministério Público (CF, art. 129, I), admitida apenas a exceção inscrita no art. 5º, LIX, da Lei Maior. As disposições legais, que instituíam outras exceções, foram revogadas pela Constituição, porque não recepcionadas por esta. STF, Pleno, HC 67.931-5/RS. O processo das contravenções penais somente pode ter início mediante denúncia do Ministério Público. Revogação dos arts. 26 e 531, CPP, porque não recepcionados pela CF/1988, art. 129, I.</w:t>
      </w:r>
    </w:p>
    <w:p>
      <w:pPr>
        <w:ind w:left="216"/>
      </w:pPr>
      <w:r>
        <w:rPr>
          <w:b/>
          <w:color w:val="003C8C"/>
          <w:sz w:val="16"/>
        </w:rPr>
        <w:t>[RE 134.515, rel. min. Carlos Velloso, j. 13-8-1991, 2ª T, DJ de 13-9-1991.]</w:t>
      </w:r>
    </w:p>
    <w:p>
      <w:r>
        <w:rPr>
          <w:color w:val="8C8C8C"/>
          <w:sz w:val="14"/>
        </w:rPr>
        <w:t>blk-006239 | cf-1988-art-130-par-3-inc-5</w:t>
      </w:r>
      <w:r>
        <w:rPr>
          <w:color w:val="0050A0"/>
          <w:sz w:val="14"/>
        </w:rPr>
        <w:t xml:space="preserve"> | HC 72.073</w:t>
      </w:r>
      <w:r>
        <w:rPr>
          <w:color w:val="0050A0"/>
          <w:sz w:val="14"/>
        </w:rPr>
        <w:t xml:space="preserve"> | rel. Carlos Velloso</w:t>
      </w:r>
    </w:p>
    <w:p>
      <w:pPr>
        <w:ind w:left="216"/>
      </w:pPr>
      <w:r>
        <w:rPr>
          <w:sz w:val="18"/>
        </w:rPr>
        <w:t>= HC 72.073, rel. min. Carlos Velloso, j. 2-4-1996, 2ª T, DJ de 17-5-1996</w:t>
        <w:br/>
        <w:t>Ação penal pública: titularidade privativa do Ministério Público (CF, art. 129, I): compatibilidade com o art. 598 do CPP, que legitima o ofendido ou seu sucessor (CPP, art. 31) para apelar, quando não o tenha feito o Ministério Público. O direito de recorrer, que nasce no processo – embora condicionado ao exercício e instrumentalmente conexo ao direito de ação, que preexiste ao processo – a ele não se pode reduzir, sem abstração das diferenças substanciais que os distinguem. Em si mesma, a titularidade privativa da ação penal pública, deferida pela Constituição ao Ministério Público, veda que o poder de iniciativa do processo de ação penal pública se configura a outrem, mas nada antecipa sobre a outorga ou não de ou</w:t>
      </w:r>
    </w:p>
    <w:p>
      <w:pPr>
        <w:ind w:left="216"/>
      </w:pPr>
      <w:r>
        <w:rPr>
          <w:b/>
          <w:color w:val="003C8C"/>
          <w:sz w:val="16"/>
        </w:rPr>
        <w:t>[HC 68.413, rel. min. Sepúlveda Pertence, j. 22-5-1991, P, DJ de 18-10-1991.]</w:t>
      </w:r>
    </w:p>
    <w:p>
      <w:r>
        <w:rPr>
          <w:color w:val="8C8C8C"/>
          <w:sz w:val="14"/>
        </w:rPr>
        <w:t>blk-006240 | cf-1988-art-130-par-3-inc-5</w:t>
      </w:r>
      <w:r>
        <w:rPr>
          <w:color w:val="0050A0"/>
          <w:sz w:val="14"/>
        </w:rPr>
        <w:t xml:space="preserve"> | HC 68.242</w:t>
      </w:r>
      <w:r>
        <w:rPr>
          <w:color w:val="0050A0"/>
          <w:sz w:val="14"/>
        </w:rPr>
        <w:t xml:space="preserve"> | rel. Celso de Mello</w:t>
      </w:r>
    </w:p>
    <w:p>
      <w:pPr>
        <w:ind w:left="216"/>
      </w:pPr>
      <w:r>
        <w:rPr>
          <w:sz w:val="18"/>
        </w:rPr>
        <w:t>O Ministério Público, nas ações penais públicas condicionadas, não está vinculado à qualificação jurídica dos fatos constantes da representação ou da requisição de que lhe haja sido dirigida. A vinculação do Ministério Público à definição jurídica que o representante ou requisitante tenha dado aos fatos é nenhuma. A formação da opinio delicti compete, exclusivamente, ao Ministério Público, em cujas funções institucionais se insere, por consciente opção do legislador constituinte, o próprio monopólio da ação penal pública (CF, art. 129, I). Dessa posição de autonomia jurídica do Ministério Público, resulta a possibilidade, plena, de, até mesmo, não oferecer a própria denúncia.</w:t>
      </w:r>
    </w:p>
    <w:p>
      <w:pPr>
        <w:ind w:left="216"/>
      </w:pPr>
      <w:r>
        <w:rPr>
          <w:b/>
          <w:color w:val="003C8C"/>
          <w:sz w:val="16"/>
        </w:rPr>
        <w:t>[HC 68.242, rel. min. Celso de Mello, j. 6-11-1990, 1ª T, DJ de 15-3-1991.]</w:t>
      </w:r>
    </w:p>
    <w:p>
      <w:r>
        <w:rPr>
          <w:color w:val="8C8C8C"/>
          <w:sz w:val="14"/>
        </w:rPr>
        <w:t>blk-006241 | cf-1988-art-130-par-3-inc-5</w:t>
      </w:r>
      <w:r>
        <w:rPr>
          <w:color w:val="0050A0"/>
          <w:sz w:val="14"/>
        </w:rPr>
        <w:t xml:space="preserve"> | HC 67.931.</w:t>
      </w:r>
      <w:r>
        <w:rPr>
          <w:color w:val="0050A0"/>
          <w:sz w:val="14"/>
        </w:rPr>
        <w:t xml:space="preserve"> | rel. Sepúlveda Pertence</w:t>
      </w:r>
    </w:p>
    <w:p>
      <w:pPr>
        <w:ind w:left="216"/>
      </w:pPr>
      <w:r>
        <w:rPr>
          <w:sz w:val="18"/>
        </w:rPr>
        <w:t>Ministério Público: privatividade da ação penal pública (CF, art. 129, I): incompatibilidade com os procedimentos especiais por crime de deserção, no ponto em que prescindem da denúncia (CPPM, art. 451 e seguintes): precedente HC 67.931.</w:t>
      </w:r>
    </w:p>
    <w:p>
      <w:pPr>
        <w:ind w:left="216"/>
      </w:pPr>
      <w:r>
        <w:rPr>
          <w:b/>
          <w:color w:val="003C8C"/>
          <w:sz w:val="16"/>
        </w:rPr>
        <w:t>[HC 68.204, rel. min. Sepúlveda Pertence, j. 30-10-1990, 1ª T, DJ de 23-11-1990.]</w:t>
      </w:r>
    </w:p>
    <w:p>
      <w:pPr>
        <w:pStyle w:val="Heading1"/>
      </w:pPr>
      <w:r>
        <w:t>Art. 136</w:t>
      </w:r>
    </w:p>
    <w:p>
      <w:r>
        <w:rPr>
          <w:b/>
          <w:color w:val="B46400"/>
          <w:sz w:val="16"/>
        </w:rPr>
        <w:t>JULGADOS CORRELATOS</w:t>
      </w:r>
    </w:p>
    <w:p>
      <w:r>
        <w:rPr>
          <w:color w:val="8C8C8C"/>
          <w:sz w:val="14"/>
        </w:rPr>
        <w:t>blk-006242 | cf-1988-art-136-inc-1</w:t>
      </w:r>
      <w:r>
        <w:rPr>
          <w:color w:val="0050A0"/>
          <w:sz w:val="14"/>
        </w:rPr>
        <w:t xml:space="preserve"> | rel. Ayres Britto</w:t>
      </w:r>
    </w:p>
    <w:p>
      <w:pPr>
        <w:ind w:left="216"/>
      </w:pPr>
      <w:r>
        <w:rPr>
          <w:sz w:val="18"/>
        </w:rPr>
        <w:t>Constitucionalmente qualificada como direito fundamental de dupla face (direito social e individual indisponível), a saúde é tema que se insere no âmbito de legitimação do Ministério Público para a propositura de ação em sua defesa.</w:t>
      </w:r>
    </w:p>
    <w:p>
      <w:pPr>
        <w:ind w:left="216"/>
      </w:pPr>
      <w:r>
        <w:rPr>
          <w:b/>
          <w:color w:val="003C8C"/>
          <w:sz w:val="16"/>
        </w:rPr>
        <w:t>[AC 2.836 MC-QO, rel. min. Ayres Britto, j. 27-3-2012, 2ª T, DJE de 26-6-2012.]</w:t>
      </w:r>
    </w:p>
    <w:p>
      <w:r>
        <w:rPr>
          <w:b/>
          <w:color w:val="B46400"/>
          <w:sz w:val="16"/>
        </w:rPr>
        <w:t>JULGADOS CORRELATOS</w:t>
      </w:r>
    </w:p>
    <w:p>
      <w:r>
        <w:rPr>
          <w:color w:val="8C8C8C"/>
          <w:sz w:val="14"/>
        </w:rPr>
        <w:t>blk-006243 | cf-1988-art-136-inc-1</w:t>
      </w:r>
      <w:r>
        <w:rPr>
          <w:color w:val="0050A0"/>
          <w:sz w:val="14"/>
        </w:rPr>
        <w:t xml:space="preserve"> | AI 759.543</w:t>
      </w:r>
      <w:r>
        <w:rPr>
          <w:color w:val="0050A0"/>
          <w:sz w:val="14"/>
        </w:rPr>
        <w:t xml:space="preserve"> | rel. Celso de Mello</w:t>
      </w:r>
    </w:p>
    <w:p>
      <w:pPr>
        <w:ind w:left="216"/>
      </w:pPr>
      <w:r>
        <w:rPr>
          <w:sz w:val="18"/>
        </w:rPr>
        <w:t>= AI 759.543 AgR, rel. min. Celso de Mello, j. 17-12-2013, 2ª T, DJE de 12-2-2014</w:t>
      </w:r>
    </w:p>
    <w:p>
      <w:pPr>
        <w:pStyle w:val="Heading1"/>
      </w:pPr>
      <w:r>
        <w:t>Art. 5</w:t>
      </w:r>
    </w:p>
    <w:p>
      <w:r>
        <w:rPr>
          <w:color w:val="8C8C8C"/>
          <w:sz w:val="14"/>
        </w:rPr>
        <w:t>blk-006244 | cf-1988-art-5-inc-50</w:t>
      </w:r>
      <w:r>
        <w:rPr>
          <w:color w:val="0050A0"/>
          <w:sz w:val="14"/>
        </w:rPr>
        <w:t xml:space="preserve"> | HC 97.969</w:t>
      </w:r>
      <w:r>
        <w:rPr>
          <w:color w:val="0050A0"/>
          <w:sz w:val="14"/>
        </w:rPr>
        <w:t xml:space="preserve"> | rel. Ayres Britto</w:t>
      </w:r>
    </w:p>
    <w:p>
      <w:pPr>
        <w:ind w:left="216"/>
      </w:pPr>
      <w:r>
        <w:rPr>
          <w:b/>
          <w:color w:val="003C8C"/>
          <w:sz w:val="16"/>
        </w:rPr>
        <w:t>[HC 97.969, rel. min. Ayres Britto, j. 1º-2-2011, 2ª T, DJE de 23-5-2011.]</w:t>
      </w:r>
    </w:p>
    <w:p>
      <w:r>
        <w:rPr>
          <w:color w:val="8C8C8C"/>
          <w:sz w:val="14"/>
        </w:rPr>
        <w:t>blk-006245 | cf-1988-art-5-inc-50</w:t>
      </w:r>
      <w:r>
        <w:rPr>
          <w:color w:val="0050A0"/>
          <w:sz w:val="14"/>
        </w:rPr>
        <w:t xml:space="preserve"> | RE 407.902</w:t>
      </w:r>
      <w:r>
        <w:rPr>
          <w:color w:val="0050A0"/>
          <w:sz w:val="14"/>
        </w:rPr>
        <w:t xml:space="preserve"> | rel. Marco Aurélio</w:t>
      </w:r>
    </w:p>
    <w:p>
      <w:pPr>
        <w:ind w:left="216"/>
      </w:pPr>
      <w:r>
        <w:rPr>
          <w:sz w:val="18"/>
        </w:rPr>
        <w:t>O Ministério Público é parte legítima para ingressar em juízo com ação civil pública visando a compelir o Estado a fornecer medicamento indispensável à saúde de pessoa individualizada.</w:t>
      </w:r>
    </w:p>
    <w:p>
      <w:pPr>
        <w:ind w:left="216"/>
      </w:pPr>
      <w:r>
        <w:rPr>
          <w:b/>
          <w:color w:val="003C8C"/>
          <w:sz w:val="16"/>
        </w:rPr>
        <w:t>[RE 407.902, rel. min. Marco Aurélio, j. 26-5-2009, 1ª T, DJE de 28-8-2009.]</w:t>
      </w:r>
    </w:p>
    <w:p>
      <w:r>
        <w:rPr>
          <w:color w:val="8C8C8C"/>
          <w:sz w:val="14"/>
        </w:rPr>
        <w:t>blk-006246 | cf-1988-art-5-inc-50</w:t>
      </w:r>
      <w:r>
        <w:rPr>
          <w:color w:val="0050A0"/>
          <w:sz w:val="14"/>
        </w:rPr>
        <w:t xml:space="preserve"> | RE 648.410</w:t>
      </w:r>
      <w:r>
        <w:rPr>
          <w:color w:val="0050A0"/>
          <w:sz w:val="14"/>
        </w:rPr>
        <w:t xml:space="preserve"> | rel. Cármen Lúcia</w:t>
      </w:r>
    </w:p>
    <w:p>
      <w:pPr>
        <w:ind w:left="216"/>
      </w:pPr>
      <w:r>
        <w:rPr>
          <w:sz w:val="18"/>
        </w:rPr>
        <w:t>= RE 648.410 AgR, rel. min. Cármen Lúcia, j. 14-2-2012, 1ª T, DJE de 14-3-2012</w:t>
      </w:r>
    </w:p>
    <w:p>
      <w:pPr>
        <w:pStyle w:val="Heading1"/>
      </w:pPr>
      <w:r>
        <w:t>Art. 136</w:t>
      </w:r>
    </w:p>
    <w:p>
      <w:r>
        <w:rPr>
          <w:color w:val="8C8C8C"/>
          <w:sz w:val="14"/>
        </w:rPr>
        <w:t>blk-006247 | cf-1988-art-136-inc-1</w:t>
      </w:r>
    </w:p>
    <w:p>
      <w:pPr>
        <w:ind w:left="216"/>
      </w:pPr>
      <w:r>
        <w:rPr>
          <w:sz w:val="18"/>
        </w:rPr>
        <w:t>Súmula</w:t>
        <w:br/>
        <w:t>O Ministério Público tem legitimidade para promover ação civil pública cujo fundamento seja a ilegalidade de reajuste de mensalidade escolares.</w:t>
      </w:r>
    </w:p>
    <w:p>
      <w:pPr>
        <w:ind w:left="216"/>
      </w:pPr>
      <w:r>
        <w:rPr>
          <w:b/>
          <w:color w:val="003C8C"/>
          <w:sz w:val="16"/>
        </w:rPr>
        <w:t>[Súmula 643.]</w:t>
      </w:r>
    </w:p>
    <w:p>
      <w:r>
        <w:rPr>
          <w:color w:val="8C8C8C"/>
          <w:sz w:val="14"/>
        </w:rPr>
        <w:t>blk-006248 | cf-1988-art-136-inc-1</w:t>
      </w:r>
      <w:r>
        <w:rPr>
          <w:color w:val="0050A0"/>
          <w:sz w:val="14"/>
        </w:rPr>
        <w:t xml:space="preserve"> | ADI 7.580</w:t>
      </w:r>
      <w:r>
        <w:rPr>
          <w:color w:val="0050A0"/>
          <w:sz w:val="14"/>
        </w:rPr>
        <w:t xml:space="preserve"> | rel. Gilmar Mendes</w:t>
      </w:r>
    </w:p>
    <w:p>
      <w:pPr>
        <w:ind w:left="216"/>
      </w:pPr>
      <w:r>
        <w:rPr>
          <w:sz w:val="18"/>
        </w:rPr>
        <w:t>Seja considerando que os direitos envolvidos nos assuntos referentes às entidades desportivas e à prática do desporto no país são de natureza difusa ou coletiva, seja considerando que os direitos em questão possuiriam caráter individual homogêneo, não se pode descaracterizar, a priori, a legitimidade do Ministério Público para ajuizamento de ações civis públicas. (...) A legitimidade do Ministério Público para atuar em assuntos referentes às entidades desportivas e à prática do desporto mostra-se ainda mais salutar no que se refere à esfera extrajudicial, tendo em vista que as medidas dessa natureza, em especial a celebração de TACs, tendem a privilegiar a consensualidade e o diálogo entre o ente ministerial e as entidades desportivas, privilegiando a construção de soluções pautadas pela m</w:t>
      </w:r>
    </w:p>
    <w:p>
      <w:pPr>
        <w:ind w:left="216"/>
      </w:pPr>
      <w:r>
        <w:rPr>
          <w:b/>
          <w:color w:val="003C8C"/>
          <w:sz w:val="16"/>
        </w:rPr>
        <w:t>[ADI 7.580 MC-REF, rel. min. Gilmar Mendes, j. 12.08.2025, P, DJE de 22.10.2025.]</w:t>
      </w:r>
    </w:p>
    <w:p>
      <w:r>
        <w:rPr>
          <w:b/>
          <w:color w:val="B46400"/>
          <w:sz w:val="16"/>
        </w:rPr>
        <w:t>REPERCUSSAO GERAL</w:t>
      </w:r>
    </w:p>
    <w:p>
      <w:r>
        <w:rPr>
          <w:color w:val="8C8C8C"/>
          <w:sz w:val="14"/>
        </w:rPr>
        <w:t>blk-006249 | cf-1988-art-136-inc-1</w:t>
      </w:r>
      <w:r>
        <w:rPr>
          <w:color w:val="0050A0"/>
          <w:sz w:val="14"/>
        </w:rPr>
        <w:t xml:space="preserve"> | RE 1.010.819</w:t>
      </w:r>
    </w:p>
    <w:p>
      <w:pPr>
        <w:ind w:left="216"/>
      </w:pPr>
      <w:r>
        <w:rPr>
          <w:sz w:val="18"/>
        </w:rPr>
        <w:t>O trânsito em julgado de sentença condenatória proferida em sede de ação desapropriatória não obsta a propositura de Ação Civil Pública em defesa do patrimônio público, para discutir a dominialidade do bem expropriado, ainda que já se tenha expirado o prazo para a Ação Rescisória.</w:t>
      </w:r>
    </w:p>
    <w:p>
      <w:pPr>
        <w:ind w:left="216"/>
      </w:pPr>
      <w:r>
        <w:rPr>
          <w:b/>
          <w:color w:val="003C8C"/>
          <w:sz w:val="16"/>
        </w:rPr>
        <w:t>[RE 1.010.819, red. do ac. min. Alexandre de Moraes, j. 26-5-2021, P, DJE de 29-9-2021, Tema 858, com mérito julgado.]</w:t>
      </w:r>
    </w:p>
    <w:p>
      <w:r>
        <w:rPr>
          <w:color w:val="8C8C8C"/>
          <w:sz w:val="14"/>
        </w:rPr>
        <w:t>blk-006250 | cf-1988-art-136-inc-1</w:t>
      </w:r>
      <w:r>
        <w:rPr>
          <w:color w:val="0050A0"/>
          <w:sz w:val="14"/>
        </w:rPr>
        <w:t xml:space="preserve"> | RE 1.101.937</w:t>
      </w:r>
      <w:r>
        <w:rPr>
          <w:color w:val="0050A0"/>
          <w:sz w:val="14"/>
        </w:rPr>
        <w:t xml:space="preserve"> | rel. Alexandre de Moraes</w:t>
      </w:r>
    </w:p>
    <w:p>
      <w:pPr>
        <w:ind w:left="216"/>
      </w:pPr>
      <w:r>
        <w:rPr>
          <w:b/>
          <w:color w:val="003C8C"/>
          <w:sz w:val="16"/>
        </w:rPr>
        <w:t>[RE 1.101.937, rel. min. Alexandre de Moraes, j. 4-3-2021, P. DJE de 14-6-2021, Tema 1.075, com mérito julgado.]</w:t>
      </w:r>
    </w:p>
    <w:p>
      <w:r>
        <w:rPr>
          <w:color w:val="8C8C8C"/>
          <w:sz w:val="14"/>
        </w:rPr>
        <w:t>blk-006251 | cf-1988-art-136-inc-1</w:t>
      </w:r>
      <w:r>
        <w:rPr>
          <w:color w:val="0050A0"/>
          <w:sz w:val="14"/>
        </w:rPr>
        <w:t xml:space="preserve"> | RE 643.978</w:t>
      </w:r>
      <w:r>
        <w:rPr>
          <w:color w:val="0050A0"/>
          <w:sz w:val="14"/>
        </w:rPr>
        <w:t xml:space="preserve"> | rel. Alexandre de Moraes</w:t>
      </w:r>
    </w:p>
    <w:p>
      <w:pPr>
        <w:ind w:left="216"/>
      </w:pPr>
      <w:r>
        <w:rPr>
          <w:sz w:val="18"/>
        </w:rPr>
        <w:t>(...) o Ministério Público tem legitimidade para a propositura de ação civil pública em defesa de direitos sociais relacionados ao FGTS.</w:t>
      </w:r>
    </w:p>
    <w:p>
      <w:pPr>
        <w:ind w:left="216"/>
      </w:pPr>
      <w:r>
        <w:rPr>
          <w:b/>
          <w:color w:val="003C8C"/>
          <w:sz w:val="16"/>
        </w:rPr>
        <w:t>[RE 643.978, rel. min. Alexandre de Moraes, j. 9-10-2019, P, DJE de 25-10-2019, Tema 850, com mérito em julgado.]</w:t>
      </w:r>
    </w:p>
    <w:p>
      <w:r>
        <w:rPr>
          <w:color w:val="8C8C8C"/>
          <w:sz w:val="14"/>
        </w:rPr>
        <w:t>blk-006252 | cf-1988-art-136-inc-1</w:t>
      </w:r>
      <w:r>
        <w:rPr>
          <w:color w:val="0050A0"/>
          <w:sz w:val="14"/>
        </w:rPr>
        <w:t xml:space="preserve"> | RE 409.356</w:t>
      </w:r>
      <w:r>
        <w:rPr>
          <w:color w:val="0050A0"/>
          <w:sz w:val="14"/>
        </w:rPr>
        <w:t xml:space="preserve"> | rel. Luiz Fux</w:t>
      </w:r>
    </w:p>
    <w:p>
      <w:pPr>
        <w:ind w:left="216"/>
      </w:pPr>
      <w:r>
        <w:rPr>
          <w:sz w:val="18"/>
        </w:rPr>
        <w:t>O Ministério Público tem legitimidade para ajuizar Ação Civil Pública que vise anular ato administrativo de aposentadoria que importe em lesão patrimônio público. [RE 409.356, rel. min. Luiz Fux, j. 25-10-2018, P, DJE de 29-7-2020, Tema 561, com mérito em julgado.]</w:t>
        <w:br/>
        <w:t>O Ministério Público possui legitimidade para ajuizar ação civil pública com objetivo de compelir entes federados a entregarem medicamentos a portadores de certa doença.</w:t>
      </w:r>
    </w:p>
    <w:p>
      <w:pPr>
        <w:ind w:left="216"/>
      </w:pPr>
      <w:r>
        <w:rPr>
          <w:b/>
          <w:color w:val="003C8C"/>
          <w:sz w:val="16"/>
        </w:rPr>
        <w:t>[RE 605.533, rel. min. Marco Aurélio, j. 15-8-2018, P, DJE de 12-2-2020.]</w:t>
      </w:r>
    </w:p>
    <w:p>
      <w:r>
        <w:rPr>
          <w:color w:val="8C8C8C"/>
          <w:sz w:val="14"/>
        </w:rPr>
        <w:t>blk-006253 | cf-1988-art-136-inc-1</w:t>
      </w:r>
      <w:r>
        <w:rPr>
          <w:color w:val="0050A0"/>
          <w:sz w:val="14"/>
        </w:rPr>
        <w:t xml:space="preserve"> | ARE 823.347</w:t>
      </w:r>
      <w:r>
        <w:rPr>
          <w:color w:val="0050A0"/>
          <w:sz w:val="14"/>
        </w:rPr>
        <w:t xml:space="preserve"> | rel. Gilmar Mendes</w:t>
      </w:r>
    </w:p>
    <w:p>
      <w:pPr>
        <w:ind w:left="216"/>
      </w:pPr>
      <w:r>
        <w:rPr>
          <w:sz w:val="18"/>
        </w:rPr>
        <w:t>A questão constitucional discutida nos autos é a possibilidade de execução das decisões de condenação patrimonial proferidas pelos tribunais de contas por iniciativa do Ministério Público, atuante ou não junto às cortes de contas, seja federal, seja estadual. (...) a jurisprudência pacificada do STF firmou-se no sentido de que a referida ação de execução pode ser proposta tão somente pelo ente público beneficiário da condenação imposta pelos tribunais de contas. (...) Por conseguinte, é ausente a legitimidade ativa do Parquet.</w:t>
      </w:r>
    </w:p>
    <w:p>
      <w:pPr>
        <w:ind w:left="216"/>
      </w:pPr>
      <w:r>
        <w:rPr>
          <w:b/>
          <w:color w:val="003C8C"/>
          <w:sz w:val="16"/>
        </w:rPr>
        <w:t>[ARE 823.347 RG, voto do rel. min. Gilmar Mendes, j. 2-10-2014, P, DJE de 28-10-2014, Tema 768, com mérito em julgado.]</w:t>
      </w:r>
    </w:p>
    <w:p>
      <w:r>
        <w:rPr>
          <w:color w:val="8C8C8C"/>
          <w:sz w:val="14"/>
        </w:rPr>
        <w:t>blk-006254 | cf-1988-art-136-inc-1</w:t>
      </w:r>
      <w:r>
        <w:rPr>
          <w:color w:val="0050A0"/>
          <w:sz w:val="14"/>
        </w:rPr>
        <w:t xml:space="preserve"> | RE 576.155</w:t>
      </w:r>
      <w:r>
        <w:rPr>
          <w:color w:val="0050A0"/>
          <w:sz w:val="14"/>
        </w:rPr>
        <w:t xml:space="preserve"> | rel. Ricardo Lewandowski</w:t>
      </w:r>
    </w:p>
    <w:p>
      <w:pPr>
        <w:ind w:left="216"/>
      </w:pPr>
      <w:r>
        <w:rPr>
          <w:sz w:val="18"/>
        </w:rPr>
        <w:t>O Termo de Acordo de Regime Especial (TARE) não diz respeito apenas a interesses individuais, mas alcança interesses metaindividuais, pois o ajuste pode, em tese, ser lesivo ao patrimônio público. (...) O Parquet tem legitimidade para propor ação civil pública com o objetivo de anular o Tare, em face da legitimação ad causam que o texto constitucional lhe confere para defender o erário. Não se aplica à hipótese o parágrafo único do art. 1º da Lei 7.347/1985. [RE 576.155, rel. min. Ricardo Lewandowski, j. 12-8-2010, P, DJE de 1º-2-2011, Tema 56, com mérito julgado.] Vide RE 586.705 AgR, rel. min. Ricardo Lewandowski, j. 23-8-2011, 2ª T, DJE de 8-9-2011</w:t>
        <w:br/>
        <w:t>Esta CORTE possui entendimento de que o Ministério Público possui legitimidade ad causam para propor Ação Civil Pública que busque o ressarc</w:t>
      </w:r>
    </w:p>
    <w:p>
      <w:r>
        <w:rPr>
          <w:b/>
          <w:color w:val="B46400"/>
          <w:sz w:val="16"/>
        </w:rPr>
        <w:t>JULGADOS CORRELATOS</w:t>
      </w:r>
    </w:p>
    <w:p>
      <w:r>
        <w:rPr>
          <w:color w:val="8C8C8C"/>
          <w:sz w:val="14"/>
        </w:rPr>
        <w:t>blk-006255 | cf-1988-art-136-inc-1</w:t>
      </w:r>
      <w:r>
        <w:rPr>
          <w:color w:val="0050A0"/>
          <w:sz w:val="14"/>
        </w:rPr>
        <w:t xml:space="preserve"> | RE 1.409.154</w:t>
      </w:r>
      <w:r>
        <w:rPr>
          <w:color w:val="0050A0"/>
          <w:sz w:val="14"/>
        </w:rPr>
        <w:t xml:space="preserve"> | rel. André Mendonça</w:t>
      </w:r>
    </w:p>
    <w:p>
      <w:pPr>
        <w:ind w:left="216"/>
      </w:pPr>
      <w:r>
        <w:rPr>
          <w:sz w:val="18"/>
        </w:rPr>
        <w:t>“1. O Ministério Público possui legitimidade para propor ação civil pública na defesa do patrimônio público na hipótese em que busca o ressarcimento por danos causados a empresa pública na condição de patrocinadora de entidade fechada de previdência complementar. 2. A legitimidade ministerial não é indiscriminada, sob pena de converter o Parquet em substituto processual em ação de cobrança, exigindo-se que a argumentação do órgão na causa de pedir verse sobre um ato dotado de interesse difuso e coletivo que importe em grave lesão a patrimônio público. 3. O Ministério Público não detém legitimidade em ação coletiva para insurgir-se em face de suposta divergência entre parâmetros de cálculo de despesas de publicidade e marketing em edificação e comercialização de imóveis promovidas por fundo</w:t>
      </w:r>
    </w:p>
    <w:p>
      <w:pPr>
        <w:ind w:left="216"/>
      </w:pPr>
      <w:r>
        <w:rPr>
          <w:b/>
          <w:color w:val="003C8C"/>
          <w:sz w:val="16"/>
        </w:rPr>
        <w:t>[MS 26.969, rel. min. Luiz Fux, j. 18-11-2014, 1ª T, DJE de 12-12-2014.]</w:t>
      </w:r>
    </w:p>
    <w:p>
      <w:r>
        <w:rPr>
          <w:b/>
          <w:color w:val="B46400"/>
          <w:sz w:val="16"/>
        </w:rPr>
        <w:t>JULGADOS CORRELATOS</w:t>
      </w:r>
    </w:p>
    <w:p>
      <w:r>
        <w:rPr>
          <w:color w:val="8C8C8C"/>
          <w:sz w:val="14"/>
        </w:rPr>
        <w:t>blk-006256 | cf-1988-art-136-inc-1</w:t>
      </w:r>
      <w:r>
        <w:rPr>
          <w:color w:val="0050A0"/>
          <w:sz w:val="14"/>
        </w:rPr>
        <w:t xml:space="preserve"> | AI 698.478</w:t>
      </w:r>
      <w:r>
        <w:rPr>
          <w:color w:val="0050A0"/>
          <w:sz w:val="14"/>
        </w:rPr>
        <w:t xml:space="preserve"> | rel. Joaquim Barbosa</w:t>
      </w:r>
    </w:p>
    <w:p>
      <w:pPr>
        <w:ind w:left="216"/>
      </w:pPr>
      <w:r>
        <w:rPr>
          <w:sz w:val="18"/>
        </w:rPr>
        <w:t>Esta Corte (...) reconheceu a legitimidade do Ministério Público para ajuizar ação civil pública em defesa de menores.</w:t>
      </w:r>
    </w:p>
    <w:p>
      <w:pPr>
        <w:ind w:left="216"/>
      </w:pPr>
      <w:r>
        <w:rPr>
          <w:b/>
          <w:color w:val="003C8C"/>
          <w:sz w:val="16"/>
        </w:rPr>
        <w:t>[AI 698.478, rel. min. Joaquim Barbosa, j. 18-5-2012, dec. monocrática, DJE de 28-5-2012.]</w:t>
      </w:r>
    </w:p>
    <w:p>
      <w:r>
        <w:rPr>
          <w:b/>
          <w:color w:val="B46400"/>
          <w:sz w:val="16"/>
        </w:rPr>
        <w:t>JULGADOS CORRELATOS</w:t>
      </w:r>
    </w:p>
    <w:p>
      <w:r>
        <w:rPr>
          <w:color w:val="8C8C8C"/>
          <w:sz w:val="14"/>
        </w:rPr>
        <w:t>blk-006257 | cf-1988-art-136-inc-1</w:t>
      </w:r>
      <w:r>
        <w:rPr>
          <w:color w:val="0050A0"/>
          <w:sz w:val="14"/>
        </w:rPr>
        <w:t xml:space="preserve"> | RE 603.025</w:t>
      </w:r>
      <w:r>
        <w:rPr>
          <w:color w:val="0050A0"/>
          <w:sz w:val="14"/>
        </w:rPr>
        <w:t xml:space="preserve"> | rel. Luiz Fux</w:t>
      </w:r>
    </w:p>
    <w:p>
      <w:pPr>
        <w:ind w:left="216"/>
      </w:pPr>
      <w:r>
        <w:rPr>
          <w:sz w:val="18"/>
        </w:rPr>
        <w:t>O recebimento de verbas a maior, por servidores públicos federais, não legitima o Ministério Público ao ajuizamento de ação civil visando à devolução das verbas ao erário. A iniciativa cabe ao próprio titular do crédito, ao ente público, na defesa de seu patrimônio, situação em que o Ministério Público atua como custus legis.</w:t>
      </w:r>
    </w:p>
    <w:p>
      <w:pPr>
        <w:ind w:left="216"/>
      </w:pPr>
      <w:r>
        <w:rPr>
          <w:b/>
          <w:color w:val="003C8C"/>
          <w:sz w:val="16"/>
        </w:rPr>
        <w:t>[RE 603.025, rel. min. Luiz Fux, j. 29-3-2012, dec. monocrática, DJE de 10-4-2012.]</w:t>
      </w:r>
    </w:p>
    <w:p>
      <w:pPr>
        <w:pStyle w:val="Heading1"/>
      </w:pPr>
      <w:r>
        <w:t>Art. 130</w:t>
      </w:r>
    </w:p>
    <w:p>
      <w:r>
        <w:rPr>
          <w:color w:val="8C8C8C"/>
          <w:sz w:val="14"/>
        </w:rPr>
        <w:t>blk-006258 | cf-1988-art-130-par-3-inc-5</w:t>
      </w:r>
      <w:r>
        <w:rPr>
          <w:color w:val="0050A0"/>
          <w:sz w:val="14"/>
        </w:rPr>
        <w:t xml:space="preserve"> | AI 737.104</w:t>
      </w:r>
      <w:r>
        <w:rPr>
          <w:color w:val="0050A0"/>
          <w:sz w:val="14"/>
        </w:rPr>
        <w:t xml:space="preserve"> | rel. Luiz Fux</w:t>
      </w:r>
    </w:p>
    <w:p>
      <w:pPr>
        <w:ind w:left="216"/>
      </w:pPr>
      <w:r>
        <w:rPr>
          <w:sz w:val="18"/>
        </w:rPr>
        <w:t>Concurso. Isenção de taxa de inscrição de candidatos carentes. Ação civil pública. Legitimidade ativa ad causam do MPF. (...) A legitimação do Ministério Público para o ajuizamento de ação civil pública não se restringe à defesa dos direitos difusos e coletivos, mas também abarca a defesa dos direitos individuais homogêneos, máxime quando presente o interesse social.</w:t>
      </w:r>
    </w:p>
    <w:p>
      <w:pPr>
        <w:ind w:left="216"/>
      </w:pPr>
      <w:r>
        <w:rPr>
          <w:b/>
          <w:color w:val="003C8C"/>
          <w:sz w:val="16"/>
        </w:rPr>
        <w:t>[AI 737.104 AgR, rel. min. Luiz Fux, j. 25-10-2011, 1ª T, DJE de 17-11-2011.]</w:t>
      </w:r>
    </w:p>
    <w:p>
      <w:r>
        <w:rPr>
          <w:color w:val="8C8C8C"/>
          <w:sz w:val="14"/>
        </w:rPr>
        <w:t>blk-006259 | cf-1988-art-130-par-3-inc-5</w:t>
      </w:r>
      <w:r>
        <w:rPr>
          <w:color w:val="0050A0"/>
          <w:sz w:val="14"/>
        </w:rPr>
        <w:t xml:space="preserve"> | RE 607.949</w:t>
      </w:r>
      <w:r>
        <w:rPr>
          <w:color w:val="0050A0"/>
          <w:sz w:val="14"/>
        </w:rPr>
        <w:t xml:space="preserve"> | rel. Cármen Lúcia</w:t>
      </w:r>
    </w:p>
    <w:p>
      <w:pPr>
        <w:ind w:left="216"/>
      </w:pPr>
      <w:r>
        <w:rPr>
          <w:sz w:val="18"/>
        </w:rPr>
        <w:t>= RE 607.949 AgR, rel. min. Cármen Lúcia, j. 8-4-2014, 2ª T, DJE de 15-5-2014</w:t>
        <w:br/>
        <w:t>Esta Corte fixou orientação no sentido de que o Ministério Público é parte legítima para questionar, em sede de ação civil pública, a validade de benefício fiscal concedido pelo Estado a determinada empresa. [RE 586.705 AgR, rel. min. Ricardo Lewandowski, j. 23-8-2011, 2ª T, DJE de 8-9-2011.] Vide RE 576.155, rel. min. Ricardo Lewandowski, j. 12-8-2010, P, DJE de 1º-2-2011, Tema 56</w:t>
        <w:br/>
        <w:t>Se, contudo, o ajuizamento da ação civil pública visar, não à apreciação da validade constitucional de lei em tese, mas objetivar o julgamento de uma específica e concreta relação jurídica, aí, então, tornar-se-á lícito promover, incidenter tantum, o controle difuso de constitucionalidade de qualquer ato emanado do poder público. (...)</w:t>
      </w:r>
    </w:p>
    <w:p>
      <w:pPr>
        <w:ind w:left="216"/>
      </w:pPr>
      <w:r>
        <w:rPr>
          <w:b/>
          <w:color w:val="003C8C"/>
          <w:sz w:val="16"/>
        </w:rPr>
        <w:t>[RE 411.156, rel. min. Celso de Mello, j. 19-11-2009, dec. monocrática, DJE de 3-12-2009.]</w:t>
      </w:r>
    </w:p>
    <w:p>
      <w:r>
        <w:rPr>
          <w:color w:val="8C8C8C"/>
          <w:sz w:val="14"/>
        </w:rPr>
        <w:t>blk-006260 | cf-1988-art-130-par-3-inc-5</w:t>
      </w:r>
      <w:r>
        <w:rPr>
          <w:color w:val="0050A0"/>
          <w:sz w:val="14"/>
        </w:rPr>
        <w:t xml:space="preserve"> | RE 233.585</w:t>
      </w:r>
      <w:r>
        <w:rPr>
          <w:color w:val="0050A0"/>
          <w:sz w:val="14"/>
        </w:rPr>
        <w:t xml:space="preserve"> | rel. Celso de Mello</w:t>
      </w:r>
    </w:p>
    <w:p>
      <w:pPr>
        <w:ind w:left="216"/>
      </w:pPr>
      <w:r>
        <w:rPr>
          <w:sz w:val="18"/>
        </w:rPr>
        <w:t>Mesmo, porém, que se reconheça legítima a possibilidade de o Ministério Público sujeitar-se, excepcionalmente, em sede de ação civil pública, aos ônus da sucumbência, o que me parece extremamente razoável em face dos parâmetros éticos que regem a atividade dos sujeitos processuais e que repelem a figura do improbus litigator (...), ainda assim impor-se-á a necessária demonstração de que o representante do Parquet, procedendo de maneira abusiva, agiu com "comprovada má-fé" (...).</w:t>
      </w:r>
    </w:p>
    <w:p>
      <w:pPr>
        <w:ind w:left="216"/>
      </w:pPr>
      <w:r>
        <w:rPr>
          <w:b/>
          <w:color w:val="003C8C"/>
          <w:sz w:val="16"/>
        </w:rPr>
        <w:t>[RE 233.585, rel. min. Celso de Mello, j. 9-9-2009, dec. monocrática, DJE de 28-9-2009.]</w:t>
      </w:r>
    </w:p>
    <w:p>
      <w:r>
        <w:rPr>
          <w:color w:val="8C8C8C"/>
          <w:sz w:val="14"/>
        </w:rPr>
        <w:t>blk-006261 | cf-1988-art-130-par-3-inc-5</w:t>
      </w:r>
      <w:r>
        <w:rPr>
          <w:color w:val="0050A0"/>
          <w:sz w:val="14"/>
        </w:rPr>
        <w:t xml:space="preserve"> | rel. Menezes Direito</w:t>
      </w:r>
    </w:p>
    <w:p>
      <w:pPr>
        <w:ind w:left="216"/>
      </w:pPr>
      <w:r>
        <w:rPr>
          <w:sz w:val="18"/>
        </w:rPr>
        <w:t>Ação cível originária. Conflito de atribuição. MPF. Ministério Público estadual. (...) A investigação envolve possíveis atos de improbidade administrativa cometidos por agentes públicos no âmbito da sociedade de economia mista federal, no tocante à falta de definição de prazos em contratos de permissão de uso e à utilização de critérios subjetivos para a prorrogação de contratos. A situação descrita não se enquadra nas hipóteses de defesa do patrimônio nacional ou dos direitos constitucionais do cidadão, previstas na LC 75/1993 e capazes de justificar a atuação do MPF.</w:t>
      </w:r>
    </w:p>
    <w:p>
      <w:pPr>
        <w:ind w:left="216"/>
      </w:pPr>
      <w:r>
        <w:rPr>
          <w:b/>
          <w:color w:val="003C8C"/>
          <w:sz w:val="16"/>
        </w:rPr>
        <w:t>[ACO 1.233 AgR, rel. min. Menezes Direito, j. 15-4-2009, P, DJE de 28-8-2009.]</w:t>
      </w:r>
    </w:p>
    <w:p>
      <w:r>
        <w:rPr>
          <w:color w:val="8C8C8C"/>
          <w:sz w:val="14"/>
        </w:rPr>
        <w:t>blk-006262 | cf-1988-art-130-par-3-inc-5</w:t>
      </w:r>
      <w:r>
        <w:rPr>
          <w:color w:val="0050A0"/>
          <w:sz w:val="14"/>
        </w:rPr>
        <w:t xml:space="preserve"> | rel. Dias Toffoli</w:t>
      </w:r>
    </w:p>
    <w:p>
      <w:pPr>
        <w:ind w:left="216"/>
      </w:pPr>
      <w:r>
        <w:rPr>
          <w:sz w:val="18"/>
        </w:rPr>
        <w:t>= ACO 1.673, rel. min. Dias Toffoli, j. 11-6-2012, dec. monocrática, DJE de 14-6-2012</w:t>
      </w:r>
    </w:p>
    <w:p>
      <w:pPr>
        <w:pStyle w:val="Heading1"/>
      </w:pPr>
      <w:r>
        <w:t>Art. 136</w:t>
      </w:r>
    </w:p>
    <w:p>
      <w:r>
        <w:rPr>
          <w:color w:val="8C8C8C"/>
          <w:sz w:val="14"/>
        </w:rPr>
        <w:t>blk-006263 | cf-1988-art-136-inc-1</w:t>
      </w:r>
      <w:r>
        <w:rPr>
          <w:color w:val="0050A0"/>
          <w:sz w:val="14"/>
        </w:rPr>
        <w:t xml:space="preserve"> | RCL 4.963</w:t>
      </w:r>
      <w:r>
        <w:rPr>
          <w:color w:val="0050A0"/>
          <w:sz w:val="14"/>
        </w:rPr>
        <w:t xml:space="preserve"> | rel. Joaquim Barbosa</w:t>
      </w:r>
    </w:p>
    <w:p>
      <w:pPr>
        <w:ind w:left="216"/>
      </w:pPr>
      <w:r>
        <w:rPr>
          <w:b/>
          <w:color w:val="003C8C"/>
          <w:sz w:val="16"/>
        </w:rPr>
        <w:t>[Rcl 4.963, rel. min. Joaquim Barbosa, j. 4-9-2008, P, DJE de 10-10-2008.]</w:t>
      </w:r>
    </w:p>
    <w:p>
      <w:r>
        <w:rPr>
          <w:color w:val="8C8C8C"/>
          <w:sz w:val="14"/>
        </w:rPr>
        <w:t>blk-006264 | cf-1988-art-136-inc-1</w:t>
      </w:r>
      <w:r>
        <w:rPr>
          <w:color w:val="0050A0"/>
          <w:sz w:val="14"/>
        </w:rPr>
        <w:t xml:space="preserve"> | RE 464.893</w:t>
      </w:r>
      <w:r>
        <w:rPr>
          <w:color w:val="0050A0"/>
          <w:sz w:val="14"/>
        </w:rPr>
        <w:t xml:space="preserve"> | rel. Joaquim Barbosa</w:t>
      </w:r>
    </w:p>
    <w:p>
      <w:pPr>
        <w:ind w:left="216"/>
      </w:pPr>
      <w:r>
        <w:rPr>
          <w:sz w:val="18"/>
        </w:rPr>
        <w:t>Ministério Público. Oferecimento de denúncia com base em inquérito civil público. Viabilidade. Recurso desprovido. Denúncia oferecida com base em elementos colhidos no bojo de inquérito civil público destinado à apuração de danos ao meio ambiente. Viabilidade. O Ministério Público pode oferecer denúncia independentemente de investigação policial, desde que possua os elementos mínimos de convicção quanto à materialidade e aos indícios de autoria, como no caso (art. 46, § 1º, do CPP).</w:t>
      </w:r>
    </w:p>
    <w:p>
      <w:pPr>
        <w:ind w:left="216"/>
      </w:pPr>
      <w:r>
        <w:rPr>
          <w:b/>
          <w:color w:val="003C8C"/>
          <w:sz w:val="16"/>
        </w:rPr>
        <w:t>[RE 464.893, rel. min. Joaquim Barbosa, j. 20-5-2008, 2ª T, DJE de 1º-8-2008.]</w:t>
      </w:r>
    </w:p>
    <w:p>
      <w:pPr>
        <w:pStyle w:val="Heading1"/>
      </w:pPr>
      <w:r>
        <w:t>Art. 5</w:t>
      </w:r>
    </w:p>
    <w:p>
      <w:r>
        <w:rPr>
          <w:color w:val="8C8C8C"/>
          <w:sz w:val="14"/>
        </w:rPr>
        <w:t>blk-006265 | cf-1988-art-5-inc-50</w:t>
      </w:r>
      <w:r>
        <w:rPr>
          <w:color w:val="0050A0"/>
          <w:sz w:val="14"/>
        </w:rPr>
        <w:t xml:space="preserve"> | RE 470.135</w:t>
      </w:r>
      <w:r>
        <w:rPr>
          <w:color w:val="0050A0"/>
          <w:sz w:val="14"/>
        </w:rPr>
        <w:t xml:space="preserve"> | rel. Cezar Peluso</w:t>
      </w:r>
    </w:p>
    <w:p>
      <w:pPr>
        <w:ind w:left="216"/>
      </w:pPr>
      <w:r>
        <w:rPr>
          <w:b/>
          <w:color w:val="003C8C"/>
          <w:sz w:val="16"/>
        </w:rPr>
        <w:t>[RE 470.135 AgR-ED, rel. min. Cezar Peluso, j. 22-5-2007, 2ª T, DJ de 29-6-2007.]</w:t>
      </w:r>
    </w:p>
    <w:p>
      <w:r>
        <w:rPr>
          <w:color w:val="8C8C8C"/>
          <w:sz w:val="14"/>
        </w:rPr>
        <w:t>blk-006266 | cf-1988-art-5-inc-50</w:t>
      </w:r>
      <w:r>
        <w:rPr>
          <w:color w:val="0050A0"/>
          <w:sz w:val="14"/>
        </w:rPr>
        <w:t xml:space="preserve"> | AI 637.853</w:t>
      </w:r>
      <w:r>
        <w:rPr>
          <w:color w:val="0050A0"/>
          <w:sz w:val="14"/>
        </w:rPr>
        <w:t xml:space="preserve"> | rel. Joaquim Barbosa</w:t>
      </w:r>
    </w:p>
    <w:p>
      <w:pPr>
        <w:ind w:left="216"/>
      </w:pPr>
      <w:r>
        <w:rPr>
          <w:sz w:val="18"/>
        </w:rPr>
        <w:t>= AI 637.853 AgR, rel. min. Joaquim Barbosa, j. 28-8-2012, 2ª T, DJE de 17-9-2012</w:t>
        <w:br/>
        <w:t>O Ministério Público é parte legítima na propositura de ação civil pública para questionar relação de consumo resultante de ajuste a envolver cartão de crédito.</w:t>
      </w:r>
    </w:p>
    <w:p>
      <w:pPr>
        <w:ind w:left="216"/>
      </w:pPr>
      <w:r>
        <w:rPr>
          <w:b/>
          <w:color w:val="003C8C"/>
          <w:sz w:val="16"/>
        </w:rPr>
        <w:t>[RE 441.318, rel. min. Marco Aurélio, j. 25-10-2005, 1ª T, DJ de 24-2-2006.]</w:t>
      </w:r>
    </w:p>
    <w:p>
      <w:r>
        <w:rPr>
          <w:color w:val="8C8C8C"/>
          <w:sz w:val="14"/>
        </w:rPr>
        <w:t>blk-006267 | cf-1988-art-5-inc-50</w:t>
      </w:r>
      <w:r>
        <w:rPr>
          <w:color w:val="0050A0"/>
          <w:sz w:val="14"/>
        </w:rPr>
        <w:t xml:space="preserve"> | RE 244.217</w:t>
      </w:r>
      <w:r>
        <w:rPr>
          <w:color w:val="0050A0"/>
          <w:sz w:val="14"/>
        </w:rPr>
        <w:t xml:space="preserve"> | rel. Eros Grau</w:t>
      </w:r>
    </w:p>
    <w:p>
      <w:pPr>
        <w:ind w:left="216"/>
      </w:pPr>
      <w:r>
        <w:rPr>
          <w:sz w:val="18"/>
        </w:rPr>
        <w:t>O Ministério Público tem legitimidade ativa para propor ação civil pública com o objetivo de evitar lesão ao patrimônio público decorrente de contratação de serviço hospitalar privado sem procedimento licitatório.</w:t>
      </w:r>
    </w:p>
    <w:p>
      <w:pPr>
        <w:ind w:left="216"/>
      </w:pPr>
      <w:r>
        <w:rPr>
          <w:b/>
          <w:color w:val="003C8C"/>
          <w:sz w:val="16"/>
        </w:rPr>
        <w:t>[RE 244.217 AgR, rel. min. Eros Grau, j. 25-10-2005, 1ª T, DJ de 25-11-2005.]</w:t>
      </w:r>
    </w:p>
    <w:p>
      <w:r>
        <w:rPr>
          <w:color w:val="8C8C8C"/>
          <w:sz w:val="14"/>
        </w:rPr>
        <w:t>blk-006268 | cf-1988-art-5-inc-50</w:t>
      </w:r>
      <w:r>
        <w:rPr>
          <w:color w:val="0050A0"/>
          <w:sz w:val="14"/>
        </w:rPr>
        <w:t xml:space="preserve"> | RE 262.134</w:t>
      </w:r>
      <w:r>
        <w:rPr>
          <w:color w:val="0050A0"/>
          <w:sz w:val="14"/>
        </w:rPr>
        <w:t xml:space="preserve"> | rel. Celso de Mello</w:t>
      </w:r>
    </w:p>
    <w:p>
      <w:pPr>
        <w:ind w:left="216"/>
      </w:pPr>
      <w:r>
        <w:rPr>
          <w:sz w:val="18"/>
        </w:rPr>
        <w:t>= RE 262.134 AgR, rel. min. Celso de Mello, j. 12-12-2006, 2ª T, DJ de 2-2-2007</w:t>
        <w:br/>
        <w:t>= AI 383.919 AgR, rel. min. Sepúlveda Pertence, j. 19-2-2003, 1ª T, DJ de 11-4-2003</w:t>
        <w:br/>
        <w:t>O Ministério Público é parte legítima para propor ação civil pública voltada a infirmar preço de passagem em transporte coletivo.</w:t>
      </w:r>
    </w:p>
    <w:p>
      <w:pPr>
        <w:ind w:left="216"/>
      </w:pPr>
      <w:r>
        <w:rPr>
          <w:b/>
          <w:color w:val="003C8C"/>
          <w:sz w:val="16"/>
        </w:rPr>
        <w:t>[RE 379.495, rel. min. Marco Aurélio, j. 11-10-2005, 1ª T, DJ de 20-4-2006.]</w:t>
      </w:r>
    </w:p>
    <w:p>
      <w:r>
        <w:rPr>
          <w:color w:val="8C8C8C"/>
          <w:sz w:val="14"/>
        </w:rPr>
        <w:t>blk-006269 | cf-1988-art-5-inc-50</w:t>
      </w:r>
      <w:r>
        <w:rPr>
          <w:color w:val="0050A0"/>
          <w:sz w:val="14"/>
        </w:rPr>
        <w:t xml:space="preserve"> | RE 228.177</w:t>
      </w:r>
      <w:r>
        <w:rPr>
          <w:color w:val="0050A0"/>
          <w:sz w:val="14"/>
        </w:rPr>
        <w:t xml:space="preserve"> | rel. Gilmar Mendes</w:t>
      </w:r>
    </w:p>
    <w:p>
      <w:pPr>
        <w:ind w:left="216"/>
      </w:pPr>
      <w:r>
        <w:rPr>
          <w:sz w:val="18"/>
        </w:rPr>
        <w:t>= RE 228.177, rel. min. Gilmar Mendes, j. 17-11-2009, 2ª T, DJE de 5-3-2010</w:t>
        <w:br/>
        <w:t>Acórdão que rejeitou embargos infringentes, assentando que ação civil pública trabalhista não é o meio adequado para a defesa de interesses que não possuem natureza coletiva. Alegação de ofensa ao disposto no art. 129, III, da CF. A LC 75/1993 conferiu ao MPT legitimidade ativa, no campo da defesa dos interesses difusos e coletivos, no âmbito trabalhista.</w:t>
      </w:r>
    </w:p>
    <w:p>
      <w:pPr>
        <w:ind w:left="216"/>
      </w:pPr>
      <w:r>
        <w:rPr>
          <w:b/>
          <w:color w:val="003C8C"/>
          <w:sz w:val="16"/>
        </w:rPr>
        <w:t>[RE 213.015, rel. min. Néri da Silveira, j. 8-4-2002, 2ª T, DJ de 24-5-2002.]</w:t>
      </w:r>
    </w:p>
    <w:p>
      <w:r>
        <w:rPr>
          <w:color w:val="8C8C8C"/>
          <w:sz w:val="14"/>
        </w:rPr>
        <w:t>blk-006270 | cf-1988-art-5-inc-50</w:t>
      </w:r>
      <w:r>
        <w:rPr>
          <w:color w:val="0050A0"/>
          <w:sz w:val="14"/>
        </w:rPr>
        <w:t xml:space="preserve"> | ARE 788.319</w:t>
      </w:r>
      <w:r>
        <w:rPr>
          <w:color w:val="0050A0"/>
          <w:sz w:val="14"/>
        </w:rPr>
        <w:t xml:space="preserve"> | rel. Roberto Barroso</w:t>
      </w:r>
    </w:p>
    <w:p>
      <w:pPr>
        <w:ind w:left="216"/>
      </w:pPr>
      <w:r>
        <w:rPr>
          <w:sz w:val="18"/>
        </w:rPr>
        <w:t>= ARE 788.319 AgR, rel. min. Roberto Barroso, j. 14-4-2015, 1ª T, DJE de 7-5-2015</w:t>
        <w:br/>
        <w:t>Ação civil pública para proteção do patrimônio público. art. 129, III, da CF. Legitimação extraordinária conferida ao órgão pelo dispositivo constitucional em referência, hipótese em que age como substituto processual de toda a coletividade e, consequentemente, na defesa de autêntico interesse difuso, habilitação que, de resto, não impede a iniciativa do próprio ente público na defesa de seu patrimônio, caso em que o Ministério Público intervirá como fiscal da lei, pena de nulidade da ação (art. 17, § 4º, da Lei 8.429/1992).</w:t>
      </w:r>
    </w:p>
    <w:p>
      <w:pPr>
        <w:ind w:left="216"/>
      </w:pPr>
      <w:r>
        <w:rPr>
          <w:b/>
          <w:color w:val="003C8C"/>
          <w:sz w:val="16"/>
        </w:rPr>
        <w:t>[RE 208.790, rel. min. Ilmar Galvão, j. 27-9-2000, P, DJ de 15-12-2000.]</w:t>
      </w:r>
    </w:p>
    <w:p>
      <w:r>
        <w:rPr>
          <w:color w:val="8C8C8C"/>
          <w:sz w:val="14"/>
        </w:rPr>
        <w:t>blk-006271 | cf-1988-art-5-inc-50</w:t>
      </w:r>
      <w:r>
        <w:rPr>
          <w:color w:val="0050A0"/>
          <w:sz w:val="14"/>
        </w:rPr>
        <w:t xml:space="preserve"> | RE 225.777</w:t>
      </w:r>
      <w:r>
        <w:rPr>
          <w:color w:val="0050A0"/>
          <w:sz w:val="14"/>
        </w:rPr>
        <w:t xml:space="preserve"> | rel. Ilmar Galvão</w:t>
      </w:r>
    </w:p>
    <w:p>
      <w:pPr>
        <w:ind w:left="216"/>
      </w:pPr>
      <w:r>
        <w:rPr>
          <w:sz w:val="18"/>
        </w:rPr>
        <w:t>= RE 225.777, red. do ac. min. Dias Toffoli, j. 24-2-2011, P, DJE de 29-8-2011</w:t>
        <w:br/>
        <w:t>Ministério Público. Ação civil pública. Taxa de iluminação pública do Município de Rio Novo/MG. Exigibilidade impugnada por meio de ação pública, sob alegação de inconstitucionalidade. Acórdão que concluiu pelo seu não cabimento, sob invocação dos arts. 102, I, a, e 125, § 2º, da Constituição. Ausência de legitimação do Ministério Público para ações da espécie, por não configurada, no caso, a hipótese de interesses difusos, como tais considerados os pertencentes concomitantemente a todos e a cada um dos membros da sociedade, como um bem não individualizável ou divisível, mas, ao revés, interesses de grupo ou classe de pessoas, sujeitos passivos de uma exigência tributária cuja impugnação, por isso, só pode ser p</w:t>
      </w:r>
    </w:p>
    <w:p>
      <w:pPr>
        <w:ind w:left="216"/>
      </w:pPr>
      <w:r>
        <w:rPr>
          <w:b/>
          <w:color w:val="003C8C"/>
          <w:sz w:val="16"/>
        </w:rPr>
        <w:t>[RE 213.631, rel. min. Ilmar Galvão, j. 9-12-1999, P, DJ de 7-4-2000.]</w:t>
      </w:r>
    </w:p>
    <w:p>
      <w:r>
        <w:rPr>
          <w:color w:val="8C8C8C"/>
          <w:sz w:val="14"/>
        </w:rPr>
        <w:t>blk-006272 | cf-1988-art-5-inc-50</w:t>
      </w:r>
      <w:r>
        <w:rPr>
          <w:color w:val="0050A0"/>
          <w:sz w:val="14"/>
        </w:rPr>
        <w:t xml:space="preserve"> | RE 166.776</w:t>
      </w:r>
      <w:r>
        <w:rPr>
          <w:color w:val="0050A0"/>
          <w:sz w:val="14"/>
        </w:rPr>
        <w:t xml:space="preserve"> | rel. Maurício Corrêa</w:t>
      </w:r>
    </w:p>
    <w:p>
      <w:pPr>
        <w:ind w:left="216"/>
      </w:pPr>
      <w:r>
        <w:rPr>
          <w:sz w:val="18"/>
        </w:rPr>
        <w:t>A legitimidade do Ministério Público para fiscalizar os atos de instituição financeira perdura enquanto couber ao Banco Central do Brasil, por intermédio de liquidante, a responsabilidade pela administração da entidade liquidanda. Exaurido o regime de intervenção extrajudicial, cessa também a legitimidade ad causam do Parquet, quer como custos legis, quer na condição de autor, visto que a empresa retoma a autogestão de seus negócios.</w:t>
      </w:r>
    </w:p>
    <w:p>
      <w:pPr>
        <w:ind w:left="216"/>
      </w:pPr>
      <w:r>
        <w:rPr>
          <w:b/>
          <w:color w:val="003C8C"/>
          <w:sz w:val="16"/>
        </w:rPr>
        <w:t>[RE 166.776, rel. min. Maurício Corrêa, j. 2-3-1999, 2ª T, DJ de 4-6-1999.]</w:t>
      </w:r>
    </w:p>
    <w:p>
      <w:r>
        <w:rPr>
          <w:color w:val="8C8C8C"/>
          <w:sz w:val="14"/>
        </w:rPr>
        <w:t>blk-006273 | cf-1988-art-5-inc-50</w:t>
      </w:r>
      <w:r>
        <w:rPr>
          <w:color w:val="0050A0"/>
          <w:sz w:val="14"/>
        </w:rPr>
        <w:t xml:space="preserve"> | ARE 640.544</w:t>
      </w:r>
      <w:r>
        <w:rPr>
          <w:color w:val="0050A0"/>
          <w:sz w:val="14"/>
        </w:rPr>
        <w:t xml:space="preserve"> | rel. Ricardo Lewandowski</w:t>
      </w:r>
    </w:p>
    <w:p>
      <w:pPr>
        <w:ind w:left="216"/>
      </w:pPr>
      <w:r>
        <w:rPr>
          <w:sz w:val="18"/>
        </w:rPr>
        <w:t>= ARE 640.544 AgR, rel. min. Ricardo Lewandowski, j. 7-5-2013, 2ª T, DJE de 22-5-2013</w:t>
        <w:br/>
        <w:t>= AI 576.892 AgR, rel. min. Cármen Lúcia, j. 20-10-2009, 1ª T, DJE de 20-11-2009</w:t>
      </w:r>
    </w:p>
    <w:p>
      <w:pPr>
        <w:pStyle w:val="Heading1"/>
      </w:pPr>
      <w:r>
        <w:t>Art. 130</w:t>
      </w:r>
    </w:p>
    <w:p>
      <w:r>
        <w:rPr>
          <w:color w:val="8C8C8C"/>
          <w:sz w:val="14"/>
        </w:rPr>
        <w:t>blk-006274 | cf-1988-art-130-par-3-inc-5</w:t>
      </w:r>
      <w:r>
        <w:rPr>
          <w:color w:val="0050A0"/>
          <w:sz w:val="14"/>
        </w:rPr>
        <w:t xml:space="preserve"> | MS 21.729</w:t>
      </w:r>
    </w:p>
    <w:p>
      <w:pPr>
        <w:ind w:left="216"/>
      </w:pPr>
      <w:r>
        <w:rPr>
          <w:sz w:val="18"/>
        </w:rPr>
        <w:t>Julgado correlato</w:t>
        <w:b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e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16"/>
      </w:pPr>
      <w:r>
        <w:rPr>
          <w:b/>
          <w:color w:val="003C8C"/>
          <w:sz w:val="16"/>
        </w:rPr>
        <w:t>[MS 21.729, rel. p/ o ac. min. Néri da Silveira, j. 5-10-1995, P, DJ de 19-10-2001.]</w:t>
      </w:r>
    </w:p>
    <w:p>
      <w:r>
        <w:rPr>
          <w:color w:val="8C8C8C"/>
          <w:sz w:val="14"/>
        </w:rPr>
        <w:t>blk-006275 | cf-1988-art-130-par-3-inc-5</w:t>
      </w:r>
      <w:r>
        <w:rPr>
          <w:color w:val="0050A0"/>
          <w:sz w:val="14"/>
        </w:rPr>
        <w:t xml:space="preserve"> | ADPF 635</w:t>
      </w:r>
      <w:r>
        <w:rPr>
          <w:color w:val="0050A0"/>
          <w:sz w:val="14"/>
        </w:rPr>
        <w:t xml:space="preserve"> | rel. Edson Fachin</w:t>
      </w:r>
    </w:p>
    <w:p>
      <w:pPr>
        <w:ind w:left="216"/>
      </w:pPr>
      <w:r>
        <w:rPr>
          <w:sz w:val="18"/>
        </w:rPr>
        <w:t>Determinações complementares decorrentes da função institucional de controle externo da atividade policial pelo Ministério Público (art. 129, VII, CRFB). Um relatório detalhado produzido ao término de cada operação dos agentes de segurança pública é exigência de accountability da atuação estatal, devendo seu detalhamento ser dado por meio de protocolos próprios do Ministério Público do Estado do Rio de Janeiro. (...) Investigação direta e viabilização do exercício da função institucional de controle externo da atividade policial pelo Ministério Público (art. 129, VII, CRFB). O reconhecimento da competência investigatória do Ministério Público deflui da competência material direta do Ministério Público, consoante disposto no art. 129, I e IX, da Constituição. Precedentes. O sentido da atrib</w:t>
      </w:r>
    </w:p>
    <w:p>
      <w:pPr>
        <w:ind w:left="216"/>
      </w:pPr>
      <w:r>
        <w:rPr>
          <w:b/>
          <w:color w:val="003C8C"/>
          <w:sz w:val="16"/>
        </w:rPr>
        <w:t>[ADPF 635, rel. min. Edson Fachin, j. 03.04.2025, P, DJE de 22.05.2025.]</w:t>
      </w:r>
    </w:p>
    <w:p>
      <w:r>
        <w:rPr>
          <w:b/>
          <w:color w:val="B46400"/>
          <w:sz w:val="16"/>
        </w:rPr>
        <w:t>CONTROLE CONCENTRADO</w:t>
      </w:r>
    </w:p>
    <w:p>
      <w:r>
        <w:rPr>
          <w:color w:val="8C8C8C"/>
          <w:sz w:val="14"/>
        </w:rPr>
        <w:t>blk-006276 | cf-1988-art-130-par-3-inc-5</w:t>
      </w:r>
      <w:r>
        <w:rPr>
          <w:color w:val="0050A0"/>
          <w:sz w:val="14"/>
        </w:rPr>
        <w:t xml:space="preserve"> | ADI 7.192</w:t>
      </w:r>
      <w:r>
        <w:rPr>
          <w:color w:val="0050A0"/>
          <w:sz w:val="14"/>
        </w:rPr>
        <w:t xml:space="preserve"> | rel. Luiz Fux</w:t>
      </w:r>
    </w:p>
    <w:p>
      <w:pPr>
        <w:ind w:left="216"/>
      </w:pPr>
      <w:r>
        <w:rPr>
          <w:sz w:val="18"/>
        </w:rPr>
        <w:t>O artigo 21, § 1º, da Lei n. 14.344/2022, prevê que a autoridade policial poderá requisitar ao Ministério Público a propositura de ação cautelar de antecipação de produção de prova nas causas que envolvam violência contra a criança e o adolescente. A tutela penal de crianças e adolescentes deve levar em consideração o aspecto informacional, isto é, a origem da notícia de atos lesivos às autoridades competentes. A controvérsia reside no emprego do termo “requisitar”, usualmente interpretado como “determinar”. Questiona-se, assim, a possibilidade de a lei prever que a autoridade policial pode determinar ao Ministério Público a propositura de ação cautelar de antecipação de provas em caso de notícia de violência contra vítimas menores de idade. (...) O Ministério Público é instituição essenci</w:t>
      </w:r>
    </w:p>
    <w:p>
      <w:r>
        <w:rPr>
          <w:b/>
          <w:color w:val="B46400"/>
          <w:sz w:val="16"/>
        </w:rPr>
        <w:t>JULGADOS CORRELATOS</w:t>
      </w:r>
    </w:p>
    <w:p>
      <w:r>
        <w:rPr>
          <w:color w:val="8C8C8C"/>
          <w:sz w:val="14"/>
        </w:rPr>
        <w:t>blk-006277 | cf-1988-art-130-par-3-inc-5</w:t>
      </w:r>
      <w:r>
        <w:rPr>
          <w:color w:val="0050A0"/>
          <w:sz w:val="14"/>
        </w:rPr>
        <w:t xml:space="preserve"> | ARE 1.477.981</w:t>
      </w:r>
      <w:r>
        <w:rPr>
          <w:color w:val="0050A0"/>
          <w:sz w:val="14"/>
        </w:rPr>
        <w:t xml:space="preserve"> | rel. Alexandre de Moraes</w:t>
      </w:r>
    </w:p>
    <w:p>
      <w:pPr>
        <w:ind w:left="216"/>
      </w:pPr>
      <w:r>
        <w:rPr>
          <w:sz w:val="18"/>
        </w:rPr>
        <w:t>Atribuições do Ministério Público Federal. Controle externo da atividade policial. Art. 129, VII, da Constituição Federal. Possibilidade de acesso à informação sobre quantitativo de agentes e delegados em determinada unidade policial. [ARE 1.477.981 AgR, rel. min. Alexandre de Moraes, j. 13.05.2024, 1ª T, DJE de 20.05.2024.]</w:t>
        <w:br/>
        <w:t>A CF de 1988, ao regrar as competências do Ministério Público, o fez sob a técnica do reforço normativo. Isso porque o controle externo da atividade policial engloba a atuação supridora e complementar do órgão ministerial no campo da investigação criminal. Controle naquilo que a polícia tem de mais específico: a investigação, que deve ser de qualidade. Nem insuficiente, nem inexistente, seja por comodidade, seja por cumplicidade. Cuida-se de controle técnico ou operaci</w:t>
      </w:r>
    </w:p>
    <w:p>
      <w:pPr>
        <w:ind w:left="216"/>
      </w:pPr>
      <w:r>
        <w:rPr>
          <w:b/>
          <w:color w:val="003C8C"/>
          <w:sz w:val="16"/>
        </w:rPr>
        <w:t>[HC 97.969, rel. min. Ayres Britto, j. 1º-2-2011, 2ª T, DJE de 23-5-2011.]</w:t>
      </w:r>
    </w:p>
    <w:p>
      <w:r>
        <w:rPr>
          <w:b/>
          <w:color w:val="B46400"/>
          <w:sz w:val="16"/>
        </w:rPr>
        <w:t>JULGADOS CORRELATOS</w:t>
      </w:r>
    </w:p>
    <w:p>
      <w:r>
        <w:rPr>
          <w:color w:val="8C8C8C"/>
          <w:sz w:val="14"/>
        </w:rPr>
        <w:t>blk-006278 | cf-1988-art-130-par-3-inc-5</w:t>
      </w:r>
      <w:r>
        <w:rPr>
          <w:color w:val="0050A0"/>
          <w:sz w:val="14"/>
        </w:rPr>
        <w:t xml:space="preserve"> | HC 89.837</w:t>
      </w:r>
      <w:r>
        <w:rPr>
          <w:color w:val="0050A0"/>
          <w:sz w:val="14"/>
        </w:rPr>
        <w:t xml:space="preserve"> | rel. Celso de Mello</w:t>
      </w:r>
    </w:p>
    <w:p>
      <w:pPr>
        <w:ind w:left="216"/>
      </w:pPr>
      <w:r>
        <w:rPr>
          <w:sz w:val="18"/>
        </w:rPr>
        <w:t>O poder de investigar compõe, em sede penal, o complexo de funções institucionais do Ministério Público, que dispõe, na condição de dominus litis e, também, como expressão de sua competência para exercer o controle externo da atividade policial, da atribuição de fazer instaurar, ainda que em caráter subsidiário, mas por autoridade própria e sob sua direção, procedimentos de investigação penal destinados a viabilizar a obtenção de dados informativos, de subsídios probatórios e de elementos de convicção que lhe permitam formar a opinio delicti, em ordem a propiciar eventual ajuizamento da ação penal de iniciativa pública.</w:t>
      </w:r>
    </w:p>
    <w:p>
      <w:pPr>
        <w:ind w:left="216"/>
      </w:pPr>
      <w:r>
        <w:rPr>
          <w:b/>
          <w:color w:val="003C8C"/>
          <w:sz w:val="16"/>
        </w:rPr>
        <w:t>[HC 89.837, rel. min. Celso de Mello, j. 20-10-2009, 2ª T, DJE de 20-11-2009.]</w:t>
      </w:r>
    </w:p>
    <w:p>
      <w:r>
        <w:rPr>
          <w:b/>
          <w:color w:val="B46400"/>
          <w:sz w:val="16"/>
        </w:rPr>
        <w:t>JULGADOS CORRELATOS</w:t>
      </w:r>
    </w:p>
    <w:p>
      <w:r>
        <w:rPr>
          <w:color w:val="8C8C8C"/>
          <w:sz w:val="14"/>
        </w:rPr>
        <w:t>blk-006279 | cf-1988-art-130-par-3-inc-5</w:t>
      </w:r>
      <w:r>
        <w:rPr>
          <w:color w:val="0050A0"/>
          <w:sz w:val="14"/>
        </w:rPr>
        <w:t xml:space="preserve"> | RHC 118.636</w:t>
      </w:r>
      <w:r>
        <w:rPr>
          <w:color w:val="0050A0"/>
          <w:sz w:val="14"/>
        </w:rPr>
        <w:t xml:space="preserve"> | rel. Celso de Mello</w:t>
      </w:r>
    </w:p>
    <w:p>
      <w:pPr>
        <w:ind w:left="216"/>
      </w:pPr>
      <w:r>
        <w:rPr>
          <w:sz w:val="18"/>
        </w:rPr>
        <w:t>= RHC 118.636 AgR, rel. min. Celso de Mello, j. 26-8-2014, 2ª T, DJE de 10-9-2014</w:t>
        <w:br/>
        <w:t>O fato de o promotor de justiça que ofereceu a denúncia contra os pacientes ter acompanhado a lavratura do auto de prisão em flagrante e demais atos processuais não induz a qualquer ilegalidade ou nulidade do inquérito e da consequente ação penal promovida, o que, aliás, é perfeitamente justificável em razão do que disposto no art. 129, VII, da CF.</w:t>
      </w:r>
    </w:p>
    <w:p>
      <w:pPr>
        <w:ind w:left="216"/>
      </w:pPr>
      <w:r>
        <w:rPr>
          <w:b/>
          <w:color w:val="003C8C"/>
          <w:sz w:val="16"/>
        </w:rPr>
        <w:t>[HC 89.746, rel. min. Cármen Lúcia, j. 12-12-2006, 1ª T, DJ de 9-2-2007.]</w:t>
      </w:r>
    </w:p>
    <w:p>
      <w:r>
        <w:rPr>
          <w:color w:val="8C8C8C"/>
          <w:sz w:val="14"/>
        </w:rPr>
        <w:t>blk-006280 | cf-1988-art-130-par-3-inc-5</w:t>
      </w:r>
    </w:p>
    <w:p>
      <w:pPr>
        <w:ind w:left="216"/>
      </w:pPr>
      <w:r>
        <w:rPr>
          <w:sz w:val="18"/>
        </w:rPr>
        <w:t>Súmula</w:t>
        <w:br/>
        <w:t>Arquivado o inquérito policial, por despacho do juiz, a requerimento do promotor de justiça, não pode a ação penal ser iniciada, sem novas provas.</w:t>
      </w:r>
    </w:p>
    <w:p>
      <w:pPr>
        <w:ind w:left="216"/>
      </w:pPr>
      <w:r>
        <w:rPr>
          <w:b/>
          <w:color w:val="003C8C"/>
          <w:sz w:val="16"/>
        </w:rPr>
        <w:t>[Súmula 524.]</w:t>
      </w:r>
    </w:p>
    <w:p>
      <w:r>
        <w:rPr>
          <w:color w:val="8C8C8C"/>
          <w:sz w:val="14"/>
        </w:rPr>
        <w:t>blk-006281 | cf-1988-art-130-par-3-inc-5</w:t>
      </w:r>
      <w:r>
        <w:rPr>
          <w:color w:val="0050A0"/>
          <w:sz w:val="14"/>
        </w:rPr>
        <w:t xml:space="preserve"> | ADI 5.104</w:t>
      </w:r>
      <w:r>
        <w:rPr>
          <w:color w:val="0050A0"/>
          <w:sz w:val="14"/>
        </w:rPr>
        <w:t xml:space="preserve"> | rel. Roberto Barroso</w:t>
      </w:r>
    </w:p>
    <w:p>
      <w:pPr>
        <w:ind w:left="216"/>
      </w:pPr>
      <w:r>
        <w:rPr>
          <w:sz w:val="18"/>
        </w:rPr>
        <w:t>Resolução 23.396/2013 do TSE. Instituição de controle jurisdicional genérico e prévio à instauração de inquéritos policiais. Sistema acusatório e papel institucional do Ministério Público. (...) Forte plausibilidade na alegação de inconstitucionalidade do art. 8º da Resolução 23.396/2013. Ao condicionar a instauração de inquérito policial eleitoral a uma autorização do Poder Judiciário, a resolução questionada institui modalidade de controle judicial prévio sobre a condução das investigações, em aparente violação ao núcleo essencial do princípio acusatório. [ADI 5.104 MC, rel. min. Roberto Barroso, j. 21-5-2014, P, DJE de 30-10-2014.]</w:t>
        <w:br/>
        <w:t>Dispondo o art. 83 da Lei 9.430/1996, sobre a representação fiscal, há de ser compreendido nos limites da competência do Poder Executivo, o que significa diz</w:t>
      </w:r>
    </w:p>
    <w:p>
      <w:pPr>
        <w:ind w:left="216"/>
      </w:pPr>
      <w:r>
        <w:rPr>
          <w:b/>
          <w:color w:val="003C8C"/>
          <w:sz w:val="16"/>
        </w:rPr>
        <w:t>[ADI 1.571 MC, voto do rel. min. Néri da Silveira, j. 20-3-1997, P, DJ de 25-9-1998.]</w:t>
      </w:r>
    </w:p>
    <w:p>
      <w:r>
        <w:rPr>
          <w:b/>
          <w:color w:val="B46400"/>
          <w:sz w:val="16"/>
        </w:rPr>
        <w:t>JULGADOS CORRELATOS</w:t>
      </w:r>
    </w:p>
    <w:p>
      <w:r>
        <w:rPr>
          <w:color w:val="8C8C8C"/>
          <w:sz w:val="14"/>
        </w:rPr>
        <w:t>blk-006282 | cf-1988-art-130-par-3-inc-5</w:t>
      </w:r>
      <w:r>
        <w:rPr>
          <w:color w:val="0050A0"/>
          <w:sz w:val="14"/>
        </w:rPr>
        <w:t xml:space="preserve"> | RE 535.478</w:t>
      </w:r>
      <w:r>
        <w:rPr>
          <w:color w:val="0050A0"/>
          <w:sz w:val="14"/>
        </w:rPr>
        <w:t xml:space="preserve"> | rel. Ellen Gracie</w:t>
      </w:r>
    </w:p>
    <w:p>
      <w:pPr>
        <w:ind w:left="216"/>
      </w:pPr>
      <w:r>
        <w:rPr>
          <w:sz w:val="18"/>
        </w:rPr>
        <w:t>As questões de suposta violação ao devido processo legal, ao princípio da legalidade, ao direito de intimidade e privacidade e ao princípio da presunção de inocência têm natureza infraconstitucional e, em razão disso, revelam-se insuscetíveis de conhecimento em sede de recurso extraordinário. (...) Remanesce a questão afeta à possibilidade de o Ministério Público promover procedimento administrativo de cunho investigatório e o possível malferimento da norma contida no art. 144, § 1º, I e IV, da CF. No caso concreto, tal debate se mostra irrelevante, eis que houve instauração de inquérito policial para apurar fatos relacionados às movimentações de significativas somas pecuniárias em contas bancárias, sendo que o Ministério Público requereu, a título de tutela cautelar inominada, a concessão</w:t>
      </w:r>
    </w:p>
    <w:p>
      <w:pPr>
        <w:ind w:left="216"/>
      </w:pPr>
      <w:r>
        <w:rPr>
          <w:b/>
          <w:color w:val="003C8C"/>
          <w:sz w:val="16"/>
        </w:rPr>
        <w:t>[RE 535.478, rel. min. Ellen Gracie, j. 28-10-2008, 2ª T, DJE de 21-11-2008.]</w:t>
      </w:r>
    </w:p>
    <w:p>
      <w:r>
        <w:rPr>
          <w:b/>
          <w:color w:val="B46400"/>
          <w:sz w:val="16"/>
        </w:rPr>
        <w:t>JULGADOS CORRELATOS</w:t>
      </w:r>
    </w:p>
    <w:p>
      <w:r>
        <w:rPr>
          <w:color w:val="8C8C8C"/>
          <w:sz w:val="14"/>
        </w:rPr>
        <w:t>blk-006283 | cf-1988-art-130-par-3-inc-5</w:t>
      </w:r>
      <w:r>
        <w:rPr>
          <w:color w:val="0050A0"/>
          <w:sz w:val="14"/>
        </w:rPr>
        <w:t xml:space="preserve"> | HC 93.224</w:t>
      </w:r>
      <w:r>
        <w:rPr>
          <w:color w:val="0050A0"/>
          <w:sz w:val="14"/>
        </w:rPr>
        <w:t xml:space="preserve"> | rel. Eros Grau</w:t>
      </w:r>
    </w:p>
    <w:p>
      <w:pPr>
        <w:ind w:left="216"/>
      </w:pPr>
      <w:r>
        <w:rPr>
          <w:sz w:val="18"/>
        </w:rPr>
        <w:t>Membro do Ministério Público estadual. Art. 18, parágrafo único, da LC 73/1995 e art. 41, parágrafo único, da Lei 8.625/1993. Investigação conduzida pelo Parquet. Legalidade. (...) Está na peça acusatória que o paciente ordenou – verbo nuclear do tipo relativo ao delito de abuso de poder – que o delegado de polícia mantivesse, abusivamente, a prisão de pessoas, conduzindo-as à delegacia policial, sem flagrante delito ou ordem fundamentada da autoridade judiciária competente. Sendo o paciente membro do Ministério Público estadual, a investigação pelo seu envolvimento em suposta prática de crime não é atribuição da polícia judiciária, mas do procurador-geral de justiça (...).</w:t>
      </w:r>
    </w:p>
    <w:p>
      <w:pPr>
        <w:ind w:left="216"/>
      </w:pPr>
      <w:r>
        <w:rPr>
          <w:b/>
          <w:color w:val="003C8C"/>
          <w:sz w:val="16"/>
        </w:rPr>
        <w:t>[HC 93.224, rel. min. Eros Grau, j. 13-5-2008, 2ª T, DJE de 5-9-2008.]</w:t>
      </w:r>
    </w:p>
    <w:p>
      <w:r>
        <w:rPr>
          <w:b/>
          <w:color w:val="B46400"/>
          <w:sz w:val="16"/>
        </w:rPr>
        <w:t>JULGADOS CORRELATOS</w:t>
      </w:r>
    </w:p>
    <w:p>
      <w:r>
        <w:rPr>
          <w:color w:val="8C8C8C"/>
          <w:sz w:val="14"/>
        </w:rPr>
        <w:t>blk-006284 | cf-1988-art-130-par-3-inc-5</w:t>
      </w:r>
      <w:r>
        <w:rPr>
          <w:color w:val="0050A0"/>
          <w:sz w:val="14"/>
        </w:rPr>
        <w:t xml:space="preserve"> | INQ 1.957</w:t>
      </w:r>
      <w:r>
        <w:rPr>
          <w:color w:val="0050A0"/>
          <w:sz w:val="14"/>
        </w:rPr>
        <w:t xml:space="preserve"> | rel. Carlos Velloso</w:t>
      </w:r>
    </w:p>
    <w:p>
      <w:pPr>
        <w:ind w:left="216"/>
      </w:pPr>
      <w:r>
        <w:rPr>
          <w:sz w:val="18"/>
        </w:rPr>
        <w:t>A instauração de inquérito policial não é imprescindível à propositura da ação penal pública, podendo o Ministério Público valer-se de outros elementos de prova para formar sua convicção. Não há impedimento para que o agente do Ministério Público efetue a colheita de determinados depoimentos, quando, tendo conhecimento fático do indício de autoria e da materialidade do crime, tiver notícia, diretamente, de algum fato que merecesse ser elucidado.</w:t>
      </w:r>
    </w:p>
    <w:p>
      <w:pPr>
        <w:ind w:left="216"/>
      </w:pPr>
      <w:r>
        <w:rPr>
          <w:b/>
          <w:color w:val="003C8C"/>
          <w:sz w:val="16"/>
        </w:rPr>
        <w:t>[Inq 1.957, rel. min. Carlos Velloso, j. 11-5-2005, P, DJ de 11-11-2005.]</w:t>
      </w:r>
    </w:p>
    <w:p>
      <w:r>
        <w:rPr>
          <w:b/>
          <w:color w:val="B46400"/>
          <w:sz w:val="16"/>
        </w:rPr>
        <w:t>JULGADOS CORRELATOS</w:t>
      </w:r>
    </w:p>
    <w:p>
      <w:r>
        <w:rPr>
          <w:color w:val="8C8C8C"/>
          <w:sz w:val="14"/>
        </w:rPr>
        <w:t>blk-006285 | cf-1988-art-130-par-3-inc-5</w:t>
      </w:r>
      <w:r>
        <w:rPr>
          <w:color w:val="0050A0"/>
          <w:sz w:val="14"/>
        </w:rPr>
        <w:t xml:space="preserve"> | HC 83.463</w:t>
      </w:r>
      <w:r>
        <w:rPr>
          <w:color w:val="0050A0"/>
          <w:sz w:val="14"/>
        </w:rPr>
        <w:t xml:space="preserve"> | rel. Carlos Velloso</w:t>
      </w:r>
    </w:p>
    <w:p>
      <w:pPr>
        <w:ind w:left="216"/>
      </w:pPr>
      <w:r>
        <w:rPr>
          <w:sz w:val="18"/>
        </w:rPr>
        <w:t>=HC 83.463, rel. min. Carlos Velloso, j. 16-3-2004, 1ª T, DJ de 4-6-2004</w:t>
        <w:br/>
        <w:t>A CF dotou o Ministério Público do poder de requisitar diligências investigatórias e a instauração de inquérito policial (CF, art. 129, VIII). A norma constitucional não contemplou a possibilidade de o Parquet realizar e presidir inquérito policial. Não cabe, portanto, aos seus membros inquirir diretamente pessoas suspeitas de autoria de crime, mas requisitar diligência nesse sentido à autoridade policial. Precedentes.</w:t>
      </w:r>
    </w:p>
    <w:p>
      <w:pPr>
        <w:ind w:left="216"/>
      </w:pPr>
      <w:r>
        <w:rPr>
          <w:b/>
          <w:color w:val="003C8C"/>
          <w:sz w:val="16"/>
        </w:rPr>
        <w:t>[RHC 81.326, rel. min. Nelson Jobim, j. 6-5-2003, 2ª T, DJ de 1º-8-2003.]</w:t>
      </w:r>
    </w:p>
    <w:p>
      <w:r>
        <w:rPr>
          <w:b/>
          <w:color w:val="B46400"/>
          <w:sz w:val="16"/>
        </w:rPr>
        <w:t>JULGADOS CORRELATOS</w:t>
      </w:r>
    </w:p>
    <w:p>
      <w:r>
        <w:rPr>
          <w:color w:val="8C8C8C"/>
          <w:sz w:val="14"/>
        </w:rPr>
        <w:t>blk-006286 | cf-1988-art-130-par-3-inc-5</w:t>
      </w:r>
      <w:r>
        <w:rPr>
          <w:color w:val="0050A0"/>
          <w:sz w:val="14"/>
        </w:rPr>
        <w:t xml:space="preserve"> | RE 215.301</w:t>
      </w:r>
      <w:r>
        <w:rPr>
          <w:color w:val="0050A0"/>
          <w:sz w:val="14"/>
        </w:rPr>
        <w:t xml:space="preserve"> | rel. Carlos Velloso</w:t>
      </w:r>
    </w:p>
    <w:p>
      <w:pPr>
        <w:ind w:left="216"/>
      </w:pPr>
      <w:r>
        <w:rPr>
          <w:sz w:val="18"/>
        </w:rPr>
        <w:t>A norma inscrita no inciso VIII do art. 129 da CF não autoriza ao Ministério Público, sem a interferência da autoridade judiciária, quebrar o sigilo bancário de alguém. Se se tem presente que o sigilo bancário é espécie de direito à privacidade, que a CF consagra, art. 5º, X, somente autorização expressa da Constituição legitimaria o Ministério Público a promover, diretamente e sem a intervenção da autoridade judiciária, a quebra do sigilo bancário de qualquer pessoa.</w:t>
      </w:r>
    </w:p>
    <w:p>
      <w:pPr>
        <w:ind w:left="216"/>
      </w:pPr>
      <w:r>
        <w:rPr>
          <w:b/>
          <w:color w:val="003C8C"/>
          <w:sz w:val="16"/>
        </w:rPr>
        <w:t>[RE 215.301, rel. min. Carlos Velloso, j. 13-4-1999, 2ª T, DJ de 28-5-1999.]</w:t>
      </w:r>
    </w:p>
    <w:p>
      <w:r>
        <w:rPr>
          <w:b/>
          <w:color w:val="B46400"/>
          <w:sz w:val="16"/>
        </w:rPr>
        <w:t>JULGADOS CORRELATOS</w:t>
      </w:r>
    </w:p>
    <w:p>
      <w:r>
        <w:rPr>
          <w:color w:val="8C8C8C"/>
          <w:sz w:val="14"/>
        </w:rPr>
        <w:t>blk-006287 | cf-1988-art-130-par-3-inc-5</w:t>
      </w:r>
      <w:r>
        <w:rPr>
          <w:color w:val="0050A0"/>
          <w:sz w:val="14"/>
        </w:rPr>
        <w:t xml:space="preserve"> | MS 21.729</w:t>
      </w:r>
    </w:p>
    <w:p>
      <w:pPr>
        <w:ind w:left="216"/>
      </w:pPr>
      <w:r>
        <w:rPr>
          <w:sz w:val="18"/>
        </w:rPr>
        <w:t>O poder de investigação do Estado é dirigido a coibir atividades afrontosas à ordem jurídica e a garantia do sigilo bancário não se estende às atividades ilícitas. A ordem jurídica confere explicitamente poderes amplos de investigação ao Ministério Público – art. 129, VI, VIII, da CF, e art. 8º, II e IV, e § 2º, da LC 75/1993. Não cabe ao Banco do Brasil negar ao Ministério Público informações sobre nomes de beneficiários de empréstimos concedidos pela instituição, com recursos subsidiados pelo erário federal, sob invocação do sigilo bancário, em se tratando de requisição de informações e documentos para instruir procedimento administrativo instaurado em defesa do patrimônio público. Princípio da publicidade, ut art. 37 da Constituição.</w:t>
      </w:r>
    </w:p>
    <w:p>
      <w:pPr>
        <w:ind w:left="216"/>
      </w:pPr>
      <w:r>
        <w:rPr>
          <w:b/>
          <w:color w:val="003C8C"/>
          <w:sz w:val="16"/>
        </w:rPr>
        <w:t>[MS 21.729, red. do ac. min. Néri da Silveira, j. 5-10-1995, P, DJ de 19-10-2001.]</w:t>
      </w:r>
    </w:p>
    <w:p>
      <w:pPr>
        <w:pStyle w:val="Heading1"/>
      </w:pPr>
      <w:r>
        <w:t>Art. 136</w:t>
      </w:r>
    </w:p>
    <w:p>
      <w:r>
        <w:rPr>
          <w:b/>
          <w:color w:val="B46400"/>
          <w:sz w:val="16"/>
        </w:rPr>
        <w:t>CONTROLE CONCENTRADO</w:t>
      </w:r>
    </w:p>
    <w:p>
      <w:r>
        <w:rPr>
          <w:color w:val="8C8C8C"/>
          <w:sz w:val="14"/>
        </w:rPr>
        <w:t>blk-006288 | cf-1988-art-136-inc-1</w:t>
      </w:r>
      <w:r>
        <w:rPr>
          <w:color w:val="0050A0"/>
          <w:sz w:val="14"/>
        </w:rPr>
        <w:t xml:space="preserve"> | ADI 5.667</w:t>
      </w:r>
      <w:r>
        <w:rPr>
          <w:color w:val="0050A0"/>
          <w:sz w:val="14"/>
        </w:rPr>
        <w:t xml:space="preserve"> | rel. Nunes Marques</w:t>
      </w:r>
    </w:p>
    <w:p>
      <w:pPr>
        <w:ind w:left="216"/>
      </w:pPr>
      <w:r>
        <w:rPr>
          <w:sz w:val="18"/>
        </w:rPr>
        <w:t xml:space="preserve">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como no sistema investigativo judicial. Tem, </w:t>
      </w:r>
    </w:p>
    <w:p>
      <w:pPr>
        <w:ind w:left="216"/>
      </w:pPr>
      <w:r>
        <w:rPr>
          <w:b/>
          <w:color w:val="003C8C"/>
          <w:sz w:val="16"/>
        </w:rPr>
        <w:t>[ADI 3.841, voto do rel. min. Gilmar Mendes, j. 16-6-2020, P, DJE de 6-7-2020.]</w:t>
      </w:r>
    </w:p>
    <w:p>
      <w:r>
        <w:rPr>
          <w:b/>
          <w:color w:val="B46400"/>
          <w:sz w:val="16"/>
        </w:rPr>
        <w:t>CONTROLE CONCENTRADO</w:t>
      </w:r>
    </w:p>
    <w:p>
      <w:r>
        <w:rPr>
          <w:color w:val="8C8C8C"/>
          <w:sz w:val="14"/>
        </w:rPr>
        <w:t>blk-006289 | cf-1988-art-136-inc-1</w:t>
      </w:r>
      <w:r>
        <w:rPr>
          <w:color w:val="0050A0"/>
          <w:sz w:val="14"/>
        </w:rPr>
        <w:t xml:space="preserve"> | ADI 3.463</w:t>
      </w:r>
      <w:r>
        <w:rPr>
          <w:color w:val="0050A0"/>
          <w:sz w:val="14"/>
        </w:rPr>
        <w:t xml:space="preserve"> | rel. Ayres Britto</w:t>
      </w:r>
    </w:p>
    <w:p>
      <w:pPr>
        <w:ind w:left="216"/>
      </w:pPr>
      <w:r>
        <w:rPr>
          <w:sz w:val="18"/>
        </w:rPr>
        <w:t xml:space="preserve">O rol de atribuições conferidas ao Ministério Público pelo art. 129 da CF não constitui numerus clausus. O inciso IX do mesmo artigo permite ao Ministério Público "exercer outras funções que lhe forem conferidas, desde que compatíveis com sua finalidade, sendo-lhe vedada a representação judicial e a consultoria jurídica de entidades públicas". O art. 51 do Ato das Disposições Transitórias da Constituição do Estado do Rio de Janeiro não confere competência ao Ministério Público fluminense, mas apenas cria o Conselho Estadual de Defesa da Criança e do Adolescente, garantindo a possibilidade de participação do Ministério Público. Possibilidade que se reputa constitucional porque, entre os direitos constitucionais sob a vigilância tutelar do Ministério Público, sobreleva a defesa da criança e </w:t>
      </w:r>
    </w:p>
    <w:p>
      <w:pPr>
        <w:ind w:left="216"/>
      </w:pPr>
      <w:r>
        <w:rPr>
          <w:b/>
          <w:color w:val="003C8C"/>
          <w:sz w:val="16"/>
        </w:rPr>
        <w:t>[ADI 3.463, rel. min. Ayres Britto, j. 27-10-2011, P, DJE de 6-6-2012.]</w:t>
      </w:r>
    </w:p>
    <w:p>
      <w:r>
        <w:rPr>
          <w:b/>
          <w:color w:val="B46400"/>
          <w:sz w:val="16"/>
        </w:rPr>
        <w:t>CONTROLE CONCENTRADO</w:t>
      </w:r>
    </w:p>
    <w:p>
      <w:r>
        <w:rPr>
          <w:color w:val="8C8C8C"/>
          <w:sz w:val="14"/>
        </w:rPr>
        <w:t>blk-006290 | cf-1988-art-136-inc-1</w:t>
      </w:r>
      <w:r>
        <w:rPr>
          <w:color w:val="0050A0"/>
          <w:sz w:val="14"/>
        </w:rPr>
        <w:t xml:space="preserve"> | ADI 1.852</w:t>
      </w:r>
      <w:r>
        <w:rPr>
          <w:color w:val="0050A0"/>
          <w:sz w:val="14"/>
        </w:rPr>
        <w:t xml:space="preserve"> | rel. Carlos Velloso</w:t>
      </w:r>
    </w:p>
    <w:p>
      <w:pPr>
        <w:ind w:left="216"/>
      </w:pPr>
      <w:r>
        <w:rPr>
          <w:sz w:val="18"/>
        </w:rPr>
        <w:t>A atribuição conferida ao MPT, no art. 83, IV, da LC 75/1993 – propor as ações coletivas para a declaração de nulidade de cláusula de contrato, acordo coletivo ou convenção coletiva que viole as liberdades individuais ou coletivas ou os direitos individuais indisponíveis dos trabalhadores – compatibiliza-se com o que dispõe a CF no art. 128, § 5º, e art. 129, IX.</w:t>
      </w:r>
    </w:p>
    <w:p>
      <w:pPr>
        <w:ind w:left="216"/>
      </w:pPr>
      <w:r>
        <w:rPr>
          <w:b/>
          <w:color w:val="003C8C"/>
          <w:sz w:val="16"/>
        </w:rPr>
        <w:t>[ADI 1.852, rel. min. Carlos Velloso, j. 21-8-2002, P, DJ de 21-11-2003.]</w:t>
      </w:r>
    </w:p>
    <w:p>
      <w:r>
        <w:rPr>
          <w:b/>
          <w:color w:val="B46400"/>
          <w:sz w:val="16"/>
        </w:rPr>
        <w:t>REPERCUSSAO GERAL</w:t>
      </w:r>
    </w:p>
    <w:p>
      <w:r>
        <w:rPr>
          <w:color w:val="8C8C8C"/>
          <w:sz w:val="14"/>
        </w:rPr>
        <w:t>blk-006291 | cf-1988-art-136-inc-1</w:t>
      </w:r>
      <w:r>
        <w:rPr>
          <w:color w:val="0050A0"/>
          <w:sz w:val="14"/>
        </w:rPr>
        <w:t xml:space="preserve"> | RE 593.727</w:t>
      </w:r>
      <w:r>
        <w:rPr>
          <w:color w:val="0050A0"/>
          <w:sz w:val="14"/>
        </w:rPr>
        <w:t xml:space="preserve"> | rel. Sepúlveda Pertence</w:t>
      </w:r>
    </w:p>
    <w:p>
      <w:pPr>
        <w:ind w:left="216"/>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Democrático de Direito – do permanente controle jurisdicional dos atos, necessariamente documentados (Súmula Vinculante 14), praticados pelos membros dessa instituição. [RE 593.727, red. do ac. min. Gilma</w:t>
      </w:r>
    </w:p>
    <w:p>
      <w:pPr>
        <w:ind w:left="216"/>
      </w:pPr>
      <w:r>
        <w:rPr>
          <w:b/>
          <w:color w:val="003C8C"/>
          <w:sz w:val="16"/>
        </w:rPr>
        <w:t>[RE 147.776, rel. min. Sepúlveda Pertence, j. 19-5-1998, 1ª T, DJ de 19-6-1998.]</w:t>
      </w:r>
    </w:p>
    <w:p>
      <w:r>
        <w:rPr>
          <w:b/>
          <w:color w:val="B46400"/>
          <w:sz w:val="16"/>
        </w:rPr>
        <w:t>REPERCUSSAO GERAL</w:t>
      </w:r>
    </w:p>
    <w:p>
      <w:r>
        <w:rPr>
          <w:color w:val="8C8C8C"/>
          <w:sz w:val="14"/>
        </w:rPr>
        <w:t>blk-006292 | cf-1988-art-136-inc-1</w:t>
      </w:r>
      <w:r>
        <w:rPr>
          <w:color w:val="0050A0"/>
          <w:sz w:val="14"/>
        </w:rPr>
        <w:t xml:space="preserve"> | RE 341.717</w:t>
      </w:r>
      <w:r>
        <w:rPr>
          <w:color w:val="0050A0"/>
          <w:sz w:val="14"/>
        </w:rPr>
        <w:t xml:space="preserve"> | rel. Celso de Mello</w:t>
      </w:r>
    </w:p>
    <w:p>
      <w:pPr>
        <w:ind w:left="216"/>
      </w:pPr>
      <w:r>
        <w:rPr>
          <w:sz w:val="18"/>
        </w:rPr>
        <w:t>= RE 341.717 AgR, rel. min. Celso de Mello, j. 5-8-2003, 2ª T, DJE de 5-3-2010</w:t>
      </w:r>
    </w:p>
    <w:p>
      <w:pPr>
        <w:pStyle w:val="Heading1"/>
      </w:pPr>
      <w:r>
        <w:t>Art. 134</w:t>
      </w:r>
    </w:p>
    <w:p>
      <w:r>
        <w:rPr>
          <w:b/>
          <w:color w:val="B46400"/>
          <w:sz w:val="16"/>
        </w:rPr>
        <w:t>CONTROLE CONCENTRADO</w:t>
      </w:r>
    </w:p>
    <w:p>
      <w:r>
        <w:rPr>
          <w:color w:val="8C8C8C"/>
          <w:sz w:val="14"/>
        </w:rPr>
        <w:t>blk-006293 | cf-1988-art-134-par-2</w:t>
      </w:r>
      <w:r>
        <w:rPr>
          <w:color w:val="0050A0"/>
          <w:sz w:val="14"/>
        </w:rPr>
        <w:t xml:space="preserve"> | ADI 3.783</w:t>
      </w:r>
      <w:r>
        <w:rPr>
          <w:color w:val="0050A0"/>
          <w:sz w:val="14"/>
        </w:rPr>
        <w:t xml:space="preserve"> | rel. Gilmar Mendes</w:t>
      </w:r>
    </w:p>
    <w:p>
      <w:pPr>
        <w:ind w:left="216"/>
      </w:pPr>
      <w:r>
        <w:rPr>
          <w:sz w:val="18"/>
        </w:rPr>
        <w:t xml:space="preserve">O auxílio-moradia constitui vantagem remuneratória de caráter indenizatório. Portanto, é devido apenas em virtude da prestação das atividades institucionais em local distinto, enquanto essas durarem. Como decorre da própria lógica do sistema remuneratório, o auxílio-moradia visa ressarcir os custos e reparar os danos porventura causados pelo deslocamento do servidor público para outros locais que não o de sua residência habitual. Dessa forma, parece lógico que tal vantagem seja deferida apenas àqueles servidores em plena atividade, que se encontrem nessa específica situação, e apenas enquanto ela durar, não se incorporando de forma perpétua aos vencimentos funcionais do servidor. O auxílio-moradia deve beneficiar somente o membro do Ministério Público que exerça suas funções em local onde </w:t>
      </w:r>
    </w:p>
    <w:p>
      <w:pPr>
        <w:ind w:left="216"/>
      </w:pPr>
      <w:r>
        <w:rPr>
          <w:b/>
          <w:color w:val="003C8C"/>
          <w:sz w:val="16"/>
        </w:rPr>
        <w:t>[ADI 3.783, rel. min. Gilmar Mendes, j. 17-3-2011, P, DJE de 6-6-2011.]</w:t>
      </w:r>
    </w:p>
    <w:p>
      <w:pPr>
        <w:pStyle w:val="Heading1"/>
      </w:pPr>
      <w:r>
        <w:t>Art. 130</w:t>
      </w:r>
    </w:p>
    <w:p>
      <w:r>
        <w:rPr>
          <w:b/>
          <w:color w:val="B46400"/>
          <w:sz w:val="16"/>
        </w:rPr>
        <w:t>JULGADOS CORRELATOS</w:t>
      </w:r>
    </w:p>
    <w:p>
      <w:r>
        <w:rPr>
          <w:color w:val="8C8C8C"/>
          <w:sz w:val="14"/>
        </w:rPr>
        <w:t>blk-006294 | cf-1988-art-130-par-3-inc-5</w:t>
      </w:r>
      <w:r>
        <w:rPr>
          <w:color w:val="0050A0"/>
          <w:sz w:val="14"/>
        </w:rPr>
        <w:t xml:space="preserve"> | MS 26.415</w:t>
      </w:r>
    </w:p>
    <w:p>
      <w:pPr>
        <w:ind w:left="216"/>
      </w:pPr>
      <w:r>
        <w:rPr>
          <w:sz w:val="18"/>
        </w:rPr>
        <w:t>Ministério Público Federal. Auxílio-moradia. Localidades com condições de moradia particularmente difíceis ou onerosas. Art. 227, VIII, da LC 75/1983. Limitação temporal imposta pelo Procurador-Geral da República. Legitimidade da atuação. Razoabilidade.</w:t>
      </w:r>
    </w:p>
    <w:p>
      <w:pPr>
        <w:ind w:left="216"/>
      </w:pPr>
      <w:r>
        <w:rPr>
          <w:b/>
          <w:color w:val="003C8C"/>
          <w:sz w:val="16"/>
        </w:rPr>
        <w:t>[MS 26.415, red. do ac. min. Gilmar Mendes, j. 17-3-2020, 2ª T, DJE de 29-7-2020.]</w:t>
      </w:r>
    </w:p>
    <w:p>
      <w:r>
        <w:rPr>
          <w:b/>
          <w:color w:val="B46400"/>
          <w:sz w:val="16"/>
        </w:rPr>
        <w:t>JULGADOS CORRELATOS</w:t>
      </w:r>
    </w:p>
    <w:p>
      <w:r>
        <w:rPr>
          <w:color w:val="8C8C8C"/>
          <w:sz w:val="14"/>
        </w:rPr>
        <w:t>blk-006295 | cf-1988-art-130-par-3-inc-5</w:t>
      </w:r>
      <w:r>
        <w:rPr>
          <w:color w:val="0050A0"/>
          <w:sz w:val="14"/>
        </w:rPr>
        <w:t xml:space="preserve"> | rel. Luiz Fux</w:t>
      </w:r>
    </w:p>
    <w:p>
      <w:pPr>
        <w:ind w:left="216"/>
      </w:pPr>
      <w:r>
        <w:rPr>
          <w:sz w:val="18"/>
        </w:rPr>
        <w:t>Magistratura e Ministério Público. Simetria constitucional entre carreiras. Ajuda de custo para fins de moradia. Art. 65, II, da LOMAN (LC nº 35/79). Art. 227, VII, da Lei Complementar nº 75/1993 e art. 50, II, da Lei nº 8.625/1993. Extensão aos membros do MP. Necessidade de garantia de um padrão simétrico entre as carreiras de Estado. Modificações no contexto fático-jurídico. Novo cenário orçamentário. Promulgação de leis que garantem a recomposição parcial da inflação de 16,38% nos subsídios dos membros do STF e do Procurador-geral da República. Lei n.º 13.752/2018 e Lei n.º 13.753/2018. Nova medida adotada em circunstância de gravíssima crise financeira. Impacto orçamentário. Consequencialismo. Lei nº 13.655/2018. Efeito prático das decisões desta Suprema Corte. Economicidade. Isonomia.</w:t>
      </w:r>
    </w:p>
    <w:p>
      <w:pPr>
        <w:ind w:left="216"/>
      </w:pPr>
      <w:r>
        <w:rPr>
          <w:b/>
          <w:color w:val="003C8C"/>
          <w:sz w:val="16"/>
        </w:rPr>
        <w:t>[AO 1.773, rel. min. Luiz Fux, j. 26-11-2018, dec. monocrática, DJE de 28-11-2018.]</w:t>
      </w:r>
    </w:p>
    <w:p>
      <w:r>
        <w:rPr>
          <w:b/>
          <w:color w:val="B46400"/>
          <w:sz w:val="16"/>
        </w:rPr>
        <w:t>JULGADOS CORRELATOS</w:t>
      </w:r>
    </w:p>
    <w:p>
      <w:r>
        <w:rPr>
          <w:color w:val="8C8C8C"/>
          <w:sz w:val="14"/>
        </w:rPr>
        <w:t>blk-006296 | cf-1988-art-130-par-3-inc-5</w:t>
      </w:r>
      <w:r>
        <w:rPr>
          <w:color w:val="0050A0"/>
          <w:sz w:val="14"/>
        </w:rPr>
        <w:t xml:space="preserve"> | MS 25.838</w:t>
      </w:r>
      <w:r>
        <w:rPr>
          <w:color w:val="0050A0"/>
          <w:sz w:val="14"/>
        </w:rPr>
        <w:t xml:space="preserve"> | rel. Teori Zavascki</w:t>
      </w:r>
    </w:p>
    <w:p>
      <w:pPr>
        <w:ind w:left="216"/>
      </w:pPr>
      <w:r>
        <w:rPr>
          <w:sz w:val="18"/>
        </w:rPr>
        <w:t xml:space="preserve">(...) a Portaria/PGR 495/1995 extrapolou os limites do art. 227, VIII, da LC 75/1993. Esse comando normativo é claro ao estabelecer o direito ao auxílio-moradia apenas aos membros do MPU lotados "em local em cujas condições de moradia sejam particularmente difíceis ou onerosas", delegando ao PGR apenas a atribuição para definir os locais cuja lotação ensejaria o pagamento do benefício. Ao contrário do que argumenta a impetrante, o dispositivo legal não prevê a possibilidade de que ato do chefe do MPU estabeleça outros casos de concessão de auxílio-moradia. A "promoção com deslocamento" para as cidades-sede das procuradorias regionais da República ou para Brasília certamente não se inclui na hipótese legal de lotação "em local em cujas condições de moradia sejam particularmente difíceis ou </w:t>
      </w:r>
    </w:p>
    <w:p>
      <w:pPr>
        <w:ind w:left="216"/>
      </w:pPr>
      <w:r>
        <w:rPr>
          <w:b/>
          <w:color w:val="003C8C"/>
          <w:sz w:val="16"/>
        </w:rPr>
        <w:t>[MS 25.838, voto do rel. min. Teori Zavascki, j. 29-9-2015, 2ª T, DJE de 13-10-2015.]</w:t>
      </w:r>
    </w:p>
    <w:p>
      <w:pPr>
        <w:pStyle w:val="Heading1"/>
      </w:pPr>
      <w:r>
        <w:t>Art. 134</w:t>
      </w:r>
    </w:p>
    <w:p>
      <w:r>
        <w:rPr>
          <w:color w:val="8C8C8C"/>
          <w:sz w:val="14"/>
        </w:rPr>
        <w:t>blk-006297 | cf-1988-art-134-par-3</w:t>
      </w:r>
      <w:r>
        <w:rPr>
          <w:color w:val="0050A0"/>
          <w:sz w:val="14"/>
        </w:rPr>
        <w:t xml:space="preserve"> | ADI 6.799</w:t>
      </w:r>
      <w:r>
        <w:rPr>
          <w:color w:val="0050A0"/>
          <w:sz w:val="14"/>
        </w:rPr>
        <w:t xml:space="preserve"> | rel. Cristiano Zanin</w:t>
      </w:r>
    </w:p>
    <w:p>
      <w:pPr>
        <w:ind w:left="216"/>
      </w:pPr>
      <w:r>
        <w:rPr>
          <w:sz w:val="18"/>
        </w:rPr>
        <w:t>“É inconstitucional lei estadual que fixa idade máxima para ingresso na carreira do Ministério Público, sem a necessária vinculação à natureza das atribuições do cargo”.</w:t>
      </w:r>
    </w:p>
    <w:p>
      <w:pPr>
        <w:ind w:left="216"/>
      </w:pPr>
      <w:r>
        <w:rPr>
          <w:b/>
          <w:color w:val="003C8C"/>
          <w:sz w:val="16"/>
        </w:rPr>
        <w:t>[ADI 6.799, rel. min. Cristiano Zanin, j. 26.05.2025, P, DJE de 04.06.2025.]</w:t>
      </w:r>
    </w:p>
    <w:p>
      <w:r>
        <w:rPr>
          <w:b/>
          <w:color w:val="B46400"/>
          <w:sz w:val="16"/>
        </w:rPr>
        <w:t>CONTROLE CONCENTRADO</w:t>
      </w:r>
    </w:p>
    <w:p>
      <w:r>
        <w:rPr>
          <w:color w:val="8C8C8C"/>
          <w:sz w:val="14"/>
        </w:rPr>
        <w:t>blk-006298 | cf-1988-art-134-par-3</w:t>
      </w:r>
      <w:r>
        <w:rPr>
          <w:color w:val="0050A0"/>
          <w:sz w:val="14"/>
        </w:rPr>
        <w:t xml:space="preserve"> | ADI 2.611</w:t>
      </w:r>
      <w:r>
        <w:rPr>
          <w:color w:val="0050A0"/>
          <w:sz w:val="14"/>
        </w:rPr>
        <w:t xml:space="preserve"> | rel. Rosa Weber</w:t>
      </w:r>
    </w:p>
    <w:p>
      <w:pPr>
        <w:ind w:left="216"/>
      </w:pPr>
      <w:r>
        <w:rPr>
          <w:sz w:val="18"/>
        </w:rPr>
        <w:t>Prevê o artigo 67 da LONMP que ‘a reversão dar-se-á na entrância em que se aposentou o membro do Ministério Público, em vaga a ser provida pelo critério de merecimento, observados os requisitos legais’. A reversão é forma de provimento derivado por reingresso, que pressupõe a prévia aprovação em concurso público com posterior aposentadoria: é especificamente voltada ao servidor inativo. A LONMP previu um singular instituto administrativo de provimento de cargo público com observância dos requisitos legais. Permanece a sua natureza de ato vinculado. Ausência de inconstitucionalidade.</w:t>
      </w:r>
    </w:p>
    <w:p>
      <w:pPr>
        <w:ind w:left="216"/>
      </w:pPr>
      <w:r>
        <w:rPr>
          <w:b/>
          <w:color w:val="003C8C"/>
          <w:sz w:val="16"/>
        </w:rPr>
        <w:t>[ADI 2.611, rel. min. Rosa Weber, j. 7-12-2020, P, DJE de 18-1-2021.]</w:t>
      </w:r>
    </w:p>
    <w:p>
      <w:r>
        <w:rPr>
          <w:b/>
          <w:color w:val="B46400"/>
          <w:sz w:val="16"/>
        </w:rPr>
        <w:t>CONTROLE CONCENTRADO</w:t>
      </w:r>
    </w:p>
    <w:p>
      <w:r>
        <w:rPr>
          <w:color w:val="8C8C8C"/>
          <w:sz w:val="14"/>
        </w:rPr>
        <w:t>blk-006299 | cf-1988-art-134-par-3</w:t>
      </w:r>
      <w:r>
        <w:rPr>
          <w:color w:val="0050A0"/>
          <w:sz w:val="14"/>
        </w:rPr>
        <w:t xml:space="preserve"> | ADI 4.219</w:t>
      </w:r>
    </w:p>
    <w:p>
      <w:pPr>
        <w:ind w:left="216"/>
      </w:pPr>
      <w:r>
        <w:rPr>
          <w:sz w:val="18"/>
        </w:rPr>
        <w:t>Concurso público. Prática forense. 129, §3º da Constituição da República. Atividade jurídica. Inexistência de hierarquia entre saberes práticos e teóricos. Possibilidade de comprovação do triênio constitucional com cursos de pós-graduação. (...) O sintagma “atividade jurídica”, constante do art. 129, §3º, da Constituição da República, não estabelece hierarquia entre as formas prática e teórica de aquisição de conhecimento, exigindo apenas atividade que suceda o curso de direito e o pressuponha como condição de possibilidade. Em sua função regulamentadora, o Conselho Nacional do Ministério Público está autorizado a densificar o comando constitucional de exigência de atividade jurídica com cursos de pós-graduação.</w:t>
      </w:r>
    </w:p>
    <w:p>
      <w:pPr>
        <w:ind w:left="216"/>
      </w:pPr>
      <w:r>
        <w:rPr>
          <w:b/>
          <w:color w:val="003C8C"/>
          <w:sz w:val="16"/>
        </w:rPr>
        <w:t>[ADI 4.219, red. do ac. min. Edson Fachin, j. 5-8-2020, P, DJE de 29-9-2020.]</w:t>
      </w:r>
    </w:p>
    <w:p>
      <w:r>
        <w:rPr>
          <w:b/>
          <w:color w:val="B46400"/>
          <w:sz w:val="16"/>
        </w:rPr>
        <w:t>CONTROLE CONCENTRADO</w:t>
      </w:r>
    </w:p>
    <w:p>
      <w:r>
        <w:rPr>
          <w:color w:val="8C8C8C"/>
          <w:sz w:val="14"/>
        </w:rPr>
        <w:t>blk-006300 | cf-1988-art-134-par-3</w:t>
      </w:r>
      <w:r>
        <w:rPr>
          <w:color w:val="0050A0"/>
          <w:sz w:val="14"/>
        </w:rPr>
        <w:t xml:space="preserve"> | ADI 2.958</w:t>
      </w:r>
      <w:r>
        <w:rPr>
          <w:color w:val="0050A0"/>
          <w:sz w:val="14"/>
        </w:rPr>
        <w:t xml:space="preserve"> | rel. Gilmar Mendes</w:t>
      </w:r>
    </w:p>
    <w:p>
      <w:pPr>
        <w:ind w:left="216"/>
      </w:pPr>
      <w:r>
        <w:rPr>
          <w:sz w:val="18"/>
        </w:rPr>
        <w:t>Provimento 6/2000 da Corregedoria Geral de Justiça do Estado de Santa Catarina. Faculdade de nomeação, pelo juiz da comarca, de bacharel em direito alheio aos quadros do Ministério Público, para funcionar como órgão acusatório penal. Impossibilidade. Ofende o princípio do promotor natural e a exclusividade da promoção da ação penal pública pelo Ministério Público a designação de particular como promotor ad hoc.</w:t>
      </w:r>
    </w:p>
    <w:p>
      <w:pPr>
        <w:ind w:left="216"/>
      </w:pPr>
      <w:r>
        <w:rPr>
          <w:b/>
          <w:color w:val="003C8C"/>
          <w:sz w:val="16"/>
        </w:rPr>
        <w:t>[ADI 2.958, rel. min. Gilmar Mendes, j. 27-9-2019, P, DJE de 16-10-2019.]</w:t>
      </w:r>
    </w:p>
    <w:p>
      <w:r>
        <w:rPr>
          <w:b/>
          <w:color w:val="B46400"/>
          <w:sz w:val="16"/>
        </w:rPr>
        <w:t>CONTROLE CONCENTRADO</w:t>
      </w:r>
    </w:p>
    <w:p>
      <w:r>
        <w:rPr>
          <w:color w:val="8C8C8C"/>
          <w:sz w:val="14"/>
        </w:rPr>
        <w:t>blk-006301 | cf-1988-art-134-par-3</w:t>
      </w:r>
      <w:r>
        <w:rPr>
          <w:color w:val="0050A0"/>
          <w:sz w:val="14"/>
        </w:rPr>
        <w:t xml:space="preserve"> | ADI 3.460</w:t>
      </w:r>
      <w:r>
        <w:rPr>
          <w:color w:val="0050A0"/>
          <w:sz w:val="14"/>
        </w:rPr>
        <w:t xml:space="preserve"> | rel. Ayres Britto</w:t>
      </w:r>
    </w:p>
    <w:p>
      <w:pPr>
        <w:ind w:left="216"/>
      </w:pPr>
      <w:r>
        <w:rPr>
          <w:sz w:val="18"/>
        </w:rPr>
        <w:t>Constitucional. Ação direta de inconstitucionalidade. Art. 7º, caput e parágrafo único, da Resolução 35/2002, com a redação dada pelo art. 1º da Resolução 55/2004, do Conselho Superior do MPDFT. A norma impugnada veio atender ao objetivo da EC 45/2004 de recrutar, com mais rígidos critérios de seletividade técnico-profissional, os pretendentes à carreira ministerial pública. Os três anos de atividade jurídica contam-se da data da conclusão do curso de Direito e o fraseado "atividade jurídica" é significante de atividade para cujo desempenho se faz imprescindível a conclusão de curso de bacharelado em Direito. O momento da comprovação desses requisitos deve ocorrer na data da inscrição no concurso, de molde a promover maior segurança jurídica tanto da sociedade quanto dos candidatos. Ação i</w:t>
      </w:r>
    </w:p>
    <w:p>
      <w:pPr>
        <w:pStyle w:val="Heading1"/>
      </w:pPr>
      <w:r>
        <w:t>Art. 130</w:t>
      </w:r>
    </w:p>
    <w:p>
      <w:r>
        <w:rPr>
          <w:b/>
          <w:color w:val="B46400"/>
          <w:sz w:val="16"/>
        </w:rPr>
        <w:t>JULGADOS CORRELATOS</w:t>
      </w:r>
    </w:p>
    <w:p>
      <w:r>
        <w:rPr>
          <w:color w:val="8C8C8C"/>
          <w:sz w:val="14"/>
        </w:rPr>
        <w:t>blk-006302 | cf-1988-art-130-par-3-inc-5</w:t>
      </w:r>
      <w:r>
        <w:rPr>
          <w:color w:val="0050A0"/>
          <w:sz w:val="14"/>
        </w:rPr>
        <w:t xml:space="preserve"> | MS 27.601</w:t>
      </w:r>
      <w:r>
        <w:rPr>
          <w:color w:val="0050A0"/>
          <w:sz w:val="14"/>
        </w:rPr>
        <w:t xml:space="preserve"> | rel. Marco Aurélio</w:t>
      </w:r>
    </w:p>
    <w:p>
      <w:pPr>
        <w:ind w:left="216"/>
      </w:pPr>
      <w:r>
        <w:rPr>
          <w:sz w:val="18"/>
        </w:rPr>
        <w:t>Concurso. Atividade jurídica. Especificidade. Art. 129, § 3º, da CF. Alcance. A expressão "três anos de atividade jurídica", contida no art. 129 da CF, não encerra vinculação a atividade privativa de bacharel em direito.</w:t>
      </w:r>
    </w:p>
    <w:p>
      <w:pPr>
        <w:ind w:left="216"/>
      </w:pPr>
      <w:r>
        <w:rPr>
          <w:b/>
          <w:color w:val="003C8C"/>
          <w:sz w:val="16"/>
        </w:rPr>
        <w:t>[MS 27.601, rel. min. Marco Aurélio, j. 22-9-2015, 1ª T, DJE de 17-11-2015.]</w:t>
      </w:r>
    </w:p>
    <w:p>
      <w:r>
        <w:rPr>
          <w:b/>
          <w:color w:val="B46400"/>
          <w:sz w:val="16"/>
        </w:rPr>
        <w:t>JULGADOS CORRELATOS</w:t>
      </w:r>
    </w:p>
    <w:p>
      <w:r>
        <w:rPr>
          <w:color w:val="8C8C8C"/>
          <w:sz w:val="14"/>
        </w:rPr>
        <w:t>blk-006303 | cf-1988-art-130-par-3-inc-5</w:t>
      </w:r>
      <w:r>
        <w:rPr>
          <w:color w:val="0050A0"/>
          <w:sz w:val="14"/>
        </w:rPr>
        <w:t xml:space="preserve"> | MS 32.176</w:t>
      </w:r>
      <w:r>
        <w:rPr>
          <w:color w:val="0050A0"/>
          <w:sz w:val="14"/>
        </w:rPr>
        <w:t xml:space="preserve"> | rel. Dias Toffoli</w:t>
      </w:r>
    </w:p>
    <w:p>
      <w:pPr>
        <w:ind w:left="216"/>
      </w:pPr>
      <w:r>
        <w:rPr>
          <w:sz w:val="18"/>
        </w:rPr>
        <w:t>A competência de órgãos internos do Ministério Público do Estado do Ceará se restringe ao controle de legalidade de concurso público, ficando resguardada a competência da comissão do concurso, integrada por representante da OAB, para decidir quanto ao conteúdo da prova e ao mérito das questões.</w:t>
      </w:r>
    </w:p>
    <w:p>
      <w:pPr>
        <w:ind w:left="216"/>
      </w:pPr>
      <w:r>
        <w:rPr>
          <w:b/>
          <w:color w:val="003C8C"/>
          <w:sz w:val="16"/>
        </w:rPr>
        <w:t>[MS 32.176, rel. min. Dias Toffoli, j. 18-3-2014, 1ª T, DJE de 14-4-2014.]</w:t>
      </w:r>
    </w:p>
    <w:p>
      <w:r>
        <w:rPr>
          <w:b/>
          <w:color w:val="B46400"/>
          <w:sz w:val="16"/>
        </w:rPr>
        <w:t>JULGADOS CORRELATOS</w:t>
      </w:r>
    </w:p>
    <w:p>
      <w:r>
        <w:rPr>
          <w:color w:val="8C8C8C"/>
          <w:sz w:val="14"/>
        </w:rPr>
        <w:t>blk-006304 | cf-1988-art-130-par-3-inc-5</w:t>
      </w:r>
      <w:r>
        <w:rPr>
          <w:color w:val="0050A0"/>
          <w:sz w:val="14"/>
        </w:rPr>
        <w:t xml:space="preserve"> | ADI 3.460</w:t>
      </w:r>
      <w:r>
        <w:rPr>
          <w:color w:val="0050A0"/>
          <w:sz w:val="14"/>
        </w:rPr>
        <w:t xml:space="preserve"> | rel. Carlos Britto (DJ de 15-6-2007)</w:t>
      </w:r>
    </w:p>
    <w:p>
      <w:pPr>
        <w:ind w:left="216"/>
      </w:pPr>
      <w:r>
        <w:rPr>
          <w:sz w:val="18"/>
        </w:rPr>
        <w:t>Comprovação de atividade jurídica para o concurso do MPF. Peculiaridades do caso. A interpretação do art. 129, § 3º, da Constituição foi claramente estabelecida pela Suprema Corte no julgamento da ADI 3.460, rel. min. Carlos Britto (DJ de 15-6-2007), de acordo com o qual (i) os três anos de atividade jurídica pressupõem a conclusão do curso de bacharelado em Direito e (ii) a comprovação desse requisito deve ocorrer na data da inscrição no concurso e não em momento posterior. O ato coator tomou como termo inicial da atividade jurídica do impetrante a sua inscrição na OAB, o que é correto, porque, na hipótese, o impetrante pretendeu comprovar a sua experiência com peças processuais por ele firmadas como advogado. Faltaram-lhe, consequentemente, 45 dias para que perfizesse os necessários três</w:t>
      </w:r>
    </w:p>
    <w:p>
      <w:pPr>
        <w:ind w:left="216"/>
      </w:pPr>
      <w:r>
        <w:rPr>
          <w:b/>
          <w:color w:val="003C8C"/>
          <w:sz w:val="16"/>
        </w:rPr>
        <w:t>[MS 26.681, rel. min. Menezes Direito, j. 26-11-2008, P, DJE de 17-4-2009.]</w:t>
      </w:r>
    </w:p>
    <w:p>
      <w:r>
        <w:rPr>
          <w:b/>
          <w:color w:val="B46400"/>
          <w:sz w:val="16"/>
        </w:rPr>
        <w:t>JULGADOS CORRELATOS</w:t>
      </w:r>
    </w:p>
    <w:p>
      <w:r>
        <w:rPr>
          <w:color w:val="8C8C8C"/>
          <w:sz w:val="14"/>
        </w:rPr>
        <w:t>blk-006305 | cf-1988-art-130-par-3-inc-5</w:t>
      </w:r>
      <w:r>
        <w:rPr>
          <w:color w:val="0050A0"/>
          <w:sz w:val="14"/>
        </w:rPr>
        <w:t xml:space="preserve"> | MS 27.604</w:t>
      </w:r>
      <w:r>
        <w:rPr>
          <w:color w:val="0050A0"/>
          <w:sz w:val="14"/>
        </w:rPr>
        <w:t xml:space="preserve"> | rel. Ayres Britto</w:t>
      </w:r>
    </w:p>
    <w:p>
      <w:pPr>
        <w:ind w:left="216"/>
      </w:pPr>
      <w:r>
        <w:rPr>
          <w:sz w:val="18"/>
        </w:rPr>
        <w:t>= MS 27.604, rel. min. Ayres Britto, j. 6-10-2010, P, DJE de 9-2-2011</w:t>
      </w:r>
    </w:p>
    <w:p>
      <w:r>
        <w:rPr>
          <w:color w:val="8C8C8C"/>
          <w:sz w:val="14"/>
        </w:rPr>
        <w:t>blk-006306 | cf-1988-art-130-par-3-inc-5</w:t>
      </w:r>
      <w:r>
        <w:rPr>
          <w:color w:val="0050A0"/>
          <w:sz w:val="14"/>
        </w:rPr>
        <w:t xml:space="preserve"> | MS 26.690</w:t>
      </w:r>
      <w:r>
        <w:rPr>
          <w:color w:val="0050A0"/>
          <w:sz w:val="14"/>
        </w:rPr>
        <w:t xml:space="preserve"> | rel. Eros Grau</w:t>
      </w:r>
    </w:p>
    <w:p>
      <w:pPr>
        <w:ind w:left="216"/>
      </w:pPr>
      <w:r>
        <w:rPr>
          <w:sz w:val="18"/>
        </w:rPr>
        <w:t>A ausência de regras de transição para disciplinar situações fáticas não abrangidas pelo novo regime jurídico instituído por emenda constitucional demanda a análise de cada caso concreto à luz do direito enquanto totalidade. O Ministério Público nacional é uno (art. 128, I e II, da CF), compondo-se do MPU e dos Ministérios Públicos dos Estados. (...) A circunstância de a impetrante, promotora de justiça no Estado do Paraná, exercer funções delegadas do MPF e concomitantemente ser tida como inapta para habilitar-se em concurso público para o provimento de cargos de procurador da República é expressiva de contradição injustificável. Trata-se, no caso, de situação de exceção, típica de transição de um regime jurídico a outro, em razão de alteração no texto da Constituição.</w:t>
      </w:r>
    </w:p>
    <w:p>
      <w:pPr>
        <w:ind w:left="216"/>
      </w:pPr>
      <w:r>
        <w:rPr>
          <w:b/>
          <w:color w:val="003C8C"/>
          <w:sz w:val="16"/>
        </w:rPr>
        <w:t>[MS 26.690, rel. min. Eros Grau, j. 3-9-2008, P, DJE de 19-12-2008.]</w:t>
      </w:r>
    </w:p>
    <w:p>
      <w:r>
        <w:rPr>
          <w:color w:val="8C8C8C"/>
          <w:sz w:val="14"/>
        </w:rPr>
        <w:t>blk-006307 | cf-1988-art-130-par-3-inc-5</w:t>
      </w:r>
      <w:r>
        <w:rPr>
          <w:color w:val="0050A0"/>
          <w:sz w:val="14"/>
        </w:rPr>
        <w:t xml:space="preserve"> | MS 26.682</w:t>
      </w:r>
      <w:r>
        <w:rPr>
          <w:color w:val="0050A0"/>
          <w:sz w:val="14"/>
        </w:rPr>
        <w:t xml:space="preserve"> | rel. Cezar Peluso</w:t>
      </w:r>
    </w:p>
    <w:p>
      <w:pPr>
        <w:ind w:left="216"/>
      </w:pPr>
      <w:r>
        <w:rPr>
          <w:sz w:val="18"/>
        </w:rPr>
        <w:t>Servidor público. Concurso público. Cargo público. MPF. Requisito de tempo de atividade jurídica na condição de bacharel em Direito. Contagem da data de conclusão do curso, não da colação de grau. Cômputo do tempo de curso de pós-graduação na área jurídica. Aplicação do art. 1º, parágrafo único, da Resolução 4/2006 do CNMP. Escola da Magistratura do RJ. Direito líquido e certo reconhecido. Liminar confirmada. Concessão de mandado de segurança. Precedente. Inteligência do art. 129, § 3º, da CF. Os três anos de atividade jurídica exigidos ao candidato para inscrição definitiva em concurso de ingresso na carreira do Ministério Público contam-se da data de conclusão do curso de Direito, não da colação de grau, e incluem tempo de curso de pós-graduação na área jurídica.</w:t>
      </w:r>
    </w:p>
    <w:p>
      <w:pPr>
        <w:ind w:left="216"/>
      </w:pPr>
      <w:r>
        <w:rPr>
          <w:b/>
          <w:color w:val="003C8C"/>
          <w:sz w:val="16"/>
        </w:rPr>
        <w:t>[MS 26.682, rel. min. Cezar Peluso, j. 15-5-2008, P, DJE de 27-6-2008.]</w:t>
      </w:r>
    </w:p>
    <w:p>
      <w:r>
        <w:rPr>
          <w:color w:val="8C8C8C"/>
          <w:sz w:val="14"/>
        </w:rPr>
        <w:t>blk-006308 | cf-1988-art-130-par-3-inc-5</w:t>
      </w:r>
      <w:r>
        <w:rPr>
          <w:color w:val="0050A0"/>
          <w:sz w:val="14"/>
        </w:rPr>
        <w:t xml:space="preserve"> | MS 27.158</w:t>
      </w:r>
      <w:r>
        <w:rPr>
          <w:color w:val="0050A0"/>
          <w:sz w:val="14"/>
        </w:rPr>
        <w:t xml:space="preserve"> | rel. Gilmar Mendes</w:t>
      </w:r>
    </w:p>
    <w:p>
      <w:pPr>
        <w:ind w:left="216"/>
      </w:pPr>
      <w:r>
        <w:rPr>
          <w:b/>
          <w:color w:val="003C8C"/>
          <w:sz w:val="16"/>
        </w:rPr>
        <w:t>[MS 27.158 MC-QO, rel. min. Gilmar Mendes, j. 21-2-2008, P, DJE de 2-5-2008.]</w:t>
      </w:r>
    </w:p>
    <w:p>
      <w:r>
        <w:rPr>
          <w:color w:val="8C8C8C"/>
          <w:sz w:val="14"/>
        </w:rPr>
        <w:t>blk-006309 | cf-1988-art-130-par-3-inc-5</w:t>
      </w:r>
      <w:r>
        <w:rPr>
          <w:color w:val="0050A0"/>
          <w:sz w:val="14"/>
        </w:rPr>
        <w:t xml:space="preserve"> | ADI 1.040</w:t>
      </w:r>
      <w:r>
        <w:rPr>
          <w:color w:val="0050A0"/>
          <w:sz w:val="14"/>
        </w:rPr>
        <w:t xml:space="preserve"> | rel. Ayres Britto</w:t>
      </w:r>
    </w:p>
    <w:p>
      <w:pPr>
        <w:ind w:left="216"/>
      </w:pPr>
      <w:r>
        <w:rPr>
          <w:sz w:val="18"/>
        </w:rPr>
        <w:t>O art. 187 da LC 75/1993 exige dois anos de bacharelado em Direito como requisito para inscrição em concurso público para ingresso na carreira do MPU. Impugnado na ADI 1.040, esse dispositivo foi considerado compatível com a CF. O juiz de primeiro grau afastou a referida exigência, sob a alegação de que a superveniência da EC 45/2004 retirou a eficácia da decisão proferida por este STF na ADI 1.040. A mencionada EC 45/2004 não fez cessar a eficácia da decisão prolatada na ADI 1.040, pois, ao estabelecer a exigência de três anos de atividade jurídica como requisito para ingresso na carreira do Ministério Público, ampliou o conteúdo material do art. 187 da LC 75/1983, robustecendo a exigência de dois anos de bacharelado nele prevista.</w:t>
      </w:r>
    </w:p>
    <w:p>
      <w:pPr>
        <w:ind w:left="216"/>
      </w:pPr>
      <w:r>
        <w:rPr>
          <w:b/>
          <w:color w:val="003C8C"/>
          <w:sz w:val="16"/>
        </w:rPr>
        <w:t>[Rcl 3.932, rel. min. Ayres Britto, j. 21-11-2007, P, DJE de 9-10-2009.]</w:t>
      </w:r>
    </w:p>
    <w:p>
      <w:pPr>
        <w:pStyle w:val="Heading1"/>
      </w:pPr>
      <w:r>
        <w:t>Art. 134</w:t>
      </w:r>
    </w:p>
    <w:p>
      <w:r>
        <w:rPr>
          <w:color w:val="8C8C8C"/>
          <w:sz w:val="14"/>
        </w:rPr>
        <w:t>blk-006310 | cf-1988-art-134-par-4</w:t>
      </w:r>
      <w:r>
        <w:rPr>
          <w:color w:val="0050A0"/>
          <w:sz w:val="14"/>
        </w:rPr>
        <w:t xml:space="preserve"> | ADI 7.289</w:t>
      </w:r>
      <w:r>
        <w:rPr>
          <w:color w:val="0050A0"/>
          <w:sz w:val="14"/>
        </w:rPr>
        <w:t xml:space="preserve"> | rel. André Mendonça</w:t>
      </w:r>
    </w:p>
    <w:p>
      <w:pPr>
        <w:ind w:left="216"/>
      </w:pPr>
      <w:r>
        <w:rPr>
          <w:sz w:val="18"/>
        </w:rPr>
        <w:t>A Lei nº 8.625/1993 (LONMP) disciplina os critérios de promoção e remoção dos membros do Ministério Público, sem prever o maior tempo “na Administração Pública estadual, federal, municipal” como critério de desempate, razão pela qual a norma estadual impugnada extrapola os limites da competência legislativa dos estados, incorrendo em inconstitucionalidade formal. O critério de maior tempo “na Administração Pública estadual, federal, municipal” para fins de desempate na promoção de membros do Ministério Público cria distinção indevida entre candidatos com tempo equivalente na carreira, afrontando o princípio da isonomia previsto no art. 5º, caput, da Constituição Federal, configurando inconstitucionalidade material. A jurisprudência do Supremo Tribunal Federal já consolidou o entendimento d</w:t>
      </w:r>
    </w:p>
    <w:p>
      <w:pPr>
        <w:ind w:left="216"/>
      </w:pPr>
      <w:r>
        <w:rPr>
          <w:b/>
          <w:color w:val="003C8C"/>
          <w:sz w:val="16"/>
        </w:rPr>
        <w:t>[ADI 7.289, rel. min. André Mendonça, j. 07.05.2025, P, DJE de 19.05.2025.]</w:t>
      </w:r>
    </w:p>
    <w:p>
      <w:r>
        <w:rPr>
          <w:b/>
          <w:color w:val="B46400"/>
          <w:sz w:val="16"/>
        </w:rPr>
        <w:t>CONTROLE CONCENTRADO</w:t>
      </w:r>
    </w:p>
    <w:p>
      <w:r>
        <w:rPr>
          <w:color w:val="8C8C8C"/>
          <w:sz w:val="14"/>
        </w:rPr>
        <w:t>blk-006311 | cf-1988-art-134-par-4</w:t>
      </w:r>
      <w:r>
        <w:rPr>
          <w:color w:val="0050A0"/>
          <w:sz w:val="14"/>
        </w:rPr>
        <w:t xml:space="preserve"> | ADI 7.286</w:t>
      </w:r>
      <w:r>
        <w:rPr>
          <w:color w:val="0050A0"/>
          <w:sz w:val="14"/>
        </w:rPr>
        <w:t xml:space="preserve"> | rel. Cármen Lúcia</w:t>
      </w:r>
    </w:p>
    <w:p>
      <w:pPr>
        <w:ind w:left="216"/>
      </w:pPr>
      <w:r>
        <w:rPr>
          <w:sz w:val="18"/>
        </w:rPr>
        <w:t>Als. c e d do § 2º do art. 122 da Lei Complementar n. 11/1996, da Bahia. Critérios de desempate na promoção e remoção de membro do Ministério Público Estadual por antiguidade. Inobservância dos critérios estabelecidos na Lei Orgânica do Ministério Público. Impossibilidade de reconhecimento do número de filhos ou do tempo de serviço público. [ADI 7.286, rel. min. Cármen Lúcia, j. 13-6-2023, P, DJE de 20-6-2023.]</w:t>
        <w:br/>
        <w:t>A Lei Orgânica do Ministério Público do Estado de Goiás previu a figura da remoção interna, como procedimento anterior à remoção tratada nos art. 62 e 63 da LONMP, estabelecendo critério de antiguidade do membro do Ministério Público na comarca do cargo vago, tendo, assim, criado modalidade de provimento de cargo que inova no ordenamento em desconformidade com a norma geral, além de</w:t>
      </w:r>
    </w:p>
    <w:p>
      <w:pPr>
        <w:ind w:left="216"/>
      </w:pPr>
      <w:r>
        <w:rPr>
          <w:b/>
          <w:color w:val="003C8C"/>
          <w:sz w:val="16"/>
        </w:rPr>
        <w:t>[ADI 5.490, rel. min. Cármen Lúcia, j. 20-11-2019, P, DJE de 9-12-2019.]</w:t>
      </w:r>
    </w:p>
    <w:p>
      <w:pPr>
        <w:pStyle w:val="Heading1"/>
      </w:pPr>
      <w:r>
        <w:t>Art. 5</w:t>
      </w:r>
    </w:p>
    <w:p>
      <w:r>
        <w:rPr>
          <w:color w:val="8C8C8C"/>
          <w:sz w:val="14"/>
        </w:rPr>
        <w:t>blk-006312 | cf-1988-art-5-inc-50</w:t>
      </w:r>
      <w:r>
        <w:rPr>
          <w:color w:val="0050A0"/>
          <w:sz w:val="14"/>
        </w:rPr>
        <w:t xml:space="preserve"> | ADI 1.283</w:t>
      </w:r>
      <w:r>
        <w:rPr>
          <w:color w:val="0050A0"/>
          <w:sz w:val="14"/>
        </w:rPr>
        <w:t xml:space="preserve"> | rel. Roberto Barroso</w:t>
      </w:r>
    </w:p>
    <w:p>
      <w:pPr>
        <w:ind w:left="216"/>
      </w:pPr>
      <w:r>
        <w:rPr>
          <w:b/>
          <w:color w:val="003C8C"/>
          <w:sz w:val="16"/>
        </w:rPr>
        <w:t>[ADI 1.283, rel. min. Roberto Barroso, j. 19-12-2018, P, DJE de 25-2-2019.]</w:t>
      </w:r>
    </w:p>
    <w:p>
      <w:r>
        <w:rPr>
          <w:color w:val="8C8C8C"/>
          <w:sz w:val="14"/>
        </w:rPr>
        <w:t>blk-006313 | cf-1988-art-5-inc-50</w:t>
      </w:r>
      <w:r>
        <w:rPr>
          <w:color w:val="0050A0"/>
          <w:sz w:val="14"/>
        </w:rPr>
        <w:t xml:space="preserve"> | ADI 3.220</w:t>
      </w:r>
      <w:r>
        <w:rPr>
          <w:color w:val="0050A0"/>
          <w:sz w:val="14"/>
        </w:rPr>
        <w:t xml:space="preserve"> | rel. Ayres Britto</w:t>
      </w:r>
    </w:p>
    <w:p>
      <w:pPr>
        <w:ind w:left="216"/>
      </w:pPr>
      <w:r>
        <w:rPr>
          <w:sz w:val="18"/>
        </w:rPr>
        <w:t>Conquanto a LC 102/2004, ao alterar a Lei Orgânica do Ministério Público do Estado do Paraná, tenha suprimido a exigência de os procuradores de justiça residirem na sede da procuradoria-geral de justiça, não se afigura que tal supressão possa conduzir ao juízo de inconstitucionalidade do diploma legal sob censura, porquanto a referida exigência já se faz presente no âmago da CF de 1988.</w:t>
      </w:r>
    </w:p>
    <w:p>
      <w:pPr>
        <w:ind w:left="216"/>
      </w:pPr>
      <w:r>
        <w:rPr>
          <w:b/>
          <w:color w:val="003C8C"/>
          <w:sz w:val="16"/>
        </w:rPr>
        <w:t>[ADI 3.220 MC, rel. min. Ayres Britto, j. 10-3-2005, P, DJ de 6-5-2005.]</w:t>
      </w:r>
    </w:p>
    <w:p>
      <w:r>
        <w:rPr>
          <w:color w:val="8C8C8C"/>
          <w:sz w:val="14"/>
        </w:rPr>
        <w:t>blk-006314 | cf-1988-art-5-inc-50</w:t>
      </w:r>
      <w:r>
        <w:rPr>
          <w:color w:val="0050A0"/>
          <w:sz w:val="14"/>
        </w:rPr>
        <w:t xml:space="preserve"> | ADI 994</w:t>
      </w:r>
      <w:r>
        <w:rPr>
          <w:color w:val="0050A0"/>
          <w:sz w:val="14"/>
        </w:rPr>
        <w:t xml:space="preserve"> | rel. Néri da Silveira</w:t>
      </w:r>
    </w:p>
    <w:p>
      <w:pPr>
        <w:ind w:left="216"/>
      </w:pPr>
      <w:r>
        <w:rPr>
          <w:b/>
          <w:color w:val="003C8C"/>
          <w:sz w:val="16"/>
        </w:rPr>
        <w:t>[ADI 994, rel. min. Néri da Silveira, j. 20-5-1993, P, DJ de 19-9-2003.]</w:t>
      </w:r>
    </w:p>
    <w:p>
      <w:r>
        <w:rPr>
          <w:b/>
          <w:color w:val="B46400"/>
          <w:sz w:val="16"/>
        </w:rPr>
        <w:t>JULGADOS CORRELATOS</w:t>
      </w:r>
    </w:p>
    <w:p>
      <w:r>
        <w:rPr>
          <w:color w:val="8C8C8C"/>
          <w:sz w:val="14"/>
        </w:rPr>
        <w:t>blk-006315 | cf-1988-art-5-inc-50</w:t>
      </w:r>
      <w:r>
        <w:rPr>
          <w:color w:val="0050A0"/>
          <w:sz w:val="14"/>
        </w:rPr>
        <w:t xml:space="preserve"> | MS 25.125</w:t>
      </w:r>
      <w:r>
        <w:rPr>
          <w:color w:val="0050A0"/>
          <w:sz w:val="14"/>
        </w:rPr>
        <w:t xml:space="preserve"> | rel. Dias Toffoli</w:t>
      </w:r>
    </w:p>
    <w:p>
      <w:pPr>
        <w:ind w:left="216"/>
      </w:pPr>
      <w:r>
        <w:rPr>
          <w:sz w:val="18"/>
        </w:rPr>
        <w:t>Promoção por antiguidade. Decisão da procuradora-geral de Justiça Militar. Ratificação pelo Conselho de Assessoramento Superior do MPF. (...) Legislação omissa em relação ao fato de a promoção por antiguidade preceder à remoção, ou vice-versa. Necessária vinculação da administração pública às permissões legais, ante o princípio da legalidade. Procedimento adotado pelo MPU em casos semelhantes, fundamentado em regulamentação do Conselho Superior. Princípio da igualdade de tratamento jurídico. Inexistência de ato ilegal que assegure direito líquido e certo.</w:t>
      </w:r>
    </w:p>
    <w:p>
      <w:pPr>
        <w:ind w:left="216"/>
      </w:pPr>
      <w:r>
        <w:rPr>
          <w:b/>
          <w:color w:val="003C8C"/>
          <w:sz w:val="16"/>
        </w:rPr>
        <w:t>[MS 25.125, rel. min. Dias Toffoli, j. 28-8-2012, 1ª T, DJE de 21-9-2012.]</w:t>
      </w:r>
    </w:p>
    <w:p>
      <w:r>
        <w:rPr>
          <w:b/>
          <w:color w:val="B46400"/>
          <w:sz w:val="16"/>
        </w:rPr>
        <w:t>JULGADOS CORRELATOS</w:t>
      </w:r>
    </w:p>
    <w:p>
      <w:r>
        <w:rPr>
          <w:color w:val="8C8C8C"/>
          <w:sz w:val="14"/>
        </w:rPr>
        <w:t>blk-006316 | cf-1988-art-5-inc-50</w:t>
      </w:r>
      <w:r>
        <w:rPr>
          <w:color w:val="0050A0"/>
          <w:sz w:val="14"/>
        </w:rPr>
        <w:t xml:space="preserve"> | MS 26.264</w:t>
      </w:r>
      <w:r>
        <w:rPr>
          <w:color w:val="0050A0"/>
          <w:sz w:val="14"/>
        </w:rPr>
        <w:t xml:space="preserve"> | rel. Marco Aurélio</w:t>
      </w:r>
    </w:p>
    <w:p>
      <w:pPr>
        <w:ind w:left="216"/>
      </w:pPr>
      <w:r>
        <w:rPr>
          <w:sz w:val="18"/>
        </w:rPr>
        <w:t>Surge harmônica com o arcabouço normativo e com a razoabilidade regra editada pelo Conselho Superior do MPF prevendo que, persistindo o empate no terceiro escrutínio, a lista tríplice será integrada pelo membro mais antigo envolvido no impasse, não sendo aplicável a norma do art. 56, § 1º, da LC 75/1993. (...) Há de fazer-se considerado o perfil profissional dos candidatos, aferindo-se o merecimento de cada qual.</w:t>
      </w:r>
    </w:p>
    <w:p>
      <w:pPr>
        <w:ind w:left="216"/>
      </w:pPr>
      <w:r>
        <w:rPr>
          <w:b/>
          <w:color w:val="003C8C"/>
          <w:sz w:val="16"/>
        </w:rPr>
        <w:t>[MS 26.264, rel. min. Marco Aurélio, j. 21-5-2007, P, DJ de 5-10-2007.]</w:t>
      </w:r>
    </w:p>
    <w:p>
      <w:pPr>
        <w:pStyle w:val="Heading1"/>
      </w:pPr>
      <w:r>
        <w:t>Art. 134</w:t>
      </w:r>
    </w:p>
    <w:p>
      <w:r>
        <w:rPr>
          <w:b/>
          <w:color w:val="B46400"/>
          <w:sz w:val="16"/>
        </w:rPr>
        <w:t>JULGADOS CORRELATOS</w:t>
      </w:r>
    </w:p>
    <w:p>
      <w:r>
        <w:rPr>
          <w:color w:val="8C8C8C"/>
          <w:sz w:val="14"/>
        </w:rPr>
        <w:t>blk-006317 | cf-1988-art-134-par-5</w:t>
      </w:r>
      <w:r>
        <w:rPr>
          <w:color w:val="0050A0"/>
          <w:sz w:val="14"/>
        </w:rPr>
        <w:t xml:space="preserve"> | AI 707.988</w:t>
      </w:r>
      <w:r>
        <w:rPr>
          <w:color w:val="0050A0"/>
          <w:sz w:val="14"/>
        </w:rPr>
        <w:t xml:space="preserve"> | rel. Cármen Lúcia</w:t>
      </w:r>
    </w:p>
    <w:p>
      <w:pPr>
        <w:ind w:left="216"/>
      </w:pPr>
      <w:r>
        <w:rPr>
          <w:sz w:val="18"/>
        </w:rPr>
        <w:t>Agravo regimental no agravo de instrumento. Diversas formas de intimação do Ministério Público: considera-se a que primeiro ocorreu. Intempestividade: agravo regimental do qual não se conhece. A intimação pessoal do Ministério Público pode ocorrer por mandado ou pela entrega dos autos devidamente formalizada no setor administrativo do Ministério Público, sendo que, para efeitos de comprovação da tempestividade do recurso, admite-se, excepcionalmente, a "aposição do ciente". Ocorrendo a intimação pessoal por diversas formas, há de ser considerada, para a contagem dos prazos recursais, a que ocorrer primeiro. Precedente. No caso, o Ministério Público foi intimado por mandado (Súmula 710/STF) e interpôs o agravo fora do quinquídio legal.</w:t>
      </w:r>
    </w:p>
    <w:p>
      <w:pPr>
        <w:ind w:left="216"/>
      </w:pPr>
      <w:r>
        <w:rPr>
          <w:b/>
          <w:color w:val="003C8C"/>
          <w:sz w:val="16"/>
        </w:rPr>
        <w:t>[AI 707.988 AgR, rel. min. Cármen Lúcia, j. 12-8-2008, 1ª T, DJE de 19-9-2008.]</w:t>
      </w:r>
    </w:p>
    <w:p>
      <w:pPr>
        <w:pStyle w:val="Heading1"/>
      </w:pPr>
      <w:r>
        <w:t>Art. 1</w:t>
      </w:r>
    </w:p>
    <w:p>
      <w:r>
        <w:rPr>
          <w:color w:val="8C8C8C"/>
          <w:sz w:val="14"/>
        </w:rPr>
        <w:t>blk-006318 | cf-1988-art-1</w:t>
      </w:r>
      <w:r>
        <w:rPr>
          <w:color w:val="0050A0"/>
          <w:sz w:val="14"/>
        </w:rPr>
        <w:t xml:space="preserve"> | ADI 5.254</w:t>
      </w:r>
      <w:r>
        <w:rPr>
          <w:color w:val="0050A0"/>
          <w:sz w:val="14"/>
        </w:rPr>
        <w:t xml:space="preserve"> | rel. Luís Roberto Barroso</w:t>
      </w:r>
    </w:p>
    <w:p>
      <w:pPr>
        <w:ind w:left="216"/>
      </w:pPr>
      <w:r>
        <w:rPr>
          <w:sz w:val="18"/>
        </w:rPr>
        <w:t>“É inconstitucional, por violação aos arts. 130 e 75 da CF/1988, norma estadual que confere autonomia administrativa e orçamentária ao Ministério Público Estadual junto ao Tribunal de Contas, garantida a independência funcional de seus membros e os meios necessários para o desempenho da função”.</w:t>
      </w:r>
    </w:p>
    <w:p>
      <w:pPr>
        <w:ind w:left="216"/>
      </w:pPr>
      <w:r>
        <w:rPr>
          <w:b/>
          <w:color w:val="003C8C"/>
          <w:sz w:val="16"/>
        </w:rPr>
        <w:t>[ADI 5.254, rel. min. Luís Roberto Barroso, j. 21.08.2024, P, DJE de 05.08.2025.]</w:t>
      </w:r>
    </w:p>
    <w:p>
      <w:r>
        <w:rPr>
          <w:b/>
          <w:color w:val="B46400"/>
          <w:sz w:val="16"/>
        </w:rPr>
        <w:t>CONTROLE CONCENTRADO</w:t>
      </w:r>
    </w:p>
    <w:p>
      <w:r>
        <w:rPr>
          <w:color w:val="8C8C8C"/>
          <w:sz w:val="14"/>
        </w:rPr>
        <w:t>blk-006319 | cf-1988-art-1</w:t>
      </w:r>
      <w:r>
        <w:rPr>
          <w:color w:val="0050A0"/>
          <w:sz w:val="14"/>
        </w:rPr>
        <w:t xml:space="preserve"> | ADI 5.692</w:t>
      </w:r>
      <w:r>
        <w:rPr>
          <w:color w:val="0050A0"/>
          <w:sz w:val="14"/>
        </w:rPr>
        <w:t xml:space="preserve"> | rel. Rosa Weber</w:t>
      </w:r>
    </w:p>
    <w:p>
      <w:pPr>
        <w:ind w:left="216"/>
      </w:pPr>
      <w:r>
        <w:rPr>
          <w:sz w:val="18"/>
        </w:rPr>
        <w:t>Esta Casa encerrou controvérsia jurídico-constitucional, de modo a consagrar, de forma definitiva, a integração do Ministério Público especial à intimidade estrutural do Tribunal de Contas, ou seja, o Parquet de Contas está intrinsecamente vinculado ao próprio Tribunal de Contas perante o qual oficia. (...) O termo investidura inscrito no art. 130 da Constituição Federal faz referência à forma como o membro do Parquet de Contas ingressa na carreira, estabelecendo o vínculo jurídico-administrativo originário com a Instituição. (...) Cabe aos Estados-membros, no desempenho de sua autonomia político-administrativa, a definição quanto à forma de indicação do Procurador-Geral do Ministério Público junto ao Tribunal de Contas. Aplicação da mesma ratio subjacente ao julgamento da ADI 5.692/CE, de</w:t>
      </w:r>
    </w:p>
    <w:p>
      <w:pPr>
        <w:ind w:left="216"/>
      </w:pPr>
      <w:r>
        <w:rPr>
          <w:b/>
          <w:color w:val="003C8C"/>
          <w:sz w:val="16"/>
        </w:rPr>
        <w:t>[ADI 328, rel. min. Ricardo Lewandowski, j. 2-2-2009, P, DJE de 6-3-2009.]</w:t>
      </w:r>
    </w:p>
    <w:p>
      <w:r>
        <w:rPr>
          <w:b/>
          <w:color w:val="B46400"/>
          <w:sz w:val="16"/>
        </w:rPr>
        <w:t>CONTROLE CONCENTRADO</w:t>
      </w:r>
    </w:p>
    <w:p>
      <w:r>
        <w:rPr>
          <w:color w:val="8C8C8C"/>
          <w:sz w:val="14"/>
        </w:rPr>
        <w:t>blk-006320 | cf-1988-art-1</w:t>
      </w:r>
      <w:r>
        <w:rPr>
          <w:color w:val="0050A0"/>
          <w:sz w:val="14"/>
        </w:rPr>
        <w:t xml:space="preserve"> | ADI 789</w:t>
      </w:r>
      <w:r>
        <w:rPr>
          <w:color w:val="0050A0"/>
          <w:sz w:val="14"/>
        </w:rPr>
        <w:t xml:space="preserve"> | rel. Ricardo Lewandowski</w:t>
      </w:r>
    </w:p>
    <w:p>
      <w:pPr>
        <w:ind w:left="216"/>
      </w:pPr>
      <w:r>
        <w:rPr>
          <w:sz w:val="18"/>
        </w:rPr>
        <w:t>Segundo precedente do STF (ADI 789/DF), os procuradores das cortes de contas são ligados administrativamente a elas, sem qualquer vínculo com o Ministério Público comum. Além de violar os arts. 73, § 2º, I, e 130, da CF, a conversão automática dos cargos de procurador do tribunal de contas dos Municípios para os de procurador de justiça – cuja investidura depende de prévia aprovação em concurso público de provas e títulos – ofende também o art. 37, II, do Texto Magno.</w:t>
      </w:r>
    </w:p>
    <w:p>
      <w:pPr>
        <w:ind w:left="216"/>
      </w:pPr>
      <w:r>
        <w:rPr>
          <w:b/>
          <w:color w:val="003C8C"/>
          <w:sz w:val="16"/>
        </w:rPr>
        <w:t>[ADI 3.315, rel. min. Ricardo Lewandowski, j. 6-3-2008, P, DJE de 11-4-2008.]</w:t>
      </w:r>
    </w:p>
    <w:p>
      <w:r>
        <w:rPr>
          <w:b/>
          <w:color w:val="B46400"/>
          <w:sz w:val="16"/>
        </w:rPr>
        <w:t>CONTROLE CONCENTRADO</w:t>
      </w:r>
    </w:p>
    <w:p>
      <w:r>
        <w:rPr>
          <w:color w:val="8C8C8C"/>
          <w:sz w:val="14"/>
        </w:rPr>
        <w:t>blk-006321 | cf-1988-art-1</w:t>
      </w:r>
      <w:r>
        <w:rPr>
          <w:color w:val="0050A0"/>
          <w:sz w:val="14"/>
        </w:rPr>
        <w:t xml:space="preserve"> | ADI 2.378</w:t>
      </w:r>
      <w:r>
        <w:rPr>
          <w:color w:val="0050A0"/>
          <w:sz w:val="14"/>
        </w:rPr>
        <w:t xml:space="preserve"> | rel. Maurício Corrêa</w:t>
      </w:r>
    </w:p>
    <w:p>
      <w:pPr>
        <w:ind w:left="216"/>
      </w:pPr>
      <w:r>
        <w:rPr>
          <w:sz w:val="18"/>
        </w:rPr>
        <w:t>A cláusula de garantia inscrita no art. 130 da Constituição – que não outorgou ao Ministério Público especial as mesmas prerrogativas e atributos de autonomia conferidos ao Ministério Público comum – não se reveste de conteúdo orgânico-institucional. Acha-se vocacionada, no âmbito de sua destinação tutelar, a proteger, unicamente, os membros do Ministério Público especial no relevante desempenho de suas funções perante os tribunais de contas. Esse preceito da Lei Fundamental da República – que se projeta em uma dimensão de caráter estritamente subjetivo e pessoal – submete os integrantes do Ministério Público especial junto aos tribunais de contas ao mesmo estatuto jurídico que rege, em tema de direitos, vedações e forma de investidura no cargo, os membros do Ministério Público comum. O Mi</w:t>
      </w:r>
    </w:p>
    <w:p>
      <w:pPr>
        <w:ind w:left="216"/>
      </w:pPr>
      <w:r>
        <w:rPr>
          <w:b/>
          <w:color w:val="003C8C"/>
          <w:sz w:val="16"/>
        </w:rPr>
        <w:t>[ADI 2.378, rel. min. Maurício Corrêa, j. 19-5-2004, P, DJ de 6-9-2007.]</w:t>
      </w:r>
    </w:p>
    <w:p>
      <w:r>
        <w:rPr>
          <w:b/>
          <w:color w:val="B46400"/>
          <w:sz w:val="16"/>
        </w:rPr>
        <w:t>CONTROLE CONCENTRADO</w:t>
      </w:r>
    </w:p>
    <w:p>
      <w:r>
        <w:rPr>
          <w:color w:val="8C8C8C"/>
          <w:sz w:val="14"/>
        </w:rPr>
        <w:t>blk-006322 | cf-1988-art-1</w:t>
      </w:r>
      <w:r>
        <w:rPr>
          <w:color w:val="0050A0"/>
          <w:sz w:val="14"/>
        </w:rPr>
        <w:t xml:space="preserve"> | ADI 1.791</w:t>
      </w:r>
      <w:r>
        <w:rPr>
          <w:color w:val="0050A0"/>
          <w:sz w:val="14"/>
        </w:rPr>
        <w:t xml:space="preserve"> | rel. Sydney Sanches</w:t>
      </w:r>
    </w:p>
    <w:p>
      <w:pPr>
        <w:ind w:left="216"/>
      </w:pPr>
      <w:r>
        <w:rPr>
          <w:sz w:val="18"/>
        </w:rPr>
        <w:t>(...) em se tratando de investidura no cargo de procurador-geral, no Ministério Público junto ao Tribunal de Contas do Estado, ela há de observar, também, o disposto no § 3º do art. 128 c/c o art. 130, competindo à própria instituição a formação de lista tríplice para sua escolha, depois, por nomeação pelo chefe do Poder Executivo, para mandato de dois anos, permitida uma recondução.</w:t>
      </w:r>
    </w:p>
    <w:p>
      <w:pPr>
        <w:ind w:left="216"/>
      </w:pPr>
      <w:r>
        <w:rPr>
          <w:b/>
          <w:color w:val="003C8C"/>
          <w:sz w:val="16"/>
        </w:rPr>
        <w:t>[ADI 1.791 MC, rel. min. Sydney Sanches, j. 23-4-1998, P, DJ de 11-9-1998.]</w:t>
      </w:r>
    </w:p>
    <w:p>
      <w:r>
        <w:rPr>
          <w:b/>
          <w:color w:val="B46400"/>
          <w:sz w:val="16"/>
        </w:rPr>
        <w:t>JULGADOS CORRELATOS</w:t>
      </w:r>
    </w:p>
    <w:p>
      <w:r>
        <w:rPr>
          <w:color w:val="8C8C8C"/>
          <w:sz w:val="14"/>
        </w:rPr>
        <w:t>blk-006323 | cf-1988-art-1</w:t>
      </w:r>
      <w:r>
        <w:rPr>
          <w:color w:val="0050A0"/>
          <w:sz w:val="14"/>
        </w:rPr>
        <w:t xml:space="preserve"> | ADI 328</w:t>
      </w:r>
      <w:r>
        <w:rPr>
          <w:color w:val="0050A0"/>
          <w:sz w:val="14"/>
        </w:rPr>
        <w:t xml:space="preserve"> | rel. Marco Aurélio</w:t>
      </w:r>
    </w:p>
    <w:p>
      <w:pPr>
        <w:ind w:left="216"/>
      </w:pPr>
      <w:r>
        <w:rPr>
          <w:sz w:val="18"/>
        </w:rPr>
        <w:t>Cumpre observar, na chefia do Ministério Público especial junto ao Tribunal de Contas do Estado de Santa Catarina, a composição do órgão, conforme decidido na ADI 328 (...). A cadeira reservada ao Ministério Público, no Tribunal de Contas, há de ser preenchida por integrante da categoria especial (...).</w:t>
      </w:r>
    </w:p>
    <w:p>
      <w:pPr>
        <w:ind w:left="216"/>
      </w:pPr>
      <w:r>
        <w:rPr>
          <w:b/>
          <w:color w:val="003C8C"/>
          <w:sz w:val="16"/>
        </w:rPr>
        <w:t>[Rcl 14.282 AgR-ED, rel. min. Marco Aurélio, j. 28-8-2014, P, DJE de 1º-10-2014.]</w:t>
      </w:r>
    </w:p>
    <w:p>
      <w:r>
        <w:rPr>
          <w:b/>
          <w:color w:val="B46400"/>
          <w:sz w:val="16"/>
        </w:rPr>
        <w:t>JULGADOS CORRELATOS</w:t>
      </w:r>
    </w:p>
    <w:p>
      <w:r>
        <w:rPr>
          <w:color w:val="8C8C8C"/>
          <w:sz w:val="14"/>
        </w:rPr>
        <w:t>blk-006324 | cf-1988-art-1</w:t>
      </w:r>
      <w:r>
        <w:rPr>
          <w:color w:val="0050A0"/>
          <w:sz w:val="14"/>
        </w:rPr>
        <w:t xml:space="preserve"> | MS 27.339</w:t>
      </w:r>
      <w:r>
        <w:rPr>
          <w:color w:val="0050A0"/>
          <w:sz w:val="14"/>
        </w:rPr>
        <w:t xml:space="preserve"> | rel. Menezes Direito</w:t>
      </w:r>
    </w:p>
    <w:p>
      <w:pPr>
        <w:ind w:left="216"/>
      </w:pPr>
      <w:r>
        <w:rPr>
          <w:sz w:val="18"/>
        </w:rPr>
        <w:t>Está assente na jurisprudência deste STF que o Ministério Público junto ao Tribunal de Contas possui fisionomia institucional própria, que não se confunde com a do Ministério Público comum, sejam os dos Estados, seja o da União, o que impede a atuação, ainda que transitória, de procuradores de justiça nos Tribunais de Contas (...). Escorreita a decisão do CNMP que determinou o imediato retorno de dois procuradores de justiça, que oficiavam perante o Tribunal de Contas do Estado do Rio Grande do Sul, às suas funções próprias no Ministério Público estadual, não sendo oponíveis os princípios da segurança jurídica e da eficiência, a legislação estadual ou as ditas prerrogativas do procurador-geral de justiça ao modelo institucional definido na própria Constituição.</w:t>
      </w:r>
    </w:p>
    <w:p>
      <w:pPr>
        <w:ind w:left="216"/>
      </w:pPr>
      <w:r>
        <w:rPr>
          <w:b/>
          <w:color w:val="003C8C"/>
          <w:sz w:val="16"/>
        </w:rPr>
        <w:t>[MS 27.339, rel. min. Menezes Direito, j. 2-2-2009, P, DJE de 6-3-2009.]</w:t>
      </w:r>
    </w:p>
    <w:p>
      <w:r>
        <w:rPr>
          <w:b/>
          <w:color w:val="B46400"/>
          <w:sz w:val="16"/>
        </w:rPr>
        <w:t>JULGADOS CORRELATOS</w:t>
      </w:r>
    </w:p>
    <w:p>
      <w:r>
        <w:rPr>
          <w:color w:val="8C8C8C"/>
          <w:sz w:val="14"/>
        </w:rPr>
        <w:t>blk-006325 | cf-1988-art-1</w:t>
      </w:r>
      <w:r>
        <w:rPr>
          <w:color w:val="0050A0"/>
          <w:sz w:val="14"/>
        </w:rPr>
        <w:t xml:space="preserve"> | ADI 3.307</w:t>
      </w:r>
      <w:r>
        <w:rPr>
          <w:color w:val="0050A0"/>
          <w:sz w:val="14"/>
        </w:rPr>
        <w:t xml:space="preserve"> | rel. Cármen Lúcia</w:t>
      </w:r>
    </w:p>
    <w:p>
      <w:pPr>
        <w:ind w:left="216"/>
      </w:pPr>
      <w:r>
        <w:rPr>
          <w:sz w:val="18"/>
        </w:rPr>
        <w:t>= ADI 3.307, rel. min. Cármen Lúcia, j. 2-2-2009, P, DJE de 29-5-2009</w:t>
        <w:br/>
        <w:t>Ato do TCU, que indeferiu pedido de encaminhamento do nome do impetrante ao presidente da República, para fins de nomeação no cargo de procurador do Ministério Público, junto ao TCU. Liminar deferida. O procurador-geral é nomeado não para cargo efetivo que integre a carreira, pois esta se compõe apenas dos cargos de procurador e subprocurador-geral. Incabível, no caso, a alegação de que nova vaga surgiu na carreira com a nomeação de um dos membros da carreira em foco ao cargo de procurador-geral junto ao TCU. Mandado de segurança indeferido. Liminar cassada.</w:t>
      </w:r>
    </w:p>
    <w:p>
      <w:pPr>
        <w:ind w:left="216"/>
      </w:pPr>
      <w:r>
        <w:rPr>
          <w:b/>
          <w:color w:val="003C8C"/>
          <w:sz w:val="16"/>
        </w:rPr>
        <w:t>[MS 23.247, rel. min. Néri da Silveira, j. 22-4-2002, P, DJ de 14-6-2002.]</w:t>
      </w:r>
    </w:p>
    <w:p>
      <w:r>
        <w:rPr>
          <w:b/>
          <w:color w:val="B46400"/>
          <w:sz w:val="16"/>
        </w:rPr>
        <w:t>CONTROLE CONCENTRADO</w:t>
      </w:r>
    </w:p>
    <w:p>
      <w:r>
        <w:rPr>
          <w:color w:val="8C8C8C"/>
          <w:sz w:val="14"/>
        </w:rPr>
        <w:t>blk-006326 | cf-1988-art-1</w:t>
      </w:r>
      <w:r>
        <w:rPr>
          <w:color w:val="0050A0"/>
          <w:sz w:val="14"/>
        </w:rPr>
        <w:t xml:space="preserve"> | ADI 3.472</w:t>
      </w:r>
      <w:r>
        <w:rPr>
          <w:color w:val="0050A0"/>
          <w:sz w:val="14"/>
        </w:rPr>
        <w:t xml:space="preserve"> | rel. Sepúlveda Pertence</w:t>
      </w:r>
    </w:p>
    <w:p>
      <w:pPr>
        <w:ind w:left="216"/>
      </w:pPr>
      <w:r>
        <w:rPr>
          <w:sz w:val="18"/>
        </w:rPr>
        <w:t>CNMP: composição inicial (EC 45/2004, art. 5º, § 1º): densa plausibilidade da arguição de inconstitucionalidade de norma atributiva de competência transitória para a hipótese de não se efetivarem a tempo, na forma do texto permanente, as indicações ou escolhas dos membros do CNMP, por inobservância do processo legislativo previsto no § 2º do art. 60 da Constituição da República, dada a patente subversão do conteúdo da proposição aprovada pela Câmara dos Deputados, por força de emenda que lhe impôs o Senado, e afinal se enxertou no texto promulgado.</w:t>
      </w:r>
    </w:p>
    <w:p>
      <w:pPr>
        <w:ind w:left="216"/>
      </w:pPr>
      <w:r>
        <w:rPr>
          <w:b/>
          <w:color w:val="003C8C"/>
          <w:sz w:val="16"/>
        </w:rPr>
        <w:t>[ADI 3.472 MC, rel. min. Sepúlveda Pertence, j. 28-4-2005, P, DJ de 24-6-2005.]</w:t>
      </w:r>
    </w:p>
    <w:p>
      <w:pPr>
        <w:pStyle w:val="Heading1"/>
      </w:pPr>
      <w:r>
        <w:t>Art. 134</w:t>
      </w:r>
    </w:p>
    <w:p>
      <w:r>
        <w:rPr>
          <w:color w:val="8C8C8C"/>
          <w:sz w:val="14"/>
        </w:rPr>
        <w:t>blk-006327 | cf-1988-art-134-par-1</w:t>
      </w:r>
      <w:r>
        <w:rPr>
          <w:color w:val="0050A0"/>
          <w:sz w:val="14"/>
        </w:rPr>
        <w:t xml:space="preserve"> | ADI 7.739</w:t>
      </w:r>
      <w:r>
        <w:rPr>
          <w:color w:val="0050A0"/>
          <w:sz w:val="14"/>
        </w:rPr>
        <w:t xml:space="preserve"> | rel. Cármen Lúcia</w:t>
      </w:r>
    </w:p>
    <w:p>
      <w:pPr>
        <w:ind w:left="216"/>
      </w:pPr>
      <w:r>
        <w:rPr>
          <w:sz w:val="18"/>
        </w:rPr>
        <w:t>Ministério público. Incs. I, II e IV do art. 3º da Lei n. 11.372/2006, que regulamentam o § 1º do art. 130-a da Constituição da República. Vedação aos membros do Ministério Público durante o exercício do mandato no Conselho Nacional do Ministério Público. (...) As disposições relativas à organização, às atribuições e ao estatuto dos Ministérios Públicos devem ser estabelecidas em estrita observância à reserva de lei complementar prevista no § 5º do art. 128 da Constituição da República. É formalmente inconstitucional a norma impugnada, pois versa sobre matéria reservada a lei complementar.</w:t>
      </w:r>
    </w:p>
    <w:p>
      <w:pPr>
        <w:ind w:left="216"/>
      </w:pPr>
      <w:r>
        <w:rPr>
          <w:b/>
          <w:color w:val="003C8C"/>
          <w:sz w:val="16"/>
        </w:rPr>
        <w:t>[ADI 7.739, rel. min. Cármen Lúcia, j. 19.03.2025, P, DJE de 14.05.2025.]</w:t>
      </w:r>
    </w:p>
    <w:p>
      <w:pPr>
        <w:pStyle w:val="Heading1"/>
      </w:pPr>
      <w:r>
        <w:t>Art. 136</w:t>
      </w:r>
    </w:p>
    <w:p>
      <w:r>
        <w:rPr>
          <w:b/>
          <w:color w:val="B46400"/>
          <w:sz w:val="16"/>
        </w:rPr>
        <w:t>CONTROLE CONCENTRADO</w:t>
      </w:r>
    </w:p>
    <w:p>
      <w:r>
        <w:rPr>
          <w:color w:val="8C8C8C"/>
          <w:sz w:val="14"/>
        </w:rPr>
        <w:t>blk-006328 | cf-1988-art-136-inc-1</w:t>
      </w:r>
      <w:r>
        <w:rPr>
          <w:color w:val="0050A0"/>
          <w:sz w:val="14"/>
        </w:rPr>
        <w:t xml:space="preserve"> | ADI 5.454</w:t>
      </w:r>
      <w:r>
        <w:rPr>
          <w:color w:val="0050A0"/>
          <w:sz w:val="14"/>
        </w:rPr>
        <w:t xml:space="preserve"> | rel. Alexandre de Moraes</w:t>
      </w:r>
    </w:p>
    <w:p>
      <w:pPr>
        <w:ind w:left="216"/>
      </w:pPr>
      <w:r>
        <w:rPr>
          <w:sz w:val="18"/>
        </w:rPr>
        <w:t>O Conselho Nacional do Ministério Público (CNMP) possui capacidade para a expedição de atos normativos autônomos (CF, art. 130-A, § 2º, I), desde que o conteúdo disciplinado na norma editada se insira no seu âmbito de atribuições constitucionais.</w:t>
      </w:r>
    </w:p>
    <w:p>
      <w:pPr>
        <w:ind w:left="216"/>
      </w:pPr>
      <w:r>
        <w:rPr>
          <w:b/>
          <w:color w:val="003C8C"/>
          <w:sz w:val="16"/>
        </w:rPr>
        <w:t>[ADI 5.454, rel. min. Alexandre de Moraes, j. 15-4-2020, P, DJE de 20-5-2020.]</w:t>
      </w:r>
    </w:p>
    <w:p>
      <w:r>
        <w:rPr>
          <w:color w:val="8C8C8C"/>
          <w:sz w:val="14"/>
        </w:rPr>
        <w:t>blk-006329 | cf-1988-art-136-inc-1</w:t>
      </w:r>
      <w:r>
        <w:rPr>
          <w:color w:val="0050A0"/>
          <w:sz w:val="14"/>
        </w:rPr>
        <w:t xml:space="preserve"> | PET 4.891</w:t>
      </w:r>
    </w:p>
    <w:p>
      <w:pPr>
        <w:ind w:left="216"/>
      </w:pPr>
      <w:r>
        <w:rPr>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w:t>
      </w:r>
    </w:p>
    <w:p>
      <w:pPr>
        <w:ind w:left="216"/>
      </w:pPr>
      <w:r>
        <w:rPr>
          <w:b/>
          <w:color w:val="003C8C"/>
          <w:sz w:val="16"/>
        </w:rPr>
        <w:t>[Pet 4.891, red. do ac. min. Alexandre de Moraes, j. 16-6-2020, P, DJE de 6-8-2020.]</w:t>
      </w:r>
    </w:p>
    <w:p>
      <w:r>
        <w:rPr>
          <w:b/>
          <w:color w:val="B46400"/>
          <w:sz w:val="16"/>
        </w:rPr>
        <w:t>JULGADOS CORRELATOS</w:t>
      </w:r>
    </w:p>
    <w:p>
      <w:r>
        <w:rPr>
          <w:color w:val="8C8C8C"/>
          <w:sz w:val="14"/>
        </w:rPr>
        <w:t>blk-006330 | cf-1988-art-136-inc-1</w:t>
      </w:r>
    </w:p>
    <w:p>
      <w:pPr>
        <w:ind w:left="216"/>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16"/>
      </w:pPr>
      <w:r>
        <w:rPr>
          <w:b/>
          <w:color w:val="003C8C"/>
          <w:sz w:val="16"/>
        </w:rPr>
        <w:t>[ACO 843, red. do ac. min. Alexandre de Moraes, j. 8-6-2020, P, DJE de 4-11-2020.]</w:t>
      </w:r>
    </w:p>
    <w:p>
      <w:r>
        <w:rPr>
          <w:b/>
          <w:color w:val="B46400"/>
          <w:sz w:val="16"/>
        </w:rPr>
        <w:t>JULGADOS CORRELATOS</w:t>
      </w:r>
    </w:p>
    <w:p>
      <w:r>
        <w:rPr>
          <w:color w:val="8C8C8C"/>
          <w:sz w:val="14"/>
        </w:rPr>
        <w:t>blk-006331 | cf-1988-art-136-inc-1</w:t>
      </w:r>
      <w:r>
        <w:rPr>
          <w:color w:val="0050A0"/>
          <w:sz w:val="14"/>
        </w:rPr>
        <w:t xml:space="preserve"> | MS 28.408</w:t>
      </w:r>
      <w:r>
        <w:rPr>
          <w:color w:val="0050A0"/>
          <w:sz w:val="14"/>
        </w:rPr>
        <w:t xml:space="preserve"> | rel. Cármen Lúcia</w:t>
      </w:r>
    </w:p>
    <w:p>
      <w:pPr>
        <w:ind w:left="216"/>
      </w:pPr>
      <w:r>
        <w:rPr>
          <w:sz w:val="18"/>
        </w:rPr>
        <w:t>Mandado de segurança. Representação para preservação da autonomia do Ministério Público. Competência do CNMP estabelecida no art. 130-A, I, § 2º, da Constituição da República. Segurança denegada. A independência funcional garantida ao impetrante pelo art. 127, § 1º, da Constituição da República não é irrestrita, pois o membro do Ministério Público deve respeito à Constituição da República e às leis. Compete ao CNMP zelar pela autonomia funcional do Ministério Público, conforme dispõe o inc. I do § 2º do art. 130-A da Constituição da República.</w:t>
      </w:r>
    </w:p>
    <w:p>
      <w:pPr>
        <w:ind w:left="216"/>
      </w:pPr>
      <w:r>
        <w:rPr>
          <w:b/>
          <w:color w:val="003C8C"/>
          <w:sz w:val="16"/>
        </w:rPr>
        <w:t>[MS 28.408, rel. min. Cármen Lúcia, j. 18-3-2014, 2ª T, DJE de 13-6-2014.]</w:t>
      </w:r>
    </w:p>
    <w:p>
      <w:r>
        <w:rPr>
          <w:color w:val="8C8C8C"/>
          <w:sz w:val="14"/>
        </w:rPr>
        <w:t>blk-006332 | cf-1988-art-136-inc-1</w:t>
      </w:r>
      <w:r>
        <w:rPr>
          <w:color w:val="0050A0"/>
          <w:sz w:val="14"/>
        </w:rPr>
        <w:t xml:space="preserve"> | ADI 4.263</w:t>
      </w:r>
      <w:r>
        <w:rPr>
          <w:color w:val="0050A0"/>
          <w:sz w:val="14"/>
        </w:rPr>
        <w:t xml:space="preserve"> | rel. Roberto Barroso</w:t>
      </w:r>
    </w:p>
    <w:p>
      <w:pPr>
        <w:ind w:left="216"/>
      </w:pPr>
      <w:r>
        <w:rPr>
          <w:sz w:val="18"/>
        </w:rPr>
        <w:t>O Supremo Tribunal Federal já decidiu que o conteúdo da resolução impugnada se insere na competência do CNMP para disciplinar os deveres funcionais dos membros do Ministério Público, entre os quais o dever de sigilo e de zelar pela observância dos princípios previstos no art. 37 da Constituição (ADI 4.263, sob minha relatoria). (...) a fixação da seguinte tese de julgamento: É constitucional o estabelecimento, por resolução do CNMP, de cautelas procedimentais para proteção de dados sigilosos e garantia da efetividade dos elementos de prova colhidos via interceptação telefônica.</w:t>
      </w:r>
    </w:p>
    <w:p>
      <w:pPr>
        <w:ind w:left="216"/>
      </w:pPr>
      <w:r>
        <w:rPr>
          <w:b/>
          <w:color w:val="003C8C"/>
          <w:sz w:val="16"/>
        </w:rPr>
        <w:t>[ADI 5.315, rel. min. Roberto Barroso, j. 25-8-2023, P, DJE de 07.11.2023.]</w:t>
      </w:r>
    </w:p>
    <w:p>
      <w:r>
        <w:rPr>
          <w:color w:val="8C8C8C"/>
          <w:sz w:val="14"/>
        </w:rPr>
        <w:t>blk-006333 | cf-1988-art-136-inc-1</w:t>
      </w:r>
      <w:r>
        <w:rPr>
          <w:color w:val="0050A0"/>
          <w:sz w:val="14"/>
        </w:rPr>
        <w:t xml:space="preserve"> | ADI 5.454</w:t>
      </w:r>
      <w:r>
        <w:rPr>
          <w:color w:val="0050A0"/>
          <w:sz w:val="14"/>
        </w:rPr>
        <w:t xml:space="preserve"> | rel. Alexandre de Moraes</w:t>
      </w:r>
    </w:p>
    <w:p>
      <w:pPr>
        <w:ind w:left="216"/>
      </w:pPr>
      <w:r>
        <w:rPr>
          <w:sz w:val="18"/>
        </w:rPr>
        <w:t>Resolução 27/2008 do Conselho Nacional do Ministério Público (CNMP). Exercício legítimo de suas atribuições constitucionais. Vedação ao exercício da advocacia por parte dos servidores do Ministério Público dos Estados e da União. (...) A Resolução 27/2008 do CNMP tem por objetivo assegurar a observância dos princípios constitucionais da isonomia, da moralidade e da eficiência no Ministério Público, estando, portanto, abrangida pelo escopo de atuação do CNMP (CF, art. 130-A, § 2º, II). [ADI 5.454, rel. min. Alexandre de Moraes, j. 15-4-2020, P, DJE de 20-5-2020.]</w:t>
      </w:r>
    </w:p>
    <w:p>
      <w:r>
        <w:rPr>
          <w:b/>
          <w:color w:val="B46400"/>
          <w:sz w:val="16"/>
        </w:rPr>
        <w:t>JULGADOS CORRELATOS</w:t>
      </w:r>
    </w:p>
    <w:p>
      <w:r>
        <w:rPr>
          <w:color w:val="8C8C8C"/>
          <w:sz w:val="14"/>
        </w:rPr>
        <w:t>blk-006334 | cf-1988-art-136-inc-1</w:t>
      </w:r>
      <w:r>
        <w:rPr>
          <w:color w:val="0050A0"/>
          <w:sz w:val="14"/>
        </w:rPr>
        <w:t xml:space="preserve"> | MS 31.523</w:t>
      </w:r>
      <w:r>
        <w:rPr>
          <w:color w:val="0050A0"/>
          <w:sz w:val="14"/>
        </w:rPr>
        <w:t xml:space="preserve"> | rel. Celso de Mello</w:t>
      </w:r>
    </w:p>
    <w:p>
      <w:pPr>
        <w:ind w:left="216"/>
      </w:pPr>
      <w:r>
        <w:rPr>
          <w:sz w:val="18"/>
        </w:rPr>
        <w:t>Conselho Nacional do Ministério Público. Órgão constitucional de perfil estritamente administrativo. Consequente impossibilidade jurídica de impor aos integrantes do Ministério Público da União e dos estados-membros, que gozam do predicamento constitucional da vitaliciedade (CF, art. 128, § 5º, inciso I, a), a sanção de perda do cargo. A vitaliciedade como garantia de independência funcional assegurada ao membro do Ministério Público.</w:t>
      </w:r>
    </w:p>
    <w:p>
      <w:pPr>
        <w:ind w:left="216"/>
      </w:pPr>
      <w:r>
        <w:rPr>
          <w:b/>
          <w:color w:val="003C8C"/>
          <w:sz w:val="16"/>
        </w:rPr>
        <w:t>[MS 31.523 AgR, rel. min. Celso de Mello, j. 3-10-2020, 2ª T, DJE de 8-10-2020.]</w:t>
      </w:r>
    </w:p>
    <w:p>
      <w:r>
        <w:rPr>
          <w:b/>
          <w:color w:val="B46400"/>
          <w:sz w:val="16"/>
        </w:rPr>
        <w:t>JULGADOS CORRELATOS</w:t>
      </w:r>
    </w:p>
    <w:p>
      <w:r>
        <w:rPr>
          <w:color w:val="8C8C8C"/>
          <w:sz w:val="14"/>
        </w:rPr>
        <w:t>blk-006335 | cf-1988-art-136-inc-1</w:t>
      </w:r>
      <w:r>
        <w:rPr>
          <w:color w:val="0050A0"/>
          <w:sz w:val="14"/>
        </w:rPr>
        <w:t xml:space="preserve"> | PET 4.891</w:t>
      </w:r>
    </w:p>
    <w:p>
      <w:pPr>
        <w:ind w:left="216"/>
      </w:pPr>
      <w:r>
        <w:rPr>
          <w:sz w:val="18"/>
        </w:rPr>
        <w:t>Os membros do Ministério Público integram um só órgão sob a direção única de um só Procurador-Geral, ressalvando-se, porém, que só existem unidade e indivisibilidade dentro de cada Ministério Público, inexistindo qualquer relação de hierarquia entre o Ministério Público Federal e os dos Estados, entre o de um Estado e o de outro, ou entre os diversos ramos do Ministério Público da União. 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w:t>
      </w:r>
    </w:p>
    <w:p>
      <w:pPr>
        <w:ind w:left="216"/>
      </w:pPr>
      <w:r>
        <w:rPr>
          <w:b/>
          <w:color w:val="003C8C"/>
          <w:sz w:val="16"/>
        </w:rPr>
        <w:t>[Pet 4.891, red. do ac. min. Alexandre de Moraes, j. 16-6-2020, P, DJE de 6-8-2020.]</w:t>
      </w:r>
    </w:p>
    <w:p>
      <w:r>
        <w:rPr>
          <w:b/>
          <w:color w:val="B46400"/>
          <w:sz w:val="16"/>
        </w:rPr>
        <w:t>JULGADOS CORRELATOS</w:t>
      </w:r>
    </w:p>
    <w:p>
      <w:r>
        <w:rPr>
          <w:color w:val="8C8C8C"/>
          <w:sz w:val="14"/>
        </w:rPr>
        <w:t>blk-006336 | cf-1988-art-136-inc-1</w:t>
      </w:r>
    </w:p>
    <w:p>
      <w:pPr>
        <w:ind w:left="216"/>
      </w:pPr>
      <w:r>
        <w:rPr>
          <w:sz w:val="18"/>
        </w:rPr>
        <w:t>EC 45/2004 e interpretação sistemática da Constituição Federal. A solução de conflitos de atribuições entre ramos diversos dos Ministérios Públicos pelo CNMP, nos termos do artigo 130-A, § 2º, e incisos I e II, da Constituição Federal e no exercício do controle da atuação administrativa do Parquet, é a mais adequada, pois reforça o mandamento constitucional que lhe atribuiu o controle da legalidade das ações administrativas dos membros e órgãos dos diversos ramos ministeriais, sem ingressar ou ferir a independência funcional.</w:t>
      </w:r>
    </w:p>
    <w:p>
      <w:pPr>
        <w:ind w:left="216"/>
      </w:pPr>
      <w:r>
        <w:rPr>
          <w:b/>
          <w:color w:val="003C8C"/>
          <w:sz w:val="16"/>
        </w:rPr>
        <w:t>[ACO 843, red. do ac. min. Alexandre de Moraes, j. 8-6-2020, P, DJE de 4-11-2020.]</w:t>
      </w:r>
    </w:p>
    <w:p>
      <w:r>
        <w:rPr>
          <w:b/>
          <w:color w:val="B46400"/>
          <w:sz w:val="16"/>
        </w:rPr>
        <w:t>JULGADOS CORRELATOS</w:t>
      </w:r>
    </w:p>
    <w:p>
      <w:r>
        <w:rPr>
          <w:color w:val="8C8C8C"/>
          <w:sz w:val="14"/>
        </w:rPr>
        <w:t>blk-006337 | cf-1988-art-136-inc-1</w:t>
      </w:r>
      <w:r>
        <w:rPr>
          <w:color w:val="0050A0"/>
          <w:sz w:val="14"/>
        </w:rPr>
        <w:t xml:space="preserve"> | MS 27.744</w:t>
      </w:r>
      <w:r>
        <w:rPr>
          <w:color w:val="0050A0"/>
          <w:sz w:val="14"/>
        </w:rPr>
        <w:t xml:space="preserve"> | rel. Luiz Fux</w:t>
      </w:r>
    </w:p>
    <w:p>
      <w:pPr>
        <w:ind w:left="216"/>
      </w:pPr>
      <w:r>
        <w:rPr>
          <w:sz w:val="18"/>
        </w:rPr>
        <w:t>O CNMP não ostenta competência para efetuar controle de constitucionalidade de lei, posto consabido tratar-se de órgão de natureza administrativa, cuja atribuição adstringe-se ao controle da legitimidade dos atos administrativos praticados por membros ou órgãos do Ministério Público federal e estadual (...).</w:t>
      </w:r>
    </w:p>
    <w:p>
      <w:pPr>
        <w:ind w:left="216"/>
      </w:pPr>
      <w:r>
        <w:rPr>
          <w:b/>
          <w:color w:val="003C8C"/>
          <w:sz w:val="16"/>
        </w:rPr>
        <w:t>[MS 27.744, rel. min. Luiz Fux, j. 6-5-2014, 1ª T, DJE de 8-6-2015.]</w:t>
      </w:r>
    </w:p>
    <w:p>
      <w:r>
        <w:rPr>
          <w:b/>
          <w:color w:val="B46400"/>
          <w:sz w:val="16"/>
        </w:rPr>
        <w:t>JULGADOS CORRELATOS</w:t>
      </w:r>
    </w:p>
    <w:p>
      <w:r>
        <w:rPr>
          <w:color w:val="8C8C8C"/>
          <w:sz w:val="14"/>
        </w:rPr>
        <w:t>blk-006338 | cf-1988-art-136-inc-1</w:t>
      </w:r>
      <w:r>
        <w:rPr>
          <w:color w:val="0050A0"/>
          <w:sz w:val="14"/>
        </w:rPr>
        <w:t xml:space="preserve"> | MS 28.028</w:t>
      </w:r>
      <w:r>
        <w:rPr>
          <w:color w:val="0050A0"/>
          <w:sz w:val="14"/>
        </w:rPr>
        <w:t xml:space="preserve"> | rel. Cármen Lúcia</w:t>
      </w:r>
    </w:p>
    <w:p>
      <w:pPr>
        <w:ind w:left="216"/>
      </w:pPr>
      <w:r>
        <w:rPr>
          <w:sz w:val="18"/>
        </w:rPr>
        <w:t>CNMP. Anulação de ato do Conselho Superior do Ministério Público do Estado do Espírito Santo em termo de ajustamento de conduta. Atividade-fim do Ministério Público estadual. Interferência na autonomia administrativa e na independência funcional do Conselho Superior do Ministério Público no Espírito Santo. Mandado de segurança concedido.</w:t>
      </w:r>
    </w:p>
    <w:p>
      <w:pPr>
        <w:ind w:left="216"/>
      </w:pPr>
      <w:r>
        <w:rPr>
          <w:b/>
          <w:color w:val="003C8C"/>
          <w:sz w:val="16"/>
        </w:rPr>
        <w:t>[MS 28.028, rel. min. Cármen Lúcia, j. 30-10-2012, 2ª T, DJE de 7-6-2013.]</w:t>
      </w:r>
    </w:p>
    <w:p>
      <w:r>
        <w:rPr>
          <w:b/>
          <w:color w:val="B46400"/>
          <w:sz w:val="16"/>
        </w:rPr>
        <w:t>JULGADOS CORRELATOS</w:t>
      </w:r>
    </w:p>
    <w:p>
      <w:r>
        <w:rPr>
          <w:color w:val="8C8C8C"/>
          <w:sz w:val="14"/>
        </w:rPr>
        <w:t>blk-006339 | cf-1988-art-136-inc-1</w:t>
      </w:r>
      <w:r>
        <w:rPr>
          <w:color w:val="0050A0"/>
          <w:sz w:val="14"/>
        </w:rPr>
        <w:t xml:space="preserve"> | MS 30.493</w:t>
      </w:r>
    </w:p>
    <w:p>
      <w:pPr>
        <w:ind w:left="216"/>
      </w:pPr>
      <w:r>
        <w:rPr>
          <w:sz w:val="18"/>
        </w:rPr>
        <w:t>A competência do Conselho Nacional do Ministério Público para a aplicação de sanções disciplinares, inclusive a penalidade de demissão, está prevista pelo artigo 130-A, §2º, inciso III da Constituição da República, ficando a eficácia dessa sanção submetida ao ajuizamento de ação cível para a perda do cargo pela Procuradoria-Geral da República.</w:t>
      </w:r>
    </w:p>
    <w:p>
      <w:pPr>
        <w:ind w:left="216"/>
      </w:pPr>
      <w:r>
        <w:rPr>
          <w:b/>
          <w:color w:val="003C8C"/>
          <w:sz w:val="16"/>
        </w:rPr>
        <w:t>[MS 30.493, red. do ac. min. Edson Fachin, j. 16-6-2020, P, DJE de 21-9-2020.]</w:t>
      </w:r>
    </w:p>
    <w:p>
      <w:r>
        <w:rPr>
          <w:b/>
          <w:color w:val="B46400"/>
          <w:sz w:val="16"/>
        </w:rPr>
        <w:t>JULGADOS CORRELATOS</w:t>
      </w:r>
    </w:p>
    <w:p>
      <w:r>
        <w:rPr>
          <w:color w:val="8C8C8C"/>
          <w:sz w:val="14"/>
        </w:rPr>
        <w:t>blk-006340 | cf-1988-art-136-inc-1</w:t>
      </w:r>
      <w:r>
        <w:rPr>
          <w:color w:val="0050A0"/>
          <w:sz w:val="14"/>
        </w:rPr>
        <w:t xml:space="preserve"> | MS 35.461</w:t>
      </w:r>
      <w:r>
        <w:rPr>
          <w:color w:val="0050A0"/>
          <w:sz w:val="14"/>
        </w:rPr>
        <w:t xml:space="preserve"> | rel. Edson Fachin</w:t>
      </w:r>
    </w:p>
    <w:p>
      <w:pPr>
        <w:ind w:left="216"/>
      </w:pPr>
      <w:r>
        <w:rPr>
          <w:sz w:val="18"/>
        </w:rPr>
        <w:t>O prazo para a instauração do processo revisional no CNMP não tem como termo inicial a data da instauração do processo administrativo disciplinar na corregedoria estadual, mas a data do seu julgamento, conforme se infere da Constituição da República, art. 130-A, § 2º, IV. [MS 35.461 ED-AgR, rel. min. Edson Fachin, j. 9-5-2023, 2ª T, DJE de 16-5-2023.]</w:t>
        <w:br/>
        <w:t>O constituinte, ao erigir o CNMP como órgão de controle externo do Ministério Público, atribuiu-lhe, expressamente, competência revisional ampla, de sorte que não há vinculação à aplicação da penalidade ou à gradação da sanção imputada pelo órgão correcional local (CRFB/1988, art. 130-A, § 2º, IV). [MS 34.712 AgR, rel. min. Luiz Fux, j. 6-10-2017, 1ª T, DJE de 25-10-2017.]</w:t>
        <w:br/>
        <w:t>Pedido de revisão de arquivamento de inquérito administrativo. Decisão</w:t>
      </w:r>
    </w:p>
    <w:p>
      <w:pPr>
        <w:ind w:left="216"/>
      </w:pPr>
      <w:r>
        <w:rPr>
          <w:b/>
          <w:color w:val="003C8C"/>
          <w:sz w:val="16"/>
        </w:rPr>
        <w:t>[MS 28.827, rel. min. Cármen Lúcia, j. 28-8-2012, 1ª T, DJE de 9-10-2012.]</w:t>
      </w:r>
    </w:p>
    <w:p>
      <w:pPr>
        <w:pStyle w:val="Heading1"/>
      </w:pPr>
      <w:r>
        <w:t>Art. 134</w:t>
      </w:r>
    </w:p>
    <w:p>
      <w:r>
        <w:rPr>
          <w:color w:val="8C8C8C"/>
          <w:sz w:val="14"/>
        </w:rPr>
        <w:t>blk-006341 | cf-1988-art-134-par-5</w:t>
      </w:r>
    </w:p>
    <w:p>
      <w:pPr>
        <w:ind w:left="216"/>
      </w:pPr>
      <w:r>
        <w:rPr>
          <w:sz w:val="18"/>
        </w:rPr>
        <w:t>Seção II</w:t>
        <w:br/>
        <w:t>Da Advocacia Pública (Redação da EC 19/1998)</w:t>
        <w:br/>
        <w:t>SUMÁRIO</w:t>
      </w:r>
    </w:p>
    <w:p>
      <w:pPr>
        <w:pStyle w:val="Heading1"/>
      </w:pPr>
      <w:r>
        <w:t>Art. 1</w:t>
      </w:r>
    </w:p>
    <w:p>
      <w:r>
        <w:rPr>
          <w:color w:val="8C8C8C"/>
          <w:sz w:val="14"/>
        </w:rPr>
        <w:t>blk-006342 | cf-1988-art-1</w:t>
      </w:r>
    </w:p>
    <w:p>
      <w:pPr>
        <w:ind w:left="216"/>
      </w:pPr>
      <w:r>
        <w:rPr>
          <w:sz w:val="18"/>
        </w:rPr>
        <w:t>Súmula</w:t>
        <w:br/>
        <w:t>Ao titular do cargo de procurador de autarquia não se exige a apresentação de instrumento de mandato para representá-la em juízo.</w:t>
      </w:r>
    </w:p>
    <w:p>
      <w:pPr>
        <w:ind w:left="216"/>
      </w:pPr>
      <w:r>
        <w:rPr>
          <w:b/>
          <w:color w:val="003C8C"/>
          <w:sz w:val="16"/>
        </w:rPr>
        <w:t>[Súmula 644.]</w:t>
      </w:r>
    </w:p>
    <w:p>
      <w:r>
        <w:rPr>
          <w:color w:val="8C8C8C"/>
          <w:sz w:val="14"/>
        </w:rPr>
        <w:t>blk-006343 | cf-1988-art-1</w:t>
      </w:r>
      <w:r>
        <w:rPr>
          <w:color w:val="0050A0"/>
          <w:sz w:val="14"/>
        </w:rPr>
        <w:t xml:space="preserve"> | ADI 5.603</w:t>
      </w:r>
      <w:r>
        <w:rPr>
          <w:color w:val="0050A0"/>
          <w:sz w:val="14"/>
        </w:rPr>
        <w:t xml:space="preserve"> | rel. Nunes Marques</w:t>
      </w:r>
    </w:p>
    <w:p>
      <w:pPr>
        <w:ind w:left="216"/>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w:t>
      </w:r>
    </w:p>
    <w:p>
      <w:pPr>
        <w:ind w:left="216"/>
      </w:pPr>
      <w:r>
        <w:rPr>
          <w:b/>
          <w:color w:val="003C8C"/>
          <w:sz w:val="16"/>
        </w:rPr>
        <w:t>[ADI 5.603, rel. min. Nunes Marques, red. do ac. min. Alexandre de Moraes, j. 13.10.2025, P, DJE de 13.11.2025.]</w:t>
      </w:r>
    </w:p>
    <w:p>
      <w:r>
        <w:rPr>
          <w:b/>
          <w:color w:val="B46400"/>
          <w:sz w:val="16"/>
        </w:rPr>
        <w:t>CONTROLE CONCENTRADO</w:t>
      </w:r>
    </w:p>
    <w:p>
      <w:r>
        <w:rPr>
          <w:color w:val="8C8C8C"/>
          <w:sz w:val="14"/>
        </w:rPr>
        <w:t>blk-006344 | cf-1988-art-1</w:t>
      </w:r>
      <w:r>
        <w:rPr>
          <w:color w:val="0050A0"/>
          <w:sz w:val="14"/>
        </w:rPr>
        <w:t xml:space="preserve"> | ADI 6.331</w:t>
      </w:r>
      <w:r>
        <w:rPr>
          <w:color w:val="0050A0"/>
          <w:sz w:val="14"/>
        </w:rPr>
        <w:t xml:space="preserve"> | rel. Luiz Fux</w:t>
      </w:r>
    </w:p>
    <w:p>
      <w:pPr>
        <w:ind w:left="216"/>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 [ADI 6.331, rel. min. Luiz Fux, j. 09.04.2024, P, DJE de 25.04.2024.]</w:t>
        <w:br/>
        <w:t>"Considerando-se a natureza do cargo, é constituc</w:t>
      </w:r>
    </w:p>
    <w:p>
      <w:pPr>
        <w:ind w:left="216"/>
      </w:pPr>
      <w:r>
        <w:rPr>
          <w:b/>
          <w:color w:val="003C8C"/>
          <w:sz w:val="16"/>
        </w:rPr>
        <w:t>[ADI 2.820, rel. min. Roberto Barroso, j. 13-6-2023, P, DJE de 13-7-2023.]</w:t>
      </w:r>
    </w:p>
    <w:p>
      <w:r>
        <w:rPr>
          <w:b/>
          <w:color w:val="B46400"/>
          <w:sz w:val="16"/>
        </w:rPr>
        <w:t>REPERCUSSAO GERAL</w:t>
      </w:r>
    </w:p>
    <w:p>
      <w:r>
        <w:rPr>
          <w:color w:val="8C8C8C"/>
          <w:sz w:val="14"/>
        </w:rPr>
        <w:t>blk-006345 | cf-1988-art-1</w:t>
      </w:r>
      <w:r>
        <w:rPr>
          <w:color w:val="0050A0"/>
          <w:sz w:val="14"/>
        </w:rPr>
        <w:t xml:space="preserve"> | RE 929.886</w:t>
      </w:r>
      <w:r>
        <w:rPr>
          <w:color w:val="0050A0"/>
          <w:sz w:val="14"/>
        </w:rPr>
        <w:t xml:space="preserve"> | rel. Dias Toffoli</w:t>
      </w:r>
    </w:p>
    <w:p>
      <w:pPr>
        <w:ind w:left="216"/>
      </w:pPr>
      <w:r>
        <w:rPr>
          <w:sz w:val="18"/>
        </w:rPr>
        <w:t>Os Advogados da União não possuem direito a férias de 60 (sessenta) dias, nos termos da legislação constitucional e infraconstitucional vigentes.</w:t>
        <w:br/>
        <w:t>[RE 929.886, rel. min. Dias Toffoli, j. 5-9-2022, P, DJE de 3-10-2022, Tema 1.063, com mérito julgado.] Vide RE 594.481, rel. min. Roberto Barroso, j. 20-4-2020, P, DJE de 1º-6-2020, Tema 109, com mérito julgado.</w:t>
        <w:br/>
        <w:t>Os Procuradores da Fazenda Nacional não possuem direito a férias de 60 (sessenta) dias, nos termos da legislação constitucional e infraconstitucional vigentes.</w:t>
      </w:r>
    </w:p>
    <w:p>
      <w:pPr>
        <w:ind w:left="216"/>
      </w:pPr>
      <w:r>
        <w:rPr>
          <w:b/>
          <w:color w:val="003C8C"/>
          <w:sz w:val="16"/>
        </w:rPr>
        <w:t>[RE 594.481, rel. min. Roberto Barroso, j. 20-4-2020, P, DJE de 1º-6-2020, Tema 1090, com mérito julgado.]</w:t>
      </w:r>
    </w:p>
    <w:p>
      <w:pPr>
        <w:pStyle w:val="Heading1"/>
      </w:pPr>
      <w:r>
        <w:t>Art. 130</w:t>
      </w:r>
    </w:p>
    <w:p>
      <w:r>
        <w:rPr>
          <w:color w:val="8C8C8C"/>
          <w:sz w:val="14"/>
        </w:rPr>
        <w:t>blk-006346 | cf-1988-art-130-par-3-inc-5</w:t>
      </w:r>
      <w:r>
        <w:rPr>
          <w:color w:val="0050A0"/>
          <w:sz w:val="14"/>
        </w:rPr>
        <w:t xml:space="preserve"> | RE 602.381</w:t>
      </w:r>
      <w:r>
        <w:rPr>
          <w:color w:val="0050A0"/>
          <w:sz w:val="14"/>
        </w:rPr>
        <w:t xml:space="preserve"> | rel. Cármen Lúcia</w:t>
      </w:r>
    </w:p>
    <w:p>
      <w:pPr>
        <w:ind w:left="216"/>
      </w:pPr>
      <w:r>
        <w:rPr>
          <w:sz w:val="18"/>
        </w:rPr>
        <w:t>Procuradores federais. Pretendida concessão de férias de sessenta dias e consectários legais. Art. 1º da Lei 2.123/1952 e art. 17, parágrafo único, da Lei 4.069/1962. Disposições normativas recepcionadas com status de lei ordinária. Possibilidade de revogação pelo art. 18 da Lei 9.527/1997. Interpretação do art. 131, caput, da Constituição da República. A Procuradoria-Geral Federal, apesar de manter vinculação, não se caracteriza como órgão da AGU. [RE 602.381, rel. min. Cármen Lúcia, j. 20-11-2014, P, DJE de 4-2-2015, Tema 279, com mérito julgado.]</w:t>
      </w:r>
    </w:p>
    <w:p>
      <w:r>
        <w:rPr>
          <w:b/>
          <w:color w:val="B46400"/>
          <w:sz w:val="16"/>
        </w:rPr>
        <w:t>JULGADOS CORRELATOS</w:t>
      </w:r>
    </w:p>
    <w:p>
      <w:r>
        <w:rPr>
          <w:color w:val="8C8C8C"/>
          <w:sz w:val="14"/>
        </w:rPr>
        <w:t>blk-006347 | cf-1988-art-130-par-3-inc-5</w:t>
      </w:r>
      <w:r>
        <w:rPr>
          <w:color w:val="0050A0"/>
          <w:sz w:val="14"/>
        </w:rPr>
        <w:t xml:space="preserve"> | rel. Marco Aurélio</w:t>
      </w:r>
    </w:p>
    <w:p>
      <w:pPr>
        <w:ind w:left="216"/>
      </w:pPr>
      <w:r>
        <w:rPr>
          <w:sz w:val="18"/>
        </w:rPr>
        <w:t>Representação processual. Pessoa jurídica de direito público. União. Instrumento de mandato. Dispensa. Uma vez subscrito o ato por detentor do cargo de advogado da União, dispensável é a apresentação de instrumento de mandato, da procuração.</w:t>
      </w:r>
    </w:p>
    <w:p>
      <w:pPr>
        <w:ind w:left="216"/>
      </w:pPr>
      <w:r>
        <w:rPr>
          <w:b/>
          <w:color w:val="003C8C"/>
          <w:sz w:val="16"/>
        </w:rPr>
        <w:t>[AO 1.757, rel. min. Marco Aurélio, j. 3-12-2013, 1ª T, DJE de 19-12-2013.]</w:t>
      </w:r>
    </w:p>
    <w:p>
      <w:r>
        <w:rPr>
          <w:b/>
          <w:color w:val="B46400"/>
          <w:sz w:val="16"/>
        </w:rPr>
        <w:t>JULGADOS CORRELATOS</w:t>
      </w:r>
    </w:p>
    <w:p>
      <w:r>
        <w:rPr>
          <w:color w:val="8C8C8C"/>
          <w:sz w:val="14"/>
        </w:rPr>
        <w:t>blk-006348 | cf-1988-art-130-par-3-inc-5</w:t>
      </w:r>
      <w:r>
        <w:rPr>
          <w:color w:val="0050A0"/>
          <w:sz w:val="14"/>
        </w:rPr>
        <w:t xml:space="preserve"> | rel. Marco Aurélio</w:t>
      </w:r>
    </w:p>
    <w:p>
      <w:pPr>
        <w:ind w:left="216"/>
      </w:pPr>
      <w:r>
        <w:rPr>
          <w:sz w:val="18"/>
        </w:rPr>
        <w:t>A alegação de "ilegitimidade" – em termos técnicos, de incompetência – do advogado-geral da União substituto para subscrever a portaria interministerial (...) revela-se insubsistente. Como se sabe, uma das modalidades de convalidação do ato administrativo é a ratificação pela autoridade competente para praticá-lo. Sendo conjunta a assinatura – figuram como autores tanto o advogado-geral da União quanto o ministro da Justiça –, nenhuma questão remanesce no tocante à validade ou à eficácia do ato, porquanto inequívoca a competência deste último para instaurar o procedimento de revisão de atos administrativos que formalizou anteriormente. De todo modo, a afirmação de que somente a Comissão de Anistia instituída pela Lei 10.522/2002 poderia prestar assessoria ao ministro não se coaduna com o d</w:t>
      </w:r>
    </w:p>
    <w:p>
      <w:pPr>
        <w:ind w:left="216"/>
      </w:pPr>
      <w:r>
        <w:rPr>
          <w:b/>
          <w:color w:val="003C8C"/>
          <w:sz w:val="16"/>
        </w:rPr>
        <w:t>[RMS 31.042, voto do rel. min. Marco Aurélio, j. 13-3-2012, 1ª T, DJE de 2-4-2012.]</w:t>
      </w:r>
    </w:p>
    <w:p>
      <w:r>
        <w:rPr>
          <w:b/>
          <w:color w:val="B46400"/>
          <w:sz w:val="16"/>
        </w:rPr>
        <w:t>JULGADOS CORRELATOS</w:t>
      </w:r>
    </w:p>
    <w:p>
      <w:r>
        <w:rPr>
          <w:color w:val="8C8C8C"/>
          <w:sz w:val="14"/>
        </w:rPr>
        <w:t>blk-006349 | cf-1988-art-130-par-3-inc-5</w:t>
      </w:r>
      <w:r>
        <w:rPr>
          <w:color w:val="0050A0"/>
          <w:sz w:val="14"/>
        </w:rPr>
        <w:t xml:space="preserve"> | ADI 2.652</w:t>
      </w:r>
      <w:r>
        <w:rPr>
          <w:color w:val="0050A0"/>
          <w:sz w:val="14"/>
        </w:rPr>
        <w:t xml:space="preserve"> | rel. Cármen Lúcia</w:t>
      </w:r>
    </w:p>
    <w:p>
      <w:pPr>
        <w:ind w:left="216"/>
      </w:pPr>
      <w:r>
        <w:rPr>
          <w:sz w:val="18"/>
        </w:rPr>
        <w:t>Reclamação. (...) Descumprimento da ADI 2.652/DF. Os procuradores federais estão incluídos na ressalva do parágrafo único do art. 14 do CPC, não sendo possível, assim, fixar-lhes multa em razão de descumprimento do dever disposto no art. 14, V, do CPC. Sem discutir o acerto ou desacerto da condenação por litigância de má-fé – prevista no art. 17, V, do CPC –, imposta pela autoridade reclamada, tem-se que a condenação pessoal do procurador do INSS ao pagamento de multa processual é inadequada porque, no caso vertente, ele não figura como parte ou interveniente na ação.</w:t>
      </w:r>
    </w:p>
    <w:p>
      <w:pPr>
        <w:ind w:left="216"/>
      </w:pPr>
      <w:r>
        <w:rPr>
          <w:b/>
          <w:color w:val="003C8C"/>
          <w:sz w:val="16"/>
        </w:rPr>
        <w:t>[Rcl 5.133 e Rcl 7.181, rel. min. Cármen Lúcia, j. 20-5-2009, P, DJE de 21-8-2009.]</w:t>
      </w:r>
    </w:p>
    <w:p>
      <w:r>
        <w:rPr>
          <w:b/>
          <w:color w:val="B46400"/>
          <w:sz w:val="16"/>
        </w:rPr>
        <w:t>JULGADOS CORRELATOS</w:t>
      </w:r>
    </w:p>
    <w:p>
      <w:r>
        <w:rPr>
          <w:color w:val="8C8C8C"/>
          <w:sz w:val="14"/>
        </w:rPr>
        <w:t>blk-006350 | cf-1988-art-130-par-3-inc-5</w:t>
      </w:r>
      <w:r>
        <w:rPr>
          <w:color w:val="0050A0"/>
          <w:sz w:val="14"/>
        </w:rPr>
        <w:t xml:space="preserve"> | rel. Eros Grau). [RMS 26.615</w:t>
      </w:r>
    </w:p>
    <w:p>
      <w:pPr>
        <w:ind w:left="216"/>
      </w:pPr>
      <w:r>
        <w:rPr>
          <w:sz w:val="18"/>
        </w:rPr>
        <w:t>Procurador federal. Remuneração. Supressão de Vantagem Pessoal Nominalmente Identificada (VPNI). Impetração contra o advogado-geral da União e o ministro do Planejamento, Orçamento e Gestão. Ilegitimidade. Desprovimento do recurso. A responsabilidade pela folha de pagamento dos servidores públicos federais não se insere nas competências legalmente conferidas às autoridades impetradas, que, no caso, não praticaram nenhum ato lesivo ao alegado direito do recorrente. "Inaplicabilidade do art. 515, § 3º, do CPC – inserido no capítulo da apelação – aos casos de recurso ordinário em mandado de segurança, visto tratar-se de competência definida no texto constitucional" (RMS 24.789, rel. min. Eros Grau).</w:t>
      </w:r>
    </w:p>
    <w:p>
      <w:pPr>
        <w:ind w:left="216"/>
      </w:pPr>
      <w:r>
        <w:rPr>
          <w:b/>
          <w:color w:val="003C8C"/>
          <w:sz w:val="16"/>
        </w:rPr>
        <w:t>[RMS 26.615, rel. min. Ayres Britto, j. 20-5-2008, 1ª T, DJE de 31-10-2008.]</w:t>
      </w:r>
    </w:p>
    <w:p>
      <w:r>
        <w:rPr>
          <w:b/>
          <w:color w:val="B46400"/>
          <w:sz w:val="16"/>
        </w:rPr>
        <w:t>JULGADOS CORRELATOS</w:t>
      </w:r>
    </w:p>
    <w:p>
      <w:r>
        <w:rPr>
          <w:color w:val="8C8C8C"/>
          <w:sz w:val="14"/>
        </w:rPr>
        <w:t>blk-006351 | cf-1988-art-130-par-3-inc-5</w:t>
      </w:r>
      <w:r>
        <w:rPr>
          <w:color w:val="0050A0"/>
          <w:sz w:val="14"/>
        </w:rPr>
        <w:t xml:space="preserve"> | MS 24.584</w:t>
      </w:r>
      <w:r>
        <w:rPr>
          <w:color w:val="0050A0"/>
          <w:sz w:val="14"/>
        </w:rPr>
        <w:t xml:space="preserve"> | rel. Marco Aurélio</w:t>
      </w:r>
    </w:p>
    <w:p>
      <w:pPr>
        <w:ind w:left="216"/>
      </w:pPr>
      <w:r>
        <w:rPr>
          <w:sz w:val="18"/>
        </w:rPr>
        <w:t>Advogado público. Responsabilidade. (...) Prevendo o art. 38 da Lei 8.666/1993 que a manifestação da assessoria jurídica quanto a editais de licitação, contratos, acordos, convênios e ajustes não se limita a simples opinião, alcançando a aprovação, ou não, descabe a recusa à convocação do TCU para serem prestados esclarecimentos.</w:t>
      </w:r>
    </w:p>
    <w:p>
      <w:pPr>
        <w:ind w:left="216"/>
      </w:pPr>
      <w:r>
        <w:rPr>
          <w:b/>
          <w:color w:val="003C8C"/>
          <w:sz w:val="16"/>
        </w:rPr>
        <w:t>[MS 24.584, rel. min. Marco Aurélio, j. 9-8-2007, P, DJE de 20-6-2008.]</w:t>
      </w:r>
    </w:p>
    <w:p>
      <w:r>
        <w:rPr>
          <w:b/>
          <w:color w:val="B46400"/>
          <w:sz w:val="16"/>
        </w:rPr>
        <w:t>JULGADOS CORRELATOS</w:t>
      </w:r>
    </w:p>
    <w:p>
      <w:r>
        <w:rPr>
          <w:color w:val="8C8C8C"/>
          <w:sz w:val="14"/>
        </w:rPr>
        <w:t>blk-006352 | cf-1988-art-130-par-3-inc-5</w:t>
      </w:r>
      <w:r>
        <w:rPr>
          <w:color w:val="0050A0"/>
          <w:sz w:val="14"/>
        </w:rPr>
        <w:t xml:space="preserve"> | MS 24.631</w:t>
      </w:r>
      <w:r>
        <w:rPr>
          <w:color w:val="0050A0"/>
          <w:sz w:val="14"/>
        </w:rPr>
        <w:t xml:space="preserve"> | rel. Joaquim Barbosa</w:t>
      </w:r>
    </w:p>
    <w:p>
      <w:pPr>
        <w:ind w:left="216"/>
      </w:pPr>
      <w:r>
        <w:rPr>
          <w:sz w:val="18"/>
        </w:rPr>
        <w:t xml:space="preserve">Controle externo. Auditoria pelo TCU. Responsabilidade de procurador de autarquia por emissão de parecer técnico-jurídico de natureza opinativa. Segurança deferida. Repercussões da natureza jurídico-administrativa do parecer jurídico: (i) quando a consulta é facultativa, a autoridade não se vincula ao parecer proferido, sendo que seu poder de decisão não se altera pela manifestação do órgão consultivo; (ii) quando a consulta é obrigatória, a autoridade administrativa se vincula a emitir o ato tal como submetido à consultoria, com parecer favorável ou contrário, e se pretender praticar ato de forma diversa da apresentada à consultoria, deverá submetê-lo a novo parecer; (iii) quando a lei estabelece a obrigação de decidir à luz de parecer vinculante, essa manifestação de teor jurídico deixa </w:t>
      </w:r>
    </w:p>
    <w:p>
      <w:pPr>
        <w:ind w:left="216"/>
      </w:pPr>
      <w:r>
        <w:rPr>
          <w:b/>
          <w:color w:val="003C8C"/>
          <w:sz w:val="16"/>
        </w:rPr>
        <w:t>[MS 24.631, rel. min. Joaquim Barbosa, j. 9-8-2007, P, DJ de 1º-2-2008.]</w:t>
      </w:r>
    </w:p>
    <w:p>
      <w:r>
        <w:rPr>
          <w:b/>
          <w:color w:val="B46400"/>
          <w:sz w:val="16"/>
        </w:rPr>
        <w:t>JULGADOS CORRELATOS</w:t>
      </w:r>
    </w:p>
    <w:p>
      <w:r>
        <w:rPr>
          <w:color w:val="8C8C8C"/>
          <w:sz w:val="14"/>
        </w:rPr>
        <w:t>blk-006353 | cf-1988-art-130-par-3-inc-5</w:t>
      </w:r>
      <w:r>
        <w:rPr>
          <w:color w:val="0050A0"/>
          <w:sz w:val="14"/>
        </w:rPr>
        <w:t xml:space="preserve"> | RE 121.856</w:t>
      </w:r>
      <w:r>
        <w:rPr>
          <w:color w:val="0050A0"/>
          <w:sz w:val="14"/>
        </w:rPr>
        <w:t xml:space="preserve"> | rel. Paulo Brossard</w:t>
      </w:r>
    </w:p>
    <w:p>
      <w:pPr>
        <w:ind w:left="216"/>
      </w:pPr>
      <w:r>
        <w:rPr>
          <w:sz w:val="18"/>
        </w:rPr>
        <w:t>Representação judicial do Estado e das suas autarquias. A representação judicial do Estado, por seus procuradores, decorre de lei. Por essa razão, dispensa-se a juntada de instrumento de mandato em autos de processo judicial. A representação judicial das autarquias, por seus advogados, decorre de mandato outorgado por seu diretor, que detém essa representação, sendo obrigatória a juntada de seu instrumento em autos de processo judicial, sob pena de serem considerados inexistentes os atos praticados (art. 37, parágrafo único, do CPC; art. 70, § 1º e § 2º, do Estatuto da OAB – Lei 4.215/1963). O art. 50 da Lei 4.595/1964 não dispensa os advogados do Banco Central do Brasil, do Banco do Brasil S.A. e das demais instituições bancárias ali mencionadas, do dever de juntar o instrumento de mandat</w:t>
      </w:r>
    </w:p>
    <w:p>
      <w:pPr>
        <w:ind w:left="216"/>
      </w:pPr>
      <w:r>
        <w:rPr>
          <w:b/>
          <w:color w:val="003C8C"/>
          <w:sz w:val="16"/>
        </w:rPr>
        <w:t>[RE 121.856 ED, rel. min. Paulo Brossard, j. 24-4-1990, 2ª T, DJ de 11-5-1990.]</w:t>
      </w:r>
    </w:p>
    <w:p>
      <w:pPr>
        <w:pStyle w:val="Heading1"/>
      </w:pPr>
      <w:r>
        <w:t>Art. 134</w:t>
      </w:r>
    </w:p>
    <w:p>
      <w:r>
        <w:rPr>
          <w:b/>
          <w:color w:val="B46400"/>
          <w:sz w:val="16"/>
        </w:rPr>
        <w:t>CONTROLE CONCENTRADO</w:t>
      </w:r>
    </w:p>
    <w:p>
      <w:r>
        <w:rPr>
          <w:color w:val="8C8C8C"/>
          <w:sz w:val="14"/>
        </w:rPr>
        <w:t>blk-006354 | cf-1988-art-134-par-1</w:t>
      </w:r>
      <w:r>
        <w:rPr>
          <w:color w:val="0050A0"/>
          <w:sz w:val="14"/>
        </w:rPr>
        <w:t xml:space="preserve"> | ADI 3.056</w:t>
      </w:r>
      <w:r>
        <w:rPr>
          <w:color w:val="0050A0"/>
          <w:sz w:val="14"/>
        </w:rPr>
        <w:t xml:space="preserve"> | rel. Nunes Marques</w:t>
      </w:r>
    </w:p>
    <w:p>
      <w:pPr>
        <w:ind w:left="216"/>
      </w:pPr>
      <w:r>
        <w:rPr>
          <w:sz w:val="18"/>
        </w:rPr>
        <w:t>A regra estabelecida no art. 131, § 1º, da CF/1988 para a escolha do Advogado-Geral da União não é aplicável aos Estados-membros por simetria. Assim, os demais entes públicos podem editar normas que fixem requisitos diversos para a escolha de seus Procuradores-Gerais. [ADI 3.056, rel. min. Nunes Marques, red. do ac. min. Luís Roberto Barroso, j. 25-9-2023, P, DJE de 13-10-2023.]</w:t>
        <w:br/>
        <w:t xml:space="preserve">A Constituição do Estado do Mato Grosso, ao condicionar a destituição do procurador-geral do Estado à autorização da assembleia legislativa, ofende o disposto no art. 84, XXV, e art. 131, § 1º, da CF/1988. Compete ao chefe do Executivo dispor sobre as matérias exclusivas de sua iniciativa, não podendo tal prerrogativa ser estendida ao procurador-geral do Estado. [ADI 291, rel. min. Joaquim Barbosa, j. 7-4-2010, P, </w:t>
      </w:r>
    </w:p>
    <w:p>
      <w:r>
        <w:rPr>
          <w:b/>
          <w:color w:val="B46400"/>
          <w:sz w:val="16"/>
        </w:rPr>
        <w:t>CONTROLE CONCENTRADO</w:t>
      </w:r>
    </w:p>
    <w:p>
      <w:r>
        <w:rPr>
          <w:color w:val="8C8C8C"/>
          <w:sz w:val="14"/>
        </w:rPr>
        <w:t>blk-006355 | cf-1988-art-134-par-2</w:t>
      </w:r>
      <w:r>
        <w:rPr>
          <w:color w:val="0050A0"/>
          <w:sz w:val="14"/>
        </w:rPr>
        <w:t xml:space="preserve"> | ADI 1.591</w:t>
      </w:r>
      <w:r>
        <w:rPr>
          <w:color w:val="0050A0"/>
          <w:sz w:val="14"/>
        </w:rPr>
        <w:t xml:space="preserve"> | rel. Octavio Gallotti. [ADI 2.713</w:t>
      </w:r>
    </w:p>
    <w:p>
      <w:pPr>
        <w:ind w:left="216"/>
      </w:pPr>
      <w:r>
        <w:rPr>
          <w:sz w:val="18"/>
        </w:rPr>
        <w:t>Ação direta de inconstitucionalidade. Art. 11 e parágrafos da MP 43, de 25-6-2002, convertida na Lei 10.549, de 13-11-2002. Transformação de cargos de assistente jurídico da AGU em cargos de advogado da União. (...) Rejeição (...) da alegação de violação ao princípio do concurso público (CF, arts. 37, II, e 131, § 2º). É que a análise do regime normativo das carreiras da AGU em exame aponta para uma racionalização, no âmbito da AGU, do desempenho de seu papel constitucional por meio de uma completa identidade substancial entre os cargos em exame, verificada a compatibilidade funcional e remuneratória, além da equivalência dos requisitos exigidos em concurso. Precedente: ADI 1.591, rel. min. Octavio Gallotti.</w:t>
      </w:r>
    </w:p>
    <w:p>
      <w:pPr>
        <w:ind w:left="216"/>
      </w:pPr>
      <w:r>
        <w:rPr>
          <w:b/>
          <w:color w:val="003C8C"/>
          <w:sz w:val="16"/>
        </w:rPr>
        <w:t>[ADI 2.713, rel. min. Ellen Gracie, j. 18-12-2002, P, DJ de 7-3-2003.]</w:t>
      </w:r>
    </w:p>
    <w:p>
      <w:r>
        <w:rPr>
          <w:b/>
          <w:color w:val="B46400"/>
          <w:sz w:val="16"/>
        </w:rPr>
        <w:t>JULGADOS CORRELATOS</w:t>
      </w:r>
    </w:p>
    <w:p>
      <w:r>
        <w:rPr>
          <w:color w:val="8C8C8C"/>
          <w:sz w:val="14"/>
        </w:rPr>
        <w:t>blk-006356 | cf-1988-art-134-par-3</w:t>
      </w:r>
      <w:r>
        <w:rPr>
          <w:color w:val="0050A0"/>
          <w:sz w:val="14"/>
        </w:rPr>
        <w:t xml:space="preserve"> | RE 193.326</w:t>
      </w:r>
      <w:r>
        <w:rPr>
          <w:color w:val="0050A0"/>
          <w:sz w:val="14"/>
        </w:rPr>
        <w:t xml:space="preserve"> | rel. Carlos Velloso</w:t>
      </w:r>
    </w:p>
    <w:p>
      <w:pPr>
        <w:ind w:left="216"/>
      </w:pPr>
      <w:r>
        <w:rPr>
          <w:sz w:val="18"/>
        </w:rPr>
        <w:t>Tem base na Constituição, § 5º do art. 29, ADCT, a delegação da Procuradoria-Geral da Fazenda Nacional à Procuradoria do Incra, para promover a cobrança, mediante execução fiscal, de débitos fiscais da União.</w:t>
      </w:r>
    </w:p>
    <w:p>
      <w:pPr>
        <w:ind w:left="216"/>
      </w:pPr>
      <w:r>
        <w:rPr>
          <w:b/>
          <w:color w:val="003C8C"/>
          <w:sz w:val="16"/>
        </w:rPr>
        <w:t>[RE 193.326, rel. min. Carlos Velloso, j. 25-3-1997, 2ª T, DJ de 23-5-1997.]</w:t>
      </w:r>
    </w:p>
    <w:p>
      <w:r>
        <w:rPr>
          <w:b/>
          <w:color w:val="B46400"/>
          <w:sz w:val="16"/>
        </w:rPr>
        <w:t>JULGADOS CORRELATOS</w:t>
      </w:r>
    </w:p>
    <w:p>
      <w:r>
        <w:rPr>
          <w:color w:val="8C8C8C"/>
          <w:sz w:val="14"/>
        </w:rPr>
        <w:t>blk-006357 | cf-1988-art-134-par-3</w:t>
      </w:r>
      <w:r>
        <w:rPr>
          <w:color w:val="0050A0"/>
          <w:sz w:val="14"/>
        </w:rPr>
        <w:t xml:space="preserve"> | RE 163.581</w:t>
      </w:r>
      <w:r>
        <w:rPr>
          <w:color w:val="0050A0"/>
          <w:sz w:val="14"/>
        </w:rPr>
        <w:t xml:space="preserve"> | rel. Marco Aurélio</w:t>
      </w:r>
    </w:p>
    <w:p>
      <w:pPr>
        <w:ind w:left="216"/>
      </w:pPr>
      <w:r>
        <w:rPr>
          <w:sz w:val="18"/>
        </w:rPr>
        <w:t>Em se tratando de condenação da Fazenda Nacional a satisfazer honorários advocatícios, cumpre sopesar o grau de zelo do profissional, o lugar da prestação do serviço, a natureza e importância da causa, o trabalho realizado e o tempo exigido. Inexistência de obstáculo legal à fixação, considerados tais critérios, na base de dez por cento do valor da causa.</w:t>
      </w:r>
    </w:p>
    <w:p>
      <w:pPr>
        <w:ind w:left="216"/>
      </w:pPr>
      <w:r>
        <w:rPr>
          <w:b/>
          <w:color w:val="003C8C"/>
          <w:sz w:val="16"/>
        </w:rPr>
        <w:t>[RE 163.581 ED, rel. min. Marco Aurélio, j. 11-3-1996, 2ª T, DJ de 10-5-1996.]</w:t>
      </w:r>
    </w:p>
    <w:p>
      <w:r>
        <w:rPr>
          <w:b/>
          <w:color w:val="B46400"/>
          <w:sz w:val="16"/>
        </w:rPr>
        <w:t>JULGADOS CORRELATOS</w:t>
      </w:r>
    </w:p>
    <w:p>
      <w:r>
        <w:rPr>
          <w:color w:val="8C8C8C"/>
          <w:sz w:val="14"/>
        </w:rPr>
        <w:t>blk-006358 | cf-1988-art-134-par-3</w:t>
      </w:r>
      <w:r>
        <w:rPr>
          <w:color w:val="0050A0"/>
          <w:sz w:val="14"/>
        </w:rPr>
        <w:t xml:space="preserve"> | rel. Luiz Fux</w:t>
      </w:r>
    </w:p>
    <w:p>
      <w:pPr>
        <w:ind w:left="216"/>
      </w:pPr>
      <w:r>
        <w:rPr>
          <w:sz w:val="18"/>
        </w:rPr>
        <w:t>= AO 1.394 AgR-AgR, rel. min. Luiz Fux, j. 7-4-2015, 1ª T, DJE de 22-4-2015</w:t>
      </w:r>
    </w:p>
    <w:p>
      <w:pPr>
        <w:pStyle w:val="Heading1"/>
      </w:pPr>
      <w:r>
        <w:t>Art. 1</w:t>
      </w:r>
    </w:p>
    <w:p>
      <w:r>
        <w:rPr>
          <w:color w:val="8C8C8C"/>
          <w:sz w:val="14"/>
        </w:rPr>
        <w:t>blk-006359 | cf-1988-art-1</w:t>
      </w:r>
      <w:r>
        <w:rPr>
          <w:color w:val="0050A0"/>
          <w:sz w:val="14"/>
        </w:rPr>
        <w:t xml:space="preserve"> | ADI 4.843</w:t>
      </w:r>
      <w:r>
        <w:rPr>
          <w:color w:val="0050A0"/>
          <w:sz w:val="14"/>
        </w:rPr>
        <w:t xml:space="preserve"> | rel. Nunes Marques</w:t>
      </w:r>
    </w:p>
    <w:p>
      <w:pPr>
        <w:ind w:left="216"/>
      </w:pPr>
      <w:r>
        <w:rPr>
          <w:sz w:val="18"/>
        </w:rPr>
        <w:t>É inconstitucional disposição normativa que confere a titular de cargo em comissão de assessoria jurídica pertencente aos quadros do Executivo e não provido por Procurador do Estado a produção de informações em mandado de segurança em que a autoridade apontada como coatora seja da respectiva Secretaria. Atividade de consultoria jurídica e representação judicial da autoridade coatora privativa de advogado público. Possibilidade de fornecimento, pela própria autoridade coatora, de subsídios atinentes à matéria da demanda. Parte das atribuições do Coordenador de Assessoria Técnico-Normativa e Controle Interno e do Assistente de Assessoria Técnico-Normativa e Controle Interno previstas no art. 6º da Lei n. 10.467/2015 do Estado da Paraíba consiste em auxiliar os advogados públicos, sem que iss</w:t>
      </w:r>
    </w:p>
    <w:p>
      <w:pPr>
        <w:ind w:left="216"/>
      </w:pPr>
      <w:r>
        <w:rPr>
          <w:b/>
          <w:color w:val="003C8C"/>
          <w:sz w:val="16"/>
        </w:rPr>
        <w:t>[ADI 4.843, rel. min. Nunes Marques, j. 24.02.2025, P, DJE de 11.03.2025.]</w:t>
      </w:r>
    </w:p>
    <w:p>
      <w:r>
        <w:rPr>
          <w:b/>
          <w:color w:val="B46400"/>
          <w:sz w:val="16"/>
        </w:rPr>
        <w:t>CONTROLE CONCENTRADO</w:t>
      </w:r>
    </w:p>
    <w:p>
      <w:r>
        <w:rPr>
          <w:color w:val="8C8C8C"/>
          <w:sz w:val="14"/>
        </w:rPr>
        <w:t>blk-006360 | cf-1988-art-1</w:t>
      </w:r>
      <w:r>
        <w:rPr>
          <w:color w:val="0050A0"/>
          <w:sz w:val="14"/>
        </w:rPr>
        <w:t xml:space="preserve"> | ADI 6.331</w:t>
      </w:r>
      <w:r>
        <w:rPr>
          <w:color w:val="0050A0"/>
          <w:sz w:val="14"/>
        </w:rPr>
        <w:t xml:space="preserve"> | rel. Luiz Fux</w:t>
      </w:r>
    </w:p>
    <w:p>
      <w:pPr>
        <w:ind w:left="216"/>
      </w:pPr>
      <w:r>
        <w:rPr>
          <w:sz w:val="18"/>
        </w:rPr>
        <w:t>A instituição de Procuradorias municipais depende da escolha política autônoma de cada município, no exercício da prerrogativa de sua auto-organização. É inconstitucional a interpretação de norma estadual que conduza à obrigatoriedade de implementação de Procuradorias municipais, eis que inexiste norma constitucional de reprodução obrigatória que vincule o poder legislativo municipal à criação de órgãos próprios de advocacia pública. É materialmente inconstitucional dispositivo de Constituição Estadual que estabeleça a possibilidade de contratação direta e genérica de serviços de representação judicial e extrajudicial, por ferir a regra constitucional de concurso público. [ADI 6.331, rel. min. Luiz Fux, j. 09.04.2024, P, DJE de 25.04.2024.]</w:t>
      </w:r>
    </w:p>
    <w:p>
      <w:r>
        <w:rPr>
          <w:color w:val="8C8C8C"/>
          <w:sz w:val="14"/>
        </w:rPr>
        <w:t>blk-006361 | cf-1988-art-1</w:t>
      </w:r>
      <w:r>
        <w:rPr>
          <w:color w:val="0050A0"/>
          <w:sz w:val="14"/>
        </w:rPr>
        <w:t xml:space="preserve"> | ADI 7.422</w:t>
      </w:r>
      <w:r>
        <w:rPr>
          <w:color w:val="0050A0"/>
          <w:sz w:val="14"/>
        </w:rPr>
        <w:t xml:space="preserve"> | rel. Flávio Dino</w:t>
      </w:r>
    </w:p>
    <w:p>
      <w:pPr>
        <w:ind w:left="216"/>
      </w:pPr>
      <w:r>
        <w:rPr>
          <w:sz w:val="18"/>
        </w:rPr>
        <w:t>A Lei impugnada contraria o art. 132 da Constituição Federal ao permitir a manutenção do exercício da atividade de representação judicial e extrajudicial por Procuradores Autárquicos, o que não é autorizado por esse dispositivo constitucional, tampouco pelo art. 69 do ADCT ou pelas exceções contempladas na jurisprudência desta Suprema Corte. A previsão de subordinação técnica à Procuradoria-Geral do Estado limita-se às atividades que podem ser exercidas pelas Procuradorias Autárquicas, de assessoria e consultoria jurídicas, que estarão sujeitas à supervisão de Procuradores do Estado até a extinção total dos cargos de Procuradores Autárquicos. Viola o art. 132 da Constituição Federal previsão normativa que admite a direção jurídica de autarquias por quem não é Procurador do Estado. [ADI 7.4</w:t>
      </w:r>
    </w:p>
    <w:p>
      <w:pPr>
        <w:ind w:left="216"/>
      </w:pPr>
      <w:r>
        <w:rPr>
          <w:b/>
          <w:color w:val="003C8C"/>
          <w:sz w:val="16"/>
        </w:rPr>
        <w:t>[ADI 3.536, rel. min. Alexandre de Moraes, j. 2-10-2019, P, DJE de 4-12-2019.]</w:t>
      </w:r>
    </w:p>
    <w:p>
      <w:r>
        <w:rPr>
          <w:color w:val="8C8C8C"/>
          <w:sz w:val="14"/>
        </w:rPr>
        <w:t>blk-006362 | cf-1988-art-1</w:t>
      </w:r>
      <w:r>
        <w:rPr>
          <w:color w:val="0050A0"/>
          <w:sz w:val="14"/>
        </w:rPr>
        <w:t xml:space="preserve"> | ADI 5.541</w:t>
      </w:r>
      <w:r>
        <w:rPr>
          <w:color w:val="0050A0"/>
          <w:sz w:val="14"/>
        </w:rPr>
        <w:t xml:space="preserve"> | rel. Edson Fachin</w:t>
      </w:r>
    </w:p>
    <w:p>
      <w:pPr>
        <w:ind w:left="216"/>
      </w:pPr>
      <w:r>
        <w:rPr>
          <w:sz w:val="18"/>
        </w:rPr>
        <w:t>A alteração promovida pelo art. 1º da Lei Complementar do Estado de Minas Gerais 114/2010 ao art. 3º, § 4º, da Lei Complementar 81/2004, retira o caráter privativo das competências de Procuradores do Estado junto às assessorias jurídicas da Administração Direta e Procuradorias das autarquias e fundações estaduais, violando a determinação do art. 132 da Constituição da República, conforme precedentes desta Corte.</w:t>
      </w:r>
    </w:p>
    <w:p>
      <w:pPr>
        <w:ind w:left="216"/>
      </w:pPr>
      <w:r>
        <w:rPr>
          <w:b/>
          <w:color w:val="003C8C"/>
          <w:sz w:val="16"/>
        </w:rPr>
        <w:t>[ADI 5.541, rel. min. Edson Fachin, j. 27-9-2019, P, DJE de 15-10-2019.]</w:t>
      </w:r>
    </w:p>
    <w:p>
      <w:r>
        <w:rPr>
          <w:color w:val="8C8C8C"/>
          <w:sz w:val="14"/>
        </w:rPr>
        <w:t>blk-006363 | cf-1988-art-1</w:t>
      </w:r>
      <w:r>
        <w:rPr>
          <w:color w:val="0050A0"/>
          <w:sz w:val="14"/>
        </w:rPr>
        <w:t xml:space="preserve"> | ADI 1.246</w:t>
      </w:r>
      <w:r>
        <w:rPr>
          <w:color w:val="0050A0"/>
          <w:sz w:val="14"/>
        </w:rPr>
        <w:t xml:space="preserve"> | rel. Roberto Barroso</w:t>
      </w:r>
    </w:p>
    <w:p>
      <w:pPr>
        <w:ind w:left="216"/>
      </w:pPr>
      <w:r>
        <w:rPr>
          <w:sz w:val="18"/>
        </w:rPr>
        <w:t>A Procuradoria-Geral do Estado é o órgão constitucional e permanente ao qual se confiou o exercício da advocacia (representação judicial e consultoria jurídica) do Estado-membro (CF/88, art. 132). A parcialidade é inerente às suas funções, sendo, por isso, inadequado cogitar-se independência funcional, nos moldes da Magistratura, do Ministério Público ou da Defensoria Pública (CF/88, art. 95, II; art. 128, § 5º, I, b; e art. 134, § 1º). A garantia da inamovibilidade é instrumental à independência funcional, sendo, dessa forma, insuscetível de extensão a uma carreira cujas funções podem envolver relativa parcialidade e afinidade de ideias, dentro da instituição e em relação à Chefia do Poder Executivo, sem prejuízo da invalidação de atos de remoção arbitrários ou caprichosos.</w:t>
      </w:r>
    </w:p>
    <w:p>
      <w:pPr>
        <w:ind w:left="216"/>
      </w:pPr>
      <w:r>
        <w:rPr>
          <w:b/>
          <w:color w:val="003C8C"/>
          <w:sz w:val="16"/>
        </w:rPr>
        <w:t>[ADI 1.246, rel. min. Roberto Barroso, j. 11-4-2019, P, DJE de 23-5-2019.]</w:t>
      </w:r>
    </w:p>
    <w:p>
      <w:r>
        <w:rPr>
          <w:color w:val="8C8C8C"/>
          <w:sz w:val="14"/>
        </w:rPr>
        <w:t>blk-006364 | cf-1988-art-1</w:t>
      </w:r>
      <w:r>
        <w:rPr>
          <w:color w:val="0050A0"/>
          <w:sz w:val="14"/>
        </w:rPr>
        <w:t xml:space="preserve"> | ADI 4.449</w:t>
      </w:r>
      <w:r>
        <w:rPr>
          <w:color w:val="0050A0"/>
          <w:sz w:val="14"/>
        </w:rPr>
        <w:t xml:space="preserve"> | rel. Marco Aurélio</w:t>
      </w:r>
    </w:p>
    <w:p>
      <w:pPr>
        <w:ind w:left="216"/>
      </w:pPr>
      <w:r>
        <w:rPr>
          <w:sz w:val="18"/>
        </w:rPr>
        <w:t>Ante o princípio da unicidade orgânica das Procuradorias estaduais – artigo 132 da Constituição Federal –, surge inconstitucional restrição, considerada manifestação do poder constituinte derivado local, do âmbito de atuação dos Procuradores do Estado à defesa e assessoramento jurídico dos órgãos da Administração direta mediante a ‘constitucionalização’ de carreiras de Procurador Autárquico e de Advogado de Fundação à margem da estrutura da Procuradoria-Geral do Estado, ressalvada regra excepcional contida no artigo 69 do Ato da Disposições Constitucionais Transitórias.</w:t>
      </w:r>
    </w:p>
    <w:p>
      <w:pPr>
        <w:ind w:left="216"/>
      </w:pPr>
      <w:r>
        <w:rPr>
          <w:b/>
          <w:color w:val="003C8C"/>
          <w:sz w:val="16"/>
        </w:rPr>
        <w:t>[ADI 4.449, rel. min. Marco Aurélio, j. 28-3-2019, P, DJE de 1º-8-2019.]</w:t>
      </w:r>
    </w:p>
    <w:p>
      <w:r>
        <w:rPr>
          <w:color w:val="8C8C8C"/>
          <w:sz w:val="14"/>
        </w:rPr>
        <w:t>blk-006365 | cf-1988-art-1</w:t>
      </w:r>
      <w:r>
        <w:rPr>
          <w:color w:val="0050A0"/>
          <w:sz w:val="14"/>
        </w:rPr>
        <w:t xml:space="preserve"> | ADI 5.215</w:t>
      </w:r>
      <w:r>
        <w:rPr>
          <w:color w:val="0050A0"/>
          <w:sz w:val="14"/>
        </w:rPr>
        <w:t xml:space="preserve"> | rel. Roberto Barroso</w:t>
      </w:r>
    </w:p>
    <w:p>
      <w:pPr>
        <w:ind w:left="216"/>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16"/>
      </w:pPr>
      <w:r>
        <w:rPr>
          <w:b/>
          <w:color w:val="003C8C"/>
          <w:sz w:val="16"/>
        </w:rPr>
        <w:t>[ADI 5.215, rel. min. Roberto Barroso, j. 28-3-2019, P, DJE de 1º-8-2019.]</w:t>
      </w:r>
    </w:p>
    <w:p>
      <w:r>
        <w:rPr>
          <w:color w:val="8C8C8C"/>
          <w:sz w:val="14"/>
        </w:rPr>
        <w:t>blk-006366 | cf-1988-art-1</w:t>
      </w:r>
      <w:r>
        <w:rPr>
          <w:color w:val="0050A0"/>
          <w:sz w:val="14"/>
        </w:rPr>
        <w:t xml:space="preserve"> | ADI 175</w:t>
      </w:r>
      <w:r>
        <w:rPr>
          <w:color w:val="0050A0"/>
          <w:sz w:val="14"/>
        </w:rPr>
        <w:t xml:space="preserve"> | rel. Octavio Gallotti</w:t>
      </w:r>
    </w:p>
    <w:p>
      <w:pPr>
        <w:ind w:left="216"/>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w:t>
      </w:r>
    </w:p>
    <w:p>
      <w:pPr>
        <w:ind w:left="216"/>
      </w:pPr>
      <w:r>
        <w:rPr>
          <w:b/>
          <w:color w:val="003C8C"/>
          <w:sz w:val="16"/>
        </w:rPr>
        <w:t>[ADI 484, red. do ac. min. Ricardo Lewandowski, j. 10-11-2011, P, DJE de 1º-2-2012.]</w:t>
      </w:r>
    </w:p>
    <w:p>
      <w:r>
        <w:rPr>
          <w:color w:val="8C8C8C"/>
          <w:sz w:val="14"/>
        </w:rPr>
        <w:t>blk-006367 | cf-1988-art-1</w:t>
      </w:r>
      <w:r>
        <w:rPr>
          <w:color w:val="0050A0"/>
          <w:sz w:val="14"/>
        </w:rPr>
        <w:t xml:space="preserve"> | ADI 4.261</w:t>
      </w:r>
      <w:r>
        <w:rPr>
          <w:color w:val="0050A0"/>
          <w:sz w:val="14"/>
        </w:rPr>
        <w:t xml:space="preserve"> | rel. Ayres Britto</w:t>
      </w:r>
    </w:p>
    <w:p>
      <w:pPr>
        <w:ind w:left="216"/>
      </w:pPr>
      <w:r>
        <w:rPr>
          <w:sz w:val="18"/>
        </w:rPr>
        <w:t>A atividade de assessoramento jurídico do Poder Executivo dos Estados é de ser exercida por procuradores organizados em carreira, cujo ingresso depende de concurso público de provas e títulos, com a participação da OAB em todas as suas fases, nos termos do art. 132 da CF. Preceito que se destina à configuração da necessária qualificação técnica e independência funcional desses especiais agentes públicos. É inconstitucional norma estadual que autoriza a ocupante de cargo em comissão o desempenho das atribuições de assessoramento jurídico, no âmbito do Poder Executivo. Precedentes.</w:t>
      </w:r>
    </w:p>
    <w:p>
      <w:pPr>
        <w:ind w:left="216"/>
      </w:pPr>
      <w:r>
        <w:rPr>
          <w:b/>
          <w:color w:val="003C8C"/>
          <w:sz w:val="16"/>
        </w:rPr>
        <w:t>[ADI 4.261, rel. min. Ayres Britto, j. 2-8-2010, P, DJE de 20-8-2010.]</w:t>
      </w:r>
    </w:p>
    <w:p>
      <w:r>
        <w:rPr>
          <w:color w:val="8C8C8C"/>
          <w:sz w:val="14"/>
        </w:rPr>
        <w:t>blk-006368 | cf-1988-art-1</w:t>
      </w:r>
      <w:r>
        <w:rPr>
          <w:color w:val="0050A0"/>
          <w:sz w:val="14"/>
        </w:rPr>
        <w:t xml:space="preserve"> | ADI 291</w:t>
      </w:r>
      <w:r>
        <w:rPr>
          <w:color w:val="0050A0"/>
          <w:sz w:val="14"/>
        </w:rPr>
        <w:t xml:space="preserve"> | rel. Joaquim Barbosa</w:t>
      </w:r>
    </w:p>
    <w:p>
      <w:pPr>
        <w:ind w:left="216"/>
      </w:pPr>
      <w:r>
        <w:rPr>
          <w:sz w:val="18"/>
        </w:rPr>
        <w:t>O cargo de procurador-geral do Estado é de livre nomeação e exoneração pelo governador do Estado, que pode escolher o procurador-geral entre membros da carreira ou não.</w:t>
      </w:r>
    </w:p>
    <w:p>
      <w:pPr>
        <w:ind w:left="216"/>
      </w:pPr>
      <w:r>
        <w:rPr>
          <w:b/>
          <w:color w:val="003C8C"/>
          <w:sz w:val="16"/>
        </w:rPr>
        <w:t>[ADI 291, rel. min. Joaquim Barbosa, j. 7-4-2010, P, DJE de 10-9-2010.]</w:t>
      </w:r>
    </w:p>
    <w:p>
      <w:r>
        <w:rPr>
          <w:color w:val="8C8C8C"/>
          <w:sz w:val="14"/>
        </w:rPr>
        <w:t>blk-006369 | cf-1988-art-1</w:t>
      </w:r>
      <w:r>
        <w:rPr>
          <w:color w:val="0050A0"/>
          <w:sz w:val="14"/>
        </w:rPr>
        <w:t xml:space="preserve"> | ADI 2.682</w:t>
      </w:r>
      <w:r>
        <w:rPr>
          <w:color w:val="0050A0"/>
          <w:sz w:val="14"/>
        </w:rPr>
        <w:t xml:space="preserve"> | rel. Gilmar Mendes</w:t>
      </w:r>
    </w:p>
    <w:p>
      <w:pPr>
        <w:ind w:left="216"/>
      </w:pPr>
      <w:r>
        <w:rPr>
          <w:sz w:val="18"/>
        </w:rPr>
        <w:t>= ADI 2.682, rel. min. Gilmar Mendes, j. 12-2-2009, P, DJE de 19-6-2009</w:t>
        <w:br/>
        <w:t>≠ ADI 2.581, red. do ac. min. Marco Aurélio, j. 16-8-2007, P, DJE de 15-8-2008</w:t>
        <w:br/>
        <w:t>Mostra-se harmônico com a CF preceito da Carta estadual prevendo a escolha do procurador-geral do Estado entre os integrantes da carreira.</w:t>
      </w:r>
    </w:p>
    <w:p>
      <w:pPr>
        <w:ind w:left="216"/>
      </w:pPr>
      <w:r>
        <w:rPr>
          <w:b/>
          <w:color w:val="003C8C"/>
          <w:sz w:val="16"/>
        </w:rPr>
        <w:t>[ADI 2.581, red. do ac. min. Marco Aurélio, j. 16-8-2007, P, DJE de 15-8-2008.]</w:t>
      </w:r>
    </w:p>
    <w:p>
      <w:r>
        <w:rPr>
          <w:color w:val="8C8C8C"/>
          <w:sz w:val="14"/>
        </w:rPr>
        <w:t>blk-006370 | cf-1988-art-1</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br/>
        <w:t>A estruturação da Procuradoria do Poder Legislativo distrital está, inegavelmente, na esfera de competência privativa da Câmara Legislativa do Distrito Federal. Inconsistência da alegação de vício formal por usurpação de iniciativa do governador. A Procuradoria-Geral do Distrito Federal é a responsável pelo desempenho da atividade jurídica consultiva e contenciosa exercida na defesa dos interesses da pessoa jurídica de direito público Distrito Federal. Não obstante, a jurisprudência desta Corte reconhece a ocorrência de situações em que o Poder Legislativo necessite praticar em juízo, em nome próprio, uma série de atos processuais na defesa de sua autonomia e independência frente aos demais Poderes, nada impedindo que a</w:t>
      </w:r>
    </w:p>
    <w:p>
      <w:pPr>
        <w:ind w:left="216"/>
      </w:pPr>
      <w:r>
        <w:rPr>
          <w:b/>
          <w:color w:val="003C8C"/>
          <w:sz w:val="16"/>
        </w:rPr>
        <w:t>[ADI 1.557, rel. min. Ellen Gracie, j. 31-3-2004, P, DJ de 18-6-2004.]</w:t>
      </w:r>
    </w:p>
    <w:p>
      <w:r>
        <w:rPr>
          <w:color w:val="8C8C8C"/>
          <w:sz w:val="14"/>
        </w:rPr>
        <w:t>blk-006371 | cf-1988-art-1</w:t>
      </w:r>
      <w:r>
        <w:rPr>
          <w:color w:val="0050A0"/>
          <w:sz w:val="14"/>
        </w:rPr>
        <w:t xml:space="preserve"> | ADI 94</w:t>
      </w:r>
      <w:r>
        <w:rPr>
          <w:color w:val="0050A0"/>
          <w:sz w:val="14"/>
        </w:rPr>
        <w:t xml:space="preserve"> | rel. Gilmar Mendes</w:t>
      </w:r>
    </w:p>
    <w:p>
      <w:pPr>
        <w:ind w:left="216"/>
      </w:pPr>
      <w:r>
        <w:rPr>
          <w:sz w:val="18"/>
        </w:rPr>
        <w:t>= ADI 94, rel. min. Gilmar Mendes, j. 7-12-2011, P, DJE de 16-12-2011</w:t>
        <w:br/>
        <w:t>Ação direta de inconstitucionalidade. Arts. 135, I, e 138, caput e § 3º, da Constituição do Estado da Paraíba. Autonomia institucional da Procuradoria-Geral do Estado. Requisitos para a nomeação do procurador-geral, do procurador-geral adjunto e do procurador-corregedor. O inciso I do mencionado art. 135, ao atribuir autonomia funcional, administrativa e financeira à Procuradoria paraibana, desvirtua a configuração jurídica fixada pelo texto constitucional federal para as procuradorias estaduais, desrespeitando o art. 132 da Carta da República.</w:t>
      </w:r>
    </w:p>
    <w:p>
      <w:pPr>
        <w:ind w:left="216"/>
      </w:pPr>
      <w:r>
        <w:rPr>
          <w:b/>
          <w:color w:val="003C8C"/>
          <w:sz w:val="16"/>
        </w:rPr>
        <w:t>[ADI 217, rel. min. Ilmar Galvão, j. 25-8-2002, P, DJ de 13-9-2002.]</w:t>
      </w:r>
    </w:p>
    <w:p>
      <w:r>
        <w:rPr>
          <w:color w:val="8C8C8C"/>
          <w:sz w:val="14"/>
        </w:rPr>
        <w:t>blk-006372 | cf-1988-art-1</w:t>
      </w:r>
      <w:r>
        <w:rPr>
          <w:color w:val="0050A0"/>
          <w:sz w:val="14"/>
        </w:rPr>
        <w:t xml:space="preserve"> | ADI 291</w:t>
      </w:r>
      <w:r>
        <w:rPr>
          <w:color w:val="0050A0"/>
          <w:sz w:val="14"/>
        </w:rPr>
        <w:t xml:space="preserve"> | rel. Joaquim Barbosa</w:t>
      </w:r>
    </w:p>
    <w:p>
      <w:pPr>
        <w:ind w:left="216"/>
      </w:pPr>
      <w:r>
        <w:rPr>
          <w:sz w:val="18"/>
        </w:rPr>
        <w:t>= ADI 291, rel. min. Joaquim Barbosa, j. 7-4-2010, P, DJE de 10-9-2010</w:t>
      </w:r>
    </w:p>
    <w:p>
      <w:r>
        <w:rPr>
          <w:b/>
          <w:color w:val="B46400"/>
          <w:sz w:val="16"/>
        </w:rPr>
        <w:t>REPERCUSSAO GERAL</w:t>
      </w:r>
    </w:p>
    <w:p>
      <w:r>
        <w:rPr>
          <w:color w:val="8C8C8C"/>
          <w:sz w:val="14"/>
        </w:rPr>
        <w:t>blk-006373 | cf-1988-art-1</w:t>
      </w:r>
      <w:r>
        <w:rPr>
          <w:color w:val="0050A0"/>
          <w:sz w:val="14"/>
        </w:rPr>
        <w:t xml:space="preserve"> | RE 663.696</w:t>
      </w:r>
      <w:r>
        <w:rPr>
          <w:color w:val="0050A0"/>
          <w:sz w:val="14"/>
        </w:rPr>
        <w:t xml:space="preserve"> | rel. Luiz Fux</w:t>
      </w:r>
    </w:p>
    <w:p>
      <w:pPr>
        <w:ind w:left="216"/>
      </w:pPr>
      <w:r>
        <w:rPr>
          <w:sz w:val="18"/>
        </w:rPr>
        <w:t>A expressão ‘Procuradores’, contida na parte final do inciso XI do art. 37 da Constituição da República, compreende os Procuradores Municipais, uma vez que estes se inserem nas funções essenciais à Justiça, estando, portanto, submetidos ao teto de noventa inteiros e vinte e cinco centésimos por cento do subsídio mensal, em espécie, dos Ministros do Supremo Tribunal Federal.</w:t>
      </w:r>
    </w:p>
    <w:p>
      <w:pPr>
        <w:ind w:left="216"/>
      </w:pPr>
      <w:r>
        <w:rPr>
          <w:b/>
          <w:color w:val="003C8C"/>
          <w:sz w:val="16"/>
        </w:rPr>
        <w:t>[RE 663.696, rel. min. Luiz Fux, j. 28 -2-2019, P, DJE de 22-8-2019, Tema 510, com mérito julgado.]</w:t>
      </w:r>
    </w:p>
    <w:p>
      <w:r>
        <w:rPr>
          <w:b/>
          <w:color w:val="B46400"/>
          <w:sz w:val="16"/>
        </w:rPr>
        <w:t>REPERCUSSAO GERAL</w:t>
      </w:r>
    </w:p>
    <w:p>
      <w:r>
        <w:rPr>
          <w:color w:val="8C8C8C"/>
          <w:sz w:val="14"/>
        </w:rPr>
        <w:t>blk-006374 | cf-1988-art-1</w:t>
      </w:r>
      <w:r>
        <w:rPr>
          <w:color w:val="0050A0"/>
          <w:sz w:val="14"/>
        </w:rPr>
        <w:t xml:space="preserve"> | ARE 646.761</w:t>
      </w:r>
      <w:r>
        <w:rPr>
          <w:color w:val="0050A0"/>
          <w:sz w:val="14"/>
        </w:rPr>
        <w:t xml:space="preserve"> | rel. Gilmar Mendes</w:t>
      </w:r>
    </w:p>
    <w:p>
      <w:pPr>
        <w:ind w:left="216"/>
      </w:pPr>
      <w:r>
        <w:rPr>
          <w:sz w:val="18"/>
        </w:rPr>
        <w:t>Procurador de Estado. Vedações estatutárias para exercício de cargo público. Advocacia fora das atribuições funcionais. Liberdade de conformação do poder constituinte derivado.</w:t>
      </w:r>
    </w:p>
    <w:p>
      <w:pPr>
        <w:ind w:left="216"/>
      </w:pPr>
      <w:r>
        <w:rPr>
          <w:b/>
          <w:color w:val="003C8C"/>
          <w:sz w:val="16"/>
        </w:rPr>
        <w:t>[ARE 646.761 AgR, rel. min. Gilmar Mendes, j. 29-10-2013, 2ª T, DJE de 25-11-2013, com mérito julgado.]</w:t>
      </w:r>
    </w:p>
    <w:p>
      <w:r>
        <w:rPr>
          <w:b/>
          <w:color w:val="B46400"/>
          <w:sz w:val="16"/>
        </w:rPr>
        <w:t>JULGADOS CORRELATOS</w:t>
      </w:r>
    </w:p>
    <w:p>
      <w:r>
        <w:rPr>
          <w:color w:val="8C8C8C"/>
          <w:sz w:val="14"/>
        </w:rPr>
        <w:t>blk-006375 | cf-1988-art-1</w:t>
      </w:r>
      <w:r>
        <w:rPr>
          <w:color w:val="0050A0"/>
          <w:sz w:val="14"/>
        </w:rPr>
        <w:t xml:space="preserve"> | RE 446.800</w:t>
      </w:r>
      <w:r>
        <w:rPr>
          <w:color w:val="0050A0"/>
          <w:sz w:val="14"/>
        </w:rPr>
        <w:t xml:space="preserve"> | rel. Cármen Lúcia</w:t>
      </w:r>
    </w:p>
    <w:p>
      <w:pPr>
        <w:ind w:left="216"/>
      </w:pPr>
      <w:r>
        <w:rPr>
          <w:sz w:val="18"/>
        </w:rPr>
        <w:t>O procurador-geral do Estado exerce as atribuições, mutatis mutandis, do advogado-geral da União, inclusive no que se refere à função de representar judicialmente o ente federativo a que está vinculado. Assim, não há que se falar em ausência de legitimidade do procurador-geral do Estado, independentemente de ser membro da carreira, na representação judicial do Estado.</w:t>
      </w:r>
    </w:p>
    <w:p>
      <w:pPr>
        <w:ind w:left="216"/>
      </w:pPr>
      <w:r>
        <w:rPr>
          <w:b/>
          <w:color w:val="003C8C"/>
          <w:sz w:val="16"/>
        </w:rPr>
        <w:t>[RE 446.800 ED, voto da rel. min. Cármen Lúcia, j. 8-9-2009, 1ª T, DJE de 2-10-2009.]</w:t>
      </w:r>
    </w:p>
    <w:p>
      <w:r>
        <w:rPr>
          <w:b/>
          <w:color w:val="B46400"/>
          <w:sz w:val="16"/>
        </w:rPr>
        <w:t>JULGADOS CORRELATOS</w:t>
      </w:r>
    </w:p>
    <w:p>
      <w:r>
        <w:rPr>
          <w:color w:val="8C8C8C"/>
          <w:sz w:val="14"/>
        </w:rPr>
        <w:t>blk-006376 | cf-1988-art-1</w:t>
      </w:r>
      <w:r>
        <w:rPr>
          <w:color w:val="0050A0"/>
          <w:sz w:val="14"/>
        </w:rPr>
        <w:t xml:space="preserve"> | RE 192.553</w:t>
      </w:r>
      <w:r>
        <w:rPr>
          <w:color w:val="0050A0"/>
          <w:sz w:val="14"/>
        </w:rPr>
        <w:t xml:space="preserve"> | rel. Marco Aurélio</w:t>
      </w:r>
    </w:p>
    <w:p>
      <w:pPr>
        <w:ind w:left="216"/>
      </w:pPr>
      <w:r>
        <w:rPr>
          <w:sz w:val="18"/>
        </w:rPr>
        <w:t>O princípio da razoabilidade, a direcionar no sentido da presunção do que normalmente ocorre, afasta a exigência, como ônus processual, da prova da qualidade de procurador do Estado por quem assim se apresenta e subscreve ato processual. O mandato é legal e decorre do disposto nos arts. 12 e 132, respectivamente do CPC e da CF.</w:t>
      </w:r>
    </w:p>
    <w:p>
      <w:pPr>
        <w:ind w:left="216"/>
      </w:pPr>
      <w:r>
        <w:rPr>
          <w:b/>
          <w:color w:val="003C8C"/>
          <w:sz w:val="16"/>
        </w:rPr>
        <w:t>[RE 192.553, rel. min. Marco Aurélio, j. 15-12-1998, 2ª T, DJ de 16-4-1999.]</w:t>
      </w:r>
    </w:p>
    <w:p>
      <w:r>
        <w:rPr>
          <w:b/>
          <w:color w:val="B46400"/>
          <w:sz w:val="16"/>
        </w:rPr>
        <w:t>JULGADOS CORRELATOS</w:t>
      </w:r>
    </w:p>
    <w:p>
      <w:r>
        <w:rPr>
          <w:color w:val="8C8C8C"/>
          <w:sz w:val="14"/>
        </w:rPr>
        <w:t>blk-006377 | cf-1988-art-1</w:t>
      </w:r>
      <w:r>
        <w:rPr>
          <w:color w:val="0050A0"/>
          <w:sz w:val="14"/>
        </w:rPr>
        <w:t xml:space="preserve"> | PET 409</w:t>
      </w:r>
    </w:p>
    <w:p>
      <w:pPr>
        <w:ind w:left="216"/>
      </w:pPr>
      <w:r>
        <w:rPr>
          <w:sz w:val="18"/>
        </w:rPr>
        <w:t>Representação judicial não excludente da Constituição de mandatário ad judicia para causa específica. Ao conferir aos procuradores dos Estados e do Distrito Federal a sua representação judicial, o art. 132 da Constituição veicula norma de organização administrativa, sem tolher a capacidade de tais entidades federativas para conferir mandato ad judicia a outros advogados para causas especiais.</w:t>
      </w:r>
    </w:p>
    <w:p>
      <w:pPr>
        <w:ind w:left="216"/>
      </w:pPr>
      <w:r>
        <w:rPr>
          <w:b/>
          <w:color w:val="003C8C"/>
          <w:sz w:val="16"/>
        </w:rPr>
        <w:t>[Pet 409 AgR, red do ac. min. Sepúlveda Pertence, j. 18-4-1990, P, DJ de 29-6-1990.]</w:t>
      </w:r>
    </w:p>
    <w:p>
      <w:pPr>
        <w:pStyle w:val="Heading1"/>
      </w:pPr>
      <w:r>
        <w:t>Art. 136</w:t>
      </w:r>
    </w:p>
    <w:p>
      <w:r>
        <w:rPr>
          <w:color w:val="8C8C8C"/>
          <w:sz w:val="14"/>
        </w:rPr>
        <w:t>blk-006378 | cf-1988-art-136-par-unico</w:t>
      </w:r>
    </w:p>
    <w:p>
      <w:pPr>
        <w:ind w:left="216"/>
      </w:pPr>
      <w:r>
        <w:rPr>
          <w:sz w:val="18"/>
        </w:rPr>
        <w:t>Seção III</w:t>
        <w:br/>
        <w:t>Da Advocacia (Redação da EC 80/2014)</w:t>
        <w:br/>
        <w:t>SUMÁRIO</w:t>
      </w:r>
    </w:p>
    <w:p>
      <w:pPr>
        <w:pStyle w:val="Heading1"/>
      </w:pPr>
      <w:r>
        <w:t>Art. 1</w:t>
      </w:r>
    </w:p>
    <w:p>
      <w:r>
        <w:rPr>
          <w:b/>
          <w:color w:val="B46400"/>
          <w:sz w:val="16"/>
        </w:rPr>
        <w:t>SUMULA VINCULANTE</w:t>
      </w:r>
    </w:p>
    <w:p>
      <w:r>
        <w:rPr>
          <w:color w:val="8C8C8C"/>
          <w:sz w:val="14"/>
        </w:rPr>
        <w:t>blk-006379 | cf-1988-art-1</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pPr>
        <w:pStyle w:val="Heading1"/>
      </w:pPr>
      <w:r>
        <w:t>Art. 5</w:t>
      </w:r>
    </w:p>
    <w:p>
      <w:r>
        <w:rPr>
          <w:b/>
          <w:color w:val="B46400"/>
          <w:sz w:val="16"/>
        </w:rPr>
        <w:t>CONTROLE CONCENTRADO</w:t>
      </w:r>
    </w:p>
    <w:p>
      <w:r>
        <w:rPr>
          <w:color w:val="8C8C8C"/>
          <w:sz w:val="14"/>
        </w:rPr>
        <w:t>blk-006380 | cf-1988-art-5-inc-50</w:t>
      </w:r>
      <w:r>
        <w:rPr>
          <w:color w:val="0050A0"/>
          <w:sz w:val="14"/>
        </w:rPr>
        <w:t xml:space="preserve"> | ADI 1.194</w:t>
      </w:r>
    </w:p>
    <w:p>
      <w:pPr>
        <w:ind w:left="216"/>
      </w:pPr>
      <w:r>
        <w:rPr>
          <w:sz w:val="18"/>
        </w:rPr>
        <w:t>Estatuto da OAB. (...) O art. 21 e seu parágrafo único da Lei 8.906/1994 devem ser interpretados no sentido da preservação da liberdade contratual quanto à destinação dos honorários de sucumbência fixados judicialmente. Pela interpretação conforme conferida ao art. 21 e seu parágrafo único, declara-se inconstitucional o § 3º do art. 24 da Lei 8.906/1994, segundo o qual "é nula qualquer disposição, cláusula, regulamento ou convenção individual ou coletiva que retire do advogado o direito ao recebimento dos honorários de sucumbência".</w:t>
      </w:r>
    </w:p>
    <w:p>
      <w:pPr>
        <w:ind w:left="216"/>
      </w:pPr>
      <w:r>
        <w:rPr>
          <w:b/>
          <w:color w:val="003C8C"/>
          <w:sz w:val="16"/>
        </w:rPr>
        <w:t>[ADI 1.194, red. do ac. min. Cármen Lúcia, j. 20-5-2009, P, DJE de 11-9-2009.]</w:t>
      </w:r>
    </w:p>
    <w:p>
      <w:r>
        <w:rPr>
          <w:b/>
          <w:color w:val="B46400"/>
          <w:sz w:val="16"/>
        </w:rPr>
        <w:t>CONTROLE CONCENTRADO</w:t>
      </w:r>
    </w:p>
    <w:p>
      <w:r>
        <w:rPr>
          <w:color w:val="8C8C8C"/>
          <w:sz w:val="14"/>
        </w:rPr>
        <w:t>blk-006381 | cf-1988-art-5-inc-50</w:t>
      </w:r>
      <w:r>
        <w:rPr>
          <w:color w:val="0050A0"/>
          <w:sz w:val="14"/>
        </w:rPr>
        <w:t xml:space="preserve"> | ADI 2.527</w:t>
      </w:r>
      <w:r>
        <w:rPr>
          <w:color w:val="0050A0"/>
          <w:sz w:val="14"/>
        </w:rPr>
        <w:t xml:space="preserve"> | rel. Ellen Gracie</w:t>
      </w:r>
    </w:p>
    <w:p>
      <w:pPr>
        <w:ind w:left="216"/>
      </w:pPr>
      <w:r>
        <w:rPr>
          <w:sz w:val="18"/>
        </w:rPr>
        <w:t>A introdução, no art. 6º da Lei 9.469/1997, de dispositivo que afasta, no caso de transação ou acordo, a possibilidade do pagamento dos honorários devidos ao advogado da parte contrária, ainda que fruto de condenação transitada em julgado, choca-se, aparentemente, com a garantia insculpida no art. 5º, XXXVI, da Constituição, por desconsiderar a coisa julgada, além de afrontar a garantia de isonomia da parte obrigada a negociar despida de uma parcela significativa de seu poder de barganha, correspondente à verba honorária.</w:t>
      </w:r>
    </w:p>
    <w:p>
      <w:pPr>
        <w:ind w:left="216"/>
      </w:pPr>
      <w:r>
        <w:rPr>
          <w:b/>
          <w:color w:val="003C8C"/>
          <w:sz w:val="16"/>
        </w:rPr>
        <w:t>[ADI 2.527 MC, rel. min. Ellen Gracie, j. 16-8-2007, P, DJ de 23-11-2007.]</w:t>
      </w:r>
    </w:p>
    <w:p>
      <w:r>
        <w:rPr>
          <w:b/>
          <w:color w:val="B46400"/>
          <w:sz w:val="16"/>
        </w:rPr>
        <w:t>CONTROLE CONCENTRADO</w:t>
      </w:r>
    </w:p>
    <w:p>
      <w:r>
        <w:rPr>
          <w:color w:val="8C8C8C"/>
          <w:sz w:val="14"/>
        </w:rPr>
        <w:t>blk-006382 | cf-1988-art-5-inc-50</w:t>
      </w:r>
      <w:r>
        <w:rPr>
          <w:color w:val="0050A0"/>
          <w:sz w:val="14"/>
        </w:rPr>
        <w:t xml:space="preserve"> | RE 221.019</w:t>
      </w:r>
      <w:r>
        <w:rPr>
          <w:color w:val="0050A0"/>
          <w:sz w:val="14"/>
        </w:rPr>
        <w:t xml:space="preserve"> | rel. Cezar Peluso</w:t>
      </w:r>
    </w:p>
    <w:p>
      <w:pPr>
        <w:ind w:left="216"/>
      </w:pPr>
      <w:r>
        <w:rPr>
          <w:sz w:val="18"/>
        </w:rPr>
        <w:t>= RE 221.019 ED, rel. min. Cezar Peluso, j. 14-10-2008, 2ª T, DJE de 21-11-2008</w:t>
        <w:br/>
        <w:t>Ação direta de inconstitucionalidade. Juizados especiais federais. Lei 10.259/2001, art. 10. Dispensabilidade de advogado nas causas cíveis. Imprescindibilidade da presença de advogado nas causas criminais. Aplicação subsidiária da Lei 9.099/1995. Interpretação conforme a Constituição. (...) Interpretação conforme, para excluir do âmbito de incidência do art. 10 da Lei 10.259/2001 os feitos de competência dos juizados especiais criminais da Justiça Federal.</w:t>
      </w:r>
    </w:p>
    <w:p>
      <w:pPr>
        <w:ind w:left="216"/>
      </w:pPr>
      <w:r>
        <w:rPr>
          <w:b/>
          <w:color w:val="003C8C"/>
          <w:sz w:val="16"/>
        </w:rPr>
        <w:t>[ADI 3.168, rel. min. Joaquim Barbosa, j. 8-6-2006, P, DJ de 3-8-2007.]</w:t>
      </w:r>
    </w:p>
    <w:p>
      <w:r>
        <w:rPr>
          <w:b/>
          <w:color w:val="B46400"/>
          <w:sz w:val="16"/>
        </w:rPr>
        <w:t>CONTROLE CONCENTRADO</w:t>
      </w:r>
    </w:p>
    <w:p>
      <w:r>
        <w:rPr>
          <w:color w:val="8C8C8C"/>
          <w:sz w:val="14"/>
        </w:rPr>
        <w:t>blk-006383 | cf-1988-art-5-inc-50</w:t>
      </w:r>
      <w:r>
        <w:rPr>
          <w:color w:val="0050A0"/>
          <w:sz w:val="14"/>
        </w:rPr>
        <w:t xml:space="preserve"> | AI 461.490</w:t>
      </w:r>
      <w:r>
        <w:rPr>
          <w:color w:val="0050A0"/>
          <w:sz w:val="14"/>
        </w:rPr>
        <w:t xml:space="preserve"> | rel. Ellen Gracie</w:t>
      </w:r>
    </w:p>
    <w:p>
      <w:pPr>
        <w:ind w:left="216"/>
      </w:pPr>
      <w:r>
        <w:rPr>
          <w:sz w:val="18"/>
        </w:rPr>
        <w:t>= AI 461.490 ED, rel. min. Ellen Gracie, j. 23-6-2009, 2ª T, DJE de 7-8-2009</w:t>
        <w:br/>
        <w:t>Ação direta de inconstitucionalidade. Lei 8.906, de 4 de julho de 1994. Estatuto da Advocacia e a OAB. Dispositivos impugnados pela AMB [Associação dos Magistrados Brasileiros]. (...) O advogado é indispensável à administração da Justiça. Sua presença, contudo, pode ser dispensada em certos atos jurisdicionais. A imunidade profissional é indispensável para que o advogado possa exercer condigna e amplamente seu múnus público. A inviolabilidade do escritório ou do local de trabalho é consectário da inviolabilidade assegurada ao advogado no exercício profissional. A presença de representante da OAB em caso de prisão em flagrante de advogado constitui garantia da inviolabilidade da atuação profissional. A cominação de</w:t>
      </w:r>
    </w:p>
    <w:p>
      <w:pPr>
        <w:ind w:left="216"/>
      </w:pPr>
      <w:r>
        <w:rPr>
          <w:b/>
          <w:color w:val="003C8C"/>
          <w:sz w:val="16"/>
        </w:rPr>
        <w:t>[ADI 1.127, red. do ac. min. Ricardo Lewandowski, j. 17-5-2006, P, DJE de 11-6-2010.]</w:t>
      </w:r>
    </w:p>
    <w:p>
      <w:pPr>
        <w:pStyle w:val="Heading1"/>
      </w:pPr>
      <w:r>
        <w:t>Art. 130</w:t>
      </w:r>
    </w:p>
    <w:p>
      <w:r>
        <w:rPr>
          <w:color w:val="8C8C8C"/>
          <w:sz w:val="14"/>
        </w:rPr>
        <w:t>blk-006384 | cf-1988-art-130-par-3-inc-5</w:t>
      </w:r>
      <w:r>
        <w:rPr>
          <w:color w:val="0050A0"/>
          <w:sz w:val="14"/>
        </w:rPr>
        <w:t xml:space="preserve"> | ADI 3.026</w:t>
      </w:r>
      <w:r>
        <w:rPr>
          <w:color w:val="0050A0"/>
          <w:sz w:val="14"/>
        </w:rPr>
        <w:t xml:space="preserve"> | rel. EROS GRAU). ”</w:t>
      </w:r>
    </w:p>
    <w:p>
      <w:pPr>
        <w:ind w:left="216"/>
      </w:pPr>
      <w:r>
        <w:rPr>
          <w:sz w:val="18"/>
        </w:rPr>
        <w:t>“1. O art. 6º, inciso I, da Lei 12.514/2011, que limita o valor da anuidade aos diversos Conselhos Profissionais, não se aplica à Ordem dos Advogados do Brasil. 2. A fixação e cobrança das contribuições anuais de advogados são regidas especificamente pelo Estatuto da OAB (Lei nº 8.906/94), pois a Ordem dos Advogados do Brasil possui finalidade institucional, além das corporativas, uma vez que a advocacia é indispensável à administração da Justiça, nos termos do artigo 133 da Constituição Federal, tendo o Supremo Tribunal Federal reconhecido sua “categoria ímpar no elenco das personalidades jurídicas existentes no direito brasileiro”, por exercer “um serviço público independente” (ADI 3.026/DF, Rel. Min. EROS GRAU). ” ]</w:t>
      </w:r>
    </w:p>
    <w:p>
      <w:pPr>
        <w:ind w:left="216"/>
      </w:pPr>
      <w:r>
        <w:rPr>
          <w:b/>
          <w:color w:val="003C8C"/>
          <w:sz w:val="16"/>
        </w:rPr>
        <w:t>[RE 1.336.047, rel. min. Alexandre de Moraes, j.18-2-2026, P, DJE de 2-3-2026, Tema 1.180, com mérito julgado.]</w:t>
      </w:r>
    </w:p>
    <w:p>
      <w:r>
        <w:rPr>
          <w:b/>
          <w:color w:val="B46400"/>
          <w:sz w:val="16"/>
        </w:rPr>
        <w:t>REPERCUSSAO GERAL</w:t>
      </w:r>
    </w:p>
    <w:p>
      <w:r>
        <w:rPr>
          <w:color w:val="8C8C8C"/>
          <w:sz w:val="14"/>
        </w:rPr>
        <w:t>blk-006385 | cf-1988-art-130-par-3-inc-5</w:t>
      </w:r>
      <w:r>
        <w:rPr>
          <w:color w:val="0050A0"/>
          <w:sz w:val="14"/>
        </w:rPr>
        <w:t xml:space="preserve"> | RE 603.583</w:t>
      </w:r>
      <w:r>
        <w:rPr>
          <w:color w:val="0050A0"/>
          <w:sz w:val="14"/>
        </w:rPr>
        <w:t xml:space="preserve"> | rel. Marco Aurélio</w:t>
      </w:r>
    </w:p>
    <w:p>
      <w:pPr>
        <w:ind w:left="216"/>
      </w:pPr>
      <w:r>
        <w:rPr>
          <w:sz w:val="18"/>
        </w:rPr>
        <w:t>Alcança-se a qualificação de bacharel em direito mediante conclusão do curso respectivo e colação de grau. (...) O Exame de Ordem (...) mostra-se consentâneo com a CF, que remete às qualificações previstas em lei.</w:t>
      </w:r>
    </w:p>
    <w:p>
      <w:pPr>
        <w:ind w:left="216"/>
      </w:pPr>
      <w:r>
        <w:rPr>
          <w:b/>
          <w:color w:val="003C8C"/>
          <w:sz w:val="16"/>
        </w:rPr>
        <w:t>[RE 603.583, rel. min. Marco Aurélio, j. 26-10-2011, P, DJE de 25-5-2012, Tema 241, com mérito em julgado.]</w:t>
      </w:r>
    </w:p>
    <w:p>
      <w:r>
        <w:rPr>
          <w:b/>
          <w:color w:val="B46400"/>
          <w:sz w:val="16"/>
        </w:rPr>
        <w:t>REPERCUSSAO GERAL</w:t>
      </w:r>
    </w:p>
    <w:p>
      <w:r>
        <w:rPr>
          <w:color w:val="8C8C8C"/>
          <w:sz w:val="14"/>
        </w:rPr>
        <w:t>blk-006386 | cf-1988-art-130-par-3-inc-5</w:t>
      </w:r>
      <w:r>
        <w:rPr>
          <w:color w:val="0050A0"/>
          <w:sz w:val="14"/>
        </w:rPr>
        <w:t xml:space="preserve"> | HC 174.061</w:t>
      </w:r>
      <w:r>
        <w:rPr>
          <w:color w:val="0050A0"/>
          <w:sz w:val="14"/>
        </w:rPr>
        <w:t xml:space="preserve"> | rel. Gilmar Mendes</w:t>
      </w:r>
    </w:p>
    <w:p>
      <w:pPr>
        <w:ind w:left="216"/>
      </w:pPr>
      <w:r>
        <w:rPr>
          <w:sz w:val="18"/>
        </w:rPr>
        <w:t>A jurisprudência do STF já decidiu pela impossibilidade de instauração de procedimento investigativo para apurar o montante recebido a título de honorários em virtude do legítimo exercício do direito de defesa na esfera criminal, sob pena de indevida restrição à inviolabilidade do advogado e à sua prerrogativa ao sigilo profissional, nos termos estabelecidos pelo art. 133 da Constituição Federal e pelo arts. 2º; 7º, XIX; 34, VII, da Lei Federal 8.906/1994. As recomendações e notas interpretativas do Grupo de Ação Financeira (GAFI) da Organização para a Cooperação e o Desenvolvimento Econômico (OCDE) também asseguram a impossibilidade de averiguação de informações acobertadas pelo sigilo profissional, tal como ocorre na situação de contratação e pagamento de honorários advocatícios em casos</w:t>
      </w:r>
    </w:p>
    <w:p>
      <w:pPr>
        <w:ind w:left="216"/>
      </w:pPr>
      <w:r>
        <w:rPr>
          <w:b/>
          <w:color w:val="003C8C"/>
          <w:sz w:val="16"/>
        </w:rPr>
        <w:t>[HC 174.061 MC-AgR, rel. min. Gilmar Mendes, j. 26-11-2025, 2ª T, DJE de 27-2-2026.]</w:t>
      </w:r>
    </w:p>
    <w:p>
      <w:r>
        <w:rPr>
          <w:b/>
          <w:color w:val="B46400"/>
          <w:sz w:val="16"/>
        </w:rPr>
        <w:t>JULGADOS CORRELATOS</w:t>
      </w:r>
    </w:p>
    <w:p>
      <w:r>
        <w:rPr>
          <w:color w:val="8C8C8C"/>
          <w:sz w:val="14"/>
        </w:rPr>
        <w:t>blk-006387 | cf-1988-art-130-par-3-inc-5</w:t>
      </w:r>
      <w:r>
        <w:rPr>
          <w:color w:val="0050A0"/>
          <w:sz w:val="14"/>
        </w:rPr>
        <w:t xml:space="preserve"> | INQ 4.074</w:t>
      </w:r>
    </w:p>
    <w:p>
      <w:pPr>
        <w:ind w:left="216"/>
      </w:pPr>
      <w:r>
        <w:rPr>
          <w:sz w:val="18"/>
        </w:rPr>
        <w:t>(...) a inviolabilidade profissional do advogado não é absoluta (...), de modo que o próprio Estatuto da OAB (Lei 8.906/1994) permite que a autoridade judiciária competente, em decisão motivada, decrete a quebra da prerrogativa (art. 7º, § 6º, da Lei 8.906/1994). A vedação constante da parte final do referido dispositivo não se estende "a clientes do advogado averiguado que estejam sendo formalmente investigados como seus participes ou co-autores pela prática do mesmo crime que deu causa a quebra da inviolabilidade" (art. 7º, § 7º, da Lei 8.906/1994).</w:t>
      </w:r>
    </w:p>
    <w:p>
      <w:pPr>
        <w:ind w:left="216"/>
      </w:pPr>
      <w:r>
        <w:rPr>
          <w:b/>
          <w:color w:val="003C8C"/>
          <w:sz w:val="16"/>
        </w:rPr>
        <w:t>[Inq 4.074, red. do ac. min. Dias Toffoli, j. 14-8-2018, 2ª T, DJE de 17-10-2018.]</w:t>
      </w:r>
    </w:p>
    <w:p>
      <w:r>
        <w:rPr>
          <w:b/>
          <w:color w:val="B46400"/>
          <w:sz w:val="16"/>
        </w:rPr>
        <w:t>JULGADOS CORRELATOS</w:t>
      </w:r>
    </w:p>
    <w:p>
      <w:r>
        <w:rPr>
          <w:color w:val="8C8C8C"/>
          <w:sz w:val="14"/>
        </w:rPr>
        <w:t>blk-006388 | cf-1988-art-130-par-3-inc-5</w:t>
      </w:r>
      <w:r>
        <w:rPr>
          <w:color w:val="0050A0"/>
          <w:sz w:val="14"/>
        </w:rPr>
        <w:t xml:space="preserve"> | RHC 119.900</w:t>
      </w:r>
      <w:r>
        <w:rPr>
          <w:color w:val="0050A0"/>
          <w:sz w:val="14"/>
        </w:rPr>
        <w:t xml:space="preserve"> | rel. Teori Zavascki</w:t>
      </w:r>
    </w:p>
    <w:p>
      <w:pPr>
        <w:ind w:left="216"/>
      </w:pPr>
      <w:r>
        <w:rPr>
          <w:sz w:val="18"/>
        </w:rPr>
        <w:t>Nos termos do art. 4º da Lei 8.906/1994, são nulos todos os atos privativos de advogado praticados por pessoa não inscrita na OAB.</w:t>
      </w:r>
    </w:p>
    <w:p>
      <w:pPr>
        <w:ind w:left="216"/>
      </w:pPr>
      <w:r>
        <w:rPr>
          <w:b/>
          <w:color w:val="003C8C"/>
          <w:sz w:val="16"/>
        </w:rPr>
        <w:t>[RHC 119.900, rel. min. Teori Zavascki, j. 5-5-2015, 2ª T, DJE de 20-5-2015.]</w:t>
      </w:r>
    </w:p>
    <w:p>
      <w:r>
        <w:rPr>
          <w:color w:val="8C8C8C"/>
          <w:sz w:val="14"/>
        </w:rPr>
        <w:t>blk-006389 | cf-1988-art-130-par-3-inc-5</w:t>
      </w:r>
      <w:r>
        <w:rPr>
          <w:color w:val="0050A0"/>
          <w:sz w:val="14"/>
        </w:rPr>
        <w:t xml:space="preserve"> | RCL 19.286</w:t>
      </w:r>
      <w:r>
        <w:rPr>
          <w:color w:val="0050A0"/>
          <w:sz w:val="14"/>
        </w:rPr>
        <w:t xml:space="preserve"> | rel. Celso de Mello</w:t>
      </w:r>
    </w:p>
    <w:p>
      <w:pPr>
        <w:ind w:left="216"/>
      </w:pPr>
      <w:r>
        <w:rPr>
          <w:sz w:val="18"/>
        </w:rPr>
        <w:t>Advogado. Prisão cautelar. Recolhimento a "sala de estado-maior" até o trânsito em julgado da sentença condenatória. Estatuto da advocacia (art. 7º, V). Ausência, no local do recolhimento prisional, de dependência que se qualifique como "sala de estado-maior". Hipótese em que a existência de vaga especial na unidade penitenciária, desde que provida de "instalações e comodidades condignas" e localizada em área separada dos demais detentos, atende à exigência da Lei 8.906/1994 (art. 7º, V, in fine).</w:t>
      </w:r>
    </w:p>
    <w:p>
      <w:pPr>
        <w:ind w:left="216"/>
      </w:pPr>
      <w:r>
        <w:rPr>
          <w:b/>
          <w:color w:val="003C8C"/>
          <w:sz w:val="16"/>
        </w:rPr>
        <w:t>[Rcl 19.286 AgR, rel. min. Celso de Mello, j. 24-3-2015, 2ª T, DJE de 2-6-2015.]</w:t>
      </w:r>
    </w:p>
    <w:p>
      <w:pPr>
        <w:pStyle w:val="Heading1"/>
      </w:pPr>
      <w:r>
        <w:t>Art. 136</w:t>
      </w:r>
    </w:p>
    <w:p>
      <w:r>
        <w:rPr>
          <w:color w:val="8C8C8C"/>
          <w:sz w:val="14"/>
        </w:rPr>
        <w:t>blk-006390 | cf-1988-art-136-inc-1</w:t>
      </w:r>
      <w:r>
        <w:rPr>
          <w:color w:val="0050A0"/>
          <w:sz w:val="14"/>
        </w:rPr>
        <w:t xml:space="preserve"> | RE 277.065</w:t>
      </w:r>
      <w:r>
        <w:rPr>
          <w:color w:val="0050A0"/>
          <w:sz w:val="14"/>
        </w:rPr>
        <w:t xml:space="preserve"> | rel. Marco Aurélio</w:t>
      </w:r>
    </w:p>
    <w:p>
      <w:pPr>
        <w:ind w:left="216"/>
      </w:pPr>
      <w:r>
        <w:rPr>
          <w:b/>
          <w:color w:val="003C8C"/>
          <w:sz w:val="16"/>
        </w:rPr>
        <w:t>[RE 277.065, rel. min. Marco Aurélio, j. 8-4-2014, 1ª T, DJE de 13-5-2014.]</w:t>
      </w:r>
    </w:p>
    <w:p>
      <w:r>
        <w:rPr>
          <w:color w:val="8C8C8C"/>
          <w:sz w:val="14"/>
        </w:rPr>
        <w:t>blk-006391 | cf-1988-art-136-inc-1</w:t>
      </w:r>
      <w:r>
        <w:rPr>
          <w:color w:val="0050A0"/>
          <w:sz w:val="14"/>
        </w:rPr>
        <w:t xml:space="preserve"> | RHC 104.270</w:t>
      </w:r>
      <w:r>
        <w:rPr>
          <w:color w:val="0050A0"/>
          <w:sz w:val="14"/>
        </w:rPr>
        <w:t xml:space="preserve"> | rel. Celso de Mello</w:t>
      </w:r>
    </w:p>
    <w:p>
      <w:pPr>
        <w:ind w:left="216"/>
      </w:pPr>
      <w:r>
        <w:rPr>
          <w:sz w:val="18"/>
        </w:rPr>
        <w:t>São nulos de pleno direito os atos processuais, que, privativos de advogado, venham a ser praticados por quem não dispõe de capacidade postulatória, assim considerado aquele cuja inscrição na OAB se acha suspensa (Lei 8.906/1994, art. 4º, parágrafo único).</w:t>
      </w:r>
    </w:p>
    <w:p>
      <w:pPr>
        <w:ind w:left="216"/>
      </w:pPr>
      <w:r>
        <w:rPr>
          <w:b/>
          <w:color w:val="003C8C"/>
          <w:sz w:val="16"/>
        </w:rPr>
        <w:t>[RHC 104.270 QO, rel. min. Celso de Mello, j. 6-9-2011, 2ª T, DJE de 7-12-2011.]</w:t>
      </w:r>
    </w:p>
    <w:p>
      <w:r>
        <w:rPr>
          <w:color w:val="8C8C8C"/>
          <w:sz w:val="14"/>
        </w:rPr>
        <w:t>blk-006392 | cf-1988-art-136-inc-1</w:t>
      </w:r>
      <w:r>
        <w:rPr>
          <w:color w:val="0050A0"/>
          <w:sz w:val="14"/>
        </w:rPr>
        <w:t xml:space="preserve"> | INQ 544</w:t>
      </w:r>
      <w:r>
        <w:rPr>
          <w:color w:val="0050A0"/>
          <w:sz w:val="14"/>
        </w:rPr>
        <w:t xml:space="preserve"> | rel. Gilmar Mendes</w:t>
      </w:r>
    </w:p>
    <w:p>
      <w:pPr>
        <w:ind w:left="216"/>
      </w:pPr>
      <w:r>
        <w:rPr>
          <w:sz w:val="18"/>
        </w:rPr>
        <w:t>O sigilo profissional constitucionalmente determinado não exclui a possibilidade de cumprimento de mandado de busca e apreensão em escritório de advocacia. O local de trabalho do advogado, desde que este seja investigado, pode ser alvo de busca e apreensão, observando-se os limites impostos pela autoridade judicial. Tratando-se de local onde existem documentos que dizem respeito a outros sujeitos não investigados, é indispensável a especificação do âmbito de abrangência da medida, que não poderá ser executada sobre a esfera de direitos de não investigados. Equívoco quanto à indicação do escritório profissional do paciente, como seu endereço residencial, deve ser prontamente comunicado ao magistrado para adequação da ordem em relação às cautelas necessárias, sob pena de tornar nulas as prov</w:t>
      </w:r>
    </w:p>
    <w:p>
      <w:pPr>
        <w:ind w:left="216"/>
      </w:pPr>
      <w:r>
        <w:rPr>
          <w:b/>
          <w:color w:val="003C8C"/>
          <w:sz w:val="16"/>
        </w:rPr>
        <w:t>[HC 91.610, rel. min. Gilmar Mendes, j. 8-6-2010, 2ª T, DJE de 22-10-2010.]</w:t>
      </w:r>
    </w:p>
    <w:p>
      <w:r>
        <w:rPr>
          <w:color w:val="8C8C8C"/>
          <w:sz w:val="14"/>
        </w:rPr>
        <w:t>blk-006393 | cf-1988-art-136-inc-1</w:t>
      </w:r>
      <w:r>
        <w:rPr>
          <w:color w:val="0050A0"/>
          <w:sz w:val="14"/>
        </w:rPr>
        <w:t xml:space="preserve"> | RCL 7.592</w:t>
      </w:r>
      <w:r>
        <w:rPr>
          <w:color w:val="0050A0"/>
          <w:sz w:val="14"/>
        </w:rPr>
        <w:t xml:space="preserve"> | rel. Cármen Lúcia</w:t>
      </w:r>
    </w:p>
    <w:p>
      <w:pPr>
        <w:ind w:left="216"/>
      </w:pPr>
      <w:r>
        <w:rPr>
          <w:sz w:val="18"/>
        </w:rPr>
        <w:t>A eventualidade da relação jurídica estabelecida entre a administração e o advogado dativo não permite seja este considerado servidor público.</w:t>
      </w:r>
    </w:p>
    <w:p>
      <w:pPr>
        <w:ind w:left="216"/>
      </w:pPr>
      <w:r>
        <w:rPr>
          <w:b/>
          <w:color w:val="003C8C"/>
          <w:sz w:val="16"/>
        </w:rPr>
        <w:t>[Rcl 7.592, rel. min. Cármen Lúcia, j. 27-5-2010, P, DJE de 18-6-2010.]</w:t>
      </w:r>
    </w:p>
    <w:p>
      <w:r>
        <w:rPr>
          <w:color w:val="8C8C8C"/>
          <w:sz w:val="14"/>
        </w:rPr>
        <w:t>blk-006394 | cf-1988-art-136-inc-1</w:t>
      </w:r>
      <w:r>
        <w:rPr>
          <w:color w:val="0050A0"/>
          <w:sz w:val="14"/>
        </w:rPr>
        <w:t xml:space="preserve"> | RCL 4.319</w:t>
      </w:r>
      <w:r>
        <w:rPr>
          <w:color w:val="0050A0"/>
          <w:sz w:val="14"/>
        </w:rPr>
        <w:t xml:space="preserve"> | rel. Dias Toffoli</w:t>
      </w:r>
    </w:p>
    <w:p>
      <w:pPr>
        <w:ind w:left="216"/>
      </w:pPr>
      <w:r>
        <w:rPr>
          <w:sz w:val="18"/>
        </w:rPr>
        <w:t>= Rcl 4.319 AgR, rel. min. Dias Toffoli, j. 24-6-2010, P, DJE de 25-10-2010</w:t>
        <w:br/>
        <w:t xml:space="preserve">Os atos praticados pelo advogado no patrocínio técnico da causa, respeitados os limites deontológicos que regem a sua atuação como profissional do Direito e que guardem relação de estrita pertinência com o objeto do litígio, ainda que expressem críticas duras, veementes e severas, mesmo se dirigidas ao magistrado, não podem ser qualificados como transgressões ao patrimônio moral de qualquer dos sujeitos processuais, eis que o animus defendendi importa em descaracterização do elemento subjetivo inerente aos crimes contra a honra. (...) O STF tem proclamado, em reiteradas decisões, que o advogado – ao cumprir o dever de prestar assistência àquele que o constituiu, dispensando-lhe orientação jurídica perante qualquer </w:t>
      </w:r>
    </w:p>
    <w:p>
      <w:pPr>
        <w:ind w:left="216"/>
      </w:pPr>
      <w:r>
        <w:rPr>
          <w:b/>
          <w:color w:val="003C8C"/>
          <w:sz w:val="16"/>
        </w:rPr>
        <w:t>[HC 98.237, rel. min. Celso de Mello, j. 15-12-2009, 2ª T, DJE de 6-8-2010.]</w:t>
      </w:r>
    </w:p>
    <w:p>
      <w:pPr>
        <w:pStyle w:val="Heading1"/>
      </w:pPr>
      <w:r>
        <w:t>Art. 130</w:t>
      </w:r>
    </w:p>
    <w:p>
      <w:r>
        <w:rPr>
          <w:color w:val="8C8C8C"/>
          <w:sz w:val="14"/>
        </w:rPr>
        <w:t>blk-006395 | cf-1988-art-130-par-3-inc-5</w:t>
      </w:r>
      <w:r>
        <w:rPr>
          <w:color w:val="0050A0"/>
          <w:sz w:val="14"/>
        </w:rPr>
        <w:t xml:space="preserve"> | HC 96.905</w:t>
      </w:r>
      <w:r>
        <w:rPr>
          <w:color w:val="0050A0"/>
          <w:sz w:val="14"/>
        </w:rPr>
        <w:t xml:space="preserve"> | rel. Celso de Mello</w:t>
      </w:r>
    </w:p>
    <w:p>
      <w:pPr>
        <w:ind w:left="216"/>
      </w:pPr>
      <w:r>
        <w:rPr>
          <w:sz w:val="18"/>
        </w:rPr>
        <w:t>O réu tem o direito de escolher o seu próprio defensor. Essa liberdade de escolha traduz, no plano da persecutio criminis, específica projeção do postulado da amplitude de defesa proclamado pela Constituição. Cumpre ao magistrado processante, em não sendo possível ao defensor constituído assumir ou prosseguir no patrocínio da causa penal, ordenar a intimação do réu para que este, querendo, escolha outro advogado. Antes de realizada essa intimação – ou enquanto não exaurido o prazo nela assinalado – não é lícito ao juiz nomear defensor dativo (ou defensor público) sem expressa aquiescência do réu.</w:t>
      </w:r>
    </w:p>
    <w:p>
      <w:pPr>
        <w:ind w:left="216"/>
      </w:pPr>
      <w:r>
        <w:rPr>
          <w:b/>
          <w:color w:val="003C8C"/>
          <w:sz w:val="16"/>
        </w:rPr>
        <w:t>[HC 96.905, rel. min. Celso de Mello, j. 25-8-2009, 2ª T, DJE de 3-10-2011.]</w:t>
      </w:r>
    </w:p>
    <w:p>
      <w:r>
        <w:rPr>
          <w:color w:val="8C8C8C"/>
          <w:sz w:val="14"/>
        </w:rPr>
        <w:t>blk-006396 | cf-1988-art-130-par-3-inc-5</w:t>
      </w:r>
      <w:r>
        <w:rPr>
          <w:color w:val="0050A0"/>
          <w:sz w:val="14"/>
        </w:rPr>
        <w:t xml:space="preserve"> | rel. Cármen Lúcia</w:t>
      </w:r>
    </w:p>
    <w:p>
      <w:pPr>
        <w:ind w:left="216"/>
      </w:pPr>
      <w:r>
        <w:rPr>
          <w:sz w:val="18"/>
        </w:rPr>
        <w:t>A Constituição da República estabeleceu que o acesso à justiça e o direito de petição são direitos fundamentais (art. 5º, XXXIV, a, e XXXV), porém esses não garantem a quem não tenha capacidade postulatória litigar em juízo, ou seja, é vedado o exercício do direito de ação sem a presença de um advogado, considerado "indispensável à administração da Justiça" (art. 133 da Constituição da República e art. 1º da Lei 8.906/1994), com as ressalvas legais. (...) Incluem-se, ainda, no rol das exceções, as ações protocoladas nos juizados especiais cíveis, nas causas de valor até vinte salários mínimos (art. 9º da Lei 9.099/1995) e as ações trabalhistas (art. 791 da CLT), não fazendo parte dessa situação privilegiada a ação popular.</w:t>
      </w:r>
    </w:p>
    <w:p>
      <w:pPr>
        <w:ind w:left="216"/>
      </w:pPr>
      <w:r>
        <w:rPr>
          <w:b/>
          <w:color w:val="003C8C"/>
          <w:sz w:val="16"/>
        </w:rPr>
        <w:t>[AO 1.531 AgR, voto da rel. min. Cármen Lúcia, j. 3-6-2009, P, DJE de 1º-7-2009.]</w:t>
      </w:r>
    </w:p>
    <w:p>
      <w:r>
        <w:rPr>
          <w:color w:val="8C8C8C"/>
          <w:sz w:val="14"/>
        </w:rPr>
        <w:t>blk-006397 | cf-1988-art-130-par-3-inc-5</w:t>
      </w:r>
      <w:r>
        <w:rPr>
          <w:color w:val="0050A0"/>
          <w:sz w:val="14"/>
        </w:rPr>
        <w:t xml:space="preserve"> | INQ 2.424</w:t>
      </w:r>
      <w:r>
        <w:rPr>
          <w:color w:val="0050A0"/>
          <w:sz w:val="14"/>
        </w:rPr>
        <w:t xml:space="preserve"> | rel. Cezar Peluso</w:t>
      </w:r>
    </w:p>
    <w:p>
      <w:pPr>
        <w:ind w:left="216"/>
      </w:pPr>
      <w:r>
        <w:rPr>
          <w:sz w:val="18"/>
        </w:rPr>
        <w:t>Escuta ambiental e exploração de local. Captação de sinais óticos e acústicos. Escritório de advocacia. Ingresso da autoridade policial, no período noturno, para instalação de equipamento. Medidas autorizadas por decisão judicial. Invasão de domicílio. Não caracterização. (...) Inteligência do art. 5º, X e XI, da CF; art. 150, § 4º, III, do CP; e art. 7º, II, da Lei 8.906/1994. (...) Não opera a inviolabilidade do escritório de advocacia, quando o próprio advogado seja suspeito da prática de crime, sobretudo concebido e consumado no âmbito desse local de trabalho, sob pretexto de exercício da profissão.</w:t>
      </w:r>
    </w:p>
    <w:p>
      <w:pPr>
        <w:ind w:left="216"/>
      </w:pPr>
      <w:r>
        <w:rPr>
          <w:b/>
          <w:color w:val="003C8C"/>
          <w:sz w:val="16"/>
        </w:rPr>
        <w:t>[Inq 2.424, rel. min. Cezar Peluso, j. 26-11-2008, P, DJE de 26-3-2010.]</w:t>
      </w:r>
    </w:p>
    <w:p>
      <w:r>
        <w:rPr>
          <w:color w:val="8C8C8C"/>
          <w:sz w:val="14"/>
        </w:rPr>
        <w:t>blk-006398 | cf-1988-art-130-par-3-inc-5</w:t>
      </w:r>
      <w:r>
        <w:rPr>
          <w:color w:val="0050A0"/>
          <w:sz w:val="14"/>
        </w:rPr>
        <w:t xml:space="preserve"> | ADI 1.127</w:t>
      </w:r>
      <w:r>
        <w:rPr>
          <w:color w:val="0050A0"/>
          <w:sz w:val="14"/>
        </w:rPr>
        <w:t xml:space="preserve"> | rel. Sepúlveda Pertence). A questão referente à existência de grades nas dependências da sala de estado-maior onde o reclamante se encontra recolhido</w:t>
      </w:r>
    </w:p>
    <w:p>
      <w:pPr>
        <w:ind w:left="216"/>
      </w:pPr>
      <w:r>
        <w:rPr>
          <w:sz w:val="18"/>
        </w:rPr>
        <w:t xml:space="preserve">Prerrogativa de prisão em sala de estado-maior. Avaliação do caso concreto. Prisão em batalhão de polícia militar. Improcedência. A reclamação tem como objeto possível descumprimento do disposto no art. 7º, V, da Lei 8.906/1994, norma cuja constitucionalidade foi reconhecida no julgamento da ADI 1.127/DF por esta Corte. O tema referente ao recolhimento de advogado em sala de estado-maior, até o trânsito em julgado da sentença penal condenatória, envolve a própria definição da noção de sala de estado-maior. Em precedente desta Corte, considerou-se que se trata de "compartimento de qualquer unidade militar que, ainda que potencialmente, possa ser utilizado pelo grupo de oficiais que assessoram o comandante da organização militar para exercer suas funções, o local deve oferecer instalações e </w:t>
      </w:r>
    </w:p>
    <w:p>
      <w:pPr>
        <w:ind w:left="216"/>
      </w:pPr>
      <w:r>
        <w:rPr>
          <w:b/>
          <w:color w:val="003C8C"/>
          <w:sz w:val="16"/>
        </w:rPr>
        <w:t>[Rcl 6.387, rel. min. Ellen Gracie, j. 23-10-2008, P, DJE de 21-11-2008.]</w:t>
      </w:r>
    </w:p>
    <w:p>
      <w:r>
        <w:rPr>
          <w:color w:val="8C8C8C"/>
          <w:sz w:val="14"/>
        </w:rPr>
        <w:t>blk-006399 | cf-1988-art-130-par-3-inc-5</w:t>
      </w:r>
      <w:r>
        <w:rPr>
          <w:color w:val="0050A0"/>
          <w:sz w:val="14"/>
        </w:rPr>
        <w:t xml:space="preserve"> | rel. Joaquim Barbosa</w:t>
      </w:r>
    </w:p>
    <w:p>
      <w:pPr>
        <w:ind w:left="216"/>
      </w:pPr>
      <w:r>
        <w:rPr>
          <w:sz w:val="18"/>
        </w:rPr>
        <w:t>A proibição de depor diz respeito ao conteúdo da confidência de que o advogado teve conhecimento para exercer o múnus para o qual foi contratado, não sendo este o caso dos autos. Os fatos que interessam à presente ação penal já foram objeto de ampla investigação, e a própria testemunha – que ora recusa-se a depor – já prestou esclarecimentos sobre os mesmos na fase inquisitorial, perante a autoridade policial. Assim, os fatos não estão protegidos pelo segredo profissional. Ausente a proibição de depor prevista no art. 207 do CPP e inaplicável a prerrogativa prevista no art. 7º, XIX, da Lei 8.906/1994, a testemunha tem o dever de depor.</w:t>
      </w:r>
    </w:p>
    <w:p>
      <w:pPr>
        <w:ind w:left="216"/>
      </w:pPr>
      <w:r>
        <w:rPr>
          <w:b/>
          <w:color w:val="003C8C"/>
          <w:sz w:val="16"/>
        </w:rPr>
        <w:t>[AP 470 QO-QO, rel. min. Joaquim Barbosa, j. 22-10-2008, P, DJE de 30-4-2009.]</w:t>
      </w:r>
    </w:p>
    <w:p>
      <w:r>
        <w:rPr>
          <w:color w:val="8C8C8C"/>
          <w:sz w:val="14"/>
        </w:rPr>
        <w:t>blk-006400 | cf-1988-art-130-par-3-inc-5</w:t>
      </w:r>
      <w:r>
        <w:rPr>
          <w:color w:val="0050A0"/>
          <w:sz w:val="14"/>
        </w:rPr>
        <w:t xml:space="preserve"> | RE 459.131</w:t>
      </w:r>
      <w:r>
        <w:rPr>
          <w:color w:val="0050A0"/>
          <w:sz w:val="14"/>
        </w:rPr>
        <w:t xml:space="preserve"> | rel. Ricardo Lewandowski</w:t>
      </w:r>
    </w:p>
    <w:p>
      <w:pPr>
        <w:ind w:left="216"/>
      </w:pPr>
      <w:r>
        <w:rPr>
          <w:sz w:val="18"/>
        </w:rPr>
        <w:t>Processo penal. Interrogatório. Assistência técnica. A exigência de defesa técnica para observância do devido processo legal impõe a presença do profissional da advocacia na audiência de interrogatório do acusado. Não bastasse o disposto no art. 261 do CPP, a Lei 10.792/2003 explicitou a formalidade de cunho nitidamente constitucional – art. 5º, LV, da CF.</w:t>
      </w:r>
    </w:p>
    <w:p>
      <w:pPr>
        <w:ind w:left="216"/>
      </w:pPr>
      <w:r>
        <w:rPr>
          <w:b/>
          <w:color w:val="003C8C"/>
          <w:sz w:val="16"/>
        </w:rPr>
        <w:t>[RE 459.131, rel. min. Ricardo Lewandowski, j. 12-8-2008, 1ª T, DJE de 12-9-2008.]</w:t>
      </w:r>
    </w:p>
    <w:p>
      <w:r>
        <w:rPr>
          <w:color w:val="8C8C8C"/>
          <w:sz w:val="14"/>
        </w:rPr>
        <w:t>blk-006401 | cf-1988-art-130-par-3-inc-5</w:t>
      </w:r>
      <w:r>
        <w:rPr>
          <w:color w:val="0050A0"/>
          <w:sz w:val="14"/>
        </w:rPr>
        <w:t xml:space="preserve"> | HC 82.850</w:t>
      </w:r>
      <w:r>
        <w:rPr>
          <w:color w:val="0050A0"/>
          <w:sz w:val="14"/>
        </w:rPr>
        <w:t xml:space="preserve"> | rel. Gilmar Mendes</w:t>
      </w:r>
    </w:p>
    <w:p>
      <w:pPr>
        <w:ind w:left="216"/>
      </w:pPr>
      <w:r>
        <w:rPr>
          <w:sz w:val="18"/>
        </w:rPr>
        <w:t>A jurisprudência do STF consolidou o entendimento segundo o qual o réu que ostente status profissional de advogado tem direito público subjetivo à prisão especial até o trânsito em julgado da condenação. (...) O juízo de origem, em nenhum momento, criou dificuldades à efetivação do direito da paciente à prisão especial. A decisão agravada ateve-se às circunstâncias do caso e apontou que o direito à prisão especial cessa com o trânsito em julgado da condenação penal. Diante da confirmação do trânsito em julgado da ação penal perante as instâncias ordinárias, recurso de agravo desprovido.</w:t>
      </w:r>
    </w:p>
    <w:p>
      <w:pPr>
        <w:ind w:left="216"/>
      </w:pPr>
      <w:r>
        <w:rPr>
          <w:b/>
          <w:color w:val="003C8C"/>
          <w:sz w:val="16"/>
        </w:rPr>
        <w:t>[HC 82.850 AgR, rel. min. Gilmar Mendes, j. 11-9-2007, 2ª T, DJ de 28-9-2007.]</w:t>
      </w:r>
    </w:p>
    <w:p>
      <w:r>
        <w:rPr>
          <w:color w:val="8C8C8C"/>
          <w:sz w:val="14"/>
        </w:rPr>
        <w:t>blk-006402 | cf-1988-art-130-par-3-inc-5</w:t>
      </w:r>
      <w:r>
        <w:rPr>
          <w:color w:val="0050A0"/>
          <w:sz w:val="14"/>
        </w:rPr>
        <w:t xml:space="preserve"> | MS 25.917</w:t>
      </w:r>
      <w:r>
        <w:rPr>
          <w:color w:val="0050A0"/>
          <w:sz w:val="14"/>
        </w:rPr>
        <w:t xml:space="preserve"> | rel. Gilmar Mendes</w:t>
      </w:r>
    </w:p>
    <w:p>
      <w:pPr>
        <w:ind w:left="216"/>
      </w:pPr>
      <w:r>
        <w:rPr>
          <w:sz w:val="18"/>
        </w:rPr>
        <w:t>Tal como ocorre no processo penal, no processo administrativo-parlamentar por quebra de decoro parlamentar, o acompanhamento dos atos e termos do processo é função ordinária do profissional da advocacia, no exercício da representação do seu cliente, quando atua no sentido de constituir espécie de defesa técnica. A ausência pessoal do acusado, salvo se a legislação aplicável à espécie assim expressamente o exigisse, não compromete o exercício daquela função pelo profissional da advocacia, razão pela qual neste fato não se caracteriza qualquer espécie de infração aos direitos processuais constitucionais da ampla defesa ou do contraditório.</w:t>
      </w:r>
    </w:p>
    <w:p>
      <w:pPr>
        <w:ind w:left="216"/>
      </w:pPr>
      <w:r>
        <w:rPr>
          <w:b/>
          <w:color w:val="003C8C"/>
          <w:sz w:val="16"/>
        </w:rPr>
        <w:t>[MS 25.917, rel. min. Gilmar Mendes, j. 1º-6-2006, P, DJ de 1º-9-2006.]</w:t>
      </w:r>
    </w:p>
    <w:p>
      <w:r>
        <w:rPr>
          <w:color w:val="8C8C8C"/>
          <w:sz w:val="14"/>
        </w:rPr>
        <w:t>blk-006403 | cf-1988-art-130-par-3-inc-5</w:t>
      </w:r>
      <w:r>
        <w:rPr>
          <w:color w:val="0050A0"/>
          <w:sz w:val="14"/>
        </w:rPr>
        <w:t xml:space="preserve"> | AI 207.197</w:t>
      </w:r>
      <w:r>
        <w:rPr>
          <w:color w:val="0050A0"/>
          <w:sz w:val="14"/>
        </w:rPr>
        <w:t xml:space="preserve"> | rel. Carlos Velloso</w:t>
      </w:r>
    </w:p>
    <w:p>
      <w:pPr>
        <w:ind w:left="216"/>
      </w:pPr>
      <w:r>
        <w:rPr>
          <w:sz w:val="18"/>
        </w:rPr>
        <w:t>A tomada de contas é procedimento administrativo, certo que a extensão da garantia do contraditório (CF, art. 5º, LV) aos procedimentos administrativos não exige a adoção da normatividade própria do processo judicial, em que é indispensável a atuação do advogado: AI 207.197 AgR/PR, min. Octavio Gallotti, DJ de 5-6-1998; RE 244.027 AgR/SP, min. Ellen Gracie, DJ de 28-6-2002.</w:t>
      </w:r>
    </w:p>
    <w:p>
      <w:pPr>
        <w:ind w:left="216"/>
      </w:pPr>
      <w:r>
        <w:rPr>
          <w:b/>
          <w:color w:val="003C8C"/>
          <w:sz w:val="16"/>
        </w:rPr>
        <w:t>[MS 24.961, rel. min. Carlos Velloso, j. 24-11-2004, P, DJ de 4-3-2005.]</w:t>
      </w:r>
    </w:p>
    <w:p>
      <w:r>
        <w:rPr>
          <w:color w:val="8C8C8C"/>
          <w:sz w:val="14"/>
        </w:rPr>
        <w:t>blk-006404 | cf-1988-art-130-par-3-inc-5</w:t>
      </w:r>
      <w:r>
        <w:rPr>
          <w:color w:val="0050A0"/>
          <w:sz w:val="14"/>
        </w:rPr>
        <w:t xml:space="preserve"> | MS 25.643</w:t>
      </w:r>
      <w:r>
        <w:rPr>
          <w:color w:val="0050A0"/>
          <w:sz w:val="14"/>
        </w:rPr>
        <w:t xml:space="preserve"> | rel. Ricardo Lewandowski</w:t>
      </w:r>
    </w:p>
    <w:p>
      <w:pPr>
        <w:ind w:left="216"/>
      </w:pPr>
      <w:r>
        <w:rPr>
          <w:sz w:val="18"/>
        </w:rPr>
        <w:t>= MS 25.643, rel. min. Ricardo Lewandowski, j. 2-8-2011, 1ª T, DJE de 26-8-2011</w:t>
        <w:br/>
        <w:t>Crime contra a honra. Prática atribuída a advogado. Protesto por ele manifestado, em termos objetivos e serenos, contra magistrado. Intangibilidade profissional do advogado. Caráter relativo. Liquidez dos fatos. Animus narrandi. Exercício legítimo, na espécie, do direito de crítica, que assiste aos advogados em geral. (...) A proclamação constitucional da inviolabilidade do advogado, por seus atos e manifestações no exercício da profissão, traduz significativa garantia do exercício pleno dos relevantes encargos cometidos, pela ordem jurídica, a esse indispensável operador do direito. A garantia da intangibilidade profissional do advogado não se reveste, contudo, de valor absoluto, eis que a cláusula assecuratór</w:t>
      </w:r>
    </w:p>
    <w:p>
      <w:pPr>
        <w:ind w:left="216"/>
      </w:pPr>
      <w:r>
        <w:rPr>
          <w:b/>
          <w:color w:val="003C8C"/>
          <w:sz w:val="16"/>
        </w:rPr>
        <w:t>[RHC 81.750, rel. min. Celso de Mello, j. 12-11-2002, 2ª T, DJ de 10-8-2007.]</w:t>
      </w:r>
    </w:p>
    <w:p>
      <w:r>
        <w:rPr>
          <w:color w:val="8C8C8C"/>
          <w:sz w:val="14"/>
        </w:rPr>
        <w:t>blk-006405 | cf-1988-art-130-par-3-inc-5</w:t>
      </w:r>
      <w:r>
        <w:rPr>
          <w:color w:val="0050A0"/>
          <w:sz w:val="14"/>
        </w:rPr>
        <w:t xml:space="preserve"> | HC 104.385</w:t>
      </w:r>
    </w:p>
    <w:p>
      <w:pPr>
        <w:ind w:left="216"/>
      </w:pPr>
      <w:r>
        <w:rPr>
          <w:sz w:val="18"/>
        </w:rPr>
        <w:t>= HC 104.385, red. do ac. min. Ricardo Lewandowski, j. 28-6-2011, 1ª T, DJE de 25-8-2011</w:t>
      </w:r>
    </w:p>
    <w:p>
      <w:r>
        <w:rPr>
          <w:color w:val="8C8C8C"/>
          <w:sz w:val="14"/>
        </w:rPr>
        <w:t>blk-006406 | cf-1988-art-130-par-3-inc-5</w:t>
      </w:r>
      <w:r>
        <w:rPr>
          <w:color w:val="0050A0"/>
          <w:sz w:val="14"/>
        </w:rPr>
        <w:t xml:space="preserve"> | RHC 81.327</w:t>
      </w:r>
      <w:r>
        <w:rPr>
          <w:color w:val="0050A0"/>
          <w:sz w:val="14"/>
        </w:rPr>
        <w:t xml:space="preserve"> | rel. Ellen Gracie</w:t>
      </w:r>
    </w:p>
    <w:p>
      <w:pPr>
        <w:ind w:left="216"/>
      </w:pPr>
      <w:r>
        <w:rPr>
          <w:sz w:val="18"/>
        </w:rPr>
        <w:t>Advogado que instrui testemunha a prestar depoimento inverídico nos autos de reclamação trabalhista. Conduta que contribuiu moralmente para o crime, fazendo nascer no agente a vontade delitiva. Art. 29 do CP. Possibilidade de coautoria. Relevância do objeto jurídico tutelado pelo art. 342 do CP: a administração da justiça, no tocante à veracidade das provas e ao prestígio e seriedade da sua coleta. Relevância robustecida quando o partícipe é advogado, figura indispensável à administração da justiça (art. 133 da CF). Circunstâncias que afastam o entendimento de que o partícipe só responde pelo crime do art. 343 do CP.</w:t>
      </w:r>
    </w:p>
    <w:p>
      <w:pPr>
        <w:ind w:left="216"/>
      </w:pPr>
      <w:r>
        <w:rPr>
          <w:b/>
          <w:color w:val="003C8C"/>
          <w:sz w:val="16"/>
        </w:rPr>
        <w:t>[RHC 81.327, rel. min. Ellen Gracie, j. 11-12-2001, 1ª T, DJ de 5-4-2002.]</w:t>
      </w:r>
    </w:p>
    <w:p>
      <w:pPr>
        <w:pStyle w:val="Heading1"/>
      </w:pPr>
      <w:r>
        <w:t>Art. 5</w:t>
      </w:r>
    </w:p>
    <w:p>
      <w:r>
        <w:rPr>
          <w:color w:val="8C8C8C"/>
          <w:sz w:val="14"/>
        </w:rPr>
        <w:t>blk-006407 | cf-1988-art-5-inc-50</w:t>
      </w:r>
      <w:r>
        <w:rPr>
          <w:color w:val="0050A0"/>
          <w:sz w:val="14"/>
        </w:rPr>
        <w:t xml:space="preserve"> | RHC 80.429</w:t>
      </w:r>
      <w:r>
        <w:rPr>
          <w:color w:val="0050A0"/>
          <w:sz w:val="14"/>
        </w:rPr>
        <w:t xml:space="preserve"> | rel. Marco Aurélio</w:t>
      </w:r>
    </w:p>
    <w:p>
      <w:pPr>
        <w:ind w:left="216"/>
      </w:pPr>
      <w:r>
        <w:rPr>
          <w:b/>
          <w:color w:val="003C8C"/>
          <w:sz w:val="16"/>
        </w:rPr>
        <w:t>[RHC 80.429, rel. min. Marco Aurélio, j. 31-10-2000, P, DJ de 29-8-2003.]</w:t>
      </w:r>
    </w:p>
    <w:p>
      <w:r>
        <w:rPr>
          <w:color w:val="8C8C8C"/>
          <w:sz w:val="14"/>
        </w:rPr>
        <w:t>blk-006408 | cf-1988-art-5-inc-50</w:t>
      </w:r>
      <w:r>
        <w:rPr>
          <w:color w:val="0050A0"/>
          <w:sz w:val="14"/>
        </w:rPr>
        <w:t xml:space="preserve"> | HC 74.309</w:t>
      </w:r>
      <w:r>
        <w:rPr>
          <w:color w:val="0050A0"/>
          <w:sz w:val="14"/>
        </w:rPr>
        <w:t xml:space="preserve"> | rel. Celso de Mello</w:t>
      </w:r>
    </w:p>
    <w:p>
      <w:pPr>
        <w:ind w:left="216"/>
      </w:pPr>
      <w:r>
        <w:rPr>
          <w:sz w:val="18"/>
        </w:rPr>
        <w:t>Revisão criminal. Ajuizada pelo próprio condenado. Cognoscibilidade. Capacidade postulatória outorgada pelo art. 623 do CPP. Pedido deferido. O STF, ao interpretar o art. 133 da CF, reconheceu a indispensabilidade da intervenção do advogado como princípio de índole institucional, cujo valor, no entanto, não é absoluto em si mesmo, mas condicionado, em seu alcance e conteúdo, pelos limites impostos pela lei, consoante estabelecido pela própria Carta Política. Precedentes. O art. 623 do CPP – que confere capacidade postulatória ao próprio condenado para formular o pedido revisional – foi objeto de recepção pela nova ordem constitucional, legitimando, em consequência, a iniciativa do próprio sentenciado, que pode ajuizar, ele mesmo, independentemente de representação por advogado, a ação de r</w:t>
      </w:r>
    </w:p>
    <w:p>
      <w:pPr>
        <w:ind w:left="216"/>
      </w:pPr>
      <w:r>
        <w:rPr>
          <w:b/>
          <w:color w:val="003C8C"/>
          <w:sz w:val="16"/>
        </w:rPr>
        <w:t>[HC 74.309, rel. min. Celso de Mello, j. 12-11-1996, 1ª T, DJE de 23-5-2008.]</w:t>
      </w:r>
    </w:p>
    <w:p>
      <w:r>
        <w:rPr>
          <w:color w:val="8C8C8C"/>
          <w:sz w:val="14"/>
        </w:rPr>
        <w:t>blk-006409 | cf-1988-art-5-inc-50</w:t>
      </w:r>
      <w:r>
        <w:rPr>
          <w:color w:val="0050A0"/>
          <w:sz w:val="14"/>
        </w:rPr>
        <w:t xml:space="preserve"> | HC 70.600</w:t>
      </w:r>
      <w:r>
        <w:rPr>
          <w:color w:val="0050A0"/>
          <w:sz w:val="14"/>
        </w:rPr>
        <w:t xml:space="preserve"> | rel. Celso de Mello</w:t>
      </w:r>
    </w:p>
    <w:p>
      <w:pPr>
        <w:ind w:left="216"/>
      </w:pPr>
      <w:r>
        <w:rPr>
          <w:sz w:val="18"/>
        </w:rPr>
        <w:t xml:space="preserve">A colidência de teses defensivas é apenas invocável, como causa nullitatis, nas hipóteses em que, comprovado o efetivo prejuízo aos direitos dos réus, a defesa destes vem a ser confiada a um só defensor dativo, eis que – consoante adverte a jurisprudência do STF – "Não se configura a nulidade, se o defensor único foi livremente constituído pelos próprios acusados" (RTJ 58/858 – RTJ 59/360 – 69/52 – RTJ 88/481 – RTJ 110/95). A indisponibilidade do direito de defesa – que traduz prerrogativa jurídica de extração constitucional – impõe ao magistrado processante o dever de velar, incondicionalmente, pelo respeito efetivo a essa importante garantia processual, cabendo-lhe, inclusive, proclamar o réu indefeso, mesmo naquelas hipóteses em que a ausência de defesa técnica resulte do conteúdo nulo </w:t>
      </w:r>
    </w:p>
    <w:p>
      <w:pPr>
        <w:ind w:left="216"/>
      </w:pPr>
      <w:r>
        <w:rPr>
          <w:b/>
          <w:color w:val="003C8C"/>
          <w:sz w:val="16"/>
        </w:rPr>
        <w:t>[HC 70.600, rel. min. Celso de Mello, j. 19-4-1994, 1ª T, DJE de 21-8-2009.]</w:t>
      </w:r>
    </w:p>
    <w:p>
      <w:r>
        <w:rPr>
          <w:color w:val="8C8C8C"/>
          <w:sz w:val="14"/>
        </w:rPr>
        <w:t>blk-006410 | cf-1988-art-5-inc-50</w:t>
      </w:r>
      <w:r>
        <w:rPr>
          <w:color w:val="0050A0"/>
          <w:sz w:val="14"/>
        </w:rPr>
        <w:t xml:space="preserve"> | HC 99.485</w:t>
      </w:r>
      <w:r>
        <w:rPr>
          <w:color w:val="0050A0"/>
          <w:sz w:val="14"/>
        </w:rPr>
        <w:t xml:space="preserve"> | rel. Cármen Lúcia</w:t>
      </w:r>
    </w:p>
    <w:p>
      <w:pPr>
        <w:ind w:left="216"/>
      </w:pPr>
      <w:r>
        <w:rPr>
          <w:sz w:val="18"/>
        </w:rPr>
        <w:t>= HC 99.485, rel. min. Cármen Lúcia, j. 9-11-2010, 1ª T, DJE de 25-11-2010</w:t>
      </w:r>
    </w:p>
    <w:p>
      <w:pPr>
        <w:pStyle w:val="Heading1"/>
      </w:pPr>
      <w:r>
        <w:t>Art. 1</w:t>
      </w:r>
    </w:p>
    <w:p>
      <w:r>
        <w:rPr>
          <w:b/>
          <w:color w:val="B46400"/>
          <w:sz w:val="16"/>
        </w:rPr>
        <w:t>SUMULA VINCULANTE</w:t>
      </w:r>
    </w:p>
    <w:p>
      <w:r>
        <w:rPr>
          <w:color w:val="8C8C8C"/>
          <w:sz w:val="14"/>
        </w:rPr>
        <w:t>blk-006411 | cf-1988-art-1</w:t>
      </w:r>
    </w:p>
    <w:p>
      <w:pPr>
        <w:ind w:left="216"/>
      </w:pPr>
      <w:r>
        <w:rPr>
          <w:sz w:val="18"/>
        </w:rPr>
        <w:t>É direito do defensor, no interesse do representado, ter acesso amplo aos elementos de prova que, já documentados em procedimento investigatório realizado por órgão com competência de polícia judiciária, digam respeito ao exercício do direito de defesa.</w:t>
      </w:r>
    </w:p>
    <w:p>
      <w:pPr>
        <w:ind w:left="216"/>
      </w:pPr>
      <w:r>
        <w:rPr>
          <w:b/>
          <w:color w:val="003C8C"/>
          <w:sz w:val="16"/>
        </w:rPr>
        <w:t>[Súmula Vinculante 14.]</w:t>
      </w:r>
    </w:p>
    <w:p>
      <w:r>
        <w:rPr>
          <w:b/>
          <w:color w:val="B46400"/>
          <w:sz w:val="16"/>
        </w:rPr>
        <w:t>SUMULA VINCULANTE</w:t>
      </w:r>
    </w:p>
    <w:p>
      <w:r>
        <w:rPr>
          <w:color w:val="8C8C8C"/>
          <w:sz w:val="14"/>
        </w:rPr>
        <w:t>blk-006412 | cf-1988-art-1</w:t>
      </w:r>
      <w:r>
        <w:rPr>
          <w:color w:val="0050A0"/>
          <w:sz w:val="14"/>
        </w:rPr>
        <w:t xml:space="preserve"> | ADI 5.603</w:t>
      </w:r>
      <w:r>
        <w:rPr>
          <w:color w:val="0050A0"/>
          <w:sz w:val="14"/>
        </w:rPr>
        <w:t xml:space="preserve"> | rel. Nunes Marques</w:t>
      </w:r>
    </w:p>
    <w:p>
      <w:pPr>
        <w:ind w:left="216"/>
      </w:pPr>
      <w:r>
        <w:rPr>
          <w:sz w:val="18"/>
        </w:rPr>
        <w:t>Defensoria Pública da União. Representação judicial e extrajudicial. Atribuição do Defensor Público-Geral. Art. 8º, II, LC 80/1994. (...) A ideia de a capacidade de ser parte derivar necessariamente da personificação jurídica tem sido abrandada, tanto pela doutrina quanto na jurisprudência, para permitir que órgãos públicos de estatura constitucional, em determinadas circunstâncias, possam litigar para defender suas prerrogativas institucionais. A missão constitucional outorgada à Advocacia-Geral da União para representar a União e seus órgãos judicial e extrajudicialmente (art. 131, CF) não impede que estes mesmo órgãos, quando tiverem status constitucional, possam defender em juízo suas prerrogativas e funções institucionais. O reconhecimento da personalidade judiciária da Defensoria Púb</w:t>
      </w:r>
    </w:p>
    <w:p>
      <w:pPr>
        <w:ind w:left="216"/>
      </w:pPr>
      <w:r>
        <w:rPr>
          <w:b/>
          <w:color w:val="003C8C"/>
          <w:sz w:val="16"/>
        </w:rPr>
        <w:t>[ADI 5.603, rel. min. Nunes Marques, red. do ac. min. Alexandre de Moraes, j. 13.10.2025, P, DJE de 13.11.2025.]</w:t>
      </w:r>
    </w:p>
    <w:p>
      <w:r>
        <w:rPr>
          <w:b/>
          <w:color w:val="B46400"/>
          <w:sz w:val="16"/>
        </w:rPr>
        <w:t>CONTROLE CONCENTRADO</w:t>
      </w:r>
    </w:p>
    <w:p>
      <w:r>
        <w:rPr>
          <w:color w:val="8C8C8C"/>
          <w:sz w:val="14"/>
        </w:rPr>
        <w:t>blk-006413 | cf-1988-art-1</w:t>
      </w:r>
      <w:r>
        <w:rPr>
          <w:color w:val="0050A0"/>
          <w:sz w:val="14"/>
        </w:rPr>
        <w:t xml:space="preserve"> | ADI 6.864</w:t>
      </w:r>
      <w:r>
        <w:rPr>
          <w:color w:val="0050A0"/>
          <w:sz w:val="14"/>
        </w:rPr>
        <w:t xml:space="preserve"> | rel. Rosa Weber</w:t>
      </w:r>
    </w:p>
    <w:p>
      <w:pPr>
        <w:ind w:left="216"/>
      </w:pPr>
      <w:r>
        <w:rPr>
          <w:sz w:val="18"/>
        </w:rPr>
        <w:t>O novo perfil institucional da Defensoria Pública implicou sua dissociação das funções da advocacia privada. A alocação topográfica normativa desenhada na Constituição Federal para cada um desses atores confirma a desigualação institucional. Refuta-se a equiparação da Defensoria Pública à Advocacia privada frente às finalidades institucionais da primeira na promoção do acesso à justiça, da redução das desigualdades e do fomento à cidadania de ter direitos, que afastam o caráter exclusivo de proteção de interesses individuais do assistido. A arquitetura constitucional da Defensoria Pública, como moldada a partir da EC 80/14, da perspectiva institucional, aproxima-a mais do Ministério Público.</w:t>
      </w:r>
    </w:p>
    <w:p>
      <w:pPr>
        <w:ind w:left="216"/>
      </w:pPr>
      <w:r>
        <w:rPr>
          <w:b/>
          <w:color w:val="003C8C"/>
          <w:sz w:val="16"/>
        </w:rPr>
        <w:t>[ADI 6.864, rel. min. Rosa Weber, j. 28-3-2022, P, DJE de 09-5-2022.]</w:t>
      </w:r>
    </w:p>
    <w:p>
      <w:pPr>
        <w:pStyle w:val="Heading1"/>
      </w:pPr>
      <w:r>
        <w:t>Art. 5</w:t>
      </w:r>
    </w:p>
    <w:p>
      <w:r>
        <w:rPr>
          <w:color w:val="8C8C8C"/>
          <w:sz w:val="14"/>
        </w:rPr>
        <w:t>blk-006414 | cf-1988-art-5-inc-50</w:t>
      </w:r>
      <w:r>
        <w:rPr>
          <w:color w:val="0050A0"/>
          <w:sz w:val="14"/>
        </w:rPr>
        <w:t xml:space="preserve"> | ADI 6.875</w:t>
      </w:r>
      <w:r>
        <w:rPr>
          <w:color w:val="0050A0"/>
          <w:sz w:val="14"/>
        </w:rPr>
        <w:t xml:space="preserve"> | rel. Alexandre de Moraes</w:t>
      </w:r>
    </w:p>
    <w:p>
      <w:pPr>
        <w:ind w:left="216"/>
      </w:pPr>
      <w:r>
        <w:rPr>
          <w:b/>
          <w:color w:val="003C8C"/>
          <w:sz w:val="16"/>
        </w:rPr>
        <w:t>[ADI 6.875, rel. min. Alexandre de Moraes, j. 21-2-2022, P, DJE de 17-3-2022.]</w:t>
      </w:r>
    </w:p>
    <w:p>
      <w:r>
        <w:rPr>
          <w:color w:val="8C8C8C"/>
          <w:sz w:val="14"/>
        </w:rPr>
        <w:t>blk-006415 | cf-1988-art-5-inc-50</w:t>
      </w:r>
      <w:r>
        <w:rPr>
          <w:color w:val="0050A0"/>
          <w:sz w:val="14"/>
        </w:rPr>
        <w:t xml:space="preserve"> | ADI 4.636</w:t>
      </w:r>
      <w:r>
        <w:rPr>
          <w:color w:val="0050A0"/>
          <w:sz w:val="14"/>
        </w:rPr>
        <w:t xml:space="preserve"> | rel. Gilmar Mendes</w:t>
      </w:r>
    </w:p>
    <w:p>
      <w:pPr>
        <w:ind w:left="216"/>
      </w:pPr>
      <w:r>
        <w:rPr>
          <w:sz w:val="18"/>
        </w:rPr>
        <w:t>(...) constitui função constitucional da Defensoria Pública, instituição autônoma e com regime próprio, atender aos necessitados, assim consideradas as pessoas, físicas e jurídicas, que comprovem insuficiência de recursos, na forma da lei, cabendo à lei complementar de regência dispor sobre os requisitos para o exercício do cargo de defensor público, o que torna constitucional a previsão de que sua capacidade postulatória decorre da nomeação e posse no cargo. Ante o exposto, julgo improcedente a ação direta de inconstitucionalidade. Confiro ainda interpretação conforme à Constituição ao art. 3º, § 1º, da Lei 8.906/1994, declarando-se inconstitucional qualquer interpretação que resulte no condicionamento da capacidade postulatória dos membros da Defensoria Pública à inscrição dos Defensores</w:t>
      </w:r>
    </w:p>
    <w:p>
      <w:pPr>
        <w:ind w:left="216"/>
      </w:pPr>
      <w:r>
        <w:rPr>
          <w:b/>
          <w:color w:val="003C8C"/>
          <w:sz w:val="16"/>
        </w:rPr>
        <w:t>[ADI 4.636, voto do rel. min. Gilmar Mendes, j. 4-11-2021, P, DJE de 10-2-2022.]</w:t>
      </w:r>
    </w:p>
    <w:p>
      <w:r>
        <w:rPr>
          <w:color w:val="8C8C8C"/>
          <w:sz w:val="14"/>
        </w:rPr>
        <w:t>blk-006416 | cf-1988-art-5-inc-50</w:t>
      </w:r>
      <w:r>
        <w:rPr>
          <w:color w:val="0050A0"/>
          <w:sz w:val="14"/>
        </w:rPr>
        <w:t xml:space="preserve"> | ADO 2</w:t>
      </w:r>
      <w:r>
        <w:rPr>
          <w:color w:val="0050A0"/>
          <w:sz w:val="14"/>
        </w:rPr>
        <w:t xml:space="preserve"> | rel. Luiz Fux</w:t>
      </w:r>
    </w:p>
    <w:p>
      <w:pPr>
        <w:ind w:left="216"/>
      </w:pPr>
      <w:r>
        <w:rPr>
          <w:sz w:val="18"/>
        </w:rPr>
        <w:t>A relação entre a atuação da Defensoria Pública e a defesa do Estado Democrático de Direito, ademais, deflui da interpretação sistemático-teleológica das cláusulas da inafastabilidade da jurisdição e do devido processo legal em sua acepção substancial, eis que, por meio da Defensoria Pública, reafirma-se a centralidade da pessoa humana na ordem jurídico-constitucional contemporânea, deixando-se claro que todo ser humano é digno de obter o amparo do ordenamento jurídico brasileiro.</w:t>
      </w:r>
    </w:p>
    <w:p>
      <w:pPr>
        <w:ind w:left="216"/>
      </w:pPr>
      <w:r>
        <w:rPr>
          <w:b/>
          <w:color w:val="003C8C"/>
          <w:sz w:val="16"/>
        </w:rPr>
        <w:t>[ADO 2, rel. min. Luiz Fux, j. 15-4-2020, P, DJE de 30-4-2020.]</w:t>
      </w:r>
    </w:p>
    <w:p>
      <w:r>
        <w:rPr>
          <w:color w:val="8C8C8C"/>
          <w:sz w:val="14"/>
        </w:rPr>
        <w:t>blk-006417 | cf-1988-art-5-inc-50</w:t>
      </w:r>
      <w:r>
        <w:rPr>
          <w:color w:val="0050A0"/>
          <w:sz w:val="14"/>
        </w:rPr>
        <w:t xml:space="preserve"> | ADI 3.943</w:t>
      </w:r>
      <w:r>
        <w:rPr>
          <w:color w:val="0050A0"/>
          <w:sz w:val="14"/>
        </w:rPr>
        <w:t xml:space="preserve"> | rel. Cármen Lúcia</w:t>
      </w:r>
    </w:p>
    <w:p>
      <w:pPr>
        <w:ind w:left="216"/>
      </w:pPr>
      <w:r>
        <w:rPr>
          <w:b/>
          <w:color w:val="003C8C"/>
          <w:sz w:val="16"/>
        </w:rPr>
        <w:t>[ADI 3.943, rel. min. Cármen Lúcia, j. 7-5-2015, P, DJE de 6-8-2015.]</w:t>
      </w:r>
    </w:p>
    <w:p>
      <w:r>
        <w:rPr>
          <w:color w:val="8C8C8C"/>
          <w:sz w:val="14"/>
        </w:rPr>
        <w:t>blk-006418 | cf-1988-art-5-inc-50</w:t>
      </w:r>
      <w:r>
        <w:rPr>
          <w:color w:val="0050A0"/>
          <w:sz w:val="14"/>
        </w:rPr>
        <w:t xml:space="preserve"> | RE 733.433</w:t>
      </w:r>
      <w:r>
        <w:rPr>
          <w:color w:val="0050A0"/>
          <w:sz w:val="14"/>
        </w:rPr>
        <w:t xml:space="preserve"> | rel. Dias Toffoli</w:t>
      </w:r>
    </w:p>
    <w:p>
      <w:pPr>
        <w:ind w:left="216"/>
      </w:pPr>
      <w:r>
        <w:rPr>
          <w:sz w:val="18"/>
        </w:rPr>
        <w:t>= RE 733.433, rel. min. Dias Toffoli, j. 4-11-2015, P, DJE de 7-4-2016, Tema 607</w:t>
      </w:r>
    </w:p>
    <w:p>
      <w:pPr>
        <w:pStyle w:val="Heading1"/>
      </w:pPr>
      <w:r>
        <w:t>Art. 1</w:t>
      </w:r>
    </w:p>
    <w:p>
      <w:r>
        <w:rPr>
          <w:color w:val="8C8C8C"/>
          <w:sz w:val="14"/>
        </w:rPr>
        <w:t>blk-006419 | cf-1988-art-1</w:t>
      </w:r>
      <w:r>
        <w:rPr>
          <w:color w:val="0050A0"/>
          <w:sz w:val="14"/>
        </w:rPr>
        <w:t xml:space="preserve"> | ADI 3.892</w:t>
      </w:r>
      <w:r>
        <w:rPr>
          <w:color w:val="0050A0"/>
          <w:sz w:val="14"/>
        </w:rPr>
        <w:t xml:space="preserve"> | rel. Joaquim Barbosa</w:t>
      </w:r>
    </w:p>
    <w:p>
      <w:pPr>
        <w:ind w:left="216"/>
      </w:pPr>
      <w:r>
        <w:rPr>
          <w:b/>
          <w:color w:val="003C8C"/>
          <w:sz w:val="16"/>
        </w:rPr>
        <w:t>[ADI 3.892 e ADI 4.270, rel. min. Joaquim Barbosa, j. 14-3-2012, P, DJE de 25-9-2012.]</w:t>
      </w:r>
    </w:p>
    <w:p>
      <w:pPr>
        <w:pStyle w:val="Heading1"/>
      </w:pPr>
      <w:r>
        <w:t>Art. 5</w:t>
      </w:r>
    </w:p>
    <w:p>
      <w:r>
        <w:rPr>
          <w:color w:val="8C8C8C"/>
          <w:sz w:val="14"/>
        </w:rPr>
        <w:t>blk-006420 | cf-1988-art-5-inc-50</w:t>
      </w:r>
      <w:r>
        <w:rPr>
          <w:color w:val="0050A0"/>
          <w:sz w:val="14"/>
        </w:rPr>
        <w:t xml:space="preserve"> | ADI 3.700</w:t>
      </w:r>
      <w:r>
        <w:rPr>
          <w:color w:val="0050A0"/>
          <w:sz w:val="14"/>
        </w:rPr>
        <w:t xml:space="preserve"> | rel. Ayres Britto</w:t>
      </w:r>
    </w:p>
    <w:p>
      <w:pPr>
        <w:ind w:left="216"/>
      </w:pPr>
      <w:r>
        <w:rPr>
          <w:b/>
          <w:color w:val="003C8C"/>
          <w:sz w:val="16"/>
        </w:rPr>
        <w:t>[ADI 3.700, rel. min. Ayres Britto, j. 15-10-2008, P, DJE de 6-3-2009.]</w:t>
      </w:r>
    </w:p>
    <w:p>
      <w:r>
        <w:rPr>
          <w:color w:val="8C8C8C"/>
          <w:sz w:val="14"/>
        </w:rPr>
        <w:t>blk-006421 | cf-1988-art-5-inc-50</w:t>
      </w:r>
      <w:r>
        <w:rPr>
          <w:color w:val="0050A0"/>
          <w:sz w:val="14"/>
        </w:rPr>
        <w:t xml:space="preserve"> | ADI 2.903</w:t>
      </w:r>
      <w:r>
        <w:rPr>
          <w:color w:val="0050A0"/>
          <w:sz w:val="14"/>
        </w:rPr>
        <w:t xml:space="preserve"> | rel. Celso de Mello</w:t>
      </w:r>
    </w:p>
    <w:p>
      <w:pPr>
        <w:ind w:left="216"/>
      </w:pPr>
      <w:r>
        <w:rPr>
          <w:sz w:val="18"/>
        </w:rPr>
        <w:t>A Defensoria Pública, enquanto instituição permanente, essencial à função jurisdicional do Estado, qualifica-se como instrumento de concretização dos direitos e das liberdades de que são titulares as pessoas carentes e necessitadas. É por essa razão que a Defensoria Pública não pode (e não deve) ser tratada de modo inconsequente pelo poder público, pois a proteção jurisdicional de milhões de pessoas – carentes e desassistidas –, que sofrem inaceitável processo de exclusão jurídica e social, depende da adequada organização e da efetiva institucionalização desse órgão do Estado. De nada valerão os direitos e de nenhum significado revestir-se-ão as liberdades, se os fundamentos em que eles se apoiam – além de desrespeitados pelo poder público ou transgredidos por particulares – também deixare</w:t>
      </w:r>
    </w:p>
    <w:p>
      <w:pPr>
        <w:ind w:left="216"/>
      </w:pPr>
      <w:r>
        <w:rPr>
          <w:b/>
          <w:color w:val="003C8C"/>
          <w:sz w:val="16"/>
        </w:rPr>
        <w:t>[ADI 2.903, rel. min. Celso de Mello, j. 1º-12-2005, P, DJE de 19-9-2008.]</w:t>
      </w:r>
    </w:p>
    <w:p>
      <w:r>
        <w:rPr>
          <w:color w:val="8C8C8C"/>
          <w:sz w:val="14"/>
        </w:rPr>
        <w:t>blk-006422 | cf-1988-art-5-inc-50</w:t>
      </w:r>
      <w:r>
        <w:rPr>
          <w:color w:val="0050A0"/>
          <w:sz w:val="14"/>
        </w:rPr>
        <w:t xml:space="preserve"> | ADI 3.022</w:t>
      </w:r>
      <w:r>
        <w:rPr>
          <w:color w:val="0050A0"/>
          <w:sz w:val="14"/>
        </w:rPr>
        <w:t xml:space="preserve"> | rel. Joaquim Barbosa</w:t>
      </w:r>
    </w:p>
    <w:p>
      <w:pPr>
        <w:ind w:left="216"/>
      </w:pPr>
      <w:r>
        <w:rPr>
          <w:sz w:val="18"/>
        </w:rPr>
        <w:t>Norma estadual que atribui à Defensoria Pública do Estado a defesa judicial de servidores públicos estaduais processados civil ou criminalmente em razão do regular exercício do cargo extrapola o modelo da CF (art. 134), o qual restringe as atribuições da Defensoria Pública à assistência jurídica a que se refere o art. 5º, LXXIV.</w:t>
      </w:r>
    </w:p>
    <w:p>
      <w:pPr>
        <w:ind w:left="216"/>
      </w:pPr>
      <w:r>
        <w:rPr>
          <w:b/>
          <w:color w:val="003C8C"/>
          <w:sz w:val="16"/>
        </w:rPr>
        <w:t>[ADI 3.022, rel. min. Joaquim Barbosa, j. 2-8-2004, P, DJ de 4-3-2005.]</w:t>
      </w:r>
    </w:p>
    <w:p>
      <w:r>
        <w:rPr>
          <w:b/>
          <w:color w:val="B46400"/>
          <w:sz w:val="16"/>
        </w:rPr>
        <w:t>REPERCUSSAO GERAL</w:t>
      </w:r>
    </w:p>
    <w:p>
      <w:r>
        <w:rPr>
          <w:color w:val="8C8C8C"/>
          <w:sz w:val="14"/>
        </w:rPr>
        <w:t>blk-006423 | cf-1988-art-5-inc-50</w:t>
      </w:r>
      <w:r>
        <w:rPr>
          <w:color w:val="0050A0"/>
          <w:sz w:val="14"/>
        </w:rPr>
        <w:t xml:space="preserve"> | RE 1.140.005</w:t>
      </w:r>
      <w:r>
        <w:rPr>
          <w:color w:val="0050A0"/>
          <w:sz w:val="14"/>
        </w:rPr>
        <w:t xml:space="preserve"> | rel. Roberto Barroso</w:t>
      </w:r>
    </w:p>
    <w:p>
      <w:pPr>
        <w:ind w:left="216"/>
      </w:pPr>
      <w:r>
        <w:rPr>
          <w:sz w:val="18"/>
        </w:rPr>
        <w:t>“1. É devido o pagamento de honorários sucumbenciais à Defensoria Pública, quando representa parte vencedora em demanda ajuizada contra qualquer ente público, inclusive aquele que integra; 2. O valor recebido a título de honorários sucumbenciais deve ser destinado, exclusivamente, ao aparelhamento das Defensorias Públicas, vedado o seu rateio entre os membros da instituição”. [RE 1.140.005, rel. min. Roberto Barroso, j. 26-6-2023, P, DJE de 16-8-2023, Tema 1.002, com mérito julgado.]</w:t>
        <w:br/>
        <w:t>(...) a Defensoria Pública tem legitimidade para a propositura de ação civil pública que vise a promover a tutela judicial de direitos difusos e coletivos de que sejam titulares, em tese, pessoas necessitadas. [RE 733.433, rel. min. Dias Toffoli, j. 4-11-2015, P, DJE de 7-4-2016, Tema 607, com mérito julgado.]</w:t>
      </w:r>
    </w:p>
    <w:p>
      <w:pPr>
        <w:ind w:left="216"/>
      </w:pPr>
      <w:r>
        <w:rPr>
          <w:b/>
          <w:color w:val="003C8C"/>
          <w:sz w:val="16"/>
        </w:rPr>
        <w:t>[ARE 1.514.053 AgR, rel. min. Flávio Dino, red. do ac. min. Alexandre de Moraes, j. 06.08.2025, 1ª T, DJE de 01.10.2025.]</w:t>
      </w:r>
    </w:p>
    <w:p>
      <w:r>
        <w:rPr>
          <w:b/>
          <w:color w:val="B46400"/>
          <w:sz w:val="16"/>
        </w:rPr>
        <w:t>JULGADOS CORRELATOS</w:t>
      </w:r>
    </w:p>
    <w:p>
      <w:r>
        <w:rPr>
          <w:color w:val="8C8C8C"/>
          <w:sz w:val="14"/>
        </w:rPr>
        <w:t>blk-006424 | cf-1988-art-5-inc-50</w:t>
      </w:r>
      <w:r>
        <w:rPr>
          <w:color w:val="0050A0"/>
          <w:sz w:val="14"/>
        </w:rPr>
        <w:t xml:space="preserve"> | HC 230.677</w:t>
      </w:r>
      <w:r>
        <w:rPr>
          <w:color w:val="0050A0"/>
          <w:sz w:val="14"/>
        </w:rPr>
        <w:t xml:space="preserve"> | rel. André Mendonça</w:t>
      </w:r>
    </w:p>
    <w:p>
      <w:pPr>
        <w:ind w:left="216"/>
      </w:pPr>
      <w:r>
        <w:rPr>
          <w:sz w:val="18"/>
        </w:rPr>
        <w:t>A jurisprudência desta Suprema Corte é no sentido de que a intimação da Defensoria Pública da União se aperfeiçoa com a remessa dos autos à instituição. A intimação pessoal da Defensoria Pública da União, por meio eletrônico, é a regra nos Tribunais Superiores e, além de não perder o seu caráter pessoal, propicia uma maior agilidade nas comunicações dirigidas à instituição e, por conseguinte, celeridade processual. Nos termos do art. 3º do Código de Processo Penal, admite-se a aplicação analógica de regras contidas no Código de Processo Civil no âmbito processual penal. [HC 230.677 AgR, rel. min. André Mendonça, j. 4-12-2023, 2ª T, DJE de 5-2-2024.]</w:t>
        <w:br/>
        <w:t>A Defensoria Pública tem a garantia de estar em juízo para defesa de suas prerrogativas e funções institucionais, não se mostrando necessário,</w:t>
      </w:r>
    </w:p>
    <w:p>
      <w:pPr>
        <w:ind w:left="216"/>
      </w:pPr>
      <w:r>
        <w:rPr>
          <w:b/>
          <w:color w:val="003C8C"/>
          <w:sz w:val="16"/>
        </w:rPr>
        <w:t>[ACO 3.061 AgR, rel. min. Roberto Barroso, j. 11-9-2018, 1ª T, DJE de 10-12-2018.]</w:t>
      </w:r>
    </w:p>
    <w:p>
      <w:r>
        <w:rPr>
          <w:b/>
          <w:color w:val="B46400"/>
          <w:sz w:val="16"/>
        </w:rPr>
        <w:t>JULGADOS CORRELATOS</w:t>
      </w:r>
    </w:p>
    <w:p>
      <w:r>
        <w:rPr>
          <w:color w:val="8C8C8C"/>
          <w:sz w:val="14"/>
        </w:rPr>
        <w:t>blk-006425 | cf-1988-art-5-inc-50</w:t>
      </w:r>
      <w:r>
        <w:rPr>
          <w:color w:val="0050A0"/>
          <w:sz w:val="14"/>
        </w:rPr>
        <w:t xml:space="preserve"> | HC 121.682</w:t>
      </w:r>
      <w:r>
        <w:rPr>
          <w:color w:val="0050A0"/>
          <w:sz w:val="14"/>
        </w:rPr>
        <w:t xml:space="preserve"> | rel. Dias Toffoli</w:t>
      </w:r>
    </w:p>
    <w:p>
      <w:pPr>
        <w:ind w:left="216"/>
      </w:pPr>
      <w:r>
        <w:rPr>
          <w:sz w:val="18"/>
        </w:rPr>
        <w:t>É nula, por violação dos princípios do contraditório e da ampla defesa, a audiência de instrução realizada sem a presença da Defensoria Pública, não intimada pessoalmente para o ato, máxime quando a prova acusatória nela colhida tiver embasado a condenação do paciente. A atuação da Defensoria Pública, instituição essencial à função jurisdicional do Estado (art. 134, CF), não pode ser considerada fungível com a desempenhada por qualquer defensor ad hoc, sendo mister zelar pelo respeito a suas prerrogativas institucionais.</w:t>
      </w:r>
    </w:p>
    <w:p>
      <w:pPr>
        <w:ind w:left="216"/>
      </w:pPr>
      <w:r>
        <w:rPr>
          <w:b/>
          <w:color w:val="003C8C"/>
          <w:sz w:val="16"/>
        </w:rPr>
        <w:t>[HC 121.682, rel. min. Dias Toffoli, j. 30-9-2014, 1ª T, DJE de 17-11-2014.]</w:t>
      </w:r>
    </w:p>
    <w:p>
      <w:r>
        <w:rPr>
          <w:b/>
          <w:color w:val="B46400"/>
          <w:sz w:val="16"/>
        </w:rPr>
        <w:t>JULGADOS CORRELATOS</w:t>
      </w:r>
    </w:p>
    <w:p>
      <w:r>
        <w:rPr>
          <w:color w:val="8C8C8C"/>
          <w:sz w:val="14"/>
        </w:rPr>
        <w:t>blk-006426 | cf-1988-art-5-inc-50</w:t>
      </w:r>
      <w:r>
        <w:rPr>
          <w:color w:val="0050A0"/>
          <w:sz w:val="14"/>
        </w:rPr>
        <w:t xml:space="preserve"> | HC 125.270</w:t>
      </w:r>
      <w:r>
        <w:rPr>
          <w:color w:val="0050A0"/>
          <w:sz w:val="14"/>
        </w:rPr>
        <w:t xml:space="preserve"> | rel. Teori Zavascki</w:t>
      </w:r>
    </w:p>
    <w:p>
      <w:pPr>
        <w:ind w:left="216"/>
      </w:pPr>
      <w:r>
        <w:rPr>
          <w:sz w:val="18"/>
        </w:rPr>
        <w:t>= HC 125.270, rel. min. Teori Zavascki, j. 23-6-2015, 2ª T, DJE de 3-8-2015</w:t>
        <w:br/>
        <w:t>Defensoria Pública. Implantação. Omissão estatal que compromete e frustra direitos fundamentais de pessoas necessitadas. Situação constitucionalmente intolerável. O reconhecimento, em favor de populações carentes e desassistidas, postas à margem do sistema jurídico, do "direito a ter direitos" como pressuposto de acesso aos demais direitos, liberdades e garantias. Intervenção jurisdicional concretizadora de programa constitucional destinado a viabilizar o acesso dos necessitados à orientação jurídica integral e à assistência judiciária gratuitas (CF, art. 5º, LXXIV, e art. 134). Legitimidade dessa atuação dos juízes e tribunais. O papel do Poder Judiciário na implementação de políticas públicas instituídas pela Con</w:t>
      </w:r>
    </w:p>
    <w:p>
      <w:pPr>
        <w:ind w:left="216"/>
      </w:pPr>
      <w:r>
        <w:rPr>
          <w:b/>
          <w:color w:val="003C8C"/>
          <w:sz w:val="16"/>
        </w:rPr>
        <w:t>[AI 598.212 ED, rel. min. Celso de Mello, j. 25-3-2014, 2ª T, DJE de 24-4-2014.]</w:t>
      </w:r>
    </w:p>
    <w:p>
      <w:r>
        <w:rPr>
          <w:b/>
          <w:color w:val="B46400"/>
          <w:sz w:val="16"/>
        </w:rPr>
        <w:t>JULGADOS CORRELATOS</w:t>
      </w:r>
    </w:p>
    <w:p>
      <w:r>
        <w:rPr>
          <w:color w:val="8C8C8C"/>
          <w:sz w:val="14"/>
        </w:rPr>
        <w:t>blk-006427 | cf-1988-art-5-inc-50</w:t>
      </w:r>
      <w:r>
        <w:rPr>
          <w:color w:val="0050A0"/>
          <w:sz w:val="14"/>
        </w:rPr>
        <w:t xml:space="preserve"> | AI 616.896</w:t>
      </w:r>
      <w:r>
        <w:rPr>
          <w:color w:val="0050A0"/>
          <w:sz w:val="14"/>
        </w:rPr>
        <w:t xml:space="preserve"> | rel. Gilmar Mendes</w:t>
      </w:r>
    </w:p>
    <w:p>
      <w:pPr>
        <w:ind w:left="216"/>
      </w:pPr>
      <w:r>
        <w:rPr>
          <w:sz w:val="18"/>
        </w:rPr>
        <w:t>A representação processual pela Defensoria Pública, in casu, Defensoria Pública da União, faz-se por defensor público integrante de seu quadro funcional, independentemente de mandato, ressalvados os casos nos quais a lei exija poderes especiais, consoante dispõe o art. 128, XI, da LC 80/1994.</w:t>
      </w:r>
    </w:p>
    <w:p>
      <w:pPr>
        <w:ind w:left="216"/>
      </w:pPr>
      <w:r>
        <w:rPr>
          <w:b/>
          <w:color w:val="003C8C"/>
          <w:sz w:val="16"/>
        </w:rPr>
        <w:t>[AI 616.896 AgR, voto do rel. min. Gilmar Mendes, j. 14-6-2011, 2ª T, DJE de 29-6-2011.]</w:t>
      </w:r>
    </w:p>
    <w:p>
      <w:pPr>
        <w:pStyle w:val="Heading1"/>
      </w:pPr>
      <w:r>
        <w:t>Art. 136</w:t>
      </w:r>
    </w:p>
    <w:p>
      <w:r>
        <w:rPr>
          <w:color w:val="8C8C8C"/>
          <w:sz w:val="14"/>
        </w:rPr>
        <w:t>blk-006428 | cf-1988-art-136-inc-1</w:t>
      </w:r>
      <w:r>
        <w:rPr>
          <w:color w:val="0050A0"/>
          <w:sz w:val="14"/>
        </w:rPr>
        <w:t xml:space="preserve"> | HC 99.540</w:t>
      </w:r>
      <w:r>
        <w:rPr>
          <w:color w:val="0050A0"/>
          <w:sz w:val="14"/>
        </w:rPr>
        <w:t xml:space="preserve"> | rel. Ellen Gracie</w:t>
      </w:r>
    </w:p>
    <w:p>
      <w:pPr>
        <w:ind w:left="216"/>
      </w:pPr>
      <w:r>
        <w:rPr>
          <w:b/>
          <w:color w:val="003C8C"/>
          <w:sz w:val="16"/>
        </w:rPr>
        <w:t>[HC 99.540, rel. min. Ellen Gracie, j. 4-5-2010, 2ª T, DJE de 21-5-2010.]</w:t>
      </w:r>
    </w:p>
    <w:p>
      <w:pPr>
        <w:pStyle w:val="Heading1"/>
      </w:pPr>
      <w:r>
        <w:t>Art. 130</w:t>
      </w:r>
    </w:p>
    <w:p>
      <w:r>
        <w:rPr>
          <w:color w:val="8C8C8C"/>
          <w:sz w:val="14"/>
        </w:rPr>
        <w:t>blk-006429 | cf-1988-art-130-par-3-inc-5</w:t>
      </w:r>
      <w:r>
        <w:rPr>
          <w:color w:val="0050A0"/>
          <w:sz w:val="14"/>
        </w:rPr>
        <w:t xml:space="preserve"> | RHC 88.512</w:t>
      </w:r>
      <w:r>
        <w:rPr>
          <w:color w:val="0050A0"/>
          <w:sz w:val="14"/>
        </w:rPr>
        <w:t xml:space="preserve"> | rel. Cezar Peluso</w:t>
      </w:r>
    </w:p>
    <w:p>
      <w:pPr>
        <w:ind w:left="216"/>
      </w:pPr>
      <w:r>
        <w:rPr>
          <w:sz w:val="18"/>
        </w:rPr>
        <w:t>Não é nulo o julgamento de apelação sem a intimação pessoal de defensor dativo, nos casos anteriores à entrada em vigor da Lei 9.271/1996.</w:t>
      </w:r>
    </w:p>
    <w:p>
      <w:pPr>
        <w:ind w:left="216"/>
      </w:pPr>
      <w:r>
        <w:rPr>
          <w:b/>
          <w:color w:val="003C8C"/>
          <w:sz w:val="16"/>
        </w:rPr>
        <w:t>[RHC 88.512, rel. min. Cezar Peluso, j. 9-3-2010, 2ª T, DJE de 23-4-2010.]</w:t>
      </w:r>
    </w:p>
    <w:p>
      <w:r>
        <w:rPr>
          <w:color w:val="8C8C8C"/>
          <w:sz w:val="14"/>
        </w:rPr>
        <w:t>blk-006430 | cf-1988-art-130-par-3-inc-5</w:t>
      </w:r>
      <w:r>
        <w:rPr>
          <w:color w:val="0050A0"/>
          <w:sz w:val="14"/>
        </w:rPr>
        <w:t xml:space="preserve"> | HC 105.500</w:t>
      </w:r>
      <w:r>
        <w:rPr>
          <w:color w:val="0050A0"/>
          <w:sz w:val="14"/>
        </w:rPr>
        <w:t xml:space="preserve"> | rel. Dias Toffoli</w:t>
      </w:r>
    </w:p>
    <w:p>
      <w:pPr>
        <w:ind w:left="216"/>
      </w:pPr>
      <w:r>
        <w:rPr>
          <w:sz w:val="18"/>
        </w:rPr>
        <w:t>= HC 105.500, rel. min. Dias Toffoli, j. 22-5-2012, 1ª T, DJE de 14-6-2012</w:t>
        <w:br/>
        <w:t>Ministério Público. Legitimidade ativa. Medida judicial para internação compulsória de pessoa vítima de alcoolismo. Ausência. O Ministério Público não tem legitimidade ativa ad causam para requerer a internação compulsória, para tratamento de saúde, de pessoa vítima de alcoolismo. Existindo Defensoria Pública organizada, tem ela competência para atuar nesses casos.</w:t>
      </w:r>
    </w:p>
    <w:p>
      <w:pPr>
        <w:ind w:left="216"/>
      </w:pPr>
      <w:r>
        <w:rPr>
          <w:b/>
          <w:color w:val="003C8C"/>
          <w:sz w:val="16"/>
        </w:rPr>
        <w:t>[RE 496.718, red. do ac. min. Menezes Direito, j. 12-8-2008, 1ª T, DJE de 31-10-2008.]</w:t>
      </w:r>
    </w:p>
    <w:p>
      <w:r>
        <w:rPr>
          <w:color w:val="8C8C8C"/>
          <w:sz w:val="14"/>
        </w:rPr>
        <w:t>blk-006431 | cf-1988-art-130-par-3-inc-5</w:t>
      </w:r>
      <w:r>
        <w:rPr>
          <w:color w:val="0050A0"/>
          <w:sz w:val="14"/>
        </w:rPr>
        <w:t xml:space="preserve"> | HC 81.019</w:t>
      </w:r>
      <w:r>
        <w:rPr>
          <w:color w:val="0050A0"/>
          <w:sz w:val="14"/>
        </w:rPr>
        <w:t xml:space="preserve"> | rel. Celso de Mello</w:t>
      </w:r>
    </w:p>
    <w:p>
      <w:pPr>
        <w:ind w:left="216"/>
      </w:pPr>
      <w:r>
        <w:rPr>
          <w:sz w:val="18"/>
        </w:rPr>
        <w:t>O legislador, tendo presentes razões de ordem material e estrutural que oneram o desempenho, pelo defensor público, dos relevantes encargos que se inserem na esfera de suas atribuições institucionais, estabeleceu mecanismos compensatórios destinados a viabilizar, em plenitude, o exercício das funções cometidas a esse agente estatal, outorgando-lhe, em consequência, (a) a prerrogativa de receber, pessoalmente, a intimação de todos os atos do processo e (b) o benefício de dispor da contagem em dobro dos prazos processuais (Lei 1.060/1950, art. 5º, § 5º, na redação dada pela Lei 7.871/1989, c/c a LC 80/1994, art. 44, I; art. 89, I, e art. 128, I), mesmo que se cuide de procedimentos de natureza penal. Precedentes.</w:t>
      </w:r>
    </w:p>
    <w:p>
      <w:pPr>
        <w:ind w:left="216"/>
      </w:pPr>
      <w:r>
        <w:rPr>
          <w:b/>
          <w:color w:val="003C8C"/>
          <w:sz w:val="16"/>
        </w:rPr>
        <w:t>[HC 81.019, rel. min. Celso de Mello, j. 23-10-2001, 2ª T, DJE de 23-10-2009.]</w:t>
      </w:r>
    </w:p>
    <w:p>
      <w:pPr>
        <w:pStyle w:val="Heading1"/>
      </w:pPr>
      <w:r>
        <w:t>Art. 134</w:t>
      </w:r>
    </w:p>
    <w:p>
      <w:r>
        <w:rPr>
          <w:color w:val="8C8C8C"/>
          <w:sz w:val="14"/>
        </w:rPr>
        <w:t>blk-006432 | cf-1988-art-134-par-1</w:t>
      </w:r>
      <w:r>
        <w:rPr>
          <w:color w:val="0050A0"/>
          <w:sz w:val="14"/>
        </w:rPr>
        <w:t xml:space="preserve"> | ADI 5.662</w:t>
      </w:r>
      <w:r>
        <w:rPr>
          <w:color w:val="0050A0"/>
          <w:sz w:val="14"/>
        </w:rPr>
        <w:t xml:space="preserve"> | rel. Nunes Marques</w:t>
      </w:r>
    </w:p>
    <w:p>
      <w:pPr>
        <w:ind w:left="216"/>
      </w:pPr>
      <w:r>
        <w:rPr>
          <w:sz w:val="18"/>
        </w:rPr>
        <w:t>O § 1º do art. 134 da CF/1988, desde a redação originária — então veiculado como parágrafo único e renumerado para § 1º pela EC n. 45/2004 —, atribui a lei complementar a organização da Defensoria Pública da União e do Distrito Federal, bem como a prescrição de normas gerais visando à instalação no âmbito dos Estados — LC federal n. 80/1994.</w:t>
      </w:r>
    </w:p>
    <w:p>
      <w:pPr>
        <w:ind w:left="216"/>
      </w:pPr>
      <w:r>
        <w:rPr>
          <w:b/>
          <w:color w:val="003C8C"/>
          <w:sz w:val="16"/>
        </w:rPr>
        <w:t>[ADI 5.662, rel. min. Nunes Marques, j. 9-12-2025, P, DJE de 26-1-2026.]</w:t>
      </w:r>
    </w:p>
    <w:p>
      <w:r>
        <w:rPr>
          <w:b/>
          <w:color w:val="B46400"/>
          <w:sz w:val="16"/>
        </w:rPr>
        <w:t>CONTROLE CONCENTRADO</w:t>
      </w:r>
    </w:p>
    <w:p>
      <w:r>
        <w:rPr>
          <w:color w:val="8C8C8C"/>
          <w:sz w:val="14"/>
        </w:rPr>
        <w:t>blk-006433 | cf-1988-art-134-par-1</w:t>
      </w:r>
      <w:r>
        <w:rPr>
          <w:color w:val="0050A0"/>
          <w:sz w:val="14"/>
        </w:rPr>
        <w:t xml:space="preserve"> | ADI 7.305</w:t>
      </w:r>
      <w:r>
        <w:rPr>
          <w:color w:val="0050A0"/>
          <w:sz w:val="14"/>
        </w:rPr>
        <w:t xml:space="preserve"> | rel. Gilmar Mendes</w:t>
      </w:r>
    </w:p>
    <w:p>
      <w:pPr>
        <w:ind w:left="216"/>
      </w:pPr>
      <w:r>
        <w:rPr>
          <w:sz w:val="18"/>
        </w:rPr>
        <w:t>A LC n° 80/94 não permite a utilização de tempo anterior ao ingresso na carreira para fins de desempate entre aqueles que estejam concorrendo à promoção por antiguidade. Critério inidôneo. [ADI 7.305, rel. min. Gilmar Mendes, j. 15-8-2023, P, DJE de 23-8-2023.]</w:t>
        <w:br/>
        <w:t>Ação direta de inconstitucionalidade. Defensor público estadual: garantias e prerrogativas. (...) Não contraria a Constituição da República o direito de os defensores públicos se comunicarem pessoal e reservadamente com seus assistidos, mesmo os que estiverem presos, detidos ou incomunicáveis, e o de terem livre acesso e trânsito aos estabelecimentos públicos ou destinados ao público no exercício de suas funções. [ADI 230, rel. min. Cármen Lúcia, j. 1º-2-2010, P, DJE de 30-10-2014.]</w:t>
      </w:r>
    </w:p>
    <w:p>
      <w:pPr>
        <w:pStyle w:val="Heading1"/>
      </w:pPr>
      <w:r>
        <w:t>Art. 136</w:t>
      </w:r>
    </w:p>
    <w:p>
      <w:r>
        <w:rPr>
          <w:color w:val="8C8C8C"/>
          <w:sz w:val="14"/>
        </w:rPr>
        <w:t>blk-006434 | cf-1988-art-136-inc-1</w:t>
      </w:r>
      <w:r>
        <w:rPr>
          <w:color w:val="0050A0"/>
          <w:sz w:val="14"/>
        </w:rPr>
        <w:t xml:space="preserve"> | ADI 3.819</w:t>
      </w:r>
      <w:r>
        <w:rPr>
          <w:color w:val="0050A0"/>
          <w:sz w:val="14"/>
        </w:rPr>
        <w:t xml:space="preserve"> | rel. Eros Grau</w:t>
      </w:r>
    </w:p>
    <w:p>
      <w:pPr>
        <w:ind w:left="216"/>
      </w:pPr>
      <w:r>
        <w:rPr>
          <w:b/>
          <w:color w:val="003C8C"/>
          <w:sz w:val="16"/>
        </w:rPr>
        <w:t>[ADI 3.819, rel. min. Eros Grau, j. 24-10-2007, P, DJE de 28-3-2008.]</w:t>
      </w:r>
    </w:p>
    <w:p>
      <w:r>
        <w:rPr>
          <w:color w:val="8C8C8C"/>
          <w:sz w:val="14"/>
        </w:rPr>
        <w:t>blk-006435 | cf-1988-art-136-inc-1</w:t>
      </w:r>
      <w:r>
        <w:rPr>
          <w:color w:val="0050A0"/>
          <w:sz w:val="14"/>
        </w:rPr>
        <w:t xml:space="preserve"> | RCL 16.950</w:t>
      </w:r>
      <w:r>
        <w:rPr>
          <w:color w:val="0050A0"/>
          <w:sz w:val="14"/>
        </w:rPr>
        <w:t xml:space="preserve"> | rel. Cármen Lúcia</w:t>
      </w:r>
    </w:p>
    <w:p>
      <w:pPr>
        <w:ind w:left="216"/>
      </w:pPr>
      <w:r>
        <w:rPr>
          <w:sz w:val="18"/>
        </w:rPr>
        <w:t>= Rcl 16.950, rel. min. Cármen Lúcia, j. 1º-12-2015, 2ª T, DJE de 18-12-2015</w:t>
        <w:br/>
        <w:t>O § 1º do art. 134 da Constituição do Brasil repudia o desempenho, pelos membros da Defensoria Pública, de atividades próprias da advocacia privada. Improcede o argumento de que o exercício da advocacia pelos defensores públicos somente seria vedado após a fixação dos subsídios aplicáveis às carreiras típicas de Estado. Os §§ 1º e 2º do art. 134 da Constituição do Brasil veiculam regras atinentes à estruturação das defensorias públicas, que o legislador ordinário não pode ignorar. Pedido julgado procedente para declarar a inconstitucionalidade do art. 137 da LC 65 do Estado de Minas Gerais.</w:t>
      </w:r>
    </w:p>
    <w:p>
      <w:pPr>
        <w:ind w:left="216"/>
      </w:pPr>
      <w:r>
        <w:rPr>
          <w:b/>
          <w:color w:val="003C8C"/>
          <w:sz w:val="16"/>
        </w:rPr>
        <w:t>[ADI 3.043, rel. min. Eros Grau, j. 26-4-2006, P, DJ de 27-10-2006.]</w:t>
      </w:r>
    </w:p>
    <w:p>
      <w:r>
        <w:rPr>
          <w:color w:val="8C8C8C"/>
          <w:sz w:val="14"/>
        </w:rPr>
        <w:t>blk-006436 | cf-1988-art-136-inc-1</w:t>
      </w:r>
      <w:r>
        <w:rPr>
          <w:color w:val="0050A0"/>
          <w:sz w:val="14"/>
        </w:rPr>
        <w:t xml:space="preserve"> | ADI 2.903</w:t>
      </w:r>
      <w:r>
        <w:rPr>
          <w:color w:val="0050A0"/>
          <w:sz w:val="14"/>
        </w:rPr>
        <w:t xml:space="preserve"> | rel. Celso de Mello</w:t>
      </w:r>
    </w:p>
    <w:p>
      <w:pPr>
        <w:ind w:left="216"/>
      </w:pPr>
      <w:r>
        <w:rPr>
          <w:sz w:val="18"/>
        </w:rPr>
        <w:t>É inconstitucional lei complementar estadual, que, ao fixar critérios destinados a definir a escolha do defensor público-geral do Estado e demais agentes integrantes da administração superior da defensoria pública local, não observa as normas de caráter geral, institutivas da legislação fundamental ou de princípios, prévia e validamente estipuladas em lei complementar nacional que a União Federal fez editar com apoio no legítimo exercício de sua competência concorrente. (...). A mera equiparação de altos servidores públicos estaduais, como o defensor público-geral do Estado, a secretário de Estado, com equivalência de tratamento, só se compreende pelo fato de tais agentes públicos, destinatários de referida equiparação, não ostentarem, eles próprios, a condição jurídico-administrativa de s</w:t>
      </w:r>
    </w:p>
    <w:p>
      <w:pPr>
        <w:ind w:left="216"/>
      </w:pPr>
      <w:r>
        <w:rPr>
          <w:b/>
          <w:color w:val="003C8C"/>
          <w:sz w:val="16"/>
        </w:rPr>
        <w:t>[ADI 2.903, rel. min. Celso de Mello, j. 1º-12-2005, P, DJE de 19-9-2008.]</w:t>
      </w:r>
    </w:p>
    <w:p>
      <w:r>
        <w:rPr>
          <w:b/>
          <w:color w:val="B46400"/>
          <w:sz w:val="16"/>
        </w:rPr>
        <w:t>REPERCUSSAO GERAL</w:t>
      </w:r>
    </w:p>
    <w:p>
      <w:r>
        <w:rPr>
          <w:color w:val="8C8C8C"/>
          <w:sz w:val="14"/>
        </w:rPr>
        <w:t>blk-006437 | cf-1988-art-136-inc-1</w:t>
      </w:r>
      <w:r>
        <w:rPr>
          <w:color w:val="0050A0"/>
          <w:sz w:val="14"/>
        </w:rPr>
        <w:t xml:space="preserve"> | RE 1.240.999</w:t>
      </w:r>
      <w:r>
        <w:rPr>
          <w:color w:val="0050A0"/>
          <w:sz w:val="14"/>
        </w:rPr>
        <w:t xml:space="preserve"> | rel. Alexandre de Moraes</w:t>
      </w:r>
    </w:p>
    <w:p>
      <w:pPr>
        <w:ind w:left="216"/>
      </w:pPr>
      <w:r>
        <w:rPr>
          <w:sz w:val="18"/>
        </w:rPr>
        <w:t>É inconstitucional a exigência de inscrição do Defensor Público nos quadros da Ordem dos Advogados do Brasil.</w:t>
      </w:r>
    </w:p>
    <w:p>
      <w:pPr>
        <w:ind w:left="216"/>
      </w:pPr>
      <w:r>
        <w:rPr>
          <w:b/>
          <w:color w:val="003C8C"/>
          <w:sz w:val="16"/>
        </w:rPr>
        <w:t>[RE 1.240.999, rel. min. Alexandre de Moraes, j. 4-11-2021, P, DJE de 17-12-2022, Tema 1.074, com mérito julgado.]</w:t>
      </w:r>
    </w:p>
    <w:p>
      <w:r>
        <w:rPr>
          <w:b/>
          <w:color w:val="B46400"/>
          <w:sz w:val="16"/>
        </w:rPr>
        <w:t>JULGADOS CORRELATOS</w:t>
      </w:r>
    </w:p>
    <w:p>
      <w:r>
        <w:rPr>
          <w:color w:val="8C8C8C"/>
          <w:sz w:val="14"/>
        </w:rPr>
        <w:t>blk-006438 | cf-1988-art-136-inc-1</w:t>
      </w:r>
      <w:r>
        <w:rPr>
          <w:color w:val="0050A0"/>
          <w:sz w:val="14"/>
        </w:rPr>
        <w:t xml:space="preserve"> | HC 92.399</w:t>
      </w:r>
      <w:r>
        <w:rPr>
          <w:color w:val="0050A0"/>
          <w:sz w:val="14"/>
        </w:rPr>
        <w:t xml:space="preserve"> | rel. Ayres Britto</w:t>
      </w:r>
    </w:p>
    <w:p>
      <w:pPr>
        <w:ind w:left="216"/>
      </w:pPr>
      <w:r>
        <w:rPr>
          <w:sz w:val="18"/>
        </w:rPr>
        <w:t>A Defensoria Pública do Estado do Rio Grande do Sul, responsável pela defesa do paciente desde a primeira instância, foi intimada da inclusão do recurso especial na pauta de julgamento do STJ. Intimação que atendeu a pedido expresso do órgão defensivo estadual. Donde inexistir ofensa à prerrogativa de intimação pessoal do defensor público. Até porque o art. 106 da LC 80/1994 afasta eventual tentativa de conferir à Defensoria Pública da União a exclusividade de atuação no STJ.</w:t>
      </w:r>
    </w:p>
    <w:p>
      <w:pPr>
        <w:ind w:left="216"/>
      </w:pPr>
      <w:r>
        <w:rPr>
          <w:b/>
          <w:color w:val="003C8C"/>
          <w:sz w:val="16"/>
        </w:rPr>
        <w:t>[HC 92.399, rel. min. Ayres Britto, j. 29-6-2010, 1ª T, DJE de 27-8-2010.]</w:t>
      </w:r>
    </w:p>
    <w:p>
      <w:r>
        <w:rPr>
          <w:b/>
          <w:color w:val="B46400"/>
          <w:sz w:val="16"/>
        </w:rPr>
        <w:t>JULGADOS CORRELATOS</w:t>
      </w:r>
    </w:p>
    <w:p>
      <w:r>
        <w:rPr>
          <w:color w:val="8C8C8C"/>
          <w:sz w:val="14"/>
        </w:rPr>
        <w:t>blk-006439 | cf-1988-art-136-inc-1</w:t>
      </w:r>
      <w:r>
        <w:rPr>
          <w:color w:val="0050A0"/>
          <w:sz w:val="14"/>
        </w:rPr>
        <w:t xml:space="preserve"> | RE 341.717</w:t>
      </w:r>
      <w:r>
        <w:rPr>
          <w:color w:val="0050A0"/>
          <w:sz w:val="14"/>
        </w:rPr>
        <w:t xml:space="preserve"> | rel. Celso de Mello</w:t>
      </w:r>
    </w:p>
    <w:p>
      <w:pPr>
        <w:ind w:left="216"/>
      </w:pPr>
      <w:r>
        <w:rPr>
          <w:sz w:val="18"/>
        </w:rPr>
        <w:t>Ministério Público. Ação civil ex delicto. CPP, art. 68. Norma ainda constitucional. Estágio intermediário, de caráter transitório, entre a situação de constitucionalidade e o estado de inconstitucionalidade. A questão das situações constitucionais imperfeitas. Subsistência, no Estado de São Paulo, do art. 68 do CPP, até que seja instituída e regularmente organizada a Defensoria Pública local.</w:t>
      </w:r>
    </w:p>
    <w:p>
      <w:pPr>
        <w:ind w:left="216"/>
      </w:pPr>
      <w:r>
        <w:rPr>
          <w:b/>
          <w:color w:val="003C8C"/>
          <w:sz w:val="16"/>
        </w:rPr>
        <w:t>[RE 341.717 AgR, rel. min. Celso de Mello, j. 5-8-2003, 2ª T, DJE de 5-3-2010.]</w:t>
      </w:r>
    </w:p>
    <w:p>
      <w:pPr>
        <w:pStyle w:val="Heading1"/>
      </w:pPr>
      <w:r>
        <w:t>Art. 134</w:t>
      </w:r>
    </w:p>
    <w:p>
      <w:r>
        <w:rPr>
          <w:color w:val="8C8C8C"/>
          <w:sz w:val="14"/>
        </w:rPr>
        <w:t>blk-006440 | cf-1988-art-134-par-2</w:t>
      </w:r>
      <w:r>
        <w:rPr>
          <w:color w:val="0050A0"/>
          <w:sz w:val="14"/>
        </w:rPr>
        <w:t xml:space="preserve"> | ADI 5.662</w:t>
      </w:r>
      <w:r>
        <w:rPr>
          <w:color w:val="0050A0"/>
          <w:sz w:val="14"/>
        </w:rPr>
        <w:t xml:space="preserve"> | rel. Nunes Marques</w:t>
      </w:r>
    </w:p>
    <w:p>
      <w:pPr>
        <w:ind w:left="216"/>
      </w:pPr>
      <w:r>
        <w:rPr>
          <w:sz w:val="18"/>
        </w:rPr>
        <w:t>O condicionamento à autorização prévia do Governador, das atividades residuais do Centro de Estudos Jurídicos da Defensoria Pública do Estado do Acre, agora intitulado Escola Superior da Defensoria Pública do Estado do Acre (ESDPAC), é incompatível com a autonomia administrativa e funcional das Defensorias Públicas preconizadas no art. 134, § 2º, da CF/1988, incluído pela EC n. 45/2004.</w:t>
      </w:r>
    </w:p>
    <w:p>
      <w:pPr>
        <w:ind w:left="216"/>
      </w:pPr>
      <w:r>
        <w:rPr>
          <w:b/>
          <w:color w:val="003C8C"/>
          <w:sz w:val="16"/>
        </w:rPr>
        <w:t>[ADI 5.662, rel. min. Nunes Marques, j. 9-12-2025, P, DJE de 26-1-2026.]</w:t>
      </w:r>
    </w:p>
    <w:p>
      <w:r>
        <w:rPr>
          <w:color w:val="8C8C8C"/>
          <w:sz w:val="14"/>
        </w:rPr>
        <w:t>blk-006441 | cf-1988-art-134-par-2</w:t>
      </w:r>
      <w:r>
        <w:rPr>
          <w:color w:val="0050A0"/>
          <w:sz w:val="14"/>
        </w:rPr>
        <w:t xml:space="preserve"> | ADI 5.644</w:t>
      </w:r>
      <w:r>
        <w:rPr>
          <w:color w:val="0050A0"/>
          <w:sz w:val="14"/>
        </w:rPr>
        <w:t xml:space="preserve"> | rel. Edson Fachin</w:t>
      </w:r>
    </w:p>
    <w:p>
      <w:pPr>
        <w:ind w:left="216"/>
      </w:pPr>
      <w:r>
        <w:rPr>
          <w:sz w:val="18"/>
        </w:rPr>
        <w:t>A lei 1297/2017 do Estado de São Paulo, ao destinar 40% das receitas que compõem o FAJ à prestação de assistência jurídica suplementar, na prática, está a vincular parcela significativa do orçamento da Defensoria estadual à celebração de convênios com advogados dativos. Ao fixar parcela do orçamento para uma finalidade específica, a lei em questão implica em clara interferência na gestão da instituição, cuja autonomia está garantida por previsão constitucional. A lei 1297/2017, de iniciativa do Poder Executivo, restringiu de forma drástica a autonomia orçamentária da instituição, e em consequência, a autonomia administrativa, a qual garante liberdade gerencial de recursos financeiros e humanos, em relação à própria organicidade e aos agentes públicos, frustando o modelo constitucionalmente</w:t>
      </w:r>
    </w:p>
    <w:p>
      <w:pPr>
        <w:ind w:left="216"/>
      </w:pPr>
      <w:r>
        <w:rPr>
          <w:b/>
          <w:color w:val="003C8C"/>
          <w:sz w:val="16"/>
        </w:rPr>
        <w:t>[ADI 5.644, rel. min. Edson Fachin, j. 19.03.2025, P, DJE de 06.06.2025.]</w:t>
      </w:r>
    </w:p>
    <w:p>
      <w:r>
        <w:rPr>
          <w:b/>
          <w:color w:val="B46400"/>
          <w:sz w:val="16"/>
        </w:rPr>
        <w:t>CONTROLE CONCENTRADO</w:t>
      </w:r>
    </w:p>
    <w:p>
      <w:r>
        <w:rPr>
          <w:color w:val="8C8C8C"/>
          <w:sz w:val="14"/>
        </w:rPr>
        <w:t>blk-006442 | cf-1988-art-134-par-2</w:t>
      </w:r>
      <w:r>
        <w:rPr>
          <w:color w:val="0050A0"/>
          <w:sz w:val="14"/>
        </w:rPr>
        <w:t xml:space="preserve"> | ADI 5.217</w:t>
      </w:r>
      <w:r>
        <w:rPr>
          <w:color w:val="0050A0"/>
          <w:sz w:val="14"/>
        </w:rPr>
        <w:t xml:space="preserve"> | rel. Nunes Marques</w:t>
      </w:r>
    </w:p>
    <w:p>
      <w:pPr>
        <w:ind w:left="216"/>
      </w:pPr>
      <w:r>
        <w:rPr>
          <w:sz w:val="18"/>
        </w:rPr>
        <w:t>É reservada à Defensoria Pública a iniciativa para instaurar processo legislativo que venha a dispor sobre sua estrutura e organização, sendo vedado ao Governador do Estado apresentar projeto de lei que vise à alteração da Lei Orgânica da instituição. [ADI 5.217, rel. min. Nunes Marques, j. 22-8-2023, P, DJE de 28-9-2023.]</w:t>
        <w:br/>
        <w:t>Nos termos do art. 134, § 2º, da CF, não é dado ao chefe do Poder Executivo estadual, de forma unilateral, reduzir a proposta orçamentária da defensoria pública quando essa é compatível com a LDO. Caberia ao governador do Estado incorporar ao PLOA a proposta nos exatos termos definidos pela defensoria, podendo, contudo, pleitear à assembleia legislativa a redução pretendida, visto ser o Poder Legislativo a seara adequada para o debate de possíveis alterações no PLOA. A i</w:t>
      </w:r>
    </w:p>
    <w:p>
      <w:pPr>
        <w:ind w:left="216"/>
      </w:pPr>
      <w:r>
        <w:rPr>
          <w:b/>
          <w:color w:val="003C8C"/>
          <w:sz w:val="16"/>
        </w:rPr>
        <w:t>[ADI 4.163, rel. min. Cezar Peluso, j. 29-2-2012, P, DJE de 1º-3-2013.]</w:t>
      </w:r>
    </w:p>
    <w:p>
      <w:r>
        <w:rPr>
          <w:b/>
          <w:color w:val="B46400"/>
          <w:sz w:val="16"/>
        </w:rPr>
        <w:t>CONTROLE CONCENTRADO</w:t>
      </w:r>
    </w:p>
    <w:p>
      <w:r>
        <w:rPr>
          <w:color w:val="8C8C8C"/>
          <w:sz w:val="14"/>
        </w:rPr>
        <w:t>blk-006443 | cf-1988-art-134-par-2</w:t>
      </w:r>
      <w:r>
        <w:rPr>
          <w:color w:val="0050A0"/>
          <w:sz w:val="14"/>
        </w:rPr>
        <w:t xml:space="preserve"> | ADI 3.569</w:t>
      </w:r>
      <w:r>
        <w:rPr>
          <w:color w:val="0050A0"/>
          <w:sz w:val="14"/>
        </w:rPr>
        <w:t xml:space="preserve"> | rel. Sepúlveda Pertence</w:t>
      </w:r>
    </w:p>
    <w:p>
      <w:pPr>
        <w:ind w:left="216"/>
      </w:pPr>
      <w:r>
        <w:rPr>
          <w:sz w:val="18"/>
        </w:rPr>
        <w:t>A EC 45/2004 outorgou expressamente autonomia funcional e administrativa às defensorias públicas estaduais, além da iniciativa para a propositura de seus orçamentos (art. 134, § 2º): donde, ser inconstitucional a norma local que estabelece a vinculação da Defensoria Pública a Secretaria de Estado. A norma de autonomia inscrita no art. 134, § 2º, da CF pela EC 45/2004 é de eficácia plena e aplicabilidade imediata, dado ser a Defensoria Pública um instrumento de efetivação dos direitos humanos.</w:t>
      </w:r>
    </w:p>
    <w:p>
      <w:pPr>
        <w:ind w:left="216"/>
      </w:pPr>
      <w:r>
        <w:rPr>
          <w:b/>
          <w:color w:val="003C8C"/>
          <w:sz w:val="16"/>
        </w:rPr>
        <w:t>[ADI 3.569, rel. min. Sepúlveda Pertence, j. 2-4-2007, P, DJ de 11-5-2007.]</w:t>
      </w:r>
    </w:p>
    <w:p>
      <w:r>
        <w:rPr>
          <w:b/>
          <w:color w:val="B46400"/>
          <w:sz w:val="16"/>
        </w:rPr>
        <w:t>CONTROLE CONCENTRADO</w:t>
      </w:r>
    </w:p>
    <w:p>
      <w:r>
        <w:rPr>
          <w:color w:val="8C8C8C"/>
          <w:sz w:val="14"/>
        </w:rPr>
        <w:t>blk-006444 | cf-1988-art-134-par-2</w:t>
      </w:r>
      <w:r>
        <w:rPr>
          <w:color w:val="0050A0"/>
          <w:sz w:val="14"/>
        </w:rPr>
        <w:t xml:space="preserve"> | ADI 4.056</w:t>
      </w:r>
      <w:r>
        <w:rPr>
          <w:color w:val="0050A0"/>
          <w:sz w:val="14"/>
        </w:rPr>
        <w:t xml:space="preserve"> | rel. Ricardo Lewandowski</w:t>
      </w:r>
    </w:p>
    <w:p>
      <w:pPr>
        <w:ind w:left="216"/>
      </w:pPr>
      <w:r>
        <w:rPr>
          <w:sz w:val="18"/>
        </w:rPr>
        <w:t>= ADI 4.056, rel. min. Ricardo Lewandowski, j. 7-3-2012, P, DJE de 1º-8-2012</w:t>
        <w:br/>
        <w:t>Ofende a autonomia administrativa Defensoria Pública a decisão Judicial que determina a realização de plantões ininterruptos de 24 horas em delegacias de polícia.</w:t>
      </w:r>
    </w:p>
    <w:p>
      <w:pPr>
        <w:ind w:left="216"/>
      </w:pPr>
      <w:r>
        <w:rPr>
          <w:b/>
          <w:color w:val="003C8C"/>
          <w:sz w:val="16"/>
        </w:rPr>
        <w:t>[ARE 1.506.005 AgR, rel. min. Cármen Lúcia, red. do ac. min. Cristiano Zanin, j. 07.10.2024, 1ª T, DJE de 17.10.2024.]</w:t>
      </w:r>
    </w:p>
    <w:p>
      <w:pPr>
        <w:pStyle w:val="Heading1"/>
      </w:pPr>
      <w:r>
        <w:t>Art. 1</w:t>
      </w:r>
    </w:p>
    <w:p>
      <w:r>
        <w:rPr>
          <w:b/>
          <w:color w:val="B46400"/>
          <w:sz w:val="16"/>
        </w:rPr>
        <w:t>CONTROLE CONCENTRADO</w:t>
      </w:r>
    </w:p>
    <w:p>
      <w:r>
        <w:rPr>
          <w:color w:val="8C8C8C"/>
          <w:sz w:val="14"/>
        </w:rPr>
        <w:t>blk-006445 | cf-1988-art-1</w:t>
      </w:r>
      <w:r>
        <w:rPr>
          <w:color w:val="0050A0"/>
          <w:sz w:val="14"/>
        </w:rPr>
        <w:t xml:space="preserve"> | ADI 6.160</w:t>
      </w:r>
      <w:r>
        <w:rPr>
          <w:color w:val="0050A0"/>
          <w:sz w:val="14"/>
        </w:rPr>
        <w:t xml:space="preserve"> | rel. Rosa Weber</w:t>
      </w:r>
    </w:p>
    <w:p>
      <w:pPr>
        <w:ind w:left="216"/>
      </w:pPr>
      <w:r>
        <w:rPr>
          <w:sz w:val="18"/>
        </w:rPr>
        <w:t>Os honorários de sucumbência constituem vantagem de natureza remuneratória por serviços prestados com eficiência no desempenho da função pública. O art. 135 da Constituição Federal, ao estabelecer que a remuneração dos procuradores estaduais se dá mediante subsídio, é compatível com o regramento constitucional referente à Advocacia Pública, uma vez que a Constituição Federal não institui incompatibilidade relevante que justifique vedação ao recebimento de honorários por advogados públicos, à exceção da Magistratura (art. 95, parágrafo único, II, CRFB) e do Ministério Público (art. 128, § 5º, II, “a”, da CRFB).</w:t>
      </w:r>
    </w:p>
    <w:p>
      <w:pPr>
        <w:ind w:left="216"/>
      </w:pPr>
      <w:r>
        <w:rPr>
          <w:b/>
          <w:color w:val="003C8C"/>
          <w:sz w:val="16"/>
        </w:rPr>
        <w:t>[ADI 6.160, rel. min. Rosa Weber, j. 20-10-2020, P, DJE de 29-10-2020.]</w:t>
      </w:r>
    </w:p>
    <w:p>
      <w:r>
        <w:rPr>
          <w:b/>
          <w:color w:val="B46400"/>
          <w:sz w:val="16"/>
        </w:rPr>
        <w:t>CONTROLE CONCENTRADO</w:t>
      </w:r>
    </w:p>
    <w:p>
      <w:r>
        <w:rPr>
          <w:color w:val="8C8C8C"/>
          <w:sz w:val="14"/>
        </w:rPr>
        <w:t>blk-006446 | cf-1988-art-1</w:t>
      </w:r>
      <w:r>
        <w:rPr>
          <w:color w:val="0050A0"/>
          <w:sz w:val="14"/>
        </w:rPr>
        <w:t xml:space="preserve"> | ADI 171-0</w:t>
      </w:r>
      <w:r>
        <w:rPr>
          <w:color w:val="0050A0"/>
          <w:sz w:val="14"/>
        </w:rPr>
        <w:t xml:space="preserve"> | rel. Néri da Silveira</w:t>
      </w:r>
    </w:p>
    <w:p>
      <w:pPr>
        <w:ind w:left="216"/>
      </w:pPr>
      <w:r>
        <w:rPr>
          <w:sz w:val="18"/>
        </w:rPr>
        <w:t>O STF assentou, no julgamento das ADI 171-0/MG, ADI 138-8/RJ e ADI 456-4/600/PB, que as carreiras jurídicas a que se refere o art. 135 da Constituição são as de procurador de Estado e defensor público. Por força do art. 241 da CF, aos delegados de polícia de carreira aplica-se o princípio do art. 39, § 1º, correspondente às carreiras disciplinadas no art. 135, da Lei Magna federal, ou seja, as carreiras de procurador de Estado e de defensor público. Não é, em consequência, inconstitucional a lei estadual que ordena, precisamente, a aplicação do princípio da isonomia (CF, art. 39, § 1º), em favor dos delegados de polícia de carreira, relativamente aos vencimentos dos procuradores do Estado. Diante da norma do art. 241 da CF, que garantiu aos delegados de polícia de carreira a aplicação do p</w:t>
      </w:r>
    </w:p>
    <w:p>
      <w:pPr>
        <w:ind w:left="216"/>
      </w:pPr>
      <w:r>
        <w:rPr>
          <w:b/>
          <w:color w:val="003C8C"/>
          <w:sz w:val="16"/>
        </w:rPr>
        <w:t>[ADI 761, rel. min. Néri da Silveira, j. 30-9-1993, P, DJ de 1º-7-1994.]</w:t>
      </w:r>
    </w:p>
    <w:p>
      <w:r>
        <w:rPr>
          <w:b/>
          <w:color w:val="B46400"/>
          <w:sz w:val="16"/>
        </w:rPr>
        <w:t>CONTROLE CONCENTRADO</w:t>
      </w:r>
    </w:p>
    <w:p>
      <w:r>
        <w:rPr>
          <w:color w:val="8C8C8C"/>
          <w:sz w:val="14"/>
        </w:rPr>
        <w:t>blk-006447 | cf-1988-art-1</w:t>
      </w:r>
      <w:r>
        <w:rPr>
          <w:color w:val="0050A0"/>
          <w:sz w:val="14"/>
        </w:rPr>
        <w:t xml:space="preserve"> | ADI 171</w:t>
      </w:r>
    </w:p>
    <w:p>
      <w:pPr>
        <w:ind w:left="216"/>
      </w:pPr>
      <w:r>
        <w:rPr>
          <w:sz w:val="18"/>
        </w:rPr>
        <w:t>Recusa do entendimento de que o sentido do art. 135 da CF não seria o de vincular reciprocamente a remuneração das diferentes carreiras a que alude, mas apenas o de explicitar que a cada uma delas se aplica o art. 39, § 1º: sendo certo que os princípios e regras constitucionais gerais atinentes aos servidores públicos, incluído o da isonomia do art. 39, § 1º, se aplicam, salvo disposição em contrário, às carreiras especiais previstas na própria Constituição, a interpretação proposta, além de reduzir a nada o sentido do art. 135, contraria a significação inequívoca que lhe advém da conjugação com o art. 241 da Lei Fundamental. Para não lhes subtrair o efeito útil, o significado a emprestar aos arts. 135 e 241, CF, há de ser o de que, para os fins do art. 39, § 1º, as carreiras a que se refe</w:t>
      </w:r>
    </w:p>
    <w:p>
      <w:pPr>
        <w:ind w:left="216"/>
      </w:pPr>
      <w:r>
        <w:rPr>
          <w:b/>
          <w:color w:val="003C8C"/>
          <w:sz w:val="16"/>
        </w:rPr>
        <w:t>[ADI 171, red. do ac. min. Sepúlveda Pertence, j. 15-4-1993, P, DJ de 3-6-1994.]</w:t>
      </w:r>
    </w:p>
    <w:p>
      <w:r>
        <w:rPr>
          <w:b/>
          <w:color w:val="B46400"/>
          <w:sz w:val="16"/>
        </w:rPr>
        <w:t>CONTROLE CONCENTRADO</w:t>
      </w:r>
    </w:p>
    <w:p>
      <w:r>
        <w:rPr>
          <w:color w:val="8C8C8C"/>
          <w:sz w:val="14"/>
        </w:rPr>
        <w:t>blk-006448 | cf-1988-art-1</w:t>
      </w:r>
      <w:r>
        <w:rPr>
          <w:color w:val="0050A0"/>
          <w:sz w:val="14"/>
        </w:rPr>
        <w:t xml:space="preserve"> | AI 527.811</w:t>
      </w:r>
      <w:r>
        <w:rPr>
          <w:color w:val="0050A0"/>
          <w:sz w:val="14"/>
        </w:rPr>
        <w:t xml:space="preserve"> | rel. Dias Toffoli</w:t>
      </w:r>
    </w:p>
    <w:p>
      <w:pPr>
        <w:ind w:left="216"/>
      </w:pPr>
      <w:r>
        <w:rPr>
          <w:sz w:val="18"/>
        </w:rPr>
        <w:t>= AI 527.811 AgR, rel. min. Dias Toffoli, j. 13-3-2012, 1ª T, DJE de 25-4-2012</w:t>
        <w:br/>
        <w:t>Julgado correlato</w:t>
        <w:br/>
        <w:t>Por força do art. 135 da CF, tem-se como reconhecida a semelhança indispensável à isonomia entre as carreiras jurídicas. Exsurge harmônica com a Carta Política da República lei complementar estadual mediante a qual implementou-se a isonomia, consideradas as carreiras de delegado de polícia e de procurador do Estado.</w:t>
      </w:r>
    </w:p>
    <w:p>
      <w:pPr>
        <w:ind w:left="216"/>
      </w:pPr>
      <w:r>
        <w:rPr>
          <w:b/>
          <w:color w:val="003C8C"/>
          <w:sz w:val="16"/>
        </w:rPr>
        <w:t>[AI 180.652 AgR, rel. min. Marco Aurélio, j. 4-3-1997, 2ª T, DJ de 16-5-1997.]</w:t>
      </w:r>
    </w:p>
    <w:p>
      <w:r>
        <w:rPr>
          <w:b/>
          <w:color w:val="B46400"/>
          <w:sz w:val="16"/>
        </w:rPr>
        <w:t>CONTROLE CONCENTRADO</w:t>
      </w:r>
    </w:p>
    <w:p>
      <w:r>
        <w:rPr>
          <w:color w:val="8C8C8C"/>
          <w:sz w:val="14"/>
        </w:rPr>
        <w:t>blk-006449 | cf-1988-art-1</w:t>
      </w:r>
    </w:p>
    <w:p>
      <w:pPr>
        <w:ind w:left="216"/>
      </w:pPr>
      <w:r>
        <w:rPr>
          <w:sz w:val="18"/>
        </w:rPr>
        <w:t>Seção IV</w:t>
        <w:br/>
        <w:t>Da Defensoria Pública (Redação da EC 80/2014)</w:t>
        <w:br/>
        <w:t>SUMÁRIO</w:t>
      </w:r>
    </w:p>
    <w:p>
      <w:pPr>
        <w:pStyle w:val="Heading1"/>
      </w:pPr>
      <w:r>
        <w:t>Art. 130</w:t>
      </w:r>
    </w:p>
    <w:p>
      <w:r>
        <w:rPr>
          <w:b/>
          <w:color w:val="B46400"/>
          <w:sz w:val="16"/>
        </w:rPr>
        <w:t>REPERCUSSAO GERAL</w:t>
      </w:r>
    </w:p>
    <w:p>
      <w:r>
        <w:rPr>
          <w:color w:val="8C8C8C"/>
          <w:sz w:val="14"/>
        </w:rPr>
        <w:t>blk-006450 | cf-1988-art-130-par-8</w:t>
      </w:r>
      <w:r>
        <w:rPr>
          <w:color w:val="0050A0"/>
          <w:sz w:val="14"/>
        </w:rPr>
        <w:t xml:space="preserve"> | ARE 1.491.413</w:t>
      </w:r>
      <w:r>
        <w:rPr>
          <w:color w:val="0050A0"/>
          <w:sz w:val="14"/>
        </w:rPr>
        <w:t xml:space="preserve"> | rel. Luís Roberto Barroso</w:t>
      </w:r>
    </w:p>
    <w:p>
      <w:pPr>
        <w:ind w:left="216"/>
      </w:pPr>
      <w:r>
        <w:rPr>
          <w:sz w:val="18"/>
        </w:rPr>
        <w:t>“1. É vedada a expedição de precatórios complementares ou suplementares de valor pago, salvo nas hipóteses de erro material, inexatidão aritmética ou substituição de índices aplicáveis por força de alteração normativa; 2. A verificação de enquadramento nas hipóteses admitidas de complementação ou suplementação de precatório pressupõe o reexame de matéria fático-probatória”. [ARE 1.491.413 RG, rel. min. Luís Roberto Barroso, j. 26.11.2024, P, DJE de 29.11.2024, Tema 1.360, com mérito julgado.]</w:t>
        <w:br/>
        <w:t>“A execução de créditos individuais e divisíveis decorrentes de título judicial coletivo, promovida por substituto processual, não caracteriza o fracionamento de precatório vedado pelo § 8º do art. 100 da Constituição”.</w:t>
      </w:r>
    </w:p>
    <w:p>
      <w:pPr>
        <w:ind w:left="216"/>
      </w:pPr>
      <w:r>
        <w:rPr>
          <w:b/>
          <w:color w:val="003C8C"/>
          <w:sz w:val="16"/>
        </w:rPr>
        <w:t>[RE 1.491.569 RG, rel. min. Luís Roberto Barroso, j. 23.08.2024, P, DJE de 27.08.2024, Tema 1.317, com mérito julgado.]</w:t>
      </w:r>
    </w:p>
    <w:p>
      <w:r>
        <w:rPr>
          <w:b/>
          <w:color w:val="B46400"/>
          <w:sz w:val="16"/>
        </w:rPr>
        <w:t>REPERCUSSAO GERAL</w:t>
      </w:r>
    </w:p>
    <w:p>
      <w:r>
        <w:rPr>
          <w:color w:val="8C8C8C"/>
          <w:sz w:val="14"/>
        </w:rPr>
        <w:t>blk-006451 | cf-1988-art-130-par-8</w:t>
      </w:r>
      <w:r>
        <w:rPr>
          <w:color w:val="0050A0"/>
          <w:sz w:val="14"/>
        </w:rPr>
        <w:t xml:space="preserve"> | RE 1.309.081</w:t>
      </w:r>
      <w:r>
        <w:rPr>
          <w:color w:val="0050A0"/>
          <w:sz w:val="14"/>
        </w:rPr>
        <w:t xml:space="preserve"> | rel. Luiz Fux</w:t>
      </w:r>
    </w:p>
    <w:p>
      <w:pPr>
        <w:ind w:left="216"/>
      </w:pPr>
      <w:r>
        <w:rPr>
          <w:sz w:val="18"/>
        </w:rPr>
        <w:t>“Os honorários advocatícios constituem crédito único e indivisível, de modo que o fracionamento da execução de honorários advocatícios sucumbenciais fixados em ação coletiva contra a Fazenda Pública, proporcionalmente às execuções individuais de cada beneficiário, viola o § 8º do artigo 100 da Constituição Federal.”</w:t>
      </w:r>
    </w:p>
    <w:p>
      <w:pPr>
        <w:ind w:left="216"/>
      </w:pPr>
      <w:r>
        <w:rPr>
          <w:b/>
          <w:color w:val="003C8C"/>
          <w:sz w:val="16"/>
        </w:rPr>
        <w:t>[RE 1.309.081 RG, rel. min. Luiz Fux, j. 06.05.2021, P, DJE de 18.06.2021, Tema 1.142, com mérito julgado.]</w:t>
      </w:r>
    </w:p>
    <w:p>
      <w:r>
        <w:rPr>
          <w:b/>
          <w:color w:val="B46400"/>
          <w:sz w:val="16"/>
        </w:rPr>
        <w:t>REPERCUSSAO GERAL</w:t>
      </w:r>
    </w:p>
    <w:p>
      <w:r>
        <w:rPr>
          <w:color w:val="8C8C8C"/>
          <w:sz w:val="14"/>
        </w:rPr>
        <w:t>blk-006452 | cf-1988-art-130-par-8</w:t>
      </w:r>
      <w:r>
        <w:rPr>
          <w:color w:val="0050A0"/>
          <w:sz w:val="14"/>
        </w:rPr>
        <w:t xml:space="preserve"> | RE 1.205.530</w:t>
      </w:r>
      <w:r>
        <w:rPr>
          <w:color w:val="0050A0"/>
          <w:sz w:val="14"/>
        </w:rPr>
        <w:t xml:space="preserve"> | rel. Marco Aurélio</w:t>
      </w:r>
    </w:p>
    <w:p>
      <w:pPr>
        <w:ind w:left="216"/>
      </w:pPr>
      <w:r>
        <w:rPr>
          <w:sz w:val="18"/>
        </w:rPr>
        <w:t>Surge constitucional expedição de precatório ou requisição de pequeno valor para pagamento da parte incontroversa e autônoma do pronunciamento judicial transitada em julgado, observada a importância total executada para efeitos de dimensionamento como obrigação de pequeno valor. [RE 1.205.530, voto do rel. min. Marco Aurélio, j. 8-6-2020, P, DJE de 1º-7-2020, Tema 28, com mérito julgado.]</w:t>
        <w:br/>
        <w:t>Não viola o art. 100, § 8º, da CF a execução individual de sentença condenatória genérica proferida contra a Fazenda Pública em ação coletiva visando à tutela de direitos individuais homogêneos.</w:t>
        <w:br/>
        <w:t>[ARE 925.754 RG, rel. min. Teori Zavascki, j. 17-12-2015, P, DJE de 3-2-2016, Tema 873, com mérito julgado.] Vide RE 568.645, rel. min. Cármen Lúcia, j. 24-9-2014, P, DJE de 13-11-2014, Tema 148, com mérito julgad</w:t>
      </w:r>
    </w:p>
    <w:p>
      <w:r>
        <w:rPr>
          <w:color w:val="8C8C8C"/>
          <w:sz w:val="14"/>
        </w:rPr>
        <w:t>blk-006453 | cf-1988-art-130-par-3-inc-5</w:t>
      </w:r>
      <w:r>
        <w:rPr>
          <w:color w:val="0050A0"/>
          <w:sz w:val="14"/>
        </w:rPr>
        <w:t xml:space="preserve"> | ARE 723.307</w:t>
      </w:r>
      <w:r>
        <w:rPr>
          <w:color w:val="0050A0"/>
          <w:sz w:val="14"/>
        </w:rPr>
        <w:t xml:space="preserve"> | rel. Gilmar Mendes</w:t>
      </w:r>
    </w:p>
    <w:p>
      <w:pPr>
        <w:ind w:left="216"/>
      </w:pPr>
      <w:r>
        <w:rPr>
          <w:sz w:val="18"/>
        </w:rPr>
        <w:t>A questão constitucional discutida nos autos é a possibilidade de fracionamento da execução contra a Fazenda Pública para que uma parte do valor seja paga mediante Requisição de Pequeno Valor e a outra por Complemento Positivo. (...) a jurisprudência pacífica do STF é no sentido de ser vedado o fracionamento da execução contra a Fazenda Pública para fins de dividir o pagamento devido em dois momentos: (i) antes do trânsito em julgado, por meio de Complemento Positivo na via administrativa; e (ii) depois do trânsito em julgado, por meio de precatório ou RPV na via judicial. [ARE 723.307 RG, voto do rel. min. Gilmar Mendes, j. 8-8-2014, P, DJE de 27-9-2016, Tema 755, com mérito julgado.]</w:t>
        <w:br/>
        <w:t>(...) o art. 100, § 8º, da Constituição, com a redação dada pela EC 62/2009, veda o fracionamento, a repa</w:t>
      </w:r>
    </w:p>
    <w:p>
      <w:r>
        <w:rPr>
          <w:b/>
          <w:color w:val="B46400"/>
          <w:sz w:val="16"/>
        </w:rPr>
        <w:t>JULGADOS CORRELATOS</w:t>
      </w:r>
    </w:p>
    <w:p>
      <w:r>
        <w:rPr>
          <w:color w:val="8C8C8C"/>
          <w:sz w:val="14"/>
        </w:rPr>
        <w:t>blk-006454 | cf-1988-art-130-par-3-inc-5</w:t>
      </w:r>
      <w:r>
        <w:rPr>
          <w:color w:val="0050A0"/>
          <w:sz w:val="14"/>
        </w:rPr>
        <w:t xml:space="preserve"> | ARE 1.378.242</w:t>
      </w:r>
      <w:r>
        <w:rPr>
          <w:color w:val="0050A0"/>
          <w:sz w:val="14"/>
        </w:rPr>
        <w:t xml:space="preserve"> | rel. Edson Fachin</w:t>
      </w:r>
    </w:p>
    <w:p>
      <w:pPr>
        <w:ind w:left="216"/>
      </w:pPr>
      <w:r>
        <w:rPr>
          <w:sz w:val="18"/>
        </w:rPr>
        <w:t>Óbito de pensionista. Pretensão dos herdeiros ao fracionamento do valor da execução, para fins de expedição de RPV. Art. 100, § 8º, da C. Impossibilidade. (...) Inaplicabilidade, ao caso concreto, do mencionado Tema 148 da repercussão geral, uma vez que nestes autos se cuida de crédito único em nome da falecida pensionista.</w:t>
      </w:r>
    </w:p>
    <w:p>
      <w:pPr>
        <w:ind w:left="216"/>
      </w:pPr>
      <w:r>
        <w:rPr>
          <w:b/>
          <w:color w:val="003C8C"/>
          <w:sz w:val="16"/>
        </w:rPr>
        <w:t>[ARE 1.378.242 AgR, rel. min. Edson Fachin, j. 15-8-2023, 2ª T, DJE de 22-8-2023.]</w:t>
      </w:r>
    </w:p>
    <w:p>
      <w:r>
        <w:rPr>
          <w:b/>
          <w:color w:val="B46400"/>
          <w:sz w:val="16"/>
        </w:rPr>
        <w:t>JULGADOS CORRELATOS</w:t>
      </w:r>
    </w:p>
    <w:p>
      <w:r>
        <w:rPr>
          <w:color w:val="8C8C8C"/>
          <w:sz w:val="14"/>
        </w:rPr>
        <w:t>blk-006455 | cf-1988-art-130-par-3-inc-5</w:t>
      </w:r>
      <w:r>
        <w:rPr>
          <w:color w:val="0050A0"/>
          <w:sz w:val="14"/>
        </w:rPr>
        <w:t xml:space="preserve"> | RE 1.481.203</w:t>
      </w:r>
      <w:r>
        <w:rPr>
          <w:color w:val="0050A0"/>
          <w:sz w:val="14"/>
        </w:rPr>
        <w:t xml:space="preserve"> | rel. Cristiano Zanin</w:t>
      </w:r>
    </w:p>
    <w:p>
      <w:pPr>
        <w:ind w:left="216"/>
      </w:pPr>
      <w:r>
        <w:rPr>
          <w:sz w:val="18"/>
        </w:rPr>
        <w:t>= RE 1.481.203 AgR, rel. min. Cristiano Zanin, j. 29.04.2024, 1ª T, DJE de 03.05.2024</w:t>
        <w:br/>
        <w:t>Nas causas em que a Fazenda Pública for condenada ao pagamento da verba honorária de forma global, é vedado o fracionamento de crédito único, consistente no valor total dos honorários advocatícios devidos, proporcionalmente à fração de cada litisconsorte, sob pena de afronta ao art. 100, § 8º, da Constituição. [ARE 797.499-AgR-EDv, RE 919.269-ED-EDv, RE 930.251-AgR-ED-EDv e ARE 930.251-AgR-ED-EDv rel. min. Dias Toffoli, j. 7-2-2019, P, DJE de 1º-7-2019.]</w:t>
        <w:br/>
        <w:t>A Súmula Vinculante 47 do STF não autoriza a expedição de RPV em separado para adimplemento de honorários contratuais avençados entre jurisdicionado e causídico. [Rcl 23.188 AgR, rel. min. Edson Fachin, j. 29-9-2017, 2ª T, DJE de 27-10-2017.]</w:t>
        <w:br/>
        <w:t>Execução. Pr</w:t>
      </w:r>
    </w:p>
    <w:p>
      <w:r>
        <w:rPr>
          <w:color w:val="8C8C8C"/>
          <w:sz w:val="14"/>
        </w:rPr>
        <w:t>blk-006456 | cf-1988-art-130-par-9</w:t>
      </w:r>
      <w:r>
        <w:rPr>
          <w:color w:val="0050A0"/>
          <w:sz w:val="14"/>
        </w:rPr>
        <w:t xml:space="preserve"> | RE 678.360</w:t>
      </w:r>
      <w:r>
        <w:rPr>
          <w:color w:val="0050A0"/>
          <w:sz w:val="14"/>
        </w:rPr>
        <w:t xml:space="preserve"> | rel. Luiz Fux</w:t>
      </w:r>
    </w:p>
    <w:p>
      <w:pPr>
        <w:ind w:left="216"/>
      </w:pPr>
      <w:r>
        <w:rPr>
          <w:sz w:val="18"/>
        </w:rPr>
        <w:t>“A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 art. 5º, caput).”</w:t>
      </w:r>
    </w:p>
    <w:p>
      <w:pPr>
        <w:ind w:left="216"/>
      </w:pPr>
      <w:r>
        <w:rPr>
          <w:b/>
          <w:color w:val="003C8C"/>
          <w:sz w:val="16"/>
        </w:rPr>
        <w:t>[RE 678.360, rel. min. Luiz Fux, j. 27.11.2024, P, DJE de 18.12.2024, Tema 558, com mérito julgado.]</w:t>
      </w:r>
    </w:p>
    <w:p>
      <w:pPr>
        <w:pStyle w:val="Heading1"/>
      </w:pPr>
      <w:r>
        <w:t>Art. 134</w:t>
      </w:r>
    </w:p>
    <w:p>
      <w:r>
        <w:rPr>
          <w:b/>
          <w:color w:val="B46400"/>
          <w:sz w:val="16"/>
        </w:rPr>
        <w:t>CONTROLE CONCENTRADO</w:t>
      </w:r>
    </w:p>
    <w:p>
      <w:r>
        <w:rPr>
          <w:color w:val="8C8C8C"/>
          <w:sz w:val="14"/>
        </w:rPr>
        <w:t>blk-006457 | cf-1988-art-134-par-1</w:t>
      </w:r>
      <w:r>
        <w:rPr>
          <w:color w:val="0050A0"/>
          <w:sz w:val="14"/>
        </w:rPr>
        <w:t xml:space="preserve"> | ADI 4.425</w:t>
      </w:r>
    </w:p>
    <w:p>
      <w:pPr>
        <w:ind w:left="216"/>
      </w:pPr>
      <w:r>
        <w:rPr>
          <w:sz w:val="18"/>
        </w:rPr>
        <w:t>O regime de compensação dos débitos da Fazenda Pública inscritos em precatórios, previsto nos §§ 9º e 10 do art. 100 da CF, incluídos pela EC 62/2009, embaraça a efetividade da jurisdição (CF, art. 5º, XXXV), desrespeita a coisa julgada material (CF, art. 5º, XXXVI), vulnera a separação dos Poderes (CF, art. 2º) e ofende a isonomia entre o poder público e o particular (CF, art. 5º, caput), cânone essencial do Estado Democrático de Direito (CF, art. 1º, caput).</w:t>
      </w:r>
    </w:p>
    <w:p>
      <w:pPr>
        <w:ind w:left="216"/>
      </w:pPr>
      <w:r>
        <w:rPr>
          <w:b/>
          <w:color w:val="003C8C"/>
          <w:sz w:val="16"/>
        </w:rPr>
        <w:t>[ADI 4.425, red. do ac. min. Luiz Fux, j. 14-3-2013, P, DJE de 19-12-2013.]</w:t>
      </w:r>
    </w:p>
    <w:p>
      <w:r>
        <w:rPr>
          <w:b/>
          <w:color w:val="B46400"/>
          <w:sz w:val="16"/>
        </w:rPr>
        <w:t>CONTROLE CONCENTRADO</w:t>
      </w:r>
    </w:p>
    <w:p>
      <w:r>
        <w:rPr>
          <w:color w:val="8C8C8C"/>
          <w:sz w:val="14"/>
        </w:rPr>
        <w:t>blk-006458 | cf-1988-art-134-par-1</w:t>
      </w:r>
      <w:r>
        <w:rPr>
          <w:color w:val="0050A0"/>
          <w:sz w:val="14"/>
        </w:rPr>
        <w:t xml:space="preserve"> | RE 657.686</w:t>
      </w:r>
      <w:r>
        <w:rPr>
          <w:color w:val="0050A0"/>
          <w:sz w:val="14"/>
        </w:rPr>
        <w:t xml:space="preserve"> | rel. Luiz Fux</w:t>
      </w:r>
    </w:p>
    <w:p>
      <w:pPr>
        <w:ind w:left="216"/>
      </w:pPr>
      <w:r>
        <w:rPr>
          <w:sz w:val="18"/>
        </w:rPr>
        <w:t>= RE 657.686, rel. min. Luiz Fux, j. 23-10-2014, P, DJE de 5-12-2014, Tema 511</w:t>
      </w:r>
    </w:p>
    <w:p>
      <w:pPr>
        <w:pStyle w:val="Heading1"/>
      </w:pPr>
      <w:r>
        <w:t>Art. 130</w:t>
      </w:r>
    </w:p>
    <w:p>
      <w:r>
        <w:rPr>
          <w:color w:val="8C8C8C"/>
          <w:sz w:val="14"/>
        </w:rPr>
        <w:t>blk-006459 | cf-1988-art-130-par-3-inc-5</w:t>
      </w:r>
      <w:r>
        <w:rPr>
          <w:color w:val="0050A0"/>
          <w:sz w:val="14"/>
        </w:rPr>
        <w:t xml:space="preserve"> | RE 678.360</w:t>
      </w:r>
      <w:r>
        <w:rPr>
          <w:color w:val="0050A0"/>
          <w:sz w:val="14"/>
        </w:rPr>
        <w:t xml:space="preserve"> | rel. Luiz Fux</w:t>
      </w:r>
    </w:p>
    <w:p>
      <w:pPr>
        <w:ind w:left="216"/>
      </w:pPr>
      <w:r>
        <w:rPr>
          <w:sz w:val="18"/>
        </w:rPr>
        <w:t>“A compensação dos débitos da Fazenda Pública inscritos em precatórios, prevista nos §§ 9º e 10 do art. 100 da Constituição Federal, incluídos pela EC nº 62/09, viola frontalmente o texto constitucional, pois obsta a efetividade da jurisdição (CRFB/88, art. 5º, XXXV), desrespeita a coisa julgada material (CRFB/88, art. 5º, XXXVI), vulnera a Separação dos Poderes (CRFB/88, art. 2º) e ofende a isonomia entre o Poder Público e o particular (CRFB/88, art. 5º, caput).”</w:t>
      </w:r>
    </w:p>
    <w:p>
      <w:pPr>
        <w:ind w:left="216"/>
      </w:pPr>
      <w:r>
        <w:rPr>
          <w:b/>
          <w:color w:val="003C8C"/>
          <w:sz w:val="16"/>
        </w:rPr>
        <w:t>[RE 678.360, rel. min. Luiz Fux, j. 27.11.2024, P, DJE de 18.12.2024, Tema 558, com mérito julgado.]</w:t>
      </w:r>
    </w:p>
    <w:p>
      <w:r>
        <w:rPr>
          <w:b/>
          <w:color w:val="B46400"/>
          <w:sz w:val="16"/>
        </w:rPr>
        <w:t>REPERCUSSAO GERAL</w:t>
      </w:r>
    </w:p>
    <w:p>
      <w:r>
        <w:rPr>
          <w:color w:val="8C8C8C"/>
          <w:sz w:val="14"/>
        </w:rPr>
        <w:t>blk-006460 | cf-1988-art-130-par-3-inc-5</w:t>
      </w:r>
      <w:r>
        <w:rPr>
          <w:color w:val="0050A0"/>
          <w:sz w:val="14"/>
        </w:rPr>
        <w:t xml:space="preserve"> | RE 657.686</w:t>
      </w:r>
      <w:r>
        <w:rPr>
          <w:color w:val="0050A0"/>
          <w:sz w:val="14"/>
        </w:rPr>
        <w:t xml:space="preserve"> | rel. Luiz Fux</w:t>
      </w:r>
    </w:p>
    <w:p>
      <w:pPr>
        <w:ind w:left="216"/>
      </w:pPr>
      <w:r>
        <w:rPr>
          <w:sz w:val="18"/>
        </w:rPr>
        <w:t>(...) não se revela constitucionalmente possível a compensação unilateral de débitos em proveito exclusivo da Fazenda Pública mesmo que os valores envolvidos estejam sujeitos ao regime de pagamento por RPV. [RE 657.686, rel. min. Luiz Fux, j. 23-10-2014, P, DJE de 5-12-2014, Tema 511, com mérito julgado.] = ADI 4.425, red. do ac. min. Luiz Fux, j. 14-3-2013, P, DJE de 19-12-2013 Vide ADI 4.425 QO, rel. min. Luiz Fux, j. 25-3-2015, P, DJE de 4-8-2015</w:t>
      </w:r>
    </w:p>
    <w:p>
      <w:pPr>
        <w:pStyle w:val="Heading1"/>
      </w:pPr>
      <w:r>
        <w:t>Art. 134</w:t>
      </w:r>
    </w:p>
    <w:p>
      <w:r>
        <w:rPr>
          <w:b/>
          <w:color w:val="B46400"/>
          <w:sz w:val="16"/>
        </w:rPr>
        <w:t>CONTROLE CONCENTRADO</w:t>
      </w:r>
    </w:p>
    <w:p>
      <w:r>
        <w:rPr>
          <w:color w:val="8C8C8C"/>
          <w:sz w:val="14"/>
        </w:rPr>
        <w:t>blk-006461 | cf-1988-art-134-par-1</w:t>
      </w:r>
      <w:r>
        <w:rPr>
          <w:color w:val="0050A0"/>
          <w:sz w:val="14"/>
        </w:rPr>
        <w:t xml:space="preserve"> | ADI 4.425</w:t>
      </w:r>
      <w:r>
        <w:rPr>
          <w:color w:val="0050A0"/>
          <w:sz w:val="14"/>
        </w:rPr>
        <w:t xml:space="preserve"> | rel. Luiz Fux</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Confere-se eficácia prospectiva à declaração de inconstitucionalidade dos seguintes aspectos da ação direta de inconstitucionalidade, fixando como marco inicial a data de conclusão do julgamento da presente questão de ordem (25-3-2015) e mantendo-se válidos os precatórios expedidos ou pagos até essa data, a saber: (i) fica mantida a aplicação do índice oficial de remuneração básica da caderneta de poupança (TR), nos termos da EC 62/2009, até 25-3-2015, data após a qual (a) os créditos em precatórios deverão ser corrigidos pelo Índice de Preços ao Consumidor Amplo Esp</w:t>
      </w:r>
    </w:p>
    <w:p>
      <w:pPr>
        <w:ind w:left="216"/>
      </w:pPr>
      <w:r>
        <w:rPr>
          <w:b/>
          <w:color w:val="003C8C"/>
          <w:sz w:val="16"/>
        </w:rPr>
        <w:t>[ADI 4.425 QO, rel. min. Luiz Fux, j. 25-3-2015, P, DJE de 4-8-2015.]</w:t>
      </w:r>
    </w:p>
    <w:p>
      <w:pPr>
        <w:pStyle w:val="Heading1"/>
      </w:pPr>
      <w:r>
        <w:t>Art. 130</w:t>
      </w:r>
    </w:p>
    <w:p>
      <w:r>
        <w:rPr>
          <w:color w:val="8C8C8C"/>
          <w:sz w:val="14"/>
        </w:rPr>
        <w:t>blk-006462 | cf-1988-art-130-par-3-inc-5</w:t>
      </w:r>
      <w:r>
        <w:rPr>
          <w:color w:val="0050A0"/>
          <w:sz w:val="14"/>
        </w:rPr>
        <w:t xml:space="preserve"> | ADI 4.425</w:t>
      </w:r>
    </w:p>
    <w:p>
      <w:pPr>
        <w:ind w:left="216"/>
      </w:pPr>
      <w:r>
        <w:rPr>
          <w:sz w:val="18"/>
        </w:rPr>
        <w:t>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w:t>
      </w:r>
    </w:p>
    <w:p>
      <w:pPr>
        <w:ind w:left="216"/>
      </w:pPr>
      <w:r>
        <w:rPr>
          <w:b/>
          <w:color w:val="003C8C"/>
          <w:sz w:val="16"/>
        </w:rPr>
        <w:t>[ADI 4.425, red. do ac. min. Luiz Fux, j. 14-3-2013, P, DJE de 19-12-2013.]</w:t>
      </w:r>
    </w:p>
    <w:p>
      <w:r>
        <w:rPr>
          <w:b/>
          <w:color w:val="B46400"/>
          <w:sz w:val="16"/>
        </w:rPr>
        <w:t>REPERCUSSAO GERAL</w:t>
      </w:r>
    </w:p>
    <w:p>
      <w:r>
        <w:rPr>
          <w:color w:val="8C8C8C"/>
          <w:sz w:val="14"/>
        </w:rPr>
        <w:t>blk-006463 | cf-1988-art-130-par-3-inc-5</w:t>
      </w:r>
      <w:r>
        <w:rPr>
          <w:color w:val="0050A0"/>
          <w:sz w:val="14"/>
        </w:rPr>
        <w:t xml:space="preserve"> | ARE 638.195</w:t>
      </w:r>
      <w:r>
        <w:rPr>
          <w:color w:val="0050A0"/>
          <w:sz w:val="14"/>
        </w:rPr>
        <w:t xml:space="preserve"> | rel. Joaquim Barbosa</w:t>
      </w:r>
    </w:p>
    <w:p>
      <w:pPr>
        <w:ind w:left="216"/>
      </w:pPr>
      <w:r>
        <w:rPr>
          <w:sz w:val="18"/>
        </w:rPr>
        <w:t>É devida correção monetária no período compreendido entre a data de elaboração do cálculo da RPV e sua expedição para pagamento.</w:t>
        <w:br/>
        <w:t>[ARE 638.195, rel. min. Joaquim Barbosa, j. 29-5-2013, P, DJE de 13-12-2013, Tema 450, com mérito julgado.] Vide RE 579.431, rel. min. Marco Aurélio, j. 19-4-2017, P, DJE de 30-6-2017, Tema 96, com mérito julgado</w:t>
      </w:r>
    </w:p>
    <w:p>
      <w:pPr>
        <w:pStyle w:val="Heading1"/>
      </w:pPr>
      <w:r>
        <w:t>Art. 134</w:t>
      </w:r>
    </w:p>
    <w:p>
      <w:r>
        <w:rPr>
          <w:b/>
          <w:color w:val="B46400"/>
          <w:sz w:val="16"/>
        </w:rPr>
        <w:t>CONTROLE CONCENTRADO</w:t>
      </w:r>
    </w:p>
    <w:p>
      <w:r>
        <w:rPr>
          <w:color w:val="8C8C8C"/>
          <w:sz w:val="14"/>
        </w:rPr>
        <w:t>blk-006464 | cf-1988-art-134-par-1</w:t>
      </w:r>
      <w:r>
        <w:rPr>
          <w:color w:val="0050A0"/>
          <w:sz w:val="14"/>
        </w:rPr>
        <w:t xml:space="preserve"> | ADI 4.425</w:t>
      </w:r>
      <w:r>
        <w:rPr>
          <w:color w:val="0050A0"/>
          <w:sz w:val="14"/>
        </w:rPr>
        <w:t xml:space="preserve"> | rel. Luiz Fux</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ADIs 4.357 e 4.425 para manter a vigência do regime especial de pagamento de precatórios instituído pela EC 62/2009 por cinco exercícios financeiros a contar de 1º de janeiro de 2016.</w:t>
      </w:r>
    </w:p>
    <w:p>
      <w:pPr>
        <w:ind w:left="216"/>
      </w:pPr>
      <w:r>
        <w:rPr>
          <w:b/>
          <w:color w:val="003C8C"/>
          <w:sz w:val="16"/>
        </w:rPr>
        <w:t>[ADI 4.425 QO, rel. min. Luiz Fux, j. 25-3-2015, P, DJE de 4-8-2015.]</w:t>
      </w:r>
    </w:p>
    <w:p>
      <w:pPr>
        <w:pStyle w:val="Heading1"/>
      </w:pPr>
      <w:r>
        <w:t>Art. 130</w:t>
      </w:r>
    </w:p>
    <w:p>
      <w:r>
        <w:rPr>
          <w:color w:val="8C8C8C"/>
          <w:sz w:val="14"/>
        </w:rPr>
        <w:t>blk-006465 | cf-1988-art-130-par-3-inc-5</w:t>
      </w:r>
      <w:r>
        <w:rPr>
          <w:color w:val="0050A0"/>
          <w:sz w:val="14"/>
        </w:rPr>
        <w:t xml:space="preserve"> | ADI 4.425</w:t>
      </w:r>
    </w:p>
    <w:p>
      <w:pPr>
        <w:ind w:left="216"/>
      </w:pPr>
      <w:r>
        <w:rPr>
          <w:sz w:val="18"/>
        </w:rPr>
        <w:t>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 julgada (CF, art. 5º, XXXVI).</w:t>
      </w:r>
    </w:p>
    <w:p>
      <w:pPr>
        <w:ind w:left="216"/>
      </w:pPr>
      <w:r>
        <w:rPr>
          <w:b/>
          <w:color w:val="003C8C"/>
          <w:sz w:val="16"/>
        </w:rPr>
        <w:t>[ADI 4.425, red. do ac. min. Luiz Fux, j. 14-3-2013, P, DJE de 19-12-2013.]</w:t>
      </w:r>
    </w:p>
    <w:p>
      <w:r>
        <w:rPr>
          <w:b/>
          <w:color w:val="B46400"/>
          <w:sz w:val="16"/>
        </w:rPr>
        <w:t>REPERCUSSAO GERAL</w:t>
      </w:r>
    </w:p>
    <w:p>
      <w:r>
        <w:rPr>
          <w:color w:val="8C8C8C"/>
          <w:sz w:val="14"/>
        </w:rPr>
        <w:t>blk-006466 | cf-1988-art-130-par-3-inc-5</w:t>
      </w:r>
      <w:r>
        <w:rPr>
          <w:color w:val="0050A0"/>
          <w:sz w:val="14"/>
        </w:rPr>
        <w:t xml:space="preserve"> | RE 659.172</w:t>
      </w:r>
      <w:r>
        <w:rPr>
          <w:color w:val="0050A0"/>
          <w:sz w:val="14"/>
        </w:rPr>
        <w:t xml:space="preserve"> | rel. Dias Toffoli</w:t>
      </w:r>
    </w:p>
    <w:p>
      <w:pPr>
        <w:ind w:left="216"/>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 [RE 659.172, rel. min. Dias Toffoli, j. 25-9-2023, P, DJE de 30-10-2023, Tema 1.224, com mérito julgado.]</w:t>
      </w:r>
    </w:p>
    <w:p>
      <w:pPr>
        <w:pStyle w:val="Heading1"/>
      </w:pPr>
      <w:r>
        <w:t>Art. 1</w:t>
      </w:r>
    </w:p>
    <w:p>
      <w:r>
        <w:rPr>
          <w:color w:val="8C8C8C"/>
          <w:sz w:val="14"/>
        </w:rPr>
        <w:t>blk-006467 | cf-1988-art-1</w:t>
      </w:r>
      <w:r>
        <w:rPr>
          <w:color w:val="0050A0"/>
          <w:sz w:val="14"/>
        </w:rPr>
        <w:t xml:space="preserve"> | ADI 5.296</w:t>
      </w:r>
      <w:r>
        <w:rPr>
          <w:color w:val="0050A0"/>
          <w:sz w:val="14"/>
        </w:rPr>
        <w:t xml:space="preserve"> | rel. Rosa Weber</w:t>
      </w:r>
    </w:p>
    <w:p>
      <w:pPr>
        <w:ind w:left="216"/>
      </w:pPr>
      <w:r>
        <w:rPr>
          <w:b/>
          <w:color w:val="003C8C"/>
          <w:sz w:val="16"/>
        </w:rPr>
        <w:t>[ADI 5.296 MC, rel. min. Rosa Weber, j. 18-5-2016, P, DJE de 11-11-2016.]</w:t>
      </w:r>
    </w:p>
    <w:p>
      <w:pPr>
        <w:pStyle w:val="Heading1"/>
      </w:pPr>
      <w:r>
        <w:t>Art. 134</w:t>
      </w:r>
    </w:p>
    <w:p>
      <w:r>
        <w:rPr>
          <w:b/>
          <w:color w:val="B46400"/>
          <w:sz w:val="16"/>
        </w:rPr>
        <w:t>CONTROLE CONCENTRADO</w:t>
      </w:r>
    </w:p>
    <w:p>
      <w:r>
        <w:rPr>
          <w:color w:val="8C8C8C"/>
          <w:sz w:val="14"/>
        </w:rPr>
        <w:t>blk-006468 | cf-1988-art-134-par-4</w:t>
      </w:r>
      <w:r>
        <w:rPr>
          <w:color w:val="0050A0"/>
          <w:sz w:val="14"/>
        </w:rPr>
        <w:t xml:space="preserve"> | ADI 7.317</w:t>
      </w:r>
      <w:r>
        <w:rPr>
          <w:color w:val="0050A0"/>
          <w:sz w:val="14"/>
        </w:rPr>
        <w:t xml:space="preserve"> | rel. Cármen Lúcia</w:t>
      </w:r>
    </w:p>
    <w:p>
      <w:pPr>
        <w:ind w:left="216"/>
      </w:pPr>
      <w:r>
        <w:rPr>
          <w:sz w:val="18"/>
        </w:rPr>
        <w:t>Critérios de desempate na promoção e remoção de Defensor Público estadual por antiguidade. Inobservância dos critérios estabelecidos na Lei Orgânica da Defensoria Pública. Impossibilidade de reconhecimento do tempo de serviço público. Inconstitucionalidade formal: contrariedade à al. d do inc. II do § 1º do art. 61, aos §§ 1º e 4º do art. 134 e ao art. 93 da Constituição da Rrepública. [ADI 7.317, rel. min. Cármen Lúcia, j. 3-5-2023, P, DJE de 10-5-2023.]</w:t>
      </w:r>
    </w:p>
    <w:p>
      <w:pPr>
        <w:pStyle w:val="Heading1"/>
      </w:pPr>
      <w:r>
        <w:t>Sem âncora</w:t>
      </w:r>
    </w:p>
    <w:p>
      <w:r>
        <w:rPr>
          <w:color w:val="8C8C8C"/>
          <w:sz w:val="14"/>
        </w:rPr>
        <w:t>blk-006469 | cf-1988-tit-5</w:t>
      </w:r>
    </w:p>
    <w:p>
      <w:pPr>
        <w:ind w:left="216"/>
      </w:pPr>
      <w:r>
        <w:rPr>
          <w:sz w:val="18"/>
        </w:rPr>
        <w:t>Da Defesa do Estado e Das Instituições Democráticas</w:t>
        <w:br/>
        <w:t>SUMÁRIO</w:t>
        <w:br/>
        <w:t>CAPÍTULO I</w:t>
        <w:br/>
        <w:t>Do Estado de Defesa e do Estado de Sítio</w:t>
        <w:br/>
        <w:t>SUMÁRIO</w:t>
        <w:br/>
        <w:t>Seção I</w:t>
        <w:br/>
        <w:t>Do Estado de Defesa</w:t>
        <w:br/>
        <w:t>SUMÁRIO</w:t>
      </w:r>
    </w:p>
    <w:p>
      <w:pPr>
        <w:pStyle w:val="Heading1"/>
      </w:pPr>
      <w:r>
        <w:t>Art. 130</w:t>
      </w:r>
    </w:p>
    <w:p>
      <w:r>
        <w:rPr>
          <w:color w:val="8C8C8C"/>
          <w:sz w:val="14"/>
        </w:rPr>
        <w:t>blk-006470 | cf-1988-art-130-par-7</w:t>
      </w:r>
    </w:p>
    <w:p>
      <w:pPr>
        <w:ind w:left="216"/>
      </w:pPr>
      <w:r>
        <w:rPr>
          <w:sz w:val="18"/>
        </w:rPr>
        <w:t>Seção II</w:t>
        <w:br/>
        <w:t>Do Estado de Sítio</w:t>
        <w:br/>
        <w:t>SUMÁRIO</w:t>
      </w:r>
    </w:p>
    <w:p>
      <w:pPr>
        <w:pStyle w:val="Heading1"/>
      </w:pPr>
      <w:r>
        <w:t>Art. 136</w:t>
      </w:r>
    </w:p>
    <w:p>
      <w:r>
        <w:rPr>
          <w:color w:val="8C8C8C"/>
          <w:sz w:val="14"/>
        </w:rPr>
        <w:t>blk-006471 | cf-1988-art-136-par-unico</w:t>
      </w:r>
    </w:p>
    <w:p>
      <w:pPr>
        <w:ind w:left="216"/>
      </w:pPr>
      <w:r>
        <w:rPr>
          <w:sz w:val="18"/>
        </w:rPr>
        <w:t>Seção III</w:t>
        <w:br/>
        <w:t>Disposições Gerais</w:t>
        <w:br/>
        <w:t>SUMÁRIO</w:t>
      </w:r>
    </w:p>
    <w:p>
      <w:r>
        <w:rPr>
          <w:color w:val="8C8C8C"/>
          <w:sz w:val="14"/>
        </w:rPr>
        <w:t>blk-006472 | cf-1988-art-136-par-unico</w:t>
      </w:r>
    </w:p>
    <w:p>
      <w:pPr>
        <w:ind w:left="216"/>
      </w:pPr>
      <w:r>
        <w:rPr>
          <w:sz w:val="18"/>
        </w:rPr>
        <w:t>CAPÍTULO II</w:t>
        <w:br/>
        <w:t>Das Forças Armadas</w:t>
        <w:br/>
        <w:t>SUMÁRIO</w:t>
      </w:r>
    </w:p>
    <w:p>
      <w:pPr>
        <w:pStyle w:val="Heading1"/>
      </w:pPr>
      <w:r>
        <w:t>Art. 1</w:t>
      </w:r>
    </w:p>
    <w:p>
      <w:r>
        <w:rPr>
          <w:b/>
          <w:color w:val="B46400"/>
          <w:sz w:val="16"/>
        </w:rPr>
        <w:t>CONTROLE CONCENTRADO</w:t>
      </w:r>
    </w:p>
    <w:p>
      <w:r>
        <w:rPr>
          <w:color w:val="8C8C8C"/>
          <w:sz w:val="14"/>
        </w:rPr>
        <w:t>blk-006473 | cf-1988-art-1</w:t>
      </w:r>
      <w:r>
        <w:rPr>
          <w:color w:val="0050A0"/>
          <w:sz w:val="14"/>
        </w:rPr>
        <w:t xml:space="preserve"> | ADI 6.457</w:t>
      </w:r>
      <w:r>
        <w:rPr>
          <w:color w:val="0050A0"/>
          <w:sz w:val="14"/>
        </w:rPr>
        <w:t xml:space="preserve"> | rel. Luiz Fux</w:t>
      </w:r>
    </w:p>
    <w:p>
      <w:pPr>
        <w:ind w:left="216"/>
      </w:pPr>
      <w:r>
        <w:rPr>
          <w:sz w:val="18"/>
        </w:rPr>
        <w:t>A missão institucional das Forças Armadas na defesa da Pátria, na garantia dos poderes constitucionais e na garantia da lei e da ordem é incompatível com o exercício de poder moderador entre os poderes Executivo, Legislativo e Judiciário. A chefia das Forças Armadas é poder limitado, excluindo-se de seu âmbito qualquer interpretação que permita sua utilização para indevidas intromissões no independente funcionamento dos outros Poderes, relacionando-se a autoridade sobre as Forças Armadas às competências materiais atribuídas pela Constituição ao Presidente da República. A prerrogativa do Presidente da República de autorizar o emprego das Forças Armadas, por iniciativa própria ou em atendimento a pedido manifestado por quaisquer dos outros poderes constitucionais – por intermédio dos Preside</w:t>
      </w:r>
    </w:p>
    <w:p>
      <w:pPr>
        <w:pStyle w:val="Heading1"/>
      </w:pPr>
      <w:r>
        <w:t>Art. 136</w:t>
      </w:r>
    </w:p>
    <w:p>
      <w:r>
        <w:rPr>
          <w:color w:val="8C8C8C"/>
          <w:sz w:val="14"/>
        </w:rPr>
        <w:t>blk-006474 | cf-1988-art-136-inc-1</w:t>
      </w:r>
      <w:r>
        <w:rPr>
          <w:color w:val="0050A0"/>
          <w:sz w:val="14"/>
        </w:rPr>
        <w:t xml:space="preserve"> | RE 1.447.945</w:t>
      </w:r>
      <w:r>
        <w:rPr>
          <w:color w:val="0050A0"/>
          <w:sz w:val="14"/>
        </w:rPr>
        <w:t xml:space="preserve"> | rel. Alexandre de Moraes</w:t>
      </w:r>
    </w:p>
    <w:p>
      <w:pPr>
        <w:ind w:left="216"/>
      </w:pPr>
      <w:r>
        <w:rPr>
          <w:b/>
          <w:color w:val="003C8C"/>
          <w:sz w:val="16"/>
        </w:rPr>
        <w:t>[RE 1.447.945 RG, rel. min. Alexandre de Moraes, j. 09.08.2024, P, DJE de 27.08.2024, Tema 1.310, com mérito pendente.]</w:t>
      </w:r>
    </w:p>
    <w:p>
      <w:r>
        <w:rPr>
          <w:b/>
          <w:color w:val="B46400"/>
          <w:sz w:val="16"/>
        </w:rPr>
        <w:t>JULGADOS CORRELATOS</w:t>
      </w:r>
    </w:p>
    <w:p>
      <w:r>
        <w:rPr>
          <w:color w:val="8C8C8C"/>
          <w:sz w:val="14"/>
        </w:rPr>
        <w:t>blk-006475 | cf-1988-art-136-inc-1</w:t>
      </w:r>
      <w:r>
        <w:rPr>
          <w:color w:val="0050A0"/>
          <w:sz w:val="14"/>
        </w:rPr>
        <w:t xml:space="preserve"> | HC 104.174</w:t>
      </w:r>
      <w:r>
        <w:rPr>
          <w:color w:val="0050A0"/>
          <w:sz w:val="14"/>
        </w:rPr>
        <w:t xml:space="preserve"> | rel. Ayres Britto</w:t>
      </w:r>
    </w:p>
    <w:p>
      <w:pPr>
        <w:ind w:left="216"/>
      </w:pPr>
      <w:r>
        <w:rPr>
          <w:sz w:val="18"/>
        </w:rPr>
        <w:t>Os militares, indivíduos que são, não foram excluídos da garantia constitucional da individualização da pena. Digo isso porque, de ordinário, a CF de 1988, quando quis tratar por modo diferenciado os servidores militares, o fez explicitamente. Por ilustração, é o que se contém no inciso LXI do art. 5º do Magno Texto, a saber: "ninguém será preso senão em flagrante delito ou por ordem escrita e fundamentada de autoridade judiciária competente, salvo nos casos de transgressão militar ou crime propriamente militar, definidos em lei". Nova amostragem está no preceito de que "não caberá habeas corpus em relação a punições disciplinares militares" (§ 2º do art. 142). Isso sem contar que são proibidas a sindicalização e a greve por parte do militar em serviço ativo, bem como a filiação partidária</w:t>
      </w:r>
    </w:p>
    <w:p>
      <w:pPr>
        <w:ind w:left="216"/>
      </w:pPr>
      <w:r>
        <w:rPr>
          <w:b/>
          <w:color w:val="003C8C"/>
          <w:sz w:val="16"/>
        </w:rPr>
        <w:t>[HC 104.174, rel. min. Ayres Britto, j. 29-3-2011, 2ª T, DJE de 18-5-2011.]</w:t>
      </w:r>
    </w:p>
    <w:p>
      <w:r>
        <w:rPr>
          <w:b/>
          <w:color w:val="B46400"/>
          <w:sz w:val="16"/>
        </w:rPr>
        <w:t>JULGADOS CORRELATOS</w:t>
      </w:r>
    </w:p>
    <w:p>
      <w:r>
        <w:rPr>
          <w:color w:val="8C8C8C"/>
          <w:sz w:val="14"/>
        </w:rPr>
        <w:t>blk-006476 | cf-1988-art-136-inc-1</w:t>
      </w:r>
      <w:r>
        <w:rPr>
          <w:color w:val="0050A0"/>
          <w:sz w:val="14"/>
        </w:rPr>
        <w:t xml:space="preserve"> | HC 86.216</w:t>
      </w:r>
      <w:r>
        <w:rPr>
          <w:color w:val="0050A0"/>
          <w:sz w:val="14"/>
        </w:rPr>
        <w:t xml:space="preserve"> | rel. Ayres Britto</w:t>
      </w:r>
    </w:p>
    <w:p>
      <w:pPr>
        <w:ind w:left="216"/>
      </w:pPr>
      <w:r>
        <w:rPr>
          <w:sz w:val="18"/>
        </w:rPr>
        <w:t>O cometimento do delito militar por agente civil em tempo de paz se dá em caráter excepcional. Tal cometimento se traduz em ofensa àqueles bens jurídicos tipicamente associados à função de natureza militar: defesa da Pátria, garantia dos poderes constitucionais, da lei e da ordem (art. 142 da CF). No caso, a despeito de as vítimas estarem em serviço no momento da colisão dos veículos, nada há na denúncia que revele a vontade do paciente de se voltar contra as Forças Armadas, tampouco a de impedir a continuidade de eventual operação militar ou atividade genuinamente castrense.</w:t>
        <w:br/>
        <w:t>[HC 86.216, rel. min. Ayres Britto, j. 19-2-2008, 1ª T, DJE de 24-10-2008.] = HC 106.171, rel. min. Celso de Mello, j. 1º-3-2011, 2ª T, DJE de 14-4-2011</w:t>
      </w:r>
    </w:p>
    <w:p>
      <w:pPr>
        <w:pStyle w:val="Heading1"/>
      </w:pPr>
      <w:r>
        <w:t>Art. 134</w:t>
      </w:r>
    </w:p>
    <w:p>
      <w:r>
        <w:rPr>
          <w:b/>
          <w:color w:val="B46400"/>
          <w:sz w:val="16"/>
        </w:rPr>
        <w:t>CONTROLE CONCENTRADO</w:t>
      </w:r>
    </w:p>
    <w:p>
      <w:r>
        <w:rPr>
          <w:color w:val="8C8C8C"/>
          <w:sz w:val="14"/>
        </w:rPr>
        <w:t>blk-006477 | cf-1988-art-134-par-1</w:t>
      </w:r>
      <w:r>
        <w:rPr>
          <w:color w:val="0050A0"/>
          <w:sz w:val="14"/>
        </w:rPr>
        <w:t xml:space="preserve"> | ADI 7.092</w:t>
      </w:r>
      <w:r>
        <w:rPr>
          <w:color w:val="0050A0"/>
          <w:sz w:val="14"/>
        </w:rPr>
        <w:t xml:space="preserve"> | rel. Edson Fachin</w:t>
      </w:r>
    </w:p>
    <w:p>
      <w:pPr>
        <w:ind w:left="216"/>
      </w:pPr>
      <w:r>
        <w:rPr>
          <w:sz w:val="18"/>
        </w:rPr>
        <w:t>Norma que dispõe sobre a reforma de militares temporários não está sujeita à reserva de lei complementar. As diferenças entre as carreiras de militares efetivos e temporários não autorizam que o Poder Judiciário estenda a uma os direitos assegurados pela outra. (...) A indenização civil por acidente de trabalho não se confunde com o direito à reforma de militares: o temporário que não for capaz de desempenhar as funções militares, mas apenas as civis, não poderá ser indenizado por prazo superior ao da duração legal do contrato temporário. [ADI 7.092, rel. min. Edson Fachin, j. 22-8-2023, P, DJE de 11-9-2023.]</w:t>
      </w:r>
    </w:p>
    <w:p>
      <w:r>
        <w:rPr>
          <w:b/>
          <w:color w:val="B46400"/>
          <w:sz w:val="16"/>
        </w:rPr>
        <w:t>CONTROLE CONCENTRADO</w:t>
      </w:r>
    </w:p>
    <w:p>
      <w:r>
        <w:rPr>
          <w:color w:val="8C8C8C"/>
          <w:sz w:val="14"/>
        </w:rPr>
        <w:t>blk-006478 | cf-1988-art-134-par-2</w:t>
      </w:r>
      <w:r>
        <w:rPr>
          <w:color w:val="0050A0"/>
          <w:sz w:val="14"/>
        </w:rPr>
        <w:t xml:space="preserve"> | ADI 6.595</w:t>
      </w:r>
      <w:r>
        <w:rPr>
          <w:color w:val="0050A0"/>
          <w:sz w:val="14"/>
        </w:rPr>
        <w:t xml:space="preserve"> | rel. Ricardo Lewandowski</w:t>
      </w:r>
    </w:p>
    <w:p>
      <w:pPr>
        <w:ind w:left="216"/>
      </w:pPr>
      <w:r>
        <w:rPr>
          <w:sz w:val="18"/>
        </w:rPr>
        <w:t>As polícias militares e os corpos de bombeiros militares constituem forças auxiliares e reserva do Exército, sendo responsáveis, segundo o art. 144 da CF - juntamente com as polícias de natureza civil - pela preservação da ordem pública e da incolumidade das pessoas e do patrimônio, inclusive mediante o uso da força, se necessário. Consideradas as especificidades das respectivas carreiras, os servidores militares submetem-se a regime jurídico diferenciado, cujos valores estruturantes repousam, conforme os arts. 42 e 142, da CF, na hierarquia e disciplina, precisamente para que possam desempenhar, de forma expedita e rigorosa, o delicado múnus público que lhes é cometido. Não por outra razão, a própria Constituição Federal, de maneira clara e inequívoca, estabelece, em seu art. 142, § 2º, q</w:t>
      </w:r>
    </w:p>
    <w:p>
      <w:pPr>
        <w:ind w:left="216"/>
      </w:pPr>
      <w:r>
        <w:rPr>
          <w:b/>
          <w:color w:val="003C8C"/>
          <w:sz w:val="16"/>
        </w:rPr>
        <w:t>[ADI 6.595, rel. min. Ricardo Lewandowski, j. 23-5-2022, P, DJE de 5-8-2022.]</w:t>
      </w:r>
    </w:p>
    <w:p>
      <w:r>
        <w:rPr>
          <w:b/>
          <w:color w:val="B46400"/>
          <w:sz w:val="16"/>
        </w:rPr>
        <w:t>CONTROLE CONCENTRADO</w:t>
      </w:r>
    </w:p>
    <w:p>
      <w:r>
        <w:rPr>
          <w:color w:val="8C8C8C"/>
          <w:sz w:val="14"/>
        </w:rPr>
        <w:t>blk-006479 | cf-1988-art-134-par-2</w:t>
      </w:r>
      <w:r>
        <w:rPr>
          <w:color w:val="0050A0"/>
          <w:sz w:val="14"/>
        </w:rPr>
        <w:t xml:space="preserve"> | ARE 1.547.351</w:t>
      </w:r>
      <w:r>
        <w:rPr>
          <w:color w:val="0050A0"/>
          <w:sz w:val="14"/>
        </w:rPr>
        <w:t xml:space="preserve"> | rel. Alexandre de Moraes</w:t>
      </w:r>
    </w:p>
    <w:p>
      <w:pPr>
        <w:ind w:left="216"/>
      </w:pPr>
      <w:r>
        <w:rPr>
          <w:sz w:val="18"/>
        </w:rPr>
        <w:t>O art. 142, §2º, da CF/1988 afasta apenas a possibilidade de apreciação judicial do mérito da punição disciplinar (conveniência e oportunidade), não impedindo o controle de sua legalidade formal, à luz dos princípios constitucionais do devido processo legal, do contraditório e da ampla defesa.</w:t>
      </w:r>
    </w:p>
    <w:p>
      <w:pPr>
        <w:ind w:left="216"/>
      </w:pPr>
      <w:r>
        <w:rPr>
          <w:b/>
          <w:color w:val="003C8C"/>
          <w:sz w:val="16"/>
        </w:rPr>
        <w:t>[ARE 1.547.351 AgR, rel. min. Alexandre de Moraes, j. 06.10.2025, 1ª T, DJE de 10.10.2025.]</w:t>
      </w:r>
    </w:p>
    <w:p>
      <w:r>
        <w:rPr>
          <w:b/>
          <w:color w:val="B46400"/>
          <w:sz w:val="16"/>
        </w:rPr>
        <w:t>JULGADOS CORRELATOS</w:t>
      </w:r>
    </w:p>
    <w:p>
      <w:r>
        <w:rPr>
          <w:color w:val="8C8C8C"/>
          <w:sz w:val="14"/>
        </w:rPr>
        <w:t>blk-006480 | cf-1988-art-134-par-2</w:t>
      </w:r>
      <w:r>
        <w:rPr>
          <w:color w:val="0050A0"/>
          <w:sz w:val="14"/>
        </w:rPr>
        <w:t xml:space="preserve"> | HC 70.852</w:t>
      </w:r>
      <w:r>
        <w:rPr>
          <w:color w:val="0050A0"/>
          <w:sz w:val="14"/>
        </w:rPr>
        <w:t xml:space="preserve"> | rel. Marco Aurélio</w:t>
      </w:r>
    </w:p>
    <w:p>
      <w:pPr>
        <w:ind w:left="216"/>
      </w:pPr>
      <w:r>
        <w:rPr>
          <w:sz w:val="18"/>
        </w:rPr>
        <w:t>Estando em jogo acórdão de tribunal alusivo a procedimento inominado que tenha implicado a declaração de perda de posto e patente e consequente demissão de policial militar, o habeas corpus mostra-se inadequado.</w:t>
      </w:r>
    </w:p>
    <w:p>
      <w:pPr>
        <w:ind w:left="216"/>
      </w:pPr>
      <w:r>
        <w:rPr>
          <w:b/>
          <w:color w:val="003C8C"/>
          <w:sz w:val="16"/>
        </w:rPr>
        <w:t>[HC 70.852, rel. min. Marco Aurélio, j. 14-12-1993, 2ª T, DJ de 6-5-1994.]</w:t>
      </w:r>
    </w:p>
    <w:p>
      <w:r>
        <w:rPr>
          <w:b/>
          <w:color w:val="B46400"/>
          <w:sz w:val="16"/>
        </w:rPr>
        <w:t>JULGADOS CORRELATOS</w:t>
      </w:r>
    </w:p>
    <w:p>
      <w:r>
        <w:rPr>
          <w:color w:val="8C8C8C"/>
          <w:sz w:val="14"/>
        </w:rPr>
        <w:t>blk-006481 | cf-1988-art-134-par-2</w:t>
      </w:r>
      <w:r>
        <w:rPr>
          <w:color w:val="0050A0"/>
          <w:sz w:val="14"/>
        </w:rPr>
        <w:t xml:space="preserve"> | HC 70.648</w:t>
      </w:r>
      <w:r>
        <w:rPr>
          <w:color w:val="0050A0"/>
          <w:sz w:val="14"/>
        </w:rPr>
        <w:t xml:space="preserve"> | rel. Moreira Alves</w:t>
      </w:r>
    </w:p>
    <w:p>
      <w:pPr>
        <w:ind w:left="216"/>
      </w:pPr>
      <w:r>
        <w:rPr>
          <w:sz w:val="18"/>
        </w:rPr>
        <w:t>O sentido da restrição dele quanto às punições disciplinares militares (art. 142, § 2º, da CF). (...) O entendimento relativo ao § 2º do art. 153 da EC 1/1969, segundo o qual o princípio de que, nas transgressões disciplinares, não cabia habeas corpus não impedia que se examinasse, nele, a ocorrência dos quatro pressupostos de legalidade dessas transgressões (a hierarquia, o poder disciplinar, o ato ligado à função e a pena susceptível de ser aplicada disciplinarmente), continua válido para o disposto no § 2º do art. 142 da atual Constituição, que é apenas mais restritivo quanto ao âmbito dessas transgressões disciplinares, pois as limita às de natureza militar.</w:t>
      </w:r>
    </w:p>
    <w:p>
      <w:pPr>
        <w:ind w:left="216"/>
      </w:pPr>
      <w:r>
        <w:rPr>
          <w:b/>
          <w:color w:val="003C8C"/>
          <w:sz w:val="16"/>
        </w:rPr>
        <w:t>[HC 70.648, rel. min. Moreira Alves, j. 9-11-1993, 1ª T, DJ de 4-3-1994.]</w:t>
      </w:r>
    </w:p>
    <w:p>
      <w:r>
        <w:rPr>
          <w:b/>
          <w:color w:val="B46400"/>
          <w:sz w:val="16"/>
        </w:rPr>
        <w:t>JULGADOS CORRELATOS</w:t>
      </w:r>
    </w:p>
    <w:p>
      <w:r>
        <w:rPr>
          <w:color w:val="8C8C8C"/>
          <w:sz w:val="14"/>
        </w:rPr>
        <w:t>blk-006482 | cf-1988-art-134-par-2</w:t>
      </w:r>
      <w:r>
        <w:rPr>
          <w:color w:val="0050A0"/>
          <w:sz w:val="14"/>
        </w:rPr>
        <w:t xml:space="preserve"> | RHC 88.543</w:t>
      </w:r>
      <w:r>
        <w:rPr>
          <w:color w:val="0050A0"/>
          <w:sz w:val="14"/>
        </w:rPr>
        <w:t xml:space="preserve"> | rel. Ricardo Lewandowski</w:t>
      </w:r>
    </w:p>
    <w:p>
      <w:pPr>
        <w:ind w:left="216"/>
      </w:pPr>
      <w:r>
        <w:rPr>
          <w:sz w:val="18"/>
        </w:rPr>
        <w:t>= RHC 88.543, rel. min. Ricardo Lewandowski, j. 3-4-2007, 1ª T, DJ de 27-4-2007</w:t>
        <w:br/>
        <w:t>= RE 338.840, rel. min. Ellen Gracie, j. 19-8-2003, 2ª T, DJ de 12-9-2003</w:t>
      </w:r>
    </w:p>
    <w:p>
      <w:pPr>
        <w:pStyle w:val="Heading1"/>
      </w:pPr>
      <w:r>
        <w:t>Art. 136</w:t>
      </w:r>
    </w:p>
    <w:p>
      <w:r>
        <w:rPr>
          <w:color w:val="8C8C8C"/>
          <w:sz w:val="14"/>
        </w:rPr>
        <w:t>blk-006483 | cf-1988-art-136-inc-1</w:t>
      </w:r>
      <w:r>
        <w:rPr>
          <w:color w:val="0050A0"/>
          <w:sz w:val="14"/>
        </w:rPr>
        <w:t xml:space="preserve"> | RE 1.493.599</w:t>
      </w:r>
      <w:r>
        <w:rPr>
          <w:color w:val="0050A0"/>
          <w:sz w:val="14"/>
        </w:rPr>
        <w:t xml:space="preserve"> | rel. Flávio Dino</w:t>
      </w:r>
    </w:p>
    <w:p>
      <w:pPr>
        <w:ind w:left="216"/>
      </w:pPr>
      <w:r>
        <w:rPr>
          <w:sz w:val="18"/>
        </w:rPr>
        <w:t>A penalidade de perda da função pública abrange aposentadorias em regime estatutário. Ainda mais se cuidando de servidores militares, sobre os quais o art. 142, § 3º, I, da Constituição da República - que por força do art. 42, § 1º, da CF é aplicável aos militares estaduais - dispõe, expressamente, que as patentes, com prerrogativas direitos e deveres, são asseguradas aos oficiais da reserva ou reformados.</w:t>
      </w:r>
    </w:p>
    <w:p>
      <w:pPr>
        <w:ind w:left="216"/>
      </w:pPr>
      <w:r>
        <w:rPr>
          <w:b/>
          <w:color w:val="003C8C"/>
          <w:sz w:val="16"/>
        </w:rPr>
        <w:t>[RE 1.493.599 AgR, rel. min. Flávio Dino, j. 24.03.2025, 1ª T, DJE de 28.03.2025.]</w:t>
      </w:r>
    </w:p>
    <w:p>
      <w:r>
        <w:rPr>
          <w:b/>
          <w:color w:val="B46400"/>
          <w:sz w:val="16"/>
        </w:rPr>
        <w:t>CONTROLE CONCENTRADO</w:t>
      </w:r>
    </w:p>
    <w:p>
      <w:r>
        <w:rPr>
          <w:color w:val="8C8C8C"/>
          <w:sz w:val="14"/>
        </w:rPr>
        <w:t>blk-006484 | cf-1988-art-136-inc-1</w:t>
      </w:r>
      <w:r>
        <w:rPr>
          <w:color w:val="0050A0"/>
          <w:sz w:val="14"/>
        </w:rPr>
        <w:t xml:space="preserve"> | ADI 1.626</w:t>
      </w:r>
      <w:r>
        <w:rPr>
          <w:color w:val="0050A0"/>
          <w:sz w:val="14"/>
        </w:rPr>
        <w:t xml:space="preserve"> | rel. Dias Toffoli</w:t>
      </w:r>
    </w:p>
    <w:p>
      <w:pPr>
        <w:ind w:left="216"/>
      </w:pPr>
      <w:r>
        <w:rPr>
          <w:sz w:val="18"/>
        </w:rPr>
        <w:t>Ação direta de inconstitucionalidade. Parte final do art. 117 da Lei 6.880/1980 (Estatuto dos Militares da União), na redação dada pela Lei 9.297/1996. Dever do oficial militar com menos de cinco anos de corporação de indenizar os custos decorrentes de sua formação, no caso de assunção de cargo ou emprego civil. (...) Ação que se julga improcedente. O desembolso pelo erário de custos adicionais, destinados à preparação e à manutenção de seus servidores, em especial dos militares, com a finalidade de aprimoramento do Corpo das Forças Armadas, não pode ser negligenciado, em razão da própria configuração constitucional da supremacia do interesse público e da integridade do erário. A norma questionada é similar a outras previstas na legislação do servidor civil, que preveem a necessidade de de</w:t>
      </w:r>
    </w:p>
    <w:p>
      <w:r>
        <w:rPr>
          <w:b/>
          <w:color w:val="B46400"/>
          <w:sz w:val="16"/>
        </w:rPr>
        <w:t>JULGADOS CORRELATOS</w:t>
      </w:r>
    </w:p>
    <w:p>
      <w:r>
        <w:rPr>
          <w:color w:val="8C8C8C"/>
          <w:sz w:val="14"/>
        </w:rPr>
        <w:t>blk-006485 | cf-1988-art-136-inc-1</w:t>
      </w:r>
      <w:r>
        <w:rPr>
          <w:color w:val="0050A0"/>
          <w:sz w:val="14"/>
        </w:rPr>
        <w:t xml:space="preserve"> | AI 453.424</w:t>
      </w:r>
      <w:r>
        <w:rPr>
          <w:color w:val="0050A0"/>
          <w:sz w:val="14"/>
        </w:rPr>
        <w:t xml:space="preserve"> | rel. Ellen Gracie</w:t>
      </w:r>
    </w:p>
    <w:p>
      <w:pPr>
        <w:ind w:left="216"/>
      </w:pPr>
      <w:r>
        <w:rPr>
          <w:sz w:val="18"/>
        </w:rPr>
        <w:t>A jurisprudência consolidada desta Corte já assentou que a transferência para a reserva remunerada de militar aprovado em concurso público subordina-se à autorização do presidente da República ou à do respectivo ministro.</w:t>
      </w:r>
    </w:p>
    <w:p>
      <w:pPr>
        <w:ind w:left="216"/>
      </w:pPr>
      <w:r>
        <w:rPr>
          <w:b/>
          <w:color w:val="003C8C"/>
          <w:sz w:val="16"/>
        </w:rPr>
        <w:t>[AI 453.424 AgR, rel. min. Ellen Gracie, j. 29-11-2005, 2ª T, DJ de 10-2-2006.]</w:t>
      </w:r>
    </w:p>
    <w:p>
      <w:r>
        <w:rPr>
          <w:b/>
          <w:color w:val="B46400"/>
          <w:sz w:val="16"/>
        </w:rPr>
        <w:t>JULGADOS CORRELATOS</w:t>
      </w:r>
    </w:p>
    <w:p>
      <w:r>
        <w:rPr>
          <w:color w:val="8C8C8C"/>
          <w:sz w:val="14"/>
        </w:rPr>
        <w:t>blk-006486 | cf-1988-art-136-inc-1</w:t>
      </w:r>
      <w:r>
        <w:rPr>
          <w:color w:val="0050A0"/>
          <w:sz w:val="14"/>
        </w:rPr>
        <w:t xml:space="preserve"> | RE 601.148</w:t>
      </w:r>
      <w:r>
        <w:rPr>
          <w:color w:val="0050A0"/>
          <w:sz w:val="14"/>
        </w:rPr>
        <w:t xml:space="preserve"> | rel. Eros Grau</w:t>
      </w:r>
    </w:p>
    <w:p>
      <w:pPr>
        <w:ind w:left="216"/>
      </w:pPr>
      <w:r>
        <w:rPr>
          <w:sz w:val="18"/>
        </w:rPr>
        <w:t>= RE 601.148 AgR, rel. min. Eros Grau, j. 29-9-2009, 2ª T, DJE de 23-10-2009</w:t>
        <w:br/>
        <w:t>Cabe exclusivamente ao presidente da República, dentro do princípio da discricionariedade que a lei lhe outorga para avaliar e decidir segundo seus próprios critérios de conveniência e oportunidade, autorizar ou não a nomeação ou admissão de oficial militar para cargo ou emprego público. A autorização do presidente da República é requisito essencial à passagem de oficial das Forças Armadas para a reserva remunerada.</w:t>
      </w:r>
    </w:p>
    <w:p>
      <w:pPr>
        <w:ind w:left="216"/>
      </w:pPr>
      <w:r>
        <w:rPr>
          <w:b/>
          <w:color w:val="003C8C"/>
          <w:sz w:val="16"/>
        </w:rPr>
        <w:t>[MS 22.431, rel. min. Maurício Corrêa, j. 2-10-1996, P, DJ de 22-11-1996.]</w:t>
      </w:r>
    </w:p>
    <w:p>
      <w:r>
        <w:rPr>
          <w:b/>
          <w:color w:val="B46400"/>
          <w:sz w:val="16"/>
        </w:rPr>
        <w:t>JULGADOS CORRELATOS</w:t>
      </w:r>
    </w:p>
    <w:p>
      <w:r>
        <w:rPr>
          <w:color w:val="8C8C8C"/>
          <w:sz w:val="14"/>
        </w:rPr>
        <w:t>blk-006487 | cf-1988-art-136-inc-1</w:t>
      </w:r>
      <w:r>
        <w:rPr>
          <w:color w:val="0050A0"/>
          <w:sz w:val="14"/>
        </w:rPr>
        <w:t xml:space="preserve"> | MS 22.530</w:t>
      </w:r>
      <w:r>
        <w:rPr>
          <w:color w:val="0050A0"/>
          <w:sz w:val="14"/>
        </w:rPr>
        <w:t xml:space="preserve"> | rel. Sydney Sanches</w:t>
      </w:r>
    </w:p>
    <w:p>
      <w:pPr>
        <w:ind w:left="216"/>
      </w:pPr>
      <w:r>
        <w:rPr>
          <w:sz w:val="18"/>
        </w:rPr>
        <w:t>= MS 22.530, rel. min. Sydney Sanches, j. 18-2-1998, P, DJ de 4-5-2001</w:t>
      </w:r>
    </w:p>
    <w:p>
      <w:r>
        <w:rPr>
          <w:color w:val="8C8C8C"/>
          <w:sz w:val="14"/>
        </w:rPr>
        <w:t>blk-006488 | cf-1988-art-136-inc-1</w:t>
      </w:r>
      <w:r>
        <w:rPr>
          <w:color w:val="0050A0"/>
          <w:sz w:val="14"/>
        </w:rPr>
        <w:t xml:space="preserve"> | rel. Luiz Fux</w:t>
      </w:r>
    </w:p>
    <w:p>
      <w:pPr>
        <w:ind w:left="216"/>
      </w:pPr>
      <w:r>
        <w:rPr>
          <w:sz w:val="18"/>
        </w:rPr>
        <w:t>Julgado correlato</w:t>
        <w:br/>
        <w:t>Ato do comandante da aeronáutica. Não incluso na agravante no quadro de acesso por merecimento para ser promovida ao posto de tenente-coronel. Aplicação das regras gerais para as promoções no corpo feminino da aeronáutica. Necessidade de observância do critério de merecimento para promoção ao último posto. A regulamentação específica, na forma estabelecida nos arts. 20 da Lei 6.924/1981 e 29 e 30 do Decreto 86.325/1981, preceitua que, para as promoções do Corpo Feminino da Aeronáutica, devem ser observadas as mesmas condições estabelecidas para as promoções dos oficiais da ativa, que foram disciplinadas pela Lei 5.821/1972. O Decreto 1.319/1984, que regulamenta a Lei 5.821/1972, estabelece que: "Art. 42. Quando o último posto de um quadro for de oficial superior, para pro</w:t>
      </w:r>
    </w:p>
    <w:p>
      <w:pPr>
        <w:ind w:left="216"/>
      </w:pPr>
      <w:r>
        <w:rPr>
          <w:b/>
          <w:color w:val="003C8C"/>
          <w:sz w:val="16"/>
        </w:rPr>
        <w:t>[RMS 30.941 AgR, rel. min. Luiz Fux, j. 24-11-2015, 1ª T, DJE de 10-2-2016.]</w:t>
      </w:r>
    </w:p>
    <w:p>
      <w:r>
        <w:rPr>
          <w:color w:val="8C8C8C"/>
          <w:sz w:val="14"/>
        </w:rPr>
        <w:t>blk-006489 | cf-1988-art-136-inc-1</w:t>
      </w:r>
      <w:r>
        <w:rPr>
          <w:color w:val="0050A0"/>
          <w:sz w:val="14"/>
        </w:rPr>
        <w:t xml:space="preserve"> | RCL 6.568</w:t>
      </w:r>
      <w:r>
        <w:rPr>
          <w:color w:val="0050A0"/>
          <w:sz w:val="14"/>
        </w:rPr>
        <w:t xml:space="preserve"> | rel. Eros Grau</w:t>
      </w:r>
    </w:p>
    <w:p>
      <w:pPr>
        <w:ind w:left="216"/>
      </w:pPr>
      <w:r>
        <w:rPr>
          <w:sz w:val="18"/>
        </w:rPr>
        <w:t>Julgado correlato</w:t>
        <w:br/>
        <w:t>Os servidores públicos são, seguramente, titulares do direito de greve. Essa é a regra. Ocorre, contudo, que entre os serviços públicos há alguns que a coesão social impõe sejam prestados plenamente, em sua totalidade. Atividades das quais dependam a manutenção da ordem pública e a segurança pública, a administração da Justiça – onde as carreiras de Estado, cujos membros exercem atividades indelegáveis, inclusive as de exação tributária – e a saúde pública não estão inseridos no elenco dos servidores alcançados por esse direito. Serviços públicos desenvolvidos por grupos armados: as atividades desenvolvidas pela polícia civil são análogas, para esse efeito, às dos militares, em relação aos quais a Constituição expressamente proíbe a greve (art. 142, § 3º, IV).</w:t>
      </w:r>
    </w:p>
    <w:p>
      <w:pPr>
        <w:ind w:left="216"/>
      </w:pPr>
      <w:r>
        <w:rPr>
          <w:b/>
          <w:color w:val="003C8C"/>
          <w:sz w:val="16"/>
        </w:rPr>
        <w:t>[Rcl 6.568, rel. min. Eros Grau, j. 21-5-2009, P, DJE de 25-9-2009.]</w:t>
      </w:r>
    </w:p>
    <w:p>
      <w:r>
        <w:rPr>
          <w:color w:val="8C8C8C"/>
          <w:sz w:val="14"/>
        </w:rPr>
        <w:t>blk-006490 | cf-1988-art-136-inc-1</w:t>
      </w:r>
      <w:r>
        <w:rPr>
          <w:color w:val="0050A0"/>
          <w:sz w:val="14"/>
        </w:rPr>
        <w:t xml:space="preserve"> | RCL 11.246</w:t>
      </w:r>
      <w:r>
        <w:rPr>
          <w:color w:val="0050A0"/>
          <w:sz w:val="14"/>
        </w:rPr>
        <w:t xml:space="preserve"> | rel. Dias Toffoli</w:t>
      </w:r>
    </w:p>
    <w:p>
      <w:pPr>
        <w:ind w:left="216"/>
      </w:pPr>
      <w:r>
        <w:rPr>
          <w:sz w:val="18"/>
        </w:rPr>
        <w:t>= Rcl 11.246 AgR, rel. min. Dias Toffoli, j. 27-2-2014, P, DJE de 2-4-2014</w:t>
      </w:r>
    </w:p>
    <w:p>
      <w:pPr>
        <w:pStyle w:val="Heading1"/>
      </w:pPr>
      <w:r>
        <w:t>Art. 130</w:t>
      </w:r>
    </w:p>
    <w:p>
      <w:r>
        <w:rPr>
          <w:color w:val="8C8C8C"/>
          <w:sz w:val="14"/>
        </w:rPr>
        <w:t>blk-006491 | cf-1988-art-130-par-3-inc-5</w:t>
      </w:r>
      <w:r>
        <w:rPr>
          <w:color w:val="0050A0"/>
          <w:sz w:val="14"/>
        </w:rPr>
        <w:t xml:space="preserve"> | AI 135.452</w:t>
      </w:r>
      <w:r>
        <w:rPr>
          <w:color w:val="0050A0"/>
          <w:sz w:val="14"/>
        </w:rPr>
        <w:t xml:space="preserve"> | rel. Carlos Velloso</w:t>
      </w:r>
    </w:p>
    <w:p>
      <w:pPr>
        <w:ind w:left="216"/>
      </w:pPr>
      <w:r>
        <w:rPr>
          <w:sz w:val="18"/>
        </w:rPr>
        <w:t>Julgado correlato</w:t>
        <w:br/>
        <w:t>Se o militar da ativa é alistável, é ele elegível (CF, art. 14, § 8º). Porque não pode ele filiar-se a partido político (...), a filiação partidária não lhe é exigível como condição de elegibilidade, certo que somente a partir do registro da candidatura é que será agregado (CF, art. 14, § 8º, II; Código Eleitoral, art. 5º, parágrafo único; Lei 6.880, de 1980, art. 82, XIV, § 4º).</w:t>
      </w:r>
    </w:p>
    <w:p>
      <w:pPr>
        <w:ind w:left="216"/>
      </w:pPr>
      <w:r>
        <w:rPr>
          <w:b/>
          <w:color w:val="003C8C"/>
          <w:sz w:val="16"/>
        </w:rPr>
        <w:t>[AI 135.452, rel. min. Carlos Velloso, j. 20-9-1990, P, DJ de 14-6-1991.]</w:t>
      </w:r>
    </w:p>
    <w:p>
      <w:r>
        <w:rPr>
          <w:color w:val="8C8C8C"/>
          <w:sz w:val="14"/>
        </w:rPr>
        <w:t>blk-006492 | cf-1988-art-130-par-3-inc-5</w:t>
      </w:r>
      <w:r>
        <w:rPr>
          <w:color w:val="0050A0"/>
          <w:sz w:val="14"/>
        </w:rPr>
        <w:t xml:space="preserve"> | RE 186.116</w:t>
      </w:r>
      <w:r>
        <w:rPr>
          <w:color w:val="0050A0"/>
          <w:sz w:val="14"/>
        </w:rPr>
        <w:t xml:space="preserve"> | rel. Moreira Alves</w:t>
      </w:r>
    </w:p>
    <w:p>
      <w:pPr>
        <w:ind w:left="216"/>
      </w:pPr>
      <w:r>
        <w:rPr>
          <w:sz w:val="18"/>
        </w:rPr>
        <w:t>Julgado correlato</w:t>
        <w:br/>
        <w:t>Também os oficiais das polícias militares só perdem o posto e a patente se forem julgados indignos do oficialato ou com ele incompatíveis por decisão do tribunal competente em tempo de paz. Esse processo não tem natureza de procedimento "parajurisdicional", mas sim natureza de processo judicial, caracterizando, assim, causa que pode dar margem à interposição de recurso extraordinário.</w:t>
      </w:r>
    </w:p>
    <w:p>
      <w:pPr>
        <w:ind w:left="216"/>
      </w:pPr>
      <w:r>
        <w:rPr>
          <w:b/>
          <w:color w:val="003C8C"/>
          <w:sz w:val="16"/>
        </w:rPr>
        <w:t>[RE 186.116, rel. min. Moreira Alves, j. 25-8-1998, 1ª T, DJ de 3-9-1999.]</w:t>
      </w:r>
    </w:p>
    <w:p>
      <w:r>
        <w:rPr>
          <w:color w:val="8C8C8C"/>
          <w:sz w:val="14"/>
        </w:rPr>
        <w:t>blk-006493 | cf-1988-art-130-par-3-inc-5</w:t>
      </w:r>
      <w:r>
        <w:rPr>
          <w:color w:val="0050A0"/>
          <w:sz w:val="14"/>
        </w:rPr>
        <w:t xml:space="preserve"> | RE 358.961</w:t>
      </w:r>
      <w:r>
        <w:rPr>
          <w:color w:val="0050A0"/>
          <w:sz w:val="14"/>
        </w:rPr>
        <w:t xml:space="preserve"> | rel. Sepúlveda Pertence</w:t>
      </w:r>
    </w:p>
    <w:p>
      <w:pPr>
        <w:ind w:left="216"/>
      </w:pPr>
      <w:r>
        <w:rPr>
          <w:sz w:val="18"/>
        </w:rPr>
        <w:t>Julgado correlato</w:t>
        <w:br/>
        <w:t>A EC 18/1998, ao cuidar exclusivamente da perda do posto e da patente do oficial (CF, art. 142, VII), não revogou o art. 125, § 4º, do texto constitucional originário, regra especial nela atinente à situação das praças.</w:t>
      </w:r>
    </w:p>
    <w:p>
      <w:pPr>
        <w:ind w:left="216"/>
      </w:pPr>
      <w:r>
        <w:rPr>
          <w:b/>
          <w:color w:val="003C8C"/>
          <w:sz w:val="16"/>
        </w:rPr>
        <w:t>[RE 358.961, rel. min. Sepúlveda Pertence, j. 10-2-2004, 1ª T, DJ de 12-3-2004.]</w:t>
      </w:r>
    </w:p>
    <w:p>
      <w:r>
        <w:rPr>
          <w:b/>
          <w:color w:val="B46400"/>
          <w:sz w:val="16"/>
        </w:rPr>
        <w:t>SUMULA VINCULANTE</w:t>
      </w:r>
    </w:p>
    <w:p>
      <w:r>
        <w:rPr>
          <w:color w:val="8C8C8C"/>
          <w:sz w:val="14"/>
        </w:rPr>
        <w:t>blk-006494 | cf-1988-art-130-par-3-inc-5</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REPERCUSSAO GERAL</w:t>
      </w:r>
    </w:p>
    <w:p>
      <w:r>
        <w:rPr>
          <w:color w:val="8C8C8C"/>
          <w:sz w:val="14"/>
        </w:rPr>
        <w:t>blk-006495 | cf-1988-art-130-par-3-inc-5</w:t>
      </w:r>
      <w:r>
        <w:rPr>
          <w:color w:val="0050A0"/>
          <w:sz w:val="14"/>
        </w:rPr>
        <w:t xml:space="preserve"> | RE 570.177</w:t>
      </w:r>
      <w:r>
        <w:rPr>
          <w:color w:val="0050A0"/>
          <w:sz w:val="14"/>
        </w:rPr>
        <w:t xml:space="preserve"> | rel. Ricardo Lewandowski</w:t>
      </w:r>
    </w:p>
    <w:p>
      <w:pPr>
        <w:ind w:left="216"/>
      </w:pPr>
      <w:r>
        <w:rPr>
          <w:sz w:val="18"/>
        </w:rPr>
        <w:t>(...) A CF não estendeu aos militares a garantia de remuneração não inferior ao salário mínimo, como o fez para outras categorias de trabalhadores. [RE 570.177, rel. min. Ricardo Lewandowski, j. 30-4-2008, P, DJE de 27-6-2008, Tema 15, com mérito julgado.]</w:t>
        <w:br/>
        <w:t>Julgado correlato</w:t>
        <w:b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REPERCUSSAO GERAL</w:t>
      </w:r>
    </w:p>
    <w:p>
      <w:r>
        <w:rPr>
          <w:color w:val="8C8C8C"/>
          <w:sz w:val="14"/>
        </w:rPr>
        <w:t>blk-006496 | cf-1988-art-130-par-3-inc-5</w:t>
      </w:r>
      <w:r>
        <w:rPr>
          <w:color w:val="0050A0"/>
          <w:sz w:val="14"/>
        </w:rPr>
        <w:t xml:space="preserve"> | AI 811.376</w:t>
      </w:r>
      <w:r>
        <w:rPr>
          <w:color w:val="0050A0"/>
          <w:sz w:val="14"/>
        </w:rPr>
        <w:t xml:space="preserve"> | rel. Gilmar Mendes</w:t>
      </w:r>
    </w:p>
    <w:p>
      <w:pPr>
        <w:ind w:left="216"/>
      </w:pPr>
      <w:r>
        <w:rPr>
          <w:sz w:val="18"/>
        </w:rPr>
        <w:t>= AI 811.376 AgR, rel. min. Gilmar Mendes, j. 1º-3-2011, 2ª T, DJE de 23-3-2011</w:t>
      </w:r>
    </w:p>
    <w:p>
      <w:pPr>
        <w:pStyle w:val="Heading1"/>
      </w:pPr>
      <w:r>
        <w:t>Art. 235</w:t>
      </w:r>
    </w:p>
    <w:p>
      <w:r>
        <w:rPr>
          <w:b/>
          <w:color w:val="B46400"/>
          <w:sz w:val="16"/>
        </w:rPr>
        <w:t>SUMULA VINCULANTE</w:t>
      </w:r>
    </w:p>
    <w:p>
      <w:r>
        <w:rPr>
          <w:color w:val="8C8C8C"/>
          <w:sz w:val="14"/>
        </w:rPr>
        <w:t>blk-006497 | cf-1988-art-235-inc-10</w:t>
      </w:r>
    </w:p>
    <w:p>
      <w:pPr>
        <w:ind w:left="216"/>
      </w:pPr>
      <w:r>
        <w:rPr>
          <w:sz w:val="18"/>
        </w:rPr>
        <w:t>Salvo nos casos previstos na Constituição, o salário mínimo não pode ser usado como indexador de base de cálculo de vantagem de servidor público ou de empregado, nem ser substituído por decisão judicial.</w:t>
      </w:r>
    </w:p>
    <w:p>
      <w:pPr>
        <w:ind w:left="216"/>
      </w:pPr>
      <w:r>
        <w:rPr>
          <w:b/>
          <w:color w:val="003C8C"/>
          <w:sz w:val="16"/>
        </w:rPr>
        <w:t>[Súmula Vinculante 4.]</w:t>
      </w:r>
    </w:p>
    <w:p>
      <w:r>
        <w:rPr>
          <w:b/>
          <w:color w:val="B46400"/>
          <w:sz w:val="16"/>
        </w:rPr>
        <w:t>CONTROLE CONCENTRADO</w:t>
      </w:r>
    </w:p>
    <w:p>
      <w:r>
        <w:rPr>
          <w:color w:val="8C8C8C"/>
          <w:sz w:val="14"/>
        </w:rPr>
        <w:t>blk-006498 | cf-1988-art-235-inc-10</w:t>
      </w:r>
      <w:r>
        <w:rPr>
          <w:color w:val="0050A0"/>
          <w:sz w:val="14"/>
        </w:rPr>
        <w:t xml:space="preserve"> | ADI 5.783</w:t>
      </w:r>
      <w:r>
        <w:rPr>
          <w:color w:val="0050A0"/>
          <w:sz w:val="14"/>
        </w:rPr>
        <w:t xml:space="preserve"> | rel. Luiz Fux</w:t>
      </w:r>
    </w:p>
    <w:p>
      <w:pPr>
        <w:ind w:left="216"/>
      </w:pPr>
      <w:r>
        <w:rPr>
          <w:sz w:val="18"/>
        </w:rPr>
        <w:t>Alegação de violação ao disposto no artigo 42, § 1º, que exige lei específica para tratar do regime de previdência do servidor militar, nos termos do art. 142, § 3º, inciso X, da Constituição Federal. Inocorrência. A inclusão em um mesmo diploma normativo de regra geral, comum a servidores civis e militares, não ofende a exigência constitucional de lei específica para tratar da inatividade dos militares. [ADI 5.783, rel. min. Luiz Fux, red. do ac. min. Gilmar Mendes, j. 12-9-2023, P, DJE de 14-11-2023.]</w:t>
        <w:br/>
        <w:t>Remuneração dos militares não é matéria reservada a lei complementar, e portanto deve ser regulamentada por meio de lei ordinária, nos termos do art. 142, § 3º, inciso X, da CRFB. [ADI 7.093, rel. min. Edson Fachin, j. 17-12-2022, P, DJE de 6-2-2023.]</w:t>
        <w:br/>
        <w:t>Realização de inspeções médicas invasiv</w:t>
      </w:r>
    </w:p>
    <w:p>
      <w:pPr>
        <w:ind w:left="216"/>
      </w:pPr>
      <w:r>
        <w:rPr>
          <w:b/>
          <w:color w:val="003C8C"/>
          <w:sz w:val="16"/>
        </w:rPr>
        <w:t>[RE 1.371.053 RG, rel. min. Luiz Fux, j. 18.10.2024, P, DJE de 24.10.2024, Tema 1.343, com mérito pendente.]</w:t>
      </w:r>
    </w:p>
    <w:p>
      <w:r>
        <w:rPr>
          <w:b/>
          <w:color w:val="B46400"/>
          <w:sz w:val="16"/>
        </w:rPr>
        <w:t>REPERCUSSAO GERAL</w:t>
      </w:r>
    </w:p>
    <w:p>
      <w:r>
        <w:rPr>
          <w:color w:val="8C8C8C"/>
          <w:sz w:val="14"/>
        </w:rPr>
        <w:t>blk-006499 | cf-1988-art-235-inc-10</w:t>
      </w:r>
      <w:r>
        <w:rPr>
          <w:color w:val="0050A0"/>
          <w:sz w:val="14"/>
        </w:rPr>
        <w:t xml:space="preserve"> | RE 600.885</w:t>
      </w:r>
      <w:r>
        <w:rPr>
          <w:color w:val="0050A0"/>
          <w:sz w:val="14"/>
        </w:rPr>
        <w:t xml:space="preserve"> | rel. Cármen Lúcia</w:t>
      </w:r>
    </w:p>
    <w:p>
      <w:pPr>
        <w:ind w:left="216"/>
      </w:pPr>
      <w:r>
        <w:rPr>
          <w:sz w:val="18"/>
        </w:rPr>
        <w:t>Embargos de declaração acolhidos para deixar expresso que a modulação da declaração de não recepção da expressão "nos regulamentos da Marinha, do Exército e da Aeronáutica" do art. 10 da Lei 6.880/1980 não alcança os candidatos com ações ajuizadas nas quais se discute o mesmo objeto deste recurso extraordinário. Prorrogação da modulação dos efeitos da declaração de não recepção até 31-12-2012. [RE 600.885 ED, rel. min. Cármen Lúcia, j. 29-6-2012, P, DJE de 12-12-2012, Tema 121, com mérito julgado.] Vide RE 600.885, rel. min. Cármen Lúcia, j. 9-2-2011, P, DJE de 1º-7-2011, Tema 121, com mérito julgado</w:t>
        <w:br/>
        <w:t>O art. 142, § 3º, X, da Constituição da República é expresso ao atribuir exclusivamente à lei a definição dos requisitos para o ingresso nas Forças Armadas. A Constituição brasileira determina</w:t>
      </w:r>
    </w:p>
    <w:p>
      <w:r>
        <w:rPr>
          <w:b/>
          <w:color w:val="B46400"/>
          <w:sz w:val="16"/>
        </w:rPr>
        <w:t>JULGADOS CORRELATOS</w:t>
      </w:r>
    </w:p>
    <w:p>
      <w:r>
        <w:rPr>
          <w:color w:val="8C8C8C"/>
          <w:sz w:val="14"/>
        </w:rPr>
        <w:t>blk-006500 | cf-1988-art-235-inc-10</w:t>
      </w:r>
      <w:r>
        <w:rPr>
          <w:color w:val="0050A0"/>
          <w:sz w:val="14"/>
        </w:rPr>
        <w:t xml:space="preserve"> | rel. Alexandre de Moraes</w:t>
      </w:r>
    </w:p>
    <w:p>
      <w:pPr>
        <w:ind w:left="216"/>
      </w:pPr>
      <w:r>
        <w:rPr>
          <w:sz w:val="18"/>
        </w:rPr>
        <w:t>Cabe à lei estadual, nos termos do art. 42, § 1º, da Constituição Federal, regulamentar as disposições do art. 142, § 3º, inciso X, dentre as quais as relativas ao regime de aposentadoria dos militares estaduais e a questões pertinentes ao regime jurídico.</w:t>
      </w:r>
    </w:p>
    <w:p>
      <w:pPr>
        <w:ind w:left="216"/>
      </w:pPr>
      <w:r>
        <w:rPr>
          <w:b/>
          <w:color w:val="003C8C"/>
          <w:sz w:val="16"/>
        </w:rPr>
        <w:t>[ACO 3.396, rel. min. Alexandre de Moraes, j. 5-10-2020, P, DJE de 19-10-2020.]</w:t>
      </w:r>
    </w:p>
    <w:p>
      <w:r>
        <w:rPr>
          <w:b/>
          <w:color w:val="B46400"/>
          <w:sz w:val="16"/>
        </w:rPr>
        <w:t>JULGADOS CORRELATOS</w:t>
      </w:r>
    </w:p>
    <w:p>
      <w:r>
        <w:rPr>
          <w:color w:val="8C8C8C"/>
          <w:sz w:val="14"/>
        </w:rPr>
        <w:t>blk-006501 | cf-1988-art-235-inc-10</w:t>
      </w:r>
      <w:r>
        <w:rPr>
          <w:color w:val="0050A0"/>
          <w:sz w:val="14"/>
        </w:rPr>
        <w:t xml:space="preserve"> | STA 795-</w:t>
      </w:r>
      <w:r>
        <w:rPr>
          <w:color w:val="0050A0"/>
          <w:sz w:val="14"/>
        </w:rPr>
        <w:t xml:space="preserve"> | rel. Dias Toffoli</w:t>
      </w:r>
    </w:p>
    <w:p>
      <w:pPr>
        <w:ind w:left="216"/>
      </w:pPr>
      <w:r>
        <w:rPr>
          <w:sz w:val="18"/>
        </w:rPr>
        <w:t>Ação civil pública. Decisão do juízo de origem que afasta normas para inspeção de saúde dos candidatos a ingresso nas organizações militares estabelecidas pelas portarias do Departamento de Ensino e Pesquisa do Comando do Exército. (...) O Estatuto dos Militares (Lei 6880/80) estipula em seu art. 10 que ‘o ingresso nas Forças Armadas é facultado, mediante incorporação, matrícula ou nomeação, a todos os brasileiros que preencham os requisitos estabelecidos em lei e nos regulamentos da Marinha, do Exército e da Aeronáutica’. Observa-se que o fundamento usado para a edição da portaria combatida na ação civil pública diz respeito às peculiaridades da atividade castrense, que exigiriam critérios de admissão mais rigorosos relativamente à saúde e às condições físicas dos candidatos. O afastament</w:t>
      </w:r>
    </w:p>
    <w:p>
      <w:pPr>
        <w:ind w:left="216"/>
      </w:pPr>
      <w:r>
        <w:rPr>
          <w:b/>
          <w:color w:val="003C8C"/>
          <w:sz w:val="16"/>
        </w:rPr>
        <w:t>[STA 795-AgR, rel. min. Dias Toffoli, j. 5-4-2019, P, DJcE de 23-4-2019.]</w:t>
      </w:r>
    </w:p>
    <w:p>
      <w:r>
        <w:rPr>
          <w:b/>
          <w:color w:val="B46400"/>
          <w:sz w:val="16"/>
        </w:rPr>
        <w:t>JULGADOS CORRELATOS</w:t>
      </w:r>
    </w:p>
    <w:p>
      <w:r>
        <w:rPr>
          <w:color w:val="8C8C8C"/>
          <w:sz w:val="14"/>
        </w:rPr>
        <w:t>blk-006502 | cf-1988-art-235-inc-10</w:t>
      </w:r>
      <w:r>
        <w:rPr>
          <w:color w:val="0050A0"/>
          <w:sz w:val="14"/>
        </w:rPr>
        <w:t xml:space="preserve"> | RE 495.341</w:t>
      </w:r>
      <w:r>
        <w:rPr>
          <w:color w:val="0050A0"/>
          <w:sz w:val="14"/>
        </w:rPr>
        <w:t xml:space="preserve"> | rel. Ellen Gracie</w:t>
      </w:r>
    </w:p>
    <w:p>
      <w:pPr>
        <w:ind w:left="216"/>
      </w:pPr>
      <w:r>
        <w:rPr>
          <w:sz w:val="18"/>
        </w:rPr>
        <w:t>Cabe à lei estadual, nos termos da norma constitucional do art. 142, § 3º, X, regular as disposições do art. 42, § 1º, da CF e estabelecer as condições de transferência do militar para a inatividade.</w:t>
      </w:r>
    </w:p>
    <w:p>
      <w:pPr>
        <w:ind w:left="216"/>
      </w:pPr>
      <w:r>
        <w:rPr>
          <w:b/>
          <w:color w:val="003C8C"/>
          <w:sz w:val="16"/>
        </w:rPr>
        <w:t>[RE 495.341 AgR, rel. min. Ellen Gracie, j. 14-9-2010, 2ª T, DJE de 1º-10-2010.]</w:t>
      </w:r>
    </w:p>
    <w:p>
      <w:r>
        <w:rPr>
          <w:b/>
          <w:color w:val="B46400"/>
          <w:sz w:val="16"/>
        </w:rPr>
        <w:t>JULGADOS CORRELATOS</w:t>
      </w:r>
    </w:p>
    <w:p>
      <w:r>
        <w:rPr>
          <w:color w:val="8C8C8C"/>
          <w:sz w:val="14"/>
        </w:rPr>
        <w:t>blk-006503 | cf-1988-art-235-inc-10</w:t>
      </w:r>
      <w:r>
        <w:rPr>
          <w:color w:val="0050A0"/>
          <w:sz w:val="14"/>
        </w:rPr>
        <w:t xml:space="preserve"> | AI 562.165</w:t>
      </w:r>
      <w:r>
        <w:rPr>
          <w:color w:val="0050A0"/>
          <w:sz w:val="14"/>
        </w:rPr>
        <w:t xml:space="preserve"> | rel. Eros Grau</w:t>
      </w:r>
    </w:p>
    <w:p>
      <w:pPr>
        <w:ind w:left="216"/>
      </w:pPr>
      <w:r>
        <w:rPr>
          <w:sz w:val="18"/>
        </w:rPr>
        <w:t>= AI 562.165 AgR, rel. min. Eros Grau, j. 16-5-2006, 2ª T, DJE de 9-6-2006</w:t>
        <w:br/>
        <w:t>Contribuição previdenciária. Proventos. Militar. Incidência. EC 41/2003. O Supremo, por ocasião do julgamento da ADI 3.105, rel. min. Ellen Gracie, DJ de 18-8-2004, registrou inexistir "norma de imunidade tributária absoluta". A Corte afirmou que, após o advento da EC 41/2003, os servidores públicos passariam a contribuir para a previdência social em "obediência aos princípios da solidariedade e do equilíbrio financeiro e atuarial, bem como aos objetivos constitucionais de universalidade, equidade na forma de participação no custeio e diversidade da base de financiamento". Os servidores públicos militares não foram excepcionados da incidência da norma, razão pela qual não subsiste a pretensa imunidade tributária rel</w:t>
      </w:r>
    </w:p>
    <w:p>
      <w:pPr>
        <w:ind w:left="216"/>
      </w:pPr>
      <w:r>
        <w:rPr>
          <w:b/>
          <w:color w:val="003C8C"/>
          <w:sz w:val="16"/>
        </w:rPr>
        <w:t>[RE 475.076 AgR, rel. min. Eros Grau, j. 25-11-2008, 2ª T, DJE de 19-12-2008.]</w:t>
      </w:r>
    </w:p>
    <w:p>
      <w:r>
        <w:rPr>
          <w:b/>
          <w:color w:val="B46400"/>
          <w:sz w:val="16"/>
        </w:rPr>
        <w:t>JULGADOS CORRELATOS</w:t>
      </w:r>
    </w:p>
    <w:p>
      <w:r>
        <w:rPr>
          <w:color w:val="8C8C8C"/>
          <w:sz w:val="14"/>
        </w:rPr>
        <w:t>blk-006504 | cf-1988-art-235-inc-10</w:t>
      </w:r>
      <w:r>
        <w:rPr>
          <w:color w:val="0050A0"/>
          <w:sz w:val="14"/>
        </w:rPr>
        <w:t xml:space="preserve"> | AI 594.104</w:t>
      </w:r>
      <w:r>
        <w:rPr>
          <w:color w:val="0050A0"/>
          <w:sz w:val="14"/>
        </w:rPr>
        <w:t xml:space="preserve"> | rel. Ellen Gracie</w:t>
      </w:r>
    </w:p>
    <w:p>
      <w:pPr>
        <w:ind w:left="216"/>
      </w:pPr>
      <w:r>
        <w:rPr>
          <w:sz w:val="18"/>
        </w:rPr>
        <w:t>= AI 594.104 AgR, rel. min. Ellen Gracie, j. 4-5-2010, 2ª T, DJE de 21-5-2010</w:t>
      </w:r>
    </w:p>
    <w:p>
      <w:pPr>
        <w:pStyle w:val="Heading1"/>
      </w:pPr>
      <w:r>
        <w:t>Art. 130</w:t>
      </w:r>
    </w:p>
    <w:p>
      <w:r>
        <w:rPr>
          <w:color w:val="8C8C8C"/>
          <w:sz w:val="14"/>
        </w:rPr>
        <w:t>blk-006505 | cf-1988-art-130-par-3-inc-5</w:t>
      </w:r>
      <w:r>
        <w:rPr>
          <w:color w:val="0050A0"/>
          <w:sz w:val="14"/>
        </w:rPr>
        <w:t xml:space="preserve"> | RE 383.879</w:t>
      </w:r>
      <w:r>
        <w:rPr>
          <w:color w:val="0050A0"/>
          <w:sz w:val="14"/>
        </w:rPr>
        <w:t xml:space="preserve"> | rel. Eros Grau</w:t>
      </w:r>
    </w:p>
    <w:p>
      <w:pPr>
        <w:ind w:left="216"/>
      </w:pPr>
      <w:r>
        <w:rPr>
          <w:sz w:val="18"/>
        </w:rPr>
        <w:t>O acórdão recorrido está em sintonia com a jurisprudência deste Tribunal no sentido de que, tratando-se de militares do quadro de temporários, admitidos por prazo limitado, não há que se falar em direito de permanência ou em estabilidade após cumprido o prazo de incorporação.</w:t>
      </w:r>
    </w:p>
    <w:p>
      <w:pPr>
        <w:ind w:left="216"/>
      </w:pPr>
      <w:r>
        <w:rPr>
          <w:b/>
          <w:color w:val="003C8C"/>
          <w:sz w:val="16"/>
        </w:rPr>
        <w:t>[RE 383.879 AgR, rel. min. Eros Grau, j. 17-6-2008, 2ª T, DJE de 1º-8-2008.]</w:t>
      </w:r>
    </w:p>
    <w:p>
      <w:r>
        <w:rPr>
          <w:color w:val="8C8C8C"/>
          <w:sz w:val="14"/>
        </w:rPr>
        <w:t>blk-006506 | cf-1988-art-130-par-3-inc-5</w:t>
      </w:r>
      <w:r>
        <w:rPr>
          <w:color w:val="0050A0"/>
          <w:sz w:val="14"/>
        </w:rPr>
        <w:t xml:space="preserve"> | RE 523.317</w:t>
      </w:r>
      <w:r>
        <w:rPr>
          <w:color w:val="0050A0"/>
          <w:sz w:val="14"/>
        </w:rPr>
        <w:t xml:space="preserve"> | rel. Cármen Lúcia</w:t>
      </w:r>
    </w:p>
    <w:p>
      <w:pPr>
        <w:ind w:left="216"/>
      </w:pPr>
      <w:r>
        <w:rPr>
          <w:sz w:val="18"/>
        </w:rPr>
        <w:t>= RE 523.317 ED, rel. min. Cármen Lúcia, j. 1º-2-2011, 1ª T, DJE de 3-3-2011</w:t>
        <w:br/>
        <w:t>Princípio isonômico. CP e CPM. O tratamento diferenciado decorrente dos referidos códigos tem justificativa constitucionalmente aceitável em face das circunstâncias peculiares relativas aos agentes e objetos jurídicos protegidos.</w:t>
      </w:r>
    </w:p>
    <w:p>
      <w:pPr>
        <w:ind w:left="216"/>
      </w:pPr>
      <w:r>
        <w:rPr>
          <w:b/>
          <w:color w:val="003C8C"/>
          <w:sz w:val="16"/>
        </w:rPr>
        <w:t>[RE 115.770, rel. min. Marco Aurélio, j. 29-10-1991, 2ª T, DJ de 21-2-1992.]</w:t>
      </w:r>
    </w:p>
    <w:p>
      <w:pPr>
        <w:pStyle w:val="Heading1"/>
      </w:pPr>
      <w:r>
        <w:t>Art. 1</w:t>
      </w:r>
    </w:p>
    <w:p>
      <w:r>
        <w:rPr>
          <w:b/>
          <w:color w:val="B46400"/>
          <w:sz w:val="16"/>
        </w:rPr>
        <w:t>SUMULA VINCULANTE</w:t>
      </w:r>
    </w:p>
    <w:p>
      <w:r>
        <w:rPr>
          <w:color w:val="8C8C8C"/>
          <w:sz w:val="14"/>
        </w:rPr>
        <w:t>blk-006507 | cf-1988-art-1</w:t>
      </w:r>
    </w:p>
    <w:p>
      <w:pPr>
        <w:ind w:left="216"/>
      </w:pPr>
      <w:r>
        <w:rPr>
          <w:sz w:val="18"/>
        </w:rPr>
        <w:t>Não viola a Constituição o estabelecimento de remuneração inferior ao salário mínimo para as praças prestadoras de serviço militar inicial.</w:t>
      </w:r>
    </w:p>
    <w:p>
      <w:pPr>
        <w:ind w:left="216"/>
      </w:pPr>
      <w:r>
        <w:rPr>
          <w:b/>
          <w:color w:val="003C8C"/>
          <w:sz w:val="16"/>
        </w:rPr>
        <w:t>[Súmula Vinculante 6.]</w:t>
      </w:r>
    </w:p>
    <w:p>
      <w:r>
        <w:rPr>
          <w:b/>
          <w:color w:val="B46400"/>
          <w:sz w:val="16"/>
        </w:rPr>
        <w:t>CONTROLE CONCENTRADO</w:t>
      </w:r>
    </w:p>
    <w:p>
      <w:r>
        <w:rPr>
          <w:color w:val="8C8C8C"/>
          <w:sz w:val="14"/>
        </w:rPr>
        <w:t>blk-006508 | cf-1988-art-1</w:t>
      </w:r>
      <w:r>
        <w:rPr>
          <w:color w:val="0050A0"/>
          <w:sz w:val="14"/>
        </w:rPr>
        <w:t xml:space="preserve"> | ADI 1.694</w:t>
      </w:r>
      <w:r>
        <w:rPr>
          <w:color w:val="0050A0"/>
          <w:sz w:val="14"/>
        </w:rPr>
        <w:t xml:space="preserve"> | rel. Néri da Silveira</w:t>
      </w:r>
    </w:p>
    <w:p>
      <w:pPr>
        <w:ind w:left="216"/>
      </w:pPr>
      <w:r>
        <w:rPr>
          <w:sz w:val="18"/>
        </w:rPr>
        <w:t>Os princípios gerais regentes da administração pública, previstos no art. 37, caput, da Constituição, são invocáveis de referência à administração de pessoal militar federal ou estadual, salvo no que tenha explícita disciplina em atenção às peculiaridades do serviço militar.</w:t>
      </w:r>
    </w:p>
    <w:p>
      <w:pPr>
        <w:ind w:left="216"/>
      </w:pPr>
      <w:r>
        <w:rPr>
          <w:b/>
          <w:color w:val="003C8C"/>
          <w:sz w:val="16"/>
        </w:rPr>
        <w:t>[ADI 1.694 MC, rel. min. Néri da Silveira, j. 30-10-1997, P, DJ de 15-12-2000.]</w:t>
      </w:r>
    </w:p>
    <w:p>
      <w:r>
        <w:rPr>
          <w:b/>
          <w:color w:val="B46400"/>
          <w:sz w:val="16"/>
        </w:rPr>
        <w:t>REPERCUSSAO GERAL</w:t>
      </w:r>
    </w:p>
    <w:p>
      <w:r>
        <w:rPr>
          <w:color w:val="8C8C8C"/>
          <w:sz w:val="14"/>
        </w:rPr>
        <w:t>blk-006509 | cf-1988-art-1</w:t>
      </w:r>
      <w:r>
        <w:rPr>
          <w:color w:val="0050A0"/>
          <w:sz w:val="14"/>
        </w:rPr>
        <w:t xml:space="preserve"> | RE 570.177</w:t>
      </w:r>
      <w:r>
        <w:rPr>
          <w:color w:val="0050A0"/>
          <w:sz w:val="14"/>
        </w:rPr>
        <w:t xml:space="preserve"> | rel. Ricardo Lewandowski</w:t>
      </w:r>
    </w:p>
    <w:p>
      <w:pPr>
        <w:ind w:left="216"/>
      </w:pPr>
      <w:r>
        <w:rPr>
          <w:sz w:val="18"/>
        </w:rPr>
        <w:t>A CF não estendeu aos militares a garantia de remuneração não inferior ao salário mínimo, como o fez para outras categorias de trabalhadores. [RE 570.177, rel. min. Ricardo Lewandowski, j. 30-4-2008, P, DJE de 27-6-2008, Tema 15, com mérito julgado.]</w:t>
      </w:r>
    </w:p>
    <w:p>
      <w:r>
        <w:rPr>
          <w:b/>
          <w:color w:val="B46400"/>
          <w:sz w:val="16"/>
        </w:rPr>
        <w:t>JULGADOS CORRELATOS</w:t>
      </w:r>
    </w:p>
    <w:p>
      <w:r>
        <w:rPr>
          <w:color w:val="8C8C8C"/>
          <w:sz w:val="14"/>
        </w:rPr>
        <w:t>blk-006510 | cf-1988-art-1</w:t>
      </w:r>
      <w:r>
        <w:rPr>
          <w:color w:val="0050A0"/>
          <w:sz w:val="14"/>
        </w:rPr>
        <w:t xml:space="preserve"> | HC 107.275</w:t>
      </w:r>
      <w:r>
        <w:rPr>
          <w:color w:val="0050A0"/>
          <w:sz w:val="14"/>
        </w:rPr>
        <w:t xml:space="preserve"> | rel. Ayres Britto</w:t>
      </w:r>
    </w:p>
    <w:p>
      <w:pPr>
        <w:ind w:left="216"/>
      </w:pPr>
      <w:r>
        <w:rPr>
          <w:sz w:val="18"/>
        </w:rPr>
        <w:t>A norma que se extrai do art. 187 do CP castrense está a serviço da própria obrigatoriedade constitucional da prestação do serviço militar (cabeça do art. 143 da CF de 1988). Esse o motivo pelo qual o STF assentou a natureza permanente do crime de deserção. Delito permanente, esse, que somente cessa com a recaptura do infrator ou, então, com a sua apresentação voluntária.</w:t>
      </w:r>
    </w:p>
    <w:p>
      <w:pPr>
        <w:ind w:left="216"/>
      </w:pPr>
      <w:r>
        <w:rPr>
          <w:b/>
          <w:color w:val="003C8C"/>
          <w:sz w:val="16"/>
        </w:rPr>
        <w:t>[HC 107.275, rel. min. Ayres Britto, j. 28-2-2012, 2ª T, DJE de 18-6-2012.]</w:t>
      </w:r>
    </w:p>
    <w:p>
      <w:pPr>
        <w:pStyle w:val="Heading1"/>
      </w:pPr>
      <w:r>
        <w:t>Art. 130</w:t>
      </w:r>
    </w:p>
    <w:p>
      <w:r>
        <w:rPr>
          <w:color w:val="8C8C8C"/>
          <w:sz w:val="14"/>
        </w:rPr>
        <w:t>blk-006511 | cf-1988-art-130-par-3-inc-5</w:t>
      </w:r>
      <w:r>
        <w:rPr>
          <w:color w:val="0050A0"/>
          <w:sz w:val="14"/>
        </w:rPr>
        <w:t xml:space="preserve"> | HC 99.445</w:t>
      </w:r>
      <w:r>
        <w:rPr>
          <w:color w:val="0050A0"/>
          <w:sz w:val="14"/>
        </w:rPr>
        <w:t xml:space="preserve"> | rel. Cármen Lúcia</w:t>
      </w:r>
    </w:p>
    <w:p>
      <w:pPr>
        <w:ind w:left="216"/>
      </w:pPr>
      <w:r>
        <w:rPr>
          <w:sz w:val="18"/>
        </w:rPr>
        <w:t>É inviável a desincorporação de praça não estável, que esteja sub judice, o que justifica o prolongamento extraordinário do tempo de serviço militar.</w:t>
      </w:r>
    </w:p>
    <w:p>
      <w:pPr>
        <w:ind w:left="216"/>
      </w:pPr>
      <w:r>
        <w:rPr>
          <w:b/>
          <w:color w:val="003C8C"/>
          <w:sz w:val="16"/>
        </w:rPr>
        <w:t>[HC 99.445, rel. min. Cármen Lúcia, j. 28-9-2010, 1ª T, DJE de 24-5-2011.]</w:t>
      </w:r>
    </w:p>
    <w:p>
      <w:pPr>
        <w:pStyle w:val="Heading1"/>
      </w:pPr>
      <w:r>
        <w:t>Art. 134</w:t>
      </w:r>
    </w:p>
    <w:p>
      <w:r>
        <w:rPr>
          <w:b/>
          <w:color w:val="B46400"/>
          <w:sz w:val="16"/>
        </w:rPr>
        <w:t>JULGADOS CORRELATOS</w:t>
      </w:r>
    </w:p>
    <w:p>
      <w:r>
        <w:rPr>
          <w:color w:val="8C8C8C"/>
          <w:sz w:val="14"/>
        </w:rPr>
        <w:t>blk-006512 | cf-1988-art-134-par-1</w:t>
      </w:r>
      <w:r>
        <w:rPr>
          <w:color w:val="0050A0"/>
          <w:sz w:val="14"/>
        </w:rPr>
        <w:t xml:space="preserve"> | RE 1.319.019</w:t>
      </w:r>
      <w:r>
        <w:rPr>
          <w:color w:val="0050A0"/>
          <w:sz w:val="14"/>
        </w:rPr>
        <w:t xml:space="preserve"> | rel. Nunes Marques</w:t>
      </w:r>
    </w:p>
    <w:p>
      <w:pPr>
        <w:ind w:left="216"/>
      </w:pPr>
      <w:r>
        <w:rPr>
          <w:sz w:val="18"/>
        </w:rPr>
        <w:t>Nos termos do art. 4º da Lei n. 5.292, de 8 de junho de 1967, os estudantes que concluíram curso de Medicina, Farmácia, Odontologia e Veterinária sem haver prestado o serviço militar obrigatório deverão apresentar-se para fazê-lo após a conclusão do bacharelado, de programa de residência médica ou pós-graduação. Havendo sido, o agravante, no início do curso de Medicina, contemplado pela prorrogação de cumprimento do serviço militar obrigatório, não lhe é lícito, ao término da graduação, postular um novo beneplácito consistente, dessa vez, em prestação alternativa. O manejo da via judicial para se alcançar o inconfessável desiderato de se furtar à estrita observância de obrigação legal a todos indistintamente imposta se mostra incompatível, a um só tempo, com os princípios constitucionais d</w:t>
      </w:r>
    </w:p>
    <w:p>
      <w:pPr>
        <w:ind w:left="216"/>
      </w:pPr>
      <w:r>
        <w:rPr>
          <w:b/>
          <w:color w:val="003C8C"/>
          <w:sz w:val="16"/>
        </w:rPr>
        <w:t>[RE 1.319.019 AgR-segundo, rel. min. Nunes Marques, j. 24-10-2022, 2ª T, DJE de 11-11-2022.]</w:t>
      </w:r>
    </w:p>
    <w:p>
      <w:r>
        <w:rPr>
          <w:color w:val="8C8C8C"/>
          <w:sz w:val="14"/>
        </w:rPr>
        <w:t>blk-006513 | cf-1988-art-134-par-2</w:t>
      </w:r>
    </w:p>
    <w:p>
      <w:pPr>
        <w:ind w:left="216"/>
      </w:pPr>
      <w:r>
        <w:rPr>
          <w:sz w:val="18"/>
        </w:rPr>
        <w:t>CAPÍTULO III</w:t>
        <w:br/>
        <w:t>Da Segurança Pública</w:t>
        <w:br/>
        <w:t>SUMÁRIO</w:t>
      </w:r>
    </w:p>
    <w:p>
      <w:pPr>
        <w:pStyle w:val="Heading1"/>
      </w:pPr>
      <w:r>
        <w:t>Art. 1</w:t>
      </w:r>
    </w:p>
    <w:p>
      <w:r>
        <w:rPr>
          <w:color w:val="8C8C8C"/>
          <w:sz w:val="14"/>
        </w:rPr>
        <w:t>blk-006514 | cf-1988-art-1</w:t>
      </w:r>
      <w:r>
        <w:rPr>
          <w:color w:val="0050A0"/>
          <w:sz w:val="14"/>
        </w:rPr>
        <w:t xml:space="preserve"> | ADC 85</w:t>
      </w:r>
      <w:r>
        <w:rPr>
          <w:color w:val="0050A0"/>
          <w:sz w:val="14"/>
        </w:rPr>
        <w:t xml:space="preserve"> | rel. Gilmar Mendes</w:t>
      </w:r>
    </w:p>
    <w:p>
      <w:pPr>
        <w:ind w:left="216"/>
      </w:pPr>
      <w:r>
        <w:rPr>
          <w:sz w:val="18"/>
        </w:rPr>
        <w:t>Decretos 11.366/2023 e 11.615/2023. Atos normativos que promoveram a regulamentação do Estatuto do Desarmamento (Lei 10.823/2003). (...) Os Decretos 11.366/2023 e 11.615/2023 visam reverter a vertiginosa tendência de proliferação de armas de fogo em circulação no Brasil e promover a reconstrução das políticas públicas de efetivo controle dessa circulação. Os atos normativos inserem-se no poder regulamentar privativo do Presidente da República (CF, art. 84, IV) e não extrapolam a margem de conformação regulamentar estabelecida pelo Estatuto do Desarmamento (10.826/2003). As determinações regulamentares indicadas pelo requerente igualmente não incorrem em inconstitucionalidade material por violação à segurança jurídica ou ao direito adquirido (CF, art. 5º, XXXVI). Ao invés, densificam os dir</w:t>
      </w:r>
    </w:p>
    <w:p>
      <w:pPr>
        <w:ind w:left="216"/>
      </w:pPr>
      <w:r>
        <w:rPr>
          <w:b/>
          <w:color w:val="003C8C"/>
          <w:sz w:val="16"/>
        </w:rPr>
        <w:t>[ADC 85, rel. min. Gilmar Mendes, j. 25.06.2025, P, DJE de 23.07.2025.]</w:t>
      </w:r>
    </w:p>
    <w:p>
      <w:r>
        <w:rPr>
          <w:color w:val="8C8C8C"/>
          <w:sz w:val="14"/>
        </w:rPr>
        <w:t>blk-006515 | cf-1988-art-1</w:t>
      </w:r>
      <w:r>
        <w:rPr>
          <w:color w:val="0050A0"/>
          <w:sz w:val="14"/>
        </w:rPr>
        <w:t xml:space="preserve"> | ADPF 635</w:t>
      </w:r>
      <w:r>
        <w:rPr>
          <w:color w:val="0050A0"/>
          <w:sz w:val="14"/>
        </w:rPr>
        <w:t xml:space="preserve"> | rel. Edson Fachin</w:t>
      </w:r>
    </w:p>
    <w:p>
      <w:pPr>
        <w:ind w:left="216"/>
      </w:pPr>
      <w:r>
        <w:rPr>
          <w:sz w:val="18"/>
        </w:rPr>
        <w:t>Omissão estrutural do poder público na adoção de medidas para a redução da letalidade policial. Quadro crônico de grave violação de direitos humanos e fundamentais. Homologação parcial do plano de redução da letalidade policial. Obrigatoriedade de respeito aos princípios de uso proporcional da força, cabendo às forças de segurança a definição do nível de força necessário a cada contexto e operação. Determinações complementares decorrentes do princípio da prestação de contas da atividade policial e da função de controle externo pelo Ministério Público. Criação de grupo de trabalho de acompanhamento sob coordenação do conselho nacional do Ministério Público.</w:t>
      </w:r>
    </w:p>
    <w:p>
      <w:pPr>
        <w:ind w:left="216"/>
      </w:pPr>
      <w:r>
        <w:rPr>
          <w:b/>
          <w:color w:val="003C8C"/>
          <w:sz w:val="16"/>
        </w:rPr>
        <w:t>[ADPF 635, rel. min. Edson Fachin, j. 03.04.2025, P, DJE de 22.05.2025.]</w:t>
      </w:r>
    </w:p>
    <w:p>
      <w:r>
        <w:rPr>
          <w:b/>
          <w:color w:val="B46400"/>
          <w:sz w:val="16"/>
        </w:rPr>
        <w:t>CONTROLE CONCENTRADO</w:t>
      </w:r>
    </w:p>
    <w:p>
      <w:r>
        <w:rPr>
          <w:color w:val="8C8C8C"/>
          <w:sz w:val="14"/>
        </w:rPr>
        <w:t>blk-006516 | cf-1988-art-1</w:t>
      </w:r>
      <w:r>
        <w:rPr>
          <w:color w:val="0050A0"/>
          <w:sz w:val="14"/>
        </w:rPr>
        <w:t xml:space="preserve"> | ADI 7.466</w:t>
      </w:r>
      <w:r>
        <w:rPr>
          <w:color w:val="0050A0"/>
          <w:sz w:val="14"/>
        </w:rPr>
        <w:t xml:space="preserve"> | rel. Dias Toffoli</w:t>
      </w:r>
    </w:p>
    <w:p>
      <w:pPr>
        <w:ind w:left="216"/>
      </w:pPr>
      <w:r>
        <w:rPr>
          <w:sz w:val="18"/>
        </w:rPr>
        <w:t>Os institutos socioeducativos não integram a lista de órgãos de segurança pública do art. 144 da Constituição Federal. Não há nenhuma menção ao sistema socioeducativo no art. 144 da Carta Magna nem em seus incisos ou em seus parágrafos. Portanto, os institutos socioeducativos não integram o microssistema constitucional da segurança pública. Consequentemente, eles tampouco fazem parte do Sistema Único de Segurança Pública (Lei Federal nº 13.675/18). [ADI 7.466, rel. min. Dias Toffoli, j. 12.11.2024, P, DJE de 21.11.2024.]</w:t>
        <w:br/>
        <w:t>As atividades desempenhadas pelo serviço voluntário no âmbito da polícia militar e do corpo de bombeiros militar, embora de interesse público, têm caráter auxiliar e administrativo, revelando-se inconstitucionais as atribuições de guarda de próprios estaduais e de policiam</w:t>
      </w:r>
    </w:p>
    <w:p>
      <w:pPr>
        <w:pStyle w:val="Heading1"/>
      </w:pPr>
      <w:r>
        <w:t>Art. 136</w:t>
      </w:r>
    </w:p>
    <w:p>
      <w:r>
        <w:rPr>
          <w:color w:val="8C8C8C"/>
          <w:sz w:val="14"/>
        </w:rPr>
        <w:t>blk-006517 | cf-1988-art-136-inc-1</w:t>
      </w:r>
      <w:r>
        <w:rPr>
          <w:color w:val="0050A0"/>
          <w:sz w:val="14"/>
        </w:rPr>
        <w:t xml:space="preserve"> | ADI 2.827</w:t>
      </w:r>
      <w:r>
        <w:rPr>
          <w:color w:val="0050A0"/>
          <w:sz w:val="14"/>
        </w:rPr>
        <w:t xml:space="preserve"> | rel. Gilmar Mendes</w:t>
      </w:r>
    </w:p>
    <w:p>
      <w:pPr>
        <w:ind w:left="216"/>
      </w:pPr>
      <w:r>
        <w:rPr>
          <w:b/>
          <w:color w:val="003C8C"/>
          <w:sz w:val="16"/>
        </w:rPr>
        <w:t>[ADI 2.827, rel. min. Gilmar Mendes, j. 16-9-2010, P, DJE de 6-4-2011.]</w:t>
      </w:r>
    </w:p>
    <w:p>
      <w:pPr>
        <w:pStyle w:val="Heading1"/>
      </w:pPr>
      <w:r>
        <w:t>Art. 130</w:t>
      </w:r>
    </w:p>
    <w:p>
      <w:r>
        <w:rPr>
          <w:color w:val="8C8C8C"/>
          <w:sz w:val="14"/>
        </w:rPr>
        <w:t>blk-006518 | cf-1988-art-130-par-3-inc-5</w:t>
      </w:r>
      <w:r>
        <w:rPr>
          <w:color w:val="0050A0"/>
          <w:sz w:val="14"/>
        </w:rPr>
        <w:t xml:space="preserve"> | ADI 1.182</w:t>
      </w:r>
      <w:r>
        <w:rPr>
          <w:color w:val="0050A0"/>
          <w:sz w:val="14"/>
        </w:rPr>
        <w:t xml:space="preserve"> | rel. Eros Grau</w:t>
      </w:r>
    </w:p>
    <w:p>
      <w:pPr>
        <w:ind w:left="216"/>
      </w:pPr>
      <w:r>
        <w:rPr>
          <w:sz w:val="18"/>
        </w:rPr>
        <w:t>Os Estados-membros, assim como o Distrito Federal, devem seguir o modelo federal. O art. 144 da Constituição aponta os órgãos incumbidos do exercício da segurança pública. Entre eles não está o Departamento de Trânsito. Resta pois vedada aos Estados-membros a possibilidade de estender o rol, que esta Corte já firmou ser numerus clausus, para alcançar o Departamento de Trânsito.</w:t>
      </w:r>
    </w:p>
    <w:p>
      <w:pPr>
        <w:ind w:left="216"/>
      </w:pPr>
      <w:r>
        <w:rPr>
          <w:b/>
          <w:color w:val="003C8C"/>
          <w:sz w:val="16"/>
        </w:rPr>
        <w:t>[ADI 1.182, voto do rel. min. Eros Grau, j. 24-11-2005, P, DJ de 10-3-2006.]</w:t>
      </w:r>
    </w:p>
    <w:p>
      <w:r>
        <w:rPr>
          <w:color w:val="8C8C8C"/>
          <w:sz w:val="14"/>
        </w:rPr>
        <w:t>blk-006519 | cf-1988-art-130-par-3-inc-5</w:t>
      </w:r>
      <w:r>
        <w:rPr>
          <w:color w:val="0050A0"/>
          <w:sz w:val="14"/>
        </w:rPr>
        <w:t xml:space="preserve"> | ADI 2.819</w:t>
      </w:r>
      <w:r>
        <w:rPr>
          <w:color w:val="0050A0"/>
          <w:sz w:val="14"/>
        </w:rPr>
        <w:t xml:space="preserve"> | rel. Eros Grau</w:t>
      </w:r>
    </w:p>
    <w:p>
      <w:pPr>
        <w:ind w:left="216"/>
      </w:pPr>
      <w:r>
        <w:rPr>
          <w:sz w:val="18"/>
        </w:rPr>
        <w:t>O Pleno desta Corte pacificou jurisprudência no sentido de que os Estados-membros devem obediência às regras de iniciativa legislativa reservada, fixadas constitucionalmente. A gestão da segurança pública, como parte integrante da administração pública, é atribuição privativa do governador de Estado.</w:t>
      </w:r>
    </w:p>
    <w:p>
      <w:pPr>
        <w:ind w:left="216"/>
      </w:pPr>
      <w:r>
        <w:rPr>
          <w:b/>
          <w:color w:val="003C8C"/>
          <w:sz w:val="16"/>
        </w:rPr>
        <w:t>[ADI 2.819, rel. min. Eros Grau, j. 6-4-2005, P, DJ de 2-12-2005.]</w:t>
      </w:r>
    </w:p>
    <w:p>
      <w:pPr>
        <w:pStyle w:val="Heading1"/>
      </w:pPr>
      <w:r>
        <w:t>Art. 136</w:t>
      </w:r>
    </w:p>
    <w:p>
      <w:r>
        <w:rPr>
          <w:color w:val="8C8C8C"/>
          <w:sz w:val="14"/>
        </w:rPr>
        <w:t>blk-006520 | cf-1988-art-136-inc-1</w:t>
      </w:r>
      <w:r>
        <w:rPr>
          <w:color w:val="0050A0"/>
          <w:sz w:val="14"/>
        </w:rPr>
        <w:t xml:space="preserve"> | ADI 236</w:t>
      </w:r>
      <w:r>
        <w:rPr>
          <w:color w:val="0050A0"/>
          <w:sz w:val="14"/>
        </w:rPr>
        <w:t xml:space="preserve"> | rel. Octavio Gallotti</w:t>
      </w:r>
    </w:p>
    <w:p>
      <w:pPr>
        <w:ind w:left="216"/>
      </w:pPr>
      <w:r>
        <w:rPr>
          <w:b/>
          <w:color w:val="003C8C"/>
          <w:sz w:val="16"/>
        </w:rPr>
        <w:t>[ADI 236, rel. min. Octavio Gallotti, j. 7-5-1992, P, DJ de 1º-6-2001.]</w:t>
      </w:r>
    </w:p>
    <w:p>
      <w:r>
        <w:rPr>
          <w:color w:val="8C8C8C"/>
          <w:sz w:val="14"/>
        </w:rPr>
        <w:t>blk-006521 | cf-1988-art-136-inc-1</w:t>
      </w:r>
      <w:r>
        <w:rPr>
          <w:color w:val="0050A0"/>
          <w:sz w:val="14"/>
        </w:rPr>
        <w:t xml:space="preserve"> | ADI 3.916</w:t>
      </w:r>
      <w:r>
        <w:rPr>
          <w:color w:val="0050A0"/>
          <w:sz w:val="14"/>
        </w:rPr>
        <w:t xml:space="preserve"> | rel. Eros Grau</w:t>
      </w:r>
    </w:p>
    <w:p>
      <w:pPr>
        <w:ind w:left="216"/>
      </w:pPr>
      <w:r>
        <w:rPr>
          <w:sz w:val="18"/>
        </w:rPr>
        <w:t>= ADI 3.916, rel. min. Eros Grau, j. 3-2-2010, P, DJE de 14-5-2010</w:t>
      </w:r>
    </w:p>
    <w:p>
      <w:pPr>
        <w:pStyle w:val="Heading1"/>
      </w:pPr>
      <w:r>
        <w:t>Art. 130</w:t>
      </w:r>
    </w:p>
    <w:p>
      <w:r>
        <w:rPr>
          <w:b/>
          <w:color w:val="B46400"/>
          <w:sz w:val="16"/>
        </w:rPr>
        <w:t>REPERCUSSAO GERAL</w:t>
      </w:r>
    </w:p>
    <w:p>
      <w:r>
        <w:rPr>
          <w:color w:val="8C8C8C"/>
          <w:sz w:val="14"/>
        </w:rPr>
        <w:t>blk-006522 | cf-1988-art-130-par-3-inc-5</w:t>
      </w:r>
      <w:r>
        <w:rPr>
          <w:color w:val="0050A0"/>
          <w:sz w:val="14"/>
        </w:rPr>
        <w:t xml:space="preserve"> | ARE 654.432</w:t>
      </w:r>
    </w:p>
    <w:p>
      <w:pPr>
        <w:ind w:left="216"/>
      </w:pPr>
      <w:r>
        <w:rPr>
          <w:sz w:val="18"/>
        </w:rPr>
        <w:t>O exercício do direito de greve, sob qualquer forma ou modalidade, é vedado aos policiais civis e a todos os servidores públicos que atuem diretamente na área de segurança pública. 2 – É obrigatória a participação do poder público em mediação instaurada pelos órgãos classistas das carreiras de segurança pública, nos termos do art. 165 do CPC, para vocalização dos interesses da categoria.</w:t>
      </w:r>
    </w:p>
    <w:p>
      <w:pPr>
        <w:ind w:left="216"/>
      </w:pPr>
      <w:r>
        <w:rPr>
          <w:b/>
          <w:color w:val="003C8C"/>
          <w:sz w:val="16"/>
        </w:rPr>
        <w:t>[ARE 654.432, red. do ac. min. Alexandre de Moraes, j. 5-4-2017, P, DJE de 11-6-2018, Tema 541, com mérito julgado.]</w:t>
      </w:r>
    </w:p>
    <w:p>
      <w:r>
        <w:rPr>
          <w:b/>
          <w:color w:val="B46400"/>
          <w:sz w:val="16"/>
        </w:rPr>
        <w:t>REPERCUSSAO GERAL</w:t>
      </w:r>
    </w:p>
    <w:p>
      <w:r>
        <w:rPr>
          <w:color w:val="8C8C8C"/>
          <w:sz w:val="14"/>
        </w:rPr>
        <w:t>blk-006523 | cf-1988-art-130-par-3-inc-5</w:t>
      </w:r>
      <w:r>
        <w:rPr>
          <w:color w:val="0050A0"/>
          <w:sz w:val="14"/>
        </w:rPr>
        <w:t xml:space="preserve"> | RE 603.616</w:t>
      </w:r>
      <w:r>
        <w:rPr>
          <w:color w:val="0050A0"/>
          <w:sz w:val="14"/>
        </w:rPr>
        <w:t xml:space="preserve"> | rel. Gilmar Mendes</w:t>
      </w:r>
    </w:p>
    <w:p>
      <w:pPr>
        <w:ind w:left="216"/>
      </w:pPr>
      <w:r>
        <w:rPr>
          <w:sz w:val="18"/>
        </w:rPr>
        <w:t xml:space="preserve">O Supremo Tribunal Federal, no julgamento do RE 603.616 (Rel. Min. Gilmar Mendes, DJe de 10/5/2016, Tema 280), fixou tese no sentido de que a entrada forçada em domicílio sem mandado judicial só é lícita, mesmo em período noturno, quando amparada em fundadas razões, devidamente justificadas a posteriori, que indiquem que dentro da casa ocorre situação de flagrante delito, sob pena de responsabilidade disciplinar, civil e penal do agente ou da autoridade, e de nulidade dos atos praticados. O entendimento adotado pelo STF impõe que os agentes estatais devem permear suas ações, em tais casos, motivadamente e com base em elementos probatórios mínimos que indiquem a ocorrência de situação flagrante. A justa causa, portanto, não exige a certeza da ocorrência de delito, mas, sim, fundadas razões </w:t>
      </w:r>
    </w:p>
    <w:p>
      <w:pPr>
        <w:ind w:left="216"/>
      </w:pPr>
      <w:r>
        <w:rPr>
          <w:b/>
          <w:color w:val="003C8C"/>
          <w:sz w:val="16"/>
        </w:rPr>
        <w:t>[RE 1.468.558 AgR, rel. min. Alexandre de Moraes, j. 1.10.2024, P, DJE de 3.12.2024.]</w:t>
      </w:r>
    </w:p>
    <w:p>
      <w:r>
        <w:rPr>
          <w:b/>
          <w:color w:val="B46400"/>
          <w:sz w:val="16"/>
        </w:rPr>
        <w:t>REPERCUSSAO GERAL</w:t>
      </w:r>
    </w:p>
    <w:p>
      <w:r>
        <w:rPr>
          <w:color w:val="8C8C8C"/>
          <w:sz w:val="14"/>
        </w:rPr>
        <w:t>blk-006524 | cf-1988-art-130-par-3-inc-5</w:t>
      </w:r>
      <w:r>
        <w:rPr>
          <w:color w:val="0050A0"/>
          <w:sz w:val="14"/>
        </w:rPr>
        <w:t xml:space="preserve"> | RE 1.358.565</w:t>
      </w:r>
      <w:r>
        <w:rPr>
          <w:color w:val="0050A0"/>
          <w:sz w:val="14"/>
        </w:rPr>
        <w:t xml:space="preserve"> | rel. Alexandre de Moraes</w:t>
      </w:r>
    </w:p>
    <w:p>
      <w:pPr>
        <w:ind w:left="216"/>
      </w:pPr>
      <w:r>
        <w:rPr>
          <w:sz w:val="18"/>
        </w:rPr>
        <w:t>As carreiras de segurança pública configuram atividade típica de Estado, com autoridade sobre a vida e a liberdade de toda a coletividade, em razão do que é imperativo que os ocupantes desses cargos estejam submetidos a critérios mais severos de controle. Não se trata, portanto, de verificar sobre eventual culpa ou inocência do impetrante em relação ao processo criminal a que respondeu, mas de valoração da conduta moral do candidato. Assim, a exigência de idoneidade moral para o ingresso em carreiras de segurança pública é plenamente legítima e consistente com o texto constitucional. Alguém que responde ou já respondeu a processo criminal está sujeito a consequências próprias do regime jurídico da carreira funcional que pretende integrar. Trata-se de cautela relacionada à proteção da moral</w:t>
      </w:r>
    </w:p>
    <w:p>
      <w:pPr>
        <w:ind w:left="216"/>
      </w:pPr>
      <w:r>
        <w:rPr>
          <w:b/>
          <w:color w:val="003C8C"/>
          <w:sz w:val="16"/>
        </w:rPr>
        <w:t>[ACO 3.352, rel. min. Roberto Barroso, j. 18-10-2021, P, DJE de 13-12-2021.]</w:t>
      </w:r>
    </w:p>
    <w:p>
      <w:pPr>
        <w:pStyle w:val="Heading1"/>
      </w:pPr>
      <w:r>
        <w:t>Art. 136</w:t>
      </w:r>
    </w:p>
    <w:p>
      <w:r>
        <w:rPr>
          <w:color w:val="8C8C8C"/>
          <w:sz w:val="14"/>
        </w:rPr>
        <w:t>blk-006525 | cf-1988-art-136-inc-1</w:t>
      </w:r>
      <w:r>
        <w:rPr>
          <w:color w:val="0050A0"/>
          <w:sz w:val="14"/>
        </w:rPr>
        <w:t xml:space="preserve"> | HC 133.835</w:t>
      </w:r>
      <w:r>
        <w:rPr>
          <w:color w:val="0050A0"/>
          <w:sz w:val="14"/>
        </w:rPr>
        <w:t xml:space="preserve"> | rel. Celso de Mello</w:t>
      </w:r>
    </w:p>
    <w:p>
      <w:pPr>
        <w:ind w:left="216"/>
      </w:pPr>
      <w:r>
        <w:rPr>
          <w:b/>
          <w:color w:val="003C8C"/>
          <w:sz w:val="16"/>
        </w:rPr>
        <w:t>[HC 133.835 MC, rel. min. Celso de Mello, j. 18-4-2016, dec. monocrática, DJE de 25-4-2016.]</w:t>
      </w:r>
    </w:p>
    <w:p>
      <w:r>
        <w:rPr>
          <w:color w:val="8C8C8C"/>
          <w:sz w:val="14"/>
        </w:rPr>
        <w:t>blk-006526 | cf-1988-art-136-inc-1</w:t>
      </w:r>
      <w:r>
        <w:rPr>
          <w:color w:val="0050A0"/>
          <w:sz w:val="14"/>
        </w:rPr>
        <w:t xml:space="preserve"> | RE 559.646</w:t>
      </w:r>
      <w:r>
        <w:rPr>
          <w:color w:val="0050A0"/>
          <w:sz w:val="14"/>
        </w:rPr>
        <w:t xml:space="preserve"> | rel. Ellen Gracie</w:t>
      </w:r>
    </w:p>
    <w:p>
      <w:pPr>
        <w:ind w:left="216"/>
      </w:pPr>
      <w:r>
        <w:rPr>
          <w:sz w:val="18"/>
        </w:rPr>
        <w:t>O direito à segurança é prerrogativa constitucional indisponível, garantido mediante a implementação de políticas públicas, impondo ao Estado a obrigação de criar condições objetivas que possibilitem o efetivo acesso a tal serviço. É possível ao Poder Judiciário determinar a implementação pelo Estado, quando inadimplente, de políticas públicas constitucionalmente previstas, sem que haja ingerência em questão que envolve o poder discricionário do Poder Executivo.</w:t>
      </w:r>
    </w:p>
    <w:p>
      <w:pPr>
        <w:ind w:left="216"/>
      </w:pPr>
      <w:r>
        <w:rPr>
          <w:b/>
          <w:color w:val="003C8C"/>
          <w:sz w:val="16"/>
        </w:rPr>
        <w:t>[RE 559.646 AgR, rel. min. Ellen Gracie, j. 7-6-2011, 2ª T, DJE de 24-6-2011.]</w:t>
      </w:r>
    </w:p>
    <w:p>
      <w:r>
        <w:rPr>
          <w:color w:val="8C8C8C"/>
          <w:sz w:val="14"/>
        </w:rPr>
        <w:t>blk-006527 | cf-1988-art-136-inc-1</w:t>
      </w:r>
      <w:r>
        <w:rPr>
          <w:color w:val="0050A0"/>
          <w:sz w:val="14"/>
        </w:rPr>
        <w:t xml:space="preserve"> | ARE 654.823</w:t>
      </w:r>
      <w:r>
        <w:rPr>
          <w:color w:val="0050A0"/>
          <w:sz w:val="14"/>
        </w:rPr>
        <w:t xml:space="preserve"> | rel. Dias Toffoli</w:t>
      </w:r>
    </w:p>
    <w:p>
      <w:pPr>
        <w:ind w:left="216"/>
      </w:pPr>
      <w:r>
        <w:rPr>
          <w:sz w:val="18"/>
        </w:rPr>
        <w:t>= ARE 654.823 AgR, rel. min. Dias Toffoli, j. 12-11-2013, 1ª T, DJE de 5-12-2013</w:t>
        <w:br/>
        <w:t xml:space="preserve">O conceito jurídico de ordem pública não se confunde com incolumidade das pessoas e do patrimônio (art. 144 da CF/1988). Sem embargo, ordem pública se constitui em bem jurídico que pode resultar mais ou menos fragilizado pelo modo personalizado com que se dá a concreta violação da integridade das pessoas ou do patrimônio de terceiros, tanto quanto da saúde pública (nas hipóteses de tráfico de entorpecentes e drogas afins). Daí sua categorização jurídico-positiva, não como descrição do delito nem cominação de pena, porém como pressuposto de prisão cautelar; ou seja, como imperiosa necessidade de acautelar o meio social contra fatores de perturbação que já se localizam na gravidade incomum da execução de certos </w:t>
      </w:r>
    </w:p>
    <w:p>
      <w:pPr>
        <w:ind w:left="216"/>
      </w:pPr>
      <w:r>
        <w:rPr>
          <w:b/>
          <w:color w:val="003C8C"/>
          <w:sz w:val="16"/>
        </w:rPr>
        <w:t>[HC 101.300, rel. min. Ayres Britto, j. 5-10-2010, 2ª T, DJE 18-11-2010.]</w:t>
      </w:r>
    </w:p>
    <w:p>
      <w:r>
        <w:rPr>
          <w:color w:val="8C8C8C"/>
          <w:sz w:val="14"/>
        </w:rPr>
        <w:t>blk-006528 | cf-1988-art-136-inc-1</w:t>
      </w:r>
      <w:r>
        <w:rPr>
          <w:color w:val="0050A0"/>
          <w:sz w:val="14"/>
        </w:rPr>
        <w:t xml:space="preserve"> | rel. Edson Fachin</w:t>
      </w:r>
    </w:p>
    <w:p>
      <w:pPr>
        <w:ind w:left="216"/>
      </w:pPr>
      <w:r>
        <w:rPr>
          <w:sz w:val="18"/>
        </w:rPr>
        <w:t>Julgado correlato</w:t>
        <w:br/>
        <w:t>Não há norma constitucional que determine a inclusão de servidores administrativos na carreira do órgão indicado no art. 144, I, da CRFB.</w:t>
      </w:r>
    </w:p>
    <w:p>
      <w:pPr>
        <w:ind w:left="216"/>
      </w:pPr>
      <w:r>
        <w:rPr>
          <w:b/>
          <w:color w:val="003C8C"/>
          <w:sz w:val="16"/>
        </w:rPr>
        <w:t>[MI 6.748 AgR, rel. min. Edson Fachin, j. 17-12-2022, P, DJE de 6-2-2023.]</w:t>
      </w:r>
    </w:p>
    <w:p>
      <w:r>
        <w:rPr>
          <w:color w:val="8C8C8C"/>
          <w:sz w:val="14"/>
        </w:rPr>
        <w:t>blk-006529 | cf-1988-art-136-inc-1</w:t>
      </w:r>
      <w:r>
        <w:rPr>
          <w:color w:val="0050A0"/>
          <w:sz w:val="14"/>
        </w:rPr>
        <w:t xml:space="preserve"> | HC 91.481</w:t>
      </w:r>
      <w:r>
        <w:rPr>
          <w:color w:val="0050A0"/>
          <w:sz w:val="14"/>
        </w:rPr>
        <w:t xml:space="preserve"> | rel. Marco Aurélio</w:t>
      </w:r>
    </w:p>
    <w:p>
      <w:pPr>
        <w:ind w:left="216"/>
      </w:pPr>
      <w:r>
        <w:rPr>
          <w:sz w:val="18"/>
        </w:rPr>
        <w:t>Julgado correlato</w:t>
        <w:br/>
        <w:t>Busca e apreensão. Tráfico de drogas. Ordem judicial. Cumprimento pela polícia militar. Ante o disposto no art. 144 da CF, a circunstância de haver atuado a polícia militar não contamina o flagrante e a busca e apreensão realizadas.</w:t>
      </w:r>
    </w:p>
    <w:p>
      <w:pPr>
        <w:ind w:left="216"/>
      </w:pPr>
      <w:r>
        <w:rPr>
          <w:b/>
          <w:color w:val="003C8C"/>
          <w:sz w:val="16"/>
        </w:rPr>
        <w:t>[HC 91.481, rel. min. Marco Aurélio, j. 19-8-2008, 1ª T, DJE de 24-10-2008.]</w:t>
      </w:r>
    </w:p>
    <w:p>
      <w:r>
        <w:rPr>
          <w:color w:val="8C8C8C"/>
          <w:sz w:val="14"/>
        </w:rPr>
        <w:t>blk-006530 | cf-1988-art-136-inc-1</w:t>
      </w:r>
      <w:r>
        <w:rPr>
          <w:color w:val="0050A0"/>
          <w:sz w:val="14"/>
        </w:rPr>
        <w:t xml:space="preserve"> | RE 404.593</w:t>
      </w:r>
      <w:r>
        <w:rPr>
          <w:color w:val="0050A0"/>
          <w:sz w:val="14"/>
        </w:rPr>
        <w:t xml:space="preserve"> | rel. Cezar Peluso</w:t>
      </w:r>
    </w:p>
    <w:p>
      <w:pPr>
        <w:ind w:left="216"/>
      </w:pPr>
      <w:r>
        <w:rPr>
          <w:sz w:val="18"/>
        </w:rPr>
        <w:t>= RE 404.593, rel. min. Cezar Peluso, j. 18-8-2009, 2ª T, DJE de 23-10-2009</w:t>
      </w:r>
    </w:p>
    <w:p>
      <w:r>
        <w:rPr>
          <w:b/>
          <w:color w:val="B46400"/>
          <w:sz w:val="16"/>
        </w:rPr>
        <w:t>CONTROLE CONCENTRADO</w:t>
      </w:r>
    </w:p>
    <w:p>
      <w:r>
        <w:rPr>
          <w:color w:val="8C8C8C"/>
          <w:sz w:val="14"/>
        </w:rPr>
        <w:t>blk-006531 | cf-1988-art-136-inc-1</w:t>
      </w:r>
      <w:r>
        <w:rPr>
          <w:color w:val="0050A0"/>
          <w:sz w:val="14"/>
        </w:rPr>
        <w:t xml:space="preserve"> | ADI 132</w:t>
      </w:r>
      <w:r>
        <w:rPr>
          <w:color w:val="0050A0"/>
          <w:sz w:val="14"/>
        </w:rPr>
        <w:t xml:space="preserve"> | rel. Sepúlveda Pertence</w:t>
      </w:r>
    </w:p>
    <w:p>
      <w:pPr>
        <w:ind w:left="216"/>
      </w:pPr>
      <w:r>
        <w:rPr>
          <w:sz w:val="18"/>
        </w:rPr>
        <w:t>Polícia militar: atribuição de "radiopatrulha aérea": constitucionalidade. O âmbito material da polícia aeroportuária, privativa da União, não se confunde com o do policiamento ostensivo do espaço aéreo, que – respeitados os limites das áreas constitucionais das polícias federal e aeronáutica militar – se inclui no poder residual da polícia dos Estados.</w:t>
      </w:r>
    </w:p>
    <w:p>
      <w:pPr>
        <w:ind w:left="216"/>
      </w:pPr>
      <w:r>
        <w:rPr>
          <w:b/>
          <w:color w:val="003C8C"/>
          <w:sz w:val="16"/>
        </w:rPr>
        <w:t>[ADI 132, rel. min. Sepúlveda Pertence, j. 30-4-2003, P, DJ de 30-5-2003.]</w:t>
      </w:r>
    </w:p>
    <w:p>
      <w:r>
        <w:rPr>
          <w:b/>
          <w:color w:val="B46400"/>
          <w:sz w:val="16"/>
        </w:rPr>
        <w:t>CONTROLE CONCENTRADO</w:t>
      </w:r>
    </w:p>
    <w:p>
      <w:r>
        <w:rPr>
          <w:color w:val="8C8C8C"/>
          <w:sz w:val="14"/>
        </w:rPr>
        <w:t>blk-006532 | cf-1988-art-136-inc-1</w:t>
      </w:r>
      <w:r>
        <w:rPr>
          <w:color w:val="0050A0"/>
          <w:sz w:val="14"/>
        </w:rPr>
        <w:t xml:space="preserve"> | HC 68.928</w:t>
      </w:r>
      <w:r>
        <w:rPr>
          <w:color w:val="0050A0"/>
          <w:sz w:val="14"/>
        </w:rPr>
        <w:t xml:space="preserve"> | rel. Néri da Silveira</w:t>
      </w:r>
    </w:p>
    <w:p>
      <w:pPr>
        <w:ind w:left="216"/>
      </w:pPr>
      <w:r>
        <w:rPr>
          <w:sz w:val="18"/>
        </w:rPr>
        <w:t>Julgado correlato</w:t>
        <w:br/>
        <w:t>Sendo o policiamento naval atribuição, não obstante privativa da Marinha de Guerra, de caráter subsidiário, por força de lei, não é possível, por sua índole, caracterizar essa atividade como função de natureza militar, podendo seu exercício ser cometido, também, a servidores não militares da Marinha de Guerra. A atividade de policiamento, em princípio, se enquadra no âmbito da segurança pública. Esta, de acordo com o art. 144 da Constituição de 1988, é exercida para a preservação da ordem pública e da incolumidade das pessoas e do patrimônio, por intermédio dos órgãos policiais federais e estaduais, estes últimos, civis ou militares. Não se compreende, por igual, o policiamento naval na última parte da letra d, III, do art. 9º do CPM, pois o serviço de vigilância, garanti</w:t>
      </w:r>
    </w:p>
    <w:p>
      <w:pPr>
        <w:ind w:left="216"/>
      </w:pPr>
      <w:r>
        <w:rPr>
          <w:b/>
          <w:color w:val="003C8C"/>
          <w:sz w:val="16"/>
        </w:rPr>
        <w:t>[HC 68.928, rel. min. Néri da Silveira, j. 5-11-1991, 2ª T, DJ de 19-12-1991.]</w:t>
      </w:r>
    </w:p>
    <w:p>
      <w:r>
        <w:rPr>
          <w:b/>
          <w:color w:val="B46400"/>
          <w:sz w:val="16"/>
        </w:rPr>
        <w:t>JULGADOS CORRELATOS</w:t>
      </w:r>
    </w:p>
    <w:p>
      <w:r>
        <w:rPr>
          <w:color w:val="8C8C8C"/>
          <w:sz w:val="14"/>
        </w:rPr>
        <w:t>blk-006533 | cf-1988-art-136-inc-1</w:t>
      </w:r>
      <w:r>
        <w:rPr>
          <w:color w:val="0050A0"/>
          <w:sz w:val="14"/>
        </w:rPr>
        <w:t xml:space="preserve"> | RHC 116.000</w:t>
      </w:r>
      <w:r>
        <w:rPr>
          <w:color w:val="0050A0"/>
          <w:sz w:val="14"/>
        </w:rPr>
        <w:t xml:space="preserve"> | rel. Celso de Mello)</w:t>
      </w:r>
    </w:p>
    <w:p>
      <w:pPr>
        <w:ind w:left="216"/>
      </w:pPr>
      <w:r>
        <w:rPr>
          <w:sz w:val="18"/>
        </w:rPr>
        <w:t>Cabe salientar que a mútua cooperação entre organismos policiais, o intercâmbio de informações, o fornecimento recíproco de dados investigatórios e a assistência técnica entre a polícia federal e as polícias estaduais, com o propósito comum de viabilizar a mais completa apuração de fatos delituosos gravíssimos, notadamente naqueles casos em que se alega o envolvimento de policiais militares na formação de grupos de extermínio, encontram fundamento, segundo penso, no próprio modelo constitucional de federalismo cooperativo (RHC 116.000/GO, rel. min. Celso de Mello), cuja institucionalização surge, em caráter inovador, no plano de nosso ordenamento constitucional positivo, na CF de 1934, que se afastou da fórmula do federalismo dualista inaugurada pela Constituição republicana de 1891, que i</w:t>
      </w:r>
    </w:p>
    <w:p>
      <w:pPr>
        <w:ind w:left="216"/>
      </w:pPr>
      <w:r>
        <w:rPr>
          <w:b/>
          <w:color w:val="003C8C"/>
          <w:sz w:val="16"/>
        </w:rPr>
        <w:t>[RHC 116.002, rel. min. Celso de Mello, j. 12-3-2014, dec. monocrática, DJE de 17-3-2014.]</w:t>
      </w:r>
    </w:p>
    <w:p>
      <w:r>
        <w:rPr>
          <w:b/>
          <w:color w:val="B46400"/>
          <w:sz w:val="16"/>
        </w:rPr>
        <w:t>JULGADOS CORRELATOS</w:t>
      </w:r>
    </w:p>
    <w:p>
      <w:r>
        <w:rPr>
          <w:color w:val="8C8C8C"/>
          <w:sz w:val="14"/>
        </w:rPr>
        <w:t>blk-006534 | cf-1988-art-136-inc-1</w:t>
      </w:r>
      <w:r>
        <w:rPr>
          <w:color w:val="0050A0"/>
          <w:sz w:val="14"/>
        </w:rPr>
        <w:t xml:space="preserve"> | HC 89.837</w:t>
      </w:r>
      <w:r>
        <w:rPr>
          <w:color w:val="0050A0"/>
          <w:sz w:val="14"/>
        </w:rPr>
        <w:t xml:space="preserve"> | rel. Celso de Mello</w:t>
      </w:r>
    </w:p>
    <w:p>
      <w:pPr>
        <w:ind w:left="216"/>
      </w:pPr>
      <w:r>
        <w:rPr>
          <w:sz w:val="18"/>
        </w:rPr>
        <w:t>A cláusula de exclusividade inscrita no art. 144, § 1º, IV, da Constituição da República – que não inibe a atividade de investigação criminal do Ministério Público – tem por única finalidade conferir à polícia federal, dentre os diversos organismos policiais que compõem o aparato repressivo da União Federal (polícia federal, polícia rodoviária federal e polícia ferroviária federal), primazia investigatória na apuração dos crimes previstos no próprio texto da Lei Fundamental ou, ainda, em tratados ou convenções internacionais.</w:t>
      </w:r>
    </w:p>
    <w:p>
      <w:pPr>
        <w:ind w:left="216"/>
      </w:pPr>
      <w:r>
        <w:rPr>
          <w:b/>
          <w:color w:val="003C8C"/>
          <w:sz w:val="16"/>
        </w:rPr>
        <w:t>[HC 89.837, rel. min. Celso de Mello, j. 20-10-2009, 2ª T, DJE de 20-11-2009.]</w:t>
      </w:r>
    </w:p>
    <w:p>
      <w:pPr>
        <w:pStyle w:val="Heading1"/>
      </w:pPr>
      <w:r>
        <w:t>Art. 134</w:t>
      </w:r>
    </w:p>
    <w:p>
      <w:r>
        <w:rPr>
          <w:color w:val="8C8C8C"/>
          <w:sz w:val="14"/>
        </w:rPr>
        <w:t>blk-006535 | cf-1988-art-134-par-2</w:t>
      </w:r>
      <w:r>
        <w:rPr>
          <w:color w:val="0050A0"/>
          <w:sz w:val="14"/>
        </w:rPr>
        <w:t xml:space="preserve"> | ADI 4.017</w:t>
      </w:r>
      <w:r>
        <w:rPr>
          <w:color w:val="0050A0"/>
          <w:sz w:val="14"/>
        </w:rPr>
        <w:t xml:space="preserve"> | rel. Luiz Fux</w:t>
      </w:r>
    </w:p>
    <w:p>
      <w:pPr>
        <w:ind w:left="216"/>
      </w:pPr>
      <w:r>
        <w:rPr>
          <w:sz w:val="18"/>
        </w:rPr>
        <w:t>A vedação à venda varejista ou ao oferecimento de bebidas alcoólicas para consumo no local, destinada a empreendimentos comerciais localizados em terrenos com acesso direto à rodovia, é adequada, necessária e proporcional ao fim de impedir a condução de veículos automotores após a ingestão de álcool em rodovias federais. (...) É compatível com a Constituição Federal o art. 4º da Lei Federal 11.705/2008, máxime ser atribuição da Polícia Rodoviária Federal fiscalizar as condutas no trânsito das rodovias federais – garantindo a preservação da ordem pública, a segurança no trânsito e a incolumidade da vida dos cidadãos e do patrimônio público - mediante ações públicas de dissuasão (patrulhamento ostensivo). [ADI 4.017 e ADI 4.103, rel. min. Luiz Fux, j. 19-5-2022, P, DJE de 23-9-2022, Tema 1.0</w:t>
      </w:r>
    </w:p>
    <w:p>
      <w:r>
        <w:rPr>
          <w:color w:val="8C8C8C"/>
          <w:sz w:val="14"/>
        </w:rPr>
        <w:t>blk-006536 | cf-1988-art-134-par-4</w:t>
      </w:r>
    </w:p>
    <w:p>
      <w:pPr>
        <w:ind w:left="216"/>
      </w:pPr>
      <w:r>
        <w:rPr>
          <w:sz w:val="18"/>
        </w:rPr>
        <w:t>Súmula</w:t>
        <w:br/>
        <w:t>Arquivado o inquérito policial, por despacho do juiz, a requerimento do promotor de justiça, não pode a ação penal ser iniciada, sem novas provas.</w:t>
      </w:r>
    </w:p>
    <w:p>
      <w:pPr>
        <w:ind w:left="216"/>
      </w:pPr>
      <w:r>
        <w:rPr>
          <w:b/>
          <w:color w:val="003C8C"/>
          <w:sz w:val="16"/>
        </w:rPr>
        <w:t>[Súmula 524.]</w:t>
      </w:r>
    </w:p>
    <w:p>
      <w:r>
        <w:rPr>
          <w:color w:val="8C8C8C"/>
          <w:sz w:val="14"/>
        </w:rPr>
        <w:t>blk-006537 | cf-1988-art-134-par-4</w:t>
      </w:r>
      <w:r>
        <w:rPr>
          <w:color w:val="0050A0"/>
          <w:sz w:val="14"/>
        </w:rPr>
        <w:t xml:space="preserve"> | ADI 5.667</w:t>
      </w:r>
      <w:r>
        <w:rPr>
          <w:color w:val="0050A0"/>
          <w:sz w:val="14"/>
        </w:rPr>
        <w:t xml:space="preserve"> | rel. Nunes Marques</w:t>
      </w:r>
    </w:p>
    <w:p>
      <w:pPr>
        <w:ind w:left="216"/>
      </w:pPr>
      <w:r>
        <w:rPr>
          <w:sz w:val="18"/>
        </w:rPr>
        <w:t>Controle concentrado de constitucionaliade</w:t>
        <w:br/>
        <w:t>policial-judiciário. (...) O processo judicial consiste em, principalmente, olhar e reconstruir o passado para que o juiz possa julgar um ou mais fatos já ocorridos. (...) As investigações do Cenipa obedecem a lógica diversa. Enquanto o foco da investigação realizada pelas polícias civil e federal e pelo Ministério Público é o passado, considerada a busca por apurar responsabilidades e atribuir sanções em virtude de condutas pretéritas, a investigação feita pelo Cenipa, conquanto também colha provas e evidências das mais diversas, tem os olhos voltados para o futuro, dada a a intenção de evitar novos acidentes. O Sipaer tem por objetivo maior a prevenção de acidentes aéreos. Seu foco não é a busca pela culpabilidade e responsabilização criminal co</w:t>
      </w:r>
    </w:p>
    <w:p>
      <w:pPr>
        <w:ind w:left="216"/>
      </w:pPr>
      <w:r>
        <w:rPr>
          <w:b/>
          <w:color w:val="003C8C"/>
          <w:sz w:val="16"/>
        </w:rPr>
        <w:t>[ADI 3.062, rel. min. Gilmar Mendes, j. 9-9-2010, P, DJE de 12-4-2011.]</w:t>
      </w:r>
    </w:p>
    <w:p>
      <w:r>
        <w:rPr>
          <w:color w:val="8C8C8C"/>
          <w:sz w:val="14"/>
        </w:rPr>
        <w:t>blk-006538 | cf-1988-art-134-par-4</w:t>
      </w:r>
      <w:r>
        <w:rPr>
          <w:color w:val="0050A0"/>
          <w:sz w:val="14"/>
        </w:rPr>
        <w:t xml:space="preserve"> | ADI 3.916</w:t>
      </w:r>
      <w:r>
        <w:rPr>
          <w:color w:val="0050A0"/>
          <w:sz w:val="14"/>
        </w:rPr>
        <w:t xml:space="preserve"> | rel. Eros Grau</w:t>
      </w:r>
    </w:p>
    <w:p>
      <w:pPr>
        <w:ind w:left="216"/>
      </w:pPr>
      <w:r>
        <w:rPr>
          <w:sz w:val="18"/>
        </w:rPr>
        <w:t>A Constituição do Brasil – art. 144, § 4º – define incumbirem às polícias civis "as funções de polícia judiciária e a apuração de infrações penais, exceto as militares". Não menciona a atividade penitenciária, que diz com a guarda dos estabelecimentos prisionais; não atribui essa atividade específica à polícia civil.</w:t>
      </w:r>
    </w:p>
    <w:p>
      <w:pPr>
        <w:ind w:left="216"/>
      </w:pPr>
      <w:r>
        <w:rPr>
          <w:b/>
          <w:color w:val="003C8C"/>
          <w:sz w:val="16"/>
        </w:rPr>
        <w:t>[ADI 3.916, rel. min. Eros Grau, j. 3-2-2010, P, DJE de 14-5-2010.]</w:t>
      </w:r>
    </w:p>
    <w:p>
      <w:r>
        <w:rPr>
          <w:color w:val="8C8C8C"/>
          <w:sz w:val="14"/>
        </w:rPr>
        <w:t>blk-006539 | cf-1988-art-134-par-4</w:t>
      </w:r>
      <w:r>
        <w:rPr>
          <w:color w:val="0050A0"/>
          <w:sz w:val="14"/>
        </w:rPr>
        <w:t xml:space="preserve"> | ADI 3.614</w:t>
      </w:r>
    </w:p>
    <w:p>
      <w:pPr>
        <w:ind w:left="216"/>
      </w:pPr>
      <w:r>
        <w:rPr>
          <w:sz w:val="18"/>
        </w:rPr>
        <w:t>Constitucional. Administrativo. Decreto 1.557/2003 do Estado do Paraná, que atribui a subtenentes ou sargentos combatentes o atendimento nas delegacias de polícia, nos Municípios que não dispõem de servidor de carreira para o desempenho das funções de delegado de polícia. Desvio de função. Ofensa ao art. 144, caput, IV e V e §§ 4º e 5º, da Constituição da República. Ação direta julgada procedente.</w:t>
      </w:r>
    </w:p>
    <w:p>
      <w:pPr>
        <w:ind w:left="216"/>
      </w:pPr>
      <w:r>
        <w:rPr>
          <w:b/>
          <w:color w:val="003C8C"/>
          <w:sz w:val="16"/>
        </w:rPr>
        <w:t>[ADI 3.614, red. do ac. min. Cármen Lúcia, j. 20-9-2007, P, DJ de 23-11-2007.]</w:t>
      </w:r>
    </w:p>
    <w:p>
      <w:r>
        <w:rPr>
          <w:color w:val="8C8C8C"/>
          <w:sz w:val="14"/>
        </w:rPr>
        <w:t>blk-006540 | cf-1988-art-134-par-4</w:t>
      </w:r>
      <w:r>
        <w:rPr>
          <w:color w:val="0050A0"/>
          <w:sz w:val="14"/>
        </w:rPr>
        <w:t xml:space="preserve"> | ADI 3.441</w:t>
      </w:r>
      <w:r>
        <w:rPr>
          <w:color w:val="0050A0"/>
          <w:sz w:val="14"/>
        </w:rPr>
        <w:t xml:space="preserve"> | rel. Ayres Britto</w:t>
      </w:r>
    </w:p>
    <w:p>
      <w:pPr>
        <w:ind w:left="216"/>
      </w:pPr>
      <w:r>
        <w:rPr>
          <w:sz w:val="18"/>
        </w:rPr>
        <w:t xml:space="preserve">Constitucional. Ação direta de inconstitucionalidade. Impugnação da expressão "podem ser exercidas por policial civil ou militar e correspondem, exclusivamente, ao desempenho das atividades de direção e chefia das delegacias de polícia do interior do Estado". Parágrafo único do art. 4º da Lei 7.138, de 25 de março de 1998, do Estado do Rio Grande do Norte. Em frontal violação ao § 4º do art. 144 da Constituição, a expressão impugnada faculta a policiais civis e militares o desempenho de atividades que são privativas dos delegados de polícia de carreira. De outra parte, o § 5º do art. 144 da Carta da República atribui às polícias militares a tarefa de realizar o policiamento ostensivo e a preservação da ordem pública. O que não se confunde com as funções de polícia judiciária e apuração de </w:t>
      </w:r>
    </w:p>
    <w:p>
      <w:pPr>
        <w:ind w:left="216"/>
      </w:pPr>
      <w:r>
        <w:rPr>
          <w:b/>
          <w:color w:val="003C8C"/>
          <w:sz w:val="16"/>
        </w:rPr>
        <w:t>[ADI 3.441, rel. min. Ayres Britto, j. 5-10-2006, P, DJ de 9-3-2007.]</w:t>
      </w:r>
    </w:p>
    <w:p>
      <w:r>
        <w:rPr>
          <w:b/>
          <w:color w:val="B46400"/>
          <w:sz w:val="16"/>
        </w:rPr>
        <w:t>REPERCUSSAO GERAL</w:t>
      </w:r>
    </w:p>
    <w:p>
      <w:r>
        <w:rPr>
          <w:color w:val="8C8C8C"/>
          <w:sz w:val="14"/>
        </w:rPr>
        <w:t>blk-006541 | cf-1988-art-134-par-4</w:t>
      </w:r>
      <w:r>
        <w:rPr>
          <w:color w:val="0050A0"/>
          <w:sz w:val="14"/>
        </w:rPr>
        <w:t xml:space="preserve"> | RE 593.727</w:t>
      </w:r>
      <w:r>
        <w:rPr>
          <w:color w:val="0050A0"/>
          <w:sz w:val="14"/>
        </w:rPr>
        <w:t xml:space="preserve"> | rel. Ellen Gracie</w:t>
      </w:r>
    </w:p>
    <w:p>
      <w:pPr>
        <w:ind w:left="216"/>
      </w:pPr>
      <w:r>
        <w:rPr>
          <w:sz w:val="18"/>
        </w:rPr>
        <w:t>O Ministério Público dispõe de competência para promover, por autoridade própria, e por prazo razoável, investigações de natureza penal, desde que respeitados os direitos e garantias que assistem a qualquer indiciado ou a qualquer pessoa sob investigação do Estado, observadas, sempre, por seus agentes, as hipóteses de reserva constitucional de jurisdição e, também, as prerrogativas profissionais de que se acham investidos, em nosso país, os advogados (Lei 8.906/1994, art. 7º, notadamente os incisos I, II, III, XI, XIII, XIV e XIX), sem prejuízo da possibilidade – sempre presente no Estado Democrático de Direito – do permanente controle jurisdicional dos atos, necessariamente documentados (Súmula Vinculante 14), praticados pelos membros dessa instituição [RE 593.727, red. do ac. min. Gilmar</w:t>
      </w:r>
    </w:p>
    <w:p>
      <w:pPr>
        <w:ind w:left="216"/>
      </w:pPr>
      <w:r>
        <w:rPr>
          <w:b/>
          <w:color w:val="003C8C"/>
          <w:sz w:val="16"/>
        </w:rPr>
        <w:t>[HC 91.661, rel. min. Ellen Gracie, j. 10-3-2009, 2ª T, DJE de 3-4-2009.]</w:t>
      </w:r>
    </w:p>
    <w:p>
      <w:r>
        <w:rPr>
          <w:b/>
          <w:color w:val="B46400"/>
          <w:sz w:val="16"/>
        </w:rPr>
        <w:t>REPERCUSSAO GERAL</w:t>
      </w:r>
    </w:p>
    <w:p>
      <w:r>
        <w:rPr>
          <w:color w:val="8C8C8C"/>
          <w:sz w:val="14"/>
        </w:rPr>
        <w:t>blk-006542 | cf-1988-art-134-par-4</w:t>
      </w:r>
      <w:r>
        <w:rPr>
          <w:color w:val="0050A0"/>
          <w:sz w:val="14"/>
        </w:rPr>
        <w:t xml:space="preserve"> | HC 93.930</w:t>
      </w:r>
      <w:r>
        <w:rPr>
          <w:color w:val="0050A0"/>
          <w:sz w:val="14"/>
        </w:rPr>
        <w:t xml:space="preserve"> | rel. Gilmar Mendes</w:t>
      </w:r>
    </w:p>
    <w:p>
      <w:pPr>
        <w:ind w:left="216"/>
      </w:pPr>
      <w:r>
        <w:rPr>
          <w:sz w:val="18"/>
        </w:rPr>
        <w:t>= HC 93.930, rel. min. Gilmar Mendes, j. 7-12-2010, 2ª T, DJE de 3-2-2011</w:t>
      </w:r>
    </w:p>
    <w:p>
      <w:r>
        <w:rPr>
          <w:color w:val="8C8C8C"/>
          <w:sz w:val="14"/>
        </w:rPr>
        <w:t>blk-006543 | cf-1988-art-134-par-5</w:t>
      </w:r>
      <w:r>
        <w:rPr>
          <w:color w:val="0050A0"/>
          <w:sz w:val="14"/>
        </w:rPr>
        <w:t xml:space="preserve"> | RE 1.417.155</w:t>
      </w:r>
      <w:r>
        <w:rPr>
          <w:color w:val="0050A0"/>
          <w:sz w:val="14"/>
        </w:rPr>
        <w:t xml:space="preserve"> | rel. Dias Toffoli</w:t>
      </w:r>
    </w:p>
    <w:p>
      <w:pPr>
        <w:ind w:left="216"/>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16"/>
      </w:pPr>
      <w:r>
        <w:rPr>
          <w:b/>
          <w:color w:val="003C8C"/>
          <w:sz w:val="16"/>
        </w:rPr>
        <w:t>[RE 1.417.155, rel. min. Dias Toffoli, j. 26.03.2025, P, DJE de 29.05.2025, Tema 1.282, com mérito julgado.]</w:t>
      </w:r>
    </w:p>
    <w:p>
      <w:r>
        <w:rPr>
          <w:color w:val="8C8C8C"/>
          <w:sz w:val="14"/>
        </w:rPr>
        <w:t>blk-006544 | cf-1988-art-134-par-5</w:t>
      </w:r>
      <w:r>
        <w:rPr>
          <w:color w:val="0050A0"/>
          <w:sz w:val="14"/>
        </w:rPr>
        <w:t xml:space="preserve"> | HC 101.564</w:t>
      </w:r>
      <w:r>
        <w:rPr>
          <w:color w:val="0050A0"/>
          <w:sz w:val="14"/>
        </w:rPr>
        <w:t xml:space="preserve"> | rel. Gilmar Mendes</w:t>
      </w:r>
    </w:p>
    <w:p>
      <w:pPr>
        <w:ind w:left="216"/>
      </w:pPr>
      <w:r>
        <w:rPr>
          <w:sz w:val="18"/>
        </w:rPr>
        <w:t>Julgado correlato</w:t>
        <w:br/>
        <w:t>(...) reputo não haver que se falar em manifesta ilegalidade em ato emanado de superior hierárquico consistente em determinar a subordinado que se dirija à cadeia pública, a fim de reforçar a guarda do local. Por outro lado, tenho para mim que a obediência reflete um dos grandes deveres do militar, não cabendo ao subalterno recusar a obediência devida ao superior, sobretudo levando-se em conta os primados da hierarquia e da disciplina. Ademais, inviável delimitar, de forma peremptória, o que seria, dentro da organização militar, ordem legal, ilegal ou manifestamente ilegal, uma vez que não há rol taxativo a determinar as diversas atividades inerentes à função policial militar. Observo ainda que, levando-se em conta a quadra atual a envolver os presídios brasileiros, com a</w:t>
      </w:r>
    </w:p>
    <w:p>
      <w:pPr>
        <w:ind w:left="216"/>
      </w:pPr>
      <w:r>
        <w:rPr>
          <w:b/>
          <w:color w:val="003C8C"/>
          <w:sz w:val="16"/>
        </w:rPr>
        <w:t>[HC 101.564, voto do rel. min. Gilmar Mendes, j. 30-11-2010, 2ª T, DJE de 15-12-2010.]</w:t>
      </w:r>
    </w:p>
    <w:p>
      <w:r>
        <w:rPr>
          <w:color w:val="8C8C8C"/>
          <w:sz w:val="14"/>
        </w:rPr>
        <w:t>blk-006545 | cf-1988-art-134-par-6</w:t>
      </w:r>
      <w:r>
        <w:rPr>
          <w:color w:val="0050A0"/>
          <w:sz w:val="14"/>
        </w:rPr>
        <w:t xml:space="preserve"> | ADI 5.622</w:t>
      </w:r>
      <w:r>
        <w:rPr>
          <w:color w:val="0050A0"/>
          <w:sz w:val="14"/>
        </w:rPr>
        <w:t xml:space="preserve"> | rel. Nunes Marques</w:t>
      </w:r>
    </w:p>
    <w:p>
      <w:pPr>
        <w:ind w:left="216"/>
      </w:pPr>
      <w:r>
        <w:rPr>
          <w:sz w:val="18"/>
        </w:rPr>
        <w:t>São inconstitucionais a equiparação da carreira de delegado de polícia às carreiras jurídicas e a fixação de teto remuneratório em desconformidade com o preconizado no art. 37, XI, da Constituição Federal.</w:t>
      </w:r>
    </w:p>
    <w:p>
      <w:pPr>
        <w:ind w:left="216"/>
      </w:pPr>
      <w:r>
        <w:rPr>
          <w:b/>
          <w:color w:val="003C8C"/>
          <w:sz w:val="16"/>
        </w:rPr>
        <w:t>[ADI 5.622, rel. min. Nunes Marques, j. 28.08.2025, P, Informativo STF 1.188.]</w:t>
      </w:r>
    </w:p>
    <w:p>
      <w:r>
        <w:rPr>
          <w:b/>
          <w:color w:val="B46400"/>
          <w:sz w:val="16"/>
        </w:rPr>
        <w:t>CONTROLE CONCENTRADO</w:t>
      </w:r>
    </w:p>
    <w:p>
      <w:r>
        <w:rPr>
          <w:color w:val="8C8C8C"/>
          <w:sz w:val="14"/>
        </w:rPr>
        <w:t>blk-006546 | cf-1988-art-134-par-6</w:t>
      </w:r>
      <w:r>
        <w:rPr>
          <w:color w:val="0050A0"/>
          <w:sz w:val="14"/>
        </w:rPr>
        <w:t xml:space="preserve"> | ADI 3.608</w:t>
      </w:r>
      <w:r>
        <w:rPr>
          <w:color w:val="0050A0"/>
          <w:sz w:val="14"/>
        </w:rPr>
        <w:t xml:space="preserve"> | rel. Nunes Marques</w:t>
      </w:r>
    </w:p>
    <w:p>
      <w:pPr>
        <w:ind w:left="216"/>
      </w:pPr>
      <w:r>
        <w:rPr>
          <w:sz w:val="18"/>
        </w:rPr>
        <w:t>Compete privativamente à União legislar sobre normas gerais de organização, efetivos e convocação das polícias militares e dos corpos de bombeiros militares (CF, art. 22, XXI). Essa previsão não exclui aquela do art. 144, § 6º, segundo a qual as polícias militares e os corpos de bombeiros militares são forças auxiliares e reserva do Exército, subordinando-se aos Governadores dos Estados, do Distrito Federal e dos Territórios. (...) O prazo de duração consiste em elemento essencial do serviço voluntário, a ser disciplinado pelos Estados-membros nos termos estabelecidos pela norma geral da União. É inconstitucional a ampliação do número máximo de prorrogações do tempo de exercício do serviço voluntário em relação ao fixado na Lei federal n. 10.029/2000. [ADI 3.608, rel. min. Nunes Marques, j</w:t>
      </w:r>
    </w:p>
    <w:p>
      <w:pPr>
        <w:ind w:left="216"/>
      </w:pPr>
      <w:r>
        <w:rPr>
          <w:b/>
          <w:color w:val="003C8C"/>
          <w:sz w:val="16"/>
        </w:rPr>
        <w:t>[ADI 6.923, rel. min. Edson Fachin, j. 3-11-2022, P, DJE de 23-11-2022.]</w:t>
      </w:r>
    </w:p>
    <w:p>
      <w:r>
        <w:rPr>
          <w:b/>
          <w:color w:val="B46400"/>
          <w:sz w:val="16"/>
        </w:rPr>
        <w:t>CONTROLE CONCENTRADO</w:t>
      </w:r>
    </w:p>
    <w:p>
      <w:r>
        <w:rPr>
          <w:color w:val="8C8C8C"/>
          <w:sz w:val="14"/>
        </w:rPr>
        <w:t>blk-006547 | cf-1988-art-134-par-6</w:t>
      </w:r>
      <w:r>
        <w:rPr>
          <w:color w:val="0050A0"/>
          <w:sz w:val="14"/>
        </w:rPr>
        <w:t xml:space="preserve"> | ADPF 635</w:t>
      </w:r>
      <w:r>
        <w:rPr>
          <w:color w:val="0050A0"/>
          <w:sz w:val="14"/>
        </w:rPr>
        <w:t xml:space="preserve"> | rel. Edson Fachin</w:t>
      </w:r>
    </w:p>
    <w:p>
      <w:pPr>
        <w:ind w:left="216"/>
      </w:pPr>
      <w:r>
        <w:rPr>
          <w:sz w:val="18"/>
        </w:rPr>
        <w:t>Não cabe ao Judiciário o exame minudente de todas as situações em que o uso de um helicóptero ou a prática de tiro embarcado possa ser justificada, mas é dever do Executivo justificar à luz da estrita necessidade, caso a caso, a razão para fazer uso do equipamento, não apenas quando houver letalidade, mas também sempre que um disparo seja efetuado. No exercício de sua competência material para promover as ações de policiamento, o Poder Executivo deve dispor de todos os meios legais necessários para cumprir seu mister, desde que haja justificativa hábil a tanto, verificável à luz dos parâmetros internacionais.</w:t>
      </w:r>
    </w:p>
    <w:p>
      <w:pPr>
        <w:ind w:left="216"/>
      </w:pPr>
      <w:r>
        <w:rPr>
          <w:b/>
          <w:color w:val="003C8C"/>
          <w:sz w:val="16"/>
        </w:rPr>
        <w:t>[ADPF 635 MC, rel. min. Edson Fachin, j. 18-8-2022, P, DJE de 2-6-2022.]</w:t>
      </w:r>
    </w:p>
    <w:p>
      <w:pPr>
        <w:pStyle w:val="Heading1"/>
      </w:pPr>
      <w:r>
        <w:t>Art. 130</w:t>
      </w:r>
    </w:p>
    <w:p>
      <w:r>
        <w:rPr>
          <w:b/>
          <w:color w:val="B46400"/>
          <w:sz w:val="16"/>
        </w:rPr>
        <w:t>CONTROLE CONCENTRADO</w:t>
      </w:r>
    </w:p>
    <w:p>
      <w:r>
        <w:rPr>
          <w:color w:val="8C8C8C"/>
          <w:sz w:val="14"/>
        </w:rPr>
        <w:t>blk-006548 | cf-1988-art-130-par-7</w:t>
      </w:r>
      <w:r>
        <w:rPr>
          <w:color w:val="0050A0"/>
          <w:sz w:val="14"/>
        </w:rPr>
        <w:t xml:space="preserve"> | ADI 4.173</w:t>
      </w:r>
      <w:r>
        <w:rPr>
          <w:color w:val="0050A0"/>
          <w:sz w:val="14"/>
        </w:rPr>
        <w:t xml:space="preserve"> | rel. Alexandre de Moraes</w:t>
      </w:r>
    </w:p>
    <w:p>
      <w:pPr>
        <w:ind w:left="216"/>
      </w:pPr>
      <w:r>
        <w:rPr>
          <w:sz w:val="18"/>
        </w:rPr>
        <w:t>A Lei Federal 10.029/2000, que estabeleceu os parâmetros de organização de serviços voluntários nas Polícias Militares e nos Corpos de Bombeiros Militares, possui caráter nacional e foi editada dentro dos limites da competência da União (arts. 22, XXI, e 144, § 7º, da CF).</w:t>
      </w:r>
    </w:p>
    <w:p>
      <w:pPr>
        <w:ind w:left="216"/>
      </w:pPr>
      <w:r>
        <w:rPr>
          <w:b/>
          <w:color w:val="003C8C"/>
          <w:sz w:val="16"/>
        </w:rPr>
        <w:t>[ADI 4.173, rel. min. Alexandre de Moraes, j. 19-12-2018, P, DJE de 25-2-2019.]</w:t>
      </w:r>
    </w:p>
    <w:p>
      <w:r>
        <w:rPr>
          <w:b/>
          <w:color w:val="B46400"/>
          <w:sz w:val="16"/>
        </w:rPr>
        <w:t>CONTROLE CONCENTRADO</w:t>
      </w:r>
    </w:p>
    <w:p>
      <w:r>
        <w:rPr>
          <w:color w:val="8C8C8C"/>
          <w:sz w:val="14"/>
        </w:rPr>
        <w:t>blk-006549 | cf-1988-art-130-par-7</w:t>
      </w:r>
      <w:r>
        <w:rPr>
          <w:color w:val="0050A0"/>
          <w:sz w:val="14"/>
        </w:rPr>
        <w:t xml:space="preserve"> | ADI 2.314</w:t>
      </w:r>
    </w:p>
    <w:p>
      <w:pPr>
        <w:ind w:left="216"/>
      </w:pPr>
      <w:r>
        <w:rPr>
          <w:sz w:val="18"/>
        </w:rPr>
        <w:t>A previsão, na Carta estadual, da regência, quanto à polícia civil, mediante lei complementar não conflita com a CF.</w:t>
      </w:r>
    </w:p>
    <w:p>
      <w:pPr>
        <w:ind w:left="216"/>
      </w:pPr>
      <w:r>
        <w:rPr>
          <w:b/>
          <w:color w:val="003C8C"/>
          <w:sz w:val="16"/>
        </w:rPr>
        <w:t>[ADI 2.314, red. do ac. min. Marco Aurélio, j. 17-6-2015, P, DJE de 7-10-2015.]</w:t>
      </w:r>
    </w:p>
    <w:p>
      <w:r>
        <w:rPr>
          <w:b/>
          <w:color w:val="B46400"/>
          <w:sz w:val="16"/>
        </w:rPr>
        <w:t>CONTROLE CONCENTRADO</w:t>
      </w:r>
    </w:p>
    <w:p>
      <w:r>
        <w:rPr>
          <w:color w:val="8C8C8C"/>
          <w:sz w:val="14"/>
        </w:rPr>
        <w:t>blk-006550 | cf-1988-art-130-par-8</w:t>
      </w:r>
      <w:r>
        <w:rPr>
          <w:color w:val="0050A0"/>
          <w:sz w:val="14"/>
        </w:rPr>
        <w:t xml:space="preserve"> | RE 846.854</w:t>
      </w:r>
      <w:r>
        <w:rPr>
          <w:color w:val="0050A0"/>
          <w:sz w:val="14"/>
        </w:rPr>
        <w:t xml:space="preserve"> | rel. Cármen Lúcia</w:t>
      </w:r>
    </w:p>
    <w:p>
      <w:pPr>
        <w:ind w:left="216"/>
      </w:pPr>
      <w:r>
        <w:rPr>
          <w:sz w:val="18"/>
        </w:rPr>
        <w:t>(...) o Plenário desta SUPREMA CORTE, no julgamento do RE 846.854/SP, reconheceu que as Guardas Municipais executam atividade de segurança pública (art. 144, § 8º, da CF), essencial ao atendimento de necessidades inadiáveis da comunidade (art. 9º, § 1º, da CF). O reconhecimento dessa posição institucional das Guardas Municipais possibilitou ao Parlamento, com base no § 7º do artigo 144 da Constituição Federal, editar a Lei nº 13.675, de 11/6/2018, na qual as Guardas Municipais são colocadas como integrantes operacionais do Sistema Único de Segurança Pública (art. 9º, § 1º, inciso VII). Se cabe restringir o porte de arma de fogo a integrantes de instituição que faz parte do sistema geral de segurança pública – e esse ponto, em si mesmo, já é bastante questionável –, a restrição teria de gua</w:t>
      </w:r>
    </w:p>
    <w:p>
      <w:pPr>
        <w:ind w:left="216"/>
      </w:pPr>
      <w:r>
        <w:rPr>
          <w:b/>
          <w:color w:val="003C8C"/>
          <w:sz w:val="16"/>
        </w:rPr>
        <w:t>[RE 608.588, rel. min. Luiz Fux, j. 20.02.2025, P, DJE de 22.08.2025, Tema 656, com mérito julgado.]</w:t>
      </w:r>
    </w:p>
    <w:p>
      <w:r>
        <w:rPr>
          <w:b/>
          <w:color w:val="B46400"/>
          <w:sz w:val="16"/>
        </w:rPr>
        <w:t>REPERCUSSAO GERAL</w:t>
      </w:r>
    </w:p>
    <w:p>
      <w:r>
        <w:rPr>
          <w:color w:val="8C8C8C"/>
          <w:sz w:val="14"/>
        </w:rPr>
        <w:t>blk-006551 | cf-1988-art-130-par-8</w:t>
      </w:r>
      <w:r>
        <w:rPr>
          <w:color w:val="0050A0"/>
          <w:sz w:val="14"/>
        </w:rPr>
        <w:t xml:space="preserve"> | RE 658.570</w:t>
      </w:r>
    </w:p>
    <w:p>
      <w:pPr>
        <w:ind w:left="216"/>
      </w:pPr>
      <w:r>
        <w:rPr>
          <w:sz w:val="18"/>
        </w:rPr>
        <w:t>(...) é constitucional a atribuição às guardas municipais do exercício de poder de polícia de trânsito, inclusive para imposição de sanções administrativas legalmente previstas.</w:t>
      </w:r>
    </w:p>
    <w:p>
      <w:pPr>
        <w:ind w:left="216"/>
      </w:pPr>
      <w:r>
        <w:rPr>
          <w:b/>
          <w:color w:val="003C8C"/>
          <w:sz w:val="16"/>
        </w:rPr>
        <w:t>[RE 658.570, red. do ac. min. Roberto Barroso, j. 6-8-2015, P, DJE de 30-9-2015, Tema 472, com mérito julgado.]</w:t>
      </w:r>
    </w:p>
    <w:p>
      <w:r>
        <w:rPr>
          <w:b/>
          <w:color w:val="B46400"/>
          <w:sz w:val="16"/>
        </w:rPr>
        <w:t>JULGADOS CORRELATOS</w:t>
      </w:r>
    </w:p>
    <w:p>
      <w:r>
        <w:rPr>
          <w:color w:val="8C8C8C"/>
          <w:sz w:val="14"/>
        </w:rPr>
        <w:t>blk-006552 | cf-1988-art-130-par-8</w:t>
      </w:r>
      <w:r>
        <w:rPr>
          <w:color w:val="0050A0"/>
          <w:sz w:val="14"/>
        </w:rPr>
        <w:t xml:space="preserve"> | RE 1.465.829</w:t>
      </w:r>
      <w:r>
        <w:rPr>
          <w:color w:val="0050A0"/>
          <w:sz w:val="14"/>
        </w:rPr>
        <w:t xml:space="preserve"> | rel. Alexandre de Moraes</w:t>
      </w:r>
    </w:p>
    <w:p>
      <w:pPr>
        <w:ind w:left="216"/>
      </w:pPr>
      <w:r>
        <w:rPr>
          <w:sz w:val="18"/>
        </w:rPr>
        <w:t>As guardas civis municipais fazem parte do Sistema Único de Segurança Pública (SUSP), e, uma vez que a jurisprudência da Corte considera razoável a exigência do requisito de altura mínima para ingresso nas carreiras ligadas à segurança pública, tal requisito mostra-se razoável também para o ingresso nas guardas civis municipais. Necessidade de adequação da legislação municipal questionada ao parâmetro constante da Lei Federal nº 12.705/2012 (1,60 m para homens e 1,55 m para mulheres), o qual foi considerado razoável pelo Plenário (ADI nº 5.044, Rel. Min. Alexandre de Moraes, Tribunal Pleno, DJe de 27/6/19). [RE 1.465.829 AgR, rel. min. Dias Toffoli, j. 29.04.2024, P, DJE de 16.05.2024.]</w:t>
        <w:br/>
        <w:t>As Guardas Municipais são previstas constitucionalmente no artigo 144, do Capítulo III, Título V (“Da se</w:t>
      </w:r>
    </w:p>
    <w:p>
      <w:pPr>
        <w:ind w:left="216"/>
      </w:pPr>
      <w:r>
        <w:rPr>
          <w:b/>
          <w:color w:val="003C8C"/>
          <w:sz w:val="16"/>
        </w:rPr>
        <w:t>[RE 1.471.280 AgR, rel. min. Alexandre de Moraes, j. 26.02.2024, 1ª T, DJE de 06.03.2024.]</w:t>
      </w:r>
    </w:p>
    <w:p>
      <w:r>
        <w:rPr>
          <w:b/>
          <w:color w:val="B46400"/>
          <w:sz w:val="16"/>
        </w:rPr>
        <w:t>JULGADOS CORRELATOS</w:t>
      </w:r>
    </w:p>
    <w:p>
      <w:r>
        <w:rPr>
          <w:color w:val="8C8C8C"/>
          <w:sz w:val="14"/>
        </w:rPr>
        <w:t>blk-006553 | cf-1988-art-130-par-8</w:t>
      </w:r>
      <w:r>
        <w:rPr>
          <w:color w:val="0050A0"/>
          <w:sz w:val="14"/>
        </w:rPr>
        <w:t xml:space="preserve"> | RE 1.298.758</w:t>
      </w:r>
      <w:r>
        <w:rPr>
          <w:color w:val="0050A0"/>
          <w:sz w:val="14"/>
        </w:rPr>
        <w:t xml:space="preserve"> | rel. Alexandre de Moraes</w:t>
      </w:r>
    </w:p>
    <w:p>
      <w:pPr>
        <w:ind w:left="216"/>
      </w:pPr>
      <w:r>
        <w:rPr>
          <w:sz w:val="18"/>
        </w:rPr>
        <w:t>A Constituição Federal conferiu aos Municípios a possibilidade de instituírem suas guardas municipais, conforme o artigo 144, § 8º. A norma está dentro de um sistema constitucional federativo estruturado, de forma que a regulamentação deve ser compatível com as disposições da própria Constituição Federal, da Constituição Local, bem como da Lei Federal que disciplina a matéria. O Município de Paulínea/SP, no âmbito de suas atribuições, editou o Código de Conduta de sua Guarda Municipal, por meio da Lei Complementar 59, de 29 de fevereiro de 2016. O inciso I do § 1º do art. 54 considera infração disciplinar de natureza leve apresentar-se ao trabalho com barba por fazer, bem como bigode, cabelos ou unhas que não sejam condizentes com a dignidade da instituição. Trata-se de regra de asseio pes</w:t>
      </w:r>
    </w:p>
    <w:p>
      <w:pPr>
        <w:ind w:left="216"/>
      </w:pPr>
      <w:r>
        <w:rPr>
          <w:b/>
          <w:color w:val="003C8C"/>
          <w:sz w:val="16"/>
        </w:rPr>
        <w:t>[RE 1.298.758 AgR, rel. min. Alexandre de Moraes, j. 8-3-2021, 1ª T, DJE de 15-3-2021.]</w:t>
      </w:r>
    </w:p>
    <w:p>
      <w:r>
        <w:rPr>
          <w:color w:val="8C8C8C"/>
          <w:sz w:val="14"/>
        </w:rPr>
        <w:t>blk-006554 | cf-1988-art-130-par-9</w:t>
      </w:r>
      <w:r>
        <w:rPr>
          <w:color w:val="0050A0"/>
          <w:sz w:val="14"/>
        </w:rPr>
        <w:t xml:space="preserve"> | ADI 4.921</w:t>
      </w:r>
      <w:r>
        <w:rPr>
          <w:color w:val="0050A0"/>
          <w:sz w:val="14"/>
        </w:rPr>
        <w:t xml:space="preserve"> | rel. Nunes Marques</w:t>
      </w:r>
    </w:p>
    <w:p>
      <w:pPr>
        <w:ind w:left="216"/>
      </w:pPr>
      <w:r>
        <w:rPr>
          <w:sz w:val="18"/>
        </w:rPr>
        <w:t>Ação direta em que se discute a constitucionalidade: (...) da Lei Complementar n. 131, de 9 de abril de 2008 (...) a ratificar o reajuste diferenciado e estabelecer o regime de subsídio apenas para a carreira de Delegado de Polícia (...). (...) A estipulação da sistemática de subsídio para efeito de remuneração da carreira dos delegados de polícia (LC n. 131/2008 do Estado de Roraima), fundamentada em política remuneratória atribuída aos entes da Federação, concretiza os ditames revelados nos arts. 144, § 9º, e 39, § 4º, da CF/1988, sem ofensa à isonomia.</w:t>
      </w:r>
    </w:p>
    <w:p>
      <w:pPr>
        <w:ind w:left="216"/>
      </w:pPr>
      <w:r>
        <w:rPr>
          <w:b/>
          <w:color w:val="003C8C"/>
          <w:sz w:val="16"/>
        </w:rPr>
        <w:t>[ADI 4.921, rel. min. Nunes Marques, j. 20.10.2025, P, DJE de 27.10.2025.]</w:t>
      </w:r>
    </w:p>
    <w:p>
      <w:r>
        <w:rPr>
          <w:b/>
          <w:color w:val="B46400"/>
          <w:sz w:val="16"/>
        </w:rPr>
        <w:t>CONTROLE CONCENTRADO</w:t>
      </w:r>
    </w:p>
    <w:p>
      <w:r>
        <w:rPr>
          <w:color w:val="8C8C8C"/>
          <w:sz w:val="14"/>
        </w:rPr>
        <w:t>blk-006555 | cf-1988-art-130-par-9</w:t>
      </w:r>
      <w:r>
        <w:rPr>
          <w:color w:val="0050A0"/>
          <w:sz w:val="14"/>
        </w:rPr>
        <w:t xml:space="preserve"> | ADI 5.517</w:t>
      </w:r>
      <w:r>
        <w:rPr>
          <w:color w:val="0050A0"/>
          <w:sz w:val="14"/>
        </w:rPr>
        <w:t xml:space="preserve"> | rel. Nunes Marques</w:t>
      </w:r>
    </w:p>
    <w:p>
      <w:pPr>
        <w:ind w:left="216"/>
      </w:pPr>
      <w:r>
        <w:rPr>
          <w:sz w:val="18"/>
        </w:rPr>
        <w:t>Nos termos do § 6º do art. 144 da Constituição Federal, os organismos policiais civis integram a estrutura institucional do Poder Executivo e estão diretamente subordinados ao Governador do Estado. Tal comando constitucional inviabiliza, em relação aos seus dirigentes, isto é, os delegados, a atribuição tanto de autonomia administrativa e financeira quanto de independência funcional. (...). A outorga ao delegado de polícia de tratamento jurídico e de prerrogativas próprias dos membros do Judiciário e do Ministério Público não se compatibiliza com a vinculação hierárquico-administrativa ao Chefe do Executivo e discrepa do modelo concebido pela Carta da República.</w:t>
      </w:r>
    </w:p>
    <w:p>
      <w:pPr>
        <w:ind w:left="216"/>
      </w:pPr>
      <w:r>
        <w:rPr>
          <w:b/>
          <w:color w:val="003C8C"/>
          <w:sz w:val="16"/>
        </w:rPr>
        <w:t>[ADI 5.517, rel. min. Nunes Marques, j. 22-11-2022, P, DJE de 12-12-2022.]</w:t>
      </w:r>
    </w:p>
    <w:p>
      <w:r>
        <w:rPr>
          <w:color w:val="8C8C8C"/>
          <w:sz w:val="14"/>
        </w:rPr>
        <w:t>blk-006556 | cf-1988-art-130-par-3-inc-5</w:t>
      </w:r>
      <w:r>
        <w:rPr>
          <w:color w:val="0050A0"/>
          <w:sz w:val="14"/>
        </w:rPr>
        <w:t xml:space="preserve"> | ADI 4.059</w:t>
      </w:r>
      <w:r>
        <w:rPr>
          <w:color w:val="0050A0"/>
          <w:sz w:val="14"/>
        </w:rPr>
        <w:t xml:space="preserve"> | rel. Nunes Marques</w:t>
      </w:r>
    </w:p>
    <w:p>
      <w:pPr>
        <w:ind w:left="216"/>
      </w:pPr>
      <w:r>
        <w:rPr>
          <w:sz w:val="18"/>
        </w:rPr>
        <w:t>A competência atribuída ao Serviço Auxiliar Voluntário, no âmbito da Polícia Militar do Pará, para a guarda de estabelecimentos prisionais não foi recepcionada pela mudança no texto constitucional promovida pela Emenda nº 104/2019, que alterou o inciso XIV do caput do art. 21, o § 4º do art. 32 e o art. 144 da Constituição Federal, para criar as polícias penais federal, estaduais e distrital.</w:t>
      </w:r>
    </w:p>
    <w:p>
      <w:pPr>
        <w:ind w:left="216"/>
      </w:pPr>
      <w:r>
        <w:rPr>
          <w:b/>
          <w:color w:val="003C8C"/>
          <w:sz w:val="16"/>
        </w:rPr>
        <w:t>[ADI 4.059, rel. min. Nunes Marques, red. do ac. Flávio Dino, j. 04.02.2025, P, DJE de 28.03.2025.]</w:t>
      </w:r>
    </w:p>
    <w:p>
      <w:pPr>
        <w:pStyle w:val="Heading1"/>
      </w:pPr>
      <w:r>
        <w:t>Art. 134</w:t>
      </w:r>
    </w:p>
    <w:p>
      <w:r>
        <w:rPr>
          <w:b/>
          <w:color w:val="B46400"/>
          <w:sz w:val="16"/>
        </w:rPr>
        <w:t>CONTROLE CONCENTRADO</w:t>
      </w:r>
    </w:p>
    <w:p>
      <w:r>
        <w:rPr>
          <w:color w:val="8C8C8C"/>
          <w:sz w:val="14"/>
        </w:rPr>
        <w:t>blk-006557 | cf-1988-art-134-par-5</w:t>
      </w:r>
      <w:r>
        <w:rPr>
          <w:color w:val="0050A0"/>
          <w:sz w:val="14"/>
        </w:rPr>
        <w:t xml:space="preserve"> | ADO 72</w:t>
      </w:r>
      <w:r>
        <w:rPr>
          <w:color w:val="0050A0"/>
          <w:sz w:val="14"/>
        </w:rPr>
        <w:t xml:space="preserve"> | rel. Luiz Fux</w:t>
      </w:r>
    </w:p>
    <w:p>
      <w:pPr>
        <w:ind w:left="216"/>
      </w:pPr>
      <w:r>
        <w:rPr>
          <w:sz w:val="18"/>
        </w:rPr>
        <w:t>A vigência do estado de emergência em saúde pública decorrente da pandemia da Covid-19, verificada após a promulgação da Emenda Constitucional nº 104/2019, constitui justificativa razoável para o diferimento da plena criação do arcabouço normativo necessário à instituição da Polícia Penal, haja vista a concentração de esforços financeiros dos entes federativos em prol da efetivação de medidas sanitárias e de estímulo econômico. A promulgação da EC nº 51/2022 à Constituição paulista, em que pese não caracterize o pleno cumprimento do comando constante do art. 4º da Emenda Constitucional nº 104/2019, revela que o Poder Legislativo estadual não tem adotado postura negligente ou desidiosa no que concerne à instituição da Polícia Penal no Estado de São Paulo. A instituição de um novo órgão na e</w:t>
      </w:r>
    </w:p>
    <w:p>
      <w:pPr>
        <w:pStyle w:val="Heading1"/>
      </w:pPr>
      <w:r>
        <w:t>Sem âncora</w:t>
      </w:r>
    </w:p>
    <w:p>
      <w:r>
        <w:rPr>
          <w:color w:val="8C8C8C"/>
          <w:sz w:val="14"/>
        </w:rPr>
        <w:t>blk-006558 | cf-1988-tit-5</w:t>
      </w:r>
    </w:p>
    <w:p>
      <w:pPr>
        <w:ind w:left="216"/>
      </w:pPr>
      <w:r>
        <w:rPr>
          <w:sz w:val="18"/>
        </w:rPr>
        <w:t>Da Tributação e do Orçamento</w:t>
        <w:br/>
        <w:t>SUMÁRIO</w:t>
        <w:br/>
        <w:t>CAPÍTULO I</w:t>
        <w:br/>
        <w:t>Do Sistema Tributário Nacional</w:t>
        <w:br/>
        <w:t>SUMÁRIO</w:t>
        <w:br/>
        <w:t>Seção I</w:t>
        <w:br/>
        <w:t>Dos Princípios Gerais</w:t>
        <w:br/>
        <w:t>SUMÁRIO</w:t>
      </w:r>
    </w:p>
    <w:p>
      <w:pPr>
        <w:pStyle w:val="Heading1"/>
      </w:pPr>
      <w:r>
        <w:t>Art. 1</w:t>
      </w:r>
    </w:p>
    <w:p>
      <w:r>
        <w:rPr>
          <w:b/>
          <w:color w:val="B46400"/>
          <w:sz w:val="16"/>
        </w:rPr>
        <w:t>CONTROLE CONCENTRADO</w:t>
      </w:r>
    </w:p>
    <w:p>
      <w:r>
        <w:rPr>
          <w:color w:val="8C8C8C"/>
          <w:sz w:val="14"/>
        </w:rPr>
        <w:t>blk-006559 | cf-1988-art-1</w:t>
      </w:r>
      <w:r>
        <w:rPr>
          <w:color w:val="0050A0"/>
          <w:sz w:val="14"/>
        </w:rPr>
        <w:t xml:space="preserve"> | ADI 2.551</w:t>
      </w:r>
      <w:r>
        <w:rPr>
          <w:color w:val="0050A0"/>
          <w:sz w:val="14"/>
        </w:rPr>
        <w:t xml:space="preserve"> | rel. Celso de Mello</w:t>
      </w:r>
    </w:p>
    <w:p>
      <w:pPr>
        <w:ind w:left="216"/>
      </w:pPr>
      <w:r>
        <w:rPr>
          <w:sz w:val="18"/>
        </w:rPr>
        <w:t>O poder público, especialmente em sede de tributação, não pode agir imoderadamente, pois a atividade estatal acha-se essencialmente condicionada pelo princípio da razoabilidade, que traduz limitação material à ação normativa do Poder Legislativo. O Estado não pode legislar abusivamente. A atividade legislativa está necessariamente sujeita à rígida observância de diretriz fundamental, que, encontrando suporte teórico no princípio da proporcionalidade, veda os excessos normativos e as prescrições irrazoáveis do poder público. O princípio da proporcionalidade, nesse contexto, acha-se vocacionado a inibir e a neutralizar os abusos do poder público no exercício de suas funções, qualificando-se como parâmetro de aferição da própria constitucionalidade material dos atos estatais. A prerrogativa i</w:t>
      </w:r>
    </w:p>
    <w:p>
      <w:pPr>
        <w:ind w:left="216"/>
      </w:pPr>
      <w:r>
        <w:rPr>
          <w:b/>
          <w:color w:val="003C8C"/>
          <w:sz w:val="16"/>
        </w:rPr>
        <w:t>[ADI 2.551 MC-QO, rel. min. Celso de Mello, j. 2-4-2003, P, DJ de 20-4-2006.]</w:t>
      </w:r>
    </w:p>
    <w:p>
      <w:r>
        <w:rPr>
          <w:b/>
          <w:color w:val="B46400"/>
          <w:sz w:val="16"/>
        </w:rPr>
        <w:t>CONTROLE CONCENTRADO</w:t>
      </w:r>
    </w:p>
    <w:p>
      <w:r>
        <w:rPr>
          <w:color w:val="8C8C8C"/>
          <w:sz w:val="14"/>
        </w:rPr>
        <w:t>blk-006560 | cf-1988-art-1</w:t>
      </w:r>
      <w:r>
        <w:rPr>
          <w:color w:val="0050A0"/>
          <w:sz w:val="14"/>
        </w:rPr>
        <w:t xml:space="preserve"> | ADI 447</w:t>
      </w:r>
      <w:r>
        <w:rPr>
          <w:color w:val="0050A0"/>
          <w:sz w:val="14"/>
        </w:rPr>
        <w:t xml:space="preserve"> | rel. Octavio Gallotti</w:t>
      </w:r>
    </w:p>
    <w:p>
      <w:pPr>
        <w:ind w:left="216"/>
      </w:pPr>
      <w:r>
        <w:rPr>
          <w:sz w:val="18"/>
        </w:rPr>
        <w:t>Os tributos, nas suas diversas espécies, compõem o Sistema Constitucional Tributário brasileiro, que a Constituição inscreve nos seus arts. 145 a 162. Tributo, sabemos todos, encontra definição no art. 3º do CTN, definição que se resume, em termos jurídicos, no constituir ele uma obrigação que a lei impõe às pessoas, de entrega de uma certa importância em dinheiro ao Estado. As obrigações são voluntárias ou legais. As primeiras decorrem da vontade das partes, assim, do contrato; as legais resultam da lei, por isso são denominadas obrigações ex lege e podem ser encontradas tanto no direito público quanto no direito privado. A obrigação tributária, obrigação ex lege, a mais importante do direito público, "nasce de um fato qualquer da vida concreta, que antes havia sido qualificado pela lei c</w:t>
      </w:r>
    </w:p>
    <w:p>
      <w:pPr>
        <w:ind w:left="216"/>
      </w:pPr>
      <w:r>
        <w:rPr>
          <w:b/>
          <w:color w:val="003C8C"/>
          <w:sz w:val="16"/>
        </w:rPr>
        <w:t>[ADI 447, rel. min. Octavio Gallotti, voto do min. Carlos Velloso, j. 5-6-1991, P, DJ de 5-3-1993.]</w:t>
      </w:r>
    </w:p>
    <w:p>
      <w:pPr>
        <w:pStyle w:val="Heading1"/>
      </w:pPr>
      <w:r>
        <w:t>Art. 136</w:t>
      </w:r>
    </w:p>
    <w:p>
      <w:r>
        <w:rPr>
          <w:color w:val="8C8C8C"/>
          <w:sz w:val="14"/>
        </w:rPr>
        <w:t>blk-006561 | cf-1988-art-136-inc-1</w:t>
      </w:r>
    </w:p>
    <w:p>
      <w:pPr>
        <w:ind w:left="216"/>
      </w:pPr>
      <w:r>
        <w:rPr>
          <w:sz w:val="18"/>
        </w:rPr>
        <w:t>Súmulas vinculantes</w:t>
        <w:br/>
        <w:t>O serviço de iluminação pública não pode ser remunerado mediante taxa.</w:t>
      </w:r>
    </w:p>
    <w:p>
      <w:pPr>
        <w:ind w:left="216"/>
      </w:pPr>
      <w:r>
        <w:rPr>
          <w:b/>
          <w:color w:val="003C8C"/>
          <w:sz w:val="16"/>
        </w:rPr>
        <w:t>[Súmula Vinculante 41.]</w:t>
      </w:r>
    </w:p>
    <w:p>
      <w:r>
        <w:rPr>
          <w:color w:val="8C8C8C"/>
          <w:sz w:val="14"/>
        </w:rPr>
        <w:t>blk-006562 | cf-1988-art-136-inc-1</w:t>
      </w:r>
    </w:p>
    <w:p>
      <w:pPr>
        <w:ind w:left="216"/>
      </w:pPr>
      <w:r>
        <w:rPr>
          <w:sz w:val="18"/>
        </w:rPr>
        <w:t>A taxa cobrada exclusivamente em razão dos serviços públicos de coleta, remoção e tratamento ou destinação de lixo ou resíduos provenientes de imóveis não viola o art. 145, II, da CF.</w:t>
      </w:r>
    </w:p>
    <w:p>
      <w:pPr>
        <w:ind w:left="216"/>
      </w:pPr>
      <w:r>
        <w:rPr>
          <w:b/>
          <w:color w:val="003C8C"/>
          <w:sz w:val="16"/>
        </w:rPr>
        <w:t>[Súmula Vinculante 19.]</w:t>
      </w:r>
    </w:p>
    <w:p>
      <w:r>
        <w:rPr>
          <w:color w:val="8C8C8C"/>
          <w:sz w:val="14"/>
        </w:rPr>
        <w:t>blk-006563 | cf-1988-art-136-inc-1</w:t>
      </w:r>
    </w:p>
    <w:p>
      <w:pPr>
        <w:ind w:left="216"/>
      </w:pPr>
      <w:r>
        <w:rPr>
          <w:sz w:val="18"/>
        </w:rPr>
        <w:t>Súmulas</w:t>
        <w:br/>
        <w:t>É constitucional a taxa de fiscalização dos mercados de títulos e valores mobiliários instiuída pela Lei 7.940/1989.</w:t>
      </w:r>
    </w:p>
    <w:p>
      <w:pPr>
        <w:ind w:left="216"/>
      </w:pPr>
      <w:r>
        <w:rPr>
          <w:b/>
          <w:color w:val="003C8C"/>
          <w:sz w:val="16"/>
        </w:rPr>
        <w:t>[Súmula 665.]</w:t>
      </w:r>
    </w:p>
    <w:p>
      <w:r>
        <w:rPr>
          <w:color w:val="8C8C8C"/>
          <w:sz w:val="14"/>
        </w:rPr>
        <w:t>blk-006564 | cf-1988-art-136-inc-1</w:t>
      </w:r>
    </w:p>
    <w:p>
      <w:pPr>
        <w:ind w:left="216"/>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16"/>
      </w:pPr>
      <w:r>
        <w:rPr>
          <w:b/>
          <w:color w:val="003C8C"/>
          <w:sz w:val="16"/>
        </w:rPr>
        <w:t>[Súmula 545.]</w:t>
      </w:r>
    </w:p>
    <w:p>
      <w:r>
        <w:rPr>
          <w:color w:val="8C8C8C"/>
          <w:sz w:val="14"/>
        </w:rPr>
        <w:t>blk-006565 | cf-1988-art-136-inc-1</w:t>
      </w:r>
      <w:r>
        <w:rPr>
          <w:color w:val="0050A0"/>
          <w:sz w:val="14"/>
        </w:rPr>
        <w:t xml:space="preserve"> | ADI 2.567</w:t>
      </w:r>
      <w:r>
        <w:rPr>
          <w:color w:val="0050A0"/>
          <w:sz w:val="14"/>
        </w:rPr>
        <w:t xml:space="preserve"> | rel. Nunes Marques</w:t>
      </w:r>
    </w:p>
    <w:p>
      <w:pPr>
        <w:ind w:left="216"/>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 [ADI 2.567, rel. min. Nunes Marques, j. 22-8-2023, P, DJE de 2-10-2023.]</w:t>
        <w:br/>
        <w:t>Mostra-se constitucional a instituição de taxa referente à realização de perícia e diligências a pedido do contribuinte no âmbi</w:t>
      </w:r>
    </w:p>
    <w:p>
      <w:pPr>
        <w:pStyle w:val="Heading1"/>
      </w:pPr>
      <w:r>
        <w:t>Art. 5</w:t>
      </w:r>
    </w:p>
    <w:p>
      <w:r>
        <w:rPr>
          <w:color w:val="8C8C8C"/>
          <w:sz w:val="14"/>
        </w:rPr>
        <w:t>blk-006566 | cf-1988-art-5-inc-50</w:t>
      </w:r>
      <w:r>
        <w:rPr>
          <w:color w:val="0050A0"/>
          <w:sz w:val="14"/>
        </w:rPr>
        <w:t xml:space="preserve"> | ADI 4.786</w:t>
      </w:r>
      <w:r>
        <w:rPr>
          <w:color w:val="0050A0"/>
          <w:sz w:val="14"/>
        </w:rPr>
        <w:t xml:space="preserve"> | rel. Nunes Marques</w:t>
      </w:r>
    </w:p>
    <w:p>
      <w:pPr>
        <w:ind w:left="216"/>
      </w:pPr>
      <w:r>
        <w:rPr>
          <w:b/>
          <w:color w:val="003C8C"/>
          <w:sz w:val="16"/>
        </w:rPr>
        <w:t>[ADI 4.786, rel. min. Nunes Marques, j. 1º-8-2022, P, DJE de 14-10-2022.]</w:t>
      </w:r>
    </w:p>
    <w:p>
      <w:r>
        <w:rPr>
          <w:color w:val="8C8C8C"/>
          <w:sz w:val="14"/>
        </w:rPr>
        <w:t>blk-006567 | cf-1988-art-5-inc-50</w:t>
      </w:r>
      <w:r>
        <w:rPr>
          <w:color w:val="0050A0"/>
          <w:sz w:val="14"/>
        </w:rPr>
        <w:t xml:space="preserve"> | ADI 4.039</w:t>
      </w:r>
      <w:r>
        <w:rPr>
          <w:color w:val="0050A0"/>
          <w:sz w:val="14"/>
        </w:rPr>
        <w:t xml:space="preserve"> | rel. Rosa Weber</w:t>
      </w:r>
    </w:p>
    <w:p>
      <w:pPr>
        <w:ind w:left="216"/>
      </w:pPr>
      <w:r>
        <w:rPr>
          <w:sz w:val="18"/>
        </w:rPr>
        <w:t>Regularidade da instituição das Taxas de Fiscalização de Instalação e de Fiscalização de Funcionamento (§§ 1º e 2º do art. 6º da Lei 5.070/1966) devidas pelas concessionárias, permissionárias e autorizadas de serviços de telecomunicações e de uso de radiofrequência. Aplicação, pela ANATEL, do montante do FISTEL nas atividades prescritas legalmente, como as referentes à fiscalização dos serviços de radiodifusão (art. 211 da Lei 9.472/1997). Taxas estabelecidas em função do exercício regular do poder de polícia que lhe foi conferido. Ausência de vício de constitucionalidade por afronta ao art. 145, II, da Carta Magna.</w:t>
      </w:r>
    </w:p>
    <w:p>
      <w:pPr>
        <w:ind w:left="216"/>
      </w:pPr>
      <w:r>
        <w:rPr>
          <w:b/>
          <w:color w:val="003C8C"/>
          <w:sz w:val="16"/>
        </w:rPr>
        <w:t>[ADI 4.039, rel. min. Rosa Weber, j. 27-6-2022, P, DJE de 30-6-2022.]</w:t>
      </w:r>
    </w:p>
    <w:p>
      <w:r>
        <w:rPr>
          <w:color w:val="8C8C8C"/>
          <w:sz w:val="14"/>
        </w:rPr>
        <w:t>blk-006568 | cf-1988-art-5-inc-50</w:t>
      </w:r>
      <w:r>
        <w:rPr>
          <w:color w:val="0050A0"/>
          <w:sz w:val="14"/>
        </w:rPr>
        <w:t xml:space="preserve"> | ADI 7.063</w:t>
      </w:r>
      <w:r>
        <w:rPr>
          <w:color w:val="0050A0"/>
          <w:sz w:val="14"/>
        </w:rPr>
        <w:t xml:space="preserve"> | rel. Edson Fachin</w:t>
      </w:r>
    </w:p>
    <w:p>
      <w:pPr>
        <w:ind w:left="216"/>
      </w:pPr>
      <w:r>
        <w:rPr>
          <w:b/>
          <w:color w:val="003C8C"/>
          <w:sz w:val="16"/>
        </w:rPr>
        <w:t>[ADI 7.063, rel. min. Edson Fachin, j. 6-6-2022, P, DJE de 22-6-2022.]</w:t>
      </w:r>
    </w:p>
    <w:p>
      <w:r>
        <w:rPr>
          <w:color w:val="8C8C8C"/>
          <w:sz w:val="14"/>
        </w:rPr>
        <w:t>blk-006569 | cf-1988-art-5-inc-50</w:t>
      </w:r>
      <w:r>
        <w:rPr>
          <w:color w:val="0050A0"/>
          <w:sz w:val="14"/>
        </w:rPr>
        <w:t xml:space="preserve"> | ADI 5.688</w:t>
      </w:r>
    </w:p>
    <w:p>
      <w:pPr>
        <w:ind w:left="216"/>
      </w:pPr>
      <w:r>
        <w:rPr>
          <w:sz w:val="18"/>
        </w:rPr>
        <w:t>Consoante a jurisprudência da Corte, taxas judiciárias e custas judiciais, embora pertençam à espécie tributária taxa, possuem características distintas, não havendo que se falar em bis in idem na cobrança de ambos os tributos.</w:t>
      </w:r>
    </w:p>
    <w:p>
      <w:pPr>
        <w:ind w:left="216"/>
      </w:pPr>
      <w:r>
        <w:rPr>
          <w:b/>
          <w:color w:val="003C8C"/>
          <w:sz w:val="16"/>
        </w:rPr>
        <w:t>[ADI 5.688, red. do ac. min. Dias Toffoli, j. 25-10-2021, P, DJE de 18-2-2022.]</w:t>
      </w:r>
    </w:p>
    <w:p>
      <w:r>
        <w:rPr>
          <w:color w:val="8C8C8C"/>
          <w:sz w:val="14"/>
        </w:rPr>
        <w:t>blk-006570 | cf-1988-art-5-inc-50</w:t>
      </w:r>
      <w:r>
        <w:rPr>
          <w:color w:val="0050A0"/>
          <w:sz w:val="14"/>
        </w:rPr>
        <w:t xml:space="preserve"> | ADI 5.374</w:t>
      </w:r>
      <w:r>
        <w:rPr>
          <w:color w:val="0050A0"/>
          <w:sz w:val="14"/>
        </w:rPr>
        <w:t xml:space="preserve"> | rel. Roberto Barroso</w:t>
      </w:r>
    </w:p>
    <w:p>
      <w:pPr>
        <w:ind w:left="216"/>
      </w:pPr>
      <w:r>
        <w:rPr>
          <w:sz w:val="18"/>
        </w:rPr>
        <w:t>A competência político-administrativa comum para a proteção do meio ambiente legitima a criação de tributo na modalidade taxa para remunerar a atividade de fiscalização dos Estados. É legítima a inserção do volume hídrico como elemento de quantificação da obrigação tributária. Razoável concluir que quanto maior o volume hídrico utilizado, maior pode ser o impacto social e ambiental do empreendimento; maior, portanto, também deve ser o grau de controle e fiscalização do Poder Público. No entanto, os valores de grandeza fixados pela lei estadual em conjunto com o critério do volume hídrico utilizado (1 m³ ou 1000 m³) fazem com que o tributo exceda desproporcionalmente o custo da atividade estatal de fiscalização, violando o princípio da capacidade contributiva, na dimensão do custo/benefício</w:t>
      </w:r>
    </w:p>
    <w:p>
      <w:pPr>
        <w:ind w:left="216"/>
      </w:pPr>
      <w:r>
        <w:rPr>
          <w:b/>
          <w:color w:val="003C8C"/>
          <w:sz w:val="16"/>
        </w:rPr>
        <w:t>[ADI 5.374, rel. min. Roberto Barroso, j. 24-2-2021, P, DJE de 12-3-2021.]</w:t>
      </w:r>
    </w:p>
    <w:p>
      <w:r>
        <w:rPr>
          <w:color w:val="8C8C8C"/>
          <w:sz w:val="14"/>
        </w:rPr>
        <w:t>blk-006571 | cf-1988-art-5-inc-50</w:t>
      </w:r>
      <w:r>
        <w:rPr>
          <w:color w:val="0050A0"/>
          <w:sz w:val="14"/>
        </w:rPr>
        <w:t xml:space="preserve"> | ADI 3.281</w:t>
      </w:r>
      <w:r>
        <w:rPr>
          <w:color w:val="0050A0"/>
          <w:sz w:val="14"/>
        </w:rPr>
        <w:t xml:space="preserve"> | rel. Marco Aurélio</w:t>
      </w:r>
    </w:p>
    <w:p>
      <w:pPr>
        <w:ind w:left="216"/>
      </w:pPr>
      <w:r>
        <w:rPr>
          <w:sz w:val="18"/>
        </w:rPr>
        <w:t>Conflita com a Constituição Federal a criação, pelo Estado, de taxa a ser satisfeita por sociedade seguradora, tendo em conta atendimento, no âmbito do SUS, de vítima de sinistro coberto pelo DPVAT.</w:t>
      </w:r>
    </w:p>
    <w:p>
      <w:pPr>
        <w:ind w:left="216"/>
      </w:pPr>
      <w:r>
        <w:rPr>
          <w:b/>
          <w:color w:val="003C8C"/>
          <w:sz w:val="16"/>
        </w:rPr>
        <w:t>[ADI 3.281, rel. min. Marco Aurélio, j. 24-2-2021, P, DJE de 19-3-2021.]</w:t>
      </w:r>
    </w:p>
    <w:p>
      <w:r>
        <w:rPr>
          <w:color w:val="8C8C8C"/>
          <w:sz w:val="14"/>
        </w:rPr>
        <w:t>blk-006572 | cf-1988-art-5-inc-50</w:t>
      </w:r>
      <w:r>
        <w:rPr>
          <w:color w:val="0050A0"/>
          <w:sz w:val="14"/>
        </w:rPr>
        <w:t xml:space="preserve"> | ADI 3.086</w:t>
      </w:r>
      <w:r>
        <w:rPr>
          <w:color w:val="0050A0"/>
          <w:sz w:val="14"/>
        </w:rPr>
        <w:t xml:space="preserve"> | rel. Dias Toffoli</w:t>
      </w:r>
    </w:p>
    <w:p>
      <w:pPr>
        <w:ind w:left="216"/>
      </w:pPr>
      <w:r>
        <w:rPr>
          <w:sz w:val="18"/>
        </w:rPr>
        <w:t>Constitucionalidade da destinação dos recursos financeiros oriundos das taxas, das custas e dos emolumentos judiciais e extrajudiciais a fundo especial do próprio Poder Judiciário, vedada a transposição deles para serviço diverso, bem como sua destinação a pessoas jurídicas de direito privado.</w:t>
      </w:r>
    </w:p>
    <w:p>
      <w:pPr>
        <w:ind w:left="216"/>
      </w:pPr>
      <w:r>
        <w:rPr>
          <w:b/>
          <w:color w:val="003C8C"/>
          <w:sz w:val="16"/>
        </w:rPr>
        <w:t>[ADI 3.086, rel. min. Dias Toffoli, j. 16-6-2020, P, DJE de 24-9-2020.]</w:t>
      </w:r>
    </w:p>
    <w:p>
      <w:r>
        <w:rPr>
          <w:color w:val="8C8C8C"/>
          <w:sz w:val="14"/>
        </w:rPr>
        <w:t>blk-006573 | cf-1988-art-5-inc-50</w:t>
      </w:r>
      <w:r>
        <w:rPr>
          <w:color w:val="0050A0"/>
          <w:sz w:val="14"/>
        </w:rPr>
        <w:t xml:space="preserve"> | ADI 5.612</w:t>
      </w:r>
      <w:r>
        <w:rPr>
          <w:color w:val="0050A0"/>
          <w:sz w:val="14"/>
        </w:rPr>
        <w:t xml:space="preserve"> | rel. Edson Fachin</w:t>
      </w:r>
    </w:p>
    <w:p>
      <w:pPr>
        <w:ind w:left="216"/>
      </w:pPr>
      <w:r>
        <w:rPr>
          <w:sz w:val="18"/>
        </w:rPr>
        <w:t>A custa forense possui como fato gerador a prestação de serviço público adjudicatório, sendo que seu regime jurídico corresponde ao da taxa tributária. Ademais, compõe receita pública de dedicação exclusiva ao custeio do aparelho do sistema de Justiça, de onde se extrai a relevância fiscal desse tributo para a autonomia financeira do Judiciário. (...) Os serviços públicos adjudicatórios são bens comuns que a comunidade política brasileira decidiu tornar acessíveis a todos, independente da disposição de pagamento. Contudo, a tentativa de responsabilizar unicamente o ente federativo pela mantença da Justiça e, por efeito, toda a população, mediante impostos, sem o devido repasse dos custos aos particulares, levaria necessariamente a um problema de seleção adversa entre os litigantes, com sob</w:t>
      </w:r>
    </w:p>
    <w:p>
      <w:pPr>
        <w:ind w:left="216"/>
      </w:pPr>
      <w:r>
        <w:rPr>
          <w:b/>
          <w:color w:val="003C8C"/>
          <w:sz w:val="16"/>
        </w:rPr>
        <w:t>[ADI 5.612, rel. min. Edson Fachin, j. 29-5-2020, P, DJE de 28-7-2020.]</w:t>
      </w:r>
    </w:p>
    <w:p>
      <w:r>
        <w:rPr>
          <w:color w:val="8C8C8C"/>
          <w:sz w:val="14"/>
        </w:rPr>
        <w:t>blk-006574 | cf-1988-art-5-inc-50</w:t>
      </w:r>
      <w:r>
        <w:rPr>
          <w:color w:val="0050A0"/>
          <w:sz w:val="14"/>
        </w:rPr>
        <w:t xml:space="preserve"> | ADI 1.926</w:t>
      </w:r>
      <w:r>
        <w:rPr>
          <w:color w:val="0050A0"/>
          <w:sz w:val="14"/>
        </w:rPr>
        <w:t xml:space="preserve"> | rel. Roberto Barroso</w:t>
      </w:r>
    </w:p>
    <w:p>
      <w:pPr>
        <w:ind w:left="216"/>
      </w:pPr>
      <w:r>
        <w:rPr>
          <w:sz w:val="18"/>
        </w:rPr>
        <w:t>O Supremo Tribunal Federal vem afirmando a validade da utilização do valor da causa como base de cálculo das taxas judiciárias e custas judiciais estaduais, desde que haja fixação de alíquotas mínimas e máximas e mantida razoável correlação com o custo da atividade prestada.</w:t>
      </w:r>
    </w:p>
    <w:p>
      <w:pPr>
        <w:ind w:left="216"/>
      </w:pPr>
      <w:r>
        <w:rPr>
          <w:b/>
          <w:color w:val="003C8C"/>
          <w:sz w:val="16"/>
        </w:rPr>
        <w:t>[ADI 1.926, rel. min. Roberto Barroso, j. 20-4-2020, P, DJE de 2-6-2020.]</w:t>
      </w:r>
    </w:p>
    <w:p>
      <w:r>
        <w:rPr>
          <w:color w:val="8C8C8C"/>
          <w:sz w:val="14"/>
        </w:rPr>
        <w:t>blk-006575 | cf-1988-art-5-inc-50</w:t>
      </w:r>
      <w:r>
        <w:rPr>
          <w:color w:val="0050A0"/>
          <w:sz w:val="14"/>
        </w:rPr>
        <w:t xml:space="preserve"> | ADI 2.658</w:t>
      </w:r>
      <w:r>
        <w:rPr>
          <w:color w:val="0050A0"/>
          <w:sz w:val="14"/>
        </w:rPr>
        <w:t xml:space="preserve"> | rel. Dias Toffoli</w:t>
      </w:r>
    </w:p>
    <w:p>
      <w:pPr>
        <w:ind w:left="216"/>
      </w:pPr>
      <w:r>
        <w:rPr>
          <w:sz w:val="18"/>
        </w:rPr>
        <w:t>(...) compete à ANVISA ‘autorizar o funcionamento de empresas de fabricação, distribuição e importação dos produtos mencionados no art. 8º desta Lei e de comercialização de medicamento’ (art. 7º, VII, da Lei 9.782/99). Para tanto, encontra-se entre suas fontes de receitas o produto da arrecadação da taxa de fiscalização de vigilância sanitária (art. 22, I, da Lei 9.782/99), resultante do regular exercício de seu poder de polícia sanitária, inclusive em face das atividades de comercialização de medicamentos por farmácias e drogarias, exercício esse perfeitamente constitucional e apto a justificar a cobrança da taxa respectiva.</w:t>
      </w:r>
    </w:p>
    <w:p>
      <w:pPr>
        <w:ind w:left="216"/>
      </w:pPr>
      <w:r>
        <w:rPr>
          <w:b/>
          <w:color w:val="003C8C"/>
          <w:sz w:val="16"/>
        </w:rPr>
        <w:t>[ADI 2.658, rel. min. Dias Toffoli, j. 18-12-2019, P, DJE de 5-3-2020.]</w:t>
      </w:r>
    </w:p>
    <w:p>
      <w:r>
        <w:rPr>
          <w:color w:val="8C8C8C"/>
          <w:sz w:val="14"/>
        </w:rPr>
        <w:t>blk-006576 | cf-1988-art-5-inc-50</w:t>
      </w:r>
      <w:r>
        <w:rPr>
          <w:color w:val="0050A0"/>
          <w:sz w:val="14"/>
        </w:rPr>
        <w:t xml:space="preserve"> | ADI 3.770</w:t>
      </w:r>
      <w:r>
        <w:rPr>
          <w:color w:val="0050A0"/>
          <w:sz w:val="14"/>
        </w:rPr>
        <w:t xml:space="preserve"> | rel. Alexandre de Moraes</w:t>
      </w:r>
    </w:p>
    <w:p>
      <w:pPr>
        <w:ind w:left="216"/>
      </w:pPr>
      <w:r>
        <w:rPr>
          <w:sz w:val="18"/>
        </w:rPr>
        <w:t>A Os Estados possuem competência para dispor sobre instituição de taxas de polícia cobradas em função de atividades tais como: fiscalização e vistoria em estabelecimentos comerciais abertos ao público (casas noturnas, restaurantes, cinemas, shows); expedição de alvarás para o funcionamento de estabelecimentos de que fabriquem, transportem ou comercializem armas de fogo, munição, explosivos, inflamáveis ou produtos químicos; expedição de atestados de idoneidade para porte de arma de fogo, tráfego de explosivos, trânsito de armas em hipóteses determinadas; e atividades diversas com impacto na ordem social, no intuito de verificar o atendimento de condições de segurança e emitir as correspondentes autorizações essenciais ao funcionamento de tais estabelecimentos.</w:t>
      </w:r>
    </w:p>
    <w:p>
      <w:pPr>
        <w:ind w:left="216"/>
      </w:pPr>
      <w:r>
        <w:rPr>
          <w:b/>
          <w:color w:val="003C8C"/>
          <w:sz w:val="16"/>
        </w:rPr>
        <w:t>[ADI 3.770, rel. min. Alexandre de Moraes, j. 13-9-2019, P, DJE de 26-9-2019.]</w:t>
      </w:r>
    </w:p>
    <w:p>
      <w:r>
        <w:rPr>
          <w:color w:val="8C8C8C"/>
          <w:sz w:val="14"/>
        </w:rPr>
        <w:t>blk-006577 | cf-1988-art-5-inc-50</w:t>
      </w:r>
      <w:r>
        <w:rPr>
          <w:color w:val="0050A0"/>
          <w:sz w:val="14"/>
        </w:rPr>
        <w:t xml:space="preserve"> | ADI 3.643</w:t>
      </w:r>
      <w:r>
        <w:rPr>
          <w:color w:val="0050A0"/>
          <w:sz w:val="14"/>
        </w:rPr>
        <w:t xml:space="preserve"> | rel. Ayres Britto</w:t>
      </w:r>
    </w:p>
    <w:p>
      <w:pPr>
        <w:ind w:left="216"/>
      </w:pPr>
      <w:r>
        <w:rPr>
          <w:sz w:val="18"/>
        </w:rPr>
        <w:t>É constitucional a destinação do produto da arrecadação da taxa de polícia sobre as atividades notariais e de registro, ora para tonificar a musculatura econômica deste ou daquele órgão do Poder Judiciário, ora para aportar recursos financeiros para a jurisdição em si mesma. O inciso IV do art. 167 da Constituição passa ao largo do instituto da taxa, recaindo, isso sim, sobre qualquer modalidade de imposto. O dispositivo legal impugnado não invade a competência da União para editar normas gerais sobre a fixação de emolumentos. Isso porque esse tipo de competência legiferante é para dispor sobre relações jurídicas entre o delegatário da serventia e o público usuário dos serviços cartorários. Relação que antecede, logicamente, a que se dá no âmbito tributário da taxa de polícia, tendo por ba</w:t>
      </w:r>
    </w:p>
    <w:p>
      <w:pPr>
        <w:ind w:left="216"/>
      </w:pPr>
      <w:r>
        <w:rPr>
          <w:b/>
          <w:color w:val="003C8C"/>
          <w:sz w:val="16"/>
        </w:rPr>
        <w:t>[ADI 3.643, rel. min. Ayres Britto, j. 8-11-2006, P, DJ de 16-2-2007.]</w:t>
      </w:r>
    </w:p>
    <w:p>
      <w:r>
        <w:rPr>
          <w:color w:val="8C8C8C"/>
          <w:sz w:val="14"/>
        </w:rPr>
        <w:t>blk-006578 | cf-1988-art-5-inc-50</w:t>
      </w:r>
      <w:r>
        <w:rPr>
          <w:color w:val="0050A0"/>
          <w:sz w:val="14"/>
        </w:rPr>
        <w:t xml:space="preserve"> | ADI 3.151</w:t>
      </w:r>
      <w:r>
        <w:rPr>
          <w:color w:val="0050A0"/>
          <w:sz w:val="14"/>
        </w:rPr>
        <w:t xml:space="preserve"> | rel. Ayres Britto</w:t>
      </w:r>
    </w:p>
    <w:p>
      <w:pPr>
        <w:ind w:left="216"/>
      </w:pPr>
      <w:r>
        <w:rPr>
          <w:sz w:val="18"/>
        </w:rP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 Cidadã. É constitucional a destinação do produto da arrecadação da taxa de fiscalização da atividade notarial e de registro a órgão público e ao próprio Poder Judiciário.</w:t>
      </w:r>
    </w:p>
    <w:p>
      <w:pPr>
        <w:ind w:left="216"/>
      </w:pPr>
      <w:r>
        <w:rPr>
          <w:b/>
          <w:color w:val="003C8C"/>
          <w:sz w:val="16"/>
        </w:rPr>
        <w:t>[ADI 3.151, rel. min. Ayres Britto, j. 8-6-2005, P, DJ de 28-4-2006.]</w:t>
      </w:r>
    </w:p>
    <w:p>
      <w:r>
        <w:rPr>
          <w:color w:val="8C8C8C"/>
          <w:sz w:val="14"/>
        </w:rPr>
        <w:t>blk-006579 | cf-1988-art-5-inc-50</w:t>
      </w:r>
      <w:r>
        <w:rPr>
          <w:color w:val="0050A0"/>
          <w:sz w:val="14"/>
        </w:rPr>
        <w:t xml:space="preserve"> | ADI 2.551</w:t>
      </w:r>
      <w:r>
        <w:rPr>
          <w:color w:val="0050A0"/>
          <w:sz w:val="14"/>
        </w:rPr>
        <w:t xml:space="preserve"> | rel. Celso de Mello</w:t>
      </w:r>
    </w:p>
    <w:p>
      <w:pPr>
        <w:ind w:left="216"/>
      </w:pPr>
      <w:r>
        <w:rPr>
          <w:sz w:val="18"/>
        </w:rPr>
        <w:t xml:space="preserve">Taxa: correspondência entre o valor exigido e o custo da atividade estatal. A taxa, enquanto contraprestação a uma atividade do poder público, não pode superar a relação de razoável equivalência que deve existir entre o custo real da atuação estatal referida ao contribuinte e o valor que o Estado pode exigir de cada contribuinte, considerados, para esse efeito, os elementos pertinentes às alíquotas e à base de cálculo fixadas em lei. Se o valor da taxa, no entanto, ultrapassar o custo do serviço prestado ou posto à disposição do contribuinte, dando causa, assim, a uma situação de onerosidade excessiva, que descaracterize essa relação de equivalência entre os fatores referidos (o custo real do serviço, de um lado, e o valor exigido do contribuinte, de outro), configurar-se-á, então, quanto </w:t>
      </w:r>
    </w:p>
    <w:p>
      <w:pPr>
        <w:ind w:left="216"/>
      </w:pPr>
      <w:r>
        <w:rPr>
          <w:b/>
          <w:color w:val="003C8C"/>
          <w:sz w:val="16"/>
        </w:rPr>
        <w:t>[ADI 2.551 MC-QO, rel. min. Celso de Mello, j. 2-4-2003, P, DJ de 20-4-2006.]</w:t>
      </w:r>
    </w:p>
    <w:p>
      <w:r>
        <w:rPr>
          <w:color w:val="8C8C8C"/>
          <w:sz w:val="14"/>
        </w:rPr>
        <w:t>blk-006580 | cf-1988-art-5-inc-50</w:t>
      </w:r>
      <w:r>
        <w:rPr>
          <w:color w:val="0050A0"/>
          <w:sz w:val="14"/>
        </w:rPr>
        <w:t xml:space="preserve"> | ADI 1.145</w:t>
      </w:r>
      <w:r>
        <w:rPr>
          <w:color w:val="0050A0"/>
          <w:sz w:val="14"/>
        </w:rPr>
        <w:t xml:space="preserve"> | rel. Carlos Velloso</w:t>
      </w:r>
    </w:p>
    <w:p>
      <w:pPr>
        <w:ind w:left="216"/>
      </w:pPr>
      <w:r>
        <w:rPr>
          <w:sz w:val="18"/>
        </w:rPr>
        <w:t>As custas, a taxa judiciária e os emolumentos constituem espécie tributária, são taxas, segundo a jurisprudência iterativa do STF. (...) Impossibilidade da destinação do produto da arrecadação, ou de parte deste, a instituições privadas, entidades de classe e Caixa de Assistência dos Advogados. Permiti-lo importaria ofensa ao princípio da igualdade. Precedentes do STF.</w:t>
      </w:r>
    </w:p>
    <w:p>
      <w:pPr>
        <w:ind w:left="216"/>
      </w:pPr>
      <w:r>
        <w:rPr>
          <w:b/>
          <w:color w:val="003C8C"/>
          <w:sz w:val="16"/>
        </w:rPr>
        <w:t>[ADI 1.145, rel. min. Carlos Velloso, j. 3-10-2002, P, DJ de 8-11-2002.]</w:t>
      </w:r>
    </w:p>
    <w:p>
      <w:pPr>
        <w:pStyle w:val="Heading1"/>
      </w:pPr>
      <w:r>
        <w:t>Art. 130</w:t>
      </w:r>
    </w:p>
    <w:p>
      <w:r>
        <w:rPr>
          <w:color w:val="8C8C8C"/>
          <w:sz w:val="14"/>
        </w:rPr>
        <w:t>blk-006581 | cf-1988-art-130-par-3-inc-5</w:t>
      </w:r>
      <w:r>
        <w:rPr>
          <w:color w:val="0050A0"/>
          <w:sz w:val="14"/>
        </w:rPr>
        <w:t xml:space="preserve"> | ADI 1.942</w:t>
      </w:r>
      <w:r>
        <w:rPr>
          <w:color w:val="0050A0"/>
          <w:sz w:val="14"/>
        </w:rPr>
        <w:t xml:space="preserve"> | rel. Moreira Alves</w:t>
      </w:r>
    </w:p>
    <w:p>
      <w:pPr>
        <w:ind w:left="216"/>
      </w:pPr>
      <w:r>
        <w:rPr>
          <w:sz w:val="18"/>
        </w:rPr>
        <w:t>Em face do art. 144, caput, V e § 5º, da Constituição, sendo a segurança pública, dever do Estado e direito de todos, exercida para a preservação da ordem pública e da incolumidade das pessoas e do patrimônio, através, entre outras, da polícia militar, essa atividade do Estado só pode ser sustentada pelos impostos, e não por taxa, se for solicitada por particular para a sua segurança ou para a de terceiros, a título preventivo, ainda quando essa necessidade decorra de evento aberto ao público. Ademais, o fato gerador da taxa em questão não caracteriza sequer taxa em razão do exercício do poder de polícia, mas taxa pela utilização, efetiva ou potencial, de serviços públicos específicos e divisíveis, o que, em exame compatível com pedido de liminar, não é admissível em se tratando de seguran</w:t>
      </w:r>
    </w:p>
    <w:p>
      <w:pPr>
        <w:ind w:left="216"/>
      </w:pPr>
      <w:r>
        <w:rPr>
          <w:b/>
          <w:color w:val="003C8C"/>
          <w:sz w:val="16"/>
        </w:rPr>
        <w:t>[ADI 1.942 MC, rel. min. Moreira Alves, j. 5-5-1999, P, DJ de 22-10-1999.]</w:t>
      </w:r>
    </w:p>
    <w:p>
      <w:r>
        <w:rPr>
          <w:color w:val="8C8C8C"/>
          <w:sz w:val="14"/>
        </w:rPr>
        <w:t>blk-006582 | cf-1988-art-130-par-3-inc-5</w:t>
      </w:r>
      <w:r>
        <w:rPr>
          <w:color w:val="0050A0"/>
          <w:sz w:val="14"/>
        </w:rPr>
        <w:t xml:space="preserve"> | RE 536.639</w:t>
      </w:r>
      <w:r>
        <w:rPr>
          <w:color w:val="0050A0"/>
          <w:sz w:val="14"/>
        </w:rPr>
        <w:t xml:space="preserve"> | rel. Cezar Peluso</w:t>
      </w:r>
    </w:p>
    <w:p>
      <w:pPr>
        <w:ind w:left="216"/>
      </w:pPr>
      <w:r>
        <w:rPr>
          <w:sz w:val="18"/>
        </w:rPr>
        <w:t>= RE 536.639 AgR, rel. min. Cezar Peluso, j. 7-8-2012, 2ª T, DJE de 29-8-2012</w:t>
      </w:r>
    </w:p>
    <w:p>
      <w:pPr>
        <w:pStyle w:val="Heading1"/>
      </w:pPr>
      <w:r>
        <w:t>Art. 5</w:t>
      </w:r>
    </w:p>
    <w:p>
      <w:r>
        <w:rPr>
          <w:color w:val="8C8C8C"/>
          <w:sz w:val="14"/>
        </w:rPr>
        <w:t>blk-006583 | cf-1988-art-5-inc-50</w:t>
      </w:r>
      <w:r>
        <w:rPr>
          <w:color w:val="0050A0"/>
          <w:sz w:val="14"/>
        </w:rPr>
        <w:t xml:space="preserve"> | ADI 1.707</w:t>
      </w:r>
      <w:r>
        <w:rPr>
          <w:color w:val="0050A0"/>
          <w:sz w:val="14"/>
        </w:rPr>
        <w:t xml:space="preserve"> | rel. Moreira Alves</w:t>
      </w:r>
    </w:p>
    <w:p>
      <w:pPr>
        <w:ind w:left="216"/>
      </w:pPr>
      <w:r>
        <w:rPr>
          <w:b/>
          <w:color w:val="003C8C"/>
          <w:sz w:val="16"/>
        </w:rPr>
        <w:t>[ADI 1.707 MC, rel. min. Moreira Alves, j. 1º-7-1998, P, DJ de 16-10-1998.]</w:t>
      </w:r>
    </w:p>
    <w:p>
      <w:r>
        <w:rPr>
          <w:color w:val="8C8C8C"/>
          <w:sz w:val="14"/>
        </w:rPr>
        <w:t>blk-006584 | cf-1988-art-5-inc-50</w:t>
      </w:r>
      <w:r>
        <w:rPr>
          <w:color w:val="0050A0"/>
          <w:sz w:val="14"/>
        </w:rPr>
        <w:t xml:space="preserve"> | ADI 1.378</w:t>
      </w:r>
      <w:r>
        <w:rPr>
          <w:color w:val="0050A0"/>
          <w:sz w:val="14"/>
        </w:rPr>
        <w:t xml:space="preserve"> | rel. Celso de Mello</w:t>
      </w:r>
    </w:p>
    <w:p>
      <w:pPr>
        <w:ind w:left="216"/>
      </w:pPr>
      <w:r>
        <w:rPr>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pPr>
        <w:ind w:left="216"/>
      </w:pPr>
      <w:r>
        <w:rPr>
          <w:b/>
          <w:color w:val="003C8C"/>
          <w:sz w:val="16"/>
        </w:rPr>
        <w:t>[ADI 1.378 MC, rel. min. Celso de Mello, j. 30-11-1995, P, DJ de 30-5-1997.]</w:t>
      </w:r>
    </w:p>
    <w:p>
      <w:r>
        <w:rPr>
          <w:color w:val="8C8C8C"/>
          <w:sz w:val="14"/>
        </w:rPr>
        <w:t>blk-006585 | cf-1988-art-5-inc-50</w:t>
      </w:r>
      <w:r>
        <w:rPr>
          <w:color w:val="0050A0"/>
          <w:sz w:val="14"/>
        </w:rPr>
        <w:t xml:space="preserve"> | ADI 3.260</w:t>
      </w:r>
      <w:r>
        <w:rPr>
          <w:color w:val="0050A0"/>
          <w:sz w:val="14"/>
        </w:rPr>
        <w:t xml:space="preserve"> | rel. Eros Grau</w:t>
      </w:r>
    </w:p>
    <w:p>
      <w:pPr>
        <w:ind w:left="216"/>
      </w:pPr>
      <w:r>
        <w:rPr>
          <w:sz w:val="18"/>
        </w:rPr>
        <w:t>= ADI 3.260, rel. min. Eros Grau, j. 29-3-2007, P, DJ de 29-6-2007</w:t>
        <w:br/>
        <w:t>A taxa, espécie de tributo vinculado, tendo em vista o critério jurídico do aspecto material do fato gerador, que Geraldo Ataliba denomina de hipóteses de incidência (Hipótese de incidência tributária. 4. ed. Revista dos Tribunais, 1991. p. 128 et seq.), ou é de polícia, decorrente do exercício do poder de polícia, ou é de serviço, resultante da utilização, efetiva ou potencial, de serviços públicos específicos e divisíveis, prestados ao contribuinte ou postos a sua disposição (CF, art. 145, II). A materialidade do fato gerador da taxa, ou de sua hipótese de incidência, é, "sempre e necessariamente um fato produzido pelo Estado, na esfera jurídica do próprio Estado, em referibilidade ao administrado" (ATALIBA, Geraldo. Sist</w:t>
      </w:r>
    </w:p>
    <w:p>
      <w:pPr>
        <w:ind w:left="216"/>
      </w:pPr>
      <w:r>
        <w:rPr>
          <w:b/>
          <w:color w:val="003C8C"/>
          <w:sz w:val="16"/>
        </w:rPr>
        <w:t>[ADI 447, voto do min. Carlos Velloso, j. 5-6-1991, P, DJ de 5-3-1993.]</w:t>
      </w:r>
    </w:p>
    <w:p>
      <w:r>
        <w:rPr>
          <w:color w:val="8C8C8C"/>
          <w:sz w:val="14"/>
        </w:rPr>
        <w:t>blk-006586 | cf-1988-art-5-inc-50</w:t>
      </w:r>
      <w:r>
        <w:rPr>
          <w:color w:val="0050A0"/>
          <w:sz w:val="14"/>
        </w:rPr>
        <w:t xml:space="preserve"> | ARE 990.094</w:t>
      </w:r>
      <w:r>
        <w:rPr>
          <w:color w:val="0050A0"/>
          <w:sz w:val="14"/>
        </w:rPr>
        <w:t xml:space="preserve"> | rel. Gilmar Mendes</w:t>
      </w:r>
    </w:p>
    <w:p>
      <w:pPr>
        <w:ind w:left="216"/>
      </w:pPr>
      <w:r>
        <w:rPr>
          <w:sz w:val="18"/>
        </w:rPr>
        <w:t>É constitucional considerar o tipo de atividade exercida pelo contribuinte como um dos critérios para fixação do valor de taxa de fiscalização do estabelecimento.</w:t>
      </w:r>
    </w:p>
    <w:p>
      <w:pPr>
        <w:ind w:left="216"/>
      </w:pPr>
      <w:r>
        <w:rPr>
          <w:b/>
          <w:color w:val="003C8C"/>
          <w:sz w:val="16"/>
        </w:rPr>
        <w:t>[ARE 990.094, rel. min. Gilmar Mendes, j. 19.08.2025, P, DJE de 26.08.2025, Tema 1.035, com mérito julgado.]</w:t>
      </w:r>
    </w:p>
    <w:p>
      <w:r>
        <w:rPr>
          <w:color w:val="8C8C8C"/>
          <w:sz w:val="14"/>
        </w:rPr>
        <w:t>blk-006587 | cf-1988-art-5-inc-50</w:t>
      </w:r>
      <w:r>
        <w:rPr>
          <w:color w:val="0050A0"/>
          <w:sz w:val="14"/>
        </w:rPr>
        <w:t xml:space="preserve"> | RE 1.417.155</w:t>
      </w:r>
      <w:r>
        <w:rPr>
          <w:color w:val="0050A0"/>
          <w:sz w:val="14"/>
        </w:rPr>
        <w:t xml:space="preserve"> | rel. Dias Toffoli</w:t>
      </w:r>
    </w:p>
    <w:p>
      <w:pPr>
        <w:ind w:left="216"/>
      </w:pPr>
      <w:r>
        <w:rPr>
          <w:sz w:val="18"/>
        </w:rPr>
        <w:t>“São constitucionais as taxas estaduais pela utilização, efetiva ou potencial, dos serviços públicos de prevenção e combate a incêndios, busca, salvamento ou resgate prestados ao contribuinte ou postos a sua disposição pelos corpos de bombeiros militares”.</w:t>
      </w:r>
    </w:p>
    <w:p>
      <w:pPr>
        <w:ind w:left="216"/>
      </w:pPr>
      <w:r>
        <w:rPr>
          <w:b/>
          <w:color w:val="003C8C"/>
          <w:sz w:val="16"/>
        </w:rPr>
        <w:t>[RE 1.417.155, rel. min. Dias Toffoli, j. 26.03.2025, P, DJE de 29.05.2025, Tema 1.282, com mérito julgado.]</w:t>
      </w:r>
    </w:p>
    <w:p>
      <w:r>
        <w:rPr>
          <w:b/>
          <w:color w:val="B46400"/>
          <w:sz w:val="16"/>
        </w:rPr>
        <w:t>REPERCUSSAO GERAL</w:t>
      </w:r>
    </w:p>
    <w:p>
      <w:r>
        <w:rPr>
          <w:color w:val="8C8C8C"/>
          <w:sz w:val="14"/>
        </w:rPr>
        <w:t>blk-006588 | cf-1988-art-5-inc-50</w:t>
      </w:r>
      <w:r>
        <w:rPr>
          <w:color w:val="0050A0"/>
          <w:sz w:val="14"/>
        </w:rPr>
        <w:t xml:space="preserve"> | RE 643.247</w:t>
      </w:r>
      <w:r>
        <w:rPr>
          <w:color w:val="0050A0"/>
          <w:sz w:val="14"/>
        </w:rPr>
        <w:t xml:space="preserve"> | rel. Marco Aurélio</w:t>
      </w:r>
    </w:p>
    <w:p>
      <w:pPr>
        <w:ind w:left="216"/>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 [RE 643.247, voto do rel. min. Marco Aurélio, j. 1º-8-2017, P, DJE de 19-12-2017, Tema 16, com mérito julgado.]</w:t>
        <w:br/>
        <w:t>A despesa com porte de remessa e retorno não se enquadra no conceito de taxa judiciária (...) O art. 511 do CPC dispensa o recolhimento dessa despesa processual por parte do INSS, pois se trata de norma válida editada pela União, a quem compete dispor sobre as receitas públicas oriundas da prestação do serviço público postal. [RE 594.116, rel. min. Edson Fachin, j. 3-12-2015, P, DJE de 5-4-2016, Tema 135, com mérito</w:t>
      </w:r>
    </w:p>
    <w:p>
      <w:pPr>
        <w:ind w:left="216"/>
      </w:pPr>
      <w:r>
        <w:rPr>
          <w:b/>
          <w:color w:val="003C8C"/>
          <w:sz w:val="16"/>
        </w:rPr>
        <w:t>[RE 789.218 RG, rel. min. Dias Toffoli, j. 17-4-2014, P, DJE de 1º-8-2014, Tema 721, com mérito julgado.]</w:t>
      </w:r>
    </w:p>
    <w:p>
      <w:r>
        <w:rPr>
          <w:b/>
          <w:color w:val="B46400"/>
          <w:sz w:val="16"/>
        </w:rPr>
        <w:t>REPERCUSSAO GERAL</w:t>
      </w:r>
    </w:p>
    <w:p>
      <w:r>
        <w:rPr>
          <w:color w:val="8C8C8C"/>
          <w:sz w:val="14"/>
        </w:rPr>
        <w:t>blk-006589 | cf-1988-art-5-inc-50</w:t>
      </w:r>
      <w:r>
        <w:rPr>
          <w:color w:val="0050A0"/>
          <w:sz w:val="14"/>
        </w:rPr>
        <w:t xml:space="preserve"> | RE 588.322</w:t>
      </w:r>
      <w:r>
        <w:rPr>
          <w:color w:val="0050A0"/>
          <w:sz w:val="14"/>
        </w:rPr>
        <w:t xml:space="preserve"> | rel. Gilmar Mendes</w:t>
      </w:r>
    </w:p>
    <w:p>
      <w:pPr>
        <w:ind w:left="216"/>
      </w:pPr>
      <w:r>
        <w:rPr>
          <w:sz w:val="18"/>
        </w:rPr>
        <w:t>É constitucional taxa de renovação de funcionamento e localização municipal, desde que efetivo o exercício do poder de polícia, demonstrado pela existência de órgão e estrutura competentes para o respectivo exercício. [RE 588.322, rel. min. Gilmar Mendes, j. 16-6-2010, P, DJE de 3-9-2010, Tema 217, com mérito julgado.]</w:t>
        <w:br/>
        <w:t>(...) as taxas cobradas em razão exclusivamente dos serviços públicos de coleta, remoção e tratamento ou destinação de lixo ou resíduos provenientes de imóveis são constitucionais, ao passo que é inconstitucional a cobrança de valores tidos como taxa em razão de serviços de conservação e limpeza de logradouros e bens públicos. [RE 576.321 QO-RG, voto do rel. min. Ricardo Lewandowski, j. 4-12-2008, P, DJE de 13-2-2009, Tema 146, com mérito julgado.]</w:t>
        <w:br/>
        <w:t xml:space="preserve">Ambas as Turmas do STF já </w:t>
      </w:r>
    </w:p>
    <w:p>
      <w:pPr>
        <w:ind w:left="216"/>
      </w:pPr>
      <w:r>
        <w:rPr>
          <w:b/>
          <w:color w:val="003C8C"/>
          <w:sz w:val="16"/>
        </w:rPr>
        <w:t>[ARE 1.500.333 AgR, rel. min. Nunes Marques, j. 03.03.2025, 2ª T, DJE de 14.03.2025.]</w:t>
      </w:r>
    </w:p>
    <w:p>
      <w:r>
        <w:rPr>
          <w:b/>
          <w:color w:val="B46400"/>
          <w:sz w:val="16"/>
        </w:rPr>
        <w:t>JULGADOS CORRELATOS</w:t>
      </w:r>
    </w:p>
    <w:p>
      <w:r>
        <w:rPr>
          <w:color w:val="8C8C8C"/>
          <w:sz w:val="14"/>
        </w:rPr>
        <w:t>blk-006590 | cf-1988-art-5-inc-50</w:t>
      </w:r>
      <w:r>
        <w:rPr>
          <w:color w:val="0050A0"/>
          <w:sz w:val="14"/>
        </w:rPr>
        <w:t xml:space="preserve"> | ARE 1.369.557</w:t>
      </w:r>
      <w:r>
        <w:rPr>
          <w:color w:val="0050A0"/>
          <w:sz w:val="14"/>
        </w:rPr>
        <w:t xml:space="preserve"> | rel. Alexandre de Moraes</w:t>
      </w:r>
    </w:p>
    <w:p>
      <w:pPr>
        <w:ind w:left="216"/>
      </w:pPr>
      <w:r>
        <w:rPr>
          <w:sz w:val="18"/>
        </w:rPr>
        <w:t>(...) são inconstitucionais a instituição e a cobrança de taxas por atos praticados no interesse exclusivo da administração fiscal, necessários à cobrança dos respectivos tributos.</w:t>
      </w:r>
    </w:p>
    <w:p>
      <w:pPr>
        <w:ind w:left="216"/>
      </w:pPr>
      <w:r>
        <w:rPr>
          <w:b/>
          <w:color w:val="003C8C"/>
          <w:sz w:val="16"/>
        </w:rPr>
        <w:t>[ARE 1.369.557 AgR, rel. min. Alexandre de Moraes, j. 30-5-2022, 1ª T, DJE de 6-6-2022.]</w:t>
      </w:r>
    </w:p>
    <w:p>
      <w:r>
        <w:rPr>
          <w:b/>
          <w:color w:val="B46400"/>
          <w:sz w:val="16"/>
        </w:rPr>
        <w:t>JULGADOS CORRELATOS</w:t>
      </w:r>
    </w:p>
    <w:p>
      <w:r>
        <w:rPr>
          <w:color w:val="8C8C8C"/>
          <w:sz w:val="14"/>
        </w:rPr>
        <w:t>blk-006591 | cf-1988-art-5-inc-50</w:t>
      </w:r>
      <w:r>
        <w:rPr>
          <w:color w:val="0050A0"/>
          <w:sz w:val="14"/>
        </w:rPr>
        <w:t xml:space="preserve"> | RE 695.408</w:t>
      </w:r>
      <w:r>
        <w:rPr>
          <w:color w:val="0050A0"/>
          <w:sz w:val="14"/>
        </w:rPr>
        <w:t xml:space="preserve"> | rel. Rosa Weber</w:t>
      </w:r>
    </w:p>
    <w:p>
      <w:pPr>
        <w:ind w:left="216"/>
      </w:pPr>
      <w:r>
        <w:rPr>
          <w:sz w:val="18"/>
        </w:rPr>
        <w:t>A jurisprudência desta Suprema Corte já assentou a constitucionalidade da Taxa de Classificação de Produtos Vegetais instituída pelo Decreto-Lei 1.899/1981.</w:t>
      </w:r>
    </w:p>
    <w:p>
      <w:pPr>
        <w:ind w:left="216"/>
      </w:pPr>
      <w:r>
        <w:rPr>
          <w:b/>
          <w:color w:val="003C8C"/>
          <w:sz w:val="16"/>
        </w:rPr>
        <w:t>[RE 695.408, voto da rel. min. Rosa Weber, j. 30-8-2021, P, DJE de 3-9-2021.]</w:t>
      </w:r>
    </w:p>
    <w:p>
      <w:r>
        <w:rPr>
          <w:b/>
          <w:color w:val="B46400"/>
          <w:sz w:val="16"/>
        </w:rPr>
        <w:t>JULGADOS CORRELATOS</w:t>
      </w:r>
    </w:p>
    <w:p>
      <w:r>
        <w:rPr>
          <w:color w:val="8C8C8C"/>
          <w:sz w:val="14"/>
        </w:rPr>
        <w:t>blk-006592 | cf-1988-art-5-inc-50</w:t>
      </w:r>
      <w:r>
        <w:rPr>
          <w:color w:val="0050A0"/>
          <w:sz w:val="14"/>
        </w:rPr>
        <w:t xml:space="preserve"> | ARE 990.914</w:t>
      </w:r>
      <w:r>
        <w:rPr>
          <w:color w:val="0050A0"/>
          <w:sz w:val="14"/>
        </w:rPr>
        <w:t xml:space="preserve"> | rel. Dias Toffoli</w:t>
      </w:r>
    </w:p>
    <w:p>
      <w:pPr>
        <w:ind w:left="216"/>
      </w:pPr>
      <w:r>
        <w:rPr>
          <w:sz w:val="18"/>
        </w:rPr>
        <w:t>As taxas comprometem-se tão somente com o custo do serviço específico e divisível que as motiva, ou com a atividade de polícia desenvolvida. O critério da atividade exercida pelo contribuinte para se aferir o custo do exercício do poder de polícia desvincula-se do maior ou menor trabalho ou atividade que o poder público se vê obrigado a desempenhar.</w:t>
      </w:r>
    </w:p>
    <w:p>
      <w:pPr>
        <w:ind w:left="216"/>
      </w:pPr>
      <w:r>
        <w:rPr>
          <w:b/>
          <w:color w:val="003C8C"/>
          <w:sz w:val="16"/>
        </w:rPr>
        <w:t>[ARE 990.914, rel. min. Dias Toffoli, j. 20-6-2017, 2ª T, DJE de 19-9-2017.]</w:t>
      </w:r>
    </w:p>
    <w:p>
      <w:r>
        <w:rPr>
          <w:b/>
          <w:color w:val="B46400"/>
          <w:sz w:val="16"/>
        </w:rPr>
        <w:t>JULGADOS CORRELATOS</w:t>
      </w:r>
    </w:p>
    <w:p>
      <w:r>
        <w:rPr>
          <w:color w:val="8C8C8C"/>
          <w:sz w:val="14"/>
        </w:rPr>
        <w:t>blk-006593 | cf-1988-art-5-inc-50</w:t>
      </w:r>
      <w:r>
        <w:rPr>
          <w:color w:val="0050A0"/>
          <w:sz w:val="14"/>
        </w:rPr>
        <w:t xml:space="preserve"> | RE 856.185</w:t>
      </w:r>
      <w:r>
        <w:rPr>
          <w:color w:val="0050A0"/>
          <w:sz w:val="14"/>
        </w:rPr>
        <w:t xml:space="preserve"> | rel. Roberto Barroso</w:t>
      </w:r>
    </w:p>
    <w:p>
      <w:pPr>
        <w:ind w:left="216"/>
      </w:pPr>
      <w:r>
        <w:rPr>
          <w:sz w:val="18"/>
        </w:rPr>
        <w:t>A base de cálculo da taxa de fiscalização e funcionamento fundada na área de fiscalização é constitucional, na medida em que traduz o custo da atividade estatal de fiscalização. Quando a Constituição se refere às taxas, o faz no sentido de que o tributo não incida sobre a prestação, mas em razão da prestação de serviço pelo Estado. A área ocupada pelo estabelecimento comercial revela-se apta a refletir o custo aproximado da atividade estatal de fiscalização.</w:t>
      </w:r>
    </w:p>
    <w:p>
      <w:pPr>
        <w:ind w:left="216"/>
      </w:pPr>
      <w:r>
        <w:rPr>
          <w:b/>
          <w:color w:val="003C8C"/>
          <w:sz w:val="16"/>
        </w:rPr>
        <w:t>[RE 856.185 AgR, rel. min. Roberto Barroso, j. 4-8-2015, 1ª T, DJE de 24-9-2015.]</w:t>
      </w:r>
    </w:p>
    <w:p>
      <w:r>
        <w:rPr>
          <w:b/>
          <w:color w:val="B46400"/>
          <w:sz w:val="16"/>
        </w:rPr>
        <w:t>JULGADOS CORRELATOS</w:t>
      </w:r>
    </w:p>
    <w:p>
      <w:r>
        <w:rPr>
          <w:color w:val="8C8C8C"/>
          <w:sz w:val="14"/>
        </w:rPr>
        <w:t>blk-006594 | cf-1988-art-5-inc-50</w:t>
      </w:r>
      <w:r>
        <w:rPr>
          <w:color w:val="0050A0"/>
          <w:sz w:val="14"/>
        </w:rPr>
        <w:t xml:space="preserve"> | RE 88.327</w:t>
      </w:r>
      <w:r>
        <w:rPr>
          <w:color w:val="0050A0"/>
          <w:sz w:val="14"/>
        </w:rPr>
        <w:t xml:space="preserve"> | rel. Décio Miranda (DJ de 28-9-1979)</w:t>
      </w:r>
    </w:p>
    <w:p>
      <w:pPr>
        <w:ind w:left="216"/>
      </w:pPr>
      <w:r>
        <w:rPr>
          <w:sz w:val="18"/>
        </w:rPr>
        <w:t>Taxa de Licença para Localização, Funcionamento e Instalação. Base de cálculo. Número de empregados. Dado insuficiente para aferir o efetivo poder de polícia. Art. 6º da Lei 9.670/1983. Inconstitucionalidade. Jurisprudência pacífica da Corte. A taxa é um tributo contraprestacional (vinculado) usado na remuneração de uma atividade específica, seja serviço ou exercício do poder de polícia e, por isso, não se atém a signos presuntivos de riqueza. As taxas comprometem-se tão somente com o custo do serviço específico e divisível que as motiva, ou com a atividade de polícia desenvolvida. A base de cálculo proposta no art. 6º da Lei 9.670/1983 atinente à taxa de polícia se desvincula do maior ou menor trabalho ou atividade que o poder público se vê obrigado a desempenhar em decorrência da força e</w:t>
      </w:r>
    </w:p>
    <w:p>
      <w:pPr>
        <w:ind w:left="216"/>
      </w:pPr>
      <w:r>
        <w:rPr>
          <w:b/>
          <w:color w:val="003C8C"/>
          <w:sz w:val="16"/>
        </w:rPr>
        <w:t>[RE 554.951, rel. min. Dias Toffoli, j. 15-10-2013, 1ª T, DJE de 19-11-2013.]</w:t>
      </w:r>
    </w:p>
    <w:p>
      <w:r>
        <w:rPr>
          <w:b/>
          <w:color w:val="B46400"/>
          <w:sz w:val="16"/>
        </w:rPr>
        <w:t>JULGADOS CORRELATOS</w:t>
      </w:r>
    </w:p>
    <w:p>
      <w:r>
        <w:rPr>
          <w:color w:val="8C8C8C"/>
          <w:sz w:val="14"/>
        </w:rPr>
        <w:t>blk-006595 | cf-1988-art-5-inc-50</w:t>
      </w:r>
      <w:r>
        <w:rPr>
          <w:color w:val="0050A0"/>
          <w:sz w:val="14"/>
        </w:rPr>
        <w:t xml:space="preserve"> | RE 556.854</w:t>
      </w:r>
      <w:r>
        <w:rPr>
          <w:color w:val="0050A0"/>
          <w:sz w:val="14"/>
        </w:rPr>
        <w:t xml:space="preserve"> | rel. Cármen Lúcia</w:t>
      </w:r>
    </w:p>
    <w:p>
      <w:pPr>
        <w:ind w:left="216"/>
      </w:pPr>
      <w:r>
        <w:rPr>
          <w:sz w:val="18"/>
        </w:rPr>
        <w:t>Taxa e preço público diferem quanto à compulsoriedade de seu pagamento. A taxa é cobrada em razão de uma obrigação legal enquanto o preço público é de pagamento facultativo por quem pretende se beneficiar de um serviço prestado.</w:t>
      </w:r>
    </w:p>
    <w:p>
      <w:pPr>
        <w:ind w:left="216"/>
      </w:pPr>
      <w:r>
        <w:rPr>
          <w:b/>
          <w:color w:val="003C8C"/>
          <w:sz w:val="16"/>
        </w:rPr>
        <w:t>[RE 556.854, rel. min. Cármen Lúcia, j. 30-6-2011, P, DJE de 11-10-2011.]</w:t>
      </w:r>
    </w:p>
    <w:p>
      <w:pPr>
        <w:pStyle w:val="Heading1"/>
      </w:pPr>
      <w:r>
        <w:t>Art. 130</w:t>
      </w:r>
    </w:p>
    <w:p>
      <w:r>
        <w:rPr>
          <w:color w:val="8C8C8C"/>
          <w:sz w:val="14"/>
        </w:rPr>
        <w:t>blk-006596 | cf-1988-art-130-par-3-inc-5</w:t>
      </w:r>
      <w:r>
        <w:rPr>
          <w:color w:val="0050A0"/>
          <w:sz w:val="14"/>
        </w:rPr>
        <w:t xml:space="preserve"> | AI 651.389</w:t>
      </w:r>
      <w:r>
        <w:rPr>
          <w:color w:val="0050A0"/>
          <w:sz w:val="14"/>
        </w:rPr>
        <w:t xml:space="preserve"> | rel. Menezes Direito</w:t>
      </w:r>
    </w:p>
    <w:p>
      <w:pPr>
        <w:ind w:left="216"/>
      </w:pPr>
      <w:r>
        <w:rPr>
          <w:sz w:val="18"/>
        </w:rPr>
        <w:t>Pacífica a jurisprudência desta Corte no sentido da impossibilidade de aplicação de efeitos ex nunc, nos termos do art. 27 da Lei 9.868/1999, à declaração de inconstitucionalidade de legislação do Município do Rio de Janeiro que (...) instituiu a Taxa de Coleta de Lixo e Limpeza Pública (TCLLP) e a Taxa de Iluminação Pública (TIP).</w:t>
      </w:r>
    </w:p>
    <w:p>
      <w:pPr>
        <w:ind w:left="216"/>
      </w:pPr>
      <w:r>
        <w:rPr>
          <w:b/>
          <w:color w:val="003C8C"/>
          <w:sz w:val="16"/>
        </w:rPr>
        <w:t>[AI 651.389 AgR, rel. min. Menezes Direito, j. 10-6-2008, 1ª T, DJE de 8-8-2008.]</w:t>
      </w:r>
    </w:p>
    <w:p>
      <w:r>
        <w:rPr>
          <w:color w:val="8C8C8C"/>
          <w:sz w:val="14"/>
        </w:rPr>
        <w:t>blk-006597 | cf-1988-art-130-par-3-inc-5</w:t>
      </w:r>
      <w:r>
        <w:rPr>
          <w:color w:val="0050A0"/>
          <w:sz w:val="14"/>
        </w:rPr>
        <w:t xml:space="preserve"> | AI 672.163</w:t>
      </w:r>
      <w:r>
        <w:rPr>
          <w:color w:val="0050A0"/>
          <w:sz w:val="14"/>
        </w:rPr>
        <w:t xml:space="preserve"> | rel. Dias Toffoli</w:t>
      </w:r>
    </w:p>
    <w:p>
      <w:pPr>
        <w:ind w:left="216"/>
      </w:pPr>
      <w:r>
        <w:rPr>
          <w:sz w:val="18"/>
        </w:rPr>
        <w:t>= AI 672.163 AgR, rel. min. Dias Toffoli, j. 31-5-2011, 1ª T, DJE de 17-8-2011</w:t>
      </w:r>
    </w:p>
    <w:p>
      <w:r>
        <w:rPr>
          <w:color w:val="8C8C8C"/>
          <w:sz w:val="14"/>
        </w:rPr>
        <w:t>blk-006598 | cf-1988-art-130-par-3-inc-5</w:t>
      </w:r>
      <w:r>
        <w:rPr>
          <w:color w:val="0050A0"/>
          <w:sz w:val="14"/>
        </w:rPr>
        <w:t xml:space="preserve"> | RE 116.518</w:t>
      </w:r>
      <w:r>
        <w:rPr>
          <w:color w:val="0050A0"/>
          <w:sz w:val="14"/>
        </w:rPr>
        <w:t xml:space="preserve"> | rel. Carlos Velloso</w:t>
      </w:r>
    </w:p>
    <w:p>
      <w:pPr>
        <w:ind w:left="216"/>
      </w:pPr>
      <w:r>
        <w:rPr>
          <w:sz w:val="18"/>
        </w:rPr>
        <w:t>A hipótese de incidência da taxa é a fiscalização de atividades poluidoras e utilizadoras de recursos ambientais, exercida pelo Ibama (Lei 6.938/1981, art. 17-B, com a redação da Lei 10.165/2000). Tem-se, pois, taxa que remunera o exercício do poder de polícia do Estado. Não há invocar o argumento no sentido de que a taxa decorrente do poder de polícia fica "restrita aos contribuintes cujos estabelecimentos tivessem sido efetivamente visitados pela fiscalização", por isso que, registra Sacha Calmon – parecer, fl. 377 –, essa questão "já foi resolvida, pela negativa, pelo STF, que deixou assentada em diversos julgados a suficiência da manutenção, pelo sujeito ativo, de órgão de controle em funcionamento (cf., inter plures, RE 116.518 e RE 230.973). Andou bem a Suprema Corte brasileira em nã</w:t>
      </w:r>
    </w:p>
    <w:p>
      <w:pPr>
        <w:ind w:left="216"/>
      </w:pPr>
      <w:r>
        <w:rPr>
          <w:b/>
          <w:color w:val="003C8C"/>
          <w:sz w:val="16"/>
        </w:rPr>
        <w:t>[RE 416.601, voto do rel. min. Carlos Velloso, j. 10-8-2005, P, DJ de 30-9-2005.]</w:t>
      </w:r>
    </w:p>
    <w:p>
      <w:r>
        <w:rPr>
          <w:color w:val="8C8C8C"/>
          <w:sz w:val="14"/>
        </w:rPr>
        <w:t>blk-006599 | cf-1988-art-130-par-3-inc-5</w:t>
      </w:r>
      <w:r>
        <w:rPr>
          <w:color w:val="0050A0"/>
          <w:sz w:val="14"/>
        </w:rPr>
        <w:t xml:space="preserve"> | RE 603.513</w:t>
      </w:r>
      <w:r>
        <w:rPr>
          <w:color w:val="0050A0"/>
          <w:sz w:val="14"/>
        </w:rPr>
        <w:t xml:space="preserve"> | rel. Dias Toffoli</w:t>
      </w:r>
    </w:p>
    <w:p>
      <w:pPr>
        <w:ind w:left="216"/>
      </w:pPr>
      <w:r>
        <w:rPr>
          <w:sz w:val="18"/>
        </w:rPr>
        <w:t>= RE 603.513 AgR, rel. min. Dias Toffoli, j. 28-8-2012, 1ª T, DJE de 12-9-2012</w:t>
        <w:br/>
        <w:t>Taxa florestal. (…) Exação fiscal que serve de contrapartida ao exercício do poder de polícia, cujos elementos básicos se encontram definidos em lei, possuindo base de cálculo distinta da de outros impostos, qual seja, o custo estimado do serviço de fiscalização.</w:t>
      </w:r>
    </w:p>
    <w:p>
      <w:pPr>
        <w:ind w:left="216"/>
      </w:pPr>
      <w:r>
        <w:rPr>
          <w:b/>
          <w:color w:val="003C8C"/>
          <w:sz w:val="16"/>
        </w:rPr>
        <w:t>[RE 239.397, rel. min. Ilmar Galvão, j. 21-3-2000, 1ª T, DJ de 28-4-2000.]</w:t>
      </w:r>
    </w:p>
    <w:p>
      <w:r>
        <w:rPr>
          <w:color w:val="8C8C8C"/>
          <w:sz w:val="14"/>
        </w:rPr>
        <w:t>blk-006600 | cf-1988-art-130-par-3-inc-5</w:t>
      </w:r>
      <w:r>
        <w:rPr>
          <w:color w:val="0050A0"/>
          <w:sz w:val="14"/>
        </w:rPr>
        <w:t xml:space="preserve"> | RE 233.784</w:t>
      </w:r>
      <w:r>
        <w:rPr>
          <w:color w:val="0050A0"/>
          <w:sz w:val="14"/>
        </w:rPr>
        <w:t xml:space="preserve"> | rel. Ilmar Galvão</w:t>
      </w:r>
    </w:p>
    <w:p>
      <w:pPr>
        <w:ind w:left="216"/>
      </w:pPr>
      <w:r>
        <w:rPr>
          <w:sz w:val="18"/>
        </w:rP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16"/>
      </w:pPr>
      <w:r>
        <w:rPr>
          <w:b/>
          <w:color w:val="003C8C"/>
          <w:sz w:val="16"/>
        </w:rPr>
        <w:t>[RE 233.784, rel. min. Ilmar Galvão, j. 12-11-1999, 1ª T, DJ de 12-11-1999.]</w:t>
      </w:r>
    </w:p>
    <w:p>
      <w:r>
        <w:rPr>
          <w:color w:val="8C8C8C"/>
          <w:sz w:val="14"/>
        </w:rPr>
        <w:t>blk-006601 | cf-1988-art-130-par-3-inc-5</w:t>
      </w:r>
      <w:r>
        <w:rPr>
          <w:color w:val="0050A0"/>
          <w:sz w:val="14"/>
        </w:rPr>
        <w:t xml:space="preserve"> | RE 491.982</w:t>
      </w:r>
      <w:r>
        <w:rPr>
          <w:color w:val="0050A0"/>
          <w:sz w:val="14"/>
        </w:rPr>
        <w:t xml:space="preserve"> | rel. Ricardo Lewandowski</w:t>
      </w:r>
    </w:p>
    <w:p>
      <w:pPr>
        <w:ind w:left="216"/>
      </w:pPr>
      <w:r>
        <w:rPr>
          <w:sz w:val="18"/>
        </w:rPr>
        <w:t>= RE 491.982 AgR, rel. min. Ricardo Lewandowski, j. 26-5-2009, 1ª T, DJE de 26-6-2009</w:t>
        <w:br/>
        <w:t>Taxa de iluminação pública. (…) Tributo de exação inviável, posto ter por fato gerador serviço inespecífico, não mensurável, indivisível e insuscetível de ser referido a determinado contribuinte, a ser custeado por meio do produto da arrecadação dos impostos gerais.</w:t>
      </w:r>
    </w:p>
    <w:p>
      <w:pPr>
        <w:ind w:left="216"/>
      </w:pPr>
      <w:r>
        <w:rPr>
          <w:b/>
          <w:color w:val="003C8C"/>
          <w:sz w:val="16"/>
        </w:rPr>
        <w:t>[RE 233.332, rel. min. Ilmar Galvão, j. 10-3-1999, P, DJ de 14-5-1999.]</w:t>
      </w:r>
    </w:p>
    <w:p>
      <w:r>
        <w:rPr>
          <w:color w:val="8C8C8C"/>
          <w:sz w:val="14"/>
        </w:rPr>
        <w:t>blk-006602 | cf-1988-art-130-par-3-inc-5</w:t>
      </w:r>
      <w:r>
        <w:rPr>
          <w:color w:val="0050A0"/>
          <w:sz w:val="14"/>
        </w:rPr>
        <w:t xml:space="preserve"> | AI 479.587</w:t>
      </w:r>
      <w:r>
        <w:rPr>
          <w:color w:val="0050A0"/>
          <w:sz w:val="14"/>
        </w:rPr>
        <w:t xml:space="preserve"> | rel. Joaquim Barbosa</w:t>
      </w:r>
    </w:p>
    <w:p>
      <w:pPr>
        <w:ind w:left="216"/>
      </w:pPr>
      <w:r>
        <w:rPr>
          <w:sz w:val="18"/>
        </w:rPr>
        <w:t>= AI 479.587 AgR, rel. min. Joaquim Barbosa, j. 3-3-2009, 2ª T, DJE de 20-3-2009</w:t>
        <w:br/>
        <w:t>Taxas de limpeza pública e de segurança. Leis municipais (...). Acórdão que os declarou inexigíveis. (...). Decisão que se acha em conformidade com a orientação jurisprudencial do STF no que tange (...) à taxa de limpeza urbana (...), exigida com ofensa ao art. 145, II e § 2º, da CF, porquanto a título de remuneração de serviço prestado uti universi e tendo por base de cálculo fatores que concorrem para formação da base de cálculo do IPTU. Declaração da inconstitucionalidade dos dispositivos enumerados, alusivos à taxa de limpeza urbana. Pechas que não viciam a taxa de segurança, corretamente exigida para cobrir despesas com manutenção dos serviços de prevenção e extinção de incêndios.</w:t>
      </w:r>
    </w:p>
    <w:p>
      <w:pPr>
        <w:ind w:left="216"/>
      </w:pPr>
      <w:r>
        <w:rPr>
          <w:b/>
          <w:color w:val="003C8C"/>
          <w:sz w:val="16"/>
        </w:rPr>
        <w:t>[RE 206.777, rel. min. Ilmar Galvão, j. 25-2-1999, P, DJ de 30-4-1999.]</w:t>
      </w:r>
    </w:p>
    <w:p>
      <w:r>
        <w:rPr>
          <w:color w:val="8C8C8C"/>
          <w:sz w:val="14"/>
        </w:rPr>
        <w:t>blk-006603 | cf-1988-art-130-par-3-inc-5</w:t>
      </w:r>
      <w:r>
        <w:rPr>
          <w:color w:val="0050A0"/>
          <w:sz w:val="14"/>
        </w:rPr>
        <w:t xml:space="preserve"> | AI 848.281</w:t>
      </w:r>
      <w:r>
        <w:rPr>
          <w:color w:val="0050A0"/>
          <w:sz w:val="14"/>
        </w:rPr>
        <w:t xml:space="preserve"> | rel. Ricardo Lewandowski</w:t>
      </w:r>
    </w:p>
    <w:p>
      <w:pPr>
        <w:ind w:left="216"/>
      </w:pPr>
      <w:r>
        <w:rPr>
          <w:sz w:val="18"/>
        </w:rPr>
        <w:t>= AI 848.281 AgR, rel. min. Ricardo Lewandowski, j. 20-9-2011, 2ª T, DJE de 4-10-2011</w:t>
        <w:br/>
        <w:t>Taxa. Localização e funcionamento de estabelecimento industrial e comercial. Base de cálculo. Número de empregados. Não se coaduna com a natureza do tributo o cálculo a partir do número de empregados.</w:t>
      </w:r>
    </w:p>
    <w:p>
      <w:pPr>
        <w:ind w:left="216"/>
      </w:pPr>
      <w:r>
        <w:rPr>
          <w:b/>
          <w:color w:val="003C8C"/>
          <w:sz w:val="16"/>
        </w:rPr>
        <w:t>[RE 202.393, rel. min. Marco Aurélio, j. 2-9-1997, 2ª T, DJ de 24-10-1997.]</w:t>
      </w:r>
    </w:p>
    <w:p>
      <w:r>
        <w:rPr>
          <w:color w:val="8C8C8C"/>
          <w:sz w:val="14"/>
        </w:rPr>
        <w:t>blk-006604 | cf-1988-art-130-par-3-inc-5</w:t>
      </w:r>
      <w:r>
        <w:rPr>
          <w:color w:val="0050A0"/>
          <w:sz w:val="14"/>
        </w:rPr>
        <w:t xml:space="preserve"> | RE 614.246</w:t>
      </w:r>
      <w:r>
        <w:rPr>
          <w:color w:val="0050A0"/>
          <w:sz w:val="14"/>
        </w:rPr>
        <w:t xml:space="preserve"> | rel. Dias Toffoli</w:t>
      </w:r>
    </w:p>
    <w:p>
      <w:pPr>
        <w:ind w:left="216"/>
      </w:pPr>
      <w:r>
        <w:rPr>
          <w:sz w:val="18"/>
        </w:rPr>
        <w:t>= RE 614.246 AgR, rel. min. Dias Toffoli, j. 7-2-2012, 1ª T, DJE de 15-3-2012</w:t>
      </w:r>
    </w:p>
    <w:p>
      <w:pPr>
        <w:pStyle w:val="Heading1"/>
      </w:pPr>
      <w:r>
        <w:t>Art. 136</w:t>
      </w:r>
    </w:p>
    <w:p>
      <w:r>
        <w:rPr>
          <w:b/>
          <w:color w:val="B46400"/>
          <w:sz w:val="16"/>
        </w:rPr>
        <w:t>JULGADOS CORRELATOS</w:t>
      </w:r>
    </w:p>
    <w:p>
      <w:r>
        <w:rPr>
          <w:color w:val="8C8C8C"/>
          <w:sz w:val="14"/>
        </w:rPr>
        <w:t>blk-006605 | cf-1988-art-136-inc-1</w:t>
      </w:r>
      <w:r>
        <w:rPr>
          <w:color w:val="0050A0"/>
          <w:sz w:val="14"/>
        </w:rPr>
        <w:t xml:space="preserve"> | AI 694.836</w:t>
      </w:r>
      <w:r>
        <w:rPr>
          <w:color w:val="0050A0"/>
          <w:sz w:val="14"/>
        </w:rPr>
        <w:t xml:space="preserve"> | rel. Ellen Gracie</w:t>
      </w:r>
    </w:p>
    <w:p>
      <w:pPr>
        <w:ind w:left="216"/>
      </w:pPr>
      <w:r>
        <w:rPr>
          <w:sz w:val="18"/>
        </w:rPr>
        <w:t>Esta Corte consolidou o entendimento no sentido de que a contribuição de melhoria incide sobre o quantum da valorização imobiliária.</w:t>
      </w:r>
    </w:p>
    <w:p>
      <w:pPr>
        <w:ind w:left="216"/>
      </w:pPr>
      <w:r>
        <w:rPr>
          <w:b/>
          <w:color w:val="003C8C"/>
          <w:sz w:val="16"/>
        </w:rPr>
        <w:t>[AI 694.836 AgR, rel. min. Ellen Gracie, j. 24-11-2009, 2ª T, DJE de 18-12-2009.]</w:t>
      </w:r>
    </w:p>
    <w:p>
      <w:r>
        <w:rPr>
          <w:b/>
          <w:color w:val="B46400"/>
          <w:sz w:val="16"/>
        </w:rPr>
        <w:t>JULGADOS CORRELATOS</w:t>
      </w:r>
    </w:p>
    <w:p>
      <w:r>
        <w:rPr>
          <w:color w:val="8C8C8C"/>
          <w:sz w:val="14"/>
        </w:rPr>
        <w:t>blk-006606 | cf-1988-art-136-inc-1</w:t>
      </w:r>
      <w:r>
        <w:rPr>
          <w:color w:val="0050A0"/>
          <w:sz w:val="14"/>
        </w:rPr>
        <w:t xml:space="preserve"> | RE 236.310</w:t>
      </w:r>
      <w:r>
        <w:rPr>
          <w:color w:val="0050A0"/>
          <w:sz w:val="14"/>
        </w:rPr>
        <w:t xml:space="preserve"> | rel. Sepúlveda Pertence</w:t>
      </w:r>
    </w:p>
    <w:p>
      <w:pPr>
        <w:ind w:left="216"/>
      </w:pPr>
      <w:r>
        <w:rPr>
          <w:sz w:val="18"/>
        </w:rPr>
        <w:t>Obra pública: o particular que assumiu por contrato a obrigação de ressarcir a sociedade de economia mista executora dos custos de obra pública de seu interesse não pode opor à validade da obrigação livremente contraída a possibilidade, em tese, da instituição para a hipótese de contribuição de melhoria.</w:t>
      </w:r>
    </w:p>
    <w:p>
      <w:pPr>
        <w:ind w:left="216"/>
      </w:pPr>
      <w:r>
        <w:rPr>
          <w:b/>
          <w:color w:val="003C8C"/>
          <w:sz w:val="16"/>
        </w:rPr>
        <w:t>[RE 236.310, rel. min. Sepúlveda Pertence, j. 14-12-1998, 1ª T, DJ de 6-4-2001.]</w:t>
      </w:r>
    </w:p>
    <w:p>
      <w:r>
        <w:rPr>
          <w:b/>
          <w:color w:val="B46400"/>
          <w:sz w:val="16"/>
        </w:rPr>
        <w:t>JULGADOS CORRELATOS</w:t>
      </w:r>
    </w:p>
    <w:p>
      <w:r>
        <w:rPr>
          <w:color w:val="8C8C8C"/>
          <w:sz w:val="14"/>
        </w:rPr>
        <w:t>blk-006607 | cf-1988-art-136-inc-1</w:t>
      </w:r>
      <w:r>
        <w:rPr>
          <w:color w:val="0050A0"/>
          <w:sz w:val="14"/>
        </w:rPr>
        <w:t xml:space="preserve"> | RE 140.779</w:t>
      </w:r>
      <w:r>
        <w:rPr>
          <w:color w:val="0050A0"/>
          <w:sz w:val="14"/>
        </w:rPr>
        <w:t xml:space="preserve"> | rel. Ilmar Galvão</w:t>
      </w:r>
    </w:p>
    <w:p>
      <w:pPr>
        <w:ind w:left="216"/>
      </w:pPr>
      <w:r>
        <w:rPr>
          <w:sz w:val="18"/>
        </w:rPr>
        <w:t>Taxa de pavimentação asfáltica. (...) Tributo que tem por fato gerador benefício resultante de obra pública, próprio de contribuição de melhoria, e não a utilização, pelo contribuinte, de serviço público específico e divisível, prestado ao contribuinte ou posto a sua disposição. Impossibilidade de sua cobrança como contribuição, por inobservância das formalidades legais que constituem o pressuposto do lançamento dessa espécie tributária.</w:t>
      </w:r>
    </w:p>
    <w:p>
      <w:pPr>
        <w:ind w:left="216"/>
      </w:pPr>
      <w:r>
        <w:rPr>
          <w:b/>
          <w:color w:val="003C8C"/>
          <w:sz w:val="16"/>
        </w:rPr>
        <w:t>[RE 140.779, rel. min. Ilmar Galvão, j. 2-8-1995, P, DJ de 8-9-1995.]</w:t>
      </w:r>
    </w:p>
    <w:p>
      <w:r>
        <w:rPr>
          <w:b/>
          <w:color w:val="B46400"/>
          <w:sz w:val="16"/>
        </w:rPr>
        <w:t>JULGADOS CORRELATOS</w:t>
      </w:r>
    </w:p>
    <w:p>
      <w:r>
        <w:rPr>
          <w:color w:val="8C8C8C"/>
          <w:sz w:val="14"/>
        </w:rPr>
        <w:t>blk-006608 | cf-1988-art-136-inc-1</w:t>
      </w:r>
      <w:r>
        <w:rPr>
          <w:color w:val="0050A0"/>
          <w:sz w:val="14"/>
        </w:rPr>
        <w:t xml:space="preserve"> | RE 114.069</w:t>
      </w:r>
      <w:r>
        <w:rPr>
          <w:color w:val="0050A0"/>
          <w:sz w:val="14"/>
        </w:rPr>
        <w:t xml:space="preserve"> | rel. Carlos Velloso</w:t>
      </w:r>
    </w:p>
    <w:p>
      <w:pPr>
        <w:ind w:left="216"/>
      </w:pPr>
      <w:r>
        <w:rPr>
          <w:sz w:val="18"/>
        </w:rPr>
        <w:t>Sem valorização imobiliária, decorrente de obra pública, não há contribuição de melhoria, porque a hipótese de incidência desta é a valorização e a sua base é a diferença entre dois momentos: o anterior e o posterior à obra pública, vale dizer, o quantum da valorização imobiliária.</w:t>
      </w:r>
    </w:p>
    <w:p>
      <w:pPr>
        <w:ind w:left="216"/>
      </w:pPr>
      <w:r>
        <w:rPr>
          <w:b/>
          <w:color w:val="003C8C"/>
          <w:sz w:val="16"/>
        </w:rPr>
        <w:t>[RE 114.069, rel. min. Carlos Velloso, j. 15-4-1994, 2ª T, DJ de 30-9-1994.]</w:t>
      </w:r>
    </w:p>
    <w:p>
      <w:pPr>
        <w:pStyle w:val="Heading1"/>
      </w:pPr>
      <w:r>
        <w:t>Art. 134</w:t>
      </w:r>
    </w:p>
    <w:p>
      <w:r>
        <w:rPr>
          <w:color w:val="8C8C8C"/>
          <w:sz w:val="14"/>
        </w:rPr>
        <w:t>blk-006609 | cf-1988-art-134-par-1</w:t>
      </w:r>
    </w:p>
    <w:p>
      <w:pPr>
        <w:ind w:left="216"/>
      </w:pPr>
      <w:r>
        <w:rPr>
          <w:sz w:val="18"/>
        </w:rPr>
        <w:t>Súmulas</w:t>
        <w:b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color w:val="8C8C8C"/>
          <w:sz w:val="14"/>
        </w:rPr>
        <w:t>blk-006610 | cf-1988-art-134-par-1</w:t>
      </w:r>
    </w:p>
    <w:p>
      <w:pPr>
        <w:ind w:left="216"/>
      </w:pPr>
      <w:r>
        <w:rPr>
          <w:sz w:val="18"/>
        </w:rPr>
        <w:t>É inconstitucional a lei que estabelece alíquotas progressivas para o Imposto de Transmissão Inter Vivos de Bens Imóveis (ITBI) com base no valor venal do imóvel.</w:t>
      </w:r>
    </w:p>
    <w:p>
      <w:pPr>
        <w:ind w:left="216"/>
      </w:pPr>
      <w:r>
        <w:rPr>
          <w:b/>
          <w:color w:val="003C8C"/>
          <w:sz w:val="16"/>
        </w:rPr>
        <w:t>[Súmula 656.]</w:t>
      </w:r>
    </w:p>
    <w:p>
      <w:r>
        <w:rPr>
          <w:color w:val="8C8C8C"/>
          <w:sz w:val="14"/>
        </w:rPr>
        <w:t>blk-006611 | cf-1988-art-134-par-1</w:t>
      </w:r>
      <w:r>
        <w:rPr>
          <w:color w:val="0050A0"/>
          <w:sz w:val="14"/>
        </w:rPr>
        <w:t xml:space="preserve"> | ADI 7.616</w:t>
      </w:r>
      <w:r>
        <w:rPr>
          <w:color w:val="0050A0"/>
          <w:sz w:val="14"/>
        </w:rPr>
        <w:t xml:space="preserve"> | rel. Cristiano Zanin</w:t>
      </w:r>
    </w:p>
    <w:p>
      <w:pPr>
        <w:ind w:left="216"/>
      </w:pPr>
      <w:r>
        <w:rPr>
          <w:sz w:val="18"/>
        </w:rPr>
        <w:t>A inscrição em cadastro de contribuintes é providência elementar e necessária para que as administrações tributárias possam exercer o seu poder-dever de fiscalização. A Constituição Federal faculta à administração tributária “identificar, respeitados os direitos individuais e nos termos da lei, o patrimônio, os rendimentos e as atividades econômicas do contribuinte” (art. 145, § 1º). A exigência de documentos e informações como condição à inscrição (art. 107 da Lei Estadual 18.665/2023) não viola a Constituição. A suspensão da inscrição no Cadastro Geral da Fazenda (CGF), nas hipóteses previstas nos artigos 108 e 109 da Lei Estadual 18.665/2023, não se revela como medida direcionada a constranger o contribuinte, por vias oblíquas, ao recolhimento de tributos. As hipóteses que autorizam a s</w:t>
      </w:r>
    </w:p>
    <w:p>
      <w:pPr>
        <w:ind w:left="216"/>
      </w:pPr>
      <w:r>
        <w:rPr>
          <w:b/>
          <w:color w:val="003C8C"/>
          <w:sz w:val="16"/>
        </w:rPr>
        <w:t>[ADI 7.616, rel. min. Cristiano Zanin, j. 17.02.2025, P, DJE de 21.02.2025.]</w:t>
      </w:r>
    </w:p>
    <w:p>
      <w:r>
        <w:rPr>
          <w:color w:val="8C8C8C"/>
          <w:sz w:val="14"/>
        </w:rPr>
        <w:t>blk-006612 | cf-1988-art-134-par-1</w:t>
      </w:r>
      <w:r>
        <w:rPr>
          <w:color w:val="0050A0"/>
          <w:sz w:val="14"/>
        </w:rPr>
        <w:t xml:space="preserve"> | ADI 5.431</w:t>
      </w:r>
      <w:r>
        <w:rPr>
          <w:color w:val="0050A0"/>
          <w:sz w:val="14"/>
        </w:rPr>
        <w:t xml:space="preserve"> | rel. Gilmar Mendes</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w:t>
      </w:r>
    </w:p>
    <w:p>
      <w:pPr>
        <w:ind w:left="216"/>
      </w:pPr>
      <w:r>
        <w:rPr>
          <w:b/>
          <w:color w:val="003C8C"/>
          <w:sz w:val="16"/>
        </w:rPr>
        <w:t>[ADI 5.431, rel. min. Gilmar Mendes, j. 02.12.2024, P, DJE de 06.12.2024.]</w:t>
      </w:r>
    </w:p>
    <w:p>
      <w:r>
        <w:rPr>
          <w:b/>
          <w:color w:val="B46400"/>
          <w:sz w:val="16"/>
        </w:rPr>
        <w:t>CONTROLE CONCENTRADO</w:t>
      </w:r>
    </w:p>
    <w:p>
      <w:r>
        <w:rPr>
          <w:color w:val="8C8C8C"/>
          <w:sz w:val="14"/>
        </w:rPr>
        <w:t>blk-006613 | cf-1988-art-134-par-1</w:t>
      </w:r>
      <w:r>
        <w:rPr>
          <w:color w:val="0050A0"/>
          <w:sz w:val="14"/>
        </w:rPr>
        <w:t xml:space="preserve"> | ADI 6.671</w:t>
      </w:r>
      <w:r>
        <w:rPr>
          <w:color w:val="0050A0"/>
          <w:sz w:val="14"/>
        </w:rPr>
        <w:t xml:space="preserve"> | rel. Cármen Lúcia</w:t>
      </w:r>
    </w:p>
    <w:p>
      <w:pPr>
        <w:ind w:left="216"/>
      </w:pPr>
      <w:r>
        <w:rPr>
          <w:sz w:val="18"/>
        </w:rP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16"/>
      </w:pPr>
      <w:r>
        <w:rPr>
          <w:b/>
          <w:color w:val="003C8C"/>
          <w:sz w:val="16"/>
        </w:rPr>
        <w:t>[ADI 6.671, rel. min. Cármen Lúcia, j. 15-9-2021, Plenário, DJE de 22-9-2021.]</w:t>
      </w:r>
    </w:p>
    <w:p>
      <w:r>
        <w:rPr>
          <w:b/>
          <w:color w:val="B46400"/>
          <w:sz w:val="16"/>
        </w:rPr>
        <w:t>CONTROLE CONCENTRADO</w:t>
      </w:r>
    </w:p>
    <w:p>
      <w:r>
        <w:rPr>
          <w:color w:val="8C8C8C"/>
          <w:sz w:val="14"/>
        </w:rPr>
        <w:t>blk-006614 | cf-1988-art-134-par-1</w:t>
      </w:r>
      <w:r>
        <w:rPr>
          <w:color w:val="0050A0"/>
          <w:sz w:val="14"/>
        </w:rPr>
        <w:t xml:space="preserve"> | ADI 5.583</w:t>
      </w:r>
    </w:p>
    <w:p>
      <w:pPr>
        <w:ind w:left="216"/>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w:t>
      </w:r>
    </w:p>
    <w:p>
      <w:pPr>
        <w:ind w:left="216"/>
      </w:pPr>
      <w:r>
        <w:rPr>
          <w:b/>
          <w:color w:val="003C8C"/>
          <w:sz w:val="16"/>
        </w:rPr>
        <w:t>[ADI 5.583, red. do ac. min. Roberto Barroso, j. 14-5-2021, P, DJE de 28-6-2021.]</w:t>
      </w:r>
    </w:p>
    <w:p>
      <w:r>
        <w:rPr>
          <w:b/>
          <w:color w:val="B46400"/>
          <w:sz w:val="16"/>
        </w:rPr>
        <w:t>REPERCUSSAO GERAL</w:t>
      </w:r>
    </w:p>
    <w:p>
      <w:r>
        <w:rPr>
          <w:color w:val="8C8C8C"/>
          <w:sz w:val="14"/>
        </w:rPr>
        <w:t>blk-006615 | cf-1988-art-134-par-1</w:t>
      </w:r>
      <w:r>
        <w:rPr>
          <w:color w:val="0050A0"/>
          <w:sz w:val="14"/>
        </w:rPr>
        <w:t xml:space="preserve"> | RE 562.045</w:t>
      </w:r>
    </w:p>
    <w:p>
      <w:pPr>
        <w:ind w:left="216"/>
      </w:pPr>
      <w:r>
        <w:rPr>
          <w:sz w:val="18"/>
        </w:rPr>
        <w:t>(...) tratando-se de imposto direto, a sua incidência poderá expressar, em diversas circunstâncias, progressividade ou regressividade direta. Todos os impostos, repito, estão sujeitos ao princípio da capacidade contributiva, especialmente os diretos, independentemente de sua classificação como de caráter real ou pessoal.</w:t>
      </w:r>
    </w:p>
    <w:p>
      <w:pPr>
        <w:ind w:left="216"/>
      </w:pPr>
      <w:r>
        <w:rPr>
          <w:b/>
          <w:color w:val="003C8C"/>
          <w:sz w:val="16"/>
        </w:rPr>
        <w:t>[RE 562.045, voto do min. Eros Grau, j. 6-2-2013, P, DJE de 27-11-2013, Tema 21, com mérito julgado.]</w:t>
      </w:r>
    </w:p>
    <w:p>
      <w:pPr>
        <w:pStyle w:val="Heading1"/>
      </w:pPr>
      <w:r>
        <w:t>Art. 136</w:t>
      </w:r>
    </w:p>
    <w:p>
      <w:r>
        <w:rPr>
          <w:color w:val="8C8C8C"/>
          <w:sz w:val="14"/>
        </w:rPr>
        <w:t>blk-006616 | cf-1988-art-136-inc-1</w:t>
      </w:r>
      <w:r>
        <w:rPr>
          <w:color w:val="0050A0"/>
          <w:sz w:val="14"/>
        </w:rPr>
        <w:t xml:space="preserve"> | RE 573.675</w:t>
      </w:r>
      <w:r>
        <w:rPr>
          <w:color w:val="0050A0"/>
          <w:sz w:val="14"/>
        </w:rPr>
        <w:t xml:space="preserve"> | rel. Ricardo Lewandowski</w:t>
      </w:r>
    </w:p>
    <w:p>
      <w:pPr>
        <w:ind w:left="216"/>
      </w:pPr>
      <w:r>
        <w:rPr>
          <w:sz w:val="18"/>
        </w:rPr>
        <w:t>A progressividade da alíquota, que resulta do rateio do custo da iluminação pública entre os consumidores de energia elétrica, não afronta o princípio da capacidade contributiva.</w:t>
      </w:r>
    </w:p>
    <w:p>
      <w:pPr>
        <w:ind w:left="216"/>
      </w:pPr>
      <w:r>
        <w:rPr>
          <w:b/>
          <w:color w:val="003C8C"/>
          <w:sz w:val="16"/>
        </w:rPr>
        <w:t>[RE 573.675, rel. min. Ricardo Lewandowski, j. 25-3-2009, P, DJE de 22-5-2009, Tema 44, com mérito julgado.]</w:t>
      </w:r>
    </w:p>
    <w:p>
      <w:r>
        <w:rPr>
          <w:b/>
          <w:color w:val="B46400"/>
          <w:sz w:val="16"/>
        </w:rPr>
        <w:t>JULGADOS CORRELATOS</w:t>
      </w:r>
    </w:p>
    <w:p>
      <w:r>
        <w:rPr>
          <w:color w:val="8C8C8C"/>
          <w:sz w:val="14"/>
        </w:rPr>
        <w:t>blk-006617 | cf-1988-art-136-inc-1</w:t>
      </w:r>
      <w:r>
        <w:rPr>
          <w:color w:val="0050A0"/>
          <w:sz w:val="14"/>
        </w:rPr>
        <w:t xml:space="preserve"> | RE 854.869</w:t>
      </w:r>
      <w:r>
        <w:rPr>
          <w:color w:val="0050A0"/>
          <w:sz w:val="14"/>
        </w:rPr>
        <w:t xml:space="preserve"> | rel. Cármen Lúcia</w:t>
      </w:r>
    </w:p>
    <w:p>
      <w:pPr>
        <w:ind w:left="216"/>
      </w:pPr>
      <w:r>
        <w:rPr>
          <w:sz w:val="18"/>
        </w:rPr>
        <w:t>(...) Imposto sobre Transmissão Causa Mortis e Doação de Bens e Direitos. Grau de parentesco como parâmetro para a progressividade. Impossibilidade.</w:t>
      </w:r>
    </w:p>
    <w:p>
      <w:pPr>
        <w:ind w:left="216"/>
      </w:pPr>
      <w:r>
        <w:rPr>
          <w:b/>
          <w:color w:val="003C8C"/>
          <w:sz w:val="16"/>
        </w:rPr>
        <w:t>[RE 854.869 AgR, rel. min. Cármen Lúcia, j. 25-8-2015, 2ª T, DJE de 4-9-2015.]</w:t>
      </w:r>
    </w:p>
    <w:p>
      <w:r>
        <w:rPr>
          <w:b/>
          <w:color w:val="B46400"/>
          <w:sz w:val="16"/>
        </w:rPr>
        <w:t>JULGADOS CORRELATOS</w:t>
      </w:r>
    </w:p>
    <w:p>
      <w:r>
        <w:rPr>
          <w:color w:val="8C8C8C"/>
          <w:sz w:val="14"/>
        </w:rPr>
        <w:t>blk-006618 | cf-1988-art-136-inc-1</w:t>
      </w:r>
      <w:r>
        <w:rPr>
          <w:color w:val="0050A0"/>
          <w:sz w:val="14"/>
        </w:rPr>
        <w:t xml:space="preserve"> | RE 557.367</w:t>
      </w:r>
      <w:r>
        <w:rPr>
          <w:color w:val="0050A0"/>
          <w:sz w:val="14"/>
        </w:rPr>
        <w:t xml:space="preserve"> | rel. Alexandre de Moraes</w:t>
      </w:r>
    </w:p>
    <w:p>
      <w:pPr>
        <w:ind w:left="216"/>
      </w:pPr>
      <w:r>
        <w:rPr>
          <w:sz w:val="18"/>
        </w:rPr>
        <w:t>= RE 557.367 AgR, rel. min. Alexandre de Moraes, j. 20-2-2018, 1ª T, DJE de 6-3-2018</w:t>
        <w:br/>
        <w:t>As bases de cálculo previstas para as sociedades prestadoras de serviços profissionais foram recepcionadas pela nova ordem jurídico-constitucional, na medida em que se mostram adequadas a todo o arcabouço principiológico do sistema tributário nacional. Ao contrário do que foi alegado, a tributação diferenciada se presta a concretizar a isonomia e a capacidade contributiva. As normas inscritas nos §§ 1º e 3º não implicam redução da base de cálculo.</w:t>
      </w:r>
    </w:p>
    <w:p>
      <w:pPr>
        <w:ind w:left="216"/>
      </w:pPr>
      <w:r>
        <w:rPr>
          <w:b/>
          <w:color w:val="003C8C"/>
          <w:sz w:val="16"/>
        </w:rPr>
        <w:t>[AI 703.982 AgR, rel. min. Dias Toffoli, j. 9-4-2013, 1ª T, DJE de 7-6-2013.]</w:t>
      </w:r>
    </w:p>
    <w:p>
      <w:r>
        <w:rPr>
          <w:b/>
          <w:color w:val="B46400"/>
          <w:sz w:val="16"/>
        </w:rPr>
        <w:t>JULGADOS CORRELATOS</w:t>
      </w:r>
    </w:p>
    <w:p>
      <w:r>
        <w:rPr>
          <w:color w:val="8C8C8C"/>
          <w:sz w:val="14"/>
        </w:rPr>
        <w:t>blk-006619 | cf-1988-art-136-inc-1</w:t>
      </w:r>
      <w:r>
        <w:rPr>
          <w:color w:val="0050A0"/>
          <w:sz w:val="14"/>
        </w:rPr>
        <w:t xml:space="preserve"> | RE 795.415</w:t>
      </w:r>
      <w:r>
        <w:rPr>
          <w:color w:val="0050A0"/>
          <w:sz w:val="14"/>
        </w:rPr>
        <w:t xml:space="preserve"> | rel. Cármen Lúcia</w:t>
      </w:r>
    </w:p>
    <w:p>
      <w:pPr>
        <w:ind w:left="216"/>
      </w:pPr>
      <w:r>
        <w:rPr>
          <w:sz w:val="18"/>
        </w:rPr>
        <w:t>= RE 795.415 AgR, rel. min. Cármen Lúcia, j. 3-6-2014, 2ª T, DJE de 13-6-2014</w:t>
      </w:r>
    </w:p>
    <w:p>
      <w:r>
        <w:rPr>
          <w:color w:val="8C8C8C"/>
          <w:sz w:val="14"/>
        </w:rPr>
        <w:t>blk-006620 | cf-1988-art-136-inc-1</w:t>
      </w:r>
      <w:r>
        <w:rPr>
          <w:color w:val="0050A0"/>
          <w:sz w:val="14"/>
        </w:rPr>
        <w:t xml:space="preserve"> | RE 406.955</w:t>
      </w:r>
      <w:r>
        <w:rPr>
          <w:color w:val="0050A0"/>
          <w:sz w:val="14"/>
        </w:rPr>
        <w:t xml:space="preserve"> | rel. Joaquim Barbosa</w:t>
      </w:r>
    </w:p>
    <w:p>
      <w:pPr>
        <w:ind w:left="216"/>
      </w:pPr>
      <w:r>
        <w:rPr>
          <w:b/>
          <w:color w:val="003C8C"/>
          <w:sz w:val="16"/>
        </w:rPr>
        <w:t>[RE 406.955 AgR, rel. min. Joaquim Barbosa, j. 4-10-2011, 2ª T, DJE de 21-10-2011.]</w:t>
      </w:r>
    </w:p>
    <w:p>
      <w:r>
        <w:rPr>
          <w:color w:val="8C8C8C"/>
          <w:sz w:val="14"/>
        </w:rPr>
        <w:t>blk-006621 | cf-1988-art-136-inc-1</w:t>
      </w:r>
      <w:r>
        <w:rPr>
          <w:color w:val="0050A0"/>
          <w:sz w:val="14"/>
        </w:rPr>
        <w:t xml:space="preserve"> | RE 414.259</w:t>
      </w:r>
      <w:r>
        <w:rPr>
          <w:color w:val="0050A0"/>
          <w:sz w:val="14"/>
        </w:rPr>
        <w:t xml:space="preserve"> | rel. Eros Grau</w:t>
      </w:r>
    </w:p>
    <w:p>
      <w:pPr>
        <w:ind w:left="216"/>
      </w:pPr>
      <w:r>
        <w:rPr>
          <w:b/>
          <w:color w:val="003C8C"/>
          <w:sz w:val="16"/>
        </w:rPr>
        <w:t>[RE 414.259 AgR, rel. min. Eros Grau, j. 24-6-2008, 2ª T, DJE de 15-8-2008.]</w:t>
      </w:r>
    </w:p>
    <w:p>
      <w:r>
        <w:rPr>
          <w:color w:val="8C8C8C"/>
          <w:sz w:val="14"/>
        </w:rPr>
        <w:t>blk-006622 | cf-1988-art-136-inc-1</w:t>
      </w:r>
      <w:r>
        <w:rPr>
          <w:color w:val="0050A0"/>
          <w:sz w:val="14"/>
        </w:rPr>
        <w:t xml:space="preserve"> | HC 93.050</w:t>
      </w:r>
      <w:r>
        <w:rPr>
          <w:color w:val="0050A0"/>
          <w:sz w:val="14"/>
        </w:rPr>
        <w:t xml:space="preserve"> | rel. Celso de Mello</w:t>
      </w:r>
    </w:p>
    <w:p>
      <w:pPr>
        <w:ind w:left="216"/>
      </w:pPr>
      <w:r>
        <w:rPr>
          <w:sz w:val="18"/>
        </w:rPr>
        <w:t xml:space="preserve">Fiscalização tributária. Apreensão de livros contábeis e documentos fiscais realizada, em escritório de contabilidade, por agentes fazendários e policiais federais, sem mandado judicial. Inadmissibilidade. Espaço privado, não aberto ao público, sujeito à proteção constitucional da inviolabilidade domiciliar (CF, art. 5º, XI). Subsunção ao conceito normativo de "casa". Necessidade de ordem judicial. Administração pública e fiscalização tributária. Dever de observância, por parte de seus órgãos e agentes, dos limites jurídicos impostos pela constituição e pelas leis da República. Impossibilidade de utilização, pelo Ministério Público, de prova obtida com transgressão à garantia de inviolabilidade domiciliar. Prova ilícita. Inidoneidade jurídica (...). Administração tributária. Fiscalização. </w:t>
      </w:r>
    </w:p>
    <w:p>
      <w:pPr>
        <w:ind w:left="216"/>
      </w:pPr>
      <w:r>
        <w:rPr>
          <w:b/>
          <w:color w:val="003C8C"/>
          <w:sz w:val="16"/>
        </w:rPr>
        <w:t>[HC 93.050, rel. min. Celso de Mello, j. 10-6-2008, 2ª T, DJE de 1º-8-2008.]</w:t>
      </w:r>
    </w:p>
    <w:p>
      <w:r>
        <w:rPr>
          <w:color w:val="8C8C8C"/>
          <w:sz w:val="14"/>
        </w:rPr>
        <w:t>blk-006623 | cf-1988-art-136-inc-1</w:t>
      </w:r>
      <w:r>
        <w:rPr>
          <w:color w:val="0050A0"/>
          <w:sz w:val="14"/>
        </w:rPr>
        <w:t xml:space="preserve"> | RE 239.964</w:t>
      </w:r>
      <w:r>
        <w:rPr>
          <w:color w:val="0050A0"/>
          <w:sz w:val="14"/>
        </w:rPr>
        <w:t xml:space="preserve"> | rel. Ellen Gracie</w:t>
      </w:r>
    </w:p>
    <w:p>
      <w:pPr>
        <w:ind w:left="216"/>
      </w:pPr>
      <w:r>
        <w:rPr>
          <w:sz w:val="18"/>
        </w:rPr>
        <w:t>A multa moratória de 20% do valor do imposto devido não se mostra abusiva ou desarrazoada, inexistindo ofensa aos princípios da capacidade contributiva e da vedação ao confisco.</w:t>
      </w:r>
    </w:p>
    <w:p>
      <w:pPr>
        <w:ind w:left="216"/>
      </w:pPr>
      <w:r>
        <w:rPr>
          <w:b/>
          <w:color w:val="003C8C"/>
          <w:sz w:val="16"/>
        </w:rPr>
        <w:t>[RE 239.964, rel. min. Ellen Gracie, j. 15-4-2003, 1ª T, DJ de 9-5-2003.]</w:t>
      </w:r>
    </w:p>
    <w:p>
      <w:r>
        <w:rPr>
          <w:color w:val="8C8C8C"/>
          <w:sz w:val="14"/>
        </w:rPr>
        <w:t>blk-006624 | cf-1988-art-136-inc-1</w:t>
      </w:r>
      <w:r>
        <w:rPr>
          <w:color w:val="0050A0"/>
          <w:sz w:val="14"/>
        </w:rPr>
        <w:t xml:space="preserve"> | AI 755.741</w:t>
      </w:r>
      <w:r>
        <w:rPr>
          <w:color w:val="0050A0"/>
          <w:sz w:val="14"/>
        </w:rPr>
        <w:t xml:space="preserve"> | rel. Cezar Peluso</w:t>
      </w:r>
    </w:p>
    <w:p>
      <w:pPr>
        <w:ind w:left="216"/>
      </w:pPr>
      <w:r>
        <w:rPr>
          <w:sz w:val="18"/>
        </w:rPr>
        <w:t>= AI 755.741 AgR, rel. min. Cezar Peluso, j. 29-9-2009, 2ª T, DJE de 29-10-2009</w:t>
        <w:br/>
        <w:t>Progressividade do tributo e isenção. Institutos distintos. O primeiro constitui sanção imposta pelo inadequado aproveitamento da propriedade, nos termos em que dispuser a lei federal; o segundo diz respeito à observância à capacidade contributiva do contribuinte.</w:t>
      </w:r>
    </w:p>
    <w:p>
      <w:pPr>
        <w:ind w:left="216"/>
      </w:pPr>
      <w:r>
        <w:rPr>
          <w:b/>
          <w:color w:val="003C8C"/>
          <w:sz w:val="16"/>
        </w:rPr>
        <w:t>[RE 238.671, rel. min. Maurício Corrêa, j. 30-10-2001, 2ª T, DJ de 15-2-2002.]</w:t>
      </w:r>
    </w:p>
    <w:p>
      <w:r>
        <w:rPr>
          <w:color w:val="8C8C8C"/>
          <w:sz w:val="14"/>
        </w:rPr>
        <w:t>blk-006625 | cf-1988-art-136-inc-1</w:t>
      </w:r>
      <w:r>
        <w:rPr>
          <w:color w:val="0050A0"/>
          <w:sz w:val="14"/>
        </w:rPr>
        <w:t xml:space="preserve"> | AI 228.337</w:t>
      </w:r>
      <w:r>
        <w:rPr>
          <w:color w:val="0050A0"/>
          <w:sz w:val="14"/>
        </w:rPr>
        <w:t xml:space="preserve"> | rel. Sepúlveda Pertence</w:t>
      </w:r>
    </w:p>
    <w:p>
      <w:pPr>
        <w:ind w:left="216"/>
      </w:pPr>
      <w:r>
        <w:rPr>
          <w:sz w:val="18"/>
        </w:rPr>
        <w:t>A exigibilidade do ISS, uma vez ocorrido o fato gerador – que é a prestação do serviço –, não está condicionada ao adimplemento da obrigação de pagar-lhe o preço, assumida pelo tomador dele: a conformidade da legislação tributária com os princípios constitucionais da isonomia e da capacidade contributiva não pode depender do prazo de pagamento concedido pelo contribuinte a sua clientela.</w:t>
      </w:r>
    </w:p>
    <w:p>
      <w:pPr>
        <w:ind w:left="216"/>
      </w:pPr>
      <w:r>
        <w:rPr>
          <w:b/>
          <w:color w:val="003C8C"/>
          <w:sz w:val="16"/>
        </w:rPr>
        <w:t>[AI 228.337 AgR, rel. min. Sepúlveda Pertence, j. 7-12-1999, 1ª T, DJ de 18-2-2000.]</w:t>
      </w:r>
    </w:p>
    <w:p>
      <w:r>
        <w:rPr>
          <w:color w:val="8C8C8C"/>
          <w:sz w:val="14"/>
        </w:rPr>
        <w:t>blk-006626 | cf-1988-art-136-inc-1</w:t>
      </w:r>
      <w:r>
        <w:rPr>
          <w:color w:val="0050A0"/>
          <w:sz w:val="14"/>
        </w:rPr>
        <w:t xml:space="preserve"> | RE 232.393</w:t>
      </w:r>
      <w:r>
        <w:rPr>
          <w:color w:val="0050A0"/>
          <w:sz w:val="14"/>
        </w:rPr>
        <w:t xml:space="preserve"> | rel. Carlos Velloso</w:t>
      </w:r>
    </w:p>
    <w:p>
      <w:pPr>
        <w:ind w:left="216"/>
      </w:pPr>
      <w:r>
        <w:rPr>
          <w:sz w:val="18"/>
        </w:rPr>
        <w:t>O fato de um dos elementos utilizados na fixação da base de cálculo do IPTU – a metragem da área construída do imóvel –, que é o valor do imóvel (CTN, art. 33), ser tomado em linha de conta na determinação da alíquota da taxa de coleta de lixo, não quer dizer que teria essa taxa base de cálculo igual à do IPTU: o custo do serviço constitui a base imponível da taxa. Todavia, para o fim de aferir, em cada caso concreto, a alíquota, utiliza-se a metragem da área construída do imóvel, certo que a alíquota não se confunde com a base imponível do tributo. Tem-se, com isto, também, forma de realização da isonomia tributária e do princípio da capacidade contributiva: CF, arts. 150, II, e 145, § 1º.</w:t>
      </w:r>
    </w:p>
    <w:p>
      <w:pPr>
        <w:ind w:left="216"/>
      </w:pPr>
      <w:r>
        <w:rPr>
          <w:b/>
          <w:color w:val="003C8C"/>
          <w:sz w:val="16"/>
        </w:rPr>
        <w:t>[RE 232.393, rel. min. Carlos Velloso, j. 12-8-1999, P, DJ de 5-4-2002.]</w:t>
      </w:r>
    </w:p>
    <w:p>
      <w:r>
        <w:rPr>
          <w:color w:val="8C8C8C"/>
          <w:sz w:val="14"/>
        </w:rPr>
        <w:t>blk-006627 | cf-1988-art-136-inc-1</w:t>
      </w:r>
      <w:r>
        <w:rPr>
          <w:color w:val="0050A0"/>
          <w:sz w:val="14"/>
        </w:rPr>
        <w:t xml:space="preserve"> | RE 596.945</w:t>
      </w:r>
      <w:r>
        <w:rPr>
          <w:color w:val="0050A0"/>
          <w:sz w:val="14"/>
        </w:rPr>
        <w:t xml:space="preserve"> | rel. Dias Toffoli</w:t>
      </w:r>
    </w:p>
    <w:p>
      <w:pPr>
        <w:ind w:left="216"/>
      </w:pPr>
      <w:r>
        <w:rPr>
          <w:sz w:val="18"/>
        </w:rPr>
        <w:t>= RE 596.945 AgR, rel. min. Dias Toffoli, j. 14-2-2012, 1ª T, DJE de 29-3-2012</w:t>
        <w:br/>
        <w:t>= RE 232.577 EDv, rel. min. Cezar Peluso, j. 17-2-2010, P, DJE de 9-4-2010</w:t>
        <w:br/>
        <w:t>= RE 336.782 AgR, rel. min. Cármen Lúcia, j. 26-5-2009, 1ª T, DJE de 1º-7-2009</w:t>
        <w:br/>
        <w:t>No sistema tributário nacional é o IPTU inequivocamente um imposto real. Sob o império da atual Constituição, não é admitida a progressividade fiscal do IPTU, quer com base exclusivamente no seu art. 145, § 1º, porque esse imposto tem caráter real que é incompatível com a progressividade decorrente da capacidade econômica do contribuinte, quer com arrimo na conjugação desse dispositivo constitucional (genérico) com o art. 156, § 1º (específico). A interpretação sistemática da Constituição conduz inequivocamente à conclusão de que o IPTU com finalidade extrafisc</w:t>
      </w:r>
    </w:p>
    <w:p>
      <w:pPr>
        <w:ind w:left="216"/>
      </w:pPr>
      <w:r>
        <w:rPr>
          <w:b/>
          <w:color w:val="003C8C"/>
          <w:sz w:val="16"/>
        </w:rPr>
        <w:t>[RE 153.771, rel. min. Moreira Alves, j. 20-11-1996, P, DJ de 5-9-1997.]</w:t>
      </w:r>
    </w:p>
    <w:p>
      <w:pPr>
        <w:pStyle w:val="Heading1"/>
      </w:pPr>
      <w:r>
        <w:t>Art. 134</w:t>
      </w:r>
    </w:p>
    <w:p>
      <w:r>
        <w:rPr>
          <w:b/>
          <w:color w:val="B46400"/>
          <w:sz w:val="16"/>
        </w:rPr>
        <w:t>SUMULA VINCULANTE</w:t>
      </w:r>
    </w:p>
    <w:p>
      <w:r>
        <w:rPr>
          <w:color w:val="8C8C8C"/>
          <w:sz w:val="14"/>
        </w:rPr>
        <w:t>blk-006628 | cf-1988-art-134-par-2</w:t>
      </w:r>
    </w:p>
    <w:p>
      <w:pPr>
        <w:ind w:left="216"/>
      </w:pPr>
      <w:r>
        <w:rPr>
          <w:sz w:val="18"/>
        </w:rPr>
        <w:t>É constitucional a adoção, no cálculo do valor de taxa, de um ou mais elementos da base de cálculo própria de determinado imposto, desde que não haja integral identidade entre uma base e outra.</w:t>
      </w:r>
    </w:p>
    <w:p>
      <w:pPr>
        <w:ind w:left="216"/>
      </w:pPr>
      <w:r>
        <w:rPr>
          <w:b/>
          <w:color w:val="003C8C"/>
          <w:sz w:val="16"/>
        </w:rPr>
        <w:t>[Súmula Vinculante 29.]</w:t>
      </w:r>
    </w:p>
    <w:p>
      <w:r>
        <w:rPr>
          <w:b/>
          <w:color w:val="B46400"/>
          <w:sz w:val="16"/>
        </w:rPr>
        <w:t>SUMULA VINCULANTE</w:t>
      </w:r>
    </w:p>
    <w:p>
      <w:r>
        <w:rPr>
          <w:color w:val="8C8C8C"/>
          <w:sz w:val="14"/>
        </w:rPr>
        <w:t>blk-006629 | cf-1988-art-134-par-2</w:t>
      </w:r>
    </w:p>
    <w:p>
      <w:pPr>
        <w:ind w:left="216"/>
      </w:pPr>
      <w:r>
        <w:rPr>
          <w:sz w:val="18"/>
        </w:rPr>
        <w:t>Súmulas</w:t>
        <w:br/>
        <w:t>É constitucional a taxa de fiscalização dos mercados de títulos e valores mobiliários instituída pela Lei 7.940/1989.</w:t>
      </w:r>
    </w:p>
    <w:p>
      <w:pPr>
        <w:ind w:left="216"/>
      </w:pPr>
      <w:r>
        <w:rPr>
          <w:b/>
          <w:color w:val="003C8C"/>
          <w:sz w:val="16"/>
        </w:rPr>
        <w:t>[Súmula 665.]</w:t>
      </w:r>
    </w:p>
    <w:p>
      <w:r>
        <w:rPr>
          <w:b/>
          <w:color w:val="B46400"/>
          <w:sz w:val="16"/>
        </w:rPr>
        <w:t>SUMULA VINCULANTE</w:t>
      </w:r>
    </w:p>
    <w:p>
      <w:r>
        <w:rPr>
          <w:color w:val="8C8C8C"/>
          <w:sz w:val="14"/>
        </w:rPr>
        <w:t>blk-006630 | cf-1988-art-134-par-2</w:t>
      </w:r>
    </w:p>
    <w:p>
      <w:pPr>
        <w:ind w:left="216"/>
      </w:pPr>
      <w:r>
        <w:rPr>
          <w:sz w:val="18"/>
        </w:rPr>
        <w:t>É inconstitucional a taxa municipal de conservação de estradas de rodagem cuja base de cálculo seja idêntica à do imposto territorial rural.</w:t>
      </w:r>
    </w:p>
    <w:p>
      <w:pPr>
        <w:ind w:left="216"/>
      </w:pPr>
      <w:r>
        <w:rPr>
          <w:b/>
          <w:color w:val="003C8C"/>
          <w:sz w:val="16"/>
        </w:rPr>
        <w:t>[Súmula 595.]</w:t>
      </w:r>
    </w:p>
    <w:p>
      <w:r>
        <w:rPr>
          <w:b/>
          <w:color w:val="B46400"/>
          <w:sz w:val="16"/>
        </w:rPr>
        <w:t>CONTROLE CONCENTRADO</w:t>
      </w:r>
    </w:p>
    <w:p>
      <w:r>
        <w:rPr>
          <w:color w:val="8C8C8C"/>
          <w:sz w:val="14"/>
        </w:rPr>
        <w:t>blk-006631 | cf-1988-art-134-par-2</w:t>
      </w:r>
      <w:r>
        <w:rPr>
          <w:color w:val="0050A0"/>
          <w:sz w:val="14"/>
        </w:rPr>
        <w:t xml:space="preserve"> | ADI 3.775</w:t>
      </w:r>
      <w:r>
        <w:rPr>
          <w:color w:val="0050A0"/>
          <w:sz w:val="14"/>
        </w:rPr>
        <w:t xml:space="preserve"> | rel. Cármen Lúcia</w:t>
      </w:r>
    </w:p>
    <w:p>
      <w:pPr>
        <w:ind w:left="216"/>
      </w:pPr>
      <w:r>
        <w:rPr>
          <w:sz w:val="18"/>
        </w:rPr>
        <w:t>O pagamento da taxa se vincula apenas à alteração documental de registro do certificado de veículo automotor decorrente de transferência de propriedade. Não se confundem os procedimentos de vistoria ou inspeção de segurança veicular, que especificamente têm renumeração própria, calculada segundo o porte dos veículos, prevista nos itens 7 e 8 da Seção IV da Lei estadual 8.109/1985, com as alterações da Lei 14.035/2012. Mesmo válida constitucionalmente a adoção do instituto, no cálculo do valor de taxa, de um ou mais elementos da base de cálculo própria de determinado imposto (Súmula Vinculante 29) exige-se do legislador equivalência razoável entre o custo real dos serviços e o montante que o contribuinte pode ser obrigado a pagar, tendo em vista a base de cálculo estabelecida pela lei e o q</w:t>
      </w:r>
    </w:p>
    <w:p>
      <w:pPr>
        <w:ind w:left="216"/>
      </w:pPr>
      <w:r>
        <w:rPr>
          <w:b/>
          <w:color w:val="003C8C"/>
          <w:sz w:val="16"/>
        </w:rPr>
        <w:t>[ADI 3.775, rel. min. Cármen Lúcia, j. 20-4-2020, P, DJE de 20-5-2020.]</w:t>
      </w:r>
    </w:p>
    <w:p>
      <w:r>
        <w:rPr>
          <w:b/>
          <w:color w:val="B46400"/>
          <w:sz w:val="16"/>
        </w:rPr>
        <w:t>CONTROLE CONCENTRADO</w:t>
      </w:r>
    </w:p>
    <w:p>
      <w:r>
        <w:rPr>
          <w:color w:val="8C8C8C"/>
          <w:sz w:val="14"/>
        </w:rPr>
        <w:t>blk-006632 | cf-1988-art-134-par-2</w:t>
      </w:r>
      <w:r>
        <w:rPr>
          <w:color w:val="0050A0"/>
          <w:sz w:val="14"/>
        </w:rPr>
        <w:t xml:space="preserve"> | ADI 3.887</w:t>
      </w:r>
      <w:r>
        <w:rPr>
          <w:color w:val="0050A0"/>
          <w:sz w:val="14"/>
        </w:rPr>
        <w:t xml:space="preserve"> | rel. Menezes Direito</w:t>
      </w:r>
    </w:p>
    <w:p>
      <w:pPr>
        <w:ind w:left="216"/>
      </w:pPr>
      <w:r>
        <w:rPr>
          <w:sz w:val="18"/>
        </w:rPr>
        <w:t>Emolumentos. Serviços notariais e de registro. Art. 145, § 2º, da CF. Não há inconstitucionalidade quando a regra impugnada utiliza, pura e simplesmente, parâmetros que não provocam a identidade vedada pelo art. 145, § 2º, da CF. No caso, os valores são utilizados apenas como padrão para determinar o valor dos emolumentos. Ação direta de inconstitucionalidade julgada improcedente. [ADI 3.887, rel. min. Menezes Direito, j. 15-10-2008, P, DJE de 19-12-2008.]</w:t>
        <w:br/>
        <w:t>A escolha do valor do monte-mor como base de cálculo da taxa judiciária encontra óbice no art. 145, § 2º, da CF, visto que o monte-mor que contenha bens imóveis é também base de cálculo do imposto de transmissão causa mortis e inter vivos (CTN, art. 33).</w:t>
      </w:r>
    </w:p>
    <w:p>
      <w:pPr>
        <w:ind w:left="216"/>
      </w:pPr>
      <w:r>
        <w:rPr>
          <w:b/>
          <w:color w:val="003C8C"/>
          <w:sz w:val="16"/>
        </w:rPr>
        <w:t>[ADI 2.040 MC, rel. min. Maurício Corrêa, j. 15-12-1999, P, DJ de 25-2-2000.]</w:t>
      </w:r>
    </w:p>
    <w:p>
      <w:r>
        <w:rPr>
          <w:b/>
          <w:color w:val="B46400"/>
          <w:sz w:val="16"/>
        </w:rPr>
        <w:t>CONTROLE CONCENTRADO</w:t>
      </w:r>
    </w:p>
    <w:p>
      <w:r>
        <w:rPr>
          <w:color w:val="8C8C8C"/>
          <w:sz w:val="14"/>
        </w:rPr>
        <w:t>blk-006633 | cf-1988-art-134-par-2</w:t>
      </w:r>
      <w:r>
        <w:rPr>
          <w:color w:val="0050A0"/>
          <w:sz w:val="14"/>
        </w:rPr>
        <w:t xml:space="preserve"> | ADI 447</w:t>
      </w:r>
    </w:p>
    <w:p>
      <w:pPr>
        <w:ind w:left="216"/>
      </w:pPr>
      <w:r>
        <w:rPr>
          <w:sz w:val="18"/>
        </w:rPr>
        <w:t>As taxas estão sujeitas aos princípios constitucionais que limitam a tributação (CF, arts. 150, 151 e 152) e a outros princípios instituídos em favor do contribuinte pela norma infraconstitucional, já que os princípios constitucionais expressos são enunciados "sem prejuízos de outras garantias, asseguradas ao contribuinte" (CF, art. 150). Estabelece a Constituição, ademais, que as taxas não poderão ter base de cálculo própria de impostos (CF, art. 145, § 2º). No voto que proferi, no STJ, por ocasião do julgamento do Recurso Especial 1.065/PR (Rev. do STJ, 9/310), examinei a base de cálculo da taxa. Destaco do voto que então proferi: "A base de cálculo, ou base imponível, segundo Aires Barreto, que cuidou do tema com rigor científico, na esteira da lição de Geraldo Ataliba (Hipótese de inci</w:t>
      </w:r>
    </w:p>
    <w:p>
      <w:pPr>
        <w:ind w:left="216"/>
      </w:pPr>
      <w:r>
        <w:rPr>
          <w:b/>
          <w:color w:val="003C8C"/>
          <w:sz w:val="16"/>
        </w:rPr>
        <w:t>[ADI 447, voto do min. Carlos Velloso, j. 5-6-1991, P, DJ de 5-3-1993.]</w:t>
      </w:r>
    </w:p>
    <w:p>
      <w:r>
        <w:rPr>
          <w:b/>
          <w:color w:val="B46400"/>
          <w:sz w:val="16"/>
        </w:rPr>
        <w:t>REPERCUSSAO GERAL</w:t>
      </w:r>
    </w:p>
    <w:p>
      <w:r>
        <w:rPr>
          <w:color w:val="8C8C8C"/>
          <w:sz w:val="14"/>
        </w:rPr>
        <w:t>blk-006634 | cf-1988-art-134-par-2</w:t>
      </w:r>
      <w:r>
        <w:rPr>
          <w:color w:val="0050A0"/>
          <w:sz w:val="14"/>
        </w:rPr>
        <w:t xml:space="preserve"> | RE 643.247</w:t>
      </w:r>
    </w:p>
    <w:p>
      <w:pPr>
        <w:ind w:left="216"/>
      </w:pPr>
      <w:r>
        <w:rPr>
          <w:sz w:val="18"/>
        </w:rPr>
        <w:t>A segurança pública, presentes a prevenção e o combate a incêndios, faz-se, no campo da atividade precípua, pela unidade da Federação, e, porque serviço essencial, tem como viabilizá-la a arrecadação de impostos, não cabendo ao Município a criação de taxa para tal fim. [RE 643.247, voto do min. Marco Aurélio, j. 1º-8-2017, P, DJE de 19-12-2017, Tema 16, com mérito julgado.]</w:t>
      </w:r>
    </w:p>
    <w:p>
      <w:r>
        <w:rPr>
          <w:b/>
          <w:color w:val="B46400"/>
          <w:sz w:val="16"/>
        </w:rPr>
        <w:t>JULGADOS CORRELATOS</w:t>
      </w:r>
    </w:p>
    <w:p>
      <w:r>
        <w:rPr>
          <w:color w:val="8C8C8C"/>
          <w:sz w:val="14"/>
        </w:rPr>
        <w:t>blk-006635 | cf-1988-art-134-par-2</w:t>
      </w:r>
      <w:r>
        <w:rPr>
          <w:color w:val="0050A0"/>
          <w:sz w:val="14"/>
        </w:rPr>
        <w:t xml:space="preserve"> | RE 121.617</w:t>
      </w:r>
      <w:r>
        <w:rPr>
          <w:color w:val="0050A0"/>
          <w:sz w:val="14"/>
        </w:rPr>
        <w:t xml:space="preserve"> | rel. Néri da Silveira</w:t>
      </w:r>
    </w:p>
    <w:p>
      <w:pPr>
        <w:ind w:left="216"/>
      </w:pPr>
      <w:r>
        <w:rPr>
          <w:sz w:val="18"/>
        </w:rPr>
        <w:t>Taxa de Conservação e Manutenção das Vias Públicas. Inconstitucionalidade incidental. Acórdão que declarou a inconstitucionalidade de lei que instituiu a cobrança de Taxa de Conservação e Manutenção das Vias Públicas, por afronta ao disposto no art. 145, II, da CF. Entendimento firmado pelo STF no sentido de que a base de cálculo é "própria de imposto e não de taxa por serviços específicos e divisíveis postos à disposição do seu contribuinte" e "não tendo o Município – uma vez que, em matéria de impostos, a competência é da União – competência para criar tributos outros que não os que a Constituição lhe atribui, o imposto dissimulado pela taxa é inconstitucional (RE 121.617)”.</w:t>
      </w:r>
    </w:p>
    <w:p>
      <w:pPr>
        <w:ind w:left="216"/>
      </w:pPr>
      <w:r>
        <w:rPr>
          <w:b/>
          <w:color w:val="003C8C"/>
          <w:sz w:val="16"/>
        </w:rPr>
        <w:t>[RE 293.536, rel. min. Néri da Silveira, j. 7-3-2002, P, DJ de 17-5-2002.]</w:t>
      </w:r>
    </w:p>
    <w:p>
      <w:r>
        <w:rPr>
          <w:b/>
          <w:color w:val="B46400"/>
          <w:sz w:val="16"/>
        </w:rPr>
        <w:t>JULGADOS CORRELATOS</w:t>
      </w:r>
    </w:p>
    <w:p>
      <w:r>
        <w:rPr>
          <w:color w:val="8C8C8C"/>
          <w:sz w:val="14"/>
        </w:rPr>
        <w:t>blk-006636 | cf-1988-art-134-par-2</w:t>
      </w:r>
      <w:r>
        <w:rPr>
          <w:color w:val="0050A0"/>
          <w:sz w:val="14"/>
        </w:rPr>
        <w:t xml:space="preserve"> | RE 216.259</w:t>
      </w:r>
      <w:r>
        <w:rPr>
          <w:color w:val="0050A0"/>
          <w:sz w:val="14"/>
        </w:rPr>
        <w:t xml:space="preserve"> | rel. Celso de Mello</w:t>
      </w:r>
    </w:p>
    <w:p>
      <w:pPr>
        <w:ind w:left="216"/>
      </w:pPr>
      <w:r>
        <w:rPr>
          <w:sz w:val="18"/>
        </w:rPr>
        <w:t>A taxa de fiscalização da Comissão de Valores Mobiliários (CVM), instituída pela Lei 7.940/1989, qualifica-se como espécie tributária cujo fato gerador reside no exercício do poder de polícia legalmente atribuído à CVM. A base de cálculo dessa típica taxa de polícia não se identifica com o patrimônio líquido das empresas, inocorrendo, em consequência, qualquer situação de ofensa à cláusula vedatória inscrita no art. 145, § 2º, da CF. O critério adotado pelo legislador para a cobrança dessa taxa de polícia busca realizar o princípio constitucional da capacidade contributiva, também aplicável a essa modalidade de tributo, notadamente quando a taxa tem, como fato gerador, o exercício do poder de polícia.</w:t>
      </w:r>
    </w:p>
    <w:p>
      <w:pPr>
        <w:ind w:left="216"/>
      </w:pPr>
      <w:r>
        <w:rPr>
          <w:b/>
          <w:color w:val="003C8C"/>
          <w:sz w:val="16"/>
        </w:rPr>
        <w:t>[RE 216.259 AgR, rel. min. Celso de Mello, j. 9-5-2000, 2ª T, DJ de 19-5-2000.]</w:t>
      </w:r>
    </w:p>
    <w:p>
      <w:r>
        <w:rPr>
          <w:b/>
          <w:color w:val="B46400"/>
          <w:sz w:val="16"/>
        </w:rPr>
        <w:t>JULGADOS CORRELATOS</w:t>
      </w:r>
    </w:p>
    <w:p>
      <w:r>
        <w:rPr>
          <w:color w:val="8C8C8C"/>
          <w:sz w:val="14"/>
        </w:rPr>
        <w:t>blk-006637 | cf-1988-art-134-par-2</w:t>
      </w:r>
      <w:r>
        <w:rPr>
          <w:color w:val="0050A0"/>
          <w:sz w:val="14"/>
        </w:rPr>
        <w:t xml:space="preserve"> | RE 177.835</w:t>
      </w:r>
      <w:r>
        <w:rPr>
          <w:color w:val="0050A0"/>
          <w:sz w:val="14"/>
        </w:rPr>
        <w:t xml:space="preserve"> | rel. Carlos Velloso</w:t>
      </w:r>
    </w:p>
    <w:p>
      <w:pPr>
        <w:ind w:left="216"/>
      </w:pPr>
      <w:r>
        <w:rPr>
          <w:sz w:val="18"/>
        </w:rPr>
        <w:t>= RE 177.835, rel. min. Carlos Velloso, j. 22-4-1999, P, DJ de 25-5-2001</w:t>
        <w:br/>
        <w:t>Taxas de lixo e sinistro. (...) Taxas legitimamente instituídas como contraprestação a serviços essenciais, específicos e divisíveis, referidos ao contribuinte a quem são prestados ou a cuja disposição são postos, não possuindo base de cálculo própria de imposto.</w:t>
      </w:r>
    </w:p>
    <w:p>
      <w:pPr>
        <w:ind w:left="216"/>
      </w:pPr>
      <w:r>
        <w:rPr>
          <w:b/>
          <w:color w:val="003C8C"/>
          <w:sz w:val="16"/>
        </w:rPr>
        <w:t>[RE 233.784, rel. min. Ilmar Galvão, j. 12-11-1999, 1ª T, DJ de 12-11-1999.]</w:t>
      </w:r>
    </w:p>
    <w:p>
      <w:r>
        <w:rPr>
          <w:b/>
          <w:color w:val="B46400"/>
          <w:sz w:val="16"/>
        </w:rPr>
        <w:t>JULGADOS CORRELATOS</w:t>
      </w:r>
    </w:p>
    <w:p>
      <w:r>
        <w:rPr>
          <w:color w:val="8C8C8C"/>
          <w:sz w:val="14"/>
        </w:rPr>
        <w:t>blk-006638 | cf-1988-art-134-par-2</w:t>
      </w:r>
      <w:r>
        <w:rPr>
          <w:color w:val="0050A0"/>
          <w:sz w:val="14"/>
        </w:rPr>
        <w:t xml:space="preserve"> | RE 491.982</w:t>
      </w:r>
      <w:r>
        <w:rPr>
          <w:color w:val="0050A0"/>
          <w:sz w:val="14"/>
        </w:rPr>
        <w:t xml:space="preserve"> | rel. Ricardo Lewandowski</w:t>
      </w:r>
    </w:p>
    <w:p>
      <w:pPr>
        <w:ind w:left="216"/>
      </w:pPr>
      <w:r>
        <w:rPr>
          <w:sz w:val="18"/>
        </w:rPr>
        <w:t>= RE 491.982 AgR, rel. min. Ricardo Lewandowski, j. 26-5-2009, 1ª T, DJE de 26-6-2009</w:t>
        <w:br/>
        <w:t>= RE 396.996 AgR, rel. min. Joaquim Barbosa, j. 10-3-2009, 2ª T, DJE de 17-4-2009</w:t>
        <w:br/>
        <w:t>= AI 431.836 AgR, rel. min. Carlos Velloso, j. 17-6-2003, 2ª T, DJ de 1º-8-2003</w:t>
        <w:br/>
        <w:t>= AI 552.033 AgR, rel. min. Sepúlveda Pertence, j. 17-10-2006, 1ª T, DJ de 10-11-2006</w:t>
        <w:br/>
        <w:t>Taxa de construção, conservação e melhoramento de estrada de rodagem. Arts. 212 a 215 da Lei 1.942/1983 do Município de Votuporanga. Inconstitucionalidade. Base de cálculo que é própria de imposto e não de taxa por serviços específicos e divisíveis postos à disposição do seu contribuinte.</w:t>
      </w:r>
    </w:p>
    <w:p>
      <w:pPr>
        <w:ind w:left="216"/>
      </w:pPr>
      <w:r>
        <w:rPr>
          <w:b/>
          <w:color w:val="003C8C"/>
          <w:sz w:val="16"/>
        </w:rPr>
        <w:t>[RE 121.617, rel. min. Moreira Alves, j. 22-2-1996, P, DJ de 6-10-2000.]</w:t>
      </w:r>
    </w:p>
    <w:p>
      <w:pPr>
        <w:pStyle w:val="Heading1"/>
      </w:pPr>
      <w:r>
        <w:t>Art. 136</w:t>
      </w:r>
    </w:p>
    <w:p>
      <w:r>
        <w:rPr>
          <w:b/>
          <w:color w:val="B46400"/>
          <w:sz w:val="16"/>
        </w:rPr>
        <w:t>CONTROLE CONCENTRADO</w:t>
      </w:r>
    </w:p>
    <w:p>
      <w:r>
        <w:rPr>
          <w:color w:val="8C8C8C"/>
          <w:sz w:val="14"/>
        </w:rPr>
        <w:t>blk-006639 | cf-1988-art-136-inc-1</w:t>
      </w:r>
      <w:r>
        <w:rPr>
          <w:color w:val="0050A0"/>
          <w:sz w:val="14"/>
        </w:rPr>
        <w:t xml:space="preserve"> | ADPF 499</w:t>
      </w:r>
      <w:r>
        <w:rPr>
          <w:color w:val="0050A0"/>
          <w:sz w:val="14"/>
        </w:rPr>
        <w:t xml:space="preserve"> | rel. Alexandre Moraes</w:t>
      </w:r>
    </w:p>
    <w:p>
      <w:pPr>
        <w:ind w:left="216"/>
      </w:pPr>
      <w:r>
        <w:rPr>
          <w:sz w:val="18"/>
        </w:rPr>
        <w:t>A Lei Complementar 157/2016, na parte em que alterou o art. 3º, incisos XXIII, XXIV e XXV, e os parágrafos 3º e 4º do art. 6º da Lei Complementar 116/2003, prevê a incidência do ISSQN no local do domicílio do tomador de serviços. Superveniência da Lei Complementar 175/2020, presente a continuidade normativa. (...) Alterações promovidas pela Lei Complementar 157/2016. Medida Cautelar deferida por ausência de segurança jurídica. Superveniência da Lei Complementar 175/2020. Inexistência de avanço na densidade normativa, persistindo ausência de clareza na definição do domicílio do tomador de serviços. Para que o imposto seja devido no local do domicílio do tomador dos serviços é necessário que a alteração legislativa estabeleça, com exatidão, o seu conteúdo, sob pena de ensejar insegurança jur</w:t>
      </w:r>
    </w:p>
    <w:p>
      <w:r>
        <w:rPr>
          <w:color w:val="8C8C8C"/>
          <w:sz w:val="14"/>
        </w:rPr>
        <w:t>blk-006640 | cf-1988-art-136-inc-1</w:t>
      </w:r>
      <w:r>
        <w:rPr>
          <w:color w:val="0050A0"/>
          <w:sz w:val="14"/>
        </w:rPr>
        <w:t xml:space="preserve"> | ADI 1.802</w:t>
      </w:r>
      <w:r>
        <w:rPr>
          <w:color w:val="0050A0"/>
          <w:sz w:val="14"/>
        </w:rPr>
        <w:t xml:space="preserve"> | rel. Dias Toffoli</w:t>
      </w:r>
    </w:p>
    <w:p>
      <w:pPr>
        <w:ind w:left="216"/>
      </w:pPr>
      <w:r>
        <w:rPr>
          <w:b/>
          <w:color w:val="003C8C"/>
          <w:sz w:val="16"/>
        </w:rPr>
        <w:t>[ADI 1.802, rel. min. Dias Toffoli, j. 12-4-2018, P, DJE de 3-5-2018.]</w:t>
      </w:r>
    </w:p>
    <w:p>
      <w:r>
        <w:rPr>
          <w:b/>
          <w:color w:val="B46400"/>
          <w:sz w:val="16"/>
        </w:rPr>
        <w:t>REPERCUSSAO GERAL</w:t>
      </w:r>
    </w:p>
    <w:p>
      <w:r>
        <w:rPr>
          <w:color w:val="8C8C8C"/>
          <w:sz w:val="14"/>
        </w:rPr>
        <w:t>blk-006641 | cf-1988-art-136-inc-1</w:t>
      </w:r>
      <w:r>
        <w:rPr>
          <w:color w:val="0050A0"/>
          <w:sz w:val="14"/>
        </w:rPr>
        <w:t xml:space="preserve"> | RE 566.622</w:t>
      </w:r>
      <w:r>
        <w:rPr>
          <w:color w:val="0050A0"/>
          <w:sz w:val="14"/>
        </w:rPr>
        <w:t xml:space="preserve"> | rel. Marco Aurélio</w:t>
      </w:r>
    </w:p>
    <w:p>
      <w:pPr>
        <w:ind w:left="216"/>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“A lei complementar é forma exigível para a definição do modo beneficente de atuação das entidades de assistência social contempladas pelo art. 195, § 7º, da CF, especialmente no que se refere à instituição de contrapartidas a serem por elas observadas.”</w:t>
        <w:br/>
        <w:t>[RE 566.622 ED, red. do ac. min. Rosa Weber, j. 18-12-2019, P, DJE de 11-5-2020, Tema 32, com mérito julgado.] Vide RE 566.622, rel. min. Marco Aurélio,</w:t>
      </w:r>
    </w:p>
    <w:p>
      <w:pPr>
        <w:ind w:left="216"/>
      </w:pPr>
      <w:r>
        <w:rPr>
          <w:b/>
          <w:color w:val="003C8C"/>
          <w:sz w:val="16"/>
        </w:rPr>
        <w:t>[RE 566.622, voto do min. Marco Aurélio, j. 23-2-2017, P, DJE de 1º-3-2017, Tema 32, com mérito julgado.]</w:t>
      </w:r>
    </w:p>
    <w:p>
      <w:pPr>
        <w:pStyle w:val="Heading1"/>
      </w:pPr>
      <w:r>
        <w:t>Art. 130</w:t>
      </w:r>
    </w:p>
    <w:p>
      <w:r>
        <w:rPr>
          <w:color w:val="8C8C8C"/>
          <w:sz w:val="14"/>
        </w:rPr>
        <w:t>blk-006642 | cf-1988-art-130-par-3-inc-5</w:t>
      </w:r>
      <w:r>
        <w:rPr>
          <w:color w:val="0050A0"/>
          <w:sz w:val="14"/>
        </w:rPr>
        <w:t xml:space="preserve"> | RE 636.941</w:t>
      </w:r>
      <w:r>
        <w:rPr>
          <w:color w:val="0050A0"/>
          <w:sz w:val="14"/>
        </w:rPr>
        <w:t xml:space="preserve"> | rel. Luiz Fux</w:t>
      </w:r>
    </w:p>
    <w:p>
      <w:pPr>
        <w:ind w:left="216"/>
      </w:pPr>
      <w:r>
        <w:rPr>
          <w:sz w:val="18"/>
        </w:rPr>
        <w:t>(...) somente se exige lei complementar para a definição dos seus limites objetivos (materiais), e não para a fixação das normas de constituição e de funcionamento das entidades imunes (aspectos formais ou subjetivos), os quais podem ser veiculados por lei ordinária, como sói ocorrer com o art. 55 da Lei 8.212/1991, que pode estabelecer requisitos formais para o gozo da imunidade sem caracterizar ofensa ao art. 146, II, da CF, ex vi dos incisos I e II (...).</w:t>
        <w:br/>
        <w:t>[RE 636.941, rel. min. Luiz Fux, j. 13-2-2014, P, DJE de 4-4-2014, Tema 432, com mérito julgado.] Vide RE 566.622, rel. min. Marco Aurélio, j. 23-2-2017, P, DJE de 1º-3-2017, Tema 32, com mérito julgado</w:t>
      </w:r>
    </w:p>
    <w:p>
      <w:pPr>
        <w:pStyle w:val="Heading1"/>
      </w:pPr>
      <w:r>
        <w:t>Art. 136</w:t>
      </w:r>
    </w:p>
    <w:p>
      <w:r>
        <w:rPr>
          <w:color w:val="8C8C8C"/>
          <w:sz w:val="14"/>
        </w:rPr>
        <w:t>blk-006643 | cf-1988-art-136-inc-1</w:t>
      </w:r>
      <w:r>
        <w:rPr>
          <w:color w:val="0050A0"/>
          <w:sz w:val="14"/>
        </w:rPr>
        <w:t xml:space="preserve"> | ADI 3.270</w:t>
      </w:r>
      <w:r>
        <w:rPr>
          <w:color w:val="0050A0"/>
          <w:sz w:val="14"/>
        </w:rPr>
        <w:t xml:space="preserve"> | rel. Nunes Marques</w:t>
      </w:r>
    </w:p>
    <w:p>
      <w:pPr>
        <w:ind w:left="216"/>
      </w:pPr>
      <w:r>
        <w:rPr>
          <w:sz w:val="18"/>
        </w:rPr>
        <w:t>A Lei federal n. 9.532/1997, ao prever a obrigatoriedade do uso de equipamento ECF, criou obrigação acessória com o intuito de atualizar meio de emissão de documentário fiscal e, assim, estancar a evasão de tributos federais por meio do expediente chamado “omissão de vendas”, cuja ocorrência era verificada em estabelecimentos varejistas e prestadores de serviços, de modo que não há falar em violação à competência dos demais entes federados. Nos termos do art. 146, III, da CF/1988, cabe à lei complementar estabelecer normas gerais em matéria de legislação tributária. O Código Tributário Nacional, recepcionado como lei complementar, arrola diversos institutos como normas gerais, entre os quais aqueles relacionados à obrigação tributária (disposições gerais – art. 113). As obrigações acessóri</w:t>
      </w:r>
    </w:p>
    <w:p>
      <w:pPr>
        <w:ind w:left="216"/>
      </w:pPr>
      <w:r>
        <w:rPr>
          <w:b/>
          <w:color w:val="003C8C"/>
          <w:sz w:val="16"/>
        </w:rPr>
        <w:t>[ADI 3.270, rel. min. Nunes Marques, j. 05.03.2025, P, DJE de 21.03.2025.]</w:t>
      </w:r>
    </w:p>
    <w:p>
      <w:r>
        <w:rPr>
          <w:color w:val="8C8C8C"/>
          <w:sz w:val="14"/>
        </w:rPr>
        <w:t>blk-006644 | cf-1988-art-136-inc-1</w:t>
      </w:r>
      <w:r>
        <w:rPr>
          <w:color w:val="0050A0"/>
          <w:sz w:val="14"/>
        </w:rPr>
        <w:t xml:space="preserve"> | ADI 7.616</w:t>
      </w:r>
      <w:r>
        <w:rPr>
          <w:color w:val="0050A0"/>
          <w:sz w:val="14"/>
        </w:rPr>
        <w:t xml:space="preserve"> | rel. Cristiano Zanin</w:t>
      </w:r>
    </w:p>
    <w:p>
      <w:pPr>
        <w:ind w:left="216"/>
      </w:pPr>
      <w:r>
        <w:rPr>
          <w:sz w:val="18"/>
        </w:rPr>
        <w:t>A introdução de novas hipóteses de responsabilidade de terceiros e de exceções às regras de decadência previstas no Código Tributário Nacional (CTN) deve observância à reserva de lei complementar (art. 146, III, da Constituição), o que enseja a inconstitucionalidade dos artigos 29, I, “a” e “b.1” e 143, § 1º da Lei Estadual 18.665/2023. A norma que estabelece critérios, com característica de generalidade, para a desconsideração de atos e negócios jurídicos autorizada no parágrafo único do art. 116 do CTN, tal qual se fez nos §§ 1º e 2º do art. 130 da lei impugnada, impacta diretamente a configuração da obrigação tributária e de seus elementos e exige tratamento uniforme em todos os entes da federação. Natureza de norma geral relativa à obrigação (fato gerador) e o lançamento tributários, m</w:t>
      </w:r>
    </w:p>
    <w:p>
      <w:pPr>
        <w:ind w:left="216"/>
      </w:pPr>
      <w:r>
        <w:rPr>
          <w:b/>
          <w:color w:val="003C8C"/>
          <w:sz w:val="16"/>
        </w:rPr>
        <w:t>[ADI 7.616, rel. min. Cristiano Zanin, j. 17.02.2025, P, DJE de 21.02.2025.]</w:t>
      </w:r>
    </w:p>
    <w:p>
      <w:r>
        <w:rPr>
          <w:color w:val="8C8C8C"/>
          <w:sz w:val="14"/>
        </w:rPr>
        <w:t>blk-006645 | cf-1988-art-136-inc-1</w:t>
      </w:r>
      <w:r>
        <w:rPr>
          <w:color w:val="0050A0"/>
          <w:sz w:val="14"/>
        </w:rPr>
        <w:t xml:space="preserve"> | ADI 5.431</w:t>
      </w:r>
      <w:r>
        <w:rPr>
          <w:color w:val="0050A0"/>
          <w:sz w:val="14"/>
        </w:rPr>
        <w:t xml:space="preserve"> | rel. Gilmar Mendes</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O dispositivo impugnado não afastou afrontou a regra insculpida no art. 146, inciso III, do texto constitucional, eis que não dispôs sobre normas gerais em matéria de legislação tributária, mas apenas instituiu nova hipótese de responsabilidade solidária em harmonia com as disposições gerais previstas pelo Código Tributário Nacional (CTN).</w:t>
      </w:r>
    </w:p>
    <w:p>
      <w:pPr>
        <w:ind w:left="216"/>
      </w:pPr>
      <w:r>
        <w:rPr>
          <w:b/>
          <w:color w:val="003C8C"/>
          <w:sz w:val="16"/>
        </w:rPr>
        <w:t>[ADI 5.431, rel. min. Gilmar Mendes, j. 02.12.2024, P, DJE de 06.12.2024.]</w:t>
      </w:r>
    </w:p>
    <w:p>
      <w:r>
        <w:rPr>
          <w:color w:val="8C8C8C"/>
          <w:sz w:val="14"/>
        </w:rPr>
        <w:t>blk-006646 | cf-1988-art-136-inc-1</w:t>
      </w:r>
      <w:r>
        <w:rPr>
          <w:color w:val="0050A0"/>
          <w:sz w:val="14"/>
        </w:rPr>
        <w:t xml:space="preserve"> | ADI 1.945</w:t>
      </w:r>
      <w:r>
        <w:rPr>
          <w:color w:val="0050A0"/>
          <w:sz w:val="14"/>
        </w:rPr>
        <w:t xml:space="preserve"> | rel. Dias Toffoli</w:t>
      </w:r>
    </w:p>
    <w:p>
      <w:pPr>
        <w:ind w:left="216"/>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 [ADI 1.945 MC, red. do ac. min. Gilmar Mendes, j. 26-5-2010, P, DJE de 14-3-2011.] = RE 578.582 AgR, rel. min. Dias Toffoli, j. 27-11-2012, 1ª T, DJE de 19-12-2012</w:t>
        <w:br/>
        <w:t>O eminente ministro Marco Aurélio, quando do julgamento do pedido de medida cautelar na presente ação direta, assim se manifestou, em seu voto condutor: "Em última análise, a Lei distrital 1.624/1997 resultou na introdução,</w:t>
      </w:r>
    </w:p>
    <w:p>
      <w:pPr>
        <w:ind w:left="216"/>
      </w:pPr>
      <w:r>
        <w:rPr>
          <w:b/>
          <w:color w:val="003C8C"/>
          <w:sz w:val="16"/>
        </w:rPr>
        <w:t>[ADI 1.917, voto do min. Ricardo Lewandowski, j. 26-4-2007, P, DJ de 24-8-2007.]</w:t>
      </w:r>
    </w:p>
    <w:p>
      <w:r>
        <w:rPr>
          <w:b/>
          <w:color w:val="B46400"/>
          <w:sz w:val="16"/>
        </w:rPr>
        <w:t>REPERCUSSAO GERAL</w:t>
      </w:r>
    </w:p>
    <w:p>
      <w:r>
        <w:rPr>
          <w:color w:val="8C8C8C"/>
          <w:sz w:val="14"/>
        </w:rPr>
        <w:t>blk-006647 | cf-1988-art-136-inc-1</w:t>
      </w:r>
      <w:r>
        <w:rPr>
          <w:color w:val="0050A0"/>
          <w:sz w:val="14"/>
        </w:rPr>
        <w:t xml:space="preserve"> | RE 736.090</w:t>
      </w:r>
      <w:r>
        <w:rPr>
          <w:color w:val="0050A0"/>
          <w:sz w:val="14"/>
        </w:rPr>
        <w:t xml:space="preserve"> | rel. Dias Toffoli</w:t>
      </w:r>
    </w:p>
    <w:p>
      <w:pPr>
        <w:ind w:left="216"/>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 [RE 736.090, rel. min. Dias Toffoli, j. 03.10.2024, P, DJE de 29.11.2024, Tema 863, com mérito julgado.]</w:t>
        <w:br/>
        <w:t>Ao vincular à simples condição de sócio a obrigação de responder solidariamente pelos débitos da sociedade limitada perante a Seguridade Social, tratou a mesma situação genérica regulada pelo art. 135, III, do CTN, mas de modo diverso, incorrendo em in</w:t>
      </w:r>
    </w:p>
    <w:p>
      <w:r>
        <w:rPr>
          <w:b/>
          <w:color w:val="B46400"/>
          <w:sz w:val="16"/>
        </w:rPr>
        <w:t>JULGADOS CORRELATOS</w:t>
      </w:r>
    </w:p>
    <w:p>
      <w:r>
        <w:rPr>
          <w:color w:val="8C8C8C"/>
          <w:sz w:val="14"/>
        </w:rPr>
        <w:t>blk-006648 | cf-1988-art-136-inc-1</w:t>
      </w:r>
      <w:r>
        <w:rPr>
          <w:color w:val="0050A0"/>
          <w:sz w:val="14"/>
        </w:rPr>
        <w:t xml:space="preserve"> | RE 433.352</w:t>
      </w:r>
      <w:r>
        <w:rPr>
          <w:color w:val="0050A0"/>
          <w:sz w:val="14"/>
        </w:rPr>
        <w:t xml:space="preserve"> | rel. Joaquim Barbosa</w:t>
      </w:r>
    </w:p>
    <w:p>
      <w:pPr>
        <w:ind w:left="216"/>
      </w:pPr>
      <w:r>
        <w:rPr>
          <w:sz w:val="18"/>
        </w:rPr>
        <w:t>A observância de normas gerais em matéria tributária é imperativo de segurança jurídica, na medida em que é necessário assegurar tratamento centralizado a alguns temas para que seja possível estabilizar legitimamente expectativas. Neste contexto, "gerais" não significa "genéricas", mas sim "aptas a vincular todos os entes federados e os administrados”.</w:t>
      </w:r>
    </w:p>
    <w:p>
      <w:pPr>
        <w:ind w:left="216"/>
      </w:pPr>
      <w:r>
        <w:rPr>
          <w:b/>
          <w:color w:val="003C8C"/>
          <w:sz w:val="16"/>
        </w:rPr>
        <w:t>[RE 433.352 AgR, rel. min. Joaquim Barbosa, j. 20-4-2010, 2ª T, DJE de 28-5-2010.]</w:t>
      </w:r>
    </w:p>
    <w:p>
      <w:r>
        <w:rPr>
          <w:b/>
          <w:color w:val="B46400"/>
          <w:sz w:val="16"/>
        </w:rPr>
        <w:t>JULGADOS CORRELATOS</w:t>
      </w:r>
    </w:p>
    <w:p>
      <w:r>
        <w:rPr>
          <w:color w:val="8C8C8C"/>
          <w:sz w:val="14"/>
        </w:rPr>
        <w:t>blk-006649 | cf-1988-art-136-inc-1</w:t>
      </w:r>
      <w:r>
        <w:rPr>
          <w:color w:val="0050A0"/>
          <w:sz w:val="14"/>
        </w:rPr>
        <w:t xml:space="preserve"> | RE 228.339</w:t>
      </w:r>
      <w:r>
        <w:rPr>
          <w:color w:val="0050A0"/>
          <w:sz w:val="14"/>
        </w:rPr>
        <w:t xml:space="preserve"> | rel. Joaquim Barbosa</w:t>
      </w:r>
    </w:p>
    <w:p>
      <w:pPr>
        <w:ind w:left="216"/>
      </w:pPr>
      <w:r>
        <w:rPr>
          <w:sz w:val="18"/>
        </w:rPr>
        <w:t>Conflito entre legislação local e lei complementar de normas gerais em matéria tributária. (...) Nem toda contraposição entre lei ordinária e lei complementar se resolve no plano constitucional. Entre outras hipóteses, a discussão será de alçada constitucional se o ponto a ser resolvido, direta ou incidentalmente, referir-se à existência ou inexistência de reserva de lei complementar para instituir o tributo ou estabelecer normas gerais em matéria tributária, pois é a Constituição que estabelece os campos materiais para o rito de processo legislativo adequado.</w:t>
      </w:r>
    </w:p>
    <w:p>
      <w:pPr>
        <w:ind w:left="216"/>
      </w:pPr>
      <w:r>
        <w:rPr>
          <w:b/>
          <w:color w:val="003C8C"/>
          <w:sz w:val="16"/>
        </w:rPr>
        <w:t>[RE 228.339 AgR, rel. min. Joaquim Barbosa, j. 20-4-2010, 2ª T, DJE de 28-5-2010.]</w:t>
      </w:r>
    </w:p>
    <w:p>
      <w:r>
        <w:rPr>
          <w:b/>
          <w:color w:val="B46400"/>
          <w:sz w:val="16"/>
        </w:rPr>
        <w:t>JULGADOS CORRELATOS</w:t>
      </w:r>
    </w:p>
    <w:p>
      <w:r>
        <w:rPr>
          <w:color w:val="8C8C8C"/>
          <w:sz w:val="14"/>
        </w:rPr>
        <w:t>blk-006650 | cf-1988-art-136-inc-1</w:t>
      </w:r>
      <w:r>
        <w:rPr>
          <w:color w:val="0050A0"/>
          <w:sz w:val="14"/>
        </w:rPr>
        <w:t xml:space="preserve"> | SS 3.679</w:t>
      </w:r>
      <w:r>
        <w:rPr>
          <w:color w:val="0050A0"/>
          <w:sz w:val="14"/>
        </w:rPr>
        <w:t xml:space="preserve"> | rel. Gilmar Mendes</w:t>
      </w:r>
    </w:p>
    <w:p>
      <w:pPr>
        <w:ind w:left="216"/>
      </w:pPr>
      <w:r>
        <w:rPr>
          <w:sz w:val="18"/>
        </w:rPr>
        <w:t>Os institutos da imunidade e da isenção tributária não se confundem. É perfeitamente possível ao Estado conceder, mediante lei, isenção de tributo de sua competência, visto que está atuando nos limites de sua autonomia. Enquanto não editada a lei a que se refere o § 21 do art. 40 da CF/1988, vigem os diplomas estaduais que regem a matéria, que só serão suspensos se, e no que, forem contrários à lei complementar nacional (CF, art. 24, §§ 3º e 4º).</w:t>
      </w:r>
    </w:p>
    <w:p>
      <w:pPr>
        <w:ind w:left="216"/>
      </w:pPr>
      <w:r>
        <w:rPr>
          <w:b/>
          <w:color w:val="003C8C"/>
          <w:sz w:val="16"/>
        </w:rPr>
        <w:t>[SS 3.679 AgR, rel. min. Gilmar Mendes, j. 4-2-2010, P, DJE de 26-2-2010.]</w:t>
      </w:r>
    </w:p>
    <w:p>
      <w:r>
        <w:rPr>
          <w:b/>
          <w:color w:val="B46400"/>
          <w:sz w:val="16"/>
        </w:rPr>
        <w:t>JULGADOS CORRELATOS</w:t>
      </w:r>
    </w:p>
    <w:p>
      <w:r>
        <w:rPr>
          <w:color w:val="8C8C8C"/>
          <w:sz w:val="14"/>
        </w:rPr>
        <w:t>blk-006651 | cf-1988-art-136-inc-1</w:t>
      </w:r>
      <w:r>
        <w:rPr>
          <w:color w:val="0050A0"/>
          <w:sz w:val="14"/>
        </w:rPr>
        <w:t xml:space="preserve"> | RE 407.190</w:t>
      </w:r>
      <w:r>
        <w:rPr>
          <w:color w:val="0050A0"/>
          <w:sz w:val="14"/>
        </w:rPr>
        <w:t xml:space="preserve"> | rel. Marco Aurélio</w:t>
      </w:r>
    </w:p>
    <w:p>
      <w:pPr>
        <w:ind w:left="216"/>
      </w:pPr>
      <w:r>
        <w:rPr>
          <w:sz w:val="18"/>
        </w:rPr>
        <w:t>Cumpre à legislação complementar dispor sobre os parâmetros da aplicação da multa, tal como ocorre no art. 106 do CTN. (...) Conflita com a Carta da República – art. 146, III – a expressão "para os fatos geradores ocorridos a partir de 1º de abril de 1997", constante do art. 35 da Lei 8.212/1991, com a redação decorrente da Lei 9.528/1997, ante o envolvimento de matéria cuja disciplina é reservada à lei complementar.</w:t>
      </w:r>
    </w:p>
    <w:p>
      <w:pPr>
        <w:ind w:left="216"/>
      </w:pPr>
      <w:r>
        <w:rPr>
          <w:b/>
          <w:color w:val="003C8C"/>
          <w:sz w:val="16"/>
        </w:rPr>
        <w:t>[RE 407.190, rel. min. Marco Aurélio, j. 27-10-2004, P, DJ de 13-5-2005.]</w:t>
      </w:r>
    </w:p>
    <w:p>
      <w:r>
        <w:rPr>
          <w:b/>
          <w:color w:val="B46400"/>
          <w:sz w:val="16"/>
        </w:rPr>
        <w:t>JULGADOS CORRELATOS</w:t>
      </w:r>
    </w:p>
    <w:p>
      <w:r>
        <w:rPr>
          <w:color w:val="8C8C8C"/>
          <w:sz w:val="14"/>
        </w:rPr>
        <w:t>blk-006652 | cf-1988-art-136-inc-1</w:t>
      </w:r>
      <w:r>
        <w:rPr>
          <w:color w:val="0050A0"/>
          <w:sz w:val="14"/>
        </w:rPr>
        <w:t xml:space="preserve"> | RE 552.403</w:t>
      </w:r>
      <w:r>
        <w:rPr>
          <w:color w:val="0050A0"/>
          <w:sz w:val="14"/>
        </w:rPr>
        <w:t xml:space="preserve"> | rel. Cármen Lúcia</w:t>
      </w:r>
    </w:p>
    <w:p>
      <w:pPr>
        <w:ind w:left="216"/>
      </w:pPr>
      <w:r>
        <w:rPr>
          <w:sz w:val="18"/>
        </w:rPr>
        <w:t>= RE 552.403 AgR, rel. min. Cármen Lúcia, j. 8-2-2011, 1ª T, DJE de 2-3-2011</w:t>
      </w:r>
    </w:p>
    <w:p>
      <w:r>
        <w:rPr>
          <w:color w:val="8C8C8C"/>
          <w:sz w:val="14"/>
        </w:rPr>
        <w:t>blk-006653 | cf-1988-art-136-inc-1</w:t>
      </w:r>
      <w:r>
        <w:rPr>
          <w:color w:val="0050A0"/>
          <w:sz w:val="14"/>
        </w:rPr>
        <w:t xml:space="preserve"> | ADI 3.142</w:t>
      </w:r>
      <w:r>
        <w:rPr>
          <w:color w:val="0050A0"/>
          <w:sz w:val="14"/>
        </w:rPr>
        <w:t xml:space="preserve"> | rel. Dias Toffoli</w:t>
      </w:r>
    </w:p>
    <w:p>
      <w:pPr>
        <w:ind w:left="216"/>
      </w:pPr>
      <w:r>
        <w:rPr>
          <w:b/>
          <w:color w:val="003C8C"/>
          <w:sz w:val="16"/>
        </w:rPr>
        <w:t>[ADI 3.142, rel. min. Dias Toffoli, j. 5-8-2020, P, DJE de 9-10-2020.]</w:t>
      </w:r>
    </w:p>
    <w:p>
      <w:r>
        <w:rPr>
          <w:color w:val="8C8C8C"/>
          <w:sz w:val="14"/>
        </w:rPr>
        <w:t>blk-006654 | cf-1988-art-136-inc-1</w:t>
      </w:r>
      <w:r>
        <w:rPr>
          <w:color w:val="0050A0"/>
          <w:sz w:val="14"/>
        </w:rPr>
        <w:t xml:space="preserve"> | ADI 3.141</w:t>
      </w:r>
      <w:r>
        <w:rPr>
          <w:color w:val="0050A0"/>
          <w:sz w:val="14"/>
        </w:rPr>
        <w:t xml:space="preserve"> | rel. Roberto Barroso</w:t>
      </w:r>
    </w:p>
    <w:p>
      <w:pPr>
        <w:ind w:left="216"/>
      </w:pPr>
      <w:r>
        <w:rPr>
          <w:sz w:val="18"/>
        </w:rPr>
        <w:t>Trata-se de ação direta de inconstitucionalidade em que se discute a constitucionalidade da retenção na fonte do Imposto de Renda incidente sobre os rendimentos pagos em cumprimento de decisões da Justiça do Trabalho, da CSLL, da COFINS e da contribuição para o PIS/PASEP. A disciplina da retenção de valores pela fonte pagadora não necessita de lei complementar, não se enquadrando no conceito de fato gerador, base de cálculo, contribuinte de tributos (CF, art. 146, a), ou mesmo obrigação, lançamento, crédito, prescrição e decadência tributários (CF, art. 146, b).</w:t>
      </w:r>
    </w:p>
    <w:p>
      <w:pPr>
        <w:ind w:left="216"/>
      </w:pPr>
      <w:r>
        <w:rPr>
          <w:b/>
          <w:color w:val="003C8C"/>
          <w:sz w:val="16"/>
        </w:rPr>
        <w:t>[ADI 3.141, rel. min. Roberto Barroso, j. 13-12-2018, P, DJE de 8-2-2019.]</w:t>
      </w:r>
    </w:p>
    <w:p>
      <w:r>
        <w:rPr>
          <w:b/>
          <w:color w:val="B46400"/>
          <w:sz w:val="16"/>
        </w:rPr>
        <w:t>REPERCUSSAO GERAL</w:t>
      </w:r>
    </w:p>
    <w:p>
      <w:r>
        <w:rPr>
          <w:color w:val="8C8C8C"/>
          <w:sz w:val="14"/>
        </w:rPr>
        <w:t>blk-006655 | cf-1988-art-136-inc-1</w:t>
      </w:r>
      <w:r>
        <w:rPr>
          <w:color w:val="0050A0"/>
          <w:sz w:val="14"/>
        </w:rPr>
        <w:t xml:space="preserve"> | RE 940.769</w:t>
      </w:r>
      <w:r>
        <w:rPr>
          <w:color w:val="0050A0"/>
          <w:sz w:val="14"/>
        </w:rPr>
        <w:t xml:space="preserve"> | rel. Edson Fachin</w:t>
      </w:r>
    </w:p>
    <w:p>
      <w:pPr>
        <w:ind w:left="216"/>
      </w:pPr>
      <w:r>
        <w:rPr>
          <w:sz w:val="18"/>
        </w:rPr>
        <w:t>É inconstitucional lei municipal que estabelece impeditivos à submissão de sociedades profissionais de advogados ao regime de tributação fixa em bases anuais na forma estabelecida por lei nacional.</w:t>
      </w:r>
    </w:p>
    <w:p>
      <w:pPr>
        <w:ind w:left="216"/>
      </w:pPr>
      <w:r>
        <w:rPr>
          <w:b/>
          <w:color w:val="003C8C"/>
          <w:sz w:val="16"/>
        </w:rPr>
        <w:t>[RE 940.769, rel. min. Edson Fachin, j. 24-4-2019, P, DJE de 12-9-2019, Tema 918, com mérito julgado.]</w:t>
      </w:r>
    </w:p>
    <w:p>
      <w:pPr>
        <w:pStyle w:val="Heading1"/>
      </w:pPr>
      <w:r>
        <w:t>Art. 130</w:t>
      </w:r>
    </w:p>
    <w:p>
      <w:r>
        <w:rPr>
          <w:color w:val="8C8C8C"/>
          <w:sz w:val="14"/>
        </w:rPr>
        <w:t>blk-006656 | cf-1988-art-130-par-3-inc-5</w:t>
      </w:r>
      <w:r>
        <w:rPr>
          <w:color w:val="0050A0"/>
          <w:sz w:val="14"/>
        </w:rPr>
        <w:t xml:space="preserve"> | RE 567.935</w:t>
      </w:r>
      <w:r>
        <w:rPr>
          <w:color w:val="0050A0"/>
          <w:sz w:val="14"/>
        </w:rPr>
        <w:t xml:space="preserve"> | rel. Marco Aurélio</w:t>
      </w:r>
    </w:p>
    <w:p>
      <w:pPr>
        <w:ind w:left="216"/>
      </w:pPr>
      <w:r>
        <w:rPr>
          <w:b/>
          <w:color w:val="003C8C"/>
          <w:sz w:val="16"/>
        </w:rPr>
        <w:t>[RE 567.935, rel. min. Marco Aurélio, j. 4-9-2014, P, DJE de 4-11-2014, Tema 84, com mérito julgado.]</w:t>
      </w:r>
    </w:p>
    <w:p>
      <w:r>
        <w:rPr>
          <w:color w:val="8C8C8C"/>
          <w:sz w:val="14"/>
        </w:rPr>
        <w:t>blk-006657 | cf-1988-art-130-par-3-inc-5</w:t>
      </w:r>
      <w:r>
        <w:rPr>
          <w:color w:val="0050A0"/>
          <w:sz w:val="14"/>
        </w:rPr>
        <w:t xml:space="preserve"> | RE 635.682</w:t>
      </w:r>
    </w:p>
    <w:p>
      <w:pPr>
        <w:ind w:left="216"/>
      </w:pPr>
      <w:r>
        <w:rPr>
          <w:sz w:val="18"/>
        </w:rP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r>
    </w:p>
    <w:p>
      <w:r>
        <w:rPr>
          <w:b/>
          <w:color w:val="B46400"/>
          <w:sz w:val="16"/>
        </w:rPr>
        <w:t>JULGADOS CORRELATOS</w:t>
      </w:r>
    </w:p>
    <w:p>
      <w:r>
        <w:rPr>
          <w:color w:val="8C8C8C"/>
          <w:sz w:val="14"/>
        </w:rPr>
        <w:t>blk-006658 | cf-1988-art-130-par-3-inc-5</w:t>
      </w:r>
      <w:r>
        <w:rPr>
          <w:color w:val="0050A0"/>
          <w:sz w:val="14"/>
        </w:rPr>
        <w:t xml:space="preserve"> | AI 738.163</w:t>
      </w:r>
    </w:p>
    <w:p>
      <w:pPr>
        <w:ind w:left="216"/>
      </w:pPr>
      <w:r>
        <w:rPr>
          <w:sz w:val="18"/>
        </w:rPr>
        <w:t>(...) cabe aos Municípios o exercício da competência tributária relacionada ao ISSQN, no qual, observados os parâmetros materiais da Constituição da República e da lei complementar referida em seu art. 146, III, a, inclui-se a indicação do sujeito passivo. Portanto, ao descrever o sujeito passivo na aludida prescrição tributária, o Município implicado tão somente seguiu a orientação jurisprudencial deste STF.</w:t>
      </w:r>
    </w:p>
    <w:p>
      <w:pPr>
        <w:ind w:left="216"/>
      </w:pPr>
      <w:r>
        <w:rPr>
          <w:b/>
          <w:color w:val="003C8C"/>
          <w:sz w:val="16"/>
        </w:rPr>
        <w:t>[AI 738.163 AgR-ED, voto do min. Gilmar Mendes, j. 15-2-2011, 2ª T, DJE de 1º-3-2011.]</w:t>
      </w:r>
    </w:p>
    <w:p>
      <w:r>
        <w:rPr>
          <w:b/>
          <w:color w:val="B46400"/>
          <w:sz w:val="16"/>
        </w:rPr>
        <w:t>JULGADOS CORRELATOS</w:t>
      </w:r>
    </w:p>
    <w:p>
      <w:r>
        <w:rPr>
          <w:color w:val="8C8C8C"/>
          <w:sz w:val="14"/>
        </w:rPr>
        <w:t>blk-006659 | cf-1988-art-130-par-3-inc-5</w:t>
      </w:r>
      <w:r>
        <w:rPr>
          <w:color w:val="0050A0"/>
          <w:sz w:val="14"/>
        </w:rPr>
        <w:t xml:space="preserve"> | RE 236.604</w:t>
      </w:r>
      <w:r>
        <w:rPr>
          <w:color w:val="0050A0"/>
          <w:sz w:val="14"/>
        </w:rPr>
        <w:t xml:space="preserve"> | rel. Carlos Velloso)</w:t>
      </w:r>
    </w:p>
    <w:p>
      <w:pPr>
        <w:ind w:left="216"/>
      </w:pPr>
      <w:r>
        <w:rPr>
          <w:sz w:val="18"/>
        </w:rPr>
        <w:t>Decidiu o acórdão recorrido acerca das duas questões suscitadas pelo recorrente, pelo voto do eminente relator (...) nestes termos: "(...) não há isenção na disposição contida no artigo 9º, parágrafo 2º, alínea b, do DL 406, de 31-12-1968, de molde a afrontar o comando do art. 151, III, da CF, mas, isto sim, trata-se de uma regra que tem por finalidade evitar o bis in idem, já que o fato gerador é o mesmo. Se a empresa da construção civil, na qualidade de empreiteira, transfere para outra empresa parte da obra inicialmente contratada, estabelecendo o que se denomina de subempreitada, e cada uma delas, ao receber pelo serviço, pagar o tributo, estará havendo indiscutivelmente o efeito cascata, com séria ofensa aos princípios gerais de Direito Tributário. (...)". (...) Com efeito, dispõe o a</w:t>
      </w:r>
    </w:p>
    <w:p>
      <w:pPr>
        <w:ind w:left="216"/>
      </w:pPr>
      <w:r>
        <w:rPr>
          <w:b/>
          <w:color w:val="003C8C"/>
          <w:sz w:val="16"/>
        </w:rPr>
        <w:t>[RE 262.598, voto do min. Ilmar Galvão, j. 14-8-2007, 1ª T, DJ de 28-9-2007.]</w:t>
      </w:r>
    </w:p>
    <w:p>
      <w:r>
        <w:rPr>
          <w:b/>
          <w:color w:val="B46400"/>
          <w:sz w:val="16"/>
        </w:rPr>
        <w:t>JULGADOS CORRELATOS</w:t>
      </w:r>
    </w:p>
    <w:p>
      <w:r>
        <w:rPr>
          <w:color w:val="8C8C8C"/>
          <w:sz w:val="14"/>
        </w:rPr>
        <w:t>blk-006660 | cf-1988-art-130-par-3-inc-5</w:t>
      </w:r>
      <w:r>
        <w:rPr>
          <w:color w:val="0050A0"/>
          <w:sz w:val="14"/>
        </w:rPr>
        <w:t xml:space="preserve"> | RE 223.144</w:t>
      </w:r>
    </w:p>
    <w:p>
      <w:pPr>
        <w:ind w:left="216"/>
      </w:pPr>
      <w:r>
        <w:rPr>
          <w:sz w:val="18"/>
        </w:rPr>
        <w:t>A CF, art. 146, III, a, estabeleceu que cabe à lei complementar, no tocante aos impostos discriminados na Constituição, definir os respectivos fatos geradores, bases de cálculo e contribuintes. (...) É de ver, portanto, que o art. 1º, I, da Lei 8.033/1990 pôs-se de acordo com a definição do fato gerador do IOF contida no art. 63, IV, do CTN.</w:t>
      </w:r>
    </w:p>
    <w:p>
      <w:pPr>
        <w:ind w:left="216"/>
      </w:pPr>
      <w:r>
        <w:rPr>
          <w:b/>
          <w:color w:val="003C8C"/>
          <w:sz w:val="16"/>
        </w:rPr>
        <w:t>[RE 223.144, voto do min. Carlos Velloso, j. 17-6-2002, P, DJ de 21-11-2003.]</w:t>
      </w:r>
    </w:p>
    <w:p>
      <w:r>
        <w:rPr>
          <w:b/>
          <w:color w:val="B46400"/>
          <w:sz w:val="16"/>
        </w:rPr>
        <w:t>JULGADOS CORRELATOS</w:t>
      </w:r>
    </w:p>
    <w:p>
      <w:r>
        <w:rPr>
          <w:color w:val="8C8C8C"/>
          <w:sz w:val="14"/>
        </w:rPr>
        <w:t>blk-006661 | cf-1988-art-130-par-3-inc-5</w:t>
      </w:r>
      <w:r>
        <w:rPr>
          <w:color w:val="0050A0"/>
          <w:sz w:val="14"/>
        </w:rPr>
        <w:t xml:space="preserve"> | RE 287.628</w:t>
      </w:r>
      <w:r>
        <w:rPr>
          <w:color w:val="0050A0"/>
          <w:sz w:val="14"/>
        </w:rPr>
        <w:t xml:space="preserve"> | rel. Ayres Britto</w:t>
      </w:r>
    </w:p>
    <w:p>
      <w:pPr>
        <w:ind w:left="216"/>
      </w:pPr>
      <w:r>
        <w:rPr>
          <w:sz w:val="18"/>
        </w:rPr>
        <w:t>= RE 287.628 AgR, rel. min. Ayres Britto, j. 6-3-2012, 2ª T, DJE de 19-3-2012</w:t>
        <w:br/>
        <w:t>No embate diário Estado/contribuinte, a Carta Política da República exsurge com insuplantável valia, no que, em prol do segundo, impõe parâmetros a serem respeitados pelo primeiro. Dentre as garantias constitucionais explícitas, e a constatação não exclui o reconhecimento de outras decorrentes do próprio sistema adotado, exsurge a de que somente a lei complementar cabe "a definição de tributos e de suas espécies, bem como, em relação aos impostos discriminados nesta Constituição, a dos respectivos fatos geradores, bases de cálculo e contribuintes". Imposto de renda. Retenção na fonte. Sócio cotista. A norma insculpida no art. 35 da Lei 7.713/1988 mostra-se harmônica com a CF quando o contrato social prevê a dispo</w:t>
      </w:r>
    </w:p>
    <w:p>
      <w:pPr>
        <w:ind w:left="216"/>
      </w:pPr>
      <w:r>
        <w:rPr>
          <w:b/>
          <w:color w:val="003C8C"/>
          <w:sz w:val="16"/>
        </w:rPr>
        <w:t>[RE 172.058, rel. min. Marco Aurélio, j. 30-6-1995, P, DJ de 13-10-1995.]</w:t>
      </w:r>
    </w:p>
    <w:p>
      <w:r>
        <w:rPr>
          <w:b/>
          <w:color w:val="B46400"/>
          <w:sz w:val="16"/>
        </w:rPr>
        <w:t>JULGADOS CORRELATOS</w:t>
      </w:r>
    </w:p>
    <w:p>
      <w:r>
        <w:rPr>
          <w:color w:val="8C8C8C"/>
          <w:sz w:val="14"/>
        </w:rPr>
        <w:t>blk-006662 | cf-1988-art-130-par-3-inc-5</w:t>
      </w:r>
      <w:r>
        <w:rPr>
          <w:color w:val="0050A0"/>
          <w:sz w:val="14"/>
        </w:rPr>
        <w:t xml:space="preserve"> | RE 307.220-</w:t>
      </w:r>
      <w:r>
        <w:rPr>
          <w:color w:val="0050A0"/>
          <w:sz w:val="14"/>
        </w:rPr>
        <w:t xml:space="preserve"> | rel. Gilmar Mendes</w:t>
      </w:r>
    </w:p>
    <w:p>
      <w:pPr>
        <w:ind w:left="216"/>
      </w:pPr>
      <w:r>
        <w:rPr>
          <w:sz w:val="18"/>
        </w:rPr>
        <w:t>= RE 307.220-ED, rel. min. Gilmar Mendes, j. 1º-2-2019, 2ª T, DJE de 13-2-2019</w:t>
        <w:br/>
        <w:t>= AI 807.699 AgR, rel. min. Cármen Lúcia, j. 15-2-2011, 1ª T, DJE de 18-3-2011</w:t>
      </w:r>
    </w:p>
    <w:p>
      <w:pPr>
        <w:pStyle w:val="Heading1"/>
      </w:pPr>
      <w:r>
        <w:t>Art. 131</w:t>
      </w:r>
    </w:p>
    <w:p>
      <w:r>
        <w:rPr>
          <w:b/>
          <w:color w:val="B46400"/>
          <w:sz w:val="16"/>
        </w:rPr>
        <w:t>SUMULA VINCULANTE</w:t>
      </w:r>
    </w:p>
    <w:p>
      <w:r>
        <w:rPr>
          <w:color w:val="8C8C8C"/>
          <w:sz w:val="14"/>
        </w:rPr>
        <w:t>blk-006663 | cf-1988-art-131-par-5-inc-1-ali-b</w:t>
      </w:r>
    </w:p>
    <w:p>
      <w:pPr>
        <w:ind w:left="216"/>
      </w:pPr>
      <w:r>
        <w:rPr>
          <w:sz w:val="18"/>
        </w:rPr>
        <w:t>São inconstitucionais o parágrafo único do art. 5º do DL 1.569/1977 e os arts. 45 e 46 da Lei 8.212/1991, que tratam de prescrição e decadência de crédito tributário.</w:t>
      </w:r>
    </w:p>
    <w:p>
      <w:pPr>
        <w:ind w:left="216"/>
      </w:pPr>
      <w:r>
        <w:rPr>
          <w:b/>
          <w:color w:val="003C8C"/>
          <w:sz w:val="16"/>
        </w:rPr>
        <w:t>[Súmula Vinculante 8.]</w:t>
      </w:r>
    </w:p>
    <w:p>
      <w:r>
        <w:rPr>
          <w:b/>
          <w:color w:val="B46400"/>
          <w:sz w:val="16"/>
        </w:rPr>
        <w:t>SUMULA VINCULANTE</w:t>
      </w:r>
    </w:p>
    <w:p>
      <w:r>
        <w:rPr>
          <w:color w:val="8C8C8C"/>
          <w:sz w:val="14"/>
        </w:rPr>
        <w:t>blk-006664 | cf-1988-art-131-par-5-inc-1-ali-b</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pPr>
        <w:pStyle w:val="Heading1"/>
      </w:pPr>
      <w:r>
        <w:t>Art. 5</w:t>
      </w:r>
    </w:p>
    <w:p>
      <w:r>
        <w:rPr>
          <w:color w:val="8C8C8C"/>
          <w:sz w:val="14"/>
        </w:rPr>
        <w:t>blk-006665 | cf-1988-art-5-inc-50</w:t>
      </w:r>
      <w:r>
        <w:rPr>
          <w:color w:val="0050A0"/>
          <w:sz w:val="14"/>
        </w:rPr>
        <w:t xml:space="preserve"> | ADI 5.894</w:t>
      </w:r>
      <w:r>
        <w:rPr>
          <w:color w:val="0050A0"/>
          <w:sz w:val="14"/>
        </w:rPr>
        <w:t xml:space="preserve"> | rel. André Mendonça</w:t>
      </w:r>
    </w:p>
    <w:p>
      <w:pPr>
        <w:ind w:left="216"/>
      </w:pPr>
      <w:r>
        <w:rPr>
          <w:b/>
          <w:color w:val="003C8C"/>
          <w:sz w:val="16"/>
        </w:rPr>
        <w:t>[ADI 5.894, rel. min. André Mendonça, j. 25.04.2025, P, DJE de 23.06.2025.]</w:t>
      </w:r>
    </w:p>
    <w:p>
      <w:r>
        <w:rPr>
          <w:b/>
          <w:color w:val="B46400"/>
          <w:sz w:val="16"/>
        </w:rPr>
        <w:t>CONTROLE CONCENTRADO</w:t>
      </w:r>
    </w:p>
    <w:p>
      <w:r>
        <w:rPr>
          <w:color w:val="8C8C8C"/>
          <w:sz w:val="14"/>
        </w:rPr>
        <w:t>blk-006666 | cf-1988-art-5-inc-50</w:t>
      </w:r>
      <w:r>
        <w:rPr>
          <w:color w:val="0050A0"/>
          <w:sz w:val="14"/>
        </w:rPr>
        <w:t xml:space="preserve"> | ADI 6.276</w:t>
      </w:r>
      <w:r>
        <w:rPr>
          <w:color w:val="0050A0"/>
          <w:sz w:val="14"/>
        </w:rPr>
        <w:t xml:space="preserve"> | rel. Edson Fachin</w:t>
      </w:r>
    </w:p>
    <w:p>
      <w:pPr>
        <w:ind w:left="216"/>
      </w:pPr>
      <w:r>
        <w:rPr>
          <w:sz w:val="18"/>
        </w:rPr>
        <w:t>A regulação tem como objetivo promover o interesse público, atingindo seu objetivo quando veicula um processo político eficiente acompanhado de atuação de agências reguladoras também eficientes. A atuação independente e tecnicamente justificada deve ser realizada por um Conselho Diretor ou Diretoria Colegiada imparcial, sendo os impedimentos previstos pelo legislador destinados à impessoalidade da gestão. A exigência de preenchimento de certos requisitos para a ocupação de cargos públicos, quando devidamente justificada e por meio legal, não implica discriminação inconstitucional. No caso, há a justificativa racional de preservar a atuação técnica e impessoal das agências. [ADI 6.276, rel. min. Edson Fachin, j. 20-9-2021, P, DJE de 27-9-2021.]</w:t>
        <w:br/>
        <w:t>Trata-se de ação direta de inconstitucionalida</w:t>
      </w:r>
    </w:p>
    <w:p>
      <w:pPr>
        <w:ind w:left="216"/>
      </w:pPr>
      <w:r>
        <w:rPr>
          <w:b/>
          <w:color w:val="003C8C"/>
          <w:sz w:val="16"/>
        </w:rPr>
        <w:t>[ADI 4.845, rel. min. Roberto Barroso, j. 13-2-2020, Plenário, DJE de 4-3-2020.]</w:t>
      </w:r>
    </w:p>
    <w:p>
      <w:r>
        <w:rPr>
          <w:b/>
          <w:color w:val="B46400"/>
          <w:sz w:val="16"/>
        </w:rPr>
        <w:t>CONTROLE CONCENTRADO</w:t>
      </w:r>
    </w:p>
    <w:p>
      <w:r>
        <w:rPr>
          <w:color w:val="8C8C8C"/>
          <w:sz w:val="14"/>
        </w:rPr>
        <w:t>blk-006667 | cf-1988-art-5-inc-50</w:t>
      </w:r>
      <w:r>
        <w:rPr>
          <w:color w:val="0050A0"/>
          <w:sz w:val="14"/>
        </w:rPr>
        <w:t xml:space="preserve"> | ADI 2.405</w:t>
      </w:r>
    </w:p>
    <w:p>
      <w:pPr>
        <w:ind w:left="216"/>
      </w:pPr>
      <w:r>
        <w:rPr>
          <w:sz w:val="18"/>
        </w:rPr>
        <w:t>(...) a Constituição Federal não reservou à lei complementar o tratamento das modalidades de extinção e suspensão dos créditos tributários, a exceção da prescrição e decadência, previstos no art. 146, III, b, da CF. (...) A partir dessa ideia, e considerando também que as modalidades de extinção de crédito tributário, estabelecidas pelo CTN (art. 156), não formam um rol exaustivo, tem-se a possibilidade de previsão em lei estadual de extinção do credito por dação em pagamento de bens moveis.</w:t>
      </w:r>
    </w:p>
    <w:p>
      <w:pPr>
        <w:ind w:left="216"/>
      </w:pPr>
      <w:r>
        <w:rPr>
          <w:b/>
          <w:color w:val="003C8C"/>
          <w:sz w:val="16"/>
        </w:rPr>
        <w:t>[ADI 2.405, voto do min. Alexandre de Moraes, j. 20-9-2019, P, DJE de 3-10-2019.]</w:t>
      </w:r>
    </w:p>
    <w:p>
      <w:r>
        <w:rPr>
          <w:b/>
          <w:color w:val="B46400"/>
          <w:sz w:val="16"/>
        </w:rPr>
        <w:t>CONTROLE CONCENTRADO</w:t>
      </w:r>
    </w:p>
    <w:p>
      <w:r>
        <w:rPr>
          <w:color w:val="8C8C8C"/>
          <w:sz w:val="14"/>
        </w:rPr>
        <w:t>blk-006668 | cf-1988-art-5-inc-50</w:t>
      </w:r>
      <w:r>
        <w:rPr>
          <w:color w:val="0050A0"/>
          <w:sz w:val="14"/>
        </w:rPr>
        <w:t xml:space="preserve"> | ADI 124</w:t>
      </w:r>
      <w:r>
        <w:rPr>
          <w:color w:val="0050A0"/>
          <w:sz w:val="14"/>
        </w:rPr>
        <w:t xml:space="preserve"> | rel. Joaquim Barbosa</w:t>
      </w:r>
    </w:p>
    <w:p>
      <w:pPr>
        <w:ind w:left="216"/>
      </w:pPr>
      <w:r>
        <w:rPr>
          <w:sz w:val="18"/>
        </w:rPr>
        <w:t>Norma do Estado de Santa Catarina que estabelece hipótese de extinção do crédito tributário por transcurso de prazo para apreciação de recurso administrativo fiscal. (...) A determinação do arquivamento de processo administrativo tributário por decurso de prazo, sem a possibilidade de revisão do lançamento equivale à extinção do crédito tributário cuja validade está em discussão no campo administrativo. Em matéria tributária, a extinção do crédito tributário ou do direito de constituir o crédito tributário por decurso de prazo, combinado a qualquer outro critério, corresponde à decadência. Nos termos do CTN (Lei 5.172/1996), a decadência do direito do Fisco ao crédito tributário, contudo, está vinculada ao lançamento extemporâneo (constituição), e não, propriamente, ao decurso de prazo e à</w:t>
      </w:r>
    </w:p>
    <w:p>
      <w:pPr>
        <w:ind w:left="216"/>
      </w:pPr>
      <w:r>
        <w:rPr>
          <w:b/>
          <w:color w:val="003C8C"/>
          <w:sz w:val="16"/>
        </w:rPr>
        <w:t>[ADI 124, rel. min. Joaquim Barbosa, j. 1º-8-2008, P, DJE de 17-4-2009.]</w:t>
      </w:r>
    </w:p>
    <w:p>
      <w:r>
        <w:rPr>
          <w:b/>
          <w:color w:val="B46400"/>
          <w:sz w:val="16"/>
        </w:rPr>
        <w:t>CONTROLE CONCENTRADO</w:t>
      </w:r>
    </w:p>
    <w:p>
      <w:r>
        <w:rPr>
          <w:color w:val="8C8C8C"/>
          <w:sz w:val="14"/>
        </w:rPr>
        <w:t>blk-006669 | cf-1988-art-5-inc-50</w:t>
      </w:r>
      <w:r>
        <w:rPr>
          <w:color w:val="0050A0"/>
          <w:sz w:val="14"/>
        </w:rPr>
        <w:t xml:space="preserve"> | RE 1.326.559</w:t>
      </w:r>
      <w:r>
        <w:rPr>
          <w:color w:val="0050A0"/>
          <w:sz w:val="14"/>
        </w:rPr>
        <w:t xml:space="preserve"> | rel. Dias Toffoli</w:t>
      </w:r>
    </w:p>
    <w:p>
      <w:pPr>
        <w:ind w:left="216"/>
      </w:pPr>
      <w:r>
        <w:rPr>
          <w:sz w:val="18"/>
        </w:rPr>
        <w:t>“É formalmente constitucional o § 14 do art. 85 do Código de Processo Civil no que diz respeito à preferência dos honorários advocatícios, inclusive contratuais, em relação ao crédito tributário, considerando-se o teor do art. 186 do CTN”.</w:t>
      </w:r>
    </w:p>
    <w:p>
      <w:pPr>
        <w:ind w:left="216"/>
      </w:pPr>
      <w:r>
        <w:rPr>
          <w:b/>
          <w:color w:val="003C8C"/>
          <w:sz w:val="16"/>
        </w:rPr>
        <w:t>[RE 1.326.559, rel. min. Dias Toffoli, j. 31.03.2025, P, DJE de 22.05.2025, Tema 1.220, com mérito julgado.]</w:t>
      </w:r>
    </w:p>
    <w:p>
      <w:r>
        <w:rPr>
          <w:b/>
          <w:color w:val="B46400"/>
          <w:sz w:val="16"/>
        </w:rPr>
        <w:t>REPERCUSSAO GERAL</w:t>
      </w:r>
    </w:p>
    <w:p>
      <w:r>
        <w:rPr>
          <w:color w:val="8C8C8C"/>
          <w:sz w:val="14"/>
        </w:rPr>
        <w:t>blk-006670 | cf-1988-art-5-inc-50</w:t>
      </w:r>
      <w:r>
        <w:rPr>
          <w:color w:val="0050A0"/>
          <w:sz w:val="14"/>
        </w:rPr>
        <w:t xml:space="preserve"> | RE 636.562</w:t>
      </w:r>
      <w:r>
        <w:rPr>
          <w:color w:val="0050A0"/>
          <w:sz w:val="14"/>
        </w:rPr>
        <w:t xml:space="preserve"> | rel. Roberto Barroso</w:t>
      </w:r>
    </w:p>
    <w:p>
      <w:pPr>
        <w:ind w:left="216"/>
      </w:pPr>
      <w:r>
        <w:rPr>
          <w:sz w:val="18"/>
        </w:rPr>
        <w:t>Desnecessidade de lei complementar para dispor sobre prescrição intercorrente tributária. A prescrição intercorrente tributária foi introduzida pela Lei nº 6.830/1980, que tem natureza de lei ordinária. O art. 40 desse diploma não afronta o art. 146, III, b, da CF/1988, pois o legislador ordinário se limitou a transpor o modelo estabelecido pelo art. 174 do CTN, adaptando-o às particularidades da prescrição intercorrente. Observa ainda o art. 22, I, da CF/1988, porquanto compete à União legislar sobre direito processual. O prazo de suspensão de 1 (um) ano (art. 40, § 1º, da Lei nº 6.830/1980) busca estabilizar a ruptura processual no tempo, de modo a ser possível constatar a probabilidade remota ou improvável de satisfação do crédito. Não seria consistente com o fim do feito executivo que,</w:t>
      </w:r>
    </w:p>
    <w:p>
      <w:pPr>
        <w:ind w:left="216"/>
      </w:pPr>
      <w:r>
        <w:rPr>
          <w:b/>
          <w:color w:val="003C8C"/>
          <w:sz w:val="16"/>
        </w:rPr>
        <w:t>[RE 636.562, rel. min. Roberto Barroso, j. 22-2-2023, P, DJE de 6-3-2023, Tema 390, com mérito julgado.]</w:t>
      </w:r>
    </w:p>
    <w:p>
      <w:r>
        <w:rPr>
          <w:b/>
          <w:color w:val="B46400"/>
          <w:sz w:val="16"/>
        </w:rPr>
        <w:t>REPERCUSSAO GERAL</w:t>
      </w:r>
    </w:p>
    <w:p>
      <w:r>
        <w:rPr>
          <w:color w:val="8C8C8C"/>
          <w:sz w:val="14"/>
        </w:rPr>
        <w:t>blk-006671 | cf-1988-art-5-inc-50</w:t>
      </w:r>
      <w:r>
        <w:rPr>
          <w:color w:val="0050A0"/>
          <w:sz w:val="14"/>
        </w:rPr>
        <w:t xml:space="preserve"> | RE 917.285</w:t>
      </w:r>
      <w:r>
        <w:rPr>
          <w:color w:val="0050A0"/>
          <w:sz w:val="14"/>
        </w:rPr>
        <w:t xml:space="preserve"> | rel. Dias Toffoli</w:t>
      </w:r>
    </w:p>
    <w:p>
      <w:pPr>
        <w:ind w:left="216"/>
      </w:pPr>
      <w:r>
        <w:rPr>
          <w:sz w:val="18"/>
        </w:rPr>
        <w:t>O art. 146, III, b, da Constituição Federal dispõe caber a lei complementar estabelecer normas gerais em matéria de legislação tributária, especialmente sobre obrigação, lançamento, crédito, prescrição e decadência tributários. Nesse sentido, a extinção e a suspensão do crédito tributário constituem matéria de norma geral de Direito Tributário, sob reserva de lei complementar. A compensação vem prevista no inciso II do art. 156 do CTN como forma de extinção do crédito tributário e deve observar as peculiaridades estabelecidas no art. 170 do Código Tributário Nacional. O art. 170 do CTN, por si só, não gera direito subjetivo a compensação. A lei complementar remete a lei ordinária a disciplina das condições e das garantias, cabendo a lei autorizar a compensação de créditos líquidos e certos</w:t>
      </w:r>
    </w:p>
    <w:p>
      <w:pPr>
        <w:ind w:left="216"/>
      </w:pPr>
      <w:r>
        <w:rPr>
          <w:b/>
          <w:color w:val="003C8C"/>
          <w:sz w:val="16"/>
        </w:rPr>
        <w:t>[RE 917.285, rel. min. Dias Toffoli, j. 18-8-2020, P, DJE de 6-10-2020, Tema 874, com mérito julgado.]</w:t>
      </w:r>
    </w:p>
    <w:p>
      <w:r>
        <w:rPr>
          <w:b/>
          <w:color w:val="B46400"/>
          <w:sz w:val="16"/>
        </w:rPr>
        <w:t>REPERCUSSAO GERAL</w:t>
      </w:r>
    </w:p>
    <w:p>
      <w:r>
        <w:rPr>
          <w:color w:val="8C8C8C"/>
          <w:sz w:val="14"/>
        </w:rPr>
        <w:t>blk-006672 | cf-1988-art-5-inc-50</w:t>
      </w:r>
      <w:r>
        <w:rPr>
          <w:color w:val="0050A0"/>
          <w:sz w:val="14"/>
        </w:rPr>
        <w:t xml:space="preserve"> | RE 566.621</w:t>
      </w:r>
      <w:r>
        <w:rPr>
          <w:color w:val="0050A0"/>
          <w:sz w:val="14"/>
        </w:rPr>
        <w:t xml:space="preserve"> | rel. Ellen Gracie</w:t>
      </w:r>
    </w:p>
    <w:p>
      <w:pPr>
        <w:ind w:left="216"/>
      </w:pPr>
      <w:r>
        <w:rPr>
          <w:sz w:val="18"/>
        </w:rPr>
        <w:t>(...) inconstitucionalidade do art. 4º, segunda parte, da LC 118/2005, considerando-se válida a aplicação do novo prazo de 5 anos tão somente às ações ajuizadas após o decurso da vacatio legis de 120 dias, ou seja, a partir de 9-6-2005.</w:t>
      </w:r>
    </w:p>
    <w:p>
      <w:pPr>
        <w:ind w:left="216"/>
      </w:pPr>
      <w:r>
        <w:rPr>
          <w:b/>
          <w:color w:val="003C8C"/>
          <w:sz w:val="16"/>
        </w:rPr>
        <w:t>[RE 566.621, rel. min. Ellen Gracie, j. 4-8-2011, P, DJE de 11-10-2011, Tema 4, com mérito julgado.]</w:t>
      </w:r>
    </w:p>
    <w:p>
      <w:r>
        <w:rPr>
          <w:b/>
          <w:color w:val="B46400"/>
          <w:sz w:val="16"/>
        </w:rPr>
        <w:t>REPERCUSSAO GERAL</w:t>
      </w:r>
    </w:p>
    <w:p>
      <w:r>
        <w:rPr>
          <w:color w:val="8C8C8C"/>
          <w:sz w:val="14"/>
        </w:rPr>
        <w:t>blk-006673 | cf-1988-art-5-inc-50</w:t>
      </w:r>
      <w:r>
        <w:rPr>
          <w:color w:val="0050A0"/>
          <w:sz w:val="14"/>
        </w:rPr>
        <w:t xml:space="preserve"> | RE 377.457</w:t>
      </w:r>
      <w:r>
        <w:rPr>
          <w:color w:val="0050A0"/>
          <w:sz w:val="14"/>
        </w:rPr>
        <w:t xml:space="preserve"> | rel. Gilmar Mendes</w:t>
      </w:r>
    </w:p>
    <w:p>
      <w:pPr>
        <w:ind w:left="216"/>
      </w:pPr>
      <w:r>
        <w:rPr>
          <w:sz w:val="18"/>
        </w:rP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termos do art. 195, § 4º, da CF. [RE 377.457, voto do min. Gilmar Mendes, j. 17-9-2008, P, DJE de 19-12-2008, Tema 71, com mérito julgado.]</w:t>
        <w:br/>
        <w:t>São legítimos os recolhimentos efetuados nos prazos previstos nos arts. 45 e 46 da Lei 8.212/1991 e não impugnados antes da data de conclusão deste julga</w:t>
      </w:r>
    </w:p>
    <w:p>
      <w:pPr>
        <w:ind w:left="216"/>
      </w:pPr>
      <w:r>
        <w:rPr>
          <w:b/>
          <w:color w:val="003C8C"/>
          <w:sz w:val="16"/>
        </w:rPr>
        <w:t>[RE 129.877, rel. min. Marco Aurélio, j. 3-11-1992, 2ª T, DJ de 27-11-1992.]</w:t>
      </w:r>
    </w:p>
    <w:p>
      <w:pPr>
        <w:pStyle w:val="Heading1"/>
      </w:pPr>
      <w:r>
        <w:t>Art. 131</w:t>
      </w:r>
    </w:p>
    <w:p>
      <w:r>
        <w:rPr>
          <w:b/>
          <w:color w:val="B46400"/>
          <w:sz w:val="16"/>
        </w:rPr>
        <w:t>CONTROLE CONCENTRADO</w:t>
      </w:r>
    </w:p>
    <w:p>
      <w:r>
        <w:rPr>
          <w:color w:val="8C8C8C"/>
          <w:sz w:val="14"/>
        </w:rPr>
        <w:t>blk-006674 | cf-1988-art-131-par-5-inc-1-ali-c</w:t>
      </w:r>
      <w:r>
        <w:rPr>
          <w:color w:val="0050A0"/>
          <w:sz w:val="14"/>
        </w:rPr>
        <w:t xml:space="preserve"> | ADI 2.811</w:t>
      </w:r>
      <w:r>
        <w:rPr>
          <w:color w:val="0050A0"/>
          <w:sz w:val="14"/>
        </w:rPr>
        <w:t xml:space="preserve"> | rel. Rosa Weber</w:t>
      </w:r>
    </w:p>
    <w:p>
      <w:pPr>
        <w:ind w:left="216"/>
      </w:pPr>
      <w:r>
        <w:rPr>
          <w:sz w:val="18"/>
        </w:rPr>
        <w:t>Na ausência da lei a que se refere o art. 146, III, c, da Constituição, que estabelece que lei complementar disporá sobre o adequado tratamento do ato cooperativo, os Estados-Membros podem exercer sua competência residual de forma plena, inclusive instituindo isenção de tributos estaduais para operações entre cooperativas, como fez o art. 16 da Lei Estadual 11.829/2002. Todavia, a norma deve receber interpretação conforme para excluir do seu alcance o ICMS, uma vez que, nos termos do art. 155, § 2º, XII, g, da Constituição da República, as isenções, os incentivos e os benefícios fiscais relativos a esse imposto dependem de prévia deliberação conjunta dos Estados e do Distrito Federal.</w:t>
      </w:r>
    </w:p>
    <w:p>
      <w:pPr>
        <w:ind w:left="216"/>
      </w:pPr>
      <w:r>
        <w:rPr>
          <w:b/>
          <w:color w:val="003C8C"/>
          <w:sz w:val="16"/>
        </w:rPr>
        <w:t>[ADI 2.811, rel. min. Rosa Weber, j. 25-10-2019, P, DJE de 7-11-2019.]</w:t>
      </w:r>
    </w:p>
    <w:p>
      <w:r>
        <w:rPr>
          <w:b/>
          <w:color w:val="B46400"/>
          <w:sz w:val="16"/>
        </w:rPr>
        <w:t>REPERCUSSAO GERAL</w:t>
      </w:r>
    </w:p>
    <w:p>
      <w:r>
        <w:rPr>
          <w:color w:val="8C8C8C"/>
          <w:sz w:val="14"/>
        </w:rPr>
        <w:t>blk-006675 | cf-1988-art-131-par-5-inc-1-ali-c</w:t>
      </w:r>
      <w:r>
        <w:rPr>
          <w:color w:val="0050A0"/>
          <w:sz w:val="14"/>
        </w:rPr>
        <w:t xml:space="preserve"> | RE 599.362</w:t>
      </w:r>
      <w:r>
        <w:rPr>
          <w:color w:val="0050A0"/>
          <w:sz w:val="14"/>
        </w:rPr>
        <w:t xml:space="preserve"> | rel. Dias Toffoli</w:t>
      </w:r>
    </w:p>
    <w:p>
      <w:pPr>
        <w:ind w:left="216"/>
      </w:pPr>
      <w:r>
        <w:rPr>
          <w:sz w:val="18"/>
        </w:rPr>
        <w:t>Recurso extraordinário ao qual o STF dá provimento para declarar a incidência da contribuição ao PIS/Pasep sobre os atos (negócios jurídicos) praticados pela impetrante com terceiros tomadores de serviço, objeto da impetração. [RE 599.362, rel. min. Dias Toffoli, j. 6-11-2014, P, DJE de 10-2-2015, Tema 323, com mérito julgado.] = RE 598.085, rel. min. Luiz Fux, j. 6-11-2014, P, DJE de 10-2-2015, Tema 177, com mérito julgado</w:t>
        <w:br/>
        <w:t>Julgado correlato</w:t>
        <w:br/>
        <w:t>O fato de a Constituição determinar que seja estabelecido adequado tratamento tributário ao ato cooperativo não veda a incidência de CPMF sobre as movimentações financeiras efetuadas pelas sociedades cooperativas.</w:t>
      </w:r>
    </w:p>
    <w:p>
      <w:pPr>
        <w:ind w:left="216"/>
      </w:pPr>
      <w:r>
        <w:rPr>
          <w:b/>
          <w:color w:val="003C8C"/>
          <w:sz w:val="16"/>
        </w:rPr>
        <w:t>[RE 437.776 AgR, rel. min. Ricardo Lewandowski, j. 2-12-2010, 1ª T, DJE de 1º-2-2011.]</w:t>
      </w:r>
    </w:p>
    <w:p>
      <w:r>
        <w:rPr>
          <w:b/>
          <w:color w:val="B46400"/>
          <w:sz w:val="16"/>
        </w:rPr>
        <w:t>REPERCUSSAO GERAL</w:t>
      </w:r>
    </w:p>
    <w:p>
      <w:r>
        <w:rPr>
          <w:color w:val="8C8C8C"/>
          <w:sz w:val="14"/>
        </w:rPr>
        <w:t>blk-006676 | cf-1988-art-131-par-5-inc-1-ali-c</w:t>
      </w:r>
      <w:r>
        <w:rPr>
          <w:color w:val="0050A0"/>
          <w:sz w:val="14"/>
        </w:rPr>
        <w:t xml:space="preserve"> | AI 740.269</w:t>
      </w:r>
      <w:r>
        <w:rPr>
          <w:color w:val="0050A0"/>
          <w:sz w:val="14"/>
        </w:rPr>
        <w:t xml:space="preserve"> | rel. Gilmar Mendes</w:t>
      </w:r>
    </w:p>
    <w:p>
      <w:pPr>
        <w:ind w:left="216"/>
      </w:pPr>
      <w:r>
        <w:rPr>
          <w:sz w:val="18"/>
        </w:rPr>
        <w:t>= AI 740.269 AgR, rel. min. Gilmar Mendes, j. 18-9-2012, 2ª T, DJE de 3-10-2012</w:t>
      </w:r>
    </w:p>
    <w:p>
      <w:pPr>
        <w:pStyle w:val="Heading1"/>
      </w:pPr>
      <w:r>
        <w:t>Art. 130</w:t>
      </w:r>
    </w:p>
    <w:p>
      <w:r>
        <w:rPr>
          <w:color w:val="8C8C8C"/>
          <w:sz w:val="14"/>
        </w:rPr>
        <w:t>blk-006677 | cf-1988-art-130-par-3-inc-5-ali-d</w:t>
      </w:r>
      <w:r>
        <w:rPr>
          <w:color w:val="0050A0"/>
          <w:sz w:val="14"/>
        </w:rPr>
        <w:t xml:space="preserve"> | ADI 7.096</w:t>
      </w:r>
      <w:r>
        <w:rPr>
          <w:color w:val="0050A0"/>
          <w:sz w:val="14"/>
        </w:rPr>
        <w:t xml:space="preserve"> | rel. Gilmar Mendes</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16"/>
      </w:pPr>
      <w:r>
        <w:rPr>
          <w:b/>
          <w:color w:val="003C8C"/>
          <w:sz w:val="16"/>
        </w:rPr>
        <w:t>[ADI 7.096, rel. min. Gilmar Mendes, j. 09.06.2025, P, DJE de 25.06.2025.]</w:t>
      </w:r>
    </w:p>
    <w:p>
      <w:r>
        <w:rPr>
          <w:b/>
          <w:color w:val="B46400"/>
          <w:sz w:val="16"/>
        </w:rPr>
        <w:t>CONTROLE CONCENTRADO</w:t>
      </w:r>
    </w:p>
    <w:p>
      <w:r>
        <w:rPr>
          <w:color w:val="8C8C8C"/>
          <w:sz w:val="14"/>
        </w:rPr>
        <w:t>blk-006678 | cf-1988-art-130-par-3-inc-5-ali-d</w:t>
      </w:r>
      <w:r>
        <w:rPr>
          <w:color w:val="0050A0"/>
          <w:sz w:val="14"/>
        </w:rPr>
        <w:t xml:space="preserve"> | ADI 4.033</w:t>
      </w:r>
      <w:r>
        <w:rPr>
          <w:color w:val="0050A0"/>
          <w:sz w:val="14"/>
        </w:rPr>
        <w:t xml:space="preserve"> | rel. Joaquim Barbosa</w:t>
      </w:r>
    </w:p>
    <w:p>
      <w:pPr>
        <w:ind w:left="216"/>
      </w:pPr>
      <w:r>
        <w:rPr>
          <w:sz w:val="18"/>
        </w:rPr>
        <w:t>Ação direta de inconstitucionalidade ajuizada contra o art. 13, § 3º, da LC 123/2006, que isentou as microempresas e as empresas de pequeno porte optantes pelo Regime Especial Unificado de Arrecadação de Tributos e Contribuições devidos pelas Microempresas e Empresas de Pequeno Porte – Simples Nacional ("Supersimples"). (...) A isenção concedida não viola o art. 146, III, d, da Constituição, pois a lista de tributos prevista no texto legal que define o campo de reserva da lei complementar é exemplificativa, e não taxativa. Leitura do art. 146, III, d, juntamente com o art. 170, IX, da Constituição. O fomento da micro e da pequena empresa foi elevado à condição de princípio constitucional, de modo a orientar todos os entes federados a conferir tratamento favorecido aos empreendedores que co</w:t>
      </w:r>
    </w:p>
    <w:p>
      <w:pPr>
        <w:ind w:left="216"/>
      </w:pPr>
      <w:r>
        <w:rPr>
          <w:b/>
          <w:color w:val="003C8C"/>
          <w:sz w:val="16"/>
        </w:rPr>
        <w:t>[ADI 4.033, rel. min. Joaquim Barbosa, j. 15-9-2010, P, DJE de 7-2-2011.]</w:t>
      </w:r>
    </w:p>
    <w:p>
      <w:r>
        <w:rPr>
          <w:b/>
          <w:color w:val="B46400"/>
          <w:sz w:val="16"/>
        </w:rPr>
        <w:t>REPERCUSSAO GERAL</w:t>
      </w:r>
    </w:p>
    <w:p>
      <w:r>
        <w:rPr>
          <w:color w:val="8C8C8C"/>
          <w:sz w:val="14"/>
        </w:rPr>
        <w:t>blk-006679 | cf-1988-art-130-par-3-inc-5-ali-d</w:t>
      </w:r>
      <w:r>
        <w:rPr>
          <w:color w:val="0050A0"/>
          <w:sz w:val="14"/>
        </w:rPr>
        <w:t xml:space="preserve"> | RE 970.821</w:t>
      </w:r>
      <w:r>
        <w:rPr>
          <w:color w:val="0050A0"/>
          <w:sz w:val="14"/>
        </w:rPr>
        <w:t xml:space="preserve"> | rel. Edson Fachin</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REPERCUSSAO GERAL</w:t>
      </w:r>
    </w:p>
    <w:p>
      <w:r>
        <w:rPr>
          <w:color w:val="8C8C8C"/>
          <w:sz w:val="14"/>
        </w:rPr>
        <w:t>blk-006680 | cf-1988-art-130-par-3-inc-5-ali-d</w:t>
      </w:r>
      <w:r>
        <w:rPr>
          <w:color w:val="0050A0"/>
          <w:sz w:val="14"/>
        </w:rPr>
        <w:t xml:space="preserve"> | RE 1.287.019</w:t>
      </w:r>
    </w:p>
    <w:p>
      <w:pPr>
        <w:ind w:left="216"/>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w:t>
      </w:r>
    </w:p>
    <w:p>
      <w:pPr>
        <w:ind w:left="216"/>
      </w:pPr>
      <w:r>
        <w:rPr>
          <w:b/>
          <w:color w:val="003C8C"/>
          <w:sz w:val="16"/>
        </w:rPr>
        <w:t>[RE 1.287.019, red. do ac. min. Dias Toffoli, j. 24-2-2021, P, DJE de 25-5-2021, Tema 1.093, com mérito julgado.]</w:t>
      </w:r>
    </w:p>
    <w:p>
      <w:r>
        <w:rPr>
          <w:b/>
          <w:color w:val="B46400"/>
          <w:sz w:val="16"/>
        </w:rPr>
        <w:t>REPERCUSSAO GERAL</w:t>
      </w:r>
    </w:p>
    <w:p>
      <w:r>
        <w:rPr>
          <w:color w:val="8C8C8C"/>
          <w:sz w:val="14"/>
        </w:rPr>
        <w:t>blk-006681 | cf-1988-art-130-par-3-inc-5-ali-d</w:t>
      </w:r>
      <w:r>
        <w:rPr>
          <w:color w:val="0050A0"/>
          <w:sz w:val="14"/>
        </w:rPr>
        <w:t xml:space="preserve"> | RE 1.119.021</w:t>
      </w:r>
      <w:r>
        <w:rPr>
          <w:color w:val="0050A0"/>
          <w:sz w:val="14"/>
        </w:rPr>
        <w:t xml:space="preserve"> | rel. Marco Aurélio</w:t>
      </w:r>
    </w:p>
    <w:p>
      <w:pPr>
        <w:ind w:left="216"/>
      </w:pPr>
      <w:r>
        <w:rPr>
          <w:sz w:val="18"/>
        </w:rPr>
        <w:t>É constitucional a restrição, imposta a empresa optante pelo Simples Nacional, ao benefício fiscal de alíquota zero previsto no parágrafo único do artigo 2º da Lei nº 10.147/2000, tendo em conta o regime próprio ao qual submetida. [RE 1.119.021, rel. min. Marco Aurélio, j. 8-9-2020, P, DJE de 26-10-2020, Tema 1.050, com mérito julgado.]</w:t>
        <w:br/>
        <w:t>O Simples Nacional surgiu da premente necessidade de se fazer com que o sistema tributário nacional concretizasse as diretrizes constitucionais do favorecimento às microempresas e às empresas de pequeno porte. A LC 123, de 14-12-2006, em consonância com as diretrizes traçadas pelos arts. 146, III, d, e parágrafo único; 170, IX; e 179 da CF, visa à simplificação e à redução das obrigações dessas empresas, conferindo a elas um tratamento jurídico diferenciado</w:t>
      </w:r>
    </w:p>
    <w:p>
      <w:pPr>
        <w:pStyle w:val="Heading1"/>
      </w:pPr>
      <w:r>
        <w:t>Art. 1</w:t>
      </w:r>
    </w:p>
    <w:p>
      <w:r>
        <w:rPr>
          <w:color w:val="8C8C8C"/>
          <w:sz w:val="14"/>
        </w:rPr>
        <w:t>blk-006682 | cf-1988-art-1</w:t>
      </w:r>
    </w:p>
    <w:p>
      <w:pPr>
        <w:ind w:left="216"/>
      </w:pPr>
      <w:r>
        <w:rPr>
          <w:sz w:val="18"/>
        </w:rPr>
        <w:t>Julgado correlato</w:t>
        <w:b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Não há impedimento a que norma tributária, posta regularmente, hospede funções voltadas para o campo da defesa da liberdade de competição no mercado, sobretudo após a previsão textual do art. 146-A da CF. Como observa Misabel de Abreu Machado Derzi, "o crescimento da informalidade (...), além de deformar a livre concorrência, reduz a arrecadação da receita tributária, comprometendo a qualidade dos serviços públicos (...). A deformação do pri</w:t>
      </w:r>
    </w:p>
    <w:p>
      <w:pPr>
        <w:ind w:left="216"/>
      </w:pPr>
      <w:r>
        <w:rPr>
          <w:b/>
          <w:color w:val="003C8C"/>
          <w:sz w:val="16"/>
        </w:rPr>
        <w:t>[AC 1.657 MC, voto do red. do ac. min. Cezar Peluso, j. 27-6-2007, P, DJ de 31-8-2007.]</w:t>
      </w:r>
    </w:p>
    <w:p>
      <w:r>
        <w:rPr>
          <w:b/>
          <w:color w:val="B46400"/>
          <w:sz w:val="16"/>
        </w:rPr>
        <w:t>CONTROLE CONCENTRADO</w:t>
      </w:r>
    </w:p>
    <w:p>
      <w:r>
        <w:rPr>
          <w:color w:val="8C8C8C"/>
          <w:sz w:val="14"/>
        </w:rPr>
        <w:t>blk-006683 | cf-1988-art-1</w:t>
      </w:r>
      <w:r>
        <w:rPr>
          <w:color w:val="0050A0"/>
          <w:sz w:val="14"/>
        </w:rPr>
        <w:t xml:space="preserve"> | ADI 5.392</w:t>
      </w:r>
      <w:r>
        <w:rPr>
          <w:color w:val="0050A0"/>
          <w:sz w:val="14"/>
        </w:rPr>
        <w:t xml:space="preserve"> | rel. Rosa Weber</w:t>
      </w:r>
    </w:p>
    <w:p>
      <w:pPr>
        <w:ind w:left="216"/>
      </w:pPr>
      <w:r>
        <w:rPr>
          <w:sz w:val="18"/>
        </w:rPr>
        <w:t>A Lei 6.704/2015 do Estado do Piauí disciplina a transferência dos depósitos judiciais em dinheiro referentes a processos judiciais – tributários ou não tributários, realizados em processos vinculados ao Tribunal de Justiça do Estado do Piauí –, bem como dos depósitos em processos administrativos, independentemente de o Estado ser ou não parte, para conta única do Poder Executivo. Finalidade de custeio da previdência social, pagamento de precatórios e amortização da dívida com a União. (...) Quantias não tributárias e transitórias, depositadas por terceiros em processos nos quais o Estado não figura como parte, usadas para custear despesas estatais sem o consentimento dos depositantes. Caracterização de empréstimo compulsório não previsto no artigo 148 da Constituição da República.</w:t>
      </w:r>
    </w:p>
    <w:p>
      <w:pPr>
        <w:ind w:left="216"/>
      </w:pPr>
      <w:r>
        <w:rPr>
          <w:b/>
          <w:color w:val="003C8C"/>
          <w:sz w:val="16"/>
        </w:rPr>
        <w:t>[ADI 5.392, rel. min. Rosa Weber, j. 16-9-2020, P, DJE de 5-10-2020.]</w:t>
      </w:r>
    </w:p>
    <w:p>
      <w:r>
        <w:rPr>
          <w:b/>
          <w:color w:val="B46400"/>
          <w:sz w:val="16"/>
        </w:rPr>
        <w:t>CONTROLE CONCENTRADO</w:t>
      </w:r>
    </w:p>
    <w:p>
      <w:r>
        <w:rPr>
          <w:color w:val="8C8C8C"/>
          <w:sz w:val="14"/>
        </w:rPr>
        <w:t>blk-006684 | cf-1988-art-1</w:t>
      </w:r>
      <w:r>
        <w:rPr>
          <w:color w:val="0050A0"/>
          <w:sz w:val="14"/>
        </w:rPr>
        <w:t xml:space="preserve"> | ADI 2.214</w:t>
      </w:r>
      <w:r>
        <w:rPr>
          <w:color w:val="0050A0"/>
          <w:sz w:val="14"/>
        </w:rPr>
        <w:t xml:space="preserve"> | rel. Maurício Corrêa</w:t>
      </w:r>
    </w:p>
    <w:p>
      <w:pPr>
        <w:ind w:left="216"/>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16"/>
      </w:pPr>
      <w:r>
        <w:rPr>
          <w:b/>
          <w:color w:val="003C8C"/>
          <w:sz w:val="16"/>
        </w:rPr>
        <w:t>[ADI 2.214 MC, rel. min. Maurício Corrêa, j. 6-2-2002, P, DJ de 19-4-2002.]</w:t>
      </w:r>
    </w:p>
    <w:p>
      <w:r>
        <w:rPr>
          <w:b/>
          <w:color w:val="B46400"/>
          <w:sz w:val="16"/>
        </w:rPr>
        <w:t>CONTROLE CONCENTRADO</w:t>
      </w:r>
    </w:p>
    <w:p>
      <w:r>
        <w:rPr>
          <w:color w:val="8C8C8C"/>
          <w:sz w:val="14"/>
        </w:rPr>
        <w:t>blk-006685 | cf-1988-art-1</w:t>
      </w:r>
      <w:r>
        <w:rPr>
          <w:color w:val="0050A0"/>
          <w:sz w:val="14"/>
        </w:rPr>
        <w:t xml:space="preserve"> | ADI 1.933</w:t>
      </w:r>
      <w:r>
        <w:rPr>
          <w:color w:val="0050A0"/>
          <w:sz w:val="14"/>
        </w:rPr>
        <w:t xml:space="preserve"> | rel. Eros Grau</w:t>
      </w:r>
    </w:p>
    <w:p>
      <w:pPr>
        <w:ind w:left="216"/>
      </w:pPr>
      <w:r>
        <w:rPr>
          <w:sz w:val="18"/>
        </w:rPr>
        <w:t>= ADI 1.933, rel. min. Eros Grau, j. 14-4-2010, P, DJE de 3-9-2010</w:t>
        <w:br/>
        <w:t>A norma legal que vedou o saque do FGTS, no caso de conversão de regime, não instituiu modalidade de empréstimo compulsório, pois – além de haver mantido as hipóteses legais de disponibilidade dos depósitos existentes – não importou em transferência coativa, para o poder público, do saldo das contas titularizadas por aqueles cujo emprego foi transformado em cargo público.</w:t>
      </w:r>
    </w:p>
    <w:p>
      <w:pPr>
        <w:ind w:left="216"/>
      </w:pPr>
      <w:r>
        <w:rPr>
          <w:b/>
          <w:color w:val="003C8C"/>
          <w:sz w:val="16"/>
        </w:rPr>
        <w:t>[ADI 613, rel. min. Celso de Mello, j. 29-4-1993, P, DJ de 29-6-2001.]</w:t>
      </w:r>
    </w:p>
    <w:p>
      <w:r>
        <w:rPr>
          <w:b/>
          <w:color w:val="B46400"/>
          <w:sz w:val="16"/>
        </w:rPr>
        <w:t>REPERCUSSAO GERAL</w:t>
      </w:r>
    </w:p>
    <w:p>
      <w:r>
        <w:rPr>
          <w:color w:val="8C8C8C"/>
          <w:sz w:val="14"/>
        </w:rPr>
        <w:t>blk-006686 | cf-1988-art-1</w:t>
      </w:r>
      <w:r>
        <w:rPr>
          <w:color w:val="0050A0"/>
          <w:sz w:val="14"/>
        </w:rPr>
        <w:t xml:space="preserve"> | RE 1.224.696</w:t>
      </w:r>
      <w:r>
        <w:rPr>
          <w:color w:val="0050A0"/>
          <w:sz w:val="14"/>
        </w:rPr>
        <w:t xml:space="preserve"> | rel. Marco Aurélio</w:t>
      </w:r>
    </w:p>
    <w:p>
      <w:pPr>
        <w:ind w:left="216"/>
      </w:pPr>
      <w:r>
        <w:rPr>
          <w:sz w:val="18"/>
        </w:rPr>
        <w:t>É constitucional o artigo 5º da Lei nº 9.779/1999, no que autorizada a cobrança de Imposto de Renda sobre resultados financeiros verificados na liquidação de contratos de swap para fins de hedge. [RE 1.224.696, rel. min. Marco Aurélio, j. 7-6-2021, P, DJE de 18-6-2021, Tema 185, com mérito julgado.]</w:t>
      </w:r>
    </w:p>
    <w:p>
      <w:r>
        <w:rPr>
          <w:b/>
          <w:color w:val="B46400"/>
          <w:sz w:val="16"/>
        </w:rPr>
        <w:t>JULGADOS CORRELATOS</w:t>
      </w:r>
    </w:p>
    <w:p>
      <w:r>
        <w:rPr>
          <w:color w:val="8C8C8C"/>
          <w:sz w:val="14"/>
        </w:rPr>
        <w:t>blk-006687 | cf-1988-art-1</w:t>
      </w:r>
      <w:r>
        <w:rPr>
          <w:color w:val="0050A0"/>
          <w:sz w:val="14"/>
        </w:rPr>
        <w:t xml:space="preserve"> | RE 146.615-4</w:t>
      </w:r>
      <w:r>
        <w:rPr>
          <w:color w:val="0050A0"/>
          <w:sz w:val="14"/>
        </w:rPr>
        <w:t xml:space="preserve"> | rel. Ilmar Galvão</w:t>
      </w:r>
    </w:p>
    <w:p>
      <w:pPr>
        <w:ind w:left="216"/>
      </w:pPr>
      <w:r>
        <w:rPr>
          <w:sz w:val="18"/>
        </w:rPr>
        <w:t>O STF, no julgamento do RE 146.615-4, reconheceu que o empréstimo compulsório, instituído pela Lei 7.181/1983, cobrado dos consumidores de energia elétrica, foi recepcionado pela nova CF, na forma do art. 34, § 12, do ADCT. Se a Corte concluiu que a referida disposição transitória preservou a exigibilidade do empréstimo compulsório com toda a legislação que o regia, no momento da entrada em vigor da Carta Federal, evidentemente também acolheu a forma de devolução relativa a esse empréstimo compulsório imposta pela legislação acolhida, que a agravante insiste em afirmar ser inconstitucional.</w:t>
      </w:r>
    </w:p>
    <w:p>
      <w:pPr>
        <w:ind w:left="216"/>
      </w:pPr>
      <w:r>
        <w:rPr>
          <w:b/>
          <w:color w:val="003C8C"/>
          <w:sz w:val="16"/>
        </w:rPr>
        <w:t>[RE 114.069, rel. min. Ilmar Galvão, j. 18-12-1995, 1ª T, DJ de 19-4-1996.]</w:t>
      </w:r>
    </w:p>
    <w:p>
      <w:r>
        <w:rPr>
          <w:b/>
          <w:color w:val="B46400"/>
          <w:sz w:val="16"/>
        </w:rPr>
        <w:t>JULGADOS CORRELATOS</w:t>
      </w:r>
    </w:p>
    <w:p>
      <w:r>
        <w:rPr>
          <w:color w:val="8C8C8C"/>
          <w:sz w:val="14"/>
        </w:rPr>
        <w:t>blk-006688 | cf-1988-art-1</w:t>
      </w:r>
      <w:r>
        <w:rPr>
          <w:color w:val="0050A0"/>
          <w:sz w:val="14"/>
        </w:rPr>
        <w:t xml:space="preserve"> | RE 121.336</w:t>
      </w:r>
      <w:r>
        <w:rPr>
          <w:color w:val="0050A0"/>
          <w:sz w:val="14"/>
        </w:rPr>
        <w:t xml:space="preserve"> | rel. Sepúlveda Pertence</w:t>
      </w:r>
    </w:p>
    <w:p>
      <w:pPr>
        <w:ind w:left="216"/>
      </w:pPr>
      <w:r>
        <w:rPr>
          <w:sz w:val="18"/>
        </w:rPr>
        <w:t xml:space="preserve">Empréstimo compulsório (DL 2.288/1986, art. 10): incidência na aquisição de automóveis de passeio, com resgate em quotas do Fundo Nacional de Desenvolvimento: inconstitucionalidade. "Empréstimo compulsório, ainda que compulsório, continua empréstimo" (Victor Nunes Leal): utilizando-se, para definir o instituto de direito público, do termo empréstimo, posto que compulsório – obrigação ex lege e não contratual –, a Constituição vinculou o legislador à essencialidade da restituição na mesma espécie, seja por força do princípio explícito do art. 110 do CTN, seja porque a identidade do objeto das prestações recíprocas e indissociável da significação jurídica e vulgar do vocábulo empregado. Portanto, não é empréstimo compulsório, mas tributo, a imposição de prestação pecuniária para receber, no </w:t>
      </w:r>
    </w:p>
    <w:p>
      <w:pPr>
        <w:ind w:left="216"/>
      </w:pPr>
      <w:r>
        <w:rPr>
          <w:b/>
          <w:color w:val="003C8C"/>
          <w:sz w:val="16"/>
        </w:rPr>
        <w:t>[RE 121.336, rel. min. Sepúlveda Pertence, j. 11-10-1990, P, DJ de 26-6-1992.]</w:t>
      </w:r>
    </w:p>
    <w:p>
      <w:r>
        <w:rPr>
          <w:b/>
          <w:color w:val="B46400"/>
          <w:sz w:val="16"/>
        </w:rPr>
        <w:t>CONTROLE CONCENTRADO</w:t>
      </w:r>
    </w:p>
    <w:p>
      <w:r>
        <w:rPr>
          <w:color w:val="8C8C8C"/>
          <w:sz w:val="14"/>
        </w:rPr>
        <w:t>blk-006689 | cf-1988-art-1</w:t>
      </w:r>
      <w:r>
        <w:rPr>
          <w:color w:val="0050A0"/>
          <w:sz w:val="14"/>
        </w:rPr>
        <w:t xml:space="preserve"> | ADI 1.924</w:t>
      </w:r>
      <w:r>
        <w:rPr>
          <w:color w:val="0050A0"/>
          <w:sz w:val="14"/>
        </w:rPr>
        <w:t xml:space="preserve"> | rel. Rosa Weber</w:t>
      </w:r>
    </w:p>
    <w:p>
      <w:pPr>
        <w:ind w:left="216"/>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meramente didático, pois existiria de qualquer forma, no caput do artigo 8º da MP 2.168-40.</w:t>
      </w:r>
    </w:p>
    <w:p>
      <w:pPr>
        <w:ind w:left="216"/>
      </w:pPr>
      <w:r>
        <w:rPr>
          <w:b/>
          <w:color w:val="003C8C"/>
          <w:sz w:val="16"/>
        </w:rPr>
        <w:t>[ADI 1.924, rel. min. Rosa Weber, j. 16-9-2020, P, DJE de 5-10-2020.]</w:t>
      </w:r>
    </w:p>
    <w:p>
      <w:r>
        <w:rPr>
          <w:b/>
          <w:color w:val="B46400"/>
          <w:sz w:val="16"/>
        </w:rPr>
        <w:t>CONTROLE CONCENTRADO</w:t>
      </w:r>
    </w:p>
    <w:p>
      <w:r>
        <w:rPr>
          <w:color w:val="8C8C8C"/>
          <w:sz w:val="14"/>
        </w:rPr>
        <w:t>blk-006690 | cf-1988-art-1</w:t>
      </w:r>
      <w:r>
        <w:rPr>
          <w:color w:val="0050A0"/>
          <w:sz w:val="14"/>
        </w:rPr>
        <w:t xml:space="preserve"> | ADI 5.794</w:t>
      </w:r>
      <w:r>
        <w:rPr>
          <w:color w:val="0050A0"/>
          <w:sz w:val="14"/>
        </w:rPr>
        <w:t xml:space="preserve"> | rel. Edson Fachin</w:t>
      </w:r>
    </w:p>
    <w:p>
      <w:pPr>
        <w:ind w:left="216"/>
      </w:pPr>
      <w:r>
        <w:rPr>
          <w:sz w:val="18"/>
        </w:rPr>
        <w:t>A Lei 13.467/2017 emprega critério homogêneo e igualitário ao exigir prévia e expressa anuência de todo e qualquer trabalhador para o desconto da contribuição sindical, ao mesmo tempo em que suprime a natureza tributária da contribuição, seja em relação aos sindicalizados, seja quanto aos demais, motivos pelos quais não há qualquer violação ao princípio da isonomia tributária (art. 150, II, da Constituição), até porque não há que se invocar uma limitação ao poder de tributar para prejudicar o contribuinte, expandindo o alcance do tributo, como suporte à pretensão de que os empregados não-sindicalizados sejam obrigados a pagar a contribuição sindical. A Carta Magna não contém qualquer comando impondo a compulsoriedade da contribuição sindical, na medida em que o art. 8º, IV, da Constituição</w:t>
      </w:r>
    </w:p>
    <w:p>
      <w:pPr>
        <w:ind w:left="216"/>
      </w:pPr>
      <w:r>
        <w:rPr>
          <w:b/>
          <w:color w:val="003C8C"/>
          <w:sz w:val="16"/>
        </w:rPr>
        <w:t>[ADI 5.794, rel. min. Edson Fachin, j. 29-6-2018, P, DJE de 23-4-2019.]</w:t>
      </w:r>
    </w:p>
    <w:p>
      <w:r>
        <w:rPr>
          <w:b/>
          <w:color w:val="B46400"/>
          <w:sz w:val="16"/>
        </w:rPr>
        <w:t>CONTROLE CONCENTRADO</w:t>
      </w:r>
    </w:p>
    <w:p>
      <w:r>
        <w:rPr>
          <w:color w:val="8C8C8C"/>
          <w:sz w:val="14"/>
        </w:rPr>
        <w:t>blk-006691 | cf-1988-art-1</w:t>
      </w:r>
      <w:r>
        <w:rPr>
          <w:color w:val="0050A0"/>
          <w:sz w:val="14"/>
        </w:rPr>
        <w:t xml:space="preserve"> | ADI 4.033</w:t>
      </w:r>
      <w:r>
        <w:rPr>
          <w:color w:val="0050A0"/>
          <w:sz w:val="14"/>
        </w:rPr>
        <w:t xml:space="preserve"> | rel. Joaquim Barbosa</w:t>
      </w:r>
    </w:p>
    <w:p>
      <w:pPr>
        <w:ind w:left="216"/>
      </w:pPr>
      <w:r>
        <w:rPr>
          <w:sz w:val="18"/>
        </w:rPr>
        <w:t>Contribuição sindical patronal. Isenção concedida às microempresas e empresas de pequeno porte. Simples Nacional ("Supersimples"). LC 123/2006, art. 13, § 3º. (...) Risco à autonomia sindical afastado, na medida em que o benefício em exame poderá tanto elevar o número de empresas a patamar superior ao da faixa de isenção quanto fomentar a atividade econômica e o consumo para as empresas de médio ou de grande porte, ao incentivar a regularização de empreendimentos.</w:t>
      </w:r>
    </w:p>
    <w:p>
      <w:pPr>
        <w:ind w:left="216"/>
      </w:pPr>
      <w:r>
        <w:rPr>
          <w:b/>
          <w:color w:val="003C8C"/>
          <w:sz w:val="16"/>
        </w:rPr>
        <w:t>[ADI 4.033, rel. min. Joaquim Barbosa, j. 15-9-2010, P, DJE de 7-2-2011.]</w:t>
      </w:r>
    </w:p>
    <w:p>
      <w:r>
        <w:rPr>
          <w:b/>
          <w:color w:val="B46400"/>
          <w:sz w:val="16"/>
        </w:rPr>
        <w:t>CONTROLE CONCENTRADO</w:t>
      </w:r>
    </w:p>
    <w:p>
      <w:r>
        <w:rPr>
          <w:color w:val="8C8C8C"/>
          <w:sz w:val="14"/>
        </w:rPr>
        <w:t>blk-006692 | cf-1988-art-1</w:t>
      </w:r>
      <w:r>
        <w:rPr>
          <w:color w:val="0050A0"/>
          <w:sz w:val="14"/>
        </w:rPr>
        <w:t xml:space="preserve"> | ADI 2.556</w:t>
      </w:r>
      <w:r>
        <w:rPr>
          <w:color w:val="0050A0"/>
          <w:sz w:val="14"/>
        </w:rPr>
        <w:t xml:space="preserve"> | rel. Moreira Alves</w:t>
      </w:r>
    </w:p>
    <w:p>
      <w:pPr>
        <w:ind w:left="216"/>
      </w:pPr>
      <w:r>
        <w:rPr>
          <w:sz w:val="18"/>
        </w:rPr>
        <w:t>Ação direta de inconstitucionalidade. Impugnação de artigos e de expressões contidas na LC federal 110, de 29-6-2001. Pedido de liminar. A natureza jurídica das duas exações criadas pela lei em causa, neste exame sumário, é a de que são elas tributárias, caracterizando-se como contribuições sociais que se enquadram na subespécie "contribuições sociais gerais" que se submetem à regência do art. 149 da Constituição, e não à do art. 195 da Carta Magna.</w:t>
      </w:r>
    </w:p>
    <w:p>
      <w:pPr>
        <w:ind w:left="216"/>
      </w:pPr>
      <w:r>
        <w:rPr>
          <w:b/>
          <w:color w:val="003C8C"/>
          <w:sz w:val="16"/>
        </w:rPr>
        <w:t>[ADI 2.556 MC, rel. min. Moreira Alves, j. 9-10-2002, P, DJ de 8-8-2003.]</w:t>
      </w:r>
    </w:p>
    <w:p>
      <w:r>
        <w:rPr>
          <w:b/>
          <w:color w:val="B46400"/>
          <w:sz w:val="16"/>
        </w:rPr>
        <w:t>CONTROLE CONCENTRADO</w:t>
      </w:r>
    </w:p>
    <w:p>
      <w:r>
        <w:rPr>
          <w:color w:val="8C8C8C"/>
          <w:sz w:val="14"/>
        </w:rPr>
        <w:t>blk-006693 | cf-1988-art-1</w:t>
      </w:r>
      <w:r>
        <w:rPr>
          <w:color w:val="0050A0"/>
          <w:sz w:val="14"/>
        </w:rPr>
        <w:t xml:space="preserve"> | AI 744.316</w:t>
      </w:r>
      <w:r>
        <w:rPr>
          <w:color w:val="0050A0"/>
          <w:sz w:val="14"/>
        </w:rPr>
        <w:t xml:space="preserve"> | rel. Dias Toffoli</w:t>
      </w:r>
    </w:p>
    <w:p>
      <w:pPr>
        <w:ind w:left="216"/>
      </w:pPr>
      <w:r>
        <w:rPr>
          <w:sz w:val="18"/>
        </w:rPr>
        <w:t>= AI 744.316 AgR, rel. min. Dias Toffoli, j. 2-12-2010, 1ª T, DJE de 22-3-2011</w:t>
      </w:r>
    </w:p>
    <w:p>
      <w:pPr>
        <w:pStyle w:val="Heading1"/>
      </w:pPr>
      <w:r>
        <w:t>Art. 136</w:t>
      </w:r>
    </w:p>
    <w:p>
      <w:r>
        <w:rPr>
          <w:color w:val="8C8C8C"/>
          <w:sz w:val="14"/>
        </w:rPr>
        <w:t>blk-006694 | cf-1988-art-136-inc-1</w:t>
      </w:r>
      <w:r>
        <w:rPr>
          <w:color w:val="0050A0"/>
          <w:sz w:val="14"/>
        </w:rPr>
        <w:t xml:space="preserve"> | RE 928.943</w:t>
      </w:r>
      <w:r>
        <w:rPr>
          <w:color w:val="0050A0"/>
          <w:sz w:val="14"/>
        </w:rPr>
        <w:t xml:space="preserve"> | rel. Luiz Fux</w:t>
      </w:r>
    </w:p>
    <w:p>
      <w:pPr>
        <w:ind w:left="216"/>
      </w:pPr>
      <w:r>
        <w:rPr>
          <w:b/>
          <w:color w:val="003C8C"/>
          <w:sz w:val="16"/>
        </w:rPr>
        <w:t>[RE 928.943, rel. min. Luiz Fux, red. do ac. min. Flávio Dino, j. 13.08.2025, P, DJE de 16.10.2025, Tema 914, com mérito julgado.]</w:t>
      </w:r>
    </w:p>
    <w:p>
      <w:r>
        <w:rPr>
          <w:b/>
          <w:color w:val="B46400"/>
          <w:sz w:val="16"/>
        </w:rPr>
        <w:t>REPERCUSSAO GERAL</w:t>
      </w:r>
    </w:p>
    <w:p>
      <w:r>
        <w:rPr>
          <w:color w:val="8C8C8C"/>
          <w:sz w:val="14"/>
        </w:rPr>
        <w:t>blk-006695 | cf-1988-art-136-inc-1</w:t>
      </w:r>
      <w:r>
        <w:rPr>
          <w:color w:val="0050A0"/>
          <w:sz w:val="14"/>
        </w:rPr>
        <w:t xml:space="preserve"> | RE 593.544</w:t>
      </w:r>
      <w:r>
        <w:rPr>
          <w:color w:val="0050A0"/>
          <w:sz w:val="14"/>
        </w:rPr>
        <w:t xml:space="preserve"> | rel. Luís Roberto Barroso</w:t>
      </w:r>
    </w:p>
    <w:p>
      <w:pPr>
        <w:ind w:left="216"/>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 [RE 593.544, rel. min. Luís Roberto Barroso, j. 19.12.2023, P, DJE de 08.03.2024, Tema 504, com mérito julgado.]</w:t>
        <w:br/>
        <w:t>“(...) III - É constitucional a contribuição social destinada ao Serviço Nacional de Aprendizagem Rural (SENAR), de que trata o art. 25, § 1º, da Lei nº 8.870/1994, inclusive na redação conferida pela Lei nº 10.256/2001". [RE 700.922, rel. min. Marco Aurélio, red. do ac. min. Alexandre de Moraes, j. 15-3-2023, P, DJE de 16-5-2023, Tema 651, com mérito julgado.]</w:t>
        <w:br/>
        <w:t>“É constitucional a contribuição destinada ao SENAR incid</w:t>
      </w:r>
    </w:p>
    <w:p>
      <w:pPr>
        <w:ind w:left="216"/>
      </w:pPr>
      <w:r>
        <w:rPr>
          <w:b/>
          <w:color w:val="003C8C"/>
          <w:sz w:val="16"/>
        </w:rPr>
        <w:t>[RE 878.313, red. do ac. min. Alexandre de Moraes, j. 18-8-2020, P, DJE de 4-9-2020, Tema 846, com mérito julgado.]</w:t>
      </w:r>
    </w:p>
    <w:p>
      <w:r>
        <w:rPr>
          <w:b/>
          <w:color w:val="B46400"/>
          <w:sz w:val="16"/>
        </w:rPr>
        <w:t>REPERCUSSAO GERAL</w:t>
      </w:r>
    </w:p>
    <w:p>
      <w:r>
        <w:rPr>
          <w:color w:val="8C8C8C"/>
          <w:sz w:val="14"/>
        </w:rPr>
        <w:t>blk-006696 | cf-1988-art-136-inc-1</w:t>
      </w:r>
      <w:r>
        <w:rPr>
          <w:color w:val="0050A0"/>
          <w:sz w:val="14"/>
        </w:rPr>
        <w:t xml:space="preserve"> | RE 1.053.574</w:t>
      </w:r>
      <w:r>
        <w:rPr>
          <w:color w:val="0050A0"/>
          <w:sz w:val="14"/>
        </w:rPr>
        <w:t xml:space="preserve"> | rel. Gilmar Mendes</w:t>
      </w:r>
    </w:p>
    <w:p>
      <w:pPr>
        <w:ind w:left="216"/>
      </w:pPr>
      <w:r>
        <w:rPr>
          <w:sz w:val="18"/>
        </w:rPr>
        <w:t>Não há reserva de lei complementar para o repasse do PIS e COFINS ao usuário de serviços públicos concedidos, tais como telefonia e energia elétrica, cobrado nas respectivas faturas.</w:t>
      </w:r>
    </w:p>
    <w:p>
      <w:pPr>
        <w:ind w:left="216"/>
      </w:pPr>
      <w:r>
        <w:rPr>
          <w:b/>
          <w:color w:val="003C8C"/>
          <w:sz w:val="16"/>
        </w:rPr>
        <w:t>[RE 1.053.574, voto do rel. min. Gilmar Mendes, j. 25-10-2019, P, DJE de 22-11-2019, Tema 415, com mérito julgado.]</w:t>
      </w:r>
    </w:p>
    <w:p>
      <w:r>
        <w:rPr>
          <w:b/>
          <w:color w:val="B46400"/>
          <w:sz w:val="16"/>
        </w:rPr>
        <w:t>REPERCUSSAO GERAL</w:t>
      </w:r>
    </w:p>
    <w:p>
      <w:r>
        <w:rPr>
          <w:color w:val="8C8C8C"/>
          <w:sz w:val="14"/>
        </w:rPr>
        <w:t>blk-006697 | cf-1988-art-136-inc-1</w:t>
      </w:r>
      <w:r>
        <w:rPr>
          <w:color w:val="0050A0"/>
          <w:sz w:val="14"/>
        </w:rPr>
        <w:t xml:space="preserve"> | RE 635.682</w:t>
      </w:r>
      <w:r>
        <w:rPr>
          <w:color w:val="0050A0"/>
          <w:sz w:val="14"/>
        </w:rPr>
        <w:t xml:space="preserve"> | rel. Gilmar Mendes</w:t>
      </w:r>
    </w:p>
    <w:p>
      <w:pPr>
        <w:ind w:left="216"/>
      </w:pPr>
      <w:r>
        <w:rPr>
          <w:sz w:val="18"/>
        </w:rPr>
        <w:t>(...) a contribuição de intervenção no domínio econômico (...) sujeitam-se, sim, às normas gerais estabelecidas pela legislação complementar em matéria tributária, mas não é de se exigir que elas próprias sejam veiculadas apenas por meio de lei complementar.</w:t>
      </w:r>
    </w:p>
    <w:p>
      <w:pPr>
        <w:ind w:left="216"/>
      </w:pPr>
      <w:r>
        <w:rPr>
          <w:b/>
          <w:color w:val="003C8C"/>
          <w:sz w:val="16"/>
        </w:rPr>
        <w:t>[RE 635.682, voto do rel. min. Gilmar Mendes, j. 25-4-2013, P, DJE de 24-5-2013, Tema 227, com mérito julgado.]</w:t>
      </w:r>
    </w:p>
    <w:p>
      <w:r>
        <w:rPr>
          <w:b/>
          <w:color w:val="B46400"/>
          <w:sz w:val="16"/>
        </w:rPr>
        <w:t>JULGADOS CORRELATOS</w:t>
      </w:r>
    </w:p>
    <w:p>
      <w:r>
        <w:rPr>
          <w:color w:val="8C8C8C"/>
          <w:sz w:val="14"/>
        </w:rPr>
        <w:t>blk-006698 | cf-1988-art-136-inc-1</w:t>
      </w:r>
      <w:r>
        <w:rPr>
          <w:color w:val="0050A0"/>
          <w:sz w:val="14"/>
        </w:rPr>
        <w:t xml:space="preserve"> | ARE 737.963</w:t>
      </w:r>
      <w:r>
        <w:rPr>
          <w:color w:val="0050A0"/>
          <w:sz w:val="14"/>
        </w:rPr>
        <w:t xml:space="preserve"> | rel. Rosa Weber</w:t>
      </w:r>
    </w:p>
    <w:p>
      <w:pPr>
        <w:ind w:left="216"/>
      </w:pPr>
      <w:r>
        <w:rPr>
          <w:sz w:val="18"/>
        </w:rPr>
        <w:t>(...) jurisprudência firmada no âmbito deste STF, no sentido de que a contribuição compulsória para o custeio dos serviços de saúde deve incidir somente sobre um dos cargos exercidos pelo servidor.</w:t>
      </w:r>
    </w:p>
    <w:p>
      <w:pPr>
        <w:ind w:left="216"/>
      </w:pPr>
      <w:r>
        <w:rPr>
          <w:b/>
          <w:color w:val="003C8C"/>
          <w:sz w:val="16"/>
        </w:rPr>
        <w:t>[ARE 737.963 AgR, rel. min. Rosa Weber, j. 4-11-2014, 1ª T, DJE de 20-11-2014.]</w:t>
      </w:r>
    </w:p>
    <w:p>
      <w:r>
        <w:rPr>
          <w:b/>
          <w:color w:val="B46400"/>
          <w:sz w:val="16"/>
        </w:rPr>
        <w:t>JULGADOS CORRELATOS</w:t>
      </w:r>
    </w:p>
    <w:p>
      <w:r>
        <w:rPr>
          <w:color w:val="8C8C8C"/>
          <w:sz w:val="14"/>
        </w:rPr>
        <w:t>blk-006699 | cf-1988-art-136-inc-1</w:t>
      </w:r>
      <w:r>
        <w:rPr>
          <w:color w:val="0050A0"/>
          <w:sz w:val="14"/>
        </w:rPr>
        <w:t xml:space="preserve"> | RE 793.564</w:t>
      </w:r>
      <w:r>
        <w:rPr>
          <w:color w:val="0050A0"/>
          <w:sz w:val="14"/>
        </w:rPr>
        <w:t xml:space="preserve"> | rel. Marco Aurélio</w:t>
      </w:r>
    </w:p>
    <w:p>
      <w:pPr>
        <w:ind w:left="216"/>
      </w:pPr>
      <w:r>
        <w:rPr>
          <w:sz w:val="18"/>
        </w:rPr>
        <w:t>A desvinculação parcial da receita da União, constante do art. 76 do ADCT, não transforma as contribuições sociais e de intervenção no domínio econômico em impostos, alterando a essência daquelas, ausente qualquer implicação quanto à apuração do Fundo de Participação dos Municípios.</w:t>
      </w:r>
    </w:p>
    <w:p>
      <w:pPr>
        <w:ind w:left="216"/>
      </w:pPr>
      <w:r>
        <w:rPr>
          <w:b/>
          <w:color w:val="003C8C"/>
          <w:sz w:val="16"/>
        </w:rPr>
        <w:t>[RE 793.564 AgR, rel. min. Marco Aurélio, j. 12-8-2014, 1ª T, DJE de 1º-10-2014.]</w:t>
      </w:r>
    </w:p>
    <w:p>
      <w:r>
        <w:rPr>
          <w:b/>
          <w:color w:val="B46400"/>
          <w:sz w:val="16"/>
        </w:rPr>
        <w:t>JULGADOS CORRELATOS</w:t>
      </w:r>
    </w:p>
    <w:p>
      <w:r>
        <w:rPr>
          <w:color w:val="8C8C8C"/>
          <w:sz w:val="14"/>
        </w:rPr>
        <w:t>blk-006700 | cf-1988-art-136-inc-1</w:t>
      </w:r>
      <w:r>
        <w:rPr>
          <w:color w:val="0050A0"/>
          <w:sz w:val="14"/>
        </w:rPr>
        <w:t xml:space="preserve"> | RE 509.624</w:t>
      </w:r>
      <w:r>
        <w:rPr>
          <w:color w:val="0050A0"/>
          <w:sz w:val="14"/>
        </w:rPr>
        <w:t xml:space="preserve"> | rel. Joaquim Barbosa</w:t>
      </w:r>
    </w:p>
    <w:p>
      <w:pPr>
        <w:ind w:left="216"/>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16"/>
      </w:pPr>
      <w:r>
        <w:rPr>
          <w:b/>
          <w:color w:val="003C8C"/>
          <w:sz w:val="16"/>
        </w:rPr>
        <w:t>[RE 509.624 AgR, rel. min. Joaquim Barbosa, j. 1º-3-2011, 2ª T, DJE de 1º-4-2011.]</w:t>
      </w:r>
    </w:p>
    <w:p>
      <w:r>
        <w:rPr>
          <w:b/>
          <w:color w:val="B46400"/>
          <w:sz w:val="16"/>
        </w:rPr>
        <w:t>JULGADOS CORRELATOS</w:t>
      </w:r>
    </w:p>
    <w:p>
      <w:r>
        <w:rPr>
          <w:color w:val="8C8C8C"/>
          <w:sz w:val="14"/>
        </w:rPr>
        <w:t>blk-006701 | cf-1988-art-136-inc-1</w:t>
      </w:r>
      <w:r>
        <w:rPr>
          <w:color w:val="0050A0"/>
          <w:sz w:val="14"/>
        </w:rPr>
        <w:t xml:space="preserve"> | RE 158.208</w:t>
      </w:r>
      <w:r>
        <w:rPr>
          <w:color w:val="0050A0"/>
          <w:sz w:val="14"/>
        </w:rPr>
        <w:t xml:space="preserve"> | rel. Ellen Gracie</w:t>
      </w:r>
    </w:p>
    <w:p>
      <w:pPr>
        <w:ind w:left="216"/>
      </w:pPr>
      <w:r>
        <w:rPr>
          <w:sz w:val="18"/>
        </w:rPr>
        <w:t>(...) conforme demonstrado na decisão atacada por meio de precedente citado (RE 158.208/RN), da relatoria do min. Marco Aurélio, a Contribuição para o IAA configura contribuição de intervenção no domínio econômico, nos termos do art. 149 da CF. (...) Dessa forma, a prescrição é regida pelo CTN. (...) Asseverou-se, naquele julgamento, que a EC 8/1977 retirou a natureza tributária das contribuições sociais, com exceção daquelas de intervenção no domínio econômico, como a de que tratam estes autos (IAA). E, uma vez definida a natureza jurídico-tributária da contribuição ao IAA, apenas foi citada e não aplicada a Súmula Vinculante 8, tão somente como reforço de argumentação para explicar que o instituto da prescrição é aplicável às contribuições que têm natureza tributária e, por isso mesmo, s</w:t>
      </w:r>
    </w:p>
    <w:p>
      <w:pPr>
        <w:ind w:left="216"/>
      </w:pPr>
      <w:r>
        <w:rPr>
          <w:b/>
          <w:color w:val="003C8C"/>
          <w:sz w:val="16"/>
        </w:rPr>
        <w:t>[RE 543.997 AgR, voto da rel. min. Ellen Gracie, j. 22-6-2010, 2ª T, DJE de 6-8-2010.]</w:t>
      </w:r>
    </w:p>
    <w:p>
      <w:pPr>
        <w:pStyle w:val="Heading1"/>
      </w:pPr>
      <w:r>
        <w:t>Art. 130</w:t>
      </w:r>
    </w:p>
    <w:p>
      <w:r>
        <w:rPr>
          <w:color w:val="8C8C8C"/>
          <w:sz w:val="14"/>
        </w:rPr>
        <w:t>blk-006702 | cf-1988-art-130-par-3-inc-5</w:t>
      </w:r>
      <w:r>
        <w:rPr>
          <w:color w:val="0050A0"/>
          <w:sz w:val="14"/>
        </w:rPr>
        <w:t xml:space="preserve"> | AI 739.715</w:t>
      </w:r>
      <w:r>
        <w:rPr>
          <w:color w:val="0050A0"/>
          <w:sz w:val="14"/>
        </w:rPr>
        <w:t xml:space="preserve"> | rel. Eros Grau</w:t>
      </w:r>
    </w:p>
    <w:p>
      <w:pPr>
        <w:ind w:left="216"/>
      </w:pPr>
      <w:r>
        <w:rPr>
          <w:sz w:val="18"/>
        </w:rPr>
        <w:t>O STF fixou entendimento no sentido da dispensabilidade de lei complementar para a criação das contribuições de intervenção no domínio econômico e de interesse das categorias profissionais.</w:t>
      </w:r>
    </w:p>
    <w:p>
      <w:pPr>
        <w:ind w:left="216"/>
      </w:pPr>
      <w:r>
        <w:rPr>
          <w:b/>
          <w:color w:val="003C8C"/>
          <w:sz w:val="16"/>
        </w:rPr>
        <w:t>[AI 739.715 AgR, rel. min. Eros Grau, j. 26-5-2009, 2ª T, DJE de 19-6-2009.]</w:t>
      </w:r>
    </w:p>
    <w:p>
      <w:r>
        <w:rPr>
          <w:color w:val="8C8C8C"/>
          <w:sz w:val="14"/>
        </w:rPr>
        <w:t>blk-006703 | cf-1988-art-130-par-3-inc-5</w:t>
      </w:r>
      <w:r>
        <w:rPr>
          <w:color w:val="0050A0"/>
          <w:sz w:val="14"/>
        </w:rPr>
        <w:t xml:space="preserve"> | rel. Maurício Corrêa</w:t>
      </w:r>
    </w:p>
    <w:p>
      <w:pPr>
        <w:ind w:left="216"/>
      </w:pPr>
      <w:r>
        <w:rPr>
          <w:sz w:val="18"/>
        </w:rPr>
        <w:t>O Pasep, sendo contribuição instituída pela própria Carta da República, não se confunde com aquelas que a União pode criar na forma dos seus arts. 149 e 195, nem se lhe aplicam quaisquer dos princípios ou restrições constitucionais que regulam as contribuições em geral.</w:t>
      </w:r>
    </w:p>
    <w:p>
      <w:pPr>
        <w:ind w:left="216"/>
      </w:pPr>
      <w:r>
        <w:rPr>
          <w:b/>
          <w:color w:val="003C8C"/>
          <w:sz w:val="16"/>
        </w:rPr>
        <w:t>[ACO 580, rel. min. Maurício Corrêa, j. 15-8-2002, P, DJ de 25-10-2002.]</w:t>
      </w:r>
    </w:p>
    <w:p>
      <w:r>
        <w:rPr>
          <w:color w:val="8C8C8C"/>
          <w:sz w:val="14"/>
        </w:rPr>
        <w:t>blk-006704 | cf-1988-art-130-par-3-inc-5</w:t>
      </w:r>
      <w:r>
        <w:rPr>
          <w:color w:val="0050A0"/>
          <w:sz w:val="14"/>
        </w:rPr>
        <w:t xml:space="preserve"> | MS 21.797</w:t>
      </w:r>
      <w:r>
        <w:rPr>
          <w:color w:val="0050A0"/>
          <w:sz w:val="14"/>
        </w:rPr>
        <w:t xml:space="preserve"> | rel. Carlos Velloso</w:t>
      </w:r>
    </w:p>
    <w:p>
      <w:pPr>
        <w:ind w:left="216"/>
      </w:pPr>
      <w:r>
        <w:rPr>
          <w:sz w:val="18"/>
        </w:rPr>
        <w:t>Constitucional. Administrativo. Entidades fiscalizadoras do exercício profissional. Conselho Federal de Odontologia: natureza autárquica. Lei 4.234, de 1964, art. 2º. Fiscalização por parte do TCU. Natureza autárquica do Conselho Federal e dos Conselhos Regionais de Odontologia. Obrigatoriedade de prestar contas ao TCU. (...) As contribuições cobradas pelas autarquias responsáveis pela fiscalização do exercício profissional são contribuições parafiscais, contribuições corporativas, com caráter tributário. CF, art. 149 (...).</w:t>
      </w:r>
    </w:p>
    <w:p>
      <w:pPr>
        <w:ind w:left="216"/>
      </w:pPr>
      <w:r>
        <w:rPr>
          <w:b/>
          <w:color w:val="003C8C"/>
          <w:sz w:val="16"/>
        </w:rPr>
        <w:t>[MS 21.797, rel. min. Carlos Velloso, j. 9-3-2001, P, DJ de 18-5-2001.]</w:t>
      </w:r>
    </w:p>
    <w:p>
      <w:r>
        <w:rPr>
          <w:color w:val="8C8C8C"/>
          <w:sz w:val="14"/>
        </w:rPr>
        <w:t>blk-006705 | cf-1988-art-130-par-3-inc-5</w:t>
      </w:r>
      <w:r>
        <w:rPr>
          <w:color w:val="0050A0"/>
          <w:sz w:val="14"/>
        </w:rPr>
        <w:t xml:space="preserve"> | ADI 4.697</w:t>
      </w:r>
      <w:r>
        <w:rPr>
          <w:color w:val="0050A0"/>
          <w:sz w:val="14"/>
        </w:rPr>
        <w:t xml:space="preserve"> | rel. Edson Fachin</w:t>
      </w:r>
    </w:p>
    <w:p>
      <w:pPr>
        <w:ind w:left="216"/>
      </w:pPr>
      <w:r>
        <w:rPr>
          <w:sz w:val="18"/>
        </w:rPr>
        <w:t>= ADI 4.697 e ADI 4.762, rel. min. Edson Fachin, j. 6-10-2016, P, DJE de 30-3-2017</w:t>
        <w:br/>
        <w:t>Adicional de Tarifa Portuária (ATP). Lei 7.700, de 1988, art. 1º, § 1º. Natureza jurídica do ATP: contribuição de intervenção no domínio econômico, segundo o entendimento da maioria, a partir dos votos dos ministros Ilmar Galvão e Nelson Jobim. Voto do relator, vencido no fundamento: natureza jurídica do ATP: taxa (...).</w:t>
      </w:r>
    </w:p>
    <w:p>
      <w:pPr>
        <w:ind w:left="216"/>
      </w:pPr>
      <w:r>
        <w:rPr>
          <w:b/>
          <w:color w:val="003C8C"/>
          <w:sz w:val="16"/>
        </w:rPr>
        <w:t>[RE 209.365, rel. min. Carlos Velloso, j. 4-3-1999, P, DJ de 7-12-2000.]</w:t>
      </w:r>
    </w:p>
    <w:p>
      <w:r>
        <w:rPr>
          <w:color w:val="8C8C8C"/>
          <w:sz w:val="14"/>
        </w:rPr>
        <w:t>blk-006706 | cf-1988-art-130-par-3-inc-5</w:t>
      </w:r>
      <w:r>
        <w:rPr>
          <w:color w:val="0050A0"/>
          <w:sz w:val="14"/>
        </w:rPr>
        <w:t xml:space="preserve"> | RE 214.206</w:t>
      </w:r>
    </w:p>
    <w:p>
      <w:pPr>
        <w:ind w:left="216"/>
      </w:pPr>
      <w:r>
        <w:rPr>
          <w:sz w:val="18"/>
        </w:rPr>
        <w:t>Contribuição devida ao Instituto do Açúcar e do Álcool (IAA). A CF/1988 recepcionou o DL 308/1967, com as alterações dos DL 1.712/1979 e DL 1.952/1982. Ficou afastada a ofensa ao art. 149 da CF/1988, que exige lei complementar para a instituição de contribuições de intervenção no domínio econômico. A contribuição para o IAA é compatível com o sistema tributário nacional. Não vulnera o art. 34, § 5º, do ADCT/CF/1988. É incompatível com a CF/1988 a possibilidade de a alíquota variar ou ser fixada por autoridade administrativa.</w:t>
      </w:r>
    </w:p>
    <w:p>
      <w:pPr>
        <w:ind w:left="216"/>
      </w:pPr>
      <w:r>
        <w:rPr>
          <w:b/>
          <w:color w:val="003C8C"/>
          <w:sz w:val="16"/>
        </w:rPr>
        <w:t>[RE 214.206, red. do ac. min. Nelson Jobim, j. 15-10-1997, P, DJ de 29-5-1998.]</w:t>
      </w:r>
    </w:p>
    <w:p>
      <w:r>
        <w:rPr>
          <w:color w:val="8C8C8C"/>
          <w:sz w:val="14"/>
        </w:rPr>
        <w:t>blk-006707 | cf-1988-art-130-par-3-inc-5</w:t>
      </w:r>
      <w:r>
        <w:rPr>
          <w:color w:val="0050A0"/>
          <w:sz w:val="14"/>
        </w:rPr>
        <w:t xml:space="preserve"> | RE 597.098</w:t>
      </w:r>
      <w:r>
        <w:rPr>
          <w:color w:val="0050A0"/>
          <w:sz w:val="14"/>
        </w:rPr>
        <w:t xml:space="preserve"> | rel. Joaquim Barbosa</w:t>
      </w:r>
    </w:p>
    <w:p>
      <w:pPr>
        <w:ind w:left="216"/>
      </w:pPr>
      <w:r>
        <w:rPr>
          <w:sz w:val="18"/>
        </w:rPr>
        <w:t>= RE 597.098 AgR, rel. min. Joaquim Barbosa, j. 4-10-2011, 2ª T, DJE de 17-11-2011</w:t>
      </w:r>
    </w:p>
    <w:p>
      <w:r>
        <w:rPr>
          <w:color w:val="8C8C8C"/>
          <w:sz w:val="14"/>
        </w:rPr>
        <w:t>blk-006708 | cf-1988-art-130-par-3-inc-5</w:t>
      </w:r>
      <w:r>
        <w:rPr>
          <w:color w:val="0050A0"/>
          <w:sz w:val="14"/>
        </w:rPr>
        <w:t xml:space="preserve"> | RE 177.137</w:t>
      </w:r>
      <w:r>
        <w:rPr>
          <w:color w:val="0050A0"/>
          <w:sz w:val="14"/>
        </w:rPr>
        <w:t xml:space="preserve"> | rel. Carlos Velloso</w:t>
      </w:r>
    </w:p>
    <w:p>
      <w:pPr>
        <w:ind w:left="216"/>
      </w:pPr>
      <w:r>
        <w:rPr>
          <w:sz w:val="18"/>
        </w:rPr>
        <w:t>Adicional ao Frete para Renovação da Marinha Mercante (AFRMM): Contribuição parafiscal ou especial de intervenção no domínio econômico. CF, arts. 149 e 155, § 2º, IX. ADCT, art. 36. O AFRMM é uma contribuição parafiscal ou especial, contribuição de intervenção no domínio econômico, terceiro gênero tributário, distinta do imposto e da taxa (CF, art. 149).</w:t>
      </w:r>
    </w:p>
    <w:p>
      <w:pPr>
        <w:ind w:left="216"/>
      </w:pPr>
      <w:r>
        <w:rPr>
          <w:b/>
          <w:color w:val="003C8C"/>
          <w:sz w:val="16"/>
        </w:rPr>
        <w:t>[RE 177.137, rel. min. Carlos Velloso, j. 24-5-1995, P, DJ de 18-4-1997.]</w:t>
      </w:r>
    </w:p>
    <w:p>
      <w:r>
        <w:rPr>
          <w:color w:val="8C8C8C"/>
          <w:sz w:val="14"/>
        </w:rPr>
        <w:t>blk-006709 | cf-1988-art-130-par-3-inc-5</w:t>
      </w:r>
      <w:r>
        <w:rPr>
          <w:color w:val="0050A0"/>
          <w:sz w:val="14"/>
        </w:rPr>
        <w:t xml:space="preserve"> | RE 168.457</w:t>
      </w:r>
      <w:r>
        <w:rPr>
          <w:color w:val="0050A0"/>
          <w:sz w:val="14"/>
        </w:rPr>
        <w:t xml:space="preserve"> | rel. Moreira Alves</w:t>
      </w:r>
    </w:p>
    <w:p>
      <w:pPr>
        <w:ind w:left="216"/>
      </w:pPr>
      <w:r>
        <w:rPr>
          <w:sz w:val="18"/>
        </w:rPr>
        <w:t xml:space="preserve">Finsocial. Entrada em vigor do art. 28 da Lei 7.738/1989 em que foi convertida a MP 32, de 3-2-1989. Como se vê do art. 149 da CF, as contribuições aludidas no art. 195 têm natureza tributária, embora a elas não se aplique o disposto na letra b do inciso III do art. 150 da CF, graças à ressalva da parte final do art. 149: "sem prejuízo do previsto no art. 195, § 6º, relativamente às contribuições a que alude o dispositivo". Tem razão a recorrida quando sustenta que, contados os noventa dias a partir da publicação da MP 32, de 3-2-1989, que deu margem à Lei de Conversão 7.738, de 9-3-1989, só entraria ela em vigor no início de maio de 1989, não podendo, portanto, incidir sobre fato gerador ocorrido antes do decurso desses noventa dias, para alcançar a receita bruta auferida no mês de abril </w:t>
      </w:r>
    </w:p>
    <w:p>
      <w:pPr>
        <w:ind w:left="216"/>
      </w:pPr>
      <w:r>
        <w:rPr>
          <w:b/>
          <w:color w:val="003C8C"/>
          <w:sz w:val="16"/>
        </w:rPr>
        <w:t>[RE 168.457, rel. min. Moreira Alves, j. 17-5-1994, 1ª T, DJ de 11-11-1994.]</w:t>
      </w:r>
    </w:p>
    <w:p>
      <w:pPr>
        <w:pStyle w:val="Heading1"/>
      </w:pPr>
      <w:r>
        <w:t>Art. 134</w:t>
      </w:r>
    </w:p>
    <w:p>
      <w:r>
        <w:rPr>
          <w:b/>
          <w:color w:val="B46400"/>
          <w:sz w:val="16"/>
        </w:rPr>
        <w:t>CONTROLE CONCENTRADO</w:t>
      </w:r>
    </w:p>
    <w:p>
      <w:r>
        <w:rPr>
          <w:color w:val="8C8C8C"/>
          <w:sz w:val="14"/>
        </w:rPr>
        <w:t>blk-006710 | cf-1988-art-134-par-1</w:t>
      </w:r>
      <w:r>
        <w:rPr>
          <w:color w:val="0050A0"/>
          <w:sz w:val="14"/>
        </w:rPr>
        <w:t xml:space="preserve"> | ADI 6.534</w:t>
      </w:r>
      <w:r>
        <w:rPr>
          <w:color w:val="0050A0"/>
          <w:sz w:val="14"/>
        </w:rPr>
        <w:t xml:space="preserve"> | rel. Flávio Dino</w:t>
      </w:r>
    </w:p>
    <w:p>
      <w:pPr>
        <w:ind w:left="216"/>
      </w:pPr>
      <w:r>
        <w:rPr>
          <w:sz w:val="18"/>
        </w:rPr>
        <w:t>“É constitucional a majoração da alíquota de contribuição dos servidores públicos estaduais mediante lei ordinária (CF, art. 149, § 1º), inexistindo reserva de lei complementar na matéria, cabendo, inclusive, para esse efeito, a edição de medida provisória, sempre que presentes os pressupostos constitucionais autorizadores (CF, art. 62, caput)”. [ADI 6.534, rel. min. Flávio Dino, j. 05.06.2024, P, DJE de 14.06.2024.]</w:t>
      </w:r>
    </w:p>
    <w:p>
      <w:pPr>
        <w:pStyle w:val="Heading1"/>
      </w:pPr>
      <w:r>
        <w:t>Art. 8</w:t>
      </w:r>
    </w:p>
    <w:p>
      <w:r>
        <w:rPr>
          <w:b/>
          <w:color w:val="B46400"/>
          <w:sz w:val="16"/>
        </w:rPr>
        <w:t>REPERCUSSAO GERAL</w:t>
      </w:r>
    </w:p>
    <w:p>
      <w:r>
        <w:rPr>
          <w:color w:val="8C8C8C"/>
          <w:sz w:val="14"/>
        </w:rPr>
        <w:t>blk-006711 | cf-1988-art-8</w:t>
      </w:r>
      <w:r>
        <w:rPr>
          <w:color w:val="0050A0"/>
          <w:sz w:val="14"/>
        </w:rPr>
        <w:t xml:space="preserve"> | ARE 875.958</w:t>
      </w:r>
      <w:r>
        <w:rPr>
          <w:color w:val="0050A0"/>
          <w:sz w:val="14"/>
        </w:rPr>
        <w:t xml:space="preserve"> | rel. Roberto Barroso</w:t>
      </w:r>
    </w:p>
    <w:p>
      <w:pPr>
        <w:ind w:left="216"/>
      </w:pPr>
      <w:r>
        <w:rPr>
          <w:sz w:val="18"/>
        </w:rPr>
        <w:t>A ausência de estudo atuarial específico e prévio à edição de lei que aumente a contribuição previdenciária dos servidores públicos não implica vício de inconstitucionalidade, mas mera irregularidade que pode ser sanada pela demonstração do déficit financeiro ou atuarial que justificava a medida. A majoração da alíquota da contribuição previdenciária do servidor público para 13,25% não afronta os princípios da razoabilidade e da vedação ao confisco.</w:t>
      </w:r>
    </w:p>
    <w:p>
      <w:pPr>
        <w:ind w:left="216"/>
      </w:pPr>
      <w:r>
        <w:rPr>
          <w:b/>
          <w:color w:val="003C8C"/>
          <w:sz w:val="16"/>
        </w:rPr>
        <w:t>[ARE 875.958, rel. min. Roberto Barroso, j. 19-10-2021, P, DJE de 11-2-2022, Tema 933, com mérito julgado.]</w:t>
      </w:r>
    </w:p>
    <w:p>
      <w:r>
        <w:rPr>
          <w:b/>
          <w:color w:val="B46400"/>
          <w:sz w:val="16"/>
        </w:rPr>
        <w:t>JULGADOS CORRELATOS</w:t>
      </w:r>
    </w:p>
    <w:p>
      <w:r>
        <w:rPr>
          <w:color w:val="8C8C8C"/>
          <w:sz w:val="14"/>
        </w:rPr>
        <w:t>blk-006712 | cf-1988-art-8</w:t>
      </w:r>
      <w:r>
        <w:rPr>
          <w:color w:val="0050A0"/>
          <w:sz w:val="14"/>
        </w:rPr>
        <w:t xml:space="preserve"> | RE 426.335</w:t>
      </w:r>
      <w:r>
        <w:rPr>
          <w:color w:val="0050A0"/>
          <w:sz w:val="14"/>
        </w:rPr>
        <w:t xml:space="preserve"> | rel. Cármen Lúcia</w:t>
      </w:r>
    </w:p>
    <w:p>
      <w:pPr>
        <w:ind w:left="216"/>
      </w:pPr>
      <w:r>
        <w:rPr>
          <w:sz w:val="18"/>
        </w:rPr>
        <w:t>Regime previdenciário próprio de servidor público municipal. Período anterior ao regime eminentemente contributivo da EC 20/1998. Exclusão do regime geral de previdência social, independentemente de contribuição dos segurados.</w:t>
      </w:r>
    </w:p>
    <w:p>
      <w:pPr>
        <w:ind w:left="216"/>
      </w:pPr>
      <w:r>
        <w:rPr>
          <w:b/>
          <w:color w:val="003C8C"/>
          <w:sz w:val="16"/>
        </w:rPr>
        <w:t>[RE 426.335 AgR-segundo, rel. min. Cármen Lúcia, j. 30-10-2012, 2ª T, DJE de 23-11-2012.]</w:t>
      </w:r>
    </w:p>
    <w:p>
      <w:r>
        <w:rPr>
          <w:b/>
          <w:color w:val="B46400"/>
          <w:sz w:val="16"/>
        </w:rPr>
        <w:t>JULGADOS CORRELATOS</w:t>
      </w:r>
    </w:p>
    <w:p>
      <w:r>
        <w:rPr>
          <w:color w:val="8C8C8C"/>
          <w:sz w:val="14"/>
        </w:rPr>
        <w:t>blk-006713 | cf-1988-art-8</w:t>
      </w:r>
      <w:r>
        <w:rPr>
          <w:color w:val="0050A0"/>
          <w:sz w:val="14"/>
        </w:rPr>
        <w:t xml:space="preserve"> | RE 345.963</w:t>
      </w:r>
      <w:r>
        <w:rPr>
          <w:color w:val="0050A0"/>
          <w:sz w:val="14"/>
        </w:rPr>
        <w:t xml:space="preserve"> | rel. Marco Aurélio</w:t>
      </w:r>
    </w:p>
    <w:p>
      <w:pPr>
        <w:ind w:left="216"/>
      </w:pPr>
      <w:r>
        <w:rPr>
          <w:sz w:val="18"/>
        </w:rPr>
        <w:t>A legislação nova sobre tributos, majorando contribuição social, é aplicável à relação jurídica de débito permanente retratada pela satisfação mensal de proventos.</w:t>
      </w:r>
    </w:p>
    <w:p>
      <w:pPr>
        <w:ind w:left="216"/>
      </w:pPr>
      <w:r>
        <w:rPr>
          <w:b/>
          <w:color w:val="003C8C"/>
          <w:sz w:val="16"/>
        </w:rPr>
        <w:t>[RE 345.963, rel. min. Marco Aurélio, j. 17-3-2009, 1ª T, DJE de 15-5-2009.]</w:t>
      </w:r>
    </w:p>
    <w:p>
      <w:pPr>
        <w:pStyle w:val="Heading1"/>
      </w:pPr>
      <w:r>
        <w:t>Art. 136</w:t>
      </w:r>
    </w:p>
    <w:p>
      <w:r>
        <w:rPr>
          <w:b/>
          <w:color w:val="B46400"/>
          <w:sz w:val="16"/>
        </w:rPr>
        <w:t>REPERCUSSAO GERAL</w:t>
      </w:r>
    </w:p>
    <w:p>
      <w:r>
        <w:rPr>
          <w:color w:val="8C8C8C"/>
          <w:sz w:val="14"/>
        </w:rPr>
        <w:t>blk-006714 | cf-1988-art-136-inc-1</w:t>
      </w:r>
      <w:r>
        <w:rPr>
          <w:color w:val="0050A0"/>
          <w:sz w:val="14"/>
        </w:rPr>
        <w:t xml:space="preserve"> | RE 759.244</w:t>
      </w:r>
      <w:r>
        <w:rPr>
          <w:color w:val="0050A0"/>
          <w:sz w:val="14"/>
        </w:rPr>
        <w:t xml:space="preserve"> | rel. Edson Fachin</w:t>
      </w:r>
    </w:p>
    <w:p>
      <w:pPr>
        <w:ind w:left="216"/>
      </w:pPr>
      <w:r>
        <w:rPr>
          <w:sz w:val="18"/>
        </w:rPr>
        <w:t>O melhor discernimento acerca do alcance da imunidade tributária nas exportações indiretas se realiza a partir da compreensão da natureza objetiva da imunidade, que está a indicar que imune não é o contribuinte, ‘mas sim o bem quando exportado’, portanto, irrelevante se promovida exportação direta ou indireta. (...) A norma imunizante contida no inciso I do §2º do art.149 da Constituição da República alcança as receitas decorrentes de operações indiretas de exportação caracterizadas por haver participação de sociedade exportadora intermediária.</w:t>
      </w:r>
    </w:p>
    <w:p>
      <w:pPr>
        <w:ind w:left="216"/>
      </w:pPr>
      <w:r>
        <w:rPr>
          <w:b/>
          <w:color w:val="003C8C"/>
          <w:sz w:val="16"/>
        </w:rPr>
        <w:t>[RE 759.244, rel. min. Edson Fachin, j. 12-2-2020, P, DJE de 25-3-2020, Tema 674, com mérito julgado.]</w:t>
      </w:r>
    </w:p>
    <w:p>
      <w:r>
        <w:rPr>
          <w:b/>
          <w:color w:val="B46400"/>
          <w:sz w:val="16"/>
        </w:rPr>
        <w:t>REPERCUSSAO GERAL</w:t>
      </w:r>
    </w:p>
    <w:p>
      <w:r>
        <w:rPr>
          <w:color w:val="8C8C8C"/>
          <w:sz w:val="14"/>
        </w:rPr>
        <w:t>blk-006715 | cf-1988-art-136-inc-1</w:t>
      </w:r>
      <w:r>
        <w:rPr>
          <w:color w:val="0050A0"/>
          <w:sz w:val="14"/>
        </w:rPr>
        <w:t xml:space="preserve"> | RE 627.815</w:t>
      </w:r>
      <w:r>
        <w:rPr>
          <w:color w:val="0050A0"/>
          <w:sz w:val="14"/>
        </w:rPr>
        <w:t xml:space="preserve"> | rel. Rosa Weber</w:t>
      </w:r>
    </w:p>
    <w:p>
      <w:pPr>
        <w:ind w:left="216"/>
      </w:pPr>
      <w:r>
        <w:rPr>
          <w:sz w:val="18"/>
        </w:rPr>
        <w:t>(...) a tese da inconstitucionalidade da incidência da contribuição ao PIS e da Cofins sobre a receita decorrente da variação cambial positiva obtida nas operações de exportação de produtos.</w:t>
      </w:r>
    </w:p>
    <w:p>
      <w:pPr>
        <w:ind w:left="216"/>
      </w:pPr>
      <w:r>
        <w:rPr>
          <w:b/>
          <w:color w:val="003C8C"/>
          <w:sz w:val="16"/>
        </w:rPr>
        <w:t>[RE 627.815, rel. min. Rosa Weber, j. 23-5-2013, P, DJE de 1º-10-2013, Tema 329, com mérito julgado.]</w:t>
      </w:r>
    </w:p>
    <w:p>
      <w:r>
        <w:rPr>
          <w:b/>
          <w:color w:val="B46400"/>
          <w:sz w:val="16"/>
        </w:rPr>
        <w:t>REPERCUSSAO GERAL</w:t>
      </w:r>
    </w:p>
    <w:p>
      <w:r>
        <w:rPr>
          <w:color w:val="8C8C8C"/>
          <w:sz w:val="14"/>
        </w:rPr>
        <w:t>blk-006716 | cf-1988-art-136-inc-1</w:t>
      </w:r>
      <w:r>
        <w:rPr>
          <w:color w:val="0050A0"/>
          <w:sz w:val="14"/>
        </w:rPr>
        <w:t xml:space="preserve"> | RE 566.259</w:t>
      </w:r>
      <w:r>
        <w:rPr>
          <w:color w:val="0050A0"/>
          <w:sz w:val="14"/>
        </w:rPr>
        <w:t xml:space="preserve"> | rel. Ricardo Lewandowski</w:t>
      </w:r>
    </w:p>
    <w:p>
      <w:pPr>
        <w:ind w:left="216"/>
      </w:pPr>
      <w:r>
        <w:rPr>
          <w:sz w:val="18"/>
        </w:rPr>
        <w:t>O art. 149, § 2º, I, da CF é claro ao limitar a imunidade apenas às contribuições sociais e de intervenção no domínio econômico incidentes sobre as receitas decorrentes de exportação. Em se tratando de imunidade tributária, a interpretação há de ser restritiva, atentando sempre para o escopo pretendido pelo legislador. A CPMF não foi contemplada pela referida imunidade, porquanto a sua hipótese de incidência – movimentações financeiras – não se confunde com as receitas. [RE 566.259, rel. min. Ricardo Lewandowski, j. 12-8-2010, P, DJE de 24-9-2010, Tema 52, com mérito julgado.]</w:t>
        <w:br/>
        <w:t>A imunidade prevista no inciso I do § 2º do art. 149 da Carta Federal não alcança o lucro das empresas exportadoras. (...) Incide no lucro das empresas exportadoras a CSLL. [RE 564.413, rel. min. Marco Aurélio, j. 12</w:t>
      </w:r>
    </w:p>
    <w:p>
      <w:pPr>
        <w:ind w:left="216"/>
      </w:pPr>
      <w:r>
        <w:rPr>
          <w:b/>
          <w:color w:val="003C8C"/>
          <w:sz w:val="16"/>
        </w:rPr>
        <w:t>[RE 1.553.932 AgR, rel. min. Cristiano Zanin, j. 25.08.2025, 2ª T, DJE de 28.08.2025.]</w:t>
      </w:r>
    </w:p>
    <w:p>
      <w:r>
        <w:rPr>
          <w:b/>
          <w:color w:val="B46400"/>
          <w:sz w:val="16"/>
        </w:rPr>
        <w:t>JULGADOS CORRELATOS</w:t>
      </w:r>
    </w:p>
    <w:p>
      <w:r>
        <w:rPr>
          <w:color w:val="8C8C8C"/>
          <w:sz w:val="14"/>
        </w:rPr>
        <w:t>blk-006717 | cf-1988-art-136-inc-1</w:t>
      </w:r>
      <w:r>
        <w:rPr>
          <w:color w:val="0050A0"/>
          <w:sz w:val="14"/>
        </w:rPr>
        <w:t xml:space="preserve"> | ARE 1.369.122</w:t>
      </w:r>
      <w:r>
        <w:rPr>
          <w:color w:val="0050A0"/>
          <w:sz w:val="14"/>
        </w:rPr>
        <w:t xml:space="preserve"> | rel. Roberto Barroso</w:t>
      </w:r>
    </w:p>
    <w:p>
      <w:pPr>
        <w:ind w:left="216"/>
      </w:pPr>
      <w:r>
        <w:rPr>
          <w:sz w:val="18"/>
        </w:rPr>
        <w:t>A contribuição ao SENAR deve ser enquadrada entre as contribuições sociais gerais, vez que instituída com a finalidade de custear ações e serviços pertinentes ao Título VIII da CF/1988 (“Da Ordem Social”). Como consequência, por ser uma contribuição social geral, a referida incidência não deve recair sobre as receitas decorrentes de exportação, sob pena de violação direta ao art. 149, § 2º, I, da Constituição.</w:t>
      </w:r>
    </w:p>
    <w:p>
      <w:pPr>
        <w:ind w:left="216"/>
      </w:pPr>
      <w:r>
        <w:rPr>
          <w:b/>
          <w:color w:val="003C8C"/>
          <w:sz w:val="16"/>
        </w:rPr>
        <w:t>[ARE 1.369.122 AgR-segundo, rel. min. Roberto Barroso, j. 25-4-2023, 1ª T, DJE de 3-5-2023.]</w:t>
      </w:r>
    </w:p>
    <w:p>
      <w:r>
        <w:rPr>
          <w:b/>
          <w:color w:val="B46400"/>
          <w:sz w:val="16"/>
        </w:rPr>
        <w:t>JULGADOS CORRELATOS</w:t>
      </w:r>
    </w:p>
    <w:p>
      <w:r>
        <w:rPr>
          <w:color w:val="8C8C8C"/>
          <w:sz w:val="14"/>
        </w:rPr>
        <w:t>blk-006718 | cf-1988-art-136-inc-1</w:t>
      </w:r>
      <w:r>
        <w:rPr>
          <w:color w:val="0050A0"/>
          <w:sz w:val="14"/>
        </w:rPr>
        <w:t xml:space="preserve"> | RE 1.367.071</w:t>
      </w:r>
      <w:r>
        <w:rPr>
          <w:color w:val="0050A0"/>
          <w:sz w:val="14"/>
        </w:rPr>
        <w:t xml:space="preserve"> | rel. Ricardo Lewandowski</w:t>
      </w:r>
    </w:p>
    <w:p>
      <w:pPr>
        <w:ind w:left="216"/>
      </w:pPr>
      <w:r>
        <w:rPr>
          <w:sz w:val="18"/>
        </w:rPr>
        <w:t>(...) a receita oriunda da venda de frete não está abrangida pela imunidade constitucional, que, (...) é destinada à receita oriunda da venda de produtos ao exterior. Da mesma forma, ao interpretar a legislação tributária de regência (MP 2.158-35, de 2001; Lei 10.833/2003; Lei 10.637/2002; IN/RFB nº 1.152/2011; Lei 10.865/2004; e Decreto 6.759/2009), concluiu que a isenção prevista nas leis sobre as receitas de frete de produtos destinados à exportação tem incidência apenas quando o frete é contratado por pessoa jurídica preponderantemente exportadora, que vá exportar o produto diretamente, ou por intermédio de empresa comercial exportadora, não alcançando o frete contratado por esta última. (...) Ocorre que o preço do frete inclui a carga tributária sobre ele incidente, a qual será repass</w:t>
      </w:r>
    </w:p>
    <w:p>
      <w:pPr>
        <w:ind w:left="216"/>
      </w:pPr>
      <w:r>
        <w:rPr>
          <w:b/>
          <w:color w:val="003C8C"/>
          <w:sz w:val="16"/>
        </w:rPr>
        <w:t>[RE 1.367.071 AgR-EDv, rel. min. Ricardo Lewandowski, voto do red. do ac. min. Alexandre de Moraes, j. 22.2.2023, P, DJE de 2.5.2023.]</w:t>
      </w:r>
    </w:p>
    <w:p>
      <w:r>
        <w:rPr>
          <w:b/>
          <w:color w:val="B46400"/>
          <w:sz w:val="16"/>
        </w:rPr>
        <w:t>JULGADOS CORRELATOS</w:t>
      </w:r>
    </w:p>
    <w:p>
      <w:r>
        <w:rPr>
          <w:color w:val="8C8C8C"/>
          <w:sz w:val="14"/>
        </w:rPr>
        <w:t>blk-006719 | cf-1988-art-136-inc-1</w:t>
      </w:r>
      <w:r>
        <w:rPr>
          <w:color w:val="0050A0"/>
          <w:sz w:val="14"/>
        </w:rPr>
        <w:t xml:space="preserve"> | RE 1.393.804</w:t>
      </w:r>
      <w:r>
        <w:rPr>
          <w:color w:val="0050A0"/>
          <w:sz w:val="14"/>
        </w:rPr>
        <w:t xml:space="preserve"> | rel. Roberto Barroso</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 [RE 1.393.804 AgR, rel. min. Roberto Barroso, j. 5-12-2022, 1ª T, DJE de 7-12-2022.]</w:t>
      </w:r>
    </w:p>
    <w:p>
      <w:r>
        <w:rPr>
          <w:b/>
          <w:color w:val="B46400"/>
          <w:sz w:val="16"/>
        </w:rPr>
        <w:t>REPERCUSSAO GERAL</w:t>
      </w:r>
    </w:p>
    <w:p>
      <w:r>
        <w:rPr>
          <w:color w:val="8C8C8C"/>
          <w:sz w:val="14"/>
        </w:rPr>
        <w:t>blk-006720 | cf-1988-art-136-inc-1</w:t>
      </w:r>
      <w:r>
        <w:rPr>
          <w:color w:val="0050A0"/>
          <w:sz w:val="14"/>
        </w:rPr>
        <w:t xml:space="preserve"> | RE 603.624</w:t>
      </w:r>
    </w:p>
    <w:p>
      <w:pPr>
        <w:ind w:left="216"/>
      </w:pPr>
      <w:r>
        <w:rPr>
          <w:sz w:val="18"/>
        </w:rPr>
        <w:t>O acréscimo realizado pela EC 33/2001 no art. 149, § 2º, III, da Constituição Federal não operou uma delimitação exaustiva das bases econômicas passíveis de tributação por toda e qualquer contribuição social e de intervenção no domínio econômico. O emprego, pelo art. 149, § 2º, III, da CF, do modo verbal ‘poderão ter alíquotas’ demonstra tratar-se de elenco exemplificativo em relação à presente hipótese. Legitimidade da exigência de contribuição ao SEBRAE - APEX - ABDI incidente sobre a folha de salários, nos moldes das Leis 8.029/1990, 8.154/1990, 10.668/2003 e 11.080/2004, ante a alteração promovida pela EC 33/2001 no art. 149 da Constituição Federal. (...) fixada a seguinte tese de repercussão geral: ‘As contribuições devidas ao SEBRAE, à APEX e à ABDI com fundamento na Lei 8.029/1990 f</w:t>
      </w:r>
    </w:p>
    <w:p>
      <w:pPr>
        <w:pStyle w:val="Heading1"/>
      </w:pPr>
      <w:r>
        <w:t>Art. 131</w:t>
      </w:r>
    </w:p>
    <w:p>
      <w:r>
        <w:rPr>
          <w:b/>
          <w:color w:val="B46400"/>
          <w:sz w:val="16"/>
        </w:rPr>
        <w:t>REPERCUSSAO GERAL</w:t>
      </w:r>
    </w:p>
    <w:p>
      <w:r>
        <w:rPr>
          <w:color w:val="8C8C8C"/>
          <w:sz w:val="14"/>
        </w:rPr>
        <w:t>blk-006721 | cf-1988-art-131-par-5-inc-1-ali-a</w:t>
      </w:r>
      <w:r>
        <w:rPr>
          <w:color w:val="0050A0"/>
          <w:sz w:val="14"/>
        </w:rPr>
        <w:t xml:space="preserve"> | RE 1.317.786</w:t>
      </w:r>
      <w:r>
        <w:rPr>
          <w:color w:val="0050A0"/>
          <w:sz w:val="14"/>
        </w:rPr>
        <w:t xml:space="preserve"> | rel. Luiz Fux</w:t>
      </w:r>
    </w:p>
    <w:p>
      <w:pPr>
        <w:ind w:left="216"/>
      </w:pPr>
      <w:r>
        <w:rPr>
          <w:sz w:val="18"/>
        </w:rPr>
        <w:t>A contribuição prevista no artigo 1º da Lei Complementar 110/2001 foi recepcionada pela Emenda Constitucional 33/2001.</w:t>
      </w:r>
    </w:p>
    <w:p>
      <w:pPr>
        <w:ind w:left="216"/>
      </w:pPr>
      <w:r>
        <w:rPr>
          <w:b/>
          <w:color w:val="003C8C"/>
          <w:sz w:val="16"/>
        </w:rPr>
        <w:t>[RE 1.317.786, rel. min. Luiz Fux, j. 3-2-2022, P, DJE de 10-2-2022, Tema 1.193, com mérito julgado e reafirmação de jurisprudência.]</w:t>
      </w:r>
    </w:p>
    <w:p>
      <w:r>
        <w:rPr>
          <w:b/>
          <w:color w:val="B46400"/>
          <w:sz w:val="16"/>
        </w:rPr>
        <w:t>REPERCUSSAO GERAL</w:t>
      </w:r>
    </w:p>
    <w:p>
      <w:r>
        <w:rPr>
          <w:color w:val="8C8C8C"/>
          <w:sz w:val="14"/>
        </w:rPr>
        <w:t>blk-006722 | cf-1988-art-131-par-5-inc-1-ali-a</w:t>
      </w:r>
      <w:r>
        <w:rPr>
          <w:color w:val="0050A0"/>
          <w:sz w:val="14"/>
        </w:rPr>
        <w:t xml:space="preserve"> | RE 630.898</w:t>
      </w:r>
      <w:r>
        <w:rPr>
          <w:color w:val="0050A0"/>
          <w:sz w:val="14"/>
        </w:rPr>
        <w:t xml:space="preserve"> | rel. Dias Toffoli</w:t>
      </w:r>
    </w:p>
    <w:p>
      <w:pPr>
        <w:ind w:left="216"/>
      </w:pPr>
      <w:r>
        <w:rPr>
          <w:sz w:val="18"/>
        </w:rPr>
        <w:t>É constitucional a contribuição de intervenção no domínio econômico destinada ao INCRA devida pelas empresas urbanas e rurais, inclusive após o advento da EC 33/2001.</w:t>
      </w:r>
    </w:p>
    <w:p>
      <w:pPr>
        <w:ind w:left="216"/>
      </w:pPr>
      <w:r>
        <w:rPr>
          <w:b/>
          <w:color w:val="003C8C"/>
          <w:sz w:val="16"/>
        </w:rPr>
        <w:t>[RE 630.898, rel. min. Dias Toffoli, j. 8-4-2021, P, DJE de 11-5-2021, Tema 495, com mérito julgado.]</w:t>
      </w:r>
    </w:p>
    <w:p>
      <w:pPr>
        <w:pStyle w:val="Heading1"/>
      </w:pPr>
      <w:r>
        <w:t>Art. 136</w:t>
      </w:r>
    </w:p>
    <w:p>
      <w:r>
        <w:rPr>
          <w:color w:val="8C8C8C"/>
          <w:sz w:val="14"/>
        </w:rPr>
        <w:t>blk-006723 | cf-1988-art-136-inc-1</w:t>
      </w:r>
      <w:r>
        <w:rPr>
          <w:color w:val="0050A0"/>
          <w:sz w:val="14"/>
        </w:rPr>
        <w:t xml:space="preserve"> | RE 559.937</w:t>
      </w:r>
    </w:p>
    <w:p>
      <w:pPr>
        <w:ind w:left="216"/>
      </w:pPr>
      <w:r>
        <w:rPr>
          <w:b/>
          <w:color w:val="003C8C"/>
          <w:sz w:val="16"/>
        </w:rPr>
        <w:t>[RE 559.937, red. do ac. min. Dias Toffoli, j. 20-3-2013, P, DJE de 17-10-2013, Tema 1, com mérito julgado.]</w:t>
      </w:r>
    </w:p>
    <w:p>
      <w:pPr>
        <w:pStyle w:val="Heading1"/>
      </w:pPr>
      <w:r>
        <w:t>Art. 1</w:t>
      </w:r>
    </w:p>
    <w:p>
      <w:r>
        <w:rPr>
          <w:b/>
          <w:color w:val="B46400"/>
          <w:sz w:val="16"/>
        </w:rPr>
        <w:t>REPERCUSSAO GERAL</w:t>
      </w:r>
    </w:p>
    <w:p>
      <w:r>
        <w:rPr>
          <w:color w:val="8C8C8C"/>
          <w:sz w:val="14"/>
        </w:rPr>
        <w:t>blk-006724 | cf-1988-art-1</w:t>
      </w:r>
      <w:r>
        <w:rPr>
          <w:color w:val="0050A0"/>
          <w:sz w:val="14"/>
        </w:rPr>
        <w:t xml:space="preserve"> | RE 666.404</w:t>
      </w:r>
      <w:r>
        <w:rPr>
          <w:color w:val="0050A0"/>
          <w:sz w:val="14"/>
        </w:rPr>
        <w:t xml:space="preserve"> | rel. Ricardo Lewandowski</w:t>
      </w:r>
    </w:p>
    <w:p>
      <w:pPr>
        <w:ind w:left="216"/>
      </w:pPr>
      <w:r>
        <w:rPr>
          <w:sz w:val="18"/>
        </w:rPr>
        <w:t>O artigo 149-A, da Constituição Federal, incluído pela Emenda Constitucional 39/2002, dispõe que “Os Municípios e o Distrito Federal poderão instituir contribuição, na forma das respectivas leis, para o custeio do serviço de iluminação pública, observado o disposto no art. 150, I e III”. O constituinte não pretendeu limitar o custeio do serviço de iluminação pública apenas às despesas de sua execução e manutenção. Pelo contrário, deixou margem a que o legislador municipal pudesse instituir a referida contribuição de acordo com a necessidade e interesse local, conforme disposto no art. 30, I e III, da Constituição Federal. A iluminação pública é indispensável à segurança e bem estar da população local. Portanto, limitar a destinação dos recursos arrecadados com a contribuição ora em análise</w:t>
      </w:r>
    </w:p>
    <w:p>
      <w:pPr>
        <w:pStyle w:val="Heading1"/>
      </w:pPr>
      <w:r>
        <w:t>Art. 136</w:t>
      </w:r>
    </w:p>
    <w:p>
      <w:r>
        <w:rPr>
          <w:color w:val="8C8C8C"/>
          <w:sz w:val="14"/>
        </w:rPr>
        <w:t>blk-006725 | cf-1988-art-136-par-unico</w:t>
      </w:r>
    </w:p>
    <w:p>
      <w:pPr>
        <w:ind w:left="216"/>
      </w:pPr>
      <w:r>
        <w:rPr>
          <w:sz w:val="18"/>
        </w:rPr>
        <w:t>Seção II</w:t>
        <w:br/>
        <w:t>Das Limitações do Poder de Tributar</w:t>
        <w:br/>
        <w:t>SUMÁRIO</w:t>
      </w:r>
    </w:p>
    <w:p>
      <w:pPr>
        <w:pStyle w:val="Heading1"/>
      </w:pPr>
      <w:r>
        <w:t>Art. 1</w:t>
      </w:r>
    </w:p>
    <w:p>
      <w:r>
        <w:rPr>
          <w:b/>
          <w:color w:val="B46400"/>
          <w:sz w:val="16"/>
        </w:rPr>
        <w:t>CONTROLE CONCENTRADO</w:t>
      </w:r>
    </w:p>
    <w:p>
      <w:r>
        <w:rPr>
          <w:color w:val="8C8C8C"/>
          <w:sz w:val="14"/>
        </w:rPr>
        <w:t>blk-006726 | cf-1988-art-1</w:t>
      </w:r>
      <w:r>
        <w:rPr>
          <w:color w:val="0050A0"/>
          <w:sz w:val="14"/>
        </w:rPr>
        <w:t xml:space="preserve"> | ADI 2.006</w:t>
      </w:r>
      <w:r>
        <w:rPr>
          <w:color w:val="0050A0"/>
          <w:sz w:val="14"/>
        </w:rPr>
        <w:t xml:space="preserve"> | rel. Maurício Corrêa</w:t>
      </w:r>
    </w:p>
    <w:p>
      <w:pPr>
        <w:ind w:left="216"/>
      </w:pPr>
      <w:r>
        <w:rPr>
          <w:sz w:val="18"/>
        </w:rPr>
        <w:t>A criação de imunidade tributária é matéria típica do texto constitucional, enquanto a de isenção é versada na lei ordinária; não há, pois, invasão da área reservada à emenda constitucional quando a lei ordinária cria isenção. O poder público tem legitimidade para isentar contribuições por ele instituídas, nos limites das suas atribuições (art. 149 da Constituição).</w:t>
      </w:r>
    </w:p>
    <w:p>
      <w:pPr>
        <w:ind w:left="216"/>
      </w:pPr>
      <w:r>
        <w:rPr>
          <w:b/>
          <w:color w:val="003C8C"/>
          <w:sz w:val="16"/>
        </w:rPr>
        <w:t>[ADI 2.006 MC, rel. min. Maurício Corrêa, j. 1º-7-1999, P, DJ de 24-9-1999.]</w:t>
      </w:r>
    </w:p>
    <w:p>
      <w:r>
        <w:rPr>
          <w:b/>
          <w:color w:val="B46400"/>
          <w:sz w:val="16"/>
        </w:rPr>
        <w:t>CONTROLE CONCENTRADO</w:t>
      </w:r>
    </w:p>
    <w:p>
      <w:r>
        <w:rPr>
          <w:color w:val="8C8C8C"/>
          <w:sz w:val="14"/>
        </w:rPr>
        <w:t>blk-006727 | cf-1988-art-1</w:t>
      </w:r>
      <w:r>
        <w:rPr>
          <w:color w:val="0050A0"/>
          <w:sz w:val="14"/>
        </w:rPr>
        <w:t xml:space="preserve"> | RE 200.844</w:t>
      </w:r>
      <w:r>
        <w:rPr>
          <w:color w:val="0050A0"/>
          <w:sz w:val="14"/>
        </w:rPr>
        <w:t xml:space="preserve"> | rel. Celso de Mello</w:t>
      </w:r>
    </w:p>
    <w:p>
      <w:pPr>
        <w:ind w:left="216"/>
      </w:pPr>
      <w:r>
        <w:rPr>
          <w:sz w:val="18"/>
        </w:rPr>
        <w:t>Julgado correlato</w:t>
        <w:br/>
        <w:t>O Estado não pode legislar abusivamente, eis que todas as normas emanadas do poder público – tratando-se, ou não, de matéria tributária – devem ajustar-se à cláusula que consagra, em sua dimensão material, o princípio do substantive due process of law (CF, art. 5º, LIV). O postulado da proporcionalidade qualifica-se como parâmetro de aferição da própria constitucionalidade material dos atos estatais. Hipótese em que a legislação tributária reveste-se do necessário coeficiente de razoabilidade.</w:t>
      </w:r>
    </w:p>
    <w:p>
      <w:pPr>
        <w:ind w:left="216"/>
      </w:pPr>
      <w:r>
        <w:rPr>
          <w:b/>
          <w:color w:val="003C8C"/>
          <w:sz w:val="16"/>
        </w:rPr>
        <w:t>[RE 200.844 AgR, rel. min. Celso de Mello, j. 25-6-2002, 2ª T, DJ de 16-8-2002.]</w:t>
      </w:r>
    </w:p>
    <w:p>
      <w:r>
        <w:rPr>
          <w:b/>
          <w:color w:val="B46400"/>
          <w:sz w:val="16"/>
        </w:rPr>
        <w:t>CONTROLE CONCENTRADO</w:t>
      </w:r>
    </w:p>
    <w:p>
      <w:r>
        <w:rPr>
          <w:color w:val="8C8C8C"/>
          <w:sz w:val="14"/>
        </w:rPr>
        <w:t>blk-006728 | cf-1988-art-1</w:t>
      </w:r>
      <w:r>
        <w:rPr>
          <w:color w:val="0050A0"/>
          <w:sz w:val="14"/>
        </w:rPr>
        <w:t xml:space="preserve"> | RE 480.110</w:t>
      </w:r>
      <w:r>
        <w:rPr>
          <w:color w:val="0050A0"/>
          <w:sz w:val="14"/>
        </w:rPr>
        <w:t xml:space="preserve"> | rel. Ricardo Lewandowski</w:t>
      </w:r>
    </w:p>
    <w:p>
      <w:pPr>
        <w:ind w:left="216"/>
      </w:pPr>
      <w:r>
        <w:rPr>
          <w:sz w:val="18"/>
        </w:rPr>
        <w:t>= RE 480.110 AgR e RE 572.664 AgR, rel. min. Ricardo Lewandowski, j. 8-9-2009, 1ª T, DJE de 25-9-2009</w:t>
      </w:r>
    </w:p>
    <w:p>
      <w:pPr>
        <w:pStyle w:val="Heading1"/>
      </w:pPr>
      <w:r>
        <w:t>Art. 5</w:t>
      </w:r>
    </w:p>
    <w:p>
      <w:r>
        <w:rPr>
          <w:color w:val="8C8C8C"/>
          <w:sz w:val="14"/>
        </w:rPr>
        <w:t>blk-006729 | cf-1988-art-5-inc-50</w:t>
      </w:r>
      <w:r>
        <w:rPr>
          <w:color w:val="0050A0"/>
          <w:sz w:val="14"/>
        </w:rPr>
        <w:t xml:space="preserve"> | ADI 4.854</w:t>
      </w:r>
      <w:r>
        <w:rPr>
          <w:color w:val="0050A0"/>
          <w:sz w:val="14"/>
        </w:rPr>
        <w:t xml:space="preserve"> | rel. Nunes Marques</w:t>
      </w:r>
    </w:p>
    <w:p>
      <w:pPr>
        <w:ind w:left="216"/>
      </w:pPr>
      <w:r>
        <w:rPr>
          <w:b/>
          <w:color w:val="003C8C"/>
          <w:sz w:val="16"/>
        </w:rPr>
        <w:t>[ADI 4.854, rel. min. Nunes Marques, j. 25.08.2025, P, DJE de 26.09.2025.]</w:t>
      </w:r>
    </w:p>
    <w:p>
      <w:r>
        <w:rPr>
          <w:color w:val="8C8C8C"/>
          <w:sz w:val="14"/>
        </w:rPr>
        <w:t>blk-006730 | cf-1988-art-5-inc-50</w:t>
      </w:r>
      <w:r>
        <w:rPr>
          <w:color w:val="0050A0"/>
          <w:sz w:val="14"/>
        </w:rPr>
        <w:t xml:space="preserve"> | ADPF 351</w:t>
      </w:r>
      <w:r>
        <w:rPr>
          <w:color w:val="0050A0"/>
          <w:sz w:val="14"/>
        </w:rPr>
        <w:t xml:space="preserve"> | rel. Nunes Marques</w:t>
      </w:r>
    </w:p>
    <w:p>
      <w:pPr>
        <w:ind w:left="216"/>
      </w:pPr>
      <w:r>
        <w:rPr>
          <w:b/>
          <w:color w:val="003C8C"/>
          <w:sz w:val="16"/>
        </w:rPr>
        <w:t>[ADPF 351, rel. min. Nunes Marques, j. 27.05.2025, P, DJE de 10.06.2025.]</w:t>
      </w:r>
    </w:p>
    <w:p>
      <w:r>
        <w:rPr>
          <w:color w:val="8C8C8C"/>
          <w:sz w:val="14"/>
        </w:rPr>
        <w:t>blk-006731 | cf-1988-art-5-inc-50</w:t>
      </w:r>
      <w:r>
        <w:rPr>
          <w:color w:val="0050A0"/>
          <w:sz w:val="14"/>
        </w:rPr>
        <w:t xml:space="preserve"> | ADI 5.277</w:t>
      </w:r>
      <w:r>
        <w:rPr>
          <w:color w:val="0050A0"/>
          <w:sz w:val="14"/>
        </w:rPr>
        <w:t xml:space="preserve"> | rel. Dias Toffoli</w:t>
      </w:r>
    </w:p>
    <w:p>
      <w:pPr>
        <w:ind w:left="216"/>
      </w:pPr>
      <w:r>
        <w:rPr>
          <w:sz w:val="18"/>
        </w:rPr>
        <w:t>A observância do princípio da legalidade tributária é verificada de acordo com cada espécie tributária e à luz de cada caso concreto, sendo certo que não existe ampla e irrestrita liberdade para o legislador realizar diálogo com o regulamento no tocante aos aspectos da regra matriz de incidência tributária. Para que a lei autorize o Poder Executivo a reduzir e restabelecer as alíquotas da contribuição ao PIS/Pasep e da Cofins, é imprescindível que o valor máximo dessas exações e as condições a serem observadas sejam prescritos em lei em sentido estrito, bem como exista em tais tributos função extrafiscal a ser desenvolvida pelo regulamento autorizado.</w:t>
      </w:r>
    </w:p>
    <w:p>
      <w:pPr>
        <w:ind w:left="216"/>
      </w:pPr>
      <w:r>
        <w:rPr>
          <w:b/>
          <w:color w:val="003C8C"/>
          <w:sz w:val="16"/>
        </w:rPr>
        <w:t>[ADI 5.277, rel. min. Dias Toffoli, j. 10-12-2020, P, DJE de 25-3-2021.]</w:t>
      </w:r>
    </w:p>
    <w:p>
      <w:r>
        <w:rPr>
          <w:color w:val="8C8C8C"/>
          <w:sz w:val="14"/>
        </w:rPr>
        <w:t>blk-006732 | cf-1988-art-5-inc-50</w:t>
      </w:r>
      <w:r>
        <w:rPr>
          <w:color w:val="0050A0"/>
          <w:sz w:val="14"/>
        </w:rPr>
        <w:t xml:space="preserve"> | ADI 2.304</w:t>
      </w:r>
      <w:r>
        <w:rPr>
          <w:color w:val="0050A0"/>
          <w:sz w:val="14"/>
        </w:rPr>
        <w:t xml:space="preserve"> | rel. Dias Toffoli</w:t>
      </w:r>
    </w:p>
    <w:p>
      <w:pPr>
        <w:ind w:left="216"/>
      </w:pPr>
      <w:r>
        <w:rPr>
          <w:sz w:val="18"/>
        </w:rPr>
        <w:t>Ao remeter a disciplina do parcelamento às regras atinentes à moratória, a lei complementar exigiu que a legislação definidora do instituto promovesse a especificação mínima das condições e dos requisitos para sua outorga em favor do contribuinte. Em matéria de delegação legislativa, a jurisprudência da Corte tem acompanhado um movimento de maior flexibilização do Princípio da Legalidade, desde que o legislador estabeleça um desenho mínimo que evite o arbítrio. O grau de indeterminação com que operou a Lei estadual 11.453/2000, ao meramente autorizar o Poder Executivo a conceder o parcelamento, provocou a degradação da reserva legal, consagrada pelo art. 150, I, da CF. Isso porque a remessa ao ato infralegal não pode resultar em desapoderamento do legislador no trato de elementos essenciai</w:t>
      </w:r>
    </w:p>
    <w:p>
      <w:pPr>
        <w:ind w:left="216"/>
      </w:pPr>
      <w:r>
        <w:rPr>
          <w:b/>
          <w:color w:val="003C8C"/>
          <w:sz w:val="16"/>
        </w:rPr>
        <w:t>[ADI 2.304, rel. min. Dias Toffoli, j. 12-4-2018, P, DJE de 3-5-2018.]</w:t>
      </w:r>
    </w:p>
    <w:p>
      <w:r>
        <w:rPr>
          <w:color w:val="8C8C8C"/>
          <w:sz w:val="14"/>
        </w:rPr>
        <w:t>blk-006733 | cf-1988-art-5-inc-50</w:t>
      </w:r>
      <w:r>
        <w:rPr>
          <w:color w:val="0050A0"/>
          <w:sz w:val="14"/>
        </w:rPr>
        <w:t xml:space="preserve"> | ADI 1.709</w:t>
      </w:r>
      <w:r>
        <w:rPr>
          <w:color w:val="0050A0"/>
          <w:sz w:val="14"/>
        </w:rPr>
        <w:t xml:space="preserve"> | rel. Maurício Corrêa</w:t>
      </w:r>
    </w:p>
    <w:p>
      <w:pPr>
        <w:ind w:left="216"/>
      </w:pPr>
      <w:r>
        <w:rPr>
          <w:sz w:val="18"/>
        </w:rPr>
        <w:t>A instituição dos emolumentos cartorários pelo tribunal de justiça afronta o princípio da reserva legal. Somente a lei pode criar, majorar ou reduzir os valores das taxas judiciárias.</w:t>
      </w:r>
    </w:p>
    <w:p>
      <w:pPr>
        <w:ind w:left="216"/>
      </w:pPr>
      <w:r>
        <w:rPr>
          <w:b/>
          <w:color w:val="003C8C"/>
          <w:sz w:val="16"/>
        </w:rPr>
        <w:t>[ADI 1.709, rel. min. Maurício Corrêa, j. 10-2-2000, P, DJ de 31-3-2000.]</w:t>
      </w:r>
    </w:p>
    <w:p>
      <w:r>
        <w:rPr>
          <w:color w:val="8C8C8C"/>
          <w:sz w:val="14"/>
        </w:rPr>
        <w:t>blk-006734 | cf-1988-art-5-inc-50</w:t>
      </w:r>
      <w:r>
        <w:rPr>
          <w:color w:val="0050A0"/>
          <w:sz w:val="14"/>
        </w:rPr>
        <w:t xml:space="preserve"> | ADI 1.417</w:t>
      </w:r>
      <w:r>
        <w:rPr>
          <w:color w:val="0050A0"/>
          <w:sz w:val="14"/>
        </w:rPr>
        <w:t xml:space="preserve"> | rel. Octavio Gallotti</w:t>
      </w:r>
    </w:p>
    <w:p>
      <w:pPr>
        <w:ind w:left="216"/>
      </w:pPr>
      <w:r>
        <w:rPr>
          <w:b/>
          <w:color w:val="003C8C"/>
          <w:sz w:val="16"/>
        </w:rPr>
        <w:t>[ADI 1.417 MC, rel. min. Octavio Gallotti, j. 7-3-1996, P, DJ de 24-5-1996.]</w:t>
      </w:r>
    </w:p>
    <w:p>
      <w:r>
        <w:rPr>
          <w:color w:val="8C8C8C"/>
          <w:sz w:val="14"/>
        </w:rPr>
        <w:t>blk-006735 | cf-1988-art-5-inc-50</w:t>
      </w:r>
      <w:r>
        <w:rPr>
          <w:color w:val="0050A0"/>
          <w:sz w:val="14"/>
        </w:rPr>
        <w:t xml:space="preserve"> | RE 479.134</w:t>
      </w:r>
      <w:r>
        <w:rPr>
          <w:color w:val="0050A0"/>
          <w:sz w:val="14"/>
        </w:rPr>
        <w:t xml:space="preserve"> | rel. Sepúlveda Pertence</w:t>
      </w:r>
    </w:p>
    <w:p>
      <w:pPr>
        <w:ind w:left="216"/>
      </w:pPr>
      <w:r>
        <w:rPr>
          <w:sz w:val="18"/>
        </w:rPr>
        <w:t>= RE 479.134 AgR, rel. min. Sepúlveda Pertence, j. 26-6-2007, 1ª T, DJ de 17-8-2007</w:t>
        <w:br/>
        <w:t>"É infraconstitucional a controvérsia sobre a limitação da base de cálculo das contribuições destinadas a terceiros ao teto de 20 (vinte) salários-mínimos previsto na Lei nº 6.950/1981.”</w:t>
      </w:r>
    </w:p>
    <w:p>
      <w:pPr>
        <w:ind w:left="216"/>
      </w:pPr>
      <w:r>
        <w:rPr>
          <w:b/>
          <w:color w:val="003C8C"/>
          <w:sz w:val="16"/>
        </w:rPr>
        <w:t>[ARE 1.535.441 RG, rel. min. Luís Roberto Barroso, j. 06.05.2025, P, DJE de 09.05.2025, Tema 1.393, com repercussão geral negada.]</w:t>
      </w:r>
    </w:p>
    <w:p>
      <w:r>
        <w:rPr>
          <w:color w:val="8C8C8C"/>
          <w:sz w:val="14"/>
        </w:rPr>
        <w:t>blk-006736 | cf-1988-art-5-inc-50</w:t>
      </w:r>
      <w:r>
        <w:rPr>
          <w:color w:val="0050A0"/>
          <w:sz w:val="14"/>
        </w:rPr>
        <w:t xml:space="preserve"> | ARE 1.517.693</w:t>
      </w:r>
      <w:r>
        <w:rPr>
          <w:color w:val="0050A0"/>
          <w:sz w:val="14"/>
        </w:rPr>
        <w:t xml:space="preserve"> | rel. Luís Roberto Barroso</w:t>
      </w:r>
    </w:p>
    <w:p>
      <w:pPr>
        <w:ind w:left="216"/>
      </w:pPr>
      <w:r>
        <w:rPr>
          <w:sz w:val="18"/>
        </w:rPr>
        <w:t>“São infraconstitucionais e fáticas as controvérsias sobre a conformidade de atos normativos infralegais à lei que institui o benefício fiscal e sobre o atendimento de requisitos para a obtenção do benefício”.</w:t>
      </w:r>
    </w:p>
    <w:p>
      <w:pPr>
        <w:ind w:left="216"/>
      </w:pPr>
      <w:r>
        <w:rPr>
          <w:b/>
          <w:color w:val="003C8C"/>
          <w:sz w:val="16"/>
        </w:rPr>
        <w:t>[ARE 1.517.693 RG, rel. min. Luís Roberto Barroso, j. 11.10.2024, P, DJE de 16.10.2024, Tema 1.333, com repercussão geral negada.]</w:t>
      </w:r>
    </w:p>
    <w:p>
      <w:r>
        <w:rPr>
          <w:b/>
          <w:color w:val="B46400"/>
          <w:sz w:val="16"/>
        </w:rPr>
        <w:t>REPERCUSSAO GERAL</w:t>
      </w:r>
    </w:p>
    <w:p>
      <w:r>
        <w:rPr>
          <w:color w:val="8C8C8C"/>
          <w:sz w:val="14"/>
        </w:rPr>
        <w:t>blk-006737 | cf-1988-art-5-inc-50</w:t>
      </w:r>
      <w:r>
        <w:rPr>
          <w:color w:val="0050A0"/>
          <w:sz w:val="14"/>
        </w:rPr>
        <w:t xml:space="preserve"> | ARE 1.460.254</w:t>
      </w:r>
      <w:r>
        <w:rPr>
          <w:color w:val="0050A0"/>
          <w:sz w:val="14"/>
        </w:rPr>
        <w:t xml:space="preserve"> | rel. Luís Roberto Barroso</w:t>
      </w:r>
    </w:p>
    <w:p>
      <w:pPr>
        <w:ind w:left="216"/>
      </w:pPr>
      <w:r>
        <w:rPr>
          <w:sz w:val="18"/>
        </w:rPr>
        <w:t>“A cobrança do ICMS-DIFAL de empresas optantes do Simples Nacional deve ter fundamento em lei estadual em sentido estrito”. [ARE 1.460.254 RG, rel. min. Luís Roberto Barroso, j. 20-11-2023, P, DJE de 27-11-2023, Tema 1.284, com mérito julgado.]</w:t>
        <w:b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 [ARE 1.245.097, rel. min. Roberto Barroso, j. 5-6-2023, P, DJE de 27-7-2023, Tema 1.084, com mérito julgado.]</w:t>
        <w:br/>
        <w:t>São inconstitucionais o Decreto n 3.048/99 e a Portaria MPAS n 1.135/01 no que alteraram a base de cálculo da contribuição previdenciária inc</w:t>
      </w:r>
    </w:p>
    <w:p>
      <w:pPr>
        <w:ind w:left="216"/>
      </w:pPr>
      <w:r>
        <w:rPr>
          <w:b/>
          <w:color w:val="003C8C"/>
          <w:sz w:val="16"/>
        </w:rPr>
        <w:t>[RE 677.725, rel. min. Luiz Fux, j. 11-11-2021, P, DJE de 16-12-2022, Tema 554, com mérito julgado.]</w:t>
      </w:r>
    </w:p>
    <w:p>
      <w:r>
        <w:rPr>
          <w:b/>
          <w:color w:val="B46400"/>
          <w:sz w:val="16"/>
        </w:rPr>
        <w:t>REPERCUSSAO GERAL</w:t>
      </w:r>
    </w:p>
    <w:p>
      <w:r>
        <w:rPr>
          <w:color w:val="8C8C8C"/>
          <w:sz w:val="14"/>
        </w:rPr>
        <w:t>blk-006738 | cf-1988-art-5-inc-50</w:t>
      </w:r>
      <w:r>
        <w:rPr>
          <w:color w:val="0050A0"/>
          <w:sz w:val="14"/>
        </w:rPr>
        <w:t xml:space="preserve"> | ARE 1.321.554</w:t>
      </w:r>
      <w:r>
        <w:rPr>
          <w:color w:val="0050A0"/>
          <w:sz w:val="14"/>
        </w:rPr>
        <w:t xml:space="preserve"> | rel. Luiz Fux</w:t>
      </w:r>
    </w:p>
    <w:p>
      <w:pPr>
        <w:ind w:left="216"/>
      </w:pPr>
      <w:r>
        <w:rPr>
          <w:sz w:val="18"/>
        </w:rPr>
        <w:t>É infraconstitucional, a ela se aplicando os efeitos da ausência de repercussão geral, a controvérsia relativa à inclusão dos serviços de capatazia no valor aduaneiro e, consequentemente, na base de cálculo do Imposto de Importação, do Imposto sobre Produtos Industrializados (IPI), do PIS-Importação e da Cofins-Importação. [ARE 1.321.554 RG, rel. min. Luiz Fux, j. 17-6-2021, P, DJE de 25-8-2021, Tema 1.151, com repercussão geral negada.]</w:t>
        <w:br/>
        <w:t>É constitucional a flexibilização da legalidade tributária constante do § 2º do art. 27 da Lei nº 10.865/04, no que permitiu ao Poder Executivo, prevendo as condições e fixando os tetos, reduzir e restabelecer as alíquotas da contribuição ao PIS e da COFINS incidentes sobre as receitas financeiras auferidas por pessoas jurídicas sujeitas ao regime não cumu</w:t>
      </w:r>
    </w:p>
    <w:p>
      <w:pPr>
        <w:ind w:left="216"/>
      </w:pPr>
      <w:r>
        <w:rPr>
          <w:b/>
          <w:color w:val="003C8C"/>
          <w:sz w:val="16"/>
        </w:rPr>
        <w:t>[RE 1.043.313, rel. min. Dias Toffoli, j. 10-12-2020, P, DJE de 25-3-2021, Tema 939, com mérito julgado.]</w:t>
      </w:r>
    </w:p>
    <w:p>
      <w:r>
        <w:rPr>
          <w:b/>
          <w:color w:val="B46400"/>
          <w:sz w:val="16"/>
        </w:rPr>
        <w:t>REPERCUSSAO GERAL</w:t>
      </w:r>
    </w:p>
    <w:p>
      <w:r>
        <w:rPr>
          <w:color w:val="8C8C8C"/>
          <w:sz w:val="14"/>
        </w:rPr>
        <w:t>blk-006739 | cf-1988-art-5-inc-50</w:t>
      </w:r>
      <w:r>
        <w:rPr>
          <w:color w:val="0050A0"/>
          <w:sz w:val="14"/>
        </w:rPr>
        <w:t xml:space="preserve"> | RE 1.258.934</w:t>
      </w:r>
      <w:r>
        <w:rPr>
          <w:color w:val="0050A0"/>
          <w:sz w:val="14"/>
        </w:rPr>
        <w:t xml:space="preserve"> | rel. Dias Toffoli</w:t>
      </w:r>
    </w:p>
    <w:p>
      <w:pPr>
        <w:ind w:left="216"/>
      </w:pPr>
      <w:r>
        <w:rPr>
          <w:sz w:val="18"/>
        </w:rPr>
        <w:t>A inconstitucionalidade de majoração excessiva de taxa tributária fixada em ato infralegal a partir de delegação legislativa defeituosa não conduz à invalidade do tributo nem impede que o Poder Executivo atualize os valores previamente fixados em lei de acordo com percentual não superior aos índices oficiais de correção monetária. [RE 1.258.934, rel. min. Dias Toffoli, j. 9-4-2020, P, DJE de 28-4-2020, Tema 1.085, com mérito julgado e reafirmação de jurisprudência.]</w:t>
        <w:br/>
        <w:t>Não viola a legalidade tributária a lei que, prescrevendo o teto, possibilita ao ato normativo infralegal fixar o valor de taxa em proporção razoável com os custos da atuação estatal, valor esse que não pode ser atualizado por ato do próprio conselho de fiscalização em percentual superior aos índices de correção monetária legal</w:t>
      </w:r>
    </w:p>
    <w:p>
      <w:pPr>
        <w:pStyle w:val="Heading1"/>
      </w:pPr>
      <w:r>
        <w:t>Art. 136</w:t>
      </w:r>
    </w:p>
    <w:p>
      <w:r>
        <w:rPr>
          <w:color w:val="8C8C8C"/>
          <w:sz w:val="14"/>
        </w:rPr>
        <w:t>blk-006740 | cf-1988-art-136-inc-1</w:t>
      </w:r>
      <w:r>
        <w:rPr>
          <w:color w:val="0050A0"/>
          <w:sz w:val="14"/>
        </w:rPr>
        <w:t xml:space="preserve"> | RE 632.265</w:t>
      </w:r>
      <w:r>
        <w:rPr>
          <w:color w:val="0050A0"/>
          <w:sz w:val="14"/>
        </w:rPr>
        <w:t xml:space="preserve"> | rel. Marco Aurélio</w:t>
      </w:r>
    </w:p>
    <w:p>
      <w:pPr>
        <w:ind w:left="216"/>
      </w:pPr>
      <w:r>
        <w:rPr>
          <w:b/>
          <w:color w:val="003C8C"/>
          <w:sz w:val="16"/>
        </w:rPr>
        <w:t>[RE 632.265, rel. min. Marco Aurélio, j. 18-6-2015, P, DJE de 5-10-2015, Tema 830, com mérito julgado.]</w:t>
      </w:r>
    </w:p>
    <w:p>
      <w:r>
        <w:rPr>
          <w:color w:val="8C8C8C"/>
          <w:sz w:val="14"/>
        </w:rPr>
        <w:t>blk-006741 | cf-1988-art-136-inc-1</w:t>
      </w:r>
      <w:r>
        <w:rPr>
          <w:color w:val="0050A0"/>
          <w:sz w:val="14"/>
        </w:rPr>
        <w:t xml:space="preserve"> | ARE 748.445</w:t>
      </w:r>
      <w:r>
        <w:rPr>
          <w:color w:val="0050A0"/>
          <w:sz w:val="14"/>
        </w:rPr>
        <w:t xml:space="preserve"> | rel. Ricardo Lewandowski</w:t>
      </w:r>
    </w:p>
    <w:p>
      <w:pPr>
        <w:ind w:left="216"/>
      </w:pPr>
      <w:r>
        <w:rPr>
          <w:sz w:val="18"/>
        </w:rPr>
        <w:t>(...) a Anotação de Responsabilidade Técnica, instituída pela Lei 6.496/1977, cobrada pelos Conselhos Regionais de Engenharia, Arquitetura e Agronomia, tem natureza jurídica de taxa, sendo, portanto, necessária a observância do princípio da legalidade tributária previsto no art. 150, I, da Constituição.</w:t>
      </w:r>
    </w:p>
    <w:p>
      <w:pPr>
        <w:ind w:left="216"/>
      </w:pPr>
      <w:r>
        <w:rPr>
          <w:b/>
          <w:color w:val="003C8C"/>
          <w:sz w:val="16"/>
        </w:rPr>
        <w:t>[ARE 748.445 RG, rel. min. Ricardo Lewandowski, j. 31-10-2013, P, DJE de 12-2-2014, Tema 692, com mérito julgado.]</w:t>
      </w:r>
    </w:p>
    <w:p>
      <w:r>
        <w:rPr>
          <w:color w:val="8C8C8C"/>
          <w:sz w:val="14"/>
        </w:rPr>
        <w:t>blk-006742 | cf-1988-art-136-inc-1</w:t>
      </w:r>
      <w:r>
        <w:rPr>
          <w:color w:val="0050A0"/>
          <w:sz w:val="14"/>
        </w:rPr>
        <w:t xml:space="preserve"> | RE 648.245</w:t>
      </w:r>
      <w:r>
        <w:rPr>
          <w:color w:val="0050A0"/>
          <w:sz w:val="14"/>
        </w:rPr>
        <w:t xml:space="preserve"> | rel. Gilmar Mendes</w:t>
      </w:r>
    </w:p>
    <w:p>
      <w:pPr>
        <w:ind w:left="216"/>
      </w:pPr>
      <w:r>
        <w:rPr>
          <w:sz w:val="18"/>
        </w:rPr>
        <w:t>É inconstitucional a majoração do IPTU sem edição de lei em sentido formal, vedada a atualização, por ato do Executivo, em percentual superior aos índices oficiais. [RE 648.245, rel. min. Gilmar Mendes, j. 1º-8-2013, P, DJE de 24-2-2014, Tema 211, com mérito julgado.]</w:t>
      </w:r>
    </w:p>
    <w:p>
      <w:r>
        <w:rPr>
          <w:b/>
          <w:color w:val="B46400"/>
          <w:sz w:val="16"/>
        </w:rPr>
        <w:t>JULGADOS CORRELATOS</w:t>
      </w:r>
    </w:p>
    <w:p>
      <w:r>
        <w:rPr>
          <w:color w:val="8C8C8C"/>
          <w:sz w:val="14"/>
        </w:rPr>
        <w:t>blk-006743 | cf-1988-art-136-inc-1</w:t>
      </w:r>
      <w:r>
        <w:rPr>
          <w:color w:val="0050A0"/>
          <w:sz w:val="14"/>
        </w:rPr>
        <w:t xml:space="preserve"> | AI 857.374</w:t>
      </w:r>
      <w:r>
        <w:rPr>
          <w:color w:val="0050A0"/>
          <w:sz w:val="14"/>
        </w:rPr>
        <w:t xml:space="preserve"> | rel. Marco Aurélio</w:t>
      </w:r>
    </w:p>
    <w:p>
      <w:pPr>
        <w:ind w:left="216"/>
      </w:pPr>
      <w:r>
        <w:rPr>
          <w:sz w:val="18"/>
        </w:rPr>
        <w:t>Contribuição social. Majoração de alíquota. MP 1.526, de 1996. Conversão parcial. Lei 9.528, de 1997. Cláusula de convalidação. Ocorrida conversão parcial de medida provisória e presente, fazendo as vezes de decreto legislativo, cláusula de convalidação dos atos praticados, improcede a alegação de perda retroativa de eficácia de normas ao final superadas.</w:t>
      </w:r>
    </w:p>
    <w:p>
      <w:pPr>
        <w:ind w:left="216"/>
      </w:pPr>
      <w:r>
        <w:rPr>
          <w:b/>
          <w:color w:val="003C8C"/>
          <w:sz w:val="16"/>
        </w:rPr>
        <w:t>[AI 857.374 AgR, rel. min. Marco Aurélio, j. 26-11-2013, 1ª T, DJE de 18-12-2013.]</w:t>
      </w:r>
    </w:p>
    <w:p>
      <w:r>
        <w:rPr>
          <w:b/>
          <w:color w:val="B46400"/>
          <w:sz w:val="16"/>
        </w:rPr>
        <w:t>JULGADOS CORRELATOS</w:t>
      </w:r>
    </w:p>
    <w:p>
      <w:r>
        <w:rPr>
          <w:color w:val="8C8C8C"/>
          <w:sz w:val="14"/>
        </w:rPr>
        <w:t>blk-006744 | cf-1988-art-136-inc-1</w:t>
      </w:r>
      <w:r>
        <w:rPr>
          <w:color w:val="0050A0"/>
          <w:sz w:val="14"/>
        </w:rPr>
        <w:t xml:space="preserve"> | AI 810.740</w:t>
      </w:r>
      <w:r>
        <w:rPr>
          <w:color w:val="0050A0"/>
          <w:sz w:val="14"/>
        </w:rPr>
        <w:t xml:space="preserve"> | rel. Dias Toffoli</w:t>
      </w:r>
    </w:p>
    <w:p>
      <w:pPr>
        <w:ind w:left="216"/>
      </w:pPr>
      <w:r>
        <w:rPr>
          <w:sz w:val="18"/>
        </w:rPr>
        <w:t>= AI 810.740 AgR, rel. min. Dias Toffoli, j. 28-4-2015, 2ª T, DJE de 10-6-2015</w:t>
        <w:br/>
        <w:t>A fixação da base de incidência da contribuição social alusiva ao frete submete-se ao princípio da legalidade. (...) Surge conflitante com a Carta da República majorar mediante portaria a base de incidência da contribuição social relativa ao frete.</w:t>
      </w:r>
    </w:p>
    <w:p>
      <w:pPr>
        <w:ind w:left="216"/>
      </w:pPr>
      <w:r>
        <w:rPr>
          <w:b/>
          <w:color w:val="003C8C"/>
          <w:sz w:val="16"/>
        </w:rPr>
        <w:t>[RMS 25.476, red. do ac. min. Marco Aurélio, j. 22-5-2013, P, DJE de 26-5-2014.]</w:t>
      </w:r>
    </w:p>
    <w:p>
      <w:r>
        <w:rPr>
          <w:b/>
          <w:color w:val="B46400"/>
          <w:sz w:val="16"/>
        </w:rPr>
        <w:t>JULGADOS CORRELATOS</w:t>
      </w:r>
    </w:p>
    <w:p>
      <w:r>
        <w:rPr>
          <w:color w:val="8C8C8C"/>
          <w:sz w:val="14"/>
        </w:rPr>
        <w:t>blk-006745 | cf-1988-art-136-inc-1</w:t>
      </w:r>
      <w:r>
        <w:rPr>
          <w:color w:val="0050A0"/>
          <w:sz w:val="14"/>
        </w:rPr>
        <w:t xml:space="preserve"> | RE 556.854</w:t>
      </w:r>
      <w:r>
        <w:rPr>
          <w:color w:val="0050A0"/>
          <w:sz w:val="14"/>
        </w:rPr>
        <w:t xml:space="preserve"> | rel. Cármen Lúcia</w:t>
      </w:r>
    </w:p>
    <w:p>
      <w:pPr>
        <w:ind w:left="216"/>
      </w:pPr>
      <w:r>
        <w:rPr>
          <w:sz w:val="18"/>
        </w:rPr>
        <w:t>O parágrafo único do art. 24 do DL 288/1967, que autoriza a Superintendência da Zona Franca de Manaus a instituir taxas por meio de portaria, contraria o princípio da legalidade e, portanto, não foi recepcionado pela Constituição da República de 1988.</w:t>
      </w:r>
    </w:p>
    <w:p>
      <w:pPr>
        <w:ind w:left="216"/>
      </w:pPr>
      <w:r>
        <w:rPr>
          <w:b/>
          <w:color w:val="003C8C"/>
          <w:sz w:val="16"/>
        </w:rPr>
        <w:t>[RE 556.854, rel. min. Cármen Lúcia, j. 30-6-2011, P, DJE de 11-10-2011.]</w:t>
      </w:r>
    </w:p>
    <w:p>
      <w:r>
        <w:rPr>
          <w:b/>
          <w:color w:val="B46400"/>
          <w:sz w:val="16"/>
        </w:rPr>
        <w:t>JULGADOS CORRELATOS</w:t>
      </w:r>
    </w:p>
    <w:p>
      <w:r>
        <w:rPr>
          <w:color w:val="8C8C8C"/>
          <w:sz w:val="14"/>
        </w:rPr>
        <w:t>blk-006746 | cf-1988-art-136-inc-1</w:t>
      </w:r>
      <w:r>
        <w:rPr>
          <w:color w:val="0050A0"/>
          <w:sz w:val="14"/>
        </w:rPr>
        <w:t xml:space="preserve"> | RE 343.446</w:t>
      </w:r>
      <w:r>
        <w:rPr>
          <w:color w:val="0050A0"/>
          <w:sz w:val="14"/>
        </w:rPr>
        <w:t xml:space="preserve"> | rel. Carlos Velloso</w:t>
      </w:r>
    </w:p>
    <w:p>
      <w:pPr>
        <w:ind w:left="216"/>
      </w:pPr>
      <w:r>
        <w:rPr>
          <w:sz w:val="18"/>
        </w:rPr>
        <w:t>Contribuição para o custeio do Seguro de Acidente do Trabalho (SAT) (...). As Leis 7.787/1989, art. 3º, II, e 8.212/1991, art. 22, II, definem, satisfatoriamente, todos os elementos capazes de fazer nascer a obrigação tributária válida. O fato de a lei deixar para o regulamento a complementação dos conceitos de "atividade preponderante" e "grau de risco leve, médio e grave" não implica ofensa ao princípio da legalidade genérica, CF, art. 5º, II, e da legalidade tributária, CF, art. 150, I.</w:t>
      </w:r>
    </w:p>
    <w:p>
      <w:pPr>
        <w:ind w:left="216"/>
      </w:pPr>
      <w:r>
        <w:rPr>
          <w:b/>
          <w:color w:val="003C8C"/>
          <w:sz w:val="16"/>
        </w:rPr>
        <w:t>[RE 343.446, rel. min. Carlos Velloso, j. 20-3-2003, P, DJ de 4-4-2003.]</w:t>
      </w:r>
    </w:p>
    <w:p>
      <w:r>
        <w:rPr>
          <w:b/>
          <w:color w:val="B46400"/>
          <w:sz w:val="16"/>
        </w:rPr>
        <w:t>JULGADOS CORRELATOS</w:t>
      </w:r>
    </w:p>
    <w:p>
      <w:r>
        <w:rPr>
          <w:color w:val="8C8C8C"/>
          <w:sz w:val="14"/>
        </w:rPr>
        <w:t>blk-006747 | cf-1988-art-136-inc-1</w:t>
      </w:r>
      <w:r>
        <w:rPr>
          <w:color w:val="0050A0"/>
          <w:sz w:val="14"/>
        </w:rPr>
        <w:t xml:space="preserve"> | AI 736.299</w:t>
      </w:r>
      <w:r>
        <w:rPr>
          <w:color w:val="0050A0"/>
          <w:sz w:val="14"/>
        </w:rPr>
        <w:t xml:space="preserve"> | rel. Gilmar Mendes</w:t>
      </w:r>
    </w:p>
    <w:p>
      <w:pPr>
        <w:ind w:left="216"/>
      </w:pPr>
      <w:r>
        <w:rPr>
          <w:sz w:val="18"/>
        </w:rPr>
        <w:t>= AI 736.299 AgR, rel. min. Gilmar Mendes, j. 22-2-2011, 2ª T, DJE de 11-3-2011</w:t>
        <w:br/>
        <w:t>Substituição legal dos fatores de indexação. Alegada ofensa às garantias constitucionais do direito adquirido e da anterioridade tributária. Inocorrência. Simples atualização monetária que não se confunde com majoração do tributo. (...) A modificação dos fatores de indexação, com base em legislação superveniente, não constitui desrespeito a situações jurídicas consolidadas (CF, art. 5º, XXXVI) nem transgressão ao postulado da não surpresa, instrumentalmente garantido pela cláusula da anterioridade tributária (CF, art. 150, III, b).</w:t>
      </w:r>
    </w:p>
    <w:p>
      <w:pPr>
        <w:ind w:left="216"/>
      </w:pPr>
      <w:r>
        <w:rPr>
          <w:b/>
          <w:color w:val="003C8C"/>
          <w:sz w:val="16"/>
        </w:rPr>
        <w:t>[RE 200.844 AgR, rel. min. Celso de Mello, j. 25-6-2002, 2ª T, DJ de 16-8-2002.]</w:t>
      </w:r>
    </w:p>
    <w:p>
      <w:r>
        <w:rPr>
          <w:b/>
          <w:color w:val="B46400"/>
          <w:sz w:val="16"/>
        </w:rPr>
        <w:t>JULGADOS CORRELATOS</w:t>
      </w:r>
    </w:p>
    <w:p>
      <w:r>
        <w:rPr>
          <w:color w:val="8C8C8C"/>
          <w:sz w:val="14"/>
        </w:rPr>
        <w:t>blk-006748 | cf-1988-art-136-inc-1</w:t>
      </w:r>
      <w:r>
        <w:rPr>
          <w:color w:val="0050A0"/>
          <w:sz w:val="14"/>
        </w:rPr>
        <w:t xml:space="preserve"> | AI 626.759</w:t>
      </w:r>
      <w:r>
        <w:rPr>
          <w:color w:val="0050A0"/>
          <w:sz w:val="14"/>
        </w:rPr>
        <w:t xml:space="preserve"> | rel. Cármen Lúcia</w:t>
      </w:r>
    </w:p>
    <w:p>
      <w:pPr>
        <w:ind w:left="216"/>
      </w:pPr>
      <w:r>
        <w:rPr>
          <w:sz w:val="18"/>
        </w:rPr>
        <w:t>= AI 626.759 AgR, rel. min. Cármen Lúcia, j. 30-6-2009, 1ª T, DJE de 21-8-2009</w:t>
        <w:br/>
        <w:t>Serviço de fornecimento de água. Adicional de tarifa. Legitimidade. Mostra-se coerente com a jurisprudência do Supremo Tribunal o despacho agravado, ao apontar que o ajuste de carga de natureza sazonal, aplicável aos fornecimentos de água pela Caesb, criado para fins de redução de consumo, tem caráter de contraprestação de serviço e não de tributo. Precedentes: RE 54.491, RE 85.268, RE 77.162 e ADC 9.</w:t>
      </w:r>
    </w:p>
    <w:p>
      <w:pPr>
        <w:ind w:left="216"/>
      </w:pPr>
      <w:r>
        <w:rPr>
          <w:b/>
          <w:color w:val="003C8C"/>
          <w:sz w:val="16"/>
        </w:rPr>
        <w:t>[RE 201.630 AgR, rel. min. Ellen Gracie, j. 11-6-2002, 1ª T, DJ de 2-8-2002.]</w:t>
      </w:r>
    </w:p>
    <w:p>
      <w:r>
        <w:rPr>
          <w:color w:val="8C8C8C"/>
          <w:sz w:val="14"/>
        </w:rPr>
        <w:t>blk-006749 | cf-1988-art-136-inc-1</w:t>
      </w:r>
      <w:r>
        <w:rPr>
          <w:color w:val="0050A0"/>
          <w:sz w:val="14"/>
        </w:rPr>
        <w:t xml:space="preserve"> | AI 339.528</w:t>
      </w:r>
      <w:r>
        <w:rPr>
          <w:color w:val="0050A0"/>
          <w:sz w:val="14"/>
        </w:rPr>
        <w:t xml:space="preserve"> | rel. Ilmar Galvão</w:t>
      </w:r>
    </w:p>
    <w:p>
      <w:pPr>
        <w:ind w:left="216"/>
      </w:pPr>
      <w:r>
        <w:rPr>
          <w:b/>
          <w:color w:val="003C8C"/>
          <w:sz w:val="16"/>
        </w:rPr>
        <w:t>[AI 339.528 AgR, rel. min. Ilmar Galvão, j. 20-11-2001, 1ª T, DJ de 22-2-2002.]</w:t>
      </w:r>
    </w:p>
    <w:p>
      <w:r>
        <w:rPr>
          <w:color w:val="8C8C8C"/>
          <w:sz w:val="14"/>
        </w:rPr>
        <w:t>blk-006750 | cf-1988-art-136-inc-1</w:t>
      </w:r>
      <w:r>
        <w:rPr>
          <w:color w:val="0050A0"/>
          <w:sz w:val="14"/>
        </w:rPr>
        <w:t xml:space="preserve"> | AI 225.956</w:t>
      </w:r>
      <w:r>
        <w:rPr>
          <w:color w:val="0050A0"/>
          <w:sz w:val="14"/>
        </w:rPr>
        <w:t xml:space="preserve"> | rel. Moreira Alves</w:t>
      </w:r>
    </w:p>
    <w:p>
      <w:pPr>
        <w:ind w:left="216"/>
      </w:pPr>
      <w:r>
        <w:rPr>
          <w:sz w:val="18"/>
        </w:rPr>
        <w:t>Aumento do valor da alíquota com base na Lei 10.160/1989 do Estado de Pernambuco. Ao julgar o AI 225.956 AgR, esta Primeira Turma, em caso análogo ao presente, assim decidiu: "Inexistem as alegadas ofensas ao art. 155 e 1º da Carta Magna Federal, porquanto o acórdão recorrido não negou que o Estado-membro tenha competência para instituir impostos estaduais, nem que o Senado seja competente para fixar a alíquota máxima para os impostos de transmissão mortis causa e a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w:t>
      </w:r>
    </w:p>
    <w:p>
      <w:pPr>
        <w:ind w:left="216"/>
      </w:pPr>
      <w:r>
        <w:rPr>
          <w:b/>
          <w:color w:val="003C8C"/>
          <w:sz w:val="16"/>
        </w:rPr>
        <w:t>[RE 218.182, rel. min. Moreira Alves, j. 23-3-1999, 1ª T, DJ de 4-6-1999.]</w:t>
      </w:r>
    </w:p>
    <w:p>
      <w:r>
        <w:rPr>
          <w:color w:val="8C8C8C"/>
          <w:sz w:val="14"/>
        </w:rPr>
        <w:t>blk-006751 | cf-1988-art-136-inc-1</w:t>
      </w:r>
      <w:r>
        <w:rPr>
          <w:color w:val="0050A0"/>
          <w:sz w:val="14"/>
        </w:rPr>
        <w:t xml:space="preserve"> | RE 191.044</w:t>
      </w:r>
      <w:r>
        <w:rPr>
          <w:color w:val="0050A0"/>
          <w:sz w:val="14"/>
        </w:rPr>
        <w:t xml:space="preserve"> | rel. Carlos Velloso</w:t>
      </w:r>
    </w:p>
    <w:p>
      <w:pPr>
        <w:ind w:left="216"/>
      </w:pPr>
      <w:r>
        <w:rPr>
          <w:sz w:val="18"/>
        </w:rPr>
        <w:t>Contribuição. IBC [Instituto Brasileiro do Café]. Café: exportação: cota de contribuição: DL 2.295, de 21-11-1986, arts. 3º e 4º. CF, 1967, art. 21, § 2º, I; CF, 1988, art. 149. Não recepção, pela CF/1988, da cota de contribuição nas exportações de café, dado que a CF/1988 sujeitou as contribuições de intervenção à lei complementar do art. 146, III, aos princípios da legalidade (CF, art. 150, I), da irretroatividade (art. 150, III, a) e da anterioridade (art. 150, III, b). No caso, interessa afirmar que a delegação inscrita no art. 4º do DL 2.295/1986 não é admitida pela CF/1988, art. 150, I, ex vi do disposto no art. 146.</w:t>
      </w:r>
    </w:p>
    <w:p>
      <w:pPr>
        <w:ind w:left="216"/>
      </w:pPr>
      <w:r>
        <w:rPr>
          <w:b/>
          <w:color w:val="003C8C"/>
          <w:sz w:val="16"/>
        </w:rPr>
        <w:t>[RE 191.044, rel. min. Carlos Velloso, j. 18-9-1997, P, DJ de 31-10-1997.]</w:t>
      </w:r>
    </w:p>
    <w:p>
      <w:r>
        <w:rPr>
          <w:color w:val="8C8C8C"/>
          <w:sz w:val="14"/>
        </w:rPr>
        <w:t>blk-006752 | cf-1988-art-136-inc-1</w:t>
      </w:r>
      <w:r>
        <w:rPr>
          <w:color w:val="0050A0"/>
          <w:sz w:val="14"/>
        </w:rPr>
        <w:t xml:space="preserve"> | RE 182.971</w:t>
      </w:r>
      <w:r>
        <w:rPr>
          <w:color w:val="0050A0"/>
          <w:sz w:val="14"/>
        </w:rPr>
        <w:t xml:space="preserve"> | rel. Ilmar Galvão</w:t>
      </w:r>
    </w:p>
    <w:p>
      <w:pPr>
        <w:ind w:left="216"/>
      </w:pPr>
      <w:r>
        <w:rPr>
          <w:sz w:val="18"/>
        </w:rPr>
        <w:t>Não se compreendendo no campo reservado à lei a definição de vencimento das obrigações tributárias, legítimo o Decreto 34.677/1992, que modificou a data de vencimento do ICMS. Improcedência da alegação no sentido de infringência ao princípio da anterioridade e da vedação de delegação legislativa.</w:t>
      </w:r>
    </w:p>
    <w:p>
      <w:pPr>
        <w:ind w:left="216"/>
      </w:pPr>
      <w:r>
        <w:rPr>
          <w:b/>
          <w:color w:val="003C8C"/>
          <w:sz w:val="16"/>
        </w:rPr>
        <w:t>[RE 182.971, rel. min. Ilmar Galvão, j. 5-8-1997, 1ª T, DJ de 31-10-1997.]</w:t>
      </w:r>
    </w:p>
    <w:p>
      <w:pPr>
        <w:pStyle w:val="Heading1"/>
      </w:pPr>
      <w:r>
        <w:t>Art. 5</w:t>
      </w:r>
    </w:p>
    <w:p>
      <w:r>
        <w:rPr>
          <w:color w:val="8C8C8C"/>
          <w:sz w:val="14"/>
        </w:rPr>
        <w:t>blk-006753 | cf-1988-art-5-inc-50</w:t>
      </w:r>
      <w:r>
        <w:rPr>
          <w:color w:val="0050A0"/>
          <w:sz w:val="14"/>
        </w:rPr>
        <w:t xml:space="preserve"> | RE 188.107</w:t>
      </w:r>
      <w:r>
        <w:rPr>
          <w:color w:val="0050A0"/>
          <w:sz w:val="14"/>
        </w:rPr>
        <w:t xml:space="preserve"> | rel. Carlos Velloso</w:t>
      </w:r>
    </w:p>
    <w:p>
      <w:pPr>
        <w:ind w:left="216"/>
      </w:pPr>
      <w:r>
        <w:rPr>
          <w:b/>
          <w:color w:val="003C8C"/>
          <w:sz w:val="16"/>
        </w:rPr>
        <w:t>[RE 188.107, rel. min. Carlos Velloso, j. 20-3-1997, P, DJ de 30-5-1997.]</w:t>
      </w:r>
    </w:p>
    <w:p>
      <w:r>
        <w:rPr>
          <w:color w:val="8C8C8C"/>
          <w:sz w:val="14"/>
        </w:rPr>
        <w:t>blk-006754 | cf-1988-art-5-inc-50</w:t>
      </w:r>
      <w:r>
        <w:rPr>
          <w:color w:val="0050A0"/>
          <w:sz w:val="14"/>
        </w:rPr>
        <w:t xml:space="preserve"> | RE 154.273-0</w:t>
      </w:r>
      <w:r>
        <w:rPr>
          <w:color w:val="0050A0"/>
          <w:sz w:val="14"/>
        </w:rPr>
        <w:t xml:space="preserve"> | rel. Marco Aurélio</w:t>
      </w:r>
    </w:p>
    <w:p>
      <w:pPr>
        <w:ind w:left="216"/>
      </w:pPr>
      <w:r>
        <w:rPr>
          <w:sz w:val="18"/>
        </w:rPr>
        <w:t>(...) o disposto no art. 109 da Lei 6.374/1989 não implicou delegação incompatível com a Carta de 1988, tampouco importando em violência aos princípios da legalidade e da não cumulatividade a previsão sobre a incidência da correção monetária antes de o tributo tornar-se exigível. Precedentes: RE 154.273-0/SP e RE 172.394-7/SP (...). A disciplina da atualização dos tributos está compreendida na previsão do inciso I do art. 24 da CF, cabendo, concorrentemente, à União, aos Estados e ao Distrito Federal.</w:t>
      </w:r>
    </w:p>
    <w:p>
      <w:pPr>
        <w:ind w:left="216"/>
      </w:pPr>
      <w:r>
        <w:rPr>
          <w:b/>
          <w:color w:val="003C8C"/>
          <w:sz w:val="16"/>
        </w:rPr>
        <w:t>[RE 196.341 AgR, rel. min. Marco Aurélio, j. 6-8-1996, 2ª T, DJ de 19-12-1996.]</w:t>
      </w:r>
    </w:p>
    <w:p>
      <w:r>
        <w:rPr>
          <w:color w:val="8C8C8C"/>
          <w:sz w:val="14"/>
        </w:rPr>
        <w:t>blk-006755 | cf-1988-art-5-inc-50</w:t>
      </w:r>
      <w:r>
        <w:rPr>
          <w:color w:val="0050A0"/>
          <w:sz w:val="14"/>
        </w:rPr>
        <w:t xml:space="preserve"> | RE 148.331</w:t>
      </w:r>
      <w:r>
        <w:rPr>
          <w:color w:val="0050A0"/>
          <w:sz w:val="14"/>
        </w:rPr>
        <w:t xml:space="preserve"> | rel. Celso de Mello</w:t>
      </w:r>
    </w:p>
    <w:p>
      <w:pPr>
        <w:ind w:left="216"/>
      </w:pPr>
      <w:r>
        <w:rPr>
          <w:sz w:val="18"/>
        </w:rPr>
        <w:t>A qualificação jurídica da exação instituída pela Lei 7.689/1988 nela permite identificar espécie tributária que, embora não se reduzindo a dimensão conceitual do imposto, traduz típica contribuição social, constitucionalmente vinculada ao financiamento da seguridade social. Tributo vinculado, com destinação constitucional específica (CF, art. 195, I), essa contribuição social sujeita-se, entre outras, às limitações instituídas pelo art. 150, I e III, a, da Carta Política, que consagra, como instrumentos de proteção jurídica do contribuinte, os postulados fundamentais da reserva legal e da irretroatividade das leis tributárias.</w:t>
      </w:r>
    </w:p>
    <w:p>
      <w:pPr>
        <w:ind w:left="216"/>
      </w:pPr>
      <w:r>
        <w:rPr>
          <w:b/>
          <w:color w:val="003C8C"/>
          <w:sz w:val="16"/>
        </w:rPr>
        <w:t>[RE 148.331, rel. min. Celso de Mello, j. 13-10-1992, 1ª T, DJ de 18-12-1992.]</w:t>
      </w:r>
    </w:p>
    <w:p>
      <w:r>
        <w:rPr>
          <w:color w:val="8C8C8C"/>
          <w:sz w:val="14"/>
        </w:rPr>
        <w:t>blk-006756 | cf-1988-art-5-inc-50</w:t>
      </w:r>
      <w:r>
        <w:rPr>
          <w:color w:val="0050A0"/>
          <w:sz w:val="14"/>
        </w:rPr>
        <w:t xml:space="preserve"> | ADI 4.854</w:t>
      </w:r>
      <w:r>
        <w:rPr>
          <w:color w:val="0050A0"/>
          <w:sz w:val="14"/>
        </w:rPr>
        <w:t xml:space="preserve"> | rel. Nunes Marques</w:t>
      </w:r>
    </w:p>
    <w:p>
      <w:pPr>
        <w:ind w:left="216"/>
      </w:pPr>
      <w:r>
        <w:rPr>
          <w:b/>
          <w:color w:val="003C8C"/>
          <w:sz w:val="16"/>
        </w:rPr>
        <w:t>[ADI 4.854, rel. min. Nunes Marques, j. 25.08.2025, P, DJE de 26.09.2025.]</w:t>
      </w:r>
    </w:p>
    <w:p>
      <w:r>
        <w:rPr>
          <w:color w:val="8C8C8C"/>
          <w:sz w:val="14"/>
        </w:rPr>
        <w:t>blk-006757 | cf-1988-art-5-inc-50</w:t>
      </w:r>
      <w:r>
        <w:rPr>
          <w:color w:val="0050A0"/>
          <w:sz w:val="14"/>
        </w:rPr>
        <w:t xml:space="preserve"> | ADI 5.894</w:t>
      </w:r>
      <w:r>
        <w:rPr>
          <w:color w:val="0050A0"/>
          <w:sz w:val="14"/>
        </w:rPr>
        <w:t xml:space="preserve"> | rel. André Mendonça</w:t>
      </w:r>
    </w:p>
    <w:p>
      <w:pPr>
        <w:ind w:left="216"/>
      </w:pPr>
      <w:r>
        <w:rPr>
          <w:b/>
          <w:color w:val="003C8C"/>
          <w:sz w:val="16"/>
        </w:rPr>
        <w:t>[ADI 5.894, rel. min. André Mendonça, j. 25.04.2025, P, DJE de 23.06.2025.]</w:t>
      </w:r>
    </w:p>
    <w:p>
      <w:r>
        <w:rPr>
          <w:color w:val="8C8C8C"/>
          <w:sz w:val="14"/>
        </w:rPr>
        <w:t>blk-006758 | cf-1988-art-5-inc-50</w:t>
      </w:r>
      <w:r>
        <w:rPr>
          <w:color w:val="0050A0"/>
          <w:sz w:val="14"/>
        </w:rPr>
        <w:t xml:space="preserve"> | ADI 5.127</w:t>
      </w:r>
      <w:r>
        <w:rPr>
          <w:color w:val="0050A0"/>
          <w:sz w:val="14"/>
        </w:rPr>
        <w:t xml:space="preserve"> | rel. Nunes Marques</w:t>
      </w:r>
    </w:p>
    <w:p>
      <w:pPr>
        <w:ind w:left="216"/>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w:t>
      </w:r>
    </w:p>
    <w:p>
      <w:pPr>
        <w:ind w:left="216"/>
      </w:pPr>
      <w:r>
        <w:rPr>
          <w:b/>
          <w:color w:val="003C8C"/>
          <w:sz w:val="16"/>
        </w:rPr>
        <w:t>[ADI 7.174, rel. min. Nunes Marques, j. 29.11.2024, P, DJE de 18.12.2024.]</w:t>
      </w:r>
    </w:p>
    <w:p>
      <w:r>
        <w:rPr>
          <w:b/>
          <w:color w:val="B46400"/>
          <w:sz w:val="16"/>
        </w:rPr>
        <w:t>CONTROLE CONCENTRADO</w:t>
      </w:r>
    </w:p>
    <w:p>
      <w:r>
        <w:rPr>
          <w:color w:val="8C8C8C"/>
          <w:sz w:val="14"/>
        </w:rPr>
        <w:t>blk-006759 | cf-1988-art-5-inc-50</w:t>
      </w:r>
      <w:r>
        <w:rPr>
          <w:color w:val="0050A0"/>
          <w:sz w:val="14"/>
        </w:rPr>
        <w:t xml:space="preserve"> | ADI 5.586</w:t>
      </w:r>
      <w:r>
        <w:rPr>
          <w:color w:val="0050A0"/>
          <w:sz w:val="14"/>
        </w:rPr>
        <w:t xml:space="preserve"> | rel. Rosa Weber</w:t>
      </w:r>
    </w:p>
    <w:p>
      <w:pPr>
        <w:ind w:left="216"/>
      </w:pPr>
      <w:r>
        <w:rPr>
          <w:sz w:val="18"/>
        </w:rPr>
        <w:t>Regime Especial de Regularização Cambial e Tributária (RERCT) de bens e direitos de origem lícita, não declarados ou declarados incorretamente, remetidos, mantidos no exterior ou repatriados por residentes e domiciliados no país. (...) Inexiste ofensa ao princípio da igualdade em matéria tributária ao vedar-se adesão de agentes públicos com funções de direção e eletivas adesão ao RERCT, com previsão de anistia tributária e penal, como é o caso do art. 11 da Lei 13.254, de 13 de janeiro de 2016. Agentes públicos submetem-se, em certos aspectos, a regime jurídico mais rigoroso do que o aplicável aos cidadãos em geral, o que justifica tratamento distinto em matéria tributária e penal. Está em consonância com os princípios da moralidade administrativa e da impessoalidade e com o art. 14, § 9º,</w:t>
      </w:r>
    </w:p>
    <w:p>
      <w:pPr>
        <w:pStyle w:val="Heading1"/>
      </w:pPr>
      <w:r>
        <w:t>Art. 1</w:t>
      </w:r>
    </w:p>
    <w:p>
      <w:r>
        <w:rPr>
          <w:color w:val="8C8C8C"/>
          <w:sz w:val="14"/>
        </w:rPr>
        <w:t>blk-006760 | cf-1988-art-1</w:t>
      </w:r>
      <w:r>
        <w:rPr>
          <w:color w:val="0050A0"/>
          <w:sz w:val="14"/>
        </w:rPr>
        <w:t xml:space="preserve"> | ADI 5.282</w:t>
      </w:r>
      <w:r>
        <w:rPr>
          <w:color w:val="0050A0"/>
          <w:sz w:val="14"/>
        </w:rPr>
        <w:t xml:space="preserve"> | rel. André Mendonça</w:t>
      </w:r>
    </w:p>
    <w:p>
      <w:pPr>
        <w:ind w:left="216"/>
      </w:pPr>
      <w:r>
        <w:rPr>
          <w:sz w:val="18"/>
        </w:rPr>
        <w:t>O princípio da igualdade tributária não resta ofendido na hipótese de um veículo automotor novo submeter-se a alíquota distinta de IPVA em comparação a outro automóvel adquirido em anos anteriores no lapso referente aos 90 (noventa) dias – noventena -, em certo exercício financeiro. Sendo assim, pela própria sistemática de tributação do IPVA posta na legislação infraconstitucional, não se cuida de tratamento desigual entre contribuintes que se encontrem em situação equivalente. [ADI 5.282, rel. min. André Mendonça, j. 18-10-2022, P, DJE de 7-11-2022.]</w:t>
        <w:br/>
        <w:t>A não-incidência de alíquota referente ao PIS/Pasep e à Cofins sobre venda do veículo novo ou autopeça à Zona Franca de Manaus impõe alíquota menor que as fixadas na Lei n. 10.485/2002, sob pena de afronta ao princípio da isonomia tributária,</w:t>
      </w:r>
    </w:p>
    <w:p>
      <w:pPr>
        <w:ind w:left="216"/>
      </w:pPr>
      <w:r>
        <w:rPr>
          <w:b/>
          <w:color w:val="003C8C"/>
          <w:sz w:val="16"/>
        </w:rPr>
        <w:t>[ADI 4.254, rel. min. Alexandre de Moraes, j. 24-8-2020, P, DJE de 17-9-2020.]</w:t>
      </w:r>
    </w:p>
    <w:p>
      <w:r>
        <w:rPr>
          <w:color w:val="8C8C8C"/>
          <w:sz w:val="14"/>
        </w:rPr>
        <w:t>blk-006761 | cf-1988-art-1</w:t>
      </w:r>
      <w:r>
        <w:rPr>
          <w:color w:val="0050A0"/>
          <w:sz w:val="14"/>
        </w:rPr>
        <w:t xml:space="preserve"> | ADI 3.984</w:t>
      </w:r>
      <w:r>
        <w:rPr>
          <w:color w:val="0050A0"/>
          <w:sz w:val="14"/>
        </w:rPr>
        <w:t xml:space="preserve"> | rel. Luiz Fux</w:t>
      </w:r>
    </w:p>
    <w:p>
      <w:pPr>
        <w:ind w:left="216"/>
      </w:pPr>
      <w:r>
        <w:rPr>
          <w:sz w:val="18"/>
        </w:rP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 axiológica no postulado da razoabilidade, se engendra tratamento diferenciado.</w:t>
      </w:r>
    </w:p>
    <w:p>
      <w:pPr>
        <w:ind w:left="216"/>
      </w:pPr>
      <w:r>
        <w:rPr>
          <w:b/>
          <w:color w:val="003C8C"/>
          <w:sz w:val="16"/>
        </w:rPr>
        <w:t>[ADI 3.984, rel. min. Luiz Fux, j. 30-8-2019, P, DJE de 23-9-2019.]</w:t>
      </w:r>
    </w:p>
    <w:p>
      <w:r>
        <w:rPr>
          <w:color w:val="8C8C8C"/>
          <w:sz w:val="14"/>
        </w:rPr>
        <w:t>blk-006762 | cf-1988-art-1</w:t>
      </w:r>
      <w:r>
        <w:rPr>
          <w:color w:val="0050A0"/>
          <w:sz w:val="14"/>
        </w:rPr>
        <w:t xml:space="preserve"> | ADI 4.276</w:t>
      </w:r>
      <w:r>
        <w:rPr>
          <w:color w:val="0050A0"/>
          <w:sz w:val="14"/>
        </w:rPr>
        <w:t xml:space="preserve"> | rel. Luiz Fux</w:t>
      </w:r>
    </w:p>
    <w:p>
      <w:pPr>
        <w:ind w:left="216"/>
      </w:pPr>
      <w:r>
        <w:rPr>
          <w:sz w:val="18"/>
        </w:rPr>
        <w:t>Concessão de isenção à operação de aquisição de automóveis por oficiais de justiça estaduais. (...) A isonomia tributária (CF, art. 150, II) torna inválidas as distinções entre contribuintes "em razão de ocupação profissional ou função por eles exercida", máxime nas hipóteses nas quais, sem qualquer base axiológica no postulado da razoabilidade, engendra-se tratamento discriminatório em benefício da categoria dos oficiais de justiça estaduais.</w:t>
      </w:r>
    </w:p>
    <w:p>
      <w:pPr>
        <w:ind w:left="216"/>
      </w:pPr>
      <w:r>
        <w:rPr>
          <w:b/>
          <w:color w:val="003C8C"/>
          <w:sz w:val="16"/>
        </w:rPr>
        <w:t>[ADI 4.276, rel. min. Luiz Fux, j. 20-8-2014, P, DJE de 18-9-2014.]</w:t>
      </w:r>
    </w:p>
    <w:p>
      <w:r>
        <w:rPr>
          <w:color w:val="8C8C8C"/>
          <w:sz w:val="14"/>
        </w:rPr>
        <w:t>blk-006763 | cf-1988-art-1</w:t>
      </w:r>
      <w:r>
        <w:rPr>
          <w:color w:val="0050A0"/>
          <w:sz w:val="14"/>
        </w:rPr>
        <w:t xml:space="preserve"> | ADI 3.260</w:t>
      </w:r>
      <w:r>
        <w:rPr>
          <w:color w:val="0050A0"/>
          <w:sz w:val="14"/>
        </w:rPr>
        <w:t xml:space="preserve"> | rel. Eros Grau</w:t>
      </w:r>
    </w:p>
    <w:p>
      <w:pPr>
        <w:ind w:left="216"/>
      </w:pPr>
      <w:r>
        <w:rPr>
          <w:sz w:val="18"/>
        </w:rPr>
        <w:t>A lei complementar estadual que isenta os membros do Ministério Público do pagamento de custas judiciais, notariais, cartorárias e quaisquer taxas ou emolumentos fere o disposto no art. 150, II, da Constituição do Brasil. O Texto Constitucional consagra o princípio da igualdade de tratamento aos contribuintes.</w:t>
      </w:r>
    </w:p>
    <w:p>
      <w:pPr>
        <w:ind w:left="216"/>
      </w:pPr>
      <w:r>
        <w:rPr>
          <w:b/>
          <w:color w:val="003C8C"/>
          <w:sz w:val="16"/>
        </w:rPr>
        <w:t>[ADI 3.260, rel. min. Eros Grau, j. 29-3-2007, P, DJ de 29-6-2007.]</w:t>
      </w:r>
    </w:p>
    <w:p>
      <w:r>
        <w:rPr>
          <w:color w:val="8C8C8C"/>
          <w:sz w:val="14"/>
        </w:rPr>
        <w:t>blk-006764 | cf-1988-art-1</w:t>
      </w:r>
      <w:r>
        <w:rPr>
          <w:color w:val="0050A0"/>
          <w:sz w:val="14"/>
        </w:rPr>
        <w:t xml:space="preserve"> | ADI 3.334</w:t>
      </w:r>
      <w:r>
        <w:rPr>
          <w:color w:val="0050A0"/>
          <w:sz w:val="14"/>
        </w:rPr>
        <w:t xml:space="preserve"> | rel. Ricardo Lewandowski</w:t>
      </w:r>
    </w:p>
    <w:p>
      <w:pPr>
        <w:ind w:left="216"/>
      </w:pPr>
      <w:r>
        <w:rPr>
          <w:sz w:val="18"/>
        </w:rPr>
        <w:t>= ADI 3.334, rel. min. Ricardo Lewandowski, j. 17-3-2011, P, DJE de 5-4-2011</w:t>
        <w:br/>
        <w:t>Ação direta de inconstitucionalidade. Art. 3º da Lei 7.940, de 20-12-1989, que considerou os auditores independentes como contribuintes da taxa de fiscalização dos mercados de títulos e valores mobiliários. Ausência de violação ao princípio da isonomia, haja vista o diploma legal em tela ter estabelecido valores específicos para cada faixa de contribuintes, sendo estes fixados segundo a capacidade contributiva de cada profissional. Taxa que corresponde ao poder de polícia exercido pela Comissão de Valores Mobiliários, nos termos da Lei 5.172, de 1966 – CTN. Ação direta de inconstitucionalidade que se julga improcedente.</w:t>
      </w:r>
    </w:p>
    <w:p>
      <w:pPr>
        <w:ind w:left="216"/>
      </w:pPr>
      <w:r>
        <w:rPr>
          <w:b/>
          <w:color w:val="003C8C"/>
          <w:sz w:val="16"/>
        </w:rPr>
        <w:t>[ADI 453, rel. min. Gilmar Mendes, j. 30-8-2006, P, DJ de 16-3-2007.]</w:t>
      </w:r>
    </w:p>
    <w:p>
      <w:r>
        <w:rPr>
          <w:color w:val="8C8C8C"/>
          <w:sz w:val="14"/>
        </w:rPr>
        <w:t>blk-006765 | cf-1988-art-1</w:t>
      </w:r>
      <w:r>
        <w:rPr>
          <w:color w:val="0050A0"/>
          <w:sz w:val="14"/>
        </w:rPr>
        <w:t xml:space="preserve"> | ADI 3.105</w:t>
      </w:r>
      <w:r>
        <w:rPr>
          <w:color w:val="0050A0"/>
          <w:sz w:val="14"/>
        </w:rPr>
        <w:t xml:space="preserve"> | rel. Cezar Peluso</w:t>
      </w:r>
    </w:p>
    <w:p>
      <w:pPr>
        <w:ind w:left="216"/>
      </w:pPr>
      <w:r>
        <w:rPr>
          <w:sz w:val="18"/>
        </w:rPr>
        <w:t>Emenda constitucional (EC 41/2003, art. 4º, parágrafo único, I e II). Servidor público. Vencimentos. Proventos de aposentadoria e pensões. Sujeição à incidência de contribuição previdenciária. Bases de cálculo diferenciadas. Arbitrariedade. Tratamento discriminatório entre servidores e pensionistas da União, de um lado, e servidores e pensionistas dos Estados, do Distrito Federal e dos Municípios, de outro. Ofensa ao princípio constitucional da isonomia tributária, que é particularização do princípio fundamental da igualdade.</w:t>
      </w:r>
    </w:p>
    <w:p>
      <w:pPr>
        <w:ind w:left="216"/>
      </w:pPr>
      <w:r>
        <w:rPr>
          <w:b/>
          <w:color w:val="003C8C"/>
          <w:sz w:val="16"/>
        </w:rPr>
        <w:t>[ADI 3.105, rel. min. Cezar Peluso, j. 18-8-2004, P, DJ de 18-2-2005.]</w:t>
      </w:r>
    </w:p>
    <w:p>
      <w:r>
        <w:rPr>
          <w:color w:val="8C8C8C"/>
          <w:sz w:val="14"/>
        </w:rPr>
        <w:t>blk-006766 | cf-1988-art-1</w:t>
      </w:r>
      <w:r>
        <w:rPr>
          <w:color w:val="0050A0"/>
          <w:sz w:val="14"/>
        </w:rPr>
        <w:t xml:space="preserve"> | ADI 3.188</w:t>
      </w:r>
      <w:r>
        <w:rPr>
          <w:color w:val="0050A0"/>
          <w:sz w:val="14"/>
        </w:rPr>
        <w:t xml:space="preserve"> | rel. Ayres Britto</w:t>
      </w:r>
    </w:p>
    <w:p>
      <w:pPr>
        <w:ind w:left="216"/>
      </w:pPr>
      <w:r>
        <w:rPr>
          <w:sz w:val="18"/>
        </w:rPr>
        <w:t>= ADI 3.188, rel. min. Ayres Britto, j. 18-10-2006, P, DJ de 17-11-2006</w:t>
        <w:br/>
        <w:t>Ao instituir incentivos fiscais a empresas que contratam empregados com mais de quarenta anos, a Assembleia Legislativa paulista usou o caráter extrafiscal que pode ser conferido aos tributos, para estimular conduta por parte do contribuinte, sem violar os princípios da igualdade e da isonomia. Procede a alegação de inconstitucionalidade do item 1 do § 2º do art. 1º da Lei 9.085, de 17-2-1995, do Estado de São Paulo, por violação ao disposto no art. 155, § 2º, XII, g, da CF. Em diversas ocasiões, este Supremo Tribunal já se manifestou no sentido de que isenções de ICMS dependem de deliberações dos Estados e do Distrito Federal, não sendo possível a concessão unilateral de benefícios fiscais. Precedentes: ADI 1.557 MC (</w:t>
      </w:r>
    </w:p>
    <w:p>
      <w:pPr>
        <w:ind w:left="216"/>
      </w:pPr>
      <w:r>
        <w:rPr>
          <w:b/>
          <w:color w:val="003C8C"/>
          <w:sz w:val="16"/>
        </w:rPr>
        <w:t>[ADI 1.276, rel. min. Ellen Gracie, j. 28-8-2002, P, DJ de 29-11-2002.]</w:t>
      </w:r>
    </w:p>
    <w:p>
      <w:pPr>
        <w:pStyle w:val="Heading1"/>
      </w:pPr>
      <w:r>
        <w:t>Art. 5</w:t>
      </w:r>
    </w:p>
    <w:p>
      <w:r>
        <w:rPr>
          <w:color w:val="8C8C8C"/>
          <w:sz w:val="14"/>
        </w:rPr>
        <w:t>blk-006767 | cf-1988-art-5-inc-50</w:t>
      </w:r>
      <w:r>
        <w:rPr>
          <w:color w:val="0050A0"/>
          <w:sz w:val="14"/>
        </w:rPr>
        <w:t xml:space="preserve"> | ADI 1.600</w:t>
      </w:r>
      <w:r>
        <w:rPr>
          <w:color w:val="0050A0"/>
          <w:sz w:val="14"/>
        </w:rPr>
        <w:t xml:space="preserve"> | rel. Sydney Sanches</w:t>
      </w:r>
    </w:p>
    <w:p>
      <w:pPr>
        <w:ind w:left="216"/>
      </w:pPr>
      <w:r>
        <w:rPr>
          <w:b/>
          <w:color w:val="003C8C"/>
          <w:sz w:val="16"/>
        </w:rPr>
        <w:t>[ADI 1.600, rel. min. Sydney Sanches, j. 26-11-2001, P, DJ de 20-6-2003.]</w:t>
      </w:r>
    </w:p>
    <w:p>
      <w:r>
        <w:rPr>
          <w:color w:val="8C8C8C"/>
          <w:sz w:val="14"/>
        </w:rPr>
        <w:t>blk-006768 | cf-1988-art-5-inc-50</w:t>
      </w:r>
      <w:r>
        <w:rPr>
          <w:color w:val="0050A0"/>
          <w:sz w:val="14"/>
        </w:rPr>
        <w:t xml:space="preserve"> | ADI 447</w:t>
      </w:r>
      <w:r>
        <w:rPr>
          <w:color w:val="0050A0"/>
          <w:sz w:val="14"/>
        </w:rPr>
        <w:t xml:space="preserve"> | rel. Octavio Gallotti</w:t>
      </w:r>
    </w:p>
    <w:p>
      <w:pPr>
        <w:ind w:left="216"/>
      </w:pPr>
      <w:r>
        <w:rPr>
          <w:sz w:val="18"/>
        </w:rPr>
        <w:t>Dou destaque a um princípio constitucional limitador da tributação, o princípio da igualdade tributária, que está inscrito no art. 150, II, da Constituição. Esse princípio se realiza, lembra Geraldo Ataliba, no tocante aos impostos, mediante a observância da capacidade contributiva (CF, art. 145, § 1º); quanto às contribuições, por meio da "proporcionalidade entre o efeito da ação estatal (o seu reflexo no patrimônio dos particulares) e o seu custo", ou, noutras palavras, por meio da proporcionalidade entre o custo da obra pública e a valorização que esta trouxe para o imóvel do particular; e, referentemente às taxas, "pelo específico princípio da retribuição ou remuneração. Cada um consome uma certa quantidade de serviço público e remunera o custo daquela quantidade" (ATALIBA, Geraldo. Si</w:t>
      </w:r>
    </w:p>
    <w:p>
      <w:pPr>
        <w:ind w:left="216"/>
      </w:pPr>
      <w:r>
        <w:rPr>
          <w:b/>
          <w:color w:val="003C8C"/>
          <w:sz w:val="16"/>
        </w:rPr>
        <w:t>[ADI 447, rel. min. Octavio Gallotti, voto do min. Carlos Velloso, j. 5-6-1991, P, DJ de 5-3-1993.]</w:t>
      </w:r>
    </w:p>
    <w:p>
      <w:r>
        <w:rPr>
          <w:b/>
          <w:color w:val="B46400"/>
          <w:sz w:val="16"/>
        </w:rPr>
        <w:t>REPERCUSSAO GERAL</w:t>
      </w:r>
    </w:p>
    <w:p>
      <w:r>
        <w:rPr>
          <w:color w:val="8C8C8C"/>
          <w:sz w:val="14"/>
        </w:rPr>
        <w:t>blk-006769 | cf-1988-art-5-inc-50</w:t>
      </w:r>
      <w:r>
        <w:rPr>
          <w:color w:val="0050A0"/>
          <w:sz w:val="14"/>
        </w:rPr>
        <w:t xml:space="preserve"> | RE 1.356.271</w:t>
      </w:r>
      <w:r>
        <w:rPr>
          <w:color w:val="0050A0"/>
          <w:sz w:val="14"/>
        </w:rPr>
        <w:t xml:space="preserve"> | rel. Luiz Fux</w:t>
      </w:r>
    </w:p>
    <w:p>
      <w:pPr>
        <w:ind w:left="216"/>
      </w:pPr>
      <w:r>
        <w:rPr>
          <w:sz w:val="18"/>
        </w:rPr>
        <w:t>É infraconstitucional, a ela se aplicando os efeitos da ausência de repercussão geral, a controvérsia relativa à impossibilidade de compensação de créditos tributários com débitos relativos ao recolhimento mensal por estimativa do Imposto sobre a Renda das Pessoas Jurídicas - IRPJ e da Contribuição Social sobre o Lucro Líquido - CSLL.</w:t>
      </w:r>
    </w:p>
    <w:p>
      <w:pPr>
        <w:ind w:left="216"/>
      </w:pPr>
      <w:r>
        <w:rPr>
          <w:b/>
          <w:color w:val="003C8C"/>
          <w:sz w:val="16"/>
        </w:rPr>
        <w:t>[RE 1.356.271 RG, rel. min. Luiz Fux, j. 17-2-2022, P, DJE de 23-3-2022, Tema 1.197, com repercussão geral negada.]</w:t>
      </w:r>
    </w:p>
    <w:p>
      <w:r>
        <w:rPr>
          <w:b/>
          <w:color w:val="B46400"/>
          <w:sz w:val="16"/>
        </w:rPr>
        <w:t>REPERCUSSAO GERAL</w:t>
      </w:r>
    </w:p>
    <w:p>
      <w:r>
        <w:rPr>
          <w:color w:val="8C8C8C"/>
          <w:sz w:val="14"/>
        </w:rPr>
        <w:t>blk-006770 | cf-1988-art-5-inc-50</w:t>
      </w:r>
      <w:r>
        <w:rPr>
          <w:color w:val="0050A0"/>
          <w:sz w:val="14"/>
        </w:rPr>
        <w:t xml:space="preserve"> | RE 1.178.310</w:t>
      </w:r>
      <w:r>
        <w:rPr>
          <w:color w:val="0050A0"/>
          <w:sz w:val="14"/>
        </w:rPr>
        <w:t xml:space="preserve"> | rel. Marco Aurélio</w:t>
      </w:r>
    </w:p>
    <w:p>
      <w:pPr>
        <w:ind w:left="216"/>
      </w:pPr>
      <w:r>
        <w:rPr>
          <w:sz w:val="18"/>
        </w:rPr>
        <w:t>“I- É constitucional o adicional de alíquota da Cofins-Importação previsto no § 21 do artigo 8º da Lei nº 10.865/2004; (...)” [RE 1.178.310, rel. min. Marco Aurélio, red. do ac. min. Alexandre de Moraes, j. 16-9-2020, P, DJE de 5-10-2020, Tema 1.047, com mérito julgado.]</w:t>
        <w:br/>
        <w:t>É constitucional a previsão em lei ordinária que introduz a sistemática da não-cumulatividade à COFINS dado que observa os princípios da legalidade, isonomia, capacidade contributiva global e não-confisco.</w:t>
      </w:r>
    </w:p>
    <w:p>
      <w:pPr>
        <w:ind w:left="216"/>
      </w:pPr>
      <w:r>
        <w:rPr>
          <w:b/>
          <w:color w:val="003C8C"/>
          <w:sz w:val="16"/>
        </w:rPr>
        <w:t>[RE 570.122, red. do ac. min. Edson Fachin, j. 2-9-2020, P, DJE de 5-12-2020, RG, Tema 34, com mérito julgado.]</w:t>
      </w:r>
    </w:p>
    <w:p>
      <w:r>
        <w:rPr>
          <w:b/>
          <w:color w:val="B46400"/>
          <w:sz w:val="16"/>
        </w:rPr>
        <w:t>REPERCUSSAO GERAL</w:t>
      </w:r>
    </w:p>
    <w:p>
      <w:r>
        <w:rPr>
          <w:color w:val="8C8C8C"/>
          <w:sz w:val="14"/>
        </w:rPr>
        <w:t>blk-006771 | cf-1988-art-5-inc-50</w:t>
      </w:r>
      <w:r>
        <w:rPr>
          <w:color w:val="0050A0"/>
          <w:sz w:val="14"/>
        </w:rPr>
        <w:t xml:space="preserve"> | RE 599.316</w:t>
      </w:r>
      <w:r>
        <w:rPr>
          <w:color w:val="0050A0"/>
          <w:sz w:val="14"/>
        </w:rPr>
        <w:t xml:space="preserve"> | rel. Marco Aurélio</w:t>
      </w:r>
    </w:p>
    <w:p>
      <w:pPr>
        <w:ind w:left="216"/>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16"/>
      </w:pPr>
      <w:r>
        <w:rPr>
          <w:b/>
          <w:color w:val="003C8C"/>
          <w:sz w:val="16"/>
        </w:rPr>
        <w:t>[RE 599.316, rel. min. Marco Aurélio, j. 29-6-2020, P, DJE de 6-10-2020, Tema 244, com mérito julgado.]</w:t>
      </w:r>
    </w:p>
    <w:p>
      <w:r>
        <w:rPr>
          <w:b/>
          <w:color w:val="B46400"/>
          <w:sz w:val="16"/>
        </w:rPr>
        <w:t>REPERCUSSAO GERAL</w:t>
      </w:r>
    </w:p>
    <w:p>
      <w:r>
        <w:rPr>
          <w:color w:val="8C8C8C"/>
          <w:sz w:val="14"/>
        </w:rPr>
        <w:t>blk-006772 | cf-1988-art-5-inc-50</w:t>
      </w:r>
      <w:r>
        <w:rPr>
          <w:color w:val="0050A0"/>
          <w:sz w:val="14"/>
        </w:rPr>
        <w:t xml:space="preserve"> | RE 640.905</w:t>
      </w:r>
      <w:r>
        <w:rPr>
          <w:color w:val="0050A0"/>
          <w:sz w:val="14"/>
        </w:rPr>
        <w:t xml:space="preserve"> | rel. Luiz Fux</w:t>
      </w:r>
    </w:p>
    <w:p>
      <w:pPr>
        <w:ind w:left="216"/>
      </w:pPr>
      <w:r>
        <w:rPr>
          <w:sz w:val="18"/>
        </w:rPr>
        <w:t>Não viola o princípio da isonomia e o livre acesso à jurisdição a restrição de ingresso no parcelamento de dívida relativa à Cofins, instituída pela Portaria 655/1993, dos contribuintes que questionaram o tributo em juízo com depósito judicial dos débitos tributários. [RE 640.905, rel. min. Luiz Fux, j. 15-12-2016, P, DJE de 1º-2-2018, Tema 573, com mérito julgado.]</w:t>
        <w:br/>
        <w:t>PIS/Cofins-Importação. Lei 10.865/2004. (...) O fato de não se admitir o crédito senão para as empresas sujeitas à apuração do PIS e da Cofins pelo regime não cumulativo não chega a implicar ofensa à isonomia, de modo a fulminar todo o tributo. A sujeição ao regime do lucro presumido, que implica submissão ao regime cumulativo, é opcional, de modo que não se vislumbra, igualmente, violação do art. 150, II, da CF. [RE 559.937, r</w:t>
      </w:r>
    </w:p>
    <w:p>
      <w:pPr>
        <w:ind w:left="216"/>
      </w:pPr>
      <w:r>
        <w:rPr>
          <w:b/>
          <w:color w:val="003C8C"/>
          <w:sz w:val="16"/>
        </w:rPr>
        <w:t>[RE 614.406, voto do red. do ac. min. Marco Aurélio, j. 25-5-2011, P, DJE de 27-11-2014, Tema 368, com mérito julgado.]</w:t>
      </w:r>
    </w:p>
    <w:p>
      <w:r>
        <w:rPr>
          <w:b/>
          <w:color w:val="B46400"/>
          <w:sz w:val="16"/>
        </w:rPr>
        <w:t>JULGADOS CORRELATOS</w:t>
      </w:r>
    </w:p>
    <w:p>
      <w:r>
        <w:rPr>
          <w:color w:val="8C8C8C"/>
          <w:sz w:val="14"/>
        </w:rPr>
        <w:t>blk-006773 | cf-1988-art-5-inc-50</w:t>
      </w:r>
      <w:r>
        <w:rPr>
          <w:color w:val="0050A0"/>
          <w:sz w:val="14"/>
        </w:rPr>
        <w:t xml:space="preserve"> | RE 1.402.871</w:t>
      </w:r>
      <w:r>
        <w:rPr>
          <w:color w:val="0050A0"/>
          <w:sz w:val="14"/>
        </w:rPr>
        <w:t xml:space="preserve"> | rel. Edson Fachin</w:t>
      </w:r>
    </w:p>
    <w:p>
      <w:pPr>
        <w:ind w:left="216"/>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w:t>
      </w:r>
    </w:p>
    <w:p>
      <w:pPr>
        <w:pStyle w:val="Heading1"/>
      </w:pPr>
      <w:r>
        <w:t>Art. 130</w:t>
      </w:r>
    </w:p>
    <w:p>
      <w:r>
        <w:rPr>
          <w:color w:val="8C8C8C"/>
          <w:sz w:val="14"/>
        </w:rPr>
        <w:t>blk-006774 | cf-1988-art-130-par-3-inc-5</w:t>
      </w:r>
      <w:r>
        <w:rPr>
          <w:color w:val="0050A0"/>
          <w:sz w:val="14"/>
        </w:rPr>
        <w:t xml:space="preserve"> | RE 402.748</w:t>
      </w:r>
      <w:r>
        <w:rPr>
          <w:color w:val="0050A0"/>
          <w:sz w:val="14"/>
        </w:rPr>
        <w:t xml:space="preserve"> | rel. Eros Grau</w:t>
      </w:r>
    </w:p>
    <w:p>
      <w:pPr>
        <w:ind w:left="216"/>
      </w:pPr>
      <w:r>
        <w:rPr>
          <w:sz w:val="18"/>
        </w:rPr>
        <w:t>Tributário. PIS/Pasep e Cofins. Extensão de tratamento diferenciado. Isonomia. Impossibilidade jurídica do pedido. O acolhimento da postulação da autora – extensão do tratamento tributário diferenciado concedido às instituições financeiras, às cooperativas e às revendedoras de carros usados, a título do PIS/Pasep e da Cofins – implicaria converter-se o STF em legislador positivo. Isso porque se pretende, dado ser ínsita a pretensão de ver reconhecida a inconstitucionalidade do preceito, não para eliminá-lo do mundo jurídico, mas com a intenção de, corrigindo eventual tratamento adverso à isonomia, estender os efeitos da norma contida no preceito legal a universo de destinatários nele não contemplados.</w:t>
      </w:r>
    </w:p>
    <w:p>
      <w:pPr>
        <w:ind w:left="216"/>
      </w:pPr>
      <w:r>
        <w:rPr>
          <w:b/>
          <w:color w:val="003C8C"/>
          <w:sz w:val="16"/>
        </w:rPr>
        <w:t>[RE 402.748 AgR e RE 418.994 AgR, rel. min. Eros Grau, j. 22-4-2008, 2ª T, DJE de 16-5-2008.]</w:t>
      </w:r>
    </w:p>
    <w:p>
      <w:r>
        <w:rPr>
          <w:color w:val="8C8C8C"/>
          <w:sz w:val="14"/>
        </w:rPr>
        <w:t>blk-006775 | cf-1988-art-130-par-3-inc-5</w:t>
      </w:r>
      <w:r>
        <w:rPr>
          <w:color w:val="0050A0"/>
          <w:sz w:val="14"/>
        </w:rPr>
        <w:t xml:space="preserve"> | RE 405.579</w:t>
      </w:r>
      <w:r>
        <w:rPr>
          <w:color w:val="0050A0"/>
          <w:sz w:val="14"/>
        </w:rPr>
        <w:t xml:space="preserve"> | rel. Joaquim Barbosa</w:t>
      </w:r>
    </w:p>
    <w:p>
      <w:pPr>
        <w:ind w:left="216"/>
      </w:pPr>
      <w:r>
        <w:rPr>
          <w:sz w:val="18"/>
        </w:rPr>
        <w:t>= RE 405.579, rel. min. Joaquim Barbosa, j. 1º-12-2010, P, DJE de 4-8-2011</w:t>
        <w:br/>
        <w:t>Sistema "Simples". Art. 9º da Lei 9.317/1996. Ofensa ao princípio da isonomia. Inocorrência.</w:t>
      </w:r>
    </w:p>
    <w:p>
      <w:pPr>
        <w:ind w:left="216"/>
      </w:pPr>
      <w:r>
        <w:rPr>
          <w:b/>
          <w:color w:val="003C8C"/>
          <w:sz w:val="16"/>
        </w:rPr>
        <w:t>[RE 476.106 AgR, rel. min. Gilmar Mendes, j. 1º-4-2008, 2ª T, DJE de 25-4-2008.]</w:t>
      </w:r>
    </w:p>
    <w:p>
      <w:r>
        <w:rPr>
          <w:color w:val="8C8C8C"/>
          <w:sz w:val="14"/>
        </w:rPr>
        <w:t>blk-006776 | cf-1988-art-130-par-3-inc-5</w:t>
      </w:r>
    </w:p>
    <w:p>
      <w:pPr>
        <w:ind w:left="216"/>
      </w:pPr>
      <w:r>
        <w:rPr>
          <w:sz w:val="18"/>
        </w:rPr>
        <w:t>A sobrecarga imposta aos bancos comerciais e às entidades financeiras, no tocante à contribuição previdenciária sobre a folha de salários, não fere, à primeira vista, o princípio da isonomia tributária, ante a expressa previsão constitucional (EC de revisão 1/1994 e EC 20/1998, que inseriu o § 9º no art. 195 do texto permanente).</w:t>
      </w:r>
    </w:p>
    <w:p>
      <w:pPr>
        <w:ind w:left="216"/>
      </w:pPr>
      <w:r>
        <w:rPr>
          <w:b/>
          <w:color w:val="003C8C"/>
          <w:sz w:val="16"/>
        </w:rPr>
        <w:t>[AC 1.109 MC, rel. p/ o ac. min. Ayres Britto, j. 31-5-2007, P, DJ de 19-10-2007.]</w:t>
      </w:r>
    </w:p>
    <w:p>
      <w:pPr>
        <w:pStyle w:val="Heading1"/>
      </w:pPr>
      <w:r>
        <w:t>Art. 136</w:t>
      </w:r>
    </w:p>
    <w:p>
      <w:r>
        <w:rPr>
          <w:color w:val="8C8C8C"/>
          <w:sz w:val="14"/>
        </w:rPr>
        <w:t>blk-006777 | cf-1988-art-136-inc-1</w:t>
      </w:r>
      <w:r>
        <w:rPr>
          <w:color w:val="0050A0"/>
          <w:sz w:val="14"/>
        </w:rPr>
        <w:t xml:space="preserve"> | AI 360.461</w:t>
      </w:r>
      <w:r>
        <w:rPr>
          <w:color w:val="0050A0"/>
          <w:sz w:val="14"/>
        </w:rPr>
        <w:t xml:space="preserve"> | rel. Celso de Mello</w:t>
      </w:r>
    </w:p>
    <w:p>
      <w:pPr>
        <w:ind w:left="216"/>
      </w:pPr>
      <w:r>
        <w:rPr>
          <w:b/>
          <w:color w:val="003C8C"/>
          <w:sz w:val="16"/>
        </w:rPr>
        <w:t>[AI 360.461 AgR, rel. min. Celso de Mello, j. 6-12-2005, 2ª T, DJE de 28-3-2008.]</w:t>
      </w:r>
    </w:p>
    <w:p>
      <w:r>
        <w:rPr>
          <w:color w:val="8C8C8C"/>
          <w:sz w:val="14"/>
        </w:rPr>
        <w:t>blk-006778 | cf-1988-art-136-inc-1</w:t>
      </w:r>
      <w:r>
        <w:rPr>
          <w:color w:val="0050A0"/>
          <w:sz w:val="14"/>
        </w:rPr>
        <w:t xml:space="preserve"> | RE 336.134</w:t>
      </w:r>
      <w:r>
        <w:rPr>
          <w:color w:val="0050A0"/>
          <w:sz w:val="14"/>
        </w:rPr>
        <w:t xml:space="preserve"> | rel. Ilmar Galvão</w:t>
      </w:r>
    </w:p>
    <w:p>
      <w:pPr>
        <w:ind w:left="216"/>
      </w:pPr>
      <w:r>
        <w:rPr>
          <w:sz w:val="18"/>
        </w:rPr>
        <w:t>Tributário. Cofins. Art. 8º e § 1º da Lei 9.718/1998. Alíquota majorada de 2% para 3%. Compensação de até 1/3 com a CSLL, quando o contribuinte registrar lucro no exercício. Alegada ofensa ao princípio da isonomia. Por efeito da referida norma, o contribuinte sujeito a ambas as contribuições foi contemplado com uma bonificação representada pelo direito a ver abatido, no pagamento da segunda (Cofins), até 1/3 do quantum devido, atenuando-se, por esse modo, a carga tributária resultante da dupla tributação. Diversidade entre tal situação e a do contribuinte tributado unicamente pela Cofins, a qual se revela suficiente para justificar o tratamento diferenciado, não havendo que falar, pois, de ofensa ao princípio da isonomia.</w:t>
      </w:r>
    </w:p>
    <w:p>
      <w:pPr>
        <w:ind w:left="216"/>
      </w:pPr>
      <w:r>
        <w:rPr>
          <w:b/>
          <w:color w:val="003C8C"/>
          <w:sz w:val="16"/>
        </w:rPr>
        <w:t>[RE 336.134, rel. min. Ilmar Galvão, j. 20-11-2002, P, DJ de 16-5-2003.]</w:t>
      </w:r>
    </w:p>
    <w:p>
      <w:r>
        <w:rPr>
          <w:color w:val="8C8C8C"/>
          <w:sz w:val="14"/>
        </w:rPr>
        <w:t>blk-006779 | cf-1988-art-136-inc-1</w:t>
      </w:r>
      <w:r>
        <w:rPr>
          <w:color w:val="0050A0"/>
          <w:sz w:val="14"/>
        </w:rPr>
        <w:t xml:space="preserve"> | RE 552.201</w:t>
      </w:r>
      <w:r>
        <w:rPr>
          <w:color w:val="0050A0"/>
          <w:sz w:val="14"/>
        </w:rPr>
        <w:t xml:space="preserve"> | rel. Ayres Britto</w:t>
      </w:r>
    </w:p>
    <w:p>
      <w:pPr>
        <w:ind w:left="216"/>
      </w:pPr>
      <w:r>
        <w:rPr>
          <w:sz w:val="18"/>
        </w:rPr>
        <w:t>= RE 552.201 AgR, rel. min. Ayres Britto, j. 17-8-2010, 2ª T, DJE de 17-9-2010</w:t>
        <w:br/>
        <w:t>A isonomia tributária do art. 150, II, da Constituição tornou-se eficaz a partir de sua promulgação; não caberia falar em violação à anterioridade tributária, com a imediata exigibilidade do tributo na fonte sobre a parcela isenta, ut art. 2º do DL 2.019/1983, prevista no art. 65, § 1º, da Loman (LC 35/1979).</w:t>
      </w:r>
    </w:p>
    <w:p>
      <w:pPr>
        <w:ind w:left="216"/>
      </w:pPr>
      <w:r>
        <w:rPr>
          <w:b/>
          <w:color w:val="003C8C"/>
          <w:sz w:val="16"/>
        </w:rPr>
        <w:t>[MS 20.858, rel. min. Néri da Silveira, j. 14-3-2002, P, DJ de 19-4-2002.]</w:t>
      </w:r>
    </w:p>
    <w:p>
      <w:r>
        <w:rPr>
          <w:color w:val="8C8C8C"/>
          <w:sz w:val="14"/>
        </w:rPr>
        <w:t>blk-006780 | cf-1988-art-136-inc-1</w:t>
      </w:r>
      <w:r>
        <w:rPr>
          <w:color w:val="0050A0"/>
          <w:sz w:val="14"/>
        </w:rPr>
        <w:t xml:space="preserve"> | rel. Celso de Mello</w:t>
      </w:r>
    </w:p>
    <w:p>
      <w:pPr>
        <w:ind w:left="216"/>
      </w:pPr>
      <w:r>
        <w:rPr>
          <w:sz w:val="18"/>
        </w:rPr>
        <w:t>= AO 63, rel. min. Celso de Mello, j. 12-2-2014, dec. monocrática, DJE de 17-2-2014</w:t>
      </w:r>
    </w:p>
    <w:p>
      <w:r>
        <w:rPr>
          <w:color w:val="8C8C8C"/>
          <w:sz w:val="14"/>
        </w:rPr>
        <w:t>blk-006781 | cf-1988-art-136-inc-1</w:t>
      </w:r>
      <w:r>
        <w:rPr>
          <w:color w:val="0050A0"/>
          <w:sz w:val="14"/>
        </w:rPr>
        <w:t xml:space="preserve"> | AI 157.871</w:t>
      </w:r>
      <w:r>
        <w:rPr>
          <w:color w:val="0050A0"/>
          <w:sz w:val="14"/>
        </w:rPr>
        <w:t xml:space="preserve"> | rel. Octavio Gallotti</w:t>
      </w:r>
    </w:p>
    <w:p>
      <w:pPr>
        <w:ind w:left="216"/>
      </w:pPr>
      <w:r>
        <w:rPr>
          <w:b/>
          <w:color w:val="003C8C"/>
          <w:sz w:val="16"/>
        </w:rPr>
        <w:t>[AI 157.871 AgR, rel. min. Octavio Gallotti, j. 15-9-1995, 1ª T, DJ de 9-2-1996.]</w:t>
      </w:r>
    </w:p>
    <w:p>
      <w:r>
        <w:rPr>
          <w:color w:val="8C8C8C"/>
          <w:sz w:val="14"/>
        </w:rPr>
        <w:t>blk-006782 | cf-1988-art-136-inc-1</w:t>
      </w:r>
      <w:r>
        <w:rPr>
          <w:color w:val="0050A0"/>
          <w:sz w:val="14"/>
        </w:rPr>
        <w:t xml:space="preserve"> | AI 151.855</w:t>
      </w:r>
      <w:r>
        <w:rPr>
          <w:color w:val="0050A0"/>
          <w:sz w:val="14"/>
        </w:rPr>
        <w:t xml:space="preserve"> | rel. Paulo Brossard</w:t>
      </w:r>
    </w:p>
    <w:p>
      <w:pPr>
        <w:ind w:left="216"/>
      </w:pPr>
      <w:r>
        <w:rPr>
          <w:sz w:val="18"/>
        </w:rPr>
        <w:t>A isenção fiscal decorre do implemento da política fiscal e econômica, pelo Estado, tendo em vista o interesse social. É ato discricionário que escapa ao controle do Poder Judiciário e envolve juízo de conveniência e oportunidade do Poder Executivo. O termo inicial de vigência da isenção, fixada a partir da data da expedição da guia de importação, não infringe o princípio da isonomia tributária, nem desloca a data da ocorrência do fato gerador do tributo, porque a isenção diz respeito à exclusão do crédito tributário, enquanto o fato gerador tem pertinência com o nascimento da obrigação tributária.</w:t>
      </w:r>
    </w:p>
    <w:p>
      <w:pPr>
        <w:ind w:left="216"/>
      </w:pPr>
      <w:r>
        <w:rPr>
          <w:b/>
          <w:color w:val="003C8C"/>
          <w:sz w:val="16"/>
        </w:rPr>
        <w:t>[AI 151.855 AgR, rel. min. Paulo Brossard, j. 24-5-1994, 2ª T, DJ de 2-12-1994.]</w:t>
      </w:r>
    </w:p>
    <w:p>
      <w:r>
        <w:rPr>
          <w:color w:val="8C8C8C"/>
          <w:sz w:val="14"/>
        </w:rPr>
        <w:t>blk-006783 | cf-1988-art-136-inc-1</w:t>
      </w:r>
    </w:p>
    <w:p>
      <w:pPr>
        <w:ind w:left="216"/>
      </w:pPr>
      <w:r>
        <w:rPr>
          <w:sz w:val="18"/>
        </w:rPr>
        <w:t>Súmula</w:t>
        <w:br/>
        <w:t>Decisão que declara indevida a cobrança do imposto em determinado exercício não faz coisa julgada em relação aos posteriores.</w:t>
      </w:r>
    </w:p>
    <w:p>
      <w:pPr>
        <w:ind w:left="216"/>
      </w:pPr>
      <w:r>
        <w:rPr>
          <w:b/>
          <w:color w:val="003C8C"/>
          <w:sz w:val="16"/>
        </w:rPr>
        <w:t>[Súmula 239.]</w:t>
      </w:r>
    </w:p>
    <w:p>
      <w:r>
        <w:rPr>
          <w:b/>
          <w:color w:val="B46400"/>
          <w:sz w:val="16"/>
        </w:rPr>
        <w:t>CONTROLE CONCENTRADO</w:t>
      </w:r>
    </w:p>
    <w:p>
      <w:r>
        <w:rPr>
          <w:color w:val="8C8C8C"/>
          <w:sz w:val="14"/>
        </w:rPr>
        <w:t>blk-006784 | cf-1988-art-136-inc-1</w:t>
      </w:r>
      <w:r>
        <w:rPr>
          <w:color w:val="0050A0"/>
          <w:sz w:val="14"/>
        </w:rPr>
        <w:t xml:space="preserve"> | ADI 2.325</w:t>
      </w:r>
      <w:r>
        <w:rPr>
          <w:color w:val="0050A0"/>
          <w:sz w:val="14"/>
        </w:rPr>
        <w:t xml:space="preserve"> | rel. Marco Aurélio</w:t>
      </w:r>
    </w:p>
    <w:p>
      <w:pPr>
        <w:ind w:left="216"/>
      </w:pPr>
      <w:r>
        <w:rPr>
          <w:sz w:val="18"/>
        </w:rPr>
        <w:t xml:space="preserve">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w:t>
      </w:r>
    </w:p>
    <w:p>
      <w:r>
        <w:rPr>
          <w:b/>
          <w:color w:val="B46400"/>
          <w:sz w:val="16"/>
        </w:rPr>
        <w:t>REPERCUSSAO GERAL</w:t>
      </w:r>
    </w:p>
    <w:p>
      <w:r>
        <w:rPr>
          <w:color w:val="8C8C8C"/>
          <w:sz w:val="14"/>
        </w:rPr>
        <w:t>blk-006785 | cf-1988-art-136-inc-1</w:t>
      </w:r>
      <w:r>
        <w:rPr>
          <w:color w:val="0050A0"/>
          <w:sz w:val="14"/>
        </w:rPr>
        <w:t xml:space="preserve"> | RE 1.224.696</w:t>
      </w:r>
      <w:r>
        <w:rPr>
          <w:color w:val="0050A0"/>
          <w:sz w:val="14"/>
        </w:rPr>
        <w:t xml:space="preserve"> | rel. Marco Aurélio</w:t>
      </w:r>
    </w:p>
    <w:p>
      <w:pPr>
        <w:ind w:left="216"/>
      </w:pPr>
      <w:r>
        <w:rPr>
          <w:sz w:val="18"/>
        </w:rPr>
        <w:t>É constitucional o artigo 5º da Lei nº 9.779/1999, no que autorizada a cobrança de Imposto de Renda sobre resultados financeiros verificados na liquidação de contratos de swap para fins de hedge.</w:t>
      </w:r>
    </w:p>
    <w:p>
      <w:pPr>
        <w:ind w:left="216"/>
      </w:pPr>
      <w:r>
        <w:rPr>
          <w:b/>
          <w:color w:val="003C8C"/>
          <w:sz w:val="16"/>
        </w:rPr>
        <w:t>[RE 1.224.696, rel. min. Marco Aurélio, j. 7-6-2021, P, DJE de 18-6-2021, Tema 185, com mérito julgado.]</w:t>
      </w:r>
    </w:p>
    <w:p>
      <w:r>
        <w:rPr>
          <w:b/>
          <w:color w:val="B46400"/>
          <w:sz w:val="16"/>
        </w:rPr>
        <w:t>JULGADOS CORRELATOS</w:t>
      </w:r>
    </w:p>
    <w:p>
      <w:r>
        <w:rPr>
          <w:color w:val="8C8C8C"/>
          <w:sz w:val="14"/>
        </w:rPr>
        <w:t>blk-006786 | cf-1988-art-136-inc-1</w:t>
      </w:r>
      <w:r>
        <w:rPr>
          <w:color w:val="0050A0"/>
          <w:sz w:val="14"/>
        </w:rPr>
        <w:t xml:space="preserve"> | RE 617.389</w:t>
      </w:r>
      <w:r>
        <w:rPr>
          <w:color w:val="0050A0"/>
          <w:sz w:val="14"/>
        </w:rPr>
        <w:t xml:space="preserve"> | rel. Ricardo Lewandowski</w:t>
      </w:r>
    </w:p>
    <w:p>
      <w:pPr>
        <w:ind w:left="216"/>
      </w:pPr>
      <w:r>
        <w:rPr>
          <w:sz w:val="18"/>
        </w:rPr>
        <w:t>A revisão ou revogação de benefício fiscal, por se tratar de questão vinculada à política econômica que pode ser revista pelo Estado a qualquer momento, não está adstrita à observância das regras de anterioridade tributária previstas na Constituição.</w:t>
      </w:r>
    </w:p>
    <w:p>
      <w:pPr>
        <w:ind w:left="216"/>
      </w:pPr>
      <w:r>
        <w:rPr>
          <w:b/>
          <w:color w:val="003C8C"/>
          <w:sz w:val="16"/>
        </w:rPr>
        <w:t>[RE 617.389 AgR, rel. min. Ricardo Lewandowski, j. 8-5-2012, 2ª T, DJE de 22-5-2012.]</w:t>
      </w:r>
    </w:p>
    <w:p>
      <w:r>
        <w:rPr>
          <w:b/>
          <w:color w:val="B46400"/>
          <w:sz w:val="16"/>
        </w:rPr>
        <w:t>JULGADOS CORRELATOS</w:t>
      </w:r>
    </w:p>
    <w:p>
      <w:r>
        <w:rPr>
          <w:color w:val="8C8C8C"/>
          <w:sz w:val="14"/>
        </w:rPr>
        <w:t>blk-006787 | cf-1988-art-136-inc-1</w:t>
      </w:r>
      <w:r>
        <w:rPr>
          <w:color w:val="0050A0"/>
          <w:sz w:val="14"/>
        </w:rPr>
        <w:t xml:space="preserve"> | RE 564.225</w:t>
      </w:r>
      <w:r>
        <w:rPr>
          <w:color w:val="0050A0"/>
          <w:sz w:val="14"/>
        </w:rPr>
        <w:t xml:space="preserve"> | rel. Marco Aurélio</w:t>
      </w:r>
    </w:p>
    <w:p>
      <w:pPr>
        <w:ind w:left="216"/>
      </w:pPr>
      <w:r>
        <w:rPr>
          <w:sz w:val="18"/>
        </w:rPr>
        <w:t>≠ RE 564.225 AgR, rel. min. Marco Aurélio, j. 2-9-2014, 1ª T, DJE de 18-11-2014</w:t>
      </w:r>
    </w:p>
    <w:p>
      <w:r>
        <w:rPr>
          <w:color w:val="8C8C8C"/>
          <w:sz w:val="14"/>
        </w:rPr>
        <w:t>blk-006788 | cf-1988-art-136-inc-1</w:t>
      </w:r>
      <w:r>
        <w:rPr>
          <w:color w:val="0050A0"/>
          <w:sz w:val="14"/>
        </w:rPr>
        <w:t xml:space="preserve"> | RE 344.994</w:t>
      </w:r>
    </w:p>
    <w:p>
      <w:pPr>
        <w:ind w:left="216"/>
      </w:pPr>
      <w:r>
        <w:rPr>
          <w:b/>
          <w:color w:val="003C8C"/>
          <w:sz w:val="16"/>
        </w:rPr>
        <w:t>[RE 344.994, red. do ac. min. Eros Grau, j. 25-3-2009, P, DJE de 28-8-2009.]</w:t>
      </w:r>
    </w:p>
    <w:p>
      <w:r>
        <w:rPr>
          <w:color w:val="8C8C8C"/>
          <w:sz w:val="14"/>
        </w:rPr>
        <w:t>blk-006789 | cf-1988-art-136-inc-1</w:t>
      </w:r>
      <w:r>
        <w:rPr>
          <w:color w:val="0050A0"/>
          <w:sz w:val="14"/>
        </w:rPr>
        <w:t xml:space="preserve"> | RE 617.389</w:t>
      </w:r>
      <w:r>
        <w:rPr>
          <w:color w:val="0050A0"/>
          <w:sz w:val="14"/>
        </w:rPr>
        <w:t xml:space="preserve"> | rel. Ricardo Lewandowski</w:t>
      </w:r>
    </w:p>
    <w:p>
      <w:pPr>
        <w:ind w:left="216"/>
      </w:pPr>
      <w:r>
        <w:rPr>
          <w:sz w:val="18"/>
        </w:rPr>
        <w:t>= RE 617.389 AgR, rel. min. Ricardo Lewandowski, j. 8-5-2012, 2ª T, DJE de 22-5-2012</w:t>
      </w:r>
    </w:p>
    <w:p>
      <w:pPr>
        <w:pStyle w:val="Heading1"/>
      </w:pPr>
      <w:r>
        <w:t>Art. 131</w:t>
      </w:r>
    </w:p>
    <w:p>
      <w:r>
        <w:rPr>
          <w:b/>
          <w:color w:val="B46400"/>
          <w:sz w:val="16"/>
        </w:rPr>
        <w:t>CONTROLE CONCENTRADO</w:t>
      </w:r>
    </w:p>
    <w:p>
      <w:r>
        <w:rPr>
          <w:color w:val="8C8C8C"/>
          <w:sz w:val="14"/>
        </w:rPr>
        <w:t>blk-006790 | cf-1988-art-131-par-5-inc-1-ali-a</w:t>
      </w:r>
      <w:r>
        <w:rPr>
          <w:color w:val="0050A0"/>
          <w:sz w:val="14"/>
        </w:rPr>
        <w:t xml:space="preserve"> | ADI 3.105</w:t>
      </w:r>
      <w:r>
        <w:rPr>
          <w:color w:val="0050A0"/>
          <w:sz w:val="14"/>
        </w:rPr>
        <w:t xml:space="preserve"> | rel. Cezar Peluso</w:t>
      </w:r>
    </w:p>
    <w:p>
      <w:pPr>
        <w:ind w:left="216"/>
      </w:pPr>
      <w:r>
        <w:rPr>
          <w:sz w:val="18"/>
        </w:rPr>
        <w:t>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 (...).</w:t>
      </w:r>
    </w:p>
    <w:p>
      <w:pPr>
        <w:ind w:left="216"/>
      </w:pPr>
      <w:r>
        <w:rPr>
          <w:b/>
          <w:color w:val="003C8C"/>
          <w:sz w:val="16"/>
        </w:rPr>
        <w:t>[ADI 3.105, rel. min. Cezar Peluso, j. 18-8-2004, P, DJ de 18-2-2005.]</w:t>
      </w:r>
    </w:p>
    <w:p>
      <w:r>
        <w:rPr>
          <w:b/>
          <w:color w:val="B46400"/>
          <w:sz w:val="16"/>
        </w:rPr>
        <w:t>CONTROLE CONCENTRADO</w:t>
      </w:r>
    </w:p>
    <w:p>
      <w:r>
        <w:rPr>
          <w:color w:val="8C8C8C"/>
          <w:sz w:val="14"/>
        </w:rPr>
        <w:t>blk-006791 | cf-1988-art-131-par-5-inc-1-ali-a</w:t>
      </w:r>
      <w:r>
        <w:rPr>
          <w:color w:val="0050A0"/>
          <w:sz w:val="14"/>
        </w:rPr>
        <w:t xml:space="preserve"> | ADI 605</w:t>
      </w:r>
      <w:r>
        <w:rPr>
          <w:color w:val="0050A0"/>
          <w:sz w:val="14"/>
        </w:rPr>
        <w:t xml:space="preserve"> | rel. Celso de Mello</w:t>
      </w:r>
    </w:p>
    <w:p>
      <w:pPr>
        <w:ind w:left="216"/>
      </w:pPr>
      <w:r>
        <w:rPr>
          <w:sz w:val="18"/>
        </w:rPr>
        <w:t>O princípio da irretroatividade somente condiciona a atividade jurídica do Estado nas hipóteses expressamente previstas pela Constituição, em ordem a inibir a ação do poder público eventualmente configuradora de restrição gravosa (a) ao status libertatis da pessoa (CF, art. 5º, XL), (b) ao status subjectionais do contribuinte em matéria tributária (CF, art. 150, III, a) e (c) a segurança jurídica no domínio das relações sociais (CF, art. 5º, XXXVI). Na medida em que a retroprojeção normativa da lei não gere e nem produza os gravames referidos, nada impede que o Estado edite e prescreva atos normativos com efeito retroativo. As leis, em face do caráter prospectivo de que se revestem, devem, ordinariamente, dispor para o futuro. O sistema jurídico-constitucional brasileiro, contudo, não asse</w:t>
      </w:r>
    </w:p>
    <w:p>
      <w:pPr>
        <w:ind w:left="216"/>
      </w:pPr>
      <w:r>
        <w:rPr>
          <w:b/>
          <w:color w:val="003C8C"/>
          <w:sz w:val="16"/>
        </w:rPr>
        <w:t>[ADI 605 MC, rel. min. Celso de Mello, j. 23-10-1991, P, DJ de 5-3-1993.]</w:t>
      </w:r>
    </w:p>
    <w:p>
      <w:r>
        <w:rPr>
          <w:b/>
          <w:color w:val="B46400"/>
          <w:sz w:val="16"/>
        </w:rPr>
        <w:t>REPERCUSSAO GERAL</w:t>
      </w:r>
    </w:p>
    <w:p>
      <w:r>
        <w:rPr>
          <w:color w:val="8C8C8C"/>
          <w:sz w:val="14"/>
        </w:rPr>
        <w:t>blk-006792 | cf-1988-art-131-par-5-inc-1-ali-a</w:t>
      </w:r>
      <w:r>
        <w:rPr>
          <w:color w:val="0050A0"/>
          <w:sz w:val="14"/>
        </w:rPr>
        <w:t xml:space="preserve"> | RE 601.314</w:t>
      </w:r>
      <w:r>
        <w:rPr>
          <w:color w:val="0050A0"/>
          <w:sz w:val="14"/>
        </w:rPr>
        <w:t xml:space="preserve"> | rel. Edson Fachin</w:t>
      </w:r>
    </w:p>
    <w:p>
      <w:pPr>
        <w:ind w:left="216"/>
      </w:pPr>
      <w:r>
        <w:rPr>
          <w:sz w:val="18"/>
        </w:rPr>
        <w:t>Fixação de tese em relação ao item a do Tema 225 da sistemática da repercussão geral: “O art. 6º da LC 105/2001 não ofende o direito ao sigilo bancário, pois realiza a igualdade em relação aos cidadãos, por meio do princípio da capacidade contributiva, bem como estabelece requisitos objetivos e o translado do dever de sigilo da esfera bancária para a fiscal”. Fixação de tese em relação ao item b do Tema 225 da sistemática da repercussão geral: “A Lei 10.174/2001 não atrai a aplicação do princípio da irretroatividade das leis tributárias, tendo em vista o caráter instrumental da norma, nos termos do art. 144, § 1º, do CTN.” [RE 601.314, rel. min. Edson Fachin, j. 24-2-2016, P, DJE de 16-9-2016, Tema 225, com mérito julgado.]</w:t>
      </w:r>
    </w:p>
    <w:p>
      <w:pPr>
        <w:pStyle w:val="Heading1"/>
      </w:pPr>
      <w:r>
        <w:t>Art. 130</w:t>
      </w:r>
    </w:p>
    <w:p>
      <w:r>
        <w:rPr>
          <w:color w:val="8C8C8C"/>
          <w:sz w:val="14"/>
        </w:rPr>
        <w:t>blk-006793 | cf-1988-art-130-par-3-inc-5</w:t>
      </w:r>
      <w:r>
        <w:rPr>
          <w:color w:val="0050A0"/>
          <w:sz w:val="14"/>
        </w:rPr>
        <w:t xml:space="preserve"> | RE 592.396</w:t>
      </w:r>
      <w:r>
        <w:rPr>
          <w:color w:val="0050A0"/>
          <w:sz w:val="14"/>
        </w:rPr>
        <w:t xml:space="preserve"> | rel. Edson Fachin</w:t>
      </w:r>
    </w:p>
    <w:p>
      <w:pPr>
        <w:ind w:left="216"/>
      </w:pPr>
      <w:r>
        <w:rPr>
          <w:sz w:val="18"/>
        </w:rPr>
        <w:t>É inconstitucional a aplicação retroativa do art. 1º, I, da Lei 7.988/1989, que majorou a alíquota incidente sobre o lucro proveniente de operações incentivadas ocorridas no passado, ainda que no mesmo ano-base. [RE 592.396, rel. min. Edson Fachin, j. 3-12-2015, P, DJE de 28-3-2016, Tema 168, com mérito julgado.]</w:t>
      </w:r>
    </w:p>
    <w:p>
      <w:r>
        <w:rPr>
          <w:b/>
          <w:color w:val="B46400"/>
          <w:sz w:val="16"/>
        </w:rPr>
        <w:t>JULGADOS CORRELATOS</w:t>
      </w:r>
    </w:p>
    <w:p>
      <w:r>
        <w:rPr>
          <w:color w:val="8C8C8C"/>
          <w:sz w:val="14"/>
        </w:rPr>
        <w:t>blk-006794 | cf-1988-art-130-par-3-inc-5</w:t>
      </w:r>
      <w:r>
        <w:rPr>
          <w:color w:val="0050A0"/>
          <w:sz w:val="14"/>
        </w:rPr>
        <w:t xml:space="preserve"> | RE 159.180</w:t>
      </w:r>
      <w:r>
        <w:rPr>
          <w:color w:val="0050A0"/>
          <w:sz w:val="14"/>
        </w:rPr>
        <w:t xml:space="preserve"> | rel. Marco Aurélio</w:t>
      </w:r>
    </w:p>
    <w:p>
      <w:pPr>
        <w:ind w:left="216"/>
      </w:pPr>
      <w:r>
        <w:rPr>
          <w:sz w:val="18"/>
        </w:rPr>
        <w:t>É inconstitucional a aplicação, a fatos ocorridos no ano-base de 1988, do adicional do imposto de renda sobre o lucro real instituído pelo Decreto-Lei nº 2.462, de 30 de agosto de 1988, considerada a violação dos princípios da irretroatividade e da anterioridade. (...) Superado o entendimento enunciado no verbete nº 584 da Súmula do Supremo, impõe-se o cancelamento.</w:t>
      </w:r>
    </w:p>
    <w:p>
      <w:pPr>
        <w:ind w:left="216"/>
      </w:pPr>
      <w:r>
        <w:rPr>
          <w:b/>
          <w:color w:val="003C8C"/>
          <w:sz w:val="16"/>
        </w:rPr>
        <w:t>[RE 159.180, rel. min. Marco Aurélio, j. 22-6-2020, P, DJE de 17-8-2020.]</w:t>
      </w:r>
    </w:p>
    <w:p>
      <w:r>
        <w:rPr>
          <w:b/>
          <w:color w:val="B46400"/>
          <w:sz w:val="16"/>
        </w:rPr>
        <w:t>JULGADOS CORRELATOS</w:t>
      </w:r>
    </w:p>
    <w:p>
      <w:r>
        <w:rPr>
          <w:color w:val="8C8C8C"/>
          <w:sz w:val="14"/>
        </w:rPr>
        <w:t>blk-006795 | cf-1988-art-130-par-3-inc-5</w:t>
      </w:r>
      <w:r>
        <w:rPr>
          <w:color w:val="0050A0"/>
          <w:sz w:val="14"/>
        </w:rPr>
        <w:t xml:space="preserve"> | RE 558.136</w:t>
      </w:r>
      <w:r>
        <w:rPr>
          <w:color w:val="0050A0"/>
          <w:sz w:val="14"/>
        </w:rPr>
        <w:t xml:space="preserve"> | rel. Gilmar Mendes</w:t>
      </w:r>
    </w:p>
    <w:p>
      <w:pPr>
        <w:ind w:left="216"/>
      </w:pPr>
      <w:r>
        <w:rPr>
          <w:sz w:val="18"/>
        </w:rPr>
        <w:t>Acórdão recorrido que não violou a Constituição ao afastar, no caso concreto, a aplicação retroativa de decreto estadual posterior, para aplicar a legislação vigente à época dos fatos. Não ocorrência de violação ao art. 150, III, a, da CF/1988.</w:t>
      </w:r>
    </w:p>
    <w:p>
      <w:pPr>
        <w:ind w:left="216"/>
      </w:pPr>
      <w:r>
        <w:rPr>
          <w:b/>
          <w:color w:val="003C8C"/>
          <w:sz w:val="16"/>
        </w:rPr>
        <w:t>[RE 558.136 AgR, rel. min. Gilmar Mendes, j. 7-8-2012, 2ª T, DJE de 17-8-2012.]</w:t>
      </w:r>
    </w:p>
    <w:p>
      <w:r>
        <w:rPr>
          <w:b/>
          <w:color w:val="B46400"/>
          <w:sz w:val="16"/>
        </w:rPr>
        <w:t>JULGADOS CORRELATOS</w:t>
      </w:r>
    </w:p>
    <w:p>
      <w:r>
        <w:rPr>
          <w:color w:val="8C8C8C"/>
          <w:sz w:val="14"/>
        </w:rPr>
        <w:t>blk-006796 | cf-1988-art-130-par-3-inc-5</w:t>
      </w:r>
      <w:r>
        <w:rPr>
          <w:color w:val="0050A0"/>
          <w:sz w:val="14"/>
        </w:rPr>
        <w:t xml:space="preserve"> | RE 213.396</w:t>
      </w:r>
      <w:r>
        <w:rPr>
          <w:color w:val="0050A0"/>
          <w:sz w:val="14"/>
        </w:rPr>
        <w:t xml:space="preserve"> | rel. Ellen Gracie</w:t>
      </w:r>
    </w:p>
    <w:p>
      <w:pPr>
        <w:ind w:left="216"/>
      </w:pPr>
      <w:r>
        <w:rPr>
          <w:sz w:val="18"/>
        </w:rPr>
        <w:t>O Plenário desta Corte, ao julgar o RE 213.396 (DJ de 1º-12-2000), assentou a constitucionalidade do sistema de substituição tributária "para frente", mesmo antes da promulgação da EC 3/1993. Alegação de que a aplicação do sistema de substituição tributária no mês de março de 1989 ofenderia o princípio da irretroatividade. Procedência. Embora a instituição desse sistema não represente a criação de um novo tributo, há substancial alteração no sujeito passivo da obrigação tributária.</w:t>
      </w:r>
    </w:p>
    <w:p>
      <w:pPr>
        <w:ind w:left="216"/>
      </w:pPr>
      <w:r>
        <w:rPr>
          <w:b/>
          <w:color w:val="003C8C"/>
          <w:sz w:val="16"/>
        </w:rPr>
        <w:t>[RE 266.602, rel. min. Ellen Gracie, j. 14-9-2006, P, DJ de 2-2-2007.]</w:t>
      </w:r>
    </w:p>
    <w:p>
      <w:r>
        <w:rPr>
          <w:b/>
          <w:color w:val="B46400"/>
          <w:sz w:val="16"/>
        </w:rPr>
        <w:t>JULGADOS CORRELATOS</w:t>
      </w:r>
    </w:p>
    <w:p>
      <w:r>
        <w:rPr>
          <w:color w:val="8C8C8C"/>
          <w:sz w:val="14"/>
        </w:rPr>
        <w:t>blk-006797 | cf-1988-art-130-par-3-inc-5</w:t>
      </w:r>
      <w:r>
        <w:rPr>
          <w:color w:val="0050A0"/>
          <w:sz w:val="14"/>
        </w:rPr>
        <w:t xml:space="preserve"> | RE 177.091</w:t>
      </w:r>
      <w:r>
        <w:rPr>
          <w:color w:val="0050A0"/>
          <w:sz w:val="14"/>
        </w:rPr>
        <w:t xml:space="preserve"> | rel. Ayres Britto</w:t>
      </w:r>
    </w:p>
    <w:p>
      <w:pPr>
        <w:ind w:left="216"/>
      </w:pPr>
      <w:r>
        <w:rPr>
          <w:sz w:val="18"/>
        </w:rPr>
        <w:t>Adicional de imposto de renda. (...) Este excelso Tribunal, por meio de julgamentos proferidos pela egrégia Segunda Turma, firmou a orientação de que o DL 2.462, de 31-8-1988, não violou os princípios da irretroatividade e da anterioridade tributária.</w:t>
      </w:r>
    </w:p>
    <w:p>
      <w:pPr>
        <w:ind w:left="216"/>
      </w:pPr>
      <w:r>
        <w:rPr>
          <w:b/>
          <w:color w:val="003C8C"/>
          <w:sz w:val="16"/>
        </w:rPr>
        <w:t>[RE 177.091 AgR, rel. min. Ayres Britto, j. 22-3-2005, 1ª T, DJ de 10-3-2006.]</w:t>
      </w:r>
    </w:p>
    <w:p>
      <w:r>
        <w:rPr>
          <w:b/>
          <w:color w:val="B46400"/>
          <w:sz w:val="16"/>
        </w:rPr>
        <w:t>JULGADOS CORRELATOS</w:t>
      </w:r>
    </w:p>
    <w:p>
      <w:r>
        <w:rPr>
          <w:color w:val="8C8C8C"/>
          <w:sz w:val="14"/>
        </w:rPr>
        <w:t>blk-006798 | cf-1988-art-130-par-3-inc-5</w:t>
      </w:r>
      <w:r>
        <w:rPr>
          <w:color w:val="0050A0"/>
          <w:sz w:val="14"/>
        </w:rPr>
        <w:t xml:space="preserve"> | RE 204.133</w:t>
      </w:r>
      <w:r>
        <w:rPr>
          <w:color w:val="0050A0"/>
          <w:sz w:val="14"/>
        </w:rPr>
        <w:t xml:space="preserve"> | rel. Maurício Corrêa</w:t>
      </w:r>
    </w:p>
    <w:p>
      <w:pPr>
        <w:ind w:left="216"/>
      </w:pPr>
      <w:r>
        <w:rPr>
          <w:sz w:val="18"/>
        </w:rPr>
        <w:t>Taxa Referencial Diária. Índice de remuneração mensal da média líquida de impostos, de títulos privados ou títulos públicos federais, estaduais e municipais. Utilização do indexador como fator de correção monetária de débitos fiscais. Possibilidade. Fato gerador consumado anteriormente à vigência da Lei 8.177/1991. Incidência da TRD. Impossibilidade em face do princípio da irretroatividade, dado que a referida taxa altera não apenas a expressão nominal do imposto, mas também o valor real da respectiva base de cálculo.</w:t>
      </w:r>
    </w:p>
    <w:p>
      <w:pPr>
        <w:ind w:left="216"/>
      </w:pPr>
      <w:r>
        <w:rPr>
          <w:b/>
          <w:color w:val="003C8C"/>
          <w:sz w:val="16"/>
        </w:rPr>
        <w:t>[RE 204.133, rel. min. Maurício Corrêa, j. 16-12-1999, 2ª T, DJ de 17-3-2000.]</w:t>
      </w:r>
    </w:p>
    <w:p>
      <w:r>
        <w:rPr>
          <w:b/>
          <w:color w:val="B46400"/>
          <w:sz w:val="16"/>
        </w:rPr>
        <w:t>JULGADOS CORRELATOS</w:t>
      </w:r>
    </w:p>
    <w:p>
      <w:r>
        <w:rPr>
          <w:color w:val="8C8C8C"/>
          <w:sz w:val="14"/>
        </w:rPr>
        <w:t>blk-006799 | cf-1988-art-130-par-3-inc-5</w:t>
      </w:r>
      <w:r>
        <w:rPr>
          <w:color w:val="0050A0"/>
          <w:sz w:val="14"/>
        </w:rPr>
        <w:t xml:space="preserve"> | ARE 660.740</w:t>
      </w:r>
      <w:r>
        <w:rPr>
          <w:color w:val="0050A0"/>
          <w:sz w:val="14"/>
        </w:rPr>
        <w:t xml:space="preserve"> | rel. Dias Toffoli</w:t>
      </w:r>
    </w:p>
    <w:p>
      <w:pPr>
        <w:ind w:left="216"/>
      </w:pPr>
      <w:r>
        <w:rPr>
          <w:sz w:val="18"/>
        </w:rPr>
        <w:t>= ARE 660.740 AgR, rel. min. Dias Toffoli, j. 11-12-2012, 1ª T, DJE de 8-2-2012</w:t>
      </w:r>
    </w:p>
    <w:p>
      <w:pPr>
        <w:pStyle w:val="Heading1"/>
      </w:pPr>
      <w:r>
        <w:t>Art. 136</w:t>
      </w:r>
    </w:p>
    <w:p>
      <w:r>
        <w:rPr>
          <w:color w:val="8C8C8C"/>
          <w:sz w:val="14"/>
        </w:rPr>
        <w:t>blk-006800 | cf-1988-art-136-inc-1</w:t>
      </w:r>
      <w:r>
        <w:rPr>
          <w:color w:val="0050A0"/>
          <w:sz w:val="14"/>
        </w:rPr>
        <w:t xml:space="preserve"> | RE 225.602</w:t>
      </w:r>
      <w:r>
        <w:rPr>
          <w:color w:val="0050A0"/>
          <w:sz w:val="14"/>
        </w:rPr>
        <w:t xml:space="preserve"> | rel. Carlos Velloso</w:t>
      </w:r>
    </w:p>
    <w:p>
      <w:pPr>
        <w:ind w:left="216"/>
      </w:pPr>
      <w:r>
        <w:rPr>
          <w:b/>
          <w:color w:val="003C8C"/>
          <w:sz w:val="16"/>
        </w:rPr>
        <w:t>[RE 225.602, rel. min. Carlos Velloso, j. 25-11-1998, P, DJ de 6-4-2001.]</w:t>
      </w:r>
    </w:p>
    <w:p>
      <w:r>
        <w:rPr>
          <w:color w:val="8C8C8C"/>
          <w:sz w:val="14"/>
        </w:rPr>
        <w:t>blk-006801 | cf-1988-art-136-inc-1</w:t>
      </w:r>
      <w:r>
        <w:rPr>
          <w:color w:val="0050A0"/>
          <w:sz w:val="14"/>
        </w:rPr>
        <w:t xml:space="preserve"> | AI 533.386</w:t>
      </w:r>
      <w:r>
        <w:rPr>
          <w:color w:val="0050A0"/>
          <w:sz w:val="14"/>
        </w:rPr>
        <w:t xml:space="preserve"> | rel. Celso de Mello</w:t>
      </w:r>
    </w:p>
    <w:p>
      <w:pPr>
        <w:ind w:left="216"/>
      </w:pPr>
      <w:r>
        <w:rPr>
          <w:sz w:val="18"/>
        </w:rPr>
        <w:t>= AI 533.386 AgR, rel. min. Celso de Mello, j. 2-3-2010, 2ª T, DJE de 26-3-2010</w:t>
      </w:r>
    </w:p>
    <w:p>
      <w:pPr>
        <w:pStyle w:val="Heading1"/>
      </w:pPr>
      <w:r>
        <w:t>Art. 5</w:t>
      </w:r>
    </w:p>
    <w:p>
      <w:r>
        <w:rPr>
          <w:color w:val="8C8C8C"/>
          <w:sz w:val="14"/>
        </w:rPr>
        <w:t>blk-006802 | cf-1988-art-5-inc-50</w:t>
      </w:r>
      <w:r>
        <w:rPr>
          <w:color w:val="0050A0"/>
          <w:sz w:val="14"/>
        </w:rPr>
        <w:t xml:space="preserve"> | RE 197.790</w:t>
      </w:r>
      <w:r>
        <w:rPr>
          <w:color w:val="0050A0"/>
          <w:sz w:val="14"/>
        </w:rPr>
        <w:t xml:space="preserve"> | rel. Ilmar Galvão</w:t>
      </w:r>
    </w:p>
    <w:p>
      <w:pPr>
        <w:ind w:left="216"/>
      </w:pPr>
      <w:r>
        <w:rPr>
          <w:b/>
          <w:color w:val="003C8C"/>
          <w:sz w:val="16"/>
        </w:rPr>
        <w:t>[RE 197.790, rel. min. Ilmar Galvão, j. 19-2-1997, P, DJ de 21-11-1997.]</w:t>
      </w:r>
    </w:p>
    <w:p>
      <w:r>
        <w:rPr>
          <w:color w:val="8C8C8C"/>
          <w:sz w:val="14"/>
        </w:rPr>
        <w:t>blk-006803 | cf-1988-art-5-inc-50</w:t>
      </w:r>
      <w:r>
        <w:rPr>
          <w:color w:val="0050A0"/>
          <w:sz w:val="14"/>
        </w:rPr>
        <w:t xml:space="preserve"> | AI 777.483</w:t>
      </w:r>
      <w:r>
        <w:rPr>
          <w:color w:val="0050A0"/>
          <w:sz w:val="14"/>
        </w:rPr>
        <w:t xml:space="preserve"> | rel. Celso de Mello</w:t>
      </w:r>
    </w:p>
    <w:p>
      <w:pPr>
        <w:ind w:left="216"/>
      </w:pPr>
      <w:r>
        <w:rPr>
          <w:sz w:val="18"/>
        </w:rPr>
        <w:t>= AI 777.483 AgR, rel. min. Celso de Mello, j. 16-10-2012, 2ª T, DJE de 12-11-2012</w:t>
        <w:br/>
        <w:t>≠ RE 195.712, rel. min. Maurício Corrêa, j. 18-12-1995, 2ª T, DJ de 16-2-1996</w:t>
        <w:br/>
        <w:t>Ofensa ao princípio da irretroatividade (art. 150, III, a, CF) decorrente da inexigibilidade das contribuições sociais dentro do prazo de noventa dias da publicação da lei que as houver instituído ou modificado, não se lhes aplicando o disposto no art. 150, III, b, da CF. A Lei 7.856/1989, majorando a alíquota da Contribuição Social sobre o lucro das empresas de 8% para 10%, somente entraria em vigor noventa dias depois de sua publicação, sendo inalcançável pelo aumento de alíquota, por conseguinte, o resultado do balanço apurado em 31-12-1989, vez que o princípio constitucional da irretroatividade não pode ser elidido por disposiç</w:t>
      </w:r>
    </w:p>
    <w:p>
      <w:pPr>
        <w:ind w:left="216"/>
      </w:pPr>
      <w:r>
        <w:rPr>
          <w:b/>
          <w:color w:val="003C8C"/>
          <w:sz w:val="16"/>
        </w:rPr>
        <w:t>[RE 195.712, rel. min. Maurício Corrêa, j. 18-12-1995, 2ª T, DJ de 16-2-1996.]</w:t>
      </w:r>
    </w:p>
    <w:p>
      <w:r>
        <w:rPr>
          <w:color w:val="8C8C8C"/>
          <w:sz w:val="14"/>
        </w:rPr>
        <w:t>blk-006804 | cf-1988-art-5-inc-50</w:t>
      </w:r>
      <w:r>
        <w:rPr>
          <w:color w:val="0050A0"/>
          <w:sz w:val="14"/>
        </w:rPr>
        <w:t xml:space="preserve"> | RE 197.790</w:t>
      </w:r>
      <w:r>
        <w:rPr>
          <w:color w:val="0050A0"/>
          <w:sz w:val="14"/>
        </w:rPr>
        <w:t xml:space="preserve"> | rel. Ilmar Galvão</w:t>
      </w:r>
    </w:p>
    <w:p>
      <w:pPr>
        <w:ind w:left="216"/>
      </w:pPr>
      <w:r>
        <w:rPr>
          <w:sz w:val="18"/>
        </w:rPr>
        <w:t>≠ RE 197.790, rel. min. Ilmar Galvão, j. 19-2-1997, P, DJ de 21-11-1997</w:t>
        <w:br/>
        <w:t>Não é inconstitucional a instituição da contribuição social sobre o lucro das pessoas jurídicas, cuja natureza é tributária. (...) Ao determinar, porém, o art. 8º da Lei 7.689/1988 que a contribuição em causa já seria devida a partir do lucro apurado no período-base a ser encerrado em 31-12-1988, violou ele o princípio da irretroatividade contido no art. 150, III, a, da CF, que proíbe que a lei que institui tributo tenha, como fato gerador deste, fato ocorrido antes do início da vigência dela.</w:t>
      </w:r>
    </w:p>
    <w:p>
      <w:pPr>
        <w:ind w:left="216"/>
      </w:pPr>
      <w:r>
        <w:rPr>
          <w:b/>
          <w:color w:val="003C8C"/>
          <w:sz w:val="16"/>
        </w:rPr>
        <w:t>[RE 146.733, rel. min. Moreira Alves, j. 29-6-1992, P, DJ de 6-11-1992.]</w:t>
      </w:r>
    </w:p>
    <w:p>
      <w:r>
        <w:rPr>
          <w:color w:val="8C8C8C"/>
          <w:sz w:val="14"/>
        </w:rPr>
        <w:t>blk-006805 | cf-1988-art-5-inc-50</w:t>
      </w:r>
      <w:r>
        <w:rPr>
          <w:color w:val="0050A0"/>
          <w:sz w:val="14"/>
        </w:rPr>
        <w:t xml:space="preserve"> | RE 396.129</w:t>
      </w:r>
      <w:r>
        <w:rPr>
          <w:color w:val="0050A0"/>
          <w:sz w:val="14"/>
        </w:rPr>
        <w:t xml:space="preserve"> | rel. Celso de Mello</w:t>
      </w:r>
    </w:p>
    <w:p>
      <w:pPr>
        <w:ind w:left="216"/>
      </w:pPr>
      <w:r>
        <w:rPr>
          <w:sz w:val="18"/>
        </w:rPr>
        <w:t>= RE 396.129 AgR, rel. min. Celso de Mello, j. 30-6-2009, 2ª T, DJE de 14-8-2009</w:t>
      </w:r>
    </w:p>
    <w:p>
      <w:pPr>
        <w:pStyle w:val="Heading1"/>
      </w:pPr>
      <w:r>
        <w:t>Art. 131</w:t>
      </w:r>
    </w:p>
    <w:p>
      <w:r>
        <w:rPr>
          <w:b/>
          <w:color w:val="B46400"/>
          <w:sz w:val="16"/>
        </w:rPr>
        <w:t>CONTROLE CONCENTRADO</w:t>
      </w:r>
    </w:p>
    <w:p>
      <w:r>
        <w:rPr>
          <w:color w:val="8C8C8C"/>
          <w:sz w:val="14"/>
        </w:rPr>
        <w:t>blk-006806 | cf-1988-art-131-par-5-inc-1-ali-b</w:t>
      </w:r>
      <w:r>
        <w:rPr>
          <w:color w:val="0050A0"/>
          <w:sz w:val="14"/>
        </w:rPr>
        <w:t xml:space="preserve"> | ADI 7.066</w:t>
      </w:r>
      <w:r>
        <w:rPr>
          <w:color w:val="0050A0"/>
          <w:sz w:val="14"/>
        </w:rPr>
        <w:t xml:space="preserve"> | rel. Alexandre de Moraes</w:t>
      </w:r>
    </w:p>
    <w:p>
      <w:pPr>
        <w:ind w:left="216"/>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w:t>
      </w:r>
    </w:p>
    <w:p>
      <w:pPr>
        <w:ind w:left="216"/>
      </w:pPr>
      <w:r>
        <w:rPr>
          <w:b/>
          <w:color w:val="003C8C"/>
          <w:sz w:val="16"/>
        </w:rPr>
        <w:t>[ADI 7.066, ADI 7.070 e ADI 7.078, rel. min. Alexandre de Moraes, j. 29.11.2023, P, DJE de 06.05.2024.]</w:t>
      </w:r>
    </w:p>
    <w:p>
      <w:r>
        <w:rPr>
          <w:b/>
          <w:color w:val="B46400"/>
          <w:sz w:val="16"/>
        </w:rPr>
        <w:t>CONTROLE CONCENTRADO</w:t>
      </w:r>
    </w:p>
    <w:p>
      <w:r>
        <w:rPr>
          <w:color w:val="8C8C8C"/>
          <w:sz w:val="14"/>
        </w:rPr>
        <w:t>blk-006807 | cf-1988-art-131-par-5-inc-1-ali-b</w:t>
      </w:r>
      <w:r>
        <w:rPr>
          <w:color w:val="0050A0"/>
          <w:sz w:val="14"/>
        </w:rPr>
        <w:t xml:space="preserve"> | ADI 5.282</w:t>
      </w:r>
      <w:r>
        <w:rPr>
          <w:color w:val="0050A0"/>
          <w:sz w:val="14"/>
        </w:rPr>
        <w:t xml:space="preserve"> | rel. André Mendonça</w:t>
      </w:r>
    </w:p>
    <w:p>
      <w:pPr>
        <w:ind w:left="216"/>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 [ADI</w:t>
      </w:r>
    </w:p>
    <w:p>
      <w:pPr>
        <w:pStyle w:val="Heading1"/>
      </w:pPr>
      <w:r>
        <w:t>Art. 5</w:t>
      </w:r>
    </w:p>
    <w:p>
      <w:r>
        <w:rPr>
          <w:color w:val="8C8C8C"/>
          <w:sz w:val="14"/>
        </w:rPr>
        <w:t>blk-006808 | cf-1988-art-5-inc-50</w:t>
      </w:r>
      <w:r>
        <w:rPr>
          <w:color w:val="0050A0"/>
          <w:sz w:val="14"/>
        </w:rPr>
        <w:t xml:space="preserve"> | ADI 5.733</w:t>
      </w:r>
      <w:r>
        <w:rPr>
          <w:color w:val="0050A0"/>
          <w:sz w:val="14"/>
        </w:rPr>
        <w:t xml:space="preserve"> | rel. Alexandre de Moraes</w:t>
      </w:r>
    </w:p>
    <w:p>
      <w:pPr>
        <w:ind w:left="216"/>
      </w:pPr>
      <w:r>
        <w:rPr>
          <w:b/>
          <w:color w:val="003C8C"/>
          <w:sz w:val="16"/>
        </w:rPr>
        <w:t>[ADI 5.733, rel. min. Alexandre de Moraes, j. 20-9-2019, P, DJE de 3-10-2019.]</w:t>
      </w:r>
    </w:p>
    <w:p>
      <w:r>
        <w:rPr>
          <w:color w:val="8C8C8C"/>
          <w:sz w:val="14"/>
        </w:rPr>
        <w:t>blk-006809 | cf-1988-art-5-inc-50</w:t>
      </w:r>
      <w:r>
        <w:rPr>
          <w:color w:val="0050A0"/>
          <w:sz w:val="14"/>
        </w:rPr>
        <w:t xml:space="preserve"> | ADI 2.556</w:t>
      </w:r>
      <w:r>
        <w:rPr>
          <w:color w:val="0050A0"/>
          <w:sz w:val="14"/>
        </w:rPr>
        <w:t xml:space="preserve"> | rel. Joaquim Barbosa</w:t>
      </w:r>
    </w:p>
    <w:p>
      <w:pPr>
        <w:ind w:left="216"/>
      </w:pPr>
      <w:r>
        <w:rPr>
          <w:b/>
          <w:color w:val="003C8C"/>
          <w:sz w:val="16"/>
        </w:rPr>
        <w:t>[ADI 2.556 e ADI 2.568, rel. min. Joaquim Barbosa, j. 13-6-2012, P, DJE de 20-9-2012.]</w:t>
      </w:r>
    </w:p>
    <w:p>
      <w:r>
        <w:rPr>
          <w:color w:val="8C8C8C"/>
          <w:sz w:val="14"/>
        </w:rPr>
        <w:t>blk-006810 | cf-1988-art-5-inc-50</w:t>
      </w:r>
      <w:r>
        <w:rPr>
          <w:color w:val="0050A0"/>
          <w:sz w:val="14"/>
        </w:rPr>
        <w:t xml:space="preserve"> | ADI 939</w:t>
      </w:r>
      <w:r>
        <w:rPr>
          <w:color w:val="0050A0"/>
          <w:sz w:val="14"/>
        </w:rPr>
        <w:t xml:space="preserve"> | rel. Sydney Sanches</w:t>
      </w:r>
    </w:p>
    <w:p>
      <w:pPr>
        <w:ind w:left="216"/>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o princípio da anterioridade, que é garantia individual do contribuinte (art. 5º, § 2º; art. 60, § 4º, IV; e art. 150, III, b, da Constituição).</w:t>
      </w:r>
    </w:p>
    <w:p>
      <w:pPr>
        <w:ind w:left="216"/>
      </w:pPr>
      <w:r>
        <w:rPr>
          <w:b/>
          <w:color w:val="003C8C"/>
          <w:sz w:val="16"/>
        </w:rPr>
        <w:t>[ADI 939, rel. min. Sydney Sanches, j. 15-12-1993, P, DJ de 18-3-1994.]</w:t>
      </w:r>
    </w:p>
    <w:p>
      <w:pPr>
        <w:pStyle w:val="Heading1"/>
      </w:pPr>
      <w:r>
        <w:t>Art. 130</w:t>
      </w:r>
    </w:p>
    <w:p>
      <w:r>
        <w:rPr>
          <w:color w:val="8C8C8C"/>
          <w:sz w:val="14"/>
        </w:rPr>
        <w:t>blk-006811 | cf-1988-art-130-par-3-inc-5</w:t>
      </w:r>
      <w:r>
        <w:rPr>
          <w:color w:val="0050A0"/>
          <w:sz w:val="14"/>
        </w:rPr>
        <w:t xml:space="preserve"> | ARE 1.285.177</w:t>
      </w:r>
      <w:r>
        <w:rPr>
          <w:color w:val="0050A0"/>
          <w:sz w:val="14"/>
        </w:rPr>
        <w:t xml:space="preserve"> | rel. Cristiano Zanin</w:t>
      </w:r>
    </w:p>
    <w:p>
      <w:pPr>
        <w:ind w:left="216"/>
      </w:pPr>
      <w:r>
        <w:rPr>
          <w:sz w:val="18"/>
        </w:rPr>
        <w:t>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16"/>
      </w:pPr>
      <w:r>
        <w:rPr>
          <w:b/>
          <w:color w:val="003C8C"/>
          <w:sz w:val="16"/>
        </w:rPr>
        <w:t>[ARE 1.285.177, rel. min. Cristiano Zanin, j. 26.05.2025, P, DJE de 06.06.2025, Tema 1.108, com mérito julgado.]</w:t>
      </w:r>
    </w:p>
    <w:p>
      <w:r>
        <w:rPr>
          <w:color w:val="8C8C8C"/>
          <w:sz w:val="14"/>
        </w:rPr>
        <w:t>blk-006812 | cf-1988-art-130-par-3-inc-5</w:t>
      </w:r>
      <w:r>
        <w:rPr>
          <w:color w:val="0050A0"/>
          <w:sz w:val="14"/>
        </w:rPr>
        <w:t xml:space="preserve"> | RE 1.473.645</w:t>
      </w:r>
      <w:r>
        <w:rPr>
          <w:color w:val="0050A0"/>
          <w:sz w:val="14"/>
        </w:rPr>
        <w:t xml:space="preserve"> | rel. Luís Roberto Barroso</w:t>
      </w:r>
    </w:p>
    <w:p>
      <w:pPr>
        <w:ind w:left="216"/>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16"/>
      </w:pPr>
      <w:r>
        <w:rPr>
          <w:b/>
          <w:color w:val="003C8C"/>
          <w:sz w:val="16"/>
        </w:rPr>
        <w:t>[RE 1.473.645 RG, rel. min. Luís Roberto Barroso, j. 21.03.2025, P, DJE de 29.04.2025, Tema 1.383, com mérito julgado.]</w:t>
      </w:r>
    </w:p>
    <w:p>
      <w:pPr>
        <w:pStyle w:val="Heading1"/>
      </w:pPr>
      <w:r>
        <w:t>Art. 136</w:t>
      </w:r>
    </w:p>
    <w:p>
      <w:r>
        <w:rPr>
          <w:color w:val="8C8C8C"/>
          <w:sz w:val="14"/>
        </w:rPr>
        <w:t>blk-006813 | cf-1988-art-136-inc-1</w:t>
      </w:r>
      <w:r>
        <w:rPr>
          <w:color w:val="0050A0"/>
          <w:sz w:val="14"/>
        </w:rPr>
        <w:t xml:space="preserve"> | ARE 1.548.622</w:t>
      </w:r>
      <w:r>
        <w:rPr>
          <w:color w:val="0050A0"/>
          <w:sz w:val="14"/>
        </w:rPr>
        <w:t xml:space="preserve"> | rel. Dias Toffoli</w:t>
      </w:r>
    </w:p>
    <w:p>
      <w:pPr>
        <w:ind w:left="216"/>
      </w:pPr>
      <w:r>
        <w:rPr>
          <w:b/>
          <w:color w:val="003C8C"/>
          <w:sz w:val="16"/>
        </w:rPr>
        <w:t>[ARE 1.548.622 AgR rel. min. Dias Toffoli, j. 06.08.2025, 2ª T, DJE de 08.08.2025.]</w:t>
      </w:r>
    </w:p>
    <w:p>
      <w:pPr>
        <w:pStyle w:val="Heading1"/>
      </w:pPr>
      <w:r>
        <w:t>Art. 5</w:t>
      </w:r>
    </w:p>
    <w:p>
      <w:r>
        <w:rPr>
          <w:color w:val="8C8C8C"/>
          <w:sz w:val="14"/>
        </w:rPr>
        <w:t>blk-006814 | cf-1988-art-5-inc-50</w:t>
      </w:r>
      <w:r>
        <w:rPr>
          <w:color w:val="0050A0"/>
          <w:sz w:val="14"/>
        </w:rPr>
        <w:t xml:space="preserve"> | RE 188.083</w:t>
      </w:r>
      <w:r>
        <w:rPr>
          <w:color w:val="0050A0"/>
          <w:sz w:val="14"/>
        </w:rPr>
        <w:t xml:space="preserve"> | rel. Marco Aurélio</w:t>
      </w:r>
    </w:p>
    <w:p>
      <w:pPr>
        <w:ind w:left="216"/>
      </w:pPr>
      <w:r>
        <w:rPr>
          <w:b/>
          <w:color w:val="003C8C"/>
          <w:sz w:val="16"/>
        </w:rPr>
        <w:t>[RE 188.083, rel. min. Marco Aurélio, j. 5-8-2015, P, DJE de 20-10-2015.]</w:t>
      </w:r>
    </w:p>
    <w:p>
      <w:pPr>
        <w:pStyle w:val="Heading1"/>
      </w:pPr>
      <w:r>
        <w:t>Art. 136</w:t>
      </w:r>
    </w:p>
    <w:p>
      <w:r>
        <w:rPr>
          <w:color w:val="8C8C8C"/>
          <w:sz w:val="14"/>
        </w:rPr>
        <w:t>blk-006815 | cf-1988-art-136-inc-1</w:t>
      </w:r>
      <w:r>
        <w:rPr>
          <w:color w:val="0050A0"/>
          <w:sz w:val="14"/>
        </w:rPr>
        <w:t xml:space="preserve"> | ARE 660.173</w:t>
      </w:r>
      <w:r>
        <w:rPr>
          <w:color w:val="0050A0"/>
          <w:sz w:val="14"/>
        </w:rPr>
        <w:t xml:space="preserve"> | rel. Dias Toffoli</w:t>
      </w:r>
    </w:p>
    <w:p>
      <w:pPr>
        <w:ind w:left="216"/>
      </w:pPr>
      <w:r>
        <w:rPr>
          <w:b/>
          <w:color w:val="003C8C"/>
          <w:sz w:val="16"/>
        </w:rPr>
        <w:t>[ARE 660.173 AgR, rel. min. Dias Toffoli, j. 5-11-2013, 1ª T, DJE de 28-11-2013.]</w:t>
      </w:r>
    </w:p>
    <w:p>
      <w:r>
        <w:rPr>
          <w:color w:val="8C8C8C"/>
          <w:sz w:val="14"/>
        </w:rPr>
        <w:t>blk-006816 | cf-1988-art-136-inc-1</w:t>
      </w:r>
      <w:r>
        <w:rPr>
          <w:color w:val="0050A0"/>
          <w:sz w:val="14"/>
        </w:rPr>
        <w:t xml:space="preserve"> | RE 201.465</w:t>
      </w:r>
      <w:r>
        <w:rPr>
          <w:color w:val="0050A0"/>
          <w:sz w:val="14"/>
        </w:rPr>
        <w:t xml:space="preserve"> | rel. Ilmar Galvão</w:t>
      </w:r>
    </w:p>
    <w:p>
      <w:pPr>
        <w:ind w:left="216"/>
      </w:pPr>
      <w:r>
        <w:rPr>
          <w:sz w:val="18"/>
        </w:rPr>
        <w:t>Demonstrações financeiras relativas ao ano-base de 1990. Atualização monetária pelo BTN [Bônus do Tesouro Nacional] fiscal. Acórdão que concluiu pela configuração, no caso, de ofensa ao princípio da anterioridade. Princípio tido por aplicado de forma equivocada. Alegação procedente. Primeiro, porque, ao mandar corrigir as demonstrações financeiras pelo BTN fiscal desatrelado do IPI, a Lei 8.088/1990, necessariamente, não determinou a majoração da base de cálculo do imposto de renda (IR), efeito que somente se verificou relativamente às empresas com patrimônio líquido superior ao ativo permanente, não se tendo dado o mesmo com as que possuem ativo permanente superior ao capital próprio. Em segundo lugar, porque, ainda que assim não fosse, a eficácia da mencionada lei, para o fim de que se c</w:t>
      </w:r>
    </w:p>
    <w:p>
      <w:pPr>
        <w:ind w:left="216"/>
      </w:pPr>
      <w:r>
        <w:rPr>
          <w:b/>
          <w:color w:val="003C8C"/>
          <w:sz w:val="16"/>
        </w:rPr>
        <w:t>[RE 284.619, rel. min. Ilmar Galvão, j. 17-12-2002, 1ª T, DJ de 7-3-2003.]</w:t>
      </w:r>
    </w:p>
    <w:p>
      <w:r>
        <w:rPr>
          <w:color w:val="8C8C8C"/>
          <w:sz w:val="14"/>
        </w:rPr>
        <w:t>blk-006817 | cf-1988-art-136-inc-1</w:t>
      </w:r>
      <w:r>
        <w:rPr>
          <w:color w:val="0050A0"/>
          <w:sz w:val="14"/>
        </w:rPr>
        <w:t xml:space="preserve"> | RE 268.003</w:t>
      </w:r>
      <w:r>
        <w:rPr>
          <w:color w:val="0050A0"/>
          <w:sz w:val="14"/>
        </w:rPr>
        <w:t xml:space="preserve"> | rel. Moreira Alves</w:t>
      </w:r>
    </w:p>
    <w:p>
      <w:pPr>
        <w:ind w:left="216"/>
      </w:pPr>
      <w:r>
        <w:rPr>
          <w:sz w:val="18"/>
        </w:rPr>
        <w:t>Correção monetária prevista na Lei 7.738/1989 (art. 15, parágrafo único). Constitucionalidade. O disposto no art. 15, parágrafo único, da Lei 7.738/1989 não viola os princípios constitucionais da legalidade, da anterioridade, do respeito ao direito adquirido e da irretroatividade tributária (art. 150, III, b, da Constituição).</w:t>
      </w:r>
    </w:p>
    <w:p>
      <w:pPr>
        <w:ind w:left="216"/>
      </w:pPr>
      <w:r>
        <w:rPr>
          <w:b/>
          <w:color w:val="003C8C"/>
          <w:sz w:val="16"/>
        </w:rPr>
        <w:t>[RE 268.003, rel. min. Moreira Alves, j. 23-5-2000, 1ª T, DJ de 10-8-2000.]</w:t>
      </w:r>
    </w:p>
    <w:p>
      <w:r>
        <w:rPr>
          <w:color w:val="8C8C8C"/>
          <w:sz w:val="14"/>
        </w:rPr>
        <w:t>blk-006818 | cf-1988-art-136-inc-1</w:t>
      </w:r>
      <w:r>
        <w:rPr>
          <w:color w:val="0050A0"/>
          <w:sz w:val="14"/>
        </w:rPr>
        <w:t xml:space="preserve"> | RE 204.062</w:t>
      </w:r>
      <w:r>
        <w:rPr>
          <w:color w:val="0050A0"/>
          <w:sz w:val="14"/>
        </w:rPr>
        <w:t xml:space="preserve"> | rel. Carlos Velloso</w:t>
      </w:r>
    </w:p>
    <w:p>
      <w:pPr>
        <w:ind w:left="216"/>
      </w:pPr>
      <w:r>
        <w:rPr>
          <w:sz w:val="18"/>
        </w:rPr>
        <w:t>Revogada a isenção, o tributo torna-se imediatamente exigível. Em caso assim, não há que se observar o princípio da anterioridade, dado que o tributo já é existente.</w:t>
      </w:r>
    </w:p>
    <w:p>
      <w:pPr>
        <w:ind w:left="216"/>
      </w:pPr>
      <w:r>
        <w:rPr>
          <w:b/>
          <w:color w:val="003C8C"/>
          <w:sz w:val="16"/>
        </w:rPr>
        <w:t>[RE 204.062, rel. min. Carlos Velloso, j. 27-9-1996, 2ª T, DJ de 19-12-1996.]</w:t>
      </w:r>
    </w:p>
    <w:p>
      <w:pPr>
        <w:pStyle w:val="Heading1"/>
      </w:pPr>
      <w:r>
        <w:t>Art. 131</w:t>
      </w:r>
    </w:p>
    <w:p>
      <w:r>
        <w:rPr>
          <w:color w:val="8C8C8C"/>
          <w:sz w:val="14"/>
        </w:rPr>
        <w:t>blk-006819 | cf-1988-art-131-par-5-inc-1-ali-c</w:t>
      </w:r>
      <w:r>
        <w:rPr>
          <w:color w:val="0050A0"/>
          <w:sz w:val="14"/>
        </w:rPr>
        <w:t xml:space="preserve"> | ADC 84</w:t>
      </w:r>
      <w:r>
        <w:rPr>
          <w:color w:val="0050A0"/>
          <w:sz w:val="14"/>
        </w:rPr>
        <w:t xml:space="preserve"> | rel. Cristiano Zanin</w:t>
      </w:r>
    </w:p>
    <w:p>
      <w:pPr>
        <w:ind w:left="216"/>
      </w:pPr>
      <w:r>
        <w:rPr>
          <w:sz w:val="18"/>
        </w:rPr>
        <w:t>A incidência das alíquotas de 0,65% e 4% da contribuição ao PIS e da COFINS previstas no art. 1º do Decreto n. 8.426/2015, repristinado pelo Decreto n. 11.374/2023, não está sujeita a anterioridade nonagesimal.</w:t>
      </w:r>
    </w:p>
    <w:p>
      <w:pPr>
        <w:ind w:left="216"/>
      </w:pPr>
      <w:r>
        <w:rPr>
          <w:b/>
          <w:color w:val="003C8C"/>
          <w:sz w:val="16"/>
        </w:rPr>
        <w:t>[ADC 84, rel. min. Cristiano Zanin, j. 14.10.2024, P, DJE de 22.10.2024.]</w:t>
      </w:r>
    </w:p>
    <w:p>
      <w:r>
        <w:rPr>
          <w:b/>
          <w:color w:val="B46400"/>
          <w:sz w:val="16"/>
        </w:rPr>
        <w:t>CONTROLE CONCENTRADO</w:t>
      </w:r>
    </w:p>
    <w:p>
      <w:r>
        <w:rPr>
          <w:color w:val="8C8C8C"/>
          <w:sz w:val="14"/>
        </w:rPr>
        <w:t>blk-006820 | cf-1988-art-131-par-5-inc-1-ali-c</w:t>
      </w:r>
      <w:r>
        <w:rPr>
          <w:color w:val="0050A0"/>
          <w:sz w:val="14"/>
        </w:rPr>
        <w:t xml:space="preserve"> | ADI 7.066</w:t>
      </w:r>
      <w:r>
        <w:rPr>
          <w:color w:val="0050A0"/>
          <w:sz w:val="14"/>
        </w:rPr>
        <w:t xml:space="preserve"> | rel. Alexandre de Moraes</w:t>
      </w:r>
    </w:p>
    <w:p>
      <w:pPr>
        <w:ind w:left="216"/>
      </w:pPr>
      <w:r>
        <w:rPr>
          <w:sz w:val="18"/>
        </w:rPr>
        <w:t>A EC 87/2015 e a LC 190/2022 estenderam a sistemática de aplicação do diferencial de alíquota do ICMS em operações e prestações que destinem bens e serviços a consumidor final contribuinte para as operações destinadas a não contribuintes, atribuindo capacidade tributária ativa a outro ente político, sem modificar a hipótese de incidência ou a base de cálculo do tributo. A ampliação da técnica fiscal não afetou a esfera jurídica do contribuinte, limitando-se a fracionar o produto da arrecadação antes devido integralmente ao Estado produtor (alíquota interna) em duas parcelas devidas a entes diversos. Portanto, não corresponde à instituição nem majoração de tributo e, por isso mesmo, não atrai a incidência das regras relativas à anterioridade (CF, art. 150, III, b e c). O art. 3º da LC 190/2</w:t>
      </w:r>
    </w:p>
    <w:p>
      <w:pPr>
        <w:ind w:left="216"/>
      </w:pPr>
      <w:r>
        <w:rPr>
          <w:b/>
          <w:color w:val="003C8C"/>
          <w:sz w:val="16"/>
        </w:rPr>
        <w:t>[ADI 7.066, ADI 7.070 e ADI 7.078, rel. min. Alexandre de Moraes, j. 29.11.2023, P, DJE de 06.05.2024.]</w:t>
      </w:r>
    </w:p>
    <w:p>
      <w:r>
        <w:rPr>
          <w:b/>
          <w:color w:val="B46400"/>
          <w:sz w:val="16"/>
        </w:rPr>
        <w:t>CONTROLE CONCENTRADO</w:t>
      </w:r>
    </w:p>
    <w:p>
      <w:r>
        <w:rPr>
          <w:color w:val="8C8C8C"/>
          <w:sz w:val="14"/>
        </w:rPr>
        <w:t>blk-006821 | cf-1988-art-131-par-5-inc-1-ali-c</w:t>
      </w:r>
      <w:r>
        <w:rPr>
          <w:color w:val="0050A0"/>
          <w:sz w:val="14"/>
        </w:rPr>
        <w:t xml:space="preserve"> | ADI 5.282</w:t>
      </w:r>
      <w:r>
        <w:rPr>
          <w:color w:val="0050A0"/>
          <w:sz w:val="14"/>
        </w:rPr>
        <w:t xml:space="preserve"> | rel. André Mendonça</w:t>
      </w:r>
    </w:p>
    <w:p>
      <w:pPr>
        <w:ind w:left="216"/>
      </w:pPr>
      <w:r>
        <w:rPr>
          <w:sz w:val="18"/>
        </w:rPr>
        <w:t>No caso de um tributo sujeito duplamente à anterioridade de exercício e à noventena, a lei que institui ou majora a imposição somente será eficaz, de um lado, no exercício financeiro seguinte ao de sua publicação e, de outro, após decorridos noventa dias da data de sua divulgação em meio oficial. Logo, a contar da publicação da lei, os prazos transcorrem simultaneamente, e não sucessivamente. (...) Não há desvio de finalidade no caso de lei ordinária estadual alterar o aspecto temporal do IPVA para viabilizar, a um só tempo, o respeito à garantia da anterioridade, inclusive nonagesimal, e viabilizar a tributação dos veículos automotores pela alíquota majorada no exercício financeiro seguinte ao da publicação desse diploma legal. Afinal, a finalidade da legislação é lícita e explícita. [ADI</w:t>
      </w:r>
    </w:p>
    <w:p>
      <w:pPr>
        <w:ind w:left="216"/>
      </w:pPr>
      <w:r>
        <w:rPr>
          <w:b/>
          <w:color w:val="003C8C"/>
          <w:sz w:val="16"/>
        </w:rPr>
        <w:t>[ADI 5.277, rel. min. Dias Toffoli, j. 10-12-2020, P, DJE de 25-3-2021.]</w:t>
      </w:r>
    </w:p>
    <w:p>
      <w:r>
        <w:rPr>
          <w:b/>
          <w:color w:val="B46400"/>
          <w:sz w:val="16"/>
        </w:rPr>
        <w:t>CONTROLE CONCENTRADO</w:t>
      </w:r>
    </w:p>
    <w:p>
      <w:r>
        <w:rPr>
          <w:color w:val="8C8C8C"/>
          <w:sz w:val="14"/>
        </w:rPr>
        <w:t>blk-006822 | cf-1988-art-131-par-5-inc-1-ali-c</w:t>
      </w:r>
      <w:r>
        <w:rPr>
          <w:color w:val="0050A0"/>
          <w:sz w:val="14"/>
        </w:rPr>
        <w:t xml:space="preserve"> | ADI 4.661</w:t>
      </w:r>
      <w:r>
        <w:rPr>
          <w:color w:val="0050A0"/>
          <w:sz w:val="14"/>
        </w:rPr>
        <w:t xml:space="preserve"> | rel. Marco Aurélio</w:t>
      </w:r>
    </w:p>
    <w:p>
      <w:pPr>
        <w:ind w:left="216"/>
      </w:pPr>
      <w:r>
        <w:rPr>
          <w:sz w:val="18"/>
        </w:rPr>
        <w:t>Mostra-se relevante pedido de concessão de medida acauteladora objetivando afastar a exigibilidade da majoração do IPI, promovida mediante decreto, antes de decorridos os noventa dias previstos no art. 150, III, c, da Carta da República.</w:t>
      </w:r>
    </w:p>
    <w:p>
      <w:pPr>
        <w:ind w:left="216"/>
      </w:pPr>
      <w:r>
        <w:rPr>
          <w:b/>
          <w:color w:val="003C8C"/>
          <w:sz w:val="16"/>
        </w:rPr>
        <w:t>[ADI 4.661 MC, rel. min. Marco Aurélio, j. 20-10-2011, P, DJE de 23-3-2012.]</w:t>
      </w:r>
    </w:p>
    <w:p>
      <w:r>
        <w:rPr>
          <w:b/>
          <w:color w:val="B46400"/>
          <w:sz w:val="16"/>
        </w:rPr>
        <w:t>CONTROLE CONCENTRADO</w:t>
      </w:r>
    </w:p>
    <w:p>
      <w:r>
        <w:rPr>
          <w:color w:val="8C8C8C"/>
          <w:sz w:val="14"/>
        </w:rPr>
        <w:t>blk-006823 | cf-1988-art-131-par-5-inc-1-ali-c</w:t>
      </w:r>
      <w:r>
        <w:rPr>
          <w:color w:val="0050A0"/>
          <w:sz w:val="14"/>
        </w:rPr>
        <w:t xml:space="preserve"> | RE 671.927</w:t>
      </w:r>
      <w:r>
        <w:rPr>
          <w:color w:val="0050A0"/>
          <w:sz w:val="14"/>
        </w:rPr>
        <w:t xml:space="preserve"> | rel. Ayres Britto</w:t>
      </w:r>
    </w:p>
    <w:p>
      <w:pPr>
        <w:ind w:left="216"/>
      </w:pPr>
      <w:r>
        <w:rPr>
          <w:sz w:val="18"/>
        </w:rPr>
        <w:t>= RE 671.927, rel. min. Ayres Britto, j. 15-3-2012, dec. monocrática, DJE de 3-4-2012</w:t>
      </w:r>
    </w:p>
    <w:p>
      <w:pPr>
        <w:pStyle w:val="Heading1"/>
      </w:pPr>
      <w:r>
        <w:t>Art. 5</w:t>
      </w:r>
    </w:p>
    <w:p>
      <w:r>
        <w:rPr>
          <w:color w:val="8C8C8C"/>
          <w:sz w:val="14"/>
        </w:rPr>
        <w:t>blk-006824 | cf-1988-art-5-inc-50</w:t>
      </w:r>
      <w:r>
        <w:rPr>
          <w:color w:val="0050A0"/>
          <w:sz w:val="14"/>
        </w:rPr>
        <w:t xml:space="preserve"> | ADI 3.694</w:t>
      </w:r>
      <w:r>
        <w:rPr>
          <w:color w:val="0050A0"/>
          <w:sz w:val="14"/>
        </w:rPr>
        <w:t xml:space="preserve"> | rel. Sepúlveda Pertence</w:t>
      </w:r>
    </w:p>
    <w:p>
      <w:pPr>
        <w:ind w:left="216"/>
      </w:pPr>
      <w:r>
        <w:rPr>
          <w:b/>
          <w:color w:val="003C8C"/>
          <w:sz w:val="16"/>
        </w:rPr>
        <w:t>[ADI 3.694, rel. min. Sepúlveda Pertence, j. 20-9-2006, P, DJ de 6-11-2006.]</w:t>
      </w:r>
    </w:p>
    <w:p>
      <w:r>
        <w:rPr>
          <w:color w:val="8C8C8C"/>
          <w:sz w:val="14"/>
        </w:rPr>
        <w:t>blk-006825 | cf-1988-art-5-inc-50</w:t>
      </w:r>
      <w:r>
        <w:rPr>
          <w:color w:val="0050A0"/>
          <w:sz w:val="14"/>
        </w:rPr>
        <w:t xml:space="preserve"> | ADI 7066</w:t>
      </w:r>
      <w:r>
        <w:rPr>
          <w:color w:val="0050A0"/>
          <w:sz w:val="14"/>
        </w:rPr>
        <w:t xml:space="preserve"> | rel. Alexandre de Moraes</w:t>
      </w:r>
    </w:p>
    <w:p>
      <w:pPr>
        <w:ind w:left="216"/>
      </w:pPr>
      <w:r>
        <w:rPr>
          <w:sz w:val="18"/>
        </w:rPr>
        <w:t>“I - É Constitucional o art. 3º da Lei Complementar 190/2022, o qual estabelece vacatio legis no prazo correspondente à anterioridade nonagesimal prevista no art. 150, III, ‘c’, da Constituição Federal. II - As leis estaduais editadas após a EC 87/2015 e antes da entrada em vigor da Lei Complementar 190/2022, com o propósito de instituir a cobrança do Diferencial de Alíquotas do ICMS – DIFAL nas operações e prestações que destinem bens e serviços a consumidor final não contribuinte do imposto, são válidas, mas produzem efeitos somente a partir da vigência da LC 190/2022. III- Contribuintes que ajuizaram ação judicial (modulação dos efeitos) - Exclusivamente quanto ao exercício de 2022, não se admite a exigência do DIFAL em relação aos contribuintes que tenham ajuizado ação judicial questio</w:t>
      </w:r>
    </w:p>
    <w:p>
      <w:pPr>
        <w:ind w:left="216"/>
      </w:pPr>
      <w:r>
        <w:rPr>
          <w:b/>
          <w:color w:val="003C8C"/>
          <w:sz w:val="16"/>
        </w:rPr>
        <w:t>[RE 1.426.271, rel. min. Alexandre de Moraes, j. 22.10.2025, P, DJE de 18.12.2025, Tema 1.266, com mérito julgado.]</w:t>
      </w:r>
    </w:p>
    <w:p>
      <w:r>
        <w:rPr>
          <w:color w:val="8C8C8C"/>
          <w:sz w:val="14"/>
        </w:rPr>
        <w:t>blk-006826 | cf-1988-art-5-inc-50</w:t>
      </w:r>
      <w:r>
        <w:rPr>
          <w:color w:val="0050A0"/>
          <w:sz w:val="14"/>
        </w:rPr>
        <w:t xml:space="preserve"> | RE 1.473.645</w:t>
      </w:r>
      <w:r>
        <w:rPr>
          <w:color w:val="0050A0"/>
          <w:sz w:val="14"/>
        </w:rPr>
        <w:t xml:space="preserve"> | rel. Luís Roberto Barroso</w:t>
      </w:r>
    </w:p>
    <w:p>
      <w:pPr>
        <w:ind w:left="216"/>
      </w:pPr>
      <w:r>
        <w:rPr>
          <w:sz w:val="18"/>
        </w:rPr>
        <w:t>"O princípio da anterioridade tributária, geral e nonagesimal, se aplica às hipóteses de redução ou de supressão de benefícios ou de incentivos fiscais que resultem em majoração indireta de tributos, observadas as determinações e as exceções constitucionais para cada tributo”.</w:t>
      </w:r>
    </w:p>
    <w:p>
      <w:pPr>
        <w:ind w:left="216"/>
      </w:pPr>
      <w:r>
        <w:rPr>
          <w:b/>
          <w:color w:val="003C8C"/>
          <w:sz w:val="16"/>
        </w:rPr>
        <w:t>[RE 1.473.645 RG, rel. min. Luís Roberto Barroso, j. 21.03.2025, P, DJE de 29.04.2025, Tema 1.383, com mérito julgado.]</w:t>
      </w:r>
    </w:p>
    <w:p>
      <w:r>
        <w:rPr>
          <w:color w:val="8C8C8C"/>
          <w:sz w:val="14"/>
        </w:rPr>
        <w:t>blk-006827 | cf-1988-art-5-inc-50</w:t>
      </w:r>
      <w:r>
        <w:rPr>
          <w:color w:val="0050A0"/>
          <w:sz w:val="14"/>
        </w:rPr>
        <w:t xml:space="preserve"> | RE 1.501.643</w:t>
      </w:r>
      <w:r>
        <w:rPr>
          <w:color w:val="0050A0"/>
          <w:sz w:val="14"/>
        </w:rPr>
        <w:t xml:space="preserve"> | rel. Luís Roberto Barroso</w:t>
      </w:r>
    </w:p>
    <w:p>
      <w:pPr>
        <w:ind w:left="216"/>
      </w:pPr>
      <w:r>
        <w:rPr>
          <w:sz w:val="18"/>
        </w:rPr>
        <w:t>“A aplicação das alíquotas integrais do PIS e da COFINS, a partir da repristinação promovida pelo Decreto nº 11.374/2023, não está submetida à anterioridade nonagesimal”.</w:t>
      </w:r>
    </w:p>
    <w:p>
      <w:pPr>
        <w:ind w:left="216"/>
      </w:pPr>
      <w:r>
        <w:rPr>
          <w:b/>
          <w:color w:val="003C8C"/>
          <w:sz w:val="16"/>
        </w:rPr>
        <w:t>[RE 1.501.643 RG, rel. min. Luís Roberto Barroso, j. 18.10.2024, P, DJE de 22.10.2024, Tema 1.337, com mérito julgado.]</w:t>
      </w:r>
    </w:p>
    <w:p>
      <w:r>
        <w:rPr>
          <w:b/>
          <w:color w:val="B46400"/>
          <w:sz w:val="16"/>
        </w:rPr>
        <w:t>REPERCUSSAO GERAL</w:t>
      </w:r>
    </w:p>
    <w:p>
      <w:r>
        <w:rPr>
          <w:color w:val="8C8C8C"/>
          <w:sz w:val="14"/>
        </w:rPr>
        <w:t>blk-006828 | cf-1988-art-5-inc-50</w:t>
      </w:r>
      <w:r>
        <w:rPr>
          <w:color w:val="0050A0"/>
          <w:sz w:val="14"/>
        </w:rPr>
        <w:t xml:space="preserve"> | RE 601.967</w:t>
      </w:r>
    </w:p>
    <w:p>
      <w:pPr>
        <w:ind w:left="216"/>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w:t>
      </w:r>
    </w:p>
    <w:p>
      <w:pPr>
        <w:ind w:left="216"/>
      </w:pPr>
      <w:r>
        <w:rPr>
          <w:b/>
          <w:color w:val="003C8C"/>
          <w:sz w:val="16"/>
        </w:rPr>
        <w:t>[RE 601.967, red. do ac. min. Alexandre de Moraes, j. 18-8-2020, P, DJE de 4-9-2020, Tema 346, com mérito julgado.]</w:t>
      </w:r>
    </w:p>
    <w:p>
      <w:r>
        <w:rPr>
          <w:b/>
          <w:color w:val="B46400"/>
          <w:sz w:val="16"/>
        </w:rPr>
        <w:t>REPERCUSSAO GERAL</w:t>
      </w:r>
    </w:p>
    <w:p>
      <w:r>
        <w:rPr>
          <w:color w:val="8C8C8C"/>
          <w:sz w:val="14"/>
        </w:rPr>
        <w:t>blk-006829 | cf-1988-art-5-inc-50</w:t>
      </w:r>
      <w:r>
        <w:rPr>
          <w:color w:val="0050A0"/>
          <w:sz w:val="14"/>
        </w:rPr>
        <w:t xml:space="preserve"> | RE 603.917</w:t>
      </w:r>
      <w:r>
        <w:rPr>
          <w:color w:val="0050A0"/>
          <w:sz w:val="14"/>
        </w:rPr>
        <w:t xml:space="preserve"> | rel. Rosa Weber</w:t>
      </w:r>
    </w:p>
    <w:p>
      <w:pPr>
        <w:ind w:left="216"/>
      </w:pPr>
      <w:r>
        <w:rPr>
          <w:sz w:val="18"/>
        </w:rPr>
        <w:t>A postergação do direito do contribuinte do ICMS de usufruir de novas hipóteses de creditamento, por não representar aumento do tributo, não se sujeita à anterioridade nonagesimal prevista no art. 150, III, c, da Constituição.</w:t>
      </w:r>
    </w:p>
    <w:p>
      <w:pPr>
        <w:ind w:left="216"/>
      </w:pPr>
      <w:r>
        <w:rPr>
          <w:b/>
          <w:color w:val="003C8C"/>
          <w:sz w:val="16"/>
        </w:rPr>
        <w:t>[RE 603.917, rel. min. Rosa Weber, j. 25-10-2019, P, DJE de 18-11-2019, Tema 382, com mérito julgado.]</w:t>
      </w:r>
    </w:p>
    <w:p>
      <w:r>
        <w:rPr>
          <w:b/>
          <w:color w:val="B46400"/>
          <w:sz w:val="16"/>
        </w:rPr>
        <w:t>REPERCUSSAO GERAL</w:t>
      </w:r>
    </w:p>
    <w:p>
      <w:r>
        <w:rPr>
          <w:color w:val="8C8C8C"/>
          <w:sz w:val="14"/>
        </w:rPr>
        <w:t>blk-006830 | cf-1988-art-5-inc-50</w:t>
      </w:r>
      <w:r>
        <w:rPr>
          <w:color w:val="0050A0"/>
          <w:sz w:val="14"/>
        </w:rPr>
        <w:t xml:space="preserve"> | RE 584.100</w:t>
      </w:r>
      <w:r>
        <w:rPr>
          <w:color w:val="0050A0"/>
          <w:sz w:val="14"/>
        </w:rPr>
        <w:t xml:space="preserve"> | rel. Ellen Gracie</w:t>
      </w:r>
    </w:p>
    <w:p>
      <w:pPr>
        <w:ind w:left="216"/>
      </w:pPr>
      <w:r>
        <w:rPr>
          <w:sz w:val="18"/>
        </w:rPr>
        <w:t>O prazo nonagesimal previsto no art. 150, III, c, da CF somente deve ser utilizado nos casos de criação ou majoração de tributos, não na hipótese de simples prorrogação de alíquota já aplicada anteriormente.</w:t>
      </w:r>
    </w:p>
    <w:p>
      <w:pPr>
        <w:ind w:left="216"/>
      </w:pPr>
      <w:r>
        <w:rPr>
          <w:b/>
          <w:color w:val="003C8C"/>
          <w:sz w:val="16"/>
        </w:rPr>
        <w:t>[RE 584.100, rel. min. Ellen Gracie, j. 25-11-2009, P, DJE de 5-2-2010, Tema 91, com mérito julgado.]</w:t>
      </w:r>
    </w:p>
    <w:p>
      <w:r>
        <w:rPr>
          <w:b/>
          <w:color w:val="B46400"/>
          <w:sz w:val="16"/>
        </w:rPr>
        <w:t>JULGADOS CORRELATOS</w:t>
      </w:r>
    </w:p>
    <w:p>
      <w:r>
        <w:rPr>
          <w:color w:val="8C8C8C"/>
          <w:sz w:val="14"/>
        </w:rPr>
        <w:t>blk-006831 | cf-1988-art-5-inc-50</w:t>
      </w:r>
      <w:r>
        <w:rPr>
          <w:color w:val="0050A0"/>
          <w:sz w:val="14"/>
        </w:rPr>
        <w:t xml:space="preserve"> | RE 413.476</w:t>
      </w:r>
      <w:r>
        <w:rPr>
          <w:color w:val="0050A0"/>
          <w:sz w:val="14"/>
        </w:rPr>
        <w:t xml:space="preserve"> | rel. Dias Toffoli</w:t>
      </w:r>
    </w:p>
    <w:p>
      <w:pPr>
        <w:ind w:left="216"/>
      </w:pPr>
      <w:r>
        <w:rPr>
          <w:sz w:val="18"/>
        </w:rPr>
        <w:t>A restrição do benefício fiscal de isenção de IPI na aquisição de veículos por portadores de necessidades especiais deve observar a anterioridade nonagesimal de que trata o art. 150, inciso III, alínea c, da Constituição Federal.</w:t>
      </w:r>
    </w:p>
    <w:p>
      <w:pPr>
        <w:ind w:left="216"/>
      </w:pPr>
      <w:r>
        <w:rPr>
          <w:b/>
          <w:color w:val="003C8C"/>
          <w:sz w:val="16"/>
        </w:rPr>
        <w:t>[RE 413.476 AgR, rel. min. Dias Toffoli, j. 6-3-2023, 1ª T, DJE de 16-3-2023.]</w:t>
      </w:r>
    </w:p>
    <w:p>
      <w:r>
        <w:rPr>
          <w:b/>
          <w:color w:val="B46400"/>
          <w:sz w:val="16"/>
        </w:rPr>
        <w:t>JULGADOS CORRELATOS</w:t>
      </w:r>
    </w:p>
    <w:p>
      <w:r>
        <w:rPr>
          <w:color w:val="8C8C8C"/>
          <w:sz w:val="14"/>
        </w:rPr>
        <w:t>blk-006832 | cf-1988-art-5-inc-50</w:t>
      </w:r>
      <w:r>
        <w:rPr>
          <w:color w:val="0050A0"/>
          <w:sz w:val="14"/>
        </w:rPr>
        <w:t xml:space="preserve"> | AI 174.540</w:t>
      </w:r>
      <w:r>
        <w:rPr>
          <w:color w:val="0050A0"/>
          <w:sz w:val="14"/>
        </w:rPr>
        <w:t xml:space="preserve"> | rel. Maurício Corrêa</w:t>
      </w:r>
    </w:p>
    <w:p>
      <w:pPr>
        <w:ind w:left="216"/>
      </w:pPr>
      <w:r>
        <w:rPr>
          <w:sz w:val="18"/>
        </w:rPr>
        <w:t>As contribuições sociais da seguridade social previstas no art. 195 da CF que foram incluídas no capítulo do Sistema Tributário Nacional, poderão ser exigidas após decorridos noventa dias da data da publicação da lei que as houver instituído ou modificado, não se lhes aplicando o disposto no art. 150, III, b, do Sistema Tributário, posto que excluídas do regime dos tributos. [AI 174.540 AgR, rel. min. Maurício Corrêa, j. 13-2-1996, 2ª T, DJ de 26-4-1996.]</w:t>
      </w:r>
    </w:p>
    <w:p>
      <w:pPr>
        <w:pStyle w:val="Heading1"/>
      </w:pPr>
      <w:r>
        <w:t>Art. 136</w:t>
      </w:r>
    </w:p>
    <w:p>
      <w:r>
        <w:rPr>
          <w:color w:val="8C8C8C"/>
          <w:sz w:val="14"/>
        </w:rPr>
        <w:t>blk-006833 | cf-1988-art-136-inc-1</w:t>
      </w:r>
      <w:r>
        <w:rPr>
          <w:color w:val="0050A0"/>
          <w:sz w:val="14"/>
        </w:rPr>
        <w:t xml:space="preserve"> | ADI 5.431</w:t>
      </w:r>
      <w:r>
        <w:rPr>
          <w:color w:val="0050A0"/>
          <w:sz w:val="14"/>
        </w:rPr>
        <w:t xml:space="preserve"> | rel. Gilmar Mendes</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w:t>
      </w:r>
    </w:p>
    <w:p>
      <w:pPr>
        <w:ind w:left="216"/>
      </w:pPr>
      <w:r>
        <w:rPr>
          <w:b/>
          <w:color w:val="003C8C"/>
          <w:sz w:val="16"/>
        </w:rPr>
        <w:t>[ADI 5.431, rel. min. Gilmar Mendes, j. 02.12.2024, P, DJE de 06.12.2024.]</w:t>
      </w:r>
    </w:p>
    <w:p>
      <w:pPr>
        <w:pStyle w:val="Heading1"/>
      </w:pPr>
      <w:r>
        <w:t>Art. 5</w:t>
      </w:r>
    </w:p>
    <w:p>
      <w:r>
        <w:rPr>
          <w:color w:val="8C8C8C"/>
          <w:sz w:val="14"/>
        </w:rPr>
        <w:t>blk-006834 | cf-1988-art-5-inc-50</w:t>
      </w:r>
      <w:r>
        <w:rPr>
          <w:color w:val="0050A0"/>
          <w:sz w:val="14"/>
        </w:rPr>
        <w:t xml:space="preserve"> | ADI 7.063</w:t>
      </w:r>
      <w:r>
        <w:rPr>
          <w:color w:val="0050A0"/>
          <w:sz w:val="14"/>
        </w:rPr>
        <w:t xml:space="preserve"> | rel. Edson Fachin</w:t>
      </w:r>
    </w:p>
    <w:p>
      <w:pPr>
        <w:ind w:left="216"/>
      </w:pPr>
      <w:r>
        <w:rPr>
          <w:sz w:val="18"/>
        </w:rPr>
        <w:t>[ADI 7.063, rel. min. Edson Fachin, j. 6-6-2022, P, DJE de 22-6-2022.</w:t>
        <w:br/>
        <w:t>Não caracteriza ofensa aos princípios da equivalência (art. 145, II, da Constituição), da vedação ao confisco (art. 150, IV, da Constituição) e da capacidade contributiva (art. 145, §1°, da Constituição) a alteração no valor das custas extrajudiciais que visa apenas a recomposição inflacionária dos emolumentos, desde que os critérios de atualização guardem relação com as atividades específicas e objetivos do tributo.</w:t>
      </w:r>
    </w:p>
    <w:p>
      <w:pPr>
        <w:ind w:left="216"/>
      </w:pPr>
      <w:r>
        <w:rPr>
          <w:b/>
          <w:color w:val="003C8C"/>
          <w:sz w:val="16"/>
        </w:rPr>
        <w:t>[ADI 6.671, rel. min. Cármen Lúcia, j. 15-9-2021, Plenário, DJE de 22-9-2021.]</w:t>
      </w:r>
    </w:p>
    <w:p>
      <w:r>
        <w:rPr>
          <w:color w:val="8C8C8C"/>
          <w:sz w:val="14"/>
        </w:rPr>
        <w:t>blk-006835 | cf-1988-art-5-inc-50</w:t>
      </w:r>
      <w:r>
        <w:rPr>
          <w:color w:val="0050A0"/>
          <w:sz w:val="14"/>
        </w:rPr>
        <w:t xml:space="preserve"> | ADI 4.628</w:t>
      </w:r>
      <w:r>
        <w:rPr>
          <w:color w:val="0050A0"/>
          <w:sz w:val="14"/>
        </w:rPr>
        <w:t xml:space="preserve"> | rel. Luiz Fux</w:t>
      </w:r>
    </w:p>
    <w:p>
      <w:pPr>
        <w:ind w:left="216"/>
      </w:pPr>
      <w:r>
        <w:rPr>
          <w:sz w:val="18"/>
        </w:rPr>
        <w:t xml:space="preserve">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princípio do não confisco, que encerra direito fundamental do contribuinte, resta violado em seu núcleo essencial em face da sistemática adotada no cognominado Protocolo ICMS 21/2011, que legitima a aplicação da alíquota interna do ICMS na unidade federada de origem da mercadoria ou bem, procedimento correto e apropriado, bem como a exigência de novo percentual, a diferença entre a alíquota interestadual e a alíquota </w:t>
      </w:r>
    </w:p>
    <w:p>
      <w:pPr>
        <w:ind w:left="216"/>
      </w:pPr>
      <w:r>
        <w:rPr>
          <w:b/>
          <w:color w:val="003C8C"/>
          <w:sz w:val="16"/>
        </w:rPr>
        <w:t>[ADI 4.628, rel. min. Luiz Fux, j. 17-9-2014, P, DJE de 24-11-2014.]</w:t>
      </w:r>
    </w:p>
    <w:p>
      <w:r>
        <w:rPr>
          <w:color w:val="8C8C8C"/>
          <w:sz w:val="14"/>
        </w:rPr>
        <w:t>blk-006836 | cf-1988-art-5-inc-50</w:t>
      </w:r>
      <w:r>
        <w:rPr>
          <w:color w:val="0050A0"/>
          <w:sz w:val="14"/>
        </w:rPr>
        <w:t xml:space="preserve"> | ADI 2.078</w:t>
      </w:r>
      <w:r>
        <w:rPr>
          <w:color w:val="0050A0"/>
          <w:sz w:val="14"/>
        </w:rPr>
        <w:t xml:space="preserve"> | rel. Gilmar Mendes</w:t>
      </w:r>
    </w:p>
    <w:p>
      <w:pPr>
        <w:ind w:left="216"/>
      </w:pPr>
      <w:r>
        <w:rPr>
          <w:sz w:val="18"/>
        </w:rPr>
        <w:t>(...) as Leis estaduais 6.688/1998 e 6.682/1998: estipulam margens mínima e máxima das custas, dos emolumentos e da taxa judiciária e realizam uma disciplina progressiva das alíquotas – somente sendo devido o pagamento dos valores elevados para as causas que envolvam considerável vulto econômico. (...) verifico que não há, no presente caso, ofensa aos princípios do livre acesso ao Poder Judiciário, da vedação ao confisco, da proibição do bis in idem, da proporcionalidade e da razoabilidade (...).</w:t>
      </w:r>
    </w:p>
    <w:p>
      <w:pPr>
        <w:ind w:left="216"/>
      </w:pPr>
      <w:r>
        <w:rPr>
          <w:b/>
          <w:color w:val="003C8C"/>
          <w:sz w:val="16"/>
        </w:rPr>
        <w:t>[ADI 2.078, voto do rel. min. Gilmar Mendes, j. 17-3-2011, P, DJE de 13-4-2011.]</w:t>
      </w:r>
    </w:p>
    <w:p>
      <w:r>
        <w:rPr>
          <w:color w:val="8C8C8C"/>
          <w:sz w:val="14"/>
        </w:rPr>
        <w:t>blk-006837 | cf-1988-art-5-inc-50</w:t>
      </w:r>
      <w:r>
        <w:rPr>
          <w:color w:val="0050A0"/>
          <w:sz w:val="14"/>
        </w:rPr>
        <w:t xml:space="preserve"> | ADI 2.214</w:t>
      </w:r>
      <w:r>
        <w:rPr>
          <w:color w:val="0050A0"/>
          <w:sz w:val="14"/>
        </w:rPr>
        <w:t xml:space="preserve"> | rel. Maurício Corrêa</w:t>
      </w:r>
    </w:p>
    <w:p>
      <w:pPr>
        <w:ind w:left="216"/>
      </w:pPr>
      <w:r>
        <w:rPr>
          <w:sz w:val="18"/>
        </w:rPr>
        <w:t>O depósito judicial, sendo uma faculdade do contribuinte a ser exercida ou não, dependendo de sua vontade, não tem característica de empréstimo compulsório, nem índole confiscatória (CF, art. 150, IV), pois o mesmo valor corrigido monetariamente lhe será restituído se vencedor na ação, rendendo juros com taxa de melhor aproveitamento do que à época anterior à vigência da norma.</w:t>
      </w:r>
    </w:p>
    <w:p>
      <w:pPr>
        <w:ind w:left="216"/>
      </w:pPr>
      <w:r>
        <w:rPr>
          <w:b/>
          <w:color w:val="003C8C"/>
          <w:sz w:val="16"/>
        </w:rPr>
        <w:t>[ADI 2.214 MC, rel. min. Maurício Corrêa, j. 6-2-2002, P, DJ de 19-4-2002.]</w:t>
      </w:r>
    </w:p>
    <w:p>
      <w:r>
        <w:rPr>
          <w:color w:val="8C8C8C"/>
          <w:sz w:val="14"/>
        </w:rPr>
        <w:t>blk-006838 | cf-1988-art-5-inc-50</w:t>
      </w:r>
      <w:r>
        <w:rPr>
          <w:color w:val="0050A0"/>
          <w:sz w:val="14"/>
        </w:rPr>
        <w:t xml:space="preserve"> | ADI 1.933</w:t>
      </w:r>
      <w:r>
        <w:rPr>
          <w:color w:val="0050A0"/>
          <w:sz w:val="14"/>
        </w:rPr>
        <w:t xml:space="preserve"> | rel. Eros Grau</w:t>
      </w:r>
    </w:p>
    <w:p>
      <w:pPr>
        <w:ind w:left="216"/>
      </w:pPr>
      <w:r>
        <w:rPr>
          <w:sz w:val="18"/>
        </w:rPr>
        <w:t>= ADI 1.933, rel. min. Eros Grau, j. 14-4-2010, P, DJE de 3-9-2010</w:t>
        <w:br/>
        <w:t>É cabível, em sede de controle normativo abstrato, a possibilidade de o STF examinar se determinado tributo ofende, ou não, o princípio constitucional da não confiscatoriedade consagrado no art. 150, IV, da CF. Hipótese que versa o exame de diploma legislativo (Lei 8.846/1994, art. 3º e seu parágrafo único) que instituiu multa fiscal de 300%. A proibição constitucional do confisco em matéria tributária – ainda que se trate de multa fiscal resultante do inadimplemento, pelo contribuinte, de suas obrigações tributárias – nada mais representa senão a interdição, pela Carta Política, de qualquer pretensão governamental que possa conduzir, no campo da fiscalidade, à injusta apropriação estatal, no todo ou em parte, do patrimônio</w:t>
      </w:r>
    </w:p>
    <w:p>
      <w:pPr>
        <w:ind w:left="216"/>
      </w:pPr>
      <w:r>
        <w:rPr>
          <w:b/>
          <w:color w:val="003C8C"/>
          <w:sz w:val="16"/>
        </w:rPr>
        <w:t>[ADI 1.075 MC, rel. min. Celso de Mello, j. 17-6-1998, P, DJ de 24-11-2006.]</w:t>
      </w:r>
    </w:p>
    <w:p>
      <w:r>
        <w:rPr>
          <w:color w:val="8C8C8C"/>
          <w:sz w:val="14"/>
        </w:rPr>
        <w:t>blk-006839 | cf-1988-art-5-inc-50</w:t>
      </w:r>
      <w:r>
        <w:rPr>
          <w:color w:val="0050A0"/>
          <w:sz w:val="14"/>
        </w:rPr>
        <w:t xml:space="preserve"> | AI 482.281</w:t>
      </w:r>
      <w:r>
        <w:rPr>
          <w:color w:val="0050A0"/>
          <w:sz w:val="14"/>
        </w:rPr>
        <w:t xml:space="preserve"> | rel. Ricardo Lewandowski</w:t>
      </w:r>
    </w:p>
    <w:p>
      <w:pPr>
        <w:ind w:left="216"/>
      </w:pPr>
      <w:r>
        <w:rPr>
          <w:sz w:val="18"/>
        </w:rPr>
        <w:t>= AI 482.281 AgR, rel. min. Ricardo Lewandowski, j. 30-6-2009, 1ª T, DJE de 21-8-2009</w:t>
      </w:r>
    </w:p>
    <w:p>
      <w:pPr>
        <w:pStyle w:val="Heading1"/>
      </w:pPr>
      <w:r>
        <w:t>Art. 130</w:t>
      </w:r>
    </w:p>
    <w:p>
      <w:r>
        <w:rPr>
          <w:b/>
          <w:color w:val="B46400"/>
          <w:sz w:val="16"/>
        </w:rPr>
        <w:t>REPERCUSSAO GERAL</w:t>
      </w:r>
    </w:p>
    <w:p>
      <w:r>
        <w:rPr>
          <w:color w:val="8C8C8C"/>
          <w:sz w:val="14"/>
        </w:rPr>
        <w:t>blk-006840 | cf-1988-art-130-par-3-inc-5</w:t>
      </w:r>
      <w:r>
        <w:rPr>
          <w:color w:val="0050A0"/>
          <w:sz w:val="14"/>
        </w:rPr>
        <w:t xml:space="preserve"> | RE 736.090</w:t>
      </w:r>
      <w:r>
        <w:rPr>
          <w:color w:val="0050A0"/>
          <w:sz w:val="14"/>
        </w:rPr>
        <w:t xml:space="preserve"> | rel. Dias Toffoli</w:t>
      </w:r>
    </w:p>
    <w:p>
      <w:pPr>
        <w:ind w:left="216"/>
      </w:pPr>
      <w:r>
        <w:rPr>
          <w:sz w:val="18"/>
        </w:rPr>
        <w:t>“Até que seja editada lei complementar federal sobre a matéria, a multa tributária qualificada em razão de sonegação, fraude ou conluio limita-se a 100% (cem por cento) do débito tributário, podendo ser de até 150% (cento e cinquenta por cento) do débito tributário, caso se verifique a reincidência definida no art. 44, § 1º-A, da Lei nº 9.430/96, incluído pela Lei nº 14.689/23, observando-se, ainda, o disposto no § 1º-C do citado artigo”. [RE 736.090, rel. min. Dias Toffoli, j. 03.10.2024, P, DJE de 29.11.2024, Tema 863, com mérito julgado.]</w:t>
        <w:br/>
        <w:t>Possibilidade de fixação de multa tributária punitiva, não qualificada, em montante superior a 100% (cem por cento) do tributo devido. [RE 1.335.293 RG, rel. min. Luiz Fux, j. 17-2-2022, P, DJE de 23-2-2022, Tema 1.195, com mérito pendente.]</w:t>
        <w:br/>
        <w:t>É constitu</w:t>
      </w:r>
    </w:p>
    <w:p>
      <w:pPr>
        <w:ind w:left="216"/>
      </w:pPr>
      <w:r>
        <w:rPr>
          <w:b/>
          <w:color w:val="003C8C"/>
          <w:sz w:val="16"/>
        </w:rPr>
        <w:t>[RE 1.224.696, rel. min. Marco Aurélio, j. 7-6-2021, P, DJE de 18-6-2021, Tema 185, com mérito julgado.]</w:t>
      </w:r>
    </w:p>
    <w:p>
      <w:r>
        <w:rPr>
          <w:b/>
          <w:color w:val="B46400"/>
          <w:sz w:val="16"/>
        </w:rPr>
        <w:t>REPERCUSSAO GERAL</w:t>
      </w:r>
    </w:p>
    <w:p>
      <w:r>
        <w:rPr>
          <w:color w:val="8C8C8C"/>
          <w:sz w:val="14"/>
        </w:rPr>
        <w:t>blk-006841 | cf-1988-art-130-par-3-inc-5</w:t>
      </w:r>
      <w:r>
        <w:rPr>
          <w:color w:val="0050A0"/>
          <w:sz w:val="14"/>
        </w:rPr>
        <w:t xml:space="preserve"> | RE 606.010</w:t>
      </w:r>
      <w:r>
        <w:rPr>
          <w:color w:val="0050A0"/>
          <w:sz w:val="14"/>
        </w:rPr>
        <w:t xml:space="preserve"> | rel. Marco Aurélio</w:t>
      </w:r>
    </w:p>
    <w:p>
      <w:pPr>
        <w:ind w:left="216"/>
      </w:pPr>
      <w:r>
        <w:rPr>
          <w:sz w:val="18"/>
        </w:rPr>
        <w:t>Revela-se constitucional a sanção prevista no artigo 7º, inciso II, da Lei 10.426/2002, ante a ausência de ofensa aos princípios da proporcionalidade e da vedação de tributo com efeito confiscatório.</w:t>
      </w:r>
    </w:p>
    <w:p>
      <w:pPr>
        <w:ind w:left="216"/>
      </w:pPr>
      <w:r>
        <w:rPr>
          <w:b/>
          <w:color w:val="003C8C"/>
          <w:sz w:val="16"/>
        </w:rPr>
        <w:t>[RE 606.010, rel. min. Marco Aurélio, j. 24-8-2020, P, DJE de 13-11-2020, Tema 872, com mérito julgado.]</w:t>
      </w:r>
    </w:p>
    <w:p>
      <w:r>
        <w:rPr>
          <w:b/>
          <w:color w:val="B46400"/>
          <w:sz w:val="16"/>
        </w:rPr>
        <w:t>REPERCUSSAO GERAL</w:t>
      </w:r>
    </w:p>
    <w:p>
      <w:r>
        <w:rPr>
          <w:color w:val="8C8C8C"/>
          <w:sz w:val="14"/>
        </w:rPr>
        <w:t>blk-006842 | cf-1988-art-130-par-3-inc-5</w:t>
      </w:r>
      <w:r>
        <w:rPr>
          <w:color w:val="0050A0"/>
          <w:sz w:val="14"/>
        </w:rPr>
        <w:t xml:space="preserve"> | RE 582.461</w:t>
      </w:r>
      <w:r>
        <w:rPr>
          <w:color w:val="0050A0"/>
          <w:sz w:val="14"/>
        </w:rPr>
        <w:t xml:space="preserve"> | rel. Gilmar Mendes</w:t>
      </w:r>
    </w:p>
    <w:p>
      <w:pPr>
        <w:ind w:left="216"/>
      </w:pPr>
      <w:r>
        <w:rPr>
          <w:sz w:val="18"/>
        </w:rPr>
        <w:t>(...) não é confiscatória a multa moratória no importe de 20%.</w:t>
      </w:r>
    </w:p>
    <w:p>
      <w:pPr>
        <w:ind w:left="216"/>
      </w:pPr>
      <w:r>
        <w:rPr>
          <w:b/>
          <w:color w:val="003C8C"/>
          <w:sz w:val="16"/>
        </w:rPr>
        <w:t>[RE 582.461, rel. min. Gilmar Mendes, j. 18-5-2011, P, DJE de 18-8-2011, Tema 214, com mérito julgado.]</w:t>
      </w:r>
    </w:p>
    <w:p>
      <w:r>
        <w:rPr>
          <w:b/>
          <w:color w:val="B46400"/>
          <w:sz w:val="16"/>
        </w:rPr>
        <w:t>JULGADOS CORRELATOS</w:t>
      </w:r>
    </w:p>
    <w:p>
      <w:r>
        <w:rPr>
          <w:color w:val="8C8C8C"/>
          <w:sz w:val="14"/>
        </w:rPr>
        <w:t>blk-006843 | cf-1988-art-130-par-3-inc-5</w:t>
      </w:r>
      <w:r>
        <w:rPr>
          <w:color w:val="0050A0"/>
          <w:sz w:val="14"/>
        </w:rPr>
        <w:t xml:space="preserve"> | RE 602.686</w:t>
      </w:r>
      <w:r>
        <w:rPr>
          <w:color w:val="0050A0"/>
          <w:sz w:val="14"/>
        </w:rPr>
        <w:t xml:space="preserve"> | rel. Roberto Barroso</w:t>
      </w:r>
    </w:p>
    <w:p>
      <w:pPr>
        <w:ind w:left="216"/>
      </w:pPr>
      <w:r>
        <w:rPr>
          <w:sz w:val="18"/>
        </w:rPr>
        <w:t>A multa punitiva é aplicada em situações nas quais se verifica o descumprimento voluntário da obrigação tributária prevista na legislação pertinente. Trata-se da sanção prevista para coibir a prática de ilícitos tributários. Nessas circunstâncias, conferindo especial relevo ao caráter pedagógico da sanção, que visa desestimular a burla à atuação da administração tributária, deve ser reconhecida a possibilidade de aplicação da multa em percentuais mais rigorosos. Nesses casos, a Corte vem adotando como limite o valor devido pela obrigação principal.</w:t>
      </w:r>
    </w:p>
    <w:p>
      <w:pPr>
        <w:ind w:left="216"/>
      </w:pPr>
      <w:r>
        <w:rPr>
          <w:b/>
          <w:color w:val="003C8C"/>
          <w:sz w:val="16"/>
        </w:rPr>
        <w:t>[RE 602.686 AgR-segundo, rel. min. Roberto Barroso, j. 9-12-2014, 1ª T, DJE de 5-2-2015.]</w:t>
      </w:r>
    </w:p>
    <w:p>
      <w:r>
        <w:rPr>
          <w:color w:val="8C8C8C"/>
          <w:sz w:val="14"/>
        </w:rPr>
        <w:t>blk-006844 | cf-1988-art-130-par-3-inc-5</w:t>
      </w:r>
      <w:r>
        <w:rPr>
          <w:color w:val="0050A0"/>
          <w:sz w:val="14"/>
        </w:rPr>
        <w:t xml:space="preserve"> | ARE 712.285</w:t>
      </w:r>
      <w:r>
        <w:rPr>
          <w:color w:val="0050A0"/>
          <w:sz w:val="14"/>
        </w:rPr>
        <w:t xml:space="preserve"> | rel. Celso de Mello</w:t>
      </w:r>
    </w:p>
    <w:p>
      <w:pPr>
        <w:ind w:left="216"/>
      </w:pPr>
      <w:r>
        <w:rPr>
          <w:sz w:val="18"/>
        </w:rPr>
        <w:t>(...) a norma inscrita no art. 150, IV, da Constituição encerra uma cláusula aberta, veiculadora de conceito jurídico indeterminado, reclamando, em consequência, que os Tribunais, na ausência de "uma diretriz objetiva e genérica, aplicável a todas as circunstâncias" (DÓRIA, Antônio Roberto Sampaio. Direito constitucional tributário e due process of law. 2. ed. Forense, 1986. p. 196, item 62) – e tendo em consideração as limitações que derivam do princípio da proporcionalidade –, procedam à avaliação dos excessos eventualmente praticados pelo Estado. (...) não há uma definição constitucional de confisco em matéria tributária. Trata-se, na realidade, de um conceito aberto, a ser utilizado pelo juiz, com apoio em seu prudente critério, quando chamado a resolver os conflitos entre o poder públ</w:t>
      </w:r>
    </w:p>
    <w:p>
      <w:pPr>
        <w:ind w:left="216"/>
      </w:pPr>
      <w:r>
        <w:rPr>
          <w:b/>
          <w:color w:val="003C8C"/>
          <w:sz w:val="16"/>
        </w:rPr>
        <w:t>[ARE 712.285 AgR, voto do rel. min. Celso de Mello, j. 23-4-2013, 2ª T, DJE de 28-6-2013.]</w:t>
      </w:r>
    </w:p>
    <w:p>
      <w:pPr>
        <w:pStyle w:val="Heading1"/>
      </w:pPr>
      <w:r>
        <w:t>Art. 136</w:t>
      </w:r>
    </w:p>
    <w:p>
      <w:r>
        <w:rPr>
          <w:color w:val="8C8C8C"/>
          <w:sz w:val="14"/>
        </w:rPr>
        <w:t>blk-006845 | cf-1988-art-136-inc-1</w:t>
      </w:r>
      <w:r>
        <w:rPr>
          <w:color w:val="0050A0"/>
          <w:sz w:val="14"/>
        </w:rPr>
        <w:t xml:space="preserve"> | RE 448.432</w:t>
      </w:r>
      <w:r>
        <w:rPr>
          <w:color w:val="0050A0"/>
          <w:sz w:val="14"/>
        </w:rPr>
        <w:t xml:space="preserve"> | rel. Joaquim Barbosa</w:t>
      </w:r>
    </w:p>
    <w:p>
      <w:pPr>
        <w:ind w:left="216"/>
      </w:pPr>
      <w:r>
        <w:rPr>
          <w:b/>
          <w:color w:val="003C8C"/>
          <w:sz w:val="16"/>
        </w:rPr>
        <w:t>[RE 448.432 AgR, rel. min. Joaquim Barbosa, j. 20-4-2010, 2ª T, DJE de 28-5-2010.]</w:t>
      </w:r>
    </w:p>
    <w:p>
      <w:r>
        <w:rPr>
          <w:color w:val="8C8C8C"/>
          <w:sz w:val="14"/>
        </w:rPr>
        <w:t>blk-006846 | cf-1988-art-136-inc-1</w:t>
      </w:r>
      <w:r>
        <w:rPr>
          <w:color w:val="0050A0"/>
          <w:sz w:val="14"/>
        </w:rPr>
        <w:t xml:space="preserve"> | RE 523.471</w:t>
      </w:r>
      <w:r>
        <w:rPr>
          <w:color w:val="0050A0"/>
          <w:sz w:val="14"/>
        </w:rPr>
        <w:t xml:space="preserve"> | rel. Joaquim Barbosa</w:t>
      </w:r>
    </w:p>
    <w:p>
      <w:pPr>
        <w:ind w:left="216"/>
      </w:pPr>
      <w:r>
        <w:rPr>
          <w:sz w:val="18"/>
        </w:rPr>
        <w:t>Conforme orientação fixada pelo STF, o princípio da vedação ao efeito de confisco aplica-se às multas. Esta Corte já teve a oportunidade de considerar multas de 20% a 30% do valor do débito como adequadas à luz do princípio da vedação do confisco. Caso em que o Tribunal de origem reduziu a multa de 60% para 30%. A mera alusão à mora, pontual e isoladamente considerada, é insuficiente para estabelecer a relação de calibração e ponderação necessárias entre a gravidade da conduta e o peso da punição. É ônus da parte interessada apontar peculiaridades e idiossincrasias do quadro que permitiriam sustentar a proporcionalidade da pena almejada.</w:t>
      </w:r>
    </w:p>
    <w:p>
      <w:pPr>
        <w:ind w:left="216"/>
      </w:pPr>
      <w:r>
        <w:rPr>
          <w:b/>
          <w:color w:val="003C8C"/>
          <w:sz w:val="16"/>
        </w:rPr>
        <w:t>[RE 523.471 AgR, rel. min. Joaquim Barbosa, j. 6-4-2010, 2ª T, DJE de 23-4-2010.]</w:t>
      </w:r>
    </w:p>
    <w:p>
      <w:r>
        <w:rPr>
          <w:color w:val="8C8C8C"/>
          <w:sz w:val="14"/>
        </w:rPr>
        <w:t>blk-006847 | cf-1988-art-136-inc-1</w:t>
      </w:r>
      <w:r>
        <w:rPr>
          <w:color w:val="0050A0"/>
          <w:sz w:val="14"/>
        </w:rPr>
        <w:t xml:space="preserve"> | ARE 637.717</w:t>
      </w:r>
      <w:r>
        <w:rPr>
          <w:color w:val="0050A0"/>
          <w:sz w:val="14"/>
        </w:rPr>
        <w:t xml:space="preserve"> | rel. Luiz Fux</w:t>
      </w:r>
    </w:p>
    <w:p>
      <w:pPr>
        <w:ind w:left="216"/>
      </w:pPr>
      <w:r>
        <w:rPr>
          <w:sz w:val="18"/>
        </w:rPr>
        <w:t>= ARE 637.717 AgR, rel. min. Luiz Fux, j. 13-3-2012, 1ª T, DJE de 30-3-2012</w:t>
        <w:br/>
        <w:t>Multa. Caráter confiscatório. O STF fixou entendimento no sentido de que as cominações impostas à contribuinte, por meio de lançamento de ofício, decorrem do fato de haver-se ela omitido na declaração e recolhimento tempestivos da contribuição.</w:t>
      </w:r>
    </w:p>
    <w:p>
      <w:pPr>
        <w:ind w:left="216"/>
      </w:pPr>
      <w:r>
        <w:rPr>
          <w:b/>
          <w:color w:val="003C8C"/>
          <w:sz w:val="16"/>
        </w:rPr>
        <w:t>[RE 241.087 AgR, rel. min. Eros Grau, j. 8-9-2009, 2ª T, DJE de 25-9-2009.]</w:t>
      </w:r>
    </w:p>
    <w:p>
      <w:r>
        <w:rPr>
          <w:color w:val="8C8C8C"/>
          <w:sz w:val="14"/>
        </w:rPr>
        <w:t>blk-006848 | cf-1988-art-136-inc-1</w:t>
      </w:r>
      <w:r>
        <w:rPr>
          <w:color w:val="0050A0"/>
          <w:sz w:val="14"/>
        </w:rPr>
        <w:t xml:space="preserve"> | AI 701.192</w:t>
      </w:r>
      <w:r>
        <w:rPr>
          <w:color w:val="0050A0"/>
          <w:sz w:val="14"/>
        </w:rPr>
        <w:t xml:space="preserve"> | rel. Cármen Lúcia</w:t>
      </w:r>
    </w:p>
    <w:p>
      <w:pPr>
        <w:ind w:left="216"/>
      </w:pPr>
      <w:r>
        <w:rPr>
          <w:sz w:val="18"/>
        </w:rPr>
        <w:t>(...) O STF, em casos análogos, decidiu que a instituição de alíquotas progressivas para a contribuição previdenciária dos servidores públicos ofende o princípio da vedação de utilização de qualquer tributo com efeito confiscatório, nos termos do art. 150, IV, da Constituição da República.</w:t>
      </w:r>
    </w:p>
    <w:p>
      <w:pPr>
        <w:ind w:left="216"/>
      </w:pPr>
      <w:r>
        <w:rPr>
          <w:b/>
          <w:color w:val="003C8C"/>
          <w:sz w:val="16"/>
        </w:rPr>
        <w:t>[AI 701.192 AgR, voto da rel. min. Cármen Lúcia, j. 19-5-2009, 1ª T, DJE de 26-6-2009.]</w:t>
      </w:r>
    </w:p>
    <w:p>
      <w:r>
        <w:rPr>
          <w:color w:val="8C8C8C"/>
          <w:sz w:val="14"/>
        </w:rPr>
        <w:t>blk-006849 | cf-1988-art-136-inc-1</w:t>
      </w:r>
      <w:r>
        <w:rPr>
          <w:color w:val="0050A0"/>
          <w:sz w:val="14"/>
        </w:rPr>
        <w:t xml:space="preserve"> | AI 676.442</w:t>
      </w:r>
      <w:r>
        <w:rPr>
          <w:color w:val="0050A0"/>
          <w:sz w:val="14"/>
        </w:rPr>
        <w:t xml:space="preserve"> | rel. Ricardo Lewandowski</w:t>
      </w:r>
    </w:p>
    <w:p>
      <w:pPr>
        <w:ind w:left="216"/>
      </w:pPr>
      <w:r>
        <w:rPr>
          <w:sz w:val="18"/>
        </w:rPr>
        <w:t>= AI 676.442 AgR, rel. min. Ricardo Lewandowski, j. 19-10-2010, 1ª T, DJE de 16-11-2010</w:t>
        <w:br/>
        <w:t>Tributário. ICMS. Multa com caráter confiscatório. Não ocorrência. Não se pode pretender desarrazoada e abusiva a imposição por lei de multa – que é pena pelo descumprimento da obrigação tributária –, sob o fundamento de que ela, por si mesma, tem caráter confiscatório.</w:t>
      </w:r>
    </w:p>
    <w:p>
      <w:pPr>
        <w:ind w:left="216"/>
      </w:pPr>
      <w:r>
        <w:rPr>
          <w:b/>
          <w:color w:val="003C8C"/>
          <w:sz w:val="16"/>
        </w:rPr>
        <w:t>[RE 590.754 AgR, rel. min. Eros Grau, j. 30-9-2008, 2ª T, DJE de 24-10-2008.]</w:t>
      </w:r>
    </w:p>
    <w:p>
      <w:r>
        <w:rPr>
          <w:color w:val="8C8C8C"/>
          <w:sz w:val="14"/>
        </w:rPr>
        <w:t>blk-006850 | cf-1988-art-136-inc-1</w:t>
      </w:r>
      <w:r>
        <w:rPr>
          <w:color w:val="0050A0"/>
          <w:sz w:val="14"/>
        </w:rPr>
        <w:t xml:space="preserve"> | ADI 2.031</w:t>
      </w:r>
      <w:r>
        <w:rPr>
          <w:color w:val="0050A0"/>
          <w:sz w:val="14"/>
        </w:rPr>
        <w:t xml:space="preserve"> | rel. Ellen Gracie (julgamento definitivo). [RE 389.423 AgR</w:t>
      </w:r>
    </w:p>
    <w:p>
      <w:pPr>
        <w:ind w:left="216"/>
      </w:pPr>
      <w:r>
        <w:rPr>
          <w:sz w:val="18"/>
        </w:rP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16"/>
      </w:pPr>
      <w:r>
        <w:rPr>
          <w:b/>
          <w:color w:val="003C8C"/>
          <w:sz w:val="16"/>
        </w:rPr>
        <w:t>[RE 389.423 AgR, rel. min. Celso de Mello, j. 17-8-2004, 2ª T, DJ de 5-11-2004.]</w:t>
      </w:r>
    </w:p>
    <w:p>
      <w:r>
        <w:rPr>
          <w:color w:val="8C8C8C"/>
          <w:sz w:val="14"/>
        </w:rPr>
        <w:t>blk-006851 | cf-1988-art-136-inc-1</w:t>
      </w:r>
      <w:r>
        <w:rPr>
          <w:color w:val="0050A0"/>
          <w:sz w:val="14"/>
        </w:rPr>
        <w:t xml:space="preserve"> | RE 213.396</w:t>
      </w:r>
      <w:r>
        <w:rPr>
          <w:color w:val="0050A0"/>
          <w:sz w:val="14"/>
        </w:rPr>
        <w:t xml:space="preserve"> | rel. Néri da Silveira</w:t>
      </w:r>
    </w:p>
    <w:p>
      <w:pPr>
        <w:ind w:left="216"/>
      </w:pPr>
      <w:r>
        <w:rPr>
          <w:sz w:val="18"/>
        </w:rPr>
        <w:t>É constitucional o regime de substituição tributária "para frente", em que se exige do industrial, do atacadista, ou de outra categoria de contribuinte, na qualidade de substituto, o recolhimento antecipado do ICMS incidente sobre o valor final do produto cobrado ao consumidor, retirando-se do revendedor ou varejista, substituído, a responsabilidade tributária. Precedente: RE 213.396/SP, julgado em sessão plenária, a 2-8-1999. Não há, assim, ofensa ao direito de propriedade, ou mesmo a ocorrência de confisco, ut art. 150, IV, da CF.</w:t>
      </w:r>
    </w:p>
    <w:p>
      <w:pPr>
        <w:ind w:left="216"/>
      </w:pPr>
      <w:r>
        <w:rPr>
          <w:b/>
          <w:color w:val="003C8C"/>
          <w:sz w:val="16"/>
        </w:rPr>
        <w:t>[AI 207.377 AgR, rel. min. Néri da Silveira, j. 2-5-2000, 2ª T, DJ de 9-6-2000.]</w:t>
      </w:r>
    </w:p>
    <w:p>
      <w:r>
        <w:rPr>
          <w:color w:val="8C8C8C"/>
          <w:sz w:val="14"/>
        </w:rPr>
        <w:t>blk-006852 | cf-1988-art-136-inc-1</w:t>
      </w:r>
      <w:r>
        <w:rPr>
          <w:color w:val="0050A0"/>
          <w:sz w:val="14"/>
        </w:rPr>
        <w:t xml:space="preserve"> | AI 173.689</w:t>
      </w:r>
      <w:r>
        <w:rPr>
          <w:color w:val="0050A0"/>
          <w:sz w:val="14"/>
        </w:rPr>
        <w:t xml:space="preserve"> | rel. Marco Aurélio</w:t>
      </w:r>
    </w:p>
    <w:p>
      <w:pPr>
        <w:ind w:left="216"/>
      </w:pPr>
      <w:r>
        <w:rPr>
          <w:b/>
          <w:color w:val="003C8C"/>
          <w:sz w:val="16"/>
        </w:rPr>
        <w:t>[AI 173.689 AgR, rel. min. Marco Aurélio, j. 12-3-1996, 2ª T, DJ de 26-4-1996.]</w:t>
      </w:r>
    </w:p>
    <w:p>
      <w:pPr>
        <w:pStyle w:val="Heading1"/>
      </w:pPr>
      <w:r>
        <w:t>Art. 130</w:t>
      </w:r>
    </w:p>
    <w:p>
      <w:r>
        <w:rPr>
          <w:b/>
          <w:color w:val="B46400"/>
          <w:sz w:val="16"/>
        </w:rPr>
        <w:t>CONTROLE CONCENTRADO</w:t>
      </w:r>
    </w:p>
    <w:p>
      <w:r>
        <w:rPr>
          <w:color w:val="8C8C8C"/>
          <w:sz w:val="14"/>
        </w:rPr>
        <w:t>blk-006853 | cf-1988-art-130-par-3-inc-5</w:t>
      </w:r>
      <w:r>
        <w:rPr>
          <w:color w:val="0050A0"/>
          <w:sz w:val="14"/>
        </w:rPr>
        <w:t xml:space="preserve"> | ADI 4.628</w:t>
      </w:r>
      <w:r>
        <w:rPr>
          <w:color w:val="0050A0"/>
          <w:sz w:val="14"/>
        </w:rPr>
        <w:t xml:space="preserve"> | rel. Luiz Fux</w:t>
      </w:r>
    </w:p>
    <w:p>
      <w:pPr>
        <w:ind w:left="216"/>
      </w:pPr>
      <w:r>
        <w:rPr>
          <w:sz w:val="18"/>
        </w:rPr>
        <w:t>O ICMS incidente na aquisição decorrente de operação interestadual e por meio não presencial (internet, telemarketing, showroom) por consumidor final não contribuinte do tributo não pode ter regime jurídico fixado por Estados-membros não favorecidos, sob pena de contrariar o arquétipo constitucional delineado pelos arts. 155, § 2º, VII, b, e 150, IV e V, da CRFB/1988. (...) O tráfego de pessoas e bens, consagrado como princípio constitucional tributário (CRFB/1988, art. 150, V), subjaz infringido pelo ônus tributário inaugurado pelo Protocolo ICMS 21/2011 nas denominadas operações não presenciais e interestaduais.</w:t>
      </w:r>
    </w:p>
    <w:p>
      <w:pPr>
        <w:ind w:left="216"/>
      </w:pPr>
      <w:r>
        <w:rPr>
          <w:b/>
          <w:color w:val="003C8C"/>
          <w:sz w:val="16"/>
        </w:rPr>
        <w:t>[ADI 4.628, rel. min. Luiz Fux, j. 17-9-2014, P, DJE de 24-11-2014.]</w:t>
      </w:r>
    </w:p>
    <w:p>
      <w:r>
        <w:rPr>
          <w:b/>
          <w:color w:val="B46400"/>
          <w:sz w:val="16"/>
        </w:rPr>
        <w:t>CONTROLE CONCENTRADO</w:t>
      </w:r>
    </w:p>
    <w:p>
      <w:r>
        <w:rPr>
          <w:color w:val="8C8C8C"/>
          <w:sz w:val="14"/>
        </w:rPr>
        <w:t>blk-006854 | cf-1988-art-130-par-3-inc-5</w:t>
      </w:r>
      <w:r>
        <w:rPr>
          <w:color w:val="0050A0"/>
          <w:sz w:val="14"/>
        </w:rPr>
        <w:t xml:space="preserve"> | ADI 800</w:t>
      </w:r>
      <w:r>
        <w:rPr>
          <w:color w:val="0050A0"/>
          <w:sz w:val="14"/>
        </w:rPr>
        <w:t xml:space="preserve"> | rel. Teori Zavascki</w:t>
      </w:r>
    </w:p>
    <w:p>
      <w:pPr>
        <w:ind w:left="216"/>
      </w:pPr>
      <w:r>
        <w:rPr>
          <w:sz w:val="18"/>
        </w:rPr>
        <w:t>O pedágio cobrado pela efetiva utilização de rodovias conservadas pelo poder público, cuja cobrança está autorizada pelo inciso V, parte final, do art. 150 da Constituição de 1988, não tem natureza jurídica de taxa, mas, sim, de preço público, não estando a sua instituição, consequentemente, sujeita ao princípio da legalidade estrita.</w:t>
      </w:r>
    </w:p>
    <w:p>
      <w:pPr>
        <w:ind w:left="216"/>
      </w:pPr>
      <w:r>
        <w:rPr>
          <w:b/>
          <w:color w:val="003C8C"/>
          <w:sz w:val="16"/>
        </w:rPr>
        <w:t>[ADI 800, rel. min. Teori Zavascki, j. 11-6-2014, P, DJE de 1º-7-2014.]</w:t>
      </w:r>
    </w:p>
    <w:p>
      <w:pPr>
        <w:pStyle w:val="Heading1"/>
      </w:pPr>
      <w:r>
        <w:t>Art. 131</w:t>
      </w:r>
    </w:p>
    <w:p>
      <w:r>
        <w:rPr>
          <w:color w:val="8C8C8C"/>
          <w:sz w:val="14"/>
        </w:rPr>
        <w:t>blk-006855 | cf-1988-art-131-par-5-inc-1-ali-a</w:t>
      </w:r>
      <w:r>
        <w:rPr>
          <w:color w:val="0050A0"/>
          <w:sz w:val="14"/>
        </w:rPr>
        <w:t xml:space="preserve"> | rel. Luiz Fux</w:t>
      </w:r>
    </w:p>
    <w:p>
      <w:pPr>
        <w:ind w:left="216"/>
      </w:pPr>
      <w:r>
        <w:rPr>
          <w:sz w:val="18"/>
        </w:rPr>
        <w:t>Compete ao Supremo Tribunal Federal, ex vi artigo 102, inciso I, alínea “f”, da Constituição Federal, dirimir controvérsia acerca do alcance da imunidade tributária recíproca do artigo 150, inciso VI, alínea “a”, da Constituição Federal, máxime quanto à sua extensão a empresas públicas e sociedades de economia mista, segundo precedentes plurais da Corte.</w:t>
      </w:r>
    </w:p>
    <w:p>
      <w:pPr>
        <w:ind w:left="216"/>
      </w:pPr>
      <w:r>
        <w:rPr>
          <w:b/>
          <w:color w:val="003C8C"/>
          <w:sz w:val="16"/>
        </w:rPr>
        <w:t>[ACO 3.713 AgR, rel. min. Luiz Fux, j. 17.11.2025, P, DJE de 24.11.2025.]</w:t>
      </w:r>
    </w:p>
    <w:p>
      <w:r>
        <w:rPr>
          <w:b/>
          <w:color w:val="B46400"/>
          <w:sz w:val="16"/>
        </w:rPr>
        <w:t>CONTROLE CONCENTRADO</w:t>
      </w:r>
    </w:p>
    <w:p>
      <w:r>
        <w:rPr>
          <w:color w:val="8C8C8C"/>
          <w:sz w:val="14"/>
        </w:rPr>
        <w:t>blk-006856 | cf-1988-art-131-par-5-inc-1-ali-a</w:t>
      </w:r>
      <w:r>
        <w:rPr>
          <w:color w:val="0050A0"/>
          <w:sz w:val="14"/>
        </w:rPr>
        <w:t xml:space="preserve"> | ADI 2.024</w:t>
      </w:r>
      <w:r>
        <w:rPr>
          <w:color w:val="0050A0"/>
          <w:sz w:val="14"/>
        </w:rPr>
        <w:t xml:space="preserve"> | rel. Sepúlveda Pertence</w:t>
      </w:r>
    </w:p>
    <w:p>
      <w:pPr>
        <w:ind w:left="216"/>
      </w:pPr>
      <w:r>
        <w:rPr>
          <w:sz w:val="18"/>
        </w:rPr>
        <w:t>É da jurisprudência do Supremo Tribunal que o princípio da imunidade tributária recíproca (CF, art. 150, VI, a) – ainda que se discuta a sua aplicabilidade a outros tributos, que não os impostos – não pode ser invocado na hipótese de contribuições previdenciárias.</w:t>
      </w:r>
    </w:p>
    <w:p>
      <w:pPr>
        <w:ind w:left="216"/>
      </w:pPr>
      <w:r>
        <w:rPr>
          <w:b/>
          <w:color w:val="003C8C"/>
          <w:sz w:val="16"/>
        </w:rPr>
        <w:t>[ADI 2.024, rel. min. Sepúlveda Pertence, j. 3-5-2007, P, DJ de 22-6-2007.]</w:t>
      </w:r>
    </w:p>
    <w:p>
      <w:r>
        <w:rPr>
          <w:b/>
          <w:color w:val="B46400"/>
          <w:sz w:val="16"/>
        </w:rPr>
        <w:t>CONTROLE CONCENTRADO</w:t>
      </w:r>
    </w:p>
    <w:p>
      <w:r>
        <w:rPr>
          <w:color w:val="8C8C8C"/>
          <w:sz w:val="14"/>
        </w:rPr>
        <w:t>blk-006857 | cf-1988-art-131-par-5-inc-1-ali-a</w:t>
      </w:r>
      <w:r>
        <w:rPr>
          <w:color w:val="0050A0"/>
          <w:sz w:val="14"/>
        </w:rPr>
        <w:t xml:space="preserve"> | ADI 939</w:t>
      </w:r>
      <w:r>
        <w:rPr>
          <w:color w:val="0050A0"/>
          <w:sz w:val="14"/>
        </w:rPr>
        <w:t xml:space="preserve"> | rel. Sydney Sanches</w:t>
      </w:r>
    </w:p>
    <w:p>
      <w:pPr>
        <w:ind w:left="216"/>
      </w:pPr>
      <w:r>
        <w:rPr>
          <w:sz w:val="18"/>
        </w:rPr>
        <w:t>A EC 3, de 17-3-1993, que, no art. 2º, autorizou a União a instituir o IPMF, incidiu em vício de inconstitucionalidade, ao dispor, no § 2º desse dispositivo, que, quanto a tal tributo, não se aplica "o art. 150, III, b, e VI, da Constituição, porque, desse modo, violou os seguintes princípios e normas imutáveis (somente eles, não outros): (...). O princípio da imunidade tributária recíproca (que veda à União, aos Estados, ao Distrito Federal e aos Municípios a instituição de impostos sobre o patrimônio, rendas ou serviços uns dos outros) e que é garantia da Federação (art. 60, § 4º, I, e art. 150, VI, a, da CF)".</w:t>
      </w:r>
    </w:p>
    <w:p>
      <w:pPr>
        <w:ind w:left="216"/>
      </w:pPr>
      <w:r>
        <w:rPr>
          <w:b/>
          <w:color w:val="003C8C"/>
          <w:sz w:val="16"/>
        </w:rPr>
        <w:t>[ADI 939, rel. min. Sydney Sanches, j. 15-12-1993, P, DJ de 18-3-1994.]</w:t>
      </w:r>
    </w:p>
    <w:p>
      <w:pPr>
        <w:pStyle w:val="Heading1"/>
      </w:pPr>
      <w:r>
        <w:t>Art. 130</w:t>
      </w:r>
    </w:p>
    <w:p>
      <w:r>
        <w:rPr>
          <w:color w:val="8C8C8C"/>
          <w:sz w:val="14"/>
        </w:rPr>
        <w:t>blk-006858 | cf-1988-art-130-par-3-inc-5</w:t>
      </w:r>
      <w:r>
        <w:rPr>
          <w:color w:val="0050A0"/>
          <w:sz w:val="14"/>
        </w:rPr>
        <w:t xml:space="preserve"> | RE 1.317.330</w:t>
      </w:r>
      <w:r>
        <w:rPr>
          <w:color w:val="0050A0"/>
          <w:sz w:val="14"/>
        </w:rPr>
        <w:t xml:space="preserve"> | rel. Luís Roberto Barroso</w:t>
      </w:r>
    </w:p>
    <w:p>
      <w:pPr>
        <w:ind w:left="216"/>
      </w:pPr>
      <w:r>
        <w:rPr>
          <w:sz w:val="18"/>
        </w:rPr>
        <w:t>Garantia de imunidade tributária para fins de incidência de IPTU em relação a bens imóveis de estatais afetados à prestação de serviço público.</w:t>
      </w:r>
    </w:p>
    <w:p>
      <w:pPr>
        <w:ind w:left="216"/>
      </w:pPr>
      <w:r>
        <w:rPr>
          <w:b/>
          <w:color w:val="003C8C"/>
          <w:sz w:val="16"/>
        </w:rPr>
        <w:t>[RE 1.317.330 RG, rel. min. Luís Roberto Barroso, j. 16.05.2025, P, DJE de 23.05.2025, Tema 1.398, com mérito pendente.]</w:t>
      </w:r>
    </w:p>
    <w:p>
      <w:r>
        <w:rPr>
          <w:b/>
          <w:color w:val="B46400"/>
          <w:sz w:val="16"/>
        </w:rPr>
        <w:t>REPERCUSSAO GERAL</w:t>
      </w:r>
    </w:p>
    <w:p>
      <w:r>
        <w:rPr>
          <w:color w:val="8C8C8C"/>
          <w:sz w:val="14"/>
        </w:rPr>
        <w:t>blk-006859 | cf-1988-art-130-par-3-inc-5</w:t>
      </w:r>
      <w:r>
        <w:rPr>
          <w:color w:val="0050A0"/>
          <w:sz w:val="14"/>
        </w:rPr>
        <w:t xml:space="preserve"> | RE 1.320.054</w:t>
      </w:r>
      <w:r>
        <w:rPr>
          <w:color w:val="0050A0"/>
          <w:sz w:val="14"/>
        </w:rPr>
        <w:t xml:space="preserve"> | rel. Luiz Fux</w:t>
      </w:r>
    </w:p>
    <w:p>
      <w:pPr>
        <w:ind w:left="216"/>
      </w:pPr>
      <w:r>
        <w:rPr>
          <w:sz w:val="18"/>
        </w:rPr>
        <w:t>As empresas públicas e as sociedades de economia mista delegatárias de serviços públicos essenciais, que não distribuam lucros a acionistas privados nem ofereçam risco ao equilíbrio concorrencial, são beneficiárias da imunidade tributária recíproca prevista no artigo 150, VI, a, da Constituição Federal, independentemente de cobrança de tarifa como contraprestação do serviço.</w:t>
      </w:r>
    </w:p>
    <w:p>
      <w:pPr>
        <w:ind w:left="216"/>
      </w:pPr>
      <w:r>
        <w:rPr>
          <w:b/>
          <w:color w:val="003C8C"/>
          <w:sz w:val="16"/>
        </w:rPr>
        <w:t>[RE 1.320.054 RG, rel. min. Luiz Fux, j. 6-5-2021, P, DJE de 14-5-2021, Tema 1.140, com mérito julgado.]</w:t>
      </w:r>
    </w:p>
    <w:p>
      <w:r>
        <w:rPr>
          <w:b/>
          <w:color w:val="B46400"/>
          <w:sz w:val="16"/>
        </w:rPr>
        <w:t>REPERCUSSAO GERAL</w:t>
      </w:r>
    </w:p>
    <w:p>
      <w:r>
        <w:rPr>
          <w:color w:val="8C8C8C"/>
          <w:sz w:val="14"/>
        </w:rPr>
        <w:t>blk-006860 | cf-1988-art-130-par-3-inc-5</w:t>
      </w:r>
      <w:r>
        <w:rPr>
          <w:color w:val="0050A0"/>
          <w:sz w:val="14"/>
        </w:rPr>
        <w:t xml:space="preserve"> | RE 600.867</w:t>
      </w:r>
    </w:p>
    <w:p>
      <w:pPr>
        <w:ind w:left="216"/>
      </w:pPr>
      <w:r>
        <w:rPr>
          <w:sz w:val="18"/>
        </w:rPr>
        <w:t>Sociedade de economia mista, cuja participação acionária é negociada em Bolsas de Valores, e que, inequivocamente, está voltada à remuneração do capital de seus controladores ou acionistas, não está abrangida pela regra de imunidade tributária prevista no art. 150, VI, “a”, da Constituição, unicamente em razão das atividades desempenhadas.</w:t>
      </w:r>
    </w:p>
    <w:p>
      <w:pPr>
        <w:ind w:left="216"/>
      </w:pPr>
      <w:r>
        <w:rPr>
          <w:b/>
          <w:color w:val="003C8C"/>
          <w:sz w:val="16"/>
        </w:rPr>
        <w:t>[RE 600.867, red. do ac. min. Luiz Fux, j. 29-6-2020, P, DJE de 30-9-2020, Tema 508, com mérito julgado.]</w:t>
      </w:r>
    </w:p>
    <w:p>
      <w:r>
        <w:rPr>
          <w:b/>
          <w:color w:val="B46400"/>
          <w:sz w:val="16"/>
        </w:rPr>
        <w:t>REPERCUSSAO GERAL</w:t>
      </w:r>
    </w:p>
    <w:p>
      <w:r>
        <w:rPr>
          <w:color w:val="8C8C8C"/>
          <w:sz w:val="14"/>
        </w:rPr>
        <w:t>blk-006861 | cf-1988-art-130-par-3-inc-5</w:t>
      </w:r>
      <w:r>
        <w:rPr>
          <w:color w:val="0050A0"/>
          <w:sz w:val="14"/>
        </w:rPr>
        <w:t xml:space="preserve"> | RE 727.851</w:t>
      </w:r>
      <w:r>
        <w:rPr>
          <w:color w:val="0050A0"/>
          <w:sz w:val="14"/>
        </w:rPr>
        <w:t xml:space="preserve"> | rel. Marco Aurélio</w:t>
      </w:r>
    </w:p>
    <w:p>
      <w:pPr>
        <w:ind w:left="216"/>
      </w:pPr>
      <w:r>
        <w:rPr>
          <w:sz w:val="18"/>
        </w:rPr>
        <w:t>Não incide IPVA sobre veículo automotor adquirido, mediante alienação fiduciária, por pessoa jurídica de direito público.</w:t>
      </w:r>
    </w:p>
    <w:p>
      <w:pPr>
        <w:ind w:left="216"/>
      </w:pPr>
      <w:r>
        <w:rPr>
          <w:b/>
          <w:color w:val="003C8C"/>
          <w:sz w:val="16"/>
        </w:rPr>
        <w:t>[RE 727.851, rel. min. Marco Aurélio, j. 22-6-2020, P, DJE de 17-7-2020, Tema 685, com mérito julgado.]</w:t>
      </w:r>
    </w:p>
    <w:p>
      <w:r>
        <w:rPr>
          <w:b/>
          <w:color w:val="B46400"/>
          <w:sz w:val="16"/>
        </w:rPr>
        <w:t>REPERCUSSAO GERAL</w:t>
      </w:r>
    </w:p>
    <w:p>
      <w:r>
        <w:rPr>
          <w:color w:val="8C8C8C"/>
          <w:sz w:val="14"/>
        </w:rPr>
        <w:t>blk-006862 | cf-1988-art-130-par-3-inc-5</w:t>
      </w:r>
      <w:r>
        <w:rPr>
          <w:color w:val="0050A0"/>
          <w:sz w:val="14"/>
        </w:rPr>
        <w:t xml:space="preserve"> | RE 928.902</w:t>
      </w:r>
      <w:r>
        <w:rPr>
          <w:color w:val="0050A0"/>
          <w:sz w:val="14"/>
        </w:rPr>
        <w:t xml:space="preserve"> | rel. Alexandre de Moraes</w:t>
      </w:r>
    </w:p>
    <w:p>
      <w:pPr>
        <w:ind w:left="216"/>
      </w:pPr>
      <w:r>
        <w:rPr>
          <w:sz w:val="18"/>
        </w:rPr>
        <w:t>Os bens e direitos que integram o patrimônio do fundo vinculado ao Programa de Arrendamento Residencial – PAR, criado pela Lei 10.188/2001, beneficiam-se da imunidade tributária prevista no art. 150, VI, a, da Constituição Federal. [RE 928.902, rel. min. Alexandre de Moraes, j. 17-10-2018, P, DJE de 12-9-2019, Tema 884, com mérito julgado.]</w:t>
      </w:r>
    </w:p>
    <w:p>
      <w:pPr>
        <w:pStyle w:val="Heading1"/>
      </w:pPr>
      <w:r>
        <w:t>Art. 136</w:t>
      </w:r>
    </w:p>
    <w:p>
      <w:r>
        <w:rPr>
          <w:color w:val="8C8C8C"/>
          <w:sz w:val="14"/>
        </w:rPr>
        <w:t>blk-006863 | cf-1988-art-136-inc-1</w:t>
      </w:r>
      <w:r>
        <w:rPr>
          <w:color w:val="0050A0"/>
          <w:sz w:val="14"/>
        </w:rPr>
        <w:t xml:space="preserve"> | RE 601.720</w:t>
      </w:r>
    </w:p>
    <w:p>
      <w:pPr>
        <w:ind w:left="216"/>
      </w:pPr>
      <w:r>
        <w:rPr>
          <w:b/>
          <w:color w:val="003C8C"/>
          <w:sz w:val="16"/>
        </w:rPr>
        <w:t>[RE 601.720, voto do red. do ac. min. Marco Aurélio, j. 19-4-2017, P, DJE de 5-9-2017, Tema 437, com mérito julgado.]</w:t>
      </w:r>
    </w:p>
    <w:p>
      <w:r>
        <w:rPr>
          <w:color w:val="8C8C8C"/>
          <w:sz w:val="14"/>
        </w:rPr>
        <w:t>blk-006864 | cf-1988-art-136-inc-1</w:t>
      </w:r>
      <w:r>
        <w:rPr>
          <w:color w:val="0050A0"/>
          <w:sz w:val="14"/>
        </w:rPr>
        <w:t xml:space="preserve"> | RE 773.992</w:t>
      </w:r>
      <w:r>
        <w:rPr>
          <w:color w:val="0050A0"/>
          <w:sz w:val="14"/>
        </w:rPr>
        <w:t xml:space="preserve"> | rel. Dias Toffoli</w:t>
      </w:r>
    </w:p>
    <w:p>
      <w:pPr>
        <w:ind w:left="216"/>
      </w:pPr>
      <w:r>
        <w:rPr>
          <w:sz w:val="18"/>
        </w:rPr>
        <w:t>A imunidade recíproca prevista no art. 150, VI, a, da Constituição alcança o IPTU que incidiria sobre os imóveis de propriedade da ECT e por ela utilizados. [RE 773.992, rel. min. Dias Toffoli, j. 15-10-2014, P, DJE de 19-2-2015, Tema 644, com mérito julgado.]</w:t>
        <w:br/>
        <w:t>A imunidade tributária recíproca não exonera o sucessor das obrigações tributárias relativas aos fatos jurídicos tributários ocorridos antes da sucessão (aplicação "retroativa" da imunidade tributária).</w:t>
      </w:r>
    </w:p>
    <w:p>
      <w:pPr>
        <w:ind w:left="216"/>
      </w:pPr>
      <w:r>
        <w:rPr>
          <w:b/>
          <w:color w:val="003C8C"/>
          <w:sz w:val="16"/>
        </w:rPr>
        <w:t>[RE 599.176, rel. min. Joaquim Barbosa, j. 5-6-2014, P, DJE de 30-10-2014, Tema 224, com mérito julgado.]</w:t>
      </w:r>
    </w:p>
    <w:p>
      <w:r>
        <w:rPr>
          <w:color w:val="8C8C8C"/>
          <w:sz w:val="14"/>
        </w:rPr>
        <w:t>blk-006865 | cf-1988-art-136-inc-1</w:t>
      </w:r>
      <w:r>
        <w:rPr>
          <w:color w:val="0050A0"/>
          <w:sz w:val="14"/>
        </w:rPr>
        <w:t xml:space="preserve"> | ARE 638.315</w:t>
      </w:r>
      <w:r>
        <w:rPr>
          <w:color w:val="0050A0"/>
          <w:sz w:val="14"/>
        </w:rPr>
        <w:t xml:space="preserve"> | rel. Cezar Peluso</w:t>
      </w:r>
    </w:p>
    <w:p>
      <w:pPr>
        <w:ind w:left="216"/>
      </w:pPr>
      <w:r>
        <w:rPr>
          <w:sz w:val="18"/>
        </w:rPr>
        <w:t>(...) a Infraero faz jus à imunidade recíproca prevista no art. 150, VI, a, da CF. [ARE 638.315, voto do rel. min. Cezar Peluso, j. 9-6-2011, P, DJE de 31-8-2011, Tema 412, com mérito julgado.]</w:t>
        <w:br/>
        <w:t>As sociedades de economia mista prestadoras de ações e serviços de saúde, cujo capital social seja majoritariamente estatal, gozam da imunidade tributária prevista na alínea a do inciso VI do art. 150 da CF. [RE 580.264, red. do ac. min. Ayres Britto, j. 16-12-2010, P, DJE de 6-10-2011, Tema 115, com mérito julgado.]</w:t>
        <w:br/>
        <w:t>A jurisprudência consolidada do STF reconhece à Infraero, empresa pública prestadora de serviço público, a imunidade recíproca prevista no art. 150, VI, “a”, da CF/1988 (Tema 412/RG). A modificação legislativa promovida pela Lei n. 12.648/2012, ao permitir a concessão de aeroportos, não</w:t>
      </w:r>
    </w:p>
    <w:p>
      <w:pPr>
        <w:ind w:left="216"/>
      </w:pPr>
      <w:r>
        <w:rPr>
          <w:b/>
          <w:color w:val="003C8C"/>
          <w:sz w:val="16"/>
        </w:rPr>
        <w:t>[ACO 1.621 AgR-segundo, rel. min. Nunes Marques, j. 03.06.2025, P, DJE de 10.06.2025.]</w:t>
      </w:r>
    </w:p>
    <w:p>
      <w:r>
        <w:rPr>
          <w:b/>
          <w:color w:val="B46400"/>
          <w:sz w:val="16"/>
        </w:rPr>
        <w:t>JULGADOS CORRELATOS</w:t>
      </w:r>
    </w:p>
    <w:p>
      <w:r>
        <w:rPr>
          <w:color w:val="8C8C8C"/>
          <w:sz w:val="14"/>
        </w:rPr>
        <w:t>blk-006866 | cf-1988-art-136-inc-1</w:t>
      </w:r>
      <w:r>
        <w:rPr>
          <w:color w:val="0050A0"/>
          <w:sz w:val="14"/>
        </w:rPr>
        <w:t xml:space="preserve"> | RE 601.720</w:t>
      </w:r>
      <w:r>
        <w:rPr>
          <w:color w:val="0050A0"/>
          <w:sz w:val="14"/>
        </w:rPr>
        <w:t xml:space="preserve"> | rel. Marco Aurélio</w:t>
      </w:r>
    </w:p>
    <w:p>
      <w:pPr>
        <w:ind w:left="216"/>
      </w:pPr>
      <w:r>
        <w:rPr>
          <w:sz w:val="18"/>
        </w:rPr>
        <w:t>No julgamento do tema 437 da repercussão geral (RE 601.720, Red. p/ Acórdão Min. Marco Aurélio, j. em 06.04.2017), o STF reconheceu a incidência de IPTU sobre bem público cedido a particular, sendo este o devedor do tributo. De maneira semelhante, no julgamento do tema 385 (RE 594.015, Rel. Min. Marco Aurélio, j. em 06.04.2017), esta Corte concluiu que o imposto predial pode ser cobrado de empresa estatal arrendatária de imóvel público, quando ela explorar atividade econômica com fins lucrativos. Nesses precedentes, a desvinculação do bem imóvel de suas finalidades públicas foi apontada como elemento central a justificar a incidência do tributo e sua cobrança ao particular. 4. No caso dos autos, embora tenha havido a transferência do uso de bem público a concessionária privada, exploradora</w:t>
      </w:r>
    </w:p>
    <w:p>
      <w:pPr>
        <w:ind w:left="216"/>
      </w:pPr>
      <w:r>
        <w:rPr>
          <w:b/>
          <w:color w:val="003C8C"/>
          <w:sz w:val="16"/>
        </w:rPr>
        <w:t>[Rcl 60.726 AgR, rel. min. Roberto Barroso, j. 2-10-2023, 1ª T, DJE de 20-10-2023.]</w:t>
      </w:r>
    </w:p>
    <w:p>
      <w:r>
        <w:rPr>
          <w:color w:val="8C8C8C"/>
          <w:sz w:val="14"/>
        </w:rPr>
        <w:t>blk-006867 | cf-1988-art-136-inc-1</w:t>
      </w:r>
      <w:r>
        <w:rPr>
          <w:color w:val="0050A0"/>
          <w:sz w:val="14"/>
        </w:rPr>
        <w:t xml:space="preserve"> | RE 1.289.833</w:t>
      </w:r>
      <w:r>
        <w:rPr>
          <w:color w:val="0050A0"/>
          <w:sz w:val="14"/>
        </w:rPr>
        <w:t xml:space="preserve"> | rel. Roberto Barroso</w:t>
      </w:r>
    </w:p>
    <w:p>
      <w:pPr>
        <w:ind w:left="216"/>
      </w:pPr>
      <w:r>
        <w:rPr>
          <w:sz w:val="18"/>
        </w:rPr>
        <w:t>A imunidade tributária prevista na alínea a do art. 150, I, da Constituição Federal, alcança empresas públicas e sociedades de economia mista prestadoras de serviços públicos essenciais e exclusivos, desde que não tenham intuito lucrativo, enquanto mantidos os requisitos. [ACO 3.410, rel. min. Roberto Barroso, j. 22-4-2022, P, DJE de 03-5-2022.]</w:t>
        <w:br/>
        <w:t>Sociedade de economia mista não goza da imunidade recíproca da alínea a do inciso VI do artigo 150 da Constituição Federal.</w:t>
      </w:r>
    </w:p>
    <w:p>
      <w:pPr>
        <w:ind w:left="216"/>
      </w:pPr>
      <w:r>
        <w:rPr>
          <w:b/>
          <w:color w:val="003C8C"/>
          <w:sz w:val="16"/>
        </w:rPr>
        <w:t>[RE 1.289.833 AgR, red. do ac. min. Marco Aurélio, j. 30-11-2020, 1ª T, DJE de 4-3-2021.]</w:t>
      </w:r>
    </w:p>
    <w:p>
      <w:pPr>
        <w:pStyle w:val="Heading1"/>
      </w:pPr>
      <w:r>
        <w:t>Art. 130</w:t>
      </w:r>
    </w:p>
    <w:p>
      <w:r>
        <w:rPr>
          <w:color w:val="8C8C8C"/>
          <w:sz w:val="14"/>
        </w:rPr>
        <w:t>blk-006868 | cf-1988-art-130-par-3-inc-5</w:t>
      </w:r>
      <w:r>
        <w:rPr>
          <w:color w:val="0050A0"/>
          <w:sz w:val="14"/>
        </w:rPr>
        <w:t xml:space="preserve"> | rel. Roberto Barroso</w:t>
      </w:r>
    </w:p>
    <w:p>
      <w:pPr>
        <w:ind w:left="216"/>
      </w:pPr>
      <w:r>
        <w:rPr>
          <w:sz w:val="18"/>
        </w:rPr>
        <w:t>A imunidade tributária recíproca (art. 150, VI, a, da Constituição) impede que os entes públicos criem uns para os outros obrigações relacionadas à cobrança de impostos, mas não veda a imposição de obrigações acessórias. (...) O art. 9º, § 1º, do Código Tributário Nacional institui reserva legal para a definição das hipóteses de responsabilidade tributária e dos atos que os entes públicos deverão praticar na qualidade de responsáveis tributários. O dispositivo não afasta a possibilidade de obrigações acessórias serem impostas por atos normativos infralegais. Não ofende o princípio da isonomia ou abala o pacto federativo norma que impõe a obrigação de apresentação de declaração de débitos e créditos de tributos federais aos Estados, aos Municípios e ao Distrito Federal, mas não a estende ao</w:t>
      </w:r>
    </w:p>
    <w:p>
      <w:pPr>
        <w:ind w:left="216"/>
      </w:pPr>
      <w:r>
        <w:rPr>
          <w:b/>
          <w:color w:val="003C8C"/>
          <w:sz w:val="16"/>
        </w:rPr>
        <w:t>[ACO 1.098, rel. min. Roberto Barroso, j. 11-5-2020, P, DJE de 1º-6-2020.]</w:t>
      </w:r>
    </w:p>
    <w:p>
      <w:r>
        <w:rPr>
          <w:color w:val="8C8C8C"/>
          <w:sz w:val="14"/>
        </w:rPr>
        <w:t>blk-006869 | cf-1988-art-130-par-3-inc-5</w:t>
      </w:r>
      <w:r>
        <w:rPr>
          <w:color w:val="0050A0"/>
          <w:sz w:val="14"/>
        </w:rPr>
        <w:t xml:space="preserve"> | RE 405.267</w:t>
      </w:r>
      <w:r>
        <w:rPr>
          <w:color w:val="0050A0"/>
          <w:sz w:val="14"/>
        </w:rPr>
        <w:t xml:space="preserve"> | rel. Edson Fachin</w:t>
      </w:r>
    </w:p>
    <w:p>
      <w:pPr>
        <w:ind w:left="216"/>
      </w:pPr>
      <w:r>
        <w:rPr>
          <w:sz w:val="18"/>
        </w:rPr>
        <w:t>As Caixas de Assistências dos Advogados prestam serviço público delegado, possuem status jurídico de ente público e não exploram atividades econômicas em sentido estrito com intuito lucrativo. A Caixa de Assistência dos Advogados de Minas Gerais encontra-se tutelada pela imunidade recíproca prevista no art. 150, VI, a, do Texto Constitucional, tendo em vista a impossibilidade de se conceder tratamento tributário diferenciado a órgãos da OAB, de acordo com as finalidades que lhe são atribuídas por lei.</w:t>
        <w:br/>
        <w:t>[RE 405.267, rel. min. Edson Fachin, j. 6-9-2018, P, DJE de 18-10-2018.] Vide RE 259.976 AgR, rel. min. Joaquim Barbosa, j. 23-3-2010, 2ª T, DJE de 30-4-2010.</w:t>
        <w:br/>
        <w:t>Escola da Magistratura do Rio Grande do Norte. CPMF. Movimentação financeira. (...) A Escola da Magistratura do Rio Grande do Norte, c</w:t>
      </w:r>
    </w:p>
    <w:p>
      <w:pPr>
        <w:ind w:left="216"/>
      </w:pPr>
      <w:r>
        <w:rPr>
          <w:b/>
          <w:color w:val="003C8C"/>
          <w:sz w:val="16"/>
        </w:rPr>
        <w:t>[ACO 602, rel. min. Dias Toffoli, j. 6-6-2018, P, DJE de 6-8-2018.]</w:t>
      </w:r>
    </w:p>
    <w:p>
      <w:r>
        <w:rPr>
          <w:color w:val="8C8C8C"/>
          <w:sz w:val="14"/>
        </w:rPr>
        <w:t>blk-006870 | cf-1988-art-130-par-3-inc-5</w:t>
      </w:r>
      <w:r>
        <w:rPr>
          <w:color w:val="0050A0"/>
          <w:sz w:val="14"/>
        </w:rPr>
        <w:t xml:space="preserve"> | RE 831.381</w:t>
      </w:r>
      <w:r>
        <w:rPr>
          <w:color w:val="0050A0"/>
          <w:sz w:val="14"/>
        </w:rPr>
        <w:t xml:space="preserve"> | rel. Roberto Barroso</w:t>
      </w:r>
    </w:p>
    <w:p>
      <w:pPr>
        <w:ind w:left="216"/>
      </w:pPr>
      <w:r>
        <w:rPr>
          <w:sz w:val="18"/>
        </w:rPr>
        <w:t>A imunidade tributária recíproca, prevista no art. 150, VI, a, da CF – extensiva às autarquias e fundações públicas – tem aplicabilidade restrita a impostos, não se estendendo, em consequência, a outras espécies tributárias, a exemplo das contribuições sociais.</w:t>
      </w:r>
    </w:p>
    <w:p>
      <w:pPr>
        <w:ind w:left="216"/>
      </w:pPr>
      <w:r>
        <w:rPr>
          <w:b/>
          <w:color w:val="003C8C"/>
          <w:sz w:val="16"/>
        </w:rPr>
        <w:t>[RE 831.381 AgR-AgR, rel. min. Roberto Barroso, j. 9-3-2018, 1ª T, DJE de 21-3-2018.]</w:t>
      </w:r>
    </w:p>
    <w:p>
      <w:r>
        <w:rPr>
          <w:color w:val="8C8C8C"/>
          <w:sz w:val="14"/>
        </w:rPr>
        <w:t>blk-006871 | cf-1988-art-130-par-3-inc-5</w:t>
      </w:r>
      <w:r>
        <w:rPr>
          <w:color w:val="0050A0"/>
          <w:sz w:val="14"/>
        </w:rPr>
        <w:t xml:space="preserve"> | RE 610.517</w:t>
      </w:r>
      <w:r>
        <w:rPr>
          <w:color w:val="0050A0"/>
          <w:sz w:val="14"/>
        </w:rPr>
        <w:t xml:space="preserve"> | rel. Celso de Mello</w:t>
      </w:r>
    </w:p>
    <w:p>
      <w:pPr>
        <w:ind w:left="216"/>
      </w:pPr>
      <w:r>
        <w:rPr>
          <w:sz w:val="18"/>
        </w:rPr>
        <w:t>Casa da Moeda do Brasil (CMB). Empresa governamental delegatária de serviços públicos. Emissão de papel moeda, cunhagem de moeda metálica, fabricação de fichas telefônicas e impressão de selos postais. Regime constitucional de monopólio (CF, art. 21, VII). Outorga de delegação à CMB, mediante lei, que não descaracteriza a estatalidade do serviço público, notadamente quando constitucionalmente monopolizado pela pessoa política (a União Federal, no caso) que é dele titular. A delegação da execução de serviço público, mediante outorga legal, não implica alteração do regime jurídico de direito público, inclusive o de direito tributário, que incide sobre referida atividade. Consequente extensão, a essa empresa pública, em matéria de impostos, da proteção constitucional fundada na garantia da im</w:t>
      </w:r>
    </w:p>
    <w:p>
      <w:pPr>
        <w:ind w:left="216"/>
      </w:pPr>
      <w:r>
        <w:rPr>
          <w:b/>
          <w:color w:val="003C8C"/>
          <w:sz w:val="16"/>
        </w:rPr>
        <w:t>[RE 610.517 AgR, rel. min. Celso de Mello, j. 3-6-2014, 2ª T, DJE de 23-6-2014.]</w:t>
      </w:r>
    </w:p>
    <w:p>
      <w:r>
        <w:rPr>
          <w:color w:val="8C8C8C"/>
          <w:sz w:val="14"/>
        </w:rPr>
        <w:t>blk-006872 | cf-1988-art-130-par-3-inc-5</w:t>
      </w:r>
      <w:r>
        <w:rPr>
          <w:color w:val="0050A0"/>
          <w:sz w:val="14"/>
        </w:rPr>
        <w:t xml:space="preserve"> | RE 635.012</w:t>
      </w:r>
      <w:r>
        <w:rPr>
          <w:color w:val="0050A0"/>
          <w:sz w:val="14"/>
        </w:rPr>
        <w:t xml:space="preserve"> | rel. Dias Toffoli</w:t>
      </w:r>
    </w:p>
    <w:p>
      <w:pPr>
        <w:ind w:left="216"/>
      </w:pPr>
      <w:r>
        <w:rPr>
          <w:sz w:val="18"/>
        </w:rPr>
        <w:t xml:space="preserve">O julgado recorrido contempla a conclusão de que a União não está condicionada ao ônus de comprovar vinculação do bem tributado a uma finalidade pública, o que somente ocorre nos casos das autarquias e fundações instituídas e mantidas pelo poder público no que se refere à tributação do patrimônio, renda e serviços vinculados a suas finalidades essenciais. Esse entendimento está em consonância com a jurisprudência desta Corte que tem se posicionado no sentido de reconhecer a imunidade recíproca constante do art. 150, VI, a, da Carta Magna aos entes da administração direta e, somente no que refere ao alcance da imunidade recíproca às autarquias e fundações instituídas e mantidas pelo poder público é que aparece a restrição concernente à vinculação do imóvel às suas finalidades essenciais ou </w:t>
      </w:r>
    </w:p>
    <w:p>
      <w:pPr>
        <w:ind w:left="216"/>
      </w:pPr>
      <w:r>
        <w:rPr>
          <w:b/>
          <w:color w:val="003C8C"/>
          <w:sz w:val="16"/>
        </w:rPr>
        <w:t>[RE 635.012, rel. min. Dias Toffoli, j. 7-2-2013, dec. monocrática, DJE de 14-2-2013.]</w:t>
      </w:r>
    </w:p>
    <w:p>
      <w:r>
        <w:rPr>
          <w:color w:val="8C8C8C"/>
          <w:sz w:val="14"/>
        </w:rPr>
        <w:t>blk-006873 | cf-1988-art-130-par-3-inc-5</w:t>
      </w:r>
      <w:r>
        <w:rPr>
          <w:color w:val="0050A0"/>
          <w:sz w:val="14"/>
        </w:rPr>
        <w:t xml:space="preserve"> | RE 475.268</w:t>
      </w:r>
      <w:r>
        <w:rPr>
          <w:color w:val="0050A0"/>
          <w:sz w:val="14"/>
        </w:rPr>
        <w:t xml:space="preserve"> | rel. Ellen Gracie</w:t>
      </w:r>
    </w:p>
    <w:p>
      <w:pPr>
        <w:ind w:left="216"/>
      </w:pPr>
      <w:r>
        <w:rPr>
          <w:sz w:val="18"/>
        </w:rPr>
        <w:t>= RE 475.268 AgR, rel. min. Ellen Gracie, j. 22-2-2011, 2ª T, DJE de 15-3-2011</w:t>
      </w:r>
    </w:p>
    <w:p>
      <w:pPr>
        <w:pStyle w:val="Heading1"/>
      </w:pPr>
      <w:r>
        <w:t>Art. 136</w:t>
      </w:r>
    </w:p>
    <w:p>
      <w:r>
        <w:rPr>
          <w:color w:val="8C8C8C"/>
          <w:sz w:val="14"/>
        </w:rPr>
        <w:t>blk-006874 | cf-1988-art-136-inc-1</w:t>
      </w:r>
      <w:r>
        <w:rPr>
          <w:color w:val="0050A0"/>
          <w:sz w:val="14"/>
        </w:rPr>
        <w:t xml:space="preserve"> | RE 253.472</w:t>
      </w:r>
    </w:p>
    <w:p>
      <w:pPr>
        <w:ind w:left="216"/>
      </w:pPr>
      <w:r>
        <w:rPr>
          <w:b/>
          <w:color w:val="003C8C"/>
          <w:sz w:val="16"/>
        </w:rPr>
        <w:t>[RE 253.472, red. do ac. min. Joaquim Barbosa, j. 25-8-2010, P, DJE de 1º-2-2011.]</w:t>
      </w:r>
    </w:p>
    <w:p>
      <w:r>
        <w:rPr>
          <w:color w:val="8C8C8C"/>
          <w:sz w:val="14"/>
        </w:rPr>
        <w:t>blk-006875 | cf-1988-art-136-inc-1</w:t>
      </w:r>
      <w:r>
        <w:rPr>
          <w:color w:val="0050A0"/>
          <w:sz w:val="14"/>
        </w:rPr>
        <w:t xml:space="preserve"> | RE 458.164</w:t>
      </w:r>
      <w:r>
        <w:rPr>
          <w:color w:val="0050A0"/>
          <w:sz w:val="14"/>
        </w:rPr>
        <w:t xml:space="preserve"> | rel. Celso de Mello</w:t>
      </w:r>
    </w:p>
    <w:p>
      <w:pPr>
        <w:ind w:left="216"/>
      </w:pPr>
      <w:r>
        <w:rPr>
          <w:sz w:val="18"/>
        </w:rPr>
        <w:t>= RE 458.164 AgR, rel. min. Celso de Mello, j. 21-6-2011, 2ª T, DJE de 23-8-2011 = ARE 1.401.061 AgR, rel. min. Dias Toffoli, j. 22-5-2023, 2ª T, DJE de 13-6-2023</w:t>
      </w:r>
    </w:p>
    <w:p>
      <w:pPr>
        <w:pStyle w:val="Heading1"/>
      </w:pPr>
      <w:r>
        <w:t>Art. 130</w:t>
      </w:r>
    </w:p>
    <w:p>
      <w:r>
        <w:rPr>
          <w:color w:val="8C8C8C"/>
          <w:sz w:val="14"/>
        </w:rPr>
        <w:t>blk-006876 | cf-1988-art-130-par-3-inc-5</w:t>
      </w:r>
      <w:r>
        <w:rPr>
          <w:color w:val="0050A0"/>
          <w:sz w:val="14"/>
        </w:rPr>
        <w:t xml:space="preserve"> | RE 259.976</w:t>
      </w:r>
      <w:r>
        <w:rPr>
          <w:color w:val="0050A0"/>
          <w:sz w:val="14"/>
        </w:rPr>
        <w:t xml:space="preserve"> | rel. Joaquim Barbosa</w:t>
      </w:r>
    </w:p>
    <w:p>
      <w:pPr>
        <w:ind w:left="216"/>
      </w:pPr>
      <w:r>
        <w:rPr>
          <w:sz w:val="18"/>
        </w:rPr>
        <w:t>A imunidade tributária gozada pela OAB é da espécie recíproca (art. 150, VI, a, da Constituição), na medida em que a OAB desempenha atividade própria de Estado (defesa da Constituição, da ordem jurídica do Estado Democrático de Direito, dos direitos humanos, da justiça social, bem como a seleção e controle disciplinar dos advogados). A imunidade tributária recíproca alcança apenas as finalidades essenciais da entidade protegida. O reconhecimento da imunidade tributária às operações financeiras não impede a autoridade fiscal de examinar a correção do procedimento adotado pela entidade imune. Constatado desvio de finalidade, a autoridade fiscal tem o poder-dever de constituir o crédito tributário e de tomar as demais medidas legais cabíveis. Natureza plenamente vinculada do lançamento tribut</w:t>
      </w:r>
    </w:p>
    <w:p>
      <w:pPr>
        <w:ind w:left="216"/>
      </w:pPr>
      <w:r>
        <w:rPr>
          <w:b/>
          <w:color w:val="003C8C"/>
          <w:sz w:val="16"/>
        </w:rPr>
        <w:t>[RE 259.976 AgR, rel. min. Joaquim Barbosa, j. 23-3-2010, 2ª T, DJE de 30-4-2010.]</w:t>
      </w:r>
    </w:p>
    <w:p>
      <w:r>
        <w:rPr>
          <w:color w:val="8C8C8C"/>
          <w:sz w:val="14"/>
        </w:rPr>
        <w:t>blk-006877 | cf-1988-art-130-par-3-inc-5</w:t>
      </w:r>
      <w:r>
        <w:rPr>
          <w:color w:val="0050A0"/>
          <w:sz w:val="14"/>
        </w:rPr>
        <w:t xml:space="preserve"> | RE 285.716</w:t>
      </w:r>
      <w:r>
        <w:rPr>
          <w:color w:val="0050A0"/>
          <w:sz w:val="14"/>
        </w:rPr>
        <w:t xml:space="preserve"> | rel. Joaquim Barbosa</w:t>
      </w:r>
    </w:p>
    <w:p>
      <w:pPr>
        <w:ind w:left="216"/>
      </w:pPr>
      <w:r>
        <w:rPr>
          <w:sz w:val="18"/>
        </w:rPr>
        <w:t xml:space="preserve">É irrelevante para a definição da aplicabilidade da imunidade tributária recíproca a circunstância de a atividade desempenhada estar ou não sujeita a monopólio estatal. O alcance da salvaguarda constitucional pressupõe o exame (i) da caracterização econômica da atividade (lucrativa ou não), (ii) do risco à concorrência e à livre-iniciativa e (iii) de riscos ao pacto federativo pela pressão política ou econômica. A imunidade tributária recíproca não se aplica à Petrobras, pois: trata-se de sociedade de economia mista destinada à exploração econômica em benefício de seus acionistas, pessoas de direito público e privado, e a salvaguarda não se presta a proteger aumento patrimonial dissociado de interesse público primário; a Petrobras visa à distribuição de lucros, e, portanto, tem capacidade </w:t>
      </w:r>
    </w:p>
    <w:p>
      <w:pPr>
        <w:ind w:left="216"/>
      </w:pPr>
      <w:r>
        <w:rPr>
          <w:b/>
          <w:color w:val="003C8C"/>
          <w:sz w:val="16"/>
        </w:rPr>
        <w:t>[RE 285.716 AgR, rel. min. Joaquim Barbosa, j. 2-3-2010, 2ª T, DJE de 26-3-2010.]</w:t>
      </w:r>
    </w:p>
    <w:p>
      <w:pPr>
        <w:pStyle w:val="Heading1"/>
      </w:pPr>
      <w:r>
        <w:t>Art. 136</w:t>
      </w:r>
    </w:p>
    <w:p>
      <w:r>
        <w:rPr>
          <w:color w:val="8C8C8C"/>
          <w:sz w:val="14"/>
        </w:rPr>
        <w:t>blk-006878 | cf-1988-art-136-inc-1</w:t>
      </w:r>
      <w:r>
        <w:rPr>
          <w:color w:val="0050A0"/>
          <w:sz w:val="14"/>
        </w:rPr>
        <w:t xml:space="preserve"> | AI 718.646</w:t>
      </w:r>
      <w:r>
        <w:rPr>
          <w:color w:val="0050A0"/>
          <w:sz w:val="14"/>
        </w:rPr>
        <w:t xml:space="preserve"> | rel. Eros Grau</w:t>
      </w:r>
    </w:p>
    <w:p>
      <w:pPr>
        <w:ind w:left="216"/>
      </w:pPr>
      <w:r>
        <w:rPr>
          <w:b/>
          <w:color w:val="003C8C"/>
          <w:sz w:val="16"/>
        </w:rPr>
        <w:t>[AI 718.646 AgR, rel. min. Eros Grau, j. 16-9-2008, 2ª T, DJE de 24-10-2008.]</w:t>
      </w:r>
    </w:p>
    <w:p>
      <w:r>
        <w:rPr>
          <w:color w:val="8C8C8C"/>
          <w:sz w:val="14"/>
        </w:rPr>
        <w:t>blk-006879 | cf-1988-art-136-inc-1</w:t>
      </w:r>
      <w:r>
        <w:rPr>
          <w:color w:val="0050A0"/>
          <w:sz w:val="14"/>
        </w:rPr>
        <w:t xml:space="preserve"> | RE 376.407</w:t>
      </w:r>
      <w:r>
        <w:rPr>
          <w:color w:val="0050A0"/>
          <w:sz w:val="14"/>
        </w:rPr>
        <w:t xml:space="preserve"> | rel. Eros Grau</w:t>
      </w:r>
    </w:p>
    <w:p>
      <w:pPr>
        <w:ind w:left="216"/>
      </w:pPr>
      <w:r>
        <w:rPr>
          <w:b/>
          <w:color w:val="003C8C"/>
          <w:sz w:val="16"/>
        </w:rPr>
        <w:t>[RE 376.407 AgR, rel. min. Eros Grau, j. 24-6-2008, 2ª T, DJE de 15-8-2008.]</w:t>
      </w:r>
    </w:p>
    <w:p>
      <w:r>
        <w:rPr>
          <w:color w:val="8C8C8C"/>
          <w:sz w:val="14"/>
        </w:rPr>
        <w:t>blk-006880 | cf-1988-art-136-inc-1</w:t>
      </w:r>
      <w:r>
        <w:rPr>
          <w:color w:val="0050A0"/>
          <w:sz w:val="14"/>
        </w:rPr>
        <w:t xml:space="preserve"> | AI 671.412</w:t>
      </w:r>
      <w:r>
        <w:rPr>
          <w:color w:val="0050A0"/>
          <w:sz w:val="14"/>
        </w:rPr>
        <w:t xml:space="preserve"> | rel. Eros Grau</w:t>
      </w:r>
    </w:p>
    <w:p>
      <w:pPr>
        <w:ind w:left="216"/>
      </w:pPr>
      <w:r>
        <w:rPr>
          <w:sz w:val="18"/>
        </w:rPr>
        <w:t>A jurisprudência do Supremo firmou-se no sentido de que a imunidade de que trata o art. 150, VI, a, da CF/1988 somente se aplica a imposto incidente sobre serviço, patrimônio ou renda do próprio Município. Esta Corte firmou entendimento no sentido de que o Município não é contribuinte de direito do ICMS, descabendo confundi-lo com a figura do contribuinte de fato e a imunidade recíproca não beneficia o contribuinte de fato.</w:t>
      </w:r>
    </w:p>
    <w:p>
      <w:pPr>
        <w:ind w:left="216"/>
      </w:pPr>
      <w:r>
        <w:rPr>
          <w:b/>
          <w:color w:val="003C8C"/>
          <w:sz w:val="16"/>
        </w:rPr>
        <w:t>[AI 671.412 AgR, rel. min. Eros Grau, j. 1º-4-2008, 2ª T, DJE de 25-4-2008.]</w:t>
      </w:r>
    </w:p>
    <w:p>
      <w:r>
        <w:rPr>
          <w:color w:val="8C8C8C"/>
          <w:sz w:val="14"/>
        </w:rPr>
        <w:t>blk-006881 | cf-1988-art-136-inc-1</w:t>
      </w:r>
      <w:r>
        <w:rPr>
          <w:color w:val="0050A0"/>
          <w:sz w:val="14"/>
        </w:rPr>
        <w:t xml:space="preserve"> | AI 736.607</w:t>
      </w:r>
      <w:r>
        <w:rPr>
          <w:color w:val="0050A0"/>
          <w:sz w:val="14"/>
        </w:rPr>
        <w:t xml:space="preserve"> | rel. Ayres Britto</w:t>
      </w:r>
    </w:p>
    <w:p>
      <w:pPr>
        <w:ind w:left="216"/>
      </w:pPr>
      <w:r>
        <w:rPr>
          <w:sz w:val="18"/>
        </w:rPr>
        <w:t>= AI 736.607 AgR, rel. min. Ayres Britto, j. 16-8-2011, 2ª T, DJE de 19-10-2011</w:t>
      </w:r>
    </w:p>
    <w:p>
      <w:pPr>
        <w:pStyle w:val="Heading1"/>
      </w:pPr>
      <w:r>
        <w:t>Art. 130</w:t>
      </w:r>
    </w:p>
    <w:p>
      <w:r>
        <w:rPr>
          <w:color w:val="8C8C8C"/>
          <w:sz w:val="14"/>
        </w:rPr>
        <w:t>blk-006882 | cf-1988-art-130-par-3-inc-5</w:t>
      </w:r>
      <w:r>
        <w:rPr>
          <w:color w:val="0050A0"/>
          <w:sz w:val="14"/>
        </w:rPr>
        <w:t xml:space="preserve"> | rel. Ayres Britto</w:t>
      </w:r>
    </w:p>
    <w:p>
      <w:pPr>
        <w:ind w:left="216"/>
      </w:pPr>
      <w:r>
        <w:rPr>
          <w:sz w:val="18"/>
        </w:rPr>
        <w:t>As decisões anteriores foram desfavoráveis ao requerente, o que transmuda o seu pedido em tutela antecipada em recurso extraordinário, cujo deferimento está condicionado à verossimilhança das alegações contidas no apelo extremo. Condição inexistente no caso, visto que, de acordo com o acórdão recorrido, o fornecedor da iluminação pública não é o Município, mas a Cia. Força e Luz Cataguases, que paga o ICMS à Fazenda estadual e o inclui no preço do serviço disponibilizado ao usuário. A imunidade tributária, no entanto, pressupõe a instituição de imposto incidente sobre serviço, patrimônio ou renda do próprio Município.</w:t>
      </w:r>
    </w:p>
    <w:p>
      <w:pPr>
        <w:ind w:left="216"/>
      </w:pPr>
      <w:r>
        <w:rPr>
          <w:b/>
          <w:color w:val="003C8C"/>
          <w:sz w:val="16"/>
        </w:rPr>
        <w:t>[AC 457 MC, rel. min. Ayres Britto, j. 26-10-2004, 1ª T, DJ de 11-2-2005.]</w:t>
      </w:r>
    </w:p>
    <w:p>
      <w:r>
        <w:rPr>
          <w:color w:val="8C8C8C"/>
          <w:sz w:val="14"/>
        </w:rPr>
        <w:t>blk-006883 | cf-1988-art-130-par-3-inc-5</w:t>
      </w:r>
      <w:r>
        <w:rPr>
          <w:color w:val="0050A0"/>
          <w:sz w:val="14"/>
        </w:rPr>
        <w:t xml:space="preserve"> | RE 407.099</w:t>
      </w:r>
      <w:r>
        <w:rPr>
          <w:color w:val="0050A0"/>
          <w:sz w:val="14"/>
        </w:rPr>
        <w:t xml:space="preserve"> | rel. Carlos Velloso</w:t>
      </w:r>
    </w:p>
    <w:p>
      <w:pPr>
        <w:ind w:left="216"/>
      </w:pPr>
      <w:r>
        <w:rPr>
          <w:sz w:val="18"/>
        </w:rPr>
        <w:t>As empresas públicas prestadoras de serviço público distinguem-se das que exercem atividade econômica. A Empresa Brasileira de Correios e Telégrafos é prestadora de serviço público de prestação obrigatória e exclusiva do Estado, motivo por que está abrangida pela imunidade tributária recíproca: CF, art. 150, VI, a. [RE 407.099, rel. min. Carlos Velloso, j. 22-6-2004, 2ª T, DJ de 6-8-2004.] Vide RE 601.392, red. do ac. min. Gilmar Mendes, j. 28-2-2013, P, DJE de 5-6-2013, Tema 235</w:t>
      </w:r>
    </w:p>
    <w:p>
      <w:pPr>
        <w:pStyle w:val="Heading1"/>
      </w:pPr>
      <w:r>
        <w:t>Art. 136</w:t>
      </w:r>
    </w:p>
    <w:p>
      <w:r>
        <w:rPr>
          <w:color w:val="8C8C8C"/>
          <w:sz w:val="14"/>
        </w:rPr>
        <w:t>blk-006884 | cf-1988-art-136-inc-1</w:t>
      </w:r>
      <w:r>
        <w:rPr>
          <w:color w:val="0050A0"/>
          <w:sz w:val="14"/>
        </w:rPr>
        <w:t xml:space="preserve"> | RE 253.394</w:t>
      </w:r>
      <w:r>
        <w:rPr>
          <w:color w:val="0050A0"/>
          <w:sz w:val="14"/>
        </w:rPr>
        <w:t xml:space="preserve"> | rel. Ilmar Galvão</w:t>
      </w:r>
    </w:p>
    <w:p>
      <w:pPr>
        <w:ind w:left="216"/>
      </w:pPr>
      <w:r>
        <w:rPr>
          <w:b/>
          <w:color w:val="003C8C"/>
          <w:sz w:val="16"/>
        </w:rPr>
        <w:t>[RE 253.394, rel. min. Ilmar Galvão, j. 26-11-2002, 1ª T, DJ de 11-4-2003.]</w:t>
      </w:r>
    </w:p>
    <w:p>
      <w:r>
        <w:rPr>
          <w:color w:val="8C8C8C"/>
          <w:sz w:val="14"/>
        </w:rPr>
        <w:t>blk-006885 | cf-1988-art-136-inc-1</w:t>
      </w:r>
      <w:r>
        <w:rPr>
          <w:color w:val="0050A0"/>
          <w:sz w:val="14"/>
        </w:rPr>
        <w:t xml:space="preserve"> | RE 457.643</w:t>
      </w:r>
      <w:r>
        <w:rPr>
          <w:color w:val="0050A0"/>
          <w:sz w:val="14"/>
        </w:rPr>
        <w:t xml:space="preserve"> | rel. Ricardo Lewandowski</w:t>
      </w:r>
    </w:p>
    <w:p>
      <w:pPr>
        <w:ind w:left="216"/>
      </w:pPr>
      <w:r>
        <w:rPr>
          <w:sz w:val="18"/>
        </w:rPr>
        <w:t>= RE 457.643 AgR, rel. min. Ricardo Lewandowski, j. 9-11-2010, 1ª T, DJE de 30-11-2010</w:t>
      </w:r>
    </w:p>
    <w:p>
      <w:pPr>
        <w:pStyle w:val="Heading1"/>
      </w:pPr>
      <w:r>
        <w:t>Art. 130</w:t>
      </w:r>
    </w:p>
    <w:p>
      <w:r>
        <w:rPr>
          <w:color w:val="8C8C8C"/>
          <w:sz w:val="14"/>
        </w:rPr>
        <w:t>blk-006886 | cf-1988-art-130-par-3-inc-5</w:t>
      </w:r>
      <w:r>
        <w:rPr>
          <w:color w:val="0050A0"/>
          <w:sz w:val="14"/>
        </w:rPr>
        <w:t xml:space="preserve"> | RE 120.932</w:t>
      </w:r>
      <w:r>
        <w:rPr>
          <w:color w:val="0050A0"/>
          <w:sz w:val="14"/>
        </w:rPr>
        <w:t xml:space="preserve"> | rel. Moreira Alves</w:t>
      </w:r>
    </w:p>
    <w:p>
      <w:pPr>
        <w:ind w:left="216"/>
      </w:pPr>
      <w:r>
        <w:rPr>
          <w:sz w:val="18"/>
        </w:rPr>
        <w:t>Natureza jurídica do Banco Regional de Desenvolvimento do Extremo Sul (BRDE). (...) No mérito, esta Corte já firmou o entendimento (assim, no RE 120.932 e na ADI 175) de que o banco-autor não tem a natureza jurídica de autarquia, mas é, sim, empresa com personalidade jurídica de direito privado. Consequentemente, não goza ele da imunidade tributária prevista no art. 150, VI, a, e seu § 2º, da atual Constituição, não fazendo jus, portanto, à pretendida declaração de inexistência de relação jurídico-tributária resultante dessa imunidade.</w:t>
      </w:r>
    </w:p>
    <w:p>
      <w:pPr>
        <w:ind w:left="216"/>
      </w:pPr>
      <w:r>
        <w:rPr>
          <w:b/>
          <w:color w:val="003C8C"/>
          <w:sz w:val="16"/>
        </w:rPr>
        <w:t>[ACO 503, rel. min. Moreira Alves, j. 25-10-2001, P, DJ de 5-9-2003.]</w:t>
      </w:r>
    </w:p>
    <w:p>
      <w:r>
        <w:rPr>
          <w:color w:val="8C8C8C"/>
          <w:sz w:val="14"/>
        </w:rPr>
        <w:t>blk-006887 | cf-1988-art-130-par-3-inc-5</w:t>
      </w:r>
      <w:r>
        <w:rPr>
          <w:color w:val="0050A0"/>
          <w:sz w:val="14"/>
        </w:rPr>
        <w:t xml:space="preserve"> | AI 172.890</w:t>
      </w:r>
      <w:r>
        <w:rPr>
          <w:color w:val="0050A0"/>
          <w:sz w:val="14"/>
        </w:rPr>
        <w:t xml:space="preserve"> | rel. Marco Aurélio</w:t>
      </w:r>
    </w:p>
    <w:p>
      <w:pPr>
        <w:ind w:left="216"/>
      </w:pPr>
      <w:r>
        <w:rPr>
          <w:sz w:val="18"/>
        </w:rPr>
        <w:t>A norma da alínea a do inciso VI do art. 150 da CF obstaculiza a incidência recíproca de impostos, considerada a União, os Estados, o Distrito Federal e os Municípios. Descabe introduzir no preceito, à mercê de interpretação, exceção não contemplada, distinguindo os ganhos resultantes de operações financeiras.</w:t>
      </w:r>
    </w:p>
    <w:p>
      <w:pPr>
        <w:ind w:left="216"/>
      </w:pPr>
      <w:r>
        <w:rPr>
          <w:b/>
          <w:color w:val="003C8C"/>
          <w:sz w:val="16"/>
        </w:rPr>
        <w:t>[AI 172.890 AgR, rel. min. Marco Aurélio, j. 5-3-1996, 2ª T, DJ de 19-4-1996.]</w:t>
      </w:r>
    </w:p>
    <w:p>
      <w:pPr>
        <w:pStyle w:val="Heading1"/>
      </w:pPr>
      <w:r>
        <w:t>Art. 131</w:t>
      </w:r>
    </w:p>
    <w:p>
      <w:r>
        <w:rPr>
          <w:b/>
          <w:color w:val="B46400"/>
          <w:sz w:val="16"/>
        </w:rPr>
        <w:t>SUMULA VINCULANTE</w:t>
      </w:r>
    </w:p>
    <w:p>
      <w:r>
        <w:rPr>
          <w:color w:val="8C8C8C"/>
          <w:sz w:val="14"/>
        </w:rPr>
        <w:t>blk-006888 | cf-1988-art-131-par-5-inc-1-ali-c</w:t>
      </w:r>
    </w:p>
    <w:p>
      <w:pPr>
        <w:ind w:left="216"/>
      </w:pPr>
      <w:r>
        <w:rPr>
          <w:sz w:val="18"/>
        </w:rPr>
        <w:t>Ainda quando alugado a terceiros, permanece imune ao IPTU o imóvel pertencente a qualquer das entidades referidas pelo art. 150, VI, c, da CF, desde que o valor dos aluguéis seja aplicado nas atividades para as quais tais entidades foram constituídas.</w:t>
      </w:r>
    </w:p>
    <w:p>
      <w:pPr>
        <w:ind w:left="216"/>
      </w:pPr>
      <w:r>
        <w:rPr>
          <w:b/>
          <w:color w:val="003C8C"/>
          <w:sz w:val="16"/>
        </w:rPr>
        <w:t>[Súmula Vinculante 52.]</w:t>
      </w:r>
    </w:p>
    <w:p>
      <w:r>
        <w:rPr>
          <w:b/>
          <w:color w:val="B46400"/>
          <w:sz w:val="16"/>
        </w:rPr>
        <w:t>SUMULA VINCULANTE</w:t>
      </w:r>
    </w:p>
    <w:p>
      <w:r>
        <w:rPr>
          <w:color w:val="8C8C8C"/>
          <w:sz w:val="14"/>
        </w:rPr>
        <w:t>blk-006889 | cf-1988-art-131-par-5-inc-1-ali-c</w:t>
      </w:r>
    </w:p>
    <w:p>
      <w:pPr>
        <w:ind w:left="216"/>
      </w:pPr>
      <w:r>
        <w:rPr>
          <w:sz w:val="18"/>
        </w:rPr>
        <w:t>Súmula</w:t>
        <w:br/>
        <w:t>A imunidade tributária conferida a instituições de assistência social sem fins lucrativos pelo art. 150, VI, c, da Constituição, somente alcança as entidades fechadas de previdência social privada se não houver contribuição dos beneficiários.</w:t>
      </w:r>
    </w:p>
    <w:p>
      <w:pPr>
        <w:ind w:left="216"/>
      </w:pPr>
      <w:r>
        <w:rPr>
          <w:b/>
          <w:color w:val="003C8C"/>
          <w:sz w:val="16"/>
        </w:rPr>
        <w:t>[Súmula 730.]</w:t>
      </w:r>
    </w:p>
    <w:p>
      <w:pPr>
        <w:pStyle w:val="Heading1"/>
      </w:pPr>
      <w:r>
        <w:t>Art. 136</w:t>
      </w:r>
    </w:p>
    <w:p>
      <w:r>
        <w:rPr>
          <w:color w:val="8C8C8C"/>
          <w:sz w:val="14"/>
        </w:rPr>
        <w:t>blk-006890 | cf-1988-art-136-inc-1</w:t>
      </w:r>
      <w:r>
        <w:rPr>
          <w:color w:val="0050A0"/>
          <w:sz w:val="14"/>
        </w:rPr>
        <w:t xml:space="preserve"> | ADI 1.802</w:t>
      </w:r>
      <w:r>
        <w:rPr>
          <w:color w:val="0050A0"/>
          <w:sz w:val="14"/>
        </w:rPr>
        <w:t xml:space="preserve"> | rel. Dias Toffoli</w:t>
      </w:r>
    </w:p>
    <w:p>
      <w:pPr>
        <w:ind w:left="216"/>
      </w:pPr>
      <w:r>
        <w:rPr>
          <w:b/>
          <w:color w:val="003C8C"/>
          <w:sz w:val="16"/>
        </w:rPr>
        <w:t>[ADI 1.802, rel. min. Dias Toffoli, j. 12-4-2018, P, DJE de 3-5-2018.]</w:t>
      </w:r>
    </w:p>
    <w:p>
      <w:r>
        <w:rPr>
          <w:b/>
          <w:color w:val="B46400"/>
          <w:sz w:val="16"/>
        </w:rPr>
        <w:t>REPERCUSSAO GERAL</w:t>
      </w:r>
    </w:p>
    <w:p>
      <w:r>
        <w:rPr>
          <w:color w:val="8C8C8C"/>
          <w:sz w:val="14"/>
        </w:rPr>
        <w:t>blk-006891 | cf-1988-art-136-inc-1</w:t>
      </w:r>
      <w:r>
        <w:rPr>
          <w:color w:val="0050A0"/>
          <w:sz w:val="14"/>
        </w:rPr>
        <w:t xml:space="preserve"> | RE 630.790</w:t>
      </w:r>
      <w:r>
        <w:rPr>
          <w:color w:val="0050A0"/>
          <w:sz w:val="14"/>
        </w:rPr>
        <w:t xml:space="preserve"> | rel. Roberto Barroso</w:t>
      </w:r>
    </w:p>
    <w:p>
      <w:pPr>
        <w:ind w:left="216"/>
      </w:pPr>
      <w:r>
        <w:rPr>
          <w:sz w:val="18"/>
        </w:rPr>
        <w:t>As entidades religiosas podem se caracterizar como instituições de assistência social a fim de se beneficiarem da imunidade tributária prevista no art. 150, VI, c, da Constituição, que abrangerá não só os impostos sobre o seu patrimônio, renda e serviços, mas também os impostos sobre a importação de bens a serem utilizados na consecução de seus objetivos estatutários.</w:t>
      </w:r>
    </w:p>
    <w:p>
      <w:pPr>
        <w:ind w:left="216"/>
      </w:pPr>
      <w:r>
        <w:rPr>
          <w:b/>
          <w:color w:val="003C8C"/>
          <w:sz w:val="16"/>
        </w:rPr>
        <w:t>[RE 630.790, rel. min. Roberto Barroso, j. 21-3-2022, P, DJE de 29-3-2022, Tema 336, com mérito julgado.]</w:t>
      </w:r>
    </w:p>
    <w:p>
      <w:r>
        <w:rPr>
          <w:b/>
          <w:color w:val="B46400"/>
          <w:sz w:val="16"/>
        </w:rPr>
        <w:t>REPERCUSSAO GERAL</w:t>
      </w:r>
    </w:p>
    <w:p>
      <w:r>
        <w:rPr>
          <w:color w:val="8C8C8C"/>
          <w:sz w:val="14"/>
        </w:rPr>
        <w:t>blk-006892 | cf-1988-art-136-inc-1</w:t>
      </w:r>
      <w:r>
        <w:rPr>
          <w:color w:val="0050A0"/>
          <w:sz w:val="14"/>
        </w:rPr>
        <w:t xml:space="preserve"> | RE 611.510</w:t>
      </w:r>
      <w:r>
        <w:rPr>
          <w:color w:val="0050A0"/>
          <w:sz w:val="14"/>
        </w:rPr>
        <w:t xml:space="preserve"> | rel. Rosa Weber</w:t>
      </w:r>
    </w:p>
    <w:p>
      <w:pPr>
        <w:ind w:left="216"/>
      </w:pPr>
      <w:r>
        <w:rPr>
          <w:sz w:val="18"/>
        </w:rPr>
        <w:t>A imunidade assegurada pelo art. 150, VI, c, da Constituição da República aos partidos políticos, inclusive suas fundações, às entidades sindicais dos trabalhadores e às instituições de educação e de assistência social, sem fins lucrativos, que atendam aos requisitos da lei, alcança o IOF, inclusive o incidente sobre aplicações financeiras.</w:t>
      </w:r>
    </w:p>
    <w:p>
      <w:pPr>
        <w:ind w:left="216"/>
      </w:pPr>
      <w:r>
        <w:rPr>
          <w:b/>
          <w:color w:val="003C8C"/>
          <w:sz w:val="16"/>
        </w:rPr>
        <w:t>[RE 611.510, rel. min. Rosa Weber, j. 13-4-2021, P, DJE de 7-5-2021, Tema 328, com mérito julgado.]</w:t>
      </w:r>
    </w:p>
    <w:p>
      <w:r>
        <w:rPr>
          <w:color w:val="8C8C8C"/>
          <w:sz w:val="14"/>
        </w:rPr>
        <w:t>blk-006893 | cf-1988-art-136-inc-1</w:t>
      </w:r>
      <w:r>
        <w:rPr>
          <w:color w:val="0050A0"/>
          <w:sz w:val="14"/>
        </w:rPr>
        <w:t xml:space="preserve"> | RE 608.872</w:t>
      </w:r>
      <w:r>
        <w:rPr>
          <w:color w:val="0050A0"/>
          <w:sz w:val="14"/>
        </w:rPr>
        <w:t xml:space="preserve"> | rel. Dias Toffoli</w:t>
      </w:r>
    </w:p>
    <w:p>
      <w:pPr>
        <w:ind w:left="216"/>
      </w:pPr>
      <w:r>
        <w:rPr>
          <w:b/>
          <w:color w:val="003C8C"/>
          <w:sz w:val="16"/>
        </w:rPr>
        <w:t>[RE 608.872, rel. min. Dias Toffoli, j. 23-2-2017, P, DJE de 27-9-2017, Tema 342, com mérito julgado.]</w:t>
      </w:r>
    </w:p>
    <w:p>
      <w:r>
        <w:rPr>
          <w:color w:val="8C8C8C"/>
          <w:sz w:val="14"/>
        </w:rPr>
        <w:t>blk-006894 | cf-1988-art-136-inc-1</w:t>
      </w:r>
      <w:r>
        <w:rPr>
          <w:color w:val="0050A0"/>
          <w:sz w:val="14"/>
        </w:rPr>
        <w:t xml:space="preserve"> | RE 767.332</w:t>
      </w:r>
      <w:r>
        <w:rPr>
          <w:color w:val="0050A0"/>
          <w:sz w:val="14"/>
        </w:rPr>
        <w:t xml:space="preserve"> | rel. Gilmar Mendes</w:t>
      </w:r>
    </w:p>
    <w:p>
      <w:pPr>
        <w:ind w:left="216"/>
      </w:pPr>
      <w:r>
        <w:rPr>
          <w:sz w:val="18"/>
        </w:rPr>
        <w:t>A imunidade tributária, prevista no art. 150, VI, c, da CF/1988, aplica-se aos bens imóveis, temporariamente ociosos, de propriedade das instituições de educação e de assistência social sem fins lucrativos que atendam os requisitos legais. [RE 767.332, rel. min. Gilmar Mendes, j. 31-10-2013, P, DJE de 22-11-2013, Tema 693, com mérito julgado.]</w:t>
      </w:r>
    </w:p>
    <w:p>
      <w:r>
        <w:rPr>
          <w:b/>
          <w:color w:val="B46400"/>
          <w:sz w:val="16"/>
        </w:rPr>
        <w:t>JULGADOS CORRELATOS</w:t>
      </w:r>
    </w:p>
    <w:p>
      <w:r>
        <w:rPr>
          <w:color w:val="8C8C8C"/>
          <w:sz w:val="14"/>
        </w:rPr>
        <w:t>blk-006895 | cf-1988-art-136-inc-1</w:t>
      </w:r>
      <w:r>
        <w:rPr>
          <w:color w:val="0050A0"/>
          <w:sz w:val="14"/>
        </w:rPr>
        <w:t xml:space="preserve"> | AI 746.263</w:t>
      </w:r>
      <w:r>
        <w:rPr>
          <w:color w:val="0050A0"/>
          <w:sz w:val="14"/>
        </w:rPr>
        <w:t xml:space="preserve"> | rel. Dias Toffoli</w:t>
      </w:r>
    </w:p>
    <w:p>
      <w:pPr>
        <w:ind w:left="216"/>
      </w:pPr>
      <w:r>
        <w:rPr>
          <w:sz w:val="18"/>
        </w:rPr>
        <w:t>A vedação à instituição de impostos sobre o patrimônio e a renda das entidades reconhecidamente de assistência social que estejam vinculados às suas finalidades essenciais é uma garantia constitucional. Por seu turno, existe a presunção de que o imóvel da entidade assistencial esteja afetado a destinação compatível com seus objetivos e finalidades institucionais. O afastamento da imunidade só pode ocorrer mediante a constituição de prova em contrário produzida pela administração tributária.</w:t>
      </w:r>
    </w:p>
    <w:p>
      <w:pPr>
        <w:ind w:left="216"/>
      </w:pPr>
      <w:r>
        <w:rPr>
          <w:b/>
          <w:color w:val="003C8C"/>
          <w:sz w:val="16"/>
        </w:rPr>
        <w:t>[AI 746.263 AgR-ED, rel. min. Dias Toffoli, j. 12-11-2013, 1ª T, DJE de 16-12-2013.]</w:t>
      </w:r>
    </w:p>
    <w:p>
      <w:pPr>
        <w:pStyle w:val="Heading1"/>
      </w:pPr>
      <w:r>
        <w:t>Art. 130</w:t>
      </w:r>
    </w:p>
    <w:p>
      <w:r>
        <w:rPr>
          <w:color w:val="8C8C8C"/>
          <w:sz w:val="14"/>
        </w:rPr>
        <w:t>blk-006896 | cf-1988-art-130-par-3-inc-5</w:t>
      </w:r>
      <w:r>
        <w:rPr>
          <w:color w:val="0050A0"/>
          <w:sz w:val="14"/>
        </w:rPr>
        <w:t xml:space="preserve"> | RE 470.520</w:t>
      </w:r>
      <w:r>
        <w:rPr>
          <w:color w:val="0050A0"/>
          <w:sz w:val="14"/>
        </w:rPr>
        <w:t xml:space="preserve"> | rel. Dias Toffoli</w:t>
      </w:r>
    </w:p>
    <w:p>
      <w:pPr>
        <w:ind w:left="216"/>
      </w:pPr>
      <w:r>
        <w:rPr>
          <w:sz w:val="18"/>
        </w:rPr>
        <w:t>No caso do ITBI, a destinação do imóvel às finalidades essenciais da entidade deve ser pressuposta, sob pena de não haver imunidade para esse tributo. A condição de um imóvel estar vago ou sem edificação não é suficiente, por si só, para destituir a garantia constitucional da imunidade. A regra da imunidade se traduz numa negativa de competência, limitando, a priori, o poder impositivo do Estado. Na regra imunizante, como a garantia decorre diretamente da Carta Política, mediante decote de competência legislativa, as presunções sobre o enquadramento originalmente conferido devem militar a favor das pessoas ou das entidades que apontam a norma constitucional. Quanto à imunidade prevista no art. 150, VI, c, da CF, o ônus de elidir a presunção de vinculação às atividades essenciais é do fisco</w:t>
      </w:r>
    </w:p>
    <w:p>
      <w:pPr>
        <w:ind w:left="216"/>
      </w:pPr>
      <w:r>
        <w:rPr>
          <w:b/>
          <w:color w:val="003C8C"/>
          <w:sz w:val="16"/>
        </w:rPr>
        <w:t>[RE 470.520, rel. min. Dias Toffoli, j. 17-9-2013, 1ª T, DJE de 21-11-2013.]</w:t>
      </w:r>
    </w:p>
    <w:p>
      <w:r>
        <w:rPr>
          <w:color w:val="8C8C8C"/>
          <w:sz w:val="14"/>
        </w:rPr>
        <w:t>blk-006897 | cf-1988-art-130-par-3-inc-5</w:t>
      </w:r>
      <w:r>
        <w:rPr>
          <w:color w:val="0050A0"/>
          <w:sz w:val="14"/>
        </w:rPr>
        <w:t xml:space="preserve"> | RE 562.351</w:t>
      </w:r>
      <w:r>
        <w:rPr>
          <w:color w:val="0050A0"/>
          <w:sz w:val="14"/>
        </w:rPr>
        <w:t xml:space="preserve"> | rel. Ricardo Lewandowski</w:t>
      </w:r>
    </w:p>
    <w:p>
      <w:pPr>
        <w:ind w:left="216"/>
      </w:pPr>
      <w:r>
        <w:rPr>
          <w:sz w:val="18"/>
        </w:rPr>
        <w:t>O reconhecimento da imunidade tributária prevista no art. 150, VI, c, da CF exige o cumprimento dos requisitos estabelecidos em lei. Assim, para se chegar à conclusão se o recorrente atende aos requisitos da lei para fazer jus à imunidade prevista neste dispositivo, necessário seria o reexame do conjunto fático-probatório constante dos autos. Incide, na espécie, o teor da Súmula 279 do STF. (...) A imunidade tributária conferida pelo art. 150, VI, b, é restrita aos templos de qualquer culto religioso, não se aplicando à maçonaria, em cujas lojas não se professa qualquer religião.</w:t>
      </w:r>
    </w:p>
    <w:p>
      <w:pPr>
        <w:ind w:left="216"/>
      </w:pPr>
      <w:r>
        <w:rPr>
          <w:b/>
          <w:color w:val="003C8C"/>
          <w:sz w:val="16"/>
        </w:rPr>
        <w:t>[RE 562.351, rel. min. Ricardo Lewandowski, j. 4-9-2012, 1ª T, DJE de 14-12-2012.]</w:t>
      </w:r>
    </w:p>
    <w:p>
      <w:r>
        <w:rPr>
          <w:color w:val="8C8C8C"/>
          <w:sz w:val="14"/>
        </w:rPr>
        <w:t>blk-006898 | cf-1988-art-130-par-3-inc-5</w:t>
      </w:r>
      <w:r>
        <w:rPr>
          <w:color w:val="0050A0"/>
          <w:sz w:val="14"/>
        </w:rPr>
        <w:t xml:space="preserve"> | RE 491.574</w:t>
      </w:r>
      <w:r>
        <w:rPr>
          <w:color w:val="0050A0"/>
          <w:sz w:val="14"/>
        </w:rPr>
        <w:t xml:space="preserve"> | rel. Marco Aurélio</w:t>
      </w:r>
    </w:p>
    <w:p>
      <w:pPr>
        <w:ind w:left="216"/>
      </w:pPr>
      <w:r>
        <w:rPr>
          <w:sz w:val="18"/>
        </w:rPr>
        <w:t>A imunidade prevista no art. 150, VI, c, do Diploma Maior, a impedir a instituição de impostos sobre patrimônio, renda ou serviços das entidades sindicais dos trabalhadores, das instituições de educação e de assistência social, sem fins lucrativos, está umbilicalmente ligada ao contribuinte de direito, não abarcando o contribuinte de fato.</w:t>
      </w:r>
    </w:p>
    <w:p>
      <w:pPr>
        <w:ind w:left="216"/>
      </w:pPr>
      <w:r>
        <w:rPr>
          <w:b/>
          <w:color w:val="003C8C"/>
          <w:sz w:val="16"/>
        </w:rPr>
        <w:t>[RE 491.574 AgR, rel. min. Marco Aurélio, j. 21-8-2012, 1ª T, DJE de 6-9-2012.]</w:t>
      </w:r>
    </w:p>
    <w:p>
      <w:pPr>
        <w:pStyle w:val="Heading1"/>
      </w:pPr>
      <w:r>
        <w:t>Art. 136</w:t>
      </w:r>
    </w:p>
    <w:p>
      <w:r>
        <w:rPr>
          <w:color w:val="8C8C8C"/>
          <w:sz w:val="14"/>
        </w:rPr>
        <w:t>blk-006899 | cf-1988-art-136-inc-1</w:t>
      </w:r>
      <w:r>
        <w:rPr>
          <w:color w:val="0050A0"/>
          <w:sz w:val="14"/>
        </w:rPr>
        <w:t xml:space="preserve"> | AI 579.096</w:t>
      </w:r>
      <w:r>
        <w:rPr>
          <w:color w:val="0050A0"/>
          <w:sz w:val="14"/>
        </w:rPr>
        <w:t xml:space="preserve"> | rel. Joaquim Barbosa</w:t>
      </w:r>
    </w:p>
    <w:p>
      <w:pPr>
        <w:ind w:left="216"/>
      </w:pPr>
      <w:r>
        <w:rPr>
          <w:b/>
          <w:color w:val="003C8C"/>
          <w:sz w:val="16"/>
        </w:rPr>
        <w:t>[AI 579.096 AgR, rel. min. Joaquim Barbosa, j. 17-5-2011, 2ª T, DJE de 3-6-2011.]</w:t>
      </w:r>
    </w:p>
    <w:p>
      <w:pPr>
        <w:pStyle w:val="Heading1"/>
      </w:pPr>
      <w:r>
        <w:t>Art. 130</w:t>
      </w:r>
    </w:p>
    <w:p>
      <w:r>
        <w:rPr>
          <w:color w:val="8C8C8C"/>
          <w:sz w:val="14"/>
        </w:rPr>
        <w:t>blk-006900 | cf-1988-art-130-par-3-inc-5</w:t>
      </w:r>
      <w:r>
        <w:rPr>
          <w:color w:val="0050A0"/>
          <w:sz w:val="14"/>
        </w:rPr>
        <w:t xml:space="preserve"> | AI 731.786</w:t>
      </w:r>
      <w:r>
        <w:rPr>
          <w:color w:val="0050A0"/>
          <w:sz w:val="14"/>
        </w:rPr>
        <w:t xml:space="preserve"> | rel. Ricardo Lewandowski</w:t>
      </w:r>
    </w:p>
    <w:p>
      <w:pPr>
        <w:ind w:left="216"/>
      </w:pPr>
      <w:r>
        <w:rPr>
          <w:sz w:val="18"/>
        </w:rPr>
        <w:t>Entidade sem fins lucrativos. Imunidade recíproca. (...) Entidade educacional que não é contribuinte de direito do ICMS relativo a serviço de energia elétrica não tem benefício da imunidade em questão, uma vez que esta não alcança o contribuinte de fato.</w:t>
      </w:r>
    </w:p>
    <w:p>
      <w:pPr>
        <w:ind w:left="216"/>
      </w:pPr>
      <w:r>
        <w:rPr>
          <w:b/>
          <w:color w:val="003C8C"/>
          <w:sz w:val="16"/>
        </w:rPr>
        <w:t>[AI 731.786 AgR, rel. min. Ricardo Lewandowski, j. 19-10-2010, 1ª T, DJE de 16-11-2010.]</w:t>
      </w:r>
    </w:p>
    <w:p>
      <w:r>
        <w:rPr>
          <w:color w:val="8C8C8C"/>
          <w:sz w:val="14"/>
        </w:rPr>
        <w:t>blk-006901 | cf-1988-art-130-par-3-inc-5</w:t>
      </w:r>
      <w:r>
        <w:rPr>
          <w:color w:val="0050A0"/>
          <w:sz w:val="14"/>
        </w:rPr>
        <w:t xml:space="preserve"> | AI 717.793</w:t>
      </w:r>
      <w:r>
        <w:rPr>
          <w:color w:val="0050A0"/>
          <w:sz w:val="14"/>
        </w:rPr>
        <w:t xml:space="preserve"> | rel. Cármen Lúcia</w:t>
      </w:r>
    </w:p>
    <w:p>
      <w:pPr>
        <w:ind w:left="216"/>
      </w:pPr>
      <w:r>
        <w:rPr>
          <w:sz w:val="18"/>
        </w:rPr>
        <w:t>= AI 717.793 AgR, rel. min. Cármen Lúcia, j. 15-2-2011, 1ª T, DJE de 17-3-2011</w:t>
        <w:br/>
        <w:t>O ensino de línguas estrangeiras caracteriza-se como atividade educacional para aplicação da imunidade tributária (art. 150, VI, c, da Constituição). A distinção relevante para fins de aplicação da imunidade tributária é o conceito de "atividade assistencial", isto é, a intensidade e a abrangência da prestação gratuita ou altamente subsidiada do ensino da língua inglesa a quem necessitar.</w:t>
      </w:r>
    </w:p>
    <w:p>
      <w:pPr>
        <w:ind w:left="216"/>
      </w:pPr>
      <w:r>
        <w:rPr>
          <w:b/>
          <w:color w:val="003C8C"/>
          <w:sz w:val="16"/>
        </w:rPr>
        <w:t>[RMS 24.283 AgR-segundo, rel. min. Joaquim Barbosa, j. 21-9-2010, 2ª T, DJE de 8-10-2010.]</w:t>
      </w:r>
    </w:p>
    <w:p>
      <w:r>
        <w:rPr>
          <w:color w:val="8C8C8C"/>
          <w:sz w:val="14"/>
        </w:rPr>
        <w:t>blk-006902 | cf-1988-art-130-par-3-inc-5</w:t>
      </w:r>
      <w:r>
        <w:rPr>
          <w:color w:val="0050A0"/>
          <w:sz w:val="14"/>
        </w:rPr>
        <w:t xml:space="preserve"> | AI 476.664</w:t>
      </w:r>
      <w:r>
        <w:rPr>
          <w:color w:val="0050A0"/>
          <w:sz w:val="14"/>
        </w:rPr>
        <w:t xml:space="preserve"> | rel. Joaquim Barbosa</w:t>
      </w:r>
    </w:p>
    <w:p>
      <w:pPr>
        <w:ind w:left="216"/>
      </w:pPr>
      <w:r>
        <w:rPr>
          <w:sz w:val="18"/>
        </w:rPr>
        <w:t>Na tributação das operações de importação, o contribuinte por excelência do tributo é o importador (que tende a ser o adquirente da mercadoria) e não o vendedor. Há confusão entre as figuras do contribuinte de direito e do contribuinte de fato. Assim, não faz sentido argumentar que a imunidade tributária não se aplica à entidade beneficente de assistência social nas operações de importação, em razão de a regra constitucional não se prestar à proteção de terceiros que arquem com o ônus da tributação.</w:t>
      </w:r>
    </w:p>
    <w:p>
      <w:pPr>
        <w:ind w:left="216"/>
      </w:pPr>
      <w:r>
        <w:rPr>
          <w:b/>
          <w:color w:val="003C8C"/>
          <w:sz w:val="16"/>
        </w:rPr>
        <w:t>[AI 476.664 AgR, rel. min. Joaquim Barbosa, j. 6-4-2010, 2ª T, DJE de 7-5-2010.]</w:t>
      </w:r>
    </w:p>
    <w:p>
      <w:pPr>
        <w:pStyle w:val="Heading1"/>
      </w:pPr>
      <w:r>
        <w:t>Art. 136</w:t>
      </w:r>
    </w:p>
    <w:p>
      <w:r>
        <w:rPr>
          <w:color w:val="8C8C8C"/>
          <w:sz w:val="14"/>
        </w:rPr>
        <w:t>blk-006903 | cf-1988-art-136-inc-1</w:t>
      </w:r>
      <w:r>
        <w:rPr>
          <w:color w:val="0050A0"/>
          <w:sz w:val="14"/>
        </w:rPr>
        <w:t xml:space="preserve"> | RE 202.987</w:t>
      </w:r>
      <w:r>
        <w:rPr>
          <w:color w:val="0050A0"/>
          <w:sz w:val="14"/>
        </w:rPr>
        <w:t xml:space="preserve"> | rel. Joaquim Barbosa</w:t>
      </w:r>
    </w:p>
    <w:p>
      <w:pPr>
        <w:ind w:left="216"/>
      </w:pPr>
      <w:r>
        <w:rPr>
          <w:b/>
          <w:color w:val="003C8C"/>
          <w:sz w:val="16"/>
        </w:rPr>
        <w:t>[RE 202.987, rel. min. Joaquim Barbosa, j. 30-6-2009, 2ª T, DJE de 25-9-2009.]</w:t>
      </w:r>
    </w:p>
    <w:p>
      <w:r>
        <w:rPr>
          <w:color w:val="8C8C8C"/>
          <w:sz w:val="14"/>
        </w:rPr>
        <w:t>blk-006904 | cf-1988-art-136-inc-1</w:t>
      </w:r>
      <w:r>
        <w:rPr>
          <w:color w:val="0050A0"/>
          <w:sz w:val="14"/>
        </w:rPr>
        <w:t xml:space="preserve"> | RE 446.530</w:t>
      </w:r>
      <w:r>
        <w:rPr>
          <w:color w:val="0050A0"/>
          <w:sz w:val="14"/>
        </w:rPr>
        <w:t xml:space="preserve"> | rel. Ricardo Lewandowski</w:t>
      </w:r>
    </w:p>
    <w:p>
      <w:pPr>
        <w:ind w:left="216"/>
      </w:pPr>
      <w:r>
        <w:rPr>
          <w:sz w:val="18"/>
        </w:rPr>
        <w:t>= RE 446.530 AgR, rel. min. Ricardo Lewandowski, j. 29-5-2012, 2ª T, DJE de 13-6-2012</w:t>
        <w:br/>
        <w:t>Tributário. ICMS. Imunidade. Operações de importação de mercadoria realizada por entidade de assistência social. (...) A jurisprudência da Corte é no sentido de que a imunidade prevista no art. 150, VI, c, da CF abrange o ICMS incidente sobre a importação de mercadorias utilizadas na prestação de seus serviços específicos.</w:t>
      </w:r>
    </w:p>
    <w:p>
      <w:pPr>
        <w:ind w:left="216"/>
      </w:pPr>
      <w:r>
        <w:rPr>
          <w:b/>
          <w:color w:val="003C8C"/>
          <w:sz w:val="16"/>
        </w:rPr>
        <w:t>[AI 669.257 AgR, rel. min. Ricardo Lewandowski, j. 17-3-2009, 1ª T, DJE de 17-4-2009.]</w:t>
      </w:r>
    </w:p>
    <w:p>
      <w:r>
        <w:rPr>
          <w:color w:val="8C8C8C"/>
          <w:sz w:val="14"/>
        </w:rPr>
        <w:t>blk-006905 | cf-1988-art-136-inc-1</w:t>
      </w:r>
      <w:r>
        <w:rPr>
          <w:color w:val="0050A0"/>
          <w:sz w:val="14"/>
        </w:rPr>
        <w:t xml:space="preserve"> | AI 621.506</w:t>
      </w:r>
      <w:r>
        <w:rPr>
          <w:color w:val="0050A0"/>
          <w:sz w:val="14"/>
        </w:rPr>
        <w:t xml:space="preserve"> | rel. Dias Toffoli</w:t>
      </w:r>
    </w:p>
    <w:p>
      <w:pPr>
        <w:ind w:left="216"/>
      </w:pPr>
      <w:r>
        <w:rPr>
          <w:sz w:val="18"/>
        </w:rPr>
        <w:t>= AI 621.506 AgR, rel. min. Dias Toffoli, j. 7-2-2012, 1ª T, DJE de 15-3-2012</w:t>
      </w:r>
    </w:p>
    <w:p>
      <w:r>
        <w:rPr>
          <w:color w:val="8C8C8C"/>
          <w:sz w:val="14"/>
        </w:rPr>
        <w:t>blk-006906 | cf-1988-art-136-inc-1</w:t>
      </w:r>
      <w:r>
        <w:rPr>
          <w:color w:val="0050A0"/>
          <w:sz w:val="14"/>
        </w:rPr>
        <w:t xml:space="preserve"> | AI 535.922</w:t>
      </w:r>
      <w:r>
        <w:rPr>
          <w:color w:val="0050A0"/>
          <w:sz w:val="14"/>
        </w:rPr>
        <w:t xml:space="preserve"> | rel. Ellen Gracie</w:t>
      </w:r>
    </w:p>
    <w:p>
      <w:pPr>
        <w:ind w:left="216"/>
      </w:pPr>
      <w:r>
        <w:rPr>
          <w:b/>
          <w:color w:val="003C8C"/>
          <w:sz w:val="16"/>
        </w:rPr>
        <w:t>[AI 535.922 AgR, rel. min. Ellen Gracie, j. 30-9-2008, 2ª T, DJE de 14-11-2008.]</w:t>
      </w:r>
    </w:p>
    <w:p>
      <w:r>
        <w:rPr>
          <w:color w:val="8C8C8C"/>
          <w:sz w:val="14"/>
        </w:rPr>
        <w:t>blk-006907 | cf-1988-art-136-inc-1</w:t>
      </w:r>
      <w:r>
        <w:rPr>
          <w:color w:val="0050A0"/>
          <w:sz w:val="14"/>
        </w:rPr>
        <w:t xml:space="preserve"> | rel. Gilmar Mendes</w:t>
      </w:r>
    </w:p>
    <w:p>
      <w:pPr>
        <w:ind w:left="216"/>
      </w:pPr>
      <w:r>
        <w:rPr>
          <w:sz w:val="18"/>
        </w:rPr>
        <w:t>No caso concreto, em princípio, observo a existência dos requisitos ensejadores da concessão do efeito suspensivo ao recurso extraordinário que já se encontra em processamento nesta Corte. De fato a circunstância de a requerente fazer jus à classificação de entidade assistencial no plano federal (...), inclusive quanto às contribuições sociais, indica, a princípio, plausibilidade jurídica da tese de sua imunidade em relação ao IPTU e ao ISS. É firme o entendimento desta Corte no sentido de que as entidades de assistência social sem fins lucrativos gozam de imunidade do IPTU e do ISS, nos termos do art. 150, VI, c, da CF (...). Portanto, vislumbro, ao menos em tese, a configuração dos requisitos indispensáveis à concessão da medida cautelar.</w:t>
      </w:r>
    </w:p>
    <w:p>
      <w:pPr>
        <w:ind w:left="216"/>
      </w:pPr>
      <w:r>
        <w:rPr>
          <w:b/>
          <w:color w:val="003C8C"/>
          <w:sz w:val="16"/>
        </w:rPr>
        <w:t>[AC 1.864 QO, voto do rel. min. Gilmar Mendes, j. 26-2-2008, 2ª T, DJE de 19-9-2008.]</w:t>
      </w:r>
    </w:p>
    <w:p>
      <w:r>
        <w:rPr>
          <w:color w:val="8C8C8C"/>
          <w:sz w:val="14"/>
        </w:rPr>
        <w:t>blk-006908 | cf-1988-art-136-inc-1</w:t>
      </w:r>
      <w:r>
        <w:rPr>
          <w:color w:val="0050A0"/>
          <w:sz w:val="14"/>
        </w:rPr>
        <w:t xml:space="preserve"> | RE 245.093</w:t>
      </w:r>
      <w:r>
        <w:rPr>
          <w:color w:val="0050A0"/>
          <w:sz w:val="14"/>
        </w:rPr>
        <w:t xml:space="preserve"> | rel. Sepúlveda Pertence</w:t>
      </w:r>
    </w:p>
    <w:p>
      <w:pPr>
        <w:ind w:left="216"/>
      </w:pPr>
      <w:r>
        <w:rPr>
          <w:sz w:val="18"/>
        </w:rPr>
        <w:t>Sindicato. Colônia de férias. Inexistência de imunidade tributária por não ser o patrimônio ligado às finalidades essenciais do sindicato.</w:t>
      </w:r>
    </w:p>
    <w:p>
      <w:pPr>
        <w:ind w:left="216"/>
      </w:pPr>
      <w:r>
        <w:rPr>
          <w:b/>
          <w:color w:val="003C8C"/>
          <w:sz w:val="16"/>
        </w:rPr>
        <w:t>[RE 245.093 AgR, rel. min. Sepúlveda Pertence, j. 14-11-2006, 1ª T, DJ de 7-12-2006.]</w:t>
      </w:r>
    </w:p>
    <w:p>
      <w:r>
        <w:rPr>
          <w:color w:val="8C8C8C"/>
          <w:sz w:val="14"/>
        </w:rPr>
        <w:t>blk-006909 | cf-1988-art-136-inc-1</w:t>
      </w:r>
      <w:r>
        <w:rPr>
          <w:color w:val="0050A0"/>
          <w:sz w:val="14"/>
        </w:rPr>
        <w:t xml:space="preserve"> | RE 308.449</w:t>
      </w:r>
      <w:r>
        <w:rPr>
          <w:color w:val="0050A0"/>
          <w:sz w:val="14"/>
        </w:rPr>
        <w:t xml:space="preserve"> | rel. Sepúlveda Pertence</w:t>
      </w:r>
    </w:p>
    <w:p>
      <w:pPr>
        <w:ind w:left="216"/>
      </w:pPr>
      <w:r>
        <w:rPr>
          <w:b/>
          <w:color w:val="003C8C"/>
          <w:sz w:val="16"/>
        </w:rPr>
        <w:t>[RE 308.449, rel. min. Sepúlveda Pertence, j. 27-8-2002, 1ª T, DJ de 20-9-2002.]</w:t>
      </w:r>
    </w:p>
    <w:p>
      <w:r>
        <w:rPr>
          <w:color w:val="8C8C8C"/>
          <w:sz w:val="14"/>
        </w:rPr>
        <w:t>blk-006910 | cf-1988-art-136-inc-1</w:t>
      </w:r>
      <w:r>
        <w:rPr>
          <w:color w:val="0050A0"/>
          <w:sz w:val="14"/>
        </w:rPr>
        <w:t xml:space="preserve"> | RE 232.080</w:t>
      </w:r>
      <w:r>
        <w:rPr>
          <w:color w:val="0050A0"/>
          <w:sz w:val="14"/>
        </w:rPr>
        <w:t xml:space="preserve"> | rel. Nelson Jobim</w:t>
      </w:r>
    </w:p>
    <w:p>
      <w:pPr>
        <w:ind w:left="216"/>
      </w:pPr>
      <w:r>
        <w:rPr>
          <w:sz w:val="18"/>
        </w:rPr>
        <w:t>No tocante às entidades de assistência social, que atendam aos requisitos atendidos pela ora recorrida, esta Corte tem reconhecido em favor delas a imunidade tributária prevista no art. 150, VI, c, sendo que, especificamente quanto ao IOF, a Segunda Turma, no RE 232.080 AgR, rel. min. Nelson Jobim, reconheceu a aplicação dessa imunidade, citando, inclusive, a decisão tomada nos RE 183.216 AgR-ED, onde se salientou que "(...) o fato de a entidade proceder à aplicação de recursos não significa atuação fora do que previsto no ato de sua constituição".</w:t>
      </w:r>
    </w:p>
    <w:p>
      <w:pPr>
        <w:ind w:left="216"/>
      </w:pPr>
      <w:r>
        <w:rPr>
          <w:b/>
          <w:color w:val="003C8C"/>
          <w:sz w:val="16"/>
        </w:rPr>
        <w:t>[RE 241.090, rel. min. Moreira Alves, j. 26-2-2002, 1ª T, DJ de 26-4-2002.]</w:t>
      </w:r>
    </w:p>
    <w:p>
      <w:r>
        <w:rPr>
          <w:color w:val="8C8C8C"/>
          <w:sz w:val="14"/>
        </w:rPr>
        <w:t>blk-006911 | cf-1988-art-136-inc-1</w:t>
      </w:r>
      <w:r>
        <w:rPr>
          <w:color w:val="0050A0"/>
          <w:sz w:val="14"/>
        </w:rPr>
        <w:t xml:space="preserve"> | RE 454.753</w:t>
      </w:r>
      <w:r>
        <w:rPr>
          <w:color w:val="0050A0"/>
          <w:sz w:val="14"/>
        </w:rPr>
        <w:t xml:space="preserve"> | rel. Joaquim Barbosa</w:t>
      </w:r>
    </w:p>
    <w:p>
      <w:pPr>
        <w:ind w:left="216"/>
      </w:pPr>
      <w:r>
        <w:rPr>
          <w:sz w:val="18"/>
        </w:rPr>
        <w:t>= RE 454.753 AgR, rel. min. Joaquim Barbosa, j. 20-4-2010, 2ª T, DJE de 28-5-2010</w:t>
        <w:br/>
        <w:t xml:space="preserve">Entidade fechada de previdência privada. Concessão de benefícios aos filiados mediante recolhimento das contribuições pactuadas. Imunidade tributária. Inexistência, dada a ausência das características de universalidade e generalidade da prestação, próprias dos órgãos de assistência social. As instituições de assistência social, que trazem ínsito em suas finalidades a observância ao princípio da universalidade, da generalidade e concedem benefícios a toda coletividade, independentemente de contraprestação, não se confundem e não podem ser comparadas com as entidades fechadas de previdência privada que, em decorrência da relação contratual firmada, apenas contemplam uma categoria específica, ficando o gozo dos </w:t>
      </w:r>
    </w:p>
    <w:p>
      <w:pPr>
        <w:ind w:left="216"/>
      </w:pPr>
      <w:r>
        <w:rPr>
          <w:b/>
          <w:color w:val="003C8C"/>
          <w:sz w:val="16"/>
        </w:rPr>
        <w:t>[RE 202.700, rel. min. Maurício Corrêa, j. 8-11-2001, P, DJ de 1º-3-2002.]</w:t>
      </w:r>
    </w:p>
    <w:p>
      <w:r>
        <w:rPr>
          <w:color w:val="8C8C8C"/>
          <w:sz w:val="14"/>
        </w:rPr>
        <w:t>blk-006912 | cf-1988-art-136-inc-1</w:t>
      </w:r>
      <w:r>
        <w:rPr>
          <w:color w:val="0050A0"/>
          <w:sz w:val="14"/>
        </w:rPr>
        <w:t xml:space="preserve"> | RE 127.584</w:t>
      </w:r>
      <w:r>
        <w:rPr>
          <w:color w:val="0050A0"/>
          <w:sz w:val="14"/>
        </w:rPr>
        <w:t xml:space="preserve"> | rel. Joaquim Barbosa</w:t>
      </w:r>
    </w:p>
    <w:p>
      <w:pPr>
        <w:ind w:left="216"/>
      </w:pPr>
      <w:r>
        <w:rPr>
          <w:sz w:val="18"/>
        </w:rPr>
        <w:t>= RE 127.584 EDv, rel. min. Joaquim Barbosa, j. 15-10-2008, P, DJE de 14-11-2008</w:t>
      </w:r>
    </w:p>
    <w:p>
      <w:r>
        <w:rPr>
          <w:color w:val="8C8C8C"/>
          <w:sz w:val="14"/>
        </w:rPr>
        <w:t>blk-006913 | cf-1988-art-136-inc-1</w:t>
      </w:r>
      <w:r>
        <w:rPr>
          <w:color w:val="0050A0"/>
          <w:sz w:val="14"/>
        </w:rPr>
        <w:t xml:space="preserve"> | RE 221.395</w:t>
      </w:r>
      <w:r>
        <w:rPr>
          <w:color w:val="0050A0"/>
          <w:sz w:val="14"/>
        </w:rPr>
        <w:t xml:space="preserve"> | rel. Marco Aurélio</w:t>
      </w:r>
    </w:p>
    <w:p>
      <w:pPr>
        <w:ind w:left="216"/>
      </w:pPr>
      <w:r>
        <w:rPr>
          <w:b/>
          <w:color w:val="003C8C"/>
          <w:sz w:val="16"/>
        </w:rPr>
        <w:t>[RE 221.395, rel. min. Marco Aurélio, j. 8-2-2000, 2ª T, DJ de 12-5-2000.]</w:t>
      </w:r>
    </w:p>
    <w:p>
      <w:pPr>
        <w:pStyle w:val="Heading1"/>
      </w:pPr>
      <w:r>
        <w:t>Art. 130</w:t>
      </w:r>
    </w:p>
    <w:p>
      <w:r>
        <w:rPr>
          <w:color w:val="8C8C8C"/>
          <w:sz w:val="14"/>
        </w:rPr>
        <w:t>blk-006914 | cf-1988-art-130-par-3-inc-5</w:t>
      </w:r>
      <w:r>
        <w:rPr>
          <w:color w:val="0050A0"/>
          <w:sz w:val="14"/>
        </w:rPr>
        <w:t xml:space="preserve"> | RE 115.096</w:t>
      </w:r>
      <w:r>
        <w:rPr>
          <w:color w:val="0050A0"/>
          <w:sz w:val="14"/>
        </w:rPr>
        <w:t xml:space="preserve"> | rel. Moreira Alves</w:t>
      </w:r>
    </w:p>
    <w:p>
      <w:pPr>
        <w:ind w:left="216"/>
      </w:pPr>
      <w:r>
        <w:rPr>
          <w:sz w:val="18"/>
        </w:rPr>
        <w:t>Esta Corte, quer com relação à EC 1/1969 quer com referência à Constituição de 1988 (assim, nos RE 115.096, RE 134.573 e RE 164.162), tem entendido que a entidade de assistência social não é imune à incidência do ICM ou do ICMS na venda de bens fabricados por ela, porque esse tributo, por repercutir economicamente no consumidor e não no contribuinte de direito, não atinge o patrimônio, nem desfalca as rendas, nem reduz a eficácia dos serviços dessas entidades.</w:t>
      </w:r>
    </w:p>
    <w:p>
      <w:pPr>
        <w:ind w:left="216"/>
      </w:pPr>
      <w:r>
        <w:rPr>
          <w:b/>
          <w:color w:val="003C8C"/>
          <w:sz w:val="16"/>
        </w:rPr>
        <w:t>[RE 191.067, rel. min. Moreira Alves, j. 26-10-1999, 1ª T, DJ de 3-12-1999.]</w:t>
      </w:r>
    </w:p>
    <w:p>
      <w:pPr>
        <w:pStyle w:val="Heading1"/>
      </w:pPr>
      <w:r>
        <w:t>Art. 136</w:t>
      </w:r>
    </w:p>
    <w:p>
      <w:r>
        <w:rPr>
          <w:color w:val="8C8C8C"/>
          <w:sz w:val="14"/>
        </w:rPr>
        <w:t>blk-006915 | cf-1988-art-136-inc-1</w:t>
      </w:r>
      <w:r>
        <w:rPr>
          <w:color w:val="0050A0"/>
          <w:sz w:val="14"/>
        </w:rPr>
        <w:t xml:space="preserve"> | RE 203.755</w:t>
      </w:r>
      <w:r>
        <w:rPr>
          <w:color w:val="0050A0"/>
          <w:sz w:val="14"/>
        </w:rPr>
        <w:t xml:space="preserve"> | rel. Carlos Velloso</w:t>
      </w:r>
    </w:p>
    <w:p>
      <w:pPr>
        <w:ind w:left="216"/>
      </w:pPr>
      <w:r>
        <w:rPr>
          <w:b/>
          <w:color w:val="003C8C"/>
          <w:sz w:val="16"/>
        </w:rPr>
        <w:t>[RE 203.755, rel. min. Carlos Velloso, j. 17-9-1996, 2ª T, DJ de 8-11-1996.]</w:t>
      </w:r>
    </w:p>
    <w:p>
      <w:r>
        <w:rPr>
          <w:color w:val="8C8C8C"/>
          <w:sz w:val="14"/>
        </w:rPr>
        <w:t>blk-006916 | cf-1988-art-136-inc-1</w:t>
      </w:r>
      <w:r>
        <w:rPr>
          <w:color w:val="0050A0"/>
          <w:sz w:val="14"/>
        </w:rPr>
        <w:t xml:space="preserve"> | RE 593.379</w:t>
      </w:r>
      <w:r>
        <w:rPr>
          <w:color w:val="0050A0"/>
          <w:sz w:val="14"/>
        </w:rPr>
        <w:t xml:space="preserve"> | rel. Cármen Lúcia</w:t>
      </w:r>
    </w:p>
    <w:p>
      <w:pPr>
        <w:ind w:left="216"/>
      </w:pPr>
      <w:r>
        <w:rPr>
          <w:sz w:val="18"/>
        </w:rPr>
        <w:t>= RE 593.379 AgR, rel. min. Cármen Lúcia, j. 2-12-2010, 1ª T, DJE de 1º-2-2011</w:t>
        <w:br/>
        <w:t>A renda obtida pelo Sesc [Serviço Social do Comércio] na prestação de serviços de diversão pública, mediante a venda de ingressos de cinema ao público em geral, e aproveitada em suas finalidades assistenciais, estando abrangida na imunidade tributária prevista no art. 150, VI, c, da Carta da República.</w:t>
      </w:r>
    </w:p>
    <w:p>
      <w:pPr>
        <w:ind w:left="216"/>
      </w:pPr>
      <w:r>
        <w:rPr>
          <w:b/>
          <w:color w:val="003C8C"/>
          <w:sz w:val="16"/>
        </w:rPr>
        <w:t>[AI 155.822 AgR, rel. min. Ilmar Galvão, j. 20-9-1994, 1ª T, DJ de 2-6-1995.]</w:t>
      </w:r>
    </w:p>
    <w:p>
      <w:pPr>
        <w:pStyle w:val="Heading1"/>
      </w:pPr>
      <w:r>
        <w:t>Art. 130</w:t>
      </w:r>
    </w:p>
    <w:p>
      <w:r>
        <w:rPr>
          <w:color w:val="8C8C8C"/>
          <w:sz w:val="14"/>
        </w:rPr>
        <w:t>blk-006917 | cf-1988-art-130-par-3-inc-5-ali-d</w:t>
      </w:r>
    </w:p>
    <w:p>
      <w:pPr>
        <w:ind w:left="216"/>
      </w:pPr>
      <w:r>
        <w:rPr>
          <w:sz w:val="18"/>
        </w:rPr>
        <w:t>Súmula</w:t>
        <w:br/>
        <w:t>A imunidade prevista no art. 150, VI, d, da CF abrange os filmes e papéis fotográficos necessários à publicação de jornais e periódicos.</w:t>
      </w:r>
    </w:p>
    <w:p>
      <w:pPr>
        <w:ind w:left="216"/>
      </w:pPr>
      <w:r>
        <w:rPr>
          <w:b/>
          <w:color w:val="003C8C"/>
          <w:sz w:val="16"/>
        </w:rPr>
        <w:t>[Súmula 657.]</w:t>
      </w:r>
    </w:p>
    <w:p>
      <w:r>
        <w:rPr>
          <w:color w:val="8C8C8C"/>
          <w:sz w:val="14"/>
        </w:rPr>
        <w:t>blk-006918 | cf-1988-art-130-par-3-inc-5-ali-d</w:t>
      </w:r>
      <w:r>
        <w:rPr>
          <w:color w:val="0050A0"/>
          <w:sz w:val="14"/>
        </w:rPr>
        <w:t xml:space="preserve"> | RE 330.817</w:t>
      </w:r>
      <w:r>
        <w:rPr>
          <w:color w:val="0050A0"/>
          <w:sz w:val="14"/>
        </w:rPr>
        <w:t xml:space="preserve"> | rel. Dias Toffoli</w:t>
      </w:r>
    </w:p>
    <w:p>
      <w:pPr>
        <w:ind w:left="216"/>
      </w:pPr>
      <w:r>
        <w:rPr>
          <w:sz w:val="18"/>
        </w:rPr>
        <w:t>A imunidade tributária constante do art. 150, VI, d, da CF/1988 aplica-se ao livro eletrônico (e-book), inclusive aos suportes exclusivamente utilizados para fixá-lo. [RE 330.817, rel. min. Dias Toffoli, j. 8-3-2017, P, DJE de 31-8-2017, Tema 593, com mérito julgado.] Vide RE 595.676, rel. min. Marco Aurélio, j. 8-3-2017, P, DJE de 18-12-2017, Tema 259, com mérito julgado</w:t>
      </w:r>
    </w:p>
    <w:p>
      <w:r>
        <w:rPr>
          <w:b/>
          <w:color w:val="B46400"/>
          <w:sz w:val="16"/>
        </w:rPr>
        <w:t>REPERCUSSAO GERAL</w:t>
      </w:r>
    </w:p>
    <w:p>
      <w:r>
        <w:rPr>
          <w:color w:val="8C8C8C"/>
          <w:sz w:val="14"/>
        </w:rPr>
        <w:t>blk-006919 | cf-1988-art-130-par-3-inc-5-ali-d</w:t>
      </w:r>
      <w:r>
        <w:rPr>
          <w:color w:val="0050A0"/>
          <w:sz w:val="14"/>
        </w:rPr>
        <w:t xml:space="preserve"> | RE 595.676</w:t>
      </w:r>
      <w:r>
        <w:rPr>
          <w:color w:val="0050A0"/>
          <w:sz w:val="14"/>
        </w:rPr>
        <w:t xml:space="preserve"> | rel. Marco Aurélio</w:t>
      </w:r>
    </w:p>
    <w:p>
      <w:pPr>
        <w:ind w:left="216"/>
      </w:pPr>
      <w:r>
        <w:rPr>
          <w:sz w:val="18"/>
        </w:rPr>
        <w:t>A imunidade prevista no art. 150, VI, da CF alcança componentes eletrônicos, quando destinados, exclusivamente, a integrar a unidade didática com fascículos periódicos impressos. [RE 595.676, rel. min. Marco Aurélio, j. 8-3-2017, P, DJE de 18-12-2017, Tema 259, com mérito julgado.] Vide RE 330.817, rel. min. Dias Toffoli, j. 8-3-2017, P, DJE de 31-8-2017, Tema 593, com mérito julgado</w:t>
        <w:br/>
        <w:t>Finsocial. Natureza jurídica de imposto. Incidência sobre o faturamento. Alcance da imunidade prevista no art. 150, VI, d, da CF sobre livros, jornais, periódicos e papel destinado a sua impressão. Imunidade objetiva. Incidência sobre o objeto tributado. Na hipótese, cuida-se de tributo de incidente sobre o faturamento. Natureza pessoal. Não alcançado pela imunidade objetiva prevista no art. 150, VI, d, da CF.</w:t>
      </w:r>
    </w:p>
    <w:p>
      <w:pPr>
        <w:ind w:left="216"/>
      </w:pPr>
      <w:r>
        <w:rPr>
          <w:b/>
          <w:color w:val="003C8C"/>
          <w:sz w:val="16"/>
        </w:rPr>
        <w:t>[ARE 1.546.264 AgR, rel. min. Alexandre de Moraes, j. 06.08.2025, 1ª T, DJE de 13.08.2025.]</w:t>
      </w:r>
    </w:p>
    <w:p>
      <w:r>
        <w:rPr>
          <w:b/>
          <w:color w:val="B46400"/>
          <w:sz w:val="16"/>
        </w:rPr>
        <w:t>JULGADOS CORRELATOS</w:t>
      </w:r>
    </w:p>
    <w:p>
      <w:r>
        <w:rPr>
          <w:color w:val="8C8C8C"/>
          <w:sz w:val="14"/>
        </w:rPr>
        <w:t>blk-006920 | cf-1988-art-130-par-3-inc-5-ali-d</w:t>
      </w:r>
      <w:r>
        <w:rPr>
          <w:color w:val="0050A0"/>
          <w:sz w:val="14"/>
        </w:rPr>
        <w:t xml:space="preserve"> | AI 735.816</w:t>
      </w:r>
      <w:r>
        <w:rPr>
          <w:color w:val="0050A0"/>
          <w:sz w:val="14"/>
        </w:rPr>
        <w:t xml:space="preserve"> | rel. Alexandre de Moraes</w:t>
      </w:r>
    </w:p>
    <w:p>
      <w:pPr>
        <w:ind w:left="216"/>
      </w:pPr>
      <w:r>
        <w:rPr>
          <w:sz w:val="18"/>
        </w:rPr>
        <w:t>A regra imunizante constante do art. 150, VI, d, da CF não pode ser interpretada de modo amplo e irrestrito. Inexiste imunidade relativa a tributos incidentes sobre a importação de tintas e chapas de gravação destinadas à publicação de jornal.</w:t>
      </w:r>
    </w:p>
    <w:p>
      <w:pPr>
        <w:ind w:left="216"/>
      </w:pPr>
      <w:r>
        <w:rPr>
          <w:b/>
          <w:color w:val="003C8C"/>
          <w:sz w:val="16"/>
        </w:rPr>
        <w:t>[AI 735.816 AgR, rel. min. Alexandre de Moraes, j. 23-3-2018, 1ª T, DJE de 11-4-2018.]</w:t>
      </w:r>
    </w:p>
    <w:p>
      <w:r>
        <w:rPr>
          <w:b/>
          <w:color w:val="B46400"/>
          <w:sz w:val="16"/>
        </w:rPr>
        <w:t>JULGADOS CORRELATOS</w:t>
      </w:r>
    </w:p>
    <w:p>
      <w:r>
        <w:rPr>
          <w:color w:val="8C8C8C"/>
          <w:sz w:val="14"/>
        </w:rPr>
        <w:t>blk-006921 | cf-1988-art-130-par-3-inc-5-ali-d</w:t>
      </w:r>
      <w:r>
        <w:rPr>
          <w:color w:val="0050A0"/>
          <w:sz w:val="14"/>
        </w:rPr>
        <w:t xml:space="preserve"> | RE 530.121</w:t>
      </w:r>
      <w:r>
        <w:rPr>
          <w:color w:val="0050A0"/>
          <w:sz w:val="14"/>
        </w:rPr>
        <w:t xml:space="preserve"> | rel. Ricardo Lewandowski</w:t>
      </w:r>
    </w:p>
    <w:p>
      <w:pPr>
        <w:ind w:left="216"/>
      </w:pPr>
      <w:r>
        <w:rPr>
          <w:sz w:val="18"/>
        </w:rPr>
        <w:t>A imunidade tributária prevista no art. 150, VI, d, da CF não abrange os serviços prestados por empresas que fazem a distribuição, o transporte ou a entrega de livros, jornais, periódicos e do papel destinado a sua impressão. Precedentes. O STF possui entendimento no sentido de que a imunidade em discussão deve ser interpretada restritivamente.</w:t>
      </w:r>
    </w:p>
    <w:p>
      <w:pPr>
        <w:ind w:left="216"/>
      </w:pPr>
      <w:r>
        <w:rPr>
          <w:b/>
          <w:color w:val="003C8C"/>
          <w:sz w:val="16"/>
        </w:rPr>
        <w:t>[RE 530.121 AgR, rel. min. Ricardo Lewandowski, j. 9-11-2010, 1ª T, DJE de 29-3-2011.]</w:t>
      </w:r>
    </w:p>
    <w:p>
      <w:r>
        <w:rPr>
          <w:b/>
          <w:color w:val="B46400"/>
          <w:sz w:val="16"/>
        </w:rPr>
        <w:t>JULGADOS CORRELATOS</w:t>
      </w:r>
    </w:p>
    <w:p>
      <w:r>
        <w:rPr>
          <w:color w:val="8C8C8C"/>
          <w:sz w:val="14"/>
        </w:rPr>
        <w:t>blk-006922 | cf-1988-art-130-par-3-inc-5-ali-d</w:t>
      </w:r>
      <w:r>
        <w:rPr>
          <w:color w:val="0050A0"/>
          <w:sz w:val="14"/>
        </w:rPr>
        <w:t xml:space="preserve"> | RE 630.462</w:t>
      </w:r>
      <w:r>
        <w:rPr>
          <w:color w:val="0050A0"/>
          <w:sz w:val="14"/>
        </w:rPr>
        <w:t xml:space="preserve"> | rel. Ayres Britto</w:t>
      </w:r>
    </w:p>
    <w:p>
      <w:pPr>
        <w:ind w:left="216"/>
      </w:pPr>
      <w:r>
        <w:rPr>
          <w:sz w:val="18"/>
        </w:rPr>
        <w:t>= RE 630.462 AgR, rel. min. Ayres Britto, j. 7-2-2012, 2ª T, DJE de 7-3-2012</w:t>
        <w:br/>
        <w:t>"Álbum de figurinhas". Admissibilidade. A imunidade tributária sobre livros, jornais, periódicos e o papel destinado à sua impressão tem por escopo evitar embaraços ao exercício da liberdade de expressão intelectual, artística, científica e de comunicação, bem como facilitar o acesso da população à cultura, à informação e à educação. O constituinte, ao instituir esta benesse, não fez ressalvas quanto ao valor artístico ou didático, à relevância das informações divulgadas ou à qualidade cultural de uma publicação. Não cabe ao aplicador da norma constitucional em tela afastar este benefício fiscal instituído para proteger direito tão importante ao exercício da democracia, por força de um juízo subjetivo acerca da qu</w:t>
      </w:r>
    </w:p>
    <w:p>
      <w:pPr>
        <w:ind w:left="216"/>
      </w:pPr>
      <w:r>
        <w:rPr>
          <w:b/>
          <w:color w:val="003C8C"/>
          <w:sz w:val="16"/>
        </w:rPr>
        <w:t>[RE 221.239, rel. min. Ellen Gracie, j. 25-5-2004, 2ª T, DJ de 6-8-2004.]</w:t>
      </w:r>
    </w:p>
    <w:p>
      <w:r>
        <w:rPr>
          <w:b/>
          <w:color w:val="B46400"/>
          <w:sz w:val="16"/>
        </w:rPr>
        <w:t>JULGADOS CORRELATOS</w:t>
      </w:r>
    </w:p>
    <w:p>
      <w:r>
        <w:rPr>
          <w:color w:val="8C8C8C"/>
          <w:sz w:val="14"/>
        </w:rPr>
        <w:t>blk-006923 | cf-1988-art-130-par-3-inc-5-ali-d</w:t>
      </w:r>
      <w:r>
        <w:rPr>
          <w:color w:val="0050A0"/>
          <w:sz w:val="14"/>
        </w:rPr>
        <w:t xml:space="preserve"> | RE 179.893</w:t>
      </w:r>
      <w:r>
        <w:rPr>
          <w:color w:val="0050A0"/>
          <w:sz w:val="14"/>
        </w:rPr>
        <w:t xml:space="preserve"> | rel. Menezes Direito</w:t>
      </w:r>
    </w:p>
    <w:p>
      <w:pPr>
        <w:ind w:left="216"/>
      </w:pPr>
      <w:r>
        <w:rPr>
          <w:sz w:val="18"/>
        </w:rPr>
        <w:t>= RE 179.893, rel. min. Menezes Direito, j. 15-4-2008, 1ª T, DJE de 30-5-2008</w:t>
        <w:br/>
        <w:t>Papel: filmes destinados à produção de capas de livros. CF, art. 150, VI, d. Material assimilável a papel, utilizado no processo de impressão de livros e que se integra no produto final – capas de livros sem capa dura – está abrangido pela imunidade do art. 150, VI, d. Interpretação dos precedentes do STF, pelo seu Plenário, nos RE 174.476/SP, RE 190.761/SP, rel. min. Francisco Rezek, e RE 203.859/SP e RE 204.234/RS, rel. min. Maurício Corrêa.</w:t>
        <w:br/>
        <w:t>[RE 392.221, rel. min. Carlos Velloso, j. 18-5-2004, 2ª T, DJ de 11-6-2004.] = AI 597.746 AgR, rel. min. Sepúlveda Pertence, j. 14-11-2006, 1ª T, DJ de 7-12-2006</w:t>
        <w:br/>
        <w:t xml:space="preserve">O preceito da alínea d do inciso VI do art. 150 da Carta da República alcança as chamadas apostilas, veículo de </w:t>
      </w:r>
    </w:p>
    <w:p>
      <w:pPr>
        <w:ind w:left="216"/>
      </w:pPr>
      <w:r>
        <w:rPr>
          <w:b/>
          <w:color w:val="003C8C"/>
          <w:sz w:val="16"/>
        </w:rPr>
        <w:t>[RE 183.403, rel. min. Marco Aurélio, j. 7-11-2000, 2ª T, DJ de 4-5-2001.]</w:t>
      </w:r>
    </w:p>
    <w:p>
      <w:r>
        <w:rPr>
          <w:b/>
          <w:color w:val="B46400"/>
          <w:sz w:val="16"/>
        </w:rPr>
        <w:t>JULGADOS CORRELATOS</w:t>
      </w:r>
    </w:p>
    <w:p>
      <w:r>
        <w:rPr>
          <w:color w:val="8C8C8C"/>
          <w:sz w:val="14"/>
        </w:rPr>
        <w:t>blk-006924 | cf-1988-art-130-par-3-inc-5-ali-d</w:t>
      </w:r>
      <w:r>
        <w:rPr>
          <w:color w:val="0050A0"/>
          <w:sz w:val="14"/>
        </w:rPr>
        <w:t xml:space="preserve"> | RE 230.782</w:t>
      </w:r>
      <w:r>
        <w:rPr>
          <w:color w:val="0050A0"/>
          <w:sz w:val="14"/>
        </w:rPr>
        <w:t xml:space="preserve"> | rel. Ilmar Galvão</w:t>
      </w:r>
    </w:p>
    <w:p>
      <w:pPr>
        <w:ind w:left="216"/>
      </w:pPr>
      <w:r>
        <w:rPr>
          <w:sz w:val="18"/>
        </w:rPr>
        <w:t>Não há de ser estendida a imunidade de impostos prevista no dispositivo constitucional sob referência, concedida ao papel destinado exclusivamente à impressão de livros, jornais e periódicos, aos serviços de composição gráfica necessários à confecção do produto final.</w:t>
      </w:r>
    </w:p>
    <w:p>
      <w:pPr>
        <w:ind w:left="216"/>
      </w:pPr>
      <w:r>
        <w:rPr>
          <w:b/>
          <w:color w:val="003C8C"/>
          <w:sz w:val="16"/>
        </w:rPr>
        <w:t>[RE 230.782, rel. min. Ilmar Galvão, j. 13-6-2000, 1ª T, DJ de 10-11-2000.]</w:t>
      </w:r>
    </w:p>
    <w:p>
      <w:r>
        <w:rPr>
          <w:b/>
          <w:color w:val="B46400"/>
          <w:sz w:val="16"/>
        </w:rPr>
        <w:t>JULGADOS CORRELATOS</w:t>
      </w:r>
    </w:p>
    <w:p>
      <w:r>
        <w:rPr>
          <w:color w:val="8C8C8C"/>
          <w:sz w:val="14"/>
        </w:rPr>
        <w:t>blk-006925 | cf-1988-art-130-par-3-inc-5-ali-d</w:t>
      </w:r>
      <w:r>
        <w:rPr>
          <w:color w:val="0050A0"/>
          <w:sz w:val="14"/>
        </w:rPr>
        <w:t xml:space="preserve"> | RE 434.826</w:t>
      </w:r>
      <w:r>
        <w:rPr>
          <w:color w:val="0050A0"/>
          <w:sz w:val="14"/>
        </w:rPr>
        <w:t xml:space="preserve"> | rel. Ilmar Galvão</w:t>
      </w:r>
    </w:p>
    <w:p>
      <w:pPr>
        <w:ind w:left="216"/>
      </w:pPr>
      <w:r>
        <w:rPr>
          <w:sz w:val="18"/>
        </w:rPr>
        <w:t>= RE 434.826 AgR, rel. p/ o ac. min. Celso de Mello, j. 19-11-2013, 2ª T, DJE de 12-12-2013</w:t>
        <w:br/>
        <w:t>Encartes de propaganda distribuídos com jornais e periódicos. ISS. Art. 150, VI, d, da Constituição. Veículo publicitário que, em face de sua natureza propagandística, de exclusiva índole comercial, não pode ser considerado como destinado à cultura e à educação, razão pela qual não está abrangido pela imunidade de impostos prevista no dispositivo constitucional sob referência, a qual, ademais, não se estenderia, de qualquer forma, às empresas por eles responsáveis, no que concerne à renda bruta auferida pelo serviço prestado e ao lucro líquido obtido.</w:t>
      </w:r>
    </w:p>
    <w:p>
      <w:pPr>
        <w:ind w:left="216"/>
      </w:pPr>
      <w:r>
        <w:rPr>
          <w:b/>
          <w:color w:val="003C8C"/>
          <w:sz w:val="16"/>
        </w:rPr>
        <w:t>[RE 213.094, rel. min. Ilmar Galvão, j. 3-8-1999, 1ª T, DJ de 15-10-1999.]</w:t>
      </w:r>
    </w:p>
    <w:p>
      <w:r>
        <w:rPr>
          <w:b/>
          <w:color w:val="B46400"/>
          <w:sz w:val="16"/>
        </w:rPr>
        <w:t>JULGADOS CORRELATOS</w:t>
      </w:r>
    </w:p>
    <w:p>
      <w:r>
        <w:rPr>
          <w:color w:val="8C8C8C"/>
          <w:sz w:val="14"/>
        </w:rPr>
        <w:t>blk-006926 | cf-1988-art-130-par-3-inc-5-ali-d</w:t>
      </w:r>
      <w:r>
        <w:rPr>
          <w:color w:val="0050A0"/>
          <w:sz w:val="14"/>
        </w:rPr>
        <w:t xml:space="preserve"> | RE 199.183</w:t>
      </w:r>
      <w:r>
        <w:rPr>
          <w:color w:val="0050A0"/>
          <w:sz w:val="14"/>
        </w:rPr>
        <w:t xml:space="preserve"> | rel. Marco Aurélio</w:t>
      </w:r>
    </w:p>
    <w:p>
      <w:pPr>
        <w:ind w:left="216"/>
      </w:pPr>
      <w:r>
        <w:rPr>
          <w:sz w:val="18"/>
        </w:rPr>
        <w:t>O fato de as edições das listas telefônicas veicularem anúncios e publicidade não afasta o benefício constitucional da imunidade. A inserção visa a permitir a divulgação das informações necessárias ao serviço público a custo zero para os assinantes, consubstanciando acessório que segue a sorte do principal.</w:t>
      </w:r>
    </w:p>
    <w:p>
      <w:pPr>
        <w:ind w:left="216"/>
      </w:pPr>
      <w:r>
        <w:rPr>
          <w:b/>
          <w:color w:val="003C8C"/>
          <w:sz w:val="16"/>
        </w:rPr>
        <w:t>[RE 199.183, rel. min. Marco Aurélio, j. 17-4-1998, 2ª T, DJ de 12-6-1998.]</w:t>
      </w:r>
    </w:p>
    <w:p>
      <w:r>
        <w:rPr>
          <w:b/>
          <w:color w:val="B46400"/>
          <w:sz w:val="16"/>
        </w:rPr>
        <w:t>JULGADOS CORRELATOS</w:t>
      </w:r>
    </w:p>
    <w:p>
      <w:r>
        <w:rPr>
          <w:color w:val="8C8C8C"/>
          <w:sz w:val="14"/>
        </w:rPr>
        <w:t>blk-006927 | cf-1988-art-130-par-3-inc-5-ali-d</w:t>
      </w:r>
      <w:r>
        <w:rPr>
          <w:color w:val="0050A0"/>
          <w:sz w:val="14"/>
        </w:rPr>
        <w:t xml:space="preserve"> | AI 663.747</w:t>
      </w:r>
      <w:r>
        <w:rPr>
          <w:color w:val="0050A0"/>
          <w:sz w:val="14"/>
        </w:rPr>
        <w:t xml:space="preserve"> | rel. Joaquim Barbosa</w:t>
      </w:r>
    </w:p>
    <w:p>
      <w:pPr>
        <w:ind w:left="216"/>
      </w:pPr>
      <w:r>
        <w:rPr>
          <w:sz w:val="18"/>
        </w:rPr>
        <w:t>= AI 663.747 AgR, rel. min. Joaquim Barbosa, j. 6-4-2010, 2ª T, DJE de 30-4-2010</w:t>
      </w:r>
    </w:p>
    <w:p>
      <w:pPr>
        <w:pStyle w:val="Heading1"/>
      </w:pPr>
      <w:r>
        <w:t>Art. 3</w:t>
      </w:r>
    </w:p>
    <w:p>
      <w:r>
        <w:rPr>
          <w:color w:val="8C8C8C"/>
          <w:sz w:val="14"/>
        </w:rPr>
        <w:t>blk-006928 | cf-1988-art-3</w:t>
      </w:r>
      <w:r>
        <w:rPr>
          <w:color w:val="0050A0"/>
          <w:sz w:val="14"/>
        </w:rPr>
        <w:t xml:space="preserve"> | ADI 4.016</w:t>
      </w:r>
      <w:r>
        <w:rPr>
          <w:color w:val="0050A0"/>
          <w:sz w:val="14"/>
        </w:rPr>
        <w:t xml:space="preserve"> | rel. Gilmar Mendes</w:t>
      </w:r>
    </w:p>
    <w:p>
      <w:pPr>
        <w:ind w:left="216"/>
      </w:pPr>
      <w:r>
        <w:rPr>
          <w:b/>
          <w:color w:val="003C8C"/>
          <w:sz w:val="16"/>
        </w:rPr>
        <w:t>[ADI 4.016 MC, rel. min. Gilmar Mendes, j. 1º-8-2008, P, DJE de 24-4-2009.]</w:t>
      </w:r>
    </w:p>
    <w:p>
      <w:r>
        <w:rPr>
          <w:b/>
          <w:color w:val="B46400"/>
          <w:sz w:val="16"/>
        </w:rPr>
        <w:t>REPERCUSSAO GERAL</w:t>
      </w:r>
    </w:p>
    <w:p>
      <w:r>
        <w:rPr>
          <w:color w:val="8C8C8C"/>
          <w:sz w:val="14"/>
        </w:rPr>
        <w:t>blk-006929 | cf-1988-art-3</w:t>
      </w:r>
      <w:r>
        <w:rPr>
          <w:color w:val="0050A0"/>
          <w:sz w:val="14"/>
        </w:rPr>
        <w:t xml:space="preserve"> | RE 583.712</w:t>
      </w:r>
      <w:r>
        <w:rPr>
          <w:color w:val="0050A0"/>
          <w:sz w:val="14"/>
        </w:rPr>
        <w:t xml:space="preserve"> | rel. Edson Fachin</w:t>
      </w:r>
    </w:p>
    <w:p>
      <w:pPr>
        <w:ind w:left="216"/>
      </w:pPr>
      <w:r>
        <w:rPr>
          <w:sz w:val="18"/>
        </w:rP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princípio da anterioridade, dada expressa previsão no art. 150, III, b e § 1º, do Texto Constitucional, ao passo que também não viola o princípio da irretroatividade, porquanto tem por fato gerador futura operação de transmissão de títulos ou valores mobiliários. [RE 583.712, rel. min. Edson Fachin, j. 4-2-2016, P, DJE de 2-3-2016, Tema 102, com mérito julgado</w:t>
      </w:r>
    </w:p>
    <w:p>
      <w:pPr>
        <w:pStyle w:val="Heading1"/>
      </w:pPr>
      <w:r>
        <w:t>Art. 134</w:t>
      </w:r>
    </w:p>
    <w:p>
      <w:r>
        <w:rPr>
          <w:color w:val="8C8C8C"/>
          <w:sz w:val="14"/>
        </w:rPr>
        <w:t>blk-006930 | cf-1988-art-134-par-3</w:t>
      </w:r>
    </w:p>
    <w:p>
      <w:pPr>
        <w:ind w:left="216"/>
      </w:pPr>
      <w:r>
        <w:rPr>
          <w:sz w:val="18"/>
        </w:rPr>
        <w:t>Súmulas</w:t>
        <w:br/>
        <w:t>Promitente comprador de imóvel residencial transcrito em nome de autarquia é contribuinte do IPTU.</w:t>
      </w:r>
    </w:p>
    <w:p>
      <w:pPr>
        <w:ind w:left="216"/>
      </w:pPr>
      <w:r>
        <w:rPr>
          <w:b/>
          <w:color w:val="003C8C"/>
          <w:sz w:val="16"/>
        </w:rPr>
        <w:t>[Súmula 583.]</w:t>
      </w:r>
    </w:p>
    <w:p>
      <w:r>
        <w:rPr>
          <w:color w:val="8C8C8C"/>
          <w:sz w:val="14"/>
        </w:rPr>
        <w:t>blk-006931 | cf-1988-art-134-par-3</w:t>
      </w:r>
    </w:p>
    <w:p>
      <w:pPr>
        <w:ind w:left="216"/>
      </w:pPr>
      <w:r>
        <w:rPr>
          <w:sz w:val="18"/>
        </w:rPr>
        <w:t>Preços de serviços públicos e taxas não se confundem, porque estas, diferentemente daqueles, são compulsórias e têm sua cobrança condicionada à prévia autorização orçamentária, em relação à lei que as instituiu.</w:t>
      </w:r>
    </w:p>
    <w:p>
      <w:pPr>
        <w:ind w:left="216"/>
      </w:pPr>
      <w:r>
        <w:rPr>
          <w:b/>
          <w:color w:val="003C8C"/>
          <w:sz w:val="16"/>
        </w:rPr>
        <w:t>[Súmula 545.]</w:t>
      </w:r>
    </w:p>
    <w:p>
      <w:r>
        <w:rPr>
          <w:b/>
          <w:color w:val="B46400"/>
          <w:sz w:val="16"/>
        </w:rPr>
        <w:t>CONTROLE CONCENTRADO</w:t>
      </w:r>
    </w:p>
    <w:p>
      <w:r>
        <w:rPr>
          <w:color w:val="8C8C8C"/>
          <w:sz w:val="14"/>
        </w:rPr>
        <w:t>blk-006932 | cf-1988-art-134-par-3</w:t>
      </w:r>
      <w:r>
        <w:rPr>
          <w:color w:val="0050A0"/>
          <w:sz w:val="14"/>
        </w:rPr>
        <w:t xml:space="preserve"> | ADI 447</w:t>
      </w:r>
      <w:r>
        <w:rPr>
          <w:color w:val="0050A0"/>
          <w:sz w:val="14"/>
        </w:rPr>
        <w:t xml:space="preserve"> | rel. Octavio Gallotti</w:t>
      </w:r>
    </w:p>
    <w:p>
      <w:pPr>
        <w:ind w:left="216"/>
      </w:pPr>
      <w:r>
        <w:rPr>
          <w:sz w:val="18"/>
        </w:rPr>
        <w:t>Há quem sustente que quando o Estado presta serviço público, se quiser que tais serviços sejam remunerados, somente poderá fazê-lo mediante taxas (ATALIBA, Geraldo. Sistema tributário na Constituição, Revista de Direito Tributário, 51/140; CARRAZZA, Roque. ob. cit., p. 247). Não vamos a tanto, não obstante reconhecermos que são poderosos e científicos os argumentos de Ataliba e de Carrazza. Ficamos na linha da lição de Sacha Calmon Navarro Coelho, que entende possível a cobrança de preços pela prestação de serviço público. Sacha argumenta com o § 3º do art. 150 da Constituição, do qual deflui que "o Estado, além das atividades econômicas exercíveis em lide concorrencial pode, mediante instrumentalidade, prestar serviços públicos mediante contraprestação ou pagamento de preços ou tarifas pe</w:t>
      </w:r>
    </w:p>
    <w:p>
      <w:pPr>
        <w:ind w:left="216"/>
      </w:pPr>
      <w:r>
        <w:rPr>
          <w:b/>
          <w:color w:val="003C8C"/>
          <w:sz w:val="16"/>
        </w:rPr>
        <w:t>[ADI 447, rel. min. Octavio Gallotti, voto do min. Carlos Velloso, j. 5-6-1991, P, DJ de 5-3-1993.]</w:t>
      </w:r>
    </w:p>
    <w:p>
      <w:r>
        <w:rPr>
          <w:b/>
          <w:color w:val="B46400"/>
          <w:sz w:val="16"/>
        </w:rPr>
        <w:t>JULGADOS CORRELATOS</w:t>
      </w:r>
    </w:p>
    <w:p>
      <w:r>
        <w:rPr>
          <w:color w:val="8C8C8C"/>
          <w:sz w:val="14"/>
        </w:rPr>
        <w:t>blk-006933 | cf-1988-art-134-par-3</w:t>
      </w:r>
      <w:r>
        <w:rPr>
          <w:color w:val="0050A0"/>
          <w:sz w:val="14"/>
        </w:rPr>
        <w:t xml:space="preserve"> | RE 399.307</w:t>
      </w:r>
      <w:r>
        <w:rPr>
          <w:color w:val="0050A0"/>
          <w:sz w:val="14"/>
        </w:rPr>
        <w:t xml:space="preserve"> | rel. Joaquim Barbosa</w:t>
      </w:r>
    </w:p>
    <w:p>
      <w:pPr>
        <w:ind w:left="216"/>
      </w:pPr>
      <w:r>
        <w:rPr>
          <w:sz w:val="18"/>
        </w:rPr>
        <w:t>É aplicável a imunidade tributária recíproca às autarquias e empresas públicas que prestem inequívoco serviço público, desde que, entre outros requisitos constitucionais e legais, não distribuam lucros ou resultados direta ou indiretamente a particulares, ou tenham por objetivo principal conceder acréscimo patrimonial ao poder público (ausência de capacidade contributiva) e não desempenhem atividade econômica, de modo a conferir vantagem não extensível às empresas privadas (livre iniciativa e concorrência). O Serviço Autônomo de Água e Esgoto é imune à tributação por impostos (art. 150, VI, a e §§ 2º e 3º da Constituição). A cobrança de tarifas, isoladamente considerada, não altera a conclusão.</w:t>
      </w:r>
    </w:p>
    <w:p>
      <w:pPr>
        <w:ind w:left="216"/>
      </w:pPr>
      <w:r>
        <w:rPr>
          <w:b/>
          <w:color w:val="003C8C"/>
          <w:sz w:val="16"/>
        </w:rPr>
        <w:t>[RE 399.307 AgR, rel. min. Joaquim Barbosa, j. 16-3-2010, 2ª T, DJE de 30-4-2010.]</w:t>
      </w:r>
    </w:p>
    <w:p>
      <w:r>
        <w:rPr>
          <w:b/>
          <w:color w:val="B46400"/>
          <w:sz w:val="16"/>
        </w:rPr>
        <w:t>JULGADOS CORRELATOS</w:t>
      </w:r>
    </w:p>
    <w:p>
      <w:r>
        <w:rPr>
          <w:color w:val="8C8C8C"/>
          <w:sz w:val="14"/>
        </w:rPr>
        <w:t>blk-006934 | cf-1988-art-134-par-3</w:t>
      </w:r>
      <w:r>
        <w:rPr>
          <w:color w:val="0050A0"/>
          <w:sz w:val="14"/>
        </w:rPr>
        <w:t xml:space="preserve"> | RE 672.187</w:t>
      </w:r>
      <w:r>
        <w:rPr>
          <w:color w:val="0050A0"/>
          <w:sz w:val="14"/>
        </w:rPr>
        <w:t xml:space="preserve"> | rel. Cézar Peluso</w:t>
      </w:r>
    </w:p>
    <w:p>
      <w:pPr>
        <w:ind w:left="216"/>
      </w:pPr>
      <w:r>
        <w:rPr>
          <w:sz w:val="18"/>
        </w:rPr>
        <w:t>= RE 672.187 AgR, rel. min. Cézar Peluso, j. 27-3-2012, 2ª T, DJE de 23-4-2012</w:t>
      </w:r>
    </w:p>
    <w:p>
      <w:pPr>
        <w:pStyle w:val="Heading1"/>
      </w:pPr>
      <w:r>
        <w:t>Art. 136</w:t>
      </w:r>
    </w:p>
    <w:p>
      <w:r>
        <w:rPr>
          <w:color w:val="8C8C8C"/>
          <w:sz w:val="14"/>
        </w:rPr>
        <w:t>blk-006935 | cf-1988-art-136-inc-1</w:t>
      </w:r>
      <w:r>
        <w:rPr>
          <w:color w:val="0050A0"/>
          <w:sz w:val="14"/>
        </w:rPr>
        <w:t xml:space="preserve"> | RE 363.412</w:t>
      </w:r>
      <w:r>
        <w:rPr>
          <w:color w:val="0050A0"/>
          <w:sz w:val="14"/>
        </w:rPr>
        <w:t xml:space="preserve"> | rel. Celso de Mello</w:t>
      </w:r>
    </w:p>
    <w:p>
      <w:pPr>
        <w:ind w:left="216"/>
      </w:pPr>
      <w:r>
        <w:rPr>
          <w:b/>
          <w:color w:val="003C8C"/>
          <w:sz w:val="16"/>
        </w:rPr>
        <w:t>[RE 363.412 AgR, rel. min. Celso de Mello, j. 7-8-2007, 2ª T, DJE de 19-9-2008.]</w:t>
      </w:r>
    </w:p>
    <w:p>
      <w:pPr>
        <w:pStyle w:val="Heading1"/>
      </w:pPr>
      <w:r>
        <w:t>Art. 134</w:t>
      </w:r>
    </w:p>
    <w:p>
      <w:r>
        <w:rPr>
          <w:b/>
          <w:color w:val="B46400"/>
          <w:sz w:val="16"/>
        </w:rPr>
        <w:t>JULGADOS CORRELATOS</w:t>
      </w:r>
    </w:p>
    <w:p>
      <w:r>
        <w:rPr>
          <w:color w:val="8C8C8C"/>
          <w:sz w:val="14"/>
        </w:rPr>
        <w:t>blk-006936 | cf-1988-art-134-par-4</w:t>
      </w:r>
      <w:r>
        <w:rPr>
          <w:color w:val="0050A0"/>
          <w:sz w:val="14"/>
        </w:rPr>
        <w:t xml:space="preserve"> | RE 250.844</w:t>
      </w:r>
      <w:r>
        <w:rPr>
          <w:color w:val="0050A0"/>
          <w:sz w:val="14"/>
        </w:rPr>
        <w:t xml:space="preserve"> | rel. Marco Aurélio</w:t>
      </w:r>
    </w:p>
    <w:p>
      <w:pPr>
        <w:ind w:left="216"/>
      </w:pPr>
      <w:r>
        <w:rPr>
          <w:sz w:val="18"/>
        </w:rPr>
        <w:t>(...) a imunidade estampada no art. 150, VI, c, da Constituição não é ampla e irrestrita, compreendendo, pela própria dicção da Lei Maior, "somente o patrimônio, a renda e os serviços, relacionados com as finalidades essenciais das entidades nelas mencionadas" (CRFB, art. 150, § 4º). Diante disso, o cumprimento de obrigações acessórias representa instrumento indispensável para averiguar se as atividades desempenhadas pelas entidades imunes enquadram-se ou não nos limites de suas finalidades essenciais. Mais especificamente, a escrituração de livros fiscais de ISS e emissão de notas fiscais pelos serviços prestados constituem instrumentos idôneos e necessários para que a administração tributária municipal possa aferir se os serviços concretamente prestados pelo Senac [Serviço Nacional de Ap</w:t>
      </w:r>
    </w:p>
    <w:p>
      <w:pPr>
        <w:ind w:left="216"/>
      </w:pPr>
      <w:r>
        <w:rPr>
          <w:b/>
          <w:color w:val="003C8C"/>
          <w:sz w:val="16"/>
        </w:rPr>
        <w:t>[RE 250.844, rel. min. Marco Aurélio, voto do min. Luiz Fux, j. 29-5-2012, 1ª T, DJE de 19-10-2012.]</w:t>
      </w:r>
    </w:p>
    <w:p>
      <w:r>
        <w:rPr>
          <w:b/>
          <w:color w:val="B46400"/>
          <w:sz w:val="16"/>
        </w:rPr>
        <w:t>JULGADOS CORRELATOS</w:t>
      </w:r>
    </w:p>
    <w:p>
      <w:r>
        <w:rPr>
          <w:color w:val="8C8C8C"/>
          <w:sz w:val="14"/>
        </w:rPr>
        <w:t>blk-006937 | cf-1988-art-134-par-4</w:t>
      </w:r>
      <w:r>
        <w:rPr>
          <w:color w:val="0050A0"/>
          <w:sz w:val="14"/>
        </w:rPr>
        <w:t xml:space="preserve"> | RE 702.604</w:t>
      </w:r>
      <w:r>
        <w:rPr>
          <w:color w:val="0050A0"/>
          <w:sz w:val="14"/>
        </w:rPr>
        <w:t xml:space="preserve"> | rel. Joaquim Barbosa</w:t>
      </w:r>
    </w:p>
    <w:p>
      <w:pPr>
        <w:ind w:left="216"/>
      </w:pPr>
      <w:r>
        <w:rPr>
          <w:sz w:val="18"/>
        </w:rPr>
        <w:t>= RE 702.604 AgR, rel. min. Joaquim Barbosa, j. 25-9-2012, 1ª T, DJE de 25-10-2012</w:t>
        <w:br/>
        <w:t>Terrenos baldios sem vinculação às finalidades essenciais da entidade afastam a imunidade prevista no art. 150, VI, c, da CF.</w:t>
      </w:r>
    </w:p>
    <w:p>
      <w:pPr>
        <w:ind w:left="216"/>
      </w:pPr>
      <w:r>
        <w:rPr>
          <w:b/>
          <w:color w:val="003C8C"/>
          <w:sz w:val="16"/>
        </w:rPr>
        <w:t>[RE 375.715 ED, rel. min. Ellen Gracie, j. 31-8-2010, 2ª T, DJE de 24-9-2010.]</w:t>
      </w:r>
    </w:p>
    <w:p>
      <w:r>
        <w:rPr>
          <w:b/>
          <w:color w:val="B46400"/>
          <w:sz w:val="16"/>
        </w:rPr>
        <w:t>JULGADOS CORRELATOS</w:t>
      </w:r>
    </w:p>
    <w:p>
      <w:r>
        <w:rPr>
          <w:color w:val="8C8C8C"/>
          <w:sz w:val="14"/>
        </w:rPr>
        <w:t>blk-006938 | cf-1988-art-134-par-4</w:t>
      </w:r>
      <w:r>
        <w:rPr>
          <w:color w:val="0050A0"/>
          <w:sz w:val="14"/>
        </w:rPr>
        <w:t xml:space="preserve"> | AI 661.713</w:t>
      </w:r>
      <w:r>
        <w:rPr>
          <w:color w:val="0050A0"/>
          <w:sz w:val="14"/>
        </w:rPr>
        <w:t xml:space="preserve"> | rel. Eros Grau</w:t>
      </w:r>
    </w:p>
    <w:p>
      <w:pPr>
        <w:ind w:left="216"/>
      </w:pPr>
      <w:r>
        <w:rPr>
          <w:sz w:val="18"/>
        </w:rPr>
        <w:t>= AI 661.713 AgR, red. do ac. min. Marco Aurélio, j. 19-3-2013, 1ª T, DJE de 27-5-2013</w:t>
        <w:br/>
        <w:t>A imunidade das entidades de assistência social prevista no art. 150, VI, c, da CF abrange rendimentos em aplicações financeiras enquanto não houver regulação do disposto no § 4º do art. 150 da CF por lei complementar.</w:t>
      </w:r>
    </w:p>
    <w:p>
      <w:pPr>
        <w:ind w:left="216"/>
      </w:pPr>
      <w:r>
        <w:rPr>
          <w:b/>
          <w:color w:val="003C8C"/>
          <w:sz w:val="16"/>
        </w:rPr>
        <w:t>[AI 769.613 AgR, rel. min. Eros Grau, j. 9-3-2010, 2ª T, DJE de 9-4-2010.]</w:t>
      </w:r>
    </w:p>
    <w:p>
      <w:r>
        <w:rPr>
          <w:b/>
          <w:color w:val="B46400"/>
          <w:sz w:val="16"/>
        </w:rPr>
        <w:t>JULGADOS CORRELATOS</w:t>
      </w:r>
    </w:p>
    <w:p>
      <w:r>
        <w:rPr>
          <w:color w:val="8C8C8C"/>
          <w:sz w:val="14"/>
        </w:rPr>
        <w:t>blk-006939 | cf-1988-art-134-par-4</w:t>
      </w:r>
      <w:r>
        <w:rPr>
          <w:color w:val="0050A0"/>
          <w:sz w:val="14"/>
        </w:rPr>
        <w:t xml:space="preserve"> | AI 673.463</w:t>
      </w:r>
      <w:r>
        <w:rPr>
          <w:color w:val="0050A0"/>
          <w:sz w:val="14"/>
        </w:rPr>
        <w:t xml:space="preserve"> | rel. Roberto Barroso</w:t>
      </w:r>
    </w:p>
    <w:p>
      <w:pPr>
        <w:ind w:left="216"/>
      </w:pPr>
      <w:r>
        <w:rPr>
          <w:sz w:val="18"/>
        </w:rPr>
        <w:t>= AI 673.463 AgR, rel. min. Roberto Barroso, j. 24-9-2013, 1ª T, DJE de 5-11-2013</w:t>
      </w:r>
    </w:p>
    <w:p>
      <w:pPr>
        <w:pStyle w:val="Heading1"/>
      </w:pPr>
      <w:r>
        <w:t>Art. 136</w:t>
      </w:r>
    </w:p>
    <w:p>
      <w:r>
        <w:rPr>
          <w:color w:val="8C8C8C"/>
          <w:sz w:val="14"/>
        </w:rPr>
        <w:t>blk-006940 | cf-1988-art-136-inc-1</w:t>
      </w:r>
      <w:r>
        <w:rPr>
          <w:color w:val="0050A0"/>
          <w:sz w:val="14"/>
        </w:rPr>
        <w:t xml:space="preserve"> | RE 236.174</w:t>
      </w:r>
      <w:r>
        <w:rPr>
          <w:color w:val="0050A0"/>
          <w:sz w:val="14"/>
        </w:rPr>
        <w:t xml:space="preserve"> | rel. Menezes Direito</w:t>
      </w:r>
    </w:p>
    <w:p>
      <w:pPr>
        <w:ind w:left="216"/>
      </w:pPr>
      <w:r>
        <w:rPr>
          <w:b/>
          <w:color w:val="003C8C"/>
          <w:sz w:val="16"/>
        </w:rPr>
        <w:t>[RE 236.174, rel. min. Menezes Direito, j. 2-9-2008, 1ª T, DJE de 24-10-2008.]</w:t>
      </w:r>
    </w:p>
    <w:p>
      <w:r>
        <w:rPr>
          <w:color w:val="8C8C8C"/>
          <w:sz w:val="14"/>
        </w:rPr>
        <w:t>blk-006941 | cf-1988-art-136-inc-1</w:t>
      </w:r>
      <w:r>
        <w:rPr>
          <w:color w:val="0050A0"/>
          <w:sz w:val="14"/>
        </w:rPr>
        <w:t xml:space="preserve"> | RE 325.822</w:t>
      </w:r>
    </w:p>
    <w:p>
      <w:pPr>
        <w:ind w:left="216"/>
      </w:pPr>
      <w:r>
        <w:rPr>
          <w:b/>
          <w:color w:val="003C8C"/>
          <w:sz w:val="16"/>
        </w:rPr>
        <w:t>[RE 325.822, red. do ac. min. Gilmar Mendes, j. 18-12-2002, P, DJ de 14-5-2004.]</w:t>
      </w:r>
    </w:p>
    <w:p>
      <w:r>
        <w:rPr>
          <w:color w:val="8C8C8C"/>
          <w:sz w:val="14"/>
        </w:rPr>
        <w:t>blk-006942 | cf-1988-art-136-inc-1</w:t>
      </w:r>
      <w:r>
        <w:rPr>
          <w:color w:val="0050A0"/>
          <w:sz w:val="14"/>
        </w:rPr>
        <w:t xml:space="preserve"> | ARE 658.080</w:t>
      </w:r>
      <w:r>
        <w:rPr>
          <w:color w:val="0050A0"/>
          <w:sz w:val="14"/>
        </w:rPr>
        <w:t xml:space="preserve"> | rel. Luiz Fux</w:t>
      </w:r>
    </w:p>
    <w:p>
      <w:pPr>
        <w:ind w:left="216"/>
      </w:pPr>
      <w:r>
        <w:rPr>
          <w:sz w:val="18"/>
        </w:rPr>
        <w:t>= ARE 658.080 AgR, rel. min. Luiz Fux, j. 13-12-2011, 1ª T, DJE de 15-2-2012</w:t>
      </w:r>
    </w:p>
    <w:p>
      <w:pPr>
        <w:pStyle w:val="Heading1"/>
      </w:pPr>
      <w:r>
        <w:t>Art. 134</w:t>
      </w:r>
    </w:p>
    <w:p>
      <w:r>
        <w:rPr>
          <w:color w:val="8C8C8C"/>
          <w:sz w:val="14"/>
        </w:rPr>
        <w:t>blk-006943 | cf-1988-art-134-par-6</w:t>
      </w:r>
    </w:p>
    <w:p>
      <w:pPr>
        <w:ind w:left="216"/>
      </w:pPr>
      <w:r>
        <w:rPr>
          <w:sz w:val="18"/>
        </w:rPr>
        <w:t>Súmula</w:t>
        <w:br/>
        <w:t>A multa fiscal moratória constitui pena administrativa, não se incluindo no crédito habilitado em falência.</w:t>
      </w:r>
    </w:p>
    <w:p>
      <w:pPr>
        <w:ind w:left="216"/>
      </w:pPr>
      <w:r>
        <w:rPr>
          <w:b/>
          <w:color w:val="003C8C"/>
          <w:sz w:val="16"/>
        </w:rPr>
        <w:t>[Súmula 565.]</w:t>
      </w:r>
    </w:p>
    <w:p>
      <w:pPr>
        <w:pStyle w:val="Heading1"/>
      </w:pPr>
      <w:r>
        <w:t>Art. 136</w:t>
      </w:r>
    </w:p>
    <w:p>
      <w:r>
        <w:rPr>
          <w:color w:val="8C8C8C"/>
          <w:sz w:val="14"/>
        </w:rPr>
        <w:t>blk-006944 | cf-1988-art-136-inc-1</w:t>
      </w:r>
    </w:p>
    <w:p>
      <w:pPr>
        <w:ind w:left="216"/>
      </w:pPr>
      <w:r>
        <w:rPr>
          <w:b/>
          <w:color w:val="003C8C"/>
          <w:sz w:val="16"/>
        </w:rPr>
        <w:t>[Súmula 544.]</w:t>
      </w:r>
    </w:p>
    <w:p>
      <w:r>
        <w:rPr>
          <w:color w:val="8C8C8C"/>
          <w:sz w:val="14"/>
        </w:rPr>
        <w:t>blk-006945 | cf-1988-art-136-inc-1</w:t>
      </w:r>
      <w:r>
        <w:rPr>
          <w:color w:val="0050A0"/>
          <w:sz w:val="14"/>
        </w:rPr>
        <w:t xml:space="preserve"> | ADI 6.144</w:t>
      </w:r>
      <w:r>
        <w:rPr>
          <w:color w:val="0050A0"/>
          <w:sz w:val="14"/>
        </w:rPr>
        <w:t xml:space="preserve"> | rel. Rosa Weber</w:t>
      </w:r>
    </w:p>
    <w:p>
      <w:pPr>
        <w:ind w:left="216"/>
      </w:pPr>
      <w:r>
        <w:rPr>
          <w:sz w:val="18"/>
        </w:rPr>
        <w:t>A Lei Estadual 18.665/2023 delega a atos do Poder Executivo a definição das operações ou prestações sobre as quais haverá diferimento do pagamento do ICMS para etapas posteriores, bem a como sua suspensão, medidas cuja consequência é a alteração do responsável tributário pelo recolhimento do tributo (art. 17, parágrafo único e art. 41 parágrafo único). O Supremo Tribunal Federal decidiu que é inconstitucional o estabelecimento, pelo legislador, de “cláusula geral de substituição tributária”, a ser particularizada ou suspensa por atos do Poder Executivo local, o que viola o princípio da reserva legal que rege o instituto da substituição tributária (ADI 6.144, Rel. Min, Dias Toffoli; ADI 4.281, Rel. Min. Rosa Weber, Redatora p/ Acórdão: Min. Cármen Lúcia). Conforme reconheceu o próprio Gover</w:t>
      </w:r>
    </w:p>
    <w:p>
      <w:pPr>
        <w:ind w:left="216"/>
      </w:pPr>
      <w:r>
        <w:rPr>
          <w:b/>
          <w:color w:val="003C8C"/>
          <w:sz w:val="16"/>
        </w:rPr>
        <w:t>[ADI 7.616, rel. min. Cristiano Zanin, j. 17.02.2025, P, DJE de 21.02.2025.]</w:t>
      </w:r>
    </w:p>
    <w:p>
      <w:r>
        <w:rPr>
          <w:color w:val="8C8C8C"/>
          <w:sz w:val="14"/>
        </w:rPr>
        <w:t>blk-006946 | cf-1988-art-136-inc-1</w:t>
      </w:r>
      <w:r>
        <w:rPr>
          <w:color w:val="0050A0"/>
          <w:sz w:val="14"/>
        </w:rPr>
        <w:t xml:space="preserve"> | ADI 6.025</w:t>
      </w:r>
      <w:r>
        <w:rPr>
          <w:color w:val="0050A0"/>
          <w:sz w:val="14"/>
        </w:rPr>
        <w:t xml:space="preserve"> | rel. Alexandre de Moraes</w:t>
      </w:r>
    </w:p>
    <w:p>
      <w:pPr>
        <w:ind w:left="216"/>
      </w:pPr>
      <w:r>
        <w:rPr>
          <w:b/>
          <w:color w:val="003C8C"/>
          <w:sz w:val="16"/>
        </w:rPr>
        <w:t>[ADI 6.025, rel. min. Alexandre de Moraes, j. 20-4-2020, P, DJE de 26-6-2020.]</w:t>
      </w:r>
    </w:p>
    <w:p>
      <w:r>
        <w:rPr>
          <w:color w:val="8C8C8C"/>
          <w:sz w:val="14"/>
        </w:rPr>
        <w:t>blk-006947 | cf-1988-art-136-inc-1</w:t>
      </w:r>
      <w:r>
        <w:rPr>
          <w:color w:val="0050A0"/>
          <w:sz w:val="14"/>
        </w:rPr>
        <w:t xml:space="preserve"> | ADI 5.929</w:t>
      </w:r>
      <w:r>
        <w:rPr>
          <w:color w:val="0050A0"/>
          <w:sz w:val="14"/>
        </w:rPr>
        <w:t xml:space="preserve"> | rel. Edson Fachin</w:t>
      </w:r>
    </w:p>
    <w:p>
      <w:pPr>
        <w:ind w:left="216"/>
      </w:pPr>
      <w:r>
        <w:rPr>
          <w:sz w:val="18"/>
        </w:rPr>
        <w:t>O poder de isentar submete-se às idênticas balizar do poder de tributar com destaque para o princípio da legalidade tributária que a partir da EC 03/1993 adquiriu destaque ao prever lei específica para veiculação de quaisquer desonerações tributárias (art.150 §6º, in fine). Os convênios CONFAZ têm natureza meramente autorizativa ao que imprescindível a submissão do ato normativo que veicule quaisquer benefícios e incentivos fiscais à apreciação da Casa Legislativa. A exigência de submissão do convênio à Câmara Legislativa do Distrito Federal evidencia observância não apenas ao princípio da legalidade tributária, quando é exigida lei específica, mas também à transparência fiscal que, por sua vez, é pressuposto para o exercício de controle fiscal-orçamentário dos incentivos fiscais de ICMS.</w:t>
      </w:r>
    </w:p>
    <w:p>
      <w:pPr>
        <w:ind w:left="216"/>
      </w:pPr>
      <w:r>
        <w:rPr>
          <w:b/>
          <w:color w:val="003C8C"/>
          <w:sz w:val="16"/>
        </w:rPr>
        <w:t>[ADI 5.929, rel. min. Edson Fachin, j. 14-2-2020, P, DJE de 6-3-2020.]</w:t>
      </w:r>
    </w:p>
    <w:p>
      <w:r>
        <w:rPr>
          <w:color w:val="8C8C8C"/>
          <w:sz w:val="14"/>
        </w:rPr>
        <w:t>blk-006948 | cf-1988-art-136-inc-1</w:t>
      </w:r>
      <w:r>
        <w:rPr>
          <w:color w:val="0050A0"/>
          <w:sz w:val="14"/>
        </w:rPr>
        <w:t xml:space="preserve"> | ADI 4.976</w:t>
      </w:r>
      <w:r>
        <w:rPr>
          <w:color w:val="0050A0"/>
          <w:sz w:val="14"/>
        </w:rPr>
        <w:t xml:space="preserve"> | rel. Ricardo Lewandowski</w:t>
      </w:r>
    </w:p>
    <w:p>
      <w:pPr>
        <w:ind w:left="216"/>
      </w:pPr>
      <w:r>
        <w:rPr>
          <w:sz w:val="18"/>
        </w:rPr>
        <w:t>É constitucional a isenção fiscal relativa a pagamento de custas judiciais, concedida por Estado soberano que, mediante política pública formulada pelo respectivo governo, buscou garantir a realização, em seu território, de eventos da maior expressão, quer nacional, quer internacional. Legitimidade dos estímulos destinados a atrair o principal e indispensável parceiro envolvido, qual seja, a Fifa [Federação Internacional de Futebol], de modo a alcançar os benefícios econômicos e sociais pretendidos</w:t>
      </w:r>
    </w:p>
    <w:p>
      <w:pPr>
        <w:ind w:left="216"/>
      </w:pPr>
      <w:r>
        <w:rPr>
          <w:b/>
          <w:color w:val="003C8C"/>
          <w:sz w:val="16"/>
        </w:rPr>
        <w:t>[ADI 4.976, rel. min. Ricardo Lewandowski, j. 7-5-2014, P, DJE de 30-10-2014.]</w:t>
      </w:r>
    </w:p>
    <w:p>
      <w:r>
        <w:rPr>
          <w:color w:val="8C8C8C"/>
          <w:sz w:val="14"/>
        </w:rPr>
        <w:t>blk-006949 | cf-1988-art-136-inc-1</w:t>
      </w:r>
      <w:r>
        <w:rPr>
          <w:color w:val="0050A0"/>
          <w:sz w:val="14"/>
        </w:rPr>
        <w:t xml:space="preserve"> | ADI 3.462</w:t>
      </w:r>
      <w:r>
        <w:rPr>
          <w:color w:val="0050A0"/>
          <w:sz w:val="14"/>
        </w:rPr>
        <w:t xml:space="preserve"> | rel. Cármen Lúcia</w:t>
      </w:r>
    </w:p>
    <w:p>
      <w:pPr>
        <w:ind w:left="216"/>
      </w:pPr>
      <w:r>
        <w:rPr>
          <w:sz w:val="18"/>
        </w:rPr>
        <w:t xml:space="preserve">A adoção do processo legislativo decorrente do art. 150, § 6º, da CF tende a coibir o uso desses institutos de desoneração tributária como moeda de barganha para a obtenção de vantagem pessoal pela autoridade pública, pois a fixação, pelo mesmo Poder instituidor do tributo, de requisitos objetivos para a concessão do benefício tende a mitigar arbítrio do chefe do Poder Executivo, garantindo que qualquer pessoa física ou jurídica enquadrada nas hipóteses legalmente previstas usufrua da benesse tributária, homenageando-se aos princípios constitucionais da impessoalidade, da legalidade e da moralidade administrativas (art. 37, caput, da Constituição da República). A autorização para a concessão de remissão e anistia, a ser feita "na forma prevista em regulamento" (art. 25 da Lei 6.489/2002), </w:t>
      </w:r>
    </w:p>
    <w:p>
      <w:pPr>
        <w:ind w:left="216"/>
      </w:pPr>
      <w:r>
        <w:rPr>
          <w:b/>
          <w:color w:val="003C8C"/>
          <w:sz w:val="16"/>
        </w:rPr>
        <w:t>[ADI 3.462, rel. min. Cármen Lúcia, j. 15-9-2010, P, DJE de 15-2-2011.]</w:t>
      </w:r>
    </w:p>
    <w:p>
      <w:r>
        <w:rPr>
          <w:color w:val="8C8C8C"/>
          <w:sz w:val="14"/>
        </w:rPr>
        <w:t>blk-006950 | cf-1988-art-136-inc-1</w:t>
      </w:r>
      <w:r>
        <w:rPr>
          <w:color w:val="0050A0"/>
          <w:sz w:val="14"/>
        </w:rPr>
        <w:t xml:space="preserve"> | ADI 2.688</w:t>
      </w:r>
      <w:r>
        <w:rPr>
          <w:color w:val="0050A0"/>
          <w:sz w:val="14"/>
        </w:rPr>
        <w:t xml:space="preserve"> | rel. Joaquim Barbosa</w:t>
      </w:r>
    </w:p>
    <w:p>
      <w:pPr>
        <w:ind w:left="216"/>
      </w:pPr>
      <w:r>
        <w:rPr>
          <w:sz w:val="18"/>
        </w:rPr>
        <w:t>= ADI 2.688, rel. min. Joaquim Barbosa, j. 1º-6-2011, P, DJE de 26-8-2011</w:t>
        <w:br/>
        <w:t>Ação direta de inconstitucionalidade ajuizada contra o art. 13, § 3º, da LC 123/2006, que isentou as microempresas e empresas de pequeno porte optantes pelo Regime Especial Unificado de Arrecadação de Tributos e Contribuições devidos pelas Microempresas e Empresas de Pequeno Porte – Simples Nacional ("Supersimples"). Rejeitada a alegação de violação da reserva de lei específica para dispor sobre isenção (art. 150, § 6º, da Constituição), uma vez que há pertinência temática entre o benefício fiscal e a instituição de regime diferenciado de tributação. Ademais, ficou comprovado que o Congresso Nacional não ignorou a existência da norma de isenção durante o processo legislativo.</w:t>
      </w:r>
    </w:p>
    <w:p>
      <w:pPr>
        <w:ind w:left="216"/>
      </w:pPr>
      <w:r>
        <w:rPr>
          <w:b/>
          <w:color w:val="003C8C"/>
          <w:sz w:val="16"/>
        </w:rPr>
        <w:t>[ADI 4.033, rel. min. Joaquim Barbosa, j. 15-9-2010, P, DJE de 7-2-2011.]</w:t>
      </w:r>
    </w:p>
    <w:p>
      <w:r>
        <w:rPr>
          <w:color w:val="8C8C8C"/>
          <w:sz w:val="14"/>
        </w:rPr>
        <w:t>blk-006951 | cf-1988-art-136-inc-1</w:t>
      </w:r>
      <w:r>
        <w:rPr>
          <w:color w:val="0050A0"/>
          <w:sz w:val="14"/>
        </w:rPr>
        <w:t xml:space="preserve"> | ADI 3.260</w:t>
      </w:r>
      <w:r>
        <w:rPr>
          <w:color w:val="0050A0"/>
          <w:sz w:val="14"/>
        </w:rPr>
        <w:t xml:space="preserve"> | rel. Eros Grau</w:t>
      </w:r>
    </w:p>
    <w:p>
      <w:pPr>
        <w:ind w:left="216"/>
      </w:pPr>
      <w:r>
        <w:rPr>
          <w:sz w:val="18"/>
        </w:rPr>
        <w:t>Trata-se de ação direta na qual é objetivada a declaração de inconstitucionalidade de preceito de lei complementar potiguar que isenta os membros do Ministério Público, inclusive os inativos, do pagamento de custas judiciais, notariais, cartorárias e quaisquer taxas ou emolumentos. (...) Os Estados-membros também detêm competência para legislar sobre custas e emolumentos das serventias extrajudiciais nos limites de sua extensão territorial.</w:t>
      </w:r>
    </w:p>
    <w:p>
      <w:pPr>
        <w:ind w:left="216"/>
      </w:pPr>
      <w:r>
        <w:rPr>
          <w:b/>
          <w:color w:val="003C8C"/>
          <w:sz w:val="16"/>
        </w:rPr>
        <w:t>[ADI 3.260, voto do rel. min. Eros Grau, j. 29-3-2007, P, DJ de 29-6-2007.]</w:t>
      </w:r>
    </w:p>
    <w:p>
      <w:r>
        <w:rPr>
          <w:color w:val="8C8C8C"/>
          <w:sz w:val="14"/>
        </w:rPr>
        <w:t>blk-006952 | cf-1988-art-136-inc-1</w:t>
      </w:r>
      <w:r>
        <w:rPr>
          <w:color w:val="0050A0"/>
          <w:sz w:val="14"/>
        </w:rPr>
        <w:t xml:space="preserve"> | ADI 2.522</w:t>
      </w:r>
      <w:r>
        <w:rPr>
          <w:color w:val="0050A0"/>
          <w:sz w:val="14"/>
        </w:rPr>
        <w:t xml:space="preserve"> | rel. Eros Grau</w:t>
      </w:r>
    </w:p>
    <w:p>
      <w:pPr>
        <w:ind w:left="216"/>
      </w:pPr>
      <w:r>
        <w:rPr>
          <w:sz w:val="18"/>
        </w:rPr>
        <w:t>Estatuto da Advocacia e da OAB. Contribuição anual à OAB. Isenção do pagamento obrigatório da contribuição sindical. Violação dos arts. 5º, I e XVII; 8º, I e IV; 149; 150; § 6º; e 151 da Constituição do Brasil. Não ocorrência.</w:t>
      </w:r>
    </w:p>
    <w:p>
      <w:pPr>
        <w:ind w:left="216"/>
      </w:pPr>
      <w:r>
        <w:rPr>
          <w:b/>
          <w:color w:val="003C8C"/>
          <w:sz w:val="16"/>
        </w:rPr>
        <w:t>[ADI 2.522, rel. min. Eros Grau, j. 8-6-2006, P, DJ de 18-8-2006.]</w:t>
      </w:r>
    </w:p>
    <w:p>
      <w:r>
        <w:rPr>
          <w:color w:val="8C8C8C"/>
          <w:sz w:val="14"/>
        </w:rPr>
        <w:t>blk-006953 | cf-1988-art-136-inc-1</w:t>
      </w:r>
      <w:r>
        <w:rPr>
          <w:color w:val="0050A0"/>
          <w:sz w:val="14"/>
        </w:rPr>
        <w:t xml:space="preserve"> | ADI 2.439</w:t>
      </w:r>
      <w:r>
        <w:rPr>
          <w:color w:val="0050A0"/>
          <w:sz w:val="14"/>
        </w:rPr>
        <w:t xml:space="preserve"> | rel. Ilmar Galvão</w:t>
      </w:r>
    </w:p>
    <w:p>
      <w:pPr>
        <w:ind w:left="216"/>
      </w:pPr>
      <w:r>
        <w:rPr>
          <w:sz w:val="18"/>
        </w:rPr>
        <w:t>Alegada contrariedade aos arts. 150, § 6º; e 155, § 2º, XII, g, da CF. O primeiro ato normativo estadual, instituindo benefícios relativos ao ICMS sem a prévia e necessária celebração de convênio entre os Estados e o Distrito Federal, contraria os dispositivos constitucionais sob enfoque.</w:t>
      </w:r>
    </w:p>
    <w:p>
      <w:pPr>
        <w:ind w:left="216"/>
      </w:pPr>
      <w:r>
        <w:rPr>
          <w:b/>
          <w:color w:val="003C8C"/>
          <w:sz w:val="16"/>
        </w:rPr>
        <w:t>[ADI 2.439, rel. min. Ilmar Galvão, j. 13-11-2002, P, DJ de 21-2-2003.]</w:t>
      </w:r>
    </w:p>
    <w:p>
      <w:pPr>
        <w:pStyle w:val="Heading1"/>
      </w:pPr>
      <w:r>
        <w:t>Art. 5</w:t>
      </w:r>
    </w:p>
    <w:p>
      <w:r>
        <w:rPr>
          <w:color w:val="8C8C8C"/>
          <w:sz w:val="14"/>
        </w:rPr>
        <w:t>blk-006954 | cf-1988-art-5-inc-50</w:t>
      </w:r>
      <w:r>
        <w:rPr>
          <w:color w:val="0050A0"/>
          <w:sz w:val="14"/>
        </w:rPr>
        <w:t xml:space="preserve"> | ADI 1.978</w:t>
      </w:r>
      <w:r>
        <w:rPr>
          <w:color w:val="0050A0"/>
          <w:sz w:val="14"/>
        </w:rPr>
        <w:t xml:space="preserve"> | rel. Nelson Jobim</w:t>
      </w:r>
    </w:p>
    <w:p>
      <w:pPr>
        <w:ind w:left="216"/>
      </w:pPr>
      <w:r>
        <w:rPr>
          <w:b/>
          <w:color w:val="003C8C"/>
          <w:sz w:val="16"/>
        </w:rPr>
        <w:t>[ADI 1.978, rel. min. Nelson Jobim , j. 13-5-1999, P, DJ de 3-12-2004.]</w:t>
      </w:r>
    </w:p>
    <w:p>
      <w:r>
        <w:rPr>
          <w:color w:val="8C8C8C"/>
          <w:sz w:val="14"/>
        </w:rPr>
        <w:t>blk-006955 | cf-1988-art-5-inc-50</w:t>
      </w:r>
      <w:r>
        <w:rPr>
          <w:color w:val="0050A0"/>
          <w:sz w:val="14"/>
        </w:rPr>
        <w:t xml:space="preserve"> | ADI 1.376</w:t>
      </w:r>
      <w:r>
        <w:rPr>
          <w:color w:val="0050A0"/>
          <w:sz w:val="14"/>
        </w:rPr>
        <w:t xml:space="preserve"> | rel. Ilmar Galvão</w:t>
      </w:r>
    </w:p>
    <w:p>
      <w:pPr>
        <w:ind w:left="216"/>
      </w:pPr>
      <w:r>
        <w:rPr>
          <w:sz w:val="18"/>
        </w:rPr>
        <w:t>MP 1.179/1995, que dispõe sobre medidas de fortalecimento do sistema financeiro nacional e dá outras providências. Parcial reedição pela de n. 1.214/1995. Alegada incompatibilidade com o art. 192, caput; art. 150, § 6º (...). Ausência de plausibilidade da tese: (...) tendo em vista que o art. 2º e seus incisos e parágrafos, ainda que houvessem instituído tratamento tributário privilegiado às fusões e incorporações, o fizeram sem afronta ao art. 150, § 6º, da CF/1988, posto que por meio de lei editada para esse fim, a qual, por isso, não pode deixar de ser considerada específica, como exigido pelo referido texto (...).</w:t>
      </w:r>
    </w:p>
    <w:p>
      <w:pPr>
        <w:ind w:left="216"/>
      </w:pPr>
      <w:r>
        <w:rPr>
          <w:b/>
          <w:color w:val="003C8C"/>
          <w:sz w:val="16"/>
        </w:rPr>
        <w:t>[ADI 1.376 MC, rel. min. Ilmar Galvão, j. 11-12-1995, P, DJ de 31-8-2001.]</w:t>
      </w:r>
    </w:p>
    <w:p>
      <w:r>
        <w:rPr>
          <w:b/>
          <w:color w:val="B46400"/>
          <w:sz w:val="16"/>
        </w:rPr>
        <w:t>REPERCUSSAO GERAL</w:t>
      </w:r>
    </w:p>
    <w:p>
      <w:r>
        <w:rPr>
          <w:color w:val="8C8C8C"/>
          <w:sz w:val="14"/>
        </w:rPr>
        <w:t>blk-006956 | cf-1988-art-5-inc-50</w:t>
      </w:r>
      <w:r>
        <w:rPr>
          <w:color w:val="0050A0"/>
          <w:sz w:val="14"/>
        </w:rPr>
        <w:t xml:space="preserve"> | RE 1.003.758</w:t>
      </w:r>
    </w:p>
    <w:p>
      <w:pPr>
        <w:ind w:left="216"/>
      </w:pPr>
      <w:r>
        <w:rPr>
          <w:sz w:val="18"/>
        </w:rPr>
        <w:t>A inadimplência do usuário não afasta a incidência ou a exigibilidade do ICMS sobre serviços de telecomunicações.</w:t>
      </w:r>
    </w:p>
    <w:p>
      <w:pPr>
        <w:ind w:left="216"/>
      </w:pPr>
      <w:r>
        <w:rPr>
          <w:b/>
          <w:color w:val="003C8C"/>
          <w:sz w:val="16"/>
        </w:rPr>
        <w:t>[RE 1.003.758, redator do acordão min. Alexandre de Moraes, j. 14-5-2021, P, DJE de 28-5-2021, Tema 705, com mérito julgado.]</w:t>
      </w:r>
    </w:p>
    <w:p>
      <w:r>
        <w:rPr>
          <w:b/>
          <w:color w:val="B46400"/>
          <w:sz w:val="16"/>
        </w:rPr>
        <w:t>REPERCUSSAO GERAL</w:t>
      </w:r>
    </w:p>
    <w:p>
      <w:r>
        <w:rPr>
          <w:color w:val="8C8C8C"/>
          <w:sz w:val="14"/>
        </w:rPr>
        <w:t>blk-006957 | cf-1988-art-5-inc-50</w:t>
      </w:r>
      <w:r>
        <w:rPr>
          <w:color w:val="0050A0"/>
          <w:sz w:val="14"/>
        </w:rPr>
        <w:t xml:space="preserve"> | RE 562.980</w:t>
      </w:r>
      <w:r>
        <w:rPr>
          <w:color w:val="0050A0"/>
          <w:sz w:val="14"/>
        </w:rPr>
        <w:t xml:space="preserve"> | rel. Marco Aurélio</w:t>
      </w:r>
    </w:p>
    <w:p>
      <w:pPr>
        <w:ind w:left="216"/>
      </w:pPr>
      <w:r>
        <w:rPr>
          <w:sz w:val="18"/>
        </w:rPr>
        <w:t>Antes do advento da Lei 9.779/1999, não havia base, quer sob o aspecto interpretativo em virtude do princípio da não cumulatividade, quer sob o aspecto legal expresso, para concluir-se pela procedência do direito ao creditamento, levando-se em conta a isenção.</w:t>
        <w:br/>
        <w:t>[RE 562.980 ED, voto do rel. min. Marco Aurélio, j. 12-6-2013, P, DJE de 1º-8-2013, Tema 49, com mérito julgado.] = RE 475.551, red. do ac. min. Cármen Lúcia, j. 6-5-2009, P, DJE de 13-11-2009</w:t>
        <w:br/>
        <w:t>A Lei 4.468/1984 do Estado de São Paulo – que autoriza a não inscrição em dívida ativa e o não ajuizamento de débitos de pequeno valor – não pode ser aplicada a Município, não servindo de fundamento para a extinção das execuções fiscais que promova, sob pena de violação à sua competência tributária. [RE 591.033, rel. min. Ellen Gracie, j. 17-11</w:t>
      </w:r>
    </w:p>
    <w:p>
      <w:pPr>
        <w:ind w:left="216"/>
      </w:pPr>
      <w:r>
        <w:rPr>
          <w:b/>
          <w:color w:val="003C8C"/>
          <w:sz w:val="16"/>
        </w:rPr>
        <w:t>[RE 1.536.640, rel. min. André Mendonça, j. 13-11-2025, P, Informativo STF 1.199.]</w:t>
      </w:r>
    </w:p>
    <w:p>
      <w:pPr>
        <w:pStyle w:val="Heading1"/>
      </w:pPr>
      <w:r>
        <w:t>Art. 136</w:t>
      </w:r>
    </w:p>
    <w:p>
      <w:r>
        <w:rPr>
          <w:color w:val="8C8C8C"/>
          <w:sz w:val="14"/>
        </w:rPr>
        <w:t>blk-006958 | cf-1988-art-136-inc-1</w:t>
      </w:r>
      <w:r>
        <w:rPr>
          <w:color w:val="0050A0"/>
          <w:sz w:val="14"/>
        </w:rPr>
        <w:t xml:space="preserve"> | RE 630.705</w:t>
      </w:r>
      <w:r>
        <w:rPr>
          <w:color w:val="0050A0"/>
          <w:sz w:val="14"/>
        </w:rPr>
        <w:t xml:space="preserve"> | rel. Dias Toffoli</w:t>
      </w:r>
    </w:p>
    <w:p>
      <w:pPr>
        <w:ind w:left="216"/>
      </w:pPr>
      <w:r>
        <w:rPr>
          <w:b/>
          <w:color w:val="003C8C"/>
          <w:sz w:val="16"/>
        </w:rPr>
        <w:t>[RE 630.705 AgR, rel. min. Dias Toffoli, j. 11-12-2012, 1ª T, DJE de 13-2-2012.]</w:t>
      </w:r>
    </w:p>
    <w:p>
      <w:r>
        <w:rPr>
          <w:color w:val="8C8C8C"/>
          <w:sz w:val="14"/>
        </w:rPr>
        <w:t>blk-006959 | cf-1988-art-136-inc-1</w:t>
      </w:r>
      <w:r>
        <w:rPr>
          <w:color w:val="0050A0"/>
          <w:sz w:val="14"/>
        </w:rPr>
        <w:t xml:space="preserve"> | AI 688.410</w:t>
      </w:r>
      <w:r>
        <w:rPr>
          <w:color w:val="0050A0"/>
          <w:sz w:val="14"/>
        </w:rPr>
        <w:t xml:space="preserve"> | rel. Joaquim Barbosa</w:t>
      </w:r>
    </w:p>
    <w:p>
      <w:pPr>
        <w:ind w:left="216"/>
      </w:pPr>
      <w:r>
        <w:rPr>
          <w:b/>
          <w:color w:val="003C8C"/>
          <w:sz w:val="16"/>
        </w:rPr>
        <w:t>[AI 688.410 AgR, rel. min. Joaquim Barbosa, j. 15-2-2011, 2ª T, DJE de 30-3-2011.]</w:t>
      </w:r>
    </w:p>
    <w:p>
      <w:r>
        <w:rPr>
          <w:color w:val="8C8C8C"/>
          <w:sz w:val="14"/>
        </w:rPr>
        <w:t>blk-006960 | cf-1988-art-136-inc-1</w:t>
      </w:r>
      <w:r>
        <w:rPr>
          <w:color w:val="0050A0"/>
          <w:sz w:val="14"/>
        </w:rPr>
        <w:t xml:space="preserve"> | RE 414.249</w:t>
      </w:r>
      <w:r>
        <w:rPr>
          <w:color w:val="0050A0"/>
          <w:sz w:val="14"/>
        </w:rPr>
        <w:t xml:space="preserve"> | rel. Joaquim Barbosa</w:t>
      </w:r>
    </w:p>
    <w:p>
      <w:pPr>
        <w:ind w:left="216"/>
      </w:pPr>
      <w:r>
        <w:rPr>
          <w:sz w:val="18"/>
        </w:rPr>
        <w:t>Cabe ao Poder Legislativo autorizar a realização de despesas e a instituição de tributos, como expressão da vontade popular. Ainda que a autorização orçamentária para arrecadação de tributos não mais tenha vigência ("princípio da anualidade"), a regra da legalidade tributária estrita não admite tributação sem representação democrática. Por outro lado, a regra da legalidade é extensível à concessão de benefícios fiscais, nos termos do art. 150, § 6º, da Constituição. Trata-se de salvaguarda à atividade legislativa, que poderia ser frustrada na hipótese de assunto de grande relevância ser tratado em texto de estatura ostensivamente menos relevante. Porém, no caso em exame, é incontroverso que o benefício fiscal foi concedido com a anuência dos Legislativos local e estadual (Resolução 265/197</w:t>
      </w:r>
    </w:p>
    <w:p>
      <w:pPr>
        <w:ind w:left="216"/>
      </w:pPr>
      <w:r>
        <w:rPr>
          <w:b/>
          <w:color w:val="003C8C"/>
          <w:sz w:val="16"/>
        </w:rPr>
        <w:t>[RE 414.249 AgR, rel. min. Joaquim Barbosa, j. 31-8-2010, 2ª T, DJE de 16-11-2010.]</w:t>
      </w:r>
    </w:p>
    <w:p>
      <w:r>
        <w:rPr>
          <w:color w:val="8C8C8C"/>
          <w:sz w:val="14"/>
        </w:rPr>
        <w:t>blk-006961 | cf-1988-art-136-inc-1</w:t>
      </w:r>
      <w:r>
        <w:rPr>
          <w:color w:val="0050A0"/>
          <w:sz w:val="14"/>
        </w:rPr>
        <w:t xml:space="preserve"> | AI 669.557</w:t>
      </w:r>
      <w:r>
        <w:rPr>
          <w:color w:val="0050A0"/>
          <w:sz w:val="14"/>
        </w:rPr>
        <w:t xml:space="preserve"> | rel. Joaquim Barbosa</w:t>
      </w:r>
    </w:p>
    <w:p>
      <w:pPr>
        <w:ind w:left="216"/>
      </w:pPr>
      <w:r>
        <w:rPr>
          <w:b/>
          <w:color w:val="003C8C"/>
          <w:sz w:val="16"/>
        </w:rPr>
        <w:t>[AI 669.557 AgR, rel. min. Joaquim Barbosa, j. 6-4-2010, 2ª T, DJE de 7-5-2010.]</w:t>
      </w:r>
    </w:p>
    <w:p>
      <w:r>
        <w:rPr>
          <w:color w:val="8C8C8C"/>
          <w:sz w:val="14"/>
        </w:rPr>
        <w:t>blk-006962 | cf-1988-art-136-inc-1</w:t>
      </w:r>
      <w:r>
        <w:rPr>
          <w:color w:val="0050A0"/>
          <w:sz w:val="14"/>
        </w:rPr>
        <w:t xml:space="preserve"> | RE 539.130</w:t>
      </w:r>
      <w:r>
        <w:rPr>
          <w:color w:val="0050A0"/>
          <w:sz w:val="14"/>
        </w:rPr>
        <w:t xml:space="preserve"> | rel. Ellen Gracie</w:t>
      </w:r>
    </w:p>
    <w:p>
      <w:pPr>
        <w:ind w:left="216"/>
      </w:pPr>
      <w:r>
        <w:rPr>
          <w:sz w:val="18"/>
        </w:rPr>
        <w:t>Convênio ICMS 91/1991. Isenção de ICMS. Regime aduaneiro especial de loja franca. Free Shops nos aeroportos. Promulgação de decreto legislativo. Atendimento ao princípio da legalidade estrita em matéria tributária. Legitimidade, na hipótese, da concessão de isenção de ICMS, cuja autorização foi prevista em convênio, uma vez presentes os elementos legais determinantes para vigência e eficácia do benefício fiscal.</w:t>
      </w:r>
    </w:p>
    <w:p>
      <w:pPr>
        <w:ind w:left="216"/>
      </w:pPr>
      <w:r>
        <w:rPr>
          <w:b/>
          <w:color w:val="003C8C"/>
          <w:sz w:val="16"/>
        </w:rPr>
        <w:t>[RE 539.130, rel. min. Ellen Gracie, j. 6-10-2009, 2ª T, DJE de 5-2-2010.]</w:t>
      </w:r>
    </w:p>
    <w:p>
      <w:pPr>
        <w:pStyle w:val="Heading1"/>
      </w:pPr>
      <w:r>
        <w:t>Art. 130</w:t>
      </w:r>
    </w:p>
    <w:p>
      <w:r>
        <w:rPr>
          <w:color w:val="8C8C8C"/>
          <w:sz w:val="14"/>
        </w:rPr>
        <w:t>blk-006963 | cf-1988-art-130-par-3-inc-5</w:t>
      </w:r>
      <w:r>
        <w:rPr>
          <w:color w:val="0050A0"/>
          <w:sz w:val="14"/>
        </w:rPr>
        <w:t xml:space="preserve"> | RE 584.315</w:t>
      </w:r>
      <w:r>
        <w:rPr>
          <w:color w:val="0050A0"/>
          <w:sz w:val="14"/>
        </w:rPr>
        <w:t xml:space="preserve"> | rel. Eros Grau</w:t>
      </w:r>
    </w:p>
    <w:p>
      <w:pPr>
        <w:ind w:left="216"/>
      </w:pPr>
      <w:r>
        <w:rPr>
          <w:sz w:val="18"/>
        </w:rPr>
        <w:t>Contribuição Social sobre o Lucro. Instituições financeiras. Alíquotas diferenciadas. Isonomia. Equiparação ou supressão. Impossibilidade jurídica do pedido. A declaração de inconstitucionalidade dos textos normativos que estabelecem distinção entre as alíquotas recolhidas, a título de contribuição social, das instituições financeiras e aquelas oriundas das empresas jurídicas em geral teria como consequência normativa ou a equiparação dos percentuais ou a sua supressão. Ambas as hipóteses devem ser afastadas, dado que o STF não pode atuar como legislador positivo nem conceder isenções tributárias. Daí a impossibilidade jurídica do pedido formulado no recurso extraordinário.</w:t>
      </w:r>
    </w:p>
    <w:p>
      <w:pPr>
        <w:ind w:left="216"/>
      </w:pPr>
      <w:r>
        <w:rPr>
          <w:b/>
          <w:color w:val="003C8C"/>
          <w:sz w:val="16"/>
        </w:rPr>
        <w:t>[RE 584.315 AgR, rel. min. Eros Grau, j. 23-9-2008, 2ª T, DJE de 31-10-2008.]</w:t>
      </w:r>
    </w:p>
    <w:p>
      <w:r>
        <w:rPr>
          <w:color w:val="8C8C8C"/>
          <w:sz w:val="14"/>
        </w:rPr>
        <w:t>blk-006964 | cf-1988-art-130-par-3-inc-5</w:t>
      </w:r>
      <w:r>
        <w:rPr>
          <w:color w:val="0050A0"/>
          <w:sz w:val="14"/>
        </w:rPr>
        <w:t xml:space="preserve"> | RE 335.275</w:t>
      </w:r>
      <w:r>
        <w:rPr>
          <w:color w:val="0050A0"/>
          <w:sz w:val="14"/>
        </w:rPr>
        <w:t xml:space="preserve"> | rel. Ricardo Lewandowski</w:t>
      </w:r>
    </w:p>
    <w:p>
      <w:pPr>
        <w:ind w:left="216"/>
      </w:pPr>
      <w:r>
        <w:rPr>
          <w:sz w:val="18"/>
        </w:rPr>
        <w:t>= RE 335.275 AgR-segundo, rel. min. Ricardo Lewandowski, j. 9-11-2010, 1ª T, DJE de 28-3-2011</w:t>
      </w:r>
    </w:p>
    <w:p>
      <w:pPr>
        <w:pStyle w:val="Heading1"/>
      </w:pPr>
      <w:r>
        <w:t>Art. 136</w:t>
      </w:r>
    </w:p>
    <w:p>
      <w:r>
        <w:rPr>
          <w:color w:val="8C8C8C"/>
          <w:sz w:val="14"/>
        </w:rPr>
        <w:t>blk-006965 | cf-1988-art-136-inc-1</w:t>
      </w:r>
      <w:r>
        <w:rPr>
          <w:color w:val="0050A0"/>
          <w:sz w:val="14"/>
        </w:rPr>
        <w:t xml:space="preserve"> | RE 220.323</w:t>
      </w:r>
      <w:r>
        <w:rPr>
          <w:color w:val="0050A0"/>
          <w:sz w:val="14"/>
        </w:rPr>
        <w:t xml:space="preserve"> | rel. Carlos Velloso</w:t>
      </w:r>
    </w:p>
    <w:p>
      <w:pPr>
        <w:ind w:left="216"/>
      </w:pPr>
      <w:r>
        <w:rPr>
          <w:b/>
          <w:color w:val="003C8C"/>
          <w:sz w:val="16"/>
        </w:rPr>
        <w:t>[RE 220.323, rel. min. Carlos Velloso, j. 26-5-1999, P, DJ de 18-5-2001.]</w:t>
      </w:r>
    </w:p>
    <w:p>
      <w:r>
        <w:rPr>
          <w:color w:val="8C8C8C"/>
          <w:sz w:val="14"/>
        </w:rPr>
        <w:t>blk-006966 | cf-1988-art-136-inc-1</w:t>
      </w:r>
      <w:r>
        <w:rPr>
          <w:color w:val="0050A0"/>
          <w:sz w:val="14"/>
        </w:rPr>
        <w:t xml:space="preserve"> | AI 513.739</w:t>
      </w:r>
      <w:r>
        <w:rPr>
          <w:color w:val="0050A0"/>
          <w:sz w:val="14"/>
        </w:rPr>
        <w:t xml:space="preserve"> | rel. Cármen Lúcia</w:t>
      </w:r>
    </w:p>
    <w:p>
      <w:pPr>
        <w:ind w:left="216"/>
      </w:pPr>
      <w:r>
        <w:rPr>
          <w:sz w:val="18"/>
        </w:rPr>
        <w:t>= AI 513.739 AgR, rel. min. Cármen Lúcia, j. 20-10-2009, 1ª T, DJE de 20-11-2009</w:t>
        <w:br/>
        <w:t>A concessão desse benefício isencional traduz ato discricionário que, fundado em juízo de conveniência e oportunidade do poder público, destina-se, a partir de critérios racionais, lógicos e impessoais estabelecidos de modo legítimo em norma legal, a implementar objetivos estatais nitidamente qualificados pela nota da extrafiscalidade. A exigência constitucional de lei formal para a veiculação de isenções em matéria tributária atua como insuperável obstáculo à postulação da parte recorrente, eis que a extensão dos benefícios isencionais, por via jurisdicional, encontra limitação absoluta no dogma da separação de poderes. Os magistrados e tribunais – que não dispõem de função legislativa – não podem conceder, a</w:t>
      </w:r>
    </w:p>
    <w:p>
      <w:pPr>
        <w:ind w:left="216"/>
      </w:pPr>
      <w:r>
        <w:rPr>
          <w:b/>
          <w:color w:val="003C8C"/>
          <w:sz w:val="16"/>
        </w:rPr>
        <w:t>[AI 142.348 AgR, rel. min. Celso de Mello, j. 2-8-1994, 1ª T, DJ de 24-3-1995.]</w:t>
      </w:r>
    </w:p>
    <w:p>
      <w:r>
        <w:rPr>
          <w:color w:val="8C8C8C"/>
          <w:sz w:val="14"/>
        </w:rPr>
        <w:t>blk-006967 | cf-1988-art-136-inc-1</w:t>
      </w:r>
      <w:r>
        <w:rPr>
          <w:color w:val="0050A0"/>
          <w:sz w:val="14"/>
        </w:rPr>
        <w:t xml:space="preserve"> | AI 744.887</w:t>
      </w:r>
      <w:r>
        <w:rPr>
          <w:color w:val="0050A0"/>
          <w:sz w:val="14"/>
        </w:rPr>
        <w:t xml:space="preserve"> | rel. Ayres Britto</w:t>
      </w:r>
    </w:p>
    <w:p>
      <w:pPr>
        <w:ind w:left="216"/>
      </w:pPr>
      <w:r>
        <w:rPr>
          <w:sz w:val="18"/>
        </w:rPr>
        <w:t>= AI 744.887 AgR, rel. min. Ayres Britto, j. 13-3-2012, 2ª T, DJE de 12-4-2012</w:t>
      </w:r>
    </w:p>
    <w:p>
      <w:pPr>
        <w:pStyle w:val="Heading1"/>
      </w:pPr>
      <w:r>
        <w:t>Art. 130</w:t>
      </w:r>
    </w:p>
    <w:p>
      <w:r>
        <w:rPr>
          <w:b/>
          <w:color w:val="B46400"/>
          <w:sz w:val="16"/>
        </w:rPr>
        <w:t>CONTROLE CONCENTRADO</w:t>
      </w:r>
    </w:p>
    <w:p>
      <w:r>
        <w:rPr>
          <w:color w:val="8C8C8C"/>
          <w:sz w:val="14"/>
        </w:rPr>
        <w:t>blk-006968 | cf-1988-art-130-par-7</w:t>
      </w:r>
      <w:r>
        <w:rPr>
          <w:color w:val="0050A0"/>
          <w:sz w:val="14"/>
        </w:rPr>
        <w:t xml:space="preserve"> | ADI 5.702</w:t>
      </w:r>
      <w:r>
        <w:rPr>
          <w:color w:val="0050A0"/>
          <w:sz w:val="14"/>
        </w:rPr>
        <w:t xml:space="preserve"> | rel. André Mendonça</w:t>
      </w:r>
    </w:p>
    <w:p>
      <w:pPr>
        <w:ind w:left="216"/>
      </w:pPr>
      <w:r>
        <w:rPr>
          <w:sz w:val="18"/>
        </w:rPr>
        <w:t>À luz da vigência da Lei Complementar nº 87, de 1996 (Lei Kandir), a imputação de responsabilidade tributária, na modalidade de substituição tributária progressiva, pelo Estado competente para a instituição do ICMS não demanda lei complementar, ex vi art. 150, § 7º, da Constituição da República.</w:t>
      </w:r>
    </w:p>
    <w:p>
      <w:pPr>
        <w:ind w:left="216"/>
      </w:pPr>
      <w:r>
        <w:rPr>
          <w:b/>
          <w:color w:val="003C8C"/>
          <w:sz w:val="16"/>
        </w:rPr>
        <w:t>[ADI 5.702, rel. min. André Mendonça, j. 24-10-2022, P, DJE de 7-11-2022.]</w:t>
      </w:r>
    </w:p>
    <w:p>
      <w:pPr>
        <w:pStyle w:val="Heading1"/>
      </w:pPr>
      <w:r>
        <w:t>Art. 1</w:t>
      </w:r>
    </w:p>
    <w:p>
      <w:r>
        <w:rPr>
          <w:color w:val="8C8C8C"/>
          <w:sz w:val="14"/>
        </w:rPr>
        <w:t>blk-006969 | cf-1988-art-1</w:t>
      </w:r>
      <w:r>
        <w:rPr>
          <w:color w:val="0050A0"/>
          <w:sz w:val="14"/>
        </w:rPr>
        <w:t xml:space="preserve"> | ADI 2.044</w:t>
      </w:r>
      <w:r>
        <w:rPr>
          <w:color w:val="0050A0"/>
          <w:sz w:val="14"/>
        </w:rPr>
        <w:t xml:space="preserve"> | rel. Cármen Lúcia</w:t>
      </w:r>
    </w:p>
    <w:p>
      <w:pPr>
        <w:ind w:left="216"/>
      </w:pPr>
      <w:r>
        <w:rPr>
          <w:b/>
          <w:color w:val="003C8C"/>
          <w:sz w:val="16"/>
        </w:rPr>
        <w:t>[ADI 2.044, rel. min. Cármen Lúcia, j. 20-11-2019, P, DJE de 9-12-2019.]</w:t>
      </w:r>
    </w:p>
    <w:p>
      <w:r>
        <w:rPr>
          <w:color w:val="8C8C8C"/>
          <w:sz w:val="14"/>
        </w:rPr>
        <w:t>blk-006970 | cf-1988-art-1</w:t>
      </w:r>
      <w:r>
        <w:rPr>
          <w:color w:val="0050A0"/>
          <w:sz w:val="14"/>
        </w:rPr>
        <w:t xml:space="preserve"> | ADI 1.851</w:t>
      </w:r>
      <w:r>
        <w:rPr>
          <w:color w:val="0050A0"/>
          <w:sz w:val="14"/>
        </w:rPr>
        <w:t xml:space="preserve"> | rel. Ilmar Galvão</w:t>
      </w:r>
    </w:p>
    <w:p>
      <w:pPr>
        <w:ind w:left="216"/>
      </w:pPr>
      <w:r>
        <w:rPr>
          <w:sz w:val="18"/>
        </w:rPr>
        <w:t>A EC 3/1993, ao introduzir no art. 150 da CF/1988 o § 7º, aperfeiçoou o instituto, já previsto em nosso sistema jurídico-tributário, ao delinear a figura do fato gerador presumido e ao estabelecer a garantia de reembolso preferencial e imediato do tributo pago quando não verificado o mesmo fato a final. A circunstância de ser presumido o fato gerador não constitui óbice à exigência antecipada do tributo, dado tratar-se de sistema instituído pela própria Constituição, encontrando-se regulamentado por lei complementar que, para definir-lhe a base de cálculo, se valeu de critério de estimativa que a aproxima o mais possível da realidade. A lei complementar, por igual, definiu o aspecto temporal do fato gerador presumido como sendo a saída da mercadoria do estabelecimento do contribuinte subst</w:t>
      </w:r>
    </w:p>
    <w:p>
      <w:pPr>
        <w:ind w:left="216"/>
      </w:pPr>
      <w:r>
        <w:rPr>
          <w:b/>
          <w:color w:val="003C8C"/>
          <w:sz w:val="16"/>
        </w:rPr>
        <w:t>[ADI 1.851, rel. min. Ilmar Galvão, j. 8-5-2002, P, DJ de 22-11-2002.]</w:t>
      </w:r>
    </w:p>
    <w:p>
      <w:r>
        <w:rPr>
          <w:color w:val="8C8C8C"/>
          <w:sz w:val="14"/>
        </w:rPr>
        <w:t>blk-006971 | cf-1988-art-1</w:t>
      </w:r>
      <w:r>
        <w:rPr>
          <w:color w:val="0050A0"/>
          <w:sz w:val="14"/>
        </w:rPr>
        <w:t xml:space="preserve"> | RCL 5.639</w:t>
      </w:r>
      <w:r>
        <w:rPr>
          <w:color w:val="0050A0"/>
          <w:sz w:val="14"/>
        </w:rPr>
        <w:t xml:space="preserve"> | rel. Dias Toffoli</w:t>
      </w:r>
    </w:p>
    <w:p>
      <w:pPr>
        <w:ind w:left="216"/>
      </w:pPr>
      <w:r>
        <w:rPr>
          <w:sz w:val="18"/>
        </w:rPr>
        <w:t>= Rcl 5.639, rel. min. Dias Toffoli, j. 30-9-2014, 1ª T, DJE de 14-11-2014</w:t>
        <w:br/>
        <w:t>= RE 453.125 AgR-segundo, rel. min. Joaquim Barbosa, j. 4-10-2011, 2ª T, DJE de 21-10-2011</w:t>
      </w:r>
    </w:p>
    <w:p>
      <w:pPr>
        <w:pStyle w:val="Heading1"/>
      </w:pPr>
      <w:r>
        <w:t>Art. 5</w:t>
      </w:r>
    </w:p>
    <w:p>
      <w:r>
        <w:rPr>
          <w:color w:val="8C8C8C"/>
          <w:sz w:val="14"/>
        </w:rPr>
        <w:t>blk-006972 | cf-1988-art-5-inc-50</w:t>
      </w:r>
      <w:r>
        <w:rPr>
          <w:color w:val="0050A0"/>
          <w:sz w:val="14"/>
        </w:rPr>
        <w:t xml:space="preserve"> | ADI 2.435</w:t>
      </w:r>
      <w:r>
        <w:rPr>
          <w:color w:val="0050A0"/>
          <w:sz w:val="14"/>
        </w:rPr>
        <w:t xml:space="preserve"> | rel. Ellen Gracie</w:t>
      </w:r>
    </w:p>
    <w:p>
      <w:pPr>
        <w:ind w:left="216"/>
      </w:pPr>
      <w:r>
        <w:rPr>
          <w:b/>
          <w:color w:val="003C8C"/>
          <w:sz w:val="16"/>
        </w:rPr>
        <w:t>[ADI 2.435 MC, rel. min. Ellen Gracie, j. 13-3-2002, P, DJ de 31-10-2003.]</w:t>
      </w:r>
    </w:p>
    <w:p>
      <w:r>
        <w:rPr>
          <w:b/>
          <w:color w:val="B46400"/>
          <w:sz w:val="16"/>
        </w:rPr>
        <w:t>REPERCUSSAO GERAL</w:t>
      </w:r>
    </w:p>
    <w:p>
      <w:r>
        <w:rPr>
          <w:color w:val="8C8C8C"/>
          <w:sz w:val="14"/>
        </w:rPr>
        <w:t>blk-006973 | cf-1988-art-5-inc-50</w:t>
      </w:r>
      <w:r>
        <w:rPr>
          <w:color w:val="0050A0"/>
          <w:sz w:val="14"/>
        </w:rPr>
        <w:t xml:space="preserve"> | RE 605.506</w:t>
      </w:r>
      <w:r>
        <w:rPr>
          <w:color w:val="0050A0"/>
          <w:sz w:val="14"/>
        </w:rPr>
        <w:t xml:space="preserve"> | rel. Rosa Weber</w:t>
      </w:r>
    </w:p>
    <w:p>
      <w:pPr>
        <w:ind w:left="216"/>
      </w:pPr>
      <w:r>
        <w:rPr>
          <w:sz w:val="18"/>
        </w:rPr>
        <w:t>É constitucional a inclusão do valor do IPI incidente nas operações de venda feitas por fabricantes ou importadores de veículos na base de cálculo presumida fixada para propiciar, em regime de substituição tributária, a cobrança e o recolhimento antecipados, na forma do art. 43 da Medida Provisória nº 2.158-35/2001, de contribuições para o PIS e da Cofins devidas pelos comerciantes varejistas. [RE 605.506, rel. min. Rosa Weber, j. 11-11-2021, P, DJE de 18-11-2021, Tema 303, com mérito julgado.]</w:t>
        <w:br/>
        <w:t>A antecipação, sem substituição tributária, do pagamento do ICMS para momento anterior à ocorrência do fato gerador necessita de lei em sentido estrito. A substituição tributária progressiva do ICMS reclama previsão em lei complementar federal. [RE 598.677, voto do rel. min. Dias Toffoli, j. 29-3-20</w:t>
      </w:r>
    </w:p>
    <w:p>
      <w:pPr>
        <w:ind w:left="216"/>
      </w:pPr>
      <w:r>
        <w:rPr>
          <w:b/>
          <w:color w:val="003C8C"/>
          <w:sz w:val="16"/>
        </w:rPr>
        <w:t>[RE 603.191, rel. min. Ellen Gracie, j. 1º-8-2011, P, DJE de 5-9-2011, Tema 302, com mérito julgado.]</w:t>
      </w:r>
    </w:p>
    <w:p>
      <w:r>
        <w:rPr>
          <w:b/>
          <w:color w:val="B46400"/>
          <w:sz w:val="16"/>
        </w:rPr>
        <w:t>JULGADOS CORRELATOS</w:t>
      </w:r>
    </w:p>
    <w:p>
      <w:r>
        <w:rPr>
          <w:color w:val="8C8C8C"/>
          <w:sz w:val="14"/>
        </w:rPr>
        <w:t>blk-006974 | cf-1988-art-5-inc-50</w:t>
      </w:r>
      <w:r>
        <w:rPr>
          <w:color w:val="0050A0"/>
          <w:sz w:val="14"/>
        </w:rPr>
        <w:t xml:space="preserve"> | RE 216.835</w:t>
      </w:r>
      <w:r>
        <w:rPr>
          <w:color w:val="0050A0"/>
          <w:sz w:val="14"/>
        </w:rPr>
        <w:t xml:space="preserve"> | rel. Joaquim Barbosa</w:t>
      </w:r>
    </w:p>
    <w:p>
      <w:pPr>
        <w:ind w:left="216"/>
      </w:pPr>
      <w:r>
        <w:rPr>
          <w:sz w:val="18"/>
        </w:rPr>
        <w:t>Esta Corte firmou precedentes no sentido da constitucionalidade do regime de substituição tributária. A circunstância de as operações envolverem produtos farmacêuticos não afasta a constatação.</w:t>
      </w:r>
    </w:p>
    <w:p>
      <w:pPr>
        <w:ind w:left="216"/>
      </w:pPr>
      <w:r>
        <w:rPr>
          <w:b/>
          <w:color w:val="003C8C"/>
          <w:sz w:val="16"/>
        </w:rPr>
        <w:t>[RE 216.835 AgR, rel. min. Joaquim Barbosa, j. 29-9-2009, 2ª T, DJE de 29-10-2009.]</w:t>
      </w:r>
    </w:p>
    <w:p>
      <w:r>
        <w:rPr>
          <w:b/>
          <w:color w:val="B46400"/>
          <w:sz w:val="16"/>
        </w:rPr>
        <w:t>JULGADOS CORRELATOS</w:t>
      </w:r>
    </w:p>
    <w:p>
      <w:r>
        <w:rPr>
          <w:color w:val="8C8C8C"/>
          <w:sz w:val="14"/>
        </w:rPr>
        <w:t>blk-006975 | cf-1988-art-5-inc-50</w:t>
      </w:r>
      <w:r>
        <w:rPr>
          <w:color w:val="0050A0"/>
          <w:sz w:val="14"/>
        </w:rPr>
        <w:t xml:space="preserve"> | RE 706.224</w:t>
      </w:r>
      <w:r>
        <w:rPr>
          <w:color w:val="0050A0"/>
          <w:sz w:val="14"/>
        </w:rPr>
        <w:t xml:space="preserve"> | rel. Luiz Fux</w:t>
      </w:r>
    </w:p>
    <w:p>
      <w:pPr>
        <w:ind w:left="216"/>
      </w:pPr>
      <w:r>
        <w:rPr>
          <w:sz w:val="18"/>
        </w:rPr>
        <w:t>= RE 706.224 AgR, rel. min. Luiz Fux, j. 11-12-2012, 1ª T, DJE de 6-2-2012</w:t>
        <w:br/>
        <w:t>Tributário. ICMS. Estado de São Paulo. Comércio de veículos novos. Art. 155, § 2º, XII, b, da CF/1988. Convênios ICM 66/1988 (art. 25) e ICMS 107/1989. Art. 8º, XIII e § 4º, da Lei paulista 6.374/1989. 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w:t>
      </w:r>
    </w:p>
    <w:p>
      <w:pPr>
        <w:ind w:left="216"/>
      </w:pPr>
      <w:r>
        <w:rPr>
          <w:b/>
          <w:color w:val="003C8C"/>
          <w:sz w:val="16"/>
        </w:rPr>
        <w:t>[RE 213.396, rel. min. Ilmar Galvão, j. 2-8-1999, P, DJ de 1º-12-2000.]</w:t>
      </w:r>
    </w:p>
    <w:p>
      <w:r>
        <w:rPr>
          <w:b/>
          <w:color w:val="B46400"/>
          <w:sz w:val="16"/>
        </w:rPr>
        <w:t>JULGADOS CORRELATOS</w:t>
      </w:r>
    </w:p>
    <w:p>
      <w:r>
        <w:rPr>
          <w:color w:val="8C8C8C"/>
          <w:sz w:val="14"/>
        </w:rPr>
        <w:t>blk-006976 | cf-1988-art-5-inc-50</w:t>
      </w:r>
      <w:r>
        <w:rPr>
          <w:color w:val="0050A0"/>
          <w:sz w:val="14"/>
        </w:rPr>
        <w:t xml:space="preserve"> | AI 765.040</w:t>
      </w:r>
      <w:r>
        <w:rPr>
          <w:color w:val="0050A0"/>
          <w:sz w:val="14"/>
        </w:rPr>
        <w:t xml:space="preserve"> | rel. Eros Grau</w:t>
      </w:r>
    </w:p>
    <w:p>
      <w:pPr>
        <w:ind w:left="216"/>
      </w:pPr>
      <w:r>
        <w:rPr>
          <w:sz w:val="18"/>
        </w:rPr>
        <w:t>= AI 765.040 AgR, rel. min. Eros Grau, j. 27-10-2009, 2ª T, DJE de 20-11-2009</w:t>
      </w:r>
    </w:p>
    <w:p>
      <w:pPr>
        <w:pStyle w:val="Heading1"/>
      </w:pPr>
      <w:r>
        <w:t>Art. 1</w:t>
      </w:r>
    </w:p>
    <w:p>
      <w:r>
        <w:rPr>
          <w:b/>
          <w:color w:val="B46400"/>
          <w:sz w:val="16"/>
        </w:rPr>
        <w:t>CONTROLE CONCENTRADO</w:t>
      </w:r>
    </w:p>
    <w:p>
      <w:r>
        <w:rPr>
          <w:color w:val="8C8C8C"/>
          <w:sz w:val="14"/>
        </w:rPr>
        <w:t>blk-006977 | cf-1988-art-1</w:t>
      </w:r>
      <w:r>
        <w:rPr>
          <w:color w:val="0050A0"/>
          <w:sz w:val="14"/>
        </w:rPr>
        <w:t xml:space="preserve"> | ADI 1.600</w:t>
      </w:r>
      <w:r>
        <w:rPr>
          <w:color w:val="0050A0"/>
          <w:sz w:val="14"/>
        </w:rPr>
        <w:t xml:space="preserve"> | rel. Sydney Sanches</w:t>
      </w:r>
    </w:p>
    <w:p>
      <w:pPr>
        <w:ind w:left="216"/>
      </w:pPr>
      <w:r>
        <w:rPr>
          <w:sz w:val="18"/>
        </w:rPr>
        <w:t>Âmbito de aplicação do art. 151, CF, é o das relações das entidades federadas entre si. Não tem por objeto a União quando esta se apresenta na ordem externa. Não incidência sobre a prestação de serviços de transporte aéreo de passageiros – intermunicipal, interestadual e internacional.</w:t>
      </w:r>
    </w:p>
    <w:p>
      <w:pPr>
        <w:ind w:left="216"/>
      </w:pPr>
      <w:r>
        <w:rPr>
          <w:b/>
          <w:color w:val="003C8C"/>
          <w:sz w:val="16"/>
        </w:rPr>
        <w:t>[ADI 1.600, rel. min. Sydney Sanches, j. 26-11-2001, P, DJ de 20-6-2003.]</w:t>
      </w:r>
    </w:p>
    <w:p>
      <w:pPr>
        <w:pStyle w:val="Heading1"/>
      </w:pPr>
      <w:r>
        <w:t>Art. 136</w:t>
      </w:r>
    </w:p>
    <w:p>
      <w:r>
        <w:rPr>
          <w:color w:val="8C8C8C"/>
          <w:sz w:val="14"/>
        </w:rPr>
        <w:t>blk-006978 | cf-1988-art-136-inc-1</w:t>
      </w:r>
      <w:r>
        <w:rPr>
          <w:color w:val="0050A0"/>
          <w:sz w:val="14"/>
        </w:rPr>
        <w:t xml:space="preserve"> | ADI 5.127</w:t>
      </w:r>
      <w:r>
        <w:rPr>
          <w:color w:val="0050A0"/>
          <w:sz w:val="14"/>
        </w:rPr>
        <w:t xml:space="preserve"> | rel. Nunes Marques</w:t>
      </w:r>
    </w:p>
    <w:p>
      <w:pPr>
        <w:ind w:left="216"/>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w:t>
      </w:r>
    </w:p>
    <w:p>
      <w:pPr>
        <w:ind w:left="216"/>
      </w:pPr>
      <w:r>
        <w:rPr>
          <w:b/>
          <w:color w:val="003C8C"/>
          <w:sz w:val="16"/>
        </w:rPr>
        <w:t>[ADI 7.174, rel. min. Nunes Marques, j. 29.11.2024, P, DJE de 18.12.2024.]</w:t>
      </w:r>
    </w:p>
    <w:p>
      <w:r>
        <w:rPr>
          <w:b/>
          <w:color w:val="B46400"/>
          <w:sz w:val="16"/>
        </w:rPr>
        <w:t>REPERCUSSAO GERAL</w:t>
      </w:r>
    </w:p>
    <w:p>
      <w:r>
        <w:rPr>
          <w:color w:val="8C8C8C"/>
          <w:sz w:val="14"/>
        </w:rPr>
        <w:t>blk-006979 | cf-1988-art-136-inc-1</w:t>
      </w:r>
      <w:r>
        <w:rPr>
          <w:color w:val="0050A0"/>
          <w:sz w:val="14"/>
        </w:rPr>
        <w:t xml:space="preserve"> | RE 592.145</w:t>
      </w:r>
    </w:p>
    <w:p>
      <w:pPr>
        <w:ind w:left="216"/>
      </w:pPr>
      <w:r>
        <w:rPr>
          <w:sz w:val="18"/>
        </w:rPr>
        <w:t>(...) surge constitucional, sob o ângulo do caráter seletivo, em função da essencialidade do produto e do tratamento isonômico, o art.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 [RE 592.145, red. do ac. min. Marco Aurélio, j. 5-4-2017, P, DJE de 1º-2-2018, Tema 80, com mérito julgado.]</w:t>
      </w:r>
    </w:p>
    <w:p>
      <w:r>
        <w:rPr>
          <w:b/>
          <w:color w:val="B46400"/>
          <w:sz w:val="16"/>
        </w:rPr>
        <w:t>JULGADOS CORRELATOS</w:t>
      </w:r>
    </w:p>
    <w:p>
      <w:r>
        <w:rPr>
          <w:color w:val="8C8C8C"/>
          <w:sz w:val="14"/>
        </w:rPr>
        <w:t>blk-006980 | cf-1988-art-136-inc-1</w:t>
      </w:r>
      <w:r>
        <w:rPr>
          <w:color w:val="0050A0"/>
          <w:sz w:val="14"/>
        </w:rPr>
        <w:t xml:space="preserve"> | AI 630.997</w:t>
      </w:r>
      <w:r>
        <w:rPr>
          <w:color w:val="0050A0"/>
          <w:sz w:val="14"/>
        </w:rPr>
        <w:t xml:space="preserve"> | rel. Eros Grau</w:t>
      </w:r>
    </w:p>
    <w:p>
      <w:pPr>
        <w:ind w:left="216"/>
      </w:pPr>
      <w:r>
        <w:rPr>
          <w:sz w:val="18"/>
        </w:rPr>
        <w:t>O Decreto 420/1992 estabeleceu alíquotas diferenciadas – incentivo fiscal – visando dar concreção ao preceito veiculado pelo art. 3º da Constituição, ao objetivo da redução das desigualdades regionais e de desenvolvimento nacional. Autoriza-o o art. 151, I, da Constituição. (...) A concessão do benefício da isenção fiscal é ato discricionário, fundado em juízo de conveniência e oportunidade do poder público, cujo controle é vedado ao Judiciário.</w:t>
      </w:r>
    </w:p>
    <w:p>
      <w:pPr>
        <w:ind w:left="216"/>
      </w:pPr>
      <w:r>
        <w:rPr>
          <w:b/>
          <w:color w:val="003C8C"/>
          <w:sz w:val="16"/>
        </w:rPr>
        <w:t>[AI 630.997 AgR, rel. min. Eros Grau, j. 24-4-2007, 2ª T, DJ de 18-5-2007.]</w:t>
      </w:r>
    </w:p>
    <w:p>
      <w:r>
        <w:rPr>
          <w:b/>
          <w:color w:val="B46400"/>
          <w:sz w:val="16"/>
        </w:rPr>
        <w:t>JULGADOS CORRELATOS</w:t>
      </w:r>
    </w:p>
    <w:p>
      <w:r>
        <w:rPr>
          <w:color w:val="8C8C8C"/>
          <w:sz w:val="14"/>
        </w:rPr>
        <w:t>blk-006981 | cf-1988-art-136-inc-1</w:t>
      </w:r>
      <w:r>
        <w:rPr>
          <w:color w:val="0050A0"/>
          <w:sz w:val="14"/>
        </w:rPr>
        <w:t xml:space="preserve"> | RE 149.659</w:t>
      </w:r>
      <w:r>
        <w:rPr>
          <w:color w:val="0050A0"/>
          <w:sz w:val="14"/>
        </w:rPr>
        <w:t xml:space="preserve"> | rel. Ellen Gracie</w:t>
      </w:r>
    </w:p>
    <w:p>
      <w:pPr>
        <w:ind w:left="216"/>
      </w:pPr>
      <w:r>
        <w:rPr>
          <w:sz w:val="18"/>
        </w:rPr>
        <w:t>A Constituição, na parte final do art. 151, I, admite a "concessão de incentivos fiscais destinados a promover o equilíbrio do desenvolvimento socioeconômico entre as diferentes regiões do país". A concessão de isenção é ato discricionário, por meio do qual o Poder Executivo, fundado em juízo de conveniência e oportunidade, implementa suas políticas fiscais e econômicas, e, portanto, a análise de seu mérito escapa ao controle do Poder Judiciário. Precedentes: RE 149.659 e AI 138.344 AgR. Não é possível ao Poder Judiciário estender isenção a contribuintes não contemplados pela lei, a título de isonomia (RE 159.026).</w:t>
      </w:r>
    </w:p>
    <w:p>
      <w:pPr>
        <w:ind w:left="216"/>
      </w:pPr>
      <w:r>
        <w:rPr>
          <w:b/>
          <w:color w:val="003C8C"/>
          <w:sz w:val="16"/>
        </w:rPr>
        <w:t>[RE 344.331, rel. min. Ellen Gracie, j. 11-2-2003, 1ª T, DJ de 14-3-2003.]</w:t>
      </w:r>
    </w:p>
    <w:p>
      <w:r>
        <w:rPr>
          <w:color w:val="8C8C8C"/>
          <w:sz w:val="14"/>
        </w:rPr>
        <w:t>blk-006982 | cf-1988-art-136-inc-1</w:t>
      </w:r>
    </w:p>
    <w:p>
      <w:pPr>
        <w:ind w:left="216"/>
      </w:pPr>
      <w:r>
        <w:rPr>
          <w:sz w:val="18"/>
        </w:rPr>
        <w:t>Súmula</w:t>
        <w:br/>
        <w:t>A multa fiscal moratória constitui pena administrativa, não se incluindo no crédito habilitado em falência.</w:t>
      </w:r>
    </w:p>
    <w:p>
      <w:pPr>
        <w:ind w:left="216"/>
      </w:pPr>
      <w:r>
        <w:rPr>
          <w:b/>
          <w:color w:val="003C8C"/>
          <w:sz w:val="16"/>
        </w:rPr>
        <w:t>[Súmula 565.]</w:t>
      </w:r>
    </w:p>
    <w:p>
      <w:r>
        <w:rPr>
          <w:b/>
          <w:color w:val="B46400"/>
          <w:sz w:val="16"/>
        </w:rPr>
        <w:t>JULGADOS CORRELATOS</w:t>
      </w:r>
    </w:p>
    <w:p>
      <w:r>
        <w:rPr>
          <w:color w:val="8C8C8C"/>
          <w:sz w:val="14"/>
        </w:rPr>
        <w:t>blk-006983 | cf-1988-art-136-inc-1</w:t>
      </w:r>
      <w:r>
        <w:rPr>
          <w:color w:val="0050A0"/>
          <w:sz w:val="14"/>
        </w:rPr>
        <w:t xml:space="preserve"> | RE 543.943</w:t>
      </w:r>
      <w:r>
        <w:rPr>
          <w:color w:val="0050A0"/>
          <w:sz w:val="14"/>
        </w:rPr>
        <w:t xml:space="preserve"> | rel. Celso de Mello</w:t>
      </w:r>
    </w:p>
    <w:p>
      <w:pPr>
        <w:ind w:left="216"/>
      </w:pPr>
      <w:r>
        <w:rPr>
          <w:sz w:val="18"/>
        </w:rPr>
        <w:t>A cláusula de vedação inscrita no art. 151, III, da Constituição – que proíbe a concessão de isenções tributárias heterônomas – é inoponível ao Estado Federal brasileiro (vale dizer, à República Federativa do Brasil), incidindo, unicamente, no plano das relações institucionais domésticas que se estabelecem entre as pessoas políticas de direito público interno (...). Nada impede, portanto, que o Estado Federal brasileiro celebre tratados internacionais que veiculem cláusulas de exoneração tributária em matéria de tributos locais (como o ISS, p. ex.), pois a República Federativa do Brasil, ao exercer o seu treaty-making power, estará praticando ato legítimo que se inclui na esfera de suas prerrogativas como pessoa jurídica de direito internacional público, que detém – em face das unidades me</w:t>
      </w:r>
    </w:p>
    <w:p>
      <w:pPr>
        <w:ind w:left="216"/>
      </w:pPr>
      <w:r>
        <w:rPr>
          <w:b/>
          <w:color w:val="003C8C"/>
          <w:sz w:val="16"/>
        </w:rPr>
        <w:t>[RE 543.943 AgR, rel. min. Celso de Mello, j. 30-11-2010, 2ª T, DJE de 15-2-2011.]</w:t>
      </w:r>
    </w:p>
    <w:p>
      <w:pPr>
        <w:pStyle w:val="Heading1"/>
      </w:pPr>
      <w:r>
        <w:t>Art. 130</w:t>
      </w:r>
    </w:p>
    <w:p>
      <w:r>
        <w:rPr>
          <w:color w:val="8C8C8C"/>
          <w:sz w:val="14"/>
        </w:rPr>
        <w:t>blk-006984 | cf-1988-art-130-par-3-inc-5</w:t>
      </w:r>
      <w:r>
        <w:rPr>
          <w:color w:val="0050A0"/>
          <w:sz w:val="14"/>
        </w:rPr>
        <w:t xml:space="preserve"> | AI 646.020</w:t>
      </w:r>
      <w:r>
        <w:rPr>
          <w:color w:val="0050A0"/>
          <w:sz w:val="14"/>
        </w:rPr>
        <w:t xml:space="preserve"> | rel. Eros Grau</w:t>
      </w:r>
    </w:p>
    <w:p>
      <w:pPr>
        <w:ind w:left="216"/>
      </w:pPr>
      <w:r>
        <w:rPr>
          <w:sz w:val="18"/>
        </w:rPr>
        <w:t>A jurisprudência do Supremo é firme no sentido de que as exceções previstas nas partes finais dos arts. 44, 46 e 48 da lista anexa ao DL 406/1968 não veiculam isenções heterônomas.</w:t>
      </w:r>
    </w:p>
    <w:p>
      <w:pPr>
        <w:ind w:left="216"/>
      </w:pPr>
      <w:r>
        <w:rPr>
          <w:b/>
          <w:color w:val="003C8C"/>
          <w:sz w:val="16"/>
        </w:rPr>
        <w:t>[AI 646.020 AgR, rel. min. Eros Grau, j. 24-11-2009, 2ª T, DJE de 11-12-2009.]</w:t>
      </w:r>
    </w:p>
    <w:p>
      <w:r>
        <w:rPr>
          <w:color w:val="8C8C8C"/>
          <w:sz w:val="14"/>
        </w:rPr>
        <w:t>blk-006985 | cf-1988-art-130-par-3-inc-5</w:t>
      </w:r>
      <w:r>
        <w:rPr>
          <w:color w:val="0050A0"/>
          <w:sz w:val="14"/>
        </w:rPr>
        <w:t xml:space="preserve"> | RE 229.096</w:t>
      </w:r>
    </w:p>
    <w:p>
      <w:pPr>
        <w:ind w:left="216"/>
      </w:pPr>
      <w:r>
        <w:rPr>
          <w:sz w:val="18"/>
        </w:rPr>
        <w:t>A isenção de tributos estaduais prevista no Acordo Geral de Tarifas e Comércio para as mercadorias importadas dos países signatários, quando o similar nacional tiver o mesmo benefício, foi recepcionada pela Constituição da República de 1988. O art. 98 do CTN "possui caráter nacional, com eficácia para a União, os Estados e os Municípios" (voto do eminente ministro Ilmar Galvão). No direito internacional, apenas a República Federativa do Brasil tem competência para firmar tratados (art. 52, § 2º, da CF), dela não dispondo a União, os Estados-membros ou os Municípios. O presidente da República não subscreve tratados como chefe de Governo, mas como chefe de Estado, o que descaracteriza a existência de uma isenção heterônoma, vedada pelo art. 151, III, da Constituição.</w:t>
      </w:r>
    </w:p>
    <w:p>
      <w:pPr>
        <w:ind w:left="216"/>
      </w:pPr>
      <w:r>
        <w:rPr>
          <w:b/>
          <w:color w:val="003C8C"/>
          <w:sz w:val="16"/>
        </w:rPr>
        <w:t>[RE 229.096, red. do ac. min. Cármen Lúcia, j. 16-8-2007, P, DJE de 11-4-2008.]</w:t>
      </w:r>
    </w:p>
    <w:p>
      <w:r>
        <w:rPr>
          <w:color w:val="8C8C8C"/>
          <w:sz w:val="14"/>
        </w:rPr>
        <w:t>blk-006986 | cf-1988-art-130-par-3-inc-5</w:t>
      </w:r>
      <w:r>
        <w:rPr>
          <w:color w:val="0050A0"/>
          <w:sz w:val="14"/>
        </w:rPr>
        <w:t xml:space="preserve"> | AI 235.708</w:t>
      </w:r>
      <w:r>
        <w:rPr>
          <w:color w:val="0050A0"/>
          <w:sz w:val="14"/>
        </w:rPr>
        <w:t xml:space="preserve"> | rel. Gilmar Mendes</w:t>
      </w:r>
    </w:p>
    <w:p>
      <w:pPr>
        <w:ind w:left="216"/>
      </w:pPr>
      <w:r>
        <w:rPr>
          <w:sz w:val="18"/>
        </w:rPr>
        <w:t>= AI 235.708 AgR, rel. min. Gilmar Mendes, j. 24-8-2010, 2ª T, DJE de 17-9-2010</w:t>
      </w:r>
    </w:p>
    <w:p>
      <w:r>
        <w:rPr>
          <w:color w:val="8C8C8C"/>
          <w:sz w:val="14"/>
        </w:rPr>
        <w:t>blk-006987 | cf-1988-art-130-par-3-inc-5</w:t>
      </w:r>
      <w:r>
        <w:rPr>
          <w:color w:val="0050A0"/>
          <w:sz w:val="14"/>
        </w:rPr>
        <w:t xml:space="preserve"> | RE 361.829</w:t>
      </w:r>
      <w:r>
        <w:rPr>
          <w:color w:val="0050A0"/>
          <w:sz w:val="14"/>
        </w:rPr>
        <w:t xml:space="preserve"> | rel. Carlos Velloso</w:t>
      </w:r>
    </w:p>
    <w:p>
      <w:pPr>
        <w:ind w:left="216"/>
      </w:pPr>
      <w:r>
        <w:rPr>
          <w:sz w:val="18"/>
        </w:rPr>
        <w:t>O ISS é um imposto municipal. É dizer, ao Município competirá instituí-lo (CF, art. 156, III). Todavia, está ele jungido à norma de caráter geral, vale dizer, à lei complementar que definirá os serviços tributáveis, lei complementar do Congresso Nacional (CF, art. 156, III). Isto não quer dizer que a lei complementar possa definir como tributáveis pelo ISS serviços que, ontologicamente, não são serviços. No conjunto de serviços tributáveis pelo ISS, a lei complementar definirá aqueles sobre os quais poderá incidir o mencionado imposto. (...) a lei complementar, definindo os serviços sobre os quais incidirá o ISS, realiza a sua finalidade principal, que é afastar os conflitos de competência, em matéria tributária, entre as pessoas políticas (CF, art. 146, I). E isso ocorre em obséquio ao pa</w:t>
      </w:r>
    </w:p>
    <w:p>
      <w:pPr>
        <w:ind w:left="216"/>
      </w:pPr>
      <w:r>
        <w:rPr>
          <w:b/>
          <w:color w:val="003C8C"/>
          <w:sz w:val="16"/>
        </w:rPr>
        <w:t>[RE 361.829, voto do rel. min. Carlos Velloso, j. 13-12-2005, 2ª T, DJ de 24-2-2006.]</w:t>
      </w:r>
    </w:p>
    <w:p>
      <w:r>
        <w:rPr>
          <w:color w:val="8C8C8C"/>
          <w:sz w:val="14"/>
        </w:rPr>
        <w:t>blk-006988 | cf-1988-art-130-par-3-inc-5</w:t>
      </w:r>
      <w:r>
        <w:rPr>
          <w:color w:val="0050A0"/>
          <w:sz w:val="14"/>
        </w:rPr>
        <w:t xml:space="preserve"> | RE 236.604</w:t>
      </w:r>
      <w:r>
        <w:rPr>
          <w:color w:val="0050A0"/>
          <w:sz w:val="14"/>
        </w:rPr>
        <w:t xml:space="preserve"> | rel. Ricardo Lewandowski</w:t>
      </w:r>
    </w:p>
    <w:p>
      <w:pPr>
        <w:ind w:left="216"/>
      </w:pPr>
      <w:r>
        <w:rPr>
          <w:sz w:val="18"/>
        </w:rPr>
        <w:t>= AR 2.105 AgR-segundo, rel. min. Ricardo Lewandowski, j. 19-9-2013, P, DJE de 16-10-2013</w:t>
        <w:br/>
        <w:t>Não configurando os citados dispositivos legais, §§ 1º e 3º do DL 406/1968, isenção, não há falar em ofensa ao art. 151, III, da CF/1988. Aqui, na verdade, incide a regra do § 5º do art. 34 do ADCT, porque tem-se a aplicação da legislação anterior à CF/1988, porque essa legislação não é incompatível com o sistema tributário nacional da CF/1988. Ao contrário, os dispositivos legais citados, o art. 9º e seus parágrafos seguem a regra do art. 146, III, a, da CF/1988.</w:t>
      </w:r>
    </w:p>
    <w:p>
      <w:pPr>
        <w:ind w:left="216"/>
      </w:pPr>
      <w:r>
        <w:rPr>
          <w:b/>
          <w:color w:val="003C8C"/>
          <w:sz w:val="16"/>
        </w:rPr>
        <w:t>[RE 236.604, voto do rel. min. Carlos Velloso, j. 26-5-1999, P, DJ de 6-8-1999.]</w:t>
      </w:r>
    </w:p>
    <w:p>
      <w:pPr>
        <w:pStyle w:val="Heading1"/>
      </w:pPr>
      <w:r>
        <w:t>Art. 136</w:t>
      </w:r>
    </w:p>
    <w:p>
      <w:r>
        <w:rPr>
          <w:color w:val="8C8C8C"/>
          <w:sz w:val="14"/>
        </w:rPr>
        <w:t>blk-006989 | cf-1988-art-136-inc-1</w:t>
      </w:r>
      <w:r>
        <w:rPr>
          <w:color w:val="0050A0"/>
          <w:sz w:val="14"/>
        </w:rPr>
        <w:t xml:space="preserve"> | RE 206.397</w:t>
      </w:r>
      <w:r>
        <w:rPr>
          <w:color w:val="0050A0"/>
          <w:sz w:val="14"/>
        </w:rPr>
        <w:t xml:space="preserve"> | rel. Carlos Velloso</w:t>
      </w:r>
    </w:p>
    <w:p>
      <w:pPr>
        <w:ind w:left="216"/>
      </w:pPr>
      <w:r>
        <w:rPr>
          <w:b/>
          <w:color w:val="003C8C"/>
          <w:sz w:val="16"/>
        </w:rPr>
        <w:t>[RE 206.397 AgR, rel. min. Carlos Velloso, j. 13-2-1998, 2ª T, DJ de 20-3-1998.]</w:t>
      </w:r>
    </w:p>
    <w:p>
      <w:r>
        <w:rPr>
          <w:color w:val="8C8C8C"/>
          <w:sz w:val="14"/>
        </w:rPr>
        <w:t>blk-006990 | cf-1988-art-136-inc-1</w:t>
      </w:r>
      <w:r>
        <w:rPr>
          <w:color w:val="0050A0"/>
          <w:sz w:val="14"/>
        </w:rPr>
        <w:t xml:space="preserve"> | RE 148.453</w:t>
      </w:r>
      <w:r>
        <w:rPr>
          <w:color w:val="0050A0"/>
          <w:sz w:val="14"/>
        </w:rPr>
        <w:t xml:space="preserve"> | rel. Moreira Alves</w:t>
      </w:r>
    </w:p>
    <w:p>
      <w:pPr>
        <w:ind w:left="216"/>
      </w:pPr>
      <w:r>
        <w:rPr>
          <w:sz w:val="18"/>
        </w:rPr>
        <w:t>É certo que a atual Constituição, no art. 151, III, vedou à União instituir isenções de tributos da competência dos Estados, do Distrito Federal ou dos Municípios. No art. 41 do ADCT, porém, estabeleceu, em seu caput, que os Poderes Executivos da União, dos Estados, do Distrito Federal e dos Municípios reavaliariam todos os incentivos fiscais de natureza setorial em vigor, propondo aos Poderes Legislativos respectivos as medidas cabíveis, e, complementando essa disposição, declarou que se considerariam revogados após dois anos, a partir da data da promulgação da Constituição, os incentivos que não fossem confirmados por lei (§ 1º), estabelecendo, entretanto, no § 2º, que essa revogação não prejudicaria os direitos que já tivessem sido adquiridos, àquela data, em relação a incentivos conced</w:t>
      </w:r>
    </w:p>
    <w:p>
      <w:pPr>
        <w:ind w:left="216"/>
      </w:pPr>
      <w:r>
        <w:rPr>
          <w:b/>
          <w:color w:val="003C8C"/>
          <w:sz w:val="16"/>
        </w:rPr>
        <w:t>[RE 148.453, rel. min. Moreira Alves, j. 6-5-1997, 1ª T, DJ de 17-10-1997.]</w:t>
      </w:r>
    </w:p>
    <w:p>
      <w:r>
        <w:rPr>
          <w:color w:val="8C8C8C"/>
          <w:sz w:val="14"/>
        </w:rPr>
        <w:t>blk-006991 | cf-1988-art-136-inc-1</w:t>
      </w:r>
      <w:r>
        <w:rPr>
          <w:color w:val="0050A0"/>
          <w:sz w:val="14"/>
        </w:rPr>
        <w:t xml:space="preserve"> | RE 170.412</w:t>
      </w:r>
      <w:r>
        <w:rPr>
          <w:color w:val="0050A0"/>
          <w:sz w:val="14"/>
        </w:rPr>
        <w:t xml:space="preserve"> | rel. Carlos Velloso</w:t>
      </w:r>
    </w:p>
    <w:p>
      <w:pPr>
        <w:ind w:left="216"/>
      </w:pPr>
      <w:r>
        <w:rPr>
          <w:sz w:val="18"/>
        </w:rPr>
        <w:t>Não há falar, também, haja a União, com a legislação do IPI, concedido isenção. Com propriedade, o acórdão que resolveu os embargos de declaração acentuou: "(...) Não se trata de isenção concedida pela União, o que é vedado pelo art. 151, III. Não se enquadra no conceito de isenção a determinação do constituinte de que a base de cálculo não compreenderá o IPI quando a operação configure fato gerador dos dois impostos. A isenção tributária subtrai bens ou pessoas ao princípio da generalidade da tributação. O mesmo constituinte que vedou à União a instituição de isenção de impostos de competência dos Estados, Distrito Federal e Municípios estatuiu no inciso XI do art. 155 a não inclusão do IPI na base de cálculo do imposto incidente nos produtos industrializados. Não incluir o IPI na base de</w:t>
      </w:r>
    </w:p>
    <w:p>
      <w:pPr>
        <w:ind w:left="216"/>
      </w:pPr>
      <w:r>
        <w:rPr>
          <w:b/>
          <w:color w:val="003C8C"/>
          <w:sz w:val="16"/>
        </w:rPr>
        <w:t>[RE 170.412, voto do rel. min. Carlos Velloso, j. 24-9-1996, 2ª T, DJ de 13-12-1996.]</w:t>
      </w:r>
    </w:p>
    <w:p>
      <w:pPr>
        <w:pStyle w:val="Heading1"/>
      </w:pPr>
      <w:r>
        <w:t>Art. 1</w:t>
      </w:r>
    </w:p>
    <w:p>
      <w:r>
        <w:rPr>
          <w:color w:val="8C8C8C"/>
          <w:sz w:val="14"/>
        </w:rPr>
        <w:t>blk-006992 | cf-1988-art-1</w:t>
      </w:r>
      <w:r>
        <w:rPr>
          <w:color w:val="0050A0"/>
          <w:sz w:val="14"/>
        </w:rPr>
        <w:t xml:space="preserve"> | ADI 7.476</w:t>
      </w:r>
      <w:r>
        <w:rPr>
          <w:color w:val="0050A0"/>
          <w:sz w:val="14"/>
        </w:rPr>
        <w:t xml:space="preserve"> | rel. Gilmar Mendes</w:t>
      </w:r>
    </w:p>
    <w:p>
      <w:pPr>
        <w:ind w:left="216"/>
      </w:pPr>
      <w:r>
        <w:rPr>
          <w:sz w:val="18"/>
        </w:rPr>
        <w:t>“É inconstitucional a diferenciação tributária baseada na procedência das mercadorias, por meio da dispensa de regime de substituição tributária no recolhimento do ICMS”.</w:t>
      </w:r>
    </w:p>
    <w:p>
      <w:pPr>
        <w:ind w:left="216"/>
      </w:pPr>
      <w:r>
        <w:rPr>
          <w:b/>
          <w:color w:val="003C8C"/>
          <w:sz w:val="16"/>
        </w:rPr>
        <w:t>[ADI 7.476, rel. min. Gilmar Mendes, j. 17.02.2025, P, DJE de 21.02.2025.]</w:t>
      </w:r>
    </w:p>
    <w:p>
      <w:r>
        <w:rPr>
          <w:b/>
          <w:color w:val="B46400"/>
          <w:sz w:val="16"/>
        </w:rPr>
        <w:t>CONTROLE CONCENTRADO</w:t>
      </w:r>
    </w:p>
    <w:p>
      <w:r>
        <w:rPr>
          <w:color w:val="8C8C8C"/>
          <w:sz w:val="14"/>
        </w:rPr>
        <w:t>blk-006993 | cf-1988-art-1</w:t>
      </w:r>
      <w:r>
        <w:rPr>
          <w:color w:val="0050A0"/>
          <w:sz w:val="14"/>
        </w:rPr>
        <w:t xml:space="preserve"> | ADI 5.363</w:t>
      </w:r>
      <w:r>
        <w:rPr>
          <w:color w:val="0050A0"/>
          <w:sz w:val="14"/>
        </w:rPr>
        <w:t xml:space="preserve"> | rel. Luiz Fux</w:t>
      </w:r>
    </w:p>
    <w:p>
      <w:pPr>
        <w:ind w:left="216"/>
      </w:pPr>
      <w:r>
        <w:rPr>
          <w:sz w:val="18"/>
        </w:rPr>
        <w:t>Dispositivos do Decreto 43.080/2002 e do Decreto 48.589/2023 do estado de Minas Gerais. Imposto sobre circulação de mercadorias e serviços de comunicação e de transporte interestadual e intermunicipal de bens e de pessoas - ICMS. Operações com produtos da cesta básica. Benefícios fiscais. Concessão condicionada à origem ou à procedência do bem. Violação do artigo 152 da constituição federal. [ADI 5.363, rel. min. Luiz Fux, j. 12-9-2023, P, DJE de 4-10-2023.]</w:t>
        <w:br/>
        <w:t>A isonomia tributária e a vedação constitucional à discriminação segundo a procedência ou o destino de bens e serviços (artigos 150, II, e 152 da CRFB/88) tornam inválidas as distinções em razão do local em que se situa o estabelecimento do contribuinte ou em que produzida a mercadoria, máxime nas hipóteses nas quais, sem qualquer base</w:t>
      </w:r>
    </w:p>
    <w:p>
      <w:pPr>
        <w:ind w:left="216"/>
      </w:pPr>
      <w:r>
        <w:rPr>
          <w:b/>
          <w:color w:val="003C8C"/>
          <w:sz w:val="16"/>
        </w:rPr>
        <w:t>[ADI 5.472, rel. min. Edson Fachin, j. 1º-8-2018, P, DJE de 14-8-2018.]</w:t>
      </w:r>
    </w:p>
    <w:p>
      <w:r>
        <w:rPr>
          <w:b/>
          <w:color w:val="B46400"/>
          <w:sz w:val="16"/>
        </w:rPr>
        <w:t>CONTROLE CONCENTRADO</w:t>
      </w:r>
    </w:p>
    <w:p>
      <w:r>
        <w:rPr>
          <w:color w:val="8C8C8C"/>
          <w:sz w:val="14"/>
        </w:rPr>
        <w:t>blk-006994 | cf-1988-art-1</w:t>
      </w:r>
      <w:r>
        <w:rPr>
          <w:color w:val="0050A0"/>
          <w:sz w:val="14"/>
        </w:rPr>
        <w:t xml:space="preserve"> | ADI 3.389</w:t>
      </w:r>
      <w:r>
        <w:rPr>
          <w:color w:val="0050A0"/>
          <w:sz w:val="14"/>
        </w:rPr>
        <w:t xml:space="preserve"> | rel. Joaquim Barbosa</w:t>
      </w:r>
    </w:p>
    <w:p>
      <w:pPr>
        <w:ind w:left="216"/>
      </w:pPr>
      <w:r>
        <w:rPr>
          <w:sz w:val="18"/>
        </w:rPr>
        <w:t>Tributário. ICMS. Benefício fiscal. Redução da carga tributária condicionada à origem da industrialização da mercadoria. Saídas internas com café torrado ou moído. Decreto 35.528/2004 do Estado do Rio de Janeiro. Violação do art. 152 da Constituição. O Decreto 35.528/2004, do Estado do Rio de Janeiro, ao estabelecer um regime diferenciado de tributação para as operações das quais resultem a saída interna de café torrado ou moído, em função da procedência ou do destino de tal operação, viola o art. 152 da Constituição.</w:t>
      </w:r>
    </w:p>
    <w:p>
      <w:pPr>
        <w:ind w:left="216"/>
      </w:pPr>
      <w:r>
        <w:rPr>
          <w:b/>
          <w:color w:val="003C8C"/>
          <w:sz w:val="16"/>
        </w:rPr>
        <w:t>[ADI 3.389 e ADI 3.673, rel. min. Joaquim Barbosa, j. 6-9-2007, P, DJ de 1º-2-2008.]</w:t>
      </w:r>
    </w:p>
    <w:p>
      <w:r>
        <w:rPr>
          <w:b/>
          <w:color w:val="B46400"/>
          <w:sz w:val="16"/>
        </w:rPr>
        <w:t>CONTROLE CONCENTRADO</w:t>
      </w:r>
    </w:p>
    <w:p>
      <w:r>
        <w:rPr>
          <w:color w:val="8C8C8C"/>
          <w:sz w:val="14"/>
        </w:rPr>
        <w:t>blk-006995 | cf-1988-art-1</w:t>
      </w:r>
      <w:r>
        <w:rPr>
          <w:color w:val="0050A0"/>
          <w:sz w:val="14"/>
        </w:rPr>
        <w:t xml:space="preserve"> | ADI 3.410</w:t>
      </w:r>
      <w:r>
        <w:rPr>
          <w:color w:val="0050A0"/>
          <w:sz w:val="14"/>
        </w:rPr>
        <w:t xml:space="preserve"> | rel. Joaquim Barbosa</w:t>
      </w:r>
    </w:p>
    <w:p>
      <w:pPr>
        <w:ind w:left="216"/>
      </w:pPr>
      <w:r>
        <w:rPr>
          <w:sz w:val="18"/>
        </w:rPr>
        <w:t>A concessão de benefício fiscal às operações com farinha de trigo e mistura pré-preparada de farinha de trigo (...) não viola a proibição de outorga de tratamento diferenciado a bens e mercadorias, em função da origem ou destino, à medida que for aplicado indistintamente às operações com mercadorias provenientes do Estado de Minas Gerais e às mercadorias provenientes dos demais Estados.</w:t>
      </w:r>
    </w:p>
    <w:p>
      <w:pPr>
        <w:ind w:left="216"/>
      </w:pPr>
      <w:r>
        <w:rPr>
          <w:b/>
          <w:color w:val="003C8C"/>
          <w:sz w:val="16"/>
        </w:rPr>
        <w:t>[ADI 3.410, rel. min. Joaquim Barbosa, j. 22-11-2006, P, DJ de 8-6-2007.]</w:t>
      </w:r>
    </w:p>
    <w:p>
      <w:r>
        <w:rPr>
          <w:b/>
          <w:color w:val="B46400"/>
          <w:sz w:val="16"/>
        </w:rPr>
        <w:t>CONTROLE CONCENTRADO</w:t>
      </w:r>
    </w:p>
    <w:p>
      <w:r>
        <w:rPr>
          <w:color w:val="8C8C8C"/>
          <w:sz w:val="14"/>
        </w:rPr>
        <w:t>blk-006996 | cf-1988-art-1</w:t>
      </w:r>
      <w:r>
        <w:rPr>
          <w:color w:val="0050A0"/>
          <w:sz w:val="14"/>
        </w:rPr>
        <w:t xml:space="preserve"> | ADI 1.655</w:t>
      </w:r>
      <w:r>
        <w:rPr>
          <w:color w:val="0050A0"/>
          <w:sz w:val="14"/>
        </w:rPr>
        <w:t xml:space="preserve"> | rel. Maurício Corrêa</w:t>
      </w:r>
    </w:p>
    <w:p>
      <w:pPr>
        <w:ind w:left="216"/>
      </w:pPr>
      <w:r>
        <w:rPr>
          <w:sz w:val="18"/>
        </w:rPr>
        <w:t>No mérito, a vedação constitucional de tratamento desigual a contribuintes que estão em situação equivalente não foi observada pelo legislador estadual, ao editar a lei ora atacada. Um exame mais aprofundado, após o deferimento da medida liminar, revela não ser possível, no universo dos proprietários de veículos destinados ao transporte escolar, que somente os filiados a determinada cooperativa alcancem a isenção do IPVA. Acerca do princípio da isonomia a que se refere o art. 152 da CF, e da observância a ele devida, bem resumiu os termos de sua abrangência Sacha Calmon Navarro, ao explicitar que "o princípio da igualdade da tributação impõe ao legislador não discriminar entre os iguais, que devem ser tratados igualmente".</w:t>
      </w:r>
    </w:p>
    <w:p>
      <w:pPr>
        <w:ind w:left="216"/>
      </w:pPr>
      <w:r>
        <w:rPr>
          <w:b/>
          <w:color w:val="003C8C"/>
          <w:sz w:val="16"/>
        </w:rPr>
        <w:t>[ADI 1.655, voto do rel. min. Maurício Corrêa, j. 3-3-2004, P, DJ de 2-4-2004.]</w:t>
      </w:r>
    </w:p>
    <w:p>
      <w:r>
        <w:rPr>
          <w:b/>
          <w:color w:val="B46400"/>
          <w:sz w:val="16"/>
        </w:rPr>
        <w:t>CONTROLE CONCENTRADO</w:t>
      </w:r>
    </w:p>
    <w:p>
      <w:r>
        <w:rPr>
          <w:color w:val="8C8C8C"/>
          <w:sz w:val="14"/>
        </w:rPr>
        <w:t>blk-006997 | cf-1988-art-1</w:t>
      </w:r>
      <w:r>
        <w:rPr>
          <w:color w:val="0050A0"/>
          <w:sz w:val="14"/>
        </w:rPr>
        <w:t xml:space="preserve"> | AI 483.726</w:t>
      </w:r>
      <w:r>
        <w:rPr>
          <w:color w:val="0050A0"/>
          <w:sz w:val="14"/>
        </w:rPr>
        <w:t xml:space="preserve"> | rel. Marco Aurélio</w:t>
      </w:r>
    </w:p>
    <w:p>
      <w:pPr>
        <w:ind w:left="216"/>
      </w:pPr>
      <w:r>
        <w:rPr>
          <w:sz w:val="18"/>
        </w:rPr>
        <w:t>= AI 483.726 AgR, rel. min. Marco Aurélio, j. 21-6-2011, 1ª T, DJE de 22-8-2011</w:t>
        <w:br/>
        <w:t>À primeira visão, contraria a Lei Básica o estabelecimento de pautas de valores diferenciados para operações intermunicipais e interestaduais, majorando-se estas em mais de 1.000%.</w:t>
      </w:r>
    </w:p>
    <w:p>
      <w:pPr>
        <w:ind w:left="216"/>
      </w:pPr>
      <w:r>
        <w:rPr>
          <w:b/>
          <w:color w:val="003C8C"/>
          <w:sz w:val="16"/>
        </w:rPr>
        <w:t>[ADI 349 MC, rel. min. Marco Aurélio, j. 24-9-1990, P, DJ de 26-10-1990.]</w:t>
      </w:r>
    </w:p>
    <w:p>
      <w:r>
        <w:rPr>
          <w:b/>
          <w:color w:val="B46400"/>
          <w:sz w:val="16"/>
        </w:rPr>
        <w:t>REPERCUSSAO GERAL</w:t>
      </w:r>
    </w:p>
    <w:p>
      <w:r>
        <w:rPr>
          <w:color w:val="8C8C8C"/>
          <w:sz w:val="14"/>
        </w:rPr>
        <w:t>blk-006998 | cf-1988-art-1</w:t>
      </w:r>
      <w:r>
        <w:rPr>
          <w:color w:val="0050A0"/>
          <w:sz w:val="14"/>
        </w:rPr>
        <w:t xml:space="preserve"> | RE 1.167.509</w:t>
      </w:r>
      <w:r>
        <w:rPr>
          <w:color w:val="0050A0"/>
          <w:sz w:val="14"/>
        </w:rPr>
        <w:t xml:space="preserve"> | rel. Marco Aurélio</w:t>
      </w:r>
    </w:p>
    <w:p>
      <w:pPr>
        <w:ind w:left="216"/>
      </w:pPr>
      <w:r>
        <w:rPr>
          <w:sz w:val="18"/>
        </w:rPr>
        <w:t>É incompatível com a Constituição Federal disposição normativa a prever a obrigatoriedade de cadastro, em órgão da Administração municipal, de prestadores de serviços não estabelecidos no território do Município, impondo-se ao tomador o recolhimento do Imposto Sobre Serviços – ISS quando descumprida a obrigação.</w:t>
      </w:r>
    </w:p>
    <w:p>
      <w:pPr>
        <w:ind w:left="216"/>
      </w:pPr>
      <w:r>
        <w:rPr>
          <w:b/>
          <w:color w:val="003C8C"/>
          <w:sz w:val="16"/>
        </w:rPr>
        <w:t>[RE 1.167.509, rel. min. Marco Aurélio, j. 1º-3-2021, P, DJE de 16-3-2021, Tema 1.020, com mérito julgado.]</w:t>
      </w:r>
    </w:p>
    <w:p>
      <w:r>
        <w:rPr>
          <w:b/>
          <w:color w:val="B46400"/>
          <w:sz w:val="16"/>
        </w:rPr>
        <w:t>JULGADOS CORRELATOS</w:t>
      </w:r>
    </w:p>
    <w:p>
      <w:r>
        <w:rPr>
          <w:color w:val="8C8C8C"/>
          <w:sz w:val="14"/>
        </w:rPr>
        <w:t>blk-006999 | cf-1988-art-1</w:t>
      </w:r>
      <w:r>
        <w:rPr>
          <w:color w:val="0050A0"/>
          <w:sz w:val="14"/>
        </w:rPr>
        <w:t xml:space="preserve"> | RE 239.397</w:t>
      </w:r>
      <w:r>
        <w:rPr>
          <w:color w:val="0050A0"/>
          <w:sz w:val="14"/>
        </w:rPr>
        <w:t xml:space="preserve"> | rel. Ilmar Galvão</w:t>
      </w:r>
    </w:p>
    <w:p>
      <w:pPr>
        <w:ind w:left="216"/>
      </w:pPr>
      <w:r>
        <w:rPr>
          <w:sz w:val="18"/>
        </w:rPr>
        <w:t>Taxa florestal. (...) Descabimento da alegação de ofensa ao princípio da isonomia, por razões óbvias, diante do incentivo fiscal, em forma de redução do tributo, previsto para as indústrias que comprovarem a realização de reflorestamento proporcional ao seu consumo de carvão vegetal.</w:t>
      </w:r>
    </w:p>
    <w:p>
      <w:pPr>
        <w:ind w:left="216"/>
      </w:pPr>
      <w:r>
        <w:rPr>
          <w:b/>
          <w:color w:val="003C8C"/>
          <w:sz w:val="16"/>
        </w:rPr>
        <w:t>[RE 239.397, rel. min. Ilmar Galvão, j. 21-3-2000, 1ª T, DJ de 28-4-2000.]</w:t>
      </w:r>
    </w:p>
    <w:p>
      <w:r>
        <w:rPr>
          <w:b/>
          <w:color w:val="B46400"/>
          <w:sz w:val="16"/>
        </w:rPr>
        <w:t>JULGADOS CORRELATOS</w:t>
      </w:r>
    </w:p>
    <w:p>
      <w:r>
        <w:rPr>
          <w:color w:val="8C8C8C"/>
          <w:sz w:val="14"/>
        </w:rPr>
        <w:t>blk-007000 | cf-1988-art-1</w:t>
      </w:r>
      <w:r>
        <w:rPr>
          <w:color w:val="0050A0"/>
          <w:sz w:val="14"/>
        </w:rPr>
        <w:t xml:space="preserve"> | RE 167.034</w:t>
      </w:r>
      <w:r>
        <w:rPr>
          <w:color w:val="0050A0"/>
          <w:sz w:val="14"/>
        </w:rPr>
        <w:t xml:space="preserve"> | rel. Néri da Silveira</w:t>
      </w:r>
    </w:p>
    <w:p>
      <w:pPr>
        <w:ind w:left="216"/>
      </w:pPr>
      <w:r>
        <w:rPr>
          <w:sz w:val="18"/>
        </w:rPr>
        <w:t>A antecipação de pagamento do imposto, quando a mercadoria se destina a outro Estado, não configura a adoção de diferença tributária, em razão do destino e procedência dos bens.</w:t>
      </w:r>
    </w:p>
    <w:p>
      <w:pPr>
        <w:ind w:left="216"/>
      </w:pPr>
      <w:r>
        <w:rPr>
          <w:b/>
          <w:color w:val="003C8C"/>
          <w:sz w:val="16"/>
        </w:rPr>
        <w:t>[RE 167.034 AgR, voto do rel. min. Néri da Silveira, j. 14-12-1999, 2ª T, DJ de 25-2-2000.]</w:t>
      </w:r>
    </w:p>
    <w:p>
      <w:r>
        <w:rPr>
          <w:b/>
          <w:color w:val="B46400"/>
          <w:sz w:val="16"/>
        </w:rPr>
        <w:t>JULGADOS CORRELATOS</w:t>
      </w:r>
    </w:p>
    <w:p>
      <w:r>
        <w:rPr>
          <w:color w:val="8C8C8C"/>
          <w:sz w:val="14"/>
        </w:rPr>
        <w:t>blk-007001 | cf-1988-art-1</w:t>
      </w:r>
      <w:r>
        <w:rPr>
          <w:color w:val="0050A0"/>
          <w:sz w:val="14"/>
        </w:rPr>
        <w:t xml:space="preserve"> | HC 77.530</w:t>
      </w:r>
      <w:r>
        <w:rPr>
          <w:color w:val="0050A0"/>
          <w:sz w:val="14"/>
        </w:rPr>
        <w:t xml:space="preserve"> | rel. Sepúlveda Pertence</w:t>
      </w:r>
    </w:p>
    <w:p>
      <w:pPr>
        <w:ind w:left="216"/>
      </w:pPr>
      <w:r>
        <w:rPr>
          <w:sz w:val="18"/>
        </w:rPr>
        <w:t>Sonegação fiscal de lucro advindo de atividade criminosa: non olet. Drogas: tráfico de drogas, envolvendo sociedades comerciais organizadas, com lucros vultosos subtraídos à contabilização regular das empresas e subtraídos à declaração de rendimentos: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16"/>
      </w:pPr>
      <w:r>
        <w:rPr>
          <w:b/>
          <w:color w:val="003C8C"/>
          <w:sz w:val="16"/>
        </w:rPr>
        <w:t>[HC 77.530, rel. min. Sepúlveda Pertence, j. 25-8-1998, 1ª T, DJ de 18-9-1998.]</w:t>
      </w:r>
    </w:p>
    <w:p>
      <w:r>
        <w:rPr>
          <w:b/>
          <w:color w:val="B46400"/>
          <w:sz w:val="16"/>
        </w:rPr>
        <w:t>JULGADOS CORRELATOS</w:t>
      </w:r>
    </w:p>
    <w:p>
      <w:r>
        <w:rPr>
          <w:color w:val="8C8C8C"/>
          <w:sz w:val="14"/>
        </w:rPr>
        <w:t>blk-007002 | cf-1988-art-1</w:t>
      </w:r>
    </w:p>
    <w:p>
      <w:pPr>
        <w:ind w:left="216"/>
      </w:pPr>
      <w:r>
        <w:rPr>
          <w:sz w:val="18"/>
        </w:rPr>
        <w:t>Seção III</w:t>
        <w:br/>
        <w:t>Dos Impostos da União</w:t>
        <w:br/>
        <w:t>SUMÁRIO</w:t>
      </w:r>
    </w:p>
    <w:p>
      <w:pPr>
        <w:pStyle w:val="Heading1"/>
      </w:pPr>
      <w:r>
        <w:t>Art. 136</w:t>
      </w:r>
    </w:p>
    <w:p>
      <w:r>
        <w:rPr>
          <w:b/>
          <w:color w:val="B46400"/>
          <w:sz w:val="16"/>
        </w:rPr>
        <w:t>JULGADOS CORRELATOS</w:t>
      </w:r>
    </w:p>
    <w:p>
      <w:r>
        <w:rPr>
          <w:color w:val="8C8C8C"/>
          <w:sz w:val="14"/>
        </w:rPr>
        <w:t>blk-007003 | cf-1988-art-136-inc-1</w:t>
      </w:r>
      <w:r>
        <w:rPr>
          <w:color w:val="0050A0"/>
          <w:sz w:val="14"/>
        </w:rPr>
        <w:t xml:space="preserve"> | RE 429.306</w:t>
      </w:r>
      <w:r>
        <w:rPr>
          <w:color w:val="0050A0"/>
          <w:sz w:val="14"/>
        </w:rPr>
        <w:t xml:space="preserve"> | rel. Joaquim Barbosa</w:t>
      </w:r>
    </w:p>
    <w:p>
      <w:pPr>
        <w:ind w:left="216"/>
      </w:pPr>
      <w:r>
        <w:rPr>
          <w:sz w:val="18"/>
        </w:rPr>
        <w:t>Recurso extraordinário em que se argumenta a não incidência do II [Imposto de Importação] e do IPI sobre operação de importação de sistema de tomografia computadorizada, amparada por contrato de arrendamento mercantil. Alegada insubmissão do arrendamento mercantil, quer seria um serviço, ao fato gerador do imposto de importação (art. 153, I, da Constituição). Inconsistência. Por se tratar de tributos diferentes, com hipóteses de incidência específicas (prestação de serviços e importação, entendida como a entrada de bem em território nacional – art. 19 do CTN), a incidência concomitante do II e do ISS não implica bitributação ou de violação de pretensa exclusividade e preferência de cobrança do ISS.</w:t>
      </w:r>
    </w:p>
    <w:p>
      <w:pPr>
        <w:ind w:left="216"/>
      </w:pPr>
      <w:r>
        <w:rPr>
          <w:b/>
          <w:color w:val="003C8C"/>
          <w:sz w:val="16"/>
        </w:rPr>
        <w:t>[RE 429.306, rel. min. Joaquim Barbosa, j. 1º-2-2011, 2ª T, DJE de 16-3-2011.]</w:t>
      </w:r>
    </w:p>
    <w:p>
      <w:r>
        <w:rPr>
          <w:color w:val="8C8C8C"/>
          <w:sz w:val="14"/>
        </w:rPr>
        <w:t>blk-007004 | cf-1988-art-136-inc-1</w:t>
      </w:r>
      <w:r>
        <w:rPr>
          <w:color w:val="0050A0"/>
          <w:sz w:val="14"/>
        </w:rPr>
        <w:t xml:space="preserve"> | RE 187.321</w:t>
      </w:r>
      <w:r>
        <w:rPr>
          <w:color w:val="0050A0"/>
          <w:sz w:val="14"/>
        </w:rPr>
        <w:t xml:space="preserve"> | rel. Ilmar Galvão</w:t>
      </w:r>
    </w:p>
    <w:p>
      <w:pPr>
        <w:ind w:left="216"/>
      </w:pPr>
      <w:r>
        <w:rPr>
          <w:b/>
          <w:color w:val="003C8C"/>
          <w:sz w:val="16"/>
        </w:rPr>
        <w:t>[RE 187.321, rel. min. Ilmar Galvão, j. 25-2-1997, 1ª T, DJ de 30-5-1997.]</w:t>
      </w:r>
    </w:p>
    <w:p>
      <w:r>
        <w:rPr>
          <w:color w:val="8C8C8C"/>
          <w:sz w:val="14"/>
        </w:rPr>
        <w:t>blk-007005 | cf-1988-art-136-inc-1</w:t>
      </w:r>
      <w:r>
        <w:rPr>
          <w:color w:val="0050A0"/>
          <w:sz w:val="14"/>
        </w:rPr>
        <w:t xml:space="preserve"> | SS 775</w:t>
      </w:r>
      <w:r>
        <w:rPr>
          <w:color w:val="0050A0"/>
          <w:sz w:val="14"/>
        </w:rPr>
        <w:t xml:space="preserve"> | rel. Sepúlveda Pertence</w:t>
      </w:r>
    </w:p>
    <w:p>
      <w:pPr>
        <w:ind w:left="216"/>
      </w:pPr>
      <w:r>
        <w:rPr>
          <w:b/>
          <w:color w:val="003C8C"/>
          <w:sz w:val="16"/>
        </w:rPr>
        <w:t>[SS 775 AgR, rel. min. Sepúlveda Pertence, j. 5-10-1995, P, DJ de 23-2-1996.]</w:t>
      </w:r>
    </w:p>
    <w:p>
      <w:r>
        <w:rPr>
          <w:color w:val="8C8C8C"/>
          <w:sz w:val="14"/>
        </w:rPr>
        <w:t>blk-007006 | cf-1988-art-136-inc-1</w:t>
      </w:r>
      <w:r>
        <w:rPr>
          <w:color w:val="0050A0"/>
          <w:sz w:val="14"/>
        </w:rPr>
        <w:t xml:space="preserve"> | AI 578.372</w:t>
      </w:r>
      <w:r>
        <w:rPr>
          <w:color w:val="0050A0"/>
          <w:sz w:val="14"/>
        </w:rPr>
        <w:t xml:space="preserve"> | rel. Ellen Gracie</w:t>
      </w:r>
    </w:p>
    <w:p>
      <w:pPr>
        <w:ind w:left="216"/>
      </w:pPr>
      <w:r>
        <w:rPr>
          <w:sz w:val="18"/>
        </w:rPr>
        <w:t>Julgado correlato</w:t>
        <w:br/>
        <w:t>Não é qualquer registro no Siscomex [Sistema Integrado de Comércio Exterior] que corresponde à expedição do documento equivalente à guia de exportação prevista no § 1º, in fine, do art. 1º do DL 1.578/1977, como determinante da ocorrência do fato gerador do tributo. Somente o Registro de Exportação corresponde e se equipara à Guia de Exportação. Editada a Resolução 2.112/1994 do Banco Central do Brasil depois dos registros de venda, mas antes dos registros de exportação, submetem-se as operações respectivas às alíquotas nelas fixadas, visto que tal fixação se dera antes da ocorrência do fato gerador.</w:t>
      </w:r>
    </w:p>
    <w:p>
      <w:pPr>
        <w:ind w:left="216"/>
      </w:pPr>
      <w:r>
        <w:rPr>
          <w:b/>
          <w:color w:val="003C8C"/>
          <w:sz w:val="16"/>
        </w:rPr>
        <w:t>[AI 578.372 AgR, rel. min. Ellen Gracie, j. 9-2-2010, 2ª T, DJE de 12-3-2010.]</w:t>
      </w:r>
    </w:p>
    <w:p>
      <w:r>
        <w:rPr>
          <w:color w:val="8C8C8C"/>
          <w:sz w:val="14"/>
        </w:rPr>
        <w:t>blk-007007 | cf-1988-art-136-inc-1</w:t>
      </w:r>
      <w:r>
        <w:rPr>
          <w:color w:val="0050A0"/>
          <w:sz w:val="14"/>
        </w:rPr>
        <w:t xml:space="preserve"> | ADI 4.927</w:t>
      </w:r>
      <w:r>
        <w:rPr>
          <w:color w:val="0050A0"/>
          <w:sz w:val="14"/>
        </w:rPr>
        <w:t xml:space="preserve"> | rel. Luiz Fux</w:t>
      </w:r>
    </w:p>
    <w:p>
      <w:pPr>
        <w:ind w:left="216"/>
      </w:pPr>
      <w:r>
        <w:rPr>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indica que a insuficiência do serviço público deve ser compensada com determinado nível quantitativo de dedução de despesas do cálculo do trib</w:t>
      </w:r>
    </w:p>
    <w:p>
      <w:pPr>
        <w:ind w:left="216"/>
      </w:pPr>
      <w:r>
        <w:rPr>
          <w:b/>
          <w:color w:val="003C8C"/>
          <w:sz w:val="16"/>
        </w:rPr>
        <w:t>[ADI 4.927, rel. min. Luiz Fux, j. 24.03.2025, P, DJE de 14.05.2025.]</w:t>
      </w:r>
    </w:p>
    <w:p>
      <w:r>
        <w:rPr>
          <w:color w:val="8C8C8C"/>
          <w:sz w:val="14"/>
        </w:rPr>
        <w:t>blk-007008 | cf-1988-art-136-inc-1</w:t>
      </w:r>
      <w:r>
        <w:rPr>
          <w:color w:val="0050A0"/>
          <w:sz w:val="14"/>
        </w:rPr>
        <w:t xml:space="preserve"> | ADI 5.422</w:t>
      </w:r>
      <w:r>
        <w:rPr>
          <w:color w:val="0050A0"/>
          <w:sz w:val="14"/>
        </w:rPr>
        <w:t xml:space="preserve"> | rel. Dias Toffoli</w:t>
      </w:r>
    </w:p>
    <w:p>
      <w:pPr>
        <w:ind w:left="216"/>
      </w:pPr>
      <w:r>
        <w:rPr>
          <w:b/>
          <w:color w:val="003C8C"/>
          <w:sz w:val="16"/>
        </w:rPr>
        <w:t>[ADI 5.422, rel. min. Dias Toffoli, j. 6-6-2022, P, DJE de 23-8-2022.]</w:t>
      </w:r>
    </w:p>
    <w:p>
      <w:r>
        <w:rPr>
          <w:color w:val="8C8C8C"/>
          <w:sz w:val="14"/>
        </w:rPr>
        <w:t>blk-007009 | cf-1988-art-136-inc-1</w:t>
      </w:r>
      <w:r>
        <w:rPr>
          <w:color w:val="0050A0"/>
          <w:sz w:val="14"/>
        </w:rPr>
        <w:t xml:space="preserve"> | ADI 5.583</w:t>
      </w:r>
    </w:p>
    <w:p>
      <w:pPr>
        <w:ind w:left="216"/>
      </w:pPr>
      <w:r>
        <w:rPr>
          <w:sz w:val="18"/>
        </w:rPr>
        <w:t>“Ao adotar como critério para a perda da dependência a capacidade para o trabalho, a norma questionada presume o que normalmente acontece: o então dependente passa a arcar com as suas próprias despesas, sem mais representar um ônus financeiro para os seus genitores ou responsáveis. Todavia, não é o que ocorre, como regra, com aqueles que possuem alguém com deficiência, sobretudo grave, na família. Nesse caso, justifica-se a diminuição da base de cálculo do imposto, para que não incida sobre valores que não representam verdadeiro acréscimo patrimonial. (...) Na apuração do imposto sobre a renda de pessoa física, a pessoa com deficiência que supere o limite etário e seja capacitada para o trabalho pode ser considerada como dependente quando a sua remuneração não exceder as deduções autorizad</w:t>
      </w:r>
    </w:p>
    <w:p>
      <w:pPr>
        <w:ind w:left="216"/>
      </w:pPr>
      <w:r>
        <w:rPr>
          <w:b/>
          <w:color w:val="003C8C"/>
          <w:sz w:val="16"/>
        </w:rPr>
        <w:t>[ADI 5.583, red. do ac. min. Roberto Barroso, j. 14-5-2021, P, DJE de 28-6-2021.]</w:t>
      </w:r>
    </w:p>
    <w:p>
      <w:r>
        <w:rPr>
          <w:color w:val="8C8C8C"/>
          <w:sz w:val="14"/>
        </w:rPr>
        <w:t>blk-007010 | cf-1988-art-136-inc-1</w:t>
      </w:r>
      <w:r>
        <w:rPr>
          <w:color w:val="0050A0"/>
          <w:sz w:val="14"/>
        </w:rPr>
        <w:t xml:space="preserve"> | ADI 2.588</w:t>
      </w:r>
      <w:r>
        <w:rPr>
          <w:color w:val="0050A0"/>
          <w:sz w:val="14"/>
        </w:rPr>
        <w:t xml:space="preserve"> | rel. Joaquim Barbosa</w:t>
      </w:r>
    </w:p>
    <w:p>
      <w:pPr>
        <w:ind w:left="216"/>
      </w:pPr>
      <w:r>
        <w:rPr>
          <w:sz w:val="18"/>
        </w:rPr>
        <w:t>[ADI 2.588, red. do ac. min. Joaquim Barbosa, j. 10-4-2013, P, DJE de 11-2-2014.] = RE 611.586, rel. min. Joaquim Barbosa, j. 10-4-2013, P, DJE de 10-10-2014, Tema 537</w:t>
        <w:br/>
        <w:t>“É infraconstitucional a controvérsia sobre a inclusão do ICMS na base de cálculo do IRPJ e da CSLL apurados sob o regime do lucro presumido”.</w:t>
      </w:r>
    </w:p>
    <w:p>
      <w:pPr>
        <w:ind w:left="216"/>
      </w:pPr>
      <w:r>
        <w:rPr>
          <w:b/>
          <w:color w:val="003C8C"/>
          <w:sz w:val="16"/>
        </w:rPr>
        <w:t>[ARE 1.493.235 RG, rel. min. Luís Roberto Barroso, j. 25.10.2024, P, DJE de 30.10.2024, Tema 1.345, com repercussão geral negada.]</w:t>
      </w:r>
    </w:p>
    <w:p>
      <w:r>
        <w:rPr>
          <w:color w:val="8C8C8C"/>
          <w:sz w:val="14"/>
        </w:rPr>
        <w:t>blk-007011 | cf-1988-art-136-inc-1</w:t>
      </w:r>
      <w:r>
        <w:rPr>
          <w:color w:val="0050A0"/>
          <w:sz w:val="14"/>
        </w:rPr>
        <w:t xml:space="preserve"> | ARE 1.327.491</w:t>
      </w:r>
      <w:r>
        <w:rPr>
          <w:color w:val="0050A0"/>
          <w:sz w:val="14"/>
        </w:rPr>
        <w:t xml:space="preserve"> | rel. Dias Toffoli</w:t>
      </w:r>
    </w:p>
    <w:p>
      <w:pPr>
        <w:ind w:left="216"/>
      </w:pPr>
      <w:r>
        <w:rPr>
          <w:sz w:val="18"/>
        </w:rPr>
        <w:t>“É inconstitucional a sujeição, na forma do art. 7º da Lei nº 9.779/99, com a redação conferida pela Lei nº 13.315/16, dos rendimentos de aposentadoria e de pensão pagos, creditados, entregues, empregados ou remetidos a residentes ou domiciliados no exterior à incidência do imposto de renda na fonte à alíquota de 25% (vinte e cinco por cento)”.</w:t>
      </w:r>
    </w:p>
    <w:p>
      <w:pPr>
        <w:ind w:left="216"/>
      </w:pPr>
      <w:r>
        <w:rPr>
          <w:b/>
          <w:color w:val="003C8C"/>
          <w:sz w:val="16"/>
        </w:rPr>
        <w:t>[ARE 1.327.491, rel. min. Dias Toffoli, j. 21.10.2024, P, DJE de 30.10.2024, Tema 1.174, com mérito julgado.]</w:t>
      </w:r>
    </w:p>
    <w:p>
      <w:r>
        <w:rPr>
          <w:b/>
          <w:color w:val="B46400"/>
          <w:sz w:val="16"/>
        </w:rPr>
        <w:t>REPERCUSSAO GERAL</w:t>
      </w:r>
    </w:p>
    <w:p>
      <w:r>
        <w:rPr>
          <w:color w:val="8C8C8C"/>
          <w:sz w:val="14"/>
        </w:rPr>
        <w:t>blk-007012 | cf-1988-art-136-inc-1</w:t>
      </w:r>
      <w:r>
        <w:rPr>
          <w:color w:val="0050A0"/>
          <w:sz w:val="14"/>
        </w:rPr>
        <w:t xml:space="preserve"> | RE 612.686</w:t>
      </w:r>
      <w:r>
        <w:rPr>
          <w:color w:val="0050A0"/>
          <w:sz w:val="14"/>
        </w:rPr>
        <w:t xml:space="preserve"> | rel. Dias Toffoli</w:t>
      </w:r>
    </w:p>
    <w:p>
      <w:pPr>
        <w:ind w:left="216"/>
      </w:pPr>
      <w:r>
        <w:rPr>
          <w:sz w:val="18"/>
        </w:rPr>
        <w:t>É constitucional a cobrança, em face das entidades fechadas de previdência complementar não imunes, do imposto de renda retido na fonte (IRRF) e da contribuição social sobre o lucro líquido (CSLL).</w:t>
      </w:r>
    </w:p>
    <w:p>
      <w:pPr>
        <w:ind w:left="216"/>
      </w:pPr>
      <w:r>
        <w:rPr>
          <w:b/>
          <w:color w:val="003C8C"/>
          <w:sz w:val="16"/>
        </w:rPr>
        <w:t>[RE 612.686, rel. min. Dias Toffoli, j. 3-11-2022, P, DJE de 28-11-2022, Tema 699, com mérito julgado.]</w:t>
      </w:r>
    </w:p>
    <w:p>
      <w:r>
        <w:rPr>
          <w:b/>
          <w:color w:val="B46400"/>
          <w:sz w:val="16"/>
        </w:rPr>
        <w:t>REPERCUSSAO GERAL</w:t>
      </w:r>
    </w:p>
    <w:p>
      <w:r>
        <w:rPr>
          <w:color w:val="8C8C8C"/>
          <w:sz w:val="14"/>
        </w:rPr>
        <w:t>blk-007013 | cf-1988-art-136-inc-1</w:t>
      </w:r>
      <w:r>
        <w:rPr>
          <w:color w:val="0050A0"/>
          <w:sz w:val="14"/>
        </w:rPr>
        <w:t xml:space="preserve"> | RE 1.063.187</w:t>
      </w:r>
      <w:r>
        <w:rPr>
          <w:color w:val="0050A0"/>
          <w:sz w:val="14"/>
        </w:rPr>
        <w:t xml:space="preserve"> | rel. Dias Toffoli</w:t>
      </w:r>
    </w:p>
    <w:p>
      <w:pPr>
        <w:ind w:left="216"/>
      </w:pPr>
      <w:r>
        <w:rPr>
          <w:sz w:val="18"/>
        </w:rPr>
        <w:t>É inconstitucional a incidência do IRPJ e da CSLL sobre os valores atinentes à taxa Selic recebidos em razão de repetição de indébito tributário.</w:t>
      </w:r>
    </w:p>
    <w:p>
      <w:pPr>
        <w:ind w:left="216"/>
      </w:pPr>
      <w:r>
        <w:rPr>
          <w:b/>
          <w:color w:val="003C8C"/>
          <w:sz w:val="16"/>
        </w:rPr>
        <w:t>[RE 1.063.187, rel. min. Dias Toffoli, j. 27-9-2021, P, DJE de 16-12-2022, Tema 962, com mérito julgado.]</w:t>
      </w:r>
    </w:p>
    <w:p>
      <w:r>
        <w:rPr>
          <w:b/>
          <w:color w:val="B46400"/>
          <w:sz w:val="16"/>
        </w:rPr>
        <w:t>REPERCUSSAO GERAL</w:t>
      </w:r>
    </w:p>
    <w:p>
      <w:r>
        <w:rPr>
          <w:color w:val="8C8C8C"/>
          <w:sz w:val="14"/>
        </w:rPr>
        <w:t>blk-007014 | cf-1988-art-136-inc-1</w:t>
      </w:r>
      <w:r>
        <w:rPr>
          <w:color w:val="0050A0"/>
          <w:sz w:val="14"/>
        </w:rPr>
        <w:t xml:space="preserve"> | RE 1.331.654</w:t>
      </w:r>
      <w:r>
        <w:rPr>
          <w:color w:val="0050A0"/>
          <w:sz w:val="14"/>
        </w:rPr>
        <w:t xml:space="preserve"> | rel. Luiz Fux</w:t>
      </w:r>
    </w:p>
    <w:p>
      <w:pPr>
        <w:ind w:left="216"/>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16"/>
      </w:pPr>
      <w:r>
        <w:rPr>
          <w:b/>
          <w:color w:val="003C8C"/>
          <w:sz w:val="16"/>
        </w:rPr>
        <w:t>[RE 1.331.654 RG, rel. min. Luiz Fux, j. 9-9-2021, P, DJE de 17-9-2021, Tema 1.168, com repercussão geral negada.]</w:t>
      </w:r>
    </w:p>
    <w:p>
      <w:r>
        <w:rPr>
          <w:b/>
          <w:color w:val="B46400"/>
          <w:sz w:val="16"/>
        </w:rPr>
        <w:t>REPERCUSSAO GERAL</w:t>
      </w:r>
    </w:p>
    <w:p>
      <w:r>
        <w:rPr>
          <w:color w:val="8C8C8C"/>
          <w:sz w:val="14"/>
        </w:rPr>
        <w:t>blk-007015 | cf-1988-art-136-inc-1</w:t>
      </w:r>
      <w:r>
        <w:rPr>
          <w:color w:val="0050A0"/>
          <w:sz w:val="14"/>
        </w:rPr>
        <w:t xml:space="preserve"> | RE 855.649</w:t>
      </w:r>
    </w:p>
    <w:p>
      <w:pPr>
        <w:ind w:left="216"/>
      </w:pPr>
      <w:r>
        <w:rPr>
          <w:sz w:val="18"/>
        </w:rPr>
        <w:t xml:space="preserve">O artigo 42 da Lei 9.430/1996 estabelece que caracterizam-se também omissão de receita ou de rendimento os valores creditados em conta de depósito ou de investimento mantida junto a instituição financeira, em relação aos quais o titular, pessoa física ou jurídica, regularmente intimado, não comprove, mediante documentação hábil e idônea, a origem dos recursos utilizados nessas operações. Consoante o art. 43 do CTN, o aspecto material da regra matriz de incidência do Imposto de Renda é a aquisição ou disponibilidade de renda ou acréscimos patrimoniais. Diversamente do apontado pelo recorrente, o artigo 42 da Lei 9.430/1996 não ampliou o fato gerador do tributo; ao contrário, trouxe apenas a possibilidade de se impor a exação quando o contribuinte, embora intimado, não conseguir comprovar a </w:t>
      </w:r>
    </w:p>
    <w:p>
      <w:pPr>
        <w:ind w:left="216"/>
      </w:pPr>
      <w:r>
        <w:rPr>
          <w:b/>
          <w:color w:val="003C8C"/>
          <w:sz w:val="16"/>
        </w:rPr>
        <w:t>[RE 855.649, red. do ac. min. Alexandre de Moraes, j. 3-5-2021, P, DJE de 13-5-2021, Tema 842, com mérito julgado.]</w:t>
      </w:r>
    </w:p>
    <w:p>
      <w:r>
        <w:rPr>
          <w:b/>
          <w:color w:val="B46400"/>
          <w:sz w:val="16"/>
        </w:rPr>
        <w:t>REPERCUSSAO GERAL</w:t>
      </w:r>
    </w:p>
    <w:p>
      <w:r>
        <w:rPr>
          <w:color w:val="8C8C8C"/>
          <w:sz w:val="14"/>
        </w:rPr>
        <w:t>blk-007016 | cf-1988-art-136-inc-1</w:t>
      </w:r>
      <w:r>
        <w:rPr>
          <w:color w:val="0050A0"/>
          <w:sz w:val="14"/>
        </w:rPr>
        <w:t xml:space="preserve"> | RE 855.091</w:t>
      </w:r>
      <w:r>
        <w:rPr>
          <w:color w:val="0050A0"/>
          <w:sz w:val="14"/>
        </w:rPr>
        <w:t xml:space="preserve"> | rel. Dias Toffoli</w:t>
      </w:r>
    </w:p>
    <w:p>
      <w:pPr>
        <w:ind w:left="216"/>
      </w:pPr>
      <w:r>
        <w:rPr>
          <w:sz w:val="18"/>
        </w:rPr>
        <w:t>Não incide imposto de renda sobre os juros de mora devidos pelo atraso no pagamento de remuneração por exercício de emprego, cargo ou função.</w:t>
      </w:r>
    </w:p>
    <w:p>
      <w:pPr>
        <w:ind w:left="216"/>
      </w:pPr>
      <w:r>
        <w:rPr>
          <w:b/>
          <w:color w:val="003C8C"/>
          <w:sz w:val="16"/>
        </w:rPr>
        <w:t>[RE 855.091, rel. min. Dias Toffoli, j. 15-3-2021, P, DJE de 8-4-2021, Tema 808, com mérito julgado.]</w:t>
      </w:r>
    </w:p>
    <w:p>
      <w:r>
        <w:rPr>
          <w:b/>
          <w:color w:val="B46400"/>
          <w:sz w:val="16"/>
        </w:rPr>
        <w:t>REPERCUSSAO GERAL</w:t>
      </w:r>
    </w:p>
    <w:p>
      <w:r>
        <w:rPr>
          <w:color w:val="8C8C8C"/>
          <w:sz w:val="14"/>
        </w:rPr>
        <w:t>blk-007017 | cf-1988-art-136-inc-1</w:t>
      </w:r>
      <w:r>
        <w:rPr>
          <w:color w:val="0050A0"/>
          <w:sz w:val="14"/>
        </w:rPr>
        <w:t xml:space="preserve"> | RE 545.796</w:t>
      </w:r>
      <w:r>
        <w:rPr>
          <w:color w:val="0050A0"/>
          <w:sz w:val="14"/>
        </w:rPr>
        <w:t xml:space="preserve"> | rel. Gilmar Mendes</w:t>
      </w:r>
    </w:p>
    <w:p>
      <w:pPr>
        <w:ind w:left="216"/>
      </w:pPr>
      <w:r>
        <w:rPr>
          <w:sz w:val="18"/>
        </w:rPr>
        <w:t>É constitucional a sistemática estabelecida no artigo 3º, inciso I, da Lei 8.200/1991 para a compensação tributária decorrente da correção monetária das demonstrações financeiras de pessoas jurídicas no ano-base 1990.</w:t>
      </w:r>
    </w:p>
    <w:p>
      <w:pPr>
        <w:ind w:left="216"/>
      </w:pPr>
      <w:r>
        <w:rPr>
          <w:b/>
          <w:color w:val="003C8C"/>
          <w:sz w:val="16"/>
        </w:rPr>
        <w:t>[RE 545.796, voto do rel. min. Gilmar Mendes, j. 25-10-2019, P, DJE de 22-11-2019, Tema 298, com mérito julgado.]</w:t>
      </w:r>
    </w:p>
    <w:p>
      <w:r>
        <w:rPr>
          <w:b/>
          <w:color w:val="B46400"/>
          <w:sz w:val="16"/>
        </w:rPr>
        <w:t>REPERCUSSAO GERAL</w:t>
      </w:r>
    </w:p>
    <w:p>
      <w:r>
        <w:rPr>
          <w:color w:val="8C8C8C"/>
          <w:sz w:val="14"/>
        </w:rPr>
        <w:t>blk-007018 | cf-1988-art-136-inc-1</w:t>
      </w:r>
      <w:r>
        <w:rPr>
          <w:color w:val="0050A0"/>
          <w:sz w:val="14"/>
        </w:rPr>
        <w:t xml:space="preserve"> | RE 591.340</w:t>
      </w:r>
    </w:p>
    <w:p>
      <w:pPr>
        <w:ind w:left="216"/>
      </w:pPr>
      <w:r>
        <w:rPr>
          <w:sz w:val="18"/>
        </w:rPr>
        <w:t>A técnica fiscal de compensação gradual de prejuízos, prevista em nosso ordenamento nos arts. 42 e 58 da Lei 8.981/1995 e 15 e 16 da Lei 9.065/1995, relativamente ao Imposto de Renda de Pessoa Jurídica e à Contribuição Social sobre o Lucro Líquido, não ofende nenhum princípio constitucional regente do Sistema Tributário Nacional. (...) É constitucional a limitação do direito de compensação de prejuízos fiscais do IRPJ e da base de cálculo negativa da CSLL.</w:t>
      </w:r>
    </w:p>
    <w:p>
      <w:pPr>
        <w:ind w:left="216"/>
      </w:pPr>
      <w:r>
        <w:rPr>
          <w:b/>
          <w:color w:val="003C8C"/>
          <w:sz w:val="16"/>
        </w:rPr>
        <w:t>[RE 591.340, red. do ac. min. Alexandre de Moraes, j. 27-6-2019, P, DJE de 3-2-2020, Tema 117, com mérito julgado.]</w:t>
      </w:r>
    </w:p>
    <w:p>
      <w:r>
        <w:rPr>
          <w:b/>
          <w:color w:val="B46400"/>
          <w:sz w:val="16"/>
        </w:rPr>
        <w:t>REPERCUSSAO GERAL</w:t>
      </w:r>
    </w:p>
    <w:p>
      <w:r>
        <w:rPr>
          <w:color w:val="8C8C8C"/>
          <w:sz w:val="14"/>
        </w:rPr>
        <w:t>blk-007019 | cf-1988-art-136-inc-1</w:t>
      </w:r>
      <w:r>
        <w:rPr>
          <w:color w:val="0050A0"/>
          <w:sz w:val="14"/>
        </w:rPr>
        <w:t xml:space="preserve"> | RE 221.142</w:t>
      </w:r>
      <w:r>
        <w:rPr>
          <w:color w:val="0050A0"/>
          <w:sz w:val="14"/>
        </w:rPr>
        <w:t xml:space="preserve"> | rel. Marco Aurélio</w:t>
      </w:r>
    </w:p>
    <w:p>
      <w:pPr>
        <w:ind w:left="216"/>
      </w:pPr>
      <w:r>
        <w:rPr>
          <w:sz w:val="18"/>
        </w:rPr>
        <w:t>Mostra-se inconstitucional a atualização prevista no art. 30 da Lei 7.799/1989 no que, desconsiderada a inflação, resulta na incidência do imposto de renda sobre lucro fictício.</w:t>
      </w:r>
    </w:p>
    <w:p>
      <w:pPr>
        <w:ind w:left="216"/>
      </w:pPr>
      <w:r>
        <w:rPr>
          <w:b/>
          <w:color w:val="003C8C"/>
          <w:sz w:val="16"/>
        </w:rPr>
        <w:t>[RE 221.142, rel. min. Marco Aurélio, j. 20-11-2013, P, DJE de 30-10-2014, Tema 311, com mérito julgado.]</w:t>
      </w:r>
    </w:p>
    <w:p>
      <w:r>
        <w:rPr>
          <w:b/>
          <w:color w:val="B46400"/>
          <w:sz w:val="16"/>
        </w:rPr>
        <w:t>REPERCUSSAO GERAL</w:t>
      </w:r>
    </w:p>
    <w:p>
      <w:r>
        <w:rPr>
          <w:color w:val="8C8C8C"/>
          <w:sz w:val="14"/>
        </w:rPr>
        <w:t>blk-007020 | cf-1988-art-136-inc-1</w:t>
      </w:r>
      <w:r>
        <w:rPr>
          <w:color w:val="0050A0"/>
          <w:sz w:val="14"/>
        </w:rPr>
        <w:t xml:space="preserve"> | RE 582.525</w:t>
      </w:r>
      <w:r>
        <w:rPr>
          <w:color w:val="0050A0"/>
          <w:sz w:val="14"/>
        </w:rPr>
        <w:t xml:space="preserve"> | rel. Joaquim Barbosa</w:t>
      </w:r>
    </w:p>
    <w:p>
      <w:pPr>
        <w:ind w:left="216"/>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 [RE 582.525, rel. min. Joaquim Barbosa, j. 9-5-2013, P, DJE de 7-2-2014, Tema 75, com mérito julgado.]</w:t>
      </w:r>
    </w:p>
    <w:p>
      <w:r>
        <w:rPr>
          <w:color w:val="8C8C8C"/>
          <w:sz w:val="14"/>
        </w:rPr>
        <w:t>blk-007021 | cf-1988-art-136-inc-1</w:t>
      </w:r>
      <w:r>
        <w:rPr>
          <w:color w:val="0050A0"/>
          <w:sz w:val="14"/>
        </w:rPr>
        <w:t xml:space="preserve"> | RE 388.312</w:t>
      </w:r>
    </w:p>
    <w:p>
      <w:pPr>
        <w:ind w:left="216"/>
      </w:pPr>
      <w:r>
        <w:rPr>
          <w:sz w:val="18"/>
        </w:rPr>
        <w:t>Conforme jurisprudência reiterada deste STF, não cabe ao Poder Judiciário autorizar a correção monetária da tabela progressiva do imposto de renda na ausência de previsão legal nesse sentido. Entendimento cujo fundamento é o uso regular do poder estatal de organizar a vida econômica e financeira do país no espaço próprio das competências dos Poderes Executivo e Legislativo.</w:t>
      </w:r>
    </w:p>
    <w:p>
      <w:pPr>
        <w:ind w:left="216"/>
      </w:pPr>
      <w:r>
        <w:rPr>
          <w:b/>
          <w:color w:val="003C8C"/>
          <w:sz w:val="16"/>
        </w:rPr>
        <w:t>[RE 388.312, red. do ac. min. Cármen Lúcia, j. 1º-8-2011, P, DJE de 11-10-2011.]</w:t>
      </w:r>
    </w:p>
    <w:p>
      <w:r>
        <w:rPr>
          <w:color w:val="8C8C8C"/>
          <w:sz w:val="14"/>
        </w:rPr>
        <w:t>blk-007022 | cf-1988-art-136-inc-1</w:t>
      </w:r>
      <w:r>
        <w:rPr>
          <w:color w:val="0050A0"/>
          <w:sz w:val="14"/>
        </w:rPr>
        <w:t xml:space="preserve"> | AI 643.905</w:t>
      </w:r>
      <w:r>
        <w:rPr>
          <w:color w:val="0050A0"/>
          <w:sz w:val="14"/>
        </w:rPr>
        <w:t xml:space="preserve"> | rel. Marco Aurélio</w:t>
      </w:r>
    </w:p>
    <w:p>
      <w:pPr>
        <w:ind w:left="216"/>
      </w:pPr>
      <w:r>
        <w:rPr>
          <w:sz w:val="18"/>
        </w:rPr>
        <w:t>= AI 643.905 AgR, rel. min. Marco Aurélio, j. 7-5-2013, 1ª T, DJE de 6-6-2013</w:t>
      </w:r>
    </w:p>
    <w:p>
      <w:r>
        <w:rPr>
          <w:color w:val="8C8C8C"/>
          <w:sz w:val="14"/>
        </w:rPr>
        <w:t>blk-007023 | cf-1988-art-136-inc-1</w:t>
      </w:r>
      <w:r>
        <w:rPr>
          <w:color w:val="0050A0"/>
          <w:sz w:val="14"/>
        </w:rPr>
        <w:t xml:space="preserve"> | RE 344.994</w:t>
      </w:r>
    </w:p>
    <w:p>
      <w:pPr>
        <w:ind w:left="216"/>
      </w:pPr>
      <w:r>
        <w:rPr>
          <w:b/>
          <w:color w:val="003C8C"/>
          <w:sz w:val="16"/>
        </w:rPr>
        <w:t>[RE 344.994, red. do ac. min. Eros Grau, j. 25-3-2009, P, DJE de 28-8-2009.]</w:t>
      </w:r>
    </w:p>
    <w:p>
      <w:r>
        <w:rPr>
          <w:color w:val="8C8C8C"/>
          <w:sz w:val="14"/>
        </w:rPr>
        <w:t>blk-007024 | cf-1988-art-136-inc-1</w:t>
      </w:r>
      <w:r>
        <w:rPr>
          <w:color w:val="0050A0"/>
          <w:sz w:val="14"/>
        </w:rPr>
        <w:t xml:space="preserve"> | AI 479.672</w:t>
      </w:r>
      <w:r>
        <w:rPr>
          <w:color w:val="0050A0"/>
          <w:sz w:val="14"/>
        </w:rPr>
        <w:t xml:space="preserve"> | rel. Ellen Gracie</w:t>
      </w:r>
    </w:p>
    <w:p>
      <w:pPr>
        <w:ind w:left="216"/>
      </w:pPr>
      <w:r>
        <w:rPr>
          <w:sz w:val="18"/>
        </w:rPr>
        <w:t>= AI 479.672 AgR, rel. min. Ellen Gracie, j. 4-5-2010, 2ª T, DJE de 21-5-2010</w:t>
        <w:br/>
        <w:t>(...) caracterização, em tese, de crime de sonegação fiscal, a acarretar a competência da Justiça Federal e atrair, pela conexão, o tráfico de entorpecentes: irrelevância da origem ilícita, mesmo quando criminal, da renda subtraída à tributação. A exoneração tributária dos resultados econômicos de fato criminoso – antes de ser corolário do princípio da moralidade – constitui violação do princípio de isonomia fiscal, de manifesta inspiração ética.</w:t>
      </w:r>
    </w:p>
    <w:p>
      <w:pPr>
        <w:ind w:left="216"/>
      </w:pPr>
      <w:r>
        <w:rPr>
          <w:b/>
          <w:color w:val="003C8C"/>
          <w:sz w:val="16"/>
        </w:rPr>
        <w:t>[HC 77.530, rel. min. Sepúlveda Pertence, j. 25-8-1998, 1ª T, DJ de 18-9-1998.]</w:t>
      </w:r>
    </w:p>
    <w:p>
      <w:r>
        <w:rPr>
          <w:b/>
          <w:color w:val="B46400"/>
          <w:sz w:val="16"/>
        </w:rPr>
        <w:t>REPERCUSSAO GERAL</w:t>
      </w:r>
    </w:p>
    <w:p>
      <w:r>
        <w:rPr>
          <w:color w:val="8C8C8C"/>
          <w:sz w:val="14"/>
        </w:rPr>
        <w:t>blk-007025 | cf-1988-art-136-inc-1</w:t>
      </w:r>
      <w:r>
        <w:rPr>
          <w:color w:val="0050A0"/>
          <w:sz w:val="14"/>
        </w:rPr>
        <w:t xml:space="preserve"> | RE 627.280</w:t>
      </w:r>
      <w:r>
        <w:rPr>
          <w:color w:val="0050A0"/>
          <w:sz w:val="14"/>
        </w:rPr>
        <w:t xml:space="preserve"> | rel. Roberto Barroso</w:t>
      </w:r>
    </w:p>
    <w:p>
      <w:pPr>
        <w:ind w:left="216"/>
      </w:pPr>
      <w:r>
        <w:rPr>
          <w:sz w:val="18"/>
        </w:rPr>
        <w:t>É infraconstitucional, a ela se aplicando os efeitos da ausência de repercussão geral, a controvérsia relativa à incidência de IPI sobre o bacalhau seco e salgado oriundo de país signatário do GATT.</w:t>
      </w:r>
    </w:p>
    <w:p>
      <w:pPr>
        <w:ind w:left="216"/>
      </w:pPr>
      <w:r>
        <w:rPr>
          <w:b/>
          <w:color w:val="003C8C"/>
          <w:sz w:val="16"/>
        </w:rPr>
        <w:t>[RE 627.280 RG, rel. min. Roberto Barroso, j. 21-3-2022, P, DJE de 29-3-2022, Tema 502, com repercussão geral negada.]</w:t>
      </w:r>
    </w:p>
    <w:p>
      <w:pPr>
        <w:pStyle w:val="Heading1"/>
      </w:pPr>
      <w:r>
        <w:t>Art. 130</w:t>
      </w:r>
    </w:p>
    <w:p>
      <w:r>
        <w:rPr>
          <w:color w:val="8C8C8C"/>
          <w:sz w:val="14"/>
        </w:rPr>
        <w:t>blk-007026 | cf-1988-art-130-par-3-inc-5</w:t>
      </w:r>
    </w:p>
    <w:p>
      <w:pPr>
        <w:ind w:left="216"/>
      </w:pPr>
      <w:r>
        <w:rPr>
          <w:sz w:val="18"/>
        </w:rPr>
        <w:t>Súmula</w:t>
        <w:br/>
        <w:t>É inconstitucional o inciso V do art. 1º da Lei 8.033/1990, que instituiu a incidência do imposto nas operações de crédito, câmbio e seguros (IOF) sobre saques efetuados em caderneta de poupança.</w:t>
      </w:r>
    </w:p>
    <w:p>
      <w:pPr>
        <w:ind w:left="216"/>
      </w:pPr>
      <w:r>
        <w:rPr>
          <w:b/>
          <w:color w:val="003C8C"/>
          <w:sz w:val="16"/>
        </w:rPr>
        <w:t>[Súmula 664.]</w:t>
      </w:r>
    </w:p>
    <w:p>
      <w:r>
        <w:rPr>
          <w:b/>
          <w:color w:val="B46400"/>
          <w:sz w:val="16"/>
        </w:rPr>
        <w:t>CONTROLE CONCENTRADO</w:t>
      </w:r>
    </w:p>
    <w:p>
      <w:r>
        <w:rPr>
          <w:color w:val="8C8C8C"/>
          <w:sz w:val="14"/>
        </w:rPr>
        <w:t>blk-007027 | cf-1988-art-130-par-3-inc-5</w:t>
      </w:r>
      <w:r>
        <w:rPr>
          <w:color w:val="0050A0"/>
          <w:sz w:val="14"/>
        </w:rPr>
        <w:t xml:space="preserve"> | ADI 1.648</w:t>
      </w:r>
      <w:r>
        <w:rPr>
          <w:color w:val="0050A0"/>
          <w:sz w:val="14"/>
        </w:rPr>
        <w:t xml:space="preserve"> | rel. Gilmar Mendes</w:t>
      </w:r>
    </w:p>
    <w:p>
      <w:pPr>
        <w:ind w:left="216"/>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16"/>
      </w:pPr>
      <w:r>
        <w:rPr>
          <w:b/>
          <w:color w:val="003C8C"/>
          <w:sz w:val="16"/>
        </w:rPr>
        <w:t>[ADI 1.648, rel. min. Gilmar Mendes, j. 16-2-2011, P, DJE de 9-12-2011.]</w:t>
      </w:r>
    </w:p>
    <w:p>
      <w:r>
        <w:rPr>
          <w:b/>
          <w:color w:val="B46400"/>
          <w:sz w:val="16"/>
        </w:rPr>
        <w:t>CONTROLE CONCENTRADO</w:t>
      </w:r>
    </w:p>
    <w:p>
      <w:r>
        <w:rPr>
          <w:color w:val="8C8C8C"/>
          <w:sz w:val="14"/>
        </w:rPr>
        <w:t>blk-007028 | cf-1988-art-130-par-3-inc-5</w:t>
      </w:r>
      <w:r>
        <w:rPr>
          <w:color w:val="0050A0"/>
          <w:sz w:val="14"/>
        </w:rPr>
        <w:t xml:space="preserve"> | ADI 1.763</w:t>
      </w:r>
      <w:r>
        <w:rPr>
          <w:color w:val="0050A0"/>
          <w:sz w:val="14"/>
        </w:rPr>
        <w:t xml:space="preserve"> | rel. Dias Toffoli</w:t>
      </w:r>
    </w:p>
    <w:p>
      <w:pPr>
        <w:ind w:left="216"/>
      </w:pPr>
      <w:r>
        <w:rPr>
          <w:sz w:val="18"/>
        </w:rPr>
        <w:t>Artigo 58 da Lei 9.532/97. Constitucionalidade. As empresas de factoring são distintas das instituições financeiras, não integrando o Sistema Financeiro Nacional. Não há atividade bancária no factoring nem vinculação entre o contrato de factoring e as atividades desenvolvidas pelas instituições financeiras. O fato de as empresas de factoring não necessitarem ser instituições financeiras não é razão suficiente para inquinar de inconstitucional a norma questionada. E isso porque nada há na Constituição Federal, ou no próprio Código Tributário Nacional, que restrinja a incidência do IOF sobre as operações de crédito realizadas por instituições financeiras. A noção de operação de crédito descreve um tipo. Portanto, quando se fala que as operações de crédito devem envolver vários elementos (tem</w:t>
      </w:r>
    </w:p>
    <w:p>
      <w:r>
        <w:rPr>
          <w:b/>
          <w:color w:val="B46400"/>
          <w:sz w:val="16"/>
        </w:rPr>
        <w:t>REPERCUSSAO GERAL</w:t>
      </w:r>
    </w:p>
    <w:p>
      <w:r>
        <w:rPr>
          <w:color w:val="8C8C8C"/>
          <w:sz w:val="14"/>
        </w:rPr>
        <w:t>blk-007029 | cf-1988-art-130-par-3-inc-5</w:t>
      </w:r>
      <w:r>
        <w:rPr>
          <w:color w:val="0050A0"/>
          <w:sz w:val="14"/>
        </w:rPr>
        <w:t xml:space="preserve"> | RE 590.186</w:t>
      </w:r>
      <w:r>
        <w:rPr>
          <w:color w:val="0050A0"/>
          <w:sz w:val="14"/>
        </w:rPr>
        <w:t xml:space="preserve"> | rel. Cristiano Zanin</w:t>
      </w:r>
    </w:p>
    <w:p>
      <w:pPr>
        <w:ind w:left="216"/>
      </w:pPr>
      <w:r>
        <w:rPr>
          <w:sz w:val="18"/>
        </w:rPr>
        <w:t>“É constitucional a incidência do IOF sobre operações de crédito correspondentes a mútuo de recursos financeiros entre pessoas jurídicas ou entre pessoa jurídica e pessoa física, não se restringindo às operações realizadas por instituições financeiras”. [RE 590.186, rel. min. Cristiano Zanin, j. 9-10-2023, P, DJE de 17-10-2023, Tema 104, com mérito julgado.]</w:t>
        <w:br/>
        <w:t>Não há incompatibilidade material entre os arts. 1º, IV, da Lei 8.033/1990 e 153, V, da CF, pois a tributação de um negócio jurídico que tenha por objeto ações e respectivas bonificações insere-se na competência tributária atribuída à União no âmbito do Sistema Tributário Nacional, para fins de instituir imposto sobre operações relativas a títulos ou valores mobiliários. A instituição do IOF-Títulos e Valores Mobiliários não ofende o p</w:t>
      </w:r>
    </w:p>
    <w:p>
      <w:pPr>
        <w:pStyle w:val="Heading1"/>
      </w:pPr>
      <w:r>
        <w:t>Art. 136</w:t>
      </w:r>
    </w:p>
    <w:p>
      <w:r>
        <w:rPr>
          <w:color w:val="8C8C8C"/>
          <w:sz w:val="14"/>
        </w:rPr>
        <w:t>blk-007030 | cf-1988-art-136-inc-1</w:t>
      </w:r>
      <w:r>
        <w:rPr>
          <w:color w:val="0050A0"/>
          <w:sz w:val="14"/>
        </w:rPr>
        <w:t xml:space="preserve"> | RE 588.149</w:t>
      </w:r>
      <w:r>
        <w:rPr>
          <w:color w:val="0050A0"/>
          <w:sz w:val="14"/>
        </w:rPr>
        <w:t xml:space="preserve"> | rel. Gilmar Mendes</w:t>
      </w:r>
    </w:p>
    <w:p>
      <w:pPr>
        <w:ind w:left="216"/>
      </w:pPr>
      <w:r>
        <w:rPr>
          <w:b/>
          <w:color w:val="003C8C"/>
          <w:sz w:val="16"/>
        </w:rPr>
        <w:t>[RE 588.149, rel. min. Gilmar Mendes, j. 16-2-2011, P, DJE de 6-6-2011, Tema 216, com mérito julgado.]</w:t>
      </w:r>
    </w:p>
    <w:p>
      <w:pPr>
        <w:pStyle w:val="Heading1"/>
      </w:pPr>
      <w:r>
        <w:t>Art. 130</w:t>
      </w:r>
    </w:p>
    <w:p>
      <w:r>
        <w:rPr>
          <w:color w:val="8C8C8C"/>
          <w:sz w:val="14"/>
        </w:rPr>
        <w:t>blk-007031 | cf-1988-art-130-par-3-inc-5</w:t>
      </w:r>
    </w:p>
    <w:p>
      <w:pPr>
        <w:ind w:left="216"/>
      </w:pPr>
      <w:r>
        <w:rPr>
          <w:sz w:val="18"/>
        </w:rPr>
        <w:t>Súmula</w:t>
        <w:br/>
        <w:t>É inconstitucional a taxa municipal de conservação de estradas de rodagem cuja base de cálculo seja idêntica à do imposto territorial rural.</w:t>
      </w:r>
    </w:p>
    <w:p>
      <w:pPr>
        <w:ind w:left="216"/>
      </w:pPr>
      <w:r>
        <w:rPr>
          <w:b/>
          <w:color w:val="003C8C"/>
          <w:sz w:val="16"/>
        </w:rPr>
        <w:t>[Súmula 595.]</w:t>
      </w:r>
    </w:p>
    <w:p>
      <w:r>
        <w:rPr>
          <w:color w:val="8C8C8C"/>
          <w:sz w:val="14"/>
        </w:rPr>
        <w:t>blk-007032 | cf-1988-art-130-par-3-inc-5</w:t>
      </w:r>
      <w:r>
        <w:rPr>
          <w:color w:val="0050A0"/>
          <w:sz w:val="14"/>
        </w:rPr>
        <w:t xml:space="preserve"> | ADO 55</w:t>
      </w:r>
      <w:r>
        <w:rPr>
          <w:color w:val="0050A0"/>
          <w:sz w:val="14"/>
        </w:rPr>
        <w:t xml:space="preserve"> | rel. Marco Aurélio</w:t>
      </w:r>
    </w:p>
    <w:p>
      <w:pPr>
        <w:ind w:left="216"/>
      </w:pPr>
      <w:r>
        <w:rPr>
          <w:sz w:val="18"/>
        </w:rPr>
        <w:t>O Congresso Nacional está em mora na edição da lei complementar que regulamenta o imposto sobre grandes fortunas - IGF (CF/1988, art. 153, VII).</w:t>
      </w:r>
    </w:p>
    <w:p>
      <w:pPr>
        <w:ind w:left="216"/>
      </w:pPr>
      <w:r>
        <w:rPr>
          <w:b/>
          <w:color w:val="003C8C"/>
          <w:sz w:val="16"/>
        </w:rPr>
        <w:t>[ADO 55, rel. min. Marco Aurélio, red. do ac. min. Cristiano Zanin, j. 6-11-2025, P, Informativo STF 1.198.]</w:t>
      </w:r>
    </w:p>
    <w:p>
      <w:pPr>
        <w:pStyle w:val="Heading1"/>
      </w:pPr>
      <w:r>
        <w:t>Art. 134</w:t>
      </w:r>
    </w:p>
    <w:p>
      <w:r>
        <w:rPr>
          <w:b/>
          <w:color w:val="B46400"/>
          <w:sz w:val="16"/>
        </w:rPr>
        <w:t>REPERCUSSAO GERAL</w:t>
      </w:r>
    </w:p>
    <w:p>
      <w:r>
        <w:rPr>
          <w:color w:val="8C8C8C"/>
          <w:sz w:val="14"/>
        </w:rPr>
        <w:t>blk-007033 | cf-1988-art-134-par-1</w:t>
      </w:r>
      <w:r>
        <w:rPr>
          <w:color w:val="0050A0"/>
          <w:sz w:val="14"/>
        </w:rPr>
        <w:t xml:space="preserve"> | RE 570.680</w:t>
      </w:r>
      <w:r>
        <w:rPr>
          <w:color w:val="0050A0"/>
          <w:sz w:val="14"/>
        </w:rPr>
        <w:t xml:space="preserve"> | rel. Ricardo Lewandowski</w:t>
      </w:r>
    </w:p>
    <w:p>
      <w:pPr>
        <w:ind w:left="216"/>
      </w:pPr>
      <w:r>
        <w:rPr>
          <w:sz w:val="18"/>
        </w:rPr>
        <w:t>É compatível com a Carta Magna a norma infraconstitucional que atribui a órgão integrante do Poder Executivo da União a faculdade de estabelecer as alíquotas do Imposto de Exportação. Competência que não é privativa do presidente da República. Inocorrência de ofensa aos arts. 84, caput, IV, e parágrafo único, e 153, § 1º, da CF ou ao princípio de reserva legal. Precedentes. Faculdade discricionária atribuída à Câmara de Comércio Exterior (CAMEX), que se circunscreve ao disposto no DL 1.578/1977 e às demais normas regulamentares. [RE 570.680, rel. min. Ricardo Lewandowski, j. 28-10-2009, P, DJE de 4-12-2009, Tema 53, com mérito julgado.]</w:t>
      </w:r>
    </w:p>
    <w:p>
      <w:r>
        <w:rPr>
          <w:b/>
          <w:color w:val="B46400"/>
          <w:sz w:val="16"/>
        </w:rPr>
        <w:t>JULGADOS CORRELATOS</w:t>
      </w:r>
    </w:p>
    <w:p>
      <w:r>
        <w:rPr>
          <w:color w:val="8C8C8C"/>
          <w:sz w:val="14"/>
        </w:rPr>
        <w:t>blk-007034 | cf-1988-art-134-par-1</w:t>
      </w:r>
      <w:r>
        <w:rPr>
          <w:color w:val="0050A0"/>
          <w:sz w:val="14"/>
        </w:rPr>
        <w:t xml:space="preserve"> | RE 800.282</w:t>
      </w:r>
      <w:r>
        <w:rPr>
          <w:color w:val="0050A0"/>
          <w:sz w:val="14"/>
        </w:rPr>
        <w:t xml:space="preserve"> | rel. Roberto Barroso</w:t>
      </w:r>
    </w:p>
    <w:p>
      <w:pPr>
        <w:ind w:left="216"/>
      </w:pPr>
      <w:r>
        <w:rPr>
          <w:sz w:val="18"/>
        </w:rPr>
        <w:t>A receita de impostos compõe a reserva necessária para fazer frente a toda e qualquer despesa uti universi, não havendo que se presumir que a majoração do IOF tenha ocorrido necessariamente para repor a perda dos valores anteriormente arrecadados por meio da CPMF. Não há qualquer evidência de que a majoração do IOF, perpetrada pela Portaria MF 348/1998, teve o condão de modificar a natureza jurídica do imposto, desviando sua finalidade e transformando-o em tributo com arrecadação vinculada.</w:t>
      </w:r>
    </w:p>
    <w:p>
      <w:pPr>
        <w:ind w:left="216"/>
      </w:pPr>
      <w:r>
        <w:rPr>
          <w:b/>
          <w:color w:val="003C8C"/>
          <w:sz w:val="16"/>
        </w:rPr>
        <w:t>[RE 800.282 AgR, rel. min. Roberto Barroso, j. 10-2-2015, 1ª T, DJE de 6-3-2015.]</w:t>
      </w:r>
    </w:p>
    <w:p>
      <w:pPr>
        <w:pStyle w:val="Heading1"/>
      </w:pPr>
      <w:r>
        <w:t>Art. 136</w:t>
      </w:r>
    </w:p>
    <w:p>
      <w:r>
        <w:rPr>
          <w:color w:val="8C8C8C"/>
          <w:sz w:val="14"/>
        </w:rPr>
        <w:t>blk-007035 | cf-1988-art-136-inc-1</w:t>
      </w:r>
      <w:r>
        <w:rPr>
          <w:color w:val="0050A0"/>
          <w:sz w:val="14"/>
        </w:rPr>
        <w:t xml:space="preserve"> | RE 225.602</w:t>
      </w:r>
      <w:r>
        <w:rPr>
          <w:color w:val="0050A0"/>
          <w:sz w:val="14"/>
        </w:rPr>
        <w:t xml:space="preserve"> | rel. Carlos Velloso</w:t>
      </w:r>
    </w:p>
    <w:p>
      <w:pPr>
        <w:ind w:left="216"/>
      </w:pPr>
      <w:r>
        <w:rPr>
          <w:b/>
          <w:color w:val="003C8C"/>
          <w:sz w:val="16"/>
        </w:rPr>
        <w:t>[RE 225.602, rel. min. Carlos Velloso, j. 25-11-1998, P, DJ de 6-4-2001.]</w:t>
      </w:r>
    </w:p>
    <w:p>
      <w:r>
        <w:rPr>
          <w:color w:val="8C8C8C"/>
          <w:sz w:val="14"/>
        </w:rPr>
        <w:t>blk-007036 | cf-1988-art-136-inc-1</w:t>
      </w:r>
      <w:r>
        <w:rPr>
          <w:color w:val="0050A0"/>
          <w:sz w:val="14"/>
        </w:rPr>
        <w:t xml:space="preserve"> | AI 477.722</w:t>
      </w:r>
      <w:r>
        <w:rPr>
          <w:color w:val="0050A0"/>
          <w:sz w:val="14"/>
        </w:rPr>
        <w:t xml:space="preserve"> | rel. Gilmar Mendes</w:t>
      </w:r>
    </w:p>
    <w:p>
      <w:pPr>
        <w:ind w:left="216"/>
      </w:pPr>
      <w:r>
        <w:rPr>
          <w:sz w:val="18"/>
        </w:rPr>
        <w:t>= AI 477.722 AgR, rel. min. Gilmar Mendes, j. 30-9-2008, 2ª T, DJE de 21-11-2008</w:t>
      </w:r>
    </w:p>
    <w:p>
      <w:r>
        <w:rPr>
          <w:b/>
          <w:color w:val="B46400"/>
          <w:sz w:val="16"/>
        </w:rPr>
        <w:t>CONTROLE CONCENTRADO</w:t>
      </w:r>
    </w:p>
    <w:p>
      <w:r>
        <w:rPr>
          <w:color w:val="8C8C8C"/>
          <w:sz w:val="14"/>
        </w:rPr>
        <w:t>blk-007037 | cf-1988-art-136-inc-1</w:t>
      </w:r>
      <w:r>
        <w:rPr>
          <w:color w:val="0050A0"/>
          <w:sz w:val="14"/>
        </w:rPr>
        <w:t xml:space="preserve"> | ADI 2.010</w:t>
      </w:r>
      <w:r>
        <w:rPr>
          <w:color w:val="0050A0"/>
          <w:sz w:val="14"/>
        </w:rPr>
        <w:t xml:space="preserve"> | rel. Celso de Mello. A proibição constitucional do confisco em matéria tributária nada mais representa senão a interdição</w:t>
      </w:r>
    </w:p>
    <w:p>
      <w:pPr>
        <w:ind w:left="216"/>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 Inaplicabilidade, aos servidores estatais, da norma inscrita no art. 195, § 9º, da Constituição. (...) A tributação confiscatória é vedada pela CF. A jurisprudência do STF entende cabível, em sede de controle normativo abstrato, a possibilidade de a Corte examinar se determinado tributo ofende, ou não, o princípio constitucional da não confiscatoriedade, consagrado no art. 150, IV, da Constituição</w:t>
      </w:r>
    </w:p>
    <w:p>
      <w:pPr>
        <w:ind w:left="216"/>
      </w:pPr>
      <w:r>
        <w:rPr>
          <w:b/>
          <w:color w:val="003C8C"/>
          <w:sz w:val="16"/>
        </w:rPr>
        <w:t>[ADC 8 MC, rel. min. Celso de Mello, j. 13-10-1999, P, DJ de 4-4-2003.]</w:t>
      </w:r>
    </w:p>
    <w:p>
      <w:r>
        <w:rPr>
          <w:b/>
          <w:color w:val="B46400"/>
          <w:sz w:val="16"/>
        </w:rPr>
        <w:t>REPERCUSSAO GERAL</w:t>
      </w:r>
    </w:p>
    <w:p>
      <w:r>
        <w:rPr>
          <w:color w:val="8C8C8C"/>
          <w:sz w:val="14"/>
        </w:rPr>
        <w:t>blk-007038 | cf-1988-art-136-inc-1</w:t>
      </w:r>
      <w:r>
        <w:rPr>
          <w:color w:val="0050A0"/>
          <w:sz w:val="14"/>
        </w:rPr>
        <w:t xml:space="preserve"> | RE 606.314</w:t>
      </w:r>
      <w:r>
        <w:rPr>
          <w:color w:val="0050A0"/>
          <w:sz w:val="14"/>
        </w:rPr>
        <w:t xml:space="preserve"> | rel. Roberto Barroso</w:t>
      </w:r>
    </w:p>
    <w:p>
      <w:pPr>
        <w:ind w:left="216"/>
      </w:pPr>
      <w:r>
        <w:rPr>
          <w:sz w:val="18"/>
        </w:rPr>
        <w:t>É constitucional a fixação de alíquotas de IPI superiores a zero sobre garrafões, garrafas e tampas plásticas, ainda que utilizados para o acondicionamento de produtos essenciais.</w:t>
      </w:r>
    </w:p>
    <w:p>
      <w:pPr>
        <w:ind w:left="216"/>
      </w:pPr>
      <w:r>
        <w:rPr>
          <w:b/>
          <w:color w:val="003C8C"/>
          <w:sz w:val="16"/>
        </w:rPr>
        <w:t>[RE 606.314, rel. min. Roberto Barroso, j. 11-5-2021, P, DJE de 6-7-2021, RG, Tema 501, com mérito julgado.]</w:t>
      </w:r>
    </w:p>
    <w:p>
      <w:r>
        <w:rPr>
          <w:b/>
          <w:color w:val="B46400"/>
          <w:sz w:val="16"/>
        </w:rPr>
        <w:t>REPERCUSSAO GERAL</w:t>
      </w:r>
    </w:p>
    <w:p>
      <w:r>
        <w:rPr>
          <w:color w:val="8C8C8C"/>
          <w:sz w:val="14"/>
        </w:rPr>
        <w:t>blk-007039 | cf-1988-art-136-inc-1</w:t>
      </w:r>
      <w:r>
        <w:rPr>
          <w:color w:val="0050A0"/>
          <w:sz w:val="14"/>
        </w:rPr>
        <w:t xml:space="preserve"> | RE 592.145</w:t>
      </w:r>
      <w:r>
        <w:rPr>
          <w:color w:val="0050A0"/>
          <w:sz w:val="14"/>
        </w:rPr>
        <w:t xml:space="preserve"> | rel. Marco Aurélio</w:t>
      </w:r>
    </w:p>
    <w:p>
      <w:pPr>
        <w:ind w:left="216"/>
      </w:pPr>
      <w:r>
        <w:rPr>
          <w:sz w:val="18"/>
        </w:rPr>
        <w:t>(...) surge constitucional, sob o ângulo do caráter seletivo, em função da essencialidade do produto e do tratamento isonômico, o artigo 2º da Lei 8.393/1991, a revelar alíquota máxima de IPI de 18%, assegurada a isenção, quanto aos contribuintes situados na área de atuação da Superintendência de Desenvolvimento do Nordeste (SUDENE) e da Superintendência de Desenvolvimento da Amazônia (SUDAM), e autorização para redução de até 50% da alíquota, presentes contribuintes situados nos Estados do Espírito Santo e do Rio de Janeiro.</w:t>
      </w:r>
    </w:p>
    <w:p>
      <w:pPr>
        <w:ind w:left="216"/>
      </w:pPr>
      <w:r>
        <w:rPr>
          <w:b/>
          <w:color w:val="003C8C"/>
          <w:sz w:val="16"/>
        </w:rPr>
        <w:t>[RE 592.145, rel. min. Marco Aurélio, j. 5-4-2017, P, DJE de 1º-2-2018, Tema 80, com mérito julgado.]</w:t>
      </w:r>
    </w:p>
    <w:p>
      <w:r>
        <w:rPr>
          <w:b/>
          <w:color w:val="B46400"/>
          <w:sz w:val="16"/>
        </w:rPr>
        <w:t>JULGADOS CORRELATOS</w:t>
      </w:r>
    </w:p>
    <w:p>
      <w:r>
        <w:rPr>
          <w:color w:val="8C8C8C"/>
          <w:sz w:val="14"/>
        </w:rPr>
        <w:t>blk-007040 | cf-1988-art-136-inc-1</w:t>
      </w:r>
      <w:r>
        <w:rPr>
          <w:color w:val="0050A0"/>
          <w:sz w:val="14"/>
        </w:rPr>
        <w:t xml:space="preserve"> | RE 429.306</w:t>
      </w:r>
      <w:r>
        <w:rPr>
          <w:color w:val="0050A0"/>
          <w:sz w:val="14"/>
        </w:rPr>
        <w:t xml:space="preserve"> | rel. Joaquim Barbosa</w:t>
      </w:r>
    </w:p>
    <w:p>
      <w:pPr>
        <w:ind w:left="216"/>
      </w:pPr>
      <w:r>
        <w:rPr>
          <w:sz w:val="18"/>
        </w:rPr>
        <w:t>(...) não há violação do dever fundamental de prestação de serviços de saúde. O princípio da seletividade impõe que o poder público gradue a carga tributária conforme a essencialidade da operação ou do produto. Isso não significa haver imunidade, ainda que as operações ou os bens sejam essenciais ao ser humano. Em especial há que ser considerado o princípio da capacidade contributiva, da concorrência e da livre iniciativa, considerado o postulado da solidariedade no custeio das atividades estatais.</w:t>
      </w:r>
    </w:p>
    <w:p>
      <w:pPr>
        <w:ind w:left="216"/>
      </w:pPr>
      <w:r>
        <w:rPr>
          <w:b/>
          <w:color w:val="003C8C"/>
          <w:sz w:val="16"/>
        </w:rPr>
        <w:t>[RE 429.306, voto do rel. min. Joaquim Barbosa, j. 1º-2-2011, 2ª T, DJE de 16-3-2011.]</w:t>
      </w:r>
    </w:p>
    <w:p>
      <w:r>
        <w:rPr>
          <w:b/>
          <w:color w:val="B46400"/>
          <w:sz w:val="16"/>
        </w:rPr>
        <w:t>JULGADOS CORRELATOS</w:t>
      </w:r>
    </w:p>
    <w:p>
      <w:r>
        <w:rPr>
          <w:color w:val="8C8C8C"/>
          <w:sz w:val="14"/>
        </w:rPr>
        <w:t>blk-007041 | cf-1988-art-136-inc-1</w:t>
      </w:r>
      <w:r>
        <w:rPr>
          <w:color w:val="0050A0"/>
          <w:sz w:val="14"/>
        </w:rPr>
        <w:t xml:space="preserve"> | RE 566.819</w:t>
      </w:r>
      <w:r>
        <w:rPr>
          <w:color w:val="0050A0"/>
          <w:sz w:val="14"/>
        </w:rPr>
        <w:t xml:space="preserve"> | rel. Marco Aurélio</w:t>
      </w:r>
    </w:p>
    <w:p>
      <w:pPr>
        <w:ind w:left="216"/>
      </w:pPr>
      <w:r>
        <w:rPr>
          <w:sz w:val="18"/>
        </w:rPr>
        <w:t>Consoante dispõe o inciso I do § 3º do art. 153 da Carta Federal, o IPI é seletivo. Vale dizer sobre a possibilidade de haver alíquotas diferentes considerados não só os diversos insumos como também a variedade de produtos. Eis a essência do caráter seletivo. Ora, uma vez adquirido o insumo mediante incidência do tributo com certa alíquota, o creditamento faz-se ante o que realmente recolhido. A saída final do produto gera novo cálculo e, então, como já ocorreu o creditamento quanto ao que recolhido na aquisição do insumo, a incidência da alíquota dá-se sobre o preço, o valor total. Não se comunicam as operações a serem realizadas, deixando-se de individualizar insumos e produtos. Se não fosse assim, o pandemônio escritural se instalaria. É que o sistema consagrador do princípio da não cum</w:t>
      </w:r>
    </w:p>
    <w:p>
      <w:pPr>
        <w:ind w:left="216"/>
      </w:pPr>
      <w:r>
        <w:rPr>
          <w:b/>
          <w:color w:val="003C8C"/>
          <w:sz w:val="16"/>
        </w:rPr>
        <w:t>[RE 566.819, voto do rel. min. Marco Aurélio, j. 29-9-2010, P, DJE de 10-2-2011.]</w:t>
      </w:r>
    </w:p>
    <w:p>
      <w:r>
        <w:rPr>
          <w:b/>
          <w:color w:val="B46400"/>
          <w:sz w:val="16"/>
        </w:rPr>
        <w:t>JULGADOS CORRELATOS</w:t>
      </w:r>
    </w:p>
    <w:p>
      <w:r>
        <w:rPr>
          <w:color w:val="8C8C8C"/>
          <w:sz w:val="14"/>
        </w:rPr>
        <w:t>blk-007042 | cf-1988-art-136-inc-1</w:t>
      </w:r>
    </w:p>
    <w:p>
      <w:pPr>
        <w:ind w:left="216"/>
      </w:pPr>
      <w:r>
        <w:rPr>
          <w:sz w:val="18"/>
        </w:rPr>
        <w:t>A elevada alíquota do IPI caracteriza-o, no setor da indústria do tabaco, como tributo dessa categoria, com a nítida função de desestímulo por indução na economia. E isso não pode deixar de interferir na decisão estratégica de cada empresa de produzir ou não produzir cigarros. É que, determinada a produzi-lo, deve a indústria submeter-se, é óbvio, às exigências normativas oponíveis a todos os participantes do setor, entre as quais a regularidade fiscal constitui requisito necessário, menos à concessão do que à preservação do registro especial, sem o qual a produção de cigarros é vedada e ilícita.</w:t>
      </w:r>
    </w:p>
    <w:p>
      <w:pPr>
        <w:ind w:left="216"/>
      </w:pPr>
      <w:r>
        <w:rPr>
          <w:b/>
          <w:color w:val="003C8C"/>
          <w:sz w:val="16"/>
        </w:rPr>
        <w:t>[AC 1.657 MC, voto do rel. p/ o ac. min. Cezar Peluso, j. 27-6-2007, P, DJ de 31-8-2007.]</w:t>
      </w:r>
    </w:p>
    <w:p>
      <w:r>
        <w:rPr>
          <w:color w:val="8C8C8C"/>
          <w:sz w:val="14"/>
        </w:rPr>
        <w:t>blk-007043 | cf-1988-art-136-inc-1</w:t>
      </w:r>
      <w:r>
        <w:rPr>
          <w:color w:val="0050A0"/>
          <w:sz w:val="14"/>
        </w:rPr>
        <w:t xml:space="preserve"> | ADI 7.135</w:t>
      </w:r>
      <w:r>
        <w:rPr>
          <w:color w:val="0050A0"/>
          <w:sz w:val="14"/>
        </w:rPr>
        <w:t xml:space="preserve"> | rel. Gilmar Mendes</w:t>
      </w:r>
    </w:p>
    <w:p>
      <w:pPr>
        <w:ind w:left="216"/>
      </w:pPr>
      <w:r>
        <w:rPr>
          <w:sz w:val="18"/>
        </w:rPr>
        <w:t>Ação direta de inconstitucionalidade. Regime de suspensão do IPI. Limitação ao direito de creditamento. Constitucionalidade do § 5º do art. 29 da Lei nº 10.637/2002. (...) O princípio da não cumulatividade pressupõe a efetiva cobrança do tributo na operação anterior; inexistindo pagamento do imposto – como ocorre nos casos de suspensão que redunda na ulterior remissão do crédito tributário – não há crédito a ser apropriado pelo adquirente. A sistemática do art. 29, § 5º, da Lei nº 10.637/2002 representa uma escolha legislativa legítima, voltada à etapa inicial da cadeia produtiva, compatível com a Constituição e com a jurisprudência do STF (Tema 844 e Súmula Vinculante 58). A tentativa de estender, por via judicial, o direito ao crédito configura indevida atuação do Poder Judiciário como l</w:t>
      </w:r>
    </w:p>
    <w:p>
      <w:pPr>
        <w:ind w:left="216"/>
      </w:pPr>
      <w:r>
        <w:rPr>
          <w:b/>
          <w:color w:val="003C8C"/>
          <w:sz w:val="16"/>
        </w:rPr>
        <w:t>[ADI 7.135, rel. min. Gilmar Mendes, j. 19.08.2025, P, DJE de 26.08.2025.]</w:t>
      </w:r>
    </w:p>
    <w:p>
      <w:r>
        <w:rPr>
          <w:b/>
          <w:color w:val="B46400"/>
          <w:sz w:val="16"/>
        </w:rPr>
        <w:t>REPERCUSSAO GERAL</w:t>
      </w:r>
    </w:p>
    <w:p>
      <w:r>
        <w:rPr>
          <w:color w:val="8C8C8C"/>
          <w:sz w:val="14"/>
        </w:rPr>
        <w:t>blk-007044 | cf-1988-art-136-inc-1</w:t>
      </w:r>
      <w:r>
        <w:rPr>
          <w:color w:val="0050A0"/>
          <w:sz w:val="14"/>
        </w:rPr>
        <w:t xml:space="preserve"> | RE 592.891</w:t>
      </w:r>
      <w:r>
        <w:rPr>
          <w:color w:val="0050A0"/>
          <w:sz w:val="14"/>
        </w:rPr>
        <w:t xml:space="preserve"> | rel. Rosa Weber</w:t>
      </w:r>
    </w:p>
    <w:p>
      <w:pPr>
        <w:ind w:left="216"/>
      </w:pPr>
      <w:r>
        <w:rPr>
          <w:sz w:val="18"/>
        </w:rPr>
        <w:t>À luz do postulado da razoabilidade, a regra da não cumulatividade esculpida no artigo 153, § 3º, II da Constituição, se compreendida como uma exigência de crédito presumido para creditamento diante de toda e qualquer isenção, cede espaço para a realização da igualdade, do pacto federativo, dos objetivos fundamentais da República Federativa do Brasil e da soberania nacional.</w:t>
      </w:r>
    </w:p>
    <w:p>
      <w:pPr>
        <w:ind w:left="216"/>
      </w:pPr>
      <w:r>
        <w:rPr>
          <w:b/>
          <w:color w:val="003C8C"/>
          <w:sz w:val="16"/>
        </w:rPr>
        <w:t>[RE 592.891, rel. min. Rosa Weber, j. 25-4-2019, P, DJE de 20-9-2019, Tema 322, com mérito julgado.]</w:t>
      </w:r>
    </w:p>
    <w:p>
      <w:r>
        <w:rPr>
          <w:color w:val="8C8C8C"/>
          <w:sz w:val="14"/>
        </w:rPr>
        <w:t>blk-007045 | cf-1988-art-136-inc-1</w:t>
      </w:r>
      <w:r>
        <w:rPr>
          <w:color w:val="0050A0"/>
          <w:sz w:val="14"/>
        </w:rPr>
        <w:t xml:space="preserve"> | RE 723.651</w:t>
      </w:r>
      <w:r>
        <w:rPr>
          <w:color w:val="0050A0"/>
          <w:sz w:val="14"/>
        </w:rPr>
        <w:t xml:space="preserve"> | rel. Marco Aurélio</w:t>
      </w:r>
    </w:p>
    <w:p>
      <w:pPr>
        <w:ind w:left="216"/>
      </w:pPr>
      <w:r>
        <w:rPr>
          <w:b/>
          <w:color w:val="003C8C"/>
          <w:sz w:val="16"/>
        </w:rPr>
        <w:t>[RE 723.651, rel. min. Marco Aurélio, j. 4-2-2016, P, DJE de 5-8-2016, Tema 643, com mérito julgado.]</w:t>
      </w:r>
    </w:p>
    <w:p>
      <w:r>
        <w:rPr>
          <w:color w:val="8C8C8C"/>
          <w:sz w:val="14"/>
        </w:rPr>
        <w:t>blk-007046 | cf-1988-art-136-inc-1</w:t>
      </w:r>
      <w:r>
        <w:rPr>
          <w:color w:val="0050A0"/>
          <w:sz w:val="14"/>
        </w:rPr>
        <w:t xml:space="preserve"> | RE 398.365</w:t>
      </w:r>
      <w:r>
        <w:rPr>
          <w:color w:val="0050A0"/>
          <w:sz w:val="14"/>
        </w:rPr>
        <w:t xml:space="preserve"> | rel. Gilmar Mendes</w:t>
      </w:r>
    </w:p>
    <w:p>
      <w:pPr>
        <w:ind w:left="216"/>
      </w:pPr>
      <w:r>
        <w:rPr>
          <w:sz w:val="18"/>
        </w:rPr>
        <w:t>Os princípios da não cumulatividade e da seletividade, previstos no art. 153, § 3º, I e II, da CF, não asseguram direito de crédito presumido de IPI para o contribuinte adquirente de insumos não tributados ou sujeitos à alíquota zero. [RE 398.365 RG, rel. min. Gilmar Mendes, j. 27-8-2015, P, DJE de 22-9-2015, Tema 844, com mérito julgado.]</w:t>
        <w:br/>
        <w:t>Antes do advento da Lei 9.779/1999, não havia base, quer sob o aspecto interpretativo em virtude do princípio da não cumulatividade, quer sob o aspecto legal expresso, para concluir-se pela procedência do direito ao creditamento, levando-se em conta a isenção. [RE 562.980 ED, voto do rel. min. Marco Aurélio, j. 12-6-2013, P, DJE de 1º-8-2013, Tema 49, com mérito julgado.] = RE 475.551, red. do ac. min. Cármen Lúcia, j. 6-5-2009, P, DJE de 13-11-2009</w:t>
      </w:r>
    </w:p>
    <w:p>
      <w:r>
        <w:rPr>
          <w:b/>
          <w:color w:val="B46400"/>
          <w:sz w:val="16"/>
        </w:rPr>
        <w:t>JULGADOS CORRELATOS</w:t>
      </w:r>
    </w:p>
    <w:p>
      <w:r>
        <w:rPr>
          <w:color w:val="8C8C8C"/>
          <w:sz w:val="14"/>
        </w:rPr>
        <w:t>blk-007047 | cf-1988-art-136-inc-1</w:t>
      </w:r>
      <w:r>
        <w:rPr>
          <w:color w:val="0050A0"/>
          <w:sz w:val="14"/>
        </w:rPr>
        <w:t xml:space="preserve"> | RE 299.605</w:t>
      </w:r>
      <w:r>
        <w:rPr>
          <w:color w:val="0050A0"/>
          <w:sz w:val="14"/>
        </w:rPr>
        <w:t xml:space="preserve"> | rel. Edson Fachin</w:t>
      </w:r>
    </w:p>
    <w:p>
      <w:pPr>
        <w:ind w:left="216"/>
      </w:pPr>
      <w:r>
        <w:rPr>
          <w:sz w:val="18"/>
        </w:rPr>
        <w:t>A mora injustificada ou irrazoável do fisco em restituir o valor devido ao contribuinte caracteriza a "resistência ilegítima" autorizadora da incidência da correção monetária.</w:t>
      </w:r>
    </w:p>
    <w:p>
      <w:pPr>
        <w:ind w:left="216"/>
      </w:pPr>
      <w:r>
        <w:rPr>
          <w:b/>
          <w:color w:val="003C8C"/>
          <w:sz w:val="16"/>
        </w:rPr>
        <w:t>[RE 299.605 AgR-ED-EDv, rel. min. Edson Fachin, j. 6-4-2016, P, DJE de 20-6-2016.]</w:t>
      </w:r>
    </w:p>
    <w:p>
      <w:r>
        <w:rPr>
          <w:b/>
          <w:color w:val="B46400"/>
          <w:sz w:val="16"/>
        </w:rPr>
        <w:t>JULGADOS CORRELATOS</w:t>
      </w:r>
    </w:p>
    <w:p>
      <w:r>
        <w:rPr>
          <w:color w:val="8C8C8C"/>
          <w:sz w:val="14"/>
        </w:rPr>
        <w:t>blk-007048 | cf-1988-art-136-inc-1</w:t>
      </w:r>
      <w:r>
        <w:rPr>
          <w:color w:val="0050A0"/>
          <w:sz w:val="14"/>
        </w:rPr>
        <w:t xml:space="preserve"> | RE 523.416</w:t>
      </w:r>
      <w:r>
        <w:rPr>
          <w:color w:val="0050A0"/>
          <w:sz w:val="14"/>
        </w:rPr>
        <w:t xml:space="preserve"> | rel. Joaquim Barbosa</w:t>
      </w:r>
    </w:p>
    <w:p>
      <w:pPr>
        <w:ind w:left="216"/>
      </w:pPr>
      <w:r>
        <w:rPr>
          <w:sz w:val="18"/>
        </w:rPr>
        <w:t>O regime de apuração e de escrituração de tributos "Simples" diminui a carga tributária bruta e a complexidade das obrigações acessórias. Em compensação, nega o direito ao aproveitamento de créditos relativos ao IPI.</w:t>
      </w:r>
    </w:p>
    <w:p>
      <w:pPr>
        <w:ind w:left="216"/>
      </w:pPr>
      <w:r>
        <w:rPr>
          <w:b/>
          <w:color w:val="003C8C"/>
          <w:sz w:val="16"/>
        </w:rPr>
        <w:t>[RE 523.416 AgR, voto do rel. min. Joaquim Barbosa, j. 18-10-2011, 2ª T, DJE de 4-11-2011.]</w:t>
      </w:r>
    </w:p>
    <w:p>
      <w:r>
        <w:rPr>
          <w:b/>
          <w:color w:val="B46400"/>
          <w:sz w:val="16"/>
        </w:rPr>
        <w:t>JULGADOS CORRELATOS</w:t>
      </w:r>
    </w:p>
    <w:p>
      <w:r>
        <w:rPr>
          <w:color w:val="8C8C8C"/>
          <w:sz w:val="14"/>
        </w:rPr>
        <w:t>blk-007049 | cf-1988-art-136-inc-1</w:t>
      </w:r>
      <w:r>
        <w:rPr>
          <w:color w:val="0050A0"/>
          <w:sz w:val="14"/>
        </w:rPr>
        <w:t xml:space="preserve"> | AI 764.201</w:t>
      </w:r>
      <w:r>
        <w:rPr>
          <w:color w:val="0050A0"/>
          <w:sz w:val="14"/>
        </w:rPr>
        <w:t xml:space="preserve"> | rel. Cármen Lúcia</w:t>
      </w:r>
    </w:p>
    <w:p>
      <w:pPr>
        <w:ind w:left="216"/>
      </w:pPr>
      <w:r>
        <w:rPr>
          <w:sz w:val="18"/>
        </w:rPr>
        <w:t>= AI 764.201 AgR, rel. min. Cármen Lúcia, j. 27-3-2012, 1ª T, DJE de 23-4-2012</w:t>
        <w:br/>
        <w:t>Esta Corte entende que a atualização monetária do tributo, tal como previsto na Lei 8.383/1991, não ofende o princípio da não cumulatividade.</w:t>
      </w:r>
    </w:p>
    <w:p>
      <w:pPr>
        <w:ind w:left="216"/>
      </w:pPr>
      <w:r>
        <w:rPr>
          <w:b/>
          <w:color w:val="003C8C"/>
          <w:sz w:val="16"/>
        </w:rPr>
        <w:t>[RE 249.725 AgR, rel. min. Cezar Peluso, j. 15-12-2009, 2ª T, DJE de 19-2-2010.]</w:t>
      </w:r>
    </w:p>
    <w:p>
      <w:r>
        <w:rPr>
          <w:b/>
          <w:color w:val="B46400"/>
          <w:sz w:val="16"/>
        </w:rPr>
        <w:t>JULGADOS CORRELATOS</w:t>
      </w:r>
    </w:p>
    <w:p>
      <w:r>
        <w:rPr>
          <w:color w:val="8C8C8C"/>
          <w:sz w:val="14"/>
        </w:rPr>
        <w:t>blk-007050 | cf-1988-art-136-inc-1</w:t>
      </w:r>
      <w:r>
        <w:rPr>
          <w:color w:val="0050A0"/>
          <w:sz w:val="14"/>
        </w:rPr>
        <w:t xml:space="preserve"> | AI 744.417</w:t>
      </w:r>
      <w:r>
        <w:rPr>
          <w:color w:val="0050A0"/>
          <w:sz w:val="14"/>
        </w:rPr>
        <w:t xml:space="preserve"> | rel. Rosa Weber</w:t>
      </w:r>
    </w:p>
    <w:p>
      <w:pPr>
        <w:ind w:left="216"/>
      </w:pPr>
      <w:r>
        <w:rPr>
          <w:sz w:val="18"/>
        </w:rPr>
        <w:t>= AI 744.417 AgR, rel. min. Rosa Weber, j. 17-3-2015, 1ª T, DJE de 31-3-2015</w:t>
        <w:br/>
        <w:t>Nos termos da jurisprudência deste Tribunal, não incide correção monetária sobre créditos escriturais de IPI.</w:t>
      </w:r>
    </w:p>
    <w:p>
      <w:pPr>
        <w:ind w:left="216"/>
      </w:pPr>
      <w:r>
        <w:rPr>
          <w:b/>
          <w:color w:val="003C8C"/>
          <w:sz w:val="16"/>
        </w:rPr>
        <w:t>[RE 410.795 AgR, rel. min. Joaquim Barbosa, j. 29-9-2009, 2ª T, DJE de 29-10-2009.]</w:t>
      </w:r>
    </w:p>
    <w:p>
      <w:pPr>
        <w:pStyle w:val="Heading1"/>
      </w:pPr>
      <w:r>
        <w:t>Art. 130</w:t>
      </w:r>
    </w:p>
    <w:p>
      <w:r>
        <w:rPr>
          <w:color w:val="8C8C8C"/>
          <w:sz w:val="14"/>
        </w:rPr>
        <w:t>blk-007051 | cf-1988-art-130-par-3-inc-5</w:t>
      </w:r>
      <w:r>
        <w:rPr>
          <w:color w:val="0050A0"/>
          <w:sz w:val="14"/>
        </w:rPr>
        <w:t xml:space="preserve"> | RE 593.772</w:t>
      </w:r>
      <w:r>
        <w:rPr>
          <w:color w:val="0050A0"/>
          <w:sz w:val="14"/>
        </w:rPr>
        <w:t xml:space="preserve"> | rel. Celso de Mello</w:t>
      </w:r>
    </w:p>
    <w:p>
      <w:pPr>
        <w:ind w:left="216"/>
      </w:pPr>
      <w:r>
        <w:rPr>
          <w:sz w:val="18"/>
        </w:rPr>
        <w:t>A jurisprudência do STF firmou-se no sentido de não reconhecer, ao contribuinte, o direito de creditar-se do valor do IPI, quando pago em razão de operações de aquisição de bens destinados ao uso e/ou à integração no ativo fixo do seu próprio estabelecimento.</w:t>
      </w:r>
    </w:p>
    <w:p>
      <w:pPr>
        <w:ind w:left="216"/>
      </w:pPr>
      <w:r>
        <w:rPr>
          <w:b/>
          <w:color w:val="003C8C"/>
          <w:sz w:val="16"/>
        </w:rPr>
        <w:t>[RE 593.772 ED, rel. min. Celso de Mello, j. 24-3-2009, 2ª T, DJE de 30-4-2009.]</w:t>
      </w:r>
    </w:p>
    <w:p>
      <w:r>
        <w:rPr>
          <w:color w:val="8C8C8C"/>
          <w:sz w:val="14"/>
        </w:rPr>
        <w:t>blk-007052 | cf-1988-art-130-par-3-inc-5</w:t>
      </w:r>
      <w:r>
        <w:rPr>
          <w:color w:val="0050A0"/>
          <w:sz w:val="14"/>
        </w:rPr>
        <w:t xml:space="preserve"> | ARE 903.348</w:t>
      </w:r>
      <w:r>
        <w:rPr>
          <w:color w:val="0050A0"/>
          <w:sz w:val="14"/>
        </w:rPr>
        <w:t xml:space="preserve"> | rel. Roberto Barroso</w:t>
      </w:r>
    </w:p>
    <w:p>
      <w:pPr>
        <w:ind w:left="216"/>
      </w:pPr>
      <w:r>
        <w:rPr>
          <w:sz w:val="18"/>
        </w:rPr>
        <w:t>= ARE 903.348 AgR, rel. min. Roberto Barroso, j. 25-8-2015, 1ª T, DJE de 23-9-2015</w:t>
        <w:br/>
        <w:t>= RE 496.715 AgR, rel. min. Joaquim Barbosa, j. 15-5-2012, 2ª T, DJE de 4-6-2012</w:t>
      </w:r>
    </w:p>
    <w:p>
      <w:r>
        <w:rPr>
          <w:color w:val="8C8C8C"/>
          <w:sz w:val="14"/>
        </w:rPr>
        <w:t>blk-007053 | cf-1988-art-130-par-3-inc-5</w:t>
      </w:r>
      <w:r>
        <w:rPr>
          <w:color w:val="0050A0"/>
          <w:sz w:val="14"/>
        </w:rPr>
        <w:t xml:space="preserve"> | RE 255.682</w:t>
      </w:r>
      <w:r>
        <w:rPr>
          <w:color w:val="0050A0"/>
          <w:sz w:val="14"/>
        </w:rPr>
        <w:t xml:space="preserve"> | rel. Carlos Velloso</w:t>
      </w:r>
    </w:p>
    <w:p>
      <w:pPr>
        <w:ind w:left="216"/>
      </w:pPr>
      <w:r>
        <w:rPr>
          <w:b/>
          <w:color w:val="003C8C"/>
          <w:sz w:val="16"/>
        </w:rPr>
        <w:t>[RE 255.682 AgR e RE 272.230 AgR, rel. min. Carlos Velloso, j. 29-11-2005, 2ª T, DJ de 10-2-2006.]</w:t>
      </w:r>
    </w:p>
    <w:p>
      <w:r>
        <w:rPr>
          <w:color w:val="8C8C8C"/>
          <w:sz w:val="14"/>
        </w:rPr>
        <w:t>blk-007054 | cf-1988-art-130-par-3-inc-5</w:t>
      </w:r>
      <w:r>
        <w:rPr>
          <w:color w:val="0050A0"/>
          <w:sz w:val="14"/>
        </w:rPr>
        <w:t xml:space="preserve"> | RE 550.170</w:t>
      </w:r>
      <w:r>
        <w:rPr>
          <w:color w:val="0050A0"/>
          <w:sz w:val="14"/>
        </w:rPr>
        <w:t xml:space="preserve"> | rel. Ricardo Lewandowski</w:t>
      </w:r>
    </w:p>
    <w:p>
      <w:pPr>
        <w:ind w:left="216"/>
      </w:pPr>
      <w:r>
        <w:rPr>
          <w:sz w:val="18"/>
        </w:rPr>
        <w:t>= RE 550.170 AgR, rel. min. Ricardo Lewandowski, j. 7-6-2011, 1ª T, DJE de 4-8-2011</w:t>
      </w:r>
    </w:p>
    <w:p>
      <w:pPr>
        <w:pStyle w:val="Heading1"/>
      </w:pPr>
      <w:r>
        <w:t>Art. 136</w:t>
      </w:r>
    </w:p>
    <w:p>
      <w:r>
        <w:rPr>
          <w:b/>
          <w:color w:val="B46400"/>
          <w:sz w:val="16"/>
        </w:rPr>
        <w:t>JULGADOS CORRELATOS</w:t>
      </w:r>
    </w:p>
    <w:p>
      <w:r>
        <w:rPr>
          <w:color w:val="8C8C8C"/>
          <w:sz w:val="14"/>
        </w:rPr>
        <w:t>blk-007055 | cf-1988-art-136-inc-1</w:t>
      </w:r>
      <w:r>
        <w:rPr>
          <w:color w:val="0050A0"/>
          <w:sz w:val="14"/>
        </w:rPr>
        <w:t xml:space="preserve"> | RE 1.393.804</w:t>
      </w:r>
      <w:r>
        <w:rPr>
          <w:color w:val="0050A0"/>
          <w:sz w:val="14"/>
        </w:rPr>
        <w:t xml:space="preserve"> | rel. Roberto Barroso</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16"/>
      </w:pPr>
      <w:r>
        <w:rPr>
          <w:b/>
          <w:color w:val="003C8C"/>
          <w:sz w:val="16"/>
        </w:rPr>
        <w:t>[RE 1.393.804 AgR, rel. min. Roberto Barroso, j. 5-12-2022, 1ª T, DJE de 7-12-2022.]</w:t>
      </w:r>
    </w:p>
    <w:p>
      <w:r>
        <w:rPr>
          <w:color w:val="8C8C8C"/>
          <w:sz w:val="14"/>
        </w:rPr>
        <w:t>blk-007056 | cf-1988-art-136-inc-1</w:t>
      </w:r>
    </w:p>
    <w:p>
      <w:pPr>
        <w:ind w:left="216"/>
      </w:pPr>
      <w:r>
        <w:rPr>
          <w:sz w:val="18"/>
        </w:rPr>
        <w:t>Julgado correlato</w:t>
      </w:r>
    </w:p>
    <w:p>
      <w:r>
        <w:rPr>
          <w:color w:val="8C8C8C"/>
          <w:sz w:val="14"/>
        </w:rPr>
        <w:t>blk-007057 | cf-1988-art-136-inc-1</w:t>
      </w:r>
      <w:r>
        <w:rPr>
          <w:color w:val="0050A0"/>
          <w:sz w:val="14"/>
        </w:rPr>
        <w:t xml:space="preserve"> | AI 360.461</w:t>
      </w:r>
      <w:r>
        <w:rPr>
          <w:color w:val="0050A0"/>
          <w:sz w:val="14"/>
        </w:rPr>
        <w:t xml:space="preserve"> | rel. Celso de Mello</w:t>
      </w:r>
    </w:p>
    <w:p>
      <w:pPr>
        <w:ind w:left="216"/>
      </w:pPr>
      <w:r>
        <w:rPr>
          <w:b/>
          <w:color w:val="003C8C"/>
          <w:sz w:val="16"/>
        </w:rPr>
        <w:t>[AI 360.461 AgR, rel. min. Celso de Mello, j. 6-12-2005, 2ª T, DJE de 28-3-2008.]</w:t>
      </w:r>
    </w:p>
    <w:p>
      <w:pPr>
        <w:pStyle w:val="Heading1"/>
      </w:pPr>
      <w:r>
        <w:t>Art. 134</w:t>
      </w:r>
    </w:p>
    <w:p>
      <w:r>
        <w:rPr>
          <w:color w:val="8C8C8C"/>
          <w:sz w:val="14"/>
        </w:rPr>
        <w:t>blk-007058 | cf-1988-art-134-par-4</w:t>
      </w:r>
      <w:r>
        <w:rPr>
          <w:color w:val="0050A0"/>
          <w:sz w:val="14"/>
        </w:rPr>
        <w:t xml:space="preserve"> | RE 1.038.357-</w:t>
      </w:r>
      <w:r>
        <w:rPr>
          <w:color w:val="0050A0"/>
          <w:sz w:val="14"/>
        </w:rPr>
        <w:t xml:space="preserve"> | rel. Dias Toffoli</w:t>
      </w:r>
    </w:p>
    <w:p>
      <w:pPr>
        <w:ind w:left="216"/>
      </w:pPr>
      <w:r>
        <w:rPr>
          <w:sz w:val="18"/>
        </w:rPr>
        <w:t>Julgado correlato</w:t>
        <w:br/>
        <w:t>Mostra-se alinhada com a redação originária do § 4º do art. 153 da Constituição Federal a progressividade das alíquotas do ITR a qual se refere à Lei nº 9.393/96, progressividade essa que leva em conta, de maneira conjugada, o grau de utilização (GU) e a área do imóvel. [RE 1.038.357-AgR, rel. min. Dias Toffoli, j. 6-2-2018, 2ª T, DJE de 26-2-2018.]</w:t>
      </w:r>
    </w:p>
    <w:p>
      <w:pPr>
        <w:pStyle w:val="Heading1"/>
      </w:pPr>
      <w:r>
        <w:t>Art. 136</w:t>
      </w:r>
    </w:p>
    <w:p>
      <w:r>
        <w:rPr>
          <w:b/>
          <w:color w:val="B46400"/>
          <w:sz w:val="16"/>
        </w:rPr>
        <w:t>CONTROLE CONCENTRADO</w:t>
      </w:r>
    </w:p>
    <w:p>
      <w:r>
        <w:rPr>
          <w:color w:val="8C8C8C"/>
          <w:sz w:val="14"/>
        </w:rPr>
        <w:t>blk-007059 | cf-1988-art-136-inc-1</w:t>
      </w:r>
      <w:r>
        <w:rPr>
          <w:color w:val="0050A0"/>
          <w:sz w:val="14"/>
        </w:rPr>
        <w:t xml:space="preserve"> | ADI 2.010</w:t>
      </w:r>
      <w:r>
        <w:rPr>
          <w:color w:val="0050A0"/>
          <w:sz w:val="14"/>
        </w:rPr>
        <w:t xml:space="preserve"> | rel. Celso de Mello</w:t>
      </w:r>
    </w:p>
    <w:p>
      <w:pPr>
        <w:ind w:left="216"/>
      </w:pPr>
      <w:r>
        <w:rPr>
          <w:sz w:val="18"/>
        </w:rPr>
        <w:t>Tratando-se de matéria sujeita a estrita previsão constitucional – (...) (contribuição social devida pelo empregador) –, inexiste espaço de liberdade decisória para o Congresso Nacional, em tema de progressividade tributária, instituir alíquotas progressivas em situações não autorizadas pelo texto da Constituição (...).</w:t>
      </w:r>
    </w:p>
    <w:p>
      <w:pPr>
        <w:ind w:left="216"/>
      </w:pPr>
      <w:r>
        <w:rPr>
          <w:b/>
          <w:color w:val="003C8C"/>
          <w:sz w:val="16"/>
        </w:rPr>
        <w:t>[ADI 2.010 MC, rel. min. Celso de Mello, j. 30-9-1999, P, DJ de 12-4-2002.]</w:t>
      </w:r>
    </w:p>
    <w:p>
      <w:r>
        <w:rPr>
          <w:b/>
          <w:color w:val="B46400"/>
          <w:sz w:val="16"/>
        </w:rPr>
        <w:t>CONTROLE CONCENTRADO</w:t>
      </w:r>
    </w:p>
    <w:p>
      <w:r>
        <w:rPr>
          <w:color w:val="8C8C8C"/>
          <w:sz w:val="14"/>
        </w:rPr>
        <w:t>blk-007060 | cf-1988-art-136-inc-1</w:t>
      </w:r>
      <w:r>
        <w:rPr>
          <w:color w:val="0050A0"/>
          <w:sz w:val="14"/>
        </w:rPr>
        <w:t xml:space="preserve"> | RE 396.411</w:t>
      </w:r>
      <w:r>
        <w:rPr>
          <w:color w:val="0050A0"/>
          <w:sz w:val="14"/>
        </w:rPr>
        <w:t xml:space="preserve"> | rel. Joaquim Barbosa</w:t>
      </w:r>
    </w:p>
    <w:p>
      <w:pPr>
        <w:ind w:left="216"/>
      </w:pPr>
      <w:r>
        <w:rPr>
          <w:sz w:val="18"/>
        </w:rPr>
        <w:t>= RE 396.411 AgR, rel. min. Joaquim Barbosa, j. 31-8-2010, 2ª T, DJE de 12-11-2010</w:t>
      </w:r>
    </w:p>
    <w:p>
      <w:pPr>
        <w:pStyle w:val="Heading1"/>
      </w:pPr>
      <w:r>
        <w:t>Art. 134</w:t>
      </w:r>
    </w:p>
    <w:p>
      <w:r>
        <w:rPr>
          <w:color w:val="8C8C8C"/>
          <w:sz w:val="14"/>
        </w:rPr>
        <w:t>blk-007061 | cf-1988-art-134-par-5</w:t>
      </w:r>
      <w:r>
        <w:rPr>
          <w:color w:val="0050A0"/>
          <w:sz w:val="14"/>
        </w:rPr>
        <w:t xml:space="preserve"> | RE 190.363</w:t>
      </w:r>
      <w:r>
        <w:rPr>
          <w:color w:val="0050A0"/>
          <w:sz w:val="14"/>
        </w:rPr>
        <w:t xml:space="preserve"> | rel. Carlos Velloso</w:t>
      </w:r>
    </w:p>
    <w:p>
      <w:pPr>
        <w:ind w:left="216"/>
      </w:pPr>
      <w:r>
        <w:rPr>
          <w:sz w:val="18"/>
        </w:rPr>
        <w:t>Julgado correlato</w:t>
        <w:br/>
        <w:t>O ouro, definido como ativo financeiro ou instrumento cambial, sujeita-se, exclusivamente, ao IOF, devido na operação de origem: CF, art. 153, § 5º. Inconstitucionalidade do inciso II do art. 1º da Lei 8.033/1990.</w:t>
      </w:r>
    </w:p>
    <w:p>
      <w:pPr>
        <w:ind w:left="216"/>
      </w:pPr>
      <w:r>
        <w:rPr>
          <w:b/>
          <w:color w:val="003C8C"/>
          <w:sz w:val="16"/>
        </w:rPr>
        <w:t>[RE 190.363, rel. min. Carlos Velloso, j. 13-5-1998, P, DJ de 12-6-1998.]</w:t>
      </w:r>
    </w:p>
    <w:p>
      <w:r>
        <w:rPr>
          <w:color w:val="8C8C8C"/>
          <w:sz w:val="14"/>
        </w:rPr>
        <w:t>blk-007062 | cf-1988-art-134-par-5</w:t>
      </w:r>
      <w:r>
        <w:rPr>
          <w:color w:val="0050A0"/>
          <w:sz w:val="14"/>
        </w:rPr>
        <w:t xml:space="preserve"> | RE 181.849</w:t>
      </w:r>
      <w:r>
        <w:rPr>
          <w:color w:val="0050A0"/>
          <w:sz w:val="14"/>
        </w:rPr>
        <w:t xml:space="preserve"> | rel. Dias Toffoli</w:t>
      </w:r>
    </w:p>
    <w:p>
      <w:pPr>
        <w:ind w:left="216"/>
      </w:pPr>
      <w:r>
        <w:rPr>
          <w:sz w:val="18"/>
        </w:rPr>
        <w:t>= RE 181.849 AgR, rel. min. Dias Toffoli, j. 8-5-2012, 1ª T, DJE de 28-5-2012</w:t>
      </w:r>
    </w:p>
    <w:p>
      <w:pPr>
        <w:pStyle w:val="Heading1"/>
      </w:pPr>
      <w:r>
        <w:t>Art. 1</w:t>
      </w:r>
    </w:p>
    <w:p>
      <w:r>
        <w:rPr>
          <w:b/>
          <w:color w:val="B46400"/>
          <w:sz w:val="16"/>
        </w:rPr>
        <w:t>REPERCUSSAO GERAL</w:t>
      </w:r>
    </w:p>
    <w:p>
      <w:r>
        <w:rPr>
          <w:color w:val="8C8C8C"/>
          <w:sz w:val="14"/>
        </w:rPr>
        <w:t>blk-007063 | cf-1988-art-1</w:t>
      </w:r>
      <w:r>
        <w:rPr>
          <w:color w:val="0050A0"/>
          <w:sz w:val="14"/>
        </w:rPr>
        <w:t xml:space="preserve"> | RE 1.224.696</w:t>
      </w:r>
      <w:r>
        <w:rPr>
          <w:color w:val="0050A0"/>
          <w:sz w:val="14"/>
        </w:rPr>
        <w:t xml:space="preserve"> | rel. Marco Aurélio</w:t>
      </w:r>
    </w:p>
    <w:p>
      <w:pPr>
        <w:ind w:left="216"/>
      </w:pPr>
      <w:r>
        <w:rPr>
          <w:sz w:val="18"/>
        </w:rPr>
        <w:t>É constitucional o artigo 5º da Lei nº 9.779/1999, no que autorizada a cobrança de Imposto de Renda sobre resultados financeiros verificados na liquidação de contratos de swap para fins de hedge.</w:t>
      </w:r>
    </w:p>
    <w:p>
      <w:pPr>
        <w:ind w:left="216"/>
      </w:pPr>
      <w:r>
        <w:rPr>
          <w:b/>
          <w:color w:val="003C8C"/>
          <w:sz w:val="16"/>
        </w:rPr>
        <w:t>[RE 1.224.696, rel. min. Marco Aurélio, j. 7-6-2021, P, DJE de 18-6-2021, Tema 185, com mérito julgado.]</w:t>
      </w:r>
    </w:p>
    <w:p>
      <w:pPr>
        <w:pStyle w:val="Heading1"/>
      </w:pPr>
      <w:r>
        <w:t>Art. 136</w:t>
      </w:r>
    </w:p>
    <w:p>
      <w:r>
        <w:rPr>
          <w:b/>
          <w:color w:val="B46400"/>
          <w:sz w:val="16"/>
        </w:rPr>
        <w:t>CONTROLE CONCENTRADO</w:t>
      </w:r>
    </w:p>
    <w:p>
      <w:r>
        <w:rPr>
          <w:color w:val="8C8C8C"/>
          <w:sz w:val="14"/>
        </w:rPr>
        <w:t>blk-007064 | cf-1988-art-136-inc-1</w:t>
      </w:r>
      <w:r>
        <w:rPr>
          <w:color w:val="0050A0"/>
          <w:sz w:val="14"/>
        </w:rPr>
        <w:t xml:space="preserve"> | ADC 3</w:t>
      </w:r>
      <w:r>
        <w:rPr>
          <w:color w:val="0050A0"/>
          <w:sz w:val="14"/>
        </w:rPr>
        <w:t xml:space="preserve"> | rel. Nelson Jobim</w:t>
      </w:r>
    </w:p>
    <w:p>
      <w:pPr>
        <w:ind w:left="216"/>
      </w:pPr>
      <w:r>
        <w:rPr>
          <w:sz w:val="18"/>
        </w:rPr>
        <w:t>Contribuições para o Fundo de Manutenção e Desenvolvimento do Ensino Fundamental e de Valorização do Magistério. (...) Vedação do art. 154, I, da CF, que não atinge essa contribuição, somente impostos. Não se trata de outra fonte para a seguridade social. Imprecisão quanto à hipótese de incidência (...).</w:t>
      </w:r>
    </w:p>
    <w:p>
      <w:pPr>
        <w:ind w:left="216"/>
      </w:pPr>
      <w:r>
        <w:rPr>
          <w:b/>
          <w:color w:val="003C8C"/>
          <w:sz w:val="16"/>
        </w:rPr>
        <w:t>[ADC 3, rel. min. Nelson Jobim, j. 1º-12-1999, P, DJ de 9-5-2003.]</w:t>
      </w:r>
    </w:p>
    <w:p>
      <w:r>
        <w:rPr>
          <w:b/>
          <w:color w:val="B46400"/>
          <w:sz w:val="16"/>
        </w:rPr>
        <w:t>REPERCUSSAO GERAL</w:t>
      </w:r>
    </w:p>
    <w:p>
      <w:r>
        <w:rPr>
          <w:color w:val="8C8C8C"/>
          <w:sz w:val="14"/>
        </w:rPr>
        <w:t>blk-007065 | cf-1988-art-136-inc-1</w:t>
      </w:r>
      <w:r>
        <w:rPr>
          <w:color w:val="0050A0"/>
          <w:sz w:val="14"/>
        </w:rPr>
        <w:t xml:space="preserve"> | RE 878.313</w:t>
      </w:r>
      <w:r>
        <w:rPr>
          <w:color w:val="0050A0"/>
          <w:sz w:val="14"/>
        </w:rPr>
        <w:t xml:space="preserve"> | rel. Gilmar Mendes</w:t>
      </w:r>
    </w:p>
    <w:p>
      <w:pPr>
        <w:ind w:left="216"/>
      </w:pPr>
      <w:r>
        <w:rPr>
          <w:sz w:val="18"/>
        </w:rPr>
        <w:t xml:space="preserve">O objetivo da contribuição estampada na Lei Complementar 110/2001 não é exclusivamente a recomposição financeira das perdas das contas do Fundo de Garantia do Tempo de Serviço - FGTS em face dos expurgos inflacionários decorrentes dos planos econômicos Verão e Collor. A LC 110/2001 determinou que as receitas arrecadadas deverão ser incorporadas ao Fundo de Garantia do Tempo de Serviço - FGTS (art. 3º, § 1º), bem como autorizou que tais receitas fossem utilizadas para fins de complementar a atualização monetária resultante da aplicação, cumulativa, dos percentuais de dezesseis inteiros e sessenta e quatro centésimos por cento e de quarenta e quatro inteiros e oito décimos por cento, sobre os saldos das contas mantidas, respectivamente, no período de 1º de dezembro de 1988 a 28 de fevereiro </w:t>
      </w:r>
    </w:p>
    <w:p>
      <w:r>
        <w:rPr>
          <w:b/>
          <w:color w:val="B46400"/>
          <w:sz w:val="16"/>
        </w:rPr>
        <w:t>JULGADOS CORRELATOS</w:t>
      </w:r>
    </w:p>
    <w:p>
      <w:r>
        <w:rPr>
          <w:color w:val="8C8C8C"/>
          <w:sz w:val="14"/>
        </w:rPr>
        <w:t>blk-007066 | cf-1988-art-136-inc-1</w:t>
      </w:r>
      <w:r>
        <w:rPr>
          <w:color w:val="0050A0"/>
          <w:sz w:val="14"/>
        </w:rPr>
        <w:t xml:space="preserve"> | RE 351.322</w:t>
      </w:r>
      <w:r>
        <w:rPr>
          <w:color w:val="0050A0"/>
          <w:sz w:val="14"/>
        </w:rPr>
        <w:t xml:space="preserve"> | rel. Joaquim Barbosa</w:t>
      </w:r>
    </w:p>
    <w:p>
      <w:pPr>
        <w:ind w:left="216"/>
      </w:pPr>
      <w:r>
        <w:rPr>
          <w:sz w:val="18"/>
        </w:rPr>
        <w:t>Adicional de Indenização do Trabalhador Portuário Avulso. ATP. Decreto 1.035/1993. (...) Esta Corte já definiu a diferenciação entre lei complementar de normas gerais em matéria tributária e lei complementar para instituição de tributo. (...) O art. 146, III, da Constituição, invocado pela parte-agravante, refere-se ao campo reservado às normas gerais em matéria tributária. Em sentido diverso, o TRF 3ª Região examinou a regra-matriz do tributo para concluir que não se tratava de contribuição destinada ao custeio de seguridade social ou de interesse de categoria profissional específica. Segundo o Tribunal de origem, tratava-se de imposto residual, ao qual se aplica o art. 154, I, da Constituição.</w:t>
      </w:r>
    </w:p>
    <w:p>
      <w:pPr>
        <w:ind w:left="216"/>
      </w:pPr>
      <w:r>
        <w:rPr>
          <w:b/>
          <w:color w:val="003C8C"/>
          <w:sz w:val="16"/>
        </w:rPr>
        <w:t>[RE 351.322 AgR, rel. min. Joaquim Barbosa, j. 20-4-2010, 2ª T, DJE de 28-5-2010.]</w:t>
      </w:r>
    </w:p>
    <w:p>
      <w:pPr>
        <w:pStyle w:val="Heading1"/>
      </w:pPr>
      <w:r>
        <w:t>Art. 130</w:t>
      </w:r>
    </w:p>
    <w:p>
      <w:r>
        <w:rPr>
          <w:color w:val="8C8C8C"/>
          <w:sz w:val="14"/>
        </w:rPr>
        <w:t>blk-007067 | cf-1988-art-130-par-3-inc-5</w:t>
      </w:r>
      <w:r>
        <w:rPr>
          <w:color w:val="0050A0"/>
          <w:sz w:val="14"/>
        </w:rPr>
        <w:t xml:space="preserve"> | AI 439.713</w:t>
      </w:r>
      <w:r>
        <w:rPr>
          <w:color w:val="0050A0"/>
          <w:sz w:val="14"/>
        </w:rPr>
        <w:t xml:space="preserve"> | rel. Celso de Mello</w:t>
      </w:r>
    </w:p>
    <w:p>
      <w:pPr>
        <w:ind w:left="216"/>
      </w:pPr>
      <w:r>
        <w:rPr>
          <w:sz w:val="18"/>
        </w:rPr>
        <w:t>O tratamento dispensado à referida contribuição social (SAT) não exige a edição de lei complementar (CF, art. 154, I), por não se registrar a hipótese inscrita no art. 195, § 4º, da Carta Política, resultando consequentemente legítima a disciplinação normativa dessa exação tributária mediante legislação de caráter meramente ordinário.</w:t>
      </w:r>
    </w:p>
    <w:p>
      <w:pPr>
        <w:ind w:left="216"/>
      </w:pPr>
      <w:r>
        <w:rPr>
          <w:b/>
          <w:color w:val="003C8C"/>
          <w:sz w:val="16"/>
        </w:rPr>
        <w:t>[AI 439.713 AgR, rel. min. Celso de Mello, j. 9-9-2003, 2ª T, DJ de 14-11-2003.]</w:t>
      </w:r>
    </w:p>
    <w:p>
      <w:pPr>
        <w:pStyle w:val="Heading1"/>
      </w:pPr>
      <w:r>
        <w:t>Art. 5</w:t>
      </w:r>
    </w:p>
    <w:p>
      <w:r>
        <w:rPr>
          <w:color w:val="8C8C8C"/>
          <w:sz w:val="14"/>
        </w:rPr>
        <w:t>blk-007068 | cf-1988-art-5-inc-50</w:t>
      </w:r>
      <w:r>
        <w:rPr>
          <w:color w:val="0050A0"/>
          <w:sz w:val="14"/>
        </w:rPr>
        <w:t xml:space="preserve"> | AI 333.820</w:t>
      </w:r>
      <w:r>
        <w:rPr>
          <w:color w:val="0050A0"/>
          <w:sz w:val="14"/>
        </w:rPr>
        <w:t xml:space="preserve"> | rel. Nelson Jobim</w:t>
      </w:r>
    </w:p>
    <w:p>
      <w:pPr>
        <w:ind w:left="216"/>
      </w:pPr>
      <w:r>
        <w:rPr>
          <w:b/>
          <w:color w:val="003C8C"/>
          <w:sz w:val="16"/>
        </w:rPr>
        <w:t>[AI 333.820 AgR, rel. min. Nelson Jobim, j. 18-6-2002, 2ª T, DJ de 23-8-2002.]</w:t>
      </w:r>
    </w:p>
    <w:p>
      <w:pPr>
        <w:pStyle w:val="Heading1"/>
      </w:pPr>
      <w:r>
        <w:t>Art. 136</w:t>
      </w:r>
    </w:p>
    <w:p>
      <w:r>
        <w:rPr>
          <w:color w:val="8C8C8C"/>
          <w:sz w:val="14"/>
        </w:rPr>
        <w:t>blk-007069 | cf-1988-art-136-inc-1</w:t>
      </w:r>
    </w:p>
    <w:p>
      <w:pPr>
        <w:ind w:left="216"/>
      </w:pPr>
      <w:r>
        <w:rPr>
          <w:sz w:val="18"/>
        </w:rPr>
        <w:t>Seção IV</w:t>
        <w:br/>
        <w:t>Dos Impostos dos Estados e do Distrito Federal</w:t>
        <w:br/>
        <w:t>SUMÁRIO</w:t>
      </w:r>
    </w:p>
    <w:p>
      <w:r>
        <w:rPr>
          <w:color w:val="8C8C8C"/>
          <w:sz w:val="14"/>
        </w:rPr>
        <w:t>blk-007070 | cf-1988-art-136-inc-1</w:t>
      </w:r>
    </w:p>
    <w:p>
      <w:pPr>
        <w:ind w:left="216"/>
      </w:pPr>
      <w:r>
        <w:rPr>
          <w:sz w:val="18"/>
        </w:rPr>
        <w:t>Súmula</w:t>
        <w:br/>
        <w:t>É legítima a incidência do Imposto de Transmissão Causa Mortis no inventário por morte presumida.</w:t>
      </w:r>
    </w:p>
    <w:p>
      <w:pPr>
        <w:ind w:left="216"/>
      </w:pPr>
      <w:r>
        <w:rPr>
          <w:b/>
          <w:color w:val="003C8C"/>
          <w:sz w:val="16"/>
        </w:rPr>
        <w:t>[Súmula 331.]</w:t>
      </w:r>
    </w:p>
    <w:p>
      <w:r>
        <w:rPr>
          <w:b/>
          <w:color w:val="B46400"/>
          <w:sz w:val="16"/>
        </w:rPr>
        <w:t>REPERCUSSAO GERAL</w:t>
      </w:r>
    </w:p>
    <w:p>
      <w:r>
        <w:rPr>
          <w:color w:val="8C8C8C"/>
          <w:sz w:val="14"/>
        </w:rPr>
        <w:t>blk-007071 | cf-1988-art-136-inc-1</w:t>
      </w:r>
      <w:r>
        <w:rPr>
          <w:color w:val="0050A0"/>
          <w:sz w:val="14"/>
        </w:rPr>
        <w:t xml:space="preserve"> | RE 1.363.013</w:t>
      </w:r>
      <w:r>
        <w:rPr>
          <w:color w:val="0050A0"/>
          <w:sz w:val="14"/>
        </w:rPr>
        <w:t xml:space="preserve"> | rel. Dias Toffoli</w:t>
      </w:r>
    </w:p>
    <w:p>
      <w:pPr>
        <w:ind w:left="216"/>
      </w:pPr>
      <w:r>
        <w:rPr>
          <w:sz w:val="18"/>
        </w:rPr>
        <w:t>“É inconstitucional a incidência do imposto sobre transmissão causa mortis e doação (ITCMD) sobre o repasse aos beneficiários de valores e direitos relativos ao plano vida gerador de benefício livre (VGBL) ou ao plano gerador de benefício livre (PGBL) na hipótese de morte do titular do plano.”</w:t>
      </w:r>
    </w:p>
    <w:p>
      <w:pPr>
        <w:ind w:left="216"/>
      </w:pPr>
      <w:r>
        <w:rPr>
          <w:b/>
          <w:color w:val="003C8C"/>
          <w:sz w:val="16"/>
        </w:rPr>
        <w:t>[RE 1.363.013, rel. min. Dias Toffoli, j. 16.12.2024, P, DJE de 08.01.2025, Tema 1.214, com mérito julgado.]</w:t>
      </w:r>
    </w:p>
    <w:p>
      <w:r>
        <w:rPr>
          <w:b/>
          <w:color w:val="B46400"/>
          <w:sz w:val="16"/>
        </w:rPr>
        <w:t>REPERCUSSAO GERAL</w:t>
      </w:r>
    </w:p>
    <w:p>
      <w:r>
        <w:rPr>
          <w:color w:val="8C8C8C"/>
          <w:sz w:val="14"/>
        </w:rPr>
        <w:t>blk-007072 | cf-1988-art-136-inc-1</w:t>
      </w:r>
      <w:r>
        <w:rPr>
          <w:color w:val="0050A0"/>
          <w:sz w:val="14"/>
        </w:rPr>
        <w:t xml:space="preserve"> | RE 851.108</w:t>
      </w:r>
      <w:r>
        <w:rPr>
          <w:color w:val="0050A0"/>
          <w:sz w:val="14"/>
        </w:rPr>
        <w:t xml:space="preserve"> | rel. Dias Toffoli</w:t>
      </w:r>
    </w:p>
    <w:p>
      <w:pPr>
        <w:ind w:left="216"/>
      </w:pPr>
      <w:r>
        <w:rPr>
          <w:sz w:val="18"/>
        </w:rPr>
        <w:t>“É vedado aos estados e ao Distrito Federal instituir o ITCMD nas hipóteses referidas no art. 155, § 1º, III, da Constituição Federal sem a edição da lei complementar exigida pelo referido dispositivo constitucional.”</w:t>
      </w:r>
    </w:p>
    <w:p>
      <w:pPr>
        <w:ind w:left="216"/>
      </w:pPr>
      <w:r>
        <w:rPr>
          <w:b/>
          <w:color w:val="003C8C"/>
          <w:sz w:val="16"/>
        </w:rPr>
        <w:t>[RE 851.108, rel. min. Dias Toffoli, j. 1-3-2021, P, DJE de 20-4-2021, Tema 825, com mérito julgado.]</w:t>
      </w:r>
    </w:p>
    <w:p>
      <w:r>
        <w:rPr>
          <w:b/>
          <w:color w:val="B46400"/>
          <w:sz w:val="16"/>
        </w:rPr>
        <w:t>SUMULA VINCULANTE</w:t>
      </w:r>
    </w:p>
    <w:p>
      <w:r>
        <w:rPr>
          <w:color w:val="8C8C8C"/>
          <w:sz w:val="14"/>
        </w:rPr>
        <w:t>blk-007073 | cf-1988-art-136-inc-1</w:t>
      </w:r>
    </w:p>
    <w:p>
      <w:pPr>
        <w:ind w:left="216"/>
      </w:pPr>
      <w:r>
        <w:rPr>
          <w:sz w:val="18"/>
        </w:rPr>
        <w:t>O ICMS não incide sobre alienação de salvados de sinistro pelas seguradoras.</w:t>
      </w:r>
    </w:p>
    <w:p>
      <w:pPr>
        <w:ind w:left="216"/>
      </w:pPr>
      <w:r>
        <w:rPr>
          <w:b/>
          <w:color w:val="003C8C"/>
          <w:sz w:val="16"/>
        </w:rPr>
        <w:t>[Súmula Vinculante 32.]</w:t>
      </w:r>
    </w:p>
    <w:p>
      <w:r>
        <w:rPr>
          <w:b/>
          <w:color w:val="B46400"/>
          <w:sz w:val="16"/>
        </w:rPr>
        <w:t>SUMULA VINCULANTE</w:t>
      </w:r>
    </w:p>
    <w:p>
      <w:r>
        <w:rPr>
          <w:color w:val="8C8C8C"/>
          <w:sz w:val="14"/>
        </w:rPr>
        <w:t>blk-007074 | cf-1988-art-136-inc-1</w:t>
      </w:r>
    </w:p>
    <w:p>
      <w:pPr>
        <w:ind w:left="216"/>
      </w:pPr>
      <w:r>
        <w:rPr>
          <w:sz w:val="18"/>
        </w:rPr>
        <w:t>Súmulas</w:t>
        <w:br/>
        <w:t>É legítima a incidência do ICMS na comercialização de exemplares de obras cinematográficas, gravados em fitas de videocassete.</w:t>
      </w:r>
    </w:p>
    <w:p>
      <w:pPr>
        <w:ind w:left="216"/>
      </w:pPr>
      <w:r>
        <w:rPr>
          <w:b/>
          <w:color w:val="003C8C"/>
          <w:sz w:val="16"/>
        </w:rPr>
        <w:t>[Súmula 662.]</w:t>
      </w:r>
    </w:p>
    <w:p>
      <w:r>
        <w:rPr>
          <w:b/>
          <w:color w:val="B46400"/>
          <w:sz w:val="16"/>
        </w:rPr>
        <w:t>SUMULA VINCULANTE</w:t>
      </w:r>
    </w:p>
    <w:p>
      <w:r>
        <w:rPr>
          <w:color w:val="8C8C8C"/>
          <w:sz w:val="14"/>
        </w:rPr>
        <w:t>blk-007075 | cf-1988-art-136-inc-1</w:t>
      </w:r>
    </w:p>
    <w:p>
      <w:pPr>
        <w:ind w:left="216"/>
      </w:pPr>
      <w:r>
        <w:rPr>
          <w:sz w:val="18"/>
        </w:rPr>
        <w:t>Não constitui fato gerador do imposto de circulação de mercadorias a saída física de máquinas, utensílios e implementos a título de comodato.</w:t>
      </w:r>
    </w:p>
    <w:p>
      <w:pPr>
        <w:ind w:left="216"/>
      </w:pPr>
      <w:r>
        <w:rPr>
          <w:b/>
          <w:color w:val="003C8C"/>
          <w:sz w:val="16"/>
        </w:rPr>
        <w:t>[Súmula 573.]</w:t>
      </w:r>
    </w:p>
    <w:p>
      <w:r>
        <w:rPr>
          <w:b/>
          <w:color w:val="B46400"/>
          <w:sz w:val="16"/>
        </w:rPr>
        <w:t>CONTROLE CONCENTRADO</w:t>
      </w:r>
    </w:p>
    <w:p>
      <w:r>
        <w:rPr>
          <w:color w:val="8C8C8C"/>
          <w:sz w:val="14"/>
        </w:rPr>
        <w:t>blk-007076 | cf-1988-art-136-inc-1</w:t>
      </w:r>
      <w:r>
        <w:rPr>
          <w:color w:val="0050A0"/>
          <w:sz w:val="14"/>
        </w:rPr>
        <w:t xml:space="preserve"> | ADI 2.779</w:t>
      </w:r>
      <w:r>
        <w:rPr>
          <w:color w:val="0050A0"/>
          <w:sz w:val="14"/>
        </w:rPr>
        <w:t xml:space="preserve"> | rel. Luiz Fux</w:t>
      </w:r>
    </w:p>
    <w:p>
      <w:pPr>
        <w:ind w:left="216"/>
      </w:pPr>
      <w:r>
        <w:rPr>
          <w:sz w:val="18"/>
        </w:rPr>
        <w:t>O art. 2º, II, da Lei Complementar federal 87/1996 é constitucional. 2. Referida norma possui eficácia técnica para regular a instituição e a cobrança do ICMS sobre o transporte marítimo, uma vez que contém os elementos necessários para a definição de todos os critérios da regra matriz de incidência tributária. [ADI 2.779, rel. min. Luiz Fux, red. do ac. min. Alexandre de Moraes, j. 20.05.2024, P, DJE de 22.05.2024.]</w:t>
        <w:br/>
        <w:t>É inconstitucional a incidência do ICMS sobre o licenciamento ou cessão do direito de uso de programas de computador.</w:t>
      </w:r>
    </w:p>
    <w:p>
      <w:pPr>
        <w:ind w:left="216"/>
      </w:pPr>
      <w:r>
        <w:rPr>
          <w:b/>
          <w:color w:val="003C8C"/>
          <w:sz w:val="16"/>
        </w:rPr>
        <w:t>[ADI 5.576, rel. min. Roberto Barroso, j. 3-8-2021, P, DJE de 10-9-2021.]</w:t>
      </w:r>
    </w:p>
    <w:p>
      <w:pPr>
        <w:pStyle w:val="Heading1"/>
      </w:pPr>
      <w:r>
        <w:t>Art. 5</w:t>
      </w:r>
    </w:p>
    <w:p>
      <w:r>
        <w:rPr>
          <w:color w:val="8C8C8C"/>
          <w:sz w:val="14"/>
        </w:rPr>
        <w:t>blk-007077 | cf-1988-art-5-inc-50</w:t>
      </w:r>
      <w:r>
        <w:rPr>
          <w:color w:val="0050A0"/>
          <w:sz w:val="14"/>
        </w:rPr>
        <w:t xml:space="preserve"> | ADI 5.481</w:t>
      </w:r>
      <w:r>
        <w:rPr>
          <w:color w:val="0050A0"/>
          <w:sz w:val="14"/>
        </w:rPr>
        <w:t xml:space="preserve"> | rel. Dias Toffoli</w:t>
      </w:r>
    </w:p>
    <w:p>
      <w:pPr>
        <w:ind w:left="216"/>
      </w:pPr>
      <w:r>
        <w:rPr>
          <w:b/>
          <w:color w:val="003C8C"/>
          <w:sz w:val="16"/>
        </w:rPr>
        <w:t>[ADI 5.481, rel. min. Dias Toffoli, j. 29-3-2021, P, DJE de 4-5-2021.]</w:t>
      </w:r>
    </w:p>
    <w:p>
      <w:r>
        <w:rPr>
          <w:color w:val="8C8C8C"/>
          <w:sz w:val="14"/>
        </w:rPr>
        <w:t>blk-007078 | cf-1988-art-5-inc-50</w:t>
      </w:r>
      <w:r>
        <w:rPr>
          <w:color w:val="0050A0"/>
          <w:sz w:val="14"/>
        </w:rPr>
        <w:t xml:space="preserve"> | ADI 2.669</w:t>
      </w:r>
    </w:p>
    <w:p>
      <w:pPr>
        <w:ind w:left="216"/>
      </w:pPr>
      <w:r>
        <w:rPr>
          <w:b/>
          <w:color w:val="003C8C"/>
          <w:sz w:val="16"/>
        </w:rPr>
        <w:t>[ADI 2.669, red. do ac. min. Marco Aurélio, j. 5-2-2014, P, DJE de 6-8-2014.]</w:t>
      </w:r>
    </w:p>
    <w:p>
      <w:r>
        <w:rPr>
          <w:color w:val="8C8C8C"/>
          <w:sz w:val="14"/>
        </w:rPr>
        <w:t>blk-007079 | cf-1988-art-5-inc-50</w:t>
      </w:r>
      <w:r>
        <w:rPr>
          <w:color w:val="0050A0"/>
          <w:sz w:val="14"/>
        </w:rPr>
        <w:t xml:space="preserve"> | ADI 4.389</w:t>
      </w:r>
      <w:r>
        <w:rPr>
          <w:color w:val="0050A0"/>
          <w:sz w:val="14"/>
        </w:rPr>
        <w:t xml:space="preserve"> | rel. Joaquim Barbosa</w:t>
      </w:r>
    </w:p>
    <w:p>
      <w:pPr>
        <w:ind w:left="216"/>
      </w:pPr>
      <w:r>
        <w:rPr>
          <w:sz w:val="18"/>
        </w:rPr>
        <w:t>(...) o ISS não incide sobre operações de industrialização por encomenda de embalagens, destinadas à integração ou utilização direta em processo subsequente de industrialização ou de circulação de mercadoria. Presentes os requisitos constitucionais e legais, incidirá o ICMS.</w:t>
      </w:r>
    </w:p>
    <w:p>
      <w:pPr>
        <w:ind w:left="216"/>
      </w:pPr>
      <w:r>
        <w:rPr>
          <w:b/>
          <w:color w:val="003C8C"/>
          <w:sz w:val="16"/>
        </w:rPr>
        <w:t>[ADI 4.389 MC, rel. min. Joaquim Barbosa, j. 13-4-2011, P, DJE de 25-5-2011.]</w:t>
      </w:r>
    </w:p>
    <w:p>
      <w:pPr>
        <w:pStyle w:val="Heading1"/>
      </w:pPr>
      <w:r>
        <w:t>Art. 130</w:t>
      </w:r>
    </w:p>
    <w:p>
      <w:r>
        <w:rPr>
          <w:color w:val="8C8C8C"/>
          <w:sz w:val="14"/>
        </w:rPr>
        <w:t>blk-007080 | cf-1988-art-130-par-3-inc-5</w:t>
      </w:r>
      <w:r>
        <w:rPr>
          <w:color w:val="0050A0"/>
          <w:sz w:val="14"/>
        </w:rPr>
        <w:t xml:space="preserve"> | ADI 4.565</w:t>
      </w:r>
      <w:r>
        <w:rPr>
          <w:color w:val="0050A0"/>
          <w:sz w:val="14"/>
        </w:rPr>
        <w:t xml:space="preserve"> | rel. Joaquim Barbosa</w:t>
      </w:r>
    </w:p>
    <w:p>
      <w:pPr>
        <w:ind w:left="216"/>
      </w:pPr>
      <w:r>
        <w:rPr>
          <w:sz w:val="18"/>
        </w:rPr>
        <w:t>O perfil constitucional do ICMS exige a ocorrência de operação de circulação de mercadorias (ou serviços) para que ocorra a incidência e, portanto, o tributo não pode ser cobrado sobre operações apenas porque elas têm por objeto "bens", ou nas quais fique descaracterizada atividade mercantil-comercial.</w:t>
      </w:r>
    </w:p>
    <w:p>
      <w:pPr>
        <w:ind w:left="216"/>
      </w:pPr>
      <w:r>
        <w:rPr>
          <w:b/>
          <w:color w:val="003C8C"/>
          <w:sz w:val="16"/>
        </w:rPr>
        <w:t>[ADI 4.565 MC, rel. min. Joaquim Barbosa, j. 7-4-2011, P, DJE de 27-6-2011.]</w:t>
      </w:r>
    </w:p>
    <w:p>
      <w:r>
        <w:rPr>
          <w:color w:val="8C8C8C"/>
          <w:sz w:val="14"/>
        </w:rPr>
        <w:t>blk-007081 | cf-1988-art-130-par-3-inc-5</w:t>
      </w:r>
      <w:r>
        <w:rPr>
          <w:color w:val="0050A0"/>
          <w:sz w:val="14"/>
        </w:rPr>
        <w:t xml:space="preserve"> | ADI 1.648</w:t>
      </w:r>
      <w:r>
        <w:rPr>
          <w:color w:val="0050A0"/>
          <w:sz w:val="14"/>
        </w:rPr>
        <w:t xml:space="preserve"> | rel. Gilmar Mendes</w:t>
      </w:r>
    </w:p>
    <w:p>
      <w:pPr>
        <w:ind w:left="216"/>
      </w:pPr>
      <w:r>
        <w:rPr>
          <w:sz w:val="18"/>
        </w:rPr>
        <w:t>A alienação de salvados configura atividade integrante das operações de seguros e não tem natureza de circulação de mercadoria para fins de incidência do ICMS. Inconstitucionalidade da expressão "e as seguradoras" do inciso IV do art. 15 da Lei 6.763, com redação dada pelo art. 1º da Lei 9.758/1989 do Estado de Minas Gerais. Violação dos arts. 22, VII, e 153, V, da CF.</w:t>
      </w:r>
    </w:p>
    <w:p>
      <w:pPr>
        <w:ind w:left="216"/>
      </w:pPr>
      <w:r>
        <w:rPr>
          <w:b/>
          <w:color w:val="003C8C"/>
          <w:sz w:val="16"/>
        </w:rPr>
        <w:t>[ADI 1.648, rel. min. Gilmar Mendes, j. 16-2-2011, P, DJE de 9-12-2011.]</w:t>
      </w:r>
    </w:p>
    <w:p>
      <w:r>
        <w:rPr>
          <w:color w:val="8C8C8C"/>
          <w:sz w:val="14"/>
        </w:rPr>
        <w:t>blk-007082 | cf-1988-art-130-par-3-inc-5</w:t>
      </w:r>
      <w:r>
        <w:rPr>
          <w:color w:val="0050A0"/>
          <w:sz w:val="14"/>
        </w:rPr>
        <w:t xml:space="preserve"> | ADC 49</w:t>
      </w:r>
      <w:r>
        <w:rPr>
          <w:color w:val="0050A0"/>
          <w:sz w:val="14"/>
        </w:rPr>
        <w:t xml:space="preserve"> | rel. Luís Roberto Barroso</w:t>
      </w:r>
    </w:p>
    <w:p>
      <w:pPr>
        <w:ind w:left="216"/>
      </w:pPr>
      <w:r>
        <w:rPr>
          <w:sz w:val="18"/>
        </w:rPr>
        <w:t>“A não incidência de ICMS no deslocamento de bens de um estabelecimento para outro do mesmo contribuinte localizados em estados distintos, estabelecida no Tema 1.099/RG e na ADC 49, tem efeitos a partir do exercício financeiro de 2024, ressalvados os processos administrativos e judiciais pendentes de conclusão até a data de publicação da ata de julgamento da decisão de mérito da ADC 49 (29.04.2021).”</w:t>
      </w:r>
    </w:p>
    <w:p>
      <w:pPr>
        <w:ind w:left="216"/>
      </w:pPr>
      <w:r>
        <w:rPr>
          <w:b/>
          <w:color w:val="003C8C"/>
          <w:sz w:val="16"/>
        </w:rPr>
        <w:t>[RE 1.490.708 RG, rel. min. Luís Roberto Barroso, j. 3.2.2025, P, DJE de 12.2.2025, Tema 1.367, com mérito julgado.]</w:t>
      </w:r>
    </w:p>
    <w:p>
      <w:r>
        <w:rPr>
          <w:b/>
          <w:color w:val="B46400"/>
          <w:sz w:val="16"/>
        </w:rPr>
        <w:t>REPERCUSSAO GERAL</w:t>
      </w:r>
    </w:p>
    <w:p>
      <w:r>
        <w:rPr>
          <w:color w:val="8C8C8C"/>
          <w:sz w:val="14"/>
        </w:rPr>
        <w:t>blk-007083 | cf-1988-art-130-par-3-inc-5</w:t>
      </w:r>
      <w:r>
        <w:rPr>
          <w:color w:val="0050A0"/>
          <w:sz w:val="14"/>
        </w:rPr>
        <w:t xml:space="preserve"> | ARE 1.255.885</w:t>
      </w:r>
      <w:r>
        <w:rPr>
          <w:color w:val="0050A0"/>
          <w:sz w:val="14"/>
        </w:rPr>
        <w:t xml:space="preserve"> | rel. Dias Toffoli</w:t>
      </w:r>
    </w:p>
    <w:p>
      <w:pPr>
        <w:ind w:left="216"/>
      </w:pPr>
      <w:r>
        <w:rPr>
          <w:sz w:val="18"/>
        </w:rPr>
        <w:t>Não incide ICMS no deslocamento de bens de um estabelecimento para outro do mesmo contribuinte localizados em estados distintos, visto não haver a transferência da titularidade ou a realização de ato de mercancia. [ARE 1.255.885, rel. min. Dias Toffoli, j. 14-8-2020, P, DJE de 15-9-2020, Tema 1.099, com mérito julgado e reafirmação de jurisprudência.]</w:t>
        <w:br/>
        <w:t>O ICMS incide sobre a tarifa de assinatura básica mensal cobrada pelas prestadoras de serviço de telefonia, independentemente da franquia de minutos conferida ou não ao usuário.</w:t>
      </w:r>
    </w:p>
    <w:p>
      <w:pPr>
        <w:ind w:left="216"/>
      </w:pPr>
      <w:r>
        <w:rPr>
          <w:b/>
          <w:color w:val="003C8C"/>
          <w:sz w:val="16"/>
        </w:rPr>
        <w:t>[RE 912.888, rel. min. Teori Zavascki, j. 13-10-2016, P, DJE de 10-5-2017, Tema 827, com mérito julgado.]</w:t>
      </w:r>
    </w:p>
    <w:p>
      <w:r>
        <w:rPr>
          <w:b/>
          <w:color w:val="B46400"/>
          <w:sz w:val="16"/>
        </w:rPr>
        <w:t>REPERCUSSAO GERAL</w:t>
      </w:r>
    </w:p>
    <w:p>
      <w:r>
        <w:rPr>
          <w:color w:val="8C8C8C"/>
          <w:sz w:val="14"/>
        </w:rPr>
        <w:t>blk-007084 | cf-1988-art-130-par-3-inc-5</w:t>
      </w:r>
      <w:r>
        <w:rPr>
          <w:color w:val="0050A0"/>
          <w:sz w:val="14"/>
        </w:rPr>
        <w:t xml:space="preserve"> | RE 540.829</w:t>
      </w:r>
    </w:p>
    <w:p>
      <w:pPr>
        <w:ind w:left="216"/>
      </w:pPr>
      <w:r>
        <w:rPr>
          <w:sz w:val="18"/>
        </w:rPr>
        <w:t>(...) não incide o ICMS na operação de arrendamento mercantil internacional, salvo na hipótese de antecipação da opção de compra, quando configurada a transferência da titularidade do bem. Consectariamente, se não houver aquisição de mercadoria, mas mera posse decorrente do arrendamento, não se pode cogitar de circulação econômica.</w:t>
      </w:r>
    </w:p>
    <w:p>
      <w:pPr>
        <w:ind w:left="216"/>
      </w:pPr>
      <w:r>
        <w:rPr>
          <w:b/>
          <w:color w:val="003C8C"/>
          <w:sz w:val="16"/>
        </w:rPr>
        <w:t>[RE 540.829, red. do ac. min. Luiz Fux, j. 11-9-2014, P, DJE de 18-11-2014, Tema 297, com mérito julgado.]</w:t>
      </w:r>
    </w:p>
    <w:p>
      <w:r>
        <w:rPr>
          <w:b/>
          <w:color w:val="B46400"/>
          <w:sz w:val="16"/>
        </w:rPr>
        <w:t>REPERCUSSAO GERAL</w:t>
      </w:r>
    </w:p>
    <w:p>
      <w:r>
        <w:rPr>
          <w:color w:val="8C8C8C"/>
          <w:sz w:val="14"/>
        </w:rPr>
        <w:t>blk-007085 | cf-1988-art-130-par-3-inc-5</w:t>
      </w:r>
      <w:r>
        <w:rPr>
          <w:color w:val="0050A0"/>
          <w:sz w:val="14"/>
        </w:rPr>
        <w:t xml:space="preserve"> | RE 607.056</w:t>
      </w:r>
      <w:r>
        <w:rPr>
          <w:color w:val="0050A0"/>
          <w:sz w:val="14"/>
        </w:rPr>
        <w:t xml:space="preserve"> | rel. Dias Toffoli</w:t>
      </w:r>
    </w:p>
    <w:p>
      <w:pPr>
        <w:ind w:left="216"/>
      </w:pPr>
      <w:r>
        <w:rPr>
          <w:sz w:val="18"/>
        </w:rPr>
        <w:t>O fornecimento de água potável por empresas concessionárias desse serviço público não é tributável por meio do ICMS. As águas em estado natural são bens públicos e só podem ser exploradas por particulares mediante concessão, permissão ou autorização. O fornecimento de água tratada à população por empresas concessionárias, permissionárias ou autorizadas não caracteriza uma operação de circulação de mercadoria.</w:t>
      </w:r>
    </w:p>
    <w:p>
      <w:pPr>
        <w:ind w:left="216"/>
      </w:pPr>
      <w:r>
        <w:rPr>
          <w:b/>
          <w:color w:val="003C8C"/>
          <w:sz w:val="16"/>
        </w:rPr>
        <w:t>[RE 607.056, rel. min. Dias Toffoli, j. 10-4-2013, P, DJE de 16-5-2013, Tema 326, com mérito julgado.]</w:t>
      </w:r>
    </w:p>
    <w:p>
      <w:r>
        <w:rPr>
          <w:color w:val="8C8C8C"/>
          <w:sz w:val="14"/>
        </w:rPr>
        <w:t>blk-007086 | cf-1988-art-130-par-3-inc-5</w:t>
      </w:r>
      <w:r>
        <w:rPr>
          <w:color w:val="0050A0"/>
          <w:sz w:val="14"/>
        </w:rPr>
        <w:t xml:space="preserve"> | RE 582.461</w:t>
      </w:r>
      <w:r>
        <w:rPr>
          <w:color w:val="0050A0"/>
          <w:sz w:val="14"/>
        </w:rPr>
        <w:t xml:space="preserve"> | rel. Gilmar Mendes</w:t>
      </w:r>
    </w:p>
    <w:p>
      <w:pPr>
        <w:ind w:left="216"/>
      </w:pPr>
      <w:r>
        <w:rPr>
          <w:sz w:val="18"/>
        </w:rPr>
        <w:t>A EC 33, de 2001, inseriu a alínea i no inciso XII do § 2º do art. 155 da CF, (...) Com a alteração constitucional a lei complementar ficou autorizada a dar tratamento isonômico na determinação da base de cálculo entre as operações ou prestações internas com as importações do exterior, de modo que o ICMS será calculado "por dentro" em ambos os casos. [RE 582.461, rel. min. Gilmar Mendes, j. 18-5-2011, P, DJE de 18-8-2011, Tema 214, com mérito julgado.]</w:t>
      </w:r>
    </w:p>
    <w:p>
      <w:r>
        <w:rPr>
          <w:b/>
          <w:color w:val="B46400"/>
          <w:sz w:val="16"/>
        </w:rPr>
        <w:t>JULGADOS CORRELATOS</w:t>
      </w:r>
    </w:p>
    <w:p>
      <w:r>
        <w:rPr>
          <w:color w:val="8C8C8C"/>
          <w:sz w:val="14"/>
        </w:rPr>
        <w:t>blk-007087 | cf-1988-art-130-par-3-inc-5</w:t>
      </w:r>
      <w:r>
        <w:rPr>
          <w:color w:val="0050A0"/>
          <w:sz w:val="14"/>
        </w:rPr>
        <w:t xml:space="preserve"> | RE 572.020</w:t>
      </w:r>
    </w:p>
    <w:p>
      <w:pPr>
        <w:ind w:left="216"/>
      </w:pPr>
      <w:r>
        <w:rPr>
          <w:sz w:val="18"/>
        </w:rPr>
        <w:t>Tributário. ICMS. Habilitação de aparelhos celulares. A lei geral de telecomunicações (art. 60, § 1º, da Lei 9.472/1997) não prevê o serviço de habilitação de telefonia móvel como atividade-fim, mas atividade-meio para o serviço de comunicação. A atividade em questão não se inclui na descrição de serviços de telecomunicação constante do art. 2º, III, da LC 87/1996, por corresponder a procedimento tipicamente protocolar, cuja finalidade refere-se a aspecto preparatório. Os serviços preparatórios, tais como habilitação, instalação, disponibilidade, assinatura, cadastro de usuário e equipamento, entre outros, que configuram atividade-meio ou serviços suplementares, não sofrem a incidência de ICMS, posto serviços disponibilizados de sorte a assegurar ao usuário a possibilidade do uso do serviç</w:t>
      </w:r>
    </w:p>
    <w:p>
      <w:pPr>
        <w:ind w:left="216"/>
      </w:pPr>
      <w:r>
        <w:rPr>
          <w:b/>
          <w:color w:val="003C8C"/>
          <w:sz w:val="16"/>
        </w:rPr>
        <w:t>[RE 572.020, red. do ac. min. Luiz Fux, j. 6-2-2014, P, DJE de 13-10-2014.]</w:t>
      </w:r>
    </w:p>
    <w:p>
      <w:r>
        <w:rPr>
          <w:b/>
          <w:color w:val="B46400"/>
          <w:sz w:val="16"/>
        </w:rPr>
        <w:t>JULGADOS CORRELATOS</w:t>
      </w:r>
    </w:p>
    <w:p>
      <w:r>
        <w:rPr>
          <w:color w:val="8C8C8C"/>
          <w:sz w:val="14"/>
        </w:rPr>
        <w:t>blk-007088 | cf-1988-art-130-par-3-inc-5</w:t>
      </w:r>
      <w:r>
        <w:rPr>
          <w:color w:val="0050A0"/>
          <w:sz w:val="14"/>
        </w:rPr>
        <w:t xml:space="preserve"> | RE 254.893</w:t>
      </w:r>
      <w:r>
        <w:rPr>
          <w:color w:val="0050A0"/>
          <w:sz w:val="14"/>
        </w:rPr>
        <w:t xml:space="preserve"> | rel. Joaquim Barbosa</w:t>
      </w:r>
    </w:p>
    <w:p>
      <w:pPr>
        <w:ind w:left="216"/>
      </w:pPr>
      <w:r>
        <w:rPr>
          <w:sz w:val="18"/>
        </w:rPr>
        <w:t>O IVVC [Imposto sobre Venda de Combustíveis a Varejo] e o ICMS são tributos diversos, com regras-matrizes próprias, de modo que não se configura "duplicidade de fatos geradores”.</w:t>
      </w:r>
    </w:p>
    <w:p>
      <w:pPr>
        <w:ind w:left="216"/>
      </w:pPr>
      <w:r>
        <w:rPr>
          <w:b/>
          <w:color w:val="003C8C"/>
          <w:sz w:val="16"/>
        </w:rPr>
        <w:t>[RE 254.893 AgR, rel. min. Joaquim Barbosa, j. 23-3-2010, 2ª T, DJE de 30-4-2010.]</w:t>
      </w:r>
    </w:p>
    <w:p>
      <w:r>
        <w:rPr>
          <w:b/>
          <w:color w:val="B46400"/>
          <w:sz w:val="16"/>
        </w:rPr>
        <w:t>JULGADOS CORRELATOS</w:t>
      </w:r>
    </w:p>
    <w:p>
      <w:r>
        <w:rPr>
          <w:color w:val="8C8C8C"/>
          <w:sz w:val="14"/>
        </w:rPr>
        <w:t>blk-007089 | cf-1988-art-130-par-3-inc-5</w:t>
      </w:r>
      <w:r>
        <w:rPr>
          <w:color w:val="0050A0"/>
          <w:sz w:val="14"/>
        </w:rPr>
        <w:t xml:space="preserve"> | AI 682.565</w:t>
      </w:r>
      <w:r>
        <w:rPr>
          <w:color w:val="0050A0"/>
          <w:sz w:val="14"/>
        </w:rPr>
        <w:t xml:space="preserve"> | rel. Eros Grau</w:t>
      </w:r>
    </w:p>
    <w:p>
      <w:pPr>
        <w:ind w:left="216"/>
      </w:pPr>
      <w:r>
        <w:rPr>
          <w:sz w:val="18"/>
        </w:rPr>
        <w:t>O STF fixou entendimento no sentido da ilegitimidade da cobrança de ICMS sobre água encanada, uma vez que se trata de serviço público essencial e não de mercadoria. Precedentes.</w:t>
      </w:r>
    </w:p>
    <w:p>
      <w:pPr>
        <w:ind w:left="216"/>
      </w:pPr>
      <w:r>
        <w:rPr>
          <w:b/>
          <w:color w:val="003C8C"/>
          <w:sz w:val="16"/>
        </w:rPr>
        <w:t>[AI 682.565 AgR, rel. min. Eros Grau, j. 23-6-2009, 2ª T, DJE de 7-8-2009.]</w:t>
      </w:r>
    </w:p>
    <w:p>
      <w:r>
        <w:rPr>
          <w:b/>
          <w:color w:val="B46400"/>
          <w:sz w:val="16"/>
        </w:rPr>
        <w:t>JULGADOS CORRELATOS</w:t>
      </w:r>
    </w:p>
    <w:p>
      <w:r>
        <w:rPr>
          <w:color w:val="8C8C8C"/>
          <w:sz w:val="14"/>
        </w:rPr>
        <w:t>blk-007090 | cf-1988-art-130-par-3-inc-5</w:t>
      </w:r>
      <w:r>
        <w:rPr>
          <w:color w:val="0050A0"/>
          <w:sz w:val="14"/>
        </w:rPr>
        <w:t xml:space="preserve"> | RE 552.948</w:t>
      </w:r>
      <w:r>
        <w:rPr>
          <w:color w:val="0050A0"/>
          <w:sz w:val="14"/>
        </w:rPr>
        <w:t xml:space="preserve"> | rel. Ricardo Lewandowski</w:t>
      </w:r>
    </w:p>
    <w:p>
      <w:pPr>
        <w:ind w:left="216"/>
      </w:pPr>
      <w:r>
        <w:rPr>
          <w:sz w:val="18"/>
        </w:rPr>
        <w:t>= RE 552.948 AgR, rel. min. Ricardo Lewandowski, j. 1º-6-2010, 1ª T, DJE de 6-8-2010</w:t>
      </w:r>
    </w:p>
    <w:p>
      <w:r>
        <w:rPr>
          <w:color w:val="8C8C8C"/>
          <w:sz w:val="14"/>
        </w:rPr>
        <w:t>blk-007091 | cf-1988-art-130-par-3-inc-5</w:t>
      </w:r>
      <w:r>
        <w:rPr>
          <w:color w:val="0050A0"/>
          <w:sz w:val="14"/>
        </w:rPr>
        <w:t xml:space="preserve"> | RE 208.932</w:t>
      </w:r>
      <w:r>
        <w:rPr>
          <w:color w:val="0050A0"/>
          <w:sz w:val="14"/>
        </w:rPr>
        <w:t xml:space="preserve"> | rel. Cezar Peluso</w:t>
      </w:r>
    </w:p>
    <w:p>
      <w:pPr>
        <w:ind w:left="216"/>
      </w:pPr>
      <w:r>
        <w:rPr>
          <w:sz w:val="18"/>
        </w:rPr>
        <w:t>Tributo. ICMS. Transferência de bens. Incorporação de uma sociedade por outra. Não incidência. Inexistência de circulação de mercadorias. (...) Não incide ICMS na hipótese de incorporação de uma sociedade por outra.</w:t>
      </w:r>
    </w:p>
    <w:p>
      <w:pPr>
        <w:ind w:left="216"/>
      </w:pPr>
      <w:r>
        <w:rPr>
          <w:b/>
          <w:color w:val="003C8C"/>
          <w:sz w:val="16"/>
        </w:rPr>
        <w:t>[RE 208.932 ED-AgR, rel. min. Cezar Peluso, j. 17-3-2009, 1ª T, DJE de 17-4-2009.]</w:t>
      </w:r>
    </w:p>
    <w:p>
      <w:r>
        <w:rPr>
          <w:color w:val="8C8C8C"/>
          <w:sz w:val="14"/>
        </w:rPr>
        <w:t>blk-007092 | cf-1988-art-130-par-3-inc-5</w:t>
      </w:r>
      <w:r>
        <w:rPr>
          <w:color w:val="0050A0"/>
          <w:sz w:val="14"/>
        </w:rPr>
        <w:t xml:space="preserve"> | AI 533.202</w:t>
      </w:r>
      <w:r>
        <w:rPr>
          <w:color w:val="0050A0"/>
          <w:sz w:val="14"/>
        </w:rPr>
        <w:t xml:space="preserve"> | rel. Gilmar Mendes</w:t>
      </w:r>
    </w:p>
    <w:p>
      <w:pPr>
        <w:ind w:left="216"/>
      </w:pPr>
      <w:r>
        <w:rPr>
          <w:sz w:val="18"/>
        </w:rPr>
        <w:t>Confecção de rótulos e etiquetas sob encomenda. Incidência apenas de ISS, e não ICMS. Precedentes.</w:t>
      </w:r>
    </w:p>
    <w:p>
      <w:pPr>
        <w:ind w:left="216"/>
      </w:pPr>
      <w:r>
        <w:rPr>
          <w:b/>
          <w:color w:val="003C8C"/>
          <w:sz w:val="16"/>
        </w:rPr>
        <w:t>[AI 533.202 AgR, rel. min. Gilmar Mendes, j. 30-9-2008, 2ª T, DJE de 21-11-2008.]</w:t>
      </w:r>
    </w:p>
    <w:p>
      <w:pPr>
        <w:pStyle w:val="Heading1"/>
      </w:pPr>
      <w:r>
        <w:t>Art. 136</w:t>
      </w:r>
    </w:p>
    <w:p>
      <w:r>
        <w:rPr>
          <w:color w:val="8C8C8C"/>
          <w:sz w:val="14"/>
        </w:rPr>
        <w:t>blk-007093 | cf-1988-art-136-inc-1</w:t>
      </w:r>
      <w:r>
        <w:rPr>
          <w:color w:val="0050A0"/>
          <w:sz w:val="14"/>
        </w:rPr>
        <w:t xml:space="preserve"> | RE 470.932</w:t>
      </w:r>
      <w:r>
        <w:rPr>
          <w:color w:val="0050A0"/>
          <w:sz w:val="14"/>
        </w:rPr>
        <w:t xml:space="preserve"> | rel. Eros Grau</w:t>
      </w:r>
    </w:p>
    <w:p>
      <w:pPr>
        <w:ind w:left="216"/>
      </w:pPr>
      <w:r>
        <w:rPr>
          <w:b/>
          <w:color w:val="003C8C"/>
          <w:sz w:val="16"/>
        </w:rPr>
        <w:t>[RE 470.932 AgR, rel. min. Eros Grau, j. 24-6-2008, 2ª T, DJE de 15-8-2008.]</w:t>
      </w:r>
    </w:p>
    <w:p>
      <w:r>
        <w:rPr>
          <w:color w:val="8C8C8C"/>
          <w:sz w:val="14"/>
        </w:rPr>
        <w:t>blk-007094 | cf-1988-art-136-inc-1</w:t>
      </w:r>
      <w:r>
        <w:rPr>
          <w:color w:val="0050A0"/>
          <w:sz w:val="14"/>
        </w:rPr>
        <w:t xml:space="preserve"> | RE 386.808</w:t>
      </w:r>
      <w:r>
        <w:rPr>
          <w:color w:val="0050A0"/>
          <w:sz w:val="14"/>
        </w:rPr>
        <w:t xml:space="preserve"> | rel. Cármen Lúcia</w:t>
      </w:r>
    </w:p>
    <w:p>
      <w:pPr>
        <w:ind w:left="216"/>
      </w:pPr>
      <w:r>
        <w:rPr>
          <w:sz w:val="18"/>
        </w:rPr>
        <w:t>= RE 386.808 AgR, rel. min. Cármen Lúcia, j. 8-2-2011, 1ª T, DJE de 3-3-2011</w:t>
        <w:br/>
        <w:t>A autorização prevista no § 8º do art. 34 do ADCT de 1988 ficou restrita à tributação nova do então art. 155, I, b, hoje art. 155, II, da CF. ICMS. Produção. Ativo fixo. Saída. Ficção jurídica. Mostram-se inconstitucionais textos de convênio e de lei local – Convênio 66/1988 e Lei 6.374/1989 do Estado de São Paulo – reveladores, no campo da ficção jurídica (saída), da integração, ao ativo fixo, do que produzido pelo próprio estabelecimento, como fato gerador do ICMS.</w:t>
      </w:r>
    </w:p>
    <w:p>
      <w:pPr>
        <w:ind w:left="216"/>
      </w:pPr>
      <w:r>
        <w:rPr>
          <w:b/>
          <w:color w:val="003C8C"/>
          <w:sz w:val="16"/>
        </w:rPr>
        <w:t>[RE 158.834, red. do ac. min. Marco Aurélio, j. 23-10-2002, P, DJ de 5-9-2003.]</w:t>
      </w:r>
    </w:p>
    <w:p>
      <w:pPr>
        <w:pStyle w:val="Heading1"/>
      </w:pPr>
      <w:r>
        <w:t>Art. 5</w:t>
      </w:r>
    </w:p>
    <w:p>
      <w:r>
        <w:rPr>
          <w:color w:val="8C8C8C"/>
          <w:sz w:val="14"/>
        </w:rPr>
        <w:t>blk-007095 | cf-1988-art-5-inc-50</w:t>
      </w:r>
      <w:r>
        <w:rPr>
          <w:color w:val="0050A0"/>
          <w:sz w:val="14"/>
        </w:rPr>
        <w:t xml:space="preserve"> | RE 240.186</w:t>
      </w:r>
      <w:r>
        <w:rPr>
          <w:color w:val="0050A0"/>
          <w:sz w:val="14"/>
        </w:rPr>
        <w:t xml:space="preserve"> | rel. Ilmar Galvão</w:t>
      </w:r>
    </w:p>
    <w:p>
      <w:pPr>
        <w:ind w:left="216"/>
      </w:pPr>
      <w:r>
        <w:rPr>
          <w:b/>
          <w:color w:val="003C8C"/>
          <w:sz w:val="16"/>
        </w:rPr>
        <w:t>[RE 240.186, rel. min. Ilmar Galvão, j. 28-6-2000, P, DJ de 28-2-2003.]</w:t>
      </w:r>
    </w:p>
    <w:p>
      <w:r>
        <w:rPr>
          <w:color w:val="8C8C8C"/>
          <w:sz w:val="14"/>
        </w:rPr>
        <w:t>blk-007096 | cf-1988-art-5-inc-50</w:t>
      </w:r>
      <w:r>
        <w:rPr>
          <w:color w:val="0050A0"/>
          <w:sz w:val="14"/>
        </w:rPr>
        <w:t xml:space="preserve"> | RE 400.525</w:t>
      </w:r>
      <w:r>
        <w:rPr>
          <w:color w:val="0050A0"/>
          <w:sz w:val="14"/>
        </w:rPr>
        <w:t xml:space="preserve"> | rel. Marco Aurélio</w:t>
      </w:r>
    </w:p>
    <w:p>
      <w:pPr>
        <w:ind w:left="216"/>
      </w:pPr>
      <w:r>
        <w:rPr>
          <w:sz w:val="18"/>
        </w:rPr>
        <w:t>= RE 400.525 AgR, rel. min. Marco Aurélio, j. 25-3-2014, 1ª T, DJE de 9-4-2014</w:t>
        <w:br/>
        <w:t>Empresa dedicada à comercialização de fitas de videoteipe por ela gravadas. Operação que se qualifica como de circulação de mercadorias, estando sujeita à incidência do ICMS (art. 155, II, da CF). Não configuração de prestação de serviço envolvendo fornecimento de mercadoria, no caso, do respectivo suporte físico (filmes), prevista no art. 8º, § 1º, do DL 406/1968 c/c item 63 da lista a ele anexa, somente possível quando o serviço de gravação é feito por solicitação de outrem.</w:t>
      </w:r>
    </w:p>
    <w:p>
      <w:pPr>
        <w:ind w:left="216"/>
      </w:pPr>
      <w:r>
        <w:rPr>
          <w:b/>
          <w:color w:val="003C8C"/>
          <w:sz w:val="16"/>
        </w:rPr>
        <w:t>[RE 179.560, rel. min. Ilmar Galvão, j. 30-3-1999, 1ª T, DJ de 28-5-1999.]</w:t>
      </w:r>
    </w:p>
    <w:p>
      <w:pPr>
        <w:pStyle w:val="Heading1"/>
      </w:pPr>
      <w:r>
        <w:t>Art. 136</w:t>
      </w:r>
    </w:p>
    <w:p>
      <w:r>
        <w:rPr>
          <w:color w:val="8C8C8C"/>
          <w:sz w:val="14"/>
        </w:rPr>
        <w:t>blk-007097 | cf-1988-art-136-inc-1</w:t>
      </w:r>
      <w:r>
        <w:rPr>
          <w:color w:val="0050A0"/>
          <w:sz w:val="14"/>
        </w:rPr>
        <w:t xml:space="preserve"> | ADI 5.654</w:t>
      </w:r>
      <w:r>
        <w:rPr>
          <w:color w:val="0050A0"/>
          <w:sz w:val="14"/>
        </w:rPr>
        <w:t xml:space="preserve"> | rel. Nunes Marques</w:t>
      </w:r>
    </w:p>
    <w:p>
      <w:pPr>
        <w:ind w:left="216"/>
      </w:pPr>
      <w:r>
        <w:rPr>
          <w:sz w:val="18"/>
        </w:rPr>
        <w:t>De acordo com a jurisprudência consolidada do STF, firmada antes da EC n. 132/2023, o campo de incidência do IPVA restringe-se aos veículos automotores terrestres, não alcançando embarcações e aeronaves, sob pena de violação do art. 155, III, da CF/1988.</w:t>
      </w:r>
    </w:p>
    <w:p>
      <w:pPr>
        <w:ind w:left="216"/>
      </w:pPr>
      <w:r>
        <w:rPr>
          <w:b/>
          <w:color w:val="003C8C"/>
          <w:sz w:val="16"/>
        </w:rPr>
        <w:t>[ADI 5.654, rel. min. Nunes Marques, j. 9-12-2025, P, DJE de 26-1-2026.]</w:t>
      </w:r>
    </w:p>
    <w:p>
      <w:r>
        <w:rPr>
          <w:b/>
          <w:color w:val="B46400"/>
          <w:sz w:val="16"/>
        </w:rPr>
        <w:t>CONTROLE CONCENTRADO</w:t>
      </w:r>
    </w:p>
    <w:p>
      <w:r>
        <w:rPr>
          <w:color w:val="8C8C8C"/>
          <w:sz w:val="14"/>
        </w:rPr>
        <w:t>blk-007098 | cf-1988-art-136-inc-1</w:t>
      </w:r>
      <w:r>
        <w:rPr>
          <w:color w:val="0050A0"/>
          <w:sz w:val="14"/>
        </w:rPr>
        <w:t xml:space="preserve"> | ADI 1.655</w:t>
      </w:r>
      <w:r>
        <w:rPr>
          <w:color w:val="0050A0"/>
          <w:sz w:val="14"/>
        </w:rPr>
        <w:t xml:space="preserve"> | rel. Maurício Corrêa</w:t>
      </w:r>
    </w:p>
    <w:p>
      <w:pPr>
        <w:ind w:left="216"/>
      </w:pPr>
      <w:r>
        <w:rPr>
          <w:sz w:val="18"/>
        </w:rPr>
        <w:t>Cancelamento de multa e isenção do pagamento do IPVA. Matéria afeta à competência dos Estados e à do Distrito Federal. Benefício fiscal concedido exclusivamente àqueles filiados à Cooperativa de Transportes Escolares do Município de Macapá. Inconstitucionalidade. A CF outorga aos Estados e ao Distrito Federal a competência para instituir o IPVA e para conceder isenção, mas, ao mesmo tempo, proíbe o tratamento desigual entre contribuintes que se encontrem na mesma situação econômica. Observância aos princípios da isonomia e da liberdade de associação.</w:t>
      </w:r>
    </w:p>
    <w:p>
      <w:pPr>
        <w:ind w:left="216"/>
      </w:pPr>
      <w:r>
        <w:rPr>
          <w:b/>
          <w:color w:val="003C8C"/>
          <w:sz w:val="16"/>
        </w:rPr>
        <w:t>[ADI 1.655, rel. min. Maurício Corrêa, j. 3-3-2004, P, DJ de 2-4-2004.]</w:t>
      </w:r>
    </w:p>
    <w:p>
      <w:r>
        <w:rPr>
          <w:b/>
          <w:color w:val="B46400"/>
          <w:sz w:val="16"/>
        </w:rPr>
        <w:t>CONTROLE CONCENTRADO</w:t>
      </w:r>
    </w:p>
    <w:p>
      <w:r>
        <w:rPr>
          <w:color w:val="8C8C8C"/>
          <w:sz w:val="14"/>
        </w:rPr>
        <w:t>blk-007099 | cf-1988-art-136-inc-1</w:t>
      </w:r>
      <w:r>
        <w:rPr>
          <w:color w:val="0050A0"/>
          <w:sz w:val="14"/>
        </w:rPr>
        <w:t xml:space="preserve"> | ADI 2.298</w:t>
      </w:r>
      <w:r>
        <w:rPr>
          <w:color w:val="0050A0"/>
          <w:sz w:val="14"/>
        </w:rPr>
        <w:t xml:space="preserve"> | rel. Nunes Marques</w:t>
      </w:r>
    </w:p>
    <w:p>
      <w:pPr>
        <w:ind w:left="216"/>
      </w:pPr>
      <w:r>
        <w:rPr>
          <w:sz w:val="18"/>
        </w:rPr>
        <w:t>O tipo e a utilização do veículo podem ser considerados critérios diferenciadores da sujeição ao Imposto sobre a Propriedade de Veículos Automotores (IPVA). Consiste em diferenciação com base na utilidade dada ao veículo a concessão de isenção em virtude de o automóvel ser objeto de contrato de arrendamento mercantil convencionado em benefício de taxista. A mera consideração do arrendamento mercantil na fórmula isentiva não tem o condão de transfigurar o fato gerador do IPVA, ausente alteração do sujeito passivo da obrigação tributária. Surge concretizado o princípio da igualdade ante o benefício indireto dos permissionários de serviço de táxi que necessitam de financiamento para aquisição do veículo a ser utilizado na atividade, considerada a isenção aplicada em favor da entidade arrendan</w:t>
      </w:r>
    </w:p>
    <w:p>
      <w:pPr>
        <w:ind w:left="216"/>
      </w:pPr>
      <w:r>
        <w:rPr>
          <w:b/>
          <w:color w:val="003C8C"/>
          <w:sz w:val="16"/>
        </w:rPr>
        <w:t>[ADI 2.298, rel. min. Nunes Marques, j. 26-9-2022, P, DJE de 24-10-2022.]</w:t>
      </w:r>
    </w:p>
    <w:p>
      <w:r>
        <w:rPr>
          <w:b/>
          <w:color w:val="B46400"/>
          <w:sz w:val="16"/>
        </w:rPr>
        <w:t>CONTROLE CONCENTRADO</w:t>
      </w:r>
    </w:p>
    <w:p>
      <w:r>
        <w:rPr>
          <w:color w:val="8C8C8C"/>
          <w:sz w:val="14"/>
        </w:rPr>
        <w:t>blk-007100 | cf-1988-art-136-inc-1</w:t>
      </w:r>
      <w:r>
        <w:rPr>
          <w:color w:val="0050A0"/>
          <w:sz w:val="14"/>
        </w:rPr>
        <w:t xml:space="preserve"> | RE 1.355.870</w:t>
      </w:r>
      <w:r>
        <w:rPr>
          <w:color w:val="0050A0"/>
          <w:sz w:val="14"/>
        </w:rPr>
        <w:t xml:space="preserve"> | rel. Luiz Fux</w:t>
      </w:r>
    </w:p>
    <w:p>
      <w:pPr>
        <w:ind w:left="216"/>
      </w:pPr>
      <w:r>
        <w:rPr>
          <w:sz w:val="18"/>
        </w:rPr>
        <w:t>"É inconstitucional a eleição do credor fiduciário como contribuinte ou responsável tributário do Imposto sobre a Propriedade de Veículos Automotores (IPVA) incidente sobre veículo alienado fiduciariamente, ressalvada a hipótese da consolidação de sua propriedade plena sobre o bem."</w:t>
      </w:r>
    </w:p>
    <w:p>
      <w:pPr>
        <w:ind w:left="216"/>
      </w:pPr>
      <w:r>
        <w:rPr>
          <w:b/>
          <w:color w:val="003C8C"/>
          <w:sz w:val="16"/>
        </w:rPr>
        <w:t>[RE 1.355.870, rel. min. Luiz Fux, j. 06.10.2025, P, DJE de 14.10.2025, Tema 1.153, com mérito julgado.]</w:t>
      </w:r>
    </w:p>
    <w:p>
      <w:r>
        <w:rPr>
          <w:b/>
          <w:color w:val="B46400"/>
          <w:sz w:val="16"/>
        </w:rPr>
        <w:t>CONTROLE CONCENTRADO</w:t>
      </w:r>
    </w:p>
    <w:p>
      <w:r>
        <w:rPr>
          <w:color w:val="8C8C8C"/>
          <w:sz w:val="14"/>
        </w:rPr>
        <w:t>blk-007101 | cf-1988-art-136-inc-1</w:t>
      </w:r>
      <w:r>
        <w:rPr>
          <w:color w:val="0050A0"/>
          <w:sz w:val="14"/>
        </w:rPr>
        <w:t xml:space="preserve"> | RE 1.016.605</w:t>
      </w:r>
      <w:r>
        <w:rPr>
          <w:color w:val="0050A0"/>
          <w:sz w:val="14"/>
        </w:rPr>
        <w:t xml:space="preserve"> | rel. Luiz Fux</w:t>
      </w:r>
    </w:p>
    <w:p>
      <w:pPr>
        <w:ind w:left="216"/>
      </w:pPr>
      <w:r>
        <w:rPr>
          <w:sz w:val="18"/>
        </w:rPr>
        <w:t>Constitucionalidade da cobrança do Imposto sobre a Propriedade de Veículos Automotores (IPVA) por Estado diverso da sede de empresa locadora de veículos, quando esta possuir filial em outro estado, onde igualmente exerce atividades comerciais (distinção do Tema 708, RE 1.016.605).</w:t>
      </w:r>
    </w:p>
    <w:p>
      <w:pPr>
        <w:ind w:left="216"/>
      </w:pPr>
      <w:r>
        <w:rPr>
          <w:b/>
          <w:color w:val="003C8C"/>
          <w:sz w:val="16"/>
        </w:rPr>
        <w:t>[ARE 1.357.421 RG, rel. min. Luiz Fux, j. 17-2-2022, P, DJE de 8-3-2022, Tema 1.198, com mérito pendente.]</w:t>
      </w:r>
    </w:p>
    <w:p>
      <w:r>
        <w:rPr>
          <w:b/>
          <w:color w:val="B46400"/>
          <w:sz w:val="16"/>
        </w:rPr>
        <w:t>CONTROLE CONCENTRADO</w:t>
      </w:r>
    </w:p>
    <w:p>
      <w:r>
        <w:rPr>
          <w:color w:val="8C8C8C"/>
          <w:sz w:val="14"/>
        </w:rPr>
        <w:t>blk-007102 | cf-1988-art-136-inc-1</w:t>
      </w:r>
      <w:r>
        <w:rPr>
          <w:color w:val="0050A0"/>
          <w:sz w:val="14"/>
        </w:rPr>
        <w:t xml:space="preserve"> | RE 1.334.045</w:t>
      </w:r>
      <w:r>
        <w:rPr>
          <w:color w:val="0050A0"/>
          <w:sz w:val="14"/>
        </w:rPr>
        <w:t xml:space="preserve"> | rel. Luiz Fux</w:t>
      </w:r>
    </w:p>
    <w:p>
      <w:pPr>
        <w:ind w:left="216"/>
      </w:pPr>
      <w:r>
        <w:rPr>
          <w:sz w:val="18"/>
        </w:rPr>
        <w:t>É infraconstitucional, a ela se aplicando os efeitos da ausência de repercussão geral, a controvérsia relativa à revogação de isenção do imposto sobre a propriedade de veículos automotores (IPVA) concedida a pessoa com deficiência, em virtude da modificação dos critérios legais para gozo do benefício.</w:t>
      </w:r>
    </w:p>
    <w:p>
      <w:pPr>
        <w:ind w:left="216"/>
      </w:pPr>
      <w:r>
        <w:rPr>
          <w:b/>
          <w:color w:val="003C8C"/>
          <w:sz w:val="16"/>
        </w:rPr>
        <w:t>[RE 1.334.045 RG, rel. min. Luiz Fux, j. 14-10-2021, P, DJE de 27-10-2021, Tema 1.176, com repercussão geral negada.]</w:t>
      </w:r>
    </w:p>
    <w:p>
      <w:r>
        <w:rPr>
          <w:b/>
          <w:color w:val="B46400"/>
          <w:sz w:val="16"/>
        </w:rPr>
        <w:t>CONTROLE CONCENTRADO</w:t>
      </w:r>
    </w:p>
    <w:p>
      <w:r>
        <w:rPr>
          <w:color w:val="8C8C8C"/>
          <w:sz w:val="14"/>
        </w:rPr>
        <w:t>blk-007103 | cf-1988-art-136-inc-1</w:t>
      </w:r>
      <w:r>
        <w:rPr>
          <w:color w:val="0050A0"/>
          <w:sz w:val="14"/>
        </w:rPr>
        <w:t xml:space="preserve"> | RE 1.016.605</w:t>
      </w:r>
      <w:r>
        <w:rPr>
          <w:color w:val="0050A0"/>
          <w:sz w:val="14"/>
        </w:rPr>
        <w:t xml:space="preserve"> | rel. Marco Aurélio</w:t>
      </w:r>
    </w:p>
    <w:p>
      <w:pPr>
        <w:ind w:left="216"/>
      </w:pPr>
      <w:r>
        <w:rPr>
          <w:sz w:val="18"/>
        </w:rPr>
        <w:t>A Constituição autoriza a cobrança do Imposto sobre a Propriedade de Veículos Automotores (IPVA) somente pelo Estado em que o contribuinte mantém sua sede ou domicílio tributário. [RE 1.016.605, rel. min. Marco Aurélio, red. do ac. min. Alexandre de Moraes, j. 16-9-2020, P, DJE de 16-12-2020, Tema 708, com mérito julgado.]</w:t>
      </w:r>
    </w:p>
    <w:p>
      <w:r>
        <w:rPr>
          <w:color w:val="8C8C8C"/>
          <w:sz w:val="14"/>
        </w:rPr>
        <w:t>blk-007104 | cf-1988-art-136-inc-1</w:t>
      </w:r>
      <w:r>
        <w:rPr>
          <w:color w:val="0050A0"/>
          <w:sz w:val="14"/>
        </w:rPr>
        <w:t xml:space="preserve"> | RE 1.393.809</w:t>
      </w:r>
      <w:r>
        <w:rPr>
          <w:color w:val="0050A0"/>
          <w:sz w:val="14"/>
        </w:rPr>
        <w:t xml:space="preserve"> | rel. Edson Fachin</w:t>
      </w:r>
    </w:p>
    <w:p>
      <w:pPr>
        <w:ind w:left="216"/>
      </w:pPr>
      <w:r>
        <w:rPr>
          <w:b/>
          <w:color w:val="003C8C"/>
          <w:sz w:val="16"/>
        </w:rPr>
        <w:t>[RE 1.393.809 ED-AgR, rel. min. Edson Fachin, j. 04.02.2025, 2ª T, DJE de 13.02.2025.]</w:t>
      </w:r>
    </w:p>
    <w:p>
      <w:r>
        <w:rPr>
          <w:color w:val="8C8C8C"/>
          <w:sz w:val="14"/>
        </w:rPr>
        <w:t>blk-007105 | cf-1988-art-136-inc-1</w:t>
      </w:r>
      <w:r>
        <w:rPr>
          <w:color w:val="0050A0"/>
          <w:sz w:val="14"/>
        </w:rPr>
        <w:t xml:space="preserve"> | RE 1.393.809</w:t>
      </w:r>
      <w:r>
        <w:rPr>
          <w:color w:val="0050A0"/>
          <w:sz w:val="14"/>
        </w:rPr>
        <w:t xml:space="preserve"> | rel. Edson Fachin</w:t>
      </w:r>
    </w:p>
    <w:p>
      <w:pPr>
        <w:ind w:left="216"/>
      </w:pPr>
      <w:r>
        <w:rPr>
          <w:b/>
          <w:color w:val="003C8C"/>
          <w:sz w:val="16"/>
        </w:rPr>
        <w:t>[RE 1.393.809 ED-AgR, rel. min. Edson Fachin, j. 04.02.2025, 2ª T, DJE de 13.02.2025.]</w:t>
      </w:r>
    </w:p>
    <w:p>
      <w:r>
        <w:rPr>
          <w:b/>
          <w:color w:val="B46400"/>
          <w:sz w:val="16"/>
        </w:rPr>
        <w:t>CONTROLE CONCENTRADO</w:t>
      </w:r>
    </w:p>
    <w:p>
      <w:r>
        <w:rPr>
          <w:color w:val="8C8C8C"/>
          <w:sz w:val="14"/>
        </w:rPr>
        <w:t>blk-007106 | cf-1988-art-136-inc-1</w:t>
      </w:r>
      <w:r>
        <w:rPr>
          <w:color w:val="0050A0"/>
          <w:sz w:val="14"/>
        </w:rPr>
        <w:t xml:space="preserve"> | RE 851.108</w:t>
      </w:r>
      <w:r>
        <w:rPr>
          <w:color w:val="0050A0"/>
          <w:sz w:val="14"/>
        </w:rPr>
        <w:t xml:space="preserve"> | rel. Dias Toffoli</w:t>
      </w:r>
    </w:p>
    <w:p>
      <w:pPr>
        <w:ind w:left="216"/>
      </w:pPr>
      <w:r>
        <w:rPr>
          <w:sz w:val="18"/>
        </w:rPr>
        <w:t>Nas hipóteses previstas no artigo 155, §1º, III, da Constituição Federal, a competência para a instituição da exação foi expressamente condicionada à regulação por lei complementar. Há imprescindibilidade da edição de lei complementar para fins de instituição do ITCMD pelos Estados e Distrito Federal quando o doador tiver domicílio ou residência no exterior, bem como nas hipóteses em que o de cujus possuía bens, era residente ou domiciliado, ou teve o seu inventário processado no exterior. Inconcesso, aos entes federativos estaduais e ao DF, suprir a ausência da edição de lei complementar nos termos estatuídos no artigo 155, §1º, da Carta Magna, dada a relação com o contexto internacional, a indicar a necessidade de fixação de critérios de modo a evitar conflitos federativos. A recente jur</w:t>
      </w:r>
    </w:p>
    <w:p>
      <w:pPr>
        <w:ind w:left="216"/>
      </w:pPr>
      <w:r>
        <w:rPr>
          <w:b/>
          <w:color w:val="003C8C"/>
          <w:sz w:val="16"/>
        </w:rPr>
        <w:t>[ADI 6.818, rel. min. Rosa Weber, j. 21-3-2022, P, DJE de 09-5-2022.]</w:t>
      </w:r>
    </w:p>
    <w:p>
      <w:r>
        <w:rPr>
          <w:b/>
          <w:color w:val="B46400"/>
          <w:sz w:val="16"/>
        </w:rPr>
        <w:t>REPERCUSSAO GERAL</w:t>
      </w:r>
    </w:p>
    <w:p>
      <w:r>
        <w:rPr>
          <w:color w:val="8C8C8C"/>
          <w:sz w:val="14"/>
        </w:rPr>
        <w:t>blk-007107 | cf-1988-art-136-inc-1</w:t>
      </w:r>
      <w:r>
        <w:rPr>
          <w:color w:val="0050A0"/>
          <w:sz w:val="14"/>
        </w:rPr>
        <w:t xml:space="preserve"> | RE 851.108</w:t>
      </w:r>
      <w:r>
        <w:rPr>
          <w:color w:val="0050A0"/>
          <w:sz w:val="14"/>
        </w:rPr>
        <w:t xml:space="preserve"> | rel. Dias Toffoli</w:t>
      </w:r>
    </w:p>
    <w:p>
      <w:pPr>
        <w:ind w:left="216"/>
      </w:pPr>
      <w:r>
        <w:rPr>
          <w:sz w:val="18"/>
        </w:rPr>
        <w:t>“É vedado aos estados e ao Distrito Federal instituir o ITCMD nas hipóteses referidas no art. 155, § 1º, III, da Constituição Federal sem a edição da lei complementar exigida pelo referido dispositivo constitucional.”</w:t>
      </w:r>
    </w:p>
    <w:p>
      <w:pPr>
        <w:ind w:left="216"/>
      </w:pPr>
      <w:r>
        <w:rPr>
          <w:b/>
          <w:color w:val="003C8C"/>
          <w:sz w:val="16"/>
        </w:rPr>
        <w:t>[RE 851.108, rel. min. Dias Toffoli, j. 1-3-2021, P, DJE de 20-4-2021, Tema 825, com mérito julgado.]</w:t>
      </w:r>
    </w:p>
    <w:p>
      <w:r>
        <w:rPr>
          <w:b/>
          <w:color w:val="B46400"/>
          <w:sz w:val="16"/>
        </w:rPr>
        <w:t>JULGADOS CORRELATOS</w:t>
      </w:r>
    </w:p>
    <w:p>
      <w:r>
        <w:rPr>
          <w:color w:val="8C8C8C"/>
          <w:sz w:val="14"/>
        </w:rPr>
        <w:t>blk-007108 | cf-1988-art-136-inc-1</w:t>
      </w:r>
      <w:r>
        <w:rPr>
          <w:color w:val="0050A0"/>
          <w:sz w:val="14"/>
        </w:rPr>
        <w:t xml:space="preserve"> | RE 218.086</w:t>
      </w:r>
      <w:r>
        <w:rPr>
          <w:color w:val="0050A0"/>
          <w:sz w:val="14"/>
        </w:rPr>
        <w:t xml:space="preserve"> | rel. Sydney Sanches</w:t>
      </w:r>
    </w:p>
    <w:p>
      <w:pPr>
        <w:ind w:left="216"/>
      </w:pPr>
      <w:r>
        <w:rPr>
          <w:sz w:val="18"/>
        </w:rPr>
        <w:t>Como salientado na decisão agravada, "inexistem as alegadas ofensas aos arts. 155 e 1º da Carta Magna Federal, porquanto o acórdão recorrido não negou que o Estado-membro tenha competência para instituir impostos estaduais, nem que o Senado seja competente para fixar a alíquota máxima para os impostos de transmissão mortis causa e de doação, mas, sim, sustentou corretamente que ele, por força do art. 150, I, da Carta Magna, só pode aumentar tributo por lei estadual específica e não por meio de lei que se atrele genericamente a essa alíquota máxima fixada pelo Senado e varie posteriormente com ela, até porque o princípio da anterioridade, a que está sujeita essa lei estadual de aumento, diz respeito ao exercício financeiro em que ela haja sido publicada e não, per relationem, à resolução do</w:t>
      </w:r>
    </w:p>
    <w:p>
      <w:pPr>
        <w:ind w:left="216"/>
      </w:pPr>
      <w:r>
        <w:rPr>
          <w:b/>
          <w:color w:val="003C8C"/>
          <w:sz w:val="16"/>
        </w:rPr>
        <w:t>[RE 218.086 AgR, rel. min. Sydney Sanches, j. 8-2-2000, 1ª T, DJ de 17-3-2000.]</w:t>
      </w:r>
    </w:p>
    <w:p>
      <w:r>
        <w:rPr>
          <w:b/>
          <w:color w:val="B46400"/>
          <w:sz w:val="16"/>
        </w:rPr>
        <w:t>JULGADOS CORRELATOS</w:t>
      </w:r>
    </w:p>
    <w:p>
      <w:r>
        <w:rPr>
          <w:color w:val="8C8C8C"/>
          <w:sz w:val="14"/>
        </w:rPr>
        <w:t>blk-007109 | cf-1988-art-136-inc-1</w:t>
      </w:r>
      <w:r>
        <w:rPr>
          <w:color w:val="0050A0"/>
          <w:sz w:val="14"/>
        </w:rPr>
        <w:t xml:space="preserve"> | RE 213.266</w:t>
      </w:r>
      <w:r>
        <w:rPr>
          <w:color w:val="0050A0"/>
          <w:sz w:val="14"/>
        </w:rPr>
        <w:t xml:space="preserve"> | rel. Marco Aurélio</w:t>
      </w:r>
    </w:p>
    <w:p>
      <w:pPr>
        <w:ind w:left="216"/>
      </w:pPr>
      <w:r>
        <w:rPr>
          <w:sz w:val="18"/>
        </w:rPr>
        <w:t>= RE 213.266, rel. min. Marco Aurélio, j. 20-10-1999, P, DJ de 17-12-1999</w:t>
        <w:br/>
        <w:t>= RE 225.956, rel. min. Moreira Alves, j. 1º-12-1998, 2ª T, DJ de 12-3-1999</w:t>
        <w:br/>
        <w:t>Ao Senado Federal compete a fixação da alíquota máxima para a cobrança do Imposto de Transmissão Causa Mortis, cabendo aos Estados a definição da alíquota interna exigível, mediante lei específica, observada a resolução expedida por essa Casa Legislativa.</w:t>
      </w:r>
    </w:p>
    <w:p>
      <w:pPr>
        <w:ind w:left="216"/>
      </w:pPr>
      <w:r>
        <w:rPr>
          <w:b/>
          <w:color w:val="003C8C"/>
          <w:sz w:val="16"/>
        </w:rPr>
        <w:t>[RE 224.786 AgR, rel. min. Maurício Corrêa, j. 24-8-1999, 2ª T, DJ de 4-2-2000.]</w:t>
      </w:r>
    </w:p>
    <w:p>
      <w:r>
        <w:rPr>
          <w:b/>
          <w:color w:val="B46400"/>
          <w:sz w:val="16"/>
        </w:rPr>
        <w:t>JULGADOS CORRELATOS</w:t>
      </w:r>
    </w:p>
    <w:p>
      <w:r>
        <w:rPr>
          <w:color w:val="8C8C8C"/>
          <w:sz w:val="14"/>
        </w:rPr>
        <w:t>blk-007110 | cf-1988-art-136-inc-1</w:t>
      </w:r>
      <w:r>
        <w:rPr>
          <w:color w:val="0050A0"/>
          <w:sz w:val="14"/>
        </w:rPr>
        <w:t xml:space="preserve"> | AI 150.617</w:t>
      </w:r>
      <w:r>
        <w:rPr>
          <w:color w:val="0050A0"/>
          <w:sz w:val="14"/>
        </w:rPr>
        <w:t xml:space="preserve"> | rel. Marco Aurélio</w:t>
      </w:r>
    </w:p>
    <w:p>
      <w:pPr>
        <w:ind w:left="216"/>
      </w:pPr>
      <w:r>
        <w:rPr>
          <w:sz w:val="18"/>
        </w:rPr>
        <w:t>Tal como previsto na Carta pretérita, § 2º do art. 23, a atual reserva ao Senado Federal a fixação das alíquotas referentes ao imposto causa mortis – inciso IV do art. 155. Não há como falar em transgressão ao art. 34, §§ 3º e 4º, do ADCT, quando o provimento judicial repousa nessas premissas. Impossível é perquirir da lacuna indispensável a que se tenha como legítima a atuação da unidade federativa prevista no § 3º do art. 34 referido, valendo notar que, pela regra inserta no § 5º desse artigo, o afastamento da legislação anterior, para ensejar a atividade dos Estados, pressupõe incompatibilidade, ou seja, lacuna.</w:t>
      </w:r>
    </w:p>
    <w:p>
      <w:pPr>
        <w:ind w:left="216"/>
      </w:pPr>
      <w:r>
        <w:rPr>
          <w:b/>
          <w:color w:val="003C8C"/>
          <w:sz w:val="16"/>
        </w:rPr>
        <w:t>[AI 150.617 AgR, rel. min. Marco Aurélio, j. 22-6-1993, 2ª T, DJ de 20-8-1993.]</w:t>
      </w:r>
    </w:p>
    <w:p>
      <w:r>
        <w:rPr>
          <w:b/>
          <w:color w:val="B46400"/>
          <w:sz w:val="16"/>
        </w:rPr>
        <w:t>JULGADOS CORRELATOS</w:t>
      </w:r>
    </w:p>
    <w:p>
      <w:r>
        <w:rPr>
          <w:color w:val="8C8C8C"/>
          <w:sz w:val="14"/>
        </w:rPr>
        <w:t>blk-007111 | cf-1988-art-136-inc-1</w:t>
      </w:r>
      <w:r>
        <w:rPr>
          <w:color w:val="0050A0"/>
          <w:sz w:val="14"/>
        </w:rPr>
        <w:t xml:space="preserve"> | AI 147.490</w:t>
      </w:r>
      <w:r>
        <w:rPr>
          <w:color w:val="0050A0"/>
          <w:sz w:val="14"/>
        </w:rPr>
        <w:t xml:space="preserve"> | rel. Ilmar Galvão</w:t>
      </w:r>
    </w:p>
    <w:p>
      <w:pPr>
        <w:ind w:left="216"/>
      </w:pPr>
      <w:r>
        <w:rPr>
          <w:sz w:val="18"/>
        </w:rPr>
        <w:t>= AI 147.490 AgR, rel. min. Ilmar Galvão, j. 14-9-1993, 1ª T, DJ de 1º-10-1993</w:t>
      </w:r>
    </w:p>
    <w:p>
      <w:pPr>
        <w:pStyle w:val="Heading1"/>
      </w:pPr>
      <w:r>
        <w:t>Art. 134</w:t>
      </w:r>
    </w:p>
    <w:p>
      <w:r>
        <w:rPr>
          <w:b/>
          <w:color w:val="B46400"/>
          <w:sz w:val="16"/>
        </w:rPr>
        <w:t>CONTROLE CONCENTRADO</w:t>
      </w:r>
    </w:p>
    <w:p>
      <w:r>
        <w:rPr>
          <w:color w:val="8C8C8C"/>
          <w:sz w:val="14"/>
        </w:rPr>
        <w:t>blk-007112 | cf-1988-art-134-par-2</w:t>
      </w:r>
      <w:r>
        <w:rPr>
          <w:color w:val="0050A0"/>
          <w:sz w:val="14"/>
        </w:rPr>
        <w:t xml:space="preserve"> | ADI 2.663</w:t>
      </w:r>
      <w:r>
        <w:rPr>
          <w:color w:val="0050A0"/>
          <w:sz w:val="14"/>
        </w:rPr>
        <w:t xml:space="preserve"> | rel. Luiz Fux</w:t>
      </w:r>
    </w:p>
    <w:p>
      <w:pPr>
        <w:ind w:left="216"/>
      </w:pPr>
      <w:r>
        <w:rPr>
          <w:sz w:val="18"/>
        </w:rPr>
        <w:t>A competência legislativa de Estado-membro para dispor sobre educação e ensino (art. 24, IX, da CRFB/1988) autoriza a fixação, por lei local, da possibilidade de concessão de bolsas de estudo a professores, em aprimoramento do sistema regional de ensino. O pacto federativo reclama, para a preservação do equilíbrio horizontal na tributação, a prévia deliberação dos Estados-membros para a concessão de benefícios fiscais relativamente ao ICMS, na forma prevista no art. 155, § 2º, XII, g, da Constituição e como disciplinado pela LC 24/1975, recepcionada pela atual ordem constitucional. In casu, padece de inconstitucionalidade o art. 3º da Lei 11.743/2002 do Estado do Rio Grande do Sul, porquanto concessiva de benefício fiscal de ICMS sem antecedente deliberação dos Estados e do Distrito Federa</w:t>
      </w:r>
    </w:p>
    <w:p>
      <w:r>
        <w:rPr>
          <w:b/>
          <w:color w:val="B46400"/>
          <w:sz w:val="16"/>
        </w:rPr>
        <w:t>REPERCUSSAO GERAL</w:t>
      </w:r>
    </w:p>
    <w:p>
      <w:r>
        <w:rPr>
          <w:color w:val="8C8C8C"/>
          <w:sz w:val="14"/>
        </w:rPr>
        <w:t>blk-007113 | cf-1988-art-134-par-2</w:t>
      </w:r>
      <w:r>
        <w:rPr>
          <w:color w:val="0050A0"/>
          <w:sz w:val="14"/>
        </w:rPr>
        <w:t xml:space="preserve"> | RE 1.367.394</w:t>
      </w:r>
      <w:r>
        <w:rPr>
          <w:color w:val="0050A0"/>
          <w:sz w:val="14"/>
        </w:rPr>
        <w:t xml:space="preserve"> | rel. Luiz Fux</w:t>
      </w:r>
    </w:p>
    <w:p>
      <w:pPr>
        <w:ind w:left="216"/>
      </w:pPr>
      <w:r>
        <w:rPr>
          <w:sz w:val="18"/>
        </w:rPr>
        <w:t>É infraconstitucional, a ela se aplicando os efeitos da ausência de repercussão geral, a controvérsia relativa à existência de previsão em lei estadual autorizando o aproveitamento de crédito de Imposto Sobre a Circulação de Mercadorias e Serviços - ICMS, nas hipóteses de redução da base de cálculo ou de isenção do tributo.</w:t>
      </w:r>
    </w:p>
    <w:p>
      <w:pPr>
        <w:ind w:left="216"/>
      </w:pPr>
      <w:r>
        <w:rPr>
          <w:b/>
          <w:color w:val="003C8C"/>
          <w:sz w:val="16"/>
        </w:rPr>
        <w:t>[RE 1.367.394 RG, rel. min. Luiz Fux, j. 12-5-2022, P, DJE de 19-5-2022, Tema 1.215, com repercussão geral negada.]</w:t>
      </w:r>
    </w:p>
    <w:p>
      <w:r>
        <w:rPr>
          <w:b/>
          <w:color w:val="B46400"/>
          <w:sz w:val="16"/>
        </w:rPr>
        <w:t>REPERCUSSAO GERAL</w:t>
      </w:r>
    </w:p>
    <w:p>
      <w:r>
        <w:rPr>
          <w:color w:val="8C8C8C"/>
          <w:sz w:val="14"/>
        </w:rPr>
        <w:t>blk-007114 | cf-1988-art-134-par-2</w:t>
      </w:r>
      <w:r>
        <w:rPr>
          <w:color w:val="0050A0"/>
          <w:sz w:val="14"/>
        </w:rPr>
        <w:t xml:space="preserve"> | RE 584.023</w:t>
      </w:r>
      <w:r>
        <w:rPr>
          <w:color w:val="0050A0"/>
          <w:sz w:val="14"/>
        </w:rPr>
        <w:t xml:space="preserve"> | rel. Celso de Mello</w:t>
      </w:r>
    </w:p>
    <w:p>
      <w:pPr>
        <w:ind w:left="216"/>
      </w:pPr>
      <w:r>
        <w:rPr>
          <w:sz w:val="18"/>
        </w:rPr>
        <w:t>Julgado correlato</w:t>
        <w:br/>
        <w:t>Firmou-se a jurisprudência do Plenário deste STF no sentido de que a vedação, pela legislação estadual, ao aproveitamento dos créditos do ICMS gerados pela entrada de insumos tributados, quando o contribuinte exerce, livremente, opção pela tributação das saídas mediante base de cálculo reduzida, não viola o princípio da não cumulatividade. Precedente: RE 584.023 AgR-EDv-AgR-segundo, rel. min. Celso de Mello, Tribunal Pleno, DJE de 11-12-2015. [AI 765.420 AgR-segundo, red. do ac. min. Rosa Weber, j. 21-2-2017, 1ª T, DJE de 4-8-2017.]</w:t>
      </w:r>
    </w:p>
    <w:p>
      <w:pPr>
        <w:pStyle w:val="Heading1"/>
      </w:pPr>
      <w:r>
        <w:t>Art. 136</w:t>
      </w:r>
    </w:p>
    <w:p>
      <w:r>
        <w:rPr>
          <w:color w:val="8C8C8C"/>
          <w:sz w:val="14"/>
        </w:rPr>
        <w:t>blk-007115 | cf-1988-art-136-inc-1</w:t>
      </w:r>
    </w:p>
    <w:p>
      <w:pPr>
        <w:ind w:left="216"/>
      </w:pPr>
      <w:r>
        <w:rPr>
          <w:sz w:val="18"/>
        </w:rPr>
        <w:t>Súmulas</w:t>
        <w:br/>
        <w:t>Cabe a restituição do tributo pago indevidamente, quando reconhecido por decisão, que o contribuinte de jure não recuperou do contribuinte de facto o quantum respectivo.</w:t>
      </w:r>
    </w:p>
    <w:p>
      <w:pPr>
        <w:ind w:left="216"/>
      </w:pPr>
      <w:r>
        <w:rPr>
          <w:b/>
          <w:color w:val="003C8C"/>
          <w:sz w:val="16"/>
        </w:rPr>
        <w:t>[Súmula 546.]</w:t>
      </w:r>
    </w:p>
    <w:p>
      <w:r>
        <w:rPr>
          <w:b/>
          <w:color w:val="B46400"/>
          <w:sz w:val="16"/>
        </w:rPr>
        <w:t>CONTROLE CONCENTRADO</w:t>
      </w:r>
    </w:p>
    <w:p>
      <w:r>
        <w:rPr>
          <w:color w:val="8C8C8C"/>
          <w:sz w:val="14"/>
        </w:rPr>
        <w:t>blk-007116 | cf-1988-art-136-inc-1</w:t>
      </w:r>
      <w:r>
        <w:rPr>
          <w:color w:val="0050A0"/>
          <w:sz w:val="14"/>
        </w:rPr>
        <w:t xml:space="preserve"> | ADI 2.325</w:t>
      </w:r>
      <w:r>
        <w:rPr>
          <w:color w:val="0050A0"/>
          <w:sz w:val="14"/>
        </w:rPr>
        <w:t xml:space="preserve"> | rel. Marco Aurélio</w:t>
      </w:r>
    </w:p>
    <w:p>
      <w:pPr>
        <w:ind w:left="216"/>
      </w:pPr>
      <w:r>
        <w:rPr>
          <w:sz w:val="18"/>
        </w:rPr>
        <w:t xml:space="preserve">A controvérsia constitucional deduzida nos autos das presentes ações diretas de inconstitucionalidade consiste em saber se a Lei Complementar nº 102, de 2000, e suas subsequentes (Leis Complementares nº 114, de 2002, 115, de 2002, 120, de 2005, 122, de 2006, 138, de 2010, e 171, de 2019), ao conferirem novas redações à Lei Complementar nº 87, de 1996 (Lei Kandir), mais restritivas no tocante aos aproveitamento e compensação de créditos de ICMS derivados de operações com mercadorias destinadas ao ativo permanente, energia elétrica e comunicações, afrontaram os princípios da anterioridade de exercício e da não-cumulatividade tributária. (...) Não é incompatível com o princípio da não-cumulatividade o critério de compensação do imposto devido pelas saídas com o montante do imposto pago pelas </w:t>
      </w:r>
    </w:p>
    <w:p>
      <w:pPr>
        <w:ind w:left="216"/>
      </w:pPr>
      <w:r>
        <w:rPr>
          <w:b/>
          <w:color w:val="003C8C"/>
          <w:sz w:val="16"/>
        </w:rPr>
        <w:t>[RE 588.954 RG2JULG-ED, rel. min. Gilmar Mendes, j. 19.08.2024, P, DJE de 11.09.2024, Tema 218, com repercussão geral negada.]</w:t>
      </w:r>
    </w:p>
    <w:p>
      <w:r>
        <w:rPr>
          <w:b/>
          <w:color w:val="B46400"/>
          <w:sz w:val="16"/>
        </w:rPr>
        <w:t>REPERCUSSAO GERAL</w:t>
      </w:r>
    </w:p>
    <w:p>
      <w:r>
        <w:rPr>
          <w:color w:val="8C8C8C"/>
          <w:sz w:val="14"/>
        </w:rPr>
        <w:t>blk-007117 | cf-1988-art-136-inc-1</w:t>
      </w:r>
      <w:r>
        <w:rPr>
          <w:color w:val="0050A0"/>
          <w:sz w:val="14"/>
        </w:rPr>
        <w:t xml:space="preserve"> | RE 781.926</w:t>
      </w:r>
      <w:r>
        <w:rPr>
          <w:color w:val="0050A0"/>
          <w:sz w:val="14"/>
        </w:rPr>
        <w:t xml:space="preserve"> | rel. Dias Toffoli</w:t>
      </w:r>
    </w:p>
    <w:p>
      <w:pPr>
        <w:ind w:left="216"/>
      </w:pPr>
      <w:r>
        <w:rPr>
          <w:sz w:val="18"/>
        </w:rPr>
        <w:t>“O diferimento do ICMS relativo à saída do álcool etílico anidro combustível (AEAC) das usinas ou destilarias para o momento da saída da gasolina C das distribuidoras (Convênios ICMS nº 80/97 e 110/07) não gera o direito de crédito do imposto para as distribuidoras”. [RE 781.926, rel. min. Dias Toffoli, j. 27-3-2023, P, DJE de 18-4-2023, com mérito julgado.]</w:t>
        <w:b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 [RE 970.821, rel. min. Edson Fachin, j. 11-5-2021, P, DJE de 19-8-2021, Tema 517, com mérito julgado.]</w:t>
        <w:br/>
        <w:t>Observadas as balizas da Le</w:t>
      </w:r>
    </w:p>
    <w:p>
      <w:pPr>
        <w:ind w:left="216"/>
      </w:pPr>
      <w:r>
        <w:rPr>
          <w:b/>
          <w:color w:val="003C8C"/>
          <w:sz w:val="16"/>
        </w:rPr>
        <w:t>[RE 1.141.756, rel. min. Marco Aurélio, j. 28-9-2020, P, DJE de 10-11-2020, Tema 1.052, com mérito julgado.]</w:t>
      </w:r>
    </w:p>
    <w:p>
      <w:r>
        <w:rPr>
          <w:b/>
          <w:color w:val="B46400"/>
          <w:sz w:val="16"/>
        </w:rPr>
        <w:t>REPERCUSSAO GERAL</w:t>
      </w:r>
    </w:p>
    <w:p>
      <w:r>
        <w:rPr>
          <w:color w:val="8C8C8C"/>
          <w:sz w:val="14"/>
        </w:rPr>
        <w:t>blk-007118 | cf-1988-art-136-inc-1</w:t>
      </w:r>
      <w:r>
        <w:rPr>
          <w:color w:val="0050A0"/>
          <w:sz w:val="14"/>
        </w:rPr>
        <w:t xml:space="preserve"> | RE 601.967</w:t>
      </w:r>
    </w:p>
    <w:p>
      <w:pPr>
        <w:ind w:left="216"/>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w:t>
      </w:r>
    </w:p>
    <w:p>
      <w:pPr>
        <w:ind w:left="216"/>
      </w:pPr>
      <w:r>
        <w:rPr>
          <w:b/>
          <w:color w:val="003C8C"/>
          <w:sz w:val="16"/>
        </w:rPr>
        <w:t>[RE 628.075, red. do ac. min. Gilmar Mendes, j. 18-8-2020, P, DJE de 1º-10-2020, Tema 490, com mérito julgado.]</w:t>
      </w:r>
    </w:p>
    <w:p>
      <w:r>
        <w:rPr>
          <w:b/>
          <w:color w:val="B46400"/>
          <w:sz w:val="16"/>
        </w:rPr>
        <w:t>REPERCUSSAO GERAL</w:t>
      </w:r>
    </w:p>
    <w:p>
      <w:r>
        <w:rPr>
          <w:color w:val="8C8C8C"/>
          <w:sz w:val="14"/>
        </w:rPr>
        <w:t>blk-007119 | cf-1988-art-136-inc-1</w:t>
      </w:r>
      <w:r>
        <w:rPr>
          <w:color w:val="0050A0"/>
          <w:sz w:val="14"/>
        </w:rPr>
        <w:t xml:space="preserve"> | RE 574.706</w:t>
      </w:r>
      <w:r>
        <w:rPr>
          <w:color w:val="0050A0"/>
          <w:sz w:val="14"/>
        </w:rPr>
        <w:t xml:space="preserve"> | rel. Cármen Lúcia</w:t>
      </w:r>
    </w:p>
    <w:p>
      <w:pPr>
        <w:ind w:left="216"/>
      </w:pPr>
      <w:r>
        <w:rPr>
          <w:sz w:val="18"/>
        </w:rPr>
        <w:t>O ICMS não compõe a base de cálculo para incidência do PIS e da Cofins.</w:t>
        <w:br/>
        <w:t>[RE 574.706, rel. min. Cármen Lúcia, j. 15-3-2017, P, DJE de 2-10-2017, Tema 69, com mérito julgado.] Vide RE 1.444.662 AgR, rel. min. Luís Roberto Barroso, j. 12-9-2023, P, DJE de 21-9-2023 Vide RE 1.489.562 RG, rel. min. Luís Roberto Barroso, j. 18.10.2024, P, DJE de 23.10.2024, Tema 1.338, com mérito julgado</w:t>
        <w:br/>
        <w:t>A incidência do ICMS sobre operação de importação de bem não viola, em princípio, a regra da vedação à cumulatividade (art. 155, § 2º, I, da Constituição), pois, se não houver acumulação da carga tributária, nada haveria a ser compensado. [RE 439.796, rel. min. Luiz Fux, j. 6-11-2013, P, DJE de 17-3-2014, Tema 171, com mérito julgado.]</w:t>
        <w:br/>
        <w:t xml:space="preserve">A apropriação de créditos de ICMS na aquisição de mercadorias tem suporte na </w:t>
      </w:r>
    </w:p>
    <w:p>
      <w:pPr>
        <w:ind w:left="216"/>
      </w:pPr>
      <w:r>
        <w:rPr>
          <w:b/>
          <w:color w:val="003C8C"/>
          <w:sz w:val="16"/>
        </w:rPr>
        <w:t>[RE 606.107, rel. min. Rosa Weber, j. 22-5-2013, P, DJE de 25-11-2013, Tema 283, com mérito julgado.]</w:t>
      </w:r>
    </w:p>
    <w:p>
      <w:r>
        <w:rPr>
          <w:b/>
          <w:color w:val="B46400"/>
          <w:sz w:val="16"/>
        </w:rPr>
        <w:t>JULGADOS CORRELATOS</w:t>
      </w:r>
    </w:p>
    <w:p>
      <w:r>
        <w:rPr>
          <w:color w:val="8C8C8C"/>
          <w:sz w:val="14"/>
        </w:rPr>
        <w:t>blk-007120 | cf-1988-art-136-inc-1</w:t>
      </w:r>
      <w:r>
        <w:rPr>
          <w:color w:val="0050A0"/>
          <w:sz w:val="14"/>
        </w:rPr>
        <w:t xml:space="preserve"> | RE 1.444.662</w:t>
      </w:r>
      <w:r>
        <w:rPr>
          <w:color w:val="0050A0"/>
          <w:sz w:val="14"/>
        </w:rPr>
        <w:t xml:space="preserve"> | rel. Luís Roberto Barroso</w:t>
      </w:r>
    </w:p>
    <w:p>
      <w:pPr>
        <w:ind w:left="216"/>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 [RE 1.444.662 AgR, rel. min. Luís Roberto Barroso, j. 12-9-2023, 1ª T, DJE de 21-9-2023.] Vide RE 574.706, rel. min. Cárme</w:t>
      </w:r>
    </w:p>
    <w:p>
      <w:r>
        <w:rPr>
          <w:color w:val="8C8C8C"/>
          <w:sz w:val="14"/>
        </w:rPr>
        <w:t>blk-007121 | cf-1988-art-136-inc-1</w:t>
      </w:r>
      <w:r>
        <w:rPr>
          <w:color w:val="0050A0"/>
          <w:sz w:val="14"/>
        </w:rPr>
        <w:t xml:space="preserve"> | RE 477.323</w:t>
      </w:r>
      <w:r>
        <w:rPr>
          <w:color w:val="0050A0"/>
          <w:sz w:val="14"/>
        </w:rPr>
        <w:t xml:space="preserve"> | rel. Marco Aurélio</w:t>
      </w:r>
    </w:p>
    <w:p>
      <w:pPr>
        <w:ind w:left="216"/>
      </w:pPr>
      <w:r>
        <w:rPr>
          <w:b/>
          <w:color w:val="003C8C"/>
          <w:sz w:val="16"/>
        </w:rPr>
        <w:t>[RE 477.323, rel. min. Marco Aurélio, j. 16-10-2014, P, DJE de 10-2-2015.]</w:t>
      </w:r>
    </w:p>
    <w:p>
      <w:r>
        <w:rPr>
          <w:color w:val="8C8C8C"/>
          <w:sz w:val="14"/>
        </w:rPr>
        <w:t>blk-007122 | cf-1988-art-136-inc-1</w:t>
      </w:r>
      <w:r>
        <w:rPr>
          <w:color w:val="0050A0"/>
          <w:sz w:val="14"/>
        </w:rPr>
        <w:t xml:space="preserve"> | RE 491.653</w:t>
      </w:r>
      <w:r>
        <w:rPr>
          <w:color w:val="0050A0"/>
          <w:sz w:val="14"/>
        </w:rPr>
        <w:t xml:space="preserve"> | rel. Ricardo Lewandowski</w:t>
      </w:r>
    </w:p>
    <w:p>
      <w:pPr>
        <w:ind w:left="216"/>
      </w:pPr>
      <w:r>
        <w:rPr>
          <w:sz w:val="18"/>
        </w:rPr>
        <w:t>A jurisprudência desta Corte possui entendimento firmado no sentido de que, nas operações interestaduais, o creditamento do ICMS na operação subsequente deve corresponder ao montante que foi efetivamente recolhido na operação anterior.</w:t>
      </w:r>
    </w:p>
    <w:p>
      <w:pPr>
        <w:ind w:left="216"/>
      </w:pPr>
      <w:r>
        <w:rPr>
          <w:b/>
          <w:color w:val="003C8C"/>
          <w:sz w:val="16"/>
        </w:rPr>
        <w:t>[RE 491.653 AgR, rel. min. Ricardo Lewandowski, j. 8-5-2012, 2ª T, DJE de 21-5-2012.]</w:t>
      </w:r>
    </w:p>
    <w:p>
      <w:r>
        <w:rPr>
          <w:color w:val="8C8C8C"/>
          <w:sz w:val="14"/>
        </w:rPr>
        <w:t>blk-007123 | cf-1988-art-136-inc-1</w:t>
      </w:r>
      <w:r>
        <w:rPr>
          <w:color w:val="0050A0"/>
          <w:sz w:val="14"/>
        </w:rPr>
        <w:t xml:space="preserve"> | AI 559.807</w:t>
      </w:r>
      <w:r>
        <w:rPr>
          <w:color w:val="0050A0"/>
          <w:sz w:val="14"/>
        </w:rPr>
        <w:t xml:space="preserve"> | rel. Ayres Britto</w:t>
      </w:r>
    </w:p>
    <w:p>
      <w:pPr>
        <w:ind w:left="216"/>
      </w:pPr>
      <w:r>
        <w:rPr>
          <w:sz w:val="18"/>
        </w:rPr>
        <w:t>A jurisprudência do STF entende que não há diferenciação entre operações de venda à vista e a prazo, para fins de incidência de ICMS.</w:t>
      </w:r>
    </w:p>
    <w:p>
      <w:pPr>
        <w:ind w:left="216"/>
      </w:pPr>
      <w:r>
        <w:rPr>
          <w:b/>
          <w:color w:val="003C8C"/>
          <w:sz w:val="16"/>
        </w:rPr>
        <w:t>[AI 559.807 AgR, rel. min. Ayres Britto, j. 13-12-2011, 2ª T, DJE de 17-2-2012.]</w:t>
      </w:r>
    </w:p>
    <w:p>
      <w:r>
        <w:rPr>
          <w:color w:val="8C8C8C"/>
          <w:sz w:val="14"/>
        </w:rPr>
        <w:t>blk-007124 | cf-1988-art-136-inc-1</w:t>
      </w:r>
      <w:r>
        <w:rPr>
          <w:color w:val="0050A0"/>
          <w:sz w:val="14"/>
        </w:rPr>
        <w:t xml:space="preserve"> | AI 848.549</w:t>
      </w:r>
      <w:r>
        <w:rPr>
          <w:color w:val="0050A0"/>
          <w:sz w:val="14"/>
        </w:rPr>
        <w:t xml:space="preserve"> | rel. Rosa Weber</w:t>
      </w:r>
    </w:p>
    <w:p>
      <w:pPr>
        <w:ind w:left="216"/>
      </w:pPr>
      <w:r>
        <w:rPr>
          <w:sz w:val="18"/>
        </w:rPr>
        <w:t>= AI 848.549 AgR, rel. min. Rosa Weber, j. 18-6-2013, 1ª T, DJE de 1º-8-2013</w:t>
      </w:r>
    </w:p>
    <w:p>
      <w:r>
        <w:rPr>
          <w:color w:val="8C8C8C"/>
          <w:sz w:val="14"/>
        </w:rPr>
        <w:t>blk-007125 | cf-1988-art-136-inc-1</w:t>
      </w:r>
      <w:r>
        <w:rPr>
          <w:color w:val="0050A0"/>
          <w:sz w:val="14"/>
        </w:rPr>
        <w:t xml:space="preserve"> | RE 437.006</w:t>
      </w:r>
      <w:r>
        <w:rPr>
          <w:color w:val="0050A0"/>
          <w:sz w:val="14"/>
        </w:rPr>
        <w:t xml:space="preserve"> | rel. Marco Aurélio</w:t>
      </w:r>
    </w:p>
    <w:p>
      <w:pPr>
        <w:ind w:left="216"/>
      </w:pPr>
      <w:r>
        <w:rPr>
          <w:b/>
          <w:color w:val="003C8C"/>
          <w:sz w:val="16"/>
        </w:rPr>
        <w:t>[RE 437.006 ED, rel. min. Marco Aurélio, j. 26-10-2011, P, DJE de 10-2-2012.]</w:t>
      </w:r>
    </w:p>
    <w:p>
      <w:r>
        <w:rPr>
          <w:color w:val="8C8C8C"/>
          <w:sz w:val="14"/>
        </w:rPr>
        <w:t>blk-007126 | cf-1988-art-136-inc-1</w:t>
      </w:r>
      <w:r>
        <w:rPr>
          <w:color w:val="0050A0"/>
          <w:sz w:val="14"/>
        </w:rPr>
        <w:t xml:space="preserve"> | RE 392.370</w:t>
      </w:r>
      <w:r>
        <w:rPr>
          <w:color w:val="0050A0"/>
          <w:sz w:val="14"/>
        </w:rPr>
        <w:t xml:space="preserve"> | rel. Ellen Gracie</w:t>
      </w:r>
    </w:p>
    <w:p>
      <w:pPr>
        <w:ind w:left="216"/>
      </w:pPr>
      <w:r>
        <w:rPr>
          <w:sz w:val="18"/>
        </w:rPr>
        <w:t>O acórdão embargado é claro e traduz a jurisprudência consolidada desta Corte no sentido de que não viola o princípio da não cumulatividade a vedação ao creditamento do ICMS relativo à entrada de insumos usados em industrialização de produtos cujas saídas foram isentas, conforme concluiu o Tribunal de origem.</w:t>
      </w:r>
    </w:p>
    <w:p>
      <w:pPr>
        <w:ind w:left="216"/>
      </w:pPr>
      <w:r>
        <w:rPr>
          <w:b/>
          <w:color w:val="003C8C"/>
          <w:sz w:val="16"/>
        </w:rPr>
        <w:t>[RE 392.370 AgR-segundo-ED, rel. min. Ellen Gracie, j. 14-12-2010, 2ª T, DJE de 9-2-2011.]</w:t>
      </w:r>
    </w:p>
    <w:p>
      <w:r>
        <w:rPr>
          <w:color w:val="8C8C8C"/>
          <w:sz w:val="14"/>
        </w:rPr>
        <w:t>blk-007127 | cf-1988-art-136-inc-1</w:t>
      </w:r>
      <w:r>
        <w:rPr>
          <w:color w:val="0050A0"/>
          <w:sz w:val="14"/>
        </w:rPr>
        <w:t xml:space="preserve"> | RE 447.470</w:t>
      </w:r>
      <w:r>
        <w:rPr>
          <w:color w:val="0050A0"/>
          <w:sz w:val="14"/>
        </w:rPr>
        <w:t xml:space="preserve"> | rel. Joaquim Barbosa</w:t>
      </w:r>
    </w:p>
    <w:p>
      <w:pPr>
        <w:ind w:left="216"/>
      </w:pPr>
      <w:r>
        <w:rPr>
          <w:b/>
          <w:color w:val="003C8C"/>
          <w:sz w:val="16"/>
        </w:rPr>
        <w:t>[RE 447.470 AgR, rel. min. Joaquim Barbosa, j. 14-9-2010, 2ª T, DJE de 8-10-2010.]</w:t>
      </w:r>
    </w:p>
    <w:p>
      <w:pPr>
        <w:pStyle w:val="Heading1"/>
      </w:pPr>
      <w:r>
        <w:t>Art. 130</w:t>
      </w:r>
    </w:p>
    <w:p>
      <w:r>
        <w:rPr>
          <w:color w:val="8C8C8C"/>
          <w:sz w:val="14"/>
        </w:rPr>
        <w:t>blk-007128 | cf-1988-art-130-par-3-inc-5</w:t>
      </w:r>
      <w:r>
        <w:rPr>
          <w:color w:val="0050A0"/>
          <w:sz w:val="14"/>
        </w:rPr>
        <w:t xml:space="preserve"> | AI 388.888</w:t>
      </w:r>
      <w:r>
        <w:rPr>
          <w:color w:val="0050A0"/>
          <w:sz w:val="14"/>
        </w:rPr>
        <w:t xml:space="preserve"> | rel. Joaquim Barbosa</w:t>
      </w:r>
    </w:p>
    <w:p>
      <w:pPr>
        <w:ind w:left="216"/>
      </w:pPr>
      <w:r>
        <w:rPr>
          <w:sz w:val="18"/>
        </w:rPr>
        <w:t>Conforme orientação firmada pelo STF, depende de lei autorizadora a correção monetária de créditos escriturais do ICMS. Orientação que também se aplica aos casos de créditos acumulados, transpostos de um período de apuração aos sucessivos.</w:t>
      </w:r>
    </w:p>
    <w:p>
      <w:pPr>
        <w:ind w:left="216"/>
      </w:pPr>
      <w:r>
        <w:rPr>
          <w:b/>
          <w:color w:val="003C8C"/>
          <w:sz w:val="16"/>
        </w:rPr>
        <w:t>[AI 388.888 AgR, rel. min. Joaquim Barbosa, j. 31-8-2010, 2ª T, DJE de 1º-10-2010.]</w:t>
      </w:r>
    </w:p>
    <w:p>
      <w:r>
        <w:rPr>
          <w:color w:val="8C8C8C"/>
          <w:sz w:val="14"/>
        </w:rPr>
        <w:t>blk-007129 | cf-1988-art-130-par-3-inc-5</w:t>
      </w:r>
      <w:r>
        <w:rPr>
          <w:color w:val="0050A0"/>
          <w:sz w:val="14"/>
        </w:rPr>
        <w:t xml:space="preserve"> | AI 464.841</w:t>
      </w:r>
      <w:r>
        <w:rPr>
          <w:color w:val="0050A0"/>
          <w:sz w:val="14"/>
        </w:rPr>
        <w:t xml:space="preserve"> | rel. Ayres Britto</w:t>
      </w:r>
    </w:p>
    <w:p>
      <w:pPr>
        <w:ind w:left="216"/>
      </w:pPr>
      <w:r>
        <w:rPr>
          <w:sz w:val="18"/>
        </w:rPr>
        <w:t>= AI 464.841 AgR, rel. min. Ayres Britto, j. 8-11-2011, 2ª T, DJE de 19-12-2011</w:t>
      </w:r>
    </w:p>
    <w:p>
      <w:r>
        <w:rPr>
          <w:color w:val="8C8C8C"/>
          <w:sz w:val="14"/>
        </w:rPr>
        <w:t>blk-007130 | cf-1988-art-130-par-3-inc-5</w:t>
      </w:r>
      <w:r>
        <w:rPr>
          <w:color w:val="0050A0"/>
          <w:sz w:val="14"/>
        </w:rPr>
        <w:t xml:space="preserve"> | RE 313.019</w:t>
      </w:r>
      <w:r>
        <w:rPr>
          <w:color w:val="0050A0"/>
          <w:sz w:val="14"/>
        </w:rPr>
        <w:t xml:space="preserve"> | rel. Ayres Britto</w:t>
      </w:r>
    </w:p>
    <w:p>
      <w:pPr>
        <w:ind w:left="216"/>
      </w:pPr>
      <w:r>
        <w:rPr>
          <w:sz w:val="18"/>
        </w:rPr>
        <w:t>A jurisprudência do STF é firme no sentido de que, em operações anteriores à LC 87/1996, não há direito a creditamento de bens destinados ao consumo ou à integração do ativo fixo para compensação de ICMS. Inexistência de afronta ao princípio constitucional da não cumulatividade.</w:t>
      </w:r>
    </w:p>
    <w:p>
      <w:pPr>
        <w:ind w:left="216"/>
      </w:pPr>
      <w:r>
        <w:rPr>
          <w:b/>
          <w:color w:val="003C8C"/>
          <w:sz w:val="16"/>
        </w:rPr>
        <w:t>[RE 313.019 AgR, rel. min. Ayres Britto, j. 17-8-2010, 2ª T, DJE de 17-9-2010.]</w:t>
      </w:r>
    </w:p>
    <w:p>
      <w:r>
        <w:rPr>
          <w:color w:val="8C8C8C"/>
          <w:sz w:val="14"/>
        </w:rPr>
        <w:t>blk-007131 | cf-1988-art-130-par-3-inc-5</w:t>
      </w:r>
      <w:r>
        <w:rPr>
          <w:color w:val="0050A0"/>
          <w:sz w:val="14"/>
        </w:rPr>
        <w:t xml:space="preserve"> | AI 579.298</w:t>
      </w:r>
      <w:r>
        <w:rPr>
          <w:color w:val="0050A0"/>
          <w:sz w:val="14"/>
        </w:rPr>
        <w:t xml:space="preserve"> | rel. Joaquim Barbosa</w:t>
      </w:r>
    </w:p>
    <w:p>
      <w:pPr>
        <w:ind w:left="216"/>
      </w:pPr>
      <w:r>
        <w:rPr>
          <w:sz w:val="18"/>
        </w:rPr>
        <w:t>= AI 579.298 AgR, rel. min. Joaquim Barbosa, j. 16-6-2009, 2ª T, DJE de 1º-7-2009</w:t>
      </w:r>
    </w:p>
    <w:p>
      <w:r>
        <w:rPr>
          <w:color w:val="8C8C8C"/>
          <w:sz w:val="14"/>
        </w:rPr>
        <w:t>blk-007132 | cf-1988-art-130-par-3-inc-5</w:t>
      </w:r>
      <w:r>
        <w:rPr>
          <w:color w:val="0050A0"/>
          <w:sz w:val="14"/>
        </w:rPr>
        <w:t xml:space="preserve"> | AI 488.293</w:t>
      </w:r>
      <w:r>
        <w:rPr>
          <w:color w:val="0050A0"/>
          <w:sz w:val="14"/>
        </w:rPr>
        <w:t xml:space="preserve"> | rel. Joaquim Barbosa</w:t>
      </w:r>
    </w:p>
    <w:p>
      <w:pPr>
        <w:ind w:left="216"/>
      </w:pPr>
      <w:r>
        <w:rPr>
          <w:sz w:val="18"/>
        </w:rPr>
        <w:t>O registro tardio dos créditos, por inércia do contribuinte ou por óbice do Fisco, não altera a classificação jurídica do direito. Segundo jurisprudência desta Corte, a aplicação de correção monetária aos créditos escriturais do ICMS registrados tardiamente depende de lei autorizadora ou de prova quanto ao obstáculo injustamente posto pelas autoridades fiscais à pretensão do contribuinte.</w:t>
      </w:r>
    </w:p>
    <w:p>
      <w:pPr>
        <w:ind w:left="216"/>
      </w:pPr>
      <w:r>
        <w:rPr>
          <w:b/>
          <w:color w:val="003C8C"/>
          <w:sz w:val="16"/>
        </w:rPr>
        <w:t>[AI 488.293 ED, rel. min. Joaquim Barbosa, j. 20-4-2010, 2ª T, DJE de 4-6-2010.]</w:t>
      </w:r>
    </w:p>
    <w:p>
      <w:r>
        <w:rPr>
          <w:color w:val="8C8C8C"/>
          <w:sz w:val="14"/>
        </w:rPr>
        <w:t>blk-007133 | cf-1988-art-130-par-3-inc-5</w:t>
      </w:r>
      <w:r>
        <w:rPr>
          <w:color w:val="0050A0"/>
          <w:sz w:val="14"/>
        </w:rPr>
        <w:t xml:space="preserve"> | RE 390.413</w:t>
      </w:r>
      <w:r>
        <w:rPr>
          <w:color w:val="0050A0"/>
          <w:sz w:val="14"/>
        </w:rPr>
        <w:t xml:space="preserve"> | rel. Ricardo Lewandowski</w:t>
      </w:r>
    </w:p>
    <w:p>
      <w:pPr>
        <w:ind w:left="216"/>
      </w:pPr>
      <w:r>
        <w:rPr>
          <w:sz w:val="18"/>
        </w:rPr>
        <w:t>= RE 390.413 AgR, rel. min. Ricardo Lewandowski, j. 9-11-2010, 1ª T, DJE de 30-11-2010</w:t>
      </w:r>
    </w:p>
    <w:p>
      <w:pPr>
        <w:pStyle w:val="Heading1"/>
      </w:pPr>
      <w:r>
        <w:t>Art. 136</w:t>
      </w:r>
    </w:p>
    <w:p>
      <w:r>
        <w:rPr>
          <w:color w:val="8C8C8C"/>
          <w:sz w:val="14"/>
        </w:rPr>
        <w:t>blk-007134 | cf-1988-art-136-inc-1</w:t>
      </w:r>
      <w:r>
        <w:rPr>
          <w:color w:val="0050A0"/>
          <w:sz w:val="14"/>
        </w:rPr>
        <w:t xml:space="preserve"> | RE 248.182</w:t>
      </w:r>
      <w:r>
        <w:rPr>
          <w:color w:val="0050A0"/>
          <w:sz w:val="14"/>
        </w:rPr>
        <w:t xml:space="preserve"> | rel. Joaquim Barbosa</w:t>
      </w:r>
    </w:p>
    <w:p>
      <w:pPr>
        <w:ind w:left="216"/>
      </w:pPr>
      <w:r>
        <w:rPr>
          <w:b/>
          <w:color w:val="003C8C"/>
          <w:sz w:val="16"/>
        </w:rPr>
        <w:t>[RE 248.182 AgR, rel. min. Joaquim Barbosa, j. 6-4-2010, 2ª T, DJE de 30-4-2010.]</w:t>
      </w:r>
    </w:p>
    <w:p>
      <w:r>
        <w:rPr>
          <w:color w:val="8C8C8C"/>
          <w:sz w:val="14"/>
        </w:rPr>
        <w:t>blk-007135 | cf-1988-art-136-inc-1</w:t>
      </w:r>
      <w:r>
        <w:rPr>
          <w:color w:val="0050A0"/>
          <w:sz w:val="14"/>
        </w:rPr>
        <w:t xml:space="preserve"> | RE 112.098</w:t>
      </w:r>
      <w:r>
        <w:rPr>
          <w:color w:val="0050A0"/>
          <w:sz w:val="14"/>
        </w:rPr>
        <w:t xml:space="preserve"> | rel. Ellen Gracie</w:t>
      </w:r>
    </w:p>
    <w:p>
      <w:pPr>
        <w:ind w:left="216"/>
      </w:pPr>
      <w:r>
        <w:rPr>
          <w:sz w:val="18"/>
        </w:rPr>
        <w:t>O regime de diferimento, ao substituir o sujeito passivo da obrigação tributária, com o adiamento do recolhimento do imposto, em nada ofende o princípio da não cumulatividade (RE 112.098, DJ de 14-2-1992, e RE 102.354, DJ de 23-11-1984). O princípio da não cumulatividade do ICMS consiste em impedir que, nas diversas fases da circulação econômica de uma mercadoria, o valor do imposto seja maior que o percentual correspondente à sua alíquota prevista na legislação. O contribuinte deve compensar o tributo pago na entrada da mercadoria com o valor devido por ocasião da saída, incidindo a tributação somente sobre valor adicional ao preço. Na hipótese dos autos, a saída da produção dos agravantes não é tributada pelo ICMS, pois sua incidência é diferida para a próxima etapa do ciclo econômico. S</w:t>
      </w:r>
    </w:p>
    <w:p>
      <w:pPr>
        <w:ind w:left="216"/>
      </w:pPr>
      <w:r>
        <w:rPr>
          <w:b/>
          <w:color w:val="003C8C"/>
          <w:sz w:val="16"/>
        </w:rPr>
        <w:t>[RE 325.623 AgR, rel. min. Ellen Gracie, j. 14-3-2006, 2ª T, DJ de 7-12-2006.]</w:t>
      </w:r>
    </w:p>
    <w:p>
      <w:r>
        <w:rPr>
          <w:color w:val="8C8C8C"/>
          <w:sz w:val="14"/>
        </w:rPr>
        <w:t>blk-007136 | cf-1988-art-136-inc-1</w:t>
      </w:r>
      <w:r>
        <w:rPr>
          <w:color w:val="0050A0"/>
          <w:sz w:val="14"/>
        </w:rPr>
        <w:t xml:space="preserve"> | RE 572.925</w:t>
      </w:r>
      <w:r>
        <w:rPr>
          <w:color w:val="0050A0"/>
          <w:sz w:val="14"/>
        </w:rPr>
        <w:t xml:space="preserve"> | rel. Cármen Lúcia</w:t>
      </w:r>
    </w:p>
    <w:p>
      <w:pPr>
        <w:ind w:left="216"/>
      </w:pPr>
      <w:r>
        <w:rPr>
          <w:sz w:val="18"/>
        </w:rPr>
        <w:t>= RE 572.925 AgR, rel. min. Cármen Lúcia, j. 15-2-2011, 1ª T, DJE de 25-3-2011</w:t>
        <w:br/>
        <w:t>A jurisprudência desta Corte firmou entendimento no sentido de inexistir ofensa ao princípio da não cumulatividade na hipótese de a legislação estadual não consentir com a compensação de créditos de ICMS advindos da aquisição de bens destinados ao consumo e ao ativo fixo do contribuinte. Incidência do Verbete 546 da Súmula do STF, tendo em vista a não demonstração, por parte da agravante, de que suportou o encargo relativo ao imposto da compra, sem repassar ao consumidor.</w:t>
      </w:r>
    </w:p>
    <w:p>
      <w:pPr>
        <w:ind w:left="216"/>
      </w:pPr>
      <w:r>
        <w:rPr>
          <w:b/>
          <w:color w:val="003C8C"/>
          <w:sz w:val="16"/>
        </w:rPr>
        <w:t>[AI 487.396 AgR, rel. min. Eros Grau, j. 16-12-2004, 1ª T, DJ de 8-4-2005.]</w:t>
      </w:r>
    </w:p>
    <w:p>
      <w:r>
        <w:rPr>
          <w:color w:val="8C8C8C"/>
          <w:sz w:val="14"/>
        </w:rPr>
        <w:t>blk-007137 | cf-1988-art-136-inc-1</w:t>
      </w:r>
      <w:r>
        <w:rPr>
          <w:color w:val="0050A0"/>
          <w:sz w:val="14"/>
        </w:rPr>
        <w:t xml:space="preserve"> | AI 497.511</w:t>
      </w:r>
      <w:r>
        <w:rPr>
          <w:color w:val="0050A0"/>
          <w:sz w:val="14"/>
        </w:rPr>
        <w:t xml:space="preserve"> | rel. Ayres Britto</w:t>
      </w:r>
    </w:p>
    <w:p>
      <w:pPr>
        <w:ind w:left="216"/>
      </w:pPr>
      <w:r>
        <w:rPr>
          <w:sz w:val="18"/>
        </w:rPr>
        <w:t>= AI 497.511 AgR, rel. min. Ayres Britto, j. 15-9-2009, 1ª T, DJE de 29-10-2009</w:t>
        <w:br/>
        <w:t>O sistema de créditos e débitos, por meio do qual se apura o ICMS devido, tem por base valores certos, correspondentes ao tributo incidente sobre as diversas operações mercantis, ativas e passivas, realizadas no período considerado, razão pela qual tais valores, justamente com vista à observância do princípio da não cumulatividade, são insuscetíveis de alteração em face de quaisquer fatores econômicos ou financeiros. De ter-se em conta, ainda, que não há falar, no caso, em aplicação do princípio da isonomia, posto não configurar obrigação do Estado, muito menos sujeita a efeitos moratórios, eventual saldo escritural favorável ao contribuinte, situação reveladora, tão somente, de ausência de débito fiscal, este,</w:t>
      </w:r>
    </w:p>
    <w:p>
      <w:pPr>
        <w:ind w:left="216"/>
      </w:pPr>
      <w:r>
        <w:rPr>
          <w:b/>
          <w:color w:val="003C8C"/>
          <w:sz w:val="16"/>
        </w:rPr>
        <w:t>[RE 195.902, rel. min. Ilmar Galvão, j. 30-6-1998, 1ª T, DJ de 20-11-1998.]</w:t>
      </w:r>
    </w:p>
    <w:p>
      <w:r>
        <w:rPr>
          <w:color w:val="8C8C8C"/>
          <w:sz w:val="14"/>
        </w:rPr>
        <w:t>blk-007138 | cf-1988-art-136-inc-1</w:t>
      </w:r>
      <w:r>
        <w:rPr>
          <w:color w:val="0050A0"/>
          <w:sz w:val="14"/>
        </w:rPr>
        <w:t xml:space="preserve"> | ARE 794.180</w:t>
      </w:r>
      <w:r>
        <w:rPr>
          <w:color w:val="0050A0"/>
          <w:sz w:val="14"/>
        </w:rPr>
        <w:t xml:space="preserve"> | rel. Celso de Mello</w:t>
      </w:r>
    </w:p>
    <w:p>
      <w:pPr>
        <w:ind w:left="216"/>
      </w:pPr>
      <w:r>
        <w:rPr>
          <w:sz w:val="18"/>
        </w:rPr>
        <w:t>= ARE 794.180 AgR, rel. min. Celso de Mello, j. 25-3-2014, 2ª T, DJE de 9-4-2014</w:t>
      </w:r>
    </w:p>
    <w:p>
      <w:pPr>
        <w:pStyle w:val="Heading1"/>
      </w:pPr>
      <w:r>
        <w:t>Art. 5</w:t>
      </w:r>
    </w:p>
    <w:p>
      <w:r>
        <w:rPr>
          <w:color w:val="8C8C8C"/>
          <w:sz w:val="14"/>
        </w:rPr>
        <w:t>blk-007139 | cf-1988-art-5-inc-50</w:t>
      </w:r>
      <w:r>
        <w:rPr>
          <w:color w:val="0050A0"/>
          <w:sz w:val="14"/>
        </w:rPr>
        <w:t xml:space="preserve"> | AI 191.605</w:t>
      </w:r>
      <w:r>
        <w:rPr>
          <w:color w:val="0050A0"/>
          <w:sz w:val="14"/>
        </w:rPr>
        <w:t xml:space="preserve"> | rel. Marco Aurélio</w:t>
      </w:r>
    </w:p>
    <w:p>
      <w:pPr>
        <w:ind w:left="216"/>
      </w:pPr>
      <w:r>
        <w:rPr>
          <w:b/>
          <w:color w:val="003C8C"/>
          <w:sz w:val="16"/>
        </w:rPr>
        <w:t>[AI 191.605 AgR, rel. min. Marco Aurélio, j. 17-11-1997, 2ª T, DJ de 6-2-1998.]</w:t>
      </w:r>
    </w:p>
    <w:p>
      <w:r>
        <w:rPr>
          <w:color w:val="8C8C8C"/>
          <w:sz w:val="14"/>
        </w:rPr>
        <w:t>blk-007140 | cf-1988-art-5-inc-50</w:t>
      </w:r>
      <w:r>
        <w:rPr>
          <w:color w:val="0050A0"/>
          <w:sz w:val="14"/>
        </w:rPr>
        <w:t xml:space="preserve"> | RE 158.891</w:t>
      </w:r>
      <w:r>
        <w:rPr>
          <w:color w:val="0050A0"/>
          <w:sz w:val="14"/>
        </w:rPr>
        <w:t xml:space="preserve"> | rel. Carlos Velloso</w:t>
      </w:r>
    </w:p>
    <w:p>
      <w:pPr>
        <w:ind w:left="216"/>
      </w:pPr>
      <w:r>
        <w:rPr>
          <w:b/>
          <w:color w:val="003C8C"/>
          <w:sz w:val="16"/>
        </w:rPr>
        <w:t>[RE 158.891 AgR, rel. min. Carlos Velloso, j. 26-9-1995, 2ª T, DJ de 1º-12-1995.]</w:t>
      </w:r>
    </w:p>
    <w:p>
      <w:r>
        <w:rPr>
          <w:color w:val="8C8C8C"/>
          <w:sz w:val="14"/>
        </w:rPr>
        <w:t>blk-007141 | cf-1988-art-5-inc-50</w:t>
      </w:r>
      <w:r>
        <w:rPr>
          <w:color w:val="0050A0"/>
          <w:sz w:val="14"/>
        </w:rPr>
        <w:t xml:space="preserve"> | RE 172.394</w:t>
      </w:r>
      <w:r>
        <w:rPr>
          <w:color w:val="0050A0"/>
          <w:sz w:val="14"/>
        </w:rPr>
        <w:t xml:space="preserve"> | rel. Ilmar Galvão</w:t>
      </w:r>
    </w:p>
    <w:p>
      <w:pPr>
        <w:ind w:left="216"/>
      </w:pPr>
      <w:r>
        <w:rPr>
          <w:sz w:val="18"/>
        </w:rPr>
        <w:t>Prevista, no dispositivo legal sob enfoque, a atualização monetária dos débitos de ICMS, não há como se falar, no caso, em ofensa ao princípio da legalidade. De outra parte, não se compreendendo no campo reservado a lei, pelo Texto Fundamental, a definição do vencimento e do modo pelo qual se procederá a atualização monetária das obrigações tributárias, também não se pode ter por configurada delegação de poderes no cometimento de tais encargos, pelo legislador ordinário, ao poder regulamentar. De considerar-se, por fim, que o princípio da não cumulatividade não é infringido pelo fato de vir a ser recolhido, por valor corrigido, o imposto apurado, na época própria, pela diferença entre créditos e débitos efetuados pelos respectivos valores singelos, já que da correção do tributo não resulta</w:t>
      </w:r>
    </w:p>
    <w:p>
      <w:pPr>
        <w:ind w:left="216"/>
      </w:pPr>
      <w:r>
        <w:rPr>
          <w:b/>
          <w:color w:val="003C8C"/>
          <w:sz w:val="16"/>
        </w:rPr>
        <w:t>[RE 172.394, rel. min. Ilmar Galvão, j. 21-6-1995, P, DJ de 15-9-1995.]</w:t>
      </w:r>
    </w:p>
    <w:p>
      <w:pPr>
        <w:pStyle w:val="Heading1"/>
      </w:pPr>
      <w:r>
        <w:t>Art. 136</w:t>
      </w:r>
    </w:p>
    <w:p>
      <w:r>
        <w:rPr>
          <w:b/>
          <w:color w:val="B46400"/>
          <w:sz w:val="16"/>
        </w:rPr>
        <w:t>CONTROLE CONCENTRADO</w:t>
      </w:r>
    </w:p>
    <w:p>
      <w:r>
        <w:rPr>
          <w:color w:val="8C8C8C"/>
          <w:sz w:val="14"/>
        </w:rPr>
        <w:t>blk-007142 | cf-1988-art-136-inc-1</w:t>
      </w:r>
      <w:r>
        <w:rPr>
          <w:color w:val="0050A0"/>
          <w:sz w:val="14"/>
        </w:rPr>
        <w:t xml:space="preserve"> | ADI 286</w:t>
      </w:r>
      <w:r>
        <w:rPr>
          <w:color w:val="0050A0"/>
          <w:sz w:val="14"/>
        </w:rPr>
        <w:t xml:space="preserve"> | rel. Maurício Corrêa</w:t>
      </w:r>
    </w:p>
    <w:p>
      <w:pPr>
        <w:ind w:left="216"/>
      </w:pPr>
      <w:r>
        <w:rPr>
          <w:sz w:val="18"/>
        </w:rPr>
        <w:t>A não incidência do tributo equivale a todas as situações de fato não contempladas pela regra jurídica da tributação e decorre da abrangência ditada pela própria norma. A isenção é a dispensa do pagamento de um tributo devido em face da ocorrência de seu fato gerador. Constitui exceção instituída por lei à regra jurídica da tributação. A norma legal impugnada concede verdadeira isenção do ICMS, sob o disfarce de não incidência. O art. 155, § 2º, XII, g, da CF só admite a concessão de isenções, incentivos e benefícios fiscais por deliberação dos Estados e do Distrito Federal, mediante convênio.</w:t>
      </w:r>
    </w:p>
    <w:p>
      <w:pPr>
        <w:ind w:left="216"/>
      </w:pPr>
      <w:r>
        <w:rPr>
          <w:b/>
          <w:color w:val="003C8C"/>
          <w:sz w:val="16"/>
        </w:rPr>
        <w:t>[ADI 286, rel. min. Maurício Corrêa, j. 22-5-2002, P, DJ de 30-8-2002.]</w:t>
      </w:r>
    </w:p>
    <w:p>
      <w:r>
        <w:rPr>
          <w:b/>
          <w:color w:val="B46400"/>
          <w:sz w:val="16"/>
        </w:rPr>
        <w:t>JULGADOS CORRELATOS</w:t>
      </w:r>
    </w:p>
    <w:p>
      <w:r>
        <w:rPr>
          <w:color w:val="8C8C8C"/>
          <w:sz w:val="14"/>
        </w:rPr>
        <w:t>blk-007143 | cf-1988-art-136-inc-1</w:t>
      </w:r>
      <w:r>
        <w:rPr>
          <w:color w:val="0050A0"/>
          <w:sz w:val="14"/>
        </w:rPr>
        <w:t xml:space="preserve"> | AI 489.155</w:t>
      </w:r>
      <w:r>
        <w:rPr>
          <w:color w:val="0050A0"/>
          <w:sz w:val="14"/>
        </w:rPr>
        <w:t xml:space="preserve"> | rel. Ricardo Lewandowski</w:t>
      </w:r>
    </w:p>
    <w:p>
      <w:pPr>
        <w:ind w:left="216"/>
      </w:pPr>
      <w:r>
        <w:rPr>
          <w:sz w:val="18"/>
        </w:rPr>
        <w:t>Este Tribunal possui o entendimento de que a isenção do ICM concedida na saída do produto não se comunica com a etapa anterior da entrada da matéria-prima tributada. Assim, no presente caso, não há se estender a isenção do tributo às matérias-primas adquiridas, visto que tal benefício fiscal foi concedido apenas ao produto final.</w:t>
      </w:r>
    </w:p>
    <w:p>
      <w:pPr>
        <w:ind w:left="216"/>
      </w:pPr>
      <w:r>
        <w:rPr>
          <w:b/>
          <w:color w:val="003C8C"/>
          <w:sz w:val="16"/>
        </w:rPr>
        <w:t>[AI 489.155 AgR, rel. min. Ricardo Lewandowski, j. 23-8-2011, 1ª T, DJE de 6-9-2011.]</w:t>
      </w:r>
    </w:p>
    <w:p>
      <w:r>
        <w:rPr>
          <w:b/>
          <w:color w:val="B46400"/>
          <w:sz w:val="16"/>
        </w:rPr>
        <w:t>JULGADOS CORRELATOS</w:t>
      </w:r>
    </w:p>
    <w:p>
      <w:r>
        <w:rPr>
          <w:color w:val="8C8C8C"/>
          <w:sz w:val="14"/>
        </w:rPr>
        <w:t>blk-007144 | cf-1988-art-136-inc-1</w:t>
      </w:r>
      <w:r>
        <w:rPr>
          <w:color w:val="0050A0"/>
          <w:sz w:val="14"/>
        </w:rPr>
        <w:t xml:space="preserve"> | RE 104.962</w:t>
      </w:r>
      <w:r>
        <w:rPr>
          <w:color w:val="0050A0"/>
          <w:sz w:val="14"/>
        </w:rPr>
        <w:t xml:space="preserve"> | rel. Sepúlveda Pertence</w:t>
      </w:r>
    </w:p>
    <w:p>
      <w:pPr>
        <w:ind w:left="216"/>
      </w:pPr>
      <w:r>
        <w:rPr>
          <w:sz w:val="18"/>
        </w:rPr>
        <w:t>O acórdão recorrido se harmoniza à jurisprudência do Supremo Tribunal de que não cabe, em ação declaratória, correção monetária do valor referente ao crédito de ICM, na importação de matérias-primas isentas (cf. RE 104.962 ED-Edv, Néri, RTJ 166/566).</w:t>
      </w:r>
    </w:p>
    <w:p>
      <w:pPr>
        <w:ind w:left="216"/>
      </w:pPr>
      <w:r>
        <w:rPr>
          <w:b/>
          <w:color w:val="003C8C"/>
          <w:sz w:val="16"/>
        </w:rPr>
        <w:t>[AI 546.670 AgR-AgR, rel. min. Sepúlveda Pertence, j. 25-6-2007, 1ª T, DJ de 17-8-2007.]</w:t>
      </w:r>
    </w:p>
    <w:p>
      <w:r>
        <w:rPr>
          <w:color w:val="8C8C8C"/>
          <w:sz w:val="14"/>
        </w:rPr>
        <w:t>blk-007145 | cf-1988-art-136-inc-1</w:t>
      </w:r>
      <w:r>
        <w:rPr>
          <w:color w:val="0050A0"/>
          <w:sz w:val="14"/>
        </w:rPr>
        <w:t xml:space="preserve"> | RE 635.688</w:t>
      </w:r>
      <w:r>
        <w:rPr>
          <w:color w:val="0050A0"/>
          <w:sz w:val="14"/>
        </w:rPr>
        <w:t xml:space="preserve"> | rel. Gilmar Mendes</w:t>
      </w:r>
    </w:p>
    <w:p>
      <w:pPr>
        <w:ind w:left="216"/>
      </w:pPr>
      <w:r>
        <w:rPr>
          <w:b/>
          <w:color w:val="003C8C"/>
          <w:sz w:val="16"/>
        </w:rPr>
        <w:t>[RE 635.688, rel. min. Gilmar Mendes, j. 16-10-2014, P, DJE de 13-2-2015, Tema 299, com mérito julgado.]</w:t>
      </w:r>
    </w:p>
    <w:p>
      <w:r>
        <w:rPr>
          <w:color w:val="8C8C8C"/>
          <w:sz w:val="14"/>
        </w:rPr>
        <w:t>blk-007146 | cf-1988-art-136-inc-1</w:t>
      </w:r>
      <w:r>
        <w:rPr>
          <w:color w:val="0050A0"/>
          <w:sz w:val="14"/>
        </w:rPr>
        <w:t xml:space="preserve"> | ADI 2.320</w:t>
      </w:r>
      <w:r>
        <w:rPr>
          <w:color w:val="0050A0"/>
          <w:sz w:val="14"/>
        </w:rPr>
        <w:t xml:space="preserve"> | rel. Eros Grau</w:t>
      </w:r>
    </w:p>
    <w:p>
      <w:pPr>
        <w:ind w:left="216"/>
      </w:pPr>
      <w:r>
        <w:rPr>
          <w:sz w:val="18"/>
        </w:rPr>
        <w:t>= ADI 2.320, rel. min. Eros Grau, j. 15-2-2006, P, DJ de 16-3-2007</w:t>
      </w:r>
    </w:p>
    <w:p>
      <w:pPr>
        <w:pStyle w:val="Heading1"/>
      </w:pPr>
      <w:r>
        <w:t>Art. 130</w:t>
      </w:r>
    </w:p>
    <w:p>
      <w:r>
        <w:rPr>
          <w:b/>
          <w:color w:val="B46400"/>
          <w:sz w:val="16"/>
        </w:rPr>
        <w:t>JULGADOS CORRELATOS</w:t>
      </w:r>
    </w:p>
    <w:p>
      <w:r>
        <w:rPr>
          <w:color w:val="8C8C8C"/>
          <w:sz w:val="14"/>
        </w:rPr>
        <w:t>blk-007147 | cf-1988-art-130-par-3-inc-5</w:t>
      </w:r>
      <w:r>
        <w:rPr>
          <w:color w:val="0050A0"/>
          <w:sz w:val="14"/>
        </w:rPr>
        <w:t xml:space="preserve"> | RE 586.980</w:t>
      </w:r>
      <w:r>
        <w:rPr>
          <w:color w:val="0050A0"/>
          <w:sz w:val="14"/>
        </w:rPr>
        <w:t xml:space="preserve"> | rel. Dias Toffoli</w:t>
      </w:r>
    </w:p>
    <w:p>
      <w:pPr>
        <w:ind w:left="216"/>
      </w:pPr>
      <w:r>
        <w:rPr>
          <w:sz w:val="18"/>
        </w:rPr>
        <w:t>Creditamento integral em saídas desoneradas pela redução da base de cálculo. Convênio que determina o exercício da opção entre uma ou outra hipótese. (...) A utilização da redução da base de cálculo foi condicionada à não utilização dos créditos integrais na hipótese. A incidência da redução do preço da mercadoria na saída e a possibilidade concomitante de lançar a integralidade dos créditos frustra os objetivos da administração tributária que impôs a opção para a consecução de fins predeterminados. O Poder Judiciário estaria atuando como legislador positivo se fosse reconhecida a possibilidade de creditamento e redução de base de cálculo simultaneamente.</w:t>
      </w:r>
    </w:p>
    <w:p>
      <w:pPr>
        <w:ind w:left="216"/>
      </w:pPr>
      <w:r>
        <w:rPr>
          <w:b/>
          <w:color w:val="003C8C"/>
          <w:sz w:val="16"/>
        </w:rPr>
        <w:t>[RE 586.980 AgR, rel. min. Dias Toffoli, j. 11-12-2012, 1ª T, DJE de 8-2-2012.]</w:t>
      </w:r>
    </w:p>
    <w:p>
      <w:pPr>
        <w:pStyle w:val="Heading1"/>
      </w:pPr>
      <w:r>
        <w:t>Art. 136</w:t>
      </w:r>
    </w:p>
    <w:p>
      <w:r>
        <w:rPr>
          <w:color w:val="8C8C8C"/>
          <w:sz w:val="14"/>
        </w:rPr>
        <w:t>blk-007148 | cf-1988-art-136-inc-1</w:t>
      </w:r>
      <w:r>
        <w:rPr>
          <w:color w:val="0050A0"/>
          <w:sz w:val="14"/>
        </w:rPr>
        <w:t xml:space="preserve"> | rel. Celso de Mello</w:t>
      </w:r>
    </w:p>
    <w:p>
      <w:pPr>
        <w:ind w:left="216"/>
      </w:pPr>
      <w:r>
        <w:rPr>
          <w:b/>
          <w:color w:val="003C8C"/>
          <w:sz w:val="16"/>
        </w:rPr>
        <w:t>[AC 2.559 MC-REF, rel. min. Celso de Mello, j. 14-6-2010, 2ª T, DJE de 20-9-2011.]</w:t>
      </w:r>
    </w:p>
    <w:p>
      <w:r>
        <w:rPr>
          <w:color w:val="8C8C8C"/>
          <w:sz w:val="14"/>
        </w:rPr>
        <w:t>blk-007149 | cf-1988-art-136-inc-1</w:t>
      </w:r>
      <w:r>
        <w:rPr>
          <w:color w:val="0050A0"/>
          <w:sz w:val="14"/>
        </w:rPr>
        <w:t xml:space="preserve"> | RE 465.236</w:t>
      </w:r>
      <w:r>
        <w:rPr>
          <w:color w:val="0050A0"/>
          <w:sz w:val="14"/>
        </w:rPr>
        <w:t xml:space="preserve"> | rel. Joaquim Barbosa</w:t>
      </w:r>
    </w:p>
    <w:p>
      <w:pPr>
        <w:ind w:left="216"/>
      </w:pPr>
      <w:r>
        <w:rPr>
          <w:sz w:val="18"/>
        </w:rPr>
        <w:t>Segundo orientação firmada pelo STF, as figuras da redução da base de cálculo e da isenção parcial se equiparam. Portanto, ausente autorização específica, pode a autoridade fiscal proibir o registro de créditos de ICMS proporcional ao valor exonerado (art. 155, § 2º, II, b, da Constituição).</w:t>
      </w:r>
    </w:p>
    <w:p>
      <w:pPr>
        <w:ind w:left="216"/>
      </w:pPr>
      <w:r>
        <w:rPr>
          <w:b/>
          <w:color w:val="003C8C"/>
          <w:sz w:val="16"/>
        </w:rPr>
        <w:t>[RE 465.236 AgR, rel. min. Joaquim Barbosa, j. 6-4-2010, 2ª T, DJE de 23-4-2010.]</w:t>
      </w:r>
    </w:p>
    <w:p>
      <w:r>
        <w:rPr>
          <w:color w:val="8C8C8C"/>
          <w:sz w:val="14"/>
        </w:rPr>
        <w:t>blk-007150 | cf-1988-art-136-inc-1</w:t>
      </w:r>
      <w:r>
        <w:rPr>
          <w:color w:val="0050A0"/>
          <w:sz w:val="14"/>
        </w:rPr>
        <w:t xml:space="preserve"> | AI 468.900</w:t>
      </w:r>
      <w:r>
        <w:rPr>
          <w:color w:val="0050A0"/>
          <w:sz w:val="14"/>
        </w:rPr>
        <w:t xml:space="preserve"> | rel. Gilmar Mendes</w:t>
      </w:r>
    </w:p>
    <w:p>
      <w:pPr>
        <w:ind w:left="216"/>
      </w:pPr>
      <w:r>
        <w:rPr>
          <w:b/>
          <w:color w:val="003C8C"/>
          <w:sz w:val="16"/>
        </w:rPr>
        <w:t>[AI 468.900 ED, rel. min. Gilmar Mendes, j. 30-9-2008, 2ª T, DJE de 21-11-2008.]</w:t>
      </w:r>
    </w:p>
    <w:p>
      <w:r>
        <w:rPr>
          <w:color w:val="8C8C8C"/>
          <w:sz w:val="14"/>
        </w:rPr>
        <w:t>blk-007151 | cf-1988-art-136-inc-1</w:t>
      </w:r>
      <w:r>
        <w:rPr>
          <w:color w:val="0050A0"/>
          <w:sz w:val="14"/>
        </w:rPr>
        <w:t xml:space="preserve"> | RE 199.147</w:t>
      </w:r>
    </w:p>
    <w:p>
      <w:pPr>
        <w:ind w:left="216"/>
      </w:pPr>
      <w:r>
        <w:rPr>
          <w:b/>
          <w:color w:val="003C8C"/>
          <w:sz w:val="16"/>
        </w:rPr>
        <w:t>[RE 199.147, red. do ac. min. Marco Aurélio, j. 16-4-2008, P, DJE de 14-11-2008.]</w:t>
      </w:r>
    </w:p>
    <w:p>
      <w:r>
        <w:rPr>
          <w:b/>
          <w:color w:val="B46400"/>
          <w:sz w:val="16"/>
        </w:rPr>
        <w:t>REPERCUSSAO GERAL</w:t>
      </w:r>
    </w:p>
    <w:p>
      <w:r>
        <w:rPr>
          <w:color w:val="8C8C8C"/>
          <w:sz w:val="14"/>
        </w:rPr>
        <w:t>blk-007152 | cf-1988-art-136-inc-1</w:t>
      </w:r>
      <w:r>
        <w:rPr>
          <w:color w:val="0050A0"/>
          <w:sz w:val="14"/>
        </w:rPr>
        <w:t xml:space="preserve"> | RE 714.139</w:t>
      </w:r>
    </w:p>
    <w:p>
      <w:pPr>
        <w:ind w:left="216"/>
      </w:pPr>
      <w:r>
        <w:rPr>
          <w:sz w:val="18"/>
        </w:rPr>
        <w:t>A Constituição Federal não obriga os entes competentes a adotar a seletividade no ICMS. Não obstante, é evidente a preocupação do constituinte de que, uma vez adotada a seletividade, haja a ponderação criteriosa das características intrínsecas do bem ou serviço em razão de sua essencialidade com outros elementos, tais como a capacidade econômica do consumidor final, a destinação do bem ou serviço e, ao cabo, a justiça fiscal, tendente à menor regressividade desse tributo indireto. O estado que adotar a seletividade no ICMS terá de conferir efetividade a esse preceito em sua eficácia positiva, sem deixar de observar, contudo, sua eficácia negativa. (...) Adotada pelo legislador estadual a técnica da seletividade em relação ao Imposto sobre Circulação de Mercadorias e Serviços (ICMS), discre</w:t>
      </w:r>
    </w:p>
    <w:p>
      <w:pPr>
        <w:ind w:left="216"/>
      </w:pPr>
      <w:r>
        <w:rPr>
          <w:b/>
          <w:color w:val="003C8C"/>
          <w:sz w:val="16"/>
        </w:rPr>
        <w:t>[RE 714.139, red. do ac. min. Dias Toffoli, j. 18-12-2021, P, DJE de 15-3-2022, Tema 745, com mérito julgado.]</w:t>
      </w:r>
    </w:p>
    <w:p>
      <w:r>
        <w:rPr>
          <w:b/>
          <w:color w:val="B46400"/>
          <w:sz w:val="16"/>
        </w:rPr>
        <w:t>CONTROLE CONCENTRADO</w:t>
      </w:r>
    </w:p>
    <w:p>
      <w:r>
        <w:rPr>
          <w:color w:val="8C8C8C"/>
          <w:sz w:val="14"/>
        </w:rPr>
        <w:t>blk-007153 | cf-1988-art-136-inc-1</w:t>
      </w:r>
      <w:r>
        <w:rPr>
          <w:color w:val="0050A0"/>
          <w:sz w:val="14"/>
        </w:rPr>
        <w:t xml:space="preserve"> | ADI 6.365</w:t>
      </w:r>
      <w:r>
        <w:rPr>
          <w:color w:val="0050A0"/>
          <w:sz w:val="14"/>
        </w:rPr>
        <w:t xml:space="preserve"> | rel. Luiz Fux</w:t>
      </w:r>
    </w:p>
    <w:p>
      <w:pPr>
        <w:ind w:left="216"/>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w:t>
      </w:r>
    </w:p>
    <w:p>
      <w:pPr>
        <w:ind w:left="216"/>
      </w:pPr>
      <w:r>
        <w:rPr>
          <w:b/>
          <w:color w:val="003C8C"/>
          <w:sz w:val="16"/>
        </w:rPr>
        <w:t>[ADI 6.365, rel. min. Luiz Fux, j. 14.02.2024, P, DJE de 22.2.2024.]</w:t>
      </w:r>
    </w:p>
    <w:p>
      <w:r>
        <w:rPr>
          <w:b/>
          <w:color w:val="B46400"/>
          <w:sz w:val="16"/>
        </w:rPr>
        <w:t>CONTROLE CONCENTRADO</w:t>
      </w:r>
    </w:p>
    <w:p>
      <w:r>
        <w:rPr>
          <w:color w:val="8C8C8C"/>
          <w:sz w:val="14"/>
        </w:rPr>
        <w:t>blk-007154 | cf-1988-art-136-inc-1</w:t>
      </w:r>
      <w:r>
        <w:rPr>
          <w:color w:val="0050A0"/>
          <w:sz w:val="14"/>
        </w:rPr>
        <w:t xml:space="preserve"> | ADI 4.565</w:t>
      </w:r>
      <w:r>
        <w:rPr>
          <w:color w:val="0050A0"/>
          <w:sz w:val="14"/>
        </w:rPr>
        <w:t xml:space="preserve"> | rel. Roberto Barroso</w:t>
      </w:r>
    </w:p>
    <w:p>
      <w:pPr>
        <w:ind w:left="216"/>
      </w:pPr>
      <w:r>
        <w:rPr>
          <w:sz w:val="18"/>
        </w:rPr>
        <w:t>É competência do Senado Federal definir as alíquotas mínimas e máximas das operações internas (art. 155, § 2º, VI, da Constituição), sendo que tais alíquotas, normalmente, não podem ser inferiores às interestaduais (art. 155, § 2º, VII, da Constituição). Considerando que a alíquota geral nas operações interestaduais é de 12%, nos termos da Resolução 22/1989, do Senado Federal, é vedado aos Estados-membros estabelecer alíquotas internas inferiores a esse patamar, salvo deliberação em contrário no âmbito do CONFAZ.</w:t>
      </w:r>
    </w:p>
    <w:p>
      <w:pPr>
        <w:ind w:left="216"/>
      </w:pPr>
      <w:r>
        <w:rPr>
          <w:b/>
          <w:color w:val="003C8C"/>
          <w:sz w:val="16"/>
        </w:rPr>
        <w:t>[ADI 4.565, rel. min. Roberto Barroso, j. 24-2-2021, P, DJE de 10-3-2021.]</w:t>
      </w:r>
    </w:p>
    <w:p>
      <w:r>
        <w:rPr>
          <w:b/>
          <w:color w:val="B46400"/>
          <w:sz w:val="16"/>
        </w:rPr>
        <w:t>JULGADOS CORRELATOS</w:t>
      </w:r>
    </w:p>
    <w:p>
      <w:r>
        <w:rPr>
          <w:color w:val="8C8C8C"/>
          <w:sz w:val="14"/>
        </w:rPr>
        <w:t>blk-007155 | cf-1988-art-136-inc-1</w:t>
      </w:r>
      <w:r>
        <w:rPr>
          <w:color w:val="0050A0"/>
          <w:sz w:val="14"/>
        </w:rPr>
        <w:t xml:space="preserve"> | AI 748.777</w:t>
      </w:r>
      <w:r>
        <w:rPr>
          <w:color w:val="0050A0"/>
          <w:sz w:val="14"/>
        </w:rPr>
        <w:t xml:space="preserve"> | rel. Ayres Britto</w:t>
      </w:r>
    </w:p>
    <w:p>
      <w:pPr>
        <w:ind w:left="216"/>
      </w:pPr>
      <w:r>
        <w:rPr>
          <w:sz w:val="18"/>
        </w:rPr>
        <w:t>Segundo a jurisprudência do STF, não ofende a Carta Magna o estabelecimento de alíquotas do ICMS para operações interestaduais e de exportação em observância aos limites permitidos pela Resolução 129/1979 do Senado Federal no período que antecedeu a edição da Resolução 22/1989 também do Senado Federal, ou seja, entre os meses de março a maio de 1989.</w:t>
      </w:r>
    </w:p>
    <w:p>
      <w:pPr>
        <w:ind w:left="216"/>
      </w:pPr>
      <w:r>
        <w:rPr>
          <w:b/>
          <w:color w:val="003C8C"/>
          <w:sz w:val="16"/>
        </w:rPr>
        <w:t>[AI 748.777 AgR, rel. min. Ayres Britto, j. 13-12-2011, 2ª T, DJE de 17-2-2012.]</w:t>
      </w:r>
    </w:p>
    <w:p>
      <w:r>
        <w:rPr>
          <w:b/>
          <w:color w:val="B46400"/>
          <w:sz w:val="16"/>
        </w:rPr>
        <w:t>JULGADOS CORRELATOS</w:t>
      </w:r>
    </w:p>
    <w:p>
      <w:r>
        <w:rPr>
          <w:color w:val="8C8C8C"/>
          <w:sz w:val="14"/>
        </w:rPr>
        <w:t>blk-007156 | cf-1988-art-136-inc-1</w:t>
      </w:r>
      <w:r>
        <w:rPr>
          <w:color w:val="0050A0"/>
          <w:sz w:val="14"/>
        </w:rPr>
        <w:t xml:space="preserve"> | RE 141.312</w:t>
      </w:r>
      <w:r>
        <w:rPr>
          <w:color w:val="0050A0"/>
          <w:sz w:val="14"/>
        </w:rPr>
        <w:t xml:space="preserve"> | rel. Rosa Weber</w:t>
      </w:r>
    </w:p>
    <w:p>
      <w:pPr>
        <w:ind w:left="216"/>
      </w:pPr>
      <w:r>
        <w:rPr>
          <w:sz w:val="18"/>
        </w:rPr>
        <w:t>= RE 141.312 AgR, rel. min. Rosa Weber, j. 29-5-2012, 1ª T, DJE de 14-6-2012</w:t>
        <w:br/>
        <w:t>Ação cível originária. Estados de São Paulo e Bahia. Termo de Acordo de Regime Especial 1/1998, celebrado entre o Distrito Federal e empresa particular. (...) Vício formal. Acordo firmado em desobediência à forma estabelecida na LC 24/1975. Fixação de alíquota de ICMS diversa da fixada na Resolução 22, do Senado Federal.</w:t>
      </w:r>
    </w:p>
    <w:p>
      <w:pPr>
        <w:ind w:left="216"/>
      </w:pPr>
      <w:r>
        <w:rPr>
          <w:b/>
          <w:color w:val="003C8C"/>
          <w:sz w:val="16"/>
        </w:rPr>
        <w:t>[ACO 541, rel. min. Gilmar Mendes, j. 19-4-2006, P, DJ de 30-6-2006.]</w:t>
      </w:r>
    </w:p>
    <w:p>
      <w:r>
        <w:rPr>
          <w:color w:val="8C8C8C"/>
          <w:sz w:val="14"/>
        </w:rPr>
        <w:t>blk-007157 | cf-1988-art-136-inc-1</w:t>
      </w:r>
      <w:r>
        <w:rPr>
          <w:color w:val="0050A0"/>
          <w:sz w:val="14"/>
        </w:rPr>
        <w:t xml:space="preserve"> | RE 145.491</w:t>
      </w:r>
      <w:r>
        <w:rPr>
          <w:color w:val="0050A0"/>
          <w:sz w:val="14"/>
        </w:rPr>
        <w:t xml:space="preserve"> | rel. Carlos Velloso</w:t>
      </w:r>
    </w:p>
    <w:p>
      <w:pPr>
        <w:ind w:left="216"/>
      </w:pPr>
      <w:r>
        <w:rPr>
          <w:b/>
          <w:color w:val="003C8C"/>
          <w:sz w:val="16"/>
        </w:rPr>
        <w:t>[RE 145.491, rel. min. Carlos Velloso, j. 1º-12-1997, 2ª T, DJ de 20-2-1998.]</w:t>
      </w:r>
    </w:p>
    <w:p>
      <w:pPr>
        <w:pStyle w:val="Heading1"/>
      </w:pPr>
      <w:r>
        <w:t>Art. 131</w:t>
      </w:r>
    </w:p>
    <w:p>
      <w:r>
        <w:rPr>
          <w:b/>
          <w:color w:val="B46400"/>
          <w:sz w:val="16"/>
        </w:rPr>
        <w:t>CONTROLE CONCENTRADO</w:t>
      </w:r>
    </w:p>
    <w:p>
      <w:r>
        <w:rPr>
          <w:color w:val="8C8C8C"/>
          <w:sz w:val="14"/>
        </w:rPr>
        <w:t>blk-007158 | cf-1988-art-131-par-5-inc-1-ali-b</w:t>
      </w:r>
      <w:r>
        <w:rPr>
          <w:color w:val="0050A0"/>
          <w:sz w:val="14"/>
        </w:rPr>
        <w:t xml:space="preserve"> | ADI 1.601</w:t>
      </w:r>
    </w:p>
    <w:p>
      <w:pPr>
        <w:ind w:left="216"/>
      </w:pPr>
      <w:r>
        <w:rPr>
          <w:sz w:val="18"/>
        </w:rPr>
        <w:t>É facultado também ao Senado, para resolver conflitos interestaduais, a fixação de uma alíquota máxima interna, e para essa fixação o quorum é mais qualificado, a iniciativa da resolução é por maioria absoluta e a sua aprovação é da maioria de 2/3. Sintetizando, os Estados têm liberdade de fixar as suas alíquotas internas, observada a alíquota interestadual como piso mínimo, e se decidirem ir aquém disto, terão de fazê-lo, por convênio, através de decisão uniforme. Se o Senado Federal exercer as faculdades que lhe estão atribuídas no § 2º, V, a, de fixar a máxima e a mínima, os Estados terão de variar internamente.</w:t>
      </w:r>
    </w:p>
    <w:p>
      <w:pPr>
        <w:ind w:left="216"/>
      </w:pPr>
      <w:r>
        <w:rPr>
          <w:b/>
          <w:color w:val="003C8C"/>
          <w:sz w:val="16"/>
        </w:rPr>
        <w:t>[ADI 1.601 MC, voto do red. do ac. min. Nelson Jobim, j. 11-12-1997, P, DJ de 19-12-2001.]</w:t>
      </w:r>
    </w:p>
    <w:p>
      <w:pPr>
        <w:pStyle w:val="Heading1"/>
      </w:pPr>
      <w:r>
        <w:t>Art. 130</w:t>
      </w:r>
    </w:p>
    <w:p>
      <w:r>
        <w:rPr>
          <w:b/>
          <w:color w:val="B46400"/>
          <w:sz w:val="16"/>
        </w:rPr>
        <w:t>CONTROLE CONCENTRADO</w:t>
      </w:r>
    </w:p>
    <w:p>
      <w:r>
        <w:rPr>
          <w:color w:val="8C8C8C"/>
          <w:sz w:val="14"/>
        </w:rPr>
        <w:t>blk-007159 | cf-1988-art-130-par-3-inc-5</w:t>
      </w:r>
      <w:r>
        <w:rPr>
          <w:color w:val="0050A0"/>
          <w:sz w:val="14"/>
        </w:rPr>
        <w:t xml:space="preserve"> | ADI 7.158</w:t>
      </w:r>
      <w:r>
        <w:rPr>
          <w:color w:val="0050A0"/>
          <w:sz w:val="14"/>
        </w:rPr>
        <w:t xml:space="preserve"> | rel. Roberto Barroso</w:t>
      </w:r>
    </w:p>
    <w:p>
      <w:pPr>
        <w:ind w:left="216"/>
      </w:pPr>
      <w:r>
        <w:rPr>
          <w:sz w:val="18"/>
        </w:rPr>
        <w:t>É constitucional o critério previsto no § 7º do art. 11 da Lei Complementar nº 87/1996, na redação dada pela Lei Complementar nº 190/2022, que considera como Estado destinatário, para efeito do recolhimento do diferencial de alíquota do ICMS, aquele em que efetivamente ocorrer a entrada física da mercadoria ou o fim da prestação do serviço, uma vez que conforme a Emenda Constitucional nº 87/2015.</w:t>
      </w:r>
    </w:p>
    <w:p>
      <w:pPr>
        <w:ind w:left="216"/>
      </w:pPr>
      <w:r>
        <w:rPr>
          <w:b/>
          <w:color w:val="003C8C"/>
          <w:sz w:val="16"/>
        </w:rPr>
        <w:t>[ADI 7.158, rel. min. Roberto Barroso, j. 7-2-2023, P, DJE de 10-2-2023.]</w:t>
      </w:r>
    </w:p>
    <w:p>
      <w:r>
        <w:rPr>
          <w:b/>
          <w:color w:val="B46400"/>
          <w:sz w:val="16"/>
        </w:rPr>
        <w:t>CONTROLE CONCENTRADO</w:t>
      </w:r>
    </w:p>
    <w:p>
      <w:r>
        <w:rPr>
          <w:color w:val="8C8C8C"/>
          <w:sz w:val="14"/>
        </w:rPr>
        <w:t>blk-007160 | cf-1988-art-130-par-3-inc-5</w:t>
      </w:r>
      <w:r>
        <w:rPr>
          <w:color w:val="0050A0"/>
          <w:sz w:val="14"/>
        </w:rPr>
        <w:t xml:space="preserve"> | ADI 4.623</w:t>
      </w:r>
      <w:r>
        <w:rPr>
          <w:color w:val="0050A0"/>
          <w:sz w:val="14"/>
        </w:rPr>
        <w:t xml:space="preserve"> | rel. Cármen Lúcia</w:t>
      </w:r>
    </w:p>
    <w:p>
      <w:pPr>
        <w:ind w:left="216"/>
      </w:pPr>
      <w:r>
        <w:rPr>
          <w:sz w:val="18"/>
        </w:rPr>
        <w:t>Nos termos do inc. VII do § 2º do art. 155 da Constituição da República, em operações interestaduais nas quais se destinem bens a consumidor final, incide a alíquota interestadual em favor do Estado de origem, apurando-se o valor do imposto, que seguirá destacado na nota fiscal, cabendo ao Estado de destino calcular a diferença entre a alíquota interna e a alíquota cobrada pelo Estado de origem, incidindo esse diferencial de alíquota sobre o valor da operação, calculando-se assim o montante do imposto a ser recolhido para o Estado de destino. Esse regime não conduz à diferenciação de lançamentos e autonomia de etapas, revelando-se meio de repartição do valor recolhido de imposto entre os Estados de origem e de destino, como medida de justiça tributária.</w:t>
      </w:r>
    </w:p>
    <w:p>
      <w:pPr>
        <w:ind w:left="216"/>
      </w:pPr>
      <w:r>
        <w:rPr>
          <w:b/>
          <w:color w:val="003C8C"/>
          <w:sz w:val="16"/>
        </w:rPr>
        <w:t>[ADI 4.623, rel. min. Cármen Lúcia, j. 16-6-2020, P, DJE de 14-8-2020.]</w:t>
      </w:r>
    </w:p>
    <w:p>
      <w:r>
        <w:rPr>
          <w:b/>
          <w:color w:val="B46400"/>
          <w:sz w:val="16"/>
        </w:rPr>
        <w:t>CONTROLE CONCENTRADO</w:t>
      </w:r>
    </w:p>
    <w:p>
      <w:r>
        <w:rPr>
          <w:color w:val="8C8C8C"/>
          <w:sz w:val="14"/>
        </w:rPr>
        <w:t>blk-007161 | cf-1988-art-130-par-3-inc-5</w:t>
      </w:r>
      <w:r>
        <w:rPr>
          <w:color w:val="0050A0"/>
          <w:sz w:val="14"/>
        </w:rPr>
        <w:t xml:space="preserve"> | ADI 4.705</w:t>
      </w:r>
      <w:r>
        <w:rPr>
          <w:color w:val="0050A0"/>
          <w:sz w:val="14"/>
        </w:rPr>
        <w:t xml:space="preserve"> | rel. Roberto Barroso</w:t>
      </w:r>
    </w:p>
    <w:p>
      <w:pPr>
        <w:ind w:left="216"/>
      </w:pPr>
      <w:r>
        <w:rPr>
          <w:sz w:val="18"/>
        </w:rPr>
        <w:t>É inconstitucional lei estadual anterior à EC 87/2015 que estabeleça a cobrança de ICMS pelo Estado de destino nas operações interestaduais de venda de mercadoria ou bem realizadas de forma não presencial a consumidor final não contribuinte do imposto.</w:t>
      </w:r>
    </w:p>
    <w:p>
      <w:pPr>
        <w:ind w:left="216"/>
      </w:pPr>
      <w:r>
        <w:rPr>
          <w:b/>
          <w:color w:val="003C8C"/>
          <w:sz w:val="16"/>
        </w:rPr>
        <w:t>[ADI 4.705, rel. min. Roberto Barroso, j. 3-10-2019, P, DJE de 25-10-2019.]</w:t>
      </w:r>
    </w:p>
    <w:p>
      <w:r>
        <w:rPr>
          <w:b/>
          <w:color w:val="B46400"/>
          <w:sz w:val="16"/>
        </w:rPr>
        <w:t>REPERCUSSAO GERAL</w:t>
      </w:r>
    </w:p>
    <w:p>
      <w:r>
        <w:rPr>
          <w:color w:val="8C8C8C"/>
          <w:sz w:val="14"/>
        </w:rPr>
        <w:t>blk-007162 | cf-1988-art-130-par-3-inc-5</w:t>
      </w:r>
      <w:r>
        <w:rPr>
          <w:color w:val="0050A0"/>
          <w:sz w:val="14"/>
        </w:rPr>
        <w:t xml:space="preserve"> | RE 970.821</w:t>
      </w:r>
      <w:r>
        <w:rPr>
          <w:color w:val="0050A0"/>
          <w:sz w:val="14"/>
        </w:rPr>
        <w:t xml:space="preserve"> | rel. Edson Fachin</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REPERCUSSAO GERAL</w:t>
      </w:r>
    </w:p>
    <w:p>
      <w:r>
        <w:rPr>
          <w:color w:val="8C8C8C"/>
          <w:sz w:val="14"/>
        </w:rPr>
        <w:t>blk-007163 | cf-1988-art-130-par-3-inc-5</w:t>
      </w:r>
      <w:r>
        <w:rPr>
          <w:color w:val="0050A0"/>
          <w:sz w:val="14"/>
        </w:rPr>
        <w:t xml:space="preserve"> | RE 1.287.019</w:t>
      </w:r>
    </w:p>
    <w:p>
      <w:pPr>
        <w:ind w:left="216"/>
      </w:pPr>
      <w:r>
        <w:rPr>
          <w:sz w:val="18"/>
        </w:rPr>
        <w:t>A EC 87/15 criou nova relação jurídico-tributária entre o remetente do bem ou serviço (contribuinte) e o estado de destino nas operações com bens e serviços destinados a consumidor final não contribuinte do ICMS. O imposto incidente nessas operações e prestações, que antes era devido totalmente ao estado de origem, passou a ser dividido entre dois sujeitos ativos, cabendo ao estado de origem o ICMS calculado com base na alíquota interestadual e ao estado de destino, o diferencial entre a alíquota interestadual e sua alíquota interna. Convênio interestadual não pode suprir a ausência de lei complementar dispondo sobre obrigação tributária, contribuintes, bases de cálculo/alíquotas e créditos de ICMS nas operações ou prestações interestaduais com consumidor final não contribuinte do imposto,</w:t>
      </w:r>
    </w:p>
    <w:p>
      <w:pPr>
        <w:ind w:left="216"/>
      </w:pPr>
      <w:r>
        <w:rPr>
          <w:b/>
          <w:color w:val="003C8C"/>
          <w:sz w:val="16"/>
        </w:rPr>
        <w:t>[RE 1.287.019, red do ac. min. Dias Toffoli, j. 24-2-2021, P, DJE de 25-5-2021, Tema 1.093, com mérito julgado.]</w:t>
      </w:r>
    </w:p>
    <w:p>
      <w:r>
        <w:rPr>
          <w:b/>
          <w:color w:val="B46400"/>
          <w:sz w:val="16"/>
        </w:rPr>
        <w:t>REPERCUSSAO GERAL</w:t>
      </w:r>
    </w:p>
    <w:p>
      <w:r>
        <w:rPr>
          <w:color w:val="8C8C8C"/>
          <w:sz w:val="14"/>
        </w:rPr>
        <w:t>blk-007164 | cf-1988-art-130-par-3-inc-5</w:t>
      </w:r>
      <w:r>
        <w:rPr>
          <w:color w:val="0050A0"/>
          <w:sz w:val="14"/>
        </w:rPr>
        <w:t xml:space="preserve"> | RE 1.138.734</w:t>
      </w:r>
      <w:r>
        <w:rPr>
          <w:color w:val="0050A0"/>
          <w:sz w:val="14"/>
        </w:rPr>
        <w:t xml:space="preserve"> | rel. Dias Toffoli</w:t>
      </w:r>
    </w:p>
    <w:p>
      <w:pPr>
        <w:ind w:left="216"/>
      </w:pPr>
      <w:r>
        <w:rPr>
          <w:sz w:val="18"/>
        </w:rPr>
        <w:t>Julgado correlato</w:t>
        <w:br/>
        <w:t>À luz da interpretação histórica e teleológica do art. 155, § 2º, inciso VII, da Constituição Federal, com a redação conferida pela EC nº 87/15, não cabe ao Distrito Federal cobrar o ICMS-difal quanto à venda presencial de mercadorias em estabelecimento situado em outra unidade federada, com a entrega dessas lá mesmo, a consumidores finais não contribuintes do imposto fisicamente localizados no mesmo estabelecimento, muito embora estejam eles domiciliados no Distrito Federal.</w:t>
      </w:r>
    </w:p>
    <w:p>
      <w:pPr>
        <w:ind w:left="216"/>
      </w:pPr>
      <w:r>
        <w:rPr>
          <w:b/>
          <w:color w:val="003C8C"/>
          <w:sz w:val="16"/>
        </w:rPr>
        <w:t>[RE 1.138.734 AgR, rel. min. Dias Toffoli, j. 3-11-2022, 1ª T, DJE de 28-11-2022.]</w:t>
      </w:r>
    </w:p>
    <w:p>
      <w:r>
        <w:rPr>
          <w:b/>
          <w:color w:val="B46400"/>
          <w:sz w:val="16"/>
        </w:rPr>
        <w:t>REPERCUSSAO GERAL</w:t>
      </w:r>
    </w:p>
    <w:p>
      <w:r>
        <w:rPr>
          <w:color w:val="8C8C8C"/>
          <w:sz w:val="14"/>
        </w:rPr>
        <w:t>blk-007165 | cf-1988-art-130-par-3-inc-5</w:t>
      </w:r>
      <w:r>
        <w:rPr>
          <w:color w:val="0050A0"/>
          <w:sz w:val="14"/>
        </w:rPr>
        <w:t xml:space="preserve"> | RE 970.821</w:t>
      </w:r>
      <w:r>
        <w:rPr>
          <w:color w:val="0050A0"/>
          <w:sz w:val="14"/>
        </w:rPr>
        <w:t xml:space="preserve"> | rel. Edson Fachin</w:t>
      </w:r>
    </w:p>
    <w:p>
      <w:pPr>
        <w:ind w:left="216"/>
      </w:pPr>
      <w:r>
        <w:rPr>
          <w:sz w:val="18"/>
        </w:rP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w:t>
      </w:r>
    </w:p>
    <w:p>
      <w:pPr>
        <w:ind w:left="216"/>
      </w:pPr>
      <w:r>
        <w:rPr>
          <w:b/>
          <w:color w:val="003C8C"/>
          <w:sz w:val="16"/>
        </w:rPr>
        <w:t>[RE 970.821, rel. min. Edson Fachin, j. 11-5-2021, P, DJE de 19-8-2021, Tema 517, com mérito julgado.]</w:t>
      </w:r>
    </w:p>
    <w:p>
      <w:r>
        <w:rPr>
          <w:b/>
          <w:color w:val="B46400"/>
          <w:sz w:val="16"/>
        </w:rPr>
        <w:t>REPERCUSSAO GERAL</w:t>
      </w:r>
    </w:p>
    <w:p>
      <w:r>
        <w:rPr>
          <w:color w:val="8C8C8C"/>
          <w:sz w:val="14"/>
        </w:rPr>
        <w:t>blk-007166 | cf-1988-art-130-par-3-inc-5</w:t>
      </w:r>
      <w:r>
        <w:rPr>
          <w:color w:val="0050A0"/>
          <w:sz w:val="14"/>
        </w:rPr>
        <w:t xml:space="preserve"> | AI 568.695</w:t>
      </w:r>
      <w:r>
        <w:rPr>
          <w:color w:val="0050A0"/>
          <w:sz w:val="14"/>
        </w:rPr>
        <w:t xml:space="preserve"> | rel. Eros Grau</w:t>
      </w:r>
    </w:p>
    <w:p>
      <w:pPr>
        <w:ind w:left="216"/>
      </w:pPr>
      <w:r>
        <w:rPr>
          <w:sz w:val="18"/>
        </w:rPr>
        <w:t>Julgado correlato</w:t>
        <w:br/>
        <w:t>As construtoras que adquirem material em Estado instituidor de alíquota de ICMS mais favorável, ao utilizarem essas mercadorias como insumos em suas obras, não estão compelidas à satisfação do diferencial de alíquota do ICMS do Estado destinatário, uma vez que essas construtoras são, de regra, contribuintes do Imposto Sobre Serviços de Qualquer Natureza, de competência dos municípios.</w:t>
      </w:r>
    </w:p>
    <w:p>
      <w:pPr>
        <w:ind w:left="216"/>
      </w:pPr>
      <w:r>
        <w:rPr>
          <w:b/>
          <w:color w:val="003C8C"/>
          <w:sz w:val="16"/>
        </w:rPr>
        <w:t>[AI 568.695 AgR, rel. min. Eros Grau, j. 16-5-2006, 2ª T, DJ de 9-6-2006.]</w:t>
      </w:r>
    </w:p>
    <w:p>
      <w:r>
        <w:rPr>
          <w:b/>
          <w:color w:val="B46400"/>
          <w:sz w:val="16"/>
        </w:rPr>
        <w:t>REPERCUSSAO GERAL</w:t>
      </w:r>
    </w:p>
    <w:p>
      <w:r>
        <w:rPr>
          <w:color w:val="8C8C8C"/>
          <w:sz w:val="14"/>
        </w:rPr>
        <w:t>blk-007167 | cf-1988-art-130-par-3-inc-5</w:t>
      </w:r>
      <w:r>
        <w:rPr>
          <w:color w:val="0050A0"/>
          <w:sz w:val="14"/>
        </w:rPr>
        <w:t xml:space="preserve"> | RE 356.335</w:t>
      </w:r>
      <w:r>
        <w:rPr>
          <w:color w:val="0050A0"/>
          <w:sz w:val="14"/>
        </w:rPr>
        <w:t xml:space="preserve"> | rel. Ellen Gracie</w:t>
      </w:r>
    </w:p>
    <w:p>
      <w:pPr>
        <w:ind w:left="216"/>
      </w:pPr>
      <w:r>
        <w:rPr>
          <w:sz w:val="18"/>
        </w:rPr>
        <w:t>= RE 356.335 AgR, rel. min. Ellen Gracie, j. 1º-12-2009, 2ª T, DJE de 18-12-2009</w:t>
      </w:r>
    </w:p>
    <w:p>
      <w:pPr>
        <w:pStyle w:val="Heading1"/>
      </w:pPr>
      <w:r>
        <w:t>Art. 131</w:t>
      </w:r>
    </w:p>
    <w:p>
      <w:r>
        <w:rPr>
          <w:color w:val="8C8C8C"/>
          <w:sz w:val="14"/>
        </w:rPr>
        <w:t>blk-007168 | cf-1988-art-131-par-5-inc-1-ali-a</w:t>
      </w:r>
    </w:p>
    <w:p>
      <w:pPr>
        <w:ind w:left="216"/>
      </w:pPr>
      <w:r>
        <w:rPr>
          <w:sz w:val="18"/>
        </w:rPr>
        <w:t>Súmula</w:t>
        <w:br/>
        <w:t>Na entrada de mercadoria importada do exterior, é legítima a cobrança do ICMS por ocasião do desembaraço aduaneiro.</w:t>
      </w:r>
    </w:p>
    <w:p>
      <w:pPr>
        <w:ind w:left="216"/>
      </w:pPr>
      <w:r>
        <w:rPr>
          <w:b/>
          <w:color w:val="003C8C"/>
          <w:sz w:val="16"/>
        </w:rPr>
        <w:t>[Súmula 661.]</w:t>
      </w:r>
    </w:p>
    <w:p>
      <w:r>
        <w:rPr>
          <w:b/>
          <w:color w:val="B46400"/>
          <w:sz w:val="16"/>
        </w:rPr>
        <w:t>REPERCUSSAO GERAL</w:t>
      </w:r>
    </w:p>
    <w:p>
      <w:r>
        <w:rPr>
          <w:color w:val="8C8C8C"/>
          <w:sz w:val="14"/>
        </w:rPr>
        <w:t>blk-007169 | cf-1988-art-131-par-5-inc-1-ali-a</w:t>
      </w:r>
      <w:r>
        <w:rPr>
          <w:color w:val="0050A0"/>
          <w:sz w:val="14"/>
        </w:rPr>
        <w:t xml:space="preserve"> | RE 1.090.591</w:t>
      </w:r>
      <w:r>
        <w:rPr>
          <w:color w:val="0050A0"/>
          <w:sz w:val="14"/>
        </w:rPr>
        <w:t xml:space="preserve"> | rel. Marco Aurélio</w:t>
      </w:r>
    </w:p>
    <w:p>
      <w:pPr>
        <w:ind w:left="216"/>
      </w:pPr>
      <w:r>
        <w:rPr>
          <w:sz w:val="18"/>
        </w:rPr>
        <w:t>É constitucional vincular o despacho aduaneiro ao recolhimento de diferença tributária apurada mediante arbitramento da autoridade fiscal.</w:t>
      </w:r>
    </w:p>
    <w:p>
      <w:pPr>
        <w:ind w:left="216"/>
      </w:pPr>
      <w:r>
        <w:rPr>
          <w:b/>
          <w:color w:val="003C8C"/>
          <w:sz w:val="16"/>
        </w:rPr>
        <w:t>[RE 1.090.591, voto do rel. min. Marco Aurélio, j. 16-9-2020, P, DJE de 5-10-2020, Tema 1.042, com mérito julgado.]</w:t>
      </w:r>
    </w:p>
    <w:p>
      <w:pPr>
        <w:pStyle w:val="Heading1"/>
      </w:pPr>
      <w:r>
        <w:t>Art. 136</w:t>
      </w:r>
    </w:p>
    <w:p>
      <w:r>
        <w:rPr>
          <w:color w:val="8C8C8C"/>
          <w:sz w:val="14"/>
        </w:rPr>
        <w:t>blk-007170 | cf-1988-art-136-inc-1</w:t>
      </w:r>
      <w:r>
        <w:rPr>
          <w:color w:val="0050A0"/>
          <w:sz w:val="14"/>
        </w:rPr>
        <w:t xml:space="preserve"> | ARE 665.134</w:t>
      </w:r>
      <w:r>
        <w:rPr>
          <w:color w:val="0050A0"/>
          <w:sz w:val="14"/>
        </w:rPr>
        <w:t xml:space="preserve"> | rel. Edson Fachin</w:t>
      </w:r>
    </w:p>
    <w:p>
      <w:pPr>
        <w:ind w:left="216"/>
      </w:pPr>
      <w:r>
        <w:rPr>
          <w:sz w:val="18"/>
        </w:rPr>
        <w:t xml:space="preserve">Fixação da seguinte tese jurídica ao Tema 520 da sistemática da repercussão geral: “O sujeito ativo da obrigação tributária de ICMS incidente sobre mercadoria importada é o Estado-membro no qual está domiciliado ou estabelecido o destinatário legal da operação que deu causa à circulação da mercadoria, com a transferência de domínio.” (...) Pela tese fixada, são os destinatários legais das operações, em cada hipótese de importação, as seguintes pessoas jurídicas: a) na importação por conta própria, a destinatária econômica coincide com a jurídica, uma vez que a importadora utiliza a mercadoria em sua cadeia produtiva; b) na importação por conta e ordem de terceiro, a destinatária jurídica é quem dá causa efetiva à operação de importação, ou seja, a parte contratante de prestação de serviço </w:t>
      </w:r>
    </w:p>
    <w:p>
      <w:pPr>
        <w:ind w:left="216"/>
      </w:pPr>
      <w:r>
        <w:rPr>
          <w:b/>
          <w:color w:val="003C8C"/>
          <w:sz w:val="16"/>
        </w:rPr>
        <w:t>[RE 540.829, red. do ac. min. Luiz Fux, j. 11-9-2014, P, DJE de 18-11-2014, Tema 297.]</w:t>
      </w:r>
    </w:p>
    <w:p>
      <w:r>
        <w:rPr>
          <w:color w:val="8C8C8C"/>
          <w:sz w:val="14"/>
        </w:rPr>
        <w:t>blk-007171 | cf-1988-art-136-inc-1</w:t>
      </w:r>
      <w:r>
        <w:rPr>
          <w:color w:val="0050A0"/>
          <w:sz w:val="14"/>
        </w:rPr>
        <w:t xml:space="preserve"> | RE 439.796</w:t>
      </w:r>
      <w:r>
        <w:rPr>
          <w:color w:val="0050A0"/>
          <w:sz w:val="14"/>
        </w:rPr>
        <w:t xml:space="preserve"> | rel. Luiz Fux</w:t>
      </w:r>
    </w:p>
    <w:p>
      <w:pPr>
        <w:ind w:left="216"/>
      </w:pPr>
      <w:r>
        <w:rPr>
          <w:sz w:val="18"/>
        </w:rPr>
        <w:t>Divergência entre as expressões "bem" e "mercadoria" (arts. 155, II, e 155, § 2º, IX, a, da Constituição). É constitucional a tributação das operações de circulação jurídica de bens amparadas pela importação. A operação de importação não descaracteriza, tão somente por si, a classificação do bem importado como mercadoria. Em sentido semelhante, a circunstância de o destinatário do bem não ser contribuinte habitual do tributo também não afeta a caracterização da operação de circulação de mercadoria. Ademais, a exoneração das operações de importação pode desequilibrar as relações pertinentes às operações internas com o mesmo tipo de bem, de modo a afetar os princípios da isonomia e da livre concorrência. [RE 439.796, rel. min. Luiz Fux, j. 6-11-2013, P, DJE de 17-3-2014, Tema 171.]</w:t>
      </w:r>
    </w:p>
    <w:p>
      <w:r>
        <w:rPr>
          <w:b/>
          <w:color w:val="B46400"/>
          <w:sz w:val="16"/>
        </w:rPr>
        <w:t>JULGADOS CORRELATOS</w:t>
      </w:r>
    </w:p>
    <w:p>
      <w:r>
        <w:rPr>
          <w:color w:val="8C8C8C"/>
          <w:sz w:val="14"/>
        </w:rPr>
        <w:t>blk-007172 | cf-1988-art-136-inc-1</w:t>
      </w:r>
      <w:r>
        <w:rPr>
          <w:color w:val="0050A0"/>
          <w:sz w:val="14"/>
        </w:rPr>
        <w:t xml:space="preserve"> | RE 917.950</w:t>
      </w:r>
      <w:r>
        <w:rPr>
          <w:color w:val="0050A0"/>
          <w:sz w:val="14"/>
        </w:rPr>
        <w:t xml:space="preserve"> | rel. Dias Toffoli</w:t>
      </w:r>
    </w:p>
    <w:p>
      <w:pPr>
        <w:ind w:left="216"/>
      </w:pPr>
      <w:r>
        <w:rPr>
          <w:sz w:val="18"/>
        </w:rPr>
        <w:t>Após a EC 33/2002, houve alteração da competência tributária relativa ao ICMS, a fim de ampliar o sujeito passivo tributário do ICMS-Importação. A ausência de lei complementar federal não enseja a inconstitucionalidade de lei estadual editada por ente federativo após a EC 33/2002. Inibe apenas seus efeitos. Ineficácia da legislação estadual até 17.12.2002 (data da vigência da Lei Complementar 114/2002). [RE 917.950 AgR, red. do ac. min. Gilmar Mendes, j. 5-12-2017, 2ª T, DJE de 11-6-2018.]</w:t>
        <w:br/>
        <w:t xml:space="preserve">No esteio da pacífica jurisprudência da Corte, diante da atual Carta Política e dos termos previstos pela LC 87/1996, infere-se que o aspecto temporal da incidência do ICMS importação é o despacho aduaneiro. É nesse momento que se deve recolher o tributo. Após a homologação do procedimento de importação </w:t>
      </w:r>
    </w:p>
    <w:p>
      <w:pPr>
        <w:ind w:left="216"/>
      </w:pPr>
      <w:r>
        <w:rPr>
          <w:b/>
          <w:color w:val="003C8C"/>
          <w:sz w:val="16"/>
        </w:rPr>
        <w:t>[AI 674.396 AgR, rel. min. Ellen Gracie, j. 29-3-2011, 2ª T, DJE de 27-4-2011.]</w:t>
      </w:r>
    </w:p>
    <w:p>
      <w:r>
        <w:rPr>
          <w:b/>
          <w:color w:val="B46400"/>
          <w:sz w:val="16"/>
        </w:rPr>
        <w:t>JULGADOS CORRELATOS</w:t>
      </w:r>
    </w:p>
    <w:p>
      <w:r>
        <w:rPr>
          <w:color w:val="8C8C8C"/>
          <w:sz w:val="14"/>
        </w:rPr>
        <w:t>blk-007173 | cf-1988-art-136-inc-1</w:t>
      </w:r>
      <w:r>
        <w:rPr>
          <w:color w:val="0050A0"/>
          <w:sz w:val="14"/>
        </w:rPr>
        <w:t xml:space="preserve"> | RE 331.444</w:t>
      </w:r>
      <w:r>
        <w:rPr>
          <w:color w:val="0050A0"/>
          <w:sz w:val="14"/>
        </w:rPr>
        <w:t xml:space="preserve"> | rel. Dias Toffoli</w:t>
      </w:r>
    </w:p>
    <w:p>
      <w:pPr>
        <w:ind w:left="216"/>
      </w:pPr>
      <w:r>
        <w:rPr>
          <w:sz w:val="18"/>
        </w:rPr>
        <w:t>= RE 331.444 AgR, rel. min. Dias Toffoli, j. 7-2-2012, 1ª T, DJE de 15-3-2012</w:t>
        <w:br/>
        <w:t>De acordo com a Constituição de 1988, incide ICMS sobre a entrada de mercadoria importada do exterior. Desnecessária, portanto, a verificação da natureza jurídica do negócio internacional do qual decorre a importação, o qual não se encontra ao alcance do Fisco nacional. O disposto no art. 3º, VIII, da LC 87/1996 aplica-se exclusivamente às operações internas de leasing.</w:t>
      </w:r>
    </w:p>
    <w:p>
      <w:pPr>
        <w:ind w:left="216"/>
      </w:pPr>
      <w:r>
        <w:rPr>
          <w:b/>
          <w:color w:val="003C8C"/>
          <w:sz w:val="16"/>
        </w:rPr>
        <w:t>[RE 206.069, rel. min. Ellen Gracie, j. 1º-9-2005, P, DJ de 1º-9-2006.]</w:t>
      </w:r>
    </w:p>
    <w:p>
      <w:r>
        <w:rPr>
          <w:b/>
          <w:color w:val="B46400"/>
          <w:sz w:val="16"/>
        </w:rPr>
        <w:t>JULGADOS CORRELATOS</w:t>
      </w:r>
    </w:p>
    <w:p>
      <w:r>
        <w:rPr>
          <w:color w:val="8C8C8C"/>
          <w:sz w:val="14"/>
        </w:rPr>
        <w:t>blk-007174 | cf-1988-art-136-inc-1</w:t>
      </w:r>
      <w:r>
        <w:rPr>
          <w:color w:val="0050A0"/>
          <w:sz w:val="14"/>
        </w:rPr>
        <w:t xml:space="preserve"> | RE 268.586</w:t>
      </w:r>
      <w:r>
        <w:rPr>
          <w:color w:val="0050A0"/>
          <w:sz w:val="14"/>
        </w:rPr>
        <w:t xml:space="preserve"> | rel. Marco Aurélio</w:t>
      </w:r>
    </w:p>
    <w:p>
      <w:pPr>
        <w:ind w:left="216"/>
      </w:pPr>
      <w:r>
        <w:rPr>
          <w:sz w:val="18"/>
        </w:rPr>
        <w:t>O ICMS cabe ao Estado em que localizado o porto de desembarque e o destinatário da mercadoria, não prevalecendo a forma sobre o conteúdo, no que procedida a importação por terceiro consignatário situado em outro Estado e beneficiário de sistema tributário mais favorável.</w:t>
      </w:r>
    </w:p>
    <w:p>
      <w:pPr>
        <w:ind w:left="216"/>
      </w:pPr>
      <w:r>
        <w:rPr>
          <w:b/>
          <w:color w:val="003C8C"/>
          <w:sz w:val="16"/>
        </w:rPr>
        <w:t>[RE 268.586, rel. min. Marco Aurélio, j. 24-5-2005, 1ª T, DJ de 18-11-2005.]</w:t>
      </w:r>
    </w:p>
    <w:p>
      <w:r>
        <w:rPr>
          <w:b/>
          <w:color w:val="B46400"/>
          <w:sz w:val="16"/>
        </w:rPr>
        <w:t>JULGADOS CORRELATOS</w:t>
      </w:r>
    </w:p>
    <w:p>
      <w:r>
        <w:rPr>
          <w:color w:val="8C8C8C"/>
          <w:sz w:val="14"/>
        </w:rPr>
        <w:t>blk-007175 | cf-1988-art-136-inc-1</w:t>
      </w:r>
      <w:r>
        <w:rPr>
          <w:color w:val="0050A0"/>
          <w:sz w:val="14"/>
        </w:rPr>
        <w:t xml:space="preserve"> | AI 816.070</w:t>
      </w:r>
      <w:r>
        <w:rPr>
          <w:color w:val="0050A0"/>
          <w:sz w:val="14"/>
        </w:rPr>
        <w:t xml:space="preserve"> | rel. Ricardo Lewandowski</w:t>
      </w:r>
    </w:p>
    <w:p>
      <w:pPr>
        <w:ind w:left="216"/>
      </w:pPr>
      <w:r>
        <w:rPr>
          <w:sz w:val="18"/>
        </w:rPr>
        <w:t>= AI 816.070 AgR, rel. min. Ricardo Lewandowski, j. 2-12-2010, 1ª T, DJE de 1º-2-2011</w:t>
      </w:r>
    </w:p>
    <w:p>
      <w:r>
        <w:rPr>
          <w:color w:val="8C8C8C"/>
          <w:sz w:val="14"/>
        </w:rPr>
        <w:t>blk-007176 | cf-1988-art-136-inc-1</w:t>
      </w:r>
      <w:r>
        <w:rPr>
          <w:color w:val="0050A0"/>
          <w:sz w:val="14"/>
        </w:rPr>
        <w:t xml:space="preserve"> | RE 224.277</w:t>
      </w:r>
      <w:r>
        <w:rPr>
          <w:color w:val="0050A0"/>
          <w:sz w:val="14"/>
        </w:rPr>
        <w:t xml:space="preserve"> | rel. Néri da Silveira</w:t>
      </w:r>
    </w:p>
    <w:p>
      <w:pPr>
        <w:ind w:left="216"/>
      </w:pPr>
      <w:r>
        <w:rPr>
          <w:b/>
          <w:color w:val="003C8C"/>
          <w:sz w:val="16"/>
        </w:rPr>
        <w:t>[RE 224.277, rel. min. Néri da Silveira, j. 25-5-1998, 2ª T, DJ de 26-6-1998.]</w:t>
      </w:r>
    </w:p>
    <w:p>
      <w:pPr>
        <w:pStyle w:val="Heading1"/>
      </w:pPr>
      <w:r>
        <w:t>Art. 131</w:t>
      </w:r>
    </w:p>
    <w:p>
      <w:r>
        <w:rPr>
          <w:b/>
          <w:color w:val="B46400"/>
          <w:sz w:val="16"/>
        </w:rPr>
        <w:t>REPERCUSSAO GERAL</w:t>
      </w:r>
    </w:p>
    <w:p>
      <w:r>
        <w:rPr>
          <w:color w:val="8C8C8C"/>
          <w:sz w:val="14"/>
        </w:rPr>
        <w:t>blk-007177 | cf-1988-art-131-par-5-inc-1-ali-b</w:t>
      </w:r>
      <w:r>
        <w:rPr>
          <w:color w:val="0050A0"/>
          <w:sz w:val="14"/>
        </w:rPr>
        <w:t xml:space="preserve"> | RE 605.552</w:t>
      </w:r>
      <w:r>
        <w:rPr>
          <w:color w:val="0050A0"/>
          <w:sz w:val="14"/>
        </w:rPr>
        <w:t xml:space="preserve"> | rel. Dias Toffoli</w:t>
      </w:r>
    </w:p>
    <w:p>
      <w:pPr>
        <w:ind w:left="216"/>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w:t>
      </w:r>
    </w:p>
    <w:p>
      <w:pPr>
        <w:ind w:left="216"/>
      </w:pPr>
      <w:r>
        <w:rPr>
          <w:b/>
          <w:color w:val="003C8C"/>
          <w:sz w:val="16"/>
        </w:rPr>
        <w:t>[RE 605.552, rel. min. Dias Toffoli, j. 5-8-2020, P, DJE de 6-10-2020, Tema 379, com mérito julgado.]</w:t>
      </w:r>
    </w:p>
    <w:p>
      <w:pPr>
        <w:pStyle w:val="Heading1"/>
      </w:pPr>
      <w:r>
        <w:t>Art. 235</w:t>
      </w:r>
    </w:p>
    <w:p>
      <w:r>
        <w:rPr>
          <w:b/>
          <w:color w:val="B46400"/>
          <w:sz w:val="16"/>
        </w:rPr>
        <w:t>SUMULA VINCULANTE</w:t>
      </w:r>
    </w:p>
    <w:p>
      <w:r>
        <w:rPr>
          <w:color w:val="8C8C8C"/>
          <w:sz w:val="14"/>
        </w:rPr>
        <w:t>blk-007178 | cf-1988-art-235-inc-10</w:t>
      </w:r>
    </w:p>
    <w:p>
      <w:pPr>
        <w:ind w:left="216"/>
      </w:pPr>
      <w:r>
        <w:rPr>
          <w:sz w:val="18"/>
        </w:rPr>
        <w:t>O ICMS não incide sobre alienação de salvados de sinistro pelas seguradoras.</w:t>
      </w:r>
    </w:p>
    <w:p>
      <w:pPr>
        <w:ind w:left="216"/>
      </w:pPr>
      <w:r>
        <w:rPr>
          <w:b/>
          <w:color w:val="003C8C"/>
          <w:sz w:val="16"/>
        </w:rPr>
        <w:t>[Súmula Vinculante 32.]</w:t>
      </w:r>
    </w:p>
    <w:p>
      <w:r>
        <w:rPr>
          <w:b/>
          <w:color w:val="B46400"/>
          <w:sz w:val="16"/>
        </w:rPr>
        <w:t>REPERCUSSAO GERAL</w:t>
      </w:r>
    </w:p>
    <w:p>
      <w:r>
        <w:rPr>
          <w:color w:val="8C8C8C"/>
          <w:sz w:val="14"/>
        </w:rPr>
        <w:t>blk-007179 | cf-1988-art-235-inc-10</w:t>
      </w:r>
      <w:r>
        <w:rPr>
          <w:color w:val="0050A0"/>
          <w:sz w:val="14"/>
        </w:rPr>
        <w:t xml:space="preserve"> | RE 704.815</w:t>
      </w:r>
      <w:r>
        <w:rPr>
          <w:color w:val="0050A0"/>
          <w:sz w:val="14"/>
        </w:rPr>
        <w:t xml:space="preserve"> | rel. Dias Toffoli</w:t>
      </w:r>
    </w:p>
    <w:p>
      <w:pPr>
        <w:ind w:left="216"/>
      </w:pPr>
      <w:r>
        <w:rPr>
          <w:sz w:val="18"/>
        </w:rPr>
        <w:t>A imunidade a que se refere o art. 155, § 2º, X, a, CF/88, não alcança, nas operações de exportação, o aproveitamento de créditos de ICMS decorrentes de aquisições de bens destinados ao uso e consumo da empresa, que depende de lei complementar para sua efetivação. [RE 704.815, rel. min. Dias Toffoli, red. do ac. min. Gilmar Mendes, j. 8-11-2023, P, DJE de 12-12-2023, Tema 633, com mérito julgado.]</w:t>
      </w:r>
    </w:p>
    <w:p>
      <w:pPr>
        <w:pStyle w:val="Heading1"/>
      </w:pPr>
      <w:r>
        <w:t>Art. 131</w:t>
      </w:r>
    </w:p>
    <w:p>
      <w:r>
        <w:rPr>
          <w:b/>
          <w:color w:val="B46400"/>
          <w:sz w:val="16"/>
        </w:rPr>
        <w:t>CONTROLE CONCENTRADO</w:t>
      </w:r>
    </w:p>
    <w:p>
      <w:r>
        <w:rPr>
          <w:color w:val="8C8C8C"/>
          <w:sz w:val="14"/>
        </w:rPr>
        <w:t>blk-007180 | cf-1988-art-131-par-5-inc-1-ali-a</w:t>
      </w:r>
      <w:r>
        <w:rPr>
          <w:color w:val="0050A0"/>
          <w:sz w:val="14"/>
        </w:rPr>
        <w:t xml:space="preserve"> | ADI 6.365</w:t>
      </w:r>
      <w:r>
        <w:rPr>
          <w:color w:val="0050A0"/>
          <w:sz w:val="14"/>
        </w:rPr>
        <w:t xml:space="preserve"> | rel. Luiz Fux</w:t>
      </w:r>
    </w:p>
    <w:p>
      <w:pPr>
        <w:ind w:left="216"/>
      </w:pPr>
      <w:r>
        <w:rPr>
          <w:sz w:val="18"/>
        </w:rPr>
        <w:t>Artigos 6º, VI, 7º (redação original e aquela dada pela Lei Estadual 4.029/2022) e 8º da Lei 3.617/2019 do Estado do Tocantins. Contribuição ao Fundo Estadual do Transporte - FET incidente sobre o valor das operações com produtos de origem vegetal, mineral ou animal, inclusive os destinados à exportação. (...) In casu, o recolhimento criado pelo Estado do Tocantins apresenta características de imposto, pois incide sobre situação reveladora de riqueza relacionada exclusivamente aos contribuintes, não vinculada a qualquer atividade estatal. Ademais, por possuir fato gerador (operações de saída de produtos de origem vegetal) e base de cálculo (valor destacado no documento fiscal) idênticos aos do ICMS, forçoso concluir que se trata de adicional de alíquota do ICMS com receita vinculada, à sem</w:t>
      </w:r>
    </w:p>
    <w:p>
      <w:pPr>
        <w:ind w:left="216"/>
      </w:pPr>
      <w:r>
        <w:rPr>
          <w:b/>
          <w:color w:val="003C8C"/>
          <w:sz w:val="16"/>
        </w:rPr>
        <w:t>[ADI 6.365, rel. min. Luiz Fux, j. 14.02.2024, P, DJE de 22.2.2024.]</w:t>
      </w:r>
    </w:p>
    <w:p>
      <w:r>
        <w:rPr>
          <w:b/>
          <w:color w:val="B46400"/>
          <w:sz w:val="16"/>
        </w:rPr>
        <w:t>CONTROLE CONCENTRADO</w:t>
      </w:r>
    </w:p>
    <w:p>
      <w:r>
        <w:rPr>
          <w:color w:val="8C8C8C"/>
          <w:sz w:val="14"/>
        </w:rPr>
        <w:t>blk-007181 | cf-1988-art-131-par-5-inc-1-ali-a</w:t>
      </w:r>
      <w:r>
        <w:rPr>
          <w:color w:val="0050A0"/>
          <w:sz w:val="14"/>
        </w:rPr>
        <w:t xml:space="preserve"> | ADI 7.036</w:t>
      </w:r>
      <w:r>
        <w:rPr>
          <w:color w:val="0050A0"/>
          <w:sz w:val="14"/>
        </w:rPr>
        <w:t xml:space="preserve"> | rel. Nunes Marques</w:t>
      </w:r>
    </w:p>
    <w:p>
      <w:pPr>
        <w:ind w:left="216"/>
      </w:pPr>
      <w:r>
        <w:rPr>
          <w:sz w:val="18"/>
        </w:rPr>
        <w:t>No que diz respeito ao ICMS, são imunes as operações que destinem mercadorias para o exterior (art. 155, § 2º, inciso X, alínea a, da Constituição Federal), de modo que inexiste competência dos estados ou do Distrito Federal que ampare a instituição ou a cobrança do ICMS na operação interestadual de saída do EAC ou do B100 de um estado ou do Distrito Federal para distribuidora de combustíveis localizada na Zona Franca de Manaus. Contrariam esse entendimento os §§ 2º e 3º da cláusula vigésima primeira do Convênio ICMS nº 110/07, uma vez que ensejam o dever de se pagar o ICMS relativamente a tal operação. Eles incidiram, portanto, em inconstitucionalidade. É inaplicável a imunidade do art. 155, § 2º, inciso X, alínea a, da Constituição Federal no que diz respeito ao ICMS incidente na operaçã</w:t>
      </w:r>
    </w:p>
    <w:p>
      <w:pPr>
        <w:ind w:left="216"/>
      </w:pPr>
      <w:r>
        <w:rPr>
          <w:b/>
          <w:color w:val="003C8C"/>
          <w:sz w:val="16"/>
        </w:rPr>
        <w:t>[ADI 7.036, rel. min. Nunes Marques, red. do ac. min. Dias Toffoli, j. 1º-3-2023, P, DJE de 22-3-2023.]</w:t>
      </w:r>
    </w:p>
    <w:p>
      <w:r>
        <w:rPr>
          <w:b/>
          <w:color w:val="B46400"/>
          <w:sz w:val="16"/>
        </w:rPr>
        <w:t>REPERCUSSAO GERAL</w:t>
      </w:r>
    </w:p>
    <w:p>
      <w:r>
        <w:rPr>
          <w:color w:val="8C8C8C"/>
          <w:sz w:val="14"/>
        </w:rPr>
        <w:t>blk-007182 | cf-1988-art-131-par-5-inc-1-ali-a</w:t>
      </w:r>
      <w:r>
        <w:rPr>
          <w:color w:val="0050A0"/>
          <w:sz w:val="14"/>
        </w:rPr>
        <w:t xml:space="preserve"> | RE 754.917</w:t>
      </w:r>
      <w:r>
        <w:rPr>
          <w:color w:val="0050A0"/>
          <w:sz w:val="14"/>
        </w:rPr>
        <w:t xml:space="preserve"> | rel. Dias Toffoli</w:t>
      </w:r>
    </w:p>
    <w:p>
      <w:pPr>
        <w:ind w:left="216"/>
      </w:pPr>
      <w:r>
        <w:rPr>
          <w:sz w:val="18"/>
        </w:rPr>
        <w:t>A imunidade a que se refere o art. 155, § 2º, X, a, da CF não alcança operações ou prestações anteriores à operação de exportação.</w:t>
      </w:r>
    </w:p>
    <w:p>
      <w:pPr>
        <w:ind w:left="216"/>
      </w:pPr>
      <w:r>
        <w:rPr>
          <w:b/>
          <w:color w:val="003C8C"/>
          <w:sz w:val="16"/>
        </w:rPr>
        <w:t>[RE 754.917, rel. min. Dias Toffoli, j. 5-8-2020, P, DJE de 6-10-2020, Tema 475, com mérito julgado.]</w:t>
      </w:r>
    </w:p>
    <w:p>
      <w:r>
        <w:rPr>
          <w:b/>
          <w:color w:val="B46400"/>
          <w:sz w:val="16"/>
        </w:rPr>
        <w:t>REPERCUSSAO GERAL</w:t>
      </w:r>
    </w:p>
    <w:p>
      <w:r>
        <w:rPr>
          <w:color w:val="8C8C8C"/>
          <w:sz w:val="14"/>
        </w:rPr>
        <w:t>blk-007183 | cf-1988-art-131-par-5-inc-1-ali-a</w:t>
      </w:r>
      <w:r>
        <w:rPr>
          <w:color w:val="0050A0"/>
          <w:sz w:val="14"/>
        </w:rPr>
        <w:t xml:space="preserve"> | RE 606.107</w:t>
      </w:r>
      <w:r>
        <w:rPr>
          <w:color w:val="0050A0"/>
          <w:sz w:val="14"/>
        </w:rPr>
        <w:t xml:space="preserve"> | rel. Rosa Weber</w:t>
      </w:r>
    </w:p>
    <w:p>
      <w:pPr>
        <w:ind w:left="216"/>
      </w:pPr>
      <w:r>
        <w:rPr>
          <w:sz w:val="18"/>
        </w:rPr>
        <w:t>Assenta esta Suprema Corte a tese da inconstitucionalidade da incidência da contribuição ao PIS e da Cofins não cumulativas sobre os valores auferidos por empresa exportadora em razão da transferência a terceiros de créditos de ICMS. [RE 606.107, rel. min. Rosa Weber, j. 22-5-2013, P, DJE de 25-11-2013, Tema 283, com mérito julgado.]</w:t>
      </w:r>
    </w:p>
    <w:p>
      <w:r>
        <w:rPr>
          <w:b/>
          <w:color w:val="B46400"/>
          <w:sz w:val="16"/>
        </w:rPr>
        <w:t>JULGADOS CORRELATOS</w:t>
      </w:r>
    </w:p>
    <w:p>
      <w:r>
        <w:rPr>
          <w:color w:val="8C8C8C"/>
          <w:sz w:val="14"/>
        </w:rPr>
        <w:t>blk-007184 | cf-1988-art-131-par-5-inc-1-ali-a</w:t>
      </w:r>
      <w:r>
        <w:rPr>
          <w:color w:val="0050A0"/>
          <w:sz w:val="14"/>
        </w:rPr>
        <w:t xml:space="preserve"> | RE 1.393.804</w:t>
      </w:r>
      <w:r>
        <w:rPr>
          <w:color w:val="0050A0"/>
          <w:sz w:val="14"/>
        </w:rPr>
        <w:t xml:space="preserve"> | rel. Roberto Barroso</w:t>
      </w:r>
    </w:p>
    <w:p>
      <w:pPr>
        <w:ind w:left="216"/>
      </w:pPr>
      <w:r>
        <w:rPr>
          <w:sz w:val="18"/>
        </w:rPr>
        <w:t>É legítima a declaração segregada das receitas decorrentes da exportação de serviços para a Zona Franca de Manaus, como forma de possibilitar a eficaz aplicação das regras de imunidade alocadas no texto constitucional, notadamente as previstas nos arts. 149, § 2º, I; 153, IV, § 3º, III; e 155, II, § 2º, X, a. Permitir a tributação sobre operações imunes, mesmo na sistemática do Simples, seria equivocado, pois a Lei Complementar nº 123/2006 não pode se sobrepor às normas constitucionais imunizantes.</w:t>
      </w:r>
    </w:p>
    <w:p>
      <w:pPr>
        <w:ind w:left="216"/>
      </w:pPr>
      <w:r>
        <w:rPr>
          <w:b/>
          <w:color w:val="003C8C"/>
          <w:sz w:val="16"/>
        </w:rPr>
        <w:t>[RE 1.393.804 AgR, rel. min. Roberto Barroso, j. 5-12-2022, 1ª T, DJE de 7-12-2022.]</w:t>
      </w:r>
    </w:p>
    <w:p>
      <w:r>
        <w:rPr>
          <w:b/>
          <w:color w:val="B46400"/>
          <w:sz w:val="16"/>
        </w:rPr>
        <w:t>JULGADOS CORRELATOS</w:t>
      </w:r>
    </w:p>
    <w:p>
      <w:r>
        <w:rPr>
          <w:color w:val="8C8C8C"/>
          <w:sz w:val="14"/>
        </w:rPr>
        <w:t>blk-007185 | cf-1988-art-131-par-5-inc-1-ali-a</w:t>
      </w:r>
      <w:r>
        <w:rPr>
          <w:color w:val="0050A0"/>
          <w:sz w:val="14"/>
        </w:rPr>
        <w:t xml:space="preserve"> | RE 248.499</w:t>
      </w:r>
      <w:r>
        <w:rPr>
          <w:color w:val="0050A0"/>
          <w:sz w:val="14"/>
        </w:rPr>
        <w:t xml:space="preserve"> | rel. Cezar Peluso</w:t>
      </w:r>
    </w:p>
    <w:p>
      <w:pPr>
        <w:ind w:left="216"/>
      </w:pPr>
      <w:r>
        <w:rPr>
          <w:sz w:val="18"/>
        </w:rPr>
        <w:t>A imunidade do ICMS relativa à exportação de produtos industrializados abrange todas as operações que contribuíram para a exportação, independentemente da natureza da moeda empregada. [RE 248.499, rel. min. Cezar Peluso, j. 27-10-2009, 2ª T, DJE de 20-11-2009.]</w:t>
        <w:br/>
        <w:t>A CF, ao conceder imunidade tributária, relativamente ao ICMS, aos produtos industrializados destinados ao exterior, situou-se, apenas, numa das hipóteses de incidência do citado imposto: operações que destinem ao exterior tais produtos, excluídos os semielaborados definidos em lei complementar: art. 155, § 2º, X, a. Deixou expresso a CF, art. 155, § 2º, XII, e, que as prestações de serviços poderão ser excluídas, nas exportações para o exterior, mediante lei complementar. Incidência do ICMS sobre a prestação de serviço de transport</w:t>
      </w:r>
    </w:p>
    <w:p>
      <w:pPr>
        <w:ind w:left="216"/>
      </w:pPr>
      <w:r>
        <w:rPr>
          <w:b/>
          <w:color w:val="003C8C"/>
          <w:sz w:val="16"/>
        </w:rPr>
        <w:t>[RE 212.637, rel. min. Carlos Velloso, j. 25-5-1999, 2ª T, DJ de 17-9-1999.]</w:t>
      </w:r>
    </w:p>
    <w:p>
      <w:r>
        <w:rPr>
          <w:b/>
          <w:color w:val="B46400"/>
          <w:sz w:val="16"/>
        </w:rPr>
        <w:t>JULGADOS CORRELATOS</w:t>
      </w:r>
    </w:p>
    <w:p>
      <w:r>
        <w:rPr>
          <w:color w:val="8C8C8C"/>
          <w:sz w:val="14"/>
        </w:rPr>
        <w:t>blk-007186 | cf-1988-art-131-par-5-inc-1-ali-a</w:t>
      </w:r>
      <w:r>
        <w:rPr>
          <w:color w:val="0050A0"/>
          <w:sz w:val="14"/>
        </w:rPr>
        <w:t xml:space="preserve"> | RE 205.634</w:t>
      </w:r>
      <w:r>
        <w:rPr>
          <w:color w:val="0050A0"/>
          <w:sz w:val="14"/>
        </w:rPr>
        <w:t xml:space="preserve"> | rel. Maurício Corrêa</w:t>
      </w:r>
    </w:p>
    <w:p>
      <w:pPr>
        <w:ind w:left="216"/>
      </w:pPr>
      <w:r>
        <w:rPr>
          <w:sz w:val="18"/>
        </w:rPr>
        <w:t>A CF de 1988, ao revés, foi expressa ao excluir os semielaborados da não incidência do ICMS, art. 155, § 2º, X, a, condicionando a incidência da exação à edição de lei complementar que os definisse. Não editada a necessária lei complementar, os Estados e o Distrito Federal, em face da autorização contida no art. 34, § 8º, do ADCT/1988, editaram convênios definindo e conceituando o produto industrializado semielaborado, para a incidência do ICMS na sua exportação.</w:t>
      </w:r>
    </w:p>
    <w:p>
      <w:pPr>
        <w:ind w:left="216"/>
      </w:pPr>
      <w:r>
        <w:rPr>
          <w:b/>
          <w:color w:val="003C8C"/>
          <w:sz w:val="16"/>
        </w:rPr>
        <w:t>[RE 205.634, rel. min. Maurício Corrêa, j. 7-8-1997, P, DJ de 15-12-2000.]</w:t>
      </w:r>
    </w:p>
    <w:p>
      <w:r>
        <w:rPr>
          <w:color w:val="8C8C8C"/>
          <w:sz w:val="14"/>
        </w:rPr>
        <w:t>blk-007187 | cf-1988-art-131-par-5-inc-1-ali-b</w:t>
      </w:r>
      <w:r>
        <w:rPr>
          <w:color w:val="0050A0"/>
          <w:sz w:val="14"/>
        </w:rPr>
        <w:t xml:space="preserve"> | ADI 6.250</w:t>
      </w:r>
      <w:r>
        <w:rPr>
          <w:color w:val="0050A0"/>
          <w:sz w:val="14"/>
        </w:rPr>
        <w:t xml:space="preserve"> | rel. Nunes Marques</w:t>
      </w:r>
    </w:p>
    <w:p>
      <w:pPr>
        <w:ind w:left="216"/>
      </w:pPr>
      <w:r>
        <w:rPr>
          <w:sz w:val="18"/>
        </w:rPr>
        <w:t>É inadmissível a pretensão de incidência de ICMS sobre a extração de petróleo a partir de interpretação conforme à Constituição do art. 155, § 2º, X, “b”, da CF, porquanto representaria criação de nova hipótese de incidência tributária, o que refoge às atribuições do Poder Judiciário.</w:t>
      </w:r>
    </w:p>
    <w:p>
      <w:pPr>
        <w:ind w:left="216"/>
      </w:pPr>
      <w:r>
        <w:rPr>
          <w:b/>
          <w:color w:val="003C8C"/>
          <w:sz w:val="16"/>
        </w:rPr>
        <w:t>[ADI 6.250, rel. min. Nunes Marques, j. 29.09.2025, P, DJE de 03.10.2025.]</w:t>
      </w:r>
    </w:p>
    <w:p>
      <w:pPr>
        <w:pStyle w:val="Heading1"/>
      </w:pPr>
      <w:r>
        <w:t>Art. 136</w:t>
      </w:r>
    </w:p>
    <w:p>
      <w:r>
        <w:rPr>
          <w:color w:val="8C8C8C"/>
          <w:sz w:val="14"/>
        </w:rPr>
        <w:t>blk-007188 | cf-1988-art-136-inc-1</w:t>
      </w:r>
      <w:r>
        <w:rPr>
          <w:color w:val="0050A0"/>
          <w:sz w:val="14"/>
        </w:rPr>
        <w:t xml:space="preserve"> | ADI 3.103</w:t>
      </w:r>
      <w:r>
        <w:rPr>
          <w:color w:val="0050A0"/>
          <w:sz w:val="14"/>
        </w:rPr>
        <w:t xml:space="preserve"> | rel. Cezar Peluso</w:t>
      </w:r>
    </w:p>
    <w:p>
      <w:pPr>
        <w:ind w:left="216"/>
      </w:pPr>
      <w:r>
        <w:rPr>
          <w:b/>
          <w:color w:val="003C8C"/>
          <w:sz w:val="16"/>
        </w:rPr>
        <w:t>[ADI 3.103, rel. min. Cezar Peluso, j. 1º-6-2006, P, DJ de 25-8-2006.]</w:t>
      </w:r>
    </w:p>
    <w:p>
      <w:r>
        <w:rPr>
          <w:b/>
          <w:color w:val="B46400"/>
          <w:sz w:val="16"/>
        </w:rPr>
        <w:t>REPERCUSSAO GERAL</w:t>
      </w:r>
    </w:p>
    <w:p>
      <w:r>
        <w:rPr>
          <w:color w:val="8C8C8C"/>
          <w:sz w:val="14"/>
        </w:rPr>
        <w:t>blk-007189 | cf-1988-art-136-inc-1</w:t>
      </w:r>
      <w:r>
        <w:rPr>
          <w:color w:val="0050A0"/>
          <w:sz w:val="14"/>
        </w:rPr>
        <w:t xml:space="preserve"> | RE 198088</w:t>
      </w:r>
    </w:p>
    <w:p>
      <w:pPr>
        <w:ind w:left="216"/>
      </w:pPr>
      <w:r>
        <w:rPr>
          <w:sz w:val="18"/>
        </w:rPr>
        <w:t>De acordo com o artigo 20, §1º, da Constituição Federal, é assegurada à União (EC 102/2019), aos Estados, ao Distrito Federal e aos Municípios a participação no resultado da exploração, no respectivo território, de petróleo ou gás natural, de recursos hídricos para fins de geração de energia elétrica e de outros recursos minerais. Somente os Estados de destino (Estado em que situado o adquirente) podem instituir ICMS sobre as operações interestaduais de energia elétrica, nos termos do artigo 155, §2º, X, b, da Constituição Federal. Precedentes: RE 198088, Relator: Min. Ilmar Galvão, Tribunal Pleno, DJ 5-9-2003. Recurso Extraordinário do Estado do Rio Grande do Sul a que se dá provimento, para julgar improcedente o pedido inicial. Tema 689 fixada a seguinte tese de repercussão geral: “Segun</w:t>
      </w:r>
    </w:p>
    <w:p>
      <w:r>
        <w:rPr>
          <w:b/>
          <w:color w:val="B46400"/>
          <w:sz w:val="16"/>
        </w:rPr>
        <w:t>JULGADOS CORRELATOS</w:t>
      </w:r>
    </w:p>
    <w:p>
      <w:r>
        <w:rPr>
          <w:color w:val="8C8C8C"/>
          <w:sz w:val="14"/>
        </w:rPr>
        <w:t>blk-007190 | cf-1988-art-136-inc-1</w:t>
      </w:r>
      <w:r>
        <w:rPr>
          <w:color w:val="0050A0"/>
          <w:sz w:val="14"/>
        </w:rPr>
        <w:t xml:space="preserve"> | RE 358.956</w:t>
      </w:r>
    </w:p>
    <w:p>
      <w:pPr>
        <w:ind w:left="216"/>
      </w:pPr>
      <w:r>
        <w:rPr>
          <w:sz w:val="18"/>
        </w:rPr>
        <w:t>Recurso extraordinário. Decisão do Tribunal de Justiça do Estado do Rio de Janeiro que reconheceu a imunidade prevista no art. 155, § 2º, X, b, da CF. Incidência do ICMS sobre a operação de bombeamento e tancagem de combustível. Não comprovação de venda do produto em outros Estados. Não caracterização da operação tancagem como operação de destinação. Afronta ao art. 155, § 2º, X, b, CF/1988 por má aplicação.</w:t>
      </w:r>
    </w:p>
    <w:p>
      <w:pPr>
        <w:ind w:left="216"/>
      </w:pPr>
      <w:r>
        <w:rPr>
          <w:b/>
          <w:color w:val="003C8C"/>
          <w:sz w:val="16"/>
        </w:rPr>
        <w:t>[RE 358.956, red. do ac. min. Gilmar Mendes, j. 20-9-2005, 2ª T, DJE de 27-6-2008.]</w:t>
      </w:r>
    </w:p>
    <w:p>
      <w:pPr>
        <w:pStyle w:val="Heading1"/>
      </w:pPr>
      <w:r>
        <w:t>Art. 235</w:t>
      </w:r>
    </w:p>
    <w:p>
      <w:r>
        <w:rPr>
          <w:b/>
          <w:color w:val="B46400"/>
          <w:sz w:val="16"/>
        </w:rPr>
        <w:t>JULGADOS CORRELATOS</w:t>
      </w:r>
    </w:p>
    <w:p>
      <w:r>
        <w:rPr>
          <w:color w:val="8C8C8C"/>
          <w:sz w:val="14"/>
        </w:rPr>
        <w:t>blk-007191 | cf-1988-art-235-inc-10</w:t>
      </w:r>
      <w:r>
        <w:rPr>
          <w:color w:val="0050A0"/>
          <w:sz w:val="14"/>
        </w:rPr>
        <w:t xml:space="preserve"> | RE 1.459.235</w:t>
      </w:r>
      <w:r>
        <w:rPr>
          <w:color w:val="0050A0"/>
          <w:sz w:val="14"/>
        </w:rPr>
        <w:t xml:space="preserve"> | rel. Edson Fachin</w:t>
      </w:r>
    </w:p>
    <w:p>
      <w:pPr>
        <w:ind w:left="216"/>
      </w:pPr>
      <w:r>
        <w:rPr>
          <w:sz w:val="18"/>
        </w:rPr>
        <w:t>A exclusão do IPI da base de cálculo do ICMS prevista no art. 155, § 2º, XI, da Constituição não se aplica as operações submetidas à sistemática da substituição tributária. Esse entendimento se verifica mesmo nos casos em que a operação principal envolve contribuintes de ambos os impostos, tendo em conta que haverá operação substituída que se dá com não contribuinte ou consumidor final. [RE 1.459.235 AgR, rel. min. Edson Fachin, j. 07.08.2024, 2ª T, DJE de 15.08.2024.]</w:t>
        <w:br/>
        <w:t>Não inclusão, na base de cálculo do ICMS, do IPI, quando a operação, realizada entre contribuintes e relativa a produtos destinados à industrialização ou à comercialização, configure fato gerador dos dois impostos. CF, art. 155, § 2º, XI. O dispositivo constitucional não distingue entre estabelecimentos industriais e equipar</w:t>
      </w:r>
    </w:p>
    <w:p>
      <w:r>
        <w:rPr>
          <w:b/>
          <w:color w:val="B46400"/>
          <w:sz w:val="16"/>
        </w:rPr>
        <w:t>CONTROLE CONCENTRADO</w:t>
      </w:r>
    </w:p>
    <w:p>
      <w:r>
        <w:rPr>
          <w:color w:val="8C8C8C"/>
          <w:sz w:val="14"/>
        </w:rPr>
        <w:t>blk-007192 | cf-1988-art-235-inc-10</w:t>
      </w:r>
      <w:r>
        <w:rPr>
          <w:color w:val="0050A0"/>
          <w:sz w:val="14"/>
        </w:rPr>
        <w:t xml:space="preserve"> | ADI 1.945</w:t>
      </w:r>
    </w:p>
    <w:p>
      <w:pPr>
        <w:ind w:left="216"/>
      </w:pPr>
      <w:r>
        <w:rPr>
          <w:sz w:val="18"/>
        </w:rPr>
        <w:t>Ação direta de inconstitucionalidade. Direito tributário. ICMS. Lei estadual 7.098, de 30-12-1998, do Estado de Mato Grosso. Inconstitucionalidade formal. Matéria reservada à disciplina de lei complementar. Inexistência. Lei complementar federal (não estadual) é a exigida pela Constituição (arts. 146, III, e 155, § 2º, XII) como elo indispensável entre os princípios nela contidos e as normas de direito local.</w:t>
      </w:r>
    </w:p>
    <w:p>
      <w:pPr>
        <w:ind w:left="216"/>
      </w:pPr>
      <w:r>
        <w:rPr>
          <w:b/>
          <w:color w:val="003C8C"/>
          <w:sz w:val="16"/>
        </w:rPr>
        <w:t>[ADI 1.945 MC, red. do ac. min. Gilmar Mendes, j. 26-5-2010, P, DJE de 14-3-2011.]</w:t>
      </w:r>
    </w:p>
    <w:p>
      <w:r>
        <w:rPr>
          <w:b/>
          <w:color w:val="B46400"/>
          <w:sz w:val="16"/>
        </w:rPr>
        <w:t>CONTROLE CONCENTRADO</w:t>
      </w:r>
    </w:p>
    <w:p>
      <w:r>
        <w:rPr>
          <w:color w:val="8C8C8C"/>
          <w:sz w:val="14"/>
        </w:rPr>
        <w:t>blk-007193 | cf-1988-art-235-inc-10</w:t>
      </w:r>
      <w:r>
        <w:rPr>
          <w:color w:val="0050A0"/>
          <w:sz w:val="14"/>
        </w:rPr>
        <w:t xml:space="preserve"> | RE 578.582</w:t>
      </w:r>
      <w:r>
        <w:rPr>
          <w:color w:val="0050A0"/>
          <w:sz w:val="14"/>
        </w:rPr>
        <w:t xml:space="preserve"> | rel. Dias Toffoli</w:t>
      </w:r>
    </w:p>
    <w:p>
      <w:pPr>
        <w:ind w:left="216"/>
      </w:pPr>
      <w:r>
        <w:rPr>
          <w:sz w:val="18"/>
        </w:rPr>
        <w:t>= RE 578.582 AgR, rel. min. Dias Toffoli, j. 27-11-2012, 1ª T, DJE de 19-12-2012</w:t>
      </w:r>
    </w:p>
    <w:p>
      <w:pPr>
        <w:pStyle w:val="Heading1"/>
      </w:pPr>
      <w:r>
        <w:t>Art. 131</w:t>
      </w:r>
    </w:p>
    <w:p>
      <w:r>
        <w:rPr>
          <w:b/>
          <w:color w:val="B46400"/>
          <w:sz w:val="16"/>
        </w:rPr>
        <w:t>REPERCUSSAO GERAL</w:t>
      </w:r>
    </w:p>
    <w:p>
      <w:r>
        <w:rPr>
          <w:color w:val="8C8C8C"/>
          <w:sz w:val="14"/>
        </w:rPr>
        <w:t>blk-007194 | cf-1988-art-131-par-5-inc-1-ali-b</w:t>
      </w:r>
      <w:r>
        <w:rPr>
          <w:color w:val="0050A0"/>
          <w:sz w:val="14"/>
        </w:rPr>
        <w:t xml:space="preserve"> | RE 598.677</w:t>
      </w:r>
      <w:r>
        <w:rPr>
          <w:color w:val="0050A0"/>
          <w:sz w:val="14"/>
        </w:rPr>
        <w:t xml:space="preserve"> | rel. Dias Toffoli</w:t>
      </w:r>
    </w:p>
    <w:p>
      <w:pPr>
        <w:ind w:left="216"/>
      </w:pPr>
      <w:r>
        <w:rPr>
          <w:sz w:val="18"/>
        </w:rPr>
        <w:t>A antecipação, sem substituição tributária, do pagamento do ICMS para momento anterior à ocorrência do fato gerador necessita de lei em sentido estrito. A substituição tributária progressiva do ICMS reclama previsão em lei complementar federal.</w:t>
      </w:r>
    </w:p>
    <w:p>
      <w:pPr>
        <w:ind w:left="216"/>
      </w:pPr>
      <w:r>
        <w:rPr>
          <w:b/>
          <w:color w:val="003C8C"/>
          <w:sz w:val="16"/>
        </w:rPr>
        <w:t>[RE 598.677, voto do rel. min. Dias Toffoli, j. 29-3-2021, P, DJE de 5-5-2021, Tema 456, com mérito julgado.]</w:t>
      </w:r>
    </w:p>
    <w:p>
      <w:r>
        <w:rPr>
          <w:b/>
          <w:color w:val="B46400"/>
          <w:sz w:val="16"/>
        </w:rPr>
        <w:t>JULGADOS CORRELATOS</w:t>
      </w:r>
    </w:p>
    <w:p>
      <w:r>
        <w:rPr>
          <w:color w:val="8C8C8C"/>
          <w:sz w:val="14"/>
        </w:rPr>
        <w:t>blk-007195 | cf-1988-art-131-par-5-inc-1-ali-b</w:t>
      </w:r>
      <w:r>
        <w:rPr>
          <w:color w:val="0050A0"/>
          <w:sz w:val="14"/>
        </w:rPr>
        <w:t xml:space="preserve"> | RE 598.606</w:t>
      </w:r>
      <w:r>
        <w:rPr>
          <w:color w:val="0050A0"/>
          <w:sz w:val="14"/>
        </w:rPr>
        <w:t xml:space="preserve"> | rel. Ricardo Lewandowski</w:t>
      </w:r>
    </w:p>
    <w:p>
      <w:pPr>
        <w:ind w:left="216"/>
      </w:pPr>
      <w:r>
        <w:rPr>
          <w:sz w:val="18"/>
        </w:rPr>
        <w:t>O entendimento desta Corte é no sentido de que, em operações interestaduais, a exigência antecipada do diferencial de alíquotas constitui espécie de substituição tributária e, dessa forma, está sujeita aos requisitos para a adoção desse instituto, entre eles, a previsão em lei.</w:t>
      </w:r>
    </w:p>
    <w:p>
      <w:pPr>
        <w:ind w:left="216"/>
      </w:pPr>
      <w:r>
        <w:rPr>
          <w:b/>
          <w:color w:val="003C8C"/>
          <w:sz w:val="16"/>
        </w:rPr>
        <w:t>[RE 598.606 AgR, rel. min. Ricardo Lewandowski, j. 28-6-2011, 1ª T, DJE de 15-8-2011.]</w:t>
      </w:r>
    </w:p>
    <w:p>
      <w:r>
        <w:rPr>
          <w:b/>
          <w:color w:val="B46400"/>
          <w:sz w:val="16"/>
        </w:rPr>
        <w:t>JULGADOS CORRELATOS</w:t>
      </w:r>
    </w:p>
    <w:p>
      <w:r>
        <w:rPr>
          <w:color w:val="8C8C8C"/>
          <w:sz w:val="14"/>
        </w:rPr>
        <w:t>blk-007196 | cf-1988-art-131-par-5-inc-1-ali-b</w:t>
      </w:r>
      <w:r>
        <w:rPr>
          <w:color w:val="0050A0"/>
          <w:sz w:val="14"/>
        </w:rPr>
        <w:t xml:space="preserve"> | AI 765.040</w:t>
      </w:r>
      <w:r>
        <w:rPr>
          <w:color w:val="0050A0"/>
          <w:sz w:val="14"/>
        </w:rPr>
        <w:t xml:space="preserve"> | rel. Eros Grau</w:t>
      </w:r>
    </w:p>
    <w:p>
      <w:pPr>
        <w:ind w:left="216"/>
      </w:pPr>
      <w:r>
        <w:rPr>
          <w:sz w:val="18"/>
        </w:rPr>
        <w:t>O Supremo fixou entendimento no sentido da constitucionalidade do regime de substituição tributária. Entendeu-se que a substituição tributária já tinha previsão no sistema jurídico-tributário brasileiro na vigência do regime constitucional anterior. Na ordem constitucional vigente, a disciplina do instituto decorre tanto do recebimento do DL 406/1968 quanto dos Convênios ICM e ICMS celebrados com fundamento no art. 34, § 8º, do ADCT/1988 até a edição da LC 87/1996.</w:t>
      </w:r>
    </w:p>
    <w:p>
      <w:pPr>
        <w:ind w:left="216"/>
      </w:pPr>
      <w:r>
        <w:rPr>
          <w:b/>
          <w:color w:val="003C8C"/>
          <w:sz w:val="16"/>
        </w:rPr>
        <w:t>[AI 765.040 AgR, rel. min. Eros Grau, j. 27-10-2009, 2ª T, DJE de 20-11-2009.]</w:t>
      </w:r>
    </w:p>
    <w:p>
      <w:r>
        <w:rPr>
          <w:b/>
          <w:color w:val="B46400"/>
          <w:sz w:val="16"/>
        </w:rPr>
        <w:t>JULGADOS CORRELATOS</w:t>
      </w:r>
    </w:p>
    <w:p>
      <w:r>
        <w:rPr>
          <w:color w:val="8C8C8C"/>
          <w:sz w:val="14"/>
        </w:rPr>
        <w:t>blk-007197 | cf-1988-art-131-par-5-inc-1-ali-b</w:t>
      </w:r>
      <w:r>
        <w:rPr>
          <w:color w:val="0050A0"/>
          <w:sz w:val="14"/>
        </w:rPr>
        <w:t xml:space="preserve"> | RE 428.364</w:t>
      </w:r>
      <w:r>
        <w:rPr>
          <w:color w:val="0050A0"/>
          <w:sz w:val="14"/>
        </w:rPr>
        <w:t xml:space="preserve"> | rel. Ayres Britto</w:t>
      </w:r>
    </w:p>
    <w:p>
      <w:pPr>
        <w:ind w:left="216"/>
      </w:pPr>
      <w:r>
        <w:rPr>
          <w:sz w:val="18"/>
        </w:rPr>
        <w:t>= RE 428.364 AgR, rel. min. Ayres Britto, j. 13-12-2011, 2ª T, DJE de 23-2-2012</w:t>
        <w:br/>
        <w:t>É responsável tributário, por substituição, o industrial, o comerciante ou o prestador de serviço, relativamente ao imposto devido pelas anteriores ou subsequentes saídas de mercadorias ou, ainda, por serviços prestados por qualquer outra categoria de contribuinte. Legitimidade do regime de substituição tributária declarada pelo Pleno deste Tribunal.</w:t>
      </w:r>
    </w:p>
    <w:p>
      <w:pPr>
        <w:ind w:left="216"/>
      </w:pPr>
      <w:r>
        <w:rPr>
          <w:b/>
          <w:color w:val="003C8C"/>
          <w:sz w:val="16"/>
        </w:rPr>
        <w:t>[SS 2.242 AgR, rel. min. Maurício Corrêa, j. 28-4-2004, P, DJ de 21-5-2004.]</w:t>
      </w:r>
    </w:p>
    <w:p>
      <w:r>
        <w:rPr>
          <w:b/>
          <w:color w:val="B46400"/>
          <w:sz w:val="16"/>
        </w:rPr>
        <w:t>JULGADOS CORRELATOS</w:t>
      </w:r>
    </w:p>
    <w:p>
      <w:r>
        <w:rPr>
          <w:color w:val="8C8C8C"/>
          <w:sz w:val="14"/>
        </w:rPr>
        <w:t>blk-007198 | cf-1988-art-131-par-5-inc-1-ali-b</w:t>
      </w:r>
      <w:r>
        <w:rPr>
          <w:color w:val="0050A0"/>
          <w:sz w:val="14"/>
        </w:rPr>
        <w:t xml:space="preserve"> | RE 213.396</w:t>
      </w:r>
      <w:r>
        <w:rPr>
          <w:color w:val="0050A0"/>
          <w:sz w:val="14"/>
        </w:rPr>
        <w:t xml:space="preserve"> | rel. Ilmar Galvão</w:t>
      </w:r>
    </w:p>
    <w:p>
      <w:pPr>
        <w:ind w:left="216"/>
      </w:pPr>
      <w:r>
        <w:rPr>
          <w:sz w:val="18"/>
        </w:rPr>
        <w:t>O regime de substituição tributária, referente ao ICM, já se achava previsto no DL 406/1968 (art. 128 do CTN e art. 6º, §§ 3º e 4º, do mencionado decreto-lei), normas recebidas pela Carta de 1988, não se podendo falar, nesse ponto, em omissão legislativa capaz de autorizar o exercício, pelos Estados, por meio do Convênio ICM 66/1988, da competência prevista no art. 34, § 8º, do ADCT/1988. Essa circunstância, entretanto, não inviabiliza o instituto que, relativamente a veículos novos, foi instituído pela Lei paulista 6.374/1989 (dispositivos indicados) e pelo Convênio ICMS 107/1989, destinado não a suprir omissão legislativa, mas a atender à exigência prevista no art. 6º, § 4º, do referido DL 406/1968, em face da diversidade de estados aos quais o referido regime foi estendido, no que conce</w:t>
      </w:r>
    </w:p>
    <w:p>
      <w:pPr>
        <w:ind w:left="216"/>
      </w:pPr>
      <w:r>
        <w:rPr>
          <w:b/>
          <w:color w:val="003C8C"/>
          <w:sz w:val="16"/>
        </w:rPr>
        <w:t>[RE 213.396, rel. min. Ilmar Galvão, j. 2-8-1999, P, DJ de 1º-12-2000.]</w:t>
      </w:r>
    </w:p>
    <w:p>
      <w:r>
        <w:rPr>
          <w:b/>
          <w:color w:val="B46400"/>
          <w:sz w:val="16"/>
        </w:rPr>
        <w:t>JULGADOS CORRELATOS</w:t>
      </w:r>
    </w:p>
    <w:p>
      <w:r>
        <w:rPr>
          <w:color w:val="8C8C8C"/>
          <w:sz w:val="14"/>
        </w:rPr>
        <w:t>blk-007199 | cf-1988-art-131-par-5-inc-1-ali-b</w:t>
      </w:r>
      <w:r>
        <w:rPr>
          <w:color w:val="0050A0"/>
          <w:sz w:val="14"/>
        </w:rPr>
        <w:t xml:space="preserve"> | RE 266.602</w:t>
      </w:r>
      <w:r>
        <w:rPr>
          <w:color w:val="0050A0"/>
          <w:sz w:val="14"/>
        </w:rPr>
        <w:t xml:space="preserve"> | rel. Ellen Gracie</w:t>
      </w:r>
    </w:p>
    <w:p>
      <w:pPr>
        <w:ind w:left="216"/>
      </w:pPr>
      <w:r>
        <w:rPr>
          <w:sz w:val="18"/>
        </w:rPr>
        <w:t>= RE 266.602, rel. min. Ellen Gracie, j. 14-9-2006, P, DJ de 2-2-2007</w:t>
      </w:r>
    </w:p>
    <w:p>
      <w:r>
        <w:rPr>
          <w:b/>
          <w:color w:val="B46400"/>
          <w:sz w:val="16"/>
        </w:rPr>
        <w:t>REPERCUSSAO GERAL</w:t>
      </w:r>
    </w:p>
    <w:p>
      <w:r>
        <w:rPr>
          <w:color w:val="8C8C8C"/>
          <w:sz w:val="14"/>
        </w:rPr>
        <w:t>blk-007200 | cf-1988-art-131-par-5-inc-1-ali-c</w:t>
      </w:r>
      <w:r>
        <w:rPr>
          <w:color w:val="0050A0"/>
          <w:sz w:val="14"/>
        </w:rPr>
        <w:t xml:space="preserve"> | RE 601.967</w:t>
      </w:r>
    </w:p>
    <w:p>
      <w:pPr>
        <w:ind w:left="216"/>
      </w:pPr>
      <w:r>
        <w:rPr>
          <w:sz w:val="18"/>
        </w:rPr>
        <w:t>A Constituição Federal trouxe, no artigo 155, §2º, I, a previsão do princípio da não-cumulatividade relativamente ao ICMS e, em seu inciso XII, alínea c, determina que compete à lei complementar regulamentar o regime de compensação do tributo. Dessa forma, embora a Constituição Federal tenha sido expressa sobre o direito de os contribuintes compensarem créditos decorrentes de ICMS, também conferiu às leis complementares a disciplina da questão. O contribuinte apenas poderá usufruir dos créditos de ICMS quando houver autorização da legislação complementar. Logo, o diferimento da compensação de créditos de ICMS de bens adquiridos para uso e consumo do próprio estabelecimento não viola o princípio da não cumulatividade. O Princípio da anterioridade nonagesimal (ou noventena) é exigível apenas</w:t>
      </w:r>
    </w:p>
    <w:p>
      <w:pPr>
        <w:pStyle w:val="Heading1"/>
      </w:pPr>
      <w:r>
        <w:t>Art. 116</w:t>
      </w:r>
    </w:p>
    <w:p>
      <w:r>
        <w:rPr>
          <w:b/>
          <w:color w:val="B46400"/>
          <w:sz w:val="16"/>
        </w:rPr>
        <w:t>CONTROLE CONCENTRADO</w:t>
      </w:r>
    </w:p>
    <w:p>
      <w:r>
        <w:rPr>
          <w:color w:val="8C8C8C"/>
          <w:sz w:val="14"/>
        </w:rPr>
        <w:t>blk-007201 | cf-1988-art-116-par-12-inc-6-ali-g</w:t>
      </w:r>
      <w:r>
        <w:rPr>
          <w:color w:val="0050A0"/>
          <w:sz w:val="14"/>
        </w:rPr>
        <w:t xml:space="preserve"> | ADI 7.276</w:t>
      </w:r>
      <w:r>
        <w:rPr>
          <w:color w:val="0050A0"/>
          <w:sz w:val="14"/>
        </w:rPr>
        <w:t xml:space="preserve"> | rel. Cármen Lúcia</w:t>
      </w:r>
    </w:p>
    <w:p>
      <w:pPr>
        <w:ind w:left="216"/>
      </w:pPr>
      <w:r>
        <w:rPr>
          <w:sz w:val="18"/>
        </w:rPr>
        <w:t>A reserva constitucional de convênio prevista na al. g do inc. XII do § 2º do art. 155 da Constituição da República não impede que a União, os Estados e o Distrito Federal celebrem convênios para execução de suas leis, serviços ou decisões, a fim de prestarem assistência uns aos outros para fiscalização ou permuta de informações, uniformização de procedimentos e normas inerentes ao exercício e competência tributária desses entes federados, nos termos dos arts. 102 e 199, do Código Tributário Nacional. [ADI 7.276, rel. min. Cármen Lúcia, j. 09.09.2024, P, DJE de 20.09.2024.]</w:t>
        <w:br/>
        <w:t>A antecipação tributária implica mudança, por ficção, do momento de recolhimento do tributo, de modo que, embora possa vir a representar favor relativamente a certo contribuinte, não resulta em redução da carga tributár</w:t>
      </w:r>
    </w:p>
    <w:p>
      <w:pPr>
        <w:pStyle w:val="Heading1"/>
      </w:pPr>
      <w:r>
        <w:t>Art. 130</w:t>
      </w:r>
    </w:p>
    <w:p>
      <w:r>
        <w:rPr>
          <w:color w:val="8C8C8C"/>
          <w:sz w:val="14"/>
        </w:rPr>
        <w:t>blk-007202 | cf-1988-art-130-par-3-inc-5</w:t>
      </w:r>
      <w:r>
        <w:rPr>
          <w:color w:val="0050A0"/>
          <w:sz w:val="14"/>
        </w:rPr>
        <w:t xml:space="preserve"> | ADI 3.794</w:t>
      </w:r>
      <w:r>
        <w:rPr>
          <w:color w:val="0050A0"/>
          <w:sz w:val="14"/>
        </w:rPr>
        <w:t xml:space="preserve"> | rel. Roberto Barroso</w:t>
      </w:r>
    </w:p>
    <w:p>
      <w:pPr>
        <w:ind w:left="216"/>
      </w:pPr>
      <w:r>
        <w:rPr>
          <w:sz w:val="18"/>
        </w:rPr>
        <w:t>A jurisprudência desta Suprema Corte não tem admitido a modulação dos efeitos da declaração de inconstitucionalidade em casos de leis estaduais que instituem benefícios sem o prévio convênio exigido pelo art. 155, § 2º, XII, da CF (...). A modulação dos efeitos temporais da declaração de inconstitucionalidade no presente caso consistiria, em essência, incentivo à guerra fiscal, mostrando-se, assim, indevida.</w:t>
      </w:r>
    </w:p>
    <w:p>
      <w:pPr>
        <w:ind w:left="216"/>
      </w:pPr>
      <w:r>
        <w:rPr>
          <w:b/>
          <w:color w:val="003C8C"/>
          <w:sz w:val="16"/>
        </w:rPr>
        <w:t>[ADI 3.794 ED, rel. min. Roberto Barroso, j. 18-12-2014, P, DJE de 25-2-2015.]</w:t>
      </w:r>
    </w:p>
    <w:p>
      <w:r>
        <w:rPr>
          <w:color w:val="8C8C8C"/>
          <w:sz w:val="14"/>
        </w:rPr>
        <w:t>blk-007203 | cf-1988-art-130-par-3-inc-5</w:t>
      </w:r>
      <w:r>
        <w:rPr>
          <w:color w:val="0050A0"/>
          <w:sz w:val="14"/>
        </w:rPr>
        <w:t xml:space="preserve"> | ADI 4.276</w:t>
      </w:r>
      <w:r>
        <w:rPr>
          <w:color w:val="0050A0"/>
          <w:sz w:val="14"/>
        </w:rPr>
        <w:t xml:space="preserve"> | rel. Luiz Fux</w:t>
      </w:r>
    </w:p>
    <w:p>
      <w:pPr>
        <w:ind w:left="216"/>
      </w:pPr>
      <w:r>
        <w:rPr>
          <w:sz w:val="18"/>
        </w:rPr>
        <w:t>(...) padece de inconstitucionalidade formal a LC 358/2009 do Estado de Mato Grosso, porquanto concessiva de isenção fiscal, no que concerne ao ICMS, para as operações de aquisição de automóveis por oficiais de justiça estaduais sem o necessário amparo em convênio interestadual, caracterizando hipótese típica de guerra fiscal em desarmonia com a CF de 1988.</w:t>
      </w:r>
    </w:p>
    <w:p>
      <w:pPr>
        <w:ind w:left="216"/>
      </w:pPr>
      <w:r>
        <w:rPr>
          <w:b/>
          <w:color w:val="003C8C"/>
          <w:sz w:val="16"/>
        </w:rPr>
        <w:t>[ADI 4.276, rel. min. Luiz Fux, j. 20-8-2014, P, DJE de 18-9-2014.]</w:t>
      </w:r>
    </w:p>
    <w:p>
      <w:r>
        <w:rPr>
          <w:color w:val="8C8C8C"/>
          <w:sz w:val="14"/>
        </w:rPr>
        <w:t>blk-007204 | cf-1988-art-130-par-3-inc-5</w:t>
      </w:r>
      <w:r>
        <w:rPr>
          <w:color w:val="0050A0"/>
          <w:sz w:val="14"/>
        </w:rPr>
        <w:t xml:space="preserve"> | RE 861.756</w:t>
      </w:r>
      <w:r>
        <w:rPr>
          <w:color w:val="0050A0"/>
          <w:sz w:val="14"/>
        </w:rPr>
        <w:t xml:space="preserve"> | rel. Cármen Lúcia</w:t>
      </w:r>
    </w:p>
    <w:p>
      <w:pPr>
        <w:ind w:left="216"/>
      </w:pPr>
      <w:r>
        <w:rPr>
          <w:sz w:val="18"/>
        </w:rPr>
        <w:t>= RE 861.756 AgR, rel. min. Cármen Lúcia, j. 17-3-2015, 2ª T, DJE de 7-4-2015</w:t>
        <w:br/>
        <w:t>Não há cogitar de inconstitucionalidade indireta, por violação de normas interpostas, na espécie vertente: a questão está na definição do alcance do art. 40 do ADCT, a saber, se esta norma de vigência temporária teria permitido a recepção do elenco pré-constitucional de incentivos à Zona Franca de Manaus, ainda que incompatíveis com o sistema constitucional do ICMS instituído desde 1988, no qual se insere a competência das unidades federativas para, mediante convênio, dispor sobre isenção e incentivos fiscais do novo tributo (art. 155, § 2º, XII, g, da Constituição da República). O quadro normativo pré-constitucional de incentivo fiscal à Zona Franca de Manaus constitucionalizou-se pelo art. 40 do ADCT, adquirind</w:t>
      </w:r>
    </w:p>
    <w:p>
      <w:pPr>
        <w:ind w:left="216"/>
      </w:pPr>
      <w:r>
        <w:rPr>
          <w:b/>
          <w:color w:val="003C8C"/>
          <w:sz w:val="16"/>
        </w:rPr>
        <w:t>[ADI 310, rel. min. Cármen Lúcia, j. 19-2-2014, P, DJE de 9-9-2014.]</w:t>
      </w:r>
    </w:p>
    <w:p>
      <w:r>
        <w:rPr>
          <w:color w:val="8C8C8C"/>
          <w:sz w:val="14"/>
        </w:rPr>
        <w:t>blk-007205 | cf-1988-art-130-par-3-inc-5</w:t>
      </w:r>
      <w:r>
        <w:rPr>
          <w:color w:val="0050A0"/>
          <w:sz w:val="14"/>
        </w:rPr>
        <w:t xml:space="preserve"> | ADI 3.702</w:t>
      </w:r>
      <w:r>
        <w:rPr>
          <w:color w:val="0050A0"/>
          <w:sz w:val="14"/>
        </w:rPr>
        <w:t xml:space="preserve"> | rel. Dias Toffoli</w:t>
      </w:r>
    </w:p>
    <w:p>
      <w:pPr>
        <w:ind w:left="216"/>
      </w:pPr>
      <w:r>
        <w:rPr>
          <w:sz w:val="18"/>
        </w:rPr>
        <w:t>O decreto estadual prevê hipótese de diferimento do pagamento do ICMS sobre a importação de máquinas e equipamentos destinados à avicultura e à suinocultura para o momento da desincorporação desses equipamentos do ativo permanente do estabelecimento. (...) Os bens do ativo permanente do estabelecimento não fazem parte de qualquer cadeia de consumo mais ampla, restando ausente o caráter de posterior circulação jurídica, uma vez que, fadados a permanecer no estabelecimento, estando sujeitos à deterioração, ao perecimento ou à obsolescência. Nesses casos, o fato gerador do ICMS será uma operação, em regra, monofásica, restrita à transferência de domínio do bem entre exportador e importador (destinatário final), cuja configuração fática descaracteriza o conceito de diferimento. A desincorporaç</w:t>
      </w:r>
    </w:p>
    <w:p>
      <w:pPr>
        <w:ind w:left="216"/>
      </w:pPr>
      <w:r>
        <w:rPr>
          <w:b/>
          <w:color w:val="003C8C"/>
          <w:sz w:val="16"/>
        </w:rPr>
        <w:t>[ADI 3.702, rel. min. Dias Toffoli, j. 1º-6-2011, P, DJE de 30-8-2011.]</w:t>
      </w:r>
    </w:p>
    <w:p>
      <w:r>
        <w:rPr>
          <w:color w:val="8C8C8C"/>
          <w:sz w:val="14"/>
        </w:rPr>
        <w:t>blk-007206 | cf-1988-art-130-par-3-inc-5</w:t>
      </w:r>
      <w:r>
        <w:rPr>
          <w:color w:val="0050A0"/>
          <w:sz w:val="14"/>
        </w:rPr>
        <w:t xml:space="preserve"> | ADI 3.413</w:t>
      </w:r>
      <w:r>
        <w:rPr>
          <w:color w:val="0050A0"/>
          <w:sz w:val="14"/>
        </w:rPr>
        <w:t xml:space="preserve"> | rel. Marco Aurélio</w:t>
      </w:r>
    </w:p>
    <w:p>
      <w:pPr>
        <w:ind w:left="216"/>
      </w:pPr>
      <w:r>
        <w:rPr>
          <w:sz w:val="18"/>
        </w:rPr>
        <w:t>Tributo. Benefício. Alínea g do inciso XII do § 2º do art. 155 da CF. Discrepa do que previsto nesse preceito, a remeter a lei complementar, a concessão de benefício tributário a certo segmento econômico de forma a implicar tratamento diferenciado presente a localização do contribuinte.</w:t>
      </w:r>
    </w:p>
    <w:p>
      <w:pPr>
        <w:ind w:left="216"/>
      </w:pPr>
      <w:r>
        <w:rPr>
          <w:b/>
          <w:color w:val="003C8C"/>
          <w:sz w:val="16"/>
        </w:rPr>
        <w:t>[ADI 3.413, rel. min. Marco Aurélio, j. 1º-6-2011, P, DJE de 1º-8-2011.]</w:t>
      </w:r>
    </w:p>
    <w:p>
      <w:pPr>
        <w:pStyle w:val="Heading1"/>
      </w:pPr>
      <w:r>
        <w:t>Art. 136</w:t>
      </w:r>
    </w:p>
    <w:p>
      <w:r>
        <w:rPr>
          <w:color w:val="8C8C8C"/>
          <w:sz w:val="14"/>
        </w:rPr>
        <w:t>blk-007207 | cf-1988-art-136-inc-1</w:t>
      </w:r>
      <w:r>
        <w:rPr>
          <w:color w:val="0050A0"/>
          <w:sz w:val="14"/>
        </w:rPr>
        <w:t xml:space="preserve"> | ADI 2.376</w:t>
      </w:r>
      <w:r>
        <w:rPr>
          <w:color w:val="0050A0"/>
          <w:sz w:val="14"/>
        </w:rPr>
        <w:t xml:space="preserve"> | rel. Marco Aurélio</w:t>
      </w:r>
    </w:p>
    <w:p>
      <w:pPr>
        <w:ind w:left="216"/>
      </w:pPr>
      <w:r>
        <w:rPr>
          <w:b/>
          <w:color w:val="003C8C"/>
          <w:sz w:val="16"/>
        </w:rPr>
        <w:t>[ADI 2.376, rel. min. Marco Aurélio, j. 1º-6-2011, P, DJE de 1º-7-2011.]</w:t>
      </w:r>
    </w:p>
    <w:p>
      <w:r>
        <w:rPr>
          <w:color w:val="8C8C8C"/>
          <w:sz w:val="14"/>
        </w:rPr>
        <w:t>blk-007208 | cf-1988-art-136-inc-1</w:t>
      </w:r>
      <w:r>
        <w:rPr>
          <w:color w:val="0050A0"/>
          <w:sz w:val="14"/>
        </w:rPr>
        <w:t xml:space="preserve"> | ADI 2.906</w:t>
      </w:r>
      <w:r>
        <w:rPr>
          <w:color w:val="0050A0"/>
          <w:sz w:val="14"/>
        </w:rPr>
        <w:t xml:space="preserve"> | rel. Marco Aurélio</w:t>
      </w:r>
    </w:p>
    <w:p>
      <w:pPr>
        <w:ind w:left="216"/>
      </w:pPr>
      <w:r>
        <w:rPr>
          <w:sz w:val="18"/>
        </w:rPr>
        <w:t>“Guerra fiscal". Pronunciamento do Supremo. Drible. Surge inconstitucional lei do Estado que, para mitigar pronunciamento do Supremo, implica, quanto a recolhimento de tributo, dispensa de acessórios – multa e juros da mora – e parcelamento.</w:t>
      </w:r>
    </w:p>
    <w:p>
      <w:pPr>
        <w:ind w:left="216"/>
      </w:pPr>
      <w:r>
        <w:rPr>
          <w:b/>
          <w:color w:val="003C8C"/>
          <w:sz w:val="16"/>
        </w:rPr>
        <w:t>[ADI 2.906, rel. min. Marco Aurélio, j. 1º-6-2011, P, DJE de 29-6-2011.]</w:t>
      </w:r>
    </w:p>
    <w:p>
      <w:r>
        <w:rPr>
          <w:color w:val="8C8C8C"/>
          <w:sz w:val="14"/>
        </w:rPr>
        <w:t>blk-007209 | cf-1988-art-136-inc-1</w:t>
      </w:r>
      <w:r>
        <w:rPr>
          <w:color w:val="0050A0"/>
          <w:sz w:val="14"/>
        </w:rPr>
        <w:t xml:space="preserve"> | ADI 3.421</w:t>
      </w:r>
      <w:r>
        <w:rPr>
          <w:color w:val="0050A0"/>
          <w:sz w:val="14"/>
        </w:rPr>
        <w:t xml:space="preserve"> | rel. Marco Aurélio</w:t>
      </w:r>
    </w:p>
    <w:p>
      <w:pPr>
        <w:ind w:left="216"/>
      </w:pPr>
      <w:r>
        <w:rPr>
          <w:sz w:val="18"/>
        </w:rPr>
        <w:t>A disciplina legal em exame apresenta peculiaridades a merecerem reflexão para concluir estar configurada, ou não, a denominada "guerra fiscal". (...) Ao lado da imunidade, há a isenção e, quanto ao ICMS, visando a editar verdadeira autofagia, a alínea g do inciso XII do § 2º do art. 155 da CF remete a lei complementar regular a forma como, mediante deliberação dos Estados e do Distrito Federal, isenções, incentivos e benefícios fiscais serão concedidos e revogados. A lei complementar relativa à disciplina da matéria é a número 24/1975. Nela está disposto que, ante as peculiaridades do ICMS, benefícios fiscais hão de estar previstos em instrumento formalizado por todas as unidades da Federação. Indago: o preceito alcança situação concreta que objetive beneficiar, sem que se possa apontar c</w:t>
      </w:r>
    </w:p>
    <w:p>
      <w:pPr>
        <w:ind w:left="216"/>
      </w:pPr>
      <w:r>
        <w:rPr>
          <w:b/>
          <w:color w:val="003C8C"/>
          <w:sz w:val="16"/>
        </w:rPr>
        <w:t>[ADI 3.421, voto do rel. min. Marco Aurélio, j. 5-5-2010, P, DJE de 28-5-2010.]</w:t>
      </w:r>
    </w:p>
    <w:p>
      <w:r>
        <w:rPr>
          <w:color w:val="8C8C8C"/>
          <w:sz w:val="14"/>
        </w:rPr>
        <w:t>blk-007210 | cf-1988-art-136-inc-1</w:t>
      </w:r>
      <w:r>
        <w:rPr>
          <w:color w:val="0050A0"/>
          <w:sz w:val="14"/>
        </w:rPr>
        <w:t xml:space="preserve"> | ADI 3.809</w:t>
      </w:r>
      <w:r>
        <w:rPr>
          <w:color w:val="0050A0"/>
          <w:sz w:val="14"/>
        </w:rPr>
        <w:t xml:space="preserve"> | rel. Eros Grau</w:t>
      </w:r>
    </w:p>
    <w:p>
      <w:pPr>
        <w:ind w:left="216"/>
      </w:pPr>
      <w:r>
        <w:rPr>
          <w:sz w:val="18"/>
        </w:rPr>
        <w:t>Ação direta de inconstitucionalidade. Lei 8.366, de 7 de julho de 2006, do Estado do Espírito Santo. Lei que institui incentivo fiscal para as empresas que contratarem apenados e egressos. Matéria de índole tributária e não orçamentária. A concessão unilateral de benefícios fiscais, sem a prévia celebração de convênio intergovernamental, afronta ao disposto no art. 155, § 2º, XII, g, da Constituição do Brasil. (...) O texto normativo capixaba efetivamente viola o disposto no art. 155, § 2º, XII, g, Constituição do Brasil, ao conceder isenções fiscais às empresas que contratarem apenados e egressos no Estado do Espírito Santo. A lei atacada admite a concessão de incentivos mediante desconto percentual na alíquota do ICMS, que será proporcional ao número de empregados admitidos. Pacífico o e</w:t>
      </w:r>
    </w:p>
    <w:p>
      <w:pPr>
        <w:ind w:left="216"/>
      </w:pPr>
      <w:r>
        <w:rPr>
          <w:b/>
          <w:color w:val="003C8C"/>
          <w:sz w:val="16"/>
        </w:rPr>
        <w:t>[ADI 3.809, rel. min. Eros Grau, j. 14-6-2007, P, DJ de 14-9-2007.]</w:t>
      </w:r>
    </w:p>
    <w:p>
      <w:r>
        <w:rPr>
          <w:color w:val="8C8C8C"/>
          <w:sz w:val="14"/>
        </w:rPr>
        <w:t>blk-007211 | cf-1988-art-136-inc-1</w:t>
      </w:r>
      <w:r>
        <w:rPr>
          <w:color w:val="0050A0"/>
          <w:sz w:val="14"/>
        </w:rPr>
        <w:t xml:space="preserve"> | ADI 2.529</w:t>
      </w:r>
      <w:r>
        <w:rPr>
          <w:color w:val="0050A0"/>
          <w:sz w:val="14"/>
        </w:rPr>
        <w:t xml:space="preserve"> | rel. Gilmar Mendes</w:t>
      </w:r>
    </w:p>
    <w:p>
      <w:pPr>
        <w:ind w:left="216"/>
      </w:pPr>
      <w:r>
        <w:rPr>
          <w:sz w:val="18"/>
        </w:rPr>
        <w:t>A propósito da questão, (...) anota a PGR, verbis: "Do mesmo modo, o art. 6º da Lei Estadual sob análise incorre em vício de inconstitucionalidade material, ante a violação imposta por este ao art. 155, § 2º, XII, alínea g, da Constituição, segundo o qual cabe à lei complementar regular a forma como, mediante deliberação dos Estados e do Distrito Federal, isenções, incentivos e benefícios fiscais, referentes ao ICMS, serão concedidos e revogados. A lei complementar a que se refere o dispositivo constitucional supramencionado é aquela que disciplinará, exatamente, os mecanismos jurídicos norteadores da celebração dos convênios entre os Estados e o Distrito Federal. Importante destacar que tamanha a relevância dos convênios, que somente havendo a sua ratificação por todos os Estados e pelo D</w:t>
      </w:r>
    </w:p>
    <w:p>
      <w:pPr>
        <w:ind w:left="216"/>
      </w:pPr>
      <w:r>
        <w:rPr>
          <w:b/>
          <w:color w:val="003C8C"/>
          <w:sz w:val="16"/>
        </w:rPr>
        <w:t>[ADI 2.529, voto do rel. min. Gilmar Mendes, j. 14-6-2007, P, DJ de 6-9-2007.]</w:t>
      </w:r>
    </w:p>
    <w:p>
      <w:r>
        <w:rPr>
          <w:color w:val="8C8C8C"/>
          <w:sz w:val="14"/>
        </w:rPr>
        <w:t>blk-007212 | cf-1988-art-136-inc-1</w:t>
      </w:r>
      <w:r>
        <w:rPr>
          <w:color w:val="0050A0"/>
          <w:sz w:val="14"/>
        </w:rPr>
        <w:t xml:space="preserve"> | ADI 2.056</w:t>
      </w:r>
      <w:r>
        <w:rPr>
          <w:color w:val="0050A0"/>
          <w:sz w:val="14"/>
        </w:rPr>
        <w:t xml:space="preserve"> | rel. Gilmar Mendes</w:t>
      </w:r>
    </w:p>
    <w:p>
      <w:pPr>
        <w:ind w:left="216"/>
      </w:pPr>
      <w:r>
        <w:rPr>
          <w:sz w:val="18"/>
        </w:rPr>
        <w:t>Diferimento do ICMS em operações internas com produtos agropecuários. A contribuição criada pela lei estadual não possui natureza tributária, pois está despida do elemento essencial da compulsoriedade. Assim, não se submete aos limites constitucionais ao poder de tributar. O diferimento, pelo qual se transfere o momento do recolhimento do tributo cujo fato gerador já ocorreu, não pode ser confundido com a isenção ou com a imunidade e, dessa forma, pode ser disciplinado por lei estadual sem a prévia celebração de convênio.</w:t>
      </w:r>
    </w:p>
    <w:p>
      <w:pPr>
        <w:ind w:left="216"/>
      </w:pPr>
      <w:r>
        <w:rPr>
          <w:b/>
          <w:color w:val="003C8C"/>
          <w:sz w:val="16"/>
        </w:rPr>
        <w:t>[ADI 2.056, rel. min. Gilmar Mendes, j. 30-5-2007, P, DJ de 17-8-2007.]</w:t>
      </w:r>
    </w:p>
    <w:p>
      <w:pPr>
        <w:pStyle w:val="Heading1"/>
      </w:pPr>
      <w:r>
        <w:t>Art. 130</w:t>
      </w:r>
    </w:p>
    <w:p>
      <w:r>
        <w:rPr>
          <w:color w:val="8C8C8C"/>
          <w:sz w:val="14"/>
        </w:rPr>
        <w:t>blk-007213 | cf-1988-art-130-par-3-inc-5</w:t>
      </w:r>
      <w:r>
        <w:rPr>
          <w:color w:val="0050A0"/>
          <w:sz w:val="14"/>
        </w:rPr>
        <w:t xml:space="preserve"> | ADI 286</w:t>
      </w:r>
      <w:r>
        <w:rPr>
          <w:color w:val="0050A0"/>
          <w:sz w:val="14"/>
        </w:rPr>
        <w:t xml:space="preserve"> | rel. Maurício Corrêa</w:t>
      </w:r>
    </w:p>
    <w:p>
      <w:pPr>
        <w:ind w:left="216"/>
      </w:pPr>
      <w:r>
        <w:rPr>
          <w:sz w:val="18"/>
        </w:rPr>
        <w:t>O art. 155, § 2º, XII, g, da CF só admite a concessão de isenções, incentivos e benefícios fiscais por deliberação dos Estados e do Distrito Federal, mediante convênio.</w:t>
      </w:r>
    </w:p>
    <w:p>
      <w:pPr>
        <w:ind w:left="216"/>
      </w:pPr>
      <w:r>
        <w:rPr>
          <w:b/>
          <w:color w:val="003C8C"/>
          <w:sz w:val="16"/>
        </w:rPr>
        <w:t>[ADI 286, rel. min. Maurício Corrêa, j. 22-5-2002, P, DJ de 30-8-2002.]</w:t>
      </w:r>
    </w:p>
    <w:p>
      <w:r>
        <w:rPr>
          <w:color w:val="8C8C8C"/>
          <w:sz w:val="14"/>
        </w:rPr>
        <w:t>blk-007214 | cf-1988-art-130-par-3-inc-5</w:t>
      </w:r>
      <w:r>
        <w:rPr>
          <w:color w:val="0050A0"/>
          <w:sz w:val="14"/>
        </w:rPr>
        <w:t xml:space="preserve"> | ADI 1.247</w:t>
      </w:r>
      <w:r>
        <w:rPr>
          <w:color w:val="0050A0"/>
          <w:sz w:val="14"/>
        </w:rPr>
        <w:t xml:space="preserve"> | rel. Dias Toffoli</w:t>
      </w:r>
    </w:p>
    <w:p>
      <w:pPr>
        <w:ind w:left="216"/>
      </w:pPr>
      <w:r>
        <w:rPr>
          <w:sz w:val="18"/>
        </w:rPr>
        <w:t>= ADI 1.247, rel. min. Dias Toffoli, j. 1º-6-2011, P, DJE de 17-8-2011</w:t>
      </w:r>
    </w:p>
    <w:p>
      <w:pPr>
        <w:pStyle w:val="Heading1"/>
      </w:pPr>
      <w:r>
        <w:t>Art. 136</w:t>
      </w:r>
    </w:p>
    <w:p>
      <w:r>
        <w:rPr>
          <w:color w:val="8C8C8C"/>
          <w:sz w:val="14"/>
        </w:rPr>
        <w:t>blk-007215 | cf-1988-art-136-inc-1</w:t>
      </w:r>
      <w:r>
        <w:rPr>
          <w:color w:val="0050A0"/>
          <w:sz w:val="14"/>
        </w:rPr>
        <w:t xml:space="preserve"> | ADI 2.377</w:t>
      </w:r>
      <w:r>
        <w:rPr>
          <w:color w:val="0050A0"/>
          <w:sz w:val="14"/>
        </w:rPr>
        <w:t xml:space="preserve"> | rel. Sepúlveda Pertence</w:t>
      </w:r>
    </w:p>
    <w:p>
      <w:pPr>
        <w:ind w:left="216"/>
      </w:pPr>
      <w:r>
        <w:rPr>
          <w:b/>
          <w:color w:val="003C8C"/>
          <w:sz w:val="16"/>
        </w:rPr>
        <w:t>[ADI 2.377 MC, rel. min. Sepúlveda Pertence, j. 22-2-2001, P, DJ de 7-11-2003.]</w:t>
      </w:r>
    </w:p>
    <w:p>
      <w:r>
        <w:rPr>
          <w:color w:val="8C8C8C"/>
          <w:sz w:val="14"/>
        </w:rPr>
        <w:t>blk-007216 | cf-1988-art-136-inc-1</w:t>
      </w:r>
      <w:r>
        <w:rPr>
          <w:color w:val="0050A0"/>
          <w:sz w:val="14"/>
        </w:rPr>
        <w:t xml:space="preserve"> | ADI 3.389</w:t>
      </w:r>
      <w:r>
        <w:rPr>
          <w:color w:val="0050A0"/>
          <w:sz w:val="14"/>
        </w:rPr>
        <w:t xml:space="preserve"> | rel. Joaquim Barbosa</w:t>
      </w:r>
    </w:p>
    <w:p>
      <w:pPr>
        <w:ind w:left="216"/>
      </w:pPr>
      <w:r>
        <w:rPr>
          <w:sz w:val="18"/>
        </w:rPr>
        <w:t>= ADI 3.389 e ADI 3.673, rel. min. Joaquim Barbosa, j. 6-9-2007, P, DJ de 1º-2-2008</w:t>
      </w:r>
    </w:p>
    <w:p>
      <w:r>
        <w:rPr>
          <w:b/>
          <w:color w:val="B46400"/>
          <w:sz w:val="16"/>
        </w:rPr>
        <w:t>REPERCUSSAO GERAL</w:t>
      </w:r>
    </w:p>
    <w:p>
      <w:r>
        <w:rPr>
          <w:color w:val="8C8C8C"/>
          <w:sz w:val="14"/>
        </w:rPr>
        <w:t>blk-007217 | cf-1988-art-136-inc-1</w:t>
      </w:r>
      <w:r>
        <w:rPr>
          <w:color w:val="0050A0"/>
          <w:sz w:val="14"/>
        </w:rPr>
        <w:t xml:space="preserve"> | RE 851.421</w:t>
      </w:r>
      <w:r>
        <w:rPr>
          <w:color w:val="0050A0"/>
          <w:sz w:val="14"/>
        </w:rPr>
        <w:t xml:space="preserve"> | rel. Roberto Barroso</w:t>
      </w:r>
    </w:p>
    <w:p>
      <w:pPr>
        <w:ind w:left="216"/>
      </w:pPr>
      <w:r>
        <w:rPr>
          <w:sz w:val="18"/>
        </w:rPr>
        <w:t>(...) ‘é constitucional a lei estadual ou distrital que, com amparo em convênio do CONFAZ, conceda remissão de créditos de ICMS oriundos de benefícios fiscais anteriormente julgados inconstitucionais’.</w:t>
      </w:r>
    </w:p>
    <w:p>
      <w:pPr>
        <w:ind w:left="216"/>
      </w:pPr>
      <w:r>
        <w:rPr>
          <w:b/>
          <w:color w:val="003C8C"/>
          <w:sz w:val="16"/>
        </w:rPr>
        <w:t>[RE 851.421, rel. min. Roberto Barroso, j. 18-12-2021, P, DJE de 14-3-2022, Tema 817, com mérito julgado.]</w:t>
      </w:r>
    </w:p>
    <w:p>
      <w:r>
        <w:rPr>
          <w:b/>
          <w:color w:val="B46400"/>
          <w:sz w:val="16"/>
        </w:rPr>
        <w:t>REPERCUSSAO GERAL</w:t>
      </w:r>
    </w:p>
    <w:p>
      <w:r>
        <w:rPr>
          <w:color w:val="8C8C8C"/>
          <w:sz w:val="14"/>
        </w:rPr>
        <w:t>blk-007218 | cf-1988-art-136-inc-1</w:t>
      </w:r>
      <w:r>
        <w:rPr>
          <w:color w:val="0050A0"/>
          <w:sz w:val="14"/>
        </w:rPr>
        <w:t xml:space="preserve"> | RE 1.003.758</w:t>
      </w:r>
    </w:p>
    <w:p>
      <w:pPr>
        <w:ind w:left="216"/>
      </w:pPr>
      <w:r>
        <w:rPr>
          <w:sz w:val="18"/>
        </w:rPr>
        <w:t>A inadimplência do usuário não afasta a incidência ou a exigibilidade do ICMS sobre serviços de telecomunicações. [RE 1.003.758, red. do ac. min. Alexandre de Moraes, j. 14-5-2021, P, DJE de 28-5-2021, Tema 705, com mérito julgado.]</w:t>
        <w:br/>
        <w:t>Nos termos do artigo 155, § 2º, inciso XII, alínea g, da Constituição Federal, compete à lei complementar regulamentar a forma como os Estados e o Distrito Federal deliberarão sobre a instituição de isenções, incentivos e benefícios fiscais relativos ao ICMS. A LC 24/1975 efetiva o mandamento constitucional e retrata o alcance dos convênios celebrados pelos Estados e Distrito Federal, formalizados pelo Conselho Nacional de Política Fazendária – CONFAZ. É legítima a incidência do ICMS sobre a operação de venda, realizada por locadora de veículos, de automóvel co</w:t>
      </w:r>
    </w:p>
    <w:p>
      <w:pPr>
        <w:ind w:left="216"/>
      </w:pPr>
      <w:r>
        <w:rPr>
          <w:b/>
          <w:color w:val="003C8C"/>
          <w:sz w:val="16"/>
        </w:rPr>
        <w:t>[RE 1.025.986, red. do ac. min. Alexandre de Moraes, j. 5-8-2020, P, DJE de 10-9-2020, Tema 1.012, com mérito julgado.]</w:t>
      </w:r>
    </w:p>
    <w:p>
      <w:r>
        <w:rPr>
          <w:b/>
          <w:color w:val="B46400"/>
          <w:sz w:val="16"/>
        </w:rPr>
        <w:t>JULGADOS CORRELATOS</w:t>
      </w:r>
    </w:p>
    <w:p>
      <w:r>
        <w:rPr>
          <w:color w:val="8C8C8C"/>
          <w:sz w:val="14"/>
        </w:rPr>
        <w:t>blk-007219 | cf-1988-art-136-inc-1</w:t>
      </w:r>
      <w:r>
        <w:rPr>
          <w:color w:val="0050A0"/>
          <w:sz w:val="14"/>
        </w:rPr>
        <w:t xml:space="preserve"> | rel. Gilmar Mendes</w:t>
      </w:r>
    </w:p>
    <w:p>
      <w:pPr>
        <w:ind w:left="216"/>
      </w:pPr>
      <w:r>
        <w:rPr>
          <w:sz w:val="18"/>
        </w:rPr>
        <w:t>Ação cível originária. Estados de São Paulo e Bahia. Termo de Acordo de Regime Especial [TARE] 1/1998, celebrado entre o Distrito Federal e empresa particular. Possibilidade de desconstituição dos efeitos de acordo ou convênio administrativo após o término da vigência. Inocorrência de prejudicialidade. Ação prejudicada, apenas, no período entre 1º-7-1999 e 31-7-1999, por celebração do Tare 44/1999, dispondo sobre o mesmo objeto. (...) Passagem ficta de mercadorias. Inocorrência de fato gerador. Prejuízo na incidência do ICMS aos Estados requerentes. Violação do pacto federativo e princípios tributários.</w:t>
      </w:r>
    </w:p>
    <w:p>
      <w:pPr>
        <w:ind w:left="216"/>
      </w:pPr>
      <w:r>
        <w:rPr>
          <w:b/>
          <w:color w:val="003C8C"/>
          <w:sz w:val="16"/>
        </w:rPr>
        <w:t>[ACO 541, rel. min. Gilmar Mendes, j. 19-4-2006, P, DJ de 30-6-2006.]</w:t>
      </w:r>
    </w:p>
    <w:p>
      <w:r>
        <w:rPr>
          <w:b/>
          <w:color w:val="B46400"/>
          <w:sz w:val="16"/>
        </w:rPr>
        <w:t>JULGADOS CORRELATOS</w:t>
      </w:r>
    </w:p>
    <w:p>
      <w:r>
        <w:rPr>
          <w:color w:val="8C8C8C"/>
          <w:sz w:val="14"/>
        </w:rPr>
        <w:t>blk-007220 | cf-1988-art-136-inc-1</w:t>
      </w:r>
      <w:r>
        <w:rPr>
          <w:color w:val="0050A0"/>
          <w:sz w:val="14"/>
        </w:rPr>
        <w:t xml:space="preserve"> | RE 403.205</w:t>
      </w:r>
      <w:r>
        <w:rPr>
          <w:color w:val="0050A0"/>
          <w:sz w:val="14"/>
        </w:rPr>
        <w:t xml:space="preserve"> | rel. Ellen Gracie</w:t>
      </w:r>
    </w:p>
    <w:p>
      <w:pPr>
        <w:ind w:left="216"/>
      </w:pPr>
      <w:r>
        <w:rPr>
          <w:sz w:val="18"/>
        </w:rPr>
        <w:t>O poder público detém a faculdade de instituir benefícios fiscais, desde que observados determinados requisitos ou condições já definidos no texto constitucional e em legislação complementar. (...) É dever da administração pública perseguir a satisfação da finalidade legal. O pleno cumprimento da norma jurídica constitui o núcleo do ato administrativo. Concessão de benefício fiscal mediante ajuste entre administração pública e administrado. "Protocolo individual". Instrumento de intervenção econômica que impõe direitos e obrigações recíprocas. Dever jurídico da administração pública de atingir, da maneira mais eficaz possível, o interesse público identificado na norma.</w:t>
      </w:r>
    </w:p>
    <w:p>
      <w:pPr>
        <w:ind w:left="216"/>
      </w:pPr>
      <w:r>
        <w:rPr>
          <w:b/>
          <w:color w:val="003C8C"/>
          <w:sz w:val="16"/>
        </w:rPr>
        <w:t>[RE 403.205, rel. min. Ellen Gracie, j. 28-3-2006, 2ª T, DJ de 19-5-2006.]</w:t>
      </w:r>
    </w:p>
    <w:p>
      <w:r>
        <w:rPr>
          <w:b/>
          <w:color w:val="B46400"/>
          <w:sz w:val="16"/>
        </w:rPr>
        <w:t>REPERCUSSAO GERAL</w:t>
      </w:r>
    </w:p>
    <w:p>
      <w:r>
        <w:rPr>
          <w:color w:val="8C8C8C"/>
          <w:sz w:val="14"/>
        </w:rPr>
        <w:t>blk-007221 | cf-1988-art-136-inc-1</w:t>
      </w:r>
      <w:r>
        <w:rPr>
          <w:color w:val="0050A0"/>
          <w:sz w:val="14"/>
        </w:rPr>
        <w:t xml:space="preserve"> | RE 582.461</w:t>
      </w:r>
      <w:r>
        <w:rPr>
          <w:color w:val="0050A0"/>
          <w:sz w:val="14"/>
        </w:rPr>
        <w:t xml:space="preserve"> | rel. Gilmar Mendes</w:t>
      </w:r>
    </w:p>
    <w:p>
      <w:pPr>
        <w:ind w:left="216"/>
      </w:pPr>
      <w:r>
        <w:rPr>
          <w:sz w:val="18"/>
        </w:rPr>
        <w:t>(...) A EC 33, de 2001, inseriu a alínea i no inciso XII do § 2º do art. 155 da CF, para fazer constar que cabe à lei complementar “fixar a base de cálculo, de modo que o montante do imposto a integre, também na importação do exterior de bem, mercadoria ou serviço”. (...) Com a alteração constitucional a lei complementar ficou autorizada a dar tratamento isonômico na determinação da base de cálculo entre as operações ou prestações internas com as importações do exterior, de modo que o ICMS será calculado "por dentro" em ambos os casos. [RE 582.461, rel. min. Gilmar Mendes, j. 18-5-2011, P, DJE de 18-8-2011, Tema 214, com mérito julgado.]</w:t>
      </w:r>
    </w:p>
    <w:p>
      <w:pPr>
        <w:pStyle w:val="Heading1"/>
      </w:pPr>
      <w:r>
        <w:t>Art. 134</w:t>
      </w:r>
    </w:p>
    <w:p>
      <w:r>
        <w:rPr>
          <w:color w:val="8C8C8C"/>
          <w:sz w:val="14"/>
        </w:rPr>
        <w:t>blk-007222 | cf-1988-art-134-par-3</w:t>
      </w:r>
    </w:p>
    <w:p>
      <w:pPr>
        <w:ind w:left="216"/>
      </w:pPr>
      <w:r>
        <w:rPr>
          <w:sz w:val="18"/>
        </w:rPr>
        <w:t>Súmula</w:t>
        <w:br/>
        <w:t>É legítima a cobrança da Cofins, do PIS e do Finsocial sobre as operações relativas a energia elétrica, serviços de telecomunicações, derivados de petróleo, combustíveis e minerais do País.</w:t>
      </w:r>
    </w:p>
    <w:p>
      <w:pPr>
        <w:ind w:left="216"/>
      </w:pPr>
      <w:r>
        <w:rPr>
          <w:b/>
          <w:color w:val="003C8C"/>
          <w:sz w:val="16"/>
        </w:rPr>
        <w:t>[Súmula 659.]</w:t>
      </w:r>
    </w:p>
    <w:p>
      <w:r>
        <w:rPr>
          <w:b/>
          <w:color w:val="B46400"/>
          <w:sz w:val="16"/>
        </w:rPr>
        <w:t>REPERCUSSAO GERAL</w:t>
      </w:r>
    </w:p>
    <w:p>
      <w:r>
        <w:rPr>
          <w:color w:val="8C8C8C"/>
          <w:sz w:val="14"/>
        </w:rPr>
        <w:t>blk-007223 | cf-1988-art-134-par-3</w:t>
      </w:r>
      <w:r>
        <w:rPr>
          <w:color w:val="0050A0"/>
          <w:sz w:val="14"/>
        </w:rPr>
        <w:t xml:space="preserve"> | RE 593.824</w:t>
      </w:r>
      <w:r>
        <w:rPr>
          <w:color w:val="0050A0"/>
          <w:sz w:val="14"/>
        </w:rPr>
        <w:t xml:space="preserve"> | rel. Edson Fachin</w:t>
      </w:r>
    </w:p>
    <w:p>
      <w:pPr>
        <w:ind w:left="216"/>
      </w:pPr>
      <w:r>
        <w:rPr>
          <w:sz w:val="18"/>
        </w:rPr>
        <w:t>A demanda de potência elétrica não é passível, por si só, de tributação via ICMS, porquanto somente integram a base de cálculo desse imposto os valores referentes àquelas operações em que haja efetivo consumo de energia elétrica pelo consumidor.</w:t>
      </w:r>
    </w:p>
    <w:p>
      <w:pPr>
        <w:ind w:left="216"/>
      </w:pPr>
      <w:r>
        <w:rPr>
          <w:b/>
          <w:color w:val="003C8C"/>
          <w:sz w:val="16"/>
        </w:rPr>
        <w:t>[RE 593.824, rel. min. Edson Fachin, j. 27-4-2020, P, DJE de 19-5-2020, Tema 176, com mérito julgado.]</w:t>
      </w:r>
    </w:p>
    <w:p>
      <w:r>
        <w:rPr>
          <w:b/>
          <w:color w:val="B46400"/>
          <w:sz w:val="16"/>
        </w:rPr>
        <w:t>REPERCUSSAO GERAL</w:t>
      </w:r>
    </w:p>
    <w:p>
      <w:r>
        <w:rPr>
          <w:color w:val="8C8C8C"/>
          <w:sz w:val="14"/>
        </w:rPr>
        <w:t>blk-007224 | cf-1988-art-134-par-3</w:t>
      </w:r>
      <w:r>
        <w:rPr>
          <w:color w:val="0050A0"/>
          <w:sz w:val="14"/>
        </w:rPr>
        <w:t xml:space="preserve"> | ARE 1.524.862</w:t>
      </w:r>
      <w:r>
        <w:rPr>
          <w:color w:val="0050A0"/>
          <w:sz w:val="14"/>
        </w:rPr>
        <w:t xml:space="preserve"> | rel. Edson Fachin</w:t>
      </w:r>
    </w:p>
    <w:p>
      <w:pPr>
        <w:ind w:left="216"/>
      </w:pPr>
      <w:r>
        <w:rPr>
          <w:sz w:val="18"/>
        </w:rPr>
        <w:t>A imunidade tributária prevista no art. 155, § 3º, da Constituição Federal restringe-se expressamente ao fornecimento de energia elétrica, aos serviços de telecomunicações, aos derivados de petróleo, aos combustíveis e aos minerais do País, não comportando interpretação ampliativa para incluir atividades meio ou itens acessórios.</w:t>
      </w:r>
    </w:p>
    <w:p>
      <w:pPr>
        <w:ind w:left="216"/>
      </w:pPr>
      <w:r>
        <w:rPr>
          <w:b/>
          <w:color w:val="003C8C"/>
          <w:sz w:val="16"/>
        </w:rPr>
        <w:t>[ARE 1.524.862 AgR, rel. min. Edson Fachin, j. 12.03.2025, 2ª T, DJE de 21.03.2025.]</w:t>
      </w:r>
    </w:p>
    <w:p>
      <w:r>
        <w:rPr>
          <w:b/>
          <w:color w:val="B46400"/>
          <w:sz w:val="16"/>
        </w:rPr>
        <w:t>REPERCUSSAO GERAL</w:t>
      </w:r>
    </w:p>
    <w:p>
      <w:r>
        <w:rPr>
          <w:color w:val="8C8C8C"/>
          <w:sz w:val="14"/>
        </w:rPr>
        <w:t>blk-007225 | cf-1988-art-134-par-3</w:t>
      </w:r>
      <w:r>
        <w:rPr>
          <w:color w:val="0050A0"/>
          <w:sz w:val="14"/>
        </w:rPr>
        <w:t xml:space="preserve"> | rel. Ayres Britto</w:t>
      </w:r>
    </w:p>
    <w:p>
      <w:pPr>
        <w:ind w:left="216"/>
      </w:pPr>
      <w:r>
        <w:rPr>
          <w:sz w:val="18"/>
        </w:rPr>
        <w:t>Ademais, de acordo com o art. 155, § 3º, da Magna Carta, o ICMS é o único imposto que poderá incidir sobre operações relativas a energia elétrica.</w:t>
      </w:r>
    </w:p>
    <w:p>
      <w:pPr>
        <w:ind w:left="216"/>
      </w:pPr>
      <w:r>
        <w:rPr>
          <w:b/>
          <w:color w:val="003C8C"/>
          <w:sz w:val="16"/>
        </w:rPr>
        <w:t>[AC 457 MC, rel. min. Ayres Britto, j. 26-10-2004, 1ª T, DJ de 11-2-2005.]</w:t>
      </w:r>
    </w:p>
    <w:p>
      <w:r>
        <w:rPr>
          <w:b/>
          <w:color w:val="B46400"/>
          <w:sz w:val="16"/>
        </w:rPr>
        <w:t>REPERCUSSAO GERAL</w:t>
      </w:r>
    </w:p>
    <w:p>
      <w:r>
        <w:rPr>
          <w:color w:val="8C8C8C"/>
          <w:sz w:val="14"/>
        </w:rPr>
        <w:t>blk-007226 | cf-1988-art-134-par-3</w:t>
      </w:r>
      <w:r>
        <w:rPr>
          <w:color w:val="0050A0"/>
          <w:sz w:val="14"/>
        </w:rPr>
        <w:t xml:space="preserve"> | RE 144.971</w:t>
      </w:r>
      <w:r>
        <w:rPr>
          <w:color w:val="0050A0"/>
          <w:sz w:val="14"/>
        </w:rPr>
        <w:t xml:space="preserve"> | rel. Carlos Velloso</w:t>
      </w:r>
    </w:p>
    <w:p>
      <w:pPr>
        <w:ind w:left="216"/>
      </w:pPr>
      <w:r>
        <w:rPr>
          <w:sz w:val="18"/>
        </w:rPr>
        <w:t>Distribuidoras de derivados de petróleo, mineradoras, distribuidoras de energia elétrica e executoras de serviços de telecomunicações. CF, art. 155, § 3º. LC 70, de 1991. Legítima a incidência da Cofins sobre o faturamento da empresa. Inteligência do disposto no § 3º do art. 155, CF, em harmonia com a disposição do art. 195, caput, da mesma Carta. Precedente do STF: RE 144.971/DF, Velloso, Segunda Turma, RTJ 162/1075.</w:t>
      </w:r>
    </w:p>
    <w:p>
      <w:pPr>
        <w:ind w:left="216"/>
      </w:pPr>
      <w:r>
        <w:rPr>
          <w:b/>
          <w:color w:val="003C8C"/>
          <w:sz w:val="16"/>
        </w:rPr>
        <w:t>[RE 227.832, rel. min. Carlos Velloso, j. 1º-7-1999, P, DJ de 28-6-2002.]</w:t>
      </w:r>
    </w:p>
    <w:p>
      <w:pPr>
        <w:pStyle w:val="Heading1"/>
      </w:pPr>
      <w:r>
        <w:t>Art. 5</w:t>
      </w:r>
    </w:p>
    <w:p>
      <w:r>
        <w:rPr>
          <w:color w:val="8C8C8C"/>
          <w:sz w:val="14"/>
        </w:rPr>
        <w:t>blk-007227 | cf-1988-art-5-inc-50</w:t>
      </w:r>
      <w:r>
        <w:rPr>
          <w:color w:val="0050A0"/>
          <w:sz w:val="14"/>
        </w:rPr>
        <w:t xml:space="preserve"> | RE 144.971</w:t>
      </w:r>
      <w:r>
        <w:rPr>
          <w:color w:val="0050A0"/>
          <w:sz w:val="14"/>
        </w:rPr>
        <w:t xml:space="preserve"> | rel. Carlos Velloso</w:t>
      </w:r>
    </w:p>
    <w:p>
      <w:pPr>
        <w:ind w:left="216"/>
      </w:pPr>
      <w:r>
        <w:rPr>
          <w:b/>
          <w:color w:val="003C8C"/>
          <w:sz w:val="16"/>
        </w:rPr>
        <w:t>[RE 144.971, rel. min. Carlos Velloso, j. 13-5-1996, 2ª T, DJ de 27-9-1996.]</w:t>
      </w:r>
    </w:p>
    <w:p>
      <w:pPr>
        <w:pStyle w:val="Heading1"/>
      </w:pPr>
      <w:r>
        <w:t>Art. 136</w:t>
      </w:r>
    </w:p>
    <w:p>
      <w:r>
        <w:rPr>
          <w:color w:val="8C8C8C"/>
          <w:sz w:val="14"/>
        </w:rPr>
        <w:t>blk-007228 | cf-1988-art-136-inc-1</w:t>
      </w:r>
      <w:r>
        <w:rPr>
          <w:color w:val="0050A0"/>
          <w:sz w:val="14"/>
        </w:rPr>
        <w:t xml:space="preserve"> | ADI 6.250</w:t>
      </w:r>
      <w:r>
        <w:rPr>
          <w:color w:val="0050A0"/>
          <w:sz w:val="14"/>
        </w:rPr>
        <w:t xml:space="preserve"> | rel. Nunes Marques</w:t>
      </w:r>
    </w:p>
    <w:p>
      <w:pPr>
        <w:ind w:left="216"/>
      </w:pPr>
      <w:r>
        <w:rPr>
          <w:sz w:val="18"/>
        </w:rPr>
        <w:t>Não se verifica violação à garantia da imunidade tributária recíproca pela norma inscrita no art. 155, § 4º, I, da CF/1988, que apenas define o sujeito ativo do ICMS incidente sobre combustíveis e lubrificantes derivados de petróleo, inexistindo tributação do Estado do Rio de Janeiro por outro ente federativo.</w:t>
      </w:r>
    </w:p>
    <w:p>
      <w:pPr>
        <w:ind w:left="216"/>
      </w:pPr>
      <w:r>
        <w:rPr>
          <w:b/>
          <w:color w:val="003C8C"/>
          <w:sz w:val="16"/>
        </w:rPr>
        <w:t>[ADI 6.250, rel. min. Nunes Marques, j. 29.09.2025, P, DJE de 03.10.2025.]</w:t>
      </w:r>
    </w:p>
    <w:p>
      <w:pPr>
        <w:pStyle w:val="Heading1"/>
      </w:pPr>
      <w:r>
        <w:t>Art. 134</w:t>
      </w:r>
    </w:p>
    <w:p>
      <w:r>
        <w:rPr>
          <w:b/>
          <w:color w:val="B46400"/>
          <w:sz w:val="16"/>
        </w:rPr>
        <w:t>CONTROLE CONCENTRADO</w:t>
      </w:r>
    </w:p>
    <w:p>
      <w:r>
        <w:rPr>
          <w:color w:val="8C8C8C"/>
          <w:sz w:val="14"/>
        </w:rPr>
        <w:t>blk-007229 | cf-1988-art-134-par-5</w:t>
      </w:r>
      <w:r>
        <w:rPr>
          <w:color w:val="0050A0"/>
          <w:sz w:val="14"/>
        </w:rPr>
        <w:t xml:space="preserve"> | ADI 4.171</w:t>
      </w:r>
    </w:p>
    <w:p>
      <w:pPr>
        <w:ind w:left="216"/>
      </w:pPr>
      <w:r>
        <w:rPr>
          <w:sz w:val="18"/>
        </w:rPr>
        <w:t>O Convênio 110/2007, com a redação dos Convênios 101/2008 e 136/2008, atribuiu às refinarias de petróleo (que efetuam a venda de gasolina A às distribuidoras) a responsabilidade tributária pelo recolhimento do ICMS incidente sobre as operações comerciais interestaduais com o álcool etílico anidro combustível (AEAC) e biodiesel (B100), realizadas entre as usinas e destilarias, de um lado, e as distribuidoras de combustíveis, de outro (§ 5º da Cláusula Vigésima Primeira). Os §§ 10 e 11 da Cláusula Vigésima Primeira do Convênio ICMS 110/2007 preveem o estorno do crédito, condizente com a saída de mercadoria sem incidência do ICMS, na forma de recolhimento do valor correspondente ao ICMS diferido, e não mediante anulação escritural. É dizer, em vez de ser determinado o estorno de um crédito, d</w:t>
      </w:r>
    </w:p>
    <w:p>
      <w:pPr>
        <w:ind w:left="216"/>
      </w:pPr>
      <w:r>
        <w:rPr>
          <w:b/>
          <w:color w:val="003C8C"/>
          <w:sz w:val="16"/>
        </w:rPr>
        <w:t>[ADI 4.171, red. do ac. min. Ricardo Lewandowski, j. 20-5-2015, P, DJE de 21-8-2015.]</w:t>
      </w:r>
    </w:p>
    <w:p>
      <w:pPr>
        <w:pStyle w:val="Heading1"/>
      </w:pPr>
      <w:r>
        <w:t>Art. 136</w:t>
      </w:r>
    </w:p>
    <w:p>
      <w:r>
        <w:rPr>
          <w:color w:val="8C8C8C"/>
          <w:sz w:val="14"/>
        </w:rPr>
        <w:t>blk-007230 | cf-1988-art-136-inc-1</w:t>
      </w:r>
      <w:r>
        <w:rPr>
          <w:color w:val="0050A0"/>
          <w:sz w:val="14"/>
        </w:rPr>
        <w:t xml:space="preserve"> | ADI 5.654</w:t>
      </w:r>
      <w:r>
        <w:rPr>
          <w:color w:val="0050A0"/>
          <w:sz w:val="14"/>
        </w:rPr>
        <w:t xml:space="preserve"> | rel. Nunes Marques</w:t>
      </w:r>
    </w:p>
    <w:p>
      <w:pPr>
        <w:ind w:left="216"/>
      </w:pPr>
      <w:r>
        <w:rPr>
          <w:sz w:val="18"/>
        </w:rPr>
        <w:t>No tocante às alíquotas diferenciadas conforme a potência e a cilindrada dos motores de veículos terrestres, tem-se critério objetivo relacionado ao tipo do bem, não estando configurada progressividade tributária nem afronta ao art. 155, § 6º, II, da CF/1988.</w:t>
      </w:r>
    </w:p>
    <w:p>
      <w:pPr>
        <w:ind w:left="216"/>
      </w:pPr>
      <w:r>
        <w:rPr>
          <w:b/>
          <w:color w:val="003C8C"/>
          <w:sz w:val="16"/>
        </w:rPr>
        <w:t>[ADI 5.654, rel. min. Nunes Marques, j. 9-12-2025, P, DJE de 26-1-2026.]</w:t>
      </w:r>
    </w:p>
    <w:p>
      <w:r>
        <w:rPr>
          <w:color w:val="8C8C8C"/>
          <w:sz w:val="14"/>
        </w:rPr>
        <w:t>blk-007231 | cf-1988-art-136-inc-1</w:t>
      </w:r>
    </w:p>
    <w:p>
      <w:pPr>
        <w:ind w:left="216"/>
      </w:pPr>
      <w:r>
        <w:rPr>
          <w:sz w:val="18"/>
        </w:rPr>
        <w:t>Seção V</w:t>
        <w:br/>
        <w:t>Dos Impostos dos Municípios</w:t>
        <w:br/>
        <w:t>SUMÁRIO</w:t>
      </w:r>
    </w:p>
    <w:p>
      <w:r>
        <w:rPr>
          <w:b/>
          <w:color w:val="B46400"/>
          <w:sz w:val="16"/>
        </w:rPr>
        <w:t>REPERCUSSAO GERAL</w:t>
      </w:r>
    </w:p>
    <w:p>
      <w:r>
        <w:rPr>
          <w:color w:val="8C8C8C"/>
          <w:sz w:val="14"/>
        </w:rPr>
        <w:t>blk-007232 | cf-1988-art-136-inc-1</w:t>
      </w:r>
      <w:r>
        <w:rPr>
          <w:color w:val="0050A0"/>
          <w:sz w:val="14"/>
        </w:rPr>
        <w:t xml:space="preserve"> | ARE 1.245.097</w:t>
      </w:r>
      <w:r>
        <w:rPr>
          <w:color w:val="0050A0"/>
          <w:sz w:val="14"/>
        </w:rPr>
        <w:t xml:space="preserve"> | rel. Roberto Barroso</w:t>
      </w:r>
    </w:p>
    <w:p>
      <w:pPr>
        <w:ind w:left="216"/>
      </w:pPr>
      <w:r>
        <w:rPr>
          <w:sz w:val="18"/>
        </w:rPr>
        <w:t>“É constitucional a lei municipal que delega ao Poder Executivo a avaliação individualizada, para fins de cobrança do IPTU, de imóvel novo não previsto na Planta Genérica de Valores, desde que fixados em lei os critérios para a avaliação técnica e assegurado ao contribuinte o direito ao contraditório.” [ARE 1.245.097, rel. min. Roberto Barroso, j. 5-6-2023, P, DJE de 27-7-2023, Tema 1.084, com mérito julgado.]</w:t>
        <w:b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w:t>
      </w:r>
    </w:p>
    <w:p>
      <w:r>
        <w:rPr>
          <w:color w:val="8C8C8C"/>
          <w:sz w:val="14"/>
        </w:rPr>
        <w:t>blk-007233 | cf-1988-art-136-inc-1</w:t>
      </w:r>
    </w:p>
    <w:p>
      <w:pPr>
        <w:ind w:left="216"/>
      </w:pPr>
      <w:r>
        <w:rPr>
          <w:sz w:val="18"/>
        </w:rPr>
        <w:t>Súmula</w:t>
        <w:br/>
        <w:t>É inconstitucional a lei que estabelece alíquotas progressivas para o Imposto de Transmissão Inter Vivos de Bens Imóveis (ITBI) com base no valor venal do imóvel.</w:t>
      </w:r>
    </w:p>
    <w:p>
      <w:pPr>
        <w:ind w:left="216"/>
      </w:pPr>
      <w:r>
        <w:rPr>
          <w:b/>
          <w:color w:val="003C8C"/>
          <w:sz w:val="16"/>
        </w:rPr>
        <w:t>[Súmula 656.]</w:t>
      </w:r>
    </w:p>
    <w:p>
      <w:r>
        <w:rPr>
          <w:color w:val="8C8C8C"/>
          <w:sz w:val="14"/>
        </w:rPr>
        <w:t>blk-007234 | cf-1988-art-136-inc-1</w:t>
      </w:r>
      <w:r>
        <w:rPr>
          <w:color w:val="0050A0"/>
          <w:sz w:val="14"/>
        </w:rPr>
        <w:t xml:space="preserve"> | ARE 759.964</w:t>
      </w:r>
      <w:r>
        <w:rPr>
          <w:color w:val="0050A0"/>
          <w:sz w:val="14"/>
        </w:rPr>
        <w:t xml:space="preserve"> | rel. Edson Fachin</w:t>
      </w:r>
    </w:p>
    <w:p>
      <w:pPr>
        <w:ind w:left="216"/>
      </w:pPr>
      <w:r>
        <w:rPr>
          <w:sz w:val="18"/>
        </w:rPr>
        <w:t>A cobrança de ITBI [Imposto de Transmissão Inter Vivos de Bens Imóveis] é devida no momento do registro da compra e venda na matrícula do imóvel.</w:t>
      </w:r>
    </w:p>
    <w:p>
      <w:pPr>
        <w:ind w:left="216"/>
      </w:pPr>
      <w:r>
        <w:rPr>
          <w:b/>
          <w:color w:val="003C8C"/>
          <w:sz w:val="16"/>
        </w:rPr>
        <w:t>[ARE 759.964 AgR, rel. min. Edson Fachin, j. 15-9-2015, 1ª T, DJE de 29-9-2015.]</w:t>
      </w:r>
    </w:p>
    <w:p>
      <w:r>
        <w:rPr>
          <w:color w:val="8C8C8C"/>
          <w:sz w:val="14"/>
        </w:rPr>
        <w:t>blk-007235 | cf-1988-art-136-inc-1</w:t>
      </w:r>
      <w:r>
        <w:rPr>
          <w:color w:val="0050A0"/>
          <w:sz w:val="14"/>
        </w:rPr>
        <w:t xml:space="preserve"> | ARE 1.526.080</w:t>
      </w:r>
      <w:r>
        <w:rPr>
          <w:color w:val="0050A0"/>
          <w:sz w:val="14"/>
        </w:rPr>
        <w:t xml:space="preserve"> | rel. Dias Toffoli</w:t>
      </w:r>
    </w:p>
    <w:p>
      <w:pPr>
        <w:ind w:left="216"/>
      </w:pPr>
      <w:r>
        <w:rPr>
          <w:sz w:val="18"/>
        </w:rPr>
        <w:t>= ARE 1.526.080 AgR, rel. min. Dias Toffoli, j. 07.04.2025, 2ª T, DJE de 09.04.2025.]</w:t>
        <w:br/>
        <w:t>(...) o STF assentou que os contratos de promessa não constituem fato gerador para a incidência do Imposto sobre a Transmissão de Bens Imóveis.</w:t>
      </w:r>
    </w:p>
    <w:p>
      <w:pPr>
        <w:ind w:left="216"/>
      </w:pPr>
      <w:r>
        <w:rPr>
          <w:b/>
          <w:color w:val="003C8C"/>
          <w:sz w:val="16"/>
        </w:rPr>
        <w:t>[RE 666.096 AgR, voto da rel. min. Cármen Lúcia, j. 30-10-2012, 2ª T, DJE de 21-11-2012.]</w:t>
      </w:r>
    </w:p>
    <w:p>
      <w:r>
        <w:rPr>
          <w:color w:val="8C8C8C"/>
          <w:sz w:val="14"/>
        </w:rPr>
        <w:t>blk-007236 | cf-1988-art-136-inc-1</w:t>
      </w:r>
      <w:r>
        <w:rPr>
          <w:color w:val="0050A0"/>
          <w:sz w:val="14"/>
        </w:rPr>
        <w:t xml:space="preserve"> | AI 782.703</w:t>
      </w:r>
      <w:r>
        <w:rPr>
          <w:color w:val="0050A0"/>
          <w:sz w:val="14"/>
        </w:rPr>
        <w:t xml:space="preserve"> | rel. Dias Toffoli</w:t>
      </w:r>
    </w:p>
    <w:p>
      <w:pPr>
        <w:ind w:left="216"/>
      </w:pPr>
      <w:r>
        <w:rPr>
          <w:sz w:val="18"/>
        </w:rPr>
        <w:t>= AI 782.703 AgR, rel. min. Dias Toffoli, j. 8-10-2013, 1ª T, DJE de 25-11-2013</w:t>
      </w:r>
    </w:p>
    <w:p>
      <w:r>
        <w:rPr>
          <w:b/>
          <w:color w:val="B46400"/>
          <w:sz w:val="16"/>
        </w:rPr>
        <w:t>SUMULA VINCULANTE</w:t>
      </w:r>
    </w:p>
    <w:p>
      <w:r>
        <w:rPr>
          <w:color w:val="8C8C8C"/>
          <w:sz w:val="14"/>
        </w:rPr>
        <w:t>blk-007237 | cf-1988-art-136-inc-1</w:t>
      </w:r>
    </w:p>
    <w:p>
      <w:pPr>
        <w:ind w:left="216"/>
      </w:pPr>
      <w:r>
        <w:rPr>
          <w:sz w:val="18"/>
        </w:rPr>
        <w:t>É inconstitucional a incidência do Imposto sobre Serviços de Qualquer Natureza – ISS sobre operações de locação de bens móveis.</w:t>
      </w:r>
    </w:p>
    <w:p>
      <w:pPr>
        <w:ind w:left="216"/>
      </w:pPr>
      <w:r>
        <w:rPr>
          <w:b/>
          <w:color w:val="003C8C"/>
          <w:sz w:val="16"/>
        </w:rPr>
        <w:t>[Súmula Vinculante 31.]</w:t>
      </w:r>
    </w:p>
    <w:p>
      <w:r>
        <w:rPr>
          <w:b/>
          <w:color w:val="B46400"/>
          <w:sz w:val="16"/>
        </w:rPr>
        <w:t>CONTROLE CONCENTRADO</w:t>
      </w:r>
    </w:p>
    <w:p>
      <w:r>
        <w:rPr>
          <w:color w:val="8C8C8C"/>
          <w:sz w:val="14"/>
        </w:rPr>
        <w:t>blk-007238 | cf-1988-art-136-inc-1</w:t>
      </w:r>
      <w:r>
        <w:rPr>
          <w:color w:val="0050A0"/>
          <w:sz w:val="14"/>
        </w:rPr>
        <w:t xml:space="preserve"> | ADI 4.784</w:t>
      </w:r>
      <w:r>
        <w:rPr>
          <w:color w:val="0050A0"/>
          <w:sz w:val="14"/>
        </w:rPr>
        <w:t xml:space="preserve"> | rel. Flávio Dino</w:t>
      </w:r>
    </w:p>
    <w:p>
      <w:pPr>
        <w:ind w:left="216"/>
      </w:pPr>
      <w:r>
        <w:rPr>
          <w:sz w:val="18"/>
        </w:rPr>
        <w:t>A tese pela qual reconhecida a constitucionalidade da “cobrança do Imposto sobre Serviços de Qualquer Natureza (ISS) sobre a franquia postal”, comporta explicitação, para assentar que a exação sobre “serviços de coleta, remessa ou entrega de correspondências, documentos, objetos, bens ou valores” não incide sobre os serviços considerados postais. [ADI 4.784 ED, rel. min. Flávio Dino, j. 12.08.2024, P, DJE de 09.09.2024.] Vide ADI 4.784, rel. min. Roberto Barroso, j. 12.09.2023, P, DJE de 06.11.2023</w:t>
        <w:br/>
        <w:t>Não é devida a leitura da hospedagem como uma obrigação de dar, porquanto não se depreende dela, para fins tributários, unicamente uma locação da unidade habitacional pelo preço vertido na diária. A interpretação constitucional da materialidade tributária prevista no art. 156, inc. III, da Const</w:t>
      </w:r>
    </w:p>
    <w:p>
      <w:r>
        <w:rPr>
          <w:color w:val="8C8C8C"/>
          <w:sz w:val="14"/>
        </w:rPr>
        <w:t>blk-007239 | cf-1988-art-136-inc-1</w:t>
      </w:r>
      <w:r>
        <w:rPr>
          <w:color w:val="0050A0"/>
          <w:sz w:val="14"/>
        </w:rPr>
        <w:t xml:space="preserve"> | ADI 3.089</w:t>
      </w:r>
      <w:r>
        <w:rPr>
          <w:color w:val="0050A0"/>
          <w:sz w:val="14"/>
        </w:rPr>
        <w:t xml:space="preserve"> | rel. Gilmar Mendes</w:t>
      </w:r>
    </w:p>
    <w:p>
      <w:pPr>
        <w:ind w:left="216"/>
      </w:pPr>
      <w:r>
        <w:rPr>
          <w:sz w:val="18"/>
        </w:rPr>
        <w:t>[ADI 3.089, red. do ac. min. Joaquim Barbosa, j. 13-2-2008, P, DJE de 1º-8-2008.] = RE 756.915 RG, rel. min. Gilmar Mendes, j. 17-10-2013, P, DJE de 12-11-2013, Tema 688</w:t>
        <w:br/>
        <w:t>“1. É inconstitucional a incidência do ISS a que se refere o subitem 14.05 da lista anexa à LC nº 116/03 se o objeto é destinado à industrialização ou à comercialização; 2. As multas moratórias instituídas pela União, pelos estados, pelo Distrito Federal e pelos municípios devem observar o teto de 20% do débito tributário”.</w:t>
      </w:r>
    </w:p>
    <w:p>
      <w:pPr>
        <w:ind w:left="216"/>
      </w:pPr>
      <w:r>
        <w:rPr>
          <w:b/>
          <w:color w:val="003C8C"/>
          <w:sz w:val="16"/>
        </w:rPr>
        <w:t>[RE 882.461, rel. min. Dias Toffoli, j. 26.02.2025, P, DJE de 30.04.2025, Tema 816, com mérito julgado.]</w:t>
      </w:r>
    </w:p>
    <w:p>
      <w:r>
        <w:rPr>
          <w:b/>
          <w:color w:val="B46400"/>
          <w:sz w:val="16"/>
        </w:rPr>
        <w:t>REPERCUSSAO GERAL</w:t>
      </w:r>
    </w:p>
    <w:p>
      <w:r>
        <w:rPr>
          <w:color w:val="8C8C8C"/>
          <w:sz w:val="14"/>
        </w:rPr>
        <w:t>blk-007240 | cf-1988-art-136-inc-1</w:t>
      </w:r>
      <w:r>
        <w:rPr>
          <w:color w:val="0050A0"/>
          <w:sz w:val="14"/>
        </w:rPr>
        <w:t xml:space="preserve"> | RE 688.223</w:t>
      </w:r>
      <w:r>
        <w:rPr>
          <w:color w:val="0050A0"/>
          <w:sz w:val="14"/>
        </w:rPr>
        <w:t xml:space="preserve"> | rel. Dias Toffoli</w:t>
      </w:r>
    </w:p>
    <w:p>
      <w:pPr>
        <w:ind w:left="216"/>
      </w:pPr>
      <w:r>
        <w:rPr>
          <w:sz w:val="18"/>
        </w:rPr>
        <w:t xml:space="preserve">Recentemente, o Tribunal Pleno, no julgamento das ADI nºs 1.945/MT e 5.659/MG, consignou que a tradicional distinção entre software de prateleira (padronizado) e por encomenda (personalizado) não é mais suficiente para a definição da competência para a tributação dos negócios jurídicos que envolvam programas de computador em suas diversas modalidades. Na mesma oportunidade, a Corte aduziu que o legislador complementar, adotando critério objetivo, buscou dirimir conflitos de competências em matéria tributária envolvendo softwares, estabelecendo, no subitem 1.05 da lista anexa à LC nº 116/03, que estão sujeitos ao ISS o licenciamento e a cessão de direito de uso de programas de computação. Pontuou-se, ademais, que, conforme a Lei nº 9.609/98, o uso de programa de computador no País é objeto </w:t>
      </w:r>
    </w:p>
    <w:p>
      <w:pPr>
        <w:ind w:left="216"/>
      </w:pPr>
      <w:r>
        <w:rPr>
          <w:b/>
          <w:color w:val="003C8C"/>
          <w:sz w:val="16"/>
        </w:rPr>
        <w:t>[RE 688.223, rel. min. Dias Toffoli, j. 6-12-2021, P, DJE de 3-3-2022, Tema 590, com mérito julgado.]</w:t>
      </w:r>
    </w:p>
    <w:p>
      <w:r>
        <w:rPr>
          <w:b/>
          <w:color w:val="B46400"/>
          <w:sz w:val="16"/>
        </w:rPr>
        <w:t>REPERCUSSAO GERAL</w:t>
      </w:r>
    </w:p>
    <w:p>
      <w:r>
        <w:rPr>
          <w:color w:val="8C8C8C"/>
          <w:sz w:val="14"/>
        </w:rPr>
        <w:t>blk-007241 | cf-1988-art-136-inc-1</w:t>
      </w:r>
      <w:r>
        <w:rPr>
          <w:color w:val="0050A0"/>
          <w:sz w:val="14"/>
        </w:rPr>
        <w:t xml:space="preserve"> | RE 605.552</w:t>
      </w:r>
      <w:r>
        <w:rPr>
          <w:color w:val="0050A0"/>
          <w:sz w:val="14"/>
        </w:rPr>
        <w:t xml:space="preserve"> | rel. Dias Toffoli</w:t>
      </w:r>
    </w:p>
    <w:p>
      <w:pPr>
        <w:ind w:left="216"/>
      </w:pPr>
      <w:r>
        <w:rPr>
          <w:sz w:val="18"/>
        </w:rPr>
        <w:t>A Corte tradicionalmente resolve as ambiguidades entre o ISS e o ICMS com base em critério objetivo: incide apenas o primeiro se o serviço está definido por lei complementar como tributável por tal imposto, ainda que sua prestação envolva a utilização ou o fornecimento de bens, ressalvadas as exceções previstas na lei; ou incide apenas o segundo se a operação de circulação de mercadorias envolver serviço não definido por aquela lei complementar. O critério objetivo pode ser afastado se o legislador complementar definir como tributáveis pelo ISS serviços que, ontologicamente, não são serviços ou sempre que o fornecimento de mercadorias seja de vulto significativo e com efeito cumulativo. (...) Fixação da seguinte tese para o Tema 379 da Gestão por temas de repercussão geral: ‘Incide ISS sob</w:t>
      </w:r>
    </w:p>
    <w:p>
      <w:pPr>
        <w:ind w:left="216"/>
      </w:pPr>
      <w:r>
        <w:rPr>
          <w:b/>
          <w:color w:val="003C8C"/>
          <w:sz w:val="16"/>
        </w:rPr>
        <w:t>[RE 605.552, rel. min. Dias Toffoli, j. 5-8-2020, P, DJE de 6-10-2020, Tema 379, com mérito julgado.]</w:t>
      </w:r>
    </w:p>
    <w:p>
      <w:r>
        <w:rPr>
          <w:color w:val="8C8C8C"/>
          <w:sz w:val="14"/>
        </w:rPr>
        <w:t>blk-007242 | cf-1988-art-136-inc-1</w:t>
      </w:r>
      <w:r>
        <w:rPr>
          <w:color w:val="0050A0"/>
          <w:sz w:val="14"/>
        </w:rPr>
        <w:t xml:space="preserve"> | RE 651.703-</w:t>
      </w:r>
      <w:r>
        <w:rPr>
          <w:color w:val="0050A0"/>
          <w:sz w:val="14"/>
        </w:rPr>
        <w:t xml:space="preserve"> | rel. Luiz Fux</w:t>
      </w:r>
    </w:p>
    <w:p>
      <w:pPr>
        <w:ind w:left="216"/>
      </w:pPr>
      <w:r>
        <w:rPr>
          <w:sz w:val="18"/>
        </w:rPr>
        <w:t>As operadoras de planos de saúde realizam prestação de serviço sujeita ao Imposto Sobre Serviços de Qualquer Natureza - ISSQN, previsto no art. 156, III, da CRFB/1988. [RE 651.703-ED-segundos, rel. min. Luiz Fux, j. 28-2-2019, P, DJE de 7-5-2019, Tema 581, com mérito julgado.]</w:t>
        <w:br/>
        <w:t xml:space="preserve">(...) a jurisprudência da Corte é uníssona em admitir a constitucionalidade da incidência de ISS sobre os serviços de registros públicos, cartorários e notariais, tal como previsto nos itens 21 e 21.1 da lista anexa à LC 116/2003. Segundo a orientação fixada por esta Corte, a atividade em questão não se encontra ao abrigo da imunidade recíproca (art. 150, VI, a), uma vez que o serviço está compreendido na exceção prevista no art. 150, § 3º, da CF, que afasta o benefício quanto às atividades desenvolvidas com intuito </w:t>
      </w:r>
    </w:p>
    <w:p>
      <w:r>
        <w:rPr>
          <w:color w:val="8C8C8C"/>
          <w:sz w:val="14"/>
        </w:rPr>
        <w:t>blk-007243 | cf-1988-art-136-inc-1</w:t>
      </w:r>
      <w:r>
        <w:rPr>
          <w:color w:val="0050A0"/>
          <w:sz w:val="14"/>
        </w:rPr>
        <w:t xml:space="preserve"> | RE 592.905</w:t>
      </w:r>
      <w:r>
        <w:rPr>
          <w:color w:val="0050A0"/>
          <w:sz w:val="14"/>
        </w:rPr>
        <w:t xml:space="preserve"> | rel. Eros Grau</w:t>
      </w:r>
    </w:p>
    <w:p>
      <w:pPr>
        <w:ind w:left="216"/>
      </w:pPr>
      <w:r>
        <w:rPr>
          <w:sz w:val="18"/>
        </w:rPr>
        <w:t>O arrendamento mercantil compreende três modalidades, [i] o leasing operacional, [ii] o leasing financeiro e [iii] o chamado lease-back. No primeiro caso há locação; nos outros dois, serviço. A lei complementar não define o que é serviço, apenas o declara, para os fins do inciso III do art. 156 da Constituição. Não o inventa, simplesmente descobre o que é serviço para os efeitos do inciso III do art. 156 da Constituição. No arrendamento mercantil (leasing financeiro), contrato autônomo que não é misto, o núcleo é o financiamento, não uma prestação de dar. E financiamento é serviço, sobre o qual o ISS pode incidir, resultando irrelevante a existência de uma compra nas hipóteses do leasing financeiro e do lease-back. [RE 592.905, rel. min. Eros Grau, j. 2-12-2009, P, DJE de 5-3-2010, Tema 12</w:t>
      </w:r>
    </w:p>
    <w:p>
      <w:pPr>
        <w:ind w:left="216"/>
      </w:pPr>
      <w:r>
        <w:rPr>
          <w:b/>
          <w:color w:val="003C8C"/>
          <w:sz w:val="16"/>
        </w:rPr>
        <w:t>[RE 1.535.322 AgR, rel. min. Alexandre de Moraes, j. 07.04.2025, 1ª T, DJE de 14.04.2025.]</w:t>
      </w:r>
    </w:p>
    <w:p>
      <w:r>
        <w:rPr>
          <w:b/>
          <w:color w:val="B46400"/>
          <w:sz w:val="16"/>
        </w:rPr>
        <w:t>JULGADOS CORRELATOS</w:t>
      </w:r>
    </w:p>
    <w:p>
      <w:r>
        <w:rPr>
          <w:color w:val="8C8C8C"/>
          <w:sz w:val="14"/>
        </w:rPr>
        <w:t>blk-007244 | cf-1988-art-136-inc-1</w:t>
      </w:r>
      <w:r>
        <w:rPr>
          <w:color w:val="0050A0"/>
          <w:sz w:val="14"/>
        </w:rPr>
        <w:t xml:space="preserve"> | RCL 14.290</w:t>
      </w:r>
      <w:r>
        <w:rPr>
          <w:color w:val="0050A0"/>
          <w:sz w:val="14"/>
        </w:rPr>
        <w:t xml:space="preserve"> | rel. Rosa Weber</w:t>
      </w:r>
    </w:p>
    <w:p>
      <w:pPr>
        <w:ind w:left="216"/>
      </w:pPr>
      <w:r>
        <w:rPr>
          <w:sz w:val="18"/>
        </w:rPr>
        <w:t>A Súmula Vinculante 31, que assenta a inconstitucionalidade da incidência do Imposto sobre Serviços de Qualquer Natureza (ISSQN) nas operações de locação de bens móveis, somente pode ser aplicada em relações contratuais complexas se a locação de bens móveis estiver claramente segmentada da prestação de serviços, seja no que diz com o seu objeto, seja no que concerne ao valor específico da contrapartida financeira. Hipótese em que contratada a locação de maquinário e equipamentos conjuntamente com a disponibilização de mão de obra especializada para operá-los, sem haver, contudo, previsão de remuneração específica da mão de obra disponibilizada à contratante. Baralhadas as atividades de locação de bens e de prestação de serviços, não há como acolher a presente reclamação constitucional.</w:t>
      </w:r>
    </w:p>
    <w:p>
      <w:pPr>
        <w:ind w:left="216"/>
      </w:pPr>
      <w:r>
        <w:rPr>
          <w:b/>
          <w:color w:val="003C8C"/>
          <w:sz w:val="16"/>
        </w:rPr>
        <w:t>[Rcl 14.290 AgR, rel. min. Rosa Weber, j. 22-5-2014, P, DJE de 20-6-2014.]</w:t>
      </w:r>
    </w:p>
    <w:p>
      <w:r>
        <w:rPr>
          <w:b/>
          <w:color w:val="B46400"/>
          <w:sz w:val="16"/>
        </w:rPr>
        <w:t>JULGADOS CORRELATOS</w:t>
      </w:r>
    </w:p>
    <w:p>
      <w:r>
        <w:rPr>
          <w:color w:val="8C8C8C"/>
          <w:sz w:val="14"/>
        </w:rPr>
        <w:t>blk-007245 | cf-1988-art-136-inc-1</w:t>
      </w:r>
      <w:r>
        <w:rPr>
          <w:color w:val="0050A0"/>
          <w:sz w:val="14"/>
        </w:rPr>
        <w:t xml:space="preserve"> | ADI 4.389</w:t>
      </w:r>
      <w:r>
        <w:rPr>
          <w:color w:val="0050A0"/>
          <w:sz w:val="14"/>
        </w:rPr>
        <w:t xml:space="preserve"> | rel. Roberto Barroso</w:t>
      </w:r>
    </w:p>
    <w:p>
      <w:pPr>
        <w:ind w:left="216"/>
      </w:pPr>
      <w:r>
        <w:rPr>
          <w:sz w:val="18"/>
        </w:rPr>
        <w:t>Os serviços de composição gráfica realizados em fichas telefônicas são prestados em caráter privado. A despeito da atividade não estar acobertada pela imunidade, não há como reconhecer a incidência do ISS na hipótese em virtude de os serviços serem meramente residuais em relação à operação de circulação de tais mercadorias. Aplicam-se ao caso as conclusões do STF sobre a composição de serviços gráficos em embalagens (ADI 4.389 MC).</w:t>
      </w:r>
    </w:p>
    <w:p>
      <w:pPr>
        <w:ind w:left="216"/>
      </w:pPr>
      <w:r>
        <w:rPr>
          <w:b/>
          <w:color w:val="003C8C"/>
          <w:sz w:val="16"/>
        </w:rPr>
        <w:t>[RE 592.752 AgR, rel. min. Roberto Barroso, j. 18-3-2014, 1ª T, DJE de 14-4-2014.]</w:t>
      </w:r>
    </w:p>
    <w:p>
      <w:pPr>
        <w:pStyle w:val="Heading1"/>
      </w:pPr>
      <w:r>
        <w:t>Art. 130</w:t>
      </w:r>
    </w:p>
    <w:p>
      <w:r>
        <w:rPr>
          <w:color w:val="8C8C8C"/>
          <w:sz w:val="14"/>
        </w:rPr>
        <w:t>blk-007246 | cf-1988-art-130-par-3-inc-5</w:t>
      </w:r>
      <w:r>
        <w:rPr>
          <w:color w:val="0050A0"/>
          <w:sz w:val="14"/>
        </w:rPr>
        <w:t xml:space="preserve"> | ARE 656.709</w:t>
      </w:r>
      <w:r>
        <w:rPr>
          <w:color w:val="0050A0"/>
          <w:sz w:val="14"/>
        </w:rPr>
        <w:t xml:space="preserve"> | rel. Joaquim Barbosa</w:t>
      </w:r>
    </w:p>
    <w:p>
      <w:pPr>
        <w:ind w:left="216"/>
      </w:pPr>
      <w:r>
        <w:rPr>
          <w:sz w:val="18"/>
        </w:rPr>
        <w:t>A Súmula Vinculante 31 não exonera a prestação de serviços concomitante à locação de bens móveis do pagamento do ISS. Se houver ao mesmo tempo locação de bem móvel e prestação de serviços, o ISS incide sobre o segundo fato, sem atingir o primeiro.</w:t>
      </w:r>
    </w:p>
    <w:p>
      <w:pPr>
        <w:ind w:left="216"/>
      </w:pPr>
      <w:r>
        <w:rPr>
          <w:b/>
          <w:color w:val="003C8C"/>
          <w:sz w:val="16"/>
        </w:rPr>
        <w:t>[ARE 656.709 AgR, rel. min. Joaquim Barbosa, j. 14-2-2012, 2ª T, DJE de 8-3-2012.]</w:t>
      </w:r>
    </w:p>
    <w:p>
      <w:r>
        <w:rPr>
          <w:color w:val="8C8C8C"/>
          <w:sz w:val="14"/>
        </w:rPr>
        <w:t>blk-007247 | cf-1988-art-130-par-3-inc-5</w:t>
      </w:r>
      <w:r>
        <w:rPr>
          <w:color w:val="0050A0"/>
          <w:sz w:val="14"/>
        </w:rPr>
        <w:t xml:space="preserve"> | AI 622.421</w:t>
      </w:r>
      <w:r>
        <w:rPr>
          <w:color w:val="0050A0"/>
          <w:sz w:val="14"/>
        </w:rPr>
        <w:t xml:space="preserve"> | rel. Joaquim Barbosa</w:t>
      </w:r>
    </w:p>
    <w:p>
      <w:pPr>
        <w:ind w:left="216"/>
      </w:pPr>
      <w:r>
        <w:rPr>
          <w:sz w:val="18"/>
        </w:rPr>
        <w:t>A caracterização de parte da atividade como prestação de serviços não pode ser meramente pressuposta, dado que a constituição do crédito tributário é atividade administrativa plenamente vinculada, que não pode destoar do que permite a legislação (proibição do excesso da carga tributária) e o próprio quadro fático (motivação, contraditório e ampla defesa) (...).</w:t>
      </w:r>
    </w:p>
    <w:p>
      <w:pPr>
        <w:ind w:left="216"/>
      </w:pPr>
      <w:r>
        <w:rPr>
          <w:b/>
          <w:color w:val="003C8C"/>
          <w:sz w:val="16"/>
        </w:rPr>
        <w:t>[AI 622.421 AgR, rel. min. Joaquim Barbosa, j. 6-4-2010, 2ª T, DJE de 30-4-2010.]</w:t>
      </w:r>
    </w:p>
    <w:p>
      <w:r>
        <w:rPr>
          <w:color w:val="8C8C8C"/>
          <w:sz w:val="14"/>
        </w:rPr>
        <w:t>blk-007248 | cf-1988-art-130-par-3-inc-5</w:t>
      </w:r>
      <w:r>
        <w:rPr>
          <w:color w:val="0050A0"/>
          <w:sz w:val="14"/>
        </w:rPr>
        <w:t xml:space="preserve"> | AI 533.202</w:t>
      </w:r>
      <w:r>
        <w:rPr>
          <w:color w:val="0050A0"/>
          <w:sz w:val="14"/>
        </w:rPr>
        <w:t xml:space="preserve"> | rel. Gilmar Mendes</w:t>
      </w:r>
    </w:p>
    <w:p>
      <w:pPr>
        <w:ind w:left="216"/>
      </w:pPr>
      <w:r>
        <w:rPr>
          <w:sz w:val="18"/>
        </w:rPr>
        <w:t>Confecção de rótulos e etiquetas sob encomenda. Incidência apenas de ISS, e não ICMS.</w:t>
      </w:r>
    </w:p>
    <w:p>
      <w:pPr>
        <w:ind w:left="216"/>
      </w:pPr>
      <w:r>
        <w:rPr>
          <w:b/>
          <w:color w:val="003C8C"/>
          <w:sz w:val="16"/>
        </w:rPr>
        <w:t>[AI 533.202 AgR, rel. min. Gilmar Mendes, j. 30-9-2008, 2ª T, DJE de 21-11-2008.]</w:t>
      </w:r>
    </w:p>
    <w:p>
      <w:pPr>
        <w:pStyle w:val="Heading1"/>
      </w:pPr>
      <w:r>
        <w:t>Art. 136</w:t>
      </w:r>
    </w:p>
    <w:p>
      <w:r>
        <w:rPr>
          <w:color w:val="8C8C8C"/>
          <w:sz w:val="14"/>
        </w:rPr>
        <w:t>blk-007249 | cf-1988-art-136-inc-1</w:t>
      </w:r>
      <w:r>
        <w:rPr>
          <w:color w:val="0050A0"/>
          <w:sz w:val="14"/>
        </w:rPr>
        <w:t xml:space="preserve"> | AI 571.353</w:t>
      </w:r>
      <w:r>
        <w:rPr>
          <w:color w:val="0050A0"/>
          <w:sz w:val="14"/>
        </w:rPr>
        <w:t xml:space="preserve"> | rel. Sepúlveda Pertence</w:t>
      </w:r>
    </w:p>
    <w:p>
      <w:pPr>
        <w:ind w:left="216"/>
      </w:pPr>
      <w:r>
        <w:rPr>
          <w:b/>
          <w:color w:val="003C8C"/>
          <w:sz w:val="16"/>
        </w:rPr>
        <w:t>[AI 571.353 AgR, rel. min. Sepúlveda Pertence, j. 21-6-2007, 1ª T DJ de 10-8-2007.]</w:t>
      </w:r>
    </w:p>
    <w:p>
      <w:r>
        <w:rPr>
          <w:color w:val="8C8C8C"/>
          <w:sz w:val="14"/>
        </w:rPr>
        <w:t>blk-007250 | cf-1988-art-136-inc-1</w:t>
      </w:r>
      <w:r>
        <w:rPr>
          <w:color w:val="0050A0"/>
          <w:sz w:val="14"/>
        </w:rPr>
        <w:t xml:space="preserve"> | RE 236.604</w:t>
      </w:r>
      <w:r>
        <w:rPr>
          <w:color w:val="0050A0"/>
          <w:sz w:val="14"/>
        </w:rPr>
        <w:t xml:space="preserve"> | rel. Carlos Velloso</w:t>
      </w:r>
    </w:p>
    <w:p>
      <w:pPr>
        <w:ind w:left="216"/>
      </w:pPr>
      <w:r>
        <w:rPr>
          <w:sz w:val="18"/>
        </w:rPr>
        <w:t>Constitucional. Tributário. ISS. Construção civil. DL 406/1968, art. 9º, § 2º, a e b. Dedução do valor dos materiais e subempreitadas no cálculo do preço do serviço. DL 406/1968, art. 9º, § 2º, a e b: dispositivos recebidos pela CF/1988. Citados dispositivos do art. 9º, § 2º, cuidam da base de cálculo do ISS e não configuram isenção. Inocorrência de ofensa ao art. 151, III; art. 34, ADCT/1988; art. 150, II, e 145, § 1º, CF/1988. RE 236.604/PR, Velloso, Plenário, 26-5-1999, RTJ 170/1001.</w:t>
      </w:r>
    </w:p>
    <w:p>
      <w:pPr>
        <w:ind w:left="216"/>
      </w:pPr>
      <w:r>
        <w:rPr>
          <w:b/>
          <w:color w:val="003C8C"/>
          <w:sz w:val="16"/>
        </w:rPr>
        <w:t>[RE 214.414 AgR, rel. min. Carlos Velloso, j. 5-11-2002, 2ª T, DJ de 29-11-2002.]</w:t>
      </w:r>
    </w:p>
    <w:p>
      <w:r>
        <w:rPr>
          <w:color w:val="8C8C8C"/>
          <w:sz w:val="14"/>
        </w:rPr>
        <w:t>blk-007251 | cf-1988-art-136-inc-1</w:t>
      </w:r>
      <w:r>
        <w:rPr>
          <w:color w:val="0050A0"/>
          <w:sz w:val="14"/>
        </w:rPr>
        <w:t xml:space="preserve"> | RE 116.121</w:t>
      </w:r>
      <w:r>
        <w:rPr>
          <w:color w:val="0050A0"/>
          <w:sz w:val="14"/>
        </w:rPr>
        <w:t xml:space="preserve"> | rel. Octavio Gallotti</w:t>
      </w:r>
    </w:p>
    <w:p>
      <w:pPr>
        <w:ind w:left="216"/>
      </w:pPr>
      <w:r>
        <w:rPr>
          <w:sz w:val="18"/>
        </w:rPr>
        <w:t>A terminologia constitucional do ISS revela o objeto da tributação. Conflita com a Lei Maior dispositivo que imponha o tributo considerado contrato de locação de bem móvel. Em Direito, os institutos, as expressões e os vocábulos têm sentido próprio, descabendo confundir a locação de serviços com a de móveis, práticas diversas regidas pelo Código Civil, cujas definições são de observância inafastável – art. 110 do CTN.</w:t>
      </w:r>
    </w:p>
    <w:p>
      <w:pPr>
        <w:ind w:left="216"/>
      </w:pPr>
      <w:r>
        <w:rPr>
          <w:b/>
          <w:color w:val="003C8C"/>
          <w:sz w:val="16"/>
        </w:rPr>
        <w:t>[RE 116.121, rel. min. Octavio Gallotti, j. 11-11-2000, P, DJ de 25-5-2001.]</w:t>
      </w:r>
    </w:p>
    <w:p>
      <w:r>
        <w:rPr>
          <w:color w:val="8C8C8C"/>
          <w:sz w:val="14"/>
        </w:rPr>
        <w:t>blk-007252 | cf-1988-art-136-inc-1</w:t>
      </w:r>
      <w:r>
        <w:rPr>
          <w:color w:val="0050A0"/>
          <w:sz w:val="14"/>
        </w:rPr>
        <w:t xml:space="preserve"> | AI 721.711</w:t>
      </w:r>
      <w:r>
        <w:rPr>
          <w:color w:val="0050A0"/>
          <w:sz w:val="14"/>
        </w:rPr>
        <w:t xml:space="preserve"> | rel. Celso de Mello</w:t>
      </w:r>
    </w:p>
    <w:p>
      <w:pPr>
        <w:ind w:left="216"/>
      </w:pPr>
      <w:r>
        <w:rPr>
          <w:sz w:val="18"/>
        </w:rPr>
        <w:t>= AI 721.711 AgR, rel. min. Celso de Mello, j. 10-3-2009, 2ª T, DJE de 3-4-2009</w:t>
        <w:br/>
        <w:t>A instituição do Imposto sobre Vendas a Varejo de Combustíveis Líquidos e Gasosos por lei municipal não ofende o preceito constitucional inscrito no inciso III do art. 156, já que o art. 34, § 1º, das Disposições Transitórias da CF de 1988 determinou que a norma contida no texto permanente entraria em vigor com a sua promulgação, tendo o § 6º excepcionado o tributo do princípio da anterioridade.</w:t>
      </w:r>
    </w:p>
    <w:p>
      <w:pPr>
        <w:ind w:left="216"/>
      </w:pPr>
      <w:r>
        <w:rPr>
          <w:b/>
          <w:color w:val="003C8C"/>
          <w:sz w:val="16"/>
        </w:rPr>
        <w:t>[RE 205.165, rel. min. Maurício Corrêa, j. 17-8-1999, 2ª T, DJ de 8-10-1999.]</w:t>
      </w:r>
    </w:p>
    <w:p>
      <w:r>
        <w:rPr>
          <w:color w:val="8C8C8C"/>
          <w:sz w:val="14"/>
        </w:rPr>
        <w:t>blk-007253 | cf-1988-art-136-inc-1</w:t>
      </w:r>
      <w:r>
        <w:rPr>
          <w:color w:val="0050A0"/>
          <w:sz w:val="14"/>
        </w:rPr>
        <w:t xml:space="preserve"> | AI 633.316</w:t>
      </w:r>
      <w:r>
        <w:rPr>
          <w:color w:val="0050A0"/>
          <w:sz w:val="14"/>
        </w:rPr>
        <w:t xml:space="preserve"> | rel. Dias Toffoli</w:t>
      </w:r>
    </w:p>
    <w:p>
      <w:pPr>
        <w:ind w:left="216"/>
      </w:pPr>
      <w:r>
        <w:rPr>
          <w:sz w:val="18"/>
        </w:rPr>
        <w:t>= AI 633.316 AgR, rel. min. Dias Toffoli, j. 7-2-2012, 1ª T, DJE de 16-3-2012</w:t>
        <w:br/>
        <w:t>A competência prevista em tal preceito, relativamente à instituição de imposto pela União, consideradas as comunicações, não obstaculizava a cobrança de ISS relativamente a atividades paralelas como as de locação de aparelhos, mesas, terminais, colocação e retirada de troncos.</w:t>
      </w:r>
    </w:p>
    <w:p>
      <w:pPr>
        <w:ind w:left="216"/>
      </w:pPr>
      <w:r>
        <w:rPr>
          <w:b/>
          <w:color w:val="003C8C"/>
          <w:sz w:val="16"/>
        </w:rPr>
        <w:t>[RE 163.725, rel. min. Marco Aurélio, j. 15-6-1999, 2ª T, DJ de 27-8-1999.]</w:t>
      </w:r>
    </w:p>
    <w:p>
      <w:pPr>
        <w:pStyle w:val="Heading1"/>
      </w:pPr>
      <w:r>
        <w:t>Art. 134</w:t>
      </w:r>
    </w:p>
    <w:p>
      <w:r>
        <w:rPr>
          <w:b/>
          <w:color w:val="B46400"/>
          <w:sz w:val="16"/>
        </w:rPr>
        <w:t>CONTROLE CONCENTRADO</w:t>
      </w:r>
    </w:p>
    <w:p>
      <w:r>
        <w:rPr>
          <w:color w:val="8C8C8C"/>
          <w:sz w:val="14"/>
        </w:rPr>
        <w:t>blk-007254 | cf-1988-art-134-par-1</w:t>
      </w:r>
      <w:r>
        <w:rPr>
          <w:color w:val="0050A0"/>
          <w:sz w:val="14"/>
        </w:rPr>
        <w:t xml:space="preserve"> | ADC 8</w:t>
      </w:r>
      <w:r>
        <w:rPr>
          <w:color w:val="0050A0"/>
          <w:sz w:val="14"/>
        </w:rPr>
        <w:t xml:space="preserve"> | rel. Celso de Mello</w:t>
      </w:r>
    </w:p>
    <w:p>
      <w:pPr>
        <w:ind w:left="216"/>
      </w:pPr>
      <w:r>
        <w:rPr>
          <w:sz w:val="18"/>
        </w:rPr>
        <w:t>Tratando-se de matéria sujeita a estrita previsão constitucional – CF, art. 153, § 2º, I; art. 153, § 4º; art. 156, § 1º; art. 182, § 4º, II; art. 195, § 9º (contribuição social devida pelo empregador) –, inexiste espaço de liberdade decisória para o Congresso Nacional, em tema de progressividade tributária, instituir alíquotas progressivas em situações não autorizadas pelo texto da Constituição.</w:t>
      </w:r>
    </w:p>
    <w:p>
      <w:pPr>
        <w:ind w:left="216"/>
      </w:pPr>
      <w:r>
        <w:rPr>
          <w:b/>
          <w:color w:val="003C8C"/>
          <w:sz w:val="16"/>
        </w:rPr>
        <w:t>[ADC 8 MC, rel. min. Celso de Mello, j. 13-10-1999, P, DJ de 4-4-2003.]</w:t>
      </w:r>
    </w:p>
    <w:p>
      <w:pPr>
        <w:pStyle w:val="Heading1"/>
      </w:pPr>
      <w:r>
        <w:t>Art. 136</w:t>
      </w:r>
    </w:p>
    <w:p>
      <w:r>
        <w:rPr>
          <w:color w:val="8C8C8C"/>
          <w:sz w:val="14"/>
        </w:rPr>
        <w:t>blk-007255 | cf-1988-art-136-inc-1</w:t>
      </w:r>
    </w:p>
    <w:p>
      <w:pPr>
        <w:ind w:left="216"/>
      </w:pPr>
      <w:r>
        <w:rPr>
          <w:sz w:val="18"/>
        </w:rPr>
        <w:t>Súmula</w:t>
        <w:b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REPERCUSSAO GERAL</w:t>
      </w:r>
    </w:p>
    <w:p>
      <w:r>
        <w:rPr>
          <w:color w:val="8C8C8C"/>
          <w:sz w:val="14"/>
        </w:rPr>
        <w:t>blk-007256 | cf-1988-art-136-inc-1</w:t>
      </w:r>
      <w:r>
        <w:rPr>
          <w:color w:val="0050A0"/>
          <w:sz w:val="14"/>
        </w:rPr>
        <w:t xml:space="preserve"> | RE 602.347</w:t>
      </w:r>
      <w:r>
        <w:rPr>
          <w:color w:val="0050A0"/>
          <w:sz w:val="14"/>
        </w:rPr>
        <w:t xml:space="preserve"> | rel. Edson Fachin</w:t>
      </w:r>
    </w:p>
    <w:p>
      <w:pPr>
        <w:ind w:left="216"/>
      </w:pPr>
      <w:r>
        <w:rPr>
          <w:sz w:val="18"/>
        </w:rPr>
        <w:t>O IPTU é exigível com base na alíquota mínima prevista na lei municipal, de modo que o critério quantitativo da regra matriz de incidência tributária seja proporcional e o menos gravoso possível ao contribuinte. [RE 602.347, rel. min. Edson Fachin, j. 4-11-2015, P, DJE de 12-4-2016, Tema 226, com mérito julgado.]</w:t>
      </w:r>
    </w:p>
    <w:p>
      <w:r>
        <w:rPr>
          <w:color w:val="8C8C8C"/>
          <w:sz w:val="14"/>
        </w:rPr>
        <w:t>blk-007257 | cf-1988-art-136-inc-1</w:t>
      </w:r>
      <w:r>
        <w:rPr>
          <w:color w:val="0050A0"/>
          <w:sz w:val="14"/>
        </w:rPr>
        <w:t xml:space="preserve"> | RE 601.234.</w:t>
      </w:r>
    </w:p>
    <w:p>
      <w:pPr>
        <w:ind w:left="216"/>
      </w:pPr>
      <w:r>
        <w:rPr>
          <w:sz w:val="18"/>
        </w:rPr>
        <w:t>Nota: O agravo de instrumento abaixo foi reautuado como RE 601.234. Esse recurso extraordinário substituiu o AI 712.743 QO-RG como paradigma do Tema 155 de repercussão geral.</w:t>
      </w:r>
    </w:p>
    <w:p>
      <w:r>
        <w:rPr>
          <w:color w:val="8C8C8C"/>
          <w:sz w:val="14"/>
        </w:rPr>
        <w:t>blk-007258 | cf-1988-art-136-inc-1</w:t>
      </w:r>
      <w:r>
        <w:rPr>
          <w:color w:val="0050A0"/>
          <w:sz w:val="14"/>
        </w:rPr>
        <w:t xml:space="preserve"> | AI 712.743</w:t>
      </w:r>
      <w:r>
        <w:rPr>
          <w:color w:val="0050A0"/>
          <w:sz w:val="14"/>
        </w:rPr>
        <w:t xml:space="preserve"> | rel. Ellen Gracie</w:t>
      </w:r>
    </w:p>
    <w:p>
      <w:pPr>
        <w:ind w:left="216"/>
      </w:pPr>
      <w:r>
        <w:rPr>
          <w:b/>
          <w:color w:val="003C8C"/>
          <w:sz w:val="16"/>
        </w:rPr>
        <w:t>[AI 712.743 QO-RG, rel. min. Ellen Gracie, j. 12-3-2009, P, DJE de 8-5-2009.]</w:t>
      </w:r>
    </w:p>
    <w:p>
      <w:r>
        <w:rPr>
          <w:color w:val="8C8C8C"/>
          <w:sz w:val="14"/>
        </w:rPr>
        <w:t>blk-007259 | cf-1988-art-136-inc-1</w:t>
      </w:r>
      <w:r>
        <w:rPr>
          <w:color w:val="0050A0"/>
          <w:sz w:val="14"/>
        </w:rPr>
        <w:t xml:space="preserve"> | RE 355.046</w:t>
      </w:r>
      <w:r>
        <w:rPr>
          <w:color w:val="0050A0"/>
          <w:sz w:val="14"/>
        </w:rPr>
        <w:t xml:space="preserve"> | rel. Ellen Gracie</w:t>
      </w:r>
    </w:p>
    <w:p>
      <w:pPr>
        <w:ind w:left="216"/>
      </w:pPr>
      <w:r>
        <w:rPr>
          <w:b/>
          <w:color w:val="003C8C"/>
          <w:sz w:val="16"/>
        </w:rPr>
        <w:t>[RE 355.046, rel. min. Ellen Gracie, j. 1º-8-2011, P, DJE de 31-8-2011.]</w:t>
      </w:r>
    </w:p>
    <w:p>
      <w:r>
        <w:rPr>
          <w:color w:val="8C8C8C"/>
          <w:sz w:val="14"/>
        </w:rPr>
        <w:t>blk-007260 | cf-1988-art-136-inc-1</w:t>
      </w:r>
      <w:r>
        <w:rPr>
          <w:color w:val="0050A0"/>
          <w:sz w:val="14"/>
        </w:rPr>
        <w:t xml:space="preserve"> | RE 543.023</w:t>
      </w:r>
      <w:r>
        <w:rPr>
          <w:color w:val="0050A0"/>
          <w:sz w:val="14"/>
        </w:rPr>
        <w:t xml:space="preserve"> | rel. Ayres Britto</w:t>
      </w:r>
    </w:p>
    <w:p>
      <w:pPr>
        <w:ind w:left="216"/>
      </w:pPr>
      <w:r>
        <w:rPr>
          <w:sz w:val="18"/>
        </w:rPr>
        <w:t>= RE 543.023 AgR, rel. min. Ayres Britto, j. 16-8-2011, 2ª T, DJE de 19-10-2011</w:t>
        <w:br/>
        <w:t>É inconstitucional a progressividade do IPTU do Município do Rio de Janeiro anterior à EC 29/2000. Súmula 668 do STF. Não se configura, no caso, excepcionalidade suficiente a autorizar a aplicação de efeitos ex nunc à declaração de inconstitucionalidade.</w:t>
      </w:r>
    </w:p>
    <w:p>
      <w:pPr>
        <w:ind w:left="216"/>
      </w:pPr>
      <w:r>
        <w:rPr>
          <w:b/>
          <w:color w:val="003C8C"/>
          <w:sz w:val="16"/>
        </w:rPr>
        <w:t>[AI 573.560 AgR, rel. min. Eros Grau, j. 27-3-2007, 2ª T, DJ de 4-5-2007.]</w:t>
      </w:r>
    </w:p>
    <w:p>
      <w:r>
        <w:rPr>
          <w:color w:val="8C8C8C"/>
          <w:sz w:val="14"/>
        </w:rPr>
        <w:t>blk-007261 | cf-1988-art-136-inc-1</w:t>
      </w:r>
      <w:r>
        <w:rPr>
          <w:color w:val="0050A0"/>
          <w:sz w:val="14"/>
        </w:rPr>
        <w:t xml:space="preserve"> | RE 550.637</w:t>
      </w:r>
      <w:r>
        <w:rPr>
          <w:color w:val="0050A0"/>
          <w:sz w:val="14"/>
        </w:rPr>
        <w:t xml:space="preserve"> | rel. Dias Toffoli</w:t>
      </w:r>
    </w:p>
    <w:p>
      <w:pPr>
        <w:ind w:left="216"/>
      </w:pPr>
      <w:r>
        <w:rPr>
          <w:sz w:val="18"/>
        </w:rPr>
        <w:t>= RE 550.637 AgR, rel. min. Dias Toffoli, j. 31-5-2011, 1ª T, DJE de 23-8-2011</w:t>
      </w:r>
    </w:p>
    <w:p>
      <w:r>
        <w:rPr>
          <w:color w:val="8C8C8C"/>
          <w:sz w:val="14"/>
        </w:rPr>
        <w:t>blk-007262 | cf-1988-art-136-inc-1</w:t>
      </w:r>
      <w:r>
        <w:rPr>
          <w:color w:val="0050A0"/>
          <w:sz w:val="14"/>
        </w:rPr>
        <w:t xml:space="preserve"> | AI 468.801</w:t>
      </w:r>
      <w:r>
        <w:rPr>
          <w:color w:val="0050A0"/>
          <w:sz w:val="14"/>
        </w:rPr>
        <w:t xml:space="preserve"> | rel. Eros Grau</w:t>
      </w:r>
    </w:p>
    <w:p>
      <w:pPr>
        <w:ind w:left="216"/>
      </w:pPr>
      <w:r>
        <w:rPr>
          <w:b/>
          <w:color w:val="003C8C"/>
          <w:sz w:val="16"/>
        </w:rPr>
        <w:t>[AI 468.801 AgR, rel. min. Eros Grau, j. 21-9-2004, 1ª T, DJ de 15-10-2004.]</w:t>
      </w:r>
    </w:p>
    <w:p>
      <w:r>
        <w:rPr>
          <w:b/>
          <w:color w:val="B46400"/>
          <w:sz w:val="16"/>
        </w:rPr>
        <w:t>REPERCUSSAO GERAL</w:t>
      </w:r>
    </w:p>
    <w:p>
      <w:r>
        <w:rPr>
          <w:color w:val="8C8C8C"/>
          <w:sz w:val="14"/>
        </w:rPr>
        <w:t>blk-007263 | cf-1988-art-136-inc-1</w:t>
      </w:r>
      <w:r>
        <w:rPr>
          <w:color w:val="0050A0"/>
          <w:sz w:val="14"/>
        </w:rPr>
        <w:t xml:space="preserve"> | RE 666.156</w:t>
      </w:r>
      <w:r>
        <w:rPr>
          <w:color w:val="0050A0"/>
          <w:sz w:val="14"/>
        </w:rPr>
        <w:t xml:space="preserve"> | rel. Roberto Barroso</w:t>
      </w:r>
    </w:p>
    <w:p>
      <w:pPr>
        <w:ind w:left="216"/>
      </w:pPr>
      <w:r>
        <w:rPr>
          <w:sz w:val="18"/>
        </w:rPr>
        <w:t>Esta Corte, em diversos precedentes de ambas as Turmas, manifestou-se pela possibilidade da instituição de alíquotas diferenciadas de IPTU com base na destinação e situação do imóvel (residencial ou comercial, edificado ou não edificado), em período anterior à edição da Emenda Constitucional 29/2000. Entendeu-se que tal prática não se confunde com o estabelecimento de alíquotas progressivas, cuja constitucionalidade, em momento anterior à emenda constitucional, foi reconhecida apenas para assegurar o cumprimento da função social da propriedade. (...) São constitucionais as leis municipais anteriores à Emenda Constitucional 29/2000, que instituíram alíquotas diferenciadas de IPTU para imóveis edificados e não edificados, residenciais e não residenciais. [RE 666.156, rel. min. Roberto Barros</w:t>
      </w:r>
    </w:p>
    <w:p>
      <w:r>
        <w:rPr>
          <w:color w:val="8C8C8C"/>
          <w:sz w:val="14"/>
        </w:rPr>
        <w:t>blk-007264 | cf-1988-art-136-inc-1</w:t>
      </w:r>
      <w:r>
        <w:rPr>
          <w:color w:val="0050A0"/>
          <w:sz w:val="14"/>
        </w:rPr>
        <w:t xml:space="preserve"> | RE 1.495.108</w:t>
      </w:r>
      <w:r>
        <w:rPr>
          <w:color w:val="0050A0"/>
          <w:sz w:val="14"/>
        </w:rPr>
        <w:t xml:space="preserve"> | rel. Luís Roberto Barroso</w:t>
      </w:r>
    </w:p>
    <w:p>
      <w:pPr>
        <w:ind w:left="216"/>
      </w:pPr>
      <w:r>
        <w:rPr>
          <w:sz w:val="18"/>
        </w:rPr>
        <w:t>Alcance da imunidade do ITBI, prevista no inciso I do § 2º do art. 156 da Constituição, para a transferência de bens e direitos em integralização de capital social, quando a atividade preponderante da empresa é compra e venda ou locação de bens imóveis.</w:t>
      </w:r>
    </w:p>
    <w:p>
      <w:pPr>
        <w:ind w:left="216"/>
      </w:pPr>
      <w:r>
        <w:rPr>
          <w:b/>
          <w:color w:val="003C8C"/>
          <w:sz w:val="16"/>
        </w:rPr>
        <w:t>[RE 1.495.108 RG, rel. min. Luís Roberto Barroso, j. 05.11.2024, P, DJE de 08.11.2024, Tema 1.348, com mérito pendente.]</w:t>
      </w:r>
    </w:p>
    <w:p>
      <w:r>
        <w:rPr>
          <w:b/>
          <w:color w:val="B46400"/>
          <w:sz w:val="16"/>
        </w:rPr>
        <w:t>REPERCUSSAO GERAL</w:t>
      </w:r>
    </w:p>
    <w:p>
      <w:r>
        <w:rPr>
          <w:color w:val="8C8C8C"/>
          <w:sz w:val="14"/>
        </w:rPr>
        <w:t>blk-007265 | cf-1988-art-136-inc-1</w:t>
      </w:r>
      <w:r>
        <w:rPr>
          <w:color w:val="0050A0"/>
          <w:sz w:val="14"/>
        </w:rPr>
        <w:t xml:space="preserve"> | RE 796.376</w:t>
      </w:r>
    </w:p>
    <w:p>
      <w:pPr>
        <w:ind w:left="216"/>
      </w:pPr>
      <w:r>
        <w:rPr>
          <w:sz w:val="18"/>
        </w:rPr>
        <w:t>A Constituição de 1988 imunizou a integralização do capital por meio de bens imóveis, não incidindo o ITBI sobre o valor do bem dado em pagamento do capital subscrito pelo sócio ou acionista da pessoa jurídica (art. 156, § 2º,). A norma não imuniza qualquer incorporação de bens ou direitos ao patrimônio da pessoa jurídica, mas exclusivamente o pagamento, em bens ou direitos, que o sócio faz para integralização do capital social subscrito. Portanto, sobre a diferença do valor dos bens imóveis que superar o capital subscrito a ser integralizado, incidirá a tributação pelo ITBI. (...) Tema 796, fixada a seguinte tese de repercussão geral: “A imunidade em relação ao ITBI, prevista no inciso I do § 2º do art. 156 da Constituição Federal, não alcança o valor dos bens que exceder o limite do capi</w:t>
      </w:r>
    </w:p>
    <w:p>
      <w:pPr>
        <w:ind w:left="216"/>
      </w:pPr>
      <w:r>
        <w:rPr>
          <w:b/>
          <w:color w:val="003C8C"/>
          <w:sz w:val="16"/>
        </w:rPr>
        <w:t>[RE 796.376, red. do ac. min. Alexandre de Moraes, j. 5-8-2020, P, DJE de 25-8-2020, Tema 796, com mérito julgado.]</w:t>
      </w:r>
    </w:p>
    <w:p>
      <w:pPr>
        <w:pStyle w:val="Heading1"/>
      </w:pPr>
      <w:r>
        <w:t>Art. 134</w:t>
      </w:r>
    </w:p>
    <w:p>
      <w:r>
        <w:rPr>
          <w:color w:val="8C8C8C"/>
          <w:sz w:val="14"/>
        </w:rPr>
        <w:t>blk-007266 | cf-1988-art-134-par-3</w:t>
      </w:r>
      <w:r>
        <w:rPr>
          <w:color w:val="0050A0"/>
          <w:sz w:val="14"/>
        </w:rPr>
        <w:t xml:space="preserve"> | RE 450.342</w:t>
      </w:r>
      <w:r>
        <w:rPr>
          <w:color w:val="0050A0"/>
          <w:sz w:val="14"/>
        </w:rPr>
        <w:t xml:space="preserve"> | rel. Celso de Mello</w:t>
      </w:r>
    </w:p>
    <w:p>
      <w:pPr>
        <w:ind w:left="216"/>
      </w:pPr>
      <w:r>
        <w:rPr>
          <w:sz w:val="18"/>
        </w:rPr>
        <w:t>Julgado correlato</w:t>
        <w:br/>
        <w:t>Não se revelam tributáveis, mediante ISS, serviços executados por instituições autorizadas a funcionar pelo Banco Central, eis que esse tributo municipal não pode incidir sobre categoria de serviços não prevista na lista elaborada pela União Federal, anexa à LC 56/1987, pois mencionada lista – que se reveste de taxatividade quanto ao que nela se contém – relaciona, em numerus clausus, os serviços e atividades passíveis da incidência dessa espécie tributária local. Precedentes. As ressalvas normativas contidas nos itens 44, 46 e 48 da lista de serviços anexa à LC 56/1987 – que excluem, do âmbito de incidência do ISS, determinadas atividades executadas por instituições autorizadas a funcionar pelo Banco Central – não configuram concessão, pela União Federal, de isenção hete</w:t>
      </w:r>
    </w:p>
    <w:p>
      <w:pPr>
        <w:ind w:left="216"/>
      </w:pPr>
      <w:r>
        <w:rPr>
          <w:b/>
          <w:color w:val="003C8C"/>
          <w:sz w:val="16"/>
        </w:rPr>
        <w:t>[RE 450.342 AgR, rel. min. Celso de Mello, j. 5-9-2006, 2ª T, DJ de 3-8-2007.]</w:t>
      </w:r>
    </w:p>
    <w:p>
      <w:r>
        <w:rPr>
          <w:color w:val="8C8C8C"/>
          <w:sz w:val="14"/>
        </w:rPr>
        <w:t>blk-007267 | cf-1988-art-134-par-3</w:t>
      </w:r>
      <w:r>
        <w:rPr>
          <w:color w:val="0050A0"/>
          <w:sz w:val="14"/>
        </w:rPr>
        <w:t xml:space="preserve"> | RE 601.493</w:t>
      </w:r>
      <w:r>
        <w:rPr>
          <w:color w:val="0050A0"/>
          <w:sz w:val="14"/>
        </w:rPr>
        <w:t xml:space="preserve"> | rel. Ricardo Lewandowski</w:t>
      </w:r>
    </w:p>
    <w:p>
      <w:pPr>
        <w:ind w:left="216"/>
      </w:pPr>
      <w:r>
        <w:rPr>
          <w:sz w:val="18"/>
        </w:rPr>
        <w:t>= RE 601.493 ED-segundos, rel. min. Ricardo Lewandowski, j. 20-3-2012, 2ª T, DJE de 2-4-2012</w:t>
      </w:r>
    </w:p>
    <w:p>
      <w:pPr>
        <w:pStyle w:val="Heading1"/>
      </w:pPr>
      <w:r>
        <w:t>Art. 136</w:t>
      </w:r>
    </w:p>
    <w:p>
      <w:r>
        <w:rPr>
          <w:color w:val="8C8C8C"/>
          <w:sz w:val="14"/>
        </w:rPr>
        <w:t>blk-007268 | cf-1988-art-136-inc-1</w:t>
      </w:r>
    </w:p>
    <w:p>
      <w:pPr>
        <w:ind w:left="216"/>
      </w:pPr>
      <w:r>
        <w:rPr>
          <w:sz w:val="18"/>
        </w:rPr>
        <w:t>Seção VI</w:t>
        <w:br/>
        <w:t>Da Repartição das Receitas Tributárias</w:t>
        <w:br/>
        <w:t>SUMÁRIO</w:t>
      </w:r>
    </w:p>
    <w:p>
      <w:r>
        <w:rPr>
          <w:b/>
          <w:color w:val="B46400"/>
          <w:sz w:val="16"/>
        </w:rPr>
        <w:t>REPERCUSSAO GERAL</w:t>
      </w:r>
    </w:p>
    <w:p>
      <w:r>
        <w:rPr>
          <w:color w:val="8C8C8C"/>
          <w:sz w:val="14"/>
        </w:rPr>
        <w:t>blk-007269 | cf-1988-art-136-inc-1</w:t>
      </w:r>
      <w:r>
        <w:rPr>
          <w:color w:val="0050A0"/>
          <w:sz w:val="14"/>
        </w:rPr>
        <w:t xml:space="preserve"> | RE 1.293.453</w:t>
      </w:r>
      <w:r>
        <w:rPr>
          <w:color w:val="0050A0"/>
          <w:sz w:val="14"/>
        </w:rPr>
        <w:t xml:space="preserve"> | rel. Alexandre de Moraes</w:t>
      </w:r>
    </w:p>
    <w:p>
      <w:pPr>
        <w:ind w:left="216"/>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 [RE 1.293.453, rel. min. Alexandre de Moraes, j. 11-10-2021, Plenário, DJE de 22-10-2021, Tema 1.130, com mérito julgado.]</w:t>
        <w:br/>
        <w:t>É dos Estados e Distrito Federal a titularidade do que arrecadado, considerado Imposto de Renda, incidente na fonte, sobre rendimentos pagos, a qualquer título, por si, autarquias e fundações que instituírem e mantiverem. [RE 607.886, voto do rel. min. Marco Aurélio, j. 17-5-2021, P, DJE de 27-5-2021, Tema 364, co</w:t>
      </w:r>
    </w:p>
    <w:p>
      <w:r>
        <w:rPr>
          <w:b/>
          <w:color w:val="B46400"/>
          <w:sz w:val="16"/>
        </w:rPr>
        <w:t>JULGADOS CORRELATOS</w:t>
      </w:r>
    </w:p>
    <w:p>
      <w:r>
        <w:rPr>
          <w:color w:val="8C8C8C"/>
          <w:sz w:val="14"/>
        </w:rPr>
        <w:t>blk-007270 | cf-1988-art-136-inc-1</w:t>
      </w:r>
      <w:r>
        <w:rPr>
          <w:color w:val="0050A0"/>
          <w:sz w:val="14"/>
        </w:rPr>
        <w:t xml:space="preserve"> | ARE 1.467.922.</w:t>
      </w:r>
      <w:r>
        <w:rPr>
          <w:color w:val="0050A0"/>
          <w:sz w:val="14"/>
        </w:rPr>
        <w:t xml:space="preserve"> | rel. André Mendonça</w:t>
      </w:r>
    </w:p>
    <w:p>
      <w:pPr>
        <w:ind w:left="216"/>
      </w:pPr>
      <w:r>
        <w:rPr>
          <w:sz w:val="18"/>
        </w:rPr>
        <w:t>O Estado-membro é parte legítima para figurar no polo passivo de ações que versem sobre a restituição de imposto de renda retido na fonte incidente sobre rendimentos pagos a seus servidores públicos. [ARE 1.467.922.ED-AgR, rel. min. André Mendonça, j. 12.11.2024, 2ª T, DJE de 25.11.2024.]</w:t>
        <w:br/>
        <w:t xml:space="preserve">O direito subjetivo do ente federativo beneficiado com a participação no produto da arrecadação do Imposto de Renda Retido na Fonte - IRRF, nos termos dos arts. 157, I, e 158, I, da Constituição Federal, somente existirá a partir do momento em que o ente federativo competente criar o tributo e ocorrer seu fato imponível. No entanto, uma vez devidamente instituído o tributo, não pode a União - que possui a competência legislativa - inibir ou restringir o acesso dos entes constitucionalmente agraciados com </w:t>
      </w:r>
    </w:p>
    <w:p>
      <w:pPr>
        <w:ind w:left="216"/>
      </w:pPr>
      <w:r>
        <w:rPr>
          <w:b/>
          <w:color w:val="003C8C"/>
          <w:sz w:val="16"/>
        </w:rPr>
        <w:t>[RE 248.447, rel. min. Joaquim Barbosa, j. 24-11-2009, 2ª T, DJE de 18-12-2009.]</w:t>
      </w:r>
    </w:p>
    <w:p>
      <w:r>
        <w:rPr>
          <w:b/>
          <w:color w:val="B46400"/>
          <w:sz w:val="16"/>
        </w:rPr>
        <w:t>REPERCUSSAO GERAL</w:t>
      </w:r>
    </w:p>
    <w:p>
      <w:r>
        <w:rPr>
          <w:color w:val="8C8C8C"/>
          <w:sz w:val="14"/>
        </w:rPr>
        <w:t>blk-007271 | cf-1988-art-136-inc-1</w:t>
      </w:r>
      <w:r>
        <w:rPr>
          <w:color w:val="0050A0"/>
          <w:sz w:val="14"/>
        </w:rPr>
        <w:t xml:space="preserve"> | RE 1.293.453</w:t>
      </w:r>
      <w:r>
        <w:rPr>
          <w:color w:val="0050A0"/>
          <w:sz w:val="14"/>
        </w:rPr>
        <w:t xml:space="preserve"> | rel. Alexandre de Moraes</w:t>
      </w:r>
    </w:p>
    <w:p>
      <w:pPr>
        <w:ind w:left="216"/>
      </w:pPr>
      <w:r>
        <w:rPr>
          <w:sz w:val="18"/>
        </w:rPr>
        <w:t>Pertence ao Município, aos Estados e ao Distrito Federal a titularidade das receitas arrecadadas a título de imposto de renda retido na fonte incidente sobre valores pagos por eles, suas autarquias e fundações a pessoas físicas ou jurídicas contratadas para a prestação de bens ou serviços, conforme disposto nos arts. 158, I, e 157, I, da Constituição Federal. [RE 1.293.453, rel. min. Alexandre de Moraes, j. 11-10-2021, Plenário, DJE de 22-10-2021, Tema 1.130, com mérito julgado.]</w:t>
        <w:br/>
        <w:t>A expressão "produto da arrecadação" prevista no art. 158, I, da Constituição da República não permite interpretação constitucional de modo a incluir na base de cálculo do FPM os benefícios e incentivos fiscais devidamente realizados pela União em relação a tributos federais, à luz do conceito técnico de arrecadaç</w:t>
      </w:r>
    </w:p>
    <w:p>
      <w:pPr>
        <w:pStyle w:val="Heading1"/>
      </w:pPr>
      <w:r>
        <w:t>Art. 131</w:t>
      </w:r>
    </w:p>
    <w:p>
      <w:r>
        <w:rPr>
          <w:color w:val="8C8C8C"/>
          <w:sz w:val="14"/>
        </w:rPr>
        <w:t>blk-007272 | cf-1988-art-131-par-5-inc-1-ali-a</w:t>
      </w:r>
      <w:r>
        <w:rPr>
          <w:color w:val="0050A0"/>
          <w:sz w:val="14"/>
        </w:rPr>
        <w:t xml:space="preserve"> | rel. Marco Aurélio</w:t>
      </w:r>
    </w:p>
    <w:p>
      <w:pPr>
        <w:ind w:left="216"/>
      </w:pPr>
      <w:r>
        <w:rPr>
          <w:sz w:val="18"/>
        </w:rPr>
        <w:t>Julgado correlato</w:t>
        <w:br/>
        <w:t>A participação dos Estados, no que arrecadado pela União, faz-se segundo o figurino constitucional, sendo impróprio subtrair valores destinados aos Programas PIN e Proterra. [ACO 758, rel. min. Marco Aurélio, j. 19-12-2016, P, DJE de 1º-8-2017.]</w:t>
      </w:r>
    </w:p>
    <w:p>
      <w:r>
        <w:rPr>
          <w:b/>
          <w:color w:val="B46400"/>
          <w:sz w:val="16"/>
        </w:rPr>
        <w:t>CONTROLE CONCENTRADO</w:t>
      </w:r>
    </w:p>
    <w:p>
      <w:r>
        <w:rPr>
          <w:color w:val="8C8C8C"/>
          <w:sz w:val="14"/>
        </w:rPr>
        <w:t>blk-007273 | cf-1988-art-131-par-5-inc-1-ali-b</w:t>
      </w:r>
      <w:r>
        <w:rPr>
          <w:color w:val="0050A0"/>
          <w:sz w:val="14"/>
        </w:rPr>
        <w:t xml:space="preserve"> | ADPF 1.043</w:t>
      </w:r>
      <w:r>
        <w:rPr>
          <w:color w:val="0050A0"/>
          <w:sz w:val="14"/>
        </w:rPr>
        <w:t xml:space="preserve"> | rel. Cristiano Zanin</w:t>
      </w:r>
    </w:p>
    <w:p>
      <w:pPr>
        <w:ind w:left="216"/>
      </w:pPr>
      <w:r>
        <w:rPr>
          <w:sz w:val="18"/>
        </w:rPr>
        <w:t>Decisão Normativa do Tribunal de Contas da União (TCU) 201/2022 que altera coeficientes de distribuição do Fundo de Participação dos Municípios, com fundamento no Censo demográfico de 2022, quando ainda não havia sido finalizado. Violação a preceito fundamental, decorrente da abruta alteração dos coeficientes do FPM, contrariamente à legítima expectativa das administrações municipais, e em desobediência ao disposto na Lei Complementar 165/2019. [ADPF 1.043, rel. min. Cristiano Zanin, j. 11.03.2024, P, DJE de 15.03.2024.]</w:t>
      </w:r>
    </w:p>
    <w:p>
      <w:r>
        <w:rPr>
          <w:b/>
          <w:color w:val="B46400"/>
          <w:sz w:val="16"/>
        </w:rPr>
        <w:t>REPERCUSSAO GERAL</w:t>
      </w:r>
    </w:p>
    <w:p>
      <w:r>
        <w:rPr>
          <w:color w:val="8C8C8C"/>
          <w:sz w:val="14"/>
        </w:rPr>
        <w:t>blk-007274 | cf-1988-art-131-par-5-inc-1-ali-b</w:t>
      </w:r>
      <w:r>
        <w:rPr>
          <w:color w:val="0050A0"/>
          <w:sz w:val="14"/>
        </w:rPr>
        <w:t xml:space="preserve"> | RE 1.346.658</w:t>
      </w:r>
      <w:r>
        <w:rPr>
          <w:color w:val="0050A0"/>
          <w:sz w:val="14"/>
        </w:rPr>
        <w:t xml:space="preserve"> | rel. Luiz Fux</w:t>
      </w:r>
    </w:p>
    <w:p>
      <w:pPr>
        <w:ind w:left="216"/>
      </w:pPr>
      <w:r>
        <w:rPr>
          <w:sz w:val="18"/>
        </w:rPr>
        <w:t>É inconstitucional a dedução dos valores advindos das contribuições ao Programa de Integração Nacional - PIN e ao Programa de Redistribuição de Terras e de Estímulo à Agroindústria do Norte e do Nordeste - PROTERRA da base de cálculo do Fundo de Participação dos Municípios - FPM. [RE 1.346.658 RG, rel. min. Luiz Fux, j. 9-12-2021, P, DJE de 17-2-2021, Tema 1.187, com mérito julgado.]</w:t>
        <w:br/>
        <w:t>Julgado correlato</w:t>
        <w:br/>
        <w:t>Fundo de Participação dos Municípios. Cálculo do coeficiente de participação segundo critérios demográficos. (...) O critério legal estabelecido no art. 2º da LC 91/1997 reduz a participação dos Municípios que recebem mais que o permitido pelos seus índices populacionais e conduz a maior participação daqueles que percebem menos do que deveriam. A LC 91/1997 não assegura aos Municípios sujeito</w:t>
      </w:r>
    </w:p>
    <w:p>
      <w:pPr>
        <w:pStyle w:val="Heading1"/>
      </w:pPr>
      <w:r>
        <w:t>Art. 1</w:t>
      </w:r>
    </w:p>
    <w:p>
      <w:r>
        <w:rPr>
          <w:b/>
          <w:color w:val="B46400"/>
          <w:sz w:val="16"/>
        </w:rPr>
        <w:t>CONTROLE CONCENTRADO</w:t>
      </w:r>
    </w:p>
    <w:p>
      <w:r>
        <w:rPr>
          <w:color w:val="8C8C8C"/>
          <w:sz w:val="14"/>
        </w:rPr>
        <w:t>blk-007275 | cf-1988-art-1</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A mensagem normativa do parágrafo único do art. 11 da LRF, de instigação ao exercício pleno das competências impositivas fiscais tributárias dos Entes locais, não conflita com a Constituição Federal, traduzindo-se como fundamento de subsidiariedade, congruente com o Princípio Federativo, e desincentivando dependência de transferências voluntárias.</w:t>
      </w:r>
    </w:p>
    <w:p>
      <w:pPr>
        <w:ind w:left="216"/>
      </w:pPr>
      <w:r>
        <w:rPr>
          <w:b/>
          <w:color w:val="003C8C"/>
          <w:sz w:val="16"/>
        </w:rPr>
        <w:t>[ADI 2.238, rel. min. Alexandre de Moraes, j. 24-6-2020, P, DJE de 15-9-2020.]</w:t>
      </w:r>
    </w:p>
    <w:p>
      <w:r>
        <w:rPr>
          <w:b/>
          <w:color w:val="B46400"/>
          <w:sz w:val="16"/>
        </w:rPr>
        <w:t>JULGADOS CORRELATOS</w:t>
      </w:r>
    </w:p>
    <w:p>
      <w:r>
        <w:rPr>
          <w:color w:val="8C8C8C"/>
          <w:sz w:val="14"/>
        </w:rPr>
        <w:t>blk-007276 | cf-1988-art-1</w:t>
      </w:r>
      <w:r>
        <w:rPr>
          <w:color w:val="0050A0"/>
          <w:sz w:val="14"/>
        </w:rPr>
        <w:t xml:space="preserve"> | SL 158</w:t>
      </w:r>
      <w:r>
        <w:rPr>
          <w:color w:val="0050A0"/>
          <w:sz w:val="14"/>
        </w:rPr>
        <w:t xml:space="preserve"> | rel. Edson Fachin</w:t>
      </w:r>
    </w:p>
    <w:p>
      <w:pPr>
        <w:ind w:left="216"/>
      </w:pPr>
      <w:r>
        <w:rPr>
          <w:sz w:val="18"/>
        </w:rPr>
        <w:t>A publicação da Portaria PGFN 708/2009 importa em reconhecimento do pedido por parte da União e alcança o pleito do Estado do Rio de Janeiro, porquanto impede que o ente central deixe de repassar as quotas do FPE [Fundo de Participação dos Estados], quando pendente discussão quanto à exigibilidade dos créditos ainda não constituídos ou contestados em processos administrativos e judiciais de índole fiscal. [ACO 1.357 AgR, rel. min. Edson Fachin, j. 1º-9-2017, P, DJE de 12-9-2017.]</w:t>
        <w:br/>
        <w:t xml:space="preserve">Suspensão de liminar. (...) A tutela jurisdicional pretendida pela agravante, consubstanciada no recebimento dos honorários devidos pelos serviços advocatícios por ela prestados ao Município agravado, só pode ser efetivada após o trânsito em julgado da ação ordinária de cobrança ajuizada na origem. O sequestro de </w:t>
      </w:r>
    </w:p>
    <w:p>
      <w:pPr>
        <w:pStyle w:val="Heading1"/>
      </w:pPr>
      <w:r>
        <w:t>Art. 134</w:t>
      </w:r>
    </w:p>
    <w:p>
      <w:r>
        <w:rPr>
          <w:b/>
          <w:color w:val="B46400"/>
          <w:sz w:val="16"/>
        </w:rPr>
        <w:t>CONTROLE CONCENTRADO</w:t>
      </w:r>
    </w:p>
    <w:p>
      <w:r>
        <w:rPr>
          <w:color w:val="8C8C8C"/>
          <w:sz w:val="14"/>
        </w:rPr>
        <w:t>blk-007277 | cf-1988-art-134-par-1</w:t>
      </w:r>
      <w:r>
        <w:rPr>
          <w:color w:val="0050A0"/>
          <w:sz w:val="14"/>
        </w:rPr>
        <w:t xml:space="preserve"> | ADI 1.106</w:t>
      </w:r>
      <w:r>
        <w:rPr>
          <w:color w:val="0050A0"/>
          <w:sz w:val="14"/>
        </w:rPr>
        <w:t xml:space="preserve"> | rel. Maurício Corrêa</w:t>
      </w:r>
    </w:p>
    <w:p>
      <w:pPr>
        <w:ind w:left="216"/>
      </w:pPr>
      <w:r>
        <w:rPr>
          <w:sz w:val="18"/>
        </w:rPr>
        <w:t>É vedado ao Estado impor condições para entrega aos Municípios das parcelas que lhes compete na repartição das receitas tributárias, salvo como condição ao recebimento de seus créditos ou ao cumprimento dos limites de aplicação de recursos em serviços de saúde (CF, art. 160, parágrafo único, I e II). Município em débito com o recolhimento de contribuições previdenciárias descontadas de seus servidores. Retenção do repasse da parcela do ICMS até a regularização do débito. Legitimidade da medida, em consonância com as exceções admitidas pela CF.</w:t>
      </w:r>
    </w:p>
    <w:p>
      <w:pPr>
        <w:ind w:left="216"/>
      </w:pPr>
      <w:r>
        <w:rPr>
          <w:b/>
          <w:color w:val="003C8C"/>
          <w:sz w:val="16"/>
        </w:rPr>
        <w:t>[ADI 1.106, rel. min. Maurício Corrêa, j. 5-9-2002, P, DJ de 13-12-2002.]</w:t>
      </w:r>
    </w:p>
    <w:p>
      <w:r>
        <w:rPr>
          <w:b/>
          <w:color w:val="B46400"/>
          <w:sz w:val="16"/>
        </w:rPr>
        <w:t>CONTROLE CONCENTRADO</w:t>
      </w:r>
    </w:p>
    <w:p>
      <w:r>
        <w:rPr>
          <w:color w:val="8C8C8C"/>
          <w:sz w:val="14"/>
        </w:rPr>
        <w:t>blk-007278 | cf-1988-art-134-par-1</w:t>
      </w:r>
    </w:p>
    <w:p>
      <w:pPr>
        <w:ind w:left="216"/>
      </w:pPr>
      <w:r>
        <w:rPr>
          <w:sz w:val="18"/>
        </w:rPr>
        <w:t>Julgado correlato</w:t>
      </w:r>
    </w:p>
    <w:p>
      <w:pPr>
        <w:pStyle w:val="Heading1"/>
      </w:pPr>
      <w:r>
        <w:t>Art. 5</w:t>
      </w:r>
    </w:p>
    <w:p>
      <w:r>
        <w:rPr>
          <w:color w:val="8C8C8C"/>
          <w:sz w:val="14"/>
        </w:rPr>
        <w:t>blk-007279 | cf-1988-art-5-inc-50</w:t>
      </w:r>
      <w:r>
        <w:rPr>
          <w:color w:val="0050A0"/>
          <w:sz w:val="14"/>
        </w:rPr>
        <w:t xml:space="preserve"> | MS 24.269</w:t>
      </w:r>
      <w:r>
        <w:rPr>
          <w:color w:val="0050A0"/>
          <w:sz w:val="14"/>
        </w:rPr>
        <w:t xml:space="preserve"> | rel. Carlos Velloso</w:t>
      </w:r>
    </w:p>
    <w:p>
      <w:pPr>
        <w:ind w:left="216"/>
      </w:pPr>
      <w:r>
        <w:rPr>
          <w:b/>
          <w:color w:val="003C8C"/>
          <w:sz w:val="16"/>
        </w:rPr>
        <w:t>[MS 24.269, rel. min. Carlos Velloso, j. 14-11-2002, P, DJ de 13-12-2002.]</w:t>
      </w:r>
    </w:p>
    <w:p>
      <w:r>
        <w:rPr>
          <w:color w:val="8C8C8C"/>
          <w:sz w:val="14"/>
        </w:rPr>
        <w:t>blk-007280 | cf-1988-art-5-inc-50</w:t>
      </w:r>
      <w:r>
        <w:rPr>
          <w:color w:val="0050A0"/>
          <w:sz w:val="14"/>
        </w:rPr>
        <w:t xml:space="preserve"> | RE 509.984</w:t>
      </w:r>
      <w:r>
        <w:rPr>
          <w:color w:val="0050A0"/>
          <w:sz w:val="14"/>
        </w:rPr>
        <w:t xml:space="preserve"> | rel. Ayres Britto</w:t>
      </w:r>
    </w:p>
    <w:p>
      <w:pPr>
        <w:ind w:left="216"/>
      </w:pPr>
      <w:r>
        <w:rPr>
          <w:sz w:val="18"/>
        </w:rPr>
        <w:t>= RE 509.984 AgR, rel. min. Ayres Britto, j. 28-2-2012, 2ª T, DJE de 30-3-2012</w:t>
      </w:r>
    </w:p>
    <w:p>
      <w:pPr>
        <w:pStyle w:val="Heading1"/>
      </w:pPr>
      <w:r>
        <w:t>Art. 136</w:t>
      </w:r>
    </w:p>
    <w:p>
      <w:r>
        <w:rPr>
          <w:b/>
          <w:color w:val="B46400"/>
          <w:sz w:val="16"/>
        </w:rPr>
        <w:t>REPERCUSSAO GERAL</w:t>
      </w:r>
    </w:p>
    <w:p>
      <w:r>
        <w:rPr>
          <w:color w:val="8C8C8C"/>
          <w:sz w:val="14"/>
        </w:rPr>
        <w:t>blk-007281 | cf-1988-art-136-inc-1</w:t>
      </w:r>
      <w:r>
        <w:rPr>
          <w:color w:val="0050A0"/>
          <w:sz w:val="14"/>
        </w:rPr>
        <w:t xml:space="preserve"> | RE 1.067.086</w:t>
      </w:r>
      <w:r>
        <w:rPr>
          <w:color w:val="0050A0"/>
          <w:sz w:val="14"/>
        </w:rPr>
        <w:t xml:space="preserve"> | rel. Rosa Weber</w:t>
      </w:r>
    </w:p>
    <w:p>
      <w:pPr>
        <w:ind w:left="216"/>
      </w:pPr>
      <w:r>
        <w:rPr>
          <w:sz w:val="18"/>
        </w:rPr>
        <w:t>A inscrição de entes federados em cadastro de inadimplentes (ou outro que dê causa à negativa de realização de convênios, acordos, ajustes ou outros instrumentos congêneres que impliquem transferência voluntária de recursos), pressupõe o respeito aos princípios do contraditório, da ampla defesa e do devido processo legal, somente reconhecido: a) após o julgamento de tomada de contas especial ou procedimento análogo perante o Tribunal de Contas, nos casos de descumprimento parcial ou total de convênio, prestação de contas rejeitada, ou existência de débito decorrente de ressarcimento de recursos de natureza contratual (salvo os de conta não prestada) e; b) após a devida notificação do ente faltoso e o decurso do prazo nela previsto (conforme constante em lei, regras infralegais ou em contra</w:t>
      </w:r>
    </w:p>
    <w:p>
      <w:pPr>
        <w:ind w:left="216"/>
      </w:pPr>
      <w:r>
        <w:rPr>
          <w:b/>
          <w:color w:val="003C8C"/>
          <w:sz w:val="16"/>
        </w:rPr>
        <w:t>[ACO 3.700 MC-REF, rel. min. Flávio Dino, j. 17.02.2025, P, DJE de 24.02.2025.]</w:t>
      </w:r>
    </w:p>
    <w:p>
      <w:r>
        <w:rPr>
          <w:b/>
          <w:color w:val="B46400"/>
          <w:sz w:val="16"/>
        </w:rPr>
        <w:t>REPERCUSSAO GERAL</w:t>
      </w:r>
    </w:p>
    <w:p>
      <w:r>
        <w:rPr>
          <w:color w:val="8C8C8C"/>
          <w:sz w:val="14"/>
        </w:rPr>
        <w:t>blk-007282 | cf-1988-art-136-inc-1</w:t>
      </w:r>
      <w:r>
        <w:rPr>
          <w:color w:val="0050A0"/>
          <w:sz w:val="14"/>
        </w:rPr>
        <w:t xml:space="preserve"> | RE 1.373.653</w:t>
      </w:r>
      <w:r>
        <w:rPr>
          <w:color w:val="0050A0"/>
          <w:sz w:val="14"/>
        </w:rPr>
        <w:t xml:space="preserve"> | rel. Cármen Lúcia</w:t>
      </w:r>
    </w:p>
    <w:p>
      <w:pPr>
        <w:ind w:left="216"/>
      </w:pPr>
      <w:r>
        <w:rPr>
          <w:sz w:val="18"/>
        </w:rPr>
        <w:t>Julgado correlato</w:t>
        <w:br/>
        <w:t>O texto constitucional, ao tratar da participação dos municípios no produto da arrecadação do ICMS, referiu-se à arrecadação efetiva, cuja apuração compete ao próprio estado-membro. Nessa toada, podem ser realizadas certas deduções da arrecadação bruta, como restituições, retificações e compensações, se existirem. É à luz da arrecadação efetiva que se chega aos montantes a serem entregues aos municípios a título de participação. Esse procedimento faz parte da própria apuração do produto da efetiva arrecadação do ICMS, estando intimamente conectada com a autoadministração do estado-membro, não sendo, dessa forma, necessária a prévia notificação dos municípios para que ele seja realizado. Evidentemente, podem os municípios discutir, na esfera administrativa ou judicialmente</w:t>
      </w:r>
    </w:p>
    <w:p>
      <w:pPr>
        <w:ind w:left="216"/>
      </w:pPr>
      <w:r>
        <w:rPr>
          <w:b/>
          <w:color w:val="003C8C"/>
          <w:sz w:val="16"/>
        </w:rPr>
        <w:t>[RE 1.373.653 AgR, rel. min. Cármen Lúcia, red. do ac. min. Dias Toffoli, j. 14-9-2022, 1ª T, DJE de 3-10-2022.]</w:t>
      </w:r>
    </w:p>
    <w:p>
      <w:r>
        <w:rPr>
          <w:b/>
          <w:color w:val="B46400"/>
          <w:sz w:val="16"/>
        </w:rPr>
        <w:t>REPERCUSSAO GERAL</w:t>
      </w:r>
    </w:p>
    <w:p>
      <w:r>
        <w:rPr>
          <w:color w:val="8C8C8C"/>
          <w:sz w:val="14"/>
        </w:rPr>
        <w:t>blk-007283 | cf-1988-art-136-inc-1</w:t>
      </w:r>
      <w:r>
        <w:rPr>
          <w:color w:val="0050A0"/>
          <w:sz w:val="14"/>
        </w:rPr>
        <w:t xml:space="preserve"> | RE 396.989</w:t>
      </w:r>
      <w:r>
        <w:rPr>
          <w:color w:val="0050A0"/>
          <w:sz w:val="14"/>
        </w:rPr>
        <w:t xml:space="preserve"> | rel. Marco Aurélio</w:t>
      </w:r>
    </w:p>
    <w:p>
      <w:pPr>
        <w:ind w:left="216"/>
      </w:pPr>
      <w:r>
        <w:rPr>
          <w:sz w:val="18"/>
        </w:rPr>
        <w:t>Contraria a essência do direito público a representação do Município por pessoa jurídica de direito privado. (...) Discrepa, a mais não poder, da Lei Fundamental a retenção e a compensação de verbas municipais com débito de energia elétrica perante a sociedade de economia mista. [RE 396.989, rel. min. Marco Aurélio, j. 4-10-2005, 1ª T, DJ de 3-3-2006.]</w:t>
      </w:r>
    </w:p>
    <w:p>
      <w:r>
        <w:rPr>
          <w:b/>
          <w:color w:val="B46400"/>
          <w:sz w:val="16"/>
        </w:rPr>
        <w:t>CONTROLE CONCENTRADO</w:t>
      </w:r>
    </w:p>
    <w:p>
      <w:r>
        <w:rPr>
          <w:color w:val="8C8C8C"/>
          <w:sz w:val="14"/>
        </w:rPr>
        <w:t>blk-007284 | cf-1988-art-136-inc-1</w:t>
      </w:r>
      <w:r>
        <w:rPr>
          <w:color w:val="0050A0"/>
          <w:sz w:val="14"/>
        </w:rPr>
        <w:t xml:space="preserve"> | ADI 5.069</w:t>
      </w:r>
      <w:r>
        <w:rPr>
          <w:color w:val="0050A0"/>
          <w:sz w:val="14"/>
        </w:rPr>
        <w:t xml:space="preserve"> | rel. Cármen Lúcia</w:t>
      </w:r>
    </w:p>
    <w:p>
      <w:pPr>
        <w:ind w:left="216"/>
      </w:pPr>
      <w:r>
        <w:rPr>
          <w:sz w:val="18"/>
        </w:rPr>
        <w:t>Ao alterar os critérios de rateio instituídos pela Lei Complementar n. 62/1989 com a edição da Lei Complementar nacional n. 143/2013, o legislador estabeleceu transição desarrazoadamente alargada entre a metodologia de rateio originária, cuja inconstitucionalidade foi reconhecida por este Supremo Tribunal, e a nova sistemática instituída pela Lei de 2013, com aptidão de realizar a justa distribuição dos recursos para dar cumprimento à principal finalidade do Fundo: redução das desigualdades regionais. É inadmissível constitucionalmente a manutenção dissimulada de sistemática de rateio cuja inconstitucionalidade havia sido reconhecida por este Supremo Tribunal, que decidiu que os índices fixados no Anexo Único da Lei Complementar n. 62/1989 estavam defasados em 2010, não sendo aptos a promo</w:t>
      </w:r>
    </w:p>
    <w:p>
      <w:r>
        <w:rPr>
          <w:b/>
          <w:color w:val="B46400"/>
          <w:sz w:val="16"/>
        </w:rPr>
        <w:t>CONTROLE CONCENTRADO</w:t>
      </w:r>
    </w:p>
    <w:p>
      <w:r>
        <w:rPr>
          <w:color w:val="8C8C8C"/>
          <w:sz w:val="14"/>
        </w:rPr>
        <w:t>blk-007285 | cf-1988-art-136-par-unico</w:t>
      </w:r>
      <w:r>
        <w:rPr>
          <w:color w:val="0050A0"/>
          <w:sz w:val="14"/>
        </w:rPr>
        <w:t xml:space="preserve"> | ADI 825</w:t>
      </w:r>
      <w:r>
        <w:rPr>
          <w:color w:val="0050A0"/>
          <w:sz w:val="14"/>
        </w:rPr>
        <w:t xml:space="preserve"> | rel. Alexandre de Moraes</w:t>
      </w:r>
    </w:p>
    <w:p>
      <w:pPr>
        <w:ind w:left="216"/>
      </w:pPr>
      <w:r>
        <w:rPr>
          <w:sz w:val="18"/>
        </w:rPr>
        <w:t>É inconstitucional a atribuição, aos Tribunais de Contas estaduais, de competência para homologação dos cálculos das cotas do ICMS devidas aos Municípios, por violação ao princípio da separação dos Poderes (art. 2º da CF), afastada a alegação de simetria com o modelo federal (arts. 75 e 161, parágrafo único, da CF).</w:t>
      </w:r>
    </w:p>
    <w:p>
      <w:pPr>
        <w:ind w:left="216"/>
      </w:pPr>
      <w:r>
        <w:rPr>
          <w:b/>
          <w:color w:val="003C8C"/>
          <w:sz w:val="16"/>
        </w:rPr>
        <w:t>[ADI 825, rel. min. Alexandre de Moraes, j. 25-10-2018, P, DJE de 27-6-2019.]</w:t>
      </w:r>
    </w:p>
    <w:p>
      <w:r>
        <w:rPr>
          <w:b/>
          <w:color w:val="B46400"/>
          <w:sz w:val="16"/>
        </w:rPr>
        <w:t>JULGADOS CORRELATOS</w:t>
      </w:r>
    </w:p>
    <w:p>
      <w:r>
        <w:rPr>
          <w:color w:val="8C8C8C"/>
          <w:sz w:val="14"/>
        </w:rPr>
        <w:t>blk-007286 | cf-1988-art-136-par-unico</w:t>
      </w:r>
      <w:r>
        <w:rPr>
          <w:color w:val="0050A0"/>
          <w:sz w:val="14"/>
        </w:rPr>
        <w:t xml:space="preserve"> | MS 27.224</w:t>
      </w:r>
      <w:r>
        <w:rPr>
          <w:color w:val="0050A0"/>
          <w:sz w:val="14"/>
        </w:rPr>
        <w:t xml:space="preserve"> | rel. Eros Grau</w:t>
      </w:r>
    </w:p>
    <w:p>
      <w:pPr>
        <w:ind w:left="216"/>
      </w:pPr>
      <w:r>
        <w:rPr>
          <w:sz w:val="18"/>
        </w:rPr>
        <w:t>O TCU está adstrito aos dados fornecidos pelo IBGE para a elaboração dos coeficientes do FPM [Fundo de Participação dos Municípios]. A desconstituição do acórdão prolatado pela Corte de Contas pressupõe a anulação – administrativa ou judicial – da estimativa populacional. Não há preceito legal que determine ao TCU, após o recebimento das estimativas demográficas, a oitiva prévia dos Municípios. A impugnação aos dados populacionais deve ser apresentada diretamente ao IBGE, nos termos do disposto no art. 102, § 1º, da Lei 8.443/1992.</w:t>
      </w:r>
    </w:p>
    <w:p>
      <w:pPr>
        <w:ind w:left="216"/>
      </w:pPr>
      <w:r>
        <w:rPr>
          <w:b/>
          <w:color w:val="003C8C"/>
          <w:sz w:val="16"/>
        </w:rPr>
        <w:t>[MS 27.224 AgR, rel. min. Eros Grau, j. 20-8-2009, P, DJE de 25-9-2009.]</w:t>
      </w:r>
    </w:p>
    <w:p>
      <w:pPr>
        <w:pStyle w:val="Heading1"/>
      </w:pPr>
      <w:r>
        <w:t>Art. 130</w:t>
      </w:r>
    </w:p>
    <w:p>
      <w:r>
        <w:rPr>
          <w:color w:val="8C8C8C"/>
          <w:sz w:val="14"/>
        </w:rPr>
        <w:t>blk-007287 | cf-1988-art-130-par-3-inc-5</w:t>
      </w:r>
      <w:r>
        <w:rPr>
          <w:color w:val="0050A0"/>
          <w:sz w:val="14"/>
        </w:rPr>
        <w:t xml:space="preserve"> | MS 26.469</w:t>
      </w:r>
      <w:r>
        <w:rPr>
          <w:color w:val="0050A0"/>
          <w:sz w:val="14"/>
        </w:rPr>
        <w:t xml:space="preserve"> | rel. Eros Grau</w:t>
      </w:r>
    </w:p>
    <w:p>
      <w:pPr>
        <w:ind w:left="216"/>
      </w:pPr>
      <w:r>
        <w:rPr>
          <w:sz w:val="18"/>
        </w:rPr>
        <w:t>Fundo de Participação dos Municípios. Distribuição de recursos segundo critérios demográficos. Art. 161, II e parágrafo único, da Constituição. LC 91/1997 e 106/2001. Sistemática que reduziu o impacto inicial sobre os Municípios sujeitos ao fator redutor de ordem demográfica, compensando-se as diferenças nos repasses dos exercícios seguintes. Inexistência de ofensa a direito adquirido e ao princípio da legalidade. A LC 91/1997 não assegura o recebimento, pelos Municípios, sujeitos ao fator redutor nela previsto, de valor nunca inferior ao recebido pelo Município que, em idêntico patamar populacional, não esteja sujeito ao redutor. (...) Não há ofensa a direito adquirido e ao princípio da legalidade no ato do TCU que aplicou redutor ao coeficiente da quota do Fundo de Participação dos Munic</w:t>
      </w:r>
    </w:p>
    <w:p>
      <w:pPr>
        <w:ind w:left="216"/>
      </w:pPr>
      <w:r>
        <w:rPr>
          <w:b/>
          <w:color w:val="003C8C"/>
          <w:sz w:val="16"/>
        </w:rPr>
        <w:t>[MS 26.469, rel. min. Eros Grau, j. 22-11-2007, P, DJE de 28-3-2008.]</w:t>
      </w:r>
    </w:p>
    <w:p>
      <w:r>
        <w:rPr>
          <w:color w:val="8C8C8C"/>
          <w:sz w:val="14"/>
        </w:rPr>
        <w:t>blk-007288 | cf-1988-art-130-par-3-inc-5</w:t>
      </w:r>
      <w:r>
        <w:rPr>
          <w:color w:val="0050A0"/>
          <w:sz w:val="14"/>
        </w:rPr>
        <w:t xml:space="preserve"> | MS 26.471</w:t>
      </w:r>
      <w:r>
        <w:rPr>
          <w:color w:val="0050A0"/>
          <w:sz w:val="14"/>
        </w:rPr>
        <w:t xml:space="preserve"> | rel. Ricardo Lewandowski</w:t>
      </w:r>
    </w:p>
    <w:p>
      <w:pPr>
        <w:ind w:left="216"/>
      </w:pPr>
      <w:r>
        <w:rPr>
          <w:sz w:val="18"/>
        </w:rPr>
        <w:t>= MS 26.471 AgR e MS 26.491 AgR, rel. min. Ricardo Lewandowski, j. 25-6-2008, P, DJE de 8-8-2008</w:t>
      </w:r>
    </w:p>
    <w:p>
      <w:r>
        <w:rPr>
          <w:color w:val="8C8C8C"/>
          <w:sz w:val="14"/>
        </w:rPr>
        <w:t>blk-007289 | cf-1988-art-130-par-3-inc-5</w:t>
      </w:r>
      <w:r>
        <w:rPr>
          <w:color w:val="0050A0"/>
          <w:sz w:val="14"/>
        </w:rPr>
        <w:t xml:space="preserve"> | MS 24.014</w:t>
      </w:r>
      <w:r>
        <w:rPr>
          <w:color w:val="0050A0"/>
          <w:sz w:val="14"/>
        </w:rPr>
        <w:t xml:space="preserve"> | rel. Néri da Silveira</w:t>
      </w:r>
    </w:p>
    <w:p>
      <w:pPr>
        <w:ind w:left="216"/>
      </w:pPr>
      <w:r>
        <w:rPr>
          <w:sz w:val="18"/>
        </w:rPr>
        <w:t>A Carta Federal delegou à lei complementar o estabelecimento de normas sobre a entrega dos recursos referidos no art. 159 e sobre os critérios de rateio dos fundos previstos no seu inciso I. Competência do TCU para efetuar cálculo das quotas referentes a esses fundos. Não se pode pretender que o Poder Judiciário exerça a competência atribuída pela Constituição, em substituição à Corte de Contas.</w:t>
      </w:r>
    </w:p>
    <w:p>
      <w:pPr>
        <w:ind w:left="216"/>
      </w:pPr>
      <w:r>
        <w:rPr>
          <w:b/>
          <w:color w:val="003C8C"/>
          <w:sz w:val="16"/>
        </w:rPr>
        <w:t>[MS 24.014, rel. min. Néri da Silveira, j. 22-4-2005, P, DJ de 14-6-2002.]</w:t>
      </w:r>
    </w:p>
    <w:p>
      <w:r>
        <w:rPr>
          <w:color w:val="8C8C8C"/>
          <w:sz w:val="14"/>
        </w:rPr>
        <w:t>blk-007290 | cf-1988-art-130-par-3-inc-5</w:t>
      </w:r>
      <w:r>
        <w:rPr>
          <w:color w:val="0050A0"/>
          <w:sz w:val="14"/>
        </w:rPr>
        <w:t xml:space="preserve"> | MS 24.098</w:t>
      </w:r>
      <w:r>
        <w:rPr>
          <w:color w:val="0050A0"/>
          <w:sz w:val="14"/>
        </w:rPr>
        <w:t xml:space="preserve"> | rel. Cezar Peluso</w:t>
      </w:r>
    </w:p>
    <w:p>
      <w:pPr>
        <w:ind w:left="216"/>
      </w:pPr>
      <w:r>
        <w:rPr>
          <w:sz w:val="18"/>
        </w:rPr>
        <w:t>Não se admite mandado de segurança, impetrado por Município, contra o TCU, para impugnar estimativa populacional que, elaborada pelo IBGE, serviu de base para fixação ou alteração da quota referente ao Fundo de Participação dos Municípios.</w:t>
      </w:r>
    </w:p>
    <w:p>
      <w:pPr>
        <w:ind w:left="216"/>
      </w:pPr>
      <w:r>
        <w:rPr>
          <w:b/>
          <w:color w:val="003C8C"/>
          <w:sz w:val="16"/>
        </w:rPr>
        <w:t>[MS 24.098, rel. min. Cezar Peluso, j. 24-4-2004, P, DJ de 29-4-2004.]</w:t>
      </w:r>
    </w:p>
    <w:p>
      <w:r>
        <w:rPr>
          <w:color w:val="8C8C8C"/>
          <w:sz w:val="14"/>
        </w:rPr>
        <w:t>blk-007291 | cf-1988-art-130-par-3-inc-5</w:t>
      </w:r>
      <w:r>
        <w:rPr>
          <w:color w:val="0050A0"/>
          <w:sz w:val="14"/>
        </w:rPr>
        <w:t xml:space="preserve"> | MS 23.632</w:t>
      </w:r>
      <w:r>
        <w:rPr>
          <w:color w:val="0050A0"/>
          <w:sz w:val="14"/>
        </w:rPr>
        <w:t xml:space="preserve"> | rel. Ayres Britto</w:t>
      </w:r>
    </w:p>
    <w:p>
      <w:pPr>
        <w:ind w:left="216"/>
      </w:pPr>
      <w:r>
        <w:rPr>
          <w:sz w:val="18"/>
        </w:rPr>
        <w:t>= MS 23.632, rel. min. Ayres Britto, j. 18-9-2008, P, DJE de 14-11-2008</w:t>
      </w:r>
    </w:p>
    <w:p>
      <w:pPr>
        <w:pStyle w:val="Heading1"/>
      </w:pPr>
      <w:r>
        <w:t>Art. 136</w:t>
      </w:r>
    </w:p>
    <w:p>
      <w:r>
        <w:rPr>
          <w:color w:val="8C8C8C"/>
          <w:sz w:val="14"/>
        </w:rPr>
        <w:t>blk-007292 | cf-1988-art-136-par-unico</w:t>
      </w:r>
    </w:p>
    <w:p>
      <w:pPr>
        <w:ind w:left="216"/>
      </w:pPr>
      <w:r>
        <w:rPr>
          <w:sz w:val="18"/>
        </w:rPr>
        <w:t>CAPÍTULO II</w:t>
        <w:br/>
        <w:t>Das Finanças Públicas</w:t>
        <w:br/>
        <w:t>SUMÁRIO</w:t>
        <w:br/>
        <w:t>Seção I</w:t>
        <w:br/>
        <w:t>Normas Gerais</w:t>
        <w:br/>
        <w:t>SUMÁRIO</w:t>
      </w:r>
    </w:p>
    <w:p>
      <w:pPr>
        <w:pStyle w:val="Heading1"/>
      </w:pPr>
      <w:r>
        <w:t>Art. 1</w:t>
      </w:r>
    </w:p>
    <w:p>
      <w:r>
        <w:rPr>
          <w:b/>
          <w:color w:val="B46400"/>
          <w:sz w:val="16"/>
        </w:rPr>
        <w:t>CONTROLE CONCENTRADO</w:t>
      </w:r>
    </w:p>
    <w:p>
      <w:r>
        <w:rPr>
          <w:color w:val="8C8C8C"/>
          <w:sz w:val="14"/>
        </w:rPr>
        <w:t>blk-007293 | cf-1988-art-1</w:t>
      </w:r>
      <w:r>
        <w:rPr>
          <w:color w:val="0050A0"/>
          <w:sz w:val="14"/>
        </w:rPr>
        <w:t xml:space="preserve"> | ADI 2.238</w:t>
      </w:r>
      <w:r>
        <w:rPr>
          <w:color w:val="0050A0"/>
          <w:sz w:val="14"/>
        </w:rPr>
        <w:t xml:space="preserve"> | rel. Alexandre de Moraes</w:t>
      </w:r>
    </w:p>
    <w:p>
      <w:pPr>
        <w:ind w:left="216"/>
      </w:pPr>
      <w:r>
        <w:rPr>
          <w:sz w:val="18"/>
        </w:rPr>
        <w:t>O fato de ter se referido à lei complementar no singular, e não no plural não significa que todas as matérias referidas nos incisos do art. 163 devessem ser disciplinadas por um mesmo diploma legislativo, mas sim a imposição constitucional de uma espécie normativa específica para regulamentar as matérias previstas nesse artigo. A exigência constitucional em estatuir que a regulamentação das matérias compreendidas em finanças públicas há de fazer-se necessariamente pela espécie normativa “lei complementar” foi observada pelo Congresso Nacional, tendo, portanto, sido respeitada a reserva legal absoluta, existente, como na presente hipótese, quando a norma constitucional exige, para sua integral regulamentação, a edição de lei formal, entendida como ato normativo emanado do Congresso Nacional</w:t>
      </w:r>
    </w:p>
    <w:p>
      <w:pPr>
        <w:ind w:left="216"/>
      </w:pPr>
      <w:r>
        <w:rPr>
          <w:b/>
          <w:color w:val="003C8C"/>
          <w:sz w:val="16"/>
        </w:rPr>
        <w:t>[ADI 2.238, voto do rel. min. Alexandre de Moraes, j. 24-6-2020, P, DJE de 15-9-2020.]</w:t>
      </w:r>
    </w:p>
    <w:p>
      <w:pPr>
        <w:pStyle w:val="Heading1"/>
      </w:pPr>
      <w:r>
        <w:t>Art. 136</w:t>
      </w:r>
    </w:p>
    <w:p>
      <w:r>
        <w:rPr>
          <w:b/>
          <w:color w:val="B46400"/>
          <w:sz w:val="16"/>
        </w:rPr>
        <w:t>CONTROLE CONCENTRADO</w:t>
      </w:r>
    </w:p>
    <w:p>
      <w:r>
        <w:rPr>
          <w:color w:val="8C8C8C"/>
          <w:sz w:val="14"/>
        </w:rPr>
        <w:t>blk-007294 | cf-1988-art-136-inc-1</w:t>
      </w:r>
      <w:r>
        <w:rPr>
          <w:color w:val="0050A0"/>
          <w:sz w:val="14"/>
        </w:rPr>
        <w:t xml:space="preserve"> | ADI 2.261</w:t>
      </w:r>
      <w:r>
        <w:rPr>
          <w:color w:val="0050A0"/>
          <w:sz w:val="14"/>
        </w:rPr>
        <w:t xml:space="preserve"> | rel. Alexandre de Moraes</w:t>
      </w:r>
    </w:p>
    <w:p>
      <w:pPr>
        <w:ind w:left="216"/>
      </w:pPr>
      <w:r>
        <w:rPr>
          <w:sz w:val="18"/>
        </w:rPr>
        <w:t>Embora imponham a observância do regime de legislação complementar para a elaboração de lei geral em matéria de Finanças Públicas, os arts. 163 da CF e 30 da EC 19/98 não estipulam que essa normatização deva ser formalizada necessariamente em uma lei única.</w:t>
      </w:r>
    </w:p>
    <w:p>
      <w:pPr>
        <w:ind w:left="216"/>
      </w:pPr>
      <w:r>
        <w:rPr>
          <w:b/>
          <w:color w:val="003C8C"/>
          <w:sz w:val="16"/>
        </w:rPr>
        <w:t>[ADI 2.261, rel. min. Alexandre de Moraes, j. 21-8-2019, P, DJE de 28-8-2020.]</w:t>
      </w:r>
    </w:p>
    <w:p>
      <w:r>
        <w:rPr>
          <w:b/>
          <w:color w:val="B46400"/>
          <w:sz w:val="16"/>
        </w:rPr>
        <w:t>CONTROLE CONCENTRADO</w:t>
      </w:r>
    </w:p>
    <w:p>
      <w:r>
        <w:rPr>
          <w:color w:val="8C8C8C"/>
          <w:sz w:val="14"/>
        </w:rPr>
        <w:t>blk-007295 | cf-1988-art-136-inc-1</w:t>
      </w:r>
      <w:r>
        <w:rPr>
          <w:color w:val="0050A0"/>
          <w:sz w:val="14"/>
        </w:rPr>
        <w:t xml:space="preserve"> | ADI 686</w:t>
      </w:r>
      <w:r>
        <w:rPr>
          <w:color w:val="0050A0"/>
          <w:sz w:val="14"/>
        </w:rPr>
        <w:t xml:space="preserve"> | rel. Ilmar Galvão</w:t>
      </w:r>
    </w:p>
    <w:p>
      <w:pPr>
        <w:ind w:left="216"/>
      </w:pPr>
      <w:r>
        <w:rPr>
          <w:sz w:val="18"/>
        </w:rPr>
        <w:t>Ação direta de inconstitucionalidade. Lei 8.388/1991, que estabelece diretrizes para que a União possa realizar a consolidação e o reescalonamento de dívidas das administrações direta e indireta dos entes federados. Alegada ofensa aos arts. 52, VI a IX, e 163 da CF. Ausência de plausibilidade do fundamento do pedido declaratório, tendo em vista que se trata de lei que cogita da consolidação e do reescalonamento de dívidas dos Estados e Municípios junto a órgãos e entidades controladas pela União, isto é, débitos já existentes, e não de contratações que resultem em aumento da dívida pública de tais entes, essas, sim, sujeitas ao controle do Senado Federal e a disciplina por meio de lei complementar. Diploma normativo que, de resto, pendendo de regulamentação por meio de decreto e, também de</w:t>
      </w:r>
    </w:p>
    <w:p>
      <w:pPr>
        <w:ind w:left="216"/>
      </w:pPr>
      <w:r>
        <w:rPr>
          <w:b/>
          <w:color w:val="003C8C"/>
          <w:sz w:val="16"/>
        </w:rPr>
        <w:t>[ADI 686 MC, rel. min. Ilmar Galvão, j. 26-3-1992, P, DJ de 6-4-2001.]</w:t>
      </w:r>
    </w:p>
    <w:p>
      <w:pPr>
        <w:pStyle w:val="Heading1"/>
      </w:pPr>
      <w:r>
        <w:t>Art. 1</w:t>
      </w:r>
    </w:p>
    <w:p>
      <w:r>
        <w:rPr>
          <w:b/>
          <w:color w:val="B46400"/>
          <w:sz w:val="16"/>
        </w:rPr>
        <w:t>CONTROLE CONCENTRADO</w:t>
      </w:r>
    </w:p>
    <w:p>
      <w:r>
        <w:rPr>
          <w:color w:val="8C8C8C"/>
          <w:sz w:val="14"/>
        </w:rPr>
        <w:t>blk-007296 | cf-1988-art-1</w:t>
      </w:r>
      <w:r>
        <w:rPr>
          <w:color w:val="0050A0"/>
          <w:sz w:val="14"/>
        </w:rPr>
        <w:t xml:space="preserve"> | ADI 6.936</w:t>
      </w:r>
      <w:r>
        <w:rPr>
          <w:color w:val="0050A0"/>
          <w:sz w:val="14"/>
        </w:rPr>
        <w:t xml:space="preserve"> | rel. Dias Toffoli</w:t>
      </w:r>
    </w:p>
    <w:p>
      <w:pPr>
        <w:ind w:left="216"/>
      </w:pPr>
      <w:r>
        <w:rPr>
          <w:sz w:val="18"/>
        </w:rPr>
        <w:t>A Constituição Federal atribuiu à União a competência material para emissão de moedas, ficando a cargo do Banco Central do Brasil a competência exclusiva para essa atividade, na forma dos arts. 21, VII e 164 do Texto Constitucional. A competência constitucional para emissão de moeda, todavia, não se confunde com a atividade material de confecção ou fabricação de papel-moeda e moeda metálica. A Constituição não atribuiu à Casa da Moeda do Brasil a exclusividade dessa última função, que decorre, na verdade, de dispositivo contido na Lei Federal n. 5.895/1973. Tratando-se de exclusividade que deriva de preceito legal, nada impede que o legislador mitigue ou modifique esse regime ou, ainda, acresça uma nova possibilidade de logística da atividade, autorizando a aquisição de moeda fora do país,</w:t>
      </w:r>
    </w:p>
    <w:p>
      <w:pPr>
        <w:pStyle w:val="Heading1"/>
      </w:pPr>
      <w:r>
        <w:t>Art. 134</w:t>
      </w:r>
    </w:p>
    <w:p>
      <w:r>
        <w:rPr>
          <w:b/>
          <w:color w:val="B46400"/>
          <w:sz w:val="16"/>
        </w:rPr>
        <w:t>CONTROLE CONCENTRADO</w:t>
      </w:r>
    </w:p>
    <w:p>
      <w:r>
        <w:rPr>
          <w:color w:val="8C8C8C"/>
          <w:sz w:val="14"/>
        </w:rPr>
        <w:t>blk-007297 | cf-1988-art-134-par-3</w:t>
      </w:r>
      <w:r>
        <w:rPr>
          <w:color w:val="0050A0"/>
          <w:sz w:val="14"/>
        </w:rPr>
        <w:t xml:space="preserve"> | ADI 3.577</w:t>
      </w:r>
      <w:r>
        <w:rPr>
          <w:color w:val="0050A0"/>
          <w:sz w:val="14"/>
        </w:rPr>
        <w:t xml:space="preserve"> | rel. Dias Toffoli</w:t>
      </w:r>
    </w:p>
    <w:p>
      <w:pPr>
        <w:ind w:left="216"/>
      </w:pPr>
      <w:r>
        <w:rPr>
          <w:sz w:val="18"/>
        </w:rPr>
        <w:t>O art. 29, caput e parágrafo único, da Medida Provisória 2.192-70/2001 possibilita que os depósitos judiciais outrora geridos por instituição financeira oficial sejam mantidos na instituição financeira privatizada ou na instituição adquirente do controle acionário daquela, estabelecendo, com isso, generalização incompatível com art. 164, § 3º, da Constituição Federal, segundo o qual os depósitos públicos deverão ser mantidos preferencialmente em instituições financeiras oficiais.</w:t>
      </w:r>
    </w:p>
    <w:p>
      <w:pPr>
        <w:ind w:left="216"/>
      </w:pPr>
      <w:r>
        <w:rPr>
          <w:b/>
          <w:color w:val="003C8C"/>
          <w:sz w:val="16"/>
        </w:rPr>
        <w:t>[ADI 3.577, rel. min. Dias Toffoli, j. 14-2-2020, P, DJE de 6-4-2020.]</w:t>
      </w:r>
    </w:p>
    <w:p>
      <w:r>
        <w:rPr>
          <w:b/>
          <w:color w:val="B46400"/>
          <w:sz w:val="16"/>
        </w:rPr>
        <w:t>CONTROLE CONCENTRADO</w:t>
      </w:r>
    </w:p>
    <w:p>
      <w:r>
        <w:rPr>
          <w:color w:val="8C8C8C"/>
          <w:sz w:val="14"/>
        </w:rPr>
        <w:t>blk-007298 | cf-1988-art-134-par-3</w:t>
      </w:r>
      <w:r>
        <w:rPr>
          <w:color w:val="0050A0"/>
          <w:sz w:val="14"/>
        </w:rPr>
        <w:t xml:space="preserve"> | ADI 2.661</w:t>
      </w:r>
      <w:r>
        <w:rPr>
          <w:color w:val="0050A0"/>
          <w:sz w:val="14"/>
        </w:rPr>
        <w:t xml:space="preserve"> | rel. Celso de Mello</w:t>
      </w:r>
    </w:p>
    <w:p>
      <w:pPr>
        <w:ind w:left="216"/>
      </w:pPr>
      <w:r>
        <w:rPr>
          <w:sz w:val="18"/>
        </w:rPr>
        <w:t>As disponibilidades de caixa dos Estados-membros, dos órgãos ou entidades que os integram e das empresas por eles controladas deverão ser depositadas em instituições financeiras oficiais, cabendo, unicamente, à União Federal, mediante lei de caráter nacional, definir as exceções autorizadas pelo art. 164, § 3º, da Constituição da República</w:t>
      </w:r>
    </w:p>
    <w:p>
      <w:pPr>
        <w:ind w:left="216"/>
      </w:pPr>
      <w:r>
        <w:rPr>
          <w:b/>
          <w:color w:val="003C8C"/>
          <w:sz w:val="16"/>
        </w:rPr>
        <w:t>[ADI 2.661 MC, rel. min. Celso de Mello, j. 5-6-2002, P, DJ de 23-8-2002.]</w:t>
      </w:r>
    </w:p>
    <w:p>
      <w:r>
        <w:rPr>
          <w:b/>
          <w:color w:val="B46400"/>
          <w:sz w:val="16"/>
        </w:rPr>
        <w:t>CONTROLE CONCENTRADO</w:t>
      </w:r>
    </w:p>
    <w:p>
      <w:r>
        <w:rPr>
          <w:color w:val="8C8C8C"/>
          <w:sz w:val="14"/>
        </w:rPr>
        <w:t>blk-007299 | cf-1988-art-134-par-3</w:t>
      </w:r>
      <w:r>
        <w:rPr>
          <w:color w:val="0050A0"/>
          <w:sz w:val="14"/>
        </w:rPr>
        <w:t xml:space="preserve"> | ADI 3.075</w:t>
      </w:r>
      <w:r>
        <w:rPr>
          <w:color w:val="0050A0"/>
          <w:sz w:val="14"/>
        </w:rPr>
        <w:t xml:space="preserve"> | rel. Gilmar Mendes</w:t>
      </w:r>
    </w:p>
    <w:p>
      <w:pPr>
        <w:ind w:left="216"/>
      </w:pPr>
      <w:r>
        <w:rPr>
          <w:sz w:val="18"/>
        </w:rPr>
        <w:t>= ADI 3.075, rel. min. Gilmar Mendes, j. 24-9-2014, P, DJE de 5-11-2014</w:t>
        <w:br/>
        <w:t>Julgado correlato</w:t>
        <w:br/>
        <w:t>Constitucional. Estados, Distrito Federal e Municípios: disponibilidade de caixa: depósito em instituições financeiras oficiais. CF, art. 164, § 3º. Servidores públicos: crédito da folha de pagamento em conta em banco privado: inocorrência de ofensa ao art. 164, § 3º, CF.</w:t>
      </w:r>
    </w:p>
    <w:p>
      <w:pPr>
        <w:ind w:left="216"/>
      </w:pPr>
      <w:r>
        <w:rPr>
          <w:b/>
          <w:color w:val="003C8C"/>
          <w:sz w:val="16"/>
        </w:rPr>
        <w:t>[Rcl 3.872 AgR, rel. min. Carlos Velloso, j. 14-12-2003, P, DJ de 12-5-2006.]</w:t>
      </w:r>
    </w:p>
    <w:p>
      <w:r>
        <w:rPr>
          <w:b/>
          <w:color w:val="B46400"/>
          <w:sz w:val="16"/>
        </w:rPr>
        <w:t>CONTROLE CONCENTRADO</w:t>
      </w:r>
    </w:p>
    <w:p>
      <w:r>
        <w:rPr>
          <w:color w:val="8C8C8C"/>
          <w:sz w:val="14"/>
        </w:rPr>
        <w:t>blk-007300 | cf-1988-art-134-par-3</w:t>
      </w:r>
      <w:r>
        <w:rPr>
          <w:color w:val="0050A0"/>
          <w:sz w:val="14"/>
        </w:rPr>
        <w:t xml:space="preserve"> | AI 837.677</w:t>
      </w:r>
      <w:r>
        <w:rPr>
          <w:color w:val="0050A0"/>
          <w:sz w:val="14"/>
        </w:rPr>
        <w:t xml:space="preserve"> | rel. Rosa Weber</w:t>
      </w:r>
    </w:p>
    <w:p>
      <w:pPr>
        <w:ind w:left="216"/>
      </w:pPr>
      <w:r>
        <w:rPr>
          <w:sz w:val="18"/>
        </w:rPr>
        <w:t>= AI 837.677 AgR, rel. min. Rosa Weber, j. 3-4-2012, 2ª T, DJE de 8-5-2012</w:t>
        <w:br/>
        <w:t>Seção II</w:t>
        <w:br/>
        <w:t>Dos Orçamentos</w:t>
        <w:br/>
        <w:t>SUMÁRIO</w:t>
      </w:r>
    </w:p>
    <w:p>
      <w:pPr>
        <w:pStyle w:val="Heading1"/>
      </w:pPr>
      <w:r>
        <w:t>Art. 1</w:t>
      </w:r>
    </w:p>
    <w:p>
      <w:r>
        <w:rPr>
          <w:b/>
          <w:color w:val="B46400"/>
          <w:sz w:val="16"/>
        </w:rPr>
        <w:t>CONTROLE CONCENTRADO</w:t>
      </w:r>
    </w:p>
    <w:p>
      <w:r>
        <w:rPr>
          <w:color w:val="8C8C8C"/>
          <w:sz w:val="14"/>
        </w:rPr>
        <w:t>blk-007301 | cf-1988-art-1</w:t>
      </w:r>
      <w:r>
        <w:rPr>
          <w:color w:val="0050A0"/>
          <w:sz w:val="14"/>
        </w:rPr>
        <w:t xml:space="preserve"> | ADI 2.674</w:t>
      </w:r>
      <w:r>
        <w:rPr>
          <w:color w:val="0050A0"/>
          <w:sz w:val="14"/>
        </w:rPr>
        <w:t xml:space="preserve"> | rel. Nunes Marques</w:t>
      </w:r>
    </w:p>
    <w:p>
      <w:pPr>
        <w:ind w:left="216"/>
      </w:pPr>
      <w:r>
        <w:rPr>
          <w:sz w:val="18"/>
        </w:rPr>
        <w:t>A Constituição de 1988, ao disciplinar o orçamento público dos entes da Federação, prevê de forma categórica, no art. 165, a iniciativa do Poder Executivo para a propositura de leis voltadas a estabelecer o plano plurianual, as diretrizes orçamentárias e os orçamentos anuais, em função da competência técnica do dirigente da Administração Pública para gerir as finanças e definir as políticas do ente. (...) A elaboração de ato normativo que afeta receitas orçamentárias a partir de projeto de lei de iniciativa popular usurpa a iniciativa exclusiva do Governador do Estado, subtraindo de sua alçada a avaliação a respeito da conveniência e da oportunidade dos investimentos públicos. A Constituição Federal determina que as normas legais de índole orçamentária passem por renovações periódicas, por</w:t>
      </w:r>
    </w:p>
    <w:p>
      <w:r>
        <w:rPr>
          <w:b/>
          <w:color w:val="B46400"/>
          <w:sz w:val="16"/>
        </w:rPr>
        <w:t>REPERCUSSAO GERAL</w:t>
      </w:r>
    </w:p>
    <w:p>
      <w:r>
        <w:rPr>
          <w:color w:val="8C8C8C"/>
          <w:sz w:val="14"/>
        </w:rPr>
        <w:t>blk-007302 | cf-1988-art-1</w:t>
      </w:r>
      <w:r>
        <w:rPr>
          <w:color w:val="0050A0"/>
          <w:sz w:val="14"/>
        </w:rPr>
        <w:t xml:space="preserve"> | ARE 743.480</w:t>
      </w:r>
      <w:r>
        <w:rPr>
          <w:color w:val="0050A0"/>
          <w:sz w:val="14"/>
        </w:rPr>
        <w:t xml:space="preserve"> | rel. Gilmar Mendes</w:t>
      </w:r>
    </w:p>
    <w:p>
      <w:pPr>
        <w:ind w:left="216"/>
      </w:pPr>
      <w:r>
        <w:rPr>
          <w:sz w:val="18"/>
        </w:rPr>
        <w:t>A norma não reserva à iniciativa privativa do presidente da República toda e qualquer lei que cuide de tributos, senão apenas a matéria tributária dos Territórios. Também não incide, na espécie, o art. 165 da CF, uma vez que a restrição nele prevista limita-se às leis orçamentárias plano plurianual, lei de diretrizes orçamentárias e lei orçamentária anual e não alcança os diplomas que aumentem ou reduzam exações fiscais. Ainda que acarretem diminuição das receitas arrecadadas, as leis que concedem benefícios fiscais tais como isenções, remissões, redução de base de cálculo ou alíquota não podem ser enquadradas entre as leis orçamentárias a que se referem o art. 165 da CF.</w:t>
      </w:r>
    </w:p>
    <w:p>
      <w:pPr>
        <w:ind w:left="216"/>
      </w:pPr>
      <w:r>
        <w:rPr>
          <w:b/>
          <w:color w:val="003C8C"/>
          <w:sz w:val="16"/>
        </w:rPr>
        <w:t>[ARE 743.480 RG, voto do rel. min. Gilmar Mendes, j. 10-10-2013, P, DJE de 20-11-2013, Tema 682, com mérito julgado.]</w:t>
      </w:r>
    </w:p>
    <w:p>
      <w:pPr>
        <w:pStyle w:val="Heading1"/>
      </w:pPr>
      <w:r>
        <w:t>Art. 136</w:t>
      </w:r>
    </w:p>
    <w:p>
      <w:r>
        <w:rPr>
          <w:b/>
          <w:color w:val="B46400"/>
          <w:sz w:val="16"/>
        </w:rPr>
        <w:t>CONTROLE CONCENTRADO</w:t>
      </w:r>
    </w:p>
    <w:p>
      <w:r>
        <w:rPr>
          <w:color w:val="8C8C8C"/>
          <w:sz w:val="14"/>
        </w:rPr>
        <w:t>blk-007303 | cf-1988-art-136-inc-1</w:t>
      </w:r>
      <w:r>
        <w:rPr>
          <w:color w:val="0050A0"/>
          <w:sz w:val="14"/>
        </w:rPr>
        <w:t xml:space="preserve"> | ADI 748</w:t>
      </w:r>
      <w:r>
        <w:rPr>
          <w:color w:val="0050A0"/>
          <w:sz w:val="14"/>
        </w:rPr>
        <w:t xml:space="preserve"> | rel. Celso de Mello</w:t>
      </w:r>
    </w:p>
    <w:p>
      <w:pPr>
        <w:ind w:left="216"/>
      </w:pPr>
      <w:r>
        <w:rPr>
          <w:sz w:val="18"/>
        </w:rPr>
        <w:t>A previsão do calendário rotativo escolar na lei que institui o Plano Plurianual parece legitimar o exercício, pelo chefe do Executivo, do seu poder regulamentar, tornando possível, desse modo, a implantação dessa proposta pedagógica mediante decreto.</w:t>
      </w:r>
    </w:p>
    <w:p>
      <w:pPr>
        <w:ind w:left="216"/>
      </w:pPr>
      <w:r>
        <w:rPr>
          <w:b/>
          <w:color w:val="003C8C"/>
          <w:sz w:val="16"/>
        </w:rPr>
        <w:t>[ADI 748 MC, rel. min. Celso de Mello, j. 1º-7-1992, P, DJ de 6-11-1992.]</w:t>
      </w:r>
    </w:p>
    <w:p>
      <w:r>
        <w:rPr>
          <w:b/>
          <w:color w:val="B46400"/>
          <w:sz w:val="16"/>
        </w:rPr>
        <w:t>CONTROLE CONCENTRADO</w:t>
      </w:r>
    </w:p>
    <w:p>
      <w:r>
        <w:rPr>
          <w:color w:val="8C8C8C"/>
          <w:sz w:val="14"/>
        </w:rPr>
        <w:t>blk-007304 | cf-1988-art-136-inc-1</w:t>
      </w:r>
      <w:r>
        <w:rPr>
          <w:color w:val="0050A0"/>
          <w:sz w:val="14"/>
        </w:rPr>
        <w:t xml:space="preserve"> | ADI 2.464</w:t>
      </w:r>
      <w:r>
        <w:rPr>
          <w:color w:val="0050A0"/>
          <w:sz w:val="14"/>
        </w:rPr>
        <w:t xml:space="preserve"> | rel. Ellen Gracie</w:t>
      </w:r>
    </w:p>
    <w:p>
      <w:pPr>
        <w:ind w:left="216"/>
      </w:pPr>
      <w:r>
        <w:rPr>
          <w:sz w:val="18"/>
        </w:rPr>
        <w:t>Ação direta de inconstitucionalidade. Lei 553/2000 do Estado do Amapá. Desconto no pagamento antecipado do IPVA e parcelamento do valor devido. Benefícios tributários. Lei de iniciativa parlamentar. (...) A reserva de iniciativa prevista no art. 165, II, da Carta Magna, por referir-se a normas concernentes às diretrizes orçamentárias, não se aplica a normas que tratam de direito tributário, como são aquelas que concedem benefícios fiscais.</w:t>
      </w:r>
    </w:p>
    <w:p>
      <w:pPr>
        <w:ind w:left="216"/>
      </w:pPr>
      <w:r>
        <w:rPr>
          <w:b/>
          <w:color w:val="003C8C"/>
          <w:sz w:val="16"/>
        </w:rPr>
        <w:t>[ADI 2.464, rel. min. Ellen Gracie, j. 11-4-2007, P, DJ de 25-5-2007.]</w:t>
      </w:r>
    </w:p>
    <w:p>
      <w:r>
        <w:rPr>
          <w:b/>
          <w:color w:val="B46400"/>
          <w:sz w:val="16"/>
        </w:rPr>
        <w:t>CONTROLE CONCENTRADO</w:t>
      </w:r>
    </w:p>
    <w:p>
      <w:r>
        <w:rPr>
          <w:color w:val="8C8C8C"/>
          <w:sz w:val="14"/>
        </w:rPr>
        <w:t>blk-007305 | cf-1988-art-136-inc-1</w:t>
      </w:r>
      <w:r>
        <w:rPr>
          <w:color w:val="0050A0"/>
          <w:sz w:val="14"/>
        </w:rPr>
        <w:t xml:space="preserve"> | RE 601.348</w:t>
      </w:r>
      <w:r>
        <w:rPr>
          <w:color w:val="0050A0"/>
          <w:sz w:val="14"/>
        </w:rPr>
        <w:t xml:space="preserve"> | rel. Ricardo Lewandowski</w:t>
      </w:r>
    </w:p>
    <w:p>
      <w:pPr>
        <w:ind w:left="216"/>
      </w:pPr>
      <w:r>
        <w:rPr>
          <w:sz w:val="18"/>
        </w:rPr>
        <w:t>= RE 601.348 ED, rel. min. Ricardo Lewandowski, j. 22-11-2011, 2ª T, DJE de 7-12-2011</w:t>
      </w:r>
    </w:p>
    <w:p>
      <w:r>
        <w:rPr>
          <w:color w:val="8C8C8C"/>
          <w:sz w:val="14"/>
        </w:rPr>
        <w:t>blk-007306 | cf-1988-art-136-inc-1</w:t>
      </w:r>
      <w:r>
        <w:rPr>
          <w:color w:val="0050A0"/>
          <w:sz w:val="14"/>
        </w:rPr>
        <w:t xml:space="preserve"> | ADI 2.680</w:t>
      </w:r>
      <w:r>
        <w:rPr>
          <w:color w:val="0050A0"/>
          <w:sz w:val="14"/>
        </w:rPr>
        <w:t xml:space="preserve"> | rel. Gilmar Mendes</w:t>
      </w:r>
    </w:p>
    <w:p>
      <w:pPr>
        <w:ind w:left="216"/>
      </w:pPr>
      <w:r>
        <w:rPr>
          <w:b/>
          <w:color w:val="003C8C"/>
          <w:sz w:val="16"/>
        </w:rPr>
        <w:t>[ADI 2.680, rel. min. Gilmar Mendes, j. 29-5-2020, P, DJE de 16-6-2020.]</w:t>
      </w:r>
    </w:p>
    <w:p>
      <w:r>
        <w:rPr>
          <w:color w:val="8C8C8C"/>
          <w:sz w:val="14"/>
        </w:rPr>
        <w:t>blk-007307 | cf-1988-art-136-inc-1</w:t>
      </w:r>
      <w:r>
        <w:rPr>
          <w:color w:val="0050A0"/>
          <w:sz w:val="14"/>
        </w:rPr>
        <w:t xml:space="preserve"> | ADI 4.180</w:t>
      </w:r>
      <w:r>
        <w:rPr>
          <w:color w:val="0050A0"/>
          <w:sz w:val="14"/>
        </w:rPr>
        <w:t xml:space="preserve"> | rel. Gilmar Mendes</w:t>
      </w:r>
    </w:p>
    <w:p>
      <w:pPr>
        <w:ind w:left="216"/>
      </w:pPr>
      <w:r>
        <w:rPr>
          <w:sz w:val="18"/>
        </w:rPr>
        <w:t>Ação direta de inconstitucionalidade. "Brasília Music Festival". Lei distrital 3.189/2003. Previsão de encargos orçamentários às Secretarias de Estado de Cultura e de Segurança Pública. Projeto de lei encaminhado por parlamentar. Vício de iniciativa. Violação aos arts. 61, § 1º, II, b; e 165, III, da CF.</w:t>
      </w:r>
    </w:p>
    <w:p>
      <w:pPr>
        <w:ind w:left="216"/>
      </w:pPr>
      <w:r>
        <w:rPr>
          <w:b/>
          <w:color w:val="003C8C"/>
          <w:sz w:val="16"/>
        </w:rPr>
        <w:t>[ADI 4.180, rel. min. Gilmar Mendes, j. 11-9-2014, P, DJE de 7-10-2014.]</w:t>
      </w:r>
    </w:p>
    <w:p>
      <w:pPr>
        <w:pStyle w:val="Heading1"/>
      </w:pPr>
      <w:r>
        <w:t>Art. 2</w:t>
      </w:r>
    </w:p>
    <w:p>
      <w:r>
        <w:rPr>
          <w:color w:val="8C8C8C"/>
          <w:sz w:val="14"/>
        </w:rPr>
        <w:t>blk-007308 | cf-1988-art-2</w:t>
      </w:r>
      <w:r>
        <w:rPr>
          <w:color w:val="0050A0"/>
          <w:sz w:val="14"/>
        </w:rPr>
        <w:t xml:space="preserve"> | ADI 820</w:t>
      </w:r>
      <w:r>
        <w:rPr>
          <w:color w:val="0050A0"/>
          <w:sz w:val="14"/>
        </w:rPr>
        <w:t xml:space="preserve"> | rel. Eros Grau</w:t>
      </w:r>
    </w:p>
    <w:p>
      <w:pPr>
        <w:ind w:left="216"/>
      </w:pPr>
      <w:r>
        <w:rPr>
          <w:b/>
          <w:color w:val="003C8C"/>
          <w:sz w:val="16"/>
        </w:rPr>
        <w:t>[ADI 820, rel. min. Eros Grau, j. 15-3-2007, P, DJE de 29-2-2008.]</w:t>
      </w:r>
    </w:p>
    <w:p>
      <w:r>
        <w:rPr>
          <w:color w:val="8C8C8C"/>
          <w:sz w:val="14"/>
        </w:rPr>
        <w:t>blk-007309 | cf-1988-art-2</w:t>
      </w:r>
      <w:r>
        <w:rPr>
          <w:color w:val="0050A0"/>
          <w:sz w:val="14"/>
        </w:rPr>
        <w:t xml:space="preserve"> | ADI 584</w:t>
      </w:r>
      <w:r>
        <w:rPr>
          <w:color w:val="0050A0"/>
          <w:sz w:val="14"/>
        </w:rPr>
        <w:t xml:space="preserve"> | rel. Dias Toffoli</w:t>
      </w:r>
    </w:p>
    <w:p>
      <w:pPr>
        <w:ind w:left="216"/>
      </w:pPr>
      <w:r>
        <w:rPr>
          <w:sz w:val="18"/>
        </w:rPr>
        <w:t>= ADI 584, rel. min. Dias Toffoli, j. 19-3-2014, P, DJE de 9-4-2014</w:t>
      </w:r>
    </w:p>
    <w:p>
      <w:pPr>
        <w:pStyle w:val="Heading1"/>
      </w:pPr>
      <w:r>
        <w:t>Art. 5</w:t>
      </w:r>
    </w:p>
    <w:p>
      <w:r>
        <w:rPr>
          <w:color w:val="8C8C8C"/>
          <w:sz w:val="14"/>
        </w:rPr>
        <w:t>blk-007310 | cf-1988-art-5-inc-50</w:t>
      </w:r>
      <w:r>
        <w:rPr>
          <w:color w:val="0050A0"/>
          <w:sz w:val="14"/>
        </w:rPr>
        <w:t xml:space="preserve"> | ADI 2.808</w:t>
      </w:r>
      <w:r>
        <w:rPr>
          <w:color w:val="0050A0"/>
          <w:sz w:val="14"/>
        </w:rPr>
        <w:t xml:space="preserve"> | rel. Gilmar Mendes</w:t>
      </w:r>
    </w:p>
    <w:p>
      <w:pPr>
        <w:ind w:left="216"/>
      </w:pPr>
      <w:r>
        <w:rPr>
          <w:b/>
          <w:color w:val="003C8C"/>
          <w:sz w:val="16"/>
        </w:rPr>
        <w:t>[ADI 2.808, rel. min. Gilmar Mendes, j. 16-8-2006, P, DJ de 17-11-2006.]</w:t>
      </w:r>
    </w:p>
    <w:p>
      <w:r>
        <w:rPr>
          <w:color w:val="8C8C8C"/>
          <w:sz w:val="14"/>
        </w:rPr>
        <w:t>blk-007311 | cf-1988-art-5-inc-50</w:t>
      </w:r>
      <w:r>
        <w:rPr>
          <w:color w:val="0050A0"/>
          <w:sz w:val="14"/>
        </w:rPr>
        <w:t xml:space="preserve"> | ADI 1.144</w:t>
      </w:r>
      <w:r>
        <w:rPr>
          <w:color w:val="0050A0"/>
          <w:sz w:val="14"/>
        </w:rPr>
        <w:t xml:space="preserve"> | rel. Eros Grau</w:t>
      </w:r>
    </w:p>
    <w:p>
      <w:pPr>
        <w:ind w:left="216"/>
      </w:pPr>
      <w:r>
        <w:rPr>
          <w:b/>
          <w:color w:val="003C8C"/>
          <w:sz w:val="16"/>
        </w:rPr>
        <w:t>[ADI 1.144, rel. min. Eros Grau, j. 16-8-2006, P, DJ de 8-9-2006.]</w:t>
      </w:r>
    </w:p>
    <w:p>
      <w:r>
        <w:rPr>
          <w:color w:val="8C8C8C"/>
          <w:sz w:val="14"/>
        </w:rPr>
        <w:t>blk-007312 | cf-1988-art-5-inc-50</w:t>
      </w:r>
      <w:r>
        <w:rPr>
          <w:color w:val="0050A0"/>
          <w:sz w:val="14"/>
        </w:rPr>
        <w:t xml:space="preserve"> | ADI 882</w:t>
      </w:r>
      <w:r>
        <w:rPr>
          <w:color w:val="0050A0"/>
          <w:sz w:val="14"/>
        </w:rPr>
        <w:t xml:space="preserve"> | rel. Maurício Corrêa</w:t>
      </w:r>
    </w:p>
    <w:p>
      <w:pPr>
        <w:ind w:left="216"/>
      </w:pPr>
      <w:r>
        <w:rPr>
          <w:sz w:val="18"/>
        </w:rPr>
        <w:t>Orçamento anual. Competência privativa. Por força de vinculação administrativo-constitucional, a competência para propor orçamento anual é privativa do chefe do Poder Executivo.</w:t>
      </w:r>
    </w:p>
    <w:p>
      <w:pPr>
        <w:ind w:left="216"/>
      </w:pPr>
      <w:r>
        <w:rPr>
          <w:b/>
          <w:color w:val="003C8C"/>
          <w:sz w:val="16"/>
        </w:rPr>
        <w:t>[ADI 882, rel. min. Maurício Corrêa, j. 19-2-2004, P, DJ de 23-4-2004.]</w:t>
      </w:r>
    </w:p>
    <w:p>
      <w:r>
        <w:rPr>
          <w:color w:val="8C8C8C"/>
          <w:sz w:val="14"/>
        </w:rPr>
        <w:t>blk-007313 | cf-1988-art-5-inc-50</w:t>
      </w:r>
      <w:r>
        <w:rPr>
          <w:color w:val="0050A0"/>
          <w:sz w:val="14"/>
        </w:rPr>
        <w:t xml:space="preserve"> | ADI 2.447</w:t>
      </w:r>
      <w:r>
        <w:rPr>
          <w:color w:val="0050A0"/>
          <w:sz w:val="14"/>
        </w:rPr>
        <w:t xml:space="preserve"> | rel. Joaquim Barbosa</w:t>
      </w:r>
    </w:p>
    <w:p>
      <w:pPr>
        <w:ind w:left="216"/>
      </w:pPr>
      <w:r>
        <w:rPr>
          <w:sz w:val="18"/>
        </w:rPr>
        <w:t>= ADI 2.447, rel. min. Joaquim Barbosa, j. 4-3-2009, P, DJE de 4-12-2009</w:t>
        <w:br/>
        <w:t>Dispositivo que, ao submeter à Câmara Legislativa distrital a autorização ou aprovação de convênios, acordos ou contratos de que resultem encargos não previstos na lei orçamentária, contraria a separação de poderes, inscrita no art. 2º da CF.</w:t>
      </w:r>
    </w:p>
    <w:p>
      <w:pPr>
        <w:ind w:left="216"/>
      </w:pPr>
      <w:r>
        <w:rPr>
          <w:b/>
          <w:color w:val="003C8C"/>
          <w:sz w:val="16"/>
        </w:rPr>
        <w:t>[ADI 1.166, rel. min. Ilmar Galvão, j. 5-9-2002, P, DJ de 25-10-2002.]</w:t>
      </w:r>
    </w:p>
    <w:p>
      <w:r>
        <w:rPr>
          <w:b/>
          <w:color w:val="B46400"/>
          <w:sz w:val="16"/>
        </w:rPr>
        <w:t>JULGADOS CORRELATOS</w:t>
      </w:r>
    </w:p>
    <w:p>
      <w:r>
        <w:rPr>
          <w:color w:val="8C8C8C"/>
          <w:sz w:val="14"/>
        </w:rPr>
        <w:t>blk-007314 | cf-1988-art-5-inc-50</w:t>
      </w:r>
      <w:r>
        <w:rPr>
          <w:color w:val="0050A0"/>
          <w:sz w:val="14"/>
        </w:rPr>
        <w:t xml:space="preserve"> | rel. Gilmar Mendes</w:t>
      </w:r>
    </w:p>
    <w:p>
      <w:pPr>
        <w:ind w:left="216"/>
      </w:pPr>
      <w:r>
        <w:rPr>
          <w:sz w:val="18"/>
        </w:rPr>
        <w:t>Uso de recursos do FCDF para o pagamento de despesas do exercício anterior ao do orçamento vigente. Impossibilidade. Ofensa aos arts. 165, III, XIV, c/c art. 167, II, ambos da CF e ao princípio da anualidade orçamentária (...).</w:t>
      </w:r>
    </w:p>
    <w:p>
      <w:pPr>
        <w:ind w:left="216"/>
      </w:pPr>
      <w:r>
        <w:rPr>
          <w:b/>
          <w:color w:val="003C8C"/>
          <w:sz w:val="16"/>
        </w:rPr>
        <w:t>[ACO 3.414 AgR, rel. min. Gilmar Mendes, j. 18-12-2021, P, DJE de 15-2-2022.]</w:t>
      </w:r>
    </w:p>
    <w:p>
      <w:pPr>
        <w:pStyle w:val="Heading1"/>
      </w:pPr>
      <w:r>
        <w:t>Art. 134</w:t>
      </w:r>
    </w:p>
    <w:p>
      <w:r>
        <w:rPr>
          <w:b/>
          <w:color w:val="B46400"/>
          <w:sz w:val="16"/>
        </w:rPr>
        <w:t>CONTROLE CONCENTRADO</w:t>
      </w:r>
    </w:p>
    <w:p>
      <w:r>
        <w:rPr>
          <w:color w:val="8C8C8C"/>
          <w:sz w:val="14"/>
        </w:rPr>
        <w:t>blk-007315 | cf-1988-art-134-par-4</w:t>
      </w:r>
      <w:r>
        <w:rPr>
          <w:color w:val="0050A0"/>
          <w:sz w:val="14"/>
        </w:rPr>
        <w:t xml:space="preserve"> | ADI 224</w:t>
      </w:r>
      <w:r>
        <w:rPr>
          <w:color w:val="0050A0"/>
          <w:sz w:val="14"/>
        </w:rPr>
        <w:t xml:space="preserve"> | rel. Paulo Brossard</w:t>
      </w:r>
    </w:p>
    <w:p>
      <w:pPr>
        <w:ind w:left="216"/>
      </w:pPr>
      <w:r>
        <w:rPr>
          <w:sz w:val="18"/>
        </w:rPr>
        <w:t>O "Programa Nacional de Petroquímica" [PNP] não prevê investimentos governamentais, nem despesas de capital e outras, que devam ser levadas ao Orçamento. Inexistência de ofensa ao art. 167, I e seu § 1º, da Constituição. Estão sob reserva de lei os "planos e programas nacionais, regionais e setoriais", a que se referem os arts. 48, IV, e 165, § 4º, da CF: a) os que implicam em investimentos ou despesas para a União, e, neste caso, necessariamente inseridos no seu orçamento, art. 165, §§ 1º e 4º; b) os que, ainda que não impliquem investimentos ou despesas para a União, estejam previstos na Constituição. Consequentemente, os demais planos e programas governamentais não estão sob reserva de lei, como é o caso do PNP.</w:t>
      </w:r>
    </w:p>
    <w:p>
      <w:pPr>
        <w:ind w:left="216"/>
      </w:pPr>
      <w:r>
        <w:rPr>
          <w:b/>
          <w:color w:val="003C8C"/>
          <w:sz w:val="16"/>
        </w:rPr>
        <w:t>[ADI 224 QO, rel. min. Paulo Brossard, j. 13-10-1994, P, DJ de 2-12-1994.]</w:t>
      </w:r>
    </w:p>
    <w:p>
      <w:r>
        <w:rPr>
          <w:b/>
          <w:color w:val="B46400"/>
          <w:sz w:val="16"/>
        </w:rPr>
        <w:t>CONTROLE CONCENTRADO</w:t>
      </w:r>
    </w:p>
    <w:p>
      <w:r>
        <w:rPr>
          <w:color w:val="8C8C8C"/>
          <w:sz w:val="14"/>
        </w:rPr>
        <w:t>blk-007316 | cf-1988-art-134-par-5</w:t>
      </w:r>
      <w:r>
        <w:rPr>
          <w:color w:val="0050A0"/>
          <w:sz w:val="14"/>
        </w:rPr>
        <w:t xml:space="preserve"> | ADI 3.949</w:t>
      </w:r>
      <w:r>
        <w:rPr>
          <w:color w:val="0050A0"/>
          <w:sz w:val="14"/>
        </w:rPr>
        <w:t xml:space="preserve"> | rel. Gilmar Mendes</w:t>
      </w:r>
    </w:p>
    <w:p>
      <w:pPr>
        <w:ind w:left="216"/>
      </w:pPr>
      <w:r>
        <w:rPr>
          <w:sz w:val="18"/>
        </w:rPr>
        <w:t>Apesar da existência de termo final de vigência da CPMF e da DRU [Desvinculação das Receitas da União] (31-12-2007), não seria exigível outro comportamento do Poder Executivo, na elaboração da proposta orçamentária, e do Poder Legislativo, na sua aprovação, que não o de levar em consideração, na estimativa de receitas, os recursos financeiros provenientes dessas receitas derivadas, as quais já eram objeto de proposta de emenda constitucional (PEC 50, de 2007). O princípio da universalidade em matéria orçamentária exige que todas as receitas sejam previstas na lei orçamentária, sem possibilidade de qualquer exclusão.</w:t>
      </w:r>
    </w:p>
    <w:p>
      <w:pPr>
        <w:ind w:left="216"/>
      </w:pPr>
      <w:r>
        <w:rPr>
          <w:b/>
          <w:color w:val="003C8C"/>
          <w:sz w:val="16"/>
        </w:rPr>
        <w:t>[ADI 3.949 MC, rel. min. Gilmar Mendes, j. 14-8-2008, P, DJE de 7-8-2009.]</w:t>
      </w:r>
    </w:p>
    <w:p>
      <w:pPr>
        <w:pStyle w:val="Heading1"/>
      </w:pPr>
      <w:r>
        <w:t>Art. 136</w:t>
      </w:r>
    </w:p>
    <w:p>
      <w:r>
        <w:rPr>
          <w:b/>
          <w:color w:val="B46400"/>
          <w:sz w:val="16"/>
        </w:rPr>
        <w:t>CONTROLE CONCENTRADO</w:t>
      </w:r>
    </w:p>
    <w:p>
      <w:r>
        <w:rPr>
          <w:color w:val="8C8C8C"/>
          <w:sz w:val="14"/>
        </w:rPr>
        <w:t>blk-007317 | cf-1988-art-136-inc-1</w:t>
      </w:r>
      <w:r>
        <w:rPr>
          <w:color w:val="0050A0"/>
          <w:sz w:val="14"/>
        </w:rPr>
        <w:t xml:space="preserve"> | ADI 1.417</w:t>
      </w:r>
      <w:r>
        <w:rPr>
          <w:color w:val="0050A0"/>
          <w:sz w:val="14"/>
        </w:rPr>
        <w:t xml:space="preserve"> | rel. Octavio Gallotti</w:t>
      </w:r>
    </w:p>
    <w:p>
      <w:pPr>
        <w:ind w:left="216"/>
      </w:pPr>
      <w:r>
        <w:rPr>
          <w:sz w:val="18"/>
        </w:rPr>
        <w:t>Não compromete a autonomia do orçamento da seguridade social (...) a atribuição, à Secretaria da Receita Federal de administração e fiscalização da contribuição em causa.</w:t>
      </w:r>
    </w:p>
    <w:p>
      <w:pPr>
        <w:ind w:left="216"/>
      </w:pPr>
      <w:r>
        <w:rPr>
          <w:b/>
          <w:color w:val="003C8C"/>
          <w:sz w:val="16"/>
        </w:rPr>
        <w:t>[ADI 1.417, rel. min. Octavio Gallotti, j. 2-8-1999, P, DJ de 23-3-2001.]</w:t>
      </w:r>
    </w:p>
    <w:p>
      <w:r>
        <w:rPr>
          <w:b/>
          <w:color w:val="B46400"/>
          <w:sz w:val="16"/>
        </w:rPr>
        <w:t>CONTROLE CONCENTRADO</w:t>
      </w:r>
    </w:p>
    <w:p>
      <w:r>
        <w:rPr>
          <w:color w:val="8C8C8C"/>
          <w:sz w:val="14"/>
        </w:rPr>
        <w:t>blk-007318 | cf-1988-art-136-inc-1</w:t>
      </w:r>
      <w:r>
        <w:rPr>
          <w:color w:val="0050A0"/>
          <w:sz w:val="14"/>
        </w:rPr>
        <w:t xml:space="preserve"> | ADI 763</w:t>
      </w:r>
      <w:r>
        <w:rPr>
          <w:color w:val="0050A0"/>
          <w:sz w:val="14"/>
        </w:rPr>
        <w:t xml:space="preserve"> | rel. Edson Fachin</w:t>
      </w:r>
    </w:p>
    <w:p>
      <w:pPr>
        <w:ind w:left="216"/>
      </w:pPr>
      <w:r>
        <w:rPr>
          <w:sz w:val="18"/>
        </w:rPr>
        <w:t>= ADI 763, rel. min. Edson Fachin, j. 25-11-2015, P, DJE de 4-12-2015</w:t>
      </w:r>
    </w:p>
    <w:p>
      <w:pPr>
        <w:pStyle w:val="Heading1"/>
      </w:pPr>
      <w:r>
        <w:t>Art. 134</w:t>
      </w:r>
    </w:p>
    <w:p>
      <w:r>
        <w:rPr>
          <w:color w:val="8C8C8C"/>
          <w:sz w:val="14"/>
        </w:rPr>
        <w:t>blk-007319 | cf-1988-art-134-par-6</w:t>
      </w:r>
      <w:r>
        <w:rPr>
          <w:color w:val="0050A0"/>
          <w:sz w:val="14"/>
        </w:rPr>
        <w:t xml:space="preserve"> | rel. Cármen Lúcia</w:t>
      </w:r>
    </w:p>
    <w:p>
      <w:pPr>
        <w:ind w:left="216"/>
      </w:pPr>
      <w:r>
        <w:rPr>
          <w:sz w:val="18"/>
        </w:rPr>
        <w:t>Julgado correlato</w:t>
        <w:br/>
        <w:t>O não cumprimento de portaria do ministro da Justiça que reconheceu o recorrente como anistiado político, fixando-lhe indenização de valor certo e determinado, caracteriza-se ato omissivo da administração pública. Configurado o direito líquido e certo do recorrente, por se tratar de cumprimento de obrigação de fazer, e não cobrança de valores anteriores à impetração da presente ação mandamental. Não incidência das Súmulas 269 e 271 do STF. Demonstrada a existência de prévia dotação orçamentária, não há afronta ao princípio da legalidade da despesa pública.</w:t>
      </w:r>
    </w:p>
    <w:p>
      <w:pPr>
        <w:ind w:left="216"/>
      </w:pPr>
      <w:r>
        <w:rPr>
          <w:b/>
          <w:color w:val="003C8C"/>
          <w:sz w:val="16"/>
        </w:rPr>
        <w:t>[RMS 26.899, rel. min. Cármen Lúcia, j. 25-5-2010, 1ª T, DJE de 6-8-2010.]</w:t>
      </w:r>
    </w:p>
    <w:p>
      <w:pPr>
        <w:pStyle w:val="Heading1"/>
      </w:pPr>
      <w:r>
        <w:t>Art. 130</w:t>
      </w:r>
    </w:p>
    <w:p>
      <w:r>
        <w:rPr>
          <w:b/>
          <w:color w:val="B46400"/>
          <w:sz w:val="16"/>
        </w:rPr>
        <w:t>CONTROLE CONCENTRADO</w:t>
      </w:r>
    </w:p>
    <w:p>
      <w:r>
        <w:rPr>
          <w:color w:val="8C8C8C"/>
          <w:sz w:val="14"/>
        </w:rPr>
        <w:t>blk-007320 | cf-1988-art-130-par-8</w:t>
      </w:r>
      <w:r>
        <w:rPr>
          <w:color w:val="0050A0"/>
          <w:sz w:val="14"/>
        </w:rPr>
        <w:t xml:space="preserve"> | ADI 3.652</w:t>
      </w:r>
      <w:r>
        <w:rPr>
          <w:color w:val="0050A0"/>
          <w:sz w:val="14"/>
        </w:rPr>
        <w:t xml:space="preserve"> | rel. Sepúlveda Pertence</w:t>
      </w:r>
    </w:p>
    <w:p>
      <w:pPr>
        <w:ind w:left="216"/>
      </w:pPr>
      <w:r>
        <w:rPr>
          <w:sz w:val="18"/>
        </w:rPr>
        <w:t>Ação direta de inconstitucionalidade: Lei estadual (RR) 503/2005, art. 55: alegação de contrariedade ao art. 165, § 8º, da CF: improcedência. O dispositivo impugnado, que permite a contratação de operação de crédito por antecipação da receita, é compatível com a ressalva do § 8º do art. 165 da Constituição.</w:t>
      </w:r>
    </w:p>
    <w:p>
      <w:pPr>
        <w:ind w:left="216"/>
      </w:pPr>
      <w:r>
        <w:rPr>
          <w:b/>
          <w:color w:val="003C8C"/>
          <w:sz w:val="16"/>
        </w:rPr>
        <w:t>[ADI 3.652, rel. min. Sepúlveda Pertence, j. 19-12-2006, P, DJ de 16-3-2007.]</w:t>
      </w:r>
    </w:p>
    <w:p>
      <w:pPr>
        <w:pStyle w:val="Heading1"/>
      </w:pPr>
      <w:r>
        <w:t>Art. 136</w:t>
      </w:r>
    </w:p>
    <w:p>
      <w:r>
        <w:rPr>
          <w:b/>
          <w:color w:val="B46400"/>
          <w:sz w:val="16"/>
        </w:rPr>
        <w:t>CONTROLE CONCENTRADO</w:t>
      </w:r>
    </w:p>
    <w:p>
      <w:r>
        <w:rPr>
          <w:color w:val="8C8C8C"/>
          <w:sz w:val="14"/>
        </w:rPr>
        <w:t>blk-007321 | cf-1988-art-136-inc-1</w:t>
      </w:r>
      <w:r>
        <w:rPr>
          <w:color w:val="0050A0"/>
          <w:sz w:val="14"/>
        </w:rPr>
        <w:t xml:space="preserve"> | ADI 4.081</w:t>
      </w:r>
      <w:r>
        <w:rPr>
          <w:color w:val="0050A0"/>
          <w:sz w:val="14"/>
        </w:rPr>
        <w:t xml:space="preserve"> | rel. Edson Fachin</w:t>
      </w:r>
    </w:p>
    <w:p>
      <w:pPr>
        <w:ind w:left="216"/>
      </w:pPr>
      <w:r>
        <w:rPr>
          <w:sz w:val="18"/>
        </w:rPr>
        <w:t>A CF de 1988 é expressa em seu art. 165, § 9º, I, no sentido de que cabe à lei complementar de âmbito nacional dispor sobre a elaboração do plano plurianual, de modo que é incabível ao Tribunal de Contas de Estado-membro tratar da matéria por meio de ato infralegal.</w:t>
      </w:r>
    </w:p>
    <w:p>
      <w:pPr>
        <w:ind w:left="216"/>
      </w:pPr>
      <w:r>
        <w:rPr>
          <w:b/>
          <w:color w:val="003C8C"/>
          <w:sz w:val="16"/>
        </w:rPr>
        <w:t>[ADI 4.081, rel. min. Edson Fachin, j. 25-11-2015, P, DJE de 4-12-2015.]</w:t>
      </w:r>
    </w:p>
    <w:p>
      <w:pPr>
        <w:pStyle w:val="Heading1"/>
      </w:pPr>
      <w:r>
        <w:t>Art. 5</w:t>
      </w:r>
    </w:p>
    <w:p>
      <w:r>
        <w:rPr>
          <w:color w:val="8C8C8C"/>
          <w:sz w:val="14"/>
        </w:rPr>
        <w:t>blk-007322 | cf-1988-art-5-inc-50</w:t>
      </w:r>
      <w:r>
        <w:rPr>
          <w:color w:val="0050A0"/>
          <w:sz w:val="14"/>
        </w:rPr>
        <w:t xml:space="preserve"> | ADI 2.250</w:t>
      </w:r>
      <w:r>
        <w:rPr>
          <w:color w:val="0050A0"/>
          <w:sz w:val="14"/>
        </w:rPr>
        <w:t xml:space="preserve"> | rel. Alexandre de Moraes</w:t>
      </w:r>
    </w:p>
    <w:p>
      <w:pPr>
        <w:ind w:left="216"/>
      </w:pPr>
      <w:r>
        <w:rPr>
          <w:b/>
          <w:color w:val="003C8C"/>
          <w:sz w:val="16"/>
        </w:rPr>
        <w:t>[ADI 2.250, rel. min. Alexandre de Moraes, j. 21-8-2019, P, DJE de 9-9-2020.]</w:t>
      </w:r>
    </w:p>
    <w:p>
      <w:r>
        <w:rPr>
          <w:color w:val="8C8C8C"/>
          <w:sz w:val="14"/>
        </w:rPr>
        <w:t>blk-007323 | cf-1988-art-5-inc-50</w:t>
      </w:r>
      <w:r>
        <w:rPr>
          <w:color w:val="0050A0"/>
          <w:sz w:val="14"/>
        </w:rPr>
        <w:t xml:space="preserve"> | ADI 2.855</w:t>
      </w:r>
      <w:r>
        <w:rPr>
          <w:color w:val="0050A0"/>
          <w:sz w:val="14"/>
        </w:rPr>
        <w:t xml:space="preserve"> | rel. Marco Aurélio</w:t>
      </w:r>
    </w:p>
    <w:p>
      <w:pPr>
        <w:ind w:left="216"/>
      </w:pPr>
      <w:r>
        <w:rPr>
          <w:sz w:val="18"/>
        </w:rPr>
        <w:t>Depósitos judiciais. Iniciativa de lei. Ao Judiciário não cabe a iniciativa de lei visando disciplinar o Sistema Financeiro de Conta Única de Depósitos. (...) Diferença entre a remuneração das contas e rendimento previsto em lei. Utilização pelo Judiciário. Surge conflitante com a Carta da República lei do Estado, de iniciativa do Judiciário, a dispor sobre Sistema Financeiro de Conta Única de Depósitos Judiciais com aporte de diferença de acessórios em benefício do Poder Judiciário.</w:t>
      </w:r>
    </w:p>
    <w:p>
      <w:pPr>
        <w:ind w:left="216"/>
      </w:pPr>
      <w:r>
        <w:rPr>
          <w:b/>
          <w:color w:val="003C8C"/>
          <w:sz w:val="16"/>
        </w:rPr>
        <w:t>[ADI 2.855, rel. min. Marco Aurélio, j. 12-5-2010, P, DJE de 17-9-2010.]</w:t>
      </w:r>
    </w:p>
    <w:p>
      <w:pPr>
        <w:pStyle w:val="Heading1"/>
      </w:pPr>
      <w:r>
        <w:t>Art. 1</w:t>
      </w:r>
    </w:p>
    <w:p>
      <w:r>
        <w:rPr>
          <w:b/>
          <w:color w:val="B46400"/>
          <w:sz w:val="16"/>
        </w:rPr>
        <w:t>CONTROLE CONCENTRADO</w:t>
      </w:r>
    </w:p>
    <w:p>
      <w:r>
        <w:rPr>
          <w:color w:val="8C8C8C"/>
          <w:sz w:val="14"/>
        </w:rPr>
        <w:t>blk-007324 | cf-1988-art-1</w:t>
      </w:r>
      <w:r>
        <w:rPr>
          <w:color w:val="0050A0"/>
          <w:sz w:val="14"/>
        </w:rPr>
        <w:t xml:space="preserve"> | ADI 7.058</w:t>
      </w:r>
    </w:p>
    <w:p>
      <w:pPr>
        <w:ind w:left="216"/>
      </w:pPr>
      <w:r>
        <w:rPr>
          <w:sz w:val="18"/>
        </w:rPr>
        <w:t>O art. 12, XXVII, da Lei de Diretrizes Orçamentárias se limitou a especificar os critérios para apuração do valor a ser destinado ao Fundo Eleitoral instituído pelo art. 16-C da Lei 9.504/1997, que veio a ser fixado via Lei Orçamentaria Anual. Inexistência de contrariedade a disciplina constitucional orçamentaria ou as disposições estabelecidas no plano plurianual.</w:t>
      </w:r>
    </w:p>
    <w:p>
      <w:pPr>
        <w:ind w:left="216"/>
      </w:pPr>
      <w:r>
        <w:rPr>
          <w:b/>
          <w:color w:val="003C8C"/>
          <w:sz w:val="16"/>
        </w:rPr>
        <w:t>[ADI 7.058 MC, red. do ac. min. Nunes Marques, j. 3-3-2022, P, DJE de 26-5-2022.]</w:t>
      </w:r>
    </w:p>
    <w:p>
      <w:pPr>
        <w:pStyle w:val="Heading1"/>
      </w:pPr>
      <w:r>
        <w:t>Art. 136</w:t>
      </w:r>
    </w:p>
    <w:p>
      <w:r>
        <w:rPr>
          <w:b/>
          <w:color w:val="B46400"/>
          <w:sz w:val="16"/>
        </w:rPr>
        <w:t>CONTROLE CONCENTRADO</w:t>
      </w:r>
    </w:p>
    <w:p>
      <w:r>
        <w:rPr>
          <w:color w:val="8C8C8C"/>
          <w:sz w:val="14"/>
        </w:rPr>
        <w:t>blk-007325 | cf-1988-art-136-inc-1</w:t>
      </w:r>
      <w:r>
        <w:rPr>
          <w:color w:val="0050A0"/>
          <w:sz w:val="14"/>
        </w:rPr>
        <w:t xml:space="preserve"> | ADI 5.468</w:t>
      </w:r>
      <w:r>
        <w:rPr>
          <w:color w:val="0050A0"/>
          <w:sz w:val="14"/>
        </w:rPr>
        <w:t xml:space="preserve"> | rel. Luiz Fux</w:t>
      </w:r>
    </w:p>
    <w:p>
      <w:pPr>
        <w:ind w:left="216"/>
      </w:pPr>
      <w:r>
        <w:rPr>
          <w:sz w:val="18"/>
        </w:rPr>
        <w:t>O relatório da Comissão Mista de Planos, Orçamentos Públicos e Fiscalização (CMO) do Congresso Nacional, mercê de ostentar confessadamente motivação ideologicamente enviesada, não vincula, per se, a apreciação pelas Casas Legislativas do Parlamento Federal. [ADI 5.468, rel. min. Luiz Fux, j. 30-6-2016, P, DJE de 2-8-2017.]</w:t>
      </w:r>
    </w:p>
    <w:p>
      <w:pPr>
        <w:pStyle w:val="Heading1"/>
      </w:pPr>
      <w:r>
        <w:t>Art. 134</w:t>
      </w:r>
    </w:p>
    <w:p>
      <w:r>
        <w:rPr>
          <w:color w:val="8C8C8C"/>
          <w:sz w:val="14"/>
        </w:rPr>
        <w:t>blk-007326 | cf-1988-art-134-par-2</w:t>
      </w:r>
      <w:r>
        <w:rPr>
          <w:color w:val="0050A0"/>
          <w:sz w:val="14"/>
        </w:rPr>
        <w:t xml:space="preserve"> | ADPF 854</w:t>
      </w:r>
      <w:r>
        <w:rPr>
          <w:color w:val="0050A0"/>
          <w:sz w:val="14"/>
        </w:rPr>
        <w:t xml:space="preserve"> | rel. Flávio Dino</w:t>
      </w:r>
    </w:p>
    <w:p>
      <w:pPr>
        <w:ind w:left="216"/>
      </w:pPr>
      <w:r>
        <w:rPr>
          <w:sz w:val="18"/>
        </w:rPr>
        <w:t>A LC nº. 210/2024 constitui avanço no cumprimento das determinações do Plenário desta Corte, ao estabelecer regras acerca da proposição e execução de emendas parlamentares. A referida lei complementar deve ser aplicada em consonância com a Constituição, interpretada pelas decisões do Plenário do STF. Inexiste bloqueio generalizado à execução de emendas parlamentares, cabendo ao ordenador de despesas competente a análise e deliberação motivada, caso a caso, acerca do cumprimento das determinações desta Corte e da LC nº. 210/2024 para a continuidade da execução das emendas.</w:t>
      </w:r>
    </w:p>
    <w:p>
      <w:pPr>
        <w:ind w:left="216"/>
      </w:pPr>
      <w:r>
        <w:rPr>
          <w:b/>
          <w:color w:val="003C8C"/>
          <w:sz w:val="16"/>
        </w:rPr>
        <w:t>[ADPF 854 REF, rel. min. Flávio Dino, j. 04.12.2024, P, DJE de 14.03.2025.]</w:t>
      </w:r>
    </w:p>
    <w:p>
      <w:r>
        <w:rPr>
          <w:color w:val="8C8C8C"/>
          <w:sz w:val="14"/>
        </w:rPr>
        <w:t>blk-007327 | cf-1988-art-134-par-2</w:t>
      </w:r>
      <w:r>
        <w:rPr>
          <w:color w:val="0050A0"/>
          <w:sz w:val="14"/>
        </w:rPr>
        <w:t xml:space="preserve"> | ADPF 1.014</w:t>
      </w:r>
      <w:r>
        <w:rPr>
          <w:color w:val="0050A0"/>
          <w:sz w:val="14"/>
        </w:rPr>
        <w:t xml:space="preserve"> | rel. Rosa Weber</w:t>
      </w:r>
    </w:p>
    <w:p>
      <w:pPr>
        <w:ind w:left="216"/>
      </w:pPr>
      <w:r>
        <w:rPr>
          <w:sz w:val="18"/>
        </w:rPr>
        <w:t>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tal como apurado pelos órgãos de investigação parlamen</w:t>
      </w:r>
    </w:p>
    <w:p>
      <w:r>
        <w:rPr>
          <w:b/>
          <w:color w:val="B46400"/>
          <w:sz w:val="16"/>
        </w:rPr>
        <w:t>CONTROLE CONCENTRADO</w:t>
      </w:r>
    </w:p>
    <w:p>
      <w:r>
        <w:rPr>
          <w:color w:val="8C8C8C"/>
          <w:sz w:val="14"/>
        </w:rPr>
        <w:t>blk-007328 | cf-1988-art-134-par-2</w:t>
      </w:r>
      <w:r>
        <w:rPr>
          <w:color w:val="0050A0"/>
          <w:sz w:val="14"/>
        </w:rPr>
        <w:t xml:space="preserve"> | ADPF 850</w:t>
      </w:r>
      <w:r>
        <w:rPr>
          <w:color w:val="0050A0"/>
          <w:sz w:val="14"/>
        </w:rPr>
        <w:t xml:space="preserve"> | rel. Rosa Weber</w:t>
      </w:r>
    </w:p>
    <w:p>
      <w:pPr>
        <w:ind w:left="216"/>
      </w:pPr>
      <w:r>
        <w:rPr>
          <w:sz w:val="18"/>
        </w:rPr>
        <w:t xml:space="preserve">As emendas parlamentares ao orçamento possuem autorização constitucional (CF, art. 166) e objetivam, em princípio, viabilizar aos congressistas a oportunidade de atender diretamente as reivindicações mais concretas e urgentes da população que representam, contemplando a dotação financeira necessária ao atendimento de suas necessidades. A experiência histórica, no entanto, comprova que as emendas orçamentárias têm se distanciado, cada vez mais, do seu objetivo original de representar instrumento legítimo de aprimoramento das políticas públicas nacionais e regionais, para servirem ao proveito de interesses de cunho privatístico e eleitoral, muitas vezes envolvendo esquemas de corrupção e desvio de recursos públicos de amplitude nacional (...). (...) Chama-se de “orçamento secreto” o esquema </w:t>
      </w:r>
    </w:p>
    <w:p>
      <w:r>
        <w:rPr>
          <w:b/>
          <w:color w:val="B46400"/>
          <w:sz w:val="16"/>
        </w:rPr>
        <w:t>CONTROLE CONCENTRADO</w:t>
      </w:r>
    </w:p>
    <w:p>
      <w:r>
        <w:rPr>
          <w:color w:val="8C8C8C"/>
          <w:sz w:val="14"/>
        </w:rPr>
        <w:t>blk-007329 | cf-1988-art-134-par-3</w:t>
      </w:r>
      <w:r>
        <w:rPr>
          <w:color w:val="0050A0"/>
          <w:sz w:val="14"/>
        </w:rPr>
        <w:t xml:space="preserve"> | ADI 2.810</w:t>
      </w:r>
      <w:r>
        <w:rPr>
          <w:color w:val="0050A0"/>
          <w:sz w:val="14"/>
        </w:rPr>
        <w:t xml:space="preserve"> | rel. Roberto Barroso</w:t>
      </w:r>
    </w:p>
    <w:p>
      <w:pPr>
        <w:ind w:left="216"/>
      </w:pPr>
      <w:r>
        <w:rPr>
          <w:sz w:val="18"/>
        </w:rPr>
        <w:t>Os dispositivos impugnados resultam de emenda parlamentar a projeto de lei de iniciativa do Executivo. Por meio da referida emenda, conferiu-se a um grupo de servidores do poder Executivo um aumento de remuneração não previsto no projeto de lei original. Ocorre que o art. 61, § 1º, II, a, e o art. 63, I, da CF vedam o aumento da despesa prevista nos projetos de iniciativa exclusiva do chefe do Poder Executivo, ressalvando apenas o disposto no art. 166, §§ 3º e 4º, CF.</w:t>
      </w:r>
    </w:p>
    <w:p>
      <w:pPr>
        <w:ind w:left="216"/>
      </w:pPr>
      <w:r>
        <w:rPr>
          <w:b/>
          <w:color w:val="003C8C"/>
          <w:sz w:val="16"/>
        </w:rPr>
        <w:t>[ADI 2.810, voto do rel. min. Roberto Barroso, j. 20-4-2016, P, DJE de 10-5-2016.]</w:t>
      </w:r>
    </w:p>
    <w:p>
      <w:r>
        <w:rPr>
          <w:b/>
          <w:color w:val="B46400"/>
          <w:sz w:val="16"/>
        </w:rPr>
        <w:t>CONTROLE CONCENTRADO</w:t>
      </w:r>
    </w:p>
    <w:p>
      <w:r>
        <w:rPr>
          <w:color w:val="8C8C8C"/>
          <w:sz w:val="14"/>
        </w:rPr>
        <w:t>blk-007330 | cf-1988-art-134-par-3</w:t>
      </w:r>
      <w:r>
        <w:rPr>
          <w:color w:val="0050A0"/>
          <w:sz w:val="14"/>
        </w:rPr>
        <w:t xml:space="preserve"> | ADI 865</w:t>
      </w:r>
      <w:r>
        <w:rPr>
          <w:color w:val="0050A0"/>
          <w:sz w:val="14"/>
        </w:rPr>
        <w:t xml:space="preserve"> | rel. Celso de Mello)</w:t>
      </w:r>
    </w:p>
    <w:p>
      <w:pPr>
        <w:ind w:left="216"/>
      </w:pPr>
      <w:r>
        <w:rPr>
          <w:sz w:val="18"/>
        </w:rPr>
        <w:t>O poder de emendar projetos de lei, que se reveste de natureza eminentemente constitucional, qualifica-se como prerrogativa de ordem político-jurídica inerente ao exercício da atividade legislativa. Essa prerrogativa institucional, precisamente por não traduzir corolário do poder de iniciar o processo de formação das leis (RTJ 36/382, 385 – RTJ 37/113 – RDA 102/261), pode ser legitimamente exercida pelos membros do Legislativo, ainda que se cuide de proposições constitucionalmente sujeitas à cláusula de reserva de iniciativa (ADI 865/MA, rel. min. Celso de Mello), desde que, respeitadas as limitações estabelecidas na Constituição da República, as emendas parlamentares (a) não importem em aumento da despesa prevista no projeto de lei, (b) guardem afinidade lógica (relação de pertinência) co</w:t>
      </w:r>
    </w:p>
    <w:p>
      <w:pPr>
        <w:ind w:left="216"/>
      </w:pPr>
      <w:r>
        <w:rPr>
          <w:b/>
          <w:color w:val="003C8C"/>
          <w:sz w:val="16"/>
        </w:rPr>
        <w:t>[ADI 1.050 MC, rel. min. Celso de Mello, j. 21-9-1994, P, DJ de 23-4-2004.]</w:t>
      </w:r>
    </w:p>
    <w:p>
      <w:pPr>
        <w:pStyle w:val="Heading1"/>
      </w:pPr>
      <w:r>
        <w:t>Art. 136</w:t>
      </w:r>
    </w:p>
    <w:p>
      <w:r>
        <w:rPr>
          <w:b/>
          <w:color w:val="B46400"/>
          <w:sz w:val="16"/>
        </w:rPr>
        <w:t>CONTROLE CONCENTRADO</w:t>
      </w:r>
    </w:p>
    <w:p>
      <w:r>
        <w:rPr>
          <w:color w:val="8C8C8C"/>
          <w:sz w:val="14"/>
        </w:rPr>
        <w:t>blk-007331 | cf-1988-art-136-inc-1</w:t>
      </w:r>
      <w:r>
        <w:rPr>
          <w:color w:val="0050A0"/>
          <w:sz w:val="14"/>
        </w:rPr>
        <w:t xml:space="preserve"> | ADI 5.468</w:t>
      </w:r>
      <w:r>
        <w:rPr>
          <w:color w:val="0050A0"/>
          <w:sz w:val="14"/>
        </w:rPr>
        <w:t xml:space="preserve"> | rel. Luiz Fux</w:t>
      </w:r>
    </w:p>
    <w:p>
      <w:pPr>
        <w:ind w:left="216"/>
      </w:pPr>
      <w:r>
        <w:rPr>
          <w:sz w:val="18"/>
        </w:rPr>
        <w:t>Fiscalização abstrata de normas orçamentárias. Anexo de lei orçamentária anual (LOA – Lei 13.225/2016). (...) Legítimo controle orçamentário pelo Poder Legislativo. Ausência do abuso do poder de emenda. Inocorrência de desvio de finalidade ou de desproporcionalidade. (...) O abuso do poder de emenda, assim como do descumprimento das premissas de proporcionalidade (ou de razoabilidade), não pode ser acolhido quando suscitado de forma genérica, diante da ausência de impugnação específica e adequada dos requisitos normativos reveladores desses excessos invocados – em quaisquer das tradições teóricas sustentadas (seja a do desvio do poder, seja a da proporcionalidade, ou ainda a da razoabilidade). O desvio de finalidade tem como referência conceitual a ideia de deturpação do dever-poder atribu</w:t>
      </w:r>
    </w:p>
    <w:p>
      <w:pPr>
        <w:pStyle w:val="Heading1"/>
      </w:pPr>
      <w:r>
        <w:t>Art. 134</w:t>
      </w:r>
    </w:p>
    <w:p>
      <w:r>
        <w:rPr>
          <w:b/>
          <w:color w:val="B46400"/>
          <w:sz w:val="16"/>
        </w:rPr>
        <w:t>CONTROLE CONCENTRADO</w:t>
      </w:r>
    </w:p>
    <w:p>
      <w:r>
        <w:rPr>
          <w:color w:val="8C8C8C"/>
          <w:sz w:val="14"/>
        </w:rPr>
        <w:t>blk-007332 | cf-1988-art-134-par-4</w:t>
      </w:r>
      <w:r>
        <w:rPr>
          <w:color w:val="0050A0"/>
          <w:sz w:val="14"/>
        </w:rPr>
        <w:t xml:space="preserve"> | ADI 4.629</w:t>
      </w:r>
      <w:r>
        <w:rPr>
          <w:color w:val="0050A0"/>
          <w:sz w:val="14"/>
        </w:rPr>
        <w:t xml:space="preserve"> | rel. Alexandre de Moraes</w:t>
      </w:r>
    </w:p>
    <w:p>
      <w:pPr>
        <w:ind w:left="216"/>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16"/>
      </w:pPr>
      <w:r>
        <w:rPr>
          <w:b/>
          <w:color w:val="003C8C"/>
          <w:sz w:val="16"/>
        </w:rPr>
        <w:t>[ADI 4.629, rel. min. Alexandre de Moraes, j. 20-9-2019, P, DJE de 3-10-2019.]</w:t>
      </w:r>
    </w:p>
    <w:p>
      <w:pPr>
        <w:pStyle w:val="Heading1"/>
      </w:pPr>
      <w:r>
        <w:t>Art. 136</w:t>
      </w:r>
    </w:p>
    <w:p>
      <w:r>
        <w:rPr>
          <w:color w:val="8C8C8C"/>
          <w:sz w:val="14"/>
        </w:rPr>
        <w:t>blk-007333 | cf-1988-art-136-inc-1</w:t>
      </w:r>
      <w:r>
        <w:rPr>
          <w:color w:val="0050A0"/>
          <w:sz w:val="14"/>
        </w:rPr>
        <w:t xml:space="preserve"> | PET 2.836</w:t>
      </w:r>
      <w:r>
        <w:rPr>
          <w:color w:val="0050A0"/>
          <w:sz w:val="14"/>
        </w:rPr>
        <w:t xml:space="preserve"> | rel. Carlos Velloso</w:t>
      </w:r>
    </w:p>
    <w:p>
      <w:pPr>
        <w:ind w:left="216"/>
      </w:pPr>
      <w:r>
        <w:rPr>
          <w:sz w:val="18"/>
        </w:rPr>
        <w:t>Julgado correlato</w:t>
        <w:br/>
        <w:t>Determinação judicial de construção de creches pelo Município. Despesas públicas: necessidade de autorização orçamentária: CF, art. 167. Fumus boni juris e periculum in mora ocorrentes. Concessão de efeito suspensivo ao recurso extraordinário diante da possibilidade de ocorrência de graves prejuízos aos cofres públicos municipais.</w:t>
      </w:r>
    </w:p>
    <w:p>
      <w:pPr>
        <w:ind w:left="216"/>
      </w:pPr>
      <w:r>
        <w:rPr>
          <w:b/>
          <w:color w:val="003C8C"/>
          <w:sz w:val="16"/>
        </w:rPr>
        <w:t>[Pet 2.836 QO, rel. min. Carlos Velloso, j. 11-2-2003, 2ª T, DJ de 14-3-2003.]</w:t>
      </w:r>
    </w:p>
    <w:p>
      <w:r>
        <w:rPr>
          <w:b/>
          <w:color w:val="B46400"/>
          <w:sz w:val="16"/>
        </w:rPr>
        <w:t>CONTROLE CONCENTRADO</w:t>
      </w:r>
    </w:p>
    <w:p>
      <w:r>
        <w:rPr>
          <w:color w:val="8C8C8C"/>
          <w:sz w:val="14"/>
        </w:rPr>
        <w:t>blk-007334 | cf-1988-art-136-inc-1</w:t>
      </w:r>
      <w:r>
        <w:rPr>
          <w:color w:val="0050A0"/>
          <w:sz w:val="14"/>
        </w:rPr>
        <w:t xml:space="preserve"> | ADI 3.652</w:t>
      </w:r>
      <w:r>
        <w:rPr>
          <w:color w:val="0050A0"/>
          <w:sz w:val="14"/>
        </w:rPr>
        <w:t xml:space="preserve"> | rel. Sepúlveda Pertence</w:t>
      </w:r>
    </w:p>
    <w:p>
      <w:pPr>
        <w:ind w:left="216"/>
      </w:pPr>
      <w:r>
        <w:rPr>
          <w:sz w:val="18"/>
        </w:rPr>
        <w:t>Ação direta de inconstitucionalidade: Lei estadual (RR) 503/2005, art. 56, parágrafo único: procedência, em parte, para atribuir interpretação conforme à expressão "abertura de novos elementos de despesa".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pPr>
        <w:ind w:left="216"/>
      </w:pPr>
      <w:r>
        <w:rPr>
          <w:b/>
          <w:color w:val="003C8C"/>
          <w:sz w:val="16"/>
        </w:rPr>
        <w:t>[ADI 3.652, rel. min. Sepúlveda Pertence, j. 19-12-2006, P, DJ de 16-3-2007.]</w:t>
      </w:r>
    </w:p>
    <w:p>
      <w:r>
        <w:rPr>
          <w:b/>
          <w:color w:val="B46400"/>
          <w:sz w:val="16"/>
        </w:rPr>
        <w:t>CONTROLE CONCENTRADO</w:t>
      </w:r>
    </w:p>
    <w:p>
      <w:r>
        <w:rPr>
          <w:color w:val="8C8C8C"/>
          <w:sz w:val="14"/>
        </w:rPr>
        <w:t>blk-007335 | cf-1988-art-136-inc-1</w:t>
      </w:r>
      <w:r>
        <w:rPr>
          <w:color w:val="0050A0"/>
          <w:sz w:val="14"/>
        </w:rPr>
        <w:t xml:space="preserve"> | ADI 352</w:t>
      </w:r>
      <w:r>
        <w:rPr>
          <w:color w:val="0050A0"/>
          <w:sz w:val="14"/>
        </w:rPr>
        <w:t xml:space="preserve"> | rel. Celso de Mello</w:t>
      </w:r>
    </w:p>
    <w:p>
      <w:pPr>
        <w:ind w:left="216"/>
      </w:pPr>
      <w:r>
        <w:rPr>
          <w:sz w:val="18"/>
        </w:rPr>
        <w:t>Reveste-se de plausibilidade jurídica, no entanto, a tese, sustentada em ação direta, de que o legislador estadual, condicionado em sua ação normativa por princípios superiores enunciados na CF, não pode, ao fixar a despesa pública, autorizar gastos que excedam os créditos orçamentários ou adicionais, ou omitir-lhes a correspondente fonte de custeio, com a necessária indicação dos recursos existentes.</w:t>
      </w:r>
    </w:p>
    <w:p>
      <w:pPr>
        <w:ind w:left="216"/>
      </w:pPr>
      <w:r>
        <w:rPr>
          <w:b/>
          <w:color w:val="003C8C"/>
          <w:sz w:val="16"/>
        </w:rPr>
        <w:t>[ADI 352 MC, rel. min. Celso de Mello, j. 29-8-1990, P, DJ de 8-3-1991.]</w:t>
      </w:r>
    </w:p>
    <w:p>
      <w:r>
        <w:rPr>
          <w:b/>
          <w:color w:val="B46400"/>
          <w:sz w:val="16"/>
        </w:rPr>
        <w:t>JULGADOS CORRELATOS</w:t>
      </w:r>
    </w:p>
    <w:p>
      <w:r>
        <w:rPr>
          <w:color w:val="8C8C8C"/>
          <w:sz w:val="14"/>
        </w:rPr>
        <w:t>blk-007336 | cf-1988-art-136-inc-1</w:t>
      </w:r>
      <w:r>
        <w:rPr>
          <w:color w:val="0050A0"/>
          <w:sz w:val="14"/>
        </w:rPr>
        <w:t xml:space="preserve"> | rel. Gilmar Mendes</w:t>
      </w:r>
    </w:p>
    <w:p>
      <w:pPr>
        <w:ind w:left="216"/>
      </w:pPr>
      <w:r>
        <w:rPr>
          <w:sz w:val="18"/>
        </w:rPr>
        <w:t>Uso de recursos do FCDF para o pagamento de despesas do exercício anterior ao do orçamento vigente. Impossibilidade. Ofensa aos arts. 165, III, XIV, c/c art. 167, II, ambos da CF e ao princípio da anualidade orçamentária (...).</w:t>
      </w:r>
    </w:p>
    <w:p>
      <w:pPr>
        <w:ind w:left="216"/>
      </w:pPr>
      <w:r>
        <w:rPr>
          <w:b/>
          <w:color w:val="003C8C"/>
          <w:sz w:val="16"/>
        </w:rPr>
        <w:t>[ACO 3.414 AgR, rel. min. Gilmar Mendes, j. 18-12-2021, P, DJE de 15-2-2022.]</w:t>
      </w:r>
    </w:p>
    <w:p>
      <w:pPr>
        <w:pStyle w:val="Heading1"/>
      </w:pPr>
      <w:r>
        <w:t>Art. 5</w:t>
      </w:r>
    </w:p>
    <w:p>
      <w:r>
        <w:rPr>
          <w:color w:val="8C8C8C"/>
          <w:sz w:val="14"/>
        </w:rPr>
        <w:t>blk-007337 | cf-1988-art-5-inc-50</w:t>
      </w:r>
      <w:r>
        <w:rPr>
          <w:color w:val="0050A0"/>
          <w:sz w:val="14"/>
        </w:rPr>
        <w:t xml:space="preserve"> | ADI 6.660</w:t>
      </w:r>
      <w:r>
        <w:rPr>
          <w:color w:val="0050A0"/>
          <w:sz w:val="14"/>
        </w:rPr>
        <w:t xml:space="preserve"> | rel. Rosa Weber</w:t>
      </w:r>
    </w:p>
    <w:p>
      <w:pPr>
        <w:ind w:left="216"/>
      </w:pPr>
      <w:r>
        <w:rPr>
          <w:b/>
          <w:color w:val="003C8C"/>
          <w:sz w:val="16"/>
        </w:rPr>
        <w:t>[ADI 6.660, rel. min. Rosa Weber, j. 21-6-2022, P, DJE de 29-6-2022.]</w:t>
      </w:r>
    </w:p>
    <w:p>
      <w:r>
        <w:rPr>
          <w:color w:val="8C8C8C"/>
          <w:sz w:val="14"/>
        </w:rPr>
        <w:t>blk-007338 | cf-1988-art-5-inc-50</w:t>
      </w:r>
      <w:r>
        <w:rPr>
          <w:color w:val="0050A0"/>
          <w:sz w:val="14"/>
        </w:rPr>
        <w:t xml:space="preserve"> | ADI 5.683</w:t>
      </w:r>
      <w:r>
        <w:rPr>
          <w:color w:val="0050A0"/>
          <w:sz w:val="14"/>
        </w:rPr>
        <w:t xml:space="preserve"> | rel. Roberto Barroso</w:t>
      </w:r>
    </w:p>
    <w:p>
      <w:pPr>
        <w:ind w:left="216"/>
      </w:pPr>
      <w:r>
        <w:rPr>
          <w:sz w:val="18"/>
        </w:rPr>
        <w:t>A vedação do art. 167, III, da CF não impede a contratação de operações de crédito para o custeio de despesas correntes. Proíbe-se, somente, a contratação que exceda o montante das despesas de capital. Aliás, a mera autorização legislativa não afronta essa regra constitucional, mas apenas a contratação em si, se não respeitar os limites estabelecidos.</w:t>
      </w:r>
    </w:p>
    <w:p>
      <w:pPr>
        <w:ind w:left="216"/>
      </w:pPr>
      <w:r>
        <w:rPr>
          <w:b/>
          <w:color w:val="003C8C"/>
          <w:sz w:val="16"/>
        </w:rPr>
        <w:t>[ADI 5.683, rel. min. Roberto Barroso, j. 22-4-2022, P, DJE de 19-5-2022.]</w:t>
      </w:r>
    </w:p>
    <w:p>
      <w:r>
        <w:rPr>
          <w:color w:val="8C8C8C"/>
          <w:sz w:val="14"/>
        </w:rPr>
        <w:t>blk-007339 | cf-1988-art-5-inc-50</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Ao prever limite textualmente diverso da regra do art. 167, III, da CF, o art. 12, § 2º, da LRF enseja interpretações distorcidas do teto a ser aplicado às receitas decorrentes de operações de crédito, pelo que a ação deve ser parcialmente provida, nesse ponto, para dar interpretação conforme ao dispositivo para o fim de explicitar que a proibição não abrange operações de crédito autorizadas mediante créditos suplementares ou especiais com finalidade precisa, aprovados pelo Poder Legislativo por maioria absoluta.</w:t>
      </w:r>
    </w:p>
    <w:p>
      <w:pPr>
        <w:ind w:left="216"/>
      </w:pPr>
      <w:r>
        <w:rPr>
          <w:b/>
          <w:color w:val="003C8C"/>
          <w:sz w:val="16"/>
        </w:rPr>
        <w:t>[ADI 2.238, rel. min. Alexandre de Moraes, j. 24-6-2020, P, DJE de 15-9-2020.]</w:t>
      </w:r>
    </w:p>
    <w:p>
      <w:pPr>
        <w:pStyle w:val="Heading1"/>
      </w:pPr>
      <w:r>
        <w:t>Art. 136</w:t>
      </w:r>
    </w:p>
    <w:p>
      <w:r>
        <w:rPr>
          <w:color w:val="8C8C8C"/>
          <w:sz w:val="14"/>
        </w:rPr>
        <w:t>blk-007340 | cf-1988-art-136-inc-1</w:t>
      </w:r>
      <w:r>
        <w:rPr>
          <w:color w:val="0050A0"/>
          <w:sz w:val="14"/>
        </w:rPr>
        <w:t xml:space="preserve"> | ADI 3.516</w:t>
      </w:r>
      <w:r>
        <w:rPr>
          <w:color w:val="0050A0"/>
          <w:sz w:val="14"/>
        </w:rPr>
        <w:t xml:space="preserve"> | rel. Edson Fachin</w:t>
      </w:r>
    </w:p>
    <w:p>
      <w:pPr>
        <w:ind w:left="216"/>
      </w:pPr>
      <w:r>
        <w:rPr>
          <w:sz w:val="18"/>
        </w:rPr>
        <w:t>A ressalva prevista no art. 167, IV, da Constituição Federal permite a vinculação da receita de impostos à realização de atividades de administração tributária, o que chancela a concessão do prêmio por desempenho fiscal aos servidores em exercício da atividade específica destinada à arrecadação tributária, e exclui, aqueles que não estão no exercício dessa atividade, como inativos e pensionistas. Inconstitucionalidade das disposições legais que deferem o pagamento do PDF a inativos e pensionistas.</w:t>
      </w:r>
    </w:p>
    <w:p>
      <w:pPr>
        <w:ind w:left="216"/>
      </w:pPr>
      <w:r>
        <w:rPr>
          <w:b/>
          <w:color w:val="003C8C"/>
          <w:sz w:val="16"/>
        </w:rPr>
        <w:t>[ADI 3.516, rel. min. Edson Fachin, j. 16.12.2024, P, DJE de 06.02.2025.]</w:t>
      </w:r>
    </w:p>
    <w:p>
      <w:r>
        <w:rPr>
          <w:b/>
          <w:color w:val="B46400"/>
          <w:sz w:val="16"/>
        </w:rPr>
        <w:t>CONTROLE CONCENTRADO</w:t>
      </w:r>
    </w:p>
    <w:p>
      <w:r>
        <w:rPr>
          <w:color w:val="8C8C8C"/>
          <w:sz w:val="14"/>
        </w:rPr>
        <w:t>blk-007341 | cf-1988-art-136-inc-1</w:t>
      </w:r>
      <w:r>
        <w:rPr>
          <w:color w:val="0050A0"/>
          <w:sz w:val="14"/>
        </w:rPr>
        <w:t xml:space="preserve"> | ADI 5.635</w:t>
      </w:r>
      <w:r>
        <w:rPr>
          <w:color w:val="0050A0"/>
          <w:sz w:val="14"/>
        </w:rPr>
        <w:t xml:space="preserve"> | rel. Luís Roberto Barroso</w:t>
      </w:r>
    </w:p>
    <w:p>
      <w:pPr>
        <w:ind w:left="216"/>
      </w:pPr>
      <w:r>
        <w:rPr>
          <w:sz w:val="18"/>
        </w:rPr>
        <w:t>“São constitucionais as Leis nºs 7.428/2016 e 8.645/2019, ambas do Estado do Rio de Janeiro, que instituíram o Fundo Estadual de Equilíbrio Fiscal – FEEF e, posteriormente, o Fundo Orçamentário Temporário – FOT, fundos atípicos cujas receitas não estão vinculadas a um programa governamental específico e detalhado”. [ADI 5.635, rel. min. Luís Roberto Barroso, j. 18-10-2023, P, DJE de 24-11-2023.]</w:t>
        <w:br/>
        <w:t xml:space="preserve">O Estado de Mato Grosso do Sul adotou sistema de rateio no qual os recursos destinados aos órgãos da área-meio são posteriormente atribuídos aos da área-fim, mediante transposição, remanejamento ou transferência, na forma do art. 167, VI, da Constituição Federal e de acordo com a participação nos gastos. Os entes federados têm o dever de manter meios de controle dos custos da atividade estatal, de </w:t>
      </w:r>
    </w:p>
    <w:p>
      <w:pPr>
        <w:ind w:left="216"/>
      </w:pPr>
      <w:r>
        <w:rPr>
          <w:b/>
          <w:color w:val="003C8C"/>
          <w:sz w:val="16"/>
        </w:rPr>
        <w:t>[ADI 6.045, rel. min. Marco Aurélio, j. 22-6-2020, P, DJE de 17-7-2020.]</w:t>
      </w:r>
    </w:p>
    <w:p>
      <w:r>
        <w:rPr>
          <w:b/>
          <w:color w:val="B46400"/>
          <w:sz w:val="16"/>
        </w:rPr>
        <w:t>CONTROLE CONCENTRADO</w:t>
      </w:r>
    </w:p>
    <w:p>
      <w:r>
        <w:rPr>
          <w:color w:val="8C8C8C"/>
          <w:sz w:val="14"/>
        </w:rPr>
        <w:t>blk-007342 | cf-1988-art-136-inc-1</w:t>
      </w:r>
      <w:r>
        <w:rPr>
          <w:color w:val="0050A0"/>
          <w:sz w:val="14"/>
        </w:rPr>
        <w:t xml:space="preserve"> | ADI 5.897</w:t>
      </w:r>
      <w:r>
        <w:rPr>
          <w:color w:val="0050A0"/>
          <w:sz w:val="14"/>
        </w:rPr>
        <w:t xml:space="preserve"> | rel. Luiz Fux</w:t>
      </w:r>
    </w:p>
    <w:p>
      <w:pPr>
        <w:ind w:left="216"/>
      </w:pPr>
      <w:r>
        <w:rPr>
          <w:sz w:val="18"/>
        </w:rPr>
        <w:t>O artigo 167, IV, da Constituição Federal veda o estabelecimento de vinculação de receitas proveniente de impostos, quando não previstas ou autorizadas na Constituição Federal, porquanto cerceia o poder de gestão financeira do chefe do Poder Executivo e obsta o custeio das despesas urgentes, imprevistas ou extraordinárias, que se façam necessárias ao longo do exercício financeiro, tanto mais que deve dar-se aplicação aos recursos de receita pública consoante critérios de responsabilidade fiscal consentâneos com os anseios democráticos. (...) A vedação à vinculação da receita é norma que preserva a separação dos poderes, o princípio democrático e a responsabilidade fiscal, de modo que o artigo 167, IV, da Constituição faz jus à sua simétrica aplicação por todos os entes da Federação. A dest</w:t>
      </w:r>
    </w:p>
    <w:p>
      <w:pPr>
        <w:ind w:left="216"/>
      </w:pPr>
      <w:r>
        <w:rPr>
          <w:b/>
          <w:color w:val="003C8C"/>
          <w:sz w:val="16"/>
        </w:rPr>
        <w:t>[ADI 5.897, rel. min. Luiz Fux, j. 24-4-2019, P, DJE de 2-8-2019.]</w:t>
      </w:r>
    </w:p>
    <w:p>
      <w:r>
        <w:rPr>
          <w:b/>
          <w:color w:val="B46400"/>
          <w:sz w:val="16"/>
        </w:rPr>
        <w:t>CONTROLE CONCENTRADO</w:t>
      </w:r>
    </w:p>
    <w:p>
      <w:r>
        <w:rPr>
          <w:color w:val="8C8C8C"/>
          <w:sz w:val="14"/>
        </w:rPr>
        <w:t>blk-007343 | cf-1988-art-136-inc-1</w:t>
      </w:r>
      <w:r>
        <w:rPr>
          <w:color w:val="0050A0"/>
          <w:sz w:val="14"/>
        </w:rPr>
        <w:t xml:space="preserve"> | RE 226.855</w:t>
      </w:r>
      <w:r>
        <w:rPr>
          <w:color w:val="0050A0"/>
          <w:sz w:val="14"/>
        </w:rPr>
        <w:t xml:space="preserve"> | rel. Moreira Alves</w:t>
      </w:r>
    </w:p>
    <w:p>
      <w:pPr>
        <w:ind w:left="216"/>
      </w:pPr>
      <w:r>
        <w:rPr>
          <w:sz w:val="18"/>
        </w:rPr>
        <w:t>(...) esta Suprema Corte considera constitucionais ambas as contribuições criadas pela LC 110/2001 (...). Os dois tributos tinham por objetivo custear os dispêndios da União decorrentes de decisão do STF, que considerou devido o reajuste dos saldos do FGTS (RE 226.855, rel. min. Moreira Alves, Pleno, DJ de 13-10-2000). As restrições previstas nos arts. 157, II, e 167, IV, da Constituição são aplicáveis aos impostos, e, no caso em exame, trata-se da espécie tributária contribuição, nitidamente caracterizada pela prévia escolha da destinação específica do produto arrecadado.</w:t>
      </w:r>
    </w:p>
    <w:p>
      <w:pPr>
        <w:ind w:left="216"/>
      </w:pPr>
      <w:r>
        <w:rPr>
          <w:b/>
          <w:color w:val="003C8C"/>
          <w:sz w:val="16"/>
        </w:rPr>
        <w:t>[ADI 2.556 e ADI 2.568, voto do rel. min. Joaquim Barbosa, j. 13-6-2012, P, DJE de 20-9-2012.]</w:t>
      </w:r>
    </w:p>
    <w:p>
      <w:r>
        <w:rPr>
          <w:b/>
          <w:color w:val="B46400"/>
          <w:sz w:val="16"/>
        </w:rPr>
        <w:t>CONTROLE CONCENTRADO</w:t>
      </w:r>
    </w:p>
    <w:p>
      <w:r>
        <w:rPr>
          <w:color w:val="8C8C8C"/>
          <w:sz w:val="14"/>
        </w:rPr>
        <w:t>blk-007344 | cf-1988-art-136-inc-1</w:t>
      </w:r>
      <w:r>
        <w:rPr>
          <w:color w:val="0050A0"/>
          <w:sz w:val="14"/>
        </w:rPr>
        <w:t xml:space="preserve"> | ADI 1.759</w:t>
      </w:r>
      <w:r>
        <w:rPr>
          <w:color w:val="0050A0"/>
          <w:sz w:val="14"/>
        </w:rPr>
        <w:t xml:space="preserve"> | rel. Gilmar Mendes</w:t>
      </w:r>
    </w:p>
    <w:p>
      <w:pPr>
        <w:ind w:left="216"/>
      </w:pPr>
      <w:r>
        <w:rPr>
          <w:sz w:val="18"/>
        </w:rPr>
        <w:t>Ação direta de inconstitucionalidade contra o inciso V do § 3º do art. 120 da Constituição do Estado de Santa Catarina, com a redação dada pela EC 14, promulgada em 10 de novembro de 1997. Vinculação, por dotação orçamentária, de parte da receita corrente do Estado a programas de desenvolvimento da agricultura, pecuária e abastecimento. Inconstitucionalidade. Afronta à iniciativa privativa do chefe do Poder Executivo em tema de diretrizes orçamentárias. Precedentes. Violação ao art. 167, IV, da CF.</w:t>
      </w:r>
    </w:p>
    <w:p>
      <w:pPr>
        <w:ind w:left="216"/>
      </w:pPr>
      <w:r>
        <w:rPr>
          <w:b/>
          <w:color w:val="003C8C"/>
          <w:sz w:val="16"/>
        </w:rPr>
        <w:t>[ADI 1.759, rel. min. Gilmar Mendes, j. 14-4-2010, P, DJE de 20-8-2010.]</w:t>
      </w:r>
    </w:p>
    <w:p>
      <w:pPr>
        <w:pStyle w:val="Heading1"/>
      </w:pPr>
      <w:r>
        <w:t>Art. 130</w:t>
      </w:r>
    </w:p>
    <w:p>
      <w:r>
        <w:rPr>
          <w:color w:val="8C8C8C"/>
          <w:sz w:val="14"/>
        </w:rPr>
        <w:t>blk-007345 | cf-1988-art-130-par-3-inc-5</w:t>
      </w:r>
      <w:r>
        <w:rPr>
          <w:color w:val="0050A0"/>
          <w:sz w:val="14"/>
        </w:rPr>
        <w:t xml:space="preserve"> | ADI 2.447</w:t>
      </w:r>
      <w:r>
        <w:rPr>
          <w:color w:val="0050A0"/>
          <w:sz w:val="14"/>
        </w:rPr>
        <w:t xml:space="preserve"> | rel. Joaquim Barbosa</w:t>
      </w:r>
    </w:p>
    <w:p>
      <w:pPr>
        <w:ind w:left="216"/>
      </w:pPr>
      <w:r>
        <w:rPr>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16"/>
      </w:pPr>
      <w:r>
        <w:rPr>
          <w:b/>
          <w:color w:val="003C8C"/>
          <w:sz w:val="16"/>
        </w:rPr>
        <w:t>[ADI 2.447, rel. min. Joaquim Barbosa, j. 4-3-2009, P, DJE de 4-12-2009.]</w:t>
      </w:r>
    </w:p>
    <w:p>
      <w:r>
        <w:rPr>
          <w:color w:val="8C8C8C"/>
          <w:sz w:val="14"/>
        </w:rPr>
        <w:t>blk-007346 | cf-1988-art-130-par-3-inc-5</w:t>
      </w:r>
      <w:r>
        <w:rPr>
          <w:color w:val="0050A0"/>
          <w:sz w:val="14"/>
        </w:rPr>
        <w:t xml:space="preserve"> | ADI 2.529</w:t>
      </w:r>
      <w:r>
        <w:rPr>
          <w:color w:val="0050A0"/>
          <w:sz w:val="14"/>
        </w:rPr>
        <w:t xml:space="preserve"> | rel. Gilmar Mendes</w:t>
      </w:r>
    </w:p>
    <w:p>
      <w:pPr>
        <w:ind w:left="216"/>
      </w:pPr>
      <w:r>
        <w:rPr>
          <w:sz w:val="18"/>
        </w:rPr>
        <w:t>Ação direta de inconstitucionalidade. Lei 13.133/2001 do Estado do Paraná, que instituiu o Programa de Incentivo à Cultura, vinculando parte da receita do ICMS ao Fundo Estadual de Cultura. Violação ao art. 167, IV, da CF.</w:t>
      </w:r>
    </w:p>
    <w:p>
      <w:pPr>
        <w:ind w:left="216"/>
      </w:pPr>
      <w:r>
        <w:rPr>
          <w:b/>
          <w:color w:val="003C8C"/>
          <w:sz w:val="16"/>
        </w:rPr>
        <w:t>[ADI 2.529, rel. min. Gilmar Mendes, j. 14-6-2007, P, DJ de 6-9-2007.]</w:t>
      </w:r>
    </w:p>
    <w:p>
      <w:pPr>
        <w:pStyle w:val="Heading1"/>
      </w:pPr>
      <w:r>
        <w:t>Art. 2</w:t>
      </w:r>
    </w:p>
    <w:p>
      <w:r>
        <w:rPr>
          <w:color w:val="8C8C8C"/>
          <w:sz w:val="14"/>
        </w:rPr>
        <w:t>blk-007347 | cf-1988-art-2</w:t>
      </w:r>
      <w:r>
        <w:rPr>
          <w:color w:val="0050A0"/>
          <w:sz w:val="14"/>
        </w:rPr>
        <w:t xml:space="preserve"> | ADI 820</w:t>
      </w:r>
      <w:r>
        <w:rPr>
          <w:color w:val="0050A0"/>
          <w:sz w:val="14"/>
        </w:rPr>
        <w:t xml:space="preserve"> | rel. Eros Grau</w:t>
      </w:r>
    </w:p>
    <w:p>
      <w:pPr>
        <w:ind w:left="216"/>
      </w:pPr>
      <w:r>
        <w:rPr>
          <w:b/>
          <w:color w:val="003C8C"/>
          <w:sz w:val="16"/>
        </w:rPr>
        <w:t>[ADI 820, rel. min. Eros Grau, j. 15-3-2007, P, DJE de 29-2-2008.]</w:t>
      </w:r>
    </w:p>
    <w:p>
      <w:r>
        <w:rPr>
          <w:color w:val="8C8C8C"/>
          <w:sz w:val="14"/>
        </w:rPr>
        <w:t>blk-007348 | cf-1988-art-2</w:t>
      </w:r>
      <w:r>
        <w:rPr>
          <w:color w:val="0050A0"/>
          <w:sz w:val="14"/>
        </w:rPr>
        <w:t xml:space="preserve"> | ADI 584</w:t>
      </w:r>
      <w:r>
        <w:rPr>
          <w:color w:val="0050A0"/>
          <w:sz w:val="14"/>
        </w:rPr>
        <w:t xml:space="preserve"> | rel. Dias Toffoli</w:t>
      </w:r>
    </w:p>
    <w:p>
      <w:pPr>
        <w:ind w:left="216"/>
      </w:pPr>
      <w:r>
        <w:rPr>
          <w:sz w:val="18"/>
        </w:rPr>
        <w:t>= ADI 584, rel. min. Dias Toffoli, j. 19-3-2014, P, DJE de 9-4-2014</w:t>
      </w:r>
    </w:p>
    <w:p>
      <w:pPr>
        <w:pStyle w:val="Heading1"/>
      </w:pPr>
      <w:r>
        <w:t>Art. 5</w:t>
      </w:r>
    </w:p>
    <w:p>
      <w:r>
        <w:rPr>
          <w:color w:val="8C8C8C"/>
          <w:sz w:val="14"/>
        </w:rPr>
        <w:t>blk-007349 | cf-1988-art-5-inc-50</w:t>
      </w:r>
      <w:r>
        <w:rPr>
          <w:color w:val="0050A0"/>
          <w:sz w:val="14"/>
        </w:rPr>
        <w:t xml:space="preserve"> | ADI 3.576</w:t>
      </w:r>
      <w:r>
        <w:rPr>
          <w:color w:val="0050A0"/>
          <w:sz w:val="14"/>
        </w:rPr>
        <w:t xml:space="preserve"> | rel. Ellen Gracie</w:t>
      </w:r>
    </w:p>
    <w:p>
      <w:pPr>
        <w:ind w:left="216"/>
      </w:pPr>
      <w:r>
        <w:rPr>
          <w:b/>
          <w:color w:val="003C8C"/>
          <w:sz w:val="16"/>
        </w:rPr>
        <w:t>[ADI 3.576, rel. min. Ellen Gracie, j. 22-11-2006, P, DJ de 2-2-2007.]</w:t>
      </w:r>
    </w:p>
    <w:p>
      <w:r>
        <w:rPr>
          <w:color w:val="8C8C8C"/>
          <w:sz w:val="14"/>
        </w:rPr>
        <w:t>blk-007350 | cf-1988-art-5-inc-50</w:t>
      </w:r>
      <w:r>
        <w:rPr>
          <w:color w:val="0050A0"/>
          <w:sz w:val="14"/>
        </w:rPr>
        <w:t xml:space="preserve"> | ADI 1.750</w:t>
      </w:r>
      <w:r>
        <w:rPr>
          <w:color w:val="0050A0"/>
          <w:sz w:val="14"/>
        </w:rPr>
        <w:t xml:space="preserve"> | rel. Eros Grau</w:t>
      </w:r>
    </w:p>
    <w:p>
      <w:pPr>
        <w:ind w:left="216"/>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16"/>
      </w:pPr>
      <w:r>
        <w:rPr>
          <w:b/>
          <w:color w:val="003C8C"/>
          <w:sz w:val="16"/>
        </w:rPr>
        <w:t>[ADI 1.750, rel. min. Eros Grau, j. 20-9-2006, P, DJ de 13-10-2006.]</w:t>
      </w:r>
    </w:p>
    <w:p>
      <w:pPr>
        <w:pStyle w:val="Heading1"/>
      </w:pPr>
      <w:r>
        <w:t>Art. 130</w:t>
      </w:r>
    </w:p>
    <w:p>
      <w:r>
        <w:rPr>
          <w:color w:val="8C8C8C"/>
          <w:sz w:val="14"/>
        </w:rPr>
        <w:t>blk-007351 | cf-1988-art-130-par-3-inc-5</w:t>
      </w:r>
      <w:r>
        <w:rPr>
          <w:color w:val="0050A0"/>
          <w:sz w:val="14"/>
        </w:rPr>
        <w:t xml:space="preserve"> | ADI 2.129</w:t>
      </w:r>
      <w:r>
        <w:rPr>
          <w:color w:val="0050A0"/>
          <w:sz w:val="14"/>
        </w:rPr>
        <w:t xml:space="preserve"> | rel. Eros Grau</w:t>
      </w:r>
    </w:p>
    <w:p>
      <w:pPr>
        <w:ind w:left="216"/>
      </w:pPr>
      <w:r>
        <w:rPr>
          <w:sz w:val="18"/>
        </w:rPr>
        <w:t>Preceito de lei estadual que destina 3% dos emolumentos cobrados pelas serventias extrajudiciais ao Fundo Especial para Instalação, Desenvolvimento e Aperfeiçoamento das Atividades dos Juizados Especiais Cíveis e Criminais do Estado do Mato Grosso do Sul não ofende o disposto no art. 167, IV, da CF.</w:t>
      </w:r>
    </w:p>
    <w:p>
      <w:pPr>
        <w:ind w:left="216"/>
      </w:pPr>
      <w:r>
        <w:rPr>
          <w:b/>
          <w:color w:val="003C8C"/>
          <w:sz w:val="16"/>
        </w:rPr>
        <w:t>[ADI 2.129, rel. min. Eros Grau, j. 26-4-2006, P, DJ de 16-6-2006.]</w:t>
      </w:r>
    </w:p>
    <w:p>
      <w:r>
        <w:rPr>
          <w:color w:val="8C8C8C"/>
          <w:sz w:val="14"/>
        </w:rPr>
        <w:t>blk-007352 | cf-1988-art-130-par-3-inc-5</w:t>
      </w:r>
      <w:r>
        <w:rPr>
          <w:color w:val="0050A0"/>
          <w:sz w:val="14"/>
        </w:rPr>
        <w:t xml:space="preserve"> | ADI 2.059</w:t>
      </w:r>
      <w:r>
        <w:rPr>
          <w:color w:val="0050A0"/>
          <w:sz w:val="14"/>
        </w:rPr>
        <w:t xml:space="preserve"> | rel. Eros Grau</w:t>
      </w:r>
    </w:p>
    <w:p>
      <w:pPr>
        <w:ind w:left="216"/>
      </w:pPr>
      <w:r>
        <w:rPr>
          <w:sz w:val="18"/>
        </w:rPr>
        <w:t>= ADI 2.059, rel. min. Eros Grau, j. 26-4-2006, P, DJ de 9-6-2006</w:t>
        <w:br/>
        <w:t>Observe-se, ainda, que o art. 7º da lei estadual impugnada determinou que, do valor do crédito fiscal previsto no seu art. 3º, 40% deverá ser recolhido para apoiar os produtores e 10% para a pesquisa do algodão. Tem-se aqui inequívoca afronta ao disposto no art. 167, IV, da CF, que veda a vinculação de receita de impostos a órgão, fundo ou despesas. Ressalte-se que esta Corte houve por bem declarar a inconstitucionalidade de lei paulista que destinou 1% do ICMS ao fornecimento de programas habitacionais, por afronta ao dispositivo constitucional mencionado (RE 183.906/SP, RTJ 167, p. 287/295).</w:t>
      </w:r>
    </w:p>
    <w:p>
      <w:pPr>
        <w:ind w:left="216"/>
      </w:pPr>
      <w:r>
        <w:rPr>
          <w:b/>
          <w:color w:val="003C8C"/>
          <w:sz w:val="16"/>
        </w:rPr>
        <w:t>[ADI 2.722, voto do rel. min. Gilmar Mendes, j. 15-9-2005, P, DJ de 19-12-2006.]</w:t>
      </w:r>
    </w:p>
    <w:p>
      <w:r>
        <w:rPr>
          <w:color w:val="8C8C8C"/>
          <w:sz w:val="14"/>
        </w:rPr>
        <w:t>blk-007353 | cf-1988-art-130-par-3-inc-5</w:t>
      </w:r>
      <w:r>
        <w:rPr>
          <w:color w:val="0050A0"/>
          <w:sz w:val="14"/>
        </w:rPr>
        <w:t xml:space="preserve"> | ADI 1.689</w:t>
      </w:r>
      <w:r>
        <w:rPr>
          <w:color w:val="0050A0"/>
          <w:sz w:val="14"/>
        </w:rPr>
        <w:t xml:space="preserve"> | rel. Sydney Sanches</w:t>
      </w:r>
    </w:p>
    <w:p>
      <w:pPr>
        <w:ind w:left="216"/>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 é afastada, portanto, apenas nas hipóteses expressamente ressalvadas, que não abrangem os programas de assistência integral à criança e ao adolescente. É que, quanto a isso, o inciso IV do art. 167 d</w:t>
      </w:r>
    </w:p>
    <w:p>
      <w:pPr>
        <w:ind w:left="216"/>
      </w:pPr>
      <w:r>
        <w:rPr>
          <w:b/>
          <w:color w:val="003C8C"/>
          <w:sz w:val="16"/>
        </w:rPr>
        <w:t>[ADI 1.689, rel. min. Sydney Sanches, j. 12-3-2003, P, DJ de 2-5-2003.]</w:t>
      </w:r>
    </w:p>
    <w:p>
      <w:r>
        <w:rPr>
          <w:color w:val="8C8C8C"/>
          <w:sz w:val="14"/>
        </w:rPr>
        <w:t>blk-007354 | cf-1988-art-130-par-3-inc-5</w:t>
      </w:r>
      <w:r>
        <w:rPr>
          <w:color w:val="0050A0"/>
          <w:sz w:val="14"/>
        </w:rPr>
        <w:t xml:space="preserve"> | ADI 5.635</w:t>
      </w:r>
      <w:r>
        <w:rPr>
          <w:color w:val="0050A0"/>
          <w:sz w:val="14"/>
        </w:rPr>
        <w:t xml:space="preserve"> | rel. Luís Roberto Barroso</w:t>
      </w:r>
    </w:p>
    <w:p>
      <w:pPr>
        <w:ind w:left="216"/>
      </w:pPr>
      <w:r>
        <w:rPr>
          <w:sz w:val="18"/>
        </w:rPr>
        <w:t>“(i) É constitucional a exigência de depósito de percentual de benefícios fiscais de ICMS para o Fundo Orçamentário Temporário (FOT), nos termos da ADI 5.635; e (ii) é infraconstitucional e fática a controvérsia sobre a possibilidade de exigir o depósito ao FOT em benefícios fiscais de ICMS concedidos por prazo certo e sob condição.</w:t>
      </w:r>
    </w:p>
    <w:p>
      <w:pPr>
        <w:ind w:left="216"/>
      </w:pPr>
      <w:r>
        <w:rPr>
          <w:b/>
          <w:color w:val="003C8C"/>
          <w:sz w:val="16"/>
        </w:rPr>
        <w:t>[RE 1.506.320 RG, rel. min. Luís Roberto Barroso, j. 11.04.2025, P, DJE de 22.04.2025, Tema 1.386, com mérito julgado.]</w:t>
      </w:r>
    </w:p>
    <w:p>
      <w:pPr>
        <w:pStyle w:val="Heading1"/>
      </w:pPr>
      <w:r>
        <w:t>Art. 136</w:t>
      </w:r>
    </w:p>
    <w:p>
      <w:r>
        <w:rPr>
          <w:b/>
          <w:color w:val="B46400"/>
          <w:sz w:val="16"/>
        </w:rPr>
        <w:t>JULGADOS CORRELATOS</w:t>
      </w:r>
    </w:p>
    <w:p>
      <w:r>
        <w:rPr>
          <w:color w:val="8C8C8C"/>
          <w:sz w:val="14"/>
        </w:rPr>
        <w:t>blk-007355 | cf-1988-art-136-inc-1</w:t>
      </w:r>
      <w:r>
        <w:rPr>
          <w:color w:val="0050A0"/>
          <w:sz w:val="14"/>
        </w:rPr>
        <w:t xml:space="preserve"> | RCL 60.128</w:t>
      </w:r>
      <w:r>
        <w:rPr>
          <w:color w:val="0050A0"/>
          <w:sz w:val="14"/>
        </w:rPr>
        <w:t xml:space="preserve"> | rel. Luiz Fux</w:t>
      </w:r>
    </w:p>
    <w:p>
      <w:pPr>
        <w:ind w:left="216"/>
      </w:pPr>
      <w:r>
        <w:rPr>
          <w:sz w:val="18"/>
        </w:rPr>
        <w:t>Não se admite a constrição indiscriminada de verbas públicas, inclusive na fase de pagamento, por meio de decisões judiciais, sob pena de afronta ao preceito contido no art. 167, VI, da CF, ao modelo constitucional de organização orçamentária das finanças públicas e ao princípio da continuidade dos serviços públicos (art. 175 da Constituição Federal). [Rcl 60.128 AgR, rel. min. Luiz Fux, red. do ac. min. Alexandre de Moraes, j. 9-10-2023, 1ª T, DJE de 19-10-2023.]</w:t>
        <w:br/>
        <w:t>Preceito de lei estadual que destina 5% dos emolumentos cobrados pelas serventias extrajudiciais e não oficializadas ao Fundo Estadual de Reaparelhamento e Modernização do Poder Judiciário (FUNDESP) não ofende o disposto no art. 167, IV, da CF. (...) A norma constitucional veda a vinculação da receita dos impostos, não existindo,</w:t>
      </w:r>
    </w:p>
    <w:p>
      <w:pPr>
        <w:ind w:left="216"/>
      </w:pPr>
      <w:r>
        <w:rPr>
          <w:b/>
          <w:color w:val="003C8C"/>
          <w:sz w:val="16"/>
        </w:rPr>
        <w:t>[RE 218.874, rel. min. Eros Grau, j. 7-11-2007, P, DJ de 1º-2-2008.]</w:t>
      </w:r>
    </w:p>
    <w:p>
      <w:pPr>
        <w:pStyle w:val="Heading1"/>
      </w:pPr>
      <w:r>
        <w:t>Art. 130</w:t>
      </w:r>
    </w:p>
    <w:p>
      <w:r>
        <w:rPr>
          <w:b/>
          <w:color w:val="B46400"/>
          <w:sz w:val="16"/>
        </w:rPr>
        <w:t>CONTROLE CONCENTRADO</w:t>
      </w:r>
    </w:p>
    <w:p>
      <w:r>
        <w:rPr>
          <w:color w:val="8C8C8C"/>
          <w:sz w:val="14"/>
        </w:rPr>
        <w:t>blk-007356 | cf-1988-art-130-par-3-inc-5</w:t>
      </w:r>
      <w:r>
        <w:rPr>
          <w:color w:val="0050A0"/>
          <w:sz w:val="14"/>
        </w:rPr>
        <w:t xml:space="preserve"> | ADI 4.049</w:t>
      </w:r>
      <w:r>
        <w:rPr>
          <w:color w:val="0050A0"/>
          <w:sz w:val="14"/>
        </w:rPr>
        <w:t xml:space="preserve"> | rel. Ayres Britto</w:t>
      </w:r>
    </w:p>
    <w:p>
      <w:pPr>
        <w:ind w:left="216"/>
      </w:pPr>
      <w:r>
        <w:rPr>
          <w:sz w:val="18"/>
        </w:rPr>
        <w:t>Medida cautelar em ação direta de inconstitucionalidade. MP 402, de 23-11-2007, convertida na Lei 11.656, de 16-4-2008. Abertura de crédito extraordinário. (...) Violação que alcança o inciso V do mesmo artigo, na medida em que o ato normativo adversado vem a categorizar como de natureza extraordinária crédito que, em verdade, não passa de especial, ou suplementar.</w:t>
      </w:r>
    </w:p>
    <w:p>
      <w:pPr>
        <w:ind w:left="216"/>
      </w:pPr>
      <w:r>
        <w:rPr>
          <w:b/>
          <w:color w:val="003C8C"/>
          <w:sz w:val="16"/>
        </w:rPr>
        <w:t>[ADI 4.049 MC, rel. min. Ayres Britto, j. 5-11-2008, P, DJE de 8-5-2009.]</w:t>
      </w:r>
    </w:p>
    <w:p>
      <w:r>
        <w:rPr>
          <w:b/>
          <w:color w:val="B46400"/>
          <w:sz w:val="16"/>
        </w:rPr>
        <w:t>CONTROLE CONCENTRADO</w:t>
      </w:r>
    </w:p>
    <w:p>
      <w:r>
        <w:rPr>
          <w:color w:val="8C8C8C"/>
          <w:sz w:val="14"/>
        </w:rPr>
        <w:t>blk-007357 | cf-1988-art-130-par-3-inc-5</w:t>
      </w:r>
      <w:r>
        <w:rPr>
          <w:color w:val="0050A0"/>
          <w:sz w:val="14"/>
        </w:rPr>
        <w:t xml:space="preserve"> | ADPF 616</w:t>
      </w:r>
      <w:r>
        <w:rPr>
          <w:color w:val="0050A0"/>
          <w:sz w:val="14"/>
        </w:rPr>
        <w:t xml:space="preserve"> | rel. Roberto Barroso</w:t>
      </w:r>
    </w:p>
    <w:p>
      <w:pPr>
        <w:ind w:left="216"/>
      </w:pPr>
      <w:r>
        <w:rPr>
          <w:sz w:val="18"/>
        </w:rPr>
        <w:t>Os recursos públicos vinculados ao orçamento de estatais prestadoras de serviço público essencial, em regime não concorrencial e sem intuito lucrativo primário não podem ser bloqueados ou sequestrados por decisão judicial para pagamento de suas dívidas, em virtude do disposto no art. 100 da CF/1988, e dos princípios da legalidade orçamentária (art. 167, VI, da CF), da separação dos poderes (arts. 2°, 60, § 4°, III, da CF) e da eficiência da administração pública (art. 37, caput, da CF). [ADPF 616, rel. min. Roberto Barroso, j. 21-5-2021, P, DJE 21-6-2021.]</w:t>
      </w:r>
    </w:p>
    <w:p>
      <w:r>
        <w:rPr>
          <w:color w:val="8C8C8C"/>
          <w:sz w:val="14"/>
        </w:rPr>
        <w:t>blk-007358 | cf-1988-art-130-par-3-inc-5</w:t>
      </w:r>
      <w:r>
        <w:rPr>
          <w:color w:val="0050A0"/>
          <w:sz w:val="14"/>
        </w:rPr>
        <w:t xml:space="preserve"> | ADPF 485</w:t>
      </w:r>
      <w:r>
        <w:rPr>
          <w:color w:val="0050A0"/>
          <w:sz w:val="14"/>
        </w:rPr>
        <w:t xml:space="preserve"> | rel. Roberto Barroso</w:t>
      </w:r>
    </w:p>
    <w:p>
      <w:pPr>
        <w:ind w:left="216"/>
      </w:pPr>
      <w:r>
        <w:rPr>
          <w:b/>
          <w:color w:val="003C8C"/>
          <w:sz w:val="16"/>
        </w:rPr>
        <w:t>[ADPF 485, rel. min. Roberto Barroso, j. 7-12-2020, P, DJE de 4-2-2021.]</w:t>
      </w:r>
    </w:p>
    <w:p>
      <w:r>
        <w:rPr>
          <w:color w:val="8C8C8C"/>
          <w:sz w:val="14"/>
        </w:rPr>
        <w:t>blk-007359 | cf-1988-art-130-par-3-inc-5</w:t>
      </w:r>
      <w:r>
        <w:rPr>
          <w:color w:val="0050A0"/>
          <w:sz w:val="14"/>
        </w:rPr>
        <w:t xml:space="preserve"> | ADPF 484</w:t>
      </w:r>
      <w:r>
        <w:rPr>
          <w:color w:val="0050A0"/>
          <w:sz w:val="14"/>
        </w:rPr>
        <w:t xml:space="preserve"> | rel. Luiz Fux</w:t>
      </w:r>
    </w:p>
    <w:p>
      <w:pPr>
        <w:ind w:left="216"/>
      </w:pPr>
      <w:r>
        <w:rPr>
          <w:sz w:val="18"/>
        </w:rPr>
        <w:t>O artigo 167, VI, da Constituição proíbe a transposição, o remanejamento ou a transferência de recursos de uma categoria de programação para outra ou de um órgão para outro, sem prévia autorização legislativa, mandamento esse que também vincula o Judiciário. Isso porque as regras sobre aprovação e gestão orçamentárias consagram mecanismos de freios e contrapesos essenciais ao regular funcionamento das instituições republicanas e democráticas e à concretização do princípio da separação dos poderes. [ADPF 484, rel. min. Luiz Fux, j. 4-6-2020, P, DJE de 10-11-2020.]</w:t>
        <w:br/>
        <w:t>As reiteradas decisões do Tribunal de Justiça do Estado do Rio de Janeiro e do TRT 1ª Região que resultaram em bloqueio, arresto, penhora, sequestro e liberação de valores administrados pelo Poder Executivo do Estado do Rio de Jan</w:t>
      </w:r>
    </w:p>
    <w:p>
      <w:pPr>
        <w:ind w:left="216"/>
      </w:pPr>
      <w:r>
        <w:rPr>
          <w:b/>
          <w:color w:val="003C8C"/>
          <w:sz w:val="16"/>
        </w:rPr>
        <w:t>[ADPF 405 MC, rel. min. Rosa Weber, j. 14-6-2017, P, DJE de 5-2-2018.]</w:t>
      </w:r>
    </w:p>
    <w:p>
      <w:r>
        <w:rPr>
          <w:color w:val="8C8C8C"/>
          <w:sz w:val="14"/>
        </w:rPr>
        <w:t>blk-007360 | cf-1988-art-130-par-3-inc-5</w:t>
      </w:r>
      <w:r>
        <w:rPr>
          <w:color w:val="0050A0"/>
          <w:sz w:val="14"/>
        </w:rPr>
        <w:t xml:space="preserve"> | ADI 3.652</w:t>
      </w:r>
      <w:r>
        <w:rPr>
          <w:color w:val="0050A0"/>
          <w:sz w:val="14"/>
        </w:rPr>
        <w:t xml:space="preserve"> | rel. Sepúlveda Pertence</w:t>
      </w:r>
    </w:p>
    <w:p>
      <w:pPr>
        <w:ind w:left="216"/>
      </w:pPr>
      <w:r>
        <w:rPr>
          <w:sz w:val="18"/>
        </w:rPr>
        <w:t>Ação direta de inconstitucionalidade: Lei estadual (RR) 503/2005, art. 52, § 2º: alegação de ofensa ao art. 167 da CF: improcedência. Não há vinculação de receita, mas apenas distribuição dos superávit orçamentário aos poderes e ao Ministério Público: improcedência. (...) Permitidos a transposição, o remanejamento e a transferência de recursos de uma categoria de programação para outra, desde que mediante prévia autorização legislativa, no caso substantivada no dispositivo impugnado. "Abertura de novos elementos de despesa" – necessidade de compatibilização com o disposto no art. 167, II, da Constituição, que veda "a realização de despesas ou a assunção de obrigações diretas que excedam os créditos orçamentários ou adicionais".</w:t>
      </w:r>
    </w:p>
    <w:p>
      <w:pPr>
        <w:ind w:left="216"/>
      </w:pPr>
      <w:r>
        <w:rPr>
          <w:b/>
          <w:color w:val="003C8C"/>
          <w:sz w:val="16"/>
        </w:rPr>
        <w:t>[ADI 3.652, rel. min. Sepúlveda Pertence, j. 19-12-2006, P, DJ de 16-3-2007.]</w:t>
      </w:r>
    </w:p>
    <w:p>
      <w:r>
        <w:rPr>
          <w:color w:val="8C8C8C"/>
          <w:sz w:val="14"/>
        </w:rPr>
        <w:t>blk-007361 | cf-1988-art-130-par-3-inc-5</w:t>
      </w:r>
      <w:r>
        <w:rPr>
          <w:color w:val="0050A0"/>
          <w:sz w:val="14"/>
        </w:rPr>
        <w:t xml:space="preserve"> | ADI 3.401</w:t>
      </w:r>
      <w:r>
        <w:rPr>
          <w:color w:val="0050A0"/>
          <w:sz w:val="14"/>
        </w:rPr>
        <w:t xml:space="preserve"> | rel. Gilmar Mendes</w:t>
      </w:r>
    </w:p>
    <w:p>
      <w:pPr>
        <w:ind w:left="216"/>
      </w:pPr>
      <w:r>
        <w:rPr>
          <w:sz w:val="18"/>
        </w:rPr>
        <w:t xml:space="preserve">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Não configurada violação ao art. 98, § 2º, da CF (com a redação dada pela EC 45/2004), uma vez que o referido dispositivo constitucional inclui tanto as custas e emolumentos oriundos de atividade notarial e de registro (art. 236, § 2º, CF/1988), quanto os emolumentos judiciais propriamente ditos. (...) Caracterizada a violação dos arts. 167, VI, e 168 da CF, pois a norma impugnada autoriza o remanejamento </w:t>
      </w:r>
    </w:p>
    <w:p>
      <w:pPr>
        <w:ind w:left="216"/>
      </w:pPr>
      <w:r>
        <w:rPr>
          <w:b/>
          <w:color w:val="003C8C"/>
          <w:sz w:val="16"/>
        </w:rPr>
        <w:t>[ADI 3.401, rel. min. Gilmar Mendes, j. 26-4-2006, P, DJ de 23-2-2007.]</w:t>
      </w:r>
    </w:p>
    <w:p>
      <w:pPr>
        <w:pStyle w:val="Heading1"/>
      </w:pPr>
      <w:r>
        <w:t>Art. 235</w:t>
      </w:r>
    </w:p>
    <w:p>
      <w:r>
        <w:rPr>
          <w:b/>
          <w:color w:val="B46400"/>
          <w:sz w:val="16"/>
        </w:rPr>
        <w:t>CONTROLE CONCENTRADO</w:t>
      </w:r>
    </w:p>
    <w:p>
      <w:r>
        <w:rPr>
          <w:color w:val="8C8C8C"/>
          <w:sz w:val="14"/>
        </w:rPr>
        <w:t>blk-007362 | cf-1988-art-235-inc-10</w:t>
      </w:r>
      <w:r>
        <w:rPr>
          <w:color w:val="0050A0"/>
          <w:sz w:val="14"/>
        </w:rPr>
        <w:t xml:space="preserve"> | ADI 5.683</w:t>
      </w:r>
      <w:r>
        <w:rPr>
          <w:color w:val="0050A0"/>
          <w:sz w:val="14"/>
        </w:rPr>
        <w:t xml:space="preserve"> | rel. Roberto Barroso</w:t>
      </w:r>
    </w:p>
    <w:p>
      <w:pPr>
        <w:ind w:left="216"/>
      </w:pPr>
      <w:r>
        <w:rPr>
          <w:sz w:val="18"/>
        </w:rPr>
        <w:t>A Constituição Federal, em seu art. 167, X, veda a concessão de empréstimos por instituições financeiras estatais para o pagamento de despesas com pessoal ativo, inativo e pensionista. Impede-se, portanto, a alocação dessas receitas para o custeio de pessoal ativo e inativo. Não há na regra uma vedação absoluta à contratação de empréstimos junto a instituições financeiras estatais. A vedação estabelecida no art. 167, X, da CF diz respeito apenas a instituições financeiras estatais. A proibição não alcança as contratações realizadas com instituições financeiras privadas.</w:t>
      </w:r>
    </w:p>
    <w:p>
      <w:pPr>
        <w:ind w:left="216"/>
      </w:pPr>
      <w:r>
        <w:rPr>
          <w:b/>
          <w:color w:val="003C8C"/>
          <w:sz w:val="16"/>
        </w:rPr>
        <w:t>[ADI 5.683, rel. min. Roberto Barroso, j. 22-4-2022, P, DJE de 19-5-2022.]</w:t>
      </w:r>
    </w:p>
    <w:p>
      <w:pPr>
        <w:pStyle w:val="Heading1"/>
      </w:pPr>
      <w:r>
        <w:t>Art. 130</w:t>
      </w:r>
    </w:p>
    <w:p>
      <w:r>
        <w:rPr>
          <w:color w:val="8C8C8C"/>
          <w:sz w:val="14"/>
        </w:rPr>
        <w:t>blk-007363 | cf-1988-art-130-par-3-inc-5</w:t>
      </w:r>
      <w:r>
        <w:rPr>
          <w:color w:val="0050A0"/>
          <w:sz w:val="14"/>
        </w:rPr>
        <w:t xml:space="preserve"> | ADPF 485</w:t>
      </w:r>
      <w:r>
        <w:rPr>
          <w:color w:val="0050A0"/>
          <w:sz w:val="14"/>
        </w:rPr>
        <w:t xml:space="preserve"> | rel. Roberto Barroso</w:t>
      </w:r>
    </w:p>
    <w:p>
      <w:pPr>
        <w:ind w:left="216"/>
      </w:pPr>
      <w:r>
        <w:rPr>
          <w:b/>
          <w:color w:val="003C8C"/>
          <w:sz w:val="16"/>
        </w:rPr>
        <w:t>[ADPF 485, rel. min. Roberto Barroso, j. 7-12-2020, P, DJE de 4-2-2021.]</w:t>
      </w:r>
    </w:p>
    <w:p>
      <w:r>
        <w:rPr>
          <w:color w:val="8C8C8C"/>
          <w:sz w:val="14"/>
        </w:rPr>
        <w:t>blk-007364 | cf-1988-art-130-par-3-inc-5</w:t>
      </w:r>
      <w:r>
        <w:rPr>
          <w:color w:val="0050A0"/>
          <w:sz w:val="14"/>
        </w:rPr>
        <w:t xml:space="preserve"> | ADPF 405</w:t>
      </w:r>
      <w:r>
        <w:rPr>
          <w:color w:val="0050A0"/>
          <w:sz w:val="14"/>
        </w:rPr>
        <w:t xml:space="preserve"> | rel. Rosa Weber</w:t>
      </w:r>
    </w:p>
    <w:p>
      <w:pPr>
        <w:ind w:left="216"/>
      </w:pPr>
      <w:r>
        <w:rPr>
          <w:sz w:val="18"/>
        </w:rPr>
        <w:t>As reiteradas decisões do Tribunal de Justiça do Estado do Rio de Janeiro e do TRT 1ª Região que resultaram em bloqueio, arresto, penhora, sequestro e liberação de valores administrados pelo Poder Executivo do Estado do Rio de Janeiro para atender demandas relativas a pagamento de salário de servidores ativos e inativos, satisfação imediata de créditos de prestadores de serviços e tutelas provisórias definidoras de prioridades na aplicação de recursos públicos traduzem, em seu conjunto, ato do poder público passível de controle pela via da arguição de descumprimento de preceito fundamental (...). Expropriações de numerário existente nas contas do Estado do Rio de Janeiro, para saldar os valores fixados nas decisões judiciais que alcancem recursos de terceiros, escriturados contabilmente, i</w:t>
      </w:r>
    </w:p>
    <w:p>
      <w:pPr>
        <w:pStyle w:val="Heading1"/>
      </w:pPr>
      <w:r>
        <w:t>Art. 134</w:t>
      </w:r>
    </w:p>
    <w:p>
      <w:r>
        <w:rPr>
          <w:b/>
          <w:color w:val="B46400"/>
          <w:sz w:val="16"/>
        </w:rPr>
        <w:t>CONTROLE CONCENTRADO</w:t>
      </w:r>
    </w:p>
    <w:p>
      <w:r>
        <w:rPr>
          <w:color w:val="8C8C8C"/>
          <w:sz w:val="14"/>
        </w:rPr>
        <w:t>blk-007365 | cf-1988-art-134-par-2</w:t>
      </w:r>
      <w:r>
        <w:rPr>
          <w:color w:val="0050A0"/>
          <w:sz w:val="14"/>
        </w:rPr>
        <w:t xml:space="preserve"> | ADI 4.049</w:t>
      </w:r>
      <w:r>
        <w:rPr>
          <w:color w:val="0050A0"/>
          <w:sz w:val="14"/>
        </w:rPr>
        <w:t xml:space="preserve"> | rel. Ayres Britto</w:t>
      </w:r>
    </w:p>
    <w:p>
      <w:pPr>
        <w:ind w:left="216"/>
      </w:pPr>
      <w:r>
        <w:rPr>
          <w:sz w:val="18"/>
        </w:rPr>
        <w:t>Medida provisória que abre crédito extraordinário não se exaure no ato de sua primeira aplicação. Ela somente se exaure ao final do exercício financeiro para o qual foi aberto o crédito extraordinário nela referido. Hipótese em que a abertura do crédito se deu nos últimos quatro meses do exercício, projetando-se, nos limites de seus saldos, para o orçamento do exercício financeiro subsequente (§ 2º do art. 167 da CF).</w:t>
      </w:r>
    </w:p>
    <w:p>
      <w:pPr>
        <w:ind w:left="216"/>
      </w:pPr>
      <w:r>
        <w:rPr>
          <w:b/>
          <w:color w:val="003C8C"/>
          <w:sz w:val="16"/>
        </w:rPr>
        <w:t>[ADI 4.049 MC, rel. min. Ayres Britto, j. 5-11-2008, P, DJE de 8-5-2009.]</w:t>
      </w:r>
    </w:p>
    <w:p>
      <w:pPr>
        <w:pStyle w:val="Heading1"/>
      </w:pPr>
      <w:r>
        <w:t>Art. 5</w:t>
      </w:r>
    </w:p>
    <w:p>
      <w:r>
        <w:rPr>
          <w:color w:val="8C8C8C"/>
          <w:sz w:val="14"/>
        </w:rPr>
        <w:t>blk-007366 | cf-1988-art-5-inc-50</w:t>
      </w:r>
      <w:r>
        <w:rPr>
          <w:color w:val="0050A0"/>
          <w:sz w:val="14"/>
        </w:rPr>
        <w:t xml:space="preserve"> | ADI 4.048</w:t>
      </w:r>
      <w:r>
        <w:rPr>
          <w:color w:val="0050A0"/>
          <w:sz w:val="14"/>
        </w:rPr>
        <w:t xml:space="preserve"> | rel. Gilmar Mendes</w:t>
      </w:r>
    </w:p>
    <w:p>
      <w:pPr>
        <w:ind w:left="216"/>
      </w:pPr>
      <w:r>
        <w:rPr>
          <w:b/>
          <w:color w:val="003C8C"/>
          <w:sz w:val="16"/>
        </w:rPr>
        <w:t>[ADI 4.048 MC, rel. min. Gilmar Mendes, j. 14-5-2008, P, DJE de 22-8-2008.]</w:t>
      </w:r>
    </w:p>
    <w:p>
      <w:r>
        <w:rPr>
          <w:color w:val="8C8C8C"/>
          <w:sz w:val="14"/>
        </w:rPr>
        <w:t>blk-007367 | cf-1988-art-5-inc-50</w:t>
      </w:r>
      <w:r>
        <w:rPr>
          <w:color w:val="0050A0"/>
          <w:sz w:val="14"/>
        </w:rPr>
        <w:t xml:space="preserve"> | ADI 4.049</w:t>
      </w:r>
      <w:r>
        <w:rPr>
          <w:color w:val="0050A0"/>
          <w:sz w:val="14"/>
        </w:rPr>
        <w:t xml:space="preserve"> | rel. Ayres Britto</w:t>
      </w:r>
    </w:p>
    <w:p>
      <w:pPr>
        <w:ind w:left="216"/>
      </w:pPr>
      <w:r>
        <w:rPr>
          <w:sz w:val="18"/>
        </w:rPr>
        <w:t>= ADI 4.049 MC, rel. min. Ayres Britto, j. 5-11-2008, P, DJE de 8-5-2009</w:t>
      </w:r>
    </w:p>
    <w:p>
      <w:pPr>
        <w:pStyle w:val="Heading1"/>
      </w:pPr>
      <w:r>
        <w:t>Art. 1</w:t>
      </w:r>
    </w:p>
    <w:p>
      <w:r>
        <w:rPr>
          <w:b/>
          <w:color w:val="B46400"/>
          <w:sz w:val="16"/>
        </w:rPr>
        <w:t>JULGADOS CORRELATOS</w:t>
      </w:r>
    </w:p>
    <w:p>
      <w:r>
        <w:rPr>
          <w:color w:val="8C8C8C"/>
          <w:sz w:val="14"/>
        </w:rPr>
        <w:t>blk-007368 | cf-1988-art-1</w:t>
      </w:r>
      <w:r>
        <w:rPr>
          <w:color w:val="0050A0"/>
          <w:sz w:val="14"/>
        </w:rPr>
        <w:t xml:space="preserve"> | SS 5.648</w:t>
      </w:r>
      <w:r>
        <w:rPr>
          <w:color w:val="0050A0"/>
          <w:sz w:val="14"/>
        </w:rPr>
        <w:t xml:space="preserve"> | rel. Rosa Weber</w:t>
      </w:r>
    </w:p>
    <w:p>
      <w:pPr>
        <w:ind w:left="216"/>
      </w:pPr>
      <w:r>
        <w:rPr>
          <w:sz w:val="18"/>
        </w:rPr>
        <w:t>Não cabe ao Chefe do Poder Executivo reter as parcelas duodecimais titularizadas pela Câmara legislativa municipal ou contingenciá-las em face da frustração das metas fiscais, incumbindo ao próprio órgão legislativo, no exercício de sua autonomia orçamentária e com respeito e atenção ao dever de responsabilidade fiscal, realizar os ajustes orçamentários necessários, sem prejuízo da fiscalização exercida pelos órgãos de controle interno, externo e judicial. [SS 5.648 MC-REF, rel. min. Rosa Weber, j. 28-8-2023, P, DJE de 4-9-2023.]</w:t>
      </w:r>
    </w:p>
    <w:p>
      <w:r>
        <w:rPr>
          <w:b/>
          <w:color w:val="B46400"/>
          <w:sz w:val="16"/>
        </w:rPr>
        <w:t>CONTROLE CONCENTRADO</w:t>
      </w:r>
    </w:p>
    <w:p>
      <w:r>
        <w:rPr>
          <w:color w:val="8C8C8C"/>
          <w:sz w:val="14"/>
        </w:rPr>
        <w:t>blk-007369 | cf-1988-art-1</w:t>
      </w:r>
      <w:r>
        <w:rPr>
          <w:color w:val="0050A0"/>
          <w:sz w:val="14"/>
        </w:rPr>
        <w:t xml:space="preserve"> | ADPF 384</w:t>
      </w:r>
      <w:r>
        <w:rPr>
          <w:color w:val="0050A0"/>
          <w:sz w:val="14"/>
        </w:rPr>
        <w:t xml:space="preserve"> | rel. Edson Fachin</w:t>
      </w:r>
    </w:p>
    <w:p>
      <w:pPr>
        <w:ind w:left="216"/>
      </w:pPr>
      <w:r>
        <w:rPr>
          <w:sz w:val="18"/>
        </w:rPr>
        <w:t>A retenção do repasse de duodécimos por parte do Poder Executivo configura ato abusivo e atentatório a ordem constitucional brasileira.</w:t>
      </w:r>
    </w:p>
    <w:p>
      <w:pPr>
        <w:ind w:left="216"/>
      </w:pPr>
      <w:r>
        <w:rPr>
          <w:b/>
          <w:color w:val="003C8C"/>
          <w:sz w:val="16"/>
        </w:rPr>
        <w:t>[ADPF 384, rel. min. Edson Fachin, j. 6-8-2020, P, DJE de 8-10-2020.]</w:t>
      </w:r>
    </w:p>
    <w:p>
      <w:r>
        <w:rPr>
          <w:b/>
          <w:color w:val="B46400"/>
          <w:sz w:val="16"/>
        </w:rPr>
        <w:t>CONTROLE CONCENTRADO</w:t>
      </w:r>
    </w:p>
    <w:p>
      <w:r>
        <w:rPr>
          <w:color w:val="8C8C8C"/>
          <w:sz w:val="14"/>
        </w:rPr>
        <w:t>blk-007370 | cf-1988-art-1</w:t>
      </w:r>
      <w:r>
        <w:rPr>
          <w:color w:val="0050A0"/>
          <w:sz w:val="14"/>
        </w:rPr>
        <w:t xml:space="preserve"> | ADI 3.401</w:t>
      </w:r>
      <w:r>
        <w:rPr>
          <w:color w:val="0050A0"/>
          <w:sz w:val="14"/>
        </w:rPr>
        <w:t xml:space="preserve"> | rel. Gilmar Mendes</w:t>
      </w:r>
    </w:p>
    <w:p>
      <w:pPr>
        <w:ind w:left="216"/>
      </w:pPr>
      <w:r>
        <w:rPr>
          <w:sz w:val="18"/>
        </w:rPr>
        <w:t>Resolução editada pelo Órgão Especial do Tribunal de Justiça do Estado de São Paulo que alterou os percentuais de destinação de emolumentos relativos aos atos praticados pelos serviços notariais e de registros (Resolução 196/2005). Ato administrativo com caráter genérico e abstrato. (...) Supressão de parcela destinada ao Poder Executivo, que passaria a ser destinada ao Poder Judiciário. (...) Caracterizada a violação dos arts. 167, VI, e 168 da CF, pois a norma impugnada autoriza o remanejamento do Poder Executivo para o Poder Judiciário sem prévia autorização legislativa.</w:t>
      </w:r>
    </w:p>
    <w:p>
      <w:pPr>
        <w:ind w:left="216"/>
      </w:pPr>
      <w:r>
        <w:rPr>
          <w:b/>
          <w:color w:val="003C8C"/>
          <w:sz w:val="16"/>
        </w:rPr>
        <w:t>[ADI 3.401, rel. min. Gilmar Mendes, j. 26-4-2006, P, DJ de 23-2-2007.]</w:t>
      </w:r>
    </w:p>
    <w:p>
      <w:r>
        <w:rPr>
          <w:b/>
          <w:color w:val="B46400"/>
          <w:sz w:val="16"/>
        </w:rPr>
        <w:t>CONTROLE CONCENTRADO</w:t>
      </w:r>
    </w:p>
    <w:p>
      <w:r>
        <w:rPr>
          <w:color w:val="8C8C8C"/>
          <w:sz w:val="14"/>
        </w:rPr>
        <w:t>blk-007371 | cf-1988-art-1</w:t>
      </w:r>
      <w:r>
        <w:rPr>
          <w:color w:val="0050A0"/>
          <w:sz w:val="14"/>
        </w:rPr>
        <w:t xml:space="preserve"> | MS 34.483</w:t>
      </w:r>
      <w:r>
        <w:rPr>
          <w:color w:val="0050A0"/>
          <w:sz w:val="14"/>
        </w:rPr>
        <w:t xml:space="preserve"> | rel. Dias Toffoli</w:t>
      </w:r>
    </w:p>
    <w:p>
      <w:pPr>
        <w:ind w:left="216"/>
      </w:pPr>
      <w:r>
        <w:rPr>
          <w:sz w:val="18"/>
        </w:rPr>
        <w:t>O direito prescrito no art. 168 da CF/1988 instrumentaliza o postulado da Separação de Poderes e, dessa perspectiva, institui um dos fundamentos essenciais para a permanência do Estado Democrático de Direito, impedindo a sujeição dos demais Poderes e órgãos autônomos da República a arbítrios e ilegalidades perpetradas no âmbito do Poder Executivo respectivo. É dever de cada um dos Poderes, por ato próprio, proceder aos ajustes necessários, com limitação de empenho (despesa), ante a frustração de receitas que inviabilize o cumprimento de suas obrigações (LC 101/2000, art. 9º), operando-se esses ajustes em um ambiente de diálogo institucional, em que o Poder Executivo sinaliza o montante da frustração de receita – calculada a partir do que fora projetado no momento da edição da lei orçamentá</w:t>
      </w:r>
    </w:p>
    <w:p>
      <w:pPr>
        <w:pStyle w:val="Heading1"/>
      </w:pPr>
      <w:r>
        <w:t>Art. 134</w:t>
      </w:r>
    </w:p>
    <w:p>
      <w:r>
        <w:rPr>
          <w:b/>
          <w:color w:val="B46400"/>
          <w:sz w:val="16"/>
        </w:rPr>
        <w:t>CONTROLE CONCENTRADO</w:t>
      </w:r>
    </w:p>
    <w:p>
      <w:r>
        <w:rPr>
          <w:color w:val="8C8C8C"/>
          <w:sz w:val="14"/>
        </w:rPr>
        <w:t>blk-007372 | cf-1988-art-134-par-1</w:t>
      </w:r>
      <w:r>
        <w:rPr>
          <w:color w:val="0050A0"/>
          <w:sz w:val="14"/>
        </w:rPr>
        <w:t xml:space="preserve"> | ADI 6357</w:t>
      </w:r>
      <w:r>
        <w:rPr>
          <w:color w:val="0050A0"/>
          <w:sz w:val="14"/>
        </w:rPr>
        <w:t xml:space="preserve"> | rel. ALEXANDRE DE MORAES</w:t>
      </w:r>
    </w:p>
    <w:p>
      <w:pPr>
        <w:ind w:left="216"/>
      </w:pPr>
      <w:r>
        <w:rPr>
          <w:sz w:val="18"/>
        </w:rPr>
        <w:t>À falta de apresentação de razões específicas, não pode a ação ser conhecida quanto ao pedido de interpretação conforme à Constituição dos arts. 19 e 20 da LRF, pois, segundo a jurisprudência desta SUPREMA CORTE, o déficit de impugnação específica inviabiliza os pedidos veiculados em Ação Direta de Inconstitucionalidade. Precedentes. Ausente pedido de aditamento, a alteração substancial do art. 21 da LRF pela Lei Complementar 173/2020, que estabeleceu o “Programa Federativo de Enfrentamento ao Coronavírus SARS-CoV-2 (Covid-19)”, prejudica a análise do pedido em relação ao dispositivo. Suspensos os efeitos do art. 23 da LRF em razão do reconhecimento de calamidade pública (Decreto Legislativo 6/2020), o requerente carece de interesse para obter, mediante interpretação conforme à Constituiçã</w:t>
      </w:r>
    </w:p>
    <w:p>
      <w:pPr>
        <w:pStyle w:val="Heading1"/>
      </w:pPr>
      <w:r>
        <w:t>Art. 136</w:t>
      </w:r>
    </w:p>
    <w:p>
      <w:r>
        <w:rPr>
          <w:b/>
          <w:color w:val="B46400"/>
          <w:sz w:val="16"/>
        </w:rPr>
        <w:t>CONTROLE CONCENTRADO</w:t>
      </w:r>
    </w:p>
    <w:p>
      <w:r>
        <w:rPr>
          <w:color w:val="8C8C8C"/>
          <w:sz w:val="14"/>
        </w:rPr>
        <w:t>blk-007373 | cf-1988-art-136-inc-1</w:t>
      </w:r>
      <w:r>
        <w:rPr>
          <w:color w:val="0050A0"/>
          <w:sz w:val="14"/>
        </w:rPr>
        <w:t xml:space="preserve"> | ADI 2.114</w:t>
      </w:r>
      <w:r>
        <w:rPr>
          <w:color w:val="0050A0"/>
          <w:sz w:val="14"/>
        </w:rPr>
        <w:t xml:space="preserve"> | rel. Nunes Marques</w:t>
      </w:r>
    </w:p>
    <w:p>
      <w:pPr>
        <w:ind w:left="216"/>
      </w:pPr>
      <w:r>
        <w:rPr>
          <w:sz w:val="18"/>
        </w:rPr>
        <w:t>É inconstitucional lei que verse sobre criação de cargos, empregos e funções sem prévia dotação orçamentária e autorização específica na Lei de Diretrizes Orçamentárias. [ADI 2.114, rel. min. Nunes Marques, j. 13-3-2023, P, DJE de 17-4-2023.]</w:t>
        <w:b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w:t>
      </w:r>
    </w:p>
    <w:p>
      <w:pPr>
        <w:ind w:left="216"/>
      </w:pPr>
      <w:r>
        <w:rPr>
          <w:b/>
          <w:color w:val="003C8C"/>
          <w:sz w:val="16"/>
        </w:rPr>
        <w:t>[ADI 3.599, rel. min. Gilmar Mendes, j. 21-5-2007, P, DJ de 14-9-2007.]</w:t>
      </w:r>
    </w:p>
    <w:p>
      <w:r>
        <w:rPr>
          <w:b/>
          <w:color w:val="B46400"/>
          <w:sz w:val="16"/>
        </w:rPr>
        <w:t>REPERCUSSAO GERAL</w:t>
      </w:r>
    </w:p>
    <w:p>
      <w:r>
        <w:rPr>
          <w:color w:val="8C8C8C"/>
          <w:sz w:val="14"/>
        </w:rPr>
        <w:t>blk-007374 | cf-1988-art-136-inc-1</w:t>
      </w:r>
      <w:r>
        <w:rPr>
          <w:color w:val="0050A0"/>
          <w:sz w:val="14"/>
        </w:rPr>
        <w:t xml:space="preserve"> | RE 1.341.179</w:t>
      </w:r>
      <w:r>
        <w:rPr>
          <w:color w:val="0050A0"/>
          <w:sz w:val="14"/>
        </w:rPr>
        <w:t xml:space="preserve"> | rel. Luiz Fux</w:t>
      </w:r>
    </w:p>
    <w:p>
      <w:pPr>
        <w:ind w:left="216"/>
      </w:pPr>
      <w:r>
        <w:rPr>
          <w:sz w:val="18"/>
        </w:rPr>
        <w:t>É infraconstitucional, a ela se aplicando os efeitos da ausência de repercussão geral, a controvérsia relativa ao termo inicial do reajuste do auxílio-alimentação dos servidores do Poder Judiciário da União, considerando-se as disposições da Portaria Conjunta nº 1/2016 do Conselho Nacional de Justiça e da Portaria 297/2016 do Conselho da Justiça Federal.</w:t>
      </w:r>
    </w:p>
    <w:p>
      <w:pPr>
        <w:ind w:left="216"/>
      </w:pPr>
      <w:r>
        <w:rPr>
          <w:b/>
          <w:color w:val="003C8C"/>
          <w:sz w:val="16"/>
        </w:rPr>
        <w:t>[RE 1.341.179 RG, rel. min. Luiz Fux, j. 1-9-2022, P, DJE de 8-9-2022, Tema 1.230, com repercussão geral negada.]</w:t>
      </w:r>
    </w:p>
    <w:p>
      <w:r>
        <w:rPr>
          <w:b/>
          <w:color w:val="B46400"/>
          <w:sz w:val="16"/>
        </w:rPr>
        <w:t>REPERCUSSAO GERAL</w:t>
      </w:r>
    </w:p>
    <w:p>
      <w:r>
        <w:rPr>
          <w:color w:val="8C8C8C"/>
          <w:sz w:val="14"/>
        </w:rPr>
        <w:t>blk-007375 | cf-1988-art-136-inc-1</w:t>
      </w:r>
      <w:r>
        <w:rPr>
          <w:color w:val="0050A0"/>
          <w:sz w:val="14"/>
        </w:rPr>
        <w:t xml:space="preserve"> | RE 905.357</w:t>
      </w:r>
      <w:r>
        <w:rPr>
          <w:color w:val="0050A0"/>
          <w:sz w:val="14"/>
        </w:rPr>
        <w:t xml:space="preserve"> | rel. Alexandre de Moraes</w:t>
      </w:r>
    </w:p>
    <w:p>
      <w:pPr>
        <w:ind w:left="216"/>
      </w:pPr>
      <w:r>
        <w:rPr>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16"/>
      </w:pPr>
      <w:r>
        <w:rPr>
          <w:b/>
          <w:color w:val="003C8C"/>
          <w:sz w:val="16"/>
        </w:rPr>
        <w:t>[RE 905.357, rel. min. Alexandre de Moraes, j. 29-11-2019, P, DJE de 18-12-2019, Tema 864, com mérito julgado.]</w:t>
      </w:r>
    </w:p>
    <w:p>
      <w:r>
        <w:rPr>
          <w:b/>
          <w:color w:val="B46400"/>
          <w:sz w:val="16"/>
        </w:rPr>
        <w:t>REPERCUSSAO GERAL</w:t>
      </w:r>
    </w:p>
    <w:p>
      <w:r>
        <w:rPr>
          <w:color w:val="8C8C8C"/>
          <w:sz w:val="14"/>
        </w:rPr>
        <w:t>blk-007376 | cf-1988-art-136-inc-1</w:t>
      </w:r>
      <w:r>
        <w:rPr>
          <w:color w:val="0050A0"/>
          <w:sz w:val="14"/>
        </w:rPr>
        <w:t xml:space="preserve"> | ARE 644.940</w:t>
      </w:r>
      <w:r>
        <w:rPr>
          <w:color w:val="0050A0"/>
          <w:sz w:val="14"/>
        </w:rPr>
        <w:t xml:space="preserve"> | rel. Marco Aurélio</w:t>
      </w:r>
    </w:p>
    <w:p>
      <w:pPr>
        <w:ind w:left="216"/>
      </w:pPr>
      <w:r>
        <w:rPr>
          <w:sz w:val="18"/>
        </w:rPr>
        <w:t>Julgado correlato</w:t>
        <w:br/>
        <w:t>A questão referente ao orçamento não repercute na espécie. Não se faz em jogo plus remuneratório, mas a simples reposição do poder aquisitivo de parcela alimentar. Ora, a predominar a necessidade de contar-se com previsão orçamentária, ter-se-ia como inadequado, por exemplo, o outrora gatilho salarial, porquanto impossível, de início, mensurar a inflação exata do período. As formas de diminuição da despesa estão previstas na CF. Depois, tenha-se presente consubstanciar a Carta da República um grande todo. Há de levar-se em conta sempre a interpretação sistemática, buscando-se, assim, alcance do preceito constitucional, pertinente à hipótese, que não revele verdadeiro paradoxo, ou seja, o menosprezo à garantia constitucional. Esta socorre ao agravado, no que prevista a irr</w:t>
      </w:r>
    </w:p>
    <w:p>
      <w:pPr>
        <w:ind w:left="216"/>
      </w:pPr>
      <w:r>
        <w:rPr>
          <w:b/>
          <w:color w:val="003C8C"/>
          <w:sz w:val="16"/>
        </w:rPr>
        <w:t>[ARE 644.940 AgR, voto do rel. min. Marco Aurélio, j. 3-9-2013, 1ª T, DJE de 12-2-2014.]</w:t>
      </w:r>
    </w:p>
    <w:p>
      <w:r>
        <w:rPr>
          <w:b/>
          <w:color w:val="B46400"/>
          <w:sz w:val="16"/>
        </w:rPr>
        <w:t>CONTROLE CONCENTRADO</w:t>
      </w:r>
    </w:p>
    <w:p>
      <w:r>
        <w:rPr>
          <w:color w:val="8C8C8C"/>
          <w:sz w:val="14"/>
        </w:rPr>
        <w:t>blk-007377 | cf-1988-art-136-inc-1</w:t>
      </w:r>
      <w:r>
        <w:rPr>
          <w:color w:val="0050A0"/>
          <w:sz w:val="14"/>
        </w:rPr>
        <w:t xml:space="preserve"> | ADI 2.114</w:t>
      </w:r>
      <w:r>
        <w:rPr>
          <w:color w:val="0050A0"/>
          <w:sz w:val="14"/>
        </w:rPr>
        <w:t xml:space="preserve"> | rel. Nunes Marques</w:t>
      </w:r>
    </w:p>
    <w:p>
      <w:pPr>
        <w:ind w:left="216"/>
      </w:pPr>
      <w:r>
        <w:rPr>
          <w:sz w:val="18"/>
        </w:rPr>
        <w:t>É inconstitucional lei que verse sobre criação de cargos, empregos e funções sem prévia dotação orçamentária e autorização específica na Lei de Diretrizes Orçamentárias. [ADI 2.114, rel. min. Nunes Marques, j. 13-3-2023, P, DJE de 17-4-2023.]</w:t>
      </w:r>
    </w:p>
    <w:p>
      <w:pPr>
        <w:pStyle w:val="Heading1"/>
      </w:pPr>
      <w:r>
        <w:t>Art. 130</w:t>
      </w:r>
    </w:p>
    <w:p>
      <w:r>
        <w:rPr>
          <w:b/>
          <w:color w:val="B46400"/>
          <w:sz w:val="16"/>
        </w:rPr>
        <w:t>REPERCUSSAO GERAL</w:t>
      </w:r>
    </w:p>
    <w:p>
      <w:r>
        <w:rPr>
          <w:color w:val="8C8C8C"/>
          <w:sz w:val="14"/>
        </w:rPr>
        <w:t>blk-007378 | cf-1988-art-130-par-3-inc-5</w:t>
      </w:r>
      <w:r>
        <w:rPr>
          <w:color w:val="0050A0"/>
          <w:sz w:val="14"/>
        </w:rPr>
        <w:t xml:space="preserve"> | RE 905.357</w:t>
      </w:r>
      <w:r>
        <w:rPr>
          <w:color w:val="0050A0"/>
          <w:sz w:val="14"/>
        </w:rPr>
        <w:t xml:space="preserve"> | rel. Alexandre de Moraes</w:t>
      </w:r>
    </w:p>
    <w:p>
      <w:pPr>
        <w:ind w:left="216"/>
      </w:pPr>
      <w:r>
        <w:rPr>
          <w:sz w:val="18"/>
        </w:rPr>
        <w:t>Segundo dispõe o art. 169, § 1º, da Constituição, para a concessão de vantagens ou aumento de remuneração aos agentes públicos, exige-se o preenchimento de dois requisitos cumulativos: (I) dotação na Lei Orçamentária Anual e (II) autorização na Lei de Diretrizes Orçamentárias. Assim sendo, não há direito à revisão geral anual da remuneração dos servidores públicos, quando se encontra prevista unicamente na Lei de Diretrizes Orçamentárias, pois é necessária, também, a dotação na Lei Orçamentária Anual.</w:t>
      </w:r>
    </w:p>
    <w:p>
      <w:pPr>
        <w:ind w:left="216"/>
      </w:pPr>
      <w:r>
        <w:rPr>
          <w:b/>
          <w:color w:val="003C8C"/>
          <w:sz w:val="16"/>
        </w:rPr>
        <w:t>[RE 905.357, rel. min. Alexandre de Moraes, j. 29-11-2019, P, DJE de 18-12-2019, Tema 864, com mérito julgado.]</w:t>
      </w:r>
    </w:p>
    <w:p>
      <w:pPr>
        <w:pStyle w:val="Heading1"/>
      </w:pPr>
      <w:r>
        <w:t>Art. 134</w:t>
      </w:r>
    </w:p>
    <w:p>
      <w:r>
        <w:rPr>
          <w:color w:val="8C8C8C"/>
          <w:sz w:val="14"/>
        </w:rPr>
        <w:t>blk-007379 | cf-1988-art-134-par-3</w:t>
      </w:r>
      <w:r>
        <w:rPr>
          <w:color w:val="0050A0"/>
          <w:sz w:val="14"/>
        </w:rPr>
        <w:t xml:space="preserve"> | RE 428.991</w:t>
      </w:r>
      <w:r>
        <w:rPr>
          <w:color w:val="0050A0"/>
          <w:sz w:val="14"/>
        </w:rPr>
        <w:t xml:space="preserve"> | rel. Marco Aurélio</w:t>
      </w:r>
    </w:p>
    <w:p>
      <w:pPr>
        <w:ind w:left="216"/>
      </w:pPr>
      <w:r>
        <w:rPr>
          <w:sz w:val="18"/>
        </w:rPr>
        <w:t>Julgado correlato</w:t>
        <w:br/>
        <w:t xml:space="preserve">(...) a questão jurídica que está posta a julgamento da Suprema Corte diz com a necessidade de obediência aos limites de gastos da administração pública estabelecidos em lei complementar (...). No caso, trata-se especificamente de atualização dos valores relativos ao vale-refeição. E o argumento posto pela administração foi de que a interrupção desse reajustamento devia-se à necessidade de cumprir os limites estabelecidos com base no art. 169 (...). Ocorre que o próprio dispositivo constitucional, no seu § 3º, estabelece as medidas indispensáveis para que seja alcançado esse limite em caso de sua eventual superação. E as hipóteses que estão postas no § 3º, I e II, não dizem com a interrupção de reajustamento de benefício criado pela lei estadual. Ao contrário, determinam </w:t>
      </w:r>
    </w:p>
    <w:p>
      <w:pPr>
        <w:ind w:left="216"/>
      </w:pPr>
      <w:r>
        <w:rPr>
          <w:b/>
          <w:color w:val="003C8C"/>
          <w:sz w:val="16"/>
        </w:rPr>
        <w:t>[RE 428.991, rel. min. Marco Aurélio, voto do min. Menezes Direito, j. 26-8-2008, 1ª T, DJE de 31-10-2008.]</w:t>
      </w:r>
    </w:p>
    <w:p>
      <w:pPr>
        <w:pStyle w:val="Heading1"/>
      </w:pPr>
      <w:r>
        <w:t>Art. 1</w:t>
      </w:r>
    </w:p>
    <w:p>
      <w:r>
        <w:rPr>
          <w:b/>
          <w:color w:val="B46400"/>
          <w:sz w:val="16"/>
        </w:rPr>
        <w:t>CONTROLE CONCENTRADO</w:t>
      </w:r>
    </w:p>
    <w:p>
      <w:r>
        <w:rPr>
          <w:color w:val="8C8C8C"/>
          <w:sz w:val="14"/>
        </w:rPr>
        <w:t>blk-007380 | cf-1988-art-1</w:t>
      </w:r>
      <w:r>
        <w:rPr>
          <w:color w:val="0050A0"/>
          <w:sz w:val="14"/>
        </w:rPr>
        <w:t xml:space="preserve"> | ADI 6.930</w:t>
      </w:r>
      <w:r>
        <w:rPr>
          <w:color w:val="0050A0"/>
          <w:sz w:val="14"/>
        </w:rPr>
        <w:t xml:space="preserve"> | rel. Roberto Barroso</w:t>
      </w:r>
    </w:p>
    <w:p>
      <w:pPr>
        <w:ind w:left="216"/>
      </w:pPr>
      <w:r>
        <w:rPr>
          <w:sz w:val="18"/>
        </w:rPr>
        <w:t>(...) conferir interpretação conforme a Constituição ao art. 8º, IV e V, da LC nº 159/2017, com a redação conferida pela LC nº 178/2021, para autorizar a reposição de cargos vagos pelos entes federados que aderirem ao Regime de Recuperação Fiscal instituído por aquele diploma normativo, desde que observados os requisitos legais pertinentes; e (ii) conferir interpretação conforme a Constituição ao art. 2º, § 4º, da LC nº 159/2017, com a redação conferida pela LC nº 178/2021, de modo a excluir da regra do teto de gastos os investimentos executados com recursos afetados aos fundos públicos especiais instituídos pelo Poder Judiciário, pelos Tribunais de Contas, pelo Ministério Público, pelas Defensorias Públicas e pelas Procuradorias-Gerais dos Estados e do Distrito Federal. [ADI 6.930, rel. m</w:t>
      </w:r>
    </w:p>
    <w:p>
      <w:pPr>
        <w:pStyle w:val="Heading1"/>
      </w:pPr>
      <w:r>
        <w:t>Art. 130</w:t>
      </w:r>
    </w:p>
    <w:p>
      <w:r>
        <w:rPr>
          <w:color w:val="8C8C8C"/>
          <w:sz w:val="14"/>
        </w:rPr>
        <w:t>blk-007381 | cf-1988-art-130-par-3-inc-5</w:t>
      </w:r>
      <w:r>
        <w:rPr>
          <w:color w:val="0050A0"/>
          <w:sz w:val="14"/>
        </w:rPr>
        <w:t xml:space="preserve"> | RE 1.316.010</w:t>
      </w:r>
      <w:r>
        <w:rPr>
          <w:color w:val="0050A0"/>
          <w:sz w:val="14"/>
        </w:rPr>
        <w:t xml:space="preserve"> | rel. Flávio Dino</w:t>
      </w:r>
    </w:p>
    <w:p>
      <w:pPr>
        <w:ind w:left="216"/>
      </w:pPr>
      <w:r>
        <w:rPr>
          <w:sz w:val="18"/>
        </w:rPr>
        <w:t>A superveniente extinção dos cargos oferecidos em edital de concurso público em razão da superação do limite prudencial de gastos com pessoal, previsto em lei complementar regulamentadora do art. 169 da Constituição Federal, desde que anterior ao término do prazo de validade do concurso e devidamente motivada, justifica a mitigação do direito subjetivo à nomeação de candidato aprovado dentro do número de vagas.</w:t>
      </w:r>
    </w:p>
    <w:p>
      <w:pPr>
        <w:ind w:left="216"/>
      </w:pPr>
      <w:r>
        <w:rPr>
          <w:b/>
          <w:color w:val="003C8C"/>
          <w:sz w:val="16"/>
        </w:rPr>
        <w:t>[RE 1.316.010, rel. min. Flávio Dino, j. 13.10.2025, P, DJE de 28.11.2025, Tema 1.164, com mérito julgado.]</w:t>
      </w:r>
    </w:p>
    <w:p>
      <w:pPr>
        <w:pStyle w:val="Heading1"/>
      </w:pPr>
      <w:r>
        <w:t>Art. 134</w:t>
      </w:r>
    </w:p>
    <w:p>
      <w:r>
        <w:rPr>
          <w:color w:val="8C8C8C"/>
          <w:sz w:val="14"/>
        </w:rPr>
        <w:t>blk-007382 | cf-1988-art-134-par-3</w:t>
      </w:r>
      <w:r>
        <w:rPr>
          <w:color w:val="0050A0"/>
          <w:sz w:val="14"/>
        </w:rPr>
        <w:t xml:space="preserve"> | ADI 7.765</w:t>
      </w:r>
      <w:r>
        <w:rPr>
          <w:color w:val="0050A0"/>
          <w:sz w:val="14"/>
        </w:rPr>
        <w:t xml:space="preserve"> | rel. Dias Toffoli</w:t>
      </w:r>
    </w:p>
    <w:p>
      <w:pPr>
        <w:ind w:left="216"/>
      </w:pPr>
      <w:r>
        <w:rPr>
          <w:sz w:val="18"/>
        </w:rPr>
        <w:t xml:space="preserve">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 Inexiste violação do princípio da simplicidade tributária. A própria lei previu que a prestação, por parte das pessoas jurídicas que usufruem de benefícios fiscais, daquelas informações deve ser feita por meio de declaração eletrônica, em formato simplificado. Atualmente, essa declaração consiste na declaração de incentivos, renúncias, benefícios e imunidade de natureza tributária (Dirbi), a qual é preenchida e transmitida por meio do Centro Virtual de Atendimento da Secretaria </w:t>
      </w:r>
    </w:p>
    <w:p>
      <w:pPr>
        <w:ind w:left="216"/>
      </w:pPr>
      <w:r>
        <w:rPr>
          <w:b/>
          <w:color w:val="003C8C"/>
          <w:sz w:val="16"/>
        </w:rPr>
        <w:t>[ADI 7.765, rel. min. Dias Toffoli, j. 20.10.2025, P, DJE de 22.10.2025.]</w:t>
      </w:r>
    </w:p>
    <w:p>
      <w:r>
        <w:rPr>
          <w:color w:val="8C8C8C"/>
          <w:sz w:val="14"/>
        </w:rPr>
        <w:t>blk-007383 | cf-1988-art-134-par-1</w:t>
      </w:r>
      <w:r>
        <w:rPr>
          <w:color w:val="0050A0"/>
          <w:sz w:val="14"/>
        </w:rPr>
        <w:t xml:space="preserve"> | ADI 4.295</w:t>
      </w:r>
      <w:r>
        <w:rPr>
          <w:color w:val="0050A0"/>
          <w:sz w:val="14"/>
        </w:rPr>
        <w:t xml:space="preserve"> | rel. Marco Aurélio</w:t>
      </w:r>
    </w:p>
    <w:p>
      <w:pPr>
        <w:ind w:left="216"/>
      </w:pPr>
      <w:r>
        <w:rPr>
          <w:sz w:val="18"/>
        </w:rPr>
        <w:t>O art. 13 do diploma legal,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p>
    <w:p>
      <w:pPr>
        <w:ind w:left="216"/>
      </w:pPr>
      <w:r>
        <w:rPr>
          <w:b/>
          <w:color w:val="003C8C"/>
          <w:sz w:val="16"/>
        </w:rPr>
        <w:t>[ADI 4.295, rel. min. Marco Aurélio, red. do ac. Gilmar Mendes, j. 21.8.2023, P, DJE de 2.10.2023.]</w:t>
      </w:r>
    </w:p>
    <w:p>
      <w:pPr>
        <w:pStyle w:val="Heading1"/>
      </w:pPr>
      <w:r>
        <w:t>Art. 130</w:t>
      </w:r>
    </w:p>
    <w:p>
      <w:r>
        <w:rPr>
          <w:b/>
          <w:color w:val="B46400"/>
          <w:sz w:val="16"/>
        </w:rPr>
        <w:t>REPERCUSSAO GERAL</w:t>
      </w:r>
    </w:p>
    <w:p>
      <w:r>
        <w:rPr>
          <w:color w:val="8C8C8C"/>
          <w:sz w:val="14"/>
        </w:rPr>
        <w:t>blk-007384 | cf-1988-art-130-par-3-inc-5-ali-e</w:t>
      </w:r>
      <w:r>
        <w:rPr>
          <w:color w:val="0050A0"/>
          <w:sz w:val="14"/>
        </w:rPr>
        <w:t xml:space="preserve"> | ARE 1.244.302</w:t>
      </w:r>
      <w:r>
        <w:rPr>
          <w:color w:val="0050A0"/>
          <w:sz w:val="14"/>
        </w:rPr>
        <w:t xml:space="preserve"> | rel. Gilmar Mendes</w:t>
      </w:r>
    </w:p>
    <w:p>
      <w:pPr>
        <w:ind w:left="216"/>
      </w:pPr>
      <w:r>
        <w:rPr>
          <w:sz w:val="18"/>
        </w:rPr>
        <w:t>“A imunidade tributária prevista no art. 150, inciso VI, alínea ‘e’, da Constituição Federal não se aplica às importações de suportes materiais produzidos fora do Brasil, ainda que contenham obra musical de artista brasileiro.” [ARE 1.244.302, rel. min. Gilmar Mendes, j. 09.09.2024, P, DJE de 16.09.2024, Tema 1.083, com mérito julgado.]</w:t>
      </w:r>
    </w:p>
    <w:p>
      <w:pPr>
        <w:pStyle w:val="Heading1"/>
      </w:pPr>
      <w:r>
        <w:t>Art. 131</w:t>
      </w:r>
    </w:p>
    <w:p>
      <w:r>
        <w:rPr>
          <w:b/>
          <w:color w:val="B46400"/>
          <w:sz w:val="16"/>
        </w:rPr>
        <w:t>CONTROLE CONCENTRADO</w:t>
      </w:r>
    </w:p>
    <w:p>
      <w:r>
        <w:rPr>
          <w:color w:val="8C8C8C"/>
          <w:sz w:val="14"/>
        </w:rPr>
        <w:t>blk-007385 | cf-1988-art-131-par-5-inc-1-ali-a</w:t>
      </w:r>
      <w:r>
        <w:rPr>
          <w:color w:val="0050A0"/>
          <w:sz w:val="14"/>
        </w:rPr>
        <w:t xml:space="preserve"> | ADI 3.837</w:t>
      </w:r>
      <w:r>
        <w:rPr>
          <w:color w:val="0050A0"/>
          <w:sz w:val="14"/>
        </w:rPr>
        <w:t xml:space="preserve"> | rel. Nunes Marques</w:t>
      </w:r>
    </w:p>
    <w:p>
      <w:pPr>
        <w:ind w:left="216"/>
      </w:pPr>
      <w:r>
        <w:rPr>
          <w:sz w:val="18"/>
        </w:rPr>
        <w:t>De acordo com o art. 158, IV, “a”, da Constituição Federal, pertencem aos Municípios 25% (vinte e cinto por cento) do produto da arrecadação do ICMS. (...) A extinção do crédito tributário por compensação ou transação implica aumento da disponibilidade de receita e impõe ao Estado o dever de entregar a respectiva quota aos Municípios, porque receita pública é fenômeno anterior ao recolhimento do imposto. A quitação ocorre, contabilmente, mediante supressão de passivo, sem ingresso de valores ao erário, havendo comutatividade entre o benefício obtido e o implemento do contribuinte. [ADI 3.837, rel. min. Nunes Marques, j. 23.09.2024, P, DJE de 03.10.2024.]</w:t>
      </w:r>
    </w:p>
    <w:p>
      <w:pPr>
        <w:pStyle w:val="Heading1"/>
      </w:pPr>
      <w:r>
        <w:t>Art. 1</w:t>
      </w:r>
    </w:p>
    <w:p>
      <w:r>
        <w:rPr>
          <w:color w:val="8C8C8C"/>
          <w:sz w:val="14"/>
        </w:rPr>
        <w:t>blk-007386 | cf-1988-art-1</w:t>
      </w:r>
      <w:r>
        <w:rPr>
          <w:color w:val="0050A0"/>
          <w:sz w:val="14"/>
        </w:rPr>
        <w:t xml:space="preserve"> | ADI 7.697</w:t>
      </w:r>
      <w:r>
        <w:rPr>
          <w:color w:val="0050A0"/>
          <w:sz w:val="14"/>
        </w:rPr>
        <w:t xml:space="preserve"> | rel. Flávio Dino</w:t>
      </w:r>
    </w:p>
    <w:p>
      <w:pPr>
        <w:ind w:left="216"/>
      </w:pPr>
      <w:r>
        <w:rPr>
          <w:sz w:val="18"/>
        </w:rPr>
        <w:t>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aptas à execução, conforme requisitos técnicos constantes da Constituição Federal, normas legais e regulamentares. A execução das emendas parlamentares impositivas, quaisquer que sejam as modalidades existentes ou que venham a ser criadas, somente ocorrerá caso atendidos, de modo motivado, os requisitos, extraídos do texto da Constituição Federal e das normas infraconstitucionais aplicáveis, sem prejuízo de o</w:t>
      </w:r>
    </w:p>
    <w:p>
      <w:r>
        <w:rPr>
          <w:color w:val="8C8C8C"/>
          <w:sz w:val="14"/>
        </w:rPr>
        <w:t>blk-007387 | cf-1988-art-1</w:t>
      </w:r>
      <w:r>
        <w:rPr>
          <w:color w:val="0050A0"/>
          <w:sz w:val="14"/>
        </w:rPr>
        <w:t xml:space="preserve"> | ADPF 1.230</w:t>
      </w:r>
      <w:r>
        <w:rPr>
          <w:color w:val="0050A0"/>
          <w:sz w:val="14"/>
        </w:rPr>
        <w:t xml:space="preserve"> | rel. Cristiano Zanin</w:t>
      </w:r>
    </w:p>
    <w:p>
      <w:pPr>
        <w:ind w:left="216"/>
      </w:pPr>
      <w:r>
        <w:rPr>
          <w:sz w:val="18"/>
        </w:rPr>
        <w:t>As Leis estaduais nº 17.597/2012, nº 18.172/2013 e nº 18.417/2014 buscaram conciliar o direito dos servidores com o equilíbrio econômico-financeiro das contas públicas estaduais. O Tribunal de Justiça do Estado de Goiás, ao julgar procedentes diversas ações coletivas e determinar o pagamento de valores retroativos pela revisão geral anual, gerou um impacto orçamentário-financeiro significativo, que pode comprometer a sustentabilidade do orçamento estadual. O equilíbrio fiscal é essencial para a implementação e manutenção de importantes políticas públicas e a garantia dos direitos sociais, conforme reforçado pelo art. 164-A da Constituição Federal e pela Lei Complementar nº 101/2000. A suspensão imediata de decisões judiciais que comprometem o equilíbrio fiscal e afrontam diretamente o text</w:t>
      </w:r>
    </w:p>
    <w:p>
      <w:pPr>
        <w:ind w:left="216"/>
      </w:pPr>
      <w:r>
        <w:rPr>
          <w:b/>
          <w:color w:val="003C8C"/>
          <w:sz w:val="16"/>
        </w:rPr>
        <w:t>[ADPF 1.230 REF, rel. min. Cristiano Zanin, j. 06.08.2025, P, DJE de 13.08.2025.]</w:t>
      </w:r>
    </w:p>
    <w:p>
      <w:r>
        <w:rPr>
          <w:color w:val="8C8C8C"/>
          <w:sz w:val="14"/>
        </w:rPr>
        <w:t>blk-007388 | cf-1988-art-1</w:t>
      </w:r>
      <w:r>
        <w:rPr>
          <w:color w:val="0050A0"/>
          <w:sz w:val="14"/>
        </w:rPr>
        <w:t xml:space="preserve"> | RE 1.007.271</w:t>
      </w:r>
      <w:r>
        <w:rPr>
          <w:color w:val="0050A0"/>
          <w:sz w:val="14"/>
        </w:rPr>
        <w:t xml:space="preserve"> | rel. Edson Fachin</w:t>
      </w:r>
    </w:p>
    <w:p>
      <w:pPr>
        <w:ind w:left="216"/>
      </w:pPr>
      <w:r>
        <w:rPr>
          <w:sz w:val="18"/>
        </w:rPr>
        <w:t>É constitucional a previsão, em lei federal, de medidas sancionatórias ao ente federativo que descumprir os critérios e exigências aplicáveis aos regimes próprios de previdência social. Admite-se o controle judicial das exigências feitas pela União no exercício da fiscalização desses regimes. Nesse caso, o ente fiscalizado deverá demonstrar, de forma técnica: (i) a inexistência do déficit atuarial apontado; ou, (ii) caso reconheça o desequilíbrio, a impertinência das medidas impostas pela União e a existência de plano alternativo capaz de assegurar, de maneira equivalente, a sustentabilidade do regime.</w:t>
      </w:r>
    </w:p>
    <w:p>
      <w:pPr>
        <w:ind w:left="216"/>
      </w:pPr>
      <w:r>
        <w:rPr>
          <w:b/>
          <w:color w:val="003C8C"/>
          <w:sz w:val="16"/>
        </w:rPr>
        <w:t>[RE 1.007.271, rel. min. Edson Fachin, red. do ac. min. Flávio Dino, j. 13.12.2024, P, DJE de 13.02.2025, Tema 968, com mérito julgado.]</w:t>
      </w:r>
    </w:p>
    <w:p>
      <w:pPr>
        <w:pStyle w:val="Heading1"/>
      </w:pPr>
      <w:r>
        <w:t>Art. 136</w:t>
      </w:r>
    </w:p>
    <w:p>
      <w:r>
        <w:rPr>
          <w:color w:val="8C8C8C"/>
          <w:sz w:val="14"/>
        </w:rPr>
        <w:t>blk-007389 | cf-1988-art-136-inc-1</w:t>
      </w:r>
      <w:r>
        <w:rPr>
          <w:color w:val="0050A0"/>
          <w:sz w:val="14"/>
        </w:rPr>
        <w:t xml:space="preserve"> | ADPF 854</w:t>
      </w:r>
      <w:r>
        <w:rPr>
          <w:color w:val="0050A0"/>
          <w:sz w:val="14"/>
        </w:rPr>
        <w:t xml:space="preserve"> | rel. Flávio Dino</w:t>
      </w:r>
    </w:p>
    <w:p>
      <w:pPr>
        <w:ind w:left="216"/>
      </w:pPr>
      <w:r>
        <w:rPr>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w:t>
      </w:r>
    </w:p>
    <w:p>
      <w:pPr>
        <w:ind w:left="216"/>
      </w:pPr>
      <w:r>
        <w:rPr>
          <w:b/>
          <w:color w:val="003C8C"/>
          <w:sz w:val="16"/>
        </w:rPr>
        <w:t>[ADPF 854 REF-quarto, rel. min. Flávio Dino, j. 9-2-2026, P, DJE de 23-2-2026.]</w:t>
      </w:r>
    </w:p>
    <w:p>
      <w:pPr>
        <w:pStyle w:val="Heading1"/>
      </w:pPr>
      <w:r>
        <w:t>Art. 130</w:t>
      </w:r>
    </w:p>
    <w:p>
      <w:r>
        <w:rPr>
          <w:color w:val="8C8C8C"/>
          <w:sz w:val="14"/>
        </w:rPr>
        <w:t>blk-007390 | cf-1988-art-130-par-9</w:t>
      </w:r>
      <w:r>
        <w:rPr>
          <w:color w:val="0050A0"/>
          <w:sz w:val="14"/>
        </w:rPr>
        <w:t xml:space="preserve"> | ADI 5.274</w:t>
      </w:r>
      <w:r>
        <w:rPr>
          <w:color w:val="0050A0"/>
          <w:sz w:val="14"/>
        </w:rPr>
        <w:t xml:space="preserve"> | rel. Cármen Lúcia</w:t>
      </w:r>
    </w:p>
    <w:p>
      <w:pPr>
        <w:ind w:left="216"/>
      </w:pPr>
      <w:r>
        <w:rPr>
          <w:sz w:val="18"/>
        </w:rPr>
        <w:t xml:space="preserve">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w:t>
      </w:r>
    </w:p>
    <w:p>
      <w:pPr>
        <w:ind w:left="216"/>
      </w:pPr>
      <w:r>
        <w:rPr>
          <w:b/>
          <w:color w:val="003C8C"/>
          <w:sz w:val="16"/>
        </w:rPr>
        <w:t>[ADI 5.274, rel. min. Cármen Lúcia, j. 19-10-2021, Plenário, DJE de 30-11-2021.]</w:t>
      </w:r>
    </w:p>
    <w:p>
      <w:r>
        <w:rPr>
          <w:color w:val="8C8C8C"/>
          <w:sz w:val="14"/>
        </w:rPr>
        <w:t>blk-007391 | cf-1988-art-130-par-9</w:t>
      </w:r>
      <w:r>
        <w:rPr>
          <w:color w:val="0050A0"/>
          <w:sz w:val="14"/>
        </w:rPr>
        <w:t xml:space="preserve"> | ADI 6.308</w:t>
      </w:r>
      <w:r>
        <w:rPr>
          <w:color w:val="0050A0"/>
          <w:sz w:val="14"/>
        </w:rPr>
        <w:t xml:space="preserve"> | rel. Roberto Barroso</w:t>
      </w:r>
    </w:p>
    <w:p>
      <w:pPr>
        <w:ind w:left="216"/>
      </w:pPr>
      <w:r>
        <w:rPr>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nº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w:t>
      </w:r>
    </w:p>
    <w:p>
      <w:pPr>
        <w:pStyle w:val="Heading1"/>
      </w:pPr>
      <w:r>
        <w:t>Art. 134</w:t>
      </w:r>
    </w:p>
    <w:p>
      <w:r>
        <w:rPr>
          <w:b/>
          <w:color w:val="B46400"/>
          <w:sz w:val="16"/>
        </w:rPr>
        <w:t>CONTROLE CONCENTRADO</w:t>
      </w:r>
    </w:p>
    <w:p>
      <w:r>
        <w:rPr>
          <w:color w:val="8C8C8C"/>
          <w:sz w:val="14"/>
        </w:rPr>
        <w:t>blk-007392 | cf-1988-art-134-par-1</w:t>
      </w:r>
      <w:r>
        <w:rPr>
          <w:color w:val="0050A0"/>
          <w:sz w:val="14"/>
        </w:rPr>
        <w:t xml:space="preserve"> | ADI 7.060</w:t>
      </w:r>
      <w:r>
        <w:rPr>
          <w:color w:val="0050A0"/>
          <w:sz w:val="14"/>
        </w:rPr>
        <w:t xml:space="preserve"> | rel. Dias Toffoli</w:t>
      </w:r>
    </w:p>
    <w:p>
      <w:pPr>
        <w:ind w:left="216"/>
      </w:pPr>
      <w:r>
        <w:rPr>
          <w:sz w:val="18"/>
        </w:rPr>
        <w:t>A Emenda Constitucional nº 86, promulgada em 17 de março de 2015, originária da “PEC do Orçamento Impositivo”, passou a prever as chamadas emendas impositivas à Lei Orçamentária Anual (LOA) e representa uma exceção às emendas parlamentares autorizativas, tendo por escopo tornar obrigatória a execução das emendas parlamentares individuais (art. 166, § 11, da CF). [ADI 7.060, rel. min. Dias Toffoli, j. 3-7-2023, P, DJE de 3-8-2023.]</w:t>
      </w:r>
    </w:p>
    <w:p>
      <w:r>
        <w:rPr>
          <w:b/>
          <w:color w:val="B46400"/>
          <w:sz w:val="16"/>
        </w:rPr>
        <w:t>CONTROLE CONCENTRADO</w:t>
      </w:r>
    </w:p>
    <w:p>
      <w:r>
        <w:rPr>
          <w:color w:val="8C8C8C"/>
          <w:sz w:val="14"/>
        </w:rPr>
        <w:t>blk-007393 | cf-1988-art-134-par-1</w:t>
      </w:r>
      <w:r>
        <w:rPr>
          <w:color w:val="0050A0"/>
          <w:sz w:val="14"/>
        </w:rPr>
        <w:t xml:space="preserve"> | ADI 6.308</w:t>
      </w:r>
      <w:r>
        <w:rPr>
          <w:color w:val="0050A0"/>
          <w:sz w:val="14"/>
        </w:rPr>
        <w:t xml:space="preserve"> | rel. Roberto Barroso</w:t>
      </w:r>
    </w:p>
    <w:p>
      <w:pPr>
        <w:ind w:left="216"/>
      </w:pPr>
      <w:r>
        <w:rPr>
          <w:sz w:val="18"/>
        </w:rPr>
        <w:t>Ação direta de inconstitucionalidade contra dispositivos da Constituição do Estado de Roraima, da Lei de Diretrizes Orçamentárias e da Lei Orçamentária Anual (para o exercício de 2020) desse mesmo ente federado. As normas impugnadas estabelecem, em síntese, limites para aprovação de emendas parlamentares impositivas em patamar diferente do imposto pelo art. 166, §§ 9º e 12, da CF/1988, com a redação dada pelas Emendas Constitucionais 86/2015 e 100/2019, e pelo art. 2º da EC 100/2019. (...) A figura das emendas parlamentares impositivas em matéria de orçamento público, tanto individuais como coletivas, foi introduzida no Estado de Roraima antes de sua previsão no plano federal, que só ocorreu com as ECs 86/2015 e 100/2019. Legislação estadual que dispôs em sentido contrário às normas gerais</w:t>
      </w:r>
    </w:p>
    <w:p>
      <w:r>
        <w:rPr>
          <w:color w:val="8C8C8C"/>
          <w:sz w:val="14"/>
        </w:rPr>
        <w:t>blk-007394 | cf-1988-art-134-par-1</w:t>
      </w:r>
      <w:r>
        <w:rPr>
          <w:color w:val="0050A0"/>
          <w:sz w:val="14"/>
        </w:rPr>
        <w:t xml:space="preserve"> | ADPF 854</w:t>
      </w:r>
      <w:r>
        <w:rPr>
          <w:color w:val="0050A0"/>
          <w:sz w:val="14"/>
        </w:rPr>
        <w:t xml:space="preserve"> | rel. Flávio Dino</w:t>
      </w:r>
    </w:p>
    <w:p>
      <w:pPr>
        <w:ind w:left="216"/>
      </w:pPr>
      <w:r>
        <w:rPr>
          <w:sz w:val="18"/>
        </w:rPr>
        <w:t>O processo orçamentário, regido pela Constituição, exige atuação parlamentar regular e presencial, sendo a apresentação de emendas prerrogativa inerente ao exercício efetivo do mandato legislativo. Disso decorre a impossibilidade de parlamentares situados permanentemente no exterior influenciarem na destinação de recursos públicos por meio de emendas ao Orçamento da União. Impedimento de ordem técnica, nos termos dos arts. 165, § 11, II, e 166, § 13, da Constituição, e art. 10, XXIII, da LC 210/2024, configurado pela afronta aos princípios da legalidade e da moralidade (art. 37, caput, da CF), bem como pela ruptura do nexo entre representação política e atuação institucional. Risco de deformação institucional e de comprometimento da transparência, da responsabilidade política e da integrid</w:t>
      </w:r>
    </w:p>
    <w:p>
      <w:pPr>
        <w:ind w:left="216"/>
      </w:pPr>
      <w:r>
        <w:rPr>
          <w:b/>
          <w:color w:val="003C8C"/>
          <w:sz w:val="16"/>
        </w:rPr>
        <w:t>[ADPF 854 REF-quarto, rel. min. Flávio Dino, j. 9-2-2026, P, DJE de 23-2-2026.]</w:t>
      </w:r>
    </w:p>
    <w:p>
      <w:r>
        <w:rPr>
          <w:b/>
          <w:color w:val="B46400"/>
          <w:sz w:val="16"/>
        </w:rPr>
        <w:t>CONTROLE CONCENTRADO</w:t>
      </w:r>
    </w:p>
    <w:p>
      <w:r>
        <w:rPr>
          <w:color w:val="8C8C8C"/>
          <w:sz w:val="14"/>
        </w:rPr>
        <w:t>blk-007395 | cf-1988-art-134-par-2</w:t>
      </w:r>
      <w:r>
        <w:rPr>
          <w:color w:val="0050A0"/>
          <w:sz w:val="14"/>
        </w:rPr>
        <w:t xml:space="preserve"> | ADI 5.274</w:t>
      </w:r>
      <w:r>
        <w:rPr>
          <w:color w:val="0050A0"/>
          <w:sz w:val="14"/>
        </w:rPr>
        <w:t xml:space="preserve"> | rel. Cármen Lúcia</w:t>
      </w:r>
    </w:p>
    <w:p>
      <w:pPr>
        <w:ind w:left="216"/>
      </w:pPr>
      <w:r>
        <w:rPr>
          <w:sz w:val="18"/>
        </w:rPr>
        <w:t xml:space="preserve">Ao enumerarem percentuais específicos para as emendas impositivas, de execução obrigatória, os §§ 9º a 20 do art. 166 da Constituição da República buscaram compatibilizar a discricionariedade do Executivo e a importância do Legislativo na elaboração do orçamento, harmonizando e reequilibrando a divisão entre os Poderes. As Emendas Constitucionais 86/2015 e 100/2019 reforçaram o anterior caráter autorizativo das previsões orçamentárias, nos termos da norma constitucional originária, modificada desde as alterações da Constituição da República. A norma questionada, promulgada em 18.12.2014, foi inserida na Constituição de Santa Catarina antes das modificações promovidas no art. 166 da Constituição da República sem observar sequer os limites estipulados pelas Emendas Constitucionais 86/2015 e </w:t>
      </w:r>
    </w:p>
    <w:p>
      <w:pPr>
        <w:ind w:left="216"/>
      </w:pPr>
      <w:r>
        <w:rPr>
          <w:b/>
          <w:color w:val="003C8C"/>
          <w:sz w:val="16"/>
        </w:rPr>
        <w:t>[ADI 5.274, rel. min. Cármen Lúcia, j. 19-10-2021, Plenário, DJE de 30-11-2021.]</w:t>
      </w:r>
    </w:p>
    <w:p>
      <w:pPr>
        <w:pStyle w:val="Heading1"/>
      </w:pPr>
      <w:r>
        <w:t>Art. 1</w:t>
      </w:r>
    </w:p>
    <w:p>
      <w:r>
        <w:rPr>
          <w:color w:val="8C8C8C"/>
          <w:sz w:val="14"/>
        </w:rPr>
        <w:t>blk-007396 | cf-1988-art-1</w:t>
      </w:r>
      <w:r>
        <w:rPr>
          <w:color w:val="0050A0"/>
          <w:sz w:val="14"/>
        </w:rPr>
        <w:t xml:space="preserve"> | ADI 7.697</w:t>
      </w:r>
      <w:r>
        <w:rPr>
          <w:color w:val="0050A0"/>
          <w:sz w:val="14"/>
        </w:rPr>
        <w:t xml:space="preserve"> | rel. Flávio Dino</w:t>
      </w:r>
    </w:p>
    <w:p>
      <w:pPr>
        <w:ind w:left="216"/>
      </w:pPr>
      <w:r>
        <w:rPr>
          <w:sz w:val="18"/>
        </w:rPr>
        <w:t>Não é compatível com a Constituição Federal a execução de emendas ao orçamento que não obedeçam a critérios técnicos de eficiência, transparência e rastreabilidade, de modo que fica impedida qualquer interpretação que confira caráter absoluto à impositividade de emendas parlamentares. É dever do Poder Executivo aferir, de modo motivado e transparente, se as emendas parlamentares estão aptas à execução, conforme requisitos técnicos constantes da Constituição Federal, normas legais e regulamentares. A execução das emendas parlamentares impositivas, quaisquer que sejam as modalidades existentes ou que venham a ser criadas, somente ocorrerá caso atendidos, de modo motivado, os requisitos, extraídos do texto da Constituição Federal e das normas infraconstitucionais aplicáveis, sem prejuízo de o</w:t>
      </w:r>
    </w:p>
    <w:p>
      <w:pPr>
        <w:pStyle w:val="Heading1"/>
      </w:pPr>
      <w:r>
        <w:t>Art. 5</w:t>
      </w:r>
    </w:p>
    <w:p>
      <w:r>
        <w:rPr>
          <w:color w:val="8C8C8C"/>
          <w:sz w:val="14"/>
        </w:rPr>
        <w:t>blk-007397 | cf-1988-art-5-inc-50</w:t>
      </w:r>
      <w:r>
        <w:rPr>
          <w:color w:val="0050A0"/>
          <w:sz w:val="14"/>
        </w:rPr>
        <w:t xml:space="preserve"> | ADI 6.970</w:t>
      </w:r>
      <w:r>
        <w:rPr>
          <w:color w:val="0050A0"/>
          <w:sz w:val="14"/>
        </w:rPr>
        <w:t xml:space="preserve"> | rel. Cármen Lúcia</w:t>
      </w:r>
    </w:p>
    <w:p>
      <w:pPr>
        <w:ind w:left="216"/>
      </w:pPr>
      <w:r>
        <w:rPr>
          <w:b/>
          <w:color w:val="003C8C"/>
          <w:sz w:val="16"/>
        </w:rPr>
        <w:t>[ADI 6.970, rel. min. Cármen Lúcia, j. 16-8-2022, P, DJE de 29-8-2022.]</w:t>
      </w:r>
    </w:p>
    <w:p>
      <w:pPr>
        <w:pStyle w:val="Heading1"/>
      </w:pPr>
      <w:r>
        <w:t>Art. 134</w:t>
      </w:r>
    </w:p>
    <w:p>
      <w:r>
        <w:rPr>
          <w:color w:val="8C8C8C"/>
          <w:sz w:val="14"/>
        </w:rPr>
        <w:t>blk-007398 | cf-1988-art-134-par-1</w:t>
      </w:r>
      <w:r>
        <w:rPr>
          <w:color w:val="0050A0"/>
          <w:sz w:val="14"/>
        </w:rPr>
        <w:t xml:space="preserve"> | SS 5.638</w:t>
      </w:r>
      <w:r>
        <w:rPr>
          <w:color w:val="0050A0"/>
          <w:sz w:val="14"/>
        </w:rPr>
        <w:t xml:space="preserve"> | rel. Rosa Weber</w:t>
      </w:r>
    </w:p>
    <w:p>
      <w:pPr>
        <w:ind w:left="216"/>
      </w:pPr>
      <w:r>
        <w:rPr>
          <w:sz w:val="18"/>
        </w:rPr>
        <w:t>Julgado correlato</w:t>
        <w:b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 [SS 5.638 MC-REF, rel. min. Rosa Weber, j. 25-9-2023, P, DJE de 2-10-2023.]</w:t>
      </w:r>
    </w:p>
    <w:p>
      <w:r>
        <w:rPr>
          <w:color w:val="8C8C8C"/>
          <w:sz w:val="14"/>
        </w:rPr>
        <w:t>blk-007399 | cf-1988-art-134-par-2</w:t>
      </w:r>
      <w:r>
        <w:rPr>
          <w:color w:val="0050A0"/>
          <w:sz w:val="14"/>
        </w:rPr>
        <w:t xml:space="preserve"> | SS 5.638</w:t>
      </w:r>
      <w:r>
        <w:rPr>
          <w:color w:val="0050A0"/>
          <w:sz w:val="14"/>
        </w:rPr>
        <w:t xml:space="preserve"> | rel. Rosa Weber</w:t>
      </w:r>
    </w:p>
    <w:p>
      <w:pPr>
        <w:ind w:left="216"/>
      </w:pPr>
      <w:r>
        <w:rPr>
          <w:sz w:val="18"/>
        </w:rPr>
        <w:t>Julgado correlato</w:t>
        <w:br/>
        <w:t>Desde a EC nº 109/2021, acha-se expressamente vedada a transferência de valores oriundos de repasses duodecimais a fundos, assim como apropriação pelo órgão dos valores não utilizados no exercício, cabendo o repasse das sobras orçamentárias ao caixa único do Tesouro do ente federado (CF, art. 168, §§ 1º e 2º). [SS 5.638 MC-REF, rel. min. Rosa Weber, j. 25-9-2023, P, DJE de 2-10-2023.]</w:t>
      </w:r>
    </w:p>
    <w:p>
      <w:pPr>
        <w:pStyle w:val="Heading1"/>
      </w:pPr>
      <w:r>
        <w:t>Sem âncora</w:t>
      </w:r>
    </w:p>
    <w:p>
      <w:r>
        <w:rPr>
          <w:color w:val="8C8C8C"/>
          <w:sz w:val="14"/>
        </w:rPr>
        <w:t>blk-007400 | cf-1988-tit-5</w:t>
      </w:r>
    </w:p>
    <w:p>
      <w:pPr>
        <w:ind w:left="216"/>
      </w:pPr>
      <w:r>
        <w:rPr>
          <w:sz w:val="18"/>
        </w:rPr>
        <w:t>Da Ordem Econômica e Financeira</w:t>
        <w:br/>
        <w:t>SUMÁRIO</w:t>
        <w:br/>
        <w:t>CAPÍTULO I</w:t>
        <w:br/>
        <w:t>Dos Princípios Gerais da Atividade Econômica</w:t>
        <w:br/>
        <w:t>SUMÁRIO</w:t>
      </w:r>
    </w:p>
    <w:p>
      <w:pPr>
        <w:pStyle w:val="Heading1"/>
      </w:pPr>
      <w:r>
        <w:t>Art. 1</w:t>
      </w:r>
    </w:p>
    <w:p>
      <w:r>
        <w:rPr>
          <w:color w:val="8C8C8C"/>
          <w:sz w:val="14"/>
        </w:rPr>
        <w:t>blk-007401 | cf-1988-art-1</w:t>
      </w:r>
      <w:r>
        <w:rPr>
          <w:color w:val="0050A0"/>
          <w:sz w:val="14"/>
        </w:rPr>
        <w:t xml:space="preserve"> | ADI 7.596</w:t>
      </w:r>
      <w:r>
        <w:rPr>
          <w:color w:val="0050A0"/>
          <w:sz w:val="14"/>
        </w:rPr>
        <w:t xml:space="preserve"> | rel. Nunes Marques</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 O princípio do poluidor-pagador é observado na medida em que o ônus da política ambiental recai verdadeiramente sobre os consumidores que optam por combustíveis fósseis. A disciplina legal não ofende os princípios da livre iniciativa e da livre concorrência, uma vez que o programa estabelece regras uniformes para todos os distribuidores de combustíveis fósseis, que repassam os custos da política ambiental aos consumidores.</w:t>
      </w:r>
    </w:p>
    <w:p>
      <w:pPr>
        <w:ind w:left="216"/>
      </w:pPr>
      <w:r>
        <w:rPr>
          <w:b/>
          <w:color w:val="003C8C"/>
          <w:sz w:val="16"/>
        </w:rPr>
        <w:t>[ADI 7.596 e ADI 7.617, rel. min. Nunes Marques, j. 17.11.2025, P, DJE de 24.11.2025.]</w:t>
      </w:r>
    </w:p>
    <w:p>
      <w:r>
        <w:rPr>
          <w:color w:val="8C8C8C"/>
          <w:sz w:val="14"/>
        </w:rPr>
        <w:t>blk-007402 | cf-1988-art-1</w:t>
      </w:r>
      <w:r>
        <w:rPr>
          <w:color w:val="0050A0"/>
          <w:sz w:val="14"/>
        </w:rPr>
        <w:t xml:space="preserve"> | ADPF 1.058</w:t>
      </w:r>
      <w:r>
        <w:rPr>
          <w:color w:val="0050A0"/>
          <w:sz w:val="14"/>
        </w:rPr>
        <w:t xml:space="preserve"> | rel. Gilmar Mendes</w:t>
      </w:r>
    </w:p>
    <w:p>
      <w:pPr>
        <w:ind w:left="216"/>
      </w:pPr>
      <w:r>
        <w:rPr>
          <w:sz w:val="18"/>
        </w:rPr>
        <w:t>Na ausência de previsão legal específica ou de norma coletiva em sentido diverso, o recreio escolar (educação básica) e o intervalo entre aulas (educação superior) qualificam-se, em regra, como tempo em que o professor permanece à disposição do empregador, ressalvada a possibilidade de demonstração, a cargo deste, de que, nesses períodos, o docente se dedica a atividades estritamente pessoais, hipótese em que se afasta o respectivo cálculo na jornada diária (CLT/1943, art. 4º, § 2º). (...) É inconstitucional — por violar os princípios da legalidade, da livre iniciativa e da intervenção mínima na autonomia da vontade coletiva (CF/1988, arts. 1º, IV; 5º, II; 7º, XXVI; 8º, III e 170, caput) — a presunção absoluta (que não admite prova em contrário) de que o recreio e os intervalos entre aulas</w:t>
      </w:r>
    </w:p>
    <w:p>
      <w:pPr>
        <w:ind w:left="216"/>
      </w:pPr>
      <w:r>
        <w:rPr>
          <w:b/>
          <w:color w:val="003C8C"/>
          <w:sz w:val="16"/>
        </w:rPr>
        <w:t>[ADPF 1.058 MC-Ref, rel. min. Gilmar Mendes, j. 13-11-2025, P, Informativo STF 1.199.]</w:t>
      </w:r>
    </w:p>
    <w:p>
      <w:r>
        <w:rPr>
          <w:color w:val="8C8C8C"/>
          <w:sz w:val="14"/>
        </w:rPr>
        <w:t>blk-007403 | cf-1988-art-1</w:t>
      </w:r>
      <w:r>
        <w:rPr>
          <w:color w:val="0050A0"/>
          <w:sz w:val="14"/>
        </w:rPr>
        <w:t xml:space="preserve"> | ADI 7.379</w:t>
      </w:r>
      <w:r>
        <w:rPr>
          <w:color w:val="0050A0"/>
          <w:sz w:val="14"/>
        </w:rPr>
        <w:t xml:space="preserve"> | rel. Gilmar Mendes</w:t>
      </w:r>
    </w:p>
    <w:p>
      <w:pPr>
        <w:ind w:left="216"/>
      </w:pPr>
      <w:r>
        <w:rPr>
          <w:sz w:val="18"/>
        </w:rPr>
        <w:t>Trata-se de ação direta de inconstitucionalidade ajuizada pela Associação Brasileira de Provedores de Internet e Telecomunicações – ABRINT contra o artigo 1º, § 7º, da Lei Estadual nº 17.649/2018, de Santa Catarina, que condiciona a fruição de regime especial de ICMS à equivalência de preços entre serviços de comunicação multimídia (SCM) ofertados isoladamente e em conjunto com serviços de valor adicionado (SVAs). (...) Inexiste ofensa aos princípios da livre iniciativa e da ordem econômica, pois não há imposição de regras de precificação às empresas, mas simples condicionamento à fruição de um benefício fiscal.</w:t>
      </w:r>
    </w:p>
    <w:p>
      <w:pPr>
        <w:ind w:left="216"/>
      </w:pPr>
      <w:r>
        <w:rPr>
          <w:b/>
          <w:color w:val="003C8C"/>
          <w:sz w:val="16"/>
        </w:rPr>
        <w:t>[ADI 7.379, rel. min. Gilmar Mendes, j. 22.09.2025, P, DJE de 01.10.2025.]</w:t>
      </w:r>
    </w:p>
    <w:p>
      <w:r>
        <w:rPr>
          <w:color w:val="8C8C8C"/>
          <w:sz w:val="14"/>
        </w:rPr>
        <w:t>blk-007404 | cf-1988-art-1</w:t>
      </w:r>
      <w:r>
        <w:rPr>
          <w:color w:val="0050A0"/>
          <w:sz w:val="14"/>
        </w:rPr>
        <w:t xml:space="preserve"> | ADI 7.640</w:t>
      </w:r>
      <w:r>
        <w:rPr>
          <w:color w:val="0050A0"/>
          <w:sz w:val="14"/>
        </w:rPr>
        <w:t xml:space="preserve"> | rel. Luiz Fux</w:t>
      </w:r>
    </w:p>
    <w:p>
      <w:pPr>
        <w:ind w:left="216"/>
      </w:pPr>
      <w:r>
        <w:rPr>
          <w:sz w:val="18"/>
        </w:rPr>
        <w:t>A União, no exercício de sua competência legislativa privativa sobre o serviço de loterias, não pode instituir tratamento diferenciado entre os entes federativos, privilegiando determinados Estados em detrimento de outros ou privilegiando a si própria em detrimento dos Estados-membros, mediante a obstaculização do exercício de competências materiais franqueadas aos Estados pela Constituição. (...) À luz dos princípios da livre iniciativa e da livre concorrência, fundamentos da ordem econômica constitucional, o exercício de atividades econômicas por particulares deve ser protegido da coerção arbitrária do Estado, cabendo a este Supremo Tribunal Federal verificar, em última instância, a razoabilidade e a porporcionalidade de restrições desta natureza impostas pelo legislador. A restrição à c</w:t>
      </w:r>
    </w:p>
    <w:p>
      <w:pPr>
        <w:ind w:left="216"/>
      </w:pPr>
      <w:r>
        <w:rPr>
          <w:b/>
          <w:color w:val="003C8C"/>
          <w:sz w:val="16"/>
        </w:rPr>
        <w:t>[ADI 7.640, rel. min. Luiz Fux, j. 15.09.2025, P, DJE de 12.11.2025.]</w:t>
      </w:r>
    </w:p>
    <w:p>
      <w:r>
        <w:rPr>
          <w:color w:val="8C8C8C"/>
          <w:sz w:val="14"/>
        </w:rPr>
        <w:t>blk-007405 | cf-1988-art-1</w:t>
      </w:r>
      <w:r>
        <w:rPr>
          <w:color w:val="0050A0"/>
          <w:sz w:val="14"/>
        </w:rPr>
        <w:t xml:space="preserve"> | ADI 7.719</w:t>
      </w:r>
      <w:r>
        <w:rPr>
          <w:color w:val="0050A0"/>
          <w:sz w:val="14"/>
        </w:rPr>
        <w:t xml:space="preserve"> | rel. Dias Toffoli</w:t>
      </w:r>
    </w:p>
    <w:p>
      <w:pPr>
        <w:ind w:left="216"/>
      </w:pPr>
      <w:r>
        <w:rPr>
          <w:sz w:val="18"/>
        </w:rPr>
        <w:t>“São inconstitucionais as leis que obrigam supermercados ou similares a fornecer gratuitamente sacolas ou embalagens para as compras, por violação do princípio da livre iniciativa (arts. 1º, inciso IV, e 170 da Constituição).”</w:t>
      </w:r>
    </w:p>
    <w:p>
      <w:pPr>
        <w:ind w:left="216"/>
      </w:pPr>
      <w:r>
        <w:rPr>
          <w:b/>
          <w:color w:val="003C8C"/>
          <w:sz w:val="16"/>
        </w:rPr>
        <w:t>[ADI 7.719, rel. min. Dias Toffoli, j. 19.08.2025, P, DJE de 15.09.2025.]</w:t>
      </w:r>
    </w:p>
    <w:p>
      <w:r>
        <w:rPr>
          <w:color w:val="8C8C8C"/>
          <w:sz w:val="14"/>
        </w:rPr>
        <w:t>blk-007406 | cf-1988-art-1</w:t>
      </w:r>
      <w:r>
        <w:rPr>
          <w:color w:val="0050A0"/>
          <w:sz w:val="14"/>
        </w:rPr>
        <w:t xml:space="preserve"> | ADPF 165</w:t>
      </w:r>
      <w:r>
        <w:rPr>
          <w:color w:val="0050A0"/>
          <w:sz w:val="14"/>
        </w:rPr>
        <w:t xml:space="preserve"> | rel. Cristiano Zanin</w:t>
      </w:r>
    </w:p>
    <w:p>
      <w:pPr>
        <w:ind w:left="216"/>
      </w:pPr>
      <w:r>
        <w:rPr>
          <w:sz w:val="18"/>
        </w:rPr>
        <w:t>1. É constitucional a adoção dos Planos Econômicos Bresser, Verão, Collor I e Collor II, por configurarem medidas legítimas de política econômica voltadas à preservação da ordem monetária. 2. A homologação do acordo coletivo firmado entre instituições financeiras e entidades representativas de poupadores possui eficácia para a solução de demandas individuais e coletivas relativas aos expurgos inflacionários, sem necessidade de manifestação individual de todos os interessados.</w:t>
      </w:r>
    </w:p>
    <w:p>
      <w:pPr>
        <w:ind w:left="216"/>
      </w:pPr>
      <w:r>
        <w:rPr>
          <w:b/>
          <w:color w:val="003C8C"/>
          <w:sz w:val="16"/>
        </w:rPr>
        <w:t>[ADPF 165, rel. min. Cristiano Zanin, j. 26.05.2025, P, DJE de 10.06.2025.]</w:t>
      </w:r>
    </w:p>
    <w:p>
      <w:r>
        <w:rPr>
          <w:color w:val="8C8C8C"/>
          <w:sz w:val="14"/>
        </w:rPr>
        <w:t>blk-007407 | cf-1988-art-1</w:t>
      </w:r>
      <w:r>
        <w:rPr>
          <w:color w:val="0050A0"/>
          <w:sz w:val="14"/>
        </w:rPr>
        <w:t xml:space="preserve"> | ADI 5.826</w:t>
      </w:r>
      <w:r>
        <w:rPr>
          <w:color w:val="0050A0"/>
          <w:sz w:val="14"/>
        </w:rPr>
        <w:t xml:space="preserve"> | rel. Edson Fachin</w:t>
      </w:r>
    </w:p>
    <w:p>
      <w:pPr>
        <w:ind w:left="216"/>
      </w:pPr>
      <w:r>
        <w:rPr>
          <w:sz w:val="18"/>
        </w:rPr>
        <w:t xml:space="preserve">Contrato de trabalho intermitente. Regras instituídas pela Lei nº 13.467/2017 e pela Medida Provisória nº 808/2017. (...) A regulamentação do contrato intermitente, nos termos estabelecidos pelas normas questionadas, encontra fundamento de validade nos arts. 1º, IV, e 170, caput, da Constituição Federal, os quais consagram a livre iniciativa e o valor social do trabalho. A flexibilização promovida pela Reforma Trabalhista visa à ampliação do mercado de trabalho, sem prejuízo das garantias mínimas asseguradas pela ordem constitucional trabalhista. Uma vez que a contratação intermitente observa critérios específicos para remuneração e direitos trabalhistas, respeitando a autonomia privada e os limites da intervenção estatal, não se mostra configurada ofensa à dignidade do trabalhador ou aos </w:t>
      </w:r>
    </w:p>
    <w:p>
      <w:pPr>
        <w:ind w:left="216"/>
      </w:pPr>
      <w:r>
        <w:rPr>
          <w:b/>
          <w:color w:val="003C8C"/>
          <w:sz w:val="16"/>
        </w:rPr>
        <w:t>[ADI 5.826 e ADI 5.829, rel. min. Edson Fachin, red. do ac. min. Nunes Marques, j. 16.12.2024, P, DJE de 13.02.2025.]</w:t>
      </w:r>
    </w:p>
    <w:p>
      <w:r>
        <w:rPr>
          <w:color w:val="8C8C8C"/>
          <w:sz w:val="14"/>
        </w:rPr>
        <w:t>blk-007408 | cf-1988-art-1</w:t>
      </w:r>
      <w:r>
        <w:rPr>
          <w:color w:val="0050A0"/>
          <w:sz w:val="14"/>
        </w:rPr>
        <w:t xml:space="preserve"> | ADI 5.431</w:t>
      </w:r>
      <w:r>
        <w:rPr>
          <w:color w:val="0050A0"/>
          <w:sz w:val="14"/>
        </w:rPr>
        <w:t xml:space="preserve"> | rel. Gilmar Mendes</w:t>
      </w:r>
    </w:p>
    <w:p>
      <w:pPr>
        <w:ind w:left="216"/>
      </w:pPr>
      <w:r>
        <w:rPr>
          <w:sz w:val="18"/>
        </w:rPr>
        <w:t>Responsabilidade solidária do representante, no país, do transportador estrangeiro pelo recolhimento do imposto de importação. (...) parágrafo único do art. 32 do Decreto-Lei 37/1966, com a redação conferida pelo art. 77 da Medida Provisória 2.158-35/2001. (...) A norma impugnada não afronta os princípios constitucionais da vedação ao confisco, da capacidade contributiva e da livre iniciativa, porque o representante do transportador estrangeiro, na condição de terceira pessoa vinculada ao fato gerador da obrigação tributária relacionada à atividade de importação, possui responsabilidade pelo crédito tributário. Desse modo, conforme o art. 128 do CTN, não há falar em efeito confiscatório dessa eventual cobrança ou de violação à capacidade contributiva ou à livre iniciativa, eis que há, efet</w:t>
      </w:r>
    </w:p>
    <w:p>
      <w:pPr>
        <w:ind w:left="216"/>
      </w:pPr>
      <w:r>
        <w:rPr>
          <w:b/>
          <w:color w:val="003C8C"/>
          <w:sz w:val="16"/>
        </w:rPr>
        <w:t>[ADI 5.431, rel. min. Gilmar Mendes, j. 02.12.2024, P, DJE de 06.12.2024.]</w:t>
      </w:r>
    </w:p>
    <w:p>
      <w:pPr>
        <w:pStyle w:val="Heading1"/>
      </w:pPr>
      <w:r>
        <w:t>Art. 5</w:t>
      </w:r>
    </w:p>
    <w:p>
      <w:r>
        <w:rPr>
          <w:color w:val="8C8C8C"/>
          <w:sz w:val="14"/>
        </w:rPr>
        <w:t>blk-007409 | cf-1988-art-5-inc-50</w:t>
      </w:r>
      <w:r>
        <w:rPr>
          <w:color w:val="0050A0"/>
          <w:sz w:val="14"/>
        </w:rPr>
        <w:t xml:space="preserve"> | ADI 3.952</w:t>
      </w:r>
      <w:r>
        <w:rPr>
          <w:color w:val="0050A0"/>
          <w:sz w:val="14"/>
        </w:rPr>
        <w:t xml:space="preserve"> | rel. Joaquim Barbosa</w:t>
      </w:r>
    </w:p>
    <w:p>
      <w:pPr>
        <w:ind w:left="216"/>
      </w:pPr>
      <w:r>
        <w:rPr>
          <w:sz w:val="18"/>
        </w:rPr>
        <w:t>Ao contribuinte alegadamente inadimplente é garantido o direito de insurgir-se contra a exigência tributária que repute indevida ou a aplicação de restrição administrativa que ponha em risco o livre exercício de sua atividade comercial. Entretanto, não pode o contribuinte, sob o pálio da livre de iniciativa, adotar prática comercial dirigida à inadimplência contumaz e preordenada para, valendo-se de infundadas impugnações administrativas ou judiciais sobre a exigibilidade da exação, alcançar vantagem competitiva capaz de desequilibrar a concorrência e frustrar o atendimento à função extrafiscal do tributo. O cancelamento, pela autoridade fiscal, do registro especial para o funcionamento de empresa dedicada à fabricação de cigarros deve atender aos critérios de razoabilidade e proporcionali</w:t>
      </w:r>
    </w:p>
    <w:p>
      <w:pPr>
        <w:ind w:left="216"/>
      </w:pPr>
      <w:r>
        <w:rPr>
          <w:b/>
          <w:color w:val="003C8C"/>
          <w:sz w:val="16"/>
        </w:rPr>
        <w:t>[ADI 3.952, rel. min. Joaquim Barbosa, red. do ac. min, Cármen Lúcia, j. 29.11.2023, P, DJE de 08.03.2024.]</w:t>
      </w:r>
    </w:p>
    <w:p>
      <w:r>
        <w:rPr>
          <w:color w:val="8C8C8C"/>
          <w:sz w:val="14"/>
        </w:rPr>
        <w:t>blk-007410 | cf-1988-art-5-inc-50</w:t>
      </w:r>
      <w:r>
        <w:rPr>
          <w:color w:val="0050A0"/>
          <w:sz w:val="14"/>
        </w:rPr>
        <w:t xml:space="preserve"> | ADI 6.218</w:t>
      </w:r>
      <w:r>
        <w:rPr>
          <w:color w:val="0050A0"/>
          <w:sz w:val="14"/>
        </w:rPr>
        <w:t xml:space="preserve"> | rel. Nunes Marques</w:t>
      </w:r>
    </w:p>
    <w:p>
      <w:pPr>
        <w:ind w:left="216"/>
      </w:pPr>
      <w:r>
        <w:rPr>
          <w:sz w:val="18"/>
        </w:rPr>
        <w:t>A livre iniciativa (CF, art. 1º, IV e 170, caput) não se revela um fim em si mesmo, mas um meio para atingir os objetivos fundamentais da República, inclusive a tutela e preservação do meio ambiente para as presentes e futuras gerações (CF, art. 225). [ADI 6.218, rel. min. Nunes Marques, red. do ac. min. Rosa Weber, j. 3-7-2023, P, DJE de 21-8-2023.]</w:t>
      </w:r>
    </w:p>
    <w:p>
      <w:pPr>
        <w:pStyle w:val="Heading1"/>
      </w:pPr>
      <w:r>
        <w:t>Art. 1</w:t>
      </w:r>
    </w:p>
    <w:p>
      <w:r>
        <w:rPr>
          <w:color w:val="8C8C8C"/>
          <w:sz w:val="14"/>
        </w:rPr>
        <w:t>blk-007411 | cf-1988-art-1</w:t>
      </w:r>
      <w:r>
        <w:rPr>
          <w:color w:val="0050A0"/>
          <w:sz w:val="14"/>
        </w:rPr>
        <w:t xml:space="preserve"> | ADI 6.989</w:t>
      </w:r>
      <w:r>
        <w:rPr>
          <w:color w:val="0050A0"/>
          <w:sz w:val="14"/>
        </w:rPr>
        <w:t xml:space="preserve"> | rel. Rosa Weber</w:t>
      </w:r>
    </w:p>
    <w:p>
      <w:pPr>
        <w:ind w:left="216"/>
      </w:pPr>
      <w:r>
        <w:rPr>
          <w:sz w:val="18"/>
        </w:rPr>
        <w:t>A Lei 7.465/2021 do Estado do Piauí, ao vedar a cobrança de valores adicionais para o cumprimento da obrigação imposta – identificação das peças de roupa com etiquetas em braile –, não violou os princípios da livre iniciativa, do livre exercício econômico, da livre concorrência, da isonomia e da propriedade, porquanto o Estado, no exercício legítimo da normatização, regulamentação e fiscalização da atividade econômica, editou diploma legal voltado à implementação dos objetivos fundamentais da República (CF, art. 3º, I, III e IV), a assegurar a existência digna de todos (CF, art. 170, caput), bem assim à promoção da dignidade da pessoa humana (CF, art. 1º, III), especialmente daqueles portadores de deficiência. [ADI 6.989, rel. min. Rosa Weber, j. 19-6-2023, P, DJE de 15-8-2023.]</w:t>
        <w:br/>
        <w:t xml:space="preserve">Suspensão </w:t>
      </w:r>
    </w:p>
    <w:p>
      <w:pPr>
        <w:ind w:left="216"/>
      </w:pPr>
      <w:r>
        <w:rPr>
          <w:b/>
          <w:color w:val="003C8C"/>
          <w:sz w:val="16"/>
        </w:rPr>
        <w:t>[ADI 4.017 e ADI 4.103, rel. min. Luiz Fux, j. 19-5-2022, P, DJE de 23-9-2022.]</w:t>
      </w:r>
    </w:p>
    <w:p>
      <w:r>
        <w:rPr>
          <w:color w:val="8C8C8C"/>
          <w:sz w:val="14"/>
        </w:rPr>
        <w:t>blk-007412 | cf-1988-art-1</w:t>
      </w:r>
      <w:r>
        <w:rPr>
          <w:color w:val="0050A0"/>
          <w:sz w:val="14"/>
        </w:rPr>
        <w:t xml:space="preserve"> | ADI 4.637</w:t>
      </w:r>
      <w:r>
        <w:rPr>
          <w:color w:val="0050A0"/>
          <w:sz w:val="14"/>
        </w:rPr>
        <w:t xml:space="preserve"> | rel. Gilmar Mendes</w:t>
      </w:r>
    </w:p>
    <w:p>
      <w:pPr>
        <w:ind w:left="216"/>
      </w:pPr>
      <w:r>
        <w:rPr>
          <w:sz w:val="18"/>
        </w:rPr>
        <w:t>Empresa Individual de Responsabilidade Limitada (EIRELI). Art. 980–A do Código Civil, com redação dada pelo Art. 2º da Lei 12.441, de 11 de julho de 2011. Exigência de integralização de capital social não inferior a 100 (cem) vezes o maior salário-mínimo vigente no País. Constitucionalidade. (...) Livre iniciativa. Art. 170 da Constituição Federal. Ausência de violação. Inexistência de obstáculo ao livre exercício de atividade econômica. A exigência de capital social mínimo não impede o livre exercício de atividade econômica, é requisito para limitação da responsabilidade do empresário.</w:t>
      </w:r>
    </w:p>
    <w:p>
      <w:pPr>
        <w:ind w:left="216"/>
      </w:pPr>
      <w:r>
        <w:rPr>
          <w:b/>
          <w:color w:val="003C8C"/>
          <w:sz w:val="16"/>
        </w:rPr>
        <w:t>[ADI 4.637, rel. min. Gilmar Mendes, j. 7-12-2020, P, DJE de 4-2-2021.]</w:t>
      </w:r>
    </w:p>
    <w:p>
      <w:r>
        <w:rPr>
          <w:color w:val="8C8C8C"/>
          <w:sz w:val="14"/>
        </w:rPr>
        <w:t>blk-007413 | cf-1988-art-1</w:t>
      </w:r>
      <w:r>
        <w:rPr>
          <w:color w:val="0050A0"/>
          <w:sz w:val="14"/>
        </w:rPr>
        <w:t xml:space="preserve"> | ADI 5.452</w:t>
      </w:r>
      <w:r>
        <w:rPr>
          <w:color w:val="0050A0"/>
          <w:sz w:val="14"/>
        </w:rPr>
        <w:t xml:space="preserve"> | rel. Cármen Lúcia</w:t>
      </w:r>
    </w:p>
    <w:p>
      <w:pPr>
        <w:ind w:left="216"/>
      </w:pPr>
      <w:r>
        <w:rPr>
          <w:sz w:val="18"/>
        </w:rPr>
        <w:t>O caput do art. 52 da Lei 13.146/2015, pelo qual fixada cota de veículos adaptados a pessoas com deficiência em locadoras, consubstancia disciplina legítima da ordem econômica. Não se vislumbra, na espécie, contrariedade ao princípio da livre iniciativa, porque concretiza os direitos fundamentais de mobilidade pessoal e de acesso a tecnologia assistiva.</w:t>
      </w:r>
    </w:p>
    <w:p>
      <w:pPr>
        <w:ind w:left="216"/>
      </w:pPr>
      <w:r>
        <w:rPr>
          <w:b/>
          <w:color w:val="003C8C"/>
          <w:sz w:val="16"/>
        </w:rPr>
        <w:t>[ADI 5.452, voto da rel. min. Cármen Lúcia, j. 22-8-2020, P, DJE de 6-10-2020.]</w:t>
      </w:r>
    </w:p>
    <w:p>
      <w:r>
        <w:rPr>
          <w:color w:val="8C8C8C"/>
          <w:sz w:val="14"/>
        </w:rPr>
        <w:t>blk-007414 | cf-1988-art-1</w:t>
      </w:r>
      <w:r>
        <w:rPr>
          <w:color w:val="0050A0"/>
          <w:sz w:val="14"/>
        </w:rPr>
        <w:t xml:space="preserve"> | ADI 6.375</w:t>
      </w:r>
    </w:p>
    <w:p>
      <w:pPr>
        <w:ind w:left="216"/>
      </w:pPr>
      <w:r>
        <w:rPr>
          <w:sz w:val="18"/>
        </w:rPr>
        <w:t xml:space="preserve">(...) a Medida Provisória 927/2020 foi editada para tentar atenuar os trágicos efeitos sociais e econômicos decorrentes da pandemia do coronavírus (covid-19), reconhecida pelo Decreto Legislativo 6/2020. Com efeito, os dispositivos da referida MP são direcionados à manutenção de empregos e da atividade empresarial, de modo a permitir a conciliação entre esse binômio (manutenção de empregos e atividade empresarial) durante o período de pandemia. Dessa forma, observo que, em rigor, essas medidas emergenciais não seriam inconstitucionais, uma vez que pretendem compatibilizar os valores sociais do trabalho, perpetuando o vínculo trabalhista, e a livre iniciativa, permitindo a manutenção da atividade empresarial, principalmente no tocante à saúde financeira de micro, pequenas e médias empresas </w:t>
      </w:r>
    </w:p>
    <w:p>
      <w:pPr>
        <w:ind w:left="216"/>
      </w:pPr>
      <w:r>
        <w:rPr>
          <w:b/>
          <w:color w:val="003C8C"/>
          <w:sz w:val="16"/>
        </w:rPr>
        <w:t>[ADI 6.375 MC, voto do red. do ac. min. Alexandre de Moraes, j. 11-5-2020, P, DJE de 9-11-2020.]</w:t>
      </w:r>
    </w:p>
    <w:p>
      <w:r>
        <w:rPr>
          <w:color w:val="8C8C8C"/>
          <w:sz w:val="14"/>
        </w:rPr>
        <w:t>blk-007415 | cf-1988-art-1</w:t>
      </w:r>
      <w:r>
        <w:rPr>
          <w:color w:val="0050A0"/>
          <w:sz w:val="14"/>
        </w:rPr>
        <w:t xml:space="preserve"> | ADC 48</w:t>
      </w:r>
      <w:r>
        <w:rPr>
          <w:color w:val="0050A0"/>
          <w:sz w:val="14"/>
        </w:rPr>
        <w:t xml:space="preserve"> | rel. Roberto Barroso</w:t>
      </w:r>
    </w:p>
    <w:p>
      <w:pPr>
        <w:ind w:left="216"/>
      </w:pPr>
      <w:r>
        <w:rPr>
          <w:sz w:val="18"/>
        </w:rPr>
        <w:t>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w:t>
      </w:r>
    </w:p>
    <w:p>
      <w:pPr>
        <w:ind w:left="216"/>
      </w:pPr>
      <w:r>
        <w:rPr>
          <w:b/>
          <w:color w:val="003C8C"/>
          <w:sz w:val="16"/>
        </w:rPr>
        <w:t>[ADC 48, rel. min. Roberto Barroso, j. 15-4-2020, P, DJE de 19-5-2020.]</w:t>
      </w:r>
    </w:p>
    <w:p>
      <w:r>
        <w:rPr>
          <w:color w:val="8C8C8C"/>
          <w:sz w:val="14"/>
        </w:rPr>
        <w:t>blk-007416 | cf-1988-art-1</w:t>
      </w:r>
      <w:r>
        <w:rPr>
          <w:color w:val="0050A0"/>
          <w:sz w:val="14"/>
        </w:rPr>
        <w:t xml:space="preserve"> | ADI 3.961</w:t>
      </w:r>
      <w:r>
        <w:rPr>
          <w:color w:val="0050A0"/>
          <w:sz w:val="14"/>
        </w:rPr>
        <w:t xml:space="preserve"> | rel. Roberto Barroso</w:t>
      </w:r>
    </w:p>
    <w:p>
      <w:pPr>
        <w:ind w:left="216"/>
      </w:pPr>
      <w:r>
        <w:rPr>
          <w:sz w:val="18"/>
        </w:rPr>
        <w:t>A Lei 11.442/2007 (i) regulamentou a contratação de transportadores autônomos de carga por proprietários de carga e por empresas transportadoras de carga; (ii) autorizou a terceirização da atividade-fim pelas empresas transportadoras; e (iii) afastou a configuração de vínculo de emprego nessa hipótese. É legítima a terceirização das atividades-fim de uma empresa. Como já foi decidido pelo Supremo Tribunal Federal, a Constituição não impõe uma única forma de estruturar a produção. Ao contrário, o princípio constitucional da livre iniciativa garante aos agentes econômicos liberdade para eleger suas estratégias empresariais dentro do marco vigente (CF/1988, art. 170). [ADI 3.961, rel. min. Roberto Barroso, j. 15-4-2020, P, DJE de 5-6-2020.]</w:t>
        <w:br/>
        <w:t xml:space="preserve">O motorista particular, em sua atividade laboral, é </w:t>
      </w:r>
    </w:p>
    <w:p>
      <w:pPr>
        <w:ind w:left="216"/>
      </w:pPr>
      <w:r>
        <w:rPr>
          <w:b/>
          <w:color w:val="003C8C"/>
          <w:sz w:val="16"/>
        </w:rPr>
        <w:t>[ADPF 449, rel. min. Luiz Fux, j. 8-5-2019, P, DJE de 2-9-2019.]</w:t>
      </w:r>
    </w:p>
    <w:p>
      <w:r>
        <w:rPr>
          <w:color w:val="8C8C8C"/>
          <w:sz w:val="14"/>
        </w:rPr>
        <w:t>blk-007417 | cf-1988-art-1</w:t>
      </w:r>
      <w:r>
        <w:rPr>
          <w:color w:val="0050A0"/>
          <w:sz w:val="14"/>
        </w:rPr>
        <w:t xml:space="preserve"> | ADI 2.649</w:t>
      </w:r>
      <w:r>
        <w:rPr>
          <w:color w:val="0050A0"/>
          <w:sz w:val="14"/>
        </w:rPr>
        <w:t xml:space="preserve"> | rel. Cármen Lúcia</w:t>
      </w:r>
    </w:p>
    <w:p>
      <w:pPr>
        <w:ind w:left="216"/>
      </w:pPr>
      <w:r>
        <w:rPr>
          <w:sz w:val="18"/>
        </w:rPr>
        <w:t>(...) Associação Brasileira das Empresas de Transporte Rodoviário Intermunicipal, Interestadual e Internacional de Passageiros (ABRATI). Constitucionalidade da Lei 8.899, de 29 de junho de 1994, que concede passe livre às pessoas portadoras de deficiência. Alegação de afronta aos princípios da ordem econômica, da isonomia, da livre iniciativa e do direito de propriedade, além de ausência de indicação de fonte de custeio (arts. 1º, IV; 5º, XXII; e 170 da CF): improcedência. Em 30-3-2007, o Brasil assinou, na sede da ONU, a Convenção sobre os Direitos das Pessoas com Deficiência, bem como seu Protocolo Facultativo, comprometendo-se a implementar medidas para dar efetividade ao que foi ajustado. A Lei 8.899/1994 é parte das políticas públicas para inserir os portadores de necessidades especia</w:t>
      </w:r>
    </w:p>
    <w:p>
      <w:pPr>
        <w:ind w:left="216"/>
      </w:pPr>
      <w:r>
        <w:rPr>
          <w:b/>
          <w:color w:val="003C8C"/>
          <w:sz w:val="16"/>
        </w:rPr>
        <w:t>[ADI 2.649, rel. min. Cármen Lúcia, j. 8-5-2008, P, DJE de 17-10-2008.]</w:t>
      </w:r>
    </w:p>
    <w:p>
      <w:r>
        <w:rPr>
          <w:color w:val="8C8C8C"/>
          <w:sz w:val="14"/>
        </w:rPr>
        <w:t>blk-007418 | cf-1988-art-1</w:t>
      </w:r>
      <w:r>
        <w:rPr>
          <w:color w:val="0050A0"/>
          <w:sz w:val="14"/>
        </w:rPr>
        <w:t xml:space="preserve"> | ADI 845</w:t>
      </w:r>
      <w:r>
        <w:rPr>
          <w:color w:val="0050A0"/>
          <w:sz w:val="14"/>
        </w:rPr>
        <w:t xml:space="preserve"> | rel. Eros Grau</w:t>
      </w:r>
    </w:p>
    <w:p>
      <w:pPr>
        <w:ind w:left="216"/>
      </w:pPr>
      <w:r>
        <w:rPr>
          <w:sz w:val="18"/>
        </w:rPr>
        <w:t>Os transportes coletivos de passageiros consubstanciam serviço público, área na qual o princípio da livre iniciativa (...) não se expressa como faculdade de criar e explorar atividade econômica a título privado. A prestação desses serviços pelo setor privado dá-se em regime de concessão ou permissão, observado o disposto no art. 175 e seu parágrafo único da CF. A lei estadual deve dispor sobre as condições dessa prestação, quando de serviços públicos da competência do Estado-membro se tratar.</w:t>
      </w:r>
    </w:p>
    <w:p>
      <w:pPr>
        <w:ind w:left="216"/>
      </w:pPr>
      <w:r>
        <w:rPr>
          <w:b/>
          <w:color w:val="003C8C"/>
          <w:sz w:val="16"/>
        </w:rPr>
        <w:t>[ADI 845, rel. min. Eros Grau, j. 22-11-2007, P, DJE de 7-3-2008.]</w:t>
      </w:r>
    </w:p>
    <w:p>
      <w:r>
        <w:rPr>
          <w:color w:val="8C8C8C"/>
          <w:sz w:val="14"/>
        </w:rPr>
        <w:t>blk-007419 | cf-1988-art-1</w:t>
      </w:r>
      <w:r>
        <w:rPr>
          <w:color w:val="0050A0"/>
          <w:sz w:val="14"/>
        </w:rPr>
        <w:t xml:space="preserve"> | ADI 3.112</w:t>
      </w:r>
      <w:r>
        <w:rPr>
          <w:color w:val="0050A0"/>
          <w:sz w:val="14"/>
        </w:rPr>
        <w:t xml:space="preserve"> | rel. Ricardo Lewandowski</w:t>
      </w:r>
    </w:p>
    <w:p>
      <w:pPr>
        <w:ind w:left="216"/>
      </w:pPr>
      <w:r>
        <w:rPr>
          <w:sz w:val="18"/>
        </w:rPr>
        <w:t xml:space="preserve">No tocante ao art. 35, sustentou-se não apenas a inconstitucionalidade material do dispositivo como também a formal. Esta por ofensa ao art. 49, XV, da Constituição, porque o Congresso Nacional não teria competência para deflagrar a realização de referendo, mas apenas para autorizá-lo; aquela por violar o art. 5º, caput, do mesmo diploma, nos tópicos em que garante o direito individual à segurança e à propriedade. Tenho que tais ponderações encontram-se prejudicadas, assim como o argumento de que teria havido violação ao art. 170, caput, e parágrafo único, da Carta Magna, porquanto o referendo em causa, como é sabido, já se realizou, tendo o povo votado no sentido de permitir o comércio de armas, o qual, no entanto, convém sublinhar, como toda e qualquer atividade econômica, sujeita-se ao </w:t>
      </w:r>
    </w:p>
    <w:p>
      <w:pPr>
        <w:ind w:left="216"/>
      </w:pPr>
      <w:r>
        <w:rPr>
          <w:b/>
          <w:color w:val="003C8C"/>
          <w:sz w:val="16"/>
        </w:rPr>
        <w:t>[ADI 3.112, voto do rel. min. Ricardo Lewandowski, j. 2-5-2007, P, DJ de 26-10-2007.]</w:t>
      </w:r>
    </w:p>
    <w:p>
      <w:r>
        <w:rPr>
          <w:color w:val="8C8C8C"/>
          <w:sz w:val="14"/>
        </w:rPr>
        <w:t>blk-007420 | cf-1988-art-1</w:t>
      </w:r>
      <w:r>
        <w:rPr>
          <w:color w:val="0050A0"/>
          <w:sz w:val="14"/>
        </w:rPr>
        <w:t xml:space="preserve"> | ADI 1.950</w:t>
      </w:r>
      <w:r>
        <w:rPr>
          <w:color w:val="0050A0"/>
          <w:sz w:val="14"/>
        </w:rPr>
        <w:t xml:space="preserve"> | rel. Eros Grau</w:t>
      </w:r>
    </w:p>
    <w:p>
      <w:pPr>
        <w:ind w:left="216"/>
      </w:pPr>
      <w:r>
        <w:rPr>
          <w:sz w:val="18"/>
        </w:rPr>
        <w:t>A livre iniciativa é expressão de liberdade titulada não apenas pela empresa mas também pelo trabalho. Por isso a Constituição, ao contemplá-la, cogita também da "iniciativa do Estado"; não a privilegia, portanto, como bem pertinente apenas à empresa. Se de um lado a Constituição assegura a livre iniciativa, de outro determina ao Estado a adoção de todas as providências tendentes a garantir o efetivo exercício do direito à educação, à cultura e ao desporto (arts. 23, V; 205; 208; 215; e 217, § 3º, da Constituição). Na composição entre esses princípios e regras há de ser preservado o interesse da coletividade, interesse público primário. O direito ao acesso à cultura, ao esporte e ao lazer são meios de complementar a formação dos estudantes.</w:t>
      </w:r>
    </w:p>
    <w:p>
      <w:pPr>
        <w:ind w:left="216"/>
      </w:pPr>
      <w:r>
        <w:rPr>
          <w:b/>
          <w:color w:val="003C8C"/>
          <w:sz w:val="16"/>
        </w:rPr>
        <w:t>[ADI 1.950, rel. min. Eros Grau, j. 3-11-2005, P, DJ de 2-6-2006.]</w:t>
      </w:r>
    </w:p>
    <w:p>
      <w:r>
        <w:rPr>
          <w:color w:val="8C8C8C"/>
          <w:sz w:val="14"/>
        </w:rPr>
        <w:t>blk-007421 | cf-1988-art-1</w:t>
      </w:r>
      <w:r>
        <w:rPr>
          <w:color w:val="0050A0"/>
          <w:sz w:val="14"/>
        </w:rPr>
        <w:t xml:space="preserve"> | ADI 319</w:t>
      </w:r>
      <w:r>
        <w:rPr>
          <w:color w:val="0050A0"/>
          <w:sz w:val="14"/>
        </w:rPr>
        <w:t xml:space="preserve"> | rel. Moreira Alves</w:t>
      </w:r>
    </w:p>
    <w:p>
      <w:pPr>
        <w:ind w:left="216"/>
      </w:pPr>
      <w:r>
        <w:rPr>
          <w:sz w:val="18"/>
        </w:rPr>
        <w:t>Em face da atual Constituição, para conciliar o fundamento da livre iniciativa e do princípio da livre concorrência com os da defesa do consumidor e da redução das desigualdades sociais, em conformidade com os ditames da justiça social, pode o Estado, por via legislativa, regular a política de preços de bens e de serviços, abusivo que é o poder econômico que visa ao aumento arbitrário dos lucros.</w:t>
      </w:r>
    </w:p>
    <w:p>
      <w:pPr>
        <w:ind w:left="216"/>
      </w:pPr>
      <w:r>
        <w:rPr>
          <w:b/>
          <w:color w:val="003C8C"/>
          <w:sz w:val="16"/>
        </w:rPr>
        <w:t>[ADI 319 QO, rel. min. Moreira Alves, j. 3-3-1993, P, DJ de 30-4-1993.]</w:t>
      </w:r>
    </w:p>
    <w:p>
      <w:r>
        <w:rPr>
          <w:color w:val="8C8C8C"/>
          <w:sz w:val="14"/>
        </w:rPr>
        <w:t>blk-007422 | cf-1988-art-1</w:t>
      </w:r>
      <w:r>
        <w:rPr>
          <w:color w:val="0050A0"/>
          <w:sz w:val="14"/>
        </w:rPr>
        <w:t xml:space="preserve"> | ARE 1.532.603</w:t>
      </w:r>
      <w:r>
        <w:rPr>
          <w:color w:val="0050A0"/>
          <w:sz w:val="14"/>
        </w:rPr>
        <w:t xml:space="preserve"> | rel. Gilmar Mendes</w:t>
      </w:r>
    </w:p>
    <w:p>
      <w:pPr>
        <w:ind w:left="216"/>
      </w:pPr>
      <w:r>
        <w:rPr>
          <w:sz w:val="18"/>
        </w:rPr>
        <w:t>Competência e ônus da prova nos processos que discutem a existência de fraude no contrato civil/comercial de prestação de serviços; e a licitude da contratação de pessoa jurídica ou trabalhador autônomo para essa finalidade.</w:t>
      </w:r>
    </w:p>
    <w:p>
      <w:pPr>
        <w:ind w:left="216"/>
      </w:pPr>
      <w:r>
        <w:rPr>
          <w:b/>
          <w:color w:val="003C8C"/>
          <w:sz w:val="16"/>
        </w:rPr>
        <w:t>[ARE 1.532.603 RG, rel. min. Gilmar Mendes, j. 11.04.2025, P, DJE de 24.04.2025, Tema 1.389, com mérito pendente.]</w:t>
      </w:r>
    </w:p>
    <w:p>
      <w:r>
        <w:rPr>
          <w:color w:val="8C8C8C"/>
          <w:sz w:val="14"/>
        </w:rPr>
        <w:t>blk-007423 | cf-1988-art-1</w:t>
      </w:r>
      <w:r>
        <w:rPr>
          <w:color w:val="0050A0"/>
          <w:sz w:val="14"/>
        </w:rPr>
        <w:t xml:space="preserve"> | RE 1.343.346</w:t>
      </w:r>
      <w:r>
        <w:rPr>
          <w:color w:val="0050A0"/>
          <w:sz w:val="14"/>
        </w:rPr>
        <w:t xml:space="preserve"> | rel. Luiz Fux</w:t>
      </w:r>
    </w:p>
    <w:p>
      <w:pPr>
        <w:ind w:left="216"/>
      </w:pPr>
      <w:r>
        <w:rPr>
          <w:sz w:val="18"/>
        </w:rPr>
        <w:t>(In)constitucionalidade de marco regulatório municipal dos serviços cemiteriais, funerários e de cremação, à luz das normas constitucionais da ordem econômica.</w:t>
      </w:r>
    </w:p>
    <w:p>
      <w:pPr>
        <w:ind w:left="216"/>
      </w:pPr>
      <w:r>
        <w:rPr>
          <w:b/>
          <w:color w:val="003C8C"/>
          <w:sz w:val="16"/>
        </w:rPr>
        <w:t>[RE 1.343.346 RG, rel. min. Luiz Fux, j. 11.10.2024, P, DJE de 16.10.2024, Tema 1.332, com mérito pendente.]</w:t>
      </w:r>
    </w:p>
    <w:p>
      <w:r>
        <w:rPr>
          <w:b/>
          <w:color w:val="B46400"/>
          <w:sz w:val="16"/>
        </w:rPr>
        <w:t>REPERCUSSAO GERAL</w:t>
      </w:r>
    </w:p>
    <w:p>
      <w:r>
        <w:rPr>
          <w:color w:val="8C8C8C"/>
          <w:sz w:val="14"/>
        </w:rPr>
        <w:t>blk-007424 | cf-1988-art-1</w:t>
      </w:r>
      <w:r>
        <w:rPr>
          <w:color w:val="0050A0"/>
          <w:sz w:val="14"/>
        </w:rPr>
        <w:t xml:space="preserve"> | ADPF 324</w:t>
      </w:r>
      <w:r>
        <w:rPr>
          <w:color w:val="0050A0"/>
          <w:sz w:val="14"/>
        </w:rPr>
        <w:t xml:space="preserve"> | rel. Luís Roberto Barroso</w:t>
      </w:r>
    </w:p>
    <w:p>
      <w:pPr>
        <w:ind w:left="216"/>
      </w:pPr>
      <w:r>
        <w:rPr>
          <w:sz w:val="18"/>
        </w:rPr>
        <w:t>Conforme decisão proferida pelo Supremo Tribunal Federal nos autos da ADPF 324, Rel. Min. Luís Roberto Barroso, a terceirização das atividades-meio ou das atividades-fim de uma empresa tem amparo nos princípios constitucionais da livre iniciativa e da livre concorrência, que asseguram aos agentes econômicos a liberdade de decidir como estruturarão seu negócio (art. 170, caput e inc. IV, CF). Do mesmo modo, a decisão sobre quanto pagar ao empregado é tomada por cada empresa, de acordo com suas capacidades econômicas, e protegida pelos mesmos princípios constitucionais. Portanto, não se pode sujeitar a contratada à decisão da tomadora e vice-versa. Além disso, a exigência de equiparação, por via transversa, inviabiliza a terceirização para fins de redução de custos, esvaziando o instituto. (</w:t>
      </w:r>
    </w:p>
    <w:p>
      <w:pPr>
        <w:ind w:left="216"/>
      </w:pPr>
      <w:r>
        <w:rPr>
          <w:b/>
          <w:color w:val="003C8C"/>
          <w:sz w:val="16"/>
        </w:rPr>
        <w:t>[RE 635.546, red. do ac. min. Roberto Barroso, j. 29-3-2021, P, DJE de 19-5-2021, Tema 373, com mérito julgado.]</w:t>
      </w:r>
    </w:p>
    <w:p>
      <w:r>
        <w:rPr>
          <w:b/>
          <w:color w:val="B46400"/>
          <w:sz w:val="16"/>
        </w:rPr>
        <w:t>REPERCUSSAO GERAL</w:t>
      </w:r>
    </w:p>
    <w:p>
      <w:r>
        <w:rPr>
          <w:color w:val="8C8C8C"/>
          <w:sz w:val="14"/>
        </w:rPr>
        <w:t>blk-007425 | cf-1988-art-1</w:t>
      </w:r>
      <w:r>
        <w:rPr>
          <w:color w:val="0050A0"/>
          <w:sz w:val="14"/>
        </w:rPr>
        <w:t xml:space="preserve"> | RE 902.261</w:t>
      </w:r>
      <w:r>
        <w:rPr>
          <w:color w:val="0050A0"/>
          <w:sz w:val="14"/>
        </w:rPr>
        <w:t xml:space="preserve"> | rel. Marco Aurélio</w:t>
      </w:r>
    </w:p>
    <w:p>
      <w:pPr>
        <w:ind w:left="216"/>
      </w:pPr>
      <w:r>
        <w:rPr>
          <w:sz w:val="18"/>
        </w:rPr>
        <w:t>A Lei 6.385/1976 conferiu à CVM competência para o exercício do poder de polícia, no âmbito do mercado de valores mobiliários, inclusive no que tange às atividades de auditoria e aos serviços de consultoria. Essa competência específica da CVM de regular os serviços de auditoria e consultoria, que se extrai da própria Lei 6.385/1976, inclui necessariamente a de definir, por meio de critérios técnicos e de segurança, regras que preservem a objetividade e a independência da atuação do auditor no âmbito do mercado de valores mobiliários. As regras da IN 308/1999, antes de configurar qualquer afronta ao direito de livre exercício da profissão ou da livre iniciativa, revelam medidas preventivas, adotadas no estrito cumprimento da função normativa e reguladora da CVM, em benefício da sociedade, t</w:t>
      </w:r>
    </w:p>
    <w:p>
      <w:pPr>
        <w:ind w:left="216"/>
      </w:pPr>
      <w:r>
        <w:rPr>
          <w:b/>
          <w:color w:val="003C8C"/>
          <w:sz w:val="16"/>
        </w:rPr>
        <w:t>[RE 902.261, rel. min. Marco Aurélio, j. 22-9-2020, P, DJE de 9-10-2020, Tema 969, com mérito julgado.]</w:t>
      </w:r>
    </w:p>
    <w:p>
      <w:r>
        <w:rPr>
          <w:b/>
          <w:color w:val="B46400"/>
          <w:sz w:val="16"/>
        </w:rPr>
        <w:t>REPERCUSSAO GERAL</w:t>
      </w:r>
    </w:p>
    <w:p>
      <w:r>
        <w:rPr>
          <w:color w:val="8C8C8C"/>
          <w:sz w:val="14"/>
        </w:rPr>
        <w:t>blk-007426 | cf-1988-art-1</w:t>
      </w:r>
      <w:r>
        <w:rPr>
          <w:color w:val="0050A0"/>
          <w:sz w:val="14"/>
        </w:rPr>
        <w:t xml:space="preserve"> | ARE 884.325</w:t>
      </w:r>
      <w:r>
        <w:rPr>
          <w:color w:val="0050A0"/>
          <w:sz w:val="14"/>
        </w:rPr>
        <w:t xml:space="preserve"> | rel. Edson Fachin</w:t>
      </w:r>
    </w:p>
    <w:p>
      <w:pPr>
        <w:ind w:left="216"/>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w:t>
      </w:r>
    </w:p>
    <w:p>
      <w:pPr>
        <w:ind w:left="216"/>
      </w:pPr>
      <w:r>
        <w:rPr>
          <w:b/>
          <w:color w:val="003C8C"/>
          <w:sz w:val="16"/>
        </w:rPr>
        <w:t>[ARE 884.325, rel. min. Edson Fachin, j. 18-8-2020, P, DJE de 4-9-2020, Tema 826, com mérito julgado.]</w:t>
      </w:r>
    </w:p>
    <w:p>
      <w:r>
        <w:rPr>
          <w:b/>
          <w:color w:val="B46400"/>
          <w:sz w:val="16"/>
        </w:rPr>
        <w:t>REPERCUSSAO GERAL</w:t>
      </w:r>
    </w:p>
    <w:p>
      <w:r>
        <w:rPr>
          <w:color w:val="8C8C8C"/>
          <w:sz w:val="14"/>
        </w:rPr>
        <w:t>blk-007427 | cf-1988-art-1</w:t>
      </w:r>
      <w:r>
        <w:rPr>
          <w:color w:val="0050A0"/>
          <w:sz w:val="14"/>
        </w:rPr>
        <w:t xml:space="preserve"> | RE 1.054.110</w:t>
      </w:r>
      <w:r>
        <w:rPr>
          <w:color w:val="0050A0"/>
          <w:sz w:val="14"/>
        </w:rPr>
        <w:t xml:space="preserve"> | rel. Roberto Barroso</w:t>
      </w:r>
    </w:p>
    <w:p>
      <w:pPr>
        <w:ind w:left="216"/>
      </w:pPr>
      <w:r>
        <w:rPr>
          <w:sz w:val="18"/>
        </w:rPr>
        <w:t>A proibição ou restrição da atividade de transporte privado individual por motorista cadastrado em aplicativo é inconstitucional, por violação aos princípios da livre iniciativa e da livre concorrência; e no exercício de sua competência para regulamentação e fiscalização do transporte privado individual de passageiros, os Municípios e o Distrito Federal não podem contrariar os parâmetros fixados pelo legislador federal (CF/1988, art. 22, XI).</w:t>
      </w:r>
    </w:p>
    <w:p>
      <w:pPr>
        <w:ind w:left="216"/>
      </w:pPr>
      <w:r>
        <w:rPr>
          <w:b/>
          <w:color w:val="003C8C"/>
          <w:sz w:val="16"/>
        </w:rPr>
        <w:t>[RE 1.054.110, rel. min. Roberto Barroso, j. 9-5-2019, P, DJE de 6-9-2019, Tema 967, com mérito julgado.]</w:t>
      </w:r>
    </w:p>
    <w:p>
      <w:r>
        <w:rPr>
          <w:b/>
          <w:color w:val="B46400"/>
          <w:sz w:val="16"/>
        </w:rPr>
        <w:t>REPERCUSSAO GERAL</w:t>
      </w:r>
    </w:p>
    <w:p>
      <w:r>
        <w:rPr>
          <w:color w:val="8C8C8C"/>
          <w:sz w:val="14"/>
        </w:rPr>
        <w:t>blk-007428 | cf-1988-art-1</w:t>
      </w:r>
      <w:r>
        <w:rPr>
          <w:color w:val="0050A0"/>
          <w:sz w:val="14"/>
        </w:rPr>
        <w:t xml:space="preserve"> | RE 839.950</w:t>
      </w:r>
      <w:r>
        <w:rPr>
          <w:color w:val="0050A0"/>
          <w:sz w:val="14"/>
        </w:rPr>
        <w:t xml:space="preserve"> | rel. Luiz Fux</w:t>
      </w:r>
    </w:p>
    <w:p>
      <w:pPr>
        <w:ind w:left="216"/>
      </w:pPr>
      <w:r>
        <w:rPr>
          <w:sz w:val="18"/>
        </w:rPr>
        <w:t>O princípio da livre iniciativa, plasmado no art. 1º, IV, da Constituição como fundamento da República e reiterado no art. 170 do texto constitucional, veda a adoção de medidas que, direta ou indiretamente, destinem-se à manutenção artificial de postos de trabalho, em detrimento das reconfigurações de mercado necessárias à inovação e ao desenvolvimento, mormente porque essa providência não é capaz de gerar riqueza para trabalhadores ou consumidores. (...) São inconstitucionais as leis que obrigam supermercados ou similares à prestação de serviços de acondicionamento ou embalagem das compras, por violação ao princípio da livre iniciativa (art. 1º, IV, e 170 da Constituição).</w:t>
      </w:r>
    </w:p>
    <w:p>
      <w:pPr>
        <w:ind w:left="216"/>
      </w:pPr>
      <w:r>
        <w:rPr>
          <w:b/>
          <w:color w:val="003C8C"/>
          <w:sz w:val="16"/>
        </w:rPr>
        <w:t>[RE 839.950, rel. min. Luiz Fux, j. 24-10-2018, P, DJE de 2-4-2020, Tema 525, com mérito julgado.]</w:t>
      </w:r>
    </w:p>
    <w:p>
      <w:r>
        <w:rPr>
          <w:b/>
          <w:color w:val="B46400"/>
          <w:sz w:val="16"/>
        </w:rPr>
        <w:t>REPERCUSSAO GERAL</w:t>
      </w:r>
    </w:p>
    <w:p>
      <w:r>
        <w:rPr>
          <w:color w:val="8C8C8C"/>
          <w:sz w:val="14"/>
        </w:rPr>
        <w:t>blk-007429 | cf-1988-art-1</w:t>
      </w:r>
      <w:r>
        <w:rPr>
          <w:color w:val="0050A0"/>
          <w:sz w:val="14"/>
        </w:rPr>
        <w:t xml:space="preserve"> | RE 958.252</w:t>
      </w:r>
      <w:r>
        <w:rPr>
          <w:color w:val="0050A0"/>
          <w:sz w:val="14"/>
        </w:rPr>
        <w:t xml:space="preserve"> | rel. Luiz Fux</w:t>
      </w:r>
    </w:p>
    <w:p>
      <w:pPr>
        <w:ind w:left="216"/>
      </w:pPr>
      <w:r>
        <w:rPr>
          <w:sz w:val="18"/>
        </w:rPr>
        <w:t>É lícita a terceirização ou qualquer outra forma de divisão do trabalho entre pessoas jurídicas distintas, independentemente do objeto social das empresas envolvidas, mantida a responsabilidade subsidiária da empresa contratante’.</w:t>
      </w:r>
    </w:p>
    <w:p>
      <w:pPr>
        <w:ind w:left="216"/>
      </w:pPr>
      <w:r>
        <w:rPr>
          <w:b/>
          <w:color w:val="003C8C"/>
          <w:sz w:val="16"/>
        </w:rPr>
        <w:t>[RE 958.252, rel. min. Luiz Fux, j. 30-8-2018, P, DJE de 13-9-2019, Tema 725, com mérito julgado.]</w:t>
      </w:r>
    </w:p>
    <w:p>
      <w:r>
        <w:rPr>
          <w:b/>
          <w:color w:val="B46400"/>
          <w:sz w:val="16"/>
        </w:rPr>
        <w:t>REPERCUSSAO GERAL</w:t>
      </w:r>
    </w:p>
    <w:p>
      <w:r>
        <w:rPr>
          <w:color w:val="8C8C8C"/>
          <w:sz w:val="14"/>
        </w:rPr>
        <w:t>blk-007430 | cf-1988-art-1</w:t>
      </w:r>
      <w:r>
        <w:rPr>
          <w:color w:val="0050A0"/>
          <w:sz w:val="14"/>
        </w:rPr>
        <w:t xml:space="preserve"> | ARE 1.280.820</w:t>
      </w:r>
      <w:r>
        <w:rPr>
          <w:color w:val="0050A0"/>
          <w:sz w:val="14"/>
        </w:rPr>
        <w:t xml:space="preserve"> | rel. Gilmar Mendes</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r>
        <w:rPr>
          <w:b/>
          <w:color w:val="B46400"/>
          <w:sz w:val="16"/>
        </w:rPr>
        <w:t>REPERCUSSAO GERAL</w:t>
      </w:r>
    </w:p>
    <w:p>
      <w:r>
        <w:rPr>
          <w:color w:val="8C8C8C"/>
          <w:sz w:val="14"/>
        </w:rPr>
        <w:t>blk-007431 | cf-1988-art-1</w:t>
      </w:r>
      <w:r>
        <w:rPr>
          <w:color w:val="0050A0"/>
          <w:sz w:val="14"/>
        </w:rPr>
        <w:t xml:space="preserve"> | ARE 1.546.400</w:t>
      </w:r>
      <w:r>
        <w:rPr>
          <w:color w:val="0050A0"/>
          <w:sz w:val="14"/>
        </w:rPr>
        <w:t xml:space="preserve"> | rel. Flávio Dino</w:t>
      </w:r>
    </w:p>
    <w:p>
      <w:pPr>
        <w:ind w:left="216"/>
      </w:pPr>
      <w:r>
        <w:rPr>
          <w:sz w:val="18"/>
        </w:rPr>
        <w:t>A jurisprudência do Supremo Tribunal Federal entende que lei municipal que fixa distância mínima entre postos de combustíveis, por motivos de segurança, não ofende o princípio da livre concorrência. (...) A Súmula Vinculante 49 não se aplica ao caso, haja vista que a restrição à livre concorrência se justifica em razões de segurança.</w:t>
      </w:r>
    </w:p>
    <w:p>
      <w:pPr>
        <w:ind w:left="216"/>
      </w:pPr>
      <w:r>
        <w:rPr>
          <w:b/>
          <w:color w:val="003C8C"/>
          <w:sz w:val="16"/>
        </w:rPr>
        <w:t>[ARE 1.546.400 AgR, rel. min. Flávio Dino, j. 10.06.2025, 1ª T, DJE de 13.06.2025.]</w:t>
      </w:r>
    </w:p>
    <w:p>
      <w:r>
        <w:rPr>
          <w:b/>
          <w:color w:val="B46400"/>
          <w:sz w:val="16"/>
        </w:rPr>
        <w:t>JULGADOS CORRELATOS</w:t>
      </w:r>
    </w:p>
    <w:p>
      <w:r>
        <w:rPr>
          <w:color w:val="8C8C8C"/>
          <w:sz w:val="14"/>
        </w:rPr>
        <w:t>blk-007432 | cf-1988-art-1</w:t>
      </w:r>
      <w:r>
        <w:rPr>
          <w:color w:val="0050A0"/>
          <w:sz w:val="14"/>
        </w:rPr>
        <w:t xml:space="preserve"> | RCL 62.430</w:t>
      </w:r>
      <w:r>
        <w:rPr>
          <w:color w:val="0050A0"/>
          <w:sz w:val="14"/>
        </w:rPr>
        <w:t xml:space="preserve"> | rel. Edson Fachin</w:t>
      </w:r>
    </w:p>
    <w:p>
      <w:pPr>
        <w:ind w:left="216"/>
      </w:pPr>
      <w:r>
        <w:rPr>
          <w:sz w:val="18"/>
        </w:rPr>
        <w:t>Tema nº 725 da Repercussão Geral (RE nº 958.252) e ADPF nº 324. (...) Existência de aderência estrita entre o ato reclamado e os paradigmas do STF. (...) Procedência do pedido para se afirmar a licitude do fenômeno da contratação de pessoa jurídica unipessoal para a prestação de serviço a empresa tomadora de serviço, destacando-se não somente a compatibilidade dos valores do trabalho e da livre iniciativa na terceirização do trabalho assentada nos precedentes obrigatórios, mas também a ausência de condição de vulnerabilidade na opção pelo contrato firmado na relação jurídica estabelecida que justifique a proteção estatal por meio do Poder Judiciário.</w:t>
      </w:r>
    </w:p>
    <w:p>
      <w:pPr>
        <w:ind w:left="216"/>
      </w:pPr>
      <w:r>
        <w:rPr>
          <w:b/>
          <w:color w:val="003C8C"/>
          <w:sz w:val="16"/>
        </w:rPr>
        <w:t>[Rcl 62.430 AgR-segundo, rel. min. Edson Fachin, red. do ac. Dias Toffoli, j. 06.02.2024, 2ª T, DJE de 06.03.2024.]</w:t>
      </w:r>
    </w:p>
    <w:p>
      <w:r>
        <w:rPr>
          <w:b/>
          <w:color w:val="B46400"/>
          <w:sz w:val="16"/>
        </w:rPr>
        <w:t>JULGADOS CORRELATOS</w:t>
      </w:r>
    </w:p>
    <w:p>
      <w:r>
        <w:rPr>
          <w:color w:val="8C8C8C"/>
          <w:sz w:val="14"/>
        </w:rPr>
        <w:t>blk-007433 | cf-1988-art-1</w:t>
      </w:r>
      <w:r>
        <w:rPr>
          <w:color w:val="0050A0"/>
          <w:sz w:val="14"/>
        </w:rPr>
        <w:t xml:space="preserve"> | RCL 59.842</w:t>
      </w:r>
      <w:r>
        <w:rPr>
          <w:color w:val="0050A0"/>
          <w:sz w:val="14"/>
        </w:rPr>
        <w:t xml:space="preserve"> | rel. Edson Fachin</w:t>
      </w:r>
    </w:p>
    <w:p>
      <w:pPr>
        <w:ind w:left="216"/>
      </w:pPr>
      <w:r>
        <w:rPr>
          <w:sz w:val="18"/>
        </w:rPr>
        <w:t>É lícito o fenômeno do contrato de associação e/ou sociedade firmado por escritório de advocacia com advogados, destacando-se não apenas a compatibilidade dos valores do trabalho e da livre iniciativa na terceirização do trabalho assentada nos precedentes obrigatórios, mas também a ausência de condição de vulnerabilidade na opção pelo contrato firmado que justifique a proteção estatal por meio do Poder Judiciário na formação de vínculo empregatício.</w:t>
      </w:r>
    </w:p>
    <w:p>
      <w:pPr>
        <w:ind w:left="216"/>
      </w:pPr>
      <w:r>
        <w:rPr>
          <w:b/>
          <w:color w:val="003C8C"/>
          <w:sz w:val="16"/>
        </w:rPr>
        <w:t>[Rcl 59.842 AgR, rel. min. Edson Fachin, red. do ac. min. Dias Toffoli, j. 26-6-2023, 2ª T, DJE de 18-8-2023.]</w:t>
      </w:r>
    </w:p>
    <w:p>
      <w:r>
        <w:rPr>
          <w:b/>
          <w:color w:val="B46400"/>
          <w:sz w:val="16"/>
        </w:rPr>
        <w:t>JULGADOS CORRELATOS</w:t>
      </w:r>
    </w:p>
    <w:p>
      <w:r>
        <w:rPr>
          <w:color w:val="8C8C8C"/>
          <w:sz w:val="14"/>
        </w:rPr>
        <w:t>blk-007434 | cf-1988-art-1</w:t>
      </w:r>
      <w:r>
        <w:rPr>
          <w:color w:val="0050A0"/>
          <w:sz w:val="14"/>
        </w:rPr>
        <w:t xml:space="preserve"> | RCL 56.285</w:t>
      </w:r>
      <w:r>
        <w:rPr>
          <w:color w:val="0050A0"/>
          <w:sz w:val="14"/>
        </w:rPr>
        <w:t xml:space="preserve"> | rel. Roberto Barroso</w:t>
      </w:r>
    </w:p>
    <w:p>
      <w:pPr>
        <w:ind w:left="216"/>
      </w:pPr>
      <w:r>
        <w:rPr>
          <w:sz w:val="18"/>
        </w:rPr>
        <w:t xml:space="preserve">O contrato de emprego não é a única forma de se estabelecerem relações de trabalho, pois um mesmo mercado pode comportar alguns profissionais que sejam contratados pelo regime da Consolidação das Leis do Trabalho e outros profissionais cuja atuação tenha um caráter de eventualidade ou maior autonomia. São lícitos, ainda que para a execução da atividade-fim da empresa, os contratos de terceirização de mão de obra, parceria, sociedade e de prestação de serviços por pessoa jurídica (pejotização), desde que o contrato seja real; isto é, de que não haja relação de emprego com a empresa tomadora do serviço, com subordinação, horário para cumprir e outras obrigações típicas do contrato trabalhista, hipótese em que se estaria fraudando a contratação. [Rcl 56.285 AgR, rel. min. Roberto Barroso, j. </w:t>
      </w:r>
    </w:p>
    <w:p>
      <w:pPr>
        <w:pStyle w:val="Heading1"/>
      </w:pPr>
      <w:r>
        <w:t>Art. 5</w:t>
      </w:r>
    </w:p>
    <w:p>
      <w:r>
        <w:rPr>
          <w:color w:val="8C8C8C"/>
          <w:sz w:val="14"/>
        </w:rPr>
        <w:t>blk-007435 | cf-1988-art-5-inc-50</w:t>
      </w:r>
      <w:r>
        <w:rPr>
          <w:color w:val="0050A0"/>
          <w:sz w:val="14"/>
        </w:rPr>
        <w:t xml:space="preserve"> | ARE 1.104.226</w:t>
      </w:r>
      <w:r>
        <w:rPr>
          <w:color w:val="0050A0"/>
          <w:sz w:val="14"/>
        </w:rPr>
        <w:t xml:space="preserve"> | rel. Roberto Barroso</w:t>
      </w:r>
    </w:p>
    <w:p>
      <w:pPr>
        <w:ind w:left="216"/>
      </w:pPr>
      <w:r>
        <w:rPr>
          <w:sz w:val="18"/>
        </w:rPr>
        <w:t>O princípio da livre iniciativa, inserido no caput do art. 170 da Constituição nada mais é do que uma cláusula geral cujo conteúdo é preenchido pelos incisos do mesmo artigo. Esses princípios claramente definem a liberdade de iniciativa não como uma liberdade anárquica, mas social, e que pode, consequentemente, ser limitada.</w:t>
      </w:r>
    </w:p>
    <w:p>
      <w:pPr>
        <w:ind w:left="216"/>
      </w:pPr>
      <w:r>
        <w:rPr>
          <w:b/>
          <w:color w:val="003C8C"/>
          <w:sz w:val="16"/>
        </w:rPr>
        <w:t>[ARE 1.104.226 AgR, rel. min. Roberto Barroso, j. 27-4-2018, 1ª T, DJE de 25-5-2018.]</w:t>
      </w:r>
    </w:p>
    <w:p>
      <w:r>
        <w:rPr>
          <w:color w:val="8C8C8C"/>
          <w:sz w:val="14"/>
        </w:rPr>
        <w:t>blk-007436 | cf-1988-art-5-inc-50</w:t>
      </w:r>
      <w:r>
        <w:rPr>
          <w:color w:val="0050A0"/>
          <w:sz w:val="14"/>
        </w:rPr>
        <w:t xml:space="preserve"> | RE 597.165</w:t>
      </w:r>
      <w:r>
        <w:rPr>
          <w:color w:val="0050A0"/>
          <w:sz w:val="14"/>
        </w:rPr>
        <w:t xml:space="preserve"> | rel. Celso de Mello</w:t>
      </w:r>
    </w:p>
    <w:p>
      <w:pPr>
        <w:ind w:left="216"/>
      </w:pPr>
      <w:r>
        <w:rPr>
          <w:sz w:val="18"/>
        </w:rPr>
        <w:t>O estatuto constitucional das franquias individuais e liberdades públicas, ao delinear o regime jurídico a que estas estão sujeitas – e considerado o substrato ético que as informa –, permite que sobre elas incidam limitações de ordem jurídica (RTJ 173/807-808), destinadas, de um lado, a proteger a integridade do interesse social e, de outro, a assegurar a coexistência harmoniosa das liberdades, pois nenhum direito ou garantia pode ser exercido em detrimento da ordem pública ou com desrespeito aos direitos e garantias de terceiros. A regulação estatal no domínio econômico, por isso mesmo, seja no plano normativo, seja no âmbito administrativo, traduz competência constitucionalmente assegurada ao poder público, cuja atuação – destinada a fazer prevalecer os vetores condicionantes da ativida</w:t>
      </w:r>
    </w:p>
    <w:p>
      <w:pPr>
        <w:ind w:left="216"/>
      </w:pPr>
      <w:r>
        <w:rPr>
          <w:b/>
          <w:color w:val="003C8C"/>
          <w:sz w:val="16"/>
        </w:rPr>
        <w:t>[RE 597.165 AgR, rel. min. Celso de Mello, j. 4-11-2014, 2ª T, DJE de 9-12-2014.]</w:t>
      </w:r>
    </w:p>
    <w:p>
      <w:r>
        <w:rPr>
          <w:color w:val="8C8C8C"/>
          <w:sz w:val="14"/>
        </w:rPr>
        <w:t>blk-007437 | cf-1988-art-5-inc-50</w:t>
      </w:r>
    </w:p>
    <w:p>
      <w:pPr>
        <w:ind w:left="216"/>
      </w:pPr>
      <w:r>
        <w:rPr>
          <w:sz w:val="18"/>
        </w:rPr>
        <w:t>A defesa da livre concorrência é imperativo de ordem constitucional (art. 170, IV) que deve harmonizar-se com o princípio da livre iniciativa (art. 170, caput). Lembro que "livre iniciativa e livre concorrência, esta como base do chamado livre mercado, não coincidem necessariamente. Ou seja, livre concorrência nem sempre conduz à livre iniciativa e vice-versa (cf. FARINA; AZEVEDO; SAES: Competitividade: mercado, estado e organizações. São Paulo, 1997. cap. IV). Daí a necessária presença do Estado regulador e fiscalizador, capaz de disciplinar a competitividade enquanto fator relevante na formação de preços (...)" Calixto Salomão Filho, referindo-se à doutrina do eminente min. Eros Grau, adverte que "livre iniciativa não é sinônimo de liberdade econômica absoluta (...). O que ocorre é que o</w:t>
      </w:r>
    </w:p>
    <w:p>
      <w:pPr>
        <w:ind w:left="216"/>
      </w:pPr>
      <w:r>
        <w:rPr>
          <w:b/>
          <w:color w:val="003C8C"/>
          <w:sz w:val="16"/>
        </w:rPr>
        <w:t>[AC 1.657 MC, voto do ac. min. Cezar Peluso, j. 27-6-2007, P, DJ de 31-8-2007.]</w:t>
      </w:r>
    </w:p>
    <w:p>
      <w:r>
        <w:rPr>
          <w:color w:val="8C8C8C"/>
          <w:sz w:val="14"/>
        </w:rPr>
        <w:t>blk-007438 | cf-1988-art-5-inc-50</w:t>
      </w:r>
      <w:r>
        <w:rPr>
          <w:color w:val="0050A0"/>
          <w:sz w:val="14"/>
        </w:rPr>
        <w:t xml:space="preserve"> | rel. Eros Grau</w:t>
      </w:r>
    </w:p>
    <w:p>
      <w:pPr>
        <w:ind w:left="216"/>
      </w:pPr>
      <w:r>
        <w:rPr>
          <w:sz w:val="18"/>
        </w:rPr>
        <w:t>A má-fé do candidato à vaga de juiz classista resta configurada quando viola preceito constante dos atos constitutivos do sindicato e declara falsamente, em nome da entidade sindical, o cumprimento de todas as disposições legais e estatutárias para a formação de lista enviada ao TRT. O trabalho consubstancia valor social constitucionalmente protegido (arts. 1º, IV, e 170, da Constituição do Brasil/1988), que sobreleva o direito do recorrente a perceber remuneração pelos serviços prestados até o seu afastamento liminar. Entendimento contrário implica sufragar o enriquecimento ilícito da administração.</w:t>
      </w:r>
    </w:p>
    <w:p>
      <w:pPr>
        <w:ind w:left="216"/>
      </w:pPr>
      <w:r>
        <w:rPr>
          <w:b/>
          <w:color w:val="003C8C"/>
          <w:sz w:val="16"/>
        </w:rPr>
        <w:t>[RMS 25.104, rel. min. Eros Grau, j. 21-2-2006, 1ª T, DJ de 31-3-2006.]</w:t>
      </w:r>
    </w:p>
    <w:p>
      <w:r>
        <w:rPr>
          <w:color w:val="8C8C8C"/>
          <w:sz w:val="14"/>
        </w:rPr>
        <w:t>blk-007439 | cf-1988-art-5-inc-50</w:t>
      </w:r>
      <w:r>
        <w:rPr>
          <w:color w:val="0050A0"/>
          <w:sz w:val="14"/>
        </w:rPr>
        <w:t xml:space="preserve"> | RE 205.193</w:t>
      </w:r>
      <w:r>
        <w:rPr>
          <w:color w:val="0050A0"/>
          <w:sz w:val="14"/>
        </w:rPr>
        <w:t xml:space="preserve"> | rel. Celso de Mello</w:t>
      </w:r>
    </w:p>
    <w:p>
      <w:pPr>
        <w:ind w:left="216"/>
      </w:pPr>
      <w:r>
        <w:rPr>
          <w:sz w:val="18"/>
        </w:rPr>
        <w:t>A possibilidade de intervenção do Estado no domínio econômico não exonera o poder público do dever jurídico de respeitar os postulados que emergem do ordenamento constitucional brasileiro. Razões de Estado – que muitas vezes configuram fundamentos políticos destinados a justificar, pragmaticamente, ex parte principis, a inaceitável adoção de medidas de caráter normativo – não podem ser invocadas para viabilizar o descumprimento da própria Constituição. As normas de ordem pública – que também se sujeitam à cláusula inscrita no art. 5º, XXXVI, da Carta Política (RTJ 143/724) – não podem frustrar a plena eficácia da ordem constitucional, comprometendo-a em sua integridade e desrespeitando-a em sua autoridade.</w:t>
      </w:r>
    </w:p>
    <w:p>
      <w:pPr>
        <w:ind w:left="216"/>
      </w:pPr>
      <w:r>
        <w:rPr>
          <w:b/>
          <w:color w:val="003C8C"/>
          <w:sz w:val="16"/>
        </w:rPr>
        <w:t>[RE 205.193, rel. min. Celso de Mello, j. 25-2-1997, 1ª T, DJ de 6-6-1997.]</w:t>
      </w:r>
    </w:p>
    <w:p>
      <w:r>
        <w:rPr>
          <w:color w:val="8C8C8C"/>
          <w:sz w:val="14"/>
        </w:rPr>
        <w:t>blk-007440 | cf-1988-art-5-inc-50</w:t>
      </w:r>
      <w:r>
        <w:rPr>
          <w:color w:val="0050A0"/>
          <w:sz w:val="14"/>
        </w:rPr>
        <w:t xml:space="preserve"> | RE 140.436</w:t>
      </w:r>
      <w:r>
        <w:rPr>
          <w:color w:val="0050A0"/>
          <w:sz w:val="14"/>
        </w:rPr>
        <w:t xml:space="preserve"> | rel. Carlos Velloso</w:t>
      </w:r>
    </w:p>
    <w:p>
      <w:pPr>
        <w:ind w:left="216"/>
      </w:pPr>
      <w:r>
        <w:rPr>
          <w:sz w:val="18"/>
        </w:rPr>
        <w:t>Julgado correlato</w:t>
        <w:br/>
        <w:t>Se a restrição ao direito de construir advinda da limitação administrativa causa aniquilamento da propriedade privada, resulta, em favor do proprietário, o direito à indenização. Todavia, o direito de edificar é relativo, dado que condicionado à função social da propriedade. Se as restrições decorrentes da limitação administrativa preexistiam à aquisição do terreno, assim já do conhecimento dos adquirentes, não podem estes, com base em tais restrições, pedir indenização ao poder público.</w:t>
      </w:r>
    </w:p>
    <w:p>
      <w:pPr>
        <w:ind w:left="216"/>
      </w:pPr>
      <w:r>
        <w:rPr>
          <w:b/>
          <w:color w:val="003C8C"/>
          <w:sz w:val="16"/>
        </w:rPr>
        <w:t>[RE 140.436, rel. min. Carlos Velloso, j. 25-5-1999, 2ª T, DJ de 6-8-1999.]</w:t>
      </w:r>
    </w:p>
    <w:p>
      <w:r>
        <w:rPr>
          <w:color w:val="8C8C8C"/>
          <w:sz w:val="14"/>
        </w:rPr>
        <w:t>blk-007441 | cf-1988-art-5-inc-50</w:t>
      </w:r>
      <w:r>
        <w:rPr>
          <w:color w:val="0050A0"/>
          <w:sz w:val="14"/>
        </w:rPr>
        <w:t xml:space="preserve"> | AI 526.272</w:t>
      </w:r>
      <w:r>
        <w:rPr>
          <w:color w:val="0050A0"/>
          <w:sz w:val="14"/>
        </w:rPr>
        <w:t xml:space="preserve"> | rel. Ellen Gracie</w:t>
      </w:r>
    </w:p>
    <w:p>
      <w:pPr>
        <w:ind w:left="216"/>
      </w:pPr>
      <w:r>
        <w:rPr>
          <w:sz w:val="18"/>
        </w:rPr>
        <w:t>= AI 526.272 AgR, rel. min. Ellen Gracie, j. 1º-2-2011, 2ª T, DJE de 22-2-2011</w:t>
      </w:r>
    </w:p>
    <w:p>
      <w:pPr>
        <w:pStyle w:val="Heading1"/>
      </w:pPr>
      <w:r>
        <w:t>Art. 136</w:t>
      </w:r>
    </w:p>
    <w:p>
      <w:r>
        <w:rPr>
          <w:b/>
          <w:color w:val="B46400"/>
          <w:sz w:val="16"/>
        </w:rPr>
        <w:t>CONTROLE CONCENTRADO</w:t>
      </w:r>
    </w:p>
    <w:p>
      <w:r>
        <w:rPr>
          <w:color w:val="8C8C8C"/>
          <w:sz w:val="14"/>
        </w:rPr>
        <w:t>blk-007442 | cf-1988-art-136-inc-1</w:t>
      </w:r>
      <w:r>
        <w:rPr>
          <w:color w:val="0050A0"/>
          <w:sz w:val="14"/>
        </w:rPr>
        <w:t xml:space="preserve"> | ADI 4.613</w:t>
      </w:r>
      <w:r>
        <w:rPr>
          <w:color w:val="0050A0"/>
          <w:sz w:val="14"/>
        </w:rPr>
        <w:t xml:space="preserve"> | rel. Dias Toffoli</w:t>
      </w:r>
    </w:p>
    <w:p>
      <w:pPr>
        <w:ind w:left="216"/>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pPr>
        <w:ind w:left="216"/>
      </w:pPr>
      <w:r>
        <w:rPr>
          <w:b/>
          <w:color w:val="003C8C"/>
          <w:sz w:val="16"/>
        </w:rPr>
        <w:t>[ADI 4.613, rel. min. Dias Toffoli, j. 20-9-2018, P, DJE de 3-12-2018.]</w:t>
      </w:r>
    </w:p>
    <w:p>
      <w:r>
        <w:rPr>
          <w:b/>
          <w:color w:val="B46400"/>
          <w:sz w:val="16"/>
        </w:rPr>
        <w:t>CONTROLE CONCENTRADO</w:t>
      </w:r>
    </w:p>
    <w:p>
      <w:r>
        <w:rPr>
          <w:color w:val="8C8C8C"/>
          <w:sz w:val="14"/>
        </w:rPr>
        <w:t>blk-007443 | cf-1988-art-136-inc-1</w:t>
      </w:r>
      <w:r>
        <w:rPr>
          <w:color w:val="0050A0"/>
          <w:sz w:val="14"/>
        </w:rPr>
        <w:t xml:space="preserve"> | ADI 3.934</w:t>
      </w:r>
      <w:r>
        <w:rPr>
          <w:color w:val="0050A0"/>
          <w:sz w:val="14"/>
        </w:rPr>
        <w:t xml:space="preserve"> | rel. Ricardo Lewandowski</w:t>
      </w:r>
    </w:p>
    <w:p>
      <w:pPr>
        <w:ind w:left="216"/>
      </w:pPr>
      <w:r>
        <w:rPr>
          <w:sz w:val="18"/>
        </w:rPr>
        <w:t>Falência e recuperação judicial. Inexistência de ofensa aos arts. 1º, III e IV; 6º; 7º, I; e 170 da CF de 1988. (...) Inexiste reserva constitucional de lei complementar para a execução dos créditos trabalhistas decorrente de falência ou recuperação judicial. Não há, também, inconstitucionalidade quanto à ausência de sucessão de créditos trabalhistas. Igualmente não existe ofensa à Constituição no tocante ao limite de conversão de créditos trabalhistas em quirografários. Diploma legal que objetiva prestigiar a função social da empresa e assegurar, tanto quanto possível, a preservação dos postos de trabalho.</w:t>
      </w:r>
    </w:p>
    <w:p>
      <w:pPr>
        <w:ind w:left="216"/>
      </w:pPr>
      <w:r>
        <w:rPr>
          <w:b/>
          <w:color w:val="003C8C"/>
          <w:sz w:val="16"/>
        </w:rPr>
        <w:t>[ADI 3.934, rel. min. Ricardo Lewandowski, j. 27-5-2009, P, DJE de 6-11-2009.]</w:t>
      </w:r>
    </w:p>
    <w:p>
      <w:r>
        <w:rPr>
          <w:b/>
          <w:color w:val="B46400"/>
          <w:sz w:val="16"/>
        </w:rPr>
        <w:t>SUMULA VINCULANTE</w:t>
      </w:r>
    </w:p>
    <w:p>
      <w:r>
        <w:rPr>
          <w:color w:val="8C8C8C"/>
          <w:sz w:val="14"/>
        </w:rPr>
        <w:t>blk-007444 | cf-1988-art-136-inc-1</w:t>
      </w:r>
    </w:p>
    <w:p>
      <w:pPr>
        <w:ind w:left="216"/>
      </w:pPr>
      <w:r>
        <w:rPr>
          <w:sz w:val="18"/>
        </w:rPr>
        <w:t>Ofende o princípio da livre concorrência lei municipal que impede a instalação de estabelecimentos comerciais do mesmo ramo em determinada área.</w:t>
      </w:r>
    </w:p>
    <w:p>
      <w:pPr>
        <w:ind w:left="216"/>
      </w:pPr>
      <w:r>
        <w:rPr>
          <w:b/>
          <w:color w:val="003C8C"/>
          <w:sz w:val="16"/>
        </w:rPr>
        <w:t>[Súmula Vinculante 49.]</w:t>
      </w:r>
    </w:p>
    <w:p>
      <w:r>
        <w:rPr>
          <w:b/>
          <w:color w:val="B46400"/>
          <w:sz w:val="16"/>
        </w:rPr>
        <w:t>SUMULA VINCULANTE</w:t>
      </w:r>
    </w:p>
    <w:p>
      <w:r>
        <w:rPr>
          <w:color w:val="8C8C8C"/>
          <w:sz w:val="14"/>
        </w:rPr>
        <w:t>blk-007445 | cf-1988-art-136-inc-1</w:t>
      </w:r>
      <w:r>
        <w:rPr>
          <w:color w:val="0050A0"/>
          <w:sz w:val="14"/>
        </w:rPr>
        <w:t xml:space="preserve"> | ADI 3.465</w:t>
      </w:r>
      <w:r>
        <w:rPr>
          <w:color w:val="0050A0"/>
          <w:sz w:val="14"/>
        </w:rPr>
        <w:t xml:space="preserve"> | rel. Luís Roberto Barroso</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w:t>
      </w:r>
    </w:p>
    <w:p>
      <w:pPr>
        <w:ind w:left="216"/>
      </w:pPr>
      <w:r>
        <w:rPr>
          <w:b/>
          <w:color w:val="003C8C"/>
          <w:sz w:val="16"/>
        </w:rPr>
        <w:t>[ADI 3.465, rel. min. Luís Roberto Barroso, red. do ac. min. Dias Toffoli, j. 29.09.2025, P, DJE de 14.10.2025.]</w:t>
      </w:r>
    </w:p>
    <w:p>
      <w:r>
        <w:rPr>
          <w:b/>
          <w:color w:val="B46400"/>
          <w:sz w:val="16"/>
        </w:rPr>
        <w:t>SUMULA VINCULANTE</w:t>
      </w:r>
    </w:p>
    <w:p>
      <w:r>
        <w:rPr>
          <w:color w:val="8C8C8C"/>
          <w:sz w:val="14"/>
        </w:rPr>
        <w:t>blk-007446 | cf-1988-art-136-inc-1</w:t>
      </w:r>
      <w:r>
        <w:rPr>
          <w:color w:val="0050A0"/>
          <w:sz w:val="14"/>
        </w:rPr>
        <w:t xml:space="preserve"> | ADI 5.127</w:t>
      </w:r>
      <w:r>
        <w:rPr>
          <w:color w:val="0050A0"/>
          <w:sz w:val="14"/>
        </w:rPr>
        <w:t xml:space="preserve"> | rel. Nunes Marques</w:t>
      </w:r>
    </w:p>
    <w:p>
      <w:pPr>
        <w:ind w:left="216"/>
      </w:pPr>
      <w:r>
        <w:rPr>
          <w:sz w:val="18"/>
        </w:rPr>
        <w:t>No julgamento da ADI 5.127, o Supremo firmou o entendimento pela indispensável pertinência temática entre o objeto da emenda parlamentar e o texto originário da medida provisória. A ampliação do escopo da medida provisória por meio de projeto de lei de conversão, no âmbito do Poder Legislativo, não resulta em inconstitucionalidade formal, desde que guardada a afinidade de matérias e observado o devido processo legislativo. A instituição das Zonas de Processamento de Exportação (ZPEs) representa política pública com nítido caráter extrafiscal, direcionada à concretização dos objetivos fundamentais da República Federativa do Brasil (art. 3º, II e III) e dos princípios basilares da atividade econômica (art. 170, VII). Inexiste violação aos princípios da isonomia tributária, da livre concorrên</w:t>
      </w:r>
    </w:p>
    <w:p>
      <w:pPr>
        <w:ind w:left="216"/>
      </w:pPr>
      <w:r>
        <w:rPr>
          <w:b/>
          <w:color w:val="003C8C"/>
          <w:sz w:val="16"/>
        </w:rPr>
        <w:t>[ADI 7.174, rel. min. Nunes Marques, j. 29.11.2024, P, DJE de 18.12.2024.]</w:t>
      </w:r>
    </w:p>
    <w:p>
      <w:r>
        <w:rPr>
          <w:b/>
          <w:color w:val="B46400"/>
          <w:sz w:val="16"/>
        </w:rPr>
        <w:t>CONTROLE CONCENTRADO</w:t>
      </w:r>
    </w:p>
    <w:p>
      <w:r>
        <w:rPr>
          <w:color w:val="8C8C8C"/>
          <w:sz w:val="14"/>
        </w:rPr>
        <w:t>blk-007447 | cf-1988-art-136-inc-1</w:t>
      </w:r>
      <w:r>
        <w:rPr>
          <w:color w:val="0050A0"/>
          <w:sz w:val="14"/>
        </w:rPr>
        <w:t xml:space="preserve"> | ADI 5.472</w:t>
      </w:r>
      <w:r>
        <w:rPr>
          <w:color w:val="0050A0"/>
          <w:sz w:val="14"/>
        </w:rPr>
        <w:t xml:space="preserve"> | rel. Edson Fachin</w:t>
      </w:r>
    </w:p>
    <w:p>
      <w:pPr>
        <w:ind w:left="216"/>
      </w:pPr>
      <w:r>
        <w:rPr>
          <w:sz w:val="18"/>
        </w:rPr>
        <w:t>Ofende a vedação à discriminação tributária de natureza espacial a fixação de reserva de mercado a prestadores domiciliados em determinado Estado-membro como requisito para a fruição de regime tributário favorecido e de acesso a investimentos públicos. (...) Há desequilíbrio concorrencial no mercado interno, quando ato legislativo incentiva a concentração de mercados e eventual cartelização das cadeias produtivas. No caso, atentam contra a livre concorrência os requisitos para fruição dos subsídios financeiros e econômicos criados por ente federativo às sociedades empresárias do ramo automobilístico sediadas em seu território.</w:t>
      </w:r>
    </w:p>
    <w:p>
      <w:pPr>
        <w:ind w:left="216"/>
      </w:pPr>
      <w:r>
        <w:rPr>
          <w:b/>
          <w:color w:val="003C8C"/>
          <w:sz w:val="16"/>
        </w:rPr>
        <w:t>[ADI 5.472, rel. min. Edson Fachin, j. 1º-8-2018, P, DJE de 14-8-2018.]</w:t>
      </w:r>
    </w:p>
    <w:p>
      <w:r>
        <w:rPr>
          <w:b/>
          <w:color w:val="B46400"/>
          <w:sz w:val="16"/>
        </w:rPr>
        <w:t>REPERCUSSAO GERAL</w:t>
      </w:r>
    </w:p>
    <w:p>
      <w:r>
        <w:rPr>
          <w:color w:val="8C8C8C"/>
          <w:sz w:val="14"/>
        </w:rPr>
        <w:t>blk-007448 | cf-1988-art-136-inc-1</w:t>
      </w:r>
      <w:r>
        <w:rPr>
          <w:color w:val="0050A0"/>
          <w:sz w:val="14"/>
        </w:rPr>
        <w:t xml:space="preserve"> | ARE 1.266.095</w:t>
      </w:r>
      <w:r>
        <w:rPr>
          <w:color w:val="0050A0"/>
          <w:sz w:val="14"/>
        </w:rPr>
        <w:t xml:space="preserve"> | rel. Dias Toffoli</w:t>
      </w:r>
    </w:p>
    <w:p>
      <w:pPr>
        <w:ind w:left="216"/>
      </w:pPr>
      <w:r>
        <w:rPr>
          <w:sz w:val="18"/>
        </w:rPr>
        <w:t>Discussão sobre a exclusividade da propriedade industrial em razão da demora na concessão do registro de marca pelo INPI concomitante ao surgimento de uso mundialmente consagrado da mesma marca por concorrente.</w:t>
      </w:r>
    </w:p>
    <w:p>
      <w:pPr>
        <w:ind w:left="216"/>
      </w:pPr>
      <w:r>
        <w:rPr>
          <w:b/>
          <w:color w:val="003C8C"/>
          <w:sz w:val="16"/>
        </w:rPr>
        <w:t>[ARE 1.266.095 RG, rel. min. Dias Toffoli, j. 17-3-2022, P, DJE de 25-4-2022, Tema 1.205, com mérito pendente.]</w:t>
      </w:r>
    </w:p>
    <w:p>
      <w:r>
        <w:rPr>
          <w:b/>
          <w:color w:val="B46400"/>
          <w:sz w:val="16"/>
        </w:rPr>
        <w:t>REPERCUSSAO GERAL</w:t>
      </w:r>
    </w:p>
    <w:p>
      <w:r>
        <w:rPr>
          <w:color w:val="8C8C8C"/>
          <w:sz w:val="14"/>
        </w:rPr>
        <w:t>blk-007449 | cf-1988-art-136-inc-1</w:t>
      </w:r>
      <w:r>
        <w:rPr>
          <w:color w:val="0050A0"/>
          <w:sz w:val="14"/>
        </w:rPr>
        <w:t xml:space="preserve"> | ARE 1.378.976</w:t>
      </w:r>
      <w:r>
        <w:rPr>
          <w:color w:val="0050A0"/>
          <w:sz w:val="14"/>
        </w:rPr>
        <w:t xml:space="preserve"> | rel. André Mendonça</w:t>
      </w:r>
    </w:p>
    <w:p>
      <w:pPr>
        <w:ind w:left="216"/>
      </w:pPr>
      <w:r>
        <w:rPr>
          <w:sz w:val="18"/>
        </w:rPr>
        <w:t>“Ofende o princípio da livre concorrência lei municipal pela qual se estabelece limite máximo de estabelecimentos farmacêuticos e drogarias que podem estar abertos fora do horário definido como regular pela norma municipal.”</w:t>
      </w:r>
    </w:p>
    <w:p>
      <w:pPr>
        <w:ind w:left="216"/>
      </w:pPr>
      <w:r>
        <w:rPr>
          <w:b/>
          <w:color w:val="003C8C"/>
          <w:sz w:val="16"/>
        </w:rPr>
        <w:t>[ARE 1.378.976 AgR-EDv, rel. min. André Mendonça, j. 02.06.2025, P, DJE de 03.07.2025.]</w:t>
      </w:r>
    </w:p>
    <w:p>
      <w:r>
        <w:rPr>
          <w:b/>
          <w:color w:val="B46400"/>
          <w:sz w:val="16"/>
        </w:rPr>
        <w:t>JULGADOS CORRELATOS</w:t>
      </w:r>
    </w:p>
    <w:p>
      <w:r>
        <w:rPr>
          <w:color w:val="8C8C8C"/>
          <w:sz w:val="14"/>
        </w:rPr>
        <w:t>blk-007450 | cf-1988-art-136-inc-1</w:t>
      </w:r>
      <w:r>
        <w:rPr>
          <w:color w:val="0050A0"/>
          <w:sz w:val="14"/>
        </w:rPr>
        <w:t xml:space="preserve"> | ARE 884.000</w:t>
      </w:r>
      <w:r>
        <w:rPr>
          <w:color w:val="0050A0"/>
          <w:sz w:val="14"/>
        </w:rPr>
        <w:t xml:space="preserve"> | rel. Dias Toffoli</w:t>
      </w:r>
    </w:p>
    <w:p>
      <w:pPr>
        <w:ind w:left="216"/>
      </w:pPr>
      <w:r>
        <w:rPr>
          <w:sz w:val="18"/>
        </w:rPr>
        <w:t>Decreto distrital 30.008/2009. Estabelecimento de norma para a consignação em folha de pagamento de empregados pertencentes ao quadro de pessoal das empresas públicas e sociedades de economia mista do Distrito Federal. Exclusividade de concessão de empréstimo consignado pactuado entre determinada instituição financeira e o ente federado. (...) os contratos de exclusividade pactuados entre instituição financeira e ente federado violam os princípios da livre concorrência e da livre escolha do consumidor.</w:t>
      </w:r>
    </w:p>
    <w:p>
      <w:pPr>
        <w:ind w:left="216"/>
      </w:pPr>
      <w:r>
        <w:rPr>
          <w:b/>
          <w:color w:val="003C8C"/>
          <w:sz w:val="16"/>
        </w:rPr>
        <w:t>[ARE 884.000 AgR-segundo, rel. min. Dias Toffoli, j. 8-6-2018, 2ª T, DJE de 26-6-2018.]</w:t>
      </w:r>
    </w:p>
    <w:p>
      <w:r>
        <w:rPr>
          <w:b/>
          <w:color w:val="B46400"/>
          <w:sz w:val="16"/>
        </w:rPr>
        <w:t>JULGADOS CORRELATOS</w:t>
      </w:r>
    </w:p>
    <w:p>
      <w:r>
        <w:rPr>
          <w:color w:val="8C8C8C"/>
          <w:sz w:val="14"/>
        </w:rPr>
        <w:t>blk-007451 | cf-1988-art-136-inc-1</w:t>
      </w:r>
      <w:r>
        <w:rPr>
          <w:color w:val="0050A0"/>
          <w:sz w:val="14"/>
        </w:rPr>
        <w:t xml:space="preserve"> | AI 518.405</w:t>
      </w:r>
      <w:r>
        <w:rPr>
          <w:color w:val="0050A0"/>
          <w:sz w:val="14"/>
        </w:rPr>
        <w:t xml:space="preserve"> | rel. Joaquim Barbosa</w:t>
      </w:r>
    </w:p>
    <w:p>
      <w:pPr>
        <w:ind w:left="216"/>
      </w:pPr>
      <w:r>
        <w:rPr>
          <w:sz w:val="18"/>
        </w:rPr>
        <w:t>A imunidade tributária prevista no art. 150, VI, a, da Constituição aplica-se às operações de importação de bens realizadas por Municípios, quando o ente público for o importador do bem (identidade entre o "contribuinte de direito" e o "contribuinte de fato"). Compete ao ente tributante provar que as operações de importação desoneradas estão influindo negativamente no mercado, a ponto de violar o art. 170 da Constituição. Impossibilidade de presumir risco à livre-iniciativa e à concorrência.</w:t>
      </w:r>
    </w:p>
    <w:p>
      <w:pPr>
        <w:ind w:left="216"/>
      </w:pPr>
      <w:r>
        <w:rPr>
          <w:b/>
          <w:color w:val="003C8C"/>
          <w:sz w:val="16"/>
        </w:rPr>
        <w:t>[AI 518.405 AgR, rel. min. Joaquim Barbosa, j. 6-4-2010, 2ª T, DJE de 30-4-2010.]</w:t>
      </w:r>
    </w:p>
    <w:p>
      <w:pPr>
        <w:pStyle w:val="Heading1"/>
      </w:pPr>
      <w:r>
        <w:t>Art. 130</w:t>
      </w:r>
    </w:p>
    <w:p>
      <w:r>
        <w:rPr>
          <w:color w:val="8C8C8C"/>
          <w:sz w:val="14"/>
        </w:rPr>
        <w:t>blk-007452 | cf-1988-art-130-par-3-inc-5</w:t>
      </w:r>
      <w:r>
        <w:rPr>
          <w:color w:val="0050A0"/>
          <w:sz w:val="14"/>
        </w:rPr>
        <w:t xml:space="preserve"> | HC 91.285</w:t>
      </w:r>
      <w:r>
        <w:rPr>
          <w:color w:val="0050A0"/>
          <w:sz w:val="14"/>
        </w:rPr>
        <w:t xml:space="preserve"> | rel. Ayres Britto</w:t>
      </w:r>
    </w:p>
    <w:p>
      <w:pPr>
        <w:ind w:left="216"/>
      </w:pPr>
      <w:r>
        <w:rPr>
          <w:sz w:val="18"/>
        </w:rPr>
        <w:t>A garantia da ordem econômica autoriza a custódia cautelar, se as atividades ilícitas do grupo criminoso a que, supostamente, pertence o paciente repercutem negativamente no comércio lícito e, portanto, alcançam um indeterminado contingente de trabalhadores e comerciantes honestos. Vulneração do princípio constitucional da livre concorrência.</w:t>
      </w:r>
    </w:p>
    <w:p>
      <w:pPr>
        <w:ind w:left="216"/>
      </w:pPr>
      <w:r>
        <w:rPr>
          <w:b/>
          <w:color w:val="003C8C"/>
          <w:sz w:val="16"/>
        </w:rPr>
        <w:t>[HC 91.285, rel. min. Ayres Britto, j. 13-11-2007, 1ª T, DJE de 25-4-2008.]</w:t>
      </w:r>
    </w:p>
    <w:p>
      <w:r>
        <w:rPr>
          <w:b/>
          <w:color w:val="B46400"/>
          <w:sz w:val="16"/>
        </w:rPr>
        <w:t>CONTROLE CONCENTRADO</w:t>
      </w:r>
    </w:p>
    <w:p>
      <w:r>
        <w:rPr>
          <w:color w:val="8C8C8C"/>
          <w:sz w:val="14"/>
        </w:rPr>
        <w:t>blk-007453 | cf-1988-art-130-par-3-inc-5</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w:t>
      </w:r>
    </w:p>
    <w:p>
      <w:pPr>
        <w:ind w:left="216"/>
      </w:pPr>
      <w:r>
        <w:rPr>
          <w:b/>
          <w:color w:val="003C8C"/>
          <w:sz w:val="16"/>
        </w:rPr>
        <w:t>[ADI 6.407, rel. min. Gilmar Mendes, j. 3-5-2021, P, DJE de 13-5-2021.]</w:t>
      </w:r>
    </w:p>
    <w:p>
      <w:r>
        <w:rPr>
          <w:b/>
          <w:color w:val="B46400"/>
          <w:sz w:val="16"/>
        </w:rPr>
        <w:t>CONTROLE CONCENTRADO</w:t>
      </w:r>
    </w:p>
    <w:p>
      <w:r>
        <w:rPr>
          <w:color w:val="8C8C8C"/>
          <w:sz w:val="14"/>
        </w:rPr>
        <w:t>blk-007454 | cf-1988-art-130-par-3-inc-5</w:t>
      </w:r>
      <w:r>
        <w:rPr>
          <w:color w:val="0050A0"/>
          <w:sz w:val="14"/>
        </w:rPr>
        <w:t xml:space="preserve"> | ADI 6.123</w:t>
      </w:r>
    </w:p>
    <w:p>
      <w:pPr>
        <w:ind w:left="216"/>
      </w:pPr>
      <w:r>
        <w:rPr>
          <w:sz w:val="18"/>
        </w:rPr>
        <w:t>Dispositivos do Código de Defesa do Consumidor do Estado de Pernambuco (Lei Estadual 16.559/2019). (...) Os arts. 20, § 3º, VII, 107, 108, 109, 133, 134, 137, 138 e 139 da lei pernambucana estabelecem diversas obrigações voltadas a uma maior transparência e garantia de acesso facilitado a informações essenciais por parte dos usuários dos serviços prestados pelas operadoras de planos e seguros de saúde. Embora os dispositivos legais tenham essas empresas como destinatárias, sua principal finalidade é a implementação de um modelo de informação ao consumidor. (...) O princípio da livre iniciativa, garantido no art. 170 da Constituição, não proíbe o Estado de atuar subsidiariamente sobre a dinâmica econômica para garantir o alcance de objetivos indispensáveis para a manutenção da coesão social</w:t>
      </w:r>
    </w:p>
    <w:p>
      <w:pPr>
        <w:ind w:left="216"/>
      </w:pPr>
      <w:r>
        <w:rPr>
          <w:b/>
          <w:color w:val="003C8C"/>
          <w:sz w:val="16"/>
        </w:rPr>
        <w:t>[ADI 6.123, red.do ac. min. Alexandre de Moraes, j. 8-4-2021, P, DJE de 16-4-2021.]</w:t>
      </w:r>
    </w:p>
    <w:p>
      <w:r>
        <w:rPr>
          <w:b/>
          <w:color w:val="B46400"/>
          <w:sz w:val="16"/>
        </w:rPr>
        <w:t>CONTROLE CONCENTRADO</w:t>
      </w:r>
    </w:p>
    <w:p>
      <w:r>
        <w:rPr>
          <w:color w:val="8C8C8C"/>
          <w:sz w:val="14"/>
        </w:rPr>
        <w:t>blk-007455 | cf-1988-art-130-par-3-inc-5</w:t>
      </w:r>
      <w:r>
        <w:rPr>
          <w:color w:val="0050A0"/>
          <w:sz w:val="14"/>
        </w:rPr>
        <w:t xml:space="preserve"> | ADI 4.613</w:t>
      </w:r>
      <w:r>
        <w:rPr>
          <w:color w:val="0050A0"/>
          <w:sz w:val="14"/>
        </w:rPr>
        <w:t xml:space="preserve"> | rel. Dias Toffoli</w:t>
      </w:r>
    </w:p>
    <w:p>
      <w:pPr>
        <w:ind w:left="216"/>
      </w:pPr>
      <w:r>
        <w:rPr>
          <w:sz w:val="18"/>
        </w:rPr>
        <w:t>A Lei 12.006/2009 acrescentou, no Código de Trânsito Brasileiro, dispositivos que determinavam a veiculação de mensagens educativas de trânsito em peças publicitárias de produtos da indústria automobilística (arts. 77-A e 77-E). As normas não trazem qualquer restrição à plena liberdade de comunicação das empresas ou à livre iniciativa e não excluem, ademais, a responsabilidade do Estado em promover, por ato próprio, publicações de mensagens educativas de trânsito. Trata-se, apenas, de cooperação da indústria automobilística, consectária da proteção ao consumidor e da função social da propriedade (princípios da ordem econômica), na divulgação de boas práticas de trânsito.</w:t>
      </w:r>
    </w:p>
    <w:p>
      <w:pPr>
        <w:ind w:left="216"/>
      </w:pPr>
      <w:r>
        <w:rPr>
          <w:b/>
          <w:color w:val="003C8C"/>
          <w:sz w:val="16"/>
        </w:rPr>
        <w:t>[ADI 4.613, rel. min. Dias Toffoli, j. 20-9-2018, P, DJE de 3-12-2018.]</w:t>
      </w:r>
    </w:p>
    <w:p>
      <w:r>
        <w:rPr>
          <w:b/>
          <w:color w:val="B46400"/>
          <w:sz w:val="16"/>
        </w:rPr>
        <w:t>CONTROLE CONCENTRADO</w:t>
      </w:r>
    </w:p>
    <w:p>
      <w:r>
        <w:rPr>
          <w:color w:val="8C8C8C"/>
          <w:sz w:val="14"/>
        </w:rPr>
        <w:t>blk-007456 | cf-1988-art-130-par-3-inc-5</w:t>
      </w:r>
      <w:r>
        <w:rPr>
          <w:color w:val="0050A0"/>
          <w:sz w:val="14"/>
        </w:rPr>
        <w:t xml:space="preserve"> | ADI 1.980</w:t>
      </w:r>
      <w:r>
        <w:rPr>
          <w:color w:val="0050A0"/>
          <w:sz w:val="14"/>
        </w:rPr>
        <w:t xml:space="preserve"> | rel. Cezar Peluso</w:t>
      </w:r>
    </w:p>
    <w:p>
      <w:pPr>
        <w:ind w:left="216"/>
      </w:pPr>
      <w:r>
        <w:rPr>
          <w:sz w:val="18"/>
        </w:rPr>
        <w:t>A competência do Estado para instituir regras de efetiva proteção aos consumidores nasce-lhe do art. 24, V e VIII, c/c o § 2º (...). Cumpre ao Estado legislar concorrentemente, de forma específica, adaptando as normas gerais de "produção e consumo" e de "responsabilidade por dano ao (...) consumidor" expedidas pela União às peculiaridades e circunstâncias locais. E foi o que fez a legislação impugnada, pretendendo dar concreção e efetividade aos ditames da legislação federal correlativa, em tema de comercialização de combustíveis.</w:t>
      </w:r>
    </w:p>
    <w:p>
      <w:pPr>
        <w:ind w:left="216"/>
      </w:pPr>
      <w:r>
        <w:rPr>
          <w:b/>
          <w:color w:val="003C8C"/>
          <w:sz w:val="16"/>
        </w:rPr>
        <w:t>[ADI 1.980, voto do rel. min. Cezar Peluso, j. 16-4-2009, P, DJE de 7-8-2009.]</w:t>
      </w:r>
    </w:p>
    <w:p>
      <w:r>
        <w:rPr>
          <w:b/>
          <w:color w:val="B46400"/>
          <w:sz w:val="16"/>
        </w:rPr>
        <w:t>CONTROLE CONCENTRADO</w:t>
      </w:r>
    </w:p>
    <w:p>
      <w:r>
        <w:rPr>
          <w:color w:val="8C8C8C"/>
          <w:sz w:val="14"/>
        </w:rPr>
        <w:t>blk-007457 | cf-1988-art-130-par-3-inc-5</w:t>
      </w:r>
      <w:r>
        <w:rPr>
          <w:color w:val="0050A0"/>
          <w:sz w:val="14"/>
        </w:rPr>
        <w:t xml:space="preserve"> | ADI 2.832</w:t>
      </w:r>
      <w:r>
        <w:rPr>
          <w:color w:val="0050A0"/>
          <w:sz w:val="14"/>
        </w:rPr>
        <w:t xml:space="preserve"> | rel. Ricardo Lewandowski</w:t>
      </w:r>
    </w:p>
    <w:p>
      <w:pPr>
        <w:ind w:left="216"/>
      </w:pPr>
      <w:r>
        <w:rPr>
          <w:sz w:val="18"/>
        </w:rPr>
        <w:t>= ADI 2.832, rel. min. Ricardo Lewandowski, j. 7-5-2008, P, DJE de 20-6-2008</w:t>
        <w:br/>
        <w:t>Aparenta inconstitucionalidade a resolução de autoridade estadual que, sob pretexto do exercício do poder de polícia, discipline horário de funcionamento de estabelecimentos comerciais, matéria de consumo e assuntos análogos.</w:t>
      </w:r>
    </w:p>
    <w:p>
      <w:pPr>
        <w:ind w:left="216"/>
      </w:pPr>
      <w:r>
        <w:rPr>
          <w:b/>
          <w:color w:val="003C8C"/>
          <w:sz w:val="16"/>
        </w:rPr>
        <w:t>[ADI 3.731 MC, rel. min. Cezar Peluso, j. 29-8-2007, P, DJ de 11-10-2007.]</w:t>
      </w:r>
    </w:p>
    <w:p>
      <w:r>
        <w:rPr>
          <w:b/>
          <w:color w:val="B46400"/>
          <w:sz w:val="16"/>
        </w:rPr>
        <w:t>CONTROLE CONCENTRADO</w:t>
      </w:r>
    </w:p>
    <w:p>
      <w:r>
        <w:rPr>
          <w:color w:val="8C8C8C"/>
          <w:sz w:val="14"/>
        </w:rPr>
        <w:t>blk-007458 | cf-1988-art-130-par-3-inc-5</w:t>
      </w:r>
      <w:r>
        <w:rPr>
          <w:color w:val="0050A0"/>
          <w:sz w:val="14"/>
        </w:rPr>
        <w:t xml:space="preserve"> | ADI 2.591</w:t>
      </w:r>
      <w:r>
        <w:rPr>
          <w:color w:val="0050A0"/>
          <w:sz w:val="14"/>
        </w:rPr>
        <w:t xml:space="preserve"> | rel. Eros Grau</w:t>
      </w:r>
    </w:p>
    <w:p>
      <w:pPr>
        <w:ind w:left="216"/>
      </w:pPr>
      <w:r>
        <w:rPr>
          <w:sz w:val="18"/>
        </w:rPr>
        <w:t>As instituições financeiras estão, todas elas, alcançadas pela incidência das normas veiculadas pelo Código de Defesa do Consumidor. "Consumidor", para os efeitos do Código de Defesa do Consumidor, é toda pessoa física ou jurídica que utiliza, como destinatário final, atividade bancária, financeira e de crédito.</w:t>
      </w:r>
    </w:p>
    <w:p>
      <w:pPr>
        <w:ind w:left="216"/>
      </w:pPr>
      <w:r>
        <w:rPr>
          <w:b/>
          <w:color w:val="003C8C"/>
          <w:sz w:val="16"/>
        </w:rPr>
        <w:t>[ADI 2.591 ED, rel. min. Eros Grau, j. 14-12-2006, P, DJ de 13-4-2007.]</w:t>
      </w:r>
    </w:p>
    <w:p>
      <w:r>
        <w:rPr>
          <w:b/>
          <w:color w:val="B46400"/>
          <w:sz w:val="16"/>
        </w:rPr>
        <w:t>CONTROLE CONCENTRADO</w:t>
      </w:r>
    </w:p>
    <w:p>
      <w:r>
        <w:rPr>
          <w:color w:val="8C8C8C"/>
          <w:sz w:val="14"/>
        </w:rPr>
        <w:t>blk-007459 | cf-1988-art-130-par-3-inc-5</w:t>
      </w:r>
      <w:r>
        <w:rPr>
          <w:color w:val="0050A0"/>
          <w:sz w:val="14"/>
        </w:rPr>
        <w:t xml:space="preserve"> | AI 745.853</w:t>
      </w:r>
      <w:r>
        <w:rPr>
          <w:color w:val="0050A0"/>
          <w:sz w:val="14"/>
        </w:rPr>
        <w:t xml:space="preserve"> | rel. Luiz Fux</w:t>
      </w:r>
    </w:p>
    <w:p>
      <w:pPr>
        <w:ind w:left="216"/>
      </w:pPr>
      <w:r>
        <w:rPr>
          <w:sz w:val="18"/>
        </w:rPr>
        <w:t>= AI 745.853 AgR, rel. min. Luiz Fux, j. 20-3-2012, 1ª T, DJE de 17-4-2012</w:t>
        <w:br/>
        <w:t>Comercialização de produtos por meio de vasilhames, recipientes ou embalagens reutilizáveis. Gás liquefeito de petróleo engarrafado [GLP]. Diretrizes relativas à requalificação dos botijões. (...) O texto normativo questionado contém diretrizes relativamente ao consumo de produtos acondicionados em recipientes reutilizáveis – matéria em relação à qual o Estado-membro detém competência legislativa (art. 24, V, da Constituição do Brasil). Quanto ao GLP, a lei impugnada determina que o titular da marca estampada em vasilhame, embalagem ou recipiente reutilizável não obstrua a livre circulação do continente (art. 1º, caput). Estabelece que a empresa que reutilizar o vasilhame efetue sua devida identificação através de m</w:t>
      </w:r>
    </w:p>
    <w:p>
      <w:pPr>
        <w:ind w:left="216"/>
      </w:pPr>
      <w:r>
        <w:rPr>
          <w:b/>
          <w:color w:val="003C8C"/>
          <w:sz w:val="16"/>
        </w:rPr>
        <w:t>[ADI 2.359, rel. min. Eros Grau, j. 27-9-2005, P, DJ de 7-12-2006.]</w:t>
      </w:r>
    </w:p>
    <w:p>
      <w:r>
        <w:rPr>
          <w:b/>
          <w:color w:val="B46400"/>
          <w:sz w:val="16"/>
        </w:rPr>
        <w:t>CONTROLE CONCENTRADO</w:t>
      </w:r>
    </w:p>
    <w:p>
      <w:r>
        <w:rPr>
          <w:color w:val="8C8C8C"/>
          <w:sz w:val="14"/>
        </w:rPr>
        <w:t>blk-007460 | cf-1988-art-130-par-3-inc-5</w:t>
      </w:r>
      <w:r>
        <w:rPr>
          <w:color w:val="0050A0"/>
          <w:sz w:val="14"/>
        </w:rPr>
        <w:t xml:space="preserve"> | ADI 2.818</w:t>
      </w:r>
      <w:r>
        <w:rPr>
          <w:color w:val="0050A0"/>
          <w:sz w:val="14"/>
        </w:rPr>
        <w:t xml:space="preserve"> | rel. Dias Toffoli</w:t>
      </w:r>
    </w:p>
    <w:p>
      <w:pPr>
        <w:ind w:left="216"/>
      </w:pPr>
      <w:r>
        <w:rPr>
          <w:sz w:val="18"/>
        </w:rPr>
        <w:t>= ADI 2.818, rel. min. Dias Toffoli, j. 9-5-2013, P, DJE de 1º-8-2013</w:t>
      </w:r>
    </w:p>
    <w:p>
      <w:r>
        <w:rPr>
          <w:b/>
          <w:color w:val="B46400"/>
          <w:sz w:val="16"/>
        </w:rPr>
        <w:t>REPERCUSSAO GERAL</w:t>
      </w:r>
    </w:p>
    <w:p>
      <w:r>
        <w:rPr>
          <w:color w:val="8C8C8C"/>
          <w:sz w:val="14"/>
        </w:rPr>
        <w:t>blk-007461 | cf-1988-art-130-par-3-inc-5</w:t>
      </w:r>
      <w:r>
        <w:rPr>
          <w:color w:val="0050A0"/>
          <w:sz w:val="14"/>
        </w:rPr>
        <w:t xml:space="preserve"> | RE 636.331</w:t>
      </w:r>
      <w:r>
        <w:rPr>
          <w:color w:val="0050A0"/>
          <w:sz w:val="14"/>
        </w:rPr>
        <w:t xml:space="preserve"> | rel. Gilmar Mendes</w:t>
      </w:r>
    </w:p>
    <w:p>
      <w:pPr>
        <w:ind w:left="216"/>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[RE 636.331, rel. min. Gilmar Mendes, j. 25-5-2017, P, DJE de 13-11-2017, Tema 210, com mérito julgado.]</w:t>
        <w:b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w:t>
      </w:r>
    </w:p>
    <w:p>
      <w:pPr>
        <w:ind w:left="216"/>
      </w:pPr>
      <w:r>
        <w:rPr>
          <w:b/>
          <w:color w:val="003C8C"/>
          <w:sz w:val="16"/>
        </w:rPr>
        <w:t>[RE 1.047.443 AgR, rel. min. Alexandre de Moraes, j. 04.02.2025, 1ª T, DJE de 11.02.2025.]</w:t>
      </w:r>
    </w:p>
    <w:p>
      <w:r>
        <w:rPr>
          <w:b/>
          <w:color w:val="B46400"/>
          <w:sz w:val="16"/>
        </w:rPr>
        <w:t>JULGADOS CORRELATOS</w:t>
      </w:r>
    </w:p>
    <w:p>
      <w:r>
        <w:rPr>
          <w:color w:val="8C8C8C"/>
          <w:sz w:val="14"/>
        </w:rPr>
        <w:t>blk-007462 | cf-1988-art-130-par-3-inc-5</w:t>
      </w:r>
      <w:r>
        <w:rPr>
          <w:color w:val="0050A0"/>
          <w:sz w:val="14"/>
        </w:rPr>
        <w:t xml:space="preserve"> | rel. Gilmar Mendes</w:t>
      </w:r>
    </w:p>
    <w:p>
      <w:pPr>
        <w:ind w:left="216"/>
      </w:pPr>
      <w:r>
        <w:rPr>
          <w:sz w:val="18"/>
        </w:rPr>
        <w:t>Tais dispositivos buscam realizar o postulado constitucional da defesa do consumidor, consagrado expressamente nos arts. 5º, XXXII, e 170, V, da CF/1988. Nesse sentido, não viola a Constituição a obrigação de afixar etiquetas indicativas do preço diretamente nas mercadorias. (...) não há que se falar em ofensa ao princípio da proporcionalidade, pois o ato impugnado revelou-se adequado e necessário, atingindo sua finalidade de proteção e defesa do consumidor, tal qual estabelece o art. 5º, XXXII, da CF de 1988.</w:t>
      </w:r>
    </w:p>
    <w:p>
      <w:pPr>
        <w:ind w:left="216"/>
      </w:pPr>
      <w:r>
        <w:rPr>
          <w:b/>
          <w:color w:val="003C8C"/>
          <w:sz w:val="16"/>
        </w:rPr>
        <w:t>[RMS 23.732, voto do rel. min. Gilmar Mendes, j. 17-11-2009, 2ª T, DJE de 19-2-2010.]</w:t>
      </w:r>
    </w:p>
    <w:p>
      <w:r>
        <w:rPr>
          <w:b/>
          <w:color w:val="B46400"/>
          <w:sz w:val="16"/>
        </w:rPr>
        <w:t>JULGADOS CORRELATOS</w:t>
      </w:r>
    </w:p>
    <w:p>
      <w:r>
        <w:rPr>
          <w:color w:val="8C8C8C"/>
          <w:sz w:val="14"/>
        </w:rPr>
        <w:t>blk-007463 | cf-1988-art-130-par-3-inc-5</w:t>
      </w:r>
      <w:r>
        <w:rPr>
          <w:color w:val="0050A0"/>
          <w:sz w:val="14"/>
        </w:rPr>
        <w:t xml:space="preserve"> | RE 189.170</w:t>
      </w:r>
    </w:p>
    <w:p>
      <w:pPr>
        <w:ind w:left="216"/>
      </w:pPr>
      <w:r>
        <w:rPr>
          <w:sz w:val="18"/>
        </w:rPr>
        <w:t>Farmácia. Fixação de horário de funcionamento. Assunto de interesse local. A fixação de horário de funcionamento para o comércio dentro da área municipal pode ser feita por lei local, visando ao interesse do consumidor e evitando a dominação do mercado por oligopólio.</w:t>
      </w:r>
    </w:p>
    <w:p>
      <w:pPr>
        <w:ind w:left="216"/>
      </w:pPr>
      <w:r>
        <w:rPr>
          <w:b/>
          <w:color w:val="003C8C"/>
          <w:sz w:val="16"/>
        </w:rPr>
        <w:t>[RE 189.170, red.do ac. min. Maurício Corrêa, j. 1º-2-2001, P, DJ de 8-8-2003.]</w:t>
      </w:r>
    </w:p>
    <w:p>
      <w:r>
        <w:rPr>
          <w:b/>
          <w:color w:val="B46400"/>
          <w:sz w:val="16"/>
        </w:rPr>
        <w:t>JULGADOS CORRELATOS</w:t>
      </w:r>
    </w:p>
    <w:p>
      <w:r>
        <w:rPr>
          <w:color w:val="8C8C8C"/>
          <w:sz w:val="14"/>
        </w:rPr>
        <w:t>blk-007464 | cf-1988-art-130-par-3-inc-5</w:t>
      </w:r>
      <w:r>
        <w:rPr>
          <w:color w:val="0050A0"/>
          <w:sz w:val="14"/>
        </w:rPr>
        <w:t xml:space="preserve"> | AI 729.307</w:t>
      </w:r>
      <w:r>
        <w:rPr>
          <w:color w:val="0050A0"/>
          <w:sz w:val="14"/>
        </w:rPr>
        <w:t xml:space="preserve"> | rel. Cármen Lúcia</w:t>
      </w:r>
    </w:p>
    <w:p>
      <w:pPr>
        <w:ind w:left="216"/>
      </w:pPr>
      <w:r>
        <w:rPr>
          <w:sz w:val="18"/>
        </w:rPr>
        <w:t>= AI 729.307 ED, rel. min. Cármen Lúcia, j. 27-10-2009, 1ª T, DJE de 4-12-2009</w:t>
      </w:r>
    </w:p>
    <w:p>
      <w:r>
        <w:rPr>
          <w:b/>
          <w:color w:val="B46400"/>
          <w:sz w:val="16"/>
        </w:rPr>
        <w:t>CONTROLE CONCENTRADO</w:t>
      </w:r>
    </w:p>
    <w:p>
      <w:r>
        <w:rPr>
          <w:color w:val="8C8C8C"/>
          <w:sz w:val="14"/>
        </w:rPr>
        <w:t>blk-007465 | cf-1988-art-130-par-3-inc-5</w:t>
      </w:r>
      <w:r>
        <w:rPr>
          <w:color w:val="0050A0"/>
          <w:sz w:val="14"/>
        </w:rPr>
        <w:t xml:space="preserve"> | ADPF 101</w:t>
      </w:r>
      <w:r>
        <w:rPr>
          <w:color w:val="0050A0"/>
          <w:sz w:val="14"/>
        </w:rPr>
        <w:t xml:space="preserve"> | rel. Cármen Lúcia</w:t>
      </w:r>
    </w:p>
    <w:p>
      <w:pPr>
        <w:ind w:left="216"/>
      </w:pPr>
      <w:r>
        <w:rPr>
          <w:sz w:val="18"/>
        </w:rPr>
        <w:t>Constitucionalidade de atos normativos proibitivos da importação de pneus usados. Reciclagem de pneus usados: ausência de eliminação total dos seus efeitos nocivos à saúde e ao meio ambiente equilibrado. Afrontas aos princípios constitucionais da saúde e do meio ambiente ecologicamente equilibrado. (...) Desenvolvimento sustentável: crescimento econômico com garantia paralela e superiormente respeitada da saúde da população, cujos direitos devem ser observados em face das necessidades atuais e daquelas previsíveis e a serem prevenidas para garantia e respeito às gerações futuras. Atendimento ao princípio da precaução, acolhido constitucionalmente, harmonizado com os demais princípios da ordem social e econômica. (...) Demonstração de que: os elementos que compõem os pneus, dando-lhes durab</w:t>
      </w:r>
    </w:p>
    <w:p>
      <w:pPr>
        <w:ind w:left="216"/>
      </w:pPr>
      <w:r>
        <w:rPr>
          <w:b/>
          <w:color w:val="003C8C"/>
          <w:sz w:val="16"/>
        </w:rPr>
        <w:t>[ADPF 101, rel. min. Cármen Lúcia, j. 24-6-2009, P, DJE de 4-6-2012.]</w:t>
      </w:r>
    </w:p>
    <w:p>
      <w:r>
        <w:rPr>
          <w:b/>
          <w:color w:val="B46400"/>
          <w:sz w:val="16"/>
        </w:rPr>
        <w:t>CONTROLE CONCENTRADO</w:t>
      </w:r>
    </w:p>
    <w:p>
      <w:r>
        <w:rPr>
          <w:color w:val="8C8C8C"/>
          <w:sz w:val="14"/>
        </w:rPr>
        <w:t>blk-007466 | cf-1988-art-130-par-3-inc-5</w:t>
      </w:r>
      <w:r>
        <w:rPr>
          <w:color w:val="0050A0"/>
          <w:sz w:val="14"/>
        </w:rPr>
        <w:t xml:space="preserve"> | ADI 3.540</w:t>
      </w:r>
      <w:r>
        <w:rPr>
          <w:color w:val="0050A0"/>
          <w:sz w:val="14"/>
        </w:rPr>
        <w:t xml:space="preserve"> | rel. Celso de Mello</w:t>
      </w:r>
    </w:p>
    <w:p>
      <w:pPr>
        <w:ind w:left="216"/>
      </w:pPr>
      <w:r>
        <w:rPr>
          <w:sz w:val="18"/>
        </w:rPr>
        <w:t>A atividade econômica não pode ser exercida em desarmonia com os princípios destinados a tornar efetiva a proteção ao meio ambiente. A incolumidade do meio ambiente não pode ser comprometida por interesses empresariais nem ficar dependente de motivações de índole meramente econômica, ainda mais se se tiver presente que a atividade econômica, considerada a disciplina constitucional que a rege, está subordinada, dentre outros princípios gerais, àquele que privilegia a "defesa do meio ambiente" (CF, art. 170, VI), que traduz conceito amplo e abrangente das noções de meio ambiente natural, de meio ambiente cultural, de meio ambiente artificial (espaço urbano) e de meio ambiente laboral. Doutrina. Os instrumentos jurídicos de caráter legal e de natureza constitucional objetivam viabilizar a tut</w:t>
      </w:r>
    </w:p>
    <w:p>
      <w:pPr>
        <w:ind w:left="216"/>
      </w:pPr>
      <w:r>
        <w:rPr>
          <w:b/>
          <w:color w:val="003C8C"/>
          <w:sz w:val="16"/>
        </w:rPr>
        <w:t>[ADI 3.540 MC, rel. min. Celso de Mello, j. 1º-9-2005, P, DJ de 3-2-2006.]</w:t>
      </w:r>
    </w:p>
    <w:p>
      <w:r>
        <w:rPr>
          <w:b/>
          <w:color w:val="B46400"/>
          <w:sz w:val="16"/>
        </w:rPr>
        <w:t>REPERCUSSAO GERAL</w:t>
      </w:r>
    </w:p>
    <w:p>
      <w:r>
        <w:rPr>
          <w:color w:val="8C8C8C"/>
          <w:sz w:val="14"/>
        </w:rPr>
        <w:t>blk-007467 | cf-1988-art-130-par-3-inc-5</w:t>
      </w:r>
      <w:r>
        <w:rPr>
          <w:color w:val="0050A0"/>
          <w:sz w:val="14"/>
        </w:rPr>
        <w:t xml:space="preserve"> | RE 607.109</w:t>
      </w:r>
      <w:r>
        <w:rPr>
          <w:color w:val="0050A0"/>
          <w:sz w:val="14"/>
        </w:rPr>
        <w:t xml:space="preserve"> | rel. Rosa Weber</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w:t>
      </w:r>
    </w:p>
    <w:p>
      <w:r>
        <w:rPr>
          <w:b/>
          <w:color w:val="B46400"/>
          <w:sz w:val="16"/>
        </w:rPr>
        <w:t>CONTROLE CONCENTRADO</w:t>
      </w:r>
    </w:p>
    <w:p>
      <w:r>
        <w:rPr>
          <w:color w:val="8C8C8C"/>
          <w:sz w:val="14"/>
        </w:rPr>
        <w:t>blk-007468 | cf-1988-art-130-par-3-inc-5</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w:t>
      </w:r>
    </w:p>
    <w:p>
      <w:pPr>
        <w:ind w:left="216"/>
      </w:pPr>
      <w:r>
        <w:rPr>
          <w:b/>
          <w:color w:val="003C8C"/>
          <w:sz w:val="16"/>
        </w:rPr>
        <w:t>[ADI 5.657, rel. min. Luiz Fux, j. 17-11-2022, P, DJE de 28-4-2023.]</w:t>
      </w:r>
    </w:p>
    <w:p>
      <w:r>
        <w:rPr>
          <w:b/>
          <w:color w:val="B46400"/>
          <w:sz w:val="16"/>
        </w:rPr>
        <w:t>CONTROLE CONCENTRADO</w:t>
      </w:r>
    </w:p>
    <w:p>
      <w:r>
        <w:rPr>
          <w:color w:val="8C8C8C"/>
          <w:sz w:val="14"/>
        </w:rPr>
        <w:t>blk-007469 | cf-1988-art-130-par-3-inc-5</w:t>
      </w:r>
      <w:r>
        <w:rPr>
          <w:color w:val="0050A0"/>
          <w:sz w:val="14"/>
        </w:rPr>
        <w:t xml:space="preserve"> | ADI 7.222</w:t>
      </w:r>
      <w:r>
        <w:rPr>
          <w:color w:val="0050A0"/>
          <w:sz w:val="14"/>
        </w:rPr>
        <w:t xml:space="preserve"> | rel. Roberto Barroso</w:t>
      </w:r>
    </w:p>
    <w:p>
      <w:pPr>
        <w:ind w:left="216"/>
      </w:pPr>
      <w:r>
        <w:rPr>
          <w:sz w:val="18"/>
        </w:rPr>
        <w:t>Ação direta de inconstitucionalidade contra a Lei nº 14.434/2022, que altera a Lei nº 7.498/1986 para instituir o piso salarial nacional do enfermeiro, do técnico de enfermagem, do auxiliar de enfermagem e da parteira, a ser aplicado (a) aos profissionais contratados sob o regime da CLT, (b) aos servidores públicos civis da União, das autarquias e fundações públicas federais e (c) aos servidores dos Estados, do Distrito Federal e dos Municípios, de suas autarquias e fundações. (...) valores e bens jurídicos constitucionais substantivos impõem a avaliação prévia acerca (a) do impacto financeiro e orçamentário sobre Estados e Municípios e os riscos para sua solvabilidade (CF, art. 169, § 1º, I), (b) do impacto sobre a empregabilidade no setor, tendo em vista as alegações plausíveis de demiss</w:t>
      </w:r>
    </w:p>
    <w:p>
      <w:pPr>
        <w:ind w:left="216"/>
      </w:pPr>
      <w:r>
        <w:rPr>
          <w:b/>
          <w:color w:val="003C8C"/>
          <w:sz w:val="16"/>
        </w:rPr>
        <w:t>[ADPF 449, rel. min. Luiz Fux, j. 8-5-2019, P, DJE de 2-9-2019.]</w:t>
      </w:r>
    </w:p>
    <w:p>
      <w:r>
        <w:rPr>
          <w:b/>
          <w:color w:val="B46400"/>
          <w:sz w:val="16"/>
        </w:rPr>
        <w:t>REPERCUSSAO GERAL</w:t>
      </w:r>
    </w:p>
    <w:p>
      <w:r>
        <w:rPr>
          <w:color w:val="8C8C8C"/>
          <w:sz w:val="14"/>
        </w:rPr>
        <w:t>blk-007470 | cf-1988-art-130-par-3-inc-5</w:t>
      </w:r>
      <w:r>
        <w:rPr>
          <w:color w:val="0050A0"/>
          <w:sz w:val="14"/>
        </w:rPr>
        <w:t xml:space="preserve"> | RE 607.109</w:t>
      </w:r>
      <w:r>
        <w:rPr>
          <w:color w:val="0050A0"/>
          <w:sz w:val="14"/>
        </w:rPr>
        <w:t xml:space="preserve"> | rel. Rosa Weber</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w:t>
      </w:r>
    </w:p>
    <w:p>
      <w:pPr>
        <w:pStyle w:val="Heading1"/>
      </w:pPr>
      <w:r>
        <w:t>Art. 136</w:t>
      </w:r>
    </w:p>
    <w:p>
      <w:r>
        <w:rPr>
          <w:color w:val="8C8C8C"/>
          <w:sz w:val="14"/>
        </w:rPr>
        <w:t>blk-007471 | cf-1988-art-136-inc-1</w:t>
      </w:r>
      <w:r>
        <w:rPr>
          <w:color w:val="0050A0"/>
          <w:sz w:val="14"/>
        </w:rPr>
        <w:t xml:space="preserve"> | ADI 7.096</w:t>
      </w:r>
      <w:r>
        <w:rPr>
          <w:color w:val="0050A0"/>
          <w:sz w:val="14"/>
        </w:rPr>
        <w:t xml:space="preserve"> | rel. Gilmar Mendes</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16"/>
      </w:pPr>
      <w:r>
        <w:rPr>
          <w:b/>
          <w:color w:val="003C8C"/>
          <w:sz w:val="16"/>
        </w:rPr>
        <w:t>[ADI 7.096, rel. min. Gilmar Mendes, j. 09.06.2025, P, DJE de 25.06.2025.]</w:t>
      </w:r>
    </w:p>
    <w:p>
      <w:r>
        <w:rPr>
          <w:b/>
          <w:color w:val="B46400"/>
          <w:sz w:val="16"/>
        </w:rPr>
        <w:t>CONTROLE CONCENTRADO</w:t>
      </w:r>
    </w:p>
    <w:p>
      <w:r>
        <w:rPr>
          <w:color w:val="8C8C8C"/>
          <w:sz w:val="14"/>
        </w:rPr>
        <w:t>blk-007472 | cf-1988-art-136-inc-1</w:t>
      </w:r>
      <w:r>
        <w:rPr>
          <w:color w:val="0050A0"/>
          <w:sz w:val="14"/>
        </w:rPr>
        <w:t xml:space="preserve"> | ADI 4.033</w:t>
      </w:r>
      <w:r>
        <w:rPr>
          <w:color w:val="0050A0"/>
          <w:sz w:val="14"/>
        </w:rPr>
        <w:t xml:space="preserve"> | rel. Joaquim Barbosa</w:t>
      </w:r>
    </w:p>
    <w:p>
      <w:pPr>
        <w:ind w:left="216"/>
      </w:pPr>
      <w:r>
        <w:rPr>
          <w:sz w:val="18"/>
        </w:rPr>
        <w:t>Contribuição social patronal. Isenção concedida às microempresas e empresas de pequeno porte. Simples Nacional ("Supersimples"). LC 123/2006, art. 13, § 3º. (...) O fomento da micro e da pequena empresa foi elevado à condição de princípio constitucional, de modo a orientar todos os entes federados a conferir tratamento favorecido aos empreendedores que contam com menos recursos para fazer frente à concorrência. Por tal motivo, a literalidade da complexa legislação tributária deve ceder à interpretação mais adequada e harmônica com a finalidade de assegurar equivalência de condições para as empresas de menor porte. Risco à autonomia sindical afastado, na medida em que o benefício em exame poderá tanto elevar o número de empresas a patamar superior ao da faixa de isenção quanto fomentar a at</w:t>
      </w:r>
    </w:p>
    <w:p>
      <w:pPr>
        <w:ind w:left="216"/>
      </w:pPr>
      <w:r>
        <w:rPr>
          <w:b/>
          <w:color w:val="003C8C"/>
          <w:sz w:val="16"/>
        </w:rPr>
        <w:t>[ADI 4.033, rel. min. Joaquim Barbosa, j. 15-9-2010, P, DJE de 7-2-2011.]</w:t>
      </w:r>
    </w:p>
    <w:p>
      <w:r>
        <w:rPr>
          <w:b/>
          <w:color w:val="B46400"/>
          <w:sz w:val="16"/>
        </w:rPr>
        <w:t>REPERCUSSAO GERAL</w:t>
      </w:r>
    </w:p>
    <w:p>
      <w:r>
        <w:rPr>
          <w:color w:val="8C8C8C"/>
          <w:sz w:val="14"/>
        </w:rPr>
        <w:t>blk-007473 | cf-1988-art-136-inc-1</w:t>
      </w:r>
      <w:r>
        <w:rPr>
          <w:color w:val="0050A0"/>
          <w:sz w:val="14"/>
        </w:rPr>
        <w:t xml:space="preserve"> | RE 627.543</w:t>
      </w:r>
      <w:r>
        <w:rPr>
          <w:color w:val="0050A0"/>
          <w:sz w:val="14"/>
        </w:rPr>
        <w:t xml:space="preserve"> | rel. Dias Toffoli</w:t>
      </w:r>
    </w:p>
    <w:p>
      <w:pPr>
        <w:ind w:left="216"/>
      </w:pPr>
      <w:r>
        <w:rPr>
          <w:sz w:val="18"/>
        </w:rPr>
        <w:t>A condicionante do inciso V do art. 17 da LC 123/2006 não se caracteriza, a priori, como fator de desequilíbrio concorrencial, pois se constitui em exigência imposta a todas as pequenas e microempresas (MPE), bem como a todos os microempreendedores individuais (MEI), devendo ser contextualizada, por representar, também, forma indireta de se reprovar a infração das leis fiscais e de se garantir a neutralidade, com enfoque na livre concorrência. (...) Não se trata, na espécie, de forma de cobrança indireta de tributo, mas de requisito para fins de fruição a regime tributário diferenciado e facultativo.</w:t>
      </w:r>
    </w:p>
    <w:p>
      <w:pPr>
        <w:ind w:left="216"/>
      </w:pPr>
      <w:r>
        <w:rPr>
          <w:b/>
          <w:color w:val="003C8C"/>
          <w:sz w:val="16"/>
        </w:rPr>
        <w:t>[RE 627.543, rel. min. Dias Toffoli, j. 30-10-2013, P, DJE de 29-10-2014, Tema 363, com mérito julgado.]</w:t>
      </w:r>
    </w:p>
    <w:p>
      <w:r>
        <w:rPr>
          <w:b/>
          <w:color w:val="B46400"/>
          <w:sz w:val="16"/>
        </w:rPr>
        <w:t>SUMULA VINCULANTE</w:t>
      </w:r>
    </w:p>
    <w:p>
      <w:r>
        <w:rPr>
          <w:color w:val="8C8C8C"/>
          <w:sz w:val="14"/>
        </w:rPr>
        <w:t>blk-007474 | cf-1988-art-136-par-unico</w:t>
      </w:r>
    </w:p>
    <w:p>
      <w:pPr>
        <w:ind w:left="216"/>
      </w:pPr>
      <w:r>
        <w:rPr>
          <w:sz w:val="18"/>
        </w:rPr>
        <w:t>Ofende o princípio da livre concorrência lei municipal que impede a instalação de estabelecimentos comerciais do mesmo ramo em determinada área.</w:t>
      </w:r>
    </w:p>
    <w:p>
      <w:pPr>
        <w:ind w:left="216"/>
      </w:pPr>
      <w:r>
        <w:rPr>
          <w:b/>
          <w:color w:val="003C8C"/>
          <w:sz w:val="16"/>
        </w:rPr>
        <w:t>[Súmula Vinculante 49.]</w:t>
      </w:r>
    </w:p>
    <w:p>
      <w:pPr>
        <w:pStyle w:val="Heading1"/>
      </w:pPr>
      <w:r>
        <w:t>Art. 5</w:t>
      </w:r>
    </w:p>
    <w:p>
      <w:r>
        <w:rPr>
          <w:color w:val="8C8C8C"/>
          <w:sz w:val="14"/>
        </w:rPr>
        <w:t>blk-007475 | cf-1988-art-5-inc-50</w:t>
      </w:r>
      <w:r>
        <w:rPr>
          <w:color w:val="0050A0"/>
          <w:sz w:val="14"/>
        </w:rPr>
        <w:t xml:space="preserve"> | ADI 4.854</w:t>
      </w:r>
      <w:r>
        <w:rPr>
          <w:color w:val="0050A0"/>
          <w:sz w:val="14"/>
        </w:rPr>
        <w:t xml:space="preserve"> | rel. Nunes Marques</w:t>
      </w:r>
    </w:p>
    <w:p>
      <w:pPr>
        <w:ind w:left="216"/>
      </w:pPr>
      <w:r>
        <w:rPr>
          <w:b/>
          <w:color w:val="003C8C"/>
          <w:sz w:val="16"/>
        </w:rPr>
        <w:t>[ADI 4.854, rel. min. Nunes Marques, j. 25.08.2025, P, DJE de 26.09.2025.]</w:t>
      </w:r>
    </w:p>
    <w:p>
      <w:r>
        <w:rPr>
          <w:b/>
          <w:color w:val="B46400"/>
          <w:sz w:val="16"/>
        </w:rPr>
        <w:t>CONTROLE CONCENTRADO</w:t>
      </w:r>
    </w:p>
    <w:p>
      <w:r>
        <w:rPr>
          <w:color w:val="8C8C8C"/>
          <w:sz w:val="14"/>
        </w:rPr>
        <w:t>blk-007476 | cf-1988-art-5-inc-50</w:t>
      </w:r>
      <w:r>
        <w:rPr>
          <w:color w:val="0050A0"/>
          <w:sz w:val="14"/>
        </w:rPr>
        <w:t xml:space="preserve"> | ADI 4.829</w:t>
      </w:r>
      <w:r>
        <w:rPr>
          <w:color w:val="0050A0"/>
          <w:sz w:val="14"/>
        </w:rPr>
        <w:t xml:space="preserve"> | rel. Rosa Weber</w:t>
      </w:r>
    </w:p>
    <w:p>
      <w:pPr>
        <w:ind w:left="216"/>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pPr>
        <w:ind w:left="216"/>
      </w:pPr>
      <w:r>
        <w:rPr>
          <w:b/>
          <w:color w:val="003C8C"/>
          <w:sz w:val="16"/>
        </w:rPr>
        <w:t>[ADI 4.829, rel. min. Rosa Weber, j. 22-3-2021, P, DJE de 12-4-2021.]</w:t>
      </w:r>
    </w:p>
    <w:p>
      <w:r>
        <w:rPr>
          <w:b/>
          <w:color w:val="B46400"/>
          <w:sz w:val="16"/>
        </w:rPr>
        <w:t>CONTROLE CONCENTRADO</w:t>
      </w:r>
    </w:p>
    <w:p>
      <w:r>
        <w:rPr>
          <w:color w:val="8C8C8C"/>
          <w:sz w:val="14"/>
        </w:rPr>
        <w:t>blk-007477 | cf-1988-art-5-inc-50</w:t>
      </w:r>
      <w:r>
        <w:rPr>
          <w:color w:val="0050A0"/>
          <w:sz w:val="14"/>
        </w:rPr>
        <w:t xml:space="preserve"> | ADC 66</w:t>
      </w:r>
      <w:r>
        <w:rPr>
          <w:color w:val="0050A0"/>
          <w:sz w:val="14"/>
        </w:rPr>
        <w:t xml:space="preserve"> | rel. Cármen Lúcia</w:t>
      </w:r>
    </w:p>
    <w:p>
      <w:pPr>
        <w:ind w:left="216"/>
      </w:pPr>
      <w:r>
        <w:rPr>
          <w:sz w:val="18"/>
        </w:rPr>
        <w:t>A norma do art. 129 da Lei 11.196/2005 harmoniza-se com as diretrizes constitucionais, especialmente com o inc. IV do art. 1º da Constituição da República, pelo qual estabeleceu a liberdade de iniciativa situando-a como fundamento da República Federativa do Brasil. Dessa liberdade econômica emanam a garantia de livre exercício de qualquer trabalho, ofício ou profissão e o livre exercício de qualquer atividade econômica, consagrados respectivamente no inc. XIII do art. 5º e no parágrafo único do art. 170 da Constituição da República.</w:t>
      </w:r>
    </w:p>
    <w:p>
      <w:pPr>
        <w:ind w:left="216"/>
      </w:pPr>
      <w:r>
        <w:rPr>
          <w:b/>
          <w:color w:val="003C8C"/>
          <w:sz w:val="16"/>
        </w:rPr>
        <w:t>[ADC 66, voto da rel. min. Cármen Lúcia, j. 21-12-2020, P, DJE de 19-3-2021.]</w:t>
      </w:r>
    </w:p>
    <w:p>
      <w:r>
        <w:rPr>
          <w:b/>
          <w:color w:val="B46400"/>
          <w:sz w:val="16"/>
        </w:rPr>
        <w:t>CONTROLE CONCENTRADO</w:t>
      </w:r>
    </w:p>
    <w:p>
      <w:r>
        <w:rPr>
          <w:color w:val="8C8C8C"/>
          <w:sz w:val="14"/>
        </w:rPr>
        <w:t>blk-007478 | cf-1988-art-5-inc-50</w:t>
      </w:r>
      <w:r>
        <w:rPr>
          <w:color w:val="0050A0"/>
          <w:sz w:val="14"/>
        </w:rPr>
        <w:t xml:space="preserve"> | ADI 5.135</w:t>
      </w:r>
      <w:r>
        <w:rPr>
          <w:color w:val="0050A0"/>
          <w:sz w:val="14"/>
        </w:rPr>
        <w:t xml:space="preserve"> | rel. Roberto Barroso</w:t>
      </w:r>
    </w:p>
    <w:p>
      <w:pPr>
        <w:ind w:left="216"/>
      </w:pPr>
      <w:r>
        <w:rPr>
          <w:sz w:val="18"/>
        </w:rPr>
        <w:t>O parágrafo único do art. 1º da Lei 9.492/1997, inserido pela Lei 12.767/2012, que inclui as Certidões de Dívida Ativa (CDA) no rol dos títulos sujeitos a protesto, é compatível com a CF, tanto do ponto de vista formal quanto material. (...) Em primeiro lugar, não há efetiva restrição a direitos fundamentais dos contribuintes. De um lado, inexiste afronta ao devido processo legal, uma vez que (i) o fato de a execução fiscal ser o instrumento típico para a cobrança judicial da Dívida Ativa não exclui mecanismos extrajudiciais, como o protesto de CDA, e (ii) o protesto não impede o devedor de acessar o Poder Judiciário para discutir a validade do crédito. De outro lado, a publicidade que é conferida ao débito tributário pelo protesto não representa embaraço à livre iniciativa e à liberdade p</w:t>
      </w:r>
    </w:p>
    <w:p>
      <w:pPr>
        <w:ind w:left="216"/>
      </w:pPr>
      <w:r>
        <w:rPr>
          <w:b/>
          <w:color w:val="003C8C"/>
          <w:sz w:val="16"/>
        </w:rPr>
        <w:t>[ADI 5.135, rel. min. Roberto Barroso, j. 9-11-2016, P, DJE de 7-2-2018.]</w:t>
      </w:r>
    </w:p>
    <w:p>
      <w:r>
        <w:rPr>
          <w:b/>
          <w:color w:val="B46400"/>
          <w:sz w:val="16"/>
        </w:rPr>
        <w:t>CONTROLE CONCENTRADO</w:t>
      </w:r>
    </w:p>
    <w:p>
      <w:r>
        <w:rPr>
          <w:color w:val="8C8C8C"/>
          <w:sz w:val="14"/>
        </w:rPr>
        <w:t>blk-007479 | cf-1988-art-5-inc-50</w:t>
      </w:r>
      <w:r>
        <w:rPr>
          <w:color w:val="0050A0"/>
          <w:sz w:val="14"/>
        </w:rPr>
        <w:t xml:space="preserve"> | ADI 173</w:t>
      </w:r>
      <w:r>
        <w:rPr>
          <w:color w:val="0050A0"/>
          <w:sz w:val="14"/>
        </w:rPr>
        <w:t xml:space="preserve"> | rel. Joaquim Barbosa</w:t>
      </w:r>
    </w:p>
    <w:p>
      <w:pPr>
        <w:ind w:left="216"/>
      </w:pPr>
      <w:r>
        <w:rPr>
          <w:sz w:val="18"/>
        </w:rPr>
        <w:t xml:space="preserve">Ações diretas de inconstitucionalidade ajuizadas contra os arts. 1º, I, II, III e IV, § 1º a § 3º, e 2º da Lei 7.711/1988 (...). (...) Esta Corte tem historicamente confirmado e garantido a proibição constitucional às sanções políticas, invocando, para tanto, o direito ao exercício de atividades econômicas e profissionais lícitas (...), a violação do devido processo legal substantivo (falta de proporcionalidade e razoabilidade de medidas gravosas que se predispõem a substituir os mecanismos de cobrança de créditos tributários) e a violação do devido processo legal manifestado no direito de acesso aos órgãos do Executivo ou do Judiciário tanto para controle da validade dos créditos tributários, cuja inadimplência pretensamente justifica a nefasta penalidade, quanto para controle do próprio </w:t>
      </w:r>
    </w:p>
    <w:p>
      <w:pPr>
        <w:ind w:left="216"/>
      </w:pPr>
      <w:r>
        <w:rPr>
          <w:b/>
          <w:color w:val="003C8C"/>
          <w:sz w:val="16"/>
        </w:rPr>
        <w:t>[ADI 1.454, rel. min. Ellen Gracie, j. 20-6-2007, P, DJ de 3-8-2007.]</w:t>
      </w:r>
    </w:p>
    <w:p>
      <w:pPr>
        <w:pStyle w:val="Heading1"/>
      </w:pPr>
      <w:r>
        <w:t>Art. 130</w:t>
      </w:r>
    </w:p>
    <w:p>
      <w:r>
        <w:rPr>
          <w:b/>
          <w:color w:val="B46400"/>
          <w:sz w:val="16"/>
        </w:rPr>
        <w:t>REPERCUSSAO GERAL</w:t>
      </w:r>
    </w:p>
    <w:p>
      <w:r>
        <w:rPr>
          <w:color w:val="8C8C8C"/>
          <w:sz w:val="14"/>
        </w:rPr>
        <w:t>blk-007480 | cf-1988-art-130-par-3-inc-5</w:t>
      </w:r>
      <w:r>
        <w:rPr>
          <w:color w:val="0050A0"/>
          <w:sz w:val="14"/>
        </w:rPr>
        <w:t xml:space="preserve"> | ARE 914.045</w:t>
      </w:r>
      <w:r>
        <w:rPr>
          <w:color w:val="0050A0"/>
          <w:sz w:val="14"/>
        </w:rPr>
        <w:t xml:space="preserve"> | rel. Edson Fachin</w:t>
      </w:r>
    </w:p>
    <w:p>
      <w:pPr>
        <w:ind w:left="216"/>
      </w:pPr>
      <w:r>
        <w:rPr>
          <w:sz w:val="18"/>
        </w:rPr>
        <w:t>O STF tem reiteradamente entendido que é inconstitucional restrição imposta pelo Estado ao livre exercício de atividade econômica ou profissional, quanto aquelas forem utilizadas como meio de cobrança indireta de tributos. [ARE 914.045 RG, rel. min. Edson Fachin, j. 15-10-2015, P, DJE de 19-11-2015, Tema 856, com mérito julgado.] Vide RE 565.048, rel. min. Marco Aurélio, j. 29-5-2014, P, DJE de 9-10-2014, Tema 31, com mérito julgado</w:t>
        <w:br/>
        <w:t>Discrepa, a mais não poder, da Carta Federal a sanção política objetivando a cobrança de tributos – Verbetes 70, 323 e 547 da Súmula do Supremo. (...) Consubstancia sanção política visando ao recolhimento de tributo condicionar a expedição de notas fiscais a fiança, garantia real ou fidejussória por parte do contribuinte. [RE 565.048, rel. min. Marco Aurélio, j</w:t>
      </w:r>
    </w:p>
    <w:p>
      <w:r>
        <w:rPr>
          <w:b/>
          <w:color w:val="B46400"/>
          <w:sz w:val="16"/>
        </w:rPr>
        <w:t>JULGADOS CORRELATOS</w:t>
      </w:r>
    </w:p>
    <w:p>
      <w:r>
        <w:rPr>
          <w:color w:val="8C8C8C"/>
          <w:sz w:val="14"/>
        </w:rPr>
        <w:t>blk-007481 | cf-1988-art-130-par-3-inc-5</w:t>
      </w:r>
      <w:r>
        <w:rPr>
          <w:color w:val="0050A0"/>
          <w:sz w:val="14"/>
        </w:rPr>
        <w:t xml:space="preserve"> | RE 550.769</w:t>
      </w:r>
      <w:r>
        <w:rPr>
          <w:color w:val="0050A0"/>
          <w:sz w:val="14"/>
        </w:rPr>
        <w:t xml:space="preserve"> | rel. Joaquim Barbosa</w:t>
      </w:r>
    </w:p>
    <w:p>
      <w:pPr>
        <w:ind w:left="216"/>
      </w:pPr>
      <w:r>
        <w:rPr>
          <w:sz w:val="18"/>
        </w:rPr>
        <w:t>A orientação firmada pelo STF rechaça a aplicação de sanção política em matéria tributária. Contudo, para se caracterizar como sanção política, a norma extraída da interpretação do art. 2º, II, do DL 1.593/1977 deve atentar contra os seguintes parâmetros: (1) relevância do valor dos créditos tributários em aberto, cujo não pagamento implica a restrição ao funcionamento da empresa; (2) manutenção proporcional e razoável do devido processo legal de controle do ato de aplicação da penalidade; e (3) manutenção proporcional e razoável do devido processo legal de controle da validade dos créditos tributários cujo não pagamento implica a cassação do registro especial.</w:t>
      </w:r>
    </w:p>
    <w:p>
      <w:pPr>
        <w:ind w:left="216"/>
      </w:pPr>
      <w:r>
        <w:rPr>
          <w:b/>
          <w:color w:val="003C8C"/>
          <w:sz w:val="16"/>
        </w:rPr>
        <w:t>[RE 550.769, rel. min. Joaquim Barbosa, j. 22-5-2013, P, DJE de 3-4-2014.]</w:t>
      </w:r>
    </w:p>
    <w:p>
      <w:r>
        <w:rPr>
          <w:color w:val="8C8C8C"/>
          <w:sz w:val="14"/>
        </w:rPr>
        <w:t>blk-007482 | cf-1988-art-130-par-3-inc-5</w:t>
      </w:r>
      <w:r>
        <w:rPr>
          <w:color w:val="0050A0"/>
          <w:sz w:val="14"/>
        </w:rPr>
        <w:t xml:space="preserve"> | AI 798.210</w:t>
      </w:r>
      <w:r>
        <w:rPr>
          <w:color w:val="0050A0"/>
          <w:sz w:val="14"/>
        </w:rPr>
        <w:t xml:space="preserve"> | rel. Gilmar Mendes</w:t>
      </w:r>
    </w:p>
    <w:p>
      <w:pPr>
        <w:ind w:left="216"/>
      </w:pPr>
      <w:r>
        <w:rPr>
          <w:sz w:val="18"/>
        </w:rPr>
        <w:t>Tributário. Norma local que condiciona a concessão de regime especial de tributação à apresentação de CND [Certidão Negativa de Débitos]. Meio indireto de cobrança de tributo. Ofensa ao princípio da livre atividade econômica.</w:t>
      </w:r>
    </w:p>
    <w:p>
      <w:pPr>
        <w:ind w:left="216"/>
      </w:pPr>
      <w:r>
        <w:rPr>
          <w:b/>
          <w:color w:val="003C8C"/>
          <w:sz w:val="16"/>
        </w:rPr>
        <w:t>[AI 798.210 AgR, rel. min. Gilmar Mendes, j. 8-5-2012, 2ª T, DJE de 24-5-2012.]</w:t>
      </w:r>
    </w:p>
    <w:p>
      <w:r>
        <w:rPr>
          <w:color w:val="8C8C8C"/>
          <w:sz w:val="14"/>
        </w:rPr>
        <w:t>blk-007483 | cf-1988-art-130-par-3-inc-5</w:t>
      </w:r>
      <w:r>
        <w:rPr>
          <w:color w:val="0050A0"/>
          <w:sz w:val="14"/>
        </w:rPr>
        <w:t xml:space="preserve"> | AI 677.242</w:t>
      </w:r>
      <w:r>
        <w:rPr>
          <w:color w:val="0050A0"/>
          <w:sz w:val="14"/>
        </w:rPr>
        <w:t xml:space="preserve"> | rel. Cármen Lúcia</w:t>
      </w:r>
    </w:p>
    <w:p>
      <w:pPr>
        <w:ind w:left="216"/>
      </w:pPr>
      <w:r>
        <w:rPr>
          <w:sz w:val="18"/>
        </w:rPr>
        <w:t>Tributário. Inscrição no Cadastro Nacional de Pessoa Jurídica. Impossibilidade de aplicação de restrições para compelir o contribuinte inadimplente a pagar o tributo devido.</w:t>
      </w:r>
    </w:p>
    <w:p>
      <w:pPr>
        <w:ind w:left="216"/>
      </w:pPr>
      <w:r>
        <w:rPr>
          <w:b/>
          <w:color w:val="003C8C"/>
          <w:sz w:val="16"/>
        </w:rPr>
        <w:t>[AI 677.242 AgR, rel. min. Cármen Lúcia, j. 13-10-2009, 1ª T, DJE de 13-11-2009.]</w:t>
      </w:r>
    </w:p>
    <w:p>
      <w:r>
        <w:rPr>
          <w:color w:val="8C8C8C"/>
          <w:sz w:val="14"/>
        </w:rPr>
        <w:t>blk-007484 | cf-1988-art-130-par-3-inc-5</w:t>
      </w:r>
      <w:r>
        <w:rPr>
          <w:color w:val="0050A0"/>
          <w:sz w:val="14"/>
        </w:rPr>
        <w:t xml:space="preserve"> | RE 413.782</w:t>
      </w:r>
      <w:r>
        <w:rPr>
          <w:color w:val="0050A0"/>
          <w:sz w:val="14"/>
        </w:rPr>
        <w:t xml:space="preserve"> | rel. Sepúlveda Pertence</w:t>
      </w:r>
    </w:p>
    <w:p>
      <w:pPr>
        <w:ind w:left="216"/>
      </w:pPr>
      <w:r>
        <w:rPr>
          <w:sz w:val="18"/>
        </w:rPr>
        <w:t>Apreensão de mercadorias como forma de coerção ao pagamento de tributos: impossibilidade. É da jurisprudência do Supremo Tribunal que não é dado à Fazenda Pública obstaculizar a atividade empresarial com a imposição de penalidades no intuito de receber imposto atrasado (RE 413.782, 17-3-2005, Marco Aurélio).</w:t>
      </w:r>
    </w:p>
    <w:p>
      <w:pPr>
        <w:ind w:left="216"/>
      </w:pPr>
      <w:r>
        <w:rPr>
          <w:b/>
          <w:color w:val="003C8C"/>
          <w:sz w:val="16"/>
        </w:rPr>
        <w:t>[RE 496.893 AgR, rel. min. Sepúlveda Pertence, j. 2-3-2007, 1ª T, DJ de 20-4-2007.]</w:t>
      </w:r>
    </w:p>
    <w:p>
      <w:r>
        <w:rPr>
          <w:color w:val="8C8C8C"/>
          <w:sz w:val="14"/>
        </w:rPr>
        <w:t>blk-007485 | cf-1988-art-130-par-3-inc-5</w:t>
      </w:r>
      <w:r>
        <w:rPr>
          <w:color w:val="0050A0"/>
          <w:sz w:val="14"/>
        </w:rPr>
        <w:t xml:space="preserve"> | RE 527.633</w:t>
      </w:r>
      <w:r>
        <w:rPr>
          <w:color w:val="0050A0"/>
          <w:sz w:val="14"/>
        </w:rPr>
        <w:t xml:space="preserve"> | rel. Ricardo Lewandowski</w:t>
      </w:r>
    </w:p>
    <w:p>
      <w:pPr>
        <w:ind w:left="216"/>
      </w:pPr>
      <w:r>
        <w:rPr>
          <w:sz w:val="18"/>
        </w:rPr>
        <w:t>= RE 527.633 AgR, rel. min. Ricardo Lewandowski, j. 2-12-2010, 1ª T, DJE de 1º-2-2011</w:t>
      </w:r>
    </w:p>
    <w:p>
      <w:pPr>
        <w:pStyle w:val="Heading1"/>
      </w:pPr>
      <w:r>
        <w:t>Art. 1</w:t>
      </w:r>
    </w:p>
    <w:p>
      <w:r>
        <w:rPr>
          <w:b/>
          <w:color w:val="B46400"/>
          <w:sz w:val="16"/>
        </w:rPr>
        <w:t>CONTROLE CONCENTRADO</w:t>
      </w:r>
    </w:p>
    <w:p>
      <w:r>
        <w:rPr>
          <w:color w:val="8C8C8C"/>
          <w:sz w:val="14"/>
        </w:rPr>
        <w:t>blk-007486 | cf-1988-art-1</w:t>
      </w:r>
      <w:r>
        <w:rPr>
          <w:color w:val="0050A0"/>
          <w:sz w:val="14"/>
        </w:rPr>
        <w:t xml:space="preserve"> | ADI 4.829</w:t>
      </w:r>
      <w:r>
        <w:rPr>
          <w:color w:val="0050A0"/>
          <w:sz w:val="14"/>
        </w:rPr>
        <w:t xml:space="preserve"> | rel. Rosa Weber</w:t>
      </w:r>
    </w:p>
    <w:p>
      <w:pPr>
        <w:ind w:left="216"/>
      </w:pPr>
      <w:r>
        <w:rPr>
          <w:sz w:val="18"/>
        </w:rPr>
        <w:t>Os arts. 170, parágrafo único, e 173, caput, da CF autorizam o legislador a restringir o livre exercício de atividade econômica para preservar outros direitos e valores constitucionais, destacando-se, no caso de serviços estratégicos de tecnologia da informação contratados pela União, os imperativos da soberania, da segurança nacional e da proteção da privacidade de contribuintes e destinatários de programas governamentais. Interesse público a legitimar decisão do legislador no sentido da prestação de serviços estratégicos de tecnologia da informação com exclusividade por empresa pública federal criada para esse fim.</w:t>
      </w:r>
    </w:p>
    <w:p>
      <w:pPr>
        <w:ind w:left="216"/>
      </w:pPr>
      <w:r>
        <w:rPr>
          <w:b/>
          <w:color w:val="003C8C"/>
          <w:sz w:val="16"/>
        </w:rPr>
        <w:t>[ADI 4.829, rel. min. Rosa Weber, j. 22-3-2021, P, DJE de 12-4-2021.]</w:t>
      </w:r>
    </w:p>
    <w:p>
      <w:r>
        <w:rPr>
          <w:b/>
          <w:color w:val="B46400"/>
          <w:sz w:val="16"/>
        </w:rPr>
        <w:t>CONTROLE CONCENTRADO</w:t>
      </w:r>
    </w:p>
    <w:p>
      <w:r>
        <w:rPr>
          <w:color w:val="8C8C8C"/>
          <w:sz w:val="14"/>
        </w:rPr>
        <w:t>blk-007487 | cf-1988-art-1</w:t>
      </w:r>
      <w:r>
        <w:rPr>
          <w:color w:val="0050A0"/>
          <w:sz w:val="14"/>
        </w:rPr>
        <w:t xml:space="preserve"> | RE 407.099</w:t>
      </w:r>
      <w:r>
        <w:rPr>
          <w:color w:val="0050A0"/>
          <w:sz w:val="14"/>
        </w:rPr>
        <w:t xml:space="preserve"> | rel. Carlos Velloso</w:t>
      </w:r>
    </w:p>
    <w:p>
      <w:pPr>
        <w:ind w:left="216"/>
      </w:pPr>
      <w:r>
        <w:rPr>
          <w:sz w:val="18"/>
        </w:rPr>
        <w:t>Julgado correlato</w:t>
        <w:br/>
        <w:t>Quer dizer, o art. 173 da CF está cuidando da hipótese em que o Estado esteja na condição de agente empresarial, isto é, esteja explorando, diretamente, atividade econômica em concorrência com a iniciativa privada. Os parágrafos, então, do citado art. 173 aplicam-se com observância do comando constante do caput. Se não houver concorrência – existindo monopólio, CF, art. 177 – não haverá aplicação do disposto no § 1º do mencionado art. 173.</w:t>
      </w:r>
    </w:p>
    <w:p>
      <w:pPr>
        <w:ind w:left="216"/>
      </w:pPr>
      <w:r>
        <w:rPr>
          <w:b/>
          <w:color w:val="003C8C"/>
          <w:sz w:val="16"/>
        </w:rPr>
        <w:t>[RE 407.099, voto do rel. min. Carlos Velloso, j. 22-6-2004, 2ª T, DJ de 6-8-2004.]</w:t>
      </w:r>
    </w:p>
    <w:p>
      <w:pPr>
        <w:pStyle w:val="Heading1"/>
      </w:pPr>
      <w:r>
        <w:t>Art. 134</w:t>
      </w:r>
    </w:p>
    <w:p>
      <w:r>
        <w:rPr>
          <w:b/>
          <w:color w:val="B46400"/>
          <w:sz w:val="16"/>
        </w:rPr>
        <w:t>CONTROLE CONCENTRADO</w:t>
      </w:r>
    </w:p>
    <w:p>
      <w:r>
        <w:rPr>
          <w:color w:val="8C8C8C"/>
          <w:sz w:val="14"/>
        </w:rPr>
        <w:t>blk-007488 | cf-1988-art-134-par-1</w:t>
      </w:r>
      <w:r>
        <w:rPr>
          <w:color w:val="0050A0"/>
          <w:sz w:val="14"/>
        </w:rPr>
        <w:t xml:space="preserve"> | ADI 7.331</w:t>
      </w:r>
      <w:r>
        <w:rPr>
          <w:color w:val="0050A0"/>
          <w:sz w:val="14"/>
        </w:rPr>
        <w:t xml:space="preserve"> | rel. Ricardo Lewandowski</w:t>
      </w:r>
    </w:p>
    <w:p>
      <w:pPr>
        <w:ind w:left="216"/>
      </w:pPr>
      <w:r>
        <w:rPr>
          <w:sz w:val="18"/>
        </w:rPr>
        <w:t>“1. São constitucionais as normas dos incisos I e II do § 2° do art. 17 da Lei 13.303/2016, que impõem vedações à indicação de membros para o Conselho de Administração e para a diretoria das empresas estatais previstas (art. 173, § 1º, da CF/88).” [ADI 7.331, rel. min. Ricardo Lewandowski, red. do ac. min. André Mendonça, j. 09.05.2024, P, DJE de 12.08.2024.]</w:t>
        <w:br/>
        <w:t>A liberdade negocial das empresas estatais deve ser idêntica à das empresas privadas, com exceção das limitações impostas pela Constituição Federal e pelo Estatuto da Empresa Pública, que é lei federal (CF, art. 173, § 1º). [ADI 1.846, rel. min. Nunes Marques, j. 24-10-2022, P, DJE de 11-11-2022.]</w:t>
        <w:br/>
        <w:t>Distinção entre empresas estatais prestadoras de serviço público e empresas estatais que desenvolvem atividade econômica em sentido estrito</w:t>
      </w:r>
    </w:p>
    <w:p>
      <w:r>
        <w:rPr>
          <w:b/>
          <w:color w:val="B46400"/>
          <w:sz w:val="16"/>
        </w:rPr>
        <w:t>JULGADOS CORRELATOS</w:t>
      </w:r>
    </w:p>
    <w:p>
      <w:r>
        <w:rPr>
          <w:color w:val="8C8C8C"/>
          <w:sz w:val="14"/>
        </w:rPr>
        <w:t>blk-007489 | cf-1988-art-134-par-1</w:t>
      </w:r>
      <w:r>
        <w:rPr>
          <w:color w:val="0050A0"/>
          <w:sz w:val="14"/>
        </w:rPr>
        <w:t xml:space="preserve"> | AI 468.580</w:t>
      </w:r>
      <w:r>
        <w:rPr>
          <w:color w:val="0050A0"/>
          <w:sz w:val="14"/>
        </w:rPr>
        <w:t xml:space="preserve"> | rel. Ellen Gracie</w:t>
      </w:r>
    </w:p>
    <w:p>
      <w:pPr>
        <w:ind w:left="216"/>
      </w:pPr>
      <w:r>
        <w:rPr>
          <w:sz w:val="18"/>
        </w:rPr>
        <w:t>Esta Corte orientou-se no sentido de que as disposições constitucionais que regem os atos administrativos não podem ser invocadas para estender aos funcionários de sociedade de economia mista, que seguem a CLT, uma estabilidade aplicável somente aos servidores públicos, estes, sim, submetidos a uma relação de direito administrativo. A aplicação das normas de dispensa trabalhista aos empregados de pessoas jurídicas de direito privado está em consonância com o disposto no § 1º do art. 173 da Lei Maior, sem ofensa ao art. 37, caput e II, da Carta Federal.</w:t>
      </w:r>
    </w:p>
    <w:p>
      <w:pPr>
        <w:ind w:left="216"/>
      </w:pPr>
      <w:r>
        <w:rPr>
          <w:b/>
          <w:color w:val="003C8C"/>
          <w:sz w:val="16"/>
        </w:rPr>
        <w:t>[AI 468.580 AgR, rel. min. Ellen Gracie, j. 13-12-2005, 2ª T, DJ de 24-2-2006.]</w:t>
      </w:r>
    </w:p>
    <w:p>
      <w:r>
        <w:rPr>
          <w:b/>
          <w:color w:val="B46400"/>
          <w:sz w:val="16"/>
        </w:rPr>
        <w:t>JULGADOS CORRELATOS</w:t>
      </w:r>
    </w:p>
    <w:p>
      <w:r>
        <w:rPr>
          <w:color w:val="8C8C8C"/>
          <w:sz w:val="14"/>
        </w:rPr>
        <w:t>blk-007490 | cf-1988-art-134-par-1</w:t>
      </w:r>
      <w:r>
        <w:rPr>
          <w:color w:val="0050A0"/>
          <w:sz w:val="14"/>
        </w:rPr>
        <w:t xml:space="preserve"> | MS 21.322</w:t>
      </w:r>
      <w:r>
        <w:rPr>
          <w:color w:val="0050A0"/>
          <w:sz w:val="14"/>
        </w:rPr>
        <w:t xml:space="preserve"> | rel. Paulo Brossard</w:t>
      </w:r>
    </w:p>
    <w:p>
      <w:pPr>
        <w:ind w:left="216"/>
      </w:pPr>
      <w:r>
        <w:rPr>
          <w:sz w:val="18"/>
        </w:rPr>
        <w:t>Pela vigente ordem constitucional, em regra, o acesso aos empregos públicos opera-se mediante concurso público, que pode não ser de igual conteúdo, mas há de ser público. As autarquias, empresas públicas ou sociedades de economia mista estão sujeitas à regra, que envolve a administração direta, indireta ou fundacional, de qualquer dos poderes da União, dos Estados, do Distrito Federal e dos Municípios. Sociedade de economia mista destinada a explorar atividade econômica está igualmente sujeita a esse princípio, que não colide com o expresso no art. 173, § 1º.</w:t>
      </w:r>
    </w:p>
    <w:p>
      <w:pPr>
        <w:ind w:left="216"/>
      </w:pPr>
      <w:r>
        <w:rPr>
          <w:b/>
          <w:color w:val="003C8C"/>
          <w:sz w:val="16"/>
        </w:rPr>
        <w:t>[MS 21.322, rel. min. Paulo Brossard, j. 3-12-1992, P, DJ de 23-4-1993.]</w:t>
      </w:r>
    </w:p>
    <w:p>
      <w:r>
        <w:rPr>
          <w:b/>
          <w:color w:val="B46400"/>
          <w:sz w:val="16"/>
        </w:rPr>
        <w:t>JULGADOS CORRELATOS</w:t>
      </w:r>
    </w:p>
    <w:p>
      <w:r>
        <w:rPr>
          <w:color w:val="8C8C8C"/>
          <w:sz w:val="14"/>
        </w:rPr>
        <w:t>blk-007491 | cf-1988-art-134-par-1</w:t>
      </w:r>
      <w:r>
        <w:rPr>
          <w:color w:val="0050A0"/>
          <w:sz w:val="14"/>
        </w:rPr>
        <w:t xml:space="preserve"> | RE 558.833</w:t>
      </w:r>
      <w:r>
        <w:rPr>
          <w:color w:val="0050A0"/>
          <w:sz w:val="14"/>
        </w:rPr>
        <w:t xml:space="preserve"> | rel. Ellen Gracie</w:t>
      </w:r>
    </w:p>
    <w:p>
      <w:pPr>
        <w:ind w:left="216"/>
      </w:pPr>
      <w:r>
        <w:rPr>
          <w:sz w:val="18"/>
        </w:rPr>
        <w:t>= RE 558.833 AgR, rel. min. Ellen Gracie, j. 8-9-2009, 2ª T, DJE de 25-9-2009</w:t>
      </w:r>
    </w:p>
    <w:p>
      <w:pPr>
        <w:pStyle w:val="Heading1"/>
      </w:pPr>
      <w:r>
        <w:t>Art. 136</w:t>
      </w:r>
    </w:p>
    <w:p>
      <w:r>
        <w:rPr>
          <w:color w:val="8C8C8C"/>
          <w:sz w:val="14"/>
        </w:rPr>
        <w:t>blk-007492 | cf-1988-art-136-inc-1</w:t>
      </w:r>
    </w:p>
    <w:p>
      <w:pPr>
        <w:ind w:left="216"/>
      </w:pPr>
      <w:r>
        <w:rPr>
          <w:sz w:val="18"/>
        </w:rPr>
        <w:t>Súmula</w:t>
        <w:br/>
        <w:t>É competente a Justiça comum para julgar as causas em que é parte sociedade de economia mista.</w:t>
      </w:r>
    </w:p>
    <w:p>
      <w:pPr>
        <w:ind w:left="216"/>
      </w:pPr>
      <w:r>
        <w:rPr>
          <w:b/>
          <w:color w:val="003C8C"/>
          <w:sz w:val="16"/>
        </w:rPr>
        <w:t>[Súmula 556.]</w:t>
      </w:r>
    </w:p>
    <w:p>
      <w:r>
        <w:rPr>
          <w:b/>
          <w:color w:val="B46400"/>
          <w:sz w:val="16"/>
        </w:rPr>
        <w:t>CONTROLE CONCENTRADO</w:t>
      </w:r>
    </w:p>
    <w:p>
      <w:r>
        <w:rPr>
          <w:color w:val="8C8C8C"/>
          <w:sz w:val="14"/>
        </w:rPr>
        <w:t>blk-007493 | cf-1988-art-136-inc-1</w:t>
      </w:r>
      <w:r>
        <w:rPr>
          <w:color w:val="0050A0"/>
          <w:sz w:val="14"/>
        </w:rPr>
        <w:t xml:space="preserve"> | ADI 6.584</w:t>
      </w:r>
      <w:r>
        <w:rPr>
          <w:color w:val="0050A0"/>
          <w:sz w:val="14"/>
        </w:rPr>
        <w:t xml:space="preserve"> | rel. Gilmar Mendes</w:t>
      </w:r>
    </w:p>
    <w:p>
      <w:pPr>
        <w:ind w:left="216"/>
      </w:pPr>
      <w:r>
        <w:rPr>
          <w:sz w:val="18"/>
        </w:rPr>
        <w:t>Teto remuneratório aos empregados de empresas públicas e sociedades de economia mista não dependentes do erário do Distrito Federal. Violação ao art. 37 da Constituição Federal. Medida cautelar confirmada. Inconstitucionalidade da Emenda à Lei Orgânica do Distrito Federal n. 99/2017. Interpretação conforme à Constituição ao artigo 19, X, da LODF, de modo que a expressão “empregos públicos” se limite às entidades que recebam recursos do Distrito Federal para pagamento de despesas de pessoal ou de custeio em geral. Ação julgada procedente.</w:t>
      </w:r>
    </w:p>
    <w:p>
      <w:pPr>
        <w:ind w:left="216"/>
      </w:pPr>
      <w:r>
        <w:rPr>
          <w:b/>
          <w:color w:val="003C8C"/>
          <w:sz w:val="16"/>
        </w:rPr>
        <w:t>[ADI 6.584, rel. min. Gilmar Mendes, j. 21-5-2021, P, DJE de 2-6-2021,]</w:t>
      </w:r>
    </w:p>
    <w:p>
      <w:r>
        <w:rPr>
          <w:b/>
          <w:color w:val="B46400"/>
          <w:sz w:val="16"/>
        </w:rPr>
        <w:t>CONTROLE CONCENTRADO</w:t>
      </w:r>
    </w:p>
    <w:p>
      <w:r>
        <w:rPr>
          <w:color w:val="8C8C8C"/>
          <w:sz w:val="14"/>
        </w:rPr>
        <w:t>blk-007494 | cf-1988-art-136-inc-1</w:t>
      </w:r>
      <w:r>
        <w:rPr>
          <w:color w:val="0050A0"/>
          <w:sz w:val="14"/>
        </w:rPr>
        <w:t xml:space="preserve"> | ADI 3.403</w:t>
      </w:r>
      <w:r>
        <w:rPr>
          <w:color w:val="0050A0"/>
          <w:sz w:val="14"/>
        </w:rPr>
        <w:t xml:space="preserve"> | rel. Joaquim Barbosa</w:t>
      </w:r>
    </w:p>
    <w:p>
      <w:pPr>
        <w:ind w:left="216"/>
      </w:pPr>
      <w:r>
        <w:rPr>
          <w:sz w:val="18"/>
        </w:rPr>
        <w:t>(...) se a Constituição preconiza um sistema unificado de saúde, é justificável, ao menos do ponto de vista constitucional, que se criem programas públicos de saúde restritos a servidores? Salvo casos de demonstrada adequação, isso não ofenderia também a isonomia constitucional e a própria concepção de serviço de saúde pública na Constituição de 1988? De qualquer sorte, nem é preciso responder a essas dúvidas para a solução do caso. Dado que a norma tem como destinatários apenas os servidores de empresas públicas estaduais, e considerando que a estas a Constituição estatui regime o mais próximo possível do regime das empresas privadas, entendo que também é relevante a argumentação do requerente quanto à violação do art. 173, § 1º, II. A norma impõe ônus às empresas públicas estaduais de Sã</w:t>
      </w:r>
    </w:p>
    <w:p>
      <w:pPr>
        <w:ind w:left="216"/>
      </w:pPr>
      <w:r>
        <w:rPr>
          <w:b/>
          <w:color w:val="003C8C"/>
          <w:sz w:val="16"/>
        </w:rPr>
        <w:t>[ADI 3.403, voto do rel. min. Joaquim Barbosa, j. 18-6-2007, P, DJ de 24-8-2007.]</w:t>
      </w:r>
    </w:p>
    <w:p>
      <w:r>
        <w:rPr>
          <w:b/>
          <w:color w:val="B46400"/>
          <w:sz w:val="16"/>
        </w:rPr>
        <w:t>CONTROLE CONCENTRADO</w:t>
      </w:r>
    </w:p>
    <w:p>
      <w:r>
        <w:rPr>
          <w:color w:val="8C8C8C"/>
          <w:sz w:val="14"/>
        </w:rPr>
        <w:t>blk-007495 | cf-1988-art-136-inc-1</w:t>
      </w:r>
      <w:r>
        <w:rPr>
          <w:color w:val="0050A0"/>
          <w:sz w:val="14"/>
        </w:rPr>
        <w:t xml:space="preserve"> | ADI 1.998</w:t>
      </w:r>
      <w:r>
        <w:rPr>
          <w:color w:val="0050A0"/>
          <w:sz w:val="14"/>
        </w:rPr>
        <w:t xml:space="preserve"> | rel. Maurício Corrêa</w:t>
      </w:r>
    </w:p>
    <w:p>
      <w:pPr>
        <w:ind w:left="216"/>
      </w:pPr>
      <w:r>
        <w:rPr>
          <w:sz w:val="18"/>
        </w:rPr>
        <w:t>O processo de privatização das empresas públicas e das sociedades de economia mista é distinto daquele realizado pelas empresas privadas quando submetidas à incorporação, fusão ou cisão, dadas as exigências peculiares do programa de desestatização e da cogente observância dos princípios moralizadores que regem os atos da administração pública, sob pena de invalidação. Empresas públicas e sociedades de economia mista. Prazo diferenciado daquele previsto para as empresas privadas para apresentação de balanço contábil. Afronta ao § 1º e inciso II do art. 173 da CF. Alegação improcedente.</w:t>
      </w:r>
    </w:p>
    <w:p>
      <w:pPr>
        <w:ind w:left="216"/>
      </w:pPr>
      <w:r>
        <w:rPr>
          <w:b/>
          <w:color w:val="003C8C"/>
          <w:sz w:val="16"/>
        </w:rPr>
        <w:t>[ADI 1.998, rel. min. Maurício Corrêa, j. 17-3-2004, P, DJ de 7-5-2004.]</w:t>
      </w:r>
    </w:p>
    <w:p>
      <w:r>
        <w:rPr>
          <w:b/>
          <w:color w:val="B46400"/>
          <w:sz w:val="16"/>
        </w:rPr>
        <w:t>CONTROLE CONCENTRADO</w:t>
      </w:r>
    </w:p>
    <w:p>
      <w:r>
        <w:rPr>
          <w:color w:val="8C8C8C"/>
          <w:sz w:val="14"/>
        </w:rPr>
        <w:t>blk-007496 | cf-1988-art-136-inc-1</w:t>
      </w:r>
      <w:r>
        <w:rPr>
          <w:color w:val="0050A0"/>
          <w:sz w:val="14"/>
        </w:rPr>
        <w:t xml:space="preserve"> | ADI 1.515</w:t>
      </w:r>
      <w:r>
        <w:rPr>
          <w:color w:val="0050A0"/>
          <w:sz w:val="14"/>
        </w:rPr>
        <w:t xml:space="preserve"> | rel. Sydney Sanches</w:t>
      </w:r>
    </w:p>
    <w:p>
      <w:pPr>
        <w:ind w:left="216"/>
      </w:pPr>
      <w:r>
        <w:rPr>
          <w:sz w:val="18"/>
        </w:rPr>
        <w:t>Servidor da administração indireta: férias: adiantamento da remuneração. Ação direta de inconstitucionalidade do art. 1º da Lei 1.139, de 10-7-1996, do Distrito Federal, que diz: "Art. 1º O adiantamento da remuneração de férias a servidor da administração direta, indireta, autárquica e fundacional do Distrito Federal será concedido no percentual de 40% (...) da remuneração líquida do respectivo mês, mediante solicitação expressa do servidor". A expressão "servidor da administração indireta" abrange o servidor das empresas públicas e das sociedades de economia mista. Sucede que tais empresas estão sujeitas ao regime jurídico trabalhista (art. 173, § 1º, da CF de 5-10-1988, agora art. 173, § 1º, II, em face da redação dada pela EC 19/1998, que, no ponto, não a alterou.</w:t>
      </w:r>
    </w:p>
    <w:p>
      <w:pPr>
        <w:ind w:left="216"/>
      </w:pPr>
      <w:r>
        <w:rPr>
          <w:b/>
          <w:color w:val="003C8C"/>
          <w:sz w:val="16"/>
        </w:rPr>
        <w:t>[ADI 1.515, rel. min. Sydney Sanches, j. 12-2-2003, P, DJ de 11-4-2003.]</w:t>
      </w:r>
    </w:p>
    <w:p>
      <w:r>
        <w:rPr>
          <w:b/>
          <w:color w:val="B46400"/>
          <w:sz w:val="16"/>
        </w:rPr>
        <w:t>CONTROLE CONCENTRADO</w:t>
      </w:r>
    </w:p>
    <w:p>
      <w:r>
        <w:rPr>
          <w:color w:val="8C8C8C"/>
          <w:sz w:val="14"/>
        </w:rPr>
        <w:t>blk-007497 | cf-1988-art-136-inc-1</w:t>
      </w:r>
      <w:r>
        <w:rPr>
          <w:color w:val="0050A0"/>
          <w:sz w:val="14"/>
        </w:rPr>
        <w:t xml:space="preserve"> | RE 790.059</w:t>
      </w:r>
      <w:r>
        <w:rPr>
          <w:color w:val="0050A0"/>
          <w:sz w:val="14"/>
        </w:rPr>
        <w:t xml:space="preserve"> | rel. Luiz Fux</w:t>
      </w:r>
    </w:p>
    <w:p>
      <w:pPr>
        <w:ind w:left="216"/>
      </w:pPr>
      <w:r>
        <w:rPr>
          <w:sz w:val="18"/>
        </w:rPr>
        <w:t>Constitucionalidade da extensão do privilégio fazendário da prescrição quinquenal às pretensões contrárias aos Correios.</w:t>
      </w:r>
    </w:p>
    <w:p>
      <w:pPr>
        <w:ind w:left="216"/>
      </w:pPr>
      <w:r>
        <w:rPr>
          <w:b/>
          <w:color w:val="003C8C"/>
          <w:sz w:val="16"/>
        </w:rPr>
        <w:t>[RE 790.059 RG, rel. min. Luiz Fux, j. 13.06.2025, P, DJE de 23.06.2025, Tema 1.407, com mérito pendente.]</w:t>
      </w:r>
    </w:p>
    <w:p>
      <w:r>
        <w:rPr>
          <w:b/>
          <w:color w:val="B46400"/>
          <w:sz w:val="16"/>
        </w:rPr>
        <w:t>REPERCUSSAO GERAL</w:t>
      </w:r>
    </w:p>
    <w:p>
      <w:r>
        <w:rPr>
          <w:color w:val="8C8C8C"/>
          <w:sz w:val="14"/>
        </w:rPr>
        <w:t>blk-007498 | cf-1988-art-136-inc-1</w:t>
      </w:r>
      <w:r>
        <w:rPr>
          <w:color w:val="0050A0"/>
          <w:sz w:val="14"/>
        </w:rPr>
        <w:t xml:space="preserve"> | RE 716.378</w:t>
      </w:r>
      <w:r>
        <w:rPr>
          <w:color w:val="0050A0"/>
          <w:sz w:val="14"/>
        </w:rPr>
        <w:t xml:space="preserve"> | rel. Dias Toffoli</w:t>
      </w:r>
    </w:p>
    <w:p>
      <w:pPr>
        <w:ind w:left="216"/>
      </w:pPr>
      <w:r>
        <w:rPr>
          <w:sz w:val="18"/>
        </w:rPr>
        <w:t>A qualificação de uma fundação instituída pelo Estado como sujeita ao regime público ou privado depende (i) do estatuto de sua criação ou autorização e (ii) das atividades por ela realizadas. As atividades de cunho econômico e as passíveis de delegação, quando definidas como objetos de fundação instituída ou mantida pelo Poder Público, submetem-se ao regime jurídico de direito privado.</w:t>
      </w:r>
    </w:p>
    <w:p>
      <w:pPr>
        <w:ind w:left="216"/>
      </w:pPr>
      <w:r>
        <w:rPr>
          <w:b/>
          <w:color w:val="003C8C"/>
          <w:sz w:val="16"/>
        </w:rPr>
        <w:t>[RE 716.378, rel. min. Dias Toffoli, j. 7-8-2019, P, DJE de 30-6-2020, Tema 545, com mérito julgado.]</w:t>
      </w:r>
    </w:p>
    <w:p>
      <w:r>
        <w:rPr>
          <w:b/>
          <w:color w:val="B46400"/>
          <w:sz w:val="16"/>
        </w:rPr>
        <w:t>REPERCUSSAO GERAL</w:t>
      </w:r>
    </w:p>
    <w:p>
      <w:r>
        <w:rPr>
          <w:color w:val="8C8C8C"/>
          <w:sz w:val="14"/>
        </w:rPr>
        <w:t>blk-007499 | cf-1988-art-136-inc-1</w:t>
      </w:r>
      <w:r>
        <w:rPr>
          <w:color w:val="0050A0"/>
          <w:sz w:val="14"/>
        </w:rPr>
        <w:t xml:space="preserve"> | RE 577.494</w:t>
      </w:r>
      <w:r>
        <w:rPr>
          <w:color w:val="0050A0"/>
          <w:sz w:val="14"/>
        </w:rPr>
        <w:t xml:space="preserve"> | rel. Edson Fachin</w:t>
      </w:r>
    </w:p>
    <w:p>
      <w:pPr>
        <w:ind w:left="216"/>
      </w:pPr>
      <w:r>
        <w:rPr>
          <w:sz w:val="18"/>
        </w:rPr>
        <w:t>Não ofende o art. 173, §1º, II, da Constituição Federal, a escolha legislativa de reputar não equivalentes a situação das empresas privadas com relação a das sociedades de economia mista, das empresas públicas e respectivas subsidiárias que exploram atividade econômica, para fins de submissão ao regime tributário das contribuições para o PIS e para o PASEP, à luz dos princípios da igualdade tributária e da seletividade no financiamento da Seguridade Social.</w:t>
      </w:r>
    </w:p>
    <w:p>
      <w:pPr>
        <w:ind w:left="216"/>
      </w:pPr>
      <w:r>
        <w:rPr>
          <w:b/>
          <w:color w:val="003C8C"/>
          <w:sz w:val="16"/>
        </w:rPr>
        <w:t>[RE 577.494, rel. min. Edson Fachin, j. 13-12-2018, P, DJE de 1º-3-2019, Tema 64, com mérito julgado.]</w:t>
      </w:r>
    </w:p>
    <w:p>
      <w:r>
        <w:rPr>
          <w:b/>
          <w:color w:val="B46400"/>
          <w:sz w:val="16"/>
        </w:rPr>
        <w:t>REPERCUSSAO GERAL</w:t>
      </w:r>
    </w:p>
    <w:p>
      <w:r>
        <w:rPr>
          <w:color w:val="8C8C8C"/>
          <w:sz w:val="14"/>
        </w:rPr>
        <w:t>blk-007500 | cf-1988-art-136-inc-1</w:t>
      </w:r>
      <w:r>
        <w:rPr>
          <w:color w:val="0050A0"/>
          <w:sz w:val="14"/>
        </w:rPr>
        <w:t xml:space="preserve"> | RE 589.998-</w:t>
      </w:r>
      <w:r>
        <w:rPr>
          <w:color w:val="0050A0"/>
          <w:sz w:val="14"/>
        </w:rPr>
        <w:t xml:space="preserve"> | rel. Roberto Barroso</w:t>
      </w:r>
    </w:p>
    <w:p>
      <w:pPr>
        <w:ind w:left="216"/>
      </w:pPr>
      <w:r>
        <w:rPr>
          <w:sz w:val="18"/>
        </w:rPr>
        <w:t>Embargos de declaração providos em parte para fixar a seguinte tese de julgamento: A Empresa Brasileira de Correios e Telégrafos - ECT tem o dever jurídico de motivar, em ato formal, a demissão de seus empregados.</w:t>
      </w:r>
    </w:p>
    <w:p>
      <w:pPr>
        <w:ind w:left="216"/>
      </w:pPr>
      <w:r>
        <w:rPr>
          <w:b/>
          <w:color w:val="003C8C"/>
          <w:sz w:val="16"/>
        </w:rPr>
        <w:t>[RE 589.998-ED, rel. min. Roberto Barroso, j. 10-10-2018, P, DJE de 5-12-2018, Tema 131, com mérito julgado.]</w:t>
      </w:r>
    </w:p>
    <w:p>
      <w:pPr>
        <w:pStyle w:val="Heading1"/>
      </w:pPr>
      <w:r>
        <w:t>Art. 130</w:t>
      </w:r>
    </w:p>
    <w:p>
      <w:r>
        <w:rPr>
          <w:color w:val="8C8C8C"/>
          <w:sz w:val="14"/>
        </w:rPr>
        <w:t>blk-007501 | cf-1988-art-130-par-3-inc-5</w:t>
      </w:r>
      <w:r>
        <w:rPr>
          <w:color w:val="0050A0"/>
          <w:sz w:val="14"/>
        </w:rPr>
        <w:t xml:space="preserve"> | RE 599.628</w:t>
      </w:r>
    </w:p>
    <w:p>
      <w:pPr>
        <w:ind w:left="216"/>
      </w:pPr>
      <w:r>
        <w:rPr>
          <w:sz w:val="18"/>
        </w:rPr>
        <w:t>Os privilégios da Fazenda Pública são inextensíveis às sociedades de economia mista que executam atividades em regime de concorrência ou que tenham como objetivo distribuir lucros aos seus acionistas.</w:t>
      </w:r>
    </w:p>
    <w:p>
      <w:pPr>
        <w:ind w:left="216"/>
      </w:pPr>
      <w:r>
        <w:rPr>
          <w:b/>
          <w:color w:val="003C8C"/>
          <w:sz w:val="16"/>
        </w:rPr>
        <w:t>[RE 599.628, red. do ac. min. Joaquim Barbosa, j. 25-5-2011, P, DJE de 17-10-2011, Tema 253, com mérito julgado.]</w:t>
      </w:r>
    </w:p>
    <w:p>
      <w:pPr>
        <w:pStyle w:val="Heading1"/>
      </w:pPr>
      <w:r>
        <w:t>Art. 5</w:t>
      </w:r>
    </w:p>
    <w:p>
      <w:r>
        <w:rPr>
          <w:color w:val="8C8C8C"/>
          <w:sz w:val="14"/>
        </w:rPr>
        <w:t>blk-007502 | cf-1988-art-5-inc-50</w:t>
      </w:r>
      <w:r>
        <w:rPr>
          <w:color w:val="0050A0"/>
          <w:sz w:val="14"/>
        </w:rPr>
        <w:t xml:space="preserve"> | AI 489.874</w:t>
      </w:r>
      <w:r>
        <w:rPr>
          <w:color w:val="0050A0"/>
          <w:sz w:val="14"/>
        </w:rPr>
        <w:t xml:space="preserve"> | rel. Marco Aurélio</w:t>
      </w:r>
    </w:p>
    <w:p>
      <w:pPr>
        <w:ind w:left="216"/>
      </w:pPr>
      <w:r>
        <w:rPr>
          <w:b/>
          <w:color w:val="003C8C"/>
          <w:sz w:val="16"/>
        </w:rPr>
        <w:t>[AI 489.874 AgR, rel. min. Marco Aurélio, j. 1º-4-2008, 1ª T, DJE de 9-5-2008.]</w:t>
      </w:r>
    </w:p>
    <w:p>
      <w:r>
        <w:rPr>
          <w:color w:val="8C8C8C"/>
          <w:sz w:val="14"/>
        </w:rPr>
        <w:t>blk-007503 | cf-1988-art-5-inc-50</w:t>
      </w:r>
      <w:r>
        <w:rPr>
          <w:color w:val="0050A0"/>
          <w:sz w:val="14"/>
        </w:rPr>
        <w:t xml:space="preserve"> | AI 680.939</w:t>
      </w:r>
      <w:r>
        <w:rPr>
          <w:color w:val="0050A0"/>
          <w:sz w:val="14"/>
        </w:rPr>
        <w:t xml:space="preserve"> | rel. Eros Grau</w:t>
      </w:r>
    </w:p>
    <w:p>
      <w:pPr>
        <w:ind w:left="216"/>
      </w:pPr>
      <w:r>
        <w:rPr>
          <w:sz w:val="18"/>
        </w:rPr>
        <w:t>Após a Constituição do Brasil de 1988, é nula a contratação para a investidura em cargo ou emprego público sem prévia aprovação em concurso público. Tal contratação não gera efeitos trabalhistas, salvo o pagamento do saldo de salários dos dias efetivamente trabalhados, sob pena de enriquecimento sem causa do poder público. Precedentes. A regra constitucional que submete as empresas públicas e sociedades de economia mista ao regime jurídico próprio das empresas privadas (...) não elide a aplicação, a esses entes, do preceituado no art. 37, II, da CF/1988, que se refere à investidura em cargo ou emprego público.</w:t>
      </w:r>
    </w:p>
    <w:p>
      <w:pPr>
        <w:ind w:left="216"/>
      </w:pPr>
      <w:r>
        <w:rPr>
          <w:b/>
          <w:color w:val="003C8C"/>
          <w:sz w:val="16"/>
        </w:rPr>
        <w:t>[AI 680.939 AgR, rel. min. Eros Grau, j. 27-11-2007, 2ª T, DJE de 1º-2-2008.]</w:t>
      </w:r>
    </w:p>
    <w:p>
      <w:r>
        <w:rPr>
          <w:color w:val="8C8C8C"/>
          <w:sz w:val="14"/>
        </w:rPr>
        <w:t>blk-007504 | cf-1988-art-5-inc-50</w:t>
      </w:r>
      <w:r>
        <w:rPr>
          <w:color w:val="0050A0"/>
          <w:sz w:val="14"/>
        </w:rPr>
        <w:t xml:space="preserve"> | MS 22.357</w:t>
      </w:r>
      <w:r>
        <w:rPr>
          <w:color w:val="0050A0"/>
          <w:sz w:val="14"/>
        </w:rPr>
        <w:t xml:space="preserve"> | rel. Gilmar Mendes</w:t>
      </w:r>
    </w:p>
    <w:p>
      <w:pPr>
        <w:ind w:left="216"/>
      </w:pPr>
      <w:r>
        <w:rPr>
          <w:sz w:val="18"/>
        </w:rPr>
        <w:t>Acórdão do TCU. Prestação de contas da Empresa Brasileira de Infraestrutura Aeroportuária (INFRAERO). Emprego público. Regularização de admissões. Contratações realizadas em conformidade com a legislação vigente à época. Admissões realizadas por processo seletivo sem concurso público, validadas por decisão administrativa e acórdão anterior do TCU. Transcurso de mais de dez anos desde a concessão da liminar no mandado de segurança. Obrigatoriedade da observância do princípio da segurança jurídica enquanto subprincípio do Estado de Direito.</w:t>
      </w:r>
    </w:p>
    <w:p>
      <w:pPr>
        <w:ind w:left="216"/>
      </w:pPr>
      <w:r>
        <w:rPr>
          <w:b/>
          <w:color w:val="003C8C"/>
          <w:sz w:val="16"/>
        </w:rPr>
        <w:t>[MS 22.357, rel. min. Gilmar Mendes, j. 27-5-2004, P, DJ de 5-11-2004.]</w:t>
      </w:r>
    </w:p>
    <w:p>
      <w:r>
        <w:rPr>
          <w:color w:val="8C8C8C"/>
          <w:sz w:val="14"/>
        </w:rPr>
        <w:t>blk-007505 | cf-1988-art-5-inc-50</w:t>
      </w:r>
      <w:r>
        <w:rPr>
          <w:color w:val="0050A0"/>
          <w:sz w:val="14"/>
        </w:rPr>
        <w:t xml:space="preserve"> | AI 349.477</w:t>
      </w:r>
      <w:r>
        <w:rPr>
          <w:color w:val="0050A0"/>
          <w:sz w:val="14"/>
        </w:rPr>
        <w:t xml:space="preserve"> | rel. Celso de Mello</w:t>
      </w:r>
    </w:p>
    <w:p>
      <w:pPr>
        <w:ind w:left="216"/>
      </w:pPr>
      <w:r>
        <w:rPr>
          <w:sz w:val="18"/>
        </w:rPr>
        <w:t>Aplicabilidade estrita da prerrogativa processual do prazo recursal em dobro (CPC, art. 188). Paranaprevidência. Entidade paraestatal (ente de cooperação). Inaplicabilidade do benefício extraordinário da ampliação do prazo recursal (...). As empresas governamentais (sociedades de economia mista e empresas públicas) e os entes de cooperação (serviços sociais autônomos e organizações sociais) qualificam-se como pessoas jurídicas de direito privado e, nessa condição, não dispõem dos benefícios processuais inerentes à Fazenda Pública (União, Estados-membros, Distrito Federal, Municípios e respectivas autarquias), notadamente da prerrogativa excepcional da ampliação dos prazos recursais (CPC, art. 188).</w:t>
      </w:r>
    </w:p>
    <w:p>
      <w:pPr>
        <w:ind w:left="216"/>
      </w:pPr>
      <w:r>
        <w:rPr>
          <w:b/>
          <w:color w:val="003C8C"/>
          <w:sz w:val="16"/>
        </w:rPr>
        <w:t>[AI 349.477 AgR, rel. min. Celso de Mello, j. 11-2-2003, 2ª T, DJ de 28-2-2003.]</w:t>
      </w:r>
    </w:p>
    <w:p>
      <w:pPr>
        <w:pStyle w:val="Heading1"/>
      </w:pPr>
      <w:r>
        <w:t>Art. 130</w:t>
      </w:r>
    </w:p>
    <w:p>
      <w:r>
        <w:rPr>
          <w:color w:val="8C8C8C"/>
          <w:sz w:val="14"/>
        </w:rPr>
        <w:t>blk-007506 | cf-1988-art-130-par-3-inc-5</w:t>
      </w:r>
      <w:r>
        <w:rPr>
          <w:color w:val="0050A0"/>
          <w:sz w:val="14"/>
        </w:rPr>
        <w:t xml:space="preserve"> | RE 220.906</w:t>
      </w:r>
      <w:r>
        <w:rPr>
          <w:color w:val="0050A0"/>
          <w:sz w:val="14"/>
        </w:rPr>
        <w:t xml:space="preserve"> | rel. Maurício Corrêa</w:t>
      </w:r>
    </w:p>
    <w:p>
      <w:pPr>
        <w:ind w:left="216"/>
      </w:pPr>
      <w:r>
        <w:rPr>
          <w:sz w:val="18"/>
        </w:rPr>
        <w:t>À Empresa Brasileira de Correios e Telégrafos, pessoa jurídica equiparada à Fazenda Pública, é aplicável o privilégio da impenhorabilidade de seus bens, rendas e serviços. Recepção do art. 12 do DL 509/1969 e não incidência da restrição contida no art. 173, § 1º, da CF, que submete a empresa pública, a sociedade de economia mista e outras entidades que explorem atividade econômica ao regime próprio das empresas privadas, inclusive quanto às obrigações trabalhistas e tributárias. Empresa pública que não exerce atividade econômica e presta serviço público da competência da União Federal e por ela mantido. Execução. Observância ao regime de precatório, sob pena de vulneração do disposto no art. 100 da CF.</w:t>
      </w:r>
    </w:p>
    <w:p>
      <w:pPr>
        <w:ind w:left="216"/>
      </w:pPr>
      <w:r>
        <w:rPr>
          <w:b/>
          <w:color w:val="003C8C"/>
          <w:sz w:val="16"/>
        </w:rPr>
        <w:t>[RE 220.906, rel. min. Maurício Corrêa, j. 16-11-2000, P, DJ de 14-11-2002.]</w:t>
      </w:r>
    </w:p>
    <w:p>
      <w:r>
        <w:rPr>
          <w:color w:val="8C8C8C"/>
          <w:sz w:val="14"/>
        </w:rPr>
        <w:t>blk-007507 | cf-1988-art-130-par-3-inc-5</w:t>
      </w:r>
      <w:r>
        <w:rPr>
          <w:color w:val="0050A0"/>
          <w:sz w:val="14"/>
        </w:rPr>
        <w:t xml:space="preserve"> | RE 407.099</w:t>
      </w:r>
      <w:r>
        <w:rPr>
          <w:color w:val="0050A0"/>
          <w:sz w:val="14"/>
        </w:rPr>
        <w:t xml:space="preserve"> | rel. Carlos Velloso</w:t>
      </w:r>
    </w:p>
    <w:p>
      <w:pPr>
        <w:ind w:left="216"/>
      </w:pPr>
      <w:r>
        <w:rPr>
          <w:sz w:val="18"/>
        </w:rPr>
        <w:t>= RE 407.099, rel. min. Carlos Velloso, j. 22-6-2004, 2ª T, DJ de 6-8-2004</w:t>
      </w:r>
    </w:p>
    <w:p>
      <w:pPr>
        <w:pStyle w:val="Heading1"/>
      </w:pPr>
      <w:r>
        <w:t>Art. 136</w:t>
      </w:r>
    </w:p>
    <w:p>
      <w:r>
        <w:rPr>
          <w:b/>
          <w:color w:val="B46400"/>
          <w:sz w:val="16"/>
        </w:rPr>
        <w:t>CONTROLE CONCENTRADO</w:t>
      </w:r>
    </w:p>
    <w:p>
      <w:r>
        <w:rPr>
          <w:color w:val="8C8C8C"/>
          <w:sz w:val="14"/>
        </w:rPr>
        <w:t>blk-007508 | cf-1988-art-136-inc-1</w:t>
      </w:r>
      <w:r>
        <w:rPr>
          <w:color w:val="0050A0"/>
          <w:sz w:val="14"/>
        </w:rPr>
        <w:t xml:space="preserve"> | ADI 5.942</w:t>
      </w:r>
    </w:p>
    <w:p>
      <w:pPr>
        <w:ind w:left="216"/>
      </w:pPr>
      <w:r>
        <w:rPr>
          <w:sz w:val="18"/>
        </w:rPr>
        <w:t xml:space="preserve">O Decreto 9.355/2018 estabelece o procedimento especial de cessão de direitos de exploração, desenvolvimento e produção de petróleo, gás natural e outros hidrocarbonetos fluidos pela Petróleo Brasileiro S.A., na forma estabelecida na legislação a que remete - sabidamente a Lei 9.478/1997 e a Lei 12.351/2010, que tratam da transferência do contrato de concessão e, especificamente, da cessão de direitos e obrigações relativos ao contrato de partilha de produção. A cessão dos direitos e obrigações relativos ao contrato de partilha de produção foi regulamentada pelo artigo 31 da Lei 12.351/2010, que não exigiu procedimento licitatório, estabelecendo as condições de (i) prévia e expressa autorização do Ministério de Minas e Energia, ouvida a ANP; (ii) preservação do objeto contratual e de suas </w:t>
      </w:r>
    </w:p>
    <w:p>
      <w:pPr>
        <w:ind w:left="216"/>
      </w:pPr>
      <w:r>
        <w:rPr>
          <w:b/>
          <w:color w:val="003C8C"/>
          <w:sz w:val="16"/>
        </w:rPr>
        <w:t>[ADI 5.942, red. do ac. min. Luiz Fux, j. 13-10-2020, P, DJE de 8-2-2021.]</w:t>
      </w:r>
    </w:p>
    <w:p>
      <w:r>
        <w:rPr>
          <w:b/>
          <w:color w:val="B46400"/>
          <w:sz w:val="16"/>
        </w:rPr>
        <w:t>CONTROLE CONCENTRADO</w:t>
      </w:r>
    </w:p>
    <w:p>
      <w:r>
        <w:rPr>
          <w:color w:val="8C8C8C"/>
          <w:sz w:val="14"/>
        </w:rPr>
        <w:t>blk-007509 | cf-1988-art-136-inc-1</w:t>
      </w:r>
      <w:r>
        <w:rPr>
          <w:color w:val="0050A0"/>
          <w:sz w:val="14"/>
        </w:rPr>
        <w:t xml:space="preserve"> | ADI 5.624</w:t>
      </w:r>
      <w:r>
        <w:rPr>
          <w:color w:val="0050A0"/>
          <w:sz w:val="14"/>
        </w:rPr>
        <w:t xml:space="preserve"> | rel. Ricardo Lewandowski</w:t>
      </w:r>
    </w:p>
    <w:p>
      <w:pPr>
        <w:ind w:left="216"/>
      </w:pPr>
      <w:r>
        <w:rPr>
          <w:sz w:val="18"/>
        </w:rPr>
        <w:t>A alienação do controle acionário de empresas públicas e sociedades de economia mista exige autorização legislativa e licitação pública. A transferência do controle de subsidiárias e controladas não exige a anuência do Poder Legislativo e poderá ser operacionalizada sem processo de licitação pública, desde que garantida a competitividade entre os potenciais interessados e observados os princípios da administração pública constantes do art. 37 da Constituição da República.</w:t>
      </w:r>
    </w:p>
    <w:p>
      <w:pPr>
        <w:ind w:left="216"/>
      </w:pPr>
      <w:r>
        <w:rPr>
          <w:b/>
          <w:color w:val="003C8C"/>
          <w:sz w:val="16"/>
        </w:rPr>
        <w:t>[ADI 5.624 MC REF, rel. min. Ricardo Lewandowski, j. 6-6-2019, P, DJE de 29-11-2019.]</w:t>
      </w:r>
    </w:p>
    <w:p>
      <w:pPr>
        <w:pStyle w:val="Heading1"/>
      </w:pPr>
      <w:r>
        <w:t>Art. 130</w:t>
      </w:r>
    </w:p>
    <w:p>
      <w:r>
        <w:rPr>
          <w:color w:val="8C8C8C"/>
          <w:sz w:val="14"/>
        </w:rPr>
        <w:t>blk-007510 | cf-1988-art-130-par-3-inc-5</w:t>
      </w:r>
      <w:r>
        <w:rPr>
          <w:color w:val="0050A0"/>
          <w:sz w:val="14"/>
        </w:rPr>
        <w:t xml:space="preserve"> | ADI 238</w:t>
      </w:r>
      <w:r>
        <w:rPr>
          <w:color w:val="0050A0"/>
          <w:sz w:val="14"/>
        </w:rPr>
        <w:t xml:space="preserve"> | rel. Joaquim Barbosa</w:t>
      </w:r>
    </w:p>
    <w:p>
      <w:pPr>
        <w:ind w:left="216"/>
      </w:pPr>
      <w:r>
        <w:rPr>
          <w:b/>
          <w:color w:val="003C8C"/>
          <w:sz w:val="16"/>
        </w:rPr>
        <w:t>[ADI 238, rel. min. Joaquim Barbosa, j. 24-2-2010, P, DJE de 9-4-2010.]</w:t>
      </w:r>
    </w:p>
    <w:p>
      <w:pPr>
        <w:pStyle w:val="Heading1"/>
      </w:pPr>
      <w:r>
        <w:t>Art. 134</w:t>
      </w:r>
    </w:p>
    <w:p>
      <w:r>
        <w:rPr>
          <w:color w:val="8C8C8C"/>
          <w:sz w:val="14"/>
        </w:rPr>
        <w:t>blk-007511 | cf-1988-art-134-par-2</w:t>
      </w:r>
      <w:r>
        <w:rPr>
          <w:color w:val="0050A0"/>
          <w:sz w:val="14"/>
        </w:rPr>
        <w:t xml:space="preserve"> | RE 790.059</w:t>
      </w:r>
      <w:r>
        <w:rPr>
          <w:color w:val="0050A0"/>
          <w:sz w:val="14"/>
        </w:rPr>
        <w:t xml:space="preserve"> | rel. Luiz Fux</w:t>
      </w:r>
    </w:p>
    <w:p>
      <w:pPr>
        <w:ind w:left="216"/>
      </w:pPr>
      <w:r>
        <w:rPr>
          <w:sz w:val="18"/>
        </w:rPr>
        <w:t>Constitucionalidade da extensão do privilégio fazendário da prescrição quinquenal às pretensões contrárias aos Correios.</w:t>
      </w:r>
    </w:p>
    <w:p>
      <w:pPr>
        <w:ind w:left="216"/>
      </w:pPr>
      <w:r>
        <w:rPr>
          <w:b/>
          <w:color w:val="003C8C"/>
          <w:sz w:val="16"/>
        </w:rPr>
        <w:t>[RE 790.059 RG, rel. min. Luiz Fux, j. 13.06.2025, P, DJE de 23.06.2025, Tema 1.407, com mérito pendente.]</w:t>
      </w:r>
    </w:p>
    <w:p>
      <w:r>
        <w:rPr>
          <w:b/>
          <w:color w:val="B46400"/>
          <w:sz w:val="16"/>
        </w:rPr>
        <w:t>JULGADOS CORRELATOS</w:t>
      </w:r>
    </w:p>
    <w:p>
      <w:r>
        <w:rPr>
          <w:color w:val="8C8C8C"/>
          <w:sz w:val="14"/>
        </w:rPr>
        <w:t>blk-007512 | cf-1988-art-134-par-2</w:t>
      </w:r>
      <w:r>
        <w:rPr>
          <w:color w:val="0050A0"/>
          <w:sz w:val="14"/>
        </w:rPr>
        <w:t xml:space="preserve"> | RE 596.729</w:t>
      </w:r>
      <w:r>
        <w:rPr>
          <w:color w:val="0050A0"/>
          <w:sz w:val="14"/>
        </w:rPr>
        <w:t xml:space="preserve"> | rel. Ricardo Lewandowski</w:t>
      </w:r>
    </w:p>
    <w:p>
      <w:pPr>
        <w:ind w:left="216"/>
      </w:pPr>
      <w:r>
        <w:rPr>
          <w:sz w:val="18"/>
        </w:rPr>
        <w:t>Este Tribunal possui entendimento no sentido de que o art. 173, § 2º, da Constituição não se aplica às empresas públicas prestadoras de serviços públicos. Dessa afirmação, porém, não se pode inferir que a Constituição tenha garantido a essas entidades a isenção de custas processuais ou o privilégio do prazo em dobro para a interposição de recursos.</w:t>
      </w:r>
    </w:p>
    <w:p>
      <w:pPr>
        <w:ind w:left="216"/>
      </w:pPr>
      <w:r>
        <w:rPr>
          <w:b/>
          <w:color w:val="003C8C"/>
          <w:sz w:val="16"/>
        </w:rPr>
        <w:t>[RE 596.729 AgR, rel. min. Ricardo Lewandowski, j. 19-10-2010, 1ª T, DJE de 10-11-2010.]</w:t>
      </w:r>
    </w:p>
    <w:p>
      <w:pPr>
        <w:pStyle w:val="Heading1"/>
      </w:pPr>
      <w:r>
        <w:t>Art. 130</w:t>
      </w:r>
    </w:p>
    <w:p>
      <w:r>
        <w:rPr>
          <w:color w:val="8C8C8C"/>
          <w:sz w:val="14"/>
        </w:rPr>
        <w:t>blk-007513 | cf-1988-art-130-par-3-inc-5</w:t>
      </w:r>
    </w:p>
    <w:p>
      <w:pPr>
        <w:ind w:left="216"/>
      </w:pPr>
      <w:r>
        <w:rPr>
          <w:sz w:val="18"/>
        </w:rPr>
        <w:t xml:space="preserve">A Empresa Brasileira de Correios e Telégrafos é uma empresa pública, entidade da administração indireta da União, como tal tendo sido criada pelo DL 509, (...) de 1969. Seu capital é detido integralmente pela União Federal (art. 6º) e ela goza dos mesmos privilégios concedidos à Fazenda Pública, "quer em relação a imunidade tributária, direta ou indireta, impenhorabilidade de seus bens, rendas e serviços, quer no concernente a foro, prazos e custas processuais". Leia-se o texto do art. 12 do decreto-lei. No que concerne às obrigações tributárias, a ela não se aplica o § 2º do art. 173 da CF, na afirmação de que as empresas públicas e as sociedades de economia mista não poderão gozar de privilégios fiscais não extensivos às do setor privado. O que resta definidamente evidente, neste passo, </w:t>
      </w:r>
    </w:p>
    <w:p>
      <w:pPr>
        <w:ind w:left="216"/>
      </w:pPr>
      <w:r>
        <w:rPr>
          <w:b/>
          <w:color w:val="003C8C"/>
          <w:sz w:val="16"/>
        </w:rPr>
        <w:t>[ACO 765 QO, voto do red. do ac. min. Eros Grau, j. 1º-6-2005, P, DJE de 7-11-2008.]</w:t>
      </w:r>
    </w:p>
    <w:p>
      <w:r>
        <w:rPr>
          <w:color w:val="8C8C8C"/>
          <w:sz w:val="14"/>
        </w:rPr>
        <w:t>blk-007514 | cf-1988-art-130-par-3-inc-5</w:t>
      </w:r>
      <w:r>
        <w:rPr>
          <w:color w:val="0050A0"/>
          <w:sz w:val="14"/>
        </w:rPr>
        <w:t xml:space="preserve"> | RE 220.906</w:t>
      </w:r>
      <w:r>
        <w:rPr>
          <w:color w:val="0050A0"/>
          <w:sz w:val="14"/>
        </w:rPr>
        <w:t xml:space="preserve"> | rel. Maurício Corrêa</w:t>
      </w:r>
    </w:p>
    <w:p>
      <w:pPr>
        <w:ind w:left="216"/>
      </w:pPr>
      <w:r>
        <w:rPr>
          <w:sz w:val="18"/>
        </w:rPr>
        <w:t>Assim, não se aplicam às empresas públicas, às sociedades de economia mista e a outras entidades estatais ou paraestatais que explorem serviços públicos a restrição contida no art. 173, § 1º, da CF, isto é, a submissão ao regime jurídico próprio das empresas privadas, inclusive quanto às obrigações trabalhistas e tributárias, nem a vedação do gozo de privilégios fiscais não extensivos às do setor privado (CF, art. 173, § 2º).</w:t>
      </w:r>
    </w:p>
    <w:p>
      <w:pPr>
        <w:ind w:left="216"/>
      </w:pPr>
      <w:r>
        <w:rPr>
          <w:b/>
          <w:color w:val="003C8C"/>
          <w:sz w:val="16"/>
        </w:rPr>
        <w:t>[RE 220.906, voto do rel. min. Maurício Corrêa, j. 16-11-2000, P, DJ de 14-11-2002.]</w:t>
      </w:r>
    </w:p>
    <w:p>
      <w:pPr>
        <w:pStyle w:val="Heading1"/>
      </w:pPr>
      <w:r>
        <w:t>Art. 134</w:t>
      </w:r>
    </w:p>
    <w:p>
      <w:r>
        <w:rPr>
          <w:b/>
          <w:color w:val="B46400"/>
          <w:sz w:val="16"/>
        </w:rPr>
        <w:t>JULGADOS CORRELATOS</w:t>
      </w:r>
    </w:p>
    <w:p>
      <w:r>
        <w:rPr>
          <w:color w:val="8C8C8C"/>
          <w:sz w:val="14"/>
        </w:rPr>
        <w:t>blk-007515 | cf-1988-art-134-par-4</w:t>
      </w:r>
      <w:r>
        <w:rPr>
          <w:color w:val="0050A0"/>
          <w:sz w:val="14"/>
        </w:rPr>
        <w:t xml:space="preserve"> | rel. Dias Toffoli</w:t>
      </w:r>
    </w:p>
    <w:p>
      <w:pPr>
        <w:ind w:left="216"/>
      </w:pPr>
      <w:r>
        <w:rPr>
          <w:sz w:val="18"/>
        </w:rPr>
        <w:t>O percentual de desconto obrigatório e linear nas vendas de determinados medicamentos ao poder público, chamado Coeficiente de Adequação de Preço (CAP), opera como fator de ajuste de preços, permitindo, assim, que se chegue ao Preço Máximo de Venda ao Governo (PMVG), o que vai ao encontro da reprovação constitucional do aumento arbitrário de lucros (art. 173, § 4º, CF/1988).</w:t>
      </w:r>
    </w:p>
    <w:p>
      <w:pPr>
        <w:ind w:left="216"/>
      </w:pPr>
      <w:r>
        <w:rPr>
          <w:b/>
          <w:color w:val="003C8C"/>
          <w:sz w:val="16"/>
        </w:rPr>
        <w:t>[RMS 28.487, rel. min. Dias Toffoli, j. 26-2-2013, 1ª T, DJE de 15-3-2013.]</w:t>
      </w:r>
    </w:p>
    <w:p>
      <w:r>
        <w:rPr>
          <w:b/>
          <w:color w:val="B46400"/>
          <w:sz w:val="16"/>
        </w:rPr>
        <w:t>JULGADOS CORRELATOS</w:t>
      </w:r>
    </w:p>
    <w:p>
      <w:r>
        <w:rPr>
          <w:color w:val="8C8C8C"/>
          <w:sz w:val="14"/>
        </w:rPr>
        <w:t>blk-007516 | cf-1988-art-134-par-4</w:t>
      </w:r>
      <w:r>
        <w:rPr>
          <w:color w:val="0050A0"/>
          <w:sz w:val="14"/>
        </w:rPr>
        <w:t xml:space="preserve"> | AI 268.857</w:t>
      </w:r>
      <w:r>
        <w:rPr>
          <w:color w:val="0050A0"/>
          <w:sz w:val="14"/>
        </w:rPr>
        <w:t xml:space="preserve"> | rel. Marco Aurélio</w:t>
      </w:r>
    </w:p>
    <w:p>
      <w:pPr>
        <w:ind w:left="216"/>
      </w:pPr>
      <w:r>
        <w:rPr>
          <w:sz w:val="18"/>
        </w:rPr>
        <w:t>A Lei Delegada 4/1962 foi recepcionada pela CF de 1988, no que revela o instrumento normativo como meio para reprimir o abuso do poder econômico que vise à dominação dos mercados, à eliminação da concorrência e ao aumento arbitrário dos lucros – § 4º do art. 173 –, bem como quanto à atuação fiscalizadora do Estado, art. 174, ambos da Carta Política em vigor.</w:t>
      </w:r>
    </w:p>
    <w:p>
      <w:pPr>
        <w:ind w:left="216"/>
      </w:pPr>
      <w:r>
        <w:rPr>
          <w:b/>
          <w:color w:val="003C8C"/>
          <w:sz w:val="16"/>
        </w:rPr>
        <w:t>[AI 268.857 AgR, rel. min. Marco Aurélio, j. 20-2-2001, 2ª T, DJ de 4-5-2001.]</w:t>
      </w:r>
    </w:p>
    <w:p>
      <w:r>
        <w:rPr>
          <w:b/>
          <w:color w:val="B46400"/>
          <w:sz w:val="16"/>
        </w:rPr>
        <w:t>JULGADOS CORRELATOS</w:t>
      </w:r>
    </w:p>
    <w:p>
      <w:r>
        <w:rPr>
          <w:color w:val="8C8C8C"/>
          <w:sz w:val="14"/>
        </w:rPr>
        <w:t>blk-007517 | cf-1988-art-134-par-4</w:t>
      </w:r>
      <w:r>
        <w:rPr>
          <w:color w:val="0050A0"/>
          <w:sz w:val="14"/>
        </w:rPr>
        <w:t xml:space="preserve"> | RE 242.550</w:t>
      </w:r>
      <w:r>
        <w:rPr>
          <w:color w:val="0050A0"/>
          <w:sz w:val="14"/>
        </w:rPr>
        <w:t xml:space="preserve"> | rel. Ilmar Galvão</w:t>
      </w:r>
    </w:p>
    <w:p>
      <w:pPr>
        <w:ind w:left="216"/>
      </w:pPr>
      <w:r>
        <w:rPr>
          <w:sz w:val="18"/>
        </w:rPr>
        <w:t>Ausência da alegada negativa à empresa do direito de continuar exercendo o comércio de ouro e de pedras preciosas, ou de reconhecimento, ao Estado ou ao Banco Central do poder de estabelecer restrição à dita atividade, muito menos que pudesse ser tida por exorbitante dos lindes do poder de fiscalização e repressão ao abuso do poder econômico ou de punição de atos contrários à ordem econômica e financeira e economia popular.</w:t>
      </w:r>
    </w:p>
    <w:p>
      <w:pPr>
        <w:ind w:left="216"/>
      </w:pPr>
      <w:r>
        <w:rPr>
          <w:b/>
          <w:color w:val="003C8C"/>
          <w:sz w:val="16"/>
        </w:rPr>
        <w:t>[RE 242.550, rel. min. Ilmar Galvão, j. 28-9-1999, 1ª T, DJ de 10-12-1999.]</w:t>
      </w:r>
    </w:p>
    <w:p>
      <w:pPr>
        <w:pStyle w:val="Heading1"/>
      </w:pPr>
      <w:r>
        <w:t>Art. 1</w:t>
      </w:r>
    </w:p>
    <w:p>
      <w:r>
        <w:rPr>
          <w:b/>
          <w:color w:val="B46400"/>
          <w:sz w:val="16"/>
        </w:rPr>
        <w:t>CONTROLE CONCENTRADO</w:t>
      </w:r>
    </w:p>
    <w:p>
      <w:r>
        <w:rPr>
          <w:color w:val="8C8C8C"/>
          <w:sz w:val="14"/>
        </w:rPr>
        <w:t>blk-007518 | cf-1988-art-1</w:t>
      </w:r>
      <w:r>
        <w:rPr>
          <w:color w:val="0050A0"/>
          <w:sz w:val="14"/>
        </w:rPr>
        <w:t xml:space="preserve"> | ADI 7.015</w:t>
      </w:r>
      <w:r>
        <w:rPr>
          <w:color w:val="0050A0"/>
          <w:sz w:val="14"/>
        </w:rPr>
        <w:t xml:space="preserve"> | rel. Gilmar Mendes</w:t>
      </w:r>
    </w:p>
    <w:p>
      <w:pPr>
        <w:ind w:left="216"/>
      </w:pPr>
      <w:r>
        <w:rPr>
          <w:sz w:val="18"/>
        </w:rPr>
        <w:t xml:space="preserve">Suspensão de exigibilidade de parcelas. Parcelamento especial. PROFUT. Lei Federal 14.117, de 2021. Limite temporal do benefício. Período de calamidade pública. Pandemia Covid-19. Decreto Legislativo 6, de 2020. Vigência. Data de julgamento. (...) Interpretação restritiva que vinculasse o art. 1º à vigência do Decreto Legislativo 6/2020 seria ofensiva à principiologia constitucional, notadamente, à legalidade, à segurança jurídica, à não surpresa dos contribuintes e à isonomia. Mudança da situação fática. Retomada do público nos estádios. Arrefecimento da pandemia da Covid-19. Flexibilização das normas sanitárias em Municípios, Estados e União. Ação Direta de Inconstitucionalidade conhecida e julgada parcialmente procedente para declarar a inconstitucionalidade da interpretação do art. 1º </w:t>
      </w:r>
    </w:p>
    <w:p>
      <w:pPr>
        <w:ind w:left="216"/>
      </w:pPr>
      <w:r>
        <w:rPr>
          <w:b/>
          <w:color w:val="003C8C"/>
          <w:sz w:val="16"/>
        </w:rPr>
        <w:t>[ADI 7.015, rel. min. Gilmar Mendes, j. 5-12-2022, P, DJE de 18-1-2023.]</w:t>
      </w:r>
    </w:p>
    <w:p>
      <w:pPr>
        <w:pStyle w:val="Heading1"/>
      </w:pPr>
      <w:r>
        <w:t>Art. 130</w:t>
      </w:r>
    </w:p>
    <w:p>
      <w:r>
        <w:rPr>
          <w:color w:val="8C8C8C"/>
          <w:sz w:val="14"/>
        </w:rPr>
        <w:t>blk-007519 | cf-1988-art-130-par-3-inc-5</w:t>
      </w:r>
      <w:r>
        <w:rPr>
          <w:color w:val="0050A0"/>
          <w:sz w:val="14"/>
        </w:rPr>
        <w:t xml:space="preserve"> | ADI 2.811</w:t>
      </w:r>
      <w:r>
        <w:rPr>
          <w:color w:val="0050A0"/>
          <w:sz w:val="14"/>
        </w:rPr>
        <w:t xml:space="preserve"> | rel. Rosa Weber</w:t>
      </w:r>
    </w:p>
    <w:p>
      <w:pPr>
        <w:ind w:left="216"/>
      </w:pPr>
      <w:r>
        <w:rPr>
          <w:sz w:val="18"/>
        </w:rPr>
        <w:t>Constitucionalidade da instituição de política cooperativista no âmbito estadual, a ser estimulada pelo Poder Público, por conferir eficácia ao art. 174 da Constituição Federal.</w:t>
      </w:r>
    </w:p>
    <w:p>
      <w:pPr>
        <w:ind w:left="216"/>
      </w:pPr>
      <w:r>
        <w:rPr>
          <w:b/>
          <w:color w:val="003C8C"/>
          <w:sz w:val="16"/>
        </w:rPr>
        <w:t>[ADI 2.811, rel. min. Rosa Weber, j. 25-10-2019, P, DJE de 7-11-2019.]</w:t>
      </w:r>
    </w:p>
    <w:p>
      <w:r>
        <w:rPr>
          <w:b/>
          <w:color w:val="B46400"/>
          <w:sz w:val="16"/>
        </w:rPr>
        <w:t>REPERCUSSAO GERAL</w:t>
      </w:r>
    </w:p>
    <w:p>
      <w:r>
        <w:rPr>
          <w:color w:val="8C8C8C"/>
          <w:sz w:val="14"/>
        </w:rPr>
        <w:t>blk-007520 | cf-1988-art-130-par-3-inc-5</w:t>
      </w:r>
      <w:r>
        <w:rPr>
          <w:color w:val="0050A0"/>
          <w:sz w:val="14"/>
        </w:rPr>
        <w:t xml:space="preserve"> | ARE 884.325</w:t>
      </w:r>
      <w:r>
        <w:rPr>
          <w:color w:val="0050A0"/>
          <w:sz w:val="14"/>
        </w:rPr>
        <w:t xml:space="preserve"> | rel. Edson Fachin</w:t>
      </w:r>
    </w:p>
    <w:p>
      <w:pPr>
        <w:ind w:left="216"/>
      </w:pPr>
      <w:r>
        <w:rPr>
          <w:sz w:val="18"/>
        </w:rPr>
        <w:t>A responsabilidade civil do Estado ocorre sempre que preenchidos os seguintes requisitos: a) dano; b) ação administrativa; c) nexo causal entre o dano e ação administrativa. Precedentes. A atuação do Estado sobre o domínio econômico por meio de normas de direção pode, potencialmente, atingir a lucratividade dos agentes econômicos. A política de fixação de preços constitui, em si mesma, uma limitação de lucros, razão pela qual a indenizabilidade de eventual dano atinge somente o efetivo prejuízo econômico, apurado por meio de perícia técnica. Hipótese em que não se demonstrou o efetivo prejuízo causado pela atuação estatal. Recurso extraordinário com agravo e recurso extraordinário aos quais se nega provimento. Fixação de tese: “é imprescindível para o reconhecimento da responsabilidade civ</w:t>
      </w:r>
    </w:p>
    <w:p>
      <w:pPr>
        <w:ind w:left="216"/>
      </w:pPr>
      <w:r>
        <w:rPr>
          <w:b/>
          <w:color w:val="003C8C"/>
          <w:sz w:val="16"/>
        </w:rPr>
        <w:t>[ARE 884.325, rel. min. Edson Fachin, j. 18-8-2020, P, DJE de 4-9-2020, Tema 826, com mérito julgado.]</w:t>
      </w:r>
    </w:p>
    <w:p>
      <w:pPr>
        <w:pStyle w:val="Heading1"/>
      </w:pPr>
      <w:r>
        <w:t>Art. 134</w:t>
      </w:r>
    </w:p>
    <w:p>
      <w:r>
        <w:rPr>
          <w:b/>
          <w:color w:val="B46400"/>
          <w:sz w:val="16"/>
        </w:rPr>
        <w:t>CONTROLE CONCENTRADO</w:t>
      </w:r>
    </w:p>
    <w:p>
      <w:r>
        <w:rPr>
          <w:color w:val="8C8C8C"/>
          <w:sz w:val="14"/>
        </w:rPr>
        <w:t>blk-007521 | cf-1988-art-134-par-2</w:t>
      </w:r>
      <w:r>
        <w:rPr>
          <w:color w:val="0050A0"/>
          <w:sz w:val="14"/>
        </w:rPr>
        <w:t xml:space="preserve"> | ADI 1.924</w:t>
      </w:r>
      <w:r>
        <w:rPr>
          <w:color w:val="0050A0"/>
          <w:sz w:val="14"/>
        </w:rPr>
        <w:t xml:space="preserve"> | rel. Rosa Weber</w:t>
      </w:r>
    </w:p>
    <w:p>
      <w:pPr>
        <w:ind w:left="216"/>
      </w:pPr>
      <w:r>
        <w:rPr>
          <w:sz w:val="18"/>
        </w:rPr>
        <w:t>Serviço Nacional de Aprendizagem do Cooperativismo. Contribuição para o seu financiamento. (...) A contribuição para o SESCOOP tem natureza jurídica de contribuição de intervenção no domínio econômico (art. 149 da Constituição) destinada a incentivar o cooperativismo como forma de organização da atividade econômica, com amparo no § 2º do artigo 174 da Carta Política. (...) O estímulo ao cooperativismo é finalidade pública, por expressa previsão constitucional — ‘a lei apoiará e estimulará o cooperativismo’ (art. 174, § 2º, da CF) – e o dever de prestar contas ao TCU está previsto, em caráter meramente didático, pois existiria de qualquer forma, no caput do artigo 8º da MP 2.168-40.</w:t>
      </w:r>
    </w:p>
    <w:p>
      <w:pPr>
        <w:ind w:left="216"/>
      </w:pPr>
      <w:r>
        <w:rPr>
          <w:b/>
          <w:color w:val="003C8C"/>
          <w:sz w:val="16"/>
        </w:rPr>
        <w:t>[ADI 1.924, rel. min. Rosa Weber, j. 16-9-2020, P, DJE de 5-10-2020.]</w:t>
      </w:r>
    </w:p>
    <w:p>
      <w:r>
        <w:rPr>
          <w:b/>
          <w:color w:val="B46400"/>
          <w:sz w:val="16"/>
        </w:rPr>
        <w:t>CONTROLE CONCENTRADO</w:t>
      </w:r>
    </w:p>
    <w:p>
      <w:r>
        <w:rPr>
          <w:color w:val="8C8C8C"/>
          <w:sz w:val="14"/>
        </w:rPr>
        <w:t>blk-007522 | cf-1988-art-134-par-2</w:t>
      </w:r>
      <w:r>
        <w:rPr>
          <w:color w:val="0050A0"/>
          <w:sz w:val="14"/>
        </w:rPr>
        <w:t xml:space="preserve"> | ARE 1.280.820</w:t>
      </w:r>
      <w:r>
        <w:rPr>
          <w:color w:val="0050A0"/>
          <w:sz w:val="14"/>
        </w:rPr>
        <w:t xml:space="preserve"> | rel. Gilmar Mendes</w:t>
      </w:r>
    </w:p>
    <w:p>
      <w:pPr>
        <w:ind w:left="216"/>
      </w:pPr>
      <w:r>
        <w:rPr>
          <w:sz w:val="18"/>
        </w:rPr>
        <w:t>“1. É compatível com a Constituição a exigência de registro de cooperativas na Organização das Cooperativas Brasileiras – OCB ou em entidade estadual correspondente, prevista no art. 107 da Lei nº 5.764/71, como condição para obtenção de registro no RNTRC. 2. Tal exigência configura expressão legítima do dever estatal de fomentar e organizar o cooperativismo, não violando a liberdade de associação nem a livre iniciativa.”</w:t>
      </w:r>
    </w:p>
    <w:p>
      <w:pPr>
        <w:ind w:left="216"/>
      </w:pPr>
      <w:r>
        <w:rPr>
          <w:b/>
          <w:color w:val="003C8C"/>
          <w:sz w:val="16"/>
        </w:rPr>
        <w:t>[ARE 1.280.820, rel. min. Gilmar Mendes, j. 12.08.2025, 2ª T, DJE de 14.08.2025.]</w:t>
      </w:r>
    </w:p>
    <w:p>
      <w:pPr>
        <w:pStyle w:val="Heading1"/>
      </w:pPr>
      <w:r>
        <w:t>Art. 1</w:t>
      </w:r>
    </w:p>
    <w:p>
      <w:r>
        <w:rPr>
          <w:color w:val="8C8C8C"/>
          <w:sz w:val="14"/>
        </w:rPr>
        <w:t>blk-007523 | cf-1988-art-1</w:t>
      </w:r>
      <w:r>
        <w:rPr>
          <w:color w:val="0050A0"/>
          <w:sz w:val="14"/>
        </w:rPr>
        <w:t xml:space="preserve"> | ADI 7.332</w:t>
      </w:r>
      <w:r>
        <w:rPr>
          <w:color w:val="0050A0"/>
          <w:sz w:val="14"/>
        </w:rPr>
        <w:t xml:space="preserve"> | rel. Dias Toffoli</w:t>
      </w:r>
    </w:p>
    <w:p>
      <w:pPr>
        <w:ind w:left="216"/>
      </w:pPr>
      <w:r>
        <w:rPr>
          <w:sz w:val="18"/>
        </w:rPr>
        <w:t>É inconstitucional — por violar as competências administrativa e legislativa da União para dispor sobre energia elétrica, bem como por interferir nas relações contratuais entre as concessionárias e o poder concedente federal (CF/1988, art. 21, XII, b; 22, IV; e 175) — norma estadual que obriga as empresas geradoras, transmissoras e distribuidoras de energia a destinarem percentual mínimo de seus recursos a projetos específicos.</w:t>
      </w:r>
    </w:p>
    <w:p>
      <w:pPr>
        <w:ind w:left="216"/>
      </w:pPr>
      <w:r>
        <w:rPr>
          <w:b/>
          <w:color w:val="003C8C"/>
          <w:sz w:val="16"/>
        </w:rPr>
        <w:t>[ADI 7.332, rel. min. Dias Toffoli, j. 04.11.2025, P, Informativo STF 1.197.]</w:t>
      </w:r>
    </w:p>
    <w:p>
      <w:r>
        <w:rPr>
          <w:color w:val="8C8C8C"/>
          <w:sz w:val="14"/>
        </w:rPr>
        <w:t>blk-007524 | cf-1988-art-1</w:t>
      </w:r>
      <w:r>
        <w:rPr>
          <w:color w:val="0050A0"/>
          <w:sz w:val="14"/>
        </w:rPr>
        <w:t xml:space="preserve"> | ADI 4.763</w:t>
      </w:r>
      <w:r>
        <w:rPr>
          <w:color w:val="0050A0"/>
          <w:sz w:val="14"/>
        </w:rPr>
        <w:t xml:space="preserve"> | rel. Edson Fachin</w:t>
      </w:r>
    </w:p>
    <w:p>
      <w:pPr>
        <w:ind w:left="216"/>
      </w:pPr>
      <w:r>
        <w:rPr>
          <w:sz w:val="18"/>
        </w:rPr>
        <w:t>A Lei federal 8.987/1995, ao estabelecer normas gerais sobre o regime de concessão e permissão da prestação de serviços públicos previsto no art. 175 da Constituição Federal, dispondo em seu art. 16 acerca da possibilidade de outorga de concessão ou permissão no caso de inviabilidade técnica ou econômica injustificada, introduziu regramento geral permissivo quanto à exclusividade de exploração de serviços públicos. Não afasta de forma clara (clear statement rule), no entanto, a possibilidade de que os Estados, no exercício de sua atribuição concorrente para legislar sobre consumo (art. 24, V, CRFB), estipulem restrições à exploração dos serviços públicos que possa eventualmente representar risco ao direito do consumidor. Ao contrário, o art. 1º, parágrafo único, da Lei federal 8.987/1995 e</w:t>
      </w:r>
    </w:p>
    <w:p>
      <w:pPr>
        <w:ind w:left="216"/>
      </w:pPr>
      <w:r>
        <w:rPr>
          <w:b/>
          <w:color w:val="003C8C"/>
          <w:sz w:val="16"/>
        </w:rPr>
        <w:t>[ADI 4.763, rel. min. Edson Fachin, j. 06.10.2025, P, DJE de 24.11.2025.]</w:t>
      </w:r>
    </w:p>
    <w:p>
      <w:r>
        <w:rPr>
          <w:color w:val="8C8C8C"/>
          <w:sz w:val="14"/>
        </w:rPr>
        <w:t>blk-007525 | cf-1988-art-1</w:t>
      </w:r>
      <w:r>
        <w:rPr>
          <w:color w:val="0050A0"/>
          <w:sz w:val="14"/>
        </w:rPr>
        <w:t xml:space="preserve"> | ADI 3.816</w:t>
      </w:r>
      <w:r>
        <w:rPr>
          <w:color w:val="0050A0"/>
          <w:sz w:val="14"/>
        </w:rPr>
        <w:t xml:space="preserve"> | rel. Nunes Marques</w:t>
      </w:r>
    </w:p>
    <w:p>
      <w:pPr>
        <w:ind w:left="216"/>
      </w:pPr>
      <w:r>
        <w:rPr>
          <w:sz w:val="18"/>
        </w:rPr>
        <w:t>A previsão de isenção de pedágio para veículos de pessoas com deficiência não configura, por si só, à míngua de elementos precisos, alteração substancial do contrato de concessão, tampouco enseja desequilíbrio econômico-financeiro apto a justificar a declaração de inconstitucionalidade, consistindo em instrumento de efetivação de direitos fundamentais dessas pessoas, em especial o de ir e vir e o de acessibilidade.</w:t>
      </w:r>
    </w:p>
    <w:p>
      <w:pPr>
        <w:ind w:left="216"/>
      </w:pPr>
      <w:r>
        <w:rPr>
          <w:b/>
          <w:color w:val="003C8C"/>
          <w:sz w:val="16"/>
        </w:rPr>
        <w:t>[ADI 3.816, rel. min. Nunes Marques, j. 31.03.2025, P, DJE de 11.04.2025.]</w:t>
      </w:r>
    </w:p>
    <w:p>
      <w:r>
        <w:rPr>
          <w:b/>
          <w:color w:val="B46400"/>
          <w:sz w:val="16"/>
        </w:rPr>
        <w:t>CONTROLE CONCENTRADO</w:t>
      </w:r>
    </w:p>
    <w:p>
      <w:r>
        <w:rPr>
          <w:color w:val="8C8C8C"/>
          <w:sz w:val="14"/>
        </w:rPr>
        <w:t>blk-007526 | cf-1988-art-1</w:t>
      </w:r>
      <w:r>
        <w:rPr>
          <w:color w:val="0050A0"/>
          <w:sz w:val="14"/>
        </w:rPr>
        <w:t xml:space="preserve"> | ADI 3.497</w:t>
      </w:r>
      <w:r>
        <w:rPr>
          <w:color w:val="0050A0"/>
          <w:sz w:val="14"/>
        </w:rPr>
        <w:t xml:space="preserve"> | rel. Dias Toffoli</w:t>
      </w:r>
    </w:p>
    <w:p>
      <w:pPr>
        <w:ind w:left="216"/>
      </w:pPr>
      <w:r>
        <w:rPr>
          <w:sz w:val="18"/>
        </w:rPr>
        <w:t>Ao considerar o sentido literal do § 2º do art. 1º da Lei nº 9.074/95, incluído pelo art. 26 da Lei nº 10.864/03, a norma estipula, diretamente, o prazo de duração do contrato, retirando do Poder Executivo qualquer discricionariedade para estabelecer prazos menores nos editais de licitação e respectivos contratos, ainda que, comprovadamente, sejam mais adequados ao caso concreto. O prazo de 25 (vinte e cinco) anos previsto nesse dispositivo, para ser interpretado em conformidade com a Constituição, deve ser entendido como o prazo máximo (ou o prazo limite) da outorga dos “portos secos”. O mesmo raciocínio vale para o prazo da prorrogação estipulado pela norma, o qual não é, necessariamente, de 10 (dez) anos, mas pode chegar a 10 (dez) anos, a critério do administrador. (...) No caso em apr</w:t>
      </w:r>
    </w:p>
    <w:p>
      <w:pPr>
        <w:pStyle w:val="Heading1"/>
      </w:pPr>
      <w:r>
        <w:t>Art. 5</w:t>
      </w:r>
    </w:p>
    <w:p>
      <w:r>
        <w:rPr>
          <w:color w:val="8C8C8C"/>
          <w:sz w:val="14"/>
        </w:rPr>
        <w:t>blk-007527 | cf-1988-art-5-inc-50</w:t>
      </w:r>
      <w:r>
        <w:rPr>
          <w:color w:val="0050A0"/>
          <w:sz w:val="14"/>
        </w:rPr>
        <w:t xml:space="preserve"> | ADI 7.451</w:t>
      </w:r>
      <w:r>
        <w:rPr>
          <w:color w:val="0050A0"/>
          <w:sz w:val="14"/>
        </w:rPr>
        <w:t xml:space="preserve"> | rel. Alexandre de Moraes</w:t>
      </w:r>
    </w:p>
    <w:p>
      <w:pPr>
        <w:ind w:left="216"/>
      </w:pPr>
      <w:r>
        <w:rPr>
          <w:b/>
          <w:color w:val="003C8C"/>
          <w:sz w:val="16"/>
        </w:rPr>
        <w:t>[ADI 7.451, rel. min. Alexandre de Moraes, j. 11.03.2024, P, DJE de 18.03.2024.]</w:t>
      </w:r>
    </w:p>
    <w:p>
      <w:r>
        <w:rPr>
          <w:color w:val="8C8C8C"/>
          <w:sz w:val="14"/>
        </w:rPr>
        <w:t>blk-007528 | cf-1988-art-5-inc-50</w:t>
      </w:r>
      <w:r>
        <w:rPr>
          <w:color w:val="0050A0"/>
          <w:sz w:val="14"/>
        </w:rPr>
        <w:t xml:space="preserve"> | ADI 7.241</w:t>
      </w:r>
      <w:r>
        <w:rPr>
          <w:color w:val="0050A0"/>
          <w:sz w:val="14"/>
        </w:rPr>
        <w:t xml:space="preserve"> | rel. Dias Toffoli</w:t>
      </w:r>
    </w:p>
    <w:p>
      <w:pPr>
        <w:ind w:left="216"/>
      </w:pPr>
      <w:r>
        <w:rPr>
          <w:sz w:val="18"/>
        </w:rPr>
        <w:t>A lei estadual questionada mantém válidas e prorrogadas automaticamente permissões já exauridas de serviço público de transporte alternativo intermunicipal de passageiros, prevendo a prorrogação automática das permissões, por 10 (dez) anos, em caso de não realização de nova licitação. A lei estadual impugnada propõe-se não só a restaurar a vigência de permissões vencidas, em ofensa ao procedimento licitatório que deve preceder a delegação de serviços públicos, mas também a prorrogar automaticamente essas permissões caso não seja realizado procedimento licitatório subsequente, restando nítida a ofensa ao mandamento constitucional do art. 175 da Constituição Federal. [ADI 7.241, rel. min. Dias Toffoli, j. 26.02.2024, P, DJE de 15.03.2024.]</w:t>
        <w:br/>
        <w:t>Artigo 27, caput e § 1º, da Lei 8.987, de 13 de feve</w:t>
      </w:r>
    </w:p>
    <w:p>
      <w:pPr>
        <w:ind w:left="216"/>
      </w:pPr>
      <w:r>
        <w:rPr>
          <w:b/>
          <w:color w:val="003C8C"/>
          <w:sz w:val="16"/>
        </w:rPr>
        <w:t>[ADI 2.946, rel. min. Dias Toffoli, j. 9-3-2022, P, DJE de 18-5-2022.]</w:t>
      </w:r>
    </w:p>
    <w:p>
      <w:r>
        <w:rPr>
          <w:color w:val="8C8C8C"/>
          <w:sz w:val="14"/>
        </w:rPr>
        <w:t>blk-007529 | cf-1988-art-5-inc-50</w:t>
      </w:r>
      <w:r>
        <w:rPr>
          <w:color w:val="0050A0"/>
          <w:sz w:val="14"/>
        </w:rPr>
        <w:t xml:space="preserve"> | ADPF 46</w:t>
      </w:r>
    </w:p>
    <w:p>
      <w:pPr>
        <w:ind w:left="216"/>
      </w:pPr>
      <w:r>
        <w:rPr>
          <w:sz w:val="18"/>
        </w:rPr>
        <w:t>O serviço postal – conjunto de atividades que torna possível o envio de correspondência, ou objeto postal, de um remetente para endereço final e determinado – não consubstancia atividade econômica em sentido estrito. Serviço postal é serviço público. A atividade econômica em sentido amplo é gênero que compreende duas espécies, o serviço público e a atividade econômica em sentido estrito. Monopólio é de atividade econômica em sentido estrito, empreendida por agentes econômicos privados. A exclusividade da prestação dos serviços públicos é expressão de uma situação de privilégio. Monopólio e privilégio são distintos entre si; não se os deve confundir no âmbito da linguagem jurídica, qual ocorre no vocabulário vulgar. A Constituição do Brasil confere à União, em caráter exclusivo, a exploraçã</w:t>
      </w:r>
    </w:p>
    <w:p>
      <w:pPr>
        <w:ind w:left="216"/>
      </w:pPr>
      <w:r>
        <w:rPr>
          <w:b/>
          <w:color w:val="003C8C"/>
          <w:sz w:val="16"/>
        </w:rPr>
        <w:t>[ADPF 46, red. do ac. min. Eros Grau, j. 5-8-2009, P, DJE de 26-2-2010.]</w:t>
      </w:r>
    </w:p>
    <w:p>
      <w:pPr>
        <w:pStyle w:val="Heading1"/>
      </w:pPr>
      <w:r>
        <w:t>Art. 130</w:t>
      </w:r>
    </w:p>
    <w:p>
      <w:r>
        <w:rPr>
          <w:color w:val="8C8C8C"/>
          <w:sz w:val="14"/>
        </w:rPr>
        <w:t>blk-007530 | cf-1988-art-130-par-3-inc-5</w:t>
      </w:r>
      <w:r>
        <w:rPr>
          <w:color w:val="0050A0"/>
          <w:sz w:val="14"/>
        </w:rPr>
        <w:t xml:space="preserve"> | ADI 3.768</w:t>
      </w:r>
      <w:r>
        <w:rPr>
          <w:color w:val="0050A0"/>
          <w:sz w:val="14"/>
        </w:rPr>
        <w:t xml:space="preserve"> | rel. Cármen Lúcia</w:t>
      </w:r>
    </w:p>
    <w:p>
      <w:pPr>
        <w:ind w:left="216"/>
      </w:pPr>
      <w:r>
        <w:rPr>
          <w:sz w:val="18"/>
        </w:rPr>
        <w:t>Ação direta de inconstitucionalidade. Art. 39 da Lei 10.741, de 1º-10-2003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CF.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pPr>
        <w:ind w:left="216"/>
      </w:pPr>
      <w:r>
        <w:rPr>
          <w:b/>
          <w:color w:val="003C8C"/>
          <w:sz w:val="16"/>
        </w:rPr>
        <w:t>[ADI 3.768, rel. min. Cármen Lúcia, j. 19-9-2007, P, DJ de 26-10-2007.]</w:t>
      </w:r>
    </w:p>
    <w:p>
      <w:r>
        <w:rPr>
          <w:color w:val="8C8C8C"/>
          <w:sz w:val="14"/>
        </w:rPr>
        <w:t>blk-007531 | cf-1988-art-130-par-3-inc-5</w:t>
      </w:r>
      <w:r>
        <w:rPr>
          <w:color w:val="0050A0"/>
          <w:sz w:val="14"/>
        </w:rPr>
        <w:t xml:space="preserve"> | ADI 3.729</w:t>
      </w:r>
      <w:r>
        <w:rPr>
          <w:color w:val="0050A0"/>
          <w:sz w:val="14"/>
        </w:rPr>
        <w:t xml:space="preserve"> | rel. Gilmar Mendes</w:t>
      </w:r>
    </w:p>
    <w:p>
      <w:pPr>
        <w:ind w:left="216"/>
      </w:pPr>
      <w:r>
        <w:rPr>
          <w:sz w:val="18"/>
        </w:rPr>
        <w:t>Ação direta de inconstitucionalidade contra a expressão "energia elétrica", contida no caput do art. 1º da Lei 11.260/2002 do Estado de São Paulo, que proíbe o corte de energia elétrica, água e gás canalizado por falta de pagamento, sem prévia comunicação ao usuário. (...) Violação aos arts. 21, XII, b; 22, IV, e 175, caput e parágrafo único, I, II e III, da CF.</w:t>
      </w:r>
    </w:p>
    <w:p>
      <w:pPr>
        <w:ind w:left="216"/>
      </w:pPr>
      <w:r>
        <w:rPr>
          <w:b/>
          <w:color w:val="003C8C"/>
          <w:sz w:val="16"/>
        </w:rPr>
        <w:t>[ADI 3.729, rel. min. Gilmar Mendes, j. 17-9-2007, P, DJ de 9-11-2007.]</w:t>
      </w:r>
    </w:p>
    <w:p>
      <w:pPr>
        <w:pStyle w:val="Heading1"/>
      </w:pPr>
      <w:r>
        <w:t>Art. 136</w:t>
      </w:r>
    </w:p>
    <w:p>
      <w:r>
        <w:rPr>
          <w:color w:val="8C8C8C"/>
          <w:sz w:val="14"/>
        </w:rPr>
        <w:t>blk-007532 | cf-1988-art-136-par-unico</w:t>
      </w:r>
      <w:r>
        <w:rPr>
          <w:color w:val="0050A0"/>
          <w:sz w:val="14"/>
        </w:rPr>
        <w:t xml:space="preserve"> | ADI 1.863</w:t>
      </w:r>
      <w:r>
        <w:rPr>
          <w:color w:val="0050A0"/>
          <w:sz w:val="14"/>
        </w:rPr>
        <w:t xml:space="preserve"> | rel. Eros Grau</w:t>
      </w:r>
    </w:p>
    <w:p>
      <w:pPr>
        <w:ind w:left="216"/>
      </w:pPr>
      <w:r>
        <w:rPr>
          <w:b/>
          <w:color w:val="003C8C"/>
          <w:sz w:val="16"/>
        </w:rPr>
        <w:t>[ADI 1.863, rel. min. Eros Grau, j. 6-9-2007, P, DJE de 15-2-2008.]</w:t>
      </w:r>
    </w:p>
    <w:p>
      <w:r>
        <w:rPr>
          <w:color w:val="8C8C8C"/>
          <w:sz w:val="14"/>
        </w:rPr>
        <w:t>blk-007533 | cf-1988-art-136-par-unico</w:t>
      </w:r>
      <w:r>
        <w:rPr>
          <w:color w:val="0050A0"/>
          <w:sz w:val="14"/>
        </w:rPr>
        <w:t xml:space="preserve"> | ADI 3.521</w:t>
      </w:r>
      <w:r>
        <w:rPr>
          <w:color w:val="0050A0"/>
          <w:sz w:val="14"/>
        </w:rPr>
        <w:t xml:space="preserve"> | rel. Eros Grau</w:t>
      </w:r>
    </w:p>
    <w:p>
      <w:pPr>
        <w:ind w:left="216"/>
      </w:pPr>
      <w:r>
        <w:rPr>
          <w:sz w:val="18"/>
        </w:rPr>
        <w:t>O art. 42 da lei complementar estadual afirma a continuidade das delegações de prestação de serviços públicos praticadas ao tempo da instituição da agência, bem assim sua competência para regulá-las e fiscalizá-las. Preservação da continuidade da prestação dos serviços públicos. Hipótese de não violação de preceitos constitucionais. O art. 43, acrescentado à LC 94 pela LC 95, autoriza a manutenção, até 2008, de "outorgas vencidas, com caráter precário" ou que estiverem em vigor com prazo indeterminado. Permite, ainda que essa prestação se dê em condições irregulares, a manutenção do vínculo estabelecido entre as empresas que atualmente a ela prestam serviços públicos e À administração estadual. Aponta como fundamento das prorrogações o § 2º do art. 42 da Lei federal 8.987, de 13-2-1995. Su</w:t>
      </w:r>
    </w:p>
    <w:p>
      <w:pPr>
        <w:ind w:left="216"/>
      </w:pPr>
      <w:r>
        <w:rPr>
          <w:b/>
          <w:color w:val="003C8C"/>
          <w:sz w:val="16"/>
        </w:rPr>
        <w:t>[ADI 3.521, rel. min. Eros Grau, j. 28-9-2006, P, DJ de 16-3-2007.]</w:t>
      </w:r>
    </w:p>
    <w:p>
      <w:r>
        <w:rPr>
          <w:color w:val="8C8C8C"/>
          <w:sz w:val="14"/>
        </w:rPr>
        <w:t>blk-007534 | cf-1988-art-136-par-unico</w:t>
      </w:r>
      <w:r>
        <w:rPr>
          <w:color w:val="0050A0"/>
          <w:sz w:val="14"/>
        </w:rPr>
        <w:t xml:space="preserve"> | RE 412.921</w:t>
      </w:r>
      <w:r>
        <w:rPr>
          <w:color w:val="0050A0"/>
          <w:sz w:val="14"/>
        </w:rPr>
        <w:t xml:space="preserve"> | rel. Ricardo Lewandowski</w:t>
      </w:r>
    </w:p>
    <w:p>
      <w:pPr>
        <w:ind w:left="216"/>
      </w:pPr>
      <w:r>
        <w:rPr>
          <w:sz w:val="18"/>
        </w:rPr>
        <w:t>= RE 412.921 AgR, rel. min. Ricardo Lewandowski, j. 22-2-2011, 1ª T, DJE de 15-3-2011</w:t>
      </w:r>
    </w:p>
    <w:p>
      <w:r>
        <w:rPr>
          <w:color w:val="8C8C8C"/>
          <w:sz w:val="14"/>
        </w:rPr>
        <w:t>blk-007535 | cf-1988-art-136-inc-1</w:t>
      </w:r>
      <w:r>
        <w:rPr>
          <w:color w:val="0050A0"/>
          <w:sz w:val="14"/>
        </w:rPr>
        <w:t xml:space="preserve"> | ADI 2.337</w:t>
      </w:r>
      <w:r>
        <w:rPr>
          <w:color w:val="0050A0"/>
          <w:sz w:val="14"/>
        </w:rPr>
        <w:t xml:space="preserve"> | rel. Celso de Mello</w:t>
      </w:r>
    </w:p>
    <w:p>
      <w:pPr>
        <w:ind w:left="216"/>
      </w:pPr>
      <w:r>
        <w:rPr>
          <w:b/>
          <w:color w:val="003C8C"/>
          <w:sz w:val="16"/>
        </w:rPr>
        <w:t>[ADI 2.337 MC, rel. min. Celso de Mello, j. 20-2-2002, P, DJ de 21-6-2002.]</w:t>
      </w:r>
    </w:p>
    <w:p>
      <w:r>
        <w:rPr>
          <w:color w:val="8C8C8C"/>
          <w:sz w:val="14"/>
        </w:rPr>
        <w:t>blk-007536 | cf-1988-art-136-inc-1</w:t>
      </w:r>
      <w:r>
        <w:rPr>
          <w:color w:val="0050A0"/>
          <w:sz w:val="14"/>
        </w:rPr>
        <w:t xml:space="preserve"> | ADI 2.340</w:t>
      </w:r>
      <w:r>
        <w:rPr>
          <w:color w:val="0050A0"/>
          <w:sz w:val="14"/>
        </w:rPr>
        <w:t xml:space="preserve"> | rel. Ricardo Lewandowski</w:t>
      </w:r>
    </w:p>
    <w:p>
      <w:pPr>
        <w:ind w:left="216"/>
      </w:pPr>
      <w:r>
        <w:rPr>
          <w:sz w:val="18"/>
        </w:rPr>
        <w:t>= ADI 2.340, rel. min. Ricardo Lewandowski, j. 6-3-2013, P, DJE de 10-5-2013</w:t>
      </w:r>
    </w:p>
    <w:p>
      <w:r>
        <w:rPr>
          <w:b/>
          <w:color w:val="B46400"/>
          <w:sz w:val="16"/>
        </w:rPr>
        <w:t>REPERCUSSAO GERAL</w:t>
      </w:r>
    </w:p>
    <w:p>
      <w:r>
        <w:rPr>
          <w:color w:val="8C8C8C"/>
          <w:sz w:val="14"/>
        </w:rPr>
        <w:t>blk-007537 | cf-1988-art-136-inc-1</w:t>
      </w:r>
      <w:r>
        <w:rPr>
          <w:color w:val="0050A0"/>
          <w:sz w:val="14"/>
        </w:rPr>
        <w:t xml:space="preserve"> | RE 1.498.128</w:t>
      </w:r>
      <w:r>
        <w:rPr>
          <w:color w:val="0050A0"/>
          <w:sz w:val="14"/>
        </w:rPr>
        <w:t xml:space="preserve"> | rel. Luís Roberto Barroso-</w:t>
      </w:r>
    </w:p>
    <w:p>
      <w:pPr>
        <w:ind w:left="216"/>
      </w:pPr>
      <w:r>
        <w:rPr>
          <w:sz w:val="18"/>
        </w:rPr>
        <w:t>“A execução do serviço público de loteria por agentes privados depende de delegação estatal precedida de licitação”. [RE 1.498.128 RG, rel. min. Luís Roberto Barroso-, j. 27.09.2024, P, DJE de 01.10.2024, Tema 1.323, com mérito julgado e reafirmação da jurisprudência.]</w:t>
        <w:br/>
        <w:t>“A execução do serviço público de loteria por agentes privados depende de delegação estatal precedida de licitação”.</w:t>
      </w:r>
    </w:p>
    <w:p>
      <w:pPr>
        <w:ind w:left="216"/>
      </w:pPr>
      <w:r>
        <w:rPr>
          <w:b/>
          <w:color w:val="003C8C"/>
          <w:sz w:val="16"/>
        </w:rPr>
        <w:t>[RE 1.498.128 RG, rel. min. Luís Roberto Barroso, j. 27.09.2024, P, DJE de 01.10.2024, Tema 1.323, com mérito julgado.]</w:t>
      </w:r>
    </w:p>
    <w:p>
      <w:r>
        <w:rPr>
          <w:b/>
          <w:color w:val="B46400"/>
          <w:sz w:val="16"/>
        </w:rPr>
        <w:t>REPERCUSSAO GERAL</w:t>
      </w:r>
    </w:p>
    <w:p>
      <w:r>
        <w:rPr>
          <w:color w:val="8C8C8C"/>
          <w:sz w:val="14"/>
        </w:rPr>
        <w:t>blk-007538 | cf-1988-art-136-inc-1</w:t>
      </w:r>
      <w:r>
        <w:rPr>
          <w:color w:val="0050A0"/>
          <w:sz w:val="14"/>
        </w:rPr>
        <w:t xml:space="preserve"> | RE 1.001.104</w:t>
      </w:r>
      <w:r>
        <w:rPr>
          <w:color w:val="0050A0"/>
          <w:sz w:val="14"/>
        </w:rPr>
        <w:t xml:space="preserve"> | rel. Marco Aurélio</w:t>
      </w:r>
    </w:p>
    <w:p>
      <w:pPr>
        <w:ind w:left="216"/>
      </w:pPr>
      <w:r>
        <w:rPr>
          <w:sz w:val="18"/>
        </w:rPr>
        <w:t>Salvo situações excepcionais, devidamente comprovadas, o implemento de transporte público coletivo pressupõe prévia licitação. [RE 1.001.104, rel. min. Marco Aurélio, j. 15-5-2020, P, DJE de 19-6-2020, Tema 854, com mérito julgado.]</w:t>
      </w:r>
    </w:p>
    <w:p>
      <w:r>
        <w:rPr>
          <w:color w:val="8C8C8C"/>
          <w:sz w:val="14"/>
        </w:rPr>
        <w:t>blk-007539 | cf-1988-art-136-inc-1</w:t>
      </w:r>
      <w:r>
        <w:rPr>
          <w:color w:val="0050A0"/>
          <w:sz w:val="14"/>
        </w:rPr>
        <w:t xml:space="preserve"> | RE 627.051</w:t>
      </w:r>
      <w:r>
        <w:rPr>
          <w:color w:val="0050A0"/>
          <w:sz w:val="14"/>
        </w:rPr>
        <w:t xml:space="preserve"> | rel. Dias Toffoli</w:t>
      </w:r>
    </w:p>
    <w:p>
      <w:pPr>
        <w:ind w:left="216"/>
      </w:pPr>
      <w:r>
        <w:rPr>
          <w:b/>
          <w:color w:val="003C8C"/>
          <w:sz w:val="16"/>
        </w:rPr>
        <w:t>[RE 627.051, rel. min. Dias Toffoli, j. 12-11-2014, P, DJE de 11-2-2015, Tema 402, com mérito julgado.]</w:t>
      </w:r>
    </w:p>
    <w:p>
      <w:pPr>
        <w:pStyle w:val="Heading1"/>
      </w:pPr>
      <w:r>
        <w:t>Art. 130</w:t>
      </w:r>
    </w:p>
    <w:p>
      <w:r>
        <w:rPr>
          <w:color w:val="8C8C8C"/>
          <w:sz w:val="14"/>
        </w:rPr>
        <w:t>blk-007540 | cf-1988-art-130-par-3-inc-5</w:t>
      </w:r>
      <w:r>
        <w:rPr>
          <w:color w:val="0050A0"/>
          <w:sz w:val="14"/>
        </w:rPr>
        <w:t xml:space="preserve"> | RE 581.947</w:t>
      </w:r>
      <w:r>
        <w:rPr>
          <w:color w:val="0050A0"/>
          <w:sz w:val="14"/>
        </w:rPr>
        <w:t xml:space="preserve"> | rel. Eros Grau</w:t>
      </w:r>
    </w:p>
    <w:p>
      <w:pPr>
        <w:ind w:left="216"/>
      </w:pPr>
      <w:r>
        <w:rPr>
          <w:sz w:val="18"/>
        </w:rPr>
        <w:t>Às empresas prestadoras de serviço público incumbe o dever-poder de prestar o serviço público. Para tanto a elas é atribuído, pelo poder concedente, o também dever-poder de usar o domínio público necessário à execução do serviço, bem como de promover desapropriações e constituir servidões de áreas por ele, poder concedente, declaradas de utilidade pública. As faixas de domínio público de vias públicas constituem bem público, inserido na categoria dos bens de uso comum do povo. Os bens de uso comum do povo são entendidos como propriedade pública. Tamanha é a intensidade da participação do bem de uso comum do povo na atividade administrativa que ele constitui, em si, o próprio serviço público (objeto de atividade administrativa) prestado pela administração. Ainda que os bens do domínio públi</w:t>
      </w:r>
    </w:p>
    <w:p>
      <w:pPr>
        <w:ind w:left="216"/>
      </w:pPr>
      <w:r>
        <w:rPr>
          <w:b/>
          <w:color w:val="003C8C"/>
          <w:sz w:val="16"/>
        </w:rPr>
        <w:t>[RE 581.947, rel. min. Eros Grau, j. 27-5-2010, P, DJE de 27-8-2010, Tema 261, com mérito julgado.]</w:t>
      </w:r>
    </w:p>
    <w:p>
      <w:r>
        <w:rPr>
          <w:color w:val="8C8C8C"/>
          <w:sz w:val="14"/>
        </w:rPr>
        <w:t>blk-007541 | cf-1988-art-130-par-3-inc-5</w:t>
      </w:r>
      <w:r>
        <w:rPr>
          <w:color w:val="0050A0"/>
          <w:sz w:val="14"/>
        </w:rPr>
        <w:t xml:space="preserve"> | RE 899.095</w:t>
      </w:r>
      <w:r>
        <w:rPr>
          <w:color w:val="0050A0"/>
          <w:sz w:val="14"/>
        </w:rPr>
        <w:t xml:space="preserve"> | rel. André Mendonça</w:t>
      </w:r>
    </w:p>
    <w:p>
      <w:pPr>
        <w:ind w:left="216"/>
      </w:pPr>
      <w:r>
        <w:rPr>
          <w:sz w:val="18"/>
        </w:rPr>
        <w:t>O Decreto nº 84.398, de 1980, que regulamenta o art. 151 do Código de Águas, foi recepcionado pela Constituição da República, porquanto não extravasa os limites do poder regulamentar pela previsão de não onerosidade na ocupação de faixas marginais por empresa prestadora de serviço público. Questão de mérito relativa à necessidade de harmonização e uniformidade do sistema regulatório atinente aos serviços públicos que, no caso da ocupação de equipamentos necessários à prestação do serviço de energia elétrica, não deve onerar as empresas (públicas ou concessionárias) prestadoras. Impossibilidade de aplicação, na hipótese, do art. 11 da Lei de Concessões para auferimento de receitas adicionais a contrato administrativo de uma concessionária em detrimento da oneração imprevista de atividade pr</w:t>
      </w:r>
    </w:p>
    <w:p>
      <w:pPr>
        <w:ind w:left="216"/>
      </w:pPr>
      <w:r>
        <w:rPr>
          <w:b/>
          <w:color w:val="003C8C"/>
          <w:sz w:val="16"/>
        </w:rPr>
        <w:t>[RE 899.095 AgR-ED-EDv, rel. min. André Mendonça, j. 24.02.2025, P, DJE de 24.03.2025.]</w:t>
      </w:r>
    </w:p>
    <w:p>
      <w:r>
        <w:rPr>
          <w:b/>
          <w:color w:val="B46400"/>
          <w:sz w:val="16"/>
        </w:rPr>
        <w:t>JULGADOS CORRELATOS</w:t>
      </w:r>
    </w:p>
    <w:p>
      <w:r>
        <w:rPr>
          <w:color w:val="8C8C8C"/>
          <w:sz w:val="14"/>
        </w:rPr>
        <w:t>blk-007542 | cf-1988-art-130-par-3-inc-5</w:t>
      </w:r>
      <w:r>
        <w:rPr>
          <w:color w:val="0050A0"/>
          <w:sz w:val="14"/>
        </w:rPr>
        <w:t xml:space="preserve"> | RE 1.002.310</w:t>
      </w:r>
      <w:r>
        <w:rPr>
          <w:color w:val="0050A0"/>
          <w:sz w:val="14"/>
        </w:rPr>
        <w:t xml:space="preserve"> | rel. Gilmar Mendes</w:t>
      </w:r>
    </w:p>
    <w:p>
      <w:pPr>
        <w:ind w:left="216"/>
      </w:pPr>
      <w:r>
        <w:rPr>
          <w:sz w:val="18"/>
        </w:rPr>
        <w:t>Serviço de transporte individual de passageiro. Táxis. Prorrogação das atuais autorizações ou permissões que estiverem com o prazo vencido, ou em vigor por prazo indeterminado, por quinze anos, admitida prorrogação por igual período. Serviço de utilidade pública prestado por particular. Não caracterização como serviço público. Inaplicabilidade do art. 175 ou do art. 37, XXI, da CF. Inexigibilidade de licitação. Necessidade de mera autorização do poder público para a prestação do serviço pelo particular. [RE 1.002.310 AgR, rel. min. Gilmar Mendes, j. 30-6-2017, 2ª T, DJE de 3-8-2017.]</w:t>
        <w:br/>
        <w:t>Recurso extraordinário. Ação direta de inconstitucionalidade de artigos de lei municipal. Normas que determinam prorrogação automática de permissões e autorizações em vigor, pelos períodos que especifica. (...</w:t>
      </w:r>
    </w:p>
    <w:p>
      <w:pPr>
        <w:ind w:left="216"/>
      </w:pPr>
      <w:r>
        <w:rPr>
          <w:b/>
          <w:color w:val="003C8C"/>
          <w:sz w:val="16"/>
        </w:rPr>
        <w:t>[MS 27.516, rel. min. Ellen Gracie, j. 22-10-2008, P, DJE de 5-12-2008.]</w:t>
      </w:r>
    </w:p>
    <w:p>
      <w:pPr>
        <w:pStyle w:val="Heading1"/>
      </w:pPr>
      <w:r>
        <w:t>Art. 136</w:t>
      </w:r>
    </w:p>
    <w:p>
      <w:r>
        <w:rPr>
          <w:b/>
          <w:color w:val="B46400"/>
          <w:sz w:val="16"/>
        </w:rPr>
        <w:t>CONTROLE CONCENTRADO</w:t>
      </w:r>
    </w:p>
    <w:p>
      <w:r>
        <w:rPr>
          <w:color w:val="8C8C8C"/>
          <w:sz w:val="14"/>
        </w:rPr>
        <w:t>blk-007543 | cf-1988-art-136-inc-1</w:t>
      </w:r>
      <w:r>
        <w:rPr>
          <w:color w:val="0050A0"/>
          <w:sz w:val="14"/>
        </w:rPr>
        <w:t xml:space="preserve"> | ADI 7.048</w:t>
      </w:r>
      <w:r>
        <w:rPr>
          <w:color w:val="0050A0"/>
          <w:sz w:val="14"/>
        </w:rPr>
        <w:t xml:space="preserve"> | rel. Cármen Lúcia</w:t>
      </w:r>
    </w:p>
    <w:p>
      <w:pPr>
        <w:ind w:left="216"/>
      </w:pPr>
      <w:r>
        <w:rPr>
          <w:sz w:val="18"/>
        </w:rPr>
        <w:t>Decreto n. 65.574/2021 e Decreto n. 65.575/2021do Estado de São Paulo. 3. Prorrogação antecipada, pelo prazo de 25 anos, da concessão do serviço de transporte coletivo intermunicipal por ônibus e trólebus no Corredor Metropolitano São Mateus – Jabaquara com a incorporação, na condição de novos investimentos, do Sistema BRT-ABC e do Sistema Remanescente. Possibilidade. Estudo técnico que fundamente vantagem da prorrogação do contrato de parceira em relação à realização de nova licitação para o empreendimento. Demonstração de vantajosidade para a administração pública. [ADI 7.048, rel. min. Cármen Lúcia, red. do ac. Gilmar Mendes, j. 22-8-2023, P, DJE de 8-9-2023.]</w:t>
        <w:br/>
        <w:t>O parâmetro temporal e material estabelecido pelo inc. II do § 2º do art. 6º da Lei 13.448/2017 não compromete, em tese, a adequ</w:t>
      </w:r>
    </w:p>
    <w:p>
      <w:pPr>
        <w:ind w:left="216"/>
      </w:pPr>
      <w:r>
        <w:rPr>
          <w:b/>
          <w:color w:val="003C8C"/>
          <w:sz w:val="16"/>
        </w:rPr>
        <w:t>[ADI 5.991 MC, rel. min. Cármen Lúcia, j. 20-2-2020, P, DJE de 6-7-2020.]</w:t>
      </w:r>
    </w:p>
    <w:p>
      <w:r>
        <w:rPr>
          <w:b/>
          <w:color w:val="B46400"/>
          <w:sz w:val="16"/>
        </w:rPr>
        <w:t>CONTROLE CONCENTRADO</w:t>
      </w:r>
    </w:p>
    <w:p>
      <w:r>
        <w:rPr>
          <w:color w:val="8C8C8C"/>
          <w:sz w:val="14"/>
        </w:rPr>
        <w:t>blk-007544 | cf-1988-art-136-inc-1</w:t>
      </w:r>
      <w:r>
        <w:rPr>
          <w:color w:val="0050A0"/>
          <w:sz w:val="14"/>
        </w:rPr>
        <w:t xml:space="preserve"> | ADI 1.746</w:t>
      </w:r>
      <w:r>
        <w:rPr>
          <w:color w:val="0050A0"/>
          <w:sz w:val="14"/>
        </w:rPr>
        <w:t xml:space="preserve"> | rel. Marco Aurélio</w:t>
      </w:r>
    </w:p>
    <w:p>
      <w:pPr>
        <w:ind w:left="216"/>
      </w:pPr>
      <w:r>
        <w:rPr>
          <w:sz w:val="18"/>
        </w:rPr>
        <w:t>Municípios. Organização autônoma de serviços de água e esgoto. Rompimento do ajuste. Indenização. Projeção no tempo. Implica ofensa aos princípios ligados à concessão, ao ajuste administrativo, a projeção, no tempo, de pagamento de indenização considerado o rompimento de contrato administrativo, ante a organização, pelo próprio Município, de serviços de água e esgoto.</w:t>
      </w:r>
    </w:p>
    <w:p>
      <w:pPr>
        <w:ind w:left="216"/>
      </w:pPr>
      <w:r>
        <w:rPr>
          <w:b/>
          <w:color w:val="003C8C"/>
          <w:sz w:val="16"/>
        </w:rPr>
        <w:t>[ADI 1.746, rel. min. Marco Aurélio, j. 18-9-2014, P, DJE de 13-11-2014.]</w:t>
      </w:r>
    </w:p>
    <w:p>
      <w:r>
        <w:rPr>
          <w:b/>
          <w:color w:val="B46400"/>
          <w:sz w:val="16"/>
        </w:rPr>
        <w:t>CONTROLE CONCENTRADO</w:t>
      </w:r>
    </w:p>
    <w:p>
      <w:r>
        <w:rPr>
          <w:color w:val="8C8C8C"/>
          <w:sz w:val="14"/>
        </w:rPr>
        <w:t>blk-007545 | cf-1988-art-136-inc-1</w:t>
      </w:r>
      <w:r>
        <w:rPr>
          <w:color w:val="0050A0"/>
          <w:sz w:val="14"/>
        </w:rPr>
        <w:t xml:space="preserve"> | MS 40.336</w:t>
      </w:r>
      <w:r>
        <w:rPr>
          <w:color w:val="0050A0"/>
          <w:sz w:val="14"/>
        </w:rPr>
        <w:t xml:space="preserve"> | rel. Gilmar Mendes</w:t>
      </w:r>
    </w:p>
    <w:p>
      <w:pPr>
        <w:ind w:left="216"/>
      </w:pPr>
      <w:r>
        <w:rPr>
          <w:sz w:val="18"/>
        </w:rPr>
        <w:t xml:space="preserve">O regime da Lei 8.987/95 estrutura dois fluxos paralelos e coordenados: de um lado, o procedimento de apuração da inadimplência contratual e de extinção do contrato por caducidade; de outro, o processo de definição dos haveres e deveres decorrentes da reversão dos bens ao poder concedente, conforme previsto nos arts. 36 e 38, § 5º. Ambos os fluxos devem tramitar conjuntamente e integrar um único procedimento administrativo, sem que disso decorra, necessariamente, a exigência de que os cálculos da indenização estejam concluídos como condição de validade do decreto de caducidade. Admitir o contrário implicaria conferir à concessionária um direito subjetivo à manutenção contratual até a apuração final de valores, independentemente da gravidade do descumprimento contratual ou de quem ou o que </w:t>
      </w:r>
    </w:p>
    <w:p>
      <w:pPr>
        <w:ind w:left="216"/>
      </w:pPr>
      <w:r>
        <w:rPr>
          <w:b/>
          <w:color w:val="003C8C"/>
          <w:sz w:val="16"/>
        </w:rPr>
        <w:t>[MS 40.336 ED-AgR, rel. min. Gilmar Mendes, j. 11.11.2025, P, DJE de 18.11.2025.]</w:t>
      </w:r>
    </w:p>
    <w:p>
      <w:r>
        <w:rPr>
          <w:b/>
          <w:color w:val="B46400"/>
          <w:sz w:val="16"/>
        </w:rPr>
        <w:t>CONTROLE CONCENTRADO</w:t>
      </w:r>
    </w:p>
    <w:p>
      <w:r>
        <w:rPr>
          <w:color w:val="8C8C8C"/>
          <w:sz w:val="14"/>
        </w:rPr>
        <w:t>blk-007546 | cf-1988-art-136-inc-1</w:t>
      </w:r>
      <w:r>
        <w:rPr>
          <w:color w:val="0050A0"/>
          <w:sz w:val="14"/>
        </w:rPr>
        <w:t xml:space="preserve"> | rel. Dias Toffoli</w:t>
      </w:r>
    </w:p>
    <w:p>
      <w:pPr>
        <w:ind w:left="216"/>
      </w:pPr>
      <w:r>
        <w:rPr>
          <w:sz w:val="18"/>
        </w:rPr>
        <w:t>Julgado correlato</w:t>
        <w:br/>
        <w:t>O contrato administrativo se encerra no prazo nele definido, salvo a realização de ajuste, ao final do termo, pela prorrogação contratual, se atendidas as exigências legais para tanto e se presente o interesse público na permanência do contrato. Nesse passo, é incongruente com a natureza da prorrogação contratual a ideia de sua formalização em momento antecedente ao término do contrato, como também é incongruente com sua natureza a garantia indissolúvel de sua realização já no instrumento contratual. A discricionariedade da prorrogação é uma das marcas mais acentuadas do contrato administrativo e, assim, está, inclusive, prevista nas sucessivas legislações relativas às concessões de energia elétrica (Leis 9.074/1995 e 12.783/2013) e também no termo cujas cláusulas se ques</w:t>
      </w:r>
    </w:p>
    <w:p>
      <w:pPr>
        <w:ind w:left="216"/>
      </w:pPr>
      <w:r>
        <w:rPr>
          <w:b/>
          <w:color w:val="003C8C"/>
          <w:sz w:val="16"/>
        </w:rPr>
        <w:t>[RMS 34.203, rel. min. Dias Toffoli, j. 21-11-2017, 2ª T, DJE de 20-3-2018.]</w:t>
      </w:r>
    </w:p>
    <w:p>
      <w:r>
        <w:rPr>
          <w:b/>
          <w:color w:val="B46400"/>
          <w:sz w:val="16"/>
        </w:rPr>
        <w:t>CONTROLE CONCENTRADO</w:t>
      </w:r>
    </w:p>
    <w:p>
      <w:r>
        <w:rPr>
          <w:color w:val="8C8C8C"/>
          <w:sz w:val="14"/>
        </w:rPr>
        <w:t>blk-007547 | cf-1988-art-136-inc-1</w:t>
      </w:r>
      <w:r>
        <w:rPr>
          <w:color w:val="0050A0"/>
          <w:sz w:val="14"/>
        </w:rPr>
        <w:t xml:space="preserve"> | ADI 5.575</w:t>
      </w:r>
      <w:r>
        <w:rPr>
          <w:color w:val="0050A0"/>
          <w:sz w:val="14"/>
        </w:rPr>
        <w:t xml:space="preserve"> | rel. Luiz Fux</w:t>
      </w:r>
    </w:p>
    <w:p>
      <w:pPr>
        <w:ind w:left="216"/>
      </w:pPr>
      <w:r>
        <w:rPr>
          <w:sz w:val="18"/>
        </w:rPr>
        <w:t>(...) a relação entre o usuário e a prestadora do serviço público possui natureza específica, informada por princípios próprios, notadamente o da solidariedade social (artigo 3º, I, da Constituição Federal), que não pode ser simplesmente aproximada da corriqueira relação consumerista, na qual prepondera a ótica individualista. (...) Não é por outra razão que a sede específica para a instituição das balizas infraconstitucionais nesse tema reside no artigo 175, parágrafo único, da Constituição Federal, cujo inciso II expressamente reclama a atuação do legislador para a disciplina dos “direitos dos usuários”. Portanto, descabe a referida ilação de que todo serviço federal que faça nascer uma relação jurídica na qual figure, de um lado, o prestador de serviço e, de outro, o usuário seja necess</w:t>
      </w:r>
    </w:p>
    <w:p>
      <w:pPr>
        <w:ind w:left="216"/>
      </w:pPr>
      <w:r>
        <w:rPr>
          <w:b/>
          <w:color w:val="003C8C"/>
          <w:sz w:val="16"/>
        </w:rPr>
        <w:t>[ADI 5.575, voto do rel. min. Luiz Fux, j. 25-10-2018, P, DJE de 7-11-2018.]</w:t>
      </w:r>
    </w:p>
    <w:p>
      <w:pPr>
        <w:pStyle w:val="Heading1"/>
      </w:pPr>
      <w:r>
        <w:t>Art. 5</w:t>
      </w:r>
    </w:p>
    <w:p>
      <w:r>
        <w:rPr>
          <w:color w:val="8C8C8C"/>
          <w:sz w:val="14"/>
        </w:rPr>
        <w:t>blk-007548 | cf-1988-art-5-inc-50</w:t>
      </w:r>
      <w:r>
        <w:rPr>
          <w:color w:val="0050A0"/>
          <w:sz w:val="14"/>
        </w:rPr>
        <w:t xml:space="preserve"> | ADI 7.324</w:t>
      </w:r>
      <w:r>
        <w:rPr>
          <w:color w:val="0050A0"/>
          <w:sz w:val="14"/>
        </w:rPr>
        <w:t xml:space="preserve"> | rel. Alexandre de Moraes</w:t>
      </w:r>
    </w:p>
    <w:p>
      <w:pPr>
        <w:ind w:left="216"/>
      </w:pPr>
      <w:r>
        <w:rPr>
          <w:b/>
          <w:color w:val="003C8C"/>
          <w:sz w:val="16"/>
        </w:rPr>
        <w:t>[ADI 7.324, rel. min. Alexandre de Moraes, j. 14.08.2025, P, DJE de 10.12.2025.]</w:t>
      </w:r>
    </w:p>
    <w:p>
      <w:r>
        <w:rPr>
          <w:b/>
          <w:color w:val="B46400"/>
          <w:sz w:val="16"/>
        </w:rPr>
        <w:t>CONTROLE CONCENTRADO</w:t>
      </w:r>
    </w:p>
    <w:p>
      <w:r>
        <w:rPr>
          <w:color w:val="8C8C8C"/>
          <w:sz w:val="14"/>
        </w:rPr>
        <w:t>blk-007549 | cf-1988-art-5-inc-50</w:t>
      </w:r>
      <w:r>
        <w:rPr>
          <w:color w:val="0050A0"/>
          <w:sz w:val="14"/>
        </w:rPr>
        <w:t xml:space="preserve"> | ADI 3.343</w:t>
      </w:r>
    </w:p>
    <w:p>
      <w:pPr>
        <w:ind w:left="216"/>
      </w:pPr>
      <w:r>
        <w:rPr>
          <w:sz w:val="18"/>
        </w:rPr>
        <w:t xml:space="preserve">A Lei 3.449/2004 do Distrito Federal, ao proibir a cobrança da tarifa de assinatura básica "pelas concessionárias prestadoras de serviços de água, luz, gás, TV a cabo e telefonia no Distrito Federal" (art. 1º, caput), incorreu em inconstitucionalidade formal, porquanto necessariamente inserida a fixação da "política tarifária" no âmbito de poderes inerentes à titularidade de determinado serviço público, como prevê o art. 175, parágrafo único, III, da Constituição, elemento indispensável para a preservação do equilíbrio econômico-financeiro do contrato de concessão e, por consequência, da manutenção do próprio sistema de prestação da atividade. Inexiste, in casu, suposto respaldo para o diploma impugnado na competência concorrente dos Estados-membros para dispor sobre direito do consumidor </w:t>
      </w:r>
    </w:p>
    <w:p>
      <w:pPr>
        <w:ind w:left="216"/>
      </w:pPr>
      <w:r>
        <w:rPr>
          <w:b/>
          <w:color w:val="003C8C"/>
          <w:sz w:val="16"/>
        </w:rPr>
        <w:t>[ADI 3.343, red.do ac. min. Luiz Fux, j. 1º-9-2011, P, DJE de 22-11-2011.]</w:t>
      </w:r>
    </w:p>
    <w:p>
      <w:r>
        <w:rPr>
          <w:b/>
          <w:color w:val="B46400"/>
          <w:sz w:val="16"/>
        </w:rPr>
        <w:t>CONTROLE CONCENTRADO</w:t>
      </w:r>
    </w:p>
    <w:p>
      <w:r>
        <w:rPr>
          <w:color w:val="8C8C8C"/>
          <w:sz w:val="14"/>
        </w:rPr>
        <w:t>blk-007550 | cf-1988-art-5-inc-50</w:t>
      </w:r>
      <w:r>
        <w:rPr>
          <w:color w:val="0050A0"/>
          <w:sz w:val="14"/>
        </w:rPr>
        <w:t xml:space="preserve"> | ADI 3.225</w:t>
      </w:r>
      <w:r>
        <w:rPr>
          <w:color w:val="0050A0"/>
          <w:sz w:val="14"/>
        </w:rPr>
        <w:t xml:space="preserve"> | rel. Cezar Peluso</w:t>
      </w:r>
    </w:p>
    <w:p>
      <w:pPr>
        <w:ind w:left="216"/>
      </w:pPr>
      <w:r>
        <w:rPr>
          <w:sz w:val="18"/>
        </w:rPr>
        <w:t xml:space="preserve">(...) a exigência constante do art. 112, § 2º, da Constituição fluminense consagra mera restrição material à atividade do legislador estadual, que com ela se vê impedido de conceder gratuidade sem proceder à necessária indicação da fonte de custeio. É assente a jurisprudência da Corte no sentido de que as regras do processo legislativo federal que devem [ser] reproduzidas no âmbito estadual são apenas as de cunho substantivo, coisa que se não reconhece ao dispositivo atacado. É que este não se destina a promover alterações no perfil do processo legislativo, considerado em si mesmo; volta-se, antes, a estabelecer restrições quanto a um produto específico do processo e que são eventuais leis sobre gratuidades. É, por isso, equivocado ver qualquer relação de contrariedade entre as limitações </w:t>
      </w:r>
    </w:p>
    <w:p>
      <w:pPr>
        <w:ind w:left="216"/>
      </w:pPr>
      <w:r>
        <w:rPr>
          <w:b/>
          <w:color w:val="003C8C"/>
          <w:sz w:val="16"/>
        </w:rPr>
        <w:t>[ADI 3.225, voto do rel. min. Cezar Peluso, j. 17-9-2007, P, DJ de 26-10-2007.]</w:t>
      </w:r>
    </w:p>
    <w:p>
      <w:r>
        <w:rPr>
          <w:b/>
          <w:color w:val="B46400"/>
          <w:sz w:val="16"/>
        </w:rPr>
        <w:t>CONTROLE CONCENTRADO</w:t>
      </w:r>
    </w:p>
    <w:p>
      <w:r>
        <w:rPr>
          <w:color w:val="8C8C8C"/>
          <w:sz w:val="14"/>
        </w:rPr>
        <w:t>blk-007551 | cf-1988-art-5-inc-50</w:t>
      </w:r>
      <w:r>
        <w:rPr>
          <w:color w:val="0050A0"/>
          <w:sz w:val="14"/>
        </w:rPr>
        <w:t xml:space="preserve"> | RE 1.538.690</w:t>
      </w:r>
      <w:r>
        <w:rPr>
          <w:color w:val="0050A0"/>
          <w:sz w:val="14"/>
        </w:rPr>
        <w:t xml:space="preserve"> | rel. Luís Roberto Barroso</w:t>
      </w:r>
    </w:p>
    <w:p>
      <w:pPr>
        <w:ind w:left="216"/>
      </w:pPr>
      <w:r>
        <w:rPr>
          <w:sz w:val="18"/>
        </w:rPr>
        <w:t>“É infraconstitucional a controvérsia sobre o excesso de poder regulamentar de atos do Poder Executivo que disciplinam a destinação de recursos da Conta de Desenvolvimento Energético (CDE)”.</w:t>
      </w:r>
    </w:p>
    <w:p>
      <w:pPr>
        <w:ind w:left="216"/>
      </w:pPr>
      <w:r>
        <w:rPr>
          <w:b/>
          <w:color w:val="003C8C"/>
          <w:sz w:val="16"/>
        </w:rPr>
        <w:t>[RE 1.538.690 RG, rel. min. Luís Roberto Barroso, j. 11.04.2025, P, DJE de 30.05.2025, Tema 1.387, com repercussão geral negada.]</w:t>
      </w:r>
    </w:p>
    <w:p>
      <w:r>
        <w:rPr>
          <w:b/>
          <w:color w:val="B46400"/>
          <w:sz w:val="16"/>
        </w:rPr>
        <w:t>REPERCUSSAO GERAL</w:t>
      </w:r>
    </w:p>
    <w:p>
      <w:r>
        <w:rPr>
          <w:color w:val="8C8C8C"/>
          <w:sz w:val="14"/>
        </w:rPr>
        <w:t>blk-007552 | cf-1988-art-5-inc-50</w:t>
      </w:r>
      <w:r>
        <w:rPr>
          <w:color w:val="0050A0"/>
          <w:sz w:val="14"/>
        </w:rPr>
        <w:t xml:space="preserve"> | RE 576.189</w:t>
      </w:r>
      <w:r>
        <w:rPr>
          <w:color w:val="0050A0"/>
          <w:sz w:val="14"/>
        </w:rPr>
        <w:t xml:space="preserve"> | rel. Ricardo Lewandowski</w:t>
      </w:r>
    </w:p>
    <w:p>
      <w:pPr>
        <w:ind w:left="216"/>
      </w:pPr>
      <w:r>
        <w:rPr>
          <w:sz w:val="18"/>
        </w:rPr>
        <w:t>Os encargos de capacidade emergencial e de aquisição de energia elétrica emergencial, instituídos pela Lei 10.438/2002, não possuem natureza tributária. Encargos destituídos de compulsoriedade, razão pela qual correspondem a tarifas ou preços públicos. Verbas que constituem receita originária e privada, destinada a remunerar concessionárias, permissionárias e autorizadas pelos custos do serviço, incluindo sua manutenção, melhora e expansão, e medidas para prevenir momentos de escassez. O art. 175, III, da CF autoriza a subordinação dos referidos encargos à política tarifária governamental. [RE 576.189, rel. min. Ricardo Lewandowski, j. 22-4-2009, P, DJE de 26-6-2009, Tema 46, com mérito julgado.]</w:t>
        <w:br/>
        <w:t>Julgado correlato</w:t>
        <w:br/>
        <w:t>O quantitativo cobrado dos usuários das redes de água e esgoto é tido como p</w:t>
      </w:r>
    </w:p>
    <w:p>
      <w:pPr>
        <w:ind w:left="216"/>
      </w:pPr>
      <w:r>
        <w:rPr>
          <w:b/>
          <w:color w:val="003C8C"/>
          <w:sz w:val="16"/>
        </w:rPr>
        <w:t>[RE 544.289 AgR, rel. min. Ricardo Lewandowski, j. 26-5-2009, 1ª T, DJE de 19-6-2009.]</w:t>
      </w:r>
    </w:p>
    <w:p>
      <w:r>
        <w:rPr>
          <w:b/>
          <w:color w:val="B46400"/>
          <w:sz w:val="16"/>
        </w:rPr>
        <w:t>REPERCUSSAO GERAL</w:t>
      </w:r>
    </w:p>
    <w:p>
      <w:r>
        <w:rPr>
          <w:color w:val="8C8C8C"/>
          <w:sz w:val="14"/>
        </w:rPr>
        <w:t>blk-007553 | cf-1988-art-5-inc-50</w:t>
      </w:r>
      <w:r>
        <w:rPr>
          <w:color w:val="0050A0"/>
          <w:sz w:val="14"/>
        </w:rPr>
        <w:t xml:space="preserve"> | RE 581.085</w:t>
      </w:r>
      <w:r>
        <w:rPr>
          <w:color w:val="0050A0"/>
          <w:sz w:val="14"/>
        </w:rPr>
        <w:t xml:space="preserve"> | rel. Dias Toffoli</w:t>
      </w:r>
    </w:p>
    <w:p>
      <w:pPr>
        <w:ind w:left="216"/>
      </w:pPr>
      <w:r>
        <w:rPr>
          <w:sz w:val="18"/>
        </w:rPr>
        <w:t>= RE 581.085 ED-AgR, rel. min. Dias Toffoli, j. 25-9-2012, 1ª T, DJE de 25-9-2012</w:t>
      </w:r>
    </w:p>
    <w:p>
      <w:pPr>
        <w:pStyle w:val="Heading1"/>
      </w:pPr>
      <w:r>
        <w:t>Art. 136</w:t>
      </w:r>
    </w:p>
    <w:p>
      <w:r>
        <w:rPr>
          <w:b/>
          <w:color w:val="B46400"/>
          <w:sz w:val="16"/>
        </w:rPr>
        <w:t>CONTROLE CONCENTRADO</w:t>
      </w:r>
    </w:p>
    <w:p>
      <w:r>
        <w:rPr>
          <w:color w:val="8C8C8C"/>
          <w:sz w:val="14"/>
        </w:rPr>
        <w:t>blk-007554 | cf-1988-art-136-inc-1</w:t>
      </w:r>
      <w:r>
        <w:rPr>
          <w:color w:val="0050A0"/>
          <w:sz w:val="14"/>
        </w:rPr>
        <w:t xml:space="preserve"> | ADI 3.944</w:t>
      </w:r>
      <w:r>
        <w:rPr>
          <w:color w:val="0050A0"/>
          <w:sz w:val="14"/>
        </w:rPr>
        <w:t xml:space="preserve"> | rel. Ayres Britto</w:t>
      </w:r>
    </w:p>
    <w:p>
      <w:pPr>
        <w:ind w:left="216"/>
      </w:pPr>
      <w:r>
        <w:rPr>
          <w:sz w:val="18"/>
        </w:rPr>
        <w:t>Consignação de canal de radiofrequência (ou autorização de uso de espectro de radiofrequência) não se confunde com concessão ou autorização do serviço público de radiodifusão de sons e imagens. A primeira (consignação), regulada pela Lei 9.472/1997, é acessória da segunda (concessão ou permissão). 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w:t>
      </w:r>
    </w:p>
    <w:p>
      <w:pPr>
        <w:ind w:left="216"/>
      </w:pPr>
      <w:r>
        <w:rPr>
          <w:b/>
          <w:color w:val="003C8C"/>
          <w:sz w:val="16"/>
        </w:rPr>
        <w:t>[ADI 3.944, rel. min. Ayres Britto, j. 5-8-2010, P, DJE de 1º-10-2010.]</w:t>
      </w:r>
    </w:p>
    <w:p>
      <w:pPr>
        <w:pStyle w:val="Heading1"/>
      </w:pPr>
      <w:r>
        <w:t>Art. 1</w:t>
      </w:r>
    </w:p>
    <w:p>
      <w:r>
        <w:rPr>
          <w:b/>
          <w:color w:val="B46400"/>
          <w:sz w:val="16"/>
        </w:rPr>
        <w:t>CONTROLE CONCENTRADO</w:t>
      </w:r>
    </w:p>
    <w:p>
      <w:r>
        <w:rPr>
          <w:color w:val="8C8C8C"/>
          <w:sz w:val="14"/>
        </w:rPr>
        <w:t>blk-007555 | cf-1988-art-1</w:t>
      </w:r>
      <w:r>
        <w:rPr>
          <w:color w:val="0050A0"/>
          <w:sz w:val="14"/>
        </w:rPr>
        <w:t xml:space="preserve"> | ADI 3.273</w:t>
      </w:r>
    </w:p>
    <w:p>
      <w:pPr>
        <w:ind w:left="216"/>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w:t>
      </w:r>
    </w:p>
    <w:p>
      <w:pPr>
        <w:ind w:left="216"/>
      </w:pPr>
      <w:r>
        <w:rPr>
          <w:b/>
          <w:color w:val="003C8C"/>
          <w:sz w:val="16"/>
        </w:rPr>
        <w:t>[ADI 3.273 e ADI 3.366, red. do ac. min. Eros Grau, j. 16-3-2005, P, DJ de 2-3-2007.]</w:t>
      </w:r>
    </w:p>
    <w:p>
      <w:r>
        <w:rPr>
          <w:b/>
          <w:color w:val="B46400"/>
          <w:sz w:val="16"/>
        </w:rPr>
        <w:t>JULGADOS CORRELATOS</w:t>
      </w:r>
    </w:p>
    <w:p>
      <w:r>
        <w:rPr>
          <w:color w:val="8C8C8C"/>
          <w:sz w:val="14"/>
        </w:rPr>
        <w:t>blk-007556 | cf-1988-art-1</w:t>
      </w:r>
      <w:r>
        <w:rPr>
          <w:color w:val="0050A0"/>
          <w:sz w:val="14"/>
        </w:rPr>
        <w:t xml:space="preserve"> | RE 189.964</w:t>
      </w:r>
      <w:r>
        <w:rPr>
          <w:color w:val="0050A0"/>
          <w:sz w:val="14"/>
        </w:rPr>
        <w:t xml:space="preserve"> | rel. Carlos Velloso</w:t>
      </w:r>
    </w:p>
    <w:p>
      <w:pPr>
        <w:ind w:left="216"/>
      </w:pPr>
      <w:r>
        <w:rPr>
          <w:sz w:val="18"/>
        </w:rPr>
        <w:t>Jazidas de minerais, areia, pedras e cascalho: não são indenizáveis, em princípio, salvo existência de concessão de lavra.</w:t>
      </w:r>
    </w:p>
    <w:p>
      <w:pPr>
        <w:ind w:left="216"/>
      </w:pPr>
      <w:r>
        <w:rPr>
          <w:b/>
          <w:color w:val="003C8C"/>
          <w:sz w:val="16"/>
        </w:rPr>
        <w:t>[RE 189.964, rel. min. Carlos Velloso, j. 7-5-1996, 2ª T, DJ de 21-6-1996.]</w:t>
      </w:r>
    </w:p>
    <w:p>
      <w:r>
        <w:rPr>
          <w:b/>
          <w:color w:val="B46400"/>
          <w:sz w:val="16"/>
        </w:rPr>
        <w:t>JULGADOS CORRELATOS</w:t>
      </w:r>
    </w:p>
    <w:p>
      <w:r>
        <w:rPr>
          <w:color w:val="8C8C8C"/>
          <w:sz w:val="14"/>
        </w:rPr>
        <w:t>blk-007557 | cf-1988-art-1</w:t>
      </w:r>
      <w:r>
        <w:rPr>
          <w:color w:val="0050A0"/>
          <w:sz w:val="14"/>
        </w:rPr>
        <w:t xml:space="preserve"> | RE 140.254</w:t>
      </w:r>
      <w:r>
        <w:rPr>
          <w:color w:val="0050A0"/>
          <w:sz w:val="14"/>
        </w:rPr>
        <w:t xml:space="preserve"> | rel. Celso de Mello</w:t>
      </w:r>
    </w:p>
    <w:p>
      <w:pPr>
        <w:ind w:left="216"/>
      </w:pPr>
      <w:r>
        <w:rPr>
          <w:sz w:val="18"/>
        </w:rPr>
        <w:t>O sistema de direito constitucional positivo vigente no Brasil – fiel à tradição republicana iniciada com a Constituição de 1934 instituiu verdadeira separação jurídica entre a propriedade do solo e a propriedade mineral (que incide sobre as jazidas, em lavra ou não, e demais recursos minerais existentes no imóvel) e atribuiu, à União Federal, a titularidade da propriedade mineral, para o específico efeito de exploração econômica e/ou de aproveitamento industrial. A propriedade mineral submete-se ao regime de dominialidade pública. Os bens que a compõem qualificam-se como bens públicos dominiais, achando-se constitucionalmente integrados ao patrimônio da União Federal.</w:t>
      </w:r>
    </w:p>
    <w:p>
      <w:pPr>
        <w:ind w:left="216"/>
      </w:pPr>
      <w:r>
        <w:rPr>
          <w:b/>
          <w:color w:val="003C8C"/>
          <w:sz w:val="16"/>
        </w:rPr>
        <w:t>[RE 140.254 AgR, rel. min. Celso de Mello, j. 5-12-1995, 1ª T, DJ de 6-6-1997.]</w:t>
      </w:r>
    </w:p>
    <w:p>
      <w:pPr>
        <w:pStyle w:val="Heading1"/>
      </w:pPr>
      <w:r>
        <w:t>Art. 134</w:t>
      </w:r>
    </w:p>
    <w:p>
      <w:r>
        <w:rPr>
          <w:b/>
          <w:color w:val="B46400"/>
          <w:sz w:val="16"/>
        </w:rPr>
        <w:t>CONTROLE CONCENTRADO</w:t>
      </w:r>
    </w:p>
    <w:p>
      <w:r>
        <w:rPr>
          <w:color w:val="8C8C8C"/>
          <w:sz w:val="14"/>
        </w:rPr>
        <w:t>blk-007558 | cf-1988-art-134-par-1</w:t>
      </w:r>
      <w:r>
        <w:rPr>
          <w:color w:val="0050A0"/>
          <w:sz w:val="14"/>
        </w:rPr>
        <w:t xml:space="preserve"> | ADI 2.005-6</w:t>
      </w:r>
      <w:r>
        <w:rPr>
          <w:color w:val="0050A0"/>
          <w:sz w:val="14"/>
        </w:rPr>
        <w:t xml:space="preserve"> | rel. Néri da Silveira</w:t>
      </w:r>
    </w:p>
    <w:p>
      <w:pPr>
        <w:ind w:left="216"/>
      </w:pPr>
      <w:r>
        <w:rPr>
          <w:sz w:val="18"/>
        </w:rPr>
        <w:t>De fato, não podem a medida provisória ou a GCE [Câmara de Gestão da Crise de Energia Elétrica], por via de delegação, dispor normativamente, de molde a afastar, pura e simplesmente, a aplicação de leis que se destinam à disciplina da regra maior do art. 176, § 1º, da Constituição, no que concerne a potencial hidráulico. De fato, esse dispositivo resultante da EC 6, de 15-8-1995, não pode ser objeto de disciplina por medida provisória, a teor do art. 246 da Constituição. Nesse sentido, o Plenário decidiu múltiplas vezes, a partir da decisão na ADI 2.005-6/DF.</w:t>
      </w:r>
    </w:p>
    <w:p>
      <w:pPr>
        <w:ind w:left="216"/>
      </w:pPr>
      <w:r>
        <w:rPr>
          <w:b/>
          <w:color w:val="003C8C"/>
          <w:sz w:val="16"/>
        </w:rPr>
        <w:t>[ADI 2.473 MC, voto do rel. min. Néri da Silveira, j. 13-9-2001, P, DJ de 7-11-2003.]</w:t>
      </w:r>
    </w:p>
    <w:p>
      <w:r>
        <w:rPr>
          <w:b/>
          <w:color w:val="B46400"/>
          <w:sz w:val="16"/>
        </w:rPr>
        <w:t>CONTROLE CONCENTRADO</w:t>
      </w:r>
    </w:p>
    <w:p>
      <w:r>
        <w:rPr>
          <w:color w:val="8C8C8C"/>
          <w:sz w:val="14"/>
        </w:rPr>
        <w:t>blk-007559 | cf-1988-art-134-par-1</w:t>
      </w:r>
      <w:r>
        <w:rPr>
          <w:color w:val="0050A0"/>
          <w:sz w:val="14"/>
        </w:rPr>
        <w:t xml:space="preserve"> | ADI 1.597</w:t>
      </w:r>
      <w:r>
        <w:rPr>
          <w:color w:val="0050A0"/>
          <w:sz w:val="14"/>
        </w:rPr>
        <w:t xml:space="preserve"> | rel. Flávio Dino</w:t>
      </w:r>
    </w:p>
    <w:p>
      <w:pPr>
        <w:ind w:left="216"/>
      </w:pPr>
      <w:r>
        <w:rPr>
          <w:sz w:val="18"/>
        </w:rPr>
        <w:t>= ADI 1.597 MC, red. do ac. min. Maurício Corrêa, j. 19-11-1997, P, DJ de 19-12-2002</w:t>
        <w:br/>
        <w:t>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w:t>
      </w:r>
    </w:p>
    <w:p>
      <w:pPr>
        <w:ind w:left="216"/>
      </w:pPr>
      <w:r>
        <w:rPr>
          <w:b/>
          <w:color w:val="003C8C"/>
          <w:sz w:val="16"/>
        </w:rPr>
        <w:t>[MI 7.490 MC-REF, rel. min. Flávio Dino, j. 25.06.2025, P, DJE de 16.07.2025.]</w:t>
      </w:r>
    </w:p>
    <w:p>
      <w:r>
        <w:rPr>
          <w:b/>
          <w:color w:val="B46400"/>
          <w:sz w:val="16"/>
        </w:rPr>
        <w:t>CONTROLE CONCENTRADO</w:t>
      </w:r>
    </w:p>
    <w:p>
      <w:r>
        <w:rPr>
          <w:color w:val="8C8C8C"/>
          <w:sz w:val="14"/>
        </w:rPr>
        <w:t>blk-007560 | cf-1988-art-134-par-1</w:t>
      </w:r>
      <w:r>
        <w:rPr>
          <w:color w:val="0050A0"/>
          <w:sz w:val="14"/>
        </w:rPr>
        <w:t xml:space="preserve"> | RE 140.254</w:t>
      </w:r>
      <w:r>
        <w:rPr>
          <w:color w:val="0050A0"/>
          <w:sz w:val="14"/>
        </w:rPr>
        <w:t xml:space="preserve"> | rel. Celso de Mello</w:t>
      </w:r>
    </w:p>
    <w:p>
      <w:pPr>
        <w:ind w:left="216"/>
      </w:pPr>
      <w:r>
        <w:rPr>
          <w:sz w:val="18"/>
        </w:rPr>
        <w:t>Julgado correlato</w:t>
        <w:br/>
        <w:t>O sistema minerário vigente no Brasil atribui, à concessão de lavra – que constitui verdadeira res in commercio –, caráter negocial e conteúdo de natureza econômico-financeira. O impedimento causado pelo poder público na exploração empresarial das jazidas legitimamente concedidas gera o dever estatal de indenizar o minerador que detém, por efeito de regular delegação presidencial, o direito de industrializar e de aproveitar o produto resultante da extração mineral. Objeto de indenização há de ser o título de concessão de lavra, enquanto bem jurídico suscetível de apreciação econômica, e não a jazida em si mesma considerada, pois esta, enquanto tal, acha-se incorporada ao domínio patrimonial da União Federal. A concessão de lavra, que viabiliza a exploração empresarial das</w:t>
      </w:r>
    </w:p>
    <w:p>
      <w:pPr>
        <w:ind w:left="216"/>
      </w:pPr>
      <w:r>
        <w:rPr>
          <w:b/>
          <w:color w:val="003C8C"/>
          <w:sz w:val="16"/>
        </w:rPr>
        <w:t>[RE 140.254 AgR, rel. min. Celso de Mello, j. 5-12-1995, 1ª T, DJ de 6-6-1997.]</w:t>
      </w:r>
    </w:p>
    <w:p>
      <w:r>
        <w:rPr>
          <w:color w:val="8C8C8C"/>
          <w:sz w:val="14"/>
        </w:rPr>
        <w:t>blk-007561 | cf-1988-art-134-par-2</w:t>
      </w:r>
      <w:r>
        <w:rPr>
          <w:color w:val="0050A0"/>
          <w:sz w:val="14"/>
        </w:rPr>
        <w:t xml:space="preserve"> | RE 228.800</w:t>
      </w:r>
      <w:r>
        <w:rPr>
          <w:color w:val="0050A0"/>
          <w:sz w:val="14"/>
        </w:rPr>
        <w:t xml:space="preserve"> | rel. Sepúlveda Pertence</w:t>
      </w:r>
    </w:p>
    <w:p>
      <w:pPr>
        <w:ind w:left="216"/>
      </w:pPr>
      <w:r>
        <w:rPr>
          <w:sz w:val="18"/>
        </w:rPr>
        <w:t>Julgado correlato</w:t>
        <w:br/>
        <w:t>Na verdade – na alternativa que lhe confiara a Lei fundamental – o que a Lei 7.990/1989 instituiu, ao estabelecer no art. 6º que “a compensação financeira pela exploração de recursos minerais, para fins de aproveitamento econômico, será de até 3% sobre o valor do faturamento líquido resultante da venda do produto mineral”, não foi verdadeira compensação financeira: foi, sim, genuína “participação no resultado da exploração”, entendido o resultado não como o lucro do explorador, mas como aquilo que resulta da exploração, interpretação que revela o paralelo existente entre a norma do art. 20, § 1º, e a do art. 176, § 2º, da Constituição.</w:t>
      </w:r>
    </w:p>
    <w:p>
      <w:pPr>
        <w:ind w:left="216"/>
      </w:pPr>
      <w:r>
        <w:rPr>
          <w:b/>
          <w:color w:val="003C8C"/>
          <w:sz w:val="16"/>
        </w:rPr>
        <w:t>[RE 228.800, voto do rel. min. Sepúlveda Pertence, j. 25-9-2001, 1ª T, DJ de 16-11-2001.]</w:t>
      </w:r>
    </w:p>
    <w:p>
      <w:r>
        <w:rPr>
          <w:b/>
          <w:color w:val="B46400"/>
          <w:sz w:val="16"/>
        </w:rPr>
        <w:t>CONTROLE CONCENTRADO</w:t>
      </w:r>
    </w:p>
    <w:p>
      <w:r>
        <w:rPr>
          <w:color w:val="8C8C8C"/>
          <w:sz w:val="14"/>
        </w:rPr>
        <w:t>blk-007562 | cf-1988-art-134-par-1</w:t>
      </w:r>
      <w:r>
        <w:rPr>
          <w:color w:val="0050A0"/>
          <w:sz w:val="14"/>
        </w:rPr>
        <w:t xml:space="preserve"> | ADI 3.273</w:t>
      </w:r>
    </w:p>
    <w:p>
      <w:pPr>
        <w:ind w:left="216"/>
      </w:pPr>
      <w:r>
        <w:rPr>
          <w:sz w:val="18"/>
        </w:rPr>
        <w:t>O conceito de monopólio pressupõe apenas um agente apto a desenvolver as atividades econômicas a ele correspondentes. Não se presta a explicitar características da propriedade, que é sempre exclusiva, sendo redundantes e desprovidas de significado as expressões "monopólio da propriedade" ou "monopólio do bem". (...) A Constituição do Brasil enumera atividades que consubstanciam monopólio da União (art. 177) e os bens que são de sua exclusiva propriedade (art. 20). A existência ou o desenvolvimento de uma atividade econômica sem que a propriedade do bem empregado no processo produtivo ou comercial seja concomitantemente detida pelo agente daquela atividade não ofende a Constituição. O conceito de atividade econômica (enquanto atividade empresarial) prescinde da propriedade dos bens de produ</w:t>
      </w:r>
    </w:p>
    <w:p>
      <w:pPr>
        <w:ind w:left="216"/>
      </w:pPr>
      <w:r>
        <w:rPr>
          <w:b/>
          <w:color w:val="003C8C"/>
          <w:sz w:val="16"/>
        </w:rPr>
        <w:t>[ADI 3.273 e ADI 3.366, red. do ac. min. Eros Grau, j. 16-3-2005, P, DJ de 2-3-2007.]</w:t>
      </w:r>
    </w:p>
    <w:p>
      <w:r>
        <w:rPr>
          <w:color w:val="8C8C8C"/>
          <w:sz w:val="14"/>
        </w:rPr>
        <w:t>blk-007563 | cf-1988-art-134-par-2</w:t>
      </w:r>
      <w:r>
        <w:rPr>
          <w:color w:val="0050A0"/>
          <w:sz w:val="14"/>
        </w:rPr>
        <w:t xml:space="preserve"> | RE 229.440</w:t>
      </w:r>
      <w:r>
        <w:rPr>
          <w:color w:val="0050A0"/>
          <w:sz w:val="14"/>
        </w:rPr>
        <w:t xml:space="preserve"> | rel. Ilmar Galvão</w:t>
      </w:r>
    </w:p>
    <w:p>
      <w:pPr>
        <w:ind w:left="216"/>
      </w:pPr>
      <w:r>
        <w:rPr>
          <w:sz w:val="18"/>
        </w:rPr>
        <w:t>Julgado correlato</w:t>
        <w:br/>
        <w:t>Combustíveis derivados de petróleo e álcool carburante. Produtos vedados ao transportador-revendedor-retalhista. Portaria 250/1991 do antigo Ministério da Infraestrutura. Alegada ofensa ao art. 170, parágrafo único, da Constituição. Ato ministerial que se limita a explicitar os termos da Resolução 4, de 24-5-1988, legitimamente editada pelo antigo Conselho Nacional de Petróleo, no exercício de atribuição que lhe fora conferida pelo DL 395, de 29-4-1983, que limitou a atividade do transportador-revendedor-retalhista à entrega, a domicílio, de óleo diesel, óleos combustíveis e querosene iluminante a granel e cuja vigência somente superveniente lei, prevista nos arts. 177, § 2º, II, e 238, da Constituição, poderá afastar.</w:t>
      </w:r>
    </w:p>
    <w:p>
      <w:pPr>
        <w:ind w:left="216"/>
      </w:pPr>
      <w:r>
        <w:rPr>
          <w:b/>
          <w:color w:val="003C8C"/>
          <w:sz w:val="16"/>
        </w:rPr>
        <w:t>[RE 229.440, rel. min. Ilmar Galvão, j. 15-6-1999, 1ª T, DJ de 5-11-1999.]</w:t>
      </w:r>
    </w:p>
    <w:p>
      <w:r>
        <w:rPr>
          <w:color w:val="8C8C8C"/>
          <w:sz w:val="14"/>
        </w:rPr>
        <w:t>blk-007564 | cf-1988-art-134-par-2</w:t>
      </w:r>
      <w:r>
        <w:rPr>
          <w:color w:val="0050A0"/>
          <w:sz w:val="14"/>
        </w:rPr>
        <w:t xml:space="preserve"> | AI 636.883</w:t>
      </w:r>
      <w:r>
        <w:rPr>
          <w:color w:val="0050A0"/>
          <w:sz w:val="14"/>
        </w:rPr>
        <w:t xml:space="preserve"> | rel. Cármen Lúcia</w:t>
      </w:r>
    </w:p>
    <w:p>
      <w:pPr>
        <w:ind w:left="216"/>
      </w:pPr>
      <w:r>
        <w:rPr>
          <w:sz w:val="18"/>
        </w:rPr>
        <w:t>= AI 636.883 AgR, rel. min. Cármen Lúcia, j. 8-2-2011, 1ª T, DJE de 1º-3-2011</w:t>
      </w:r>
    </w:p>
    <w:p>
      <w:pPr>
        <w:pStyle w:val="Heading1"/>
      </w:pPr>
      <w:r>
        <w:t>Art. 5</w:t>
      </w:r>
    </w:p>
    <w:p>
      <w:r>
        <w:rPr>
          <w:color w:val="8C8C8C"/>
          <w:sz w:val="14"/>
        </w:rPr>
        <w:t>blk-007565 | cf-1988-art-5-inc-50</w:t>
      </w:r>
      <w:r>
        <w:rPr>
          <w:color w:val="0050A0"/>
          <w:sz w:val="14"/>
        </w:rPr>
        <w:t xml:space="preserve"> | ADI 2.925</w:t>
      </w:r>
    </w:p>
    <w:p>
      <w:pPr>
        <w:ind w:left="216"/>
      </w:pPr>
      <w:r>
        <w:rPr>
          <w:b/>
          <w:color w:val="003C8C"/>
          <w:sz w:val="16"/>
        </w:rPr>
        <w:t>[ADI 2.925, red. do ac. min. Marco Aurélio, j. 19-12-2003, P, DJ de 14-3-2005.]</w:t>
      </w:r>
    </w:p>
    <w:p>
      <w:r>
        <w:rPr>
          <w:color w:val="8C8C8C"/>
          <w:sz w:val="14"/>
        </w:rPr>
        <w:t>blk-007566 | cf-1988-art-5-inc-50</w:t>
      </w:r>
      <w:r>
        <w:rPr>
          <w:color w:val="0050A0"/>
          <w:sz w:val="14"/>
        </w:rPr>
        <w:t xml:space="preserve"> | RE 646.966</w:t>
      </w:r>
      <w:r>
        <w:rPr>
          <w:color w:val="0050A0"/>
          <w:sz w:val="14"/>
        </w:rPr>
        <w:t xml:space="preserve"> | rel. Cármen Lúcia</w:t>
      </w:r>
    </w:p>
    <w:p>
      <w:pPr>
        <w:ind w:left="216"/>
      </w:pPr>
      <w:r>
        <w:rPr>
          <w:sz w:val="18"/>
        </w:rPr>
        <w:t>Julgado correlato</w:t>
        <w:br/>
        <w:t>(...) o programa de equalização de custos de produção de cana-de-açúcar para a Região Nordeste constitui apenas uma das maneiras de o Estado implementar as medidas de intervenção no domínio econômico, não havendo que se falar em obrigatoriedade de repasse dos recursos da Contribuição de Intervenção no Domínio Econômico aos produtores de cana-de-açúcar daquela região.</w:t>
      </w:r>
    </w:p>
    <w:p>
      <w:pPr>
        <w:ind w:left="216"/>
      </w:pPr>
      <w:r>
        <w:rPr>
          <w:b/>
          <w:color w:val="003C8C"/>
          <w:sz w:val="16"/>
        </w:rPr>
        <w:t>[RE 646.966 AgR, voto da rel. min. Cármen Lúcia, j. 30-10-2012, 2ª T, DJE de 22-11-2012.]</w:t>
      </w:r>
    </w:p>
    <w:p>
      <w:pPr>
        <w:pStyle w:val="Heading1"/>
      </w:pPr>
      <w:r>
        <w:t>Art. 1</w:t>
      </w:r>
    </w:p>
    <w:p>
      <w:r>
        <w:rPr>
          <w:color w:val="8C8C8C"/>
          <w:sz w:val="14"/>
        </w:rPr>
        <w:t>blk-007567 | cf-1988-art-1</w:t>
      </w:r>
      <w:r>
        <w:rPr>
          <w:color w:val="0050A0"/>
          <w:sz w:val="14"/>
        </w:rPr>
        <w:t xml:space="preserve"> | RE 1.520.841</w:t>
      </w:r>
      <w:r>
        <w:rPr>
          <w:color w:val="0050A0"/>
          <w:sz w:val="14"/>
        </w:rPr>
        <w:t xml:space="preserve"> | rel. Luís Roberto Barroso</w:t>
      </w:r>
    </w:p>
    <w:p>
      <w:pPr>
        <w:ind w:left="216"/>
      </w:pPr>
      <w:r>
        <w:rPr>
          <w:sz w:val="18"/>
        </w:rPr>
        <w:t>“1. A pretensão indenizatória por danos materiais em transporte aéreo internacional de carga e mercadoria está sujeita aos limites previstos em normas e tratados internacionais firmados pelo Brasil, em especial as Convenções de Varsóvia e de Montreal; 2. É infraconstitucional e fática a controvérsia sobre o afastamento da limitação à pretensão indenizatória quando a transportadora tem conhecimento do valor da carga ou age com dolo ou culpa grave.”</w:t>
      </w:r>
    </w:p>
    <w:p>
      <w:pPr>
        <w:ind w:left="216"/>
      </w:pPr>
      <w:r>
        <w:rPr>
          <w:b/>
          <w:color w:val="003C8C"/>
          <w:sz w:val="16"/>
        </w:rPr>
        <w:t>[RE 1.520.841 RG, rel. min. Luís Roberto Barroso, j. 3.2.2025, P, DJE de 12.2.2025, Tema 1.366, com mérito julgado.]</w:t>
      </w:r>
    </w:p>
    <w:p>
      <w:r>
        <w:rPr>
          <w:color w:val="8C8C8C"/>
          <w:sz w:val="14"/>
        </w:rPr>
        <w:t>blk-007568 | cf-1988-art-1</w:t>
      </w:r>
      <w:r>
        <w:rPr>
          <w:color w:val="0050A0"/>
          <w:sz w:val="14"/>
        </w:rPr>
        <w:t xml:space="preserve"> | RE 1.394.401</w:t>
      </w:r>
      <w:r>
        <w:rPr>
          <w:color w:val="0050A0"/>
          <w:sz w:val="14"/>
        </w:rPr>
        <w:t xml:space="preserve"> | rel. Luís Roberto Barroso</w:t>
      </w:r>
    </w:p>
    <w:p>
      <w:pPr>
        <w:ind w:left="216"/>
      </w:pPr>
      <w:r>
        <w:rPr>
          <w:sz w:val="18"/>
        </w:rPr>
        <w:t>Embargos de declaração opostos contra acórdão em que esta Corte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Superveniência de julgado, sob o rito da repercussão geral, em que esta Corte decidiu que “[n]ão se aplicam as Convenções de Varsóvia e Montreal às hipóteses de danos extrapatrimoniais decorrentes de contrato de transporte aéreo internacional” (RE 1.394.401 RG, Relª. Minª. Presidente, j. em 15.12.2022, paradigma do Tema 1.240). Embargos de declaração a que se dá parcial provimento, com efeitos infringentes, para negar provim</w:t>
      </w:r>
    </w:p>
    <w:p>
      <w:pPr>
        <w:ind w:left="216"/>
      </w:pPr>
      <w:r>
        <w:rPr>
          <w:b/>
          <w:color w:val="003C8C"/>
          <w:sz w:val="16"/>
        </w:rPr>
        <w:t>[ARE 766.618 ED, rel. min. Luís Roberto Barroso, j. 30.11.2023, P, DJE de 25.03.2024, Tema 210, com mérito julgado.]</w:t>
      </w:r>
    </w:p>
    <w:p>
      <w:r>
        <w:rPr>
          <w:color w:val="8C8C8C"/>
          <w:sz w:val="14"/>
        </w:rPr>
        <w:t>blk-007569 | cf-1988-art-1</w:t>
      </w:r>
      <w:r>
        <w:rPr>
          <w:color w:val="0050A0"/>
          <w:sz w:val="14"/>
        </w:rPr>
        <w:t xml:space="preserve"> | RE 636.331</w:t>
      </w:r>
      <w:r>
        <w:rPr>
          <w:color w:val="0050A0"/>
          <w:sz w:val="14"/>
        </w:rPr>
        <w:t xml:space="preserve"> | rel. Gilmar Mendes</w:t>
      </w:r>
    </w:p>
    <w:p>
      <w:pPr>
        <w:ind w:left="216"/>
      </w:pPr>
      <w:r>
        <w:rPr>
          <w:sz w:val="18"/>
        </w:rPr>
        <w:t>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[RE 636.331, rel. min. Gilmar Mendes, j. 25-5-2017, P, DJE de 13-11-2017, Tema 210, com mérito julgado.]</w:t>
        <w:br/>
        <w:t>A Convenção de Montreal é plenamente aplicável à discussão, conforme consolidado no Tema 210 da repercussão geral. O Artigo 22, item 3, da Convenção de Montreal estabelece dois limites indenizatórios: um para cargas sem declaração de valor (17 Direitos Especiais de Saque por quilograma) e outro para cargas com declaração de valor (o valor das mercadorias transportadas). O precedente firmado no ARE 1.186.944 con</w:t>
      </w:r>
    </w:p>
    <w:p>
      <w:pPr>
        <w:ind w:left="216"/>
      </w:pPr>
      <w:r>
        <w:rPr>
          <w:b/>
          <w:color w:val="003C8C"/>
          <w:sz w:val="16"/>
        </w:rPr>
        <w:t>[RE 1.525.098 ED-AgR, rel. min. Flávio Dino, j. 12.08.2025, 1ª T, DJE de 18.08.2025.]</w:t>
      </w:r>
    </w:p>
    <w:p>
      <w:r>
        <w:rPr>
          <w:color w:val="8C8C8C"/>
          <w:sz w:val="14"/>
        </w:rPr>
        <w:t>blk-007570 | cf-1988-art-1</w:t>
      </w:r>
      <w:r>
        <w:rPr>
          <w:color w:val="0050A0"/>
          <w:sz w:val="14"/>
        </w:rPr>
        <w:t xml:space="preserve"> | RE 636.331-</w:t>
      </w:r>
      <w:r>
        <w:rPr>
          <w:color w:val="0050A0"/>
          <w:sz w:val="14"/>
        </w:rPr>
        <w:t xml:space="preserve"> | rel. GILMAR MENDES</w:t>
      </w:r>
    </w:p>
    <w:p>
      <w:pPr>
        <w:ind w:left="216"/>
      </w:pPr>
      <w:r>
        <w:rPr>
          <w:sz w:val="18"/>
        </w:rPr>
        <w:t>Em relação à afronta ao art. 178, da CF/1988, o Plenário do SUPREMO TRIBUNAL FEDERAL, no RE 636.331-RG (Rel. Min. GILMAR MENDES, Tema 210), examinou a repercussão geral da questão constitucional debatida neste recurso e fixou a seguinte tese: Nos termos do art. 178 da Constituição da República, as normas e os tratados internacionais limitadores da responsabilidade das transportadoras aéreas de passageiros, especialmente as Convenções de Varsóvia e Montreal, têm prevalência em relação ao Código de Defesa do Consumidor. Entretanto, em casos nos quais se debate vício na prestação de serviço de transporte aéreo de mercadoria, e o consequente reconhecimento do direito de regresso da parte recorrida decorrente de contrato de seguro, é inaplicável o Tema 210 da repercussão geral, pois não se trat</w:t>
      </w:r>
    </w:p>
    <w:p>
      <w:pPr>
        <w:ind w:left="216"/>
      </w:pPr>
      <w:r>
        <w:rPr>
          <w:b/>
          <w:color w:val="003C8C"/>
          <w:sz w:val="16"/>
        </w:rPr>
        <w:t>[RE 1.047.443 AgR, rel. min. Alexandre de Moraes, j. 04.02.2025, 1ª T, DJE de 11.02.2025.]</w:t>
      </w:r>
    </w:p>
    <w:p>
      <w:r>
        <w:rPr>
          <w:b/>
          <w:color w:val="B46400"/>
          <w:sz w:val="16"/>
        </w:rPr>
        <w:t>JULGADOS CORRELATOS</w:t>
      </w:r>
    </w:p>
    <w:p>
      <w:r>
        <w:rPr>
          <w:color w:val="8C8C8C"/>
          <w:sz w:val="14"/>
        </w:rPr>
        <w:t>blk-007571 | cf-1988-art-1</w:t>
      </w:r>
      <w:r>
        <w:rPr>
          <w:color w:val="0050A0"/>
          <w:sz w:val="14"/>
        </w:rPr>
        <w:t xml:space="preserve"> | RE 1.445.494</w:t>
      </w:r>
      <w:r>
        <w:rPr>
          <w:color w:val="0050A0"/>
          <w:sz w:val="14"/>
        </w:rPr>
        <w:t xml:space="preserve"> | rel. Edson Fachin</w:t>
      </w:r>
    </w:p>
    <w:p>
      <w:pPr>
        <w:ind w:left="216"/>
      </w:pPr>
      <w:r>
        <w:rPr>
          <w:sz w:val="18"/>
        </w:rPr>
        <w:t>Aplica-se o Tema 210 da sistemática da Repercussão Geral às discussões acerca do direito de regresso para reparação de danos decorrentes de extravio ou dano de mercadoria em transporte aéreo internacional. [RE 1.445.494 AgR, rel. min. Edson Fachin, j. 18.03.2024, 2ª T, DJE de 22.03.2024.]</w:t>
        <w:br/>
        <w:t>No caso de transporte internacional de carga, a responsabilidade do transportador por destruição, perda, avaria ou atraso da carga segue a regra do artigo 22 da Convenção de Montreal, que estipula como limite a quantia de 17 Direitos Especiais de Saque por quilograma ou o valor declarado, no caso de “declaração especial de valor de sua entrega no lugar de destino”. Tal regra aplica-se, também, às seguradoras em caso de ação de regresso. [ARE 1.372.360 ED-AgR-EDv-AgR, rel. min. Cármen Lúcia, red. do ac. mi</w:t>
      </w:r>
    </w:p>
    <w:p>
      <w:pPr>
        <w:pStyle w:val="Heading1"/>
      </w:pPr>
      <w:r>
        <w:t>Art. 5</w:t>
      </w:r>
    </w:p>
    <w:p>
      <w:r>
        <w:rPr>
          <w:color w:val="8C8C8C"/>
          <w:sz w:val="14"/>
        </w:rPr>
        <w:t>blk-007572 | cf-1988-art-5-inc-50</w:t>
      </w:r>
      <w:r>
        <w:rPr>
          <w:color w:val="0050A0"/>
          <w:sz w:val="14"/>
        </w:rPr>
        <w:t xml:space="preserve"> | RE 172.720</w:t>
      </w:r>
      <w:r>
        <w:rPr>
          <w:color w:val="0050A0"/>
          <w:sz w:val="14"/>
        </w:rPr>
        <w:t xml:space="preserve"> | rel. Marco Aurélio</w:t>
      </w:r>
    </w:p>
    <w:p>
      <w:pPr>
        <w:ind w:left="216"/>
      </w:pPr>
      <w:r>
        <w:rPr>
          <w:sz w:val="18"/>
        </w:rPr>
        <w:t>O fato de a Convenção de Varsóvia revelar, como regra, a indenização tarifada por danos materiais não exclui a relativa aos danos morais. Configurados esses pelo sentimento de desconforto, de constrangimento, aborrecimento e humilhação decorrentes do extravio de mala, cumpre observar a Carta Política da República – incisos V e X do art. 5º, no que se sobrepõe a tratados e convenções ratificados pelo Brasil.</w:t>
      </w:r>
    </w:p>
    <w:p>
      <w:pPr>
        <w:ind w:left="216"/>
      </w:pPr>
      <w:r>
        <w:rPr>
          <w:b/>
          <w:color w:val="003C8C"/>
          <w:sz w:val="16"/>
        </w:rPr>
        <w:t>[RE 172.720, rel. min. Marco Aurélio, j. 6-2-1996, 2ª T, DJ de 21-2-1997.]</w:t>
      </w:r>
    </w:p>
    <w:p>
      <w:pPr>
        <w:pStyle w:val="Heading1"/>
      </w:pPr>
      <w:r>
        <w:t>Art. 1</w:t>
      </w:r>
    </w:p>
    <w:p>
      <w:r>
        <w:rPr>
          <w:color w:val="8C8C8C"/>
          <w:sz w:val="14"/>
        </w:rPr>
        <w:t>blk-007573 | cf-1988-art-1</w:t>
      </w:r>
      <w:r>
        <w:rPr>
          <w:color w:val="0050A0"/>
          <w:sz w:val="14"/>
        </w:rPr>
        <w:t xml:space="preserve"> | ADI 7.765</w:t>
      </w:r>
      <w:r>
        <w:rPr>
          <w:color w:val="0050A0"/>
          <w:sz w:val="14"/>
        </w:rPr>
        <w:t xml:space="preserve"> | rel. Dias Toffoli</w:t>
      </w:r>
    </w:p>
    <w:p>
      <w:pPr>
        <w:ind w:left="216"/>
      </w:pPr>
      <w:r>
        <w:rPr>
          <w:sz w:val="18"/>
        </w:rPr>
        <w:t>Artigos 43 e 44 da Lei nº 14.973/24. Obrigação acessória. Pessoas jurídicas que usufruem de benefícios fiscais. Prestação de informações sobre os incentivos, as renúncias, os benefícios ou as imunidades de natureza tributária de que usufruem e o valor do crédito tributário correspondente. Constitucionalidade. A LC nº 123/06, que estabelece normas gerais relativas ao tratamento diferenciado e favorecido a ser dispensado às microempresas e às empresas de pequeno porte, inclusive no que se refere à apuração e ao recolhimento de impostos e contribuições e ao cumprimento de obrigações tributárias acessórias, prevê exceções nas quais tais empresas devem observar a legislação tributária aplicável às demais pessoas jurídicas. Ademais, os dispositivos impugnados não afastaram a aplicação de tais no</w:t>
      </w:r>
    </w:p>
    <w:p>
      <w:pPr>
        <w:ind w:left="216"/>
      </w:pPr>
      <w:r>
        <w:rPr>
          <w:b/>
          <w:color w:val="003C8C"/>
          <w:sz w:val="16"/>
        </w:rPr>
        <w:t>[ADI 7.765, rel. min. Dias Toffoli, j. 20.10.2025, P, DJE de 22.10.2025.]</w:t>
      </w:r>
    </w:p>
    <w:p>
      <w:r>
        <w:rPr>
          <w:color w:val="8C8C8C"/>
          <w:sz w:val="14"/>
        </w:rPr>
        <w:t>blk-007574 | cf-1988-art-1</w:t>
      </w:r>
      <w:r>
        <w:rPr>
          <w:color w:val="0050A0"/>
          <w:sz w:val="14"/>
        </w:rPr>
        <w:t xml:space="preserve"> | ADI 7.096</w:t>
      </w:r>
      <w:r>
        <w:rPr>
          <w:color w:val="0050A0"/>
          <w:sz w:val="14"/>
        </w:rPr>
        <w:t xml:space="preserve"> | rel. Gilmar Mendes</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A inclusão dos transportadores autônomos no MEI visa fomentar a formalização e ampliar a base contributiva, em consonância com os arts. 146, III, “d”, 170, IX e 179 da Constituição Federal.</w:t>
      </w:r>
    </w:p>
    <w:p>
      <w:pPr>
        <w:ind w:left="216"/>
      </w:pPr>
      <w:r>
        <w:rPr>
          <w:b/>
          <w:color w:val="003C8C"/>
          <w:sz w:val="16"/>
        </w:rPr>
        <w:t>[ADI 7.096, rel. min. Gilmar Mendes, j. 09.06.2025, P, DJE de 25.06.2025.]</w:t>
      </w:r>
    </w:p>
    <w:p>
      <w:r>
        <w:rPr>
          <w:b/>
          <w:color w:val="B46400"/>
          <w:sz w:val="16"/>
        </w:rPr>
        <w:t>CONTROLE CONCENTRADO</w:t>
      </w:r>
    </w:p>
    <w:p>
      <w:r>
        <w:rPr>
          <w:color w:val="8C8C8C"/>
          <w:sz w:val="14"/>
        </w:rPr>
        <w:t>blk-007575 | cf-1988-art-1</w:t>
      </w:r>
      <w:r>
        <w:rPr>
          <w:color w:val="0050A0"/>
          <w:sz w:val="14"/>
        </w:rPr>
        <w:t xml:space="preserve"> | ADI 1.643</w:t>
      </w:r>
      <w:r>
        <w:rPr>
          <w:color w:val="0050A0"/>
          <w:sz w:val="14"/>
        </w:rPr>
        <w:t xml:space="preserve"> | rel. Maurício Corrêa</w:t>
      </w:r>
    </w:p>
    <w:p>
      <w:pPr>
        <w:ind w:left="216"/>
      </w:pPr>
      <w:r>
        <w:rPr>
          <w:sz w:val="18"/>
        </w:rPr>
        <w:t>Por disposição constitucional (CF, art. 179), as microempresas e as empresas de pequeno porte devem ser beneficiadas, nos termos da lei, pela "simplificação de suas obrigações administrativas, tributárias, previdenciárias e creditícias, ou pela eliminação ou redução destas" (CF, art. 179). Não há ofensa ao princípio da isonomia tributária se a lei, por motivos extrafiscais, imprime tratamento desigual a microempresas e empresas de pequeno porte de capacidade contributiva distinta, afastando do regime do Simples aquelas cujos sócios têm condição de disputar o mercado de trabalho sem assistência do Estado.</w:t>
      </w:r>
    </w:p>
    <w:p>
      <w:pPr>
        <w:ind w:left="216"/>
      </w:pPr>
      <w:r>
        <w:rPr>
          <w:b/>
          <w:color w:val="003C8C"/>
          <w:sz w:val="16"/>
        </w:rPr>
        <w:t>[ADI 1.643, rel. min. Maurício Corrêa, j. 5-12-2003, P, DJ de 14-3-2003.]</w:t>
      </w:r>
    </w:p>
    <w:p>
      <w:r>
        <w:rPr>
          <w:b/>
          <w:color w:val="B46400"/>
          <w:sz w:val="16"/>
        </w:rPr>
        <w:t>REPERCUSSAO GERAL</w:t>
      </w:r>
    </w:p>
    <w:p>
      <w:r>
        <w:rPr>
          <w:color w:val="8C8C8C"/>
          <w:sz w:val="14"/>
        </w:rPr>
        <w:t>blk-007576 | cf-1988-art-1</w:t>
      </w:r>
      <w:r>
        <w:rPr>
          <w:color w:val="0050A0"/>
          <w:sz w:val="14"/>
        </w:rPr>
        <w:t xml:space="preserve"> | ARE 1.460.254</w:t>
      </w:r>
      <w:r>
        <w:rPr>
          <w:color w:val="0050A0"/>
          <w:sz w:val="14"/>
        </w:rPr>
        <w:t xml:space="preserve"> | rel. Luís Roberto Barroso</w:t>
      </w:r>
    </w:p>
    <w:p>
      <w:pPr>
        <w:ind w:left="216"/>
      </w:pPr>
      <w:r>
        <w:rPr>
          <w:sz w:val="18"/>
        </w:rPr>
        <w:t>“A cobrança do ICMS-DIFAL de empresas optantes do Simples Nacional deve ter fundamento em lei estadual em sentido estrito”. [ARE 1.460.254 RG, rel. min. Luís Roberto Barroso, j. 20-11-2023, P, DJE de 27-11-2023, Tema 1.284, com mérito julgado.]</w:t>
        <w:br/>
        <w:t>“É constitucional a imposição tributária de diferencial de alíquota do ICMS pelo Estado de destino na entrada de mercadoria em seu território devido por sociedade empresária aderente ao Simples Nacional, independentemente da posição desta na cadeia produtiva ou da possibilidade de compensação dos créditos.' [RE 970.821, rel. min. Edson Fachin, j. 11-5-2021, P, DJE de 19-8-2021, Tema 517, com mérito julgado.]</w:t>
        <w:br/>
        <w:t>A condicionante do inciso V do art. 17 da LC 123/2006 não se caracteriza, a priori, como fator de desequilíbrio concorrencial, pois se constitu</w:t>
      </w:r>
    </w:p>
    <w:p>
      <w:pPr>
        <w:ind w:left="216"/>
      </w:pPr>
      <w:r>
        <w:rPr>
          <w:b/>
          <w:color w:val="003C8C"/>
          <w:sz w:val="16"/>
        </w:rPr>
        <w:t>[RE 627.543, rel. min. Dias Toffoli, j. 30-10-2013, P, DJE de 29-10-2014, Tema 363, com mérito julgado.]</w:t>
      </w:r>
    </w:p>
    <w:p>
      <w:r>
        <w:rPr>
          <w:b/>
          <w:color w:val="B46400"/>
          <w:sz w:val="16"/>
        </w:rPr>
        <w:t>REPERCUSSAO GERAL</w:t>
      </w:r>
    </w:p>
    <w:p>
      <w:r>
        <w:rPr>
          <w:color w:val="8C8C8C"/>
          <w:sz w:val="14"/>
        </w:rPr>
        <w:t>blk-007577 | cf-1988-art-1</w:t>
      </w:r>
    </w:p>
    <w:p>
      <w:pPr>
        <w:ind w:left="216"/>
      </w:pPr>
      <w:r>
        <w:rPr>
          <w:sz w:val="18"/>
        </w:rPr>
        <w:t>Julgado correlato</w:t>
      </w:r>
    </w:p>
    <w:p>
      <w:pPr>
        <w:pStyle w:val="Heading1"/>
      </w:pPr>
      <w:r>
        <w:t>Art. 136</w:t>
      </w:r>
    </w:p>
    <w:p>
      <w:r>
        <w:rPr>
          <w:color w:val="8C8C8C"/>
          <w:sz w:val="14"/>
        </w:rPr>
        <w:t>blk-007578 | cf-1988-art-136-inc-1</w:t>
      </w:r>
      <w:r>
        <w:rPr>
          <w:color w:val="0050A0"/>
          <w:sz w:val="14"/>
        </w:rPr>
        <w:t xml:space="preserve"> | rel. Moreira Alves</w:t>
      </w:r>
    </w:p>
    <w:p>
      <w:pPr>
        <w:ind w:left="216"/>
      </w:pPr>
      <w:r>
        <w:rPr>
          <w:b/>
          <w:color w:val="003C8C"/>
          <w:sz w:val="16"/>
        </w:rPr>
        <w:t>[MI 73, rel. min. Moreira Alves, j. 7-10-1994, P, DJ de 19-12-1994.]</w:t>
      </w:r>
    </w:p>
    <w:p>
      <w:pPr>
        <w:pStyle w:val="Heading1"/>
      </w:pPr>
      <w:r>
        <w:t>Art. 1</w:t>
      </w:r>
    </w:p>
    <w:p>
      <w:r>
        <w:rPr>
          <w:color w:val="8C8C8C"/>
          <w:sz w:val="14"/>
        </w:rPr>
        <w:t>blk-007579 | cf-1988-art-1</w:t>
      </w:r>
    </w:p>
    <w:p>
      <w:pPr>
        <w:ind w:left="216"/>
      </w:pPr>
      <w:r>
        <w:rPr>
          <w:sz w:val="18"/>
        </w:rPr>
        <w:t>CAPÍTULO II</w:t>
        <w:br/>
        <w:t>Da Política Urbana</w:t>
        <w:br/>
        <w:t>SUMÁRIO</w:t>
      </w:r>
    </w:p>
    <w:p>
      <w:r>
        <w:rPr>
          <w:color w:val="8C8C8C"/>
          <w:sz w:val="14"/>
        </w:rPr>
        <w:t>blk-007580 | cf-1988-art-1</w:t>
      </w:r>
      <w:r>
        <w:rPr>
          <w:color w:val="0050A0"/>
          <w:sz w:val="14"/>
        </w:rPr>
        <w:t xml:space="preserve"> | ARE 1.536.905</w:t>
      </w:r>
      <w:r>
        <w:rPr>
          <w:color w:val="0050A0"/>
          <w:sz w:val="14"/>
        </w:rPr>
        <w:t xml:space="preserve"> | rel. Alexandre de Moraes</w:t>
      </w:r>
    </w:p>
    <w:p>
      <w:pPr>
        <w:ind w:left="216"/>
      </w:pPr>
      <w:r>
        <w:rPr>
          <w:sz w:val="18"/>
        </w:rPr>
        <w:t>A necessidade de controle administrativo prévio para a intervenção no espaço urbano constitui preceito derivado da norma do art. 30, VIII, da Constituição Federal, que pressupõe a existência de uma proibição genérica do exercício dos direitos preexistentes dos particulares, calcado na função social da propriedade. Os municípios têm o poder-dever de realizar o controle prévio do uso, do parcelamento e da ocupação do solo urbano, no exercício de sua competência constitucional de execução da política de desenvolvimento urbano, com o objetivo de ordenar o pleno desenvolvimento das funções sociais da cidade e garantir o bem-estar de seus habitantes, nos termos do art. 182, da Constituição Federal, sendo insuficiente a mera fiscalização posterior. É inconstitucional lei municipal que afasta o de</w:t>
      </w:r>
    </w:p>
    <w:p>
      <w:pPr>
        <w:ind w:left="216"/>
      </w:pPr>
      <w:r>
        <w:rPr>
          <w:b/>
          <w:color w:val="003C8C"/>
          <w:sz w:val="16"/>
        </w:rPr>
        <w:t>[ARE 1.536.905 AgR, rel. min. Alexandre de Moraes, j. 30.04.2025, P, DJE de 07.05.2025.]</w:t>
      </w:r>
    </w:p>
    <w:p>
      <w:r>
        <w:rPr>
          <w:b/>
          <w:color w:val="B46400"/>
          <w:sz w:val="16"/>
        </w:rPr>
        <w:t>REPERCUSSAO GERAL</w:t>
      </w:r>
    </w:p>
    <w:p>
      <w:r>
        <w:rPr>
          <w:color w:val="8C8C8C"/>
          <w:sz w:val="14"/>
        </w:rPr>
        <w:t>blk-007581 | cf-1988-art-1</w:t>
      </w:r>
      <w:r>
        <w:rPr>
          <w:color w:val="0050A0"/>
          <w:sz w:val="14"/>
        </w:rPr>
        <w:t xml:space="preserve"> | RE 695.911</w:t>
      </w:r>
      <w:r>
        <w:rPr>
          <w:color w:val="0050A0"/>
          <w:sz w:val="14"/>
        </w:rPr>
        <w:t xml:space="preserve"> | rel. Dias Toffoli</w:t>
      </w:r>
    </w:p>
    <w:p>
      <w:pPr>
        <w:ind w:left="216"/>
      </w:pPr>
      <w:r>
        <w:rPr>
          <w:sz w:val="18"/>
        </w:rPr>
        <w:t>É inconstitucional a cobrança por parte de associação de taxa de manutenção e conservação de loteamento imobiliário urbano de proprietário não associado até o advento da Lei 13.465/17, ou de anterior lei municipal que discipline a questão, a partir da qual se torna possível a cotização dos proprietários de imóveis, titulares de direitos ou moradores em loteamentos de acesso controlado, que i) já possuindo lote, adiram ao ato constitutivo das entidades equiparadas a administradoras de imóveis ou (ii) sendo novos adquirentes de lotes, o ato constitutivo da obrigação esteja registrado no competente Registro de Imóveis. [RE 695.911, rel. min. Dias Toffoli, j. 15-12-2020, P, DJE de 19-4-2021, Tema 492, com mérito julgado.]</w:t>
      </w:r>
    </w:p>
    <w:p>
      <w:r>
        <w:rPr>
          <w:b/>
          <w:color w:val="B46400"/>
          <w:sz w:val="16"/>
        </w:rPr>
        <w:t>JULGADOS CORRELATOS</w:t>
      </w:r>
    </w:p>
    <w:p>
      <w:r>
        <w:rPr>
          <w:color w:val="8C8C8C"/>
          <w:sz w:val="14"/>
        </w:rPr>
        <w:t>blk-007582 | cf-1988-art-1</w:t>
      </w:r>
      <w:r>
        <w:rPr>
          <w:color w:val="0050A0"/>
          <w:sz w:val="14"/>
        </w:rPr>
        <w:t xml:space="preserve"> | RE 387.047</w:t>
      </w:r>
      <w:r>
        <w:rPr>
          <w:color w:val="0050A0"/>
          <w:sz w:val="14"/>
        </w:rPr>
        <w:t xml:space="preserve"> | rel. Eros Grau</w:t>
      </w:r>
    </w:p>
    <w:p>
      <w:pPr>
        <w:ind w:left="216"/>
      </w:pPr>
      <w:r>
        <w:rPr>
          <w:sz w:val="18"/>
        </w:rPr>
        <w:t>Solo criado é o solo artificialmente criado pelo homem (sobre ou sob o solo natural), resultado da construção praticada em volume superior ao permitido nos limites de um coeficiente único de aproveitamento. (...) Não há, na hipótese, obrigação. Não se trata de tributo. Não se trata de imposto. Faculdade atribuível ao proprietário de imóvel, mercê da qual se lhe permite o exercício do direito de construir acima do coeficiente único de aproveitamento adotado em determinada área, desde que satisfeita prestação de dar que consubstancia ônus. Onde não há obrigação não pode haver tributo. Distinção entre ônus, dever e obrigação e entre ato devido e ato necessário. (...) Instrumento próprio à política de desenvolvimento urbano, cuja execução incumbe ao poder público municipal, nos termos do dispo</w:t>
      </w:r>
    </w:p>
    <w:p>
      <w:pPr>
        <w:ind w:left="216"/>
      </w:pPr>
      <w:r>
        <w:rPr>
          <w:b/>
          <w:color w:val="003C8C"/>
          <w:sz w:val="16"/>
        </w:rPr>
        <w:t>[RE 387.047, rel. min. Eros Grau, j. 6-3-2008, P, DJE de 2-5-2008.]</w:t>
      </w:r>
    </w:p>
    <w:p>
      <w:r>
        <w:rPr>
          <w:b/>
          <w:color w:val="B46400"/>
          <w:sz w:val="16"/>
        </w:rPr>
        <w:t>JULGADOS CORRELATOS</w:t>
      </w:r>
    </w:p>
    <w:p>
      <w:r>
        <w:rPr>
          <w:color w:val="8C8C8C"/>
          <w:sz w:val="14"/>
        </w:rPr>
        <w:t>blk-007583 | cf-1988-art-1</w:t>
      </w:r>
      <w:r>
        <w:rPr>
          <w:color w:val="0050A0"/>
          <w:sz w:val="14"/>
        </w:rPr>
        <w:t xml:space="preserve"> | RE 235.736</w:t>
      </w:r>
      <w:r>
        <w:rPr>
          <w:color w:val="0050A0"/>
          <w:sz w:val="14"/>
        </w:rPr>
        <w:t xml:space="preserve"> | rel. Ilmar Galvão</w:t>
      </w:r>
    </w:p>
    <w:p>
      <w:pPr>
        <w:ind w:left="216"/>
      </w:pPr>
      <w:r>
        <w:rPr>
          <w:sz w:val="18"/>
        </w:rPr>
        <w:t>Município de Belo Horizonte. Pedido de licença de instalação de posto de revenda de combustíveis. Superveniência de lei (Lei 6.978/1995, art. 4º, § 1º) exigindo distância mínima de duzentos metros de estabelecimentos como escolas, igrejas e supermercados (...). Requerimento de licença que gerou mera expectativa de direito, insuscetível – segundo a orientação assentada na jurisprudência do STF –, de impedir a incidência das novas exigências instituídas por lei superveniente, inspiradas não no propósito de estabelecer reserva de mercado, como sustentado, mas na necessidade de ordenação física e social da ocupação do solo no perímetro urbano e de controle de seu uso em atividade geradora de risco, atribuição que se insere na legítima competência constitucional da municipalidade.</w:t>
      </w:r>
    </w:p>
    <w:p>
      <w:pPr>
        <w:ind w:left="216"/>
      </w:pPr>
      <w:r>
        <w:rPr>
          <w:b/>
          <w:color w:val="003C8C"/>
          <w:sz w:val="16"/>
        </w:rPr>
        <w:t>[RE 235.736, rel. min. Ilmar Galvão, j. 21-3-2000, 1ª T, DJ de 26-5-2000.]</w:t>
      </w:r>
    </w:p>
    <w:p>
      <w:pPr>
        <w:pStyle w:val="Heading1"/>
      </w:pPr>
      <w:r>
        <w:t>Art. 5</w:t>
      </w:r>
    </w:p>
    <w:p>
      <w:r>
        <w:rPr>
          <w:color w:val="8C8C8C"/>
          <w:sz w:val="14"/>
        </w:rPr>
        <w:t>blk-007584 | cf-1988-art-5-inc-50</w:t>
      </w:r>
      <w:r>
        <w:rPr>
          <w:color w:val="0050A0"/>
          <w:sz w:val="14"/>
        </w:rPr>
        <w:t xml:space="preserve"> | RE 212.780</w:t>
      </w:r>
      <w:r>
        <w:rPr>
          <w:color w:val="0050A0"/>
          <w:sz w:val="14"/>
        </w:rPr>
        <w:t xml:space="preserve"> | rel. Ilmar Galvão</w:t>
      </w:r>
    </w:p>
    <w:p>
      <w:pPr>
        <w:ind w:left="216"/>
      </w:pPr>
      <w:r>
        <w:rPr>
          <w:b/>
          <w:color w:val="003C8C"/>
          <w:sz w:val="16"/>
        </w:rPr>
        <w:t>[RE 212.780, rel. min. Ilmar Galvão, j. 27-4-1999, 1ª T, DJ de 25-6-1999.]</w:t>
      </w:r>
    </w:p>
    <w:p>
      <w:pPr>
        <w:pStyle w:val="Heading1"/>
      </w:pPr>
      <w:r>
        <w:t>Art. 134</w:t>
      </w:r>
    </w:p>
    <w:p>
      <w:r>
        <w:rPr>
          <w:b/>
          <w:color w:val="B46400"/>
          <w:sz w:val="16"/>
        </w:rPr>
        <w:t>CONTROLE CONCENTRADO</w:t>
      </w:r>
    </w:p>
    <w:p>
      <w:r>
        <w:rPr>
          <w:color w:val="8C8C8C"/>
          <w:sz w:val="14"/>
        </w:rPr>
        <w:t>blk-007585 | cf-1988-art-134-par-1</w:t>
      </w:r>
      <w:r>
        <w:rPr>
          <w:color w:val="0050A0"/>
          <w:sz w:val="14"/>
        </w:rPr>
        <w:t xml:space="preserve"> | ADI 5.696</w:t>
      </w:r>
      <w:r>
        <w:rPr>
          <w:color w:val="0050A0"/>
          <w:sz w:val="14"/>
        </w:rPr>
        <w:t xml:space="preserve"> | rel. Alexandre de Moraes</w:t>
      </w:r>
    </w:p>
    <w:p>
      <w:pPr>
        <w:ind w:left="216"/>
      </w:pPr>
      <w:r>
        <w:rPr>
          <w:sz w:val="18"/>
        </w:rPr>
        <w:t>A Constituição, em matéria de Direito Urbanístico, embora prevista a competência material da União para a edição de diretrizes para o desenvolvimento urbano (art. 21, XX, da CF) e regras gerais sobre direito urbanístico (art. 24, I, c/c § 1º, da CF), conferiu protagonismo aos Municípios na concepção e execução dessas políticas públicas (art. 30, I e VIII, c/c art. 182, da CF), como previsto na Lei Federal 10.257/2001, ao atribuir aos Poderes Públicos municipais a edição dos planos diretores, como instrumentos de política urbana.</w:t>
      </w:r>
    </w:p>
    <w:p>
      <w:pPr>
        <w:ind w:left="216"/>
      </w:pPr>
      <w:r>
        <w:rPr>
          <w:b/>
          <w:color w:val="003C8C"/>
          <w:sz w:val="16"/>
        </w:rPr>
        <w:t>[ADI 5.696, rel. min. Alexandre de Moraes, j. 25-10-2019, P, DJE de 11-11-2019.]</w:t>
      </w:r>
    </w:p>
    <w:p>
      <w:r>
        <w:rPr>
          <w:b/>
          <w:color w:val="B46400"/>
          <w:sz w:val="16"/>
        </w:rPr>
        <w:t>CONTROLE CONCENTRADO</w:t>
      </w:r>
    </w:p>
    <w:p>
      <w:r>
        <w:rPr>
          <w:color w:val="8C8C8C"/>
          <w:sz w:val="14"/>
        </w:rPr>
        <w:t>blk-007586 | cf-1988-art-134-par-1</w:t>
      </w:r>
      <w:r>
        <w:rPr>
          <w:color w:val="0050A0"/>
          <w:sz w:val="14"/>
        </w:rPr>
        <w:t xml:space="preserve"> | ADI 826</w:t>
      </w:r>
      <w:r>
        <w:rPr>
          <w:color w:val="0050A0"/>
          <w:sz w:val="14"/>
        </w:rPr>
        <w:t xml:space="preserve"> | rel. Sydney Sanches</w:t>
      </w:r>
    </w:p>
    <w:p>
      <w:pPr>
        <w:ind w:left="216"/>
      </w:pPr>
      <w:r>
        <w:rPr>
          <w:sz w:val="18"/>
        </w:rPr>
        <w:t>O caput do art. 195 da Constituição do Estado do Amapá estabelece que "o plano diretor, instrumento básico da política de desenvolvimento econômico e social e de expansão urbana, aprovado pela Câmara Municipal, é obrigatório para os Municípios com mais de cinco mil habitantes". Essa norma constitucional estadual estendeu aos Municípios com número de habitantes superior a cinco mil a imposição que a CF só fez àqueles com mais de vinte mil (art. 182, § 1º). Desse modo, violou o princípio da autonomia dos Municípios com mais de cinco mil e até vinte mil habitantes, em face do que dispõem os arts. 25, 29, 30, I e VIII, da CF e o art. 11 do ADCT.</w:t>
      </w:r>
    </w:p>
    <w:p>
      <w:pPr>
        <w:ind w:left="216"/>
      </w:pPr>
      <w:r>
        <w:rPr>
          <w:b/>
          <w:color w:val="003C8C"/>
          <w:sz w:val="16"/>
        </w:rPr>
        <w:t>[ADI 826, rel. min. Sydney Sanches, j. 17-9-1998, P, DJ de 12-3-1999.]</w:t>
      </w:r>
    </w:p>
    <w:p>
      <w:r>
        <w:rPr>
          <w:b/>
          <w:color w:val="B46400"/>
          <w:sz w:val="16"/>
        </w:rPr>
        <w:t>REPERCUSSAO GERAL</w:t>
      </w:r>
    </w:p>
    <w:p>
      <w:r>
        <w:rPr>
          <w:color w:val="8C8C8C"/>
          <w:sz w:val="14"/>
        </w:rPr>
        <w:t>blk-007587 | cf-1988-art-134-par-1</w:t>
      </w:r>
      <w:r>
        <w:rPr>
          <w:color w:val="0050A0"/>
          <w:sz w:val="14"/>
        </w:rPr>
        <w:t xml:space="preserve"> | RE 607.940</w:t>
      </w:r>
      <w:r>
        <w:rPr>
          <w:color w:val="0050A0"/>
          <w:sz w:val="14"/>
        </w:rPr>
        <w:t xml:space="preserve"> | rel. Teori Zavascki</w:t>
      </w:r>
    </w:p>
    <w:p>
      <w:pPr>
        <w:ind w:left="216"/>
      </w:pPr>
      <w:r>
        <w:rPr>
          <w:sz w:val="18"/>
        </w:rPr>
        <w:t>Os Municípios com mais de vinte mil habitantes e o Distrito Federal podem legislar sobre programas e projetos específicos de ordenamento do espaço urbano por meio de leis que sejam compatíveis com as diretrizes fixadas no plano diretor. [RE 607.940, rel. min. Teori Zavascki, j. 29-10-2015, P, DJE de 26-2-2016, Tema 348, com mérito julgado.]</w:t>
        <w:br/>
        <w:t>Julgado correlato</w:t>
        <w:br/>
        <w:t>Direito de construir. Limitação administrativa. O direito de edificar é relativo, dado que condicionado à função social da propriedade: CF, art. 5º, XXII e XXIII. Inocorrência de direito adquirido: no caso, quando foi requerido o alvará de construção, já existia a lei que impedia o tipo de imóvel no local. Inocorrência de ofensa aos §§ 1º e 2º do art. 182, CF.</w:t>
      </w:r>
    </w:p>
    <w:p>
      <w:pPr>
        <w:ind w:left="216"/>
      </w:pPr>
      <w:r>
        <w:rPr>
          <w:b/>
          <w:color w:val="003C8C"/>
          <w:sz w:val="16"/>
        </w:rPr>
        <w:t>[RE 178.836, rel. min. Carlos Velloso, j. 8-6-1999, 2ª T, DJ de 20-8-1999.]</w:t>
      </w:r>
    </w:p>
    <w:p>
      <w:r>
        <w:rPr>
          <w:color w:val="8C8C8C"/>
          <w:sz w:val="14"/>
        </w:rPr>
        <w:t>blk-007588 | cf-1988-art-134-par-2</w:t>
      </w:r>
    </w:p>
    <w:p>
      <w:pPr>
        <w:ind w:left="216"/>
      </w:pPr>
      <w:r>
        <w:rPr>
          <w:sz w:val="18"/>
        </w:rPr>
        <w:t>Súmula</w:t>
        <w:b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b/>
          <w:color w:val="B46400"/>
          <w:sz w:val="16"/>
        </w:rPr>
        <w:t>JULGADOS CORRELATOS</w:t>
      </w:r>
    </w:p>
    <w:p>
      <w:r>
        <w:rPr>
          <w:color w:val="8C8C8C"/>
          <w:sz w:val="14"/>
        </w:rPr>
        <w:t>blk-007589 | cf-1988-art-134-par-3</w:t>
      </w:r>
      <w:r>
        <w:rPr>
          <w:color w:val="0050A0"/>
          <w:sz w:val="14"/>
        </w:rPr>
        <w:t xml:space="preserve"> | RE 184.069</w:t>
      </w:r>
      <w:r>
        <w:rPr>
          <w:color w:val="0050A0"/>
          <w:sz w:val="14"/>
        </w:rPr>
        <w:t xml:space="preserve"> | rel. Néri da Silveira</w:t>
      </w:r>
    </w:p>
    <w:p>
      <w:pPr>
        <w:ind w:left="216"/>
      </w:pPr>
      <w:r>
        <w:rPr>
          <w:sz w:val="18"/>
        </w:rPr>
        <w:t>Já assentou a Corte que o "depósito prévio não importa o pagamento definitivo e justo conforme o art. 5º, XXIV, da Lei Maior de 1988", com o que não existe "incompatibilidade do art. 3º do DL 1.075/1970 e do art. 15 e seus parágrafos, DL 3.365/1941, com os dispositivos constitucionais aludidos (...)" (RE 184.069/SP, rel. min. Néri da Silveira, DJ de 8-3-2002). Também a Primeira Turma decidiu que a "norma do art. 3º do DL 1.075/1970, que permite ao desapropriante o pagamento de metade do valor arbitrado, para imitir-se provisoriamente na posse de imóvel urbano, já não era incompatível com a Carta precedente (RE 89.033 – RTJ 88/345 e RE 91.611 – RTJ 101/717) e nem o é com a atual" (RE 141.795/SP, rel. min. Ilmar Galvão, DJ de 29-9-1995).</w:t>
      </w:r>
    </w:p>
    <w:p>
      <w:pPr>
        <w:ind w:left="216"/>
      </w:pPr>
      <w:r>
        <w:rPr>
          <w:b/>
          <w:color w:val="003C8C"/>
          <w:sz w:val="16"/>
        </w:rPr>
        <w:t>[RE 191.078, rel. min. Menezes Direito, j. 15-4-2008, 1ª T, DJE de 20-6-2008.]</w:t>
      </w:r>
    </w:p>
    <w:p>
      <w:r>
        <w:rPr>
          <w:color w:val="8C8C8C"/>
          <w:sz w:val="14"/>
        </w:rPr>
        <w:t>blk-007590 | cf-1988-art-134-par-4</w:t>
      </w:r>
      <w:r>
        <w:rPr>
          <w:color w:val="0050A0"/>
          <w:sz w:val="14"/>
        </w:rPr>
        <w:t xml:space="preserve"> | ARE 1.521.864</w:t>
      </w:r>
      <w:r>
        <w:rPr>
          <w:color w:val="0050A0"/>
          <w:sz w:val="14"/>
        </w:rPr>
        <w:t xml:space="preserve"> | rel. Flávio Dino</w:t>
      </w:r>
    </w:p>
    <w:p>
      <w:pPr>
        <w:ind w:left="216"/>
      </w:pPr>
      <w:r>
        <w:rPr>
          <w:sz w:val="18"/>
        </w:rPr>
        <w:t>O Município não pode se eximir da responsabilidade de promover o adequado ordenamento territorial e o pleno desenvolvimento das funções sociais da cidade, devendo aplicar os instrumentos de política urbana previstos no art. 182, § 4º, da Constituição Federal, e nos arts. 5º e 7º do Estatuto da Cidade. A omissão do Município, que se limita à fiscalização sem a adoção de medidas efetivas para sanar situação de risco, configura inércia administrativa inconstitucional.</w:t>
      </w:r>
    </w:p>
    <w:p>
      <w:pPr>
        <w:ind w:left="216"/>
      </w:pPr>
      <w:r>
        <w:rPr>
          <w:b/>
          <w:color w:val="003C8C"/>
          <w:sz w:val="16"/>
        </w:rPr>
        <w:t>[ARE 1.521.864 ED-AgR-segundo, rel. min. Flávio Dino, j. 26.11.2025, 1ª T, DJE de 03.12.2025.]</w:t>
      </w:r>
    </w:p>
    <w:p>
      <w:pPr>
        <w:pStyle w:val="Heading1"/>
      </w:pPr>
      <w:r>
        <w:t>Art. 136</w:t>
      </w:r>
    </w:p>
    <w:p>
      <w:r>
        <w:rPr>
          <w:color w:val="8C8C8C"/>
          <w:sz w:val="14"/>
        </w:rPr>
        <w:t>blk-007591 | cf-1988-art-136-inc-1</w:t>
      </w:r>
    </w:p>
    <w:p>
      <w:pPr>
        <w:ind w:left="216"/>
      </w:pPr>
      <w:r>
        <w:rPr>
          <w:sz w:val="18"/>
        </w:rPr>
        <w:t>Súmula</w:t>
        <w:br/>
        <w:t>É inconstitucional a lei municipal que tenha estabelecido, antes da EC 29/2000, alíquotas progressivas para o IPTU, salvo se destinada a assegurar o cumprimento da função social da propriedade urbana.</w:t>
      </w:r>
    </w:p>
    <w:p>
      <w:pPr>
        <w:ind w:left="216"/>
      </w:pPr>
      <w:r>
        <w:rPr>
          <w:b/>
          <w:color w:val="003C8C"/>
          <w:sz w:val="16"/>
        </w:rPr>
        <w:t>[Súmula 668.]</w:t>
      </w:r>
    </w:p>
    <w:p>
      <w:r>
        <w:rPr>
          <w:color w:val="8C8C8C"/>
          <w:sz w:val="14"/>
        </w:rPr>
        <w:t>blk-007592 | cf-1988-art-136-inc-1</w:t>
      </w:r>
    </w:p>
    <w:p>
      <w:pPr>
        <w:ind w:left="216"/>
      </w:pPr>
      <w:r>
        <w:rPr>
          <w:sz w:val="18"/>
        </w:rPr>
        <w:t>Julgado correlato</w:t>
      </w:r>
    </w:p>
    <w:p>
      <w:r>
        <w:rPr>
          <w:color w:val="8C8C8C"/>
          <w:sz w:val="14"/>
        </w:rPr>
        <w:t>blk-007593 | cf-1988-art-136-inc-1</w:t>
      </w:r>
      <w:r>
        <w:rPr>
          <w:color w:val="0050A0"/>
          <w:sz w:val="14"/>
        </w:rPr>
        <w:t xml:space="preserve"> | RE 194.036</w:t>
      </w:r>
      <w:r>
        <w:rPr>
          <w:color w:val="0050A0"/>
          <w:sz w:val="14"/>
        </w:rPr>
        <w:t xml:space="preserve"> | rel. Ilmar Galvão</w:t>
      </w:r>
    </w:p>
    <w:p>
      <w:pPr>
        <w:ind w:left="216"/>
      </w:pPr>
      <w:r>
        <w:rPr>
          <w:b/>
          <w:color w:val="003C8C"/>
          <w:sz w:val="16"/>
        </w:rPr>
        <w:t>[RE 194.036, rel. min. Ilmar Galvão, j. 24-4-1997, P, DJ de 20-6-1997.]</w:t>
      </w:r>
    </w:p>
    <w:p>
      <w:pPr>
        <w:pStyle w:val="Heading1"/>
      </w:pPr>
      <w:r>
        <w:t>Art. 1</w:t>
      </w:r>
    </w:p>
    <w:p>
      <w:r>
        <w:rPr>
          <w:b/>
          <w:color w:val="B46400"/>
          <w:sz w:val="16"/>
        </w:rPr>
        <w:t>REPERCUSSAO GERAL</w:t>
      </w:r>
    </w:p>
    <w:p>
      <w:r>
        <w:rPr>
          <w:color w:val="8C8C8C"/>
          <w:sz w:val="14"/>
        </w:rPr>
        <w:t>blk-007594 | cf-1988-art-1</w:t>
      </w:r>
      <w:r>
        <w:rPr>
          <w:color w:val="0050A0"/>
          <w:sz w:val="14"/>
        </w:rPr>
        <w:t xml:space="preserve"> | RE 422.349</w:t>
      </w:r>
      <w:r>
        <w:rPr>
          <w:color w:val="0050A0"/>
          <w:sz w:val="14"/>
        </w:rPr>
        <w:t xml:space="preserve"> | rel. Dias Toffoli</w:t>
      </w:r>
    </w:p>
    <w:p>
      <w:pPr>
        <w:ind w:left="216"/>
      </w:pPr>
      <w:r>
        <w:rPr>
          <w:sz w:val="18"/>
        </w:rPr>
        <w:t>(...) preenchidos os requisitos do art. 183 da CF, o reconhecimento do direito à usucapião especial urbana não pode ser obstado por legislação infraconstitucional que estabeleça módulos urbanos na respectiva área em que situado o imóvel (dimensão do lote).</w:t>
      </w:r>
    </w:p>
    <w:p>
      <w:pPr>
        <w:ind w:left="216"/>
      </w:pPr>
      <w:r>
        <w:rPr>
          <w:b/>
          <w:color w:val="003C8C"/>
          <w:sz w:val="16"/>
        </w:rPr>
        <w:t>[RE 422.349, rel. min. Dias Toffoli, j. 29-4-2015, P, DJE de 5-8-2015, Tema 815, com mérito julgado.]</w:t>
      </w:r>
    </w:p>
    <w:p>
      <w:r>
        <w:rPr>
          <w:b/>
          <w:color w:val="B46400"/>
          <w:sz w:val="16"/>
        </w:rPr>
        <w:t>REPERCUSSAO GERAL</w:t>
      </w:r>
    </w:p>
    <w:p>
      <w:r>
        <w:rPr>
          <w:color w:val="8C8C8C"/>
          <w:sz w:val="14"/>
        </w:rPr>
        <w:t>blk-007595 | cf-1988-art-1</w:t>
      </w:r>
      <w:r>
        <w:rPr>
          <w:color w:val="0050A0"/>
          <w:sz w:val="14"/>
        </w:rPr>
        <w:t xml:space="preserve"> | RE 172.726</w:t>
      </w:r>
      <w:r>
        <w:rPr>
          <w:color w:val="0050A0"/>
          <w:sz w:val="14"/>
        </w:rPr>
        <w:t xml:space="preserve"> | rel. Marco Aurélio</w:t>
      </w:r>
    </w:p>
    <w:p>
      <w:pPr>
        <w:ind w:left="216"/>
      </w:pPr>
      <w:r>
        <w:rPr>
          <w:sz w:val="18"/>
        </w:rPr>
        <w:t>Julgado correlato</w:t>
        <w:br/>
        <w:t>Usucapião urbano especial. Art. 183 da CF. Longe fica de vulnerar o preceito decisão no sentido de obstáculo ao reconhecimento da prescrição aquisitiva em face de acordo homologado judicialmente.</w:t>
      </w:r>
    </w:p>
    <w:p>
      <w:pPr>
        <w:ind w:left="216"/>
      </w:pPr>
      <w:r>
        <w:rPr>
          <w:b/>
          <w:color w:val="003C8C"/>
          <w:sz w:val="16"/>
        </w:rPr>
        <w:t>[RE 172.726, rel. min. Marco Aurélio, j. 14-12-1998, 2ª T, DJ de 14-5-1999.]</w:t>
      </w:r>
    </w:p>
    <w:p>
      <w:pPr>
        <w:pStyle w:val="Heading1"/>
      </w:pPr>
      <w:r>
        <w:t>Art. 134</w:t>
      </w:r>
    </w:p>
    <w:p>
      <w:r>
        <w:rPr>
          <w:color w:val="8C8C8C"/>
          <w:sz w:val="14"/>
        </w:rPr>
        <w:t>blk-007596 | cf-1988-art-134-par-3</w:t>
      </w:r>
      <w:r>
        <w:rPr>
          <w:color w:val="0050A0"/>
          <w:sz w:val="14"/>
        </w:rPr>
        <w:t xml:space="preserve"> | RE 218.324</w:t>
      </w:r>
      <w:r>
        <w:rPr>
          <w:color w:val="0050A0"/>
          <w:sz w:val="14"/>
        </w:rPr>
        <w:t xml:space="preserve"> | rel. Joaquim Barbosa</w:t>
      </w:r>
    </w:p>
    <w:p>
      <w:pPr>
        <w:ind w:left="216"/>
      </w:pPr>
      <w:r>
        <w:rPr>
          <w:sz w:val="18"/>
        </w:rPr>
        <w:t>Julgado correlato</w:t>
        <w:br/>
        <w:t>Usucapião de domínio útil de bem público (terreno de marinha). (...) O ajuizamento de ação contra o foreiro, na qual se pretende usucapião do domínio útil do bem, não viola a regra de que os bens públicos não se adquirem por usucapião.</w:t>
      </w:r>
    </w:p>
    <w:p>
      <w:pPr>
        <w:ind w:left="216"/>
      </w:pPr>
      <w:r>
        <w:rPr>
          <w:b/>
          <w:color w:val="003C8C"/>
          <w:sz w:val="16"/>
        </w:rPr>
        <w:t>[RE 218.324 AgR, rel. min. Joaquim Barbosa, j. 20-4-2010, 2ª T, DJE de 28-5-2010.]</w:t>
      </w:r>
    </w:p>
    <w:p>
      <w:r>
        <w:rPr>
          <w:color w:val="8C8C8C"/>
          <w:sz w:val="14"/>
        </w:rPr>
        <w:t>blk-007597 | cf-1988-art-134-par-3</w:t>
      </w:r>
    </w:p>
    <w:p>
      <w:pPr>
        <w:ind w:left="216"/>
      </w:pPr>
      <w:r>
        <w:rPr>
          <w:sz w:val="18"/>
        </w:rPr>
        <w:t>CAPÍTULO III</w:t>
        <w:br/>
        <w:t>Da Política Agrícola e Fundiária e da Reforma Agrária</w:t>
        <w:br/>
        <w:t>SUMÁRIO</w:t>
      </w:r>
    </w:p>
    <w:p>
      <w:pPr>
        <w:pStyle w:val="Heading1"/>
      </w:pPr>
      <w:r>
        <w:t>Art. 1</w:t>
      </w:r>
    </w:p>
    <w:p>
      <w:r>
        <w:rPr>
          <w:color w:val="8C8C8C"/>
          <w:sz w:val="14"/>
        </w:rPr>
        <w:t>blk-007598 | cf-1988-art-1</w:t>
      </w:r>
    </w:p>
    <w:p>
      <w:pPr>
        <w:ind w:left="216"/>
      </w:pPr>
      <w:r>
        <w:rPr>
          <w:sz w:val="18"/>
        </w:rPr>
        <w:t>Súmula</w:t>
        <w:br/>
        <w:t>Na desapropriação, direta ou indireta, a taxa dos juros compensatórios é de 12% ao ano.</w:t>
      </w:r>
    </w:p>
    <w:p>
      <w:pPr>
        <w:ind w:left="216"/>
      </w:pPr>
      <w:r>
        <w:rPr>
          <w:b/>
          <w:color w:val="003C8C"/>
          <w:sz w:val="16"/>
        </w:rPr>
        <w:t>[Súmula 618.]</w:t>
      </w:r>
    </w:p>
    <w:p>
      <w:r>
        <w:rPr>
          <w:b/>
          <w:color w:val="B46400"/>
          <w:sz w:val="16"/>
        </w:rPr>
        <w:t>CONTROLE CONCENTRADO</w:t>
      </w:r>
    </w:p>
    <w:p>
      <w:r>
        <w:rPr>
          <w:color w:val="8C8C8C"/>
          <w:sz w:val="14"/>
        </w:rPr>
        <w:t>blk-007599 | cf-1988-art-1</w:t>
      </w:r>
      <w:r>
        <w:rPr>
          <w:color w:val="0050A0"/>
          <w:sz w:val="14"/>
        </w:rPr>
        <w:t xml:space="preserve"> | ADI 2.213</w:t>
      </w:r>
      <w:r>
        <w:rPr>
          <w:color w:val="0050A0"/>
          <w:sz w:val="14"/>
        </w:rPr>
        <w:t xml:space="preserve"> | rel. Nunes Marques</w:t>
      </w:r>
    </w:p>
    <w:p>
      <w:pPr>
        <w:ind w:left="216"/>
      </w:pPr>
      <w:r>
        <w:rPr>
          <w:sz w:val="18"/>
        </w:rPr>
        <w:t xml:space="preserve">É constitucional a fixação de prazo mínimo para o início do procedimento de vistoria em que se avaliará o cumprimento da função social de imóvel objeto de esbulho possessório ou invasão motivada por conflito agrário ou fundiário de caráter coletivo. Disposição que encontra respaldo também no art. 4º do Decreto n. 2.250/1997. Contudo, a ocupação apta a atrair a aplicação do § 6º do art. 2º da Lei n. 8.629/1993 deve ser anterior ou contemporâneo aos procedimentos expropriatórios e atingir porção significativa do imóvel. (...) O processo de reforma agrária não pode ser conduzido de maneira arbitrária ou contrária ao ordenamento, seja pelo poder público, seja por particular ou organização social. O esbulho possessório é tipificado no art. 161, II, do Código Penal. Logo, a proibição de repasse </w:t>
      </w:r>
    </w:p>
    <w:p>
      <w:r>
        <w:rPr>
          <w:b/>
          <w:color w:val="B46400"/>
          <w:sz w:val="16"/>
        </w:rPr>
        <w:t>JULGADOS CORRELATOS</w:t>
      </w:r>
    </w:p>
    <w:p>
      <w:r>
        <w:rPr>
          <w:color w:val="8C8C8C"/>
          <w:sz w:val="14"/>
        </w:rPr>
        <w:t>blk-007600 | cf-1988-art-1</w:t>
      </w:r>
      <w:r>
        <w:rPr>
          <w:color w:val="0050A0"/>
          <w:sz w:val="14"/>
        </w:rPr>
        <w:t xml:space="preserve"> | MS 25.119</w:t>
      </w:r>
      <w:r>
        <w:rPr>
          <w:color w:val="0050A0"/>
          <w:sz w:val="14"/>
        </w:rPr>
        <w:t xml:space="preserve"> | rel. Nunes Marques</w:t>
      </w:r>
    </w:p>
    <w:p>
      <w:pPr>
        <w:ind w:left="216"/>
      </w:pPr>
      <w:r>
        <w:rPr>
          <w:sz w:val="18"/>
        </w:rPr>
        <w:t>Nos termos do art. 2º, § 6º, da Lei n. 8.629/1993, não pode haver avaliação, vistoria ou desapropriação em imóvel rural objeto de esbulho possessório ou de invasão motivada por conflito agrário ou fundiário de caráter coletivo, bem como nos dois anos seguintes à desocupação. [MS 25.119 AgR, rel. min. Nunes Marques, j. 19-9-2022, P, DJE de 29-9-2022.]</w:t>
        <w:br/>
        <w:t>Os Estados-membros e os Municípios não dispõem do poder de desapropriar imóveis rurais, por interesse social, para efeito de reforma agrária, inclusive para fins de implementação de projetos de assentamento rural ou de estabelecimento de colônias agrícolas. [RE 496.861 AgR, rel. min. Celso de Mello, j. 30-6-2015, 2ª T, DJE de 13-8-2015.]</w:t>
        <w:br/>
        <w:t>A prática ilícita do esbulho possessório que compromete a racional e adequada exploração do imóvel rural qu</w:t>
      </w:r>
    </w:p>
    <w:p>
      <w:pPr>
        <w:ind w:left="216"/>
      </w:pPr>
      <w:r>
        <w:rPr>
          <w:b/>
          <w:color w:val="003C8C"/>
          <w:sz w:val="16"/>
        </w:rPr>
        <w:t>[MS 32.752 AgR, rel. min. Celso de Mello, j. 17-6-2015, P, DJE de 10-8-2015.]</w:t>
      </w:r>
    </w:p>
    <w:p>
      <w:r>
        <w:rPr>
          <w:b/>
          <w:color w:val="B46400"/>
          <w:sz w:val="16"/>
        </w:rPr>
        <w:t>JULGADOS CORRELATOS</w:t>
      </w:r>
    </w:p>
    <w:p>
      <w:r>
        <w:rPr>
          <w:color w:val="8C8C8C"/>
          <w:sz w:val="14"/>
        </w:rPr>
        <w:t>blk-007601 | cf-1988-art-1</w:t>
      </w:r>
      <w:r>
        <w:rPr>
          <w:color w:val="0050A0"/>
          <w:sz w:val="14"/>
        </w:rPr>
        <w:t xml:space="preserve"> | RE 595.168</w:t>
      </w:r>
      <w:r>
        <w:rPr>
          <w:color w:val="0050A0"/>
          <w:sz w:val="14"/>
        </w:rPr>
        <w:t xml:space="preserve"> | rel. Ricardo Lewandowski</w:t>
      </w:r>
    </w:p>
    <w:p>
      <w:pPr>
        <w:ind w:left="216"/>
      </w:pPr>
      <w:r>
        <w:rPr>
          <w:sz w:val="18"/>
        </w:rPr>
        <w:t>Exaurido o período vintenário para resgate dos títulos da dívida agrária, o pagamento complementar da indenização fixada na decisão final da ação expropriatória deve ser efetuado na forma do art. 100 da Constituição, e não em títulos da dívida agrária complementares, em atenção ao princípio da prévia e justa indenização nas desapropriações por interesse social e em observância ao sistema de pagamento das condenações judiciais impostas à Fazenda Pública.</w:t>
      </w:r>
    </w:p>
    <w:p>
      <w:pPr>
        <w:ind w:left="216"/>
      </w:pPr>
      <w:r>
        <w:rPr>
          <w:b/>
          <w:color w:val="003C8C"/>
          <w:sz w:val="16"/>
        </w:rPr>
        <w:t>[RE 595.168, rel. min. Ricardo Lewandowski, j. 6-8-2013, 2ª T, DJE de 25-3-2014.]</w:t>
      </w:r>
    </w:p>
    <w:p>
      <w:r>
        <w:rPr>
          <w:b/>
          <w:color w:val="B46400"/>
          <w:sz w:val="16"/>
        </w:rPr>
        <w:t>JULGADOS CORRELATOS</w:t>
      </w:r>
    </w:p>
    <w:p>
      <w:r>
        <w:rPr>
          <w:color w:val="8C8C8C"/>
          <w:sz w:val="14"/>
        </w:rPr>
        <w:t>blk-007602 | cf-1988-art-1</w:t>
      </w:r>
      <w:r>
        <w:rPr>
          <w:color w:val="0050A0"/>
          <w:sz w:val="14"/>
        </w:rPr>
        <w:t xml:space="preserve"> | MS 26.192</w:t>
      </w:r>
      <w:r>
        <w:rPr>
          <w:color w:val="0050A0"/>
          <w:sz w:val="14"/>
        </w:rPr>
        <w:t xml:space="preserve"> | rel. Joaquim Barbosa</w:t>
      </w:r>
    </w:p>
    <w:p>
      <w:pPr>
        <w:ind w:left="216"/>
      </w:pPr>
      <w:r>
        <w:rPr>
          <w:sz w:val="18"/>
        </w:rPr>
        <w:t>Mandado de segurança impetrado contra decreto presidencial que declarou de interesse social, para fins de estabelecimento e a manutenção de colônias ou cooperativas de povoamento de trabalho agrícola, o imóvel conhecido como "Fazenda Tambauzinho" (arts. 5º, XXIV, e 84, IV, da Constituição e art. 2º, III, da Lei 4.132/1962). (...) Suposto desvio de finalidade, na medida em que o decreto presidencial teria por real objetivo realizar reforma agrária cuja viabilidade já fora rechaçada pelo Judiciário local. Argumentação improcedente, pois a desapropriação para fins de reforma agrária não esgota os instrumentos de que dispõe a União para promover o "estabelecimento e a manutenção de colônias ou cooperativas de povoamento e trabalho agrícola". Com efeito, a desapropriação por interesse, necessid</w:t>
      </w:r>
    </w:p>
    <w:p>
      <w:pPr>
        <w:ind w:left="216"/>
      </w:pPr>
      <w:r>
        <w:rPr>
          <w:b/>
          <w:color w:val="003C8C"/>
          <w:sz w:val="16"/>
        </w:rPr>
        <w:t>[MS 26.192, rel. min. Joaquim Barbosa, j. 11-5-2011, P, DJE de 23-8-2011.]</w:t>
      </w:r>
    </w:p>
    <w:p>
      <w:r>
        <w:rPr>
          <w:b/>
          <w:color w:val="B46400"/>
          <w:sz w:val="16"/>
        </w:rPr>
        <w:t>JULGADOS CORRELATOS</w:t>
      </w:r>
    </w:p>
    <w:p>
      <w:r>
        <w:rPr>
          <w:color w:val="8C8C8C"/>
          <w:sz w:val="14"/>
        </w:rPr>
        <w:t>blk-007603 | cf-1988-art-1</w:t>
      </w:r>
      <w:r>
        <w:rPr>
          <w:color w:val="0050A0"/>
          <w:sz w:val="14"/>
        </w:rPr>
        <w:t xml:space="preserve"> | MS 25.284</w:t>
      </w:r>
      <w:r>
        <w:rPr>
          <w:color w:val="0050A0"/>
          <w:sz w:val="14"/>
        </w:rPr>
        <w:t xml:space="preserve"> | rel. Marco Aurélio</w:t>
      </w:r>
    </w:p>
    <w:p>
      <w:pPr>
        <w:ind w:left="216"/>
      </w:pPr>
      <w:r>
        <w:rPr>
          <w:sz w:val="18"/>
        </w:rPr>
        <w:t>Não coabitam o mesmo teto, sob o ângulo constitucional, reserva extrativista e reforma agrária.</w:t>
      </w:r>
    </w:p>
    <w:p>
      <w:pPr>
        <w:ind w:left="216"/>
      </w:pPr>
      <w:r>
        <w:rPr>
          <w:b/>
          <w:color w:val="003C8C"/>
          <w:sz w:val="16"/>
        </w:rPr>
        <w:t>[MS 25.284, rel. min. Marco Aurélio, j. 17-6-2010, P, DJE de 13-8-2010.]</w:t>
      </w:r>
    </w:p>
    <w:p>
      <w:r>
        <w:rPr>
          <w:b/>
          <w:color w:val="B46400"/>
          <w:sz w:val="16"/>
        </w:rPr>
        <w:t>JULGADOS CORRELATOS</w:t>
      </w:r>
    </w:p>
    <w:p>
      <w:r>
        <w:rPr>
          <w:color w:val="8C8C8C"/>
          <w:sz w:val="14"/>
        </w:rPr>
        <w:t>blk-007604 | cf-1988-art-1</w:t>
      </w:r>
      <w:r>
        <w:rPr>
          <w:color w:val="0050A0"/>
          <w:sz w:val="14"/>
        </w:rPr>
        <w:t xml:space="preserve"> | MS 25.391</w:t>
      </w:r>
      <w:r>
        <w:rPr>
          <w:color w:val="0050A0"/>
          <w:sz w:val="14"/>
        </w:rPr>
        <w:t xml:space="preserve"> | rel. Ayres Britto</w:t>
      </w:r>
    </w:p>
    <w:p>
      <w:pPr>
        <w:ind w:left="216"/>
      </w:pPr>
      <w:r>
        <w:rPr>
          <w:sz w:val="18"/>
        </w:rPr>
        <w:t>O imóvel rural situado em área de cobertura florestal primária, incidente no Ecossistema da Floresta Amazônica, é passível de desapropriação para fins de reforma agrária, desde que as terras sejam destinadas à criação de projetos de assentamento agroextrativista (parágrafo único do art. 1º da Portaria/MEPF 88/1999 e § 6º do art. 37-A do Código Florestal).</w:t>
      </w:r>
    </w:p>
    <w:p>
      <w:pPr>
        <w:ind w:left="216"/>
      </w:pPr>
      <w:r>
        <w:rPr>
          <w:b/>
          <w:color w:val="003C8C"/>
          <w:sz w:val="16"/>
        </w:rPr>
        <w:t>[MS 25.391, rel. min. Ayres Britto, j. 12-5-2010, P, DJE de 1º-10-2010.]</w:t>
      </w:r>
    </w:p>
    <w:p>
      <w:r>
        <w:rPr>
          <w:b/>
          <w:color w:val="B46400"/>
          <w:sz w:val="16"/>
        </w:rPr>
        <w:t>JULGADOS CORRELATOS</w:t>
      </w:r>
    </w:p>
    <w:p>
      <w:r>
        <w:rPr>
          <w:color w:val="8C8C8C"/>
          <w:sz w:val="14"/>
        </w:rPr>
        <w:t>blk-007605 | cf-1988-art-1</w:t>
      </w:r>
      <w:r>
        <w:rPr>
          <w:color w:val="0050A0"/>
          <w:sz w:val="14"/>
        </w:rPr>
        <w:t xml:space="preserve"> | MS 28.406</w:t>
      </w:r>
      <w:r>
        <w:rPr>
          <w:color w:val="0050A0"/>
          <w:sz w:val="14"/>
        </w:rPr>
        <w:t xml:space="preserve"> | rel. Dias Toffoli</w:t>
      </w:r>
    </w:p>
    <w:p>
      <w:pPr>
        <w:ind w:left="216"/>
      </w:pPr>
      <w:r>
        <w:rPr>
          <w:sz w:val="18"/>
        </w:rPr>
        <w:t>= MS 28.406 AgR, rel. min. Dias Toffoli, j. 20-3-2013, P, DJE de 30-4-2013</w:t>
        <w:br/>
        <w:t>Na ação de desapropriação não há espaço para discussões acerca do senhorio do bem desapropriado. Daí não proceder a alegação de que a matéria alusiva à propriedade da gleba desapropriada está protegida pelo manto da coisa julgada material. (...) No mérito, há desrespeito à decisão proferida no RE 52.331; pois, ao determinar o levantamento dos valores complementares pelos interessados, o juízo reclamado desconsiderou o fato de que, no julgamento do mencionado apelo extremo, este Supremo Tribunal proclamou pertencerem à União as terras devolutas situadas na faixa de fronteira do oeste paranaense, na extensão de cerca de 250 mil hectares.</w:t>
      </w:r>
    </w:p>
    <w:p>
      <w:pPr>
        <w:ind w:left="216"/>
      </w:pPr>
      <w:r>
        <w:rPr>
          <w:b/>
          <w:color w:val="003C8C"/>
          <w:sz w:val="16"/>
        </w:rPr>
        <w:t>[Rcl 3.437, rel. min. Ayres Britto, j. 18-10-2007, P, DJE de 2-5-2008.]</w:t>
      </w:r>
    </w:p>
    <w:p>
      <w:r>
        <w:rPr>
          <w:b/>
          <w:color w:val="B46400"/>
          <w:sz w:val="16"/>
        </w:rPr>
        <w:t>JULGADOS CORRELATOS</w:t>
      </w:r>
    </w:p>
    <w:p>
      <w:r>
        <w:rPr>
          <w:color w:val="8C8C8C"/>
          <w:sz w:val="14"/>
        </w:rPr>
        <w:t>blk-007606 | cf-1988-art-1</w:t>
      </w:r>
      <w:r>
        <w:rPr>
          <w:color w:val="0050A0"/>
          <w:sz w:val="14"/>
        </w:rPr>
        <w:t xml:space="preserve"> | STA 85</w:t>
      </w:r>
      <w:r>
        <w:rPr>
          <w:color w:val="0050A0"/>
          <w:sz w:val="14"/>
        </w:rPr>
        <w:t xml:space="preserve"> | rel. Ellen Gracie</w:t>
      </w:r>
    </w:p>
    <w:p>
      <w:pPr>
        <w:ind w:left="216"/>
      </w:pPr>
      <w:r>
        <w:rPr>
          <w:sz w:val="18"/>
        </w:rPr>
        <w:t>A decisão impugnada no presente pedido de suspensão concedeu antecipação de tutela para sobrestar o processo administrativo de desapropriação, até que se providenciasse a exclusão das áreas destacadas do imóvel expropriando e transferidas para outras matrículas. Existência de grave lesão à ordem pública, considerada em termos de ordem administrativa, dado que a decisão impugnada no presente pedido de suspensão impede a administração de executar uma política pública, qual seja, a implementação da reforma agrária. Inexistência de contradição entre os fundamentos da decisão ora agravada e a sua conclusão. Descabimento, em suspensão, da fixação das áreas destacadas do imóvel desapropriado, que não se sujeitariam à imissão na posse.</w:t>
      </w:r>
    </w:p>
    <w:p>
      <w:pPr>
        <w:ind w:left="216"/>
      </w:pPr>
      <w:r>
        <w:rPr>
          <w:b/>
          <w:color w:val="003C8C"/>
          <w:sz w:val="16"/>
        </w:rPr>
        <w:t>[STA 85 ED, rel. min. Ellen Gracie, j. 12-9-2007, P, DJ de 11-10-2007.]</w:t>
      </w:r>
    </w:p>
    <w:p>
      <w:r>
        <w:rPr>
          <w:b/>
          <w:color w:val="B46400"/>
          <w:sz w:val="16"/>
        </w:rPr>
        <w:t>JULGADOS CORRELATOS</w:t>
      </w:r>
    </w:p>
    <w:p>
      <w:r>
        <w:rPr>
          <w:color w:val="8C8C8C"/>
          <w:sz w:val="14"/>
        </w:rPr>
        <w:t>blk-007607 | cf-1988-art-1</w:t>
      </w:r>
      <w:r>
        <w:rPr>
          <w:color w:val="0050A0"/>
          <w:sz w:val="14"/>
        </w:rPr>
        <w:t xml:space="preserve"> | RE 348.769</w:t>
      </w:r>
      <w:r>
        <w:rPr>
          <w:color w:val="0050A0"/>
          <w:sz w:val="14"/>
        </w:rPr>
        <w:t xml:space="preserve"> | rel. Sepúlveda Pertence</w:t>
      </w:r>
    </w:p>
    <w:p>
      <w:pPr>
        <w:ind w:left="216"/>
      </w:pPr>
      <w:r>
        <w:rPr>
          <w:sz w:val="18"/>
        </w:rPr>
        <w:t>Desapropriação: princípio constitucional da justa indenização. Determinar a incidência automática de um percentual qualquer – no caso, de 60% – para reduzir o valor do imóvel regularmente definido por perito judicial, sem que seja demonstrada a sua efetiva depreciação em razão da presença de posseiros no local, ofende o princípio constitucional da justa indenização.</w:t>
      </w:r>
    </w:p>
    <w:p>
      <w:pPr>
        <w:ind w:left="216"/>
      </w:pPr>
      <w:r>
        <w:rPr>
          <w:b/>
          <w:color w:val="003C8C"/>
          <w:sz w:val="16"/>
        </w:rPr>
        <w:t>[RE 348.769, rel. min. Sepúlveda Pertence, j. 2-5-2006, 1ª T, DJ de 19-5-2006.]</w:t>
      </w:r>
    </w:p>
    <w:p>
      <w:r>
        <w:rPr>
          <w:b/>
          <w:color w:val="B46400"/>
          <w:sz w:val="16"/>
        </w:rPr>
        <w:t>JULGADOS CORRELATOS</w:t>
      </w:r>
    </w:p>
    <w:p>
      <w:r>
        <w:rPr>
          <w:color w:val="8C8C8C"/>
          <w:sz w:val="14"/>
        </w:rPr>
        <w:t>blk-007608 | cf-1988-art-1</w:t>
      </w:r>
      <w:r>
        <w:rPr>
          <w:color w:val="0050A0"/>
          <w:sz w:val="14"/>
        </w:rPr>
        <w:t xml:space="preserve"> | RCL 2.020</w:t>
      </w:r>
      <w:r>
        <w:rPr>
          <w:color w:val="0050A0"/>
          <w:sz w:val="14"/>
        </w:rPr>
        <w:t xml:space="preserve"> | rel. Ilmar Galvão</w:t>
      </w:r>
    </w:p>
    <w:p>
      <w:pPr>
        <w:ind w:left="216"/>
      </w:pPr>
      <w:r>
        <w:rPr>
          <w:sz w:val="18"/>
        </w:rPr>
        <w:t>Em nosso sistema jurídico-processual a desapropriação rege-se pelo princípio segundo o qual a indenização não será paga senão a quem demonstre ser o titular do domínio do imóvel que lhe serve de objeto (cf. art. 34 do DL 3.365/1941; art. 13 do DL 554/1969; e § 2º do art. 6º da LC 76/1993).</w:t>
      </w:r>
    </w:p>
    <w:p>
      <w:pPr>
        <w:ind w:left="216"/>
      </w:pPr>
      <w:r>
        <w:rPr>
          <w:b/>
          <w:color w:val="003C8C"/>
          <w:sz w:val="16"/>
        </w:rPr>
        <w:t>[Rcl 2.020, rel. min. Ilmar Galvão, j. 2-10-2002, P, DJ de 22-11-2002.]</w:t>
      </w:r>
    </w:p>
    <w:p>
      <w:r>
        <w:rPr>
          <w:b/>
          <w:color w:val="B46400"/>
          <w:sz w:val="16"/>
        </w:rPr>
        <w:t>JULGADOS CORRELATOS</w:t>
      </w:r>
    </w:p>
    <w:p>
      <w:r>
        <w:rPr>
          <w:color w:val="8C8C8C"/>
          <w:sz w:val="14"/>
        </w:rPr>
        <w:t>blk-007609 | cf-1988-art-1</w:t>
      </w:r>
      <w:r>
        <w:rPr>
          <w:color w:val="0050A0"/>
          <w:sz w:val="14"/>
        </w:rPr>
        <w:t xml:space="preserve"> | MS 23.073</w:t>
      </w:r>
      <w:r>
        <w:rPr>
          <w:color w:val="0050A0"/>
          <w:sz w:val="14"/>
        </w:rPr>
        <w:t xml:space="preserve"> | rel. Marco Aurélio</w:t>
      </w:r>
    </w:p>
    <w:p>
      <w:pPr>
        <w:ind w:left="216"/>
      </w:pPr>
      <w:r>
        <w:rPr>
          <w:sz w:val="18"/>
        </w:rPr>
        <w:t>Desapropriação. Reforma agrária. Projeto de reflorestamento. Em curso projeto de reflorestamento, devidamente registrado – Lei 8.629/1993 – ou aprovado – MP 1.577, de 1997 – e observado o respectivo cronograma, tem-se como insubsistente decreto revelando interesse social para fins de reforma agrária do imóvel.</w:t>
      </w:r>
    </w:p>
    <w:p>
      <w:pPr>
        <w:ind w:left="216"/>
      </w:pPr>
      <w:r>
        <w:rPr>
          <w:b/>
          <w:color w:val="003C8C"/>
          <w:sz w:val="16"/>
        </w:rPr>
        <w:t>[MS 23.073, rel. min. Marco Aurélio, j. 25-11-1999, P, DJ de 31-3-2000.]</w:t>
      </w:r>
    </w:p>
    <w:p>
      <w:r>
        <w:rPr>
          <w:b/>
          <w:color w:val="B46400"/>
          <w:sz w:val="16"/>
        </w:rPr>
        <w:t>JULGADOS CORRELATOS</w:t>
      </w:r>
    </w:p>
    <w:p>
      <w:r>
        <w:rPr>
          <w:color w:val="8C8C8C"/>
          <w:sz w:val="14"/>
        </w:rPr>
        <w:t>blk-007610 | cf-1988-art-1</w:t>
      </w:r>
      <w:r>
        <w:rPr>
          <w:color w:val="0050A0"/>
          <w:sz w:val="14"/>
        </w:rPr>
        <w:t xml:space="preserve"> | MS 22.187</w:t>
      </w:r>
      <w:r>
        <w:rPr>
          <w:color w:val="0050A0"/>
          <w:sz w:val="14"/>
        </w:rPr>
        <w:t xml:space="preserve"> | rel. Néri da Silveira</w:t>
      </w:r>
    </w:p>
    <w:p>
      <w:pPr>
        <w:ind w:left="216"/>
      </w:pPr>
      <w:r>
        <w:rPr>
          <w:sz w:val="18"/>
        </w:rPr>
        <w:t>A só menção equivocada à área do imóvel não basta a afirmar-se a nulidade do ato declaratório, nem a circunstância de dele não constar o nome do titular do domínio expropriado.</w:t>
      </w:r>
    </w:p>
    <w:p>
      <w:pPr>
        <w:ind w:left="216"/>
      </w:pPr>
      <w:r>
        <w:rPr>
          <w:b/>
          <w:color w:val="003C8C"/>
          <w:sz w:val="16"/>
        </w:rPr>
        <w:t>[MS 22.187, rel. min. Néri da Silveira, j. 11-12-1995, P, DJ de 5-5-2000.]</w:t>
      </w:r>
    </w:p>
    <w:p>
      <w:r>
        <w:rPr>
          <w:b/>
          <w:color w:val="B46400"/>
          <w:sz w:val="16"/>
        </w:rPr>
        <w:t>JULGADOS CORRELATOS</w:t>
      </w:r>
    </w:p>
    <w:p>
      <w:r>
        <w:rPr>
          <w:color w:val="8C8C8C"/>
          <w:sz w:val="14"/>
        </w:rPr>
        <w:t>blk-007611 | cf-1988-art-1</w:t>
      </w:r>
      <w:r>
        <w:rPr>
          <w:color w:val="0050A0"/>
          <w:sz w:val="14"/>
        </w:rPr>
        <w:t xml:space="preserve"> | MS 22.164</w:t>
      </w:r>
      <w:r>
        <w:rPr>
          <w:color w:val="0050A0"/>
          <w:sz w:val="14"/>
        </w:rPr>
        <w:t xml:space="preserve"> | rel. Celso de Mello</w:t>
      </w:r>
    </w:p>
    <w:p>
      <w:pPr>
        <w:ind w:left="216"/>
      </w:pPr>
      <w:r>
        <w:rPr>
          <w:sz w:val="18"/>
        </w:rPr>
        <w:t>O postulado constitucional do due process of law, em sua destinação jurídica, também está vocacionado à proteção da propriedade. Ninguém será privado de seus bens sem o devido processo legal (CF, art. 5º, LIV). A União Federal – mesmo tratando-se de execução e implementação do programa de reforma agrária – não está dispensada da obrigação de respeitar, no desempenho de sua atividade de expropriação, por interesse social, os princípios constitucionais que, em tema de propriedade, protegem as pessoas contra a eventual expansão arbitrária do poder estatal. A cláusula de garantia dominial que emerge do sistema consagrado pela Constituição da República tem por objetivo impedir o injusto sacrifício do direito de propriedade.</w:t>
      </w:r>
    </w:p>
    <w:p>
      <w:pPr>
        <w:ind w:left="216"/>
      </w:pPr>
      <w:r>
        <w:rPr>
          <w:b/>
          <w:color w:val="003C8C"/>
          <w:sz w:val="16"/>
        </w:rPr>
        <w:t>[MS 22.164, rel. min. Celso de Mello, j. 30-10-1995, P, DJ de 17-11-1995.]</w:t>
      </w:r>
    </w:p>
    <w:p>
      <w:pPr>
        <w:pStyle w:val="Heading1"/>
      </w:pPr>
      <w:r>
        <w:t>Art. 134</w:t>
      </w:r>
    </w:p>
    <w:p>
      <w:r>
        <w:rPr>
          <w:color w:val="8C8C8C"/>
          <w:sz w:val="14"/>
        </w:rPr>
        <w:t>blk-007612 | cf-1988-art-134-par-2</w:t>
      </w:r>
      <w:r>
        <w:rPr>
          <w:color w:val="0050A0"/>
          <w:sz w:val="14"/>
        </w:rPr>
        <w:t xml:space="preserve"> | MS 24.163</w:t>
      </w:r>
      <w:r>
        <w:rPr>
          <w:color w:val="0050A0"/>
          <w:sz w:val="14"/>
        </w:rPr>
        <w:t xml:space="preserve"> | rel. Marco Aurélio</w:t>
      </w:r>
    </w:p>
    <w:p>
      <w:pPr>
        <w:ind w:left="216"/>
      </w:pPr>
      <w:r>
        <w:rPr>
          <w:sz w:val="18"/>
        </w:rPr>
        <w:t>Julgado correlato</w:t>
        <w:br/>
        <w:t>A ausência de efeito suspensivo no recurso administrativo interposto contra o laudo agronômico de fiscalização não impede a edição do decreto do presidente da República, que apenas declara o imóvel de interesse social para fins de reforma agrária, mera condição para a propositura da ação de desapropriação (art. 184, § 2º, da Constituição do Brasil/1988). A perda do direito de propriedade ocorrerá somente ao cabo da ação de desapropriação. Precedente (MS 24.163, rel. min. Marco Aurélio, DJ de 19-9-2003 e MS 24.484, rel. min. Eros Grau, DJ de 2-6-2006).</w:t>
      </w:r>
    </w:p>
    <w:p>
      <w:pPr>
        <w:ind w:left="216"/>
      </w:pPr>
      <w:r>
        <w:rPr>
          <w:b/>
          <w:color w:val="003C8C"/>
          <w:sz w:val="16"/>
        </w:rPr>
        <w:t>[MS 25.534, rel. min. Eros Grau, j. 13-9-2006, P, DJ de 10-11-2006.]</w:t>
      </w:r>
    </w:p>
    <w:p>
      <w:r>
        <w:rPr>
          <w:b/>
          <w:color w:val="B46400"/>
          <w:sz w:val="16"/>
        </w:rPr>
        <w:t>CONTROLE CONCENTRADO</w:t>
      </w:r>
    </w:p>
    <w:p>
      <w:r>
        <w:rPr>
          <w:color w:val="8C8C8C"/>
          <w:sz w:val="14"/>
        </w:rPr>
        <w:t>blk-007613 | cf-1988-art-134-par-3</w:t>
      </w:r>
      <w:r>
        <w:rPr>
          <w:color w:val="0050A0"/>
          <w:sz w:val="14"/>
        </w:rPr>
        <w:t xml:space="preserve"> | ADI 1.187</w:t>
      </w:r>
    </w:p>
    <w:p>
      <w:pPr>
        <w:ind w:left="216"/>
      </w:pPr>
      <w:r>
        <w:rPr>
          <w:sz w:val="18"/>
        </w:rPr>
        <w:t>Procedimento contraditório especial, de rito sumário, para o processo de desapropriação de imóvel rural, por interesse social, para fins de reforma agrária: 1) depósito em dinheiro, pelo expropriante, do valor da indenização das benfeitorias, inclusive culturas e pastagens artificais; 2) depósito em títulos da dívida agrária, para a terra nua. Arts. 14 e 15 da LC 76, de 6-7-1993.</w:t>
      </w:r>
    </w:p>
    <w:p>
      <w:pPr>
        <w:ind w:left="216"/>
      </w:pPr>
      <w:r>
        <w:rPr>
          <w:b/>
          <w:color w:val="003C8C"/>
          <w:sz w:val="16"/>
        </w:rPr>
        <w:t>[ADI 1.187, red. do ac. min. Maurício Corrêa, j. 27-3-1996, P, DJ de 30-5-1997.]</w:t>
      </w:r>
    </w:p>
    <w:p>
      <w:r>
        <w:rPr>
          <w:b/>
          <w:color w:val="B46400"/>
          <w:sz w:val="16"/>
        </w:rPr>
        <w:t>JULGADOS CORRELATOS</w:t>
      </w:r>
    </w:p>
    <w:p>
      <w:r>
        <w:rPr>
          <w:color w:val="8C8C8C"/>
          <w:sz w:val="14"/>
        </w:rPr>
        <w:t>blk-007614 | cf-1988-art-134-par-3</w:t>
      </w:r>
      <w:r>
        <w:rPr>
          <w:color w:val="0050A0"/>
          <w:sz w:val="14"/>
        </w:rPr>
        <w:t xml:space="preserve"> | MS 23.744</w:t>
      </w:r>
      <w:r>
        <w:rPr>
          <w:color w:val="0050A0"/>
          <w:sz w:val="14"/>
        </w:rPr>
        <w:t xml:space="preserve"> | rel. Maurício Corrêa</w:t>
      </w:r>
    </w:p>
    <w:p>
      <w:pPr>
        <w:ind w:left="216"/>
      </w:pPr>
      <w:r>
        <w:rPr>
          <w:sz w:val="18"/>
        </w:rPr>
        <w:t>A primeira fase do procedimento expropriatório destina-se ao levantamento de dados e informações do imóvel expropriando, no qual os técnicos do órgão fundiário são autorizados a ingressar (Lei 8.629/1993, art. 2º, § 2º). A segunda, ao procedimento judicial, disciplinado por lei complementar, conforme previsto no § 3º do art. 184 da CF, durante a qual a administração poderá, novamente, vistoriar a área com a finalidade de avaliar a terra nua e as benfeitorias (LC 76/1993, art. 2º, § 2º).</w:t>
      </w:r>
    </w:p>
    <w:p>
      <w:pPr>
        <w:ind w:left="216"/>
      </w:pPr>
      <w:r>
        <w:rPr>
          <w:b/>
          <w:color w:val="003C8C"/>
          <w:sz w:val="16"/>
        </w:rPr>
        <w:t>[MS 23.744, rel. min. Maurício Corrêa, j. 21-6-2001, P, DJ de 17-8-2001.]</w:t>
      </w:r>
    </w:p>
    <w:p>
      <w:r>
        <w:rPr>
          <w:b/>
          <w:color w:val="B46400"/>
          <w:sz w:val="16"/>
        </w:rPr>
        <w:t>JULGADOS CORRELATOS</w:t>
      </w:r>
    </w:p>
    <w:p>
      <w:r>
        <w:rPr>
          <w:color w:val="8C8C8C"/>
          <w:sz w:val="14"/>
        </w:rPr>
        <w:t>blk-007615 | cf-1988-art-134-par-3</w:t>
      </w:r>
      <w:r>
        <w:rPr>
          <w:color w:val="0050A0"/>
          <w:sz w:val="14"/>
        </w:rPr>
        <w:t xml:space="preserve"> | MS 21.348</w:t>
      </w:r>
      <w:r>
        <w:rPr>
          <w:color w:val="0050A0"/>
          <w:sz w:val="14"/>
        </w:rPr>
        <w:t xml:space="preserve"> | rel. Celso de Mello</w:t>
      </w:r>
    </w:p>
    <w:p>
      <w:pPr>
        <w:ind w:left="216"/>
      </w:pPr>
      <w:r>
        <w:rPr>
          <w:sz w:val="18"/>
        </w:rPr>
        <w:t>Desapropriação-sanção (CF, art. 184). Tutela constitucional do direito de propriedade. Ausência de recepção do DL 554/1969 pela nova Constituição. Inviabilidade da declaração expropriatória, por interesse social, ante a inexistência das leis reclamadas pelo texto constitucional (art. 184, § 3º, e art. 185, I). Edição superveniente da LC 76/1993 e da Lei 8.629/1993. Irrelevância. Impossibilidade de sua aplicação retroativa.</w:t>
      </w:r>
    </w:p>
    <w:p>
      <w:pPr>
        <w:ind w:left="216"/>
      </w:pPr>
      <w:r>
        <w:rPr>
          <w:b/>
          <w:color w:val="003C8C"/>
          <w:sz w:val="16"/>
        </w:rPr>
        <w:t>[MS 21.348, rel. min. Celso de Mello, j. 2-9-1993, P, DJ de 8-10-1993.]</w:t>
      </w:r>
    </w:p>
    <w:p>
      <w:r>
        <w:rPr>
          <w:b/>
          <w:color w:val="B46400"/>
          <w:sz w:val="16"/>
        </w:rPr>
        <w:t>JULGADOS CORRELATOS</w:t>
      </w:r>
    </w:p>
    <w:p>
      <w:r>
        <w:rPr>
          <w:color w:val="8C8C8C"/>
          <w:sz w:val="14"/>
        </w:rPr>
        <w:t>blk-007616 | cf-1988-art-134-par-3</w:t>
      </w:r>
      <w:r>
        <w:rPr>
          <w:color w:val="0050A0"/>
          <w:sz w:val="14"/>
        </w:rPr>
        <w:t xml:space="preserve"> | RE 206.707</w:t>
      </w:r>
      <w:r>
        <w:rPr>
          <w:color w:val="0050A0"/>
          <w:sz w:val="14"/>
        </w:rPr>
        <w:t xml:space="preserve"> | rel. Dias Toffoli</w:t>
      </w:r>
    </w:p>
    <w:p>
      <w:pPr>
        <w:ind w:left="216"/>
      </w:pPr>
      <w:r>
        <w:rPr>
          <w:sz w:val="18"/>
        </w:rPr>
        <w:t>= RE 206.707 AgR, rel. min. Dias Toffoli, j. 26-4-2011, 1ª T, DJE de 1º-8-2011</w:t>
      </w:r>
    </w:p>
    <w:p>
      <w:r>
        <w:rPr>
          <w:color w:val="8C8C8C"/>
          <w:sz w:val="14"/>
        </w:rPr>
        <w:t>blk-007617 | cf-1988-art-134-par-5</w:t>
      </w:r>
      <w:r>
        <w:rPr>
          <w:color w:val="0050A0"/>
          <w:sz w:val="14"/>
        </w:rPr>
        <w:t xml:space="preserve"> | RE 169.628</w:t>
      </w:r>
      <w:r>
        <w:rPr>
          <w:color w:val="0050A0"/>
          <w:sz w:val="14"/>
        </w:rPr>
        <w:t xml:space="preserve"> | rel. Moreira Alves</w:t>
      </w:r>
    </w:p>
    <w:p>
      <w:pPr>
        <w:ind w:left="216"/>
      </w:pPr>
      <w:r>
        <w:rPr>
          <w:sz w:val="18"/>
        </w:rPr>
        <w:t>Julgado correlato</w:t>
        <w:br/>
        <w:t>Alcance da imunidade tributária relativa aos títulos da dívida agrária. Há pouco, em 28-9-1999, a Segunda Turma desta Corte, ao julgar o RE 169.628, relator o eminente ministro Maurício Corrêa, decidiu, por unanimidade de votos, que o § 5º do art. 184 da Constituição, embora aluda à isenção de tributos com relação às operações de transferência de imóveis desapropriados para fins de reforma agrária, não concede isenção, mas, sim, imunidade, que por sua vez tem por fim não onerar o procedimento expropriatório ou dificultar a realização da reforma agrária, sendo que os títulos da dívida agrária constituem moeda de pagamento da justa indenização devida pela desapropriação de imóveis por interesse social e, dado o seu caráter indenizatório, não podem ser tributados. Essa imuni</w:t>
      </w:r>
    </w:p>
    <w:p>
      <w:pPr>
        <w:ind w:left="216"/>
      </w:pPr>
      <w:r>
        <w:rPr>
          <w:b/>
          <w:color w:val="003C8C"/>
          <w:sz w:val="16"/>
        </w:rPr>
        <w:t>[RE 168.110, rel. min. Moreira Alves, j. 4-4-2000, 1ª T, DJ de 19-5-2000.]</w:t>
      </w:r>
    </w:p>
    <w:p>
      <w:pPr>
        <w:pStyle w:val="Heading1"/>
      </w:pPr>
      <w:r>
        <w:t>Art. 1</w:t>
      </w:r>
    </w:p>
    <w:p>
      <w:r>
        <w:rPr>
          <w:b/>
          <w:color w:val="B46400"/>
          <w:sz w:val="16"/>
        </w:rPr>
        <w:t>CONTROLE CONCENTRADO</w:t>
      </w:r>
    </w:p>
    <w:p>
      <w:r>
        <w:rPr>
          <w:color w:val="8C8C8C"/>
          <w:sz w:val="14"/>
        </w:rPr>
        <w:t>blk-007618 | cf-1988-art-1</w:t>
      </w:r>
      <w:r>
        <w:rPr>
          <w:color w:val="0050A0"/>
          <w:sz w:val="14"/>
        </w:rPr>
        <w:t xml:space="preserve"> | ADI 2.213</w:t>
      </w:r>
      <w:r>
        <w:rPr>
          <w:color w:val="0050A0"/>
          <w:sz w:val="14"/>
        </w:rPr>
        <w:t xml:space="preserve"> | rel. Nunes Marques</w:t>
      </w:r>
    </w:p>
    <w:p>
      <w:pPr>
        <w:ind w:left="216"/>
      </w:pPr>
      <w:r>
        <w:rPr>
          <w:sz w:val="18"/>
        </w:rPr>
        <w:t>Não configura inovação ao rol do art. 185 da Constituição Federal, cujo caráter é exemplificativo, norma mediante a qual estabelecido que imóveis que integram o Programa de Arrendamento Rural não serão objeto de desapropriação para fins de reforma agrária enquanto se mantiverem arrendados, desde que preenchidos os requisitos previstos em regulamento. [ADI 2.213, rel. min. Nunes Marques, j. 19.12.2023, P, DJE de 01.03.2024.]</w:t>
      </w:r>
    </w:p>
    <w:p>
      <w:pPr>
        <w:pStyle w:val="Heading1"/>
      </w:pPr>
      <w:r>
        <w:t>Art. 136</w:t>
      </w:r>
    </w:p>
    <w:p>
      <w:r>
        <w:rPr>
          <w:b/>
          <w:color w:val="B46400"/>
          <w:sz w:val="16"/>
        </w:rPr>
        <w:t>JULGADOS CORRELATOS</w:t>
      </w:r>
    </w:p>
    <w:p>
      <w:r>
        <w:rPr>
          <w:color w:val="8C8C8C"/>
          <w:sz w:val="14"/>
        </w:rPr>
        <w:t>blk-007619 | cf-1988-art-136-inc-1</w:t>
      </w:r>
      <w:r>
        <w:rPr>
          <w:color w:val="0050A0"/>
          <w:sz w:val="14"/>
        </w:rPr>
        <w:t xml:space="preserve"> | MS 25.870</w:t>
      </w:r>
      <w:r>
        <w:rPr>
          <w:color w:val="0050A0"/>
          <w:sz w:val="14"/>
        </w:rPr>
        <w:t xml:space="preserve"> | rel. Marco Aurélio</w:t>
      </w:r>
    </w:p>
    <w:p>
      <w:pPr>
        <w:ind w:left="216"/>
      </w:pPr>
      <w:r>
        <w:rPr>
          <w:sz w:val="18"/>
        </w:rPr>
        <w:t>O óbice à desapropriação retratado no fracionamento da propriedade, e consideração de cota parte alcançada, pressupõe não ser o herdeiro dono de outro imóvel.</w:t>
      </w:r>
    </w:p>
    <w:p>
      <w:pPr>
        <w:ind w:left="216"/>
      </w:pPr>
      <w:r>
        <w:rPr>
          <w:b/>
          <w:color w:val="003C8C"/>
          <w:sz w:val="16"/>
        </w:rPr>
        <w:t>[MS 25.870, rel. min. Marco Aurélio, j. 1º-9-2011, P, DJE de 28-9-2011.]</w:t>
      </w:r>
    </w:p>
    <w:p>
      <w:r>
        <w:rPr>
          <w:b/>
          <w:color w:val="B46400"/>
          <w:sz w:val="16"/>
        </w:rPr>
        <w:t>JULGADOS CORRELATOS</w:t>
      </w:r>
    </w:p>
    <w:p>
      <w:r>
        <w:rPr>
          <w:color w:val="8C8C8C"/>
          <w:sz w:val="14"/>
        </w:rPr>
        <w:t>blk-007620 | cf-1988-art-136-inc-1</w:t>
      </w:r>
      <w:r>
        <w:rPr>
          <w:color w:val="0050A0"/>
          <w:sz w:val="14"/>
        </w:rPr>
        <w:t xml:space="preserve"> | MS 24.890</w:t>
      </w:r>
      <w:r>
        <w:rPr>
          <w:color w:val="0050A0"/>
          <w:sz w:val="14"/>
        </w:rPr>
        <w:t xml:space="preserve"> | rel. Ellen Gracie</w:t>
      </w:r>
    </w:p>
    <w:p>
      <w:pPr>
        <w:ind w:left="216"/>
      </w:pPr>
      <w:r>
        <w:rPr>
          <w:sz w:val="18"/>
        </w:rPr>
        <w:t>A divisão de imóvel rural, em frações que configurem médias propriedades rurais, decorridos mais de seis meses da data da comunicação para levantamento de dados e informações, mas antes da edição do decreto presidencial, impede a desapropriação para fins de reforma agrária. Não incidência, na espécie, do que dispõe o § 4º do art. 2º da Lei 8.629/1993.</w:t>
      </w:r>
    </w:p>
    <w:p>
      <w:pPr>
        <w:ind w:left="216"/>
      </w:pPr>
      <w:r>
        <w:rPr>
          <w:b/>
          <w:color w:val="003C8C"/>
          <w:sz w:val="16"/>
        </w:rPr>
        <w:t>[MS 24.890, rel. min. Ellen Gracie, j. 27-11-2008, P, DJE de 13-2-2009.]</w:t>
      </w:r>
    </w:p>
    <w:p>
      <w:r>
        <w:rPr>
          <w:b/>
          <w:color w:val="B46400"/>
          <w:sz w:val="16"/>
        </w:rPr>
        <w:t>JULGADOS CORRELATOS</w:t>
      </w:r>
    </w:p>
    <w:p>
      <w:r>
        <w:rPr>
          <w:color w:val="8C8C8C"/>
          <w:sz w:val="14"/>
        </w:rPr>
        <w:t>blk-007621 | cf-1988-art-136-inc-1</w:t>
      </w:r>
      <w:r>
        <w:rPr>
          <w:color w:val="0050A0"/>
          <w:sz w:val="14"/>
        </w:rPr>
        <w:t xml:space="preserve"> | MS 24.171</w:t>
      </w:r>
      <w:r>
        <w:rPr>
          <w:color w:val="0050A0"/>
          <w:sz w:val="14"/>
        </w:rPr>
        <w:t xml:space="preserve"> | rel. Sepúlveda Pertence</w:t>
      </w:r>
    </w:p>
    <w:p>
      <w:pPr>
        <w:ind w:left="216"/>
      </w:pPr>
      <w:r>
        <w:rPr>
          <w:sz w:val="18"/>
        </w:rPr>
        <w:t>= MS 24.171, rel. min. Sepúlveda Pertence, j. 20-8-2003, P, DJ de 12-9-2003</w:t>
        <w:br/>
        <w:t>Mandado de segurança. Desapropriação. (...) As discussões sobre a correção do cálculo do grau de utilização da terra (GUT) bem como sobre a desconsideração da reserva legal na totalização da área para efeito de cálculo do GUT e a inadequação da área para assentamento de famílias implicam análise de matéria de fato que se traduz em dilação probatória, incabível na via eleita. A administração tem o ônus de demonstrar, com base em todo o acervo documental de que dispõe, a multiplicidade de propriedades rurais no patrimônio de determinada pessoa. Demonstração, no caso, da existência de outra propriedade rural em nome do impetrante.</w:t>
      </w:r>
    </w:p>
    <w:p>
      <w:pPr>
        <w:ind w:left="216"/>
      </w:pPr>
      <w:r>
        <w:rPr>
          <w:b/>
          <w:color w:val="003C8C"/>
          <w:sz w:val="16"/>
        </w:rPr>
        <w:t>[MS 25.142, rel. min. Joaquim Barbosa, j. 1º-8-2008, P, DJE de 19-9-2008.]</w:t>
      </w:r>
    </w:p>
    <w:p>
      <w:r>
        <w:rPr>
          <w:b/>
          <w:color w:val="B46400"/>
          <w:sz w:val="16"/>
        </w:rPr>
        <w:t>JULGADOS CORRELATOS</w:t>
      </w:r>
    </w:p>
    <w:p>
      <w:r>
        <w:rPr>
          <w:color w:val="8C8C8C"/>
          <w:sz w:val="14"/>
        </w:rPr>
        <w:t>blk-007622 | cf-1988-art-136-inc-1</w:t>
      </w:r>
      <w:r>
        <w:rPr>
          <w:color w:val="0050A0"/>
          <w:sz w:val="14"/>
        </w:rPr>
        <w:t xml:space="preserve"> | MS 24.595</w:t>
      </w:r>
      <w:r>
        <w:rPr>
          <w:color w:val="0050A0"/>
          <w:sz w:val="14"/>
        </w:rPr>
        <w:t xml:space="preserve"> | rel. Celso de Mello</w:t>
      </w:r>
    </w:p>
    <w:p>
      <w:pPr>
        <w:ind w:left="216"/>
      </w:pPr>
      <w:r>
        <w:rPr>
          <w:sz w:val="18"/>
        </w:rPr>
        <w:t>É possível decretar-se a desapropriação-sanção, mesmo que se trate de pequena ou de média propriedade rural, se resultar comprovado que o proprietário afetado pelo ato presidencial também possui outra propriedade imobiliária rural. Não incidência, em tal situação, da cláusula constitucional de inexpropriabilidade (CF, art. 185, I, in fine), porque descaracterizada, documentalmente (certidão do registro imobiliário), na espécie, a condição de unititularidade dominial da impetrante. A questão do conflito entre o conteúdo da declaração expropriatória e o teor do registro imobiliário: quod non est in tabula, non est in mundo (CC/1916, art. 859; CC/2002, art. 1.245, §§ 1º e 2º, e art. 1.247.) Eficácia do registro imobiliário: subsistência (LRP [Lei de Registros Públicos], art. 252). Irrelevânci</w:t>
      </w:r>
    </w:p>
    <w:p>
      <w:pPr>
        <w:ind w:left="216"/>
      </w:pPr>
      <w:r>
        <w:rPr>
          <w:b/>
          <w:color w:val="003C8C"/>
          <w:sz w:val="16"/>
        </w:rPr>
        <w:t>[MS 24.595, rel. min. Celso de Mello, j. 20-9-2006, P, DJ de 9-2-2007.]</w:t>
      </w:r>
    </w:p>
    <w:p>
      <w:r>
        <w:rPr>
          <w:b/>
          <w:color w:val="B46400"/>
          <w:sz w:val="16"/>
        </w:rPr>
        <w:t>JULGADOS CORRELATOS</w:t>
      </w:r>
    </w:p>
    <w:p>
      <w:r>
        <w:rPr>
          <w:color w:val="8C8C8C"/>
          <w:sz w:val="14"/>
        </w:rPr>
        <w:t>blk-007623 | cf-1988-art-136-inc-1</w:t>
      </w:r>
      <w:r>
        <w:rPr>
          <w:color w:val="0050A0"/>
          <w:sz w:val="14"/>
        </w:rPr>
        <w:t xml:space="preserve"> | MS 28.168</w:t>
      </w:r>
      <w:r>
        <w:rPr>
          <w:color w:val="0050A0"/>
          <w:sz w:val="14"/>
        </w:rPr>
        <w:t xml:space="preserve"> | rel. Marco Aurélio</w:t>
      </w:r>
    </w:p>
    <w:p>
      <w:pPr>
        <w:ind w:left="216"/>
      </w:pPr>
      <w:r>
        <w:rPr>
          <w:sz w:val="18"/>
        </w:rPr>
        <w:t>= MS 28.168, rel. min. Marco Aurélio, j. 4-4-2013, P, DJE de 26-4-2013</w:t>
      </w:r>
    </w:p>
    <w:p>
      <w:pPr>
        <w:pStyle w:val="Heading1"/>
      </w:pPr>
      <w:r>
        <w:t>Art. 130</w:t>
      </w:r>
    </w:p>
    <w:p>
      <w:r>
        <w:rPr>
          <w:color w:val="8C8C8C"/>
          <w:sz w:val="14"/>
        </w:rPr>
        <w:t>blk-007624 | cf-1988-art-130-par-3-inc-5</w:t>
      </w:r>
      <w:r>
        <w:rPr>
          <w:color w:val="0050A0"/>
          <w:sz w:val="14"/>
        </w:rPr>
        <w:t xml:space="preserve"> | MS 24.924</w:t>
      </w:r>
      <w:r>
        <w:rPr>
          <w:color w:val="0050A0"/>
          <w:sz w:val="14"/>
        </w:rPr>
        <w:t xml:space="preserve"> | rel. Sepúlveda Pertence</w:t>
      </w:r>
    </w:p>
    <w:p>
      <w:pPr>
        <w:ind w:left="216"/>
      </w:pPr>
      <w:r>
        <w:rPr>
          <w:sz w:val="18"/>
        </w:rPr>
        <w:t>Desapropriação: reforma agrária: alegação improcedente de fracionamento da propriedade rural, em virtude de doação, do qual resultaram diversas outras, caracterizadas como médias propriedades rurais (CF, art. 185, I; Lei 8.629/1993, art. 4º, parágrafo único.) Caso em que o imóvel rural desapropriado foi doado, por escritura pública, com cláusula de reserva de usufruto vitalício em favor dos doadores, extinta com o falecimento do doador-sobrevivente: não providenciada a individualização das glebas pelos impetrantes após o falecimento do usufrutuário sobrevivente e não registrada a escritura pública de divisão elaborada para atender a exigência – ante a vedação constante no § 4º do art. 2º da Lei 8.629/1993 – mantém-se a unidade do imóvel para fins de reforma agrária. O recolhimento individu</w:t>
      </w:r>
    </w:p>
    <w:p>
      <w:pPr>
        <w:ind w:left="216"/>
      </w:pPr>
      <w:r>
        <w:rPr>
          <w:b/>
          <w:color w:val="003C8C"/>
          <w:sz w:val="16"/>
        </w:rPr>
        <w:t>[MS 25.304, rel. min. Sepúlveda Pertence, j. 14-6-2006, P, DJ de 15-9-2006.]</w:t>
      </w:r>
    </w:p>
    <w:p>
      <w:r>
        <w:rPr>
          <w:color w:val="8C8C8C"/>
          <w:sz w:val="14"/>
        </w:rPr>
        <w:t>blk-007625 | cf-1988-art-130-par-3-inc-5</w:t>
      </w:r>
      <w:r>
        <w:rPr>
          <w:color w:val="0050A0"/>
          <w:sz w:val="14"/>
        </w:rPr>
        <w:t xml:space="preserve"> | MS 25.299</w:t>
      </w:r>
      <w:r>
        <w:rPr>
          <w:color w:val="0050A0"/>
          <w:sz w:val="14"/>
        </w:rPr>
        <w:t xml:space="preserve"> | rel. Sepúlveda Pertence</w:t>
      </w:r>
    </w:p>
    <w:p>
      <w:pPr>
        <w:ind w:left="216"/>
      </w:pPr>
      <w:r>
        <w:rPr>
          <w:sz w:val="18"/>
        </w:rPr>
        <w:t>= MS 25.299, rel. min. Sepúlveda Pertence, j. 14-6-2006, P, DJ de 8-9-2006</w:t>
        <w:br/>
        <w:t xml:space="preserve">A saisine torna múltipla apenas a titularidade do imóvel rural, que permanece uma única propriedade até que sobrevenha a partilha (art. 1.791 e parágrafo único do vigente Código Civil). A finalidade do art. 46, § 6º, do Estatuto da Terra (Lei 4.504/1964) é instrumentar o cálculo do coeficiente de progressividade do ITR. O preceito não deve ser usado como parâmetro de dimensionamento de imóveis rurais destinados à reforma agrária, matéria afeta à Lei 8.629/1993. A existência de condomínio sobre o imóvel rural não impede a desapropriação-sanção do art. 184 da CF, cujo alvo é o imóvel rural que não esteja cumprindo sua função social. Precedente (MS 24.503, rel. min. Marco Aurélio, DJ de 5-9-2003.) O cadastro efetivado </w:t>
      </w:r>
    </w:p>
    <w:p>
      <w:pPr>
        <w:ind w:left="216"/>
      </w:pPr>
      <w:r>
        <w:rPr>
          <w:b/>
          <w:color w:val="003C8C"/>
          <w:sz w:val="16"/>
        </w:rPr>
        <w:t>[MS 24.573, red. do ac. min. Eros Grau, j. 12-6-2006, P, DJ de 15-12-2006.]</w:t>
      </w:r>
    </w:p>
    <w:p>
      <w:r>
        <w:rPr>
          <w:color w:val="8C8C8C"/>
          <w:sz w:val="14"/>
        </w:rPr>
        <w:t>blk-007626 | cf-1988-art-130-par-3-inc-5</w:t>
      </w:r>
      <w:r>
        <w:rPr>
          <w:color w:val="0050A0"/>
          <w:sz w:val="14"/>
        </w:rPr>
        <w:t xml:space="preserve"> | MS 24.924</w:t>
      </w:r>
      <w:r>
        <w:rPr>
          <w:color w:val="0050A0"/>
          <w:sz w:val="14"/>
        </w:rPr>
        <w:t xml:space="preserve"> | rel. Celso de Mello</w:t>
      </w:r>
    </w:p>
    <w:p>
      <w:pPr>
        <w:ind w:left="216"/>
      </w:pPr>
      <w:r>
        <w:rPr>
          <w:sz w:val="18"/>
        </w:rPr>
        <w:t>= MS 24.924, red. do ac. min. Joaquim Barbosa, j. 24-2-2011, P, DJE de 7-11-2011</w:t>
        <w:br/>
        <w:t>A pequena e a média propriedades rurais, cujas dimensões físicas ajustem-se aos parâmetros fixados em sede legal (Lei 8.629/1993, art. 4º, II e III), não estão sujeitas, em tema de reforma agrária (CF, art. 184), ao poder expropriatório da União Federal, em face da cláusula de inexpropriabilidade fundada no art. 185, I, da Constituição da República, desde que o proprietário de tais prédios rústicos – sejam eles produtivos ou não – não possua outra propriedade rural. A prova negativa do domínio, para os fins do art. 185, I, da Constituição, não incumbe ao proprietário que sofre a ação expropriatória da União Federal, pois o onus probandi, em tal situação, compete ao poder expropriante, que dispõe, para esse efe</w:t>
      </w:r>
    </w:p>
    <w:p>
      <w:pPr>
        <w:ind w:left="216"/>
      </w:pPr>
      <w:r>
        <w:rPr>
          <w:b/>
          <w:color w:val="003C8C"/>
          <w:sz w:val="16"/>
        </w:rPr>
        <w:t>[MS 23.006, rel. min. Celso de Mello, j. 11-6-2003, P, DJ de 29-8-2003.]</w:t>
      </w:r>
    </w:p>
    <w:p>
      <w:r>
        <w:rPr>
          <w:color w:val="8C8C8C"/>
          <w:sz w:val="14"/>
        </w:rPr>
        <w:t>blk-007627 | cf-1988-art-130-par-3-inc-5</w:t>
      </w:r>
      <w:r>
        <w:rPr>
          <w:color w:val="0050A0"/>
          <w:sz w:val="14"/>
        </w:rPr>
        <w:t xml:space="preserve"> | MS 22.591</w:t>
      </w:r>
      <w:r>
        <w:rPr>
          <w:color w:val="0050A0"/>
          <w:sz w:val="14"/>
        </w:rPr>
        <w:t xml:space="preserve"> | rel. Moreira Alves</w:t>
      </w:r>
    </w:p>
    <w:p>
      <w:pPr>
        <w:ind w:left="216"/>
      </w:pPr>
      <w:r>
        <w:rPr>
          <w:sz w:val="18"/>
        </w:rPr>
        <w:t>Esta Corte tem se orientado no sentido de que, se do desdobramento do imóvel, ainda que ocorrido durante a fase administrativa do procedimento expropriatório, resultarem glebas, objeto de matrícula e registro próprios, que se caracterizam como médias propriedades rurais, e desde que seu proprietário não possua outra, não será possível sua desapropriação-sanção para fins de reforma agrária. É o que sucede, no caso, em virtude de doação a filhos como adiantamento de legítima.</w:t>
      </w:r>
    </w:p>
    <w:p>
      <w:pPr>
        <w:ind w:left="216"/>
      </w:pPr>
      <w:r>
        <w:rPr>
          <w:b/>
          <w:color w:val="003C8C"/>
          <w:sz w:val="16"/>
        </w:rPr>
        <w:t>[MS 22.591, rel. min. Moreira Alves, j. 20-8-1999, P, DJ de 14-11-2003.]</w:t>
      </w:r>
    </w:p>
    <w:p>
      <w:r>
        <w:rPr>
          <w:color w:val="8C8C8C"/>
          <w:sz w:val="14"/>
        </w:rPr>
        <w:t>blk-007628 | cf-1988-art-130-par-3-inc-5</w:t>
      </w:r>
      <w:r>
        <w:rPr>
          <w:color w:val="0050A0"/>
          <w:sz w:val="14"/>
        </w:rPr>
        <w:t xml:space="preserve"> | MS 21.919</w:t>
      </w:r>
      <w:r>
        <w:rPr>
          <w:color w:val="0050A0"/>
          <w:sz w:val="14"/>
        </w:rPr>
        <w:t xml:space="preserve"> | rel. Celso de Mello</w:t>
      </w:r>
    </w:p>
    <w:p>
      <w:pPr>
        <w:ind w:left="216"/>
      </w:pPr>
      <w:r>
        <w:rPr>
          <w:sz w:val="18"/>
        </w:rPr>
        <w:t>Reforma agrária. Desapropriação-sanção (CF, art. 184). Média propriedade rural (CF, art. 185, I). Lei 8.629/1993. Área resultante de divisão amigável. Inexpropriabilidade. Irrelevância de ser, ou não, improdutivo o imóvel rural.</w:t>
      </w:r>
    </w:p>
    <w:p>
      <w:pPr>
        <w:ind w:left="216"/>
      </w:pPr>
      <w:r>
        <w:rPr>
          <w:b/>
          <w:color w:val="003C8C"/>
          <w:sz w:val="16"/>
        </w:rPr>
        <w:t>[MS 21.919, rel. min. Celso de Mello, j. 22-9-1994, P, DJ de 6-6-1997.]</w:t>
      </w:r>
    </w:p>
    <w:p>
      <w:pPr>
        <w:pStyle w:val="Heading1"/>
      </w:pPr>
      <w:r>
        <w:t>Art. 136</w:t>
      </w:r>
    </w:p>
    <w:p>
      <w:r>
        <w:rPr>
          <w:b/>
          <w:color w:val="B46400"/>
          <w:sz w:val="16"/>
        </w:rPr>
        <w:t>CONTROLE CONCENTRADO</w:t>
      </w:r>
    </w:p>
    <w:p>
      <w:r>
        <w:rPr>
          <w:color w:val="8C8C8C"/>
          <w:sz w:val="14"/>
        </w:rPr>
        <w:t>blk-007629 | cf-1988-art-136-inc-1</w:t>
      </w:r>
      <w:r>
        <w:rPr>
          <w:color w:val="0050A0"/>
          <w:sz w:val="14"/>
        </w:rPr>
        <w:t xml:space="preserve"> | ADI 2.213</w:t>
      </w:r>
      <w:r>
        <w:rPr>
          <w:color w:val="0050A0"/>
          <w:sz w:val="14"/>
        </w:rPr>
        <w:t xml:space="preserve"> | rel. Celso de Mello</w:t>
      </w:r>
    </w:p>
    <w:p>
      <w:pPr>
        <w:ind w:left="216"/>
      </w:pPr>
      <w:r>
        <w:rPr>
          <w:sz w:val="18"/>
        </w:rPr>
        <w:t xml:space="preserve">O esbulho possessório – mesmo tratando-se de propriedades alegadamente improdutivas – constitui ato revestido de ilicitude jurídica. Revela-se contrária ao direito, porque constitui atividade à margem da lei, sem qualquer vinculação ao sistema jurídico, a conduta daqueles que, particulares, movimentos ou organizações sociais, visam, pelo emprego arbitrário da força e pela ocupação ilícita de prédios públicos e de imóveis rurais, a constranger, de modo autoritário, o poder público a promover ações expropriatórias, para efeito de execução do programa de reforma agrária. O processo de reforma agrária, em uma sociedade estruturada em bases democráticas, não pode ser implementado pelo uso arbitrário da força e pela prática de atos ilícitos de violação possessória, ainda que se cuide de imóveis </w:t>
      </w:r>
    </w:p>
    <w:p>
      <w:pPr>
        <w:ind w:left="216"/>
      </w:pPr>
      <w:r>
        <w:rPr>
          <w:b/>
          <w:color w:val="003C8C"/>
          <w:sz w:val="16"/>
        </w:rPr>
        <w:t>[ADI 2.213 MC, rel. min. Celso de Mello, j. 4-4-2002, P, DJ de 23-4-2004.]</w:t>
      </w:r>
    </w:p>
    <w:p>
      <w:r>
        <w:rPr>
          <w:b/>
          <w:color w:val="B46400"/>
          <w:sz w:val="16"/>
        </w:rPr>
        <w:t>CONTROLE CONCENTRADO</w:t>
      </w:r>
    </w:p>
    <w:p>
      <w:r>
        <w:rPr>
          <w:color w:val="8C8C8C"/>
          <w:sz w:val="14"/>
        </w:rPr>
        <w:t>blk-007630 | cf-1988-art-136-inc-1</w:t>
      </w:r>
      <w:r>
        <w:rPr>
          <w:color w:val="0050A0"/>
          <w:sz w:val="14"/>
        </w:rPr>
        <w:t xml:space="preserve"> | MS 32.752</w:t>
      </w:r>
      <w:r>
        <w:rPr>
          <w:color w:val="0050A0"/>
          <w:sz w:val="14"/>
        </w:rPr>
        <w:t xml:space="preserve"> | rel. Celso de Mello</w:t>
      </w:r>
    </w:p>
    <w:p>
      <w:pPr>
        <w:ind w:left="216"/>
      </w:pPr>
      <w:r>
        <w:rPr>
          <w:sz w:val="18"/>
        </w:rPr>
        <w:t>= MS 32.752 AgR, rel. min. Celso de Mello, j. 17-6-2015, P, DJE de 10-8-2015</w:t>
      </w:r>
    </w:p>
    <w:p>
      <w:r>
        <w:rPr>
          <w:b/>
          <w:color w:val="B46400"/>
          <w:sz w:val="16"/>
        </w:rPr>
        <w:t>JULGADOS CORRELATOS</w:t>
      </w:r>
    </w:p>
    <w:p>
      <w:r>
        <w:rPr>
          <w:color w:val="8C8C8C"/>
          <w:sz w:val="14"/>
        </w:rPr>
        <w:t>blk-007631 | cf-1988-art-136-inc-1</w:t>
      </w:r>
      <w:r>
        <w:rPr>
          <w:color w:val="0050A0"/>
          <w:sz w:val="14"/>
        </w:rPr>
        <w:t xml:space="preserve"> | MS 25.022</w:t>
      </w:r>
      <w:r>
        <w:rPr>
          <w:color w:val="0050A0"/>
          <w:sz w:val="14"/>
        </w:rPr>
        <w:t xml:space="preserve"> | rel. Marco Aurélio</w:t>
      </w:r>
    </w:p>
    <w:p>
      <w:pPr>
        <w:ind w:left="216"/>
      </w:pPr>
      <w:r>
        <w:rPr>
          <w:sz w:val="18"/>
        </w:rPr>
        <w:t>Reforma agrária. Invasão do imóvel. Ocorrendo o esbulho em data posterior à vistoria, surge desinfluente quanto à aferição da produtividade.</w:t>
      </w:r>
    </w:p>
    <w:p>
      <w:pPr>
        <w:ind w:left="216"/>
      </w:pPr>
      <w:r>
        <w:rPr>
          <w:b/>
          <w:color w:val="003C8C"/>
          <w:sz w:val="16"/>
        </w:rPr>
        <w:t>[MS 25.022, rel. min. Marco Aurélio, j. 27-10-2005, P, DJ de 16-12-2005.]</w:t>
      </w:r>
    </w:p>
    <w:p>
      <w:r>
        <w:rPr>
          <w:b/>
          <w:color w:val="B46400"/>
          <w:sz w:val="16"/>
        </w:rPr>
        <w:t>JULGADOS CORRELATOS</w:t>
      </w:r>
    </w:p>
    <w:p>
      <w:r>
        <w:rPr>
          <w:color w:val="8C8C8C"/>
          <w:sz w:val="14"/>
        </w:rPr>
        <w:t>blk-007632 | cf-1988-art-136-inc-1</w:t>
      </w:r>
      <w:r>
        <w:rPr>
          <w:color w:val="0050A0"/>
          <w:sz w:val="14"/>
        </w:rPr>
        <w:t xml:space="preserve"> | MS 23.054</w:t>
      </w:r>
    </w:p>
    <w:p>
      <w:pPr>
        <w:ind w:left="216"/>
      </w:pPr>
      <w:r>
        <w:rPr>
          <w:sz w:val="18"/>
        </w:rPr>
        <w:t>Mandado de segurança. Desapropriação para fins de reforma agrária. (...) Configuração de plausibilidade da impetração de modo a obstar medidas tendentes a dificultar a própria produtividade do imóvel, especialmente se, como no caso, a invasão ocorre em áreas onde haja água, passagens ou caminhos. Ocupação pelos "sem-terra" de fração que, embora diminuta, é representativa para a administração da propriedade denominada Engenho Dependência. Superação da jurisprudência do STF firmada no MS 23.054/PB, DJ de 4-5-2001, e MS 23.857/MS, DJ de 13-6-2003, segundo a qual, a ínfima extensão de área invadida não justifica a improdutividade de imóvel.</w:t>
      </w:r>
    </w:p>
    <w:p>
      <w:pPr>
        <w:ind w:left="216"/>
      </w:pPr>
      <w:r>
        <w:rPr>
          <w:b/>
          <w:color w:val="003C8C"/>
          <w:sz w:val="16"/>
        </w:rPr>
        <w:t>[MS 24.764, red.do ac. min. Gilmar Mendes, j. 6-10-2005, P, DJ de 24-3-2006.]</w:t>
      </w:r>
    </w:p>
    <w:p>
      <w:r>
        <w:rPr>
          <w:b/>
          <w:color w:val="B46400"/>
          <w:sz w:val="16"/>
        </w:rPr>
        <w:t>JULGADOS CORRELATOS</w:t>
      </w:r>
    </w:p>
    <w:p>
      <w:r>
        <w:rPr>
          <w:color w:val="8C8C8C"/>
          <w:sz w:val="14"/>
        </w:rPr>
        <w:t>blk-007633 | cf-1988-art-136-inc-1</w:t>
      </w:r>
      <w:r>
        <w:rPr>
          <w:color w:val="0050A0"/>
          <w:sz w:val="14"/>
        </w:rPr>
        <w:t xml:space="preserve"> | MS 22.193</w:t>
      </w:r>
    </w:p>
    <w:p>
      <w:pPr>
        <w:ind w:left="216"/>
      </w:pPr>
      <w:r>
        <w:rPr>
          <w:sz w:val="18"/>
        </w:rPr>
        <w:t>Caracterizado que a propriedade é produtiva, não se opera a desapropriação-sanção, por interesse social para os fins de reforma agrária, em virtude de imperativo constitucional que excepciona, para a reforma agrária, a atuação estatal, passando o processo de indenização, em princípio, a submeter-se às regras constantes do inciso XXIV do art. 5º da CF, "mediante justa e prévia indenização".</w:t>
      </w:r>
    </w:p>
    <w:p>
      <w:pPr>
        <w:ind w:left="216"/>
      </w:pPr>
      <w:r>
        <w:rPr>
          <w:b/>
          <w:color w:val="003C8C"/>
          <w:sz w:val="16"/>
        </w:rPr>
        <w:t>[MS 22.193, red.do ac. min. Maurício Corrêa, j. 21-3-1996, P, DJ de 29-11-1996.]</w:t>
      </w:r>
    </w:p>
    <w:p>
      <w:r>
        <w:rPr>
          <w:b/>
          <w:color w:val="B46400"/>
          <w:sz w:val="16"/>
        </w:rPr>
        <w:t>CONTROLE CONCENTRADO</w:t>
      </w:r>
    </w:p>
    <w:p>
      <w:r>
        <w:rPr>
          <w:color w:val="8C8C8C"/>
          <w:sz w:val="14"/>
        </w:rPr>
        <w:t>blk-007634 | cf-1988-art-136-par-unico</w:t>
      </w:r>
      <w:r>
        <w:rPr>
          <w:color w:val="0050A0"/>
          <w:sz w:val="14"/>
        </w:rPr>
        <w:t xml:space="preserve"> | ADI 3.865</w:t>
      </w:r>
      <w:r>
        <w:rPr>
          <w:color w:val="0050A0"/>
          <w:sz w:val="14"/>
        </w:rPr>
        <w:t xml:space="preserve"> | rel. Edson Fachin</w:t>
      </w:r>
    </w:p>
    <w:p>
      <w:pPr>
        <w:ind w:left="216"/>
      </w:pPr>
      <w:r>
        <w:rPr>
          <w:sz w:val="18"/>
        </w:rPr>
        <w:t>Os arts. 6º e 9º da Lei 8.629/93 mostram-se constitucionalmente válidos, porquanto o art. 185 da Constituição da República exige, para a aplicação da cláusula de insucetibilidade de desapropriação para fins de reforma agrária, a função social e o caráter produtivo da propriedade como requisitos simultâneos. O parágrafo único do art. 185 da Constituição da República, ao definir que a lei fixará normas para o cumprimento da função social, alberga cláusula semanticamente plural e, portanto, compatível com a manifestação concretizadora do legislador no sentido de conjugar funcionalização social e propriedade produtiva. [ADI 3.865, rel. min. Edson Fachin, j. 4-9-2023, P, DJE de 14-9-2023.]</w:t>
      </w:r>
    </w:p>
    <w:p>
      <w:pPr>
        <w:pStyle w:val="Heading1"/>
      </w:pPr>
      <w:r>
        <w:t>Art. 1</w:t>
      </w:r>
    </w:p>
    <w:p>
      <w:r>
        <w:rPr>
          <w:color w:val="8C8C8C"/>
          <w:sz w:val="14"/>
        </w:rPr>
        <w:t>blk-007635 | cf-1988-art-1</w:t>
      </w:r>
      <w:r>
        <w:rPr>
          <w:color w:val="0050A0"/>
          <w:sz w:val="14"/>
        </w:rPr>
        <w:t xml:space="preserve"> | MS 22.478</w:t>
      </w:r>
      <w:r>
        <w:rPr>
          <w:color w:val="0050A0"/>
          <w:sz w:val="14"/>
        </w:rPr>
        <w:t xml:space="preserve"> | rel. Maurício Corrêa</w:t>
      </w:r>
    </w:p>
    <w:p>
      <w:pPr>
        <w:ind w:left="216"/>
      </w:pPr>
      <w:r>
        <w:rPr>
          <w:sz w:val="18"/>
        </w:rPr>
        <w:t>Julgado correlato</w:t>
        <w:br/>
        <w:t>Esta Corte já decidiu que o art. 6º da Lei 8.629/1993, ao definir o imóvel produtivo, a pequena e a média propriedade rural e a função social da propriedade, não extrapola os critérios estabelecidos no art. 186 da CF; antes, confere-lhe eficácia total (MS 22.478/PR, Maurício Corrêa, DJ de 26-9-1997).</w:t>
      </w:r>
    </w:p>
    <w:p>
      <w:pPr>
        <w:ind w:left="216"/>
      </w:pPr>
      <w:r>
        <w:rPr>
          <w:b/>
          <w:color w:val="003C8C"/>
          <w:sz w:val="16"/>
        </w:rPr>
        <w:t>[MS 23.312, rel. min. Maurício Corrêa, j. 16-12-1999, P, DJ de 25-2-2000.]</w:t>
      </w:r>
    </w:p>
    <w:p>
      <w:pPr>
        <w:pStyle w:val="Heading1"/>
      </w:pPr>
      <w:r>
        <w:t>Art. 136</w:t>
      </w:r>
    </w:p>
    <w:p>
      <w:r>
        <w:rPr>
          <w:color w:val="8C8C8C"/>
          <w:sz w:val="14"/>
        </w:rPr>
        <w:t>blk-007636 | cf-1988-art-136-inc-1</w:t>
      </w:r>
      <w:r>
        <w:rPr>
          <w:color w:val="0050A0"/>
          <w:sz w:val="14"/>
        </w:rPr>
        <w:t xml:space="preserve"> | MS 22.164</w:t>
      </w:r>
      <w:r>
        <w:rPr>
          <w:color w:val="0050A0"/>
          <w:sz w:val="14"/>
        </w:rPr>
        <w:t xml:space="preserve"> | rel. Celso de Mello</w:t>
      </w:r>
    </w:p>
    <w:p>
      <w:pPr>
        <w:ind w:left="216"/>
      </w:pPr>
      <w:r>
        <w:rPr>
          <w:sz w:val="18"/>
        </w:rPr>
        <w:t>Julgado correlato</w:t>
        <w:br/>
        <w:t>A própria Constituição da República, ao impor ao poder público o dever de fazer respeitar a integridade do patrimônio ambiental, não o inibe, quando necessária a intervenção estatal na esfera dominial privada, de promover a desapropriação de imóveis rurais para fins de reforma agrária, especialmente porque um dos instrumentos de realização da função social da propriedade consiste, precisamente, na submissão do domínio à necessidade de o seu titular utilizar adequadamente os recursos naturais disponíveis e de fazer preservar o equilíbrio do meio ambiente (CF, art. 186, II), sob pena de, em descumprindo esses encargos, expor-se a desapropriação-sanção a que se refere o art. 184 da Lei Fundamental.</w:t>
      </w:r>
    </w:p>
    <w:p>
      <w:pPr>
        <w:ind w:left="216"/>
      </w:pPr>
      <w:r>
        <w:rPr>
          <w:b/>
          <w:color w:val="003C8C"/>
          <w:sz w:val="16"/>
        </w:rPr>
        <w:t>[MS 22.164, rel. min. Celso de Mello, j. 30-10-1995, P, DJ de 17-11-1995.]</w:t>
      </w:r>
    </w:p>
    <w:p>
      <w:pPr>
        <w:pStyle w:val="Heading1"/>
      </w:pPr>
      <w:r>
        <w:t>Art. 1</w:t>
      </w:r>
    </w:p>
    <w:p>
      <w:r>
        <w:rPr>
          <w:b/>
          <w:color w:val="B46400"/>
          <w:sz w:val="16"/>
        </w:rPr>
        <w:t>CONTROLE CONCENTRADO</w:t>
      </w:r>
    </w:p>
    <w:p>
      <w:r>
        <w:rPr>
          <w:color w:val="8C8C8C"/>
          <w:sz w:val="14"/>
        </w:rPr>
        <w:t>blk-007637 | cf-1988-art-1</w:t>
      </w:r>
      <w:r>
        <w:rPr>
          <w:color w:val="0050A0"/>
          <w:sz w:val="14"/>
        </w:rPr>
        <w:t xml:space="preserve"> | ADI 244</w:t>
      </w:r>
      <w:r>
        <w:rPr>
          <w:color w:val="0050A0"/>
          <w:sz w:val="14"/>
        </w:rPr>
        <w:t xml:space="preserve"> | rel. Sepúlveda Pertence</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pPr>
        <w:pStyle w:val="Heading1"/>
      </w:pPr>
      <w:r>
        <w:t>Art. 136</w:t>
      </w:r>
    </w:p>
    <w:p>
      <w:r>
        <w:rPr>
          <w:b/>
          <w:color w:val="B46400"/>
          <w:sz w:val="16"/>
        </w:rPr>
        <w:t>CONTROLE CONCENTRADO</w:t>
      </w:r>
    </w:p>
    <w:p>
      <w:r>
        <w:rPr>
          <w:color w:val="8C8C8C"/>
          <w:sz w:val="14"/>
        </w:rPr>
        <w:t>blk-007638 | cf-1988-art-136-inc-1</w:t>
      </w:r>
      <w:r>
        <w:rPr>
          <w:color w:val="0050A0"/>
          <w:sz w:val="14"/>
        </w:rPr>
        <w:t xml:space="preserve"> | ADPF 437</w:t>
      </w:r>
      <w:r>
        <w:rPr>
          <w:color w:val="0050A0"/>
          <w:sz w:val="14"/>
        </w:rPr>
        <w:t xml:space="preserve"> | rel. Rosa Weber</w:t>
      </w:r>
    </w:p>
    <w:p>
      <w:pPr>
        <w:ind w:left="216"/>
      </w:pPr>
      <w:r>
        <w:rPr>
          <w:sz w:val="18"/>
        </w:rPr>
        <w:t>As atividades de assistência técnica e extensão rural, positivadas no art. 187, IV, da Constituição da República como instrumentos de realização da política agrícola do Estado, traduzem atividades estatais típicas.</w:t>
      </w:r>
    </w:p>
    <w:p>
      <w:pPr>
        <w:ind w:left="216"/>
      </w:pPr>
      <w:r>
        <w:rPr>
          <w:b/>
          <w:color w:val="003C8C"/>
          <w:sz w:val="16"/>
        </w:rPr>
        <w:t>[ADPF 437, rel. min. Rosa Weber, j. 16-9-2020, P, DJE de 5-10-2020.]</w:t>
      </w:r>
    </w:p>
    <w:p>
      <w:pPr>
        <w:pStyle w:val="Heading1"/>
      </w:pPr>
      <w:r>
        <w:t>Art. 5</w:t>
      </w:r>
    </w:p>
    <w:p>
      <w:r>
        <w:rPr>
          <w:color w:val="8C8C8C"/>
          <w:sz w:val="14"/>
        </w:rPr>
        <w:t>blk-007639 | cf-1988-art-5-inc-50</w:t>
      </w:r>
      <w:r>
        <w:rPr>
          <w:color w:val="0050A0"/>
          <w:sz w:val="14"/>
        </w:rPr>
        <w:t xml:space="preserve"> | ADI 5.623</w:t>
      </w:r>
      <w:r>
        <w:rPr>
          <w:color w:val="0050A0"/>
          <w:sz w:val="14"/>
        </w:rPr>
        <w:t xml:space="preserve"> | rel. Cármen Lúcia</w:t>
      </w:r>
    </w:p>
    <w:p>
      <w:pPr>
        <w:ind w:left="216"/>
      </w:pPr>
      <w:r>
        <w:rPr>
          <w:b/>
          <w:color w:val="003C8C"/>
          <w:sz w:val="16"/>
        </w:rPr>
        <w:t>[ADI 5.623, rel. min. Cármen Lúcia, j. 28-11-2022, P, DJE de 1º-12-2022.]</w:t>
      </w:r>
    </w:p>
    <w:p>
      <w:pPr>
        <w:pStyle w:val="Heading1"/>
      </w:pPr>
      <w:r>
        <w:t>Art. 134</w:t>
      </w:r>
    </w:p>
    <w:p>
      <w:r>
        <w:rPr>
          <w:b/>
          <w:color w:val="B46400"/>
          <w:sz w:val="16"/>
        </w:rPr>
        <w:t>CONTROLE CONCENTRADO</w:t>
      </w:r>
    </w:p>
    <w:p>
      <w:r>
        <w:rPr>
          <w:color w:val="8C8C8C"/>
          <w:sz w:val="14"/>
        </w:rPr>
        <w:t>blk-007640 | cf-1988-art-134-par-1</w:t>
      </w:r>
      <w:r>
        <w:rPr>
          <w:color w:val="0050A0"/>
          <w:sz w:val="14"/>
        </w:rPr>
        <w:t xml:space="preserve"> | ADI 6.596</w:t>
      </w:r>
      <w:r>
        <w:rPr>
          <w:color w:val="0050A0"/>
          <w:sz w:val="14"/>
        </w:rPr>
        <w:t xml:space="preserve"> | rel. Rosa Weber</w:t>
      </w:r>
    </w:p>
    <w:p>
      <w:pPr>
        <w:ind w:left="216"/>
      </w:pPr>
      <w:r>
        <w:rPr>
          <w:sz w:val="18"/>
        </w:rPr>
        <w:t>O art. 188, § 1º, da Constituição Federal, ao exigir autorização do Congresso Nacional para a alienação ou a concessão de terras públicas com área superior a 2.500 hectares, aplica-se a todos os entes da federação. Traduz interesse nacional – e republicano – na transferência de bens de grande extensão a uma única pessoa física ou jurídica. Descabe a imposição do mesmo limite territorial mínimo aos demais entes federados, por não se tratar de aspecto de reprodução obrigatória. O Constituinte estadual, ao impor prévia autorização legislativa para a alienação ou a concessão de terras públicas, atua no exercício da autonomia político-administrativa conferida aos entes federativos (arts. 18 e 25, CF). A prévia autorização legislativa exigida expressa tutela compartilhada do patrimônio público c</w:t>
      </w:r>
    </w:p>
    <w:p>
      <w:r>
        <w:rPr>
          <w:b/>
          <w:color w:val="B46400"/>
          <w:sz w:val="16"/>
        </w:rPr>
        <w:t>JULGADOS CORRELATOS</w:t>
      </w:r>
    </w:p>
    <w:p>
      <w:r>
        <w:rPr>
          <w:color w:val="8C8C8C"/>
          <w:sz w:val="14"/>
        </w:rPr>
        <w:t>blk-007641 | cf-1988-art-134-par-1</w:t>
      </w:r>
      <w:r>
        <w:rPr>
          <w:color w:val="0050A0"/>
          <w:sz w:val="14"/>
        </w:rPr>
        <w:t xml:space="preserve"> | MS 22.800</w:t>
      </w:r>
      <w:r>
        <w:rPr>
          <w:color w:val="0050A0"/>
          <w:sz w:val="14"/>
        </w:rPr>
        <w:t xml:space="preserve"> | rel. Ricardo Lewandowski</w:t>
      </w:r>
    </w:p>
    <w:p>
      <w:pPr>
        <w:ind w:left="216"/>
      </w:pPr>
      <w:r>
        <w:rPr>
          <w:sz w:val="18"/>
        </w:rPr>
        <w:t>A cessão de uso de bem público por parte da Administração serve para que órgãos da mesma pessoa jurídica - ou de pessoas diversas - fiquem incumbidos de desenvolver atividades que, de algum modo, traduzam interesse para a coletividade. É assente em nosso ordenamento a necessidade de autorização legislativa para que essa espécie contratual se dê entre entidades integrantes de esferas distintas, na forma dos arts. 48, V, e art. 188, § 1º, ambos da Constituição Federal, e do art. 4º, § 1º, da Constituição do Estado de Pernambuco. É que a cessão de bens de uso comum do povo a outros entes não supõe mero ato discricionário da Administração, mormente porque se trata de negócio jurídico com inegável modificação do uso – e por vezes também da finalidade - do patrimônio público, razão pela qual sua</w:t>
      </w:r>
    </w:p>
    <w:p>
      <w:pPr>
        <w:pStyle w:val="Heading1"/>
      </w:pPr>
      <w:r>
        <w:t>Art. 136</w:t>
      </w:r>
    </w:p>
    <w:p>
      <w:r>
        <w:rPr>
          <w:color w:val="8C8C8C"/>
          <w:sz w:val="14"/>
        </w:rPr>
        <w:t>blk-007642 | cf-1988-art-136-par-unico</w:t>
      </w:r>
      <w:r>
        <w:rPr>
          <w:color w:val="0050A0"/>
          <w:sz w:val="14"/>
        </w:rPr>
        <w:t xml:space="preserve"> | AI 852.804</w:t>
      </w:r>
      <w:r>
        <w:rPr>
          <w:color w:val="0050A0"/>
          <w:sz w:val="14"/>
        </w:rPr>
        <w:t xml:space="preserve"> | rel. Luiz Fux</w:t>
      </w:r>
    </w:p>
    <w:p>
      <w:pPr>
        <w:ind w:left="216"/>
      </w:pPr>
      <w:r>
        <w:rPr>
          <w:sz w:val="18"/>
        </w:rPr>
        <w:t>Julgado correlato</w:t>
        <w:br/>
        <w:t>A área objeto da presente ação constitui bem público dominical, sobre o qual não pode incidir usucapião, nos termos dos arts. 183, § 3º, e 191, parágrafo único, da CF. Em que pese a demonstração pelo autor da posse mansa e pacífica do bem por período superior a vinte anos, sendo o imóvel propriedade da União, impossível a sua aquisição pela usucapião.</w:t>
      </w:r>
    </w:p>
    <w:p>
      <w:pPr>
        <w:ind w:left="216"/>
      </w:pPr>
      <w:r>
        <w:rPr>
          <w:b/>
          <w:color w:val="003C8C"/>
          <w:sz w:val="16"/>
        </w:rPr>
        <w:t>[AI 852.804 AgR, rel. min. Luiz Fux, j. 4-12-2012, 1ª T, DJE de 1º-2-2013.]</w:t>
      </w:r>
    </w:p>
    <w:p>
      <w:r>
        <w:rPr>
          <w:color w:val="8C8C8C"/>
          <w:sz w:val="14"/>
        </w:rPr>
        <w:t>blk-007643 | cf-1988-art-136-par-unico</w:t>
      </w:r>
    </w:p>
    <w:p>
      <w:pPr>
        <w:ind w:left="216"/>
      </w:pPr>
      <w:r>
        <w:rPr>
          <w:sz w:val="18"/>
        </w:rPr>
        <w:t>CAPÍTULO IV</w:t>
        <w:br/>
        <w:t>Do Sistema Financeiro Nacional</w:t>
        <w:br/>
        <w:t>SUMÁRIO</w:t>
      </w:r>
    </w:p>
    <w:p>
      <w:pPr>
        <w:pStyle w:val="Heading1"/>
      </w:pPr>
      <w:r>
        <w:t>Art. 1</w:t>
      </w:r>
    </w:p>
    <w:p>
      <w:r>
        <w:rPr>
          <w:b/>
          <w:color w:val="B46400"/>
          <w:sz w:val="16"/>
        </w:rPr>
        <w:t>SUMULA VINCULANTE</w:t>
      </w:r>
    </w:p>
    <w:p>
      <w:r>
        <w:rPr>
          <w:color w:val="8C8C8C"/>
          <w:sz w:val="14"/>
        </w:rPr>
        <w:t>blk-007644 | cf-1988-art-1</w:t>
      </w:r>
    </w:p>
    <w:p>
      <w:pPr>
        <w:ind w:left="216"/>
      </w:pPr>
      <w:r>
        <w:rPr>
          <w:sz w:val="18"/>
        </w:rPr>
        <w:t>A norma do § 3º do art. 192 da Constituição, revogada pela EC 40/2003, que limitava a taxa de juros reais a 12% ao ano, tinha sua aplicação condicionada à edição de lei complementar.</w:t>
      </w:r>
    </w:p>
    <w:p>
      <w:pPr>
        <w:ind w:left="216"/>
      </w:pPr>
      <w:r>
        <w:rPr>
          <w:b/>
          <w:color w:val="003C8C"/>
          <w:sz w:val="16"/>
        </w:rPr>
        <w:t>[Súmula Vinculante 7.]</w:t>
      </w:r>
    </w:p>
    <w:p>
      <w:r>
        <w:rPr>
          <w:b/>
          <w:color w:val="B46400"/>
          <w:sz w:val="16"/>
        </w:rPr>
        <w:t>CONTROLE CONCENTRADO</w:t>
      </w:r>
    </w:p>
    <w:p>
      <w:r>
        <w:rPr>
          <w:color w:val="8C8C8C"/>
          <w:sz w:val="14"/>
        </w:rPr>
        <w:t>blk-007645 | cf-1988-art-1</w:t>
      </w:r>
      <w:r>
        <w:rPr>
          <w:color w:val="0050A0"/>
          <w:sz w:val="14"/>
        </w:rPr>
        <w:t xml:space="preserve"> | ADI 2.316</w:t>
      </w:r>
      <w:r>
        <w:rPr>
          <w:color w:val="0050A0"/>
          <w:sz w:val="14"/>
        </w:rPr>
        <w:t xml:space="preserve"> | rel. Nunes Marques</w:t>
      </w:r>
    </w:p>
    <w:p>
      <w:pPr>
        <w:ind w:left="216"/>
      </w:pPr>
      <w:r>
        <w:rPr>
          <w:sz w:val="18"/>
        </w:rPr>
        <w:t>A regulação por meio de lei complementar prevista no art. 192 da Constituição Federal se refere à estrutura do Sistema Financeiro Nacional (SFN), e não aos negócios jurídicos celebrados nesse ambiente. Aludida exigência formal não se aplica, portanto, à periodicidade de capitalização dos juros contratados nos empréstimos concedidos pelas instituições integrantes do SFN. [ADI 2.316, rel. min. Nunes Marques, j. 01.07.2024, P, DJE de 22.08.2024.]</w:t>
        <w:br/>
        <w:t>A disciplina do Sistema Financeiro Nacional deve se dar mediante lei complementar (CF, art. 192), mas não se exige iniciativa privativa do Presidente da República. Justamente ao contrário, o art. 48, XIII, da Constituição prevê, expressamente, a competência do Congresso Nacional para dispor sobre matéria financeira, cambial e monetária, que compõem o</w:t>
      </w:r>
    </w:p>
    <w:p>
      <w:pPr>
        <w:ind w:left="216"/>
      </w:pPr>
      <w:r>
        <w:rPr>
          <w:b/>
          <w:color w:val="003C8C"/>
          <w:sz w:val="16"/>
        </w:rPr>
        <w:t>[ADI 6.262 MC, rel. min. Edson Fachin, j. 20-12-2019, P, DJE de 22-4-2020.]</w:t>
      </w:r>
    </w:p>
    <w:p>
      <w:pPr>
        <w:pStyle w:val="Heading1"/>
      </w:pPr>
      <w:r>
        <w:t>Art. 5</w:t>
      </w:r>
    </w:p>
    <w:p>
      <w:r>
        <w:rPr>
          <w:color w:val="8C8C8C"/>
          <w:sz w:val="14"/>
        </w:rPr>
        <w:t>blk-007646 | cf-1988-art-5-inc-50</w:t>
      </w:r>
      <w:r>
        <w:rPr>
          <w:color w:val="0050A0"/>
          <w:sz w:val="14"/>
        </w:rPr>
        <w:t xml:space="preserve"> | ADI 3.515</w:t>
      </w:r>
      <w:r>
        <w:rPr>
          <w:color w:val="0050A0"/>
          <w:sz w:val="14"/>
        </w:rPr>
        <w:t xml:space="preserve"> | rel. Cezar Peluso</w:t>
      </w:r>
    </w:p>
    <w:p>
      <w:pPr>
        <w:ind w:left="216"/>
      </w:pPr>
      <w:r>
        <w:rPr>
          <w:b/>
          <w:color w:val="003C8C"/>
          <w:sz w:val="16"/>
        </w:rPr>
        <w:t>[ADI 3.515, rel. min. Cezar Peluso, j. 1º-8-2011, P, DJE de 29-9-2011.]</w:t>
      </w:r>
    </w:p>
    <w:p>
      <w:r>
        <w:rPr>
          <w:color w:val="8C8C8C"/>
          <w:sz w:val="14"/>
        </w:rPr>
        <w:t>blk-007647 | cf-1988-art-5-inc-50</w:t>
      </w:r>
      <w:r>
        <w:rPr>
          <w:color w:val="0050A0"/>
          <w:sz w:val="14"/>
        </w:rPr>
        <w:t xml:space="preserve"> | rel. Celso de Mello</w:t>
      </w:r>
    </w:p>
    <w:p>
      <w:pPr>
        <w:ind w:left="216"/>
      </w:pPr>
      <w:r>
        <w:rPr>
          <w:sz w:val="18"/>
        </w:rPr>
        <w:t>Julgado correlato</w:t>
        <w:br/>
        <w:t>O presidente do Banco Central do Brasil não dispõe de competência, seja para determinar a reserva de fundos para satisfação de crédito impugnado, seja para promover a alteração no quadro geral de credores, pois os poderes de administração, verificação e classificação dos créditos de liquidação extrajudicial de instituição financeira são conferidos por norma legal específica (Lei 6.024/1974, art. 16), apenas ao respectivo liquidante.</w:t>
      </w:r>
    </w:p>
    <w:p>
      <w:pPr>
        <w:ind w:left="216"/>
      </w:pPr>
      <w:r>
        <w:rPr>
          <w:b/>
          <w:color w:val="003C8C"/>
          <w:sz w:val="16"/>
        </w:rPr>
        <w:t>[RMS 28.194 ED, rel. min. Celso de Mello, j. 5-2-2013, 2ª T, DJE de 25-2-2013.]</w:t>
      </w:r>
    </w:p>
    <w:p>
      <w:pPr>
        <w:pStyle w:val="Heading1"/>
      </w:pPr>
      <w:r>
        <w:t>Sem âncora</w:t>
      </w:r>
    </w:p>
    <w:p>
      <w:r>
        <w:rPr>
          <w:color w:val="8C8C8C"/>
          <w:sz w:val="14"/>
        </w:rPr>
        <w:t>blk-007648 | cf-1988-tit-5</w:t>
      </w:r>
    </w:p>
    <w:p>
      <w:pPr>
        <w:ind w:left="216"/>
      </w:pPr>
      <w:r>
        <w:rPr>
          <w:sz w:val="18"/>
        </w:rPr>
        <w:t>Da Ordem Social</w:t>
        <w:br/>
        <w:t>SUMÁRIO</w:t>
        <w:br/>
        <w:t>CAPÍTULO I</w:t>
        <w:br/>
        <w:t>Disposição Geral</w:t>
        <w:br/>
        <w:t>SUMÁRIO</w:t>
      </w:r>
    </w:p>
    <w:p>
      <w:pPr>
        <w:pStyle w:val="Heading1"/>
      </w:pPr>
      <w:r>
        <w:t>Art. 1</w:t>
      </w:r>
    </w:p>
    <w:p>
      <w:r>
        <w:rPr>
          <w:b/>
          <w:color w:val="B46400"/>
          <w:sz w:val="16"/>
        </w:rPr>
        <w:t>CONTROLE CONCENTRADO</w:t>
      </w:r>
    </w:p>
    <w:p>
      <w:r>
        <w:rPr>
          <w:color w:val="8C8C8C"/>
          <w:sz w:val="14"/>
        </w:rPr>
        <w:t>blk-007649 | cf-1988-art-1</w:t>
      </w:r>
      <w:r>
        <w:rPr>
          <w:color w:val="0050A0"/>
          <w:sz w:val="14"/>
        </w:rPr>
        <w:t xml:space="preserve"> | ADI 5.547</w:t>
      </w:r>
      <w:r>
        <w:rPr>
          <w:color w:val="0050A0"/>
          <w:sz w:val="14"/>
        </w:rPr>
        <w:t xml:space="preserve"> | rel. Edson Fachin</w:t>
      </w:r>
    </w:p>
    <w:p>
      <w:pPr>
        <w:ind w:left="216"/>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 III). Deve-se compreender o projeto de assentamento não como empreendimento em si potencialmente poluidor. Reserva-se às atividades a serem desenvolvidas pelos assentados a consideração acerca do pot</w:t>
      </w:r>
    </w:p>
    <w:p>
      <w:pPr>
        <w:ind w:left="216"/>
      </w:pPr>
      <w:r>
        <w:rPr>
          <w:b/>
          <w:color w:val="003C8C"/>
          <w:sz w:val="16"/>
        </w:rPr>
        <w:t>[ADI 5.547, rel. min. Edson Fachin, j. 22-9-2020, P, DJE de 6-10-2020.]</w:t>
      </w:r>
    </w:p>
    <w:p>
      <w:r>
        <w:rPr>
          <w:b/>
          <w:color w:val="B46400"/>
          <w:sz w:val="16"/>
        </w:rPr>
        <w:t>CONTROLE CONCENTRADO</w:t>
      </w:r>
    </w:p>
    <w:p>
      <w:r>
        <w:rPr>
          <w:color w:val="8C8C8C"/>
          <w:sz w:val="14"/>
        </w:rPr>
        <w:t>blk-007650 | cf-1988-art-1</w:t>
      </w:r>
    </w:p>
    <w:p>
      <w:pPr>
        <w:ind w:left="216"/>
      </w:pPr>
      <w:r>
        <w:rPr>
          <w:sz w:val="18"/>
        </w:rPr>
        <w:t>CAPÍTULO II</w:t>
        <w:br/>
        <w:t>Da Seguridade Social</w:t>
        <w:br/>
        <w:t>SUMÁRIO</w:t>
        <w:br/>
        <w:t>Seção I</w:t>
        <w:br/>
        <w:t>Disposições Gerais</w:t>
        <w:br/>
        <w:t>SUMÁRIO</w:t>
      </w:r>
    </w:p>
    <w:p>
      <w:r>
        <w:rPr>
          <w:b/>
          <w:color w:val="B46400"/>
          <w:sz w:val="16"/>
        </w:rPr>
        <w:t>CONTROLE CONCENTRADO</w:t>
      </w:r>
    </w:p>
    <w:p>
      <w:r>
        <w:rPr>
          <w:color w:val="8C8C8C"/>
          <w:sz w:val="14"/>
        </w:rPr>
        <w:t>blk-007651 | cf-1988-art-1</w:t>
      </w:r>
      <w:r>
        <w:rPr>
          <w:color w:val="0050A0"/>
          <w:sz w:val="14"/>
        </w:rPr>
        <w:t xml:space="preserve"> | ADI 2.556</w:t>
      </w:r>
    </w:p>
    <w:p>
      <w:pPr>
        <w:ind w:left="216"/>
      </w:pPr>
      <w:r>
        <w:rPr>
          <w:sz w:val="18"/>
        </w:rPr>
        <w:t>(...) esta Suprema Corte considera constitucionais ambas as contribuições criadas pela LC 110/2001 (...). (...) Como o produto arrecadado não é destinado a qualquer dos programas ou iniciativas de seguridade social, definidos pelos arts. 194 e seguintes da Constituição, também são inaplicáveis ao caso as restrições próprias às respectivas contribuições de custeio (art. 195 da Constituição).</w:t>
      </w:r>
    </w:p>
    <w:p>
      <w:pPr>
        <w:ind w:left="216"/>
      </w:pPr>
      <w:r>
        <w:rPr>
          <w:b/>
          <w:color w:val="003C8C"/>
          <w:sz w:val="16"/>
        </w:rPr>
        <w:t>[ADI 2.556 e ADI 2.568, voto do min. Joaquim Barbosa, j. 13-6-2012, P, DJE de 20-9-2012.]</w:t>
      </w:r>
    </w:p>
    <w:p>
      <w:pPr>
        <w:pStyle w:val="Heading1"/>
      </w:pPr>
      <w:r>
        <w:t>Art. 130</w:t>
      </w:r>
    </w:p>
    <w:p>
      <w:r>
        <w:rPr>
          <w:color w:val="8C8C8C"/>
          <w:sz w:val="14"/>
        </w:rPr>
        <w:t>blk-007652 | cf-1988-art-130-par-3-inc-5</w:t>
      </w:r>
      <w:r>
        <w:rPr>
          <w:color w:val="0050A0"/>
          <w:sz w:val="14"/>
        </w:rPr>
        <w:t xml:space="preserve"> | ADI 3.768</w:t>
      </w:r>
    </w:p>
    <w:p>
      <w:pPr>
        <w:ind w:left="216"/>
      </w:pPr>
      <w:r>
        <w:rPr>
          <w:sz w:val="18"/>
        </w:rPr>
        <w:t>Deve ser, ao final, enfatizado que o direito dos idosos à gratuidade de transporte coletivo urbano não está incluído no rol de benefícios da seguridade social. A despeito de estarem dispostas no Título VIII da Constituição da República, que trata da Ordem Social, as disposições relativas à seguridade social (saúde, previdência e assistência social), previstas no Capítulo II, não se confundem com aquelas afeitas aos idosos, situadas no Capítulo VI, sendo correto, por isso mesmo, afirmar que as normas constitucionais atinentes à seguridade social (arts. 194 a 204) não são aplicáveis à específica disciplina do direito dos idosos (art. 230).</w:t>
      </w:r>
    </w:p>
    <w:p>
      <w:pPr>
        <w:ind w:left="216"/>
      </w:pPr>
      <w:r>
        <w:rPr>
          <w:b/>
          <w:color w:val="003C8C"/>
          <w:sz w:val="16"/>
        </w:rPr>
        <w:t>[ADI 3.768, voto da min. Cármen Lúcia, j. 19-9-2007, P, DJ de 26-10-2007.]</w:t>
      </w:r>
    </w:p>
    <w:p>
      <w:r>
        <w:rPr>
          <w:color w:val="8C8C8C"/>
          <w:sz w:val="14"/>
        </w:rPr>
        <w:t>blk-007653 | cf-1988-art-130-par-3-inc-5</w:t>
      </w:r>
      <w:r>
        <w:rPr>
          <w:color w:val="0050A0"/>
          <w:sz w:val="14"/>
        </w:rPr>
        <w:t xml:space="preserve"> | ADC 8</w:t>
      </w:r>
      <w:r>
        <w:rPr>
          <w:color w:val="0050A0"/>
          <w:sz w:val="14"/>
        </w:rPr>
        <w:t xml:space="preserve"> | rel. Celso de Mello</w:t>
      </w:r>
    </w:p>
    <w:p>
      <w:pPr>
        <w:ind w:left="216"/>
      </w:pPr>
      <w:r>
        <w:rPr>
          <w:sz w:val="18"/>
        </w:rPr>
        <w:t>A contribuição de seguridade social possui destinação constitucional específica. A contribuição de seguridade social não só se qualifica como modalidade autônoma de tributo (RTJ 143/684), como também representa espécie tributária essencialmente vinculada ao financiamento da Seguridade Social, em função de específica destinação constitucional.</w:t>
      </w:r>
    </w:p>
    <w:p>
      <w:pPr>
        <w:ind w:left="216"/>
      </w:pPr>
      <w:r>
        <w:rPr>
          <w:b/>
          <w:color w:val="003C8C"/>
          <w:sz w:val="16"/>
        </w:rPr>
        <w:t>[ADC 8 MC, rel. min. Celso de Mello, j. 13-10-1999, P, DJ de 4-4-2003.]</w:t>
      </w:r>
    </w:p>
    <w:p>
      <w:r>
        <w:rPr>
          <w:b/>
          <w:color w:val="B46400"/>
          <w:sz w:val="16"/>
        </w:rPr>
        <w:t>REPERCUSSAO GERAL</w:t>
      </w:r>
    </w:p>
    <w:p>
      <w:r>
        <w:rPr>
          <w:color w:val="8C8C8C"/>
          <w:sz w:val="14"/>
        </w:rPr>
        <w:t>blk-007654 | cf-1988-art-130-par-3-inc-5</w:t>
      </w:r>
      <w:r>
        <w:rPr>
          <w:color w:val="0050A0"/>
          <w:sz w:val="14"/>
        </w:rPr>
        <w:t xml:space="preserve"> | RE 636.941</w:t>
      </w:r>
      <w:r>
        <w:rPr>
          <w:color w:val="0050A0"/>
          <w:sz w:val="14"/>
        </w:rPr>
        <w:t xml:space="preserve"> | rel. Luiz Fux</w:t>
      </w:r>
    </w:p>
    <w:p>
      <w:pPr>
        <w:ind w:left="216"/>
      </w:pPr>
      <w:r>
        <w:rPr>
          <w:sz w:val="18"/>
        </w:rPr>
        <w:t>A seguridade social prevista no art. 194 da CF/1988 compreende a previdência, a saúde e a assistência social, destacando-se que as duas últimas não estão vinculadas a qualquer tipo de contraprestação por parte dos seus usuários, a teor dos arts. 196 e 203, ambos da CF/1988.</w:t>
      </w:r>
    </w:p>
    <w:p>
      <w:pPr>
        <w:ind w:left="216"/>
      </w:pPr>
      <w:r>
        <w:rPr>
          <w:b/>
          <w:color w:val="003C8C"/>
          <w:sz w:val="16"/>
        </w:rPr>
        <w:t>[RE 636.941, rel. min. Luiz Fux, j. 13-2-2014, P, DJE de 4-4-2014, Tema 432, com mérito julgado.]</w:t>
      </w:r>
    </w:p>
    <w:p>
      <w:pPr>
        <w:pStyle w:val="Heading1"/>
      </w:pPr>
      <w:r>
        <w:t>Art. 136</w:t>
      </w:r>
    </w:p>
    <w:p>
      <w:r>
        <w:rPr>
          <w:b/>
          <w:color w:val="B46400"/>
          <w:sz w:val="16"/>
        </w:rPr>
        <w:t>JULGADOS CORRELATOS</w:t>
      </w:r>
    </w:p>
    <w:p>
      <w:r>
        <w:rPr>
          <w:color w:val="8C8C8C"/>
          <w:sz w:val="14"/>
        </w:rPr>
        <w:t>blk-007655 | cf-1988-art-136-inc-1</w:t>
      </w:r>
      <w:r>
        <w:rPr>
          <w:color w:val="0050A0"/>
          <w:sz w:val="14"/>
        </w:rPr>
        <w:t xml:space="preserve"> | AI 590.177</w:t>
      </w:r>
      <w:r>
        <w:rPr>
          <w:color w:val="0050A0"/>
          <w:sz w:val="14"/>
        </w:rPr>
        <w:t xml:space="preserve"> | rel. Cezar Peluso</w:t>
      </w:r>
    </w:p>
    <w:p>
      <w:pPr>
        <w:ind w:left="216"/>
      </w:pPr>
      <w:r>
        <w:rPr>
          <w:sz w:val="18"/>
        </w:rP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16"/>
      </w:pPr>
      <w:r>
        <w:rPr>
          <w:b/>
          <w:color w:val="003C8C"/>
          <w:sz w:val="16"/>
        </w:rPr>
        <w:t>[AI 590.177 AgR, rel. min. Cezar Peluso, j. 6-3-2007, 2ª T, DJ de 27-4-2007.]</w:t>
      </w:r>
    </w:p>
    <w:p>
      <w:r>
        <w:rPr>
          <w:b/>
          <w:color w:val="B46400"/>
          <w:sz w:val="16"/>
        </w:rPr>
        <w:t>JULGADOS CORRELATOS</w:t>
      </w:r>
    </w:p>
    <w:p>
      <w:r>
        <w:rPr>
          <w:color w:val="8C8C8C"/>
          <w:sz w:val="14"/>
        </w:rPr>
        <w:t>blk-007656 | cf-1988-art-136-inc-1</w:t>
      </w:r>
      <w:r>
        <w:rPr>
          <w:color w:val="0050A0"/>
          <w:sz w:val="14"/>
        </w:rPr>
        <w:t xml:space="preserve"> | RE 313.382</w:t>
      </w:r>
      <w:r>
        <w:rPr>
          <w:color w:val="0050A0"/>
          <w:sz w:val="14"/>
        </w:rPr>
        <w:t xml:space="preserve"> | rel. Maurício Corrêa</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16"/>
      </w:pPr>
      <w:r>
        <w:rPr>
          <w:b/>
          <w:color w:val="003C8C"/>
          <w:sz w:val="16"/>
        </w:rPr>
        <w:t>[RE 313.382, rel. min. Maurício Corrêa, j. 26-9-2002, P, DJ de 8-11-2002.]</w:t>
      </w:r>
    </w:p>
    <w:p>
      <w:r>
        <w:rPr>
          <w:b/>
          <w:color w:val="B46400"/>
          <w:sz w:val="16"/>
        </w:rPr>
        <w:t>JULGADOS CORRELATOS</w:t>
      </w:r>
    </w:p>
    <w:p>
      <w:r>
        <w:rPr>
          <w:color w:val="8C8C8C"/>
          <w:sz w:val="14"/>
        </w:rPr>
        <w:t>blk-007657 | cf-1988-art-136-inc-1</w:t>
      </w:r>
      <w:r>
        <w:rPr>
          <w:color w:val="0050A0"/>
          <w:sz w:val="14"/>
        </w:rPr>
        <w:t xml:space="preserve"> | AI 587.822</w:t>
      </w:r>
      <w:r>
        <w:rPr>
          <w:color w:val="0050A0"/>
          <w:sz w:val="14"/>
        </w:rPr>
        <w:t xml:space="preserve"> | rel. Ayres Britto</w:t>
      </w:r>
    </w:p>
    <w:p>
      <w:pPr>
        <w:ind w:left="216"/>
      </w:pPr>
      <w:r>
        <w:rPr>
          <w:sz w:val="18"/>
        </w:rPr>
        <w:t>= AI 587.822 AgR, rel. min. Ayres Britto, j. 14-9-2010, 2ª T, DJE de 3-11-2010</w:t>
        <w:br/>
        <w:t>Ao determinar que "os valores dos benefícios em manutenção serão reajustados, de acordo com as suas respectivas datas, com base na variação integral do INPC", o art. 41, II, da Lei 8.213/1991 (posteriormente revogado pela Lei 8.542/1992) não infringiu o disposto nos arts. 194, IV, e 201, § 2º, CF, que asseguram, respectivamente, a irredutibilidade do valor dos benefícios e a preservação do seu valor real.</w:t>
      </w:r>
    </w:p>
    <w:p>
      <w:pPr>
        <w:ind w:left="216"/>
      </w:pPr>
      <w:r>
        <w:rPr>
          <w:b/>
          <w:color w:val="003C8C"/>
          <w:sz w:val="16"/>
        </w:rPr>
        <w:t>[RE 231.395, rel. min. Sepúlveda Pertence, j. 25-8-1998, 1ª T, DJ de 18-9-1998.]</w:t>
      </w:r>
    </w:p>
    <w:p>
      <w:r>
        <w:rPr>
          <w:b/>
          <w:color w:val="B46400"/>
          <w:sz w:val="16"/>
        </w:rPr>
        <w:t>JULGADOS CORRELATOS</w:t>
      </w:r>
    </w:p>
    <w:p>
      <w:r>
        <w:rPr>
          <w:color w:val="8C8C8C"/>
          <w:sz w:val="14"/>
        </w:rPr>
        <w:t>blk-007658 | cf-1988-art-136-inc-1</w:t>
      </w:r>
      <w:r>
        <w:rPr>
          <w:color w:val="0050A0"/>
          <w:sz w:val="14"/>
        </w:rPr>
        <w:t xml:space="preserve"> | AI 779.912</w:t>
      </w:r>
      <w:r>
        <w:rPr>
          <w:color w:val="0050A0"/>
          <w:sz w:val="14"/>
        </w:rPr>
        <w:t xml:space="preserve"> | rel. Cármen Lúcia</w:t>
      </w:r>
    </w:p>
    <w:p>
      <w:pPr>
        <w:ind w:left="216"/>
      </w:pPr>
      <w:r>
        <w:rPr>
          <w:sz w:val="18"/>
        </w:rPr>
        <w:t>= AI 779.912 AgR, rel. min. Cármen Lúcia, j. 2-12-2010, 1ª T, DJE de 1º-2-2011</w:t>
      </w:r>
    </w:p>
    <w:p>
      <w:pPr>
        <w:pStyle w:val="Heading1"/>
      </w:pPr>
      <w:r>
        <w:t>Art. 1</w:t>
      </w:r>
    </w:p>
    <w:p>
      <w:r>
        <w:rPr>
          <w:b/>
          <w:color w:val="B46400"/>
          <w:sz w:val="16"/>
        </w:rPr>
        <w:t>CONTROLE CONCENTRADO</w:t>
      </w:r>
    </w:p>
    <w:p>
      <w:r>
        <w:rPr>
          <w:color w:val="8C8C8C"/>
          <w:sz w:val="14"/>
        </w:rPr>
        <w:t>blk-007659 | cf-1988-art-1</w:t>
      </w:r>
      <w:r>
        <w:rPr>
          <w:color w:val="0050A0"/>
          <w:sz w:val="14"/>
        </w:rPr>
        <w:t xml:space="preserve"> | ADI 763</w:t>
      </w:r>
      <w:r>
        <w:rPr>
          <w:color w:val="0050A0"/>
          <w:sz w:val="14"/>
        </w:rPr>
        <w:t xml:space="preserve"> | rel. Edson Fachin</w:t>
      </w:r>
    </w:p>
    <w:p>
      <w:pPr>
        <w:ind w:left="216"/>
      </w:pPr>
      <w:r>
        <w:rPr>
          <w:sz w:val="18"/>
        </w:rPr>
        <w:t>O art. 33 da Lei 8.212/1991 não viola a CF, porque as incumbências de fiscalização e arrecadação imputadas à Receita Federal não modificam a destinação específica da contribuição em questão. O critério constitucional de afetação de receita orçamentária não se pauta no órgão de arrecadação, mas, sim, no custeio de políticas públicas direcionadas à Seguridade Social, conforme dispõe o art. 195 do Texto Constitucional.</w:t>
      </w:r>
    </w:p>
    <w:p>
      <w:pPr>
        <w:ind w:left="216"/>
      </w:pPr>
      <w:r>
        <w:rPr>
          <w:b/>
          <w:color w:val="003C8C"/>
          <w:sz w:val="16"/>
        </w:rPr>
        <w:t>[ADI 763, rel. min. Edson Fachin, j. 25-11-2015, P, DJE de 4-12-2015.]</w:t>
      </w:r>
    </w:p>
    <w:p>
      <w:r>
        <w:rPr>
          <w:b/>
          <w:color w:val="B46400"/>
          <w:sz w:val="16"/>
        </w:rPr>
        <w:t>CONTROLE CONCENTRADO</w:t>
      </w:r>
    </w:p>
    <w:p>
      <w:r>
        <w:rPr>
          <w:color w:val="8C8C8C"/>
          <w:sz w:val="14"/>
        </w:rPr>
        <w:t>blk-007660 | cf-1988-art-1</w:t>
      </w:r>
      <w:r>
        <w:rPr>
          <w:color w:val="0050A0"/>
          <w:sz w:val="14"/>
        </w:rPr>
        <w:t xml:space="preserve"> | ADI 3.105</w:t>
      </w:r>
    </w:p>
    <w:p>
      <w:pPr>
        <w:ind w:left="216"/>
      </w:pPr>
      <w:r>
        <w:rPr>
          <w:sz w:val="18"/>
        </w:rPr>
        <w:t>Ação direta. Seguridade social. Servidor público. Vencimentos. Proventos de aposentadoria e pensões. Sujeição à incidência de contribuição previdenciária, por força de emenda constitucional. Ofensa a outros direitos e garantias individuais. Não ocorrência. Contribuição social. Exigência patrimonial de natureza tributária. Inexistência de norma de imunidade tributária absoluta. Regra não retroativa. Instrumento de atuação do Estado na área da previdência social. Obediência aos princípios da solidariedade e do equilíbrio financeiro e atuarial, bem como aos objetivos constitucionais de universalidade, equidade na forma de participação no custeio e diversidade da base de financiamento.</w:t>
      </w:r>
    </w:p>
    <w:p>
      <w:pPr>
        <w:ind w:left="216"/>
      </w:pPr>
      <w:r>
        <w:rPr>
          <w:b/>
          <w:color w:val="003C8C"/>
          <w:sz w:val="16"/>
        </w:rPr>
        <w:t>[ADI 3.105, red. do ac. min. Cezar Peluso, j. 18-8-2004, P, DJ de 18-2-2005.]</w:t>
      </w:r>
    </w:p>
    <w:p>
      <w:r>
        <w:rPr>
          <w:b/>
          <w:color w:val="B46400"/>
          <w:sz w:val="16"/>
        </w:rPr>
        <w:t>CONTROLE CONCENTRADO</w:t>
      </w:r>
    </w:p>
    <w:p>
      <w:r>
        <w:rPr>
          <w:color w:val="8C8C8C"/>
          <w:sz w:val="14"/>
        </w:rPr>
        <w:t>blk-007661 | cf-1988-art-1</w:t>
      </w:r>
      <w:r>
        <w:rPr>
          <w:color w:val="0050A0"/>
          <w:sz w:val="14"/>
        </w:rPr>
        <w:t xml:space="preserve"> | ADI 1.417</w:t>
      </w:r>
      <w:r>
        <w:rPr>
          <w:color w:val="0050A0"/>
          <w:sz w:val="14"/>
        </w:rPr>
        <w:t xml:space="preserve"> | rel. Octavio Gallotti</w:t>
      </w:r>
    </w:p>
    <w:p>
      <w:pPr>
        <w:ind w:left="216"/>
      </w:pPr>
      <w:r>
        <w:rPr>
          <w:sz w:val="18"/>
        </w:rPr>
        <w:t>Programa de Integração Social e de Formação do Patrimônio do Servidor Público (PIS/PASEP). (...) Inconstitucionalidade apenas do efeito retroativo imprimido à vigência da contribuição pela parte final do art. 18 da Lei 8.715/1998.</w:t>
      </w:r>
    </w:p>
    <w:p>
      <w:pPr>
        <w:ind w:left="216"/>
      </w:pPr>
      <w:r>
        <w:rPr>
          <w:b/>
          <w:color w:val="003C8C"/>
          <w:sz w:val="16"/>
        </w:rPr>
        <w:t>[ADI 1.417, rel. min. Octavio Gallotti, j. 2-8-1999, P, DJ de 23-3-2001.]</w:t>
      </w:r>
    </w:p>
    <w:p>
      <w:r>
        <w:rPr>
          <w:b/>
          <w:color w:val="B46400"/>
          <w:sz w:val="16"/>
        </w:rPr>
        <w:t>CONTROLE CONCENTRADO</w:t>
      </w:r>
    </w:p>
    <w:p>
      <w:r>
        <w:rPr>
          <w:color w:val="8C8C8C"/>
          <w:sz w:val="14"/>
        </w:rPr>
        <w:t>blk-007662 | cf-1988-art-1</w:t>
      </w:r>
      <w:r>
        <w:rPr>
          <w:color w:val="0050A0"/>
          <w:sz w:val="14"/>
        </w:rPr>
        <w:t xml:space="preserve"> | RE 564.787</w:t>
      </w:r>
      <w:r>
        <w:rPr>
          <w:color w:val="0050A0"/>
          <w:sz w:val="14"/>
        </w:rPr>
        <w:t xml:space="preserve"> | rel. Dias Toffoli</w:t>
      </w:r>
    </w:p>
    <w:p>
      <w:pPr>
        <w:ind w:left="216"/>
      </w:pPr>
      <w:r>
        <w:rPr>
          <w:sz w:val="18"/>
        </w:rPr>
        <w:t>= RE 564.787 AgR, rel. min. Dias Toffoli, j. 2-12-2010, 1ª T, DJE de 15-3-2011</w:t>
      </w:r>
    </w:p>
    <w:p>
      <w:r>
        <w:rPr>
          <w:b/>
          <w:color w:val="B46400"/>
          <w:sz w:val="16"/>
        </w:rPr>
        <w:t>REPERCUSSAO GERAL</w:t>
      </w:r>
    </w:p>
    <w:p>
      <w:r>
        <w:rPr>
          <w:color w:val="8C8C8C"/>
          <w:sz w:val="14"/>
        </w:rPr>
        <w:t>blk-007663 | cf-1988-art-1</w:t>
      </w:r>
      <w:r>
        <w:rPr>
          <w:color w:val="0050A0"/>
          <w:sz w:val="14"/>
        </w:rPr>
        <w:t xml:space="preserve"> | RE 599.362</w:t>
      </w:r>
      <w:r>
        <w:rPr>
          <w:color w:val="0050A0"/>
          <w:sz w:val="14"/>
        </w:rPr>
        <w:t xml:space="preserve"> | rel. Dias Toffoli</w:t>
      </w:r>
    </w:p>
    <w:p>
      <w:pPr>
        <w:ind w:left="216"/>
      </w:pPr>
      <w:r>
        <w:rPr>
          <w:sz w:val="18"/>
        </w:rPr>
        <w:t>Recurso extraordinário ao qual o STF dá provimento para declarar a incidência da contribuição ao PIS/Pasep sobre os atos (negócios jurídicos) praticados pela impetrante com terceiros tomadores de serviço, objeto da impetração.</w:t>
      </w:r>
    </w:p>
    <w:p>
      <w:pPr>
        <w:ind w:left="216"/>
      </w:pPr>
      <w:r>
        <w:rPr>
          <w:b/>
          <w:color w:val="003C8C"/>
          <w:sz w:val="16"/>
        </w:rPr>
        <w:t>[RE 599.362, rel. min. Dias Toffoli, j. 6-11-2014, P, DJE de 10-2-2015, Tema 323, com mérito julgado.]</w:t>
      </w:r>
    </w:p>
    <w:p>
      <w:r>
        <w:rPr>
          <w:b/>
          <w:color w:val="B46400"/>
          <w:sz w:val="16"/>
        </w:rPr>
        <w:t>REPERCUSSAO GERAL</w:t>
      </w:r>
    </w:p>
    <w:p>
      <w:r>
        <w:rPr>
          <w:color w:val="8C8C8C"/>
          <w:sz w:val="14"/>
        </w:rPr>
        <w:t>blk-007664 | cf-1988-art-1</w:t>
      </w:r>
      <w:r>
        <w:rPr>
          <w:color w:val="0050A0"/>
          <w:sz w:val="14"/>
        </w:rPr>
        <w:t xml:space="preserve"> | RE 598.085</w:t>
      </w:r>
      <w:r>
        <w:rPr>
          <w:color w:val="0050A0"/>
          <w:sz w:val="14"/>
        </w:rPr>
        <w:t xml:space="preserve"> | rel. Luiz Fux</w:t>
      </w:r>
    </w:p>
    <w:p>
      <w:pPr>
        <w:ind w:left="216"/>
      </w:pPr>
      <w:r>
        <w:rPr>
          <w:sz w:val="18"/>
        </w:rPr>
        <w:t>= RE 598.085, rel. min. Luiz Fux, j. 6-11-2014, P, DJE de 10-2-2015, Tema 177, , com mérito julgado</w:t>
        <w:br/>
        <w:t>A Lei 5.764/1971, que define o regime jurídico das sociedades cooperativas e do ato cooperativo (arts. 79, 85, 86, 87, 88 e 111), e as leis ordinárias instituidoras de cada tributo, onde não conflitem com a ratio ora construída sobre o alcance, extensão e efetividade do art. 146, III, c, CF/1988, possuem regular aplicação. Acaso adotado o entendimento de que as cooperativas não possuem lucro ou faturamento quanto ao ato cooperativo praticado com terceiros não associados (não cooperados), inexistindo imunidade tributária, haveria violação à determinação constitucional de que a seguridade social será financiada por toda a sociedade, ex vi, art. 195, I, b, da CF/1988 (...). [RE 598.085, rel. mi</w:t>
      </w:r>
    </w:p>
    <w:p>
      <w:r>
        <w:rPr>
          <w:b/>
          <w:color w:val="B46400"/>
          <w:sz w:val="16"/>
        </w:rPr>
        <w:t>JULGADOS CORRELATOS</w:t>
      </w:r>
    </w:p>
    <w:p>
      <w:r>
        <w:rPr>
          <w:color w:val="8C8C8C"/>
          <w:sz w:val="14"/>
        </w:rPr>
        <w:t>blk-007665 | cf-1988-art-1</w:t>
      </w:r>
      <w:r>
        <w:rPr>
          <w:color w:val="0050A0"/>
          <w:sz w:val="14"/>
        </w:rPr>
        <w:t xml:space="preserve"> | AI 504.369</w:t>
      </w:r>
      <w:r>
        <w:rPr>
          <w:color w:val="0050A0"/>
          <w:sz w:val="14"/>
        </w:rPr>
        <w:t xml:space="preserve"> | rel. Ayres Britto</w:t>
      </w:r>
    </w:p>
    <w:p>
      <w:pPr>
        <w:ind w:left="216"/>
      </w:pPr>
      <w:r>
        <w:rPr>
          <w:sz w:val="18"/>
        </w:rPr>
        <w:t>Aplica-se à compensação tributária as limitações previstas nas Leis 9.032/1995 e 9.129/1995 quanto aos créditos constituídos na sua vigência, mesmo que tenham as contribuições previdenciárias sido recolhidas anteriormente.</w:t>
      </w:r>
    </w:p>
    <w:p>
      <w:pPr>
        <w:ind w:left="216"/>
      </w:pPr>
      <w:r>
        <w:rPr>
          <w:b/>
          <w:color w:val="003C8C"/>
          <w:sz w:val="16"/>
        </w:rPr>
        <w:t>[AI 504.369 AgR-segundo, rel. min. Ayres Britto, j. 7-6-2011, 2ª T, DJE de 17-10-2011.]</w:t>
      </w:r>
    </w:p>
    <w:p>
      <w:r>
        <w:rPr>
          <w:b/>
          <w:color w:val="B46400"/>
          <w:sz w:val="16"/>
        </w:rPr>
        <w:t>JULGADOS CORRELATOS</w:t>
      </w:r>
    </w:p>
    <w:p>
      <w:r>
        <w:rPr>
          <w:color w:val="8C8C8C"/>
          <w:sz w:val="14"/>
        </w:rPr>
        <w:t>blk-007666 | cf-1988-art-1</w:t>
      </w:r>
      <w:r>
        <w:rPr>
          <w:color w:val="0050A0"/>
          <w:sz w:val="14"/>
        </w:rPr>
        <w:t xml:space="preserve"> | AI 525.712</w:t>
      </w:r>
      <w:r>
        <w:rPr>
          <w:color w:val="0050A0"/>
          <w:sz w:val="14"/>
        </w:rPr>
        <w:t xml:space="preserve"> | rel. Roberto Barroso</w:t>
      </w:r>
    </w:p>
    <w:p>
      <w:pPr>
        <w:ind w:left="216"/>
      </w:pPr>
      <w:r>
        <w:rPr>
          <w:sz w:val="18"/>
        </w:rPr>
        <w:t>= AI 525.712 AgR, rel. min. Roberto Barroso, j. 5-8-2014, 1ª T, DJE de 16-9-2014</w:t>
      </w:r>
    </w:p>
    <w:p>
      <w:pPr>
        <w:pStyle w:val="Heading1"/>
      </w:pPr>
      <w:r>
        <w:t>Art. 130</w:t>
      </w:r>
    </w:p>
    <w:p>
      <w:r>
        <w:rPr>
          <w:color w:val="8C8C8C"/>
          <w:sz w:val="14"/>
        </w:rPr>
        <w:t>blk-007667 | cf-1988-art-130-par-3-inc-5</w:t>
      </w:r>
      <w:r>
        <w:rPr>
          <w:color w:val="0050A0"/>
          <w:sz w:val="14"/>
        </w:rPr>
        <w:t xml:space="preserve"> | RE 148.754</w:t>
      </w:r>
      <w:r>
        <w:rPr>
          <w:color w:val="0050A0"/>
          <w:sz w:val="14"/>
        </w:rPr>
        <w:t xml:space="preserve"> | rel. Ellen Gracie</w:t>
      </w:r>
    </w:p>
    <w:p>
      <w:pPr>
        <w:ind w:left="216"/>
      </w:pPr>
      <w:r>
        <w:rPr>
          <w:sz w:val="18"/>
        </w:rPr>
        <w:t>O STF possui o entendimento consolidado no sentido de que é legítima a cobrança da contribuição ao PIS, na forma disciplinada pela LC 7/1970, no período compreendido entre a declaração de inconstitucionalidade do DL 2.445/1988 e DL 2.449/1988 e a entrada em vigor da MP 1.212/1995. Precedentes. A Resolução do Senado Federal 49/1995, que conferiu efeitos erga omnes à decisão proferida no RE 148.754/RJ, rel. p/ o ac. min. Francisco Rezek, Tribunal Pleno, DJ de 4-3-1994, fez exsurgir a LC 7/1970, numa espécie de efeito repristinatório, de forma que tal norma voltasse a produzir seus efeitos. Precedente.</w:t>
      </w:r>
    </w:p>
    <w:p>
      <w:pPr>
        <w:ind w:left="216"/>
      </w:pPr>
      <w:r>
        <w:rPr>
          <w:b/>
          <w:color w:val="003C8C"/>
          <w:sz w:val="16"/>
        </w:rPr>
        <w:t>[AI 677.191 AgR, rel. min. Ellen Gracie, j. 8-6-2010, 2ª T, DJE de 25-6-2010.]</w:t>
      </w:r>
    </w:p>
    <w:p>
      <w:r>
        <w:rPr>
          <w:color w:val="8C8C8C"/>
          <w:sz w:val="14"/>
        </w:rPr>
        <w:t>blk-007668 | cf-1988-art-130-par-3-inc-5</w:t>
      </w:r>
      <w:r>
        <w:rPr>
          <w:color w:val="0050A0"/>
          <w:sz w:val="14"/>
        </w:rPr>
        <w:t xml:space="preserve"> | AI 806.555</w:t>
      </w:r>
      <w:r>
        <w:rPr>
          <w:color w:val="0050A0"/>
          <w:sz w:val="14"/>
        </w:rPr>
        <w:t xml:space="preserve"> | rel. Ricardo Lewandowski</w:t>
      </w:r>
    </w:p>
    <w:p>
      <w:pPr>
        <w:ind w:left="216"/>
      </w:pPr>
      <w:r>
        <w:rPr>
          <w:sz w:val="18"/>
        </w:rPr>
        <w:t>= AI 806.555 AgR, rel. min. Ricardo Lewandowski, j. 2-12-2010, 1ª T, DJE de 1º-2-2011</w:t>
        <w:br/>
        <w:t>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16"/>
      </w:pPr>
      <w:r>
        <w:rPr>
          <w:b/>
          <w:color w:val="003C8C"/>
          <w:sz w:val="16"/>
        </w:rPr>
        <w:t>[RE 437.640, rel. min. Sepúlveda Pertence, j. 5-9-2006, 1ª T, DJ de 2-3-2007.]</w:t>
      </w:r>
    </w:p>
    <w:p>
      <w:r>
        <w:rPr>
          <w:color w:val="8C8C8C"/>
          <w:sz w:val="14"/>
        </w:rPr>
        <w:t>blk-007669 | cf-1988-art-130-par-3-inc-5</w:t>
      </w:r>
      <w:r>
        <w:rPr>
          <w:color w:val="0050A0"/>
          <w:sz w:val="14"/>
        </w:rPr>
        <w:t xml:space="preserve"> | RE 372.506</w:t>
      </w:r>
      <w:r>
        <w:rPr>
          <w:color w:val="0050A0"/>
          <w:sz w:val="14"/>
        </w:rPr>
        <w:t xml:space="preserve"> | rel. Gilmar Mendes</w:t>
      </w:r>
    </w:p>
    <w:p>
      <w:pPr>
        <w:ind w:left="216"/>
      </w:pPr>
      <w:r>
        <w:rPr>
          <w:sz w:val="18"/>
        </w:rPr>
        <w:t>= RE 372.506 AgR, rel. min. Gilmar Mendes, j. 7-2-2012, 2ª T, DJE de 23-2-2012</w:t>
        <w:br/>
        <w:t>A MP 1.212, de 28-11-1995, que dispõe sobre as contribuições para o PIS e o Pasep, após inúmeras reedições, sendo a última delas a de número 1.676-38/1998, foi convertida na Lei 9.715, de 25-11-1998. A MP 1.724, de 29-10-1998, não constitui reedição das medidas anteriores. Trata-se de medida que veio a alterar a legislação tributária federal relativamente às contribuições para o PIS, o Pasep e a Cofins, mas que nem sequer foi objeto de reedição, porque antes disso foi promulgada a Lei 9.718/1998 versando sobre a mesma matéria.</w:t>
      </w:r>
    </w:p>
    <w:p>
      <w:pPr>
        <w:ind w:left="216"/>
      </w:pPr>
      <w:r>
        <w:rPr>
          <w:b/>
          <w:color w:val="003C8C"/>
          <w:sz w:val="16"/>
        </w:rPr>
        <w:t>[RE 269.414 ED, rel. min. Ilmar Galvão, j. 5-12-2000, 1ª T, DJ de 16-3-2001.]</w:t>
      </w:r>
    </w:p>
    <w:p>
      <w:r>
        <w:rPr>
          <w:color w:val="8C8C8C"/>
          <w:sz w:val="14"/>
        </w:rPr>
        <w:t>blk-007670 | cf-1988-art-130-par-3-inc-5</w:t>
      </w:r>
      <w:r>
        <w:rPr>
          <w:color w:val="0050A0"/>
          <w:sz w:val="14"/>
        </w:rPr>
        <w:t xml:space="preserve"> | RE 564.787</w:t>
      </w:r>
      <w:r>
        <w:rPr>
          <w:color w:val="0050A0"/>
          <w:sz w:val="14"/>
        </w:rPr>
        <w:t xml:space="preserve"> | rel. Dias Toffoli</w:t>
      </w:r>
    </w:p>
    <w:p>
      <w:pPr>
        <w:ind w:left="216"/>
      </w:pPr>
      <w:r>
        <w:rPr>
          <w:sz w:val="18"/>
        </w:rPr>
        <w:t>= RE 564.787 AgR, rel. min. Dias Toffoli, j. 2-12-2010, 1ª T, DJE de 15-3-2011</w:t>
        <w:br/>
        <w:t>Contribuições previdenciárias. Autônomos e administradores. Pagamento indevido. Crédito utilizável para extinção, por compensação, de débitos da mesma natureza, até o limite de 30%, quando constituídos após a edição da Lei 9.129/1995. (...) Se o crédito se constituiu após o advento do referido diploma legal, é fora de dúvida que a sua extinção, mediante compensação, ou por outro qualquer meio, há de processar-se pelo regime nele estabelecido, e não pelo da lei anterior, posto aplicável, no caso, o princípio segundo o qual não há direito adquirido a regime jurídico.</w:t>
      </w:r>
    </w:p>
    <w:p>
      <w:pPr>
        <w:ind w:left="216"/>
      </w:pPr>
      <w:r>
        <w:rPr>
          <w:b/>
          <w:color w:val="003C8C"/>
          <w:sz w:val="16"/>
        </w:rPr>
        <w:t>[RE 254.459, rel. min. Ilmar Galvão, j. 23-5-2000, 1ª T, DJ de 10-8-2000.]</w:t>
      </w:r>
    </w:p>
    <w:p>
      <w:r>
        <w:rPr>
          <w:color w:val="8C8C8C"/>
          <w:sz w:val="14"/>
        </w:rPr>
        <w:t>blk-007671 | cf-1988-art-130-par-3-inc-5</w:t>
      </w:r>
      <w:r>
        <w:rPr>
          <w:color w:val="0050A0"/>
          <w:sz w:val="14"/>
        </w:rPr>
        <w:t xml:space="preserve"> | RE 205.355</w:t>
      </w:r>
      <w:r>
        <w:rPr>
          <w:color w:val="0050A0"/>
          <w:sz w:val="14"/>
        </w:rPr>
        <w:t xml:space="preserve"> | rel. Carlos Velloso</w:t>
      </w:r>
    </w:p>
    <w:p>
      <w:pPr>
        <w:ind w:left="216"/>
      </w:pPr>
      <w:r>
        <w:rPr>
          <w:sz w:val="18"/>
        </w:rPr>
        <w:t>O STF (sessão do dia 1º-7-1999), concluindo o julgamento dos RE 205.355 AgR; RE 227.832; RE 230.337; e RE 233.807, rel. min. Carlos Velloso, abrangendo as contribuições representadas pela Cofins, pelo PIS e pelo Finsocial sobre as operações relativas a energia elétrica, a serviços de telecomunicações e a derivados de petróleo, combustíveis e minerais, entendeu que, sendo elas contribuições sociais sobre o faturamento das empresas, destinadas ao financiamento da seguridade social, nos termos do art. 195, caput, da CF, não lhes é aplicável a imunidade prevista no art. 155, § 3º, da Lei Maior.</w:t>
      </w:r>
    </w:p>
    <w:p>
      <w:pPr>
        <w:ind w:left="216"/>
      </w:pPr>
      <w:r>
        <w:rPr>
          <w:b/>
          <w:color w:val="003C8C"/>
          <w:sz w:val="16"/>
        </w:rPr>
        <w:t>[RE 224.964, rel. min. Ilmar Galvão, j. 9-11-1999, 1ª T, DJ de 4-2-2000.]</w:t>
      </w:r>
    </w:p>
    <w:p>
      <w:r>
        <w:rPr>
          <w:color w:val="8C8C8C"/>
          <w:sz w:val="14"/>
        </w:rPr>
        <w:t>blk-007672 | cf-1988-art-130-par-3-inc-5</w:t>
      </w:r>
      <w:r>
        <w:rPr>
          <w:color w:val="0050A0"/>
          <w:sz w:val="14"/>
        </w:rPr>
        <w:t xml:space="preserve"> | RE 598.242</w:t>
      </w:r>
      <w:r>
        <w:rPr>
          <w:color w:val="0050A0"/>
          <w:sz w:val="14"/>
        </w:rPr>
        <w:t xml:space="preserve"> | rel. Eros Grau</w:t>
      </w:r>
    </w:p>
    <w:p>
      <w:pPr>
        <w:ind w:left="216"/>
      </w:pPr>
      <w:r>
        <w:rPr>
          <w:sz w:val="18"/>
        </w:rPr>
        <w:t>= RE 598.242 AgR, rel. min. Eros Grau, j. 26-5-2009, 2ª T, DJE de 19-6-2009</w:t>
      </w:r>
    </w:p>
    <w:p>
      <w:pPr>
        <w:pStyle w:val="Heading1"/>
      </w:pPr>
      <w:r>
        <w:t>Art. 136</w:t>
      </w:r>
    </w:p>
    <w:p>
      <w:r>
        <w:rPr>
          <w:color w:val="8C8C8C"/>
          <w:sz w:val="14"/>
        </w:rPr>
        <w:t>blk-007673 | cf-1988-art-136-inc-1</w:t>
      </w:r>
    </w:p>
    <w:p>
      <w:pPr>
        <w:ind w:left="216"/>
      </w:pPr>
      <w:r>
        <w:rPr>
          <w:sz w:val="18"/>
        </w:rPr>
        <w:t>Súmulas</w:t>
        <w:br/>
        <w:t>É legítima a incidência da contribuição previdenciária sobre o 13º salário.</w:t>
      </w:r>
    </w:p>
    <w:p>
      <w:pPr>
        <w:ind w:left="216"/>
      </w:pPr>
      <w:r>
        <w:rPr>
          <w:b/>
          <w:color w:val="003C8C"/>
          <w:sz w:val="16"/>
        </w:rPr>
        <w:t>[Súmula 688.]</w:t>
      </w:r>
    </w:p>
    <w:p>
      <w:r>
        <w:rPr>
          <w:color w:val="8C8C8C"/>
          <w:sz w:val="14"/>
        </w:rPr>
        <w:t>blk-007674 | cf-1988-art-136-inc-1</w:t>
      </w:r>
    </w:p>
    <w:p>
      <w:pPr>
        <w:ind w:left="216"/>
      </w:pPr>
      <w:r>
        <w:rPr>
          <w:sz w:val="18"/>
        </w:rPr>
        <w:t>São constitucionais os arts. 7º da Lei 7.787/1989 e 1º da Lei 7.894/1989 e da Lei 8.147/1990, que majoraram a alíquota do Finsocial, quando devida a contribuição por empresas dedicadas exclusivamente à prestação de serviços.</w:t>
      </w:r>
    </w:p>
    <w:p>
      <w:pPr>
        <w:ind w:left="216"/>
      </w:pPr>
      <w:r>
        <w:rPr>
          <w:b/>
          <w:color w:val="003C8C"/>
          <w:sz w:val="16"/>
        </w:rPr>
        <w:t>[Súmula 658.]</w:t>
      </w:r>
    </w:p>
    <w:p>
      <w:r>
        <w:rPr>
          <w:b/>
          <w:color w:val="B46400"/>
          <w:sz w:val="16"/>
        </w:rPr>
        <w:t>CONTROLE CONCENTRADO</w:t>
      </w:r>
    </w:p>
    <w:p>
      <w:r>
        <w:rPr>
          <w:color w:val="8C8C8C"/>
          <w:sz w:val="14"/>
        </w:rPr>
        <w:t>blk-007675 | cf-1988-art-136-inc-1</w:t>
      </w:r>
      <w:r>
        <w:rPr>
          <w:color w:val="0050A0"/>
          <w:sz w:val="14"/>
        </w:rPr>
        <w:t xml:space="preserve"> | ADI 4.673</w:t>
      </w:r>
      <w:r>
        <w:rPr>
          <w:color w:val="0050A0"/>
          <w:sz w:val="14"/>
        </w:rPr>
        <w:t xml:space="preserve"> | rel. Alexandre de Moraes</w:t>
      </w:r>
    </w:p>
    <w:p>
      <w:pPr>
        <w:ind w:left="216"/>
      </w:pPr>
      <w:r>
        <w:rPr>
          <w:sz w:val="18"/>
        </w:rPr>
        <w:t>A contribuição social a cargo da empresa, prevista no art. 22, caput, III e § 1º, da Lei 8.212/1991, com a redação conferida pela Lei 9.876/1999, incidente sobre as remunerações pagas ou creditadas a qualquer título aos segurados contribuintes individuais que lhe prestem serviços, tem apoio nas hipóteses dos incisos I a IV do art. 195 da Constituição Federal, razão pela qual pode ser veiculada por legislação ordinária, sendo inexigível a edição de lei complementar (CF, art. 195, § 4º). É possível concluir, sem extrapolar as possibilidades semânticas, que o legislador constitucional, ao eleger como grandeza tributável os rendimentos do trabalho da pessoa física (CF, art. 195, I, a), permitiu a incidência da referida contribuição sobre a comissão paga pelas seguradoras aos corretores de segu</w:t>
      </w:r>
    </w:p>
    <w:p>
      <w:pPr>
        <w:ind w:left="216"/>
      </w:pPr>
      <w:r>
        <w:rPr>
          <w:b/>
          <w:color w:val="003C8C"/>
          <w:sz w:val="16"/>
        </w:rPr>
        <w:t>[ADI 4.673, rel. min. Alexandre de Moraes, j. 15-4-2020, P, DJE de 29-6-2020.]</w:t>
      </w:r>
    </w:p>
    <w:p>
      <w:r>
        <w:rPr>
          <w:b/>
          <w:color w:val="B46400"/>
          <w:sz w:val="16"/>
        </w:rPr>
        <w:t>CONTROLE CONCENTRADO</w:t>
      </w:r>
    </w:p>
    <w:p>
      <w:r>
        <w:rPr>
          <w:color w:val="8C8C8C"/>
          <w:sz w:val="14"/>
        </w:rPr>
        <w:t>blk-007676 | cf-1988-art-136-inc-1</w:t>
      </w:r>
      <w:r>
        <w:rPr>
          <w:color w:val="0050A0"/>
          <w:sz w:val="14"/>
        </w:rPr>
        <w:t xml:space="preserve"> | RE 1.072.485</w:t>
      </w:r>
      <w:r>
        <w:rPr>
          <w:color w:val="0050A0"/>
          <w:sz w:val="14"/>
        </w:rPr>
        <w:t xml:space="preserve"> | rel. Marco Aurélio</w:t>
      </w:r>
    </w:p>
    <w:p>
      <w:pPr>
        <w:ind w:left="216"/>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16"/>
      </w:pPr>
      <w:r>
        <w:rPr>
          <w:b/>
          <w:color w:val="003C8C"/>
          <w:sz w:val="16"/>
        </w:rPr>
        <w:t>[RE 1.072.485 ED, rel. min. Marco Aurélio, red. do ac. min. Luís Roberto Barroso, j. 12.06.2024, P, DJE de 19.09.2024, Tema 985, com mérito julgado.]</w:t>
      </w:r>
    </w:p>
    <w:p>
      <w:r>
        <w:rPr>
          <w:b/>
          <w:color w:val="B46400"/>
          <w:sz w:val="16"/>
        </w:rPr>
        <w:t>CONTROLE CONCENTRADO</w:t>
      </w:r>
    </w:p>
    <w:p>
      <w:r>
        <w:rPr>
          <w:color w:val="8C8C8C"/>
          <w:sz w:val="14"/>
        </w:rPr>
        <w:t>blk-007677 | cf-1988-art-136-inc-1</w:t>
      </w:r>
      <w:r>
        <w:rPr>
          <w:color w:val="0050A0"/>
          <w:sz w:val="14"/>
        </w:rPr>
        <w:t xml:space="preserve"> | RE 718.874</w:t>
      </w:r>
      <w:r>
        <w:rPr>
          <w:color w:val="0050A0"/>
          <w:sz w:val="14"/>
        </w:rPr>
        <w:t xml:space="preserve"> | rel. Edson Fachin</w:t>
      </w:r>
    </w:p>
    <w:p>
      <w:pPr>
        <w:ind w:left="216"/>
      </w:pPr>
      <w:r>
        <w:rPr>
          <w:sz w:val="18"/>
        </w:rPr>
        <w:t>É constitucional formal e materialmente a contribuição social do empregador rural pessoa física, instituída pela Lei 10.256/2001, incidente sobre a receita bruta obtida com a comercialização de sua produção”. [RE 718.874, rel. min. Edson Fachin, j. 30-3-2017, P, DJE de 3-10-2017, Tema 669, com mérito julgado.] Vide RE 596.177, rel. min. Ricardo Lewandowski, j. 1º-8-2011, P, DJE de 29-8-2011, Tema 202, com mérito julgado</w:t>
        <w:br/>
        <w:t>Contribuição social previdenciária. Empregador rural pessoa física. Incidência sobre a comercialização da produção. Art. 25 da Lei 8.212/1991, na redação dada pelo art. 1º da Lei 8.540/1992. Inconstitucionalidade. Necessidade de lei complementar para a instituição de nova fonte de custeio para a seguridade social. Recurso extraordinário conhecido e provido para reconhecer a</w:t>
      </w:r>
    </w:p>
    <w:p>
      <w:pPr>
        <w:ind w:left="216"/>
      </w:pPr>
      <w:r>
        <w:rPr>
          <w:b/>
          <w:color w:val="003C8C"/>
          <w:sz w:val="16"/>
        </w:rPr>
        <w:t>[RE 1.547.750 AgR-ED, rel. min. Gilmar Mendes, j. 06.10.2025, 2ª T, DJE de 07.10.2025.]</w:t>
      </w:r>
    </w:p>
    <w:p>
      <w:r>
        <w:rPr>
          <w:b/>
          <w:color w:val="B46400"/>
          <w:sz w:val="16"/>
        </w:rPr>
        <w:t>JULGADOS CORRELATOS</w:t>
      </w:r>
    </w:p>
    <w:p>
      <w:r>
        <w:rPr>
          <w:color w:val="8C8C8C"/>
          <w:sz w:val="14"/>
        </w:rPr>
        <w:t>blk-007678 | cf-1988-art-136-inc-1</w:t>
      </w:r>
      <w:r>
        <w:rPr>
          <w:color w:val="0050A0"/>
          <w:sz w:val="14"/>
        </w:rPr>
        <w:t xml:space="preserve"> | ARE 1.344.834</w:t>
      </w:r>
    </w:p>
    <w:p>
      <w:pPr>
        <w:ind w:left="216"/>
      </w:pPr>
      <w:r>
        <w:rPr>
          <w:sz w:val="18"/>
        </w:rPr>
        <w:t>As contribuições ao salário-educação, SAT/RAT, SESI/SENAI/SESC/SENAC/SEBRAE não incidem sobre o salário-maternidade.</w:t>
      </w:r>
    </w:p>
    <w:p>
      <w:pPr>
        <w:ind w:left="216"/>
      </w:pPr>
      <w:r>
        <w:rPr>
          <w:b/>
          <w:color w:val="003C8C"/>
          <w:sz w:val="16"/>
        </w:rPr>
        <w:t>[ARE 1.344.834 AgR, red. do ac. min. Roberto Barroso, j. 9-5-2022, 1ª T, DJE de 26-5-2022.]</w:t>
      </w:r>
    </w:p>
    <w:p>
      <w:r>
        <w:rPr>
          <w:b/>
          <w:color w:val="B46400"/>
          <w:sz w:val="16"/>
        </w:rPr>
        <w:t>JULGADOS CORRELATOS</w:t>
      </w:r>
    </w:p>
    <w:p>
      <w:r>
        <w:rPr>
          <w:color w:val="8C8C8C"/>
          <w:sz w:val="14"/>
        </w:rPr>
        <w:t>blk-007679 | cf-1988-art-136-inc-1</w:t>
      </w:r>
      <w:r>
        <w:rPr>
          <w:color w:val="0050A0"/>
          <w:sz w:val="14"/>
        </w:rPr>
        <w:t xml:space="preserve"> | RE 875.868</w:t>
      </w:r>
      <w:r>
        <w:rPr>
          <w:color w:val="0050A0"/>
          <w:sz w:val="14"/>
        </w:rPr>
        <w:t xml:space="preserve"> | rel. Marco Aurélio</w:t>
      </w:r>
    </w:p>
    <w:p>
      <w:pPr>
        <w:ind w:left="216"/>
      </w:pPr>
      <w:r>
        <w:rPr>
          <w:sz w:val="18"/>
        </w:rPr>
        <w:t>No regime de trabalho temporário das empresas urbanas, estabelecido por meio da Lei 6.019, de 1974, o vínculo do trabalhador temporário é com a empresa de locação de mão de obra, que recebe o preço ajustado com a contratante dos serviços. Sobre o valor devem incidir a Cofins e a contribuição ao PIS (...).</w:t>
      </w:r>
    </w:p>
    <w:p>
      <w:pPr>
        <w:ind w:left="216"/>
      </w:pPr>
      <w:r>
        <w:rPr>
          <w:b/>
          <w:color w:val="003C8C"/>
          <w:sz w:val="16"/>
        </w:rPr>
        <w:t>[RE 875.868 AgR, rel. min. Marco Aurélio, j. 18-8-2015, 1ª T, DJE de 4-9-2015.]</w:t>
      </w:r>
    </w:p>
    <w:p>
      <w:r>
        <w:rPr>
          <w:b/>
          <w:color w:val="B46400"/>
          <w:sz w:val="16"/>
        </w:rPr>
        <w:t>JULGADOS CORRELATOS</w:t>
      </w:r>
    </w:p>
    <w:p>
      <w:r>
        <w:rPr>
          <w:color w:val="8C8C8C"/>
          <w:sz w:val="14"/>
        </w:rPr>
        <w:t>blk-007680 | cf-1988-art-136-inc-1</w:t>
      </w:r>
      <w:r>
        <w:rPr>
          <w:color w:val="0050A0"/>
          <w:sz w:val="14"/>
        </w:rPr>
        <w:t xml:space="preserve"> | AI 741.510</w:t>
      </w:r>
      <w:r>
        <w:rPr>
          <w:color w:val="0050A0"/>
          <w:sz w:val="14"/>
        </w:rPr>
        <w:t xml:space="preserve"> | rel. Dias Toffoli</w:t>
      </w:r>
    </w:p>
    <w:p>
      <w:pPr>
        <w:ind w:left="216"/>
      </w:pPr>
      <w:r>
        <w:rPr>
          <w:sz w:val="18"/>
        </w:rPr>
        <w:t>A solução mais adequada recomenda reconhecer a distinção entre empresas corretoras de seguro e sociedades corretoras, admitindo que o predicado de instituição financeira deve ser atribuído tão somente a esta última. Isso porque a empresa corretora limita-se a intermediar a captação de clientes (corretagem propriamente dita), enquanto a sociedade, indo além do agenciamento, ocupa-se da gestão e distribuição de títulos e valores mobiliários.</w:t>
      </w:r>
    </w:p>
    <w:p>
      <w:pPr>
        <w:ind w:left="216"/>
      </w:pPr>
      <w:r>
        <w:rPr>
          <w:b/>
          <w:color w:val="003C8C"/>
          <w:sz w:val="16"/>
        </w:rPr>
        <w:t>[AI 741.510 AgR-segundo, rel. min. Dias Toffoli, j. 10-9-2013, 1ª T, DJE de 5-11-2013.]</w:t>
      </w:r>
    </w:p>
    <w:p>
      <w:r>
        <w:rPr>
          <w:b/>
          <w:color w:val="B46400"/>
          <w:sz w:val="16"/>
        </w:rPr>
        <w:t>JULGADOS CORRELATOS</w:t>
      </w:r>
    </w:p>
    <w:p>
      <w:r>
        <w:rPr>
          <w:color w:val="8C8C8C"/>
          <w:sz w:val="14"/>
        </w:rPr>
        <w:t>blk-007681 | cf-1988-art-136-inc-1</w:t>
      </w:r>
      <w:r>
        <w:rPr>
          <w:color w:val="0050A0"/>
          <w:sz w:val="14"/>
        </w:rPr>
        <w:t xml:space="preserve"> | RE 585.181</w:t>
      </w:r>
      <w:r>
        <w:rPr>
          <w:color w:val="0050A0"/>
          <w:sz w:val="14"/>
        </w:rPr>
        <w:t xml:space="preserve"> | rel. Joaquim Barbosa</w:t>
      </w:r>
    </w:p>
    <w:p>
      <w:pPr>
        <w:ind w:left="216"/>
      </w:pPr>
      <w:r>
        <w:rPr>
          <w:sz w:val="18"/>
        </w:rPr>
        <w:t>Esta Corte firmou o entendimento de que o termo "empregadores", contido no art. 195, I, em sua redação original, não pode ser interpretado estritamente, pois as contribuições para a seguridade social assentam na solidariedade geral, conforme o caput do mencionado artigo. Por isso, a nova redação do inciso I do art. 195, conforme a EC 20/1998, apenas explicitou o que o constituinte originário já previa.</w:t>
      </w:r>
    </w:p>
    <w:p>
      <w:pPr>
        <w:ind w:left="216"/>
      </w:pPr>
      <w:r>
        <w:rPr>
          <w:b/>
          <w:color w:val="003C8C"/>
          <w:sz w:val="16"/>
        </w:rPr>
        <w:t>[RE 585.181 AgR-segundo, rel. min. Joaquim Barbosa, j. 31-8-2010, 2ª T, DJE de 8-10-2010.]</w:t>
      </w:r>
    </w:p>
    <w:p>
      <w:r>
        <w:rPr>
          <w:b/>
          <w:color w:val="B46400"/>
          <w:sz w:val="16"/>
        </w:rPr>
        <w:t>JULGADOS CORRELATOS</w:t>
      </w:r>
    </w:p>
    <w:p>
      <w:r>
        <w:rPr>
          <w:color w:val="8C8C8C"/>
          <w:sz w:val="14"/>
        </w:rPr>
        <w:t>blk-007682 | cf-1988-art-136-inc-1</w:t>
      </w:r>
      <w:r>
        <w:rPr>
          <w:color w:val="0050A0"/>
          <w:sz w:val="14"/>
        </w:rPr>
        <w:t xml:space="preserve"> | AI 736.870</w:t>
      </w:r>
      <w:r>
        <w:rPr>
          <w:color w:val="0050A0"/>
          <w:sz w:val="14"/>
        </w:rPr>
        <w:t xml:space="preserve"> | rel. Marco Aurélio</w:t>
      </w:r>
    </w:p>
    <w:p>
      <w:pPr>
        <w:ind w:left="216"/>
      </w:pPr>
      <w:r>
        <w:rPr>
          <w:sz w:val="18"/>
        </w:rPr>
        <w:t>= AI 736.870 AgR, rel. min. Marco Aurélio, j. 18-6-2013, 1ª T, DJE de 1º-8-2013</w:t>
      </w:r>
    </w:p>
    <w:p>
      <w:r>
        <w:rPr>
          <w:color w:val="8C8C8C"/>
          <w:sz w:val="14"/>
        </w:rPr>
        <w:t>blk-007683 | cf-1988-art-136-inc-1</w:t>
      </w:r>
      <w:r>
        <w:rPr>
          <w:color w:val="0050A0"/>
          <w:sz w:val="14"/>
        </w:rPr>
        <w:t xml:space="preserve"> | rel. Joaquim Barbosa</w:t>
      </w:r>
    </w:p>
    <w:p>
      <w:pPr>
        <w:ind w:left="216"/>
      </w:pPr>
      <w:r>
        <w:rPr>
          <w:b/>
          <w:color w:val="003C8C"/>
          <w:sz w:val="16"/>
        </w:rPr>
        <w:t>[AC 2.051 MC-QO, rel. min. Joaquim Barbosa, j. 10-6-2008, 2ª T, DJE de 10-10-2008.]</w:t>
      </w:r>
    </w:p>
    <w:p>
      <w:r>
        <w:rPr>
          <w:color w:val="8C8C8C"/>
          <w:sz w:val="14"/>
        </w:rPr>
        <w:t>blk-007684 | cf-1988-art-136-inc-1</w:t>
      </w:r>
      <w:r>
        <w:rPr>
          <w:color w:val="0050A0"/>
          <w:sz w:val="14"/>
        </w:rPr>
        <w:t xml:space="preserve"> | AI 663.176</w:t>
      </w:r>
      <w:r>
        <w:rPr>
          <w:color w:val="0050A0"/>
          <w:sz w:val="14"/>
        </w:rPr>
        <w:t xml:space="preserve"> | rel. Eros Grau</w:t>
      </w:r>
    </w:p>
    <w:p>
      <w:pPr>
        <w:ind w:left="216"/>
      </w:pPr>
      <w:r>
        <w:rPr>
          <w:sz w:val="18"/>
        </w:rPr>
        <w:t>O STF fixou entendimento no sentido de que a contribuição destinada ao Incra e ao Funrural é devida por empresa urbana, porque destina-se a cobrir os riscos aos quais está sujeita toda a coletividade de trabalhadores.</w:t>
      </w:r>
    </w:p>
    <w:p>
      <w:pPr>
        <w:ind w:left="216"/>
      </w:pPr>
      <w:r>
        <w:rPr>
          <w:b/>
          <w:color w:val="003C8C"/>
          <w:sz w:val="16"/>
        </w:rPr>
        <w:t>[AI 663.176 AgR, rel. min. Eros Grau, j. 16-10-2007, 2ª T, DJ de 14-11-2007.]</w:t>
      </w:r>
    </w:p>
    <w:p>
      <w:r>
        <w:rPr>
          <w:color w:val="8C8C8C"/>
          <w:sz w:val="14"/>
        </w:rPr>
        <w:t>blk-007685 | cf-1988-art-136-inc-1</w:t>
      </w:r>
      <w:r>
        <w:rPr>
          <w:color w:val="0050A0"/>
          <w:sz w:val="14"/>
        </w:rPr>
        <w:t xml:space="preserve"> | AI 557.826</w:t>
      </w:r>
      <w:r>
        <w:rPr>
          <w:color w:val="0050A0"/>
          <w:sz w:val="14"/>
        </w:rPr>
        <w:t xml:space="preserve"> | rel. Dias Toffoli</w:t>
      </w:r>
    </w:p>
    <w:p>
      <w:pPr>
        <w:ind w:left="216"/>
      </w:pPr>
      <w:r>
        <w:rPr>
          <w:sz w:val="18"/>
        </w:rPr>
        <w:t>= AI 557.826 ED-ED, rel. min. Dias Toffoli, j. 2-12-2010, 1ª T, DJE de 22-3-2011</w:t>
        <w:br/>
        <w:t>Contribuição para o Funrural: empresas urbanas: acórdão recorrido que se harmoniza com o entendimento do STF, no sentido de não haver óbice a que seja cobrada de empresa urbana a referida contribuição, destinada a cobrir os riscos a que se sujeita toda a coletividade de trabalhadores (...).</w:t>
      </w:r>
    </w:p>
    <w:p>
      <w:pPr>
        <w:ind w:left="216"/>
      </w:pPr>
      <w:r>
        <w:rPr>
          <w:b/>
          <w:color w:val="003C8C"/>
          <w:sz w:val="16"/>
        </w:rPr>
        <w:t>[AI 485.192 AgR, rel. min. Sepúlveda Pertence, j. 3-5-2005, 1ª T, DJ de 27-5-2005.]</w:t>
      </w:r>
    </w:p>
    <w:p>
      <w:pPr>
        <w:pStyle w:val="Heading1"/>
      </w:pPr>
      <w:r>
        <w:t>Art. 131</w:t>
      </w:r>
    </w:p>
    <w:p>
      <w:r>
        <w:rPr>
          <w:b/>
          <w:color w:val="B46400"/>
          <w:sz w:val="16"/>
        </w:rPr>
        <w:t>REPERCUSSAO GERAL</w:t>
      </w:r>
    </w:p>
    <w:p>
      <w:r>
        <w:rPr>
          <w:color w:val="8C8C8C"/>
          <w:sz w:val="14"/>
        </w:rPr>
        <w:t>blk-007686 | cf-1988-art-131-par-5-inc-1-ali-a</w:t>
      </w:r>
      <w:r>
        <w:rPr>
          <w:color w:val="0050A0"/>
          <w:sz w:val="14"/>
        </w:rPr>
        <w:t xml:space="preserve"> | RE 1.376.970</w:t>
      </w:r>
      <w:r>
        <w:rPr>
          <w:color w:val="0050A0"/>
          <w:sz w:val="14"/>
        </w:rPr>
        <w:t xml:space="preserve"> | rel. Luiz Fux</w:t>
      </w:r>
    </w:p>
    <w:p>
      <w:pPr>
        <w:ind w:left="216"/>
      </w:pPr>
      <w:r>
        <w:rPr>
          <w:sz w:val="18"/>
        </w:rPr>
        <w:t>É infraconstitucional, a ela se aplicando os efeitos da ausência de repercussão geral, a controvérsia atinente à possibilidade de excluir os valores relativos ao imposto de renda da pessoa física e à contribuição previdenciária dos empregados e trabalhadores avulsos, retidos na fonte pelo empregador, da base de cálculo da contribuição previdenciária patronal e das contribuições destinadas ao seguro acidente do trabalho e risco ambiental do trabalho (SAT/RAT) e a terceiros.</w:t>
      </w:r>
    </w:p>
    <w:p>
      <w:pPr>
        <w:ind w:left="216"/>
      </w:pPr>
      <w:r>
        <w:rPr>
          <w:b/>
          <w:color w:val="003C8C"/>
          <w:sz w:val="16"/>
        </w:rPr>
        <w:t>[RE 1.376.970 RG, rel. min. Luiz Fux, j. 16-6-2022, P, DJE de 21-6-2022, Tema 1.221, com repercussão geral negada.]</w:t>
      </w:r>
    </w:p>
    <w:p>
      <w:pPr>
        <w:pStyle w:val="Heading1"/>
      </w:pPr>
      <w:r>
        <w:t>Art. 136</w:t>
      </w:r>
    </w:p>
    <w:p>
      <w:r>
        <w:rPr>
          <w:color w:val="8C8C8C"/>
          <w:sz w:val="14"/>
        </w:rPr>
        <w:t>blk-007687 | cf-1988-art-136-inc-1</w:t>
      </w:r>
      <w:r>
        <w:rPr>
          <w:color w:val="0050A0"/>
          <w:sz w:val="14"/>
        </w:rPr>
        <w:t xml:space="preserve"> | RE 626.837</w:t>
      </w:r>
      <w:r>
        <w:rPr>
          <w:color w:val="0050A0"/>
          <w:sz w:val="14"/>
        </w:rPr>
        <w:t xml:space="preserve"> | rel. Dias Toffoli</w:t>
      </w:r>
    </w:p>
    <w:p>
      <w:pPr>
        <w:ind w:left="216"/>
      </w:pPr>
      <w:r>
        <w:rPr>
          <w:b/>
          <w:color w:val="003C8C"/>
          <w:sz w:val="16"/>
        </w:rPr>
        <w:t>[RE 626.837, rel. min. Dias Toffoli, j. 25-5-2017, P, DJE de 1º-2-2018, Tema 691, com mérito julgado.]</w:t>
      </w:r>
    </w:p>
    <w:p>
      <w:r>
        <w:rPr>
          <w:color w:val="8C8C8C"/>
          <w:sz w:val="14"/>
        </w:rPr>
        <w:t>blk-007688 | cf-1988-art-136-inc-1</w:t>
      </w:r>
      <w:r>
        <w:rPr>
          <w:color w:val="0050A0"/>
          <w:sz w:val="14"/>
        </w:rPr>
        <w:t xml:space="preserve"> | RE 595.838</w:t>
      </w:r>
      <w:r>
        <w:rPr>
          <w:color w:val="0050A0"/>
          <w:sz w:val="14"/>
        </w:rPr>
        <w:t xml:space="preserve"> | rel. Dias Toffoli</w:t>
      </w:r>
    </w:p>
    <w:p>
      <w:pPr>
        <w:ind w:left="216"/>
      </w:pPr>
      <w:r>
        <w:rPr>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 [RE 595.838, rel. min. Dias Toffoli, j. 23-4-2014, P, DJE de 8-10-2014, Tema 166, com mérito julgado.]</w:t>
      </w:r>
    </w:p>
    <w:p>
      <w:r>
        <w:rPr>
          <w:b/>
          <w:color w:val="B46400"/>
          <w:sz w:val="16"/>
        </w:rPr>
        <w:t>JULGADOS CORRELATOS</w:t>
      </w:r>
    </w:p>
    <w:p>
      <w:r>
        <w:rPr>
          <w:color w:val="8C8C8C"/>
          <w:sz w:val="14"/>
        </w:rPr>
        <w:t>blk-007689 | cf-1988-art-136-inc-1</w:t>
      </w:r>
      <w:r>
        <w:rPr>
          <w:color w:val="0050A0"/>
          <w:sz w:val="14"/>
        </w:rPr>
        <w:t xml:space="preserve"> | RE 419.612</w:t>
      </w:r>
      <w:r>
        <w:rPr>
          <w:color w:val="0050A0"/>
          <w:sz w:val="14"/>
        </w:rPr>
        <w:t xml:space="preserve"> | rel. Joaquim Barbosa</w:t>
      </w:r>
    </w:p>
    <w:p>
      <w:pPr>
        <w:ind w:left="216"/>
      </w:pPr>
      <w:r>
        <w:rPr>
          <w:sz w:val="18"/>
        </w:rPr>
        <w:t>Aplica-se à tributação da pessoa jurídica, para as contribuições destinadas ao custeio da seguridade social, calculadas com base na remuneração, o regime de competência. Assim, o tributo incide no momento em que surge a obrigação legal de pagamento, independentemente se esse irá ocorrer em oportunidade posterior.</w:t>
      </w:r>
    </w:p>
    <w:p>
      <w:pPr>
        <w:ind w:left="216"/>
      </w:pPr>
      <w:r>
        <w:rPr>
          <w:b/>
          <w:color w:val="003C8C"/>
          <w:sz w:val="16"/>
        </w:rPr>
        <w:t>[RE 419.612 AgR, rel. min. Joaquim Barbosa, j. 1º-3-2011, 2ª T, DJE de 6-4-2011.]</w:t>
      </w:r>
    </w:p>
    <w:p>
      <w:r>
        <w:rPr>
          <w:b/>
          <w:color w:val="B46400"/>
          <w:sz w:val="16"/>
        </w:rPr>
        <w:t>JULGADOS CORRELATOS</w:t>
      </w:r>
    </w:p>
    <w:p>
      <w:r>
        <w:rPr>
          <w:color w:val="8C8C8C"/>
          <w:sz w:val="14"/>
        </w:rPr>
        <w:t>blk-007690 | cf-1988-art-136-inc-1</w:t>
      </w:r>
      <w:r>
        <w:rPr>
          <w:color w:val="0050A0"/>
          <w:sz w:val="14"/>
        </w:rPr>
        <w:t xml:space="preserve"> | RE 393.946</w:t>
      </w:r>
      <w:r>
        <w:rPr>
          <w:color w:val="0050A0"/>
          <w:sz w:val="14"/>
        </w:rPr>
        <w:t xml:space="preserve"> | rel. Carlos Velloso</w:t>
      </w:r>
    </w:p>
    <w:p>
      <w:pPr>
        <w:ind w:left="216"/>
      </w:pPr>
      <w:r>
        <w:rPr>
          <w:sz w:val="18"/>
        </w:rPr>
        <w:t>Contribuição social: seguridade. Retenção de 11% sobre o valor bruto da nota fiscal ou da fatura de prestação de serviço. Lei 8.212/1991, art. 31, com a redação da Lei 9.711/1998. Empresa contratante de serviços executados mediante cessão de mão de obra: obrigação de reter 11% do valor bruto da nota fiscal ou fatura de prestação de serviços e recolher a importância retida até o dia 2 do mês subsequente ao da emissão da respectiva nota fiscal ou fatura, em nome da empresa cedente da mão de obra: inocorrência de ofensa ao disposto nos arts. 150, § 7º; 150, IV; 195, § 4º; 154, I; e 148 da CF.</w:t>
      </w:r>
    </w:p>
    <w:p>
      <w:pPr>
        <w:ind w:left="216"/>
      </w:pPr>
      <w:r>
        <w:rPr>
          <w:b/>
          <w:color w:val="003C8C"/>
          <w:sz w:val="16"/>
        </w:rPr>
        <w:t>[RE 393.946, rel. min. Carlos Velloso, j. 3-11-2004, P, DJ de 1º-4-2005.]</w:t>
      </w:r>
    </w:p>
    <w:p>
      <w:r>
        <w:rPr>
          <w:b/>
          <w:color w:val="B46400"/>
          <w:sz w:val="16"/>
        </w:rPr>
        <w:t>JULGADOS CORRELATOS</w:t>
      </w:r>
    </w:p>
    <w:p>
      <w:r>
        <w:rPr>
          <w:color w:val="8C8C8C"/>
          <w:sz w:val="14"/>
        </w:rPr>
        <w:t>blk-007691 | cf-1988-art-136-inc-1</w:t>
      </w:r>
      <w:r>
        <w:rPr>
          <w:color w:val="0050A0"/>
          <w:sz w:val="14"/>
        </w:rPr>
        <w:t xml:space="preserve"> | RE 455.956</w:t>
      </w:r>
      <w:r>
        <w:rPr>
          <w:color w:val="0050A0"/>
          <w:sz w:val="14"/>
        </w:rPr>
        <w:t xml:space="preserve"> | rel. Ayres Britto</w:t>
      </w:r>
    </w:p>
    <w:p>
      <w:pPr>
        <w:ind w:left="216"/>
      </w:pPr>
      <w:r>
        <w:rPr>
          <w:sz w:val="18"/>
        </w:rPr>
        <w:t>= RE 455.956 AgR, rel. min. Ayres Britto, j. 23-11-2010, 2ª T, DJE de 21-3-2011</w:t>
      </w:r>
    </w:p>
    <w:p>
      <w:pPr>
        <w:pStyle w:val="Heading1"/>
      </w:pPr>
      <w:r>
        <w:t>Art. 131</w:t>
      </w:r>
    </w:p>
    <w:p>
      <w:r>
        <w:rPr>
          <w:color w:val="8C8C8C"/>
          <w:sz w:val="14"/>
        </w:rPr>
        <w:t>blk-007692 | cf-1988-art-131-par-5-inc-1-ali-b</w:t>
      </w:r>
    </w:p>
    <w:p>
      <w:pPr>
        <w:ind w:left="216"/>
      </w:pPr>
      <w:r>
        <w:rPr>
          <w:sz w:val="18"/>
        </w:rPr>
        <w:t>É legítima a revogação da isenção estabelecida no art. 6º, II, da Lei Complementar 70/1991 pelo art. 56 da Lei 9.430/1996, dado que a LC 70/1991 é apenas formalmente complementar, mas materialmente ordinária com relação aos dispositivos concernentes à contribuição social por ela instituída.</w:t>
      </w:r>
    </w:p>
    <w:p>
      <w:pPr>
        <w:ind w:left="216"/>
      </w:pPr>
      <w:r>
        <w:rPr>
          <w:b/>
          <w:color w:val="003C8C"/>
          <w:sz w:val="16"/>
        </w:rPr>
        <w:t>[Súmula Vinculante 62]</w:t>
      </w:r>
    </w:p>
    <w:p>
      <w:r>
        <w:rPr>
          <w:b/>
          <w:color w:val="B46400"/>
          <w:sz w:val="16"/>
        </w:rPr>
        <w:t>CONTROLE CONCENTRADO</w:t>
      </w:r>
    </w:p>
    <w:p>
      <w:r>
        <w:rPr>
          <w:color w:val="8C8C8C"/>
          <w:sz w:val="14"/>
        </w:rPr>
        <w:t>blk-007693 | cf-1988-art-131-par-5-inc-1-ali-b</w:t>
      </w:r>
      <w:r>
        <w:rPr>
          <w:color w:val="0050A0"/>
          <w:sz w:val="14"/>
        </w:rPr>
        <w:t xml:space="preserve"> | ADC 18</w:t>
      </w:r>
      <w:r>
        <w:rPr>
          <w:color w:val="0050A0"/>
          <w:sz w:val="14"/>
        </w:rPr>
        <w:t xml:space="preserve"> | rel. Menezes Direito</w:t>
      </w:r>
    </w:p>
    <w:p>
      <w:pPr>
        <w:ind w:left="216"/>
      </w:pPr>
      <w:r>
        <w:rPr>
          <w:sz w:val="18"/>
        </w:rPr>
        <w:t>Ação declaratória de constitucionalidade. Art. 3º, § 2º, I, da Lei 9.718/1998. Cofins e PIS/Pasep. Base de cálculo. Faturamento (art. 195, I, b, da CF). Exclusão do valor relativo ao ICMS. O controle direto de constitucionalidade precede o controle difuso, não obstando o ajuizamento da ação direta o curso do julgamento do recurso extraordinário. Comprovada a divergência jurisprudencial entre juízes e tribunais pátrios relativamente à possibilidade de incluir o valor do ICMS na base de cálculo da Cofins e do PIS/Pasep, cabe deferir a medida cautelar para suspender o julgamento das demandas que envolvam a aplicação do art. 3º, § 2º, I, da Lei 9.718/1998. Medida cautelar deferida, excluídos desta os processos em andamento no STF.</w:t>
      </w:r>
    </w:p>
    <w:p>
      <w:pPr>
        <w:ind w:left="216"/>
      </w:pPr>
      <w:r>
        <w:rPr>
          <w:b/>
          <w:color w:val="003C8C"/>
          <w:sz w:val="16"/>
        </w:rPr>
        <w:t>[ADC 18 MC, rel. min. Menezes Direito, j. 17-9-2008, P, DJE de 24-10-2008.]</w:t>
      </w:r>
    </w:p>
    <w:p>
      <w:r>
        <w:rPr>
          <w:b/>
          <w:color w:val="B46400"/>
          <w:sz w:val="16"/>
        </w:rPr>
        <w:t>CONTROLE CONCENTRADO</w:t>
      </w:r>
    </w:p>
    <w:p>
      <w:r>
        <w:rPr>
          <w:color w:val="8C8C8C"/>
          <w:sz w:val="14"/>
        </w:rPr>
        <w:t>blk-007694 | cf-1988-art-131-par-5-inc-1-ali-b</w:t>
      </w:r>
      <w:r>
        <w:rPr>
          <w:color w:val="0050A0"/>
          <w:sz w:val="14"/>
        </w:rPr>
        <w:t xml:space="preserve"> | RE 574.706</w:t>
      </w:r>
      <w:r>
        <w:rPr>
          <w:color w:val="0050A0"/>
          <w:sz w:val="14"/>
        </w:rPr>
        <w:t xml:space="preserve"> | rel. Cármen Lúcia</w:t>
      </w:r>
    </w:p>
    <w:p>
      <w:pPr>
        <w:ind w:left="216"/>
      </w:pPr>
      <w:r>
        <w:rPr>
          <w:sz w:val="18"/>
        </w:rPr>
        <w:t>= AC 2.042 MC-REF, rel. min. Cármen Lúcia, j. 28-10-2008, 1ª T, DJE de 6-2-2009 Vide RE 574.706, rel. min. Cármen Lúcia, j. 15-3-2017, P, DJE de 2-10-2017, Tema 69</w:t>
        <w:br/>
        <w:t>“É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[RE 1.341.464 RG, rel. min. André Mendonça, j. 03.06.2025, P, DJE de 03.07.2025, Tema 1.186, com mérito julgado.]</w:t>
      </w:r>
    </w:p>
    <w:p>
      <w:r>
        <w:rPr>
          <w:b/>
          <w:color w:val="B46400"/>
          <w:sz w:val="16"/>
        </w:rPr>
        <w:t>CONTROLE CONCENTRADO</w:t>
      </w:r>
    </w:p>
    <w:p>
      <w:r>
        <w:rPr>
          <w:color w:val="8C8C8C"/>
          <w:sz w:val="14"/>
        </w:rPr>
        <w:t>blk-007695 | cf-1988-art-131-par-5-inc-1-ali-b</w:t>
      </w:r>
      <w:r>
        <w:rPr>
          <w:color w:val="0050A0"/>
          <w:sz w:val="14"/>
        </w:rPr>
        <w:t xml:space="preserve"> | ADI 7.725</w:t>
      </w:r>
      <w:r>
        <w:rPr>
          <w:color w:val="0050A0"/>
          <w:sz w:val="14"/>
        </w:rPr>
        <w:t xml:space="preserve"> | rel. André Mendonça</w:t>
      </w:r>
    </w:p>
    <w:p>
      <w:pPr>
        <w:ind w:left="216"/>
      </w:pPr>
      <w:r>
        <w:rPr>
          <w:sz w:val="18"/>
        </w:rPr>
        <w:t>“É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[ADI 7.725, rel. min. André Mendonça, j. 02.06.2025, P, DJE de 03.07.2025, Tema 1.186, com mérito julgado.]</w:t>
      </w:r>
    </w:p>
    <w:p>
      <w:r>
        <w:rPr>
          <w:b/>
          <w:color w:val="B46400"/>
          <w:sz w:val="16"/>
        </w:rPr>
        <w:t>CONTROLE CONCENTRADO</w:t>
      </w:r>
    </w:p>
    <w:p>
      <w:r>
        <w:rPr>
          <w:color w:val="8C8C8C"/>
          <w:sz w:val="14"/>
        </w:rPr>
        <w:t>blk-007696 | cf-1988-art-131-par-5-inc-1-ali-b</w:t>
      </w:r>
      <w:r>
        <w:rPr>
          <w:color w:val="0050A0"/>
          <w:sz w:val="14"/>
        </w:rPr>
        <w:t xml:space="preserve"> | ARE 1.524.946</w:t>
      </w:r>
      <w:r>
        <w:rPr>
          <w:color w:val="0050A0"/>
          <w:sz w:val="14"/>
        </w:rPr>
        <w:t xml:space="preserve"> | rel. Luís Roberto Barroso</w:t>
      </w:r>
    </w:p>
    <w:p>
      <w:pPr>
        <w:ind w:left="216"/>
      </w:pPr>
      <w:r>
        <w:rPr>
          <w:sz w:val="18"/>
        </w:rPr>
        <w:t>“É infraconstitucional a controvérsia sobre a inclusão do PIS e da COFINS na base de cálculo do IRPJ e da CSLL apurados sob o regime do lucro presumido”.</w:t>
      </w:r>
    </w:p>
    <w:p>
      <w:pPr>
        <w:ind w:left="216"/>
      </w:pPr>
      <w:r>
        <w:rPr>
          <w:b/>
          <w:color w:val="003C8C"/>
          <w:sz w:val="16"/>
        </w:rPr>
        <w:t>[ARE 1.524.946 RG, rel. min. Luís Roberto Barroso, j. 28.2.2025, P, DJE de 7.3.2025, Tema 1.379, com repercussão geral negada.]</w:t>
      </w:r>
    </w:p>
    <w:p>
      <w:r>
        <w:rPr>
          <w:b/>
          <w:color w:val="B46400"/>
          <w:sz w:val="16"/>
        </w:rPr>
        <w:t>CONTROLE CONCENTRADO</w:t>
      </w:r>
    </w:p>
    <w:p>
      <w:r>
        <w:rPr>
          <w:color w:val="8C8C8C"/>
          <w:sz w:val="14"/>
        </w:rPr>
        <w:t>blk-007697 | cf-1988-art-131-par-5-inc-1-ali-b</w:t>
      </w:r>
      <w:r>
        <w:rPr>
          <w:color w:val="0050A0"/>
          <w:sz w:val="14"/>
        </w:rPr>
        <w:t xml:space="preserve"> | RE 722.528</w:t>
      </w:r>
      <w:r>
        <w:rPr>
          <w:color w:val="0050A0"/>
          <w:sz w:val="14"/>
        </w:rPr>
        <w:t xml:space="preserve"> | rel. Dias Toffoli</w:t>
      </w:r>
    </w:p>
    <w:p>
      <w:pPr>
        <w:ind w:left="216"/>
      </w:pPr>
      <w:r>
        <w:rPr>
          <w:sz w:val="18"/>
        </w:rPr>
        <w:t>“É constitucional a incidência de PIS e COFINS em relação a rendimentos auferidos em aplicações financeiras das entidades fechadas de previdência complementar (EFPC) “</w:t>
      </w:r>
    </w:p>
    <w:p>
      <w:pPr>
        <w:ind w:left="216"/>
      </w:pPr>
      <w:r>
        <w:rPr>
          <w:b/>
          <w:color w:val="003C8C"/>
          <w:sz w:val="16"/>
        </w:rPr>
        <w:t>[RE 722.528, rel. min. Dias Toffoli, red. do ac. min. Gilmar Mendes, j. 16.12.2024, P, DJE de 24.03.2025, Tema 1.280, com mérito julgado.]</w:t>
      </w:r>
    </w:p>
    <w:p>
      <w:r>
        <w:rPr>
          <w:b/>
          <w:color w:val="B46400"/>
          <w:sz w:val="16"/>
        </w:rPr>
        <w:t>CONTROLE CONCENTRADO</w:t>
      </w:r>
    </w:p>
    <w:p>
      <w:r>
        <w:rPr>
          <w:color w:val="8C8C8C"/>
          <w:sz w:val="14"/>
        </w:rPr>
        <w:t>blk-007698 | cf-1988-art-131-par-5-inc-1-ali-b</w:t>
      </w:r>
      <w:r>
        <w:rPr>
          <w:color w:val="0050A0"/>
          <w:sz w:val="14"/>
        </w:rPr>
        <w:t xml:space="preserve"> | RE 1.438.704</w:t>
      </w:r>
      <w:r>
        <w:rPr>
          <w:color w:val="0050A0"/>
          <w:sz w:val="14"/>
        </w:rPr>
        <w:t xml:space="preserve"> | rel. Luís Roberto Barroso</w:t>
      </w:r>
    </w:p>
    <w:p>
      <w:pPr>
        <w:ind w:left="216"/>
      </w:pPr>
      <w:r>
        <w:rPr>
          <w:sz w:val="18"/>
        </w:rPr>
        <w:t>“É infraconstitucional a controvérsia sobre a incidência de PIS e COFINS sobre juros de mora e correção monetária (taxa Selic) recebidos em repetição de indébito tributário”.</w:t>
      </w:r>
    </w:p>
    <w:p>
      <w:pPr>
        <w:ind w:left="216"/>
      </w:pPr>
      <w:r>
        <w:rPr>
          <w:b/>
          <w:color w:val="003C8C"/>
          <w:sz w:val="16"/>
        </w:rPr>
        <w:t>[RE 1.438.704 RG, rel. min. Luís Roberto Barroso, j. 16.08.2024, P, DJE de 22.08.2024, Tema 1.314, com repercussão geral negada.]</w:t>
      </w:r>
    </w:p>
    <w:p>
      <w:r>
        <w:rPr>
          <w:b/>
          <w:color w:val="B46400"/>
          <w:sz w:val="16"/>
        </w:rPr>
        <w:t>REPERCUSSAO GERAL</w:t>
      </w:r>
    </w:p>
    <w:p>
      <w:r>
        <w:rPr>
          <w:color w:val="8C8C8C"/>
          <w:sz w:val="14"/>
        </w:rPr>
        <w:t>blk-007699 | cf-1988-art-131-par-5-inc-1-ali-b</w:t>
      </w:r>
      <w:r>
        <w:rPr>
          <w:color w:val="0050A0"/>
          <w:sz w:val="14"/>
        </w:rPr>
        <w:t xml:space="preserve"> | RE 599.658</w:t>
      </w:r>
      <w:r>
        <w:rPr>
          <w:color w:val="0050A0"/>
          <w:sz w:val="14"/>
        </w:rPr>
        <w:t xml:space="preserve"> | rel. Luiz Fux</w:t>
      </w:r>
    </w:p>
    <w:p>
      <w:pPr>
        <w:ind w:left="216"/>
      </w:pPr>
      <w:r>
        <w:rPr>
          <w:sz w:val="18"/>
        </w:rPr>
        <w:t>“É constitucional a incidência da contribuição para o PIS e da COFINS sobre as receitas auferidas com a locação de bens móveis ou imóveis, quando constituir atividade empresarial do contribuinte, considerando que o resultado econômico dessa operação coincide com o conceito de faturamento ou receita bruta, tomados como a soma das receitas oriundas do exercício das atividades empresariais, pressuposto desde a redação original do art. 195, I, da Constituição Federal.”</w:t>
      </w:r>
    </w:p>
    <w:p>
      <w:pPr>
        <w:ind w:left="216"/>
      </w:pPr>
      <w:r>
        <w:rPr>
          <w:b/>
          <w:color w:val="003C8C"/>
          <w:sz w:val="16"/>
        </w:rPr>
        <w:t>[RE 599.658, rel. min. Luiz Fux, red. do ac. min. Alexandre de Moraes, j. 11.04.2024, P, DJE de 14.06.2024, Tema 630, com mérito julgado e RE 659.412, rel. min. Marco Aurélio, red. do ac. min. Alexandre de Moraes, j. 11.04.2024, P, DJE de 14.06.2024, Tema 684, com mérito julgado.]</w:t>
      </w:r>
    </w:p>
    <w:p>
      <w:r>
        <w:rPr>
          <w:b/>
          <w:color w:val="B46400"/>
          <w:sz w:val="16"/>
        </w:rPr>
        <w:t>REPERCUSSAO GERAL</w:t>
      </w:r>
    </w:p>
    <w:p>
      <w:r>
        <w:rPr>
          <w:color w:val="8C8C8C"/>
          <w:sz w:val="14"/>
        </w:rPr>
        <w:t>blk-007700 | cf-1988-art-131-par-5-inc-1-ali-b</w:t>
      </w:r>
      <w:r>
        <w:rPr>
          <w:color w:val="0050A0"/>
          <w:sz w:val="14"/>
        </w:rPr>
        <w:t xml:space="preserve"> | RE 593.544</w:t>
      </w:r>
      <w:r>
        <w:rPr>
          <w:color w:val="0050A0"/>
          <w:sz w:val="14"/>
        </w:rPr>
        <w:t xml:space="preserve"> | rel. Luís Roberto Barroso</w:t>
      </w:r>
    </w:p>
    <w:p>
      <w:pPr>
        <w:ind w:left="216"/>
      </w:pPr>
      <w:r>
        <w:rPr>
          <w:sz w:val="18"/>
        </w:rPr>
        <w:t>“Os créditos presumidos de IPI, instituídos pela Lei nº 9.363/1996, não integram a base de cálculo da contribuição para o PIS e da COFINS, sob a sistemática de apuração cumulativa (Lei nº 9.718/1998), pois não se amoldam ao conceito constitucional de faturamento.”. [RE 593.544, rel. min. Luís Roberto Barroso, j. 19.12.2023, P, DJE de 08.03.2024, Tema 504, com mérito julgado.]</w:t>
        <w:br/>
        <w:t>“As receitas brutas operacionais decorrentes da atividade empresarial típica das instituições financeiras integram a base de cálculo PIS/COFINS cobrado em face daquelas ante a Lei nº 9.718/98, mesmo em sua redação original, ressalvadas as exclusões e deduções legalmente prescritas”. [RE 609.096, rel. min. Ricardo Lewandowski, red. do ac. min. Dias Toffoli, j. 13-6-2023, P, DJE de 6-7-2023, Tema 372, com mérito julgado</w:t>
      </w:r>
    </w:p>
    <w:p>
      <w:pPr>
        <w:ind w:left="216"/>
      </w:pPr>
      <w:r>
        <w:rPr>
          <w:b/>
          <w:color w:val="003C8C"/>
          <w:sz w:val="16"/>
        </w:rPr>
        <w:t>[RE 1.049.811, rel. min. Marco Aurélio, red. do ac. min. Alexandre de Moraes, j. 21-3-2022, P, DJE de 17-6-2022, Tema 1.024, com mérito julgado.]</w:t>
      </w:r>
    </w:p>
    <w:p>
      <w:r>
        <w:rPr>
          <w:b/>
          <w:color w:val="B46400"/>
          <w:sz w:val="16"/>
        </w:rPr>
        <w:t>REPERCUSSAO GERAL</w:t>
      </w:r>
    </w:p>
    <w:p>
      <w:r>
        <w:rPr>
          <w:color w:val="8C8C8C"/>
          <w:sz w:val="14"/>
        </w:rPr>
        <w:t>blk-007701 | cf-1988-art-131-par-5-inc-1-ali-b</w:t>
      </w:r>
      <w:r>
        <w:rPr>
          <w:color w:val="0050A0"/>
          <w:sz w:val="14"/>
        </w:rPr>
        <w:t xml:space="preserve"> | RE 1.244.117</w:t>
      </w:r>
      <w:r>
        <w:rPr>
          <w:color w:val="0050A0"/>
          <w:sz w:val="14"/>
        </w:rPr>
        <w:t xml:space="preserve"> | rel. Dias Toffoli</w:t>
      </w:r>
    </w:p>
    <w:p>
      <w:pPr>
        <w:ind w:left="216"/>
      </w:pPr>
      <w:r>
        <w:rPr>
          <w:sz w:val="18"/>
        </w:rPr>
        <w:t>É infraconstitucional a ela se aplicando os efeitos da ausência de repercussão geral, a controvérsia relativa à inclusão da contribuição previdenciária substitutiva incidente sobre a receita bruta (CPRB) na base de cálculo da contribuição ao PIS e da COFINS. [RE 1.244.117 RG, rel. min. Dias Toffoli, j. 5-11-2020, P, DJE de 26-2-2021, Tema 1.111, com repercussão geral negada.]</w:t>
        <w:br/>
        <w:t>É constitucional formal e materialmente a contribuição social do empregador rural pessoa física, instituída pela Lei 10.256/2001, incidente sobre a receita bruta obtida com a comercialização de sua produção.</w:t>
      </w:r>
    </w:p>
    <w:p>
      <w:pPr>
        <w:ind w:left="216"/>
      </w:pPr>
      <w:r>
        <w:rPr>
          <w:b/>
          <w:color w:val="003C8C"/>
          <w:sz w:val="16"/>
        </w:rPr>
        <w:t>[RE 718.874, rel. min. Edson Fachin, j. 30-3-2017, P, DJE de 27-9-2017, Tema 669, com mérito julgado.]</w:t>
      </w:r>
    </w:p>
    <w:p>
      <w:r>
        <w:rPr>
          <w:b/>
          <w:color w:val="B46400"/>
          <w:sz w:val="16"/>
        </w:rPr>
        <w:t>REPERCUSSAO GERAL</w:t>
      </w:r>
    </w:p>
    <w:p>
      <w:r>
        <w:rPr>
          <w:color w:val="8C8C8C"/>
          <w:sz w:val="14"/>
        </w:rPr>
        <w:t>blk-007702 | cf-1988-art-131-par-5-inc-1-ali-b</w:t>
      </w:r>
      <w:r>
        <w:rPr>
          <w:color w:val="0050A0"/>
          <w:sz w:val="14"/>
        </w:rPr>
        <w:t xml:space="preserve"> | RE 574.706</w:t>
      </w:r>
      <w:r>
        <w:rPr>
          <w:color w:val="0050A0"/>
          <w:sz w:val="14"/>
        </w:rPr>
        <w:t xml:space="preserve"> | rel. Cármen Lúcia</w:t>
      </w:r>
    </w:p>
    <w:p>
      <w:pPr>
        <w:ind w:left="216"/>
      </w:pPr>
      <w:r>
        <w:rPr>
          <w:sz w:val="18"/>
        </w:rPr>
        <w:t>O ICMS não compõe a base de cálculo para incidência do PIS e da Cofins. [RE 574.706, rel. min. Cármen Lúcia, j. 15-3-2017, P, DJE de 2-10-2017, Tema 69, com mérito julgado.] Vide RE 1.444.662 AgR, rel. min. Luís Roberto Barroso, j. 12-9-2023, P, DJE de 21-9-2023 Vide RE 1.489.562 RG, rel. min. Luís Roberto Barroso, j. 18.10.2024, P, DJE de 23.10.2024, Tema 1.338, com mérito julgado</w:t>
        <w:br/>
        <w:t>Assenta esta Suprema Corte a tese da inconstitucionalidade da incidência da contribuição ao PIS e da Cofins não cumulativas sobre os valores auferidos por empresa exportadora em razão da transferência a terceiros de créditos de ICMS. [RE 606.107, rel. min. Rosa Weber, j. 22-5-2013, P, DJE de 25-11-2013, Tema 283, com mérito julgado.]</w:t>
        <w:br/>
        <w:t>Nas hipóteses de cancelamento da venda, a própria lei exclui da tributação valo</w:t>
      </w:r>
    </w:p>
    <w:p>
      <w:pPr>
        <w:ind w:left="216"/>
      </w:pPr>
      <w:r>
        <w:rPr>
          <w:b/>
          <w:color w:val="003C8C"/>
          <w:sz w:val="16"/>
        </w:rPr>
        <w:t>[RE 1.496.754 AgR, rel. min. Edson Fachin, j. 01.07.2025, 2ª T, DJE de 11.07.2025.]</w:t>
      </w:r>
    </w:p>
    <w:p>
      <w:r>
        <w:rPr>
          <w:b/>
          <w:color w:val="B46400"/>
          <w:sz w:val="16"/>
        </w:rPr>
        <w:t>JULGADOS CORRELATOS</w:t>
      </w:r>
    </w:p>
    <w:p>
      <w:r>
        <w:rPr>
          <w:color w:val="8C8C8C"/>
          <w:sz w:val="14"/>
        </w:rPr>
        <w:t>blk-007703 | cf-1988-art-131-par-5-inc-1-ali-b</w:t>
      </w:r>
      <w:r>
        <w:rPr>
          <w:color w:val="0050A0"/>
          <w:sz w:val="14"/>
        </w:rPr>
        <w:t xml:space="preserve"> | RE 1.444.662</w:t>
      </w:r>
      <w:r>
        <w:rPr>
          <w:color w:val="0050A0"/>
          <w:sz w:val="14"/>
        </w:rPr>
        <w:t xml:space="preserve"> | rel. Luís Roberto Barroso</w:t>
      </w:r>
    </w:p>
    <w:p>
      <w:pPr>
        <w:ind w:left="216"/>
      </w:pPr>
      <w:r>
        <w:rPr>
          <w:sz w:val="18"/>
        </w:rPr>
        <w:t>As obrigações tributárias decorrentes de fatos geradores de PIS e Cofins que ocorrerem de 15.03.2017 em diante serão necessariamente apuradas com a exclusão do ICMS. A contrario sensu, e excluindo as ações judiciais e administrativas em curso em 15.03.2017, o ICMS deve compor a base de cálculo das obrigações tributárias de PIS e Cofins decorrentes de fatos geradores que ocorrerem até o dia anterior àquele julgamento. Considera-se contrária ao paradigma do Tema 69 da repercussão geral qualquer exegese que exclua o ICMS da base de cálculo do PIS e da COFINS em relação aos fatos geradores ocorridos antes de 15.03.2017, com as ressalvas já assinaladas no julgado paradigma. [RE 1.444.662 AgR, rel. min. Luís Roberto Barroso, j. 12-9-2023, 1ª T, DJE de 21-9-2023.] Vide RE 574.706, rel. min. Cárme</w:t>
      </w:r>
    </w:p>
    <w:p>
      <w:pPr>
        <w:ind w:left="216"/>
      </w:pPr>
      <w:r>
        <w:rPr>
          <w:b/>
          <w:color w:val="003C8C"/>
          <w:sz w:val="16"/>
        </w:rPr>
        <w:t>[RE 444.601 ED, rel. min. Cezar Peluso, j. 7-11-2006, 2ª T, DJ de 15-12-2006.]</w:t>
      </w:r>
    </w:p>
    <w:p>
      <w:r>
        <w:rPr>
          <w:b/>
          <w:color w:val="B46400"/>
          <w:sz w:val="16"/>
        </w:rPr>
        <w:t>JULGADOS CORRELATOS</w:t>
      </w:r>
    </w:p>
    <w:p>
      <w:r>
        <w:rPr>
          <w:color w:val="8C8C8C"/>
          <w:sz w:val="14"/>
        </w:rPr>
        <w:t>blk-007704 | cf-1988-art-131-par-5-inc-1-ali-b</w:t>
      </w:r>
      <w:r>
        <w:rPr>
          <w:color w:val="0050A0"/>
          <w:sz w:val="14"/>
        </w:rPr>
        <w:t xml:space="preserve"> | AI 843.086</w:t>
      </w:r>
      <w:r>
        <w:rPr>
          <w:color w:val="0050A0"/>
          <w:sz w:val="14"/>
        </w:rPr>
        <w:t xml:space="preserve"> | rel. Luiz Fux</w:t>
      </w:r>
    </w:p>
    <w:p>
      <w:pPr>
        <w:ind w:left="216"/>
      </w:pPr>
      <w:r>
        <w:rPr>
          <w:sz w:val="18"/>
        </w:rPr>
        <w:t>= AI 843.086 AgR, rel. min. Luiz Fux, j. 22-11-2011, 1ª T, DJE de 13-12-2011</w:t>
      </w:r>
    </w:p>
    <w:p>
      <w:r>
        <w:rPr>
          <w:b/>
          <w:color w:val="B46400"/>
          <w:sz w:val="16"/>
        </w:rPr>
        <w:t>CONTROLE CONCENTRADO</w:t>
      </w:r>
    </w:p>
    <w:p>
      <w:r>
        <w:rPr>
          <w:color w:val="8C8C8C"/>
          <w:sz w:val="14"/>
        </w:rPr>
        <w:t>blk-007705 | cf-1988-art-131-par-5-inc-1-ali-c</w:t>
      </w:r>
      <w:r>
        <w:rPr>
          <w:color w:val="0050A0"/>
          <w:sz w:val="14"/>
        </w:rPr>
        <w:t xml:space="preserve"> | RE 150.764</w:t>
      </w:r>
      <w:r>
        <w:rPr>
          <w:color w:val="0050A0"/>
          <w:sz w:val="14"/>
        </w:rPr>
        <w:t xml:space="preserve"> | rel. Marco Aurélio (DJ de 2-4-1993)</w:t>
      </w:r>
    </w:p>
    <w:p>
      <w:pPr>
        <w:ind w:left="216"/>
      </w:pPr>
      <w:r>
        <w:rPr>
          <w:sz w:val="18"/>
        </w:rPr>
        <w:t>Procedência da arguição de inconstitucionalidade do art. 9º, por incompatibilidade com os arts. 195 da Constituição e 56 do ADCT/1988, que, não obstante já declarada pelo STF no julgamento do RE 150.764, 16-12-1992, rel. min. Marco Aurélio (DJ de 2-4-1993), teve o processo de suspensão do dispositivo arquivado, no Senado Federal, que, assim, negou-se a emprestar efeitos erga omnes à decisão proferida na via difusa do controle de normas.</w:t>
      </w:r>
    </w:p>
    <w:p>
      <w:pPr>
        <w:ind w:left="216"/>
      </w:pPr>
      <w:r>
        <w:rPr>
          <w:b/>
          <w:color w:val="003C8C"/>
          <w:sz w:val="16"/>
        </w:rPr>
        <w:t>[ADI 15, rel. min. Sepúlveda Pertence, j. 14-6-2007, P, DJ de 31-8-2007.]</w:t>
      </w:r>
    </w:p>
    <w:p>
      <w:r>
        <w:rPr>
          <w:b/>
          <w:color w:val="B46400"/>
          <w:sz w:val="16"/>
        </w:rPr>
        <w:t>CONTROLE CONCENTRADO</w:t>
      </w:r>
    </w:p>
    <w:p>
      <w:r>
        <w:rPr>
          <w:color w:val="8C8C8C"/>
          <w:sz w:val="14"/>
        </w:rPr>
        <w:t>blk-007706 | cf-1988-art-131-par-5-inc-1-ali-c</w:t>
      </w:r>
      <w:r>
        <w:rPr>
          <w:color w:val="0050A0"/>
          <w:sz w:val="14"/>
        </w:rPr>
        <w:t xml:space="preserve"> | ARE 1.493.235</w:t>
      </w:r>
      <w:r>
        <w:rPr>
          <w:color w:val="0050A0"/>
          <w:sz w:val="14"/>
        </w:rPr>
        <w:t xml:space="preserve"> | rel. Luís Roberto Barroso</w:t>
      </w:r>
    </w:p>
    <w:p>
      <w:pPr>
        <w:ind w:left="216"/>
      </w:pPr>
      <w:r>
        <w:rPr>
          <w:sz w:val="18"/>
        </w:rPr>
        <w:t>“É infraconstitucional a controvérsia sobre a inclusão do ICMS na base de cálculo do IRPJ e da CSLL apurados sob o regime do lucro presumido”.</w:t>
      </w:r>
    </w:p>
    <w:p>
      <w:pPr>
        <w:ind w:left="216"/>
      </w:pPr>
      <w:r>
        <w:rPr>
          <w:b/>
          <w:color w:val="003C8C"/>
          <w:sz w:val="16"/>
        </w:rPr>
        <w:t>[ARE 1.493.235 RG, rel. min. Luís Roberto Barroso, j. 25.10.2024, P, DJE de 30.10.2024, Tema 1.345, com repercussão geral negada.]</w:t>
      </w:r>
    </w:p>
    <w:p>
      <w:r>
        <w:rPr>
          <w:b/>
          <w:color w:val="B46400"/>
          <w:sz w:val="16"/>
        </w:rPr>
        <w:t>REPERCUSSAO GERAL</w:t>
      </w:r>
    </w:p>
    <w:p>
      <w:r>
        <w:rPr>
          <w:color w:val="8C8C8C"/>
          <w:sz w:val="14"/>
        </w:rPr>
        <w:t>blk-007707 | cf-1988-art-131-par-5-inc-1-ali-c</w:t>
      </w:r>
      <w:r>
        <w:rPr>
          <w:color w:val="0050A0"/>
          <w:sz w:val="14"/>
        </w:rPr>
        <w:t xml:space="preserve"> | RE 612.686</w:t>
      </w:r>
      <w:r>
        <w:rPr>
          <w:color w:val="0050A0"/>
          <w:sz w:val="14"/>
        </w:rPr>
        <w:t xml:space="preserve"> | rel. Dias Toffoli</w:t>
      </w:r>
    </w:p>
    <w:p>
      <w:pPr>
        <w:ind w:left="216"/>
      </w:pPr>
      <w:r>
        <w:rPr>
          <w:sz w:val="18"/>
        </w:rPr>
        <w:t>É constitucional a cobrança, em face das entidades fechadas de previdência complementar não imunes, do imposto de renda retido na fonte (IRRF) e da contribuição social sobre o lucro líquido (CSLL).</w:t>
      </w:r>
    </w:p>
    <w:p>
      <w:pPr>
        <w:ind w:left="216"/>
      </w:pPr>
      <w:r>
        <w:rPr>
          <w:b/>
          <w:color w:val="003C8C"/>
          <w:sz w:val="16"/>
        </w:rPr>
        <w:t>[RE 612.686, rel. min. Dias Toffoli, j. 3-11-2022, P, DJE de 28-11-2022, Tema 699, com mérito julgado.]</w:t>
      </w:r>
    </w:p>
    <w:p>
      <w:r>
        <w:rPr>
          <w:b/>
          <w:color w:val="B46400"/>
          <w:sz w:val="16"/>
        </w:rPr>
        <w:t>REPERCUSSAO GERAL</w:t>
      </w:r>
    </w:p>
    <w:p>
      <w:r>
        <w:rPr>
          <w:color w:val="8C8C8C"/>
          <w:sz w:val="14"/>
        </w:rPr>
        <w:t>blk-007708 | cf-1988-art-131-par-5-inc-1-ali-c</w:t>
      </w:r>
      <w:r>
        <w:rPr>
          <w:color w:val="0050A0"/>
          <w:sz w:val="14"/>
        </w:rPr>
        <w:t xml:space="preserve"> | RE 1.063.187</w:t>
      </w:r>
      <w:r>
        <w:rPr>
          <w:color w:val="0050A0"/>
          <w:sz w:val="14"/>
        </w:rPr>
        <w:t xml:space="preserve"> | rel. Dias Toffoli</w:t>
      </w:r>
    </w:p>
    <w:p>
      <w:pPr>
        <w:ind w:left="216"/>
      </w:pPr>
      <w:r>
        <w:rPr>
          <w:sz w:val="18"/>
        </w:rPr>
        <w:t>É inconstitucional a incidência do IRPJ e da CSLL sobre os valores atinentes à taxa Selic recebidos em razão de repetição de indébito tributário.</w:t>
      </w:r>
    </w:p>
    <w:p>
      <w:pPr>
        <w:ind w:left="216"/>
      </w:pPr>
      <w:r>
        <w:rPr>
          <w:b/>
          <w:color w:val="003C8C"/>
          <w:sz w:val="16"/>
        </w:rPr>
        <w:t>[RE 1.063.187, rel. min. Dias Toffoli, j. 27-9-2021, P, DJE de 16-12-2022, Tema 962, com mérito julgado.]</w:t>
      </w:r>
    </w:p>
    <w:p>
      <w:r>
        <w:rPr>
          <w:b/>
          <w:color w:val="B46400"/>
          <w:sz w:val="16"/>
        </w:rPr>
        <w:t>REPERCUSSAO GERAL</w:t>
      </w:r>
    </w:p>
    <w:p>
      <w:r>
        <w:rPr>
          <w:color w:val="8C8C8C"/>
          <w:sz w:val="14"/>
        </w:rPr>
        <w:t>blk-007709 | cf-1988-art-131-par-5-inc-1-ali-c</w:t>
      </w:r>
      <w:r>
        <w:rPr>
          <w:color w:val="0050A0"/>
          <w:sz w:val="14"/>
        </w:rPr>
        <w:t xml:space="preserve"> | RE 1.331.654</w:t>
      </w:r>
      <w:r>
        <w:rPr>
          <w:color w:val="0050A0"/>
          <w:sz w:val="14"/>
        </w:rPr>
        <w:t xml:space="preserve"> | rel. Luiz Fux</w:t>
      </w:r>
    </w:p>
    <w:p>
      <w:pPr>
        <w:ind w:left="216"/>
      </w:pPr>
      <w:r>
        <w:rPr>
          <w:sz w:val="18"/>
        </w:rPr>
        <w:t>É infraconstitucional, a ela se aplicando os efeitos da ausência de repercussão geral, a controvérsia relativa à incidência do Imposto sobre a Renda das Pessoas Jurídicas - IRPJ e da Contribuição Social sobre o Lucro Líquido - CSLL sobre a correção monetária de rendimentos de aplicações financeiras.</w:t>
      </w:r>
    </w:p>
    <w:p>
      <w:pPr>
        <w:ind w:left="216"/>
      </w:pPr>
      <w:r>
        <w:rPr>
          <w:b/>
          <w:color w:val="003C8C"/>
          <w:sz w:val="16"/>
        </w:rPr>
        <w:t>[RE 1.331.654 RG, rel. min. Luiz Fux, j. 9-9-2021, P, DJE de 17-9-2021, Tema 1.168, com repercussão geral negada.]</w:t>
      </w:r>
    </w:p>
    <w:p>
      <w:r>
        <w:rPr>
          <w:b/>
          <w:color w:val="B46400"/>
          <w:sz w:val="16"/>
        </w:rPr>
        <w:t>REPERCUSSAO GERAL</w:t>
      </w:r>
    </w:p>
    <w:p>
      <w:r>
        <w:rPr>
          <w:color w:val="8C8C8C"/>
          <w:sz w:val="14"/>
        </w:rPr>
        <w:t>blk-007710 | cf-1988-art-131-par-5-inc-1-ali-c</w:t>
      </w:r>
      <w:r>
        <w:rPr>
          <w:color w:val="0050A0"/>
          <w:sz w:val="14"/>
        </w:rPr>
        <w:t xml:space="preserve"> | RE 582.525</w:t>
      </w:r>
      <w:r>
        <w:rPr>
          <w:color w:val="0050A0"/>
          <w:sz w:val="14"/>
        </w:rPr>
        <w:t xml:space="preserve"> | rel. Joaquim Barbosa</w:t>
      </w:r>
    </w:p>
    <w:p>
      <w:pPr>
        <w:ind w:left="216"/>
      </w:pPr>
      <w:r>
        <w:rPr>
          <w:sz w:val="18"/>
        </w:rPr>
        <w:t>O valor pago a título de CSLL não perde a característica de corresponder a parte dos lucros ou da renda do contribuinte pela circunstância de ser utilizado para solver obrigação tributária. É constitucional o art. 1º e parágrafo único da Lei 9.316/1996, que proíbe a dedução do valor da CSLL para fins de apuração do lucro real, base de cálculo do Imposto sobre a Renda das Pessoas Jurídicas.</w:t>
      </w:r>
    </w:p>
    <w:p>
      <w:pPr>
        <w:ind w:left="216"/>
      </w:pPr>
      <w:r>
        <w:rPr>
          <w:b/>
          <w:color w:val="003C8C"/>
          <w:sz w:val="16"/>
        </w:rPr>
        <w:t>[RE 582.525, rel. min. Joaquim Barbosa, j. 9-5-2013, P, DJE de 7-2-2014, Tema 75, com mérito julgado.]</w:t>
      </w:r>
    </w:p>
    <w:p>
      <w:pPr>
        <w:pStyle w:val="Heading1"/>
      </w:pPr>
      <w:r>
        <w:t>Art. 136</w:t>
      </w:r>
    </w:p>
    <w:p>
      <w:r>
        <w:rPr>
          <w:b/>
          <w:color w:val="B46400"/>
          <w:sz w:val="16"/>
        </w:rPr>
        <w:t>CONTROLE CONCENTRADO</w:t>
      </w:r>
    </w:p>
    <w:p>
      <w:r>
        <w:rPr>
          <w:color w:val="8C8C8C"/>
          <w:sz w:val="14"/>
        </w:rPr>
        <w:t>blk-007711 | cf-1988-art-136-inc-1</w:t>
      </w:r>
      <w:r>
        <w:rPr>
          <w:color w:val="0050A0"/>
          <w:sz w:val="14"/>
        </w:rPr>
        <w:t xml:space="preserve"> | ADI 3.105</w:t>
      </w:r>
    </w:p>
    <w:p>
      <w:pPr>
        <w:ind w:left="216"/>
      </w:pPr>
      <w:r>
        <w:rPr>
          <w:sz w:val="18"/>
        </w:rPr>
        <w:t>No ordenamento jurídico vigente, não há norma, expressa nem sistemática, que atribua à condição jurídico-subjetiva da aposentadoria de servidor público o efeito de lhe gerar direito subjetivo como poder de subtrair ad aeternum a percepção dos respectivos proventos e pensões à incidência de lei tributária que, anterior ou ulterior, os submeta à incidência de contribuição previdencial. Noutras palavras, não há, em nosso ordenamento, nenhuma norma jurídica válida que, como efeito específico do fato jurídico da aposentadoria, lhe imunize os proventos e as pensões, de modo absoluto, à tributação de ordem constitucional, qualquer que seja a modalidade do tributo eleito, donde não haver, a respeito, direito adquirido com o aposentamento.</w:t>
      </w:r>
    </w:p>
    <w:p>
      <w:pPr>
        <w:ind w:left="216"/>
      </w:pPr>
      <w:r>
        <w:rPr>
          <w:b/>
          <w:color w:val="003C8C"/>
          <w:sz w:val="16"/>
        </w:rPr>
        <w:t>[ADI 3.105, red. do ac. min. Cezar Peluso, j. 18-8-2004, P, DJ de 18-2-2005.]</w:t>
      </w:r>
    </w:p>
    <w:p>
      <w:r>
        <w:rPr>
          <w:b/>
          <w:color w:val="B46400"/>
          <w:sz w:val="16"/>
        </w:rPr>
        <w:t>CONTROLE CONCENTRADO</w:t>
      </w:r>
    </w:p>
    <w:p>
      <w:r>
        <w:rPr>
          <w:color w:val="8C8C8C"/>
          <w:sz w:val="14"/>
        </w:rPr>
        <w:t>blk-007712 | cf-1988-art-136-inc-1</w:t>
      </w:r>
      <w:r>
        <w:rPr>
          <w:color w:val="0050A0"/>
          <w:sz w:val="14"/>
        </w:rPr>
        <w:t xml:space="preserve"> | RE 1.508.285</w:t>
      </w:r>
      <w:r>
        <w:rPr>
          <w:color w:val="0050A0"/>
          <w:sz w:val="14"/>
        </w:rPr>
        <w:t xml:space="preserve"> | rel. Luís Roberto Barroso</w:t>
      </w:r>
    </w:p>
    <w:p>
      <w:pPr>
        <w:ind w:left="216"/>
      </w:pPr>
      <w:r>
        <w:rPr>
          <w:sz w:val="18"/>
        </w:rPr>
        <w:t>Possibilidade de complementação de contribuição previdenciária para enquadramento em regra de transição prevista no art. 17 da Emenda Constitucional nº 103/2019.</w:t>
      </w:r>
    </w:p>
    <w:p>
      <w:pPr>
        <w:ind w:left="216"/>
      </w:pPr>
      <w:r>
        <w:rPr>
          <w:b/>
          <w:color w:val="003C8C"/>
          <w:sz w:val="16"/>
        </w:rPr>
        <w:t>[RE 1.508.285 RG, rel. min. Luís Roberto Barroso, j. 04.10.2024, P, DJE de 09.10.2024, Tema 1.329, com mérito pendente.]</w:t>
      </w:r>
    </w:p>
    <w:p>
      <w:r>
        <w:rPr>
          <w:b/>
          <w:color w:val="B46400"/>
          <w:sz w:val="16"/>
        </w:rPr>
        <w:t>REPERCUSSAO GERAL</w:t>
      </w:r>
    </w:p>
    <w:p>
      <w:r>
        <w:rPr>
          <w:color w:val="8C8C8C"/>
          <w:sz w:val="14"/>
        </w:rPr>
        <w:t>blk-007713 | cf-1988-art-136-inc-1</w:t>
      </w:r>
      <w:r>
        <w:rPr>
          <w:color w:val="0050A0"/>
          <w:sz w:val="14"/>
        </w:rPr>
        <w:t xml:space="preserve"> | RE 1.384.562</w:t>
      </w:r>
      <w:r>
        <w:rPr>
          <w:color w:val="0050A0"/>
          <w:sz w:val="14"/>
        </w:rPr>
        <w:t xml:space="preserve"> | rel. Luiz Fux</w:t>
      </w:r>
    </w:p>
    <w:p>
      <w:pPr>
        <w:ind w:left="216"/>
      </w:pPr>
      <w:r>
        <w:rPr>
          <w:sz w:val="18"/>
        </w:rPr>
        <w:t>Constitucionalidade do art. 11, § 1º, incisos V a VIII, da Emenda Constitucional 103/2019, ante a previsão de alíquotas progressivas às contribuições previdenciárias dos servidores públicos federais.</w:t>
      </w:r>
    </w:p>
    <w:p>
      <w:pPr>
        <w:ind w:left="216"/>
      </w:pPr>
      <w:r>
        <w:rPr>
          <w:b/>
          <w:color w:val="003C8C"/>
          <w:sz w:val="16"/>
        </w:rPr>
        <w:t>[RE 1.384.562 RG, rel. min. Luiz Fux, j. 12-8-2022, P, DJE de 17-8-2022, Tema 1.226, com mérito pendente.]</w:t>
      </w:r>
    </w:p>
    <w:p>
      <w:r>
        <w:rPr>
          <w:b/>
          <w:color w:val="B46400"/>
          <w:sz w:val="16"/>
        </w:rPr>
        <w:t>REPERCUSSAO GERAL</w:t>
      </w:r>
    </w:p>
    <w:p>
      <w:r>
        <w:rPr>
          <w:color w:val="8C8C8C"/>
          <w:sz w:val="14"/>
        </w:rPr>
        <w:t>blk-007714 | cf-1988-art-136-inc-1</w:t>
      </w:r>
      <w:r>
        <w:rPr>
          <w:color w:val="0050A0"/>
          <w:sz w:val="14"/>
        </w:rPr>
        <w:t xml:space="preserve"> | RE 852.796</w:t>
      </w:r>
      <w:r>
        <w:rPr>
          <w:color w:val="0050A0"/>
          <w:sz w:val="14"/>
        </w:rPr>
        <w:t xml:space="preserve"> | rel. Dias Toffoli</w:t>
      </w:r>
    </w:p>
    <w:p>
      <w:pPr>
        <w:ind w:left="216"/>
      </w:pPr>
      <w:r>
        <w:rPr>
          <w:sz w:val="18"/>
        </w:rPr>
        <w:t>“É constitucional a expressão ‘de forma não cumulativa’ constante do caput do art. 20 da Lei º 8.212/91.”</w:t>
      </w:r>
    </w:p>
    <w:p>
      <w:pPr>
        <w:ind w:left="216"/>
      </w:pPr>
      <w:r>
        <w:rPr>
          <w:b/>
          <w:color w:val="003C8C"/>
          <w:sz w:val="16"/>
        </w:rPr>
        <w:t>[RE 852.796, rel. min. Dias Toffoli, j. 14-5-2021, P, DJE de 17-6-2021, Tema 833, com merito julgado.]</w:t>
      </w:r>
    </w:p>
    <w:p>
      <w:r>
        <w:rPr>
          <w:b/>
          <w:color w:val="B46400"/>
          <w:sz w:val="16"/>
        </w:rPr>
        <w:t>REPERCUSSAO GERAL</w:t>
      </w:r>
    </w:p>
    <w:p>
      <w:r>
        <w:rPr>
          <w:color w:val="8C8C8C"/>
          <w:sz w:val="14"/>
        </w:rPr>
        <w:t>blk-007715 | cf-1988-art-136-inc-1</w:t>
      </w:r>
      <w:r>
        <w:rPr>
          <w:color w:val="0050A0"/>
          <w:sz w:val="14"/>
        </w:rPr>
        <w:t xml:space="preserve"> | RE 596.701</w:t>
      </w:r>
      <w:r>
        <w:rPr>
          <w:color w:val="0050A0"/>
          <w:sz w:val="14"/>
        </w:rPr>
        <w:t xml:space="preserve"> | rel. Edson Fachin</w:t>
      </w:r>
    </w:p>
    <w:p>
      <w:pPr>
        <w:ind w:left="216"/>
      </w:pPr>
      <w:r>
        <w:rPr>
          <w:sz w:val="18"/>
        </w:rPr>
        <w:t>É constitucional a cobrança de contribuições sobre os proventos dos militares inativos, aqui compreendidos os Policiais Militares e o Corpo de Bombeiros dos Estados e do Distrito Federal e os integrantes das Forças Armadas, ainda que no período compreendido entre a vigência da Emenda Constitucional 20/98 e Emenda Constitucional 41/03, por serem titulares de regimes jurídicos distintos dos servidores públicos civis e porque a eles não se estende a interpretação integrativa dos textos dos artigos 40, §§ 8º e 12, e artigo 195, II, da Constituição da República</w:t>
      </w:r>
    </w:p>
    <w:p>
      <w:pPr>
        <w:ind w:left="216"/>
      </w:pPr>
      <w:r>
        <w:rPr>
          <w:b/>
          <w:color w:val="003C8C"/>
          <w:sz w:val="16"/>
        </w:rPr>
        <w:t>[RE 596.701, rel. min. Edson Fachin, j. 20-4-2020, P, DJE de 26-6-2020, Tema 160, com mérito julgado.]</w:t>
      </w:r>
    </w:p>
    <w:p>
      <w:r>
        <w:rPr>
          <w:color w:val="8C8C8C"/>
          <w:sz w:val="14"/>
        </w:rPr>
        <w:t>blk-007716 | cf-1988-art-136-inc-1</w:t>
      </w:r>
      <w:r>
        <w:rPr>
          <w:color w:val="0050A0"/>
          <w:sz w:val="14"/>
        </w:rPr>
        <w:t xml:space="preserve"> | RE 626.837</w:t>
      </w:r>
      <w:r>
        <w:rPr>
          <w:color w:val="0050A0"/>
          <w:sz w:val="14"/>
        </w:rPr>
        <w:t xml:space="preserve"> | rel. Dias Toffoli</w:t>
      </w:r>
    </w:p>
    <w:p>
      <w:pPr>
        <w:ind w:left="216"/>
      </w:pPr>
      <w:r>
        <w:rPr>
          <w:b/>
          <w:color w:val="003C8C"/>
          <w:sz w:val="16"/>
        </w:rPr>
        <w:t>[RE 626.837, rel. min. Dias Toffoli, j. 25-5-2017, P, DJE de 1º-2-2018, Tema 691, com mérito julgado.]</w:t>
      </w:r>
    </w:p>
    <w:p>
      <w:r>
        <w:rPr>
          <w:b/>
          <w:color w:val="B46400"/>
          <w:sz w:val="16"/>
        </w:rPr>
        <w:t>JULGADOS CORRELATOS</w:t>
      </w:r>
    </w:p>
    <w:p>
      <w:r>
        <w:rPr>
          <w:color w:val="8C8C8C"/>
          <w:sz w:val="14"/>
        </w:rPr>
        <w:t>blk-007717 | cf-1988-art-136-inc-1</w:t>
      </w:r>
      <w:r>
        <w:rPr>
          <w:color w:val="0050A0"/>
          <w:sz w:val="14"/>
        </w:rPr>
        <w:t xml:space="preserve"> | RE 593.586</w:t>
      </w:r>
      <w:r>
        <w:rPr>
          <w:color w:val="0050A0"/>
          <w:sz w:val="14"/>
        </w:rPr>
        <w:t xml:space="preserve"> | rel. Joaquim Barbosa</w:t>
      </w:r>
    </w:p>
    <w:p>
      <w:pPr>
        <w:ind w:left="216"/>
      </w:pPr>
      <w:r>
        <w:rPr>
          <w:sz w:val="18"/>
        </w:rPr>
        <w:t>É inconstitucional a cobrança, na vigência da EC 20/1998, de contribuição previdenciária sobre os proventos de inativos e pensionistas, conforme jurisprudência firmada neste STF. A restituição dos valores das contribuições descontadas indevidamente deverá ser feita em valores atualizados, com juros de mora contados a partir do trânsito em julgado da sentença, conforme dispõe o parágrafo único do art. 167 do CTN.</w:t>
      </w:r>
    </w:p>
    <w:p>
      <w:pPr>
        <w:ind w:left="216"/>
      </w:pPr>
      <w:r>
        <w:rPr>
          <w:b/>
          <w:color w:val="003C8C"/>
          <w:sz w:val="16"/>
        </w:rPr>
        <w:t>[RE 593.586 ED, rel. min. Joaquim Barbosa, j. 6-10-2009, 2ª T, DJE de 29-10-2009.]</w:t>
      </w:r>
    </w:p>
    <w:p>
      <w:r>
        <w:rPr>
          <w:b/>
          <w:color w:val="B46400"/>
          <w:sz w:val="16"/>
        </w:rPr>
        <w:t>JULGADOS CORRELATOS</w:t>
      </w:r>
    </w:p>
    <w:p>
      <w:r>
        <w:rPr>
          <w:color w:val="8C8C8C"/>
          <w:sz w:val="14"/>
        </w:rPr>
        <w:t>blk-007718 | cf-1988-art-136-inc-1</w:t>
      </w:r>
      <w:r>
        <w:rPr>
          <w:color w:val="0050A0"/>
          <w:sz w:val="14"/>
        </w:rPr>
        <w:t xml:space="preserve"> | RE 585.919</w:t>
      </w:r>
      <w:r>
        <w:rPr>
          <w:color w:val="0050A0"/>
          <w:sz w:val="14"/>
        </w:rPr>
        <w:t xml:space="preserve"> | rel. Luiz Fux</w:t>
      </w:r>
    </w:p>
    <w:p>
      <w:pPr>
        <w:ind w:left="216"/>
      </w:pPr>
      <w:r>
        <w:rPr>
          <w:sz w:val="18"/>
        </w:rPr>
        <w:t>= RE 585.919 AgR, rel. min. Luiz Fux, j. 22-11-2011, 1ª T, DJE de 13-12-2011</w:t>
        <w:br/>
        <w:t>Ação cautelar para afastar a exigibilidade da retenção da contribuição previdenciária prevista no art. 22, IV, da Lei 8.212/1991, incidente sobre o valor bruto da nota fiscal ou fatura emitida em decorrência dos serviços prestados por intermédio de cooperativa de trabalho. O efeito suspensivo concedido ao recurso extraordinário da autora, interposto nos autos da Apelação em Ação Declaratória 2002.61.00.005267-8 do TRF 3ª Região, limita-se até o julgamento do RE 546.323.</w:t>
      </w:r>
    </w:p>
    <w:p>
      <w:pPr>
        <w:ind w:left="216"/>
      </w:pPr>
      <w:r>
        <w:rPr>
          <w:b/>
          <w:color w:val="003C8C"/>
          <w:sz w:val="16"/>
        </w:rPr>
        <w:t>[AC 1.805 MC, rel. min. Cármen Lúcia, j. 20-11-2007, P, DJE de 30-5-2008.]</w:t>
      </w:r>
    </w:p>
    <w:p>
      <w:r>
        <w:rPr>
          <w:b/>
          <w:color w:val="B46400"/>
          <w:sz w:val="16"/>
        </w:rPr>
        <w:t>JULGADOS CORRELATOS</w:t>
      </w:r>
    </w:p>
    <w:p>
      <w:r>
        <w:rPr>
          <w:color w:val="8C8C8C"/>
          <w:sz w:val="14"/>
        </w:rPr>
        <w:t>blk-007719 | cf-1988-art-136-inc-1</w:t>
      </w:r>
      <w:r>
        <w:rPr>
          <w:color w:val="0050A0"/>
          <w:sz w:val="14"/>
        </w:rPr>
        <w:t xml:space="preserve"> | rel. Cezar Peluso</w:t>
      </w:r>
    </w:p>
    <w:p>
      <w:pPr>
        <w:ind w:left="216"/>
      </w:pPr>
      <w:r>
        <w:rPr>
          <w:sz w:val="18"/>
        </w:rPr>
        <w:t>= AC 2.111 MC-AgR, rel. min. Cezar Peluso, j. 18-9-2008, P, DJE de 7-11-2008</w:t>
      </w:r>
    </w:p>
    <w:p>
      <w:r>
        <w:rPr>
          <w:b/>
          <w:color w:val="B46400"/>
          <w:sz w:val="16"/>
        </w:rPr>
        <w:t>CONTROLE CONCENTRADO</w:t>
      </w:r>
    </w:p>
    <w:p>
      <w:r>
        <w:rPr>
          <w:color w:val="8C8C8C"/>
          <w:sz w:val="14"/>
        </w:rPr>
        <w:t>blk-007720 | cf-1988-art-136-inc-1</w:t>
      </w:r>
      <w:r>
        <w:rPr>
          <w:color w:val="0050A0"/>
          <w:sz w:val="14"/>
        </w:rPr>
        <w:t xml:space="preserve"> | ADI 7.451</w:t>
      </w:r>
      <w:r>
        <w:rPr>
          <w:color w:val="0050A0"/>
          <w:sz w:val="14"/>
        </w:rPr>
        <w:t xml:space="preserve"> | rel. Alexandre de Moraes</w:t>
      </w:r>
    </w:p>
    <w:p>
      <w:pPr>
        <w:ind w:left="216"/>
      </w:pPr>
      <w:r>
        <w:rPr>
          <w:sz w:val="18"/>
        </w:rPr>
        <w:t>Constitucionalidade da Lei 14.455/2022. (...) A legislação impugnada autoriza o Poder Executivo federal a instituir a Loteria da Saúde e a Loteria do Turismo, com previsão de determinado percentual da arrecadação ser destinado ao Fundo Nacional de Saúde – FNS e à Agência Brasileira de Promoção Internacional do Turismo – EMBRATUR (5% ou 3,37%, a depender da modalidade). A atividade de loteria detém natureza jurídica de serviço público e não há previsão constitucional específica quanto à destinação de seus resultados econômicos. A seguridade social terá como uma de suas fontes de financiamento os valores decorrentes de contribuição social incidente sobre a receita de concursos de prognósticos, o que não se confunde com a obrigatoriedade de destinação de parcela da arrecadação, ainda que para</w:t>
      </w:r>
    </w:p>
    <w:p>
      <w:pPr>
        <w:ind w:left="216"/>
      </w:pPr>
      <w:r>
        <w:rPr>
          <w:b/>
          <w:color w:val="003C8C"/>
          <w:sz w:val="16"/>
        </w:rPr>
        <w:t>[RE 502.271 AgR, voto da min. Ellen Gracie, j. 10-6-2008, 2ª T, DJ de 27-6-2008.]</w:t>
      </w:r>
    </w:p>
    <w:p>
      <w:r>
        <w:rPr>
          <w:color w:val="8C8C8C"/>
          <w:sz w:val="14"/>
        </w:rPr>
        <w:t>blk-007721 | cf-1988-art-136-inc-1</w:t>
      </w:r>
      <w:r>
        <w:rPr>
          <w:color w:val="0050A0"/>
          <w:sz w:val="14"/>
        </w:rPr>
        <w:t xml:space="preserve"> | RE 559.937-</w:t>
      </w:r>
      <w:r>
        <w:rPr>
          <w:color w:val="0050A0"/>
          <w:sz w:val="14"/>
        </w:rPr>
        <w:t xml:space="preserve"> | rel. Ricardo Lewandowski</w:t>
      </w:r>
    </w:p>
    <w:p>
      <w:pPr>
        <w:ind w:left="216"/>
      </w:pPr>
      <w:r>
        <w:rPr>
          <w:sz w:val="18"/>
        </w:rPr>
        <w:t>Julgado correlato</w:t>
        <w:br/>
        <w:t>Obra de arte nacional “repatriada”. (...) Aplica-se na espécie o entendimento firmado no julgamento do Tema 1 da Repercussão Geral (RE 559.937-RG/RS), no qual ficou assentado que o PIS/COFINS-Importação possui natureza de contribuição da seguridade social, tendo como fundamento a norma especial prevista no art. 195, IV, da Constituição Federal, a qual autoriza a cobrança de contribuição social do importador de bens ou serviços do exterior, ou de quem a lei a ele equiparar. Trata-se, portanto, de norma especial em relação ao comando geral do art. 149, § 2°, II, da Lei Maior. [ARE 1.257.518 AgR, rel. min. Ricardo Lewandowski, red. do ac. min. Edson Fachin, j. 18-4-2023, 2ª T, DJE de 24-5-2023.]</w:t>
      </w:r>
    </w:p>
    <w:p>
      <w:pPr>
        <w:pStyle w:val="Heading1"/>
      </w:pPr>
      <w:r>
        <w:t>Art. 134</w:t>
      </w:r>
    </w:p>
    <w:p>
      <w:r>
        <w:rPr>
          <w:b/>
          <w:color w:val="B46400"/>
          <w:sz w:val="16"/>
        </w:rPr>
        <w:t>CONTROLE CONCENTRADO</w:t>
      </w:r>
    </w:p>
    <w:p>
      <w:r>
        <w:rPr>
          <w:color w:val="8C8C8C"/>
          <w:sz w:val="14"/>
        </w:rPr>
        <w:t>blk-007722 | cf-1988-art-134-par-4</w:t>
      </w:r>
      <w:r>
        <w:rPr>
          <w:color w:val="0050A0"/>
          <w:sz w:val="14"/>
        </w:rPr>
        <w:t xml:space="preserve"> | ADI 1.417</w:t>
      </w:r>
      <w:r>
        <w:rPr>
          <w:color w:val="0050A0"/>
          <w:sz w:val="14"/>
        </w:rPr>
        <w:t xml:space="preserve"> | rel. Octavio Gallotti</w:t>
      </w:r>
    </w:p>
    <w:p>
      <w:pPr>
        <w:ind w:left="216"/>
      </w:pPr>
      <w:r>
        <w:rPr>
          <w:sz w:val="18"/>
        </w:rPr>
        <w:t>Programa de Integração Social e de Formação do Patrimônio do Servidor Público (PIS/PASEP). Medida provisória. Superação, por sua conversão em lei, da contestação do preenchimento dos requisitos de urgência e relevância. Sendo a contribuição expressamente autorizada pelo art. 239 da Constituição, a ela não se opõem as restrições constantes dos arts. 154, I, e 195, § 4º, da mesma Carta.</w:t>
      </w:r>
    </w:p>
    <w:p>
      <w:pPr>
        <w:ind w:left="216"/>
      </w:pPr>
      <w:r>
        <w:rPr>
          <w:b/>
          <w:color w:val="003C8C"/>
          <w:sz w:val="16"/>
        </w:rPr>
        <w:t>[ADI 1.417, rel. min. Octavio Gallotti, j. 2-8-1999, P, DJ de 23-3-2001.]</w:t>
      </w:r>
    </w:p>
    <w:p>
      <w:r>
        <w:rPr>
          <w:b/>
          <w:color w:val="B46400"/>
          <w:sz w:val="16"/>
        </w:rPr>
        <w:t>CONTROLE CONCENTRADO</w:t>
      </w:r>
    </w:p>
    <w:p>
      <w:r>
        <w:rPr>
          <w:color w:val="8C8C8C"/>
          <w:sz w:val="14"/>
        </w:rPr>
        <w:t>blk-007723 | cf-1988-art-134-par-4</w:t>
      </w:r>
      <w:r>
        <w:rPr>
          <w:color w:val="0050A0"/>
          <w:sz w:val="14"/>
        </w:rPr>
        <w:t xml:space="preserve"> | RE 432.413</w:t>
      </w:r>
      <w:r>
        <w:rPr>
          <w:color w:val="0050A0"/>
          <w:sz w:val="14"/>
        </w:rPr>
        <w:t xml:space="preserve"> | rel. Dias Toffoli</w:t>
      </w:r>
    </w:p>
    <w:p>
      <w:pPr>
        <w:ind w:left="216"/>
      </w:pPr>
      <w:r>
        <w:rPr>
          <w:sz w:val="18"/>
        </w:rPr>
        <w:t>= RE 432.413 AgR, rel. min. Dias Toffoli, j. 19-10-2010, 1ª T, DJE de 23-3-2011</w:t>
        <w:br/>
        <w:t>O § 4º do art. 195 da Constituição prevê que a lei complementar pode instituir outras fontes de receita para a seguridade social; desta forma, quando a Lei 8.870/1994 serve-se de outras fontes, criando contribuição nova, além das expressamente previstas, é ela inconstitucional, porque é lei ordinária, insuscetível de veicular tal matéria.</w:t>
      </w:r>
    </w:p>
    <w:p>
      <w:pPr>
        <w:ind w:left="216"/>
      </w:pPr>
      <w:r>
        <w:rPr>
          <w:b/>
          <w:color w:val="003C8C"/>
          <w:sz w:val="16"/>
        </w:rPr>
        <w:t>[ADI 1.103, red. do ac. min. Maurício Corrêa, j. 18-12-1996, P, DJ de 25-4-1997.]</w:t>
      </w:r>
    </w:p>
    <w:p>
      <w:r>
        <w:rPr>
          <w:b/>
          <w:color w:val="B46400"/>
          <w:sz w:val="16"/>
        </w:rPr>
        <w:t>REPERCUSSAO GERAL</w:t>
      </w:r>
    </w:p>
    <w:p>
      <w:r>
        <w:rPr>
          <w:color w:val="8C8C8C"/>
          <w:sz w:val="14"/>
        </w:rPr>
        <w:t>blk-007724 | cf-1988-art-134-par-4</w:t>
      </w:r>
      <w:r>
        <w:rPr>
          <w:color w:val="0050A0"/>
          <w:sz w:val="14"/>
        </w:rPr>
        <w:t xml:space="preserve"> | RE 1.178.310</w:t>
      </w:r>
      <w:r>
        <w:rPr>
          <w:color w:val="0050A0"/>
          <w:sz w:val="14"/>
        </w:rPr>
        <w:t xml:space="preserve"> | rel. Marco Aurélio</w:t>
      </w:r>
    </w:p>
    <w:p>
      <w:pPr>
        <w:ind w:left="216"/>
      </w:pPr>
      <w:r>
        <w:rPr>
          <w:sz w:val="18"/>
        </w:rPr>
        <w:t>Ao conferir nova redação ao artigo 8º, § 21, da Lei 10.865/2004, a de 12.844/2013 implicou majoração da alíquota da Cofins-Importação em relação a determinados setores da economia. (...) A situação concreta não atrai a observância do § 4º do artigo 195, combinado com o artigo 154, inciso I, ambos da Lei Maior, a teor dos quais somente por meio de lei complementar poderão ser instituídas outras fontes destinadas a garantir a manutenção ou a expansão da seguridade social. Não se tem a criação de novo tributo, mas acréscimo de alíquota já existente, sendo irrelevante a veiculação em dispositivo apartado.</w:t>
      </w:r>
    </w:p>
    <w:p>
      <w:pPr>
        <w:ind w:left="216"/>
      </w:pPr>
      <w:r>
        <w:rPr>
          <w:b/>
          <w:color w:val="003C8C"/>
          <w:sz w:val="16"/>
        </w:rPr>
        <w:t>[RE 1.178.310, rel. min. Marco Aurélio, red. do ac. min. Alexandre de Moraes, j. 16-9-2020, P, DJE de 5-10-2020, Tema 1.047, com mérito julgado.]</w:t>
      </w:r>
    </w:p>
    <w:p>
      <w:r>
        <w:rPr>
          <w:b/>
          <w:color w:val="B46400"/>
          <w:sz w:val="16"/>
        </w:rPr>
        <w:t>REPERCUSSAO GERAL</w:t>
      </w:r>
    </w:p>
    <w:p>
      <w:r>
        <w:rPr>
          <w:color w:val="8C8C8C"/>
          <w:sz w:val="14"/>
        </w:rPr>
        <w:t>blk-007725 | cf-1988-art-134-par-4</w:t>
      </w:r>
      <w:r>
        <w:rPr>
          <w:color w:val="0050A0"/>
          <w:sz w:val="14"/>
        </w:rPr>
        <w:t xml:space="preserve"> | RE 595.838</w:t>
      </w:r>
      <w:r>
        <w:rPr>
          <w:color w:val="0050A0"/>
          <w:sz w:val="14"/>
        </w:rPr>
        <w:t xml:space="preserve"> | rel. Dias Toffoli</w:t>
      </w:r>
    </w:p>
    <w:p>
      <w:pPr>
        <w:ind w:left="216"/>
      </w:pPr>
      <w:r>
        <w:rPr>
          <w:sz w:val="18"/>
        </w:rPr>
        <w:t>O art. 22, IV, da Lei 8.212/1991, com a redação da Lei 9.876/1999, ao instituir contribuição previdenciária incidente sobre o valor bruto da nota fiscal ou fatura, extrapolou a norma do art. 195, I, a, da Constituição, descaracterizando a contribuição hipoteticamente incidente sobre os rendimentos do trabalho dos cooperados, tributando o faturamento da cooperativa, com evidente bis in idem. Representa, assim, nova fonte de custeio, a qual somente poderia ser instituída por lei complementar, com base no art. 195, § 4º – com a remissão feita ao art. 154, I, da Constituição.</w:t>
      </w:r>
    </w:p>
    <w:p>
      <w:pPr>
        <w:ind w:left="216"/>
      </w:pPr>
      <w:r>
        <w:rPr>
          <w:b/>
          <w:color w:val="003C8C"/>
          <w:sz w:val="16"/>
        </w:rPr>
        <w:t>[RE 595.838, rel. min. Dias Toffoli, j. 23-4-2014, P, DJE de 8-10-2014, Tema 166, com mérito julgado.]</w:t>
      </w:r>
    </w:p>
    <w:p>
      <w:r>
        <w:rPr>
          <w:b/>
          <w:color w:val="B46400"/>
          <w:sz w:val="16"/>
        </w:rPr>
        <w:t>REPERCUSSAO GERAL</w:t>
      </w:r>
    </w:p>
    <w:p>
      <w:r>
        <w:rPr>
          <w:color w:val="8C8C8C"/>
          <w:sz w:val="14"/>
        </w:rPr>
        <w:t>blk-007726 | cf-1988-art-134-par-4</w:t>
      </w:r>
      <w:r>
        <w:rPr>
          <w:color w:val="0050A0"/>
          <w:sz w:val="14"/>
        </w:rPr>
        <w:t xml:space="preserve"> | RE 635.682</w:t>
      </w:r>
    </w:p>
    <w:p>
      <w:pPr>
        <w:ind w:left="216"/>
      </w:pPr>
      <w:r>
        <w:rPr>
          <w:sz w:val="18"/>
        </w:rP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br/>
        <w:t>(...) o art. 56 da Lei 9.430/1996 é dispositivo legitimamente veiculado por legislação ordinária (art. 146, III, b, contrario sensu, e art. 150, § 6º, ambos da CF), que importou na revogação de dispositivo anteriormente vigente (sobre isenção de contribuição social) inserto em norma materialmente ordinária (art. 6º, II, da LC 70/1991). Consequentemente, não existe, na hipótese, qualquer instituição, direta ou indireta, de nova contribuição social, a exigir a intervenção de legislação complementar, nos t</w:t>
      </w:r>
    </w:p>
    <w:p>
      <w:r>
        <w:rPr>
          <w:b/>
          <w:color w:val="B46400"/>
          <w:sz w:val="16"/>
        </w:rPr>
        <w:t>JULGADOS CORRELATOS</w:t>
      </w:r>
    </w:p>
    <w:p>
      <w:r>
        <w:rPr>
          <w:color w:val="8C8C8C"/>
          <w:sz w:val="14"/>
        </w:rPr>
        <w:t>blk-007727 | cf-1988-art-134-par-4</w:t>
      </w:r>
      <w:r>
        <w:rPr>
          <w:color w:val="0050A0"/>
          <w:sz w:val="14"/>
        </w:rPr>
        <w:t xml:space="preserve"> | AI 742.458</w:t>
      </w:r>
      <w:r>
        <w:rPr>
          <w:color w:val="0050A0"/>
          <w:sz w:val="14"/>
        </w:rPr>
        <w:t xml:space="preserve"> | rel. Eros Grau</w:t>
      </w:r>
    </w:p>
    <w:p>
      <w:pPr>
        <w:ind w:left="216"/>
      </w:pPr>
      <w:r>
        <w:rPr>
          <w:sz w:val="18"/>
        </w:rPr>
        <w:t>A cobrança da contribuição ao Seguro de Acidente de Trabalho (SAT) incidente sobre o total das remunerações pagas tanto aos empregados quanto aos trabalhadores avulsos é legítima.</w:t>
      </w:r>
    </w:p>
    <w:p>
      <w:pPr>
        <w:ind w:left="216"/>
      </w:pPr>
      <w:r>
        <w:rPr>
          <w:b/>
          <w:color w:val="003C8C"/>
          <w:sz w:val="16"/>
        </w:rPr>
        <w:t>[AI 742.458 AgR, rel. min. Eros Grau, j. 14-4-2009, 2ª T, DJE de 15-5-2009.]</w:t>
      </w:r>
    </w:p>
    <w:p>
      <w:r>
        <w:rPr>
          <w:b/>
          <w:color w:val="B46400"/>
          <w:sz w:val="16"/>
        </w:rPr>
        <w:t>JULGADOS CORRELATOS</w:t>
      </w:r>
    </w:p>
    <w:p>
      <w:r>
        <w:rPr>
          <w:color w:val="8C8C8C"/>
          <w:sz w:val="14"/>
        </w:rPr>
        <w:t>blk-007728 | cf-1988-art-134-par-4</w:t>
      </w:r>
      <w:r>
        <w:rPr>
          <w:color w:val="0050A0"/>
          <w:sz w:val="14"/>
        </w:rPr>
        <w:t xml:space="preserve"> | RE 459.099</w:t>
      </w:r>
      <w:r>
        <w:rPr>
          <w:color w:val="0050A0"/>
          <w:sz w:val="14"/>
        </w:rPr>
        <w:t xml:space="preserve"> | rel. Dias Toffoli</w:t>
      </w:r>
    </w:p>
    <w:p>
      <w:pPr>
        <w:ind w:left="216"/>
      </w:pPr>
      <w:r>
        <w:rPr>
          <w:sz w:val="18"/>
        </w:rPr>
        <w:t>= RE 459.099 AgR, rel. min. Dias Toffoli, j. 13-8-2013, 1ª T, DJE de 18-10-2013</w:t>
        <w:br/>
        <w:t>A Lei 9.506/1997, § 1º do art. 13, acrescentou a alínea h ao inciso I do art. 12 da Lei 8.212/1991, tornando segurado obrigatório do regime geral de previdência social o exercente de mandato eletivo, desde que não vinculado a regime próprio de previdência social. Todavia, não poderia a lei criar figura nova de segurado obrigatório da previdência social, tendo em vista o disposto no art. 195, II, CF. Ademais, a Lei 9.506/1997, § 1º do art. 13, ao criar figura nova de segurado obrigatório, instituiu fonte nova de custeio da seguridade social, instituindo contribuição social sobre o subsídio de agente político. A instituição dessa nova contribuição, que não estaria incidindo sobre "a folha de salários, o faturamen</w:t>
      </w:r>
    </w:p>
    <w:p>
      <w:pPr>
        <w:ind w:left="216"/>
      </w:pPr>
      <w:r>
        <w:rPr>
          <w:b/>
          <w:color w:val="003C8C"/>
          <w:sz w:val="16"/>
        </w:rPr>
        <w:t>[RE 351.717, rel. min. Carlos Velloso, j. 8-10-2003, P, DJ de 21-11-2003.]</w:t>
      </w:r>
    </w:p>
    <w:p>
      <w:r>
        <w:rPr>
          <w:b/>
          <w:color w:val="B46400"/>
          <w:sz w:val="16"/>
        </w:rPr>
        <w:t>JULGADOS CORRELATOS</w:t>
      </w:r>
    </w:p>
    <w:p>
      <w:r>
        <w:rPr>
          <w:color w:val="8C8C8C"/>
          <w:sz w:val="14"/>
        </w:rPr>
        <w:t>blk-007729 | cf-1988-art-134-par-4</w:t>
      </w:r>
      <w:r>
        <w:rPr>
          <w:color w:val="0050A0"/>
          <w:sz w:val="14"/>
        </w:rPr>
        <w:t xml:space="preserve"> | RE 343.801</w:t>
      </w:r>
      <w:r>
        <w:rPr>
          <w:color w:val="0050A0"/>
          <w:sz w:val="14"/>
        </w:rPr>
        <w:t xml:space="preserve"> | rel. Ayres Britto</w:t>
      </w:r>
    </w:p>
    <w:p>
      <w:pPr>
        <w:ind w:left="216"/>
      </w:pPr>
      <w:r>
        <w:rPr>
          <w:sz w:val="18"/>
        </w:rPr>
        <w:t>= RE 343.801 AgR, rel. min. Ayres Britto, j. 20-3-2012, 2ª T, DJE de 26-6-2012</w:t>
        <w:br/>
        <w:t>Contribuição para o custeio do Seguro de Acidente do Trabalho (SAT): Lei 7.787/1989, art. 3º, II; Lei 8.212/1991, art. 22, II: alegação no sentido de que são ofensivos ao art. 195, § 4º, c/c o art. 154, I, da CF: improcedência. Desnecessidade de observância da técnica da competência residual da União, CF, art. 154, I. Desnecessidade de lei complementar para a instituição da contribuição para o SAT.</w:t>
      </w:r>
    </w:p>
    <w:p>
      <w:pPr>
        <w:ind w:left="216"/>
      </w:pPr>
      <w:r>
        <w:rPr>
          <w:b/>
          <w:color w:val="003C8C"/>
          <w:sz w:val="16"/>
        </w:rPr>
        <w:t>[RE 343.446, rel. min. Carlos Velloso, j. 20-3-2003, P, DJ de 4-4-2003.]</w:t>
      </w:r>
    </w:p>
    <w:p>
      <w:r>
        <w:rPr>
          <w:b/>
          <w:color w:val="B46400"/>
          <w:sz w:val="16"/>
        </w:rPr>
        <w:t>JULGADOS CORRELATOS</w:t>
      </w:r>
    </w:p>
    <w:p>
      <w:r>
        <w:rPr>
          <w:color w:val="8C8C8C"/>
          <w:sz w:val="14"/>
        </w:rPr>
        <w:t>blk-007730 | cf-1988-art-134-par-4</w:t>
      </w:r>
      <w:r>
        <w:rPr>
          <w:color w:val="0050A0"/>
          <w:sz w:val="14"/>
        </w:rPr>
        <w:t xml:space="preserve"> | AI 736.299</w:t>
      </w:r>
      <w:r>
        <w:rPr>
          <w:color w:val="0050A0"/>
          <w:sz w:val="14"/>
        </w:rPr>
        <w:t xml:space="preserve"> | rel. Gilmar Mendes</w:t>
      </w:r>
    </w:p>
    <w:p>
      <w:pPr>
        <w:ind w:left="216"/>
      </w:pPr>
      <w:r>
        <w:rPr>
          <w:sz w:val="18"/>
        </w:rPr>
        <w:t>= AI 736.299 AgR, rel. min. Gilmar Mendes, j. 22-2-2011, 2ª T, DJE de 11-3-2011</w:t>
        <w:br/>
        <w:t>Contribuições sociais: empresários. Autônomos e avulsos. (...) Contribuição social instituída pela LC 84, de 1996: constitucionalidade.</w:t>
      </w:r>
    </w:p>
    <w:p>
      <w:pPr>
        <w:ind w:left="216"/>
      </w:pPr>
      <w:r>
        <w:rPr>
          <w:b/>
          <w:color w:val="003C8C"/>
          <w:sz w:val="16"/>
        </w:rPr>
        <w:t>[RE 228.321, rel. min. Carlos Velloso, j. 1º-10-1998, P, DJ de 30-5-2003.]</w:t>
      </w:r>
    </w:p>
    <w:p>
      <w:r>
        <w:rPr>
          <w:b/>
          <w:color w:val="B46400"/>
          <w:sz w:val="16"/>
        </w:rPr>
        <w:t>JULGADOS CORRELATOS</w:t>
      </w:r>
    </w:p>
    <w:p>
      <w:r>
        <w:rPr>
          <w:color w:val="8C8C8C"/>
          <w:sz w:val="14"/>
        </w:rPr>
        <w:t>blk-007731 | cf-1988-art-134-par-4</w:t>
      </w:r>
      <w:r>
        <w:rPr>
          <w:color w:val="0050A0"/>
          <w:sz w:val="14"/>
        </w:rPr>
        <w:t xml:space="preserve"> | AI 609.496</w:t>
      </w:r>
      <w:r>
        <w:rPr>
          <w:color w:val="0050A0"/>
          <w:sz w:val="14"/>
        </w:rPr>
        <w:t xml:space="preserve"> | rel. Ayres Britto</w:t>
      </w:r>
    </w:p>
    <w:p>
      <w:pPr>
        <w:ind w:left="216"/>
      </w:pPr>
      <w:r>
        <w:rPr>
          <w:sz w:val="18"/>
        </w:rPr>
        <w:t>= AI 609.496 AgR, rel. min. Ayres Britto, j. 26-10-2010, 2ª T, DJE de 4-3-2011</w:t>
        <w:br/>
        <w:t xml:space="preserve">A norma inscrita no art. 195, I, da Carta Política, por referir-se à contribuição social incidente sobre a folha de salários; expressão esta que apenas alcança a remuneração paga pela empresa em virtude da execução de trabalho subordinado, com vínculo empregatício; não abrange os valores pagos aos autônomos, aos avulsos e aos administradores, que constituem categorias de profissionais não empregados. Precedentes. A União Federal, para instituir validamente nova contribuição social, tendo presente a situação dos profissionais autônomos, avulsos e administradores, deveria valer-se, não de simples lei ordinária, mas, necessariamente, de espécie normativa juridicamente mais qualificada: a lei complementar (CF, art. </w:t>
      </w:r>
    </w:p>
    <w:p>
      <w:pPr>
        <w:ind w:left="216"/>
      </w:pPr>
      <w:r>
        <w:rPr>
          <w:b/>
          <w:color w:val="003C8C"/>
          <w:sz w:val="16"/>
        </w:rPr>
        <w:t>[RE 186.984, rel. min. Celso de Mello, j. 21-2-1995, 1ª T, DJ de 25-8-1995.]</w:t>
      </w:r>
    </w:p>
    <w:p>
      <w:r>
        <w:rPr>
          <w:color w:val="8C8C8C"/>
          <w:sz w:val="14"/>
        </w:rPr>
        <w:t>blk-007732 | cf-1988-art-134-par-5</w:t>
      </w:r>
      <w:r>
        <w:rPr>
          <w:color w:val="0050A0"/>
          <w:sz w:val="14"/>
        </w:rPr>
        <w:t xml:space="preserve"> | ADI 5.758</w:t>
      </w:r>
      <w:r>
        <w:rPr>
          <w:color w:val="0050A0"/>
          <w:sz w:val="14"/>
        </w:rPr>
        <w:t xml:space="preserve"> | rel. Nunes Marques</w:t>
      </w:r>
    </w:p>
    <w:p>
      <w:pPr>
        <w:ind w:left="216"/>
      </w:pPr>
      <w:r>
        <w:rPr>
          <w:sz w:val="18"/>
        </w:rPr>
        <w:t>A Lei n. 17.110/2017 do Estado de Santa Catarina, ao dispor sobre o fornecimento de tratamento alternativo para os portadores de diabetes em uso de insulina, veicula normas sobre proteção e defesa da saúde, nos termos de sua competência legislativa concorrente quanto ao assunto (CF/1988, art. 24, XII). (...) O fornecimento da substância não caracteriza benefício novo, considerada a previsão de atendimento integral das pessoas pelos serviços públicos de saúde, de modo que o diploma impugnado não ofende a vedação constitucional de criação, majoração ou extensão de benefícios ou serviços de seguridade social sem a correspondente fonte de custeio (art. 195, § 5º).</w:t>
      </w:r>
    </w:p>
    <w:p>
      <w:pPr>
        <w:ind w:left="216"/>
      </w:pPr>
      <w:r>
        <w:rPr>
          <w:b/>
          <w:color w:val="003C8C"/>
          <w:sz w:val="16"/>
        </w:rPr>
        <w:t>[ADI 5.758, rel. min. Nunes Marques, j. 14.04.2025, P, DJE de 08.05.2025.]</w:t>
      </w:r>
    </w:p>
    <w:p>
      <w:r>
        <w:rPr>
          <w:b/>
          <w:color w:val="B46400"/>
          <w:sz w:val="16"/>
        </w:rPr>
        <w:t>CONTROLE CONCENTRADO</w:t>
      </w:r>
    </w:p>
    <w:p>
      <w:r>
        <w:rPr>
          <w:color w:val="8C8C8C"/>
          <w:sz w:val="14"/>
        </w:rPr>
        <w:t>blk-007733 | cf-1988-art-134-par-5</w:t>
      </w:r>
      <w:r>
        <w:rPr>
          <w:color w:val="0050A0"/>
          <w:sz w:val="14"/>
        </w:rPr>
        <w:t xml:space="preserve"> | ADI 4.976</w:t>
      </w:r>
      <w:r>
        <w:rPr>
          <w:color w:val="0050A0"/>
          <w:sz w:val="14"/>
        </w:rPr>
        <w:t xml:space="preserve"> | rel. Ricardo Lewandowski</w:t>
      </w:r>
    </w:p>
    <w:p>
      <w:pPr>
        <w:ind w:left="216"/>
      </w:pPr>
      <w:r>
        <w:rPr>
          <w:sz w:val="18"/>
        </w:rPr>
        <w:t>Mostra-se plenamente justificada a iniciativa dos legisladores federais – legítimos representantes que são da vontade popular – em premiar materialmente a incalculável visibilidade internacional positiva proporcionada por um grupo específico e restrito de atletas, bem como em evitar, mediante a instituição de pensão especial, que a extrema penúria material enfrentada por alguns deles ou por suas famílias ponha em xeque o profundo sentimento nacional em relação às seleções brasileiras que disputaram as Copas do Mundo de 1958, 1962 e 1970, as quais representam, ainda hoje, uma das expressões mais relevantes, conspícuas e populares da identidade nacional. O auxílio especial mensal instituído pela Lei 12.663/2012, por não se tratar de benefício previdenciário, mas, sim, de benesse assistencial</w:t>
      </w:r>
    </w:p>
    <w:p>
      <w:pPr>
        <w:ind w:left="216"/>
      </w:pPr>
      <w:r>
        <w:rPr>
          <w:b/>
          <w:color w:val="003C8C"/>
          <w:sz w:val="16"/>
        </w:rPr>
        <w:t>[ADI 4.976, rel. min. Ricardo Lewandowski, j. 7-5-2014, P, DJE de 30-10-2014.]</w:t>
      </w:r>
    </w:p>
    <w:p>
      <w:pPr>
        <w:pStyle w:val="Heading1"/>
      </w:pPr>
      <w:r>
        <w:t>Art. 136</w:t>
      </w:r>
    </w:p>
    <w:p>
      <w:r>
        <w:rPr>
          <w:color w:val="8C8C8C"/>
          <w:sz w:val="14"/>
        </w:rPr>
        <w:t>blk-007734 | cf-1988-art-136-inc-1</w:t>
      </w:r>
      <w:r>
        <w:rPr>
          <w:color w:val="0050A0"/>
          <w:sz w:val="14"/>
        </w:rPr>
        <w:t xml:space="preserve"> | ADI 3.853</w:t>
      </w:r>
      <w:r>
        <w:rPr>
          <w:color w:val="0050A0"/>
          <w:sz w:val="14"/>
        </w:rPr>
        <w:t xml:space="preserve"> | rel. Cármen Lúcia</w:t>
      </w:r>
    </w:p>
    <w:p>
      <w:pPr>
        <w:ind w:left="216"/>
      </w:pPr>
      <w:r>
        <w:rPr>
          <w:b/>
          <w:color w:val="003C8C"/>
          <w:sz w:val="16"/>
        </w:rPr>
        <w:t>[ADI 3.853, rel. min. Cármen Lúcia, j. 12-9-2007, P, DJ de 26-10-2007.] = [ADPF 745, rel. min. Cármen Lúcia, j. 18-10-2023, P, DJE de 7-12-2023.]</w:t>
      </w:r>
    </w:p>
    <w:p>
      <w:r>
        <w:rPr>
          <w:color w:val="8C8C8C"/>
          <w:sz w:val="14"/>
        </w:rPr>
        <w:t>blk-007735 | cf-1988-art-136-inc-1</w:t>
      </w:r>
      <w:r>
        <w:rPr>
          <w:color w:val="0050A0"/>
          <w:sz w:val="14"/>
        </w:rPr>
        <w:t xml:space="preserve"> | ADI 3.205</w:t>
      </w:r>
      <w:r>
        <w:rPr>
          <w:color w:val="0050A0"/>
          <w:sz w:val="14"/>
        </w:rPr>
        <w:t xml:space="preserve"> | rel. Sepúlveda Pertence</w:t>
      </w:r>
    </w:p>
    <w:p>
      <w:pPr>
        <w:ind w:left="216"/>
      </w:pPr>
      <w:r>
        <w:rPr>
          <w:sz w:val="18"/>
        </w:rPr>
        <w:t>Ação direta de inconstitucionalidade: Lei estadual 2.207/2000 do Estado do Mato Grosso do Sul (redação do art. 1º da Lei estadual 2.417/2002), que isenta os aposentados e pensionistas do antigo sistema estadual de previdência da contribuição destinada ao custeio de plano de saúde dos servidores Estado: inconstitucionalidade declarada. (...) Seguridade social: norma que concede benefício: necessidade de previsão legal de fonte de custeio, inexistente no caso (CF, art. 195, § 5º): precedentes.</w:t>
      </w:r>
    </w:p>
    <w:p>
      <w:pPr>
        <w:ind w:left="216"/>
      </w:pPr>
      <w:r>
        <w:rPr>
          <w:b/>
          <w:color w:val="003C8C"/>
          <w:sz w:val="16"/>
        </w:rPr>
        <w:t>[ADI 3.205, rel. min. Sepúlveda Pertence, j. 19-10-2006, P, DJ de 17-11-2006.]</w:t>
      </w:r>
    </w:p>
    <w:p>
      <w:r>
        <w:rPr>
          <w:color w:val="8C8C8C"/>
          <w:sz w:val="14"/>
        </w:rPr>
        <w:t>blk-007736 | cf-1988-art-136-inc-1</w:t>
      </w:r>
      <w:r>
        <w:rPr>
          <w:color w:val="0050A0"/>
          <w:sz w:val="14"/>
        </w:rPr>
        <w:t xml:space="preserve"> | RE 1.512.490</w:t>
      </w:r>
      <w:r>
        <w:rPr>
          <w:color w:val="0050A0"/>
          <w:sz w:val="14"/>
        </w:rPr>
        <w:t xml:space="preserve"> | rel. Luís Roberto Barroso</w:t>
      </w:r>
    </w:p>
    <w:p>
      <w:pPr>
        <w:ind w:left="216"/>
      </w:pPr>
      <w:r>
        <w:rPr>
          <w:sz w:val="18"/>
        </w:rPr>
        <w:t>“É infraconstitucional a controvérsia sobre o tamanho da propriedade rural descaracterizar, por si só, o regime de economia familiar para a concessão de aposentadoria por idade rural”</w:t>
      </w:r>
    </w:p>
    <w:p>
      <w:pPr>
        <w:ind w:left="216"/>
      </w:pPr>
      <w:r>
        <w:rPr>
          <w:b/>
          <w:color w:val="003C8C"/>
          <w:sz w:val="16"/>
        </w:rPr>
        <w:t>[RE 1.512.490 RG, rel. min. Luís Roberto Barroso, j. 29.11.2024, P, DJE de 5.12.2024, Tema 1.362, com repercussão geral negada.]</w:t>
      </w:r>
    </w:p>
    <w:p>
      <w:r>
        <w:rPr>
          <w:b/>
          <w:color w:val="B46400"/>
          <w:sz w:val="16"/>
        </w:rPr>
        <w:t>REPERCUSSAO GERAL</w:t>
      </w:r>
    </w:p>
    <w:p>
      <w:r>
        <w:rPr>
          <w:color w:val="8C8C8C"/>
          <w:sz w:val="14"/>
        </w:rPr>
        <w:t>blk-007737 | cf-1988-art-136-inc-1</w:t>
      </w:r>
      <w:r>
        <w:rPr>
          <w:color w:val="0050A0"/>
          <w:sz w:val="14"/>
        </w:rPr>
        <w:t xml:space="preserve"> | RE 586.068</w:t>
      </w:r>
      <w:r>
        <w:rPr>
          <w:color w:val="0050A0"/>
          <w:sz w:val="14"/>
        </w:rPr>
        <w:t xml:space="preserve"> | rel. Rosa Weber</w:t>
      </w:r>
    </w:p>
    <w:p>
      <w:pPr>
        <w:ind w:left="216"/>
      </w:pPr>
      <w:r>
        <w:rPr>
          <w:sz w:val="18"/>
        </w:rPr>
        <w:t xml:space="preserve">Fixação das teses, as quais demandam análise conjunta: 1) é possível aplicar o artigo 741, parágrafo único, do CPC/73, atual art. 535, § 5º, do CPC/2015, aos feitos submetidos ao procedimento sumaríssimo, desde que o trânsito em julgado da fase de conhecimento seja posterior a 27.8.2001; 2) é admissível a invocação como fundamento da inexigibilidade de ser o título judicial fundado em aplicação ou interpretação tida como incompatível com a Constituição quando houver pronunciamento jurisdicional, contrário ao decidido pelo Plenário do Supremo Tribunal Federal, seja no controle difuso, seja no controle concentrado de constitucionalidade; 3) o art. 59 da Lei 9.099/1995 não impede a desconstituição da coisa julgada quando o título executivo judicial se amparar em contrariedade à interpretação </w:t>
      </w:r>
    </w:p>
    <w:p>
      <w:pPr>
        <w:ind w:left="216"/>
      </w:pPr>
      <w:r>
        <w:rPr>
          <w:b/>
          <w:color w:val="003C8C"/>
          <w:sz w:val="16"/>
        </w:rPr>
        <w:t>[RE 1.221.446, rel. min. Dias Toffoli, j. 21-6-2021, P, DJE de 4-8-2022, Tema 1.095, com mérito julgado.]</w:t>
      </w:r>
    </w:p>
    <w:p>
      <w:r>
        <w:rPr>
          <w:b/>
          <w:color w:val="B46400"/>
          <w:sz w:val="16"/>
        </w:rPr>
        <w:t>REPERCUSSAO GERAL</w:t>
      </w:r>
    </w:p>
    <w:p>
      <w:r>
        <w:rPr>
          <w:color w:val="8C8C8C"/>
          <w:sz w:val="14"/>
        </w:rPr>
        <w:t>blk-007738 | cf-1988-art-136-inc-1</w:t>
      </w:r>
      <w:r>
        <w:rPr>
          <w:color w:val="0050A0"/>
          <w:sz w:val="14"/>
        </w:rPr>
        <w:t xml:space="preserve"> | RE 381.367</w:t>
      </w:r>
    </w:p>
    <w:p>
      <w:pPr>
        <w:ind w:left="216"/>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pPr>
        <w:ind w:left="216"/>
      </w:pPr>
      <w:r>
        <w:rPr>
          <w:b/>
          <w:color w:val="003C8C"/>
          <w:sz w:val="16"/>
        </w:rPr>
        <w:t>[RE 381.367 ED e RE 827.833 ED, red do ac. min. Alexandre de Moraes, j. 6-2-2020, P, DJE de 14-12-2020, RG, Tema 503, com mérito julgado.]</w:t>
      </w:r>
    </w:p>
    <w:p>
      <w:r>
        <w:rPr>
          <w:b/>
          <w:color w:val="B46400"/>
          <w:sz w:val="16"/>
        </w:rPr>
        <w:t>REPERCUSSAO GERAL</w:t>
      </w:r>
    </w:p>
    <w:p>
      <w:r>
        <w:rPr>
          <w:color w:val="8C8C8C"/>
          <w:sz w:val="14"/>
        </w:rPr>
        <w:t>blk-007739 | cf-1988-art-136-inc-1</w:t>
      </w:r>
      <w:r>
        <w:rPr>
          <w:color w:val="0050A0"/>
          <w:sz w:val="14"/>
        </w:rPr>
        <w:t xml:space="preserve"> | RE 597.389</w:t>
      </w:r>
      <w:r>
        <w:rPr>
          <w:color w:val="0050A0"/>
          <w:sz w:val="14"/>
        </w:rPr>
        <w:t xml:space="preserve"> | rel. Gilmar Mendes</w:t>
      </w:r>
    </w:p>
    <w:p>
      <w:pPr>
        <w:ind w:left="216"/>
      </w:pPr>
      <w:r>
        <w:rPr>
          <w:sz w:val="18"/>
        </w:rPr>
        <w:t>(...) não se revela constitucionalmente possível, ao Poder Judiciário, sob o fundamento de isonomia, estender, em sede jurisdicional, majoração de benefício previdenciário, quando inexiste, na lei, a indicação de correspondente fonte de custeio total, sob pena de o tribunal, se assim proceder, atuar em ilegítima condição de legislador positivo, o que contraria o art. 2º da CF. [RE 597.389 QO-RG, rel. min. Gilmar Mendes, j. 22-4-2009, P, DJE de 21-8-2009, Tema 165, com mérito julgado.]</w:t>
      </w:r>
    </w:p>
    <w:p>
      <w:r>
        <w:rPr>
          <w:b/>
          <w:color w:val="B46400"/>
          <w:sz w:val="16"/>
        </w:rPr>
        <w:t>JULGADOS CORRELATOS</w:t>
      </w:r>
    </w:p>
    <w:p>
      <w:r>
        <w:rPr>
          <w:color w:val="8C8C8C"/>
          <w:sz w:val="14"/>
        </w:rPr>
        <w:t>blk-007740 | cf-1988-art-136-inc-1</w:t>
      </w:r>
      <w:r>
        <w:rPr>
          <w:color w:val="0050A0"/>
          <w:sz w:val="14"/>
        </w:rPr>
        <w:t xml:space="preserve"> | ADI 455</w:t>
      </w:r>
      <w:r>
        <w:rPr>
          <w:color w:val="0050A0"/>
          <w:sz w:val="14"/>
        </w:rPr>
        <w:t xml:space="preserve"> | rel. Sepúlveda Pertence. [RE 219.538 AgR</w:t>
      </w:r>
    </w:p>
    <w:p>
      <w:pPr>
        <w:ind w:left="216"/>
      </w:pPr>
      <w:r>
        <w:rPr>
          <w:sz w:val="18"/>
        </w:rPr>
        <w:t>A Lei estadual 951/1976 previa regras específicas de custeio da pensão parlamentar. Precedente: ADI 455 MC, rel. min. Sepúlveda Pertence.</w:t>
      </w:r>
    </w:p>
    <w:p>
      <w:pPr>
        <w:ind w:left="216"/>
      </w:pPr>
      <w:r>
        <w:rPr>
          <w:b/>
          <w:color w:val="003C8C"/>
          <w:sz w:val="16"/>
        </w:rPr>
        <w:t>[RE 219.538 AgR, rel. min. Joaquim Barbosa, j. 10-8-2010, 2ª T, DJE de 8-10-2010.]</w:t>
      </w:r>
    </w:p>
    <w:p>
      <w:r>
        <w:rPr>
          <w:b/>
          <w:color w:val="B46400"/>
          <w:sz w:val="16"/>
        </w:rPr>
        <w:t>JULGADOS CORRELATOS</w:t>
      </w:r>
    </w:p>
    <w:p>
      <w:r>
        <w:rPr>
          <w:color w:val="8C8C8C"/>
          <w:sz w:val="14"/>
        </w:rPr>
        <w:t>blk-007741 | cf-1988-art-136-inc-1</w:t>
      </w:r>
      <w:r>
        <w:rPr>
          <w:color w:val="0050A0"/>
          <w:sz w:val="14"/>
        </w:rPr>
        <w:t xml:space="preserve"> | AI 598.382</w:t>
      </w:r>
      <w:r>
        <w:rPr>
          <w:color w:val="0050A0"/>
          <w:sz w:val="14"/>
        </w:rPr>
        <w:t xml:space="preserve"> | rel. Cezar Peluso</w:t>
      </w:r>
    </w:p>
    <w:p>
      <w:pPr>
        <w:ind w:left="216"/>
      </w:pPr>
      <w:r>
        <w:rPr>
          <w:sz w:val="18"/>
        </w:rPr>
        <w:t>O disposto no art. 195, § 5º, da CF diz respeito apenas à previdência social, não se impondo ao regramento dos planos privados.</w:t>
      </w:r>
    </w:p>
    <w:p>
      <w:pPr>
        <w:ind w:left="216"/>
      </w:pPr>
      <w:r>
        <w:rPr>
          <w:b/>
          <w:color w:val="003C8C"/>
          <w:sz w:val="16"/>
        </w:rPr>
        <w:t>[AI 598.382 AgR, rel. min. Cezar Peluso, j. 31-3-2009, 2ª T, DJE de 30-4-2009.]</w:t>
      </w:r>
    </w:p>
    <w:p>
      <w:r>
        <w:rPr>
          <w:b/>
          <w:color w:val="B46400"/>
          <w:sz w:val="16"/>
        </w:rPr>
        <w:t>JULGADOS CORRELATOS</w:t>
      </w:r>
    </w:p>
    <w:p>
      <w:r>
        <w:rPr>
          <w:color w:val="8C8C8C"/>
          <w:sz w:val="14"/>
        </w:rPr>
        <w:t>blk-007742 | cf-1988-art-136-inc-1</w:t>
      </w:r>
      <w:r>
        <w:rPr>
          <w:color w:val="0050A0"/>
          <w:sz w:val="14"/>
        </w:rPr>
        <w:t xml:space="preserve"> | RE 596.637</w:t>
      </w:r>
      <w:r>
        <w:rPr>
          <w:color w:val="0050A0"/>
          <w:sz w:val="14"/>
        </w:rPr>
        <w:t xml:space="preserve"> | rel. Cármen Lúcia</w:t>
      </w:r>
    </w:p>
    <w:p>
      <w:pPr>
        <w:ind w:left="216"/>
      </w:pPr>
      <w:r>
        <w:rPr>
          <w:sz w:val="18"/>
        </w:rPr>
        <w:t>= RE 596.637 AgR, rel. min. Cármen Lúcia, j. 8-9-2009, 1ª T, DJE de 2-10-2009</w:t>
      </w:r>
    </w:p>
    <w:p>
      <w:r>
        <w:rPr>
          <w:color w:val="8C8C8C"/>
          <w:sz w:val="14"/>
        </w:rPr>
        <w:t>blk-007743 | cf-1988-art-136-inc-1</w:t>
      </w:r>
      <w:r>
        <w:rPr>
          <w:color w:val="0050A0"/>
          <w:sz w:val="14"/>
        </w:rPr>
        <w:t xml:space="preserve"> | RE 220.742</w:t>
      </w:r>
      <w:r>
        <w:rPr>
          <w:color w:val="0050A0"/>
          <w:sz w:val="14"/>
        </w:rPr>
        <w:t xml:space="preserve"> | rel. Néri da Silveira</w:t>
      </w:r>
    </w:p>
    <w:p>
      <w:pPr>
        <w:ind w:left="216"/>
      </w:pPr>
      <w:r>
        <w:rPr>
          <w:b/>
          <w:color w:val="003C8C"/>
          <w:sz w:val="16"/>
        </w:rPr>
        <w:t>[RE 220.742, rel. min. Néri da Silveira, j. 3-3-2008, 2ª T, DJ de 4-9-1998.]</w:t>
      </w:r>
    </w:p>
    <w:p>
      <w:r>
        <w:rPr>
          <w:color w:val="8C8C8C"/>
          <w:sz w:val="14"/>
        </w:rPr>
        <w:t>blk-007744 | cf-1988-art-136-inc-1</w:t>
      </w:r>
      <w:r>
        <w:rPr>
          <w:color w:val="0050A0"/>
          <w:sz w:val="14"/>
        </w:rPr>
        <w:t xml:space="preserve"> | AI 792.329</w:t>
      </w:r>
      <w:r>
        <w:rPr>
          <w:color w:val="0050A0"/>
          <w:sz w:val="14"/>
        </w:rPr>
        <w:t xml:space="preserve"> | rel. Cármen Lúcia</w:t>
      </w:r>
    </w:p>
    <w:p>
      <w:pPr>
        <w:ind w:left="216"/>
      </w:pPr>
      <w:r>
        <w:rPr>
          <w:sz w:val="18"/>
        </w:rPr>
        <w:t>= AI 792.329 AgR, rel. min. Cármen Lúcia, j. 17-8-2010, 1ª T, DJE de 3-9-2010</w:t>
      </w:r>
    </w:p>
    <w:p>
      <w:pPr>
        <w:pStyle w:val="Heading1"/>
      </w:pPr>
      <w:r>
        <w:t>Art. 130</w:t>
      </w:r>
    </w:p>
    <w:p>
      <w:r>
        <w:rPr>
          <w:color w:val="8C8C8C"/>
          <w:sz w:val="14"/>
        </w:rPr>
        <w:t>blk-007745 | cf-1988-art-130-par-3-inc-5</w:t>
      </w:r>
      <w:r>
        <w:rPr>
          <w:color w:val="0050A0"/>
          <w:sz w:val="14"/>
        </w:rPr>
        <w:t xml:space="preserve"> | RE 151.106</w:t>
      </w:r>
      <w:r>
        <w:rPr>
          <w:color w:val="0050A0"/>
          <w:sz w:val="14"/>
        </w:rPr>
        <w:t xml:space="preserve"> | rel. Celso de Mello</w:t>
      </w:r>
    </w:p>
    <w:p>
      <w:pPr>
        <w:ind w:left="216"/>
      </w:pPr>
      <w:r>
        <w:rPr>
          <w:sz w:val="18"/>
        </w:rPr>
        <w:t>A jurisprudência do STF firmou-se, de modo unânime e uniforme, no sentido da autoaplicabilidade das normas inscritas no art. 201, §§ 5º e 6º, da CF. (...) A exigência inscrita no art. 195, § 5º, da Carta Política traduz comando que tem, por destinatário exclusivo, o próprio legislador ordinário, no que se refere à criação, majoração ou extensão de outros benefícios ou serviços da seguridade social.</w:t>
      </w:r>
    </w:p>
    <w:p>
      <w:pPr>
        <w:ind w:left="216"/>
      </w:pPr>
      <w:r>
        <w:rPr>
          <w:b/>
          <w:color w:val="003C8C"/>
          <w:sz w:val="16"/>
        </w:rPr>
        <w:t>[RE 151.106 AgR, rel. min. Celso de Mello, j. 28-9-1993, 1ª T, DJ de 26-11-1993.]</w:t>
      </w:r>
    </w:p>
    <w:p>
      <w:pPr>
        <w:pStyle w:val="Heading1"/>
      </w:pPr>
      <w:r>
        <w:t>Art. 134</w:t>
      </w:r>
    </w:p>
    <w:p>
      <w:r>
        <w:rPr>
          <w:b/>
          <w:color w:val="B46400"/>
          <w:sz w:val="16"/>
        </w:rPr>
        <w:t>SUMULA VINCULANTE</w:t>
      </w:r>
    </w:p>
    <w:p>
      <w:r>
        <w:rPr>
          <w:color w:val="8C8C8C"/>
          <w:sz w:val="14"/>
        </w:rPr>
        <w:t>blk-007746 | cf-1988-art-134-par-6</w:t>
      </w:r>
    </w:p>
    <w:p>
      <w:pPr>
        <w:ind w:left="216"/>
      </w:pPr>
      <w:r>
        <w:rPr>
          <w:sz w:val="18"/>
        </w:rPr>
        <w:t>Norma legal que altera o prazo de recolhimento de obrigação tributária não se sujeita ao princípio da anterioridade.</w:t>
      </w:r>
    </w:p>
    <w:p>
      <w:pPr>
        <w:ind w:left="216"/>
      </w:pPr>
      <w:r>
        <w:rPr>
          <w:b/>
          <w:color w:val="003C8C"/>
          <w:sz w:val="16"/>
        </w:rPr>
        <w:t>[Súmula Vinculante 50.]</w:t>
      </w:r>
    </w:p>
    <w:p>
      <w:r>
        <w:rPr>
          <w:b/>
          <w:color w:val="B46400"/>
          <w:sz w:val="16"/>
        </w:rPr>
        <w:t>SUMULA VINCULANTE</w:t>
      </w:r>
    </w:p>
    <w:p>
      <w:r>
        <w:rPr>
          <w:color w:val="8C8C8C"/>
          <w:sz w:val="14"/>
        </w:rPr>
        <w:t>blk-007747 | cf-1988-art-134-par-6</w:t>
      </w:r>
      <w:r>
        <w:rPr>
          <w:color w:val="0050A0"/>
          <w:sz w:val="14"/>
        </w:rPr>
        <w:t xml:space="preserve"> | ADI 3.465</w:t>
      </w:r>
      <w:r>
        <w:rPr>
          <w:color w:val="0050A0"/>
          <w:sz w:val="14"/>
        </w:rPr>
        <w:t xml:space="preserve"> | rel. Luís Roberto Barroso</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w:t>
      </w:r>
    </w:p>
    <w:p>
      <w:pPr>
        <w:ind w:left="216"/>
      </w:pPr>
      <w:r>
        <w:rPr>
          <w:b/>
          <w:color w:val="003C8C"/>
          <w:sz w:val="16"/>
        </w:rPr>
        <w:t>[ADI 3.465, rel. min. Luís Roberto Barroso, red. do ac. min. Dias Toffoli, j. 29.09.2025, P, DJE de 14.10.2025.]</w:t>
      </w:r>
    </w:p>
    <w:p>
      <w:r>
        <w:rPr>
          <w:b/>
          <w:color w:val="B46400"/>
          <w:sz w:val="16"/>
        </w:rPr>
        <w:t>SUMULA VINCULANTE</w:t>
      </w:r>
    </w:p>
    <w:p>
      <w:r>
        <w:rPr>
          <w:color w:val="8C8C8C"/>
          <w:sz w:val="14"/>
        </w:rPr>
        <w:t>blk-007748 | cf-1988-art-134-par-6</w:t>
      </w:r>
      <w:r>
        <w:rPr>
          <w:color w:val="0050A0"/>
          <w:sz w:val="14"/>
        </w:rPr>
        <w:t xml:space="preserve"> | ADC 84</w:t>
      </w:r>
      <w:r>
        <w:rPr>
          <w:color w:val="0050A0"/>
          <w:sz w:val="14"/>
        </w:rPr>
        <w:t xml:space="preserve"> | rel. Cristiano Zanin</w:t>
      </w:r>
    </w:p>
    <w:p>
      <w:pPr>
        <w:ind w:left="216"/>
      </w:pPr>
      <w:r>
        <w:rPr>
          <w:sz w:val="18"/>
        </w:rPr>
        <w:t>A incidência das alíquotas de 0,65% e 4% da contribuição ao PIS e da COFINS previstas no art. 1º do Decreto n. 8.426/2015, repristinado pelo Decreto n. 11.374/2023, não está sujeita a anterioridade nonagesimal.</w:t>
      </w:r>
    </w:p>
    <w:p>
      <w:pPr>
        <w:ind w:left="216"/>
      </w:pPr>
      <w:r>
        <w:rPr>
          <w:b/>
          <w:color w:val="003C8C"/>
          <w:sz w:val="16"/>
        </w:rPr>
        <w:t>[ADC 84, rel. min. Cristiano Zanin, j. 14.10.2024, P, DJE de 22.10.2024.]</w:t>
      </w:r>
    </w:p>
    <w:p>
      <w:r>
        <w:rPr>
          <w:b/>
          <w:color w:val="B46400"/>
          <w:sz w:val="16"/>
        </w:rPr>
        <w:t>SUMULA VINCULANTE</w:t>
      </w:r>
    </w:p>
    <w:p>
      <w:r>
        <w:rPr>
          <w:color w:val="8C8C8C"/>
          <w:sz w:val="14"/>
        </w:rPr>
        <w:t>blk-007749 | cf-1988-art-134-par-6</w:t>
      </w:r>
      <w:r>
        <w:rPr>
          <w:color w:val="0050A0"/>
          <w:sz w:val="14"/>
        </w:rPr>
        <w:t xml:space="preserve"> | ADI 7.181</w:t>
      </w:r>
      <w:r>
        <w:rPr>
          <w:color w:val="0050A0"/>
          <w:sz w:val="14"/>
        </w:rPr>
        <w:t xml:space="preserve"> | rel. Dias Toffoli</w:t>
      </w:r>
    </w:p>
    <w:p>
      <w:pPr>
        <w:ind w:left="216"/>
      </w:pPr>
      <w:r>
        <w:rPr>
          <w:sz w:val="18"/>
        </w:rPr>
        <w:t>PIS/Pasep e COFINS. Medida Provisória nº 1.118/22. Revogação da possibilidade de as pessoas jurídicas adquirentes finais dos produtos a que se refere o caput do art. 9º da LC nº 192/22 manterem os créditos vinculados. Majoração indireta da carga tributária. Necessidade de observância da anterioridade nonagesimal.</w:t>
      </w:r>
    </w:p>
    <w:p>
      <w:pPr>
        <w:ind w:left="216"/>
      </w:pPr>
      <w:r>
        <w:rPr>
          <w:b/>
          <w:color w:val="003C8C"/>
          <w:sz w:val="16"/>
        </w:rPr>
        <w:t>[ADI 7.181 MC REF, rel. min. Dias Toffoli, j. 21-6-2022, P, DJE de 9-8-2022.]</w:t>
      </w:r>
    </w:p>
    <w:p>
      <w:r>
        <w:rPr>
          <w:b/>
          <w:color w:val="B46400"/>
          <w:sz w:val="16"/>
        </w:rPr>
        <w:t>SUMULA VINCULANTE</w:t>
      </w:r>
    </w:p>
    <w:p>
      <w:r>
        <w:rPr>
          <w:color w:val="8C8C8C"/>
          <w:sz w:val="14"/>
        </w:rPr>
        <w:t>blk-007750 | cf-1988-art-134-par-6</w:t>
      </w:r>
      <w:r>
        <w:rPr>
          <w:color w:val="0050A0"/>
          <w:sz w:val="14"/>
        </w:rPr>
        <w:t xml:space="preserve"> | ADI 5.277</w:t>
      </w:r>
      <w:r>
        <w:rPr>
          <w:color w:val="0050A0"/>
          <w:sz w:val="14"/>
        </w:rPr>
        <w:t xml:space="preserve"> | rel. Dias Toffoli</w:t>
      </w:r>
    </w:p>
    <w:p>
      <w:pPr>
        <w:ind w:left="216"/>
      </w:pPr>
      <w:r>
        <w:rPr>
          <w:sz w:val="18"/>
        </w:rPr>
        <w:t>A majoração da contribuição ao PIS/Pasep ou da Cofins por meio de decreto autorizado submete-se à anterioridade nonagesimal prevista no art. 195, § 6º, da CF/88, correspondente a seu art. 150, III, c.</w:t>
      </w:r>
    </w:p>
    <w:p>
      <w:pPr>
        <w:ind w:left="216"/>
      </w:pPr>
      <w:r>
        <w:rPr>
          <w:b/>
          <w:color w:val="003C8C"/>
          <w:sz w:val="16"/>
        </w:rPr>
        <w:t>[ADI 5.277, rel. min. Dias Toffoli, j. 10-12-2020, P, DJE de 25-3-2021.]</w:t>
      </w:r>
    </w:p>
    <w:p>
      <w:r>
        <w:rPr>
          <w:b/>
          <w:color w:val="B46400"/>
          <w:sz w:val="16"/>
        </w:rPr>
        <w:t>SUMULA VINCULANTE</w:t>
      </w:r>
    </w:p>
    <w:p>
      <w:r>
        <w:rPr>
          <w:color w:val="8C8C8C"/>
          <w:sz w:val="14"/>
        </w:rPr>
        <w:t>blk-007751 | cf-1988-art-134-par-6</w:t>
      </w:r>
      <w:r>
        <w:rPr>
          <w:color w:val="0050A0"/>
          <w:sz w:val="14"/>
        </w:rPr>
        <w:t xml:space="preserve"> | ADI 1.135</w:t>
      </w:r>
    </w:p>
    <w:p>
      <w:pPr>
        <w:ind w:left="216"/>
      </w:pPr>
      <w:r>
        <w:rPr>
          <w:sz w:val="18"/>
        </w:rPr>
        <w:t>Previdência social: contribuição social do servidor público: restabelecimento do sistema de alíquotas progressivas pela MP 560, de 26-7-1994, e suas sucessivas reedições, com vigência retroativa a 1º-7-1994 quando cessara a da Lei 8.688/1993, que inicialmente havia instituído: violação, no ponto, pela MP 560/1994 e suas reedições, da regra de anterioridade mitigada do art. 195, § 6º, da Constituição; consequente inconstitucionalidade da mencionada regra de vigência que, dada a solução de continuidade ocorrida, independe da existência ou não de majoração das alíquotas em relação àquelas fixadas na lei cuja vigência já se exaurira.</w:t>
      </w:r>
    </w:p>
    <w:p>
      <w:pPr>
        <w:ind w:left="216"/>
      </w:pPr>
      <w:r>
        <w:rPr>
          <w:b/>
          <w:color w:val="003C8C"/>
          <w:sz w:val="16"/>
        </w:rPr>
        <w:t>[ADI 1.135, red. do ac. min. Sepúlveda Pertence, j. 13-8-1997, P, DJ de 5-12-1997.]</w:t>
      </w:r>
    </w:p>
    <w:p>
      <w:r>
        <w:rPr>
          <w:b/>
          <w:color w:val="B46400"/>
          <w:sz w:val="16"/>
        </w:rPr>
        <w:t>SUMULA VINCULANTE</w:t>
      </w:r>
    </w:p>
    <w:p>
      <w:r>
        <w:rPr>
          <w:color w:val="8C8C8C"/>
          <w:sz w:val="14"/>
        </w:rPr>
        <w:t>blk-007752 | cf-1988-art-134-par-6</w:t>
      </w:r>
      <w:r>
        <w:rPr>
          <w:color w:val="0050A0"/>
          <w:sz w:val="14"/>
        </w:rPr>
        <w:t xml:space="preserve"> | RE 367.001</w:t>
      </w:r>
      <w:r>
        <w:rPr>
          <w:color w:val="0050A0"/>
          <w:sz w:val="14"/>
        </w:rPr>
        <w:t xml:space="preserve"> | rel. Dias Toffoli</w:t>
      </w:r>
    </w:p>
    <w:p>
      <w:pPr>
        <w:ind w:left="216"/>
      </w:pPr>
      <w:r>
        <w:rPr>
          <w:sz w:val="18"/>
        </w:rPr>
        <w:t>= RE 367.001 AgR, rel. min. Dias Toffoli, j. 30-10-2012, 1ª T, DJE de 5-12-2012</w:t>
        <w:br/>
        <w:t>As reduções do percentual de crédito a ser apurado no REINTEGRA, assim como a revogação do benefício, ensejam a majoração indireta das contribuições para o PIS e COFINS e devem observar, quanto à sua vigência, o princípio da anterioridade nonagesimal, previsto no art. 195, § 6º, da Constituição Federal, não se lhes aplicando o princípio da anterioridade geral ou de exercício, previsto no art. 150, III, b.</w:t>
      </w:r>
    </w:p>
    <w:p>
      <w:pPr>
        <w:ind w:left="216"/>
      </w:pPr>
      <w:r>
        <w:rPr>
          <w:b/>
          <w:color w:val="003C8C"/>
          <w:sz w:val="16"/>
        </w:rPr>
        <w:t>[ARE 1.285.177, rel. min. Cristiano Zanin, j. 26.05.2025, P, DJE de 06.06.2025, Tema 1.108, com mérito julgado.]</w:t>
      </w:r>
    </w:p>
    <w:p>
      <w:r>
        <w:rPr>
          <w:b/>
          <w:color w:val="B46400"/>
          <w:sz w:val="16"/>
        </w:rPr>
        <w:t>SUMULA VINCULANTE</w:t>
      </w:r>
    </w:p>
    <w:p>
      <w:r>
        <w:rPr>
          <w:color w:val="8C8C8C"/>
          <w:sz w:val="14"/>
        </w:rPr>
        <w:t>blk-007753 | cf-1988-art-134-par-6</w:t>
      </w:r>
      <w:r>
        <w:rPr>
          <w:color w:val="0050A0"/>
          <w:sz w:val="14"/>
        </w:rPr>
        <w:t xml:space="preserve"> | ARE 1.527.985</w:t>
      </w:r>
      <w:r>
        <w:rPr>
          <w:color w:val="0050A0"/>
          <w:sz w:val="14"/>
        </w:rPr>
        <w:t xml:space="preserve"> | rel. Luís Roberto Barroso</w:t>
      </w:r>
    </w:p>
    <w:p>
      <w:pPr>
        <w:ind w:left="216"/>
      </w:pPr>
      <w:r>
        <w:rPr>
          <w:sz w:val="18"/>
        </w:rPr>
        <w:t>“A aplicação das alíquotas integrais do AFRMM, a partir da revogação do Decreto nº 11.321/2022 pelo Decreto nº 11.374/2023, não está submetida à anterioridade tributária (exercício e nonagesimal).”</w:t>
      </w:r>
    </w:p>
    <w:p>
      <w:pPr>
        <w:ind w:left="216"/>
      </w:pPr>
      <w:r>
        <w:rPr>
          <w:b/>
          <w:color w:val="003C8C"/>
          <w:sz w:val="16"/>
        </w:rPr>
        <w:t>[ARE 1.527.985 RG, rel. min. Luís Roberto Barroso, j. 3.2.2025, P, DJE de 12.2.2025, Tema 1.368, com mérito julgado.]</w:t>
      </w:r>
    </w:p>
    <w:p>
      <w:r>
        <w:rPr>
          <w:b/>
          <w:color w:val="B46400"/>
          <w:sz w:val="16"/>
        </w:rPr>
        <w:t>SUMULA VINCULANTE</w:t>
      </w:r>
    </w:p>
    <w:p>
      <w:r>
        <w:rPr>
          <w:color w:val="8C8C8C"/>
          <w:sz w:val="14"/>
        </w:rPr>
        <w:t>blk-007754 | cf-1988-art-134-par-6</w:t>
      </w:r>
      <w:r>
        <w:rPr>
          <w:color w:val="0050A0"/>
          <w:sz w:val="14"/>
        </w:rPr>
        <w:t xml:space="preserve"> | RE 1.501.643</w:t>
      </w:r>
      <w:r>
        <w:rPr>
          <w:color w:val="0050A0"/>
          <w:sz w:val="14"/>
        </w:rPr>
        <w:t xml:space="preserve"> | rel. Luís Roberto Barroso</w:t>
      </w:r>
    </w:p>
    <w:p>
      <w:pPr>
        <w:ind w:left="216"/>
      </w:pPr>
      <w:r>
        <w:rPr>
          <w:sz w:val="18"/>
        </w:rPr>
        <w:t>“A aplicação das alíquotas integrais do PIS e da COFINS, a partir da repristinação promovida pelo Decreto nº 11.374/2023, não está submetida à anterioridade nonagesimal”.</w:t>
      </w:r>
    </w:p>
    <w:p>
      <w:pPr>
        <w:ind w:left="216"/>
      </w:pPr>
      <w:r>
        <w:rPr>
          <w:b/>
          <w:color w:val="003C8C"/>
          <w:sz w:val="16"/>
        </w:rPr>
        <w:t>[RE 1.501.643 RG, rel. min. Luís Roberto Barroso, j. 18.10.2024, P, DJE de 22.10.2024, Tema 1.337, com mérito julgado.]</w:t>
      </w:r>
    </w:p>
    <w:p>
      <w:r>
        <w:rPr>
          <w:b/>
          <w:color w:val="B46400"/>
          <w:sz w:val="16"/>
        </w:rPr>
        <w:t>REPERCUSSAO GERAL</w:t>
      </w:r>
    </w:p>
    <w:p>
      <w:r>
        <w:rPr>
          <w:color w:val="8C8C8C"/>
          <w:sz w:val="14"/>
        </w:rPr>
        <w:t>blk-007755 | cf-1988-art-134-par-6</w:t>
      </w:r>
      <w:r>
        <w:rPr>
          <w:color w:val="0050A0"/>
          <w:sz w:val="14"/>
        </w:rPr>
        <w:t xml:space="preserve"> | RE 848.353</w:t>
      </w:r>
      <w:r>
        <w:rPr>
          <w:color w:val="0050A0"/>
          <w:sz w:val="14"/>
        </w:rPr>
        <w:t xml:space="preserve"> | rel. Teori Zavascki</w:t>
      </w:r>
    </w:p>
    <w:p>
      <w:pPr>
        <w:ind w:left="216"/>
      </w:pPr>
      <w:r>
        <w:rPr>
          <w:sz w:val="18"/>
        </w:rPr>
        <w:t>Contribuição ao PIS. EC 17/1997. Necessidade de observância ao princípio da anterioridade nonagesimal (CF/1988, art. 195, § 6º). (...) A contribuição ao PIS só pode ser exigida, na forma estabelecida pelo art. 2º da EC 17/1997, após decorridos noventa dias da data da publicação da referida emenda constitucional. [RE 848.353 RG, rel. min. Teori Zavascki, j. 12-5-2016, P, DJE de 23-5-2016, Tema 894, com mérito julgado.] Vide RE 587.008, rel. min. Dias Toffoli, j. 2-2-2011, P, DJE de 6-5-2011, Tema 107, com mérito julgado.</w:t>
        <w:br/>
        <w:t>Aplicação da anterioridade nonagesimal à majoração de alíquota feita na conversão de medida provisória em lei. [RE 568.503, rel. min. Cármen Lúcia, j. 12-2-2014, P, DJE de 14-3-2014, Tema 278, com mérito julgado.]</w:t>
        <w:br/>
        <w:t xml:space="preserve">A EC 10/1996, especialmente quanto ao inciso III do art. 72 </w:t>
      </w:r>
    </w:p>
    <w:p>
      <w:r>
        <w:rPr>
          <w:b/>
          <w:color w:val="B46400"/>
          <w:sz w:val="16"/>
        </w:rPr>
        <w:t>JULGADOS CORRELATOS</w:t>
      </w:r>
    </w:p>
    <w:p>
      <w:r>
        <w:rPr>
          <w:color w:val="8C8C8C"/>
          <w:sz w:val="14"/>
        </w:rPr>
        <w:t>blk-007756 | cf-1988-art-134-par-6</w:t>
      </w:r>
      <w:r>
        <w:rPr>
          <w:color w:val="0050A0"/>
          <w:sz w:val="14"/>
        </w:rPr>
        <w:t xml:space="preserve"> | RE 183.119</w:t>
      </w:r>
      <w:r>
        <w:rPr>
          <w:color w:val="0050A0"/>
          <w:sz w:val="14"/>
        </w:rPr>
        <w:t xml:space="preserve"> | rel. Luiz Fux</w:t>
      </w:r>
    </w:p>
    <w:p>
      <w:pPr>
        <w:ind w:left="216"/>
      </w:pPr>
      <w:r>
        <w:rPr>
          <w:sz w:val="18"/>
        </w:rPr>
        <w:t>(...) reconhecendo a constitucionalidade da Lei 7.689/1988, que instituiu a CSLL, bem como da majoração de suas alíquotas, efetivada pela Lei 7.856/1989, na linha dos precedentes desta Corte . (...) quanto à aplicação da base de cálculo majorada para o ano-base de 1989, aplicando o entendimento do Plenário no RE 183.119, reputo-a inconstitucional, declarando a incompatibilidade da parte final do caput do art. 1º da Lei 7.988/1989 (“correspondente ao períodobase de 1989”) com a Constituição Federal, sem redução de texto, somente em relação ao inciso II do mesmo dispositivo, com a consequente reforma parcial do acórdão proferido pelo Tribunal a quo, tão somente para excluir o ano-base de 1989 da aplicação da base de cálculo majorada pela Lei 7.988/1989.</w:t>
      </w:r>
    </w:p>
    <w:p>
      <w:pPr>
        <w:ind w:left="216"/>
      </w:pPr>
      <w:r>
        <w:rPr>
          <w:b/>
          <w:color w:val="003C8C"/>
          <w:sz w:val="16"/>
        </w:rPr>
        <w:t>[RE 211.446-ED-ED, rel. min. Luiz Fux, j. 20-9-2018, P, DJE de 2-8-2019.]</w:t>
      </w:r>
    </w:p>
    <w:p>
      <w:r>
        <w:rPr>
          <w:b/>
          <w:color w:val="B46400"/>
          <w:sz w:val="16"/>
        </w:rPr>
        <w:t>JULGADOS CORRELATOS</w:t>
      </w:r>
    </w:p>
    <w:p>
      <w:r>
        <w:rPr>
          <w:color w:val="8C8C8C"/>
          <w:sz w:val="14"/>
        </w:rPr>
        <w:t>blk-007757 | cf-1988-art-134-par-6</w:t>
      </w:r>
      <w:r>
        <w:rPr>
          <w:color w:val="0050A0"/>
          <w:sz w:val="14"/>
        </w:rPr>
        <w:t xml:space="preserve"> | RE 1.099.076-</w:t>
      </w:r>
      <w:r>
        <w:rPr>
          <w:color w:val="0050A0"/>
          <w:sz w:val="14"/>
        </w:rPr>
        <w:t xml:space="preserve"> | rel. Dias Toffoli</w:t>
      </w:r>
    </w:p>
    <w:p>
      <w:pPr>
        <w:ind w:left="216"/>
      </w:pPr>
      <w:r>
        <w:rPr>
          <w:sz w:val="18"/>
        </w:rPr>
        <w:t>REINTEGRA. (...) A alteração dos coeficientes de redução de alíquota pelo Poder Executivo perpetrada pelo Decreto 8.415/2015 não se submete à regra da anterioridade geral, por força de disposição expressa do art. 195, § 6º, da Constituição, o qual excepciona as contribuições sociais destinadas à Seguridade Social do disposto no art. 150, III, b, da Constituição Federal.</w:t>
      </w:r>
    </w:p>
    <w:p>
      <w:pPr>
        <w:ind w:left="216"/>
      </w:pPr>
      <w:r>
        <w:rPr>
          <w:b/>
          <w:color w:val="003C8C"/>
          <w:sz w:val="16"/>
        </w:rPr>
        <w:t>[RE 1.099.076-AgR-AgR-segundo, rel. min. Dias Toffoli, j. 9-4-2018, 2ª T, DJE de 27-4-2018.]</w:t>
      </w:r>
    </w:p>
    <w:p>
      <w:r>
        <w:rPr>
          <w:b/>
          <w:color w:val="B46400"/>
          <w:sz w:val="16"/>
        </w:rPr>
        <w:t>JULGADOS CORRELATOS</w:t>
      </w:r>
    </w:p>
    <w:p>
      <w:r>
        <w:rPr>
          <w:color w:val="8C8C8C"/>
          <w:sz w:val="14"/>
        </w:rPr>
        <w:t>blk-007758 | cf-1988-art-134-par-6</w:t>
      </w:r>
      <w:r>
        <w:rPr>
          <w:color w:val="0050A0"/>
          <w:sz w:val="14"/>
        </w:rPr>
        <w:t xml:space="preserve"> | RE 218.947</w:t>
      </w:r>
      <w:r>
        <w:rPr>
          <w:color w:val="0050A0"/>
          <w:sz w:val="14"/>
        </w:rPr>
        <w:t xml:space="preserve"> | rel. Dias Toffoli</w:t>
      </w:r>
    </w:p>
    <w:p>
      <w:pPr>
        <w:ind w:left="216"/>
      </w:pPr>
      <w:r>
        <w:rPr>
          <w:sz w:val="18"/>
        </w:rPr>
        <w:t>O Plenário da Corte reiteradamente tem declarado a inconstitucionalidade de leis, por ofensa ao princípio da irretroatividade, em virtude da inexigibilidade da CSLL dentro do prazo de noventa dias da publicação da norma (art. 195, § 6º, CF) que a institui ou majora sua alíquota. Indevida a majoração imposta pelo art. 11 da Lei 8.114/1990, no exercício de 1991, sobre o lucro apurado no ano-base 1990.</w:t>
      </w:r>
    </w:p>
    <w:p>
      <w:pPr>
        <w:ind w:left="216"/>
      </w:pPr>
      <w:r>
        <w:rPr>
          <w:b/>
          <w:color w:val="003C8C"/>
          <w:sz w:val="16"/>
        </w:rPr>
        <w:t>[RE 218.947 AgR-segundo, rel. min. Dias Toffoli, j. 4-2-2014, 1ª T, DJE de 26-2-2014.]</w:t>
      </w:r>
    </w:p>
    <w:p>
      <w:r>
        <w:rPr>
          <w:b/>
          <w:color w:val="B46400"/>
          <w:sz w:val="16"/>
        </w:rPr>
        <w:t>JULGADOS CORRELATOS</w:t>
      </w:r>
    </w:p>
    <w:p>
      <w:r>
        <w:rPr>
          <w:color w:val="8C8C8C"/>
          <w:sz w:val="14"/>
        </w:rPr>
        <w:t>blk-007759 | cf-1988-art-134-par-6</w:t>
      </w:r>
      <w:r>
        <w:rPr>
          <w:color w:val="0050A0"/>
          <w:sz w:val="14"/>
        </w:rPr>
        <w:t xml:space="preserve"> | RE 509.832</w:t>
      </w:r>
      <w:r>
        <w:rPr>
          <w:color w:val="0050A0"/>
          <w:sz w:val="14"/>
        </w:rPr>
        <w:t xml:space="preserve"> | rel. Cezar Peluso</w:t>
      </w:r>
    </w:p>
    <w:p>
      <w:pPr>
        <w:ind w:left="216"/>
      </w:pPr>
      <w:r>
        <w:rPr>
          <w:sz w:val="18"/>
        </w:rPr>
        <w:t>Tributo. Contribuição previdenciária do empregador. Majoração. Lei 7.787/1989. Eficácia obstada em razão da regra prevista no art. 195, § 6º, da CF. Exigibilidade do disposto no art. 33, II, a, do Decreto 90.187/1985, entre os meses de julho e setembro de 1989. (...) Enquanto as disposições tributárias da Lei 7.787/1989 vigeram sem eficácia, em razão do disposto no art. 195, § 6º, da CF, não houve revogação da norma inscrita no art. 33, II, a, do Decreto 90.817/1985.</w:t>
      </w:r>
    </w:p>
    <w:p>
      <w:pPr>
        <w:ind w:left="216"/>
      </w:pPr>
      <w:r>
        <w:rPr>
          <w:b/>
          <w:color w:val="003C8C"/>
          <w:sz w:val="16"/>
        </w:rPr>
        <w:t>[RE 509.832 AgR, rel. min. Cezar Peluso, j. 14-8-2012, 2ª T, DJE de 29-8-2012.]</w:t>
      </w:r>
    </w:p>
    <w:p>
      <w:r>
        <w:rPr>
          <w:b/>
          <w:color w:val="B46400"/>
          <w:sz w:val="16"/>
        </w:rPr>
        <w:t>JULGADOS CORRELATOS</w:t>
      </w:r>
    </w:p>
    <w:p>
      <w:r>
        <w:rPr>
          <w:color w:val="8C8C8C"/>
          <w:sz w:val="14"/>
        </w:rPr>
        <w:t>blk-007760 | cf-1988-art-134-par-6</w:t>
      </w:r>
      <w:r>
        <w:rPr>
          <w:color w:val="0050A0"/>
          <w:sz w:val="14"/>
        </w:rPr>
        <w:t xml:space="preserve"> | RE 633.441</w:t>
      </w:r>
      <w:r>
        <w:rPr>
          <w:color w:val="0050A0"/>
          <w:sz w:val="14"/>
        </w:rPr>
        <w:t xml:space="preserve"> | rel. Gilmar Mendes</w:t>
      </w:r>
    </w:p>
    <w:p>
      <w:pPr>
        <w:ind w:left="216"/>
      </w:pPr>
      <w:r>
        <w:rPr>
          <w:sz w:val="18"/>
        </w:rPr>
        <w:t>(...) esta Suprema Corte já considerou que a cobrança da CPMF sob o regime da EC 42/2003 não violou a regra da anterioridade de noventa dias. [RE 633.441 AgR, voto do min. Joaquim Barbosa, j. 18-10-2011, 2ª T, DJE de 14-11-2011.] Vide RE 566.032, rel. min. Gilmar Mendes, j. 25-6-2009, P, DJE de 23-10-2009, Tema 51</w:t>
        <w:br/>
        <w:t>Não viola os princípios da anterioridade e irretroatividade tributárias o fato de a MP 812 ter sido publicada no sábado, 31-12-1994, desde que observado o princípio da anterioridade nonagesimal.</w:t>
      </w:r>
    </w:p>
    <w:p>
      <w:pPr>
        <w:ind w:left="216"/>
      </w:pPr>
      <w:r>
        <w:rPr>
          <w:b/>
          <w:color w:val="003C8C"/>
          <w:sz w:val="16"/>
        </w:rPr>
        <w:t>[RE 229.412 AgR, rel. min. Cezar Peluso, j. 9-6-2009, 2ª T, DJE de 1º-7-2009.]</w:t>
      </w:r>
    </w:p>
    <w:p>
      <w:r>
        <w:rPr>
          <w:b/>
          <w:color w:val="B46400"/>
          <w:sz w:val="16"/>
        </w:rPr>
        <w:t>JULGADOS CORRELATOS</w:t>
      </w:r>
    </w:p>
    <w:p>
      <w:r>
        <w:rPr>
          <w:color w:val="8C8C8C"/>
          <w:sz w:val="14"/>
        </w:rPr>
        <w:t>blk-007761 | cf-1988-art-134-par-6</w:t>
      </w:r>
      <w:r>
        <w:rPr>
          <w:color w:val="0050A0"/>
          <w:sz w:val="14"/>
        </w:rPr>
        <w:t xml:space="preserve"> | RE 466.106</w:t>
      </w:r>
      <w:r>
        <w:rPr>
          <w:color w:val="0050A0"/>
          <w:sz w:val="14"/>
        </w:rPr>
        <w:t xml:space="preserve"> | rel. Celso de Mello</w:t>
      </w:r>
    </w:p>
    <w:p>
      <w:pPr>
        <w:ind w:left="216"/>
      </w:pPr>
      <w:r>
        <w:rPr>
          <w:sz w:val="18"/>
        </w:rPr>
        <w:t>Se, quando da impetração do mandado de segurança pela empresa contribuinte, já se achava esgotado o prazo constitucional a que se refere o art. 195, § 6º, da Carta Política, apresenta-se destituída de utilidade e de significação jurídica a invocação do princípio da anterioridade mitigada, por não mais se revelar acolhível, em tal específica hipótese, a pretensão mandamental que objetivava afastar a alteração introduzida na base de cálculo relativa à contribuição pertinente ao PIS.</w:t>
      </w:r>
    </w:p>
    <w:p>
      <w:pPr>
        <w:ind w:left="216"/>
      </w:pPr>
      <w:r>
        <w:rPr>
          <w:b/>
          <w:color w:val="003C8C"/>
          <w:sz w:val="16"/>
        </w:rPr>
        <w:t>[RE 466.106 AgR, rel. min. Celso de Mello, j. 6-12-2005, 2ª T, DJ de 20-4-2006.]</w:t>
      </w:r>
    </w:p>
    <w:p>
      <w:r>
        <w:rPr>
          <w:b/>
          <w:color w:val="B46400"/>
          <w:sz w:val="16"/>
        </w:rPr>
        <w:t>JULGADOS CORRELATOS</w:t>
      </w:r>
    </w:p>
    <w:p>
      <w:r>
        <w:rPr>
          <w:color w:val="8C8C8C"/>
          <w:sz w:val="14"/>
        </w:rPr>
        <w:t>blk-007762 | cf-1988-art-134-par-6</w:t>
      </w:r>
      <w:r>
        <w:rPr>
          <w:color w:val="0050A0"/>
          <w:sz w:val="14"/>
        </w:rPr>
        <w:t xml:space="preserve"> | RE 169.740</w:t>
      </w:r>
      <w:r>
        <w:rPr>
          <w:color w:val="0050A0"/>
          <w:sz w:val="14"/>
        </w:rPr>
        <w:t xml:space="preserve"> | rel. Ellen Gracie</w:t>
      </w:r>
    </w:p>
    <w:p>
      <w:pPr>
        <w:ind w:left="216"/>
      </w:pPr>
      <w:r>
        <w:rPr>
          <w:sz w:val="18"/>
        </w:rPr>
        <w:t>Contribuição social. Anterioridade nonagesimal. Lei 8.787/1989, art. 8º. (...) Por ocasião do julgamento do RE 169.740, esta Suprema Corte fixou o entendimento de que o prazo da anterioridade nonagesimal (art. 195, § 6º, da Constituição) deve ter como termo a quo a edição da MP 63/1989 somente em relação àqueles dispositivos que foram repetidos no momento de sua conversão na Lei 7.787/1989. Na hipótese de mudança ou introdução de novos dispositivos no momento da conversão, a contagem do termo da noventena deve ter início com a edição desta lei.</w:t>
      </w:r>
    </w:p>
    <w:p>
      <w:pPr>
        <w:ind w:left="216"/>
      </w:pPr>
      <w:r>
        <w:rPr>
          <w:b/>
          <w:color w:val="003C8C"/>
          <w:sz w:val="16"/>
        </w:rPr>
        <w:t>[RE 199.198, rel. min. Ellen Gracie, j. 28-5-2002, 1ª T, DJ de 28-6-2002.]</w:t>
      </w:r>
    </w:p>
    <w:p>
      <w:r>
        <w:rPr>
          <w:b/>
          <w:color w:val="B46400"/>
          <w:sz w:val="16"/>
        </w:rPr>
        <w:t>JULGADOS CORRELATOS</w:t>
      </w:r>
    </w:p>
    <w:p>
      <w:r>
        <w:rPr>
          <w:color w:val="8C8C8C"/>
          <w:sz w:val="14"/>
        </w:rPr>
        <w:t>blk-007763 | cf-1988-art-134-par-6</w:t>
      </w:r>
      <w:r>
        <w:rPr>
          <w:color w:val="0050A0"/>
          <w:sz w:val="14"/>
        </w:rPr>
        <w:t xml:space="preserve"> | RE 598.268</w:t>
      </w:r>
      <w:r>
        <w:rPr>
          <w:color w:val="0050A0"/>
          <w:sz w:val="14"/>
        </w:rPr>
        <w:t xml:space="preserve"> | rel. Eros Grau</w:t>
      </w:r>
    </w:p>
    <w:p>
      <w:pPr>
        <w:ind w:left="216"/>
      </w:pPr>
      <w:r>
        <w:rPr>
          <w:sz w:val="18"/>
        </w:rPr>
        <w:t>= RE 598.268 AgR, rel. min. Eros Grau, j. 23-6-2009, 2ª T, DJE de 7-8-2009</w:t>
      </w:r>
    </w:p>
    <w:p>
      <w:pPr>
        <w:pStyle w:val="Heading1"/>
      </w:pPr>
      <w:r>
        <w:t>Art. 130</w:t>
      </w:r>
    </w:p>
    <w:p>
      <w:r>
        <w:rPr>
          <w:color w:val="8C8C8C"/>
          <w:sz w:val="14"/>
        </w:rPr>
        <w:t>blk-007764 | cf-1988-art-130-par-3-inc-5</w:t>
      </w:r>
      <w:r>
        <w:rPr>
          <w:color w:val="0050A0"/>
          <w:sz w:val="14"/>
        </w:rPr>
        <w:t xml:space="preserve"> | RE 232.896</w:t>
      </w:r>
      <w:r>
        <w:rPr>
          <w:color w:val="0050A0"/>
          <w:sz w:val="14"/>
        </w:rPr>
        <w:t xml:space="preserve"> | rel. Carlos Velloso</w:t>
      </w:r>
    </w:p>
    <w:p>
      <w:pPr>
        <w:ind w:left="216"/>
      </w:pPr>
      <w:r>
        <w:rPr>
          <w:sz w:val="18"/>
        </w:rPr>
        <w:t>Contribuição social PIS/Pasep. Princípio da anterioridade nonagesimal: medida provisória: reedição. Princípio da anterioridade nonagesimal: contagem do prazo de noventa dias, medida provisória convertida em lei: conta-se o prazo de noventa dias a partir da veiculação da primeira medida provisória.</w:t>
      </w:r>
    </w:p>
    <w:p>
      <w:pPr>
        <w:ind w:left="216"/>
      </w:pPr>
      <w:r>
        <w:rPr>
          <w:b/>
          <w:color w:val="003C8C"/>
          <w:sz w:val="16"/>
        </w:rPr>
        <w:t>[RE 232.896, rel. min. Carlos Velloso, j. 2-8-1999, P, DJ de 1º-10-1999.]</w:t>
      </w:r>
    </w:p>
    <w:p>
      <w:r>
        <w:rPr>
          <w:color w:val="8C8C8C"/>
          <w:sz w:val="14"/>
        </w:rPr>
        <w:t>blk-007765 | cf-1988-art-130-par-3-inc-5</w:t>
      </w:r>
      <w:r>
        <w:rPr>
          <w:color w:val="0050A0"/>
          <w:sz w:val="14"/>
        </w:rPr>
        <w:t xml:space="preserve"> | RE 592.315</w:t>
      </w:r>
      <w:r>
        <w:rPr>
          <w:color w:val="0050A0"/>
          <w:sz w:val="14"/>
        </w:rPr>
        <w:t xml:space="preserve"> | rel. Dias Toffoli</w:t>
      </w:r>
    </w:p>
    <w:p>
      <w:pPr>
        <w:ind w:left="216"/>
      </w:pPr>
      <w:r>
        <w:rPr>
          <w:sz w:val="18"/>
        </w:rPr>
        <w:t>= RE 592.315 AgR, rel. min. Dias Toffoli, j. 8-2-2011, 1ª T, DJE de 7-4-2011</w:t>
      </w:r>
    </w:p>
    <w:p>
      <w:r>
        <w:rPr>
          <w:color w:val="8C8C8C"/>
          <w:sz w:val="14"/>
        </w:rPr>
        <w:t>blk-007766 | cf-1988-art-130-par-3-inc-5</w:t>
      </w:r>
      <w:r>
        <w:rPr>
          <w:color w:val="0050A0"/>
          <w:sz w:val="14"/>
        </w:rPr>
        <w:t xml:space="preserve"> | RE 201.618</w:t>
      </w:r>
      <w:r>
        <w:rPr>
          <w:color w:val="0050A0"/>
          <w:sz w:val="14"/>
        </w:rPr>
        <w:t xml:space="preserve"> | rel. Ilmar Galvão</w:t>
      </w:r>
    </w:p>
    <w:p>
      <w:pPr>
        <w:ind w:left="216"/>
      </w:pPr>
      <w:r>
        <w:rPr>
          <w:sz w:val="18"/>
        </w:rPr>
        <w:t>Contribuição social. Atualização pela Ufir. Lei 8.383/1991. Inexistência de afronta aos princípios da irretroatividade e da anterioridade. Não há inconstitucionalidade na utilização da Ufir, prevista na Lei 8.383/1991, para atualização monetária da contribuição social sobre o lucro, por não representar majoração de tributo ou modificação da base de cálculo e do fato gerador. A alteração operada foi somente quanto ao índice de conversão, pois persistia a indexação dos tributos conforme prevista em norma legal.</w:t>
      </w:r>
    </w:p>
    <w:p>
      <w:pPr>
        <w:ind w:left="216"/>
      </w:pPr>
      <w:r>
        <w:rPr>
          <w:b/>
          <w:color w:val="003C8C"/>
          <w:sz w:val="16"/>
        </w:rPr>
        <w:t>[RE 201.618, rel. min. Ilmar Galvão, j. 20-5-1997, 1ª T, DJ de 1º-8-1997.]</w:t>
      </w:r>
    </w:p>
    <w:p>
      <w:r>
        <w:rPr>
          <w:color w:val="8C8C8C"/>
          <w:sz w:val="14"/>
        </w:rPr>
        <w:t>blk-007767 | cf-1988-art-130-par-3-inc-5</w:t>
      </w:r>
      <w:r>
        <w:rPr>
          <w:color w:val="0050A0"/>
          <w:sz w:val="14"/>
        </w:rPr>
        <w:t xml:space="preserve"> | RE 150.755</w:t>
      </w:r>
    </w:p>
    <w:p>
      <w:pPr>
        <w:ind w:left="216"/>
      </w:pPr>
      <w:r>
        <w:rPr>
          <w:sz w:val="18"/>
        </w:rPr>
        <w:t>Contribuição para o Finsocial exigível das empresas prestadoras de serviço, segundo o art. 28 [da] Lei 7.738/1989: constitucionalidade, porque compreensível no art. 195, I, CF, mediante interpretação conforme a Constituição. O tributo instituído pelo art. 28 da Lei 7.738/1989, como resulta de sua explícita subordinação ao regime de anterioridade mitigada do art. 195, § 6º, CF, que delas é exclusivo, é modalidade das contribuições para o financiamento da seguridade social, e não imposto novo da competência residual da União.</w:t>
      </w:r>
    </w:p>
    <w:p>
      <w:pPr>
        <w:ind w:left="216"/>
      </w:pPr>
      <w:r>
        <w:rPr>
          <w:b/>
          <w:color w:val="003C8C"/>
          <w:sz w:val="16"/>
        </w:rPr>
        <w:t>[RE 150.755, red. do ac. min. Sepúlveda Pertence, j. 18-11-1992, P, DJ de 20-8-1993.]</w:t>
      </w:r>
    </w:p>
    <w:p>
      <w:r>
        <w:rPr>
          <w:color w:val="8C8C8C"/>
          <w:sz w:val="14"/>
        </w:rPr>
        <w:t>blk-007768 | cf-1988-art-130-par-3-inc-5</w:t>
      </w:r>
      <w:r>
        <w:rPr>
          <w:color w:val="0050A0"/>
          <w:sz w:val="14"/>
        </w:rPr>
        <w:t xml:space="preserve"> | RE 177.308</w:t>
      </w:r>
      <w:r>
        <w:rPr>
          <w:color w:val="0050A0"/>
          <w:sz w:val="14"/>
        </w:rPr>
        <w:t xml:space="preserve"> | rel. Ricardo Lewandowski</w:t>
      </w:r>
    </w:p>
    <w:p>
      <w:pPr>
        <w:ind w:left="216"/>
      </w:pPr>
      <w:r>
        <w:rPr>
          <w:sz w:val="18"/>
        </w:rPr>
        <w:t>= RE 177.308 ED, rel. min. Ricardo Lewandowski, j. 10-4-2012, 2ª T, DJE de 2-5-2012</w:t>
      </w:r>
    </w:p>
    <w:p>
      <w:r>
        <w:rPr>
          <w:color w:val="8C8C8C"/>
          <w:sz w:val="14"/>
        </w:rPr>
        <w:t>blk-007769 | cf-1988-art-130-par-7</w:t>
      </w:r>
      <w:r>
        <w:rPr>
          <w:color w:val="0050A0"/>
          <w:sz w:val="14"/>
        </w:rPr>
        <w:t xml:space="preserve"> | ADI 5.319</w:t>
      </w:r>
      <w:r>
        <w:rPr>
          <w:color w:val="0050A0"/>
          <w:sz w:val="14"/>
        </w:rPr>
        <w:t xml:space="preserve"> | rel. Nunes Marques</w:t>
      </w:r>
    </w:p>
    <w:p>
      <w:pPr>
        <w:ind w:left="216"/>
      </w:pPr>
      <w:r>
        <w:rPr>
          <w:sz w:val="18"/>
        </w:rPr>
        <w:t xml:space="preserve">A imunidade tributária outorgada pelo art. 195, § 7º, da Constituição Federal às entidades beneficentes de assistência social é condicionada ao atendimento das exigências estabelecidas em lei. A relação jurídica entre Administração Pública e entidade beneficente é de trato sucessivo, considerada a evolução constante da sociedade, impondo, assim, fiscalização durante toda a vigência do Cebas. A jurisprudência do STF consolidou-se pela inexistência de direito adquirido a regime jurídico relativo a imunidade tributária, de modo que a concessão do Cebas não dispensa a instituição do atendimento de novas exigências, padrões de controle ou verificações, observado o regime jurídico aplicável no momento em que o controle é efetuado. A exigência de comprovação dos requisitos legais no exercício em </w:t>
      </w:r>
    </w:p>
    <w:p>
      <w:pPr>
        <w:ind w:left="216"/>
      </w:pPr>
      <w:r>
        <w:rPr>
          <w:b/>
          <w:color w:val="003C8C"/>
          <w:sz w:val="16"/>
        </w:rPr>
        <w:t>[ADI 5.319, rel. min. Nunes Marques, j. 27-10-2025, P, DJE de 11-2-2026.]</w:t>
      </w:r>
    </w:p>
    <w:p>
      <w:r>
        <w:rPr>
          <w:b/>
          <w:color w:val="B46400"/>
          <w:sz w:val="16"/>
        </w:rPr>
        <w:t>CONTROLE CONCENTRADO</w:t>
      </w:r>
    </w:p>
    <w:p>
      <w:r>
        <w:rPr>
          <w:color w:val="8C8C8C"/>
          <w:sz w:val="14"/>
        </w:rPr>
        <w:t>blk-007770 | cf-1988-art-130-par-7</w:t>
      </w:r>
      <w:r>
        <w:rPr>
          <w:color w:val="0050A0"/>
          <w:sz w:val="14"/>
        </w:rPr>
        <w:t xml:space="preserve"> | ADI 2.028</w:t>
      </w:r>
      <w:r>
        <w:rPr>
          <w:color w:val="0050A0"/>
          <w:sz w:val="14"/>
        </w:rPr>
        <w:t xml:space="preserve"> | rel. Cármen Lúcia</w:t>
      </w:r>
    </w:p>
    <w:p>
      <w:pPr>
        <w:ind w:left="216"/>
      </w:pPr>
      <w:r>
        <w:rPr>
          <w:sz w:val="18"/>
        </w:rPr>
        <w:t>Nos exatos termos do voto proferido pelo eminente e saudoso min. Teori Zavascki, ao inaugurar a divergência: 1. "(...) fica evidenciado que (a) entidade beneficente de assistência social (art. 195, § 7º) não é conceito equiparável a entidade de assistência social sem fins lucrativos (art. 150, VI); (b) a CF não reúne elementos discursivos para dar concretização segura ao que se possa entender por modo beneficente de prestar assistência social; (c) a definição desta condição modal é indispensável para garantir que a imunidade do art. 195, § 7º, da CF cumpra a finalidade que lhe é designada pelo texto constitucional; e (d) esta tarefa foi outorgada ao legislador infraconstitucional, que tem autoridade para defini-la, desde que respeitados os demais termos do texto constitucional." 2. "Aspect</w:t>
      </w:r>
    </w:p>
    <w:p>
      <w:pPr>
        <w:ind w:left="216"/>
      </w:pPr>
      <w:r>
        <w:rPr>
          <w:b/>
          <w:color w:val="003C8C"/>
          <w:sz w:val="16"/>
        </w:rPr>
        <w:t>[ADI 2.545 MC, rel. min. Cármen Lúcia, j. 1º-2-2002, P, DJ de 7-2-2003.]</w:t>
      </w:r>
    </w:p>
    <w:p>
      <w:r>
        <w:rPr>
          <w:b/>
          <w:color w:val="B46400"/>
          <w:sz w:val="16"/>
        </w:rPr>
        <w:t>CONTROLE CONCENTRADO</w:t>
      </w:r>
    </w:p>
    <w:p>
      <w:r>
        <w:rPr>
          <w:color w:val="8C8C8C"/>
          <w:sz w:val="14"/>
        </w:rPr>
        <w:t>blk-007771 | cf-1988-art-130-par-7</w:t>
      </w:r>
      <w:r>
        <w:rPr>
          <w:color w:val="0050A0"/>
          <w:sz w:val="14"/>
        </w:rPr>
        <w:t xml:space="preserve"> | ARE 833.669</w:t>
      </w:r>
      <w:r>
        <w:rPr>
          <w:color w:val="0050A0"/>
          <w:sz w:val="14"/>
        </w:rPr>
        <w:t xml:space="preserve"> | rel. Teori Zavascki</w:t>
      </w:r>
    </w:p>
    <w:p>
      <w:pPr>
        <w:ind w:left="216"/>
      </w:pPr>
      <w:r>
        <w:rPr>
          <w:sz w:val="18"/>
        </w:rPr>
        <w:t>= ARE 833.669 AgR, rel. min. Teori Zavascki, j. 7-10-2014, 2ª T, DJE de 21-10-2014</w:t>
      </w:r>
    </w:p>
    <w:p>
      <w:r>
        <w:rPr>
          <w:b/>
          <w:color w:val="B46400"/>
          <w:sz w:val="16"/>
        </w:rPr>
        <w:t>REPERCUSSAO GERAL</w:t>
      </w:r>
    </w:p>
    <w:p>
      <w:r>
        <w:rPr>
          <w:color w:val="8C8C8C"/>
          <w:sz w:val="14"/>
        </w:rPr>
        <w:t>blk-007772 | cf-1988-art-130-par-7</w:t>
      </w:r>
      <w:r>
        <w:rPr>
          <w:color w:val="0050A0"/>
          <w:sz w:val="14"/>
        </w:rPr>
        <w:t xml:space="preserve"> | RE 566.622</w:t>
      </w:r>
      <w:r>
        <w:rPr>
          <w:color w:val="0050A0"/>
          <w:sz w:val="14"/>
        </w:rPr>
        <w:t xml:space="preserve"> | rel. Marco Aurélio</w:t>
      </w:r>
    </w:p>
    <w:p>
      <w:pPr>
        <w:ind w:left="216"/>
      </w:pPr>
      <w:r>
        <w:rPr>
          <w:sz w:val="18"/>
        </w:rPr>
        <w:t>Aspectos procedimentais referentes à certificação, fiscalização e controle administrativo são passíveis de definição em lei ordinária, somente exigível a lei complementar para a definição do modo beneficente de atuação das entidades de assistência social contempladas no art. 195, § 7º, da Lei Maior, especialmente no que se refere à instituição de contrapartidas a serem por elas observadas. É constitucional o art. 55, II, da Lei nº 8.212/1991, na redação original e nas redações que lhe foram dadas pelo art. 5º da Lei 9.429/1996 e pelo art. 3º da Medida Provisória nº 2.187-13/2001.</w:t>
        <w:br/>
        <w:t>[RE 566.622 ED, red. do ac. min. Rosa Weber, j. 18-12-2019, P, DJE de 13-5-2020, Tema 32, com mérito julgado.] Vide RE 566.622, rel. min. Marco Aurélio, j. 23-2-2017, P, DJE de 1º-3-2017, Tema 32, com mérito julga</w:t>
      </w:r>
    </w:p>
    <w:p>
      <w:pPr>
        <w:ind w:left="216"/>
      </w:pPr>
      <w:r>
        <w:rPr>
          <w:b/>
          <w:color w:val="003C8C"/>
          <w:sz w:val="16"/>
        </w:rPr>
        <w:t>[RE 566.622, voto do rel. min. Marco Aurélio, j. 23-2-2017, P, DJE de 1º-3-2017, Tema 32, com mérito julgado.]</w:t>
      </w:r>
    </w:p>
    <w:p>
      <w:pPr>
        <w:pStyle w:val="Heading1"/>
      </w:pPr>
      <w:r>
        <w:t>Art. 136</w:t>
      </w:r>
    </w:p>
    <w:p>
      <w:r>
        <w:rPr>
          <w:color w:val="8C8C8C"/>
          <w:sz w:val="14"/>
        </w:rPr>
        <w:t>blk-007773 | cf-1988-art-136-inc-1</w:t>
      </w:r>
      <w:r>
        <w:rPr>
          <w:color w:val="0050A0"/>
          <w:sz w:val="14"/>
        </w:rPr>
        <w:t xml:space="preserve"> | RE 1.366.444</w:t>
      </w:r>
      <w:r>
        <w:rPr>
          <w:color w:val="0050A0"/>
          <w:sz w:val="14"/>
        </w:rPr>
        <w:t xml:space="preserve"> | rel. André Mendonça</w:t>
      </w:r>
    </w:p>
    <w:p>
      <w:pPr>
        <w:ind w:left="216"/>
      </w:pPr>
      <w:r>
        <w:rPr>
          <w:sz w:val="18"/>
        </w:rPr>
        <w:t>A imunidade tributária prevista no art. 195, § 7º, da CRFB aplica-se exclusivamente às entidades beneficentes de assistência social de direito privado. Fundações públicas de direito público não fazem jus à imunidade de contribuições sociais estabelecida no art. 195, § 7º, da CRFB.</w:t>
      </w:r>
    </w:p>
    <w:p>
      <w:pPr>
        <w:ind w:left="216"/>
      </w:pPr>
      <w:r>
        <w:rPr>
          <w:b/>
          <w:color w:val="003C8C"/>
          <w:sz w:val="16"/>
        </w:rPr>
        <w:t>[RE 1.366.444 AgR-terceiro, rel. min. André Mendonça, j. 28.10.2024, 2ª T, DJE de 11.11.2024.]</w:t>
      </w:r>
    </w:p>
    <w:p>
      <w:r>
        <w:rPr>
          <w:b/>
          <w:color w:val="B46400"/>
          <w:sz w:val="16"/>
        </w:rPr>
        <w:t>JULGADOS CORRELATOS</w:t>
      </w:r>
    </w:p>
    <w:p>
      <w:r>
        <w:rPr>
          <w:color w:val="8C8C8C"/>
          <w:sz w:val="14"/>
        </w:rPr>
        <w:t>blk-007774 | cf-1988-art-136-inc-1</w:t>
      </w:r>
      <w:r>
        <w:rPr>
          <w:color w:val="0050A0"/>
          <w:sz w:val="14"/>
        </w:rPr>
        <w:t xml:space="preserve"> | RE 1.243.414</w:t>
      </w:r>
      <w:r>
        <w:rPr>
          <w:color w:val="0050A0"/>
          <w:sz w:val="14"/>
        </w:rPr>
        <w:t xml:space="preserve"> | rel. Roberto Barroso</w:t>
      </w:r>
    </w:p>
    <w:p>
      <w:pPr>
        <w:ind w:left="216"/>
      </w:pPr>
      <w:r>
        <w:rPr>
          <w:sz w:val="18"/>
        </w:rPr>
        <w:t>A imunidade tributária prevista no art. 195, § 7º, da CF/1988 busca alcançar somente as entidades não estatais que exerçam atividades de interesse coletivo em colaboração com o Estado. Pretende-se incentivar a iniciativa privada a desenvolver atividades de interesse público, em áreas cuja atuação estatal é deficiente. Apenas as entidades beneficentes de assistência social, que atendam aos requisitos legais, farão jus à imunidade. [RE 1.243.414 AgR-EDv, rel. min. Roberto Barroso, j. 4-9-2023, P, DJE de 12-9-2023.]</w:t>
        <w:br/>
        <w:t xml:space="preserve">A concessão do Certificado de Entidade Beneficente de Assistência Social – CEBAS no período de vigência da Medida Provisória 446/2008 não exime a entidade beneficiária de implementar os demais requisitos legais para fruição da imunidade prevista no art. 195, § 7°, da Constituição </w:t>
      </w:r>
    </w:p>
    <w:p>
      <w:pPr>
        <w:ind w:left="216"/>
      </w:pPr>
      <w:r>
        <w:rPr>
          <w:b/>
          <w:color w:val="003C8C"/>
          <w:sz w:val="16"/>
        </w:rPr>
        <w:t>[ARE 741.918 AgR, rel. min. Marco Aurélio, j. 18-3-2014, 1ª T, DJE de 2-4-2014.]</w:t>
      </w:r>
    </w:p>
    <w:p>
      <w:r>
        <w:rPr>
          <w:b/>
          <w:color w:val="B46400"/>
          <w:sz w:val="16"/>
        </w:rPr>
        <w:t>JULGADOS CORRELATOS</w:t>
      </w:r>
    </w:p>
    <w:p>
      <w:r>
        <w:rPr>
          <w:color w:val="8C8C8C"/>
          <w:sz w:val="14"/>
        </w:rPr>
        <w:t>blk-007775 | cf-1988-art-136-inc-1</w:t>
      </w:r>
      <w:r>
        <w:rPr>
          <w:color w:val="0050A0"/>
          <w:sz w:val="14"/>
        </w:rPr>
        <w:t xml:space="preserve"> | rel. Eros Grau</w:t>
      </w:r>
    </w:p>
    <w:p>
      <w:pPr>
        <w:ind w:left="216"/>
      </w:pPr>
      <w:r>
        <w:rPr>
          <w:sz w:val="18"/>
        </w:rPr>
        <w:t>A imunidade das entidades beneficentes de assistência social às contribuições sociais obedece a regime jurídico definido na Constituição. O inciso II do art. 55 da Lei 8.212/1991 estabelece como uma das condições da isenção tributária das entidades filantrópicas a exigência de que possuam o Certificado de Entidade Beneficente de Assistência Social (CEBAS), renovável a cada três anos. A jurisprudência desta Corte é firme no sentido de afirmar a inexistência de direito adquirido a regime jurídico, motivo pelo qual não há razão para falar-se em direito à imunidade por prazo indeterminado. A exigência de renovação periódica do Cebas não ofende os arts. 146, II, e 195, § 7º, da Constituição. (...) Hipótese em que a recorrente não cumpriu os requisitos legais de renovação do certificado.</w:t>
      </w:r>
    </w:p>
    <w:p>
      <w:pPr>
        <w:ind w:left="216"/>
      </w:pPr>
      <w:r>
        <w:rPr>
          <w:b/>
          <w:color w:val="003C8C"/>
          <w:sz w:val="16"/>
        </w:rPr>
        <w:t>[RMS 27.093, rel. min. Eros Grau, j. 2-9-2008, 2ª T, DJE de 14-11-2008.]</w:t>
      </w:r>
    </w:p>
    <w:p>
      <w:r>
        <w:rPr>
          <w:b/>
          <w:color w:val="B46400"/>
          <w:sz w:val="16"/>
        </w:rPr>
        <w:t>JULGADOS CORRELATOS</w:t>
      </w:r>
    </w:p>
    <w:p>
      <w:r>
        <w:rPr>
          <w:color w:val="8C8C8C"/>
          <w:sz w:val="14"/>
        </w:rPr>
        <w:t>blk-007776 | cf-1988-art-136-inc-1</w:t>
      </w:r>
      <w:r>
        <w:rPr>
          <w:color w:val="0050A0"/>
          <w:sz w:val="14"/>
        </w:rPr>
        <w:t xml:space="preserve"> | rel. Cármen Lúcia</w:t>
      </w:r>
    </w:p>
    <w:p>
      <w:pPr>
        <w:ind w:left="216"/>
      </w:pPr>
      <w:r>
        <w:rPr>
          <w:sz w:val="18"/>
        </w:rPr>
        <w:t>= RMS 27.300, rel. min. Cármen Lúcia, j. 25-10-2011, 1ª T, DJE de 23-11-2011</w:t>
        <w:br/>
        <w:t>Contribuição previdenciária. Quota patronal. Entidade de fins assistenciais, filantrópicos e educacionais. Imunidade (CF, art. 195, § 7º). A cláusula inscrita no art. 195, § 7º, da Carta Política – não obstante referir-se impropriamente à isenção de contribuição para a seguridade social – contemplou as entidades beneficentes de assistência social com o favor constitucional da imunidade tributária, desde que por elas preenchidos os requisitos fixados em lei. A jurisprudência constitucional do STF já identificou, na cláusula inscrita no art. 195, § 7º, da CF, a existência de uma típica garantia de imunidade (e não de simples isenção) estabelecida em favor das entidades beneficentes de assistência social. Precedente:</w:t>
      </w:r>
    </w:p>
    <w:p>
      <w:pPr>
        <w:ind w:left="216"/>
      </w:pPr>
      <w:r>
        <w:rPr>
          <w:b/>
          <w:color w:val="003C8C"/>
          <w:sz w:val="16"/>
        </w:rPr>
        <w:t>[RMS 22.192, rel. min. Celso de Mello, j. 28-11-1995, 1ª T, DJ de 19-12-1996.]</w:t>
      </w:r>
    </w:p>
    <w:p>
      <w:pPr>
        <w:pStyle w:val="Heading1"/>
      </w:pPr>
      <w:r>
        <w:t>Art. 130</w:t>
      </w:r>
    </w:p>
    <w:p>
      <w:r>
        <w:rPr>
          <w:b/>
          <w:color w:val="B46400"/>
          <w:sz w:val="16"/>
        </w:rPr>
        <w:t>REPERCUSSAO GERAL</w:t>
      </w:r>
    </w:p>
    <w:p>
      <w:r>
        <w:rPr>
          <w:color w:val="8C8C8C"/>
          <w:sz w:val="14"/>
        </w:rPr>
        <w:t>blk-007777 | cf-1988-art-130-par-8</w:t>
      </w:r>
      <w:r>
        <w:rPr>
          <w:color w:val="0050A0"/>
          <w:sz w:val="14"/>
        </w:rPr>
        <w:t xml:space="preserve"> | RE 761.263</w:t>
      </w:r>
      <w:r>
        <w:rPr>
          <w:color w:val="0050A0"/>
          <w:sz w:val="14"/>
        </w:rPr>
        <w:t xml:space="preserve"> | rel. Alexandre de Moraes</w:t>
      </w:r>
    </w:p>
    <w:p>
      <w:pPr>
        <w:ind w:left="216"/>
      </w:pPr>
      <w:r>
        <w:rPr>
          <w:sz w:val="18"/>
        </w:rPr>
        <w:t>É constitucional, formal e materialmente, a contribuição social do segurado especial prevista no art. 25 da Lei 8.212/1991.</w:t>
      </w:r>
    </w:p>
    <w:p>
      <w:pPr>
        <w:ind w:left="216"/>
      </w:pPr>
      <w:r>
        <w:rPr>
          <w:b/>
          <w:color w:val="003C8C"/>
          <w:sz w:val="16"/>
        </w:rPr>
        <w:t>[RE 761.263, rel. min. Alexandre de Moraes, j. 15-4-2020, P, DJE de 26-6-2020, Tema 723, com mérito julgado.]</w:t>
      </w:r>
    </w:p>
    <w:p>
      <w:r>
        <w:rPr>
          <w:b/>
          <w:color w:val="B46400"/>
          <w:sz w:val="16"/>
        </w:rPr>
        <w:t>REPERCUSSAO GERAL</w:t>
      </w:r>
    </w:p>
    <w:p>
      <w:r>
        <w:rPr>
          <w:color w:val="8C8C8C"/>
          <w:sz w:val="14"/>
        </w:rPr>
        <w:t>blk-007778 | cf-1988-art-130-par-8</w:t>
      </w:r>
      <w:r>
        <w:rPr>
          <w:color w:val="0050A0"/>
          <w:sz w:val="14"/>
        </w:rPr>
        <w:t xml:space="preserve"> | RE 718.874</w:t>
      </w:r>
      <w:r>
        <w:rPr>
          <w:color w:val="0050A0"/>
          <w:sz w:val="14"/>
        </w:rPr>
        <w:t xml:space="preserve"> | rel. Edson Fachin</w:t>
      </w:r>
    </w:p>
    <w:p>
      <w:pPr>
        <w:ind w:left="216"/>
      </w:pPr>
      <w:r>
        <w:rPr>
          <w:sz w:val="18"/>
        </w:rPr>
        <w:t>É constitucional formal e materialmente a contribuição social do empregador rural pessoa física, instituída pela Lei 10.256/2001, incidente sobre a receita bruta obtida com a comercialização de sua produção.</w:t>
      </w:r>
    </w:p>
    <w:p>
      <w:pPr>
        <w:ind w:left="216"/>
      </w:pPr>
      <w:r>
        <w:rPr>
          <w:b/>
          <w:color w:val="003C8C"/>
          <w:sz w:val="16"/>
        </w:rPr>
        <w:t>[RE 718.874, rel. min. Edson Fachin, j. 30-3-2017, P, DJE de 3-10-2017, Tema 669, com mérito julgado.]</w:t>
      </w:r>
    </w:p>
    <w:p>
      <w:r>
        <w:rPr>
          <w:color w:val="8C8C8C"/>
          <w:sz w:val="14"/>
        </w:rPr>
        <w:t>blk-007779 | cf-1988-art-130-par-3-inc-5</w:t>
      </w:r>
      <w:r>
        <w:rPr>
          <w:color w:val="0050A0"/>
          <w:sz w:val="14"/>
        </w:rPr>
        <w:t xml:space="preserve"> | RE 596.177</w:t>
      </w:r>
      <w:r>
        <w:rPr>
          <w:color w:val="0050A0"/>
          <w:sz w:val="14"/>
        </w:rPr>
        <w:t xml:space="preserve"> | rel. Ricardo Lewandowski</w:t>
      </w:r>
    </w:p>
    <w:p>
      <w:pPr>
        <w:ind w:left="216"/>
      </w:pPr>
      <w:r>
        <w:rPr>
          <w:sz w:val="18"/>
        </w:rPr>
        <w:t>Contribuição social previdenciária. Empregador rural pessoa física. Incidência sobre a comercialização da produção. Art. 25 da Lei 8.212/1991, na redação dada pelo art. 1º da Lei 8.540/1992. Inconstitucionalidade. (...) Necessidade de lei complementar para a instituição de nova fonte de custeio para a seguridade social. Recurso extraordinário conhecido e provido para reconhecer a inconstitucionalidade do art. 1º da Lei 8.540/1992, aplicando-se aos casos semelhantes o disposto no art. 543-B do CPC. [RE 596.177, rel. min. Ricardo Lewandowski, j. 1º-8-2011, P, DJE de 29-8-2011, Tema 202, com mérito julgado.] = RE 363.852, rel. min. Marco Aurélio, j. 3-2-2010, P, DJE de 23-4-2010 Vide RE 718.874, rel. min. Edson Fachin, j. 30-3-2017, P, DJE de 3-10-2017, Tema 669, com mérito julgado Vide RE 48</w:t>
      </w:r>
    </w:p>
    <w:p>
      <w:r>
        <w:rPr>
          <w:b/>
          <w:color w:val="B46400"/>
          <w:sz w:val="16"/>
        </w:rPr>
        <w:t>CONTROLE CONCENTRADO</w:t>
      </w:r>
    </w:p>
    <w:p>
      <w:r>
        <w:rPr>
          <w:color w:val="8C8C8C"/>
          <w:sz w:val="14"/>
        </w:rPr>
        <w:t>blk-007780 | cf-1988-art-130-par-9</w:t>
      </w:r>
      <w:r>
        <w:rPr>
          <w:color w:val="0050A0"/>
          <w:sz w:val="14"/>
        </w:rPr>
        <w:t xml:space="preserve"> | ADI 4.101</w:t>
      </w:r>
      <w:r>
        <w:rPr>
          <w:color w:val="0050A0"/>
          <w:sz w:val="14"/>
        </w:rPr>
        <w:t xml:space="preserve"> | rel. Luiz Fux</w:t>
      </w:r>
    </w:p>
    <w:p>
      <w:pPr>
        <w:ind w:left="216"/>
      </w:pPr>
      <w:r>
        <w:rPr>
          <w:sz w:val="18"/>
        </w:rPr>
        <w:t>As alíquotas diferenciadas da Contribuição Social sobre o Lucro Líquido – CSLL – para instituições financeiras e entidades assemelhadas estabelecidas pela Lei federal 11.727/2008, fruto de conversão da Medida Provisória 413/2007, modificada pela Medida Provisória 675/2015, convertida na Lei federal 13.169/2015 não ofendem o Texto Constitucional. (...) A Lei 11.727/2008, que elevou de 9% para 15% a alíquota da CSLL das instituições financeiras, e, posteriormente, pela Lei 13.169/15 de 15% para 17 e 20%, consideraram a atividade econômica dos contribuintes e não a sua lucratividade. O art. 195, § 9º, da Constituição prevê que as contribuições sociais de seguridade social poderão ter alíquotas ou bases de cálculo diferenciadas, em razão da atividade econômica, da utilização intensiva de mão-d</w:t>
      </w:r>
    </w:p>
    <w:p>
      <w:pPr>
        <w:ind w:left="216"/>
      </w:pPr>
      <w:r>
        <w:rPr>
          <w:b/>
          <w:color w:val="003C8C"/>
          <w:sz w:val="16"/>
        </w:rPr>
        <w:t>[ADI 4.101, rel. min. Luiz Fux, j. 16-6-2020, P, DJE de 6-7-2020.]</w:t>
      </w:r>
    </w:p>
    <w:p>
      <w:r>
        <w:rPr>
          <w:b/>
          <w:color w:val="B46400"/>
          <w:sz w:val="16"/>
        </w:rPr>
        <w:t>CONTROLE CONCENTRADO</w:t>
      </w:r>
    </w:p>
    <w:p>
      <w:r>
        <w:rPr>
          <w:color w:val="8C8C8C"/>
          <w:sz w:val="14"/>
        </w:rPr>
        <w:t>blk-007781 | cf-1988-art-130-par-9</w:t>
      </w:r>
      <w:r>
        <w:rPr>
          <w:color w:val="0050A0"/>
          <w:sz w:val="14"/>
        </w:rPr>
        <w:t xml:space="preserve"> | ADI 2.010</w:t>
      </w:r>
      <w:r>
        <w:rPr>
          <w:color w:val="0050A0"/>
          <w:sz w:val="14"/>
        </w:rPr>
        <w:t xml:space="preserve"> | rel. Celso de Mello</w:t>
      </w:r>
    </w:p>
    <w:p>
      <w:pPr>
        <w:ind w:left="216"/>
      </w:pPr>
      <w:r>
        <w:rPr>
          <w:sz w:val="18"/>
        </w:rPr>
        <w:t>Relevo jurídico da tese segundo a qual o legislador comum, fora das hipóteses taxativamente indicadas no texto da Carta Política, não pode valer-se da progressividade na definição das alíquotas pertinentes à contribuição de seguridade social devida por servidores públicos em atividade.</w:t>
      </w:r>
    </w:p>
    <w:p>
      <w:pPr>
        <w:ind w:left="216"/>
      </w:pPr>
      <w:r>
        <w:rPr>
          <w:b/>
          <w:color w:val="003C8C"/>
          <w:sz w:val="16"/>
        </w:rPr>
        <w:t>[ADI 2.010 MC, rel. min. Celso de Mello, j. 30-9-1999, P, DJ de 12-4-2002.]</w:t>
      </w:r>
    </w:p>
    <w:p>
      <w:r>
        <w:rPr>
          <w:b/>
          <w:color w:val="B46400"/>
          <w:sz w:val="16"/>
        </w:rPr>
        <w:t>CONTROLE CONCENTRADO</w:t>
      </w:r>
    </w:p>
    <w:p>
      <w:r>
        <w:rPr>
          <w:color w:val="8C8C8C"/>
          <w:sz w:val="14"/>
        </w:rPr>
        <w:t>blk-007782 | cf-1988-art-130-par-9</w:t>
      </w:r>
      <w:r>
        <w:rPr>
          <w:color w:val="0050A0"/>
          <w:sz w:val="14"/>
        </w:rPr>
        <w:t xml:space="preserve"> | RE 346.197</w:t>
      </w:r>
      <w:r>
        <w:rPr>
          <w:color w:val="0050A0"/>
          <w:sz w:val="14"/>
        </w:rPr>
        <w:t xml:space="preserve"> | rel. Dias Toffoli</w:t>
      </w:r>
    </w:p>
    <w:p>
      <w:pPr>
        <w:ind w:left="216"/>
      </w:pPr>
      <w:r>
        <w:rPr>
          <w:sz w:val="18"/>
        </w:rPr>
        <w:t>= RE 346.197 AgR, rel. min. Dias Toffoli, j. 16-10-2012, 1ª T, DJE de 12-11-2012</w:t>
        <w:br/>
        <w:t>“É constitucional a inclusão da contribuição ao Programa de Integração Social (PIS) e da Contribuição para Financiamento da Seguridade Social (Cofins) na base de cálculo da Contribuição Previdenciária sobre a Receita Bruta (CPRB)”.</w:t>
      </w:r>
    </w:p>
    <w:p>
      <w:pPr>
        <w:ind w:left="216"/>
      </w:pPr>
      <w:r>
        <w:rPr>
          <w:b/>
          <w:color w:val="003C8C"/>
          <w:sz w:val="16"/>
        </w:rPr>
        <w:t>[RE 1.341.464, rel. min. André Mendonça, j. 02.06.2025, P, DJE de 03.07.2025, Tema 1.186, com mérito julgado.]</w:t>
      </w:r>
    </w:p>
    <w:p>
      <w:r>
        <w:rPr>
          <w:b/>
          <w:color w:val="B46400"/>
          <w:sz w:val="16"/>
        </w:rPr>
        <w:t>REPERCUSSAO GERAL</w:t>
      </w:r>
    </w:p>
    <w:p>
      <w:r>
        <w:rPr>
          <w:color w:val="8C8C8C"/>
          <w:sz w:val="14"/>
        </w:rPr>
        <w:t>blk-007783 | cf-1988-art-130-par-9</w:t>
      </w:r>
      <w:r>
        <w:rPr>
          <w:color w:val="0050A0"/>
          <w:sz w:val="14"/>
        </w:rPr>
        <w:t xml:space="preserve"> | RE 1.285.845</w:t>
      </w:r>
    </w:p>
    <w:p>
      <w:pPr>
        <w:ind w:left="216"/>
      </w:pPr>
      <w:r>
        <w:rPr>
          <w:sz w:val="18"/>
        </w:rPr>
        <w:t>É constitucional a inclusão do Imposto Sobre Serviços de Qualquer Natureza -ISS na base de cálculo da Contribuição Previdenciária sobre a Receita Bruta – CPRB.</w:t>
      </w:r>
    </w:p>
    <w:p>
      <w:pPr>
        <w:ind w:left="216"/>
      </w:pPr>
      <w:r>
        <w:rPr>
          <w:b/>
          <w:color w:val="003C8C"/>
          <w:sz w:val="16"/>
        </w:rPr>
        <w:t>[RE 1.285.845, rel. min Marco Aurélio, red. do ac. min. Alexandre de Moraes, j. 21-6-2021, P, DJE de 8-7-2021, Tema 1.135, com mérito julgado.]</w:t>
      </w:r>
    </w:p>
    <w:p>
      <w:r>
        <w:rPr>
          <w:b/>
          <w:color w:val="B46400"/>
          <w:sz w:val="16"/>
        </w:rPr>
        <w:t>REPERCUSSAO GERAL</w:t>
      </w:r>
    </w:p>
    <w:p>
      <w:r>
        <w:rPr>
          <w:color w:val="8C8C8C"/>
          <w:sz w:val="14"/>
        </w:rPr>
        <w:t>blk-007784 | cf-1988-art-130-par-9</w:t>
      </w:r>
      <w:r>
        <w:rPr>
          <w:color w:val="0050A0"/>
          <w:sz w:val="14"/>
        </w:rPr>
        <w:t xml:space="preserve"> | RE 1.187.264</w:t>
      </w:r>
    </w:p>
    <w:p>
      <w:pPr>
        <w:ind w:left="216"/>
      </w:pPr>
      <w:r>
        <w:rPr>
          <w:sz w:val="18"/>
        </w:rPr>
        <w:t>É constitucional a inclusão do Imposto Sobre Circulação de Mercadorias e Serviços - ICMS na base de cálculo da Contribuição Previdenciária sobre a Receita Bruta - CPRB. [RE 1.187.264, red. do ac. min. Alexandre de Moraes, j. 24-2-2021, P, DJE de 20-5-2021, Tema 1.048, com mérito julgado.]</w:t>
      </w:r>
    </w:p>
    <w:p>
      <w:r>
        <w:rPr>
          <w:color w:val="8C8C8C"/>
          <w:sz w:val="14"/>
        </w:rPr>
        <w:t>blk-007785 | cf-1988-art-130-par-3-inc-5</w:t>
      </w:r>
      <w:r>
        <w:rPr>
          <w:color w:val="0050A0"/>
          <w:sz w:val="14"/>
        </w:rPr>
        <w:t xml:space="preserve"> | RE 599.309</w:t>
      </w:r>
      <w:r>
        <w:rPr>
          <w:color w:val="0050A0"/>
          <w:sz w:val="14"/>
        </w:rPr>
        <w:t xml:space="preserve"> | rel. Ricardo Lewandowski</w:t>
      </w:r>
    </w:p>
    <w:p>
      <w:pPr>
        <w:ind w:left="216"/>
      </w:pPr>
      <w:r>
        <w:rPr>
          <w:sz w:val="18"/>
        </w:rPr>
        <w:t>É constitucional a alíquota adicional de 2,5% (dois e meio por cento), estabelecida pelo § 2° do art. 3° da Lei 7.787/1989, incidente sobre a folha de salários de bancos e entidades assemelhadas. É defeso ao Poder Judiciário atuar na condição anômala de legislador positivo, com base no princípio da isonomia, para suprimir ou equiparar alíquotas de tributos recolhidos pelas instituições financeiras em relação àquelas suportadas pelas demais pessoas jurídicas.</w:t>
      </w:r>
    </w:p>
    <w:p>
      <w:pPr>
        <w:ind w:left="216"/>
      </w:pPr>
      <w:r>
        <w:rPr>
          <w:b/>
          <w:color w:val="003C8C"/>
          <w:sz w:val="16"/>
        </w:rPr>
        <w:t>[RE 599.309, rel. min. Ricardo Lewandowski, j. 6-6-2018, P, DJE de 12-12-2019, Tema 470, com mérito julgado.]</w:t>
      </w:r>
    </w:p>
    <w:p>
      <w:r>
        <w:rPr>
          <w:color w:val="8C8C8C"/>
          <w:sz w:val="14"/>
        </w:rPr>
        <w:t>blk-007786 | cf-1988-art-130-par-3-inc-5</w:t>
      </w:r>
      <w:r>
        <w:rPr>
          <w:color w:val="0050A0"/>
          <w:sz w:val="14"/>
        </w:rPr>
        <w:t xml:space="preserve"> | RE 656.089</w:t>
      </w:r>
      <w:r>
        <w:rPr>
          <w:color w:val="0050A0"/>
          <w:sz w:val="14"/>
        </w:rPr>
        <w:t xml:space="preserve"> | rel. Dias Toffoli</w:t>
      </w:r>
    </w:p>
    <w:p>
      <w:pPr>
        <w:ind w:left="216"/>
      </w:pPr>
      <w:r>
        <w:rPr>
          <w:sz w:val="18"/>
        </w:rPr>
        <w:t>É constitucional a previsão legal de diferenciação de alíquotas em relação às contribuições sociais incidentes sobre o faturamento ou a receita de instituições financeiras ou de entidades a elas legalmente equiparáveis.</w:t>
      </w:r>
    </w:p>
    <w:p>
      <w:pPr>
        <w:ind w:left="216"/>
      </w:pPr>
      <w:r>
        <w:rPr>
          <w:b/>
          <w:color w:val="003C8C"/>
          <w:sz w:val="16"/>
        </w:rPr>
        <w:t>[RE 656.089, rel. min. Dias Toffoli, j. 6-6-2018, P, DJE de 11-12-2019, Tema 515, com mérito julgado.]</w:t>
      </w:r>
    </w:p>
    <w:p>
      <w:r>
        <w:rPr>
          <w:color w:val="8C8C8C"/>
          <w:sz w:val="14"/>
        </w:rPr>
        <w:t>blk-007787 | cf-1988-art-130-par-3-inc-5</w:t>
      </w:r>
      <w:r>
        <w:rPr>
          <w:color w:val="0050A0"/>
          <w:sz w:val="14"/>
        </w:rPr>
        <w:t xml:space="preserve"> | RE 598.572</w:t>
      </w:r>
      <w:r>
        <w:rPr>
          <w:color w:val="0050A0"/>
          <w:sz w:val="14"/>
        </w:rPr>
        <w:t xml:space="preserve"> | rel. Edson Fachin</w:t>
      </w:r>
    </w:p>
    <w:p>
      <w:pPr>
        <w:ind w:left="216"/>
      </w:pPr>
      <w:r>
        <w:rPr>
          <w:sz w:val="18"/>
        </w:rPr>
        <w:t>É constitucional a previsão legal de diferenciação de alíquotas em relação às contribuições previdenciárias incidentes sobre a folha de salários de instituições financeiras ou de entidades a elas legalmente equiparáveis, após a edição da EC 20/1998.</w:t>
      </w:r>
    </w:p>
    <w:p>
      <w:pPr>
        <w:ind w:left="216"/>
      </w:pPr>
      <w:r>
        <w:rPr>
          <w:b/>
          <w:color w:val="003C8C"/>
          <w:sz w:val="16"/>
        </w:rPr>
        <w:t>[RE 598.572, rel. min. Edson Fachin, j. 30-3-2016, P, DJE de 9-8-2016, Tema 204, com mérito julgado.]</w:t>
      </w:r>
    </w:p>
    <w:p>
      <w:r>
        <w:rPr>
          <w:color w:val="8C8C8C"/>
          <w:sz w:val="14"/>
        </w:rPr>
        <w:t>blk-007788 | cf-1988-art-130-par-3-inc-5</w:t>
      </w:r>
    </w:p>
    <w:p>
      <w:pPr>
        <w:ind w:left="216"/>
      </w:pPr>
      <w:r>
        <w:rPr>
          <w:sz w:val="18"/>
        </w:rPr>
        <w:t>Julgado correlato</w:t>
      </w:r>
    </w:p>
    <w:p>
      <w:pPr>
        <w:pStyle w:val="Heading1"/>
      </w:pPr>
      <w:r>
        <w:t>Art. 136</w:t>
      </w:r>
    </w:p>
    <w:p>
      <w:r>
        <w:rPr>
          <w:color w:val="8C8C8C"/>
          <w:sz w:val="14"/>
        </w:rPr>
        <w:t>blk-007789 | cf-1988-art-136-inc-1</w:t>
      </w:r>
    </w:p>
    <w:p>
      <w:pPr>
        <w:ind w:left="216"/>
      </w:pPr>
      <w:r>
        <w:rPr>
          <w:b/>
          <w:color w:val="003C8C"/>
          <w:sz w:val="16"/>
        </w:rPr>
        <w:t>[AC 1.109 MC, red. do ac. min. Ayres Britto, j. 31-5-2007, P, DJ de 19-10-2007.]</w:t>
      </w:r>
    </w:p>
    <w:p>
      <w:pPr>
        <w:pStyle w:val="Heading1"/>
      </w:pPr>
      <w:r>
        <w:t>Art. 134</w:t>
      </w:r>
    </w:p>
    <w:p>
      <w:r>
        <w:rPr>
          <w:color w:val="8C8C8C"/>
          <w:sz w:val="14"/>
        </w:rPr>
        <w:t>blk-007790 | cf-1988-art-134-par-1</w:t>
      </w:r>
      <w:r>
        <w:rPr>
          <w:color w:val="0050A0"/>
          <w:sz w:val="14"/>
        </w:rPr>
        <w:t xml:space="preserve"> | RE 1.542.700</w:t>
      </w:r>
      <w:r>
        <w:rPr>
          <w:color w:val="0050A0"/>
          <w:sz w:val="14"/>
        </w:rPr>
        <w:t xml:space="preserve"> | rel. Luís Roberto Barroso</w:t>
      </w:r>
    </w:p>
    <w:p>
      <w:pPr>
        <w:ind w:left="216"/>
      </w:pPr>
      <w:r>
        <w:rPr>
          <w:sz w:val="18"/>
        </w:rPr>
        <w:t>“É infraconstitucional a controvérsia sobre a utilização do ICMS incidente sobre operações de aquisição para apuração de crédito de PIS/COFINS”.</w:t>
      </w:r>
    </w:p>
    <w:p>
      <w:pPr>
        <w:ind w:left="216"/>
      </w:pPr>
      <w:r>
        <w:rPr>
          <w:b/>
          <w:color w:val="003C8C"/>
          <w:sz w:val="16"/>
        </w:rPr>
        <w:t>[RE 1.542.700 RG, rel. min. Luís Roberto Barroso, j. 06.05.2025, P, DJE de 09.05.2025, Tema 1.394, com repercussão geral negada.]</w:t>
      </w:r>
    </w:p>
    <w:p>
      <w:r>
        <w:rPr>
          <w:color w:val="8C8C8C"/>
          <w:sz w:val="14"/>
        </w:rPr>
        <w:t>blk-007791 | cf-1988-art-134-par-1</w:t>
      </w:r>
      <w:r>
        <w:rPr>
          <w:color w:val="0050A0"/>
          <w:sz w:val="14"/>
        </w:rPr>
        <w:t xml:space="preserve"> | RE 1.509.608</w:t>
      </w:r>
      <w:r>
        <w:rPr>
          <w:color w:val="0050A0"/>
          <w:sz w:val="14"/>
        </w:rPr>
        <w:t xml:space="preserve"> | rel. Luís Roberto Barroso</w:t>
      </w:r>
    </w:p>
    <w:p>
      <w:pPr>
        <w:ind w:left="216"/>
      </w:pPr>
      <w:r>
        <w:rPr>
          <w:sz w:val="18"/>
        </w:rPr>
        <w:t>“É infraconstitucional a controvérsia sobre a possibilidade de o contribuinte substituído calcular crédito de PIS/COFINS com o valor de ICMS destacado nas notas fiscais ou recolhido antecipadamente em substituição tributária.”</w:t>
      </w:r>
    </w:p>
    <w:p>
      <w:pPr>
        <w:ind w:left="216"/>
      </w:pPr>
      <w:r>
        <w:rPr>
          <w:b/>
          <w:color w:val="003C8C"/>
          <w:sz w:val="16"/>
        </w:rPr>
        <w:t>[RE 1.509.608 RG, rel. min. Luís Roberto Barroso, j. 13.12.2024, P, DJE de 18.12.2024, Tema 1.365, com repercussão geral negada.]</w:t>
      </w:r>
    </w:p>
    <w:p>
      <w:r>
        <w:rPr>
          <w:b/>
          <w:color w:val="B46400"/>
          <w:sz w:val="16"/>
        </w:rPr>
        <w:t>REPERCUSSAO GERAL</w:t>
      </w:r>
    </w:p>
    <w:p>
      <w:r>
        <w:rPr>
          <w:color w:val="8C8C8C"/>
          <w:sz w:val="14"/>
        </w:rPr>
        <w:t>blk-007792 | cf-1988-art-134-par-1</w:t>
      </w:r>
      <w:r>
        <w:rPr>
          <w:color w:val="0050A0"/>
          <w:sz w:val="14"/>
        </w:rPr>
        <w:t xml:space="preserve"> | RE 841.979</w:t>
      </w:r>
      <w:r>
        <w:rPr>
          <w:color w:val="0050A0"/>
          <w:sz w:val="14"/>
        </w:rPr>
        <w:t xml:space="preserve"> | rel. Dias Toffoli</w:t>
      </w:r>
    </w:p>
    <w:p>
      <w:pPr>
        <w:ind w:left="216"/>
      </w:pPr>
      <w:r>
        <w:rPr>
          <w:sz w:val="18"/>
        </w:rPr>
        <w:t>O legislador ordinário possui autonomia para disciplinar a não cumulatividade a que se refere o art. 195, § 12, da Constituição, respeitados os demais preceitos constitucionais, como a matriz constitucional da contribuição ao PIS e da COFINS e os princípios da razoabilidade, da isonomia, da livre concorrência e da proteção à confiança; II. É infraconstitucional, a ela se aplicando os efeitos da ausência de repercussão geral, a discussão sobre a expressão insumo presente no art. 3º, inciso II, das Leis nºs 10.637/02 e 10.833/03 e sobre a compatibilidade com essas leis das IN SRF nºs 247/02 (considerada a atualização pela IN SRF nº 358/03) e 404/04. III. É constitucional o § 3º do art. 31 da Lei nº 10.865/04”.</w:t>
      </w:r>
    </w:p>
    <w:p>
      <w:pPr>
        <w:ind w:left="216"/>
      </w:pPr>
      <w:r>
        <w:rPr>
          <w:b/>
          <w:color w:val="003C8C"/>
          <w:sz w:val="16"/>
        </w:rPr>
        <w:t>[RE 841.979, rel. min. Dias Toffoli, j. 28-11-2022, P, DJE de 9-2-2023, Tema 756, com mérito julgado.]</w:t>
      </w:r>
    </w:p>
    <w:p>
      <w:pPr>
        <w:pStyle w:val="Heading1"/>
      </w:pPr>
      <w:r>
        <w:t>Art. 136</w:t>
      </w:r>
    </w:p>
    <w:p>
      <w:r>
        <w:rPr>
          <w:color w:val="8C8C8C"/>
          <w:sz w:val="14"/>
        </w:rPr>
        <w:t>blk-007793 | cf-1988-art-136-inc-1</w:t>
      </w:r>
      <w:r>
        <w:rPr>
          <w:color w:val="0050A0"/>
          <w:sz w:val="14"/>
        </w:rPr>
        <w:t xml:space="preserve"> | RE 698.531</w:t>
      </w:r>
      <w:r>
        <w:rPr>
          <w:color w:val="0050A0"/>
          <w:sz w:val="14"/>
        </w:rPr>
        <w:t xml:space="preserve"> | rel. Marco Aurélio</w:t>
      </w:r>
    </w:p>
    <w:p>
      <w:pPr>
        <w:ind w:left="216"/>
      </w:pPr>
      <w:r>
        <w:rPr>
          <w:sz w:val="18"/>
        </w:rPr>
        <w:t>Revela-se constitucional o artigo 3º § 3º, incisos I e II, da Lei 10.637/2003, no que veda o creditamento da contribuição para o Programa de Integração Social, no regime não cumulativo, em relação a operações com pessoas jurídicas domiciliadas no exterior.</w:t>
      </w:r>
    </w:p>
    <w:p>
      <w:pPr>
        <w:ind w:left="216"/>
      </w:pPr>
      <w:r>
        <w:rPr>
          <w:b/>
          <w:color w:val="003C8C"/>
          <w:sz w:val="16"/>
        </w:rPr>
        <w:t>[RE 698.531, rel. min. Marco Aurélio, j. 29-6-2020, P, DJE de 13-8-2020 Tema 707, com mérito julgado.]</w:t>
      </w:r>
    </w:p>
    <w:p>
      <w:r>
        <w:rPr>
          <w:color w:val="8C8C8C"/>
          <w:sz w:val="14"/>
        </w:rPr>
        <w:t>blk-007794 | cf-1988-art-136-inc-1</w:t>
      </w:r>
      <w:r>
        <w:rPr>
          <w:color w:val="0050A0"/>
          <w:sz w:val="14"/>
        </w:rPr>
        <w:t xml:space="preserve"> | RE 587.108</w:t>
      </w:r>
      <w:r>
        <w:rPr>
          <w:color w:val="0050A0"/>
          <w:sz w:val="14"/>
        </w:rPr>
        <w:t xml:space="preserve"> | rel. Edson Fachin</w:t>
      </w:r>
    </w:p>
    <w:p>
      <w:pPr>
        <w:ind w:left="216"/>
      </w:pPr>
      <w:r>
        <w:rPr>
          <w:sz w:val="18"/>
        </w:rPr>
        <w:t>Em relação às contribuições ao PIS/COFINS, não viola o princípio da não-cumulatividade a impossibilidade de creditamento de despesas ocorridas no sistema cumulativo, pois os créditos são presumidos e o direito ao desconto somente surge com as despesas incorridas em momento posterior ao início da vigência do regime não-cumulativo.</w:t>
      </w:r>
    </w:p>
    <w:p>
      <w:pPr>
        <w:ind w:left="216"/>
      </w:pPr>
      <w:r>
        <w:rPr>
          <w:b/>
          <w:color w:val="003C8C"/>
          <w:sz w:val="16"/>
        </w:rPr>
        <w:t>[RE 587.108, rel. min. Edson Fachin, j. 29-6-2020, P, DJE de 2-10-2020, Tema 179, com mérito julgado.]</w:t>
      </w:r>
    </w:p>
    <w:p>
      <w:r>
        <w:rPr>
          <w:color w:val="8C8C8C"/>
          <w:sz w:val="14"/>
        </w:rPr>
        <w:t>blk-007795 | cf-1988-art-136-inc-1</w:t>
      </w:r>
      <w:r>
        <w:rPr>
          <w:color w:val="0050A0"/>
          <w:sz w:val="14"/>
        </w:rPr>
        <w:t xml:space="preserve"> | RE 599.316</w:t>
      </w:r>
      <w:r>
        <w:rPr>
          <w:color w:val="0050A0"/>
          <w:sz w:val="14"/>
        </w:rPr>
        <w:t xml:space="preserve"> | rel. Marco Aurélio</w:t>
      </w:r>
    </w:p>
    <w:p>
      <w:pPr>
        <w:ind w:left="216"/>
      </w:pPr>
      <w:r>
        <w:rPr>
          <w:sz w:val="18"/>
        </w:rPr>
        <w:t>Surge inconstitucional, por ofensa aos princípios da não cumulatividade e da isonomia, o artigo 31, cabeça, da Lei 10.865/2004, no que vedou o creditamento do PIS e da COFINS, relativamente ao ativo imobilizado adquirido até 30 de abril de 2004.</w:t>
      </w:r>
    </w:p>
    <w:p>
      <w:pPr>
        <w:ind w:left="216"/>
      </w:pPr>
      <w:r>
        <w:rPr>
          <w:b/>
          <w:color w:val="003C8C"/>
          <w:sz w:val="16"/>
        </w:rPr>
        <w:t>[RE 599.316, rel. min. Marco Aurélio, j. 29-6-2020, P, DJE de 6-10-2020, Tema 244, com mérito julgado.]</w:t>
      </w:r>
    </w:p>
    <w:p>
      <w:r>
        <w:rPr>
          <w:color w:val="8C8C8C"/>
          <w:sz w:val="14"/>
        </w:rPr>
        <w:t>blk-007796 | cf-1988-art-136-inc-1</w:t>
      </w:r>
      <w:r>
        <w:rPr>
          <w:color w:val="0050A0"/>
          <w:sz w:val="14"/>
        </w:rPr>
        <w:t xml:space="preserve"> | RE 607.642</w:t>
      </w:r>
      <w:r>
        <w:rPr>
          <w:color w:val="0050A0"/>
          <w:sz w:val="14"/>
        </w:rPr>
        <w:t xml:space="preserve"> | rel. Dias Toffoli</w:t>
      </w:r>
    </w:p>
    <w:p>
      <w:pPr>
        <w:ind w:left="216"/>
      </w:pPr>
      <w:r>
        <w:rPr>
          <w:sz w:val="18"/>
        </w:rPr>
        <w:t>Com a edição da Emenda Constitucional 42/03, a não cumulatividade das contribuições incidentes sobre o faturamento ou a receita não pôde mais ser interpretada exclusivamente pelas prescrições das leis ordinárias. É de se extrair um conteúdo semântico mínimo da expressão ‘não cumulatividade’, o qual deve pautar o legislador ordinário, na esteira da jurisprudência da Corte. (...) O § 12 do art. 195 da Constituição autoriza a coexistência dos regimes cumulativo e não cumulativo. Ao cuidar da matéria quanto ao PIS/Cofins, o texto constitucional referiu apenas que a lei definirá os setores de atividade econômica para os quais as contribuições serão não cumulativas, deixando de registrar a fórmula que serviria de ponto de partida à interpretação do regime. (...) Ao exercer a opção pela coexistên</w:t>
      </w:r>
    </w:p>
    <w:p>
      <w:pPr>
        <w:ind w:left="216"/>
      </w:pPr>
      <w:r>
        <w:rPr>
          <w:b/>
          <w:color w:val="003C8C"/>
          <w:sz w:val="16"/>
        </w:rPr>
        <w:t>[RE 607.642, rel. min. Dias Toffoli, j. 29-6-2020, P, DJE de 9-11-2020, Tema 337, com mérito julgado.]</w:t>
      </w:r>
    </w:p>
    <w:p>
      <w:r>
        <w:rPr>
          <w:color w:val="8C8C8C"/>
          <w:sz w:val="14"/>
        </w:rPr>
        <w:t>blk-007797 | cf-1988-art-136-inc-1</w:t>
      </w:r>
      <w:r>
        <w:rPr>
          <w:color w:val="0050A0"/>
          <w:sz w:val="14"/>
        </w:rPr>
        <w:t xml:space="preserve"> | RE 1.542.781</w:t>
      </w:r>
      <w:r>
        <w:rPr>
          <w:color w:val="0050A0"/>
          <w:sz w:val="14"/>
        </w:rPr>
        <w:t xml:space="preserve"> | rel. Gilmar Mendes</w:t>
      </w:r>
    </w:p>
    <w:p>
      <w:pPr>
        <w:ind w:left="216"/>
      </w:pPr>
      <w:r>
        <w:rPr>
          <w:sz w:val="18"/>
        </w:rPr>
        <w:t>No caso dos autos, a impetrante é pessoa jurídica do comércio varejista de óleo diesel submetida ao regime de não cumulatividade, conforme o art. 3º da Lei 10.833/2003 e 10.637/2002, cujo inciso I, “b”, vedou o creditamento do PIS/COFINS na revenda de combustíveis, amparado no art. 195, § 12, da CF. O art. 9º, caput, da Lei Complementar n. 192, de 2022, reduziu a zero (até 31 de dezembro de 2022) a alíquota do PIS e da COFINS devidos por produtores, fabricantes e importadores dos combustíveis que menciona, não alcançando os comerciantes varejistas, que mesmo antes já eram beneficiados com a alíquota zero, bem como não autorizou a constituição de créditos de PIS e COFINS sobre bens sujeitos à tributação monofásica, mas apenas permitiu, aos produtores, fabricantes e importadores, a manutençã</w:t>
      </w:r>
    </w:p>
    <w:p>
      <w:pPr>
        <w:ind w:left="216"/>
      </w:pPr>
      <w:r>
        <w:rPr>
          <w:b/>
          <w:color w:val="003C8C"/>
          <w:sz w:val="16"/>
        </w:rPr>
        <w:t>[RE 1.542.781 AgR, rel. min. Gilmar Mendes, j. 10.06.2025, 1ª T, DJE de 24.06.2025.]</w:t>
      </w:r>
    </w:p>
    <w:p>
      <w:r>
        <w:rPr>
          <w:color w:val="8C8C8C"/>
          <w:sz w:val="14"/>
        </w:rPr>
        <w:t>blk-007798 | cf-1988-art-136-inc-1</w:t>
      </w:r>
      <w:r>
        <w:rPr>
          <w:color w:val="0050A0"/>
          <w:sz w:val="14"/>
        </w:rPr>
        <w:t xml:space="preserve"> | RE 1.402.871</w:t>
      </w:r>
      <w:r>
        <w:rPr>
          <w:color w:val="0050A0"/>
          <w:sz w:val="14"/>
        </w:rPr>
        <w:t xml:space="preserve"> | rel. Edson Fachin</w:t>
      </w:r>
    </w:p>
    <w:p>
      <w:pPr>
        <w:ind w:left="216"/>
      </w:pPr>
      <w:r>
        <w:rPr>
          <w:sz w:val="18"/>
        </w:rPr>
        <w:t>No RE nº 599.316/SC, Tema nº 244 do ementário da Repercussão Geral, este Supremo Tribunal Federal declarou a inconstitucionalidade do caput do art. 31 da Lei nº 10.865, de 2004, tendo fixado tese segundo a qual “surge inconstitucional, por ofensa aos princípios da não cumulatividade e da isonomia, o artigo 31, cabeça, da Lei nº 10.865/2004, no que vedou o creditamento da contribuição para o PIS e da COFINS, relativamente ao ativo imobilizado adquirido até 30 de abril de 2004”. Ocorre que, enquanto o caput do art. 31 da Lei nº 10.865, de 2004, se destina a vedar o aproveitamento de créditos de PIS e Cofins relativos à depreciação ou à amortização de bens e direitos de ativos imobilizados adquiridos até 30 de abril de 2004, o § 2º trata da impossibilidade de aproveitamento de créditos de PIS</w:t>
      </w:r>
    </w:p>
    <w:p>
      <w:pPr>
        <w:pStyle w:val="Heading1"/>
      </w:pPr>
      <w:r>
        <w:t>Art. 134</w:t>
      </w:r>
    </w:p>
    <w:p>
      <w:r>
        <w:rPr>
          <w:color w:val="8C8C8C"/>
          <w:sz w:val="14"/>
        </w:rPr>
        <w:t>blk-007799 | cf-1988-art-134-par-1</w:t>
      </w:r>
    </w:p>
    <w:p>
      <w:pPr>
        <w:ind w:left="216"/>
      </w:pPr>
      <w:r>
        <w:rPr>
          <w:sz w:val="18"/>
        </w:rPr>
        <w:t>Seção II</w:t>
        <w:br/>
        <w:t>Da Saúde</w:t>
        <w:br/>
        <w:t>SUMÁRIO</w:t>
      </w:r>
    </w:p>
    <w:p>
      <w:pPr>
        <w:pStyle w:val="Heading1"/>
      </w:pPr>
      <w:r>
        <w:t>Art. 1</w:t>
      </w:r>
    </w:p>
    <w:p>
      <w:r>
        <w:rPr>
          <w:color w:val="8C8C8C"/>
          <w:sz w:val="14"/>
        </w:rPr>
        <w:t>blk-007800 | cf-1988-art-1</w:t>
      </w:r>
      <w:r>
        <w:rPr>
          <w:color w:val="0050A0"/>
          <w:sz w:val="14"/>
        </w:rPr>
        <w:t xml:space="preserve"> | RE 566.471</w:t>
      </w:r>
    </w:p>
    <w:p>
      <w:pPr>
        <w:ind w:left="216"/>
      </w:pPr>
      <w:r>
        <w:rPr>
          <w:sz w:val="18"/>
        </w:rPr>
        <w:t>A concessão judicial de medicamento registrado na ANVISA, mas não incorporado às listas de dispensação do Sistema Único de Saúde, deve observar as teses firmadas no julgamento do Tema 6 da Repercussão Geral (RE 566.471).</w:t>
      </w:r>
    </w:p>
    <w:p>
      <w:pPr>
        <w:ind w:left="216"/>
      </w:pPr>
      <w:r>
        <w:rPr>
          <w:b/>
          <w:color w:val="003C8C"/>
          <w:sz w:val="16"/>
        </w:rPr>
        <w:t>[Súmula Vinculante 61]</w:t>
      </w:r>
    </w:p>
    <w:p>
      <w:r>
        <w:rPr>
          <w:color w:val="8C8C8C"/>
          <w:sz w:val="14"/>
        </w:rPr>
        <w:t>blk-007801 | cf-1988-art-1</w:t>
      </w:r>
      <w:r>
        <w:rPr>
          <w:color w:val="0050A0"/>
          <w:sz w:val="14"/>
        </w:rPr>
        <w:t xml:space="preserve"> | ADI 7.721</w:t>
      </w:r>
      <w:r>
        <w:rPr>
          <w:color w:val="0050A0"/>
          <w:sz w:val="14"/>
        </w:rPr>
        <w:t xml:space="preserve"> | rel. Luiz Fux</w:t>
      </w:r>
    </w:p>
    <w:p>
      <w:pPr>
        <w:ind w:left="216"/>
      </w:pPr>
      <w:r>
        <w:rPr>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16"/>
      </w:pPr>
      <w:r>
        <w:rPr>
          <w:b/>
          <w:color w:val="003C8C"/>
          <w:sz w:val="16"/>
        </w:rPr>
        <w:t>[ADI 7.721 MC-REF e ADI 7.723 MC REF, rel. min. Luiz Fux, j. 18.11.2024, P, DJE de 05.12.2024.]</w:t>
      </w:r>
    </w:p>
    <w:p>
      <w:r>
        <w:rPr>
          <w:color w:val="8C8C8C"/>
          <w:sz w:val="14"/>
        </w:rPr>
        <w:t>blk-007802 | cf-1988-art-1</w:t>
      </w:r>
      <w:r>
        <w:rPr>
          <w:color w:val="0050A0"/>
          <w:sz w:val="14"/>
        </w:rPr>
        <w:t xml:space="preserve"> | ADPF 787</w:t>
      </w:r>
      <w:r>
        <w:rPr>
          <w:color w:val="0050A0"/>
          <w:sz w:val="14"/>
        </w:rPr>
        <w:t xml:space="preserve"> | rel. Gilmar Mendes</w:t>
      </w:r>
    </w:p>
    <w:p>
      <w:pPr>
        <w:ind w:left="216"/>
      </w:pPr>
      <w:r>
        <w:rPr>
          <w:sz w:val="18"/>
        </w:rPr>
        <w:t>(...) é necessário garantir aos homens e mulheres trans acesso igualitário a todas as ações e programas de saúde do SUS, em especial aqueles relacionados à saúde sexual e reprodutiva, como agendamento de consultas nas especialidades de ginecologia, obstetrícia e urologia, independentemente de sua identidade de gênero, sendo fundamental eliminar obstáculos burocráticos que possam causar constrangimento à pessoa e atraso no acesso à prestação de saúde. (...) Essa realidade burocrática acaba por se afigurar atentatória ao direito social à saúde que é assegurado na Constituição a todas as pessoas. Trata-se de direito universal, igualitário e gratuito, não comportando exclusão em razão da identidade de gênero. Ademais, o atendimento deve ser específico e não genérico, vale dizer, deve respeitar</w:t>
      </w:r>
    </w:p>
    <w:p>
      <w:pPr>
        <w:ind w:left="216"/>
      </w:pPr>
      <w:r>
        <w:rPr>
          <w:b/>
          <w:color w:val="003C8C"/>
          <w:sz w:val="16"/>
        </w:rPr>
        <w:t>[ADPF 787, rel. min. Gilmar Mendes, j. 17.10.2024, P, DJE de 18.12.2024.]</w:t>
      </w:r>
    </w:p>
    <w:p>
      <w:pPr>
        <w:pStyle w:val="Heading1"/>
      </w:pPr>
      <w:r>
        <w:t>Art. 5</w:t>
      </w:r>
    </w:p>
    <w:p>
      <w:r>
        <w:rPr>
          <w:color w:val="8C8C8C"/>
          <w:sz w:val="14"/>
        </w:rPr>
        <w:t>blk-007803 | cf-1988-art-5-inc-50</w:t>
      </w:r>
      <w:r>
        <w:rPr>
          <w:color w:val="0050A0"/>
          <w:sz w:val="14"/>
        </w:rPr>
        <w:t xml:space="preserve"> | ADPF 1.123</w:t>
      </w:r>
      <w:r>
        <w:rPr>
          <w:color w:val="0050A0"/>
          <w:sz w:val="14"/>
        </w:rPr>
        <w:t xml:space="preserve"> | rel. Cristiano Zanin</w:t>
      </w:r>
    </w:p>
    <w:p>
      <w:pPr>
        <w:ind w:left="216"/>
      </w:pPr>
      <w:r>
        <w:rPr>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competências legislativas. [ADPF 1.123 MC-REF, rel. min. Cristiano Zanin, j. 11.03.2024, P, DJE de 24.04.2024.]</w:t>
        <w:br/>
        <w:t>As alterações introduzidas na Lei nº 9.656/1998 tiveram o objetivo de conferir status legal a melh</w:t>
      </w:r>
    </w:p>
    <w:p>
      <w:pPr>
        <w:ind w:left="216"/>
      </w:pPr>
      <w:r>
        <w:rPr>
          <w:b/>
          <w:color w:val="003C8C"/>
          <w:sz w:val="16"/>
        </w:rPr>
        <w:t>[ADI 7.088 e ADI 7.183, rel. min. Luís Roberto Barroso, j. 10-11-2022, P, DJE de 10-1-2023.]</w:t>
      </w:r>
    </w:p>
    <w:p>
      <w:r>
        <w:rPr>
          <w:color w:val="8C8C8C"/>
          <w:sz w:val="14"/>
        </w:rPr>
        <w:t>blk-007804 | cf-1988-art-5-inc-50</w:t>
      </w:r>
      <w:r>
        <w:rPr>
          <w:color w:val="0050A0"/>
          <w:sz w:val="14"/>
        </w:rPr>
        <w:t xml:space="preserve"> | ADPF 709</w:t>
      </w:r>
    </w:p>
    <w:p>
      <w:pPr>
        <w:ind w:left="216"/>
      </w:pPr>
      <w:r>
        <w:rPr>
          <w:sz w:val="18"/>
        </w:rPr>
        <w:t>(...) determinar à União a adoção imediata de todas as medidas necessárias à proteção da vida, da saúde e da segurança das populações indígenas que habitam as TIs Yanomami e Munduruku, diante da ameaça de ataques violentos e da presença de invasores, devendo destacar todo o efetivo necessário a tal fim e permanecer no local enquanto presente tal risco. Quanto à sistemática da intervenção da União em tais terras determino, ainda, que: (i) está vedada à União a atribuição de qualquer publicidade às suas ações, devendo abster-se de divulgar datas e outros elementos, que, ainda que genéricos, possam comprometer o sigilo da operação, de modo a assegurar sua efetividade; (ii) eventuais providências que demandem a atuação deste Juízo quanto a tais ações deverão ser processadas nos autos sigilosos</w:t>
      </w:r>
    </w:p>
    <w:p>
      <w:pPr>
        <w:ind w:left="216"/>
      </w:pPr>
      <w:r>
        <w:rPr>
          <w:b/>
          <w:color w:val="003C8C"/>
          <w:sz w:val="16"/>
        </w:rPr>
        <w:t>[ADPF 709 TPI REF, voto do min. Roberto Barroso, j. 18-6-2021, P, DJE de 26-8-2021.]</w:t>
      </w:r>
    </w:p>
    <w:p>
      <w:pPr>
        <w:pStyle w:val="Heading1"/>
      </w:pPr>
      <w:r>
        <w:t>Art. 130</w:t>
      </w:r>
    </w:p>
    <w:p>
      <w:r>
        <w:rPr>
          <w:color w:val="8C8C8C"/>
          <w:sz w:val="14"/>
        </w:rPr>
        <w:t>blk-007805 | cf-1988-art-130-par-3-inc-5</w:t>
      </w:r>
      <w:r>
        <w:rPr>
          <w:color w:val="0050A0"/>
          <w:sz w:val="14"/>
        </w:rPr>
        <w:t xml:space="preserve"> | ADI 5.529</w:t>
      </w:r>
      <w:r>
        <w:rPr>
          <w:color w:val="0050A0"/>
          <w:sz w:val="14"/>
        </w:rPr>
        <w:t xml:space="preserve"> | rel. Dias Toffoli</w:t>
      </w:r>
    </w:p>
    <w:p>
      <w:pPr>
        <w:ind w:left="216"/>
      </w:pPr>
      <w:r>
        <w:rPr>
          <w:sz w:val="18"/>
        </w:rPr>
        <w:t>Segundo o caput do art. 40 da Lei 9.279/1996, a vigência da patente observará os prazos fixos de 20 (vinte) anos para invenções e de 15 (quinze) anos para modelos de utilidade, contados da data de depósito. A Lei de Propriedade Intelectual (LPI) prevê, ainda, uma regra adicional no parágrafo único do dispositivo: a contar da data de concessão da patente, o prazo de vigência não será inferior a 10 (dez) anos para a patente de invenção e a 7 (sete) anos para a patente de modelo de utilidade. Portanto, extrai-se do art. 40 a relevância de dois marcos temporais para a determinação do prazo de vigência da patente: a data do depósito e a data da concessão do pedido. O parágrafo único do art. 40 estabelece um prazo variável de proteção, pois esse depende do tempo de tramitação do respectivo proce</w:t>
      </w:r>
    </w:p>
    <w:p>
      <w:pPr>
        <w:ind w:left="216"/>
      </w:pPr>
      <w:r>
        <w:rPr>
          <w:b/>
          <w:color w:val="003C8C"/>
          <w:sz w:val="16"/>
        </w:rPr>
        <w:t>[ADI 5.529, rel. min. Dias Toffoli, j. 12-5-2021, P, DJE de 1º-9-2021.]</w:t>
      </w:r>
    </w:p>
    <w:p>
      <w:r>
        <w:rPr>
          <w:color w:val="8C8C8C"/>
          <w:sz w:val="14"/>
        </w:rPr>
        <w:t>blk-007806 | cf-1988-art-130-par-3-inc-5</w:t>
      </w:r>
      <w:r>
        <w:rPr>
          <w:color w:val="0050A0"/>
          <w:sz w:val="14"/>
        </w:rPr>
        <w:t xml:space="preserve"> | ADI 6.625</w:t>
      </w:r>
      <w:r>
        <w:rPr>
          <w:color w:val="0050A0"/>
          <w:sz w:val="14"/>
        </w:rPr>
        <w:t xml:space="preserve"> | rel. Ricardo Lewandowski</w:t>
      </w:r>
    </w:p>
    <w:p>
      <w:pPr>
        <w:ind w:left="216"/>
      </w:pPr>
      <w:r>
        <w:rPr>
          <w:sz w:val="18"/>
        </w:rPr>
        <w:t>A Lei 13.979/2020, com o propósito de enfrentar de maneira racional e tecnicamente adequada o surto pandêmico, permitiu que as autoridades adotassem, no âmbito das respectivas competências, determinadas medidas profiláticas e terapêuticas. Embora a vigência da Lei 13.979/2020, de forma tecnicamente imperfeita, esteja vinculada àquela do Decreto Legislativo 6/2020, que decretou a calamidade pública para fins exclusivamente fiscais, vencendo em 31 de dezembro de 2020, não se pode excluir, neste juízo precário e efêmero, a conjectura segundo a qual a verdadeira intenção dos legisladores tenha sido a de manter as medidas profiláticas e terapêuticas extraordinárias, preconizadas naquele diploma normativo, pelo tempo necessário à superação da fase mais crítica da pandemia, mesmo porque à época d</w:t>
      </w:r>
    </w:p>
    <w:p>
      <w:pPr>
        <w:ind w:left="216"/>
      </w:pPr>
      <w:r>
        <w:rPr>
          <w:b/>
          <w:color w:val="003C8C"/>
          <w:sz w:val="16"/>
        </w:rPr>
        <w:t>[ADI 6.625 MC REF, rel. min. Ricardo Lewandowski, j. 8-3-2021, P, DJE de 12-4-2021.]</w:t>
      </w:r>
    </w:p>
    <w:p>
      <w:r>
        <w:rPr>
          <w:color w:val="8C8C8C"/>
          <w:sz w:val="14"/>
        </w:rPr>
        <w:t>blk-007807 | cf-1988-art-130-par-3-inc-5</w:t>
      </w:r>
      <w:r>
        <w:rPr>
          <w:color w:val="0050A0"/>
          <w:sz w:val="14"/>
        </w:rPr>
        <w:t xml:space="preserve"> | ADPF 754</w:t>
      </w:r>
      <w:r>
        <w:rPr>
          <w:color w:val="0050A0"/>
          <w:sz w:val="14"/>
        </w:rPr>
        <w:t xml:space="preserve"> | rel. Ricardo Lewandowski</w:t>
      </w:r>
    </w:p>
    <w:p>
      <w:pPr>
        <w:ind w:left="216"/>
      </w:pPr>
      <w:r>
        <w:rPr>
          <w:sz w:val="18"/>
        </w:rPr>
        <w:t>Na 2ª edição Plano Nacional de Operacionalização da Vacinação contra a Covid-19 estabeleceu-se a população que será imunizada prioritariamente, sem, no entanto, detalhar adequadamente, dentro daquele universo de cerca de setenta e sete milhões de pessoas, qual a ordem de cada grupo de pessoas. O perigo decorrente da alegada omissão sobre a discriminação categorizada dos primeiros brasileiros a serem vacinados – uma vez que a quantidade de vacinas disponíveis até o momento em solo nacional é muito inferior ao número das pessoas incluídas como prioritárias –, é evidente, e compromete o dever constitucional da proteção da vida e da saúde. O direito à informação e o princípio da publicidade da Administração Pública constituem verdadeiros pilares sobre os quais se assenta a participação democrá</w:t>
      </w:r>
    </w:p>
    <w:p>
      <w:pPr>
        <w:ind w:left="216"/>
      </w:pPr>
      <w:r>
        <w:rPr>
          <w:b/>
          <w:color w:val="003C8C"/>
          <w:sz w:val="16"/>
        </w:rPr>
        <w:t>[ADPF 754 TPI segunda REF, rel. min. Ricardo Lewandowski, j. 1º-3-2021, P, DJE de 11-3-2021.]</w:t>
      </w:r>
    </w:p>
    <w:p>
      <w:r>
        <w:rPr>
          <w:color w:val="8C8C8C"/>
          <w:sz w:val="14"/>
        </w:rPr>
        <w:t>blk-007808 | cf-1988-art-130-par-3-inc-5</w:t>
      </w:r>
      <w:r>
        <w:rPr>
          <w:color w:val="0050A0"/>
          <w:sz w:val="14"/>
        </w:rPr>
        <w:t xml:space="preserve"> | ADPF 742</w:t>
      </w:r>
    </w:p>
    <w:p>
      <w:pPr>
        <w:ind w:left="216"/>
      </w:pPr>
      <w:r>
        <w:rPr>
          <w:sz w:val="18"/>
        </w:rPr>
        <w:t>Ante quadro de violação dos direitos fundamentais dos quilombolas considerada pandemia covid-19, cumpre à União a elaboração e implementação de plano nacional de enfrentamento e monitoramento. (...) Deve o Governo Federal adotar providências e protocolos sanitários que assegurem a vacinação dos quilombolas na fase prioritária. (...) A instituição de grupo de trabalho viabiliza a fiscalização quanto à execução das iniciativas decorrentes do plano de enfrentamento à pandemia nas comunidades quilombolas. (...) A inclusão do quesito raça/cor/etnia no registro dos casos de covid-19 possibilita, ao Poder Público, a execução de políticas destinadas à mitigação da crise sanitária.</w:t>
      </w:r>
    </w:p>
    <w:p>
      <w:pPr>
        <w:ind w:left="216"/>
      </w:pPr>
      <w:r>
        <w:rPr>
          <w:b/>
          <w:color w:val="003C8C"/>
          <w:sz w:val="16"/>
        </w:rPr>
        <w:t>[ADPF 742 MC, red. do ac. min. Edson Fachin, j. 24-2-2021, P, DJE de 29-4-2021.]</w:t>
      </w:r>
    </w:p>
    <w:p>
      <w:r>
        <w:rPr>
          <w:color w:val="8C8C8C"/>
          <w:sz w:val="14"/>
        </w:rPr>
        <w:t>blk-007809 | cf-1988-art-130-par-3-inc-5</w:t>
      </w:r>
      <w:r>
        <w:rPr>
          <w:color w:val="0050A0"/>
          <w:sz w:val="14"/>
        </w:rPr>
        <w:t xml:space="preserve"> | ADPF 709</w:t>
      </w:r>
      <w:r>
        <w:rPr>
          <w:color w:val="0050A0"/>
          <w:sz w:val="14"/>
        </w:rPr>
        <w:t xml:space="preserve"> | rel. Roberto Barroso</w:t>
      </w:r>
    </w:p>
    <w:p>
      <w:pPr>
        <w:ind w:left="216"/>
      </w:pPr>
      <w:r>
        <w:rPr>
          <w:sz w:val="18"/>
        </w:rPr>
        <w:t>Ação que tem por objeto falhas e omissões do Poder Público no combate à pandemia da COVID-19 entre os Povos Indígenas, com alto risco de contágio e mesmo de extermínio de etnias. (...) Os Povos Indígenas são especialmente vulneráveis a doenças infectocontagiosas, para as quais apresentam baixa imunidade e taxa de mortalidade superior à média nacional. Há indícios de expansão acelerada do contágio da COVID-19 entre seus membros e alegação de insuficiência das ações promovidas pela União para sua contenção. (...) A análise aqui desenvolvida observou três diretrizes: (i) os princípios da precaução e da prevenção, no que respeita à proteção à vida e à saúde; (ii) a necessidade de diálogo institucional entre o Judiciário e o Poder Executivo, em matéria de políticas públicas decorrentes da Const</w:t>
      </w:r>
    </w:p>
    <w:p>
      <w:pPr>
        <w:ind w:left="216"/>
      </w:pPr>
      <w:r>
        <w:rPr>
          <w:b/>
          <w:color w:val="003C8C"/>
          <w:sz w:val="16"/>
        </w:rPr>
        <w:t>[ADPF 709 MC REF, rel. min. Roberto Barroso, j. 5-8-2020, P, DJE de 7-10-2020.]</w:t>
      </w:r>
    </w:p>
    <w:p>
      <w:r>
        <w:rPr>
          <w:color w:val="8C8C8C"/>
          <w:sz w:val="14"/>
        </w:rPr>
        <w:t>blk-007810 | cf-1988-art-130-par-3-inc-5</w:t>
      </w:r>
      <w:r>
        <w:rPr>
          <w:color w:val="0050A0"/>
          <w:sz w:val="14"/>
        </w:rPr>
        <w:t xml:space="preserve"> | ADPF 656</w:t>
      </w:r>
      <w:r>
        <w:rPr>
          <w:color w:val="0050A0"/>
          <w:sz w:val="14"/>
        </w:rPr>
        <w:t xml:space="preserve"> | rel. Ricardo Lewandowski</w:t>
      </w:r>
    </w:p>
    <w:p>
      <w:pPr>
        <w:ind w:left="216"/>
      </w:pPr>
      <w:r>
        <w:rPr>
          <w:sz w:val="18"/>
        </w:rPr>
        <w:t>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w:t>
      </w:r>
    </w:p>
    <w:p>
      <w:pPr>
        <w:ind w:left="216"/>
      </w:pPr>
      <w:r>
        <w:rPr>
          <w:b/>
          <w:color w:val="003C8C"/>
          <w:sz w:val="16"/>
        </w:rPr>
        <w:t>[ADPF 656 MC, rel. min. Ricardo Lewandowski, j. 22-6-2020, P, DJE de 31-8-2020.]</w:t>
      </w:r>
    </w:p>
    <w:p>
      <w:r>
        <w:rPr>
          <w:color w:val="8C8C8C"/>
          <w:sz w:val="14"/>
        </w:rPr>
        <w:t>blk-007811 | cf-1988-art-130-par-3-inc-5</w:t>
      </w:r>
      <w:r>
        <w:rPr>
          <w:color w:val="0050A0"/>
          <w:sz w:val="14"/>
        </w:rPr>
        <w:t xml:space="preserve"> | ADI 5.592</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w:t>
      </w:r>
    </w:p>
    <w:p>
      <w:pPr>
        <w:ind w:left="216"/>
      </w:pPr>
      <w:r>
        <w:rPr>
          <w:b/>
          <w:color w:val="003C8C"/>
          <w:sz w:val="16"/>
        </w:rPr>
        <w:t>[ADI 5.592, red. do ac. min. Edson Fachin, j. 11-9-2019, P, DJE de 10-3-2020.]</w:t>
      </w:r>
    </w:p>
    <w:p>
      <w:r>
        <w:rPr>
          <w:color w:val="8C8C8C"/>
          <w:sz w:val="14"/>
        </w:rPr>
        <w:t>blk-007812 | cf-1988-art-130-par-3-inc-5</w:t>
      </w:r>
      <w:r>
        <w:rPr>
          <w:color w:val="0050A0"/>
          <w:sz w:val="14"/>
        </w:rPr>
        <w:t xml:space="preserve"> | ADI 1.931</w:t>
      </w:r>
      <w:r>
        <w:rPr>
          <w:color w:val="0050A0"/>
          <w:sz w:val="14"/>
        </w:rPr>
        <w:t xml:space="preserve"> | rel. Marco Aurélio</w:t>
      </w:r>
    </w:p>
    <w:p>
      <w:pPr>
        <w:ind w:left="216"/>
      </w:pPr>
      <w:r>
        <w:rPr>
          <w:sz w:val="18"/>
        </w:rPr>
        <w:t>Planos de saúde. Regência. Observância. Os planos de saúde submetem-se aos ditantes constitucionais, à legislação da época em que contratados e às clausulas deles constantes – considerações.</w:t>
      </w:r>
    </w:p>
    <w:p>
      <w:pPr>
        <w:ind w:left="216"/>
      </w:pPr>
      <w:r>
        <w:rPr>
          <w:b/>
          <w:color w:val="003C8C"/>
          <w:sz w:val="16"/>
        </w:rPr>
        <w:t>[ADI 1.931, rel. min. Marco Aurélio, j. 7-2-2018, P, DJE de 8-6-2018.]</w:t>
      </w:r>
    </w:p>
    <w:p>
      <w:r>
        <w:rPr>
          <w:color w:val="8C8C8C"/>
          <w:sz w:val="14"/>
        </w:rPr>
        <w:t>blk-007813 | cf-1988-art-130-par-3-inc-5</w:t>
      </w:r>
      <w:r>
        <w:rPr>
          <w:color w:val="0050A0"/>
          <w:sz w:val="14"/>
        </w:rPr>
        <w:t xml:space="preserve"> | ADI 5.035</w:t>
      </w:r>
    </w:p>
    <w:p>
      <w:pPr>
        <w:ind w:left="216"/>
      </w:pPr>
      <w:r>
        <w:rPr>
          <w:sz w:val="18"/>
        </w:rPr>
        <w:t>Direito fundamental à saude. Programa Mais Médicos. Conversão da Medida Provisória 621/2013 na Lei 12.871/13. Relevância e urgência configuradas pela carência de profissonais médicos em diversas regiões do país. Parceria acadêmica que atende ao binômio ensino-serviço. (...) A Constituição obriga o Estado brasileiro a perseguir um modelo de atenção à saúde capaz de oferecer acesso universal ao melhor e mais diversificado elenco de ações e serviços de saúde que possa ser custeado para todos, igualmente, e para cada um, isoladamente, quando circunstâncias extraordinárias assim o exigirem. A grave carência de assistência médica em várias regiões do país admite a excepcionalidade legal de exigência de revalidação do diploma estrangeiro por ato normativo de mesma hierarquia daquele que a institu</w:t>
      </w:r>
    </w:p>
    <w:p>
      <w:pPr>
        <w:ind w:left="216"/>
      </w:pPr>
      <w:r>
        <w:rPr>
          <w:b/>
          <w:color w:val="003C8C"/>
          <w:sz w:val="16"/>
        </w:rPr>
        <w:t>[ADI 5.035, red. do ac. min. Alexandre de Moraes, j. 30-11-2017, P, DJE de 29-7-2020.]</w:t>
      </w:r>
    </w:p>
    <w:p>
      <w:r>
        <w:rPr>
          <w:color w:val="8C8C8C"/>
          <w:sz w:val="14"/>
        </w:rPr>
        <w:t>blk-007814 | cf-1988-art-130-par-3-inc-5</w:t>
      </w:r>
      <w:r>
        <w:rPr>
          <w:color w:val="0050A0"/>
          <w:sz w:val="14"/>
        </w:rPr>
        <w:t xml:space="preserve"> | ADI 3.937</w:t>
      </w:r>
      <w:r>
        <w:rPr>
          <w:color w:val="0050A0"/>
          <w:sz w:val="14"/>
        </w:rPr>
        <w:t xml:space="preserve"> | rel. Rosa Weber</w:t>
      </w:r>
    </w:p>
    <w:p>
      <w:pPr>
        <w:ind w:left="216"/>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invalidade da norma geral federal, os estados-membros passam a ter competência legislativa plena sobre a matéria, nos termos do art. 24, § 3º, da CF/88. Tendo em vista que a Lei 12.684/2007 do Estado de São P</w:t>
      </w:r>
    </w:p>
    <w:p>
      <w:pPr>
        <w:ind w:left="216"/>
      </w:pPr>
      <w:r>
        <w:rPr>
          <w:b/>
          <w:color w:val="003C8C"/>
          <w:sz w:val="16"/>
        </w:rPr>
        <w:t>[ADI 4.066, rel. min. Rosa Weber, j. 24-8-2017, P, DJE de 7-3-2018.]</w:t>
      </w:r>
    </w:p>
    <w:p>
      <w:r>
        <w:rPr>
          <w:color w:val="8C8C8C"/>
          <w:sz w:val="14"/>
        </w:rPr>
        <w:t>blk-007815 | cf-1988-art-130-par-3-inc-5</w:t>
      </w:r>
      <w:r>
        <w:rPr>
          <w:color w:val="0050A0"/>
          <w:sz w:val="14"/>
        </w:rPr>
        <w:t xml:space="preserve"> | ADI 5.501</w:t>
      </w:r>
      <w:r>
        <w:rPr>
          <w:color w:val="0050A0"/>
          <w:sz w:val="14"/>
        </w:rPr>
        <w:t xml:space="preserve"> | rel. Ricardo Lewandowski</w:t>
      </w:r>
    </w:p>
    <w:p>
      <w:pPr>
        <w:ind w:left="216"/>
      </w:pPr>
      <w:r>
        <w:rPr>
          <w:sz w:val="18"/>
        </w:rPr>
        <w:t>Observem a organicidade do Direito e o âmbito da Lei 13.269/2016, autorizadora da comercialização de substância química não submetida previamente a testes clínicos em seres humanos. Ao suspender exigibilidade de registro sanitário da fosfoetanolamina sintética, o ato atacado discrepa das balizas constitucionais concernentes ao dever estatal de reduzir o risco de doença e outros agravos à saúde dos cidadãos – art. 196 da CF. (...) É no mínimo temerária – e potencialmente danosa – a liberação genérica do medicamento sem a realização dos estudos clínicos correspondentes, em razão da ausência, até o momento, de elementos técnicos assertivos da viabilidade da substância para o bem-estar do organismo humano. Salta aos olhos, portanto, a presença dos requisitos para o implemento da medida acautel</w:t>
      </w:r>
    </w:p>
    <w:p>
      <w:pPr>
        <w:ind w:left="216"/>
      </w:pPr>
      <w:r>
        <w:rPr>
          <w:b/>
          <w:color w:val="003C8C"/>
          <w:sz w:val="16"/>
        </w:rPr>
        <w:t>[ADI 3.430, rel. min. Ricardo Lewandowski, j. 12-8-2009, P, DJE de 23-10-2009.]</w:t>
      </w:r>
    </w:p>
    <w:p>
      <w:r>
        <w:rPr>
          <w:color w:val="8C8C8C"/>
          <w:sz w:val="14"/>
        </w:rPr>
        <w:t>blk-007816 | cf-1988-art-130-par-3-inc-5</w:t>
      </w:r>
      <w:r>
        <w:rPr>
          <w:color w:val="0050A0"/>
          <w:sz w:val="14"/>
        </w:rPr>
        <w:t xml:space="preserve"> | STA 175-</w:t>
      </w:r>
      <w:r>
        <w:rPr>
          <w:color w:val="0050A0"/>
          <w:sz w:val="14"/>
        </w:rPr>
        <w:t xml:space="preserve"> | rel. Gilmar Mendes</w:t>
      </w:r>
    </w:p>
    <w:p>
      <w:pPr>
        <w:ind w:left="216"/>
      </w:pPr>
      <w:r>
        <w:rPr>
          <w:sz w:val="18"/>
        </w:rPr>
        <w:t xml:space="preserve">“I. Competência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w:t>
      </w:r>
    </w:p>
    <w:p>
      <w:pPr>
        <w:ind w:left="216"/>
      </w:pPr>
      <w:r>
        <w:rPr>
          <w:b/>
          <w:color w:val="003C8C"/>
          <w:sz w:val="16"/>
        </w:rPr>
        <w:t>[RE 1.366.243 ED, rel. min. Gilmar Mendes, j. 16.12.2024, P, DJE de 5.2.2025, Tema 1.234, com mérito julgado.]</w:t>
      </w:r>
    </w:p>
    <w:p>
      <w:r>
        <w:rPr>
          <w:color w:val="8C8C8C"/>
          <w:sz w:val="14"/>
        </w:rPr>
        <w:t>blk-007817 | cf-1988-art-130-par-3-inc-5</w:t>
      </w:r>
      <w:r>
        <w:rPr>
          <w:color w:val="0050A0"/>
          <w:sz w:val="14"/>
        </w:rPr>
        <w:t xml:space="preserve"> | ARE 1.479.210</w:t>
      </w:r>
      <w:r>
        <w:rPr>
          <w:color w:val="0050A0"/>
          <w:sz w:val="14"/>
        </w:rPr>
        <w:t xml:space="preserve"> | rel. Alexandre de Moraes</w:t>
      </w:r>
    </w:p>
    <w:p>
      <w:pPr>
        <w:ind w:left="216"/>
      </w:pPr>
      <w:r>
        <w:rPr>
          <w:sz w:val="18"/>
        </w:rPr>
        <w:t>Princípio da Legalidade e limites da Resolução RDC 327/2019 da ANVISA, que proíbe a manipulação de fórmulas magistrais contendo derivados ou fitofármacos à base de Cannabis e estabelece que os produtos de Cannabis devem ser dispensados exclusivamente por farmácias sem manipulação ou drogarias, mediante apresentação de prescrição por profissional médico, legalmente habilitado.</w:t>
      </w:r>
    </w:p>
    <w:p>
      <w:pPr>
        <w:ind w:left="216"/>
      </w:pPr>
      <w:r>
        <w:rPr>
          <w:b/>
          <w:color w:val="003C8C"/>
          <w:sz w:val="16"/>
        </w:rPr>
        <w:t>[ARE 1.479.210 RG, rel. min. Alexandre de Moraes, j. 18.10.2024, P, DJE de 29.10.2024, Tema 1.341, com mérito pendente.]</w:t>
      </w:r>
    </w:p>
    <w:p>
      <w:r>
        <w:rPr>
          <w:b/>
          <w:color w:val="B46400"/>
          <w:sz w:val="16"/>
        </w:rPr>
        <w:t>REPERCUSSAO GERAL</w:t>
      </w:r>
    </w:p>
    <w:p>
      <w:r>
        <w:rPr>
          <w:color w:val="8C8C8C"/>
          <w:sz w:val="14"/>
        </w:rPr>
        <w:t>blk-007818 | cf-1988-art-130-par-3-inc-5</w:t>
      </w:r>
      <w:r>
        <w:rPr>
          <w:color w:val="0050A0"/>
          <w:sz w:val="14"/>
        </w:rPr>
        <w:t xml:space="preserve"> | RE 566.471</w:t>
      </w:r>
      <w:r>
        <w:rPr>
          <w:color w:val="0050A0"/>
          <w:sz w:val="14"/>
        </w:rPr>
        <w:t xml:space="preserve"> | rel. Marco Aurélio</w:t>
      </w:r>
    </w:p>
    <w:p>
      <w:pPr>
        <w:ind w:left="216"/>
      </w:pPr>
      <w:r>
        <w:rPr>
          <w:sz w:val="18"/>
        </w:rP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w:t>
      </w:r>
    </w:p>
    <w:p>
      <w:pPr>
        <w:ind w:left="216"/>
      </w:pPr>
      <w:r>
        <w:rPr>
          <w:b/>
          <w:color w:val="003C8C"/>
          <w:sz w:val="16"/>
        </w:rPr>
        <w:t>[RE 1.165.959, rel. min. Marco Aurélio, red. do ac. Min. Alexandre de Moraes, j. 18-6-2021, P, DJE de 22-10-2021, RG, Tema 1.161, com mérito em julgado.]</w:t>
      </w:r>
    </w:p>
    <w:p>
      <w:r>
        <w:rPr>
          <w:b/>
          <w:color w:val="B46400"/>
          <w:sz w:val="16"/>
        </w:rPr>
        <w:t>REPERCUSSAO GERAL</w:t>
      </w:r>
    </w:p>
    <w:p>
      <w:r>
        <w:rPr>
          <w:color w:val="8C8C8C"/>
          <w:sz w:val="14"/>
        </w:rPr>
        <w:t>blk-007819 | cf-1988-art-130-par-3-inc-5</w:t>
      </w:r>
      <w:r>
        <w:rPr>
          <w:color w:val="0050A0"/>
          <w:sz w:val="14"/>
        </w:rPr>
        <w:t xml:space="preserve"> | rel. Rosa Weber</w:t>
      </w:r>
    </w:p>
    <w:p>
      <w:pPr>
        <w:ind w:left="216"/>
      </w:pPr>
      <w:r>
        <w:rPr>
          <w:sz w:val="18"/>
        </w:rPr>
        <w:t>As condições da saúde pública decorrentes da calamidade provocada pelo novo Coronavírus, agravadas pelo recrudescimento da pandemia em todo território nacional, desautorizam qualquer retrocesso nas políticas públicas de saúde, especialmente a supressão de leitos de UTI habilitados (custeados) pela União. Comprovada a omissão estatal e identificado o gerenciamento errático em situação de emergência, como a que ora se apresenta, é viável a interferência judicial para a concretização do direito social à saúde, cujas ações e serviços são marcados constitucionalmente pelo acesso igualitário e universal (CF, arts. 6º e 196). Tutela de urgência deferida para: (i) determinar à União Federal que analise, imediatamente, os pedidos de habilitação de novos leitos de UTI formulados pelo Estado requeren</w:t>
      </w:r>
    </w:p>
    <w:p>
      <w:pPr>
        <w:ind w:left="216"/>
      </w:pPr>
      <w:r>
        <w:rPr>
          <w:b/>
          <w:color w:val="003C8C"/>
          <w:sz w:val="16"/>
        </w:rPr>
        <w:t>[ACO 3.473 MC REF, ACO 3.474 REF TP, ACO 3.475 REF TP, ACO 3.478 MC REF e ACO 3.483 REF TP, rel. min. Rosa Weber, j. 8-4-2021, P, DJE de 24-5-2021, com mérito julgado.]</w:t>
      </w:r>
    </w:p>
    <w:p>
      <w:r>
        <w:rPr>
          <w:b/>
          <w:color w:val="B46400"/>
          <w:sz w:val="16"/>
        </w:rPr>
        <w:t>REPERCUSSAO GERAL</w:t>
      </w:r>
    </w:p>
    <w:p>
      <w:r>
        <w:rPr>
          <w:color w:val="8C8C8C"/>
          <w:sz w:val="14"/>
        </w:rPr>
        <w:t>blk-007820 | cf-1988-art-130-par-3-inc-5</w:t>
      </w:r>
      <w:r>
        <w:rPr>
          <w:color w:val="0050A0"/>
          <w:sz w:val="14"/>
        </w:rPr>
        <w:t xml:space="preserve"> | ARE 1.267.879</w:t>
      </w:r>
      <w:r>
        <w:rPr>
          <w:color w:val="0050A0"/>
          <w:sz w:val="14"/>
        </w:rPr>
        <w:t xml:space="preserve"> | rel. Roberto Barroso</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 [ARE 1.267.879, rel. min. Roberto Barroso, j. 17-12-2020, P, DJE de 8-4-2021, Tema 1.103, com mérito julgado.]</w:t>
        <w:br/>
        <w:t>[...] o tratamento médico adequado aos necessitados se insere no rol dos deveres do Estado, porquanto responsabilidade solidária dos entes federados. O polo passivo pode se</w:t>
      </w:r>
    </w:p>
    <w:p>
      <w:pPr>
        <w:ind w:left="216"/>
      </w:pPr>
      <w:r>
        <w:rPr>
          <w:b/>
          <w:color w:val="003C8C"/>
          <w:sz w:val="16"/>
        </w:rPr>
        <w:t>[RE 855.178-ED, red. do ac. min. Edson Fachin, j. 23-5-2019, P, DJE de 16-4-2020, Tema 793.]</w:t>
      </w:r>
    </w:p>
    <w:p>
      <w:r>
        <w:rPr>
          <w:b/>
          <w:color w:val="B46400"/>
          <w:sz w:val="16"/>
        </w:rPr>
        <w:t>REPERCUSSAO GERAL</w:t>
      </w:r>
    </w:p>
    <w:p>
      <w:r>
        <w:rPr>
          <w:color w:val="8C8C8C"/>
          <w:sz w:val="14"/>
        </w:rPr>
        <w:t>blk-007821 | cf-1988-art-130-par-3-inc-5</w:t>
      </w:r>
      <w:r>
        <w:rPr>
          <w:color w:val="0050A0"/>
          <w:sz w:val="14"/>
        </w:rPr>
        <w:t xml:space="preserve"> | RE 657.718</w:t>
      </w:r>
    </w:p>
    <w:p>
      <w:pPr>
        <w:ind w:left="216"/>
      </w:pPr>
      <w:r>
        <w:rPr>
          <w:sz w:val="18"/>
        </w:rPr>
        <w:t>O Estado não pode ser obrigado a fornecer medicamentos experimentais. A ausência de registro na ANVISA impede, como regra geral, o fornecimento de medicamento por decisão judicial. É possível, excepcionalmente, a concessão judicial de medicamento sem registro sanitário, em caso de mora irrazoável da ANVISA em apreciar o pedido de registro (prazo superior ao previsto na Lei 13.411/2016), quando preenchidos três requisitos: (i) a existência de pedido de registro do medicamento no Brasil (salvo no caso de medicamentos órfãos para doenças raras e ultrarraras); (ii) a existência de registro do medicamento em renomadas agências de regulação no exterior; e (iii) a inexistência de substituto terapêutico com registro no Brasil. As ações que demandem fornecimento de medicamentos sem registro na Anvi</w:t>
      </w:r>
    </w:p>
    <w:p>
      <w:pPr>
        <w:ind w:left="216"/>
      </w:pPr>
      <w:r>
        <w:rPr>
          <w:b/>
          <w:color w:val="003C8C"/>
          <w:sz w:val="16"/>
        </w:rPr>
        <w:t>[RE 657.718, red. do ac. min. Roberto Barroso, j. 22-5-2019, P, DJE de 9-11-2020, Tema 500, com mérito julgado.]</w:t>
      </w:r>
    </w:p>
    <w:p>
      <w:r>
        <w:rPr>
          <w:b/>
          <w:color w:val="B46400"/>
          <w:sz w:val="16"/>
        </w:rPr>
        <w:t>REPERCUSSAO GERAL</w:t>
      </w:r>
    </w:p>
    <w:p>
      <w:r>
        <w:rPr>
          <w:color w:val="8C8C8C"/>
          <w:sz w:val="14"/>
        </w:rPr>
        <w:t>blk-007822 | cf-1988-art-130-par-3-inc-5</w:t>
      </w:r>
      <w:r>
        <w:rPr>
          <w:color w:val="0050A0"/>
          <w:sz w:val="14"/>
        </w:rPr>
        <w:t xml:space="preserve"> | RE 581.488</w:t>
      </w:r>
      <w:r>
        <w:rPr>
          <w:color w:val="0050A0"/>
          <w:sz w:val="14"/>
        </w:rPr>
        <w:t xml:space="preserve"> | rel. Dias Toffoli</w:t>
      </w:r>
    </w:p>
    <w:p>
      <w:pPr>
        <w:ind w:left="216"/>
      </w:pPr>
      <w:r>
        <w:rPr>
          <w:sz w:val="18"/>
        </w:rPr>
        <w:t>Não fere o direito à saúde, tampouco a autonomia profissional do médico, o normativo que veda, no âmbito do SUS, a assistência diferenciada mediante pagamento ou que impõe necessidade de triagem dos pacientes em postos de saúde previamente à internação.</w:t>
      </w:r>
    </w:p>
    <w:p>
      <w:pPr>
        <w:ind w:left="216"/>
      </w:pPr>
      <w:r>
        <w:rPr>
          <w:b/>
          <w:color w:val="003C8C"/>
          <w:sz w:val="16"/>
        </w:rPr>
        <w:t>[RE 581.488, rel. min. Dias Toffoli, j. 3-12-2015, P, DJE de 8-4-2016, Tema 579, com mérito julgado.]</w:t>
      </w:r>
    </w:p>
    <w:p>
      <w:r>
        <w:rPr>
          <w:color w:val="8C8C8C"/>
          <w:sz w:val="14"/>
        </w:rPr>
        <w:t>blk-007823 | cf-1988-art-130-par-3-inc-5</w:t>
      </w:r>
      <w:r>
        <w:rPr>
          <w:color w:val="0050A0"/>
          <w:sz w:val="14"/>
        </w:rPr>
        <w:t xml:space="preserve"> | RE 855.178</w:t>
      </w:r>
      <w:r>
        <w:rPr>
          <w:color w:val="0050A0"/>
          <w:sz w:val="14"/>
        </w:rPr>
        <w:t xml:space="preserve"> | rel. Luiz Fux</w:t>
      </w:r>
    </w:p>
    <w:p>
      <w:pPr>
        <w:ind w:left="216"/>
      </w:pPr>
      <w:r>
        <w:rPr>
          <w:sz w:val="18"/>
        </w:rPr>
        <w:t>O tratamento médico adequado aos necessitados se insere no rol dos deveres do Estado, porquanto responsabilidade solidária dos entes federados. O polo passivo pode ser composto por qualquer um deles, isoladamente, ou conjuntamente. [RE 855.178 RG, rel. min. Luiz Fux, j. 5-3-2015, P, DJE de 16-3-2015, Tema 793, com mérito julgado.]</w:t>
        <w:br/>
        <w:t xml:space="preserve">Esta Suprema Corte, no julgamento do RE-RG 855.178, Rel. Min. Luiz Fux, DJe 16.3.2015 (tema 793), firmou entendimento segundo o qual constitui obrigação solidária entre os entes da federação prover o fornecimento de meios adequados à garantia do direito à saúde. A solidariedade dos entes federados não pode ser um obstáculo ao acesso e à prestação efetiva do direito à saúde ao cidadão que recorre ao Poder Judiciário. Entretanto, para garantir o próprio equilíbrio </w:t>
      </w:r>
    </w:p>
    <w:p>
      <w:pPr>
        <w:ind w:left="216"/>
      </w:pPr>
      <w:r>
        <w:rPr>
          <w:b/>
          <w:color w:val="003C8C"/>
          <w:sz w:val="16"/>
        </w:rPr>
        <w:t>[Rcl 85.855 AgR, rel. min. Gilmar Mendes, j. 25-2-2026, 2ª T, DJE de 5-3-2026.]</w:t>
      </w:r>
    </w:p>
    <w:p>
      <w:r>
        <w:rPr>
          <w:color w:val="8C8C8C"/>
          <w:sz w:val="14"/>
        </w:rPr>
        <w:t>blk-007824 | cf-1988-art-130-par-3-inc-5</w:t>
      </w:r>
      <w:r>
        <w:rPr>
          <w:color w:val="0050A0"/>
          <w:sz w:val="14"/>
        </w:rPr>
        <w:t xml:space="preserve"> | RE 2.813</w:t>
      </w:r>
      <w:r>
        <w:rPr>
          <w:color w:val="0050A0"/>
          <w:sz w:val="14"/>
        </w:rPr>
        <w:t xml:space="preserve"> | rel. Gilmar Mendes</w:t>
      </w:r>
    </w:p>
    <w:p>
      <w:pPr>
        <w:ind w:left="216"/>
      </w:pPr>
      <w:r>
        <w:rPr>
          <w:sz w:val="18"/>
        </w:rPr>
        <w:t xml:space="preserve">Suspensão temporária, pela Anvisa, da comercialização, distribuição, fabricação, importação, propaganda e uso do medicamento no brasil. (...) A discussão suscitada nos presentes autos foi elevada à condição de questão estrutural, sendo objeto de intensos debates no âmbito das audiências de conciliação. Na ocasião, como o Elevidys não havia sido registrado na Anvisa, a análise do medicamento era feita à luz do tema 500 da repercussão geral. No decorrer deste processo estrutural, adveio a aprovação condicionada no fármaco pela Anvisa, o que levou a discussão para o âmbito dos temas 6 e 1234, quando então esta Corte assentou que, para o recebimento do medicamento Elevidys, a criança deveria atender a determinados requisitos estabelecidos pela própria fabricante do medicamento. A controvérsia </w:t>
      </w:r>
    </w:p>
    <w:p>
      <w:pPr>
        <w:ind w:left="216"/>
      </w:pPr>
      <w:r>
        <w:rPr>
          <w:b/>
          <w:color w:val="003C8C"/>
          <w:sz w:val="16"/>
        </w:rPr>
        <w:t>[Rcl 68.709 TP-REF, rel. min. Gilmar Mendes, j. 13.10.2025, P, DJE de 20.10.2025.]</w:t>
      </w:r>
    </w:p>
    <w:p>
      <w:r>
        <w:rPr>
          <w:color w:val="8C8C8C"/>
          <w:sz w:val="14"/>
        </w:rPr>
        <w:t>blk-007825 | cf-1988-art-130-par-3-inc-5</w:t>
      </w:r>
      <w:r>
        <w:rPr>
          <w:color w:val="0050A0"/>
          <w:sz w:val="14"/>
        </w:rPr>
        <w:t xml:space="preserve"> | RCL 82.271</w:t>
      </w:r>
      <w:r>
        <w:rPr>
          <w:color w:val="0050A0"/>
          <w:sz w:val="14"/>
        </w:rPr>
        <w:t xml:space="preserve"> | rel. Dias Toffoli</w:t>
      </w:r>
    </w:p>
    <w:p>
      <w:pPr>
        <w:ind w:left="216"/>
      </w:pPr>
      <w:r>
        <w:rPr>
          <w:sz w:val="18"/>
        </w:rPr>
        <w:t>O indeferimento de fornecimento de produto a base de canabidiol pelo poder público por ausência de comprovação do uso das alternativas terapêuticas disponíveis no Sistema Público de Saúde e da refratariedade aos tratamentos está em consonância com a tese do Tema nº 1.161 da RG.</w:t>
      </w:r>
    </w:p>
    <w:p>
      <w:pPr>
        <w:ind w:left="216"/>
      </w:pPr>
      <w:r>
        <w:rPr>
          <w:b/>
          <w:color w:val="003C8C"/>
          <w:sz w:val="16"/>
        </w:rPr>
        <w:t>[Rcl 82.271 AgR, rel. min. Dias Toffoli, j. 22.09.2025, 2ª T, DJE de 23.09.2025.]</w:t>
      </w:r>
    </w:p>
    <w:p>
      <w:r>
        <w:rPr>
          <w:color w:val="8C8C8C"/>
          <w:sz w:val="14"/>
        </w:rPr>
        <w:t>blk-007826 | cf-1988-art-130-par-3-inc-5</w:t>
      </w:r>
      <w:r>
        <w:rPr>
          <w:color w:val="0050A0"/>
          <w:sz w:val="14"/>
        </w:rPr>
        <w:t xml:space="preserve"> | MS 40.297</w:t>
      </w:r>
      <w:r>
        <w:rPr>
          <w:color w:val="0050A0"/>
          <w:sz w:val="14"/>
        </w:rPr>
        <w:t xml:space="preserve"> | rel. Flávio Dino</w:t>
      </w:r>
    </w:p>
    <w:p>
      <w:pPr>
        <w:ind w:left="216"/>
      </w:pPr>
      <w:r>
        <w:rPr>
          <w:sz w:val="18"/>
        </w:rPr>
        <w:t xml:space="preserve">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w:t>
      </w:r>
    </w:p>
    <w:p>
      <w:pPr>
        <w:ind w:left="216"/>
      </w:pPr>
      <w:r>
        <w:rPr>
          <w:b/>
          <w:color w:val="003C8C"/>
          <w:sz w:val="16"/>
        </w:rPr>
        <w:t>[MS 40.297 MC-REF rel. min. Flávio Dino, j. 10.06.2025, P, DJE de 06.08.2025.]</w:t>
      </w:r>
    </w:p>
    <w:p>
      <w:r>
        <w:rPr>
          <w:color w:val="8C8C8C"/>
          <w:sz w:val="14"/>
        </w:rPr>
        <w:t>blk-007827 | cf-1988-art-130-par-3-inc-5</w:t>
      </w:r>
      <w:r>
        <w:rPr>
          <w:color w:val="0050A0"/>
          <w:sz w:val="14"/>
        </w:rPr>
        <w:t xml:space="preserve"> | MS 39.747</w:t>
      </w:r>
      <w:r>
        <w:rPr>
          <w:color w:val="0050A0"/>
          <w:sz w:val="14"/>
        </w:rPr>
        <w:t xml:space="preserve"> | rel. Flávio Dino</w:t>
      </w:r>
    </w:p>
    <w:p>
      <w:pPr>
        <w:ind w:left="216"/>
      </w:pPr>
      <w:r>
        <w:rPr>
          <w:sz w:val="18"/>
        </w:rPr>
        <w:t>O CNJ pode estabelecer metas administrativas para a melhoria dos serviços psiquiátricos, mas os cronogramas de interdição e fechamento, se necessário, devem ser ajustados conforme a capacidade de resposta dos estados. A relevante finalidade da Resolução CNJ nº 487/2023, que busca garantir um tratamento mais digno e adequado aos pacientes psiquiátricos, deve ser equilibrada com a necessidade de uma implementação realista e gradual das mudanças, sem cronogramas rígidos, e partindo de diálogos com os governos das 27 unidades federadas. (...) Medida cautelar deferida, em parte, para manter em funcionamento os hospitais destinados ao cumprimento das medidas de segurança e cautelares de internação, no âmbito do Estado do Rio de Janeiro, observados os direitos previstos no art. 2º da Lei nº 10.21</w:t>
      </w:r>
    </w:p>
    <w:p>
      <w:pPr>
        <w:ind w:left="216"/>
      </w:pPr>
      <w:r>
        <w:rPr>
          <w:b/>
          <w:color w:val="003C8C"/>
          <w:sz w:val="16"/>
        </w:rPr>
        <w:t>[RE 1.319.935 AgR-ED, rel. min. Edson Fachin, j. 19.09.2023, P, DJE de 23.10.2023.]</w:t>
      </w:r>
    </w:p>
    <w:p>
      <w:r>
        <w:rPr>
          <w:color w:val="8C8C8C"/>
          <w:sz w:val="14"/>
        </w:rPr>
        <w:t>blk-007828 | cf-1988-art-130-par-3-inc-5</w:t>
      </w:r>
      <w:r>
        <w:rPr>
          <w:color w:val="0050A0"/>
          <w:sz w:val="14"/>
        </w:rPr>
        <w:t xml:space="preserve"> | RE 1.399.165</w:t>
      </w:r>
      <w:r>
        <w:rPr>
          <w:color w:val="0050A0"/>
          <w:sz w:val="14"/>
        </w:rPr>
        <w:t xml:space="preserve"> | rel. Edson Fachin</w:t>
      </w:r>
    </w:p>
    <w:p>
      <w:pPr>
        <w:ind w:left="216"/>
      </w:pPr>
      <w:r>
        <w:rPr>
          <w:sz w:val="18"/>
        </w:rPr>
        <w:t>Esta Corte tem determinado o fornecimento do medicamento Zolgensma a crianças portadoras de Amiotrofia Muscular Espinhal, considerando a excepcionalidade do caso em questão, o direito à saúde previsto no art. 196 da Constituição da República, especialmente, o direito à vida, o que tem justificado a manutenção dos efeitos da antecipação de tutela (STP), porquanto, inexistente risco de lesão à ordem e à economia pública e julgado procedentes reclamações para restabelecer os efeitos dos acórdãos que obrigavam a União a fornecer o fármaco requerido. O STF tem reconhecido, ainda, a sua eficácia e importância no tratamento da doença também em relação às crianças acima de 2 (dois) anos de idade, não sendo este um obstáculo ao fornecimento do medicamento Zolgensma. [RE 1.399.165 AgR, rel. min. Eds</w:t>
      </w:r>
    </w:p>
    <w:p>
      <w:pPr>
        <w:ind w:left="216"/>
      </w:pPr>
      <w:r>
        <w:rPr>
          <w:b/>
          <w:color w:val="003C8C"/>
          <w:sz w:val="16"/>
        </w:rPr>
        <w:t>[HC 188.820 MC-REF, rel. min. Edson Fachin, j. 24-2-2021, 2ª T, DJE de 24-3-2021.]</w:t>
      </w:r>
    </w:p>
    <w:p>
      <w:r>
        <w:rPr>
          <w:color w:val="8C8C8C"/>
          <w:sz w:val="14"/>
        </w:rPr>
        <w:t>blk-007829 | cf-1988-art-130-par-3-inc-5</w:t>
      </w:r>
      <w:r>
        <w:rPr>
          <w:color w:val="0050A0"/>
          <w:sz w:val="14"/>
        </w:rPr>
        <w:t xml:space="preserve"> | rel. Ricardo Lewandowski</w:t>
      </w:r>
    </w:p>
    <w:p>
      <w:pPr>
        <w:ind w:left="216"/>
      </w:pPr>
      <w:r>
        <w:rPr>
          <w:sz w:val="18"/>
        </w:rPr>
        <w:t>A Constituição Federal prevê, ao lado do direito subjetivo público à saúde, a obrigação de o Estado dar-lhe efetiva concreção, por meio de ‘políticas sociais e econômicas que visem à redução do risco de doença e de outros agravos e ao acesso universal e igualitário às ações e serviços para a sua promoção, proteção e recuperação’ (art. 196). Esse dever abrange todos os entes federados, inclusive as comunas, os quais, na seara da saúde, exercem uma competência administrativa comum, nos termos do art. 23, II, do Texto Constitucional. O federalismo cooperativo, adotado entre nós, exige que a União e as unidades federadas se apoiem mutuamente no enfrentamento da grave crise sanitária e econômica decorrente da pandemia desencadeada pelo novo coronavírus. Embora o ideal, em se tratando de uma mol</w:t>
      </w:r>
    </w:p>
    <w:p>
      <w:pPr>
        <w:ind w:left="216"/>
      </w:pPr>
      <w:r>
        <w:rPr>
          <w:b/>
          <w:color w:val="003C8C"/>
          <w:sz w:val="16"/>
        </w:rPr>
        <w:t>[ACO 3.451 MC REF, rel. min. Ricardo Lewandowski, j. 24-2-2021, P, DJE de 10-3-2021.]</w:t>
      </w:r>
    </w:p>
    <w:p>
      <w:r>
        <w:rPr>
          <w:color w:val="8C8C8C"/>
          <w:sz w:val="14"/>
        </w:rPr>
        <w:t>blk-007830 | cf-1988-art-130-par-3-inc-5</w:t>
      </w:r>
      <w:r>
        <w:rPr>
          <w:color w:val="0050A0"/>
          <w:sz w:val="14"/>
        </w:rPr>
        <w:t xml:space="preserve"> | rel. Ricardo Lewandowski</w:t>
      </w:r>
    </w:p>
    <w:p>
      <w:pPr>
        <w:ind w:left="216"/>
      </w:pPr>
      <w:r>
        <w:rPr>
          <w:sz w:val="18"/>
        </w:rPr>
        <w:t>O direito fundamental à saúde dos portadores de transtornos mentais encontra arrimo não somente nos arts. 5º, 6º, 196 e 197 da Carta da República, como também nos arts. 2º, § 1º, e 6º, I, d, da Lei 8.080/1990, na Portaria 3.916/1998 do Ministério da Saúde, além dos arts. 2º, 3º e 12 da Lei 10.216/2001, que, conforme visto, redireciona o modelo assistencial em saúde mental no Brasil. A linha de argumentação desenvolvida pelo Estado requerido quanto à insuficiência orçamentária é inconsistente, porquanto comprovado que os recursos existem e que foram repassados pela União, não se podendo opor escusas relacionadas com a deficiência de caixa. Comprovação nos autos de que não se assegurou o direito à saúde dos portadores de transtornos mentais no Estado do Pará, seja da perspectiva do fornecime</w:t>
      </w:r>
    </w:p>
    <w:p>
      <w:pPr>
        <w:ind w:left="216"/>
      </w:pPr>
      <w:r>
        <w:rPr>
          <w:b/>
          <w:color w:val="003C8C"/>
          <w:sz w:val="16"/>
        </w:rPr>
        <w:t>[ACO 1.472 AgR-segundo, rel. min. Ricardo Lewandowski, j. 1º-9-2017, P, DJE de 18-9-2017.]</w:t>
      </w:r>
    </w:p>
    <w:p>
      <w:r>
        <w:rPr>
          <w:color w:val="8C8C8C"/>
          <w:sz w:val="14"/>
        </w:rPr>
        <w:t>blk-007831 | cf-1988-art-130-par-3-inc-5</w:t>
      </w:r>
      <w:r>
        <w:rPr>
          <w:color w:val="0050A0"/>
          <w:sz w:val="14"/>
        </w:rPr>
        <w:t xml:space="preserve"> | AI 759.543</w:t>
      </w:r>
      <w:r>
        <w:rPr>
          <w:color w:val="0050A0"/>
          <w:sz w:val="14"/>
        </w:rPr>
        <w:t xml:space="preserve"> | rel. Celso de Mello</w:t>
      </w:r>
    </w:p>
    <w:p>
      <w:pPr>
        <w:ind w:left="216"/>
      </w:pPr>
      <w:r>
        <w:rPr>
          <w:sz w:val="18"/>
        </w:rPr>
        <w:t>Ampliação e melhoria no atendimento à população no Hospital Municipal Souza Aguiar. Dever estatal de assistência à saúde resultante de norma constitucional. Obrigação jurídico-constitucional que se impõe aos Municípios (CF, art. 30, VII). Configuração, no caso, de típica hipótese de omissão inconstitucional imputável ao Município do Rio de Janeiro/RJ. Desrespeito à Constituição provocado por inércia estatal (RTJ 183/818-819). Comportamento que transgride a autoridade da Lei Fundamental da República (RTJ 185/794-796). [AI 759.543 AgR, rel. min. Celso de Mello, j. 17-12-2013, 2ª T, DJE de 12-2-2014.]</w:t>
        <w:br/>
        <w:t>Direito à saúde. Portador de doença grave. Determinação para que o Estado forneça fraldas descartáveis. Possibilidade. Caracterização da necessidade. (...) O Poder Judiciário, em situações excep</w:t>
      </w:r>
    </w:p>
    <w:p>
      <w:pPr>
        <w:ind w:left="216"/>
      </w:pPr>
      <w:r>
        <w:rPr>
          <w:b/>
          <w:color w:val="003C8C"/>
          <w:sz w:val="16"/>
        </w:rPr>
        <w:t>[RE 668.722 AgR, rel. min. Dias Toffoli, j. 27-8-2013, 1ª T, DJE de 25-10-2013.]</w:t>
      </w:r>
    </w:p>
    <w:p>
      <w:r>
        <w:rPr>
          <w:color w:val="8C8C8C"/>
          <w:sz w:val="14"/>
        </w:rPr>
        <w:t>blk-007832 | cf-1988-art-130-par-3-inc-5</w:t>
      </w:r>
      <w:r>
        <w:rPr>
          <w:color w:val="0050A0"/>
          <w:sz w:val="14"/>
        </w:rPr>
        <w:t xml:space="preserve"> | AI 550.530</w:t>
      </w:r>
      <w:r>
        <w:rPr>
          <w:color w:val="0050A0"/>
          <w:sz w:val="14"/>
        </w:rPr>
        <w:t xml:space="preserve"> | rel. Joaquim Barbosa</w:t>
      </w:r>
    </w:p>
    <w:p>
      <w:pPr>
        <w:ind w:left="216"/>
      </w:pPr>
      <w:r>
        <w:rPr>
          <w:sz w:val="18"/>
        </w:rPr>
        <w:t>Consolidou-se a jurisprudência desta Corte no sentido de que, embora o art. 196 da Constituição de 1988 traga norma de caráter programático, o Município não pode furtar-se do dever de propiciar os meios necessários ao gozo do direito à saúde por todos os cidadãos. Se uma pessoa necessita, para garantir o seu direito à saúde, de tratamento médico adequado, é dever solidário da União, do Estado e do Município providenciá-lo.</w:t>
      </w:r>
    </w:p>
    <w:p>
      <w:pPr>
        <w:ind w:left="216"/>
      </w:pPr>
      <w:r>
        <w:rPr>
          <w:b/>
          <w:color w:val="003C8C"/>
          <w:sz w:val="16"/>
        </w:rPr>
        <w:t>[AI 550.530 AgR, rel. min. Joaquim Barbosa, j. 26-6-2012, 2ª T, DJE de 16-8-2012.]</w:t>
      </w:r>
    </w:p>
    <w:p>
      <w:r>
        <w:rPr>
          <w:color w:val="8C8C8C"/>
          <w:sz w:val="14"/>
        </w:rPr>
        <w:t>blk-007833 | cf-1988-art-130-par-3-inc-5</w:t>
      </w:r>
      <w:r>
        <w:rPr>
          <w:color w:val="0050A0"/>
          <w:sz w:val="14"/>
        </w:rPr>
        <w:t xml:space="preserve"> | RE 429.306</w:t>
      </w:r>
      <w:r>
        <w:rPr>
          <w:color w:val="0050A0"/>
          <w:sz w:val="14"/>
        </w:rPr>
        <w:t xml:space="preserve"> | rel. Joaquim Barbosa</w:t>
      </w:r>
    </w:p>
    <w:p>
      <w:pPr>
        <w:ind w:left="216"/>
      </w:pPr>
      <w:r>
        <w:rPr>
          <w:b/>
          <w:color w:val="003C8C"/>
          <w:sz w:val="16"/>
        </w:rPr>
        <w:t>[RE 429.306, rel. min. Joaquim Barbosa, j. 1º-2-2011, 2ª T, DJE de 16-3-2011.]</w:t>
      </w:r>
    </w:p>
    <w:p>
      <w:r>
        <w:rPr>
          <w:color w:val="8C8C8C"/>
          <w:sz w:val="14"/>
        </w:rPr>
        <w:t>blk-007834 | cf-1988-art-130-par-3-inc-5</w:t>
      </w:r>
      <w:r>
        <w:rPr>
          <w:color w:val="0050A0"/>
          <w:sz w:val="14"/>
        </w:rPr>
        <w:t xml:space="preserve"> | AI 734.487</w:t>
      </w:r>
      <w:r>
        <w:rPr>
          <w:color w:val="0050A0"/>
          <w:sz w:val="14"/>
        </w:rPr>
        <w:t xml:space="preserve"> | rel. Ellen Gracie</w:t>
      </w:r>
    </w:p>
    <w:p>
      <w:pPr>
        <w:ind w:left="216"/>
      </w:pPr>
      <w:r>
        <w:rPr>
          <w:sz w:val="18"/>
        </w:rPr>
        <w:t>O direito à saúde é prerrogativa constitucional indisponível, garantido mediante a implementação de políticas públicas, impondo ao Estado a obrigação de criar condições objetivas que possibilitem o efetivo acesso a tal serviço.</w:t>
      </w:r>
    </w:p>
    <w:p>
      <w:pPr>
        <w:ind w:left="216"/>
      </w:pPr>
      <w:r>
        <w:rPr>
          <w:b/>
          <w:color w:val="003C8C"/>
          <w:sz w:val="16"/>
        </w:rPr>
        <w:t>[AI 734.487 AgR, rel. min. Ellen Gracie, j. 3-8-2010, 2ª T, DJE de 20-8-2010.]</w:t>
      </w:r>
    </w:p>
    <w:p>
      <w:r>
        <w:rPr>
          <w:color w:val="8C8C8C"/>
          <w:sz w:val="14"/>
        </w:rPr>
        <w:t>blk-007835 | cf-1988-art-130-par-3-inc-5</w:t>
      </w:r>
      <w:r>
        <w:rPr>
          <w:color w:val="0050A0"/>
          <w:sz w:val="14"/>
        </w:rPr>
        <w:t xml:space="preserve"> | STA 223</w:t>
      </w:r>
      <w:r>
        <w:rPr>
          <w:color w:val="0050A0"/>
          <w:sz w:val="14"/>
        </w:rPr>
        <w:t xml:space="preserve"> | rel. Celso de Mello</w:t>
      </w:r>
    </w:p>
    <w:p>
      <w:pPr>
        <w:ind w:left="216"/>
      </w:pPr>
      <w:r>
        <w:rPr>
          <w:b/>
          <w:color w:val="003C8C"/>
          <w:sz w:val="16"/>
        </w:rPr>
        <w:t>[STA 223 AgR, rel. min. Celso de Mello, j. 14-4-2008, P, DJE de 9-4-2014.]</w:t>
      </w:r>
    </w:p>
    <w:p>
      <w:r>
        <w:rPr>
          <w:color w:val="8C8C8C"/>
          <w:sz w:val="14"/>
        </w:rPr>
        <w:t>blk-007836 | cf-1988-art-130-par-3-inc-5</w:t>
      </w:r>
    </w:p>
    <w:p>
      <w:pPr>
        <w:ind w:left="216"/>
      </w:pPr>
      <w:r>
        <w:rPr>
          <w:sz w:val="18"/>
        </w:rPr>
        <w:t>American Virginia Indústria e Comércio Importação Exportação Ltda. pretende obter efeito suspensivo para recurso extraordinário admitido na origem, no qual se opõe a interdição de estabelecimentos seus, decorrente do cancelamento do registro especial para industrialização de cigarros, por descumprimento de obrigações tributárias. (...) Dadas as características do mercado de cigarros, que encontra na tributação dirigida um dos fatores determinantes do preço do produto, parece-me de todo compatível com o ordenamento limitar a liberdade de iniciativa a bem de outras finalidades jurídicas tão ou mais relevantes, como a defesa da livre concorrência e o exercício da vigilância estatal sobre setor particularmente crítico para a saúde pública. Daí que o poder previsto no decreto-lei e as consequên</w:t>
      </w:r>
    </w:p>
    <w:p>
      <w:pPr>
        <w:ind w:left="216"/>
      </w:pPr>
      <w:r>
        <w:rPr>
          <w:b/>
          <w:color w:val="003C8C"/>
          <w:sz w:val="16"/>
        </w:rPr>
        <w:t>[AC 1.657 MC, voto do red. do ac. min. Cezar Peluso, j. 27-6-2007, P, DJ de 31-8-2007.]</w:t>
      </w:r>
    </w:p>
    <w:p>
      <w:r>
        <w:rPr>
          <w:color w:val="8C8C8C"/>
          <w:sz w:val="14"/>
        </w:rPr>
        <w:t>blk-007837 | cf-1988-art-130-par-3-inc-5</w:t>
      </w:r>
      <w:r>
        <w:rPr>
          <w:color w:val="0050A0"/>
          <w:sz w:val="14"/>
        </w:rPr>
        <w:t xml:space="preserve"> | RE 271.286</w:t>
      </w:r>
      <w:r>
        <w:rPr>
          <w:color w:val="0050A0"/>
          <w:sz w:val="14"/>
        </w:rPr>
        <w:t xml:space="preserve"> | rel. Celso de Mello</w:t>
      </w:r>
    </w:p>
    <w:p>
      <w:pPr>
        <w:ind w:left="216"/>
      </w:pPr>
      <w:r>
        <w:rPr>
          <w:sz w:val="18"/>
        </w:rPr>
        <w:t>O direito à saúde – além de qualificar-se como direito fundamental que assiste a todas as pessoas – representa consequência constitucional indissociável do direito à vida. O poder público, qualquer que seja a esfera institucional de sua atuação no plano da organização federativa brasileira, não pode mostrar-se indiferente ao problema da saúde da população, sob pena de incidir, ainda que por censurável omissão, em grave comportamento inconstitucional. A interpretação da norma programática não pode transformá-la em promessa constitucional inconsequente. O caráter programático da regra inscrita no art. 196 da Carta Política – que tem por destinatários todos os entes políticos que compõem, no plano institucional, a organização federativa do Estado brasileiro – não pode converter-se em promessa</w:t>
      </w:r>
    </w:p>
    <w:p>
      <w:pPr>
        <w:ind w:left="216"/>
      </w:pPr>
      <w:r>
        <w:rPr>
          <w:b/>
          <w:color w:val="003C8C"/>
          <w:sz w:val="16"/>
        </w:rPr>
        <w:t>[RE 271.286 AgR, rel. min. Celso de Mello, j. 12-9-2000, 2ª T, DJ de 24-11-2000.]</w:t>
      </w:r>
    </w:p>
    <w:p>
      <w:r>
        <w:rPr>
          <w:color w:val="8C8C8C"/>
          <w:sz w:val="14"/>
        </w:rPr>
        <w:t>blk-007838 | cf-1988-art-130-par-3-inc-5</w:t>
      </w:r>
      <w:r>
        <w:rPr>
          <w:color w:val="0050A0"/>
          <w:sz w:val="14"/>
        </w:rPr>
        <w:t xml:space="preserve"> | STA 175</w:t>
      </w:r>
      <w:r>
        <w:rPr>
          <w:color w:val="0050A0"/>
          <w:sz w:val="14"/>
        </w:rPr>
        <w:t xml:space="preserve"> | rel. Gilmar Mendes</w:t>
      </w:r>
    </w:p>
    <w:p>
      <w:pPr>
        <w:ind w:left="216"/>
      </w:pPr>
      <w:r>
        <w:rPr>
          <w:sz w:val="18"/>
        </w:rPr>
        <w:t>= STA 175 AgR, rel. min. Gilmar Mendes, j. 17-3-2010, P, DJE de 30-4-2010</w:t>
      </w:r>
    </w:p>
    <w:p>
      <w:r>
        <w:rPr>
          <w:color w:val="8C8C8C"/>
          <w:sz w:val="14"/>
        </w:rPr>
        <w:t>blk-007839 | cf-1988-art-130-par-3-inc-5</w:t>
      </w:r>
      <w:r>
        <w:rPr>
          <w:color w:val="0050A0"/>
          <w:sz w:val="14"/>
        </w:rPr>
        <w:t xml:space="preserve"> | RE 226.835</w:t>
      </w:r>
      <w:r>
        <w:rPr>
          <w:color w:val="0050A0"/>
          <w:sz w:val="14"/>
        </w:rPr>
        <w:t xml:space="preserve"> | rel. Ilmar Galvão</w:t>
      </w:r>
    </w:p>
    <w:p>
      <w:pPr>
        <w:ind w:left="216"/>
      </w:pPr>
      <w:r>
        <w:rPr>
          <w:sz w:val="18"/>
        </w:rPr>
        <w:t>Acórdão recorrido que permitiu a internação hospitalar na modalidade "diferença de classe", em razão das condições pessoais do doente, que necessitava de quarto privativo. Pagamento por ele da diferença de custo dos serviços. Resolução 283/1991 do extinto Inamps [Instituto Nacional de Assistência Médica da Previdência Social]. O art. 196 da CF estabelece como dever do Estado a prestação de assistência à saúde e garante o acesso universal e igualitário do cidadão aos serviços e ações para sua promoção, proteção e recuperação. O direito à saúde, como está assegurado na Carta, não deve sofrer embaraços impostos por autoridades administrativas, no sentido de reduzi-lo ou de dificultar o acesso a ele. O acórdão recorrido, ao afastar a limitação da citada Resolução 283/1991 do Inamps, que veda a</w:t>
      </w:r>
    </w:p>
    <w:p>
      <w:pPr>
        <w:ind w:left="216"/>
      </w:pPr>
      <w:r>
        <w:rPr>
          <w:b/>
          <w:color w:val="003C8C"/>
          <w:sz w:val="16"/>
        </w:rPr>
        <w:t>[RE 226.835, rel. min. Ilmar Galvão, j. 14-12-1999, 1ª T, DJ de 10-3-2000.]</w:t>
      </w:r>
    </w:p>
    <w:p>
      <w:r>
        <w:rPr>
          <w:color w:val="8C8C8C"/>
          <w:sz w:val="14"/>
        </w:rPr>
        <w:t>blk-007840 | cf-1988-art-130-par-3-inc-5</w:t>
      </w:r>
      <w:r>
        <w:rPr>
          <w:color w:val="0050A0"/>
          <w:sz w:val="14"/>
        </w:rPr>
        <w:t xml:space="preserve"> | RE 207.970</w:t>
      </w:r>
      <w:r>
        <w:rPr>
          <w:color w:val="0050A0"/>
          <w:sz w:val="14"/>
        </w:rPr>
        <w:t xml:space="preserve"> | rel. Moreira Alves</w:t>
      </w:r>
    </w:p>
    <w:p>
      <w:pPr>
        <w:ind w:left="216"/>
      </w:pPr>
      <w:r>
        <w:rPr>
          <w:sz w:val="18"/>
        </w:rPr>
        <w:t>= RE 207.970, rel. min. Moreira Alves, j. 22-8-2000, 1ª T, DJ de 15-9-2000</w:t>
      </w:r>
    </w:p>
    <w:p>
      <w:pPr>
        <w:pStyle w:val="Heading1"/>
      </w:pPr>
      <w:r>
        <w:t>Art. 1</w:t>
      </w:r>
    </w:p>
    <w:p>
      <w:r>
        <w:rPr>
          <w:color w:val="8C8C8C"/>
          <w:sz w:val="14"/>
        </w:rPr>
        <w:t>blk-007841 | cf-1988-art-1</w:t>
      </w:r>
      <w:r>
        <w:rPr>
          <w:color w:val="0050A0"/>
          <w:sz w:val="14"/>
        </w:rPr>
        <w:t xml:space="preserve"> | ADI 7.265</w:t>
      </w:r>
      <w:r>
        <w:rPr>
          <w:color w:val="0050A0"/>
          <w:sz w:val="14"/>
        </w:rPr>
        <w:t xml:space="preserve"> | rel. Luís Roberto Barroso</w:t>
      </w:r>
    </w:p>
    <w:p>
      <w:pPr>
        <w:ind w:left="216"/>
      </w:pPr>
      <w:r>
        <w:rPr>
          <w:sz w:val="18"/>
        </w:rPr>
        <w:t xml:space="preserve">“1.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w:t>
      </w:r>
    </w:p>
    <w:p>
      <w:pPr>
        <w:ind w:left="216"/>
      </w:pPr>
      <w:r>
        <w:rPr>
          <w:b/>
          <w:color w:val="003C8C"/>
          <w:sz w:val="16"/>
        </w:rPr>
        <w:t>[ADI 7.265, rel. min. Luís Roberto Barroso, j. 18.09.2025, P, Informativo STF 1.191.]</w:t>
      </w:r>
    </w:p>
    <w:p>
      <w:r>
        <w:rPr>
          <w:color w:val="8C8C8C"/>
          <w:sz w:val="14"/>
        </w:rPr>
        <w:t>blk-007842 | cf-1988-art-1</w:t>
      </w:r>
      <w:r>
        <w:rPr>
          <w:color w:val="0050A0"/>
          <w:sz w:val="14"/>
        </w:rPr>
        <w:t xml:space="preserve"> | ADI 7.265</w:t>
      </w:r>
      <w:r>
        <w:rPr>
          <w:color w:val="0050A0"/>
          <w:sz w:val="14"/>
        </w:rPr>
        <w:t xml:space="preserve"> | rel. Luís Roberto Barroso</w:t>
      </w:r>
    </w:p>
    <w:p>
      <w:pPr>
        <w:ind w:left="216"/>
      </w:pPr>
      <w:r>
        <w:rPr>
          <w:sz w:val="18"/>
        </w:rPr>
        <w:t xml:space="preserve">“1.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w:t>
      </w:r>
    </w:p>
    <w:p>
      <w:pPr>
        <w:ind w:left="216"/>
      </w:pPr>
      <w:r>
        <w:rPr>
          <w:b/>
          <w:color w:val="003C8C"/>
          <w:sz w:val="16"/>
        </w:rPr>
        <w:t>[ADI 7.265, rel. min. Luís Roberto Barroso, j. 18.09.2025, P, DJE de 02.12.2025.]</w:t>
      </w:r>
    </w:p>
    <w:p>
      <w:r>
        <w:rPr>
          <w:b/>
          <w:color w:val="B46400"/>
          <w:sz w:val="16"/>
        </w:rPr>
        <w:t>CONTROLE CONCENTRADO</w:t>
      </w:r>
    </w:p>
    <w:p>
      <w:r>
        <w:rPr>
          <w:color w:val="8C8C8C"/>
          <w:sz w:val="14"/>
        </w:rPr>
        <w:t>blk-007843 | cf-1988-art-1</w:t>
      </w:r>
      <w:r>
        <w:rPr>
          <w:color w:val="0050A0"/>
          <w:sz w:val="14"/>
        </w:rPr>
        <w:t xml:space="preserve"> | ADI 1.931</w:t>
      </w:r>
      <w:r>
        <w:rPr>
          <w:color w:val="0050A0"/>
          <w:sz w:val="14"/>
        </w:rPr>
        <w:t xml:space="preserve"> | rel. Marco Aurélio</w:t>
      </w:r>
    </w:p>
    <w:p>
      <w:pPr>
        <w:ind w:left="216"/>
      </w:pPr>
      <w:r>
        <w:rPr>
          <w:sz w:val="18"/>
        </w:rPr>
        <w:t>Planos de saúde. Regência. Observância. Os planos de saúde submetem-se aos ditantes constitucionais, à legislação da época em que contratados e às clausulas deles constantes – considerações. [ADI 1.931, rel. min. Marco Aurélio, j. 7-2-2018, P, DJE de 8-6-2018.]</w:t>
        <w:br/>
        <w:t>Ação direta de inconstitucionalidade. Lei ordinária 9.656/1998. (...) Prestação de serviço médico pela rede do SUS e instituições conveniadas, em virtude da impossibilidade de atendimento pela operadora de plano de saúde. Ressarcimento à administração pública mediante condições preestabelecidas em resoluções internas da Câmara de Saúde Complementar. Ofensa ao devido processo legal. Alegação improcedente. Norma programática pertinente à realização de políticas públicas. Conveniência da manutenção da vigência da norma impugnada.</w:t>
      </w:r>
    </w:p>
    <w:p>
      <w:pPr>
        <w:ind w:left="216"/>
      </w:pPr>
      <w:r>
        <w:rPr>
          <w:b/>
          <w:color w:val="003C8C"/>
          <w:sz w:val="16"/>
        </w:rPr>
        <w:t>[ADI 1.931 MC, rel. min. Maurício Corrêa, j. 21-8-2003, P, DJ de 28-5-2004.]</w:t>
      </w:r>
    </w:p>
    <w:p>
      <w:r>
        <w:rPr>
          <w:b/>
          <w:color w:val="B46400"/>
          <w:sz w:val="16"/>
        </w:rPr>
        <w:t>CONTROLE CONCENTRADO</w:t>
      </w:r>
    </w:p>
    <w:p>
      <w:r>
        <w:rPr>
          <w:color w:val="8C8C8C"/>
          <w:sz w:val="14"/>
        </w:rPr>
        <w:t>blk-007844 | cf-1988-art-1</w:t>
      </w:r>
      <w:r>
        <w:rPr>
          <w:color w:val="0050A0"/>
          <w:sz w:val="14"/>
        </w:rPr>
        <w:t xml:space="preserve"> | RE 594.266</w:t>
      </w:r>
      <w:r>
        <w:rPr>
          <w:color w:val="0050A0"/>
          <w:sz w:val="14"/>
        </w:rPr>
        <w:t xml:space="preserve"> | rel. Dias Toffoli</w:t>
      </w:r>
    </w:p>
    <w:p>
      <w:pPr>
        <w:ind w:left="216"/>
      </w:pPr>
      <w:r>
        <w:rPr>
          <w:sz w:val="18"/>
        </w:rPr>
        <w:t>= RE 594.266 ED, rel. min. Dias Toffoli, j. 2-12-2010, 1ª T, DJE de 15-3-2011</w:t>
      </w:r>
    </w:p>
    <w:p>
      <w:r>
        <w:rPr>
          <w:b/>
          <w:color w:val="B46400"/>
          <w:sz w:val="16"/>
        </w:rPr>
        <w:t>REPERCUSSAO GERAL</w:t>
      </w:r>
    </w:p>
    <w:p>
      <w:r>
        <w:rPr>
          <w:color w:val="8C8C8C"/>
          <w:sz w:val="14"/>
        </w:rPr>
        <w:t>blk-007845 | cf-1988-art-1</w:t>
      </w:r>
      <w:r>
        <w:rPr>
          <w:color w:val="0050A0"/>
          <w:sz w:val="14"/>
        </w:rPr>
        <w:t xml:space="preserve"> | RE 666.094</w:t>
      </w:r>
      <w:r>
        <w:rPr>
          <w:color w:val="0050A0"/>
          <w:sz w:val="14"/>
        </w:rPr>
        <w:t xml:space="preserve"> | rel. Ricardo Roberto Barroso</w:t>
      </w:r>
    </w:p>
    <w:p>
      <w:pPr>
        <w:ind w:left="216"/>
      </w:pPr>
      <w:r>
        <w:rPr>
          <w:sz w:val="18"/>
        </w:rPr>
        <w:t>O ressarcimento de serviços de saúde prestados por unidade privada em favor de paciente do Sistema Único de Saúde, em cumprimento de ordem judicial, deve utilizar como critério o mesmo que é adotado para o ressarcimento do Sistema Único de Saúde por serviços prestados a beneficiários de planos de saúde.</w:t>
      </w:r>
    </w:p>
    <w:p>
      <w:pPr>
        <w:ind w:left="216"/>
      </w:pPr>
      <w:r>
        <w:rPr>
          <w:b/>
          <w:color w:val="003C8C"/>
          <w:sz w:val="16"/>
        </w:rPr>
        <w:t>[RE 666.094, rel. min. Ricardo Roberto Barroso, j. 30-9-2021, P, DJE de 4-2-2022, Tema 1.033, com mérito julgado.]</w:t>
      </w:r>
    </w:p>
    <w:p>
      <w:r>
        <w:rPr>
          <w:b/>
          <w:color w:val="B46400"/>
          <w:sz w:val="16"/>
        </w:rPr>
        <w:t>REPERCUSSAO GERAL</w:t>
      </w:r>
    </w:p>
    <w:p>
      <w:r>
        <w:rPr>
          <w:color w:val="8C8C8C"/>
          <w:sz w:val="14"/>
        </w:rPr>
        <w:t>blk-007846 | cf-1988-art-1</w:t>
      </w:r>
      <w:r>
        <w:rPr>
          <w:color w:val="0050A0"/>
          <w:sz w:val="14"/>
        </w:rPr>
        <w:t xml:space="preserve"> | RE 580.264</w:t>
      </w:r>
    </w:p>
    <w:p>
      <w:pPr>
        <w:ind w:left="216"/>
      </w:pPr>
      <w:r>
        <w:rPr>
          <w:sz w:val="18"/>
        </w:rPr>
        <w:t>As sociedades de economia mista prestadoras de ações e serviços de saúde, cujo capital social seja majoritariamente estatal, gozam da imunidade tributária prevista na alínea a do inciso VI do art. 150 da CF.</w:t>
      </w:r>
    </w:p>
    <w:p>
      <w:pPr>
        <w:ind w:left="216"/>
      </w:pPr>
      <w:r>
        <w:rPr>
          <w:b/>
          <w:color w:val="003C8C"/>
          <w:sz w:val="16"/>
        </w:rPr>
        <w:t>[RE 580.264, red. do ac. min. Ayres Britto, j. 16-12-2010, P, DJE de 6-10-2011, Tema 115, com mérito julgado.]</w:t>
      </w:r>
    </w:p>
    <w:p>
      <w:r>
        <w:rPr>
          <w:b/>
          <w:color w:val="B46400"/>
          <w:sz w:val="16"/>
        </w:rPr>
        <w:t>JULGADOS CORRELATOS</w:t>
      </w:r>
    </w:p>
    <w:p>
      <w:r>
        <w:rPr>
          <w:color w:val="8C8C8C"/>
          <w:sz w:val="14"/>
        </w:rPr>
        <w:t>blk-007847 | cf-1988-art-1</w:t>
      </w:r>
      <w:r>
        <w:rPr>
          <w:color w:val="0050A0"/>
          <w:sz w:val="14"/>
        </w:rPr>
        <w:t xml:space="preserve"> | ARE 727.864</w:t>
      </w:r>
      <w:r>
        <w:rPr>
          <w:color w:val="0050A0"/>
          <w:sz w:val="14"/>
        </w:rPr>
        <w:t xml:space="preserve"> | rel. Celso de Mello</w:t>
      </w:r>
    </w:p>
    <w:p>
      <w:pPr>
        <w:ind w:left="216"/>
      </w:pPr>
      <w:r>
        <w:rPr>
          <w:sz w:val="18"/>
        </w:rPr>
        <w:t>Custeio, pelo Estado, de serviços hospitalares prestados por instituições privadas em benefício de pacientes do SUS atendidos pelo Samu [Serviço de Atendimento Móvel de Urgência] nos casos de urgência e de inexistência de leitos na rede pública. Dever estatal de assistência à saúde e de proteção à vida resultante de norma constitucional. Obrigação jurídico-constitucional que se impõe aos Estados. Configuração, no caso, de típica hipótese de omissão inconstitucional imputável ao Estado. Desrespeito à Constituição provocado por inércia estatal (...). Comportamento que transgride a autoridade da Lei Fundamental da República (...). O papel do Poder Judiciário na implementação de políticas públicas instituídas pela Constituição e não efetivadas pelo poder público. A fórmula da reserva do possív</w:t>
      </w:r>
    </w:p>
    <w:p>
      <w:pPr>
        <w:ind w:left="216"/>
      </w:pPr>
      <w:r>
        <w:rPr>
          <w:b/>
          <w:color w:val="003C8C"/>
          <w:sz w:val="16"/>
        </w:rPr>
        <w:t>[ARE 727.864 AgR, rel. min. Celso de Mello, j. 4-11-2014, 2ª T, DJE de 13-11-2014.]</w:t>
      </w:r>
    </w:p>
    <w:p>
      <w:r>
        <w:rPr>
          <w:b/>
          <w:color w:val="B46400"/>
          <w:sz w:val="16"/>
        </w:rPr>
        <w:t>JULGADOS CORRELATOS</w:t>
      </w:r>
    </w:p>
    <w:p>
      <w:r>
        <w:rPr>
          <w:color w:val="8C8C8C"/>
          <w:sz w:val="14"/>
        </w:rPr>
        <w:t>blk-007848 | cf-1988-art-1</w:t>
      </w:r>
      <w:r>
        <w:rPr>
          <w:color w:val="0050A0"/>
          <w:sz w:val="14"/>
        </w:rPr>
        <w:t xml:space="preserve"> | STA 175</w:t>
      </w:r>
      <w:r>
        <w:rPr>
          <w:color w:val="0050A0"/>
          <w:sz w:val="14"/>
        </w:rPr>
        <w:t xml:space="preserve"> | rel. Gilmar Mendes</w:t>
      </w:r>
    </w:p>
    <w:p>
      <w:pPr>
        <w:ind w:left="216"/>
      </w:pPr>
      <w:r>
        <w:rPr>
          <w:sz w:val="18"/>
        </w:rPr>
        <w:t>Cumpre assinalar que a essencialidade do direito à saúde fez com que o legislador constituinte qualificasse, como prestações de relevância pública, as ações e serviços de saúde (CF, art. 197), em ordem a legitimar a atuação do Ministério Público e do Poder Judiciário naquelas hipóteses em que os órgãos estatais, anomalamente, deixassem de respeitar o mandamento constitucional, frustrando-lhe, arbitrariamente, a eficácia jurídico-social, seja por intolerável omissão, seja por qualquer outra inaceitável modalidade de comportamento governamental desviante. Tenho para mim, desse modo, presente tal contexto, que o Estado não poderá demitir-se do mandato constitucional, juridicamente vinculante, que lhe foi outorgado pelo art. 196 da Constituição, e que representa – como anteriormente já acentua</w:t>
      </w:r>
    </w:p>
    <w:p>
      <w:pPr>
        <w:ind w:left="216"/>
      </w:pPr>
      <w:r>
        <w:rPr>
          <w:b/>
          <w:color w:val="003C8C"/>
          <w:sz w:val="16"/>
        </w:rPr>
        <w:t>[STA 175 AgR, rel. min. Gilmar Mendes, voto do min. Celso de Mello, j. 17-3-2010, P, DJE de 30-4-2010.]</w:t>
      </w:r>
    </w:p>
    <w:p>
      <w:r>
        <w:rPr>
          <w:color w:val="8C8C8C"/>
          <w:sz w:val="14"/>
        </w:rPr>
        <w:t>blk-007849 | cf-1988-art-1</w:t>
      </w:r>
      <w:r>
        <w:rPr>
          <w:color w:val="0050A0"/>
          <w:sz w:val="14"/>
        </w:rPr>
        <w:t xml:space="preserve"> | RE 566.471</w:t>
      </w:r>
    </w:p>
    <w:p>
      <w:pPr>
        <w:ind w:left="216"/>
      </w:pPr>
      <w:r>
        <w:rPr>
          <w:sz w:val="18"/>
        </w:rPr>
        <w:t>A concessão judicial de medicamento registrado na ANVISA, mas não incorporado às listas de dispensação do Sistema Único de Saúde, deve observar as teses firmadas no julgamento do Tema 6 da Repercussão Geral (RE 566.471).</w:t>
      </w:r>
    </w:p>
    <w:p>
      <w:pPr>
        <w:ind w:left="216"/>
      </w:pPr>
      <w:r>
        <w:rPr>
          <w:b/>
          <w:color w:val="003C8C"/>
          <w:sz w:val="16"/>
        </w:rPr>
        <w:t>[Súmula Vinculante 61]</w:t>
      </w:r>
    </w:p>
    <w:p>
      <w:r>
        <w:rPr>
          <w:color w:val="8C8C8C"/>
          <w:sz w:val="14"/>
        </w:rPr>
        <w:t>blk-007850 | cf-1988-art-1</w:t>
      </w:r>
      <w:r>
        <w:rPr>
          <w:color w:val="0050A0"/>
          <w:sz w:val="14"/>
        </w:rPr>
        <w:t xml:space="preserve"> | RE 1.366.243</w:t>
      </w:r>
    </w:p>
    <w:p>
      <w:pPr>
        <w:ind w:left="216"/>
      </w:pPr>
      <w:r>
        <w:rPr>
          <w:sz w:val="18"/>
        </w:rPr>
        <w:t>O pedido e a análise administrativos de fármacos na rede pública de saúde, a judicialização do caso, bem ainda seus desdobramentos (administrativos e jurisdicionais), devem observar os termos dos 3 (três) acordos interfederativos (e seus fluxos) homologados pelo Supremo Tribunal Federal, em governança judicial colaborativa, no Tema 1.234 da sistemática da repercussão geral (RE 1.366.243).</w:t>
      </w:r>
    </w:p>
    <w:p>
      <w:pPr>
        <w:ind w:left="216"/>
      </w:pPr>
      <w:r>
        <w:rPr>
          <w:b/>
          <w:color w:val="003C8C"/>
          <w:sz w:val="16"/>
        </w:rPr>
        <w:t>[Súmula Vinculante 60]</w:t>
      </w:r>
    </w:p>
    <w:p>
      <w:r>
        <w:rPr>
          <w:color w:val="8C8C8C"/>
          <w:sz w:val="14"/>
        </w:rPr>
        <w:t>blk-007851 | cf-1988-art-1</w:t>
      </w:r>
      <w:r>
        <w:rPr>
          <w:color w:val="0050A0"/>
          <w:sz w:val="14"/>
        </w:rPr>
        <w:t xml:space="preserve"> | ADI 6.343</w:t>
      </w:r>
    </w:p>
    <w:p>
      <w:pPr>
        <w:ind w:left="216"/>
      </w:pPr>
      <w:r>
        <w:rPr>
          <w:sz w:val="18"/>
        </w:rPr>
        <w:t>Controle de concentrado de constitucionalidade</w:t>
        <w:br/>
        <w:t>A União tem papel central, primordial e imprescindível de coordenação em uma pandemia internacional nos moldes que a própria Constituição estabeleceu no SUS. Em relação à saúde e assistência pública, a Constituição Federal consagra a existência de competência administrativa comum entre União, Estados, Distrito Federal e Municípios (art. 23, II e IX, da CF), bem como prevê competência concorrente entre União e Estados/Distrito Federal para legislar sobre proteção e defesa da saúde (art. 24, XII, da CF); permitindo aos Municípios suplementar a legislação federal e a estadual no que couber, desde que haja interesse local (art. 30, II, da CF); e prescrevendo ainda a descentralização político-administrativa do Sistema de Saúde (art. 198, CF, e art.</w:t>
      </w:r>
    </w:p>
    <w:p>
      <w:pPr>
        <w:ind w:left="216"/>
      </w:pPr>
      <w:r>
        <w:rPr>
          <w:b/>
          <w:color w:val="003C8C"/>
          <w:sz w:val="16"/>
        </w:rPr>
        <w:t>[ADI 6.343 MC-REF, red. do ac. min. Alexandre de Moraes, j. 6-5-2020, P, DJE de 17-11-2020.]</w:t>
      </w:r>
    </w:p>
    <w:p>
      <w:r>
        <w:rPr>
          <w:color w:val="8C8C8C"/>
          <w:sz w:val="14"/>
        </w:rPr>
        <w:t>blk-007852 | cf-1988-art-1</w:t>
      </w:r>
      <w:r>
        <w:rPr>
          <w:color w:val="0050A0"/>
          <w:sz w:val="14"/>
        </w:rPr>
        <w:t xml:space="preserve"> | STA 175-</w:t>
      </w:r>
      <w:r>
        <w:rPr>
          <w:color w:val="0050A0"/>
          <w:sz w:val="14"/>
        </w:rPr>
        <w:t xml:space="preserve"> | rel. Gilmar Mendes</w:t>
      </w:r>
    </w:p>
    <w:p>
      <w:pPr>
        <w:ind w:left="216"/>
      </w:pPr>
      <w:r>
        <w:rPr>
          <w:sz w:val="18"/>
        </w:rPr>
        <w:t>"I. 1) Para fins de fixação de competência, as demandas relativas a medicamentos não incorporados na política pública do SUS e medicamentos oncológicos, ambos com registro na ANVISA, tramitarão perante a Justiça Federal, nos termos do art. 109, I, da Constituição Federal, quando o valor do tratamento anual específico do fármaco ou do princípio ativo, com base no Preço Máximo de Venda do Governo (PMVG situado na alíquota zero), divulgado pela Câmara de Regulação do Mercado de Medicamentos (CMED - Lei 10.742/2003), for igual ou superior ao valor de 210 salários mínimos, na forma do art. 292 do CPC; 1.1) Existindo mais de um medicamento do mesmo princípio ativo e não sendo solicitado um fármaco específico, considera-se, para efeito de competência, aquele listado no menor valor na lista CMED (</w:t>
      </w:r>
    </w:p>
    <w:p>
      <w:pPr>
        <w:ind w:left="216"/>
      </w:pPr>
      <w:r>
        <w:rPr>
          <w:b/>
          <w:color w:val="003C8C"/>
          <w:sz w:val="16"/>
        </w:rPr>
        <w:t>[RE 1.366.243 ED, rel. min. Gilmar Mendes, j. 16.12.2024, P, DJE de 5.2.2025, Tema 1.234, com mérito julgado.]</w:t>
      </w:r>
    </w:p>
    <w:p>
      <w:r>
        <w:rPr>
          <w:b/>
          <w:color w:val="B46400"/>
          <w:sz w:val="16"/>
        </w:rPr>
        <w:t>REPERCUSSAO GERAL</w:t>
      </w:r>
    </w:p>
    <w:p>
      <w:r>
        <w:rPr>
          <w:color w:val="8C8C8C"/>
          <w:sz w:val="14"/>
        </w:rPr>
        <w:t>blk-007853 | cf-1988-art-1</w:t>
      </w:r>
      <w:r>
        <w:rPr>
          <w:color w:val="0050A0"/>
          <w:sz w:val="14"/>
        </w:rPr>
        <w:t xml:space="preserve"> | RE 566.471</w:t>
      </w:r>
      <w:r>
        <w:rPr>
          <w:color w:val="0050A0"/>
          <w:sz w:val="14"/>
        </w:rPr>
        <w:t xml:space="preserve"> | rel. Marco Aurélio</w:t>
      </w:r>
    </w:p>
    <w:p>
      <w:pPr>
        <w:ind w:left="216"/>
      </w:pPr>
      <w:r>
        <w:rPr>
          <w:sz w:val="18"/>
        </w:rPr>
        <w:t>1. A ausência de inclusão de medicamento nas listas de dispensação do Sistema Único de Saúde - SUS (RENAME, RESME, REMUME, entre outras) impede, como regra geral, o fornecimento do fármaco por decisão judicial, independentemente do custo. 2. É possível, excepcionalmente, a concessão judicial de medicamento registrado na ANVISA, mas não incorporado às listas de dispensação do Sistema Único de Saúde, desde que preenchidos, cumulativamente, os seguintes requisitos, cujo ônus probatório incumbe ao autor da ação: (a) negativa de fornecimento do medicamento na via administrativa, nos termos do item “4” do Tema 1.234 da repercussão geral; (b) ilegalidade do ato de não incorporação do medicamento pela Conitec, ausência de pedido de incorporação ou da mora na sua apreciação, tendo em vista os prazo</w:t>
      </w:r>
    </w:p>
    <w:p>
      <w:r>
        <w:rPr>
          <w:b/>
          <w:color w:val="B46400"/>
          <w:sz w:val="16"/>
        </w:rPr>
        <w:t>JULGADOS CORRELATOS</w:t>
      </w:r>
    </w:p>
    <w:p>
      <w:r>
        <w:rPr>
          <w:color w:val="8C8C8C"/>
          <w:sz w:val="14"/>
        </w:rPr>
        <w:t>blk-007854 | cf-1988-art-1</w:t>
      </w:r>
      <w:r>
        <w:rPr>
          <w:color w:val="0050A0"/>
          <w:sz w:val="14"/>
        </w:rPr>
        <w:t xml:space="preserve"> | STA 328</w:t>
      </w:r>
      <w:r>
        <w:rPr>
          <w:color w:val="0050A0"/>
          <w:sz w:val="14"/>
        </w:rPr>
        <w:t xml:space="preserve"> | rel. Cezar Peluso</w:t>
      </w:r>
    </w:p>
    <w:p>
      <w:pPr>
        <w:ind w:left="216"/>
      </w:pPr>
      <w:r>
        <w:rPr>
          <w:sz w:val="18"/>
        </w:rPr>
        <w:t>Para efeito de suspensão de antecipação de tutela, não constitui decisão genérica a que determina fornecimento de medicamentos a pacientes usuários do SUS residentes nos Municípios da comarca ou da seção judiciária, mediante prescrição expedida por médico vinculado ao SUS.</w:t>
      </w:r>
    </w:p>
    <w:p>
      <w:pPr>
        <w:ind w:left="216"/>
      </w:pPr>
      <w:r>
        <w:rPr>
          <w:b/>
          <w:color w:val="003C8C"/>
          <w:sz w:val="16"/>
        </w:rPr>
        <w:t>[STA 328 AgR, rel. min. Cezar Peluso, j. 24-6-2010, P, DJE de 13-8-2010.]</w:t>
      </w:r>
    </w:p>
    <w:p>
      <w:pPr>
        <w:pStyle w:val="Heading1"/>
      </w:pPr>
      <w:r>
        <w:t>Art. 136</w:t>
      </w:r>
    </w:p>
    <w:p>
      <w:r>
        <w:rPr>
          <w:color w:val="8C8C8C"/>
          <w:sz w:val="14"/>
        </w:rPr>
        <w:t>blk-007855 | cf-1988-art-136-inc-1</w:t>
      </w:r>
      <w:r>
        <w:rPr>
          <w:color w:val="0050A0"/>
          <w:sz w:val="14"/>
        </w:rPr>
        <w:t xml:space="preserve"> | RE 195.192</w:t>
      </w:r>
      <w:r>
        <w:rPr>
          <w:color w:val="0050A0"/>
          <w:sz w:val="14"/>
        </w:rPr>
        <w:t xml:space="preserve"> | rel. Marco Aurélio</w:t>
      </w:r>
    </w:p>
    <w:p>
      <w:pPr>
        <w:ind w:left="216"/>
      </w:pPr>
      <w:r>
        <w:rPr>
          <w:b/>
          <w:color w:val="003C8C"/>
          <w:sz w:val="16"/>
        </w:rPr>
        <w:t>[RE 195.192, rel. min. Marco Aurélio, j. 22-2-2000, 2ª T, DJ de 31-3-2000.]</w:t>
      </w:r>
    </w:p>
    <w:p>
      <w:r>
        <w:rPr>
          <w:b/>
          <w:color w:val="B46400"/>
          <w:sz w:val="16"/>
        </w:rPr>
        <w:t>CONTROLE CONCENTRADO</w:t>
      </w:r>
    </w:p>
    <w:p>
      <w:r>
        <w:rPr>
          <w:color w:val="8C8C8C"/>
          <w:sz w:val="14"/>
        </w:rPr>
        <w:t>blk-007856 | cf-1988-art-136-inc-1</w:t>
      </w:r>
      <w:r>
        <w:rPr>
          <w:color w:val="0050A0"/>
          <w:sz w:val="14"/>
        </w:rPr>
        <w:t xml:space="preserve"> | ADI 6.341</w:t>
      </w:r>
    </w:p>
    <w:p>
      <w:pPr>
        <w:ind w:left="216"/>
      </w:pPr>
      <w:r>
        <w:rPr>
          <w:sz w:val="18"/>
        </w:rPr>
        <w:t>A emergência internacional, reconhecida pela Organização Mundial da Saúde, não implica nem muito menos autoriza a outorga de discricionariedade sem controle ou sem contrapesos típicos do Estado Democrático de Direito. As regras constitucionais não servem apenas para proteger a liberdade individual, mas também o exercício da racionalidade coletiva, isto é, da capacidade de coordenar as ações de forma eficiente. O Estado Democrático de Direito implica o direito de examinar as razões governamentais e o direito de criticá-las. Os agentes públicos agem melhor, mesmo durante emergências, quando são obrigados a justificar suas ações. O exercício da competência constitucional para as ações na área da saúde deve seguir parâmetros materiais específicos, a serem observados, por primeiro, pelas autori</w:t>
      </w:r>
    </w:p>
    <w:p>
      <w:pPr>
        <w:ind w:left="216"/>
      </w:pPr>
      <w:r>
        <w:rPr>
          <w:b/>
          <w:color w:val="003C8C"/>
          <w:sz w:val="16"/>
        </w:rPr>
        <w:t>[ADI 6.341 MC-REF, red. do ac. min. Edson Fachin, j. 15-4-2020, P, DJE de 13-11-2020.]</w:t>
      </w:r>
    </w:p>
    <w:p>
      <w:r>
        <w:rPr>
          <w:b/>
          <w:color w:val="B46400"/>
          <w:sz w:val="16"/>
        </w:rPr>
        <w:t>CONTROLE CONCENTRADO</w:t>
      </w:r>
    </w:p>
    <w:p>
      <w:r>
        <w:rPr>
          <w:color w:val="8C8C8C"/>
          <w:sz w:val="14"/>
        </w:rPr>
        <w:t>blk-007857 | cf-1988-art-136-inc-1</w:t>
      </w:r>
      <w:r>
        <w:rPr>
          <w:color w:val="0050A0"/>
          <w:sz w:val="14"/>
        </w:rPr>
        <w:t xml:space="preserve"> | RE 261.268</w:t>
      </w:r>
      <w:r>
        <w:rPr>
          <w:color w:val="0050A0"/>
          <w:sz w:val="14"/>
        </w:rPr>
        <w:t xml:space="preserve"> | rel. Moreira Alves</w:t>
      </w:r>
    </w:p>
    <w:p>
      <w:pPr>
        <w:ind w:left="216"/>
      </w:pPr>
      <w:r>
        <w:rPr>
          <w:sz w:val="18"/>
        </w:rPr>
        <w:t>Julgado correlato</w:t>
        <w:br/>
        <w:t>"Diferença de classe" sem ônus para o SUS. Resolução 283 do extinto Inamps [Instituto Nacional de Assistência Médica da Previdência Social]. Art. 196 da CF. Competência da Justiça estadual, porque a direção do SUS, sendo única e descentralizada em cada esfera de governo (art. 198, I, da CF), cabe, no âmbito dos Estados, às respectivas secretarias de saúde ou órgão equivalente.</w:t>
      </w:r>
    </w:p>
    <w:p>
      <w:pPr>
        <w:ind w:left="216"/>
      </w:pPr>
      <w:r>
        <w:rPr>
          <w:b/>
          <w:color w:val="003C8C"/>
          <w:sz w:val="16"/>
        </w:rPr>
        <w:t>[RE 261.268, rel. min. Moreira Alves, j. 28-8-2001, 1ª T, DJ de 5-10-2001.]</w:t>
      </w:r>
    </w:p>
    <w:p>
      <w:r>
        <w:rPr>
          <w:color w:val="8C8C8C"/>
          <w:sz w:val="14"/>
        </w:rPr>
        <w:t>blk-007858 | cf-1988-art-136-inc-1</w:t>
      </w:r>
      <w:r>
        <w:rPr>
          <w:color w:val="0050A0"/>
          <w:sz w:val="14"/>
        </w:rPr>
        <w:t xml:space="preserve"> | STA 175</w:t>
      </w:r>
    </w:p>
    <w:p>
      <w:pPr>
        <w:ind w:left="216"/>
      </w:pPr>
      <w:r>
        <w:rPr>
          <w:sz w:val="18"/>
        </w:rPr>
        <w:t>Julgado correlato</w:t>
        <w:br/>
        <w:t>(...) podemos concluir que, em geral, deverá ser privilegiado o tratamento fornecido pelo SUS em detrimento de opção diversa escolhida pelo paciente, sempre que não for comprovada a ineficácia ou a impropriedade da política de saúde existente. Essa conclusão não afasta, contudo, a possibilidade de o Poder Judiciário, ou de a própria administração, decidir que medida diferente da custeada pelo SUS deve ser fornecida a determinada pessoa que, por razões específicas do seu organismo, comprove que o tratamento fornecido não é eficaz no seu caso. Inclusive, como ressaltado pelo próprio ministro da Saúde na audiência pública, há necessidade de revisão periódica dos protocolos existentes e de elaboração de novos protocolos. Assim, não se pode afirmar que os protocolos clínicos e</w:t>
      </w:r>
    </w:p>
    <w:p>
      <w:pPr>
        <w:ind w:left="216"/>
      </w:pPr>
      <w:r>
        <w:rPr>
          <w:b/>
          <w:color w:val="003C8C"/>
          <w:sz w:val="16"/>
        </w:rPr>
        <w:t>[STA 175 AgR, voto do min. Gilmar Mendes, j. 17-3-2010, P, DJE de 30-4-2010.]</w:t>
      </w:r>
    </w:p>
    <w:p>
      <w:pPr>
        <w:pStyle w:val="Heading1"/>
      </w:pPr>
      <w:r>
        <w:t>Art. 134</w:t>
      </w:r>
    </w:p>
    <w:p>
      <w:r>
        <w:rPr>
          <w:b/>
          <w:color w:val="B46400"/>
          <w:sz w:val="16"/>
        </w:rPr>
        <w:t>REPERCUSSAO GERAL</w:t>
      </w:r>
    </w:p>
    <w:p>
      <w:r>
        <w:rPr>
          <w:color w:val="8C8C8C"/>
          <w:sz w:val="14"/>
        </w:rPr>
        <w:t>blk-007859 | cf-1988-art-134-par-1</w:t>
      </w:r>
      <w:r>
        <w:rPr>
          <w:color w:val="0050A0"/>
          <w:sz w:val="14"/>
        </w:rPr>
        <w:t xml:space="preserve"> | RE 855.178-</w:t>
      </w:r>
      <w:r>
        <w:rPr>
          <w:color w:val="0050A0"/>
          <w:sz w:val="14"/>
        </w:rPr>
        <w:t xml:space="preserve"> | rel. Luiz Fux</w:t>
      </w:r>
    </w:p>
    <w:p>
      <w:pPr>
        <w:ind w:left="216"/>
      </w:pPr>
      <w:r>
        <w:rPr>
          <w:sz w:val="18"/>
        </w:rPr>
        <w:t>O tratamento médico adequado aos necessitados se insere no rol dos deveres do Estado, porquanto responsabilidade solidária dos entes federados. O polo passivo pode ser composto por qualquer um deles, isoladamente, ou conjuntamente. [RE 855.178-RG, rel. min. Luiz Fux, j. 5-3-2015, P, DJE de 16-3-2015, Tema 793, com mérito julgado.]</w:t>
        <w:br/>
        <w:t>Julgado correlato</w:t>
        <w:br/>
        <w:t>Após refletir sobre as informações colhidas na Audiência Pública – Saúde e sobre a jurisprudência recente deste Tribunal, é possível afirmar que, em matéria de saúde pública, a responsabilidade dos entes da Federação deve ser efetivamente solidária. No RE 195.192-3/RS, a Segunda Turma deste Supremo Tribunal consignou o entendimento segundo o qual a responsabilidade pelas ações e serviços de saúde é da União, dos Estados e do Distrito Federal e d</w:t>
      </w:r>
    </w:p>
    <w:p>
      <w:pPr>
        <w:ind w:left="216"/>
      </w:pPr>
      <w:r>
        <w:rPr>
          <w:b/>
          <w:color w:val="003C8C"/>
          <w:sz w:val="16"/>
        </w:rPr>
        <w:t>[STA 175 AgR, voto do min. Gilmar Mendes, j. 17-3-2010, P, DJE de 30-4-2010.]</w:t>
      </w:r>
    </w:p>
    <w:p>
      <w:r>
        <w:rPr>
          <w:b/>
          <w:color w:val="B46400"/>
          <w:sz w:val="16"/>
        </w:rPr>
        <w:t>REPERCUSSAO GERAL</w:t>
      </w:r>
    </w:p>
    <w:p>
      <w:r>
        <w:rPr>
          <w:color w:val="8C8C8C"/>
          <w:sz w:val="14"/>
        </w:rPr>
        <w:t>blk-007860 | cf-1988-art-134-par-1</w:t>
      </w:r>
      <w:r>
        <w:rPr>
          <w:color w:val="0050A0"/>
          <w:sz w:val="14"/>
        </w:rPr>
        <w:t xml:space="preserve"> | RE 607.385</w:t>
      </w:r>
      <w:r>
        <w:rPr>
          <w:color w:val="0050A0"/>
          <w:sz w:val="14"/>
        </w:rPr>
        <w:t xml:space="preserve"> | rel. Cármen Lúcia</w:t>
      </w:r>
    </w:p>
    <w:p>
      <w:pPr>
        <w:ind w:left="216"/>
      </w:pPr>
      <w:r>
        <w:rPr>
          <w:sz w:val="18"/>
        </w:rPr>
        <w:t>= RE 607.385 AgR, rel. min. Cármen Lúcia, j. 21-6-2011, 1ª T, DJE de 1º-8-2011</w:t>
      </w:r>
    </w:p>
    <w:p>
      <w:r>
        <w:rPr>
          <w:b/>
          <w:color w:val="B46400"/>
          <w:sz w:val="16"/>
        </w:rPr>
        <w:t>CONTROLE CONCENTRADO</w:t>
      </w:r>
    </w:p>
    <w:p>
      <w:r>
        <w:rPr>
          <w:color w:val="8C8C8C"/>
          <w:sz w:val="14"/>
        </w:rPr>
        <w:t>blk-007861 | cf-1988-art-134-par-2</w:t>
      </w:r>
      <w:r>
        <w:rPr>
          <w:color w:val="0050A0"/>
          <w:sz w:val="14"/>
        </w:rPr>
        <w:t xml:space="preserve"> | ADI 5.595</w:t>
      </w:r>
      <w:r>
        <w:rPr>
          <w:color w:val="0050A0"/>
          <w:sz w:val="14"/>
        </w:rPr>
        <w:t xml:space="preserve"> | rel. Ricardo Lewandowski</w:t>
      </w:r>
    </w:p>
    <w:p>
      <w:pPr>
        <w:ind w:left="216"/>
      </w:pPr>
      <w:r>
        <w:rPr>
          <w:sz w:val="18"/>
        </w:rPr>
        <w:t>A Constituição atribuiu ao legislador ordinário a competência para definir critérios para a alocação de recursos orçamentários em ações e serviços de saúde, com cominações específicas, no §§ 2º e 3º do art. 198 para a satisfação da exigência constitucional então estabelecida, matéria que, não se qualificando como cláusula pétrea, pode ser objeto de alteração pelo legislador constituinte reformador. O próprio texto constitucional admite flexibilidade na fixação dos parâmetros referidos no art. 198, § 2º, CF, mediante: (a) a diferenciação de índices conforme o nível federativo; (b) a atribuição de competência à União para edição de lei complementar estipulando os patamares mínimos referidos pelo art. 198, § 2º, entre outras matérias; e (c) a obrigatoriedade de reavaliação dessa disciplina no</w:t>
      </w:r>
    </w:p>
    <w:p>
      <w:pPr>
        <w:pStyle w:val="Heading1"/>
      </w:pPr>
      <w:r>
        <w:t>Art. 1</w:t>
      </w:r>
    </w:p>
    <w:p>
      <w:r>
        <w:rPr>
          <w:color w:val="8C8C8C"/>
          <w:sz w:val="14"/>
        </w:rPr>
        <w:t>blk-007862 | cf-1988-art-1</w:t>
      </w:r>
      <w:r>
        <w:rPr>
          <w:color w:val="0050A0"/>
          <w:sz w:val="14"/>
        </w:rPr>
        <w:t xml:space="preserve"> | ADI 6.059</w:t>
      </w:r>
      <w:r>
        <w:rPr>
          <w:color w:val="0050A0"/>
          <w:sz w:val="14"/>
        </w:rPr>
        <w:t xml:space="preserve"> | rel. Alexandre de Moraes</w:t>
      </w:r>
    </w:p>
    <w:p>
      <w:pPr>
        <w:ind w:left="216"/>
      </w:pPr>
      <w:r>
        <w:rPr>
          <w:b/>
          <w:color w:val="003C8C"/>
          <w:sz w:val="16"/>
        </w:rPr>
        <w:t>[ADI 6.059, rel. min. Alexandre de Moraes, j. 27-9-2019, P, DJE de 15-10-2019.]</w:t>
      </w:r>
    </w:p>
    <w:p>
      <w:pPr>
        <w:pStyle w:val="Heading1"/>
      </w:pPr>
      <w:r>
        <w:t>Art. 134</w:t>
      </w:r>
    </w:p>
    <w:p>
      <w:r>
        <w:rPr>
          <w:color w:val="8C8C8C"/>
          <w:sz w:val="14"/>
        </w:rPr>
        <w:t>blk-007863 | cf-1988-art-134-par-3</w:t>
      </w:r>
      <w:r>
        <w:rPr>
          <w:color w:val="0050A0"/>
          <w:sz w:val="14"/>
        </w:rPr>
        <w:t xml:space="preserve"> | rel. Dias Toffoli</w:t>
      </w:r>
    </w:p>
    <w:p>
      <w:pPr>
        <w:ind w:left="216"/>
      </w:pPr>
      <w:r>
        <w:rPr>
          <w:sz w:val="18"/>
        </w:rPr>
        <w:t>Julgado correlato</w:t>
        <w:br/>
        <w:t>Agravo regimental na ação cível originária. Aplicação do percentual mínimo em saúde. EC 29/2000. Artigo 198, § 3º, da CF/88. Exigência de lei complementar para a definição de todos os elementos obrigacionais. (...) Até a edição da LC 141/12, parte dos critérios obrigacionais que apontavam a situação do ente político relativamente à obrigação constitucional de aplicação mínima do percentual de saúde era definida por atos infralegais. Tratava-se, até então, na esteira da jurisprudência da Suprema Corte, de normativos sem o adequado patamar de juridicidade para o estabelecimento de restrições a direitos e, especialmente, a repasses de recursos.</w:t>
      </w:r>
    </w:p>
    <w:p>
      <w:pPr>
        <w:ind w:left="216"/>
      </w:pPr>
      <w:r>
        <w:rPr>
          <w:b/>
          <w:color w:val="003C8C"/>
          <w:sz w:val="16"/>
        </w:rPr>
        <w:t>[ACO 2.075-AgR, rel. min. Dias Toffoli, j. 27-4-2018, P, DJE de 28-5-2018.]</w:t>
      </w:r>
    </w:p>
    <w:p>
      <w:pPr>
        <w:pStyle w:val="Heading1"/>
      </w:pPr>
      <w:r>
        <w:t>Art. 136</w:t>
      </w:r>
    </w:p>
    <w:p>
      <w:r>
        <w:rPr>
          <w:color w:val="8C8C8C"/>
          <w:sz w:val="14"/>
        </w:rPr>
        <w:t>blk-007864 | cf-1988-art-136-inc-1</w:t>
      </w:r>
      <w:r>
        <w:rPr>
          <w:color w:val="0050A0"/>
          <w:sz w:val="14"/>
        </w:rPr>
        <w:t xml:space="preserve"> | ADI 6.059</w:t>
      </w:r>
      <w:r>
        <w:rPr>
          <w:color w:val="0050A0"/>
          <w:sz w:val="14"/>
        </w:rPr>
        <w:t xml:space="preserve"> | rel. Alexandre de Moraes</w:t>
      </w:r>
    </w:p>
    <w:p>
      <w:pPr>
        <w:ind w:left="216"/>
      </w:pPr>
      <w:r>
        <w:rPr>
          <w:sz w:val="18"/>
        </w:rPr>
        <w:t>Compete à União legislar, mediante lei complementar, sobre percentuais de alocação e critérios de rateio de recursos públicos para o financiamento do Sistema de Saúde (CF, art. 198, § 3º, I), o que foi atendido pela edição da Lei Complementar 141/2012.</w:t>
      </w:r>
    </w:p>
    <w:p>
      <w:pPr>
        <w:ind w:left="216"/>
      </w:pPr>
      <w:r>
        <w:rPr>
          <w:b/>
          <w:color w:val="003C8C"/>
          <w:sz w:val="16"/>
        </w:rPr>
        <w:t>[ADI 6.059, rel. min. Alexandre de Moraes, j. 27-9-2019, P, DJE de 15-10-2019.]</w:t>
      </w:r>
    </w:p>
    <w:p>
      <w:pPr>
        <w:pStyle w:val="Heading1"/>
      </w:pPr>
      <w:r>
        <w:t>Art. 1</w:t>
      </w:r>
    </w:p>
    <w:p>
      <w:r>
        <w:rPr>
          <w:color w:val="8C8C8C"/>
          <w:sz w:val="14"/>
        </w:rPr>
        <w:t>blk-007865 | cf-1988-art-1</w:t>
      </w:r>
      <w:r>
        <w:rPr>
          <w:color w:val="0050A0"/>
          <w:sz w:val="14"/>
        </w:rPr>
        <w:t xml:space="preserve"> | ADI 6.059</w:t>
      </w:r>
      <w:r>
        <w:rPr>
          <w:color w:val="0050A0"/>
          <w:sz w:val="14"/>
        </w:rPr>
        <w:t xml:space="preserve"> | rel. Alexandre de Moraes</w:t>
      </w:r>
    </w:p>
    <w:p>
      <w:pPr>
        <w:ind w:left="216"/>
      </w:pPr>
      <w:r>
        <w:rPr>
          <w:b/>
          <w:color w:val="003C8C"/>
          <w:sz w:val="16"/>
        </w:rPr>
        <w:t>[ADI 6.059, rel. min. Alexandre de Moraes, j. 27-9-2019, P, DJE de 15-10-2019.]</w:t>
      </w:r>
    </w:p>
    <w:p>
      <w:r>
        <w:rPr>
          <w:color w:val="8C8C8C"/>
          <w:sz w:val="14"/>
        </w:rPr>
        <w:t>blk-007866 | cf-1988-art-1</w:t>
      </w:r>
      <w:r>
        <w:rPr>
          <w:color w:val="0050A0"/>
          <w:sz w:val="14"/>
        </w:rPr>
        <w:t xml:space="preserve"> | ADI 5.897</w:t>
      </w:r>
      <w:r>
        <w:rPr>
          <w:color w:val="0050A0"/>
          <w:sz w:val="14"/>
        </w:rPr>
        <w:t xml:space="preserve"> | rel. Luiz Fux</w:t>
      </w:r>
    </w:p>
    <w:p>
      <w:pPr>
        <w:ind w:left="216"/>
      </w:pPr>
      <w:r>
        <w:rPr>
          <w:sz w:val="18"/>
        </w:rPr>
        <w:t>Emenda Constitucional 72/2016 do Estado de Santa Catarina e artigo 11 da Lei Complementar 141/2012. (...) O artigo 198, §3º, I, da Constituição Federal atribuiu ao legislador complementar federal a fixação dos percentuais a serem aplicados anualmente pelos Estados, Distrito Federal e Municípios, o que restou exaurido pelos artigos 6º a 8º da Lei Complementar 141/2012. A Emenda Constitucional 72/2016 do Estado de Santa Catarina, ao estabelecer percentuais que excedem aqueles estatuídos pela Lei Complementar federal 141/2012, no exercício do poder normativo conferido pelo artigo 198, §3º, I, da Constituição Federal, instituiu uma vinculação orçamentária não autorizada pela Carta Maior, por isso que a referida vinculação viola os artigos 198, §3º, I; 167, IV, e 165 da Constituição Federal. (.</w:t>
      </w:r>
    </w:p>
    <w:p>
      <w:pPr>
        <w:ind w:left="216"/>
      </w:pPr>
      <w:r>
        <w:rPr>
          <w:b/>
          <w:color w:val="003C8C"/>
          <w:sz w:val="16"/>
        </w:rPr>
        <w:t>[ADI 5.897, rel. min. Luiz Fux, j. 24-4-2019, P, DJE de 2-8-2019.]</w:t>
      </w:r>
    </w:p>
    <w:p>
      <w:pPr>
        <w:pStyle w:val="Heading1"/>
      </w:pPr>
      <w:r>
        <w:t>Art. 136</w:t>
      </w:r>
    </w:p>
    <w:p>
      <w:r>
        <w:rPr>
          <w:b/>
          <w:color w:val="B46400"/>
          <w:sz w:val="16"/>
        </w:rPr>
        <w:t>CONTROLE CONCENTRADO</w:t>
      </w:r>
    </w:p>
    <w:p>
      <w:r>
        <w:rPr>
          <w:color w:val="8C8C8C"/>
          <w:sz w:val="14"/>
        </w:rPr>
        <w:t>blk-007867 | cf-1988-art-136-inc-1</w:t>
      </w:r>
      <w:r>
        <w:rPr>
          <w:color w:val="0050A0"/>
          <w:sz w:val="14"/>
        </w:rPr>
        <w:t xml:space="preserve"> | ADI 2.894</w:t>
      </w:r>
      <w:r>
        <w:rPr>
          <w:color w:val="0050A0"/>
          <w:sz w:val="14"/>
        </w:rPr>
        <w:t xml:space="preserve"> | rel. Sepúlveda Pertence</w:t>
      </w:r>
    </w:p>
    <w:p>
      <w:pPr>
        <w:ind w:left="216"/>
      </w:pPr>
      <w:r>
        <w:rPr>
          <w:sz w:val="18"/>
        </w:rPr>
        <w:t>SUS: reserva à lei complementar da União do estabelecimento de "critérios de rateio dos recursos e disparidades regionais" (CF, art. 198, § 3º, II): consequente plausibilidade da arguição da invalidez de lei estadual que prescreve o repasse mensal aos Municípios dos "recursos mínimos próprios que o Estado deve aplicar em ações e serviços de saúde"; risco de grave comprometimento dos serviços estaduais de saúde (...).</w:t>
      </w:r>
    </w:p>
    <w:p>
      <w:pPr>
        <w:ind w:left="216"/>
      </w:pPr>
      <w:r>
        <w:rPr>
          <w:b/>
          <w:color w:val="003C8C"/>
          <w:sz w:val="16"/>
        </w:rPr>
        <w:t>[ADI 2.894 MC, rel. min. Sepúlveda Pertence, j. 7-8-2003, P, DJ de 17-10-2003.]</w:t>
      </w:r>
    </w:p>
    <w:p>
      <w:pPr>
        <w:pStyle w:val="Heading1"/>
      </w:pPr>
      <w:r>
        <w:t>Art. 1</w:t>
      </w:r>
    </w:p>
    <w:p>
      <w:r>
        <w:rPr>
          <w:b/>
          <w:color w:val="B46400"/>
          <w:sz w:val="16"/>
        </w:rPr>
        <w:t>CONTROLE CONCENTRADO</w:t>
      </w:r>
    </w:p>
    <w:p>
      <w:r>
        <w:rPr>
          <w:color w:val="8C8C8C"/>
          <w:sz w:val="14"/>
        </w:rPr>
        <w:t>blk-007868 | cf-1988-art-1</w:t>
      </w:r>
      <w:r>
        <w:rPr>
          <w:color w:val="0050A0"/>
          <w:sz w:val="14"/>
        </w:rPr>
        <w:t xml:space="preserve"> | ADI 4.197</w:t>
      </w:r>
      <w:r>
        <w:rPr>
          <w:color w:val="0050A0"/>
          <w:sz w:val="14"/>
        </w:rPr>
        <w:t xml:space="preserve"> | rel. Roberto Barroso</w:t>
      </w:r>
    </w:p>
    <w:p>
      <w:pPr>
        <w:ind w:left="216"/>
      </w:pPr>
      <w:r>
        <w:rPr>
          <w:sz w:val="18"/>
        </w:rPr>
        <w:t>As fundações públicas de direito privado podem se dedicar à prestação de serviços públicos de saúde. Isso porque: (i) na ausência de um modelo de organização administrativa pré-definido pela Constituição, deve prevalecer a autonomia de cada ente federativo; (ii) seria ilógico que a Constituição permitisse o exercício de atividades de saúde por particulares, mas não por entidades privadas vinculadas ao poder público; e (iii) esta Corte já afastou o argumento de que não seria possível a instituição de fundações privadas pelo poder público.</w:t>
      </w:r>
    </w:p>
    <w:p>
      <w:pPr>
        <w:ind w:left="216"/>
      </w:pPr>
      <w:r>
        <w:rPr>
          <w:b/>
          <w:color w:val="003C8C"/>
          <w:sz w:val="16"/>
        </w:rPr>
        <w:t>[ADI 4.197, rel. min. Roberto Barroso, j. 1º-3-2023, P, DJE de 9-3-2023.]</w:t>
      </w:r>
    </w:p>
    <w:p>
      <w:pPr>
        <w:pStyle w:val="Heading1"/>
      </w:pPr>
      <w:r>
        <w:t>Art. 134</w:t>
      </w:r>
    </w:p>
    <w:p>
      <w:r>
        <w:rPr>
          <w:color w:val="8C8C8C"/>
          <w:sz w:val="14"/>
        </w:rPr>
        <w:t>blk-007869 | cf-1988-art-134-par-1</w:t>
      </w:r>
      <w:r>
        <w:rPr>
          <w:color w:val="0050A0"/>
          <w:sz w:val="14"/>
        </w:rPr>
        <w:t xml:space="preserve"> | ADI 7.265</w:t>
      </w:r>
      <w:r>
        <w:rPr>
          <w:color w:val="0050A0"/>
          <w:sz w:val="14"/>
        </w:rPr>
        <w:t xml:space="preserve"> | rel. Luís Roberto Barroso</w:t>
      </w:r>
    </w:p>
    <w:p>
      <w:pPr>
        <w:ind w:left="216"/>
      </w:pPr>
      <w:r>
        <w:rPr>
          <w:sz w:val="18"/>
        </w:rPr>
        <w:t xml:space="preserve">“1. É constitucional a imposição legal de cobertura de tratamentos ou procedimentos fora do rol da ANS, desde que preenchidos os parâmetros técnicos e jurídicos fixados nesta decisão. 2. Em caso de tratamento ou procedimento não previsto no rol da ANS, a cobertura deverá ser autorizada pela operadora de planos de assistência à saúde, desde que preenchidos, cumulativamente, os seguintes requisitos: (i) prescrição por médico ou odontólogo assistente habilitado; (ii) inexistência de negativa expressa da ANS ou de pendência de análise em proposta de atualização do rol (PAR); (iii) ausência de alternativa terapêutica adequada para a condição do paciente no rol de procedimentos da ANS; (iv) comprovação de eficácia e segurança do tratamento à luz da medicina baseada em evidências de alto grau ou </w:t>
      </w:r>
    </w:p>
    <w:p>
      <w:pPr>
        <w:ind w:left="216"/>
      </w:pPr>
      <w:r>
        <w:rPr>
          <w:b/>
          <w:color w:val="003C8C"/>
          <w:sz w:val="16"/>
        </w:rPr>
        <w:t>[ADI 7.265, rel. min. Luís Roberto Barroso, j. 18.09.2025, P, DJE de 02.12.2025.]</w:t>
      </w:r>
    </w:p>
    <w:p>
      <w:r>
        <w:rPr>
          <w:b/>
          <w:color w:val="B46400"/>
          <w:sz w:val="16"/>
        </w:rPr>
        <w:t>REPERCUSSAO GERAL</w:t>
      </w:r>
    </w:p>
    <w:p>
      <w:r>
        <w:rPr>
          <w:color w:val="8C8C8C"/>
          <w:sz w:val="14"/>
        </w:rPr>
        <w:t>blk-007870 | cf-1988-art-134-par-1</w:t>
      </w:r>
      <w:r>
        <w:rPr>
          <w:color w:val="0050A0"/>
          <w:sz w:val="14"/>
        </w:rPr>
        <w:t xml:space="preserve"> | ARE 1.301.749</w:t>
      </w:r>
      <w:r>
        <w:rPr>
          <w:color w:val="0050A0"/>
          <w:sz w:val="14"/>
        </w:rPr>
        <w:t xml:space="preserve"> | rel. Luiz Fux</w:t>
      </w:r>
    </w:p>
    <w:p>
      <w:pPr>
        <w:ind w:left="216"/>
      </w:pPr>
      <w:r>
        <w:rPr>
          <w:sz w:val="18"/>
        </w:rPr>
        <w:t>É infraconstitucional, a ela se aplicando os efeitos da ausência de repercussão geral, a controvérsia relativa à preservação do equilíbrio econômico-financeiro de contrato ou convênio firmado com hospitais particulares, para prestação de serviços de saúde em caráter complementar, mediante equiparação da Tabela de Procedimentos do SUS à Tabela Única Nacional de Equivalência de Procedimentos (Tunep), assim como eventual discussão referente à legitimidade para figurar no polo passivo da demanda. [ARE 1.301.749 RG, rel. min. Luiz Fux, j. 1º-4-2021, P, DJE de 13-4-2021, Tema 1.133, com repercussão geral negada.]</w:t>
        <w:br/>
        <w:t>O Estado, sem se desincumbir de seu ônus constitucional, possibilitou que empresas privadas, sob sua regulamentação, fiscalização e controle (ANS), prestassem a assistência à saúde de f</w:t>
      </w:r>
    </w:p>
    <w:p>
      <w:r>
        <w:rPr>
          <w:b/>
          <w:color w:val="B46400"/>
          <w:sz w:val="16"/>
        </w:rPr>
        <w:t>JULGADOS CORRELATOS</w:t>
      </w:r>
    </w:p>
    <w:p>
      <w:r>
        <w:rPr>
          <w:color w:val="8C8C8C"/>
          <w:sz w:val="14"/>
        </w:rPr>
        <w:t>blk-007871 | cf-1988-art-134-par-1</w:t>
      </w:r>
      <w:r>
        <w:rPr>
          <w:color w:val="0050A0"/>
          <w:sz w:val="14"/>
        </w:rPr>
        <w:t xml:space="preserve"> | RE 516.671</w:t>
      </w:r>
      <w:r>
        <w:rPr>
          <w:color w:val="0050A0"/>
          <w:sz w:val="14"/>
        </w:rPr>
        <w:t xml:space="preserve"> | rel. Ricardo Lewandowski</w:t>
      </w:r>
    </w:p>
    <w:p>
      <w:pPr>
        <w:ind w:left="216"/>
      </w:pPr>
      <w:r>
        <w:rPr>
          <w:sz w:val="18"/>
        </w:rPr>
        <w:t>O indivíduo tem liberdade para se utilizar, conjunta ou exclusivamente, do atendimento prestado pelo serviço público de saúde ou daquele disponibilizado por entidades particulares. Inexiste ofensa à Constituição no fato de o paciente, à custa de recursos próprios, complementar com o serviço privado o atendimento arcado pelo SUS.</w:t>
      </w:r>
    </w:p>
    <w:p>
      <w:pPr>
        <w:ind w:left="216"/>
      </w:pPr>
      <w:r>
        <w:rPr>
          <w:b/>
          <w:color w:val="003C8C"/>
          <w:sz w:val="16"/>
        </w:rPr>
        <w:t>[RE 516.671 AgR, rel. min. Ricardo Lewandowski, j. 1º-6-2010, 1ª T, DJE de 6-8-2010.]</w:t>
      </w:r>
    </w:p>
    <w:p>
      <w:r>
        <w:rPr>
          <w:b/>
          <w:color w:val="B46400"/>
          <w:sz w:val="16"/>
        </w:rPr>
        <w:t>JULGADOS CORRELATOS</w:t>
      </w:r>
    </w:p>
    <w:p>
      <w:r>
        <w:rPr>
          <w:color w:val="8C8C8C"/>
          <w:sz w:val="14"/>
        </w:rPr>
        <w:t>blk-007872 | cf-1988-art-134-par-1</w:t>
      </w:r>
      <w:r>
        <w:rPr>
          <w:color w:val="0050A0"/>
          <w:sz w:val="14"/>
        </w:rPr>
        <w:t xml:space="preserve"> | RE 202.700</w:t>
      </w:r>
    </w:p>
    <w:p>
      <w:pPr>
        <w:ind w:left="216"/>
      </w:pPr>
      <w:r>
        <w:rPr>
          <w:sz w:val="18"/>
        </w:rPr>
        <w:t>A CF assegura que a saúde é direito de todos e dever do Estado, facultada à iniciativa privada a participação de forma complementar no SUS, por meio de contrato ou convênio, tendo preferência as entidades filantrópicas e as sem fins lucrativos (CF, art. 199, § 1º). Por outro lado, assentou balizas entre previdência e assistência social, quando dispôs, no art. 201, caput e I, que os planos previdenciários, mediante contribuição, atenderão à cobertura dos eventos ali arrolados; e no art. 203, caput, fixou que a assistência social será prestada a quem dela necessitar, independentemente de contribuição à seguridade social, tendo por fim a proteção à família, à maternidade, à infância, à adolescência e à velhice; o amparo às crianças e adolescentes carentes; à habilitação e reabilitação das pes</w:t>
      </w:r>
    </w:p>
    <w:p>
      <w:pPr>
        <w:ind w:left="216"/>
      </w:pPr>
      <w:r>
        <w:rPr>
          <w:b/>
          <w:color w:val="003C8C"/>
          <w:sz w:val="16"/>
        </w:rPr>
        <w:t>[RE 202.700, voto do min. Maurício Corrêa, j. 8-11-2001, P, DJ de 1º-3-2002.]</w:t>
      </w:r>
    </w:p>
    <w:p>
      <w:r>
        <w:rPr>
          <w:b/>
          <w:color w:val="B46400"/>
          <w:sz w:val="16"/>
        </w:rPr>
        <w:t>CONTROLE CONCENTRADO</w:t>
      </w:r>
    </w:p>
    <w:p>
      <w:r>
        <w:rPr>
          <w:color w:val="8C8C8C"/>
          <w:sz w:val="14"/>
        </w:rPr>
        <w:t>blk-007873 | cf-1988-art-134-par-4</w:t>
      </w:r>
      <w:r>
        <w:rPr>
          <w:color w:val="0050A0"/>
          <w:sz w:val="14"/>
        </w:rPr>
        <w:t xml:space="preserve"> | ADPF 54</w:t>
      </w:r>
    </w:p>
    <w:p>
      <w:pPr>
        <w:ind w:left="216"/>
      </w:pPr>
      <w:r>
        <w:rPr>
          <w:sz w:val="18"/>
        </w:rPr>
        <w:t xml:space="preserve">Ao contrário do que sustentado por alguns, não é dado invocar, em prol da proteção dos fetos anencéfalos, a possibilidade de doação de seus órgãos. E não se pode fazê-lo por duas razões. A primeira por ser vedado obrigar a manutenção de uma gravidez tão somente para viabilizar a doação de órgãos, sob pena de coisificar a mulher e ferir, a mais não poder, a sua dignidade. A segunda por revelar-se praticamente impossível o aproveitamento dos órgãos de um feto anencéfalo. Essa última razão reforça a anterior, porquanto, se é inumano e impensável tratar a mulher como mero instrumento para atender a certa finalidade, avulta-se ainda mais grave se a chance de êxito for praticamente nula. (...) A mulher, portanto, deve ser tratada como um fim em si mesma, e não, sob uma perspectiva utilitarista, </w:t>
      </w:r>
    </w:p>
    <w:p>
      <w:pPr>
        <w:ind w:left="216"/>
      </w:pPr>
      <w:r>
        <w:rPr>
          <w:b/>
          <w:color w:val="003C8C"/>
          <w:sz w:val="16"/>
        </w:rPr>
        <w:t>[ADPF 54, voto do min. Marco Aurélio, j. 12-4-2012, P, DJE de 30-4-2013.]</w:t>
      </w:r>
    </w:p>
    <w:p>
      <w:r>
        <w:rPr>
          <w:b/>
          <w:color w:val="B46400"/>
          <w:sz w:val="16"/>
        </w:rPr>
        <w:t>CONTROLE CONCENTRADO</w:t>
      </w:r>
    </w:p>
    <w:p>
      <w:r>
        <w:rPr>
          <w:color w:val="8C8C8C"/>
          <w:sz w:val="14"/>
        </w:rPr>
        <w:t>blk-007874 | cf-1988-art-134-par-4</w:t>
      </w:r>
      <w:r>
        <w:rPr>
          <w:color w:val="0050A0"/>
          <w:sz w:val="14"/>
        </w:rPr>
        <w:t xml:space="preserve"> | ADI 3.510</w:t>
      </w:r>
      <w:r>
        <w:rPr>
          <w:color w:val="0050A0"/>
          <w:sz w:val="14"/>
        </w:rPr>
        <w:t xml:space="preserve"> | rel. Ayres Britto</w:t>
      </w:r>
    </w:p>
    <w:p>
      <w:pPr>
        <w:ind w:left="216"/>
      </w:pPr>
      <w:r>
        <w:rPr>
          <w:sz w:val="18"/>
        </w:rPr>
        <w:t>O § 4º do art. 199 da Constituição, versante sobre pesquisas com substâncias humanas para fins terapêuticos, faz parte da seção normativa dedicada à "Saúde" (Seção II do Capítulo II do Título VIII). Direito à saúde, positivado como um dos primeiros dos direitos sociais de natureza fundamental (art. 6º da CF) e também como o primeiro dos direitos constitutivos da seguridade social (cabeça do artigo constitucional de n. 194). Saúde que é "direito de todos e dever do Estado" (caput do art. 196 da Constituição), garantida mediante ações e serviços de pronto qualificados como "de relevância pública" (parte inicial do art. 197). A Lei de Biossegurança como instrumento de encontro do direito à saúde com a própria ciência. No caso, ciências médicas, biológicas e correlatas, diretamente postas pela</w:t>
      </w:r>
    </w:p>
    <w:p>
      <w:pPr>
        <w:ind w:left="216"/>
      </w:pPr>
      <w:r>
        <w:rPr>
          <w:b/>
          <w:color w:val="003C8C"/>
          <w:sz w:val="16"/>
        </w:rPr>
        <w:t>[ADI 3.510, rel. min. Ayres Britto, j. 29-5-2008, P, DJE de 28-5-2010.]</w:t>
      </w:r>
    </w:p>
    <w:p>
      <w:pPr>
        <w:pStyle w:val="Heading1"/>
      </w:pPr>
      <w:r>
        <w:t>Art. 5</w:t>
      </w:r>
    </w:p>
    <w:p>
      <w:r>
        <w:rPr>
          <w:color w:val="8C8C8C"/>
          <w:sz w:val="14"/>
        </w:rPr>
        <w:t>blk-007875 | cf-1988-art-5-inc-50</w:t>
      </w:r>
      <w:r>
        <w:rPr>
          <w:color w:val="0050A0"/>
          <w:sz w:val="14"/>
        </w:rPr>
        <w:t xml:space="preserve"> | ADI 3.512</w:t>
      </w:r>
      <w:r>
        <w:rPr>
          <w:color w:val="0050A0"/>
          <w:sz w:val="14"/>
        </w:rPr>
        <w:t xml:space="preserve"> | rel. Eros Grau</w:t>
      </w:r>
    </w:p>
    <w:p>
      <w:pPr>
        <w:ind w:left="216"/>
      </w:pPr>
      <w:r>
        <w:rPr>
          <w:b/>
          <w:color w:val="003C8C"/>
          <w:sz w:val="16"/>
        </w:rPr>
        <w:t>[ADI 3.512, rel. min. Eros Grau, j. 15-2-2006, P, DJ de 23-6-2006.]</w:t>
      </w:r>
    </w:p>
    <w:p>
      <w:pPr>
        <w:pStyle w:val="Heading1"/>
      </w:pPr>
      <w:r>
        <w:t>Art. 136</w:t>
      </w:r>
    </w:p>
    <w:p>
      <w:r>
        <w:rPr>
          <w:color w:val="8C8C8C"/>
          <w:sz w:val="14"/>
        </w:rPr>
        <w:t>blk-007876 | cf-1988-art-136-inc-1</w:t>
      </w:r>
      <w:r>
        <w:rPr>
          <w:color w:val="0050A0"/>
          <w:sz w:val="14"/>
        </w:rPr>
        <w:t xml:space="preserve"> | ADI 7.187</w:t>
      </w:r>
      <w:r>
        <w:rPr>
          <w:color w:val="0050A0"/>
          <w:sz w:val="14"/>
        </w:rPr>
        <w:t xml:space="preserve"> | rel. Gilmar Mendes</w:t>
      </w:r>
    </w:p>
    <w:p>
      <w:pPr>
        <w:ind w:left="216"/>
      </w:pPr>
      <w:r>
        <w:rPr>
          <w:b/>
          <w:color w:val="003C8C"/>
          <w:sz w:val="16"/>
        </w:rPr>
        <w:t>[ADI 7.187, rel. min. Gilmar Mendes, j. 26-11-2025, P, DJE de 11-2-2026.]</w:t>
      </w:r>
    </w:p>
    <w:p>
      <w:r>
        <w:rPr>
          <w:b/>
          <w:color w:val="B46400"/>
          <w:sz w:val="16"/>
        </w:rPr>
        <w:t>CONTROLE CONCENTRADO</w:t>
      </w:r>
    </w:p>
    <w:p>
      <w:r>
        <w:rPr>
          <w:color w:val="8C8C8C"/>
          <w:sz w:val="14"/>
        </w:rPr>
        <w:t>blk-007877 | cf-1988-art-136-inc-1</w:t>
      </w:r>
      <w:r>
        <w:rPr>
          <w:color w:val="0050A0"/>
          <w:sz w:val="14"/>
        </w:rPr>
        <w:t xml:space="preserve"> | ADC 81</w:t>
      </w:r>
      <w:r>
        <w:rPr>
          <w:color w:val="0050A0"/>
          <w:sz w:val="14"/>
        </w:rPr>
        <w:t xml:space="preserve"> | rel. Gilmar Mendes</w:t>
      </w:r>
    </w:p>
    <w:p>
      <w:pPr>
        <w:ind w:left="216"/>
      </w:pPr>
      <w:r>
        <w:rPr>
          <w:sz w:val="18"/>
        </w:rPr>
        <w:t>A política indutora de instalação de novos cursos de medicina de acordo com a necessidade social dos Municípios, com o incremento dos recursos humanos e financeiros da estrutura de saúde da localidade, mostra-se adequada ao objetivo de melhorar a distribuição dos serviços médicos no território nacional. Da mesma forma, sob a perspectiva do critério da necessidade, não há alternativa menos gravosa e que atenda aos mesmos objetivos propugnados pela Lei 12.871/2013. (...) o inciso III do art. 200 da Constituição prescreve que ao Sistema Único de Saúde compete “ordenar a formação de recursos humanos na área de saúde”. O comando constitucional diferencia, de forma inequívoca, o papel do Estado no controle das instituições de ensino que fornecem recursos humanos ao SUS relativamente às demais. O</w:t>
      </w:r>
    </w:p>
    <w:p>
      <w:pPr>
        <w:pStyle w:val="Heading1"/>
      </w:pPr>
      <w:r>
        <w:t>Art. 130</w:t>
      </w:r>
    </w:p>
    <w:p>
      <w:r>
        <w:rPr>
          <w:color w:val="8C8C8C"/>
          <w:sz w:val="14"/>
        </w:rPr>
        <w:t>blk-007878 | cf-1988-art-130-par-3-inc-5</w:t>
      </w:r>
    </w:p>
    <w:p>
      <w:pPr>
        <w:ind w:left="216"/>
      </w:pPr>
      <w:r>
        <w:rPr>
          <w:sz w:val="18"/>
        </w:rPr>
        <w:t>Seção III</w:t>
        <w:br/>
        <w:t>Da Previdência Social</w:t>
        <w:br/>
        <w:t>SUMÁRIO</w:t>
      </w:r>
    </w:p>
    <w:p>
      <w:pPr>
        <w:pStyle w:val="Heading1"/>
      </w:pPr>
      <w:r>
        <w:t>Art. 2</w:t>
      </w:r>
    </w:p>
    <w:p>
      <w:r>
        <w:rPr>
          <w:b/>
          <w:color w:val="B46400"/>
          <w:sz w:val="16"/>
        </w:rPr>
        <w:t>CONTROLE CONCENTRADO</w:t>
      </w:r>
    </w:p>
    <w:p>
      <w:r>
        <w:rPr>
          <w:color w:val="8C8C8C"/>
          <w:sz w:val="14"/>
        </w:rPr>
        <w:t>blk-007879 | cf-1988-art-2</w:t>
      </w:r>
      <w:r>
        <w:rPr>
          <w:color w:val="0050A0"/>
          <w:sz w:val="14"/>
        </w:rPr>
        <w:t xml:space="preserve"> | RE 626.489</w:t>
      </w:r>
      <w:r>
        <w:rPr>
          <w:color w:val="0050A0"/>
          <w:sz w:val="14"/>
        </w:rPr>
        <w:t xml:space="preserve"> | rel. Edson Fachin</w:t>
      </w:r>
    </w:p>
    <w:p>
      <w:pPr>
        <w:ind w:left="216"/>
      </w:pPr>
      <w:r>
        <w:rPr>
          <w:sz w:val="18"/>
        </w:rPr>
        <w:t>O núcleo essencial do direito fundamental à previdência social é imprescritível, irrenunciável e indisponível, motivo pelo qual não deve ser afetada pelos efeitos do tempo e da inércia de seu titular a pretensão relativa ao direito ao recebimento de benefício previdenciário. Este Supremo Tribunal Federal, no RE 626.489, de relatoria do i. Min. Roberto Barroso, admitiu a instituição de prazo decadencial para a revisão do ato concessório porque atingida tão somente a pretensão de rediscutir a graduação pecuniária do benefício, isto é, a forma de cálculo ou o valor final da prestação, já que, concedida a pretensão que visa ao recebimento do benefício, encontra-se preservado o próprio fundo do direito.</w:t>
      </w:r>
    </w:p>
    <w:p>
      <w:pPr>
        <w:ind w:left="216"/>
      </w:pPr>
      <w:r>
        <w:rPr>
          <w:b/>
          <w:color w:val="003C8C"/>
          <w:sz w:val="16"/>
        </w:rPr>
        <w:t>[ADI 6.096, rel. min. Edson Fachin, j. 13-10-2020, P, DJE de 26-11-2020.]</w:t>
      </w:r>
    </w:p>
    <w:p>
      <w:r>
        <w:rPr>
          <w:b/>
          <w:color w:val="B46400"/>
          <w:sz w:val="16"/>
        </w:rPr>
        <w:t>CONTROLE CONCENTRADO</w:t>
      </w:r>
    </w:p>
    <w:p>
      <w:r>
        <w:rPr>
          <w:color w:val="8C8C8C"/>
          <w:sz w:val="14"/>
        </w:rPr>
        <w:t>blk-007880 | cf-1988-art-2</w:t>
      </w:r>
      <w:r>
        <w:rPr>
          <w:color w:val="0050A0"/>
          <w:sz w:val="14"/>
        </w:rPr>
        <w:t xml:space="preserve"> | ADI 3.105</w:t>
      </w:r>
    </w:p>
    <w:p>
      <w:pPr>
        <w:ind w:left="216"/>
      </w:pPr>
      <w:r>
        <w:rPr>
          <w:sz w:val="18"/>
        </w:rPr>
        <w:t>Seguridade social. Servidor público. Vencimentos. Proventos de aposentadoria e pensões. Sujeição à incidência de contribuição previdenciária. Ofensa a direito adquirido no ato de aposentadoria. Não ocorrência. Contribuição social. Exigência patrimonial de natureza tributária. Inexistência de norma de imunidade tributária absoluta. EC 41/2003 (art. 4º, caput). Regra não retroativa. Incidência sobre fatos geradores ocorridos depois do início de sua vigência. Precedentes da Corte. Inteligência dos arts. 5º, XXXVI; 146, III; 149; 150, I e III; 194; 195, caput, II e § 6º, da CF; e art. 4º, caput, da EC 41/2003. No ordenamento jurídico vigente, não há norma, expressa nem sistemática, que atribua à condição jurídico-subjetiva da aposentadoria de servidor público o efeito de lhe gerar direito subj</w:t>
      </w:r>
    </w:p>
    <w:p>
      <w:pPr>
        <w:ind w:left="216"/>
      </w:pPr>
      <w:r>
        <w:rPr>
          <w:b/>
          <w:color w:val="003C8C"/>
          <w:sz w:val="16"/>
        </w:rPr>
        <w:t>[ADI 3.105, red. do ac. min. Cezar Peluso, j. 18-8-2004, P, DJ de 18-2-2005.]</w:t>
      </w:r>
    </w:p>
    <w:p>
      <w:r>
        <w:rPr>
          <w:b/>
          <w:color w:val="B46400"/>
          <w:sz w:val="16"/>
        </w:rPr>
        <w:t>CONTROLE CONCENTRADO</w:t>
      </w:r>
    </w:p>
    <w:p>
      <w:r>
        <w:rPr>
          <w:color w:val="8C8C8C"/>
          <w:sz w:val="14"/>
        </w:rPr>
        <w:t>blk-007881 | cf-1988-art-2</w:t>
      </w:r>
      <w:r>
        <w:rPr>
          <w:color w:val="0050A0"/>
          <w:sz w:val="14"/>
        </w:rPr>
        <w:t xml:space="preserve"> | RE 1.520.468</w:t>
      </w:r>
      <w:r>
        <w:rPr>
          <w:color w:val="0050A0"/>
          <w:sz w:val="14"/>
        </w:rPr>
        <w:t xml:space="preserve"> | rel. Flávio Dino</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w:t>
      </w:r>
    </w:p>
    <w:p>
      <w:pPr>
        <w:ind w:left="216"/>
      </w:pPr>
      <w:r>
        <w:rPr>
          <w:b/>
          <w:color w:val="003C8C"/>
          <w:sz w:val="16"/>
        </w:rPr>
        <w:t>[RE 1.520.468, rel. min. Flávio Dino, j. 16-12-2025, P, DJE de 3-2-2026, Tema 1.370, com mérito julgado.]</w:t>
      </w:r>
    </w:p>
    <w:p>
      <w:r>
        <w:rPr>
          <w:b/>
          <w:color w:val="B46400"/>
          <w:sz w:val="16"/>
        </w:rPr>
        <w:t>REPERCUSSAO GERAL</w:t>
      </w:r>
    </w:p>
    <w:p>
      <w:r>
        <w:rPr>
          <w:color w:val="8C8C8C"/>
          <w:sz w:val="14"/>
        </w:rPr>
        <w:t>blk-007882 | cf-1988-art-2</w:t>
      </w:r>
      <w:r>
        <w:rPr>
          <w:color w:val="0050A0"/>
          <w:sz w:val="14"/>
        </w:rPr>
        <w:t xml:space="preserve"> | RE 1.276.977</w:t>
      </w:r>
      <w:r>
        <w:rPr>
          <w:color w:val="0050A0"/>
          <w:sz w:val="14"/>
        </w:rPr>
        <w:t xml:space="preserve"> | rel. Marco Aurélio</w:t>
      </w:r>
    </w:p>
    <w:p>
      <w:pPr>
        <w:ind w:left="216"/>
      </w:pPr>
      <w:r>
        <w:rPr>
          <w:sz w:val="18"/>
        </w:rPr>
        <w:t>“O segurado que implementou as condições para o benefício previdenciário após a vigência da Lei 9.876, de 26 de novembro de 1999, e antes da vigência das novas regras constitucionais introduzidas pela EC em 103/2019, que tornou a regra transitória definitiva, tem o direito de optar pela regra definitiva, acaso esta lhe seja mais favorável”.</w:t>
      </w:r>
    </w:p>
    <w:p>
      <w:pPr>
        <w:ind w:left="216"/>
      </w:pPr>
      <w:r>
        <w:rPr>
          <w:b/>
          <w:color w:val="003C8C"/>
          <w:sz w:val="16"/>
        </w:rPr>
        <w:t>[RE 1.276.977, rel. min. Marco Aurélio, red. do ac. min. Alexandre de Moraes, j. 1º-12-2022, P, DJE de 13-4-2023, Tema 1.102, com mérito julgado.]</w:t>
      </w:r>
    </w:p>
    <w:p>
      <w:r>
        <w:rPr>
          <w:b/>
          <w:color w:val="B46400"/>
          <w:sz w:val="16"/>
        </w:rPr>
        <w:t>REPERCUSSAO GERAL</w:t>
      </w:r>
    </w:p>
    <w:p>
      <w:r>
        <w:rPr>
          <w:color w:val="8C8C8C"/>
          <w:sz w:val="14"/>
        </w:rPr>
        <w:t>blk-007883 | cf-1988-art-2</w:t>
      </w:r>
      <w:r>
        <w:rPr>
          <w:color w:val="0050A0"/>
          <w:sz w:val="14"/>
        </w:rPr>
        <w:t xml:space="preserve"> | RE 1.221.446</w:t>
      </w:r>
      <w:r>
        <w:rPr>
          <w:color w:val="0050A0"/>
          <w:sz w:val="14"/>
        </w:rPr>
        <w:t xml:space="preserve"> | rel. Dias Toffoli</w:t>
      </w:r>
    </w:p>
    <w:p>
      <w:pPr>
        <w:ind w:left="216"/>
      </w:pPr>
      <w:r>
        <w:rPr>
          <w:sz w:val="18"/>
        </w:rPr>
        <w:t>No âmbito do Regime Geral de Previdência Social (RGPS), somente lei pode criar ou ampliar benefícios e vantagens previdenciárias, não havendo, por ora, previsão de extensão do auxílio da grande invalidez a todas às espécies de aposentadoria.</w:t>
      </w:r>
    </w:p>
    <w:p>
      <w:pPr>
        <w:ind w:left="216"/>
      </w:pPr>
      <w:r>
        <w:rPr>
          <w:b/>
          <w:color w:val="003C8C"/>
          <w:sz w:val="16"/>
        </w:rPr>
        <w:t>[RE 1.221.446, rel. min. Dias Toffoli, j. 21-6-2021, P, DJE de 4-8-2022, Tema 1.095, com mérito julgado.]</w:t>
      </w:r>
    </w:p>
    <w:p>
      <w:r>
        <w:rPr>
          <w:b/>
          <w:color w:val="B46400"/>
          <w:sz w:val="16"/>
        </w:rPr>
        <w:t>REPERCUSSAO GERAL</w:t>
      </w:r>
    </w:p>
    <w:p>
      <w:r>
        <w:rPr>
          <w:color w:val="8C8C8C"/>
          <w:sz w:val="14"/>
        </w:rPr>
        <w:t>blk-007884 | cf-1988-art-2</w:t>
      </w:r>
      <w:r>
        <w:rPr>
          <w:color w:val="0050A0"/>
          <w:sz w:val="14"/>
        </w:rPr>
        <w:t xml:space="preserve"> | RE 381.367</w:t>
      </w:r>
    </w:p>
    <w:p>
      <w:pPr>
        <w:ind w:left="216"/>
      </w:pPr>
      <w:r>
        <w:rPr>
          <w:sz w:val="18"/>
        </w:rPr>
        <w:t>No âmbito do Regime Geral de Previdência Social - RGPS, somente lei pode criar benefícios e vantagens previdenciárias, não havendo, por ora, previsão legal do direito à 'desaposentação' ou à reaposentação, sendo constitucional a regra do art. 18, § 2º, da Lei nº 8.213/91”; b) modular os efeitos do acórdão embargado e da tese de repercussão geral, de forma a preservar a desaposentação aos segurados que tiveram o direito reconhecido por decisão judicial transitada em julgado até a data deste julgamento; c) declarar a desnecessidade de repetição dos valores recebidos a título de desaposentação até a data deste julgamento.</w:t>
      </w:r>
    </w:p>
    <w:p>
      <w:pPr>
        <w:ind w:left="216"/>
      </w:pPr>
      <w:r>
        <w:rPr>
          <w:b/>
          <w:color w:val="003C8C"/>
          <w:sz w:val="16"/>
        </w:rPr>
        <w:t>[RE 381.367 ED e RE 827.833 ED, red. do ac. min. Alexandre de Moraes, j. 6-2-2020, P, DJE de 14-12-2020, RG, Tema 503, com mérito julgado.]</w:t>
      </w:r>
    </w:p>
    <w:p>
      <w:r>
        <w:rPr>
          <w:b/>
          <w:color w:val="B46400"/>
          <w:sz w:val="16"/>
        </w:rPr>
        <w:t>REPERCUSSAO GERAL</w:t>
      </w:r>
    </w:p>
    <w:p>
      <w:r>
        <w:rPr>
          <w:color w:val="8C8C8C"/>
          <w:sz w:val="14"/>
        </w:rPr>
        <w:t>blk-007885 | cf-1988-art-2</w:t>
      </w:r>
      <w:r>
        <w:rPr>
          <w:color w:val="0050A0"/>
          <w:sz w:val="14"/>
        </w:rPr>
        <w:t xml:space="preserve"> | RE 564.354</w:t>
      </w:r>
      <w:r>
        <w:rPr>
          <w:color w:val="0050A0"/>
          <w:sz w:val="14"/>
        </w:rPr>
        <w:t xml:space="preserve"> | rel. Roberto Barroso</w:t>
      </w:r>
    </w:p>
    <w:p>
      <w:pPr>
        <w:ind w:left="216"/>
      </w:pPr>
      <w:r>
        <w:rPr>
          <w:sz w:val="18"/>
        </w:rPr>
        <w:t>(...) os benefícios concedidos entre 5-10-1988 e 5-4-1991 (período do buraco negro) não estão, em tese, excluídos da possibilidade de readequação segundo os tetos instituídos pelas EC 20/1998 e EC 41/2003, a ser aferida caso a caso, conforme os parâmetros definidos no julgamento do RE 564.354, em regime de repercussão geral.</w:t>
        <w:br/>
        <w:t>[RE 937.595 RG, rel. min. Roberto Barroso, j. 2-2-2017, P, DJE de 16-5-2017, Tema 930, com mérito julgado.] Vide RE 564.354, rel. min. Cármen Lúcia, j. 8-9-2010, P, DJE de 15-2-2011, Tema 76, com mérito julgado.</w:t>
        <w:br/>
        <w:t>Quanto às ações ajuizadas até a conclusão do presente julgamento (3-9-2014), sem que tenha havido prévio requerimento administrativo nas hipóteses em que exigível, será observado o seguinte: (i) caso a ação tenha sido ajuizada no âmbito de juizado Itinerante, a</w:t>
      </w:r>
    </w:p>
    <w:p>
      <w:pPr>
        <w:ind w:left="216"/>
      </w:pPr>
      <w:r>
        <w:rPr>
          <w:b/>
          <w:color w:val="003C8C"/>
          <w:sz w:val="16"/>
        </w:rPr>
        <w:t>[RE 631.240, rel. min. Roberto Barroso, j. 3-9-2014, P, DJE de 10-11-2014, Tema 350, com mérito julgado.]</w:t>
      </w:r>
    </w:p>
    <w:p>
      <w:r>
        <w:rPr>
          <w:b/>
          <w:color w:val="B46400"/>
          <w:sz w:val="16"/>
        </w:rPr>
        <w:t>REPERCUSSAO GERAL</w:t>
      </w:r>
    </w:p>
    <w:p>
      <w:r>
        <w:rPr>
          <w:color w:val="8C8C8C"/>
          <w:sz w:val="14"/>
        </w:rPr>
        <w:t>blk-007886 | cf-1988-art-2</w:t>
      </w:r>
      <w:r>
        <w:rPr>
          <w:color w:val="0050A0"/>
          <w:sz w:val="14"/>
        </w:rPr>
        <w:t xml:space="preserve"> | RE 626.489</w:t>
      </w:r>
      <w:r>
        <w:rPr>
          <w:color w:val="0050A0"/>
          <w:sz w:val="14"/>
        </w:rPr>
        <w:t xml:space="preserve"> | rel. Roberto Barroso</w:t>
      </w:r>
    </w:p>
    <w:p>
      <w:pPr>
        <w:ind w:left="216"/>
      </w:pPr>
      <w:r>
        <w:rPr>
          <w:sz w:val="18"/>
        </w:rPr>
        <w:t>O direito à previdência social constitui direito fundamental e, uma vez implementados os pressupostos de sua aquisição, não deve ser afetado pelo decurso do tempo. Como consequência, inexiste prazo decadencial para a concessão inicial do benefício previdenciário. É legítima, todavia, a instituição de prazo decadencial de dez anos para a revisão de benefício já concedido, com fundamento no princípio da segurança jurídica, no interesse em evitar a eternização dos litígios e na busca de equilíbrio financeiro e atuarial para o sistema previdenciário. O prazo decadencial de dez anos, instituído pela MP 1.523, de 28-6-1997, tem como termo inicial o dia 1º-8-1997, por força de disposição nela expressamente prevista. Tal regra incide, inclusive, sobre benefícios concedidos anteriormente, sem que i</w:t>
      </w:r>
    </w:p>
    <w:p>
      <w:pPr>
        <w:ind w:left="216"/>
      </w:pPr>
      <w:r>
        <w:rPr>
          <w:b/>
          <w:color w:val="003C8C"/>
          <w:sz w:val="16"/>
        </w:rPr>
        <w:t>[RE 626.489, rel. min. Roberto Barroso, j. 16-10-2013, P, DJE de 23-9-2014, Tema 313, com mérito julgado.]</w:t>
      </w:r>
    </w:p>
    <w:p>
      <w:r>
        <w:rPr>
          <w:b/>
          <w:color w:val="B46400"/>
          <w:sz w:val="16"/>
        </w:rPr>
        <w:t>REPERCUSSAO GERAL</w:t>
      </w:r>
    </w:p>
    <w:p>
      <w:r>
        <w:rPr>
          <w:color w:val="8C8C8C"/>
          <w:sz w:val="14"/>
        </w:rPr>
        <w:t>blk-007887 | cf-1988-art-2</w:t>
      </w:r>
      <w:r>
        <w:rPr>
          <w:color w:val="0050A0"/>
          <w:sz w:val="14"/>
        </w:rPr>
        <w:t xml:space="preserve"> | RE 630.501</w:t>
      </w:r>
      <w:r>
        <w:rPr>
          <w:color w:val="0050A0"/>
          <w:sz w:val="14"/>
        </w:rPr>
        <w:t xml:space="preserve"> | rel. Cármen Lúcia</w:t>
      </w:r>
    </w:p>
    <w:p>
      <w:pPr>
        <w:ind w:left="216"/>
      </w:pPr>
      <w:r>
        <w:rPr>
          <w:sz w:val="18"/>
        </w:rPr>
        <w:t>O direito adquirido ao melhor benefício implica a possibilidade de o segurado ver o seu benefício deferido ou revisado de modo que corresponda à maior renda possível no cotejo entre a renda mensal inicial obtida e as rendas mensais que estaria percebendo, naquele momento, se houvesse requerido em algum momento anterior o benefício, desde quando possível a aposentadoria proporcional. [RE 630.501, red. do ac. min. Marco Aurélio, voto da min. Ellen Gracie, j. 21-2-2013, P, DJE de 26-8-2013, Tema 334, com mérito julgado.]</w:t>
        <w:br/>
        <w:t>Não ofende o ato jurídico perfeito a aplicação imediata do art. 14 da EC 20/1998 e do art. 5º da EC 41/2003 aos benefícios previdenciários limitados a teto do regime geral de previdência estabelecido antes da vigência dessas normas, de modo que passem a observar o novo teto c</w:t>
      </w:r>
    </w:p>
    <w:p>
      <w:pPr>
        <w:pStyle w:val="Heading1"/>
      </w:pPr>
      <w:r>
        <w:t>Art. 136</w:t>
      </w:r>
    </w:p>
    <w:p>
      <w:r>
        <w:rPr>
          <w:b/>
          <w:color w:val="B46400"/>
          <w:sz w:val="16"/>
        </w:rPr>
        <w:t>JULGADOS CORRELATOS</w:t>
      </w:r>
    </w:p>
    <w:p>
      <w:r>
        <w:rPr>
          <w:color w:val="8C8C8C"/>
          <w:sz w:val="14"/>
        </w:rPr>
        <w:t>blk-007888 | cf-1988-art-136-inc-1</w:t>
      </w:r>
      <w:r>
        <w:rPr>
          <w:color w:val="0050A0"/>
          <w:sz w:val="14"/>
        </w:rPr>
        <w:t xml:space="preserve"> | rel. Roberto Barroso</w:t>
      </w:r>
    </w:p>
    <w:p>
      <w:pPr>
        <w:ind w:left="216"/>
      </w:pPr>
      <w:r>
        <w:rPr>
          <w:sz w:val="18"/>
        </w:rPr>
        <w:t>Ação cível originária que objetiva a emissão de Certificado de Regularidade Previdenciária – CRP, negado pela União em razão do descumprimento do art. 9º, §§ 2º e 3º, da Emenda Constitucional 103/2019. Diferentemente de precedentes anteriores, a questão principal consiste em saber se o Estado-autor tem direito à emissão do CRP quando descumpridas normas da própria Constituição Federal. A Reforma da Previdência restringiu o rol dos benefícios pagos pelos regimes próprios de previdência social às aposentadorias e pensões por morte (art. 9º, § 2º, da EC 103/2019). Com isso, impôs aos entes subnacionais a necessidade de alteração de seus regimes próprios para que fosse transferida ao tesouro local a responsabilidade pelo pagamento de benefícios diversos, como é o caso do auxílio-doença, salári</w:t>
      </w:r>
    </w:p>
    <w:p>
      <w:pPr>
        <w:ind w:left="216"/>
      </w:pPr>
      <w:r>
        <w:rPr>
          <w:b/>
          <w:color w:val="003C8C"/>
          <w:sz w:val="16"/>
        </w:rPr>
        <w:t>[ACO 3.529 MC-Ref, rel. min. Roberto Barroso, j. 4-11-2021, Plenário, DJE de 3-12-2021.]</w:t>
      </w:r>
    </w:p>
    <w:p>
      <w:r>
        <w:rPr>
          <w:b/>
          <w:color w:val="B46400"/>
          <w:sz w:val="16"/>
        </w:rPr>
        <w:t>JULGADOS CORRELATOS</w:t>
      </w:r>
    </w:p>
    <w:p>
      <w:r>
        <w:rPr>
          <w:color w:val="8C8C8C"/>
          <w:sz w:val="14"/>
        </w:rPr>
        <w:t>blk-007889 | cf-1988-art-136-inc-1</w:t>
      </w:r>
      <w:r>
        <w:rPr>
          <w:color w:val="0050A0"/>
          <w:sz w:val="14"/>
        </w:rPr>
        <w:t xml:space="preserve"> | AI 746.442</w:t>
      </w:r>
      <w:r>
        <w:rPr>
          <w:color w:val="0050A0"/>
          <w:sz w:val="14"/>
        </w:rPr>
        <w:t xml:space="preserve"> | rel. Cármen Lúcia</w:t>
      </w:r>
    </w:p>
    <w:p>
      <w:pPr>
        <w:ind w:left="216"/>
      </w:pPr>
      <w:r>
        <w:rPr>
          <w:sz w:val="18"/>
        </w:rPr>
        <w:t>O julgamento pela ilegalidade do pagamento do benefício previdenciário não importa na obrigatoriedade da devolução das importâncias recebidas de boa-fé.</w:t>
      </w:r>
    </w:p>
    <w:p>
      <w:pPr>
        <w:ind w:left="216"/>
      </w:pPr>
      <w:r>
        <w:rPr>
          <w:b/>
          <w:color w:val="003C8C"/>
          <w:sz w:val="16"/>
        </w:rPr>
        <w:t>[AI 746.442 AgR, rel. min. Cármen Lúcia, j. 25-8-2009, 1ª T, DJE de 23-10-2009.]</w:t>
      </w:r>
    </w:p>
    <w:p>
      <w:r>
        <w:rPr>
          <w:b/>
          <w:color w:val="B46400"/>
          <w:sz w:val="16"/>
        </w:rPr>
        <w:t>JULGADOS CORRELATOS</w:t>
      </w:r>
    </w:p>
    <w:p>
      <w:r>
        <w:rPr>
          <w:color w:val="8C8C8C"/>
          <w:sz w:val="14"/>
        </w:rPr>
        <w:t>blk-007890 | cf-1988-art-136-inc-1</w:t>
      </w:r>
      <w:r>
        <w:rPr>
          <w:color w:val="0050A0"/>
          <w:sz w:val="14"/>
        </w:rPr>
        <w:t xml:space="preserve"> | AI 650.107</w:t>
      </w:r>
      <w:r>
        <w:rPr>
          <w:color w:val="0050A0"/>
          <w:sz w:val="14"/>
        </w:rPr>
        <w:t xml:space="preserve"> | rel. Celso de Mello</w:t>
      </w:r>
    </w:p>
    <w:p>
      <w:pPr>
        <w:ind w:left="216"/>
      </w:pPr>
      <w:r>
        <w:rPr>
          <w:sz w:val="18"/>
        </w:rPr>
        <w:t>Contribuição previdenciária. Natureza tributária. Incidência de juros de mora a partir do trânsito em julgado de decisão que determina a devolução de valores indevidamente recolhidos (CTN, art. 167, parágrafo único).</w:t>
      </w:r>
    </w:p>
    <w:p>
      <w:pPr>
        <w:ind w:left="216"/>
      </w:pPr>
      <w:r>
        <w:rPr>
          <w:b/>
          <w:color w:val="003C8C"/>
          <w:sz w:val="16"/>
        </w:rPr>
        <w:t>[AI 650.107, rel. min. Celso de Mello, j. 26-8-2008, 2ª T, DJE de 3-10-2008.]</w:t>
      </w:r>
    </w:p>
    <w:p>
      <w:r>
        <w:rPr>
          <w:b/>
          <w:color w:val="B46400"/>
          <w:sz w:val="16"/>
        </w:rPr>
        <w:t>JULGADOS CORRELATOS</w:t>
      </w:r>
    </w:p>
    <w:p>
      <w:r>
        <w:rPr>
          <w:color w:val="8C8C8C"/>
          <w:sz w:val="14"/>
        </w:rPr>
        <w:t>blk-007891 | cf-1988-art-136-inc-1</w:t>
      </w:r>
      <w:r>
        <w:rPr>
          <w:color w:val="0050A0"/>
          <w:sz w:val="14"/>
        </w:rPr>
        <w:t xml:space="preserve"> | RE 565.498</w:t>
      </w:r>
      <w:r>
        <w:rPr>
          <w:color w:val="0050A0"/>
          <w:sz w:val="14"/>
        </w:rPr>
        <w:t xml:space="preserve"> | rel. Cezar Peluso</w:t>
      </w:r>
    </w:p>
    <w:p>
      <w:pPr>
        <w:ind w:left="216"/>
      </w:pPr>
      <w:r>
        <w:rPr>
          <w:sz w:val="18"/>
        </w:rPr>
        <w:t>= RE 565.498 AgR, rel. min. Cezar Peluso, j. 6-10-2009, 2ª T, DJE de 27-11-2009</w:t>
        <w:br/>
        <w:t>Tempo de serviço rural anterior à edição da Lei 8.213/1991. Exigência de recolhimento de contribuição como pressuposto para a concessão de aposentadoria. Impossibilidade. Norma destinada a fixar as condições de encargos e benefícios, que traz em seu bojo proibição absoluta de concessão de aposentadoria do trabalhador rural, quando não comprovado o recolhimento das contribuições anteriores. Vedação não constante da Constituição do Brasil. Precedente: ADI 1.664, rel. min. Octavio Gallotti, DJ de 19-2-1997.</w:t>
      </w:r>
    </w:p>
    <w:p>
      <w:pPr>
        <w:ind w:left="216"/>
      </w:pPr>
      <w:r>
        <w:rPr>
          <w:b/>
          <w:color w:val="003C8C"/>
          <w:sz w:val="16"/>
        </w:rPr>
        <w:t>[RE 344.446 AgR, rel. min. Eros Grau, j. 23-10-2007, 2ª T, DJ de 30-11-2007.]</w:t>
      </w:r>
    </w:p>
    <w:p>
      <w:r>
        <w:rPr>
          <w:b/>
          <w:color w:val="B46400"/>
          <w:sz w:val="16"/>
        </w:rPr>
        <w:t>JULGADOS CORRELATOS</w:t>
      </w:r>
    </w:p>
    <w:p>
      <w:r>
        <w:rPr>
          <w:color w:val="8C8C8C"/>
          <w:sz w:val="14"/>
        </w:rPr>
        <w:t>blk-007892 | cf-1988-art-136-inc-1</w:t>
      </w:r>
      <w:r>
        <w:rPr>
          <w:color w:val="0050A0"/>
          <w:sz w:val="14"/>
        </w:rPr>
        <w:t xml:space="preserve"> | RE 92.511</w:t>
      </w:r>
      <w:r>
        <w:rPr>
          <w:color w:val="0050A0"/>
          <w:sz w:val="14"/>
        </w:rPr>
        <w:t xml:space="preserve"> | rel. Sepúlveda Pertence</w:t>
      </w:r>
    </w:p>
    <w:p>
      <w:pPr>
        <w:ind w:left="216"/>
      </w:pPr>
      <w:r>
        <w:rPr>
          <w:sz w:val="18"/>
        </w:rPr>
        <w:t>É firme a jurisprudência do STF, "o aposentado tem direito adquirido ao quantum de seus proventos calculado com base na legislação vigente ao tempo da aposentadoria, mas não aos critérios legais com base em que esse quantum foi estabelecido, pois não há direito adquirido a regime jurídico" (RE 92.511, Moreira Alves, RTJ 99/1267).</w:t>
      </w:r>
    </w:p>
    <w:p>
      <w:pPr>
        <w:ind w:left="216"/>
      </w:pPr>
      <w:r>
        <w:rPr>
          <w:b/>
          <w:color w:val="003C8C"/>
          <w:sz w:val="16"/>
        </w:rPr>
        <w:t>[AI 145.522 AgR, rel. min. Sepúlveda Pertence, j. 15-12-1998, 1ª T, DJ de 26-3-1999.]</w:t>
      </w:r>
    </w:p>
    <w:p>
      <w:r>
        <w:rPr>
          <w:color w:val="8C8C8C"/>
          <w:sz w:val="14"/>
        </w:rPr>
        <w:t>blk-007893 | cf-1988-art-136-inc-1</w:t>
      </w:r>
      <w:r>
        <w:rPr>
          <w:color w:val="0050A0"/>
          <w:sz w:val="14"/>
        </w:rPr>
        <w:t xml:space="preserve"> | ADI 1.946.</w:t>
      </w:r>
      <w:r>
        <w:rPr>
          <w:color w:val="0050A0"/>
          <w:sz w:val="14"/>
        </w:rPr>
        <w:t xml:space="preserve"> | rel. Nunes Marques</w:t>
      </w:r>
    </w:p>
    <w:p>
      <w:pPr>
        <w:ind w:left="216"/>
      </w:pPr>
      <w:r>
        <w:rPr>
          <w:sz w:val="18"/>
        </w:rPr>
        <w:t>Controle de concentrado de constitucionalidade</w:t>
        <w:br/>
        <w:t>A exigência legal de carência para a percepção do benefício de salário-maternidade pelas seguradas contribuintes individuais e seguradas especiais (caso contribuam e requeiram benefício maior que o valor mínimo) foi reformulada, desde a propositura das ações diretas em julgamento, pela Medida Provisória n. 871/2019 e pela Lei n. 13.846/2019, remanescendo, porém, o período mínimo de 10 (dez) meses para a concessão do benefício. Viola o princípio da isonomia a imposição de carência para a concessão do salário-maternidade, tendo em vista que (i) revela presunção, pelo legislador previdenciário, de má-fé das trabalhadoras autônomas; (ii) é devido às contribuintes individuais o mesmo tratamento dispensado às seguradas empregadas, em homenagem ao di</w:t>
      </w:r>
    </w:p>
    <w:p>
      <w:pPr>
        <w:ind w:left="216"/>
      </w:pPr>
      <w:r>
        <w:rPr>
          <w:b/>
          <w:color w:val="003C8C"/>
          <w:sz w:val="16"/>
        </w:rPr>
        <w:t>[RE 1.455.046 RG, rel. min. Luís Roberto Barroso, j. 11.11.2024, P, DJE de 14.11.2024, Tema 1.353, com mérito pendente.]</w:t>
      </w:r>
    </w:p>
    <w:p>
      <w:r>
        <w:rPr>
          <w:color w:val="8C8C8C"/>
          <w:sz w:val="14"/>
        </w:rPr>
        <w:t>blk-007894 | cf-1988-art-136-inc-1</w:t>
      </w:r>
      <w:r>
        <w:rPr>
          <w:color w:val="0050A0"/>
          <w:sz w:val="14"/>
        </w:rPr>
        <w:t xml:space="preserve"> | RE 1.504.945</w:t>
      </w:r>
      <w:r>
        <w:rPr>
          <w:color w:val="0050A0"/>
          <w:sz w:val="14"/>
        </w:rPr>
        <w:t xml:space="preserve"> | rel. Luís Roberto Barroso</w:t>
      </w:r>
    </w:p>
    <w:p>
      <w:pPr>
        <w:ind w:left="216"/>
      </w:pPr>
      <w:r>
        <w:rPr>
          <w:sz w:val="18"/>
        </w:rPr>
        <w:t>“É infraconstitucional e pressupõe o exame de matéria fática a controvérsia sobre a ocorrência de prescrição de pretensão de recebimento de seguro-desemprego de pescador artesanal para o período de defeso de 2015/2016”.</w:t>
      </w:r>
    </w:p>
    <w:p>
      <w:pPr>
        <w:ind w:left="216"/>
      </w:pPr>
      <w:r>
        <w:rPr>
          <w:b/>
          <w:color w:val="003C8C"/>
          <w:sz w:val="16"/>
        </w:rPr>
        <w:t>[RE 1.504.945 RG, rel. min. Luís Roberto Barroso, j. 13.09.2024, P, DJE de 18.09.2024, Tema 1.321, com repercussão geral negada.]</w:t>
      </w:r>
    </w:p>
    <w:p>
      <w:r>
        <w:rPr>
          <w:b/>
          <w:color w:val="B46400"/>
          <w:sz w:val="16"/>
        </w:rPr>
        <w:t>REPERCUSSAO GERAL</w:t>
      </w:r>
    </w:p>
    <w:p>
      <w:r>
        <w:rPr>
          <w:color w:val="8C8C8C"/>
          <w:sz w:val="14"/>
        </w:rPr>
        <w:t>blk-007895 | cf-1988-art-136-inc-1</w:t>
      </w:r>
      <w:r>
        <w:rPr>
          <w:color w:val="0050A0"/>
          <w:sz w:val="14"/>
        </w:rPr>
        <w:t xml:space="preserve"> | RE 587.365</w:t>
      </w:r>
      <w:r>
        <w:rPr>
          <w:color w:val="0050A0"/>
          <w:sz w:val="14"/>
        </w:rPr>
        <w:t xml:space="preserve"> | rel. Ricardo Lewandowski</w:t>
      </w:r>
    </w:p>
    <w:p>
      <w:pPr>
        <w:ind w:left="216"/>
      </w:pPr>
      <w:r>
        <w:rPr>
          <w:sz w:val="18"/>
        </w:rPr>
        <w:t>Segundo decorre do art. 201, IV, da Constituição, a renda do segurado preso é que deve ser utilizada como parâmetro para a concessão do benefício e não a de seus dependentes. Tal compreensão se extrai da redação dada ao referido dispositivo pela EC 20/1998, que restringiu o universo daqueles alcançados pelo auxílio-reclusão, a qual adotou o critério da seletividade para apurar a efetiva necessidade dos beneficiários. Diante disso, o art. 116 do Decreto 3.048/1999 não padece do vício da inconstitucionalidade. [RE 587.365, rel. min. Ricardo Lewandowski, j. 25-3-2009, P, DJE de 8-5-2009, Tema 89, com mérito julgado.]</w:t>
        <w:br/>
        <w:t>Julgado correlato</w:t>
        <w:br/>
        <w:t>Nos termos do art. 201, IV, da CF, o destinatário do auxílio-reclusão é o dependente do segurado recluso.</w:t>
      </w:r>
    </w:p>
    <w:p>
      <w:pPr>
        <w:ind w:left="216"/>
      </w:pPr>
      <w:r>
        <w:rPr>
          <w:b/>
          <w:color w:val="003C8C"/>
          <w:sz w:val="16"/>
        </w:rPr>
        <w:t>[RE 486.413, rel. min. Ricardo Lewandowski, j. 25-3-2009, P, DJE de 8-5-2009.]</w:t>
      </w:r>
    </w:p>
    <w:p>
      <w:pPr>
        <w:pStyle w:val="Heading1"/>
      </w:pPr>
      <w:r>
        <w:t>Art. 130</w:t>
      </w:r>
    </w:p>
    <w:p>
      <w:r>
        <w:rPr>
          <w:b/>
          <w:color w:val="B46400"/>
          <w:sz w:val="16"/>
        </w:rPr>
        <w:t>REPERCUSSAO GERAL</w:t>
      </w:r>
    </w:p>
    <w:p>
      <w:r>
        <w:rPr>
          <w:color w:val="8C8C8C"/>
          <w:sz w:val="14"/>
        </w:rPr>
        <w:t>blk-007896 | cf-1988-art-130-par-3-inc-5</w:t>
      </w:r>
      <w:r>
        <w:rPr>
          <w:color w:val="0050A0"/>
          <w:sz w:val="14"/>
        </w:rPr>
        <w:t xml:space="preserve"> | RE 883.168</w:t>
      </w:r>
      <w:r>
        <w:rPr>
          <w:color w:val="0050A0"/>
          <w:sz w:val="14"/>
        </w:rPr>
        <w:t xml:space="preserve"> | rel. Dias Toffoli</w:t>
      </w:r>
    </w:p>
    <w:p>
      <w:pPr>
        <w:ind w:left="216"/>
      </w:pPr>
      <w:r>
        <w:rPr>
          <w:sz w:val="18"/>
        </w:rP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w:t>
      </w:r>
    </w:p>
    <w:p>
      <w:pPr>
        <w:ind w:left="216"/>
      </w:pPr>
      <w:r>
        <w:rPr>
          <w:b/>
          <w:color w:val="003C8C"/>
          <w:sz w:val="16"/>
        </w:rPr>
        <w:t>[RE 883.168, rel. min. Dias Toffoli, j. 3-8-2021, P, DJE de 7-10-2022, Tema 526, com mérito julgado.]</w:t>
      </w:r>
    </w:p>
    <w:p>
      <w:r>
        <w:rPr>
          <w:b/>
          <w:color w:val="B46400"/>
          <w:sz w:val="16"/>
        </w:rPr>
        <w:t>REPERCUSSAO GERAL</w:t>
      </w:r>
    </w:p>
    <w:p>
      <w:r>
        <w:rPr>
          <w:color w:val="8C8C8C"/>
          <w:sz w:val="14"/>
        </w:rPr>
        <w:t>blk-007897 | cf-1988-art-130-par-3-inc-5</w:t>
      </w:r>
      <w:r>
        <w:rPr>
          <w:color w:val="0050A0"/>
          <w:sz w:val="14"/>
        </w:rPr>
        <w:t xml:space="preserve"> | RE 659.424</w:t>
      </w:r>
      <w:r>
        <w:rPr>
          <w:color w:val="0050A0"/>
          <w:sz w:val="14"/>
        </w:rPr>
        <w:t xml:space="preserve"> | rel. Celso de Mello</w:t>
      </w:r>
    </w:p>
    <w:p>
      <w:pPr>
        <w:ind w:left="216"/>
      </w:pPr>
      <w:r>
        <w:rPr>
          <w:sz w:val="18"/>
        </w:rPr>
        <w:t>É inconstitucional, por transgressão ao princípio da isonomia entre homens e mulheres (CF, art. 5º, I), a exigência de requisitos legais diferenciados para efeito de outorga de pensão por morte de ex-servidores públicos em relação a seus respectivos cônjuges ou companheiros/companheiras (CF, art. 201, V).</w:t>
      </w:r>
    </w:p>
    <w:p>
      <w:pPr>
        <w:ind w:left="216"/>
      </w:pPr>
      <w:r>
        <w:rPr>
          <w:b/>
          <w:color w:val="003C8C"/>
          <w:sz w:val="16"/>
        </w:rPr>
        <w:t>[RE 659.424, rel. min. Celso de Mello, j. 13-10-2020, P, DJE de 26-11-2020, Tema 457, com mérito julgado.]</w:t>
      </w:r>
    </w:p>
    <w:p>
      <w:r>
        <w:rPr>
          <w:b/>
          <w:color w:val="B46400"/>
          <w:sz w:val="16"/>
        </w:rPr>
        <w:t>JULGADOS CORRELATOS</w:t>
      </w:r>
    </w:p>
    <w:p>
      <w:r>
        <w:rPr>
          <w:color w:val="8C8C8C"/>
          <w:sz w:val="14"/>
        </w:rPr>
        <w:t>blk-007898 | cf-1988-art-130-par-3-inc-5</w:t>
      </w:r>
      <w:r>
        <w:rPr>
          <w:color w:val="0050A0"/>
          <w:sz w:val="14"/>
        </w:rPr>
        <w:t xml:space="preserve"> | MS 33.008</w:t>
      </w:r>
      <w:r>
        <w:rPr>
          <w:color w:val="0050A0"/>
          <w:sz w:val="14"/>
        </w:rPr>
        <w:t xml:space="preserve"> | rel. Roberto Barroso</w:t>
      </w:r>
    </w:p>
    <w:p>
      <w:pPr>
        <w:ind w:left="216"/>
      </w:pPr>
      <w:r>
        <w:rPr>
          <w:sz w:val="18"/>
        </w:rPr>
        <w:t>Rateio entre companheira e viúva de servidor público. (...) É possível o reconhecimento de união estável de pessoa casada que esteja separada judicialmente ou de fato (CC/2002, art. 1.723, § 1º). O reconhecimento da referida união estável pode se dar administrativamente, não se exigindo necessariamente decisão judicial para configurar a situação de separação de fato. No caso concreto, embora comprovada administrativamente a separação de fato e a união estável, houve negativa de registro de pensão por morte, fundada unicamente na necessidade de separação judicial. Segurança concedida.</w:t>
      </w:r>
    </w:p>
    <w:p>
      <w:pPr>
        <w:ind w:left="216"/>
      </w:pPr>
      <w:r>
        <w:rPr>
          <w:b/>
          <w:color w:val="003C8C"/>
          <w:sz w:val="16"/>
        </w:rPr>
        <w:t>[MS 33.008, rel. min. Roberto Barroso, j. 3-5-2016, 1ª T, DJE de 14-9-2016.]</w:t>
      </w:r>
    </w:p>
    <w:p>
      <w:r>
        <w:rPr>
          <w:color w:val="8C8C8C"/>
          <w:sz w:val="14"/>
        </w:rPr>
        <w:t>blk-007899 | cf-1988-art-130-par-3-inc-5</w:t>
      </w:r>
      <w:r>
        <w:rPr>
          <w:color w:val="0050A0"/>
          <w:sz w:val="14"/>
        </w:rPr>
        <w:t xml:space="preserve"> | RE 285.276</w:t>
      </w:r>
      <w:r>
        <w:rPr>
          <w:color w:val="0050A0"/>
          <w:sz w:val="14"/>
        </w:rPr>
        <w:t xml:space="preserve"> | rel. Roberto Barroso</w:t>
      </w:r>
    </w:p>
    <w:p>
      <w:pPr>
        <w:ind w:left="216"/>
      </w:pPr>
      <w:r>
        <w:rPr>
          <w:sz w:val="18"/>
        </w:rPr>
        <w:t>A jurisprudência do STF admite a autoaplicabilidade do art. 201, V, da Constituição. Desse modo, o cônjuge varão tem direito à pensão por morte, ainda que o óbito da segurada tenha ocorrido em data anterior ao advento da Lei 8.213/1991.</w:t>
      </w:r>
    </w:p>
    <w:p>
      <w:pPr>
        <w:ind w:left="216"/>
      </w:pPr>
      <w:r>
        <w:rPr>
          <w:b/>
          <w:color w:val="003C8C"/>
          <w:sz w:val="16"/>
        </w:rPr>
        <w:t>[RE 285.276 AgR, rel. min. Roberto Barroso, j. 17-3-2015, 1ª T, DJE de 31-3-2015.]</w:t>
      </w:r>
    </w:p>
    <w:p>
      <w:r>
        <w:rPr>
          <w:color w:val="8C8C8C"/>
          <w:sz w:val="14"/>
        </w:rPr>
        <w:t>blk-007900 | cf-1988-art-130-par-3-inc-5</w:t>
      </w:r>
      <w:r>
        <w:rPr>
          <w:color w:val="0050A0"/>
          <w:sz w:val="14"/>
        </w:rPr>
        <w:t xml:space="preserve"> | RE 207.282</w:t>
      </w:r>
      <w:r>
        <w:rPr>
          <w:color w:val="0050A0"/>
          <w:sz w:val="14"/>
        </w:rPr>
        <w:t xml:space="preserve"> | rel. Cezar Peluso</w:t>
      </w:r>
    </w:p>
    <w:p>
      <w:pPr>
        <w:ind w:left="216"/>
      </w:pPr>
      <w:r>
        <w:rPr>
          <w:sz w:val="18"/>
        </w:rPr>
        <w:t>Servidor público. Associado obrigatório do instituto previdencial. Inclusão do cônjuge como dependente após a EC 20/1998. (...) Aplicabilidade direta e imediata do art. 201, V, da CF. (...) Independe da indicação de fonte de custeio, a inclusão do cônjuge, pelo servidor público, como seu dependente para fins previdenciários.</w:t>
      </w:r>
    </w:p>
    <w:p>
      <w:pPr>
        <w:ind w:left="216"/>
      </w:pPr>
      <w:r>
        <w:rPr>
          <w:b/>
          <w:color w:val="003C8C"/>
          <w:sz w:val="16"/>
        </w:rPr>
        <w:t>[RE 207.282, rel. min. Cezar Peluso, j. 2-3-2010, 2ª T, DJE de 19-3-2010.]</w:t>
      </w:r>
    </w:p>
    <w:p>
      <w:r>
        <w:rPr>
          <w:color w:val="8C8C8C"/>
          <w:sz w:val="14"/>
        </w:rPr>
        <w:t>blk-007901 | cf-1988-art-130-par-3-inc-5</w:t>
      </w:r>
      <w:r>
        <w:rPr>
          <w:color w:val="0050A0"/>
          <w:sz w:val="14"/>
        </w:rPr>
        <w:t xml:space="preserve"> | MS 21.540</w:t>
      </w:r>
      <w:r>
        <w:rPr>
          <w:color w:val="0050A0"/>
          <w:sz w:val="14"/>
        </w:rPr>
        <w:t xml:space="preserve"> | rel. Octavio Gallotti (...). Inexistência de preterição a direito adquirido da autora de receber benefício com base em normas não recepcionadas pelo atual sistema constitucional: ADI 762</w:t>
      </w:r>
    </w:p>
    <w:p>
      <w:pPr>
        <w:ind w:left="216"/>
      </w:pPr>
      <w:r>
        <w:rPr>
          <w:sz w:val="18"/>
        </w:rPr>
        <w:t>Previdenciário. Pensão. Pessoa designada. Direito intertemporal. Precedentes. O óbito do instituidor é o marco temporal para definição do regime jurídico a que está sujeita a concessão do benefício: MS 21.540, rel. min. Octavio Gallotti (...). Inexistência de preterição a direito adquirido da autora de receber benefício com base em normas não recepcionadas pelo atual sistema constitucional: ADI 762, da minha relatoria, DJ de 14-5-2004.</w:t>
      </w:r>
    </w:p>
    <w:p>
      <w:pPr>
        <w:ind w:left="216"/>
      </w:pPr>
      <w:r>
        <w:rPr>
          <w:b/>
          <w:color w:val="003C8C"/>
          <w:sz w:val="16"/>
        </w:rPr>
        <w:t>[RE 436.995 AgR, rel. min. Ellen Gracie, j. 11-11-2008, 2ª T, DJE de 28-11-2008.]</w:t>
      </w:r>
    </w:p>
    <w:p>
      <w:r>
        <w:rPr>
          <w:color w:val="8C8C8C"/>
          <w:sz w:val="14"/>
        </w:rPr>
        <w:t>blk-007902 | cf-1988-art-130-par-3-inc-5</w:t>
      </w:r>
      <w:r>
        <w:rPr>
          <w:color w:val="0050A0"/>
          <w:sz w:val="14"/>
        </w:rPr>
        <w:t xml:space="preserve"> | RE 366.246</w:t>
      </w:r>
      <w:r>
        <w:rPr>
          <w:color w:val="0050A0"/>
          <w:sz w:val="14"/>
        </w:rPr>
        <w:t xml:space="preserve"> | rel. Marco Aurélio</w:t>
      </w:r>
    </w:p>
    <w:p>
      <w:pPr>
        <w:ind w:left="216"/>
      </w:pPr>
      <w:r>
        <w:rPr>
          <w:sz w:val="18"/>
        </w:rPr>
        <w:t>Benefício previdenciário. Preceito constitucional de eficácia condicionada. Morte. Regulamentação posterior. Irrelevância. Art. 201, V, da CF. A circunstância de a morte do segurado haver ocorrido em data anterior à regulamentação do preceito constitucional não afasta o direito à pensão, devendo ser observados os parâmetros que passaram a viger.</w:t>
      </w:r>
    </w:p>
    <w:p>
      <w:pPr>
        <w:ind w:left="216"/>
      </w:pPr>
      <w:r>
        <w:rPr>
          <w:b/>
          <w:color w:val="003C8C"/>
          <w:sz w:val="16"/>
        </w:rPr>
        <w:t>[RE 366.246 AgR, rel. min. Marco Aurélio, j. 1º-4-2008, 1ª T, DJE de 20-6-2008.]</w:t>
      </w:r>
    </w:p>
    <w:p>
      <w:r>
        <w:rPr>
          <w:color w:val="8C8C8C"/>
          <w:sz w:val="14"/>
        </w:rPr>
        <w:t>blk-007903 | cf-1988-art-130-par-3-inc-5</w:t>
      </w:r>
      <w:r>
        <w:rPr>
          <w:color w:val="0050A0"/>
          <w:sz w:val="14"/>
        </w:rPr>
        <w:t xml:space="preserve"> | RE 236.902</w:t>
      </w:r>
      <w:r>
        <w:rPr>
          <w:color w:val="0050A0"/>
          <w:sz w:val="14"/>
        </w:rPr>
        <w:t xml:space="preserve"> | rel. Néri da Silveira</w:t>
      </w:r>
    </w:p>
    <w:p>
      <w:pPr>
        <w:ind w:left="216"/>
      </w:pPr>
      <w:r>
        <w:rPr>
          <w:sz w:val="18"/>
        </w:rPr>
        <w:t xml:space="preserve">O recurso extraordinário discute se o pagamento do benefício para a agravada constituiria tratamento não isonômico, em desfavor dos demais descendentes de Tiradentes, bem como se a beneficiária teria direito ao recebimento dos valores previstos na Lei 9.255, de 3 de janeiro de 1996, não obstante o fato de receber pensão decorrente da morte de seu pai. O benefício honorífico é de 1996, e o de natureza previdenciária remonta a 1967. A ora agravada recebe, portanto, dois benefícios distintos, a saber: a) um de caráter previdenciário, que decorre da morte de seu pai, em 1967; e b) outro de caráter honorífico, que vem sendo pago desde 1996, decorrente de disposição legal, tendo em vista ser a interessada descendente do alferes Joaquim José da Silva Xavier, o Tiradentes. Eis a norma que outorga </w:t>
      </w:r>
    </w:p>
    <w:p>
      <w:pPr>
        <w:ind w:left="216"/>
      </w:pPr>
      <w:r>
        <w:rPr>
          <w:b/>
          <w:color w:val="003C8C"/>
          <w:sz w:val="16"/>
        </w:rPr>
        <w:t>[AI 623.655 AgR, voto do min. Gilmar Mendes, j. 11-9-2007, 2ª T, DJ de 28-9-2007.]</w:t>
      </w:r>
    </w:p>
    <w:p>
      <w:r>
        <w:rPr>
          <w:color w:val="8C8C8C"/>
          <w:sz w:val="14"/>
        </w:rPr>
        <w:t>blk-007904 | cf-1988-art-130-par-3-inc-5</w:t>
      </w:r>
      <w:r>
        <w:rPr>
          <w:color w:val="0050A0"/>
          <w:sz w:val="14"/>
        </w:rPr>
        <w:t xml:space="preserve"> | MS 21.540</w:t>
      </w:r>
      <w:r>
        <w:rPr>
          <w:color w:val="0050A0"/>
          <w:sz w:val="14"/>
        </w:rPr>
        <w:t xml:space="preserve"> | rel. Sepúlveda Pertence</w:t>
      </w:r>
    </w:p>
    <w:p>
      <w:pPr>
        <w:ind w:left="216"/>
      </w:pPr>
      <w:r>
        <w:rPr>
          <w:sz w:val="18"/>
        </w:rPr>
        <w:t>Pensão por morte de servidora pública estadual, ocorrida antes da EC 20/1998: cônjuge varão: exigência de requisito de invalidez que afronta o princípio da isonomia. (...) No texto anterior à EC 20/1998, a Constituição se preocupou apenas em definir a correspondência entre o valor da pensão e a totalidade dos vencimentos ou proventos do servidor falecido, sem qualquer referência a outras questões, como, por exemplo, os possíveis beneficiários da pensão por morte (Precedente: MS 21.540, Gallotti, RTJ 159/787). No entanto, a lei estadual mineira, violando o princípio da igualdade do art. 5º, I, da Constituição, exige do marido, para que perceba a pensão por morte da mulher, um requisito – o da invalidez – que não se presume em relação à viúva e que não foi objeto do acórdão do RE 204.193, 30</w:t>
      </w:r>
    </w:p>
    <w:p>
      <w:pPr>
        <w:ind w:left="216"/>
      </w:pPr>
      <w:r>
        <w:rPr>
          <w:b/>
          <w:color w:val="003C8C"/>
          <w:sz w:val="16"/>
        </w:rPr>
        <w:t>[RE 385.397 AgR, rel. min. Sepúlveda Pertence, j. 29-6-2007, P, DJ de 6-9-2007.]</w:t>
      </w:r>
    </w:p>
    <w:p>
      <w:r>
        <w:rPr>
          <w:color w:val="8C8C8C"/>
          <w:sz w:val="14"/>
        </w:rPr>
        <w:t>blk-007905 | cf-1988-art-130-par-3-inc-5</w:t>
      </w:r>
      <w:r>
        <w:rPr>
          <w:color w:val="0050A0"/>
          <w:sz w:val="14"/>
        </w:rPr>
        <w:t xml:space="preserve"> | RE 607.907</w:t>
      </w:r>
      <w:r>
        <w:rPr>
          <w:color w:val="0050A0"/>
          <w:sz w:val="14"/>
        </w:rPr>
        <w:t xml:space="preserve"> | rel. Luiz Fux</w:t>
      </w:r>
    </w:p>
    <w:p>
      <w:pPr>
        <w:ind w:left="216"/>
      </w:pPr>
      <w:r>
        <w:rPr>
          <w:sz w:val="18"/>
        </w:rPr>
        <w:t>= RE 607.907 AgR, rel. min. Luiz Fux, j. 21-6-2011, 1ª T, DJE de 1º-8-2011</w:t>
      </w:r>
    </w:p>
    <w:p>
      <w:pPr>
        <w:pStyle w:val="Heading1"/>
      </w:pPr>
      <w:r>
        <w:t>Art. 134</w:t>
      </w:r>
    </w:p>
    <w:p>
      <w:r>
        <w:rPr>
          <w:color w:val="8C8C8C"/>
          <w:sz w:val="14"/>
        </w:rPr>
        <w:t>blk-007906 | cf-1988-art-134-par-1</w:t>
      </w:r>
      <w:r>
        <w:rPr>
          <w:color w:val="0050A0"/>
          <w:sz w:val="14"/>
        </w:rPr>
        <w:t xml:space="preserve"> | RE 1.368.225</w:t>
      </w:r>
      <w:r>
        <w:rPr>
          <w:color w:val="0050A0"/>
          <w:sz w:val="14"/>
        </w:rPr>
        <w:t xml:space="preserve"> | rel. Nunes Marques</w:t>
      </w:r>
    </w:p>
    <w:p>
      <w:pPr>
        <w:ind w:left="216"/>
      </w:pPr>
      <w:r>
        <w:rPr>
          <w:sz w:val="18"/>
        </w:rPr>
        <w:t>“A atividade de vigilante, com ou sem o uso de arma de fogo, não se caracteriza como especial, para fins de concessão da aposentadoria de que trata o art. 201, § 1º, da Constituição.”</w:t>
      </w:r>
    </w:p>
    <w:p>
      <w:pPr>
        <w:ind w:left="216"/>
      </w:pPr>
      <w:r>
        <w:rPr>
          <w:b/>
          <w:color w:val="003C8C"/>
          <w:sz w:val="16"/>
        </w:rPr>
        <w:t>[RE 1.368.225, rel. min. Nunes Marques, red. do ac. min. Alexandre de Moraes, j. 18-2-2026, P, DJE de 4-3-2026, Tema 1.209, com mérito julgado.]</w:t>
      </w:r>
    </w:p>
    <w:p>
      <w:r>
        <w:rPr>
          <w:b/>
          <w:color w:val="B46400"/>
          <w:sz w:val="16"/>
        </w:rPr>
        <w:t>JULGADOS CORRELATOS</w:t>
      </w:r>
    </w:p>
    <w:p>
      <w:r>
        <w:rPr>
          <w:color w:val="8C8C8C"/>
          <w:sz w:val="14"/>
        </w:rPr>
        <w:t>blk-007907 | cf-1988-art-134-par-2</w:t>
      </w:r>
      <w:r>
        <w:rPr>
          <w:color w:val="0050A0"/>
          <w:sz w:val="14"/>
        </w:rPr>
        <w:t xml:space="preserve"> | RE 597.022</w:t>
      </w:r>
      <w:r>
        <w:rPr>
          <w:color w:val="0050A0"/>
          <w:sz w:val="14"/>
        </w:rPr>
        <w:t xml:space="preserve"> | rel. Cármen Lúcia</w:t>
      </w:r>
    </w:p>
    <w:p>
      <w:pPr>
        <w:ind w:left="216"/>
      </w:pPr>
      <w:r>
        <w:rPr>
          <w:sz w:val="18"/>
        </w:rPr>
        <w:t>Previdenciário. Revisão de benefício. Autoaplicabilidade do art. 201, § 2º (antigo § 5º), da Constituição da República.</w:t>
      </w:r>
    </w:p>
    <w:p>
      <w:pPr>
        <w:ind w:left="216"/>
      </w:pPr>
      <w:r>
        <w:rPr>
          <w:b/>
          <w:color w:val="003C8C"/>
          <w:sz w:val="16"/>
        </w:rPr>
        <w:t>[RE 597.022 AgR, rel. min. Cármen Lúcia, j. 27-10-2009, 1ª T, DJE de 20-11-2009.]</w:t>
      </w:r>
    </w:p>
    <w:p>
      <w:pPr>
        <w:pStyle w:val="Heading1"/>
      </w:pPr>
      <w:r>
        <w:t>Art. 5</w:t>
      </w:r>
    </w:p>
    <w:p>
      <w:r>
        <w:rPr>
          <w:color w:val="8C8C8C"/>
          <w:sz w:val="14"/>
        </w:rPr>
        <w:t>blk-007908 | cf-1988-art-5-inc-50</w:t>
      </w:r>
      <w:r>
        <w:rPr>
          <w:color w:val="0050A0"/>
          <w:sz w:val="14"/>
        </w:rPr>
        <w:t xml:space="preserve"> | AI 482.810</w:t>
      </w:r>
      <w:r>
        <w:rPr>
          <w:color w:val="0050A0"/>
          <w:sz w:val="14"/>
        </w:rPr>
        <w:t xml:space="preserve"> | rel. Marco Aurélio</w:t>
      </w:r>
    </w:p>
    <w:p>
      <w:pPr>
        <w:ind w:left="216"/>
      </w:pPr>
      <w:r>
        <w:rPr>
          <w:b/>
          <w:color w:val="003C8C"/>
          <w:sz w:val="16"/>
        </w:rPr>
        <w:t>[AI 482.810 AgR, rel. min. Marco Aurélio, j. 30-6-2009, 1ª T, DJE de 21-8-2009.]</w:t>
      </w:r>
    </w:p>
    <w:p>
      <w:pPr>
        <w:pStyle w:val="Heading1"/>
      </w:pPr>
      <w:r>
        <w:t>Art. 134</w:t>
      </w:r>
    </w:p>
    <w:p>
      <w:r>
        <w:rPr>
          <w:color w:val="8C8C8C"/>
          <w:sz w:val="14"/>
        </w:rPr>
        <w:t>blk-007909 | cf-1988-art-134-par-4</w:t>
      </w:r>
    </w:p>
    <w:p>
      <w:pPr>
        <w:ind w:left="216"/>
      </w:pPr>
      <w:r>
        <w:rPr>
          <w:sz w:val="18"/>
        </w:rPr>
        <w:t>Súmula</w:t>
        <w:br/>
        <w:t>É legítima a incidência da contribuição previdenciária sobre o 13º salário.</w:t>
      </w:r>
    </w:p>
    <w:p>
      <w:pPr>
        <w:ind w:left="216"/>
      </w:pPr>
      <w:r>
        <w:rPr>
          <w:b/>
          <w:color w:val="003C8C"/>
          <w:sz w:val="16"/>
        </w:rPr>
        <w:t>[Súmula 688.]</w:t>
      </w:r>
    </w:p>
    <w:p>
      <w:r>
        <w:rPr>
          <w:b/>
          <w:color w:val="B46400"/>
          <w:sz w:val="16"/>
        </w:rPr>
        <w:t>REPERCUSSAO GERAL</w:t>
      </w:r>
    </w:p>
    <w:p>
      <w:r>
        <w:rPr>
          <w:color w:val="8C8C8C"/>
          <w:sz w:val="14"/>
        </w:rPr>
        <w:t>blk-007910 | cf-1988-art-134-par-4</w:t>
      </w:r>
      <w:r>
        <w:rPr>
          <w:color w:val="0050A0"/>
          <w:sz w:val="14"/>
        </w:rPr>
        <w:t xml:space="preserve"> | RE 968.414</w:t>
      </w:r>
      <w:r>
        <w:rPr>
          <w:color w:val="0050A0"/>
          <w:sz w:val="14"/>
        </w:rPr>
        <w:t xml:space="preserve"> | rel. Marco Aurélio</w:t>
      </w:r>
    </w:p>
    <w:p>
      <w:pPr>
        <w:ind w:left="216"/>
      </w:pPr>
      <w:r>
        <w:rPr>
          <w:sz w:val="18"/>
        </w:rPr>
        <w:t>Não encontra amparo no Texto Constitucional revisão de benefício previdenciário pelo valor nominal do salário mínimo.</w:t>
      </w:r>
    </w:p>
    <w:p>
      <w:pPr>
        <w:ind w:left="216"/>
      </w:pPr>
      <w:r>
        <w:rPr>
          <w:b/>
          <w:color w:val="003C8C"/>
          <w:sz w:val="16"/>
        </w:rPr>
        <w:t>[RE 968.414, rel. min. Marco Aurélio, j. 15-5-2020, P, DJE de 3-6-2020, Tema 996, com mérito julgado.]</w:t>
      </w:r>
    </w:p>
    <w:p>
      <w:r>
        <w:rPr>
          <w:b/>
          <w:color w:val="B46400"/>
          <w:sz w:val="16"/>
        </w:rPr>
        <w:t>REPERCUSSAO GERAL</w:t>
      </w:r>
    </w:p>
    <w:p>
      <w:r>
        <w:rPr>
          <w:color w:val="8C8C8C"/>
          <w:sz w:val="14"/>
        </w:rPr>
        <w:t>blk-007911 | cf-1988-art-134-par-4</w:t>
      </w:r>
      <w:r>
        <w:rPr>
          <w:color w:val="0050A0"/>
          <w:sz w:val="14"/>
        </w:rPr>
        <w:t xml:space="preserve"> | RE 376.846</w:t>
      </w:r>
      <w:r>
        <w:rPr>
          <w:color w:val="0050A0"/>
          <w:sz w:val="14"/>
        </w:rPr>
        <w:t xml:space="preserve"> | rel. Carlos Velloso</w:t>
      </w:r>
    </w:p>
    <w:p>
      <w:pPr>
        <w:ind w:left="216"/>
      </w:pPr>
      <w:r>
        <w:rPr>
          <w:sz w:val="18"/>
        </w:rPr>
        <w:t>Previdenciário. Reajuste de benefícios. Índices de correção monetária relativos aos anos de 1997, 1999, 2000, 2001, 2002 e 2003. Constitucionalidade. Percentuais superiores ao INPC. (...) O Plenário do STF, no julgamento do RE 376.846, rel. min. Carlos Velloso, DJ de 2-4-2004, afastou a alegação de inconstitucionalidade das normas que fixaram os índices de correção monetária de benefícios previdenciários empregados nos reajustes relativos aos anos de 1997, 1999, 2000 e 2001, que foram de um modo geral superiores ao INPC e observaram os comandos normativos de regência. Tratando-se de situações semelhantes, os mesmos fundamentos são inteiramente aplicáveis aos índices de reajuste relativos aos anos de 2002 e 2003.</w:t>
      </w:r>
    </w:p>
    <w:p>
      <w:pPr>
        <w:ind w:left="216"/>
      </w:pPr>
      <w:r>
        <w:rPr>
          <w:b/>
          <w:color w:val="003C8C"/>
          <w:sz w:val="16"/>
        </w:rPr>
        <w:t>[ARE 808.107 RG, rel. min. Teori Zavascki, j. 22-5-2014, P, DJE de 1º-8-2014, Tema 728, com mérito julgado.]</w:t>
      </w:r>
    </w:p>
    <w:p>
      <w:r>
        <w:rPr>
          <w:b/>
          <w:color w:val="B46400"/>
          <w:sz w:val="16"/>
        </w:rPr>
        <w:t>JULGADOS CORRELATOS</w:t>
      </w:r>
    </w:p>
    <w:p>
      <w:r>
        <w:rPr>
          <w:color w:val="8C8C8C"/>
          <w:sz w:val="14"/>
        </w:rPr>
        <w:t>blk-007912 | cf-1988-art-134-par-4</w:t>
      </w:r>
      <w:r>
        <w:rPr>
          <w:color w:val="0050A0"/>
          <w:sz w:val="14"/>
        </w:rPr>
        <w:t xml:space="preserve"> | AI 668.444</w:t>
      </w:r>
      <w:r>
        <w:rPr>
          <w:color w:val="0050A0"/>
          <w:sz w:val="14"/>
        </w:rPr>
        <w:t xml:space="preserve"> | rel. Eros Grau</w:t>
      </w:r>
    </w:p>
    <w:p>
      <w:pPr>
        <w:ind w:left="216"/>
      </w:pPr>
      <w:r>
        <w:rPr>
          <w:sz w:val="18"/>
        </w:rPr>
        <w:t>Este Tribunal fixou entendimento no sentido de que o disposto no art. 201, § 4º, da Constituição do Brasil, assegura a revisão dos benefícios previdenciários conforme critérios definidos em lei, ou seja, compete ao legislador ordinário definir as diretrizes para a conservação do valor real do benefício.</w:t>
      </w:r>
    </w:p>
    <w:p>
      <w:pPr>
        <w:ind w:left="216"/>
      </w:pPr>
      <w:r>
        <w:rPr>
          <w:b/>
          <w:color w:val="003C8C"/>
          <w:sz w:val="16"/>
        </w:rPr>
        <w:t>[AI 668.444 AgR, rel. min. Eros Grau, j. 13-11-2007, 2ª T, DJ de 7-12-2007.]</w:t>
      </w:r>
    </w:p>
    <w:p>
      <w:r>
        <w:rPr>
          <w:b/>
          <w:color w:val="B46400"/>
          <w:sz w:val="16"/>
        </w:rPr>
        <w:t>JULGADOS CORRELATOS</w:t>
      </w:r>
    </w:p>
    <w:p>
      <w:r>
        <w:rPr>
          <w:color w:val="8C8C8C"/>
          <w:sz w:val="14"/>
        </w:rPr>
        <w:t>blk-007913 | cf-1988-art-134-par-4</w:t>
      </w:r>
      <w:r>
        <w:rPr>
          <w:color w:val="0050A0"/>
          <w:sz w:val="14"/>
        </w:rPr>
        <w:t xml:space="preserve"> | AI 689.077</w:t>
      </w:r>
      <w:r>
        <w:rPr>
          <w:color w:val="0050A0"/>
          <w:sz w:val="14"/>
        </w:rPr>
        <w:t xml:space="preserve"> | rel. Ricardo Lewandowski</w:t>
      </w:r>
    </w:p>
    <w:p>
      <w:pPr>
        <w:ind w:left="216"/>
      </w:pPr>
      <w:r>
        <w:rPr>
          <w:sz w:val="18"/>
        </w:rPr>
        <w:t>= AI 689.077 AgR, rel. min. Ricardo Lewandowski, j. 30-6-2009, 1ª T, DJE de 21-8-2009</w:t>
        <w:br/>
        <w:t>Reajuste de benefício de prestação continuada. Índices aplicados para atualização do salário de benefício. Arts. 20, § 1º, e 28, § 5º, da Lei 8.212/1991. Princípios constitucionais da irredutibilidade do valor dos benefícios (art. 194, IV) e da preservação do valor real dos benefícios (art. 201, § 4º). Não violação. (...) Os índices de atualização dos salários-de-contribuição não se aplicam ao reajuste dos benefícios previdenciários de prestação continuada.</w:t>
      </w:r>
    </w:p>
    <w:p>
      <w:pPr>
        <w:ind w:left="216"/>
      </w:pPr>
      <w:r>
        <w:rPr>
          <w:b/>
          <w:color w:val="003C8C"/>
          <w:sz w:val="16"/>
        </w:rPr>
        <w:t>[AI 590.177 AgR, rel. min. Cezar Peluso, j. 6-3-2007, 2ª T, DJ de 27-4-2007.]</w:t>
      </w:r>
    </w:p>
    <w:p>
      <w:r>
        <w:rPr>
          <w:b/>
          <w:color w:val="B46400"/>
          <w:sz w:val="16"/>
        </w:rPr>
        <w:t>JULGADOS CORRELATOS</w:t>
      </w:r>
    </w:p>
    <w:p>
      <w:r>
        <w:rPr>
          <w:color w:val="8C8C8C"/>
          <w:sz w:val="14"/>
        </w:rPr>
        <w:t>blk-007914 | cf-1988-art-134-par-4</w:t>
      </w:r>
      <w:r>
        <w:rPr>
          <w:color w:val="0050A0"/>
          <w:sz w:val="14"/>
        </w:rPr>
        <w:t xml:space="preserve"> | RE 415.454</w:t>
      </w:r>
      <w:r>
        <w:rPr>
          <w:color w:val="0050A0"/>
          <w:sz w:val="14"/>
        </w:rPr>
        <w:t xml:space="preserve"> | rel. Gilmar Mendes</w:t>
      </w:r>
    </w:p>
    <w:p>
      <w:pPr>
        <w:ind w:left="216"/>
      </w:pPr>
      <w:r>
        <w:rPr>
          <w:sz w:val="18"/>
        </w:rPr>
        <w:t>No caso concreto, a recorrida é pensionista do INSS desde 4-10-1994, recebendo (...) aproximadamente o valor de R$ 948,68. Acórdão recorrido que determinou a revisão do benefício de pensão por morte, com efeitos financeiros correspondentes à integralidade do salário de benefícios da previdência geral, a partir da vigência da Lei 9.032/1995. Concessão do referido benefício ocorrida em momento anterior à edição da Lei 9.032/1995. No caso concreto, ao momento da concessão, incidia a Lei 8.213, de 24 de julho de 1991. Na espécie, o benefício da pensão por morte configura-se como direito previdenciário de perfil institucional cuja garantia corresponde à manutenção do valor real do benefício, conforme os critérios definidos em lei (CF, art. 201, § 4º).</w:t>
      </w:r>
    </w:p>
    <w:p>
      <w:pPr>
        <w:ind w:left="216"/>
      </w:pPr>
      <w:r>
        <w:rPr>
          <w:b/>
          <w:color w:val="003C8C"/>
          <w:sz w:val="16"/>
        </w:rPr>
        <w:t>[RE 415.454 e RE 416.827, rel. min. Gilmar Mendes, j. 8-2-2007, P, DJ de 26-10-2007.]</w:t>
      </w:r>
    </w:p>
    <w:p>
      <w:r>
        <w:rPr>
          <w:b/>
          <w:color w:val="B46400"/>
          <w:sz w:val="16"/>
        </w:rPr>
        <w:t>JULGADOS CORRELATOS</w:t>
      </w:r>
    </w:p>
    <w:p>
      <w:r>
        <w:rPr>
          <w:color w:val="8C8C8C"/>
          <w:sz w:val="14"/>
        </w:rPr>
        <w:t>blk-007915 | cf-1988-art-134-par-4</w:t>
      </w:r>
      <w:r>
        <w:rPr>
          <w:color w:val="0050A0"/>
          <w:sz w:val="14"/>
        </w:rPr>
        <w:t xml:space="preserve"> | RE 603.344</w:t>
      </w:r>
      <w:r>
        <w:rPr>
          <w:color w:val="0050A0"/>
          <w:sz w:val="14"/>
        </w:rPr>
        <w:t xml:space="preserve"> | rel. Cármen Lúcia</w:t>
      </w:r>
    </w:p>
    <w:p>
      <w:pPr>
        <w:ind w:left="216"/>
      </w:pPr>
      <w:r>
        <w:rPr>
          <w:sz w:val="18"/>
        </w:rPr>
        <w:t>= RE 603.344 ED-AgR, rel. min. Cármen Lúcia, j. 24-8-2010, 1ª T, DJE de 24-9-2010</w:t>
        <w:br/>
        <w:t>Contribuição previdenciária: aposentado que retorna à atividade: CF, art. 201, § 4º; Lei 8.212/1991, art. 12: aplicação à espécie, mutatis mutandis, da decisão plenária da ADI 3.105, rel. p/ o ac. min. Peluso, DJ de 18-2-2005. A contribuição previdenciária do aposentado que retorna à atividade está amparada no princípio da universalidade do custeio da Previdência Social (CF, art. 195); o art. 201, § 4º, da CF "remete à lei os casos em que a contribuição repercute nos benefícios".</w:t>
      </w:r>
    </w:p>
    <w:p>
      <w:pPr>
        <w:ind w:left="216"/>
      </w:pPr>
      <w:r>
        <w:rPr>
          <w:b/>
          <w:color w:val="003C8C"/>
          <w:sz w:val="16"/>
        </w:rPr>
        <w:t>[RE 437.640, rel. min. Sepúlveda Pertence, j. 5-9-2006, 1ª T, DJ de 2-3-2007.]</w:t>
      </w:r>
    </w:p>
    <w:p>
      <w:r>
        <w:rPr>
          <w:b/>
          <w:color w:val="B46400"/>
          <w:sz w:val="16"/>
        </w:rPr>
        <w:t>JULGADOS CORRELATOS</w:t>
      </w:r>
    </w:p>
    <w:p>
      <w:r>
        <w:rPr>
          <w:color w:val="8C8C8C"/>
          <w:sz w:val="14"/>
        </w:rPr>
        <w:t>blk-007916 | cf-1988-art-134-par-4</w:t>
      </w:r>
      <w:r>
        <w:rPr>
          <w:color w:val="0050A0"/>
          <w:sz w:val="14"/>
        </w:rPr>
        <w:t xml:space="preserve"> | RE 376.145</w:t>
      </w:r>
      <w:r>
        <w:rPr>
          <w:color w:val="0050A0"/>
          <w:sz w:val="14"/>
        </w:rPr>
        <w:t xml:space="preserve"> | rel. Ayres Britto</w:t>
      </w:r>
    </w:p>
    <w:p>
      <w:pPr>
        <w:ind w:left="216"/>
      </w:pPr>
      <w:r>
        <w:rPr>
          <w:sz w:val="18"/>
        </w:rPr>
        <w:t>A adoção do INPC, como índice de reajuste dos benefícios previdenciários, não ofende a norma do art. 201, § 4º, da Carta de Outubro.</w:t>
      </w:r>
    </w:p>
    <w:p>
      <w:pPr>
        <w:ind w:left="216"/>
      </w:pPr>
      <w:r>
        <w:rPr>
          <w:b/>
          <w:color w:val="003C8C"/>
          <w:sz w:val="16"/>
        </w:rPr>
        <w:t>[RE 376.145 AgR, rel. min. Ayres Britto, j. 28-10-2003, 1ª T, DJ de 28-11-2003.]</w:t>
      </w:r>
    </w:p>
    <w:p>
      <w:r>
        <w:rPr>
          <w:b/>
          <w:color w:val="B46400"/>
          <w:sz w:val="16"/>
        </w:rPr>
        <w:t>JULGADOS CORRELATOS</w:t>
      </w:r>
    </w:p>
    <w:p>
      <w:r>
        <w:rPr>
          <w:color w:val="8C8C8C"/>
          <w:sz w:val="14"/>
        </w:rPr>
        <w:t>blk-007917 | cf-1988-art-134-par-4</w:t>
      </w:r>
      <w:r>
        <w:rPr>
          <w:color w:val="0050A0"/>
          <w:sz w:val="14"/>
        </w:rPr>
        <w:t xml:space="preserve"> | AI 754.999</w:t>
      </w:r>
      <w:r>
        <w:rPr>
          <w:color w:val="0050A0"/>
          <w:sz w:val="14"/>
        </w:rPr>
        <w:t xml:space="preserve"> | rel. Eros Grau</w:t>
      </w:r>
    </w:p>
    <w:p>
      <w:pPr>
        <w:ind w:left="216"/>
      </w:pPr>
      <w:r>
        <w:rPr>
          <w:sz w:val="18"/>
        </w:rPr>
        <w:t>= AI 754.999 AgR, rel. min. Eros Grau, j. 29-9-2009, 2ª T, DJE de 23-10-2009</w:t>
        <w:br/>
        <w:t>A presunção de constitucionalidade da legislação infraconstitucional realizadora do reajuste previsto no art. 201, § 4º, da CF somente pode ser elidida mediante demonstração da impropriedade do percentual adotado para o reajuste. Os percentuais adotados excederam os índices do INPC ou destes ficaram abaixo, num dos exercícios, em percentual desprezível e explicável, certo que o INPC é o índice mais adequado para o reajuste dos benefícios, já que o IGP-DI [Índice Geral de Preços – Disponibilidade Interna] melhor serve para preços no atacado, porque retrata, basicamente, a variação de preços do setor empresarial brasileiro.</w:t>
      </w:r>
    </w:p>
    <w:p>
      <w:pPr>
        <w:ind w:left="216"/>
      </w:pPr>
      <w:r>
        <w:rPr>
          <w:b/>
          <w:color w:val="003C8C"/>
          <w:sz w:val="16"/>
        </w:rPr>
        <w:t>[RE 376.846, rel. min. Carlos Velloso, j. 24-9-2003, P, DJ de 2-4-2004.]</w:t>
      </w:r>
    </w:p>
    <w:p>
      <w:r>
        <w:rPr>
          <w:b/>
          <w:color w:val="B46400"/>
          <w:sz w:val="16"/>
        </w:rPr>
        <w:t>JULGADOS CORRELATOS</w:t>
      </w:r>
    </w:p>
    <w:p>
      <w:r>
        <w:rPr>
          <w:color w:val="8C8C8C"/>
          <w:sz w:val="14"/>
        </w:rPr>
        <w:t>blk-007918 | cf-1988-art-134-par-4</w:t>
      </w:r>
      <w:r>
        <w:rPr>
          <w:color w:val="0050A0"/>
          <w:sz w:val="14"/>
        </w:rPr>
        <w:t xml:space="preserve"> | AI 676.547</w:t>
      </w:r>
      <w:r>
        <w:rPr>
          <w:color w:val="0050A0"/>
          <w:sz w:val="14"/>
        </w:rPr>
        <w:t xml:space="preserve"> | rel. Joaquim Barbosa</w:t>
      </w:r>
    </w:p>
    <w:p>
      <w:pPr>
        <w:ind w:left="216"/>
      </w:pPr>
      <w:r>
        <w:rPr>
          <w:sz w:val="18"/>
        </w:rPr>
        <w:t>= AI 676.547 AgR, rel. min. Joaquim Barbosa, j. 26-6-2012, 2ª T, DJE de 24-9-2012 Vide ARE 808.107 RG, rel. min. Teori Zavascki, j. 22-5-2014, P, DJE de 1º-8-2014, Tema 728</w:t>
        <w:br/>
        <w:t>Recurso extraordinário. Declaração de inconstitucionalidade, por turma recursal, de dispositivos que regulamentam o reajuste de benefício previdenciário. Alegada violação ao art. 201, § 4º, da CF. Princípio da preservação do valor real dos benefícios. Concessão de medida liminar para suspensão dos processos que versem sobre a mesma controvérsia. Arts. 14, § 5º, e 15 da Lei 10.259, de 12-7-2001 – Lei dos Juizados Especiais Federais. Inviabilidade de se deferir a liminar, na forma solicitada, pelo menos até a edição das normas regimentais pertinentes. Apreciação do pleito como pedido de tutela cautelar. Atribuição de efei</w:t>
      </w:r>
    </w:p>
    <w:p>
      <w:pPr>
        <w:ind w:left="216"/>
      </w:pPr>
      <w:r>
        <w:rPr>
          <w:b/>
          <w:color w:val="003C8C"/>
          <w:sz w:val="16"/>
        </w:rPr>
        <w:t>[RE 376.852 MC, rel. min. Gilmar Mendes, j. 27-3-2003, P, DJ de 13-6-2003.]</w:t>
      </w:r>
    </w:p>
    <w:p>
      <w:r>
        <w:rPr>
          <w:b/>
          <w:color w:val="B46400"/>
          <w:sz w:val="16"/>
        </w:rPr>
        <w:t>JULGADOS CORRELATOS</w:t>
      </w:r>
    </w:p>
    <w:p>
      <w:r>
        <w:rPr>
          <w:color w:val="8C8C8C"/>
          <w:sz w:val="14"/>
        </w:rPr>
        <w:t>blk-007919 | cf-1988-art-134-par-4</w:t>
      </w:r>
      <w:r>
        <w:rPr>
          <w:color w:val="0050A0"/>
          <w:sz w:val="14"/>
        </w:rPr>
        <w:t xml:space="preserve"> | RE 313.382</w:t>
      </w:r>
      <w:r>
        <w:rPr>
          <w:color w:val="0050A0"/>
          <w:sz w:val="14"/>
        </w:rPr>
        <w:t xml:space="preserve"> | rel. Maurício Corrêa</w:t>
      </w:r>
    </w:p>
    <w:p>
      <w:pPr>
        <w:ind w:left="216"/>
      </w:pPr>
      <w:r>
        <w:rPr>
          <w:sz w:val="18"/>
        </w:rPr>
        <w:t>Conversão do benefício para URV. Observância das Leis 8.542/1992, 8.700/1993 e 8.880/1994. Inconstitucionalidade da palavra "nominal" contida no inciso I do art. 20 da Lei 8.880/1994, por ofensa à garantia constitucional do direito adquirido (CF, art. 5º, XXXVI). Improcedência. O referido vocábulo apenas traduz a vontade do legislador de que, no cálculo da média aritmética do valor a ser convertido para a nova moeda fossem considerados os reajustes e antecipações efetivamente concedidos nos meses de novembro e dezembro de 1993 e janeiro e fevereiro de 1994.</w:t>
      </w:r>
    </w:p>
    <w:p>
      <w:pPr>
        <w:ind w:left="216"/>
      </w:pPr>
      <w:r>
        <w:rPr>
          <w:b/>
          <w:color w:val="003C8C"/>
          <w:sz w:val="16"/>
        </w:rPr>
        <w:t>[RE 313.382, rel. min. Maurício Corrêa, j. 26-9-2002, P, DJ de 8-11-2002.]</w:t>
      </w:r>
    </w:p>
    <w:p>
      <w:r>
        <w:rPr>
          <w:b/>
          <w:color w:val="B46400"/>
          <w:sz w:val="16"/>
        </w:rPr>
        <w:t>JULGADOS CORRELATOS</w:t>
      </w:r>
    </w:p>
    <w:p>
      <w:r>
        <w:rPr>
          <w:color w:val="8C8C8C"/>
          <w:sz w:val="14"/>
        </w:rPr>
        <w:t>blk-007920 | cf-1988-art-134-par-4</w:t>
      </w:r>
      <w:r>
        <w:rPr>
          <w:color w:val="0050A0"/>
          <w:sz w:val="14"/>
        </w:rPr>
        <w:t xml:space="preserve"> | AI 587.822</w:t>
      </w:r>
      <w:r>
        <w:rPr>
          <w:color w:val="0050A0"/>
          <w:sz w:val="14"/>
        </w:rPr>
        <w:t xml:space="preserve"> | rel. Ayres Britto</w:t>
      </w:r>
    </w:p>
    <w:p>
      <w:pPr>
        <w:ind w:left="216"/>
      </w:pPr>
      <w:r>
        <w:rPr>
          <w:sz w:val="18"/>
        </w:rPr>
        <w:t>= AI 587.822 AgR, rel. min. Ayres Britto, j. 14-9-2010, 2ª T, DJE de 3-11-2010</w:t>
      </w:r>
    </w:p>
    <w:p>
      <w:r>
        <w:rPr>
          <w:color w:val="8C8C8C"/>
          <w:sz w:val="14"/>
        </w:rPr>
        <w:t>blk-007921 | cf-1988-art-134-par-6</w:t>
      </w:r>
      <w:r>
        <w:rPr>
          <w:color w:val="0050A0"/>
          <w:sz w:val="14"/>
        </w:rPr>
        <w:t xml:space="preserve"> | RE 272.761</w:t>
      </w:r>
    </w:p>
    <w:p>
      <w:pPr>
        <w:ind w:left="216"/>
      </w:pPr>
      <w:r>
        <w:rPr>
          <w:sz w:val="18"/>
        </w:rPr>
        <w:t>Julgado correlato</w:t>
        <w:br/>
        <w:t>Contribuição para a seguridade social. Incidência sobre a gratificação natalina (13º salário) paga aos empregados. Exigibilidade da contribuição.</w:t>
      </w:r>
    </w:p>
    <w:p>
      <w:pPr>
        <w:ind w:left="216"/>
      </w:pPr>
      <w:r>
        <w:rPr>
          <w:b/>
          <w:color w:val="003C8C"/>
          <w:sz w:val="16"/>
        </w:rPr>
        <w:t>[RE 272.761, red. do ac. min. Nelson Jobim, j. 13-2-2001, 2ª T, DJ de 22-3-2002.]</w:t>
      </w:r>
    </w:p>
    <w:p>
      <w:pPr>
        <w:pStyle w:val="Heading1"/>
      </w:pPr>
      <w:r>
        <w:t>Art. 130</w:t>
      </w:r>
    </w:p>
    <w:p>
      <w:r>
        <w:rPr>
          <w:b/>
          <w:color w:val="B46400"/>
          <w:sz w:val="16"/>
        </w:rPr>
        <w:t>CONTROLE CONCENTRADO</w:t>
      </w:r>
    </w:p>
    <w:p>
      <w:r>
        <w:rPr>
          <w:color w:val="8C8C8C"/>
          <w:sz w:val="14"/>
        </w:rPr>
        <w:t>blk-007922 | cf-1988-art-130-par-7</w:t>
      </w:r>
      <w:r>
        <w:rPr>
          <w:color w:val="0050A0"/>
          <w:sz w:val="14"/>
        </w:rPr>
        <w:t xml:space="preserve"> | ADI 2.110</w:t>
      </w:r>
      <w:r>
        <w:rPr>
          <w:color w:val="0050A0"/>
          <w:sz w:val="14"/>
        </w:rPr>
        <w:t xml:space="preserve"> | rel. Nunes Marques</w:t>
      </w:r>
    </w:p>
    <w:p>
      <w:pPr>
        <w:ind w:left="216"/>
      </w:pPr>
      <w:r>
        <w:rPr>
          <w:sz w:val="18"/>
        </w:rPr>
        <w:t>A Constituição Federal, a partir da Emenda de n. 20/1998, não mais prevê a forma de cálculo do valor dos benefícios previdenciários, tendo a disciplina da matéria ficado a cargo de lei ordinária. A EC n. 20/1998 também estipulou a utilização do cálculo atuarial como fundamento para a disciplina legal dos benefícios previdenciários. O fator previdenciário, da maneira como estabelecido pela Lei n. 9.876/1999, está em linha com grandezas próprias do cálculo atuarial, de sorte que não interfere na concessão, ou não, do benefício e, por isso, não viola premissas constitucionais. Em verdade, o fator previdenciário apenas pondera o valor do salário de benefício de duas benesses programáveis (aposentadoria por idade e aposentadoria por tempo de contribuição, essa última agora sem status constituci</w:t>
      </w:r>
    </w:p>
    <w:p>
      <w:pPr>
        <w:ind w:left="216"/>
      </w:pPr>
      <w:r>
        <w:rPr>
          <w:b/>
          <w:color w:val="003C8C"/>
          <w:sz w:val="16"/>
        </w:rPr>
        <w:t>[RE 639.856, rel. min. Gilmar Mendes, j. 19.08.2025, P, DJE de 11.09.2025, Tema 616, com mérito julgado.]</w:t>
      </w:r>
    </w:p>
    <w:p>
      <w:r>
        <w:rPr>
          <w:b/>
          <w:color w:val="B46400"/>
          <w:sz w:val="16"/>
        </w:rPr>
        <w:t>REPERCUSSAO GERAL</w:t>
      </w:r>
    </w:p>
    <w:p>
      <w:r>
        <w:rPr>
          <w:color w:val="8C8C8C"/>
          <w:sz w:val="14"/>
        </w:rPr>
        <w:t>blk-007923 | cf-1988-art-130-par-7</w:t>
      </w:r>
      <w:r>
        <w:rPr>
          <w:color w:val="0050A0"/>
          <w:sz w:val="14"/>
        </w:rPr>
        <w:t xml:space="preserve"> | RE 1.221.630</w:t>
      </w:r>
      <w:r>
        <w:rPr>
          <w:color w:val="0050A0"/>
          <w:sz w:val="14"/>
        </w:rPr>
        <w:t xml:space="preserve"> | rel. Dias Toffoli</w:t>
      </w:r>
    </w:p>
    <w:p>
      <w:pPr>
        <w:ind w:left="216"/>
      </w:pPr>
      <w:r>
        <w:rPr>
          <w:sz w:val="18"/>
        </w:rPr>
        <w:t>É constitucional o fator previdenciário previsto no art. 29, caput, incisos e parágrafos, da Lei nº 8.213/91, com a redação dada pelo art. 2º da Lei nº 9.876/99. [RE 1.221.630, rel. min. Dias Toffoli, j. 4-6-2020, P, DJE de 19-6-2020, Tema 1.091, com mérito julgado e reafirmação de jurisprudência.]</w:t>
      </w:r>
    </w:p>
    <w:p>
      <w:r>
        <w:rPr>
          <w:b/>
          <w:color w:val="B46400"/>
          <w:sz w:val="16"/>
        </w:rPr>
        <w:t>JULGADOS CORRELATOS</w:t>
      </w:r>
    </w:p>
    <w:p>
      <w:r>
        <w:rPr>
          <w:color w:val="8C8C8C"/>
          <w:sz w:val="14"/>
        </w:rPr>
        <w:t>blk-007924 | cf-1988-art-130-par-7</w:t>
      </w:r>
      <w:r>
        <w:rPr>
          <w:color w:val="0050A0"/>
          <w:sz w:val="14"/>
        </w:rPr>
        <w:t xml:space="preserve"> | ADI 2.111</w:t>
      </w:r>
      <w:r>
        <w:rPr>
          <w:color w:val="0050A0"/>
          <w:sz w:val="14"/>
        </w:rPr>
        <w:t xml:space="preserve"> | rel. Sydney Sanches</w:t>
      </w:r>
    </w:p>
    <w:p>
      <w:pPr>
        <w:ind w:left="216"/>
      </w:pPr>
      <w:r>
        <w:rPr>
          <w:sz w:val="18"/>
        </w:rPr>
        <w:t>O Plenário desta Corte, no julgamento da ADI 2.111 MC/DF, rel. min. Sydney Sanches, entendeu constitucional o fator previdenciário previsto no art. 29, caput, incisos e parágrafos, da Lei 8.213/1991, com redação dada pelo art. 2º da Lei 9.876/1999.</w:t>
      </w:r>
    </w:p>
    <w:p>
      <w:pPr>
        <w:ind w:left="216"/>
      </w:pPr>
      <w:r>
        <w:rPr>
          <w:b/>
          <w:color w:val="003C8C"/>
          <w:sz w:val="16"/>
        </w:rPr>
        <w:t>[ARE 648.195 AgR, rel. min. Ricardo Lewandowski, j. 13-12-2011, 2ª T, DJE de 14-2-2012.]</w:t>
      </w:r>
    </w:p>
    <w:p>
      <w:r>
        <w:rPr>
          <w:b/>
          <w:color w:val="B46400"/>
          <w:sz w:val="16"/>
        </w:rPr>
        <w:t>JULGADOS CORRELATOS</w:t>
      </w:r>
    </w:p>
    <w:p>
      <w:r>
        <w:rPr>
          <w:color w:val="8C8C8C"/>
          <w:sz w:val="14"/>
        </w:rPr>
        <w:t>blk-007925 | cf-1988-art-130-par-7</w:t>
      </w:r>
      <w:r>
        <w:rPr>
          <w:color w:val="0050A0"/>
          <w:sz w:val="14"/>
        </w:rPr>
        <w:t xml:space="preserve"> | ARE 652.752</w:t>
      </w:r>
      <w:r>
        <w:rPr>
          <w:color w:val="0050A0"/>
          <w:sz w:val="14"/>
        </w:rPr>
        <w:t xml:space="preserve"> | rel. Celso de Mello</w:t>
      </w:r>
    </w:p>
    <w:p>
      <w:pPr>
        <w:ind w:left="216"/>
      </w:pPr>
      <w:r>
        <w:rPr>
          <w:sz w:val="18"/>
        </w:rPr>
        <w:t>= ARE 652.752 AgR, rel. min. Celso de Mello, j. 12-6-2012, 2ª T, DJE de 1º-8-2012</w:t>
        <w:br/>
        <w:t>Aposentadoria concedida com proventos integrais, tendo em consideração o preenchimento dos requisitos legais exigidos. Pretensão de transformação do benefício com proventos proporcionais: impossibilidade.</w:t>
      </w:r>
    </w:p>
    <w:p>
      <w:pPr>
        <w:ind w:left="216"/>
      </w:pPr>
      <w:r>
        <w:rPr>
          <w:b/>
          <w:color w:val="003C8C"/>
          <w:sz w:val="16"/>
        </w:rPr>
        <w:t>[RE 352.391 AgR, rel. min. Carlos Velloso, j. 6-12-2005, 2ª T, DJ de 3-2-2006.]</w:t>
      </w:r>
    </w:p>
    <w:p>
      <w:r>
        <w:rPr>
          <w:b/>
          <w:color w:val="B46400"/>
          <w:sz w:val="16"/>
        </w:rPr>
        <w:t>JULGADOS CORRELATOS</w:t>
      </w:r>
    </w:p>
    <w:p>
      <w:r>
        <w:rPr>
          <w:color w:val="8C8C8C"/>
          <w:sz w:val="14"/>
        </w:rPr>
        <w:t>blk-007926 | cf-1988-art-130-par-7</w:t>
      </w:r>
      <w:r>
        <w:rPr>
          <w:color w:val="0050A0"/>
          <w:sz w:val="14"/>
        </w:rPr>
        <w:t xml:space="preserve"> | AI 810.744</w:t>
      </w:r>
      <w:r>
        <w:rPr>
          <w:color w:val="0050A0"/>
          <w:sz w:val="14"/>
        </w:rPr>
        <w:t xml:space="preserve"> | rel. Ricardo Lewandowski</w:t>
      </w:r>
    </w:p>
    <w:p>
      <w:pPr>
        <w:ind w:left="216"/>
      </w:pPr>
      <w:r>
        <w:rPr>
          <w:sz w:val="18"/>
        </w:rPr>
        <w:t>= AI 810.744 AgR, rel. min. Ricardo Lewandowski, j. 2-12-2010, 1ª T, DJE de 1º-2-2011</w:t>
        <w:br/>
        <w:t>Aposentadoria: proventos: direito adquirido aos proventos conforme a lei regente ao tempo da reunião dos requisitos da inatividade, ainda quando só requerida após a lei menos favorável (Súmula 359, revista): aplicabilidade a fortiori à aposentadoria previdenciária.</w:t>
      </w:r>
    </w:p>
    <w:p>
      <w:pPr>
        <w:ind w:left="216"/>
      </w:pPr>
      <w:r>
        <w:rPr>
          <w:b/>
          <w:color w:val="003C8C"/>
          <w:sz w:val="16"/>
        </w:rPr>
        <w:t>[RE 243.415, rel. min. Sepúlveda Pertence, j. 14-12-1999, 1ª T, DJ de 11-2-2000.]</w:t>
      </w:r>
    </w:p>
    <w:p>
      <w:r>
        <w:rPr>
          <w:b/>
          <w:color w:val="B46400"/>
          <w:sz w:val="16"/>
        </w:rPr>
        <w:t>JULGADOS CORRELATOS</w:t>
      </w:r>
    </w:p>
    <w:p>
      <w:r>
        <w:rPr>
          <w:color w:val="8C8C8C"/>
          <w:sz w:val="14"/>
        </w:rPr>
        <w:t>blk-007927 | cf-1988-art-130-par-7</w:t>
      </w:r>
      <w:r>
        <w:rPr>
          <w:color w:val="0050A0"/>
          <w:sz w:val="14"/>
        </w:rPr>
        <w:t xml:space="preserve"> | MS 26.196</w:t>
      </w:r>
      <w:r>
        <w:rPr>
          <w:color w:val="0050A0"/>
          <w:sz w:val="14"/>
        </w:rPr>
        <w:t xml:space="preserve"> | rel. Ayres Britto</w:t>
      </w:r>
    </w:p>
    <w:p>
      <w:pPr>
        <w:ind w:left="216"/>
      </w:pPr>
      <w:r>
        <w:rPr>
          <w:sz w:val="18"/>
        </w:rPr>
        <w:t>= MS 26.196, rel. min. Ayres Britto, j. 18-11-2010, P, DJE de 1º-2-2011</w:t>
      </w:r>
    </w:p>
    <w:p>
      <w:r>
        <w:rPr>
          <w:b/>
          <w:color w:val="B46400"/>
          <w:sz w:val="16"/>
        </w:rPr>
        <w:t>CONTROLE CONCENTRADO</w:t>
      </w:r>
    </w:p>
    <w:p>
      <w:r>
        <w:rPr>
          <w:color w:val="8C8C8C"/>
          <w:sz w:val="14"/>
        </w:rPr>
        <w:t>blk-007928 | cf-1988-art-130-par-8</w:t>
      </w:r>
      <w:r>
        <w:rPr>
          <w:color w:val="0050A0"/>
          <w:sz w:val="14"/>
        </w:rPr>
        <w:t xml:space="preserve"> | ADI 3.772</w:t>
      </w:r>
      <w:r>
        <w:rPr>
          <w:color w:val="0050A0"/>
          <w:sz w:val="14"/>
        </w:rPr>
        <w:t xml:space="preserve"> | rel. Alexandre de Moraes</w:t>
      </w:r>
    </w:p>
    <w:p>
      <w:pPr>
        <w:ind w:left="216"/>
      </w:pPr>
      <w:r>
        <w:rPr>
          <w:sz w:val="18"/>
        </w:rPr>
        <w:t>Ação direta de inconstitucionalidade manejada contra o art. 1º da Lei federal 11.301/2006, que acrescentou o § 2º ao art. 67 da Lei 9.394/1996. Carreira de magistério. Aposentadoria especial para os exercentes de função de direção, coordenação e assessoramento pedagógico. Alegada ofensa aos arts. 40, § 5º, e 201, § 8º, da CF. Inocorrência. Ação julgada parcialmente procedente, com interpretação conforme. A função de magistério não se circunscreve apenas ao trabalho em sala de aula, abrangendo também a preparação de aulas, a correção de provas, o atendimento aos pais e alunos, a coordenação e o assessoramento pedagógico e, ainda, a direção de unidade escolar. As funções de direção, coordenação e assessoramento pedagógico integram a carreira do magistério, desde que exercidos, em estabelecim</w:t>
      </w:r>
    </w:p>
    <w:p>
      <w:r>
        <w:rPr>
          <w:b/>
          <w:color w:val="B46400"/>
          <w:sz w:val="16"/>
        </w:rPr>
        <w:t>REPERCUSSAO GERAL</w:t>
      </w:r>
    </w:p>
    <w:p>
      <w:r>
        <w:rPr>
          <w:color w:val="8C8C8C"/>
          <w:sz w:val="14"/>
        </w:rPr>
        <w:t>blk-007929 | cf-1988-art-130-par-3-inc-5</w:t>
      </w:r>
      <w:r>
        <w:rPr>
          <w:color w:val="0050A0"/>
          <w:sz w:val="14"/>
        </w:rPr>
        <w:t xml:space="preserve"> | RE 1.039.644</w:t>
      </w:r>
      <w:r>
        <w:rPr>
          <w:color w:val="0050A0"/>
          <w:sz w:val="14"/>
        </w:rPr>
        <w:t xml:space="preserve"> | rel. Alexandre de Moraes</w:t>
      </w:r>
    </w:p>
    <w:p>
      <w:pPr>
        <w:ind w:left="216"/>
      </w:pPr>
      <w:r>
        <w:rPr>
          <w:sz w:val="18"/>
        </w:rPr>
        <w:t>Para a concessão da aposentadoria especial de que trata o art. 40, § 5º, da Constituição, conta-se o tempo de efetivo exercício, pelo professor, da docência e das atividades de direção de unidade escolar e de coordenação e assessoramento pedagógico, desde que em estabelecimentos de educação infantil ou de ensino fundamental e médio. [RE 1.039.644 RG, rel. min. Alexandre de Moraes, j. 13-10-2017, P, DJE de 13-11-2017, Tema 965, com mérito julgado.] = ADI 3.772, red. do ac. min. Ricardo Lewandowski, j. 29-10-2008, P, DJE de 29-10-2009</w:t>
        <w:br/>
        <w:t>(...) reafirmação da jurisprudência desta Corte, a fim de assentar a vedação da conversão do tempo de serviço especial em comum na função de magistério após a EC 18/1981. [ARE 703.550 RG, voto do min. Gilmar Mendes, j. 2-10-2014, P, DJE de 21-10-2014, Tema 772,</w:t>
      </w:r>
    </w:p>
    <w:p>
      <w:r>
        <w:rPr>
          <w:b/>
          <w:color w:val="B46400"/>
          <w:sz w:val="16"/>
        </w:rPr>
        <w:t>CONTROLE CONCENTRADO</w:t>
      </w:r>
    </w:p>
    <w:p>
      <w:r>
        <w:rPr>
          <w:color w:val="8C8C8C"/>
          <w:sz w:val="14"/>
        </w:rPr>
        <w:t>blk-007930 | cf-1988-art-130-par-9</w:t>
      </w:r>
      <w:r>
        <w:rPr>
          <w:color w:val="0050A0"/>
          <w:sz w:val="14"/>
        </w:rPr>
        <w:t xml:space="preserve"> | ADI 4.420</w:t>
      </w:r>
      <w:r>
        <w:rPr>
          <w:color w:val="0050A0"/>
          <w:sz w:val="14"/>
        </w:rPr>
        <w:t xml:space="preserve"> | rel. Gilmar Mendes</w:t>
      </w:r>
    </w:p>
    <w:p>
      <w:pPr>
        <w:ind w:left="216"/>
      </w:pPr>
      <w:r>
        <w:rPr>
          <w:sz w:val="18"/>
        </w:rPr>
        <w:t>(...) Lei 14.016, de 14-4-2010, do Estado de São Paulo (...). A extinção da Carteira de Previdência das Serventias Não Oficializadas da Justiça daquele Estado, embora possível por meio da referida lei, deve, contudo, respeitar o direito adquirido dos participantes que já faziam jus aos benefícios à época da edição da lei, bem como o direito à contagem recíproca do tempo de contribuição para aposentadoria pelo Regime Geral de Previdência Social (RGPS) (CF, art. 201, § 9º) dos participantes que ainda não haviam implementado os requisitos para a fruição dos benefícios. Ação direta de inconstitucionalidade cujo pedido se julga parcialmente procedente para: (i) declarar a inconstitucionalidade do art. 3º, caput e § 1º, da Lei 14.016/2010, do Estado de São Paulo, no que excluem a assunção de res</w:t>
      </w:r>
    </w:p>
    <w:p>
      <w:pPr>
        <w:ind w:left="216"/>
      </w:pPr>
      <w:r>
        <w:rPr>
          <w:b/>
          <w:color w:val="003C8C"/>
          <w:sz w:val="16"/>
        </w:rPr>
        <w:t>[ADI 1.798, rel. min. Gilmar Mendes, j. 27-8-2014, P, DJE de 5-11-2014.]</w:t>
      </w:r>
    </w:p>
    <w:p>
      <w:r>
        <w:rPr>
          <w:b/>
          <w:color w:val="B46400"/>
          <w:sz w:val="16"/>
        </w:rPr>
        <w:t>REPERCUSSAO GERAL</w:t>
      </w:r>
    </w:p>
    <w:p>
      <w:r>
        <w:rPr>
          <w:color w:val="8C8C8C"/>
          <w:sz w:val="14"/>
        </w:rPr>
        <w:t>blk-007931 | cf-1988-art-130-par-9</w:t>
      </w:r>
      <w:r>
        <w:rPr>
          <w:color w:val="0050A0"/>
          <w:sz w:val="14"/>
        </w:rPr>
        <w:t xml:space="preserve"> | RE 650.851</w:t>
      </w:r>
      <w:r>
        <w:rPr>
          <w:color w:val="0050A0"/>
          <w:sz w:val="14"/>
        </w:rPr>
        <w:t xml:space="preserve"> | rel. Gilmar Mendes</w:t>
      </w:r>
    </w:p>
    <w:p>
      <w:pPr>
        <w:ind w:left="216"/>
      </w:pPr>
      <w:r>
        <w:rPr>
          <w:sz w:val="18"/>
        </w:rPr>
        <w:t>Nota: A referência ao § 2º do art. 202 da Constituição, no acórdão abaixo, corresponde atualmente ao § 9º do art. 201, redação da EC 20/1998.</w:t>
        <w:br/>
        <w:t>A imposição de restrições, por legislação local, à contagem recíproca do tempo de contribuição na administração pública e na atividade privada para fins de concessão de aposentadoria viola o art. 202, § 2º, da CF, com redação anterior à EC 20/1998. Precedentes.</w:t>
      </w:r>
    </w:p>
    <w:p>
      <w:pPr>
        <w:ind w:left="216"/>
      </w:pPr>
      <w:r>
        <w:rPr>
          <w:b/>
          <w:color w:val="003C8C"/>
          <w:sz w:val="16"/>
        </w:rPr>
        <w:t>[RE 650.851 QO, rel. min. Gilmar Mendes, j. 1º-10-2014, P, DJE de 12-12-2014, Tema 522, com mérito julgado.]</w:t>
      </w:r>
    </w:p>
    <w:p>
      <w:r>
        <w:rPr>
          <w:b/>
          <w:color w:val="B46400"/>
          <w:sz w:val="16"/>
        </w:rPr>
        <w:t>JULGADOS CORRELATOS</w:t>
      </w:r>
    </w:p>
    <w:p>
      <w:r>
        <w:rPr>
          <w:color w:val="8C8C8C"/>
          <w:sz w:val="14"/>
        </w:rPr>
        <w:t>blk-007932 | cf-1988-art-130-par-9</w:t>
      </w:r>
      <w:r>
        <w:rPr>
          <w:color w:val="0050A0"/>
          <w:sz w:val="14"/>
        </w:rPr>
        <w:t xml:space="preserve"> | MS 26.461</w:t>
      </w:r>
      <w:r>
        <w:rPr>
          <w:color w:val="0050A0"/>
          <w:sz w:val="14"/>
        </w:rPr>
        <w:t xml:space="preserve"> | rel. Luís Roberto Barroso</w:t>
      </w:r>
    </w:p>
    <w:p>
      <w:pPr>
        <w:ind w:left="216"/>
      </w:pPr>
      <w:r>
        <w:rPr>
          <w:sz w:val="18"/>
        </w:rPr>
        <w:t xml:space="preserve">Ação cível originária movida pelo Distrito Federal e pelo IPREV/DF em face da União e do Instituto Nacional do Seguro Social (INSS), com objetivo de tornar efetivo o sistema de compensação previdenciária do art. 201, § 9º, da CF/1988. Liminar deferida e confirmada em julgamento de mérito para autorizar a retenção pelo Distrito Federal, com o subsequente repasse ao IPREV/DF, do montante mensal das contribuições previdenciárias devidas ao Regime Geral de Previdência Social, até o valor do estoque da compensação previdenciária escriturado pelo INSS, constante do relatório do sistema Dataprev emitido em 03.07.2017. (...) Referendo da tutela de urgência para que a União se abstenha de considerar possível irregularidade dos créditos compensados na forma do acórdão de mérito para fins de emissão </w:t>
      </w:r>
    </w:p>
    <w:p>
      <w:pPr>
        <w:ind w:left="216"/>
      </w:pPr>
      <w:r>
        <w:rPr>
          <w:b/>
          <w:color w:val="003C8C"/>
          <w:sz w:val="16"/>
        </w:rPr>
        <w:t>[MS 26.461, rel. min. Ricardo Lewandowski, j. 2-2-2009, P, DJE de 6-3-2009.]</w:t>
      </w:r>
    </w:p>
    <w:p>
      <w:r>
        <w:rPr>
          <w:b/>
          <w:color w:val="B46400"/>
          <w:sz w:val="16"/>
        </w:rPr>
        <w:t>JULGADOS CORRELATOS</w:t>
      </w:r>
    </w:p>
    <w:p>
      <w:r>
        <w:rPr>
          <w:color w:val="8C8C8C"/>
          <w:sz w:val="14"/>
        </w:rPr>
        <w:t>blk-007933 | cf-1988-art-130-par-9</w:t>
      </w:r>
      <w:r>
        <w:rPr>
          <w:color w:val="0050A0"/>
          <w:sz w:val="14"/>
        </w:rPr>
        <w:t xml:space="preserve"> | MS 27.699</w:t>
      </w:r>
      <w:r>
        <w:rPr>
          <w:color w:val="0050A0"/>
          <w:sz w:val="14"/>
        </w:rPr>
        <w:t xml:space="preserve"> | rel. Dias Toffoli</w:t>
      </w:r>
    </w:p>
    <w:p>
      <w:pPr>
        <w:ind w:left="216"/>
      </w:pPr>
      <w:r>
        <w:rPr>
          <w:sz w:val="18"/>
        </w:rPr>
        <w:t>= MS 27.699 AgR, rel. min. Dias Toffoli, j. 21-8-2012, 1ª T, DJE de 4-9-2012</w:t>
        <w:br/>
        <w:t>A contagem recíproca é um direito assegurado pela Constituição do Brasil. O acerto de contas que deve haver entre os diversos sistemas de previdência social não interfere na existência desse direito, sobretudo para fins de aposentadoria. Tendo exercido suas atividades em condições insalubres à época em que submetido aos regimes celetista e previdenciário, o servidor público possui direito adquirido à contagem desse tempo de serviço de forma diferenciada e para fins de aposentadoria. Não seria razoável negar esse direito à recorrida pelo simples fato de ela ser servidora pública estadual e não federal. E isso mesmo porque condição de trabalho, insalubridade e periculosidade, é matéria afeta à competência da União (</w:t>
      </w:r>
    </w:p>
    <w:p>
      <w:pPr>
        <w:ind w:left="216"/>
      </w:pPr>
      <w:r>
        <w:rPr>
          <w:b/>
          <w:color w:val="003C8C"/>
          <w:sz w:val="16"/>
        </w:rPr>
        <w:t>[RE 255.827, rel. min. Eros Grau, j. 25-10-2005, 1ª T, DJ de 2-12-2005.]</w:t>
      </w:r>
    </w:p>
    <w:p>
      <w:r>
        <w:rPr>
          <w:b/>
          <w:color w:val="B46400"/>
          <w:sz w:val="16"/>
        </w:rPr>
        <w:t>JULGADOS CORRELATOS</w:t>
      </w:r>
    </w:p>
    <w:p>
      <w:r>
        <w:rPr>
          <w:color w:val="8C8C8C"/>
          <w:sz w:val="14"/>
        </w:rPr>
        <w:t>blk-007934 | cf-1988-art-130-par-9</w:t>
      </w:r>
      <w:r>
        <w:rPr>
          <w:color w:val="0050A0"/>
          <w:sz w:val="14"/>
        </w:rPr>
        <w:t xml:space="preserve"> | RE 333.246</w:t>
      </w:r>
      <w:r>
        <w:rPr>
          <w:color w:val="0050A0"/>
          <w:sz w:val="14"/>
        </w:rPr>
        <w:t xml:space="preserve"> | rel. Marco Aurélio</w:t>
      </w:r>
    </w:p>
    <w:p>
      <w:pPr>
        <w:ind w:left="216"/>
      </w:pPr>
      <w:r>
        <w:rPr>
          <w:sz w:val="18"/>
        </w:rPr>
        <w:t>= RE 333.246 AgR, rel. min. Marco Aurélio, j. 8-11-2011, 1ª T, DJE de 7-12-2011</w:t>
      </w:r>
    </w:p>
    <w:p>
      <w:pPr>
        <w:pStyle w:val="Heading1"/>
      </w:pPr>
      <w:r>
        <w:t>Art. 134</w:t>
      </w:r>
    </w:p>
    <w:p>
      <w:r>
        <w:rPr>
          <w:b/>
          <w:color w:val="B46400"/>
          <w:sz w:val="16"/>
        </w:rPr>
        <w:t>REPERCUSSAO GERAL</w:t>
      </w:r>
    </w:p>
    <w:p>
      <w:r>
        <w:rPr>
          <w:color w:val="8C8C8C"/>
          <w:sz w:val="14"/>
        </w:rPr>
        <w:t>blk-007935 | cf-1988-art-134-par-1</w:t>
      </w:r>
      <w:r>
        <w:rPr>
          <w:color w:val="0050A0"/>
          <w:sz w:val="14"/>
        </w:rPr>
        <w:t xml:space="preserve"> | RE 613.033</w:t>
      </w:r>
      <w:r>
        <w:rPr>
          <w:color w:val="0050A0"/>
          <w:sz w:val="14"/>
        </w:rPr>
        <w:t xml:space="preserve"> | rel. Dias Toffoli</w:t>
      </w:r>
    </w:p>
    <w:p>
      <w:pPr>
        <w:ind w:left="216"/>
      </w:pPr>
      <w:r>
        <w:rPr>
          <w:sz w:val="18"/>
        </w:rPr>
        <w:t>(...) os benefícios previdenciários devem ser regulados pela lei vigente ao tempo em que preenchidos os requisitos necessários à sua concessão, não sendo possível a aplicação de lei posterior para o cálculo ou majoração de benefícios já concedidos pelo INSS, salvo quando expressamente previsto no novo diploma legal. [RE 613.033, rel. min. Dias Toffoli, j. 14-4-2011, P, DJE de 9-6-2011, Tema 388, com mérito julgado.]</w:t>
      </w:r>
    </w:p>
    <w:p>
      <w:r>
        <w:rPr>
          <w:color w:val="8C8C8C"/>
          <w:sz w:val="14"/>
        </w:rPr>
        <w:t>blk-007936 | cf-1988-art-134-par-1</w:t>
      </w:r>
      <w:r>
        <w:rPr>
          <w:color w:val="0050A0"/>
          <w:sz w:val="14"/>
        </w:rPr>
        <w:t xml:space="preserve"> | RE 1.072.485</w:t>
      </w:r>
      <w:r>
        <w:rPr>
          <w:color w:val="0050A0"/>
          <w:sz w:val="14"/>
        </w:rPr>
        <w:t xml:space="preserve"> | rel. Marco Aurélio</w:t>
      </w:r>
    </w:p>
    <w:p>
      <w:pPr>
        <w:ind w:left="216"/>
      </w:pPr>
      <w:r>
        <w:rPr>
          <w:sz w:val="18"/>
        </w:rPr>
        <w:t>A mudança da jurisprudência é motivo ensejador de modulação dos efeitos, em respeito à segurança jurídica e ao sistema integrado de precedentes. CPC/2015 e decisões desta Corte. Embargos de declaração parcialmente providos, para atribuir efeitos ex nunc ao acórdão de mérito, a contar da publicação de sua ata de julgamento, ressalvadas as contribuições já pagas e não impugnadas judicialmente até essa mesma data, que não serão devolvidas pela União.</w:t>
      </w:r>
    </w:p>
    <w:p>
      <w:pPr>
        <w:ind w:left="216"/>
      </w:pPr>
      <w:r>
        <w:rPr>
          <w:b/>
          <w:color w:val="003C8C"/>
          <w:sz w:val="16"/>
        </w:rPr>
        <w:t>[RE 1.072.485 ED, rel. min. Marco Aurélio, red. do ac. min. Luís Roberto Barroso, j. 12.06.2024, P, DJE de 19.09.2024, Tema 985, com mérito julgado.]</w:t>
      </w:r>
    </w:p>
    <w:p>
      <w:r>
        <w:rPr>
          <w:color w:val="8C8C8C"/>
          <w:sz w:val="14"/>
        </w:rPr>
        <w:t>blk-007937 | cf-1988-art-134-par-1</w:t>
      </w:r>
      <w:r>
        <w:rPr>
          <w:color w:val="0050A0"/>
          <w:sz w:val="14"/>
        </w:rPr>
        <w:t xml:space="preserve"> | RE 1.072.485</w:t>
      </w:r>
      <w:r>
        <w:rPr>
          <w:color w:val="0050A0"/>
          <w:sz w:val="14"/>
        </w:rPr>
        <w:t xml:space="preserve"> | rel. Marco Aurélio</w:t>
      </w:r>
    </w:p>
    <w:p>
      <w:pPr>
        <w:ind w:left="216"/>
      </w:pPr>
      <w:r>
        <w:rPr>
          <w:sz w:val="18"/>
        </w:rPr>
        <w:t>É legítima a incidência de contribuição social sobre o valor satisfeito a título de terço constitucional de férias. [RE 1.072.485, rel. min. Marco Aurélio, j. 31-8-2020, P, DJE de 2-10-2020, Tema 985, com mérito julgado.]</w:t>
        <w:br/>
        <w:t>Não incide contribuição previdenciária sobre verba não incorporável aos proventos de aposentadoria do servidor público, tais como ‘terço de férias’, ‘serviços extraordinários’, ‘adicional noturno’ e ‘adicional de insalubridade.</w:t>
      </w:r>
    </w:p>
    <w:p>
      <w:pPr>
        <w:ind w:left="216"/>
      </w:pPr>
      <w:r>
        <w:rPr>
          <w:b/>
          <w:color w:val="003C8C"/>
          <w:sz w:val="16"/>
        </w:rPr>
        <w:t>[RE 593.068, rel. min. Roberto Barroso, j. 11-10-2018, P, DJE de 22-3-2019, Tema 163, com mérito julgado.]</w:t>
      </w:r>
    </w:p>
    <w:p>
      <w:r>
        <w:rPr>
          <w:color w:val="8C8C8C"/>
          <w:sz w:val="14"/>
        </w:rPr>
        <w:t>blk-007938 | cf-1988-art-134-par-1</w:t>
      </w:r>
      <w:r>
        <w:rPr>
          <w:color w:val="0050A0"/>
          <w:sz w:val="14"/>
        </w:rPr>
        <w:t xml:space="preserve"> | RE 565.160</w:t>
      </w:r>
      <w:r>
        <w:rPr>
          <w:color w:val="0050A0"/>
          <w:sz w:val="14"/>
        </w:rPr>
        <w:t xml:space="preserve"> | rel. Marco Aurélio</w:t>
      </w:r>
    </w:p>
    <w:p>
      <w:pPr>
        <w:ind w:left="216"/>
      </w:pPr>
      <w:r>
        <w:rPr>
          <w:sz w:val="18"/>
        </w:rPr>
        <w:t>A contribuição social a cargo do empregador incide sobre ganhos habituais do empregado, a qualquer título, quer anteriores, quer posteriores à EC 20/1998 – inteligência dos arts. 195, I, e 201, § 11, da CF.</w:t>
      </w:r>
    </w:p>
    <w:p>
      <w:pPr>
        <w:ind w:left="216"/>
      </w:pPr>
      <w:r>
        <w:rPr>
          <w:b/>
          <w:color w:val="003C8C"/>
          <w:sz w:val="16"/>
        </w:rPr>
        <w:t>[RE 565.160, rel. min. Marco Aurélio, j. 29-3-2017, P, DJE de 23-8-2017, Tema 20, com mérito julgado.]</w:t>
      </w:r>
    </w:p>
    <w:p>
      <w:r>
        <w:rPr>
          <w:color w:val="8C8C8C"/>
          <w:sz w:val="14"/>
        </w:rPr>
        <w:t>blk-007939 | cf-1988-art-134-par-1</w:t>
      </w:r>
      <w:r>
        <w:rPr>
          <w:color w:val="0050A0"/>
          <w:sz w:val="14"/>
        </w:rPr>
        <w:t xml:space="preserve"> | RE 569.441</w:t>
      </w:r>
    </w:p>
    <w:p>
      <w:pPr>
        <w:ind w:left="216"/>
      </w:pPr>
      <w:r>
        <w:rPr>
          <w:sz w:val="18"/>
        </w:rPr>
        <w:t>Segundo afirmado por precedentes de ambas as Turmas deste STF, a eficácia do preceito veiculado pelo art. 7º, XI, da CF – inclusive no que se refere à natureza jurídica dos valores pagos a trabalhadores sob a forma de participação nos lucros para fins tributários – depende de regulamentação. Na medida em que a disciplina do direito à participação nos lucros somente se operou com a edição da MP 794/1994 e que o fato gerador em causa concretizou-se antes da vigência desse ato normativo, deve incidir, sobre os valores em questão, a respectiva contribuição previdenciária.</w:t>
      </w:r>
    </w:p>
    <w:p>
      <w:pPr>
        <w:ind w:left="216"/>
      </w:pPr>
      <w:r>
        <w:rPr>
          <w:b/>
          <w:color w:val="003C8C"/>
          <w:sz w:val="16"/>
        </w:rPr>
        <w:t>[RE 569.441, red. do ac. min. Teori Zavascki, j. 30-10-2014, P, DJE de 10-2-2015, Tema 344, com mérito julgado.]</w:t>
      </w:r>
    </w:p>
    <w:p>
      <w:r>
        <w:rPr>
          <w:b/>
          <w:color w:val="B46400"/>
          <w:sz w:val="16"/>
        </w:rPr>
        <w:t>JULGADOS CORRELATOS</w:t>
      </w:r>
    </w:p>
    <w:p>
      <w:r>
        <w:rPr>
          <w:color w:val="8C8C8C"/>
          <w:sz w:val="14"/>
        </w:rPr>
        <w:t>blk-007940 | cf-1988-art-134-par-1</w:t>
      </w:r>
      <w:r>
        <w:rPr>
          <w:color w:val="0050A0"/>
          <w:sz w:val="14"/>
        </w:rPr>
        <w:t xml:space="preserve"> | ARE 1.048.172</w:t>
      </w:r>
      <w:r>
        <w:rPr>
          <w:color w:val="0050A0"/>
          <w:sz w:val="14"/>
        </w:rPr>
        <w:t xml:space="preserve"> | rel. Dias Toffoli</w:t>
      </w:r>
    </w:p>
    <w:p>
      <w:pPr>
        <w:ind w:left="216"/>
      </w:pPr>
      <w:r>
        <w:rPr>
          <w:sz w:val="18"/>
        </w:rPr>
        <w:t>O Tribunal Pleno, em sede de repercussão geral (Tema 20), fixou a tese no sentido de que "a contribuição social a cargo do empregador incide sobre ganhos habituais do empregado, quer anteriores ou posteriores à EC 20/1998". Desse modo, é válida a incidência de contribuição previdenciária patronal sobre os valores pagos a título de terço constitucional de férias, hora extra, adicionais de insalubridade, periculosidade e trabalho noturno, cuja natureza de contraprestação ao trabalho habitual prestado é patente. [ARE 1.048.172 AgR, rel. min. Dias Toffoli, j. 6-10-2017, 2ª T, DJE de 27-10-2017.]</w:t>
        <w:br/>
        <w:t>A compreensão da fundamentação dos votos da maioria vencedora revela a necessária restrição dos efeitos da declaração de inconstitucionalidade do art. 4º da Lei 7.418/1985 e do art. 5º do Decreto 95.24</w:t>
      </w:r>
    </w:p>
    <w:p>
      <w:pPr>
        <w:ind w:left="216"/>
      </w:pPr>
      <w:r>
        <w:rPr>
          <w:b/>
          <w:color w:val="003C8C"/>
          <w:sz w:val="16"/>
        </w:rPr>
        <w:t>[RE 478.410, rel. min. Eros Grau, j. 10-3-2010, P, DJE de 14-5-2010.]</w:t>
      </w:r>
    </w:p>
    <w:p>
      <w:r>
        <w:rPr>
          <w:b/>
          <w:color w:val="B46400"/>
          <w:sz w:val="16"/>
        </w:rPr>
        <w:t>JULGADOS CORRELATOS</w:t>
      </w:r>
    </w:p>
    <w:p>
      <w:r>
        <w:rPr>
          <w:color w:val="8C8C8C"/>
          <w:sz w:val="14"/>
        </w:rPr>
        <w:t>blk-007941 | cf-1988-art-134-par-1</w:t>
      </w:r>
      <w:r>
        <w:rPr>
          <w:color w:val="0050A0"/>
          <w:sz w:val="14"/>
        </w:rPr>
        <w:t xml:space="preserve"> | RE 463.348</w:t>
      </w:r>
      <w:r>
        <w:rPr>
          <w:color w:val="0050A0"/>
          <w:sz w:val="14"/>
        </w:rPr>
        <w:t xml:space="preserve"> | rel. Sepúlveda Pertence</w:t>
      </w:r>
    </w:p>
    <w:p>
      <w:pPr>
        <w:ind w:left="216"/>
      </w:pPr>
      <w:r>
        <w:rPr>
          <w:sz w:val="18"/>
        </w:rPr>
        <w:t>Servidor público. Contribuição previdenciária: não incidência sobre a vantagem não incorporável ao vencimento para o cálculo dos proventos de aposentadoria, relativa ao exercício de função ou cargo comissionados (CF, art. 40, § 12, c/c art. 201, § 11, e art. 195, § 5º; Lei 9.527, de 10-12-1997).</w:t>
      </w:r>
    </w:p>
    <w:p>
      <w:pPr>
        <w:ind w:left="216"/>
      </w:pPr>
      <w:r>
        <w:rPr>
          <w:b/>
          <w:color w:val="003C8C"/>
          <w:sz w:val="16"/>
        </w:rPr>
        <w:t>[RE 463.348, rel. min. Sepúlveda Pertence, j. 14-2-2006, 1ª T, DJ de 7-4-2006.]</w:t>
      </w:r>
    </w:p>
    <w:p>
      <w:r>
        <w:rPr>
          <w:b/>
          <w:color w:val="B46400"/>
          <w:sz w:val="16"/>
        </w:rPr>
        <w:t>JULGADOS CORRELATOS</w:t>
      </w:r>
    </w:p>
    <w:p>
      <w:r>
        <w:rPr>
          <w:color w:val="8C8C8C"/>
          <w:sz w:val="14"/>
        </w:rPr>
        <w:t>blk-007942 | cf-1988-art-134-par-1</w:t>
      </w:r>
      <w:r>
        <w:rPr>
          <w:color w:val="0050A0"/>
          <w:sz w:val="14"/>
        </w:rPr>
        <w:t xml:space="preserve"> | RE 467.624</w:t>
      </w:r>
      <w:r>
        <w:rPr>
          <w:color w:val="0050A0"/>
          <w:sz w:val="14"/>
        </w:rPr>
        <w:t xml:space="preserve"> | rel. Cármen Lúcia</w:t>
      </w:r>
    </w:p>
    <w:p>
      <w:pPr>
        <w:ind w:left="216"/>
      </w:pPr>
      <w:r>
        <w:rPr>
          <w:sz w:val="18"/>
        </w:rPr>
        <w:t>= RE 467.624 AgR, rel. min. Cármen Lúcia, j. 26-5-2009, 1ª T, DJE de 1º-7-2009</w:t>
        <w:br/>
        <w:t>A gratificação natalina, em virtude de sua natureza salarial, é hipótese de incidência da contribuição previdenciária.</w:t>
      </w:r>
    </w:p>
    <w:p>
      <w:pPr>
        <w:ind w:left="216"/>
      </w:pPr>
      <w:r>
        <w:rPr>
          <w:b/>
          <w:color w:val="003C8C"/>
          <w:sz w:val="16"/>
        </w:rPr>
        <w:t>[RE 411.102 ED, rel. min. Celso de Mello, j. 2-3-2004, 2ª T, DJ de 20-10-2006.]</w:t>
      </w:r>
    </w:p>
    <w:p>
      <w:r>
        <w:rPr>
          <w:b/>
          <w:color w:val="B46400"/>
          <w:sz w:val="16"/>
        </w:rPr>
        <w:t>JULGADOS CORRELATOS</w:t>
      </w:r>
    </w:p>
    <w:p>
      <w:r>
        <w:rPr>
          <w:color w:val="8C8C8C"/>
          <w:sz w:val="14"/>
        </w:rPr>
        <w:t>blk-007943 | cf-1988-art-134-par-1</w:t>
      </w:r>
      <w:r>
        <w:rPr>
          <w:color w:val="0050A0"/>
          <w:sz w:val="14"/>
        </w:rPr>
        <w:t xml:space="preserve"> | RE 394.499</w:t>
      </w:r>
      <w:r>
        <w:rPr>
          <w:color w:val="0050A0"/>
          <w:sz w:val="14"/>
        </w:rPr>
        <w:t xml:space="preserve"> | rel. Marco Aurélio</w:t>
      </w:r>
    </w:p>
    <w:p>
      <w:pPr>
        <w:ind w:left="216"/>
      </w:pPr>
      <w:r>
        <w:rPr>
          <w:sz w:val="18"/>
        </w:rPr>
        <w:t>= RE 394.499 AgR, rel. min. Marco Aurélio, j. 28-2-2012, 1ª T, DJE de 23-3-2012</w:t>
      </w:r>
    </w:p>
    <w:p>
      <w:pPr>
        <w:pStyle w:val="Heading1"/>
      </w:pPr>
      <w:r>
        <w:t>Art. 2</w:t>
      </w:r>
    </w:p>
    <w:p>
      <w:r>
        <w:rPr>
          <w:b/>
          <w:color w:val="B46400"/>
          <w:sz w:val="16"/>
        </w:rPr>
        <w:t>CONTROLE CONCENTRADO</w:t>
      </w:r>
    </w:p>
    <w:p>
      <w:r>
        <w:rPr>
          <w:color w:val="8C8C8C"/>
          <w:sz w:val="14"/>
        </w:rPr>
        <w:t>blk-007944 | cf-1988-art-2</w:t>
      </w:r>
      <w:r>
        <w:rPr>
          <w:color w:val="0050A0"/>
          <w:sz w:val="14"/>
        </w:rPr>
        <w:t xml:space="preserve"> | ADI 3.948</w:t>
      </w:r>
      <w:r>
        <w:rPr>
          <w:color w:val="0050A0"/>
          <w:sz w:val="14"/>
        </w:rPr>
        <w:t xml:space="preserve"> | rel. Roberto Barroso</w:t>
      </w:r>
    </w:p>
    <w:p>
      <w:pPr>
        <w:ind w:left="216"/>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devem submeter-se (...). Não há exigência constitucional de que os planos de custeio e benefício sejam feitos por lei complementar. A previdência complementar e o regime geral de previdência social (RGPS)</w:t>
      </w:r>
    </w:p>
    <w:p>
      <w:pPr>
        <w:ind w:left="216"/>
      </w:pPr>
      <w:r>
        <w:rPr>
          <w:b/>
          <w:color w:val="003C8C"/>
          <w:sz w:val="16"/>
        </w:rPr>
        <w:t>[ADI 3.948, rel. min. Roberto Barroso, j. 15-4-2020, P, DJE de 5-10-2020.]</w:t>
      </w:r>
    </w:p>
    <w:p>
      <w:r>
        <w:rPr>
          <w:b/>
          <w:color w:val="B46400"/>
          <w:sz w:val="16"/>
        </w:rPr>
        <w:t>CONTROLE CONCENTRADO</w:t>
      </w:r>
    </w:p>
    <w:p>
      <w:r>
        <w:rPr>
          <w:color w:val="8C8C8C"/>
          <w:sz w:val="14"/>
        </w:rPr>
        <w:t>blk-007945 | cf-1988-art-2</w:t>
      </w:r>
      <w:r>
        <w:rPr>
          <w:color w:val="0050A0"/>
          <w:sz w:val="14"/>
        </w:rPr>
        <w:t xml:space="preserve"> | ADI 4.291</w:t>
      </w:r>
      <w:r>
        <w:rPr>
          <w:color w:val="0050A0"/>
          <w:sz w:val="14"/>
        </w:rPr>
        <w:t xml:space="preserve"> | rel. Marco Aurélio</w:t>
      </w:r>
    </w:p>
    <w:p>
      <w:pPr>
        <w:ind w:left="216"/>
      </w:pPr>
      <w:r>
        <w:rPr>
          <w:sz w:val="18"/>
        </w:rPr>
        <w:t>A quebra da confiança sinalizada pelo Estado, ao criar, mediante lei, carteira previdenciária, vindo a administrá-la, gera a respectiva responsabilidade.</w:t>
      </w:r>
    </w:p>
    <w:p>
      <w:pPr>
        <w:ind w:left="216"/>
      </w:pPr>
      <w:r>
        <w:rPr>
          <w:b/>
          <w:color w:val="003C8C"/>
          <w:sz w:val="16"/>
        </w:rPr>
        <w:t>[ADI 4.291, rel. min. Marco Aurélio, j. 14-12-2011, P, DJE de 9-3-2012.]</w:t>
      </w:r>
    </w:p>
    <w:p>
      <w:r>
        <w:rPr>
          <w:b/>
          <w:color w:val="B46400"/>
          <w:sz w:val="16"/>
        </w:rPr>
        <w:t>CONTROLE CONCENTRADO</w:t>
      </w:r>
    </w:p>
    <w:p>
      <w:r>
        <w:rPr>
          <w:color w:val="8C8C8C"/>
          <w:sz w:val="14"/>
        </w:rPr>
        <w:t>blk-007946 | cf-1988-art-2</w:t>
      </w:r>
      <w:r>
        <w:rPr>
          <w:color w:val="0050A0"/>
          <w:sz w:val="14"/>
        </w:rPr>
        <w:t xml:space="preserve"> | RE 1.415.115</w:t>
      </w:r>
      <w:r>
        <w:rPr>
          <w:color w:val="0050A0"/>
          <w:sz w:val="14"/>
        </w:rPr>
        <w:t xml:space="preserve"> | rel. Alexandre de Moraes</w:t>
      </w:r>
    </w:p>
    <w:p>
      <w:pPr>
        <w:ind w:left="216"/>
      </w:pPr>
      <w:r>
        <w:rPr>
          <w:sz w:val="18"/>
        </w:rPr>
        <w:t>Plano de previdência complementar. Cláusula que exige o mesmo tempo de contribuição para homens e mulheres para recebimento do benefício integral. Constitucionalidade, em face do artigo 5º, inciso I da Constituição Federal.</w:t>
      </w:r>
    </w:p>
    <w:p>
      <w:pPr>
        <w:ind w:left="216"/>
      </w:pPr>
      <w:r>
        <w:rPr>
          <w:b/>
          <w:color w:val="003C8C"/>
          <w:sz w:val="16"/>
        </w:rPr>
        <w:t>[RE 1.415.115 RG, rel. min. Alexandre de Moraes, j. 6-2-2026, P, DJE de 2-3-2026, Tema 1.423, com mérito pendente.]</w:t>
      </w:r>
    </w:p>
    <w:p>
      <w:r>
        <w:rPr>
          <w:b/>
          <w:color w:val="B46400"/>
          <w:sz w:val="16"/>
        </w:rPr>
        <w:t>CONTROLE CONCENTRADO</w:t>
      </w:r>
    </w:p>
    <w:p>
      <w:r>
        <w:rPr>
          <w:color w:val="8C8C8C"/>
          <w:sz w:val="14"/>
        </w:rPr>
        <w:t>blk-007947 | cf-1988-art-2</w:t>
      </w:r>
      <w:r>
        <w:rPr>
          <w:color w:val="0050A0"/>
          <w:sz w:val="14"/>
        </w:rPr>
        <w:t xml:space="preserve"> | RE 722.528</w:t>
      </w:r>
      <w:r>
        <w:rPr>
          <w:color w:val="0050A0"/>
          <w:sz w:val="14"/>
        </w:rPr>
        <w:t xml:space="preserve"> | rel. Dias Toffoli</w:t>
      </w:r>
    </w:p>
    <w:p>
      <w:pPr>
        <w:ind w:left="216"/>
      </w:pPr>
      <w:r>
        <w:rPr>
          <w:sz w:val="18"/>
        </w:rPr>
        <w:t>“É constitucional a incidência de PIS e COFINS em relação a rendimentos auferidos em aplicações financeiras das entidades fechadas de previdência complementar (EFPC) “</w:t>
      </w:r>
    </w:p>
    <w:p>
      <w:pPr>
        <w:ind w:left="216"/>
      </w:pPr>
      <w:r>
        <w:rPr>
          <w:b/>
          <w:color w:val="003C8C"/>
          <w:sz w:val="16"/>
        </w:rPr>
        <w:t>[RE 722.528, rel. min. Dias Toffoli, red. do ac. min. Gilmar Mendes, j. 16.12.2024, P, DJE de 24.03.2025, Tema 1.280, com mérito julgado.]</w:t>
      </w:r>
    </w:p>
    <w:p>
      <w:r>
        <w:rPr>
          <w:b/>
          <w:color w:val="B46400"/>
          <w:sz w:val="16"/>
        </w:rPr>
        <w:t>CONTROLE CONCENTRADO</w:t>
      </w:r>
    </w:p>
    <w:p>
      <w:r>
        <w:rPr>
          <w:color w:val="8C8C8C"/>
          <w:sz w:val="14"/>
        </w:rPr>
        <w:t>blk-007948 | cf-1988-art-2</w:t>
      </w:r>
      <w:r>
        <w:rPr>
          <w:color w:val="0050A0"/>
          <w:sz w:val="14"/>
        </w:rPr>
        <w:t xml:space="preserve"> | ARE 1.481.694</w:t>
      </w:r>
      <w:r>
        <w:rPr>
          <w:color w:val="0050A0"/>
          <w:sz w:val="14"/>
        </w:rPr>
        <w:t xml:space="preserve"> | rel. Luís Roberto Barroso</w:t>
      </w:r>
    </w:p>
    <w:p>
      <w:pPr>
        <w:ind w:left="216"/>
      </w:pPr>
      <w:r>
        <w:rPr>
          <w:sz w:val="18"/>
        </w:rPr>
        <w:t>“É infraconstitucional e pressupõe o exame de matéria fático-probatória a controvérsia sobre a responsabilidade de entidade gestora de fundo de previdência complementar pelo pagamento de benefício nos casos de falência da entidade patrocinadora ou de exaurimento da reserva pré-constituída”.</w:t>
      </w:r>
    </w:p>
    <w:p>
      <w:pPr>
        <w:ind w:left="216"/>
      </w:pPr>
      <w:r>
        <w:rPr>
          <w:b/>
          <w:color w:val="003C8C"/>
          <w:sz w:val="16"/>
        </w:rPr>
        <w:t>[ARE 1.481.694 RG, rel. min. Luís Roberto Barroso, j. 03.04.2024, P, DJE de 10.04.2024, Tema 1.296, com repercussão geral negada.]</w:t>
      </w:r>
    </w:p>
    <w:p>
      <w:r>
        <w:rPr>
          <w:b/>
          <w:color w:val="B46400"/>
          <w:sz w:val="16"/>
        </w:rPr>
        <w:t>REPERCUSSAO GERAL</w:t>
      </w:r>
    </w:p>
    <w:p>
      <w:r>
        <w:rPr>
          <w:color w:val="8C8C8C"/>
          <w:sz w:val="14"/>
        </w:rPr>
        <w:t>blk-007949 | cf-1988-art-2</w:t>
      </w:r>
      <w:r>
        <w:rPr>
          <w:color w:val="0050A0"/>
          <w:sz w:val="14"/>
        </w:rPr>
        <w:t xml:space="preserve"> | RE 639.138</w:t>
      </w:r>
    </w:p>
    <w:p>
      <w:pPr>
        <w:ind w:left="216"/>
      </w:pPr>
      <w:r>
        <w:rPr>
          <w:sz w:val="18"/>
        </w:rPr>
        <w:t>Revela-se inconstitucional, por violação ao princípio da isonomia (art. 5º, I, da Constituição da República), cláusula de contrato de previdência complementar que, ao prever regras distintas entre homens e mulheres para cálculo e concessão de complementação de aposentadoria, estabelece valor inferior do benefício para as mulheres, tendo em conta o seu menor tempo de contribuição.</w:t>
      </w:r>
    </w:p>
    <w:p>
      <w:pPr>
        <w:ind w:left="216"/>
      </w:pPr>
      <w:r>
        <w:rPr>
          <w:b/>
          <w:color w:val="003C8C"/>
          <w:sz w:val="16"/>
        </w:rPr>
        <w:t>[RE 639.138, red. do ac. min. Edson Fachin, j. 18-8-2020, P, DJE de 16-10-2020, Tema 452, com mérito julgado.]</w:t>
      </w:r>
    </w:p>
    <w:p>
      <w:r>
        <w:rPr>
          <w:b/>
          <w:color w:val="B46400"/>
          <w:sz w:val="16"/>
        </w:rPr>
        <w:t>REPERCUSSAO GERAL</w:t>
      </w:r>
    </w:p>
    <w:p>
      <w:r>
        <w:rPr>
          <w:color w:val="8C8C8C"/>
          <w:sz w:val="14"/>
        </w:rPr>
        <w:t>blk-007950 | cf-1988-art-2</w:t>
      </w:r>
      <w:r>
        <w:rPr>
          <w:color w:val="0050A0"/>
          <w:sz w:val="14"/>
        </w:rPr>
        <w:t xml:space="preserve"> | RE 1.488.511</w:t>
      </w:r>
      <w:r>
        <w:rPr>
          <w:color w:val="0050A0"/>
          <w:sz w:val="14"/>
        </w:rPr>
        <w:t xml:space="preserve"> | rel. Flávio Dino</w:t>
      </w:r>
    </w:p>
    <w:p>
      <w:pPr>
        <w:ind w:left="216"/>
      </w:pPr>
      <w:r>
        <w:rPr>
          <w:sz w:val="18"/>
        </w:rPr>
        <w:t>O princípio da isonomia material, conforme a tese do Tema 452, impõe que a aplicação das normas regulamentares dos planos de previdência complementar considere a correção de desigualdades estruturais, não sendo suficiente a mera igualdade formal se o efeito prático for a concessão de benefício inferior às mulheres em razão de seu menor tempo de contribuição. A previsão de cláusula contratual que desconsidera o tempo de contribuição reduzido constitucionalmente conferido às mulheres, resultando em benefício previdenciário inferior, configura violação direta à ratio decidendi do Tema 452.</w:t>
      </w:r>
    </w:p>
    <w:p>
      <w:pPr>
        <w:ind w:left="216"/>
      </w:pPr>
      <w:r>
        <w:rPr>
          <w:b/>
          <w:color w:val="003C8C"/>
          <w:sz w:val="16"/>
        </w:rPr>
        <w:t>[RE 1.488.511 AgR, rel. min. Flávio Dino, j. 01.09.2025, 1ª T, DJE de 07.10.2025.]</w:t>
      </w:r>
    </w:p>
    <w:p>
      <w:r>
        <w:rPr>
          <w:b/>
          <w:color w:val="B46400"/>
          <w:sz w:val="16"/>
        </w:rPr>
        <w:t>REPERCUSSAO GERAL</w:t>
      </w:r>
    </w:p>
    <w:p>
      <w:r>
        <w:rPr>
          <w:color w:val="8C8C8C"/>
          <w:sz w:val="14"/>
        </w:rPr>
        <w:t>blk-007951 | cf-1988-art-2</w:t>
      </w:r>
      <w:r>
        <w:rPr>
          <w:color w:val="0050A0"/>
          <w:sz w:val="14"/>
        </w:rPr>
        <w:t xml:space="preserve"> | RE 482.207</w:t>
      </w:r>
      <w:r>
        <w:rPr>
          <w:color w:val="0050A0"/>
          <w:sz w:val="14"/>
        </w:rPr>
        <w:t xml:space="preserve"> | rel. Eros Grau</w:t>
      </w:r>
    </w:p>
    <w:p>
      <w:pPr>
        <w:ind w:left="216"/>
      </w:pPr>
      <w:r>
        <w:rPr>
          <w:sz w:val="18"/>
        </w:rPr>
        <w:t>Julgado correlato</w:t>
        <w:br/>
        <w:t>A faculdade que tem os interessados de aderirem a plano de previdência privada decorre de norma inserida no próprio Texto Constitucional (art. 202 da Constituição do Brasil/1988). Da não obrigatoriedade de adesão ao sistema de previdência privada decorre a possibilidade de os filiados desvincularem-se dos regimes de previdência complementar a que aderirem, especialmente porque a liberdade de associação comporta, em sua dimensão negativa, o direito de desfiliação, conforme já reconhecido pelo Supremo em outros julgados. Precedentes.</w:t>
      </w:r>
    </w:p>
    <w:p>
      <w:pPr>
        <w:ind w:left="216"/>
      </w:pPr>
      <w:r>
        <w:rPr>
          <w:b/>
          <w:color w:val="003C8C"/>
          <w:sz w:val="16"/>
        </w:rPr>
        <w:t>[RE 482.207 AgR, rel. min. Eros Grau, j. 12-5-2009, 2ª T, DJE de 29-5-2009.]</w:t>
      </w:r>
    </w:p>
    <w:p>
      <w:r>
        <w:rPr>
          <w:b/>
          <w:color w:val="B46400"/>
          <w:sz w:val="16"/>
        </w:rPr>
        <w:t>REPERCUSSAO GERAL</w:t>
      </w:r>
    </w:p>
    <w:p>
      <w:r>
        <w:rPr>
          <w:color w:val="8C8C8C"/>
          <w:sz w:val="14"/>
        </w:rPr>
        <w:t>blk-007952 | cf-1988-art-2</w:t>
      </w:r>
      <w:r>
        <w:rPr>
          <w:color w:val="0050A0"/>
          <w:sz w:val="14"/>
        </w:rPr>
        <w:t xml:space="preserve"> | RE 772.765</w:t>
      </w:r>
      <w:r>
        <w:rPr>
          <w:color w:val="0050A0"/>
          <w:sz w:val="14"/>
        </w:rPr>
        <w:t xml:space="preserve"> | rel. Rosa Weber</w:t>
      </w:r>
    </w:p>
    <w:p>
      <w:pPr>
        <w:ind w:left="216"/>
      </w:pPr>
      <w:r>
        <w:rPr>
          <w:sz w:val="18"/>
        </w:rPr>
        <w:t>= RE 772.765 AgR, rel. min. Rosa Weber, j. 24-1-2013, 1ª T, DJE de 5-9-2014</w:t>
        <w:br/>
        <w:t>= RE 539.074 AgR, rel. min. Teori Zavascki, j. 18-8-2016, 2ª T, DJE de 6-9-2016</w:t>
      </w:r>
    </w:p>
    <w:p>
      <w:pPr>
        <w:pStyle w:val="Heading1"/>
      </w:pPr>
      <w:r>
        <w:t>Art. 134</w:t>
      </w:r>
    </w:p>
    <w:p>
      <w:r>
        <w:rPr>
          <w:b/>
          <w:color w:val="B46400"/>
          <w:sz w:val="16"/>
        </w:rPr>
        <w:t>JULGADOS CORRELATOS</w:t>
      </w:r>
    </w:p>
    <w:p>
      <w:r>
        <w:rPr>
          <w:color w:val="8C8C8C"/>
          <w:sz w:val="14"/>
        </w:rPr>
        <w:t>blk-007953 | cf-1988-art-134-par-3</w:t>
      </w:r>
      <w:r>
        <w:rPr>
          <w:color w:val="0050A0"/>
          <w:sz w:val="14"/>
        </w:rPr>
        <w:t xml:space="preserve"> | SL 164</w:t>
      </w:r>
      <w:r>
        <w:rPr>
          <w:color w:val="0050A0"/>
          <w:sz w:val="14"/>
        </w:rPr>
        <w:t xml:space="preserve"> | rel. Ellen Gracie</w:t>
      </w:r>
    </w:p>
    <w:p>
      <w:pPr>
        <w:ind w:left="216"/>
      </w:pPr>
      <w:r>
        <w:rPr>
          <w:sz w:val="18"/>
        </w:rPr>
        <w:t>A imposição de imediato aporte de recursos a um sistema previdenciário fechado provoca lesão à ordem pública, considerada em termos de ordem econômica, por afronta ao disposto nos arts. 100 e 202, § 3º, da CF.</w:t>
      </w:r>
    </w:p>
    <w:p>
      <w:pPr>
        <w:ind w:left="216"/>
      </w:pPr>
      <w:r>
        <w:rPr>
          <w:b/>
          <w:color w:val="003C8C"/>
          <w:sz w:val="16"/>
        </w:rPr>
        <w:t>[SL 164 AgR, rel. min. Ellen Gracie, j. 16-4-2008, P, DJE de 13-6-2008.]</w:t>
      </w:r>
    </w:p>
    <w:p>
      <w:r>
        <w:rPr>
          <w:b/>
          <w:color w:val="B46400"/>
          <w:sz w:val="16"/>
        </w:rPr>
        <w:t>JULGADOS CORRELATOS</w:t>
      </w:r>
    </w:p>
    <w:p>
      <w:r>
        <w:rPr>
          <w:color w:val="8C8C8C"/>
          <w:sz w:val="14"/>
        </w:rPr>
        <w:t>blk-007954 | cf-1988-art-134-par-3</w:t>
      </w:r>
      <w:r>
        <w:rPr>
          <w:color w:val="0050A0"/>
          <w:sz w:val="14"/>
        </w:rPr>
        <w:t xml:space="preserve"> | SL 129</w:t>
      </w:r>
      <w:r>
        <w:rPr>
          <w:color w:val="0050A0"/>
          <w:sz w:val="14"/>
        </w:rPr>
        <w:t xml:space="preserve"> | rel. Ellen Gracie</w:t>
      </w:r>
    </w:p>
    <w:p>
      <w:pPr>
        <w:ind w:left="216"/>
      </w:pPr>
      <w:r>
        <w:rPr>
          <w:sz w:val="18"/>
        </w:rPr>
        <w:t>A imposição da continuidade de um sistema previdenciário fechado já em regime de liquidação extrajudicial provoca lesão à ordem administrativa por trazer inúmeras dificuldades à condução e à execução, pelo poder público, do próprio processo de liquidação.</w:t>
      </w:r>
    </w:p>
    <w:p>
      <w:pPr>
        <w:ind w:left="216"/>
      </w:pPr>
      <w:r>
        <w:rPr>
          <w:b/>
          <w:color w:val="003C8C"/>
          <w:sz w:val="16"/>
        </w:rPr>
        <w:t>[SL 129 AgR, rel. min. Ellen Gracie, j. 15-12-2006, P, DJ de 4-5-2007.]</w:t>
      </w:r>
    </w:p>
    <w:p>
      <w:r>
        <w:rPr>
          <w:b/>
          <w:color w:val="B46400"/>
          <w:sz w:val="16"/>
        </w:rPr>
        <w:t>JULGADOS CORRELATOS</w:t>
      </w:r>
    </w:p>
    <w:p>
      <w:r>
        <w:rPr>
          <w:color w:val="8C8C8C"/>
          <w:sz w:val="14"/>
        </w:rPr>
        <w:t>blk-007955 | cf-1988-art-134-par-3</w:t>
      </w:r>
      <w:r>
        <w:rPr>
          <w:color w:val="0050A0"/>
          <w:sz w:val="14"/>
        </w:rPr>
        <w:t xml:space="preserve"> | SL 127</w:t>
      </w:r>
      <w:r>
        <w:rPr>
          <w:color w:val="0050A0"/>
          <w:sz w:val="14"/>
        </w:rPr>
        <w:t xml:space="preserve"> | rel. Gilmar Mendes</w:t>
      </w:r>
    </w:p>
    <w:p>
      <w:pPr>
        <w:ind w:left="216"/>
      </w:pPr>
      <w:r>
        <w:rPr>
          <w:sz w:val="18"/>
        </w:rPr>
        <w:t>= SL 127 AgR-segundo, rel. min. Gilmar Mendes, j. 17-3-2010, P, DJE de 21-5-2010</w:t>
      </w:r>
    </w:p>
    <w:p>
      <w:r>
        <w:rPr>
          <w:b/>
          <w:color w:val="B46400"/>
          <w:sz w:val="16"/>
        </w:rPr>
        <w:t>CONTROLE CONCENTRADO</w:t>
      </w:r>
    </w:p>
    <w:p>
      <w:r>
        <w:rPr>
          <w:color w:val="8C8C8C"/>
          <w:sz w:val="14"/>
        </w:rPr>
        <w:t>blk-007956 | cf-1988-art-134-par-4</w:t>
      </w:r>
      <w:r>
        <w:rPr>
          <w:color w:val="0050A0"/>
          <w:sz w:val="14"/>
        </w:rPr>
        <w:t xml:space="preserve"> | ADI 3.948</w:t>
      </w:r>
      <w:r>
        <w:rPr>
          <w:color w:val="0050A0"/>
          <w:sz w:val="14"/>
        </w:rPr>
        <w:t xml:space="preserve"> | rel. Roberto Barroso</w:t>
      </w:r>
    </w:p>
    <w:p>
      <w:pPr>
        <w:ind w:left="216"/>
      </w:pPr>
      <w:r>
        <w:rPr>
          <w:sz w:val="18"/>
        </w:rPr>
        <w:t>A Constituição prevê a criação de regimes de previdência complementar tanto para os segurados do regime geral (art. 202, CF) quanto para os servidores titulares de cargo efetivo, vinculados aos regimes próprios (art. 40, §§ 14 a 16, CF). Como exercentes de mandatos eletivos, os parlamentares não se inserem no regime próprio, mas, sim, no regime geral e, por isso, se submetem ao disposto no art. 202 da Carta Federal. A lei complementar que regula o regime de previdência privada, a que se refere o art. 202 e seu § 4º, destina-se à criação de regras e princípios gerais a que todos os regimes devem submeter-se (...). Não há exigência constitucional de que os planos de custeio e benefício sejam feitos por lei complementar. A previdência complementar e o regime geral de previdência social (RGPS)</w:t>
      </w:r>
    </w:p>
    <w:p>
      <w:pPr>
        <w:ind w:left="216"/>
      </w:pPr>
      <w:r>
        <w:rPr>
          <w:b/>
          <w:color w:val="003C8C"/>
          <w:sz w:val="16"/>
        </w:rPr>
        <w:t>[ADI 3.948, rel. min. Roberto Barroso, j. 15-4-2020, P, DJE de 5-10-2020.]</w:t>
      </w:r>
    </w:p>
    <w:p>
      <w:r>
        <w:rPr>
          <w:color w:val="8C8C8C"/>
          <w:sz w:val="14"/>
        </w:rPr>
        <w:t>blk-007957 | cf-1988-art-134-par-6</w:t>
      </w:r>
    </w:p>
    <w:p>
      <w:pPr>
        <w:ind w:left="216"/>
      </w:pPr>
      <w:r>
        <w:rPr>
          <w:sz w:val="18"/>
        </w:rPr>
        <w:t>Seção IV</w:t>
        <w:br/>
        <w:t>Da Assistência Social</w:t>
        <w:br/>
        <w:t>SUMÁRIO</w:t>
      </w:r>
    </w:p>
    <w:p>
      <w:pPr>
        <w:pStyle w:val="Heading1"/>
      </w:pPr>
      <w:r>
        <w:t>Art. 2</w:t>
      </w:r>
    </w:p>
    <w:p>
      <w:r>
        <w:rPr>
          <w:color w:val="8C8C8C"/>
          <w:sz w:val="14"/>
        </w:rPr>
        <w:t>blk-007958 | cf-1988-art-2</w:t>
      </w:r>
      <w:r>
        <w:rPr>
          <w:color w:val="0050A0"/>
          <w:sz w:val="14"/>
        </w:rPr>
        <w:t xml:space="preserve"> | RE 1.520.468</w:t>
      </w:r>
      <w:r>
        <w:rPr>
          <w:color w:val="0050A0"/>
          <w:sz w:val="14"/>
        </w:rPr>
        <w:t xml:space="preserve"> | rel. Flávio Dino</w:t>
      </w:r>
    </w:p>
    <w:p>
      <w:pPr>
        <w:ind w:left="216"/>
      </w:pPr>
      <w:r>
        <w:rPr>
          <w:sz w:val="18"/>
        </w:rPr>
        <w:t>“1) Compete ao juízo estadual, no exercício da jurisdição criminal, especialmente aquele responsável pela aplicação da Lei nº 11.340/2006 (Lei Maria da Penha), fixar a medida protetiva prevista no art. 9º, § 2º, II, da referida lei, inclusive quanto à requisição de pagamento de prestação pecuniária em favor da vítima afastada do local de trabalho, ainda que o cumprimento material da decisão fique sob o encargo do INSS e do empregador; 2) Nos termos do que dispõe o art. 109, I, da Constituição Federal, compete à Justiça Federal processar e julgar as ações regressivas que, com fundamento no art. 120, II, da Lei nº 8.213/1991, deverão ser ajuizadas pela Autarquia Previdenciária Federal contra os responsáveis nos casos de violência doméstica e familiar contra a mulher; 3) A expressão constante</w:t>
      </w:r>
    </w:p>
    <w:p>
      <w:pPr>
        <w:ind w:left="216"/>
      </w:pPr>
      <w:r>
        <w:rPr>
          <w:b/>
          <w:color w:val="003C8C"/>
          <w:sz w:val="16"/>
        </w:rPr>
        <w:t>[RE 1.520.468, rel. min. Flávio Dino, j. 16-12-2025, P, DJE de 3-2-2026, Tema 1.370, com mérito julgado.]</w:t>
      </w:r>
    </w:p>
    <w:p>
      <w:r>
        <w:rPr>
          <w:color w:val="8C8C8C"/>
          <w:sz w:val="14"/>
        </w:rPr>
        <w:t>blk-007959 | cf-1988-art-2</w:t>
      </w:r>
      <w:r>
        <w:rPr>
          <w:color w:val="0050A0"/>
          <w:sz w:val="14"/>
        </w:rPr>
        <w:t xml:space="preserve"> | RE 1.532.265</w:t>
      </w:r>
      <w:r>
        <w:rPr>
          <w:color w:val="0050A0"/>
          <w:sz w:val="14"/>
        </w:rPr>
        <w:t xml:space="preserve"> | rel. Flávio Dino</w:t>
      </w:r>
    </w:p>
    <w:p>
      <w:pPr>
        <w:ind w:left="216"/>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w:t>
      </w:r>
    </w:p>
    <w:p>
      <w:pPr>
        <w:ind w:left="216"/>
      </w:pPr>
      <w:r>
        <w:rPr>
          <w:b/>
          <w:color w:val="003C8C"/>
          <w:sz w:val="16"/>
        </w:rPr>
        <w:t>[RE 1.532.265 AgR, rel. min. Flávio Dino, j. 13.10.2025, 1ª T, DJE de 21.10.2025.]</w:t>
      </w:r>
    </w:p>
    <w:p>
      <w:pPr>
        <w:pStyle w:val="Heading1"/>
      </w:pPr>
      <w:r>
        <w:t>Art. 136</w:t>
      </w:r>
    </w:p>
    <w:p>
      <w:r>
        <w:rPr>
          <w:color w:val="8C8C8C"/>
          <w:sz w:val="14"/>
        </w:rPr>
        <w:t>blk-007960 | cf-1988-art-136-inc-1</w:t>
      </w:r>
      <w:r>
        <w:rPr>
          <w:color w:val="0050A0"/>
          <w:sz w:val="14"/>
        </w:rPr>
        <w:t xml:space="preserve"> | ARE 1.369.122</w:t>
      </w:r>
      <w:r>
        <w:rPr>
          <w:color w:val="0050A0"/>
          <w:sz w:val="14"/>
        </w:rPr>
        <w:t xml:space="preserve"> | rel. Roberto Barroso</w:t>
      </w:r>
    </w:p>
    <w:p>
      <w:pPr>
        <w:ind w:left="216"/>
      </w:pPr>
      <w:r>
        <w:rPr>
          <w:sz w:val="18"/>
        </w:rPr>
        <w:t>Julgado correlato</w:t>
        <w:br/>
        <w:t>A instituição da contribuição ao SENAR se destina ao custeio das suas atividades de “organizar, administrar e executar em todo o território nacional o ensino da formação profissional rural e a promoção social do trabalhador rural”. Dessa forma, a finalidade primordial da contribuição não consiste em proteger o interesse da categoria dos empregadores rurais, mas sim em conferir recursos especificamente para o ensino profissional e o serviço social direcionados aos trabalhadores rurais, com vistas ao atendimento dos objetivos do art. 203, III, da Constituição Federal.</w:t>
      </w:r>
    </w:p>
    <w:p>
      <w:pPr>
        <w:ind w:left="216"/>
      </w:pPr>
      <w:r>
        <w:rPr>
          <w:b/>
          <w:color w:val="003C8C"/>
          <w:sz w:val="16"/>
        </w:rPr>
        <w:t>[ARE 1.369.122 AgR-segundo, rel. min. Roberto Barroso, j. 25-4-2023, 1ª T, DJE de 3-5-2023.]</w:t>
      </w:r>
    </w:p>
    <w:p>
      <w:pPr>
        <w:pStyle w:val="Heading1"/>
      </w:pPr>
      <w:r>
        <w:t>Art. 130</w:t>
      </w:r>
    </w:p>
    <w:p>
      <w:r>
        <w:rPr>
          <w:b/>
          <w:color w:val="B46400"/>
          <w:sz w:val="16"/>
        </w:rPr>
        <w:t>REPERCUSSAO GERAL</w:t>
      </w:r>
    </w:p>
    <w:p>
      <w:r>
        <w:rPr>
          <w:color w:val="8C8C8C"/>
          <w:sz w:val="14"/>
        </w:rPr>
        <w:t>blk-007961 | cf-1988-art-130-par-3-inc-5</w:t>
      </w:r>
      <w:r>
        <w:rPr>
          <w:color w:val="0050A0"/>
          <w:sz w:val="14"/>
        </w:rPr>
        <w:t xml:space="preserve"> | RE 587.970</w:t>
      </w:r>
      <w:r>
        <w:rPr>
          <w:color w:val="0050A0"/>
          <w:sz w:val="14"/>
        </w:rPr>
        <w:t xml:space="preserve"> | rel. Marco Aurélio</w:t>
      </w:r>
    </w:p>
    <w:p>
      <w:pPr>
        <w:ind w:left="216"/>
      </w:pPr>
      <w:r>
        <w:rPr>
          <w:sz w:val="18"/>
        </w:rPr>
        <w:t>A assistência social prevista no art. 203, V, da CF beneficia brasileiros natos, naturalizados e estrangeiros residentes no País, atendidos os requisitos constitucionais e legais. [RE 587.970, rel. min. Marco Aurélio, j. 20-4-2017, P, DJE de 22-9-2017, Tema 173, com mérito julgado.]</w:t>
        <w:br/>
        <w:t>Estatuto do Idoso dispõe, no art. 34, parágrafo único, que o benefício assistencial já concedido a qualquer membro da família não será computado para fins do cálculo da renda familiar per capita a que se refere a LOAS [Lei de Organização da Assistência Social]. Não exclusão dos benefícios assistenciais recebidos por deficientes e de previdenciários, no valor de até um salário mínimo, percebido por idosos. Inexistência de justificativa plausível para discriminação dos portadores de deficiência em relação aos ido</w:t>
      </w:r>
    </w:p>
    <w:p>
      <w:pPr>
        <w:ind w:left="216"/>
      </w:pPr>
      <w:r>
        <w:rPr>
          <w:b/>
          <w:color w:val="003C8C"/>
          <w:sz w:val="16"/>
        </w:rPr>
        <w:t>[RE 580.963, rel. min. Gilmar Mendes, j. 18-4-2013, P, DJE de 14-11-2013, Tema 312, com mérito julgado.]</w:t>
      </w:r>
    </w:p>
    <w:p>
      <w:r>
        <w:rPr>
          <w:b/>
          <w:color w:val="B46400"/>
          <w:sz w:val="16"/>
        </w:rPr>
        <w:t>REPERCUSSAO GERAL</w:t>
      </w:r>
    </w:p>
    <w:p>
      <w:r>
        <w:rPr>
          <w:color w:val="8C8C8C"/>
          <w:sz w:val="14"/>
        </w:rPr>
        <w:t>blk-007962 | cf-1988-art-130-par-3-inc-5</w:t>
      </w:r>
      <w:r>
        <w:rPr>
          <w:color w:val="0050A0"/>
          <w:sz w:val="14"/>
        </w:rPr>
        <w:t xml:space="preserve"> | RE 567.985</w:t>
      </w:r>
    </w:p>
    <w:p>
      <w:pPr>
        <w:ind w:left="216"/>
      </w:pPr>
      <w:r>
        <w:rPr>
          <w:sz w:val="18"/>
        </w:rPr>
        <w:t>A Lei de Organização da Assistência Social (LOAS), ao regulamentar o art. 203, V, da Constituição da República, estabeleceu os critérios para que o benefício mensal de um salário mínimo seja concedido aos portadores de deficiência e aos idosos que comprovem não possuir meios de prover a própria manutenção ou de tê-la provida por sua família. (...) Declaração de inconstitucionalidade parcial, sem pronúncia de nulidade, do art. 20, § 3º, da Lei 8.742/1993. [RE 567.985, red. do ac. min.. Gilmar Mendes, j. 18-4-2013, P, DJE de 3-10-2013, Tema 27, com mérito julgado.] ≠ ADI 1.232, red. do ac. min. Nelson Jobim, j. 27-8-1998, P, DJ de 1º-6-2001</w:t>
      </w:r>
    </w:p>
    <w:p>
      <w:r>
        <w:rPr>
          <w:b/>
          <w:color w:val="B46400"/>
          <w:sz w:val="16"/>
        </w:rPr>
        <w:t>JULGADOS CORRELATOS</w:t>
      </w:r>
    </w:p>
    <w:p>
      <w:r>
        <w:rPr>
          <w:color w:val="8C8C8C"/>
          <w:sz w:val="14"/>
        </w:rPr>
        <w:t>blk-007963 | cf-1988-art-130-par-3-inc-5</w:t>
      </w:r>
      <w:r>
        <w:rPr>
          <w:color w:val="0050A0"/>
          <w:sz w:val="14"/>
        </w:rPr>
        <w:t xml:space="preserve"> | RE 401.127</w:t>
      </w:r>
      <w:r>
        <w:rPr>
          <w:color w:val="0050A0"/>
          <w:sz w:val="14"/>
        </w:rPr>
        <w:t xml:space="preserve"> | rel. Gilmar Mendes</w:t>
      </w:r>
    </w:p>
    <w:p>
      <w:pPr>
        <w:ind w:left="216"/>
      </w:pPr>
      <w:r>
        <w:rPr>
          <w:sz w:val="18"/>
        </w:rPr>
        <w:t>Previdenciário. Renda mensal vitalícia. Art. 203, V, da CF. Dispositivo não autoaplicável, eficácia após edição da Lei 8.742, de 7-12-1993.</w:t>
      </w:r>
    </w:p>
    <w:p>
      <w:pPr>
        <w:ind w:left="216"/>
      </w:pPr>
      <w:r>
        <w:rPr>
          <w:b/>
          <w:color w:val="003C8C"/>
          <w:sz w:val="16"/>
        </w:rPr>
        <w:t>[RE 401.127 ED, rel. min. Gilmar Mendes, j. 30-11-2004, 2ª T, DJ de 17-12-2004.]</w:t>
      </w:r>
    </w:p>
    <w:p>
      <w:r>
        <w:rPr>
          <w:b/>
          <w:color w:val="B46400"/>
          <w:sz w:val="16"/>
        </w:rPr>
        <w:t>JULGADOS CORRELATOS</w:t>
      </w:r>
    </w:p>
    <w:p>
      <w:r>
        <w:rPr>
          <w:color w:val="8C8C8C"/>
          <w:sz w:val="14"/>
        </w:rPr>
        <w:t>blk-007964 | cf-1988-art-130-par-3-inc-5</w:t>
      </w:r>
      <w:r>
        <w:rPr>
          <w:color w:val="0050A0"/>
          <w:sz w:val="14"/>
        </w:rPr>
        <w:t xml:space="preserve"> | RE 214.427</w:t>
      </w:r>
      <w:r>
        <w:rPr>
          <w:color w:val="0050A0"/>
          <w:sz w:val="14"/>
        </w:rPr>
        <w:t xml:space="preserve"> | rel. Nelson Jobim</w:t>
      </w:r>
    </w:p>
    <w:p>
      <w:pPr>
        <w:ind w:left="216"/>
      </w:pPr>
      <w:r>
        <w:rPr>
          <w:sz w:val="18"/>
        </w:rPr>
        <w:t>Embargos recebidos para explicitar que o inciso V do art. 203 da CF tornou-se de eficácia plena com o advento da Lei 8.742/1993.</w:t>
      </w:r>
    </w:p>
    <w:p>
      <w:pPr>
        <w:ind w:left="216"/>
      </w:pPr>
      <w:r>
        <w:rPr>
          <w:b/>
          <w:color w:val="003C8C"/>
          <w:sz w:val="16"/>
        </w:rPr>
        <w:t>[RE 214.427 AgR-ED-ED, rel. min. Nelson Jobim, j. 21-8-2001, 2ª T, DJ de 5-10-2001.]</w:t>
      </w:r>
    </w:p>
    <w:p>
      <w:r>
        <w:rPr>
          <w:b/>
          <w:color w:val="B46400"/>
          <w:sz w:val="16"/>
        </w:rPr>
        <w:t>JULGADOS CORRELATOS</w:t>
      </w:r>
    </w:p>
    <w:p>
      <w:r>
        <w:rPr>
          <w:color w:val="8C8C8C"/>
          <w:sz w:val="14"/>
        </w:rPr>
        <w:t>blk-007965 | cf-1988-art-130-par-3-inc-5</w:t>
      </w:r>
      <w:r>
        <w:rPr>
          <w:color w:val="0050A0"/>
          <w:sz w:val="14"/>
        </w:rPr>
        <w:t xml:space="preserve"> | RE 192.765</w:t>
      </w:r>
      <w:r>
        <w:rPr>
          <w:color w:val="0050A0"/>
          <w:sz w:val="14"/>
        </w:rPr>
        <w:t xml:space="preserve"> | rel. Ilmar Galvão</w:t>
      </w:r>
    </w:p>
    <w:p>
      <w:pPr>
        <w:ind w:left="216"/>
      </w:pPr>
      <w:r>
        <w:rPr>
          <w:sz w:val="18"/>
        </w:rPr>
        <w:t>Procedência da alegação do Estado do Paraná de afronta ao art. 203, V, da CF, já que compete à União e não ao Estado a manutenção de benefício de prestação continuada à pessoa portadora de deficiência física.</w:t>
      </w:r>
    </w:p>
    <w:p>
      <w:pPr>
        <w:ind w:left="216"/>
      </w:pPr>
      <w:r>
        <w:rPr>
          <w:b/>
          <w:color w:val="003C8C"/>
          <w:sz w:val="16"/>
        </w:rPr>
        <w:t>[RE 192.765, rel. min. Ilmar Galvão, j. 20-4-1999, 1ª T, DJ de 13-8-1999.]</w:t>
      </w:r>
    </w:p>
    <w:p>
      <w:pPr>
        <w:pStyle w:val="Heading1"/>
      </w:pPr>
      <w:r>
        <w:t>Art. 136</w:t>
      </w:r>
    </w:p>
    <w:p>
      <w:r>
        <w:rPr>
          <w:b/>
          <w:color w:val="B46400"/>
          <w:sz w:val="16"/>
        </w:rPr>
        <w:t>CONTROLE CONCENTRADO</w:t>
      </w:r>
    </w:p>
    <w:p>
      <w:r>
        <w:rPr>
          <w:color w:val="8C8C8C"/>
          <w:sz w:val="14"/>
        </w:rPr>
        <w:t>blk-007966 | cf-1988-art-136-inc-1</w:t>
      </w:r>
      <w:r>
        <w:rPr>
          <w:color w:val="0050A0"/>
          <w:sz w:val="14"/>
        </w:rPr>
        <w:t xml:space="preserve"> | ADPF 622</w:t>
      </w:r>
      <w:r>
        <w:rPr>
          <w:color w:val="0050A0"/>
          <w:sz w:val="14"/>
        </w:rPr>
        <w:t xml:space="preserve"> | rel. Roberto Barroso</w:t>
      </w:r>
    </w:p>
    <w:p>
      <w:pPr>
        <w:ind w:left="216"/>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16"/>
      </w:pPr>
      <w:r>
        <w:rPr>
          <w:b/>
          <w:color w:val="003C8C"/>
          <w:sz w:val="16"/>
        </w:rPr>
        <w:t>[ADPF 622, rel. min. Roberto Barroso, j. 1º-3-2021, P, DJE de 21-5-2021.]</w:t>
      </w:r>
    </w:p>
    <w:p>
      <w:r>
        <w:rPr>
          <w:b/>
          <w:color w:val="B46400"/>
          <w:sz w:val="16"/>
        </w:rPr>
        <w:t>CONTROLE CONCENTRADO</w:t>
      </w:r>
    </w:p>
    <w:p>
      <w:r>
        <w:rPr>
          <w:color w:val="8C8C8C"/>
          <w:sz w:val="14"/>
        </w:rPr>
        <w:t>blk-007967 | cf-1988-art-136-inc-1</w:t>
      </w:r>
      <w:r>
        <w:rPr>
          <w:color w:val="0050A0"/>
          <w:sz w:val="14"/>
        </w:rPr>
        <w:t xml:space="preserve"> | ADI 244</w:t>
      </w:r>
      <w:r>
        <w:rPr>
          <w:color w:val="0050A0"/>
          <w:sz w:val="14"/>
        </w:rPr>
        <w:t xml:space="preserve"> | rel. Sepúlveda Pertence</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color w:val="8C8C8C"/>
          <w:sz w:val="14"/>
        </w:rPr>
        <w:t>blk-007968 | cf-1988-art-136-inc-1</w:t>
      </w:r>
    </w:p>
    <w:p>
      <w:pPr>
        <w:ind w:left="216"/>
      </w:pPr>
      <w:r>
        <w:rPr>
          <w:sz w:val="18"/>
        </w:rPr>
        <w:t>CAPÍTULO III</w:t>
        <w:br/>
        <w:t>Da Educação, da Cultura e do Desporto</w:t>
        <w:br/>
        <w:t>SUMÁRIO</w:t>
        <w:br/>
        <w:t>Seção I</w:t>
        <w:br/>
        <w:t>Da Educação</w:t>
        <w:br/>
        <w:t>SUMÁRIO</w:t>
      </w:r>
    </w:p>
    <w:p>
      <w:pPr>
        <w:pStyle w:val="Heading1"/>
      </w:pPr>
      <w:r>
        <w:t>Art. 2</w:t>
      </w:r>
    </w:p>
    <w:p>
      <w:r>
        <w:rPr>
          <w:color w:val="8C8C8C"/>
          <w:sz w:val="14"/>
        </w:rPr>
        <w:t>blk-007969 | cf-1988-art-2</w:t>
      </w:r>
      <w:r>
        <w:rPr>
          <w:color w:val="0050A0"/>
          <w:sz w:val="14"/>
        </w:rPr>
        <w:t xml:space="preserve"> | ADI 4.927</w:t>
      </w:r>
      <w:r>
        <w:rPr>
          <w:color w:val="0050A0"/>
          <w:sz w:val="14"/>
        </w:rPr>
        <w:t xml:space="preserve"> | rel. Luiz Fux</w:t>
      </w:r>
    </w:p>
    <w:p>
      <w:pPr>
        <w:ind w:left="216"/>
      </w:pPr>
      <w:r>
        <w:rPr>
          <w:sz w:val="18"/>
        </w:rPr>
        <w:t>É obra do legislador infraconstitucional, que criou esse instrumento de incentivo à educação, garantindo o efetivo acesso ao ensino, a inclusão das despesas de educação entre as parcelas dedutíveis da base de cálculo do imposto sobre a renda. A redução da carga tributária erige-se num estímulo para os indivíduos investirem na educação própria e de seus dependentes, efetivando-se o acesso ao direito garantido na Constituição. O direito à educação não implica um patamar específico de teto para dedução de despesas com educação na base de cálculo do imposto de renda. Do mesmo modo, a possibilidade de atuação da iniciativa privada na área da educação não indica que a insuficiência do serviço público deve ser compensada com determinado nível quantitativo de dedução de despesas do cálculo do trib</w:t>
      </w:r>
    </w:p>
    <w:p>
      <w:pPr>
        <w:ind w:left="216"/>
      </w:pPr>
      <w:r>
        <w:rPr>
          <w:b/>
          <w:color w:val="003C8C"/>
          <w:sz w:val="16"/>
        </w:rPr>
        <w:t>[ADI 4.927, rel. min. Luiz Fux, j. 24.03.2025, P, DJE de 14.05.2025.]</w:t>
      </w:r>
    </w:p>
    <w:p>
      <w:r>
        <w:rPr>
          <w:b/>
          <w:color w:val="B46400"/>
          <w:sz w:val="16"/>
        </w:rPr>
        <w:t>CONTROLE CONCENTRADO</w:t>
      </w:r>
    </w:p>
    <w:p>
      <w:r>
        <w:rPr>
          <w:color w:val="8C8C8C"/>
          <w:sz w:val="14"/>
        </w:rPr>
        <w:t>blk-007970 | cf-1988-art-2</w:t>
      </w:r>
      <w:r>
        <w:rPr>
          <w:color w:val="0050A0"/>
          <w:sz w:val="14"/>
        </w:rPr>
        <w:t xml:space="preserve"> | ADI 5.668</w:t>
      </w:r>
      <w:r>
        <w:rPr>
          <w:color w:val="0050A0"/>
          <w:sz w:val="14"/>
        </w:rPr>
        <w:t xml:space="preserve"> | rel. Edson Fachin</w:t>
      </w:r>
    </w:p>
    <w:p>
      <w:pPr>
        <w:ind w:left="216"/>
      </w:pPr>
      <w:r>
        <w:rPr>
          <w:sz w:val="18"/>
        </w:rPr>
        <w:t>O Estado Democrático de Direito é definido por um sentido expandido de igualdade. Entre os objetivos da República Federativa do Brasil, inscritos no art. 3º da Constituição Federal, materializa-se também o combate às desigualdades baseadas na construção social do gênero. O direito à educação, incluído em seu bojo a instrução pública e a privada, orienta-se para a consecução dos objetivos republicanos de liberdade e igualdade. É dever constitucional do Estado agir positivamente para a concretização de políticas públicas, incluídas as de cariz social e educativo, voltadas à promoção de igualdade de gênero e de orientação sexual. Viola a Constituição da República e o direito convencional qualquer leitura da cláusula de abertura semântica da igualdade que não albergue o combate às desigualdade</w:t>
      </w:r>
    </w:p>
    <w:p>
      <w:pPr>
        <w:pStyle w:val="Heading1"/>
      </w:pPr>
      <w:r>
        <w:t>Art. 5</w:t>
      </w:r>
    </w:p>
    <w:p>
      <w:r>
        <w:rPr>
          <w:color w:val="8C8C8C"/>
          <w:sz w:val="14"/>
        </w:rPr>
        <w:t>blk-007971 | cf-1988-art-5-inc-50</w:t>
      </w:r>
      <w:r>
        <w:rPr>
          <w:color w:val="0050A0"/>
          <w:sz w:val="14"/>
        </w:rPr>
        <w:t xml:space="preserve"> | ADPF 484</w:t>
      </w:r>
      <w:r>
        <w:rPr>
          <w:color w:val="0050A0"/>
          <w:sz w:val="14"/>
        </w:rPr>
        <w:t xml:space="preserve"> | rel. Luiz Fux</w:t>
      </w:r>
    </w:p>
    <w:p>
      <w:pPr>
        <w:ind w:left="216"/>
      </w:pPr>
      <w:r>
        <w:rPr>
          <w:sz w:val="18"/>
        </w:rPr>
        <w:t>O direito social à educação (artigos 6º e 205 e seguintes da Constituição), bem como a prioridade absoluta de proteção às crianças e aos adolescentes, em respeito à condição peculiar de pessoas em desenvolvimento que são (artigo 227 da Constituição), justificam a especial proteção constitucional dos valores necessários à aplicação efetiva dos recursos públicos destinados à concretização dos efetivos direitos. Os princípios da separação dos poderes e do fomento à educação são violados por decisões judiciais que gerem bloqueio, penhora ou sequestro, para fins de quitação de débitos trabalhistas, de verbas públicas destinadas à merenda, ao transporte de alunos e à manutenção das escolas públicas. A proteção constitucional a direitos individuais e a garantias fundamentais, inclusive de ordem t</w:t>
      </w:r>
    </w:p>
    <w:p>
      <w:pPr>
        <w:ind w:left="216"/>
      </w:pPr>
      <w:r>
        <w:rPr>
          <w:b/>
          <w:color w:val="003C8C"/>
          <w:sz w:val="16"/>
        </w:rPr>
        <w:t>[ADPF 484, rel. min. Luiz Fux, j. 4-6-2020, P, DJE de 10-11-2020.]</w:t>
      </w:r>
    </w:p>
    <w:p>
      <w:r>
        <w:rPr>
          <w:color w:val="8C8C8C"/>
          <w:sz w:val="14"/>
        </w:rPr>
        <w:t>blk-007972 | cf-1988-art-5-inc-50</w:t>
      </w:r>
      <w:r>
        <w:rPr>
          <w:color w:val="0050A0"/>
          <w:sz w:val="14"/>
        </w:rPr>
        <w:t xml:space="preserve"> | ADI 5.752</w:t>
      </w:r>
      <w:r>
        <w:rPr>
          <w:color w:val="0050A0"/>
          <w:sz w:val="14"/>
        </w:rPr>
        <w:t xml:space="preserve"> | rel. Luiz Fux</w:t>
      </w:r>
    </w:p>
    <w:p>
      <w:pPr>
        <w:ind w:left="216"/>
      </w:pPr>
      <w:r>
        <w:rPr>
          <w:sz w:val="18"/>
        </w:rPr>
        <w:t>O estagiário, diferentemente do empregado, tem como objetivo fundamental da sua jornada – seja perante entidade privada, seja em meio ao serviço público – agregar conhecimentos e desenvolver capacidades essenciais à sua inserção e progresso no mercado de trabalho e não contribuir, primordialmente, para o incremento de lucratividade/eficiência da instituição em que estagia. A Lei federal 11.788/2008 determina que o estágio não cria vínculo empregatício de qualquer natureza, observados os seguintes requisitos: (i) matrícula e frequência regular do educando em curso de educação superior, de educação profissional, de ensino médio, da educação especial e nos anos finais do ensino fundamental, na modalidade profissional da educação de jovens e adultos e atestados pela instituição de ensino; (ii)</w:t>
      </w:r>
    </w:p>
    <w:p>
      <w:pPr>
        <w:ind w:left="216"/>
      </w:pPr>
      <w:r>
        <w:rPr>
          <w:b/>
          <w:color w:val="003C8C"/>
          <w:sz w:val="16"/>
        </w:rPr>
        <w:t>[ADI 5.752, rel. min. Luiz Fux, j. 18-10-2019, P, DJE de 4-11-2019.]</w:t>
      </w:r>
    </w:p>
    <w:p>
      <w:r>
        <w:rPr>
          <w:color w:val="8C8C8C"/>
          <w:sz w:val="14"/>
        </w:rPr>
        <w:t>blk-007973 | cf-1988-art-5-inc-50</w:t>
      </w:r>
      <w:r>
        <w:rPr>
          <w:color w:val="0050A0"/>
          <w:sz w:val="14"/>
        </w:rPr>
        <w:t xml:space="preserve"> | ADI 3.757</w:t>
      </w:r>
      <w:r>
        <w:rPr>
          <w:color w:val="0050A0"/>
          <w:sz w:val="14"/>
        </w:rPr>
        <w:t xml:space="preserve"> | rel. Dias Toffoli</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16"/>
      </w:pPr>
      <w:r>
        <w:rPr>
          <w:b/>
          <w:color w:val="003C8C"/>
          <w:sz w:val="16"/>
        </w:rPr>
        <w:t>[ADI 3.757, rel. min. Dias Toffoli, j. 17-10-2018, P, DJE de 27-4-2020.]</w:t>
      </w:r>
    </w:p>
    <w:p>
      <w:pPr>
        <w:pStyle w:val="Heading1"/>
      </w:pPr>
      <w:r>
        <w:t>Art. 1</w:t>
      </w:r>
    </w:p>
    <w:p>
      <w:r>
        <w:rPr>
          <w:color w:val="8C8C8C"/>
          <w:sz w:val="14"/>
        </w:rPr>
        <w:t>blk-007974 | cf-1988-art-1</w:t>
      </w:r>
      <w:r>
        <w:rPr>
          <w:color w:val="0050A0"/>
          <w:sz w:val="14"/>
        </w:rPr>
        <w:t xml:space="preserve"> | ADI 2.163</w:t>
      </w:r>
    </w:p>
    <w:p>
      <w:pPr>
        <w:ind w:left="216"/>
      </w:pPr>
      <w:r>
        <w:rPr>
          <w:b/>
          <w:color w:val="003C8C"/>
          <w:sz w:val="16"/>
        </w:rPr>
        <w:t>[ADI 2.163, red. do ac. min. Ricardo Lewandowski, j. 12-4-2018, P, DJE de 1º-8-2019.]</w:t>
      </w:r>
    </w:p>
    <w:p>
      <w:r>
        <w:rPr>
          <w:color w:val="8C8C8C"/>
          <w:sz w:val="14"/>
        </w:rPr>
        <w:t>blk-007975 | cf-1988-art-1</w:t>
      </w:r>
      <w:r>
        <w:rPr>
          <w:color w:val="0050A0"/>
          <w:sz w:val="14"/>
        </w:rPr>
        <w:t xml:space="preserve"> | ADI 3.330</w:t>
      </w:r>
      <w:r>
        <w:rPr>
          <w:color w:val="0050A0"/>
          <w:sz w:val="14"/>
        </w:rPr>
        <w:t xml:space="preserve"> | rel. Ayres Britto</w:t>
      </w:r>
    </w:p>
    <w:p>
      <w:pPr>
        <w:ind w:left="216"/>
      </w:pPr>
      <w:r>
        <w:rPr>
          <w:sz w:val="18"/>
        </w:rPr>
        <w:t>Programa Universidade para Todos (PROUNI). Ações afirmativas do Estado. Cumprimento do princípio constitucional da isonomia. (...) A educação, notadamente a escolar ou formal, é direito social que a todos deve alcançar. Por isso mesmo, dever do Estado e uma de suas políticas públicas de primeiríssima prioridade. A Lei 11.096/2005 não laborou no campo material reservado à lei complementar. Tratou, tão somente, de erigir um critério objetivo de contabilidade compensatória da aplicação financeira em gratuidade por parte das instituições educacionais. Critério que, se atendido, possibilita o gozo integral da isenção quanto aos impostos e contribuições mencionados no art. 8º do texto impugnado. (...) O Prouni é um programa de ações afirmativas, que se operacionaliza mediante concessão de bolsas</w:t>
      </w:r>
    </w:p>
    <w:p>
      <w:pPr>
        <w:ind w:left="216"/>
      </w:pPr>
      <w:r>
        <w:rPr>
          <w:b/>
          <w:color w:val="003C8C"/>
          <w:sz w:val="16"/>
        </w:rPr>
        <w:t>[ADI 3.330, rel. min. Ayres Britto, j. 3-5-2012, P, DJE de 22-3-2013.]</w:t>
      </w:r>
    </w:p>
    <w:p>
      <w:r>
        <w:rPr>
          <w:color w:val="8C8C8C"/>
          <w:sz w:val="14"/>
        </w:rPr>
        <w:t>blk-007976 | cf-1988-art-1</w:t>
      </w:r>
      <w:r>
        <w:rPr>
          <w:color w:val="0050A0"/>
          <w:sz w:val="14"/>
        </w:rPr>
        <w:t xml:space="preserve"> | ADI 1.864</w:t>
      </w:r>
    </w:p>
    <w:p>
      <w:pPr>
        <w:ind w:left="216"/>
      </w:pPr>
      <w:r>
        <w:rPr>
          <w:sz w:val="18"/>
        </w:rPr>
        <w:t xml:space="preserve">O Paranaeducação é entidade instituída com o fim de auxiliar na gestão do Sistema Estadual de Educação, tendo como finalidades a prestação de apoio técnico, administrativo, financeiro e pedagógico, bem como o suprimento e aperfeiçoamento dos recursos humanos, administrativos e financeiros da Secretaria Estadual de Educação. Como se vê, o Paranaeducação tem atuação paralela à da Secretaria de Educação e com esta coopera, sendo mero auxiliar na execução da função pública – Educação. (...) Por fim, ao atribuir a uma entidade de direito privado, de maneira ampla, sem restrições ou limitações, a gestão dos recursos financeiros do Estado destinados ao desenvolvimento da educação, possibilitando ainda que a entidade exerça a gerência das verbas públicas, externas ao seu patrimônio, legitimando-a </w:t>
      </w:r>
    </w:p>
    <w:p>
      <w:pPr>
        <w:ind w:left="216"/>
      </w:pPr>
      <w:r>
        <w:rPr>
          <w:b/>
          <w:color w:val="003C8C"/>
          <w:sz w:val="16"/>
        </w:rPr>
        <w:t>[ADI 1.864, red. do ac. min. Joaquim Barbosa, j. 8-8-2007, P, DJE de 2-5-2008.]</w:t>
      </w:r>
    </w:p>
    <w:p>
      <w:r>
        <w:rPr>
          <w:color w:val="8C8C8C"/>
          <w:sz w:val="14"/>
        </w:rPr>
        <w:t>blk-007977 | cf-1988-art-1</w:t>
      </w:r>
      <w:r>
        <w:rPr>
          <w:color w:val="0050A0"/>
          <w:sz w:val="14"/>
        </w:rPr>
        <w:t xml:space="preserve"> | RE 1.543.686</w:t>
      </w:r>
      <w:r>
        <w:rPr>
          <w:color w:val="0050A0"/>
          <w:sz w:val="14"/>
        </w:rPr>
        <w:t xml:space="preserve"> | rel. Luís Roberto Barroso</w:t>
      </w:r>
    </w:p>
    <w:p>
      <w:pPr>
        <w:ind w:left="216"/>
      </w:pPr>
      <w:r>
        <w:rPr>
          <w:sz w:val="18"/>
        </w:rPr>
        <w:t>“É infraconstitucional a controvérsia sobre a juridicidade dos atos do Ministério da Educação sobre os requisitos e a oferta de financiamento estudantil pelo FIES”.</w:t>
      </w:r>
    </w:p>
    <w:p>
      <w:pPr>
        <w:ind w:left="216"/>
      </w:pPr>
      <w:r>
        <w:rPr>
          <w:b/>
          <w:color w:val="003C8C"/>
          <w:sz w:val="16"/>
        </w:rPr>
        <w:t>[RE 1.543.686 RG, rel. min. Luís Roberto Barroso, j. 24.06.2025, P, DJE de 02.07.2025, Tema 1.409, com repercussão geral negada.]</w:t>
      </w:r>
    </w:p>
    <w:p>
      <w:r>
        <w:rPr>
          <w:b/>
          <w:color w:val="B46400"/>
          <w:sz w:val="16"/>
        </w:rPr>
        <w:t>REPERCUSSAO GERAL</w:t>
      </w:r>
    </w:p>
    <w:p>
      <w:r>
        <w:rPr>
          <w:color w:val="8C8C8C"/>
          <w:sz w:val="14"/>
        </w:rPr>
        <w:t>blk-007978 | cf-1988-art-1</w:t>
      </w:r>
      <w:r>
        <w:rPr>
          <w:color w:val="0050A0"/>
          <w:sz w:val="14"/>
        </w:rPr>
        <w:t xml:space="preserve"> | RE 1.008.166</w:t>
      </w:r>
      <w:r>
        <w:rPr>
          <w:color w:val="0050A0"/>
          <w:sz w:val="14"/>
        </w:rPr>
        <w:t xml:space="preserve"> | rel. Luiz Fux</w:t>
      </w:r>
    </w:p>
    <w:p>
      <w:pPr>
        <w:ind w:left="216"/>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 [RE 1.008.166, rel. min. Luiz Fux, j. 22-9-2022, P, DJE de 20-4-2023, Tema 548, com mérito julgado.]</w:t>
        <w:br/>
        <w:t>É dever do Estado reconhecer e valorizar as atividades extraclasse, pois indispensáveis ao direito à educação, orientado ao pleno des</w:t>
      </w:r>
    </w:p>
    <w:p>
      <w:pPr>
        <w:ind w:left="216"/>
      </w:pPr>
      <w:r>
        <w:rPr>
          <w:b/>
          <w:color w:val="003C8C"/>
          <w:sz w:val="16"/>
        </w:rPr>
        <w:t>[RE 888.815, red. do ac. min. Alexandre de Moraes, j. 12-9-2018, P, DJE de 21-3-2019, Tema 822, com mérito julgado.]</w:t>
      </w:r>
    </w:p>
    <w:p>
      <w:pPr>
        <w:pStyle w:val="Heading1"/>
      </w:pPr>
      <w:r>
        <w:t>Art. 5</w:t>
      </w:r>
    </w:p>
    <w:p>
      <w:r>
        <w:rPr>
          <w:color w:val="8C8C8C"/>
          <w:sz w:val="14"/>
        </w:rPr>
        <w:t>blk-007979 | cf-1988-art-5-inc-50</w:t>
      </w:r>
      <w:r>
        <w:rPr>
          <w:color w:val="0050A0"/>
          <w:sz w:val="14"/>
        </w:rPr>
        <w:t xml:space="preserve"> | ARE 1.554.743</w:t>
      </w:r>
      <w:r>
        <w:rPr>
          <w:color w:val="0050A0"/>
          <w:sz w:val="14"/>
        </w:rPr>
        <w:t xml:space="preserve"> | rel. Dias Toffoli</w:t>
      </w:r>
    </w:p>
    <w:p>
      <w:pPr>
        <w:ind w:left="216"/>
      </w:pPr>
      <w:r>
        <w:rPr>
          <w:b/>
          <w:color w:val="003C8C"/>
          <w:sz w:val="16"/>
        </w:rPr>
        <w:t>[ARE 1.554.743 AgR, rel. min. Dias Toffoli, j. 15.09.2025, P, DJE de 08.10.2025.]</w:t>
      </w:r>
    </w:p>
    <w:p>
      <w:r>
        <w:rPr>
          <w:b/>
          <w:color w:val="B46400"/>
          <w:sz w:val="16"/>
        </w:rPr>
        <w:t>JULGADOS CORRELATOS</w:t>
      </w:r>
    </w:p>
    <w:p>
      <w:r>
        <w:rPr>
          <w:color w:val="8C8C8C"/>
          <w:sz w:val="14"/>
        </w:rPr>
        <w:t>blk-007980 | cf-1988-art-5-inc-50</w:t>
      </w:r>
      <w:r>
        <w:rPr>
          <w:color w:val="0050A0"/>
          <w:sz w:val="14"/>
        </w:rPr>
        <w:t xml:space="preserve"> | ARE 860.979</w:t>
      </w:r>
      <w:r>
        <w:rPr>
          <w:color w:val="0050A0"/>
          <w:sz w:val="14"/>
        </w:rPr>
        <w:t xml:space="preserve"> | rel. Gilmar Mendes</w:t>
      </w:r>
    </w:p>
    <w:p>
      <w:pPr>
        <w:ind w:left="216"/>
      </w:pPr>
      <w:r>
        <w:rPr>
          <w:sz w:val="18"/>
        </w:rPr>
        <w:t>Educação de deficientes auditivos. Professores especializados em libras. Inadimplemento estatal de políticas públicas com previsão constitucional. Intervenção excepcional do Judiciário. (...) Cláusula da reserva do possível. Inoponibilidade. Núcleo de intangibilidade dos direitos fundamentais. Constitucionalidade e convencionalidade das políticas públicas de inserção dos portadores de necessidades especiais na sociedade.</w:t>
      </w:r>
    </w:p>
    <w:p>
      <w:pPr>
        <w:ind w:left="216"/>
      </w:pPr>
      <w:r>
        <w:rPr>
          <w:b/>
          <w:color w:val="003C8C"/>
          <w:sz w:val="16"/>
        </w:rPr>
        <w:t>[ARE 860.979 AgR, rel. min. Gilmar Mendes, j. 14-4-2015, 2ª T, DJE de 6-5-2015.]</w:t>
      </w:r>
    </w:p>
    <w:p>
      <w:r>
        <w:rPr>
          <w:b/>
          <w:color w:val="B46400"/>
          <w:sz w:val="16"/>
        </w:rPr>
        <w:t>JULGADOS CORRELATOS</w:t>
      </w:r>
    </w:p>
    <w:p>
      <w:r>
        <w:rPr>
          <w:color w:val="8C8C8C"/>
          <w:sz w:val="14"/>
        </w:rPr>
        <w:t>blk-007981 | cf-1988-art-5-inc-50</w:t>
      </w:r>
      <w:r>
        <w:rPr>
          <w:color w:val="0050A0"/>
          <w:sz w:val="14"/>
        </w:rPr>
        <w:t xml:space="preserve"> | RE 850.215</w:t>
      </w:r>
      <w:r>
        <w:rPr>
          <w:color w:val="0050A0"/>
          <w:sz w:val="14"/>
        </w:rPr>
        <w:t xml:space="preserve"> | rel. Cármen Lúcia</w:t>
      </w:r>
    </w:p>
    <w:p>
      <w:pPr>
        <w:ind w:left="216"/>
      </w:pPr>
      <w:r>
        <w:rPr>
          <w:sz w:val="18"/>
        </w:rPr>
        <w:t>Ação civil pública. Implementação de políticas públicas. Obrigação de fazer: reforma de escola em situação precária. Possibilidade.</w:t>
      </w:r>
    </w:p>
    <w:p>
      <w:pPr>
        <w:ind w:left="216"/>
      </w:pPr>
      <w:r>
        <w:rPr>
          <w:b/>
          <w:color w:val="003C8C"/>
          <w:sz w:val="16"/>
        </w:rPr>
        <w:t>[RE 850.215 AgR, rel. min. Cármen Lúcia, j. 7-4-2015, 2ª T, DJE de 29-4-2015.]</w:t>
      </w:r>
    </w:p>
    <w:p>
      <w:r>
        <w:rPr>
          <w:b/>
          <w:color w:val="B46400"/>
          <w:sz w:val="16"/>
        </w:rPr>
        <w:t>JULGADOS CORRELATOS</w:t>
      </w:r>
    </w:p>
    <w:p>
      <w:r>
        <w:rPr>
          <w:color w:val="8C8C8C"/>
          <w:sz w:val="14"/>
        </w:rPr>
        <w:t>blk-007982 | cf-1988-art-5-inc-50</w:t>
      </w:r>
      <w:r>
        <w:rPr>
          <w:color w:val="0050A0"/>
          <w:sz w:val="14"/>
        </w:rPr>
        <w:t xml:space="preserve"> | ARE 661.288</w:t>
      </w:r>
      <w:r>
        <w:rPr>
          <w:color w:val="0050A0"/>
          <w:sz w:val="14"/>
        </w:rPr>
        <w:t xml:space="preserve"> | rel. Dias Toffoli</w:t>
      </w:r>
    </w:p>
    <w:p>
      <w:pPr>
        <w:ind w:left="216"/>
      </w:pPr>
      <w:r>
        <w:rPr>
          <w:sz w:val="18"/>
        </w:rPr>
        <w:t>A Lei 2.600, de 8-7-2009, e o Decreto 2.716, de 28-12-2009, ambos do Município de Guararema, instituíram e regulamentaram o "cartão cidadão" como documento hábil e de porte obrigatório para acesso aos serviços públicos municipais de educação, saúde, esporte, lazer e assistência social. O programa foi instituído com intuito excludente e discriminatório, visando somente aos habitantes do Município, impondo, ainda, obstáculos aos próprios munícipes, caso não obtivessem o cartão ou não o detivessem quando do comparecimento perante os órgãos públicos. A política pública em questão trata de maneira uniforme serviços públicos de naturezas distintas, os quais, por isso, deveriam receber tratamento de acordo com as suas especificidades. Ao condicionar o acesso aos serviços públicos de saúde ao port</w:t>
      </w:r>
    </w:p>
    <w:p>
      <w:pPr>
        <w:ind w:left="216"/>
      </w:pPr>
      <w:r>
        <w:rPr>
          <w:b/>
          <w:color w:val="003C8C"/>
          <w:sz w:val="16"/>
        </w:rPr>
        <w:t>[ARE 661.288, rel. min. Dias Toffoli, j. 6-5-2014, 1ª T, DJE de 24-9-2014.]</w:t>
      </w:r>
    </w:p>
    <w:p>
      <w:r>
        <w:rPr>
          <w:b/>
          <w:color w:val="B46400"/>
          <w:sz w:val="16"/>
        </w:rPr>
        <w:t>JULGADOS CORRELATOS</w:t>
      </w:r>
    </w:p>
    <w:p>
      <w:r>
        <w:rPr>
          <w:color w:val="8C8C8C"/>
          <w:sz w:val="14"/>
        </w:rPr>
        <w:t>blk-007983 | cf-1988-art-5-inc-50</w:t>
      </w:r>
      <w:r>
        <w:rPr>
          <w:color w:val="0050A0"/>
          <w:sz w:val="14"/>
        </w:rPr>
        <w:t xml:space="preserve"> | STA 507</w:t>
      </w:r>
      <w:r>
        <w:rPr>
          <w:color w:val="0050A0"/>
          <w:sz w:val="14"/>
        </w:rPr>
        <w:t xml:space="preserve"> | rel. Cezar Peluso</w:t>
      </w:r>
    </w:p>
    <w:p>
      <w:pPr>
        <w:ind w:left="216"/>
      </w:pPr>
      <w:r>
        <w:rPr>
          <w:sz w:val="18"/>
        </w:rPr>
        <w:t>Mudança de cidade durante o ano letivo pode implicar prejuízo a crianças em idade escolar, razão pela qual se posterga suspensão de decisão que determina lotação provisória, quando há outros servidores mais antigos com o mesmo interesse, para o fim das atividades escolares.</w:t>
      </w:r>
    </w:p>
    <w:p>
      <w:pPr>
        <w:ind w:left="216"/>
      </w:pPr>
      <w:r>
        <w:rPr>
          <w:b/>
          <w:color w:val="003C8C"/>
          <w:sz w:val="16"/>
        </w:rPr>
        <w:t>[STA 507 AgR, rel. min. Cezar Peluso, j. 19-5-2011, P, DJE de 6-6-2011.]</w:t>
      </w:r>
    </w:p>
    <w:p>
      <w:r>
        <w:rPr>
          <w:b/>
          <w:color w:val="B46400"/>
          <w:sz w:val="16"/>
        </w:rPr>
        <w:t>JULGADOS CORRELATOS</w:t>
      </w:r>
    </w:p>
    <w:p>
      <w:r>
        <w:rPr>
          <w:color w:val="8C8C8C"/>
          <w:sz w:val="14"/>
        </w:rPr>
        <w:t>blk-007984 | cf-1988-art-5-inc-50</w:t>
      </w:r>
      <w:r>
        <w:rPr>
          <w:color w:val="0050A0"/>
          <w:sz w:val="14"/>
        </w:rPr>
        <w:t xml:space="preserve"> | RE 594.018</w:t>
      </w:r>
      <w:r>
        <w:rPr>
          <w:color w:val="0050A0"/>
          <w:sz w:val="14"/>
        </w:rPr>
        <w:t xml:space="preserve"> | rel. Eros Grau</w:t>
      </w:r>
    </w:p>
    <w:p>
      <w:pPr>
        <w:ind w:left="216"/>
      </w:pPr>
      <w:r>
        <w:rPr>
          <w:sz w:val="18"/>
        </w:rPr>
        <w:t>A educação é um direito fundamental e indisponível dos indivíduos. É dever do Estado propiciar meios que viabilizem o seu exercício. Dever a ele imposto pelo preceito veiculado pelo art. 205 da Constituição do Brasil. A omissão da administração importa afronta à Constituição.</w:t>
      </w:r>
    </w:p>
    <w:p>
      <w:pPr>
        <w:ind w:left="216"/>
      </w:pPr>
      <w:r>
        <w:rPr>
          <w:b/>
          <w:color w:val="003C8C"/>
          <w:sz w:val="16"/>
        </w:rPr>
        <w:t>[RE 594.018 AgR, rel. min. Eros Grau, j. 23-6-2009, 2ª T, DJE de 7-8-2009.]</w:t>
      </w:r>
    </w:p>
    <w:p>
      <w:r>
        <w:rPr>
          <w:b/>
          <w:color w:val="B46400"/>
          <w:sz w:val="16"/>
        </w:rPr>
        <w:t>JULGADOS CORRELATOS</w:t>
      </w:r>
    </w:p>
    <w:p>
      <w:r>
        <w:rPr>
          <w:color w:val="8C8C8C"/>
          <w:sz w:val="14"/>
        </w:rPr>
        <w:t>blk-007985 | cf-1988-art-5-inc-50</w:t>
      </w:r>
      <w:r>
        <w:rPr>
          <w:color w:val="0050A0"/>
          <w:sz w:val="14"/>
        </w:rPr>
        <w:t xml:space="preserve"> | AI 658.491</w:t>
      </w:r>
      <w:r>
        <w:rPr>
          <w:color w:val="0050A0"/>
          <w:sz w:val="14"/>
        </w:rPr>
        <w:t xml:space="preserve"> | rel. Dias Toffoli</w:t>
      </w:r>
    </w:p>
    <w:p>
      <w:pPr>
        <w:ind w:left="216"/>
      </w:pPr>
      <w:r>
        <w:rPr>
          <w:sz w:val="18"/>
        </w:rPr>
        <w:t>= AI 658.491 AgR, rel. min. Dias Toffoli, j. 20-3-2012, 1ª T, DJE de 7-5-2012</w:t>
      </w:r>
    </w:p>
    <w:p>
      <w:pPr>
        <w:pStyle w:val="Heading1"/>
      </w:pPr>
      <w:r>
        <w:t>Art. 136</w:t>
      </w:r>
    </w:p>
    <w:p>
      <w:r>
        <w:rPr>
          <w:b/>
          <w:color w:val="B46400"/>
          <w:sz w:val="16"/>
        </w:rPr>
        <w:t>CONTROLE CONCENTRADO</w:t>
      </w:r>
    </w:p>
    <w:p>
      <w:r>
        <w:rPr>
          <w:color w:val="8C8C8C"/>
          <w:sz w:val="14"/>
        </w:rPr>
        <w:t>blk-007986 | cf-1988-art-136-inc-1</w:t>
      </w:r>
      <w:r>
        <w:rPr>
          <w:color w:val="0050A0"/>
          <w:sz w:val="14"/>
        </w:rPr>
        <w:t xml:space="preserve"> | ADI 3.324</w:t>
      </w:r>
      <w:r>
        <w:rPr>
          <w:color w:val="0050A0"/>
          <w:sz w:val="14"/>
        </w:rPr>
        <w:t xml:space="preserve"> | rel. Marco Aurélio</w:t>
      </w:r>
    </w:p>
    <w:p>
      <w:pPr>
        <w:ind w:left="216"/>
      </w:pPr>
      <w:r>
        <w:rPr>
          <w:sz w:val="18"/>
        </w:rPr>
        <w:t>Universidade. Transferência obrigatória de aluno. Lei 9.536/1997. A constitucionalidade do art. 1º da Lei 9.536/1997, viabilizador da transferência de alunos, pressupõe a observância da natureza jurídica do estabelecimento educacional de origem, a congeneridade das instituições envolvidas – de privada para privada, de pública para pública –, mostrando-se inconstitucional interpretação que resulte na mesclagem – de privada para pública.</w:t>
      </w:r>
    </w:p>
    <w:p>
      <w:pPr>
        <w:ind w:left="216"/>
      </w:pPr>
      <w:r>
        <w:rPr>
          <w:b/>
          <w:color w:val="003C8C"/>
          <w:sz w:val="16"/>
        </w:rPr>
        <w:t>[ADI 3.324, rel. min. Marco Aurélio, j. 16-12-2004, P, DJ de 5-8-2005.]</w:t>
      </w:r>
    </w:p>
    <w:p>
      <w:r>
        <w:rPr>
          <w:b/>
          <w:color w:val="B46400"/>
          <w:sz w:val="16"/>
        </w:rPr>
        <w:t>CONTROLE CONCENTRADO</w:t>
      </w:r>
    </w:p>
    <w:p>
      <w:r>
        <w:rPr>
          <w:color w:val="8C8C8C"/>
          <w:sz w:val="14"/>
        </w:rPr>
        <w:t>blk-007987 | cf-1988-art-136-inc-1</w:t>
      </w:r>
      <w:r>
        <w:rPr>
          <w:color w:val="0050A0"/>
          <w:sz w:val="14"/>
        </w:rPr>
        <w:t xml:space="preserve"> | AI 858.241</w:t>
      </w:r>
      <w:r>
        <w:rPr>
          <w:color w:val="0050A0"/>
          <w:sz w:val="14"/>
        </w:rPr>
        <w:t xml:space="preserve"> | rel. Ricardo Lewandowski</w:t>
      </w:r>
    </w:p>
    <w:p>
      <w:pPr>
        <w:ind w:left="216"/>
      </w:pPr>
      <w:r>
        <w:rPr>
          <w:sz w:val="18"/>
        </w:rPr>
        <w:t>= AI 858.241 AgR, rel. min. Ricardo Lewandowski, j. 10-12-2013, 2ª T, DJE de 3-2-2014</w:t>
      </w:r>
    </w:p>
    <w:p>
      <w:pPr>
        <w:pStyle w:val="Heading1"/>
      </w:pPr>
      <w:r>
        <w:t>Art. 130</w:t>
      </w:r>
    </w:p>
    <w:p>
      <w:r>
        <w:rPr>
          <w:b/>
          <w:color w:val="B46400"/>
          <w:sz w:val="16"/>
        </w:rPr>
        <w:t>JULGADOS CORRELATOS</w:t>
      </w:r>
    </w:p>
    <w:p>
      <w:r>
        <w:rPr>
          <w:color w:val="8C8C8C"/>
          <w:sz w:val="14"/>
        </w:rPr>
        <w:t>blk-007988 | cf-1988-art-130-par-3-inc-5</w:t>
      </w:r>
      <w:r>
        <w:rPr>
          <w:color w:val="0050A0"/>
          <w:sz w:val="14"/>
        </w:rPr>
        <w:t xml:space="preserve"> | RE 464.217</w:t>
      </w:r>
      <w:r>
        <w:rPr>
          <w:color w:val="0050A0"/>
          <w:sz w:val="14"/>
        </w:rPr>
        <w:t xml:space="preserve"> | rel. Cezar Peluso</w:t>
      </w:r>
    </w:p>
    <w:p>
      <w:pPr>
        <w:ind w:left="216"/>
      </w:pPr>
      <w:r>
        <w:rPr>
          <w:sz w:val="18"/>
        </w:rPr>
        <w:t>Policial militar. Remoção ex officio. Matrícula em instituição pública federal. Possibilidade. (...) O servidor público estadual, estudante de universidade pública do Estado, removido de ofício, pode ser matriculado em instituição congênere federal, caso não haja vaga na universidade de origem.</w:t>
      </w:r>
    </w:p>
    <w:p>
      <w:pPr>
        <w:ind w:left="216"/>
      </w:pPr>
      <w:r>
        <w:rPr>
          <w:b/>
          <w:color w:val="003C8C"/>
          <w:sz w:val="16"/>
        </w:rPr>
        <w:t>[RE 464.217 AgR, rel. min. Cezar Peluso, j. 7-8-2012, 2ª T, DJE de 20-8-2012.]</w:t>
      </w:r>
    </w:p>
    <w:p>
      <w:r>
        <w:rPr>
          <w:b/>
          <w:color w:val="B46400"/>
          <w:sz w:val="16"/>
        </w:rPr>
        <w:t>JULGADOS CORRELATOS</w:t>
      </w:r>
    </w:p>
    <w:p>
      <w:r>
        <w:rPr>
          <w:color w:val="8C8C8C"/>
          <w:sz w:val="14"/>
        </w:rPr>
        <w:t>blk-007989 | cf-1988-art-130-par-3-inc-5</w:t>
      </w:r>
      <w:r>
        <w:rPr>
          <w:color w:val="0050A0"/>
          <w:sz w:val="14"/>
        </w:rPr>
        <w:t xml:space="preserve"> | RE 429.906</w:t>
      </w:r>
      <w:r>
        <w:rPr>
          <w:color w:val="0050A0"/>
          <w:sz w:val="14"/>
        </w:rPr>
        <w:t xml:space="preserve"> | rel. Eros Grau</w:t>
      </w:r>
    </w:p>
    <w:p>
      <w:pPr>
        <w:ind w:left="216"/>
      </w:pPr>
      <w:r>
        <w:rPr>
          <w:sz w:val="18"/>
        </w:rPr>
        <w:t>O Supremo, ao analisar hipótese em que houvera conclusão de curso superior antes do trânsito em julgado da decisão em que se discutia a idoneidade do ato de matrícula do aluno, manifestou-se pela aplicação da teoria do fato consumado à espécie.</w:t>
      </w:r>
    </w:p>
    <w:p>
      <w:pPr>
        <w:ind w:left="216"/>
      </w:pPr>
      <w:r>
        <w:rPr>
          <w:b/>
          <w:color w:val="003C8C"/>
          <w:sz w:val="16"/>
        </w:rPr>
        <w:t>[RE 429.906 AgR, rel. min. Eros Grau, j. 19-8-2008, 2ª T, DJE de 12-9-2008.]</w:t>
      </w:r>
    </w:p>
    <w:p>
      <w:pPr>
        <w:pStyle w:val="Heading1"/>
      </w:pPr>
      <w:r>
        <w:t>Art. 136</w:t>
      </w:r>
    </w:p>
    <w:p>
      <w:r>
        <w:rPr>
          <w:color w:val="8C8C8C"/>
          <w:sz w:val="14"/>
        </w:rPr>
        <w:t>blk-007990 | cf-1988-art-136-inc-1</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color w:val="8C8C8C"/>
          <w:sz w:val="14"/>
        </w:rPr>
        <w:t>blk-007991 | cf-1988-art-136-inc-1</w:t>
      </w:r>
      <w:r>
        <w:rPr>
          <w:color w:val="0050A0"/>
          <w:sz w:val="14"/>
        </w:rPr>
        <w:t xml:space="preserve"> | ADPF 1.151</w:t>
      </w:r>
      <w:r>
        <w:rPr>
          <w:color w:val="0050A0"/>
          <w:sz w:val="14"/>
        </w:rPr>
        <w:t xml:space="preserve"> | rel. Dias Toffoli</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pPr>
        <w:ind w:left="216"/>
      </w:pPr>
      <w:r>
        <w:rPr>
          <w:b/>
          <w:color w:val="003C8C"/>
          <w:sz w:val="16"/>
        </w:rPr>
        <w:t>[ADPF 1.151, rel. min. Dias Toffoli, j. 09.12.2024, P, DJE de 13.12.2024.]</w:t>
      </w:r>
    </w:p>
    <w:p>
      <w:r>
        <w:rPr>
          <w:b/>
          <w:color w:val="B46400"/>
          <w:sz w:val="16"/>
        </w:rPr>
        <w:t>CONTROLE CONCENTRADO</w:t>
      </w:r>
    </w:p>
    <w:p>
      <w:r>
        <w:rPr>
          <w:color w:val="8C8C8C"/>
          <w:sz w:val="14"/>
        </w:rPr>
        <w:t>blk-007992 | cf-1988-art-136-inc-1</w:t>
      </w:r>
      <w:r>
        <w:rPr>
          <w:color w:val="0050A0"/>
          <w:sz w:val="14"/>
        </w:rPr>
        <w:t xml:space="preserve"> | ADI 5.537</w:t>
      </w:r>
      <w:r>
        <w:rPr>
          <w:color w:val="0050A0"/>
          <w:sz w:val="14"/>
        </w:rPr>
        <w:t xml:space="preserve"> | rel. Roberto Barroso</w:t>
      </w:r>
    </w:p>
    <w:p>
      <w:pPr>
        <w:ind w:left="216"/>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pPr>
        <w:ind w:left="216"/>
      </w:pPr>
      <w:r>
        <w:rPr>
          <w:b/>
          <w:color w:val="003C8C"/>
          <w:sz w:val="16"/>
        </w:rPr>
        <w:t>[ADI 5.537, rel. min. Roberto Barroso, j. 24-8-2020, P, DJE de 17-9-2020.]</w:t>
      </w:r>
    </w:p>
    <w:p>
      <w:r>
        <w:rPr>
          <w:b/>
          <w:color w:val="B46400"/>
          <w:sz w:val="16"/>
        </w:rPr>
        <w:t>CONTROLE CONCENTRADO</w:t>
      </w:r>
    </w:p>
    <w:p>
      <w:r>
        <w:rPr>
          <w:color w:val="8C8C8C"/>
          <w:sz w:val="14"/>
        </w:rPr>
        <w:t>blk-007993 | cf-1988-art-136-inc-1</w:t>
      </w:r>
      <w:r>
        <w:rPr>
          <w:color w:val="0050A0"/>
          <w:sz w:val="14"/>
        </w:rPr>
        <w:t xml:space="preserve"> | ADPF 460</w:t>
      </w:r>
      <w:r>
        <w:rPr>
          <w:color w:val="0050A0"/>
          <w:sz w:val="14"/>
        </w:rPr>
        <w:t xml:space="preserve"> | rel. Luiz Fux</w:t>
      </w:r>
    </w:p>
    <w:p>
      <w:pPr>
        <w:ind w:left="216"/>
      </w:pPr>
      <w:r>
        <w:rPr>
          <w:sz w:val="18"/>
        </w:rPr>
        <w:t>A vedação da abordagem dos temas de ‘gênero’ e de ‘orientação sexual’ no âmbito escolar viola os princípios da liberdade, enquanto pressuposto para a cidadania; da liberdade de ensinar e aprender; da valorização dos profissionais da educação escolar; da gestão democrática do ensino; do padrão de qualidade social do ensino; da livre manifestação do pensamento; e da livre expressão da atividade intelectual, artística, científica e de comunicação, independentemente de censura ou licença (artigos 1º, II e V; 5º, IV e IX; e 206, II, V, VI e VII, da Constituição Federal). (...) A neutralidade ideológica ou política pretendida pelo legislador municipal, ao vedar a abordagem dos temas de ‘gênero’ e ‘orientação sexual’, esteriliza a participação social decorrente dos ensinamentos plurais adquiridos</w:t>
      </w:r>
    </w:p>
    <w:p>
      <w:pPr>
        <w:ind w:left="216"/>
      </w:pPr>
      <w:r>
        <w:rPr>
          <w:b/>
          <w:color w:val="003C8C"/>
          <w:sz w:val="16"/>
        </w:rPr>
        <w:t>[ADPF 460, rel. min. Luiz Fux, j. 29-6-2020, P, DJE de 13-8-2020.]</w:t>
      </w:r>
    </w:p>
    <w:p>
      <w:r>
        <w:rPr>
          <w:b/>
          <w:color w:val="B46400"/>
          <w:sz w:val="16"/>
        </w:rPr>
        <w:t>CONTROLE CONCENTRADO</w:t>
      </w:r>
    </w:p>
    <w:p>
      <w:r>
        <w:rPr>
          <w:color w:val="8C8C8C"/>
          <w:sz w:val="14"/>
        </w:rPr>
        <w:t>blk-007994 | cf-1988-art-136-inc-1</w:t>
      </w:r>
      <w:r>
        <w:rPr>
          <w:color w:val="0050A0"/>
          <w:sz w:val="14"/>
        </w:rPr>
        <w:t xml:space="preserve"> | ADPF 467</w:t>
      </w:r>
      <w:r>
        <w:rPr>
          <w:color w:val="0050A0"/>
          <w:sz w:val="14"/>
        </w:rPr>
        <w:t xml:space="preserve"> | rel. Gilmar Mendes</w:t>
      </w:r>
    </w:p>
    <w:p>
      <w:pPr>
        <w:ind w:left="216"/>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pPr>
        <w:ind w:left="216"/>
      </w:pPr>
      <w:r>
        <w:rPr>
          <w:b/>
          <w:color w:val="003C8C"/>
          <w:sz w:val="16"/>
        </w:rPr>
        <w:t>[ADPF 467, rel. min. Gilmar Mendes, j. 29-5-2020, P, DJE de 7-7-2020.]</w:t>
      </w:r>
    </w:p>
    <w:p>
      <w:r>
        <w:rPr>
          <w:b/>
          <w:color w:val="B46400"/>
          <w:sz w:val="16"/>
        </w:rPr>
        <w:t>CONTROLE CONCENTRADO</w:t>
      </w:r>
    </w:p>
    <w:p>
      <w:r>
        <w:rPr>
          <w:color w:val="8C8C8C"/>
          <w:sz w:val="14"/>
        </w:rPr>
        <w:t>blk-007995 | cf-1988-art-136-inc-1</w:t>
      </w:r>
      <w:r>
        <w:rPr>
          <w:color w:val="0050A0"/>
          <w:sz w:val="14"/>
        </w:rPr>
        <w:t xml:space="preserve"> | ADPF 457</w:t>
      </w:r>
      <w:r>
        <w:rPr>
          <w:color w:val="0050A0"/>
          <w:sz w:val="14"/>
        </w:rPr>
        <w:t xml:space="preserve"> | rel. Alexandre de Moraes</w:t>
      </w:r>
    </w:p>
    <w:p>
      <w:pPr>
        <w:ind w:left="216"/>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IX, CF), não se direcionam apenas a proteger as opiniões supostamente verdadeiras, admiráveis ou convencionais, mas também aquelas eventua</w:t>
      </w:r>
    </w:p>
    <w:p>
      <w:pPr>
        <w:ind w:left="216"/>
      </w:pPr>
      <w:r>
        <w:rPr>
          <w:b/>
          <w:color w:val="003C8C"/>
          <w:sz w:val="16"/>
        </w:rPr>
        <w:t>[ADPF 457, rel. min. Alexandre de Moraes, j. 27-4-2020, P, DJE de 3-6-2020.]</w:t>
      </w:r>
    </w:p>
    <w:p>
      <w:r>
        <w:rPr>
          <w:color w:val="8C8C8C"/>
          <w:sz w:val="14"/>
        </w:rPr>
        <w:t>blk-007996 | cf-1988-art-136-inc-1</w:t>
      </w:r>
      <w:r>
        <w:rPr>
          <w:color w:val="0050A0"/>
          <w:sz w:val="14"/>
        </w:rPr>
        <w:t xml:space="preserve"> | ADPF 522</w:t>
      </w:r>
      <w:r>
        <w:rPr>
          <w:color w:val="0050A0"/>
          <w:sz w:val="14"/>
        </w:rPr>
        <w:t xml:space="preserve"> | rel. Marco Aurélio</w:t>
      </w:r>
    </w:p>
    <w:p>
      <w:pPr>
        <w:ind w:left="216"/>
      </w:pPr>
      <w:r>
        <w:rPr>
          <w:sz w:val="18"/>
        </w:rPr>
        <w:t>Os Municípios não possuem competência legislativa para editar normas que interfiram em currículos, conteúdos programáticos, metodologias de ensino ou modos de exercício da atividade docente, matérias que exigem tratamento uniforme em todo o país. Em que pese a necessidade de adequação dos conteúdos às diferentes faixas etárias e níveis de compreensão e maturidade de crianças e adolescentes, a proibição de conteúdos pedagógicos sobre gênero e sexualidade viola os princípios da liberdade de aprender, ensinar, pesquisar e divulgar o pensamento, a arte e o saber, do pluralismo de ideias e de concepções pedagógicas, do respeito à liberdade e apreço à tolerância, e do respeito à diversidade humana, conforme estabelecido na Lei de Diretrizes e Bases da Educação Nacional e na Constituição Federal.</w:t>
      </w:r>
    </w:p>
    <w:p>
      <w:pPr>
        <w:ind w:left="216"/>
      </w:pPr>
      <w:r>
        <w:rPr>
          <w:b/>
          <w:color w:val="003C8C"/>
          <w:sz w:val="16"/>
        </w:rPr>
        <w:t>[ADPF 522, rel. min. Marco Aurélio, red. do ac. min. Cristiano Zanin, j. 15-10-2025, P, DJE de 23-2-2026.]</w:t>
      </w:r>
    </w:p>
    <w:p>
      <w:r>
        <w:rPr>
          <w:color w:val="8C8C8C"/>
          <w:sz w:val="14"/>
        </w:rPr>
        <w:t>blk-007997 | cf-1988-art-136-inc-1</w:t>
      </w:r>
      <w:r>
        <w:rPr>
          <w:color w:val="0050A0"/>
          <w:sz w:val="14"/>
        </w:rPr>
        <w:t xml:space="preserve"> | ADPF 1.151</w:t>
      </w:r>
      <w:r>
        <w:rPr>
          <w:color w:val="0050A0"/>
          <w:sz w:val="14"/>
        </w:rPr>
        <w:t xml:space="preserve"> | rel. Dias Toffoli</w:t>
      </w:r>
    </w:p>
    <w:p>
      <w:pPr>
        <w:ind w:left="216"/>
      </w:pPr>
      <w:r>
        <w:rPr>
          <w:sz w:val="18"/>
        </w:rPr>
        <w:t>A proibição de determinada variação linguística do idioma oficial constitui, por si só, uma injustificável restrição à liberdade de expressão (CRFB, art. 5, inciso IV), afigurando-se ainda mais gravosa quando inserida em um contexto de educação e ensino, pelo fato de a Constituição Federal privilegiar a liberdade de aprender, de ensinar, de pesquisar e de divulgar o pensamento, a arte e o saber, além do pluralismo de ideias e de concepções pedagógicas (CRF/88, art. 206, incisos II e III). Ademais, a Constituição de 1988, ao enumerar os objetivos da República Federativa do Brasil, acaba por determinar às instituições estatais que atuem de maneira a combater a desigualdade, o que inclui, obviamente, as desigualdades decorrentes da construção cultural e social de gênero.</w:t>
      </w:r>
    </w:p>
    <w:p>
      <w:pPr>
        <w:ind w:left="216"/>
      </w:pPr>
      <w:r>
        <w:rPr>
          <w:b/>
          <w:color w:val="003C8C"/>
          <w:sz w:val="16"/>
        </w:rPr>
        <w:t>[ADPF 1.151, rel. min. Dias Toffoli, j. 09.12.2024, P, DJE de 13.12.2024.]</w:t>
      </w:r>
    </w:p>
    <w:p>
      <w:r>
        <w:rPr>
          <w:b/>
          <w:color w:val="B46400"/>
          <w:sz w:val="16"/>
        </w:rPr>
        <w:t>CONTROLE CONCENTRADO</w:t>
      </w:r>
    </w:p>
    <w:p>
      <w:r>
        <w:rPr>
          <w:color w:val="8C8C8C"/>
          <w:sz w:val="14"/>
        </w:rPr>
        <w:t>blk-007998 | cf-1988-art-136-inc-1</w:t>
      </w:r>
      <w:r>
        <w:rPr>
          <w:color w:val="0050A0"/>
          <w:sz w:val="14"/>
        </w:rPr>
        <w:t xml:space="preserve"> | ADI 5.537</w:t>
      </w:r>
      <w:r>
        <w:rPr>
          <w:color w:val="0050A0"/>
          <w:sz w:val="14"/>
        </w:rPr>
        <w:t xml:space="preserve"> | rel. Roberto Barroso</w:t>
      </w:r>
    </w:p>
    <w:p>
      <w:pPr>
        <w:ind w:left="216"/>
      </w:pPr>
      <w:r>
        <w:rPr>
          <w:sz w:val="18"/>
        </w:rPr>
        <w:t>Programa Escola Livre. Lei estadual. (...) Inconstitucionalidades materiais da Lei 7.800/2016 do Estado de Alagoas: Violação do direito à educação com o alcance pleno e emancipatório que lhe confere a Constituição. Supressão de domínios inteiros do saber do universo escolar. Incompatibilidade entre o suposto dever de neutralidade, previsto na lei, e os princípios constitucionais da liberdade de ensinar, de aprender e do pluralismo de ideias (...). Vedações genéricas de conduta que, a pretexto de evitarem a doutrinação de alunos, podem gerar a perseguição de professores que não compartilhem das visões dominantes.</w:t>
      </w:r>
    </w:p>
    <w:p>
      <w:pPr>
        <w:ind w:left="216"/>
      </w:pPr>
      <w:r>
        <w:rPr>
          <w:b/>
          <w:color w:val="003C8C"/>
          <w:sz w:val="16"/>
        </w:rPr>
        <w:t>[ADI 5.537, rel. min. Roberto Barroso, j. 24-8-2020, P, DJE de 17-9-2020.]</w:t>
      </w:r>
    </w:p>
    <w:p>
      <w:r>
        <w:rPr>
          <w:b/>
          <w:color w:val="B46400"/>
          <w:sz w:val="16"/>
        </w:rPr>
        <w:t>CONTROLE CONCENTRADO</w:t>
      </w:r>
    </w:p>
    <w:p>
      <w:r>
        <w:rPr>
          <w:color w:val="8C8C8C"/>
          <w:sz w:val="14"/>
        </w:rPr>
        <w:t>blk-007999 | cf-1988-art-136-inc-1</w:t>
      </w:r>
      <w:r>
        <w:rPr>
          <w:color w:val="0050A0"/>
          <w:sz w:val="14"/>
        </w:rPr>
        <w:t xml:space="preserve"> | ADPF 467</w:t>
      </w:r>
      <w:r>
        <w:rPr>
          <w:color w:val="0050A0"/>
          <w:sz w:val="14"/>
        </w:rPr>
        <w:t xml:space="preserve"> | rel. Gilmar Mendes</w:t>
      </w:r>
    </w:p>
    <w:p>
      <w:pPr>
        <w:ind w:left="216"/>
      </w:pPr>
      <w:r>
        <w:rPr>
          <w:sz w:val="18"/>
        </w:rPr>
        <w:t>(...) artigos 2º, caput, e 3º, caput, da Lei 3.491, de 28 de agosto de 2015, do município de Ipatinga (MG), que excluem da política municipal de ensino qualquer referência à diversidade de gênero e orientação sexual. Legislação reproduzida por diversos outros municípios. (...) Direito à liberdade de ensino, ao pluralismo de ideais e concepções pedagógicas e ao fomento à liberdade e à tolerância. Diversidade de gênero e orientação sexual. Normas constitucionais e internacionais proibitivas da discriminação: Declaração Universal dos Direitos Humanos, Convenção Americana sobre Direitos Humanos, Pacto Internacional sobre Direitos Civis e Políticos, Princípios de Yogyakarta, Constituição Federal. Violação à liberdade de ensinar, aprender, pesquisar e divulgar o pensamento, a arte e o saber.</w:t>
      </w:r>
    </w:p>
    <w:p>
      <w:pPr>
        <w:ind w:left="216"/>
      </w:pPr>
      <w:r>
        <w:rPr>
          <w:b/>
          <w:color w:val="003C8C"/>
          <w:sz w:val="16"/>
        </w:rPr>
        <w:t>[ADPF 467, rel. min. Gilmar Mendes, j. 29-5-2020, P, DJE de 7-7-2020.]</w:t>
      </w:r>
    </w:p>
    <w:p>
      <w:r>
        <w:rPr>
          <w:b/>
          <w:color w:val="B46400"/>
          <w:sz w:val="16"/>
        </w:rPr>
        <w:t>CONTROLE CONCENTRADO</w:t>
      </w:r>
    </w:p>
    <w:p>
      <w:r>
        <w:rPr>
          <w:color w:val="8C8C8C"/>
          <w:sz w:val="14"/>
        </w:rPr>
        <w:t>blk-008000 | cf-1988-art-136-inc-1</w:t>
      </w:r>
      <w:r>
        <w:rPr>
          <w:color w:val="0050A0"/>
          <w:sz w:val="14"/>
        </w:rPr>
        <w:t xml:space="preserve"> | ADPF 457</w:t>
      </w:r>
      <w:r>
        <w:rPr>
          <w:color w:val="0050A0"/>
          <w:sz w:val="14"/>
        </w:rPr>
        <w:t xml:space="preserve"> | rel. Alexandre de Moraes</w:t>
      </w:r>
    </w:p>
    <w:p>
      <w:pPr>
        <w:ind w:left="216"/>
      </w:pPr>
      <w:r>
        <w:rPr>
          <w:sz w:val="18"/>
        </w:rPr>
        <w:t>O exercício da jurisdição constitucional baseia-se na necessidade de respeito absoluto à Constituição Federal, havendo, na evolução das Democracias modernas, a imprescindível necessidade de proteger a efetividade dos direitos e garantias fundamentais, em especial das minorias. Regentes da ministração do ensino no País, os princípios atinentes à liberdade de aprender, ensinar, pesquisar e divulgar o pensamento, a arte e o saber (art. 206, II, CF) e ao pluralismo de ideias e de concepções pedagógicas (art. 206, III, CF), amplamente reconduzíveis à proibição da censura em atividades culturais em geral e, consequentemente, à liberdade de expressão (art. 5º, IX, CF), não se direcionam apenas a proteger as opiniões supostamente verdadeiras, admiráveis ou convencionais, mas também aquelas eventua</w:t>
      </w:r>
    </w:p>
    <w:p>
      <w:pPr>
        <w:ind w:left="216"/>
      </w:pPr>
      <w:r>
        <w:rPr>
          <w:b/>
          <w:color w:val="003C8C"/>
          <w:sz w:val="16"/>
        </w:rPr>
        <w:t>[ADPF 457, rel. min. Alexandre de Moraes, j. 27-4-2020, P, DJE de 3-6-2020.]</w:t>
      </w:r>
    </w:p>
    <w:p>
      <w:r>
        <w:rPr>
          <w:b/>
          <w:color w:val="B46400"/>
          <w:sz w:val="16"/>
        </w:rPr>
        <w:t>SUMULA VINCULANTE</w:t>
      </w:r>
    </w:p>
    <w:p>
      <w:r>
        <w:rPr>
          <w:color w:val="8C8C8C"/>
          <w:sz w:val="14"/>
        </w:rPr>
        <w:t>blk-008001 | cf-1988-art-136-inc-1</w:t>
      </w:r>
    </w:p>
    <w:p>
      <w:pPr>
        <w:ind w:left="216"/>
      </w:pPr>
      <w:r>
        <w:rPr>
          <w:sz w:val="18"/>
        </w:rPr>
        <w:t>A cobrança de taxa de matrícula nas universidades públicas viola o disposto no art. 206, IV, da CF.</w:t>
      </w:r>
    </w:p>
    <w:p>
      <w:pPr>
        <w:ind w:left="216"/>
      </w:pPr>
      <w:r>
        <w:rPr>
          <w:b/>
          <w:color w:val="003C8C"/>
          <w:sz w:val="16"/>
        </w:rPr>
        <w:t>[Súmula Vinculante 12.]</w:t>
      </w:r>
    </w:p>
    <w:p>
      <w:r>
        <w:rPr>
          <w:b/>
          <w:color w:val="B46400"/>
          <w:sz w:val="16"/>
        </w:rPr>
        <w:t>SUMULA VINCULANTE</w:t>
      </w:r>
    </w:p>
    <w:p>
      <w:r>
        <w:rPr>
          <w:color w:val="8C8C8C"/>
          <w:sz w:val="14"/>
        </w:rPr>
        <w:t>blk-008002 | cf-1988-art-136-inc-1</w:t>
      </w:r>
      <w:r>
        <w:rPr>
          <w:color w:val="0050A0"/>
          <w:sz w:val="14"/>
        </w:rPr>
        <w:t xml:space="preserve"> | ADI 7.561</w:t>
      </w:r>
      <w:r>
        <w:rPr>
          <w:color w:val="0050A0"/>
          <w:sz w:val="14"/>
        </w:rPr>
        <w:t xml:space="preserve"> | rel. Gilmar Mendes</w:t>
      </w:r>
    </w:p>
    <w:p>
      <w:pPr>
        <w:ind w:left="216"/>
      </w:pPr>
      <w:r>
        <w:rPr>
          <w:sz w:val="18"/>
        </w:rPr>
        <w:t>Colégios Militares. Sujeição a regime jurídico sui generis. Instituições de ensino de natureza pública, a despeito de certas peculiaridades. Destinatários da política pública de reserva de vagas a que se refere a Lei 12.711/2012. Possibilidade de enquadramento dos alunos provenientes de colégios militares. (...) A Lei 9.394/1996 (Lei de Diretrizes e Bases da Educação Nacional), ao dispor sobre a classificação das instituições de ensino, elenca as seguintes categorias: (i) públicas, assim compreendidas as criadas ou incorporadas, mantidas e administradas pelo Poder Público (art. 19, I); (ii) privadas, assim compreendidas as mantidas e administradas por pessoas físicas ou jurídicas de direito privado (art. 19, II); (iii) comunitárias, conforme dispuser a lei (art. 19, III). A Lei 9.786/1999,</w:t>
      </w:r>
    </w:p>
    <w:p>
      <w:r>
        <w:rPr>
          <w:b/>
          <w:color w:val="B46400"/>
          <w:sz w:val="16"/>
        </w:rPr>
        <w:t>CONTROLE CONCENTRADO</w:t>
      </w:r>
    </w:p>
    <w:p>
      <w:r>
        <w:rPr>
          <w:color w:val="8C8C8C"/>
          <w:sz w:val="14"/>
        </w:rPr>
        <w:t>blk-008003 | cf-1988-art-136-inc-1</w:t>
      </w:r>
      <w:r>
        <w:rPr>
          <w:color w:val="0050A0"/>
          <w:sz w:val="14"/>
        </w:rPr>
        <w:t xml:space="preserve"> | ADI 5.082</w:t>
      </w:r>
      <w:r>
        <w:rPr>
          <w:color w:val="0050A0"/>
          <w:sz w:val="14"/>
        </w:rPr>
        <w:t xml:space="preserve"> | rel. Edson Fachin</w:t>
      </w:r>
    </w:p>
    <w:p>
      <w:pPr>
        <w:ind w:left="216"/>
      </w:pPr>
      <w:r>
        <w:rPr>
          <w:sz w:val="18"/>
        </w:rPr>
        <w:t>Os Colégios Militares, integrantes do Sistema de Ensino do Exército e instituição secular da vida social brasileira, possuem peculiaridades aptas a diferenciá-los dos estabelecimentos oficiais de ensino e qualificá-los como instituições educacionais sui generis, por razões éticas, fiscais, legais e institucionais. A quota mensal escolar nos Colégios Militares não representa ofensa à regra constitucional de gratuidade do ensino público, uma vez que não há ofensa concreta ou potencial ao núcleo de intangibilidade do direito fundamental à educação. A contribuição dos alunos para o custeio das atividades do Sistema Colégio Militar do Brasil não possui natureza tributária, tendo em conta a facultatividade do ingresso ao Sistema de Ensino do Exército, segundo critérios meritocráticos, assim como</w:t>
      </w:r>
    </w:p>
    <w:p>
      <w:r>
        <w:rPr>
          <w:b/>
          <w:color w:val="B46400"/>
          <w:sz w:val="16"/>
        </w:rPr>
        <w:t>REPERCUSSAO GERAL</w:t>
      </w:r>
    </w:p>
    <w:p>
      <w:r>
        <w:rPr>
          <w:color w:val="8C8C8C"/>
          <w:sz w:val="14"/>
        </w:rPr>
        <w:t>blk-008004 | cf-1988-art-136-inc-1</w:t>
      </w:r>
      <w:r>
        <w:rPr>
          <w:color w:val="0050A0"/>
          <w:sz w:val="14"/>
        </w:rPr>
        <w:t xml:space="preserve"> | RE 597.854</w:t>
      </w:r>
      <w:r>
        <w:rPr>
          <w:color w:val="0050A0"/>
          <w:sz w:val="14"/>
        </w:rPr>
        <w:t xml:space="preserve"> | rel. Edson Fachin</w:t>
      </w:r>
    </w:p>
    <w:p>
      <w:pPr>
        <w:ind w:left="216"/>
      </w:pPr>
      <w:r>
        <w:rPr>
          <w:sz w:val="18"/>
        </w:rPr>
        <w:t>A garantia constitucional da gratuidade de ensino não obsta a cobrança, por universidades públicas, de mensalidade em curso de especialização. [RE 597.854, rel. min. Edson Fachin, j. 26-4-2017, P, DJE de 21-9-2017, Tema 535, com mérito julgado.] Vide RE 500.171, rel. min. Ricardo Lewandowski, j. 13-8-2008, P, DJE de 24-10-2008, Tema 40, com mérito julgado</w:t>
        <w:br/>
        <w:t>Modulação dos efeitos da decisão que declarou a inconstitucionalidade da cobrança da taxa de matrícula nas universidades públicas a partir da edição da Súmula Vinculante 12, ressalvado o direito daqueles que já haviam ajuizado ações com o mesmo objeto jurídico. [RE 500.171 ED, rel. min. Ricardo Lewandowski, j. 16-3-2011, P, DJE de 3-6-2011, Tema 40, com mérito julgado.] Vide RE 597.854, rel. min. Edson Fachin, j. 26-4-2017, P, DJE de 21-9</w:t>
      </w:r>
    </w:p>
    <w:p>
      <w:pPr>
        <w:ind w:left="216"/>
      </w:pPr>
      <w:r>
        <w:rPr>
          <w:b/>
          <w:color w:val="003C8C"/>
          <w:sz w:val="16"/>
        </w:rPr>
        <w:t>[RE 357.148, rel. min. Marco Aurélio, j. 27-11-2013, 1ª T, DJE de 28-3-2014.]</w:t>
      </w:r>
    </w:p>
    <w:p>
      <w:pPr>
        <w:pStyle w:val="Heading1"/>
      </w:pPr>
      <w:r>
        <w:t>Art. 130</w:t>
      </w:r>
    </w:p>
    <w:p>
      <w:r>
        <w:rPr>
          <w:b/>
          <w:color w:val="B46400"/>
          <w:sz w:val="16"/>
        </w:rPr>
        <w:t>JULGADOS CORRELATOS</w:t>
      </w:r>
    </w:p>
    <w:p>
      <w:r>
        <w:rPr>
          <w:color w:val="8C8C8C"/>
          <w:sz w:val="14"/>
        </w:rPr>
        <w:t>blk-008005 | cf-1988-art-130-par-3-inc-5</w:t>
      </w:r>
      <w:r>
        <w:rPr>
          <w:color w:val="0050A0"/>
          <w:sz w:val="14"/>
        </w:rPr>
        <w:t xml:space="preserve"> | AI 710.664</w:t>
      </w:r>
      <w:r>
        <w:rPr>
          <w:color w:val="0050A0"/>
          <w:sz w:val="14"/>
        </w:rPr>
        <w:t xml:space="preserve"> | rel. Eros Grau</w:t>
      </w:r>
    </w:p>
    <w:p>
      <w:pPr>
        <w:ind w:left="216"/>
      </w:pPr>
      <w:r>
        <w:rPr>
          <w:sz w:val="18"/>
        </w:rPr>
        <w:t>Magistério superior. Professor titular. Provimento por meio de concurso público de provas e títulos. O art. 206, V, da Constituição, embora não tenha repetido a exigência do art. 176, § 3º, VI, da Constituição do Brasil/1969, não impede que a lei estabeleça, para o magistério superior, além da carreira que vai de professor auxiliar até professor adjunto, o cargo isolado de professor titular, cujo provimento se dá por meio de concurso público de provas e títulos, e não por simples promoção. Precedentes.</w:t>
      </w:r>
    </w:p>
    <w:p>
      <w:pPr>
        <w:ind w:left="216"/>
      </w:pPr>
      <w:r>
        <w:rPr>
          <w:b/>
          <w:color w:val="003C8C"/>
          <w:sz w:val="16"/>
        </w:rPr>
        <w:t>[AI 710.664 AgR, rel. min. Eros Grau, j. 5-8-2008, 2ª T, DJE de 22-8-2008.]</w:t>
      </w:r>
    </w:p>
    <w:p>
      <w:r>
        <w:rPr>
          <w:b/>
          <w:color w:val="B46400"/>
          <w:sz w:val="16"/>
        </w:rPr>
        <w:t>JULGADOS CORRELATOS</w:t>
      </w:r>
    </w:p>
    <w:p>
      <w:r>
        <w:rPr>
          <w:color w:val="8C8C8C"/>
          <w:sz w:val="14"/>
        </w:rPr>
        <w:t>blk-008006 | cf-1988-art-130-par-3-inc-5</w:t>
      </w:r>
      <w:r>
        <w:rPr>
          <w:color w:val="0050A0"/>
          <w:sz w:val="14"/>
        </w:rPr>
        <w:t xml:space="preserve"> | RE 141.081</w:t>
      </w:r>
      <w:r>
        <w:rPr>
          <w:color w:val="0050A0"/>
          <w:sz w:val="14"/>
        </w:rPr>
        <w:t xml:space="preserve"> | rel. Moreira Alves</w:t>
      </w:r>
    </w:p>
    <w:p>
      <w:pPr>
        <w:ind w:left="216"/>
      </w:pPr>
      <w:r>
        <w:rPr>
          <w:sz w:val="18"/>
        </w:rPr>
        <w:t>= RE 141.081, rel. min. Moreira Alves, j. 25-6-1996, 1ª T, DJ de 5-9-1997</w:t>
        <w:br/>
        <w:t>Reclamação ajuizada (...) contra acórdão prolatado pelo e. STJ, que reconheceu ao interessado o direito de promover-se, por promoção automática, ao cargo de professor titular. Alegada violação da autoridade de precedente específico da Corte, que decidira que a exigência de concurso específico não violava a autonomia universitária (art. 206 da Constituição). Reclamação conhecida e julgada procedente para cassar o acórdão reclamado.</w:t>
      </w:r>
    </w:p>
    <w:p>
      <w:pPr>
        <w:ind w:left="216"/>
      </w:pPr>
      <w:r>
        <w:rPr>
          <w:b/>
          <w:color w:val="003C8C"/>
          <w:sz w:val="16"/>
        </w:rPr>
        <w:t>[Rcl 2.280, rel. min. Joaquim Barbosa, j. 1º-4-2008, 2ª T, DJE de 18-4-2008.]</w:t>
      </w:r>
    </w:p>
    <w:p>
      <w:r>
        <w:rPr>
          <w:b/>
          <w:color w:val="B46400"/>
          <w:sz w:val="16"/>
        </w:rPr>
        <w:t>CONTROLE CONCENTRADO</w:t>
      </w:r>
    </w:p>
    <w:p>
      <w:r>
        <w:rPr>
          <w:color w:val="8C8C8C"/>
          <w:sz w:val="14"/>
        </w:rPr>
        <w:t>blk-008007 | cf-1988-art-130-par-3-inc-5</w:t>
      </w:r>
      <w:r>
        <w:rPr>
          <w:color w:val="0050A0"/>
          <w:sz w:val="14"/>
        </w:rPr>
        <w:t xml:space="preserve"> | ADI 6.543</w:t>
      </w:r>
      <w:r>
        <w:rPr>
          <w:color w:val="0050A0"/>
          <w:sz w:val="14"/>
        </w:rPr>
        <w:t xml:space="preserve"> | rel. Cármen Lúcia</w:t>
      </w:r>
    </w:p>
    <w:p>
      <w:pPr>
        <w:ind w:left="216"/>
      </w:pPr>
      <w:r>
        <w:rPr>
          <w:sz w:val="18"/>
        </w:rPr>
        <w:t>Nomeação pelo Ministro da Educação de Diretor-Geral de Centro Federal de Educação Tecnológica, Escola Técnica Federal e Escola Agrotécnica Federal. Afronta aos princípios da isonomia, da impessoalidade, da proporcionalidade, da autonomia e da gestão democrática do ensino público.</w:t>
      </w:r>
    </w:p>
    <w:p>
      <w:pPr>
        <w:ind w:left="216"/>
      </w:pPr>
      <w:r>
        <w:rPr>
          <w:b/>
          <w:color w:val="003C8C"/>
          <w:sz w:val="16"/>
        </w:rPr>
        <w:t>[ADI 6.543, rel. min. Cármen Lúcia, j. 29-3-2021, P, DJE de 17-5-2021.]</w:t>
      </w:r>
    </w:p>
    <w:p>
      <w:r>
        <w:rPr>
          <w:b/>
          <w:color w:val="B46400"/>
          <w:sz w:val="16"/>
        </w:rPr>
        <w:t>CONTROLE CONCENTRADO</w:t>
      </w:r>
    </w:p>
    <w:p>
      <w:r>
        <w:rPr>
          <w:color w:val="8C8C8C"/>
          <w:sz w:val="14"/>
        </w:rPr>
        <w:t>blk-008008 | cf-1988-art-130-par-3-inc-5</w:t>
      </w:r>
      <w:r>
        <w:rPr>
          <w:color w:val="0050A0"/>
          <w:sz w:val="14"/>
        </w:rPr>
        <w:t xml:space="preserve"> | ADI 3.757</w:t>
      </w:r>
      <w:r>
        <w:rPr>
          <w:color w:val="0050A0"/>
          <w:sz w:val="14"/>
        </w:rPr>
        <w:t xml:space="preserve"> | rel. Dias Toffoli</w:t>
      </w:r>
    </w:p>
    <w:p>
      <w:pPr>
        <w:ind w:left="216"/>
      </w:pPr>
      <w:r>
        <w:rPr>
          <w:sz w:val="18"/>
        </w:rPr>
        <w:t>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w:t>
      </w:r>
    </w:p>
    <w:p>
      <w:pPr>
        <w:ind w:left="216"/>
      </w:pPr>
      <w:r>
        <w:rPr>
          <w:b/>
          <w:color w:val="003C8C"/>
          <w:sz w:val="16"/>
        </w:rPr>
        <w:t>[ADI 3.757, rel. min. Dias Toffoli, j. 17-10-2018, P, DJE de 27-4-2020.]</w:t>
      </w:r>
    </w:p>
    <w:p>
      <w:r>
        <w:rPr>
          <w:b/>
          <w:color w:val="B46400"/>
          <w:sz w:val="16"/>
        </w:rPr>
        <w:t>CONTROLE CONCENTRADO</w:t>
      </w:r>
    </w:p>
    <w:p>
      <w:r>
        <w:rPr>
          <w:color w:val="8C8C8C"/>
          <w:sz w:val="14"/>
        </w:rPr>
        <w:t>blk-008009 | cf-1988-art-130-par-3-inc-5</w:t>
      </w:r>
      <w:r>
        <w:rPr>
          <w:color w:val="0050A0"/>
          <w:sz w:val="14"/>
        </w:rPr>
        <w:t xml:space="preserve"> | ADI 244</w:t>
      </w:r>
      <w:r>
        <w:rPr>
          <w:color w:val="0050A0"/>
          <w:sz w:val="14"/>
        </w:rPr>
        <w:t xml:space="preserve"> | rel. Sepúlveda Pertence</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pPr>
        <w:pStyle w:val="Heading1"/>
      </w:pPr>
      <w:r>
        <w:t>Art. 136</w:t>
      </w:r>
    </w:p>
    <w:p>
      <w:r>
        <w:rPr>
          <w:color w:val="8C8C8C"/>
          <w:sz w:val="14"/>
        </w:rPr>
        <w:t>blk-008010 | cf-1988-art-136-inc-1</w:t>
      </w:r>
      <w:r>
        <w:rPr>
          <w:color w:val="0050A0"/>
          <w:sz w:val="14"/>
        </w:rPr>
        <w:t xml:space="preserve"> | ADI 490</w:t>
      </w:r>
      <w:r>
        <w:rPr>
          <w:color w:val="0050A0"/>
          <w:sz w:val="14"/>
        </w:rPr>
        <w:t xml:space="preserve"> | rel. Octavio Gallotti</w:t>
      </w:r>
    </w:p>
    <w:p>
      <w:pPr>
        <w:ind w:left="216"/>
      </w:pPr>
      <w:r>
        <w:rPr>
          <w:b/>
          <w:color w:val="003C8C"/>
          <w:sz w:val="16"/>
        </w:rPr>
        <w:t>[ADI 490, rel. min. Octavio Gallotti, j. 15-9-1996, P, DJ de 20-6-1997.]</w:t>
      </w:r>
    </w:p>
    <w:p>
      <w:r>
        <w:rPr>
          <w:color w:val="8C8C8C"/>
          <w:sz w:val="14"/>
        </w:rPr>
        <w:t>blk-008011 | cf-1988-art-136-inc-1</w:t>
      </w:r>
      <w:r>
        <w:rPr>
          <w:color w:val="0050A0"/>
          <w:sz w:val="14"/>
        </w:rPr>
        <w:t xml:space="preserve"> | ADI 2.997</w:t>
      </w:r>
      <w:r>
        <w:rPr>
          <w:color w:val="0050A0"/>
          <w:sz w:val="14"/>
        </w:rPr>
        <w:t xml:space="preserve"> | rel. Cezar Peluso</w:t>
      </w:r>
    </w:p>
    <w:p>
      <w:pPr>
        <w:ind w:left="216"/>
      </w:pPr>
      <w:r>
        <w:rPr>
          <w:sz w:val="18"/>
        </w:rPr>
        <w:t>= ADI 2.997, rel. min. Cezar Peluso, j. 12-8-2009, P, DJE de 12-3-2010</w:t>
      </w:r>
    </w:p>
    <w:p>
      <w:pPr>
        <w:pStyle w:val="Heading1"/>
      </w:pPr>
      <w:r>
        <w:t>Art. 2</w:t>
      </w:r>
    </w:p>
    <w:p>
      <w:r>
        <w:rPr>
          <w:color w:val="8C8C8C"/>
          <w:sz w:val="14"/>
        </w:rPr>
        <w:t>blk-008012 | cf-1988-art-2</w:t>
      </w:r>
      <w:r>
        <w:rPr>
          <w:color w:val="0050A0"/>
          <w:sz w:val="14"/>
        </w:rPr>
        <w:t xml:space="preserve"> | ADI 7.864</w:t>
      </w:r>
      <w:r>
        <w:rPr>
          <w:color w:val="0050A0"/>
          <w:sz w:val="14"/>
        </w:rPr>
        <w:t xml:space="preserve"> | rel. Flávio Dino</w:t>
      </w:r>
    </w:p>
    <w:p>
      <w:pPr>
        <w:ind w:left="216"/>
      </w:pPr>
      <w:r>
        <w:rPr>
          <w:sz w:val="18"/>
        </w:rPr>
        <w:t xml:space="preserve">Resolução n º 2.434/2025, do Conselho Federal de Medicina. Responsabilidades e prerrogativas de autoridades educacionais. Coordenadores de cursos de graduação em medicina. (...) As normas impugnadas pretendem vincular diretamente as instituições de ensino superior, impondo-lhes a observância de condições de infraestrutura, recursos materiais, humanos e financeiros; a obrigatoriedade de consulta prévia e anuência em matéria de convênios; e, inclusive, o poder de interdição das atividades de ensino na área da saúde, entre outras disposições. Embora visando à regulamentação da responsabilidade técnica e ética dos profissionais da medicina — especificamente dos coordenadores de cursos de graduação em medicina —, o Conselho Federal de Medicina exorbitou os limites de sua competência normativa, </w:t>
      </w:r>
    </w:p>
    <w:p>
      <w:pPr>
        <w:ind w:left="216"/>
      </w:pPr>
      <w:r>
        <w:rPr>
          <w:b/>
          <w:color w:val="003C8C"/>
          <w:sz w:val="16"/>
        </w:rPr>
        <w:t>[ADI 7.864 MC-REF, rel. min. Flávio Dino, j. 13.10.2025, P, DJE de 22.10.2025.]</w:t>
      </w:r>
    </w:p>
    <w:p>
      <w:pPr>
        <w:pStyle w:val="Heading1"/>
      </w:pPr>
      <w:r>
        <w:t>Art. 5</w:t>
      </w:r>
    </w:p>
    <w:p>
      <w:r>
        <w:rPr>
          <w:color w:val="8C8C8C"/>
          <w:sz w:val="14"/>
        </w:rPr>
        <w:t>blk-008013 | cf-1988-art-5-inc-50</w:t>
      </w:r>
      <w:r>
        <w:rPr>
          <w:color w:val="0050A0"/>
          <w:sz w:val="14"/>
        </w:rPr>
        <w:t xml:space="preserve"> | ADI 3.901</w:t>
      </w:r>
      <w:r>
        <w:rPr>
          <w:color w:val="0050A0"/>
          <w:sz w:val="14"/>
        </w:rPr>
        <w:t xml:space="preserve"> | rel. Edson Fachin</w:t>
      </w:r>
    </w:p>
    <w:p>
      <w:pPr>
        <w:ind w:left="216"/>
      </w:pPr>
      <w:r>
        <w:rPr>
          <w:b/>
          <w:color w:val="003C8C"/>
          <w:sz w:val="16"/>
        </w:rPr>
        <w:t>[ADI 3.901, rel. min. Edson Fachin, j. 22.09.2025, P, DJE de 26.11.2025.]</w:t>
      </w:r>
    </w:p>
    <w:p>
      <w:r>
        <w:rPr>
          <w:b/>
          <w:color w:val="B46400"/>
          <w:sz w:val="16"/>
        </w:rPr>
        <w:t>CONTROLE CONCENTRADO</w:t>
      </w:r>
    </w:p>
    <w:p>
      <w:r>
        <w:rPr>
          <w:color w:val="8C8C8C"/>
          <w:sz w:val="14"/>
        </w:rPr>
        <w:t>blk-008014 | cf-1988-art-5-inc-50</w:t>
      </w:r>
      <w:r>
        <w:rPr>
          <w:color w:val="0050A0"/>
          <w:sz w:val="14"/>
        </w:rPr>
        <w:t xml:space="preserve"> | ADPF 474</w:t>
      </w:r>
      <w:r>
        <w:rPr>
          <w:color w:val="0050A0"/>
          <w:sz w:val="14"/>
        </w:rPr>
        <w:t xml:space="preserve"> | rel. Rosa Weber</w:t>
      </w:r>
    </w:p>
    <w:p>
      <w:pPr>
        <w:ind w:left="216"/>
      </w:pPr>
      <w:r>
        <w:rPr>
          <w:sz w:val="18"/>
        </w:rPr>
        <w:t>“O art. 207 da Constituição exige que o regime financeiro-orçamentário aplicável às universidades públicas lhes assegure um espaço mínimo de autogestão. Tal diretriz pode ser concretizada inclusive, mas não obrigatoriamente, pelo repasse orçamentário na forma de duodécimos”. [ADPF 474, rel. min. Rosa Weber, red. do ac. min. Luís Roberto Barroso, j. 09.09.2024, P, DJE de 20.09.2024.]</w:t>
        <w:br/>
        <w:t>Na coordenação do PNI, bem assim, especificamente, no tocante à exigência de comprovante de vacinação contra a Covid-19 em instituições federais de ensino, a União deve levar em consideração, por expresso mandamento legal, as evidências científicas e análises estratégicas em saúde (art. 3°, § 1°, da Lei 13.979/2020). O Parecer 01169/2021CONJUR-MEC/CGU/AGU, publicado em 30/12/2021, além de contrariar as evidênci</w:t>
      </w:r>
    </w:p>
    <w:p>
      <w:pPr>
        <w:ind w:left="216"/>
      </w:pPr>
      <w:r>
        <w:rPr>
          <w:b/>
          <w:color w:val="003C8C"/>
          <w:sz w:val="16"/>
        </w:rPr>
        <w:t>[ADPF 706, rel. min. Rosa Weber, j. 18-11-2021, P, DJE de 29-3-2022.]</w:t>
      </w:r>
    </w:p>
    <w:p>
      <w:r>
        <w:rPr>
          <w:b/>
          <w:color w:val="B46400"/>
          <w:sz w:val="16"/>
        </w:rPr>
        <w:t>CONTROLE CONCENTRADO</w:t>
      </w:r>
    </w:p>
    <w:p>
      <w:r>
        <w:rPr>
          <w:color w:val="8C8C8C"/>
          <w:sz w:val="14"/>
        </w:rPr>
        <w:t>blk-008015 | cf-1988-art-5-inc-50</w:t>
      </w:r>
      <w:r>
        <w:rPr>
          <w:color w:val="0050A0"/>
          <w:sz w:val="14"/>
        </w:rPr>
        <w:t xml:space="preserve"> | ADPF 759</w:t>
      </w:r>
    </w:p>
    <w:p>
      <w:pPr>
        <w:ind w:left="216"/>
      </w:pPr>
      <w:r>
        <w:rPr>
          <w:sz w:val="18"/>
        </w:rPr>
        <w:t>A autonomia científica, didática e administrativa das universidades federais, prevista no art. 207 da Constituição Federal, concretiza-se pelas deliberações colegiadas tomadas por força dos arts. 53, 54, 55 e 56 da Lei 9.394/1996. A escolha de seu dirigente máximo pelo Chefe do Poder Executivo, a partir de lista tríplice, com atribuições eminentemente executivas, não prejudica ou perturba o exercício da autonomia universitária, não significando ato de fiscalização ou interferência na escolha ou execução de políticas próprias da instituição, escolhidas por decisão colegiada e participativa de seus integrantes. (...) Sendo a escolha determinada a partir de lista tríplice, não se justifica a imposição de escolha no nome mais votado, sob pena de total inutilidade da votação e de restrição abso</w:t>
      </w:r>
    </w:p>
    <w:p>
      <w:pPr>
        <w:ind w:left="216"/>
      </w:pPr>
      <w:r>
        <w:rPr>
          <w:b/>
          <w:color w:val="003C8C"/>
          <w:sz w:val="16"/>
        </w:rPr>
        <w:t>[ADPF 759 MC REF, red. do ac. min. Alexandre de Moraes, j. 8-2-2021, P, DJE de 15-4-2021.]</w:t>
      </w:r>
    </w:p>
    <w:p>
      <w:r>
        <w:rPr>
          <w:b/>
          <w:color w:val="B46400"/>
          <w:sz w:val="16"/>
        </w:rPr>
        <w:t>CONTROLE CONCENTRADO</w:t>
      </w:r>
    </w:p>
    <w:p>
      <w:r>
        <w:rPr>
          <w:color w:val="8C8C8C"/>
          <w:sz w:val="14"/>
        </w:rPr>
        <w:t>blk-008016 | cf-1988-art-5-inc-50</w:t>
      </w:r>
      <w:r>
        <w:rPr>
          <w:color w:val="0050A0"/>
          <w:sz w:val="14"/>
        </w:rPr>
        <w:t xml:space="preserve"> | ADPF 548</w:t>
      </w:r>
      <w:r>
        <w:rPr>
          <w:color w:val="0050A0"/>
          <w:sz w:val="14"/>
        </w:rPr>
        <w:t xml:space="preserve"> | rel. Cármen Lúcia</w:t>
      </w:r>
    </w:p>
    <w:p>
      <w:pPr>
        <w:ind w:left="216"/>
      </w:pPr>
      <w:r>
        <w:rPr>
          <w:sz w:val="18"/>
        </w:rPr>
        <w:t>Afronta aos princípios da liberdade de manifestação de pensamento e da autonomia universitária. (...) Inconstitucionalidade de interpretação dos arts. 24 e 37 da Lei n. 9.504/1997 que conduza a atos judiciais ou administrativos que possibilitem, determinem ou promovam ingresso de agentes públicos em universidades públicas e privadas, recolhimento de documentos, interrupção de aulas, debates ou manifestações de docentes e discentes universitários, a atividade disciplinar docente e discente e coleta irregular de depoimentos pela prática de manifestação livre de ideias e divulgação de pensamento nos ambientes universitários ou equipamentos sob administração de universidades púbicas e privadas e serventes a seus fins e desempenhos. [ADPF 548, rel. min. Cármen Lúcia, j. 15-5-2020, P, DJE de 9-6</w:t>
      </w:r>
    </w:p>
    <w:p>
      <w:pPr>
        <w:ind w:left="216"/>
      </w:pPr>
      <w:r>
        <w:rPr>
          <w:b/>
          <w:color w:val="003C8C"/>
          <w:sz w:val="16"/>
        </w:rPr>
        <w:t>[ADI 4.406, rel. min. Rosa Weber, j. 18-10-2019, P, DJE de 4-11-2019.]</w:t>
      </w:r>
    </w:p>
    <w:p>
      <w:r>
        <w:rPr>
          <w:b/>
          <w:color w:val="B46400"/>
          <w:sz w:val="16"/>
        </w:rPr>
        <w:t>CONTROLE CONCENTRADO</w:t>
      </w:r>
    </w:p>
    <w:p>
      <w:r>
        <w:rPr>
          <w:color w:val="8C8C8C"/>
          <w:sz w:val="14"/>
        </w:rPr>
        <w:t>blk-008017 | cf-1988-art-5-inc-50</w:t>
      </w:r>
      <w:r>
        <w:rPr>
          <w:color w:val="0050A0"/>
          <w:sz w:val="14"/>
        </w:rPr>
        <w:t xml:space="preserve"> | ADI 2.367</w:t>
      </w:r>
      <w:r>
        <w:rPr>
          <w:color w:val="0050A0"/>
          <w:sz w:val="14"/>
        </w:rPr>
        <w:t xml:space="preserve"> | rel. Marco Aurélio</w:t>
      </w:r>
    </w:p>
    <w:p>
      <w:pPr>
        <w:ind w:left="216"/>
      </w:pPr>
      <w:r>
        <w:rPr>
          <w:sz w:val="18"/>
        </w:rPr>
        <w:t>Surge conflitante com a autonomia universitária – artigo 207 da Constituição Federal – lei do Estado autorizando o Chefe do Poder Executivo local a criar campus universitário.</w:t>
      </w:r>
    </w:p>
    <w:p>
      <w:pPr>
        <w:ind w:left="216"/>
      </w:pPr>
      <w:r>
        <w:rPr>
          <w:b/>
          <w:color w:val="003C8C"/>
          <w:sz w:val="16"/>
        </w:rPr>
        <w:t>[ADI 2.367, rel. min. Marco Aurélio, j. 10-10-2019, P, DJE de 24-10-2019.]</w:t>
      </w:r>
    </w:p>
    <w:p>
      <w:r>
        <w:rPr>
          <w:b/>
          <w:color w:val="B46400"/>
          <w:sz w:val="16"/>
        </w:rPr>
        <w:t>CONTROLE CONCENTRADO</w:t>
      </w:r>
    </w:p>
    <w:p>
      <w:r>
        <w:rPr>
          <w:color w:val="8C8C8C"/>
          <w:sz w:val="14"/>
        </w:rPr>
        <w:t>blk-008018 | cf-1988-art-5-inc-50</w:t>
      </w:r>
      <w:r>
        <w:rPr>
          <w:color w:val="0050A0"/>
          <w:sz w:val="14"/>
        </w:rPr>
        <w:t xml:space="preserve"> | ADI 5.215</w:t>
      </w:r>
      <w:r>
        <w:rPr>
          <w:color w:val="0050A0"/>
          <w:sz w:val="14"/>
        </w:rPr>
        <w:t xml:space="preserve"> | rel. Roberto Barroso</w:t>
      </w:r>
    </w:p>
    <w:p>
      <w:pPr>
        <w:ind w:left="216"/>
      </w:pPr>
      <w:r>
        <w:rPr>
          <w:sz w:val="18"/>
        </w:rPr>
        <w:t>(...) as universidades estaduais também podem criar e organizar procuradorias jurídicas, em razão de sua autonomia didático-científica, administrativa, financeira e patrimonial (art. 207, caput, CF/88). Tais órgãos jurídicos exercem um papel fundamental na defesa dos interesses das universidades, inclusive em face dos próprios Estados-membros que as constituíram. Portanto, em razão da autonomia universitária e seguindo a lógica da jurisprudência do Supremo Tribunal Federal na matéria, a existência dessas procuradorias não viola o art. 132 da Constituição.</w:t>
      </w:r>
    </w:p>
    <w:p>
      <w:pPr>
        <w:ind w:left="216"/>
      </w:pPr>
      <w:r>
        <w:rPr>
          <w:b/>
          <w:color w:val="003C8C"/>
          <w:sz w:val="16"/>
        </w:rPr>
        <w:t>[ADI 5.215, rel. min. Roberto Barroso, j. 28-3-2019, P, DJE de 1º-8-2019.]</w:t>
      </w:r>
    </w:p>
    <w:p>
      <w:r>
        <w:rPr>
          <w:b/>
          <w:color w:val="B46400"/>
          <w:sz w:val="16"/>
        </w:rPr>
        <w:t>CONTROLE CONCENTRADO</w:t>
      </w:r>
    </w:p>
    <w:p>
      <w:r>
        <w:rPr>
          <w:color w:val="8C8C8C"/>
          <w:sz w:val="14"/>
        </w:rPr>
        <w:t>blk-008019 | cf-1988-art-5-inc-50</w:t>
      </w:r>
      <w:r>
        <w:rPr>
          <w:color w:val="0050A0"/>
          <w:sz w:val="14"/>
        </w:rPr>
        <w:t xml:space="preserve"> | ADI 3.792</w:t>
      </w:r>
      <w:r>
        <w:rPr>
          <w:color w:val="0050A0"/>
          <w:sz w:val="14"/>
        </w:rPr>
        <w:t xml:space="preserve"> | rel. Dias Toffoli</w:t>
      </w:r>
    </w:p>
    <w:p>
      <w:pPr>
        <w:ind w:left="216"/>
      </w:pPr>
      <w:r>
        <w:rPr>
          <w:sz w:val="18"/>
        </w:rPr>
        <w:t>A previsão da autonomia universitária vem consagrada no art. 207 da Carta Política. Embora não se revista de caráter de independência (...), atributo dos Poderes da República, revela a impossibilidade de exercício de tutela ou indevida ingerência no âmago próprio das suas funções, assegurando à universidade a discricionariedade de dispor ou propor (legislativamente) sobre sua estrutura e funcionamento administrativo, bem como sobre suas atividades pedagógicas. A determinação de que o escritório de prática jurídica preste serviço aos finais de semana, a fim de atender necessitados presos em decorrência de flagrante delito, implica necessariamente a criação ou, ao menos, a modificação de atribuições conferidas ao corpo administrativo que serve ao curso de Direito da universidade. Isso sem fa</w:t>
      </w:r>
    </w:p>
    <w:p>
      <w:pPr>
        <w:ind w:left="216"/>
      </w:pPr>
      <w:r>
        <w:rPr>
          <w:b/>
          <w:color w:val="003C8C"/>
          <w:sz w:val="16"/>
        </w:rPr>
        <w:t>[ADI 3.792, rel. min. Dias Toffoli, j. 22-9-2016, P, DJE de 1º-8-2017.]</w:t>
      </w:r>
    </w:p>
    <w:p>
      <w:r>
        <w:rPr>
          <w:b/>
          <w:color w:val="B46400"/>
          <w:sz w:val="16"/>
        </w:rPr>
        <w:t>CONTROLE CONCENTRADO</w:t>
      </w:r>
    </w:p>
    <w:p>
      <w:r>
        <w:rPr>
          <w:color w:val="8C8C8C"/>
          <w:sz w:val="14"/>
        </w:rPr>
        <w:t>blk-008020 | cf-1988-art-5-inc-50</w:t>
      </w:r>
      <w:r>
        <w:rPr>
          <w:color w:val="0050A0"/>
          <w:sz w:val="14"/>
        </w:rPr>
        <w:t xml:space="preserve"> | ADI 3.330</w:t>
      </w:r>
      <w:r>
        <w:rPr>
          <w:color w:val="0050A0"/>
          <w:sz w:val="14"/>
        </w:rPr>
        <w:t xml:space="preserve"> | rel. Ayres Britto</w:t>
      </w:r>
    </w:p>
    <w:p>
      <w:pPr>
        <w:ind w:left="216"/>
      </w:pPr>
      <w:r>
        <w:rPr>
          <w:sz w:val="18"/>
        </w:rPr>
        <w:t>O Prouni [Programa Universidade para Todos] é um programa de ações afirmativas, que se operacionaliza mediante concessão de bolsas a alunos de baixa renda e diminuto grau de patrimonilização. Mas um programa concebido para operar por ato de adesão ou participação absolutamente voluntária, incompatível, portanto, com qualquer ideia de vinculação forçada. Inexistência de violação aos princípios constitucionais da autonomia universitária (art. 207) e da livre iniciativa (art. 170).</w:t>
      </w:r>
    </w:p>
    <w:p>
      <w:pPr>
        <w:ind w:left="216"/>
      </w:pPr>
      <w:r>
        <w:rPr>
          <w:b/>
          <w:color w:val="003C8C"/>
          <w:sz w:val="16"/>
        </w:rPr>
        <w:t>[ADI 3.330, rel. min. Ayres Britto, j. 3-5-2012, P, DJE de 22-3-2013.]</w:t>
      </w:r>
    </w:p>
    <w:p>
      <w:r>
        <w:rPr>
          <w:b/>
          <w:color w:val="B46400"/>
          <w:sz w:val="16"/>
        </w:rPr>
        <w:t>CONTROLE CONCENTRADO</w:t>
      </w:r>
    </w:p>
    <w:p>
      <w:r>
        <w:rPr>
          <w:color w:val="8C8C8C"/>
          <w:sz w:val="14"/>
        </w:rPr>
        <w:t>blk-008021 | cf-1988-art-5-inc-50</w:t>
      </w:r>
      <w:r>
        <w:rPr>
          <w:color w:val="0050A0"/>
          <w:sz w:val="14"/>
        </w:rPr>
        <w:t xml:space="preserve"> | ADI 3.324</w:t>
      </w:r>
      <w:r>
        <w:rPr>
          <w:color w:val="0050A0"/>
          <w:sz w:val="14"/>
        </w:rPr>
        <w:t xml:space="preserve"> | rel. Marco Aurélio</w:t>
      </w:r>
    </w:p>
    <w:p>
      <w:pPr>
        <w:ind w:left="216"/>
      </w:pPr>
      <w:r>
        <w:rPr>
          <w:sz w:val="18"/>
        </w:rPr>
        <w:t xml:space="preserve">(...)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capacidade de cada qual. Há mais. Sobressai a contrariedade ao princípio isonômico, no que </w:t>
      </w:r>
    </w:p>
    <w:p>
      <w:pPr>
        <w:ind w:left="216"/>
      </w:pPr>
      <w:r>
        <w:rPr>
          <w:b/>
          <w:color w:val="003C8C"/>
          <w:sz w:val="16"/>
        </w:rPr>
        <w:t>[ADI 3.324, voto do rel. min. Marco Aurélio, j. 16-12-2004, P, DJ de 5-8-2005.]</w:t>
      </w:r>
    </w:p>
    <w:p>
      <w:r>
        <w:rPr>
          <w:b/>
          <w:color w:val="B46400"/>
          <w:sz w:val="16"/>
        </w:rPr>
        <w:t>CONTROLE CONCENTRADO</w:t>
      </w:r>
    </w:p>
    <w:p>
      <w:r>
        <w:rPr>
          <w:color w:val="8C8C8C"/>
          <w:sz w:val="14"/>
        </w:rPr>
        <w:t>blk-008022 | cf-1988-art-5-inc-50</w:t>
      </w:r>
      <w:r>
        <w:rPr>
          <w:color w:val="0050A0"/>
          <w:sz w:val="14"/>
        </w:rPr>
        <w:t xml:space="preserve"> | RCL 23.849</w:t>
      </w:r>
      <w:r>
        <w:rPr>
          <w:color w:val="0050A0"/>
          <w:sz w:val="14"/>
        </w:rPr>
        <w:t xml:space="preserve"> | rel. Celso de Mello</w:t>
      </w:r>
    </w:p>
    <w:p>
      <w:pPr>
        <w:ind w:left="216"/>
      </w:pPr>
      <w:r>
        <w:rPr>
          <w:sz w:val="18"/>
        </w:rPr>
        <w:t>= Rcl 23.849, rel. min. Celso de Mello, j. 16-6-2016, dec. monocrática, DJE de 21-6-2016</w:t>
        <w:br/>
        <w:t>= AI 858.241 AgR, rel. min. Ricardo Lewandowski, j. 10-12-2013, 2ª T, DJE de 3-2-2014</w:t>
      </w:r>
    </w:p>
    <w:p>
      <w:r>
        <w:rPr>
          <w:color w:val="8C8C8C"/>
          <w:sz w:val="14"/>
        </w:rPr>
        <w:t>blk-008023 | cf-1988-art-5-inc-50</w:t>
      </w:r>
      <w:r>
        <w:rPr>
          <w:color w:val="0050A0"/>
          <w:sz w:val="14"/>
        </w:rPr>
        <w:t xml:space="preserve"> | ADI 2.643</w:t>
      </w:r>
      <w:r>
        <w:rPr>
          <w:color w:val="0050A0"/>
          <w:sz w:val="14"/>
        </w:rPr>
        <w:t xml:space="preserve"> | rel. Carlos Velloso</w:t>
      </w:r>
    </w:p>
    <w:p>
      <w:pPr>
        <w:ind w:left="216"/>
      </w:pPr>
      <w:r>
        <w:rPr>
          <w:b/>
          <w:color w:val="003C8C"/>
          <w:sz w:val="16"/>
        </w:rPr>
        <w:t>[ADI 2.643, rel. min. Carlos Velloso, j. 13-8-2003, P, DJ de 26-9-2003.]</w:t>
      </w:r>
    </w:p>
    <w:p>
      <w:r>
        <w:rPr>
          <w:color w:val="8C8C8C"/>
          <w:sz w:val="14"/>
        </w:rPr>
        <w:t>blk-008024 | cf-1988-art-5-inc-50</w:t>
      </w:r>
      <w:r>
        <w:rPr>
          <w:color w:val="0050A0"/>
          <w:sz w:val="14"/>
        </w:rPr>
        <w:t xml:space="preserve"> | ADI 2.806</w:t>
      </w:r>
      <w:r>
        <w:rPr>
          <w:color w:val="0050A0"/>
          <w:sz w:val="14"/>
        </w:rPr>
        <w:t xml:space="preserve"> | rel. Ilmar Galvão</w:t>
      </w:r>
    </w:p>
    <w:p>
      <w:pPr>
        <w:ind w:left="216"/>
      </w:pPr>
      <w:r>
        <w:rPr>
          <w:b/>
          <w:color w:val="003C8C"/>
          <w:sz w:val="16"/>
        </w:rPr>
        <w:t>[ADI 2.806, rel. min. Ilmar Galvão, j. 23-4-2003, P, DJ de 27-6-2003.]</w:t>
      </w:r>
    </w:p>
    <w:p>
      <w:r>
        <w:rPr>
          <w:color w:val="8C8C8C"/>
          <w:sz w:val="14"/>
        </w:rPr>
        <w:t>blk-008025 | cf-1988-art-5-inc-50</w:t>
      </w:r>
      <w:r>
        <w:rPr>
          <w:color w:val="0050A0"/>
          <w:sz w:val="14"/>
        </w:rPr>
        <w:t xml:space="preserve"> | ADI 51</w:t>
      </w:r>
      <w:r>
        <w:rPr>
          <w:color w:val="0050A0"/>
          <w:sz w:val="14"/>
        </w:rPr>
        <w:t xml:space="preserve"> | rel. Paulo Brossard</w:t>
      </w:r>
    </w:p>
    <w:p>
      <w:pPr>
        <w:ind w:left="216"/>
      </w:pPr>
      <w:r>
        <w:rPr>
          <w:sz w:val="18"/>
        </w:rPr>
        <w:t>Universidade federal. Autonomia (art. 207, CF). Ação direta de inconstitucionalidade. Resolução 2/1988 do Conselho Universitário da Universidade Federal do Rio de Janeiro, que dispõe sobre eleição do reitor e vice-reitor. Inconstitucionalidade. Ofensa ao inciso X e caput do art. 48 e inciso XXV do art. 84, ambos da CF.</w:t>
      </w:r>
    </w:p>
    <w:p>
      <w:pPr>
        <w:ind w:left="216"/>
      </w:pPr>
      <w:r>
        <w:rPr>
          <w:b/>
          <w:color w:val="003C8C"/>
          <w:sz w:val="16"/>
        </w:rPr>
        <w:t>[ADI 51, rel. min. Paulo Brossard, j. 25-10-1989, P, DJ de 17-9-1993.]</w:t>
      </w:r>
    </w:p>
    <w:p>
      <w:r>
        <w:rPr>
          <w:color w:val="8C8C8C"/>
          <w:sz w:val="14"/>
        </w:rPr>
        <w:t>blk-008026 | cf-1988-art-5-inc-50</w:t>
      </w:r>
      <w:r>
        <w:rPr>
          <w:color w:val="0050A0"/>
          <w:sz w:val="14"/>
        </w:rPr>
        <w:t xml:space="preserve"> | ADI 578</w:t>
      </w:r>
      <w:r>
        <w:rPr>
          <w:color w:val="0050A0"/>
          <w:sz w:val="14"/>
        </w:rPr>
        <w:t xml:space="preserve"> | rel. Maurício Corrêa</w:t>
      </w:r>
    </w:p>
    <w:p>
      <w:pPr>
        <w:ind w:left="216"/>
      </w:pPr>
      <w:r>
        <w:rPr>
          <w:sz w:val="18"/>
        </w:rPr>
        <w:t>= ADI 578, rel. min. Maurício Corrêa, j. 3-3-1999, P, DJ de 18-5-2001</w:t>
      </w:r>
    </w:p>
    <w:p>
      <w:r>
        <w:rPr>
          <w:b/>
          <w:color w:val="B46400"/>
          <w:sz w:val="16"/>
        </w:rPr>
        <w:t>JULGADOS CORRELATOS</w:t>
      </w:r>
    </w:p>
    <w:p>
      <w:r>
        <w:rPr>
          <w:color w:val="8C8C8C"/>
          <w:sz w:val="14"/>
        </w:rPr>
        <w:t>blk-008027 | cf-1988-art-5-inc-50</w:t>
      </w:r>
      <w:r>
        <w:rPr>
          <w:color w:val="0050A0"/>
          <w:sz w:val="14"/>
        </w:rPr>
        <w:t xml:space="preserve"> | MS 27.800</w:t>
      </w:r>
      <w:r>
        <w:rPr>
          <w:color w:val="0050A0"/>
          <w:sz w:val="14"/>
        </w:rPr>
        <w:t xml:space="preserve"> | rel. Nunes Marques</w:t>
      </w:r>
    </w:p>
    <w:p>
      <w:pPr>
        <w:ind w:left="216"/>
      </w:pPr>
      <w:r>
        <w:rPr>
          <w:sz w:val="18"/>
        </w:rPr>
        <w:t>O princípio da autonomia universitária (CF, art. 207) e diversas normas infraconstitucionais (Leis n. 9.394/1996 e 12.772/2012, além de resoluções do Conselho Nacional de Educação e da entidade educacional) conferem a Universidade Federal de Minas Gerais (UFMG) autoridade para gerir suas atividades de ensino, pesquisa e extensão. Os professores contratados sob regime de dedicação exclusiva que desempenhem atividades regulares de ensino na UFMG podem exercer a coordenação de turmas de pós-graduação lato sensu (especialização, aperfeiçoamento e outros).</w:t>
      </w:r>
    </w:p>
    <w:p>
      <w:pPr>
        <w:ind w:left="216"/>
      </w:pPr>
      <w:r>
        <w:rPr>
          <w:b/>
          <w:color w:val="003C8C"/>
          <w:sz w:val="16"/>
        </w:rPr>
        <w:t>[MS 27.800 AgR, rel. min. Nunes Marques, j. 2-7-2022, P, DJE de 3-8-2022.]</w:t>
      </w:r>
    </w:p>
    <w:p>
      <w:r>
        <w:rPr>
          <w:b/>
          <w:color w:val="B46400"/>
          <w:sz w:val="16"/>
        </w:rPr>
        <w:t>JULGADOS CORRELATOS</w:t>
      </w:r>
    </w:p>
    <w:p>
      <w:r>
        <w:rPr>
          <w:color w:val="8C8C8C"/>
          <w:sz w:val="14"/>
        </w:rPr>
        <w:t>blk-008028 | cf-1988-art-5-inc-50</w:t>
      </w:r>
      <w:r>
        <w:rPr>
          <w:color w:val="0050A0"/>
          <w:sz w:val="14"/>
        </w:rPr>
        <w:t xml:space="preserve"> | RE 566.365</w:t>
      </w:r>
      <w:r>
        <w:rPr>
          <w:color w:val="0050A0"/>
          <w:sz w:val="14"/>
        </w:rPr>
        <w:t xml:space="preserve"> | rel. Dias Toffoli</w:t>
      </w:r>
    </w:p>
    <w:p>
      <w:pPr>
        <w:ind w:left="216"/>
      </w:pPr>
      <w:r>
        <w:rPr>
          <w:sz w:val="18"/>
        </w:rPr>
        <w:t>Não há direito líquido e certo à expedição de diploma com validade nacional se o curso de mestrado não é reconhecido, como expressamente prevê a lei. As universidades gozam de autonomia administrativa, o que não as exime do dever de cumprir as normas gerais da educação nacional.</w:t>
      </w:r>
    </w:p>
    <w:p>
      <w:pPr>
        <w:ind w:left="216"/>
      </w:pPr>
      <w:r>
        <w:rPr>
          <w:b/>
          <w:color w:val="003C8C"/>
          <w:sz w:val="16"/>
        </w:rPr>
        <w:t>[RE 566.365, rel. min. Dias Toffoli, j. 22-2-2011, 1ª T, DJE de 12-5-2011.]</w:t>
      </w:r>
    </w:p>
    <w:p>
      <w:r>
        <w:rPr>
          <w:b/>
          <w:color w:val="B46400"/>
          <w:sz w:val="16"/>
        </w:rPr>
        <w:t>JULGADOS CORRELATOS</w:t>
      </w:r>
    </w:p>
    <w:p>
      <w:r>
        <w:rPr>
          <w:color w:val="8C8C8C"/>
          <w:sz w:val="14"/>
        </w:rPr>
        <w:t>blk-008029 | cf-1988-art-5-inc-50</w:t>
      </w:r>
      <w:r>
        <w:rPr>
          <w:color w:val="0050A0"/>
          <w:sz w:val="14"/>
        </w:rPr>
        <w:t xml:space="preserve"> | RE 561.398</w:t>
      </w:r>
      <w:r>
        <w:rPr>
          <w:color w:val="0050A0"/>
          <w:sz w:val="14"/>
        </w:rPr>
        <w:t xml:space="preserve"> | rel. Joaquim Barbosa</w:t>
      </w:r>
    </w:p>
    <w:p>
      <w:pPr>
        <w:ind w:left="216"/>
      </w:pPr>
      <w:r>
        <w:rPr>
          <w:sz w:val="18"/>
        </w:rPr>
        <w:t>Nos termos da jurisprudência deste Tribunal, o princípio da autonomia universitária não significa soberania das universidades, devendo essas se submeter às leis e demais atos normativos.</w:t>
      </w:r>
    </w:p>
    <w:p>
      <w:pPr>
        <w:ind w:left="216"/>
      </w:pPr>
      <w:r>
        <w:rPr>
          <w:b/>
          <w:color w:val="003C8C"/>
          <w:sz w:val="16"/>
        </w:rPr>
        <w:t>[RE 561.398 AgR, rel. min. Joaquim Barbosa, j. 23-6-2009, 2ª T, DJE de 7-8-2009.]</w:t>
      </w:r>
    </w:p>
    <w:p>
      <w:r>
        <w:rPr>
          <w:b/>
          <w:color w:val="B46400"/>
          <w:sz w:val="16"/>
        </w:rPr>
        <w:t>JULGADOS CORRELATOS</w:t>
      </w:r>
    </w:p>
    <w:p>
      <w:r>
        <w:rPr>
          <w:color w:val="8C8C8C"/>
          <w:sz w:val="14"/>
        </w:rPr>
        <w:t>blk-008030 | cf-1988-art-5-inc-50</w:t>
      </w:r>
    </w:p>
    <w:p>
      <w:pPr>
        <w:ind w:left="216"/>
      </w:pPr>
      <w:r>
        <w:rPr>
          <w:sz w:val="18"/>
        </w:rPr>
        <w:t>Recurso em mandado de segurança. Curso de pós-graduação. Expedição de diploma. Curso não credenciado pelo MEC [Ministério da Educação]. Ilegitimidade passiva do ministro de Estado. Mandado de segurança impetrado porque o diploma não foi expedido, em virtude de o curso de pós-graduação não estar credenciado no MEC. Ministro de Estado não é autoridade competente para determinar a expedição de diploma, tendo a universidade autonomia específica para a prática desse ato. Desqualificada a autoridade apontada como coatora, ministro de Estado da Educação, determina-se a remessa dos autos ao Tribunal competente para julgar o mandado de segurança com relação às outras autoridades apontadas como coatoras.</w:t>
      </w:r>
    </w:p>
    <w:p>
      <w:pPr>
        <w:ind w:left="216"/>
      </w:pPr>
      <w:r>
        <w:rPr>
          <w:b/>
          <w:color w:val="003C8C"/>
          <w:sz w:val="16"/>
        </w:rPr>
        <w:t>[RMS 26.369, red. do ac. min. Menezes Direito, j. 9-9-2008, 1ª T, DJE de 19-12-2008.]</w:t>
      </w:r>
    </w:p>
    <w:p>
      <w:r>
        <w:rPr>
          <w:b/>
          <w:color w:val="B46400"/>
          <w:sz w:val="16"/>
        </w:rPr>
        <w:t>JULGADOS CORRELATOS</w:t>
      </w:r>
    </w:p>
    <w:p>
      <w:r>
        <w:rPr>
          <w:color w:val="8C8C8C"/>
          <w:sz w:val="14"/>
        </w:rPr>
        <w:t>blk-008031 | cf-1988-art-5-inc-50</w:t>
      </w:r>
      <w:r>
        <w:rPr>
          <w:color w:val="0050A0"/>
          <w:sz w:val="14"/>
        </w:rPr>
        <w:t xml:space="preserve"> | RE 83.962</w:t>
      </w:r>
      <w:r>
        <w:rPr>
          <w:color w:val="0050A0"/>
          <w:sz w:val="14"/>
        </w:rPr>
        <w:t xml:space="preserve"> | rel. Soares Muñoz</w:t>
      </w:r>
    </w:p>
    <w:p>
      <w:pPr>
        <w:ind w:left="216"/>
      </w:pPr>
      <w:r>
        <w:rPr>
          <w:sz w:val="18"/>
        </w:rPr>
        <w:t>As universidades públicas são dotadas de autonomia suficiente para gerir seu pessoal, bem como o próprio patrimônio financeiro. O exercício dessa autonomia não pode, contudo, sobrepor-se ao quanto dispõem a Constituição e as leis (art. 207 da Constituição do Brasil/1988). Precedentes: RE 83.962, rel. min. Soares Muñoz, DJ de 17-4-1979, e ADI 1.599 MC, rel. min. Maurício Corrêa, DJ de 18-5-2001. As universidades públicas federais, entidades da administração indireta, são constituídas sob a forma de autarquias ou fundações públicas. Seus atos, além de sofrerem a fiscalização do TCU, submetem-se ao controle interno exercido pelo Ministério da Educação (MEC). Embora as universidades públicas federais não se encontrem subordinadas ao MEC, determinada relação jurídica as vincula ao Ministério, o</w:t>
      </w:r>
    </w:p>
    <w:p>
      <w:pPr>
        <w:ind w:left="216"/>
      </w:pPr>
      <w:r>
        <w:rPr>
          <w:b/>
          <w:color w:val="003C8C"/>
          <w:sz w:val="16"/>
        </w:rPr>
        <w:t>[RMS 22.047 AgR, rel. min. Eros Grau, j. 21-2-2006, 1ª T, DJ de 31-3-2006.]</w:t>
      </w:r>
    </w:p>
    <w:p>
      <w:r>
        <w:rPr>
          <w:b/>
          <w:color w:val="B46400"/>
          <w:sz w:val="16"/>
        </w:rPr>
        <w:t>JULGADOS CORRELATOS</w:t>
      </w:r>
    </w:p>
    <w:p>
      <w:r>
        <w:rPr>
          <w:color w:val="8C8C8C"/>
          <w:sz w:val="14"/>
        </w:rPr>
        <w:t>blk-008032 | cf-1988-art-5-inc-50</w:t>
      </w:r>
      <w:r>
        <w:rPr>
          <w:color w:val="0050A0"/>
          <w:sz w:val="14"/>
        </w:rPr>
        <w:t xml:space="preserve"> | RE 134.795</w:t>
      </w:r>
      <w:r>
        <w:rPr>
          <w:color w:val="0050A0"/>
          <w:sz w:val="14"/>
        </w:rPr>
        <w:t xml:space="preserve"> | rel. Marco Aurélio</w:t>
      </w:r>
    </w:p>
    <w:p>
      <w:pPr>
        <w:ind w:left="216"/>
      </w:pPr>
      <w:r>
        <w:rPr>
          <w:sz w:val="18"/>
        </w:rPr>
        <w:t>A transferência de alunos entre universidades congêneres é instituto que integra o sistema geral de ensino, não transgredindo a autonomia universitária, e é disciplina a ser realizada de modo abrangente, não em vista de cada uma das universidades existentes no País, como decorreria da conclusão sobre tratar-se de questão própria ao estatuto de cada qual. Precedente: RE 134.795, rel. min. Marco Aurélio, RTJ 144/644.</w:t>
      </w:r>
    </w:p>
    <w:p>
      <w:pPr>
        <w:ind w:left="216"/>
      </w:pPr>
      <w:r>
        <w:rPr>
          <w:b/>
          <w:color w:val="003C8C"/>
          <w:sz w:val="16"/>
        </w:rPr>
        <w:t>[RE 362.074 AgR, rel. min. Eros Grau, j. 29-3-2005, 1ª T, DJ de 22-4-2005.]</w:t>
      </w:r>
    </w:p>
    <w:p>
      <w:r>
        <w:rPr>
          <w:b/>
          <w:color w:val="B46400"/>
          <w:sz w:val="16"/>
        </w:rPr>
        <w:t>JULGADOS CORRELATOS</w:t>
      </w:r>
    </w:p>
    <w:p>
      <w:r>
        <w:rPr>
          <w:color w:val="8C8C8C"/>
          <w:sz w:val="14"/>
        </w:rPr>
        <w:t>blk-008033 | cf-1988-art-5-inc-50</w:t>
      </w:r>
      <w:r>
        <w:rPr>
          <w:color w:val="0050A0"/>
          <w:sz w:val="14"/>
        </w:rPr>
        <w:t xml:space="preserve"> | RE 331.285</w:t>
      </w:r>
      <w:r>
        <w:rPr>
          <w:color w:val="0050A0"/>
          <w:sz w:val="14"/>
        </w:rPr>
        <w:t xml:space="preserve"> | rel. Ilmar Galvão</w:t>
      </w:r>
    </w:p>
    <w:p>
      <w:pPr>
        <w:ind w:left="216"/>
      </w:pPr>
      <w:r>
        <w:rPr>
          <w:sz w:val="18"/>
        </w:rPr>
        <w:t>O fato de gozarem as universidades da autonomia que lhes é constitucionalmente garantida não retira das autarquias dedicadas a esse mister a qualidade de integrantes da administração indireta, nem afasta, em consequência, a aplicação, a seus servidores, do regime jurídico comum a todo o funcionalismo, inclusive as regras remuneratórias.</w:t>
      </w:r>
    </w:p>
    <w:p>
      <w:pPr>
        <w:ind w:left="216"/>
      </w:pPr>
      <w:r>
        <w:rPr>
          <w:b/>
          <w:color w:val="003C8C"/>
          <w:sz w:val="16"/>
        </w:rPr>
        <w:t>[RE 331.285, rel. min. Ilmar Galvão, j. 25-3-2003, 1ª T, DJ de 2-5-2003.]</w:t>
      </w:r>
    </w:p>
    <w:p>
      <w:r>
        <w:rPr>
          <w:b/>
          <w:color w:val="B46400"/>
          <w:sz w:val="16"/>
        </w:rPr>
        <w:t>JULGADOS CORRELATOS</w:t>
      </w:r>
    </w:p>
    <w:p>
      <w:r>
        <w:rPr>
          <w:color w:val="8C8C8C"/>
          <w:sz w:val="14"/>
        </w:rPr>
        <w:t>blk-008034 | cf-1988-art-5-inc-50</w:t>
      </w:r>
      <w:r>
        <w:rPr>
          <w:color w:val="0050A0"/>
          <w:sz w:val="14"/>
        </w:rPr>
        <w:t xml:space="preserve"> | rel. Sydney Sanches</w:t>
      </w:r>
    </w:p>
    <w:p>
      <w:pPr>
        <w:ind w:left="216"/>
      </w:pPr>
      <w:r>
        <w:rPr>
          <w:sz w:val="18"/>
        </w:rPr>
        <w:t>Universidade Braz Cubas, de Mogi das Cruzes. Curso de Odontologia. Fechamento. Autonomia universitária. (...) O ato impugnado com a impetração se funda, também, no inciso II do art. 209 da CF, segundo o qual "o ensino é livre à iniciativa privada", desde que atendidas certas condições, entre as quais "autorização" e avaliação de qualidade pelo poder público. Vale dizer, o próprio ensino, pela empresa privada, depende de "autorização e avaliação de qualidade pelo poder público". Desde o advento, pelo menos, da CF, que é de 5-10-1988, anterior, portanto, à deliberação dos Conselhos da Universidade Braz Cubas, datada de 20 de maio de 1989. Já por essa razão não se poderia falar em direito adquirido à criação do curso de Odontologia nem em ato jurídico perfeito. Os Decretos 97.223, de 15-12-19</w:t>
      </w:r>
    </w:p>
    <w:p>
      <w:pPr>
        <w:ind w:left="216"/>
      </w:pPr>
      <w:r>
        <w:rPr>
          <w:b/>
          <w:color w:val="003C8C"/>
          <w:sz w:val="16"/>
        </w:rPr>
        <w:t>[RMS 22.111, rel. min. Sydney Sanches, j. 14-11-1996, P, DJ de 13-6-1997.]</w:t>
      </w:r>
    </w:p>
    <w:p>
      <w:pPr>
        <w:pStyle w:val="Heading1"/>
      </w:pPr>
      <w:r>
        <w:t>Art. 134</w:t>
      </w:r>
    </w:p>
    <w:p>
      <w:r>
        <w:rPr>
          <w:b/>
          <w:color w:val="B46400"/>
          <w:sz w:val="16"/>
        </w:rPr>
        <w:t>REPERCUSSAO GERAL</w:t>
      </w:r>
    </w:p>
    <w:p>
      <w:r>
        <w:rPr>
          <w:color w:val="8C8C8C"/>
          <w:sz w:val="14"/>
        </w:rPr>
        <w:t>blk-008035 | cf-1988-art-134-par-1</w:t>
      </w:r>
      <w:r>
        <w:rPr>
          <w:color w:val="0050A0"/>
          <w:sz w:val="14"/>
        </w:rPr>
        <w:t xml:space="preserve"> | RE 1.177.699</w:t>
      </w:r>
      <w:r>
        <w:rPr>
          <w:color w:val="0050A0"/>
          <w:sz w:val="14"/>
        </w:rPr>
        <w:t xml:space="preserve"> | rel. Edson Fachin</w:t>
      </w:r>
    </w:p>
    <w:p>
      <w:pPr>
        <w:ind w:left="216"/>
      </w:pPr>
      <w:r>
        <w:rPr>
          <w:sz w:val="18"/>
        </w:rPr>
        <w:t>(...) “o candidato estrangeiro tem direito líquido e certo à nomeação em concurso público para provimento de cargos de professor, técnico e cientista em universidades e instituições de pesquisa científica e tecnológica federais, nos termos do art. 207, § 1º, da Constituição Federal, salvo se a restrição da nacionalidade estiver expressa no edital do certame com o exclusivo objetivo de preservar o interesse público e desde que, sem prejuízo de controle judicial, devidamente justificada”. [RE 1.177.699, rel. min. Edson Fachin, j. 27-3-2023, P, DJE de 5-5-2023, Tema 1.032, com mérito julgado.]</w:t>
      </w:r>
    </w:p>
    <w:p>
      <w:pPr>
        <w:pStyle w:val="Heading1"/>
      </w:pPr>
      <w:r>
        <w:t>Art. 136</w:t>
      </w:r>
    </w:p>
    <w:p>
      <w:r>
        <w:rPr>
          <w:b/>
          <w:color w:val="B46400"/>
          <w:sz w:val="16"/>
        </w:rPr>
        <w:t>CONTROLE CONCENTRADO</w:t>
      </w:r>
    </w:p>
    <w:p>
      <w:r>
        <w:rPr>
          <w:color w:val="8C8C8C"/>
          <w:sz w:val="14"/>
        </w:rPr>
        <w:t>blk-008036 | cf-1988-art-136-inc-1</w:t>
      </w:r>
      <w:r>
        <w:rPr>
          <w:color w:val="0050A0"/>
          <w:sz w:val="14"/>
        </w:rPr>
        <w:t xml:space="preserve"> | ADPF 292</w:t>
      </w:r>
      <w:r>
        <w:rPr>
          <w:color w:val="0050A0"/>
          <w:sz w:val="14"/>
        </w:rPr>
        <w:t xml:space="preserve"> | rel. Luiz Fux</w:t>
      </w:r>
    </w:p>
    <w:p>
      <w:pPr>
        <w:ind w:left="216"/>
      </w:pPr>
      <w:r>
        <w:rPr>
          <w:sz w:val="18"/>
        </w:rPr>
        <w:t xml:space="preserve">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w:t>
      </w:r>
    </w:p>
    <w:p>
      <w:r>
        <w:rPr>
          <w:b/>
          <w:color w:val="B46400"/>
          <w:sz w:val="16"/>
        </w:rPr>
        <w:t>REPERCUSSAO GERAL</w:t>
      </w:r>
    </w:p>
    <w:p>
      <w:r>
        <w:rPr>
          <w:color w:val="8C8C8C"/>
          <w:sz w:val="14"/>
        </w:rPr>
        <w:t>blk-008037 | cf-1988-art-136-inc-1</w:t>
      </w:r>
      <w:r>
        <w:rPr>
          <w:color w:val="0050A0"/>
          <w:sz w:val="14"/>
        </w:rPr>
        <w:t xml:space="preserve"> | RE 888.815</w:t>
      </w:r>
    </w:p>
    <w:p>
      <w:pPr>
        <w:ind w:left="216"/>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16"/>
      </w:pPr>
      <w:r>
        <w:rPr>
          <w:b/>
          <w:color w:val="003C8C"/>
          <w:sz w:val="16"/>
        </w:rPr>
        <w:t>[RE 888.815, red. do ac. min. Alexandre de Moraes, j. 12-9-2018, P, DJE de 21-3-2019, Tema 822, com mérito julgado.]</w:t>
      </w:r>
    </w:p>
    <w:p>
      <w:r>
        <w:rPr>
          <w:b/>
          <w:color w:val="B46400"/>
          <w:sz w:val="16"/>
        </w:rPr>
        <w:t>CONTROLE CONCENTRADO</w:t>
      </w:r>
    </w:p>
    <w:p>
      <w:r>
        <w:rPr>
          <w:color w:val="8C8C8C"/>
          <w:sz w:val="14"/>
        </w:rPr>
        <w:t>blk-008038 | cf-1988-art-136-inc-1</w:t>
      </w:r>
      <w:r>
        <w:rPr>
          <w:color w:val="0050A0"/>
          <w:sz w:val="14"/>
        </w:rPr>
        <w:t xml:space="preserve"> | ADI 6.590</w:t>
      </w:r>
      <w:r>
        <w:rPr>
          <w:color w:val="0050A0"/>
          <w:sz w:val="14"/>
        </w:rPr>
        <w:t xml:space="preserve"> | rel. Dias Toffoli</w:t>
      </w:r>
    </w:p>
    <w:p>
      <w:pPr>
        <w:ind w:left="216"/>
      </w:pPr>
      <w:r>
        <w:rPr>
          <w:sz w:val="18"/>
        </w:rPr>
        <w:t>O paradigma da educação inclusiva é o resultado de um processo de conquistas sociais que afastaram a ideia de vivência segregada das pessoas com deficiência ou necessidades especiais para inseri-las no contexto da comunidade. Subverter esse paradigma significa, além de grave ofensa à Constituição de 1988, um retrocesso na proteção de direitos desses indivíduos. A Política Nacional de Educação Especial questionada contraria o paradigma da educação inclusiva, por claramente retirar a ênfase da matrícula no ensino regular, passando a apresentar esse último como mera alternativa dentro do sistema de educação especial. Desse modo, o Decreto 10.502/2020 pode vir a fundamentar políticas públicas que fragilizam o imperativo da inclusão de alunos com deficiência, transtornos globais do desenvolvime</w:t>
      </w:r>
    </w:p>
    <w:p>
      <w:pPr>
        <w:ind w:left="216"/>
      </w:pPr>
      <w:r>
        <w:rPr>
          <w:b/>
          <w:color w:val="003C8C"/>
          <w:sz w:val="16"/>
        </w:rPr>
        <w:t>[ADI 6.590 MC-REF, rel. min. Dias Toffoli, j. 21-12-2020, P, DJE de 12-2-2021.]</w:t>
      </w:r>
    </w:p>
    <w:p>
      <w:pPr>
        <w:pStyle w:val="Heading1"/>
      </w:pPr>
      <w:r>
        <w:t>Art. 5</w:t>
      </w:r>
    </w:p>
    <w:p>
      <w:r>
        <w:rPr>
          <w:color w:val="8C8C8C"/>
          <w:sz w:val="14"/>
        </w:rPr>
        <w:t>blk-008039 | cf-1988-art-5-inc-50</w:t>
      </w:r>
      <w:r>
        <w:rPr>
          <w:color w:val="0050A0"/>
          <w:sz w:val="14"/>
        </w:rPr>
        <w:t xml:space="preserve"> | RE 1.513.460</w:t>
      </w:r>
      <w:r>
        <w:rPr>
          <w:color w:val="0050A0"/>
          <w:sz w:val="14"/>
        </w:rPr>
        <w:t xml:space="preserve"> | rel. Gilmar Mendes</w:t>
      </w:r>
    </w:p>
    <w:p>
      <w:pPr>
        <w:ind w:left="216"/>
      </w:pPr>
      <w:r>
        <w:rPr>
          <w:sz w:val="18"/>
        </w:rPr>
        <w:t>A lei municipal em questão dispõe sobre as condições para a identificação, cadastramento e matrícula de alunos com necessidades educacionais especiais, incluindo a disponibilização de professor auxiliar e a fixação de prazo para a realização de laudo médico (60 dias). (...) A lei municipal não impõe obrigação nova à Administração, apenas estabelece prazo para procedimento já existente, alinhado à finalidade de assegurar o acesso à educação de pessoas com deficiência. Trata-se de norma que tão somente busca a efetivação de preceitos constitucionais de proteção de pessoas portadoras de deficiência, inclusive o art. 208, inc. III da Constituição Federal. A fixação do prazo não configura invasão da esfera de competência do Poder Executivo, pois não interfere na estrutura ou atribuição de órgão</w:t>
      </w:r>
    </w:p>
    <w:p>
      <w:pPr>
        <w:ind w:left="216"/>
      </w:pPr>
      <w:r>
        <w:rPr>
          <w:b/>
          <w:color w:val="003C8C"/>
          <w:sz w:val="16"/>
        </w:rPr>
        <w:t>[RE 1.513.460, rel. min. Gilmar Mendes, j. 16-12-2025, P, DJE de 8-1-2026.]</w:t>
      </w:r>
    </w:p>
    <w:p>
      <w:r>
        <w:rPr>
          <w:color w:val="8C8C8C"/>
          <w:sz w:val="14"/>
        </w:rPr>
        <w:t>blk-008040 | cf-1988-art-5-inc-50</w:t>
      </w:r>
      <w:r>
        <w:rPr>
          <w:color w:val="0050A0"/>
          <w:sz w:val="14"/>
        </w:rPr>
        <w:t xml:space="preserve"> | RE 1.178.538</w:t>
      </w:r>
      <w:r>
        <w:rPr>
          <w:color w:val="0050A0"/>
          <w:sz w:val="14"/>
        </w:rPr>
        <w:t xml:space="preserve"> | rel. Gilmar Mendes</w:t>
      </w:r>
    </w:p>
    <w:p>
      <w:pPr>
        <w:ind w:left="216"/>
      </w:pPr>
      <w:r>
        <w:rPr>
          <w:sz w:val="18"/>
        </w:rPr>
        <w:t xml:space="preserve">A Constituição Federal, especialmente o art. 208, III, e a Convenção Internacional sobre os Direitos das Pessoas com Deficiência (com força de emenda constitucional) estabelecem o paradigma da educação inclusiva, garantindo atendimento educacional especializado e vedando a exclusão de pessoas com deficiência do sistema educacional. As Leis Federais 12.764/2012 e 13.146/2015 (Estatuto da Pessoa com Deficiência) reforçam a obrigatoriedade do ensino inclusivo e a vedação à recusa de matrícula de alunos com deficiência. A Lei 6.030/2015 do Município do Rio de Janeiro, que reserva 10% de vagas para crianças e adolescentes com transtorno do espectro autista, embora meritória, gera risco de interpretação inconstitucional ao permitir que o gestor escolar recuse matrículas após atingido o referido </w:t>
      </w:r>
    </w:p>
    <w:p>
      <w:pPr>
        <w:ind w:left="216"/>
      </w:pPr>
      <w:r>
        <w:rPr>
          <w:b/>
          <w:color w:val="003C8C"/>
          <w:sz w:val="16"/>
        </w:rPr>
        <w:t>[RE 1.178.538 ED-AgR, rel. min. Gilmar Mendes, j. 05.11.2025, 2ª T, DJE de 17.12.2025.]</w:t>
      </w:r>
    </w:p>
    <w:p>
      <w:pPr>
        <w:pStyle w:val="Heading1"/>
      </w:pPr>
      <w:r>
        <w:t>Art. 136</w:t>
      </w:r>
    </w:p>
    <w:p>
      <w:r>
        <w:rPr>
          <w:b/>
          <w:color w:val="B46400"/>
          <w:sz w:val="16"/>
        </w:rPr>
        <w:t>CONTROLE CONCENTRADO</w:t>
      </w:r>
    </w:p>
    <w:p>
      <w:r>
        <w:rPr>
          <w:color w:val="8C8C8C"/>
          <w:sz w:val="14"/>
        </w:rPr>
        <w:t>blk-008041 | cf-1988-art-136-inc-1</w:t>
      </w:r>
      <w:r>
        <w:rPr>
          <w:color w:val="0050A0"/>
          <w:sz w:val="14"/>
        </w:rPr>
        <w:t xml:space="preserve"> | ADPF 292</w:t>
      </w:r>
      <w:r>
        <w:rPr>
          <w:color w:val="0050A0"/>
          <w:sz w:val="14"/>
        </w:rPr>
        <w:t xml:space="preserve"> | rel. Luiz Fux</w:t>
      </w:r>
    </w:p>
    <w:p>
      <w:pPr>
        <w:ind w:left="216"/>
      </w:pPr>
      <w:r>
        <w:rPr>
          <w:sz w:val="18"/>
        </w:rPr>
        <w:t xml:space="preserve">As Resoluções CNE/CEB 1/2010 e 6/2010, ao estabelecerem um critério único e objetivo para o ingresso às séries iniciais da Educação Infantil e do Ensino Fundamental da criança que tenha, respectivamente, quatro e seis anos de idade, completos até o dia 31 de março do ano em que ocorrer a matrícula, não violam os princípios da isonomia, da proporcionalidade e do acesso à educação. A efetividade das normas consagradoras do direito à educação encontrou suporte nas alterações promovidas pelo constituinte derivado, por meio das Emendas Constitucionais 53/2006 e 59/2009, que ampliaram a educação obrigatória a partir dos quatro anos de idade e substituiram o critério da etapa de ensino pelo critério da idade do aluno. A democratização do acesso à leitura, à escrita e ao conhecimento, na primeira </w:t>
      </w:r>
    </w:p>
    <w:p>
      <w:r>
        <w:rPr>
          <w:b/>
          <w:color w:val="B46400"/>
          <w:sz w:val="16"/>
        </w:rPr>
        <w:t>REPERCUSSAO GERAL</w:t>
      </w:r>
    </w:p>
    <w:p>
      <w:r>
        <w:rPr>
          <w:color w:val="8C8C8C"/>
          <w:sz w:val="14"/>
        </w:rPr>
        <w:t>blk-008042 | cf-1988-art-136-inc-1</w:t>
      </w:r>
      <w:r>
        <w:rPr>
          <w:color w:val="0050A0"/>
          <w:sz w:val="14"/>
        </w:rPr>
        <w:t xml:space="preserve"> | RE 1.008.166</w:t>
      </w:r>
      <w:r>
        <w:rPr>
          <w:color w:val="0050A0"/>
          <w:sz w:val="14"/>
        </w:rPr>
        <w:t xml:space="preserve"> | rel. Luiz Fux</w:t>
      </w:r>
    </w:p>
    <w:p>
      <w:pPr>
        <w:ind w:left="216"/>
      </w:pPr>
      <w:r>
        <w:rPr>
          <w:sz w:val="18"/>
        </w:rPr>
        <w:t>A educação básica em todas as suas fases – educação infantil, ensino fundamental e ensino médio – constitui direito fundamental de todas as crianças e jovens, assegurado por normas constitucionais de eficácia plena e aplicabilidade direta e imediata. A educação infantil compreende creche (de zero a 3 anos) e a pré-escola (de 4 a 5 anos). Sua oferta pelo Poder Público pode ser exigida individualmente, como no caso examinado neste processo. O Poder Público tem o dever jurídico de dar efetividade integral às normas constitucionais sobre acesso à educação básica. [RE 1.008.166, rel. min. Luiz Fux, j. 22-9-2022, P, DJE de 20-4-2023, Tema 548, com mérito julgado.]</w:t>
      </w:r>
    </w:p>
    <w:p>
      <w:r>
        <w:rPr>
          <w:b/>
          <w:color w:val="B46400"/>
          <w:sz w:val="16"/>
        </w:rPr>
        <w:t>JULGADOS CORRELATOS</w:t>
      </w:r>
    </w:p>
    <w:p>
      <w:r>
        <w:rPr>
          <w:color w:val="8C8C8C"/>
          <w:sz w:val="14"/>
        </w:rPr>
        <w:t>blk-008043 | cf-1988-art-136-inc-1</w:t>
      </w:r>
      <w:r>
        <w:rPr>
          <w:color w:val="0050A0"/>
          <w:sz w:val="14"/>
        </w:rPr>
        <w:t xml:space="preserve"> | RE 1.301.366</w:t>
      </w:r>
      <w:r>
        <w:rPr>
          <w:color w:val="0050A0"/>
          <w:sz w:val="14"/>
        </w:rPr>
        <w:t xml:space="preserve"> | rel. Ricardo Lewandowski</w:t>
      </w:r>
    </w:p>
    <w:p>
      <w:pPr>
        <w:ind w:left="216"/>
      </w:pPr>
      <w:r>
        <w:rPr>
          <w:sz w:val="18"/>
        </w:rPr>
        <w:t>Esta Casa tem dado a máxima efetividade ao disposto nos artigos 208, IV e 227 da Constituição Federal em defesa do direito à educação básica, devendo ser respeitado o tratamento isonômico em relação a todas as crianças e adolescentes quanto à matrícula em escolas próximas a suas residências, com ampliação da oferta de vagas nas instituições de ensino públicas. [RE 1.301.366 AgR, rel. min. Ricardo Lewandowski, red. do ac. min. Edson Fachin, j. 13-10-2023, 2ª T, DJE de 8-2-2024.]</w:t>
        <w:br/>
        <w:t>A educação infantil representa prerrogativa constitucional indisponível, que, deferida às crianças, a estas assegura, para efeito de seu desenvolvimento integral, e como primeira etapa do processo de educação básica, o atendimento em creche e o acesso à pré-escola (CF, art. 208, IV). Essa prerrogativa jurídica, em c</w:t>
      </w:r>
    </w:p>
    <w:p>
      <w:pPr>
        <w:ind w:left="216"/>
      </w:pPr>
      <w:r>
        <w:rPr>
          <w:b/>
          <w:color w:val="003C8C"/>
          <w:sz w:val="16"/>
        </w:rPr>
        <w:t>[RE 554.075 AgR, rel. min. Cármen Lúcia, j. 30-6-2009, 1ª T, DJE de 21-8-2009.]</w:t>
      </w:r>
    </w:p>
    <w:p>
      <w:r>
        <w:rPr>
          <w:b/>
          <w:color w:val="B46400"/>
          <w:sz w:val="16"/>
        </w:rPr>
        <w:t>JULGADOS CORRELATOS</w:t>
      </w:r>
    </w:p>
    <w:p>
      <w:r>
        <w:rPr>
          <w:color w:val="8C8C8C"/>
          <w:sz w:val="14"/>
        </w:rPr>
        <w:t>blk-008044 | cf-1988-art-136-inc-1</w:t>
      </w:r>
      <w:r>
        <w:rPr>
          <w:color w:val="0050A0"/>
          <w:sz w:val="14"/>
        </w:rPr>
        <w:t xml:space="preserve"> | AI 592.075</w:t>
      </w:r>
      <w:r>
        <w:rPr>
          <w:color w:val="0050A0"/>
          <w:sz w:val="14"/>
        </w:rPr>
        <w:t xml:space="preserve"> | rel. Ricardo Lewandowski</w:t>
      </w:r>
    </w:p>
    <w:p>
      <w:pPr>
        <w:ind w:left="216"/>
      </w:pPr>
      <w:r>
        <w:rPr>
          <w:sz w:val="18"/>
        </w:rPr>
        <w:t>= AI 592.075 AgR, rel. min. Ricardo Lewandowski, j. 19-5-2009, 1ª T, DJE de 5-6-2009</w:t>
      </w:r>
    </w:p>
    <w:p>
      <w:pPr>
        <w:pStyle w:val="Heading1"/>
      </w:pPr>
      <w:r>
        <w:t>Art. 130</w:t>
      </w:r>
    </w:p>
    <w:p>
      <w:r>
        <w:rPr>
          <w:b/>
          <w:color w:val="B46400"/>
          <w:sz w:val="16"/>
        </w:rPr>
        <w:t>CONTROLE CONCENTRADO</w:t>
      </w:r>
    </w:p>
    <w:p>
      <w:r>
        <w:rPr>
          <w:color w:val="8C8C8C"/>
          <w:sz w:val="14"/>
        </w:rPr>
        <w:t>blk-008045 | cf-1988-art-130-par-3-inc-5</w:t>
      </w:r>
      <w:r>
        <w:rPr>
          <w:color w:val="0050A0"/>
          <w:sz w:val="14"/>
        </w:rPr>
        <w:t xml:space="preserve"> | ADI 4.868</w:t>
      </w:r>
      <w:r>
        <w:rPr>
          <w:color w:val="0050A0"/>
          <w:sz w:val="14"/>
        </w:rPr>
        <w:t xml:space="preserve"> | rel. Gilmar Mendes</w:t>
      </w:r>
    </w:p>
    <w:p>
      <w:pPr>
        <w:ind w:left="216"/>
      </w:pPr>
      <w:r>
        <w:rPr>
          <w:sz w:val="18"/>
        </w:rPr>
        <w:t>Sistema de cotas para ingresso nas Universidades e faculdades públicas do Distrito Federal. Reserva de 40% das vagas para alunos que comprovem ter cursado integralmente os ensinos fundamental e médio em escolas públicas do Distrito Federal. Discriminação em razão da origem. Critério espacial que não se justifica em razão da política de ação afirmativa que busca garantir igualdade de oportunidade aos oriundos da escola pública. Ação direta de inconstitucionalidade julgada procedente para declarar a inconstitucionalidade da expressão ‘do Distrito Federal’, constante do artigo 1º da Lei Distrital 3.361/2004.</w:t>
      </w:r>
    </w:p>
    <w:p>
      <w:pPr>
        <w:ind w:left="216"/>
      </w:pPr>
      <w:r>
        <w:rPr>
          <w:b/>
          <w:color w:val="003C8C"/>
          <w:sz w:val="16"/>
        </w:rPr>
        <w:t>[ADI 4.868, rel. min. Gilmar Mendes, j. 27-3-2020, P, DJE de 15-4-2020.]</w:t>
      </w:r>
    </w:p>
    <w:p>
      <w:r>
        <w:rPr>
          <w:b/>
          <w:color w:val="B46400"/>
          <w:sz w:val="16"/>
        </w:rPr>
        <w:t>CONTROLE CONCENTRADO</w:t>
      </w:r>
    </w:p>
    <w:p>
      <w:r>
        <w:rPr>
          <w:color w:val="8C8C8C"/>
          <w:sz w:val="14"/>
        </w:rPr>
        <w:t>blk-008046 | cf-1988-art-130-par-3-inc-5</w:t>
      </w:r>
      <w:r>
        <w:rPr>
          <w:color w:val="0050A0"/>
          <w:sz w:val="14"/>
        </w:rPr>
        <w:t xml:space="preserve"> | ADPF 186</w:t>
      </w:r>
      <w:r>
        <w:rPr>
          <w:color w:val="0050A0"/>
          <w:sz w:val="14"/>
        </w:rPr>
        <w:t xml:space="preserve"> | rel. Ricardo Lewandowski</w:t>
      </w:r>
    </w:p>
    <w:p>
      <w:pPr>
        <w:ind w:left="216"/>
      </w:pPr>
      <w:r>
        <w:rPr>
          <w:sz w:val="18"/>
        </w:rPr>
        <w:t>Atos que instituíram sistema de reserva de vagas com base em critério étnico-racial (cotas) no processo de seleção para ingresso em instituição pública de ensino superior. (...) Não contraria – ao contrário, prestigia – o princípio da igualdade material, previsto no caput do art. 5º da Carta da República, a possibilidade de o Estado lançar mão seja de políticas de cunho universalista, que abrangem um número indeterminado de indivíduos, mediante ações de natureza estrutural, seja de ações afirmativas, que atingem grupos sociais determinados, de maneira pontual, atribuindo a esses certas vantagens, por um tempo limitado, de modo a permitir-lhes a superação de desigualdades decorrentes de situações históricas particulares. (...) Medidas que buscam reverter, no âmbito universitário, o quadro h</w:t>
      </w:r>
    </w:p>
    <w:p>
      <w:pPr>
        <w:ind w:left="216"/>
      </w:pPr>
      <w:r>
        <w:rPr>
          <w:b/>
          <w:color w:val="003C8C"/>
          <w:sz w:val="16"/>
        </w:rPr>
        <w:t>[ADPF 186, rel. min. Ricardo Lewandowski, j. 26-4-2012, P, DJE de 20-10-2014.]</w:t>
      </w:r>
    </w:p>
    <w:p>
      <w:r>
        <w:rPr>
          <w:b/>
          <w:color w:val="B46400"/>
          <w:sz w:val="16"/>
        </w:rPr>
        <w:t>CONTROLE CONCENTRADO</w:t>
      </w:r>
    </w:p>
    <w:p>
      <w:r>
        <w:rPr>
          <w:color w:val="8C8C8C"/>
          <w:sz w:val="14"/>
        </w:rPr>
        <w:t>blk-008047 | cf-1988-art-130-par-3-inc-5</w:t>
      </w:r>
      <w:r>
        <w:rPr>
          <w:color w:val="0050A0"/>
          <w:sz w:val="14"/>
        </w:rPr>
        <w:t xml:space="preserve"> | RE 597.285</w:t>
      </w:r>
      <w:r>
        <w:rPr>
          <w:color w:val="0050A0"/>
          <w:sz w:val="14"/>
        </w:rPr>
        <w:t xml:space="preserve"> | rel. Ricardo Lewandowski</w:t>
      </w:r>
    </w:p>
    <w:p>
      <w:pPr>
        <w:ind w:left="216"/>
      </w:pPr>
      <w:r>
        <w:rPr>
          <w:sz w:val="18"/>
        </w:rPr>
        <w:t>= RE 597.285, rel. min. Ricardo Lewandowski, j. 9-5-2012, P, DJE de 18-3-2014, Tema 203</w:t>
        <w:br/>
        <w:t>(...) é consentânea com a Carta da República previsão normativa asseguradora, ao militar e ao dependente estudante, do acesso a instituição de ensino na localidade para onde é removido. Todavia, a transferência do local do serviço não pode se mostrar verdadeiro mecanismo para lograr-se a transposição da seara particular para a pública, sob pena de se colocar em plano secundário a isonomia – art. 5º, cabeça e inciso I –, a impessoalidade, a moralidade na administração pública, a igualdade de condições para o acesso e permanência na escola superior, prevista no inciso I do art. 206, bem como a viabilidade de chegar-se a níveis mais elevados do ensino, no que o inciso V do art. 208 vincula o fenômeno à cap</w:t>
      </w:r>
    </w:p>
    <w:p>
      <w:pPr>
        <w:ind w:left="216"/>
      </w:pPr>
      <w:r>
        <w:rPr>
          <w:b/>
          <w:color w:val="003C8C"/>
          <w:sz w:val="16"/>
        </w:rPr>
        <w:t>[ADI 3.324, voto do rel. min. Marco Aurélio, j. 16-12-2004, P, DJ de 5-8-2005.]</w:t>
      </w:r>
    </w:p>
    <w:p>
      <w:r>
        <w:rPr>
          <w:b/>
          <w:color w:val="B46400"/>
          <w:sz w:val="16"/>
        </w:rPr>
        <w:t>CONTROLE CONCENTRADO</w:t>
      </w:r>
    </w:p>
    <w:p>
      <w:r>
        <w:rPr>
          <w:color w:val="8C8C8C"/>
          <w:sz w:val="14"/>
        </w:rPr>
        <w:t>blk-008048 | cf-1988-art-130-par-3-inc-5</w:t>
      </w:r>
      <w:r>
        <w:rPr>
          <w:color w:val="0050A0"/>
          <w:sz w:val="14"/>
        </w:rPr>
        <w:t xml:space="preserve"> | AI 858.241</w:t>
      </w:r>
      <w:r>
        <w:rPr>
          <w:color w:val="0050A0"/>
          <w:sz w:val="14"/>
        </w:rPr>
        <w:t xml:space="preserve"> | rel. Ricardo Lewandowski</w:t>
      </w:r>
    </w:p>
    <w:p>
      <w:pPr>
        <w:ind w:left="216"/>
      </w:pPr>
      <w:r>
        <w:rPr>
          <w:sz w:val="18"/>
        </w:rPr>
        <w:t>= AI 858.241 AgR, rel. min. Ricardo Lewandowski, j. 10-12-2013, 2ª T, DJE de 3-2-2014</w:t>
      </w:r>
    </w:p>
    <w:p>
      <w:r>
        <w:rPr>
          <w:b/>
          <w:color w:val="B46400"/>
          <w:sz w:val="16"/>
        </w:rPr>
        <w:t>REPERCUSSAO GERAL</w:t>
      </w:r>
    </w:p>
    <w:p>
      <w:r>
        <w:rPr>
          <w:color w:val="8C8C8C"/>
          <w:sz w:val="14"/>
        </w:rPr>
        <w:t>blk-008049 | cf-1988-art-130-par-3-inc-5</w:t>
      </w:r>
      <w:r>
        <w:rPr>
          <w:color w:val="0050A0"/>
          <w:sz w:val="14"/>
        </w:rPr>
        <w:t xml:space="preserve"> | RE 601.580</w:t>
      </w:r>
      <w:r>
        <w:rPr>
          <w:color w:val="0050A0"/>
          <w:sz w:val="14"/>
        </w:rPr>
        <w:t xml:space="preserve"> | rel. Edson Fachin</w:t>
      </w:r>
    </w:p>
    <w:p>
      <w:pPr>
        <w:ind w:left="216"/>
      </w:pPr>
      <w:r>
        <w:rPr>
          <w:sz w:val="18"/>
        </w:rPr>
        <w:t>A transferência de servidor público federal civil ou militar estudante, ou seu dependente, prevista no art. 49, parágrafo único, da Lei 9.394/96, e regulamentada pela Lei 9.356/97, pode ser efetivada entre instituições pertencentes a qualquer sistema de ensino, na falta de universidade congênere à de origem. É constitucional a previsão legal que assegure, na hipótese de transferência ex officio de servidor, a matrícula em instituição pública, se inexistir instituição congênere à de origem.</w:t>
      </w:r>
    </w:p>
    <w:p>
      <w:pPr>
        <w:ind w:left="216"/>
      </w:pPr>
      <w:r>
        <w:rPr>
          <w:b/>
          <w:color w:val="003C8C"/>
          <w:sz w:val="16"/>
        </w:rPr>
        <w:t>[RE 601.580, rel. min. Edson Fachin, j. 19-9-2018, P, DJE de 20-2-2020, Tema 57, com mérito julgado.]</w:t>
      </w:r>
    </w:p>
    <w:p>
      <w:r>
        <w:rPr>
          <w:b/>
          <w:color w:val="B46400"/>
          <w:sz w:val="16"/>
        </w:rPr>
        <w:t>REPERCUSSAO GERAL</w:t>
      </w:r>
    </w:p>
    <w:p>
      <w:r>
        <w:rPr>
          <w:color w:val="8C8C8C"/>
          <w:sz w:val="14"/>
        </w:rPr>
        <w:t>blk-008050 | cf-1988-art-130-par-3-inc-5</w:t>
      </w:r>
      <w:r>
        <w:rPr>
          <w:color w:val="0050A0"/>
          <w:sz w:val="14"/>
        </w:rPr>
        <w:t xml:space="preserve"> | ADPF 186</w:t>
      </w:r>
      <w:r>
        <w:rPr>
          <w:color w:val="0050A0"/>
          <w:sz w:val="14"/>
        </w:rPr>
        <w:t xml:space="preserve"> | rel. Ricardo Lewandowski</w:t>
      </w:r>
    </w:p>
    <w:p>
      <w:pPr>
        <w:ind w:left="216"/>
      </w:pPr>
      <w:r>
        <w:rPr>
          <w:sz w:val="18"/>
        </w:rPr>
        <w:t xml:space="preserve">(...) embora não exista lei específica tratando do sistema de cotas, há toda uma base normativa legal que autoriza o uso de ações afirmativas, como a utilização de critério étnico-racial na seleção para ingresso no ensino superior, conforme ressaltei na ADPF 186/DF, de minha relatoria. (...) No mais, os outros argumentos levantados pelo recorrido foram analisados na ADPF 186/DF, em que considerei a constitucionalidade: (i) das políticas de ação afirmativa, (ii) da utilização dessas políticas na seleção para o ingresso no ensino superior, especialmente nas escolas públicas, (iii) do uso do critério étnico-racial por essas políticas, (iv) da autoidentificação como método de seleção e (v) da modalidade de reserva de vagas ou de estabelecimento de cotas. Por todas essas razões, tendo em vista </w:t>
      </w:r>
    </w:p>
    <w:p>
      <w:pPr>
        <w:ind w:left="216"/>
      </w:pPr>
      <w:r>
        <w:rPr>
          <w:b/>
          <w:color w:val="003C8C"/>
          <w:sz w:val="16"/>
        </w:rPr>
        <w:t>[RE 597.285, voto do rel. min. Ricardo Lewandowski, j. 9-5-2012, P, DJE de 18-3-2014, Tema 203, com mérito julgado.]</w:t>
      </w:r>
    </w:p>
    <w:p>
      <w:r>
        <w:rPr>
          <w:b/>
          <w:color w:val="B46400"/>
          <w:sz w:val="16"/>
        </w:rPr>
        <w:t>REPERCUSSAO GERAL</w:t>
      </w:r>
    </w:p>
    <w:p>
      <w:r>
        <w:rPr>
          <w:color w:val="8C8C8C"/>
          <w:sz w:val="14"/>
        </w:rPr>
        <w:t>blk-008051 | cf-1988-art-130-par-3-inc-5</w:t>
      </w:r>
      <w:r>
        <w:rPr>
          <w:color w:val="0050A0"/>
          <w:sz w:val="14"/>
        </w:rPr>
        <w:t xml:space="preserve"> | ADPF 186</w:t>
      </w:r>
      <w:r>
        <w:rPr>
          <w:color w:val="0050A0"/>
          <w:sz w:val="14"/>
        </w:rPr>
        <w:t xml:space="preserve"> | rel. Ricardo Lewandowski</w:t>
      </w:r>
    </w:p>
    <w:p>
      <w:pPr>
        <w:ind w:left="216"/>
      </w:pPr>
      <w:r>
        <w:rPr>
          <w:sz w:val="18"/>
        </w:rPr>
        <w:t>= ADPF 186, rel. min. Ricardo Lewandowski, j. 26-4-2012, P, DJE de 20-10-2014</w:t>
      </w:r>
    </w:p>
    <w:p>
      <w:r>
        <w:rPr>
          <w:b/>
          <w:color w:val="B46400"/>
          <w:sz w:val="16"/>
        </w:rPr>
        <w:t>JULGADOS CORRELATOS</w:t>
      </w:r>
    </w:p>
    <w:p>
      <w:r>
        <w:rPr>
          <w:color w:val="8C8C8C"/>
          <w:sz w:val="14"/>
        </w:rPr>
        <w:t>blk-008052 | cf-1988-art-130-par-3-inc-5</w:t>
      </w:r>
      <w:r>
        <w:rPr>
          <w:color w:val="0050A0"/>
          <w:sz w:val="14"/>
        </w:rPr>
        <w:t xml:space="preserve"> | ADI 4.868</w:t>
      </w:r>
      <w:r>
        <w:rPr>
          <w:color w:val="0050A0"/>
          <w:sz w:val="14"/>
        </w:rPr>
        <w:t xml:space="preserve"> | rel. Luiz Fux</w:t>
      </w:r>
    </w:p>
    <w:p>
      <w:pPr>
        <w:ind w:left="216"/>
      </w:pPr>
      <w:r>
        <w:rPr>
          <w:sz w:val="18"/>
        </w:rPr>
        <w:t>Bonificação para classificação no curso de medicina em Universidade Federal. Critério regional. Alegação de afronta ao julgamento da ADI 4.868 e RE 614.873 (tema 474-RG). Ocorrência. Precedentes que proíbem qualquer distinção entre brasileiros em razão da origem ou procedência. Bonificação adicional no certame em virtude da localidade onde foi concluído o ensino médio pelos candidatos oriundos da rede de ensino pública. [Rcl 68.736 TP-REF, rel. min. Luiz Fux, j. 01.07.2024, 1ª T, DJE de 02.08.2024.]</w:t>
      </w:r>
    </w:p>
    <w:p>
      <w:pPr>
        <w:pStyle w:val="Heading1"/>
      </w:pPr>
      <w:r>
        <w:t>Art. 2</w:t>
      </w:r>
    </w:p>
    <w:p>
      <w:r>
        <w:rPr>
          <w:b/>
          <w:color w:val="B46400"/>
          <w:sz w:val="16"/>
        </w:rPr>
        <w:t>CONTROLE CONCENTRADO</w:t>
      </w:r>
    </w:p>
    <w:p>
      <w:r>
        <w:rPr>
          <w:color w:val="8C8C8C"/>
          <w:sz w:val="14"/>
        </w:rPr>
        <w:t>blk-008053 | cf-1988-art-2</w:t>
      </w:r>
      <w:r>
        <w:rPr>
          <w:color w:val="0050A0"/>
          <w:sz w:val="14"/>
        </w:rPr>
        <w:t xml:space="preserve"> | ADPF 706</w:t>
      </w:r>
      <w:r>
        <w:rPr>
          <w:color w:val="0050A0"/>
          <w:sz w:val="14"/>
        </w:rPr>
        <w:t xml:space="preserve"> | rel. Rosa Weber</w:t>
      </w:r>
    </w:p>
    <w:p>
      <w:pPr>
        <w:ind w:left="216"/>
      </w:pPr>
      <w:r>
        <w:rPr>
          <w:sz w:val="18"/>
        </w:rPr>
        <w:t xml:space="preserve">Cabe a cada universidade ou instituição de ensino superior gerir os específicos contratos educacionais e efetuar eventuais negociações para descontos na contraprestação financeira de acordo com a peculiaridade de cada curso e com a realidade econômica particular de cada discente, sem prejuízo da apreciação judicial da avença, também à luz das especificidades contratuais surgidas após a eclosão da pandemia e da necessidade de manutenção da prestação do ensino sob o novel formato exigido. A concessão de descontos lineares gera relevante impacto na obtenção de recursos financeiros suficientes, em detrimento da autonomia universitária garantida na Lei Fundamental. (...) À luz da necessária observância dos preceitos fundamentais da livre iniciativa, da isonomia, da autonomia universitária e da </w:t>
      </w:r>
    </w:p>
    <w:p>
      <w:pPr>
        <w:ind w:left="216"/>
      </w:pPr>
      <w:r>
        <w:rPr>
          <w:b/>
          <w:color w:val="003C8C"/>
          <w:sz w:val="16"/>
        </w:rPr>
        <w:t>[ADPF 706, rel. min. Rosa Weber, j. 18-11-2021, P, DJE de 29-3-2022.]</w:t>
      </w:r>
    </w:p>
    <w:p>
      <w:r>
        <w:rPr>
          <w:b/>
          <w:color w:val="B46400"/>
          <w:sz w:val="16"/>
        </w:rPr>
        <w:t>CONTROLE CONCENTRADO</w:t>
      </w:r>
    </w:p>
    <w:p>
      <w:r>
        <w:rPr>
          <w:color w:val="8C8C8C"/>
          <w:sz w:val="14"/>
        </w:rPr>
        <w:t>blk-008054 | cf-1988-art-2</w:t>
      </w:r>
      <w:r>
        <w:rPr>
          <w:color w:val="0050A0"/>
          <w:sz w:val="14"/>
        </w:rPr>
        <w:t xml:space="preserve"> | ADI 1.266</w:t>
      </w:r>
      <w:r>
        <w:rPr>
          <w:color w:val="0050A0"/>
          <w:sz w:val="14"/>
        </w:rPr>
        <w:t xml:space="preserve"> | rel. Eros Grau</w:t>
      </w:r>
    </w:p>
    <w:p>
      <w:pPr>
        <w:ind w:left="216"/>
      </w:pPr>
      <w:r>
        <w:rPr>
          <w:sz w:val="18"/>
        </w:rPr>
        <w:t>Os serviços de educação, seja os prestados pelo Estado, seja os prestados por particulares, configuram serviço público não privativo, podendo ser prestados pelo setor privado independentemente de concessão, permissão ou autorização. Tratando-se de serviço público, incumbe às entidades educacionais particulares, na sua prestação, rigorosamente acatar as normas gerais de educação nacional e as dispostas pelo Estado-membro, no exercício de competência legislativa suplementar (§ 2º do art. 24 da Constituição do Brasil).</w:t>
      </w:r>
    </w:p>
    <w:p>
      <w:pPr>
        <w:ind w:left="216"/>
      </w:pPr>
      <w:r>
        <w:rPr>
          <w:b/>
          <w:color w:val="003C8C"/>
          <w:sz w:val="16"/>
        </w:rPr>
        <w:t>[ADI 1.266, rel. min. Eros Grau, j. 6-4-2005, P, DJ de 23-9-2005.]</w:t>
      </w:r>
    </w:p>
    <w:p>
      <w:r>
        <w:rPr>
          <w:b/>
          <w:color w:val="B46400"/>
          <w:sz w:val="16"/>
        </w:rPr>
        <w:t>CONTROLE CONCENTRADO</w:t>
      </w:r>
    </w:p>
    <w:p>
      <w:r>
        <w:rPr>
          <w:color w:val="8C8C8C"/>
          <w:sz w:val="14"/>
        </w:rPr>
        <w:t>blk-008055 | cf-1988-art-2</w:t>
      </w:r>
      <w:r>
        <w:rPr>
          <w:color w:val="0050A0"/>
          <w:sz w:val="14"/>
        </w:rPr>
        <w:t xml:space="preserve"> | AI 155.772</w:t>
      </w:r>
      <w:r>
        <w:rPr>
          <w:color w:val="0050A0"/>
          <w:sz w:val="14"/>
        </w:rPr>
        <w:t xml:space="preserve"> | rel. Marco Aurélio</w:t>
      </w:r>
    </w:p>
    <w:p>
      <w:pPr>
        <w:ind w:left="216"/>
      </w:pPr>
      <w:r>
        <w:rPr>
          <w:sz w:val="18"/>
        </w:rPr>
        <w:t>Julgado correlato</w:t>
        <w:br/>
        <w:t>É que o § 4º do art. 173 da CF reserva à lei a repressão ao abuso do poder econômico, no que vise à dominação dos mercados, à eliminação da concorrência e ao aumento arbitrário dos lucros. Assim, não se pode ter a Lei 8.039/1990, no particular, como conflitante com a autonomia assegurada no art. 209, nem com princípio estabelecido no inciso XXXVI do art. 5º, ambos da CF de 1988.</w:t>
      </w:r>
    </w:p>
    <w:p>
      <w:pPr>
        <w:ind w:left="216"/>
      </w:pPr>
      <w:r>
        <w:rPr>
          <w:b/>
          <w:color w:val="003C8C"/>
          <w:sz w:val="16"/>
        </w:rPr>
        <w:t>[AI 155.772 AgR, rel. min. Marco Aurélio, j. 30-11-1993, 2ª T, DJ de 27-5-1994.]</w:t>
      </w:r>
    </w:p>
    <w:p>
      <w:pPr>
        <w:pStyle w:val="Heading1"/>
      </w:pPr>
      <w:r>
        <w:t>Art. 134</w:t>
      </w:r>
    </w:p>
    <w:p>
      <w:r>
        <w:rPr>
          <w:color w:val="8C8C8C"/>
          <w:sz w:val="14"/>
        </w:rPr>
        <w:t>blk-008056 | cf-1988-art-134-par-1</w:t>
      </w:r>
      <w:r>
        <w:rPr>
          <w:color w:val="0050A0"/>
          <w:sz w:val="14"/>
        </w:rPr>
        <w:t xml:space="preserve"> | ADI 3.268</w:t>
      </w:r>
      <w:r>
        <w:rPr>
          <w:color w:val="0050A0"/>
          <w:sz w:val="14"/>
        </w:rPr>
        <w:t xml:space="preserve"> | rel. Nunes Marques</w:t>
      </w:r>
    </w:p>
    <w:p>
      <w:pPr>
        <w:ind w:left="216"/>
      </w:pPr>
      <w:r>
        <w:rPr>
          <w:sz w:val="18"/>
        </w:rPr>
        <w:t>O modelo confessional é ínsito ao ensino religioso. Revela-se, portanto, compatível com o princípio da laicidade, que não deve implicar antagonismo entre Estado e Igreja. Os professores de ensino religioso são os porta-vozes dos dogmas de fé, razão pela qual o credenciamento desses docentes pelas autoridades religiosas não viola os princípios da igualdade e impessoalidade. Os conteúdos se imbricam com os dogmas de fé, de modo que a definição pelas autoridades religiosas não ocasiona qualquer fusão entre Estado e Igreja.</w:t>
      </w:r>
    </w:p>
    <w:p>
      <w:pPr>
        <w:ind w:left="216"/>
      </w:pPr>
      <w:r>
        <w:rPr>
          <w:b/>
          <w:color w:val="003C8C"/>
          <w:sz w:val="16"/>
        </w:rPr>
        <w:t>[ADI 3.268, rel. min. Nunes Marques, j. 17.02.2025, P, DJE de 11.03.2025.]</w:t>
      </w:r>
    </w:p>
    <w:p>
      <w:r>
        <w:rPr>
          <w:b/>
          <w:color w:val="B46400"/>
          <w:sz w:val="16"/>
        </w:rPr>
        <w:t>CONTROLE CONCENTRADO</w:t>
      </w:r>
    </w:p>
    <w:p>
      <w:r>
        <w:rPr>
          <w:color w:val="8C8C8C"/>
          <w:sz w:val="14"/>
        </w:rPr>
        <w:t>blk-008057 | cf-1988-art-134-par-1</w:t>
      </w:r>
      <w:r>
        <w:rPr>
          <w:color w:val="0050A0"/>
          <w:sz w:val="14"/>
        </w:rPr>
        <w:t xml:space="preserve"> | ADI 4.439</w:t>
      </w:r>
    </w:p>
    <w:p>
      <w:pPr>
        <w:ind w:left="216"/>
      </w:pPr>
      <w:r>
        <w:rPr>
          <w:sz w:val="18"/>
        </w:rPr>
        <w:t>A interdependência e complementariedade das noções de Estado Laico e Liberdade de Crença e de Culto são premissas básicas para a interpretação do ensino religioso de matrícula facultativa previsto na Constituição Federal, pois a matéria alcança a própria liberdade de expressão de pensamento sob a luz da tolerância e diversidade de opiniões. (...) A singularidade da previsão constitucional de ensino religioso, de matrícula facultativa, observado o binômio Laicidade do Estado (CF, art. 19, I)/Consagração da Liberdade religiosa (CF, art. 5º, VI), implica regulamentação integral do cumprimento do preceito constitucional previsto no artigo 210, §1º, autorizando à rede pública o oferecimento, em igualdade de condições (CF, art. 5º, caput), de ensino confessional das diversas crenças. A Constitui</w:t>
      </w:r>
    </w:p>
    <w:p>
      <w:pPr>
        <w:pStyle w:val="Heading1"/>
      </w:pPr>
      <w:r>
        <w:t>Art. 2</w:t>
      </w:r>
    </w:p>
    <w:p>
      <w:r>
        <w:rPr>
          <w:color w:val="8C8C8C"/>
          <w:sz w:val="14"/>
        </w:rPr>
        <w:t>blk-008058 | cf-1988-art-2</w:t>
      </w:r>
      <w:r>
        <w:rPr>
          <w:color w:val="0050A0"/>
          <w:sz w:val="14"/>
        </w:rPr>
        <w:t xml:space="preserve"> | ADPF 1.247</w:t>
      </w:r>
      <w:r>
        <w:rPr>
          <w:color w:val="0050A0"/>
          <w:sz w:val="14"/>
        </w:rPr>
        <w:t xml:space="preserve"> | rel. Flávio Dino</w:t>
      </w:r>
    </w:p>
    <w:p>
      <w:pPr>
        <w:ind w:left="216"/>
      </w:pPr>
      <w:r>
        <w:rPr>
          <w:sz w:val="18"/>
        </w:rPr>
        <w:t>A jurisprudência plenária desta Corte assentou a impossibilidade jurídica das universidades públicas estaduais estabelecerem cursos de ensino superior ou unidades acadêmicas (campi ) fora do território estadual. Somente a União Federal, em tal contexto, possui legitimidade para realizar o credenciamento. Precedentes (ACO 1197 e ACO 1903 ED-terceiros-AgR). O mesmo raciocínio jurídico deve ser observado em relação aos estabelecimentos de educação superior criados por Municípios.</w:t>
      </w:r>
    </w:p>
    <w:p>
      <w:pPr>
        <w:ind w:left="216"/>
      </w:pPr>
      <w:r>
        <w:rPr>
          <w:b/>
          <w:color w:val="003C8C"/>
          <w:sz w:val="16"/>
        </w:rPr>
        <w:t>[ADPF 1.247 MC-ED-REF, rel. min. Flávio Dino, j. 06.10.2025, P, DJE de 13.10.2025.]</w:t>
      </w:r>
    </w:p>
    <w:p>
      <w:r>
        <w:rPr>
          <w:b/>
          <w:color w:val="B46400"/>
          <w:sz w:val="16"/>
        </w:rPr>
        <w:t>CONTROLE CONCENTRADO</w:t>
      </w:r>
    </w:p>
    <w:p>
      <w:r>
        <w:rPr>
          <w:color w:val="8C8C8C"/>
          <w:sz w:val="14"/>
        </w:rPr>
        <w:t>blk-008059 | cf-1988-art-2</w:t>
      </w:r>
      <w:r>
        <w:rPr>
          <w:color w:val="0050A0"/>
          <w:sz w:val="14"/>
        </w:rPr>
        <w:t xml:space="preserve"> | ADI 7.253</w:t>
      </w:r>
      <w:r>
        <w:rPr>
          <w:color w:val="0050A0"/>
          <w:sz w:val="14"/>
        </w:rPr>
        <w:t xml:space="preserve"> | rel. Cármen Lúcia</w:t>
      </w:r>
    </w:p>
    <w:p>
      <w:pPr>
        <w:ind w:left="216"/>
      </w:pPr>
      <w:r>
        <w:rPr>
          <w:sz w:val="18"/>
        </w:rPr>
        <w:t>O exercício, pela União, das funções de supervisão e avaliação das Instituições Privadas de Ensino Superior, ofertantes de cursos técnicos de nível médio, em colaboração com os Estados e o Distrito Federal, viabiliza uma gestão descentralizada e participativa para implementar política de expansão dos cursos técnicos, democratizando-se o acesso à educação e à qualificação para o mercado de trabalho, nos termos do art. 211 da Constituição da República. [ADI 7.253, rel. min. Cármen Lúcia, j. 22-5-2023, P, DJE de 6-6-2023.]</w:t>
        <w:b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w:t>
      </w:r>
    </w:p>
    <w:p>
      <w:r>
        <w:rPr>
          <w:b/>
          <w:color w:val="B46400"/>
          <w:sz w:val="16"/>
        </w:rPr>
        <w:t>JULGADOS CORRELATOS</w:t>
      </w:r>
    </w:p>
    <w:p>
      <w:r>
        <w:rPr>
          <w:color w:val="8C8C8C"/>
          <w:sz w:val="14"/>
        </w:rPr>
        <w:t>blk-008060 | cf-1988-art-2</w:t>
      </w:r>
      <w:r>
        <w:rPr>
          <w:color w:val="0050A0"/>
          <w:sz w:val="14"/>
        </w:rPr>
        <w:t xml:space="preserve"> | rel. Edson Fachin</w:t>
      </w:r>
    </w:p>
    <w:p>
      <w:pPr>
        <w:ind w:left="216"/>
      </w:pPr>
      <w:r>
        <w:rPr>
          <w:sz w:val="18"/>
        </w:rPr>
        <w:t>Os estados não possuem competência para credenciar e autorizar o funcionamento de instituição de ensino superior oriunda de outra unidade da federação para atuar em seu território. (...) À luz do que dispõe o art. 10 da Lei de Diretrizes Básicas da Educação, compete aos Estados organizar, manter e desenvolver os órgãos e instituições oficiais dos seus sistemas de ensino. A única forma prevista em lei para que uma instituição de ensino superior estadual ofereça cursos em outro Estado é a modalidade de ensino à distância, na forma do art. 80 da Lei 9.394/1996, o que requer credenciamento por parte da União. [ACO 1.197, rel. min. Edson Fachin, j. 25-4-2023, P, DJE de 8-5-2023.]</w:t>
      </w:r>
    </w:p>
    <w:p>
      <w:pPr>
        <w:pStyle w:val="Heading1"/>
      </w:pPr>
      <w:r>
        <w:t>Art. 134</w:t>
      </w:r>
    </w:p>
    <w:p>
      <w:r>
        <w:rPr>
          <w:b/>
          <w:color w:val="B46400"/>
          <w:sz w:val="16"/>
        </w:rPr>
        <w:t>CONTROLE CONCENTRADO</w:t>
      </w:r>
    </w:p>
    <w:p>
      <w:r>
        <w:rPr>
          <w:color w:val="8C8C8C"/>
          <w:sz w:val="14"/>
        </w:rPr>
        <w:t>blk-008061 | cf-1988-art-134-par-1</w:t>
      </w:r>
      <w:r>
        <w:rPr>
          <w:color w:val="0050A0"/>
          <w:sz w:val="14"/>
        </w:rPr>
        <w:t xml:space="preserve"> | ADI 3.757</w:t>
      </w:r>
      <w:r>
        <w:rPr>
          <w:color w:val="0050A0"/>
          <w:sz w:val="14"/>
        </w:rPr>
        <w:t xml:space="preserve"> | rel. Dias Toffoli</w:t>
      </w:r>
    </w:p>
    <w:p>
      <w:pPr>
        <w:ind w:left="216"/>
      </w:pPr>
      <w:r>
        <w:rPr>
          <w:sz w:val="18"/>
        </w:rPr>
        <w:t>Teses: 1. É constitucional a norma estadual que assegura, no âmbito da educação superior: (i) a livre criação e a auto-organização de centros e diretórios acadêmicos, (ii) seu funcionamento no espaço físico da faculdade, (iii) a livre circulação das ideias por eles produzidas, (iv) o acesso dos seus membros às salas de aula e (v) a participação em órgãos colegiados, em observância aos mandamentos constitucionais da liberdade de associação (CF/1988, art. 5º, XVII), da promoção de uma educação plena e capacitadora para o exercício da cidadania (CF/1988, art. 205) e da gestão democrática da educação (CF/1988, art. 206, VI). 2. Entretanto, a norma não se aplica às instituições federais e particulares de ensino superior, em vista de integrarem o sistema federal (arts. 209 e 211, CF c/c os arts.</w:t>
      </w:r>
    </w:p>
    <w:p>
      <w:pPr>
        <w:ind w:left="216"/>
      </w:pPr>
      <w:r>
        <w:rPr>
          <w:b/>
          <w:color w:val="003C8C"/>
          <w:sz w:val="16"/>
        </w:rPr>
        <w:t>[ADI 3.757, rel. min. Dias Toffoli, j. 17-10-2018, P, DJE de 27-4-2020.]</w:t>
      </w:r>
    </w:p>
    <w:p>
      <w:r>
        <w:rPr>
          <w:b/>
          <w:color w:val="B46400"/>
          <w:sz w:val="16"/>
        </w:rPr>
        <w:t>CONTROLE CONCENTRADO</w:t>
      </w:r>
    </w:p>
    <w:p>
      <w:r>
        <w:rPr>
          <w:color w:val="8C8C8C"/>
          <w:sz w:val="14"/>
        </w:rPr>
        <w:t>blk-008062 | cf-1988-art-134-par-1</w:t>
      </w:r>
      <w:r>
        <w:rPr>
          <w:color w:val="0050A0"/>
          <w:sz w:val="14"/>
        </w:rPr>
        <w:t xml:space="preserve"> | ADI 1.749</w:t>
      </w:r>
    </w:p>
    <w:p>
      <w:pPr>
        <w:ind w:left="216"/>
      </w:pPr>
      <w:r>
        <w:rPr>
          <w:sz w:val="18"/>
        </w:rPr>
        <w:t>EC 14/1996 e Lei 9.424/1996. Fundo de Manutenção e Desenvolvimento do Ensino Fundamental e de Valorização do Magistério. Atribuição de nova função à União – redistributiva e supletiva da garantia de equalização de oportunidades educacionais. Alegada ofensa ao princípio federativo. Não ferimento à autonomia estadual. Causa petendi aberta, que permite examinar a questão por fundamento diverso daquele alegado pelo requerente. Declaração de inconstitucionalidade que não se mostra possível, porque se atacaria o acessório e não o principal.</w:t>
      </w:r>
    </w:p>
    <w:p>
      <w:pPr>
        <w:ind w:left="216"/>
      </w:pPr>
      <w:r>
        <w:rPr>
          <w:b/>
          <w:color w:val="003C8C"/>
          <w:sz w:val="16"/>
        </w:rPr>
        <w:t>[ADI 1.749, red. do ac. min. Nelson Jobim, j. 25-11-1999, P, DJ de 15-4-2005.]</w:t>
      </w:r>
    </w:p>
    <w:p>
      <w:r>
        <w:rPr>
          <w:color w:val="8C8C8C"/>
          <w:sz w:val="14"/>
        </w:rPr>
        <w:t>blk-008063 | cf-1988-art-134-par-2</w:t>
      </w:r>
      <w:r>
        <w:rPr>
          <w:color w:val="0050A0"/>
          <w:sz w:val="14"/>
        </w:rPr>
        <w:t xml:space="preserve"> | RE 436.996</w:t>
      </w:r>
      <w:r>
        <w:rPr>
          <w:color w:val="0050A0"/>
          <w:sz w:val="14"/>
        </w:rPr>
        <w:t xml:space="preserve"> | rel. Celso de Mello</w:t>
      </w:r>
    </w:p>
    <w:p>
      <w:pPr>
        <w:ind w:left="216"/>
      </w:pPr>
      <w:r>
        <w:rPr>
          <w:sz w:val="18"/>
        </w:rPr>
        <w:t>Julgado correlato</w:t>
        <w:br/>
        <w:t>Os Municípios – que atuarão, prioritariamente, no ensino fundamental e na educação infantil (CF, art. 211, § 2º) – não poderão demitir-se do mandato constitucional, juridicamente vinculante, que lhes foi outorgado pelo art. 208, IV, da Lei Fundamental da República e que representa fator de limitação da discricionariedade político-administrativa dos entes municipais, cujas opções, tratando-se do atendimento das crianças em creche (CF, art. 208, IV), não podem ser exercidas de modo a comprometer, com apoio em juízo de simples conveniência ou de mera oportunidade, a eficácia desse direito básico de índole social.</w:t>
      </w:r>
    </w:p>
    <w:p>
      <w:pPr>
        <w:ind w:left="216"/>
      </w:pPr>
      <w:r>
        <w:rPr>
          <w:b/>
          <w:color w:val="003C8C"/>
          <w:sz w:val="16"/>
        </w:rPr>
        <w:t>[RE 436.996 AgR, rel. min. Celso de Mello, j. 22-11-2005, 2ª T, DJ de 3-2-2006.]</w:t>
      </w:r>
    </w:p>
    <w:p>
      <w:r>
        <w:rPr>
          <w:color w:val="8C8C8C"/>
          <w:sz w:val="14"/>
        </w:rPr>
        <w:t>blk-008064 | cf-1988-art-134-par-2</w:t>
      </w:r>
      <w:r>
        <w:rPr>
          <w:color w:val="0050A0"/>
          <w:sz w:val="14"/>
        </w:rPr>
        <w:t xml:space="preserve"> | RE 582.825</w:t>
      </w:r>
      <w:r>
        <w:rPr>
          <w:color w:val="0050A0"/>
          <w:sz w:val="14"/>
        </w:rPr>
        <w:t xml:space="preserve"> | rel. Ayres Britto</w:t>
      </w:r>
    </w:p>
    <w:p>
      <w:pPr>
        <w:ind w:left="216"/>
      </w:pPr>
      <w:r>
        <w:rPr>
          <w:sz w:val="18"/>
        </w:rPr>
        <w:t>= RE 582.825, rel. min. Ayres Britto, j. 22-3-2012, dec. monocrática, DJE de 17-4-2012</w:t>
      </w:r>
    </w:p>
    <w:p>
      <w:r>
        <w:rPr>
          <w:b/>
          <w:color w:val="B46400"/>
          <w:sz w:val="16"/>
        </w:rPr>
        <w:t>CONTROLE CONCENTRADO</w:t>
      </w:r>
    </w:p>
    <w:p>
      <w:r>
        <w:rPr>
          <w:color w:val="8C8C8C"/>
          <w:sz w:val="14"/>
        </w:rPr>
        <w:t>blk-008065 | cf-1988-art-134-par-3</w:t>
      </w:r>
      <w:r>
        <w:rPr>
          <w:color w:val="0050A0"/>
          <w:sz w:val="14"/>
        </w:rPr>
        <w:t xml:space="preserve"> | ADI 4.167</w:t>
      </w:r>
      <w:r>
        <w:rPr>
          <w:color w:val="0050A0"/>
          <w:sz w:val="14"/>
        </w:rPr>
        <w:t xml:space="preserve"> | rel. Joaquim Barbosa). Na presente ação</w:t>
      </w:r>
    </w:p>
    <w:p>
      <w:pPr>
        <w:ind w:left="216"/>
      </w:pPr>
      <w:r>
        <w:rPr>
          <w:sz w:val="18"/>
        </w:rPr>
        <w:t xml:space="preserve">Criação de unidades de ensino técnico pela União. Cooperação com Estados, Distrito Federal e Municípios. (...) Não há inconstitucionalidade no atual § 7º do art. 3º da Lei 8.948/1994 (correspondente ao antigo § 6º), que autoriza a União ‘a realizar investimentos em obras e equipamentos, mediante repasses financeiros, para os fins mencionados no parágrafo anterior (...)’. A Constituição não impõe que o custeio dos serviços de educação profissional provenha exclusivamente do orçamento federal. Em realidade, estabelece que o ensino médio – do qual o ensino técnico é um exemplo – é de atuação prioritária dos Estados e do Distrito Federal (art. 211, § 3º). Além disso, o dispositivo impugnado não exime a União do dever de prestar assistência técnica aos entes locais. Na verdade, apenas silencia </w:t>
      </w:r>
    </w:p>
    <w:p>
      <w:pPr>
        <w:ind w:left="216"/>
      </w:pPr>
      <w:r>
        <w:rPr>
          <w:b/>
          <w:color w:val="003C8C"/>
          <w:sz w:val="16"/>
        </w:rPr>
        <w:t>[ADI 1.629, rel. min. Roberto Barroso, j. 23-8-2019, P, DJE de 6-9-2019.]</w:t>
      </w:r>
    </w:p>
    <w:p>
      <w:pPr>
        <w:pStyle w:val="Heading1"/>
      </w:pPr>
      <w:r>
        <w:t>Art. 2</w:t>
      </w:r>
    </w:p>
    <w:p>
      <w:r>
        <w:rPr>
          <w:b/>
          <w:color w:val="B46400"/>
          <w:sz w:val="16"/>
        </w:rPr>
        <w:t>CONTROLE CONCENTRADO</w:t>
      </w:r>
    </w:p>
    <w:p>
      <w:r>
        <w:rPr>
          <w:color w:val="8C8C8C"/>
          <w:sz w:val="14"/>
        </w:rPr>
        <w:t>blk-008066 | cf-1988-art-2</w:t>
      </w:r>
      <w:r>
        <w:rPr>
          <w:color w:val="0050A0"/>
          <w:sz w:val="14"/>
        </w:rPr>
        <w:t xml:space="preserve"> | ADI 6.275</w:t>
      </w:r>
      <w:r>
        <w:rPr>
          <w:color w:val="0050A0"/>
          <w:sz w:val="14"/>
        </w:rPr>
        <w:t xml:space="preserve"> | rel. Alexandre de Moraes</w:t>
      </w:r>
    </w:p>
    <w:p>
      <w:pPr>
        <w:ind w:left="216"/>
      </w:pPr>
      <w:r>
        <w:rPr>
          <w:sz w:val="18"/>
        </w:rPr>
        <w:t>A gradação de percentual mínimo de recursos destinados à manutenção e ao desenvolvimento do ensino não pode acarretar restrições às competências constitucionais do Poder Executivo para a elaboração das propostas de leis orçamentárias. Inteligência do art. 165 da Constituição Federal.</w:t>
      </w:r>
    </w:p>
    <w:p>
      <w:pPr>
        <w:ind w:left="216"/>
      </w:pPr>
      <w:r>
        <w:rPr>
          <w:b/>
          <w:color w:val="003C8C"/>
          <w:sz w:val="16"/>
        </w:rPr>
        <w:t>[ADI 6.275, rel. min. Alexandre de Moraes, j. 8-6-2020, P, DJE de 19-8-2020.]</w:t>
      </w:r>
    </w:p>
    <w:p>
      <w:r>
        <w:rPr>
          <w:b/>
          <w:color w:val="B46400"/>
          <w:sz w:val="16"/>
        </w:rPr>
        <w:t>CONTROLE CONCENTRADO</w:t>
      </w:r>
    </w:p>
    <w:p>
      <w:r>
        <w:rPr>
          <w:color w:val="8C8C8C"/>
          <w:sz w:val="14"/>
        </w:rPr>
        <w:t>blk-008067 | cf-1988-art-2</w:t>
      </w:r>
      <w:r>
        <w:rPr>
          <w:color w:val="0050A0"/>
          <w:sz w:val="14"/>
        </w:rPr>
        <w:t xml:space="preserve"> | ADI 2.447</w:t>
      </w:r>
      <w:r>
        <w:rPr>
          <w:color w:val="0050A0"/>
          <w:sz w:val="14"/>
        </w:rPr>
        <w:t xml:space="preserve"> | rel. Joaquim Barbosa</w:t>
      </w:r>
    </w:p>
    <w:p>
      <w:pPr>
        <w:ind w:left="216"/>
      </w:pPr>
      <w:r>
        <w:rPr>
          <w:sz w:val="18"/>
        </w:rPr>
        <w:t>Norma constitucional estadual que destina parte das receitas orçamentárias a entidades de ensino. (...) Inexistência de violação material, em relação aos arts. 167, IV, e 212 da Constituição, na medida em que não há indicação de que o valor destinado (2% sobre a receita orçamentária corrente ordinária) excede o limite da receita resultante de impostos do Estado (25% no mínimo).</w:t>
      </w:r>
    </w:p>
    <w:p>
      <w:pPr>
        <w:ind w:left="216"/>
      </w:pPr>
      <w:r>
        <w:rPr>
          <w:b/>
          <w:color w:val="003C8C"/>
          <w:sz w:val="16"/>
        </w:rPr>
        <w:t>[ADI 2.447, rel. min. Joaquim Barbosa, j. 4-3-2009, P, DJE de 4-12-2009.]</w:t>
      </w:r>
    </w:p>
    <w:p>
      <w:r>
        <w:rPr>
          <w:b/>
          <w:color w:val="B46400"/>
          <w:sz w:val="16"/>
        </w:rPr>
        <w:t>CONTROLE CONCENTRADO</w:t>
      </w:r>
    </w:p>
    <w:p>
      <w:r>
        <w:rPr>
          <w:color w:val="8C8C8C"/>
          <w:sz w:val="14"/>
        </w:rPr>
        <w:t>blk-008068 | cf-1988-art-2</w:t>
      </w:r>
      <w:r>
        <w:rPr>
          <w:color w:val="0050A0"/>
          <w:sz w:val="14"/>
        </w:rPr>
        <w:t xml:space="preserve"> | ADI 1.689</w:t>
      </w:r>
      <w:r>
        <w:rPr>
          <w:color w:val="0050A0"/>
          <w:sz w:val="14"/>
        </w:rPr>
        <w:t xml:space="preserve"> | rel. Sydney Sanches</w:t>
      </w:r>
    </w:p>
    <w:p>
      <w:pPr>
        <w:ind w:left="216"/>
      </w:pPr>
      <w:r>
        <w:rPr>
          <w:sz w:val="18"/>
        </w:rPr>
        <w:t>Ademais, o inciso IV do art. 167 da CF, hoje com a redação dada pela EC 29, de 14-9-2000, veda "a vinculação de receita de impostos a órgão, fundo ou despesa, ressalvadas a repartição do produto da arrecadação dos impostos a que se referem os arts. 158 e 159, a destinação de recursos para as ações e serviços públicos de saúde e para manutenção e desenvolvimento do ensino, como determinado, respectivamente, pelos arts. 198, § 2º, e 212, e a prestação de garantias às operações de crédito por antecipação de receita, previstas no art. 165, § 8º, bem como o disposto no § 4º deste artigo". A vedação é afastada, portanto, apenas nas hipóteses expressamente ressalvadas, que não abrangem os programas de assistência integral à criança e ao adolescente. É que, quanto a isso, o inciso IV do art. 167 d</w:t>
      </w:r>
    </w:p>
    <w:p>
      <w:pPr>
        <w:ind w:left="216"/>
      </w:pPr>
      <w:r>
        <w:rPr>
          <w:b/>
          <w:color w:val="003C8C"/>
          <w:sz w:val="16"/>
        </w:rPr>
        <w:t>[ADI 1.689, rel. min. Sydney Sanches, j. 12-3-2003, P, DJ de 2-5-2003.]</w:t>
      </w:r>
    </w:p>
    <w:p>
      <w:r>
        <w:rPr>
          <w:b/>
          <w:color w:val="B46400"/>
          <w:sz w:val="16"/>
        </w:rPr>
        <w:t>CONTROLE CONCENTRADO</w:t>
      </w:r>
    </w:p>
    <w:p>
      <w:r>
        <w:rPr>
          <w:color w:val="8C8C8C"/>
          <w:sz w:val="14"/>
        </w:rPr>
        <w:t>blk-008069 | cf-1988-art-2</w:t>
      </w:r>
    </w:p>
    <w:p>
      <w:pPr>
        <w:ind w:left="216"/>
      </w:pPr>
      <w:r>
        <w:rPr>
          <w:sz w:val="18"/>
        </w:rPr>
        <w:t>Julgado Correlato</w:t>
        <w:br/>
        <w:t>Não é dado aos entes federados compensarem a diferença apurada no cômputo do percentual mínimo de gastos com educação relativo a determinado exercício financeiro no primeiro trimestre do ano seguinte, sob pena de gerar situação de incerteza quanto ao cumprimento do mesmo percentual neste e de violar os princípios orçamentários da anualidade e do planejamento. Com base no sistema constitucional orçamentário erigido na vigente Constituição da República, o art. 4º, § 4º, da Lei nº 7.348, de 1985, não foi materialmente recepcionado. Na esteira do contexto da calamidade pública motivado pela pandemia do coronavírus, admite-se, excepcionalmente, que o Estado-membro descumpridor dos deveres impostos pelo art. 212 da Constituição da República possua um prazo adicional, à luz do a</w:t>
      </w:r>
    </w:p>
    <w:p>
      <w:pPr>
        <w:ind w:left="216"/>
      </w:pPr>
      <w:r>
        <w:rPr>
          <w:b/>
          <w:color w:val="003C8C"/>
          <w:sz w:val="16"/>
        </w:rPr>
        <w:t>[ACO 3.564 Ref-TP, red. do ac. min. André Mendonça, j. 9-5-2022, P, DJE de 1º-6-2022.]</w:t>
      </w:r>
    </w:p>
    <w:p>
      <w:r>
        <w:rPr>
          <w:b/>
          <w:color w:val="B46400"/>
          <w:sz w:val="16"/>
        </w:rPr>
        <w:t>CONTROLE CONCENTRADO</w:t>
      </w:r>
    </w:p>
    <w:p>
      <w:r>
        <w:rPr>
          <w:color w:val="8C8C8C"/>
          <w:sz w:val="14"/>
        </w:rPr>
        <w:t>blk-008070 | cf-1988-art-2</w:t>
      </w:r>
      <w:r>
        <w:rPr>
          <w:color w:val="0050A0"/>
          <w:sz w:val="14"/>
        </w:rPr>
        <w:t xml:space="preserve"> | rel. Cármen Lúcia</w:t>
      </w:r>
    </w:p>
    <w:p>
      <w:pPr>
        <w:ind w:left="216"/>
      </w:pPr>
      <w:r>
        <w:rPr>
          <w:sz w:val="18"/>
        </w:rPr>
        <w:t>No art. 212 da Constituição da República se exige que os Estados apliquem, no mínimo, vinte e cinco por cento (25%) de sua receita resultante de impostos em manutenção e desenvolvimento do ensino. Na Lei de Diretrizes e Bases da Educação Nacional se considera, para efeitos de gastos com manutenção e desenvolvimento do ensino, a remuneração paga aos profissionais da educação que não estejam em desvio de função ou exercendo atividade que não contribua diretamente para o ensino. Impossibilidade de se incluir o pagamento de proventos de inativos no conceito de gastos com manutenção e desenvolvimento do ensino, sob pena de descumprimento do art. 212 da Constituição da República.</w:t>
      </w:r>
    </w:p>
    <w:p>
      <w:pPr>
        <w:ind w:left="216"/>
      </w:pPr>
      <w:r>
        <w:rPr>
          <w:b/>
          <w:color w:val="003C8C"/>
          <w:sz w:val="16"/>
        </w:rPr>
        <w:t>[ACO 2.799 AgR, rel. min. Cármen Lúcia, j. 3-4-2020, P, DJE de 23-4-2020.]</w:t>
      </w:r>
    </w:p>
    <w:p>
      <w:pPr>
        <w:pStyle w:val="Heading1"/>
      </w:pPr>
      <w:r>
        <w:t>Art. 134</w:t>
      </w:r>
    </w:p>
    <w:p>
      <w:r>
        <w:rPr>
          <w:color w:val="8C8C8C"/>
          <w:sz w:val="14"/>
        </w:rPr>
        <w:t>blk-008071 | cf-1988-art-134-par-5</w:t>
      </w:r>
    </w:p>
    <w:p>
      <w:pPr>
        <w:ind w:left="216"/>
      </w:pPr>
      <w:r>
        <w:rPr>
          <w:sz w:val="18"/>
        </w:rPr>
        <w:t>Súmula</w:t>
        <w:br/>
        <w:t>É constitucional a cobrança da contribuição do salário-educação, seja sob a Carta de 1969, seja sob a CF de 1988, e no regime da Lei 9.424/1996.</w:t>
      </w:r>
    </w:p>
    <w:p>
      <w:pPr>
        <w:ind w:left="216"/>
      </w:pPr>
      <w:r>
        <w:rPr>
          <w:b/>
          <w:color w:val="003C8C"/>
          <w:sz w:val="16"/>
        </w:rPr>
        <w:t>[Súmula 732.]</w:t>
      </w:r>
    </w:p>
    <w:p>
      <w:r>
        <w:rPr>
          <w:b/>
          <w:color w:val="B46400"/>
          <w:sz w:val="16"/>
        </w:rPr>
        <w:t>CONTROLE CONCENTRADO</w:t>
      </w:r>
    </w:p>
    <w:p>
      <w:r>
        <w:rPr>
          <w:color w:val="8C8C8C"/>
          <w:sz w:val="14"/>
        </w:rPr>
        <w:t>blk-008072 | cf-1988-art-134-par-5</w:t>
      </w:r>
      <w:r>
        <w:rPr>
          <w:color w:val="0050A0"/>
          <w:sz w:val="14"/>
        </w:rPr>
        <w:t xml:space="preserve"> | ADC 3</w:t>
      </w:r>
      <w:r>
        <w:rPr>
          <w:color w:val="0050A0"/>
          <w:sz w:val="14"/>
        </w:rPr>
        <w:t xml:space="preserve"> | rel. Nelson Jobim</w:t>
      </w:r>
    </w:p>
    <w:p>
      <w:pPr>
        <w:ind w:left="216"/>
      </w:pPr>
      <w:r>
        <w:rPr>
          <w:sz w:val="18"/>
        </w:rPr>
        <w:t>Ação declaratória de constitucionalidade do art. 15, Lei 9.424/1996. Salário-educação. Contribuições para o Fundo de Manutenção e Desenvolvimento do Ensino Fundamental e de Valorização do Magistério. Decisões judiciais controvertidas. Alegações de inconstitucionalidade formal e material. Formal: lei complementar. Desnecessidade. Natureza da contribuição social. Parágrafo 5º do art. 212 da CF, que remete só à lei. (...) A CF, quanto ao salário-educação, define a finalidade: financiamento do ensino fundamental e o sujeito passivo da contribuição: as empresas. Não resta dúvida. Constitucionalidade da lei amplamente demonstrada.</w:t>
        <w:br/>
        <w:t>[ADC 3, rel. min. Nelson Jobim, j. 1º-12-1999, P, DJ de 9-5-2003.] = RE 660.933 RG, rel. min. Joaquim Barbosa, j. 2-2-2012, P, DJE de 23-2-2012, Tema 518</w:t>
        <w:br/>
        <w:t>Destinação de</w:t>
      </w:r>
    </w:p>
    <w:p>
      <w:pPr>
        <w:ind w:left="216"/>
      </w:pPr>
      <w:r>
        <w:rPr>
          <w:b/>
          <w:color w:val="003C8C"/>
          <w:sz w:val="16"/>
        </w:rPr>
        <w:t>[ADI 780 MC, rel. min. Carlos Velloso, j. 11-3-1993, P, DJ de 16-4-1993.]</w:t>
      </w:r>
    </w:p>
    <w:p>
      <w:r>
        <w:rPr>
          <w:b/>
          <w:color w:val="B46400"/>
          <w:sz w:val="16"/>
        </w:rPr>
        <w:t>REPERCUSSAO GERAL</w:t>
      </w:r>
    </w:p>
    <w:p>
      <w:r>
        <w:rPr>
          <w:color w:val="8C8C8C"/>
          <w:sz w:val="14"/>
        </w:rPr>
        <w:t>blk-008073 | cf-1988-art-134-par-5</w:t>
      </w:r>
      <w:r>
        <w:rPr>
          <w:color w:val="0050A0"/>
          <w:sz w:val="14"/>
        </w:rPr>
        <w:t xml:space="preserve"> | RE 660.933</w:t>
      </w:r>
      <w:r>
        <w:rPr>
          <w:color w:val="0050A0"/>
          <w:sz w:val="14"/>
        </w:rPr>
        <w:t xml:space="preserve"> | rel. Joaquim Barbosa</w:t>
      </w:r>
    </w:p>
    <w:p>
      <w:pPr>
        <w:ind w:left="216"/>
      </w:pPr>
      <w:r>
        <w:rPr>
          <w:sz w:val="18"/>
        </w:rPr>
        <w:t>Contribuição destinada ao custeio da educação básica. Salário-educação. Cobrança nos termos do DL 1.422/1975 e dos Decretos 76.923/1975 e 87.043/1982. Constitucionalidade segundo as Cartas de 1969 e 1988. Precedentes. Nos termos da Súmula 732/STF, é constitucional a cobrança da contribuição do salário-educação, seja sob a Carta de 1969, seja sob a CF de 1988, e no regime da Lei 9.424/1996. A cobrança da exação, nos termos do DL 1.422/1975 e dos Decretos 76.923/1975 e 87.043/1982, é compatível com as Constituições de 1969 e 1988. Precedentes. [RE 660.933 RG, rel. min. Joaquim Barbosa, j. 2-2-2012, P, DJE de 23-2-2012, Tema 518, com mérito julgado.]</w:t>
      </w:r>
    </w:p>
    <w:p>
      <w:pPr>
        <w:pStyle w:val="Heading1"/>
      </w:pPr>
      <w:r>
        <w:t>Art. 2</w:t>
      </w:r>
    </w:p>
    <w:p>
      <w:r>
        <w:rPr>
          <w:b/>
          <w:color w:val="B46400"/>
          <w:sz w:val="16"/>
        </w:rPr>
        <w:t>CONTROLE CONCENTRADO</w:t>
      </w:r>
    </w:p>
    <w:p>
      <w:r>
        <w:rPr>
          <w:color w:val="8C8C8C"/>
          <w:sz w:val="14"/>
        </w:rPr>
        <w:t>blk-008074 | cf-1988-art-2</w:t>
      </w:r>
      <w:r>
        <w:rPr>
          <w:color w:val="0050A0"/>
          <w:sz w:val="14"/>
        </w:rPr>
        <w:t xml:space="preserve"> | ADI 1.924</w:t>
      </w:r>
      <w:r>
        <w:rPr>
          <w:color w:val="0050A0"/>
          <w:sz w:val="14"/>
        </w:rPr>
        <w:t xml:space="preserve"> | rel. Rosa Weber</w:t>
      </w:r>
    </w:p>
    <w:p>
      <w:pPr>
        <w:ind w:left="216"/>
      </w:pPr>
      <w:r>
        <w:rPr>
          <w:sz w:val="18"/>
        </w:rPr>
        <w:t>Serviço Nacional de Aprendizagem do Cooperativismo. Contribuição para o seu financiamento. (...) O âmbito do art. 213 da Constituição é a destinação dos recursos públicos gerais, oriundos dos impostos, às entidades de ensino, não abrangendo contribuições com finalidade específica dirigida ao financiamento de entidades semipúblicas como o SESCOOP, cuja atividades de ensino constituem meio de intervenção da União no domínio econômico, para apoio ao cooperativismo.</w:t>
      </w:r>
    </w:p>
    <w:p>
      <w:pPr>
        <w:ind w:left="216"/>
      </w:pPr>
      <w:r>
        <w:rPr>
          <w:b/>
          <w:color w:val="003C8C"/>
          <w:sz w:val="16"/>
        </w:rPr>
        <w:t>[ADI 1.924, rel. min. Rosa Weber, j. 16-9-2020, P, DJE de 5-10-2020.]</w:t>
      </w:r>
    </w:p>
    <w:p>
      <w:pPr>
        <w:pStyle w:val="Heading1"/>
      </w:pPr>
      <w:r>
        <w:t>Art. 130</w:t>
      </w:r>
    </w:p>
    <w:p>
      <w:r>
        <w:rPr>
          <w:color w:val="8C8C8C"/>
          <w:sz w:val="14"/>
        </w:rPr>
        <w:t>blk-008075 | cf-1988-art-130-par-3-inc-5</w:t>
      </w:r>
    </w:p>
    <w:p>
      <w:pPr>
        <w:ind w:left="216"/>
      </w:pPr>
      <w:r>
        <w:rPr>
          <w:sz w:val="18"/>
        </w:rPr>
        <w:t>Seção II</w:t>
        <w:br/>
        <w:t>Da Cultura</w:t>
        <w:br/>
        <w:t>SUMÁRIO</w:t>
      </w:r>
    </w:p>
    <w:p>
      <w:pPr>
        <w:pStyle w:val="Heading1"/>
      </w:pPr>
      <w:r>
        <w:t>Art. 1</w:t>
      </w:r>
    </w:p>
    <w:p>
      <w:r>
        <w:rPr>
          <w:color w:val="8C8C8C"/>
          <w:sz w:val="14"/>
        </w:rPr>
        <w:t>blk-008076 | cf-1988-art-1</w:t>
      </w:r>
      <w:r>
        <w:rPr>
          <w:color w:val="0050A0"/>
          <w:sz w:val="14"/>
        </w:rPr>
        <w:t xml:space="preserve"> | ADI 2.163</w:t>
      </w:r>
    </w:p>
    <w:p>
      <w:pPr>
        <w:ind w:left="216"/>
      </w:pPr>
      <w:r>
        <w:rPr>
          <w:b/>
          <w:color w:val="003C8C"/>
          <w:sz w:val="16"/>
        </w:rPr>
        <w:t>[ADI 2.163, red. do ac. min. Ricardo Lewandowski, j. 12-4-2018, P, DJE de 1º-8-2019.]</w:t>
      </w:r>
    </w:p>
    <w:p>
      <w:r>
        <w:rPr>
          <w:b/>
          <w:color w:val="B46400"/>
          <w:sz w:val="16"/>
        </w:rPr>
        <w:t>REPERCUSSAO GERAL</w:t>
      </w:r>
    </w:p>
    <w:p>
      <w:r>
        <w:rPr>
          <w:color w:val="8C8C8C"/>
          <w:sz w:val="14"/>
        </w:rPr>
        <w:t>blk-008077 | cf-1988-art-1</w:t>
      </w:r>
      <w:r>
        <w:rPr>
          <w:color w:val="0050A0"/>
          <w:sz w:val="14"/>
        </w:rPr>
        <w:t xml:space="preserve"> | RE 627.432</w:t>
      </w:r>
      <w:r>
        <w:rPr>
          <w:color w:val="0050A0"/>
          <w:sz w:val="14"/>
        </w:rPr>
        <w:t xml:space="preserve"> | rel. Dias Toffoli</w:t>
      </w:r>
    </w:p>
    <w:p>
      <w:pPr>
        <w:ind w:left="216"/>
      </w:pPr>
      <w:r>
        <w:rPr>
          <w:sz w:val="18"/>
        </w:rPr>
        <w:t>São constitucionais a denominada cota de tela, consistente na obrigatoriedade de exibição de filmes nacionais nos cinemas brasileiros, e as sanções administrativas decorrentes da inobservância da cota.</w:t>
      </w:r>
    </w:p>
    <w:p>
      <w:pPr>
        <w:ind w:left="216"/>
      </w:pPr>
      <w:r>
        <w:rPr>
          <w:b/>
          <w:color w:val="003C8C"/>
          <w:sz w:val="16"/>
        </w:rPr>
        <w:t>[RE 627.432, rel. min. Dias Toffoli, j. 18-3-2021, P, DJE de 26-5-2021, Tema 704, com mérito julgado.]</w:t>
      </w:r>
    </w:p>
    <w:p>
      <w:pPr>
        <w:pStyle w:val="Heading1"/>
      </w:pPr>
      <w:r>
        <w:t>Art. 5</w:t>
      </w:r>
    </w:p>
    <w:p>
      <w:r>
        <w:rPr>
          <w:color w:val="8C8C8C"/>
          <w:sz w:val="14"/>
        </w:rPr>
        <w:t>blk-008078 | cf-1988-art-5-inc-50</w:t>
      </w:r>
      <w:r>
        <w:rPr>
          <w:color w:val="0050A0"/>
          <w:sz w:val="14"/>
        </w:rPr>
        <w:t xml:space="preserve"> | ARE 1.554.743</w:t>
      </w:r>
      <w:r>
        <w:rPr>
          <w:color w:val="0050A0"/>
          <w:sz w:val="14"/>
        </w:rPr>
        <w:t xml:space="preserve"> | rel. Dias Toffoli</w:t>
      </w:r>
    </w:p>
    <w:p>
      <w:pPr>
        <w:ind w:left="216"/>
      </w:pPr>
      <w:r>
        <w:rPr>
          <w:b/>
          <w:color w:val="003C8C"/>
          <w:sz w:val="16"/>
        </w:rPr>
        <w:t>[ARE 1.554.743 AgR, rel. min. Dias Toffoli, j. 15.09.2025, P, DJE de 08.10.2025.]</w:t>
      </w:r>
    </w:p>
    <w:p>
      <w:r>
        <w:rPr>
          <w:color w:val="8C8C8C"/>
          <w:sz w:val="14"/>
        </w:rPr>
        <w:t>blk-008079 | cf-1988-art-5-inc-50</w:t>
      </w:r>
      <w:r>
        <w:rPr>
          <w:color w:val="0050A0"/>
          <w:sz w:val="14"/>
        </w:rPr>
        <w:t xml:space="preserve"> | RE 153.531</w:t>
      </w:r>
      <w:r>
        <w:rPr>
          <w:color w:val="0050A0"/>
          <w:sz w:val="14"/>
        </w:rPr>
        <w:t xml:space="preserve"> | rel. Francisco Rezek</w:t>
      </w:r>
    </w:p>
    <w:p>
      <w:pPr>
        <w:ind w:left="216"/>
      </w:pPr>
      <w:r>
        <w:rPr>
          <w:sz w:val="18"/>
        </w:rPr>
        <w:t>Julgado correlato</w:t>
        <w:b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16"/>
      </w:pPr>
      <w:r>
        <w:rPr>
          <w:b/>
          <w:color w:val="003C8C"/>
          <w:sz w:val="16"/>
        </w:rPr>
        <w:t>[RE 153.531, rel. min. Francisco Rezek, j. 13-6-1997, 2ª T, DJ de 13-3-1998.]</w:t>
      </w:r>
    </w:p>
    <w:p>
      <w:pPr>
        <w:pStyle w:val="Heading1"/>
      </w:pPr>
      <w:r>
        <w:t>Art. 136</w:t>
      </w:r>
    </w:p>
    <w:p>
      <w:r>
        <w:rPr>
          <w:b/>
          <w:color w:val="B46400"/>
          <w:sz w:val="16"/>
        </w:rPr>
        <w:t>JULGADOS CORRELATOS</w:t>
      </w:r>
    </w:p>
    <w:p>
      <w:r>
        <w:rPr>
          <w:color w:val="8C8C8C"/>
          <w:sz w:val="14"/>
        </w:rPr>
        <w:t>blk-008080 | cf-1988-art-136-inc-1</w:t>
      </w:r>
      <w:r>
        <w:rPr>
          <w:color w:val="0050A0"/>
          <w:sz w:val="14"/>
        </w:rPr>
        <w:t xml:space="preserve"> | RE 494.601</w:t>
      </w:r>
    </w:p>
    <w:p>
      <w:pPr>
        <w:ind w:left="216"/>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w:t>
      </w:r>
    </w:p>
    <w:p>
      <w:pPr>
        <w:ind w:left="216"/>
      </w:pPr>
      <w:r>
        <w:rPr>
          <w:b/>
          <w:color w:val="003C8C"/>
          <w:sz w:val="16"/>
        </w:rPr>
        <w:t>[RE 494.601, red. do ac. min. Edson Fachin, j. 28-3-2019, P, DJE de 19-11-2019.]</w:t>
      </w:r>
    </w:p>
    <w:p>
      <w:r>
        <w:rPr>
          <w:b/>
          <w:color w:val="B46400"/>
          <w:sz w:val="16"/>
        </w:rPr>
        <w:t>JULGADOS CORRELATOS</w:t>
      </w:r>
    </w:p>
    <w:p>
      <w:r>
        <w:rPr>
          <w:color w:val="8C8C8C"/>
          <w:sz w:val="14"/>
        </w:rPr>
        <w:t>blk-008081 | cf-1988-art-136-inc-1</w:t>
      </w:r>
      <w:r>
        <w:rPr>
          <w:color w:val="0050A0"/>
          <w:sz w:val="14"/>
        </w:rPr>
        <w:t xml:space="preserve"> | PET 3.388</w:t>
      </w:r>
      <w:r>
        <w:rPr>
          <w:color w:val="0050A0"/>
          <w:sz w:val="14"/>
        </w:rPr>
        <w:t xml:space="preserve"> | rel. Ayres Britto</w:t>
      </w:r>
    </w:p>
    <w:p>
      <w:pPr>
        <w:ind w:left="216"/>
      </w:pPr>
      <w:r>
        <w:rPr>
          <w:sz w:val="18"/>
        </w:rPr>
        <w:t>No caso, os índios a desfrutar de um espaço fundiário que lhes assegure meios dignos de subsistência econômica para mais eficazmente poderem preservar sua identidade somática, linguística e cultural. Processo de uma aculturação que não se dilui no convívio com os não índios, pois a aculturação de que trata a Constituição não é perda de identidade étnica, mas somatório de mundividências. Uma soma, e não uma subtração. Ganho, e não perda. Relações interétnicas de mútuo proveito, a caracterizar ganhos culturais incessantemente cumulativos. Concretização constitucional do valor da inclusão comunitária pela via da identidade étnica.</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blk-008082 | cf-1988-art-136-inc-1</w:t>
      </w:r>
      <w:r>
        <w:rPr>
          <w:color w:val="0050A0"/>
          <w:sz w:val="14"/>
        </w:rPr>
        <w:t xml:space="preserve"> | HC 80.240</w:t>
      </w:r>
      <w:r>
        <w:rPr>
          <w:color w:val="0050A0"/>
          <w:sz w:val="14"/>
        </w:rPr>
        <w:t xml:space="preserve"> | rel. Sepúlveda Pertence</w:t>
      </w:r>
    </w:p>
    <w:p>
      <w:pPr>
        <w:ind w:left="216"/>
      </w:pPr>
      <w:r>
        <w:rPr>
          <w:sz w:val="18"/>
        </w:rPr>
        <w:t xml:space="preserve">CPI: intimação de indígena para prestar depoimento na condição de testemunha, fora do seu habitat: violação às normas constitucionais que conferem proteção específica aos povos indígenas (CF, arts. 215, 216 e 231). (...)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podendo se apresentar como imposição, salvo hipóteses excepcionais. Ademais, o depoimento do índio, que não incorporou ou compreende as práticas e modos de existência comuns ao "homem branco", pode ocasionar o cometimento pelo silvícola de ato ilícito, passível de comprometimento do seu status </w:t>
      </w:r>
    </w:p>
    <w:p>
      <w:pPr>
        <w:ind w:left="216"/>
      </w:pPr>
      <w:r>
        <w:rPr>
          <w:b/>
          <w:color w:val="003C8C"/>
          <w:sz w:val="16"/>
        </w:rPr>
        <w:t>[HC 80.240, rel. min. Sepúlveda Pertence, j. 20-6-2001, 2ª T, DJ de 14-10-2005.]</w:t>
      </w:r>
    </w:p>
    <w:p>
      <w:pPr>
        <w:pStyle w:val="Heading1"/>
      </w:pPr>
      <w:r>
        <w:t>Art. 2</w:t>
      </w:r>
    </w:p>
    <w:p>
      <w:r>
        <w:rPr>
          <w:color w:val="8C8C8C"/>
          <w:sz w:val="14"/>
        </w:rPr>
        <w:t>blk-008083 | cf-1988-art-2</w:t>
      </w:r>
      <w:r>
        <w:rPr>
          <w:color w:val="0050A0"/>
          <w:sz w:val="14"/>
        </w:rPr>
        <w:t xml:space="preserve"> | rel. Luiz Fux</w:t>
      </w:r>
    </w:p>
    <w:p>
      <w:pPr>
        <w:ind w:left="216"/>
      </w:pPr>
      <w:r>
        <w:rPr>
          <w:sz w:val="18"/>
        </w:rPr>
        <w:t>Julgado correlato</w:t>
        <w:br/>
        <w:t>A proteção jurídica do patrimônio cultural brasileiro, enquanto direito fundamental de terceira geração, é matéria expressamente prevista no Texto Constitucional (art. 216 da CRFB/1988). A ordem constitucional vigente recepcionou o DL 25/1937, que, ao organizar a proteção do patrimônio histórico e artístico nacional, estabeleceu disciplina própria e específica ao instituto do tombamento, como meio de proteção de diversas dimensões do patrimônio cultural brasileiro. [ACO 1.966 AgR, rel. min. Luiz Fux, j. 17-11-2017, P, DJE de 27-11-2017.]</w:t>
      </w:r>
    </w:p>
    <w:p>
      <w:pPr>
        <w:pStyle w:val="Heading1"/>
      </w:pPr>
      <w:r>
        <w:t>Art. 136</w:t>
      </w:r>
    </w:p>
    <w:p>
      <w:r>
        <w:rPr>
          <w:b/>
          <w:color w:val="B46400"/>
          <w:sz w:val="16"/>
        </w:rPr>
        <w:t>CONTROLE CONCENTRADO</w:t>
      </w:r>
    </w:p>
    <w:p>
      <w:r>
        <w:rPr>
          <w:color w:val="8C8C8C"/>
          <w:sz w:val="14"/>
        </w:rPr>
        <w:t>blk-008084 | cf-1988-art-136-inc-1</w:t>
      </w:r>
      <w:r>
        <w:rPr>
          <w:color w:val="0050A0"/>
          <w:sz w:val="14"/>
        </w:rPr>
        <w:t xml:space="preserve"> | ADI 4.269</w:t>
      </w:r>
      <w:r>
        <w:rPr>
          <w:color w:val="0050A0"/>
          <w:sz w:val="14"/>
        </w:rPr>
        <w:t xml:space="preserve"> | rel. Edson Fachin</w:t>
      </w:r>
    </w:p>
    <w:p>
      <w:pPr>
        <w:ind w:left="216"/>
      </w:pPr>
      <w:r>
        <w:rPr>
          <w:sz w:val="18"/>
        </w:rPr>
        <w:t xml:space="preserve">Revela-se de importância ímpar a promoção de regularização fundiária nas terras ocupadas de domínio da União na Amazônia Legal, de modo a assegurar a inclusão social das comunidades que ali vivem, por meio da concessão de títulos de propriedade ou concessão de direito real de uso às áreas habitadas, redução da pobreza, acesso aos programas sociais de incentivo à produção sustentável, bem como melhorando as condições de fiscalização ambiental e responsabilização pelas lesões causadas à Floresta Amazônica. O artigo 4º, §2º da Lei nº 11.952/2009 vai de encontro à proteção adequada das terras dos remanescentes de comunidades quilombolas e das demais comunidades tradicionais amazônicas, ao permitir interpretação que possibilite a regularização dessas áreas em desfavor do modo de apropriação de </w:t>
      </w:r>
    </w:p>
    <w:p>
      <w:pPr>
        <w:pStyle w:val="Heading1"/>
      </w:pPr>
      <w:r>
        <w:t>Art. 130</w:t>
      </w:r>
    </w:p>
    <w:p>
      <w:r>
        <w:rPr>
          <w:b/>
          <w:color w:val="B46400"/>
          <w:sz w:val="16"/>
        </w:rPr>
        <w:t>CONTROLE CONCENTRADO</w:t>
      </w:r>
    </w:p>
    <w:p>
      <w:r>
        <w:rPr>
          <w:color w:val="8C8C8C"/>
          <w:sz w:val="14"/>
        </w:rPr>
        <w:t>blk-008085 | cf-1988-art-130-par-3-inc-5</w:t>
      </w:r>
      <w:r>
        <w:rPr>
          <w:color w:val="0050A0"/>
          <w:sz w:val="14"/>
        </w:rPr>
        <w:t xml:space="preserve"> | ADI 3.525</w:t>
      </w:r>
      <w:r>
        <w:rPr>
          <w:color w:val="0050A0"/>
          <w:sz w:val="14"/>
        </w:rPr>
        <w:t xml:space="preserve"> | rel. Gilmar Mendes</w:t>
      </w:r>
    </w:p>
    <w:p>
      <w:pPr>
        <w:ind w:left="216"/>
      </w:pPr>
      <w:r>
        <w:rPr>
          <w:sz w:val="18"/>
        </w:rPr>
        <w:t>Ação direta de inconstitucionalidade. Art. 251 da Constituição do Estado de Mato Grosso e Lei estadual 7.782/2002, "que declara integrantes do patrimônio científico-cultural do Estado os sítios paleontológicos e arqueológicos localizados em Municípios do Estado de Mato Grosso". Violação aos arts. 23, III, e 216, V, da Constituição.</w:t>
      </w:r>
    </w:p>
    <w:p>
      <w:pPr>
        <w:ind w:left="216"/>
      </w:pPr>
      <w:r>
        <w:rPr>
          <w:b/>
          <w:color w:val="003C8C"/>
          <w:sz w:val="16"/>
        </w:rPr>
        <w:t>[ADI 3.525, rel. min. Gilmar Mendes, j. 30-8-2007, P, DJ de 26-10-2007.]</w:t>
      </w:r>
    </w:p>
    <w:p>
      <w:r>
        <w:rPr>
          <w:b/>
          <w:color w:val="B46400"/>
          <w:sz w:val="16"/>
        </w:rPr>
        <w:t>CONTROLE CONCENTRADO</w:t>
      </w:r>
    </w:p>
    <w:p>
      <w:r>
        <w:rPr>
          <w:color w:val="8C8C8C"/>
          <w:sz w:val="14"/>
        </w:rPr>
        <w:t>blk-008086 | cf-1988-art-130-par-3-inc-5</w:t>
      </w:r>
      <w:r>
        <w:rPr>
          <w:color w:val="0050A0"/>
          <w:sz w:val="14"/>
        </w:rPr>
        <w:t xml:space="preserve"> | ADI 2.544</w:t>
      </w:r>
      <w:r>
        <w:rPr>
          <w:color w:val="0050A0"/>
          <w:sz w:val="14"/>
        </w:rPr>
        <w:t xml:space="preserve"> | rel. Sepúlveda Pertence</w:t>
      </w:r>
    </w:p>
    <w:p>
      <w:pPr>
        <w:ind w:left="216"/>
      </w:pPr>
      <w:r>
        <w:rPr>
          <w:sz w:val="18"/>
        </w:rPr>
        <w:t>Federação: competência comum: proteção do patrimônio comum, incluído o dos sítios de valor arqueológico (CF, arts. 23, III, e 216, V): encargo que não comporta demissão unilateral. Lei estadual 11.380, de 1999, do Estado do Rio Grande do Sul confere aos Municípios em que se localizam a proteção, a guarda e a responsabilidade pelos sítios arqueológicos e seus acervos, no Estado, o que vale por excluir, a propósito de tais bens do patrimônio cultural brasileiro (CF, art. 216, V), o dever de proteção e guarda e a consequente responsabilidade não apenas do Estado, mas também da própria União, incluídas na competência comum dos entes da Federação, que substantiva incumbência de natureza qualificadamente irrenunciável. A inclusão de determinada função administrativa no âmbito da competência comu</w:t>
      </w:r>
    </w:p>
    <w:p>
      <w:pPr>
        <w:ind w:left="216"/>
      </w:pPr>
      <w:r>
        <w:rPr>
          <w:b/>
          <w:color w:val="003C8C"/>
          <w:sz w:val="16"/>
        </w:rPr>
        <w:t>[ADI 2.544, rel. min. Sepúlveda Pertence, j. 28-6-2006, P, DJ de 17-11-2006.]</w:t>
      </w:r>
    </w:p>
    <w:p>
      <w:pPr>
        <w:pStyle w:val="Heading1"/>
      </w:pPr>
      <w:r>
        <w:t>Art. 5</w:t>
      </w:r>
    </w:p>
    <w:p>
      <w:r>
        <w:rPr>
          <w:color w:val="8C8C8C"/>
          <w:sz w:val="14"/>
        </w:rPr>
        <w:t>blk-008087 | cf-1988-art-5-inc-50</w:t>
      </w:r>
      <w:r>
        <w:rPr>
          <w:color w:val="0050A0"/>
          <w:sz w:val="14"/>
        </w:rPr>
        <w:t xml:space="preserve"> | RE 1.499.300</w:t>
      </w:r>
      <w:r>
        <w:rPr>
          <w:color w:val="0050A0"/>
          <w:sz w:val="14"/>
        </w:rPr>
        <w:t xml:space="preserve"> | rel. Dias Toffoli</w:t>
      </w:r>
    </w:p>
    <w:p>
      <w:pPr>
        <w:ind w:left="216"/>
      </w:pPr>
      <w:r>
        <w:rPr>
          <w:sz w:val="18"/>
        </w:rPr>
        <w:t>O tombamento exerce influência significativa sobre o direito fundamental à propriedade, impondo limitações que redefinem o modo como seu titular pode exercê-lo. No caso de tombamento compulsório, esse contexto enseja forças jurídicas conflitantes: de um lado, o direito fundamental em questão, cuja plenitude pretende preservar o proprietário; do outro, a pretensão de se preservar alegado patrimônio cultural. Por resultar em importantes restrições ao exercício do direito de propriedade, o tombamento deve observar o devido processo legal, incluindo a orientação da Corte sobre o marco temporal para a incidência das restrições ao direito fundamental da propriedade (ACO nº 1.208/MSAgR, Tribunal Pleno, DJe de 4/12/17). (...) O tombamento se diferencia de outros instrumentos jurídicos relacionados</w:t>
      </w:r>
    </w:p>
    <w:p>
      <w:pPr>
        <w:ind w:left="216"/>
      </w:pPr>
      <w:r>
        <w:rPr>
          <w:b/>
          <w:color w:val="003C8C"/>
          <w:sz w:val="16"/>
        </w:rPr>
        <w:t>[RE 1.499.300 AgR-segundo, rel. min. Dias Toffoli, j. 19.08.2025, 2ª T, DJE de 11.09.2025.]</w:t>
      </w:r>
    </w:p>
    <w:p>
      <w:r>
        <w:rPr>
          <w:color w:val="8C8C8C"/>
          <w:sz w:val="14"/>
        </w:rPr>
        <w:t>blk-008088 | cf-1988-art-5-inc-50</w:t>
      </w:r>
      <w:r>
        <w:rPr>
          <w:color w:val="0050A0"/>
          <w:sz w:val="14"/>
        </w:rPr>
        <w:t xml:space="preserve"> | ARE 1.416.029</w:t>
      </w:r>
      <w:r>
        <w:rPr>
          <w:color w:val="0050A0"/>
          <w:sz w:val="14"/>
        </w:rPr>
        <w:t xml:space="preserve"> | rel. Luiz Fux</w:t>
      </w:r>
    </w:p>
    <w:p>
      <w:pPr>
        <w:ind w:left="216"/>
      </w:pPr>
      <w:r>
        <w:rPr>
          <w:sz w:val="18"/>
        </w:rPr>
        <w:t>O art. 216, §1º, da Constituição Federal, impõe ao Poder Público, com a colaboração da comunidade, a responsabilidade pela promoção e proteção do patrimônio cultural brasileiro por meio do tombamento. A competência para o tombamento é comum entre todos os entes federativos, nos termos dos arts. 23, III, 30, IX e 216, §1º, da Constituição Federal. O tombamento atribui ao bem um regime jurídico especial de proteção, criando obrigações para o proprietário, para todos os entes públicos envolvidos e para a sociedade, operando efeitos erga omnes, no sentido de impedir a prática de atos que acarretem sua deterioração.</w:t>
      </w:r>
    </w:p>
    <w:p>
      <w:pPr>
        <w:ind w:left="216"/>
      </w:pPr>
      <w:r>
        <w:rPr>
          <w:b/>
          <w:color w:val="003C8C"/>
          <w:sz w:val="16"/>
        </w:rPr>
        <w:t>[ARE 1.416.029 AgR, rel. min. Luiz Fux, j. 25.06.2025, 1ª T, DJE de 18.07.2025.]</w:t>
      </w:r>
    </w:p>
    <w:p>
      <w:r>
        <w:rPr>
          <w:b/>
          <w:color w:val="B46400"/>
          <w:sz w:val="16"/>
        </w:rPr>
        <w:t>JULGADOS CORRELATOS</w:t>
      </w:r>
    </w:p>
    <w:p>
      <w:r>
        <w:rPr>
          <w:color w:val="8C8C8C"/>
          <w:sz w:val="14"/>
        </w:rPr>
        <w:t>blk-008089 | cf-1988-art-5-inc-50</w:t>
      </w:r>
      <w:r>
        <w:rPr>
          <w:color w:val="0050A0"/>
          <w:sz w:val="14"/>
        </w:rPr>
        <w:t xml:space="preserve"> | ARE 1.390.160</w:t>
      </w:r>
      <w:r>
        <w:rPr>
          <w:color w:val="0050A0"/>
          <w:sz w:val="14"/>
        </w:rPr>
        <w:t xml:space="preserve"> | rel. Roberto Barroso</w:t>
      </w:r>
    </w:p>
    <w:p>
      <w:pPr>
        <w:ind w:left="216"/>
      </w:pPr>
      <w:r>
        <w:rPr>
          <w:sz w:val="18"/>
        </w:rPr>
        <w:t>(...) nos termos do art. 216, § 1º, da Constituição Federal, a expressão Poder Público possui como destinatárias todas as esferas de atuação estatal, seja federal, estadual ou municipal, incluindo a divisão tripartite de poderes (Legislativo, Executivo e Judiciário).</w:t>
      </w:r>
    </w:p>
    <w:p>
      <w:pPr>
        <w:ind w:left="216"/>
      </w:pPr>
      <w:r>
        <w:rPr>
          <w:b/>
          <w:color w:val="003C8C"/>
          <w:sz w:val="16"/>
        </w:rPr>
        <w:t>[ARE 1.390.160 AgR, rel. min. Roberto Barroso, j. 19-12-2022, 1ª T, DJE de 6-2-2023.]</w:t>
      </w:r>
    </w:p>
    <w:p>
      <w:r>
        <w:rPr>
          <w:b/>
          <w:color w:val="B46400"/>
          <w:sz w:val="16"/>
        </w:rPr>
        <w:t>JULGADOS CORRELATOS</w:t>
      </w:r>
    </w:p>
    <w:p>
      <w:r>
        <w:rPr>
          <w:color w:val="8C8C8C"/>
          <w:sz w:val="14"/>
        </w:rPr>
        <w:t>blk-008090 | cf-1988-art-5-inc-50</w:t>
      </w:r>
      <w:r>
        <w:rPr>
          <w:color w:val="0050A0"/>
          <w:sz w:val="14"/>
        </w:rPr>
        <w:t xml:space="preserve"> | rel. Gilmar Mendes</w:t>
      </w:r>
    </w:p>
    <w:p>
      <w:pPr>
        <w:ind w:left="216"/>
      </w:pPr>
      <w:r>
        <w:rPr>
          <w:sz w:val="18"/>
        </w:rPr>
        <w:t>Tombamento de bem público da União por Estado. (...) Hierarquia verticalizada, prevista na Lei de Desapropriação (DL 3.365/1941). Inaplicabilidade no tombamento. Regramento específico. DL 25/1937 (arts. 2º, 5º e 11). (...) Possibilidade de o Estado tombar bem da União. Doutrina.</w:t>
      </w:r>
    </w:p>
    <w:p>
      <w:pPr>
        <w:ind w:left="216"/>
      </w:pPr>
      <w:r>
        <w:rPr>
          <w:b/>
          <w:color w:val="003C8C"/>
          <w:sz w:val="16"/>
        </w:rPr>
        <w:t>[ACO 1.208 AgR, rel. min. Gilmar Mendes, j. 24-11-2017, P, DJE de 4-12-2017.]</w:t>
      </w:r>
    </w:p>
    <w:p>
      <w:r>
        <w:rPr>
          <w:b/>
          <w:color w:val="B46400"/>
          <w:sz w:val="16"/>
        </w:rPr>
        <w:t>JULGADOS CORRELATOS</w:t>
      </w:r>
    </w:p>
    <w:p>
      <w:r>
        <w:rPr>
          <w:color w:val="8C8C8C"/>
          <w:sz w:val="14"/>
        </w:rPr>
        <w:t>blk-008091 | cf-1988-art-5-inc-50</w:t>
      </w:r>
      <w:r>
        <w:rPr>
          <w:color w:val="0050A0"/>
          <w:sz w:val="14"/>
        </w:rPr>
        <w:t xml:space="preserve"> | RE 219.292</w:t>
      </w:r>
      <w:r>
        <w:rPr>
          <w:color w:val="0050A0"/>
          <w:sz w:val="14"/>
        </w:rPr>
        <w:t xml:space="preserve"> | rel. Octavio Gallotti</w:t>
      </w:r>
    </w:p>
    <w:p>
      <w:pPr>
        <w:ind w:left="216"/>
      </w:pPr>
      <w:r>
        <w:rPr>
          <w:sz w:val="18"/>
        </w:rPr>
        <w:t>Tombamento de bem imóvel para limitar sua destinação às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 [RE 219.292, rel. min. Octavio Gallotti, j. 7-12-1999, 1ª T, DJ de 23-6-2000.]</w:t>
        <w:br/>
        <w:t>No tocante ao § 1º do art. 216 da CF, não ofende esse dispositivo constitucional a afirmação constante do acórdão recorrido no sentido de que há um conceito amplo e um conceito restrito de patrimônio histórico e artístico, cabendo à legislação infraconstitucional adotar um desses dois conceitos para determinar que sua proteção se fará por tom</w:t>
      </w:r>
    </w:p>
    <w:p>
      <w:pPr>
        <w:ind w:left="216"/>
      </w:pPr>
      <w:r>
        <w:rPr>
          <w:b/>
          <w:color w:val="003C8C"/>
          <w:sz w:val="16"/>
        </w:rPr>
        <w:t>[RE 182.782, rel. min. Moreira Alves, j. 14-11-1995, 1ª T, DJ de 9-2-1996.]</w:t>
      </w:r>
    </w:p>
    <w:p>
      <w:pPr>
        <w:pStyle w:val="Heading1"/>
      </w:pPr>
      <w:r>
        <w:t>Art. 136</w:t>
      </w:r>
    </w:p>
    <w:p>
      <w:r>
        <w:rPr>
          <w:color w:val="8C8C8C"/>
          <w:sz w:val="14"/>
        </w:rPr>
        <w:t>blk-008092 | cf-1988-art-136-inc-1</w:t>
      </w:r>
    </w:p>
    <w:p>
      <w:pPr>
        <w:ind w:left="216"/>
      </w:pPr>
      <w:r>
        <w:rPr>
          <w:sz w:val="18"/>
        </w:rPr>
        <w:t>Seção III</w:t>
        <w:br/>
        <w:t>Do Desporto</w:t>
        <w:br/>
        <w:t>SUMÁRIO</w:t>
      </w:r>
    </w:p>
    <w:p>
      <w:pPr>
        <w:pStyle w:val="Heading1"/>
      </w:pPr>
      <w:r>
        <w:t>Art. 1</w:t>
      </w:r>
    </w:p>
    <w:p>
      <w:r>
        <w:rPr>
          <w:color w:val="8C8C8C"/>
          <w:sz w:val="14"/>
        </w:rPr>
        <w:t>blk-008093 | cf-1988-art-1</w:t>
      </w:r>
      <w:r>
        <w:rPr>
          <w:color w:val="0050A0"/>
          <w:sz w:val="14"/>
        </w:rPr>
        <w:t xml:space="preserve"> | ADI 2.163</w:t>
      </w:r>
    </w:p>
    <w:p>
      <w:pPr>
        <w:ind w:left="216"/>
      </w:pPr>
      <w:r>
        <w:rPr>
          <w:b/>
          <w:color w:val="003C8C"/>
          <w:sz w:val="16"/>
        </w:rPr>
        <w:t>[ADI 2.163, red. do ac. min. Ricardo Lewandowski, j. 12-4-2018, P, DJE de 1º-8-2019.]</w:t>
      </w:r>
    </w:p>
    <w:p>
      <w:pPr>
        <w:pStyle w:val="Heading1"/>
      </w:pPr>
      <w:r>
        <w:t>Art. 2</w:t>
      </w:r>
    </w:p>
    <w:p>
      <w:r>
        <w:rPr>
          <w:color w:val="8C8C8C"/>
          <w:sz w:val="14"/>
        </w:rPr>
        <w:t>blk-008094 | cf-1988-art-2</w:t>
      </w:r>
      <w:r>
        <w:rPr>
          <w:color w:val="0050A0"/>
          <w:sz w:val="14"/>
        </w:rPr>
        <w:t xml:space="preserve"> | RCL 85.536</w:t>
      </w:r>
      <w:r>
        <w:rPr>
          <w:color w:val="0050A0"/>
          <w:sz w:val="14"/>
        </w:rPr>
        <w:t xml:space="preserve"> | rel. Flávio Dino</w:t>
      </w:r>
    </w:p>
    <w:p>
      <w:pPr>
        <w:ind w:left="216"/>
      </w:pPr>
      <w:r>
        <w:rPr>
          <w:b/>
          <w:color w:val="003C8C"/>
          <w:sz w:val="16"/>
        </w:rPr>
        <w:t>[Rcl 85.536 MC-REF, rel. min. Flávio Dino, j. 9-2-2026, 1ª T, DJE de 13-2-2026.]</w:t>
      </w:r>
    </w:p>
    <w:p>
      <w:pPr>
        <w:pStyle w:val="Heading1"/>
      </w:pPr>
      <w:r>
        <w:t>Art. 5</w:t>
      </w:r>
    </w:p>
    <w:p>
      <w:r>
        <w:rPr>
          <w:color w:val="8C8C8C"/>
          <w:sz w:val="14"/>
        </w:rPr>
        <w:t>blk-008095 | cf-1988-art-5-inc-50</w:t>
      </w:r>
      <w:r>
        <w:rPr>
          <w:color w:val="0050A0"/>
          <w:sz w:val="14"/>
        </w:rPr>
        <w:t xml:space="preserve"> | ARE 1.554.743</w:t>
      </w:r>
      <w:r>
        <w:rPr>
          <w:color w:val="0050A0"/>
          <w:sz w:val="14"/>
        </w:rPr>
        <w:t xml:space="preserve"> | rel. Dias Toffoli</w:t>
      </w:r>
    </w:p>
    <w:p>
      <w:pPr>
        <w:ind w:left="216"/>
      </w:pPr>
      <w:r>
        <w:rPr>
          <w:b/>
          <w:color w:val="003C8C"/>
          <w:sz w:val="16"/>
        </w:rPr>
        <w:t>[ARE 1.554.743 AgR, rel. min. Dias Toffoli, j. 15.09.2025, P, DJE de 08.10.2025.]</w:t>
      </w:r>
    </w:p>
    <w:p>
      <w:pPr>
        <w:pStyle w:val="Heading1"/>
      </w:pPr>
      <w:r>
        <w:t>Art. 136</w:t>
      </w:r>
    </w:p>
    <w:p>
      <w:r>
        <w:rPr>
          <w:color w:val="8C8C8C"/>
          <w:sz w:val="14"/>
        </w:rPr>
        <w:t>blk-008096 | cf-1988-art-136-inc-1</w:t>
      </w:r>
      <w:r>
        <w:rPr>
          <w:color w:val="0050A0"/>
          <w:sz w:val="14"/>
        </w:rPr>
        <w:t xml:space="preserve"> | ADI 7.580</w:t>
      </w:r>
      <w:r>
        <w:rPr>
          <w:color w:val="0050A0"/>
          <w:sz w:val="14"/>
        </w:rPr>
        <w:t xml:space="preserve"> | rel. Gilmar Mendes</w:t>
      </w:r>
    </w:p>
    <w:p>
      <w:pPr>
        <w:ind w:left="216"/>
      </w:pPr>
      <w:r>
        <w:rPr>
          <w:sz w:val="18"/>
        </w:rPr>
        <w:t>A Constituição Federal assegura às entidades desportivas um certo poder de autonormação e de autogoverno, o que demonstra a existência de uma esfera, notadamente em relação a assuntos de natureza estritamente interna corporis, de imunidade à intervenção externa, inclusive aquela derivada do Estado. (...) A autonomia conferida às entidades desportivas ostenta uma intensa proteção constitucional, o que não significa a impossibilidade de prescrição de limites. Essa autonomia encontra limitações expressas no texto constitucional e é passível de restrição, mediante ato infraconstitucional, que encontre suporte legitimador na própria Constituição Federal. (...) Seja considerando que os direitos envolvidos nos assuntos referentes às entidades desportivas e à prática do desporto no país são de nat</w:t>
      </w:r>
    </w:p>
    <w:p>
      <w:pPr>
        <w:ind w:left="216"/>
      </w:pPr>
      <w:r>
        <w:rPr>
          <w:b/>
          <w:color w:val="003C8C"/>
          <w:sz w:val="16"/>
        </w:rPr>
        <w:t>[ADI 7.580 MC-REF, rel. min. Gilmar Mendes, j. 12.08.2025, P, DJE de 22.10.2025.]</w:t>
      </w:r>
    </w:p>
    <w:p>
      <w:r>
        <w:rPr>
          <w:b/>
          <w:color w:val="B46400"/>
          <w:sz w:val="16"/>
        </w:rPr>
        <w:t>CONTROLE CONCENTRADO</w:t>
      </w:r>
    </w:p>
    <w:p>
      <w:r>
        <w:rPr>
          <w:color w:val="8C8C8C"/>
          <w:sz w:val="14"/>
        </w:rPr>
        <w:t>blk-008097 | cf-1988-art-136-inc-1</w:t>
      </w:r>
      <w:r>
        <w:rPr>
          <w:color w:val="0050A0"/>
          <w:sz w:val="14"/>
        </w:rPr>
        <w:t xml:space="preserve"> | ADI 5.450</w:t>
      </w:r>
      <w:r>
        <w:rPr>
          <w:color w:val="0050A0"/>
          <w:sz w:val="14"/>
        </w:rPr>
        <w:t xml:space="preserve"> | rel. Alexandre de Moraes</w:t>
      </w:r>
    </w:p>
    <w:p>
      <w:pPr>
        <w:ind w:left="216"/>
      </w:pPr>
      <w:r>
        <w:rPr>
          <w:sz w:val="18"/>
        </w:rPr>
        <w:t>As condições impostas pela Lei 13.155/2015 para a adesão e manutenção de clubes e entidades desportivas no Programa de Responsabilidade Fiscal do Futebol Brasileiro, PROFUT, mostram-se necessárias e adequadas para a melhoria da gestão responsável e profissional dessas entidades, afirmada a relevância e o interesse social do futebol e de outras práticas desportivas como patrimônio público cultural (art. 216 da CF). Não bastasse o caráter voluntário da adesão, as exigências estabelecidas no PROFUT atenderam ao princípio da razoabilidade, uma vez que respeitadas as necessárias proporcionalidade, justiça e adequação entre os dispositivos impugnados e as normas constitucionais protetivas da autonomia desportiva, preservando-se a constitucionalidade das normas, pois a atuação do legislador visan</w:t>
      </w:r>
    </w:p>
    <w:p>
      <w:pPr>
        <w:ind w:left="216"/>
      </w:pPr>
      <w:r>
        <w:rPr>
          <w:b/>
          <w:color w:val="003C8C"/>
          <w:sz w:val="16"/>
        </w:rPr>
        <w:t>[ADI 5.450, rel. min. Alexandre de Moraes, j. 18-12-2019, P, DJE de 16-4-2020.]</w:t>
      </w:r>
    </w:p>
    <w:p>
      <w:r>
        <w:rPr>
          <w:b/>
          <w:color w:val="B46400"/>
          <w:sz w:val="16"/>
        </w:rPr>
        <w:t>CONTROLE CONCENTRADO</w:t>
      </w:r>
    </w:p>
    <w:p>
      <w:r>
        <w:rPr>
          <w:color w:val="8C8C8C"/>
          <w:sz w:val="14"/>
        </w:rPr>
        <w:t>blk-008098 | cf-1988-art-136-inc-1</w:t>
      </w:r>
      <w:r>
        <w:rPr>
          <w:color w:val="0050A0"/>
          <w:sz w:val="14"/>
        </w:rPr>
        <w:t xml:space="preserve"> | ADI 2.937</w:t>
      </w:r>
      <w:r>
        <w:rPr>
          <w:color w:val="0050A0"/>
          <w:sz w:val="14"/>
        </w:rPr>
        <w:t xml:space="preserve"> | rel. Cezar Peluso</w:t>
      </w:r>
    </w:p>
    <w:p>
      <w:pPr>
        <w:ind w:left="216"/>
      </w:pPr>
      <w:r>
        <w:rPr>
          <w:sz w:val="18"/>
        </w:rPr>
        <w:t>Ação direta proposta contra a validez constitucional do Estatuto do Torcedor (...). No que tange à autonomia das entidades desportivas, ao direito de livre associação e à não intervenção estatal, tampouco assiste razão ao requerente. Seria até desnecessário a respeito, mas faço-o por excesso de zelo, relembrar a velhíssima e aturada lição de que nenhum direito, garantia ou prerrogativa ostenta caráter absoluto. (...) Tem-se a alegação de ofensa aos incisos XVII e XVIII do art. 5º da Constituição da República, sob desavisada asserção de que "a autonomia desportiva (art. 217, I), diferentemente da mencionada autonomia universitária, não tem qualquer condicionante nos princípios e normas da Carta Política, do mesmo modo que inexiste qualquer limitação insculpida no corpo normativo da CF" (...</w:t>
      </w:r>
    </w:p>
    <w:p>
      <w:pPr>
        <w:ind w:left="216"/>
      </w:pPr>
      <w:r>
        <w:rPr>
          <w:b/>
          <w:color w:val="003C8C"/>
          <w:sz w:val="16"/>
        </w:rPr>
        <w:t>[ADI 2.937, voto do rel. min. Cezar Peluso, j. 23-2-2012, P, DJE de 29-5-2012.]</w:t>
      </w:r>
    </w:p>
    <w:p>
      <w:r>
        <w:rPr>
          <w:b/>
          <w:color w:val="B46400"/>
          <w:sz w:val="16"/>
        </w:rPr>
        <w:t>CONTROLE CONCENTRADO</w:t>
      </w:r>
    </w:p>
    <w:p>
      <w:r>
        <w:rPr>
          <w:color w:val="8C8C8C"/>
          <w:sz w:val="14"/>
        </w:rPr>
        <w:t>blk-008099 | cf-1988-art-136-inc-1</w:t>
      </w:r>
      <w:r>
        <w:rPr>
          <w:color w:val="0050A0"/>
          <w:sz w:val="14"/>
        </w:rPr>
        <w:t xml:space="preserve"> | RE 881.864</w:t>
      </w:r>
      <w:r>
        <w:rPr>
          <w:color w:val="0050A0"/>
          <w:sz w:val="14"/>
        </w:rPr>
        <w:t xml:space="preserve"> | rel. Marco Aurélio</w:t>
      </w:r>
    </w:p>
    <w:p>
      <w:pPr>
        <w:ind w:left="216"/>
      </w:pPr>
      <w:r>
        <w:rPr>
          <w:sz w:val="18"/>
        </w:rPr>
        <w:t>Julgado correlato</w:t>
        <w:br/>
        <w:t>O art. 217, I, da CF não permite transformar entidade desportiva em instância revisora de pronunciamento judicial alcançado pela preclusão maior. [RE 881.864 AgR, rel. min. Marco Aurélio, j. 18-4-2017, 1ª T, DJE de 10-10-2017.]</w:t>
      </w:r>
    </w:p>
    <w:p>
      <w:r>
        <w:rPr>
          <w:b/>
          <w:color w:val="B46400"/>
          <w:sz w:val="16"/>
        </w:rPr>
        <w:t>CONTROLE CONCENTRADO</w:t>
      </w:r>
    </w:p>
    <w:p>
      <w:r>
        <w:rPr>
          <w:color w:val="8C8C8C"/>
          <w:sz w:val="14"/>
        </w:rPr>
        <w:t>blk-008100 | cf-1988-art-136-inc-1</w:t>
      </w:r>
      <w:r>
        <w:rPr>
          <w:color w:val="0050A0"/>
          <w:sz w:val="14"/>
        </w:rPr>
        <w:t xml:space="preserve"> | ADI 1.750</w:t>
      </w:r>
      <w:r>
        <w:rPr>
          <w:color w:val="0050A0"/>
          <w:sz w:val="14"/>
        </w:rPr>
        <w:t xml:space="preserve"> | rel. Eros Grau</w:t>
      </w:r>
    </w:p>
    <w:p>
      <w:pPr>
        <w:ind w:left="216"/>
      </w:pPr>
      <w:r>
        <w:rPr>
          <w:sz w:val="18"/>
        </w:rPr>
        <w:t>É inconstitucional a lei complementar distrital que cria programa de incentivo às atividades esportivas mediante concessão de benefício fiscal às pessoas jurídicas, contribuintes do IPVA, que patrocinem, façam doações e investimentos em favor de atletas ou pessoas jurídicas. O ato normativo atacado faculta a vinculação de receita de impostos, vedada pelo art. 167, IV, da Constituição do Brasil/1988. Irrelevante se a destinação ocorre antes ou depois da entrada da receita nos cofres públicos.</w:t>
      </w:r>
    </w:p>
    <w:p>
      <w:pPr>
        <w:ind w:left="216"/>
      </w:pPr>
      <w:r>
        <w:rPr>
          <w:b/>
          <w:color w:val="003C8C"/>
          <w:sz w:val="16"/>
        </w:rPr>
        <w:t>[ADI 1.750, rel. min. Eros Grau, j. 20-9-2006, P, DJ de 13-10-2006.]</w:t>
      </w:r>
    </w:p>
    <w:p>
      <w:r>
        <w:rPr>
          <w:b/>
          <w:color w:val="B46400"/>
          <w:sz w:val="16"/>
        </w:rPr>
        <w:t>CONTROLE CONCENTRADO</w:t>
      </w:r>
    </w:p>
    <w:p>
      <w:r>
        <w:rPr>
          <w:color w:val="8C8C8C"/>
          <w:sz w:val="14"/>
        </w:rPr>
        <w:t>blk-008101 | cf-1988-art-136-inc-1</w:t>
      </w:r>
      <w:r>
        <w:rPr>
          <w:color w:val="0050A0"/>
          <w:sz w:val="14"/>
        </w:rPr>
        <w:t xml:space="preserve"> | ADI 2.937</w:t>
      </w:r>
      <w:r>
        <w:rPr>
          <w:color w:val="0050A0"/>
          <w:sz w:val="14"/>
        </w:rPr>
        <w:t xml:space="preserve"> | rel. Cezar Peluso</w:t>
      </w:r>
    </w:p>
    <w:p>
      <w:pPr>
        <w:ind w:left="216"/>
      </w:pPr>
      <w:r>
        <w:rPr>
          <w:sz w:val="18"/>
        </w:rPr>
        <w:t>Ação direta proposta contra a validez constitucional do Estatuto do Torcedor (...). Deve-se ressaltar (...) que a Lei 10.671/2003 se destina a reger ações apenas no plano do desporto profissional, circunstância que o autor parece tomar como fonte de sua suposta "não generalidade". É a própria Constituição da República, no entanto, que impõe essa distinção, ao exigir, no art. 217, III, "o tratamento diferenciado para o desporto profissional e o não profissional". O discrímen na regulação, portanto, é mais que legítimo, já que encontra amparo no texto mesmo da Constituição da República, sem que as normas voltadas ao só campo profissional deixem de estar, nesse âmbito de incidência, revestidas de generalidade.</w:t>
      </w:r>
    </w:p>
    <w:p>
      <w:pPr>
        <w:ind w:left="216"/>
      </w:pPr>
      <w:r>
        <w:rPr>
          <w:b/>
          <w:color w:val="003C8C"/>
          <w:sz w:val="16"/>
        </w:rPr>
        <w:t>[ADI 2.937, voto do rel. min. Cezar Peluso, j. 23-2-2012, P, DJE de 29-5-2012.]</w:t>
      </w:r>
    </w:p>
    <w:p>
      <w:r>
        <w:rPr>
          <w:b/>
          <w:color w:val="B46400"/>
          <w:sz w:val="16"/>
        </w:rPr>
        <w:t>CONTROLE CONCENTRADO</w:t>
      </w:r>
    </w:p>
    <w:p>
      <w:r>
        <w:rPr>
          <w:color w:val="8C8C8C"/>
          <w:sz w:val="14"/>
        </w:rPr>
        <w:t>blk-008102 | cf-1988-art-136-inc-1</w:t>
      </w:r>
      <w:r>
        <w:rPr>
          <w:color w:val="0050A0"/>
          <w:sz w:val="14"/>
        </w:rPr>
        <w:t xml:space="preserve"> | ADI 4.976</w:t>
      </w:r>
      <w:r>
        <w:rPr>
          <w:color w:val="0050A0"/>
          <w:sz w:val="14"/>
        </w:rPr>
        <w:t xml:space="preserve"> | rel. Ricardo Lewandowski</w:t>
      </w:r>
    </w:p>
    <w:p>
      <w:pPr>
        <w:ind w:left="216"/>
      </w:pPr>
      <w:r>
        <w:rPr>
          <w:sz w:val="18"/>
        </w:rPr>
        <w:t xml:space="preserve">(...) José Afonso da Silva bem esclarece que a expressão "de criação nacional", inserta na Carta Magna, "não significa" – necessariamente – "que seja de invenção brasileira, mas que seja prática desportiva que já se tenha incorporado aos hábitos e costumes nacionais". Isso quer dizer, a meu sentir, que o futebol, como esporte plenamente incorporado aos costumes nacionais, deve ser protegido e incentivado por expressa imposição constitucional, mediante qualquer meio que a administração pública considerar apropriado. É escusado lembrar que, por mais que alguém, entre nós, seja indiferente ou mesmo refratário a tudo o que diga respeito ao futebol, a relação da sociedade brasileira com os mais variados aspectos desse esporte é estreita e singularíssima, estando ele definitivamente incorporado </w:t>
      </w:r>
    </w:p>
    <w:p>
      <w:pPr>
        <w:ind w:left="216"/>
      </w:pPr>
      <w:r>
        <w:rPr>
          <w:b/>
          <w:color w:val="003C8C"/>
          <w:sz w:val="16"/>
        </w:rPr>
        <w:t>[ADI 4.976, voto do rel. min. Ricardo Lewandowski, j. 7-5-2014, P, DJE de 30-10-2014.]</w:t>
      </w:r>
    </w:p>
    <w:p>
      <w:pPr>
        <w:pStyle w:val="Heading1"/>
      </w:pPr>
      <w:r>
        <w:t>Art. 134</w:t>
      </w:r>
    </w:p>
    <w:p>
      <w:r>
        <w:rPr>
          <w:b/>
          <w:color w:val="B46400"/>
          <w:sz w:val="16"/>
        </w:rPr>
        <w:t>CONTROLE CONCENTRADO</w:t>
      </w:r>
    </w:p>
    <w:p>
      <w:r>
        <w:rPr>
          <w:color w:val="8C8C8C"/>
          <w:sz w:val="14"/>
        </w:rPr>
        <w:t>blk-008103 | cf-1988-art-134-par-1</w:t>
      </w:r>
      <w:r>
        <w:rPr>
          <w:color w:val="0050A0"/>
          <w:sz w:val="14"/>
        </w:rPr>
        <w:t xml:space="preserve"> | ADI 2.139</w:t>
      </w:r>
    </w:p>
    <w:p>
      <w:pPr>
        <w:ind w:left="216"/>
      </w:pPr>
      <w:r>
        <w:rPr>
          <w:sz w:val="18"/>
        </w:rPr>
        <w:t>No inciso XXXV do art. 5º, previu-se que "a lei não excluirá da apreciação do Poder Judiciário lesão ou ameaça a direito". (...) O próprio legislador constituinte de 1988 limitou a condição de ter-se o exaurimento da fase administrativa, para chegar-se à formalização de pleito no Judiciário. Fê-lo no tocante ao desporto, (...) no § 1º do art. 217 (...). Vale dizer que, sob o ângulo constitucional, o livre acesso ao Judiciário sofre uma mitigação e, aí, consubstanciando o preceito respectivo exceção, cabe tão só o empréstimo de interpretação estrita. Destarte, a necessidade de esgotamento da fase administrativa está jungida ao desporto e, mesmo assim, tratando-se de controvérsia a envolver disciplina e competições, sendo que a chamada Justiça desportiva há de atuar dentro do prazo máximo de</w:t>
      </w:r>
    </w:p>
    <w:p>
      <w:pPr>
        <w:ind w:left="216"/>
      </w:pPr>
      <w:r>
        <w:rPr>
          <w:b/>
          <w:color w:val="003C8C"/>
          <w:sz w:val="16"/>
        </w:rPr>
        <w:t>[ADI 2.139 MC e ADI 2.160 MC, voto do red. do ac. min. Marco Aurélio, j. 13-5-2009, P, DJE de 23-10-2009.]</w:t>
      </w:r>
    </w:p>
    <w:p>
      <w:pPr>
        <w:pStyle w:val="Heading1"/>
      </w:pPr>
      <w:r>
        <w:t>Art. 5</w:t>
      </w:r>
    </w:p>
    <w:p>
      <w:r>
        <w:rPr>
          <w:color w:val="8C8C8C"/>
          <w:sz w:val="14"/>
        </w:rPr>
        <w:t>blk-008104 | cf-1988-art-5-inc-50</w:t>
      </w:r>
      <w:r>
        <w:rPr>
          <w:color w:val="0050A0"/>
          <w:sz w:val="14"/>
        </w:rPr>
        <w:t xml:space="preserve"> | ADI 1.950</w:t>
      </w:r>
      <w:r>
        <w:rPr>
          <w:color w:val="0050A0"/>
          <w:sz w:val="14"/>
        </w:rPr>
        <w:t xml:space="preserve"> | rel. Eros Grau</w:t>
      </w:r>
    </w:p>
    <w:p>
      <w:pPr>
        <w:ind w:left="216"/>
      </w:pPr>
      <w:r>
        <w:rPr>
          <w:b/>
          <w:color w:val="003C8C"/>
          <w:sz w:val="16"/>
        </w:rPr>
        <w:t>[ADI 1.950, rel. min. Eros Grau, j. 3-11-2005, P, DJ de 2-6-2006.]</w:t>
      </w:r>
    </w:p>
    <w:p>
      <w:r>
        <w:rPr>
          <w:color w:val="8C8C8C"/>
          <w:sz w:val="14"/>
        </w:rPr>
        <w:t>blk-008105 | cf-1988-art-5-inc-50</w:t>
      </w:r>
    </w:p>
    <w:p>
      <w:pPr>
        <w:ind w:left="216"/>
      </w:pPr>
      <w:r>
        <w:rPr>
          <w:sz w:val="18"/>
        </w:rPr>
        <w:t>CAPÍTULO IV</w:t>
        <w:br/>
        <w:t>Da Ciência, Tecnologia e Inovação (Redação da EC 85/2015)</w:t>
        <w:br/>
        <w:t>SUMÁRIO</w:t>
      </w:r>
    </w:p>
    <w:p>
      <w:pPr>
        <w:pStyle w:val="Heading1"/>
      </w:pPr>
      <w:r>
        <w:t>Art. 2</w:t>
      </w:r>
    </w:p>
    <w:p>
      <w:r>
        <w:rPr>
          <w:color w:val="8C8C8C"/>
          <w:sz w:val="14"/>
        </w:rPr>
        <w:t>blk-008106 | cf-1988-art-2</w:t>
      </w:r>
      <w:r>
        <w:rPr>
          <w:color w:val="0050A0"/>
          <w:sz w:val="14"/>
        </w:rPr>
        <w:t xml:space="preserve"> | ADO 73</w:t>
      </w:r>
      <w:r>
        <w:rPr>
          <w:color w:val="0050A0"/>
          <w:sz w:val="14"/>
        </w:rPr>
        <w:t xml:space="preserve"> | rel. Luís Roberto Barroso</w:t>
      </w:r>
    </w:p>
    <w:p>
      <w:pPr>
        <w:ind w:left="216"/>
      </w:pPr>
      <w:r>
        <w:rPr>
          <w:sz w:val="18"/>
        </w:rPr>
        <w:t>Ação direta de inconstitucionalidade por omissão contra mora atribuída ao Congresso Nacional na regulamentação da proteção do trabalhador em face da automação, prevista no art. 7º, XXVII, da CF. (...) Desde a Primeira Revolução Industrial, a evolução da tecnologia empregada nos meios de produção tem repercussões sobre a oferta e a qualidade dos postos de trabalho. (...) A Revolução Tecnológica ou Digital insere novos elementos nessa equação, especialmente com o avanço e lapidação da inteligência artificial, sendo impossível parar a História e o desenvolvimento tecnológico. Estudos da OCDE, da OIT e do Fórum Econômico Mundial indicam a aceleração da automação, com a perda de postos de trabalho, e ressaltam a relevância desse tema para o mercado de trabalho do futuro. As inovações tecnológic</w:t>
      </w:r>
    </w:p>
    <w:p>
      <w:pPr>
        <w:ind w:left="216"/>
      </w:pPr>
      <w:r>
        <w:rPr>
          <w:b/>
          <w:color w:val="003C8C"/>
          <w:sz w:val="16"/>
        </w:rPr>
        <w:t>[ADO 73, rel. min. Luís Roberto Barroso, j. 09.10.2025, P, DJE de 18.12.2025.]</w:t>
      </w:r>
    </w:p>
    <w:p>
      <w:r>
        <w:rPr>
          <w:b/>
          <w:color w:val="B46400"/>
          <w:sz w:val="16"/>
        </w:rPr>
        <w:t>CONTROLE CONCENTRADO</w:t>
      </w:r>
    </w:p>
    <w:p>
      <w:r>
        <w:rPr>
          <w:color w:val="8C8C8C"/>
          <w:sz w:val="14"/>
        </w:rPr>
        <w:t>blk-008107 | cf-1988-art-2</w:t>
      </w:r>
      <w:r>
        <w:rPr>
          <w:color w:val="0050A0"/>
          <w:sz w:val="14"/>
        </w:rPr>
        <w:t xml:space="preserve"> | ADI 3.510</w:t>
      </w:r>
      <w:r>
        <w:rPr>
          <w:color w:val="0050A0"/>
          <w:sz w:val="14"/>
        </w:rPr>
        <w:t xml:space="preserve"> | rel. Ayres Britto</w:t>
      </w:r>
    </w:p>
    <w:p>
      <w:pPr>
        <w:ind w:left="216"/>
      </w:pPr>
      <w:r>
        <w:rPr>
          <w:sz w:val="18"/>
        </w:rPr>
        <w:t xml:space="preserve">O termo "ciência", enquanto atividade individual, faz parte do catálogo dos direitos fundamentais da pessoa humana (inciso IX do art. 5º da CF). Liberdade de expressão que se afigura como clássico direito constitucional-civil ou genuíno direito de personalidade. Por isso que exigente do máximo de proteção jurídica, até como signo de vida coletiva civilizada. Tão qualificadora do indivíduo e da sociedade é essa vocação para os misteres da Ciência que o Magno Texto Federal abre todo um autonomizado capítulo para prestigiá-la por modo superlativo (Capítulo de n. IV do Ttulo VIII). A regra de que "O Estado promoverá e incentivará o desenvolvimento científico, a pesquisa e a capacitação tecnológicas" (art. 218, caput) é de logo complementada com o preceito (§ 1º do mesmo art. 218) que autoriza </w:t>
      </w:r>
    </w:p>
    <w:p>
      <w:pPr>
        <w:ind w:left="216"/>
      </w:pPr>
      <w:r>
        <w:rPr>
          <w:b/>
          <w:color w:val="003C8C"/>
          <w:sz w:val="16"/>
        </w:rPr>
        <w:t>[ADI 3.510, rel. min. Ayres Britto, j. 29-5-2008, P, DJE de 28-5-2010.]</w:t>
      </w:r>
    </w:p>
    <w:p>
      <w:pPr>
        <w:pStyle w:val="Heading1"/>
      </w:pPr>
      <w:r>
        <w:t>Art. 134</w:t>
      </w:r>
    </w:p>
    <w:p>
      <w:r>
        <w:rPr>
          <w:b/>
          <w:color w:val="B46400"/>
          <w:sz w:val="16"/>
        </w:rPr>
        <w:t>CONTROLE CONCENTRADO</w:t>
      </w:r>
    </w:p>
    <w:p>
      <w:r>
        <w:rPr>
          <w:color w:val="8C8C8C"/>
          <w:sz w:val="14"/>
        </w:rPr>
        <w:t>blk-008108 | cf-1988-art-134-par-5</w:t>
      </w:r>
      <w:r>
        <w:rPr>
          <w:color w:val="0050A0"/>
          <w:sz w:val="14"/>
        </w:rPr>
        <w:t xml:space="preserve"> | ADI 550</w:t>
      </w:r>
      <w:r>
        <w:rPr>
          <w:color w:val="0050A0"/>
          <w:sz w:val="14"/>
        </w:rPr>
        <w:t xml:space="preserve"> | rel. Ilmar Galvão</w:t>
      </w:r>
    </w:p>
    <w:p>
      <w:pPr>
        <w:ind w:left="216"/>
      </w:pPr>
      <w:r>
        <w:rPr>
          <w:sz w:val="18"/>
        </w:rPr>
        <w:t>Dispositivo da Constituição estadual que, ao destinar 2% da receita tributária do Estado de Mato Grosso à mencionada entidade de fomento científico, o fez nos limites do art. 218, § 5º, da Carta da República, o que evidencia a improcedência da ação nesse ponto.</w:t>
      </w:r>
    </w:p>
    <w:p>
      <w:pPr>
        <w:ind w:left="216"/>
      </w:pPr>
      <w:r>
        <w:rPr>
          <w:b/>
          <w:color w:val="003C8C"/>
          <w:sz w:val="16"/>
        </w:rPr>
        <w:t>[ADI 550, rel. min. Ilmar Galvão, j. 29-8-2002, P, DJ de 18-10-2002.]</w:t>
      </w:r>
    </w:p>
    <w:p>
      <w:r>
        <w:rPr>
          <w:b/>
          <w:color w:val="B46400"/>
          <w:sz w:val="16"/>
        </w:rPr>
        <w:t>CONTROLE CONCENTRADO</w:t>
      </w:r>
    </w:p>
    <w:p>
      <w:r>
        <w:rPr>
          <w:color w:val="8C8C8C"/>
          <w:sz w:val="14"/>
        </w:rPr>
        <w:t>blk-008109 | cf-1988-art-134-par-5</w:t>
      </w:r>
      <w:r>
        <w:rPr>
          <w:color w:val="0050A0"/>
          <w:sz w:val="14"/>
        </w:rPr>
        <w:t xml:space="preserve"> | ADI 336</w:t>
      </w:r>
      <w:r>
        <w:rPr>
          <w:color w:val="0050A0"/>
          <w:sz w:val="14"/>
        </w:rPr>
        <w:t xml:space="preserve"> | rel. Eros Grau</w:t>
      </w:r>
    </w:p>
    <w:p>
      <w:pPr>
        <w:ind w:left="216"/>
      </w:pPr>
      <w:r>
        <w:rPr>
          <w:sz w:val="18"/>
        </w:rPr>
        <w:t>= ADI 336, rel. min. Eros Grau, j. 10-2-2010, P, DJE de 17-9-2010</w:t>
      </w:r>
    </w:p>
    <w:p>
      <w:pPr>
        <w:pStyle w:val="Heading1"/>
      </w:pPr>
      <w:r>
        <w:t>Art. 2</w:t>
      </w:r>
    </w:p>
    <w:p>
      <w:r>
        <w:rPr>
          <w:color w:val="8C8C8C"/>
          <w:sz w:val="14"/>
        </w:rPr>
        <w:t>blk-008110 | cf-1988-art-2</w:t>
      </w:r>
    </w:p>
    <w:p>
      <w:pPr>
        <w:ind w:left="216"/>
      </w:pPr>
      <w:r>
        <w:rPr>
          <w:sz w:val="18"/>
        </w:rPr>
        <w:t>CAPÍTULO V</w:t>
        <w:br/>
        <w:t>Da Comunicação Social</w:t>
        <w:br/>
        <w:t>SUMÁRIO</w:t>
      </w:r>
    </w:p>
    <w:p>
      <w:r>
        <w:rPr>
          <w:color w:val="8C8C8C"/>
          <w:sz w:val="14"/>
        </w:rPr>
        <w:t>blk-008111 | cf-1988-art-2</w:t>
      </w:r>
      <w:r>
        <w:rPr>
          <w:color w:val="0050A0"/>
          <w:sz w:val="14"/>
        </w:rPr>
        <w:t xml:space="preserve"> | ADI 6.792</w:t>
      </w:r>
      <w:r>
        <w:rPr>
          <w:color w:val="0050A0"/>
          <w:sz w:val="14"/>
        </w:rPr>
        <w:t xml:space="preserve"> | rel. Rosa Weber</w:t>
      </w:r>
    </w:p>
    <w:p>
      <w:pPr>
        <w:ind w:left="216"/>
      </w:pPr>
      <w:r>
        <w:rPr>
          <w:sz w:val="18"/>
        </w:rPr>
        <w:t>“1. Constitui assédio judicial comprometedor da liberdade de expressão o ajuizamento de inúmeras ações a respeito dos mesmos fatos, em comarcas diversas, com o intuito ou o efeito de constranger jornalista ou órgão de imprensa, dificultar sua defesa ou torná-la excessivamente onerosa. 2. Caracterizado o assédio judicial, a parte demandada poderá requerer a reunião de todas as ações no foro de seu domicílio. 3. A responsabilidade civil de jornalistas ou de órgãos de imprensa somente estará configurada em caso inequívoco de dolo ou de culpa grave (evidente negligência profissional na apuração dos fatos)”.</w:t>
      </w:r>
    </w:p>
    <w:p>
      <w:pPr>
        <w:ind w:left="216"/>
      </w:pPr>
      <w:r>
        <w:rPr>
          <w:b/>
          <w:color w:val="003C8C"/>
          <w:sz w:val="16"/>
        </w:rPr>
        <w:t>[ADI 6.792 e ADI 7.055, rel. min. Rosa Weber, red. do ac. Luís Roberto Barroso, j. 22.05.2024, P, DJE de 04.04.2025.]</w:t>
      </w:r>
    </w:p>
    <w:p>
      <w:r>
        <w:rPr>
          <w:color w:val="8C8C8C"/>
          <w:sz w:val="14"/>
        </w:rPr>
        <w:t>blk-008112 | cf-1988-art-2</w:t>
      </w:r>
      <w:r>
        <w:rPr>
          <w:color w:val="0050A0"/>
          <w:sz w:val="14"/>
        </w:rPr>
        <w:t xml:space="preserve"> | ADI 3.311</w:t>
      </w:r>
      <w:r>
        <w:rPr>
          <w:color w:val="0050A0"/>
          <w:sz w:val="14"/>
        </w:rPr>
        <w:t xml:space="preserve"> | rel. Rosa Weber</w:t>
      </w:r>
    </w:p>
    <w:p>
      <w:pPr>
        <w:ind w:left="216"/>
      </w:pPr>
      <w:r>
        <w:rPr>
          <w:sz w:val="18"/>
        </w:rPr>
        <w:t>A propaganda comercial encontra proteção constitucional, por ser manifestação da liberdade de expressão e comunicação. Na arquitetura dos direitos fundamentais, que não comporta direitos absolutos, sujeita-se a restrições, desde que proporcionais, na proteção de outros valores públicos. A atividade empresarial, em todas as suas facetas, inclusive a publicitária, submete-se aos princípios da ordem econômica e há compatibilizar-se com a concretização dos demais direitos fundamentais. [ADI 3.311, rel. min. Rosa Weber, j. 14-9-2022, P, DJE de 29-9-2022.]</w:t>
        <w:br/>
        <w:t>A liberdade religiosa não é exercível apenas em privado, mas também no espaço público, e inclui o direito de tentar convencer os outros, por meio do ensinamento, a mudar de religião. O discurso proselitista é, pois, inerente à liberdade de exp</w:t>
      </w:r>
    </w:p>
    <w:p>
      <w:pPr>
        <w:ind w:left="216"/>
      </w:pPr>
      <w:r>
        <w:rPr>
          <w:b/>
          <w:color w:val="003C8C"/>
          <w:sz w:val="16"/>
        </w:rPr>
        <w:t>[ADI 2.566, red. do ac. min. Edson Fachin, j. 16-5-2018, P, DJE de 23-10-2018.]</w:t>
      </w:r>
    </w:p>
    <w:p>
      <w:r>
        <w:rPr>
          <w:color w:val="8C8C8C"/>
          <w:sz w:val="14"/>
        </w:rPr>
        <w:t>blk-008113 | cf-1988-art-2</w:t>
      </w:r>
      <w:r>
        <w:rPr>
          <w:color w:val="0050A0"/>
          <w:sz w:val="14"/>
        </w:rPr>
        <w:t xml:space="preserve"> | ADPF 130</w:t>
      </w:r>
      <w:r>
        <w:rPr>
          <w:color w:val="0050A0"/>
          <w:sz w:val="14"/>
        </w:rPr>
        <w:t xml:space="preserve"> | rel. Ayres Britto</w:t>
      </w:r>
    </w:p>
    <w:p>
      <w:pPr>
        <w:ind w:left="216"/>
      </w:pPr>
      <w:r>
        <w:rPr>
          <w:sz w:val="18"/>
        </w:rPr>
        <w:t>A Constituição reservou à imprensa todo um bloco normativo, com o apropriado nome "Da Comunicação Social" (capítulo V do título VIII). A imprensa como plexo ou conjunto de "atividades" ganha a dimensão de instituição-ideia, de modo a poder influenciar cada pessoa per se e até mesmo formar o que se convencionou chamar de opinião pública. Pelo que ela, Constituição, destinou à imprensa o direito de controlar e revelar as coisas respeitantes à vida do Estado e da própria sociedade. A imprensa como alternativa à explicação ou versão estatal de tudo que possa repercutir no seio da sociedade e como garantido espaço de irrupção do pensamento crítico em qualquer situação ou contingência. Entendendo-se por pensamento crítico o que, plenamente comprometido com a verdade ou essência das coisas, se do</w:t>
      </w:r>
    </w:p>
    <w:p>
      <w:pPr>
        <w:ind w:left="216"/>
      </w:pPr>
      <w:r>
        <w:rPr>
          <w:b/>
          <w:color w:val="003C8C"/>
          <w:sz w:val="16"/>
        </w:rPr>
        <w:t>[ADPF 130, rel. min. Ayres Britto, j. 30-4-2009, P, DJE de 6-11-2009.]</w:t>
      </w:r>
    </w:p>
    <w:p>
      <w:r>
        <w:rPr>
          <w:color w:val="8C8C8C"/>
          <w:sz w:val="14"/>
        </w:rPr>
        <w:t>blk-008114 | cf-1988-art-2</w:t>
      </w:r>
      <w:r>
        <w:rPr>
          <w:color w:val="0050A0"/>
          <w:sz w:val="14"/>
        </w:rPr>
        <w:t xml:space="preserve"> | RCL 18.566</w:t>
      </w:r>
      <w:r>
        <w:rPr>
          <w:color w:val="0050A0"/>
          <w:sz w:val="14"/>
        </w:rPr>
        <w:t xml:space="preserve"> | rel. Celso de Mello</w:t>
      </w:r>
    </w:p>
    <w:p>
      <w:pPr>
        <w:ind w:left="216"/>
      </w:pPr>
      <w:r>
        <w:rPr>
          <w:sz w:val="18"/>
        </w:rPr>
        <w:t>= Rcl 18.566 MC, rel. min. Celso de Mello, j. 12-9-2014, dec. monocrática, DJE de 17-9-201</w:t>
        <w:br/>
        <w:t>= Rcl 45.682-AgR, red. do ac. min. Marco Aurélio, j. 19-3-2021, 1ª T, DJE de 28-5-2021</w:t>
      </w:r>
    </w:p>
    <w:p>
      <w:pPr>
        <w:pStyle w:val="Heading1"/>
      </w:pPr>
      <w:r>
        <w:t>Art. 5</w:t>
      </w:r>
    </w:p>
    <w:p>
      <w:r>
        <w:rPr>
          <w:color w:val="8C8C8C"/>
          <w:sz w:val="14"/>
        </w:rPr>
        <w:t>blk-008115 | cf-1988-art-5-inc-50</w:t>
      </w:r>
      <w:r>
        <w:rPr>
          <w:color w:val="0050A0"/>
          <w:sz w:val="14"/>
        </w:rPr>
        <w:t xml:space="preserve"> | ADI 869</w:t>
      </w:r>
    </w:p>
    <w:p>
      <w:pPr>
        <w:ind w:left="216"/>
      </w:pPr>
      <w:r>
        <w:rPr>
          <w:b/>
          <w:color w:val="003C8C"/>
          <w:sz w:val="16"/>
        </w:rPr>
        <w:t>[ADI 869, red. do ac. min. Maurício Corrêa, j. 4-8-1999, P, DJ de 4-6-2004.]</w:t>
      </w:r>
    </w:p>
    <w:p>
      <w:r>
        <w:rPr>
          <w:color w:val="8C8C8C"/>
          <w:sz w:val="14"/>
        </w:rPr>
        <w:t>blk-008116 | cf-1988-art-5-inc-50</w:t>
      </w:r>
      <w:r>
        <w:rPr>
          <w:color w:val="0050A0"/>
          <w:sz w:val="14"/>
        </w:rPr>
        <w:t xml:space="preserve"> | RE 1.037.396</w:t>
      </w:r>
      <w:r>
        <w:rPr>
          <w:color w:val="0050A0"/>
          <w:sz w:val="14"/>
        </w:rPr>
        <w:t xml:space="preserve"> | rel. Dias Toffoli</w:t>
      </w:r>
    </w:p>
    <w:p>
      <w:pPr>
        <w:ind w:left="216"/>
      </w:pPr>
      <w:r>
        <w:rPr>
          <w:sz w:val="18"/>
        </w:rPr>
        <w:t>“Reconhecimento da inconstitucionalidade parcial e progressiva do art. 19 do MCI 1. O art. 19 da Lei nº 12.965/2014 (Marco Civil da Internet), que exige ordem judicial específica para a responsabilização civil de provedor de aplicações de internet por danos decorrentes de conteúdo gerado por terceiros, é parcialmente inconstitucional. Há um estado de omissão parcial que decorre do fato de que a regra geral do art. 19 não confere proteção suficiente a bens jurídicos constitucionais de alta relevância (proteção de direitos fundamentais e da democracia). Interpretação do art. 19 do MCI 2. Enquanto não sobrevier nova legislação, o art. 19 do MCI deve ser interpretado de forma que os provedores de aplicação de internet estão sujeitos à responsabilização civil, ressalvada a aplicação das disposi</w:t>
      </w:r>
    </w:p>
    <w:p>
      <w:pPr>
        <w:ind w:left="216"/>
      </w:pPr>
      <w:r>
        <w:rPr>
          <w:b/>
          <w:color w:val="003C8C"/>
          <w:sz w:val="16"/>
        </w:rPr>
        <w:t>[RE 1.037.396, rel. min. Dias Toffoli, j. 26.06.2025, P, DJE de 05.11.2025, Tema 987, com mérito julgado e RE 1.057.258, rel. min. Luiz Fux, j. 26.06.2025, P, DJE de 05.11.2025, Tema 533, com mérito julgado.]</w:t>
      </w:r>
    </w:p>
    <w:p>
      <w:r>
        <w:rPr>
          <w:color w:val="8C8C8C"/>
          <w:sz w:val="14"/>
        </w:rPr>
        <w:t>blk-008117 | cf-1988-art-5-inc-50</w:t>
      </w:r>
      <w:r>
        <w:rPr>
          <w:color w:val="0050A0"/>
          <w:sz w:val="14"/>
        </w:rPr>
        <w:t xml:space="preserve"> | RE 1.075.412</w:t>
      </w:r>
      <w:r>
        <w:rPr>
          <w:color w:val="0050A0"/>
          <w:sz w:val="14"/>
        </w:rPr>
        <w:t xml:space="preserve"> | rel. Edson Fachin</w:t>
      </w:r>
    </w:p>
    <w:p>
      <w:pPr>
        <w:ind w:left="216"/>
      </w:pPr>
      <w:r>
        <w:rPr>
          <w:sz w:val="18"/>
        </w:rPr>
        <w:t>“1. Na hipótese de publicação de entrevista, por quaisquer meios, em que o entrevistado imputa falsamente prática de crime a terceiro, a empresa jornalística somente poderá ser responsabilizada civilmente se comprovada sua má-fé caracterizada: (i) pelo dolo demonstrado em razão do conhecimento prévio da falsidade da declaração, ou (ii) culpa grave decorrente da evidente negligência na apuração da veracidade do fato e na sua divulgação ao público sem resposta do terceiro ofendido ou, ao menos, de busca do contraditório pelo veículo; 2. Na hipótese de entrevistas realizadas e transmitidas ao vivo, fica excluída a responsabilidade do veículo por ato exclusivamente de terceiro quando este falsamente imputa a outrem a prática de um crime, devendo ser assegurado pelo veículo o exercício do direi</w:t>
      </w:r>
    </w:p>
    <w:p>
      <w:pPr>
        <w:ind w:left="216"/>
      </w:pPr>
      <w:r>
        <w:rPr>
          <w:b/>
          <w:color w:val="003C8C"/>
          <w:sz w:val="16"/>
        </w:rPr>
        <w:t>[RE 1.075.412 ED, rel. min. Edson Fachin, j. 20.03.2025, P, DJE de 27.06.2025, Tema 995, com mérito julgado.]</w:t>
      </w:r>
    </w:p>
    <w:p>
      <w:r>
        <w:rPr>
          <w:color w:val="8C8C8C"/>
          <w:sz w:val="14"/>
        </w:rPr>
        <w:t>blk-008118 | cf-1988-art-5-inc-50</w:t>
      </w:r>
      <w:r>
        <w:rPr>
          <w:color w:val="0050A0"/>
          <w:sz w:val="14"/>
        </w:rPr>
        <w:t xml:space="preserve"> | RE 1.026.923</w:t>
      </w:r>
      <w:r>
        <w:rPr>
          <w:color w:val="0050A0"/>
          <w:sz w:val="14"/>
        </w:rPr>
        <w:t xml:space="preserve"> | rel. Marco Aurélio</w:t>
      </w:r>
    </w:p>
    <w:p>
      <w:pPr>
        <w:ind w:left="216"/>
      </w:pPr>
      <w:r>
        <w:rPr>
          <w:sz w:val="18"/>
        </w:rPr>
        <w:t>Presente razoável e adequada finalidade de fazer chegar ao maior número de brasileiros diversas informações de interesse público, é constitucional o artigo 38, e, da Lei 4.117/1962, com a redação dada pela Lei 13.644/2018, ao prever a obrigatoriedade de transmissão de programas oficiais dos Poderes Executivo, Legislativo e Judiciário (‘Voz do Brasil’), em faixa horária pré-determinada e de maior audiência. [RE 1.026.923, red. do ac. min. Alexandre de Moraes, j. 16-11-2020, P, DJE de 24-2-2021, Tema 1.039, com mérito julgado.]</w:t>
        <w:br/>
        <w:t>Ante conflito entre a liberdade de expressão de agente político, na defesa da coisa pública, e honra de terceiro, há de prevalecer o interesse coletivo, da sociedade, não cabendo potencializar o individual. [RE 685.493, rel. min. Marco Aurélio, j. 22-5-2020, P, DJE de</w:t>
      </w:r>
    </w:p>
    <w:p>
      <w:r>
        <w:rPr>
          <w:b/>
          <w:color w:val="B46400"/>
          <w:sz w:val="16"/>
        </w:rPr>
        <w:t>JULGADOS CORRELATOS</w:t>
      </w:r>
    </w:p>
    <w:p>
      <w:r>
        <w:rPr>
          <w:color w:val="8C8C8C"/>
          <w:sz w:val="14"/>
        </w:rPr>
        <w:t>blk-008119 | cf-1988-art-5-inc-50</w:t>
      </w:r>
      <w:r>
        <w:rPr>
          <w:color w:val="0050A0"/>
          <w:sz w:val="14"/>
        </w:rPr>
        <w:t xml:space="preserve"> | RE 638.360-</w:t>
      </w:r>
      <w:r>
        <w:rPr>
          <w:color w:val="0050A0"/>
          <w:sz w:val="14"/>
        </w:rPr>
        <w:t xml:space="preserve"> | rel. Dias Toffoli</w:t>
      </w:r>
    </w:p>
    <w:p>
      <w:pPr>
        <w:ind w:left="216"/>
      </w:pPr>
      <w:r>
        <w:rPr>
          <w:sz w:val="18"/>
        </w:rPr>
        <w:t>A liberdade de informação jornalística não legitima a utilização de informações sigilosas obtidas por meios ilícitos.</w:t>
      </w:r>
    </w:p>
    <w:p>
      <w:pPr>
        <w:ind w:left="216"/>
      </w:pPr>
      <w:r>
        <w:rPr>
          <w:b/>
          <w:color w:val="003C8C"/>
          <w:sz w:val="16"/>
        </w:rPr>
        <w:t>[RE 638.360-segundo AgR, rel. min. Dias Toffoli, j. em 24-4-2020, 2ª T, DJE de 28-5-2020.]</w:t>
      </w:r>
    </w:p>
    <w:p>
      <w:r>
        <w:rPr>
          <w:color w:val="8C8C8C"/>
          <w:sz w:val="14"/>
        </w:rPr>
        <w:t>blk-008120 | cf-1988-art-5-inc-50</w:t>
      </w:r>
      <w:r>
        <w:rPr>
          <w:color w:val="0050A0"/>
          <w:sz w:val="14"/>
        </w:rPr>
        <w:t xml:space="preserve"> | RCL 9.428</w:t>
      </w:r>
      <w:r>
        <w:rPr>
          <w:color w:val="0050A0"/>
          <w:sz w:val="14"/>
        </w:rPr>
        <w:t xml:space="preserve"> | rel. Cezar Peluso</w:t>
      </w:r>
    </w:p>
    <w:p>
      <w:pPr>
        <w:ind w:left="216"/>
      </w:pPr>
      <w:r>
        <w:rPr>
          <w:b/>
          <w:color w:val="003C8C"/>
          <w:sz w:val="16"/>
        </w:rPr>
        <w:t>[Rcl 9.428, rel. min. Cezar Peluso, j. 10-12-2009, P, DJE de 25-6-2010.]</w:t>
      </w:r>
    </w:p>
    <w:p>
      <w:r>
        <w:rPr>
          <w:color w:val="8C8C8C"/>
          <w:sz w:val="14"/>
        </w:rPr>
        <w:t>blk-008121 | cf-1988-art-5-inc-50</w:t>
      </w:r>
      <w:r>
        <w:rPr>
          <w:color w:val="0050A0"/>
          <w:sz w:val="14"/>
        </w:rPr>
        <w:t xml:space="preserve"> | RE 511.961</w:t>
      </w:r>
      <w:r>
        <w:rPr>
          <w:color w:val="0050A0"/>
          <w:sz w:val="14"/>
        </w:rPr>
        <w:t xml:space="preserve"> | rel. Gilmar Mendes</w:t>
      </w:r>
    </w:p>
    <w:p>
      <w:pPr>
        <w:ind w:left="216"/>
      </w:pPr>
      <w:r>
        <w:rPr>
          <w:sz w:val="18"/>
        </w:rPr>
        <w:t>O jornalismo é uma profissão diferenciada por sua estreita vinculação ao pleno exercício das liberdades de expressão e de informação. O jornalismo é a própria manifestação e difusão do pensamento e da informação de forma contínua, profissional e remunerada. Os jornalistas são aquelas pessoas que se dedicam profissionalmente ao exercício pleno da liberdade de expressão. O jornalismo e a liberdade de expressão, portanto, são atividades que estão imbricadas por sua própria natureza e não podem ser pensadas e tratadas de forma separada. Isso implica, logicamente, que a interpretação do art. 5º, XIII, da Constituição, na hipótese da profissão de jornalista, se faça, impreterivelmente, em conjunto com os preceitos do art. 5º, IV, IX, XIV, e do art. 220 da Constituição, que asseguram as liberdade</w:t>
      </w:r>
    </w:p>
    <w:p>
      <w:pPr>
        <w:ind w:left="216"/>
      </w:pPr>
      <w:r>
        <w:rPr>
          <w:b/>
          <w:color w:val="003C8C"/>
          <w:sz w:val="16"/>
        </w:rPr>
        <w:t>[RE 511.961, rel. min. Gilmar Mendes, j. 17-6-2009, P, DJE de 13-11-2009.]</w:t>
      </w:r>
    </w:p>
    <w:p>
      <w:r>
        <w:rPr>
          <w:color w:val="8C8C8C"/>
          <w:sz w:val="14"/>
        </w:rPr>
        <w:t>blk-008122 | cf-1988-art-5-inc-50</w:t>
      </w:r>
      <w:r>
        <w:rPr>
          <w:color w:val="0050A0"/>
          <w:sz w:val="14"/>
        </w:rPr>
        <w:t xml:space="preserve"> | RE 208.685</w:t>
      </w:r>
      <w:r>
        <w:rPr>
          <w:color w:val="0050A0"/>
          <w:sz w:val="14"/>
        </w:rPr>
        <w:t xml:space="preserve"> | rel. Ellen Gracie</w:t>
      </w:r>
    </w:p>
    <w:p>
      <w:pPr>
        <w:ind w:left="216"/>
      </w:pPr>
      <w:r>
        <w:rPr>
          <w:sz w:val="18"/>
        </w:rPr>
        <w:t>Direito à informação (CF, art. 220). Dano moral. A simples reprodução, pela imprensa, de acusação de mau uso de verbas públicas, prática de nepotismo e tráfico de influência, objeto de representação devidamente formulada perante o TST por federação de sindicatos, não constitui abuso de direito. Dano moral indevido.</w:t>
      </w:r>
    </w:p>
    <w:p>
      <w:pPr>
        <w:ind w:left="216"/>
      </w:pPr>
      <w:r>
        <w:rPr>
          <w:b/>
          <w:color w:val="003C8C"/>
          <w:sz w:val="16"/>
        </w:rPr>
        <w:t>[RE 208.685, rel. min. Ellen Gracie, j. 24-6-2003, 2ª T, DJ de 22-8-2003.]</w:t>
      </w:r>
    </w:p>
    <w:p>
      <w:r>
        <w:rPr>
          <w:color w:val="8C8C8C"/>
          <w:sz w:val="14"/>
        </w:rPr>
        <w:t>blk-008123 | cf-1988-art-5-inc-50</w:t>
      </w:r>
      <w:r>
        <w:rPr>
          <w:color w:val="0050A0"/>
          <w:sz w:val="14"/>
        </w:rPr>
        <w:t xml:space="preserve"> | PET 2.702</w:t>
      </w:r>
      <w:r>
        <w:rPr>
          <w:color w:val="0050A0"/>
          <w:sz w:val="14"/>
        </w:rPr>
        <w:t xml:space="preserve"> | rel. Sepúlveda Pertence</w:t>
      </w:r>
    </w:p>
    <w:p>
      <w:pPr>
        <w:ind w:left="216"/>
      </w:pPr>
      <w:r>
        <w:rPr>
          <w:b/>
          <w:color w:val="003C8C"/>
          <w:sz w:val="16"/>
        </w:rPr>
        <w:t>[Pet 2.702 MC, rel. min. Sepúlveda Pertence, j. 18-9-2002, P, DJ de 19-9-2003.]</w:t>
      </w:r>
    </w:p>
    <w:p>
      <w:pPr>
        <w:pStyle w:val="Heading1"/>
      </w:pPr>
      <w:r>
        <w:t>Art. 134</w:t>
      </w:r>
    </w:p>
    <w:p>
      <w:r>
        <w:rPr>
          <w:b/>
          <w:color w:val="B46400"/>
          <w:sz w:val="16"/>
        </w:rPr>
        <w:t>CONTROLE CONCENTRADO</w:t>
      </w:r>
    </w:p>
    <w:p>
      <w:r>
        <w:rPr>
          <w:color w:val="8C8C8C"/>
          <w:sz w:val="14"/>
        </w:rPr>
        <w:t>blk-008124 | cf-1988-art-134-par-1</w:t>
      </w:r>
      <w:r>
        <w:rPr>
          <w:color w:val="0050A0"/>
          <w:sz w:val="14"/>
        </w:rPr>
        <w:t xml:space="preserve"> | ADI 4.451</w:t>
      </w:r>
      <w:r>
        <w:rPr>
          <w:color w:val="0050A0"/>
          <w:sz w:val="14"/>
        </w:rPr>
        <w:t xml:space="preserve"> | rel. Alexandre de Moraes</w:t>
      </w:r>
    </w:p>
    <w:p>
      <w:pPr>
        <w:ind w:left="216"/>
      </w:pPr>
      <w:r>
        <w:rPr>
          <w:sz w:val="18"/>
        </w:rPr>
        <w:t>A Democracia não existirá e a livre participação política não florescerá onde a liberdade de expressão for ceifada, pois esta constitui condição essencial ao pluralismo de ideias, que por sua vez é um valor estruturante para o salutar funcionamento do sistema democrático. A livre discussão, a ampla participação política e o princípio democrático estão interligados com a liberdade de expressão, tendo por objeto não somente a proteção de pensamentos e ideias, mas também opiniões, crenças, realização de juízo de valor e críticas a agentes públicos, no sentido de garantir a real participação dos cidadãos na vida coletiva. São inconstitucionais os dispositivos legais que tenham a nítida finalidade de controlar ou mesmo aniquilar a força do pensamento crítico, indispensável ao regime democrático</w:t>
      </w:r>
    </w:p>
    <w:p>
      <w:pPr>
        <w:ind w:left="216"/>
      </w:pPr>
      <w:r>
        <w:rPr>
          <w:b/>
          <w:color w:val="003C8C"/>
          <w:sz w:val="16"/>
        </w:rPr>
        <w:t>[ADI 4.451, rel. min. Alexandre de Moraes, j. 21-6-2018, P, DJE de 6-3-2019.]</w:t>
      </w:r>
    </w:p>
    <w:p>
      <w:r>
        <w:rPr>
          <w:b/>
          <w:color w:val="B46400"/>
          <w:sz w:val="16"/>
        </w:rPr>
        <w:t>CONTROLE CONCENTRADO</w:t>
      </w:r>
    </w:p>
    <w:p>
      <w:r>
        <w:rPr>
          <w:color w:val="8C8C8C"/>
          <w:sz w:val="14"/>
        </w:rPr>
        <w:t>blk-008125 | cf-1988-art-134-par-1</w:t>
      </w:r>
      <w:r>
        <w:rPr>
          <w:color w:val="0050A0"/>
          <w:sz w:val="14"/>
        </w:rPr>
        <w:t xml:space="preserve"> | ADPF 130</w:t>
      </w:r>
      <w:r>
        <w:rPr>
          <w:color w:val="0050A0"/>
          <w:sz w:val="14"/>
        </w:rPr>
        <w:t xml:space="preserve"> | rel. Ayres Britto</w:t>
      </w:r>
    </w:p>
    <w:p>
      <w:pPr>
        <w:ind w:left="216"/>
      </w:pPr>
      <w:r>
        <w:rPr>
          <w:sz w:val="18"/>
        </w:rPr>
        <w:t>A uma atividade que já era "livre" (incisos IV e IX do art. 5º), a CF acrescentou o qualificativo de "plena" (§ 1º do art. 220). Liberdade plena que, repelente de qualquer censura prévia, diz respeito à essência mesma do jornalismo (o chamado "núcleo duro" da atividade). Assim entendidas as coordenadas de tempo e de conteúdo da manifestação do pensamento, da informação e da criação lato sensu, sem o que não se tem o desembaraçado trânsito das ideias e opiniões, tanto quanto da informação e da criação. Interdição à lei quanto às matérias nuclearmente de imprensa, retratadas no tempo de início e de duração do concreto exercício da liberdade, assim como de sua extensão ou tamanho do seu conteúdo. Tirante, unicamente, as restrições que a Lei Fundamental de 1988 prevê para o "estado de sítio" (</w:t>
      </w:r>
    </w:p>
    <w:p>
      <w:pPr>
        <w:ind w:left="216"/>
      </w:pPr>
      <w:r>
        <w:rPr>
          <w:b/>
          <w:color w:val="003C8C"/>
          <w:sz w:val="16"/>
        </w:rPr>
        <w:t>[ADPF 130, rel. min. Ayres Britto, j. 30-4-2009, P, DJE de 6-11-2009.]</w:t>
      </w:r>
    </w:p>
    <w:p>
      <w:pPr>
        <w:pStyle w:val="Heading1"/>
      </w:pPr>
      <w:r>
        <w:t>Art. 5</w:t>
      </w:r>
    </w:p>
    <w:p>
      <w:r>
        <w:rPr>
          <w:color w:val="8C8C8C"/>
          <w:sz w:val="14"/>
        </w:rPr>
        <w:t>blk-008126 | cf-1988-art-5-inc-50</w:t>
      </w:r>
      <w:r>
        <w:rPr>
          <w:color w:val="0050A0"/>
          <w:sz w:val="14"/>
        </w:rPr>
        <w:t xml:space="preserve"> | ADI 3.741</w:t>
      </w:r>
      <w:r>
        <w:rPr>
          <w:color w:val="0050A0"/>
          <w:sz w:val="14"/>
        </w:rPr>
        <w:t xml:space="preserve"> | rel. Ricardo Lewandowski</w:t>
      </w:r>
    </w:p>
    <w:p>
      <w:pPr>
        <w:ind w:left="216"/>
      </w:pPr>
      <w:r>
        <w:rPr>
          <w:b/>
          <w:color w:val="003C8C"/>
          <w:sz w:val="16"/>
        </w:rPr>
        <w:t>[ADI 3.741, rel. min. Ricardo Lewandowski, j. 6-9-2006, P, DJ de 23-2-2007.]</w:t>
      </w:r>
    </w:p>
    <w:p>
      <w:r>
        <w:rPr>
          <w:color w:val="8C8C8C"/>
          <w:sz w:val="14"/>
        </w:rPr>
        <w:t>blk-008127 | cf-1988-art-5-inc-50</w:t>
      </w:r>
      <w:r>
        <w:rPr>
          <w:color w:val="0050A0"/>
          <w:sz w:val="14"/>
        </w:rPr>
        <w:t xml:space="preserve"> | AI 705.630</w:t>
      </w:r>
      <w:r>
        <w:rPr>
          <w:color w:val="0050A0"/>
          <w:sz w:val="14"/>
        </w:rPr>
        <w:t xml:space="preserve"> | rel. Celso de Mello</w:t>
      </w:r>
    </w:p>
    <w:p>
      <w:pPr>
        <w:ind w:left="216"/>
      </w:pPr>
      <w:r>
        <w:rPr>
          <w:sz w:val="18"/>
        </w:rPr>
        <w:t>Julgado correlato</w:t>
        <w:br/>
        <w:t>A liberdade de imprensa, enquanto projeção das liberdades de comunicação e de manifestação do pensamento, reveste-se de conteúdo abrangente, por compreender, entre outras prerrogativas relevantes que lhe são inerentes, o direito de informar, o direito de buscar a informação, o direito de opinar e o direito de criticar. A crítica jornalística, desse modo, traduz direito impregnado de qualificação constitucional, plenamente oponível aos que exercem qualquer atividade de interesse da coletividade em geral, pois o interesse social, que legitima o direito de criticar, sobrepõe-se a eventuais suscetibilidades que possam revelar as pessoas públicas ou as figuras notórias, exercentes, ou não, de cargos oficiais. A crítica que os meios de comunicação social dirigem às pessoas públ</w:t>
      </w:r>
    </w:p>
    <w:p>
      <w:pPr>
        <w:ind w:left="216"/>
      </w:pPr>
      <w:r>
        <w:rPr>
          <w:b/>
          <w:color w:val="003C8C"/>
          <w:sz w:val="16"/>
        </w:rPr>
        <w:t>[AI 705.630 AgR, rel. min. Celso de Mello, j. 22-3-2011, 2ª T, DJE de 6-4-2011.]</w:t>
      </w:r>
    </w:p>
    <w:p>
      <w:pPr>
        <w:pStyle w:val="Heading1"/>
      </w:pPr>
      <w:r>
        <w:t>Art. 134</w:t>
      </w:r>
    </w:p>
    <w:p>
      <w:r>
        <w:rPr>
          <w:b/>
          <w:color w:val="B46400"/>
          <w:sz w:val="16"/>
        </w:rPr>
        <w:t>CONTROLE CONCENTRADO</w:t>
      </w:r>
    </w:p>
    <w:p>
      <w:r>
        <w:rPr>
          <w:color w:val="8C8C8C"/>
          <w:sz w:val="14"/>
        </w:rPr>
        <w:t>blk-008128 | cf-1988-art-134-par-2</w:t>
      </w:r>
      <w:r>
        <w:rPr>
          <w:color w:val="0050A0"/>
          <w:sz w:val="14"/>
        </w:rPr>
        <w:t xml:space="preserve"> | ADI 5.136</w:t>
      </w:r>
      <w:r>
        <w:rPr>
          <w:color w:val="0050A0"/>
          <w:sz w:val="14"/>
        </w:rPr>
        <w:t xml:space="preserve"> | rel. Gilmar Mendes</w:t>
      </w:r>
    </w:p>
    <w:p>
      <w:pPr>
        <w:ind w:left="216"/>
      </w:pPr>
      <w:r>
        <w:rPr>
          <w:sz w:val="18"/>
        </w:rPr>
        <w:t>Ação direta de inconstitucionalidade. Parágrafo 1º do art. 28 da Lei 12.663/2012 ("Lei Geral da Copa"). Violação da liberdade de expressão. Inexistência. Aplicação do princípio da proporcionalidade. Juízo de ponderação do legislador para limitar manifestações que tenderiam a gerar maiores conflitos e atentar contra a segurança dos participantes de evento de grande porte.</w:t>
      </w:r>
    </w:p>
    <w:p>
      <w:pPr>
        <w:ind w:left="216"/>
      </w:pPr>
      <w:r>
        <w:rPr>
          <w:b/>
          <w:color w:val="003C8C"/>
          <w:sz w:val="16"/>
        </w:rPr>
        <w:t>[ADI 5.136 MC, rel. min. Gilmar Mendes, j. 1º-7-2014, P, DJE de 30-10-2014.]</w:t>
      </w:r>
    </w:p>
    <w:p>
      <w:r>
        <w:rPr>
          <w:b/>
          <w:color w:val="B46400"/>
          <w:sz w:val="16"/>
        </w:rPr>
        <w:t>CONTROLE CONCENTRADO</w:t>
      </w:r>
    </w:p>
    <w:p>
      <w:r>
        <w:rPr>
          <w:color w:val="8C8C8C"/>
          <w:sz w:val="14"/>
        </w:rPr>
        <w:t>blk-008129 | cf-1988-art-134-par-2</w:t>
      </w:r>
      <w:r>
        <w:rPr>
          <w:color w:val="0050A0"/>
          <w:sz w:val="14"/>
        </w:rPr>
        <w:t xml:space="preserve"> | HC 85.629</w:t>
      </w:r>
      <w:r>
        <w:rPr>
          <w:color w:val="0050A0"/>
          <w:sz w:val="14"/>
        </w:rPr>
        <w:t xml:space="preserve"> | rel. Ellen Gracie)</w:t>
      </w:r>
    </w:p>
    <w:p>
      <w:pPr>
        <w:ind w:left="216"/>
      </w:pPr>
      <w:r>
        <w:rPr>
          <w:sz w:val="18"/>
        </w:rPr>
        <w:t>Cabe observar, bem por isso, que a responsabilização a posteriori, em regular processo judicial, daquele que comete abuso no exercício da liberdade de informação não traduz ofensa ao que dispõem os §§ 1º e 2º do art. 220 da CF, pois é o próprio estatuto constitucional que estabelece, em favor da pessoa injustamente lesada, a possibilidade de receber indenização "por dano material, moral ou à imagem" (CF, art. 5º, V e X). Se é certo que o direito de informar, considerado o que prescreve o art. 220 da Carta Política, tem fundamento constitucional (HC 85.629/RS, rel. min. Ellen Gracie), não é menos exato que o exercício abusivo da liberdade de informação, que deriva do desrespeito aos vetores subordinantes referidos no § 1º do art. 220 da própria Constituição, "caracteriza ato ilícito e, como</w:t>
      </w:r>
    </w:p>
    <w:p>
      <w:pPr>
        <w:ind w:left="216"/>
      </w:pPr>
      <w:r>
        <w:rPr>
          <w:b/>
          <w:color w:val="003C8C"/>
          <w:sz w:val="16"/>
        </w:rPr>
        <w:t>[ADPF 130, rel. min. Ayres Britto, voto do min. Celso de Mello, j. 30-4-2009, P, DJE de 6-11-2009.]</w:t>
      </w:r>
    </w:p>
    <w:p>
      <w:r>
        <w:rPr>
          <w:b/>
          <w:color w:val="B46400"/>
          <w:sz w:val="16"/>
        </w:rPr>
        <w:t>CONTROLE CONCENTRADO</w:t>
      </w:r>
    </w:p>
    <w:p>
      <w:r>
        <w:rPr>
          <w:color w:val="8C8C8C"/>
          <w:sz w:val="14"/>
        </w:rPr>
        <w:t>blk-008130 | cf-1988-art-134-par-2</w:t>
      </w:r>
      <w:r>
        <w:rPr>
          <w:color w:val="0050A0"/>
          <w:sz w:val="14"/>
        </w:rPr>
        <w:t xml:space="preserve"> | rel. Celso de Mello</w:t>
      </w:r>
    </w:p>
    <w:p>
      <w:pPr>
        <w:ind w:left="216"/>
      </w:pPr>
      <w:r>
        <w:rPr>
          <w:sz w:val="18"/>
        </w:rPr>
        <w:t>= AC 2.695 MC, rel. min. Celso de Mello, j. 25-11-2010, dec. monocrática, DJE de 1º-12-2010</w:t>
      </w:r>
    </w:p>
    <w:p>
      <w:pPr>
        <w:pStyle w:val="Heading1"/>
      </w:pPr>
      <w:r>
        <w:t>Art. 136</w:t>
      </w:r>
    </w:p>
    <w:p>
      <w:r>
        <w:rPr>
          <w:color w:val="8C8C8C"/>
          <w:sz w:val="14"/>
        </w:rPr>
        <w:t>blk-008131 | cf-1988-art-136-inc-1</w:t>
      </w:r>
      <w:r>
        <w:rPr>
          <w:color w:val="0050A0"/>
          <w:sz w:val="14"/>
        </w:rPr>
        <w:t xml:space="preserve"> | RE 169.247</w:t>
      </w:r>
      <w:r>
        <w:rPr>
          <w:color w:val="0050A0"/>
          <w:sz w:val="14"/>
        </w:rPr>
        <w:t xml:space="preserve"> | rel. Néri da Silveira</w:t>
      </w:r>
    </w:p>
    <w:p>
      <w:pPr>
        <w:ind w:left="216"/>
      </w:pPr>
      <w:r>
        <w:rPr>
          <w:sz w:val="18"/>
        </w:rPr>
        <w:t>Julgado correlato</w:t>
        <w:br/>
        <w:t>Não se compreende, no rol de competências comuns da União, dos Estados, do Distrito Federal e dos Municípios, ut art. 23 da CF, a matéria concernente à disciplina de "diversões e espetáculos públicos", que, a teor do art. 220, § 3º, I, do Diploma Maior, compete à lei federal regular, estipulando-se, na mesma norma, que "caberá ao poder público informar sobre a natureza deles, as faixas etárias a que não se recomendem, locais e horários em que sua apresentação se mostre inadequada". (...) Ao Município fica reservada a competência, ut art. 30, I, da Lei Maior, para exercer poder de polícia quanto às diversões públicas, no que concerne à localização e autorização de funcionamento de estabelecimentos que se destinem a esse fim.</w:t>
      </w:r>
    </w:p>
    <w:p>
      <w:pPr>
        <w:ind w:left="216"/>
      </w:pPr>
      <w:r>
        <w:rPr>
          <w:b/>
          <w:color w:val="003C8C"/>
          <w:sz w:val="16"/>
        </w:rPr>
        <w:t>[RE 169.247, rel. min. Néri da Silveira, j. 8-4-2002, 2ª T, DJ de 1º-8-2003.]</w:t>
      </w:r>
    </w:p>
    <w:p>
      <w:r>
        <w:rPr>
          <w:b/>
          <w:color w:val="B46400"/>
          <w:sz w:val="16"/>
        </w:rPr>
        <w:t>CONTROLE CONCENTRADO</w:t>
      </w:r>
    </w:p>
    <w:p>
      <w:r>
        <w:rPr>
          <w:color w:val="8C8C8C"/>
          <w:sz w:val="14"/>
        </w:rPr>
        <w:t>blk-008132 | cf-1988-art-136-inc-1</w:t>
      </w:r>
      <w:r>
        <w:rPr>
          <w:color w:val="0050A0"/>
          <w:sz w:val="14"/>
        </w:rPr>
        <w:t xml:space="preserve"> | ADI 2.404</w:t>
      </w:r>
      <w:r>
        <w:rPr>
          <w:color w:val="0050A0"/>
          <w:sz w:val="14"/>
        </w:rPr>
        <w:t xml:space="preserve"> | rel. Dias Toffoli</w:t>
      </w:r>
    </w:p>
    <w:p>
      <w:pPr>
        <w:ind w:left="216"/>
      </w:pPr>
      <w:r>
        <w:rPr>
          <w:sz w:val="18"/>
        </w:rPr>
        <w:t>A própria Constituição da República delineou as regras de sopesamento entre os valores da liberdade de expressão dos meios de comunicação e da proteção da criança e do adolescente. Apesar da garantia constitucional da liberdade de expressão, livre de censura ou licença, a própria Carta de 1988 conferiu à União, com exclusividade, no art. 21, XVI, o desempenho da atividade material de "exercer a classificação, para efeito indicativo, de diversões públicas e de programas de rádio e televisão". A CF estabeleceu mecanismo apto a oferecer aos telespectadores das diversões públicas e de programas de rádio e televisão as indicações, as informações e as recomendações necessárias acerca do conteúdo veiculado. É o sistema de classificação indicativa esse ponto de equilíbrio tênue, e ao mesmo tempo t</w:t>
      </w:r>
    </w:p>
    <w:p>
      <w:pPr>
        <w:pStyle w:val="Heading1"/>
      </w:pPr>
      <w:r>
        <w:t>Art. 134</w:t>
      </w:r>
    </w:p>
    <w:p>
      <w:r>
        <w:rPr>
          <w:b/>
          <w:color w:val="B46400"/>
          <w:sz w:val="16"/>
        </w:rPr>
        <w:t>CONTROLE CONCENTRADO</w:t>
      </w:r>
    </w:p>
    <w:p>
      <w:r>
        <w:rPr>
          <w:color w:val="8C8C8C"/>
          <w:sz w:val="14"/>
        </w:rPr>
        <w:t>blk-008133 | cf-1988-art-134-par-4</w:t>
      </w:r>
      <w:r>
        <w:rPr>
          <w:color w:val="0050A0"/>
          <w:sz w:val="14"/>
        </w:rPr>
        <w:t xml:space="preserve"> | ADI 3.311</w:t>
      </w:r>
      <w:r>
        <w:rPr>
          <w:color w:val="0050A0"/>
          <w:sz w:val="14"/>
        </w:rPr>
        <w:t xml:space="preserve"> | rel. Rosa Weber</w:t>
      </w:r>
    </w:p>
    <w:p>
      <w:pPr>
        <w:ind w:left="216"/>
      </w:pPr>
      <w:r>
        <w:rPr>
          <w:sz w:val="18"/>
        </w:rPr>
        <w:t>O art. 220, § 4º, CF, no sentido de que a propaganda do “tabaco, bebidas alcoólicas, agrotóxicos, medicamentos e terapias” pode sofrer “restrições legais” explicita a possibilidade e a importância das limitações publicitárias dos produtos notadamente nocivos. A propaganda comercial pode sofrer restrição legal de variada intensidade e, de modo proporcional, ser afastada para a tutela de outros direitos fundamentais. A expressão “restrição”, no art. 220, § 4º, CF, não traduz limitação apriorística à ponderação de valores resultante da aplicação do princípio da proporcionalidade no caso concreto. Surgem constitucionais as restrições da publicidade dos produtos fumígenos, derivados ou não do tabaco, limitada à exposição dos produtos nos postos de venda, e a imposição de advertência sanitária a</w:t>
      </w:r>
    </w:p>
    <w:p>
      <w:pPr>
        <w:ind w:left="216"/>
      </w:pPr>
      <w:r>
        <w:rPr>
          <w:b/>
          <w:color w:val="003C8C"/>
          <w:sz w:val="16"/>
        </w:rPr>
        <w:t>[ADI 3.311, rel. min. Rosa Weber, j. 14-9-2022, P, DJE de 29-9-2022.]</w:t>
      </w:r>
    </w:p>
    <w:p>
      <w:pPr>
        <w:pStyle w:val="Heading1"/>
      </w:pPr>
      <w:r>
        <w:t>Art. 5</w:t>
      </w:r>
    </w:p>
    <w:p>
      <w:r>
        <w:rPr>
          <w:color w:val="8C8C8C"/>
          <w:sz w:val="14"/>
        </w:rPr>
        <w:t>blk-008134 | cf-1988-art-5-inc-50</w:t>
      </w:r>
      <w:r>
        <w:rPr>
          <w:color w:val="0050A0"/>
          <w:sz w:val="14"/>
        </w:rPr>
        <w:t xml:space="preserve"> | ADI 5.424</w:t>
      </w:r>
      <w:r>
        <w:rPr>
          <w:color w:val="0050A0"/>
          <w:sz w:val="14"/>
        </w:rPr>
        <w:t xml:space="preserve"> | rel. Dias Toffoli</w:t>
      </w:r>
    </w:p>
    <w:p>
      <w:pPr>
        <w:ind w:left="216"/>
      </w:pPr>
      <w:r>
        <w:rPr>
          <w:b/>
          <w:color w:val="003C8C"/>
          <w:sz w:val="16"/>
        </w:rPr>
        <w:t>[ADI 5.424, rel. min. Dias Toffoli, j. 19-9-2018, P, DJE de 3-12-2018.]</w:t>
      </w:r>
    </w:p>
    <w:p>
      <w:r>
        <w:rPr>
          <w:color w:val="8C8C8C"/>
          <w:sz w:val="14"/>
        </w:rPr>
        <w:t>blk-008135 | cf-1988-art-5-inc-50</w:t>
      </w:r>
      <w:r>
        <w:rPr>
          <w:color w:val="0050A0"/>
          <w:sz w:val="14"/>
        </w:rPr>
        <w:t xml:space="preserve"> | ADI 1.755</w:t>
      </w:r>
      <w:r>
        <w:rPr>
          <w:color w:val="0050A0"/>
          <w:sz w:val="14"/>
        </w:rPr>
        <w:t xml:space="preserve"> | rel. Nelson Jobim</w:t>
      </w:r>
    </w:p>
    <w:p>
      <w:pPr>
        <w:ind w:left="216"/>
      </w:pPr>
      <w:r>
        <w:rPr>
          <w:sz w:val="18"/>
        </w:rPr>
        <w:t>Constitucional. Lei federal. Restrições ao uso e à propaganda de produtos fumígeros, bebidas alcoólicas, etc. Impugnação do dispositivo que define o que é bebida alcoólica para os fins de propaganda. Alegada discriminação legal quanto às bebidas com teor alcoólico inferior a treze graus Gay Lussac. A subtração da norma do corpo da lei implica em atuar este Tribunal como legislador positivo, o que lhe é vedado. Matéria para ser dirimida no âmbito do Congresso Nacional.</w:t>
      </w:r>
    </w:p>
    <w:p>
      <w:pPr>
        <w:ind w:left="216"/>
      </w:pPr>
      <w:r>
        <w:rPr>
          <w:b/>
          <w:color w:val="003C8C"/>
          <w:sz w:val="16"/>
        </w:rPr>
        <w:t>[ADI 1.755, rel. min. Nelson Jobim, j. 15-10-1998, P, DJ de 18-5-2001.]</w:t>
      </w:r>
    </w:p>
    <w:p>
      <w:r>
        <w:rPr>
          <w:color w:val="8C8C8C"/>
          <w:sz w:val="14"/>
        </w:rPr>
        <w:t>blk-008136 | cf-1988-art-5-inc-50</w:t>
      </w:r>
      <w:r>
        <w:rPr>
          <w:color w:val="0050A0"/>
          <w:sz w:val="14"/>
        </w:rPr>
        <w:t xml:space="preserve"> | ADO 22</w:t>
      </w:r>
      <w:r>
        <w:rPr>
          <w:color w:val="0050A0"/>
          <w:sz w:val="14"/>
        </w:rPr>
        <w:t xml:space="preserve"> | rel. Cármen Lúcia</w:t>
      </w:r>
    </w:p>
    <w:p>
      <w:pPr>
        <w:ind w:left="216"/>
      </w:pPr>
      <w:r>
        <w:rPr>
          <w:sz w:val="18"/>
        </w:rPr>
        <w:t>= ADO 22, rel. min. Cármen Lúcia, j. 22-4-2015, P, DJE de 3-8-2015</w:t>
      </w:r>
    </w:p>
    <w:p>
      <w:pPr>
        <w:pStyle w:val="Heading1"/>
      </w:pPr>
      <w:r>
        <w:t>Art. 134</w:t>
      </w:r>
    </w:p>
    <w:p>
      <w:r>
        <w:rPr>
          <w:b/>
          <w:color w:val="B46400"/>
          <w:sz w:val="16"/>
        </w:rPr>
        <w:t>CONTROLE CONCENTRADO</w:t>
      </w:r>
    </w:p>
    <w:p>
      <w:r>
        <w:rPr>
          <w:color w:val="8C8C8C"/>
          <w:sz w:val="14"/>
        </w:rPr>
        <w:t>blk-008137 | cf-1988-art-134-par-5</w:t>
      </w:r>
      <w:r>
        <w:rPr>
          <w:color w:val="0050A0"/>
          <w:sz w:val="14"/>
        </w:rPr>
        <w:t xml:space="preserve"> | ADPF 130</w:t>
      </w:r>
      <w:r>
        <w:rPr>
          <w:color w:val="0050A0"/>
          <w:sz w:val="14"/>
        </w:rPr>
        <w:t xml:space="preserve"> | rel. Ayres Britto</w:t>
      </w:r>
    </w:p>
    <w:p>
      <w:pPr>
        <w:ind w:left="216"/>
      </w:pPr>
      <w:r>
        <w:rPr>
          <w:sz w:val="18"/>
        </w:rPr>
        <w:t>A plena liberdade de imprensa é um patrimônio imaterial que corresponde ao mais eloquente atestado de evolução político-cultural de todo um povo. Pelo seu reconhecido condão de vitalizar por muitos modos a Constituição, tirando-a mais vezes do papel, a imprensa passa a manter com a democracia a mais entranhada relação de mútua dependência ou retroalimentação. Assim visualizada como verdadeira irmã siamesa da democracia, a imprensa passa a desfrutar de uma liberdade de atuação ainda maior que a liberdade de pensamento, de informação e de expressão dos indivíduos em si mesmos considerados. O § 5º do art. 220 apresenta-se como norma constitucional de concretização de um pluralismo finalmente compreendido como fundamento das sociedades autenticamente democráticas; isto é, o pluralismo como a v</w:t>
      </w:r>
    </w:p>
    <w:p>
      <w:pPr>
        <w:ind w:left="216"/>
      </w:pPr>
      <w:r>
        <w:rPr>
          <w:b/>
          <w:color w:val="003C8C"/>
          <w:sz w:val="16"/>
        </w:rPr>
        <w:t>[ADPF 130, rel. min. Ayres Britto, j. 30-4-2009, P, DJE de 6-11-2009.]</w:t>
      </w:r>
    </w:p>
    <w:p>
      <w:pPr>
        <w:pStyle w:val="Heading1"/>
      </w:pPr>
      <w:r>
        <w:t>Art. 2</w:t>
      </w:r>
    </w:p>
    <w:p>
      <w:r>
        <w:rPr>
          <w:color w:val="8C8C8C"/>
          <w:sz w:val="14"/>
        </w:rPr>
        <w:t>blk-008138 | cf-1988-art-2</w:t>
      </w:r>
      <w:r>
        <w:rPr>
          <w:color w:val="0050A0"/>
          <w:sz w:val="14"/>
        </w:rPr>
        <w:t xml:space="preserve"> | RE 113.505</w:t>
      </w:r>
      <w:r>
        <w:rPr>
          <w:color w:val="0050A0"/>
          <w:sz w:val="14"/>
        </w:rPr>
        <w:t xml:space="preserve"> | rel. Moreira Alves</w:t>
      </w:r>
    </w:p>
    <w:p>
      <w:pPr>
        <w:ind w:left="216"/>
      </w:pPr>
      <w:r>
        <w:rPr>
          <w:sz w:val="18"/>
        </w:rPr>
        <w:t>Julgado correlato</w:t>
        <w:br/>
        <w:t>Fixação, em videocassete e, depois, em videotape, por uma empresa de televisão, de programas de outra, para posterior utilização de pequenos trechos dessa fixação a título de ilustração em programa de crítica para premiação. (...) Tendo em vista a natureza do direito de autor, a interpretação extensiva da exceção em que se traduz o direito de citação é admitida pela doutrina. Essa admissão tanto mais se justifica quanto é certo que o inciso III do art. 49 da Lei 5.988/1973 é reprodução quase literal do inciso V do art. 666 do CC/1916, redigido este numa época em que não havia organismos de radiodifusão, e que, na atualidade, não tem sentido que o que é lícito, em matéria de citação para a imprensa escrita, não o seja para a falada ou televisionada. A mesma justificativa q</w:t>
      </w:r>
    </w:p>
    <w:p>
      <w:pPr>
        <w:ind w:left="216"/>
      </w:pPr>
      <w:r>
        <w:rPr>
          <w:b/>
          <w:color w:val="003C8C"/>
          <w:sz w:val="16"/>
        </w:rPr>
        <w:t>[RE 113.505, rel. min. Moreira Alves, j. 28-2-1989, 1ª T, DJ de 12-5-1989.]</w:t>
      </w:r>
    </w:p>
    <w:p>
      <w:pPr>
        <w:pStyle w:val="Heading1"/>
      </w:pPr>
      <w:r>
        <w:t>Art. 136</w:t>
      </w:r>
    </w:p>
    <w:p>
      <w:r>
        <w:rPr>
          <w:b/>
          <w:color w:val="B46400"/>
          <w:sz w:val="16"/>
        </w:rPr>
        <w:t>CONTROLE CONCENTRADO</w:t>
      </w:r>
    </w:p>
    <w:p>
      <w:r>
        <w:rPr>
          <w:color w:val="8C8C8C"/>
          <w:sz w:val="14"/>
        </w:rPr>
        <w:t>blk-008139 | cf-1988-art-136-inc-1</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w:t>
      </w:r>
    </w:p>
    <w:p>
      <w:r>
        <w:rPr>
          <w:b/>
          <w:color w:val="B46400"/>
          <w:sz w:val="16"/>
        </w:rPr>
        <w:t>CONTROLE CONCENTRADO</w:t>
      </w:r>
    </w:p>
    <w:p>
      <w:r>
        <w:rPr>
          <w:color w:val="8C8C8C"/>
          <w:sz w:val="14"/>
        </w:rPr>
        <w:t>blk-008140 | cf-1988-art-136-inc-1</w:t>
      </w:r>
      <w:r>
        <w:rPr>
          <w:color w:val="0050A0"/>
          <w:sz w:val="14"/>
        </w:rPr>
        <w:t xml:space="preserve"> | ADI 6.921</w:t>
      </w:r>
      <w:r>
        <w:rPr>
          <w:color w:val="0050A0"/>
          <w:sz w:val="14"/>
        </w:rPr>
        <w:t xml:space="preserve"> | rel. Alexandre de Moraes</w:t>
      </w:r>
    </w:p>
    <w:p>
      <w:pPr>
        <w:ind w:left="216"/>
      </w:pPr>
      <w:r>
        <w:rPr>
          <w:sz w:val="18"/>
        </w:rPr>
        <w:t>Medida Provisória 1018/2020. Conversão na Lei 14.173/2021. Emenda parlamentar. Inclusão do art. 32, §15, da Lei 12.485/2011. Carregamento de canais de programação de distribuição obrigatória por distribuidoras de tv por assinatura (must-carry). (...) O princípio da livre iniciativa, garantido no art. 170 da Constituição, não proíbe o Estado de atuar subsidiariamente sobre a dinâmica econômica para garantir o alcance de objetivos indispensáveis para a manutenção da coesão social, entre eles a proteção do consumidor e a redução das desigualdades regionais e sociais (art. 170, V e VII, da CF), bem como a promoção da cultura nacional e regional e a regionalização da produção cultural, artística e jornalística (art. 221, II e III, da CF), desde que haja proporcionalidade entre a restrição impos</w:t>
      </w:r>
    </w:p>
    <w:p>
      <w:pPr>
        <w:pStyle w:val="Heading1"/>
      </w:pPr>
      <w:r>
        <w:t>Art. 130</w:t>
      </w:r>
    </w:p>
    <w:p>
      <w:r>
        <w:rPr>
          <w:color w:val="8C8C8C"/>
          <w:sz w:val="14"/>
        </w:rPr>
        <w:t>blk-008141 | cf-1988-art-130-par-3-inc-5</w:t>
      </w:r>
      <w:r>
        <w:rPr>
          <w:color w:val="0050A0"/>
          <w:sz w:val="14"/>
        </w:rPr>
        <w:t xml:space="preserve"> | RE 1.070.522</w:t>
      </w:r>
      <w:r>
        <w:rPr>
          <w:color w:val="0050A0"/>
          <w:sz w:val="14"/>
        </w:rPr>
        <w:t xml:space="preserve"> | rel. Luiz Fux</w:t>
      </w:r>
    </w:p>
    <w:p>
      <w:pPr>
        <w:ind w:left="216"/>
      </w:pPr>
      <w:r>
        <w:rPr>
          <w:b/>
          <w:color w:val="003C8C"/>
          <w:sz w:val="16"/>
        </w:rPr>
        <w:t>[RE 1.070.522, rel. min. Luiz Fux, j. 18-3-2021, P, DJE de 26-5-2021, Tema 1.013, com mérito julgado.]</w:t>
      </w:r>
    </w:p>
    <w:p>
      <w:pPr>
        <w:pStyle w:val="Heading1"/>
      </w:pPr>
      <w:r>
        <w:t>Art. 2</w:t>
      </w:r>
    </w:p>
    <w:p>
      <w:r>
        <w:rPr>
          <w:b/>
          <w:color w:val="B46400"/>
          <w:sz w:val="16"/>
        </w:rPr>
        <w:t>CONTROLE CONCENTRADO</w:t>
      </w:r>
    </w:p>
    <w:p>
      <w:r>
        <w:rPr>
          <w:color w:val="8C8C8C"/>
          <w:sz w:val="14"/>
        </w:rPr>
        <w:t>blk-008142 | cf-1988-art-2</w:t>
      </w:r>
      <w:r>
        <w:rPr>
          <w:color w:val="0050A0"/>
          <w:sz w:val="14"/>
        </w:rPr>
        <w:t xml:space="preserve"> | ADPF 235</w:t>
      </w:r>
      <w:r>
        <w:rPr>
          <w:color w:val="0050A0"/>
          <w:sz w:val="14"/>
        </w:rPr>
        <w:t xml:space="preserve"> | rel. Luiz Fux</w:t>
      </w:r>
    </w:p>
    <w:p>
      <w:pPr>
        <w:ind w:left="216"/>
      </w:pPr>
      <w:r>
        <w:rPr>
          <w:sz w:val="18"/>
        </w:rPr>
        <w:t>(...) é formalmente inconstitucional a Lei 416/08, do Município de Augustinópolis/TO, que autoriza o Poder Executivo Municipal a conceder a exploração do Serviço de Radiodifusão Comunitária no âmbito do território do Município, mercê da inexistência, na sistemática jurídico-constitucional atual, de espaço para que o legislador local busque tratar geral e abstratamente sobre o tema da exploração do Serviço de Radiodifusão Comunitária.</w:t>
      </w:r>
    </w:p>
    <w:p>
      <w:pPr>
        <w:ind w:left="216"/>
      </w:pPr>
      <w:r>
        <w:rPr>
          <w:b/>
          <w:color w:val="003C8C"/>
          <w:sz w:val="16"/>
        </w:rPr>
        <w:t>[ADPF 235, rel. min. Luiz Fux, j. 14-8-2019, P, DJE de 30-8-2019.]</w:t>
      </w:r>
    </w:p>
    <w:p>
      <w:r>
        <w:rPr>
          <w:b/>
          <w:color w:val="B46400"/>
          <w:sz w:val="16"/>
        </w:rPr>
        <w:t>CONTROLE CONCENTRADO</w:t>
      </w:r>
    </w:p>
    <w:p>
      <w:r>
        <w:rPr>
          <w:color w:val="8C8C8C"/>
          <w:sz w:val="14"/>
        </w:rPr>
        <w:t>blk-008143 | cf-1988-art-2</w:t>
      </w:r>
      <w:r>
        <w:rPr>
          <w:color w:val="0050A0"/>
          <w:sz w:val="14"/>
        </w:rPr>
        <w:t xml:space="preserve"> | ADI 3.944</w:t>
      </w:r>
      <w:r>
        <w:rPr>
          <w:color w:val="0050A0"/>
          <w:sz w:val="14"/>
        </w:rPr>
        <w:t xml:space="preserve"> | rel. Ayres Britto</w:t>
      </w:r>
    </w:p>
    <w:p>
      <w:pPr>
        <w:ind w:left="216"/>
      </w:pPr>
      <w:r>
        <w:rPr>
          <w:sz w:val="18"/>
        </w:rPr>
        <w:t>A norma inscrita no art. 7º do Decreto 5.820/2006 (e também nos arts. 8º a 10) cuida de autorização de uso do espectro de radiofrequências, e não de outorga de concessão do serviço público de radiodifusão de sons e imagens. O que se deu, na verdade, foi o seguinte: diante da evolução tecnológica, e para a instituição no País da tecnologia digital de transmissão de sons e imagens, sem interrupção da transmissão de sinais analógicos, fez-se imprescindível a consignação temporária de mais um canal às atuais concessionárias do serviço de radiodifusão de sons e imagens. Isso para que veiculassem, simultaneamente, a mesma programação nas tecnologias analógica e digital. Tratou-se de um ato do presidente da República com o objetivo de manter um serviço público adequado, tanto no que se refere à s</w:t>
      </w:r>
    </w:p>
    <w:p>
      <w:pPr>
        <w:ind w:left="216"/>
      </w:pPr>
      <w:r>
        <w:rPr>
          <w:b/>
          <w:color w:val="003C8C"/>
          <w:sz w:val="16"/>
        </w:rPr>
        <w:t>[ADI 3.944, rel. min. Ayres Britto, j. 5-8-2010, P, DJE de 1º-10-2010.]</w:t>
      </w:r>
    </w:p>
    <w:p>
      <w:r>
        <w:rPr>
          <w:b/>
          <w:color w:val="B46400"/>
          <w:sz w:val="16"/>
        </w:rPr>
        <w:t>CONTROLE CONCENTRADO</w:t>
      </w:r>
    </w:p>
    <w:p>
      <w:r>
        <w:rPr>
          <w:color w:val="8C8C8C"/>
          <w:sz w:val="14"/>
        </w:rPr>
        <w:t>blk-008144 | cf-1988-art-2</w:t>
      </w:r>
      <w:r>
        <w:rPr>
          <w:color w:val="0050A0"/>
          <w:sz w:val="14"/>
        </w:rPr>
        <w:t xml:space="preserve"> | ADI 244</w:t>
      </w:r>
      <w:r>
        <w:rPr>
          <w:color w:val="0050A0"/>
          <w:sz w:val="14"/>
        </w:rPr>
        <w:t xml:space="preserve"> | rel. Sepúlveda Pertence</w:t>
      </w:r>
    </w:p>
    <w:p>
      <w:pPr>
        <w:ind w:left="216"/>
      </w:pPr>
      <w:r>
        <w:rPr>
          <w:sz w:val="18"/>
        </w:rPr>
        <w:t>Além das modalidades explícitas, mas espasmódicas, de democracia direta – o plebiscito, o referendo e a iniciativa popular (art. 14) –, a Constituição da República aventa oportunidades tópicas de participação popular na administração pública (v.g., art. 5º, XXXVIII e LXXIII; art. 29, XII e XIII; art. 37, § 3º; art. 74, § 2º; art. 187; art. 194, parágrafo único, VII; art. 204, II; art. 206, VI; art. 224).</w:t>
      </w:r>
    </w:p>
    <w:p>
      <w:pPr>
        <w:ind w:left="216"/>
      </w:pPr>
      <w:r>
        <w:rPr>
          <w:b/>
          <w:color w:val="003C8C"/>
          <w:sz w:val="16"/>
        </w:rPr>
        <w:t>[ADI 244, rel. min. Sepúlveda Pertence, j. 11-9-2002, P, DJ de 31-10-2002.]</w:t>
      </w:r>
    </w:p>
    <w:p>
      <w:r>
        <w:rPr>
          <w:b/>
          <w:color w:val="B46400"/>
          <w:sz w:val="16"/>
        </w:rPr>
        <w:t>CONTROLE CONCENTRADO</w:t>
      </w:r>
    </w:p>
    <w:p>
      <w:r>
        <w:rPr>
          <w:color w:val="8C8C8C"/>
          <w:sz w:val="14"/>
        </w:rPr>
        <w:t>blk-008145 | cf-1988-art-2</w:t>
      </w:r>
      <w:r>
        <w:rPr>
          <w:color w:val="0050A0"/>
          <w:sz w:val="14"/>
        </w:rPr>
        <w:t xml:space="preserve"> | ADI 821</w:t>
      </w:r>
      <w:r>
        <w:rPr>
          <w:color w:val="0050A0"/>
          <w:sz w:val="14"/>
        </w:rPr>
        <w:t xml:space="preserve"> | rel. Octavio Gallotti</w:t>
      </w:r>
    </w:p>
    <w:p>
      <w:pPr>
        <w:ind w:left="216"/>
      </w:pPr>
      <w:r>
        <w:rPr>
          <w:sz w:val="18"/>
        </w:rPr>
        <w:t>Criação de conselho, dotado de diversificada composição e representatividade, destinado a orientar os órgãos de comunicação social do Estado, suas fundações e entidades sujeitas a seu controle (arts. 238 e 239 da Constituição do Rio Grande do Sul e Lei estadual 9.726/1992). Cautelar deferida, ante a premência do prazo assinado para a instalação do colegiado e a relevância da fundamentação jurídica do pedido, especialmente quanto às teses concernentes à separação dos Poderes e à exclusividade de iniciativa do chefe do Executivo, bem como a competência privativa deste para exercer a direção superior e dispor sobre a organização e o funcionamento da administração.</w:t>
      </w:r>
    </w:p>
    <w:p>
      <w:pPr>
        <w:ind w:left="216"/>
      </w:pPr>
      <w:r>
        <w:rPr>
          <w:b/>
          <w:color w:val="003C8C"/>
          <w:sz w:val="16"/>
        </w:rPr>
        <w:t>[ADI 821 MC, rel. min. Octavio Gallotti, j. 5-2-1993, P, DJ de 7-5-1993.]</w:t>
      </w:r>
    </w:p>
    <w:p>
      <w:r>
        <w:rPr>
          <w:b/>
          <w:color w:val="B46400"/>
          <w:sz w:val="16"/>
        </w:rPr>
        <w:t>CONTROLE CONCENTRADO</w:t>
      </w:r>
    </w:p>
    <w:p>
      <w:r>
        <w:rPr>
          <w:color w:val="8C8C8C"/>
          <w:sz w:val="14"/>
        </w:rPr>
        <w:t>blk-008146 | cf-1988-art-2</w:t>
      </w:r>
    </w:p>
    <w:p>
      <w:pPr>
        <w:ind w:left="216"/>
      </w:pPr>
      <w:r>
        <w:rPr>
          <w:sz w:val="18"/>
        </w:rPr>
        <w:t>CAPÍTULO VI</w:t>
        <w:br/>
        <w:t>Do Meio Ambiente</w:t>
        <w:br/>
        <w:t>SUMÁRIO</w:t>
      </w:r>
    </w:p>
    <w:p>
      <w:r>
        <w:rPr>
          <w:color w:val="8C8C8C"/>
          <w:sz w:val="14"/>
        </w:rPr>
        <w:t>blk-008147 | cf-1988-art-2</w:t>
      </w:r>
      <w:r>
        <w:rPr>
          <w:color w:val="0050A0"/>
          <w:sz w:val="14"/>
        </w:rPr>
        <w:t xml:space="preserve"> | ADI 7.184</w:t>
      </w:r>
      <w:r>
        <w:rPr>
          <w:color w:val="0050A0"/>
          <w:sz w:val="14"/>
        </w:rPr>
        <w:t xml:space="preserve"> | rel. Dias Toffoli</w:t>
      </w:r>
    </w:p>
    <w:p>
      <w:pPr>
        <w:ind w:left="216"/>
      </w:pPr>
      <w:r>
        <w:rPr>
          <w:sz w:val="18"/>
        </w:rPr>
        <w:t>O princípio da vedação ao retrocesso ambiental surge como uma importante barreira à supressão pura e simples do núcleo essencial do art. 225 do texto constitucional, tendo impacto nas atividades legislativa e regulamentar no que concerne à matéria ambiental. Embora não se revista de caráter absoluto, tal princípio afasta a possibilidade de que normas legais venham a reduzir ou suprimir os níveis de proteção ambiental consagrados pela atual legislação.</w:t>
      </w:r>
    </w:p>
    <w:p>
      <w:pPr>
        <w:ind w:left="216"/>
      </w:pPr>
      <w:r>
        <w:rPr>
          <w:b/>
          <w:color w:val="003C8C"/>
          <w:sz w:val="16"/>
        </w:rPr>
        <w:t>[ADI 7.184, rel. min. Dias Toffoli, j. 02.12.2025, P, DJE de 10.12.2025.]</w:t>
      </w:r>
    </w:p>
    <w:p>
      <w:r>
        <w:rPr>
          <w:color w:val="8C8C8C"/>
          <w:sz w:val="14"/>
        </w:rPr>
        <w:t>blk-008148 | cf-1988-art-2</w:t>
      </w:r>
      <w:r>
        <w:rPr>
          <w:color w:val="0050A0"/>
          <w:sz w:val="14"/>
        </w:rPr>
        <w:t xml:space="preserve"> | ADI 7.596</w:t>
      </w:r>
      <w:r>
        <w:rPr>
          <w:color w:val="0050A0"/>
          <w:sz w:val="14"/>
        </w:rPr>
        <w:t xml:space="preserve"> | rel. Nunes Marques</w:t>
      </w:r>
    </w:p>
    <w:p>
      <w:pPr>
        <w:ind w:left="216"/>
      </w:pPr>
      <w:r>
        <w:rPr>
          <w:sz w:val="18"/>
        </w:rPr>
        <w:t>O RenovaBio, instituído pela Lei n. 13.576/2017, concretiza compromissos internacionais de mitigação de gases de efeito estufa assumidos pelo Brasil no Acordo de Paris, consubstanciando política pública voltada à transição energética e à sustentabilidade ambiental. A imposição de metas de descarbonização aos distribuidores de combustíveis fósseis não afronta o princípio da isonomia, pois o critério de diferenciação – comercialização de combustíveis de origem fóssil – é objetivo e diretamente vinculado ao propósito da norma. O princípio do poluidor-pagador é observado na medida em que o ônus da política ambiental recai verdadeiramente sobre os consumidores que optam por combustíveis fósseis. A disciplina legal não ofende os princípios da livre iniciativa e da livre concorrência, uma vez que</w:t>
      </w:r>
    </w:p>
    <w:p>
      <w:pPr>
        <w:ind w:left="216"/>
      </w:pPr>
      <w:r>
        <w:rPr>
          <w:b/>
          <w:color w:val="003C8C"/>
          <w:sz w:val="16"/>
        </w:rPr>
        <w:t>[ADI 7.596 e ADI 7.617, rel. min. Nunes Marques, j. 17.11.2025, P, DJE de 24.11.2025.]</w:t>
      </w:r>
    </w:p>
    <w:p>
      <w:r>
        <w:rPr>
          <w:color w:val="8C8C8C"/>
          <w:sz w:val="14"/>
        </w:rPr>
        <w:t>blk-008149 | cf-1988-art-2</w:t>
      </w:r>
      <w:r>
        <w:rPr>
          <w:color w:val="0050A0"/>
          <w:sz w:val="14"/>
        </w:rPr>
        <w:t xml:space="preserve"> | ADI 7.774</w:t>
      </w:r>
      <w:r>
        <w:rPr>
          <w:color w:val="0050A0"/>
          <w:sz w:val="14"/>
        </w:rPr>
        <w:t xml:space="preserve"> | rel. Flávio Dino</w:t>
      </w:r>
    </w:p>
    <w:p>
      <w:pPr>
        <w:ind w:left="216"/>
      </w:pPr>
      <w:r>
        <w:rPr>
          <w:sz w:val="18"/>
        </w:rPr>
        <w:t xml:space="preserve">A Lei Estadual nº 12.709/2024 determina a revogação de benefícios fiscais e a anulação de concessões de terrenos públicos a empresas que participem de compromissos, nacionais ou internacionais, que imponham restrições à expansão da atividade agropecuária em áreas não protegidas por legislação ambiental específica (arts. 1º e 2º). O art. 2º da lei estadual reconhece a autonomia do Estado para estabelecer critérios de política pública e prevê a necessidade de adequação de compromissos privados à legislação ambiental superveniente, evitando conflitos com normas federais. O dispositivo da lei mato-grossense alberga a opção de que os acordos privados sejam adequados às leis que lhes são posteriores. O Estado não é obrigado a conceder incentivos fiscais ou terrenos públicos a empresas que atuem </w:t>
      </w:r>
    </w:p>
    <w:p>
      <w:pPr>
        <w:ind w:left="216"/>
      </w:pPr>
      <w:r>
        <w:rPr>
          <w:b/>
          <w:color w:val="003C8C"/>
          <w:sz w:val="16"/>
        </w:rPr>
        <w:t>[ADI 7.774 MC, rel. min. Flávio Dino, j. 5-11-2025, P, DJE de 9-2-2026.]</w:t>
      </w:r>
    </w:p>
    <w:p>
      <w:r>
        <w:rPr>
          <w:color w:val="8C8C8C"/>
          <w:sz w:val="14"/>
        </w:rPr>
        <w:t>blk-008150 | cf-1988-art-2</w:t>
      </w:r>
      <w:r>
        <w:rPr>
          <w:color w:val="0050A0"/>
          <w:sz w:val="14"/>
        </w:rPr>
        <w:t xml:space="preserve"> | ADI 7.332</w:t>
      </w:r>
      <w:r>
        <w:rPr>
          <w:color w:val="0050A0"/>
          <w:sz w:val="14"/>
        </w:rPr>
        <w:t xml:space="preserve"> | rel. Dias Toffoli</w:t>
      </w:r>
    </w:p>
    <w:p>
      <w:pPr>
        <w:ind w:left="216"/>
      </w:pPr>
      <w:r>
        <w:rPr>
          <w:sz w:val="18"/>
        </w:rPr>
        <w:t>É constitucional — e não viola o direito fundamental ao meio ambiente ecologicamente equilibrado (CF/1988, art. 225) — a lei catarinense que institui a política de transição energética justa direcionada à redução das emissões de carbono, em especial, a diminuição progressiva do uso de carvão na geração elétrica.</w:t>
      </w:r>
    </w:p>
    <w:p>
      <w:pPr>
        <w:ind w:left="216"/>
      </w:pPr>
      <w:r>
        <w:rPr>
          <w:b/>
          <w:color w:val="003C8C"/>
          <w:sz w:val="16"/>
        </w:rPr>
        <w:t>[ADI 7.332, rel. min. Dias Toffoli, j. 04.11.2025, P, Informativo STF 1.197.]</w:t>
      </w:r>
    </w:p>
    <w:p>
      <w:pPr>
        <w:pStyle w:val="Heading1"/>
      </w:pPr>
      <w:r>
        <w:t>Art. 5</w:t>
      </w:r>
    </w:p>
    <w:p>
      <w:r>
        <w:rPr>
          <w:color w:val="8C8C8C"/>
          <w:sz w:val="14"/>
        </w:rPr>
        <w:t>blk-008151 | cf-1988-art-5-inc-50</w:t>
      </w:r>
      <w:r>
        <w:rPr>
          <w:color w:val="0050A0"/>
          <w:sz w:val="14"/>
        </w:rPr>
        <w:t xml:space="preserve"> | ADI 6.955</w:t>
      </w:r>
      <w:r>
        <w:rPr>
          <w:color w:val="0050A0"/>
          <w:sz w:val="14"/>
        </w:rPr>
        <w:t xml:space="preserve"> | rel. Dias Toffoli</w:t>
      </w:r>
    </w:p>
    <w:p>
      <w:pPr>
        <w:ind w:left="216"/>
      </w:pPr>
      <w:r>
        <w:rPr>
          <w:b/>
          <w:color w:val="003C8C"/>
          <w:sz w:val="16"/>
        </w:rPr>
        <w:t>[ADI 6.955, rel. min. Dias Toffoli, j. 25.04.2025, P, DJE de 05.05.2025.]</w:t>
      </w:r>
    </w:p>
    <w:p>
      <w:pPr>
        <w:pStyle w:val="Heading1"/>
      </w:pPr>
      <w:r>
        <w:t>Art. 3</w:t>
      </w:r>
    </w:p>
    <w:p>
      <w:r>
        <w:rPr>
          <w:color w:val="8C8C8C"/>
          <w:sz w:val="14"/>
        </w:rPr>
        <w:t>blk-008152 | cf-1988-art-3</w:t>
      </w:r>
      <w:r>
        <w:rPr>
          <w:color w:val="0050A0"/>
          <w:sz w:val="14"/>
        </w:rPr>
        <w:t xml:space="preserve"> | ADI 7.072</w:t>
      </w:r>
      <w:r>
        <w:rPr>
          <w:color w:val="0050A0"/>
          <w:sz w:val="14"/>
        </w:rPr>
        <w:t xml:space="preserve"> | rel. Gilmar Mendes</w:t>
      </w:r>
    </w:p>
    <w:p>
      <w:pPr>
        <w:ind w:left="216"/>
      </w:pPr>
      <w:r>
        <w:rPr>
          <w:b/>
          <w:color w:val="003C8C"/>
          <w:sz w:val="16"/>
        </w:rPr>
        <w:t>[ADI 7.072 e ADI 7.345, rel. min. Gilmar Mendes, j. 24.03.2025, P, DJE de 28.03.2025.]</w:t>
      </w:r>
    </w:p>
    <w:p>
      <w:r>
        <w:rPr>
          <w:color w:val="8C8C8C"/>
          <w:sz w:val="14"/>
        </w:rPr>
        <w:t>blk-008153 | cf-1988-art-3</w:t>
      </w:r>
      <w:r>
        <w:rPr>
          <w:color w:val="0050A0"/>
          <w:sz w:val="14"/>
        </w:rPr>
        <w:t xml:space="preserve"> | ADPF 743</w:t>
      </w:r>
      <w:r>
        <w:rPr>
          <w:color w:val="0050A0"/>
          <w:sz w:val="14"/>
        </w:rPr>
        <w:t xml:space="preserve"> | rel. Flávio Dino</w:t>
      </w:r>
    </w:p>
    <w:p>
      <w:pPr>
        <w:ind w:left="216"/>
      </w:pPr>
      <w:r>
        <w:rPr>
          <w:sz w:val="18"/>
        </w:rPr>
        <w:t>O Supremo Tribunal Federal deve assegurar a implementação uniforme das políticas ambientais, evitando que decisões judiciais locais prejudiquem as ações coordenadas definidas no âmbito da ADPF. A reestruturação das políticas públicas de combate a incêndios e a proteção dos biomas Amazônia e Pantanal demanda articulação entre a União e os Estados envolvidos, o que justifica a centralização das decisões no STF. A possibilidade de decisões conflitantes entre os processos locais e as medidas estabelecidas na ADPF 743 pode comprometer a eficácia das ações de combate aos incêndios, justificando a suspensão das ações judiciais nas instâncias inferiores.</w:t>
      </w:r>
    </w:p>
    <w:p>
      <w:pPr>
        <w:ind w:left="216"/>
      </w:pPr>
      <w:r>
        <w:rPr>
          <w:b/>
          <w:color w:val="003C8C"/>
          <w:sz w:val="16"/>
        </w:rPr>
        <w:t>[ADPF 743 MC-REF, rel. min. Flávio Dino, j. 12.11.2024, P, DJE de 06.02.2025.]</w:t>
      </w:r>
    </w:p>
    <w:p>
      <w:r>
        <w:rPr>
          <w:color w:val="8C8C8C"/>
          <w:sz w:val="14"/>
        </w:rPr>
        <w:t>blk-008154 | cf-1988-art-3</w:t>
      </w:r>
      <w:r>
        <w:rPr>
          <w:color w:val="0050A0"/>
          <w:sz w:val="14"/>
        </w:rPr>
        <w:t xml:space="preserve"> | ADC 42</w:t>
      </w:r>
      <w:r>
        <w:rPr>
          <w:color w:val="0050A0"/>
          <w:sz w:val="14"/>
        </w:rPr>
        <w:t xml:space="preserve"> | rel. Luiz Fux</w:t>
      </w:r>
    </w:p>
    <w:p>
      <w:pPr>
        <w:ind w:left="216"/>
      </w:pPr>
      <w:r>
        <w:rPr>
          <w:sz w:val="18"/>
        </w:rPr>
        <w:t>O bioma, previsto nos artigos 48, § 2º, e 66, § 6º, II, do Código Florestal como critério para a compensação da Reserva Legal, é constitucional, haja vista que “identidade ecológica” é conceito inexistente na literatura científica e impossibilita a devida operacionalização do mecanismo compensatório. Consequente declaração de constitucionalidade do artigo 48, § 2º, mantendo-se hígido o critério legal. A temática da gestão de resíduos reclama modulação prospectiva à declaração de inconstitucionalidade relativa ao artigo 3º, VIII, b, do Código Florestal, para evitar a descontinuidade na prestação do serviço público essencial de gestão de resíduos sólidos e o dispêndio de vultosos recursos públicos, em prejuízo da coletividade e do próprio meio ambiente. Consectariamente, devem ser preservado</w:t>
      </w:r>
    </w:p>
    <w:p>
      <w:pPr>
        <w:ind w:left="216"/>
      </w:pPr>
      <w:r>
        <w:rPr>
          <w:b/>
          <w:color w:val="003C8C"/>
          <w:sz w:val="16"/>
        </w:rPr>
        <w:t>[ADC 42 ED, ADC 42 ED-terceiros, ADI 4.901 ED-terceiros, ADI 4.902 ED-segundos e ADI 4.903 ED-segundos, rel. min. Luiz Fux, j. 24.10.2024, P, DJE de 13.02.2025.]</w:t>
      </w:r>
    </w:p>
    <w:p>
      <w:r>
        <w:rPr>
          <w:b/>
          <w:color w:val="B46400"/>
          <w:sz w:val="16"/>
        </w:rPr>
        <w:t>CONTROLE CONCENTRADO</w:t>
      </w:r>
    </w:p>
    <w:p>
      <w:r>
        <w:rPr>
          <w:color w:val="8C8C8C"/>
          <w:sz w:val="14"/>
        </w:rPr>
        <w:t>blk-008155 | cf-1988-art-3</w:t>
      </w:r>
      <w:r>
        <w:rPr>
          <w:color w:val="0050A0"/>
          <w:sz w:val="14"/>
        </w:rPr>
        <w:t xml:space="preserve"> | ADPF 935</w:t>
      </w:r>
      <w:r>
        <w:rPr>
          <w:color w:val="0050A0"/>
          <w:sz w:val="14"/>
        </w:rPr>
        <w:t xml:space="preserve"> | rel. Ricardo Lewandowski</w:t>
      </w:r>
    </w:p>
    <w:p>
      <w:pPr>
        <w:ind w:left="216"/>
      </w:pPr>
      <w:r>
        <w:rPr>
          <w:sz w:val="18"/>
        </w:rPr>
        <w:t>(...) o Decreto ora questionado introduziu consideráveis inovações na ordem jurídica vigente ao autorizar a exploração de cavidades naturais subterrâneas, inclusive com grau de relevância máxima – antes protegidas de impactos negativos irreversíveis – para a construção de empreendimentos considerados de utilidade pública. (...) algumas das alterações trazidas pelo Decreto 10.935/2022, na prática, ensejam a possibilidade da exploração de cavidades naturais subterrâneas, sem maiores limitações, inclusive daquelas classificadas com o grau máximo de proteção, aumentando substancialmente a vulnerabilidade dessas áreas de interesse ambiental, até o momento áreas intocadas. (...) o Decreto 10.935/2022 imprimiu um verdadeiro retrocesso na legislação ambiental pátria, ao permitir – sob o manto de u</w:t>
      </w:r>
    </w:p>
    <w:p>
      <w:pPr>
        <w:ind w:left="216"/>
      </w:pPr>
      <w:r>
        <w:rPr>
          <w:b/>
          <w:color w:val="003C8C"/>
          <w:sz w:val="16"/>
        </w:rPr>
        <w:t>[ADI 3.526, rel. min. Nunes Marques, red. do ac. min. Gilmar Mendes, j. 22-8-2023, P, DJE de 9-10-2023.]</w:t>
      </w:r>
    </w:p>
    <w:p>
      <w:r>
        <w:rPr>
          <w:b/>
          <w:color w:val="B46400"/>
          <w:sz w:val="16"/>
        </w:rPr>
        <w:t>CONTROLE CONCENTRADO</w:t>
      </w:r>
    </w:p>
    <w:p>
      <w:r>
        <w:rPr>
          <w:color w:val="8C8C8C"/>
          <w:sz w:val="14"/>
        </w:rPr>
        <w:t>blk-008156 | cf-1988-art-3</w:t>
      </w:r>
      <w:r>
        <w:rPr>
          <w:color w:val="0050A0"/>
          <w:sz w:val="14"/>
        </w:rPr>
        <w:t xml:space="preserve"> | ADI 6.218</w:t>
      </w:r>
      <w:r>
        <w:rPr>
          <w:color w:val="0050A0"/>
          <w:sz w:val="14"/>
        </w:rPr>
        <w:t xml:space="preserve"> | rel. Nunes Marques</w:t>
      </w:r>
    </w:p>
    <w:p>
      <w:pPr>
        <w:ind w:left="216"/>
      </w:pPr>
      <w:r>
        <w:rPr>
          <w:sz w:val="18"/>
        </w:rPr>
        <w:t>A livre iniciativa (CF, art. 1º, IV e 170, caput) não se revela um fim em si mesmo, mas um meio para atingir os objetivos fundamentais da República, inclusive a tutela e preservação do meio ambiente para as presentes e futuras gerações (CF, art. 225). [ADI 6.218, rel. min. Nunes Marques, red. do ac. min. Rosa Weber, j. 3-7-2023, P, DJE de 21-8-2023.]</w:t>
        <w:br/>
        <w:t>Ao conferir à coletividade o direito-dever de tutelar e preservar o meio ambiente ecologicamente equilibrado (art. 225), a Constituição Federal está a exigir a participação popular na administração desse bem de uso comum e de interesse de toda a sociedade. E assim o faz tomando em conta duas razões normativas: a dimensão objetiva do direito fundamental ao meio ambiente e o projeto constitucional de democracia participativa na governança ambien</w:t>
      </w:r>
    </w:p>
    <w:p>
      <w:pPr>
        <w:ind w:left="216"/>
      </w:pPr>
      <w:r>
        <w:rPr>
          <w:b/>
          <w:color w:val="003C8C"/>
          <w:sz w:val="16"/>
        </w:rPr>
        <w:t>[ADPF 708, rel. min. Roberto Barroso, j. 4-7-2022, P, DJE de 28-9-2022.]</w:t>
      </w:r>
    </w:p>
    <w:p>
      <w:r>
        <w:rPr>
          <w:b/>
          <w:color w:val="B46400"/>
          <w:sz w:val="16"/>
        </w:rPr>
        <w:t>CONTROLE CONCENTRADO</w:t>
      </w:r>
    </w:p>
    <w:p>
      <w:r>
        <w:rPr>
          <w:color w:val="8C8C8C"/>
          <w:sz w:val="14"/>
        </w:rPr>
        <w:t>blk-008157 | cf-1988-art-3</w:t>
      </w:r>
      <w:r>
        <w:rPr>
          <w:color w:val="0050A0"/>
          <w:sz w:val="14"/>
        </w:rPr>
        <w:t xml:space="preserve"> | ADPF 748</w:t>
      </w:r>
      <w:r>
        <w:rPr>
          <w:color w:val="0050A0"/>
          <w:sz w:val="14"/>
        </w:rPr>
        <w:t xml:space="preserve"> | rel. Rosa Weber</w:t>
      </w:r>
    </w:p>
    <w:p>
      <w:pPr>
        <w:ind w:left="216"/>
      </w:pPr>
      <w:r>
        <w:rPr>
          <w:sz w:val="18"/>
        </w:rPr>
        <w:t>O poder normativo atribuído ao CONAMA pela respectiva lei instituidora consiste em instrumento para que dele lance mão o agente regulador no sentido da implementação das diretrizes, finalidades, objetivos e princípios expressos na Constituição e na legislação ambiental. Em outras palavras, a orientação seguida pelo Administrador deve necessariamente mostrar-se compatível com a ordem constitucional de proteção do patrimônio ambiental. Eventualmente falhando nesse dever de justificação, expõe-se a atividade normativa do ente administrativo ao controle jurisdicional da sua legitimidade. Tais objetivos e princípios são extraídos, primariamente, do art. 225 da Lei Maior, a consagrar que todos têm direito ao meio ambiente ecologicamente equilibrado, bem de uso comum do povo e essencial à sadia q</w:t>
      </w:r>
    </w:p>
    <w:p>
      <w:pPr>
        <w:ind w:left="216"/>
      </w:pPr>
      <w:r>
        <w:rPr>
          <w:b/>
          <w:color w:val="003C8C"/>
          <w:sz w:val="16"/>
        </w:rPr>
        <w:t>[ADPF 748, rel. min. Rosa Weber, j. 23-5-2022, P, DJE de 5-8-2022.]</w:t>
      </w:r>
    </w:p>
    <w:p>
      <w:r>
        <w:rPr>
          <w:b/>
          <w:color w:val="B46400"/>
          <w:sz w:val="16"/>
        </w:rPr>
        <w:t>CONTROLE CONCENTRADO</w:t>
      </w:r>
    </w:p>
    <w:p>
      <w:r>
        <w:rPr>
          <w:color w:val="8C8C8C"/>
          <w:sz w:val="14"/>
        </w:rPr>
        <w:t>blk-008158 | cf-1988-art-3</w:t>
      </w:r>
      <w:r>
        <w:rPr>
          <w:color w:val="0050A0"/>
          <w:sz w:val="14"/>
        </w:rPr>
        <w:t xml:space="preserve"> | ADPF 748</w:t>
      </w:r>
      <w:r>
        <w:rPr>
          <w:color w:val="0050A0"/>
          <w:sz w:val="14"/>
        </w:rPr>
        <w:t xml:space="preserve"> | rel. Rosa Weber</w:t>
      </w:r>
    </w:p>
    <w:p>
      <w:pPr>
        <w:ind w:left="216"/>
      </w:pPr>
      <w:r>
        <w:rPr>
          <w:sz w:val="18"/>
        </w:rPr>
        <w:t>Ao disciplinar condições, critérios, procedimentos e limites a serem observados no licenciamento de fornos rotativos de produção de clínquer para a atividade de coprocessamento de resíduos, a Resolução CONAMA nº 499/2020 atende ao disposto no art. 225, § 1º, IV e V, da CF, que exige estudo prévio de impacto ambiental para a instalação de atividade potencialmente causadora de degradação do meio ambiente e impõe ao Poder Público o controle do emprego de técnicas, métodos e substâncias que comportem risco para a vida, a qualidade de vida e o meio ambiente. Mostra-se consistente, ainda, com o marco jurídico convencional e os critérios setoriais de razoabilidade e proporcionalidade da Política Nacional de Resíduos Sólidos (art. 6º, XI, da Lei nº 12.305/2010).</w:t>
      </w:r>
    </w:p>
    <w:p>
      <w:pPr>
        <w:ind w:left="216"/>
      </w:pPr>
      <w:r>
        <w:rPr>
          <w:b/>
          <w:color w:val="003C8C"/>
          <w:sz w:val="16"/>
        </w:rPr>
        <w:t>[ADPF 748, rel. min. Rosa Weber, j. 23-5-2022, P, DJE de 5-8-2022.]</w:t>
      </w:r>
    </w:p>
    <w:p>
      <w:r>
        <w:rPr>
          <w:b/>
          <w:color w:val="B46400"/>
          <w:sz w:val="16"/>
        </w:rPr>
        <w:t>CONTROLE CONCENTRADO</w:t>
      </w:r>
    </w:p>
    <w:p>
      <w:r>
        <w:rPr>
          <w:color w:val="8C8C8C"/>
          <w:sz w:val="14"/>
        </w:rPr>
        <w:t>blk-008159 | cf-1988-art-3</w:t>
      </w:r>
      <w:r>
        <w:rPr>
          <w:color w:val="0050A0"/>
          <w:sz w:val="14"/>
        </w:rPr>
        <w:t xml:space="preserve"> | ADI 6.148</w:t>
      </w:r>
      <w:r>
        <w:rPr>
          <w:color w:val="0050A0"/>
          <w:sz w:val="14"/>
        </w:rPr>
        <w:t xml:space="preserve"> | rel. Cármen Lúcia</w:t>
      </w:r>
    </w:p>
    <w:p>
      <w:pPr>
        <w:ind w:left="216"/>
      </w:pPr>
      <w:r>
        <w:rPr>
          <w:sz w:val="18"/>
        </w:rPr>
        <w:t xml:space="preserve">O Conselho Nacional do Meio Ambiente (CONAMA) é órgão colegiado criado pela Lei nº 6.938, de 1981, dotado de capacidade institucional e responsabilidade, para, a partir de estudos e debate colegiado, dispor sobre “normas e padrões compatíveis com o meio ambiente ecologicamente equilibrado e essencial à sadia qualidade de vida”. Diante das múltiplas vicissitudes e peculiaridades do caso, cabe, prioritariamente, ao CONAMA, como órgão regulador e no exercício da sua capacidade institucional, aquilatar, com devida atenção e aprofundado rigor técnico, qual o melhor conjunto de medidas apto a orientar a política de controle da qualidade do ar. Impropriedade do Poder Judiciário em adentrar, ou mesmo substituir, o juízo técnico discricionário realizado na elaboração e no aprimoramento da política </w:t>
      </w:r>
    </w:p>
    <w:p>
      <w:pPr>
        <w:ind w:left="216"/>
      </w:pPr>
      <w:r>
        <w:rPr>
          <w:b/>
          <w:color w:val="003C8C"/>
          <w:sz w:val="16"/>
        </w:rPr>
        <w:t>[ADI 6.148, rel. min. Cármen Lúcia, red do ac. min. André Mendonça, j. 5-5-2022, P, DJE de 15-9-2022.]</w:t>
      </w:r>
    </w:p>
    <w:p>
      <w:r>
        <w:rPr>
          <w:b/>
          <w:color w:val="B46400"/>
          <w:sz w:val="16"/>
        </w:rPr>
        <w:t>CONTROLE CONCENTRADO</w:t>
      </w:r>
    </w:p>
    <w:p>
      <w:r>
        <w:rPr>
          <w:color w:val="8C8C8C"/>
          <w:sz w:val="14"/>
        </w:rPr>
        <w:t>blk-008160 | cf-1988-art-3</w:t>
      </w:r>
      <w:r>
        <w:rPr>
          <w:color w:val="0050A0"/>
          <w:sz w:val="14"/>
        </w:rPr>
        <w:t xml:space="preserve"> | ADI 6.808</w:t>
      </w:r>
      <w:r>
        <w:rPr>
          <w:color w:val="0050A0"/>
          <w:sz w:val="14"/>
        </w:rPr>
        <w:t xml:space="preserve"> | rel. Cármen Lúcia</w:t>
      </w:r>
    </w:p>
    <w:p>
      <w:pPr>
        <w:ind w:left="216"/>
      </w:pPr>
      <w:r>
        <w:rPr>
          <w:sz w:val="18"/>
        </w:rPr>
        <w:t>São inconstitucionais as normas pelas quais simplificada a obtenção de licença ambiental no sistema responsável pela integração (Redesim) para atividade econômica de risco médio e vedada a coleta adicional de informações pelo órgão responsável à realizada no sistema Redesim para a emissão das licenças e alvarás para o funcionamento do empresário ou da pessoa jurídica, referentes a empreendimentos com impactos ambientais. Não aplicação das normas questionadas em relação às licenças ambientais.</w:t>
      </w:r>
    </w:p>
    <w:p>
      <w:pPr>
        <w:ind w:left="216"/>
      </w:pPr>
      <w:r>
        <w:rPr>
          <w:b/>
          <w:color w:val="003C8C"/>
          <w:sz w:val="16"/>
        </w:rPr>
        <w:t>[ADI 6.808, rel. min. Cármen Lúcia, j. 28-4-2022, P, DJE de 14-7-2022.]</w:t>
      </w:r>
    </w:p>
    <w:p>
      <w:r>
        <w:rPr>
          <w:b/>
          <w:color w:val="B46400"/>
          <w:sz w:val="16"/>
        </w:rPr>
        <w:t>CONTROLE CONCENTRADO</w:t>
      </w:r>
    </w:p>
    <w:p>
      <w:r>
        <w:rPr>
          <w:color w:val="8C8C8C"/>
          <w:sz w:val="14"/>
        </w:rPr>
        <w:t>blk-008161 | cf-1988-art-3</w:t>
      </w:r>
      <w:r>
        <w:rPr>
          <w:color w:val="0050A0"/>
          <w:sz w:val="14"/>
        </w:rPr>
        <w:t xml:space="preserve"> | ADPF 825</w:t>
      </w:r>
      <w:r>
        <w:rPr>
          <w:color w:val="0050A0"/>
          <w:sz w:val="14"/>
        </w:rPr>
        <w:t xml:space="preserve"> | rel. p/ o ac. Nunes Marques</w:t>
      </w:r>
    </w:p>
    <w:p>
      <w:pPr>
        <w:ind w:left="216"/>
      </w:pPr>
      <w:r>
        <w:rPr>
          <w:sz w:val="18"/>
        </w:rPr>
        <w:t>A viabilidade ambiental de certo empreendimento é atestada não pela apresentação de estudos ambientais e da Avaliação Ambiental de Área Sedimentar (AAAS), mas pelo procedimento de licenciamento ambiental, no qual se aferem, de forma específica, aprofundada e minuciosa, a partir da Lei n. 6.938/1991, os impactos e riscos ambientais da atividade a ser desenvolvida.</w:t>
      </w:r>
    </w:p>
    <w:p>
      <w:pPr>
        <w:ind w:left="216"/>
      </w:pPr>
      <w:r>
        <w:rPr>
          <w:b/>
          <w:color w:val="003C8C"/>
          <w:sz w:val="16"/>
        </w:rPr>
        <w:t>[ADPF 825, rel. min. p/ o ac. Nunes Marques, j. 3-8-2021, Plenário, DJE de 26-11-2021.]</w:t>
      </w:r>
    </w:p>
    <w:p>
      <w:r>
        <w:rPr>
          <w:b/>
          <w:color w:val="B46400"/>
          <w:sz w:val="16"/>
        </w:rPr>
        <w:t>CONTROLE CONCENTRADO</w:t>
      </w:r>
    </w:p>
    <w:p>
      <w:r>
        <w:rPr>
          <w:color w:val="8C8C8C"/>
          <w:sz w:val="14"/>
        </w:rPr>
        <w:t>blk-008162 | cf-1988-art-3</w:t>
      </w:r>
      <w:r>
        <w:rPr>
          <w:color w:val="0050A0"/>
          <w:sz w:val="14"/>
        </w:rPr>
        <w:t xml:space="preserve"> | ADI 6.650</w:t>
      </w:r>
      <w:r>
        <w:rPr>
          <w:color w:val="0050A0"/>
          <w:sz w:val="14"/>
        </w:rPr>
        <w:t xml:space="preserve"> | rel. Cármen Lúcia</w:t>
      </w:r>
    </w:p>
    <w:p>
      <w:pPr>
        <w:ind w:left="216"/>
      </w:pPr>
      <w:r>
        <w:rPr>
          <w:sz w:val="18"/>
        </w:rPr>
        <w:t>O estabelecimento de procedimento de licenciamento ambiental estadual que torne menos eficiente a proteção do meio ambiente equilibrado quanto às atividades de mineração afronta o caput do art. 225 da Constituição da República por inobservar o princípio da prevenção.</w:t>
      </w:r>
    </w:p>
    <w:p>
      <w:pPr>
        <w:ind w:left="216"/>
      </w:pPr>
      <w:r>
        <w:rPr>
          <w:b/>
          <w:color w:val="003C8C"/>
          <w:sz w:val="16"/>
        </w:rPr>
        <w:t>[ADI 6.650, rel. min. Cármen Lúcia, j. 27-4-2021, P, DJE de 5-5-2021.]</w:t>
      </w:r>
    </w:p>
    <w:p>
      <w:r>
        <w:rPr>
          <w:b/>
          <w:color w:val="B46400"/>
          <w:sz w:val="16"/>
        </w:rPr>
        <w:t>CONTROLE CONCENTRADO</w:t>
      </w:r>
    </w:p>
    <w:p>
      <w:r>
        <w:rPr>
          <w:color w:val="8C8C8C"/>
          <w:sz w:val="14"/>
        </w:rPr>
        <w:t>blk-008163 | cf-1988-art-3</w:t>
      </w:r>
      <w:r>
        <w:rPr>
          <w:color w:val="0050A0"/>
          <w:sz w:val="14"/>
        </w:rPr>
        <w:t xml:space="preserve"> | ADI 5.547</w:t>
      </w:r>
      <w:r>
        <w:rPr>
          <w:color w:val="0050A0"/>
          <w:sz w:val="14"/>
        </w:rPr>
        <w:t xml:space="preserve"> | rel. Edson Fachin</w:t>
      </w:r>
    </w:p>
    <w:p>
      <w:pPr>
        <w:ind w:left="216"/>
      </w:pPr>
      <w:r>
        <w:rPr>
          <w:sz w:val="18"/>
        </w:rPr>
        <w:t>Resolução CONAMA 458/2013. (...) Disciplina que conduz justamente à conformação do amálgama que busca adequar a proteção ambiental à justiça social, que, enquanto valor e fundamento da ordem econômica (CRFB, art. 170, caput) e da ordem social (CRFB, art. 193), protege, ao lado da defesa do meio ambiente, o valor social do trabalho, fundamento do Estado de Direito efetivamente democrático (art. 1º, IV, da CRFB), e os objetivos republicanos de ‘construir uma sociedade livre, justa e solidária’ e ‘erradicar a pobreza e a marginalização e reduzir as desigualdades sociais e regionais’ (Art. 3º, I e III). Deve-se compreender o projeto de assentamento não como empreendimento em si potencialmente poluidor. Reserva-se às atividades a serem desenvolvidas pelos assentados a consideração acerca do pot</w:t>
      </w:r>
    </w:p>
    <w:p>
      <w:pPr>
        <w:ind w:left="216"/>
      </w:pPr>
      <w:r>
        <w:rPr>
          <w:b/>
          <w:color w:val="003C8C"/>
          <w:sz w:val="16"/>
        </w:rPr>
        <w:t>[ADI 5.547, rel. min. Edson Fachin, j. 22-9-2020, P, DJE de 6-10-2020.]</w:t>
      </w:r>
    </w:p>
    <w:p>
      <w:r>
        <w:rPr>
          <w:b/>
          <w:color w:val="B46400"/>
          <w:sz w:val="16"/>
        </w:rPr>
        <w:t>CONTROLE CONCENTRADO</w:t>
      </w:r>
    </w:p>
    <w:p>
      <w:r>
        <w:rPr>
          <w:color w:val="8C8C8C"/>
          <w:sz w:val="14"/>
        </w:rPr>
        <w:t>blk-008164 | cf-1988-art-3</w:t>
      </w:r>
      <w:r>
        <w:rPr>
          <w:color w:val="0050A0"/>
          <w:sz w:val="14"/>
        </w:rPr>
        <w:t xml:space="preserve"> | ADPF 656</w:t>
      </w:r>
      <w:r>
        <w:rPr>
          <w:color w:val="0050A0"/>
          <w:sz w:val="14"/>
        </w:rPr>
        <w:t xml:space="preserve"> | rel. Ricardo Lewandowski</w:t>
      </w:r>
    </w:p>
    <w:p>
      <w:pPr>
        <w:ind w:left="216"/>
      </w:pPr>
      <w:r>
        <w:rPr>
          <w:sz w:val="18"/>
        </w:rPr>
        <w:t>O ato impugnado consiste em portaria assinada pelo Secretário de Defesa Agropecuária do Ministério da Agricultura, Pecuária e Abastecimento – MAPA, que estabelece prazos para aprovação tácita de utilização de agrotóxicos, independentemente da conclusão de estudos técnicos relacionados aos efeitos nocivos ao meio ambiente ou as consequências à saúde da população brasileira. Trata-se de portaria, destinada ao público em geral com função similar a um decreto regulamentar, o qual, à pretexto de interpretar o texto legal, acaba por extrapolar o estreito espaço normativo reservado pela Constituição às autoridades administrativas. (...) A portaria ministerial que, sob a justificativa de regulamentar a atuação estatal acerca do exercício de atividade econômica relacionada a agrotóxicos, para impri</w:t>
      </w:r>
    </w:p>
    <w:p>
      <w:pPr>
        <w:ind w:left="216"/>
      </w:pPr>
      <w:r>
        <w:rPr>
          <w:b/>
          <w:color w:val="003C8C"/>
          <w:sz w:val="16"/>
        </w:rPr>
        <w:t>[ADPF 656 MC, rel. min. Ricardo Lewandowski, j. 22-6-2020, P, DJE de 31-8-2020.]</w:t>
      </w:r>
    </w:p>
    <w:p>
      <w:r>
        <w:rPr>
          <w:b/>
          <w:color w:val="B46400"/>
          <w:sz w:val="16"/>
        </w:rPr>
        <w:t>CONTROLE CONCENTRADO</w:t>
      </w:r>
    </w:p>
    <w:p>
      <w:r>
        <w:rPr>
          <w:color w:val="8C8C8C"/>
          <w:sz w:val="14"/>
        </w:rPr>
        <w:t>blk-008165 | cf-1988-art-3</w:t>
      </w:r>
      <w:r>
        <w:rPr>
          <w:color w:val="0050A0"/>
          <w:sz w:val="14"/>
        </w:rPr>
        <w:t xml:space="preserve"> | ADI 3.937</w:t>
      </w:r>
    </w:p>
    <w:p>
      <w:pPr>
        <w:ind w:left="216"/>
      </w:pPr>
      <w:r>
        <w:rPr>
          <w:sz w:val="18"/>
        </w:rPr>
        <w:t>O consenso dos órgãos oficiais de saúde geral e de saúde do trabalhador em torno da natureza altamente cancerígena do amianto crisotila, a existência de materiais alternativos à fibra de amianto e a ausência de revisão da legislação federal revelam a inconstitucionalidade superveniente (sob a óptica material) da Lei Federal 9.055/1995, por ofensa ao direito à saúde (art. 6º e 196, CF/88), ao dever estatal de redução dos riscos inerentes ao trabalho por meio de normas de saúde, higiene e segurança (art. 7º, inciso XXII, CF/88), e à proteção do meio ambiente (art. 225, CF/88). Diante da invalidade da norma geral federal, os estados-membros passam a ter competência legislativa plena sobre a matéria, nos termos do art. 24, § 3º, da CF/88. Tendo em vista que a Lei 12.684/2007 do Estado de São P</w:t>
      </w:r>
    </w:p>
    <w:p>
      <w:pPr>
        <w:ind w:left="216"/>
      </w:pPr>
      <w:r>
        <w:rPr>
          <w:b/>
          <w:color w:val="003C8C"/>
          <w:sz w:val="16"/>
        </w:rPr>
        <w:t>[ADI 3.937, red. do ac. min. Dias Toffoli, j. 24-8-2017, P, DJE de 1º-2-2019. ]</w:t>
      </w:r>
    </w:p>
    <w:p>
      <w:r>
        <w:rPr>
          <w:b/>
          <w:color w:val="B46400"/>
          <w:sz w:val="16"/>
        </w:rPr>
        <w:t>CONTROLE CONCENTRADO</w:t>
      </w:r>
    </w:p>
    <w:p>
      <w:r>
        <w:rPr>
          <w:color w:val="8C8C8C"/>
          <w:sz w:val="14"/>
        </w:rPr>
        <w:t>blk-008166 | cf-1988-art-3</w:t>
      </w:r>
      <w:r>
        <w:rPr>
          <w:color w:val="0050A0"/>
          <w:sz w:val="14"/>
        </w:rPr>
        <w:t xml:space="preserve"> | ADI 3.406</w:t>
      </w:r>
      <w:r>
        <w:rPr>
          <w:color w:val="0050A0"/>
          <w:sz w:val="14"/>
        </w:rPr>
        <w:t xml:space="preserve"> | rel. Rosa Weber</w:t>
      </w:r>
    </w:p>
    <w:p>
      <w:pPr>
        <w:ind w:left="216"/>
      </w:pPr>
      <w:r>
        <w:rPr>
          <w:sz w:val="18"/>
        </w:rPr>
        <w:t>= ADI 3.406 e ADI 3.470, rel. min. Rosa Weber, j. 29-11-2017, P, DJE de 1º-2-2019</w:t>
      </w:r>
    </w:p>
    <w:p>
      <w:r>
        <w:rPr>
          <w:b/>
          <w:color w:val="B46400"/>
          <w:sz w:val="16"/>
        </w:rPr>
        <w:t>REPERCUSSAO GERAL</w:t>
      </w:r>
    </w:p>
    <w:p>
      <w:r>
        <w:rPr>
          <w:color w:val="8C8C8C"/>
          <w:sz w:val="14"/>
        </w:rPr>
        <w:t>blk-008167 | cf-1988-art-3</w:t>
      </w:r>
      <w:r>
        <w:rPr>
          <w:color w:val="0050A0"/>
          <w:sz w:val="14"/>
        </w:rPr>
        <w:t xml:space="preserve"> | RE 607.109</w:t>
      </w:r>
      <w:r>
        <w:rPr>
          <w:color w:val="0050A0"/>
          <w:sz w:val="14"/>
        </w:rPr>
        <w:t xml:space="preserve"> | rel. Rosa Weber</w:t>
      </w:r>
    </w:p>
    <w:p>
      <w:pPr>
        <w:ind w:left="216"/>
      </w:pPr>
      <w:r>
        <w:rPr>
          <w:sz w:val="18"/>
        </w:rPr>
        <w:t>Artigos 47 e 48 da Lei federal 11.196/2005. Possibilidade de apuração de créditos de PIS/Cofins na aquisição de insumos recicláveis. Coexistência dos regimes cumulativo e não-cumulativo da contribuição ao PIS/Cofins. Dualidade de alíquotas. Prejuízos econômicos ao contribuinte industrial dedicado à reciclagem. Inconstitucionalidade de tratamento tributário prejudicial à indústria de reciclagem. Princípio do protetor recebedor. Possibilidade concreta de os créditos fiscais superarem o valor do PIS/Cofins recolhido na etapa anterior da cadeia de produção. (...) Ética ambiental. Estado Socioambiental de Direito. Sustentabilidade ecológica e social. Direito ao meio ambiente ecologicamente equilibrado. Artigos 170, inciso VI, e 225, da Constituição Federal. Vinculação do Legislador ordinário. I</w:t>
      </w:r>
    </w:p>
    <w:p>
      <w:pPr>
        <w:pStyle w:val="Heading1"/>
      </w:pPr>
      <w:r>
        <w:t>Art. 5</w:t>
      </w:r>
    </w:p>
    <w:p>
      <w:r>
        <w:rPr>
          <w:color w:val="8C8C8C"/>
          <w:sz w:val="14"/>
        </w:rPr>
        <w:t>blk-008168 | cf-1988-art-5-inc-50</w:t>
      </w:r>
      <w:r>
        <w:rPr>
          <w:color w:val="0050A0"/>
          <w:sz w:val="14"/>
        </w:rPr>
        <w:t xml:space="preserve"> | RE 872.676</w:t>
      </w:r>
      <w:r>
        <w:rPr>
          <w:color w:val="0050A0"/>
          <w:sz w:val="14"/>
        </w:rPr>
        <w:t xml:space="preserve"> | rel. Dias Toffoli</w:t>
      </w:r>
    </w:p>
    <w:p>
      <w:pPr>
        <w:ind w:left="216"/>
      </w:pPr>
      <w:r>
        <w:rPr>
          <w:b/>
          <w:color w:val="003C8C"/>
          <w:sz w:val="16"/>
        </w:rPr>
        <w:t>[RE 872.676, rel. min. Dias Toffoli, j. 26.11.2025, P, DJE de 10.12.2025.]</w:t>
      </w:r>
    </w:p>
    <w:p>
      <w:r>
        <w:rPr>
          <w:b/>
          <w:color w:val="B46400"/>
          <w:sz w:val="16"/>
        </w:rPr>
        <w:t>JULGADOS CORRELATOS</w:t>
      </w:r>
    </w:p>
    <w:p>
      <w:r>
        <w:rPr>
          <w:color w:val="8C8C8C"/>
          <w:sz w:val="14"/>
        </w:rPr>
        <w:t>blk-008169 | cf-1988-art-5-inc-50</w:t>
      </w:r>
      <w:r>
        <w:rPr>
          <w:color w:val="0050A0"/>
          <w:sz w:val="14"/>
        </w:rPr>
        <w:t xml:space="preserve"> | MS 25.284</w:t>
      </w:r>
      <w:r>
        <w:rPr>
          <w:color w:val="0050A0"/>
          <w:sz w:val="14"/>
        </w:rPr>
        <w:t xml:space="preserve"> | rel. Marco Aurélio</w:t>
      </w:r>
    </w:p>
    <w:p>
      <w:pPr>
        <w:ind w:left="216"/>
      </w:pPr>
      <w:r>
        <w:rPr>
          <w:sz w:val="18"/>
        </w:rPr>
        <w:t>Reserva extrativista. Conflito de interesse. Coletivo versus individual. Ante o estabelecido no art. 225 da CF, conflito entre os interesses individual e coletivo resolve-se a favor deste último. (...) Não coabitam o mesmo teto, sob o ângulo constitucional, reserva extrativista e reforma agrária.</w:t>
      </w:r>
    </w:p>
    <w:p>
      <w:pPr>
        <w:ind w:left="216"/>
      </w:pPr>
      <w:r>
        <w:rPr>
          <w:b/>
          <w:color w:val="003C8C"/>
          <w:sz w:val="16"/>
        </w:rPr>
        <w:t>[MS 25.284, rel. min. Marco Aurélio, j. 17-6-2010, P, DJE de 13-8-2010.]</w:t>
      </w:r>
    </w:p>
    <w:p>
      <w:r>
        <w:rPr>
          <w:b/>
          <w:color w:val="B46400"/>
          <w:sz w:val="16"/>
        </w:rPr>
        <w:t>JULGADOS CORRELATOS</w:t>
      </w:r>
    </w:p>
    <w:p>
      <w:r>
        <w:rPr>
          <w:color w:val="8C8C8C"/>
          <w:sz w:val="14"/>
        </w:rPr>
        <w:t>blk-008170 | cf-1988-art-5-inc-50</w:t>
      </w:r>
      <w:r>
        <w:rPr>
          <w:color w:val="0050A0"/>
          <w:sz w:val="14"/>
        </w:rPr>
        <w:t xml:space="preserve"> | PET 3.388</w:t>
      </w:r>
      <w:r>
        <w:rPr>
          <w:color w:val="0050A0"/>
          <w:sz w:val="14"/>
        </w:rPr>
        <w:t xml:space="preserve"> | rel. Ayres Britto</w:t>
      </w:r>
    </w:p>
    <w:p>
      <w:pPr>
        <w:ind w:left="216"/>
      </w:pPr>
      <w:r>
        <w:rPr>
          <w:sz w:val="18"/>
        </w:rPr>
        <w:t>Há perfeita compatibilidade entre meio ambiente e terras indígenas, ainda que estas envolvam áreas de "conservação" e "preservação" ambiental. Essa compatibilidade é que autoriza a dupla afetação, sob a administração do competente órgão de defesa ambiental.</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blk-008171 | cf-1988-art-5-inc-50</w:t>
      </w:r>
      <w:r>
        <w:rPr>
          <w:color w:val="0050A0"/>
          <w:sz w:val="14"/>
        </w:rPr>
        <w:t xml:space="preserve"> | MS 22.164</w:t>
      </w:r>
      <w:r>
        <w:rPr>
          <w:color w:val="0050A0"/>
          <w:sz w:val="14"/>
        </w:rPr>
        <w:t xml:space="preserve"> | rel. Celso de Mello</w:t>
      </w:r>
    </w:p>
    <w:p>
      <w:pPr>
        <w:ind w:left="216"/>
      </w:pPr>
      <w:r>
        <w:rPr>
          <w:sz w:val="18"/>
        </w:rPr>
        <w:t>O direito à integridade do meio ambiente – típico direito de terceira geração – constitui prerrogativa jurídica de titularidade coletiva, refletindo, dentro do processo de afirmação dos direitos humanos, a expressão significativa de um poder atribuído, não ao indivíduo identificado em sua singularidade, mas, num sentido verdadeiramente mais abrangente, à própria coletividade social. Enquanto os direitos de primeira geração (direitos civis e políticos) – que compreendem as liberdades clássicas, negativas ou formais – realçam o princípio da liberdade e os direitos de segunda geração (direitos econômicos, sociais e culturais) – que se identificam com as liberdades positivas, reais ou concretas – acentuam o princípio da igualdade, os direitos de terceira geração, que materializam poderes de ti</w:t>
      </w:r>
    </w:p>
    <w:p>
      <w:pPr>
        <w:ind w:left="216"/>
      </w:pPr>
      <w:r>
        <w:rPr>
          <w:b/>
          <w:color w:val="003C8C"/>
          <w:sz w:val="16"/>
        </w:rPr>
        <w:t>[MS 22.164, rel. min. Celso de Mello, j. 30-10-1995, P, DJ de17-11-1995.]</w:t>
      </w:r>
    </w:p>
    <w:p>
      <w:pPr>
        <w:pStyle w:val="Heading1"/>
      </w:pPr>
      <w:r>
        <w:t>Art. 134</w:t>
      </w:r>
    </w:p>
    <w:p>
      <w:r>
        <w:rPr>
          <w:b/>
          <w:color w:val="B46400"/>
          <w:sz w:val="16"/>
        </w:rPr>
        <w:t>CONTROLE CONCENTRADO</w:t>
      </w:r>
    </w:p>
    <w:p>
      <w:r>
        <w:rPr>
          <w:color w:val="8C8C8C"/>
          <w:sz w:val="14"/>
        </w:rPr>
        <w:t>blk-008172 | cf-1988-art-134-par-1</w:t>
      </w:r>
      <w:r>
        <w:rPr>
          <w:color w:val="0050A0"/>
          <w:sz w:val="14"/>
        </w:rPr>
        <w:t xml:space="preserve"> | ADI 4.029</w:t>
      </w:r>
      <w:r>
        <w:rPr>
          <w:color w:val="0050A0"/>
          <w:sz w:val="14"/>
        </w:rPr>
        <w:t xml:space="preserve"> | rel. Luiz Fux</w:t>
      </w:r>
    </w:p>
    <w:p>
      <w:pPr>
        <w:ind w:left="216"/>
      </w:pPr>
      <w:r>
        <w:rPr>
          <w:sz w:val="18"/>
        </w:rPr>
        <w:t>Ação direta de inconstitucionalidade. Lei federal 11.516/2007. Criação do Instituto Chico Mendes de Conservação da Biodiversidade. (...) Não cabe ao Pretório Excelso discutir a implementação de políticas públicas, seja por não dispor do conhecimento necessário para especificar a engenharia administrativa necessária para o sucesso de um modelo de gestão ambiental, seja por não ser este o espaço idealizado pela Constituição para o debate em torno desse tipo de assunto. Inconstitucionalidade material inexistente.</w:t>
      </w:r>
    </w:p>
    <w:p>
      <w:pPr>
        <w:ind w:left="216"/>
      </w:pPr>
      <w:r>
        <w:rPr>
          <w:b/>
          <w:color w:val="003C8C"/>
          <w:sz w:val="16"/>
        </w:rPr>
        <w:t>[ADI 4.029, rel. min. Luiz Fux, j. 8-3-2012, P, DJE de 27-6-2012.]</w:t>
      </w:r>
    </w:p>
    <w:p>
      <w:pPr>
        <w:pStyle w:val="Heading1"/>
      </w:pPr>
      <w:r>
        <w:t>Art. 5</w:t>
      </w:r>
    </w:p>
    <w:p>
      <w:r>
        <w:rPr>
          <w:color w:val="8C8C8C"/>
          <w:sz w:val="14"/>
        </w:rPr>
        <w:t>blk-008173 | cf-1988-art-5-inc-50</w:t>
      </w:r>
      <w:r>
        <w:rPr>
          <w:color w:val="0050A0"/>
          <w:sz w:val="14"/>
        </w:rPr>
        <w:t xml:space="preserve"> | ADI 3.252</w:t>
      </w:r>
      <w:r>
        <w:rPr>
          <w:color w:val="0050A0"/>
          <w:sz w:val="14"/>
        </w:rPr>
        <w:t xml:space="preserve"> | rel. Gilmar Mendes</w:t>
      </w:r>
    </w:p>
    <w:p>
      <w:pPr>
        <w:ind w:left="216"/>
      </w:pPr>
      <w:r>
        <w:rPr>
          <w:b/>
          <w:color w:val="003C8C"/>
          <w:sz w:val="16"/>
        </w:rPr>
        <w:t>[ADI 3.252 MC, rel. min. Gilmar Mendes, j. 6-4-2005, P, DJE de 24-10-2008.]</w:t>
      </w:r>
    </w:p>
    <w:p>
      <w:pPr>
        <w:pStyle w:val="Heading1"/>
      </w:pPr>
      <w:r>
        <w:t>Art. 136</w:t>
      </w:r>
    </w:p>
    <w:p>
      <w:r>
        <w:rPr>
          <w:b/>
          <w:color w:val="B46400"/>
          <w:sz w:val="16"/>
        </w:rPr>
        <w:t>CONTROLE CONCENTRADO</w:t>
      </w:r>
    </w:p>
    <w:p>
      <w:r>
        <w:rPr>
          <w:color w:val="8C8C8C"/>
          <w:sz w:val="14"/>
        </w:rPr>
        <w:t>blk-008174 | cf-1988-art-136-inc-1</w:t>
      </w:r>
      <w:r>
        <w:rPr>
          <w:color w:val="0050A0"/>
          <w:sz w:val="14"/>
        </w:rPr>
        <w:t xml:space="preserve"> | ADI 3.646</w:t>
      </w:r>
      <w:r>
        <w:rPr>
          <w:color w:val="0050A0"/>
          <w:sz w:val="14"/>
        </w:rPr>
        <w:t xml:space="preserve"> | rel. Dias Tofolli</w:t>
      </w:r>
    </w:p>
    <w:p>
      <w:pPr>
        <w:ind w:left="216"/>
      </w:pPr>
      <w:r>
        <w:rPr>
          <w:sz w:val="18"/>
        </w:rPr>
        <w:t>A dicção do texto constitucional não provoca maiores problemas quanto à definição de ato normativo apto à instituição/criação de espaços territorialmente protegidos, dentre os quais se pode destacar as unidades de conservação regulamentadas pela Lei 9.985/2000. Tendo a Carta se referido à reserva de legislação somente como requisito de modificação ou supressão de unidade de conservação, abriu margem para que outros atos do Poder Público, além de lei em sentido estrito, pudessem ser utilizados como mecanismos de instituição de espaços ambientais protegidos.</w:t>
      </w:r>
    </w:p>
    <w:p>
      <w:pPr>
        <w:ind w:left="216"/>
      </w:pPr>
      <w:r>
        <w:rPr>
          <w:b/>
          <w:color w:val="003C8C"/>
          <w:sz w:val="16"/>
        </w:rPr>
        <w:t>[ADI 3.646, rel. min. Dias Tofolli, j. 20-9-2019, P, DJE de 2-12-2019.]</w:t>
      </w:r>
    </w:p>
    <w:p>
      <w:r>
        <w:rPr>
          <w:b/>
          <w:color w:val="B46400"/>
          <w:sz w:val="16"/>
        </w:rPr>
        <w:t>CONTROLE CONCENTRADO</w:t>
      </w:r>
    </w:p>
    <w:p>
      <w:r>
        <w:rPr>
          <w:color w:val="8C8C8C"/>
          <w:sz w:val="14"/>
        </w:rPr>
        <w:t>blk-008175 | cf-1988-art-136-inc-1</w:t>
      </w:r>
      <w:r>
        <w:rPr>
          <w:color w:val="0050A0"/>
          <w:sz w:val="14"/>
        </w:rPr>
        <w:t xml:space="preserve"> | ADI 4.717</w:t>
      </w:r>
      <w:r>
        <w:rPr>
          <w:color w:val="0050A0"/>
          <w:sz w:val="14"/>
        </w:rPr>
        <w:t xml:space="preserve"> | rel. Cármen Lúcia</w:t>
      </w:r>
    </w:p>
    <w:p>
      <w:pPr>
        <w:ind w:left="216"/>
      </w:pPr>
      <w:r>
        <w:rPr>
          <w:sz w:val="18"/>
        </w:rPr>
        <w:t>As medidas provisórias não podem veicular norma que altere espaços territoriais especialmente protegidos, sob pena de ofensa ao art. 225, inc. III, da Constituição da República. As alterações promovidas pela Lei 12.678/2012 importaram diminuição da proteção dos ecossistemas abrangidos pelas unidades de conservação por ela atingidas, acarretando ofensa ao princípio da proibição de retrocesso socioambiental, pois atingiram o núcleo essencial do direito fundamental ao meio ambiente ecologicamente equilibrado previsto no art. 225 da Constituição da República.</w:t>
      </w:r>
    </w:p>
    <w:p>
      <w:pPr>
        <w:ind w:left="216"/>
      </w:pPr>
      <w:r>
        <w:rPr>
          <w:b/>
          <w:color w:val="003C8C"/>
          <w:sz w:val="16"/>
        </w:rPr>
        <w:t>[ADI 4.717, rel. min. Cármen Lúcia, j. 5-4-2018, P, DJE de 15-2-2019.]</w:t>
      </w:r>
    </w:p>
    <w:p>
      <w:r>
        <w:rPr>
          <w:b/>
          <w:color w:val="B46400"/>
          <w:sz w:val="16"/>
        </w:rPr>
        <w:t>CONTROLE CONCENTRADO</w:t>
      </w:r>
    </w:p>
    <w:p>
      <w:r>
        <w:rPr>
          <w:color w:val="8C8C8C"/>
          <w:sz w:val="14"/>
        </w:rPr>
        <w:t>blk-008176 | cf-1988-art-136-inc-1</w:t>
      </w:r>
      <w:r>
        <w:rPr>
          <w:color w:val="0050A0"/>
          <w:sz w:val="14"/>
        </w:rPr>
        <w:t xml:space="preserve"> | ADI 3.540</w:t>
      </w:r>
      <w:r>
        <w:rPr>
          <w:color w:val="0050A0"/>
          <w:sz w:val="14"/>
        </w:rPr>
        <w:t xml:space="preserve"> | rel. Celso de Mello</w:t>
      </w:r>
    </w:p>
    <w:p>
      <w:pPr>
        <w:ind w:left="216"/>
      </w:pPr>
      <w:r>
        <w:rPr>
          <w:sz w:val="18"/>
        </w:rPr>
        <w:t>Meio ambiente. Direito à preservação de sua integridade (CF, art. 225). Prerrogativa qualificada por seu caráter de metaindividualidade. Direito de terceira geração (ou de novíssima dimensão) que consagra o postulado da solidariedade. Necessidade de impedir que a transgressão a esse direito faça irromper, no seio da coletividade, conflitos intergeneracionais. Espaços territoriais especialmente protegidos (CF, art. 225, § 1º, III). Alteração e supressão do regime jurídico a eles pertinente. Medidas sujeitas ao princípio constitucional da reserva de lei. Supressão de vegetação em área de preservação permanente. Possibilidade de a administração pública, cumpridas as exigências legais, autorizar, licenciar ou permitir obras e/ou atividades nos espaços territoriais protegidos, desde que respeit</w:t>
      </w:r>
    </w:p>
    <w:p>
      <w:pPr>
        <w:ind w:left="216"/>
      </w:pPr>
      <w:r>
        <w:rPr>
          <w:b/>
          <w:color w:val="003C8C"/>
          <w:sz w:val="16"/>
        </w:rPr>
        <w:t>[ADI 3.540 MC, rel. min. Celso de Mello, j. 1º-9-2005, P, DJ de 3-2-2006.]</w:t>
      </w:r>
    </w:p>
    <w:p>
      <w:r>
        <w:rPr>
          <w:b/>
          <w:color w:val="B46400"/>
          <w:sz w:val="16"/>
        </w:rPr>
        <w:t>JULGADOS CORRELATOS</w:t>
      </w:r>
    </w:p>
    <w:p>
      <w:r>
        <w:rPr>
          <w:color w:val="8C8C8C"/>
          <w:sz w:val="14"/>
        </w:rPr>
        <w:t>blk-008177 | cf-1988-art-136-inc-1</w:t>
      </w:r>
      <w:r>
        <w:rPr>
          <w:color w:val="0050A0"/>
          <w:sz w:val="14"/>
        </w:rPr>
        <w:t xml:space="preserve"> | RE 519.778</w:t>
      </w:r>
      <w:r>
        <w:rPr>
          <w:color w:val="0050A0"/>
          <w:sz w:val="14"/>
        </w:rPr>
        <w:t xml:space="preserve"> | rel. Roberto Barroso</w:t>
      </w:r>
    </w:p>
    <w:p>
      <w:pPr>
        <w:ind w:left="216"/>
      </w:pPr>
      <w:r>
        <w:rPr>
          <w:sz w:val="18"/>
        </w:rPr>
        <w:t>Ação direta de inconstitucionalidade estadual. Lei municipal que altera regime de ocupação do solo de zona de proteção ambiental. Lei municipal é a via própria para alteração do regime de ocupação do solo.</w:t>
      </w:r>
    </w:p>
    <w:p>
      <w:pPr>
        <w:ind w:left="216"/>
      </w:pPr>
      <w:r>
        <w:rPr>
          <w:b/>
          <w:color w:val="003C8C"/>
          <w:sz w:val="16"/>
        </w:rPr>
        <w:t>[RE 519.778 AgR, rel. min. Roberto Barroso, j. 24-6-2014, 1ª T, DJE de 1º-8-2014.]</w:t>
      </w:r>
    </w:p>
    <w:p>
      <w:r>
        <w:rPr>
          <w:b/>
          <w:color w:val="B46400"/>
          <w:sz w:val="16"/>
        </w:rPr>
        <w:t>JULGADOS CORRELATOS</w:t>
      </w:r>
    </w:p>
    <w:p>
      <w:r>
        <w:rPr>
          <w:color w:val="8C8C8C"/>
          <w:sz w:val="14"/>
        </w:rPr>
        <w:t>blk-008178 | cf-1988-art-136-inc-1</w:t>
      </w:r>
      <w:r>
        <w:rPr>
          <w:color w:val="0050A0"/>
          <w:sz w:val="14"/>
        </w:rPr>
        <w:t xml:space="preserve"> | MS 27.622</w:t>
      </w:r>
      <w:r>
        <w:rPr>
          <w:color w:val="0050A0"/>
          <w:sz w:val="14"/>
        </w:rPr>
        <w:t xml:space="preserve"> | rel. Cezar Peluso</w:t>
      </w:r>
    </w:p>
    <w:p>
      <w:pPr>
        <w:ind w:left="216"/>
      </w:pPr>
      <w:r>
        <w:rPr>
          <w:sz w:val="18"/>
        </w:rPr>
        <w:t>Não ofende direito subjetivo algum de particular o decreto que, para criar unidade de proteção integral, se baseia em procedimento onde se observaram todos os requisitos da Lei 9.985/2000.</w:t>
      </w:r>
    </w:p>
    <w:p>
      <w:pPr>
        <w:ind w:left="216"/>
      </w:pPr>
      <w:r>
        <w:rPr>
          <w:b/>
          <w:color w:val="003C8C"/>
          <w:sz w:val="16"/>
        </w:rPr>
        <w:t>[MS 27.622, rel. min. Cezar Peluso, j. 24-6-2010, P, DJE de 13-8-2010.]</w:t>
      </w:r>
    </w:p>
    <w:p>
      <w:r>
        <w:rPr>
          <w:b/>
          <w:color w:val="B46400"/>
          <w:sz w:val="16"/>
        </w:rPr>
        <w:t>JULGADOS CORRELATOS</w:t>
      </w:r>
    </w:p>
    <w:p>
      <w:r>
        <w:rPr>
          <w:color w:val="8C8C8C"/>
          <w:sz w:val="14"/>
        </w:rPr>
        <w:t>blk-008179 | cf-1988-art-136-inc-1</w:t>
      </w:r>
      <w:r>
        <w:rPr>
          <w:color w:val="0050A0"/>
          <w:sz w:val="14"/>
        </w:rPr>
        <w:t xml:space="preserve"> | MS 25.284</w:t>
      </w:r>
      <w:r>
        <w:rPr>
          <w:color w:val="0050A0"/>
          <w:sz w:val="14"/>
        </w:rPr>
        <w:t xml:space="preserve"> | rel. Marco Aurélio</w:t>
      </w:r>
    </w:p>
    <w:p>
      <w:pPr>
        <w:ind w:left="216"/>
      </w:pPr>
      <w:r>
        <w:rPr>
          <w:sz w:val="18"/>
        </w:rPr>
        <w:t>Os atos administrativos gozam da presunção de merecimento. (...) A criação de reserva ambiental faz-se mediante ato administrativo, surgindo a lei como exigência formal para a alteração ou a supressão – art. 225, III, do Diploma Maior. (...) Consulta pública e estudos técnicos. O disposto no § 2º do art. 22 da Lei 9.985/2000 objetiva identificar a localização, a dimensão e os limites da área da reserva ambiental. (...) A implementação do conselho deliberativo gestor de reserva extrativista ocorre após a edição do decreto versando-a.</w:t>
      </w:r>
    </w:p>
    <w:p>
      <w:pPr>
        <w:ind w:left="216"/>
      </w:pPr>
      <w:r>
        <w:rPr>
          <w:b/>
          <w:color w:val="003C8C"/>
          <w:sz w:val="16"/>
        </w:rPr>
        <w:t>[MS 25.284, rel. min. Marco Aurélio, j. 17-6-2010, P, DJE de 13-8-2010.]</w:t>
      </w:r>
    </w:p>
    <w:p>
      <w:r>
        <w:rPr>
          <w:b/>
          <w:color w:val="B46400"/>
          <w:sz w:val="16"/>
        </w:rPr>
        <w:t>JULGADOS CORRELATOS</w:t>
      </w:r>
    </w:p>
    <w:p>
      <w:r>
        <w:rPr>
          <w:color w:val="8C8C8C"/>
          <w:sz w:val="14"/>
        </w:rPr>
        <w:t>blk-008180 | cf-1988-art-136-inc-1</w:t>
      </w:r>
      <w:r>
        <w:rPr>
          <w:color w:val="0050A0"/>
          <w:sz w:val="14"/>
        </w:rPr>
        <w:t xml:space="preserve"> | ADI 4.218</w:t>
      </w:r>
      <w:r>
        <w:rPr>
          <w:color w:val="0050A0"/>
          <w:sz w:val="14"/>
        </w:rPr>
        <w:t xml:space="preserve"> | rel. Luiz Fux</w:t>
      </w:r>
    </w:p>
    <w:p>
      <w:pPr>
        <w:ind w:left="216"/>
      </w:pPr>
      <w:r>
        <w:rPr>
          <w:sz w:val="18"/>
        </w:rPr>
        <w:t>= ADI 4.218 AgR, rel. min. Luiz Fux, j. 13-12-2012, P, DJE de 19-2-2013</w:t>
        <w:br/>
        <w:t>A Constituição do Brasil atribui ao poder público e à coletividade o dever de defender um meio ambiente ecologicamente equilibrado (Constituição do Brasil/1988, art. 225, § 1º, III). A delimitação dos espaços territoriais protegidos pode ser feita por decreto ou por lei, sendo esta imprescindível apenas quando se trate de alteração ou supressão desses espaços. Precedentes.</w:t>
      </w:r>
    </w:p>
    <w:p>
      <w:pPr>
        <w:ind w:left="216"/>
      </w:pPr>
      <w:r>
        <w:rPr>
          <w:b/>
          <w:color w:val="003C8C"/>
          <w:sz w:val="16"/>
        </w:rPr>
        <w:t>[MS 26.064, rel. min. Eros Grau, j. 17-6-2010, P, DJE de 6-8-2010.]</w:t>
      </w:r>
    </w:p>
    <w:p>
      <w:r>
        <w:rPr>
          <w:b/>
          <w:color w:val="B46400"/>
          <w:sz w:val="16"/>
        </w:rPr>
        <w:t>JULGADOS CORRELATOS</w:t>
      </w:r>
    </w:p>
    <w:p>
      <w:r>
        <w:rPr>
          <w:color w:val="8C8C8C"/>
          <w:sz w:val="14"/>
        </w:rPr>
        <w:t>blk-008181 | cf-1988-art-136-inc-1</w:t>
      </w:r>
      <w:r>
        <w:rPr>
          <w:color w:val="0050A0"/>
          <w:sz w:val="14"/>
        </w:rPr>
        <w:t xml:space="preserve"> | RE 417.408</w:t>
      </w:r>
      <w:r>
        <w:rPr>
          <w:color w:val="0050A0"/>
          <w:sz w:val="14"/>
        </w:rPr>
        <w:t xml:space="preserve"> | rel. Dias Toffoli</w:t>
      </w:r>
    </w:p>
    <w:p>
      <w:pPr>
        <w:ind w:left="216"/>
      </w:pPr>
      <w:r>
        <w:rPr>
          <w:sz w:val="18"/>
        </w:rPr>
        <w:t>= RE 417.408 AgR, rel. min. Dias Toffoli, j. 20-3-2012, 1ª T, DJE de 26-4-2012</w:t>
        <w:br/>
        <w:t>É importante salientar que a consulta pública, não obstante se constitua em instrumento essencialmente democrático, que retira o povo da plateia e o coloca no palco dos assuntos públicos, não tem, aqui, a natureza de um plebiscito. Algumas manifestações contrárias à criação da estação ecológica não têm a força de inviabilizar o empreendimento, até porque a finalidade da consulta pública é apenas "subsidiar a definição da localização, da dimensão e dos limites mais adequados para a unidade" (art. 5º do Decreto 4.340/2002). Isso quer dizer que a decisão final para a criação de uma unidade de conservação é do chefe do Poder Executivo. O que este se obriga a fazer, segundo a lei, é apenas ouvir e ponderar as manifes</w:t>
      </w:r>
    </w:p>
    <w:p>
      <w:pPr>
        <w:ind w:left="216"/>
      </w:pPr>
      <w:r>
        <w:rPr>
          <w:b/>
          <w:color w:val="003C8C"/>
          <w:sz w:val="16"/>
        </w:rPr>
        <w:t>[MS 25.347, voto do rel. min. Ayres Britto, j. 17-2-2010, P, DJE de 19-3-2010.]</w:t>
      </w:r>
    </w:p>
    <w:p>
      <w:pPr>
        <w:pStyle w:val="Heading1"/>
      </w:pPr>
      <w:r>
        <w:t>Art. 1</w:t>
      </w:r>
    </w:p>
    <w:p>
      <w:r>
        <w:rPr>
          <w:color w:val="8C8C8C"/>
          <w:sz w:val="14"/>
        </w:rPr>
        <w:t>blk-008182 | cf-1988-art-1</w:t>
      </w:r>
      <w:r>
        <w:rPr>
          <w:color w:val="0050A0"/>
          <w:sz w:val="14"/>
        </w:rPr>
        <w:t xml:space="preserve"> | ADI 1.086</w:t>
      </w:r>
      <w:r>
        <w:rPr>
          <w:color w:val="0050A0"/>
          <w:sz w:val="14"/>
        </w:rPr>
        <w:t xml:space="preserve"> | rel. Ilmar Galvão</w:t>
      </w:r>
    </w:p>
    <w:p>
      <w:pPr>
        <w:ind w:left="216"/>
      </w:pPr>
      <w:r>
        <w:rPr>
          <w:b/>
          <w:color w:val="003C8C"/>
          <w:sz w:val="16"/>
        </w:rPr>
        <w:t>[ADI 1.086, rel. min. Ilmar Galvão, j. 7-6-2001, P, DJ de 10-8-2001.]</w:t>
      </w:r>
    </w:p>
    <w:p>
      <w:r>
        <w:rPr>
          <w:b/>
          <w:color w:val="B46400"/>
          <w:sz w:val="16"/>
        </w:rPr>
        <w:t>REPERCUSSAO GERAL</w:t>
      </w:r>
    </w:p>
    <w:p>
      <w:r>
        <w:rPr>
          <w:color w:val="8C8C8C"/>
          <w:sz w:val="14"/>
        </w:rPr>
        <w:t>blk-008183 | cf-1988-art-1</w:t>
      </w:r>
      <w:r>
        <w:rPr>
          <w:color w:val="0050A0"/>
          <w:sz w:val="14"/>
        </w:rPr>
        <w:t xml:space="preserve"> | RE 627.189</w:t>
      </w:r>
      <w:r>
        <w:rPr>
          <w:color w:val="0050A0"/>
          <w:sz w:val="14"/>
        </w:rPr>
        <w:t xml:space="preserve"> | rel. Dias Toffoli</w:t>
      </w:r>
    </w:p>
    <w:p>
      <w:pPr>
        <w:ind w:left="216"/>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 [RE 627.189, rel. min. Dias Toffoli, j. 8-6-2016, P, DJE de 3-4-2017, Tema 479, com mérito julgado.]</w:t>
      </w:r>
    </w:p>
    <w:p>
      <w:r>
        <w:rPr>
          <w:b/>
          <w:color w:val="B46400"/>
          <w:sz w:val="16"/>
        </w:rPr>
        <w:t>JULGADOS CORRELATOS</w:t>
      </w:r>
    </w:p>
    <w:p>
      <w:r>
        <w:rPr>
          <w:color w:val="8C8C8C"/>
          <w:sz w:val="14"/>
        </w:rPr>
        <w:t>blk-008184 | cf-1988-art-1</w:t>
      </w:r>
      <w:r>
        <w:rPr>
          <w:color w:val="0050A0"/>
          <w:sz w:val="14"/>
        </w:rPr>
        <w:t xml:space="preserve"> | rel. Menezes Direito</w:t>
      </w:r>
    </w:p>
    <w:p>
      <w:pPr>
        <w:ind w:left="216"/>
      </w:pPr>
      <w:r>
        <w:rPr>
          <w:sz w:val="18"/>
        </w:rPr>
        <w:t>Projeto de integração do rio São Francisco com as bacias hidrográficas do Nordeste Setentrional. Periculum in mora não evidenciado. (...) A licença de instalação levou em conta o fato de que as condicionantes para a licença prévia estão sendo cumpridas, tendo o Ibama apresentado programas e planos relevantes para o sucesso da obra, dos quais resultaram novas condicionantes para a validade da referida licença de instalação. A correta execução do projeto depende, primordialmente, da efetiva fiscalização e empenho do Estado para proteger o meio ambiente e as sociedades próximas. Havendo, tão somente, a construção de canal passando dentro de terra indígena, sem evidência maior de que recursos naturais hídricos serão utilizados, não há necessidade da autorização do Congresso Nacional. O meio am</w:t>
      </w:r>
    </w:p>
    <w:p>
      <w:pPr>
        <w:ind w:left="216"/>
      </w:pPr>
      <w:r>
        <w:rPr>
          <w:b/>
          <w:color w:val="003C8C"/>
          <w:sz w:val="16"/>
        </w:rPr>
        <w:t>[ACO 876 MC-AgR, rel. min. Menezes Direito, j. 19-12-2007, P, DJE de 1º-8-2008.]</w:t>
      </w:r>
    </w:p>
    <w:p>
      <w:pPr>
        <w:pStyle w:val="Heading1"/>
      </w:pPr>
      <w:r>
        <w:t>Art. 130</w:t>
      </w:r>
    </w:p>
    <w:p>
      <w:r>
        <w:rPr>
          <w:b/>
          <w:color w:val="B46400"/>
          <w:sz w:val="16"/>
        </w:rPr>
        <w:t>CONTROLE CONCENTRADO</w:t>
      </w:r>
    </w:p>
    <w:p>
      <w:r>
        <w:rPr>
          <w:color w:val="8C8C8C"/>
          <w:sz w:val="14"/>
        </w:rPr>
        <w:t>blk-008185 | cf-1988-art-130-par-3-inc-5</w:t>
      </w:r>
      <w:r>
        <w:rPr>
          <w:color w:val="0050A0"/>
          <w:sz w:val="14"/>
        </w:rPr>
        <w:t xml:space="preserve"> | ADI 861</w:t>
      </w:r>
      <w:r>
        <w:rPr>
          <w:color w:val="0050A0"/>
          <w:sz w:val="14"/>
        </w:rPr>
        <w:t xml:space="preserve"> | rel. Rosa Weber</w:t>
      </w:r>
    </w:p>
    <w:p>
      <w:pPr>
        <w:ind w:left="216"/>
      </w:pPr>
      <w:r>
        <w:rPr>
          <w:sz w:val="18"/>
        </w:rPr>
        <w:t xml:space="preserve">Ao orientarem o controle do esforço de pesca em consideração ao poder de pesca, o desempenho das embarcações e o volume da fauna acompanhante desperdiçada, estipularem limites de aproveitamento da fauna acompanhante à pesca industrial de arrasto de camarões e veicularem normas destinadas à mitigação do impacto ambiental da atividade, os arts. 1º, § 2º, e 2º, §§ 1º e 2º, da Lei 64/1993 mantêm-se dentro dos limites da competência legislativa concorrente do Estado (art. 24, VI, da CF), além de consonantes com o postulado da proporcionalidade e os imperativos de preservação e defesa do meio ambiente mediante o controle do emprego de técnicas, métodos e práticas potencialmente danosos à fauna (arts. 170, VI, e 225, § 1º, V e VII, da CF) e não destoam das normas gerais sobre a matéria objeto da </w:t>
      </w:r>
    </w:p>
    <w:p>
      <w:pPr>
        <w:ind w:left="216"/>
      </w:pPr>
      <w:r>
        <w:rPr>
          <w:b/>
          <w:color w:val="003C8C"/>
          <w:sz w:val="16"/>
        </w:rPr>
        <w:t>[ADI 861, rel. min. Rosa Weber, j. 6-3-2020, P, DJE de 5-6-2020.]</w:t>
      </w:r>
    </w:p>
    <w:p>
      <w:r>
        <w:rPr>
          <w:b/>
          <w:color w:val="B46400"/>
          <w:sz w:val="16"/>
        </w:rPr>
        <w:t>CONTROLE CONCENTRADO</w:t>
      </w:r>
    </w:p>
    <w:p>
      <w:r>
        <w:rPr>
          <w:color w:val="8C8C8C"/>
          <w:sz w:val="14"/>
        </w:rPr>
        <w:t>blk-008186 | cf-1988-art-130-par-3-inc-5</w:t>
      </w:r>
      <w:r>
        <w:rPr>
          <w:color w:val="0050A0"/>
          <w:sz w:val="14"/>
        </w:rPr>
        <w:t xml:space="preserve"> | ADI 5.592</w:t>
      </w:r>
    </w:p>
    <w:p>
      <w:pPr>
        <w:ind w:left="216"/>
      </w:pPr>
      <w:r>
        <w:rPr>
          <w:sz w:val="18"/>
        </w:rPr>
        <w:t>Apesar de submeter a incorporação do mecanismo de dispersão de substâncias químicas por aeronaves para combate ao mosquito transmissor do vírus da dengue, do vírus chikungunya e do vírus da zika à autorização da autoridade sanitária e à comprovação de eficácia da prática no combate ao mosquito, o legislador assumiu a positivação do instrumento sem a realização prévia de estudos em obediência ao princípio da precaução, o que pode levar à violação à sistemática de proteção ambiental contida no artigo 225 da Constituição Federal. (...) Em atendimento aos princípios da precaução e da prevenção, bem como do direito à proteção da saúde, portanto, confere-se interpretação conforme à Constituição, sem redução de texto, ao disposto no inciso IV do §3º do artigo 1º da Lei 13.301/2016, para fixar o s</w:t>
      </w:r>
    </w:p>
    <w:p>
      <w:pPr>
        <w:ind w:left="216"/>
      </w:pPr>
      <w:r>
        <w:rPr>
          <w:b/>
          <w:color w:val="003C8C"/>
          <w:sz w:val="16"/>
        </w:rPr>
        <w:t>[ADI 5.592, red. do ac. min. Edson Fachin, j. 11-9-2019, P, DJE de 10-3-2020.]</w:t>
      </w:r>
    </w:p>
    <w:p>
      <w:r>
        <w:rPr>
          <w:b/>
          <w:color w:val="B46400"/>
          <w:sz w:val="16"/>
        </w:rPr>
        <w:t>CONTROLE CONCENTRADO</w:t>
      </w:r>
    </w:p>
    <w:p>
      <w:r>
        <w:rPr>
          <w:color w:val="8C8C8C"/>
          <w:sz w:val="14"/>
        </w:rPr>
        <w:t>blk-008187 | cf-1988-art-130-par-3-inc-5</w:t>
      </w:r>
      <w:r>
        <w:rPr>
          <w:color w:val="0050A0"/>
          <w:sz w:val="14"/>
        </w:rPr>
        <w:t xml:space="preserve"> | ADI 4.066</w:t>
      </w:r>
      <w:r>
        <w:rPr>
          <w:color w:val="0050A0"/>
          <w:sz w:val="14"/>
        </w:rPr>
        <w:t xml:space="preserve"> | rel. Rosa Weber</w:t>
      </w:r>
    </w:p>
    <w:p>
      <w:pPr>
        <w:ind w:left="216"/>
      </w:pPr>
      <w:r>
        <w:rPr>
          <w:sz w:val="18"/>
        </w:rPr>
        <w:t>O art. 225, § 1º, V, da CF (a) legitima medidas de controle da produção, da comercialização e do emprego de técnicas, métodos e substâncias que comportam risco para a vida, a qualidade de vida e o meio ambiente, sempre que necessárias, adequadas e suficientes para assegurar a efetividade do direito fundamental ao meio ambiente ecologicamente equilibrado; (b) deslegitima, por insuficientes, medidas incapazes de aliviar satisfatoriamente o risco gerado para a vida, para a qualidade de vida e para o meio ambiente; e (c) ampara eventual vedação, banimento ou proibição dirigida a técnicas, métodos e substâncias, quando nenhuma outra medida de controle se mostrar efetiva. (...) À luz do conhecimento científico acumulado sobre a extensão dos efeitos nocivos do amianto para a saúde e o meio ambien</w:t>
      </w:r>
    </w:p>
    <w:p>
      <w:pPr>
        <w:ind w:left="216"/>
      </w:pPr>
      <w:r>
        <w:rPr>
          <w:b/>
          <w:color w:val="003C8C"/>
          <w:sz w:val="16"/>
        </w:rPr>
        <w:t>[ADI 4.066, rel. min. Rosa Weber, j. 24-8-2017, P, DJE de 7-3-2018.]</w:t>
      </w:r>
    </w:p>
    <w:p>
      <w:r>
        <w:rPr>
          <w:b/>
          <w:color w:val="B46400"/>
          <w:sz w:val="16"/>
        </w:rPr>
        <w:t>CONTROLE CONCENTRADO</w:t>
      </w:r>
    </w:p>
    <w:p>
      <w:r>
        <w:rPr>
          <w:color w:val="8C8C8C"/>
          <w:sz w:val="14"/>
        </w:rPr>
        <w:t>blk-008188 | cf-1988-art-130-par-3-inc-5</w:t>
      </w:r>
      <w:r>
        <w:rPr>
          <w:color w:val="0050A0"/>
          <w:sz w:val="14"/>
        </w:rPr>
        <w:t xml:space="preserve"> | rel. Dias Toffoli</w:t>
      </w:r>
    </w:p>
    <w:p>
      <w:pPr>
        <w:ind w:left="216"/>
      </w:pPr>
      <w:r>
        <w:rPr>
          <w:sz w:val="18"/>
        </w:rPr>
        <w:t>Julgado correlato</w:t>
        <w:br/>
        <w:t>Controle sanitário. Aditivos alimentares. Obrigatoriedade de informação na embalagem de produto alimentício. Tema reservado à regulação do poder executivo. (...) Devem ser observados a proporcionalidade da atuação do Estado na consecução do dever prescrito nos arts. 196 e 197 da CF/88, bem como os limites da interferência do Ministério Público e do Poder Judiciário no exercício da atribuição institucional da ANVISA de controle sanitário da produção e da comercialização de substâncias que apresentem risco à saúde e à qualidade de vida da população (art. 2º c/c o art. 225, § 1º, V, da CF/88).</w:t>
      </w:r>
    </w:p>
    <w:p>
      <w:pPr>
        <w:ind w:left="216"/>
      </w:pPr>
      <w:r>
        <w:rPr>
          <w:b/>
          <w:color w:val="003C8C"/>
          <w:sz w:val="16"/>
        </w:rPr>
        <w:t>[STP 124 AgR, rel. min. Dias Toffoli, j. 6-9-2019, P, DJE de 7-10-2019.]</w:t>
      </w:r>
    </w:p>
    <w:p>
      <w:r>
        <w:rPr>
          <w:b/>
          <w:color w:val="B46400"/>
          <w:sz w:val="16"/>
        </w:rPr>
        <w:t>REPERCUSSAO GERAL</w:t>
      </w:r>
    </w:p>
    <w:p>
      <w:r>
        <w:rPr>
          <w:color w:val="8C8C8C"/>
          <w:sz w:val="14"/>
        </w:rPr>
        <w:t>blk-008189 | cf-1988-art-130-par-3-inc-5</w:t>
      </w:r>
      <w:r>
        <w:rPr>
          <w:color w:val="0050A0"/>
          <w:sz w:val="14"/>
        </w:rPr>
        <w:t xml:space="preserve"> | RE 627.189</w:t>
      </w:r>
      <w:r>
        <w:rPr>
          <w:color w:val="0050A0"/>
          <w:sz w:val="14"/>
        </w:rPr>
        <w:t xml:space="preserve"> | rel. Dias Toffoli</w:t>
      </w:r>
    </w:p>
    <w:p>
      <w:pPr>
        <w:ind w:left="216"/>
      </w:pPr>
      <w:r>
        <w:rPr>
          <w:sz w:val="18"/>
        </w:rPr>
        <w:t>(...) no atual estágio do conhecimento científico, que indica ser incerta a existência de efeitos nocivos da exposição ocupacional e da população em geral a campos elétricos, magnéticos e eletromagnéticos gerados por sistemas de energia elétrica, não existem impedimentos, por ora, a que sejam adotados os parâmetros propostos pela Organização Mundial de Saúde, conforme estabelece a Lei 11.934/2009. [RE 627.189, rel. min. Dias Toffoli, j. 8-6-2016, P, DJE de 3-4-2017, Tema 479, com mérito julgado.]</w:t>
      </w:r>
    </w:p>
    <w:p>
      <w:r>
        <w:rPr>
          <w:b/>
          <w:color w:val="B46400"/>
          <w:sz w:val="16"/>
        </w:rPr>
        <w:t>CONTROLE CONCENTRADO</w:t>
      </w:r>
    </w:p>
    <w:p>
      <w:r>
        <w:rPr>
          <w:color w:val="8C8C8C"/>
          <w:sz w:val="14"/>
        </w:rPr>
        <w:t>blk-008190 | cf-1988-art-130-par-3-inc-5</w:t>
      </w:r>
      <w:r>
        <w:rPr>
          <w:color w:val="0050A0"/>
          <w:sz w:val="14"/>
        </w:rPr>
        <w:t xml:space="preserve"> | ADPF 651</w:t>
      </w:r>
      <w:r>
        <w:rPr>
          <w:color w:val="0050A0"/>
          <w:sz w:val="14"/>
        </w:rPr>
        <w:t xml:space="preserve"> | rel. Cármen Lúcia</w:t>
      </w:r>
    </w:p>
    <w:p>
      <w:pPr>
        <w:ind w:left="216"/>
      </w:pPr>
      <w:r>
        <w:rPr>
          <w:sz w:val="18"/>
        </w:rPr>
        <w:t>Decreto Presidencial n. 10.224, de 5.2.2020. Exclusão da sociedade civil do Conselho Deliberativo do Fundo Nacional do Meio Ambiente. Decreto Presidencial n. 10.239, de 11.2.2020. Exclusão dos Governadores do Conselho Nacional da Amazônia. Decreto Presidencial n. 10.223, de 5.2.2020. Extinção do Comitê Orientador do Fundo Amazônia. (...) Nas normas impugnadas, a pretexto de reorganizar a Administração Pública federal quanto à composição do Conselho Deliberativo do Fundo Nacional do Meio Ambiental, do Conselho Nacional da Amazônia e do Comitê Orientador do Fundo Amazônia, frustra-se a participação da sociedade civil e dos Governadores dos Estados integrantes da Amazônia Legal na formulação das decisões e no controle da sua execução em matéria ambiental. A exclusão da participação popular na</w:t>
      </w:r>
    </w:p>
    <w:p>
      <w:r>
        <w:rPr>
          <w:color w:val="8C8C8C"/>
          <w:sz w:val="14"/>
        </w:rPr>
        <w:t>blk-008191 | cf-1988-art-130-par-3-inc-5</w:t>
      </w:r>
      <w:r>
        <w:rPr>
          <w:color w:val="0050A0"/>
          <w:sz w:val="14"/>
        </w:rPr>
        <w:t xml:space="preserve"> | ADI 7.056</w:t>
      </w:r>
      <w:r>
        <w:rPr>
          <w:color w:val="0050A0"/>
          <w:sz w:val="14"/>
        </w:rPr>
        <w:t xml:space="preserve"> | rel. Dias Toffoli</w:t>
      </w:r>
    </w:p>
    <w:p>
      <w:pPr>
        <w:ind w:left="216"/>
      </w:pPr>
      <w:r>
        <w:rPr>
          <w:sz w:val="18"/>
        </w:rPr>
        <w:t>Artigo 30, § 3º, da Lei nº 12.854/03 do Estado de Santa Catarina (redação do art. 2º da Lei Estadual nº 18.116/21). Código de Proteção aos Animais. Associação Nacional dos Criadores e Preservadores de Aves de Raça Combatentes (ANACOM). (...) Os criadores de aves de combate somente serão responsabilizados quando pratiquem a atividade em benefício da rinha de galos, não alcançando os criadores que realizem a atividade de forma alheia a essa prática cruel. A norma estadual concretiza a proteção jurídico-constitucional referente à vedação, em cláusula genérica, a qualquer forma de submissão de animais a atos de crueldade (art. 225, § 1º, inciso VII, da CF/88). (...) Inconstitucionalidade material afastada.</w:t>
      </w:r>
    </w:p>
    <w:p>
      <w:pPr>
        <w:ind w:left="216"/>
      </w:pPr>
      <w:r>
        <w:rPr>
          <w:b/>
          <w:color w:val="003C8C"/>
          <w:sz w:val="16"/>
        </w:rPr>
        <w:t>[ADI 7.056, rel. min. Dias Toffoli, j. 30.09.2024, P, DJE de 11.10.2024.]</w:t>
      </w:r>
    </w:p>
    <w:p>
      <w:r>
        <w:rPr>
          <w:b/>
          <w:color w:val="B46400"/>
          <w:sz w:val="16"/>
        </w:rPr>
        <w:t>CONTROLE CONCENTRADO</w:t>
      </w:r>
    </w:p>
    <w:p>
      <w:r>
        <w:rPr>
          <w:color w:val="8C8C8C"/>
          <w:sz w:val="14"/>
        </w:rPr>
        <w:t>blk-008192 | cf-1988-art-130-par-3-inc-5</w:t>
      </w:r>
      <w:r>
        <w:rPr>
          <w:color w:val="0050A0"/>
          <w:sz w:val="14"/>
        </w:rPr>
        <w:t xml:space="preserve"> | ADI 7.704</w:t>
      </w:r>
      <w:r>
        <w:rPr>
          <w:color w:val="0050A0"/>
          <w:sz w:val="14"/>
        </w:rPr>
        <w:t xml:space="preserve"> | rel. Flávio Dino</w:t>
      </w:r>
    </w:p>
    <w:p>
      <w:pPr>
        <w:ind w:left="216"/>
      </w:pPr>
      <w:r>
        <w:rPr>
          <w:sz w:val="18"/>
        </w:rPr>
        <w:t>A lei estadual estabelece que os canis e gatis, que realizam atividade econômica de criação, devem castrar todos os cães e gatos antes dos 4 (quatro) meses de idade. Estudos científicos demonstram que a castração precoce e indiscriminada de cães e gatos, sem considerar suas características individuais e o contexto em que inseridos, põe em risco a saúde e a integridade física desses animais, uma vez que aumenta significativamente os riscos de má formação fisiológica e morfológica, além de doenças que prejudicam as presentes e comprometem as futuras gerações dos cães e gatos. (...) A manutenção dos efeitos da Lei Estadual nº 17.972/2024 pode resultar na castração indevida de cães e gatos de forma indiscriminada e colocar em risco a existência das raças, bem como causar efeitos negativos sobr</w:t>
      </w:r>
    </w:p>
    <w:p>
      <w:pPr>
        <w:ind w:left="216"/>
      </w:pPr>
      <w:r>
        <w:rPr>
          <w:b/>
          <w:color w:val="003C8C"/>
          <w:sz w:val="16"/>
        </w:rPr>
        <w:t>[ADI 4.983, rel. min. Marco Aurélio, j. 6-10-2016, P, DJE de 27-4-2017.]</w:t>
      </w:r>
    </w:p>
    <w:p>
      <w:pPr>
        <w:pStyle w:val="Heading1"/>
      </w:pPr>
      <w:r>
        <w:t>Art. 5</w:t>
      </w:r>
    </w:p>
    <w:p>
      <w:r>
        <w:rPr>
          <w:color w:val="8C8C8C"/>
          <w:sz w:val="14"/>
        </w:rPr>
        <w:t>blk-008193 | cf-1988-art-5-inc-50</w:t>
      </w:r>
      <w:r>
        <w:rPr>
          <w:color w:val="0050A0"/>
          <w:sz w:val="14"/>
        </w:rPr>
        <w:t xml:space="preserve"> | ADI 3.776</w:t>
      </w:r>
      <w:r>
        <w:rPr>
          <w:color w:val="0050A0"/>
          <w:sz w:val="14"/>
        </w:rPr>
        <w:t xml:space="preserve"> | rel. Cezar Peluso</w:t>
      </w:r>
    </w:p>
    <w:p>
      <w:pPr>
        <w:ind w:left="216"/>
      </w:pPr>
      <w:r>
        <w:rPr>
          <w:b/>
          <w:color w:val="003C8C"/>
          <w:sz w:val="16"/>
        </w:rPr>
        <w:t>[ADI 3.776, rel. min. Cezar Peluso, j. 14-6-2007, P, DJ de 29-6-2007.]</w:t>
      </w:r>
    </w:p>
    <w:p>
      <w:r>
        <w:rPr>
          <w:color w:val="8C8C8C"/>
          <w:sz w:val="14"/>
        </w:rPr>
        <w:t>blk-008194 | cf-1988-art-5-inc-50</w:t>
      </w:r>
      <w:r>
        <w:rPr>
          <w:color w:val="0050A0"/>
          <w:sz w:val="14"/>
        </w:rPr>
        <w:t xml:space="preserve"> | ADI 1.856</w:t>
      </w:r>
      <w:r>
        <w:rPr>
          <w:color w:val="0050A0"/>
          <w:sz w:val="14"/>
        </w:rPr>
        <w:t xml:space="preserve"> | rel. Celso de Mello</w:t>
      </w:r>
    </w:p>
    <w:p>
      <w:pPr>
        <w:ind w:left="216"/>
      </w:pPr>
      <w:r>
        <w:rPr>
          <w:sz w:val="18"/>
        </w:rPr>
        <w:t>= ADI 1.856, rel. min. Celso de Mello, j. 26-5-2011, P, DJE de 14-10-2011</w:t>
      </w:r>
    </w:p>
    <w:p>
      <w:r>
        <w:rPr>
          <w:b/>
          <w:color w:val="B46400"/>
          <w:sz w:val="16"/>
        </w:rPr>
        <w:t>JULGADOS CORRELATOS</w:t>
      </w:r>
    </w:p>
    <w:p>
      <w:r>
        <w:rPr>
          <w:color w:val="8C8C8C"/>
          <w:sz w:val="14"/>
        </w:rPr>
        <w:t>blk-008195 | cf-1988-art-5-inc-50</w:t>
      </w:r>
      <w:r>
        <w:rPr>
          <w:color w:val="0050A0"/>
          <w:sz w:val="14"/>
        </w:rPr>
        <w:t xml:space="preserve"> | RE 494.601</w:t>
      </w:r>
    </w:p>
    <w:p>
      <w:pPr>
        <w:ind w:left="216"/>
      </w:pPr>
      <w:r>
        <w:rPr>
          <w:sz w:val="18"/>
        </w:rPr>
        <w:t>A prática e os rituais relacionados ao sacrifício animal são patrimônio cultural imaterial e constituem os modos de criar, fazer e viver de diversas comunidades religiosas, particularmente das que vivenciam a liberdade religiosa a partir de práticas não institucionais. A dimensão comunitária da liberdade religiosa é digna de proteção constitucional e não atenta contra o princípio da laicidade. O sentido de laicidade empregado no texto constitucional destina-se a afastar a invocação de motivos religiosos no espaço público como justificativa para a imposição de obrigações. A validade de justificações públicas não é compatível com dogmas religiosos. A proteção específica dos cultos de religiões de matriz africana é compatível com o princípio da igualdade, uma vez que sua estigmatização, fruto</w:t>
      </w:r>
    </w:p>
    <w:p>
      <w:pPr>
        <w:ind w:left="216"/>
      </w:pPr>
      <w:r>
        <w:rPr>
          <w:b/>
          <w:color w:val="003C8C"/>
          <w:sz w:val="16"/>
        </w:rPr>
        <w:t>[RE 494.601, red do ac. min. Edson Fachin, j. 28-3-2019, P, DJE de 19-11-2019.]</w:t>
      </w:r>
    </w:p>
    <w:p>
      <w:r>
        <w:rPr>
          <w:b/>
          <w:color w:val="B46400"/>
          <w:sz w:val="16"/>
        </w:rPr>
        <w:t>JULGADOS CORRELATOS</w:t>
      </w:r>
    </w:p>
    <w:p>
      <w:r>
        <w:rPr>
          <w:color w:val="8C8C8C"/>
          <w:sz w:val="14"/>
        </w:rPr>
        <w:t>blk-008196 | cf-1988-art-5-inc-50</w:t>
      </w:r>
      <w:r>
        <w:rPr>
          <w:color w:val="0050A0"/>
          <w:sz w:val="14"/>
        </w:rPr>
        <w:t xml:space="preserve"> | RE 153.531</w:t>
      </w:r>
    </w:p>
    <w:p>
      <w:pPr>
        <w:ind w:left="216"/>
      </w:pPr>
      <w:r>
        <w:rPr>
          <w:sz w:val="18"/>
        </w:rPr>
        <w:t>A obrigação de o Estado garantir a todos o pleno exercício de direitos culturais, incentivando a valorização e a difusão das manifestações, não prescinde da observância da norma do inciso VII do art. 225 da CF, no que veda prática que acabe por submeter os animais a crueldade. Procedimento discrepante da norma constitucional denominado "farra do boi".</w:t>
      </w:r>
    </w:p>
    <w:p>
      <w:pPr>
        <w:ind w:left="216"/>
      </w:pPr>
      <w:r>
        <w:rPr>
          <w:b/>
          <w:color w:val="003C8C"/>
          <w:sz w:val="16"/>
        </w:rPr>
        <w:t>[RE 153.531, red do ac. min. Marco Aurélio, j. 3-6-1997, 2ª T, DJ de 13-3-1998.]</w:t>
      </w:r>
    </w:p>
    <w:p>
      <w:pPr>
        <w:pStyle w:val="Heading1"/>
      </w:pPr>
      <w:r>
        <w:t>Art. 134</w:t>
      </w:r>
    </w:p>
    <w:p>
      <w:r>
        <w:rPr>
          <w:b/>
          <w:color w:val="B46400"/>
          <w:sz w:val="16"/>
        </w:rPr>
        <w:t>CONTROLE CONCENTRADO</w:t>
      </w:r>
    </w:p>
    <w:p>
      <w:r>
        <w:rPr>
          <w:color w:val="8C8C8C"/>
          <w:sz w:val="14"/>
        </w:rPr>
        <w:t>blk-008197 | cf-1988-art-134-par-2</w:t>
      </w:r>
      <w:r>
        <w:rPr>
          <w:color w:val="0050A0"/>
          <w:sz w:val="14"/>
        </w:rPr>
        <w:t xml:space="preserve"> | ADI 4.031</w:t>
      </w:r>
      <w:r>
        <w:rPr>
          <w:color w:val="0050A0"/>
          <w:sz w:val="14"/>
        </w:rPr>
        <w:t xml:space="preserve"> | rel. Rosa Weber</w:t>
      </w:r>
    </w:p>
    <w:p>
      <w:pPr>
        <w:ind w:left="216"/>
      </w:pPr>
      <w:r>
        <w:rPr>
          <w:sz w:val="18"/>
        </w:rPr>
        <w:t>As atividades de exploração de recursos minerais, dado o seu especial impacto no meio ambiente, estão sujeitas a regime jurídico complexo e robusto de controle das suas operações e das condicionantes impostas como salvaguardas ambientais, incidentes tanto o direito minerário como o direito ambiental e seus correspondentes instrumentos e competências. É o que traduzem o art. 225, § 2º, CRFB, ao prever necessária a reparação dos danos decorrentes da exploração dos recursos minerais, e, especialmente, as engrenagens do federalismo cooperativo ecológico, estruturado no dever fundamental de proteção ambiental (art. 225, caput, CRFB) e nas competências concorrentes para legislar sobre a proteção do meio ambiente e controle da poluição e a responsabilidade por dano ao meio ambiente (art. 24, VI e</w:t>
      </w:r>
    </w:p>
    <w:p>
      <w:r>
        <w:rPr>
          <w:b/>
          <w:color w:val="B46400"/>
          <w:sz w:val="16"/>
        </w:rPr>
        <w:t>CONTROLE CONCENTRADO</w:t>
      </w:r>
    </w:p>
    <w:p>
      <w:r>
        <w:rPr>
          <w:color w:val="8C8C8C"/>
          <w:sz w:val="14"/>
        </w:rPr>
        <w:t>blk-008198 | cf-1988-art-134-par-3</w:t>
      </w:r>
      <w:r>
        <w:rPr>
          <w:color w:val="0050A0"/>
          <w:sz w:val="14"/>
        </w:rPr>
        <w:t xml:space="preserve"> | ADI 4.031</w:t>
      </w:r>
      <w:r>
        <w:rPr>
          <w:color w:val="0050A0"/>
          <w:sz w:val="14"/>
        </w:rPr>
        <w:t xml:space="preserve"> | rel. Rosa Weber</w:t>
      </w:r>
    </w:p>
    <w:p>
      <w:pPr>
        <w:ind w:left="216"/>
      </w:pPr>
      <w:r>
        <w:rPr>
          <w:sz w:val="18"/>
        </w:rPr>
        <w:t xml:space="preserve">Controvérsia constitucional que tem por objeto a Lei nº 6.986/2007, do Estado do Pará, que altera a Lei Estadual nº 6.986/1995, a prever indenização monetária pelos danos causados ao meio ambiente pela atividade de exploração e aproveitamento de recursos minerais, sob qualquer regime de exploração e aproveitamento, no referido Estado. (...) Imposta, pela Constituição, a tutela ecológica efetiva, adequada e tempestiva (art. 225), procede afirmar a preferência pelas formas de tutela preventivas – que se voltam a impedir que o próprio ilícito ocorra, e possivelmente o próprio dano – ou, no caso da ocorrência de evento danoso, pela tutela repressiva na forma específica, é dizer, in natura, a buscar a reparação integral do dano e, tanto quanto possível, o retorno à integridade ecológica. Essas </w:t>
      </w:r>
    </w:p>
    <w:p>
      <w:pPr>
        <w:ind w:left="216"/>
      </w:pPr>
      <w:r>
        <w:rPr>
          <w:b/>
          <w:color w:val="003C8C"/>
          <w:sz w:val="16"/>
        </w:rPr>
        <w:t>[ARE 1.352.872, rel. min. Cristiano Zanin, j. 31.03.2025, P, DJE de 08.04.2025, Tema 1.194, com mérito julgado.]</w:t>
      </w:r>
    </w:p>
    <w:p>
      <w:r>
        <w:rPr>
          <w:b/>
          <w:color w:val="B46400"/>
          <w:sz w:val="16"/>
        </w:rPr>
        <w:t>CONTROLE CONCENTRADO</w:t>
      </w:r>
    </w:p>
    <w:p>
      <w:r>
        <w:rPr>
          <w:color w:val="8C8C8C"/>
          <w:sz w:val="14"/>
        </w:rPr>
        <w:t>blk-008199 | cf-1988-art-134-par-3</w:t>
      </w:r>
      <w:r>
        <w:rPr>
          <w:color w:val="0050A0"/>
          <w:sz w:val="14"/>
        </w:rPr>
        <w:t xml:space="preserve"> | RE 654.833</w:t>
      </w:r>
      <w:r>
        <w:rPr>
          <w:color w:val="0050A0"/>
          <w:sz w:val="14"/>
        </w:rPr>
        <w:t xml:space="preserve"> | rel. Alexandre de Moraes</w:t>
      </w:r>
    </w:p>
    <w:p>
      <w:pPr>
        <w:ind w:left="216"/>
      </w:pPr>
      <w:r>
        <w:rPr>
          <w:sz w:val="18"/>
        </w:rPr>
        <w:t>A reparação do dano ao meio ambiente é direito fundamental indisponível, sendo imperativo o reconhecimento da imprescritibilidade no que toca à recomposição dos danos ambientais.</w:t>
      </w:r>
    </w:p>
    <w:p>
      <w:pPr>
        <w:ind w:left="216"/>
      </w:pPr>
      <w:r>
        <w:rPr>
          <w:b/>
          <w:color w:val="003C8C"/>
          <w:sz w:val="16"/>
        </w:rPr>
        <w:t>[RE 654.833, rel. min. Alexandre de Moraes, j. 20-4-2020, P, DJE de 24-6-2020, Tema 999, com mérito julgado.]</w:t>
      </w:r>
    </w:p>
    <w:p>
      <w:r>
        <w:rPr>
          <w:b/>
          <w:color w:val="B46400"/>
          <w:sz w:val="16"/>
        </w:rPr>
        <w:t>JULGADOS CORRELATOS</w:t>
      </w:r>
    </w:p>
    <w:p>
      <w:r>
        <w:rPr>
          <w:color w:val="8C8C8C"/>
          <w:sz w:val="14"/>
        </w:rPr>
        <w:t>blk-008200 | cf-1988-art-134-par-3</w:t>
      </w:r>
      <w:r>
        <w:rPr>
          <w:color w:val="0050A0"/>
          <w:sz w:val="14"/>
        </w:rPr>
        <w:t xml:space="preserve"> | RE 1.408.464</w:t>
      </w:r>
      <w:r>
        <w:rPr>
          <w:color w:val="0050A0"/>
          <w:sz w:val="14"/>
        </w:rPr>
        <w:t xml:space="preserve"> | rel. Alexandre de Moraes</w:t>
      </w:r>
    </w:p>
    <w:p>
      <w:pPr>
        <w:ind w:left="216"/>
      </w:pPr>
      <w:r>
        <w:rPr>
          <w:sz w:val="18"/>
        </w:rPr>
        <w:t>O dano patrimonial causado pela exploração minerária irregular, com inegável impacto ambiental, não constitui simples ilícito civil, equiparável, por exemplo, a um acidente de trânsito ou ao ressarcimento decorrente de uma bolsa de estudos irregularmente concedida. A usurpação minerária constitui ilícito que assume indiscutível dimensão ambiental, a atrair a tese fixada no julgamento do Tema nº 999 do ementário da Repercussão Geral, segundo a qual “é imprescritível a pretensão de reparação civil de dano ambiental” (RE nº 654.833-RG/AC, Rel. Min. Alexandre de Moraes, j. 20/04/2020, p. 24/06/2020). [RE 1.408.464 AgR, rel. min. Rosa Weber, red. do ac. min. André Mendonça, j. 3-7-2023, P, DJE de 25-8-2023.]</w:t>
        <w:br/>
        <w:t>O art. 225, § 3º, da CF não condiciona a responsabilização penal da pessoa jurídica por</w:t>
      </w:r>
    </w:p>
    <w:p>
      <w:pPr>
        <w:pStyle w:val="Heading1"/>
      </w:pPr>
      <w:r>
        <w:t>Art. 2</w:t>
      </w:r>
    </w:p>
    <w:p>
      <w:r>
        <w:rPr>
          <w:color w:val="8C8C8C"/>
          <w:sz w:val="14"/>
        </w:rPr>
        <w:t>blk-008201 | cf-1988-art-2</w:t>
      </w:r>
      <w:r>
        <w:rPr>
          <w:color w:val="0050A0"/>
          <w:sz w:val="14"/>
        </w:rPr>
        <w:t xml:space="preserve"> | HC 85.190</w:t>
      </w:r>
      <w:r>
        <w:rPr>
          <w:color w:val="0050A0"/>
          <w:sz w:val="14"/>
        </w:rPr>
        <w:t xml:space="preserve"> | rel. Joaquim Barbosa</w:t>
      </w:r>
    </w:p>
    <w:p>
      <w:pPr>
        <w:ind w:left="216"/>
      </w:pPr>
      <w:r>
        <w:rPr>
          <w:b/>
          <w:color w:val="003C8C"/>
          <w:sz w:val="16"/>
        </w:rPr>
        <w:t>[HC 85.190, rel. min. Joaquim Barbosa, j. 8-11-2005, 2ª T, DJ de 10-3-2006.]</w:t>
      </w:r>
    </w:p>
    <w:p>
      <w:r>
        <w:rPr>
          <w:color w:val="8C8C8C"/>
          <w:sz w:val="14"/>
        </w:rPr>
        <w:t>blk-008202 | cf-1988-art-2</w:t>
      </w:r>
      <w:r>
        <w:rPr>
          <w:color w:val="0050A0"/>
          <w:sz w:val="14"/>
        </w:rPr>
        <w:t xml:space="preserve"> | HC 101.851</w:t>
      </w:r>
      <w:r>
        <w:rPr>
          <w:color w:val="0050A0"/>
          <w:sz w:val="14"/>
        </w:rPr>
        <w:t xml:space="preserve"> | rel. Dias Toffoli</w:t>
      </w:r>
    </w:p>
    <w:p>
      <w:pPr>
        <w:ind w:left="216"/>
      </w:pPr>
      <w:r>
        <w:rPr>
          <w:sz w:val="18"/>
        </w:rPr>
        <w:t>= HC 101.851, rel. min. Dias Toffoli, j. 3-8-2010, 1ª T, DJE de 22-10-2010</w:t>
        <w:br/>
        <w:t>Habeas corpus. Responsabilidade penal objetiva. Crime ambiental previsto no art. 2º da Lei 9.605/1998. Evento danoso: vazamento em um oleoduto da Petrobras. Ausência de nexo causal. Responsabilidade pelo dano ao meio ambiente não atribuível diretamente ao dirigente da Petrobras. Existência de instâncias gerenciais e de operação para fiscalizar o estado de conservação dos 14 mil quilômetros de oleodutos. Não configuração de relação de causalidade entre o fato imputado e o suposto agente criminoso. Diferenças entre conduta dos dirigentes da empresa e atividades da própria empresa. Problema da assinalagmaticidade em uma sociedade de risco. Impossibilidade de se atribuir ao indivíduo e à pessoa jurídica os mesmos riscos</w:t>
      </w:r>
    </w:p>
    <w:p>
      <w:pPr>
        <w:ind w:left="216"/>
      </w:pPr>
      <w:r>
        <w:rPr>
          <w:b/>
          <w:color w:val="003C8C"/>
          <w:sz w:val="16"/>
        </w:rPr>
        <w:t>[HC 83.554, rel. min. Gilmar Mendes, j. 16-8-2005, 2ª T, DJ de 28-10-2005.]</w:t>
      </w:r>
    </w:p>
    <w:p>
      <w:r>
        <w:rPr>
          <w:color w:val="8C8C8C"/>
          <w:sz w:val="14"/>
        </w:rPr>
        <w:t>blk-008203 | cf-1988-art-2</w:t>
      </w:r>
      <w:r>
        <w:rPr>
          <w:color w:val="0050A0"/>
          <w:sz w:val="14"/>
        </w:rPr>
        <w:t xml:space="preserve"> | ADI 1.049</w:t>
      </w:r>
      <w:r>
        <w:rPr>
          <w:color w:val="0050A0"/>
          <w:sz w:val="14"/>
        </w:rPr>
        <w:t xml:space="preserve"> | rel. Octavio Gallotti</w:t>
      </w:r>
    </w:p>
    <w:p>
      <w:pPr>
        <w:ind w:left="216"/>
      </w:pPr>
      <w:r>
        <w:rPr>
          <w:sz w:val="18"/>
        </w:rPr>
        <w:t>Multa por degradação do meio ambiente. Exercida defesa prévia à homologação do auto de infração, não padece de vício de inconstitucionalidade a legislação municipal que exige o depósito prévio do valor da multa como condição ao uso de recurso administrativo, pois não se insere, na Carta de 1988, garantia do duplo grau de jurisdição administrativa. Precedentes: ADI 1.049 MC, sessão de 18-5-1995, RE 210.246, 12-11-1997.</w:t>
      </w:r>
    </w:p>
    <w:p>
      <w:pPr>
        <w:ind w:left="216"/>
      </w:pPr>
      <w:r>
        <w:rPr>
          <w:b/>
          <w:color w:val="003C8C"/>
          <w:sz w:val="16"/>
        </w:rPr>
        <w:t>[RE 169.077, rel. min. Octavio Gallotti, j. 5-12-1997, 1ª T, DJ de 27-3-1998.]</w:t>
      </w:r>
    </w:p>
    <w:p>
      <w:pPr>
        <w:pStyle w:val="Heading1"/>
      </w:pPr>
      <w:r>
        <w:t>Art. 134</w:t>
      </w:r>
    </w:p>
    <w:p>
      <w:r>
        <w:rPr>
          <w:color w:val="8C8C8C"/>
          <w:sz w:val="14"/>
        </w:rPr>
        <w:t>blk-008204 | cf-1988-art-134-par-4</w:t>
      </w:r>
      <w:r>
        <w:rPr>
          <w:color w:val="0050A0"/>
          <w:sz w:val="14"/>
        </w:rPr>
        <w:t xml:space="preserve"> | ADI 7.007</w:t>
      </w:r>
      <w:r>
        <w:rPr>
          <w:color w:val="0050A0"/>
          <w:sz w:val="14"/>
        </w:rPr>
        <w:t xml:space="preserve"> | rel. Cristiano Zanin</w:t>
      </w:r>
    </w:p>
    <w:p>
      <w:pPr>
        <w:ind w:left="216"/>
      </w:pPr>
      <w:r>
        <w:rPr>
          <w:sz w:val="18"/>
        </w:rPr>
        <w:t>A Zona Costeira e o Mata Atlântica são consideradas, pelo art. 225, § 4°, da Constituição Federal, patrimônio nacional, portanto são objeto de especial proteção pela ordem jurídica brasileira. A Zona Costeira, devido à rica e importante biodiversidade ambiental e à relevância estratégica e econômica para o país, direciona à União a competência para a concessão de licenciamento ambiental. 5. O licenciamento ambiental da Zona Costeira obedece às diretrizes e normas federais, sobretudo as Leis n. 6.938/1981, a Lei Complementar n. 140/2011 e a Lei n. 7.661/1988 (regulamentada pelo Decreto n. 5.300/2004). O art. 19, parágrafo único, da Lei n. 10.431/2006 delega de forma genérica e indevida aos Municípios a concessão de licenciamento de empreendimentos ou atividades nas faixas terrestres e marít</w:t>
      </w:r>
    </w:p>
    <w:p>
      <w:r>
        <w:rPr>
          <w:b/>
          <w:color w:val="B46400"/>
          <w:sz w:val="16"/>
        </w:rPr>
        <w:t>CONTROLE CONCENTRADO</w:t>
      </w:r>
    </w:p>
    <w:p>
      <w:r>
        <w:rPr>
          <w:color w:val="8C8C8C"/>
          <w:sz w:val="14"/>
        </w:rPr>
        <w:t>blk-008205 | cf-1988-art-134-par-4</w:t>
      </w:r>
      <w:r>
        <w:rPr>
          <w:color w:val="0050A0"/>
          <w:sz w:val="14"/>
        </w:rPr>
        <w:t xml:space="preserve"> | ADO 63</w:t>
      </w:r>
      <w:r>
        <w:rPr>
          <w:color w:val="0050A0"/>
          <w:sz w:val="14"/>
        </w:rPr>
        <w:t xml:space="preserve"> | rel. André Mendonça</w:t>
      </w:r>
    </w:p>
    <w:p>
      <w:pPr>
        <w:ind w:left="216"/>
      </w:pPr>
      <w:r>
        <w:rPr>
          <w:sz w:val="18"/>
        </w:rPr>
        <w:t>“1. Existe omissão inconstitucional relativamente à edição de lei regulamentadora da especial proteção do bioma Pantanal Mato-Grossense, prevista no art. 225, § 4º, in fine, da Constituição. 2. Fica estabelecido o prazo de 18 meses para o Congresso Nacional sanar a omissão apontada, contados da publicação da ata de julgamento. 3. Revela-se inadequada, neste momento processual, a adoção de provimento normativo de caráter temporário atinente à aplicação extensivo-analógica da Lei da Mata Atlântica (Lei nº 11.428, de 2006) ao Pantanal mato-grossense. 4. Não sobrevindo a lei regulamentadora no prazo acima estabelecido, caberá a este Tribunal determinar providências adicionais, substitutivas e/ou supletivas, a título de execução da presente decisão. 5. Nos termos do art. 24, §§ 1º a 4º da CF/88</w:t>
      </w:r>
    </w:p>
    <w:p>
      <w:pPr>
        <w:ind w:left="216"/>
      </w:pPr>
      <w:r>
        <w:rPr>
          <w:b/>
          <w:color w:val="003C8C"/>
          <w:sz w:val="16"/>
        </w:rPr>
        <w:t>[ADI 1.516 MC, rel. min. Sydney Sanches, j. 6-3-1997, P, DJ de 13-8-1999.]</w:t>
      </w:r>
    </w:p>
    <w:p>
      <w:r>
        <w:rPr>
          <w:b/>
          <w:color w:val="B46400"/>
          <w:sz w:val="16"/>
        </w:rPr>
        <w:t>JULGADOS CORRELATOS</w:t>
      </w:r>
    </w:p>
    <w:p>
      <w:r>
        <w:rPr>
          <w:color w:val="8C8C8C"/>
          <w:sz w:val="14"/>
        </w:rPr>
        <w:t>blk-008206 | cf-1988-art-134-par-4</w:t>
      </w:r>
      <w:r>
        <w:rPr>
          <w:color w:val="0050A0"/>
          <w:sz w:val="14"/>
        </w:rPr>
        <w:t xml:space="preserve"> | RE 471.110</w:t>
      </w:r>
      <w:r>
        <w:rPr>
          <w:color w:val="0050A0"/>
          <w:sz w:val="14"/>
        </w:rPr>
        <w:t xml:space="preserve"> | rel. Sepúlveda Pertence</w:t>
      </w:r>
    </w:p>
    <w:p>
      <w:pPr>
        <w:ind w:left="216"/>
      </w:pPr>
      <w:r>
        <w:rPr>
          <w:sz w:val="18"/>
        </w:rPr>
        <w:t>Reserva Florestal Serra do Mar: indenização. É da jurisprudência do Supremo Tribunal que é devida indenização pela desapropriação de área pertencente à Reserva Florestal Serra do Mar, independentemente das limitações administrativas impostas para proteção ambiental dessa propriedade.</w:t>
      </w:r>
    </w:p>
    <w:p>
      <w:pPr>
        <w:ind w:left="216"/>
      </w:pPr>
      <w:r>
        <w:rPr>
          <w:b/>
          <w:color w:val="003C8C"/>
          <w:sz w:val="16"/>
        </w:rPr>
        <w:t>[RE 471.110 AgR, rel. min. Sepúlveda Pertence, j. 14-11-2006, 1ª T, DJ de 7-12-2006.]</w:t>
      </w:r>
    </w:p>
    <w:p>
      <w:r>
        <w:rPr>
          <w:b/>
          <w:color w:val="B46400"/>
          <w:sz w:val="16"/>
        </w:rPr>
        <w:t>JULGADOS CORRELATOS</w:t>
      </w:r>
    </w:p>
    <w:p>
      <w:r>
        <w:rPr>
          <w:color w:val="8C8C8C"/>
          <w:sz w:val="14"/>
        </w:rPr>
        <w:t>blk-008207 | cf-1988-art-134-par-4</w:t>
      </w:r>
      <w:r>
        <w:rPr>
          <w:color w:val="0050A0"/>
          <w:sz w:val="14"/>
        </w:rPr>
        <w:t xml:space="preserve"> | MS 22.164</w:t>
      </w:r>
      <w:r>
        <w:rPr>
          <w:color w:val="0050A0"/>
          <w:sz w:val="14"/>
        </w:rPr>
        <w:t xml:space="preserve"> | rel. Celso de Mello</w:t>
      </w:r>
    </w:p>
    <w:p>
      <w:pPr>
        <w:ind w:left="216"/>
      </w:pPr>
      <w:r>
        <w:rPr>
          <w:sz w:val="18"/>
        </w:rPr>
        <w:t xml:space="preserve">Pantanal Mato-Grossense (CF, art. 225, § 4º). Possibilidade jurídica de expropriação de imóveis rurais nele situados, para fins de reforma agrária. A norma inscrita no art. 225, § 4º, da Constituição não atua, em tese, como impedimento jurídico à efetivação, pela União Federal, de atividade expropriatória destinada a promover e a executar projetos de reforma agrária nas áreas referidas nesse preceito constitucional, notadamente nos imóveis rurais situados no Pantanal Mato-Grossense. A própria Constituição da República, ao impor ao poder público o dever de fazer respeitar a integridade do patrimônio ambiental, não o inibe, quando necessária a intervenção estatal na esferal dominial privada, de promover a desapropriação de imóveis rurais para fins de reforma agrária, especialmente porque um </w:t>
      </w:r>
    </w:p>
    <w:p>
      <w:pPr>
        <w:ind w:left="216"/>
      </w:pPr>
      <w:r>
        <w:rPr>
          <w:b/>
          <w:color w:val="003C8C"/>
          <w:sz w:val="16"/>
        </w:rPr>
        <w:t>[MS 22.164, rel. min. Celso de Mello, j. 30-10-1995, P, DJ de 17-11-1995.]</w:t>
      </w:r>
    </w:p>
    <w:p>
      <w:r>
        <w:rPr>
          <w:b/>
          <w:color w:val="B46400"/>
          <w:sz w:val="16"/>
        </w:rPr>
        <w:t>JULGADOS CORRELATOS</w:t>
      </w:r>
    </w:p>
    <w:p>
      <w:r>
        <w:rPr>
          <w:color w:val="8C8C8C"/>
          <w:sz w:val="14"/>
        </w:rPr>
        <w:t>blk-008208 | cf-1988-art-134-par-4</w:t>
      </w:r>
      <w:r>
        <w:rPr>
          <w:color w:val="0050A0"/>
          <w:sz w:val="14"/>
        </w:rPr>
        <w:t xml:space="preserve"> | RE 134.297</w:t>
      </w:r>
      <w:r>
        <w:rPr>
          <w:color w:val="0050A0"/>
          <w:sz w:val="14"/>
        </w:rPr>
        <w:t xml:space="preserve"> | rel. Celso de Mello</w:t>
      </w:r>
    </w:p>
    <w:p>
      <w:pPr>
        <w:ind w:left="216"/>
      </w:pPr>
      <w:r>
        <w:rPr>
          <w:sz w:val="18"/>
        </w:rPr>
        <w:t>A norma inscrita no art. 225, § 4º, da Constituição deve ser interpretada de modo harmonioso com o sistema jurídico consagrado pelo ordenamento fundamental, notadamente com a cláusula que, proclamada pelo art. 5º, XXII, da Carta Política, garante e assegura o direito de propriedade em todas as suas projeções, inclusive aquela concernente à compensação financeira devida pelo poder público ao proprietário atingido por atos imputáveis à atividade estatal.</w:t>
      </w:r>
    </w:p>
    <w:p>
      <w:pPr>
        <w:ind w:left="216"/>
      </w:pPr>
      <w:r>
        <w:rPr>
          <w:b/>
          <w:color w:val="003C8C"/>
          <w:sz w:val="16"/>
        </w:rPr>
        <w:t>[RE 134.297, rel. min. Celso de Mello, j. 13-6-1995, 1ª T, DJ de 22-9-1995.]</w:t>
      </w:r>
    </w:p>
    <w:p>
      <w:r>
        <w:rPr>
          <w:color w:val="8C8C8C"/>
          <w:sz w:val="14"/>
        </w:rPr>
        <w:t>blk-008209 | cf-1988-art-134-par-6</w:t>
      </w:r>
    </w:p>
    <w:p>
      <w:pPr>
        <w:ind w:left="216"/>
      </w:pPr>
      <w:r>
        <w:rPr>
          <w:sz w:val="18"/>
        </w:rPr>
        <w:t>CAPÍTULO VII</w:t>
        <w:br/>
        <w:t>Da Família, da Criança, do Adolescente, do Jovem e do Idoso (Redação da EC 65/2010)</w:t>
        <w:br/>
        <w:t>SUMÁRIO</w:t>
      </w:r>
    </w:p>
    <w:p>
      <w:pPr>
        <w:pStyle w:val="Heading1"/>
      </w:pPr>
      <w:r>
        <w:t>Art. 2</w:t>
      </w:r>
    </w:p>
    <w:p>
      <w:r>
        <w:rPr>
          <w:b/>
          <w:color w:val="B46400"/>
          <w:sz w:val="16"/>
        </w:rPr>
        <w:t>REPERCUSSAO GERAL</w:t>
      </w:r>
    </w:p>
    <w:p>
      <w:r>
        <w:rPr>
          <w:color w:val="8C8C8C"/>
          <w:sz w:val="14"/>
        </w:rPr>
        <w:t>blk-008210 | cf-1988-art-2</w:t>
      </w:r>
      <w:r>
        <w:rPr>
          <w:color w:val="0050A0"/>
          <w:sz w:val="14"/>
        </w:rPr>
        <w:t xml:space="preserve"> | RE 608.898</w:t>
      </w:r>
      <w:r>
        <w:rPr>
          <w:color w:val="0050A0"/>
          <w:sz w:val="14"/>
        </w:rPr>
        <w:t xml:space="preserve"> | rel. Marco Aurélio</w:t>
      </w:r>
    </w:p>
    <w:p>
      <w:pPr>
        <w:ind w:left="216"/>
      </w:pPr>
      <w:r>
        <w:rPr>
          <w:sz w:val="18"/>
        </w:rPr>
        <w:t>O § 1º do artigo 75 da Lei 6.815/1980 não foi recepcionado pela Constituição Federal de 1988, sendo vedada a expulsão de estrangeiro cujo filho brasileiro foi reconhecido ou adotado posteriormente ao fato ensejador do ato expulsório, uma vez comprovado estar a criança sob a guarda do estrangeiro e deste depender economicamente.]</w:t>
      </w:r>
    </w:p>
    <w:p>
      <w:pPr>
        <w:ind w:left="216"/>
      </w:pPr>
      <w:r>
        <w:rPr>
          <w:b/>
          <w:color w:val="003C8C"/>
          <w:sz w:val="16"/>
        </w:rPr>
        <w:t>[RE 608.898, rel. min. Marco Aurélio, j. 25-6-2020, P, DJE de 7-10-2020, Tema 373, com mérito julgado.]</w:t>
      </w:r>
    </w:p>
    <w:p>
      <w:r>
        <w:rPr>
          <w:b/>
          <w:color w:val="B46400"/>
          <w:sz w:val="16"/>
        </w:rPr>
        <w:t>REPERCUSSAO GERAL</w:t>
      </w:r>
    </w:p>
    <w:p>
      <w:r>
        <w:rPr>
          <w:color w:val="8C8C8C"/>
          <w:sz w:val="14"/>
        </w:rPr>
        <w:t>blk-008211 | cf-1988-art-2</w:t>
      </w:r>
      <w:r>
        <w:rPr>
          <w:color w:val="0050A0"/>
          <w:sz w:val="14"/>
        </w:rPr>
        <w:t xml:space="preserve"> | RE 587.260</w:t>
      </w:r>
      <w:r>
        <w:rPr>
          <w:color w:val="0050A0"/>
          <w:sz w:val="14"/>
        </w:rPr>
        <w:t xml:space="preserve"> | rel. Eros Grau</w:t>
      </w:r>
    </w:p>
    <w:p>
      <w:pPr>
        <w:ind w:left="216"/>
      </w:pPr>
      <w:r>
        <w:rPr>
          <w:sz w:val="18"/>
        </w:rPr>
        <w:t>O STF, em caso análogo ao presente, afastou a incidência do art. 226 da Constituição do Brasil como fundamento da concessão de remoção de servidor público quando o feito, como ocorre nestes autos, refere-se não à remoção para acompanhar cônjuge ou companheiro, e sim à lotação inicial de candidato aprovado em concurso público, cujo edital previa expressamente a possibilidade de sua lotação em outros Estados da Federação.</w:t>
      </w:r>
    </w:p>
    <w:p>
      <w:pPr>
        <w:ind w:left="216"/>
      </w:pPr>
      <w:r>
        <w:rPr>
          <w:b/>
          <w:color w:val="003C8C"/>
          <w:sz w:val="16"/>
        </w:rPr>
        <w:t>[RE 587.260 AgR, rel. min. Eros Grau, j. 29-9-2009, 2ª T, DJE de 23-10-2009.]</w:t>
      </w:r>
    </w:p>
    <w:p>
      <w:r>
        <w:rPr>
          <w:b/>
          <w:color w:val="B46400"/>
          <w:sz w:val="16"/>
        </w:rPr>
        <w:t>REPERCUSSAO GERAL</w:t>
      </w:r>
    </w:p>
    <w:p>
      <w:r>
        <w:rPr>
          <w:color w:val="8C8C8C"/>
          <w:sz w:val="14"/>
        </w:rPr>
        <w:t>blk-008212 | cf-1988-art-2</w:t>
      </w:r>
      <w:r>
        <w:rPr>
          <w:color w:val="0050A0"/>
          <w:sz w:val="14"/>
        </w:rPr>
        <w:t xml:space="preserve"> | RE 475.283</w:t>
      </w:r>
      <w:r>
        <w:rPr>
          <w:color w:val="0050A0"/>
          <w:sz w:val="14"/>
        </w:rPr>
        <w:t xml:space="preserve"> | rel. Roberto Barroso</w:t>
      </w:r>
    </w:p>
    <w:p>
      <w:pPr>
        <w:ind w:left="216"/>
      </w:pPr>
      <w:r>
        <w:rPr>
          <w:sz w:val="18"/>
        </w:rPr>
        <w:t>= RE 475.283 AgR, rel. min. Roberto Barroso, j. 21-10-2014, 1ª T, DJE de 11-11-2014</w:t>
        <w:br/>
        <w:t>= RE 602.605 AgR, rel. min. Ricardo Lewandowski, j. 28-2-2012, 2ª T, DJE de 13-3-2012</w:t>
      </w:r>
    </w:p>
    <w:p>
      <w:pPr>
        <w:pStyle w:val="Heading1"/>
      </w:pPr>
      <w:r>
        <w:t>Art. 130</w:t>
      </w:r>
    </w:p>
    <w:p>
      <w:r>
        <w:rPr>
          <w:color w:val="8C8C8C"/>
          <w:sz w:val="14"/>
        </w:rPr>
        <w:t>blk-008213 | cf-1988-art-130-par-3-inc-5</w:t>
      </w:r>
      <w:r>
        <w:rPr>
          <w:color w:val="0050A0"/>
          <w:sz w:val="14"/>
        </w:rPr>
        <w:t xml:space="preserve"> | MS 21.893</w:t>
      </w:r>
      <w:r>
        <w:rPr>
          <w:color w:val="0050A0"/>
          <w:sz w:val="14"/>
        </w:rPr>
        <w:t xml:space="preserve"> | rel. Ayres Britto</w:t>
      </w:r>
    </w:p>
    <w:p>
      <w:pPr>
        <w:ind w:left="216"/>
      </w:pPr>
      <w:r>
        <w:rPr>
          <w:sz w:val="18"/>
        </w:rPr>
        <w:t>Remoção de ofício para acompanhar o cônjuge, independentemente da existência de vagas. Art. 36 da Lei 8.112/1990. Desnecessidade de o cônjuge do servidor ser também regido pela Lei 8.112/1990. Especial proteção do Estado à família (art. 226 da CF). (...) Havendo a transferência, de ofício, do cônjuge da impetrante, empregado da Caixa Econômica Federal, para a cidade de Fortaleza/CE, tem ela, servidora ocupante de cargo no TCU, direito líquido e certo de também ser removida, independentemente da existência de vagas. Precedente: MS 21.893/DF. A alínea a do inciso III do parágrafo único do art. 36 da Lei 8.112/1990 não exige que o cônjuge do servidor seja também regido pelo Estatuto dos Servidores Públicos Federais. A expressão legal "servidor público civil ou militar, de qualquer dos Poderes</w:t>
      </w:r>
    </w:p>
    <w:p>
      <w:pPr>
        <w:ind w:left="216"/>
      </w:pPr>
      <w:r>
        <w:rPr>
          <w:b/>
          <w:color w:val="003C8C"/>
          <w:sz w:val="16"/>
        </w:rPr>
        <w:t>[MS 23.058, rel. min. Ayres Britto, j. 18-9-2008, P, DJE de 14-11-2008.]</w:t>
      </w:r>
    </w:p>
    <w:p>
      <w:r>
        <w:rPr>
          <w:color w:val="8C8C8C"/>
          <w:sz w:val="14"/>
        </w:rPr>
        <w:t>blk-008214 | cf-1988-art-130-par-3-inc-5</w:t>
      </w:r>
      <w:r>
        <w:rPr>
          <w:color w:val="0050A0"/>
          <w:sz w:val="14"/>
        </w:rPr>
        <w:t xml:space="preserve"> | RE 549.095</w:t>
      </w:r>
      <w:r>
        <w:rPr>
          <w:color w:val="0050A0"/>
          <w:sz w:val="14"/>
        </w:rPr>
        <w:t xml:space="preserve"> | rel. Eros Grau</w:t>
      </w:r>
    </w:p>
    <w:p>
      <w:pPr>
        <w:ind w:left="216"/>
      </w:pPr>
      <w:r>
        <w:rPr>
          <w:sz w:val="18"/>
        </w:rPr>
        <w:t>= RE 549.095 AgR, rel. min. Eros Grau, j. 29-9-2009, 2ª T, DJE de 23-10-2009</w:t>
      </w:r>
    </w:p>
    <w:p>
      <w:r>
        <w:rPr>
          <w:color w:val="8C8C8C"/>
          <w:sz w:val="14"/>
        </w:rPr>
        <w:t>blk-008215 | cf-1988-art-130-par-3-inc-5</w:t>
      </w:r>
      <w:r>
        <w:rPr>
          <w:color w:val="0050A0"/>
          <w:sz w:val="14"/>
        </w:rPr>
        <w:t xml:space="preserve"> | RE 248.869</w:t>
      </w:r>
      <w:r>
        <w:rPr>
          <w:color w:val="0050A0"/>
          <w:sz w:val="14"/>
        </w:rPr>
        <w:t xml:space="preserve"> | rel. Maurício Corrêa</w:t>
      </w:r>
    </w:p>
    <w:p>
      <w:pPr>
        <w:ind w:left="216"/>
      </w:pPr>
      <w:r>
        <w:rPr>
          <w:sz w:val="18"/>
        </w:rPr>
        <w:t>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justificam a necessária atuação do Ministério Público para assegurar a sua efetividade, sempre em defesa da criança, na hipótese de não reconhecimento voluntário da paternidade ou recusa do suposto pai.</w:t>
      </w:r>
    </w:p>
    <w:p>
      <w:pPr>
        <w:ind w:left="216"/>
      </w:pPr>
      <w:r>
        <w:rPr>
          <w:b/>
          <w:color w:val="003C8C"/>
          <w:sz w:val="16"/>
        </w:rPr>
        <w:t>[RE 248.869, rel. min. Maurício Corrêa, j. 7-8-2003, P, DJ de 12-3-2004.]</w:t>
      </w:r>
    </w:p>
    <w:p>
      <w:pPr>
        <w:pStyle w:val="Heading1"/>
      </w:pPr>
      <w:r>
        <w:t>Art. 134</w:t>
      </w:r>
    </w:p>
    <w:p>
      <w:r>
        <w:rPr>
          <w:color w:val="8C8C8C"/>
          <w:sz w:val="14"/>
        </w:rPr>
        <w:t>blk-008216 | cf-1988-art-134-par-3</w:t>
      </w:r>
    </w:p>
    <w:p>
      <w:pPr>
        <w:ind w:left="216"/>
      </w:pPr>
      <w:r>
        <w:rPr>
          <w:sz w:val="18"/>
        </w:rPr>
        <w:t>Súmula</w:t>
        <w:br/>
        <w:t>Comprovada a existência de sociedade de fato entre os concubinos, é cabível a sua dissolução judicial, com a partilha do patrimônio adquirido pelo esforço comum.</w:t>
      </w:r>
    </w:p>
    <w:p>
      <w:pPr>
        <w:ind w:left="216"/>
      </w:pPr>
      <w:r>
        <w:rPr>
          <w:b/>
          <w:color w:val="003C8C"/>
          <w:sz w:val="16"/>
        </w:rPr>
        <w:t>[Súmula 380.]</w:t>
      </w:r>
    </w:p>
    <w:p>
      <w:r>
        <w:rPr>
          <w:b/>
          <w:color w:val="B46400"/>
          <w:sz w:val="16"/>
        </w:rPr>
        <w:t>CONTROLE CONCENTRADO</w:t>
      </w:r>
    </w:p>
    <w:p>
      <w:r>
        <w:rPr>
          <w:color w:val="8C8C8C"/>
          <w:sz w:val="14"/>
        </w:rPr>
        <w:t>blk-008217 | cf-1988-art-134-par-3</w:t>
      </w:r>
      <w:r>
        <w:rPr>
          <w:color w:val="0050A0"/>
          <w:sz w:val="14"/>
        </w:rPr>
        <w:t xml:space="preserve"> | ADI 4.277</w:t>
      </w:r>
      <w:r>
        <w:rPr>
          <w:color w:val="0050A0"/>
          <w:sz w:val="14"/>
        </w:rPr>
        <w:t xml:space="preserve"> | rel. Ayres Britto</w:t>
      </w:r>
    </w:p>
    <w:p>
      <w:pPr>
        <w:ind w:left="216"/>
      </w:pPr>
      <w:r>
        <w:rPr>
          <w:sz w:val="18"/>
        </w:rPr>
        <w:t>O caput do art. 226 confere à família, base da sociedade, especial proteção do Estado. Ênfase constitucional à instituição da família. Família em seu coloquial ou proverbial significado de núcleo doméstico, pouco importando se formal ou informalmente constituída, ou se integrada por casais heteroafetivos ou por pares homoafetivos. A Constituição de 1988, ao utilizar-se da expressão "família", não limita sua formação a casais heteroafetivos nem a formalidade cartorária, celebração civil ou liturgia religiosa. Família como instituição privada que, voluntariamente constituída entre pessoas adultas, mantém com o Estado e a sociedade civil uma necessária relação tricotômica. Núcleo familiar que é o principal lócus institucional de concreção dos direitos fundamentais que a própria Constituição d</w:t>
      </w:r>
    </w:p>
    <w:p>
      <w:pPr>
        <w:ind w:left="216"/>
      </w:pPr>
      <w:r>
        <w:rPr>
          <w:b/>
          <w:color w:val="003C8C"/>
          <w:sz w:val="16"/>
        </w:rPr>
        <w:t>[ADI 4.277 e ADPF 132, rel. min. Ayres Britto, j. 5-5-2011, P, DJE de 14-10-2011.]</w:t>
      </w:r>
    </w:p>
    <w:p>
      <w:r>
        <w:rPr>
          <w:b/>
          <w:color w:val="B46400"/>
          <w:sz w:val="16"/>
        </w:rPr>
        <w:t>CONTROLE CONCENTRADO</w:t>
      </w:r>
    </w:p>
    <w:p>
      <w:r>
        <w:rPr>
          <w:color w:val="8C8C8C"/>
          <w:sz w:val="14"/>
        </w:rPr>
        <w:t>blk-008218 | cf-1988-art-134-par-3</w:t>
      </w:r>
      <w:r>
        <w:rPr>
          <w:color w:val="0050A0"/>
          <w:sz w:val="14"/>
        </w:rPr>
        <w:t xml:space="preserve"> | RE 687.432</w:t>
      </w:r>
      <w:r>
        <w:rPr>
          <w:color w:val="0050A0"/>
          <w:sz w:val="14"/>
        </w:rPr>
        <w:t xml:space="preserve"> | rel. Luiz Fux</w:t>
      </w:r>
    </w:p>
    <w:p>
      <w:pPr>
        <w:ind w:left="216"/>
      </w:pPr>
      <w:r>
        <w:rPr>
          <w:sz w:val="18"/>
        </w:rPr>
        <w:t>= RE 687.432 AgR, rel. min. Luiz Fux, j. 18-9-2012, 1ª T, DJE de 2-10-2012 Vide RE 646.721, red. do ac. min. Roberto Barroso, j. 10-5-2017, P, DJE de 11-9-2017, Tema 498</w:t>
        <w:br/>
        <w:t xml:space="preserve">O artigo 144-A da Lei n. 6.880/19, conhecida como Estatuto dos Militares, viola o direito à igualdade e ao princípio da isonomia, expressos no artigo 5º, caput, da Constituição da República, por prever tratamento diferenciado sem que haja adequado critério de discrímen, considerando o escopo da norma e a distinção realizada. Fixada a seguinte tese, para fins de Repercussão Geral: “É inconstitucional o artigo 144-A da Lei n. 6.880/1980 (Estatuto dos Militares), ao condicionar o ingresso e a permanência nos órgãos de formação ou graduação de oficiais e de praças, ainda que em regime de internato, de dedicação exclusiva e/ou </w:t>
      </w:r>
    </w:p>
    <w:p>
      <w:pPr>
        <w:ind w:left="216"/>
      </w:pPr>
      <w:r>
        <w:rPr>
          <w:b/>
          <w:color w:val="003C8C"/>
          <w:sz w:val="16"/>
        </w:rPr>
        <w:t>[RE 1.530.083, rel. min. Luiz Fux, j. 27.08.2025, P, DJE de 29.10.2025, Tema 1.388, com mérito julgado.]</w:t>
      </w:r>
    </w:p>
    <w:p>
      <w:r>
        <w:rPr>
          <w:b/>
          <w:color w:val="B46400"/>
          <w:sz w:val="16"/>
        </w:rPr>
        <w:t>CONTROLE CONCENTRADO</w:t>
      </w:r>
    </w:p>
    <w:p>
      <w:r>
        <w:rPr>
          <w:color w:val="8C8C8C"/>
          <w:sz w:val="14"/>
        </w:rPr>
        <w:t>blk-008219 | cf-1988-art-134-par-3</w:t>
      </w:r>
      <w:r>
        <w:rPr>
          <w:color w:val="0050A0"/>
          <w:sz w:val="14"/>
        </w:rPr>
        <w:t xml:space="preserve"> | ARE 1.405.467</w:t>
      </w:r>
      <w:r>
        <w:rPr>
          <w:color w:val="0050A0"/>
          <w:sz w:val="14"/>
        </w:rPr>
        <w:t xml:space="preserve"> | rel. Flávio Dino</w:t>
      </w:r>
    </w:p>
    <w:p>
      <w:pPr>
        <w:ind w:left="216"/>
      </w:pPr>
      <w:r>
        <w:rPr>
          <w:sz w:val="18"/>
        </w:rPr>
        <w:t>Termo inicial dos reflexos da conversão da união estável em casamento.</w:t>
      </w:r>
    </w:p>
    <w:p>
      <w:pPr>
        <w:ind w:left="216"/>
      </w:pPr>
      <w:r>
        <w:rPr>
          <w:b/>
          <w:color w:val="003C8C"/>
          <w:sz w:val="16"/>
        </w:rPr>
        <w:t>[ARE 1.405.467 RG, rel. min. Flávio Dino, j. 16.08.2024, P, DJE de 25.09.2024, Tema 1.313, com mérito pendente.]</w:t>
      </w:r>
    </w:p>
    <w:p>
      <w:r>
        <w:rPr>
          <w:b/>
          <w:color w:val="B46400"/>
          <w:sz w:val="16"/>
        </w:rPr>
        <w:t>REPERCUSSAO GERAL</w:t>
      </w:r>
    </w:p>
    <w:p>
      <w:r>
        <w:rPr>
          <w:color w:val="8C8C8C"/>
          <w:sz w:val="14"/>
        </w:rPr>
        <w:t>blk-008220 | cf-1988-art-134-par-3</w:t>
      </w:r>
      <w:r>
        <w:rPr>
          <w:color w:val="0050A0"/>
          <w:sz w:val="14"/>
        </w:rPr>
        <w:t xml:space="preserve"> | ARE 1.309.642</w:t>
      </w:r>
      <w:r>
        <w:rPr>
          <w:color w:val="0050A0"/>
          <w:sz w:val="14"/>
        </w:rPr>
        <w:t xml:space="preserve"> | rel. Luís Roberto Barroso</w:t>
      </w:r>
    </w:p>
    <w:p>
      <w:pPr>
        <w:ind w:left="216"/>
      </w:pPr>
      <w:r>
        <w:rPr>
          <w:sz w:val="18"/>
        </w:rPr>
        <w:t>“Nos casamentos e uniões estáveis envolvendo pessoa maior de 70 anos, o regime de separação de bens previsto no art. 1.641, II, do Código Civil pode ser afastado por expressa manifestação de vontade das partes, mediante escritura pública”. [ARE 1.309.642, rel. min. Luís Roberto Barroso, j. 01.02.2024, P, DJE de 02.04.2024, Tema 1.236, com mérito julgado.]</w:t>
        <w:br/>
        <w:t>É incompatível com a Constituição Federal o reconhecimento de direitos previdenciários (pensão por morte) à pessoa que manteve, durante longo período e com aparência familiar, união com outra casada, porquanto o concubinato não se equipara, para fins de proteção estatal, às uniões afetivas resultantes do casamento e da união estável. [RE 883.168, rel. min. Dias Toffoli, j. 3-8-2021, P, DJE de 7-10-2022, Tema 526, com mérito julgado.]</w:t>
        <w:br/>
        <w:t>A pr</w:t>
      </w:r>
    </w:p>
    <w:p>
      <w:pPr>
        <w:ind w:left="216"/>
      </w:pPr>
      <w:r>
        <w:rPr>
          <w:b/>
          <w:color w:val="003C8C"/>
          <w:sz w:val="16"/>
        </w:rPr>
        <w:t>[RE 1.045.273, rel. min. Alexandre de Moraes, j. 19-12-2020, P, DJE de 9-4-2021, Tema 529, com mérito julgado.]</w:t>
      </w:r>
    </w:p>
    <w:p>
      <w:r>
        <w:rPr>
          <w:b/>
          <w:color w:val="B46400"/>
          <w:sz w:val="16"/>
        </w:rPr>
        <w:t>REPERCUSSAO GERAL</w:t>
      </w:r>
    </w:p>
    <w:p>
      <w:r>
        <w:rPr>
          <w:color w:val="8C8C8C"/>
          <w:sz w:val="14"/>
        </w:rPr>
        <w:t>blk-008221 | cf-1988-art-134-par-3</w:t>
      </w:r>
      <w:r>
        <w:rPr>
          <w:color w:val="0050A0"/>
          <w:sz w:val="14"/>
        </w:rPr>
        <w:t xml:space="preserve"> | RE 646.721</w:t>
      </w:r>
      <w:r>
        <w:rPr>
          <w:color w:val="0050A0"/>
          <w:sz w:val="14"/>
        </w:rPr>
        <w:t xml:space="preserve"> | rel. Roberto Barroso</w:t>
      </w:r>
    </w:p>
    <w:p>
      <w:pPr>
        <w:ind w:left="216"/>
      </w:pPr>
      <w:r>
        <w:rPr>
          <w:sz w:val="18"/>
        </w:rPr>
        <w:t>Nota: O precedente a seguir tem a mesma tese de repercussão geral fixada para o Tema 809.</w:t>
        <w:br/>
        <w:t>É inconstitucional a distinção de regimes sucessórios entre cônjuges e companheiros prevista no art. 1.790 do CC/2002, devendo ser aplicado, tanto nas hipóteses de casamento quanto nas de união estável, o regime do art. 1.829 do CC/2002. [RE 646.721, voto do red. do ac. min. Roberto Barroso, j. 10-5-2017, P, DJE de 11-9-2017, Tema 498.] RE 878.694, rel. min. Roberto Barroso, j. 10-5-2017, P, DJE de 6-2-2018, Tema 809 Vide ADI 4.277 e ADPF 132, rel. min. Ayres Britto, j. 5-5-2011, P, DJE de 14-10-2011</w:t>
        <w:br/>
        <w:t>Nota: O precedente a seguir tem a mesma tese de repercussão geral fixada para o Tema 498.</w:t>
        <w:br/>
        <w:t>A Constituição brasileira contempla diferentes formas de família legítima, além da que resulta do casamento. Nesse</w:t>
      </w:r>
    </w:p>
    <w:p>
      <w:r>
        <w:rPr>
          <w:b/>
          <w:color w:val="B46400"/>
          <w:sz w:val="16"/>
        </w:rPr>
        <w:t>JULGADOS CORRELATOS</w:t>
      </w:r>
    </w:p>
    <w:p>
      <w:r>
        <w:rPr>
          <w:color w:val="8C8C8C"/>
          <w:sz w:val="14"/>
        </w:rPr>
        <w:t>blk-008222 | cf-1988-art-134-par-3</w:t>
      </w:r>
      <w:r>
        <w:rPr>
          <w:color w:val="0050A0"/>
          <w:sz w:val="14"/>
        </w:rPr>
        <w:t xml:space="preserve"> | HC 100.793</w:t>
      </w:r>
      <w:r>
        <w:rPr>
          <w:color w:val="0050A0"/>
          <w:sz w:val="14"/>
        </w:rPr>
        <w:t xml:space="preserve"> | rel. Marco Aurélio</w:t>
      </w:r>
    </w:p>
    <w:p>
      <w:pPr>
        <w:ind w:left="216"/>
      </w:pPr>
      <w:r>
        <w:rPr>
          <w:sz w:val="18"/>
        </w:rPr>
        <w:t>O óbice à expulsão, previsto na alínea a do inciso II do art. 75 da Lei 6.815/1980, pressupõe esteja o estrangeiro casado há mais de cinco anos e, em se tratando de união estável, não haver impedimento para a transformação em casamento.</w:t>
      </w:r>
    </w:p>
    <w:p>
      <w:pPr>
        <w:ind w:left="216"/>
      </w:pPr>
      <w:r>
        <w:rPr>
          <w:b/>
          <w:color w:val="003C8C"/>
          <w:sz w:val="16"/>
        </w:rPr>
        <w:t>[HC 100.793, rel. min. Marco Aurélio, j. 2-12-2010, P, DJE de 1º-2-2011.]</w:t>
      </w:r>
    </w:p>
    <w:p>
      <w:pPr>
        <w:pStyle w:val="Heading1"/>
      </w:pPr>
      <w:r>
        <w:t>Art. 130</w:t>
      </w:r>
    </w:p>
    <w:p>
      <w:r>
        <w:rPr>
          <w:color w:val="8C8C8C"/>
          <w:sz w:val="14"/>
        </w:rPr>
        <w:t>blk-008223 | cf-1988-art-130-par-3-inc-5</w:t>
      </w:r>
      <w:r>
        <w:rPr>
          <w:color w:val="0050A0"/>
          <w:sz w:val="14"/>
        </w:rPr>
        <w:t xml:space="preserve"> | RE 418.376</w:t>
      </w:r>
    </w:p>
    <w:p>
      <w:pPr>
        <w:ind w:left="216"/>
      </w:pPr>
      <w:r>
        <w:rPr>
          <w:sz w:val="18"/>
        </w:rPr>
        <w:t>Convívio que não pode ser caracterizado como união estável, nem mesmo para os fins do art. 226, § 3º, da Constituição Republicana, que não protege a relação marital de uma criança com seu opressor, sendo clara a inexistência de um consentimento válido, neste caso.</w:t>
      </w:r>
    </w:p>
    <w:p>
      <w:pPr>
        <w:ind w:left="216"/>
      </w:pPr>
      <w:r>
        <w:rPr>
          <w:b/>
          <w:color w:val="003C8C"/>
          <w:sz w:val="16"/>
        </w:rPr>
        <w:t>[RE 418.376, red. do ac. min. Joaquim Barbosa, j. 9-2-2006, P, DJ de 23-3-2007.]</w:t>
      </w:r>
    </w:p>
    <w:p>
      <w:r>
        <w:rPr>
          <w:color w:val="8C8C8C"/>
          <w:sz w:val="14"/>
        </w:rPr>
        <w:t>blk-008224 | cf-1988-art-130-par-3-inc-5</w:t>
      </w:r>
      <w:r>
        <w:rPr>
          <w:color w:val="0050A0"/>
          <w:sz w:val="14"/>
        </w:rPr>
        <w:t xml:space="preserve"> | RE 229.349</w:t>
      </w:r>
      <w:r>
        <w:rPr>
          <w:color w:val="0050A0"/>
          <w:sz w:val="14"/>
        </w:rPr>
        <w:t xml:space="preserve"> | rel. Marco Aurélio</w:t>
      </w:r>
    </w:p>
    <w:p>
      <w:pPr>
        <w:ind w:left="216"/>
      </w:pPr>
      <w:r>
        <w:rPr>
          <w:sz w:val="18"/>
        </w:rPr>
        <w:t>Dependente. Companheira. Dissolução da sociedade de fato. Acordo judicial. Alimentos e continuidade da condição de dependente. Preceito de lei ordinária, no caso, o inciso II do art. 9º da Lei 7.672/1982 do Rio Grande do Sul, há de merecer interpretação norteada pela CF. Dispondo esta sobre o reconhecimento da união estável entre o homem e a mulher como entidade familiar, a gerar a proteção do Estado, a norma legal que enquadra a companheira como dependente do segurado alcança situação na qual, mediante acordo, previu-se a continuidade do sustento e a reinclusão desta como beneficiária no Instituto de Previdência do Estado do Rio Grande do Sul.</w:t>
      </w:r>
    </w:p>
    <w:p>
      <w:pPr>
        <w:ind w:left="216"/>
      </w:pPr>
      <w:r>
        <w:rPr>
          <w:b/>
          <w:color w:val="003C8C"/>
          <w:sz w:val="16"/>
        </w:rPr>
        <w:t>[RE 229.349, rel. min. Marco Aurélio, j. 11-9-2001, 2ª T, DJ de 9-11-2001.]</w:t>
      </w:r>
    </w:p>
    <w:p>
      <w:r>
        <w:rPr>
          <w:color w:val="8C8C8C"/>
          <w:sz w:val="14"/>
        </w:rPr>
        <w:t>blk-008225 | cf-1988-art-130-par-3-inc-5</w:t>
      </w:r>
      <w:r>
        <w:rPr>
          <w:color w:val="0050A0"/>
          <w:sz w:val="14"/>
        </w:rPr>
        <w:t xml:space="preserve"> | HC 80.322</w:t>
      </w:r>
      <w:r>
        <w:rPr>
          <w:color w:val="0050A0"/>
          <w:sz w:val="14"/>
        </w:rPr>
        <w:t xml:space="preserve"> | rel. Sydney Sanches</w:t>
      </w:r>
    </w:p>
    <w:p>
      <w:pPr>
        <w:ind w:left="216"/>
      </w:pPr>
      <w:r>
        <w:rPr>
          <w:sz w:val="18"/>
        </w:rPr>
        <w:t>O fato de o expulsando ter sido visitado pela amásia na prisão, durante certo período, enquanto esteve cumprindo pena, não configura a hipótese prevista no art. 75, II, a, da Lei 6.815/1980, alterada pela Lei 6.964/1981, nem a união estável de que trata o § 3º do art. 226 da CF, de modo a obstar, no caso, a expulsão.</w:t>
      </w:r>
    </w:p>
    <w:p>
      <w:pPr>
        <w:ind w:left="216"/>
      </w:pPr>
      <w:r>
        <w:rPr>
          <w:b/>
          <w:color w:val="003C8C"/>
          <w:sz w:val="16"/>
        </w:rPr>
        <w:t>[HC 80.322, rel. min. Sydney Sanches, j. 18-10-2000, P, DJ de 7-12-2000.]</w:t>
      </w:r>
    </w:p>
    <w:p>
      <w:pPr>
        <w:pStyle w:val="Heading1"/>
      </w:pPr>
      <w:r>
        <w:t>Art. 5</w:t>
      </w:r>
    </w:p>
    <w:p>
      <w:r>
        <w:rPr>
          <w:color w:val="8C8C8C"/>
          <w:sz w:val="14"/>
        </w:rPr>
        <w:t>blk-008226 | cf-1988-art-5-inc-50</w:t>
      </w:r>
      <w:r>
        <w:rPr>
          <w:color w:val="0050A0"/>
          <w:sz w:val="14"/>
        </w:rPr>
        <w:t xml:space="preserve"> | MS 21.449</w:t>
      </w:r>
      <w:r>
        <w:rPr>
          <w:color w:val="0050A0"/>
          <w:sz w:val="14"/>
        </w:rPr>
        <w:t xml:space="preserve"> | rel. Octavio Gallotti</w:t>
      </w:r>
    </w:p>
    <w:p>
      <w:pPr>
        <w:ind w:left="216"/>
      </w:pPr>
      <w:r>
        <w:rPr>
          <w:b/>
          <w:color w:val="003C8C"/>
          <w:sz w:val="16"/>
        </w:rPr>
        <w:t>[MS 21.449, rel. min. Octavio Gallotti, j. 27-9-1995, P, DJ de 17-11-1995.]</w:t>
      </w:r>
    </w:p>
    <w:p>
      <w:r>
        <w:rPr>
          <w:color w:val="8C8C8C"/>
          <w:sz w:val="14"/>
        </w:rPr>
        <w:t>blk-008227 | cf-1988-art-5-inc-50</w:t>
      </w:r>
      <w:r>
        <w:rPr>
          <w:color w:val="0050A0"/>
          <w:sz w:val="14"/>
        </w:rPr>
        <w:t xml:space="preserve"> | HC 72.593</w:t>
      </w:r>
      <w:r>
        <w:rPr>
          <w:color w:val="0050A0"/>
          <w:sz w:val="14"/>
        </w:rPr>
        <w:t xml:space="preserve"> | rel. Néri da Silveira</w:t>
      </w:r>
    </w:p>
    <w:p>
      <w:pPr>
        <w:ind w:left="216"/>
      </w:pPr>
      <w:r>
        <w:rPr>
          <w:sz w:val="18"/>
        </w:rPr>
        <w:t>Não serve ao paciente, por igual, no caso, a regra do art. 226, § 3º, da CF. Natureza e extensão da norma maior em apreço. A união do paciente com brasileira não alcança sequer o lapso de tempo necessário para que se lhe reconheça a condição de "união estável", ut Lei 8.971/1994.</w:t>
      </w:r>
    </w:p>
    <w:p>
      <w:pPr>
        <w:ind w:left="216"/>
      </w:pPr>
      <w:r>
        <w:rPr>
          <w:b/>
          <w:color w:val="003C8C"/>
          <w:sz w:val="16"/>
        </w:rPr>
        <w:t>[HC 72.593, rel. min. Néri da Silveira, j. 22-6-1995, P, DJ de 8-9-1995.]</w:t>
      </w:r>
    </w:p>
    <w:p>
      <w:pPr>
        <w:pStyle w:val="Heading1"/>
      </w:pPr>
      <w:r>
        <w:t>Art. 134</w:t>
      </w:r>
    </w:p>
    <w:p>
      <w:r>
        <w:rPr>
          <w:b/>
          <w:color w:val="B46400"/>
          <w:sz w:val="16"/>
        </w:rPr>
        <w:t>JULGADOS CORRELATOS</w:t>
      </w:r>
    </w:p>
    <w:p>
      <w:r>
        <w:rPr>
          <w:color w:val="8C8C8C"/>
          <w:sz w:val="14"/>
        </w:rPr>
        <w:t>blk-008228 | cf-1988-art-134-par-5</w:t>
      </w:r>
      <w:r>
        <w:rPr>
          <w:color w:val="0050A0"/>
          <w:sz w:val="14"/>
        </w:rPr>
        <w:t xml:space="preserve"> | RE 227.114</w:t>
      </w:r>
      <w:r>
        <w:rPr>
          <w:color w:val="0050A0"/>
          <w:sz w:val="14"/>
        </w:rPr>
        <w:t xml:space="preserve"> | rel. Joaquim Barbosa</w:t>
      </w:r>
    </w:p>
    <w:p>
      <w:pPr>
        <w:ind w:left="216"/>
      </w:pPr>
      <w:r>
        <w:rPr>
          <w:sz w:val="18"/>
        </w:rPr>
        <w:t>O inciso I do art. 100 do CPC, com redação dada pela Lei 6.515/1977, foi recepcionado pela CF de 1988. O foro especial para a mulher nas ações de separação judicial e de conversão da separação judicial em divórcio não ofende o princípio da isonomia entre homens e mulheres ou da igualdade entre os cônjuges.</w:t>
      </w:r>
    </w:p>
    <w:p>
      <w:pPr>
        <w:ind w:left="216"/>
      </w:pPr>
      <w:r>
        <w:rPr>
          <w:b/>
          <w:color w:val="003C8C"/>
          <w:sz w:val="16"/>
        </w:rPr>
        <w:t>[RE 227.114, rel. min. Joaquim Barbosa, j. 14-12-2011, 2ª T, DJE de 22-11-2012.]</w:t>
      </w:r>
    </w:p>
    <w:p>
      <w:r>
        <w:rPr>
          <w:b/>
          <w:color w:val="B46400"/>
          <w:sz w:val="16"/>
        </w:rPr>
        <w:t>JULGADOS CORRELATOS</w:t>
      </w:r>
    </w:p>
    <w:p>
      <w:r>
        <w:rPr>
          <w:color w:val="8C8C8C"/>
          <w:sz w:val="14"/>
        </w:rPr>
        <w:t>blk-008229 | cf-1988-art-134-par-5</w:t>
      </w:r>
      <w:r>
        <w:rPr>
          <w:color w:val="0050A0"/>
          <w:sz w:val="14"/>
        </w:rPr>
        <w:t xml:space="preserve"> | RE 218.461</w:t>
      </w:r>
      <w:r>
        <w:rPr>
          <w:color w:val="0050A0"/>
          <w:sz w:val="14"/>
        </w:rPr>
        <w:t xml:space="preserve"> | rel. Sydney Sanches</w:t>
      </w:r>
    </w:p>
    <w:p>
      <w:pPr>
        <w:ind w:left="216"/>
      </w:pPr>
      <w:r>
        <w:rPr>
          <w:sz w:val="18"/>
        </w:rPr>
        <w:t>O que pretende o recorrente, ora agravante, em substância, é que se reconheça haver o § 5º do art. 226 modificado o CC/1916, na parte em que este trata de alimentos devidos por um cônjuge ao outro. Como acentuou a decisão agravada, "não procede a alegação de ofensa ao § 5º do art. 226 da CF, segundo o qual, ‘os direitos e deveres referentes à sociedade conjugal são exercidos igualmente pelo homem e pela mulher’. Tal norma constitucional não implicou revogação das do CC/1916, pelas quais os cônjuges têm o dever de assistência recíproca e aquele que necessitar de alimentos pode exigi-los do outro, desde que este os possa prestar". E assim é porque não pode ser reconhecida situação de igualdade entre os cônjuges, se um precisa de alimentos prestados pelo outro, e se este não precisa de alimen</w:t>
      </w:r>
    </w:p>
    <w:p>
      <w:pPr>
        <w:ind w:left="216"/>
      </w:pPr>
      <w:r>
        <w:rPr>
          <w:b/>
          <w:color w:val="003C8C"/>
          <w:sz w:val="16"/>
        </w:rPr>
        <w:t>[RE 218.461 AgR, rel. min. Sydney Sanches, j. 4-8-1998, 1ª T, DJ de 5-3-1999.]</w:t>
      </w:r>
    </w:p>
    <w:p>
      <w:r>
        <w:rPr>
          <w:color w:val="8C8C8C"/>
          <w:sz w:val="14"/>
        </w:rPr>
        <w:t>blk-008230 | cf-1988-art-134-par-6</w:t>
      </w:r>
      <w:r>
        <w:rPr>
          <w:color w:val="0050A0"/>
          <w:sz w:val="14"/>
        </w:rPr>
        <w:t xml:space="preserve"> | RE 1.167.478</w:t>
      </w:r>
      <w:r>
        <w:rPr>
          <w:color w:val="0050A0"/>
          <w:sz w:val="14"/>
        </w:rPr>
        <w:t xml:space="preserve"> | rel. Luiz Fux</w:t>
      </w:r>
    </w:p>
    <w:p>
      <w:pPr>
        <w:ind w:left="216"/>
      </w:pPr>
      <w:r>
        <w:rPr>
          <w:sz w:val="18"/>
        </w:rPr>
        <w:t>Repercusão geral</w:t>
        <w:br/>
        <w:t>“Após a promulgação da EC 66/2010, a separação judicial não é mais requisito para o divórcio nem subsiste como figura autônoma no ordenamento jurídico. Sem prejuízo, preserva-se o estado civil das pessoas que já estão separadas, por decisão judicial ou escritura pública, por se tratar de ato jurídico perfeito (art. 5º, XXXVI, da CF)”. [RE 1.167.478, rel. min. Luiz Fux, j. 08.11.2023, P, DJE de 08.03.2024, Tema 1.053, com mérito julgado.]</w:t>
      </w:r>
    </w:p>
    <w:p>
      <w:pPr>
        <w:pStyle w:val="Heading1"/>
      </w:pPr>
      <w:r>
        <w:t>Art. 130</w:t>
      </w:r>
    </w:p>
    <w:p>
      <w:r>
        <w:rPr>
          <w:b/>
          <w:color w:val="B46400"/>
          <w:sz w:val="16"/>
        </w:rPr>
        <w:t>CONTROLE CONCENTRADO</w:t>
      </w:r>
    </w:p>
    <w:p>
      <w:r>
        <w:rPr>
          <w:color w:val="8C8C8C"/>
          <w:sz w:val="14"/>
        </w:rPr>
        <w:t>blk-008231 | cf-1988-art-130-par-7</w:t>
      </w:r>
      <w:r>
        <w:rPr>
          <w:color w:val="0050A0"/>
          <w:sz w:val="14"/>
        </w:rPr>
        <w:t xml:space="preserve"> | ADI 3.510</w:t>
      </w:r>
      <w:r>
        <w:rPr>
          <w:color w:val="0050A0"/>
          <w:sz w:val="14"/>
        </w:rPr>
        <w:t xml:space="preserve"> | rel. Ayres Britto</w:t>
      </w:r>
    </w:p>
    <w:p>
      <w:pPr>
        <w:ind w:left="216"/>
      </w:pPr>
      <w:r>
        <w:rPr>
          <w:sz w:val="18"/>
        </w:rPr>
        <w:t>A decisão por uma descendência ou filiação exprime um tipo de autonomia de vontade individual que a própria Constituição rotula como "direito ao planejamento familiar", fundamentado este nos princípios igualmente constitucionais da "dignidade da pessoa humana" e da "paternidade responsável". (...) A opção do casal por um processo in vitro de fecundação artificial de óvulos é implícito direito de idêntica matriz constitucional, sem acarretar para esse casal o dever jurídico do aproveitamento reprodutivo de todos os embriões eventualmente formados e que se revelem geneticamente viáveis. O princípio fundamental da dignidade da pessoa humana opera por modo binário, o que propicia a base constitucional para um casal de adultos recorrer a técnicas de reprodução assistida que incluam a fertilizaç</w:t>
      </w:r>
    </w:p>
    <w:p>
      <w:pPr>
        <w:ind w:left="216"/>
      </w:pPr>
      <w:r>
        <w:rPr>
          <w:b/>
          <w:color w:val="003C8C"/>
          <w:sz w:val="16"/>
        </w:rPr>
        <w:t>[ADI 3.510, rel. min. Ayres Britto, j. 29-5-2008, P, DJE de 28-5-2010.]</w:t>
      </w:r>
    </w:p>
    <w:p>
      <w:r>
        <w:rPr>
          <w:b/>
          <w:color w:val="B46400"/>
          <w:sz w:val="16"/>
        </w:rPr>
        <w:t>CONTROLE CONCENTRADO</w:t>
      </w:r>
    </w:p>
    <w:p>
      <w:r>
        <w:rPr>
          <w:color w:val="8C8C8C"/>
          <w:sz w:val="14"/>
        </w:rPr>
        <w:t>blk-008232 | cf-1988-art-130-par-7</w:t>
      </w:r>
      <w:r>
        <w:rPr>
          <w:color w:val="0050A0"/>
          <w:sz w:val="14"/>
        </w:rPr>
        <w:t xml:space="preserve"> | RE 1.530.083</w:t>
      </w:r>
      <w:r>
        <w:rPr>
          <w:color w:val="0050A0"/>
          <w:sz w:val="14"/>
        </w:rPr>
        <w:t xml:space="preserve"> | rel. Luiz Fux</w:t>
      </w:r>
    </w:p>
    <w:p>
      <w:pPr>
        <w:ind w:left="216"/>
      </w:pPr>
      <w:r>
        <w:rPr>
          <w:sz w:val="18"/>
        </w:rPr>
        <w:t>Compatibilidade do artigo 144-A, da Lei n. 6.880/1980 (Estatuto dos Militares) com a Constituição Federal, em razão de restringir acesso e permanência nos órgãos de formação ou graduação de oficiais e de praças que os mantenham em regime de internato, de dedicação exclusiva e de disponibilidade permanente peculiar à carreira militar, àqueles que não tenham filhos ou dependentes e não sejam casados ou não tenham constituído união estável.</w:t>
      </w:r>
    </w:p>
    <w:p>
      <w:pPr>
        <w:ind w:left="216"/>
      </w:pPr>
      <w:r>
        <w:rPr>
          <w:b/>
          <w:color w:val="003C8C"/>
          <w:sz w:val="16"/>
        </w:rPr>
        <w:t>[RE 1.530.083 RG, rel. min. Luiz Fux, j. 11.04.2025, P, DJE de 30.04.2025, Tema 1.388, com mérito pendente.]</w:t>
      </w:r>
    </w:p>
    <w:p>
      <w:r>
        <w:rPr>
          <w:b/>
          <w:color w:val="B46400"/>
          <w:sz w:val="16"/>
        </w:rPr>
        <w:t>REPERCUSSAO GERAL</w:t>
      </w:r>
    </w:p>
    <w:p>
      <w:r>
        <w:rPr>
          <w:color w:val="8C8C8C"/>
          <w:sz w:val="14"/>
        </w:rPr>
        <w:t>blk-008233 | cf-1988-art-130-par-7</w:t>
      </w:r>
      <w:r>
        <w:rPr>
          <w:color w:val="0050A0"/>
          <w:sz w:val="14"/>
        </w:rPr>
        <w:t xml:space="preserve"> | RE 898.060</w:t>
      </w:r>
      <w:r>
        <w:rPr>
          <w:color w:val="0050A0"/>
          <w:sz w:val="14"/>
        </w:rPr>
        <w:t xml:space="preserve"> | rel. Luiz Fux</w:t>
      </w:r>
    </w:p>
    <w:p>
      <w:pPr>
        <w:ind w:left="216"/>
      </w:pPr>
      <w:r>
        <w:rPr>
          <w:sz w:val="18"/>
        </w:rPr>
        <w:t>A paternidade socioafetiva, declarada ou não em registro público, não impede o reconhecimento do vínculo de filiação concomitante baseado na origem biológica, com os efeitos jurídicos próprios. [RE 898.060, rel. min. Luiz Fux, j. 21-9-2016, P, DJE de 24-8-2017, Tema 622, com mérito julgado.]</w:t>
        <w:br/>
        <w:t>Não devem ser impostos óbices de natureza processual ao exercício do direito fundamental à busca da identidade genética, como natural emanação do direito de personalidade de um ser, de forma a tornar-se igualmente efetivo o direito à igualdade entre os filhos, inclusive de qualificações, bem assim o princípio da paternidade responsável. Hipótese em que não há disputa de paternidade de cunho biológico, em confronto com outra, de cunho afetivo. Busca-se o reconhecimento de paternidade com relação à pesso</w:t>
      </w:r>
    </w:p>
    <w:p>
      <w:pPr>
        <w:ind w:left="216"/>
      </w:pPr>
      <w:r>
        <w:rPr>
          <w:b/>
          <w:color w:val="003C8C"/>
          <w:sz w:val="16"/>
        </w:rPr>
        <w:t>[RE 363.889, rel. min. Dias Toffoli, j. 2-6-2011, P, DJE de 16-12-2011, Tema 392, com mérito julgado.]</w:t>
      </w:r>
    </w:p>
    <w:p>
      <w:r>
        <w:rPr>
          <w:color w:val="8C8C8C"/>
          <w:sz w:val="14"/>
        </w:rPr>
        <w:t>blk-008234 | cf-1988-art-130-par-8</w:t>
      </w:r>
      <w:r>
        <w:rPr>
          <w:color w:val="0050A0"/>
          <w:sz w:val="14"/>
        </w:rPr>
        <w:t xml:space="preserve"> | ADI 4.245</w:t>
      </w:r>
      <w:r>
        <w:rPr>
          <w:color w:val="0050A0"/>
          <w:sz w:val="14"/>
        </w:rPr>
        <w:t xml:space="preserve"> | rel. Luís Roberto Barroso</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w:t>
      </w:r>
    </w:p>
    <w:p>
      <w:pPr>
        <w:ind w:left="216"/>
      </w:pPr>
      <w:r>
        <w:rPr>
          <w:b/>
          <w:color w:val="003C8C"/>
          <w:sz w:val="16"/>
        </w:rPr>
        <w:t>[ADI 4.245 e ADI 7.686, rel. min. Luís Roberto Barroso, j. 27.08.2025, P, Informativo STF 1.188.]</w:t>
      </w:r>
    </w:p>
    <w:p>
      <w:r>
        <w:rPr>
          <w:b/>
          <w:color w:val="B46400"/>
          <w:sz w:val="16"/>
        </w:rPr>
        <w:t>CONTROLE CONCENTRADO</w:t>
      </w:r>
    </w:p>
    <w:p>
      <w:r>
        <w:rPr>
          <w:color w:val="8C8C8C"/>
          <w:sz w:val="14"/>
        </w:rPr>
        <w:t>blk-008235 | cf-1988-art-130-par-8</w:t>
      </w:r>
      <w:r>
        <w:rPr>
          <w:color w:val="0050A0"/>
          <w:sz w:val="14"/>
        </w:rPr>
        <w:t xml:space="preserve"> | ADPF 779</w:t>
      </w:r>
      <w:r>
        <w:rPr>
          <w:color w:val="0050A0"/>
          <w:sz w:val="14"/>
        </w:rPr>
        <w:t xml:space="preserve"> | rel. Dias Toffoli</w:t>
      </w:r>
    </w:p>
    <w:p>
      <w:pPr>
        <w:ind w:left="216"/>
      </w:pPr>
      <w:r>
        <w:rPr>
          <w:sz w:val="18"/>
        </w:rPr>
        <w:t>A “legítima defesa da honra” é recurso argumentativo/retórico odioso, desumano e cruel utilizado pelas defesas de acusados de feminicídio ou agressões contra a mulher para imputar às vítimas a causa de suas próprias mortes ou lesões. Constitui-se em ranço, na retórica de alguns operadores do direito, de institucionalização da desigualdade entre homens e mulheres e de tolerância e naturalização da violência doméstica, as quais não têm guarida na Constituição de 1988. Referido recurso viola a dignidade da pessoa humana e os direitos à vida e à igualdade entre homens e mulheres (art. 1º, inciso III, e art. 5º, caput e inciso I, da CF/88), pilares da ordem constitucional brasileira. A ofensa a esses direitos concretiza-se, sobretudo, no estímulo à perpetuação do feminicídio e da violência cont</w:t>
      </w:r>
    </w:p>
    <w:p>
      <w:r>
        <w:rPr>
          <w:b/>
          <w:color w:val="B46400"/>
          <w:sz w:val="16"/>
        </w:rPr>
        <w:t>REPERCUSSAO GERAL</w:t>
      </w:r>
    </w:p>
    <w:p>
      <w:r>
        <w:rPr>
          <w:color w:val="8C8C8C"/>
          <w:sz w:val="14"/>
        </w:rPr>
        <w:t>blk-008236 | cf-1988-art-130-par-8</w:t>
      </w:r>
      <w:r>
        <w:rPr>
          <w:color w:val="0050A0"/>
          <w:sz w:val="14"/>
        </w:rPr>
        <w:t xml:space="preserve"> | ARE 773.765</w:t>
      </w:r>
      <w:r>
        <w:rPr>
          <w:color w:val="0050A0"/>
          <w:sz w:val="14"/>
        </w:rPr>
        <w:t xml:space="preserve"> | rel. Gilmar Mendes</w:t>
      </w:r>
    </w:p>
    <w:p>
      <w:pPr>
        <w:ind w:left="216"/>
      </w:pPr>
      <w:r>
        <w:rPr>
          <w:sz w:val="18"/>
        </w:rPr>
        <w:t>(...) os crimes de lesão corporal praticados contra a mulher no âmbito doméstico e familiar são de ação penal pública incondicionada. [ARE 773.765 RG, voto do rel. min. Gilmar Mendes, j. 3-4-2014, P, DJE de 28-4-2014, Tema 713, com mérito julgado.]</w:t>
        <w:br/>
        <w:t>A comparação entre o consenso nacional e internacional sobre as medidas necessárias para a efetiva proteção contra violência doméstica nas relações homoafetivas da população GBTI+ e a legislação nacional demonstra a existência de significativa omissão constitucional do Poder Legislativo em efetivar a devida proteção legal aos direitos e liberdades fundamentais da comunidade GBTI+. Considerando que a Lei Maria da Penha foi editada para proteger a mulher contra violência doméstica, a partir da compreensão de subordinação cultural da mulher na soci</w:t>
      </w:r>
    </w:p>
    <w:p>
      <w:pPr>
        <w:ind w:left="216"/>
      </w:pPr>
      <w:r>
        <w:rPr>
          <w:b/>
          <w:color w:val="003C8C"/>
          <w:sz w:val="16"/>
        </w:rPr>
        <w:t>[ARE 1.369.282 AgR, rel. min. Ricardo Lewandowski, red. do ac. Edson Fachin, j. 19-9-2023, 2ª T, DJE de 1º-12-2023.]</w:t>
      </w:r>
    </w:p>
    <w:p>
      <w:pPr>
        <w:pStyle w:val="Heading1"/>
      </w:pPr>
      <w:r>
        <w:t>Art. 2</w:t>
      </w:r>
    </w:p>
    <w:p>
      <w:r>
        <w:rPr>
          <w:color w:val="8C8C8C"/>
          <w:sz w:val="14"/>
        </w:rPr>
        <w:t>blk-008237 | cf-1988-art-2</w:t>
      </w:r>
      <w:r>
        <w:rPr>
          <w:color w:val="0050A0"/>
          <w:sz w:val="14"/>
        </w:rPr>
        <w:t xml:space="preserve"> | ADI 7.524</w:t>
      </w:r>
      <w:r>
        <w:rPr>
          <w:color w:val="0050A0"/>
          <w:sz w:val="14"/>
        </w:rPr>
        <w:t xml:space="preserve"> | rel. Nunes Marques</w:t>
      </w:r>
    </w:p>
    <w:p>
      <w:pPr>
        <w:ind w:left="216"/>
      </w:pPr>
      <w:r>
        <w:rPr>
          <w:sz w:val="18"/>
        </w:rPr>
        <w:t>A jurisprudência do STF estabelece que não pode haver discriminação entre mães biológicas e adotantes, uma vez que a licença-maternidade não visa apenas atender à necessidade biológica de recuperação da mulher após o processo de gestação e parto, mas também privilegiar outros valores importantes, tais como o convívio da criança com os pais, o desenvolvimento do vínculo afetivo e a adaptação da criança ao núcleo familiar.</w:t>
      </w:r>
    </w:p>
    <w:p>
      <w:pPr>
        <w:ind w:left="216"/>
      </w:pPr>
      <w:r>
        <w:rPr>
          <w:b/>
          <w:color w:val="003C8C"/>
          <w:sz w:val="16"/>
        </w:rPr>
        <w:t>[ADI 7.524, rel. min. Nunes Marques, j. 30-10-2025, P, DJE de 13-2-2026.]</w:t>
      </w:r>
    </w:p>
    <w:p>
      <w:r>
        <w:rPr>
          <w:color w:val="8C8C8C"/>
          <w:sz w:val="14"/>
        </w:rPr>
        <w:t>blk-008238 | cf-1988-art-2</w:t>
      </w:r>
      <w:r>
        <w:rPr>
          <w:color w:val="0050A0"/>
          <w:sz w:val="14"/>
        </w:rPr>
        <w:t xml:space="preserve"> | ADI 7.524</w:t>
      </w:r>
      <w:r>
        <w:rPr>
          <w:color w:val="0050A0"/>
          <w:sz w:val="14"/>
        </w:rPr>
        <w:t xml:space="preserve"> | rel. Nunes Marques</w:t>
      </w:r>
    </w:p>
    <w:p>
      <w:pPr>
        <w:ind w:left="216"/>
      </w:pPr>
      <w:r>
        <w:rPr>
          <w:sz w:val="18"/>
        </w:rPr>
        <w:t>A concessão de licença-paternidade por períodos distintos entre servidores estaduais, sem justificativa idônea, configura violação aos princípios da isonomia, da proteção integral e do melhor interesse da criança, e o seu direito à convivência familiar a salvo de toda forma de discriminação, além do dever estatal constitucionalmente imposto de proteção da família. Assim, deve ser reconhecido aos servidores públicos estaduais, independentemente do vínculo jurídico mantido com a administração pública, o direito à licença-paternidade de 15 dias, sem prejuízo do gozo da licença pelo período da licença-maternidade em caso de paternidade solo, falecimento da mãe ou abandono do lar.</w:t>
      </w:r>
    </w:p>
    <w:p>
      <w:pPr>
        <w:ind w:left="216"/>
      </w:pPr>
      <w:r>
        <w:rPr>
          <w:b/>
          <w:color w:val="003C8C"/>
          <w:sz w:val="16"/>
        </w:rPr>
        <w:t>[ADI 7.524, rel. min. Nunes Marques, j. 30-10-2025, P, DJE de 13-2-2026.]</w:t>
      </w:r>
    </w:p>
    <w:p>
      <w:r>
        <w:rPr>
          <w:color w:val="8C8C8C"/>
          <w:sz w:val="14"/>
        </w:rPr>
        <w:t>blk-008239 | cf-1988-art-2</w:t>
      </w:r>
      <w:r>
        <w:rPr>
          <w:color w:val="0050A0"/>
          <w:sz w:val="14"/>
        </w:rPr>
        <w:t xml:space="preserve"> | ADI 4.245</w:t>
      </w:r>
      <w:r>
        <w:rPr>
          <w:color w:val="0050A0"/>
          <w:sz w:val="14"/>
        </w:rPr>
        <w:t xml:space="preserve"> | rel. Luís Roberto Barroso</w:t>
      </w:r>
    </w:p>
    <w:p>
      <w:pPr>
        <w:ind w:left="216"/>
      </w:pPr>
      <w:r>
        <w:rPr>
          <w:sz w:val="18"/>
        </w:rPr>
        <w:t>“1. A Convenção da Haia de 1980 sobre os aspectos civis da subtração internacional de crianças é compatível com a Constituição Federal, possuindo status supralegal no ordenamento jurídico brasileiro, por sua natureza de tratado internacional de proteção de direitos da criança. 2. A aplicação da Convenção no Brasil, à luz do princípio do melhor interesse da criança (art. 227, CF), exige a adoção de medidas estruturais e procedimentais para garantir a tramitação célere e eficaz das ações sobre restituição internacional de crianças. 3. A exceção de risco grave à criança, prevista no art. 13 (1) (b) da Convenção da Haia de 1980, deve ser interpretada de forma compatível com o princípio do melhor interesse da criança (art. 227, CF) e com perspectiva de gênero, de modo a admitir sua aplicação qu</w:t>
      </w:r>
    </w:p>
    <w:p>
      <w:pPr>
        <w:ind w:left="216"/>
      </w:pPr>
      <w:r>
        <w:rPr>
          <w:b/>
          <w:color w:val="003C8C"/>
          <w:sz w:val="16"/>
        </w:rPr>
        <w:t>[ADI 4.245 e ADI 7.686, rel. min. Luís Roberto Barroso, j. 27.08.2025, P, Informativo STF 1.188.]</w:t>
      </w:r>
    </w:p>
    <w:p>
      <w:r>
        <w:rPr>
          <w:color w:val="8C8C8C"/>
          <w:sz w:val="14"/>
        </w:rPr>
        <w:t>blk-008240 | cf-1988-art-2</w:t>
      </w:r>
      <w:r>
        <w:rPr>
          <w:color w:val="0050A0"/>
          <w:sz w:val="14"/>
        </w:rPr>
        <w:t xml:space="preserve"> | ADI 7.531</w:t>
      </w:r>
      <w:r>
        <w:rPr>
          <w:color w:val="0050A0"/>
          <w:sz w:val="14"/>
        </w:rPr>
        <w:t xml:space="preserve"> | rel. Nunes Marques</w:t>
      </w:r>
    </w:p>
    <w:p>
      <w:pPr>
        <w:ind w:left="216"/>
      </w:pPr>
      <w:r>
        <w:rPr>
          <w:sz w:val="18"/>
        </w:rPr>
        <w:t>O direito à convivência familiar e o melhor interesse da criança justificam a extensão do direito à licença-maternidade aos genitores monoparentais, sejam eles estatutários, militares ou temporários.</w:t>
      </w:r>
    </w:p>
    <w:p>
      <w:pPr>
        <w:ind w:left="216"/>
      </w:pPr>
      <w:r>
        <w:rPr>
          <w:b/>
          <w:color w:val="003C8C"/>
          <w:sz w:val="16"/>
        </w:rPr>
        <w:t>[ADI 7.531, rel. min. Nunes Marques, j. 16.12.2024, P, DJE de 10.02.2025.]</w:t>
      </w:r>
    </w:p>
    <w:p>
      <w:pPr>
        <w:pStyle w:val="Heading1"/>
      </w:pPr>
      <w:r>
        <w:t>Art. 130</w:t>
      </w:r>
    </w:p>
    <w:p>
      <w:r>
        <w:rPr>
          <w:color w:val="8C8C8C"/>
          <w:sz w:val="14"/>
        </w:rPr>
        <w:t>blk-008241 | cf-1988-art-130-par-3-inc-5</w:t>
      </w:r>
      <w:r>
        <w:rPr>
          <w:color w:val="0050A0"/>
          <w:sz w:val="14"/>
        </w:rPr>
        <w:t xml:space="preserve"> | ADI 7.721</w:t>
      </w:r>
      <w:r>
        <w:rPr>
          <w:color w:val="0050A0"/>
          <w:sz w:val="14"/>
        </w:rPr>
        <w:t xml:space="preserve"> | rel. Luiz Fux</w:t>
      </w:r>
    </w:p>
    <w:p>
      <w:pPr>
        <w:ind w:left="216"/>
      </w:pPr>
      <w:r>
        <w:rPr>
          <w:sz w:val="18"/>
        </w:rPr>
        <w:t>Novo marco regulatório das apostas de quota fixa (“bets”). Lei nº 14.790/2023. Impactos da publicidade de apostas na saúde mental, sobretudo de crianças e adolescentes, assim como nos orçamentos familiares, especialmente de pessoas beneficiárias de programas sociais e assistenciais. (...) Evidências dos imediatos, relevantes e deletérios impactos em curso, decorrentes de proteção insuficiente. (...) Provável agravamento do cenário pela inaplicação de normas já editadas. Pedidos de medidas cautelares parcialmente deferidos.</w:t>
      </w:r>
    </w:p>
    <w:p>
      <w:pPr>
        <w:ind w:left="216"/>
      </w:pPr>
      <w:r>
        <w:rPr>
          <w:b/>
          <w:color w:val="003C8C"/>
          <w:sz w:val="16"/>
        </w:rPr>
        <w:t>[ADI 7.721 MC-REF e ADI 7.723 MC REF, rel. min. Luiz Fux, j. 18.11.2024, P, DJE de 05.12.2024.]</w:t>
      </w:r>
    </w:p>
    <w:p>
      <w:r>
        <w:rPr>
          <w:b/>
          <w:color w:val="B46400"/>
          <w:sz w:val="16"/>
        </w:rPr>
        <w:t>CONTROLE CONCENTRADO</w:t>
      </w:r>
    </w:p>
    <w:p>
      <w:r>
        <w:rPr>
          <w:color w:val="8C8C8C"/>
          <w:sz w:val="14"/>
        </w:rPr>
        <w:t>blk-008242 | cf-1988-art-130-par-3-inc-5</w:t>
      </w:r>
      <w:r>
        <w:rPr>
          <w:color w:val="0050A0"/>
          <w:sz w:val="14"/>
        </w:rPr>
        <w:t xml:space="preserve"> | ADPF 1.123</w:t>
      </w:r>
      <w:r>
        <w:rPr>
          <w:color w:val="0050A0"/>
          <w:sz w:val="14"/>
        </w:rPr>
        <w:t xml:space="preserve"> | rel. Cristiano Zanin</w:t>
      </w:r>
    </w:p>
    <w:p>
      <w:pPr>
        <w:ind w:left="216"/>
      </w:pPr>
      <w:r>
        <w:rPr>
          <w:sz w:val="18"/>
        </w:rPr>
        <w:t>É dever do Estado proteger a infância e a adolescência, assegurando o direito social à saúde e à educação. A vacinação obrigatória é matéria já decidida em julgamento com repercussão geral (Tema 1103). O direito assegurado a todos os brasileiros e brasileiras de conviver num ambiente sanitariamente seguro sobrepõe-se a eventuais pretensões individuais de não se vacinar. No caso da vacinação contra a Covid-19, uma vez incluída no Plano Nacional de Imunização, não pode o poder público municipal normatizar no sentido de sua não obrigatoriedade, sob pena de desrespeito à distribuição de competências legislativas.</w:t>
      </w:r>
    </w:p>
    <w:p>
      <w:pPr>
        <w:ind w:left="216"/>
      </w:pPr>
      <w:r>
        <w:rPr>
          <w:b/>
          <w:color w:val="003C8C"/>
          <w:sz w:val="16"/>
        </w:rPr>
        <w:t>[ADPF 1.123 MC-REF, rel. min. Cristiano Zanin, j. 11.03.2024, P, DJE de 24.04.2024.]</w:t>
      </w:r>
    </w:p>
    <w:p>
      <w:r>
        <w:rPr>
          <w:b/>
          <w:color w:val="B46400"/>
          <w:sz w:val="16"/>
        </w:rPr>
        <w:t>CONTROLE CONCENTRADO</w:t>
      </w:r>
    </w:p>
    <w:p>
      <w:r>
        <w:rPr>
          <w:color w:val="8C8C8C"/>
          <w:sz w:val="14"/>
        </w:rPr>
        <w:t>blk-008243 | cf-1988-art-130-par-3-inc-5</w:t>
      </w:r>
      <w:r>
        <w:rPr>
          <w:color w:val="0050A0"/>
          <w:sz w:val="14"/>
        </w:rPr>
        <w:t xml:space="preserve"> | ADI 5.126</w:t>
      </w:r>
      <w:r>
        <w:rPr>
          <w:color w:val="0050A0"/>
          <w:sz w:val="14"/>
        </w:rPr>
        <w:t xml:space="preserve"> | rel. Gilmar Mendes</w:t>
      </w:r>
    </w:p>
    <w:p>
      <w:pPr>
        <w:ind w:left="216"/>
      </w:pPr>
      <w:r>
        <w:rPr>
          <w:sz w:val="18"/>
        </w:rPr>
        <w:t>Proibição de fabricar, vender e comercializar armas de fogo de brinquedo no Estado. Competência concorrente da União, dos Estados, do Distrito Federal e Municípios para legislar sobre proteção à infância e à juventude. Competência concorrente para legislar sobre matéria de produção e consumo. A mera circunstância de uma norma demandar atuação positiva do Poder Executivo não a insere no rol de leis cuja iniciativa é privativa do Chefe do Executivo. [ADI 5.126, rel. min. Gilmar Mendes, j. 19-12-2022, P, DJE de 18-1-2023.]</w:t>
        <w:br/>
        <w:t>Estatuto da Criança e do Adolescente. Art. 16, I, consagra o direito de ir e vir da criança e do adolescente, e art. 230 tipifica criminalmente a apreensão de menor fora das hipóteses de flagrante ou de cumprimento de mandado de apreensão. Alegação de ofensa ao devido proce</w:t>
      </w:r>
    </w:p>
    <w:p>
      <w:pPr>
        <w:ind w:left="216"/>
      </w:pPr>
      <w:r>
        <w:rPr>
          <w:b/>
          <w:color w:val="003C8C"/>
          <w:sz w:val="16"/>
        </w:rPr>
        <w:t>[ADI 3.446, rel. min. Gilmar Mendes, j. 8-8-2019, P, DJE de 31-7-2020.]</w:t>
      </w:r>
    </w:p>
    <w:p>
      <w:r>
        <w:rPr>
          <w:b/>
          <w:color w:val="B46400"/>
          <w:sz w:val="16"/>
        </w:rPr>
        <w:t>CONTROLE CONCENTRADO</w:t>
      </w:r>
    </w:p>
    <w:p>
      <w:r>
        <w:rPr>
          <w:color w:val="8C8C8C"/>
          <w:sz w:val="14"/>
        </w:rPr>
        <w:t>blk-008244 | cf-1988-art-130-par-3-inc-5</w:t>
      </w:r>
      <w:r>
        <w:rPr>
          <w:color w:val="0050A0"/>
          <w:sz w:val="14"/>
        </w:rPr>
        <w:t xml:space="preserve"> | ADI 5.938</w:t>
      </w:r>
      <w:r>
        <w:rPr>
          <w:color w:val="0050A0"/>
          <w:sz w:val="14"/>
        </w:rPr>
        <w:t xml:space="preserve"> | rel. Alexandre de Moraes</w:t>
      </w:r>
    </w:p>
    <w:p>
      <w:pPr>
        <w:ind w:left="216"/>
      </w:pPr>
      <w:r>
        <w:rPr>
          <w:sz w:val="18"/>
        </w:rPr>
        <w:t>A Constituição Federal proclama importantes direitos em seu artigo 6º, entre eles a proteção à maternidade, que é a ratio para inúmeros outros direitos sociais instrumentais, tais como a licença-gestante e o direito à segurança no emprego, a proteção do mercado de trabalho da mulher, mediante incentivos específicos, nos termos da lei, e redução dos riscos inerentes ao trabalho, por meio de normas de saúde, higiene e segurança. A proteção contra a exposição da gestante e lactante a atividades insalubres caracteriza-se como importante direito social instrumental protetivo tanto da mulher quanto da criança, tratando-se de normas de salvaguarda dos direitos sociais da mulher e de efetivação de integral proteção ao recém-nascido, possibilitando seu pleno desenvolvimento, de maneira harmônica, s</w:t>
      </w:r>
    </w:p>
    <w:p>
      <w:pPr>
        <w:ind w:left="216"/>
      </w:pPr>
      <w:r>
        <w:rPr>
          <w:b/>
          <w:color w:val="003C8C"/>
          <w:sz w:val="16"/>
        </w:rPr>
        <w:t>[ADI 5.938, rel. min. Alexandre de Moraes, j. 29-5-2019, P, DJE de 23-9-2019.]</w:t>
      </w:r>
    </w:p>
    <w:p>
      <w:r>
        <w:rPr>
          <w:b/>
          <w:color w:val="B46400"/>
          <w:sz w:val="16"/>
        </w:rPr>
        <w:t>CONTROLE CONCENTRADO</w:t>
      </w:r>
    </w:p>
    <w:p>
      <w:r>
        <w:rPr>
          <w:color w:val="8C8C8C"/>
          <w:sz w:val="14"/>
        </w:rPr>
        <w:t>blk-008245 | cf-1988-art-130-par-3-inc-5</w:t>
      </w:r>
      <w:r>
        <w:rPr>
          <w:color w:val="0050A0"/>
          <w:sz w:val="14"/>
        </w:rPr>
        <w:t xml:space="preserve"> | ADI 6.039-</w:t>
      </w:r>
      <w:r>
        <w:rPr>
          <w:color w:val="0050A0"/>
          <w:sz w:val="14"/>
        </w:rPr>
        <w:t xml:space="preserve"> | rel. Edson Fachin</w:t>
      </w:r>
    </w:p>
    <w:p>
      <w:pPr>
        <w:ind w:left="216"/>
      </w:pPr>
      <w:r>
        <w:rPr>
          <w:sz w:val="18"/>
        </w:rPr>
        <w:t>(...) Lei Estadual 8.008/2018 do Rio de Janeiro, que impõe a obrigatoriedade de que as crianças e adolescentes do sexo feminino vítimas de estupro sejam examinadas por perito legista mulher (...). Risco evidenciado pela negativa de realização de atos periciais às vítimas menores de idade do sexo feminino por legistas homens, o que compromete, concretamente e de modo mais urgente, o direito de crianças e adolescente de acesso à justiça (art. 39 da Convenção sobre os Direitos das Crianças) e os princípios da proteção integral e da prioridade absoluta (arts. 5º, XXXV, e 227 da CRFB). Inconstitucionalidade material concreta. Necessidade de interpretação conforme à Constituição. Desde que não importe retardamento ou prejuízo da diligência. Medida cautelar deferida. Suspensão da norma impugnada.</w:t>
      </w:r>
    </w:p>
    <w:p>
      <w:pPr>
        <w:ind w:left="216"/>
      </w:pPr>
      <w:r>
        <w:rPr>
          <w:b/>
          <w:color w:val="003C8C"/>
          <w:sz w:val="16"/>
        </w:rPr>
        <w:t>[ADI 6.039-MC, rel. min. Edson Fachin, j. 13-3-2019, P, DJE de 1º-8-2019.]</w:t>
      </w:r>
    </w:p>
    <w:p>
      <w:r>
        <w:rPr>
          <w:b/>
          <w:color w:val="B46400"/>
          <w:sz w:val="16"/>
        </w:rPr>
        <w:t>REPERCUSSAO GERAL</w:t>
      </w:r>
    </w:p>
    <w:p>
      <w:r>
        <w:rPr>
          <w:color w:val="8C8C8C"/>
          <w:sz w:val="14"/>
        </w:rPr>
        <w:t>blk-008246 | cf-1988-art-130-par-3-inc-5</w:t>
      </w:r>
      <w:r>
        <w:rPr>
          <w:color w:val="0050A0"/>
          <w:sz w:val="14"/>
        </w:rPr>
        <w:t xml:space="preserve"> | RE 1.237.867</w:t>
      </w:r>
      <w:r>
        <w:rPr>
          <w:color w:val="0050A0"/>
          <w:sz w:val="14"/>
        </w:rPr>
        <w:t xml:space="preserve"> | rel. Ricardo Lewandowski</w:t>
      </w:r>
    </w:p>
    <w:p>
      <w:pPr>
        <w:ind w:left="216"/>
      </w:pPr>
      <w:r>
        <w:rPr>
          <w:sz w:val="18"/>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 (...) Aos servidores públicos estaduais e municipais é aplicado, para todos os efeitos, o art. 98, § 2° e § 3°, da Lei 8.112/1990.</w:t>
      </w:r>
    </w:p>
    <w:p>
      <w:pPr>
        <w:ind w:left="216"/>
      </w:pPr>
      <w:r>
        <w:rPr>
          <w:b/>
          <w:color w:val="003C8C"/>
          <w:sz w:val="16"/>
        </w:rPr>
        <w:t>[RE 1.237.867, rel. min. Ricardo Lewandowski, j. 19-12-2022, P, DJE de 12-1-2023, Tema 1.097, com mérito julgado.]</w:t>
      </w:r>
    </w:p>
    <w:p>
      <w:r>
        <w:rPr>
          <w:b/>
          <w:color w:val="B46400"/>
          <w:sz w:val="16"/>
        </w:rPr>
        <w:t>REPERCUSSAO GERAL</w:t>
      </w:r>
    </w:p>
    <w:p>
      <w:r>
        <w:rPr>
          <w:color w:val="8C8C8C"/>
          <w:sz w:val="14"/>
        </w:rPr>
        <w:t>blk-008247 | cf-1988-art-130-par-3-inc-5</w:t>
      </w:r>
      <w:r>
        <w:rPr>
          <w:color w:val="0050A0"/>
          <w:sz w:val="14"/>
        </w:rPr>
        <w:t xml:space="preserve"> | RE 1.348.854</w:t>
      </w:r>
      <w:r>
        <w:rPr>
          <w:color w:val="0050A0"/>
          <w:sz w:val="14"/>
        </w:rPr>
        <w:t xml:space="preserve"> | rel. Alexandre de Moraes</w:t>
      </w:r>
    </w:p>
    <w:p>
      <w:pPr>
        <w:ind w:left="216"/>
      </w:pPr>
      <w:r>
        <w:rPr>
          <w:sz w:val="18"/>
        </w:rPr>
        <w:t>À luz do art. 227 da CF que confere proteção integral da criança com absoluta prioridade, bem como do princípio da isonomia de direitos entre o homem e a mulher (art. 5º, I, CF), a licença maternidade, prevista no art. 7º, XVIII, da CF/88, e regulamentada pelo art. 207 da Lei 8.112/1990, estende-se ao pai, genitor monoparental, servidor público.</w:t>
      </w:r>
    </w:p>
    <w:p>
      <w:pPr>
        <w:ind w:left="216"/>
      </w:pPr>
      <w:r>
        <w:rPr>
          <w:b/>
          <w:color w:val="003C8C"/>
          <w:sz w:val="16"/>
        </w:rPr>
        <w:t>[RE 1.348.854, rel. min. Alexandre de Moraes, j. 12-5-2022, P, DJE de 24-10-2022, Tema 1.182, com mérito julgado.]</w:t>
      </w:r>
    </w:p>
    <w:p>
      <w:r>
        <w:rPr>
          <w:color w:val="8C8C8C"/>
          <w:sz w:val="14"/>
        </w:rPr>
        <w:t>blk-008248 | cf-1988-art-130-par-3-inc-5</w:t>
      </w:r>
      <w:r>
        <w:rPr>
          <w:color w:val="0050A0"/>
          <w:sz w:val="14"/>
        </w:rPr>
        <w:t xml:space="preserve"> | ARE 1.267.879</w:t>
      </w:r>
      <w:r>
        <w:rPr>
          <w:color w:val="0050A0"/>
          <w:sz w:val="14"/>
        </w:rPr>
        <w:t xml:space="preserve"> | rel. Roberto Barroso</w:t>
      </w:r>
    </w:p>
    <w:p>
      <w:pPr>
        <w:ind w:left="216"/>
      </w:pPr>
      <w:r>
        <w:rPr>
          <w:sz w:val="18"/>
        </w:rPr>
        <w:t>É constitucional a obrigatoriedade de imunização por meio de vacina que, registrada em órgão de vigilância sanitária, (i) tenha sido incluída no Programa Nacional de Imunizações ou (ii) tenha sua aplicação obrigatória determinada em lei ou (iii) seja objeto de determinação da União, Estado, Distrito Federal ou Município, com base em consenso médico-científico. Em tais casos, não se caracteriza violação à liberdade de consciência e de convicção filosófica dos pais ou responsáveis, nem tampouco ao poder familiar. [ARE 1.267.879, rel. min. Roberto Barroso, j. 17-12-2020, P, DJE de 8-4-2021, Tema 1.103, com mérito julgado.]</w:t>
        <w:br/>
        <w:t>O § 1º do artigo 75 da Lei 6.815/1980 não foi recepcionado pela Constituição Federal de 1988, sendo vedada a expulsão de estrangeiro cujo filho brasileiro foi reconhecido o</w:t>
      </w:r>
    </w:p>
    <w:p>
      <w:pPr>
        <w:ind w:left="216"/>
      </w:pPr>
      <w:r>
        <w:rPr>
          <w:b/>
          <w:color w:val="003C8C"/>
          <w:sz w:val="16"/>
        </w:rPr>
        <w:t>[RE 608.898, rel. min. Marco Aurélio, j. 25-6-2020, P, DJE de 7-10-2020, Tema 373, com mérito julgado.]</w:t>
      </w:r>
    </w:p>
    <w:p>
      <w:r>
        <w:rPr>
          <w:color w:val="8C8C8C"/>
          <w:sz w:val="14"/>
        </w:rPr>
        <w:t>blk-008249 | cf-1988-art-130-par-3-inc-5</w:t>
      </w:r>
      <w:r>
        <w:rPr>
          <w:color w:val="0050A0"/>
          <w:sz w:val="14"/>
        </w:rPr>
        <w:t xml:space="preserve"> | RE 888.815</w:t>
      </w:r>
    </w:p>
    <w:p>
      <w:pPr>
        <w:ind w:left="216"/>
      </w:pPr>
      <w:r>
        <w:rPr>
          <w:sz w:val="18"/>
        </w:rPr>
        <w:t>A Constituição Federal não veda de forma absoluta o ensino domiciliar, mas proíbe qualquer de suas espécies que não respeite o dever de solidariedade entre a família e o Estado como núcleo principal à formação educacional das crianças, jovens e adolescentes.</w:t>
      </w:r>
    </w:p>
    <w:p>
      <w:pPr>
        <w:ind w:left="216"/>
      </w:pPr>
      <w:r>
        <w:rPr>
          <w:b/>
          <w:color w:val="003C8C"/>
          <w:sz w:val="16"/>
        </w:rPr>
        <w:t>[RE 888.815, red. do ac. min. Alexandre de Moraes, j. 12-9-2018, P, DJE de 21-3-2019, Tema 822.]</w:t>
      </w:r>
    </w:p>
    <w:p>
      <w:r>
        <w:rPr>
          <w:color w:val="8C8C8C"/>
          <w:sz w:val="14"/>
        </w:rPr>
        <w:t>blk-008250 | cf-1988-art-130-par-3-inc-5</w:t>
      </w:r>
      <w:r>
        <w:rPr>
          <w:color w:val="0050A0"/>
          <w:sz w:val="14"/>
        </w:rPr>
        <w:t xml:space="preserve"> | ARE 1.562.586</w:t>
      </w:r>
      <w:r>
        <w:rPr>
          <w:color w:val="0050A0"/>
          <w:sz w:val="14"/>
        </w:rPr>
        <w:t xml:space="preserve"> | rel. Flávio Dino</w:t>
      </w:r>
    </w:p>
    <w:p>
      <w:pPr>
        <w:ind w:left="216"/>
      </w:pPr>
      <w:r>
        <w:rPr>
          <w:sz w:val="18"/>
        </w:rPr>
        <w:t>A interpretação teleológica e sistemática do artigo 389, §§ 1º e 2º, da CLT, deve ser no sentido de densificar o direito humano e fundamental ao aleitamento materno, devendo ser interpretado de modo a garantir a máxima efetividade dos direitos fundamentais à saúde e à alimentação da criança, à proteção da maternidade e à infância (art. 227, da CF), bem como a proteção do mercado de trabalho da mulher (art. 7º, XX, da CF), em consonância com a eficácia horizontal e diagonal dos direitos fundamentais. A disponibilização de espaços para aleitamento materno concretiza simultaneamente a proteção do mercado de trabalho da mulher e os direitos fundamentais à saúde da criança, à proteção da maternidade e ao aleitamento materno, não sendo admissível interpretação que restrinja tais direitos fundame</w:t>
      </w:r>
    </w:p>
    <w:p>
      <w:pPr>
        <w:ind w:left="216"/>
      </w:pPr>
      <w:r>
        <w:rPr>
          <w:b/>
          <w:color w:val="003C8C"/>
          <w:sz w:val="16"/>
        </w:rPr>
        <w:t>[ARE 1.562.586 AgR, rel. min. Flávio Dino, j. 13.10.2025, 1ª Turma, DJE de 17.10.2025.]</w:t>
      </w:r>
    </w:p>
    <w:p>
      <w:r>
        <w:rPr>
          <w:color w:val="8C8C8C"/>
          <w:sz w:val="14"/>
        </w:rPr>
        <w:t>blk-008251 | cf-1988-art-130-par-3-inc-5</w:t>
      </w:r>
      <w:r>
        <w:rPr>
          <w:color w:val="0050A0"/>
          <w:sz w:val="14"/>
        </w:rPr>
        <w:t xml:space="preserve"> | MS 40.297</w:t>
      </w:r>
      <w:r>
        <w:rPr>
          <w:color w:val="0050A0"/>
          <w:sz w:val="14"/>
        </w:rPr>
        <w:t xml:space="preserve"> | rel. Flávio Dino</w:t>
      </w:r>
    </w:p>
    <w:p>
      <w:pPr>
        <w:ind w:left="216"/>
      </w:pPr>
      <w:r>
        <w:rPr>
          <w:sz w:val="18"/>
        </w:rPr>
        <w:t xml:space="preserve">A Medida Provisória nº 1.287/2025, que institui a concessão de indenização às famílias de crianças com sequelas decorrentes da síndrome congênita do vírus da Zika, ainda não foi regulamentada nem operacionalizada pela administração pública, o que impede o acesso efetivo ao benefício. Há risco de perda do direito, pois a Medida Provisória deixará de valer em 2 de junho de 2025, caso não seja convertida em lei pelo Congresso Nacional. A omissão pode comprometer os direitos constitucionais das crianças e pessoas com deficiência, como o direito à saúde, à proteção integral e à dignidade (arts. 6º, 196 e 227 da CF; arts. 3º, 4º e 11 do ECA), além de violar a Convenção sobre os Direitos das Pessoas com Deficiência (Decreto nº 6.949/2009). Medida cautelar deferida para que o direito ao benefício </w:t>
      </w:r>
    </w:p>
    <w:p>
      <w:pPr>
        <w:ind w:left="216"/>
      </w:pPr>
      <w:r>
        <w:rPr>
          <w:b/>
          <w:color w:val="003C8C"/>
          <w:sz w:val="16"/>
        </w:rPr>
        <w:t>[MS 40.297 MC-REF rel. min. Flávio Dino, j. 10.06.2025, P, DJE de 06.08.2025.]</w:t>
      </w:r>
    </w:p>
    <w:p>
      <w:r>
        <w:rPr>
          <w:color w:val="8C8C8C"/>
          <w:sz w:val="14"/>
        </w:rPr>
        <w:t>blk-008252 | cf-1988-art-130-par-3-inc-5</w:t>
      </w:r>
      <w:r>
        <w:rPr>
          <w:color w:val="0050A0"/>
          <w:sz w:val="14"/>
        </w:rPr>
        <w:t xml:space="preserve"> | RE 1.532.276</w:t>
      </w:r>
      <w:r>
        <w:rPr>
          <w:color w:val="0050A0"/>
          <w:sz w:val="14"/>
        </w:rPr>
        <w:t xml:space="preserve"> | rel. André Mendonça</w:t>
      </w:r>
    </w:p>
    <w:p>
      <w:pPr>
        <w:ind w:left="216"/>
      </w:pPr>
      <w:r>
        <w:rPr>
          <w:sz w:val="18"/>
        </w:rPr>
        <w:t>O direito à licença-paternidade possui assento constitucional e, ainda que caiba a normas infraconstitucionais sua regulamentação — incluindo a definição de seu termo inicial —, a interpretação dessas deve levar em conta os objetivos de tal direito, a própria razão para sua previsão expressa em nossa Carta Magna e os princípios e normas a ele relacionados. A interpretação das normas referentes à licença-paternidade deve ser realizada em consonância com as disposições constitucionais relacionadas à criança, verdadeira principal destinatária da licença, à família, à paternidade responsável e à igualdade de gênero. A licença-paternidade é importante direito para a proteção da primeira infância, da formação e fortalecimento do vínculo familiar e de uma maior equalização da almejada igualdade e</w:t>
      </w:r>
    </w:p>
    <w:p>
      <w:pPr>
        <w:ind w:left="216"/>
      </w:pPr>
      <w:r>
        <w:rPr>
          <w:b/>
          <w:color w:val="003C8C"/>
          <w:sz w:val="16"/>
        </w:rPr>
        <w:t>[RE 1.532.276, rel. min. André Mendonça, j. 22.02.2025, 2ª T, DJE de 07.03.2025.]</w:t>
      </w:r>
    </w:p>
    <w:p>
      <w:r>
        <w:rPr>
          <w:b/>
          <w:color w:val="B46400"/>
          <w:sz w:val="16"/>
        </w:rPr>
        <w:t>JULGADOS CORRELATOS</w:t>
      </w:r>
    </w:p>
    <w:p>
      <w:r>
        <w:rPr>
          <w:color w:val="8C8C8C"/>
          <w:sz w:val="14"/>
        </w:rPr>
        <w:t>blk-008253 | cf-1988-art-130-par-3-inc-5</w:t>
      </w:r>
      <w:r>
        <w:rPr>
          <w:color w:val="0050A0"/>
          <w:sz w:val="14"/>
        </w:rPr>
        <w:t xml:space="preserve"> | MS 39.639</w:t>
      </w:r>
      <w:r>
        <w:rPr>
          <w:color w:val="0050A0"/>
          <w:sz w:val="14"/>
        </w:rPr>
        <w:t xml:space="preserve"> | rel. Cristiano Zanin</w:t>
      </w:r>
    </w:p>
    <w:p>
      <w:pPr>
        <w:ind w:left="216"/>
      </w:pPr>
      <w:r>
        <w:rPr>
          <w:sz w:val="18"/>
        </w:rPr>
        <w:t>A autorização para realizar trabalho remoto, fora do país, sujeita-se à disciplina normativa aplicável ao órgão em que labora o servidor. Inexistência, no caso concreto, de norma explícita que atribua à impetrante o direito inexorável a trabalhar no exterior. Legislação que confere à Presidência do Senado competência discricionária para definir a organização de trabalho, com amparo no art. 52, XIII, da Constituição Federal. Não deflui do art. 227 do Texto Constitucional o direito individual do servidor a trabalhar fora do país, sobretudo quando as normas específicas que disciplinam a matéria no seu órgão não preveem esse direito, de forma explícita e objetiva, remetendo a organização do trabalho à apreciação da Presidência do Senado. [MS 39.639 AgR-segundo, rel. min. Cristiano Zanin, j. 04</w:t>
      </w:r>
    </w:p>
    <w:p>
      <w:pPr>
        <w:ind w:left="216"/>
      </w:pPr>
      <w:r>
        <w:rPr>
          <w:b/>
          <w:color w:val="003C8C"/>
          <w:sz w:val="16"/>
        </w:rPr>
        <w:t>[HC 143.988, rel. min. Edson Fachin, j. 24-8-2020, 2ªT, DJE de 4-9-2020.]</w:t>
      </w:r>
    </w:p>
    <w:p>
      <w:r>
        <w:rPr>
          <w:b/>
          <w:color w:val="B46400"/>
          <w:sz w:val="16"/>
        </w:rPr>
        <w:t>JULGADOS CORRELATOS</w:t>
      </w:r>
    </w:p>
    <w:p>
      <w:r>
        <w:rPr>
          <w:color w:val="8C8C8C"/>
          <w:sz w:val="14"/>
        </w:rPr>
        <w:t>blk-008254 | cf-1988-art-130-par-3-inc-5</w:t>
      </w:r>
      <w:r>
        <w:rPr>
          <w:color w:val="0050A0"/>
          <w:sz w:val="14"/>
        </w:rPr>
        <w:t xml:space="preserve"> | HC 123.971</w:t>
      </w:r>
    </w:p>
    <w:p>
      <w:pPr>
        <w:ind w:left="216"/>
      </w:pPr>
      <w:r>
        <w:rPr>
          <w:sz w:val="18"/>
        </w:rPr>
        <w:t>O art. 225 do CP, na sua redação original, previa que em crimes como o dos presentes autos somente se procedia mediante queixa, salvo se a vítima fosse pobre ou tivesse ocorrido abuso do pátrio-poder. O dispositivo vigeu por décadas sem que fosse pronunciada a sua inconstitucionalidade ou não recepção. A Lei 12.015, de 7-8-2009, modificou o tratamento da matéria, passando a prever ação pública incondicionada no caso de violência sexual contra menor. Na situação concreta aqui versada, o Poder Judiciário considerou, por decisão transitada em julgado, descabido o oferecimento de queixa-crime pelo pai da vítima, entendendo tratar-se de crime de ação penal pública. Se o STF vier a considerar, no presente habeas corpus, que não é admissível a ação penal pública, a consequência seria a total desp</w:t>
      </w:r>
    </w:p>
    <w:p>
      <w:pPr>
        <w:ind w:left="216"/>
      </w:pPr>
      <w:r>
        <w:rPr>
          <w:b/>
          <w:color w:val="003C8C"/>
          <w:sz w:val="16"/>
        </w:rPr>
        <w:t>[HC 123.971, red. do ac. min. Roberto Barroso, j. 25-2-2016, P, DJE de 15-6-2016.]</w:t>
      </w:r>
    </w:p>
    <w:p>
      <w:r>
        <w:rPr>
          <w:b/>
          <w:color w:val="B46400"/>
          <w:sz w:val="16"/>
        </w:rPr>
        <w:t>JULGADOS CORRELATOS</w:t>
      </w:r>
    </w:p>
    <w:p>
      <w:r>
        <w:rPr>
          <w:color w:val="8C8C8C"/>
          <w:sz w:val="14"/>
        </w:rPr>
        <w:t>blk-008255 | cf-1988-art-130-par-3-inc-5</w:t>
      </w:r>
      <w:r>
        <w:rPr>
          <w:color w:val="0050A0"/>
          <w:sz w:val="14"/>
        </w:rPr>
        <w:t xml:space="preserve"> | HC 114.901</w:t>
      </w:r>
      <w:r>
        <w:rPr>
          <w:color w:val="0050A0"/>
          <w:sz w:val="14"/>
        </w:rPr>
        <w:t xml:space="preserve"> | rel. Celso de Mello</w:t>
      </w:r>
    </w:p>
    <w:p>
      <w:pPr>
        <w:ind w:left="216"/>
      </w:pPr>
      <w:r>
        <w:rPr>
          <w:sz w:val="18"/>
        </w:rPr>
        <w:t>Habeas corpus. Medida liminar. Expulsão de estrangeiro. Paternidade sobre filho menor impúbere brasileiro nascido após a prática do delito ensejador do ato de expulsão. O status quaestionis na jurisprudência do STF. Condições de inexpulsabilidade: dependência econômica ou vínculo socioafetivo. Considerações em torno do afeto como valor constitucional irradiador de efeitos jurídicos. A valorização desse novo paradigma como núcleo conformador do conceito de família. A relação socioafetiva como causa obstativa do poder expulsório do Estado. Dever constitucional do Estado de proteger a unidade e de preservar a integridade das entidades familiares fundadas em relações hétero ou homoafetivas. Necessidade de proteção integral e efetiva à criança e/ou ao adolescente nascidos no Brasil. Plausibilid</w:t>
      </w:r>
    </w:p>
    <w:p>
      <w:pPr>
        <w:ind w:left="216"/>
      </w:pPr>
      <w:r>
        <w:rPr>
          <w:b/>
          <w:color w:val="003C8C"/>
          <w:sz w:val="16"/>
        </w:rPr>
        <w:t>[HC 114.901 MC, rel. min. Celso de Mello, j. 26-11-2012, dec. monocrática, DJE de 29-11-2012.]</w:t>
      </w:r>
    </w:p>
    <w:p>
      <w:r>
        <w:rPr>
          <w:b/>
          <w:color w:val="B46400"/>
          <w:sz w:val="16"/>
        </w:rPr>
        <w:t>JULGADOS CORRELATOS</w:t>
      </w:r>
    </w:p>
    <w:p>
      <w:r>
        <w:rPr>
          <w:color w:val="8C8C8C"/>
          <w:sz w:val="14"/>
        </w:rPr>
        <w:t>blk-008256 | cf-1988-art-130-par-3-inc-5</w:t>
      </w:r>
      <w:r>
        <w:rPr>
          <w:color w:val="0050A0"/>
          <w:sz w:val="14"/>
        </w:rPr>
        <w:t xml:space="preserve"> | HC 216.917</w:t>
      </w:r>
      <w:r>
        <w:rPr>
          <w:color w:val="0050A0"/>
          <w:sz w:val="14"/>
        </w:rPr>
        <w:t xml:space="preserve"> | rel. André Mendonça</w:t>
      </w:r>
    </w:p>
    <w:p>
      <w:pPr>
        <w:ind w:left="216"/>
      </w:pPr>
      <w:r>
        <w:rPr>
          <w:sz w:val="18"/>
        </w:rPr>
        <w:t>A demora exacerbada para emissão de visto às menores haitianas viola, na via direta, o direito de entrada no país (liberdade de locomoção) e, de maneira indireta, os direitos do imigrante à reunião familiar e à acolhida humanitária, bem assim colide com a proteção conferida pelo arcabouço normativo pátrio à família e, com absoluta prioridade, às crianças e aos adolescentes (Arts. 1º, inc. III, 4º, incs. II e IX, 226 e 227, da CRFB; e arts. 3º, incs. I, VI, VIII, XII, XV, XVII, XVIII, e 4º, incs. I e III, da Lei nº 13.445, de 2017). [HC 216.917, rel. min. André Mendonça, j. 8-10-2022, 2ª T, DJE de 11-11-2022.] = ARE 1.489.789 AgR, rel. min. Alexandre de Moraes, j. 30.09.2024, 1ª T, DJE de 04.10.2024</w:t>
        <w:br/>
        <w:t>O art. 120 da Lei 8.069/1990 garante a realização de atividades externas independentemente d</w:t>
      </w:r>
    </w:p>
    <w:p>
      <w:pPr>
        <w:ind w:left="216"/>
      </w:pPr>
      <w:r>
        <w:rPr>
          <w:b/>
          <w:color w:val="003C8C"/>
          <w:sz w:val="16"/>
        </w:rPr>
        <w:t>[HC 98.518, rel. min. Eros Grau, j. 25-5-2010, 2ª T, DJE de 18-6-2010.]</w:t>
      </w:r>
    </w:p>
    <w:p>
      <w:r>
        <w:rPr>
          <w:b/>
          <w:color w:val="B46400"/>
          <w:sz w:val="16"/>
        </w:rPr>
        <w:t>JULGADOS CORRELATOS</w:t>
      </w:r>
    </w:p>
    <w:p>
      <w:r>
        <w:rPr>
          <w:color w:val="8C8C8C"/>
          <w:sz w:val="14"/>
        </w:rPr>
        <w:t>blk-008257 | cf-1988-art-130-par-3-inc-5</w:t>
      </w:r>
      <w:r>
        <w:rPr>
          <w:color w:val="0050A0"/>
          <w:sz w:val="14"/>
        </w:rPr>
        <w:t xml:space="preserve"> | AI 583.136</w:t>
      </w:r>
      <w:r>
        <w:rPr>
          <w:color w:val="0050A0"/>
          <w:sz w:val="14"/>
        </w:rPr>
        <w:t xml:space="preserve"> | rel. Celso de Mello). É que</w:t>
      </w:r>
    </w:p>
    <w:p>
      <w:pPr>
        <w:ind w:left="216"/>
      </w:pPr>
      <w:r>
        <w:rPr>
          <w:sz w:val="18"/>
        </w:rPr>
        <w:t xml:space="preserve">É preciso assinalar, neste ponto, por relevante, que a proteção aos direitos da criança e do adolescente (CF, art. 227, caput) – qualifica-se como um dos direitos sociais mais expressivos, subsumindo-se à noção dos direitos de segunda geração (RTJ 164/158-161), cujo adimplemento impõe ao poder público a satisfação de um dever de prestação positiva, consistente num facere (...). (...) o STF, considerada a dimensão política da jurisdição constitucional outorgada a esta Corte, não pode demitir-se do gravíssimo encargo de tornar efetivos os direitos econômicos, sociais e culturais, que se identificam – enquanto direitos de segunda geração – com as liberdades positivas, reais ou concretas (RTJ 164/158-161, rel. min. Celso de Mello). É que, se assim não for, restarão comprometidas a integridade </w:t>
      </w:r>
    </w:p>
    <w:p>
      <w:pPr>
        <w:ind w:left="216"/>
      </w:pPr>
      <w:r>
        <w:rPr>
          <w:b/>
          <w:color w:val="003C8C"/>
          <w:sz w:val="16"/>
        </w:rPr>
        <w:t>[RE 482.611, rel. min. Celso de Mello, j. 23-3-2010, dec. monocrática, DJE de 7-4-2010.]</w:t>
      </w:r>
    </w:p>
    <w:p>
      <w:r>
        <w:rPr>
          <w:b/>
          <w:color w:val="B46400"/>
          <w:sz w:val="16"/>
        </w:rPr>
        <w:t>JULGADOS CORRELATOS</w:t>
      </w:r>
    </w:p>
    <w:p>
      <w:r>
        <w:rPr>
          <w:color w:val="8C8C8C"/>
          <w:sz w:val="14"/>
        </w:rPr>
        <w:t>blk-008258 | cf-1988-art-130-par-3-inc-5</w:t>
      </w:r>
      <w:r>
        <w:rPr>
          <w:color w:val="0050A0"/>
          <w:sz w:val="14"/>
        </w:rPr>
        <w:t xml:space="preserve"> | HC 98.381</w:t>
      </w:r>
      <w:r>
        <w:rPr>
          <w:color w:val="0050A0"/>
          <w:sz w:val="14"/>
        </w:rPr>
        <w:t xml:space="preserve"> | rel. Ricardo Lewandowski</w:t>
      </w:r>
    </w:p>
    <w:p>
      <w:pPr>
        <w:ind w:left="216"/>
      </w:pPr>
      <w:r>
        <w:rPr>
          <w:sz w:val="18"/>
        </w:rPr>
        <w:t>As medidas previstas no ECA têm caráter educativo, preventivo e protetor, não podendo o Estado ficar impedido de aplicá-las.</w:t>
      </w:r>
    </w:p>
    <w:p>
      <w:pPr>
        <w:ind w:left="216"/>
      </w:pPr>
      <w:r>
        <w:rPr>
          <w:b/>
          <w:color w:val="003C8C"/>
          <w:sz w:val="16"/>
        </w:rPr>
        <w:t>[HC 98.381, rel. min. Ricardo Lewandowski, j. 20-10-2009, 1ª T, DJE de 20-11-2009.]</w:t>
      </w:r>
    </w:p>
    <w:p>
      <w:r>
        <w:rPr>
          <w:b/>
          <w:color w:val="B46400"/>
          <w:sz w:val="16"/>
        </w:rPr>
        <w:t>JULGADOS CORRELATOS</w:t>
      </w:r>
    </w:p>
    <w:p>
      <w:r>
        <w:rPr>
          <w:color w:val="8C8C8C"/>
          <w:sz w:val="14"/>
        </w:rPr>
        <w:t>blk-008259 | cf-1988-art-130-par-3-inc-5</w:t>
      </w:r>
      <w:r>
        <w:rPr>
          <w:color w:val="0050A0"/>
          <w:sz w:val="14"/>
        </w:rPr>
        <w:t xml:space="preserve"> | HC 97.183</w:t>
      </w:r>
      <w:r>
        <w:rPr>
          <w:color w:val="0050A0"/>
          <w:sz w:val="14"/>
        </w:rPr>
        <w:t xml:space="preserve"> | rel. Cármen Lúcia</w:t>
      </w:r>
    </w:p>
    <w:p>
      <w:pPr>
        <w:ind w:left="216"/>
      </w:pPr>
      <w:r>
        <w:rPr>
          <w:sz w:val="18"/>
        </w:rPr>
        <w:t>O ECA e a jurisprudência do STF consideram o ato infracional cometido mediante grave ameaça e violência a pessoa como sendo passível de aplicação da medida de internação. Na espécie, a fundamentação da decisão proferida pelo Juízo da Infância e da Juventude demonstra não ocorrer constrangimento ilegal, única hipótese que autorizaria a concessão da ordem, pois a internação imposta ao paciente, além de atender às garantias constitucionais da ampla defesa, do contraditório, do devido processo legal e da excepcionalidade, respeitou a condição peculiar de pessoa em desenvolvimento ao destacar a gravidade do ato infracional e os elementos de prova que justificaram a opção do magistrado pela medida extrema.</w:t>
      </w:r>
    </w:p>
    <w:p>
      <w:pPr>
        <w:ind w:left="216"/>
      </w:pPr>
      <w:r>
        <w:rPr>
          <w:b/>
          <w:color w:val="003C8C"/>
          <w:sz w:val="16"/>
        </w:rPr>
        <w:t>[HC 97.183, rel. min. Cármen Lúcia, j. 28-4-2009, 1ª T, DJE de 22-5-2009.]</w:t>
      </w:r>
    </w:p>
    <w:p>
      <w:r>
        <w:rPr>
          <w:b/>
          <w:color w:val="B46400"/>
          <w:sz w:val="16"/>
        </w:rPr>
        <w:t>JULGADOS CORRELATOS</w:t>
      </w:r>
    </w:p>
    <w:p>
      <w:r>
        <w:rPr>
          <w:color w:val="8C8C8C"/>
          <w:sz w:val="14"/>
        </w:rPr>
        <w:t>blk-008260 | cf-1988-art-130-par-3-inc-5</w:t>
      </w:r>
      <w:r>
        <w:rPr>
          <w:color w:val="0050A0"/>
          <w:sz w:val="14"/>
        </w:rPr>
        <w:t xml:space="preserve"> | RHC 104.144</w:t>
      </w:r>
      <w:r>
        <w:rPr>
          <w:color w:val="0050A0"/>
          <w:sz w:val="14"/>
        </w:rPr>
        <w:t xml:space="preserve"> | rel. Luiz Fux</w:t>
      </w:r>
    </w:p>
    <w:p>
      <w:pPr>
        <w:ind w:left="216"/>
      </w:pPr>
      <w:r>
        <w:rPr>
          <w:sz w:val="18"/>
        </w:rPr>
        <w:t>= RHC 104.144, rel. min. Luiz Fux, j. 14-6-2011, 1ª T, DJE de 9-8-2011</w:t>
        <w:br/>
        <w:t>Habeas corpus. Atentado violento ao pudor. ECA. Vacatio legis. Lei de crimes hediondos. Conflito aparente de normas. Inteligência do art. 227, caput, da CF. (...) O parágrafo único do art. 214 do CP, introduzido pelo ECA, não entrou em vigor, uma vez que foi revogado pela Lei 8.072/1990. Interpretação que se faz, também, à luz do art. 227, caput, da CF. Precedentes do STF.</w:t>
      </w:r>
    </w:p>
    <w:p>
      <w:pPr>
        <w:ind w:left="216"/>
      </w:pPr>
      <w:r>
        <w:rPr>
          <w:b/>
          <w:color w:val="003C8C"/>
          <w:sz w:val="16"/>
        </w:rPr>
        <w:t>[HC 94.270, rel. min. Ricardo Lewandowski, j. 7-10-2008, 1ª T, DJE de 24-10-2008.]</w:t>
      </w:r>
    </w:p>
    <w:p>
      <w:r>
        <w:rPr>
          <w:b/>
          <w:color w:val="B46400"/>
          <w:sz w:val="16"/>
        </w:rPr>
        <w:t>JULGADOS CORRELATOS</w:t>
      </w:r>
    </w:p>
    <w:p>
      <w:r>
        <w:rPr>
          <w:color w:val="8C8C8C"/>
          <w:sz w:val="14"/>
        </w:rPr>
        <w:t>blk-008261 | cf-1988-art-130-par-3-inc-5</w:t>
      </w:r>
      <w:r>
        <w:rPr>
          <w:color w:val="0050A0"/>
          <w:sz w:val="14"/>
        </w:rPr>
        <w:t xml:space="preserve"> | HC 72.435</w:t>
      </w:r>
      <w:r>
        <w:rPr>
          <w:color w:val="0050A0"/>
          <w:sz w:val="14"/>
        </w:rPr>
        <w:t xml:space="preserve"> | rel. Celso de Mello</w:t>
      </w:r>
    </w:p>
    <w:p>
      <w:pPr>
        <w:ind w:left="216"/>
      </w:pPr>
      <w:r>
        <w:rPr>
          <w:sz w:val="18"/>
        </w:rPr>
        <w:t>= HC 72.435, rel. min. Celso de Mello, j. 12-9-1995, 1ª T, DJE de 14-8-2009</w:t>
        <w:br/>
        <w:t>(...) nada obstante a apreensão dos pacientes datar de 23 de outubro de 2007, o processo contra eles instaurado encontra-se, ainda, na fase de defesa prévia. (...) Esse o quadro, tenho que estamos diante de retrato noticiador da inversão da ordem das coisas. É que a internação da ordem dos pacientes, ao extrapolar, em muito, o prazo assinalado pelo art. 108 do ECA, se afasta da excepcionalidade própria da restrição preventiva da liberdade e assume a feição de punição antecipada.</w:t>
      </w:r>
    </w:p>
    <w:p>
      <w:pPr>
        <w:ind w:left="216"/>
      </w:pPr>
      <w:r>
        <w:rPr>
          <w:b/>
          <w:color w:val="003C8C"/>
          <w:sz w:val="16"/>
        </w:rPr>
        <w:t>[HC 94.000, voto do rel. min. Ayres Britto, j. 17-6-2008, 1ª T, DJE de 13-3-2009.]</w:t>
      </w:r>
    </w:p>
    <w:p>
      <w:r>
        <w:rPr>
          <w:b/>
          <w:color w:val="B46400"/>
          <w:sz w:val="16"/>
        </w:rPr>
        <w:t>JULGADOS CORRELATOS</w:t>
      </w:r>
    </w:p>
    <w:p>
      <w:r>
        <w:rPr>
          <w:color w:val="8C8C8C"/>
          <w:sz w:val="14"/>
        </w:rPr>
        <w:t>blk-008262 | cf-1988-art-130-par-3-inc-5</w:t>
      </w:r>
      <w:r>
        <w:rPr>
          <w:color w:val="0050A0"/>
          <w:sz w:val="14"/>
        </w:rPr>
        <w:t xml:space="preserve"> | HC 88.473</w:t>
      </w:r>
      <w:r>
        <w:rPr>
          <w:color w:val="0050A0"/>
          <w:sz w:val="14"/>
        </w:rPr>
        <w:t xml:space="preserve"> | rel. Marco Aurélio</w:t>
      </w:r>
    </w:p>
    <w:p>
      <w:pPr>
        <w:ind w:left="216"/>
      </w:pPr>
      <w:r>
        <w:rPr>
          <w:sz w:val="18"/>
        </w:rPr>
        <w:t>ECA. Interpretação. O ECA há de ser interpretado dando-se ênfase ao objetivo visado, ou seja, a proteção e a integração do menor no convívio familiar e comunitário, preservando-se-lhe, tanto quanto possível, a liberdade. ECA. Segregação. O ato de segregação, projetando-se no tempo medida de internação do menor, surge excepcional, somente se fazendo alicerçado uma vez atendidos os requisitos do art. 121 da Lei 8.069/1990, não cabendo a indeterminação de prazo.</w:t>
      </w:r>
    </w:p>
    <w:p>
      <w:pPr>
        <w:ind w:left="216"/>
      </w:pPr>
      <w:r>
        <w:rPr>
          <w:b/>
          <w:color w:val="003C8C"/>
          <w:sz w:val="16"/>
        </w:rPr>
        <w:t>[HC 88.473, rel. min. Marco Aurélio, j. 3-6-2008, 1ª T, DJE de 5-9-2008.]</w:t>
      </w:r>
    </w:p>
    <w:p>
      <w:r>
        <w:rPr>
          <w:b/>
          <w:color w:val="B46400"/>
          <w:sz w:val="16"/>
        </w:rPr>
        <w:t>JULGADOS CORRELATOS</w:t>
      </w:r>
    </w:p>
    <w:p>
      <w:r>
        <w:rPr>
          <w:color w:val="8C8C8C"/>
          <w:sz w:val="14"/>
        </w:rPr>
        <w:t>blk-008263 | cf-1988-art-130-par-3-inc-5</w:t>
      </w:r>
      <w:r>
        <w:rPr>
          <w:color w:val="0050A0"/>
          <w:sz w:val="14"/>
        </w:rPr>
        <w:t xml:space="preserve"> | HC 88.755</w:t>
      </w:r>
      <w:r>
        <w:rPr>
          <w:color w:val="0050A0"/>
          <w:sz w:val="14"/>
        </w:rPr>
        <w:t xml:space="preserve"> | rel. Cezar Peluso</w:t>
      </w:r>
    </w:p>
    <w:p>
      <w:pPr>
        <w:ind w:left="216"/>
      </w:pPr>
      <w:r>
        <w:rPr>
          <w:sz w:val="18"/>
        </w:rPr>
        <w:t>≠ HC 88.755, rel. min. Cezar Peluso, j. 29-8-2006, 2ª T, DJ de 29-9-2006</w:t>
        <w:br/>
        <w:t>Está em harmonia com o princípio da tipicidade estrita das fattispecie que autorizam a aplicação de internação, por prazo indeterminado, a menor que praticou ato infracional mediante ameaça, emprego de arma e concurso de pessoas.</w:t>
      </w:r>
    </w:p>
    <w:p>
      <w:pPr>
        <w:ind w:left="216"/>
      </w:pPr>
      <w:r>
        <w:rPr>
          <w:b/>
          <w:color w:val="003C8C"/>
          <w:sz w:val="16"/>
        </w:rPr>
        <w:t>[HC 88.755, rel. min. Cezar Peluso, j. 29-8-2006, 2ª T, DJ de 29-9-2006.]</w:t>
      </w:r>
    </w:p>
    <w:p>
      <w:r>
        <w:rPr>
          <w:b/>
          <w:color w:val="B46400"/>
          <w:sz w:val="16"/>
        </w:rPr>
        <w:t>JULGADOS CORRELATOS</w:t>
      </w:r>
    </w:p>
    <w:p>
      <w:r>
        <w:rPr>
          <w:color w:val="8C8C8C"/>
          <w:sz w:val="14"/>
        </w:rPr>
        <w:t>blk-008264 | cf-1988-art-130-par-3-inc-5</w:t>
      </w:r>
      <w:r>
        <w:rPr>
          <w:color w:val="0050A0"/>
          <w:sz w:val="14"/>
        </w:rPr>
        <w:t xml:space="preserve"> | RHC 104.144</w:t>
      </w:r>
      <w:r>
        <w:rPr>
          <w:color w:val="0050A0"/>
          <w:sz w:val="14"/>
        </w:rPr>
        <w:t xml:space="preserve"> | rel. Luiz Fux</w:t>
      </w:r>
    </w:p>
    <w:p>
      <w:pPr>
        <w:ind w:left="216"/>
      </w:pPr>
      <w:r>
        <w:rPr>
          <w:sz w:val="18"/>
        </w:rPr>
        <w:t>= RHC 104.144, rel. min. Luiz Fux, j. 14-6-2011, 1ª T, DJE de 9-8-2011</w:t>
        <w:br/>
        <w:t>≠ HC 88.473, rel. min. Marco Aurélio, j. 3-6-2008, 1ª T, DJE de 5-9-2008</w:t>
        <w:br/>
        <w:t>O Brasil, ao tipificar o crime de tortura contra crianças ou adolescentes, revelou-se fiel aos compromissos que assumiu na ordem internacional, especialmente àqueles decorrentes da Convenção de Nova York sobre os Direitos da Criança (1990), da Convenção contra a Tortura adotada pela Assembleia Geral da ONU (1984), da Convenção Interamericana contra a Tortura concluída em Cartagena (1985) e da Convenção Americana sobre Direitos Humanos (Pacto de São José da Costa Rica), formulada no âmbito da OEA [Organização dos Estados Americanos] (1969). Mais do que isso, o legislador brasileiro, ao conferir expressão típica a essa modalidade de infração delituos</w:t>
      </w:r>
    </w:p>
    <w:p>
      <w:pPr>
        <w:ind w:left="216"/>
      </w:pPr>
      <w:r>
        <w:rPr>
          <w:b/>
          <w:color w:val="003C8C"/>
          <w:sz w:val="16"/>
        </w:rPr>
        <w:t>[HC 70.389, red. do ac. min. Celso de Mello, j. 23-6-1994, P, DJ de 10-8-2001.]</w:t>
      </w:r>
    </w:p>
    <w:p>
      <w:pPr>
        <w:pStyle w:val="Heading1"/>
      </w:pPr>
      <w:r>
        <w:t>Art. 136</w:t>
      </w:r>
    </w:p>
    <w:p>
      <w:r>
        <w:rPr>
          <w:b/>
          <w:color w:val="B46400"/>
          <w:sz w:val="16"/>
        </w:rPr>
        <w:t>CONTROLE CONCENTRADO</w:t>
      </w:r>
    </w:p>
    <w:p>
      <w:r>
        <w:rPr>
          <w:color w:val="8C8C8C"/>
          <w:sz w:val="14"/>
        </w:rPr>
        <w:t>blk-008265 | cf-1988-art-136-inc-1</w:t>
      </w:r>
      <w:r>
        <w:rPr>
          <w:color w:val="0050A0"/>
          <w:sz w:val="14"/>
        </w:rPr>
        <w:t xml:space="preserve"> | ADI 5.139</w:t>
      </w:r>
      <w:r>
        <w:rPr>
          <w:color w:val="0050A0"/>
          <w:sz w:val="14"/>
        </w:rPr>
        <w:t xml:space="preserve"> | rel. Cármen Lúcia</w:t>
      </w:r>
    </w:p>
    <w:p>
      <w:pPr>
        <w:ind w:left="216"/>
      </w:pPr>
      <w:r>
        <w:rPr>
          <w:sz w:val="18"/>
        </w:rPr>
        <w:t>Constitucional a iniciativa do legislador alagoano para editar a Lei estadual 7.508/2013, pela qual se determina que os estabelecimentos de ensino fundamental, médio e superior, públicos e privados, e cursos de extensão disponibilizem ‘cadeiras adaptadas para alunos portadores de deficiência física ou mobilidade reduzida’ (art. 1º). Desproporcionalidade da definição normativa do número de cadeiras a ser disponibilizado: interpretação conforme ao parágrafo único do art. 2º da Lei estadual 7.508/2013 para se entender que a expressão ‘número de alunos regularmente matriculados em cada sala’ se refere à quantidade de alunos com deficiência física ou mobilidade reduzida. [ADI 5.139, rel. min. Cármen Lúcia, j. 11-10-2019, P, DJE de 6-11-2019.]</w:t>
      </w:r>
    </w:p>
    <w:p>
      <w:pPr>
        <w:pStyle w:val="Heading1"/>
      </w:pPr>
      <w:r>
        <w:t>Art. 134</w:t>
      </w:r>
    </w:p>
    <w:p>
      <w:r>
        <w:rPr>
          <w:b/>
          <w:color w:val="B46400"/>
          <w:sz w:val="16"/>
        </w:rPr>
        <w:t>CONTROLE CONCENTRADO</w:t>
      </w:r>
    </w:p>
    <w:p>
      <w:r>
        <w:rPr>
          <w:color w:val="8C8C8C"/>
          <w:sz w:val="14"/>
        </w:rPr>
        <w:t>blk-008266 | cf-1988-art-134-par-2</w:t>
      </w:r>
      <w:r>
        <w:rPr>
          <w:color w:val="0050A0"/>
          <w:sz w:val="14"/>
        </w:rPr>
        <w:t xml:space="preserve"> | ADI 903</w:t>
      </w:r>
      <w:r>
        <w:rPr>
          <w:color w:val="0050A0"/>
          <w:sz w:val="14"/>
        </w:rPr>
        <w:t xml:space="preserve"> | rel. Dias Toffoli</w:t>
      </w:r>
    </w:p>
    <w:p>
      <w:pPr>
        <w:ind w:left="216"/>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w:t>
      </w:r>
    </w:p>
    <w:p>
      <w:pPr>
        <w:ind w:left="216"/>
      </w:pPr>
      <w:r>
        <w:rPr>
          <w:b/>
          <w:color w:val="003C8C"/>
          <w:sz w:val="16"/>
        </w:rPr>
        <w:t>[ADI 903, rel. min. Dias Toffoli, j. 22-5-2013, P, DJE de 7-2-2014.]</w:t>
      </w:r>
    </w:p>
    <w:p>
      <w:r>
        <w:rPr>
          <w:b/>
          <w:color w:val="B46400"/>
          <w:sz w:val="16"/>
        </w:rPr>
        <w:t>CONTROLE CONCENTRADO</w:t>
      </w:r>
    </w:p>
    <w:p>
      <w:r>
        <w:rPr>
          <w:color w:val="8C8C8C"/>
          <w:sz w:val="14"/>
        </w:rPr>
        <w:t>blk-008267 | cf-1988-art-134-par-2</w:t>
      </w:r>
      <w:r>
        <w:rPr>
          <w:color w:val="0050A0"/>
          <w:sz w:val="14"/>
        </w:rPr>
        <w:t xml:space="preserve"> | RE 440.028</w:t>
      </w:r>
      <w:r>
        <w:rPr>
          <w:color w:val="0050A0"/>
          <w:sz w:val="14"/>
        </w:rPr>
        <w:t xml:space="preserve"> | rel. Marco Aurélio</w:t>
      </w:r>
    </w:p>
    <w:p>
      <w:pPr>
        <w:ind w:left="216"/>
      </w:pPr>
      <w:r>
        <w:rPr>
          <w:sz w:val="18"/>
        </w:rPr>
        <w:t>Julgado correlato</w:t>
        <w:b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16"/>
      </w:pPr>
      <w:r>
        <w:rPr>
          <w:b/>
          <w:color w:val="003C8C"/>
          <w:sz w:val="16"/>
        </w:rPr>
        <w:t>[RE 440.028, rel. min. Marco Aurélio, j. 29-10-2013, 1ª T, DJE de 26-11-2013.]</w:t>
      </w:r>
    </w:p>
    <w:p>
      <w:r>
        <w:rPr>
          <w:b/>
          <w:color w:val="B46400"/>
          <w:sz w:val="16"/>
        </w:rPr>
        <w:t>CONTROLE CONCENTRADO</w:t>
      </w:r>
    </w:p>
    <w:p>
      <w:r>
        <w:rPr>
          <w:color w:val="8C8C8C"/>
          <w:sz w:val="14"/>
        </w:rPr>
        <w:t>blk-008268 | cf-1988-art-134-par-3</w:t>
      </w:r>
      <w:r>
        <w:rPr>
          <w:color w:val="0050A0"/>
          <w:sz w:val="14"/>
        </w:rPr>
        <w:t xml:space="preserve"> | ADI 2.096</w:t>
      </w:r>
      <w:r>
        <w:rPr>
          <w:color w:val="0050A0"/>
          <w:sz w:val="14"/>
        </w:rPr>
        <w:t xml:space="preserve"> | rel. Celso de Mello</w:t>
      </w:r>
    </w:p>
    <w:p>
      <w:pPr>
        <w:ind w:left="216"/>
      </w:pPr>
      <w:r>
        <w:rPr>
          <w:sz w:val="18"/>
        </w:rPr>
        <w:t>Profissionalização e proteção no trabalho – Direitos constitucionais de índole social, titularizados pela criança e pelo adolescente (CF, art. 227, “caput”) – Possibilidade de exercício de atividades profissionais infantojuvenis de caráter predominantemente socioeducativo, desde que observado, sempre, o respeito à condição peculiar de pessoa em desenvolvimento (CF, art. 227, §3º, V) – Vocação protetiva do postulado constitucional que veda o retrocesso social.</w:t>
      </w:r>
    </w:p>
    <w:p>
      <w:pPr>
        <w:ind w:left="216"/>
      </w:pPr>
      <w:r>
        <w:rPr>
          <w:b/>
          <w:color w:val="003C8C"/>
          <w:sz w:val="16"/>
        </w:rPr>
        <w:t>[ADI 2.096, rel. min. Celso de Mello, j. 13-10-2020, P, DJE de 27-10-2020.]</w:t>
      </w:r>
    </w:p>
    <w:p>
      <w:pPr>
        <w:pStyle w:val="Heading1"/>
      </w:pPr>
      <w:r>
        <w:t>Art. 130</w:t>
      </w:r>
    </w:p>
    <w:p>
      <w:r>
        <w:rPr>
          <w:b/>
          <w:color w:val="B46400"/>
          <w:sz w:val="16"/>
        </w:rPr>
        <w:t>CONTROLE CONCENTRADO</w:t>
      </w:r>
    </w:p>
    <w:p>
      <w:r>
        <w:rPr>
          <w:color w:val="8C8C8C"/>
          <w:sz w:val="14"/>
        </w:rPr>
        <w:t>blk-008269 | cf-1988-art-130-par-3-inc-5</w:t>
      </w:r>
      <w:r>
        <w:rPr>
          <w:color w:val="0050A0"/>
          <w:sz w:val="14"/>
        </w:rPr>
        <w:t xml:space="preserve"> | ADI 5.359</w:t>
      </w:r>
      <w:r>
        <w:rPr>
          <w:color w:val="0050A0"/>
          <w:sz w:val="14"/>
        </w:rPr>
        <w:t xml:space="preserve"> | rel. Edson Fachin</w:t>
      </w:r>
    </w:p>
    <w:p>
      <w:pPr>
        <w:ind w:left="216"/>
      </w:pPr>
      <w:r>
        <w:rPr>
          <w:sz w:val="18"/>
        </w:rPr>
        <w:t>As medidas socioeducativas não têm por escopo punir, mas prevenir e educar. Permitir o porte de armas para os agentes de segurança socioeducativos significa, em princípio, reforçar a errônea ideia do caráter punitivo de rede de proteção e configura ofensa material à Constituição.</w:t>
        <w:br/>
        <w:t>[ADI 5.359, rel. min. Edson Fachin, j. 1º-3-2021, P, DJE de 6-5-2021.</w:t>
      </w:r>
    </w:p>
    <w:p>
      <w:r>
        <w:rPr>
          <w:b/>
          <w:color w:val="B46400"/>
          <w:sz w:val="16"/>
        </w:rPr>
        <w:t>JULGADOS CORRELATOS</w:t>
      </w:r>
    </w:p>
    <w:p>
      <w:r>
        <w:rPr>
          <w:color w:val="8C8C8C"/>
          <w:sz w:val="14"/>
        </w:rPr>
        <w:t>blk-008270 | cf-1988-art-130-par-3-inc-5</w:t>
      </w:r>
      <w:r>
        <w:rPr>
          <w:color w:val="0050A0"/>
          <w:sz w:val="14"/>
        </w:rPr>
        <w:t xml:space="preserve"> | HC 105.917</w:t>
      </w:r>
      <w:r>
        <w:rPr>
          <w:color w:val="0050A0"/>
          <w:sz w:val="14"/>
        </w:rPr>
        <w:t xml:space="preserve"> | rel. Ayres Britto</w:t>
      </w:r>
    </w:p>
    <w:p>
      <w:pPr>
        <w:ind w:left="216"/>
      </w:pPr>
      <w:r>
        <w:rPr>
          <w:sz w:val="18"/>
        </w:rPr>
        <w:t>A Constituição assegura o mais amplo acesso aos direitos de prestação positiva e um particular conjunto normativo-tutelar (arts. 227 e 228 da CF) aos indivíduos em peculiar situação de desenvolvimento da personalidade. Conjunto timbrado pela excepcionalidade e brevidade das medidas eventualmente restritivas de liberdade (inciso V do § 3º do art. 227 da CF). Nessa mesma linha de orientação, a legislação menorista – ECA – faz da medida socioeducativa de internação uma exceção. Exceção de que pode lançar mão o magistrado nas situações do art. 122 da Lei 8.069/1990. A mera alusão à gravidade abstrata do ato infracional supostamente protagonizado pelo paciente não permite, por si só, a aplicação da medida de internação. Ordem deferida para cassar a desfundamentada ordem de internação e determin</w:t>
      </w:r>
    </w:p>
    <w:p>
      <w:pPr>
        <w:ind w:left="216"/>
      </w:pPr>
      <w:r>
        <w:rPr>
          <w:b/>
          <w:color w:val="003C8C"/>
          <w:sz w:val="16"/>
        </w:rPr>
        <w:t>[HC 105.917, rel. min. Ayres Britto, j. 7-12-2010, 2ª T, DJE de 13-6-2011.]</w:t>
      </w:r>
    </w:p>
    <w:p>
      <w:r>
        <w:rPr>
          <w:b/>
          <w:color w:val="B46400"/>
          <w:sz w:val="16"/>
        </w:rPr>
        <w:t>JULGADOS CORRELATOS</w:t>
      </w:r>
    </w:p>
    <w:p>
      <w:r>
        <w:rPr>
          <w:color w:val="8C8C8C"/>
          <w:sz w:val="14"/>
        </w:rPr>
        <w:t>blk-008271 | cf-1988-art-130-par-3-inc-5</w:t>
      </w:r>
      <w:r>
        <w:rPr>
          <w:color w:val="0050A0"/>
          <w:sz w:val="14"/>
        </w:rPr>
        <w:t xml:space="preserve"> | HC 122.886</w:t>
      </w:r>
      <w:r>
        <w:rPr>
          <w:color w:val="0050A0"/>
          <w:sz w:val="14"/>
        </w:rPr>
        <w:t xml:space="preserve"> | rel. Roberto Barroso</w:t>
      </w:r>
    </w:p>
    <w:p>
      <w:pPr>
        <w:ind w:left="216"/>
      </w:pPr>
      <w:r>
        <w:rPr>
          <w:sz w:val="18"/>
        </w:rPr>
        <w:t>= HC 122.886, rel. min. Roberto Barroso, j. 19-8-2014, 1ª T, DJE de 15-9-2014</w:t>
        <w:br/>
        <w:t>Ressalvadas as hipóteses arroladas nos arts. 121, § 3º, e 122, § 1º, o ECA não estipula limite máximo de duração da medida socioeducativa de semiliberdade. Resulta daí que, por remissão à aplicação do dispositivo concernente à internação, o limite temporal da semiliberdade coincide com a data em que o menor infrator completar 21 anos (art. 120, § 2º).</w:t>
      </w:r>
    </w:p>
    <w:p>
      <w:pPr>
        <w:ind w:left="216"/>
      </w:pPr>
      <w:r>
        <w:rPr>
          <w:b/>
          <w:color w:val="003C8C"/>
          <w:sz w:val="16"/>
        </w:rPr>
        <w:t>[HC 98.518, rel. min. Eros Grau, j. 25-5-2010, 2ª T, DJE de 18-6-2010.]</w:t>
      </w:r>
    </w:p>
    <w:p>
      <w:r>
        <w:rPr>
          <w:color w:val="8C8C8C"/>
          <w:sz w:val="14"/>
        </w:rPr>
        <w:t>blk-008272 | cf-1988-art-130-par-3-inc-5</w:t>
      </w:r>
      <w:r>
        <w:rPr>
          <w:color w:val="0050A0"/>
          <w:sz w:val="14"/>
        </w:rPr>
        <w:t xml:space="preserve"> | RE 248.018</w:t>
      </w:r>
      <w:r>
        <w:rPr>
          <w:color w:val="0050A0"/>
          <w:sz w:val="14"/>
        </w:rPr>
        <w:t xml:space="preserve"> | rel. Joaquim Barbosa</w:t>
      </w:r>
    </w:p>
    <w:p>
      <w:pPr>
        <w:ind w:left="216"/>
      </w:pPr>
      <w:r>
        <w:rPr>
          <w:sz w:val="18"/>
        </w:rPr>
        <w:t>O acórdão recorrido declarou a inconstitucionalidade do art. 127, in fine, da Lei 8.069/1990 (ECA), por entender que não é possível cumular a remissão concedida pelo Ministério Público, antes de iniciado o procedimento judicial para apuração de ato infracional, com a aplicação de medida socioeducativa. A medida socioeducativa foi imposta pela autoridade judicial, logo não fere o devido processo legal. A medida de advertência tem caráter pedagógico, de orientação ao menor e em tudo se harmoniza com o escopo que inspirou o sistema instituído pelo ECA. A remissão pré-processual concedida pelo Ministério Público, antes mesmo de se iniciar o procedimento no qual seria apurada a responsabilidade, não é incompatível com a imposição de medida socioeducativa de advertência, porquanto não possui est</w:t>
      </w:r>
    </w:p>
    <w:p>
      <w:pPr>
        <w:ind w:left="216"/>
      </w:pPr>
      <w:r>
        <w:rPr>
          <w:b/>
          <w:color w:val="003C8C"/>
          <w:sz w:val="16"/>
        </w:rPr>
        <w:t>[RE 248.018, rel. min. Joaquim Barbosa, j. 6-5-2008, 2ª T, DJE de 20-6-2008.]</w:t>
      </w:r>
    </w:p>
    <w:p>
      <w:r>
        <w:rPr>
          <w:color w:val="8C8C8C"/>
          <w:sz w:val="14"/>
        </w:rPr>
        <w:t>blk-008273 | cf-1988-art-130-par-3-inc-5</w:t>
      </w:r>
      <w:r>
        <w:rPr>
          <w:color w:val="0050A0"/>
          <w:sz w:val="14"/>
        </w:rPr>
        <w:t xml:space="preserve"> | HC 90.129</w:t>
      </w:r>
      <w:r>
        <w:rPr>
          <w:color w:val="0050A0"/>
          <w:sz w:val="14"/>
        </w:rPr>
        <w:t xml:space="preserve"> | rel. Ricardo Lewandowski</w:t>
      </w:r>
    </w:p>
    <w:p>
      <w:pPr>
        <w:ind w:left="216"/>
      </w:pPr>
      <w:r>
        <w:rPr>
          <w:sz w:val="18"/>
        </w:rPr>
        <w:t>Mas a questão que ora se enfrenta diz respeito ao efeito da superveniência da maioridade penal do socioeducando no curso da medida socioeducativa que lhe foi imposta. É evidente que a aplicação do ECA estará sempre dependente da idade do agente no momento do fato (art. 104, parágrafo único). Contudo, afirmar que, atingindo a maioridade, a medida deve ser extinta é fazer "tábula rasa" do Estatuto. Isso porque esta seria inócua para aqueles que cometeram atos infracionais com mais de 17 anos. Com efeito, no limite, adotada a tese de defesa, poder-se-ia admitir medida socioeducativa com duração de apenas um dia, hipótese, data venia, incompatível com os seus objetivos. (...) A manutenção do infrator, maior de 18 e menor de 21 anos, sob o regime do ECA, em situações excepcionais, taxativamente</w:t>
      </w:r>
    </w:p>
    <w:p>
      <w:pPr>
        <w:ind w:left="216"/>
      </w:pPr>
      <w:r>
        <w:rPr>
          <w:b/>
          <w:color w:val="003C8C"/>
          <w:sz w:val="16"/>
        </w:rPr>
        <w:t>[HC 90.129, voto do rel. min. Ricardo Lewandowski, j. 10-4-2007, 1ª T, DJ de 18-5-2007.]</w:t>
      </w:r>
    </w:p>
    <w:p>
      <w:r>
        <w:rPr>
          <w:color w:val="8C8C8C"/>
          <w:sz w:val="14"/>
        </w:rPr>
        <w:t>blk-008274 | cf-1988-art-130-par-3-inc-5</w:t>
      </w:r>
      <w:r>
        <w:rPr>
          <w:color w:val="0050A0"/>
          <w:sz w:val="14"/>
        </w:rPr>
        <w:t xml:space="preserve"> | HC 96.742</w:t>
      </w:r>
      <w:r>
        <w:rPr>
          <w:color w:val="0050A0"/>
          <w:sz w:val="14"/>
        </w:rPr>
        <w:t xml:space="preserve"> | rel. Ellen Gracie</w:t>
      </w:r>
    </w:p>
    <w:p>
      <w:pPr>
        <w:ind w:left="216"/>
      </w:pPr>
      <w:r>
        <w:rPr>
          <w:sz w:val="18"/>
        </w:rPr>
        <w:t>= HC 96.742, rel. min. Ellen Gracie, j. 10-3-2009, 2ª T, DJE de 3-4-2009</w:t>
      </w:r>
    </w:p>
    <w:p>
      <w:r>
        <w:rPr>
          <w:b/>
          <w:color w:val="B46400"/>
          <w:sz w:val="16"/>
        </w:rPr>
        <w:t>CONTROLE CONCENTRADO</w:t>
      </w:r>
    </w:p>
    <w:p>
      <w:r>
        <w:rPr>
          <w:color w:val="8C8C8C"/>
          <w:sz w:val="14"/>
        </w:rPr>
        <w:t>blk-008275 | cf-1988-art-130-par-3-inc-5</w:t>
      </w:r>
      <w:r>
        <w:rPr>
          <w:color w:val="0050A0"/>
          <w:sz w:val="14"/>
        </w:rPr>
        <w:t xml:space="preserve"> | ADI 4.878</w:t>
      </w:r>
    </w:p>
    <w:p>
      <w:pPr>
        <w:ind w:left="216"/>
      </w:pPr>
      <w:r>
        <w:rPr>
          <w:sz w:val="18"/>
        </w:rPr>
        <w:t>Julgamento conjunto da ADI 4.878 e da ADI 5.083, que impugnam o artigo 16, § 2º, da Lei 8.213/1991, na redação conferida pela Lei 9.528/1997, que retirou o ‘menor sob guarda’ do rol de dependentes para fins de concessão de benefício previdenciário. (...) Embora o ‘menor sob guarda’ tenha sido excluído do rol de dependentes da legislação previdenciária pela alteração promovida pela Lei 9.528/1997, ele ainda figura no comando contido no art. 33, § 3º, do Estatuto da Criança e do Adolescente (Lei 8.069/1990), que assegura que a guarda confere à criança ou adolescente a condição de dependente, para todos os fins e direitos, inclusive previdenciários. (...) A interpretação constitucionalmente adequada é a que assegura ao ‘menor sob guarda’ o direito à proteção previdenciária, porque assim dispõ</w:t>
      </w:r>
    </w:p>
    <w:p>
      <w:pPr>
        <w:ind w:left="216"/>
      </w:pPr>
      <w:r>
        <w:rPr>
          <w:b/>
          <w:color w:val="003C8C"/>
          <w:sz w:val="16"/>
        </w:rPr>
        <w:t>[ADI 4.878 e ADI 5.083, red. do ac. min. Edson Fachin, j. 8-6-2021, P, DJE de 6-8-2021.]</w:t>
      </w:r>
    </w:p>
    <w:p>
      <w:pPr>
        <w:pStyle w:val="Heading1"/>
      </w:pPr>
      <w:r>
        <w:t>Art. 134</w:t>
      </w:r>
    </w:p>
    <w:p>
      <w:r>
        <w:rPr>
          <w:color w:val="8C8C8C"/>
          <w:sz w:val="14"/>
        </w:rPr>
        <w:t>blk-008276 | cf-1988-art-134-par-4</w:t>
      </w:r>
      <w:r>
        <w:rPr>
          <w:color w:val="0050A0"/>
          <w:sz w:val="14"/>
        </w:rPr>
        <w:t xml:space="preserve"> | ADI 7.555</w:t>
      </w:r>
      <w:r>
        <w:rPr>
          <w:color w:val="0050A0"/>
          <w:sz w:val="14"/>
        </w:rPr>
        <w:t xml:space="preserve"> | rel. Cármen Lúcia</w:t>
      </w:r>
    </w:p>
    <w:p>
      <w:pPr>
        <w:ind w:left="216"/>
      </w:pPr>
      <w:r>
        <w:rPr>
          <w:sz w:val="18"/>
        </w:rPr>
        <w:t>É materialmente inconstitucional o § 3º do art. 232 do Código Penal Militar, pela ausência de previsão legal de qualificadoras para os casos em que o crime de estupro de vulnerável resultar em lesão corporal grave, gravíssima ou morte, acarretando apenamento mais brando que o previsto na legislação comum. Vedação ao princípio da proteção deficiente. É de se reconhecer a não recepção dos incs. I a III do art. 236 do Código Penal Militar, por manterem em vigência presunção relativa de violência para casos de estupro praticado por militar contra menores de catorze anos e pessoas com deficiência. Previsão incompatível com o Código Penal, no qual a presunção de violência não admite prova em contrário em estupro de vulnerável. Afronta à proibição de retrocesso. Ação direta de inconstitucionalida</w:t>
      </w:r>
    </w:p>
    <w:p>
      <w:pPr>
        <w:ind w:left="216"/>
      </w:pPr>
      <w:r>
        <w:rPr>
          <w:b/>
          <w:color w:val="003C8C"/>
          <w:sz w:val="16"/>
        </w:rPr>
        <w:t>[ADI 7.555, rel. min. Cármen Lúcia, j. 15.09.2025, P, DJE de 12.11.2025.]</w:t>
      </w:r>
    </w:p>
    <w:p>
      <w:r>
        <w:rPr>
          <w:color w:val="8C8C8C"/>
          <w:sz w:val="14"/>
        </w:rPr>
        <w:t>blk-008277 | cf-1988-art-134-par-4</w:t>
      </w:r>
      <w:r>
        <w:rPr>
          <w:color w:val="0050A0"/>
          <w:sz w:val="14"/>
        </w:rPr>
        <w:t xml:space="preserve"> | HC 93.535</w:t>
      </w:r>
      <w:r>
        <w:rPr>
          <w:color w:val="0050A0"/>
          <w:sz w:val="14"/>
        </w:rPr>
        <w:t xml:space="preserve"> | rel. Ricardo Lewandowski</w:t>
      </w:r>
    </w:p>
    <w:p>
      <w:pPr>
        <w:ind w:left="216"/>
      </w:pPr>
      <w:r>
        <w:rPr>
          <w:sz w:val="18"/>
        </w:rPr>
        <w:t>Julgado correlato</w:t>
        <w:br/>
        <w:t>Atentado violento ao pudor. Violência presumida. (...) Os princípios constitucionais constantes do art. 227 da CF justificam a desnecessidade de rigor formal para a representação para fins penais, no caso de atentado violento ao pudor.</w:t>
      </w:r>
    </w:p>
    <w:p>
      <w:pPr>
        <w:ind w:left="216"/>
      </w:pPr>
      <w:r>
        <w:rPr>
          <w:b/>
          <w:color w:val="003C8C"/>
          <w:sz w:val="16"/>
        </w:rPr>
        <w:t>[HC 93.535, rel. min. Ricardo Lewandowski, j. 27-5-2008, 1ª T, DJE de 13-6-2008.]</w:t>
      </w:r>
    </w:p>
    <w:p>
      <w:r>
        <w:rPr>
          <w:b/>
          <w:color w:val="B46400"/>
          <w:sz w:val="16"/>
        </w:rPr>
        <w:t>JULGADOS CORRELATOS</w:t>
      </w:r>
    </w:p>
    <w:p>
      <w:r>
        <w:rPr>
          <w:color w:val="8C8C8C"/>
          <w:sz w:val="14"/>
        </w:rPr>
        <w:t>blk-008278 | cf-1988-art-134-par-6</w:t>
      </w:r>
      <w:r>
        <w:rPr>
          <w:color w:val="0050A0"/>
          <w:sz w:val="14"/>
        </w:rPr>
        <w:t xml:space="preserve"> | RE 422.099</w:t>
      </w:r>
      <w:r>
        <w:rPr>
          <w:color w:val="0050A0"/>
          <w:sz w:val="14"/>
        </w:rPr>
        <w:t xml:space="preserve"> | rel. Dias Toffoli</w:t>
      </w:r>
    </w:p>
    <w:p>
      <w:pPr>
        <w:ind w:left="216"/>
      </w:pPr>
      <w:r>
        <w:rPr>
          <w:sz w:val="18"/>
        </w:rPr>
        <w:t>(...) o fato de o agravado possuir outros assentos de nascimento já registrados não o impede de buscar o reconhecimento de sua veraz relação de paternidade biológica, tampouco interferindo, no efetivo exercício de tal direito, a circunstância de ter sido "adotado à brasileira" pelo então esposo de sua genitora, ou de estar movido unicamente por razões econômicas ao assim proceder.</w:t>
      </w:r>
    </w:p>
    <w:p>
      <w:pPr>
        <w:ind w:left="216"/>
      </w:pPr>
      <w:r>
        <w:rPr>
          <w:b/>
          <w:color w:val="003C8C"/>
          <w:sz w:val="16"/>
        </w:rPr>
        <w:t>[RE 422.099 AgR, voto do rel. min. Dias Toffoli, j. 23-3-2011, 1ª T, DJE de 8-6-2011.]</w:t>
      </w:r>
    </w:p>
    <w:p>
      <w:r>
        <w:rPr>
          <w:b/>
          <w:color w:val="B46400"/>
          <w:sz w:val="16"/>
        </w:rPr>
        <w:t>JULGADOS CORRELATOS</w:t>
      </w:r>
    </w:p>
    <w:p>
      <w:r>
        <w:rPr>
          <w:color w:val="8C8C8C"/>
          <w:sz w:val="14"/>
        </w:rPr>
        <w:t>blk-008279 | cf-1988-art-134-par-6</w:t>
      </w:r>
      <w:r>
        <w:rPr>
          <w:color w:val="0050A0"/>
          <w:sz w:val="14"/>
        </w:rPr>
        <w:t xml:space="preserve"> | RE 248.869</w:t>
      </w:r>
      <w:r>
        <w:rPr>
          <w:color w:val="0050A0"/>
          <w:sz w:val="14"/>
        </w:rPr>
        <w:t xml:space="preserve"> | rel. Maurício Corrêa</w:t>
      </w:r>
    </w:p>
    <w:p>
      <w:pPr>
        <w:ind w:left="216"/>
      </w:pPr>
      <w:r>
        <w:rPr>
          <w:sz w:val="18"/>
        </w:rPr>
        <w:t>A CF adota a família como base da sociedade a ela conferindo proteção do Estado. Assegurar à criança o direito à dignidade, ao respeito e à convivência familiar pressupõe reconhecer seu legítimo direito de saber a verdade sobre sua paternidade, decorrência lógica do direito à filiação (CF, arts. 226, §§ 3º, 4º, 5º e 7º; e 227, § 6º). (...) A Lei 8.560/1992 expressamente assegurou ao Parquet, desde que provocado pelo interessado e diante de evidências positivas, a possibilidade de intentar a ação de investigação de paternidade, legitimação essa decorrente da proteção constitucional conferida à família e à criança, bem como da indisponibilidade legalmente atribuída ao reconhecimento do estado de filiação. Dele decorrem direitos da personalidade e de caráter patrimonial que determinam e justi</w:t>
      </w:r>
    </w:p>
    <w:p>
      <w:pPr>
        <w:ind w:left="216"/>
      </w:pPr>
      <w:r>
        <w:rPr>
          <w:b/>
          <w:color w:val="003C8C"/>
          <w:sz w:val="16"/>
        </w:rPr>
        <w:t>[RE 248.869, rel. min. Maurício Corrêa, j. 7-8-2003, P, DJ de 12-3-2004.]</w:t>
      </w:r>
    </w:p>
    <w:p>
      <w:r>
        <w:rPr>
          <w:b/>
          <w:color w:val="B46400"/>
          <w:sz w:val="16"/>
        </w:rPr>
        <w:t>JULGADOS CORRELATOS</w:t>
      </w:r>
    </w:p>
    <w:p>
      <w:r>
        <w:rPr>
          <w:color w:val="8C8C8C"/>
          <w:sz w:val="14"/>
        </w:rPr>
        <w:t>blk-008280 | cf-1988-art-134-par-6</w:t>
      </w:r>
      <w:r>
        <w:rPr>
          <w:color w:val="0050A0"/>
          <w:sz w:val="14"/>
        </w:rPr>
        <w:t xml:space="preserve"> | RE 196.434</w:t>
      </w:r>
      <w:r>
        <w:rPr>
          <w:color w:val="0050A0"/>
          <w:sz w:val="14"/>
        </w:rPr>
        <w:t xml:space="preserve"> | rel. Néri da Silveira</w:t>
      </w:r>
    </w:p>
    <w:p>
      <w:pPr>
        <w:ind w:left="216"/>
      </w:pPr>
      <w:r>
        <w:rPr>
          <w:sz w:val="18"/>
        </w:rPr>
        <w:t>Na hipótese de adoção simples, por escritura pública, ocorrida em 9-11-1964, com o falecimento da adotante e, em seguida, do adotado, serão chamados à sucessão os irmãos consanguíneos deste último, aplicando-se o disposto no art. 1.618 do Código Civil brasileiro (Lei 3.071/1916). Inexistência de violação constitucional (CF, art. 227, § 6º).</w:t>
      </w:r>
    </w:p>
    <w:p>
      <w:pPr>
        <w:ind w:left="216"/>
      </w:pPr>
      <w:r>
        <w:rPr>
          <w:b/>
          <w:color w:val="003C8C"/>
          <w:sz w:val="16"/>
        </w:rPr>
        <w:t>[RE 196.434, rel. min. Néri da Silveira, j. 11-12-2002, P, DJ de 19-9-2003.]</w:t>
      </w:r>
    </w:p>
    <w:p>
      <w:r>
        <w:rPr>
          <w:b/>
          <w:color w:val="B46400"/>
          <w:sz w:val="16"/>
        </w:rPr>
        <w:t>JULGADOS CORRELATOS</w:t>
      </w:r>
    </w:p>
    <w:p>
      <w:r>
        <w:rPr>
          <w:color w:val="8C8C8C"/>
          <w:sz w:val="14"/>
        </w:rPr>
        <w:t>blk-008281 | cf-1988-art-134-par-6</w:t>
      </w:r>
      <w:r>
        <w:rPr>
          <w:color w:val="0050A0"/>
          <w:sz w:val="14"/>
        </w:rPr>
        <w:t xml:space="preserve"> | RE 163.167</w:t>
      </w:r>
      <w:r>
        <w:rPr>
          <w:color w:val="0050A0"/>
          <w:sz w:val="14"/>
        </w:rPr>
        <w:t xml:space="preserve"> | rel. Ilmar Galvão</w:t>
      </w:r>
    </w:p>
    <w:p>
      <w:pPr>
        <w:ind w:left="216"/>
      </w:pPr>
      <w:r>
        <w:rPr>
          <w:sz w:val="18"/>
        </w:rPr>
        <w:t>A sucessão regula-se por lei vigente à data de sua abertura, não se aplicando a sucessões verificadas antes do seu advento a norma do art. 227, § 6º, da Carta de 1988, que eliminou a distinção, até então estabelecida pelo CC/1916 (art. 1.605 e § 2º), entre filhos legítimos e filhos adotivos, para esse efeito. Discriminação que, de resto, se assentava em situações desiguais, não afetando, portanto, o princípio da isonomia.</w:t>
      </w:r>
    </w:p>
    <w:p>
      <w:pPr>
        <w:ind w:left="216"/>
      </w:pPr>
      <w:r>
        <w:rPr>
          <w:b/>
          <w:color w:val="003C8C"/>
          <w:sz w:val="16"/>
        </w:rPr>
        <w:t>[RE 163.167, rel. min. Ilmar Galvão, j. 5-8-1997, 1ª T, DJ de 31-10-1997.]</w:t>
      </w:r>
    </w:p>
    <w:p>
      <w:r>
        <w:rPr>
          <w:b/>
          <w:color w:val="B46400"/>
          <w:sz w:val="16"/>
        </w:rPr>
        <w:t>JULGADOS CORRELATOS</w:t>
      </w:r>
    </w:p>
    <w:p>
      <w:r>
        <w:rPr>
          <w:color w:val="8C8C8C"/>
          <w:sz w:val="14"/>
        </w:rPr>
        <w:t>blk-008282 | cf-1988-art-134-par-6</w:t>
      </w:r>
      <w:r>
        <w:rPr>
          <w:color w:val="0050A0"/>
          <w:sz w:val="14"/>
        </w:rPr>
        <w:t xml:space="preserve"> | HC 71.373</w:t>
      </w:r>
    </w:p>
    <w:p>
      <w:pPr>
        <w:ind w:left="216"/>
      </w:pPr>
      <w:r>
        <w:rPr>
          <w:sz w:val="18"/>
        </w:rPr>
        <w:t>= AR 1.811, red. do ac. min. Dias Toffoli, j. 3-4-2014, P, DJE de 30-10-2014</w:t>
        <w:br/>
        <w:t>Discrepa, a mais não poder, de garantias constitucionais implícitas e explícitas – preservação da dignidade humana, da intimidade, da intangibilidade do corpo humano, do império da lei e da inexecução específica e direta de obrigação de fazer – provimento judicial que, em ação civil de investigação de paternidade, implique determinação no sentido de o réu ser conduzido ao laboratório, "debaixo de vara", para coleta do material indispensável à feitura do exame DNA. A recusa resolve-se no plano jurídico-instrumental, consideradas a dogmática, a doutrina e a jurisprudência, no que voltadas ao deslinde das questões ligadas à prova dos fatos.</w:t>
      </w:r>
    </w:p>
    <w:p>
      <w:pPr>
        <w:ind w:left="216"/>
      </w:pPr>
      <w:r>
        <w:rPr>
          <w:b/>
          <w:color w:val="003C8C"/>
          <w:sz w:val="16"/>
        </w:rPr>
        <w:t>[HC 71.373, red. do ac. min. Marco Aurélio, j. 10-11-1994, P, DJ de 22-11-1996.]</w:t>
      </w:r>
    </w:p>
    <w:p>
      <w:r>
        <w:rPr>
          <w:b/>
          <w:color w:val="B46400"/>
          <w:sz w:val="16"/>
        </w:rPr>
        <w:t>JULGADOS CORRELATOS</w:t>
      </w:r>
    </w:p>
    <w:p>
      <w:r>
        <w:rPr>
          <w:color w:val="8C8C8C"/>
          <w:sz w:val="14"/>
        </w:rPr>
        <w:t>blk-008283 | cf-1988-art-134-par-6</w:t>
      </w:r>
      <w:r>
        <w:rPr>
          <w:color w:val="0050A0"/>
          <w:sz w:val="14"/>
        </w:rPr>
        <w:t xml:space="preserve"> | HC 76.060</w:t>
      </w:r>
      <w:r>
        <w:rPr>
          <w:color w:val="0050A0"/>
          <w:sz w:val="14"/>
        </w:rPr>
        <w:t xml:space="preserve"> | rel. Sepúlveda Pertence</w:t>
      </w:r>
    </w:p>
    <w:p>
      <w:pPr>
        <w:ind w:left="216"/>
      </w:pPr>
      <w:r>
        <w:rPr>
          <w:sz w:val="18"/>
        </w:rPr>
        <w:t>= HC 76.060, rel. min. Sepúlveda Pertence, j. 31-3-1998, 1ª T, DJ de 15-5-1998</w:t>
      </w:r>
    </w:p>
    <w:p>
      <w:pPr>
        <w:pStyle w:val="Heading1"/>
      </w:pPr>
      <w:r>
        <w:t>Art. 130</w:t>
      </w:r>
    </w:p>
    <w:p>
      <w:r>
        <w:rPr>
          <w:b/>
          <w:color w:val="B46400"/>
          <w:sz w:val="16"/>
        </w:rPr>
        <w:t>CONTROLE CONCENTRADO</w:t>
      </w:r>
    </w:p>
    <w:p>
      <w:r>
        <w:rPr>
          <w:color w:val="8C8C8C"/>
          <w:sz w:val="14"/>
        </w:rPr>
        <w:t>blk-008284 | cf-1988-art-130-par-7</w:t>
      </w:r>
      <w:r>
        <w:rPr>
          <w:color w:val="0050A0"/>
          <w:sz w:val="14"/>
        </w:rPr>
        <w:t xml:space="preserve"> | ADPF 622</w:t>
      </w:r>
      <w:r>
        <w:rPr>
          <w:color w:val="0050A0"/>
          <w:sz w:val="14"/>
        </w:rPr>
        <w:t xml:space="preserve"> | rel. Roberto Barroso</w:t>
      </w:r>
    </w:p>
    <w:p>
      <w:pPr>
        <w:ind w:left="216"/>
      </w:pPr>
      <w:r>
        <w:rPr>
          <w:sz w:val="18"/>
        </w:rPr>
        <w:t>As novas regras que disciplinam o funcionamento do Conselho Nacional da Criança e do Adolescente - Conanda, a pretexto de regular, frustram a participação das entidades da sociedade civil na formulação de políticas públicas em favor de crianças e adolescentes e no controle da sua execução, como exigido pela Constituição. Tais regras contrariam norma constitucional expressa, que exige tal participação, e colocam em risco a proteção integral e prioritária da infância e da juventude (art. 227, caput e § 7º, e art. 204, II, CF).</w:t>
      </w:r>
    </w:p>
    <w:p>
      <w:pPr>
        <w:ind w:left="216"/>
      </w:pPr>
      <w:r>
        <w:rPr>
          <w:b/>
          <w:color w:val="003C8C"/>
          <w:sz w:val="16"/>
        </w:rPr>
        <w:t>[ADPF 622, rel. min. Roberto Barroso, j. 1º-3-2021, P, DJE de 21-5-2021.]</w:t>
      </w:r>
    </w:p>
    <w:p>
      <w:pPr>
        <w:pStyle w:val="Heading1"/>
      </w:pPr>
      <w:r>
        <w:t>Art. 1</w:t>
      </w:r>
    </w:p>
    <w:p>
      <w:r>
        <w:rPr>
          <w:color w:val="8C8C8C"/>
          <w:sz w:val="14"/>
        </w:rPr>
        <w:t>blk-008285 | cf-1988-art-1</w:t>
      </w:r>
      <w:r>
        <w:rPr>
          <w:color w:val="0050A0"/>
          <w:sz w:val="14"/>
        </w:rPr>
        <w:t xml:space="preserve"> | RE 229.382</w:t>
      </w:r>
      <w:r>
        <w:rPr>
          <w:color w:val="0050A0"/>
          <w:sz w:val="14"/>
        </w:rPr>
        <w:t xml:space="preserve"> | rel. Moreira Alves</w:t>
      </w:r>
    </w:p>
    <w:p>
      <w:pPr>
        <w:ind w:left="216"/>
      </w:pPr>
      <w:r>
        <w:rPr>
          <w:b/>
          <w:color w:val="003C8C"/>
          <w:sz w:val="16"/>
        </w:rPr>
        <w:t>[RE 229.382, rel. min. Moreira Alves, j. 26-6-2002, P, DJ de 31-10-2002.]</w:t>
      </w:r>
    </w:p>
    <w:p>
      <w:r>
        <w:rPr>
          <w:color w:val="8C8C8C"/>
          <w:sz w:val="14"/>
        </w:rPr>
        <w:t>blk-008286 | cf-1988-art-1</w:t>
      </w:r>
      <w:r>
        <w:rPr>
          <w:color w:val="0050A0"/>
          <w:sz w:val="14"/>
        </w:rPr>
        <w:t xml:space="preserve"> | HC 68.466</w:t>
      </w:r>
      <w:r>
        <w:rPr>
          <w:color w:val="0050A0"/>
          <w:sz w:val="14"/>
        </w:rPr>
        <w:t xml:space="preserve"> | rel. Celso de Mello</w:t>
      </w:r>
    </w:p>
    <w:p>
      <w:pPr>
        <w:ind w:left="216"/>
      </w:pPr>
      <w:r>
        <w:rPr>
          <w:sz w:val="18"/>
        </w:rPr>
        <w:t>A alegação de menoridade deve ser comprovada, em sede processual penal, mediante prova documental específica e idônea, consistente na certidão extraída do assento de nascimento do indiciado, imputado ou condenado. (...) A mera invocação, pelo paciente, de sua condição de menoridade, desacompanhada de meio probatório idôneo – a certidão de nascimento –, é insuficiente para justificar o acolhimento de sua pretensão.</w:t>
      </w:r>
    </w:p>
    <w:p>
      <w:pPr>
        <w:ind w:left="216"/>
      </w:pPr>
      <w:r>
        <w:rPr>
          <w:b/>
          <w:color w:val="003C8C"/>
          <w:sz w:val="16"/>
        </w:rPr>
        <w:t>[HC 68.466, rel. min. Celso de Mello, j. 19-12-1990, P, DJ de 8-3-1991.]</w:t>
      </w:r>
    </w:p>
    <w:p>
      <w:r>
        <w:rPr>
          <w:color w:val="8C8C8C"/>
          <w:sz w:val="14"/>
        </w:rPr>
        <w:t>blk-008287 | cf-1988-art-1</w:t>
      </w:r>
      <w:r>
        <w:rPr>
          <w:color w:val="0050A0"/>
          <w:sz w:val="14"/>
        </w:rPr>
        <w:t xml:space="preserve"> | HC 71.881</w:t>
      </w:r>
      <w:r>
        <w:rPr>
          <w:color w:val="0050A0"/>
          <w:sz w:val="14"/>
        </w:rPr>
        <w:t xml:space="preserve"> | rel. Carlos Velloso</w:t>
      </w:r>
    </w:p>
    <w:p>
      <w:pPr>
        <w:ind w:left="216"/>
      </w:pPr>
      <w:r>
        <w:rPr>
          <w:sz w:val="18"/>
        </w:rPr>
        <w:t>= HC 71.881, rel. min. Carlos Velloso, j. 3-3-1995, 2ª T, DJ de 19-5-1995</w:t>
      </w:r>
    </w:p>
    <w:p>
      <w:pPr>
        <w:pStyle w:val="Heading1"/>
      </w:pPr>
      <w:r>
        <w:t>Art. 2</w:t>
      </w:r>
    </w:p>
    <w:p>
      <w:r>
        <w:rPr>
          <w:b/>
          <w:color w:val="B46400"/>
          <w:sz w:val="16"/>
        </w:rPr>
        <w:t>CONTROLE CONCENTRADO</w:t>
      </w:r>
    </w:p>
    <w:p>
      <w:r>
        <w:rPr>
          <w:color w:val="8C8C8C"/>
          <w:sz w:val="14"/>
        </w:rPr>
        <w:t>blk-008288 | cf-1988-art-2</w:t>
      </w:r>
      <w:r>
        <w:rPr>
          <w:color w:val="0050A0"/>
          <w:sz w:val="14"/>
        </w:rPr>
        <w:t xml:space="preserve"> | ADI 3.534</w:t>
      </w:r>
      <w:r>
        <w:rPr>
          <w:color w:val="0050A0"/>
          <w:sz w:val="14"/>
        </w:rPr>
        <w:t xml:space="preserve"> | rel. Marco Aurélio</w:t>
      </w:r>
    </w:p>
    <w:p>
      <w:pPr>
        <w:ind w:left="216"/>
      </w:pPr>
      <w:r>
        <w:rPr>
          <w:sz w:val="18"/>
        </w:rPr>
        <w:t>(...) a norma atacada não trata de matéria afeta à proteção da infância. Ao reverso, autoriza as creches privadas do Distrito Federal a também prestar atendimento a pessoas idosas, desde que observados os parâmetros nela estabelecidos. Os destinatários de tutela não são as crianças, mas as pessoas de idade mais avançada, e os preceitos do ato impugnado, a todo tempo, buscam determinar os requisitos bem como as obrigações a serem cumpridas pelas creches que pretendam prestar auxílio a elas. (...) Entre os vários desafios originados do envelhecimento populacional, surge o questionamento sobre onde devem ficar as pessoas de maior idade que precisam de auxílio durante a jornada de trabalho da família. Não me parece haver demasia na lei editada pelo Distrito Federal. Ressalto o caráter facultat</w:t>
      </w:r>
    </w:p>
    <w:p>
      <w:pPr>
        <w:ind w:left="216"/>
      </w:pPr>
      <w:r>
        <w:rPr>
          <w:b/>
          <w:color w:val="003C8C"/>
          <w:sz w:val="16"/>
        </w:rPr>
        <w:t>[ADI 3.534, voto do rel. min. Marco Aurélio, j. 10-10-2019, P, DJE de 24-10-2019.]</w:t>
      </w:r>
    </w:p>
    <w:p>
      <w:r>
        <w:rPr>
          <w:b/>
          <w:color w:val="B46400"/>
          <w:sz w:val="16"/>
        </w:rPr>
        <w:t>CONTROLE CONCENTRADO</w:t>
      </w:r>
    </w:p>
    <w:p>
      <w:r>
        <w:rPr>
          <w:color w:val="8C8C8C"/>
          <w:sz w:val="14"/>
        </w:rPr>
        <w:t>blk-008289 | cf-1988-art-2</w:t>
      </w:r>
      <w:r>
        <w:rPr>
          <w:color w:val="0050A0"/>
          <w:sz w:val="14"/>
        </w:rPr>
        <w:t xml:space="preserve"> | ADI 3.096</w:t>
      </w:r>
      <w:r>
        <w:rPr>
          <w:color w:val="0050A0"/>
          <w:sz w:val="14"/>
        </w:rPr>
        <w:t xml:space="preserve"> | rel. Cármen Lúcia</w:t>
      </w:r>
    </w:p>
    <w:p>
      <w:pPr>
        <w:ind w:left="216"/>
      </w:pPr>
      <w:r>
        <w:rPr>
          <w:sz w:val="18"/>
        </w:rPr>
        <w:t>Ação direta de inconstitucionalidade. Arts. 39 e 94 da Lei 10.741/2003 (Estatuto do Idoso). (...) Aplicabilidade dos procedimentos previstos na Lei 9.099/1995 aos crimes cometidos contra idosos. (...) Art. 94 da Lei 10.741/2003: interpretação conforme à Constituição do Brasil, com redução de texto, para suprimir a expressão "do Código Penal e". Aplicação apenas do procedimento sumaríssimo previsto na Lei 9.099/1995: benefício do idoso com a celeridade processual. Impossibilidade de aplicação de quaisquer medidas despenalizadoras e de interpretação benéfica ao autor do crime.</w:t>
      </w:r>
    </w:p>
    <w:p>
      <w:pPr>
        <w:ind w:left="216"/>
      </w:pPr>
      <w:r>
        <w:rPr>
          <w:b/>
          <w:color w:val="003C8C"/>
          <w:sz w:val="16"/>
        </w:rPr>
        <w:t>[ADI 3.096, rel. min. Cármen Lúcia, j. 16-6-2010, P, DJE de 3-9-2010.]</w:t>
      </w:r>
    </w:p>
    <w:p>
      <w:r>
        <w:rPr>
          <w:b/>
          <w:color w:val="B46400"/>
          <w:sz w:val="16"/>
        </w:rPr>
        <w:t>CONTROLE CONCENTRADO</w:t>
      </w:r>
    </w:p>
    <w:p>
      <w:r>
        <w:rPr>
          <w:color w:val="8C8C8C"/>
          <w:sz w:val="14"/>
        </w:rPr>
        <w:t>blk-008290 | cf-1988-art-2</w:t>
      </w:r>
      <w:r>
        <w:rPr>
          <w:color w:val="0050A0"/>
          <w:sz w:val="14"/>
        </w:rPr>
        <w:t xml:space="preserve"> | ADI 2.435</w:t>
      </w:r>
      <w:r>
        <w:rPr>
          <w:color w:val="0050A0"/>
          <w:sz w:val="14"/>
        </w:rPr>
        <w:t xml:space="preserve"> | rel. Ellen Gracie</w:t>
      </w:r>
    </w:p>
    <w:p>
      <w:pPr>
        <w:ind w:left="216"/>
      </w:pPr>
      <w:r>
        <w:rPr>
          <w:sz w:val="18"/>
        </w:rPr>
        <w:t>Ação direta de inconstitucionalidade. Lei 3.542/2001, do Estado do Rio de Janeiro, que obrigou farmácias e drogarias a conceder descontos a idosos na compra de medicamentos. Ausência do periculum in mora, tendo em vista que a irreparabilidade dos danos decorrentes da suspensão ou não dos efeitos da lei se dá, de forma irremediável, em prejuízo dos idosos, da sua saúde e da sua própria vida. Periculum in mora inverso. Relevância, ademais, do disposto no art. 230, caput, da CF, que atribui à família, à sociedade e ao Estado o dever de amparar as pessoas idosas, defendendo sua dignidade e bem-estar e garantindo-lhes o direito à vida.</w:t>
      </w:r>
    </w:p>
    <w:p>
      <w:pPr>
        <w:ind w:left="216"/>
      </w:pPr>
      <w:r>
        <w:rPr>
          <w:b/>
          <w:color w:val="003C8C"/>
          <w:sz w:val="16"/>
        </w:rPr>
        <w:t>[ADI 2.435 MC, rel. min. Ellen Gracie, j. 13-3-2002, P, DJ de 31-10-2003.]</w:t>
      </w:r>
    </w:p>
    <w:p>
      <w:r>
        <w:rPr>
          <w:b/>
          <w:color w:val="B46400"/>
          <w:sz w:val="16"/>
        </w:rPr>
        <w:t>CONTROLE CONCENTRADO</w:t>
      </w:r>
    </w:p>
    <w:p>
      <w:r>
        <w:rPr>
          <w:color w:val="8C8C8C"/>
          <w:sz w:val="14"/>
        </w:rPr>
        <w:t>blk-008291 | cf-1988-art-2</w:t>
      </w:r>
      <w:r>
        <w:rPr>
          <w:color w:val="0050A0"/>
          <w:sz w:val="14"/>
        </w:rPr>
        <w:t xml:space="preserve"> | RE 1.532.265</w:t>
      </w:r>
      <w:r>
        <w:rPr>
          <w:color w:val="0050A0"/>
          <w:sz w:val="14"/>
        </w:rPr>
        <w:t xml:space="preserve"> | rel. Flávio Dino</w:t>
      </w:r>
    </w:p>
    <w:p>
      <w:pPr>
        <w:ind w:left="216"/>
      </w:pPr>
      <w:r>
        <w:rPr>
          <w:sz w:val="18"/>
        </w:rPr>
        <w:t>O caso concreto revela situação excepcional de pessoa idosa com gravíssimas limitações de saúde, sem suporte familiar adequado e em lista de espera para acolhimento institucional desde 2022, o que impõe ao Poder Público o dever de assegurar o acolhimento em Instituição de Longa Permanência para Idosos (ILPI), de modo a dar concretude aos direitos fundamentais constantes dos artigos 203 e 230 da Constituição Federal. Não há afronta aos princípios da separação dos Poderes ou indevida interferência na discricionariedade do Poder Executivo, pois o Supremo Tribunal Federal possui jurisprudência consolidada acerca da possibilidade de intervenção excepcional do Poder Judiciário para efetivar direitos constitucionalmente garantidos, como a proteção à família, à vida, à dignidade da pessoa humana e</w:t>
      </w:r>
    </w:p>
    <w:p>
      <w:pPr>
        <w:ind w:left="216"/>
      </w:pPr>
      <w:r>
        <w:rPr>
          <w:b/>
          <w:color w:val="003C8C"/>
          <w:sz w:val="16"/>
        </w:rPr>
        <w:t>[RE 1.532.265 AgR, rel. min. Flávio Dino, j. 13.10.2025, 1ª T, DJE de 21.10.2025.]</w:t>
      </w:r>
    </w:p>
    <w:p>
      <w:pPr>
        <w:pStyle w:val="Heading1"/>
      </w:pPr>
      <w:r>
        <w:t>Art. 136</w:t>
      </w:r>
    </w:p>
    <w:p>
      <w:r>
        <w:rPr>
          <w:color w:val="8C8C8C"/>
          <w:sz w:val="14"/>
        </w:rPr>
        <w:t>blk-008292 | cf-1988-art-136-inc-1</w:t>
      </w:r>
      <w:r>
        <w:rPr>
          <w:color w:val="0050A0"/>
          <w:sz w:val="14"/>
        </w:rPr>
        <w:t xml:space="preserve"> | MS 26.946</w:t>
      </w:r>
      <w:r>
        <w:rPr>
          <w:color w:val="0050A0"/>
          <w:sz w:val="14"/>
        </w:rPr>
        <w:t xml:space="preserve"> | rel. Eros Grau</w:t>
      </w:r>
    </w:p>
    <w:p>
      <w:pPr>
        <w:ind w:left="216"/>
      </w:pPr>
      <w:r>
        <w:rPr>
          <w:b/>
          <w:color w:val="003C8C"/>
          <w:sz w:val="16"/>
        </w:rPr>
        <w:t>[MS 26.946 AgR, rel. min. Eros Grau, j. 8-10-2008, P, DJE de 14-11-2008.]</w:t>
      </w:r>
    </w:p>
    <w:p>
      <w:r>
        <w:rPr>
          <w:color w:val="8C8C8C"/>
          <w:sz w:val="14"/>
        </w:rPr>
        <w:t>blk-008293 | cf-1988-art-136-inc-1</w:t>
      </w:r>
      <w:r>
        <w:rPr>
          <w:color w:val="0050A0"/>
          <w:sz w:val="14"/>
        </w:rPr>
        <w:t xml:space="preserve"> | HC 88.083</w:t>
      </w:r>
      <w:r>
        <w:rPr>
          <w:color w:val="0050A0"/>
          <w:sz w:val="14"/>
        </w:rPr>
        <w:t xml:space="preserve"> | rel. Ellen Gracie</w:t>
      </w:r>
    </w:p>
    <w:p>
      <w:pPr>
        <w:ind w:left="216"/>
      </w:pPr>
      <w:r>
        <w:rPr>
          <w:sz w:val="18"/>
        </w:rPr>
        <w:t>A circunstância de o critério cronológico adotado pelo Estatuto do Idoso ser de sessenta anos de idade não alterou a regra excepcional da redução dos prazos de prescrição da pretensão punitiva quando se tratar de pessoa maior de setenta anos de idade na data da sentença condenatória.</w:t>
      </w:r>
    </w:p>
    <w:p>
      <w:pPr>
        <w:ind w:left="216"/>
      </w:pPr>
      <w:r>
        <w:rPr>
          <w:b/>
          <w:color w:val="003C8C"/>
          <w:sz w:val="16"/>
        </w:rPr>
        <w:t>[HC 88.083, rel. min. Ellen Gracie, j. 3-6-2008, 2ª T, DJE de 27-6-2008.]</w:t>
      </w:r>
    </w:p>
    <w:p>
      <w:r>
        <w:rPr>
          <w:color w:val="8C8C8C"/>
          <w:sz w:val="14"/>
        </w:rPr>
        <w:t>blk-008294 | cf-1988-art-136-inc-1</w:t>
      </w:r>
      <w:r>
        <w:rPr>
          <w:color w:val="0050A0"/>
          <w:sz w:val="14"/>
        </w:rPr>
        <w:t xml:space="preserve"> | RCL 2.396</w:t>
      </w:r>
      <w:r>
        <w:rPr>
          <w:color w:val="0050A0"/>
          <w:sz w:val="14"/>
        </w:rPr>
        <w:t xml:space="preserve"> | rel. Ellen Gracie</w:t>
      </w:r>
    </w:p>
    <w:p>
      <w:pPr>
        <w:ind w:left="216"/>
      </w:pPr>
      <w:r>
        <w:rPr>
          <w:sz w:val="18"/>
        </w:rPr>
        <w:t>Não é cabível reclamação para discutir incidente de execução e não pagamento de precatório. (...) Atendimento prioritário aos idosos. Problema a ser resolvido pelo legislador e pelos que detêm o controle do orçamento.</w:t>
      </w:r>
    </w:p>
    <w:p>
      <w:pPr>
        <w:ind w:left="216"/>
      </w:pPr>
      <w:r>
        <w:rPr>
          <w:b/>
          <w:color w:val="003C8C"/>
          <w:sz w:val="16"/>
        </w:rPr>
        <w:t>[Rcl 2.396 AgR, rel. min. Ellen Gracie, j. 24-11-2004, 1ª T, DJ de 10-12-2004.]</w:t>
      </w:r>
    </w:p>
    <w:p>
      <w:r>
        <w:rPr>
          <w:color w:val="8C8C8C"/>
          <w:sz w:val="14"/>
        </w:rPr>
        <w:t>blk-008295 | cf-1988-art-136-inc-1</w:t>
      </w:r>
      <w:r>
        <w:rPr>
          <w:color w:val="0050A0"/>
          <w:sz w:val="14"/>
        </w:rPr>
        <w:t xml:space="preserve"> | HC 83.358</w:t>
      </w:r>
      <w:r>
        <w:rPr>
          <w:color w:val="0050A0"/>
          <w:sz w:val="14"/>
        </w:rPr>
        <w:t xml:space="preserve"> | rel. Ayres Britto</w:t>
      </w:r>
    </w:p>
    <w:p>
      <w:pPr>
        <w:ind w:left="216"/>
      </w:pPr>
      <w:r>
        <w:rPr>
          <w:sz w:val="18"/>
        </w:rPr>
        <w:t>O fato de o paciente estar condenado por delito tipificado como hediondo não enseja, por si só, uma proibição objetiva incondicional à concessão de prisão domiciliar, pois a dignidade da pessoa humana, especialmente a dos idosos, sempre será preponderante, dada a sua condição de princípio fundamental da República (art. 1º, III, da CF/1988). Por outro lado, incontroverso que essa mesma dignidade se encontrará ameaçada nas hipóteses excepcionalíssimas em que o apenado idoso estiver acometido de doença grave que exija cuidados especiais, os quais não podem ser fornecidos no local da custódia ou em estabelecimento hospitalar adequado.</w:t>
      </w:r>
    </w:p>
    <w:p>
      <w:pPr>
        <w:ind w:left="216"/>
      </w:pPr>
      <w:r>
        <w:rPr>
          <w:b/>
          <w:color w:val="003C8C"/>
          <w:sz w:val="16"/>
        </w:rPr>
        <w:t>[HC 83.358, rel. min. Ayres Britto, j. 4-5-2004, 1ª T, DJ de 4-6-2004.]</w:t>
      </w:r>
    </w:p>
    <w:p>
      <w:r>
        <w:rPr>
          <w:color w:val="8C8C8C"/>
          <w:sz w:val="14"/>
        </w:rPr>
        <w:t>blk-008296 | cf-1988-art-136-inc-1</w:t>
      </w:r>
      <w:r>
        <w:rPr>
          <w:color w:val="0050A0"/>
          <w:sz w:val="14"/>
        </w:rPr>
        <w:t xml:space="preserve"> | RHC 94.358</w:t>
      </w:r>
      <w:r>
        <w:rPr>
          <w:color w:val="0050A0"/>
          <w:sz w:val="14"/>
        </w:rPr>
        <w:t xml:space="preserve"> | rel. Celso de Mello</w:t>
      </w:r>
    </w:p>
    <w:p>
      <w:pPr>
        <w:ind w:left="216"/>
      </w:pPr>
      <w:r>
        <w:rPr>
          <w:sz w:val="18"/>
        </w:rPr>
        <w:t>= RHC 94.358, rel. min. Celso de Mello, j. 29-4-2008, 2ª T, DJE de 19-3-2014</w:t>
      </w:r>
    </w:p>
    <w:p>
      <w:pPr>
        <w:pStyle w:val="Heading1"/>
      </w:pPr>
      <w:r>
        <w:t>Art. 134</w:t>
      </w:r>
    </w:p>
    <w:p>
      <w:r>
        <w:rPr>
          <w:b/>
          <w:color w:val="B46400"/>
          <w:sz w:val="16"/>
        </w:rPr>
        <w:t>CONTROLE CONCENTRADO</w:t>
      </w:r>
    </w:p>
    <w:p>
      <w:r>
        <w:rPr>
          <w:color w:val="8C8C8C"/>
          <w:sz w:val="14"/>
        </w:rPr>
        <w:t>blk-008297 | cf-1988-art-134-par-2</w:t>
      </w:r>
      <w:r>
        <w:rPr>
          <w:color w:val="0050A0"/>
          <w:sz w:val="14"/>
        </w:rPr>
        <w:t xml:space="preserve"> | ADI 3.768</w:t>
      </w:r>
      <w:r>
        <w:rPr>
          <w:color w:val="0050A0"/>
          <w:sz w:val="14"/>
        </w:rPr>
        <w:t xml:space="preserve"> | rel. Cármen Lúcia</w:t>
      </w:r>
    </w:p>
    <w:p>
      <w:pPr>
        <w:ind w:left="216"/>
      </w:pPr>
      <w:r>
        <w:rPr>
          <w:sz w:val="18"/>
        </w:rPr>
        <w:t>Ação direta de inconstitucionalidade. Art. 39 da Lei 10.741, de 1º de outubro de 2003 (Estatuto do Idoso), que assegura gratuidade dos transportes públicos urbanos e semiurbanos aos que têm mais de 65 anos. Direito constitucional. Norma constitucional de eficácia plena e aplicabilidade imediata. Norma legal que repete a norma constitucional garantidora do direito. Improcedência da ação. O art. 39 da Lei 10.741/2003 (Estatuto do Idoso) apenas repete o que dispõe o § 2º do art. 230 da Constituição do Brasil. A norma constitucional é de eficácia plena e aplicabilidade imediata, pelo que não há eiva de invalidade jurídica na norma legal que repete os seus termos e determina que se concretize o quanto constitucionalmente disposto. Ação direta de inconstitucionalidade julgada improcedente.</w:t>
      </w:r>
    </w:p>
    <w:p>
      <w:pPr>
        <w:ind w:left="216"/>
      </w:pPr>
      <w:r>
        <w:rPr>
          <w:b/>
          <w:color w:val="003C8C"/>
          <w:sz w:val="16"/>
        </w:rPr>
        <w:t>[ADI 3.768, rel. min. Cármen Lúcia, j. 19-9-2007, P, DJ de 26-10-2007.]</w:t>
      </w:r>
    </w:p>
    <w:p>
      <w:r>
        <w:rPr>
          <w:b/>
          <w:color w:val="B46400"/>
          <w:sz w:val="16"/>
        </w:rPr>
        <w:t>CONTROLE CONCENTRADO</w:t>
      </w:r>
    </w:p>
    <w:p>
      <w:r>
        <w:rPr>
          <w:color w:val="8C8C8C"/>
          <w:sz w:val="14"/>
        </w:rPr>
        <w:t>blk-008298 | cf-1988-art-134-par-2</w:t>
      </w:r>
      <w:r>
        <w:rPr>
          <w:color w:val="0050A0"/>
          <w:sz w:val="14"/>
        </w:rPr>
        <w:t xml:space="preserve"> | AI 707.810</w:t>
      </w:r>
      <w:r>
        <w:rPr>
          <w:color w:val="0050A0"/>
          <w:sz w:val="14"/>
        </w:rPr>
        <w:t xml:space="preserve"> | rel. Rosa Weber</w:t>
      </w:r>
    </w:p>
    <w:p>
      <w:pPr>
        <w:ind w:left="216"/>
      </w:pPr>
      <w:r>
        <w:rPr>
          <w:sz w:val="18"/>
        </w:rPr>
        <w:t>= AI 707.810 AgR, rel. min. Rosa Weber, j. 22-5-2012, 1ª T, DJE de 6-6-2012</w:t>
        <w:br/>
        <w:t>CAPÍTULO VIII</w:t>
        <w:br/>
        <w:t>Dos Índios</w:t>
        <w:br/>
        <w:t>SUMÁRIO</w:t>
      </w:r>
    </w:p>
    <w:p>
      <w:pPr>
        <w:pStyle w:val="Heading1"/>
      </w:pPr>
      <w:r>
        <w:t>Art. 2</w:t>
      </w:r>
    </w:p>
    <w:p>
      <w:r>
        <w:rPr>
          <w:color w:val="8C8C8C"/>
          <w:sz w:val="14"/>
        </w:rPr>
        <w:t>blk-008299 | cf-1988-art-2</w:t>
      </w:r>
      <w:r>
        <w:rPr>
          <w:color w:val="0050A0"/>
          <w:sz w:val="14"/>
        </w:rPr>
        <w:t xml:space="preserve"> | PET 9.585</w:t>
      </w:r>
      <w:r>
        <w:rPr>
          <w:color w:val="0050A0"/>
          <w:sz w:val="14"/>
        </w:rPr>
        <w:t xml:space="preserve"> | rel. Luís Roberto Barroso</w:t>
      </w:r>
    </w:p>
    <w:p>
      <w:pPr>
        <w:ind w:left="216"/>
      </w:pPr>
      <w:r>
        <w:rPr>
          <w:sz w:val="18"/>
        </w:rPr>
        <w:t>Correção de falhas estruturais no subsistema de atenção à saúde indígena e desintrusão de terras indígenas em situação emergencial. Adoção de medidas para consolidar a reforma estrutural. (...) A questão em discussão é saber se as medidas implementadas pela União corrigiram as falhas estruturais mais graves do SasiSUS, de modo a justificar o encerramento do processo. (...) Extinção da ação com resolução de mérito, com a determinação da tramitação autônoma da Pet 9.585, para conclusão das duas últimas desintrusões, bem como das seguintes medidas de consolidação das reformas estruturais: A Sala de Situação, criada durante a pandemia de Covid19, deve se manter como estrutura para avaliar e discutir os planos de sustentabilidade das desintrusões, bem como aperfeiçoamentos na política de integr</w:t>
      </w:r>
    </w:p>
    <w:p>
      <w:pPr>
        <w:ind w:left="216"/>
      </w:pPr>
      <w:r>
        <w:rPr>
          <w:b/>
          <w:color w:val="003C8C"/>
          <w:sz w:val="16"/>
        </w:rPr>
        <w:t>[ADPF 709, rel. min. Luís Roberto Barroso, j. 29.09.2025, P, DJE de 14.10.2025.]</w:t>
      </w:r>
    </w:p>
    <w:p>
      <w:r>
        <w:rPr>
          <w:b/>
          <w:color w:val="B46400"/>
          <w:sz w:val="16"/>
        </w:rPr>
        <w:t>CONTROLE CONCENTRADO</w:t>
      </w:r>
    </w:p>
    <w:p>
      <w:r>
        <w:rPr>
          <w:color w:val="8C8C8C"/>
          <w:sz w:val="14"/>
        </w:rPr>
        <w:t>blk-008300 | cf-1988-art-2</w:t>
      </w:r>
      <w:r>
        <w:rPr>
          <w:color w:val="0050A0"/>
          <w:sz w:val="14"/>
        </w:rPr>
        <w:t xml:space="preserve"> | ADPF 991</w:t>
      </w:r>
      <w:r>
        <w:rPr>
          <w:color w:val="0050A0"/>
          <w:sz w:val="14"/>
        </w:rPr>
        <w:t xml:space="preserve"> | rel. Edson Fachin</w:t>
      </w:r>
    </w:p>
    <w:p>
      <w:pPr>
        <w:ind w:left="216"/>
      </w:pPr>
      <w:r>
        <w:rPr>
          <w:sz w:val="18"/>
        </w:rPr>
        <w:t>A superação do paradigma assimilacionista para um de respeito à pluralidade e ao seu modo de vida traduz-se na política do não contato, de forma a respeitar a escolha das comunidades em permanecer distantes do modo de vida da sociedade envolvente, de manter a integridade das terras necessárias à sua subsistência e ao desenvolvimento de sua expressão cultural, e também de evitar a disseminação de patógenos que possam levar à propagação de doenças e ao extermínio de um grande número de indígenas, diante da evidente vulnerabilidade imunológica que possuem. A omissão comprovada da Administração Pública na adoção de medidas para a proteção da vida e da integridades física dos territórios de povos indígenas isolados e de recente contato, somado ao riscos inerentes à abertura de suas terras à exp</w:t>
      </w:r>
    </w:p>
    <w:p>
      <w:r>
        <w:rPr>
          <w:b/>
          <w:color w:val="B46400"/>
          <w:sz w:val="16"/>
        </w:rPr>
        <w:t>REPERCUSSAO GERAL</w:t>
      </w:r>
    </w:p>
    <w:p>
      <w:r>
        <w:rPr>
          <w:color w:val="8C8C8C"/>
          <w:sz w:val="14"/>
        </w:rPr>
        <w:t>blk-008301 | cf-1988-art-2</w:t>
      </w:r>
      <w:r>
        <w:rPr>
          <w:color w:val="0050A0"/>
          <w:sz w:val="14"/>
        </w:rPr>
        <w:t xml:space="preserve"> | RE 1.017.365</w:t>
      </w:r>
      <w:r>
        <w:rPr>
          <w:color w:val="0050A0"/>
          <w:sz w:val="14"/>
        </w:rPr>
        <w:t xml:space="preserve"> | rel. Edson Fachin</w:t>
      </w:r>
    </w:p>
    <w:p>
      <w:pPr>
        <w:ind w:left="216"/>
      </w:pPr>
      <w:r>
        <w:rPr>
          <w:sz w:val="18"/>
        </w:rPr>
        <w:t>“I - A demarcação consiste em procedimento declaratório do direito originário territorial à posse das terras ocupadas tradicionalmente por comunidade indígena; II - A posse tradicional indígena é distinta da posse civil, consistindo na ocupação das terras habitadas em caráter permanente pelos indígenas, nas utilizadas para suas atividades produtivas, nas imprescindíveis à preservação dos recursos ambientais necessários a seu bem-estar e nas necessárias a sua reprodução física e cultural, segundo seus usos, costumes e tradições, nos termos do §1º do artigo 231 do texto constitucional; III - A proteção constitucional aos direitos originários sobre as terras que tradicionalmente ocupam independe da existência de um marco temporal em 05 de outubro de 1988 ou da configuração do renitente esbulh</w:t>
      </w:r>
    </w:p>
    <w:p>
      <w:r>
        <w:rPr>
          <w:b/>
          <w:color w:val="B46400"/>
          <w:sz w:val="16"/>
        </w:rPr>
        <w:t>JULGADOS CORRELATOS</w:t>
      </w:r>
    </w:p>
    <w:p>
      <w:r>
        <w:rPr>
          <w:color w:val="8C8C8C"/>
          <w:sz w:val="14"/>
        </w:rPr>
        <w:t>blk-008302 | cf-1988-art-2</w:t>
      </w:r>
      <w:r>
        <w:rPr>
          <w:color w:val="0050A0"/>
          <w:sz w:val="14"/>
        </w:rPr>
        <w:t xml:space="preserve"> | PET 3.388</w:t>
      </w:r>
      <w:r>
        <w:rPr>
          <w:color w:val="0050A0"/>
          <w:sz w:val="14"/>
        </w:rPr>
        <w:t xml:space="preserve"> | rel. Roberto Barroso</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 As chamadas condições ou condicionantes foram consideradas pressupostos para o reconhecimento da validade da demarcação efetuada. Não apenas por decorrerem, em essência, da própria Constituição, mas também</w:t>
      </w:r>
    </w:p>
    <w:p>
      <w:pPr>
        <w:ind w:left="216"/>
      </w:pPr>
      <w:r>
        <w:rPr>
          <w:b/>
          <w:color w:val="003C8C"/>
          <w:sz w:val="16"/>
        </w:rPr>
        <w:t>[Pet 3.388 ED, rel. min. Roberto Barroso, j. 23-10-2013, P, DJE de 4-2-2014.]</w:t>
      </w:r>
    </w:p>
    <w:p>
      <w:r>
        <w:rPr>
          <w:b/>
          <w:color w:val="B46400"/>
          <w:sz w:val="16"/>
        </w:rPr>
        <w:t>JULGADOS CORRELATOS</w:t>
      </w:r>
    </w:p>
    <w:p>
      <w:r>
        <w:rPr>
          <w:color w:val="8C8C8C"/>
          <w:sz w:val="14"/>
        </w:rPr>
        <w:t>blk-008303 | cf-1988-art-2</w:t>
      </w:r>
      <w:r>
        <w:rPr>
          <w:color w:val="0050A0"/>
          <w:sz w:val="14"/>
        </w:rPr>
        <w:t xml:space="preserve"> | PET 3.388</w:t>
      </w:r>
      <w:r>
        <w:rPr>
          <w:color w:val="0050A0"/>
          <w:sz w:val="14"/>
        </w:rPr>
        <w:t xml:space="preserve"> | rel. Ayres Britto</w:t>
      </w:r>
    </w:p>
    <w:p>
      <w:pPr>
        <w:ind w:left="216"/>
      </w:pPr>
      <w:r>
        <w:rPr>
          <w:sz w:val="18"/>
        </w:rPr>
        <w:t>O substantivo "índios" é usado pela CF de 1988 por um modo invariavelmente plural, para exprimir a diferenciação dos aborígenes por numerosas etnias. Propósito constitucional de retratar uma diversidade indígena tanto interétnica quanto intraétnica. Índios em processo de aculturação permanecem índios para o fim de proteção constitucional. Proteção constitucional que não se limita aos silvícolas, estes, sim, índios ainda em primitivo estádio de habitantes da selva. (...) Somente à União, por atos situados na esfera de atuação do Poder Executivo, compete instaurar, sequenciar e concluir formalmente o processo demarcatório das terras indígenas, tanto quanto efetivá-lo materialmente, nada impedindo que o presidente da República venha a consultar o Conselho de Defesa Nacional (inciso III do § 1</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blk-008304 | cf-1988-art-2</w:t>
      </w:r>
      <w:r>
        <w:rPr>
          <w:color w:val="0050A0"/>
          <w:sz w:val="14"/>
        </w:rPr>
        <w:t xml:space="preserve"> | MS 21.896</w:t>
      </w:r>
    </w:p>
    <w:p>
      <w:pPr>
        <w:ind w:left="216"/>
      </w:pPr>
      <w:r>
        <w:rPr>
          <w:sz w:val="18"/>
        </w:rPr>
        <w:t>No que tange à declaração dos limites e superfície da terra indígena a ser demarcada, é possível haver diferença entre área e perímetro estabelecidos pela portaria do Ministério da Justiça e aqueles constantes do decreto presidencial. Afastada a alegação de ofensa ao princípio do devido processo legal, fundada na assertiva de que edição do decreto presidencial não se afigurava possível, porquanto já em trâmite a ação de nulidade de demarcatória cumulada com ação reivindicatória. Ausente provimento jurisdicional definitivo ou cautelar que impedisse o prosseguimento do processo administrativo de demarcação de terras indígenas, cujo início se deu em momento anterior à propositura da demanda na primeira instância. Observância dos princípios da presunção de legitimidade e autoexecutoriedade dos</w:t>
      </w:r>
    </w:p>
    <w:p>
      <w:pPr>
        <w:ind w:left="216"/>
      </w:pPr>
      <w:r>
        <w:rPr>
          <w:b/>
          <w:color w:val="003C8C"/>
          <w:sz w:val="16"/>
        </w:rPr>
        <w:t>[MS 21.896, red. do ac. min. Joaquim Barbosa, j. 4-6-2007, P, DJE de 13-6-2008.]</w:t>
      </w:r>
    </w:p>
    <w:p>
      <w:r>
        <w:rPr>
          <w:b/>
          <w:color w:val="B46400"/>
          <w:sz w:val="16"/>
        </w:rPr>
        <w:t>JULGADOS CORRELATOS</w:t>
      </w:r>
    </w:p>
    <w:p>
      <w:r>
        <w:rPr>
          <w:color w:val="8C8C8C"/>
          <w:sz w:val="14"/>
        </w:rPr>
        <w:t>blk-008305 | cf-1988-art-2</w:t>
      </w:r>
      <w:r>
        <w:rPr>
          <w:color w:val="0050A0"/>
          <w:sz w:val="14"/>
        </w:rPr>
        <w:t xml:space="preserve"> | MS 24.045</w:t>
      </w:r>
      <w:r>
        <w:rPr>
          <w:color w:val="0050A0"/>
          <w:sz w:val="14"/>
        </w:rPr>
        <w:t xml:space="preserve"> | rel. Joaquim Barbosa). Na ausência de ordem judicial a impedir a realização ou execução de atos</w:t>
      </w:r>
    </w:p>
    <w:p>
      <w:pPr>
        <w:ind w:left="216"/>
      </w:pPr>
      <w:r>
        <w:rPr>
          <w:sz w:val="18"/>
        </w:rPr>
        <w:t>Cabe à União demarcar as terras tradicionalmente ocupadas pelos índios (caput do art. 231 da CF). Donde competir ao presidente da República homologar tal demarcação administrativa. A manifestação do Conselho de Defesa Nacional não é requisito de validade da demarcação de terras indígenas, mesmo daquelas situadas em região de fronteira. Não há que se falar em supressão das garantias do contraditório e da ampla defesa se aos impetrantes foi dada a oportunidade de que trata o art. 9º do Decreto 1.775/1996 (MS 24.045, rel. min. Joaquim Barbosa). Na ausência de ordem judicial a impedir a realização ou execução de atos, a administração pública segue no seu dinâmico existir, baseada nas determinações constitucionais e legais. O procedimento administrativo de demarcação das terras indígenas Raposa</w:t>
      </w:r>
    </w:p>
    <w:p>
      <w:pPr>
        <w:ind w:left="216"/>
      </w:pPr>
      <w:r>
        <w:rPr>
          <w:b/>
          <w:color w:val="003C8C"/>
          <w:sz w:val="16"/>
        </w:rPr>
        <w:t>[MS 25.483, rel. min. Ayres Britto, j. 4-6-2007, P, DJ de 14-9-2007.]</w:t>
      </w:r>
    </w:p>
    <w:p>
      <w:r>
        <w:rPr>
          <w:b/>
          <w:color w:val="B46400"/>
          <w:sz w:val="16"/>
        </w:rPr>
        <w:t>JULGADOS CORRELATOS</w:t>
      </w:r>
    </w:p>
    <w:p>
      <w:r>
        <w:rPr>
          <w:color w:val="8C8C8C"/>
          <w:sz w:val="14"/>
        </w:rPr>
        <w:t>blk-008306 | cf-1988-art-2</w:t>
      </w:r>
      <w:r>
        <w:rPr>
          <w:color w:val="0050A0"/>
          <w:sz w:val="14"/>
        </w:rPr>
        <w:t xml:space="preserve"> | SL 38</w:t>
      </w:r>
      <w:r>
        <w:rPr>
          <w:color w:val="0050A0"/>
          <w:sz w:val="14"/>
        </w:rPr>
        <w:t xml:space="preserve"> | rel. Ellen Gracie</w:t>
      </w:r>
    </w:p>
    <w:p>
      <w:pPr>
        <w:ind w:left="216"/>
      </w:pPr>
      <w:r>
        <w:rPr>
          <w:sz w:val="18"/>
        </w:rPr>
        <w:t>Agravo regimental. Suspensão de liminar requerida pelo MPF. Terra Indígena Raposa Serra do Sol. Portaria 820/1998, do Ministério da Justiça. Ação popular. Liminares concedidas em ambas as instâncias da Justiça Federal. Ausência de demonstração inequívoca de grave lesão à ordem, à saúde, à segurança ou à economia. Pedido de suspensão indeferido. (...) Ao contrário do que afirma o agravante, as liminares proferidas na primeira e na segunda instância da Justiça Federal não negaram vigência ao art. 231 da CF, porquanto tomadas com o propósito de evitar uma mudança radical e de difícil restabelecimento no atual estado de fato da região envolvida, num momento em que o ato administrativo em exame passa por um legítimo controle jurisdicional de legalidade, podendo estar presentes outros interesses</w:t>
      </w:r>
    </w:p>
    <w:p>
      <w:pPr>
        <w:ind w:left="216"/>
      </w:pPr>
      <w:r>
        <w:rPr>
          <w:b/>
          <w:color w:val="003C8C"/>
          <w:sz w:val="16"/>
        </w:rPr>
        <w:t>[SL 38 AgR, rel. min. Ellen Gracie, j. 1º-9-2004, P, DJ de 17-9-2004.]</w:t>
      </w:r>
    </w:p>
    <w:p>
      <w:r>
        <w:rPr>
          <w:b/>
          <w:color w:val="B46400"/>
          <w:sz w:val="16"/>
        </w:rPr>
        <w:t>JULGADOS CORRELATOS</w:t>
      </w:r>
    </w:p>
    <w:p>
      <w:r>
        <w:rPr>
          <w:color w:val="8C8C8C"/>
          <w:sz w:val="14"/>
        </w:rPr>
        <w:t>blk-008307 | cf-1988-art-2</w:t>
      </w:r>
      <w:r>
        <w:rPr>
          <w:color w:val="0050A0"/>
          <w:sz w:val="14"/>
        </w:rPr>
        <w:t xml:space="preserve"> | HC 79.530</w:t>
      </w:r>
      <w:r>
        <w:rPr>
          <w:color w:val="0050A0"/>
          <w:sz w:val="14"/>
        </w:rPr>
        <w:t xml:space="preserve"> | rel. Ilmar Galvão</w:t>
      </w:r>
    </w:p>
    <w:p>
      <w:pPr>
        <w:ind w:left="216"/>
      </w:pPr>
      <w:r>
        <w:rPr>
          <w:sz w:val="18"/>
        </w:rPr>
        <w:t>É de natureza civil, e não criminal (...), a tutela que a CF, no caput do art. 231, cometeu à União, ao reconhecer "aos índios sua organização social, costumes, línguas, crenças e tradições, e os direitos originários sobre as terras que tradicionalmente ocupam", não podendo ser ela confundida com o dever que tem o Estado de proteger a vida e a integridade física dos índios, dever não restrito a estes, estendendo-se, ao revés, a todas as demais pessoas. Descabimento, portanto, da assistência pela Funai [Fundação Nacional do Índio], no caso.</w:t>
      </w:r>
    </w:p>
    <w:p>
      <w:pPr>
        <w:ind w:left="216"/>
      </w:pPr>
      <w:r>
        <w:rPr>
          <w:b/>
          <w:color w:val="003C8C"/>
          <w:sz w:val="16"/>
        </w:rPr>
        <w:t>[HC 79.530, rel. min. Ilmar Galvão, j. 16-12-1999, 1ª T, DJ de 25-2-2000.]</w:t>
      </w:r>
    </w:p>
    <w:p>
      <w:pPr>
        <w:pStyle w:val="Heading1"/>
      </w:pPr>
      <w:r>
        <w:t>Art. 134</w:t>
      </w:r>
    </w:p>
    <w:p>
      <w:r>
        <w:rPr>
          <w:b/>
          <w:color w:val="B46400"/>
          <w:sz w:val="16"/>
        </w:rPr>
        <w:t>CONTROLE CONCENTRADO</w:t>
      </w:r>
    </w:p>
    <w:p>
      <w:r>
        <w:rPr>
          <w:color w:val="8C8C8C"/>
          <w:sz w:val="14"/>
        </w:rPr>
        <w:t>blk-008308 | cf-1988-art-134-par-1</w:t>
      </w:r>
      <w:r>
        <w:rPr>
          <w:color w:val="0050A0"/>
          <w:sz w:val="14"/>
        </w:rPr>
        <w:t xml:space="preserve"> | ADI 7.008</w:t>
      </w:r>
      <w:r>
        <w:rPr>
          <w:color w:val="0050A0"/>
          <w:sz w:val="14"/>
        </w:rPr>
        <w:t xml:space="preserve"> | rel. Roberto Barroso</w:t>
      </w:r>
    </w:p>
    <w:p>
      <w:pPr>
        <w:ind w:left="216"/>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 [ADI 7.008, rel. min. Roberto Barroso, j. 22-5-2023, P, DJE de 6-6-2023.]</w:t>
      </w:r>
    </w:p>
    <w:p>
      <w:r>
        <w:rPr>
          <w:b/>
          <w:color w:val="B46400"/>
          <w:sz w:val="16"/>
        </w:rPr>
        <w:t>JULGADOS CORRELATOS</w:t>
      </w:r>
    </w:p>
    <w:p>
      <w:r>
        <w:rPr>
          <w:color w:val="8C8C8C"/>
          <w:sz w:val="14"/>
        </w:rPr>
        <w:t>blk-008309 | cf-1988-art-134-par-1</w:t>
      </w:r>
      <w:r>
        <w:rPr>
          <w:color w:val="0050A0"/>
          <w:sz w:val="14"/>
        </w:rPr>
        <w:t xml:space="preserve"> | ARE 803.462</w:t>
      </w:r>
      <w:r>
        <w:rPr>
          <w:color w:val="0050A0"/>
          <w:sz w:val="14"/>
        </w:rPr>
        <w:t xml:space="preserve"> | rel. Marco Aurélio</w:t>
      </w:r>
    </w:p>
    <w:p>
      <w:pPr>
        <w:ind w:left="216"/>
      </w:pPr>
      <w:r>
        <w:rPr>
          <w:sz w:val="18"/>
        </w:rPr>
        <w:t>Comprovada a histórica presença indígena na área, descabe qualquer indenização em favor do Estado. [ACO 362, rel. min. Marco Aurélio, j. 16-8-2017, P, DJE de 3-10-2017.]</w:t>
        <w:br/>
        <w:t>Conforme entendimento consubstanciado na Súmula 650/STF, o conceito de "terras tradicionalmente ocupadas pelos índios" não abrange aquelas que eram possuídas pelos nativos no passado remoto. (...) Renitente esbulho não pode ser confundido com ocupação passada ou com desocupação forçada, ocorrida no passado. Há de haver, para configuração de esbulho, situação de efetivo conflito possessório que, mesmo iniciado no passado, ainda persista até o marco demarcatório temporal atual (vale dizer, a data da promulgação da Constituição de 1988), conflito que se materializa por circunstâncias de fato ou, pelo menos, por uma controvérs</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blk-008310 | cf-1988-art-134-par-2</w:t>
      </w:r>
      <w:r>
        <w:rPr>
          <w:color w:val="0050A0"/>
          <w:sz w:val="14"/>
        </w:rPr>
        <w:t xml:space="preserve"> | PET 3.388</w:t>
      </w:r>
      <w:r>
        <w:rPr>
          <w:color w:val="0050A0"/>
          <w:sz w:val="14"/>
        </w:rPr>
        <w:t xml:space="preserve"> | rel. Ayres Britto</w:t>
      </w:r>
    </w:p>
    <w:p>
      <w:pPr>
        <w:ind w:left="216"/>
      </w:pPr>
      <w:r>
        <w:rPr>
          <w:sz w:val="18"/>
        </w:rPr>
        <w:t>A exclusividade de usufruto das riquezas do solo, dos rios e dos lagos nas terras indígenas é conciliável com a eventual presença de não índios, bem assim com a instalação de equipamentos públicos, a abertura de estradas e outras vias de comunicação, a montagem ou construção de bases físicas para a prestação de serviços públicos ou de relevância pública, desde que tudo se processe sob a liderança institucional da União, controle do Ministério Público e atuação coadjuvante de entidades tanto da administração federal quanto representativas dos próprios indígenas. O que já impede os próprios índios e suas comunidades, por exemplo, de interditar ou bloquear estradas, cobrar pedágio pelo uso delas e inibir o regular funcionamento das repartições públicas.</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blk-008311 | cf-1988-art-134-par-2</w:t>
      </w:r>
      <w:r>
        <w:rPr>
          <w:color w:val="0050A0"/>
          <w:sz w:val="14"/>
        </w:rPr>
        <w:t xml:space="preserve"> | RE 416.144</w:t>
      </w:r>
      <w:r>
        <w:rPr>
          <w:color w:val="0050A0"/>
          <w:sz w:val="14"/>
        </w:rPr>
        <w:t xml:space="preserve"> | rel. Ellen Gracie</w:t>
      </w:r>
    </w:p>
    <w:p>
      <w:pPr>
        <w:ind w:left="216"/>
      </w:pPr>
      <w:r>
        <w:rPr>
          <w:sz w:val="18"/>
        </w:rPr>
        <w:t>Estando a permanência dos posseiros no local garantida por anterior decisão do TRF que não é objeto do presente recurso, a questão devolvida a esta Corte cinge-se à possibilidade da convivência provisória destes com os índios a serem introduzidos na área em litígio. A alusão a iminente conflito não se presta a suspender a decisão que autoriza a entrada dos silvícolas nas terras indígenas cuja posse lhes é assegurada pelo texto constitucional, sob pena de inversão da presunção da legitimidade do processo de demarcação. (...) Recurso provido para restabelecer a decisão proferida pelo juízo de origem, autorizando o retorno da Comunidade Indígena Xavante à Terra Indígena Marãiwatséde, sem prejuízo, por enquanto, da permanência dos posseiros no local onde estão.</w:t>
      </w:r>
    </w:p>
    <w:p>
      <w:pPr>
        <w:ind w:left="216"/>
      </w:pPr>
      <w:r>
        <w:rPr>
          <w:b/>
          <w:color w:val="003C8C"/>
          <w:sz w:val="16"/>
        </w:rPr>
        <w:t>[RE 416.144, rel. min. Ellen Gracie, j. 10-8-2004, 2ª T, DJ de 1º-10-2004.]</w:t>
      </w:r>
    </w:p>
    <w:p>
      <w:r>
        <w:rPr>
          <w:color w:val="8C8C8C"/>
          <w:sz w:val="14"/>
        </w:rPr>
        <w:t>blk-008312 | cf-1988-art-134-par-3</w:t>
      </w:r>
      <w:r>
        <w:rPr>
          <w:color w:val="0050A0"/>
          <w:sz w:val="14"/>
        </w:rPr>
        <w:t xml:space="preserve"> | rel. Flávio Dino</w:t>
      </w:r>
    </w:p>
    <w:p>
      <w:pPr>
        <w:ind w:left="216"/>
      </w:pPr>
      <w:r>
        <w:rPr>
          <w:sz w:val="18"/>
        </w:rPr>
        <w:t>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w:t>
      </w:r>
    </w:p>
    <w:p>
      <w:pPr>
        <w:ind w:left="216"/>
      </w:pPr>
      <w:r>
        <w:rPr>
          <w:b/>
          <w:color w:val="003C8C"/>
          <w:sz w:val="16"/>
        </w:rPr>
        <w:t>[MI 7.490 MC-REF, rel. min. Flávio Dino, j. 25.06.2025, P, DJE de 16.07.2025.]</w:t>
      </w:r>
    </w:p>
    <w:p>
      <w:r>
        <w:rPr>
          <w:color w:val="8C8C8C"/>
          <w:sz w:val="14"/>
        </w:rPr>
        <w:t>blk-008313 | cf-1988-art-134-par-3</w:t>
      </w:r>
      <w:r>
        <w:rPr>
          <w:color w:val="0050A0"/>
          <w:sz w:val="14"/>
        </w:rPr>
        <w:t xml:space="preserve"> | RE 1.379.751</w:t>
      </w:r>
      <w:r>
        <w:rPr>
          <w:color w:val="0050A0"/>
          <w:sz w:val="14"/>
        </w:rPr>
        <w:t xml:space="preserve"> | rel. Alexandre de Moraes</w:t>
      </w:r>
    </w:p>
    <w:p>
      <w:pPr>
        <w:ind w:left="216"/>
      </w:pPr>
      <w:r>
        <w:rPr>
          <w:sz w:val="18"/>
        </w:rPr>
        <w:t>Julgado correlato</w:t>
        <w:br/>
        <w:t>O Decreto Legislativo 778, de 13 de julho de 2005, autorizou o Poder Executivo a implantar o Aproveitamento Hidroelétrico Belo Monte, localizado em trecho do Rio Xingu, no Estado do Pará, antes da necessária oitiva às comunidades afetadas. Tal dispositivo contraria o artigo 231, § 3º, da Constituição Federal e a Convenção 169 da Organização Internacional do Trabalho - OIT sobre Povos Indígenas e Tribais, normas que determinam a prévia consulta às comunidades indígenas afetadas para que se proceda à autorização de exploração de recursos em seu território. Inicialmente, o juízo singular julgou improcedente o pedido do Ministério Público Federal de condenação do Ibama na obrigação de não fazer consistente na proibição de adotar atos administrativos referentes ao licenciament</w:t>
      </w:r>
    </w:p>
    <w:p>
      <w:pPr>
        <w:ind w:left="216"/>
      </w:pPr>
      <w:r>
        <w:rPr>
          <w:b/>
          <w:color w:val="003C8C"/>
          <w:sz w:val="16"/>
        </w:rPr>
        <w:t>[ACO 876 MC-AgR, rel. min. Menezes Direito, j. 19-12-2007, P, DJE de 1º-8-2008.]</w:t>
      </w:r>
    </w:p>
    <w:p>
      <w:r>
        <w:rPr>
          <w:color w:val="8C8C8C"/>
          <w:sz w:val="14"/>
        </w:rPr>
        <w:t>blk-008314 | cf-1988-art-134-par-4</w:t>
      </w:r>
      <w:r>
        <w:rPr>
          <w:color w:val="0050A0"/>
          <w:sz w:val="14"/>
        </w:rPr>
        <w:t xml:space="preserve"> | RE 183.188</w:t>
      </w:r>
      <w:r>
        <w:rPr>
          <w:color w:val="0050A0"/>
          <w:sz w:val="14"/>
        </w:rPr>
        <w:t xml:space="preserve"> | rel. Celso de Mello</w:t>
      </w:r>
    </w:p>
    <w:p>
      <w:pPr>
        <w:ind w:left="216"/>
      </w:pPr>
      <w:r>
        <w:rPr>
          <w:sz w:val="18"/>
        </w:rPr>
        <w:t>Julgado correlato</w:t>
        <w:br/>
        <w:t>As terras tradicionalmente ocupadas pelos índios incluem-se no domínio constitucional da União Federal. As áreas por elas abrangidas são inalienáveis, indisponíveis e insuscetíveis de prescrição aquisitiva. A Carta Política, com a outorga dominial atribuída à União, criou, para esta, uma propriedade vinculada ou reservada, que se destina a garantir aos índios o exercício dos direitos que lhes foram reconhecidos constitucionalmente (CF, art. 231, §§ 2º, 3º e 7º), visando, desse modo, a proporcionar às comunidades indígenas bem-estar e condições necessárias à sua reprodução física e cultural, segundo seus usos, costumes e tradições.</w:t>
      </w:r>
    </w:p>
    <w:p>
      <w:pPr>
        <w:ind w:left="216"/>
      </w:pPr>
      <w:r>
        <w:rPr>
          <w:b/>
          <w:color w:val="003C8C"/>
          <w:sz w:val="16"/>
        </w:rPr>
        <w:t>[RE 183.188, rel. min. Celso de Mello, j. 10-12-1996, 1ª T, DJ de 14-2-1997.]</w:t>
      </w:r>
    </w:p>
    <w:p>
      <w:r>
        <w:rPr>
          <w:color w:val="8C8C8C"/>
          <w:sz w:val="14"/>
        </w:rPr>
        <w:t>blk-008315 | cf-1988-art-134-par-5</w:t>
      </w:r>
      <w:r>
        <w:rPr>
          <w:color w:val="0050A0"/>
          <w:sz w:val="14"/>
        </w:rPr>
        <w:t xml:space="preserve"> | HC 80.240</w:t>
      </w:r>
      <w:r>
        <w:rPr>
          <w:color w:val="0050A0"/>
          <w:sz w:val="14"/>
        </w:rPr>
        <w:t xml:space="preserve"> | rel. Sepúlveda Pertence</w:t>
      </w:r>
    </w:p>
    <w:p>
      <w:pPr>
        <w:ind w:left="216"/>
      </w:pPr>
      <w:r>
        <w:rPr>
          <w:sz w:val="18"/>
        </w:rPr>
        <w:t>Julgado correlato</w:t>
        <w:br/>
        <w:t xml:space="preserve">CPI: intimação de indígena para prestar depoimento na condição de testemunha, fora do seu habitat: violação às normas constitucionais que conferem proteção específica aos povos indígenas (CF, arts. 215, 216 e 231). A convocação de um índio para prestar depoimento em local diverso de suas terras constrange a sua liberdade de locomoção, na medida em que é vedada pela Constituição da República a remoção dos grupos indígenas de suas terras, salvo exceções nela previstas (CF/1988, art. 231, § 5º). A tutela constitucional do grupo indígena, que visa a proteger, além da posse e usufruto das terras originariamente dos índios, a respectiva identidade cultural, se estende ao indivíduo que o compõe, quanto à remoção de suas terras, que é sempre ato de opção, de vontade própria, não </w:t>
      </w:r>
    </w:p>
    <w:p>
      <w:pPr>
        <w:ind w:left="216"/>
      </w:pPr>
      <w:r>
        <w:rPr>
          <w:b/>
          <w:color w:val="003C8C"/>
          <w:sz w:val="16"/>
        </w:rPr>
        <w:t>[HC 80.240, rel. min. Sepúlveda Pertence, j. 20-6-2001, 1ª T, DJ de 14-10-2005.]</w:t>
      </w:r>
    </w:p>
    <w:p>
      <w:r>
        <w:rPr>
          <w:color w:val="8C8C8C"/>
          <w:sz w:val="14"/>
        </w:rPr>
        <w:t>blk-008316 | cf-1988-art-134-par-6</w:t>
      </w:r>
      <w:r>
        <w:rPr>
          <w:color w:val="0050A0"/>
          <w:sz w:val="14"/>
        </w:rPr>
        <w:t xml:space="preserve"> | rel. Flávio Dino</w:t>
      </w:r>
    </w:p>
    <w:p>
      <w:pPr>
        <w:ind w:left="216"/>
      </w:pPr>
      <w:r>
        <w:rPr>
          <w:sz w:val="18"/>
        </w:rPr>
        <w:t>Omissão legislativa verificada, em virtude de quase 37 anos de inércia quanto à edição de leis reclamadas pelos arts. 176, § 1º, e 231, CF. Demonstração da atual impossibilidade de os povos indígenas perceberem quaisquer resultados do empreendimento hidrelétrico de Belo Monte e outros similares. O direito dos povos indígenas sobre seus territórios tradicionais, o dever de proteção a esse direito e o estabelecimento de mecanismos de reparação por danos decorrentes da exploração de recursos presentes nas terras tradicionalmente ocupadas pelos indígenas resultam de um conjunto de normas nacionais e internacionais que devem ser interpretadas com vistas a garantir a dignidade e o melhor nível de preservação dos recursos ambientais necessários a seu bem-estar e reprodução física e cultural, segu</w:t>
      </w:r>
    </w:p>
    <w:p>
      <w:pPr>
        <w:ind w:left="216"/>
      </w:pPr>
      <w:r>
        <w:rPr>
          <w:b/>
          <w:color w:val="003C8C"/>
          <w:sz w:val="16"/>
        </w:rPr>
        <w:t>[MI 7.490 MC-REF, rel. min. Flávio Dino, j. 25.06.2025, P, DJE de 16.07.2025.]</w:t>
      </w:r>
    </w:p>
    <w:p>
      <w:r>
        <w:rPr>
          <w:b/>
          <w:color w:val="B46400"/>
          <w:sz w:val="16"/>
        </w:rPr>
        <w:t>JULGADOS CORRELATOS</w:t>
      </w:r>
    </w:p>
    <w:p>
      <w:r>
        <w:rPr>
          <w:color w:val="8C8C8C"/>
          <w:sz w:val="14"/>
        </w:rPr>
        <w:t>blk-008317 | cf-1988-art-134-par-6</w:t>
      </w:r>
    </w:p>
    <w:p>
      <w:pPr>
        <w:ind w:left="216"/>
      </w:pPr>
      <w:r>
        <w:rPr>
          <w:sz w:val="18"/>
        </w:rPr>
        <w:t>A eventual existência de registro imobiliário em nome de particular, a despeito do que dispunha o art. 859 do CC/1916 ou do que prescreve o art. 1.245 e parágrafos do vigente Código Civil, não torna oponível à União Federal esse título de domínio privado, pois a Constituição da República pré-excluiu do comércio jurídico as terras indígenas res extra commercium, proclamando a nulidade e declarando a extinção de atos que tenham por objeto a ocupação, o domínio e a posse de tais áreas, considerando ineficazes, ainda, as pactuações negociais que sobre elas incidam, sem possibilidade de quaisquer consequências de ordem jurídica, inclusive aquelas que provocam, por efeito de expressa recusa constitucional, a própria denegação do direito à indenização ou do acesso a ações judiciais contra a União</w:t>
      </w:r>
    </w:p>
    <w:p>
      <w:pPr>
        <w:ind w:left="216"/>
      </w:pPr>
      <w:r>
        <w:rPr>
          <w:b/>
          <w:color w:val="003C8C"/>
          <w:sz w:val="16"/>
        </w:rPr>
        <w:t>[RMS 29.193 AgR-ED, rel. min Celso de Mello, j. 16-12-2014, 2ª T, DJE de 19-2-2015.]</w:t>
      </w:r>
    </w:p>
    <w:p>
      <w:r>
        <w:rPr>
          <w:b/>
          <w:color w:val="B46400"/>
          <w:sz w:val="16"/>
        </w:rPr>
        <w:t>JULGADOS CORRELATOS</w:t>
      </w:r>
    </w:p>
    <w:p>
      <w:r>
        <w:rPr>
          <w:color w:val="8C8C8C"/>
          <w:sz w:val="14"/>
        </w:rPr>
        <w:t>blk-008318 | cf-1988-art-134-par-6</w:t>
      </w:r>
      <w:r>
        <w:rPr>
          <w:color w:val="0050A0"/>
          <w:sz w:val="14"/>
        </w:rPr>
        <w:t xml:space="preserve"> | PET 3.388</w:t>
      </w:r>
      <w:r>
        <w:rPr>
          <w:color w:val="0050A0"/>
          <w:sz w:val="14"/>
        </w:rPr>
        <w:t xml:space="preserve"> | rel. Roberto Barroso</w:t>
      </w:r>
    </w:p>
    <w:p>
      <w:pPr>
        <w:ind w:left="216"/>
      </w:pPr>
      <w:r>
        <w:rPr>
          <w:sz w:val="18"/>
        </w:rPr>
        <w:t>Com o trânsito em julgado do acórdão embargado, todos os processos relacionados à Terra Indígena Raposa Serra do Sol deverão adotar as seguintes premissas como necessárias: (i) são válidos a Portaria/MJ 534/2005 e o decreto presidencial de 15-4-2005, observadas as condições previstas no acórdão; e (ii) a caracterização da área como terra indígena, para os fins dos arts. 20, XI, e 231 da Constituição torna insubsistentes eventuais pretensões possessórias ou dominiais de particulares, salvo no tocante à indenização por benfeitorias derivadas da ocupação de boa-fé (CF/1988, art. 231, § 6º).</w:t>
      </w:r>
    </w:p>
    <w:p>
      <w:pPr>
        <w:ind w:left="216"/>
      </w:pPr>
      <w:r>
        <w:rPr>
          <w:b/>
          <w:color w:val="003C8C"/>
          <w:sz w:val="16"/>
        </w:rPr>
        <w:t>[Pet 3.388 ED, rel. min. Roberto Barroso, j. 23-10-2013, P, DJE de 4-2-2014.]</w:t>
      </w:r>
    </w:p>
    <w:p>
      <w:r>
        <w:rPr>
          <w:b/>
          <w:color w:val="B46400"/>
          <w:sz w:val="16"/>
        </w:rPr>
        <w:t>JULGADOS CORRELATOS</w:t>
      </w:r>
    </w:p>
    <w:p>
      <w:r>
        <w:rPr>
          <w:color w:val="8C8C8C"/>
          <w:sz w:val="14"/>
        </w:rPr>
        <w:t>blk-008319 | cf-1988-art-134-par-6</w:t>
      </w:r>
      <w:r>
        <w:rPr>
          <w:color w:val="0050A0"/>
          <w:sz w:val="14"/>
        </w:rPr>
        <w:t xml:space="preserve"> | PET 3.388</w:t>
      </w:r>
      <w:r>
        <w:rPr>
          <w:color w:val="0050A0"/>
          <w:sz w:val="14"/>
        </w:rPr>
        <w:t xml:space="preserve"> | rel. Ayres Britto</w:t>
      </w:r>
    </w:p>
    <w:p>
      <w:pPr>
        <w:ind w:left="216"/>
      </w:pPr>
      <w:r>
        <w:rPr>
          <w:sz w:val="18"/>
        </w:rPr>
        <w:t>Os direitos dos índios sobre as terras que tradicionalmente ocupam foram constitucionalmente "reconhecidos", e não simplesmente outorgados, com o que o ato de demarcação se orna de natureza declaratória, e não propriamente constitutiva. Ato declaratório de uma situação jurídica ativa preexistente. Essa a razão de a Carta Magna havê-los chamado de "originários", a traduzir um direito mais antigo do que qualquer outro, de maneira a preponderar sobre pretensos direitos adquiridos, mesmo os materializados em escrituras públicas ou títulos de legitimação de posse em favor de não índios. Atos, estes, que a própria Constituição declarou como "nulos e extintos" (§ 6º do art. 231 da CF).</w:t>
      </w:r>
    </w:p>
    <w:p>
      <w:pPr>
        <w:ind w:left="216"/>
      </w:pPr>
      <w:r>
        <w:rPr>
          <w:b/>
          <w:color w:val="003C8C"/>
          <w:sz w:val="16"/>
        </w:rPr>
        <w:t>[Pet 3.388, rel. min. Ayres Britto, j. 19-3-2009, P, DJE de 1º-7-2010.]</w:t>
      </w:r>
    </w:p>
    <w:p>
      <w:r>
        <w:rPr>
          <w:b/>
          <w:color w:val="B46400"/>
          <w:sz w:val="16"/>
        </w:rPr>
        <w:t>JULGADOS CORRELATOS</w:t>
      </w:r>
    </w:p>
    <w:p>
      <w:r>
        <w:rPr>
          <w:color w:val="8C8C8C"/>
          <w:sz w:val="14"/>
        </w:rPr>
        <w:t>blk-008320 | cf-1988-art-134-par-6</w:t>
      </w:r>
      <w:r>
        <w:rPr>
          <w:color w:val="0050A0"/>
          <w:sz w:val="14"/>
        </w:rPr>
        <w:t xml:space="preserve"> | rel. Eros Grau</w:t>
      </w:r>
    </w:p>
    <w:p>
      <w:pPr>
        <w:ind w:left="216"/>
      </w:pPr>
      <w:r>
        <w:rPr>
          <w:sz w:val="18"/>
        </w:rPr>
        <w:t>Terras indígenas não demarcadas pela União. Desnecessidade de prévia demarcação administrativa. Prosseguimento do julgamento pelo Tribunal para emissão de juízo conclusivo sobre a situação jurídico-constitucional das áreas abrangidas pelos títulos. Questão de ordem que assim se resolve: (1) a demarcação prévia da área abrangida pelos títulos, não é, em si, indispensável ao ajuizamento da própria ação; (2) o Tribunal pode examinar se a área é indígena ou não para decidir pela procedência ou improcedência da ação.</w:t>
      </w:r>
    </w:p>
    <w:p>
      <w:pPr>
        <w:ind w:left="216"/>
      </w:pPr>
      <w:r>
        <w:rPr>
          <w:b/>
          <w:color w:val="003C8C"/>
          <w:sz w:val="16"/>
        </w:rPr>
        <w:t>[ACO 312 QO, rel. min. Eros Grau, j. 27-2-2002, P, DJ de 27-10-2006.]</w:t>
      </w:r>
    </w:p>
    <w:p>
      <w:pPr>
        <w:pStyle w:val="Heading1"/>
      </w:pPr>
      <w:r>
        <w:t>Art. 2</w:t>
      </w:r>
    </w:p>
    <w:p>
      <w:r>
        <w:rPr>
          <w:b/>
          <w:color w:val="B46400"/>
          <w:sz w:val="16"/>
        </w:rPr>
        <w:t>CONTROLE CONCENTRADO</w:t>
      </w:r>
    </w:p>
    <w:p>
      <w:r>
        <w:rPr>
          <w:color w:val="8C8C8C"/>
          <w:sz w:val="14"/>
        </w:rPr>
        <w:t>blk-008321 | cf-1988-art-2</w:t>
      </w:r>
      <w:r>
        <w:rPr>
          <w:color w:val="0050A0"/>
          <w:sz w:val="14"/>
        </w:rPr>
        <w:t xml:space="preserve"> | ADPF 991</w:t>
      </w:r>
      <w:r>
        <w:rPr>
          <w:color w:val="0050A0"/>
          <w:sz w:val="14"/>
        </w:rPr>
        <w:t xml:space="preserve"> | rel. Edson Fachin</w:t>
      </w:r>
    </w:p>
    <w:p>
      <w:pPr>
        <w:ind w:left="216"/>
      </w:pPr>
      <w:r>
        <w:rPr>
          <w:sz w:val="18"/>
        </w:rPr>
        <w:t>A jurisprudência do Supremo Tribunal Federal reconhece a legitimidade ativa da Articulação dos Povos Indígenas do Brasil, nos termos do art. 232 da Constituição da República. [ADPF 991 MC-REF, rel. min. Edson Fachin, j. 8-8-2023, P, DJE de 2-10-2023.]</w:t>
        <w:br/>
        <w:t>Julgado correlato</w:t>
        <w:br/>
        <w:t>Os arts. 231 e 232 da CF são de finalidade nitidamente fraternal ou solidária, própria de uma quadra constitucional que se volta para a efetivação de um novo tipo de igualdade: a igualdade civil-moral de minorias, tendo em vista o protovalor da integração comunitária. Era constitucional compensatória de desvantagens historicamente acumuladas, a se viabilizar por mecanismos oficiais de ações afirmativas. No caso, os índios a desfrutar de um espaço fundiário que lhes assegure meios dignos de subsistência econômica para mais ef</w:t>
      </w:r>
    </w:p>
    <w:p>
      <w:pPr>
        <w:ind w:left="216"/>
      </w:pPr>
      <w:r>
        <w:rPr>
          <w:b/>
          <w:color w:val="003C8C"/>
          <w:sz w:val="16"/>
        </w:rPr>
        <w:t>[Pet 3.388, rel. min. Ayres Britto, j. 19-3-2009, P, DJE de 1º-7-2010.]</w:t>
      </w:r>
    </w:p>
    <w:p>
      <w:pPr>
        <w:pStyle w:val="Heading1"/>
      </w:pPr>
      <w:r>
        <w:t>Art. 134</w:t>
      </w:r>
    </w:p>
    <w:p>
      <w:r>
        <w:rPr>
          <w:b/>
          <w:color w:val="B46400"/>
          <w:sz w:val="16"/>
        </w:rPr>
        <w:t>CONTROLE CONCENTRADO</w:t>
      </w:r>
    </w:p>
    <w:p>
      <w:r>
        <w:rPr>
          <w:color w:val="8C8C8C"/>
          <w:sz w:val="14"/>
        </w:rPr>
        <w:t>blk-008322 | cf-1988-art-134-par-4</w:t>
      </w:r>
      <w:r>
        <w:rPr>
          <w:color w:val="0050A0"/>
          <w:sz w:val="14"/>
        </w:rPr>
        <w:t xml:space="preserve"> | ADI 5.554</w:t>
      </w:r>
      <w:r>
        <w:rPr>
          <w:color w:val="0050A0"/>
          <w:sz w:val="14"/>
        </w:rPr>
        <w:t xml:space="preserve"> | rel. Roberto Barroso</w:t>
      </w:r>
    </w:p>
    <w:p>
      <w:pPr>
        <w:ind w:left="216"/>
      </w:pPr>
      <w:r>
        <w:rPr>
          <w:sz w:val="18"/>
        </w:rPr>
        <w:t>“A EC nº 51/2006, ao prever a admissão de agentes de combate às endemias por processo seletivo público, estabeleceu exceção constitucional à regra do concurso público, cabendo ao legislador ordinário definir o regime jurídico aplicável aos profissionais”. [ADI 5.554, rel. min. Roberto Barroso, j. 25-4-2023, P, DJE de 5-5-2023.]</w:t>
      </w:r>
    </w:p>
    <w:p>
      <w:pPr>
        <w:pStyle w:val="Heading1"/>
      </w:pPr>
      <w:r>
        <w:t>Art. 136</w:t>
      </w:r>
    </w:p>
    <w:p>
      <w:r>
        <w:rPr>
          <w:color w:val="8C8C8C"/>
          <w:sz w:val="14"/>
        </w:rPr>
        <w:t>blk-008323 | cf-1988-art-136-inc-1</w:t>
      </w:r>
      <w:r>
        <w:rPr>
          <w:color w:val="0050A0"/>
          <w:sz w:val="14"/>
        </w:rPr>
        <w:t xml:space="preserve"> | RE 1.291.684</w:t>
      </w:r>
      <w:r>
        <w:rPr>
          <w:color w:val="0050A0"/>
          <w:sz w:val="14"/>
        </w:rPr>
        <w:t xml:space="preserve"> | rel. Alexandre de Moraes</w:t>
      </w:r>
    </w:p>
    <w:p>
      <w:pPr>
        <w:ind w:left="216"/>
      </w:pPr>
      <w:r>
        <w:rPr>
          <w:sz w:val="18"/>
        </w:rPr>
        <w:t>Julgado correlato</w:t>
        <w:br/>
        <w:t>A exegese do § 5º do artigo 198 da Constituição Federal, que, na redação da EC 63/2010, atribuiu à lei federal o estabelecimento do piso salarial profissional nacional e diretrizes para os Planos de Carreira de agentes comunitários de saúde e de agentes de combate às endemias, deve ser compatibilizada com os demais princípios constitucionais que ditam a distribuição de competências legislativas, administrativas e tributárias entre União, Estados e Municípios, característica do Pacto Federativo. No caso vertente, o Município de Macapá optou, nos termos do art. 8º da Lei Federal 11.350/2006, por vincular os agentes de saúde e os de combate a endemias ao regime estatutário próprio, e o fez por meio da Lei Municipal 081/2011. Em consequência, esses servidores passaram a integ</w:t>
      </w:r>
    </w:p>
    <w:p>
      <w:pPr>
        <w:ind w:left="216"/>
      </w:pPr>
      <w:r>
        <w:rPr>
          <w:b/>
          <w:color w:val="003C8C"/>
          <w:sz w:val="16"/>
        </w:rPr>
        <w:t>[RE 1.291.684 AgR, rel. min. Alexandre de Moraes, j. 15-12-2020, 1ª T, DJE de 11-1-2021.]</w:t>
      </w:r>
    </w:p>
    <w:p>
      <w:pPr>
        <w:pStyle w:val="Heading1"/>
      </w:pPr>
      <w:r>
        <w:t>Art. 130</w:t>
      </w:r>
    </w:p>
    <w:p>
      <w:r>
        <w:rPr>
          <w:color w:val="8C8C8C"/>
          <w:sz w:val="14"/>
        </w:rPr>
        <w:t>blk-008324 | cf-1988-art-130-par-7</w:t>
      </w:r>
      <w:r>
        <w:rPr>
          <w:color w:val="0050A0"/>
          <w:sz w:val="14"/>
        </w:rPr>
        <w:t xml:space="preserve"> | ARE 1.502.168</w:t>
      </w:r>
      <w:r>
        <w:rPr>
          <w:color w:val="0050A0"/>
          <w:sz w:val="14"/>
        </w:rPr>
        <w:t xml:space="preserve"> | rel. Gilmar Mendes</w:t>
      </w:r>
    </w:p>
    <w:p>
      <w:pPr>
        <w:ind w:left="216"/>
      </w:pPr>
      <w:r>
        <w:rPr>
          <w:sz w:val="18"/>
        </w:rP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pPr>
        <w:ind w:left="216"/>
      </w:pPr>
      <w:r>
        <w:rPr>
          <w:b/>
          <w:color w:val="003C8C"/>
          <w:sz w:val="16"/>
        </w:rPr>
        <w:t>[ARE 1.502.168 AgR-ED, rel. min. Gilmar Mendes, j. 27.10.2025, 2ª T, DJE de 29.10.2025.]</w:t>
      </w:r>
    </w:p>
    <w:p>
      <w:r>
        <w:rPr>
          <w:color w:val="8C8C8C"/>
          <w:sz w:val="14"/>
        </w:rPr>
        <w:t>blk-008325 | cf-1988-art-130-par-9</w:t>
      </w:r>
      <w:r>
        <w:rPr>
          <w:color w:val="0050A0"/>
          <w:sz w:val="14"/>
        </w:rPr>
        <w:t xml:space="preserve"> | ARE 1.511.934</w:t>
      </w:r>
      <w:r>
        <w:rPr>
          <w:color w:val="0050A0"/>
          <w:sz w:val="14"/>
        </w:rPr>
        <w:t xml:space="preserve"> | rel. Luís Roberto Barroso</w:t>
      </w:r>
    </w:p>
    <w:p>
      <w:pPr>
        <w:ind w:left="216"/>
      </w:pPr>
      <w:r>
        <w:rPr>
          <w:sz w:val="18"/>
        </w:rPr>
        <w:t>“É infraconstitucional e fática a controvérsia sobre o direito de Agente de Saúde Pública ao piso salarial de Agentes Comunitários de Saúde e Agentes de Combate às Endemias previsto no § 9º do art. 198 da Constituição”.</w:t>
      </w:r>
    </w:p>
    <w:p>
      <w:pPr>
        <w:ind w:left="216"/>
      </w:pPr>
      <w:r>
        <w:rPr>
          <w:b/>
          <w:color w:val="003C8C"/>
          <w:sz w:val="16"/>
        </w:rPr>
        <w:t>[ARE 1.511.934 RG, rel. min. Luís Roberto Barroso, j. 11.10.2024, P, DJE de 16.10.2024, Tema 1.334, com repercussão geral negada.]</w:t>
      </w:r>
    </w:p>
    <w:p>
      <w:pPr>
        <w:pStyle w:val="Heading1"/>
      </w:pPr>
      <w:r>
        <w:t>Art. 136</w:t>
      </w:r>
    </w:p>
    <w:p>
      <w:r>
        <w:rPr>
          <w:color w:val="8C8C8C"/>
          <w:sz w:val="14"/>
        </w:rPr>
        <w:t>blk-008326 | cf-1988-art-136-inc-1</w:t>
      </w:r>
      <w:r>
        <w:rPr>
          <w:color w:val="0050A0"/>
          <w:sz w:val="14"/>
        </w:rPr>
        <w:t xml:space="preserve"> | RE 1.279.765</w:t>
      </w:r>
      <w:r>
        <w:rPr>
          <w:color w:val="0050A0"/>
          <w:sz w:val="14"/>
        </w:rPr>
        <w:t xml:space="preserve"> | rel. Alexandre de Moraes</w:t>
      </w:r>
    </w:p>
    <w:p>
      <w:pPr>
        <w:ind w:left="216"/>
      </w:pPr>
      <w:r>
        <w:rPr>
          <w:b/>
          <w:color w:val="003C8C"/>
          <w:sz w:val="16"/>
        </w:rPr>
        <w:t>[RE 1.279.765, rel. min. Alexandre de Moraes, j. 19-10-2023, P, DJE de 19-2-2024, Tema 1.132, com mérito julgado.]</w:t>
      </w:r>
    </w:p>
    <w:p>
      <w:pPr>
        <w:pStyle w:val="Heading1"/>
      </w:pPr>
      <w:r>
        <w:t>Art. 134</w:t>
      </w:r>
    </w:p>
    <w:p>
      <w:r>
        <w:rPr>
          <w:color w:val="8C8C8C"/>
          <w:sz w:val="14"/>
        </w:rPr>
        <w:t>blk-008327 | cf-1988-art-134-par-1</w:t>
      </w:r>
      <w:r>
        <w:rPr>
          <w:color w:val="0050A0"/>
          <w:sz w:val="14"/>
        </w:rPr>
        <w:t xml:space="preserve"> | ARE 1.502.168</w:t>
      </w:r>
      <w:r>
        <w:rPr>
          <w:color w:val="0050A0"/>
          <w:sz w:val="14"/>
        </w:rPr>
        <w:t xml:space="preserve"> | rel. Gilmar Mendes</w:t>
      </w:r>
    </w:p>
    <w:p>
      <w:pPr>
        <w:ind w:left="216"/>
      </w:pPr>
      <w:r>
        <w:rPr>
          <w:sz w:val="18"/>
        </w:rPr>
        <w:t>A decisão embargada examinou de forma clara e suficiente a controvérsia, assentando que a previsão do adicional de insalubridade aos agentes comunitários de saúde e de combate às endemias demanda regulamentação legislativa para especificar a responsabilidade pelo custeio, não cabendo ao Judiciário impor encargo financeiro direto à União sem a correspondente fonte orçamentária. Não há contradição entre os §§ 7º e 10 do art. 198 da Constituição, pois, embora o primeiro atribua à União a responsabilidade pelos vencimentos básicos, o segundo não definiu, de modo inequívoco, o ente responsável pelo adicional de insalubridade.</w:t>
      </w:r>
    </w:p>
    <w:p>
      <w:pPr>
        <w:ind w:left="216"/>
      </w:pPr>
      <w:r>
        <w:rPr>
          <w:b/>
          <w:color w:val="003C8C"/>
          <w:sz w:val="16"/>
        </w:rPr>
        <w:t>[ARE 1.502.168 AgR-ED, rel. min. Gilmar Mendes, j. 27.10.2025, 2ª T, DJE de 29.10.2025.]</w:t>
      </w:r>
    </w:p>
    <w:p>
      <w:r>
        <w:rPr>
          <w:b/>
          <w:color w:val="B46400"/>
          <w:sz w:val="16"/>
        </w:rPr>
        <w:t>CONTROLE CONCENTRADO</w:t>
      </w:r>
    </w:p>
    <w:p>
      <w:r>
        <w:rPr>
          <w:color w:val="8C8C8C"/>
          <w:sz w:val="14"/>
        </w:rPr>
        <w:t>blk-008328 | cf-1988-art-134-par-1</w:t>
      </w:r>
      <w:r>
        <w:rPr>
          <w:color w:val="0050A0"/>
          <w:sz w:val="14"/>
        </w:rPr>
        <w:t xml:space="preserve"> | RE 590.415</w:t>
      </w:r>
      <w:r>
        <w:rPr>
          <w:color w:val="0050A0"/>
          <w:sz w:val="14"/>
        </w:rPr>
        <w:t xml:space="preserve"> | rel. Luís Roberto Barroso; ARE 1.121.633</w:t>
      </w:r>
    </w:p>
    <w:p>
      <w:pPr>
        <w:ind w:left="216"/>
      </w:pPr>
      <w:r>
        <w:rPr>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(i) em relação aos servidores públicos civis da União, autarquias e fundações públicas federais, a implementação do piso salarial nacional deve ocorrer na forma prevista na Lei nº 14.434/2022; (ii) em relação aos servidores públicos dos Estados, Distrito Federal, Municípios e de suas autarquias, bem como aos profissionais contratados</w:t>
      </w:r>
    </w:p>
    <w:p>
      <w:r>
        <w:rPr>
          <w:b/>
          <w:color w:val="B46400"/>
          <w:sz w:val="16"/>
        </w:rPr>
        <w:t>CONTROLE CONCENTRADO</w:t>
      </w:r>
    </w:p>
    <w:p>
      <w:r>
        <w:rPr>
          <w:color w:val="8C8C8C"/>
          <w:sz w:val="14"/>
        </w:rPr>
        <w:t>blk-008329 | cf-1988-art-134-par-1</w:t>
      </w:r>
      <w:r>
        <w:rPr>
          <w:color w:val="0050A0"/>
          <w:sz w:val="14"/>
        </w:rPr>
        <w:t xml:space="preserve"> | ADI 7.222</w:t>
      </w:r>
      <w:r>
        <w:rPr>
          <w:color w:val="0050A0"/>
          <w:sz w:val="14"/>
        </w:rPr>
        <w:t xml:space="preserve"> | rel. Roberto Barroso</w:t>
      </w:r>
    </w:p>
    <w:p>
      <w:pPr>
        <w:ind w:left="216"/>
      </w:pPr>
      <w:r>
        <w:rPr>
          <w:sz w:val="18"/>
        </w:rPr>
        <w:t>Piso salarial dos profissionais de enfermagem. Assistência financeira da União. Referendo à revogação parcial da medida cautelar. (...) À vista do exposto, revogou-se parcialmente a cautelar concedida, a fim de que sejam restabelecidos os efeitos da Lei nº 14.434/2022, com exceção da expressão “acordos, contratos e convenções coletivas” constante do seu art. 2º, § 2º, para que seja implementado o piso salarial nacional por ela instituído, nos seguintes termos: (...) (ii) em relação aos servidores públicos dos Estados, Distrito Federal, Municípios e de suas autarquias, bem como aos profissionais contratados por entidades privadas que atendam, no mínimo, 60% de seus pacientes pelo SUS, a implementação da diferença resultante do piso salarial nacional deve se dar em toda a extensão coberta pe</w:t>
      </w:r>
    </w:p>
    <w:p>
      <w:pPr>
        <w:pStyle w:val="Heading1"/>
      </w:pPr>
      <w:r>
        <w:t>Art. 136</w:t>
      </w:r>
    </w:p>
    <w:p>
      <w:r>
        <w:rPr>
          <w:b/>
          <w:color w:val="B46400"/>
          <w:sz w:val="16"/>
        </w:rPr>
        <w:t>REPERCUSSAO GERAL</w:t>
      </w:r>
    </w:p>
    <w:p>
      <w:r>
        <w:rPr>
          <w:color w:val="8C8C8C"/>
          <w:sz w:val="14"/>
        </w:rPr>
        <w:t>blk-008330 | cf-1988-art-136-inc-1</w:t>
      </w:r>
      <w:r>
        <w:rPr>
          <w:color w:val="0050A0"/>
          <w:sz w:val="14"/>
        </w:rPr>
        <w:t xml:space="preserve"> | ARE 664.335</w:t>
      </w:r>
      <w:r>
        <w:rPr>
          <w:color w:val="0050A0"/>
          <w:sz w:val="14"/>
        </w:rPr>
        <w:t xml:space="preserve"> | rel. Luiz Fux</w:t>
      </w:r>
    </w:p>
    <w:p>
      <w:pPr>
        <w:ind w:left="216"/>
      </w:pPr>
      <w:r>
        <w:rPr>
          <w:sz w:val="18"/>
        </w:rPr>
        <w:t>Aposentadoria especial. Art. 201, § 1º, da Constituição da República. Requisitos de caracterização. Tempo de serviço prestado sob condições nocivas. Fornecimento de Equipamento de Proteção Individual (EPI). (...) A interpretação do instituto da aposentadoria especial mais consentânea com o texto constitucional é aquela que conduz a uma proteção efetiva do trabalhador, considerando o benefício da aposentadoria especial excepcional, destinado ao segurado que efetivamente exerceu suas atividades laborativas em "condições especiais que prejudiquem a saúde ou a integridade física". Consectariamente, a primeira tese objetiva que se firma é: o direito à aposentadoria especial pressupõe a efetiva exposição do trabalhador a agente nocivo à sua saúde, de modo que, se o EPI for realmente capaz de neu</w:t>
      </w:r>
    </w:p>
    <w:p>
      <w:pPr>
        <w:ind w:left="216"/>
      </w:pPr>
      <w:r>
        <w:rPr>
          <w:b/>
          <w:color w:val="003C8C"/>
          <w:sz w:val="16"/>
        </w:rPr>
        <w:t>[ARE 664.335, rel. min. Luiz Fux, j. 4-12-2014, P, DJE de 12-2-2015, Tema 555, com mérito julgado.]</w:t>
      </w:r>
    </w:p>
    <w:p>
      <w:pPr>
        <w:pStyle w:val="Heading1"/>
      </w:pPr>
      <w:r>
        <w:t>Art. 130</w:t>
      </w:r>
    </w:p>
    <w:p>
      <w:r>
        <w:rPr>
          <w:b/>
          <w:color w:val="B46400"/>
          <w:sz w:val="16"/>
        </w:rPr>
        <w:t>CONTROLE CONCENTRADO</w:t>
      </w:r>
    </w:p>
    <w:p>
      <w:r>
        <w:rPr>
          <w:color w:val="8C8C8C"/>
          <w:sz w:val="14"/>
        </w:rPr>
        <w:t>blk-008331 | cf-1988-art-130-par-3-inc-5</w:t>
      </w:r>
      <w:r>
        <w:rPr>
          <w:color w:val="0050A0"/>
          <w:sz w:val="14"/>
        </w:rPr>
        <w:t xml:space="preserve"> | ADI 4.848</w:t>
      </w:r>
      <w:r>
        <w:rPr>
          <w:color w:val="0050A0"/>
          <w:sz w:val="14"/>
        </w:rPr>
        <w:t xml:space="preserve"> | rel. Roberto Barroso</w:t>
      </w:r>
    </w:p>
    <w:p>
      <w:pPr>
        <w:ind w:left="216"/>
      </w:pPr>
      <w:r>
        <w:rPr>
          <w:sz w:val="18"/>
        </w:rPr>
        <w:t>É constitucional a norma federal que prevê a forma de atualização do piso nacional do magistério da educação básica.</w:t>
      </w:r>
    </w:p>
    <w:p>
      <w:pPr>
        <w:ind w:left="216"/>
      </w:pPr>
      <w:r>
        <w:rPr>
          <w:b/>
          <w:color w:val="003C8C"/>
          <w:sz w:val="16"/>
        </w:rPr>
        <w:t>[ADI 4.848, rel. min. Roberto Barroso, j. 1º-3-2021, P, DJE de 5-5-2021.]</w:t>
      </w:r>
    </w:p>
    <w:p>
      <w:r>
        <w:rPr>
          <w:b/>
          <w:color w:val="B46400"/>
          <w:sz w:val="16"/>
        </w:rPr>
        <w:t>CONTROLE CONCENTRADO</w:t>
      </w:r>
    </w:p>
    <w:p>
      <w:r>
        <w:rPr>
          <w:color w:val="8C8C8C"/>
          <w:sz w:val="14"/>
        </w:rPr>
        <w:t>blk-008332 | cf-1988-art-130-par-3-inc-5</w:t>
      </w:r>
      <w:r>
        <w:rPr>
          <w:color w:val="0050A0"/>
          <w:sz w:val="14"/>
        </w:rPr>
        <w:t xml:space="preserve"> | ADI 4.167</w:t>
      </w:r>
      <w:r>
        <w:rPr>
          <w:color w:val="0050A0"/>
          <w:sz w:val="14"/>
        </w:rPr>
        <w:t xml:space="preserve"> | rel. Joaquim Barbosa</w:t>
      </w:r>
    </w:p>
    <w:p>
      <w:pPr>
        <w:ind w:left="216"/>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Correções de erros materiais.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w:t>
      </w:r>
    </w:p>
    <w:p>
      <w:pPr>
        <w:ind w:left="216"/>
      </w:pPr>
      <w:r>
        <w:rPr>
          <w:b/>
          <w:color w:val="003C8C"/>
          <w:sz w:val="16"/>
        </w:rPr>
        <w:t>[ADI 4.167 ED-AgR, rel. min. Joaquim Barbosa, j. 27-2-2013, P, DJE de 9-10-2013.]</w:t>
      </w:r>
    </w:p>
    <w:p>
      <w:r>
        <w:rPr>
          <w:b/>
          <w:color w:val="B46400"/>
          <w:sz w:val="16"/>
        </w:rPr>
        <w:t>CONTROLE CONCENTRADO</w:t>
      </w:r>
    </w:p>
    <w:p>
      <w:r>
        <w:rPr>
          <w:color w:val="8C8C8C"/>
          <w:sz w:val="14"/>
        </w:rPr>
        <w:t>blk-008333 | cf-1988-art-130-par-3-inc-5</w:t>
      </w:r>
      <w:r>
        <w:rPr>
          <w:color w:val="0050A0"/>
          <w:sz w:val="14"/>
        </w:rPr>
        <w:t xml:space="preserve"> | ADI 4.167</w:t>
      </w:r>
      <w:r>
        <w:rPr>
          <w:color w:val="0050A0"/>
          <w:sz w:val="14"/>
        </w:rPr>
        <w:t xml:space="preserve"> | rel. Joaquim Barbosa</w:t>
      </w:r>
    </w:p>
    <w:p>
      <w:pPr>
        <w:ind w:left="216"/>
      </w:pPr>
      <w:r>
        <w:rPr>
          <w:sz w:val="18"/>
        </w:rPr>
        <w:t>Pacto federativo e repartição de competência. Piso nacional para os professores da educação básica. (...)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federal que reserva o percentual mínimo de 1/3 da carga horária dos docentes da educação básica para dedicação às atividades extraclasse.</w:t>
      </w:r>
    </w:p>
    <w:p>
      <w:pPr>
        <w:ind w:left="216"/>
      </w:pPr>
      <w:r>
        <w:rPr>
          <w:b/>
          <w:color w:val="003C8C"/>
          <w:sz w:val="16"/>
        </w:rPr>
        <w:t>[ADI 4.167, rel. min. Joaquim Barbosa, j. 27-4-2011, P, DJE de 24-8-2011.]</w:t>
      </w:r>
    </w:p>
    <w:p>
      <w:r>
        <w:rPr>
          <w:b/>
          <w:color w:val="B46400"/>
          <w:sz w:val="16"/>
        </w:rPr>
        <w:t>REPERCUSSAO GERAL</w:t>
      </w:r>
    </w:p>
    <w:p>
      <w:r>
        <w:rPr>
          <w:color w:val="8C8C8C"/>
          <w:sz w:val="14"/>
        </w:rPr>
        <w:t>blk-008334 | cf-1988-art-130-par-3-inc-5</w:t>
      </w:r>
      <w:r>
        <w:rPr>
          <w:color w:val="0050A0"/>
          <w:sz w:val="14"/>
        </w:rPr>
        <w:t xml:space="preserve"> | RE 936.790</w:t>
      </w:r>
    </w:p>
    <w:p>
      <w:pPr>
        <w:ind w:left="216"/>
      </w:pPr>
      <w:r>
        <w:rPr>
          <w:sz w:val="18"/>
        </w:rPr>
        <w:t>É dever do Estado reconhecer e valorizar as atividades extraclasse, pois indispensáveis ao direito à educação, orientado ao pleno desenvolvimento da pessoa, seu preparo para o exercício da cidadania e sua qualificação para o trabalho, nos termos do art. 205, CRFB. A divisão da jornada de trabalho dos profissionais da educação escolar pública entre atividades de docência e de apoio à docência é pressuposto necessário para fixação da remuneração de tais profissionais. A Constituição da República autoriza a norma geral federal a estabelecer o piso salarial profissional aos professores, nos termos do comando contido no inciso VIII do art. 206, CRFB. Possibilidade de fixação da fração da jornada a ser dedicada às atividades extraclasse, pela norma geral federal, nos termos do § 4º do art. 2º da</w:t>
      </w:r>
    </w:p>
    <w:p>
      <w:pPr>
        <w:ind w:left="216"/>
      </w:pPr>
      <w:r>
        <w:rPr>
          <w:b/>
          <w:color w:val="003C8C"/>
          <w:sz w:val="16"/>
        </w:rPr>
        <w:t>[RE 936.790, red. do ac. min. Edson Fachin, j. 29-5-2020, P, DJE de 29-7-2020, Tema 958, com mérito julgado.]</w:t>
      </w:r>
    </w:p>
    <w:p>
      <w:pPr>
        <w:pStyle w:val="Heading1"/>
      </w:pPr>
      <w:r>
        <w:t>Art. 134</w:t>
      </w:r>
    </w:p>
    <w:p>
      <w:r>
        <w:rPr>
          <w:b/>
          <w:color w:val="B46400"/>
          <w:sz w:val="16"/>
        </w:rPr>
        <w:t>CONTROLE CONCENTRADO</w:t>
      </w:r>
    </w:p>
    <w:p>
      <w:r>
        <w:rPr>
          <w:color w:val="8C8C8C"/>
          <w:sz w:val="14"/>
        </w:rPr>
        <w:t>blk-008335 | cf-1988-art-134-par-6</w:t>
      </w:r>
      <w:r>
        <w:rPr>
          <w:color w:val="0050A0"/>
          <w:sz w:val="14"/>
        </w:rPr>
        <w:t xml:space="preserve"> | ADPF 188</w:t>
      </w:r>
      <w:r>
        <w:rPr>
          <w:color w:val="0050A0"/>
          <w:sz w:val="14"/>
        </w:rPr>
        <w:t xml:space="preserve"> | rel. Edson Fachin</w:t>
      </w:r>
    </w:p>
    <w:p>
      <w:pPr>
        <w:ind w:left="216"/>
      </w:pPr>
      <w:r>
        <w:rPr>
          <w:sz w:val="18"/>
        </w:rPr>
        <w:t>À luz da Emenda Constitucional 53/2006, é incompatível com a ordem constitucional vigente a adoção, para fins de repartição das quotas estaduais referentes ao salário-educação, do critério legal de unidade federada em que realizada a arrecadação desse tributo, devendo-se observar unicamente o parâmetro quantitativo de alunos matriculados no sistema de educação básica. [ADPF 188, rel. min. Edson Fachin, j. 15-6-2022, P, DJE de 22-9-2022.]</w:t>
      </w:r>
    </w:p>
    <w:p>
      <w:pPr>
        <w:pStyle w:val="Heading1"/>
      </w:pPr>
      <w:r>
        <w:t>Art. 2</w:t>
      </w:r>
    </w:p>
    <w:p>
      <w:r>
        <w:rPr>
          <w:color w:val="8C8C8C"/>
          <w:sz w:val="14"/>
        </w:rPr>
        <w:t>blk-008336 | cf-1988-art-2</w:t>
      </w:r>
      <w:r>
        <w:rPr>
          <w:color w:val="0050A0"/>
          <w:sz w:val="14"/>
        </w:rPr>
        <w:t xml:space="preserve"> | ADI 7.232</w:t>
      </w:r>
      <w:r>
        <w:rPr>
          <w:color w:val="0050A0"/>
          <w:sz w:val="14"/>
        </w:rPr>
        <w:t xml:space="preserve"> | rel. Cármen Lúcia</w:t>
      </w:r>
    </w:p>
    <w:p>
      <w:pPr>
        <w:ind w:left="216"/>
      </w:pPr>
      <w:r>
        <w:rPr>
          <w:sz w:val="18"/>
        </w:rPr>
        <w:t>Tutela provisória incidental. Aprovação, pelo Congresso Nacional, do Projeto de Lei n. 21, pelo Congresso Nacional, após deferimento de medida cautelar pelo Supremo Tribunal Federal. Ausência de providências do poder executivo para cumprimento integral e tempestivo da decisão proferida. Esvaziamento da medida deferida pelo decurso do tempo. Necessidade comprovada de prorrogação do prazo para garantia da eficácia da medida cautelar. Tutela provisória incidental deferida submetida ao referendo do plenário do Supremo Tribunal Federal.</w:t>
      </w:r>
    </w:p>
    <w:p>
      <w:pPr>
        <w:ind w:left="216"/>
      </w:pPr>
      <w:r>
        <w:rPr>
          <w:b/>
          <w:color w:val="003C8C"/>
          <w:sz w:val="16"/>
        </w:rPr>
        <w:t>[ADI 7.232 TPI-Ref, rel. min. Cármen Lúcia, j. 3.2.2023, P, DJE de 14.4.2023.]</w:t>
      </w:r>
    </w:p>
    <w:p>
      <w:pPr>
        <w:pStyle w:val="Heading1"/>
      </w:pPr>
      <w:r>
        <w:t>Art. 130</w:t>
      </w:r>
    </w:p>
    <w:p>
      <w:r>
        <w:rPr>
          <w:color w:val="8C8C8C"/>
          <w:sz w:val="14"/>
        </w:rPr>
        <w:t>blk-008337 | cf-1988-art-130-par-7</w:t>
      </w:r>
      <w:r>
        <w:rPr>
          <w:color w:val="0050A0"/>
          <w:sz w:val="14"/>
        </w:rPr>
        <w:t xml:space="preserve"> | ADI 5.728</w:t>
      </w:r>
      <w:r>
        <w:rPr>
          <w:color w:val="0050A0"/>
          <w:sz w:val="14"/>
        </w:rPr>
        <w:t xml:space="preserve"> | rel. Dias Toffoli</w:t>
      </w:r>
    </w:p>
    <w:p>
      <w:pPr>
        <w:ind w:left="216"/>
      </w:pPr>
      <w:r>
        <w:rPr>
          <w:sz w:val="18"/>
        </w:rPr>
        <w:t>As decisões judiciais do Supremo Tribunal Federal devem ser compreendidas como última palavra provisória, a qual encerra, muitas vezes, apenas uma rodada deliberativa, podendo a questão ser amadurecida dialeticamente entre os Poderes. Após o julgamento da ADI nº 4.983, teve início um nova rodada deliberativa quanto à vaquejada, a qual resultou na aprovação da Emenda Constitucional nº 96/17, espécie legislativa cuja declaração de inconstitucionalidade depende da demonstração de violação de cláusula pétrea, a qual deve ser interpretada restritivamente em tais hipóteses. A Emenda Constitucional nº 96/17 atribuiu estatura constitucional à proteção das práticas culturais esportivas envolvendo animais, conferindo, assim, efetividade ao direito fundamental ao pleno exercício dos direitos culturai</w:t>
      </w:r>
    </w:p>
    <w:p>
      <w:pPr>
        <w:ind w:left="216"/>
      </w:pPr>
      <w:r>
        <w:rPr>
          <w:b/>
          <w:color w:val="003C8C"/>
          <w:sz w:val="16"/>
        </w:rPr>
        <w:t>[ADI 5.728, rel. min. Dias Toffoli, j. 17.03.2025, P, DJE de 09.04.2025.]</w:t>
      </w:r>
    </w:p>
    <w:p>
      <w:r>
        <w:rPr>
          <w:color w:val="8C8C8C"/>
          <w:sz w:val="14"/>
        </w:rPr>
        <w:t>blk-008338 | cf-1988-art-130-par-3-inc-5</w:t>
      </w:r>
      <w:r>
        <w:rPr>
          <w:color w:val="0050A0"/>
          <w:sz w:val="14"/>
        </w:rPr>
        <w:t xml:space="preserve"> | RE 926.944</w:t>
      </w:r>
      <w:r>
        <w:rPr>
          <w:color w:val="0050A0"/>
          <w:sz w:val="14"/>
        </w:rPr>
        <w:t xml:space="preserve"> | rel. Dias Toffoli</w:t>
      </w:r>
    </w:p>
    <w:p>
      <w:pPr>
        <w:ind w:left="216"/>
      </w:pPr>
      <w:r>
        <w:rPr>
          <w:b/>
          <w:color w:val="003C8C"/>
          <w:sz w:val="16"/>
        </w:rPr>
        <w:t>[RE 926.944 AgR, rel. min. Dias Toffoli, j. 14-3-2022, 1ª T, DJE de 18-5-2022.]</w:t>
      </w:r>
    </w:p>
    <w:p>
      <w:pPr>
        <w:pStyle w:val="Heading1"/>
      </w:pPr>
      <w:r>
        <w:t>Sem âncora</w:t>
      </w:r>
    </w:p>
    <w:p>
      <w:r>
        <w:rPr>
          <w:color w:val="8C8C8C"/>
          <w:sz w:val="14"/>
        </w:rPr>
        <w:t>blk-008339 | cf-1988-tit-1</w:t>
      </w:r>
    </w:p>
    <w:p>
      <w:pPr>
        <w:ind w:left="216"/>
      </w:pPr>
      <w:r>
        <w:rPr>
          <w:sz w:val="18"/>
        </w:rPr>
        <w:t>Das Disposições Constitucionais Gerais</w:t>
        <w:br/>
        <w:t>SUMÁRIO</w:t>
      </w:r>
    </w:p>
    <w:p>
      <w:pPr>
        <w:pStyle w:val="Heading1"/>
      </w:pPr>
      <w:r>
        <w:t>Art. 2</w:t>
      </w:r>
    </w:p>
    <w:p>
      <w:r>
        <w:rPr>
          <w:b/>
          <w:color w:val="B46400"/>
          <w:sz w:val="16"/>
        </w:rPr>
        <w:t>CONTROLE CONCENTRADO</w:t>
      </w:r>
    </w:p>
    <w:p>
      <w:r>
        <w:rPr>
          <w:color w:val="8C8C8C"/>
          <w:sz w:val="14"/>
        </w:rPr>
        <w:t>blk-008340 | cf-1988-art-2</w:t>
      </w:r>
      <w:r>
        <w:rPr>
          <w:color w:val="0050A0"/>
          <w:sz w:val="14"/>
        </w:rPr>
        <w:t xml:space="preserve"> | ADI 1.921</w:t>
      </w:r>
      <w:r>
        <w:rPr>
          <w:color w:val="0050A0"/>
          <w:sz w:val="14"/>
        </w:rPr>
        <w:t xml:space="preserve"> | rel. Carlos Velloso</w:t>
      </w:r>
    </w:p>
    <w:p>
      <w:pPr>
        <w:ind w:left="216"/>
      </w:pPr>
      <w:r>
        <w:rPr>
          <w:sz w:val="18"/>
        </w:rPr>
        <w:t>Estado do Tocantins: criação. Tribunal de justiça: número de membros. LC estadual 17, de 16-11-1998. CF, art. 235; ADCT, art. 13. 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 Inocorrência de inconstitucionalidade.</w:t>
      </w:r>
    </w:p>
    <w:p>
      <w:pPr>
        <w:ind w:left="216"/>
      </w:pPr>
      <w:r>
        <w:rPr>
          <w:b/>
          <w:color w:val="003C8C"/>
          <w:sz w:val="16"/>
        </w:rPr>
        <w:t>[ADI 1.921, rel. min. Carlos Velloso, j. 23-6-2004, P, DJ de 20-8-2004.]</w:t>
      </w:r>
    </w:p>
    <w:p>
      <w:r>
        <w:rPr>
          <w:b/>
          <w:color w:val="B46400"/>
          <w:sz w:val="16"/>
        </w:rPr>
        <w:t>CONTROLE CONCENTRADO</w:t>
      </w:r>
    </w:p>
    <w:p>
      <w:r>
        <w:rPr>
          <w:color w:val="8C8C8C"/>
          <w:sz w:val="14"/>
        </w:rPr>
        <w:t>blk-008341 | cf-1988-art-2</w:t>
      </w:r>
      <w:r>
        <w:rPr>
          <w:color w:val="0050A0"/>
          <w:sz w:val="14"/>
        </w:rPr>
        <w:t xml:space="preserve"> | ADI 1.903</w:t>
      </w:r>
      <w:r>
        <w:rPr>
          <w:color w:val="0050A0"/>
          <w:sz w:val="14"/>
        </w:rPr>
        <w:t xml:space="preserve"> | rel. Ricardo Lewandowski</w:t>
      </w:r>
    </w:p>
    <w:p>
      <w:pPr>
        <w:ind w:left="216"/>
      </w:pPr>
      <w:r>
        <w:rPr>
          <w:sz w:val="18"/>
        </w:rPr>
        <w:t>= ADI 1.903, rel. min. Ricardo Lewandowski, j. 6-3-2008, P, DJE de 11-4-2008</w:t>
      </w:r>
    </w:p>
    <w:p>
      <w:pPr>
        <w:pStyle w:val="Heading1"/>
      </w:pPr>
      <w:r>
        <w:t>Art. 136</w:t>
      </w:r>
    </w:p>
    <w:p>
      <w:r>
        <w:rPr>
          <w:b/>
          <w:color w:val="B46400"/>
          <w:sz w:val="16"/>
        </w:rPr>
        <w:t>CONTROLE CONCENTRADO</w:t>
      </w:r>
    </w:p>
    <w:p>
      <w:r>
        <w:rPr>
          <w:color w:val="8C8C8C"/>
          <w:sz w:val="14"/>
        </w:rPr>
        <w:t>blk-008342 | cf-1988-art-136-inc-1</w:t>
      </w:r>
      <w:r>
        <w:rPr>
          <w:color w:val="0050A0"/>
          <w:sz w:val="14"/>
        </w:rPr>
        <w:t xml:space="preserve"> | ADI 1.389</w:t>
      </w:r>
      <w:r>
        <w:rPr>
          <w:color w:val="0050A0"/>
          <w:sz w:val="14"/>
        </w:rPr>
        <w:t xml:space="preserve"> | rel. Maurício Corrêa</w:t>
      </w:r>
    </w:p>
    <w:p>
      <w:pPr>
        <w:ind w:left="216"/>
      </w:pPr>
      <w:r>
        <w:rPr>
          <w:sz w:val="18"/>
        </w:rPr>
        <w:t>Contrariam a Carta Magna as normas estaduais que subtraem do chefe do Executivo estadual prerrogativa que lhe está constitucionalmente conferida de indicar e nomear conselheiros do tribunal de contas nos dez primeiros anos de criação do Estado.</w:t>
      </w:r>
    </w:p>
    <w:p>
      <w:pPr>
        <w:ind w:left="216"/>
      </w:pPr>
      <w:r>
        <w:rPr>
          <w:b/>
          <w:color w:val="003C8C"/>
          <w:sz w:val="16"/>
        </w:rPr>
        <w:t>[ADI 1.389 MC, rel. min. Maurício Corrêa, j. 19-12-1995, P, DJ de 20-9-1996.]</w:t>
      </w:r>
    </w:p>
    <w:p>
      <w:r>
        <w:rPr>
          <w:b/>
          <w:color w:val="B46400"/>
          <w:sz w:val="16"/>
        </w:rPr>
        <w:t>CONTROLE CONCENTRADO</w:t>
      </w:r>
    </w:p>
    <w:p>
      <w:r>
        <w:rPr>
          <w:color w:val="8C8C8C"/>
          <w:sz w:val="14"/>
        </w:rPr>
        <w:t>blk-008343 | cf-1988-art-136-inc-1</w:t>
      </w:r>
      <w:r>
        <w:rPr>
          <w:color w:val="0050A0"/>
          <w:sz w:val="14"/>
        </w:rPr>
        <w:t xml:space="preserve"> | ADI 445</w:t>
      </w:r>
      <w:r>
        <w:rPr>
          <w:color w:val="0050A0"/>
          <w:sz w:val="14"/>
        </w:rPr>
        <w:t xml:space="preserve"> | rel. Néri da Silveira</w:t>
      </w:r>
    </w:p>
    <w:p>
      <w:pPr>
        <w:ind w:left="216"/>
      </w:pPr>
      <w:r>
        <w:rPr>
          <w:sz w:val="18"/>
        </w:rPr>
        <w:t>Em face de informações devidamente documentadas, o Estado do Tocantins, criado pelo art. 13 do ADCT da Constituição de 1988, possui mais de cem Municípios e quase três dezenas de órgãos da administração direta e indireta, funcionando o Tribunal de Contas do Estado com apenas três conselheiros, nos termos do que determina o art. 235, III, da Constituição, para os dez primeiros anos da criação de Estado novo. Não é possível, assim, acolher, em linha de princípio, a alegação de ofensa ao art. 37 da Constituição. A inconstitucionalidade da criação do tribunal de contas dos Municípios do Estado do Tocantins resulta, entretanto, na espécie, de ofensa ao art. 235 da CF, que define normas básicas para a organização e funcionamento dos novos Estados, durante os dez primeiros anos de sua criação. No</w:t>
      </w:r>
    </w:p>
    <w:p>
      <w:pPr>
        <w:ind w:left="216"/>
      </w:pPr>
      <w:r>
        <w:rPr>
          <w:b/>
          <w:color w:val="003C8C"/>
          <w:sz w:val="16"/>
        </w:rPr>
        <w:t>[ADI 445, rel. min. Néri da Silveira, j. 2-6-1993, P, DJ de 25-3-1994.]</w:t>
      </w:r>
    </w:p>
    <w:p>
      <w:r>
        <w:rPr>
          <w:b/>
          <w:color w:val="B46400"/>
          <w:sz w:val="16"/>
        </w:rPr>
        <w:t>CONTROLE CONCENTRADO</w:t>
      </w:r>
    </w:p>
    <w:p>
      <w:r>
        <w:rPr>
          <w:color w:val="8C8C8C"/>
          <w:sz w:val="14"/>
        </w:rPr>
        <w:t>blk-008344 | cf-1988-art-136-inc-1</w:t>
      </w:r>
    </w:p>
    <w:p>
      <w:pPr>
        <w:ind w:left="216"/>
      </w:pPr>
      <w:r>
        <w:rPr>
          <w:sz w:val="18"/>
        </w:rPr>
        <w:t>Julgado correlato</w:t>
        <w:br/>
        <w:t>Ação originária. Constitucional. Tribunal de contas estadual. Conselheiros. Nomeação. Qualificação profissional formal. Notório saber. A qualificação profissional formal não é requisito à nomeação de conselheiro de tribunal de contas estadual. O requisito notório saber é pressuposto subjetivo a ser analisado pelo governador do Estado, a seu juízo discricionário.</w:t>
      </w:r>
    </w:p>
    <w:p>
      <w:pPr>
        <w:ind w:left="216"/>
      </w:pPr>
      <w:r>
        <w:rPr>
          <w:b/>
          <w:color w:val="003C8C"/>
          <w:sz w:val="16"/>
        </w:rPr>
        <w:t>[AO 476, red. do ac. min. Nelson Jobim, j. 16-10-1997, P, DJ de 5-11-1999.]</w:t>
      </w:r>
    </w:p>
    <w:p>
      <w:pPr>
        <w:pStyle w:val="Heading1"/>
      </w:pPr>
      <w:r>
        <w:t>Art. 130</w:t>
      </w:r>
    </w:p>
    <w:p>
      <w:r>
        <w:rPr>
          <w:b/>
          <w:color w:val="B46400"/>
          <w:sz w:val="16"/>
        </w:rPr>
        <w:t>JULGADOS CORRELATOS</w:t>
      </w:r>
    </w:p>
    <w:p>
      <w:r>
        <w:rPr>
          <w:color w:val="8C8C8C"/>
          <w:sz w:val="14"/>
        </w:rPr>
        <w:t>blk-008345 | cf-1988-art-130-par-3-inc-5</w:t>
      </w:r>
      <w:r>
        <w:rPr>
          <w:color w:val="0050A0"/>
          <w:sz w:val="14"/>
        </w:rPr>
        <w:t xml:space="preserve"> | MS 20.946</w:t>
      </w:r>
      <w:r>
        <w:rPr>
          <w:color w:val="0050A0"/>
          <w:sz w:val="14"/>
        </w:rPr>
        <w:t xml:space="preserve"> | rel. Moreira Alves</w:t>
      </w:r>
    </w:p>
    <w:p>
      <w:pPr>
        <w:ind w:left="216"/>
      </w:pPr>
      <w:r>
        <w:rPr>
          <w:sz w:val="18"/>
        </w:rPr>
        <w:t xml:space="preserve">Esta Corte, ao julgar o MS 20.946, assim decidiu: "Primeira composição do Tribunal de Justiça do Estado: atribuição transitória e excepcional do chefe do Poder Executivo (art. 235, V, CF). Nomeação de magistrado federal. Alegação de nulidade. Cessada a eficácia da norma transitória com a instalação válida da Corte de Justiça, eventual declaração de nulidade não conduziria à renovação do ato impugnado, mas à escolha de novo membro na forma do art. 93, III, da Constituição". Tem razão, portanto, o impetrante ao sustentar, com base nesse precedente, que a vaga para a qual houve a nomeação deve ser preenchida a partir de lista sêxtupla elaborada pelo Ministério Público do Estado de Roraima, e não – como sucedeu no caso – pelo Ministério Público do Distrito Federal, razão por que, por vício de </w:t>
      </w:r>
    </w:p>
    <w:p>
      <w:pPr>
        <w:ind w:left="216"/>
      </w:pPr>
      <w:r>
        <w:rPr>
          <w:b/>
          <w:color w:val="003C8C"/>
          <w:sz w:val="16"/>
        </w:rPr>
        <w:t>[MS 22.042, rel. min. Moreira Alves, j. 17-4-1996, P, DJ de 14-11-1996.]</w:t>
      </w:r>
    </w:p>
    <w:p>
      <w:pPr>
        <w:pStyle w:val="Heading1"/>
      </w:pPr>
      <w:r>
        <w:t>Art. 136</w:t>
      </w:r>
    </w:p>
    <w:p>
      <w:r>
        <w:rPr>
          <w:color w:val="8C8C8C"/>
          <w:sz w:val="14"/>
        </w:rPr>
        <w:t>blk-008346 | cf-1988-art-136-inc-1</w:t>
      </w:r>
      <w:r>
        <w:rPr>
          <w:color w:val="0050A0"/>
          <w:sz w:val="14"/>
        </w:rPr>
        <w:t xml:space="preserve"> | rel. Carlos Velloso</w:t>
      </w:r>
    </w:p>
    <w:p>
      <w:pPr>
        <w:ind w:left="216"/>
      </w:pPr>
      <w:r>
        <w:rPr>
          <w:b/>
          <w:color w:val="003C8C"/>
          <w:sz w:val="16"/>
        </w:rPr>
        <w:t>[AO 188, rel. min. Carlos Velloso, j. 29-9-1993, P, DJ de 29-10-1993.]</w:t>
      </w:r>
    </w:p>
    <w:p>
      <w:r>
        <w:rPr>
          <w:color w:val="8C8C8C"/>
          <w:sz w:val="14"/>
        </w:rPr>
        <w:t>blk-008347 | cf-1988-art-136-inc-1</w:t>
      </w:r>
      <w:r>
        <w:rPr>
          <w:color w:val="0050A0"/>
          <w:sz w:val="14"/>
        </w:rPr>
        <w:t xml:space="preserve"> | RE 396.547</w:t>
      </w:r>
      <w:r>
        <w:rPr>
          <w:color w:val="0050A0"/>
          <w:sz w:val="14"/>
        </w:rPr>
        <w:t xml:space="preserve"> | rel. Sepúlveda Pertence</w:t>
      </w:r>
    </w:p>
    <w:p>
      <w:pPr>
        <w:ind w:left="216"/>
      </w:pPr>
      <w:r>
        <w:rPr>
          <w:sz w:val="18"/>
        </w:rPr>
        <w:t>Julgado correlato</w:t>
        <w:br/>
        <w:t>Servidores públicos do extinto Território Federal do Amapá: reclamação trabalhista: ilegitimidade passiva do Estado do Amapá: responsabilidade total da União pelos encargos financeiros decorrentes das despesas de pessoal do novo Estado federado até o final dos cinco anos de sua instalação (CF, art. 235, IX, e ADCT, art. 14, § 2º).</w:t>
      </w:r>
    </w:p>
    <w:p>
      <w:pPr>
        <w:ind w:left="216"/>
      </w:pPr>
      <w:r>
        <w:rPr>
          <w:b/>
          <w:color w:val="003C8C"/>
          <w:sz w:val="16"/>
        </w:rPr>
        <w:t>[RE 396.547, rel. min. Sepúlveda Pertence, j. 8-3-2005, 1ª T, DJ de 1º-4-2005.]</w:t>
      </w:r>
    </w:p>
    <w:p>
      <w:pPr>
        <w:pStyle w:val="Heading1"/>
      </w:pPr>
      <w:r>
        <w:t>Art. 131</w:t>
      </w:r>
    </w:p>
    <w:p>
      <w:r>
        <w:rPr>
          <w:color w:val="8C8C8C"/>
          <w:sz w:val="14"/>
        </w:rPr>
        <w:t>blk-008348 | cf-1988-art-131-par-5-inc-1-ali-a</w:t>
      </w:r>
      <w:r>
        <w:rPr>
          <w:color w:val="0050A0"/>
          <w:sz w:val="14"/>
        </w:rPr>
        <w:t xml:space="preserve"> | RE 222.332</w:t>
      </w:r>
      <w:r>
        <w:rPr>
          <w:color w:val="0050A0"/>
          <w:sz w:val="14"/>
        </w:rPr>
        <w:t xml:space="preserve"> | rel. Ellen Gracie</w:t>
      </w:r>
    </w:p>
    <w:p>
      <w:pPr>
        <w:ind w:left="216"/>
      </w:pPr>
      <w:r>
        <w:rPr>
          <w:sz w:val="18"/>
        </w:rPr>
        <w:t>Julgado correlato</w:t>
        <w:br/>
        <w:t>Responsabilidade pelos créditos trabalhistas dos servidores públicos do extinto Território Federal do Amapá. Nos termos do art. 235, IX, a, da CF, o Estado do Amapá, a partir de 1997 – sexto ano de sua instalação –, "assumirá vinte por cento dos encargos financeiros para fazer face ao pagamento dos servidores públicos, ficando o restante sob responsabilidade da União". Responsabilidade solidária entre os aludidos entes federados quanto aos créditos trabalhistas dos servidores públicos do antigo Território Federal do Amapá, considerando-se que o TST prolatou o acórdão recorrido em 10 de março de 1997, momento em que já caberia ao Estado do Amapá arcar com parte das despesas referentes ao funcionalismo público.</w:t>
      </w:r>
    </w:p>
    <w:p>
      <w:pPr>
        <w:ind w:left="216"/>
      </w:pPr>
      <w:r>
        <w:rPr>
          <w:b/>
          <w:color w:val="003C8C"/>
          <w:sz w:val="16"/>
        </w:rPr>
        <w:t>[RE 222.332, rel. min. Ellen Gracie, j. 8-6-2004, 2ª T, DJ de 6-8-2004.]</w:t>
      </w:r>
    </w:p>
    <w:p>
      <w:pPr>
        <w:pStyle w:val="Heading1"/>
      </w:pPr>
      <w:r>
        <w:t>Art. 2</w:t>
      </w:r>
    </w:p>
    <w:p>
      <w:r>
        <w:rPr>
          <w:color w:val="8C8C8C"/>
          <w:sz w:val="14"/>
        </w:rPr>
        <w:t>blk-008349 | cf-1988-art-2</w:t>
      </w:r>
      <w:r>
        <w:rPr>
          <w:color w:val="0050A0"/>
          <w:sz w:val="14"/>
        </w:rPr>
        <w:t xml:space="preserve"> | ADI 7.352</w:t>
      </w:r>
      <w:r>
        <w:rPr>
          <w:color w:val="0050A0"/>
          <w:sz w:val="14"/>
        </w:rPr>
        <w:t xml:space="preserve"> | rel. Cristiano Zanin</w:t>
      </w:r>
    </w:p>
    <w:p>
      <w:pPr>
        <w:ind w:left="216"/>
      </w:pPr>
      <w:r>
        <w:rPr>
          <w:sz w:val="18"/>
        </w:rPr>
        <w:t>Serviços notariais e de registro. Reestruturação. Lei Estadual. Constitucionalidade. (...) Os serviços notariais e de registro são exercidos em caráter privado, mediante delegação do Poder Público, conforme previsão do art. 236 da Constituição Federal. A Lei Federal n. 8.935/1994, em seu art. 26, veda a acumulação dos serviços, admitindo exceção apenas para municípios que não comportem, em razão do volume ou da receita, a instalação de mais de um serviço. (...) A reestruturação foi precedida de amplo estudo do Tribunal de Justiça do Estado da Paraíba, que identificou a necessidade de desacumulação e fixou parâmetros objetivos para a organização dos serviços, considerando fatores como quantitativo populacional, distância entre sedes de municípios, volume de atos praticados e recolhimento de</w:t>
      </w:r>
    </w:p>
    <w:p>
      <w:pPr>
        <w:ind w:left="216"/>
      </w:pPr>
      <w:r>
        <w:rPr>
          <w:b/>
          <w:color w:val="003C8C"/>
          <w:sz w:val="16"/>
        </w:rPr>
        <w:t>[ADI 7.352, rel. min. Cristiano Zanin, j. 29.09.2025, P, DJE de 02.10.2025.]</w:t>
      </w:r>
    </w:p>
    <w:p>
      <w:r>
        <w:rPr>
          <w:b/>
          <w:color w:val="B46400"/>
          <w:sz w:val="16"/>
        </w:rPr>
        <w:t>CONTROLE CONCENTRADO</w:t>
      </w:r>
    </w:p>
    <w:p>
      <w:r>
        <w:rPr>
          <w:color w:val="8C8C8C"/>
          <w:sz w:val="14"/>
        </w:rPr>
        <w:t>blk-008350 | cf-1988-art-2</w:t>
      </w:r>
      <w:r>
        <w:rPr>
          <w:color w:val="0050A0"/>
          <w:sz w:val="14"/>
        </w:rPr>
        <w:t xml:space="preserve"> | ADI 2.415</w:t>
      </w:r>
      <w:r>
        <w:rPr>
          <w:color w:val="0050A0"/>
          <w:sz w:val="14"/>
        </w:rPr>
        <w:t xml:space="preserve"> | rel. Ayres Britto</w:t>
      </w:r>
    </w:p>
    <w:p>
      <w:pPr>
        <w:ind w:left="216"/>
      </w:pPr>
      <w:r>
        <w:rPr>
          <w:sz w:val="18"/>
        </w:rPr>
        <w:t>Regime jurídico dos servidores notariais e de registro. Trata-se de atividades jurídicas que são próprias do Estado, porém exercidas por particulares mediante delegação. Exercidas ou traspassadas, mas não por conduto da concessão ou da permissão, normadas pelo caput do art. 175 da Constituição como instrumentos contratuais de privatização do exercício dessa atividade material (não jurídica) em que se constituem os serviços públicos. A delegação que lhes timbra a funcionalidade não se traduz, por nenhuma forma, em cláusulas contratuais. A sua delegação somente pode recair sobre pessoa natural, e não sobre uma empresa ou pessoa mercantil, visto que de empresa ou pessoa mercantil é que versa a Magna Carta Federal em tema de concessão ou permissão de serviço público. Para se tornar delegatária</w:t>
      </w:r>
    </w:p>
    <w:p>
      <w:pPr>
        <w:ind w:left="216"/>
      </w:pPr>
      <w:r>
        <w:rPr>
          <w:b/>
          <w:color w:val="003C8C"/>
          <w:sz w:val="16"/>
        </w:rPr>
        <w:t>[ADI 2.415, rel. min. Ayres Britto, j. 10-11-2011, P, DJE de 9-2-2012.]</w:t>
      </w:r>
    </w:p>
    <w:p>
      <w:pPr>
        <w:pStyle w:val="Heading1"/>
      </w:pPr>
      <w:r>
        <w:t>Art. 130</w:t>
      </w:r>
    </w:p>
    <w:p>
      <w:r>
        <w:rPr>
          <w:color w:val="8C8C8C"/>
          <w:sz w:val="14"/>
        </w:rPr>
        <w:t>blk-008351 | cf-1988-art-130-par-3-inc-5</w:t>
      </w:r>
      <w:r>
        <w:rPr>
          <w:color w:val="0050A0"/>
          <w:sz w:val="14"/>
        </w:rPr>
        <w:t xml:space="preserve"> | ADI 4.453</w:t>
      </w:r>
      <w:r>
        <w:rPr>
          <w:color w:val="0050A0"/>
          <w:sz w:val="14"/>
        </w:rPr>
        <w:t xml:space="preserve"> | rel. Cármen Lúcia</w:t>
      </w:r>
    </w:p>
    <w:p>
      <w:pPr>
        <w:ind w:left="216"/>
      </w:pPr>
      <w:r>
        <w:rPr>
          <w:sz w:val="18"/>
        </w:rPr>
        <w:t>Medida cautelar em ação direta de inconstitucionalidade. Resolução 291/2010 do Tribunal de Justiça de Pernambuco. (...) Plausível é a alegação de que a transformação de serventias extrajudiciais depende de edição de lei formal de iniciativa privativa do Poder Judiciário.</w:t>
      </w:r>
    </w:p>
    <w:p>
      <w:pPr>
        <w:ind w:left="216"/>
      </w:pPr>
      <w:r>
        <w:rPr>
          <w:b/>
          <w:color w:val="003C8C"/>
          <w:sz w:val="16"/>
        </w:rPr>
        <w:t>[ADI 4.453 MC, rel. min. Cármen Lúcia, j. 29-6-2011, P, DJE de 24-8-2011.]</w:t>
      </w:r>
    </w:p>
    <w:p>
      <w:r>
        <w:rPr>
          <w:color w:val="8C8C8C"/>
          <w:sz w:val="14"/>
        </w:rPr>
        <w:t>blk-008352 | cf-1988-art-130-par-3-inc-5</w:t>
      </w:r>
      <w:r>
        <w:rPr>
          <w:color w:val="0050A0"/>
          <w:sz w:val="14"/>
        </w:rPr>
        <w:t xml:space="preserve"> | ADI 1.800</w:t>
      </w:r>
    </w:p>
    <w:p>
      <w:pPr>
        <w:ind w:left="216"/>
      </w:pPr>
      <w:r>
        <w:rPr>
          <w:sz w:val="18"/>
        </w:rPr>
        <w:t>Atividade notarial. Natureza. Lei 9.534/1997. (...) A atividade desenvolvida pelos titulares das serventias de notas e registros, embora seja análoga à atividade empresarial, sujeita-se a um regime de direito público. Não ofende o princípio da proporcionalidade lei que isenta os "reconhecidamente pobres" do pagamento dos emolumentos devidos pela expedição de registro civil de nascimento e de óbito, bem como a primeira certidão respectiva.</w:t>
      </w:r>
    </w:p>
    <w:p>
      <w:pPr>
        <w:ind w:left="216"/>
      </w:pPr>
      <w:r>
        <w:rPr>
          <w:b/>
          <w:color w:val="003C8C"/>
          <w:sz w:val="16"/>
        </w:rPr>
        <w:t>[ADI 1.800, red. do ac. min. Ricardo Lewandowski, j. 11-6-2007, P, DJ de 28-9-2007.]</w:t>
      </w:r>
    </w:p>
    <w:p>
      <w:r>
        <w:rPr>
          <w:color w:val="8C8C8C"/>
          <w:sz w:val="14"/>
        </w:rPr>
        <w:t>blk-008353 | cf-1988-art-130-par-3-inc-5</w:t>
      </w:r>
      <w:r>
        <w:rPr>
          <w:color w:val="0050A0"/>
          <w:sz w:val="14"/>
        </w:rPr>
        <w:t xml:space="preserve"> | ADI 3.643</w:t>
      </w:r>
    </w:p>
    <w:p>
      <w:pPr>
        <w:ind w:left="216"/>
      </w:pPr>
      <w:r>
        <w:rPr>
          <w:sz w:val="18"/>
        </w:rPr>
        <w:t>Numa frase, então, serviços notariais e de registro são típicas atividades estatais, mas não são serviços públicos, propriamente. Inscrevem-se, isto sim, entre as atividades tidas como função pública lato sensu, a exemplo das funções de legislação, diplomacia, defesa nacional, segurança pública, trânsito, controle externo e tantos outros cometimentos que, nem por ser de exclusivo domínio estatal, passam a se confundir com serviço público.</w:t>
      </w:r>
    </w:p>
    <w:p>
      <w:pPr>
        <w:ind w:left="216"/>
      </w:pPr>
      <w:r>
        <w:rPr>
          <w:b/>
          <w:color w:val="003C8C"/>
          <w:sz w:val="16"/>
        </w:rPr>
        <w:t>[ADI 3.643, voto do min. Ayres Britto, j. 8-11-2006, P, DJ de 16-2-2007.]</w:t>
      </w:r>
    </w:p>
    <w:p>
      <w:r>
        <w:rPr>
          <w:color w:val="8C8C8C"/>
          <w:sz w:val="14"/>
        </w:rPr>
        <w:t>blk-008354 | cf-1988-art-130-par-3-inc-5</w:t>
      </w:r>
      <w:r>
        <w:rPr>
          <w:color w:val="0050A0"/>
          <w:sz w:val="14"/>
        </w:rPr>
        <w:t xml:space="preserve"> | ADI 2.602</w:t>
      </w:r>
    </w:p>
    <w:p>
      <w:pPr>
        <w:ind w:left="216"/>
      </w:pPr>
      <w:r>
        <w:rPr>
          <w:sz w:val="18"/>
        </w:rPr>
        <w:t>O art. 40, § 1º, II, da Constituição do Brasil, na redação que lhe foi conferida pela EC 20/1998, está restrito aos cargos efetivos da União, dos Estados-membros, do Distrito Federal e dos Municípios – incluídas as autarquias e fundações. Os serviços de registros públicos, cartorários e notariais são exercidos em caráter privado por delegação do poder público – serviço público não privativo. Os notários e os registradores exercem atividade estatal, entretanto não são titulares de cargo público efetivo, tampouco ocupam cargo público. Não são servidores públicos, não lhes alcançando a compulsoriedade imposta pelo mencionado art. 40 da CF/1988 – aposentadoria compulsória aos setenta anos de idade.</w:t>
      </w:r>
    </w:p>
    <w:p>
      <w:pPr>
        <w:ind w:left="216"/>
      </w:pPr>
      <w:r>
        <w:rPr>
          <w:b/>
          <w:color w:val="003C8C"/>
          <w:sz w:val="16"/>
        </w:rPr>
        <w:t>[ADI 2.602, red. do ac. min. Eros Grau, j. 24-11-2005, P, DJ de 31-3-2006.]</w:t>
      </w:r>
    </w:p>
    <w:p>
      <w:r>
        <w:rPr>
          <w:color w:val="8C8C8C"/>
          <w:sz w:val="14"/>
        </w:rPr>
        <w:t>blk-008355 | cf-1988-art-130-par-3-inc-5</w:t>
      </w:r>
      <w:r>
        <w:rPr>
          <w:color w:val="0050A0"/>
          <w:sz w:val="14"/>
        </w:rPr>
        <w:t xml:space="preserve"> | MS 28.440</w:t>
      </w:r>
    </w:p>
    <w:p>
      <w:pPr>
        <w:ind w:left="216"/>
      </w:pPr>
      <w:r>
        <w:rPr>
          <w:sz w:val="18"/>
        </w:rPr>
        <w:t>= MS 28.440 ED-AgR, voto do min. Teori Zavascki, j. 19-6-2013, P, DJE de 7-2-2014</w:t>
      </w:r>
    </w:p>
    <w:p>
      <w:r>
        <w:rPr>
          <w:color w:val="8C8C8C"/>
          <w:sz w:val="14"/>
        </w:rPr>
        <w:t>blk-008356 | cf-1988-art-130-par-3-inc-5</w:t>
      </w:r>
      <w:r>
        <w:rPr>
          <w:color w:val="0050A0"/>
          <w:sz w:val="14"/>
        </w:rPr>
        <w:t xml:space="preserve"> | ADI 2.069</w:t>
      </w:r>
      <w:r>
        <w:rPr>
          <w:color w:val="0050A0"/>
          <w:sz w:val="14"/>
        </w:rPr>
        <w:t xml:space="preserve"> | rel. Néri da Silveira</w:t>
      </w:r>
    </w:p>
    <w:p>
      <w:pPr>
        <w:ind w:left="216"/>
      </w:pPr>
      <w:r>
        <w:rPr>
          <w:sz w:val="18"/>
        </w:rPr>
        <w:t>Não está, na Constituição, que aos Estados se reserva, em lei, regular a matéria do ingresso e da remoção; antes decorre do art. 236 e parágrafos da Lei Magna que a lei federal, para todo o País, definirá os princípios básicos a serem seguidos na execução dos serviços notariais e de registro.</w:t>
      </w:r>
    </w:p>
    <w:p>
      <w:pPr>
        <w:ind w:left="216"/>
      </w:pPr>
      <w:r>
        <w:rPr>
          <w:b/>
          <w:color w:val="003C8C"/>
          <w:sz w:val="16"/>
        </w:rPr>
        <w:t>[ADI 2.069 MC, rel. min. Néri da Silveira, j. 2-2-2000, P, DJ de 9-5-2003.]</w:t>
      </w:r>
    </w:p>
    <w:p>
      <w:r>
        <w:rPr>
          <w:color w:val="8C8C8C"/>
          <w:sz w:val="14"/>
        </w:rPr>
        <w:t>blk-008357 | cf-1988-art-130-par-3-inc-5</w:t>
      </w:r>
      <w:r>
        <w:rPr>
          <w:color w:val="0050A0"/>
          <w:sz w:val="14"/>
        </w:rPr>
        <w:t xml:space="preserve"> | ADI 139</w:t>
      </w:r>
      <w:r>
        <w:rPr>
          <w:color w:val="0050A0"/>
          <w:sz w:val="14"/>
        </w:rPr>
        <w:t xml:space="preserve"> | rel. Sepúlveda Pertence</w:t>
      </w:r>
    </w:p>
    <w:p>
      <w:pPr>
        <w:ind w:left="216"/>
      </w:pPr>
      <w:r>
        <w:rPr>
          <w:sz w:val="18"/>
        </w:rPr>
        <w:t>Tabeliães e oficiais de registros públicos: aposentadoria: inconstitucionalidade da norma da Constituição local que, além de conceder-lhes aposentadoria de servidor público, que – para esse efeito não são – vincula os respectivos proventos às alterações dos vencimentos da magistratura: precedente (ADI 139, RTJ 138/14).</w:t>
      </w:r>
    </w:p>
    <w:p>
      <w:pPr>
        <w:ind w:left="216"/>
      </w:pPr>
      <w:r>
        <w:rPr>
          <w:b/>
          <w:color w:val="003C8C"/>
          <w:sz w:val="16"/>
        </w:rPr>
        <w:t>[ADI 575, rel. min. Sepúlveda Pertence, j. 25-3-1999, P, DJ de 25-06-1999.]</w:t>
      </w:r>
    </w:p>
    <w:p>
      <w:r>
        <w:rPr>
          <w:color w:val="8C8C8C"/>
          <w:sz w:val="14"/>
        </w:rPr>
        <w:t>blk-008358 | cf-1988-art-130-par-3-inc-5</w:t>
      </w:r>
      <w:r>
        <w:rPr>
          <w:color w:val="0050A0"/>
          <w:sz w:val="14"/>
        </w:rPr>
        <w:t xml:space="preserve"> | AI 668.533</w:t>
      </w:r>
      <w:r>
        <w:rPr>
          <w:color w:val="0050A0"/>
          <w:sz w:val="14"/>
        </w:rPr>
        <w:t xml:space="preserve"> | rel. Cármen Lúcia</w:t>
      </w:r>
    </w:p>
    <w:p>
      <w:pPr>
        <w:ind w:left="216"/>
      </w:pPr>
      <w:r>
        <w:rPr>
          <w:sz w:val="18"/>
        </w:rPr>
        <w:t>= AI 668.533 AgR, rel. min. Cármen Lúcia, j. 25-10-2011, 1ª T, DJE de 23-11-2011</w:t>
      </w:r>
    </w:p>
    <w:p>
      <w:pPr>
        <w:pStyle w:val="Heading1"/>
      </w:pPr>
      <w:r>
        <w:t>Art. 3</w:t>
      </w:r>
    </w:p>
    <w:p>
      <w:r>
        <w:rPr>
          <w:color w:val="8C8C8C"/>
          <w:sz w:val="14"/>
        </w:rPr>
        <w:t>blk-008359 | cf-1988-art-3</w:t>
      </w:r>
      <w:r>
        <w:rPr>
          <w:color w:val="0050A0"/>
          <w:sz w:val="14"/>
        </w:rPr>
        <w:t xml:space="preserve"> | ADI 417</w:t>
      </w:r>
      <w:r>
        <w:rPr>
          <w:color w:val="0050A0"/>
          <w:sz w:val="14"/>
        </w:rPr>
        <w:t xml:space="preserve"> | rel. Maurício Corrêa</w:t>
      </w:r>
    </w:p>
    <w:p>
      <w:pPr>
        <w:ind w:left="216"/>
      </w:pPr>
      <w:r>
        <w:rPr>
          <w:b/>
          <w:color w:val="003C8C"/>
          <w:sz w:val="16"/>
        </w:rPr>
        <w:t>[ADI 417, rel. min. Maurício Corrêa, j. 5-3-1998, P, DJ de 8-5-1998.]</w:t>
      </w:r>
    </w:p>
    <w:p>
      <w:r>
        <w:rPr>
          <w:color w:val="8C8C8C"/>
          <w:sz w:val="14"/>
        </w:rPr>
        <w:t>blk-008360 | cf-1988-art-3</w:t>
      </w:r>
      <w:r>
        <w:rPr>
          <w:color w:val="0050A0"/>
          <w:sz w:val="14"/>
        </w:rPr>
        <w:t xml:space="preserve"> | ADI 1.378</w:t>
      </w:r>
      <w:r>
        <w:rPr>
          <w:color w:val="0050A0"/>
          <w:sz w:val="14"/>
        </w:rPr>
        <w:t xml:space="preserve"> | rel. Celso de Mello</w:t>
      </w:r>
    </w:p>
    <w:p>
      <w:pPr>
        <w:ind w:left="216"/>
      </w:pPr>
      <w:r>
        <w:rPr>
          <w:sz w:val="18"/>
        </w:rPr>
        <w:t>A atividade notarial e registral, ainda que executada no âmbito de serventias extrajudiciais não oficializadas, constitui, em decorrência de sua própria natureza, função revestida de estatalidade, sujeitando-se, por isso mesmo, a um regime estrito de direito público. A possibilidade constitucional de a execução dos serviços notariais e de registro ser efetivada "em caráter privado, por delegação do poder público" (CF, art. 236), não descaracteriza a natureza essencialmente estatal dessas atividades de índole administrativa. As serventias extrajudiciais, instituídas pelo poder público para o desempenho de funções técnico-administrativas destinadas "a garantir a publicidade, a autenticidade, a segurança e a eficácia dos atos jurídicos" (Lei 8.935/1994, art. 1º), constituem órgãos públicos ti</w:t>
      </w:r>
    </w:p>
    <w:p>
      <w:pPr>
        <w:ind w:left="216"/>
      </w:pPr>
      <w:r>
        <w:rPr>
          <w:b/>
          <w:color w:val="003C8C"/>
          <w:sz w:val="16"/>
        </w:rPr>
        <w:t>[ADI 1.378 MC, rel. min. Celso de Mello, j. 30-11-1995, P, DJ de 30-5-1997.]</w:t>
      </w:r>
    </w:p>
    <w:p>
      <w:r>
        <w:rPr>
          <w:color w:val="8C8C8C"/>
          <w:sz w:val="14"/>
        </w:rPr>
        <w:t>blk-008361 | cf-1988-art-3</w:t>
      </w:r>
      <w:r>
        <w:rPr>
          <w:color w:val="0050A0"/>
          <w:sz w:val="14"/>
        </w:rPr>
        <w:t xml:space="preserve"> | ADI 865</w:t>
      </w:r>
      <w:r>
        <w:rPr>
          <w:color w:val="0050A0"/>
          <w:sz w:val="14"/>
        </w:rPr>
        <w:t xml:space="preserve"> | rel. Celso de Mello</w:t>
      </w:r>
    </w:p>
    <w:p>
      <w:pPr>
        <w:ind w:left="216"/>
      </w:pPr>
      <w:r>
        <w:rPr>
          <w:sz w:val="18"/>
        </w:rPr>
        <w:t>A ausência da lei nacional reclamada pelo art. 236 da Constituição não impede o Estado-membro, sob pena da paralisação dos seus serviços notariais e registrais, de dispor sobre a execução dessas atividades, que se inserem, por sua natureza mesma, na esfera de competência autônoma dessa unidade federada. A criação, o provimento e a instalação das serventias extrajudiciais pelos Estados-membros não implicam usurpação da matéria reservada à lei nacional pelo art. 236 da CF.</w:t>
      </w:r>
    </w:p>
    <w:p>
      <w:pPr>
        <w:ind w:left="216"/>
      </w:pPr>
      <w:r>
        <w:rPr>
          <w:b/>
          <w:color w:val="003C8C"/>
          <w:sz w:val="16"/>
        </w:rPr>
        <w:t>[ADI 865 MC, rel. min. Celso de Mello, j. 7-10-1993, P, DJ de 8-4-1994.]</w:t>
      </w:r>
    </w:p>
    <w:p>
      <w:r>
        <w:rPr>
          <w:b/>
          <w:color w:val="B46400"/>
          <w:sz w:val="16"/>
        </w:rPr>
        <w:t>REPERCUSSAO GERAL</w:t>
      </w:r>
    </w:p>
    <w:p>
      <w:r>
        <w:rPr>
          <w:color w:val="8C8C8C"/>
          <w:sz w:val="14"/>
        </w:rPr>
        <w:t>blk-008362 | cf-1988-art-3</w:t>
      </w:r>
      <w:r>
        <w:rPr>
          <w:color w:val="0050A0"/>
          <w:sz w:val="14"/>
        </w:rPr>
        <w:t xml:space="preserve"> | RE 611.639</w:t>
      </w:r>
      <w:r>
        <w:rPr>
          <w:color w:val="0050A0"/>
          <w:sz w:val="14"/>
        </w:rPr>
        <w:t xml:space="preserve"> | rel. Marco Aurélio</w:t>
      </w:r>
    </w:p>
    <w:p>
      <w:pPr>
        <w:ind w:left="216"/>
      </w:pPr>
      <w:r>
        <w:rPr>
          <w:sz w:val="18"/>
        </w:rPr>
        <w:t>Propriedade fiduciária. Veículo automotor. Registro. Surge constitucional o § 1º do art. 1.361 do CC/2002 no que revela a possibilidade de ter-se como constituída a propriedade fiduciária com o registro do contrato na repartição competente para o licenciamento do veículo. [RE 611.639, rel. min. Marco Aurélio, j. 21-10-2015, P, DJE de 15-4-2016, Tema 349, com mérito julgado.]</w:t>
      </w:r>
    </w:p>
    <w:p>
      <w:r>
        <w:rPr>
          <w:b/>
          <w:color w:val="B46400"/>
          <w:sz w:val="16"/>
        </w:rPr>
        <w:t>JULGADOS CORRELATOS</w:t>
      </w:r>
    </w:p>
    <w:p>
      <w:r>
        <w:rPr>
          <w:color w:val="8C8C8C"/>
          <w:sz w:val="14"/>
        </w:rPr>
        <w:t>blk-008363 | cf-1988-art-3</w:t>
      </w:r>
      <w:r>
        <w:rPr>
          <w:color w:val="0050A0"/>
          <w:sz w:val="14"/>
        </w:rPr>
        <w:t xml:space="preserve"> | MS 30.180</w:t>
      </w:r>
      <w:r>
        <w:rPr>
          <w:color w:val="0050A0"/>
          <w:sz w:val="14"/>
        </w:rPr>
        <w:t xml:space="preserve"> | rel. Dias Toffoli</w:t>
      </w:r>
    </w:p>
    <w:p>
      <w:pPr>
        <w:ind w:left="216"/>
      </w:pPr>
      <w:r>
        <w:rPr>
          <w:sz w:val="18"/>
        </w:rPr>
        <w:t>O titular interino não atua como delegado do serviço notarial e de registro porque não preenche os requisitos para tanto; age, em verdade, como preposto do poder público e, nessa condição, deve-se submeter aos limites remuneratórios previstos para os agentes estatais, não se lhe aplicando o regime remuneratório previsto para os delegados do serviço público extrajudicial (art. 28 da Lei 8.935/1994).</w:t>
      </w:r>
    </w:p>
    <w:p>
      <w:pPr>
        <w:ind w:left="216"/>
      </w:pPr>
      <w:r>
        <w:rPr>
          <w:b/>
          <w:color w:val="003C8C"/>
          <w:sz w:val="16"/>
        </w:rPr>
        <w:t>[MS 30.180 AgR, rel. min. Dias Toffoli, j. 21-10-2014, 1ª T, DJE de 21-11-2014.]</w:t>
      </w:r>
    </w:p>
    <w:p>
      <w:r>
        <w:rPr>
          <w:b/>
          <w:color w:val="B46400"/>
          <w:sz w:val="16"/>
        </w:rPr>
        <w:t>JULGADOS CORRELATOS</w:t>
      </w:r>
    </w:p>
    <w:p>
      <w:r>
        <w:rPr>
          <w:color w:val="8C8C8C"/>
          <w:sz w:val="14"/>
        </w:rPr>
        <w:t>blk-008364 | cf-1988-art-3</w:t>
      </w:r>
      <w:r>
        <w:rPr>
          <w:color w:val="0050A0"/>
          <w:sz w:val="14"/>
        </w:rPr>
        <w:t xml:space="preserve"> | MS 29.093</w:t>
      </w:r>
      <w:r>
        <w:rPr>
          <w:color w:val="0050A0"/>
          <w:sz w:val="14"/>
        </w:rPr>
        <w:t xml:space="preserve"> | rel. Teori Zavascki</w:t>
      </w:r>
    </w:p>
    <w:p>
      <w:pPr>
        <w:ind w:left="216"/>
      </w:pPr>
      <w:r>
        <w:rPr>
          <w:sz w:val="18"/>
        </w:rPr>
        <w:t>= MS 29.093 ED-ED-AgR, rel. min. Teori Zavascki, j. 14-4-2015, 2ª T, DJE de 3-8-2015</w:t>
        <w:br/>
        <w:t>Tabelião. Titulares de ofício de justiça. Responsabilidade civil. Responsabilidade do Estado. CF, art. 37, § 6º. Natureza estatal das atividades exercidas pelos serventuários titulares de cartórios e registros extrajudiciais, exercidas em caráter privado, por delegação do poder público. Responsabilidade objetiva do Estado pelos danos praticados a terceiros por esses servidores no exercício de tais funções, assegurado o direito de regresso contra o notário, nos casos de dolo ou culpa.</w:t>
      </w:r>
    </w:p>
    <w:p>
      <w:pPr>
        <w:ind w:left="216"/>
      </w:pPr>
      <w:r>
        <w:rPr>
          <w:b/>
          <w:color w:val="003C8C"/>
          <w:sz w:val="16"/>
        </w:rPr>
        <w:t>[RE 209.354 AgR, rel. min. Carlos Velloso, j. 2-3-1999, 2ª T, DJ de 16-4-1999.]</w:t>
      </w:r>
    </w:p>
    <w:p>
      <w:r>
        <w:rPr>
          <w:b/>
          <w:color w:val="B46400"/>
          <w:sz w:val="16"/>
        </w:rPr>
        <w:t>JULGADOS CORRELATOS</w:t>
      </w:r>
    </w:p>
    <w:p>
      <w:r>
        <w:rPr>
          <w:color w:val="8C8C8C"/>
          <w:sz w:val="14"/>
        </w:rPr>
        <w:t>blk-008365 | cf-1988-art-3</w:t>
      </w:r>
      <w:r>
        <w:rPr>
          <w:color w:val="0050A0"/>
          <w:sz w:val="14"/>
        </w:rPr>
        <w:t xml:space="preserve"> | RE 518.894</w:t>
      </w:r>
      <w:r>
        <w:rPr>
          <w:color w:val="0050A0"/>
          <w:sz w:val="14"/>
        </w:rPr>
        <w:t xml:space="preserve"> | rel. Ayres Britto</w:t>
      </w:r>
    </w:p>
    <w:p>
      <w:pPr>
        <w:ind w:left="216"/>
      </w:pPr>
      <w:r>
        <w:rPr>
          <w:sz w:val="18"/>
        </w:rPr>
        <w:t>= RE 518.894 AgR, rel. min. Ayres Britto, j. 2-8-2011, 2ª T, DJE de 23-9-2011</w:t>
      </w:r>
    </w:p>
    <w:p>
      <w:pPr>
        <w:pStyle w:val="Heading1"/>
      </w:pPr>
      <w:r>
        <w:t>Art. 134</w:t>
      </w:r>
    </w:p>
    <w:p>
      <w:r>
        <w:rPr>
          <w:b/>
          <w:color w:val="B46400"/>
          <w:sz w:val="16"/>
        </w:rPr>
        <w:t>CONTROLE CONCENTRADO</w:t>
      </w:r>
    </w:p>
    <w:p>
      <w:r>
        <w:rPr>
          <w:color w:val="8C8C8C"/>
          <w:sz w:val="14"/>
        </w:rPr>
        <w:t>blk-008366 | cf-1988-art-134-par-1</w:t>
      </w:r>
      <w:r>
        <w:rPr>
          <w:color w:val="0050A0"/>
          <w:sz w:val="14"/>
        </w:rPr>
        <w:t xml:space="preserve"> | RE 808.202</w:t>
      </w:r>
      <w:r>
        <w:rPr>
          <w:color w:val="0050A0"/>
          <w:sz w:val="14"/>
        </w:rPr>
        <w:t xml:space="preserve"> | rel. Dias Toffoli</w:t>
      </w:r>
    </w:p>
    <w:p>
      <w:pPr>
        <w:ind w:left="216"/>
      </w:pPr>
      <w:r>
        <w:rPr>
          <w:sz w:val="18"/>
        </w:rPr>
        <w:t>O COJE paranaense não criou nova categoria de delegação notarial ou de registro. Os ‘Oficiais Distritais’ são tabeliães ou registradores titulares de algum dos serviços previstos no art. 5º da Lei 8.935/1994, assim denominados apenas pelo fato da serventia estar localizada no espaço territorial dos distritos judiciários. Os requisitos mínimos para que escreventes e substitutos interinos possam praticar atos registrais e substituir o titular (gozo dos direitos políticos, quitação com o serviço militar, idade mínima de 18 anos e ensino médio completo) mostram-se plenamente compatíveis com a condição especial desses agentes estatais (em sentido amplo) e com a natureza dos serviços públicos por eles realizados como prepostos do Estado (RE 808.202, Rel. Min. Dias Toffoli, Tribunal Pleno, j. 24.</w:t>
      </w:r>
    </w:p>
    <w:p>
      <w:pPr>
        <w:ind w:left="216"/>
      </w:pPr>
      <w:r>
        <w:rPr>
          <w:b/>
          <w:color w:val="003C8C"/>
          <w:sz w:val="16"/>
        </w:rPr>
        <w:t>[ADI 5.855, rel. min. Alexandre de Moraes, j. 10-4-2019, P, DJE de 25-9-2019.]</w:t>
      </w:r>
    </w:p>
    <w:p>
      <w:r>
        <w:rPr>
          <w:b/>
          <w:color w:val="B46400"/>
          <w:sz w:val="16"/>
        </w:rPr>
        <w:t>CONTROLE CONCENTRADO</w:t>
      </w:r>
    </w:p>
    <w:p>
      <w:r>
        <w:rPr>
          <w:color w:val="8C8C8C"/>
          <w:sz w:val="14"/>
        </w:rPr>
        <w:t>blk-008367 | cf-1988-art-134-par-1</w:t>
      </w:r>
      <w:r>
        <w:rPr>
          <w:color w:val="0050A0"/>
          <w:sz w:val="14"/>
        </w:rPr>
        <w:t xml:space="preserve"> | ADI 2.129</w:t>
      </w:r>
    </w:p>
    <w:p>
      <w:pPr>
        <w:ind w:left="216"/>
      </w:pPr>
      <w:r>
        <w:rPr>
          <w:sz w:val="18"/>
        </w:rPr>
        <w:t>A Anoreg [Associação dos Notários e Registradores] pretende nesta ação direta a declaração de inconstitucionalidade de preceito de lei estadual sul-mato-grossense que destina 3% dos emolumentos cobrados pelas serventias extrajudiciais ao Fundo Especial para Instalação, Desenvolvimento e Aperfeiçoamento das Atividades dos Juizados Especiais Cíveis e Criminais do Estado de Mato Grosso do Sul. (...) Nas atividades notariais há serviços exercidos por delegação do poder público, serviços fiscalizados nos termos do § 1º do art. 236 da Constituição. Não há "direito, interesse, ou liberdade", porém atividade pública, função pública, dever.</w:t>
      </w:r>
    </w:p>
    <w:p>
      <w:pPr>
        <w:ind w:left="216"/>
      </w:pPr>
      <w:r>
        <w:rPr>
          <w:b/>
          <w:color w:val="003C8C"/>
          <w:sz w:val="16"/>
        </w:rPr>
        <w:t>[ADI 2.129, voto do min. Eros Grau, j. 26-4-2006, P, DJ de 16-6-2006.]</w:t>
      </w:r>
    </w:p>
    <w:p>
      <w:r>
        <w:rPr>
          <w:b/>
          <w:color w:val="B46400"/>
          <w:sz w:val="16"/>
        </w:rPr>
        <w:t>CONTROLE CONCENTRADO</w:t>
      </w:r>
    </w:p>
    <w:p>
      <w:r>
        <w:rPr>
          <w:color w:val="8C8C8C"/>
          <w:sz w:val="14"/>
        </w:rPr>
        <w:t>blk-008368 | cf-1988-art-134-par-1</w:t>
      </w:r>
      <w:r>
        <w:rPr>
          <w:color w:val="0050A0"/>
          <w:sz w:val="14"/>
        </w:rPr>
        <w:t xml:space="preserve"> | ADI 2.059</w:t>
      </w:r>
      <w:r>
        <w:rPr>
          <w:color w:val="0050A0"/>
          <w:sz w:val="14"/>
        </w:rPr>
        <w:t xml:space="preserve"> | rel. Eros Grau</w:t>
      </w:r>
    </w:p>
    <w:p>
      <w:pPr>
        <w:ind w:left="216"/>
      </w:pPr>
      <w:r>
        <w:rPr>
          <w:sz w:val="18"/>
        </w:rPr>
        <w:t>= ADI 2.059, rel. min. Eros Grau, j. 26-4-2006, P, DJ de 9-6-2006</w:t>
        <w:br/>
        <w:t>Taxa em razão do poder de polícia: a Lei mato-grossense 8.033/2003 instituiu taxa em razão do exercício do poder de polícia. Poder que assiste aos órgãos diretivos do Judiciário, notadamente no plano da vigilância, orientação e correição da atividade em causa, a teor do § 1º do art. 236 da Carta-cidadã. É constitucional a destinação do produto da arrecadação da taxa de fiscalização da atividade notarial e de registro a órgão público e ao próprio Poder Judiciário.</w:t>
      </w:r>
    </w:p>
    <w:p>
      <w:pPr>
        <w:ind w:left="216"/>
      </w:pPr>
      <w:r>
        <w:rPr>
          <w:b/>
          <w:color w:val="003C8C"/>
          <w:sz w:val="16"/>
        </w:rPr>
        <w:t>[ADI 3.151, rel. min. Ayres Britto, j. 8-6-2005, P, DJ de 28-4-2006.]</w:t>
      </w:r>
    </w:p>
    <w:p>
      <w:r>
        <w:rPr>
          <w:b/>
          <w:color w:val="B46400"/>
          <w:sz w:val="16"/>
        </w:rPr>
        <w:t>REPERCUSSAO GERAL</w:t>
      </w:r>
    </w:p>
    <w:p>
      <w:r>
        <w:rPr>
          <w:color w:val="8C8C8C"/>
          <w:sz w:val="14"/>
        </w:rPr>
        <w:t>blk-008369 | cf-1988-art-134-par-1</w:t>
      </w:r>
      <w:r>
        <w:rPr>
          <w:color w:val="0050A0"/>
          <w:sz w:val="14"/>
        </w:rPr>
        <w:t xml:space="preserve"> | RE 842.846</w:t>
      </w:r>
      <w:r>
        <w:rPr>
          <w:color w:val="0050A0"/>
          <w:sz w:val="14"/>
        </w:rPr>
        <w:t xml:space="preserve"> | rel. Luiz Fux</w:t>
      </w:r>
    </w:p>
    <w:p>
      <w:pPr>
        <w:ind w:left="216"/>
      </w:pPr>
      <w:r>
        <w:rPr>
          <w:sz w:val="18"/>
        </w:rPr>
        <w:t>O Estado responde, objetivamente, pelos atos dos tabeliães e registradores oficiais que, no exercício de suas funções, causem dano a terceiros, assentado o dever de regresso contra o responsável, nos casos de dolo ou culpa, sob pena de improbidade administrativa.</w:t>
      </w:r>
    </w:p>
    <w:p>
      <w:pPr>
        <w:ind w:left="216"/>
      </w:pPr>
      <w:r>
        <w:rPr>
          <w:b/>
          <w:color w:val="003C8C"/>
          <w:sz w:val="16"/>
        </w:rPr>
        <w:t>[RE 842.846, rel. min. Luiz Fux, j. 27-2-2019, P, DJE de 13-8-2019, Tema 777, com mérito julgado.]</w:t>
      </w:r>
    </w:p>
    <w:p>
      <w:r>
        <w:rPr>
          <w:b/>
          <w:color w:val="B46400"/>
          <w:sz w:val="16"/>
        </w:rPr>
        <w:t>JULGADOS CORRELATOS</w:t>
      </w:r>
    </w:p>
    <w:p>
      <w:r>
        <w:rPr>
          <w:color w:val="8C8C8C"/>
          <w:sz w:val="14"/>
        </w:rPr>
        <w:t>blk-008370 | cf-1988-art-134-par-1</w:t>
      </w:r>
      <w:r>
        <w:rPr>
          <w:color w:val="0050A0"/>
          <w:sz w:val="14"/>
        </w:rPr>
        <w:t xml:space="preserve"> | rel. Alexandre de Moraes</w:t>
      </w:r>
    </w:p>
    <w:p>
      <w:pPr>
        <w:ind w:left="216"/>
      </w:pPr>
      <w:r>
        <w:rPr>
          <w:sz w:val="18"/>
        </w:rPr>
        <w:t>Serventia extrajudicial. Interinidade. Vedação ao nepotismo. Atuação do CNJ conforme suas prerrogativas constitucionais. (...) O Conselho Nacional de Justiça agiu no estrito âmbito de suas atribuições constitucionais, com destaque para a fiscalização do serviço notarial e de registro (arts. 103-B, § 4º, I e III, e 236, § 1º, da CF/88), ao proibir a prática do nepotismo no desempenho destes serviços em período de interinidade, dando concretude aos princípios constitucionais que informam a administração Pública. (...) A atividade desempenhada em caráter de interinidade, a despeito de iniciada por ato de designação, se desenvolve no tempo de forma precária e provisória, o que a sujeita a modificações decorrentes de fatos supervenientes, como o verificado na hipótese em apreço.</w:t>
      </w:r>
    </w:p>
    <w:p>
      <w:pPr>
        <w:ind w:left="216"/>
      </w:pPr>
      <w:r>
        <w:rPr>
          <w:b/>
          <w:color w:val="003C8C"/>
          <w:sz w:val="16"/>
        </w:rPr>
        <w:t>[AO 2.702 AgR, rel. min. Alexandre de Moraes, j. 14-11-2022, 1ª T, DJE de 17-11-2022.]</w:t>
      </w:r>
    </w:p>
    <w:p>
      <w:r>
        <w:rPr>
          <w:b/>
          <w:color w:val="B46400"/>
          <w:sz w:val="16"/>
        </w:rPr>
        <w:t>JULGADOS CORRELATOS</w:t>
      </w:r>
    </w:p>
    <w:p>
      <w:r>
        <w:rPr>
          <w:color w:val="8C8C8C"/>
          <w:sz w:val="14"/>
        </w:rPr>
        <w:t>blk-008371 | cf-1988-art-134-par-1</w:t>
      </w:r>
      <w:r>
        <w:rPr>
          <w:color w:val="0050A0"/>
          <w:sz w:val="14"/>
        </w:rPr>
        <w:t xml:space="preserve"> | ADI 363-1</w:t>
      </w:r>
    </w:p>
    <w:p>
      <w:pPr>
        <w:ind w:left="216"/>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w:t>
      </w:r>
    </w:p>
    <w:p>
      <w:pPr>
        <w:ind w:left="216"/>
      </w:pPr>
      <w:r>
        <w:rPr>
          <w:b/>
          <w:color w:val="003C8C"/>
          <w:sz w:val="16"/>
        </w:rPr>
        <w:t>[RE 336.739, red. do ac. min. Luiz Fux, j. 6-5-2014, 1ª T, DJE de 15-10-2014.]</w:t>
      </w:r>
    </w:p>
    <w:p>
      <w:r>
        <w:rPr>
          <w:b/>
          <w:color w:val="B46400"/>
          <w:sz w:val="16"/>
        </w:rPr>
        <w:t>JULGADOS CORRELATOS</w:t>
      </w:r>
    </w:p>
    <w:p>
      <w:r>
        <w:rPr>
          <w:color w:val="8C8C8C"/>
          <w:sz w:val="14"/>
        </w:rPr>
        <w:t>blk-008372 | cf-1988-art-134-par-1</w:t>
      </w:r>
      <w:r>
        <w:rPr>
          <w:color w:val="0050A0"/>
          <w:sz w:val="14"/>
        </w:rPr>
        <w:t xml:space="preserve"> | RE 255.124</w:t>
      </w:r>
      <w:r>
        <w:rPr>
          <w:color w:val="0050A0"/>
          <w:sz w:val="14"/>
        </w:rPr>
        <w:t xml:space="preserve"> | rel. Néri da Silveira</w:t>
      </w:r>
    </w:p>
    <w:p>
      <w:pPr>
        <w:ind w:left="216"/>
      </w:pPr>
      <w:r>
        <w:rPr>
          <w:sz w:val="18"/>
        </w:rPr>
        <w:t>Transformação constitucional do sistema, no que concerne à execução dos serviços públicos notariais e de registro, não alcançou a extensão inicialmente pretendida, mantendo-se, em consequência, o Poder Judiciário no controle do sistema. A execução, modo privato, de serviço público, não lhe retira essa conotação específica. Não há de se ter como ofendido o art. 236 da Lei Maior, que se compõe também de parágrafos a integrarem o conjunto das normas notariais e de registro, estando consignada no § 1º, in fine, do art. 236, a fiscalização pelo Poder Judiciário dos atos dos notários e titulares de registro.</w:t>
      </w:r>
    </w:p>
    <w:p>
      <w:pPr>
        <w:ind w:left="216"/>
      </w:pPr>
      <w:r>
        <w:rPr>
          <w:b/>
          <w:color w:val="003C8C"/>
          <w:sz w:val="16"/>
        </w:rPr>
        <w:t>[RE 255.124, rel. min. Néri da Silveira, j. 11-4-2002, P, DJ de 8-11-2002.]</w:t>
      </w:r>
    </w:p>
    <w:p>
      <w:r>
        <w:rPr>
          <w:b/>
          <w:color w:val="B46400"/>
          <w:sz w:val="16"/>
        </w:rPr>
        <w:t>CONTROLE CONCENTRADO</w:t>
      </w:r>
    </w:p>
    <w:p>
      <w:r>
        <w:rPr>
          <w:color w:val="8C8C8C"/>
          <w:sz w:val="14"/>
        </w:rPr>
        <w:t>blk-008373 | cf-1988-art-134-par-2</w:t>
      </w:r>
      <w:r>
        <w:rPr>
          <w:color w:val="0050A0"/>
          <w:sz w:val="14"/>
        </w:rPr>
        <w:t xml:space="preserve"> | ADI 2.567</w:t>
      </w:r>
      <w:r>
        <w:rPr>
          <w:color w:val="0050A0"/>
          <w:sz w:val="14"/>
        </w:rPr>
        <w:t xml:space="preserve"> | rel. Nunes Marques</w:t>
      </w:r>
    </w:p>
    <w:p>
      <w:pPr>
        <w:ind w:left="216"/>
      </w:pPr>
      <w:r>
        <w:rPr>
          <w:sz w:val="18"/>
        </w:rPr>
        <w:t>O valor exigido do usuário do serviço, na integralidade, tem natureza de emolumento, devido ao notário ou registrador em razão da prestação do serviço público correspondente. Sobre o valor dos emolumentos incide, por sua vez, taxa decorrente do exercício do poder de polícia pelo Poder Judiciário, cujo contribuinte é o próprio notário ou registrador. Constitucionalidade da destinação de parcela dos emolumentos às atividades estatais essenciais à Justiça, o que inclui os serviços administrativos dos Tribunais e o ressarcimento dos oficiais de registro ou de notas pela prática de atos gratuitos. [ADI 2.567, rel. min. Nunes Marques, j. 22-8-2023, P, DJE de 2-10-2023.]</w:t>
        <w:br/>
        <w:t>O Decreto-Lei 1.537/177, ao instituir isenção para a União do pagamento de custas e emolumentos aos Ofícios e Cartórios de Regi</w:t>
      </w:r>
    </w:p>
    <w:p>
      <w:pPr>
        <w:ind w:left="216"/>
      </w:pPr>
      <w:r>
        <w:rPr>
          <w:b/>
          <w:color w:val="003C8C"/>
          <w:sz w:val="16"/>
        </w:rPr>
        <w:t>[ADI 1.790 MC, rel. min. Sepúlveda Pertence, j. 23-4-1999, P, DJ de 8-9-2000.]</w:t>
      </w:r>
    </w:p>
    <w:p>
      <w:r>
        <w:rPr>
          <w:b/>
          <w:color w:val="B46400"/>
          <w:sz w:val="16"/>
        </w:rPr>
        <w:t>CONTROLE CONCENTRADO</w:t>
      </w:r>
    </w:p>
    <w:p>
      <w:r>
        <w:rPr>
          <w:color w:val="8C8C8C"/>
          <w:sz w:val="14"/>
        </w:rPr>
        <w:t>blk-008374 | cf-1988-art-134-par-2</w:t>
      </w:r>
      <w:r>
        <w:rPr>
          <w:color w:val="0050A0"/>
          <w:sz w:val="14"/>
        </w:rPr>
        <w:t xml:space="preserve"> | ADI 1.378</w:t>
      </w:r>
      <w:r>
        <w:rPr>
          <w:color w:val="0050A0"/>
          <w:sz w:val="14"/>
        </w:rPr>
        <w:t xml:space="preserve"> | rel. Celso de Mello</w:t>
      </w:r>
    </w:p>
    <w:p>
      <w:pPr>
        <w:ind w:left="216"/>
      </w:pPr>
      <w:r>
        <w:rPr>
          <w:sz w:val="18"/>
        </w:rPr>
        <w:t>A jurisprudência do STF firmou orientação no sentido de que as custas judiciais e os emolumentos concernentes aos serviços notariais e registrais possuem natureza tributária, qualificando-se como taxas remuneratórias de serviços públicos, sujeitando-se, em consequência, quer no que concerne à sua instituição e majoração, quer no que se refere à sua exigibilidade, ao regime jurídico-constitucional pertinente a essa especial modalidade de tributo vinculado, notadamente aos princípios fundamentais que proclamam, entre outras, as garantias essenciais (a) da reserva de competência impositiva, (b) da legalidade, (c) da isonomia e (d) da anterioridade.</w:t>
      </w:r>
    </w:p>
    <w:p>
      <w:pPr>
        <w:ind w:left="216"/>
      </w:pPr>
      <w:r>
        <w:rPr>
          <w:b/>
          <w:color w:val="003C8C"/>
          <w:sz w:val="16"/>
        </w:rPr>
        <w:t>[ADI 1.378 MC, rel. min. Celso de Mello, j. 30-11-1995, P, DJ de 30-5-1997.]</w:t>
      </w:r>
    </w:p>
    <w:p>
      <w:r>
        <w:rPr>
          <w:b/>
          <w:color w:val="B46400"/>
          <w:sz w:val="16"/>
        </w:rPr>
        <w:t>CONTROLE CONCENTRADO</w:t>
      </w:r>
    </w:p>
    <w:p>
      <w:r>
        <w:rPr>
          <w:color w:val="8C8C8C"/>
          <w:sz w:val="14"/>
        </w:rPr>
        <w:t>blk-008375 | cf-1988-art-134-par-2</w:t>
      </w:r>
      <w:r>
        <w:rPr>
          <w:color w:val="0050A0"/>
          <w:sz w:val="14"/>
        </w:rPr>
        <w:t xml:space="preserve"> | ADI 3.826</w:t>
      </w:r>
      <w:r>
        <w:rPr>
          <w:color w:val="0050A0"/>
          <w:sz w:val="14"/>
        </w:rPr>
        <w:t xml:space="preserve"> | rel. Eros Grau</w:t>
      </w:r>
    </w:p>
    <w:p>
      <w:pPr>
        <w:ind w:left="216"/>
      </w:pPr>
      <w:r>
        <w:rPr>
          <w:sz w:val="18"/>
        </w:rPr>
        <w:t>= ADI 3.826, rel. min. Eros Grau, j. 12-5-2010, P, DJE de 20-8-2010</w:t>
      </w:r>
    </w:p>
    <w:p>
      <w:r>
        <w:rPr>
          <w:color w:val="8C8C8C"/>
          <w:sz w:val="14"/>
        </w:rPr>
        <w:t>blk-008376 | cf-1988-art-134-par-3</w:t>
      </w:r>
      <w:r>
        <w:rPr>
          <w:color w:val="0050A0"/>
          <w:sz w:val="14"/>
        </w:rPr>
        <w:t xml:space="preserve"> | ADI 6.958</w:t>
      </w:r>
      <w:r>
        <w:rPr>
          <w:color w:val="0050A0"/>
          <w:sz w:val="14"/>
        </w:rPr>
        <w:t xml:space="preserve"> | rel. Gilmar Mendes</w:t>
      </w:r>
    </w:p>
    <w:p>
      <w:pPr>
        <w:ind w:left="216"/>
      </w:pPr>
      <w:r>
        <w:rPr>
          <w:sz w:val="18"/>
        </w:rPr>
        <w:t>A Lei 13.489/2017, ao convalidar as remoções de titulares de serviços notariais e de registro realizadas em conformidade com normas estaduais e do Distrito Federal, viola o art. 236, § 3º, da Constituição Federal, na medida em que abrange aquelas realizadas sem concurso público específico de provas e títulos. A legislação ora impugnada busca convalidar situações já tidas por inconstitucionais pelo Conselho Nacional de Justiça e por esta Suprema Corte e promove um estado de insegurança jurídica, decorrente dessa tentativa de burlar o texto constitucional e de desconsiderar o entendimento deste Tribunal sobre o tema.</w:t>
      </w:r>
    </w:p>
    <w:p>
      <w:pPr>
        <w:ind w:left="216"/>
      </w:pPr>
      <w:r>
        <w:rPr>
          <w:b/>
          <w:color w:val="003C8C"/>
          <w:sz w:val="16"/>
        </w:rPr>
        <w:t>[ADI 6.958, rel. min. Gilmar Mendes, j. 17.02.2025, P, DJE de 21.02.2025.]</w:t>
      </w:r>
    </w:p>
    <w:p>
      <w:r>
        <w:rPr>
          <w:b/>
          <w:color w:val="B46400"/>
          <w:sz w:val="16"/>
        </w:rPr>
        <w:t>CONTROLE CONCENTRADO</w:t>
      </w:r>
    </w:p>
    <w:p>
      <w:r>
        <w:rPr>
          <w:color w:val="8C8C8C"/>
          <w:sz w:val="14"/>
        </w:rPr>
        <w:t>blk-008377 | cf-1988-art-134-par-3</w:t>
      </w:r>
      <w:r>
        <w:rPr>
          <w:color w:val="0050A0"/>
          <w:sz w:val="14"/>
        </w:rPr>
        <w:t xml:space="preserve"> | ADI 7.655</w:t>
      </w:r>
      <w:r>
        <w:rPr>
          <w:color w:val="0050A0"/>
          <w:sz w:val="14"/>
        </w:rPr>
        <w:t xml:space="preserve"> | rel. Alexandre de Moraes</w:t>
      </w:r>
    </w:p>
    <w:p>
      <w:pPr>
        <w:ind w:left="216"/>
      </w:pPr>
      <w:r>
        <w:rPr>
          <w:sz w:val="18"/>
        </w:rPr>
        <w:t>Exigência constitucional de preenchimento de vaga em serventia extrajudicial desacumulada por concurso público. Ausência de violação constitucional à acumulação de especialidade em serventia preexistente, caso o delegatário tenha sido habilitado, por concurso público, para uma das atividades na hipótese excepcional do art. 26, parágrafo único da Lei 8.935/1994. [ADI 7.655, rel. min. Alexandre de Moraes, j. 09.09.2024, P, DJE de 18.09.2024.]</w:t>
        <w:br/>
        <w:t>Segundo o firme entendimento jurisprudencial do STF, não há uma “carreira” de notários e registradores. Como não constitui uma etapa na “carreira” dos cartorários, a investidura em outra serventia representa o ingresso em atividade de caráter essencial e de elevada complexidade. Tendo em vista essas características, ela requer a aplicação de concurso pú</w:t>
      </w:r>
    </w:p>
    <w:p>
      <w:pPr>
        <w:ind w:left="216"/>
      </w:pPr>
      <w:r>
        <w:rPr>
          <w:b/>
          <w:color w:val="003C8C"/>
          <w:sz w:val="16"/>
        </w:rPr>
        <w:t>[ADI 3.748, rel. min. Marco Aurélio, red. do ac. min. Dias Toffoli, j. 19.6.2023, P, DJE de 17.8.2023.]</w:t>
      </w:r>
    </w:p>
    <w:p>
      <w:r>
        <w:rPr>
          <w:b/>
          <w:color w:val="B46400"/>
          <w:sz w:val="16"/>
        </w:rPr>
        <w:t>CONTROLE CONCENTRADO</w:t>
      </w:r>
    </w:p>
    <w:p>
      <w:r>
        <w:rPr>
          <w:color w:val="8C8C8C"/>
          <w:sz w:val="14"/>
        </w:rPr>
        <w:t>blk-008378 | cf-1988-art-134-par-3</w:t>
      </w:r>
      <w:r>
        <w:rPr>
          <w:color w:val="0050A0"/>
          <w:sz w:val="14"/>
        </w:rPr>
        <w:t xml:space="preserve"> | ADI 1.183</w:t>
      </w:r>
      <w:r>
        <w:rPr>
          <w:color w:val="0050A0"/>
          <w:sz w:val="14"/>
        </w:rPr>
        <w:t xml:space="preserve"> | rel. Nunes Marques</w:t>
      </w:r>
    </w:p>
    <w:p>
      <w:pPr>
        <w:ind w:left="216"/>
      </w:pPr>
      <w:r>
        <w:rPr>
          <w:sz w:val="18"/>
        </w:rPr>
        <w:t xml:space="preserve">“O art. 20 da Lei n.º 8.935/94 é constitucional, sendo, todavia, inconstitucional a interpretação que extraia desse dispositivo a possibilidade de que prepostos, indicados pelo titular ou mesmo pelos tribunais de justiça, possam exercer substituições ininterruptas por períodos maiores de que 6 (seis) meses. Para essas longas substituições, a solução é mesmo aquela apontada pelo autor da ação: o ‘substituto’ deve ser outro notário ou registrador, observadas as leis locais de organização do serviço notarial e registral, e sem prejuízo da abertura do concurso público respectivo. Apenas assim se pode compatibilizar o princípio da continuidade do serviço notarial e registral com a regra constitucional que impõe o concurso público como requisito indispensável para o ingresso na função (CF, art. </w:t>
      </w:r>
    </w:p>
    <w:p>
      <w:pPr>
        <w:ind w:left="216"/>
      </w:pPr>
      <w:r>
        <w:rPr>
          <w:b/>
          <w:color w:val="003C8C"/>
          <w:sz w:val="16"/>
        </w:rPr>
        <w:t>[ADI 1.183, rel. min. Nunes Marques, j. 7-6-2021, P, DJE de 21-6-2021.]</w:t>
      </w:r>
    </w:p>
    <w:p>
      <w:r>
        <w:rPr>
          <w:b/>
          <w:color w:val="B46400"/>
          <w:sz w:val="16"/>
        </w:rPr>
        <w:t>CONTROLE CONCENTRADO</w:t>
      </w:r>
    </w:p>
    <w:p>
      <w:r>
        <w:rPr>
          <w:color w:val="8C8C8C"/>
          <w:sz w:val="14"/>
        </w:rPr>
        <w:t>blk-008379 | cf-1988-art-134-par-3</w:t>
      </w:r>
      <w:r>
        <w:rPr>
          <w:color w:val="0050A0"/>
          <w:sz w:val="14"/>
        </w:rPr>
        <w:t xml:space="preserve"> | ADI 3.580</w:t>
      </w:r>
      <w:r>
        <w:rPr>
          <w:color w:val="0050A0"/>
          <w:sz w:val="14"/>
        </w:rPr>
        <w:t xml:space="preserve"> | rel. Gilmar Mendes</w:t>
      </w:r>
    </w:p>
    <w:p>
      <w:pPr>
        <w:ind w:left="216"/>
      </w:pPr>
      <w:r>
        <w:rPr>
          <w:sz w:val="18"/>
        </w:rPr>
        <w:t>Concurso Público de Ingresso e Remoção nos Serviços Notariais e de Registro. Apresentação dos seguintes títulos: a) tempo de serviço prestado como titular, interino, substituto ou escrevente em serviço notarial e de registro (art. 17, I); b) apresentação de temas em congressos relacionados com os serviços notariais e registrais (art. 17, II). Violação ao princípio constitucional da isonomia. Atividades específicas relacionadas às atividades notarial e de registro.</w:t>
      </w:r>
    </w:p>
    <w:p>
      <w:pPr>
        <w:ind w:left="216"/>
      </w:pPr>
      <w:r>
        <w:rPr>
          <w:b/>
          <w:color w:val="003C8C"/>
          <w:sz w:val="16"/>
        </w:rPr>
        <w:t>[ADI 3.580, rel. min. Gilmar Mendes, j. 20-5-2015, P, DJE de 3-8-2015.]</w:t>
      </w:r>
    </w:p>
    <w:p>
      <w:r>
        <w:rPr>
          <w:b/>
          <w:color w:val="B46400"/>
          <w:sz w:val="16"/>
        </w:rPr>
        <w:t>CONTROLE CONCENTRADO</w:t>
      </w:r>
    </w:p>
    <w:p>
      <w:r>
        <w:rPr>
          <w:color w:val="8C8C8C"/>
          <w:sz w:val="14"/>
        </w:rPr>
        <w:t>blk-008380 | cf-1988-art-134-par-3</w:t>
      </w:r>
      <w:r>
        <w:rPr>
          <w:color w:val="0050A0"/>
          <w:sz w:val="14"/>
        </w:rPr>
        <w:t xml:space="preserve"> | ADI 4.178</w:t>
      </w:r>
      <w:r>
        <w:rPr>
          <w:color w:val="0050A0"/>
          <w:sz w:val="14"/>
        </w:rPr>
        <w:t xml:space="preserve"> | rel. Cezar Peluso</w:t>
      </w:r>
    </w:p>
    <w:p>
      <w:pPr>
        <w:ind w:left="216"/>
      </w:pPr>
      <w:r>
        <w:rPr>
          <w:sz w:val="18"/>
        </w:rPr>
        <w:t>= ADI 4.178 MC-REF, rel. min. Cezar Peluso, j. 4-2-2010, P, DJE de 7-5-2010</w:t>
        <w:br/>
        <w:t>É constitucional o ato normativo do Tribunal de Justiça do Estado de Goiás que estabelece regras gerais e bem definidas para a promoção de concursos públicos unificados de provimento e remoção de serventias vagas naquela unidade da Federação. Também não há vício de inconstitucionalidade na decisão de realizar concurso público, quando reconhecida a vacância de centenas de serventias extrajudiciais, muitas delas ocupadas, já há muitos anos, por respondentes interinos, em direta e inaceitável afronta ao disposto no art. 236, § 3º, da CF. Declaração de constitucionalidade da Resolução 4, de 17-9-2008, do Conselho Superior da Magistratura do Estado de Goiás.</w:t>
      </w:r>
    </w:p>
    <w:p>
      <w:pPr>
        <w:ind w:left="216"/>
      </w:pPr>
      <w:r>
        <w:rPr>
          <w:b/>
          <w:color w:val="003C8C"/>
          <w:sz w:val="16"/>
        </w:rPr>
        <w:t>[ADI 4.140, rel. min. Ellen Gracie, j. 29-6-2011, P, DJE de 20-9-2011.]</w:t>
      </w:r>
    </w:p>
    <w:p>
      <w:r>
        <w:rPr>
          <w:b/>
          <w:color w:val="B46400"/>
          <w:sz w:val="16"/>
        </w:rPr>
        <w:t>CONTROLE CONCENTRADO</w:t>
      </w:r>
    </w:p>
    <w:p>
      <w:r>
        <w:rPr>
          <w:color w:val="8C8C8C"/>
          <w:sz w:val="14"/>
        </w:rPr>
        <w:t>blk-008381 | cf-1988-art-134-par-3</w:t>
      </w:r>
      <w:r>
        <w:rPr>
          <w:color w:val="0050A0"/>
          <w:sz w:val="14"/>
        </w:rPr>
        <w:t xml:space="preserve"> | ADI 3.248</w:t>
      </w:r>
      <w:r>
        <w:rPr>
          <w:color w:val="0050A0"/>
          <w:sz w:val="14"/>
        </w:rPr>
        <w:t xml:space="preserve"> | rel. Ricardo Lewandowski</w:t>
      </w:r>
    </w:p>
    <w:p>
      <w:pPr>
        <w:ind w:left="216"/>
      </w:pPr>
      <w:r>
        <w:rPr>
          <w:sz w:val="18"/>
        </w:rPr>
        <w:t>Constitui afronta ao § 3º do art. 236 da CF dispositivo de lei estadual que autoriza a remoção de notários e registradores por meio de simples requerimento do interessado, sujeito à aprovação discricionária do Conselho de Magistratura local, independentemente de concurso. A declaração de inconstitucionalidade não exclui a necessidade de confirmação dos atos praticados pelos notários ou registradores removidos com base no dispositivo inconstitucional até o ingresso de serventuário removido após a realização de concurso. Isso porque, com fundamento na aparência de legalidade dos atos por eles praticados, deve-se respeitar os efeitos que atingiram terceiros de boa-fé.</w:t>
      </w:r>
    </w:p>
    <w:p>
      <w:pPr>
        <w:ind w:left="216"/>
      </w:pPr>
      <w:r>
        <w:rPr>
          <w:b/>
          <w:color w:val="003C8C"/>
          <w:sz w:val="16"/>
        </w:rPr>
        <w:t>[ADI 3.248, rel. min. Ricardo Lewandowski, j. 23-2-2011, P, DJE de 24-5-2011.]</w:t>
      </w:r>
    </w:p>
    <w:p>
      <w:r>
        <w:rPr>
          <w:b/>
          <w:color w:val="B46400"/>
          <w:sz w:val="16"/>
        </w:rPr>
        <w:t>CONTROLE CONCENTRADO</w:t>
      </w:r>
    </w:p>
    <w:p>
      <w:r>
        <w:rPr>
          <w:color w:val="8C8C8C"/>
          <w:sz w:val="14"/>
        </w:rPr>
        <w:t>blk-008382 | cf-1988-art-134-par-3</w:t>
      </w:r>
      <w:r>
        <w:rPr>
          <w:color w:val="0050A0"/>
          <w:sz w:val="14"/>
        </w:rPr>
        <w:t xml:space="preserve"> | ADI 3.830</w:t>
      </w:r>
      <w:r>
        <w:rPr>
          <w:color w:val="0050A0"/>
          <w:sz w:val="14"/>
        </w:rPr>
        <w:t xml:space="preserve"> | rel. Marco Aurélio</w:t>
      </w:r>
    </w:p>
    <w:p>
      <w:pPr>
        <w:ind w:left="216"/>
      </w:pPr>
      <w:r>
        <w:rPr>
          <w:sz w:val="18"/>
        </w:rPr>
        <w:t>Concurso público. Serviços de notas e de registros. (...) Não conflitam com a Carta da República preceitos direcionados a conferir pontuação a títulos concernentes às funções notarial e de registro bem como à prática da advocacia ou ao exercício da magistratura e da promotoria.</w:t>
      </w:r>
    </w:p>
    <w:p>
      <w:pPr>
        <w:ind w:left="216"/>
      </w:pPr>
      <w:r>
        <w:rPr>
          <w:b/>
          <w:color w:val="003C8C"/>
          <w:sz w:val="16"/>
        </w:rPr>
        <w:t>[ADI 3.830, rel. min. Marco Aurélio, j. 23-2-2011, P, DJE de 12-5-2011.]</w:t>
      </w:r>
    </w:p>
    <w:p>
      <w:r>
        <w:rPr>
          <w:b/>
          <w:color w:val="B46400"/>
          <w:sz w:val="16"/>
        </w:rPr>
        <w:t>CONTROLE CONCENTRADO</w:t>
      </w:r>
    </w:p>
    <w:p>
      <w:r>
        <w:rPr>
          <w:color w:val="8C8C8C"/>
          <w:sz w:val="14"/>
        </w:rPr>
        <w:t>blk-008383 | cf-1988-art-134-par-3</w:t>
      </w:r>
      <w:r>
        <w:rPr>
          <w:color w:val="0050A0"/>
          <w:sz w:val="14"/>
        </w:rPr>
        <w:t xml:space="preserve"> | ADI 4.178</w:t>
      </w:r>
      <w:r>
        <w:rPr>
          <w:color w:val="0050A0"/>
          <w:sz w:val="14"/>
        </w:rPr>
        <w:t xml:space="preserve"> | rel. Cezar Peluso</w:t>
      </w:r>
    </w:p>
    <w:p>
      <w:pPr>
        <w:ind w:left="216"/>
      </w:pPr>
      <w:r>
        <w:rPr>
          <w:sz w:val="18"/>
        </w:rPr>
        <w:t>Para fins de concessão de liminar em ação direta, devem ter por marco inicial a data de ingresso no serviço, em interpretação conforme à Constituição, as condições pessoais ligadas à atuação anterior na atividade, objeto de lei que estabelece critérios de valoração de títulos em concurso de remoção nos serviços notariais e de registro.</w:t>
      </w:r>
    </w:p>
    <w:p>
      <w:pPr>
        <w:ind w:left="216"/>
      </w:pPr>
      <w:r>
        <w:rPr>
          <w:b/>
          <w:color w:val="003C8C"/>
          <w:sz w:val="16"/>
        </w:rPr>
        <w:t>[ADI 4.178 MC-REF, rel. min. Cezar Peluso, j. 4-2-2010, P, DJE de 7-5-2010.]</w:t>
      </w:r>
    </w:p>
    <w:p>
      <w:pPr>
        <w:pStyle w:val="Heading1"/>
      </w:pPr>
      <w:r>
        <w:t>Art. 3</w:t>
      </w:r>
    </w:p>
    <w:p>
      <w:r>
        <w:rPr>
          <w:color w:val="8C8C8C"/>
          <w:sz w:val="14"/>
        </w:rPr>
        <w:t>blk-008384 | cf-1988-art-3</w:t>
      </w:r>
      <w:r>
        <w:rPr>
          <w:color w:val="0050A0"/>
          <w:sz w:val="14"/>
        </w:rPr>
        <w:t xml:space="preserve"> | ADI 423</w:t>
      </w:r>
    </w:p>
    <w:p>
      <w:pPr>
        <w:ind w:left="216"/>
      </w:pPr>
      <w:r>
        <w:rPr>
          <w:b/>
          <w:color w:val="003C8C"/>
          <w:sz w:val="16"/>
        </w:rPr>
        <w:t>[ADI 423, red. do ac. min. min. Gilmar Mendes, j. 2-8-2007, P, DJ de 24-8-2007.]</w:t>
      </w:r>
    </w:p>
    <w:p>
      <w:r>
        <w:rPr>
          <w:color w:val="8C8C8C"/>
          <w:sz w:val="14"/>
        </w:rPr>
        <w:t>blk-008385 | cf-1988-art-3</w:t>
      </w:r>
      <w:r>
        <w:rPr>
          <w:color w:val="0050A0"/>
          <w:sz w:val="14"/>
        </w:rPr>
        <w:t xml:space="preserve"> | ADI 3.016</w:t>
      </w:r>
      <w:r>
        <w:rPr>
          <w:color w:val="0050A0"/>
          <w:sz w:val="14"/>
        </w:rPr>
        <w:t xml:space="preserve"> | rel. Gilmar Mendes</w:t>
      </w:r>
    </w:p>
    <w:p>
      <w:pPr>
        <w:ind w:left="216"/>
      </w:pPr>
      <w:r>
        <w:rPr>
          <w:sz w:val="18"/>
        </w:rPr>
        <w:t>Ação direta de inconstitucionalidade. Lei estadual cearence 12.832, de 10 de julho de 1998, que assegura aos titulares efetivos dos Ofícios de Registro Civil das Pessoas Naturais, na vacância das comarcas vinculadas criadas por lei estadual, o direito de assumir, na mesma comarca, a titularidade dos Ofícios de Notas, Protestos, Registro de Títulos e Documentos e Civil das Pessoas Jurídicas e Registro Civil das Pessoas Naturais. Alegação de violação ao art. 37, II, da CF (princípio do concurso público). Precedentes. Ação julgada procedente.</w:t>
      </w:r>
    </w:p>
    <w:p>
      <w:pPr>
        <w:ind w:left="216"/>
      </w:pPr>
      <w:r>
        <w:rPr>
          <w:b/>
          <w:color w:val="003C8C"/>
          <w:sz w:val="16"/>
        </w:rPr>
        <w:t>[ADI 3.016, rel. min. Gilmar Mendes, j. 18-10-2006, P, DJ de 16-3-2007.]</w:t>
      </w:r>
    </w:p>
    <w:p>
      <w:r>
        <w:rPr>
          <w:color w:val="8C8C8C"/>
          <w:sz w:val="14"/>
        </w:rPr>
        <w:t>blk-008386 | cf-1988-art-3</w:t>
      </w:r>
      <w:r>
        <w:rPr>
          <w:color w:val="0050A0"/>
          <w:sz w:val="14"/>
        </w:rPr>
        <w:t xml:space="preserve"> | ADI 3.522</w:t>
      </w:r>
    </w:p>
    <w:p>
      <w:pPr>
        <w:ind w:left="216"/>
      </w:pPr>
      <w:r>
        <w:rPr>
          <w:sz w:val="18"/>
        </w:rPr>
        <w:t>Alfim, registro que provejo os embargos declaratórios para, fixando os limites supra do acórdão proferido, prestar os esclarecimentos consignados, conferindo interpretação aos textos legais conforme a Constituição. Isso implica a consideração do tempo de serviço, para efeito de remoção, tendo como marco inicial a assunção do cargo mediante concurso.</w:t>
      </w:r>
    </w:p>
    <w:p>
      <w:pPr>
        <w:ind w:left="216"/>
      </w:pPr>
      <w:r>
        <w:rPr>
          <w:b/>
          <w:color w:val="003C8C"/>
          <w:sz w:val="16"/>
        </w:rPr>
        <w:t>[ADI 3.522 ED, voto do min. Marco Aurélio, j. 20-9-2006, P, DJ de 7-12-2006.]</w:t>
      </w:r>
    </w:p>
    <w:p>
      <w:pPr>
        <w:pStyle w:val="Heading1"/>
      </w:pPr>
      <w:r>
        <w:t>Art. 5</w:t>
      </w:r>
    </w:p>
    <w:p>
      <w:r>
        <w:rPr>
          <w:color w:val="8C8C8C"/>
          <w:sz w:val="14"/>
        </w:rPr>
        <w:t>blk-008387 | cf-1988-art-5-inc-50</w:t>
      </w:r>
      <w:r>
        <w:rPr>
          <w:color w:val="0050A0"/>
          <w:sz w:val="14"/>
        </w:rPr>
        <w:t xml:space="preserve"> | ADI 1.855</w:t>
      </w:r>
      <w:r>
        <w:rPr>
          <w:color w:val="0050A0"/>
          <w:sz w:val="14"/>
        </w:rPr>
        <w:t xml:space="preserve"> | rel. Nelson Jobim</w:t>
      </w:r>
    </w:p>
    <w:p>
      <w:pPr>
        <w:ind w:left="216"/>
      </w:pPr>
      <w:r>
        <w:rPr>
          <w:b/>
          <w:color w:val="003C8C"/>
          <w:sz w:val="16"/>
        </w:rPr>
        <w:t>[ADI 1.855, rel. min. Nelson Jobim, j. 16-5-2002, P, DJ de 19-12-2002.]</w:t>
      </w:r>
    </w:p>
    <w:p>
      <w:r>
        <w:rPr>
          <w:color w:val="8C8C8C"/>
          <w:sz w:val="14"/>
        </w:rPr>
        <w:t>blk-008388 | cf-1988-art-5-inc-50</w:t>
      </w:r>
      <w:r>
        <w:rPr>
          <w:color w:val="0050A0"/>
          <w:sz w:val="14"/>
        </w:rPr>
        <w:t xml:space="preserve"> | ADI 363</w:t>
      </w:r>
      <w:r>
        <w:rPr>
          <w:color w:val="0050A0"/>
          <w:sz w:val="14"/>
        </w:rPr>
        <w:t xml:space="preserve"> | rel. Sydney Sanches</w:t>
      </w:r>
    </w:p>
    <w:p>
      <w:pPr>
        <w:ind w:left="216"/>
      </w:pPr>
      <w:r>
        <w:rPr>
          <w:sz w:val="18"/>
        </w:rPr>
        <w:t>Serventias judiciais e extrajudiciais. Concurso público: arts. 37, II, e 236, § 3º, da CF. Ação direta de inconstitucionalidade do art. 14 do ADCT da Constituição do Estado de Santa Catarina, de 5-10-1989, que diz: "Fica assegurada aos substitutos das serventias, na vacância, a efetivação no cargo de titular, desde que, investidos na forma da lei, estejam em efetivo exercício, pelo prazo de três anos, na mesma serventia, na data da promulgação da Constituição". É inconstitucional esse dispositivo por violar o princípio que exige concurso público de provas ou de provas e títulos, para a investidura em cargo público, como é o caso do titular de serventias judiciais (art. 37, II, da CF), e também para o ingresso na atividade notarial e de registro (art. 236, § 3º).</w:t>
      </w:r>
    </w:p>
    <w:p>
      <w:pPr>
        <w:ind w:left="216"/>
      </w:pPr>
      <w:r>
        <w:rPr>
          <w:b/>
          <w:color w:val="003C8C"/>
          <w:sz w:val="16"/>
        </w:rPr>
        <w:t>[ADI 363, rel. min. Sydney Sanches, j. 15-2-1996, P, DJ de 3-5-1996.]</w:t>
      </w:r>
    </w:p>
    <w:p>
      <w:r>
        <w:rPr>
          <w:color w:val="8C8C8C"/>
          <w:sz w:val="14"/>
        </w:rPr>
        <w:t>blk-008389 | cf-1988-art-5-inc-50</w:t>
      </w:r>
      <w:r>
        <w:rPr>
          <w:color w:val="0050A0"/>
          <w:sz w:val="14"/>
        </w:rPr>
        <w:t xml:space="preserve"> | AI 719.760</w:t>
      </w:r>
      <w:r>
        <w:rPr>
          <w:color w:val="0050A0"/>
          <w:sz w:val="14"/>
        </w:rPr>
        <w:t xml:space="preserve"> | rel. Gilmar Mendes</w:t>
      </w:r>
    </w:p>
    <w:p>
      <w:pPr>
        <w:ind w:left="216"/>
      </w:pPr>
      <w:r>
        <w:rPr>
          <w:sz w:val="18"/>
        </w:rPr>
        <w:t>= AI 719.760 AgR, rel. min. Gilmar Mendes, j. 16-11-2010, 2ª T, DJE de 1º-12-2010</w:t>
      </w:r>
    </w:p>
    <w:p>
      <w:pPr>
        <w:pStyle w:val="Heading1"/>
      </w:pPr>
      <w:r>
        <w:t>Art. 130</w:t>
      </w:r>
    </w:p>
    <w:p>
      <w:r>
        <w:rPr>
          <w:b/>
          <w:color w:val="B46400"/>
          <w:sz w:val="16"/>
        </w:rPr>
        <w:t>JULGADOS CORRELATOS</w:t>
      </w:r>
    </w:p>
    <w:p>
      <w:r>
        <w:rPr>
          <w:color w:val="8C8C8C"/>
          <w:sz w:val="14"/>
        </w:rPr>
        <w:t>blk-008390 | cf-1988-art-130-par-3-inc-5</w:t>
      </w:r>
      <w:r>
        <w:rPr>
          <w:color w:val="0050A0"/>
          <w:sz w:val="14"/>
        </w:rPr>
        <w:t xml:space="preserve"> | MS 39.347</w:t>
      </w:r>
      <w:r>
        <w:rPr>
          <w:color w:val="0050A0"/>
          <w:sz w:val="14"/>
        </w:rPr>
        <w:t xml:space="preserve"> | rel. Nunes Marques</w:t>
      </w:r>
    </w:p>
    <w:p>
      <w:pPr>
        <w:ind w:left="216"/>
      </w:pPr>
      <w:r>
        <w:rPr>
          <w:sz w:val="18"/>
        </w:rPr>
        <w:t>Não há ilegalidade na designação, pelo Conselho Nacional de Justiça, de membros do Ministério Público Federal para integrarem a banca examinadora do Concurso Público para Outorga de Delegações de Notas e Registros do Estado de Alagoas, na medida em que ao próprio órgão de controle, mediante deliberação do Plenário, foi atribuída a realização do certame, depois de terem sido constatadas irregularidades no concurso feito pelo Tribunal de Justiça estadual. [MS 39.347, rel. min. Nunes Marques, j. 04.03.2024, 2ª T, DJE de 08.03.2024.]</w:t>
        <w:br/>
        <w:t>Ocupação irregular de serventia sem prévia aprovação em concurso público (CF, art. 236, § 3 º). Hipótese de vacância. Nomeação de cônjuge do ex-titular da serventia para exercer a delegação interinamente. (...) Conforme o teor da Súmula Vinculante 13/STF e na linh</w:t>
      </w:r>
    </w:p>
    <w:p>
      <w:pPr>
        <w:ind w:left="216"/>
      </w:pPr>
      <w:r>
        <w:rPr>
          <w:b/>
          <w:color w:val="003C8C"/>
          <w:sz w:val="16"/>
        </w:rPr>
        <w:t>[MS 29.265 AgR, rel. min. Rosa Weber, j. 30-8-2016, 1ª T, DJE de 11-5-2017.]</w:t>
      </w:r>
    </w:p>
    <w:p>
      <w:r>
        <w:rPr>
          <w:b/>
          <w:color w:val="B46400"/>
          <w:sz w:val="16"/>
        </w:rPr>
        <w:t>JULGADOS CORRELATOS</w:t>
      </w:r>
    </w:p>
    <w:p>
      <w:r>
        <w:rPr>
          <w:color w:val="8C8C8C"/>
          <w:sz w:val="14"/>
        </w:rPr>
        <w:t>blk-008391 | cf-1988-art-130-par-3-inc-5</w:t>
      </w:r>
      <w:r>
        <w:rPr>
          <w:color w:val="0050A0"/>
          <w:sz w:val="14"/>
        </w:rPr>
        <w:t xml:space="preserve"> | MS 31.228</w:t>
      </w:r>
      <w:r>
        <w:rPr>
          <w:color w:val="0050A0"/>
          <w:sz w:val="14"/>
        </w:rPr>
        <w:t xml:space="preserve"> | rel. Luiz Fux</w:t>
      </w:r>
    </w:p>
    <w:p>
      <w:pPr>
        <w:ind w:left="216"/>
      </w:pPr>
      <w:r>
        <w:rPr>
          <w:sz w:val="18"/>
        </w:rPr>
        <w:t>As serventias vagas, embora sub judice, devem ser incluídas no edital de concurso para ingresso/remoção referente à atividade notarial e de registro. A administração do tribunal de justiça deve incluir no edital do concurso público a serventia extrajudicial sub judice em conjunto com a informação de que ela se encontra sob o crivo judicial. O princípio da razoabilidade recomenda que não se dê provimento a serventia cuja vacância esteja sendo contestada judicialmente, antes do trânsito em julgado da respectiva decisão. Consectariamente, a entrega da serventia ao aprovado no certame depende do encerramento da lide com o trânsito em julgado das decisões de todos os processos alusivos à referida serventia.</w:t>
      </w:r>
    </w:p>
    <w:p>
      <w:pPr>
        <w:ind w:left="216"/>
      </w:pPr>
      <w:r>
        <w:rPr>
          <w:b/>
          <w:color w:val="003C8C"/>
          <w:sz w:val="16"/>
        </w:rPr>
        <w:t>[MS 31.228, rel. min. Luiz Fux, j. 4-8-2015, 1ª T, DJE de 13-10-2015.]</w:t>
      </w:r>
    </w:p>
    <w:p>
      <w:r>
        <w:rPr>
          <w:b/>
          <w:color w:val="B46400"/>
          <w:sz w:val="16"/>
        </w:rPr>
        <w:t>JULGADOS CORRELATOS</w:t>
      </w:r>
    </w:p>
    <w:p>
      <w:r>
        <w:rPr>
          <w:color w:val="8C8C8C"/>
          <w:sz w:val="14"/>
        </w:rPr>
        <w:t>blk-008392 | cf-1988-art-130-par-3-inc-5</w:t>
      </w:r>
      <w:r>
        <w:rPr>
          <w:color w:val="0050A0"/>
          <w:sz w:val="14"/>
        </w:rPr>
        <w:t xml:space="preserve"> | MS 32.074</w:t>
      </w:r>
      <w:r>
        <w:rPr>
          <w:color w:val="0050A0"/>
          <w:sz w:val="14"/>
        </w:rPr>
        <w:t xml:space="preserve"> | rel. Luiz Fux</w:t>
      </w:r>
    </w:p>
    <w:p>
      <w:pPr>
        <w:ind w:left="216"/>
      </w:pPr>
      <w:r>
        <w:rPr>
          <w:sz w:val="18"/>
        </w:rPr>
        <w:t>A Resolução 75/2009 do CNJ, ao dispor sobre concursos públicos para ingresso na magistratura, conferiu natureza apenas classificatória à prova de títulos, não havendo qualquer fundamento lógico ou jurídico para que haja regime diferente nos concursos públicos para ingresso nos serviços notarial e registral, atualmente disciplinados pela Resolução 81/2009. A Resolução 81/2009 do CNJ incorre em evidente erro material ao afirmar, por um lado, que o exame de títulos nos concursos para ingresso nos serviços notarial e registral terá caráter apenas classificatório (...), mas, por outro lado, consagrar fórmula matemática que permite a eliminação de candidato que não pontue no exame de títulos (...).</w:t>
      </w:r>
    </w:p>
    <w:p>
      <w:pPr>
        <w:ind w:left="216"/>
      </w:pPr>
      <w:r>
        <w:rPr>
          <w:b/>
          <w:color w:val="003C8C"/>
          <w:sz w:val="16"/>
        </w:rPr>
        <w:t>[MS 32.074, rel. min. Luiz Fux, j. 2-9-2014, 1ª T, DJE de 5-11-2014.]</w:t>
      </w:r>
    </w:p>
    <w:p>
      <w:r>
        <w:rPr>
          <w:b/>
          <w:color w:val="B46400"/>
          <w:sz w:val="16"/>
        </w:rPr>
        <w:t>JULGADOS CORRELATOS</w:t>
      </w:r>
    </w:p>
    <w:p>
      <w:r>
        <w:rPr>
          <w:color w:val="8C8C8C"/>
          <w:sz w:val="14"/>
        </w:rPr>
        <w:t>blk-008393 | cf-1988-art-130-par-3-inc-5</w:t>
      </w:r>
      <w:r>
        <w:rPr>
          <w:color w:val="0050A0"/>
          <w:sz w:val="14"/>
        </w:rPr>
        <w:t xml:space="preserve"> | ADI 363-1</w:t>
      </w:r>
    </w:p>
    <w:p>
      <w:pPr>
        <w:ind w:left="216"/>
      </w:pPr>
      <w:r>
        <w:rPr>
          <w:sz w:val="18"/>
        </w:rPr>
        <w:t>A mens legislatoris dos arts. 14, 15 e 39, § 2º, da Lei federal 8.935/1994 (Lei dos Cartórios) aponta que a autoridade competente para proceder à declaração de vacância é a autoridade judicial, mais especificamente o presidente do tribunal de justiça da respectiva unidade da Federação. Isso porque, ante a ausência de menção expressa e tendo o legislador ordinário federal condicionado a delegação para os exercícios das atividades notariais à prévia aprovação em concurso público de provas e títulos realizado pelo Poder Judiciário (arts. 14 e 15), é de se supor que a declaração de vacância dessa serventia incumbe ao próprio Poder Judiciário. A inteligência do art. 22, XXV, da Carta Magna, que atribui à União competência privativa para legislar sobre registros públicos, indica, inexoravelmente</w:t>
      </w:r>
    </w:p>
    <w:p>
      <w:pPr>
        <w:ind w:left="216"/>
      </w:pPr>
      <w:r>
        <w:rPr>
          <w:b/>
          <w:color w:val="003C8C"/>
          <w:sz w:val="16"/>
        </w:rPr>
        <w:t>[RE 336.739, red. do ac. min. Luiz Fux, j. 6-5-2014, 1ª T, DJE de 15-10-2014.]</w:t>
      </w:r>
    </w:p>
    <w:p>
      <w:r>
        <w:rPr>
          <w:b/>
          <w:color w:val="B46400"/>
          <w:sz w:val="16"/>
        </w:rPr>
        <w:t>JULGADOS CORRELATOS</w:t>
      </w:r>
    </w:p>
    <w:p>
      <w:r>
        <w:rPr>
          <w:color w:val="8C8C8C"/>
          <w:sz w:val="14"/>
        </w:rPr>
        <w:t>blk-008394 | cf-1988-art-130-par-3-inc-5</w:t>
      </w:r>
      <w:r>
        <w:rPr>
          <w:color w:val="0050A0"/>
          <w:sz w:val="14"/>
        </w:rPr>
        <w:t xml:space="preserve"> | AI 830.011</w:t>
      </w:r>
      <w:r>
        <w:rPr>
          <w:color w:val="0050A0"/>
          <w:sz w:val="14"/>
        </w:rPr>
        <w:t xml:space="preserve"> | rel. Luiz Fux</w:t>
      </w:r>
    </w:p>
    <w:p>
      <w:pPr>
        <w:ind w:left="216"/>
      </w:pPr>
      <w:r>
        <w:rPr>
          <w:sz w:val="18"/>
        </w:rPr>
        <w:t>É inconstitucional a atribuição supervalorizada de pontos, na prova de títulos em concurso público para o cargo de notário, pelo exercício anterior de atividade cartorária em detrimento de outras atividades jurídicas. Todavia, o princípio constitucional da isonomia é atendido pela atribuição proporcional de pontos aos candidatos exercentes de atividade notarial e de outras atividades jurídicas, revelando-se inconstitucional a decisão que determina a extirpação total de pontos referentes aos títulos obtidos pelo exercício daquela atividade.</w:t>
      </w:r>
    </w:p>
    <w:p>
      <w:pPr>
        <w:ind w:left="216"/>
      </w:pPr>
      <w:r>
        <w:rPr>
          <w:b/>
          <w:color w:val="003C8C"/>
          <w:sz w:val="16"/>
        </w:rPr>
        <w:t>[AI 830.011 AgR, rel. min. Luiz Fux, j. 26-6-2012, 1ª T, DJE de 14-8-2012.]</w:t>
      </w:r>
    </w:p>
    <w:p>
      <w:r>
        <w:rPr>
          <w:color w:val="8C8C8C"/>
          <w:sz w:val="14"/>
        </w:rPr>
        <w:t>blk-008395 | cf-1988-art-130-par-3-inc-5</w:t>
      </w:r>
      <w:r>
        <w:rPr>
          <w:color w:val="0050A0"/>
          <w:sz w:val="14"/>
        </w:rPr>
        <w:t xml:space="preserve"> | MS 28.103</w:t>
      </w:r>
      <w:r>
        <w:rPr>
          <w:color w:val="0050A0"/>
          <w:sz w:val="14"/>
        </w:rPr>
        <w:t xml:space="preserve"> | rel. Marco Aurélio</w:t>
      </w:r>
    </w:p>
    <w:p>
      <w:pPr>
        <w:ind w:left="216"/>
      </w:pPr>
      <w:r>
        <w:rPr>
          <w:sz w:val="18"/>
        </w:rPr>
        <w:t>Mostrando-se abrangente o ato mediante o qual o CNJ determinou a realização de concurso público para provimento de serventias vagas, descabe concluir pela existência de direito líquido e certo no que se sustenta a ausência de vacância de certa serventia.</w:t>
      </w:r>
    </w:p>
    <w:p>
      <w:pPr>
        <w:ind w:left="216"/>
      </w:pPr>
      <w:r>
        <w:rPr>
          <w:b/>
          <w:color w:val="003C8C"/>
          <w:sz w:val="16"/>
        </w:rPr>
        <w:t>[MS 28.103, rel. min. Marco Aurélio, j. 14-4-2011, P, DJE de 4-5-2011.]</w:t>
      </w:r>
    </w:p>
    <w:p>
      <w:r>
        <w:rPr>
          <w:color w:val="8C8C8C"/>
          <w:sz w:val="14"/>
        </w:rPr>
        <w:t>blk-008396 | cf-1988-art-130-par-3-inc-5</w:t>
      </w:r>
      <w:r>
        <w:rPr>
          <w:color w:val="0050A0"/>
          <w:sz w:val="14"/>
        </w:rPr>
        <w:t xml:space="preserve"> | ADI 3.522</w:t>
      </w:r>
      <w:r>
        <w:rPr>
          <w:color w:val="0050A0"/>
          <w:sz w:val="14"/>
        </w:rPr>
        <w:t xml:space="preserve"> | rel. Ricardo Lewandowski</w:t>
      </w:r>
    </w:p>
    <w:p>
      <w:pPr>
        <w:ind w:left="216"/>
      </w:pPr>
      <w:r>
        <w:rPr>
          <w:sz w:val="18"/>
        </w:rPr>
        <w:t>Esta Suprema Corte, por ocasião do julgamento da ADI 3.522/RS, não deliberou se o tempo de serviço na atividade notarial, para fins de remoção, deveria ou não ser valorado, "considerando-se a complexidade e o tempo do exercício da delegação em cidade de maior relevância econômico-social", conforme dispõe o art. 16, I, da Lei 11.183/1998 do Estado do Rio Grande do Sul. Não viola a decisão proferida na ADI 3.522/RS a valoração como título de aprovação em concurso para atividade notarial e de registro, privativas de bacharel em direito, desde que atribuída semelhante pontuação às demais carreiras jurídicas, como dispõe o art. 16, XI, da Lei gaúcha 11.183/1998.</w:t>
      </w:r>
    </w:p>
    <w:p>
      <w:pPr>
        <w:ind w:left="216"/>
      </w:pPr>
      <w:r>
        <w:rPr>
          <w:b/>
          <w:color w:val="003C8C"/>
          <w:sz w:val="16"/>
        </w:rPr>
        <w:t>[Rcl 6.748 AgR, rel. min. Ricardo Lewandowski, j. 23-2-2011, P, DJE de 27-5-2011.]</w:t>
      </w:r>
    </w:p>
    <w:p>
      <w:r>
        <w:rPr>
          <w:color w:val="8C8C8C"/>
          <w:sz w:val="14"/>
        </w:rPr>
        <w:t>blk-008397 | cf-1988-art-130-par-3-inc-5</w:t>
      </w:r>
      <w:r>
        <w:rPr>
          <w:color w:val="0050A0"/>
          <w:sz w:val="14"/>
        </w:rPr>
        <w:t xml:space="preserve"> | MS 28.279</w:t>
      </w:r>
      <w:r>
        <w:rPr>
          <w:color w:val="0050A0"/>
          <w:sz w:val="14"/>
        </w:rPr>
        <w:t xml:space="preserve"> | rel. Ellen Gracie</w:t>
      </w:r>
    </w:p>
    <w:p>
      <w:pPr>
        <w:ind w:left="216"/>
      </w:pPr>
      <w:r>
        <w:rPr>
          <w:sz w:val="18"/>
        </w:rPr>
        <w:t>O art. 236, § 3º, da CF é norma autoaplicável. Nos termos da CF, sempre se fez necessária a submissão a concurso público para o devido provimento de serventias extrajudiciais eventualmente vagas ou para fins de remoção. Rejeição da tese de que somente com a edição da Lei 8.935/1994 teria essa norma constitucional se tornado autoaplicável. (...) Situações flagrantemente inconstitucionais como o provimento de serventia extrajudicial sem a devida submissão a concurso público não podem e não devem ser superadas pela simples incidência do que dispõe o art. 54 da Lei 9.784/1999, sob pena de subversão das determinações insertas na CF. (...) Reafirmada a inexistência de direito adquirido de substituto que preenchera os requisitos do art. 208 da Carta pretérita à investidura na titularidade de cart</w:t>
      </w:r>
    </w:p>
    <w:p>
      <w:pPr>
        <w:ind w:left="216"/>
      </w:pPr>
      <w:r>
        <w:rPr>
          <w:b/>
          <w:color w:val="003C8C"/>
          <w:sz w:val="16"/>
        </w:rPr>
        <w:t>[MS 28.279, rel. min. Ellen Gracie, j. 16-12-2010, P, DJE de 29-4-2011.]</w:t>
      </w:r>
    </w:p>
    <w:p>
      <w:r>
        <w:rPr>
          <w:color w:val="8C8C8C"/>
          <w:sz w:val="14"/>
        </w:rPr>
        <w:t>blk-008398 | cf-1988-art-130-par-3-inc-5</w:t>
      </w:r>
      <w:r>
        <w:rPr>
          <w:color w:val="0050A0"/>
          <w:sz w:val="14"/>
        </w:rPr>
        <w:t xml:space="preserve"> | MS 29.282</w:t>
      </w:r>
      <w:r>
        <w:rPr>
          <w:color w:val="0050A0"/>
          <w:sz w:val="14"/>
        </w:rPr>
        <w:t xml:space="preserve"> | rel. Teori Zavascki</w:t>
      </w:r>
    </w:p>
    <w:p>
      <w:pPr>
        <w:ind w:left="216"/>
      </w:pPr>
      <w:r>
        <w:rPr>
          <w:sz w:val="18"/>
        </w:rPr>
        <w:t>= MS 29.282 AgR, rel. min. Teori Zavascki, j. 24-2-2015, 2ª T, DJE de 11-3-2015</w:t>
        <w:br/>
        <w:t>= MS 28.273 AgR, rel. min. Ricardo Lewandowski, j. 13-12-2012, P, DJE de 21-2-2013</w:t>
        <w:br/>
        <w:t>Serventia judicial. Efetivação de substituto no cargo vago de titular. (...) Ocorrida a vacância na vigência da Constituição de 1988, não há falar em direito adquirido.</w:t>
      </w:r>
    </w:p>
    <w:p>
      <w:pPr>
        <w:ind w:left="216"/>
      </w:pPr>
      <w:r>
        <w:rPr>
          <w:b/>
          <w:color w:val="003C8C"/>
          <w:sz w:val="16"/>
        </w:rPr>
        <w:t>[AI 541.408 AgR, rel. min. Ricardo Lewandowski, j. 23-6-2009, 1ª T, DJE de 14-8-2009.]</w:t>
      </w:r>
    </w:p>
    <w:p>
      <w:r>
        <w:rPr>
          <w:color w:val="8C8C8C"/>
          <w:sz w:val="14"/>
        </w:rPr>
        <w:t>blk-008399 | cf-1988-art-130-par-3-inc-5</w:t>
      </w:r>
      <w:r>
        <w:rPr>
          <w:color w:val="0050A0"/>
          <w:sz w:val="14"/>
        </w:rPr>
        <w:t xml:space="preserve"> | RE 566.314</w:t>
      </w:r>
      <w:r>
        <w:rPr>
          <w:color w:val="0050A0"/>
          <w:sz w:val="14"/>
        </w:rPr>
        <w:t xml:space="preserve"> | rel. Cármen Lúcia</w:t>
      </w:r>
    </w:p>
    <w:p>
      <w:pPr>
        <w:ind w:left="216"/>
      </w:pPr>
      <w:r>
        <w:rPr>
          <w:sz w:val="18"/>
        </w:rPr>
        <w:t>= RE 566.314 AgR, rel. min. Cármen Lúcia, j. 8-2-2011, 1ª T, DJE de 3-3-2011</w:t>
      </w:r>
    </w:p>
    <w:p>
      <w:r>
        <w:rPr>
          <w:color w:val="8C8C8C"/>
          <w:sz w:val="14"/>
        </w:rPr>
        <w:t>blk-008400 | cf-1988-art-130-par-3-inc-5</w:t>
      </w:r>
      <w:r>
        <w:rPr>
          <w:color w:val="0050A0"/>
          <w:sz w:val="14"/>
        </w:rPr>
        <w:t xml:space="preserve"> | MS 25.962</w:t>
      </w:r>
      <w:r>
        <w:rPr>
          <w:color w:val="0050A0"/>
          <w:sz w:val="14"/>
        </w:rPr>
        <w:t xml:space="preserve"> | rel. Marco Aurélio</w:t>
      </w:r>
    </w:p>
    <w:p>
      <w:pPr>
        <w:ind w:left="216"/>
      </w:pPr>
      <w:r>
        <w:rPr>
          <w:sz w:val="18"/>
        </w:rPr>
        <w:t>Comissão. Faz-se regular a comissão de concurso com a participação, personificando notários e registradores, da presidente da entidade de classe, pouco importando seja esta notária ou registradora.</w:t>
      </w:r>
    </w:p>
    <w:p>
      <w:pPr>
        <w:ind w:left="216"/>
      </w:pPr>
      <w:r>
        <w:rPr>
          <w:b/>
          <w:color w:val="003C8C"/>
          <w:sz w:val="16"/>
        </w:rPr>
        <w:t>[MS 25.962, rel. min. Marco Aurélio, j. 23-10-2008, P, DJE de 20-3-2009.]</w:t>
      </w:r>
    </w:p>
    <w:p>
      <w:r>
        <w:rPr>
          <w:color w:val="8C8C8C"/>
          <w:sz w:val="14"/>
        </w:rPr>
        <w:t>blk-008401 | cf-1988-art-130-par-3-inc-5</w:t>
      </w:r>
      <w:r>
        <w:rPr>
          <w:color w:val="0050A0"/>
          <w:sz w:val="14"/>
        </w:rPr>
        <w:t xml:space="preserve"> | RE 182.641</w:t>
      </w:r>
      <w:r>
        <w:rPr>
          <w:color w:val="0050A0"/>
          <w:sz w:val="14"/>
        </w:rPr>
        <w:t xml:space="preserve"> | rel. Octavio Gallotti</w:t>
      </w:r>
    </w:p>
    <w:p>
      <w:pPr>
        <w:ind w:left="216"/>
      </w:pPr>
      <w:r>
        <w:rPr>
          <w:sz w:val="18"/>
        </w:rPr>
        <w:t>Cartório de notas. Depende da realização de concurso público de provas e títulos a investidura na titularidade de serventia cuja vaga tenha ocorrido após a promulgação da Constituição de 1988 (art. 236, § 3º), não se configurando direito adquirido ao provimento, por parte de quem haja preenchido, como substituto, o tempo de serviço contemplado no art. 208, acrescentado à Carta de 1967 pela Emenda 22, de 1982.</w:t>
      </w:r>
    </w:p>
    <w:p>
      <w:pPr>
        <w:ind w:left="216"/>
      </w:pPr>
      <w:r>
        <w:rPr>
          <w:b/>
          <w:color w:val="003C8C"/>
          <w:sz w:val="16"/>
        </w:rPr>
        <w:t>[RE 182.641, rel. min. Octavio Gallotti, j. 22-8-1995, 1ª T, DJ de 15-3-1996.]</w:t>
      </w:r>
    </w:p>
    <w:p>
      <w:r>
        <w:rPr>
          <w:color w:val="8C8C8C"/>
          <w:sz w:val="14"/>
        </w:rPr>
        <w:t>blk-008402 | cf-1988-art-130-par-3-inc-5</w:t>
      </w:r>
      <w:r>
        <w:rPr>
          <w:color w:val="0050A0"/>
          <w:sz w:val="14"/>
        </w:rPr>
        <w:t xml:space="preserve"> | AI 829.502</w:t>
      </w:r>
      <w:r>
        <w:rPr>
          <w:color w:val="0050A0"/>
          <w:sz w:val="14"/>
        </w:rPr>
        <w:t xml:space="preserve"> | rel. Gilmar Mendes</w:t>
      </w:r>
    </w:p>
    <w:p>
      <w:pPr>
        <w:ind w:left="216"/>
      </w:pPr>
      <w:r>
        <w:rPr>
          <w:sz w:val="18"/>
        </w:rPr>
        <w:t>= AI 829.502 AgR, rel. min. Gilmar Mendes, j. 11-9-2012, 2ª T, DJE de 24-9-2012</w:t>
      </w:r>
    </w:p>
    <w:p>
      <w:pPr>
        <w:pStyle w:val="Heading1"/>
      </w:pPr>
      <w:r>
        <w:t>Art. 2</w:t>
      </w:r>
    </w:p>
    <w:p>
      <w:r>
        <w:rPr>
          <w:b/>
          <w:color w:val="B46400"/>
          <w:sz w:val="16"/>
        </w:rPr>
        <w:t>CONTROLE CONCENTRADO</w:t>
      </w:r>
    </w:p>
    <w:p>
      <w:r>
        <w:rPr>
          <w:color w:val="8C8C8C"/>
          <w:sz w:val="14"/>
        </w:rPr>
        <w:t>blk-008403 | cf-1988-art-2</w:t>
      </w:r>
      <w:r>
        <w:rPr>
          <w:color w:val="0050A0"/>
          <w:sz w:val="14"/>
        </w:rPr>
        <w:t xml:space="preserve"> | ADPF 101</w:t>
      </w:r>
      <w:r>
        <w:rPr>
          <w:color w:val="0050A0"/>
          <w:sz w:val="14"/>
        </w:rPr>
        <w:t xml:space="preserve"> | rel. Cármen Lúcia</w:t>
      </w:r>
    </w:p>
    <w:p>
      <w:pPr>
        <w:ind w:left="216"/>
      </w:pPr>
      <w:r>
        <w:rPr>
          <w:sz w:val="18"/>
        </w:rPr>
        <w:t>Constitucionalidade de atos normativos proibitivos da importação de pneus usados. Reciclagem de pneus usados (...). (...) Arguição de descumprimento dos preceitos fundamentais constitucionalmente estabelecidos: decisões judiciais nacionais permitindo a importação de pneus usados de países que não compõem o Mercosul: objeto de contencioso na Organização Mundial do Comércio, a partir de 20-6-2005, pela Solicitação de Consulta da União Europeia ao Brasil. (...) Portarias emitidas pelo Departamento de Comércio Exterior do Ministério do Desenvolvimento, Indústria e Comércio Exterior harmonizadas com o princípio da legalidade; fundamento direto no art. 237 da Constituição da República.</w:t>
      </w:r>
    </w:p>
    <w:p>
      <w:pPr>
        <w:ind w:left="216"/>
      </w:pPr>
      <w:r>
        <w:rPr>
          <w:b/>
          <w:color w:val="003C8C"/>
          <w:sz w:val="16"/>
        </w:rPr>
        <w:t>[ADPF 101, rel. min. Cármen Lúcia, j. 24-6-2009, P, DJE de 4-6-2012.]</w:t>
      </w:r>
    </w:p>
    <w:p>
      <w:r>
        <w:rPr>
          <w:b/>
          <w:color w:val="B46400"/>
          <w:sz w:val="16"/>
        </w:rPr>
        <w:t>JULGADOS CORRELATOS</w:t>
      </w:r>
    </w:p>
    <w:p>
      <w:r>
        <w:rPr>
          <w:color w:val="8C8C8C"/>
          <w:sz w:val="14"/>
        </w:rPr>
        <w:t>blk-008404 | cf-1988-art-2</w:t>
      </w:r>
      <w:r>
        <w:rPr>
          <w:color w:val="0050A0"/>
          <w:sz w:val="14"/>
        </w:rPr>
        <w:t xml:space="preserve"> | rel. Eros Grau</w:t>
      </w:r>
    </w:p>
    <w:p>
      <w:pPr>
        <w:ind w:left="216"/>
      </w:pPr>
      <w:r>
        <w:rPr>
          <w:sz w:val="18"/>
        </w:rPr>
        <w:t>Câmara de Comércio Exterior (CAMEX). Competência. Ato administrativo. Autorização prévia. Nulidade. É atribuição do presidente da Camex, nos casos em que se vislumbre relevância e urgência, expedir resoluções ad referendum do colegiado, obtida previamente a concordância dos demais membros. O requisito da autorização prévia do colegiado para que o ato fosse monocraticamente praticado pelo seu presidente não foi atendido. A competência para a prática do ato administrativo, seja vinculado, seja discricionário, é a condição primeira de sua validade.</w:t>
      </w:r>
    </w:p>
    <w:p>
      <w:pPr>
        <w:ind w:left="216"/>
      </w:pPr>
      <w:r>
        <w:rPr>
          <w:b/>
          <w:color w:val="003C8C"/>
          <w:sz w:val="16"/>
        </w:rPr>
        <w:t>[RMS 26.967, rel. min. Eros Grau, j. 26-2-2008, 2ª T, DJE de 4-4-2008.]</w:t>
      </w:r>
    </w:p>
    <w:p>
      <w:pPr>
        <w:pStyle w:val="Heading1"/>
      </w:pPr>
      <w:r>
        <w:t>Art. 130</w:t>
      </w:r>
    </w:p>
    <w:p>
      <w:r>
        <w:rPr>
          <w:color w:val="8C8C8C"/>
          <w:sz w:val="14"/>
        </w:rPr>
        <w:t>blk-008405 | cf-1988-art-130-par-3-inc-5</w:t>
      </w:r>
      <w:r>
        <w:rPr>
          <w:color w:val="0050A0"/>
          <w:sz w:val="14"/>
        </w:rPr>
        <w:t xml:space="preserve"> | RE 224.861</w:t>
      </w:r>
      <w:r>
        <w:rPr>
          <w:color w:val="0050A0"/>
          <w:sz w:val="14"/>
        </w:rPr>
        <w:t xml:space="preserve"> | rel. Octavio Gallotti</w:t>
      </w:r>
    </w:p>
    <w:p>
      <w:pPr>
        <w:ind w:left="216"/>
      </w:pPr>
      <w:r>
        <w:rPr>
          <w:b/>
          <w:color w:val="003C8C"/>
          <w:sz w:val="16"/>
        </w:rPr>
        <w:t>[RE 224.861, rel. min. Octavio Gallotti, j. 7-4-1998, 1ª T, DJ de 6-11-1998.]</w:t>
      </w:r>
    </w:p>
    <w:p>
      <w:pPr>
        <w:pStyle w:val="Heading1"/>
      </w:pPr>
      <w:r>
        <w:t>Art. 136</w:t>
      </w:r>
    </w:p>
    <w:p>
      <w:r>
        <w:rPr>
          <w:color w:val="8C8C8C"/>
          <w:sz w:val="14"/>
        </w:rPr>
        <w:t>blk-008406 | cf-1988-art-136-inc-1</w:t>
      </w:r>
      <w:r>
        <w:rPr>
          <w:color w:val="0050A0"/>
          <w:sz w:val="14"/>
        </w:rPr>
        <w:t xml:space="preserve"> | RE 209.635</w:t>
      </w:r>
      <w:r>
        <w:rPr>
          <w:color w:val="0050A0"/>
          <w:sz w:val="14"/>
        </w:rPr>
        <w:t xml:space="preserve"> | rel. Celso de Mello</w:t>
      </w:r>
    </w:p>
    <w:p>
      <w:pPr>
        <w:ind w:left="216"/>
      </w:pPr>
      <w:r>
        <w:rPr>
          <w:b/>
          <w:color w:val="003C8C"/>
          <w:sz w:val="16"/>
        </w:rPr>
        <w:t>[RE 209.635, rel. min. Celso de Mello, j. 20-5-1997, 1ª T, DJ de 29-8-1997.]</w:t>
      </w:r>
    </w:p>
    <w:p>
      <w:r>
        <w:rPr>
          <w:color w:val="8C8C8C"/>
          <w:sz w:val="14"/>
        </w:rPr>
        <w:t>blk-008407 | cf-1988-art-136-inc-1</w:t>
      </w:r>
      <w:r>
        <w:rPr>
          <w:color w:val="0050A0"/>
          <w:sz w:val="14"/>
        </w:rPr>
        <w:t xml:space="preserve"> | RE 226.461</w:t>
      </w:r>
      <w:r>
        <w:rPr>
          <w:color w:val="0050A0"/>
          <w:sz w:val="14"/>
        </w:rPr>
        <w:t xml:space="preserve"> | rel. Marco Aurélio</w:t>
      </w:r>
    </w:p>
    <w:p>
      <w:pPr>
        <w:ind w:left="216"/>
      </w:pPr>
      <w:r>
        <w:rPr>
          <w:sz w:val="18"/>
        </w:rPr>
        <w:t>= RE 226.461, rel. min. Marco Aurélio, j. 21-9-1998, 2ª T, DJ de 13-11-1998</w:t>
      </w:r>
    </w:p>
    <w:p>
      <w:pPr>
        <w:pStyle w:val="Heading1"/>
      </w:pPr>
      <w:r>
        <w:t>Art. 5</w:t>
      </w:r>
    </w:p>
    <w:p>
      <w:r>
        <w:rPr>
          <w:color w:val="8C8C8C"/>
          <w:sz w:val="14"/>
        </w:rPr>
        <w:t>blk-008408 | cf-1988-art-5-inc-50</w:t>
      </w:r>
      <w:r>
        <w:rPr>
          <w:color w:val="0050A0"/>
          <w:sz w:val="14"/>
        </w:rPr>
        <w:t xml:space="preserve"> | ADI 855</w:t>
      </w:r>
    </w:p>
    <w:p>
      <w:pPr>
        <w:ind w:left="216"/>
      </w:pPr>
      <w:r>
        <w:rPr>
          <w:b/>
          <w:color w:val="003C8C"/>
          <w:sz w:val="16"/>
        </w:rPr>
        <w:t>[ADI 855, red. do ac. min. Gilmar Mendes, j. 6-3-2008, P, DJE de 27-3-2009.]</w:t>
      </w:r>
    </w:p>
    <w:p>
      <w:pPr>
        <w:pStyle w:val="Heading1"/>
      </w:pPr>
      <w:r>
        <w:t>Art. 2</w:t>
      </w:r>
    </w:p>
    <w:p>
      <w:r>
        <w:rPr>
          <w:b/>
          <w:color w:val="B46400"/>
          <w:sz w:val="16"/>
        </w:rPr>
        <w:t>CONTROLE CONCENTRADO</w:t>
      </w:r>
    </w:p>
    <w:p>
      <w:r>
        <w:rPr>
          <w:color w:val="8C8C8C"/>
          <w:sz w:val="14"/>
        </w:rPr>
        <w:t>blk-008409 | cf-1988-art-2</w:t>
      </w:r>
      <w:r>
        <w:rPr>
          <w:color w:val="0050A0"/>
          <w:sz w:val="14"/>
        </w:rPr>
        <w:t xml:space="preserve"> | ADI 1.417</w:t>
      </w:r>
      <w:r>
        <w:rPr>
          <w:color w:val="0050A0"/>
          <w:sz w:val="14"/>
        </w:rPr>
        <w:t xml:space="preserve"> | rel. Octavio Gallotti</w:t>
      </w:r>
    </w:p>
    <w:p>
      <w:pPr>
        <w:ind w:left="216"/>
      </w:pPr>
      <w:r>
        <w:rPr>
          <w:sz w:val="18"/>
        </w:rPr>
        <w:t>Sendo a contribuição expressamente autorizada pelo art. 239 da Constituição, a ela não se opõem as restrições constantes dos arts. 154, I, e 195, § 4º, da mesma Carta.</w:t>
      </w:r>
    </w:p>
    <w:p>
      <w:pPr>
        <w:ind w:left="216"/>
      </w:pPr>
      <w:r>
        <w:rPr>
          <w:b/>
          <w:color w:val="003C8C"/>
          <w:sz w:val="16"/>
        </w:rPr>
        <w:t>[ADI 1.417, rel. min. Octavio Gallotti, j. 2-8-1999, P, DJ de 23-3-2001.]</w:t>
      </w:r>
    </w:p>
    <w:p>
      <w:r>
        <w:rPr>
          <w:b/>
          <w:color w:val="B46400"/>
          <w:sz w:val="16"/>
        </w:rPr>
        <w:t>CONTROLE CONCENTRADO</w:t>
      </w:r>
    </w:p>
    <w:p>
      <w:r>
        <w:rPr>
          <w:color w:val="8C8C8C"/>
          <w:sz w:val="14"/>
        </w:rPr>
        <w:t>blk-008410 | cf-1988-art-2</w:t>
      </w:r>
      <w:r>
        <w:rPr>
          <w:color w:val="0050A0"/>
          <w:sz w:val="14"/>
        </w:rPr>
        <w:t xml:space="preserve"> | RE 432.413</w:t>
      </w:r>
      <w:r>
        <w:rPr>
          <w:color w:val="0050A0"/>
          <w:sz w:val="14"/>
        </w:rPr>
        <w:t xml:space="preserve"> | rel. Dias Toffoli</w:t>
      </w:r>
    </w:p>
    <w:p>
      <w:pPr>
        <w:ind w:left="216"/>
      </w:pPr>
      <w:r>
        <w:rPr>
          <w:sz w:val="18"/>
        </w:rPr>
        <w:t>= RE 432.413 AgR, rel. min. Dias Toffoli, j. 19-10-2010, 1ª T, DJE de 23-3-2011</w:t>
      </w:r>
    </w:p>
    <w:p>
      <w:r>
        <w:rPr>
          <w:b/>
          <w:color w:val="B46400"/>
          <w:sz w:val="16"/>
        </w:rPr>
        <w:t>JULGADOS CORRELATOS</w:t>
      </w:r>
    </w:p>
    <w:p>
      <w:r>
        <w:rPr>
          <w:color w:val="8C8C8C"/>
          <w:sz w:val="14"/>
        </w:rPr>
        <w:t>blk-008411 | cf-1988-art-2</w:t>
      </w:r>
      <w:r>
        <w:rPr>
          <w:color w:val="0050A0"/>
          <w:sz w:val="14"/>
        </w:rPr>
        <w:t xml:space="preserve"> | RE 482.606</w:t>
      </w:r>
      <w:r>
        <w:rPr>
          <w:color w:val="0050A0"/>
          <w:sz w:val="14"/>
        </w:rPr>
        <w:t xml:space="preserve"> | rel. Ricardo Lewandowski</w:t>
      </w:r>
    </w:p>
    <w:p>
      <w:pPr>
        <w:ind w:left="216"/>
      </w:pPr>
      <w:r>
        <w:rPr>
          <w:sz w:val="18"/>
        </w:rPr>
        <w:t>PIS. Art. 239 da Constituição. Lei 9.715/1998. Constitucionalidade. (...) O art. 239 da Constituição da República não implicou o engessamento da contribuição ao PIS, apenas recepcionou-a expressamente, podendo ser regularmente alterada pela legislação infraconstitucional ordinária. Precedentes.</w:t>
      </w:r>
    </w:p>
    <w:p>
      <w:pPr>
        <w:ind w:left="216"/>
      </w:pPr>
      <w:r>
        <w:rPr>
          <w:b/>
          <w:color w:val="003C8C"/>
          <w:sz w:val="16"/>
        </w:rPr>
        <w:t>[RE 482.606 ED-AgR, rel. min. Ricardo Lewandowski, j. 2-9-2008, 1ª T, DJE de 19-9-2008.]</w:t>
      </w:r>
    </w:p>
    <w:p>
      <w:r>
        <w:rPr>
          <w:b/>
          <w:color w:val="B46400"/>
          <w:sz w:val="16"/>
        </w:rPr>
        <w:t>JULGADOS CORRELATOS</w:t>
      </w:r>
    </w:p>
    <w:p>
      <w:r>
        <w:rPr>
          <w:color w:val="8C8C8C"/>
          <w:sz w:val="14"/>
        </w:rPr>
        <w:t>blk-008412 | cf-1988-art-2</w:t>
      </w:r>
      <w:r>
        <w:rPr>
          <w:color w:val="0050A0"/>
          <w:sz w:val="14"/>
        </w:rPr>
        <w:t xml:space="preserve"> | AI 613.576</w:t>
      </w:r>
      <w:r>
        <w:rPr>
          <w:color w:val="0050A0"/>
          <w:sz w:val="14"/>
        </w:rPr>
        <w:t xml:space="preserve"> | rel. Joaquim Barbosa</w:t>
      </w:r>
    </w:p>
    <w:p>
      <w:pPr>
        <w:ind w:left="216"/>
      </w:pPr>
      <w:r>
        <w:rPr>
          <w:sz w:val="18"/>
        </w:rPr>
        <w:t>= AI 613.576 AgR, rel. min. Joaquim Barbosa, j. 16-11-2010, 2ª T, DJE de 2-12-2010</w:t>
        <w:br/>
        <w:t>Esta Corte afastou a suposta inconstitucionalidade das alterações introduzidas pela Lei 9.715/1998, admitindo a majoração da contribuição para o PIS mediante a edição de medida provisória.</w:t>
      </w:r>
    </w:p>
    <w:p>
      <w:pPr>
        <w:ind w:left="216"/>
      </w:pPr>
      <w:r>
        <w:rPr>
          <w:b/>
          <w:color w:val="003C8C"/>
          <w:sz w:val="16"/>
        </w:rPr>
        <w:t>[RE 511.581 AgR, rel. min. Eros Grau, j. 24-6-2008, 2ª T, DJE de 15-8-2008.]</w:t>
      </w:r>
    </w:p>
    <w:p>
      <w:r>
        <w:rPr>
          <w:b/>
          <w:color w:val="B46400"/>
          <w:sz w:val="16"/>
        </w:rPr>
        <w:t>JULGADOS CORRELATOS</w:t>
      </w:r>
    </w:p>
    <w:p>
      <w:r>
        <w:rPr>
          <w:color w:val="8C8C8C"/>
          <w:sz w:val="14"/>
        </w:rPr>
        <w:t>blk-008413 | cf-1988-art-2</w:t>
      </w:r>
      <w:r>
        <w:rPr>
          <w:color w:val="0050A0"/>
          <w:sz w:val="14"/>
        </w:rPr>
        <w:t xml:space="preserve"> | AI 623.157</w:t>
      </w:r>
      <w:r>
        <w:rPr>
          <w:color w:val="0050A0"/>
          <w:sz w:val="14"/>
        </w:rPr>
        <w:t xml:space="preserve"> | rel. Cezar Peluso</w:t>
      </w:r>
    </w:p>
    <w:p>
      <w:pPr>
        <w:ind w:left="216"/>
      </w:pPr>
      <w:r>
        <w:rPr>
          <w:sz w:val="18"/>
        </w:rPr>
        <w:t>= AI 623.157 AgR, rel. min. Cezar Peluso, j. 25-8-2009, 2ª T, DJE de 9-10-2009</w:t>
        <w:br/>
        <w:t>O art. 239 da CF de 1988 constitucionalizou o Pasep, criado pela LC 8, de 3 de dezembro de 1970, dando-lhe caráter eminentemente nacional, com as alterações nele enunciadas (§§ 1º, 2º, 3º e 4º). O mais foi objeto da lei, que encomendou, ou seja, a de n. 7.998, de 11-1-1990. Sendo assim, o Estado do Paraná, que, durante a vigência da LC 8, de 3 de dezembro de 1970, se obrigara, por força da Lei 6.278, de 23-5-1972, a contribuir para o Programa de Formação do Patrimônio do Servidor Público, já não poderia se eximir da contribuição, mediante sua Lei 10.533, de 30-11-1993; pois, com o advento da CF de 1988, a contribuição deixou de ser facultativa, para ser obrigatória, nos termos do art. 239.</w:t>
      </w:r>
    </w:p>
    <w:p>
      <w:pPr>
        <w:ind w:left="216"/>
      </w:pPr>
      <w:r>
        <w:rPr>
          <w:b/>
          <w:color w:val="003C8C"/>
          <w:sz w:val="16"/>
        </w:rPr>
        <w:t>[ACO 471, rel. min. Sydney Sanches, j. 11-4-2002, P, DJ de 25-4-2003.]</w:t>
      </w:r>
    </w:p>
    <w:p>
      <w:r>
        <w:rPr>
          <w:b/>
          <w:color w:val="B46400"/>
          <w:sz w:val="16"/>
        </w:rPr>
        <w:t>JULGADOS CORRELATOS</w:t>
      </w:r>
    </w:p>
    <w:p>
      <w:r>
        <w:rPr>
          <w:color w:val="8C8C8C"/>
          <w:sz w:val="14"/>
        </w:rPr>
        <w:t>blk-008414 | cf-1988-art-2</w:t>
      </w:r>
      <w:r>
        <w:rPr>
          <w:color w:val="0050A0"/>
          <w:sz w:val="14"/>
        </w:rPr>
        <w:t xml:space="preserve"> | RE 169.091</w:t>
      </w:r>
      <w:r>
        <w:rPr>
          <w:color w:val="0050A0"/>
          <w:sz w:val="14"/>
        </w:rPr>
        <w:t xml:space="preserve"> | rel. Ellen Gracie</w:t>
      </w:r>
    </w:p>
    <w:p>
      <w:pPr>
        <w:ind w:left="216"/>
      </w:pPr>
      <w:r>
        <w:rPr>
          <w:sz w:val="18"/>
        </w:rPr>
        <w:t>= ACO 546, rel. min. Ellen Gracie, j. 1º-7-2011, P, DJE de 10-11-2011</w:t>
        <w:br/>
        <w:t>PIS: LC 7/1970: recepção, sem solução de continuidade, pelo art. 239 da Constituição. Dispondo o art. 239 CF sobre o destino da arrecadação da contribuição para o PIS, a partir da data da promulgação da Lei Fundamental em que se insere, é evidente que se trata de norma de eficácia plena e imediata, mediante a recepção de legislação anterior; o que, no mesmo art. 239, se condicionou à disciplina da lei futura não foi a continuidade da cobrança da exação, mas apenas, como explícito na parte final do dispositivo, os termos em que a sua arrecadação seria utilizada no financiamento do programa de seguro-desemprego e do abono instituído por seu § 3º.</w:t>
      </w:r>
    </w:p>
    <w:p>
      <w:pPr>
        <w:ind w:left="216"/>
      </w:pPr>
      <w:r>
        <w:rPr>
          <w:b/>
          <w:color w:val="003C8C"/>
          <w:sz w:val="16"/>
        </w:rPr>
        <w:t>[RE 169.091, rel. min. Sepúlveda Pertence, j. 17-6-1995, P, DJ de 4-8-1995.]</w:t>
      </w:r>
    </w:p>
    <w:p>
      <w:r>
        <w:rPr>
          <w:b/>
          <w:color w:val="B46400"/>
          <w:sz w:val="16"/>
        </w:rPr>
        <w:t>JULGADOS CORRELATOS</w:t>
      </w:r>
    </w:p>
    <w:p>
      <w:r>
        <w:rPr>
          <w:color w:val="8C8C8C"/>
          <w:sz w:val="14"/>
        </w:rPr>
        <w:t>blk-008415 | cf-1988-art-2</w:t>
      </w:r>
      <w:r>
        <w:rPr>
          <w:color w:val="0050A0"/>
          <w:sz w:val="14"/>
        </w:rPr>
        <w:t xml:space="preserve"> | AI 494.167</w:t>
      </w:r>
      <w:r>
        <w:rPr>
          <w:color w:val="0050A0"/>
          <w:sz w:val="14"/>
        </w:rPr>
        <w:t xml:space="preserve"> | rel. Ayres Britto</w:t>
      </w:r>
    </w:p>
    <w:p>
      <w:pPr>
        <w:ind w:left="216"/>
      </w:pPr>
      <w:r>
        <w:rPr>
          <w:sz w:val="18"/>
        </w:rPr>
        <w:t>= AI 494.167 AgR, rel. min. Ayres Britto, j. 17-8-2010, 2ª T, DJE de 17-9-2010</w:t>
      </w:r>
    </w:p>
    <w:p>
      <w:r>
        <w:rPr>
          <w:b/>
          <w:color w:val="B46400"/>
          <w:sz w:val="16"/>
        </w:rPr>
        <w:t>CONTROLE CONCENTRADO</w:t>
      </w:r>
    </w:p>
    <w:p>
      <w:r>
        <w:rPr>
          <w:color w:val="8C8C8C"/>
          <w:sz w:val="14"/>
        </w:rPr>
        <w:t>blk-008416 | cf-1988-art-2</w:t>
      </w:r>
      <w:r>
        <w:rPr>
          <w:color w:val="0050A0"/>
          <w:sz w:val="14"/>
        </w:rPr>
        <w:t xml:space="preserve"> | ADI 1.924</w:t>
      </w:r>
      <w:r>
        <w:rPr>
          <w:color w:val="0050A0"/>
          <w:sz w:val="14"/>
        </w:rPr>
        <w:t xml:space="preserve"> | rel. Rosa Weber</w:t>
      </w:r>
    </w:p>
    <w:p>
      <w:pPr>
        <w:ind w:left="216"/>
      </w:pPr>
      <w:r>
        <w:rPr>
          <w:sz w:val="18"/>
        </w:rPr>
        <w:t>Serviço Nacional de Aprendizagem do Cooperativismo. Contribuição para o seu financiamento. (...) A Constituição não pretendeu tornar imutáveis as contribuições compulsórias referidas no seu artigo 240, vedando ao legislador sua alteração ou, até mesmo, sua extinção. O que se pretendeu foi, tão somente, deixar claro que a simples previsão de contribuições sociais destinadas à seguridade social pelo artigo 195 da Carta, em especial aquela incidente sobre a folha de pagamentos, não implicava a extinção das contribuições destinadas aos serviços sociais e de formação profissional.</w:t>
      </w:r>
    </w:p>
    <w:p>
      <w:pPr>
        <w:ind w:left="216"/>
      </w:pPr>
      <w:r>
        <w:rPr>
          <w:b/>
          <w:color w:val="003C8C"/>
          <w:sz w:val="16"/>
        </w:rPr>
        <w:t>[ADI 1.924, rel. min. Rosa Weber, j. 16-9-2020, P, DJE de 5-10-2020.]</w:t>
      </w:r>
    </w:p>
    <w:p>
      <w:r>
        <w:rPr>
          <w:b/>
          <w:color w:val="B46400"/>
          <w:sz w:val="16"/>
        </w:rPr>
        <w:t>REPERCUSSAO GERAL</w:t>
      </w:r>
    </w:p>
    <w:p>
      <w:r>
        <w:rPr>
          <w:color w:val="8C8C8C"/>
          <w:sz w:val="14"/>
        </w:rPr>
        <w:t>blk-008417 | cf-1988-art-2</w:t>
      </w:r>
      <w:r>
        <w:rPr>
          <w:color w:val="0050A0"/>
          <w:sz w:val="14"/>
        </w:rPr>
        <w:t xml:space="preserve"> | RE 635.682</w:t>
      </w:r>
    </w:p>
    <w:p>
      <w:pPr>
        <w:ind w:left="216"/>
      </w:pPr>
      <w:r>
        <w:rPr>
          <w:sz w:val="18"/>
        </w:rPr>
        <w:t>(...) o fato de a contribuição de intervenção no domínio econômico sujeitar-se ao art. 146, III, a, não leva à conclusão de que o tributo deva ser instituído mediante lei complementar. [RE 635.682, voto do min. Gilmar Mendes, j. 25-4-2013, P, DJE de 24-5-2013, Tema 227, com mérito julgado.]</w:t>
      </w:r>
    </w:p>
    <w:p>
      <w:r>
        <w:rPr>
          <w:b/>
          <w:color w:val="B46400"/>
          <w:sz w:val="16"/>
        </w:rPr>
        <w:t>JULGADOS CORRELATOS</w:t>
      </w:r>
    </w:p>
    <w:p>
      <w:r>
        <w:rPr>
          <w:color w:val="8C8C8C"/>
          <w:sz w:val="14"/>
        </w:rPr>
        <w:t>blk-008418 | cf-1988-art-2</w:t>
      </w:r>
      <w:r>
        <w:rPr>
          <w:color w:val="0050A0"/>
          <w:sz w:val="14"/>
        </w:rPr>
        <w:t xml:space="preserve"> | rel. Ricardo Lewandowski</w:t>
      </w:r>
    </w:p>
    <w:p>
      <w:pPr>
        <w:ind w:left="216"/>
      </w:pPr>
      <w:r>
        <w:rPr>
          <w:sz w:val="18"/>
        </w:rPr>
        <w:t>Os serviços sociais autônomos do denominado Sistema "S", embora compreendidos na expressão de entidade paraestatal, são pessoas jurídicas de direito privado, definidos como entes de colaboração, mas não integrantes da administração pública. Quando o produto das contribuições ingressa nos cofres dos serviços sociais autônomos perde o caráter de recurso público.</w:t>
      </w:r>
    </w:p>
    <w:p>
      <w:pPr>
        <w:ind w:left="216"/>
      </w:pPr>
      <w:r>
        <w:rPr>
          <w:b/>
          <w:color w:val="003C8C"/>
          <w:sz w:val="16"/>
        </w:rPr>
        <w:t>[ACO 1.953 AgR, rel. min. Ricardo Lewandowski, j. 18-12-2013, P, DJE de 19-2-2014.]</w:t>
      </w:r>
    </w:p>
    <w:p>
      <w:r>
        <w:rPr>
          <w:b/>
          <w:color w:val="B46400"/>
          <w:sz w:val="16"/>
        </w:rPr>
        <w:t>JULGADOS CORRELATOS</w:t>
      </w:r>
    </w:p>
    <w:p>
      <w:r>
        <w:rPr>
          <w:color w:val="8C8C8C"/>
          <w:sz w:val="14"/>
        </w:rPr>
        <w:t>blk-008419 | cf-1988-art-2</w:t>
      </w:r>
      <w:r>
        <w:rPr>
          <w:color w:val="0050A0"/>
          <w:sz w:val="14"/>
        </w:rPr>
        <w:t xml:space="preserve"> | RE 509.624</w:t>
      </w:r>
      <w:r>
        <w:rPr>
          <w:color w:val="0050A0"/>
          <w:sz w:val="14"/>
        </w:rPr>
        <w:t xml:space="preserve"> | rel. Joaquim Barbosa</w:t>
      </w:r>
    </w:p>
    <w:p>
      <w:pPr>
        <w:ind w:left="216"/>
      </w:pPr>
      <w:r>
        <w:rPr>
          <w:sz w:val="18"/>
        </w:rPr>
        <w:t>A atividade desempenhada por empresa prestadora de serviços com intuito lucrativo é compatível com o escopo de atuação do Sesc [Serviço Social do Comércio] e do Senac [Serviço Nacional de Aprendizagem Comercial], enquanto não for criada entidade sindical de grau superior com o objetivo de orientar, coordenar e defender todas as atividades econômicas relacionadas à prestação de serviços.</w:t>
      </w:r>
    </w:p>
    <w:p>
      <w:pPr>
        <w:ind w:left="216"/>
      </w:pPr>
      <w:r>
        <w:rPr>
          <w:b/>
          <w:color w:val="003C8C"/>
          <w:sz w:val="16"/>
        </w:rPr>
        <w:t>[RE 509.624 AgR, rel. min. Joaquim Barbosa, j. 1º-3-2011, 2ª T, DJE de 1º-4-2011.]</w:t>
      </w:r>
    </w:p>
    <w:p>
      <w:r>
        <w:rPr>
          <w:b/>
          <w:color w:val="B46400"/>
          <w:sz w:val="16"/>
        </w:rPr>
        <w:t>JULGADOS CORRELATOS</w:t>
      </w:r>
    </w:p>
    <w:p>
      <w:r>
        <w:rPr>
          <w:color w:val="8C8C8C"/>
          <w:sz w:val="14"/>
        </w:rPr>
        <w:t>blk-008420 | cf-1988-art-2</w:t>
      </w:r>
      <w:r>
        <w:rPr>
          <w:color w:val="0050A0"/>
          <w:sz w:val="14"/>
        </w:rPr>
        <w:t xml:space="preserve"> | RE 412.368</w:t>
      </w:r>
      <w:r>
        <w:rPr>
          <w:color w:val="0050A0"/>
          <w:sz w:val="14"/>
        </w:rPr>
        <w:t xml:space="preserve"> | rel. Joaquim Barbosa</w:t>
      </w:r>
    </w:p>
    <w:p>
      <w:pPr>
        <w:ind w:left="216"/>
      </w:pPr>
      <w:r>
        <w:rPr>
          <w:sz w:val="18"/>
        </w:rPr>
        <w:t>O art. 240 da Constituição expressamente recepcionou as contribuições destinadas às entidades privadas de serviço social e de formação profissional vinculadas ao sistema sindical. (...) A alteração do sujeito ativo das Contribuições ao Sesi [Serviço Social da Indústria]/Senai [Serviço Nacional de Aprendizagem Industrial] para o Sest [Serviço Social do Transporte]/Senat [Serviço Nacional de Aprendizagem do Transporte] é compatível com o art. 240 da Constituição, pois a destinação do produto arrecadado é adequada ao objetivo da norma de recepção, que é manter a fonte de custeio preexistente do chamado Sistema "S".</w:t>
      </w:r>
    </w:p>
    <w:p>
      <w:pPr>
        <w:ind w:left="216"/>
      </w:pPr>
      <w:r>
        <w:rPr>
          <w:b/>
          <w:color w:val="003C8C"/>
          <w:sz w:val="16"/>
        </w:rPr>
        <w:t>[RE 412.368 AgR, rel. min. Joaquim Barbosa, j. 1º-3-2011, 2ª T, DJE de 1º-4-2011.]</w:t>
      </w:r>
    </w:p>
    <w:p>
      <w:r>
        <w:rPr>
          <w:b/>
          <w:color w:val="B46400"/>
          <w:sz w:val="16"/>
        </w:rPr>
        <w:t>JULGADOS CORRELATOS</w:t>
      </w:r>
    </w:p>
    <w:p>
      <w:r>
        <w:rPr>
          <w:color w:val="8C8C8C"/>
          <w:sz w:val="14"/>
        </w:rPr>
        <w:t>blk-008421 | cf-1988-art-2</w:t>
      </w:r>
    </w:p>
    <w:p>
      <w:pPr>
        <w:ind w:left="216"/>
      </w:pPr>
      <w:r>
        <w:rPr>
          <w:sz w:val="18"/>
        </w:rPr>
        <w:t>A Força Nacional de Segurança Pública representa programa de cooperação federativa, ao qual podem aderir, por atos formais específicos, os entes Federados. Em juízo de delibação, a norma inscrita no art. 4º do Decreto nº 5.289/2004, ao autorizar o emprego da Força Nacional de Segurança, em território de Estado-membro, sem a anuência de seu Governador, por mero ato de Ministro de Estado, viola a natureza cooperativa do programa e seu suporte constitucional, conflitando com os art. 34 e 241 da Constituição Federal. Encontra-se preenchido o requisito do fumus boni iuris. Em razão da intensa gravidade da quebra do pacto federativo, da possibilidade do uso ilegítimo da força, e do contexto geral de pandemia do vírus Corona, há indícios bastantes de risco da demora da decisão final.</w:t>
      </w:r>
    </w:p>
    <w:p>
      <w:pPr>
        <w:ind w:left="216"/>
      </w:pPr>
      <w:r>
        <w:rPr>
          <w:b/>
          <w:color w:val="003C8C"/>
          <w:sz w:val="16"/>
        </w:rPr>
        <w:t>[ACO 3427 MC-Ref, rel. Edson Fachin, j. 24-09-2020, P, DJE de 14-12-2020.]</w:t>
      </w:r>
    </w:p>
    <w:p>
      <w:pPr>
        <w:pStyle w:val="Heading1"/>
      </w:pPr>
      <w:r>
        <w:t>Art. 134</w:t>
      </w:r>
    </w:p>
    <w:p>
      <w:r>
        <w:rPr>
          <w:color w:val="8C8C8C"/>
          <w:sz w:val="14"/>
        </w:rPr>
        <w:t>blk-008422 | cf-1988-art-134-par-2</w:t>
      </w:r>
      <w:r>
        <w:rPr>
          <w:color w:val="0050A0"/>
          <w:sz w:val="14"/>
        </w:rPr>
        <w:t xml:space="preserve"> | rel. Maurício Corrêa</w:t>
      </w:r>
    </w:p>
    <w:p>
      <w:pPr>
        <w:ind w:left="216"/>
      </w:pPr>
      <w:r>
        <w:rPr>
          <w:sz w:val="18"/>
        </w:rPr>
        <w:t>Julgado correlato</w:t>
        <w:br/>
        <w:t>A CF, ao preconizar a gestão democrática no ensino público, remeteu à lei ordinária a forma, as condições e os limites acerca do seu cumprimento. A Congregação tem o dever de sugerir ao presidente da República seis candidatos ao cargo de diretor-geral do Colégio Pedro II, não estando o chefe do Poder Executivo adstrito à lista sêxtupla. Inteligência da expressão "de preferência" contida no § 1º do art. 20 da Lei 5.758/1971.</w:t>
      </w:r>
    </w:p>
    <w:p>
      <w:pPr>
        <w:ind w:left="216"/>
      </w:pPr>
      <w:r>
        <w:rPr>
          <w:b/>
          <w:color w:val="003C8C"/>
          <w:sz w:val="16"/>
        </w:rPr>
        <w:t>[RMS 24.287, rel. min. Maurício Corrêa, j. 26-11-2002, 2ª T, DJ de 1º-8-2003.]</w:t>
      </w:r>
    </w:p>
    <w:p>
      <w:pPr>
        <w:pStyle w:val="Heading1"/>
      </w:pPr>
      <w:r>
        <w:t>Art. 2</w:t>
      </w:r>
    </w:p>
    <w:p>
      <w:r>
        <w:rPr>
          <w:b/>
          <w:color w:val="B46400"/>
          <w:sz w:val="16"/>
        </w:rPr>
        <w:t>REPERCUSSAO GERAL</w:t>
      </w:r>
    </w:p>
    <w:p>
      <w:r>
        <w:rPr>
          <w:color w:val="8C8C8C"/>
          <w:sz w:val="14"/>
        </w:rPr>
        <w:t>blk-008423 | cf-1988-art-2</w:t>
      </w:r>
      <w:r>
        <w:rPr>
          <w:color w:val="0050A0"/>
          <w:sz w:val="14"/>
        </w:rPr>
        <w:t xml:space="preserve"> | RE 635.336</w:t>
      </w:r>
      <w:r>
        <w:rPr>
          <w:color w:val="0050A0"/>
          <w:sz w:val="14"/>
        </w:rPr>
        <w:t xml:space="preserve"> | rel. Gilmar Mendes</w:t>
      </w:r>
    </w:p>
    <w:p>
      <w:pPr>
        <w:ind w:left="216"/>
      </w:pPr>
      <w:r>
        <w:rPr>
          <w:sz w:val="18"/>
        </w:rPr>
        <w:t>A expropriação prevista no art. 243 da CF pode ser afastada, desde que o proprietário comprove que não incorreu em culpa, ainda que in vigilando ou in eligendo”.</w:t>
      </w:r>
    </w:p>
    <w:p>
      <w:pPr>
        <w:ind w:left="216"/>
      </w:pPr>
      <w:r>
        <w:rPr>
          <w:b/>
          <w:color w:val="003C8C"/>
          <w:sz w:val="16"/>
        </w:rPr>
        <w:t>[RE 635.336, rel. min. Gilmar Mendes, j. 14-12-2016, P, DJE de 15-9-2017, Tema 399, com mérito julgado.]</w:t>
      </w:r>
    </w:p>
    <w:p>
      <w:r>
        <w:rPr>
          <w:b/>
          <w:color w:val="B46400"/>
          <w:sz w:val="16"/>
        </w:rPr>
        <w:t>JULGADOS CORRELATOS</w:t>
      </w:r>
    </w:p>
    <w:p>
      <w:r>
        <w:rPr>
          <w:color w:val="8C8C8C"/>
          <w:sz w:val="14"/>
        </w:rPr>
        <w:t>blk-008424 | cf-1988-art-2</w:t>
      </w:r>
      <w:r>
        <w:rPr>
          <w:color w:val="0050A0"/>
          <w:sz w:val="14"/>
        </w:rPr>
        <w:t xml:space="preserve"> | rel. Rosa Weber</w:t>
      </w:r>
    </w:p>
    <w:p>
      <w:pPr>
        <w:ind w:left="216"/>
      </w:pPr>
      <w:r>
        <w:rPr>
          <w:sz w:val="18"/>
        </w:rPr>
        <w:t>Não se justifica, para fins da expropriação, com caráter de confisco, de que trata o art. 243 da Constituição Federal, a invocação da primazia da União sobre os Estados. Em se tratando de bem já público, sua expropriação para mera alteração de titularidade nada contribui para o alcance da finalidade do instituto.</w:t>
      </w:r>
    </w:p>
    <w:p>
      <w:pPr>
        <w:ind w:left="216"/>
      </w:pPr>
      <w:r>
        <w:rPr>
          <w:b/>
          <w:color w:val="003C8C"/>
          <w:sz w:val="16"/>
        </w:rPr>
        <w:t>[ACO 967, rel. min. Rosa Weber, j. 27-4-2020, P, DJE de 15-5-2020.]</w:t>
      </w:r>
    </w:p>
    <w:p>
      <w:pPr>
        <w:pStyle w:val="Heading1"/>
      </w:pPr>
      <w:r>
        <w:t>Art. 136</w:t>
      </w:r>
    </w:p>
    <w:p>
      <w:r>
        <w:rPr>
          <w:b/>
          <w:color w:val="B46400"/>
          <w:sz w:val="16"/>
        </w:rPr>
        <w:t>REPERCUSSAO GERAL</w:t>
      </w:r>
    </w:p>
    <w:p>
      <w:r>
        <w:rPr>
          <w:color w:val="8C8C8C"/>
          <w:sz w:val="14"/>
        </w:rPr>
        <w:t>blk-008425 | cf-1988-art-136-par-unico</w:t>
      </w:r>
      <w:r>
        <w:rPr>
          <w:color w:val="0050A0"/>
          <w:sz w:val="14"/>
        </w:rPr>
        <w:t xml:space="preserve"> | RE 638.491</w:t>
      </w:r>
      <w:r>
        <w:rPr>
          <w:color w:val="0050A0"/>
          <w:sz w:val="14"/>
        </w:rPr>
        <w:t xml:space="preserve"> | rel. Luiz Fux</w:t>
      </w:r>
    </w:p>
    <w:p>
      <w:pPr>
        <w:ind w:left="216"/>
      </w:pPr>
      <w:r>
        <w:rPr>
          <w:sz w:val="18"/>
        </w:rPr>
        <w:t>É possível o confisco de todo e qualquer bem de valor econômico apreendido em decorrência do tráfico de drogas, sem a necessidade de se perquirir a habitualidade, reiteração do uso do bem para tal finalidade, a sua modificação para dificultar a descoberta do local do acondicionamento da droga ou qualquer outro requisito além daqueles previstos expressamente no art. 243, parágrafo único, da CF. [RE 638.491, rel. min. Luiz Fux, j. 17-5-2017, P, DJE de 23-8-2017, Tema 647, com mérito julgado.] Vide AC 82 MC, rel. min. Marco Aurélio, j. 3-2-2004, 1ª T, DJ de 28-5-2004</w:t>
        <w:br/>
        <w:t>Julgado correlato</w:t>
        <w:br/>
        <w:t>Agravo de instrumento. Eficácia suspensiva ativa. Tráfico de drogas. Apreensão e confisco de bem utilizado. Art. 243, parágrafo único, da CF. Impõe-se o empréstimo de eficácia suspensiva ativa a agravo, suspende</w:t>
      </w:r>
    </w:p>
    <w:p>
      <w:pPr>
        <w:ind w:left="216"/>
      </w:pPr>
      <w:r>
        <w:rPr>
          <w:b/>
          <w:color w:val="003C8C"/>
          <w:sz w:val="16"/>
        </w:rPr>
        <w:t>[AC 82 MC, rel. min. Marco Aurélio, j. 3-2-2004, 1ª T, DJ de 28-5-2004.]</w:t>
      </w:r>
    </w:p>
    <w:p>
      <w:pPr>
        <w:pStyle w:val="Heading1"/>
      </w:pPr>
      <w:r>
        <w:t>Art. 2</w:t>
      </w:r>
    </w:p>
    <w:p>
      <w:r>
        <w:rPr>
          <w:b/>
          <w:color w:val="B46400"/>
          <w:sz w:val="16"/>
        </w:rPr>
        <w:t>CONTROLE CONCENTRADO</w:t>
      </w:r>
    </w:p>
    <w:p>
      <w:r>
        <w:rPr>
          <w:color w:val="8C8C8C"/>
          <w:sz w:val="14"/>
        </w:rPr>
        <w:t>blk-008426 | cf-1988-art-2</w:t>
      </w:r>
      <w:r>
        <w:rPr>
          <w:color w:val="0050A0"/>
          <w:sz w:val="14"/>
        </w:rPr>
        <w:t xml:space="preserve"> | ADI 903</w:t>
      </w:r>
      <w:r>
        <w:rPr>
          <w:color w:val="0050A0"/>
          <w:sz w:val="14"/>
        </w:rPr>
        <w:t xml:space="preserve"> | rel. Dias Toffoli</w:t>
      </w:r>
    </w:p>
    <w:p>
      <w:pPr>
        <w:ind w:left="216"/>
      </w:pPr>
      <w:r>
        <w:rPr>
          <w:sz w:val="18"/>
        </w:rPr>
        <w:t>A ordem constitucional brasileira, inaugurada em 1988, trouxe desde seus escritos originais a preocupação com a proteção das pessoas portadoras de necessidades especiais, construindo políticas e diretrizes de inserção nas diversas áreas sociais e econômicas da comunidade (trabalho privado, serviço público, previdência e assistência social). Estabeleceu, assim, nos arts. 227, § 2º, e 244, a necessidade de se conferir amplo acesso e plena capacidade de locomoção às pessoas com deficiência, no que concerne tanto aos logradouros públicos quanto aos veículos de transporte coletivo, determinando ao legislador ordinário a edição de diplomas que estabeleçam as formas de construção e modificação desses espaços e desses meios de transporte. (...) Muito embora a jurisprudência da Corte seja rígida em</w:t>
      </w:r>
    </w:p>
    <w:p>
      <w:pPr>
        <w:ind w:left="216"/>
      </w:pPr>
      <w:r>
        <w:rPr>
          <w:b/>
          <w:color w:val="003C8C"/>
          <w:sz w:val="16"/>
        </w:rPr>
        <w:t>[ADI 903, rel. min. Dias Toffoli, j. 22-5-2013, P, DJE de 7-2-2014.]</w:t>
      </w:r>
    </w:p>
    <w:p>
      <w:r>
        <w:rPr>
          <w:b/>
          <w:color w:val="B46400"/>
          <w:sz w:val="16"/>
        </w:rPr>
        <w:t>CONTROLE CONCENTRADO</w:t>
      </w:r>
    </w:p>
    <w:p>
      <w:r>
        <w:rPr>
          <w:color w:val="8C8C8C"/>
          <w:sz w:val="14"/>
        </w:rPr>
        <w:t>blk-008427 | cf-1988-art-2</w:t>
      </w:r>
      <w:r>
        <w:rPr>
          <w:color w:val="0050A0"/>
          <w:sz w:val="14"/>
        </w:rPr>
        <w:t xml:space="preserve"> | RE 440.028</w:t>
      </w:r>
      <w:r>
        <w:rPr>
          <w:color w:val="0050A0"/>
          <w:sz w:val="14"/>
        </w:rPr>
        <w:t xml:space="preserve"> | rel. Marco Aurélio</w:t>
      </w:r>
    </w:p>
    <w:p>
      <w:pPr>
        <w:ind w:left="216"/>
      </w:pPr>
      <w:r>
        <w:rPr>
          <w:sz w:val="18"/>
        </w:rPr>
        <w:t>Julgado correlato</w:t>
        <w:br/>
        <w:t>A Constituição de 1988, a Convenção Internacional sobre Direitos das Pessoas com Deficiência e as Leis 7.853/1989 – federal –, 5.500/1986 e 9.086/1995 – estas duas do Estado de São Paulo – asseguram o direito dos portadores de necessidades especiais ao acesso a prédios públicos, devendo a administração adotar providências que o viabilizem.</w:t>
      </w:r>
    </w:p>
    <w:p>
      <w:pPr>
        <w:ind w:left="216"/>
      </w:pPr>
      <w:r>
        <w:rPr>
          <w:b/>
          <w:color w:val="003C8C"/>
          <w:sz w:val="16"/>
        </w:rPr>
        <w:t>[RE 440.028, rel. min. Marco Aurélio, j. 29-10-2013, 1ª T, DJE de 26-11-2013.]</w:t>
      </w:r>
    </w:p>
    <w:p>
      <w:r>
        <w:rPr>
          <w:color w:val="8C8C8C"/>
          <w:sz w:val="14"/>
        </w:rPr>
        <w:t>blk-008428 | cf-1988-art-2</w:t>
      </w:r>
      <w:r>
        <w:rPr>
          <w:color w:val="0050A0"/>
          <w:sz w:val="14"/>
        </w:rPr>
        <w:t xml:space="preserve"> | ADO 62</w:t>
      </w:r>
      <w:r>
        <w:rPr>
          <w:color w:val="0050A0"/>
          <w:sz w:val="14"/>
        </w:rPr>
        <w:t xml:space="preserve"> | rel. Dias Toffoli</w:t>
      </w:r>
    </w:p>
    <w:p>
      <w:pPr>
        <w:ind w:left="216"/>
      </w:pPr>
      <w:r>
        <w:rPr>
          <w:sz w:val="18"/>
        </w:rPr>
        <w:t>O art. 245 da Constituição de 1988 não impõe a instituição de benefício pecuniário, ou de qualquer outra prestação material específica, cabendo ao legislador, no espaço de conformação da realidade outorgado pela Constituição de 1988, decidir sobre a forma de assistência a ser prestada às vítimas de crimes e a seus familiares. (...) O panorama normativo indica não haver no momento inércia deliberativa do Congresso Nacional, tampouco do poder público em geral. Ao contrário. O que se percebe é um esforço comum dos entes federados – ou de vários deles – para dar resposta adequada e eficiente às necessidades sociais e econômicas oriundas do cometimento de crimes, sobretudo daqueles com maior impacto pessoal, familiar e/ou social. A criminalidade é um fenômeno complexo, com múltiplas causas e si</w:t>
      </w:r>
    </w:p>
    <w:p>
      <w:pPr>
        <w:ind w:left="216"/>
      </w:pPr>
      <w:r>
        <w:rPr>
          <w:b/>
          <w:color w:val="003C8C"/>
          <w:sz w:val="16"/>
        </w:rPr>
        <w:t>[ADO 62, rel. min. Dias Toffoli, j. 19.08.2025, P, DJE de 27.08.2025.]</w:t>
      </w:r>
    </w:p>
    <w:p>
      <w:r>
        <w:rPr>
          <w:b/>
          <w:color w:val="B46400"/>
          <w:sz w:val="16"/>
        </w:rPr>
        <w:t>CONTROLE CONCENTRADO</w:t>
      </w:r>
    </w:p>
    <w:p>
      <w:r>
        <w:rPr>
          <w:color w:val="8C8C8C"/>
          <w:sz w:val="14"/>
        </w:rPr>
        <w:t>blk-008429 | cf-1988-art-2</w:t>
      </w:r>
      <w:r>
        <w:rPr>
          <w:color w:val="0050A0"/>
          <w:sz w:val="14"/>
        </w:rPr>
        <w:t xml:space="preserve"> | ADI 1.358</w:t>
      </w:r>
      <w:r>
        <w:rPr>
          <w:color w:val="0050A0"/>
          <w:sz w:val="14"/>
        </w:rPr>
        <w:t xml:space="preserve"> | rel. Gilmar Mendes</w:t>
      </w:r>
    </w:p>
    <w:p>
      <w:pPr>
        <w:ind w:left="216"/>
      </w:pPr>
      <w:r>
        <w:rPr>
          <w:sz w:val="18"/>
        </w:rPr>
        <w:t>Pensão especial a cônjuge de vítima assassinada no Distrito Federal. Lei que impõe ao Distrito Federal responsabilidade além da prevista no art. 37, § 6º, da Constituição. Inocorrência da hipótese de assistência social. Inconstitucionalidade do art. 1º da Lei 842/1994. Inconstitucionalidade por arrastamento dos demais dispositivos. Ação julgada procedente.</w:t>
      </w:r>
    </w:p>
    <w:p>
      <w:pPr>
        <w:ind w:left="216"/>
      </w:pPr>
      <w:r>
        <w:rPr>
          <w:b/>
          <w:color w:val="003C8C"/>
          <w:sz w:val="16"/>
        </w:rPr>
        <w:t>[ADI 1.358, rel. min. Gilmar Mendes, j. 4-2-2015, P, DJE de 3-3-2015.]</w:t>
      </w:r>
    </w:p>
    <w:p>
      <w:r>
        <w:rPr>
          <w:b/>
          <w:color w:val="B46400"/>
          <w:sz w:val="16"/>
        </w:rPr>
        <w:t>CONTROLE CONCENTRADO</w:t>
      </w:r>
    </w:p>
    <w:p>
      <w:r>
        <w:rPr>
          <w:color w:val="8C8C8C"/>
          <w:sz w:val="14"/>
        </w:rPr>
        <w:t>blk-008430 | cf-1988-art-2</w:t>
      </w:r>
      <w:r>
        <w:rPr>
          <w:color w:val="0050A0"/>
          <w:sz w:val="14"/>
        </w:rPr>
        <w:t xml:space="preserve"> | ADI 6.921</w:t>
      </w:r>
      <w:r>
        <w:rPr>
          <w:color w:val="0050A0"/>
          <w:sz w:val="14"/>
        </w:rPr>
        <w:t xml:space="preserve"> | rel. Alexandre de Moraes</w:t>
      </w:r>
    </w:p>
    <w:p>
      <w:pPr>
        <w:ind w:left="216"/>
      </w:pPr>
      <w:r>
        <w:rPr>
          <w:sz w:val="18"/>
        </w:rPr>
        <w:t>A limitação à edição de Medidas Provisórias em matéria de telecomunicações (art. 246 da CF e art. 2º da EC 8/1995), em razão de o art. 21, XI, da CF, ter sido alterado pelo constituinte reformador, deve ser interpretada restritivamente, vedando apenas a regulamentação via medida provisória do marco legal dos serviços de telecomunicações (Lei 9.472/1997). [ADI 6.921 e ADI 6.931, rel. min. Alexandre de Moraes, j. 07.02.2024, P, DJE de 03.05.2024.]</w:t>
        <w:br/>
        <w:t>A alteração da alíquota da CSLL por Medida Provisória não equivale à regulamentação do § 9º, do artigo 195 da CRFB, incluído pela EC 20/1998, razão pela qual não há violação ao artigo 246 da Constituição.</w:t>
      </w:r>
    </w:p>
    <w:p>
      <w:pPr>
        <w:ind w:left="216"/>
      </w:pPr>
      <w:r>
        <w:rPr>
          <w:b/>
          <w:color w:val="003C8C"/>
          <w:sz w:val="16"/>
        </w:rPr>
        <w:t>[ADI 4.101, rel. min. Luiz Fux, j. 16-6-2020, P, DJE de 6-7-2020.]</w:t>
      </w:r>
    </w:p>
    <w:p>
      <w:r>
        <w:rPr>
          <w:b/>
          <w:color w:val="B46400"/>
          <w:sz w:val="16"/>
        </w:rPr>
        <w:t>CONTROLE CONCENTRADO</w:t>
      </w:r>
    </w:p>
    <w:p>
      <w:r>
        <w:rPr>
          <w:color w:val="8C8C8C"/>
          <w:sz w:val="14"/>
        </w:rPr>
        <w:t>blk-008431 | cf-1988-art-2</w:t>
      </w:r>
      <w:r>
        <w:rPr>
          <w:color w:val="0050A0"/>
          <w:sz w:val="14"/>
        </w:rPr>
        <w:t xml:space="preserve"> | ADI 1.975</w:t>
      </w:r>
      <w:r>
        <w:rPr>
          <w:color w:val="0050A0"/>
          <w:sz w:val="14"/>
        </w:rPr>
        <w:t xml:space="preserve"> | rel. Roberto Barroso</w:t>
      </w:r>
    </w:p>
    <w:p>
      <w:pPr>
        <w:ind w:left="216"/>
      </w:pPr>
      <w:r>
        <w:rPr>
          <w:sz w:val="18"/>
        </w:rPr>
        <w:t>Artigo 3º da MP nº 1.815/1999, ainda em vigor, por meio da MP 2.225-45/2001. Supressão do adicional por tempo de serviço compatível com o art. 246 CF, uma vez que a matéria não foi objeto de emenda constitucional.</w:t>
      </w:r>
    </w:p>
    <w:p>
      <w:pPr>
        <w:ind w:left="216"/>
      </w:pPr>
      <w:r>
        <w:rPr>
          <w:b/>
          <w:color w:val="003C8C"/>
          <w:sz w:val="16"/>
        </w:rPr>
        <w:t>[ADI 1.975, rel. min. Roberto Barroso, j. 19-12-2018, P, DJE de 25-2-2019.]</w:t>
      </w:r>
    </w:p>
    <w:p>
      <w:r>
        <w:rPr>
          <w:b/>
          <w:color w:val="B46400"/>
          <w:sz w:val="16"/>
        </w:rPr>
        <w:t>CONTROLE CONCENTRADO</w:t>
      </w:r>
    </w:p>
    <w:p>
      <w:r>
        <w:rPr>
          <w:color w:val="8C8C8C"/>
          <w:sz w:val="14"/>
        </w:rPr>
        <w:t>blk-008432 | cf-1988-art-2</w:t>
      </w:r>
      <w:r>
        <w:rPr>
          <w:color w:val="0050A0"/>
          <w:sz w:val="14"/>
        </w:rPr>
        <w:t xml:space="preserve"> | ADI 3.090</w:t>
      </w:r>
      <w:r>
        <w:rPr>
          <w:color w:val="0050A0"/>
          <w:sz w:val="14"/>
        </w:rPr>
        <w:t xml:space="preserve"> | rel. Gilmar Mendes</w:t>
      </w:r>
    </w:p>
    <w:p>
      <w:pPr>
        <w:ind w:left="216"/>
      </w:pPr>
      <w:r>
        <w:rPr>
          <w:sz w:val="18"/>
        </w:rPr>
        <w:t>Prosseguimento do julgamento quanto à análise das alegações de vícios formais presentes na MP 144/2003, por violação ao art. 246 da Constituição: "É vedada a adoção de medida provisória na regulamentação de artigo da Constituição cuja redação tenha sido alterada por meio de emenda promulgada entre 1º-1-1995 até a promulgação desta emenda, inclusive". Em princípio, a medida provisória impugnada não viola o art. 246 da Constituição, tendo em vista que a EC 6/1995 não promoveu alteração substancial na disciplina constitucional do setor elétrico, mas restringiu-se, em razão da revogação do art. 171 da Constituição, a substituir a expressão "empresa brasileira de capital nacional" pela expressão "empresa constituída sob as leis brasileiras e que tenha sua sede e administração no país", incluída</w:t>
      </w:r>
    </w:p>
    <w:p>
      <w:pPr>
        <w:ind w:left="216"/>
      </w:pPr>
      <w:r>
        <w:rPr>
          <w:b/>
          <w:color w:val="003C8C"/>
          <w:sz w:val="16"/>
        </w:rPr>
        <w:t>[ADI 3.090 MC, rel. min. Gilmar Mendes, j. 11-10-2006, P, DJ de 26-10-2007.]</w:t>
      </w:r>
    </w:p>
    <w:p>
      <w:r>
        <w:rPr>
          <w:b/>
          <w:color w:val="B46400"/>
          <w:sz w:val="16"/>
        </w:rPr>
        <w:t>CONTROLE CONCENTRADO</w:t>
      </w:r>
    </w:p>
    <w:p>
      <w:r>
        <w:rPr>
          <w:color w:val="8C8C8C"/>
          <w:sz w:val="14"/>
        </w:rPr>
        <w:t>blk-008433 | cf-1988-art-2</w:t>
      </w:r>
      <w:r>
        <w:rPr>
          <w:color w:val="0050A0"/>
          <w:sz w:val="14"/>
        </w:rPr>
        <w:t xml:space="preserve"> | ADI 1.597</w:t>
      </w:r>
      <w:r>
        <w:rPr>
          <w:color w:val="0050A0"/>
          <w:sz w:val="14"/>
        </w:rPr>
        <w:t xml:space="preserve"> | rel. Néri da Silveira</w:t>
      </w:r>
    </w:p>
    <w:p>
      <w:pPr>
        <w:ind w:left="216"/>
      </w:pPr>
      <w:r>
        <w:rPr>
          <w:sz w:val="18"/>
        </w:rPr>
        <w:t>Ação direta de inconstitucionalidade. Liminar. Art. 1º da MP 1.481-48, de 15 de abril de 1997, que deu nova redação ao art. 13 da Lei 8.031/1990. Decreto 1.204, de 29 de julho de 1994, arts. 39 e 43. Alienação de ações em até 100% do capital votante. Possibilidade de restrição por parte do Poder Executivo. Nova modalidade de ação criada por decreto: não ocorrência. Vedação constitucional do uso de medida provisória para tratar do tema. Interpretação conforme. Perde relevo no juízo cautelar a alegada violação ao art. 5º, II, e ao art. 84, IV, da CF, visto que as ações de classe especial têm origem na Lei 8.031/1990, art. 8º c/c o art. 6º, XIII, e § 2º, e não em norma regulamentar. Não conhecimento da ação nesta parte. Confronto do Decreto 1.204/1994 com a Lei das Sociedades por Ações. Quest</w:t>
      </w:r>
    </w:p>
    <w:p>
      <w:pPr>
        <w:ind w:left="216"/>
      </w:pPr>
      <w:r>
        <w:rPr>
          <w:b/>
          <w:color w:val="003C8C"/>
          <w:sz w:val="16"/>
        </w:rPr>
        <w:t>[ADI 1.597 MC, rel. min. Néri da Silveira, j. 19-11-1997, P, DJ de 19-12-2002.]</w:t>
      </w:r>
    </w:p>
    <w:p>
      <w:r>
        <w:rPr>
          <w:b/>
          <w:color w:val="B46400"/>
          <w:sz w:val="16"/>
        </w:rPr>
        <w:t>CONTROLE CONCENTRADO</w:t>
      </w:r>
    </w:p>
    <w:p>
      <w:r>
        <w:rPr>
          <w:color w:val="8C8C8C"/>
          <w:sz w:val="14"/>
        </w:rPr>
        <w:t>blk-008434 | cf-1988-art-2</w:t>
      </w:r>
      <w:r>
        <w:rPr>
          <w:color w:val="0050A0"/>
          <w:sz w:val="14"/>
        </w:rPr>
        <w:t xml:space="preserve"> | RE 1.347.526</w:t>
      </w:r>
      <w:r>
        <w:rPr>
          <w:color w:val="0050A0"/>
          <w:sz w:val="14"/>
        </w:rPr>
        <w:t xml:space="preserve"> | rel. Cristiano Zanin</w:t>
      </w:r>
    </w:p>
    <w:p>
      <w:pPr>
        <w:ind w:left="216"/>
      </w:pPr>
      <w:r>
        <w:rPr>
          <w:sz w:val="18"/>
        </w:rPr>
        <w:t>A vedação do art. 246 da CF/1988 deve ser interpretada restritivamente. A modificação do art. 201 da CF/1988 pela Emenda Constitucional nº 20/98, na parte relativa à cobertura por doença, não representou alteração substancial que impedisse a atualização da Lei nº 8.213/1991 pelas medidas provisórias questionadas. Não viola os artigos 62, caput e § 1º, e 246 da Constituição Federal a estipulação de prazo estimado para a duração de benefício de auxílio-doença, conforme estabelecido nos §§ 8º e 9º do art. 60 da Lei 8.213/1991, com redação dada pelas medidas provisórias 739/2016 e 767/2017, esta última convertida na Lei 13.457/2017.</w:t>
      </w:r>
    </w:p>
    <w:p>
      <w:pPr>
        <w:ind w:left="216"/>
      </w:pPr>
      <w:r>
        <w:rPr>
          <w:b/>
          <w:color w:val="003C8C"/>
          <w:sz w:val="16"/>
        </w:rPr>
        <w:t>[RE 1.347.526, rel. min. Cristiano Zanin, j. 15.09.2025, P, DJE de 24.09.2025, Tema 1.196, com mérito julgado.]</w:t>
      </w:r>
    </w:p>
    <w:p>
      <w:r>
        <w:rPr>
          <w:b/>
          <w:color w:val="B46400"/>
          <w:sz w:val="16"/>
        </w:rPr>
        <w:t>REPERCUSSAO GERAL</w:t>
      </w:r>
    </w:p>
    <w:p>
      <w:r>
        <w:rPr>
          <w:color w:val="8C8C8C"/>
          <w:sz w:val="14"/>
        </w:rPr>
        <w:t>blk-008435 | cf-1988-art-2</w:t>
      </w:r>
      <w:r>
        <w:rPr>
          <w:color w:val="0050A0"/>
          <w:sz w:val="14"/>
        </w:rPr>
        <w:t xml:space="preserve"> | RE 1.347.526</w:t>
      </w:r>
      <w:r>
        <w:rPr>
          <w:color w:val="0050A0"/>
          <w:sz w:val="14"/>
        </w:rPr>
        <w:t xml:space="preserve"> | rel. Luiz Fux</w:t>
      </w:r>
    </w:p>
    <w:p>
      <w:pPr>
        <w:ind w:left="216"/>
      </w:pPr>
      <w:r>
        <w:rPr>
          <w:sz w:val="18"/>
        </w:rPr>
        <w:t>Constitucionalidade da Medida Provisória 739/2016, substituída pela Medida Provisória 767/2017 e convertida na Lei 13.457/2017, as quais alteraram a Lei 8.213/1991, inserindo preceito sobre prazo estimado para a duração do benefício.</w:t>
      </w:r>
    </w:p>
    <w:p>
      <w:pPr>
        <w:ind w:left="216"/>
      </w:pPr>
      <w:r>
        <w:rPr>
          <w:b/>
          <w:color w:val="003C8C"/>
          <w:sz w:val="16"/>
        </w:rPr>
        <w:t>[RE 1.347.526 RG, rel. min. Luiz Fux, j. 17-2-2022, P, DJE de 23-2-2022, Tema 1.196, com mérito pendente.]</w:t>
      </w:r>
    </w:p>
    <w:p>
      <w:r>
        <w:rPr>
          <w:b/>
          <w:color w:val="B46400"/>
          <w:sz w:val="16"/>
        </w:rPr>
        <w:t>REPERCUSSAO GERAL</w:t>
      </w:r>
    </w:p>
    <w:p>
      <w:r>
        <w:rPr>
          <w:color w:val="8C8C8C"/>
          <w:sz w:val="14"/>
        </w:rPr>
        <w:t>blk-008436 | cf-1988-art-2</w:t>
      </w:r>
      <w:r>
        <w:rPr>
          <w:color w:val="0050A0"/>
          <w:sz w:val="14"/>
        </w:rPr>
        <w:t xml:space="preserve"> | RE 570.122</w:t>
      </w:r>
    </w:p>
    <w:p>
      <w:pPr>
        <w:ind w:left="216"/>
      </w:pPr>
      <w:r>
        <w:rPr>
          <w:sz w:val="18"/>
        </w:rPr>
        <w:t>É constitucional a previsão em lei ordinária que introduz a sistemática da não-cumulatividade à COFINS dado que observa os princípios da legalidade, isonomia, capacidade contributiva global e não-confisco.</w:t>
      </w:r>
    </w:p>
    <w:p>
      <w:pPr>
        <w:ind w:left="216"/>
      </w:pPr>
      <w:r>
        <w:rPr>
          <w:b/>
          <w:color w:val="003C8C"/>
          <w:sz w:val="16"/>
        </w:rPr>
        <w:t>[RE 570.122, red. do ac. min. Edson Fachin, j. 2-9-2020, P, DJE de 7-1 2-2020, RG, Tema 34. com mérito julgado.]</w:t>
      </w:r>
    </w:p>
    <w:p>
      <w:r>
        <w:rPr>
          <w:b/>
          <w:color w:val="B46400"/>
          <w:sz w:val="16"/>
        </w:rPr>
        <w:t>JULGADOS CORRELATOS</w:t>
      </w:r>
    </w:p>
    <w:p>
      <w:r>
        <w:rPr>
          <w:color w:val="8C8C8C"/>
          <w:sz w:val="14"/>
        </w:rPr>
        <w:t>blk-008437 | cf-1988-art-2</w:t>
      </w:r>
      <w:r>
        <w:rPr>
          <w:color w:val="0050A0"/>
          <w:sz w:val="14"/>
        </w:rPr>
        <w:t xml:space="preserve"> | AI 570.849</w:t>
      </w:r>
      <w:r>
        <w:rPr>
          <w:color w:val="0050A0"/>
          <w:sz w:val="14"/>
        </w:rPr>
        <w:t xml:space="preserve"> | rel. Ayres Britto</w:t>
      </w:r>
    </w:p>
    <w:p>
      <w:pPr>
        <w:ind w:left="216"/>
      </w:pPr>
      <w:r>
        <w:rPr>
          <w:sz w:val="18"/>
        </w:rPr>
        <w:t>A redação do § 2º do art. 201 do Texto Constitucional não foi alterada pela EC 20/1998. Na verdade, a referida emenda apenas promoveu o deslocamento da norma dentro do próprio art. 201, reposicionando-a no § 4º. Pelo que sua regulamentação por medida provisória não afronta o art. 246 da Carta Magna.</w:t>
      </w:r>
    </w:p>
    <w:p>
      <w:pPr>
        <w:ind w:left="216"/>
      </w:pPr>
      <w:r>
        <w:rPr>
          <w:b/>
          <w:color w:val="003C8C"/>
          <w:sz w:val="16"/>
        </w:rPr>
        <w:t>[AI 570.849 AgR, rel. min. Ayres Britto, j. 15-2-2011, 2ª T, DJE de 28-4-2011.]</w:t>
      </w:r>
    </w:p>
    <w:p>
      <w:r>
        <w:rPr>
          <w:b/>
          <w:color w:val="B46400"/>
          <w:sz w:val="16"/>
        </w:rPr>
        <w:t>JULGADOS CORRELATOS</w:t>
      </w:r>
    </w:p>
    <w:p>
      <w:r>
        <w:rPr>
          <w:color w:val="8C8C8C"/>
          <w:sz w:val="14"/>
        </w:rPr>
        <w:t>blk-008438 | cf-1988-art-2</w:t>
      </w:r>
      <w:r>
        <w:rPr>
          <w:color w:val="0050A0"/>
          <w:sz w:val="14"/>
        </w:rPr>
        <w:t xml:space="preserve"> | RE 487.475</w:t>
      </w:r>
      <w:r>
        <w:rPr>
          <w:color w:val="0050A0"/>
          <w:sz w:val="14"/>
        </w:rPr>
        <w:t xml:space="preserve"> | rel. Ricardo Lewandowski</w:t>
      </w:r>
    </w:p>
    <w:p>
      <w:pPr>
        <w:ind w:left="216"/>
      </w:pPr>
      <w:r>
        <w:rPr>
          <w:sz w:val="18"/>
        </w:rPr>
        <w:t>A alteração do art. 195 da Constituição pela EC 20/1998 não versou, especificamente, sobre a alíquota de contribuição social destinada ao custeio da seguridade social. Possibilidade de simples alteração de alíquota por medida provisória, dentro do prazo previsto no art. 246 da Carta Maior.</w:t>
      </w:r>
    </w:p>
    <w:p>
      <w:pPr>
        <w:ind w:left="216"/>
      </w:pPr>
      <w:r>
        <w:rPr>
          <w:b/>
          <w:color w:val="003C8C"/>
          <w:sz w:val="16"/>
        </w:rPr>
        <w:t>[RE 487.475 AgR, rel. min. Ricardo Lewandowski, j. 1º-6-2010, 1ª T, DJE de 6-8-2010.]</w:t>
      </w:r>
    </w:p>
    <w:p>
      <w:r>
        <w:rPr>
          <w:b/>
          <w:color w:val="B46400"/>
          <w:sz w:val="16"/>
        </w:rPr>
        <w:t>CONTROLE CONCENTRADO</w:t>
      </w:r>
    </w:p>
    <w:p>
      <w:r>
        <w:rPr>
          <w:color w:val="8C8C8C"/>
          <w:sz w:val="14"/>
        </w:rPr>
        <w:t>blk-008439 | cf-1988-art-2</w:t>
      </w:r>
      <w:r>
        <w:rPr>
          <w:color w:val="0050A0"/>
          <w:sz w:val="14"/>
        </w:rPr>
        <w:t xml:space="preserve"> | ADI 3.711</w:t>
      </w:r>
      <w:r>
        <w:rPr>
          <w:color w:val="0050A0"/>
          <w:sz w:val="14"/>
        </w:rPr>
        <w:t xml:space="preserve"> | rel. Luiz Fux</w:t>
      </w:r>
    </w:p>
    <w:p>
      <w:pPr>
        <w:ind w:left="216"/>
      </w:pPr>
      <w:r>
        <w:rPr>
          <w:sz w:val="18"/>
        </w:rPr>
        <w:t>Servidor público. Extinção do cargo de escrivão judiciário em âmbito estadual. (...) A vacância do cargo público não se confunde com a sua extinção; enquanto a primeira significa a saída do servidor do cargo público que ocupava, a última é a eliminação de um núcleo de atribuições e responsabilidades na estrutura organizacional da administração pública. A exigência de que a lei estabeleça critérios e garantias especiais para a perda do cargo pelo servidor público estável que desenvolva atividades exclusivas de Estado, prevista no art. 247 da Constituição da República, somente se aplica à vacância de cargo público e apenas nas estritas hipóteses do art. 41, § 1º, III, e do art. 169, § 7º, da Lei Maior, não constituindo, portanto, qualquer óbice à extinção de cargo público por lei.</w:t>
      </w:r>
    </w:p>
    <w:p>
      <w:pPr>
        <w:ind w:left="216"/>
      </w:pPr>
      <w:r>
        <w:rPr>
          <w:b/>
          <w:color w:val="003C8C"/>
          <w:sz w:val="16"/>
        </w:rPr>
        <w:t>[ADI 3.711, rel. min. Luiz Fux, j. 5-8-2015, P, DJE de 24-8-2015.]</w:t>
      </w:r>
    </w:p>
    <w:p>
      <w:r>
        <w:rPr>
          <w:b/>
          <w:color w:val="B46400"/>
          <w:sz w:val="16"/>
        </w:rPr>
        <w:t>CONTROLE CONCENTRADO</w:t>
      </w:r>
    </w:p>
    <w:p>
      <w:r>
        <w:rPr>
          <w:color w:val="8C8C8C"/>
          <w:sz w:val="14"/>
        </w:rPr>
        <w:t>blk-008440 | cf-1988-art-2</w:t>
      </w:r>
      <w:r>
        <w:rPr>
          <w:color w:val="0050A0"/>
          <w:sz w:val="14"/>
        </w:rPr>
        <w:t xml:space="preserve"> | ADI 2.047</w:t>
      </w:r>
    </w:p>
    <w:p>
      <w:pPr>
        <w:ind w:left="216"/>
      </w:pPr>
      <w:r>
        <w:rPr>
          <w:sz w:val="18"/>
        </w:rPr>
        <w:t>Conforme se viu, a EC 19/1998 não contém dispositivo expresso mandando aplicar as novas normas a situações jurídicas anteriormente constituídas, cujo alcance houvesse de ser examinado pelo STF, em face do princípio do direito adquirido. Na verdade, o que fez o autor, neste caso, foi formular consulta ao Tribunal acerca da interpretação a ser dada às novas disposições da emenda constitucional pela qual foi veiculada a chamada "reforma administrativa", diante da situação dos servidores que encontrou no gozo da estabilidade funcional adquirida antes dela, objetivo para o qual se mostra inadequada a ação direta de inconstitucionalidade.</w:t>
      </w:r>
    </w:p>
    <w:p>
      <w:pPr>
        <w:ind w:left="216"/>
      </w:pPr>
      <w:r>
        <w:rPr>
          <w:b/>
          <w:color w:val="003C8C"/>
          <w:sz w:val="16"/>
        </w:rPr>
        <w:t>[ADI 2.047, voto do min. Ilmar Galvão, j. 3-11-1999, P, DJ de 17-12-1999.]</w:t>
      </w:r>
    </w:p>
    <w:p>
      <w:r>
        <w:rPr>
          <w:b/>
          <w:color w:val="B46400"/>
          <w:sz w:val="16"/>
        </w:rPr>
        <w:t>CONTROLE CONCENTRADO</w:t>
      </w:r>
    </w:p>
    <w:p>
      <w:r>
        <w:rPr>
          <w:color w:val="8C8C8C"/>
          <w:sz w:val="14"/>
        </w:rPr>
        <w:t>blk-008441 | cf-1988-art-2</w:t>
      </w:r>
      <w:r>
        <w:rPr>
          <w:color w:val="0050A0"/>
          <w:sz w:val="14"/>
        </w:rPr>
        <w:t xml:space="preserve"> | ADI 2.238</w:t>
      </w:r>
      <w:r>
        <w:rPr>
          <w:color w:val="0050A0"/>
          <w:sz w:val="14"/>
        </w:rPr>
        <w:t xml:space="preserve"> | rel. Alexandre de Moraes</w:t>
      </w:r>
    </w:p>
    <w:p>
      <w:pPr>
        <w:ind w:left="216"/>
      </w:pPr>
      <w:r>
        <w:rPr>
          <w:sz w:val="18"/>
        </w:rPr>
        <w:t>Ação direta de inconstitucionalidade. Lei Complementar 101/2000. Lei de Responsabilidade Fiscal (LRF). (...) O art. 250 da Constituição Federal não exige que a criação do fundo por ele mencionado seja necessariamente veiculada em lei ordinária, nem impede que os recursos constitutivos sejam provenientes de imposição tributária.</w:t>
      </w:r>
    </w:p>
    <w:p>
      <w:pPr>
        <w:ind w:left="216"/>
      </w:pPr>
      <w:r>
        <w:rPr>
          <w:b/>
          <w:color w:val="003C8C"/>
          <w:sz w:val="16"/>
        </w:rPr>
        <w:t>[ADI 2.238, rel. min. Alexandre de Moraes, j. 24-6-2020, P, DJE de 15-9-2020.]</w:t>
      </w:r>
    </w:p>
    <w:p>
      <w:pPr>
        <w:pStyle w:val="Heading1"/>
      </w:pPr>
      <w:r>
        <w:t>Art. 134</w:t>
      </w:r>
    </w:p>
    <w:p>
      <w:r>
        <w:rPr>
          <w:color w:val="8C8C8C"/>
          <w:sz w:val="14"/>
        </w:rPr>
        <w:t>blk-008442 | cf-1988-art-134-par-5</w:t>
      </w:r>
    </w:p>
    <w:p>
      <w:pPr>
        <w:ind w:left="216"/>
      </w:pPr>
      <w:r>
        <w:rPr>
          <w:sz w:val="18"/>
        </w:rPr>
        <w:t>ATO DAS DISPOSIÇÕES CONSTITUCIONAIS TRANSITÓRIAS</w:t>
        <w:br/>
        <w:t>SUMÁRIO</w:t>
      </w:r>
    </w:p>
    <w:p>
      <w:r>
        <w:rPr>
          <w:b/>
          <w:color w:val="B46400"/>
          <w:sz w:val="16"/>
        </w:rPr>
        <w:t>CONTROLE CONCENTRADO</w:t>
      </w:r>
    </w:p>
    <w:p>
      <w:r>
        <w:rPr>
          <w:color w:val="8C8C8C"/>
          <w:sz w:val="14"/>
        </w:rPr>
        <w:t>blk-008443 | cf-1988-art-134-par-5</w:t>
      </w:r>
      <w:r>
        <w:rPr>
          <w:color w:val="0050A0"/>
          <w:sz w:val="14"/>
        </w:rPr>
        <w:t xml:space="preserve"> | ADI 644</w:t>
      </w:r>
      <w:r>
        <w:rPr>
          <w:color w:val="0050A0"/>
          <w:sz w:val="14"/>
        </w:rPr>
        <w:t xml:space="preserve"> | rel. Sepúlveda Pertence</w:t>
      </w:r>
    </w:p>
    <w:p>
      <w:pPr>
        <w:ind w:left="216"/>
      </w:pPr>
      <w:r>
        <w:rPr>
          <w:sz w:val="18"/>
        </w:rPr>
        <w:t>(...) o alcance de normas constitucionais transitórias há de ser demarcado pela medida da estrita necessidade do período de transição, que visem a reger, de tal modo a que, tão cedo quanto possível, possa ter aplicação a disciplina constitucional permanente da matéria (...). [ADI 644 MC, rel. min. Sepúlveda Pertence, j. 4-12-1991, P, DJ de 21-2-1992.]</w:t>
        <w:br/>
        <w:t>Julgado correlato</w:t>
        <w:br/>
        <w:t>Os postulados que informam a teoria do ordenamento jurídico e que lhe dão o necessário substrato doutrinário assentam-se na premissa fundamental de que o sistema de direito positivo, além de caracterizar uma unidade institucional, constitui um complexo de normas que devem manter entre si um vínculo de essencial coerência. O Ato das Disposições Transitórias, promulgado em 1988 pelo legislador constituinte, qualifica-se, jurid</w:t>
      </w:r>
    </w:p>
    <w:p>
      <w:pPr>
        <w:pStyle w:val="Heading1"/>
      </w:pPr>
      <w:r>
        <w:t>Art. 2</w:t>
      </w:r>
    </w:p>
    <w:p>
      <w:r>
        <w:rPr>
          <w:b/>
          <w:color w:val="B46400"/>
          <w:sz w:val="16"/>
        </w:rPr>
        <w:t>CONTROLE CONCENTRADO</w:t>
      </w:r>
    </w:p>
    <w:p>
      <w:r>
        <w:rPr>
          <w:color w:val="8C8C8C"/>
          <w:sz w:val="14"/>
        </w:rPr>
        <w:t>blk-008444 | cf-1988-art-2</w:t>
      </w:r>
      <w:r>
        <w:rPr>
          <w:color w:val="0050A0"/>
          <w:sz w:val="14"/>
        </w:rPr>
        <w:t xml:space="preserve"> | ADI 829</w:t>
      </w:r>
      <w:r>
        <w:rPr>
          <w:color w:val="0050A0"/>
          <w:sz w:val="14"/>
        </w:rPr>
        <w:t xml:space="preserve"> | rel. Moreira Alves</w:t>
      </w:r>
    </w:p>
    <w:p>
      <w:pPr>
        <w:ind w:left="216"/>
      </w:pPr>
      <w:r>
        <w:rPr>
          <w:sz w:val="18"/>
        </w:rPr>
        <w:t>Antecipação do plebiscito a que alude o art. 2º do ADCT da Constituição de 1988. Não há dúvida de que, em face do novo sistema constitucional, é o STF competente para, em controle difuso ou concentrado, examinar a constitucionalidade ou não de emenda constitucional – no caso, a n. 2, de 25 de agosto de 1992 – impugnada por violadora de cláusulas pétreas explícitas ou implícitas. Contendo as normas constitucionais transitórias exceções à parte permanente da Constituição, não tem sentido pretender-se que o ato que as contém seja independente desta, até porque é da natureza mesma das coisas que, para haver exceção, é necessário que haja regra, de cuja existência aquela, como exceção, depende. A enumeração autônoma, obviamente, não tem o condão de dar independência àquilo que, por sua natureza</w:t>
      </w:r>
    </w:p>
    <w:p>
      <w:pPr>
        <w:ind w:left="216"/>
      </w:pPr>
      <w:r>
        <w:rPr>
          <w:b/>
          <w:color w:val="003C8C"/>
          <w:sz w:val="16"/>
        </w:rPr>
        <w:t>[ADI 829, rel. min. Moreira Alves, j. 14-4-1993, P, DJ de 16-9-1994.]</w:t>
      </w:r>
    </w:p>
    <w:p>
      <w:pPr>
        <w:pStyle w:val="Heading1"/>
      </w:pPr>
      <w:r>
        <w:t>Art. 5</w:t>
      </w:r>
    </w:p>
    <w:p>
      <w:r>
        <w:rPr>
          <w:color w:val="8C8C8C"/>
          <w:sz w:val="14"/>
        </w:rPr>
        <w:t>blk-008445 | cf-1988-art-5-inc-50</w:t>
      </w:r>
      <w:r>
        <w:rPr>
          <w:color w:val="0050A0"/>
          <w:sz w:val="14"/>
        </w:rPr>
        <w:t xml:space="preserve"> | ADI 839</w:t>
      </w:r>
    </w:p>
    <w:p>
      <w:pPr>
        <w:ind w:left="216"/>
      </w:pPr>
      <w:r>
        <w:rPr>
          <w:b/>
          <w:color w:val="003C8C"/>
          <w:sz w:val="16"/>
        </w:rPr>
        <w:t>[ADI 839 MC, red. do ac. min. Celso de Mello, j. 17-2-1993, P, DJ de 24-11-2006.]</w:t>
      </w:r>
    </w:p>
    <w:p>
      <w:pPr>
        <w:pStyle w:val="Heading1"/>
      </w:pPr>
      <w:r>
        <w:t>Art. 3</w:t>
      </w:r>
    </w:p>
    <w:p>
      <w:r>
        <w:rPr>
          <w:b/>
          <w:color w:val="B46400"/>
          <w:sz w:val="16"/>
        </w:rPr>
        <w:t>CONTROLE CONCENTRADO</w:t>
      </w:r>
    </w:p>
    <w:p>
      <w:r>
        <w:rPr>
          <w:color w:val="8C8C8C"/>
          <w:sz w:val="14"/>
        </w:rPr>
        <w:t>blk-008446 | cf-1988-art-3</w:t>
      </w:r>
      <w:r>
        <w:rPr>
          <w:color w:val="0050A0"/>
          <w:sz w:val="14"/>
        </w:rPr>
        <w:t xml:space="preserve"> | ADI 1.722</w:t>
      </w:r>
      <w:r>
        <w:rPr>
          <w:color w:val="0050A0"/>
          <w:sz w:val="14"/>
        </w:rPr>
        <w:t xml:space="preserve"> | rel. Marco Aurélio</w:t>
      </w:r>
    </w:p>
    <w:p>
      <w:pPr>
        <w:ind w:left="216"/>
      </w:pPr>
      <w:r>
        <w:rPr>
          <w:sz w:val="18"/>
        </w:rPr>
        <w:t>Ao Poder Legislativo, federal ou estadual, não está aberta a via da introdução, no cenário jurídico, do instituto da revisão constitucional.</w:t>
      </w:r>
    </w:p>
    <w:p>
      <w:pPr>
        <w:ind w:left="216"/>
      </w:pPr>
      <w:r>
        <w:rPr>
          <w:b/>
          <w:color w:val="003C8C"/>
          <w:sz w:val="16"/>
        </w:rPr>
        <w:t>[ADI 1.722 MC, rel. min. Marco Aurélio, j. 10-12-1997, P, DJ de 19-9-2003.]</w:t>
      </w:r>
    </w:p>
    <w:p>
      <w:r>
        <w:rPr>
          <w:b/>
          <w:color w:val="B46400"/>
          <w:sz w:val="16"/>
        </w:rPr>
        <w:t>CONTROLE CONCENTRADO</w:t>
      </w:r>
    </w:p>
    <w:p>
      <w:r>
        <w:rPr>
          <w:color w:val="8C8C8C"/>
          <w:sz w:val="14"/>
        </w:rPr>
        <w:t>blk-008447 | cf-1988-art-3</w:t>
      </w:r>
      <w:r>
        <w:rPr>
          <w:color w:val="0050A0"/>
          <w:sz w:val="14"/>
        </w:rPr>
        <w:t xml:space="preserve"> | ADI 981</w:t>
      </w:r>
      <w:r>
        <w:rPr>
          <w:color w:val="0050A0"/>
          <w:sz w:val="14"/>
        </w:rPr>
        <w:t xml:space="preserve"> | rel. Néri da Silveira</w:t>
      </w:r>
    </w:p>
    <w:p>
      <w:pPr>
        <w:ind w:left="216"/>
      </w:pPr>
      <w:r>
        <w:rPr>
          <w:sz w:val="18"/>
        </w:rPr>
        <w:t>Emenda ou revisão, como processos de mudança na Constituição, são manifestações do poder constituinte instituído e, por sua natureza, limitado. Está a "revisão" prevista no art. 3º do ADCT de 1988 sujeita aos limites estabelecidos no § 4º e seus incisos do art. 60 da Constituição. O resultado do plebiscito de 21 de abril de 1933 não tornou sem objeto a revisão a que se refere o art. 3º do ADCT. Após 5 de outubro de 1993, cabia ao Congresso Nacional deliberar no sentido da oportunidade ou necessidade de proceder à aludida revisão constitucional, a ser feita "uma só vez". As mudanças na Constituição, decorrentes da "revisão" do art. 3º do ADCT, estão sujeitas ao controle judicial, diante das "cláusulas pétreas" consignadas no art. 60, § 4º e seus incisos, da Lei Magna de 1988.</w:t>
      </w:r>
    </w:p>
    <w:p>
      <w:pPr>
        <w:ind w:left="216"/>
      </w:pPr>
      <w:r>
        <w:rPr>
          <w:b/>
          <w:color w:val="003C8C"/>
          <w:sz w:val="16"/>
        </w:rPr>
        <w:t>[ADI 981 MC, rel. min. Néri da Silveira, j. 17-3-1993, P, DJ de 5-8-1994.]</w:t>
      </w:r>
    </w:p>
    <w:p>
      <w:pPr>
        <w:pStyle w:val="Heading1"/>
      </w:pPr>
      <w:r>
        <w:t>Art. 5</w:t>
      </w:r>
    </w:p>
    <w:p>
      <w:r>
        <w:rPr>
          <w:color w:val="8C8C8C"/>
          <w:sz w:val="14"/>
        </w:rPr>
        <w:t>blk-008448 | cf-1988-art-5</w:t>
      </w:r>
      <w:r>
        <w:rPr>
          <w:color w:val="0050A0"/>
          <w:sz w:val="14"/>
        </w:rPr>
        <w:t xml:space="preserve"> | RE 140.460</w:t>
      </w:r>
      <w:r>
        <w:rPr>
          <w:color w:val="0050A0"/>
          <w:sz w:val="14"/>
        </w:rPr>
        <w:t xml:space="preserve"> | rel. Ilmar Galvão</w:t>
      </w:r>
    </w:p>
    <w:p>
      <w:pPr>
        <w:ind w:left="216"/>
      </w:pPr>
      <w:r>
        <w:rPr>
          <w:sz w:val="18"/>
        </w:rPr>
        <w:t>Julgado correlato</w:t>
        <w:br/>
        <w:t>Os votos brancos também representam manifestação da vontade política do eleitor. São eles computados em eleições majoritárias em face de norma expressa (arts. 28; 29, II; e 77, § 2º, da CF) configuradora de exceção alusiva às eleições majoritárias, não podendo por isso ser tomada como princípio geral. O art. 5º do ADCT limitou-se a dispor sobre a inaplicabilidade, à eleição para prefeito nele referida, do princípio da maioria absoluta previsto no § 2º do referido art. 77 do Texto Constitucional permanente, não dispondo sobre voto em branco.</w:t>
      </w:r>
    </w:p>
    <w:p>
      <w:pPr>
        <w:ind w:left="216"/>
      </w:pPr>
      <w:r>
        <w:rPr>
          <w:b/>
          <w:color w:val="003C8C"/>
          <w:sz w:val="16"/>
        </w:rPr>
        <w:t>[RE 140.460, rel. min. Ilmar Galvão, j. 19-5-1993, P, DJ de 4-5-2001.]</w:t>
      </w:r>
    </w:p>
    <w:p>
      <w:pPr>
        <w:pStyle w:val="Heading1"/>
      </w:pPr>
      <w:r>
        <w:t>Art. 134</w:t>
      </w:r>
    </w:p>
    <w:p>
      <w:r>
        <w:rPr>
          <w:color w:val="8C8C8C"/>
          <w:sz w:val="14"/>
        </w:rPr>
        <w:t>blk-008449 | cf-1988-art-134-par-1</w:t>
      </w:r>
      <w:r>
        <w:rPr>
          <w:color w:val="0050A0"/>
          <w:sz w:val="14"/>
        </w:rPr>
        <w:t xml:space="preserve"> | rel. Djaci Falcão</w:t>
      </w:r>
    </w:p>
    <w:p>
      <w:pPr>
        <w:ind w:left="216"/>
      </w:pPr>
      <w:r>
        <w:rPr>
          <w:sz w:val="18"/>
        </w:rPr>
        <w:t>Julgado correlato</w:t>
        <w:br/>
        <w:t>Mandado de injunção contra o ato do TSE. O remédio de que se vale o impetrante tem por pressuposto omissão normativa, capaz de obstar o exercício de um direito conferido pela Constituição da República. Sem tecer outras considerações em torno no writ, impõe-se afirmar o seu descabimento na hipótese dos autos, à vista de norma constitucional transitória superveniente.</w:t>
      </w:r>
    </w:p>
    <w:p>
      <w:pPr>
        <w:ind w:left="216"/>
      </w:pPr>
      <w:r>
        <w:rPr>
          <w:b/>
          <w:color w:val="003C8C"/>
          <w:sz w:val="16"/>
        </w:rPr>
        <w:t>[MI 16 QO, rel. min. Djaci Falcão, j. 20-10-1988, P, DJ de 4-11-1988.]</w:t>
      </w:r>
    </w:p>
    <w:p>
      <w:r>
        <w:rPr>
          <w:b/>
          <w:color w:val="B46400"/>
          <w:sz w:val="16"/>
        </w:rPr>
        <w:t>CONTROLE CONCENTRADO</w:t>
      </w:r>
    </w:p>
    <w:p>
      <w:r>
        <w:rPr>
          <w:color w:val="8C8C8C"/>
          <w:sz w:val="14"/>
        </w:rPr>
        <w:t>blk-008450 | cf-1988-art-134-par-4</w:t>
      </w:r>
      <w:r>
        <w:rPr>
          <w:color w:val="0050A0"/>
          <w:sz w:val="14"/>
        </w:rPr>
        <w:t xml:space="preserve"> | ADI 204</w:t>
      </w:r>
      <w:r>
        <w:rPr>
          <w:color w:val="0050A0"/>
          <w:sz w:val="14"/>
        </w:rPr>
        <w:t xml:space="preserve"> | rel. Sydney Sanches</w:t>
      </w:r>
    </w:p>
    <w:p>
      <w:pPr>
        <w:ind w:left="216"/>
      </w:pPr>
      <w:r>
        <w:rPr>
          <w:sz w:val="18"/>
        </w:rPr>
        <w:t>Havendo o § 4º do art. 5º do ADCT da CF atribuído ao TRE o poder de fixar o número de vereadores por Município, para a representação a ser eleita em 1988, e tendo a Constituição Estadual de Mato Grosso fixado, desde logo, tal número (art. 40 c/c art. 20), não se pode negar a relevância da arguição de sua inconstitucionalidade em ação direta.</w:t>
      </w:r>
    </w:p>
    <w:p>
      <w:pPr>
        <w:ind w:left="216"/>
      </w:pPr>
      <w:r>
        <w:rPr>
          <w:b/>
          <w:color w:val="003C8C"/>
          <w:sz w:val="16"/>
        </w:rPr>
        <w:t>[ADI 204 MC, rel. min. Sydney Sanches, j. 22-3-1990, P, DJ de 27-4-1990.]</w:t>
      </w:r>
    </w:p>
    <w:p>
      <w:pPr>
        <w:pStyle w:val="Heading1"/>
      </w:pPr>
      <w:r>
        <w:t>Art. 8</w:t>
      </w:r>
    </w:p>
    <w:p>
      <w:r>
        <w:rPr>
          <w:color w:val="8C8C8C"/>
          <w:sz w:val="14"/>
        </w:rPr>
        <w:t>blk-008451 | cf-1988-art-8</w:t>
      </w:r>
    </w:p>
    <w:p>
      <w:pPr>
        <w:ind w:left="216"/>
      </w:pPr>
      <w:r>
        <w:rPr>
          <w:sz w:val="18"/>
        </w:rPr>
        <w:t>Súmula</w:t>
        <w:br/>
        <w:t>A anistia prevista no art. 8º do ADCT não alcança os militares expulsos com base em legislação disciplinar ordinária, ainda que em razão de atos praticados por motivação política.</w:t>
      </w:r>
    </w:p>
    <w:p>
      <w:pPr>
        <w:ind w:left="216"/>
      </w:pPr>
      <w:r>
        <w:rPr>
          <w:b/>
          <w:color w:val="003C8C"/>
          <w:sz w:val="16"/>
        </w:rPr>
        <w:t>[Súmula 674.]</w:t>
      </w:r>
    </w:p>
    <w:p>
      <w:r>
        <w:rPr>
          <w:b/>
          <w:color w:val="B46400"/>
          <w:sz w:val="16"/>
        </w:rPr>
        <w:t>CONTROLE CONCENTRADO</w:t>
      </w:r>
    </w:p>
    <w:p>
      <w:r>
        <w:rPr>
          <w:color w:val="8C8C8C"/>
          <w:sz w:val="14"/>
        </w:rPr>
        <w:t>blk-008452 | cf-1988-art-8</w:t>
      </w:r>
      <w:r>
        <w:rPr>
          <w:color w:val="0050A0"/>
          <w:sz w:val="14"/>
        </w:rPr>
        <w:t xml:space="preserve"> | ADI 104</w:t>
      </w:r>
      <w:r>
        <w:rPr>
          <w:color w:val="0050A0"/>
          <w:sz w:val="14"/>
        </w:rPr>
        <w:t xml:space="preserve"> | rel. Sepúlveda Pertence</w:t>
      </w:r>
    </w:p>
    <w:p>
      <w:pPr>
        <w:ind w:left="216"/>
      </w:pPr>
      <w:r>
        <w:rPr>
          <w:sz w:val="18"/>
        </w:rPr>
        <w:t>A jurisprudência restritiva dos poderes da assembleia constituinte do Estado-membro não alcança matérias às quais, delas cuidando, a Constituição da República emprestou alçada constitucional. Anistia de infrações disciplinares de servidores estaduais: competência do Estado-membro respectivo. Só quando se cuidar de anistia de crimes – que se caracteriza como abolitio criminis de efeito temporário e só retroativo – a competência exclusiva da União se harmoniza com a competência federal privativa para legislar sobre direito penal; ao contrário, conferir à União – e somente a ela – o poder de anistiar infrações administrativas de servidores locais constituiria exceção radical e inexplicável ao dogma fundamental do princípio federativo – qual seja, a autonomia administrativa de Estados e Municí</w:t>
      </w:r>
    </w:p>
    <w:p>
      <w:pPr>
        <w:ind w:left="216"/>
      </w:pPr>
      <w:r>
        <w:rPr>
          <w:b/>
          <w:color w:val="003C8C"/>
          <w:sz w:val="16"/>
        </w:rPr>
        <w:t>[ADI 104, rel. min. Sepúlveda Pertence, j. 4-6-2007, P, DJ de 24-8-2007.]</w:t>
      </w:r>
    </w:p>
    <w:p>
      <w:r>
        <w:rPr>
          <w:b/>
          <w:color w:val="B46400"/>
          <w:sz w:val="16"/>
        </w:rPr>
        <w:t>CONTROLE CONCENTRADO</w:t>
      </w:r>
    </w:p>
    <w:p>
      <w:r>
        <w:rPr>
          <w:color w:val="8C8C8C"/>
          <w:sz w:val="14"/>
        </w:rPr>
        <w:t>blk-008453 | cf-1988-art-8</w:t>
      </w:r>
      <w:r>
        <w:rPr>
          <w:color w:val="0050A0"/>
          <w:sz w:val="14"/>
        </w:rPr>
        <w:t xml:space="preserve"> | ADI 2.639</w:t>
      </w:r>
      <w:r>
        <w:rPr>
          <w:color w:val="0050A0"/>
          <w:sz w:val="14"/>
        </w:rPr>
        <w:t xml:space="preserve"> | rel. Nelson Jobim</w:t>
      </w:r>
    </w:p>
    <w:p>
      <w:pPr>
        <w:ind w:left="216"/>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w:t>
      </w:r>
    </w:p>
    <w:p>
      <w:pPr>
        <w:ind w:left="216"/>
      </w:pPr>
      <w:r>
        <w:rPr>
          <w:b/>
          <w:color w:val="003C8C"/>
          <w:sz w:val="16"/>
        </w:rPr>
        <w:t>[ADI 2.639, rel. min. Nelson Jobim, j. 8-2-2006, P, DJ de 4-8-2006.]</w:t>
      </w:r>
    </w:p>
    <w:p>
      <w:r>
        <w:rPr>
          <w:b/>
          <w:color w:val="B46400"/>
          <w:sz w:val="16"/>
        </w:rPr>
        <w:t>REPERCUSSAO GERAL</w:t>
      </w:r>
    </w:p>
    <w:p>
      <w:r>
        <w:rPr>
          <w:color w:val="8C8C8C"/>
          <w:sz w:val="14"/>
        </w:rPr>
        <w:t>blk-008454 | cf-1988-art-8</w:t>
      </w:r>
      <w:r>
        <w:rPr>
          <w:color w:val="0050A0"/>
          <w:sz w:val="14"/>
        </w:rPr>
        <w:t xml:space="preserve"> | RE 817.338</w:t>
      </w:r>
      <w:r>
        <w:rPr>
          <w:color w:val="0050A0"/>
          <w:sz w:val="14"/>
        </w:rPr>
        <w:t xml:space="preserve"> | rel. Dias Toffoli</w:t>
      </w:r>
    </w:p>
    <w:p>
      <w:pPr>
        <w:ind w:left="216"/>
      </w:pPr>
      <w:r>
        <w:rPr>
          <w:sz w:val="18"/>
        </w:rPr>
        <w:t>No exercício de seu poder de autotutela, poderá a Administração Pública rever os atos de concessão de anistia a cabos da Aeronáutica relativos à Portaria 1.104, editada pelo Ministro de Estado da Aeronáutica, em 12 de outubro de 1964 quando se comprovar a ausência de ato com motivação exclusivamente política, assegurando-se ao anistiado, em procedimento administrativo, o devido processo legal e a não devolução das verbas já recebidas.</w:t>
      </w:r>
    </w:p>
    <w:p>
      <w:pPr>
        <w:ind w:left="216"/>
      </w:pPr>
      <w:r>
        <w:rPr>
          <w:b/>
          <w:color w:val="003C8C"/>
          <w:sz w:val="16"/>
        </w:rPr>
        <w:t>[RE 817.338, rel. min. Dias Toffoli, j. 16-10-2019, P, DJE de 31-7-2020, Tema 839, com mérito julgado.]</w:t>
      </w:r>
    </w:p>
    <w:p>
      <w:r>
        <w:rPr>
          <w:b/>
          <w:color w:val="B46400"/>
          <w:sz w:val="16"/>
        </w:rPr>
        <w:t>REPERCUSSAO GERAL</w:t>
      </w:r>
    </w:p>
    <w:p>
      <w:r>
        <w:rPr>
          <w:color w:val="8C8C8C"/>
          <w:sz w:val="14"/>
        </w:rPr>
        <w:t>blk-008455 | cf-1988-art-8</w:t>
      </w:r>
      <w:r>
        <w:rPr>
          <w:color w:val="0050A0"/>
          <w:sz w:val="14"/>
        </w:rPr>
        <w:t xml:space="preserve"> | RE 553.710</w:t>
      </w:r>
      <w:r>
        <w:rPr>
          <w:color w:val="0050A0"/>
          <w:sz w:val="14"/>
        </w:rPr>
        <w:t xml:space="preserve"> | rel. Dias Toffoli</w:t>
      </w:r>
    </w:p>
    <w:p>
      <w:pPr>
        <w:ind w:left="216"/>
      </w:pPr>
      <w:r>
        <w:rPr>
          <w:sz w:val="18"/>
        </w:rPr>
        <w:t xml:space="preserve">Recurso extraordinário em que se discute, à luz dos arts. 167, II, e 169, § 1º, I e II, da CF, a possibilidade, ou não, de se determinar o pagamento imediato, em sede de mandado de segurança, de valores retroativos devidos a título de reparação econômica a anistiados políticos, assim declarados com base em portaria expedida pelo ministro de Estado da Justiça, com fundamento no art. 8º, caput, do ADCT e na lei. (...) i) Reconhecido o direito à anistia política, a falta de cumprimento de requisição ou determinação de providências por parte da União, por intermédio do órgão competente, no prazo previsto nos arts. 12, § 4º, e 18, caput e parágrafo único, da Lei 10.599/2002, caracteriza ilegalidade e violação de direito líquido e certo. ii) Havendo rubricas no orçamento destinadas ao pagamento </w:t>
      </w:r>
    </w:p>
    <w:p>
      <w:pPr>
        <w:ind w:left="216"/>
      </w:pPr>
      <w:r>
        <w:rPr>
          <w:b/>
          <w:color w:val="003C8C"/>
          <w:sz w:val="16"/>
        </w:rPr>
        <w:t>[RE 553.710, rel. min. Dias Toffoli, j. 17-11-2016, P, DJE de 31-8-2017, Tema 394, com mérito julgado.]</w:t>
      </w:r>
    </w:p>
    <w:p>
      <w:r>
        <w:rPr>
          <w:b/>
          <w:color w:val="B46400"/>
          <w:sz w:val="16"/>
        </w:rPr>
        <w:t>REPERCUSSAO GERAL</w:t>
      </w:r>
    </w:p>
    <w:p>
      <w:r>
        <w:rPr>
          <w:color w:val="8C8C8C"/>
          <w:sz w:val="14"/>
        </w:rPr>
        <w:t>blk-008456 | cf-1988-art-8</w:t>
      </w:r>
      <w:r>
        <w:rPr>
          <w:color w:val="0050A0"/>
          <w:sz w:val="14"/>
        </w:rPr>
        <w:t xml:space="preserve"> | ARE 799.908</w:t>
      </w:r>
      <w:r>
        <w:rPr>
          <w:color w:val="0050A0"/>
          <w:sz w:val="14"/>
        </w:rPr>
        <w:t xml:space="preserve"> | rel. Gilmar Mendes</w:t>
      </w:r>
    </w:p>
    <w:p>
      <w:pPr>
        <w:ind w:left="216"/>
      </w:pPr>
      <w:r>
        <w:rPr>
          <w:sz w:val="18"/>
        </w:rPr>
        <w:t>(...) as promoções dos anistiados se restringem ao quadro a que pertencia o militar na ativa. [ARE 799.908 RG, rel. min. Gilmar Mendes, j. 1º-5-2014, P, DJE de 4-6-2014, Tema 724, com mérito julgado.]</w:t>
      </w:r>
    </w:p>
    <w:p>
      <w:r>
        <w:rPr>
          <w:b/>
          <w:color w:val="B46400"/>
          <w:sz w:val="16"/>
        </w:rPr>
        <w:t>JULGADOS CORRELATOS</w:t>
      </w:r>
    </w:p>
    <w:p>
      <w:r>
        <w:rPr>
          <w:color w:val="8C8C8C"/>
          <w:sz w:val="14"/>
        </w:rPr>
        <w:t>blk-008457 | cf-1988-art-8</w:t>
      </w:r>
      <w:r>
        <w:rPr>
          <w:color w:val="0050A0"/>
          <w:sz w:val="14"/>
        </w:rPr>
        <w:t xml:space="preserve"> | MS 35.495-</w:t>
      </w:r>
      <w:r>
        <w:rPr>
          <w:color w:val="0050A0"/>
          <w:sz w:val="14"/>
        </w:rPr>
        <w:t xml:space="preserve"> | rel. Roberto Barroso</w:t>
      </w:r>
    </w:p>
    <w:p>
      <w:pPr>
        <w:ind w:left="216"/>
      </w:pPr>
      <w:r>
        <w:rPr>
          <w:sz w:val="18"/>
        </w:rPr>
        <w:t>Diferentemente das prestações mensais, os valores retroativos decorrentes de reparação econômica aos anistiados políticos têm caráter indenizatório e, por isso, compõem a esfera patrimonial do espólio. Ilegitimidade ativa da viúva do anistiado político quando não comprovada a sua condição de inventariante ou, se encerrado o processo de inventário, que lhe fora transmitido em partilha o direito aos valores pleiteados.</w:t>
      </w:r>
    </w:p>
    <w:p>
      <w:pPr>
        <w:ind w:left="216"/>
      </w:pPr>
      <w:r>
        <w:rPr>
          <w:b/>
          <w:color w:val="003C8C"/>
          <w:sz w:val="16"/>
        </w:rPr>
        <w:t>[MS 35.495-AgR, rel. min. Roberto Barroso, j. 25-5-2018, 1ª T, DJE de 19-6-2018.]</w:t>
      </w:r>
    </w:p>
    <w:p>
      <w:r>
        <w:rPr>
          <w:b/>
          <w:color w:val="B46400"/>
          <w:sz w:val="16"/>
        </w:rPr>
        <w:t>JULGADOS CORRELATOS</w:t>
      </w:r>
    </w:p>
    <w:p>
      <w:r>
        <w:rPr>
          <w:color w:val="8C8C8C"/>
          <w:sz w:val="14"/>
        </w:rPr>
        <w:t>blk-008458 | cf-1988-art-8</w:t>
      </w:r>
      <w:r>
        <w:rPr>
          <w:color w:val="0050A0"/>
          <w:sz w:val="14"/>
        </w:rPr>
        <w:t xml:space="preserve"> | rel. Dias Toffoli</w:t>
      </w:r>
    </w:p>
    <w:p>
      <w:pPr>
        <w:ind w:left="216"/>
      </w:pPr>
      <w:r>
        <w:rPr>
          <w:sz w:val="18"/>
        </w:rPr>
        <w:t>É pacífico, na Suprema Corte, o entendimento firmado por ambas as Turmas de que a Portaria Interministerial 134/2011 não ofende direito líquido e certo do anistiado, na medida em que apenas permite a instauração de procedimento de revisão da anistia concedida, com vistas a apurar ocorrências de eventuais ilegalidades. Também não há que se falar em violação do art. 54 da Lei 9.784/1999. A decadência pode ser afastada caso configurada a má-fé do interessado, a qual deve ser analisada em procedimento próprio, respeitando-se as garantias da ampla defesa e do devido processo legal.</w:t>
      </w:r>
    </w:p>
    <w:p>
      <w:pPr>
        <w:ind w:left="216"/>
      </w:pPr>
      <w:r>
        <w:rPr>
          <w:b/>
          <w:color w:val="003C8C"/>
          <w:sz w:val="16"/>
        </w:rPr>
        <w:t>[RMS 32.024 AgR, rel. min. Dias Toffoli, j. 19-11-2013, 1ª T, DJE de 17-12-2013.]</w:t>
      </w:r>
    </w:p>
    <w:p>
      <w:r>
        <w:rPr>
          <w:b/>
          <w:color w:val="B46400"/>
          <w:sz w:val="16"/>
        </w:rPr>
        <w:t>JULGADOS CORRELATOS</w:t>
      </w:r>
    </w:p>
    <w:p>
      <w:r>
        <w:rPr>
          <w:color w:val="8C8C8C"/>
          <w:sz w:val="14"/>
        </w:rPr>
        <w:t>blk-008459 | cf-1988-art-8</w:t>
      </w:r>
      <w:r>
        <w:rPr>
          <w:color w:val="0050A0"/>
          <w:sz w:val="14"/>
        </w:rPr>
        <w:t xml:space="preserve"> | MS 28.700</w:t>
      </w:r>
      <w:r>
        <w:rPr>
          <w:color w:val="0050A0"/>
          <w:sz w:val="14"/>
        </w:rPr>
        <w:t xml:space="preserve"> | rel. Teori Zavascki</w:t>
      </w:r>
    </w:p>
    <w:p>
      <w:pPr>
        <w:ind w:left="216"/>
      </w:pPr>
      <w:r>
        <w:rPr>
          <w:sz w:val="18"/>
        </w:rPr>
        <w:t>= RMS 32.116 AgR, rel. min. Teori Zavascki, j. 29-4-2014, 2ª T, DJE de 13-5-2014</w:t>
        <w:br/>
        <w:t>A pensão decorrente de anistia, presente ato institucional, ganha contornos indenizatórios, podendo ser recebida com outra fruto de vínculo jurídico mantido pelo falecido com o Estado.</w:t>
      </w:r>
    </w:p>
    <w:p>
      <w:pPr>
        <w:ind w:left="216"/>
      </w:pPr>
      <w:r>
        <w:rPr>
          <w:b/>
          <w:color w:val="003C8C"/>
          <w:sz w:val="16"/>
        </w:rPr>
        <w:t>[MS 28.700, rel. min. Marco Aurélio, j. 30-10-2012, 1ª T, DJE de 22-2-2013.]</w:t>
      </w:r>
    </w:p>
    <w:p>
      <w:r>
        <w:rPr>
          <w:b/>
          <w:color w:val="B46400"/>
          <w:sz w:val="16"/>
        </w:rPr>
        <w:t>JULGADOS CORRELATOS</w:t>
      </w:r>
    </w:p>
    <w:p>
      <w:r>
        <w:rPr>
          <w:color w:val="8C8C8C"/>
          <w:sz w:val="14"/>
        </w:rPr>
        <w:t>blk-008460 | cf-1988-art-8</w:t>
      </w:r>
      <w:r>
        <w:rPr>
          <w:color w:val="0050A0"/>
          <w:sz w:val="14"/>
        </w:rPr>
        <w:t xml:space="preserve"> | AI 825.731</w:t>
      </w:r>
      <w:r>
        <w:rPr>
          <w:color w:val="0050A0"/>
          <w:sz w:val="14"/>
        </w:rPr>
        <w:t xml:space="preserve"> | rel. Cármen Lúcia</w:t>
      </w:r>
    </w:p>
    <w:p>
      <w:pPr>
        <w:ind w:left="216"/>
      </w:pPr>
      <w:r>
        <w:rPr>
          <w:sz w:val="18"/>
        </w:rPr>
        <w:t>Anistia. Aplicação de prazo prescricional às ações fundadas no art. 8º do ADCT.</w:t>
      </w:r>
    </w:p>
    <w:p>
      <w:pPr>
        <w:ind w:left="216"/>
      </w:pPr>
      <w:r>
        <w:rPr>
          <w:b/>
          <w:color w:val="003C8C"/>
          <w:sz w:val="16"/>
        </w:rPr>
        <w:t>[AI 825.731 AgR-segundo, rel. min. Cármen Lúcia, j. 16-10-2012, 2ª T, DJE de 16-11-2012.]</w:t>
      </w:r>
    </w:p>
    <w:p>
      <w:r>
        <w:rPr>
          <w:b/>
          <w:color w:val="B46400"/>
          <w:sz w:val="16"/>
        </w:rPr>
        <w:t>JULGADOS CORRELATOS</w:t>
      </w:r>
    </w:p>
    <w:p>
      <w:r>
        <w:rPr>
          <w:color w:val="8C8C8C"/>
          <w:sz w:val="14"/>
        </w:rPr>
        <w:t>blk-008461 | cf-1988-art-8</w:t>
      </w:r>
      <w:r>
        <w:rPr>
          <w:color w:val="0050A0"/>
          <w:sz w:val="14"/>
        </w:rPr>
        <w:t xml:space="preserve"> | RE 368.090</w:t>
      </w:r>
      <w:r>
        <w:rPr>
          <w:color w:val="0050A0"/>
          <w:sz w:val="14"/>
        </w:rPr>
        <w:t xml:space="preserve"> | rel. Gilmar Mendes</w:t>
      </w:r>
    </w:p>
    <w:p>
      <w:pPr>
        <w:ind w:left="216"/>
      </w:pPr>
      <w:r>
        <w:rPr>
          <w:sz w:val="18"/>
        </w:rPr>
        <w:t>A regra do art. 8º do ADCT é de interpretação restritiva. O intérprete deve contemplar tão somente as situações lá descritas, às quais não se subsumem às pretensões do falecido autor. Não se trata de restrição casuística, dado que a limitação do alcance do benefício da anistia é de caráter geral. Os mecanismos de ressarcimento não alcançam indenizações por confisco nem devolução de bens outrora confiscados. O art. 8º do ADCT apenas assegura promoções e indenizações pertinentes a carreiras de servidores públicos civis e militares. Não há como se criar jurisprudencialmente situação que autorize devolução de bens confiscados ou eventual pagamento de indenização mediante interpretação extensiva, de resto vedada por norma de alcance restrito, em decorrência da excepcionalidade que marca sua nat</w:t>
      </w:r>
    </w:p>
    <w:p>
      <w:pPr>
        <w:ind w:left="216"/>
      </w:pPr>
      <w:r>
        <w:rPr>
          <w:b/>
          <w:color w:val="003C8C"/>
          <w:sz w:val="16"/>
        </w:rPr>
        <w:t>[RE 368.090, voto do rel. min. Gilmar Mendes, j. 21-8-2012, 2ª T, DJE de 19-12-2012.]</w:t>
      </w:r>
    </w:p>
    <w:p>
      <w:r>
        <w:rPr>
          <w:b/>
          <w:color w:val="B46400"/>
          <w:sz w:val="16"/>
        </w:rPr>
        <w:t>JULGADOS CORRELATOS</w:t>
      </w:r>
    </w:p>
    <w:p>
      <w:r>
        <w:rPr>
          <w:color w:val="8C8C8C"/>
          <w:sz w:val="14"/>
        </w:rPr>
        <w:t>blk-008462 | cf-1988-art-8</w:t>
      </w:r>
      <w:r>
        <w:rPr>
          <w:color w:val="0050A0"/>
          <w:sz w:val="14"/>
        </w:rPr>
        <w:t xml:space="preserve"> | AI 798.495</w:t>
      </w:r>
      <w:r>
        <w:rPr>
          <w:color w:val="0050A0"/>
          <w:sz w:val="14"/>
        </w:rPr>
        <w:t xml:space="preserve"> | rel. Dias Toffoli</w:t>
      </w:r>
    </w:p>
    <w:p>
      <w:pPr>
        <w:ind w:left="216"/>
      </w:pPr>
      <w:r>
        <w:rPr>
          <w:sz w:val="18"/>
        </w:rPr>
        <w:t>Não é possível condicionar o pagamento de valores retroativos devidos a anistiado político à existência de termo de adesão firmado pelo anistiado (RMS 27.094, rel. min. Dias Toffoli, DJE de 2-8-2010).</w:t>
      </w:r>
    </w:p>
    <w:p>
      <w:pPr>
        <w:ind w:left="216"/>
      </w:pPr>
      <w:r>
        <w:rPr>
          <w:b/>
          <w:color w:val="003C8C"/>
          <w:sz w:val="16"/>
        </w:rPr>
        <w:t>[AI 798.495 AgR, voto do rel. min. Gilmar Mendes, j. 16-11-2010, 2ª T, DJE de 30-11-2010.]</w:t>
      </w:r>
    </w:p>
    <w:p>
      <w:r>
        <w:rPr>
          <w:b/>
          <w:color w:val="B46400"/>
          <w:sz w:val="16"/>
        </w:rPr>
        <w:t>JULGADOS CORRELATOS</w:t>
      </w:r>
    </w:p>
    <w:p>
      <w:r>
        <w:rPr>
          <w:color w:val="8C8C8C"/>
          <w:sz w:val="14"/>
        </w:rPr>
        <w:t>blk-008463 | cf-1988-art-8</w:t>
      </w:r>
      <w:r>
        <w:rPr>
          <w:color w:val="0050A0"/>
          <w:sz w:val="14"/>
        </w:rPr>
        <w:t xml:space="preserve"> | rel. Cármen Lúcia</w:t>
      </w:r>
    </w:p>
    <w:p>
      <w:pPr>
        <w:ind w:left="216"/>
      </w:pPr>
      <w:r>
        <w:rPr>
          <w:sz w:val="18"/>
        </w:rPr>
        <w:t>Anistia política. Aeronáutica. Anulação da Portaria 2.396/2002. Há evidência nos autos de que foi instaurado processo administrativo para anulação da portaria do recorrente, tendo sido observadas as regras procedimentais previstas na Lei 10.559/2002. Desnecessidade de a Comissão de Anistia se manifestar previamente à anulação de ato de concessão de anistia. Aplicação das Súmulas 346 e 473 do STF. Não comprovação de que o recorrente era cabo que teria sido vítima de ato de exceção à época da edição da Portaria 1.104/1964.</w:t>
      </w:r>
    </w:p>
    <w:p>
      <w:pPr>
        <w:ind w:left="216"/>
      </w:pPr>
      <w:r>
        <w:rPr>
          <w:b/>
          <w:color w:val="003C8C"/>
          <w:sz w:val="16"/>
        </w:rPr>
        <w:t>[RMS 25.692, rel. min. Cármen Lúcia, j. 8-6-2010, 1ª T, DJE de 1º-7-2010.]</w:t>
      </w:r>
    </w:p>
    <w:p>
      <w:pPr>
        <w:pStyle w:val="Heading1"/>
      </w:pPr>
      <w:r>
        <w:t>Art. 130</w:t>
      </w:r>
    </w:p>
    <w:p>
      <w:r>
        <w:rPr>
          <w:color w:val="8C8C8C"/>
          <w:sz w:val="14"/>
        </w:rPr>
        <w:t>blk-008464 | cf-1988-art-130-par-3-inc-5</w:t>
      </w:r>
      <w:r>
        <w:rPr>
          <w:color w:val="0050A0"/>
          <w:sz w:val="14"/>
        </w:rPr>
        <w:t xml:space="preserve"> | rel. Sepúlveda Pertence</w:t>
      </w:r>
    </w:p>
    <w:p>
      <w:pPr>
        <w:ind w:left="216"/>
      </w:pPr>
      <w:r>
        <w:rPr>
          <w:sz w:val="18"/>
        </w:rPr>
        <w:t>A anistia política é ato vinculado. Comprovados os requisitos previstos na lei e no regulamento, é dever da administração declará-la. A ausência de qualquer desses requisitos impede o reconhecimento desse direito. Decorre do poder de autotutela o dever das autoridades de revisar, de ofício, os atos administrativos irregulares que impliquem ônus ao Estado, como é o caso da declaração da condição de anistiado político (Súmulas 346 e 473, STF). Precedente: RMS 21.259, rel. min. Sepúlveda Pertence, DJ de 8-11-1991.</w:t>
      </w:r>
    </w:p>
    <w:p>
      <w:pPr>
        <w:ind w:left="216"/>
      </w:pPr>
      <w:r>
        <w:rPr>
          <w:b/>
          <w:color w:val="003C8C"/>
          <w:sz w:val="16"/>
        </w:rPr>
        <w:t>[RMS 25.988, rel. min. Eros Grau, j. 9-3-2010, 2ª T, DJE de 14-5-2010.]</w:t>
      </w:r>
    </w:p>
    <w:p>
      <w:r>
        <w:rPr>
          <w:color w:val="8C8C8C"/>
          <w:sz w:val="14"/>
        </w:rPr>
        <w:t>blk-008465 | cf-1988-art-130-par-3-inc-5</w:t>
      </w:r>
      <w:r>
        <w:rPr>
          <w:color w:val="0050A0"/>
          <w:sz w:val="14"/>
        </w:rPr>
        <w:t xml:space="preserve"> | RE 528.163</w:t>
      </w:r>
      <w:r>
        <w:rPr>
          <w:color w:val="0050A0"/>
          <w:sz w:val="14"/>
        </w:rPr>
        <w:t xml:space="preserve"> | rel. Dias Toffoli</w:t>
      </w:r>
    </w:p>
    <w:p>
      <w:pPr>
        <w:ind w:left="216"/>
      </w:pPr>
      <w:r>
        <w:rPr>
          <w:sz w:val="18"/>
        </w:rPr>
        <w:t>= RMS 31.027 ED, rel. min. Dias Toffoli, j. 26-6-2012, 1ª T, DJE de 14-9-2012</w:t>
        <w:br/>
        <w:t>= RMS 31.111 AgR, rel. min. Ricardo Lewandowski, j. 20-3-2012, 2ª T, DJE de 2-4-2012</w:t>
        <w:br/>
        <w:t>A apuração dos consectários ilíquidos do direito à promoção por merecimento faz-se no processo de execução.</w:t>
      </w:r>
    </w:p>
    <w:p>
      <w:pPr>
        <w:ind w:left="216"/>
      </w:pPr>
      <w:r>
        <w:rPr>
          <w:b/>
          <w:color w:val="003C8C"/>
          <w:sz w:val="16"/>
        </w:rPr>
        <w:t>[RE 528.163 ED, rel. min. Cezar Peluso, j. 8-9-2009, 2ª T, DJE de 9-10-2009.]</w:t>
      </w:r>
    </w:p>
    <w:p>
      <w:r>
        <w:rPr>
          <w:color w:val="8C8C8C"/>
          <w:sz w:val="14"/>
        </w:rPr>
        <w:t>blk-008466 | cf-1988-art-130-par-3-inc-5</w:t>
      </w:r>
      <w:r>
        <w:rPr>
          <w:color w:val="0050A0"/>
          <w:sz w:val="14"/>
        </w:rPr>
        <w:t xml:space="preserve"> | RE 628.570</w:t>
      </w:r>
      <w:r>
        <w:rPr>
          <w:color w:val="0050A0"/>
          <w:sz w:val="14"/>
        </w:rPr>
        <w:t xml:space="preserve"> | rel. Gilmar Mendes</w:t>
      </w:r>
    </w:p>
    <w:p>
      <w:pPr>
        <w:ind w:left="216"/>
      </w:pPr>
      <w:r>
        <w:rPr>
          <w:sz w:val="18"/>
        </w:rPr>
        <w:t>= RE 628.570 ED, rel. min. Gilmar Mendes, j. 1º-3-2011, 2ª T, DJE de 23-3-2011</w:t>
      </w:r>
    </w:p>
    <w:p>
      <w:r>
        <w:rPr>
          <w:color w:val="8C8C8C"/>
          <w:sz w:val="14"/>
        </w:rPr>
        <w:t>blk-008467 | cf-1988-art-130-par-3-inc-5</w:t>
      </w:r>
      <w:r>
        <w:rPr>
          <w:color w:val="0050A0"/>
          <w:sz w:val="14"/>
        </w:rPr>
        <w:t xml:space="preserve"> | rel. Marco Aurélio</w:t>
      </w:r>
    </w:p>
    <w:p>
      <w:pPr>
        <w:ind w:left="216"/>
      </w:pPr>
      <w:r>
        <w:rPr>
          <w:sz w:val="18"/>
        </w:rPr>
        <w:t>A simples intervenção em entidade de classe que congregava a categoria profissional, sem demonstração de ato de exceção concreto, a alcançar o impetrante de forma individualizada, não é de molde a atrair a condição de vítima a gerar o direito à anistia.</w:t>
      </w:r>
    </w:p>
    <w:p>
      <w:pPr>
        <w:ind w:left="216"/>
      </w:pPr>
      <w:r>
        <w:rPr>
          <w:b/>
          <w:color w:val="003C8C"/>
          <w:sz w:val="16"/>
        </w:rPr>
        <w:t>[RMS 26.350, rel. min. Marco Aurélio, j. 9-9-2008, 1ª T, DJE de 5-12-2008.]</w:t>
      </w:r>
    </w:p>
    <w:p>
      <w:r>
        <w:rPr>
          <w:color w:val="8C8C8C"/>
          <w:sz w:val="14"/>
        </w:rPr>
        <w:t>blk-008468 | cf-1988-art-130-par-3-inc-5</w:t>
      </w:r>
      <w:r>
        <w:rPr>
          <w:color w:val="0050A0"/>
          <w:sz w:val="14"/>
        </w:rPr>
        <w:t xml:space="preserve"> | rel. Carlos Velloso). Considerando que a lei fixou prazo para a autoridade efetuar o pagamento da indenização – no caso</w:t>
      </w:r>
    </w:p>
    <w:p>
      <w:pPr>
        <w:ind w:left="216"/>
      </w:pPr>
      <w:r>
        <w:rPr>
          <w:sz w:val="18"/>
        </w:rPr>
        <w:t>Anistiado político. Lei 10.559/2002. Indenização. Valores retroativos, fixados em portaria do ministro da Justiça. Cabimento da segurança. Decadência. Adequação da via eleita, dado que "a hipótese não consubstancia ação de cobrança, mas tem por finalidade sanar omissão da autoridade coatora, que não deu cumprimento integral às portarias do ministro de Estado da Justiça" (RMS 24.953, rel. min. Carlos Velloso). Considerando que a lei fixou prazo para a autoridade efetuar o pagamento da indenização – no caso, sessenta dias –, o término desse prazo, sem a aludida providência, implica o início da contagem do lapso decadencial (...).</w:t>
      </w:r>
    </w:p>
    <w:p>
      <w:pPr>
        <w:ind w:left="216"/>
      </w:pPr>
      <w:r>
        <w:rPr>
          <w:b/>
          <w:color w:val="003C8C"/>
          <w:sz w:val="16"/>
        </w:rPr>
        <w:t>[RMS 26.881, rel. min. Ayres Britto, j. 13-11-2007, 1ª T, DJE de 7-11-2008.]</w:t>
      </w:r>
    </w:p>
    <w:p>
      <w:r>
        <w:rPr>
          <w:color w:val="8C8C8C"/>
          <w:sz w:val="14"/>
        </w:rPr>
        <w:t>blk-008469 | cf-1988-art-130-par-3-inc-5</w:t>
      </w:r>
      <w:r>
        <w:rPr>
          <w:color w:val="0050A0"/>
          <w:sz w:val="14"/>
        </w:rPr>
        <w:t xml:space="preserve"> | rel. Cármen Lúcia</w:t>
      </w:r>
    </w:p>
    <w:p>
      <w:pPr>
        <w:ind w:left="216"/>
      </w:pPr>
      <w:r>
        <w:rPr>
          <w:sz w:val="18"/>
        </w:rPr>
        <w:t>= RMS 26.947, rel. min. Cármen Lúcia, j. 10-3-2009, 1ª T, DJE de 17-4-2009</w:t>
      </w:r>
    </w:p>
    <w:p>
      <w:r>
        <w:rPr>
          <w:color w:val="8C8C8C"/>
          <w:sz w:val="14"/>
        </w:rPr>
        <w:t>blk-008470 | cf-1988-art-130-par-3-inc-5</w:t>
      </w:r>
      <w:r>
        <w:rPr>
          <w:color w:val="0050A0"/>
          <w:sz w:val="14"/>
        </w:rPr>
        <w:t xml:space="preserve"> | RE 165.438</w:t>
      </w:r>
      <w:r>
        <w:rPr>
          <w:color w:val="0050A0"/>
          <w:sz w:val="14"/>
        </w:rPr>
        <w:t xml:space="preserve"> | rel. Carlos Velloso</w:t>
      </w:r>
    </w:p>
    <w:p>
      <w:pPr>
        <w:ind w:left="216"/>
      </w:pPr>
      <w:r>
        <w:rPr>
          <w:sz w:val="18"/>
        </w:rPr>
        <w:t xml:space="preserve">Embargos de divergência em recurso extraordinário. Anistia. Art. 8º do ADCT/1988. Promoção de militar e alcance do benefício constitucional. Recurso extraordinário conhecido e provido. A jurisprudência do STF, que se firmara no sentido de excluir do âmbito de incidência do benefício constitucional da anistia tanto as promoções fundadas no critério de merecimento quanto aquelas que pressupunham aprovação em concurso e admissão e posterior aproveitamento em curso exigido por lei ou por atos regulamentares foi modificada a partir do julgamento do RE 165.438/DF, rel. min. Carlos Velloso, Pleno, DJ de 5-5-2006. De acordo com o novo entendimento do Tribunal no que se refere à interpretação do art. 8º do ADCT, há de exigir-se, para a concessão de promoções, na aposentadoria ou na reserva, apenas </w:t>
      </w:r>
    </w:p>
    <w:p>
      <w:pPr>
        <w:ind w:left="216"/>
      </w:pPr>
      <w:r>
        <w:rPr>
          <w:b/>
          <w:color w:val="003C8C"/>
          <w:sz w:val="16"/>
        </w:rPr>
        <w:t>[RE 166.791 EDv, rel. min. Gilmar Mendes, j. 20-9-2007, P, DJ de 19-10-2007.]</w:t>
      </w:r>
    </w:p>
    <w:p>
      <w:r>
        <w:rPr>
          <w:color w:val="8C8C8C"/>
          <w:sz w:val="14"/>
        </w:rPr>
        <w:t>blk-008471 | cf-1988-art-130-par-3-inc-5</w:t>
      </w:r>
      <w:r>
        <w:rPr>
          <w:color w:val="0050A0"/>
          <w:sz w:val="14"/>
        </w:rPr>
        <w:t xml:space="preserve"> | RE 660.309</w:t>
      </w:r>
      <w:r>
        <w:rPr>
          <w:color w:val="0050A0"/>
          <w:sz w:val="14"/>
        </w:rPr>
        <w:t xml:space="preserve"> | rel. Cármen Lúcia</w:t>
      </w:r>
    </w:p>
    <w:p>
      <w:pPr>
        <w:ind w:left="216"/>
      </w:pPr>
      <w:r>
        <w:rPr>
          <w:sz w:val="18"/>
        </w:rPr>
        <w:t>= RE 660.309 AgR, rel. min. Cármen Lúcia, j. 18-9-2012, 2ª T, DJE de 10-10-2012</w:t>
        <w:br/>
        <w:t>= RE 175.034 ED-EDv-AgR-ED, rel. min. Ricardo Lewandowski, j. 17-11-2011, P, DJE de 1º-12-2011</w:t>
        <w:br/>
        <w:t>O que a norma do art. 8º do ADCT exige, para a concessão de promoções, na aposentadoria ou na reserva, é a observância, apenas, dos prazos de permanência em atividade inscritos nas leis e regulamentos vigentes, inclusive, em consequência, do requisito de idade-limite para ingresso em graduações ou postos que constem de leis e regulamentos vigentes na ocasião em que o servidor, civil ou militar, seria promovido.</w:t>
      </w:r>
    </w:p>
    <w:p>
      <w:pPr>
        <w:ind w:left="216"/>
      </w:pPr>
      <w:r>
        <w:rPr>
          <w:b/>
          <w:color w:val="003C8C"/>
          <w:sz w:val="16"/>
        </w:rPr>
        <w:t>[RE 165.438, rel. min. Carlos Velloso, j. 6-10-2005, P, DJ de 5-5-2006.]</w:t>
      </w:r>
    </w:p>
    <w:p>
      <w:r>
        <w:rPr>
          <w:color w:val="8C8C8C"/>
          <w:sz w:val="14"/>
        </w:rPr>
        <w:t>blk-008472 | cf-1988-art-130-par-3-inc-5</w:t>
      </w:r>
      <w:r>
        <w:rPr>
          <w:color w:val="0050A0"/>
          <w:sz w:val="14"/>
        </w:rPr>
        <w:t xml:space="preserve"> | RE 632.176</w:t>
      </w:r>
      <w:r>
        <w:rPr>
          <w:color w:val="0050A0"/>
          <w:sz w:val="14"/>
        </w:rPr>
        <w:t xml:space="preserve"> | rel. Teori Zavascki</w:t>
      </w:r>
    </w:p>
    <w:p>
      <w:pPr>
        <w:ind w:left="216"/>
      </w:pPr>
      <w:r>
        <w:rPr>
          <w:sz w:val="18"/>
        </w:rPr>
        <w:t>= RE 632.176 AgR-EDv-AgR, rel. min. Teori Zavascki, j. 27-2-2014, P, DJE de 28-3-2014</w:t>
        <w:br/>
        <w:t>No que toca ao art. 8º do ADCT/1988, somente aos militares punidos com base em ato institucional ou complementar são asseguradas as promoções na inatividade, e não àqueles afastados com base em dispositivo da legislação comum: RE 248.825/SE, min. Moreira Alves, DJ de 30-6-2000.</w:t>
      </w:r>
    </w:p>
    <w:p>
      <w:pPr>
        <w:ind w:left="216"/>
      </w:pPr>
      <w:r>
        <w:rPr>
          <w:b/>
          <w:color w:val="003C8C"/>
          <w:sz w:val="16"/>
        </w:rPr>
        <w:t>[RE 241.924 EDv-AgR, rel. min. Carlos Velloso, j. 29-5-2003, P, DJ de 20-6-2003.]</w:t>
      </w:r>
    </w:p>
    <w:p>
      <w:r>
        <w:rPr>
          <w:color w:val="8C8C8C"/>
          <w:sz w:val="14"/>
        </w:rPr>
        <w:t>blk-008473 | cf-1988-art-130-par-3-inc-5</w:t>
      </w:r>
      <w:r>
        <w:rPr>
          <w:color w:val="0050A0"/>
          <w:sz w:val="14"/>
        </w:rPr>
        <w:t xml:space="preserve"> | rel. Marco Aurélio</w:t>
      </w:r>
    </w:p>
    <w:p>
      <w:pPr>
        <w:ind w:left="216"/>
      </w:pPr>
      <w:r>
        <w:rPr>
          <w:sz w:val="18"/>
        </w:rPr>
        <w:t>A anistia de que cuida o art. 8º do ADCT da Lei Fundamental de 1988 beneficiou civis e militares, estando, entre os primeiros, servidores, empregados e profissionais liberais, alfim, todo e qualquer cidadão qualificado como trabalhador. (...) À exceção do preceito do § 3º, o teor do art. 8º do ADCT da Lei Fundamental veio à balha com eficácia plena, sendo imprópria a impetração de mandado de injunção para alcançar-se o exercício de direito dele decorrente.</w:t>
      </w:r>
    </w:p>
    <w:p>
      <w:pPr>
        <w:ind w:left="216"/>
      </w:pPr>
      <w:r>
        <w:rPr>
          <w:b/>
          <w:color w:val="003C8C"/>
          <w:sz w:val="16"/>
        </w:rPr>
        <w:t>[MI 626, rel. min. Marco Aurélio, j. 14-3-2001, P, DJ de 18-6-2001.]</w:t>
      </w:r>
    </w:p>
    <w:p>
      <w:r>
        <w:rPr>
          <w:color w:val="8C8C8C"/>
          <w:sz w:val="14"/>
        </w:rPr>
        <w:t>blk-008474 | cf-1988-art-130-par-3-inc-5</w:t>
      </w:r>
      <w:r>
        <w:rPr>
          <w:color w:val="0050A0"/>
          <w:sz w:val="14"/>
        </w:rPr>
        <w:t xml:space="preserve"> | RE 270.614</w:t>
      </w:r>
      <w:r>
        <w:rPr>
          <w:color w:val="0050A0"/>
          <w:sz w:val="14"/>
        </w:rPr>
        <w:t xml:space="preserve"> | rel. Maurício Corrêa</w:t>
      </w:r>
    </w:p>
    <w:p>
      <w:pPr>
        <w:ind w:left="216"/>
      </w:pPr>
      <w:r>
        <w:rPr>
          <w:sz w:val="18"/>
        </w:rPr>
        <w:t>Pretensão de anular inquérito policial militar com base no qual foi aplicada pena de demissão ao servidor. Hipótese não prevista na norma constitucional transitória, que concedeu anistia aos que foram atingidos, em decorrência de motivação exclusivamente política, por atos de exceção, institucionais ou complementares.</w:t>
      </w:r>
    </w:p>
    <w:p>
      <w:pPr>
        <w:ind w:left="216"/>
      </w:pPr>
      <w:r>
        <w:rPr>
          <w:b/>
          <w:color w:val="003C8C"/>
          <w:sz w:val="16"/>
        </w:rPr>
        <w:t>[RE 270.614 AgR, rel. min. Maurício Corrêa, j. 17-10-2000, 2ª T, DJ de 2-3-2001.]</w:t>
      </w:r>
    </w:p>
    <w:p>
      <w:r>
        <w:rPr>
          <w:color w:val="8C8C8C"/>
          <w:sz w:val="14"/>
        </w:rPr>
        <w:t>blk-008475 | cf-1988-art-130-par-3-inc-5</w:t>
      </w:r>
      <w:r>
        <w:rPr>
          <w:color w:val="0050A0"/>
          <w:sz w:val="14"/>
        </w:rPr>
        <w:t xml:space="preserve"> | RE 123.485</w:t>
      </w:r>
    </w:p>
    <w:p>
      <w:pPr>
        <w:ind w:left="216"/>
      </w:pPr>
      <w:r>
        <w:rPr>
          <w:sz w:val="18"/>
        </w:rPr>
        <w:t>A jurisprudência do STF, quanto à EC 26/1985 e ao art. 8º do ADCT de 1988, é efetivamente no sentido de não se admitir a anistia política, aí prevista, quando a punição alegada tem fundamento em norma disciplinar não excepcional ou nos regulamentos das Forças Armadas, singulares ou em lei que, conjuntamente, se lhes aplica. Não cabe mudar o fundamento da punição posto no ato administrativo. Não basta a só referência a motivações políticas eventuais no ato de punição do militar, a qual ocorreu, entretanto, segundo os regulamentos disciplinares e com base nesses.</w:t>
      </w:r>
    </w:p>
    <w:p>
      <w:pPr>
        <w:ind w:left="216"/>
      </w:pPr>
      <w:r>
        <w:rPr>
          <w:b/>
          <w:color w:val="003C8C"/>
          <w:sz w:val="16"/>
        </w:rPr>
        <w:t>[RE 123.485, rel. p/ o ac. min. Néri da Silveira, j. 10-10-2000, 2ª T, DJ de 6-9-2001.]</w:t>
      </w:r>
    </w:p>
    <w:p>
      <w:r>
        <w:rPr>
          <w:color w:val="8C8C8C"/>
          <w:sz w:val="14"/>
        </w:rPr>
        <w:t>blk-008476 | cf-1988-art-130-par-3-inc-5</w:t>
      </w:r>
      <w:r>
        <w:rPr>
          <w:color w:val="0050A0"/>
          <w:sz w:val="14"/>
        </w:rPr>
        <w:t xml:space="preserve"> | RE 170.934</w:t>
      </w:r>
      <w:r>
        <w:rPr>
          <w:color w:val="0050A0"/>
          <w:sz w:val="14"/>
        </w:rPr>
        <w:t xml:space="preserve"> | rel. Marco Aurélio</w:t>
      </w:r>
    </w:p>
    <w:p>
      <w:pPr>
        <w:ind w:left="216"/>
      </w:pPr>
      <w:r>
        <w:rPr>
          <w:sz w:val="18"/>
        </w:rPr>
        <w:t>A anistia prevista no art. 8º do ADCT/1988 alcançou os concursados e nomeados que foram impedidos de tomar posse em cargo público ante a impossibilidade de apresentarem atestado ideológico consentâneo com o regime político então em vigor. Anistia. Implemento. Decreto. Mudança de governo. Publicidade. Sustação. Discrepa a mais não poder dos novos ares constitucionais o endosso judicial, sob a óptica da discricionariedade da administração pública, à suspensão de decreto a encerrar anistia.</w:t>
      </w:r>
    </w:p>
    <w:p>
      <w:pPr>
        <w:ind w:left="216"/>
      </w:pPr>
      <w:r>
        <w:rPr>
          <w:b/>
          <w:color w:val="003C8C"/>
          <w:sz w:val="16"/>
        </w:rPr>
        <w:t>[RE 170.934, rel. min. Marco Aurélio, j. 10-8-1999, 2ª T, DJ de 5-5-2000.]</w:t>
      </w:r>
    </w:p>
    <w:p>
      <w:r>
        <w:rPr>
          <w:color w:val="8C8C8C"/>
          <w:sz w:val="14"/>
        </w:rPr>
        <w:t>blk-008477 | cf-1988-art-130-par-3-inc-5</w:t>
      </w:r>
      <w:r>
        <w:rPr>
          <w:color w:val="0050A0"/>
          <w:sz w:val="14"/>
        </w:rPr>
        <w:t xml:space="preserve"> | RE 184.860</w:t>
      </w:r>
      <w:r>
        <w:rPr>
          <w:color w:val="0050A0"/>
          <w:sz w:val="14"/>
        </w:rPr>
        <w:t xml:space="preserve"> | rel. Ilmar Galvão</w:t>
      </w:r>
    </w:p>
    <w:p>
      <w:pPr>
        <w:ind w:left="216"/>
      </w:pPr>
      <w:r>
        <w:rPr>
          <w:sz w:val="18"/>
        </w:rPr>
        <w:t>Anistia. Art. 8º, § 5º, do ADCT. Servidores municipais despedidos em janeiro/1952, em face de participação em movimento grevista. Configuração da hipótese prevista na primeira parte do dispositivo constitucional indicado, que não tem, entre seus pressupostos, a motivação política.</w:t>
      </w:r>
    </w:p>
    <w:p>
      <w:pPr>
        <w:ind w:left="216"/>
      </w:pPr>
      <w:r>
        <w:rPr>
          <w:b/>
          <w:color w:val="003C8C"/>
          <w:sz w:val="16"/>
        </w:rPr>
        <w:t>[RE 184.860, rel. min. Ilmar Galvão, j. 30-3-1999, 1ª T, DJ de 13-8-1999.]</w:t>
      </w:r>
    </w:p>
    <w:p>
      <w:r>
        <w:rPr>
          <w:color w:val="8C8C8C"/>
          <w:sz w:val="14"/>
        </w:rPr>
        <w:t>blk-008478 | cf-1988-art-130-par-3-inc-5</w:t>
      </w:r>
      <w:r>
        <w:rPr>
          <w:color w:val="0050A0"/>
          <w:sz w:val="14"/>
        </w:rPr>
        <w:t xml:space="preserve"> | RE 140.616</w:t>
      </w:r>
      <w:r>
        <w:rPr>
          <w:color w:val="0050A0"/>
          <w:sz w:val="14"/>
        </w:rPr>
        <w:t xml:space="preserve"> | rel. Maurício Corrêa</w:t>
      </w:r>
    </w:p>
    <w:p>
      <w:pPr>
        <w:ind w:left="216"/>
      </w:pPr>
      <w:r>
        <w:rPr>
          <w:sz w:val="18"/>
        </w:rPr>
        <w:t>Habilitação dos herdeiros por morte do impetrante. Impossibilidade, dado o caráter mandamental da ação e a natureza personalíssima do único direito postulado: a anistia prevista no art. 8º do ADCT-CF/1988.</w:t>
      </w:r>
    </w:p>
    <w:p>
      <w:pPr>
        <w:ind w:left="216"/>
      </w:pPr>
      <w:r>
        <w:rPr>
          <w:b/>
          <w:color w:val="003C8C"/>
          <w:sz w:val="16"/>
        </w:rPr>
        <w:t>[RE 140.616 ED-ED-ED-ED, rel. min. Maurício Corrêa, j. 1º-8-1997, P, DJ de 31-10-1997.]</w:t>
      </w:r>
    </w:p>
    <w:p>
      <w:r>
        <w:rPr>
          <w:color w:val="8C8C8C"/>
          <w:sz w:val="14"/>
        </w:rPr>
        <w:t>blk-008479 | cf-1988-art-130-par-3-inc-5</w:t>
      </w:r>
      <w:r>
        <w:rPr>
          <w:color w:val="0050A0"/>
          <w:sz w:val="14"/>
        </w:rPr>
        <w:t xml:space="preserve"> | RE 145.179</w:t>
      </w:r>
      <w:r>
        <w:rPr>
          <w:color w:val="0050A0"/>
          <w:sz w:val="14"/>
        </w:rPr>
        <w:t xml:space="preserve"> | rel. Celso de Mello</w:t>
      </w:r>
    </w:p>
    <w:p>
      <w:pPr>
        <w:ind w:left="216"/>
      </w:pPr>
      <w:r>
        <w:rPr>
          <w:sz w:val="18"/>
        </w:rPr>
        <w:t>A jurisprudência do STF, ao definir o alcance da norma inscrita no art. 8º do ADCT/1988, firmou-se no sentido de excluir do âmbito de incidência do benefício constitucional da anistia tanto as promoções fundadas no critério de merecimento quanto aquelas que pressuponham aprovação em concurso de admissão e posterior aproveitamento em curso exigido por lei ou por atos regulamentares.</w:t>
      </w:r>
    </w:p>
    <w:p>
      <w:pPr>
        <w:ind w:left="216"/>
      </w:pPr>
      <w:r>
        <w:rPr>
          <w:b/>
          <w:color w:val="003C8C"/>
          <w:sz w:val="16"/>
        </w:rPr>
        <w:t>[RE 145.179, rel. min. Celso de Mello, j. 12-2-1993, 1ª T, DJ de 3-5-1996.]</w:t>
      </w:r>
    </w:p>
    <w:p>
      <w:r>
        <w:rPr>
          <w:color w:val="8C8C8C"/>
          <w:sz w:val="14"/>
        </w:rPr>
        <w:t>blk-008480 | cf-1988-art-130-par-3-inc-5</w:t>
      </w:r>
      <w:r>
        <w:rPr>
          <w:color w:val="0050A0"/>
          <w:sz w:val="14"/>
        </w:rPr>
        <w:t xml:space="preserve"> | RE 170.186</w:t>
      </w:r>
      <w:r>
        <w:rPr>
          <w:color w:val="0050A0"/>
          <w:sz w:val="14"/>
        </w:rPr>
        <w:t xml:space="preserve"> | rel. Moreira Alves</w:t>
      </w:r>
    </w:p>
    <w:p>
      <w:pPr>
        <w:ind w:left="216"/>
      </w:pPr>
      <w:r>
        <w:rPr>
          <w:sz w:val="18"/>
        </w:rPr>
        <w:t>= RE 170.186, rel. min. Moreira Alves, j. 25-6-1996, 1ª T, DJ de 18-4-1997</w:t>
        <w:br/>
        <w:t>O art. 8º do ADCT não assegura, indiscriminadamente, todas as promoções que, em tese, seriam possíveis, mas apenas aquelas a que teria direito o servidor, caso houvesse permanecido em atividade. Cabe verificar, em cada caso, as características e peculiaridades das carreiras dos servidores civis e militares, observando-se os respectivos regimes jurídicos. Disso resulta a indispensabilidade de examinar a legislação que disciplina cada situação, em ordem a considerar a existência de direito à promoção, ou de mera expectativa juris, se na atividade estivesse o servidor.</w:t>
      </w:r>
    </w:p>
    <w:p>
      <w:pPr>
        <w:ind w:left="216"/>
      </w:pPr>
      <w:r>
        <w:rPr>
          <w:b/>
          <w:color w:val="003C8C"/>
          <w:sz w:val="16"/>
        </w:rPr>
        <w:t>[RE 141.290, rel. min. Néri da Silveira, j. 27-8-1992, P, DJ de 2-4-1993.]</w:t>
      </w:r>
    </w:p>
    <w:p>
      <w:r>
        <w:rPr>
          <w:color w:val="8C8C8C"/>
          <w:sz w:val="14"/>
        </w:rPr>
        <w:t>blk-008481 | cf-1988-art-130-par-3-inc-5</w:t>
      </w:r>
      <w:r>
        <w:rPr>
          <w:color w:val="0050A0"/>
          <w:sz w:val="14"/>
        </w:rPr>
        <w:t xml:space="preserve"> | rel. Marco Aurélio</w:t>
      </w:r>
    </w:p>
    <w:p>
      <w:pPr>
        <w:ind w:left="216"/>
      </w:pPr>
      <w:r>
        <w:rPr>
          <w:sz w:val="18"/>
        </w:rPr>
        <w:t>= RMS 28.758, rel. min. Marco Aurélio, j. 22-11-2011, 1ª T, DJE de 6-12-2011</w:t>
      </w:r>
    </w:p>
    <w:p>
      <w:pPr>
        <w:pStyle w:val="Heading1"/>
      </w:pPr>
      <w:r>
        <w:t>Art. 5</w:t>
      </w:r>
    </w:p>
    <w:p>
      <w:r>
        <w:rPr>
          <w:color w:val="8C8C8C"/>
          <w:sz w:val="14"/>
        </w:rPr>
        <w:t>blk-008482 | cf-1988-art-5-inc-50</w:t>
      </w:r>
      <w:r>
        <w:rPr>
          <w:color w:val="0050A0"/>
          <w:sz w:val="14"/>
        </w:rPr>
        <w:t xml:space="preserve"> | AI 138.331</w:t>
      </w:r>
      <w:r>
        <w:rPr>
          <w:color w:val="0050A0"/>
          <w:sz w:val="14"/>
        </w:rPr>
        <w:t xml:space="preserve"> | rel. Marco Aurélio</w:t>
      </w:r>
    </w:p>
    <w:p>
      <w:pPr>
        <w:ind w:left="216"/>
      </w:pPr>
      <w:r>
        <w:rPr>
          <w:b/>
          <w:color w:val="003C8C"/>
          <w:sz w:val="16"/>
        </w:rPr>
        <w:t>[AI 138.331 AgR, rel. min. Marco Aurélio, j. 24-9-1991, 2ª T, DJ de 11-10-1991.]</w:t>
      </w:r>
    </w:p>
    <w:p>
      <w:r>
        <w:rPr>
          <w:color w:val="8C8C8C"/>
          <w:sz w:val="14"/>
        </w:rPr>
        <w:t>blk-008483 | cf-1988-art-5-inc-50</w:t>
      </w:r>
      <w:r>
        <w:rPr>
          <w:color w:val="0050A0"/>
          <w:sz w:val="14"/>
        </w:rPr>
        <w:t xml:space="preserve"> | rel. Célio Borja</w:t>
      </w:r>
    </w:p>
    <w:p>
      <w:pPr>
        <w:ind w:left="216"/>
      </w:pPr>
      <w:r>
        <w:rPr>
          <w:sz w:val="18"/>
        </w:rPr>
        <w:t>Promoção ao generalato, ato de livre escolha do presidente da República, é configurada mera expectativa de direito. Inexistência de direito líquido e certo. (...) Princípio da isonomia que recomenda não se confira tratamento diferenciado ao anistiado, em detrimento de colegas que permaneceram na atividade e que, nem por isso, alcançaram o generalato.</w:t>
      </w:r>
    </w:p>
    <w:p>
      <w:pPr>
        <w:ind w:left="216"/>
      </w:pPr>
      <w:r>
        <w:rPr>
          <w:b/>
          <w:color w:val="003C8C"/>
          <w:sz w:val="16"/>
        </w:rPr>
        <w:t>[RMS 21.108, rel. min. Célio Borja, j. 28-11-1990, P, DJ de 22-3-1991.]</w:t>
      </w:r>
    </w:p>
    <w:p>
      <w:pPr>
        <w:pStyle w:val="Heading1"/>
      </w:pPr>
      <w:r>
        <w:t>Art. 134</w:t>
      </w:r>
    </w:p>
    <w:p>
      <w:r>
        <w:rPr>
          <w:b/>
          <w:color w:val="B46400"/>
          <w:sz w:val="16"/>
        </w:rPr>
        <w:t>JULGADOS CORRELATOS</w:t>
      </w:r>
    </w:p>
    <w:p>
      <w:r>
        <w:rPr>
          <w:color w:val="8C8C8C"/>
          <w:sz w:val="14"/>
        </w:rPr>
        <w:t>blk-008484 | cf-1988-art-134-par-1</w:t>
      </w:r>
      <w:r>
        <w:rPr>
          <w:color w:val="0050A0"/>
          <w:sz w:val="14"/>
        </w:rPr>
        <w:t xml:space="preserve"> | RE 275.480</w:t>
      </w:r>
      <w:r>
        <w:rPr>
          <w:color w:val="0050A0"/>
          <w:sz w:val="14"/>
        </w:rPr>
        <w:t xml:space="preserve"> | rel. Ellen Gracie</w:t>
      </w:r>
    </w:p>
    <w:p>
      <w:pPr>
        <w:ind w:left="216"/>
      </w:pPr>
      <w:r>
        <w:rPr>
          <w:sz w:val="18"/>
        </w:rPr>
        <w:t>Compatibilidade do art. 8º, § 1º e §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 5º, do ADCT da Carta Maior. Na expressão "todas as vantagens" encontram-se tão só aquelas não excluídas pela correspondente norma da CF.</w:t>
      </w:r>
    </w:p>
    <w:p>
      <w:pPr>
        <w:ind w:left="216"/>
      </w:pPr>
      <w:r>
        <w:rPr>
          <w:b/>
          <w:color w:val="003C8C"/>
          <w:sz w:val="16"/>
        </w:rPr>
        <w:t>[RE 275.480, rel. min. Ellen Gracie, j. 7-11-2002, P, DJ de 7-2-2003.]</w:t>
      </w:r>
    </w:p>
    <w:p>
      <w:r>
        <w:rPr>
          <w:b/>
          <w:color w:val="B46400"/>
          <w:sz w:val="16"/>
        </w:rPr>
        <w:t>JULGADOS CORRELATOS</w:t>
      </w:r>
    </w:p>
    <w:p>
      <w:r>
        <w:rPr>
          <w:color w:val="8C8C8C"/>
          <w:sz w:val="14"/>
        </w:rPr>
        <w:t>blk-008485 | cf-1988-art-134-par-1</w:t>
      </w:r>
      <w:r>
        <w:rPr>
          <w:color w:val="0050A0"/>
          <w:sz w:val="14"/>
        </w:rPr>
        <w:t xml:space="preserve"> | RE 410.187</w:t>
      </w:r>
      <w:r>
        <w:rPr>
          <w:color w:val="0050A0"/>
          <w:sz w:val="14"/>
        </w:rPr>
        <w:t xml:space="preserve"> | rel. Carlos Velloso</w:t>
      </w:r>
    </w:p>
    <w:p>
      <w:pPr>
        <w:ind w:left="216"/>
      </w:pPr>
      <w:r>
        <w:rPr>
          <w:sz w:val="18"/>
        </w:rPr>
        <w:t>= RE 410.187 AgR, voto do rel. min. Carlos Velloso, j. 16-3-2004, 2ª T, DJ de 2-4-2004</w:t>
        <w:br/>
        <w:t>Readmissão ao corpo docente da Fundação Universidade de Brasília. Efeitos financeiros. Art. 8º, § 1º, do ADCT da Carta de 1988. A estrutura normativa da regra excepcional consubstanciada no art. 8º do ADCT permite vislumbrar que, ao lado do afastamento dos efeitos financeiros retroativos à data da Carta de 1988, abriu-se campo à reparação das vantagens pecuniárias a partir da promulgação da Constituição.</w:t>
      </w:r>
    </w:p>
    <w:p>
      <w:pPr>
        <w:ind w:left="216"/>
      </w:pPr>
      <w:r>
        <w:rPr>
          <w:b/>
          <w:color w:val="003C8C"/>
          <w:sz w:val="16"/>
        </w:rPr>
        <w:t>[RE 228.276, rel. min. Ilmar Galvão, j. 3-11-1998, 1ª T, DJ de 12-2-1999.]</w:t>
      </w:r>
    </w:p>
    <w:p>
      <w:r>
        <w:rPr>
          <w:b/>
          <w:color w:val="B46400"/>
          <w:sz w:val="16"/>
        </w:rPr>
        <w:t>JULGADOS CORRELATOS</w:t>
      </w:r>
    </w:p>
    <w:p>
      <w:r>
        <w:rPr>
          <w:color w:val="8C8C8C"/>
          <w:sz w:val="14"/>
        </w:rPr>
        <w:t>blk-008486 | cf-1988-art-134-par-1</w:t>
      </w:r>
      <w:r>
        <w:rPr>
          <w:color w:val="0050A0"/>
          <w:sz w:val="14"/>
        </w:rPr>
        <w:t xml:space="preserve"> | RE 140.368</w:t>
      </w:r>
      <w:r>
        <w:rPr>
          <w:color w:val="0050A0"/>
          <w:sz w:val="14"/>
        </w:rPr>
        <w:t xml:space="preserve"> | rel. Ilmar Galvão</w:t>
      </w:r>
    </w:p>
    <w:p>
      <w:pPr>
        <w:ind w:left="216"/>
      </w:pPr>
      <w:r>
        <w:rPr>
          <w:sz w:val="18"/>
        </w:rPr>
        <w:t>Policial militar. Anistia. Acórdão que lhe reconheceu o benefício da anistia da Lei 6.683/1979 e da EC 26/1985, direito às promoções e à diferença de vencimentos em atraso. Alegada ofensa ao § 1º do art. 8º do ADCT/1988. Inconstitucionalidade não configurada, tendo em vista tratar-se da anistia, não do art. 8º do ADCT/1988, mas dos anteriores diplomas indicados.</w:t>
      </w:r>
    </w:p>
    <w:p>
      <w:pPr>
        <w:ind w:left="216"/>
      </w:pPr>
      <w:r>
        <w:rPr>
          <w:b/>
          <w:color w:val="003C8C"/>
          <w:sz w:val="16"/>
        </w:rPr>
        <w:t>[RE 140.368, rel. min. Ilmar Galvão, j. 10-5-1996, 1ª T, DJ de 2-8-1996.]</w:t>
      </w:r>
    </w:p>
    <w:p>
      <w:r>
        <w:rPr>
          <w:b/>
          <w:color w:val="B46400"/>
          <w:sz w:val="16"/>
        </w:rPr>
        <w:t>JULGADOS CORRELATOS</w:t>
      </w:r>
    </w:p>
    <w:p>
      <w:r>
        <w:rPr>
          <w:color w:val="8C8C8C"/>
          <w:sz w:val="14"/>
        </w:rPr>
        <w:t>blk-008487 | cf-1988-art-134-par-3</w:t>
      </w:r>
      <w:r>
        <w:rPr>
          <w:color w:val="0050A0"/>
          <w:sz w:val="14"/>
        </w:rPr>
        <w:t xml:space="preserve"> | rel. Carlos Velloso</w:t>
      </w:r>
    </w:p>
    <w:p>
      <w:pPr>
        <w:ind w:left="216"/>
      </w:pPr>
      <w:r>
        <w:rPr>
          <w:sz w:val="18"/>
        </w:rPr>
        <w:t>Reconhecimento da mora legislativa do Congresso Nacional em editar a norma prevista no § 3º do art. 8º do ADCT, assegurando-se, aos impetrantes, o exercício da ação de reparação patrimonial, nos termos do direito comum ou ordinário, sem prejuízo de que se venham, no futuro, a beneficiar de tudo quanto, na lei a ser editada, lhes possa ser mais favorável que o disposto na decisão judicial. O pleito deverá ser veiculado diretamente mediante ação de liquidação, dando-se como certos os fatos constitutivos do direito, limitada, portanto, a atividade judicial à fixação do quantum devido.</w:t>
      </w:r>
    </w:p>
    <w:p>
      <w:pPr>
        <w:ind w:left="216"/>
      </w:pPr>
      <w:r>
        <w:rPr>
          <w:b/>
          <w:color w:val="003C8C"/>
          <w:sz w:val="16"/>
        </w:rPr>
        <w:t>[MI 562, rel. min. Carlos Velloso, j. 20-2-2003, P, DJ de 20-6-2003.]</w:t>
      </w:r>
    </w:p>
    <w:p>
      <w:r>
        <w:rPr>
          <w:b/>
          <w:color w:val="B46400"/>
          <w:sz w:val="16"/>
        </w:rPr>
        <w:t>JULGADOS CORRELATOS</w:t>
      </w:r>
    </w:p>
    <w:p>
      <w:r>
        <w:rPr>
          <w:color w:val="8C8C8C"/>
          <w:sz w:val="14"/>
        </w:rPr>
        <w:t>blk-008488 | cf-1988-art-134-par-3</w:t>
      </w:r>
    </w:p>
    <w:p>
      <w:pPr>
        <w:ind w:left="216"/>
      </w:pPr>
      <w:r>
        <w:rPr>
          <w:sz w:val="18"/>
        </w:rPr>
        <w:t>O caráter essencialmente mandamental da ação injuncional – consoante tem proclamado a jurisprudência do STF – impõe que se defina, como passivamente legitimado ad causam, na relação processual instaurada, o órgão público inadimplente, em situação de inércia inconstitucional, ao qual é imputável a omissão causalmente inviabilizadora do exercício de direito, liberdade e prerrogativa de índole constitucional. No caso, ex vi do § 3º do art. 8º do ADCT, a inatividade inconstitucional é somente atribuível ao Congresso Nacional, a cuja iniciativa se reservou, com exclusividade, o poder de instaurar o processo legislativo reclamado pela norma constitucional transitória. Alguns dos muitos abusos cometidos pelo regime de exceção instituído no Brasil em 1964 traduziram-se, dentre os vários atos de ar</w:t>
      </w:r>
    </w:p>
    <w:p>
      <w:pPr>
        <w:ind w:left="216"/>
      </w:pPr>
      <w:r>
        <w:rPr>
          <w:b/>
          <w:color w:val="003C8C"/>
          <w:sz w:val="16"/>
        </w:rPr>
        <w:t>[MI 284, red. do ac. min. Celso de Mello, j. 22-11-1991, P, DJ de 26-6-1992.]</w:t>
      </w:r>
    </w:p>
    <w:p>
      <w:r>
        <w:rPr>
          <w:b/>
          <w:color w:val="B46400"/>
          <w:sz w:val="16"/>
        </w:rPr>
        <w:t>JULGADOS CORRELATOS</w:t>
      </w:r>
    </w:p>
    <w:p>
      <w:r>
        <w:rPr>
          <w:color w:val="8C8C8C"/>
          <w:sz w:val="14"/>
        </w:rPr>
        <w:t>blk-008489 | cf-1988-art-134-par-5</w:t>
      </w:r>
      <w:r>
        <w:rPr>
          <w:color w:val="0050A0"/>
          <w:sz w:val="14"/>
        </w:rPr>
        <w:t xml:space="preserve"> | ARE 709.246</w:t>
      </w:r>
      <w:r>
        <w:rPr>
          <w:color w:val="0050A0"/>
          <w:sz w:val="14"/>
        </w:rPr>
        <w:t xml:space="preserve"> | rel. Roberto Barroso</w:t>
      </w:r>
    </w:p>
    <w:p>
      <w:pPr>
        <w:ind w:left="216"/>
      </w:pPr>
      <w:r>
        <w:rPr>
          <w:sz w:val="18"/>
        </w:rPr>
        <w:t>Anistia. Art. 8º, § 5º, do ADCT. Direito à readmissão restrito aos que sofreram atos de exceção a partir de 1979. (...) A autora enquadra-se na condição de anistiada prevista no caput do art. 8º do ADCT, porém esse reconhecimento não lhe confere o direito a ser readmitida. Isso porque não preencheu a hipótese fática constante da limitação imposta pelo texto constitucional, uma vez que foi demitida em 1969, dez anos antes do termo inicial fixado pela norma constitucional. [ARE 709.246 AgR, rel. min. Roberto Barroso, j. 17-2-2017, 1ª T, DJE de 10-3-2017.]</w:t>
        <w:br/>
        <w:t xml:space="preserve">A Justiça comum é competente para julgar a reintegração de servidor público, mesmo que tenha sido regido pela CLT, demitido antes do advento do Regime Jurídico Único. Este STF reconheceu ser devido aos servidores demitidos e posteriormente </w:t>
      </w:r>
    </w:p>
    <w:p>
      <w:pPr>
        <w:ind w:left="216"/>
      </w:pPr>
      <w:r>
        <w:rPr>
          <w:b/>
          <w:color w:val="003C8C"/>
          <w:sz w:val="16"/>
        </w:rPr>
        <w:t>[RE 507.153 AgR, rel. min. Eros Grau, j. 3-6-2008, 2ª T, DJE de 20-6-2008.]</w:t>
      </w:r>
    </w:p>
    <w:p>
      <w:r>
        <w:rPr>
          <w:b/>
          <w:color w:val="B46400"/>
          <w:sz w:val="16"/>
        </w:rPr>
        <w:t>JULGADOS CORRELATOS</w:t>
      </w:r>
    </w:p>
    <w:p>
      <w:r>
        <w:rPr>
          <w:color w:val="8C8C8C"/>
          <w:sz w:val="14"/>
        </w:rPr>
        <w:t>blk-008490 | cf-1988-art-134-par-5</w:t>
      </w:r>
      <w:r>
        <w:rPr>
          <w:color w:val="0050A0"/>
          <w:sz w:val="14"/>
        </w:rPr>
        <w:t xml:space="preserve"> | RE 275.480</w:t>
      </w:r>
      <w:r>
        <w:rPr>
          <w:color w:val="0050A0"/>
          <w:sz w:val="14"/>
        </w:rPr>
        <w:t xml:space="preserve"> | rel. Ellen Gracie</w:t>
      </w:r>
    </w:p>
    <w:p>
      <w:pPr>
        <w:ind w:left="216"/>
      </w:pPr>
      <w:r>
        <w:rPr>
          <w:sz w:val="18"/>
        </w:rPr>
        <w:t>Compatibilidade do art. 8º, §§ 1º e 5º do ADCT da CF de 1988, e do art. 39 do ADCT da Constituição do Estado do Paraná. Limitação dos efeitos financeiros da anistia ao período posterior à promulgação da Carta de 1988. (...) Se o constituinte federal estabeleceu, como princípio, a limitação, no tempo, dos efeitos financeiros da anistia, o poder constituinte derivado não pode ultrapassar esse limite. Interpretação conforme do art. 8º, §§ 1º e 5º, do ADCT da Carta Maior. Na expressão "todas as vantagens" encontram-se tão só aquelas não excluídas pela correspondente norma da CF.</w:t>
      </w:r>
    </w:p>
    <w:p>
      <w:pPr>
        <w:ind w:left="216"/>
      </w:pPr>
      <w:r>
        <w:rPr>
          <w:b/>
          <w:color w:val="003C8C"/>
          <w:sz w:val="16"/>
        </w:rPr>
        <w:t>[RE 275.480, rel. min. Ellen Gracie, j. 17-11-2002, P, DJ de 7-2-2003.]</w:t>
      </w:r>
    </w:p>
    <w:p>
      <w:r>
        <w:rPr>
          <w:b/>
          <w:color w:val="B46400"/>
          <w:sz w:val="16"/>
        </w:rPr>
        <w:t>JULGADOS CORRELATOS</w:t>
      </w:r>
    </w:p>
    <w:p>
      <w:r>
        <w:rPr>
          <w:color w:val="8C8C8C"/>
          <w:sz w:val="14"/>
        </w:rPr>
        <w:t>blk-008491 | cf-1988-art-134-par-5</w:t>
      </w:r>
      <w:r>
        <w:rPr>
          <w:color w:val="0050A0"/>
          <w:sz w:val="14"/>
        </w:rPr>
        <w:t xml:space="preserve"> | RE 209.950</w:t>
      </w:r>
      <w:r>
        <w:rPr>
          <w:color w:val="0050A0"/>
          <w:sz w:val="14"/>
        </w:rPr>
        <w:t xml:space="preserve"> | rel. Octavio Gallotti</w:t>
      </w:r>
    </w:p>
    <w:p>
      <w:pPr>
        <w:ind w:left="216"/>
      </w:pPr>
      <w:r>
        <w:rPr>
          <w:sz w:val="18"/>
        </w:rPr>
        <w:t>Anistia do art. 8º, § 5º, do ADCT. Não se aplica aos que, originariamente dispensados por falta disciplinar, haviam tido a despedida convertida em imotivada, com o recebimento de todas as verbas rescisórias.</w:t>
      </w:r>
    </w:p>
    <w:p>
      <w:pPr>
        <w:ind w:left="216"/>
      </w:pPr>
      <w:r>
        <w:rPr>
          <w:b/>
          <w:color w:val="003C8C"/>
          <w:sz w:val="16"/>
        </w:rPr>
        <w:t>[RE 209.950, rel. min. Octavio Gallotti, j. 6-6-2000, 2ª T, DJ de 7-12-2000.]</w:t>
      </w:r>
    </w:p>
    <w:p>
      <w:r>
        <w:rPr>
          <w:b/>
          <w:color w:val="B46400"/>
          <w:sz w:val="16"/>
        </w:rPr>
        <w:t>JULGADOS CORRELATOS</w:t>
      </w:r>
    </w:p>
    <w:p>
      <w:r>
        <w:rPr>
          <w:color w:val="8C8C8C"/>
          <w:sz w:val="14"/>
        </w:rPr>
        <w:t>blk-008492 | cf-1988-art-134-par-5</w:t>
      </w:r>
      <w:r>
        <w:rPr>
          <w:color w:val="0050A0"/>
          <w:sz w:val="14"/>
        </w:rPr>
        <w:t xml:space="preserve"> | RE 233.806</w:t>
      </w:r>
      <w:r>
        <w:rPr>
          <w:color w:val="0050A0"/>
          <w:sz w:val="14"/>
        </w:rPr>
        <w:t xml:space="preserve"> | rel. Joaquim Barbosa</w:t>
      </w:r>
    </w:p>
    <w:p>
      <w:pPr>
        <w:ind w:left="216"/>
      </w:pPr>
      <w:r>
        <w:rPr>
          <w:sz w:val="18"/>
        </w:rPr>
        <w:t>= RE 233.806 AgR, rel. min. Joaquim Barbosa, j. 26-6-2012, 2ª T, DJE de 29-8-2012</w:t>
        <w:br/>
        <w:t>Anistia. Art. 8º, § 5º, do ADCT-CF/1988. Direito à remuneração relativa ao período do afastamento de empregado, demitido em razão da sua participação no Movimento Paredista. A estrutura normativa da regra excepcional da CF permite a reparação das vantagens pecuniárias a partir de 5 de outubro de 1988, afastando os efeitos financeiros retroativos à vigência da nova ordem constitucional.</w:t>
      </w:r>
    </w:p>
    <w:p>
      <w:pPr>
        <w:ind w:left="216"/>
      </w:pPr>
      <w:r>
        <w:rPr>
          <w:b/>
          <w:color w:val="003C8C"/>
          <w:sz w:val="16"/>
        </w:rPr>
        <w:t>[RE 220.801 AgR, rel. min. Maurício Corrêa, j. 29-2-2000, 2ª T, DJ de 25-8-2000.]</w:t>
      </w:r>
    </w:p>
    <w:p>
      <w:pPr>
        <w:pStyle w:val="Heading1"/>
      </w:pPr>
      <w:r>
        <w:t>Art. 8</w:t>
      </w:r>
    </w:p>
    <w:p>
      <w:r>
        <w:rPr>
          <w:color w:val="8C8C8C"/>
          <w:sz w:val="14"/>
        </w:rPr>
        <w:t>blk-008493 | cf-1988-art-8</w:t>
      </w:r>
      <w:r>
        <w:rPr>
          <w:color w:val="0050A0"/>
          <w:sz w:val="14"/>
        </w:rPr>
        <w:t xml:space="preserve"> | RE 184.860</w:t>
      </w:r>
      <w:r>
        <w:rPr>
          <w:color w:val="0050A0"/>
          <w:sz w:val="14"/>
        </w:rPr>
        <w:t xml:space="preserve"> | rel. Ilmar Galvão</w:t>
      </w:r>
    </w:p>
    <w:p>
      <w:pPr>
        <w:ind w:left="216"/>
      </w:pPr>
      <w:r>
        <w:rPr>
          <w:b/>
          <w:color w:val="003C8C"/>
          <w:sz w:val="16"/>
        </w:rPr>
        <w:t>[RE 184.860, rel. min. Ilmar Galvão, j. 30-3-1999, 1ª T, DJ de 13-8-1999.]</w:t>
      </w:r>
    </w:p>
    <w:p>
      <w:pPr>
        <w:pStyle w:val="Heading1"/>
      </w:pPr>
      <w:r>
        <w:t>Art. 9</w:t>
      </w:r>
    </w:p>
    <w:p>
      <w:r>
        <w:rPr>
          <w:b/>
          <w:color w:val="B46400"/>
          <w:sz w:val="16"/>
        </w:rPr>
        <w:t>CONTROLE CONCENTRADO</w:t>
      </w:r>
    </w:p>
    <w:p>
      <w:r>
        <w:rPr>
          <w:color w:val="8C8C8C"/>
          <w:sz w:val="14"/>
        </w:rPr>
        <w:t>blk-008494 | cf-1988-art-9</w:t>
      </w:r>
      <w:r>
        <w:rPr>
          <w:color w:val="0050A0"/>
          <w:sz w:val="14"/>
        </w:rPr>
        <w:t xml:space="preserve"> | ADI 2.639</w:t>
      </w:r>
      <w:r>
        <w:rPr>
          <w:color w:val="0050A0"/>
          <w:sz w:val="14"/>
        </w:rPr>
        <w:t xml:space="preserve"> | rel. Nelson Jobim</w:t>
      </w:r>
    </w:p>
    <w:p>
      <w:pPr>
        <w:ind w:left="216"/>
      </w:pPr>
      <w:r>
        <w:rPr>
          <w:sz w:val="18"/>
        </w:rPr>
        <w:t>A anistia referida nos arts. 8º e 9º do ADCT foi prevista em benefício daqueles que foram vítimas de atos de "exceção, institucionais ou complementares", que, de alguma forma, sofreram prejuízos em suas atividades profissionais, em seus direitos ou por motivos políticos, mesmo que trabalhadores da iniciativa privada, dirigentes e representantes sindicais. A anistia dos arts. 8º e 9º do ADCT tem índole político-institucional e, por essa mesma natureza, sua competência de concessão legislativa é exclusiva do poder constituinte originário federal. Isso porque, muito embora seja previsão importante do ponto de vista da compensação financeira das vítimas de atos de exceção, constitui-se também na aceitação excepcional de uma responsabilidade civil extraordinária do Estado, quanto aos atos polít</w:t>
      </w:r>
    </w:p>
    <w:p>
      <w:pPr>
        <w:ind w:left="216"/>
      </w:pPr>
      <w:r>
        <w:rPr>
          <w:b/>
          <w:color w:val="003C8C"/>
          <w:sz w:val="16"/>
        </w:rPr>
        <w:t>[ADI 2.639, rel. min. Nelson Jobim, j. 8-2-2006, P, DJ de 4-8-2006.]</w:t>
      </w:r>
    </w:p>
    <w:p>
      <w:r>
        <w:rPr>
          <w:b/>
          <w:color w:val="B46400"/>
          <w:sz w:val="16"/>
        </w:rPr>
        <w:t>JULGADOS CORRELATOS</w:t>
      </w:r>
    </w:p>
    <w:p>
      <w:r>
        <w:rPr>
          <w:color w:val="8C8C8C"/>
          <w:sz w:val="14"/>
        </w:rPr>
        <w:t>blk-008495 | cf-1988-art-9</w:t>
      </w:r>
      <w:r>
        <w:rPr>
          <w:color w:val="0050A0"/>
          <w:sz w:val="14"/>
        </w:rPr>
        <w:t xml:space="preserve"> | rel. Eros Grau</w:t>
      </w:r>
    </w:p>
    <w:p>
      <w:pPr>
        <w:ind w:left="216"/>
      </w:pPr>
      <w:r>
        <w:rPr>
          <w:sz w:val="18"/>
        </w:rPr>
        <w:t xml:space="preserve">O vocábulo "cassação" do art. 9º do ADCT contempla a situação de todos os que, com fundamento na legislação excepcional, sofreram ato punitivo de demissão, disponibilidade, aposentadoria, transferência para a reserva ou reforma, afetando, portanto, direitos de índole funcional. A expressão "vício grave" do art. 9º do ADCT tem sentido abrangente, alcançando tanto os vícios formais quanto os materiais do ato de cassação ou de suspensão dos direitos políticos. Incluem-se entre essas hipóteses o vício da vontade presidencial e o da dupla punição, ainda que na esfera militar. Precedente (AOE 13 (...)). A escolha para o cargo de vice-almirante pelo chefe do Poder Executivo deve atender ao critério do merecimento, construído ao longo da carreira do militar (art. 26 da Lei 4.822/1965). Precedente </w:t>
      </w:r>
    </w:p>
    <w:p>
      <w:pPr>
        <w:ind w:left="216"/>
      </w:pPr>
      <w:r>
        <w:rPr>
          <w:b/>
          <w:color w:val="003C8C"/>
          <w:sz w:val="16"/>
        </w:rPr>
        <w:t>[AOE 16, rel. min. Eros Grau, j. 6-10-2005, P, DJ de 16-12-2005.]</w:t>
      </w:r>
    </w:p>
    <w:p>
      <w:r>
        <w:rPr>
          <w:b/>
          <w:color w:val="B46400"/>
          <w:sz w:val="16"/>
        </w:rPr>
        <w:t>JULGADOS CORRELATOS</w:t>
      </w:r>
    </w:p>
    <w:p>
      <w:r>
        <w:rPr>
          <w:color w:val="8C8C8C"/>
          <w:sz w:val="14"/>
        </w:rPr>
        <w:t>blk-008496 | cf-1988-art-9</w:t>
      </w:r>
      <w:r>
        <w:rPr>
          <w:color w:val="0050A0"/>
          <w:sz w:val="14"/>
        </w:rPr>
        <w:t xml:space="preserve"> | rel. Octavio Gallotti</w:t>
      </w:r>
    </w:p>
    <w:p>
      <w:pPr>
        <w:ind w:left="216"/>
      </w:pPr>
      <w:r>
        <w:rPr>
          <w:sz w:val="18"/>
        </w:rPr>
        <w:t>Ação originária ajuizada com fundamento no art. 9º do ADCT, contra ato de governador de Estado. Impossibilidade, tendo em vista que o dispositivo transitório se limita a atos do presidente da República.</w:t>
      </w:r>
    </w:p>
    <w:p>
      <w:pPr>
        <w:ind w:left="216"/>
      </w:pPr>
      <w:r>
        <w:rPr>
          <w:b/>
          <w:color w:val="003C8C"/>
          <w:sz w:val="16"/>
        </w:rPr>
        <w:t>[AOE 20 AgR, rel. min. Octavio Gallotti, j. 17-9-1998, P, DJ de 26-2-1999.]</w:t>
      </w:r>
    </w:p>
    <w:p>
      <w:r>
        <w:rPr>
          <w:b/>
          <w:color w:val="B46400"/>
          <w:sz w:val="16"/>
        </w:rPr>
        <w:t>JULGADOS CORRELATOS</w:t>
      </w:r>
    </w:p>
    <w:p>
      <w:r>
        <w:rPr>
          <w:color w:val="8C8C8C"/>
          <w:sz w:val="14"/>
        </w:rPr>
        <w:t>blk-008497 | cf-1988-art-9</w:t>
      </w:r>
      <w:r>
        <w:rPr>
          <w:color w:val="0050A0"/>
          <w:sz w:val="14"/>
        </w:rPr>
        <w:t xml:space="preserve"> | rel. Marco Aurélio</w:t>
      </w:r>
    </w:p>
    <w:p>
      <w:pPr>
        <w:ind w:left="216"/>
      </w:pPr>
      <w:r>
        <w:rPr>
          <w:sz w:val="18"/>
        </w:rPr>
        <w:t>O direito à reparação, consideradas as vantagens interrompidas pelos atos punitivos, não prescinde da comprovação pelo autor do vício grave de que cogita a parte final do art. 9º do ADCT.</w:t>
      </w:r>
    </w:p>
    <w:p>
      <w:pPr>
        <w:ind w:left="216"/>
      </w:pPr>
      <w:r>
        <w:rPr>
          <w:b/>
          <w:color w:val="003C8C"/>
          <w:sz w:val="16"/>
        </w:rPr>
        <w:t>[AOE 17, rel. min. Marco Aurélio, j. 18-4-1996, P, DJ de 25-5-2001.]</w:t>
      </w:r>
    </w:p>
    <w:p>
      <w:r>
        <w:rPr>
          <w:b/>
          <w:color w:val="B46400"/>
          <w:sz w:val="16"/>
        </w:rPr>
        <w:t>JULGADOS CORRELATOS</w:t>
      </w:r>
    </w:p>
    <w:p>
      <w:r>
        <w:rPr>
          <w:color w:val="8C8C8C"/>
          <w:sz w:val="14"/>
        </w:rPr>
        <w:t>blk-008498 | cf-1988-art-9</w:t>
      </w:r>
    </w:p>
    <w:p>
      <w:pPr>
        <w:ind w:left="216"/>
      </w:pPr>
      <w:r>
        <w:rPr>
          <w:sz w:val="18"/>
        </w:rPr>
        <w:t>A expressão "vício grave", contida na parte final do art. 9º do ADCT da Lei Básica de 1988, tem sentido abrangente, alcançando quer os formais, quer os ligados à motivação do ato de cassação ou de suspensão dos direitos políticos. Configurada a ocorrência da dupla punição e, mais ainda, exsurgindo das peças do processo judicial reparatório que o ato extravagante foi praticado em represália por não se ter cumprido ordem discrepante das regras regedoras da espécie, no que transpareceram de contornos teratológicos, tem-se como suficientemente demonstrado o atendimento do requisito constitucional relativo ao vício grave. (...) Na expressão "(...) reconhecimento dos direitos e vantagens interrompidos pelos atos punitivos (...)", considerado o período de 15 de julho a 31 de dezembro de 1969, com</w:t>
      </w:r>
    </w:p>
    <w:p>
      <w:pPr>
        <w:ind w:left="216"/>
      </w:pPr>
      <w:r>
        <w:rPr>
          <w:b/>
          <w:color w:val="003C8C"/>
          <w:sz w:val="16"/>
        </w:rPr>
        <w:t>[AOE 13, rel. p/ o ac. min. Marco Aurélio, j. 28-10-1992, P, DJ de 26-3-1993.]</w:t>
      </w:r>
    </w:p>
    <w:p>
      <w:r>
        <w:rPr>
          <w:b/>
          <w:color w:val="B46400"/>
          <w:sz w:val="16"/>
        </w:rPr>
        <w:t>JULGADOS CORRELATOS</w:t>
      </w:r>
    </w:p>
    <w:p>
      <w:r>
        <w:rPr>
          <w:color w:val="8C8C8C"/>
          <w:sz w:val="14"/>
        </w:rPr>
        <w:t>blk-008499 | cf-1988-art-9</w:t>
      </w:r>
      <w:r>
        <w:rPr>
          <w:color w:val="0050A0"/>
          <w:sz w:val="14"/>
        </w:rPr>
        <w:t xml:space="preserve"> | rel. Moreira Alves</w:t>
      </w:r>
    </w:p>
    <w:p>
      <w:pPr>
        <w:ind w:left="216"/>
      </w:pPr>
      <w:r>
        <w:rPr>
          <w:sz w:val="18"/>
        </w:rPr>
        <w:t>Segundo o art. 9º do ADCT, o ônus da prova da existência de vício grave no ato punitivo cabe a quem, por motivo exclusivamente político, foi cassado ou teve seus direitos políticos suspensos. A afirmação da ré de que não foram encontrados os originais dos decretos em causa equivale à declaração de extravio. Impossibilidade, no caso, de se aplicar a cominação processual do art. 359 do CPC, por não haver qualquer ilegitimidade na não exibição desses originais. Inexistência de prova alguma, inclusive de natureza indiciária, que corrobore a alegação dos autores de que seus atos de demissão ou de reforma não traduziriam a expressão da vontade do então presidente da República.</w:t>
      </w:r>
    </w:p>
    <w:p>
      <w:pPr>
        <w:ind w:left="216"/>
      </w:pPr>
      <w:r>
        <w:rPr>
          <w:b/>
          <w:color w:val="003C8C"/>
          <w:sz w:val="16"/>
        </w:rPr>
        <w:t>[AOE 6, rel. min. Moreira Alves, j. 6-4-1990, P, DJ de 20-8-1993.]</w:t>
      </w:r>
    </w:p>
    <w:p>
      <w:r>
        <w:rPr>
          <w:b/>
          <w:color w:val="B46400"/>
          <w:sz w:val="16"/>
        </w:rPr>
        <w:t>JULGADOS CORRELATOS</w:t>
      </w:r>
    </w:p>
    <w:p>
      <w:r>
        <w:rPr>
          <w:color w:val="8C8C8C"/>
          <w:sz w:val="14"/>
        </w:rPr>
        <w:t>blk-008500 | cf-1988-art-9</w:t>
      </w:r>
      <w:r>
        <w:rPr>
          <w:color w:val="0050A0"/>
          <w:sz w:val="14"/>
        </w:rPr>
        <w:t xml:space="preserve"> | rel. Aldir Passarinho</w:t>
      </w:r>
    </w:p>
    <w:p>
      <w:pPr>
        <w:ind w:left="216"/>
      </w:pPr>
      <w:r>
        <w:rPr>
          <w:sz w:val="18"/>
        </w:rPr>
        <w:t>Se resulta dos autos que a medida punitiva aplicada ao autor, com base no AI-5, não decorreu de motivos políticos, não incide, no caso, o disposto no art. 9º do ADCT da nova Carta Política, pois abrange tal dispositivo legal apenas aqueles que foram cassados ou tiveram seus direitos políticos suspensos exclusivamente sob fundamentação daquela natureza.</w:t>
      </w:r>
    </w:p>
    <w:p>
      <w:pPr>
        <w:ind w:left="216"/>
      </w:pPr>
      <w:r>
        <w:rPr>
          <w:b/>
          <w:color w:val="003C8C"/>
          <w:sz w:val="16"/>
        </w:rPr>
        <w:t>[AOE 12, rel. min. Aldir Passarinho, j. 18-5-1989, P, DJ de 10-8-1989.]</w:t>
      </w:r>
    </w:p>
    <w:p>
      <w:pPr>
        <w:pStyle w:val="Heading1"/>
      </w:pPr>
      <w:r>
        <w:t>Art. 1</w:t>
      </w:r>
    </w:p>
    <w:p>
      <w:r>
        <w:rPr>
          <w:b/>
          <w:color w:val="B46400"/>
          <w:sz w:val="16"/>
        </w:rPr>
        <w:t>CONTROLE CONCENTRADO</w:t>
      </w:r>
    </w:p>
    <w:p>
      <w:r>
        <w:rPr>
          <w:color w:val="8C8C8C"/>
          <w:sz w:val="14"/>
        </w:rPr>
        <w:t>blk-008501 | cf-1988-art-1</w:t>
      </w:r>
      <w:r>
        <w:rPr>
          <w:color w:val="0050A0"/>
          <w:sz w:val="14"/>
        </w:rPr>
        <w:t xml:space="preserve"> | ADI 639</w:t>
      </w:r>
      <w:r>
        <w:rPr>
          <w:color w:val="0050A0"/>
          <w:sz w:val="14"/>
        </w:rPr>
        <w:t xml:space="preserve"> | rel. Joaquim Barbosa</w:t>
      </w:r>
    </w:p>
    <w:p>
      <w:pPr>
        <w:ind w:left="216"/>
      </w:pPr>
      <w:r>
        <w:rPr>
          <w:sz w:val="18"/>
        </w:rPr>
        <w:t>Norma que assegura ao trabalhador a manutenção de contrato de trabalho por doze meses após a cessão do auxílio-doença, independentemente de percepção de auxílio-acidente. Alegação de ofensa à reserva de lei complementar, prevista no art. 7º, I, da CF, para a disciplina da proteção da relação de emprego contra despedida arbitrária ou sem justa causa. Norma que se refere às garantias constitucionais do trabalhador em face de acidentes de trabalho e não guarda pertinência com a proteção da relação de emprego nos termos do art. 7º, I, da Constituição.</w:t>
      </w:r>
    </w:p>
    <w:p>
      <w:pPr>
        <w:ind w:left="216"/>
      </w:pPr>
      <w:r>
        <w:rPr>
          <w:b/>
          <w:color w:val="003C8C"/>
          <w:sz w:val="16"/>
        </w:rPr>
        <w:t>[ADI 639, rel. min. Joaquim Barbosa, j. 2-6-2005, P, DJ de 21-10-2005.]</w:t>
      </w:r>
    </w:p>
    <w:p>
      <w:r>
        <w:rPr>
          <w:b/>
          <w:color w:val="B46400"/>
          <w:sz w:val="16"/>
        </w:rPr>
        <w:t>CONTROLE CONCENTRADO</w:t>
      </w:r>
    </w:p>
    <w:p>
      <w:r>
        <w:rPr>
          <w:color w:val="8C8C8C"/>
          <w:sz w:val="14"/>
        </w:rPr>
        <w:t>blk-008502 | cf-1988-art-1</w:t>
      </w:r>
      <w:r>
        <w:rPr>
          <w:color w:val="0050A0"/>
          <w:sz w:val="14"/>
        </w:rPr>
        <w:t xml:space="preserve"> | ADI 1.480</w:t>
      </w:r>
      <w:r>
        <w:rPr>
          <w:color w:val="0050A0"/>
          <w:sz w:val="14"/>
        </w:rPr>
        <w:t xml:space="preserve"> | rel. Celso de Mello</w:t>
      </w:r>
    </w:p>
    <w:p>
      <w:pPr>
        <w:ind w:left="216"/>
      </w:pPr>
      <w:r>
        <w:rPr>
          <w:sz w:val="18"/>
        </w:rPr>
        <w:t>A Convenção 158 da OIT (...) não consagrou, como única consequência derivada da ruptura abusiva ou arbitrária do contrato de trabalho, o dever de os Estados-partes, como o Brasil, instituírem, em sua legislação nacional, apenas a garantia da reintegração no emprego. Pelo contrário, a Convenção 158/OIT expressamente permite a cada Estado-parte (art. 10), que, em função de seu próprio ordenamento positivo interno, opte pela solução normativa que se revelar mais consentânea e compatível com a legislação e a prática nacionais, adotando, em consequência, sempre com estrita observância do estatuto fundamental de cada país (a Constituição brasileira, no caso), a fórmula da reintegração no emprego e/ou da indenização compensatória.</w:t>
      </w:r>
    </w:p>
    <w:p>
      <w:pPr>
        <w:ind w:left="216"/>
      </w:pPr>
      <w:r>
        <w:rPr>
          <w:b/>
          <w:color w:val="003C8C"/>
          <w:sz w:val="16"/>
        </w:rPr>
        <w:t>[ADI 1.480 MC, rel. min. Celso de Mello, j. 4-9-1997, P, DJ de 18-5-2001.]</w:t>
      </w:r>
    </w:p>
    <w:p>
      <w:pPr>
        <w:pStyle w:val="Heading1"/>
      </w:pPr>
      <w:r>
        <w:t>Art. 136</w:t>
      </w:r>
    </w:p>
    <w:p>
      <w:r>
        <w:rPr>
          <w:b/>
          <w:color w:val="B46400"/>
          <w:sz w:val="16"/>
        </w:rPr>
        <w:t>CONTROLE CONCENTRADO</w:t>
      </w:r>
    </w:p>
    <w:p>
      <w:r>
        <w:rPr>
          <w:color w:val="8C8C8C"/>
          <w:sz w:val="14"/>
        </w:rPr>
        <w:t>blk-008503 | cf-1988-art-136-inc-1</w:t>
      </w:r>
      <w:r>
        <w:rPr>
          <w:color w:val="0050A0"/>
          <w:sz w:val="14"/>
        </w:rPr>
        <w:t xml:space="preserve"> | RE 226.855</w:t>
      </w:r>
      <w:r>
        <w:rPr>
          <w:color w:val="0050A0"/>
          <w:sz w:val="14"/>
        </w:rPr>
        <w:t xml:space="preserve"> | rel. Moreira Alves</w:t>
      </w:r>
    </w:p>
    <w:p>
      <w:pPr>
        <w:ind w:left="216"/>
      </w:pPr>
      <w:r>
        <w:rPr>
          <w:sz w:val="18"/>
        </w:rPr>
        <w:t>(...) esta Suprema Corte considera constitucionais ambas as contribuições criadas pela LC 110/2001, desde que respeitado o prazo de anterioridade para início das respectivas exigibilidades (art. 150, III, b, da Constituição). Os dois tributos tinham por objetivo custear os dispêndios da União decorrentes de decisão do STF, que considerou devido o reajuste dos saldos do FGTS (RE 226.855, rel. min. Moreira Alves, Pleno, DJ de 13-10-2000). (...) O tributo (...) não viola o art. 10, I, do ADCT. A contribuição em exame não se confunde com a contribuição devida ao FGTS, em razão da diferente destinação do produto arrecadado. Como se lê nas informações oferecidas pelo Senado, os valores arrecadados visam especificamente a "fazer frente à atualização monetária, eliminados os expurgos dos planos ec</w:t>
      </w:r>
    </w:p>
    <w:p>
      <w:pPr>
        <w:ind w:left="216"/>
      </w:pPr>
      <w:r>
        <w:rPr>
          <w:b/>
          <w:color w:val="003C8C"/>
          <w:sz w:val="16"/>
        </w:rPr>
        <w:t>[ADI 2.556 e ADI 2.568, voto do rel. min. Joaquim Barbosa, j. 13-6-2012, P, DJE de 20-9-2012.]</w:t>
      </w:r>
    </w:p>
    <w:p>
      <w:r>
        <w:rPr>
          <w:b/>
          <w:color w:val="B46400"/>
          <w:sz w:val="16"/>
        </w:rPr>
        <w:t>CONTROLE CONCENTRADO</w:t>
      </w:r>
    </w:p>
    <w:p>
      <w:r>
        <w:rPr>
          <w:color w:val="8C8C8C"/>
          <w:sz w:val="14"/>
        </w:rPr>
        <w:t>blk-008504 | cf-1988-art-136-inc-1</w:t>
      </w:r>
      <w:r>
        <w:rPr>
          <w:color w:val="0050A0"/>
          <w:sz w:val="14"/>
        </w:rPr>
        <w:t xml:space="preserve"> | ADI 414</w:t>
      </w:r>
      <w:r>
        <w:rPr>
          <w:color w:val="0050A0"/>
          <w:sz w:val="14"/>
        </w:rPr>
        <w:t xml:space="preserve"> | rel. Sepúlveda Pertence</w:t>
      </w:r>
    </w:p>
    <w:p>
      <w:pPr>
        <w:ind w:left="216"/>
      </w:pPr>
      <w:r>
        <w:rPr>
          <w:sz w:val="18"/>
        </w:rPr>
        <w:t>Proteção da relação de emprego contra a despedida arbitrária (CF, art. 7º, I): indenização provisória, base de cálculo (ADCT, art. 10, I; Lei 5.107/1986, art. 6º e § 1º; Lei 8.036/1990, art. 18, § 1º): arguição de inconstitucionalidade da parte final do § 1º, art. 9º, do Decreto 99.684/1990, que manda não considerar os saques ocorridos na conta individual vinculada do FGTS: suspensão liminar da norma questionada que se defere, para evitar eventual prevalência de interpretação contrária ao trabalhador e aparentemente ofensiva da disposição constitucional transitória invocada.</w:t>
      </w:r>
    </w:p>
    <w:p>
      <w:pPr>
        <w:ind w:left="216"/>
      </w:pPr>
      <w:r>
        <w:rPr>
          <w:b/>
          <w:color w:val="003C8C"/>
          <w:sz w:val="16"/>
        </w:rPr>
        <w:t>[ADI 414 MC, rel. min. Sepúlveda Pertence, j. 1º-2-1991, P, DJ de 2-4-1993.]</w:t>
      </w:r>
    </w:p>
    <w:p>
      <w:r>
        <w:rPr>
          <w:b/>
          <w:color w:val="B46400"/>
          <w:sz w:val="16"/>
        </w:rPr>
        <w:t>CONTROLE CONCENTRADO</w:t>
      </w:r>
    </w:p>
    <w:p>
      <w:r>
        <w:rPr>
          <w:color w:val="8C8C8C"/>
          <w:sz w:val="14"/>
        </w:rPr>
        <w:t>blk-008505 | cf-1988-art-136-inc-1</w:t>
      </w:r>
      <w:r>
        <w:rPr>
          <w:color w:val="0050A0"/>
          <w:sz w:val="14"/>
        </w:rPr>
        <w:t xml:space="preserve"> | rel. Sydney Sanches</w:t>
      </w:r>
    </w:p>
    <w:p>
      <w:pPr>
        <w:ind w:left="216"/>
      </w:pPr>
      <w:r>
        <w:rPr>
          <w:sz w:val="18"/>
        </w:rPr>
        <w:t>Julgado correlato</w:t>
        <w:br/>
        <w:t>Existindo norma, na própria CF, mais precisamente no art. 10, I, do ADCT, que regula, provisoriamente, o direito previsto no inciso I do art. 7º da Parte Permanente, enquanto não aprovada a lei complementar a que se refere, mostra-se descabido o mandado de injunção destinado a compelir o Congresso Nacional a elaborá-la.</w:t>
      </w:r>
    </w:p>
    <w:p>
      <w:pPr>
        <w:ind w:left="216"/>
      </w:pPr>
      <w:r>
        <w:rPr>
          <w:b/>
          <w:color w:val="003C8C"/>
          <w:sz w:val="16"/>
        </w:rPr>
        <w:t>[MI 628, rel. min. Sydney Sanches, j. 19-8-2002, P, DJ de 25-10-2002.]</w:t>
      </w:r>
    </w:p>
    <w:p>
      <w:r>
        <w:rPr>
          <w:b/>
          <w:color w:val="B46400"/>
          <w:sz w:val="16"/>
        </w:rPr>
        <w:t>CONTROLE CONCENTRADO</w:t>
      </w:r>
    </w:p>
    <w:p>
      <w:r>
        <w:rPr>
          <w:color w:val="8C8C8C"/>
          <w:sz w:val="14"/>
        </w:rPr>
        <w:t>blk-008506 | cf-1988-art-136-inc-1</w:t>
      </w:r>
      <w:r>
        <w:rPr>
          <w:color w:val="0050A0"/>
          <w:sz w:val="14"/>
        </w:rPr>
        <w:t xml:space="preserve"> | ADI 1.721</w:t>
      </w:r>
      <w:r>
        <w:rPr>
          <w:color w:val="0050A0"/>
          <w:sz w:val="14"/>
        </w:rPr>
        <w:t xml:space="preserve"> | rel. Ayres Britto</w:t>
      </w:r>
    </w:p>
    <w:p>
      <w:pPr>
        <w:ind w:left="216"/>
      </w:pPr>
      <w:r>
        <w:rPr>
          <w:sz w:val="18"/>
        </w:rPr>
        <w:t>Ação direta de inconstitucionalidade. Art. 3º da MP 1.596-14/97, convertida na Lei 9.528/1997, que adicionou ao art. 453 da CLT um segundo parágrafo para extinguir o vínculo empregatício quando da concessão da aposentadoria espontânea. Procedência da ação. (...) Os valores sociais do trabalho constituem: a) fundamento da República Federativa do Brasil (inciso IV do art. 1º da CF); b) alicerce da Ordem Econômica, que tem por finalidade assegurar a todos existência digna, conforme os ditames da justiça social, e, por um dos seus princípios, a busca do pleno emprego (art. 170, caput e inciso VIII); c) base de toda a Ordem Social (art. 193). Esse arcabouço principiológico, densificado em regras como a do inciso I do art. 7º da Magna Carta e as do art. 10 do ADCT/1988, desvela um mandamento con</w:t>
      </w:r>
    </w:p>
    <w:p>
      <w:pPr>
        <w:ind w:left="216"/>
      </w:pPr>
      <w:r>
        <w:rPr>
          <w:b/>
          <w:color w:val="003C8C"/>
          <w:sz w:val="16"/>
        </w:rPr>
        <w:t>[ADI 1.721, rel. min. Ayres Britto, j. 11-10-2006, P, DJ de 29-6-2007.]</w:t>
      </w:r>
    </w:p>
    <w:p>
      <w:r>
        <w:rPr>
          <w:b/>
          <w:color w:val="B46400"/>
          <w:sz w:val="16"/>
        </w:rPr>
        <w:t>CONTROLE CONCENTRADO</w:t>
      </w:r>
    </w:p>
    <w:p>
      <w:r>
        <w:rPr>
          <w:color w:val="8C8C8C"/>
          <w:sz w:val="14"/>
        </w:rPr>
        <w:t>blk-008507 | cf-1988-art-136-inc-1</w:t>
      </w:r>
      <w:r>
        <w:rPr>
          <w:color w:val="0050A0"/>
          <w:sz w:val="14"/>
        </w:rPr>
        <w:t xml:space="preserve"> | AI 756.861</w:t>
      </w:r>
      <w:r>
        <w:rPr>
          <w:color w:val="0050A0"/>
          <w:sz w:val="14"/>
        </w:rPr>
        <w:t xml:space="preserve"> | rel. Cármen Lúcia</w:t>
      </w:r>
    </w:p>
    <w:p>
      <w:pPr>
        <w:ind w:left="216"/>
      </w:pPr>
      <w:r>
        <w:rPr>
          <w:sz w:val="18"/>
        </w:rPr>
        <w:t>= AI 756.861 ED, rel. min. Cármen Lúcia, j. 1º-2-2011, 1ª T, DJE de 4-3-2011</w:t>
      </w:r>
    </w:p>
    <w:p>
      <w:pPr>
        <w:pStyle w:val="Heading1"/>
      </w:pPr>
      <w:r>
        <w:t>Art. 131</w:t>
      </w:r>
    </w:p>
    <w:p>
      <w:r>
        <w:rPr>
          <w:color w:val="8C8C8C"/>
          <w:sz w:val="14"/>
        </w:rPr>
        <w:t>blk-008508 | cf-1988-art-131-par-5-inc-1-ali-a</w:t>
      </w:r>
    </w:p>
    <w:p>
      <w:pPr>
        <w:ind w:left="216"/>
      </w:pPr>
      <w:r>
        <w:rPr>
          <w:sz w:val="18"/>
        </w:rPr>
        <w:t>Súmula</w:t>
        <w:br/>
        <w:t>A garantia da estabilidade provisória prevista no art. 10, II, a, do ADCT também se aplica ao suplente do cargo de direção de Comissões Internas de Prevenção de Acidentes (CIPA).</w:t>
      </w:r>
    </w:p>
    <w:p>
      <w:pPr>
        <w:ind w:left="216"/>
      </w:pPr>
      <w:r>
        <w:rPr>
          <w:b/>
          <w:color w:val="003C8C"/>
          <w:sz w:val="16"/>
        </w:rPr>
        <w:t>[Súmula 676.]</w:t>
      </w:r>
    </w:p>
    <w:p>
      <w:r>
        <w:rPr>
          <w:color w:val="8C8C8C"/>
          <w:sz w:val="14"/>
        </w:rPr>
        <w:t>blk-008509 | cf-1988-art-131-par-5-inc-1-ali-a</w:t>
      </w:r>
      <w:r>
        <w:rPr>
          <w:color w:val="0050A0"/>
          <w:sz w:val="14"/>
        </w:rPr>
        <w:t xml:space="preserve"> | RE 205.701</w:t>
      </w:r>
      <w:r>
        <w:rPr>
          <w:color w:val="0050A0"/>
          <w:sz w:val="14"/>
        </w:rPr>
        <w:t xml:space="preserve"> | rel. Maurício Corrêa</w:t>
      </w:r>
    </w:p>
    <w:p>
      <w:pPr>
        <w:ind w:left="216"/>
      </w:pPr>
      <w:r>
        <w:rPr>
          <w:sz w:val="18"/>
        </w:rPr>
        <w:t>Julgado correlato</w:t>
        <w:br/>
        <w:t>A norma constitucional transitória não fez qualquer distinção entre o titular e o suplente, eleitos como representantes dos empregados para o exercício de cargo de direção de comissão interna de prevenção de acidente. Estabilidade provisória. Extensão ao suplente. Indeferir a ele essa garantia e permitir a sua dispensa arbitrária ou sem justa causa é dar oportunidade a que o empregador, por via oblíqua, tendo em vista os interesses patronais, esvazie a atuação do representante dos empregados, frustrando a expectativa de direito daquele que, eventualmente, poderá vir a exercer a titularidade do cargo.</w:t>
      </w:r>
    </w:p>
    <w:p>
      <w:pPr>
        <w:ind w:left="216"/>
      </w:pPr>
      <w:r>
        <w:rPr>
          <w:b/>
          <w:color w:val="003C8C"/>
          <w:sz w:val="16"/>
        </w:rPr>
        <w:t>[RE 205.701, rel. min. Maurício Corrêa, j. 1º-2-1997, 2ª T, DJ de 27-2-1998.]</w:t>
      </w:r>
    </w:p>
    <w:p>
      <w:r>
        <w:rPr>
          <w:color w:val="8C8C8C"/>
          <w:sz w:val="14"/>
        </w:rPr>
        <w:t>blk-008510 | cf-1988-art-131-par-5-inc-1-ali-a</w:t>
      </w:r>
      <w:r>
        <w:rPr>
          <w:color w:val="0050A0"/>
          <w:sz w:val="14"/>
        </w:rPr>
        <w:t xml:space="preserve"> | AI 191.864</w:t>
      </w:r>
      <w:r>
        <w:rPr>
          <w:color w:val="0050A0"/>
          <w:sz w:val="14"/>
        </w:rPr>
        <w:t xml:space="preserve"> | rel. Marco Aurélio</w:t>
      </w:r>
    </w:p>
    <w:p>
      <w:pPr>
        <w:ind w:left="216"/>
      </w:pPr>
      <w:r>
        <w:rPr>
          <w:sz w:val="18"/>
        </w:rPr>
        <w:t>= AI 191.864 AgR, rel. min. Marco Aurélio, j. 20-9-1997, 2ª T, DJ de 14-11-1997</w:t>
      </w:r>
    </w:p>
    <w:p>
      <w:r>
        <w:rPr>
          <w:b/>
          <w:color w:val="B46400"/>
          <w:sz w:val="16"/>
        </w:rPr>
        <w:t>REPERCUSSAO GERAL</w:t>
      </w:r>
    </w:p>
    <w:p>
      <w:r>
        <w:rPr>
          <w:color w:val="8C8C8C"/>
          <w:sz w:val="14"/>
        </w:rPr>
        <w:t>blk-008511 | cf-1988-art-131-par-5-inc-1-ali-b</w:t>
      </w:r>
      <w:r>
        <w:rPr>
          <w:color w:val="0050A0"/>
          <w:sz w:val="14"/>
        </w:rPr>
        <w:t xml:space="preserve"> | RE 842.844</w:t>
      </w:r>
      <w:r>
        <w:rPr>
          <w:color w:val="0050A0"/>
          <w:sz w:val="14"/>
        </w:rPr>
        <w:t xml:space="preserve"> | rel. Luiz Fux</w:t>
      </w:r>
    </w:p>
    <w:p>
      <w:pPr>
        <w:ind w:left="216"/>
      </w:pPr>
      <w:r>
        <w:rPr>
          <w:sz w:val="18"/>
        </w:rPr>
        <w:t>A trabalhadora gestante tem direito ao gozo de licença-maternidade e à estabilidade provisória, independentemente do regime jurídico aplicável, se contratual ou administrativo, ainda que ocupe cargo em comissão ou seja contratada por tempo determinado, nos termos dos arts. 7º, XVIII; 37, II; e 39, § 3º; da Constituição Federal, e 10, II, b, do Ato das Disposições Constitucionais Transitórias.</w:t>
      </w:r>
    </w:p>
    <w:p>
      <w:pPr>
        <w:ind w:left="216"/>
      </w:pPr>
      <w:r>
        <w:rPr>
          <w:b/>
          <w:color w:val="003C8C"/>
          <w:sz w:val="16"/>
        </w:rPr>
        <w:t>[RE 842.844, rel. min. Luiz Fux, j. 5-10-2023, P, DJE de 6-12-2023, Tema 542, com mérito julgado.]</w:t>
      </w:r>
    </w:p>
    <w:p>
      <w:r>
        <w:rPr>
          <w:b/>
          <w:color w:val="B46400"/>
          <w:sz w:val="16"/>
        </w:rPr>
        <w:t>REPERCUSSAO GERAL</w:t>
      </w:r>
    </w:p>
    <w:p>
      <w:r>
        <w:rPr>
          <w:color w:val="8C8C8C"/>
          <w:sz w:val="14"/>
        </w:rPr>
        <w:t>blk-008512 | cf-1988-art-131-par-5-inc-1-ali-b</w:t>
      </w:r>
      <w:r>
        <w:rPr>
          <w:color w:val="0050A0"/>
          <w:sz w:val="14"/>
        </w:rPr>
        <w:t xml:space="preserve"> | RE 629.053</w:t>
      </w:r>
    </w:p>
    <w:p>
      <w:pPr>
        <w:ind w:left="216"/>
      </w:pPr>
      <w:r>
        <w:rPr>
          <w:sz w:val="18"/>
        </w:rPr>
        <w:t>A incidência da estabilidade prevista no art. 10, inc. II, do ADCT, somente exige a anterioridade da gravidez à dispensa sem justa causa.</w:t>
      </w:r>
    </w:p>
    <w:p>
      <w:pPr>
        <w:ind w:left="216"/>
      </w:pPr>
      <w:r>
        <w:rPr>
          <w:b/>
          <w:color w:val="003C8C"/>
          <w:sz w:val="16"/>
        </w:rPr>
        <w:t>[RE 629.053, rel. p/ o ac. min. Alexandre de Moraes, j. 10-10-2018, P, DJE de 27-2-2019, Tema 497, com mérito julgado.]</w:t>
      </w:r>
    </w:p>
    <w:p>
      <w:pPr>
        <w:pStyle w:val="Heading1"/>
      </w:pPr>
      <w:r>
        <w:t>Art. 130</w:t>
      </w:r>
    </w:p>
    <w:p>
      <w:r>
        <w:rPr>
          <w:b/>
          <w:color w:val="B46400"/>
          <w:sz w:val="16"/>
        </w:rPr>
        <w:t>JULGADOS CORRELATOS</w:t>
      </w:r>
    </w:p>
    <w:p>
      <w:r>
        <w:rPr>
          <w:color w:val="8C8C8C"/>
          <w:sz w:val="14"/>
        </w:rPr>
        <w:t>blk-008513 | cf-1988-art-130-par-3-inc-5</w:t>
      </w:r>
      <w:r>
        <w:rPr>
          <w:color w:val="0050A0"/>
          <w:sz w:val="14"/>
        </w:rPr>
        <w:t xml:space="preserve"> | RE 523.572</w:t>
      </w:r>
      <w:r>
        <w:rPr>
          <w:color w:val="0050A0"/>
          <w:sz w:val="14"/>
        </w:rPr>
        <w:t xml:space="preserve"> | rel. Ellen Gracie</w:t>
      </w:r>
    </w:p>
    <w:p>
      <w:pPr>
        <w:ind w:left="216"/>
      </w:pPr>
      <w:r>
        <w:rPr>
          <w:sz w:val="18"/>
        </w:rPr>
        <w:t>A estabilidade provisória advinda de licença-maternidade decorre de proteção constitucional às trabalhadoras em geral. O direito amparado pelo art. 7º, XVIII, da CF, nos termos do art. 142, VIII, da CF/1988, alcança as militares.</w:t>
      </w:r>
    </w:p>
    <w:p>
      <w:pPr>
        <w:ind w:left="216"/>
      </w:pPr>
      <w:r>
        <w:rPr>
          <w:b/>
          <w:color w:val="003C8C"/>
          <w:sz w:val="16"/>
        </w:rPr>
        <w:t>[RE 523.572 AgR, rel. min. Ellen Gracie, j. 6-10-2009, 2ª T, DJE de 29-10-2009.]</w:t>
      </w:r>
    </w:p>
    <w:p>
      <w:r>
        <w:rPr>
          <w:b/>
          <w:color w:val="B46400"/>
          <w:sz w:val="16"/>
        </w:rPr>
        <w:t>JULGADOS CORRELATOS</w:t>
      </w:r>
    </w:p>
    <w:p>
      <w:r>
        <w:rPr>
          <w:color w:val="8C8C8C"/>
          <w:sz w:val="14"/>
        </w:rPr>
        <w:t>blk-008514 | cf-1988-art-130-par-3-inc-5</w:t>
      </w:r>
      <w:r>
        <w:rPr>
          <w:color w:val="0050A0"/>
          <w:sz w:val="14"/>
        </w:rPr>
        <w:t xml:space="preserve"> | AI 811.376</w:t>
      </w:r>
      <w:r>
        <w:rPr>
          <w:color w:val="0050A0"/>
          <w:sz w:val="14"/>
        </w:rPr>
        <w:t xml:space="preserve"> | rel. Gilmar Mendes</w:t>
      </w:r>
    </w:p>
    <w:p>
      <w:pPr>
        <w:ind w:left="216"/>
      </w:pPr>
      <w:r>
        <w:rPr>
          <w:sz w:val="18"/>
        </w:rPr>
        <w:t>= AI 811.376 AgR, rel. min. Gilmar Mendes, j. 1º-3-2011, 2ª T, DJE de 23-3-2011</w:t>
        <w:br/>
        <w:t>Servidor público. Demissão. Comissão disciplinar presidida por promotor de justiça, que se enquadra no conceito lato sensu de servidor público. A demissão da impetrante grávida baseou-se em justa causa. Legalidade do ato de demissão.</w:t>
      </w:r>
    </w:p>
    <w:p>
      <w:pPr>
        <w:ind w:left="216"/>
      </w:pPr>
      <w:r>
        <w:rPr>
          <w:b/>
          <w:color w:val="003C8C"/>
          <w:sz w:val="16"/>
        </w:rPr>
        <w:t>[MS 23.474, rel. min. Gilmar Mendes, j. 14-9-2006, P, DJ de 23-2-2007.]</w:t>
      </w:r>
    </w:p>
    <w:p>
      <w:r>
        <w:rPr>
          <w:b/>
          <w:color w:val="B46400"/>
          <w:sz w:val="16"/>
        </w:rPr>
        <w:t>JULGADOS CORRELATOS</w:t>
      </w:r>
    </w:p>
    <w:p>
      <w:r>
        <w:rPr>
          <w:color w:val="8C8C8C"/>
          <w:sz w:val="14"/>
        </w:rPr>
        <w:t>blk-008515 | cf-1988-art-130-par-3-inc-5</w:t>
      </w:r>
      <w:r>
        <w:rPr>
          <w:color w:val="0050A0"/>
          <w:sz w:val="14"/>
        </w:rPr>
        <w:t xml:space="preserve"> | rel. Carlos Velloso</w:t>
      </w:r>
    </w:p>
    <w:p>
      <w:pPr>
        <w:ind w:left="216"/>
      </w:pPr>
      <w:r>
        <w:rPr>
          <w:sz w:val="18"/>
        </w:rPr>
        <w:t>Estabilidade provisória decorrente da gravidez (CF, art. 7º, I; ADCT, art. 10, II, b). Extinção do cargo, assegurando-se à ocupante, que detinha estabilidade provisória decorrente da gravidez, as vantagens financeiras pelo período constitucional da estabilidade.</w:t>
      </w:r>
    </w:p>
    <w:p>
      <w:pPr>
        <w:ind w:left="216"/>
      </w:pPr>
      <w:r>
        <w:rPr>
          <w:b/>
          <w:color w:val="003C8C"/>
          <w:sz w:val="16"/>
        </w:rPr>
        <w:t>[RMS 21.328, rel. min. Carlos Velloso, j. 11-12-2001, 2ª T, DJ de 3-5-2002.]</w:t>
      </w:r>
    </w:p>
    <w:p>
      <w:r>
        <w:rPr>
          <w:b/>
          <w:color w:val="B46400"/>
          <w:sz w:val="16"/>
        </w:rPr>
        <w:t>JULGADOS CORRELATOS</w:t>
      </w:r>
    </w:p>
    <w:p>
      <w:r>
        <w:rPr>
          <w:color w:val="8C8C8C"/>
          <w:sz w:val="14"/>
        </w:rPr>
        <w:t>blk-008516 | cf-1988-art-130-par-3-inc-5</w:t>
      </w:r>
      <w:r>
        <w:rPr>
          <w:color w:val="0050A0"/>
          <w:sz w:val="14"/>
        </w:rPr>
        <w:t xml:space="preserve"> | RE 234.186</w:t>
      </w:r>
      <w:r>
        <w:rPr>
          <w:color w:val="0050A0"/>
          <w:sz w:val="14"/>
        </w:rPr>
        <w:t xml:space="preserve"> | rel. Sepúlveda Pertence</w:t>
      </w:r>
    </w:p>
    <w:p>
      <w:pPr>
        <w:ind w:left="216"/>
      </w:pPr>
      <w:r>
        <w:rPr>
          <w:sz w:val="18"/>
        </w:rPr>
        <w:t>Estabilidade provisória da empregada gestante (ADCT, art. 10, II, b): inconstitucionalidade de cláusula de convenção coletiva do trabalho que impõe como requisito para o gozo do benefício a comunicação da gravidez ao empregador. O art. 10 do ADCT foi editado para suprir a ausência temporária de regulamentação da matéria por lei. Se carecesse ele mesmo de complementação, só a lei a poderia dar: não a convenção coletiva, à falta de disposição constitucional que o admitisse. Aos acordos e convenções coletivos de trabalho, assim como às sentenças normativas, não é lícito estabelecer limitações a direito constitucional dos trabalhadores, que nem à lei se permite.</w:t>
      </w:r>
    </w:p>
    <w:p>
      <w:pPr>
        <w:ind w:left="216"/>
      </w:pPr>
      <w:r>
        <w:rPr>
          <w:b/>
          <w:color w:val="003C8C"/>
          <w:sz w:val="16"/>
        </w:rPr>
        <w:t>[RE 234.186, rel. min. Sepúlveda Pertence, j. 5-6-2001, 1ª T, DJ de 31-8-2001.]</w:t>
      </w:r>
    </w:p>
    <w:p>
      <w:r>
        <w:rPr>
          <w:b/>
          <w:color w:val="B46400"/>
          <w:sz w:val="16"/>
        </w:rPr>
        <w:t>JULGADOS CORRELATOS</w:t>
      </w:r>
    </w:p>
    <w:p>
      <w:r>
        <w:rPr>
          <w:color w:val="8C8C8C"/>
          <w:sz w:val="14"/>
        </w:rPr>
        <w:t>blk-008517 | cf-1988-art-130-par-3-inc-5</w:t>
      </w:r>
      <w:r>
        <w:rPr>
          <w:color w:val="0050A0"/>
          <w:sz w:val="14"/>
        </w:rPr>
        <w:t xml:space="preserve"> | AI 448.572</w:t>
      </w:r>
      <w:r>
        <w:rPr>
          <w:color w:val="0050A0"/>
          <w:sz w:val="14"/>
        </w:rPr>
        <w:t xml:space="preserve"> | rel. Celso de Mello</w:t>
      </w:r>
    </w:p>
    <w:p>
      <w:pPr>
        <w:ind w:left="216"/>
      </w:pPr>
      <w:r>
        <w:rPr>
          <w:sz w:val="18"/>
        </w:rPr>
        <w:t>= AI 448.572 AgR-ED, rel. min. Celso de Mello, j. 30-11-2010, 2ª T, DJE de 16-12-2010</w:t>
      </w:r>
    </w:p>
    <w:p>
      <w:pPr>
        <w:pStyle w:val="Heading1"/>
      </w:pPr>
      <w:r>
        <w:t>Art. 1</w:t>
      </w:r>
    </w:p>
    <w:p>
      <w:r>
        <w:rPr>
          <w:b/>
          <w:color w:val="B46400"/>
          <w:sz w:val="16"/>
        </w:rPr>
        <w:t>CONTROLE CONCENTRADO</w:t>
      </w:r>
    </w:p>
    <w:p>
      <w:r>
        <w:rPr>
          <w:color w:val="8C8C8C"/>
          <w:sz w:val="14"/>
        </w:rPr>
        <w:t>blk-008518 | cf-1988-art-1</w:t>
      </w:r>
      <w:r>
        <w:rPr>
          <w:color w:val="0050A0"/>
          <w:sz w:val="14"/>
        </w:rPr>
        <w:t xml:space="preserve"> | ADI 104</w:t>
      </w:r>
      <w:r>
        <w:rPr>
          <w:color w:val="0050A0"/>
          <w:sz w:val="14"/>
        </w:rPr>
        <w:t xml:space="preserve"> | rel. Sepúlveda Pertence</w:t>
      </w:r>
    </w:p>
    <w:p>
      <w:pPr>
        <w:ind w:left="216"/>
      </w:pPr>
      <w:r>
        <w:rPr>
          <w:sz w:val="18"/>
        </w:rPr>
        <w:t>Poder constituinte estadual. Autonomia (ADCT, art. 11). Restrições jurisprudenciais inaplicáveis ao caso. É da jurisprudência assente do Supremo Tribunal que afronta o princípio fundamental da separação e independência dos poderes o trato em constituições estaduais de matéria, sem caráter essencialmente constitucional – assim, por exemplo, a relativa à fixação de vencimentos ou à concessão de vantagens específicas a servidores públicos –, que caracterize fraude à iniciativa reservada ao Poder Executivo de leis ordinárias a respeito: precedentes. A jurisprudência restritiva dos poderes da assembleia constituinte do Estado-membro não alcança matérias às quais, delas cuidando, a Constituição da República emprestou alçada constitucional.</w:t>
      </w:r>
    </w:p>
    <w:p>
      <w:pPr>
        <w:ind w:left="216"/>
      </w:pPr>
      <w:r>
        <w:rPr>
          <w:b/>
          <w:color w:val="003C8C"/>
          <w:sz w:val="16"/>
        </w:rPr>
        <w:t>[ADI 104, rel. min. Sepúlveda Pertence, j. 4-6-2007, P, DJ de 24-8-2007.]</w:t>
      </w:r>
    </w:p>
    <w:p>
      <w:r>
        <w:rPr>
          <w:b/>
          <w:color w:val="B46400"/>
          <w:sz w:val="16"/>
        </w:rPr>
        <w:t>CONTROLE CONCENTRADO</w:t>
      </w:r>
    </w:p>
    <w:p>
      <w:r>
        <w:rPr>
          <w:color w:val="8C8C8C"/>
          <w:sz w:val="14"/>
        </w:rPr>
        <w:t>blk-008519 | cf-1988-art-1</w:t>
      </w:r>
      <w:r>
        <w:rPr>
          <w:color w:val="0050A0"/>
          <w:sz w:val="14"/>
        </w:rPr>
        <w:t xml:space="preserve"> | ADI 1.689</w:t>
      </w:r>
      <w:r>
        <w:rPr>
          <w:color w:val="0050A0"/>
          <w:sz w:val="14"/>
        </w:rPr>
        <w:t xml:space="preserve"> | rel. Sydney Sanches</w:t>
      </w:r>
    </w:p>
    <w:p>
      <w:pPr>
        <w:ind w:left="216"/>
      </w:pPr>
      <w:r>
        <w:rPr>
          <w:sz w:val="18"/>
        </w:rPr>
        <w:t>(...) os arts. 25 da parte permanente e 11 do ADCT exigem que os Estados se organizem, com observância de seus princípios, inclusive os relativos à autonomia orçamentária dos Municípios.</w:t>
      </w:r>
    </w:p>
    <w:p>
      <w:pPr>
        <w:ind w:left="216"/>
      </w:pPr>
      <w:r>
        <w:rPr>
          <w:b/>
          <w:color w:val="003C8C"/>
          <w:sz w:val="16"/>
        </w:rPr>
        <w:t>[ADI 1.689, rel. min. Sydney Sanches, j. 12-3-2003, P, DJ de 2-5-2003.]</w:t>
      </w:r>
    </w:p>
    <w:p>
      <w:r>
        <w:rPr>
          <w:b/>
          <w:color w:val="B46400"/>
          <w:sz w:val="16"/>
        </w:rPr>
        <w:t>CONTROLE CONCENTRADO</w:t>
      </w:r>
    </w:p>
    <w:p>
      <w:r>
        <w:rPr>
          <w:color w:val="8C8C8C"/>
          <w:sz w:val="14"/>
        </w:rPr>
        <w:t>blk-008520 | cf-1988-art-1</w:t>
      </w:r>
      <w:r>
        <w:rPr>
          <w:color w:val="0050A0"/>
          <w:sz w:val="14"/>
        </w:rPr>
        <w:t xml:space="preserve"> | ADI 483</w:t>
      </w:r>
      <w:r>
        <w:rPr>
          <w:color w:val="0050A0"/>
          <w:sz w:val="14"/>
        </w:rPr>
        <w:t xml:space="preserve"> | rel. Ilmar Galvão</w:t>
      </w:r>
    </w:p>
    <w:p>
      <w:pPr>
        <w:ind w:left="216"/>
      </w:pPr>
      <w:r>
        <w:rPr>
          <w:sz w:val="18"/>
        </w:rPr>
        <w:t>Normas que, dispondo sobre servidores públicos do Estado, padecem de inconstitucionalidade formal, por inobservância da reserva de iniciativa legislativa ao chefe do Poder Executivo, corolário da separação dos poderes, imposta aos Estados pelo art. 25 da CF e, especialmente, ao constituinte estadual, pelo art. 11 de seu ADCT.</w:t>
      </w:r>
    </w:p>
    <w:p>
      <w:pPr>
        <w:ind w:left="216"/>
      </w:pPr>
      <w:r>
        <w:rPr>
          <w:b/>
          <w:color w:val="003C8C"/>
          <w:sz w:val="16"/>
        </w:rPr>
        <w:t>[ADI 483, rel. min. Ilmar Galvão, j. 25-4-2001, P, DJ de 29-6-2001.]</w:t>
      </w:r>
    </w:p>
    <w:p>
      <w:r>
        <w:rPr>
          <w:b/>
          <w:color w:val="B46400"/>
          <w:sz w:val="16"/>
        </w:rPr>
        <w:t>CONTROLE CONCENTRADO</w:t>
      </w:r>
    </w:p>
    <w:p>
      <w:r>
        <w:rPr>
          <w:color w:val="8C8C8C"/>
          <w:sz w:val="14"/>
        </w:rPr>
        <w:t>blk-008521 | cf-1988-art-1</w:t>
      </w:r>
      <w:r>
        <w:rPr>
          <w:color w:val="0050A0"/>
          <w:sz w:val="14"/>
        </w:rPr>
        <w:t xml:space="preserve"> | ADI 1.487</w:t>
      </w:r>
      <w:r>
        <w:rPr>
          <w:color w:val="0050A0"/>
          <w:sz w:val="14"/>
        </w:rPr>
        <w:t xml:space="preserve"> | rel. Sydney Sanches</w:t>
      </w:r>
    </w:p>
    <w:p>
      <w:pPr>
        <w:ind w:left="216"/>
      </w:pPr>
      <w:r>
        <w:rPr>
          <w:sz w:val="18"/>
        </w:rPr>
        <w:t>= ADI 1.487, rel. min. Sydney Sanches, j. 12-2-2003, P, DJ de 11-4-2003</w:t>
        <w:br/>
        <w:t>Nos expressos termos do § 1º do art. 27 da CF de 1988, "será de quatro anos o mandato dos Deputados Estaduais". A CF, no art. 28, fixou em 1º de janeiro a data da posse do governador e do vice-governador eleitos noventa dias antes do término de seus mandatos. Não marcou data para o início das legislaturas estaduais, mas, no art. 25, atribuiu aos Estados o poder de se organizarem e se regerem pelas Constituições e leis que adotarem, observados, porém, os seus próprios princípios (da CF). E o art. 11 do ADCT da CF de 1988 também estabeleceu: "cada Assembleia Legislativa, com poderes constituintes, elaborará a Constituição do Estado, no prazo de um ano, contado da promulgação da CF, obedecidos os princípios desta". Um des</w:t>
      </w:r>
    </w:p>
    <w:p>
      <w:pPr>
        <w:ind w:left="216"/>
      </w:pPr>
      <w:r>
        <w:rPr>
          <w:b/>
          <w:color w:val="003C8C"/>
          <w:sz w:val="16"/>
        </w:rPr>
        <w:t>[ADI 1.162 MC, rel. min. Sydney Sanches, j. 1º-12-1994, P, DJ de 15-9-1995.]</w:t>
      </w:r>
    </w:p>
    <w:p>
      <w:r>
        <w:rPr>
          <w:b/>
          <w:color w:val="B46400"/>
          <w:sz w:val="16"/>
        </w:rPr>
        <w:t>CONTROLE CONCENTRADO</w:t>
      </w:r>
    </w:p>
    <w:p>
      <w:r>
        <w:rPr>
          <w:color w:val="8C8C8C"/>
          <w:sz w:val="14"/>
        </w:rPr>
        <w:t>blk-008522 | cf-1988-art-1</w:t>
      </w:r>
      <w:r>
        <w:rPr>
          <w:color w:val="0050A0"/>
          <w:sz w:val="14"/>
        </w:rPr>
        <w:t xml:space="preserve"> | ADI 233</w:t>
      </w:r>
    </w:p>
    <w:p>
      <w:pPr>
        <w:ind w:left="216"/>
      </w:pPr>
      <w:r>
        <w:rPr>
          <w:sz w:val="18"/>
        </w:rPr>
        <w:t>O poder de elaborar a Carta Política do Estado, conferido pelo art. 11 do ADCT/1988 à assembleia legislativa, não compreende o de inserir no referido diploma normas próprias do Poder Legislativo ordinário, exercido pelo referido órgão, não de modo exclusivo, mas com observância indispensável ao princípio da colaboração dos demais poderes.</w:t>
      </w:r>
    </w:p>
    <w:p>
      <w:pPr>
        <w:ind w:left="216"/>
      </w:pPr>
      <w:r>
        <w:rPr>
          <w:b/>
          <w:color w:val="003C8C"/>
          <w:sz w:val="16"/>
        </w:rPr>
        <w:t>[ADI 233, rel. p/ o ac. min. Ilmar Galvão, j. 12-11-1993, P, DJ de 19-5-1995.]</w:t>
      </w:r>
    </w:p>
    <w:p>
      <w:r>
        <w:rPr>
          <w:b/>
          <w:color w:val="B46400"/>
          <w:sz w:val="16"/>
        </w:rPr>
        <w:t>CONTROLE CONCENTRADO</w:t>
      </w:r>
    </w:p>
    <w:p>
      <w:r>
        <w:rPr>
          <w:color w:val="8C8C8C"/>
          <w:sz w:val="14"/>
        </w:rPr>
        <w:t>blk-008523 | cf-1988-art-1</w:t>
      </w:r>
      <w:r>
        <w:rPr>
          <w:color w:val="0050A0"/>
          <w:sz w:val="14"/>
        </w:rPr>
        <w:t xml:space="preserve"> | ADI 568</w:t>
      </w:r>
      <w:r>
        <w:rPr>
          <w:color w:val="0050A0"/>
          <w:sz w:val="14"/>
        </w:rPr>
        <w:t xml:space="preserve"> | rel. Celso de Mello</w:t>
      </w:r>
    </w:p>
    <w:p>
      <w:pPr>
        <w:ind w:left="216"/>
      </w:pPr>
      <w:r>
        <w:rPr>
          <w:sz w:val="18"/>
        </w:rPr>
        <w:t>O ADCT, em seu art. 11, impôs aos Estados-membros, no exercício de seu poder constituinte, a estrita observância dos princípios consagrados na Carta da República. O poder constituinte decorrente, assegurado às unidades da Federação, é, em essência, uma prerrogativa institucional juridicamente limitada pela normatividade subordinante emanada da Lei Fundamental. Modalidades tipológicas em que se desenvolve o poder constituinte decorrente: poder de institucionalização e poder de revisão. Graus distintos de eficácia e de autoridade. (...) A norma que, inscrita em constituição estadual, autoriza o servidor público a computar, para efeito de adicional pelo tempo de exercício de cargo ou função de confiança, o período de serviço prestado nas três esferas de governo, sugere a discussão em torno da</w:t>
      </w:r>
    </w:p>
    <w:p>
      <w:pPr>
        <w:ind w:left="216"/>
      </w:pPr>
      <w:r>
        <w:rPr>
          <w:b/>
          <w:color w:val="003C8C"/>
          <w:sz w:val="16"/>
        </w:rPr>
        <w:t>[ADI 568 MC, rel. min. Celso de Mello, j. 20-9-1991, P, DJ de 22-11-1991.]</w:t>
      </w:r>
    </w:p>
    <w:p>
      <w:r>
        <w:rPr>
          <w:b/>
          <w:color w:val="B46400"/>
          <w:sz w:val="16"/>
        </w:rPr>
        <w:t>CONTROLE CONCENTRADO</w:t>
      </w:r>
    </w:p>
    <w:p>
      <w:r>
        <w:rPr>
          <w:color w:val="8C8C8C"/>
          <w:sz w:val="14"/>
        </w:rPr>
        <w:t>blk-008524 | cf-1988-art-1</w:t>
      </w:r>
      <w:r>
        <w:rPr>
          <w:color w:val="0050A0"/>
          <w:sz w:val="14"/>
        </w:rPr>
        <w:t xml:space="preserve"> | ADI 18</w:t>
      </w:r>
      <w:r>
        <w:rPr>
          <w:color w:val="0050A0"/>
          <w:sz w:val="14"/>
        </w:rPr>
        <w:t xml:space="preserve"> | rel. Marco Aurélio</w:t>
      </w:r>
    </w:p>
    <w:p>
      <w:pPr>
        <w:ind w:left="216"/>
      </w:pPr>
      <w:r>
        <w:rPr>
          <w:sz w:val="18"/>
        </w:rPr>
        <w:t>Conflita com a CF ato constitucional editado por mesa diretora de assembleia estadual constituinte que fulmina decreto mediante o qual o governador do Estado, no âmbito da administração direta e indireta, dispôs sobre demissão e disponibilidade de servidores públicos e extinção de pessoas jurídicas da administração indireta. O art. 11 do ADCT da Lei Básica Federal cogita de poderes para elaboração da Carta, implicando extravasamento a cassação operada por ato da Mesa da Assembleia Legislativa, pouco importando o objetivo social visado – bem-estar do funcionalismo público.</w:t>
      </w:r>
    </w:p>
    <w:p>
      <w:pPr>
        <w:ind w:left="216"/>
      </w:pPr>
      <w:r>
        <w:rPr>
          <w:b/>
          <w:color w:val="003C8C"/>
          <w:sz w:val="16"/>
        </w:rPr>
        <w:t>[ADI 18, rel. min. Marco Aurélio, j. 22-3-1991, P, DJ de 19-4-1991.]</w:t>
      </w:r>
    </w:p>
    <w:p>
      <w:r>
        <w:rPr>
          <w:b/>
          <w:color w:val="B46400"/>
          <w:sz w:val="16"/>
        </w:rPr>
        <w:t>JULGADOS CORRELATOS</w:t>
      </w:r>
    </w:p>
    <w:p>
      <w:r>
        <w:rPr>
          <w:color w:val="8C8C8C"/>
          <w:sz w:val="14"/>
        </w:rPr>
        <w:t>blk-008525 | cf-1988-art-1</w:t>
      </w:r>
      <w:r>
        <w:rPr>
          <w:color w:val="0050A0"/>
          <w:sz w:val="14"/>
        </w:rPr>
        <w:t xml:space="preserve"> | RE 212.596</w:t>
      </w:r>
      <w:r>
        <w:rPr>
          <w:color w:val="0050A0"/>
          <w:sz w:val="14"/>
        </w:rPr>
        <w:t xml:space="preserve"> | rel. Cezar Peluso</w:t>
      </w:r>
    </w:p>
    <w:p>
      <w:pPr>
        <w:ind w:left="216"/>
      </w:pPr>
      <w:r>
        <w:rPr>
          <w:sz w:val="18"/>
        </w:rPr>
        <w:t>A lei editada após a promulgação da CF de 1988 que advém de projeto aprovado por decurso de prazo, sem a indispensável deliberação do Poder Legislativo, é formalmente inconstitucional. A Lei 595/1989, do Município de Santos/SP, porquanto oriunda de projeto de lei aprovado por decurso de prazo, é inconstitucional. Precedente: RE 212.596 (Pleno, rel. min. Cezar Peluso, unânime, j. 27-9-2003).</w:t>
      </w:r>
    </w:p>
    <w:p>
      <w:pPr>
        <w:ind w:left="216"/>
      </w:pPr>
      <w:r>
        <w:rPr>
          <w:b/>
          <w:color w:val="003C8C"/>
          <w:sz w:val="16"/>
        </w:rPr>
        <w:t>[RE 310.028 AgR, rel. min. Luiz Fux, j. 6-12-2011, 1ª T, DJE de 1º-2-2012.]</w:t>
      </w:r>
    </w:p>
    <w:p>
      <w:r>
        <w:rPr>
          <w:b/>
          <w:color w:val="B46400"/>
          <w:sz w:val="16"/>
        </w:rPr>
        <w:t>JULGADOS CORRELATOS</w:t>
      </w:r>
    </w:p>
    <w:p>
      <w:r>
        <w:rPr>
          <w:color w:val="8C8C8C"/>
          <w:sz w:val="14"/>
        </w:rPr>
        <w:t>blk-008526 | cf-1988-art-1</w:t>
      </w:r>
      <w:r>
        <w:rPr>
          <w:color w:val="0050A0"/>
          <w:sz w:val="14"/>
        </w:rPr>
        <w:t xml:space="preserve"> | RE 134.584</w:t>
      </w:r>
      <w:r>
        <w:rPr>
          <w:color w:val="0050A0"/>
          <w:sz w:val="14"/>
        </w:rPr>
        <w:t xml:space="preserve"> | rel. Carlos Velloso</w:t>
      </w:r>
    </w:p>
    <w:p>
      <w:pPr>
        <w:ind w:left="216"/>
      </w:pPr>
      <w:r>
        <w:rPr>
          <w:sz w:val="18"/>
        </w:rPr>
        <w:t>A exceção contida no art. 11 do ADCT da Carta Federal de 1988, que deferiu aos Estados-membros o prazo de um ano para elaborarem as suas Constituições, não postergou a observância obrigatória dos princípios nela estabelecidos. Não se compadece com esses princípios (CF, art. 66, § 4º) o entendimento de que si et in quantum se elaborava a Carta Política do Estado os comandos inatos do poder constituinte originário no campo federal estivessem subsumidos pela temporariedade estabelecida no art. 11 do ADCT-CF/1988. O lapso temporal nele previsto não poderia implicar o adiamento da observância de regras constitucionais de cumprimento obrigatório, sobretudo em matéria de ordem pública relacionada com o Poder Legislativo.</w:t>
      </w:r>
    </w:p>
    <w:p>
      <w:pPr>
        <w:ind w:left="216"/>
      </w:pPr>
      <w:r>
        <w:rPr>
          <w:b/>
          <w:color w:val="003C8C"/>
          <w:sz w:val="16"/>
        </w:rPr>
        <w:t>[RE 134.584, rel. min. Carlos Velloso, j. 6-5-1997, 2ª T, DJ de 13-3-1998.]</w:t>
      </w:r>
    </w:p>
    <w:p>
      <w:pPr>
        <w:pStyle w:val="Heading1"/>
      </w:pPr>
      <w:r>
        <w:t>Art. 134</w:t>
      </w:r>
    </w:p>
    <w:p>
      <w:r>
        <w:rPr>
          <w:color w:val="8C8C8C"/>
          <w:sz w:val="14"/>
        </w:rPr>
        <w:t>blk-008527 | cf-1988-art-134-par-2</w:t>
      </w:r>
      <w:r>
        <w:rPr>
          <w:color w:val="0050A0"/>
          <w:sz w:val="14"/>
        </w:rPr>
        <w:t xml:space="preserve"> | rel. Néri da Silveira</w:t>
      </w:r>
    </w:p>
    <w:p>
      <w:pPr>
        <w:ind w:left="216"/>
      </w:pPr>
      <w:r>
        <w:rPr>
          <w:sz w:val="18"/>
        </w:rPr>
        <w:t>Julgado correlato</w:t>
        <w:br/>
        <w:t>Questão de limites entre os Estados de Goiás e de Mato Grosso. Ação proposta pelo Estado de Mato Grosso. (...) Ação declaratória incidental do Estado de Goiás, para os efeitos previstos no art. 470 do CPC, alegando a posse jurisdicional inconteste do referido Estado sobre a área, objeto da ação. Suspensão do processo em decorrência de pedido das partes, com base em protocolo de intenções firmado pelos governos dos Estados litigantes, autorizados pelas respectivas assembleias legislativas, participando, também, o Estado de Mato Grosso do Sul, que não é parte no feito. Em face de relatório técnico da Diretoria de Serviço Geográfico do Exército, os governadores dos três Estados acordaram em aceitar o laudo técnico expedido pelo órgão federal. Acordo homologado pelas Assemble</w:t>
      </w:r>
    </w:p>
    <w:p>
      <w:pPr>
        <w:ind w:left="216"/>
      </w:pPr>
      <w:r>
        <w:rPr>
          <w:b/>
          <w:color w:val="003C8C"/>
          <w:sz w:val="16"/>
        </w:rPr>
        <w:t>[ACO 307, rel. min. Néri da Silveira, j. 21-11-2001, P, DJ de 19-12-2001.]</w:t>
      </w:r>
    </w:p>
    <w:p>
      <w:r>
        <w:rPr>
          <w:color w:val="8C8C8C"/>
          <w:sz w:val="14"/>
        </w:rPr>
        <w:t>blk-008528 | cf-1988-art-134-par-3</w:t>
      </w:r>
      <w:r>
        <w:rPr>
          <w:color w:val="0050A0"/>
          <w:sz w:val="14"/>
        </w:rPr>
        <w:t xml:space="preserve"> | rel. Néri da Silveira</w:t>
      </w:r>
    </w:p>
    <w:p>
      <w:pPr>
        <w:ind w:left="216"/>
      </w:pPr>
      <w:r>
        <w:rPr>
          <w:sz w:val="18"/>
        </w:rPr>
        <w:t>Julgado correlato</w:t>
        <w:br/>
        <w:t>O Serviço Geográfico do Exército ficou (...) nomeado para execução dos trabalhos de demarcação necessários, com base no laudo técnico elaborado.</w:t>
      </w:r>
    </w:p>
    <w:p>
      <w:pPr>
        <w:ind w:left="216"/>
      </w:pPr>
      <w:r>
        <w:rPr>
          <w:b/>
          <w:color w:val="003C8C"/>
          <w:sz w:val="16"/>
        </w:rPr>
        <w:t>[ACO 307, rel. min. Néri da Silveira, j. 21-11-2001, P, DJ de 19-12-2001.]</w:t>
      </w:r>
    </w:p>
    <w:p>
      <w:r>
        <w:rPr>
          <w:b/>
          <w:color w:val="B46400"/>
          <w:sz w:val="16"/>
        </w:rPr>
        <w:t>JULGADOS CORRELATOS</w:t>
      </w:r>
    </w:p>
    <w:p>
      <w:r>
        <w:rPr>
          <w:color w:val="8C8C8C"/>
          <w:sz w:val="14"/>
        </w:rPr>
        <w:t>blk-008529 | cf-1988-art-134-par-5</w:t>
      </w:r>
      <w:r>
        <w:rPr>
          <w:color w:val="0050A0"/>
          <w:sz w:val="14"/>
        </w:rPr>
        <w:t xml:space="preserve"> | RCL 1.421</w:t>
      </w:r>
      <w:r>
        <w:rPr>
          <w:color w:val="0050A0"/>
          <w:sz w:val="14"/>
        </w:rPr>
        <w:t xml:space="preserve"> | rel. Gilmar Mendes</w:t>
      </w:r>
    </w:p>
    <w:p>
      <w:pPr>
        <w:ind w:left="216"/>
      </w:pPr>
      <w:r>
        <w:rPr>
          <w:sz w:val="18"/>
        </w:rPr>
        <w:t>Garantia da autoridade da decisão proferida por esta Corte nos autos da ACO 415-2. Ato do presidente da fundação IBGE que estabeleceu limites territoriais interestaduais, entre o Estado do Acre e o Estado do Amazonas. Alegação de diversidade entre os marcos estabelecidos no acórdão proferido por esta Corte nos autos da ACO 415-2 e aqueles determinados pelo IBGE. Vinculação da decisão proferida na ACO 415-2 aos resultados apurados pelo trabalho técnico elaborado pelo IBGE, junto à comissão tripartite formada para o fim de resolver os limites territoriais entre os Estados do Amazonas, Acre e Rondônia. Não configuração de descumprimento de decisão do STF.</w:t>
      </w:r>
    </w:p>
    <w:p>
      <w:pPr>
        <w:ind w:left="216"/>
      </w:pPr>
      <w:r>
        <w:rPr>
          <w:b/>
          <w:color w:val="003C8C"/>
          <w:sz w:val="16"/>
        </w:rPr>
        <w:t>[Rcl 1.421, rel. min. Gilmar Mendes, j. 3-4-2008, P, DJE de 20-6-2008.]</w:t>
      </w:r>
    </w:p>
    <w:p>
      <w:r>
        <w:rPr>
          <w:b/>
          <w:color w:val="B46400"/>
          <w:sz w:val="16"/>
        </w:rPr>
        <w:t>JULGADOS CORRELATOS</w:t>
      </w:r>
    </w:p>
    <w:p>
      <w:r>
        <w:rPr>
          <w:color w:val="8C8C8C"/>
          <w:sz w:val="14"/>
        </w:rPr>
        <w:t>blk-008530 | cf-1988-art-134-par-5</w:t>
      </w:r>
      <w:r>
        <w:rPr>
          <w:color w:val="0050A0"/>
          <w:sz w:val="14"/>
        </w:rPr>
        <w:t xml:space="preserve"> | rel. Néri da Silveira</w:t>
      </w:r>
    </w:p>
    <w:p>
      <w:pPr>
        <w:ind w:left="216"/>
      </w:pPr>
      <w:r>
        <w:rPr>
          <w:sz w:val="18"/>
        </w:rPr>
        <w:t xml:space="preserve">Natureza e extensão do art. 12, § 5º, do ADCT da Constituição de 1988. Anteriormente à Constituição de 1988, mediante convênio celebrado entre os Estados do Acre, do Amazonas e de Rondônia e a Fundação IBGE, não só se criara uma comissão tripartite com representantes dos Estados aludidos, colimando solver seus problemas de limites, mas também a Fundação IBGE, no âmbito das atribuições que lhe conferiu o DL 161, de 13-2-1967, se comprometeu a realizar – como efetivamente realizou – os trabalhos de levantamentos cartográficos e geodésicos atinentes aos limites territoriais, entre si, das mencionadas unidades da Federação. Demonstração dos procedimentos seguidos e dos resultados apurados, com debates na comissão tripartite. Conclusões do IBGE sobre os limites territoriais do Acre e Amazonas, </w:t>
      </w:r>
    </w:p>
    <w:p>
      <w:pPr>
        <w:ind w:left="216"/>
      </w:pPr>
      <w:r>
        <w:rPr>
          <w:b/>
          <w:color w:val="003C8C"/>
          <w:sz w:val="16"/>
        </w:rPr>
        <w:t>[ACO 415, rel. min. Néri da Silveira, j. 4-12-1996, P, DJ de 21-2-1997.]</w:t>
      </w:r>
    </w:p>
    <w:p>
      <w:pPr>
        <w:pStyle w:val="Heading1"/>
      </w:pPr>
      <w:r>
        <w:t>Art. 1</w:t>
      </w:r>
    </w:p>
    <w:p>
      <w:r>
        <w:rPr>
          <w:b/>
          <w:color w:val="B46400"/>
          <w:sz w:val="16"/>
        </w:rPr>
        <w:t>CONTROLE CONCENTRADO</w:t>
      </w:r>
    </w:p>
    <w:p>
      <w:r>
        <w:rPr>
          <w:color w:val="8C8C8C"/>
          <w:sz w:val="14"/>
        </w:rPr>
        <w:t>blk-008531 | cf-1988-art-1</w:t>
      </w:r>
      <w:r>
        <w:rPr>
          <w:color w:val="0050A0"/>
          <w:sz w:val="14"/>
        </w:rPr>
        <w:t xml:space="preserve"> | ADI 1.109</w:t>
      </w:r>
      <w:r>
        <w:rPr>
          <w:color w:val="0050A0"/>
          <w:sz w:val="14"/>
        </w:rPr>
        <w:t xml:space="preserve"> | rel. Cármen Lúcia</w:t>
      </w:r>
    </w:p>
    <w:p>
      <w:pPr>
        <w:ind w:left="216"/>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w:t>
      </w:r>
    </w:p>
    <w:p>
      <w:pPr>
        <w:ind w:left="216"/>
      </w:pPr>
      <w:r>
        <w:rPr>
          <w:b/>
          <w:color w:val="003C8C"/>
          <w:sz w:val="16"/>
        </w:rPr>
        <w:t>[ADI 1.109, rel. min. Cármen Lúcia, j. 16-5-2007, P, DJ de 17-8-2007.]</w:t>
      </w:r>
    </w:p>
    <w:p>
      <w:r>
        <w:rPr>
          <w:b/>
          <w:color w:val="B46400"/>
          <w:sz w:val="16"/>
        </w:rPr>
        <w:t>CONTROLE CONCENTRADO</w:t>
      </w:r>
    </w:p>
    <w:p>
      <w:r>
        <w:rPr>
          <w:color w:val="8C8C8C"/>
          <w:sz w:val="14"/>
        </w:rPr>
        <w:t>blk-008532 | cf-1988-art-1</w:t>
      </w:r>
      <w:r>
        <w:rPr>
          <w:color w:val="0050A0"/>
          <w:sz w:val="14"/>
        </w:rPr>
        <w:t xml:space="preserve"> | ADI 1.921</w:t>
      </w:r>
      <w:r>
        <w:rPr>
          <w:color w:val="0050A0"/>
          <w:sz w:val="14"/>
        </w:rPr>
        <w:t xml:space="preserve"> | rel. Carlos Velloso</w:t>
      </w:r>
    </w:p>
    <w:p>
      <w:pPr>
        <w:ind w:left="216"/>
      </w:pPr>
      <w:r>
        <w:rPr>
          <w:sz w:val="18"/>
        </w:rPr>
        <w:t>A criação do Estado do Tocantins deu-se com a promulgação da Constituição de 1988, 5-10-1988: ADCT, art. 13. A sua instalação é que se projetou no tempo. A LC 17, de 16-11-1998, do Estado do Tocantins ocorreu quando já decorridos dez anos da criação do Estado, motivo por que não estava obrigada a observar as regras básicas inscritas no art. 235 da CF/1988.</w:t>
      </w:r>
    </w:p>
    <w:p>
      <w:pPr>
        <w:ind w:left="216"/>
      </w:pPr>
      <w:r>
        <w:rPr>
          <w:b/>
          <w:color w:val="003C8C"/>
          <w:sz w:val="16"/>
        </w:rPr>
        <w:t>[ADI 1.921, rel. min. Carlos Velloso, j. 23-6-2004, P, DJ de 20-8-2004.]</w:t>
      </w:r>
    </w:p>
    <w:p>
      <w:r>
        <w:rPr>
          <w:b/>
          <w:color w:val="B46400"/>
          <w:sz w:val="16"/>
        </w:rPr>
        <w:t>CONTROLE CONCENTRADO</w:t>
      </w:r>
    </w:p>
    <w:p>
      <w:r>
        <w:rPr>
          <w:color w:val="8C8C8C"/>
          <w:sz w:val="14"/>
        </w:rPr>
        <w:t>blk-008533 | cf-1988-art-1</w:t>
      </w:r>
      <w:r>
        <w:rPr>
          <w:color w:val="0050A0"/>
          <w:sz w:val="14"/>
        </w:rPr>
        <w:t xml:space="preserve"> | ADI 445</w:t>
      </w:r>
      <w:r>
        <w:rPr>
          <w:color w:val="0050A0"/>
          <w:sz w:val="14"/>
        </w:rPr>
        <w:t xml:space="preserve"> | rel. Néri da Silveira</w:t>
      </w:r>
    </w:p>
    <w:p>
      <w:pPr>
        <w:ind w:left="216"/>
      </w:pPr>
      <w:r>
        <w:rPr>
          <w:sz w:val="18"/>
        </w:rPr>
        <w:t>Ao dispor especificamente sobre o Estado do Tocantins, o art. 13 do ADCT não previu nenhuma ressalva a autorizar a invocação do art. 31 e parágrafos da Constituição, para a fiscalização das contas dos Municípios, durante os dez primeiros anos da existência do Estado. De tal maneira, conforme o art. 235, III, da Lei Maior, o auxílio às câmaras municipais, para o controle externo, nesse primeiro decênio, há de fazer-se por intermédio do tribunal de contas do Estado, sendo inviável a criação de tribunal de contas dos Municípios.</w:t>
      </w:r>
    </w:p>
    <w:p>
      <w:pPr>
        <w:ind w:left="216"/>
      </w:pPr>
      <w:r>
        <w:rPr>
          <w:b/>
          <w:color w:val="003C8C"/>
          <w:sz w:val="16"/>
        </w:rPr>
        <w:t>[ADI 445, rel. min. Néri da Silveira, j. 12-6-1993, P, DJ de 25-3-1994.]</w:t>
      </w:r>
    </w:p>
    <w:p>
      <w:pPr>
        <w:pStyle w:val="Heading1"/>
      </w:pPr>
      <w:r>
        <w:t>Art. 134</w:t>
      </w:r>
    </w:p>
    <w:p>
      <w:r>
        <w:rPr>
          <w:b/>
          <w:color w:val="B46400"/>
          <w:sz w:val="16"/>
        </w:rPr>
        <w:t>CONTROLE CONCENTRADO</w:t>
      </w:r>
    </w:p>
    <w:p>
      <w:r>
        <w:rPr>
          <w:color w:val="8C8C8C"/>
          <w:sz w:val="14"/>
        </w:rPr>
        <w:t>blk-008534 | cf-1988-art-134-par-6</w:t>
      </w:r>
      <w:r>
        <w:rPr>
          <w:color w:val="0050A0"/>
          <w:sz w:val="14"/>
        </w:rPr>
        <w:t xml:space="preserve"> | ADI 1.109</w:t>
      </w:r>
      <w:r>
        <w:rPr>
          <w:color w:val="0050A0"/>
          <w:sz w:val="14"/>
        </w:rPr>
        <w:t xml:space="preserve"> | rel. Cármen Lúcia</w:t>
      </w:r>
    </w:p>
    <w:p>
      <w:pPr>
        <w:ind w:left="216"/>
      </w:pPr>
      <w:r>
        <w:rPr>
          <w:sz w:val="18"/>
        </w:rPr>
        <w:t>O art. 13 do ADCT da Constituição da República estabeleceu a criação do Estado do Tocantins pelo desmembramento de parte do Estado de Goiás. O Poder Legislativo estadual do Tocantins estabeleceu a adoção, no que couber, da legislação do Estado de Goiás, excluída a que se referisse à autonomia administrativa do novo Estado. O Estado do Tocantins poderá revogar a lei quando entender conveniente, no exercício da autonomia que lhe é assegurada pelo art. 25 da Constituição da República. Ação direta de inconstitucionalidade julgada parcialmente procedente, sem redução de texto, para considerar constitucional a Lei 104/1989 do Tocantins, relativamente ao recebimento da legislação do Estado de Goiás, vigente até a promulgação da Constituição tocantinense e das leis que a regulamentaram, e que já v</w:t>
      </w:r>
    </w:p>
    <w:p>
      <w:pPr>
        <w:ind w:left="216"/>
      </w:pPr>
      <w:r>
        <w:rPr>
          <w:b/>
          <w:color w:val="003C8C"/>
          <w:sz w:val="16"/>
        </w:rPr>
        <w:t>[ADI 1.109, rel. min. Cármen Lúcia, j. 16-5-2007, P, DJ de 17-8-2007.]</w:t>
      </w:r>
    </w:p>
    <w:p>
      <w:pPr>
        <w:pStyle w:val="Heading1"/>
      </w:pPr>
      <w:r>
        <w:t>Art. 1</w:t>
      </w:r>
    </w:p>
    <w:p>
      <w:r>
        <w:rPr>
          <w:color w:val="8C8C8C"/>
          <w:sz w:val="14"/>
        </w:rPr>
        <w:t>blk-008535 | cf-1988-art-1</w:t>
      </w:r>
      <w:r>
        <w:rPr>
          <w:color w:val="0050A0"/>
          <w:sz w:val="14"/>
        </w:rPr>
        <w:t xml:space="preserve"> | ADI 1.512</w:t>
      </w:r>
      <w:r>
        <w:rPr>
          <w:color w:val="0050A0"/>
          <w:sz w:val="14"/>
        </w:rPr>
        <w:t xml:space="preserve"> | rel. Maurício Corrêa). [Pet 3.388</w:t>
      </w:r>
    </w:p>
    <w:p>
      <w:pPr>
        <w:ind w:left="216"/>
      </w:pPr>
      <w:r>
        <w:rPr>
          <w:sz w:val="18"/>
        </w:rPr>
        <w:t>Julgado correlato</w:t>
        <w:br/>
        <w:t>De se atentar a que foi esta mesma Constituição que, no art. 14 do ADCT, transformou o Território de Roraima (portanto, até então, mera autarquia territorial da União) em Estado-membro da Federação brasileira (...). Nem antes havia naquela área Município constituído como ente federado, portanto autônomo, porque Roraima não detinha aquela qualidade constitucional, nem havia como se cogitar do desconhecimento de que naquela área prevalecia o indigenato, porque desde 1934 tanto era reconhecido em todo o território nacional, e a norma de 1969, observada como constitucional no período, reconhecia o direito dos índios e afirmava, expressamente, a invalidade de quaisquer títulos nesses espaços. Logo, Roraima não era ente estadual; não tinha Municípios, nem o direito de ter um ou</w:t>
      </w:r>
    </w:p>
    <w:p>
      <w:pPr>
        <w:ind w:left="216"/>
      </w:pPr>
      <w:r>
        <w:rPr>
          <w:b/>
          <w:color w:val="003C8C"/>
          <w:sz w:val="16"/>
        </w:rPr>
        <w:t>[Pet 3.388, voto do rel. min. Ayres Britto, j. 19-3-2009, P, DJE de 1º-7-2010.]</w:t>
      </w:r>
    </w:p>
    <w:p>
      <w:pPr>
        <w:pStyle w:val="Heading1"/>
      </w:pPr>
      <w:r>
        <w:t>Art. 134</w:t>
      </w:r>
    </w:p>
    <w:p>
      <w:r>
        <w:rPr>
          <w:b/>
          <w:color w:val="B46400"/>
          <w:sz w:val="16"/>
        </w:rPr>
        <w:t>CONTROLE CONCENTRADO</w:t>
      </w:r>
    </w:p>
    <w:p>
      <w:r>
        <w:rPr>
          <w:color w:val="8C8C8C"/>
          <w:sz w:val="14"/>
        </w:rPr>
        <w:t>blk-008536 | cf-1988-art-134-par-1</w:t>
      </w:r>
      <w:r>
        <w:rPr>
          <w:color w:val="0050A0"/>
          <w:sz w:val="14"/>
        </w:rPr>
        <w:t xml:space="preserve"> | ADI 1.921.</w:t>
      </w:r>
      <w:r>
        <w:rPr>
          <w:color w:val="0050A0"/>
          <w:sz w:val="14"/>
        </w:rPr>
        <w:t xml:space="preserve"> | rel. Ricardo Lewandowski</w:t>
      </w:r>
    </w:p>
    <w:p>
      <w:pPr>
        <w:ind w:left="216"/>
      </w:pPr>
      <w:r>
        <w:rPr>
          <w:sz w:val="18"/>
        </w:rPr>
        <w:t>A criação do Estado do Roraima deu-se com a promulgação da Constituição de 1988, ou seja, em 5-10-1988, tendo a sua instalação se projetado no tempo. O Decreto Legislativo 9/1998 da Assembleia local foi editado quando já decorridos dez anos da criação do Estado, razão pela qual não estava obrigada a observar os parâmetros inscritos no art. 235 da Carta Magna. Distinção entre criação e instalação de Estado revelada no julgamento da ADI 1.921.</w:t>
      </w:r>
    </w:p>
    <w:p>
      <w:pPr>
        <w:ind w:left="216"/>
      </w:pPr>
      <w:r>
        <w:rPr>
          <w:b/>
          <w:color w:val="003C8C"/>
          <w:sz w:val="16"/>
        </w:rPr>
        <w:t>[ADI 1.903, rel. min. Ricardo Lewandowski, j. 6-3-2008, P, DJE de 11-4-2008.]</w:t>
      </w:r>
    </w:p>
    <w:p>
      <w:r>
        <w:rPr>
          <w:b/>
          <w:color w:val="B46400"/>
          <w:sz w:val="16"/>
        </w:rPr>
        <w:t>CONTROLE CONCENTRADO</w:t>
      </w:r>
    </w:p>
    <w:p>
      <w:r>
        <w:rPr>
          <w:color w:val="8C8C8C"/>
          <w:sz w:val="14"/>
        </w:rPr>
        <w:t>blk-008537 | cf-1988-art-134-par-1</w:t>
      </w:r>
      <w:r>
        <w:rPr>
          <w:color w:val="0050A0"/>
          <w:sz w:val="14"/>
        </w:rPr>
        <w:t xml:space="preserve"> | RE 547.406</w:t>
      </w:r>
      <w:r>
        <w:rPr>
          <w:color w:val="0050A0"/>
          <w:sz w:val="14"/>
        </w:rPr>
        <w:t xml:space="preserve"> | rel. Ellen Gracie</w:t>
      </w:r>
    </w:p>
    <w:p>
      <w:pPr>
        <w:ind w:left="216"/>
      </w:pPr>
      <w:r>
        <w:rPr>
          <w:sz w:val="18"/>
        </w:rPr>
        <w:t>Julgado correlato</w:t>
        <w:br/>
        <w:t>A criação de Estado-membro, a partir de Território Federal, deu-se com a promulgação da CF de 1988, sendo a sua instalação, com a posse do governador eleito, nos termos do art. 14, § 1º, do ADCT.</w:t>
      </w:r>
    </w:p>
    <w:p>
      <w:pPr>
        <w:ind w:left="216"/>
      </w:pPr>
      <w:r>
        <w:rPr>
          <w:b/>
          <w:color w:val="003C8C"/>
          <w:sz w:val="16"/>
        </w:rPr>
        <w:t>[RE 547.406 AgR, rel. min. Ellen Gracie, j. 24-5-2011, 2ª T, DJE de 22-6-2011.]</w:t>
      </w:r>
    </w:p>
    <w:p>
      <w:r>
        <w:rPr>
          <w:b/>
          <w:color w:val="B46400"/>
          <w:sz w:val="16"/>
        </w:rPr>
        <w:t>CONTROLE CONCENTRADO</w:t>
      </w:r>
    </w:p>
    <w:p>
      <w:r>
        <w:rPr>
          <w:color w:val="8C8C8C"/>
          <w:sz w:val="14"/>
        </w:rPr>
        <w:t>blk-008538 | cf-1988-art-134-par-2</w:t>
      </w:r>
      <w:r>
        <w:rPr>
          <w:color w:val="0050A0"/>
          <w:sz w:val="14"/>
        </w:rPr>
        <w:t xml:space="preserve"> | ADI 460</w:t>
      </w:r>
      <w:r>
        <w:rPr>
          <w:color w:val="0050A0"/>
          <w:sz w:val="14"/>
        </w:rPr>
        <w:t xml:space="preserve"> | rel. Sepúlveda Pertence</w:t>
      </w:r>
    </w:p>
    <w:p>
      <w:pPr>
        <w:ind w:left="216"/>
      </w:pPr>
      <w:r>
        <w:rPr>
          <w:sz w:val="18"/>
        </w:rPr>
        <w:t>Ação direta de inconstitucionalidade (liminar): decreto normativo do governador do Estado do Amapá no curso dos trabalhos da assembleia constituinte estadual – baixado sob invocação do art. 5º, § 2º, LC 41/1981, c/c o art. 14, § 2º, ADCT/1988 – para limitar a convocação do vice-governador a assumir o governo aos casos de "moléstia, licença ou férias, e de ausência do Estado do Amapá por prazo superior a 15 dias" do titular: suspensão cautelar do ato impugnado que se defere. Relevância da arguição de inconstitucionalidade formal do ato impugnado: o alcance de normas constitucionais transitórias há de ser demarcado pela medida da estrita necessidade do período de transição, que visem a reger, de tal modo a que, tão cedo quanto possível, possa ter aplicação a disciplina constitucional permane</w:t>
      </w:r>
    </w:p>
    <w:p>
      <w:pPr>
        <w:ind w:left="216"/>
      </w:pPr>
      <w:r>
        <w:rPr>
          <w:b/>
          <w:color w:val="003C8C"/>
          <w:sz w:val="16"/>
        </w:rPr>
        <w:t>[ADI 644 MC, rel. min. Sepúlveda Pertence, j. 4-12-1991, P, DJ de 21-2-1992.]</w:t>
      </w:r>
    </w:p>
    <w:p>
      <w:r>
        <w:rPr>
          <w:b/>
          <w:color w:val="B46400"/>
          <w:sz w:val="16"/>
        </w:rPr>
        <w:t>JULGADOS CORRELATOS</w:t>
      </w:r>
    </w:p>
    <w:p>
      <w:r>
        <w:rPr>
          <w:color w:val="8C8C8C"/>
          <w:sz w:val="14"/>
        </w:rPr>
        <w:t>blk-008539 | cf-1988-art-134-par-2</w:t>
      </w:r>
      <w:r>
        <w:rPr>
          <w:color w:val="0050A0"/>
          <w:sz w:val="14"/>
        </w:rPr>
        <w:t xml:space="preserve"> | rel. Marco Aurélio</w:t>
      </w:r>
    </w:p>
    <w:p>
      <w:pPr>
        <w:ind w:left="216"/>
      </w:pPr>
      <w:r>
        <w:rPr>
          <w:sz w:val="18"/>
        </w:rPr>
        <w:t>Ante o teor do § 2º do art. 14 do ADCT da Carta de 1988, aplicáveis são as normas norteadoras da criação do Estado de Rondônia e, portanto, quanto aos bens da União e à transferência destes para o novo Estado de Roraima, o preceito do art. 15 da LC 41/1981. Os bens efetivamente utilizados pela administração do Território Federal de Roraima passaram ao domínio do novo Estado.</w:t>
      </w:r>
    </w:p>
    <w:p>
      <w:pPr>
        <w:ind w:left="216"/>
      </w:pPr>
      <w:r>
        <w:rPr>
          <w:b/>
          <w:color w:val="003C8C"/>
          <w:sz w:val="16"/>
        </w:rPr>
        <w:t>[ACO 640, rel. min. Marco Aurélio, j. 9-3-2005, P, DJ de 20-5-2005.]</w:t>
      </w:r>
    </w:p>
    <w:p>
      <w:r>
        <w:rPr>
          <w:b/>
          <w:color w:val="B46400"/>
          <w:sz w:val="16"/>
        </w:rPr>
        <w:t>JULGADOS CORRELATOS</w:t>
      </w:r>
    </w:p>
    <w:p>
      <w:r>
        <w:rPr>
          <w:color w:val="8C8C8C"/>
          <w:sz w:val="14"/>
        </w:rPr>
        <w:t>blk-008540 | cf-1988-art-134-par-2</w:t>
      </w:r>
      <w:r>
        <w:rPr>
          <w:color w:val="0050A0"/>
          <w:sz w:val="14"/>
        </w:rPr>
        <w:t xml:space="preserve"> | rel. Sepúlveda Pertence</w:t>
      </w:r>
    </w:p>
    <w:p>
      <w:pPr>
        <w:ind w:left="216"/>
      </w:pPr>
      <w:r>
        <w:rPr>
          <w:sz w:val="18"/>
        </w:rPr>
        <w:t>Estado-membro: criação, mediante transformação de território federal: constitucionalização da LC 41/1981 (transformação em Estado-membro do antigo Território Federal de Rondônia) para reger o processo de transformação e instalação dos novos Estados do Amapá e Roraima (ADCT, art. 14, § 2º): momento em que deve cessar a jurisdição residual, em ambas as instâncias, da Justiça do Distrito Federal e Territórios, considerando-se instalada a Justiça própria dos novos Estados (LC 41/1981, art. 31). O aperfeiçoamento da conversão de um território federal em Estado-membro, na plenitude do seu status constitucional, não é um fato instantâneo – unico actu perficiuntur: é o resultado de um processo mais ou menos complexo, que se inicia com o ato de criação, mas somente se exaure quando o novo Estado pu</w:t>
      </w:r>
    </w:p>
    <w:p>
      <w:pPr>
        <w:ind w:left="216"/>
      </w:pPr>
      <w:r>
        <w:rPr>
          <w:b/>
          <w:color w:val="003C8C"/>
          <w:sz w:val="16"/>
        </w:rPr>
        <w:t>[AO 97 MC, rel. min. Sepúlveda Pertence, j. 26-9-1991, P, DJ de 2-4-1993.]</w:t>
      </w:r>
    </w:p>
    <w:p>
      <w:r>
        <w:rPr>
          <w:color w:val="8C8C8C"/>
          <w:sz w:val="14"/>
        </w:rPr>
        <w:t>blk-008541 | cf-1988-art-134-par-3</w:t>
      </w:r>
      <w:r>
        <w:rPr>
          <w:color w:val="0050A0"/>
          <w:sz w:val="14"/>
        </w:rPr>
        <w:t xml:space="preserve"> | MS 21.100</w:t>
      </w:r>
    </w:p>
    <w:p>
      <w:pPr>
        <w:ind w:left="216"/>
      </w:pPr>
      <w:r>
        <w:rPr>
          <w:sz w:val="18"/>
        </w:rPr>
        <w:t>Julgado correlato</w:t>
        <w:br/>
        <w:t>A transformação dos Territórios de Roraima e do Amapá em Estados-membros somente ocorreria com a posse dos governadores eleitos em 1990. CF/1988, ADCT, art. 14, §§ 1º e 4º. Aplicabilidade das normas e critérios seguidos na criação do Estado de Rondônia, que estão na LC 41, de 22-12-1981, ex vi do disposto no § 2º do art. 14 do ADCT à CF/1988. Demissibilidade ad nutum do governador nomeado. LC 41, de 1981, art. 4º, § 1º. A disposição inscrita no § 3º do art. 14 do ADCT à CF/1988 fixa, apenas, o termo final do exercício dos cargos e não um mandato a termo, pelo que não representa vedação imposta ao presidente da República de não demitir o governador nomeado.</w:t>
      </w:r>
    </w:p>
    <w:p>
      <w:pPr>
        <w:ind w:left="216"/>
      </w:pPr>
      <w:r>
        <w:rPr>
          <w:b/>
          <w:color w:val="003C8C"/>
          <w:sz w:val="16"/>
        </w:rPr>
        <w:t>[MS 21.100, rel. p/ o ac. min. Carlos Velloso, j. 6-12-1990, P, DJ de 10-9-1993.]</w:t>
      </w:r>
    </w:p>
    <w:p>
      <w:r>
        <w:rPr>
          <w:b/>
          <w:color w:val="B46400"/>
          <w:sz w:val="16"/>
        </w:rPr>
        <w:t>CONTROLE CONCENTRADO</w:t>
      </w:r>
    </w:p>
    <w:p>
      <w:r>
        <w:rPr>
          <w:color w:val="8C8C8C"/>
          <w:sz w:val="14"/>
        </w:rPr>
        <w:t>blk-008542 | cf-1988-art-134-par-4</w:t>
      </w:r>
      <w:r>
        <w:rPr>
          <w:color w:val="0050A0"/>
          <w:sz w:val="14"/>
        </w:rPr>
        <w:t xml:space="preserve"> | ADI 1.903</w:t>
      </w:r>
      <w:r>
        <w:rPr>
          <w:color w:val="0050A0"/>
          <w:sz w:val="14"/>
        </w:rPr>
        <w:t xml:space="preserve"> | rel. Néri da Silveira</w:t>
      </w:r>
    </w:p>
    <w:p>
      <w:pPr>
        <w:ind w:left="216"/>
      </w:pPr>
      <w:r>
        <w:rPr>
          <w:sz w:val="18"/>
        </w:rPr>
        <w:t>Ação direta de inconstitucionalidade. Decreto Legislativo 9/1998, da Assembleia Legislativa de Roraima, que dispôs sobre a indicação às vagas de conselheiros do Tribunal de Contas do Estado de Roraima. Alegação de afronta ao § 1º do art. 14 do ADCT e art. 235 e inciso III da CF. O § 4º do art. 14 do ADCT prevê tratamento de Estado, no que concerne ao Amapá e a Roraima, mesmo antes da posse dos governadores eleitos em 1990, ou seja, antes da instalação a que se refere o dispositivo em foco, relativamente a benefícios tributários. Distinção entre criação e instalação. O art. 235 prevê a criação e não instalação; a data considerada é o dia 5-10-1988.</w:t>
      </w:r>
    </w:p>
    <w:p>
      <w:pPr>
        <w:ind w:left="216"/>
      </w:pPr>
      <w:r>
        <w:rPr>
          <w:b/>
          <w:color w:val="003C8C"/>
          <w:sz w:val="16"/>
        </w:rPr>
        <w:t>[ADI 1.903 MC, rel. min. Néri da Silveira, j. 25-2-1999, P, DJ de 8-9-2000.]</w:t>
      </w:r>
    </w:p>
    <w:p>
      <w:r>
        <w:rPr>
          <w:b/>
          <w:color w:val="B46400"/>
          <w:sz w:val="16"/>
        </w:rPr>
        <w:t>CONTROLE CONCENTRADO</w:t>
      </w:r>
    </w:p>
    <w:p>
      <w:r>
        <w:rPr>
          <w:color w:val="8C8C8C"/>
          <w:sz w:val="14"/>
        </w:rPr>
        <w:t>blk-008543 | cf-1988-art-134-par-1</w:t>
      </w:r>
      <w:r>
        <w:rPr>
          <w:color w:val="0050A0"/>
          <w:sz w:val="14"/>
        </w:rPr>
        <w:t xml:space="preserve"> | ADI 209</w:t>
      </w:r>
      <w:r>
        <w:rPr>
          <w:color w:val="0050A0"/>
          <w:sz w:val="14"/>
        </w:rPr>
        <w:t xml:space="preserve"> | rel. Sydney Sanches</w:t>
      </w:r>
    </w:p>
    <w:p>
      <w:pPr>
        <w:ind w:left="216"/>
      </w:pPr>
      <w:r>
        <w:rPr>
          <w:sz w:val="18"/>
        </w:rPr>
        <w:t>(...) o que se pretende é que o STF, em ação direta de inconstitucionalidade, declare a inconstitucionalidade de lei que, embora aprovada pelo Senado Federal, no âmbito da competência residual prevista no art. 16 do ADCT e sancionada pelo governador do Distrito Federal, que tivera iniciativa de propô-la, tem o mesmo âmbito de uma lei municipal, reguladora do parcelamento e aproveitamento do solo urbano, em face do que dispõem os arts. 29; 30, VIII; e 32, § 1º, da CF. Se a lei, na hipótese, excedeu, ou não, os limites da competência de um Município e, consequentemente, do Distrito Federal, é matéria de mérito. O que importa, porém, até aqui, é que a CF não admite ação direta de inconstitucionalidade, perante o STF, de lei de natureza municipal, mediante confronto com a própria Carta Magna.</w:t>
      </w:r>
    </w:p>
    <w:p>
      <w:pPr>
        <w:ind w:left="216"/>
      </w:pPr>
      <w:r>
        <w:rPr>
          <w:b/>
          <w:color w:val="003C8C"/>
          <w:sz w:val="16"/>
        </w:rPr>
        <w:t>[ADI 209, rel. min. Sydney Sanches, j. 20-5-1998, P, DJ de 11-9-1998.]</w:t>
      </w:r>
    </w:p>
    <w:p>
      <w:r>
        <w:rPr>
          <w:b/>
          <w:color w:val="B46400"/>
          <w:sz w:val="16"/>
        </w:rPr>
        <w:t>CONTROLE CONCENTRADO</w:t>
      </w:r>
    </w:p>
    <w:p>
      <w:r>
        <w:rPr>
          <w:color w:val="8C8C8C"/>
          <w:sz w:val="14"/>
        </w:rPr>
        <w:t>blk-008544 | cf-1988-art-134-par-1</w:t>
      </w:r>
      <w:r>
        <w:rPr>
          <w:color w:val="0050A0"/>
          <w:sz w:val="14"/>
        </w:rPr>
        <w:t xml:space="preserve"> | ADI 548</w:t>
      </w:r>
    </w:p>
    <w:p>
      <w:pPr>
        <w:ind w:left="216"/>
      </w:pPr>
      <w:r>
        <w:rPr>
          <w:sz w:val="18"/>
        </w:rPr>
        <w:t>Não assume qualquer relevo jurídico-constitucional a circunstância de a Câmara Legislativa haver sido instalada após a promulgação da Constituição de 1988, pois o Senado Federal, ao exercer a competência que lhe outorgou a norma consubstanciada no art. 16, § 1º, do ADCT/1988, desempenhou, em plenitude, até aquele momento, todas as atribuições – de caráter legislativo ou de índole político-administrativa – inerentes àquele órgão do Poder Legislativo do Distrito Federal. O Senado da República, constitucionalmente investido da competência outorgada à Câmara Legislativa do Distrito Federal, editou resolução disciplinadora da remuneração a ser paga, na legislatura subsequente – e que é, precisamente, a que ora se acha em curso –, aos deputados distritais, que não poderiam, por isso mesmo, inova</w:t>
      </w:r>
    </w:p>
    <w:p>
      <w:pPr>
        <w:ind w:left="216"/>
      </w:pPr>
      <w:r>
        <w:rPr>
          <w:b/>
          <w:color w:val="003C8C"/>
          <w:sz w:val="16"/>
        </w:rPr>
        <w:t>[ADI 548, red. do ac. min. Ilmar Galvão, voto do min. Celso de Mello, j. 30-4-1992, P, DJ de 20-11-1992.]</w:t>
      </w:r>
    </w:p>
    <w:p>
      <w:pPr>
        <w:pStyle w:val="Heading1"/>
      </w:pPr>
      <w:r>
        <w:t>Art. 1</w:t>
      </w:r>
    </w:p>
    <w:p>
      <w:r>
        <w:rPr>
          <w:b/>
          <w:color w:val="B46400"/>
          <w:sz w:val="16"/>
        </w:rPr>
        <w:t>CONTROLE CONCENTRADO</w:t>
      </w:r>
    </w:p>
    <w:p>
      <w:r>
        <w:rPr>
          <w:color w:val="8C8C8C"/>
          <w:sz w:val="14"/>
        </w:rPr>
        <w:t>blk-008545 | cf-1988-art-1</w:t>
      </w:r>
      <w:r>
        <w:rPr>
          <w:color w:val="0050A0"/>
          <w:sz w:val="14"/>
        </w:rPr>
        <w:t xml:space="preserve"> | ADI 1.590</w:t>
      </w:r>
      <w:r>
        <w:rPr>
          <w:color w:val="0050A0"/>
          <w:sz w:val="14"/>
        </w:rPr>
        <w:t xml:space="preserve"> | rel. Sepúlveda Pertence</w:t>
      </w:r>
    </w:p>
    <w:p>
      <w:pPr>
        <w:ind w:left="216"/>
      </w:pPr>
      <w:r>
        <w:rPr>
          <w:sz w:val="18"/>
        </w:rPr>
        <w:t>Servidor público: teto de remuneração (CF, art. 37, XI): autoaplicabilidade. Dada a eficácia plena e a aplicabilidade imediata, inclusive aos entes empresariais da administração indireta, do art. 37, XI, da Constituição, e do art. 17 do ADCT, a sua implementação – não dependendo de complementação normativa – não parece constituir matéria de reserva à lei formal e, no âmbito do Executivo, à primeira vista, podia ser determinada por decreto, que encontra no poder hierárquico do governador a sua fonte de legitimação.</w:t>
      </w:r>
    </w:p>
    <w:p>
      <w:pPr>
        <w:ind w:left="216"/>
      </w:pPr>
      <w:r>
        <w:rPr>
          <w:b/>
          <w:color w:val="003C8C"/>
          <w:sz w:val="16"/>
        </w:rPr>
        <w:t>[ADI 1.590 MC, rel. min. Sepúlveda Pertence, j. 19-6-1997, P, DJ de 15-8-1997.]</w:t>
      </w:r>
    </w:p>
    <w:p>
      <w:r>
        <w:rPr>
          <w:b/>
          <w:color w:val="B46400"/>
          <w:sz w:val="16"/>
        </w:rPr>
        <w:t>CONTROLE CONCENTRADO</w:t>
      </w:r>
    </w:p>
    <w:p>
      <w:r>
        <w:rPr>
          <w:color w:val="8C8C8C"/>
          <w:sz w:val="14"/>
        </w:rPr>
        <w:t>blk-008546 | cf-1988-art-1</w:t>
      </w:r>
      <w:r>
        <w:rPr>
          <w:color w:val="0050A0"/>
          <w:sz w:val="14"/>
        </w:rPr>
        <w:t xml:space="preserve"> | RE 285.706</w:t>
      </w:r>
      <w:r>
        <w:rPr>
          <w:color w:val="0050A0"/>
          <w:sz w:val="14"/>
        </w:rPr>
        <w:t xml:space="preserve"> | rel. Sepúlveda Pertence</w:t>
      </w:r>
    </w:p>
    <w:p>
      <w:pPr>
        <w:ind w:left="216"/>
      </w:pPr>
      <w:r>
        <w:rPr>
          <w:sz w:val="18"/>
        </w:rPr>
        <w:t>= RE 285.706, rel. min. Sepúlveda Pertence, j. 26-6-2002, 1ª T, DJ de 26-4-2002</w:t>
      </w:r>
    </w:p>
    <w:p>
      <w:r>
        <w:rPr>
          <w:b/>
          <w:color w:val="B46400"/>
          <w:sz w:val="16"/>
        </w:rPr>
        <w:t>REPERCUSSAO GERAL</w:t>
      </w:r>
    </w:p>
    <w:p>
      <w:r>
        <w:rPr>
          <w:color w:val="8C8C8C"/>
          <w:sz w:val="14"/>
        </w:rPr>
        <w:t>blk-008547 | cf-1988-art-1</w:t>
      </w:r>
      <w:r>
        <w:rPr>
          <w:color w:val="0050A0"/>
          <w:sz w:val="14"/>
        </w:rPr>
        <w:t xml:space="preserve"> | RE 146.331</w:t>
      </w:r>
      <w:r>
        <w:rPr>
          <w:color w:val="0050A0"/>
          <w:sz w:val="14"/>
        </w:rPr>
        <w:t xml:space="preserve"> | rel. Cezar Peluso</w:t>
      </w:r>
    </w:p>
    <w:p>
      <w:pPr>
        <w:ind w:left="216"/>
      </w:pPr>
      <w:r>
        <w:rPr>
          <w:sz w:val="18"/>
        </w:rPr>
        <w:t>Esta Corte, no julgamento do RE 146.331 EDv, rel. min. Cezar Peluso, Plenário, DJ de 20-4-2007, firmou o entendimento de não ser absoluta a garantia da coisa julgada e afastou tal incidência no caso da aplicação do art. 17 do ADCT. [RE 600.658 RG, voto da rel. min. Ellen Gracie, j. 7-4-2011, P, DJE de 16-6-2011, Tema 380, com mérito julgado.]</w:t>
      </w:r>
    </w:p>
    <w:p>
      <w:r>
        <w:rPr>
          <w:b/>
          <w:color w:val="B46400"/>
          <w:sz w:val="16"/>
        </w:rPr>
        <w:t>JULGADOS CORRELATOS</w:t>
      </w:r>
    </w:p>
    <w:p>
      <w:r>
        <w:rPr>
          <w:color w:val="8C8C8C"/>
          <w:sz w:val="14"/>
        </w:rPr>
        <w:t>blk-008548 | cf-1988-art-1</w:t>
      </w:r>
      <w:r>
        <w:rPr>
          <w:color w:val="0050A0"/>
          <w:sz w:val="14"/>
        </w:rPr>
        <w:t xml:space="preserve"> | MS 24.875</w:t>
      </w:r>
      <w:r>
        <w:rPr>
          <w:color w:val="0050A0"/>
          <w:sz w:val="14"/>
        </w:rPr>
        <w:t xml:space="preserve"> | rel. Sepúlveda Pertence</w:t>
      </w:r>
    </w:p>
    <w:p>
      <w:pPr>
        <w:ind w:left="216"/>
      </w:pPr>
      <w:r>
        <w:rPr>
          <w:sz w:val="18"/>
        </w:rPr>
        <w:t>O STF pacificou o entendimento de que a percepção de proventos ou remuneração por servidores públicos acima do limite estabelecido no art. 37, XI, da CF enseja lesão à ordem pública. Impõe-se a suspensão das decisões como forma de evitar o efeito multiplicador, que se consubstancia no aforamento, nos diversos tribunais, de processos visando ao mesmo escopo dos mandados de segurança objeto da presente discussão (...). A decisão do Plenário no MS 24.875 (rel. min. Sepúlveda Pertence, DJ de 6-10-2006) refere-se apenas à concessão da segurança para que os impetrantes recebam o acréscimo previsto no art. 184, III, da Lei 1.711/1952, de 20% sobre os proventos da aposentadoria, até sua ulterior absorção pelo subsídio dos ministros do STF, determinado em lei. Tal questão não se confunde com a cont</w:t>
      </w:r>
    </w:p>
    <w:p>
      <w:pPr>
        <w:ind w:left="216"/>
      </w:pPr>
      <w:r>
        <w:rPr>
          <w:b/>
          <w:color w:val="003C8C"/>
          <w:sz w:val="16"/>
        </w:rPr>
        <w:t>[SS 3.612 AgR, rel. min. Gilmar Mendes, j. 19-12-2008, P, DJE de 20-2-2009.]</w:t>
      </w:r>
    </w:p>
    <w:p>
      <w:r>
        <w:rPr>
          <w:b/>
          <w:color w:val="B46400"/>
          <w:sz w:val="16"/>
        </w:rPr>
        <w:t>JULGADOS CORRELATOS</w:t>
      </w:r>
    </w:p>
    <w:p>
      <w:r>
        <w:rPr>
          <w:color w:val="8C8C8C"/>
          <w:sz w:val="14"/>
        </w:rPr>
        <w:t>blk-008549 | cf-1988-art-1</w:t>
      </w:r>
      <w:r>
        <w:rPr>
          <w:color w:val="0050A0"/>
          <w:sz w:val="14"/>
        </w:rPr>
        <w:t xml:space="preserve"> | RE 254.602</w:t>
      </w:r>
      <w:r>
        <w:rPr>
          <w:color w:val="0050A0"/>
          <w:sz w:val="14"/>
        </w:rPr>
        <w:t xml:space="preserve"> | rel. Ayres Britto</w:t>
      </w:r>
    </w:p>
    <w:p>
      <w:pPr>
        <w:ind w:left="216"/>
      </w:pPr>
      <w:r>
        <w:rPr>
          <w:sz w:val="18"/>
        </w:rPr>
        <w:t>Segundo a reiterada jurisprudência desta colenda Corte, o adicional por tempo de serviço, vantagem de natureza pessoal, por excelência, está imune ao teto previsto no art. 37, XI, da CF, razão por que deve incidir sobre a totalidade da remuneração do servidor, antes de ela ser ajustada ao teto legalmente estipulado, e não sobre este.</w:t>
      </w:r>
    </w:p>
    <w:p>
      <w:pPr>
        <w:ind w:left="216"/>
      </w:pPr>
      <w:r>
        <w:rPr>
          <w:b/>
          <w:color w:val="003C8C"/>
          <w:sz w:val="16"/>
        </w:rPr>
        <w:t>[RE 254.602, rel. min. Ayres Britto, j. 5-10-2004, 1ª T, DJ de 11-2-2005.]</w:t>
      </w:r>
    </w:p>
    <w:p>
      <w:r>
        <w:rPr>
          <w:b/>
          <w:color w:val="B46400"/>
          <w:sz w:val="16"/>
        </w:rPr>
        <w:t>JULGADOS CORRELATOS</w:t>
      </w:r>
    </w:p>
    <w:p>
      <w:r>
        <w:rPr>
          <w:color w:val="8C8C8C"/>
          <w:sz w:val="14"/>
        </w:rPr>
        <w:t>blk-008550 | cf-1988-art-1</w:t>
      </w:r>
      <w:r>
        <w:rPr>
          <w:color w:val="0050A0"/>
          <w:sz w:val="14"/>
        </w:rPr>
        <w:t xml:space="preserve"> | RE 259.642</w:t>
      </w:r>
      <w:r>
        <w:rPr>
          <w:color w:val="0050A0"/>
          <w:sz w:val="14"/>
        </w:rPr>
        <w:t xml:space="preserve"> | rel. Joaquim Barbosa</w:t>
      </w:r>
    </w:p>
    <w:p>
      <w:pPr>
        <w:ind w:left="216"/>
      </w:pPr>
      <w:r>
        <w:rPr>
          <w:sz w:val="18"/>
        </w:rPr>
        <w:t>= RE 259.642 AgR, rel. min. Joaquim Barbosa, j. 31-8-2010, 2ª T, DJE de 12-11-2010</w:t>
        <w:br/>
        <w:t>Servidor público aposentado. Cálculo dos proventos sujeitos ao teto. Gratificação quinquenal por tempo de serviço no valor correspondente a 50%. Inaplicabilidade do art. 17 do ADCT. O adicional que vinha percebendo o recorrido, a partir de novembro de 1967, quando da sua aposentadoria, além de constituir vantagem de caráter pessoal, não conflita com a regra expressa da Constituição.</w:t>
      </w:r>
    </w:p>
    <w:p>
      <w:pPr>
        <w:ind w:left="216"/>
      </w:pPr>
      <w:r>
        <w:rPr>
          <w:b/>
          <w:color w:val="003C8C"/>
          <w:sz w:val="16"/>
        </w:rPr>
        <w:t>[RE 205.945, rel. min. Néri da Silveira, j. 5-2-2002, 2ª T, DJ de 8-3-2002.]</w:t>
      </w:r>
    </w:p>
    <w:p>
      <w:r>
        <w:rPr>
          <w:b/>
          <w:color w:val="B46400"/>
          <w:sz w:val="16"/>
        </w:rPr>
        <w:t>JULGADOS CORRELATOS</w:t>
      </w:r>
    </w:p>
    <w:p>
      <w:r>
        <w:rPr>
          <w:color w:val="8C8C8C"/>
          <w:sz w:val="14"/>
        </w:rPr>
        <w:t>blk-008551 | cf-1988-art-1</w:t>
      </w:r>
      <w:r>
        <w:rPr>
          <w:color w:val="0050A0"/>
          <w:sz w:val="14"/>
        </w:rPr>
        <w:t xml:space="preserve"> | RE 255.311</w:t>
      </w:r>
      <w:r>
        <w:rPr>
          <w:color w:val="0050A0"/>
          <w:sz w:val="14"/>
        </w:rPr>
        <w:t xml:space="preserve"> | rel. Ilmar Galvão</w:t>
      </w:r>
    </w:p>
    <w:p>
      <w:pPr>
        <w:ind w:left="216"/>
      </w:pPr>
      <w:r>
        <w:rPr>
          <w:sz w:val="18"/>
        </w:rPr>
        <w:t>O diploma legal em referência, ao determinar que o reenquadramento dos servidores se fizesse sem consideração às referências por eles anteriormente obtidas por efeito da referida vantagem, limitou-se a dar cumprimento às normas do art. 37, XIV, da CF e do art. 17 do ADCT, que proscreveram o efeito cumulativo de adicionais sobre adicionais, propiciado pela legislação anterior, sem deixarem margem para invocação de direito adquirido.</w:t>
      </w:r>
    </w:p>
    <w:p>
      <w:pPr>
        <w:ind w:left="216"/>
      </w:pPr>
      <w:r>
        <w:rPr>
          <w:b/>
          <w:color w:val="003C8C"/>
          <w:sz w:val="16"/>
        </w:rPr>
        <w:t>[RE 255.311, rel. min. Ilmar Galvão, j. 9-11-1999, 2ª T, DJ de 10-12-1999.]</w:t>
      </w:r>
    </w:p>
    <w:p>
      <w:r>
        <w:rPr>
          <w:b/>
          <w:color w:val="B46400"/>
          <w:sz w:val="16"/>
        </w:rPr>
        <w:t>JULGADOS CORRELATOS</w:t>
      </w:r>
    </w:p>
    <w:p>
      <w:r>
        <w:rPr>
          <w:color w:val="8C8C8C"/>
          <w:sz w:val="14"/>
        </w:rPr>
        <w:t>blk-008552 | cf-1988-art-1</w:t>
      </w:r>
      <w:r>
        <w:rPr>
          <w:color w:val="0050A0"/>
          <w:sz w:val="14"/>
        </w:rPr>
        <w:t xml:space="preserve"> | AI 232.556</w:t>
      </w:r>
      <w:r>
        <w:rPr>
          <w:color w:val="0050A0"/>
          <w:sz w:val="14"/>
        </w:rPr>
        <w:t xml:space="preserve"> | rel. Dias Toffoli</w:t>
      </w:r>
    </w:p>
    <w:p>
      <w:pPr>
        <w:ind w:left="216"/>
      </w:pPr>
      <w:r>
        <w:rPr>
          <w:sz w:val="18"/>
        </w:rPr>
        <w:t>= AI 232.556 AgR, rel. min. Dias Toffoli, j. 20-3-2012, 1ª T, DJE de 26-4-2012</w:t>
        <w:br/>
        <w:t>O pressuposto para a aplicação do art. 17, caput, do ADCT/1988, isto é, para a redução do vencimento, remuneração, vantagem e adicional, bem como de provento, é que estes estejam em desacordo com a Constituição de 1988. Ora, a Constituição de 1988 não estabeleceu limites ao critério do cálculo do adicional por tempo de serviço em termos de percentuais. O que a Constituição vedou no art. 37, XIV, é o denominado "repique", ou o cálculo de vantagens pessoais uma sobre a outra, assim em "cascata". Situação jurídica coberta, no caso, pela coisa julgada, assim imodificável.</w:t>
      </w:r>
    </w:p>
    <w:p>
      <w:pPr>
        <w:ind w:left="216"/>
      </w:pPr>
      <w:r>
        <w:rPr>
          <w:b/>
          <w:color w:val="003C8C"/>
          <w:sz w:val="16"/>
        </w:rPr>
        <w:t>[MS 22.891, rel. min. Carlos Velloso, j. 3-8-1998, P, DJ de 7-11-2003.]</w:t>
      </w:r>
    </w:p>
    <w:p>
      <w:r>
        <w:rPr>
          <w:b/>
          <w:color w:val="B46400"/>
          <w:sz w:val="16"/>
        </w:rPr>
        <w:t>JULGADOS CORRELATOS</w:t>
      </w:r>
    </w:p>
    <w:p>
      <w:r>
        <w:rPr>
          <w:color w:val="8C8C8C"/>
          <w:sz w:val="14"/>
        </w:rPr>
        <w:t>blk-008553 | cf-1988-art-1</w:t>
      </w:r>
      <w:r>
        <w:rPr>
          <w:color w:val="0050A0"/>
          <w:sz w:val="14"/>
        </w:rPr>
        <w:t xml:space="preserve"> | RE 170.282</w:t>
      </w:r>
      <w:r>
        <w:rPr>
          <w:color w:val="0050A0"/>
          <w:sz w:val="14"/>
        </w:rPr>
        <w:t xml:space="preserve"> | rel. Ilmar Galvão</w:t>
      </w:r>
    </w:p>
    <w:p>
      <w:pPr>
        <w:ind w:left="216"/>
      </w:pPr>
      <w:r>
        <w:rPr>
          <w:sz w:val="18"/>
        </w:rPr>
        <w:t>A norma do art. 17 do ADCT/1988 impõe a imediata redução de proventos auferidos em desacordo com os preceitos constitucionais, vedando, ao mesmo tempo, a percepção de excesso sob invocação de direito adquirido ou a qualquer título. Tratamento diverso relativamente à vantagem de caráter pessoal denominada "adicional por tempo de serviço".</w:t>
      </w:r>
    </w:p>
    <w:p>
      <w:pPr>
        <w:ind w:left="216"/>
      </w:pPr>
      <w:r>
        <w:rPr>
          <w:b/>
          <w:color w:val="003C8C"/>
          <w:sz w:val="16"/>
        </w:rPr>
        <w:t>[RE 170.282, rel. min. Ilmar Galvão, j. 5-8-1997, 1ª T, DJ de 31-10-1997.]</w:t>
      </w:r>
    </w:p>
    <w:p>
      <w:r>
        <w:rPr>
          <w:b/>
          <w:color w:val="B46400"/>
          <w:sz w:val="16"/>
        </w:rPr>
        <w:t>JULGADOS CORRELATOS</w:t>
      </w:r>
    </w:p>
    <w:p>
      <w:r>
        <w:rPr>
          <w:color w:val="8C8C8C"/>
          <w:sz w:val="14"/>
        </w:rPr>
        <w:t>blk-008554 | cf-1988-art-1</w:t>
      </w:r>
      <w:r>
        <w:rPr>
          <w:color w:val="0050A0"/>
          <w:sz w:val="14"/>
        </w:rPr>
        <w:t xml:space="preserve"> | RE 204.830</w:t>
      </w:r>
      <w:r>
        <w:rPr>
          <w:color w:val="0050A0"/>
          <w:sz w:val="14"/>
        </w:rPr>
        <w:t xml:space="preserve"> | rel. Ilmar Galvão</w:t>
      </w:r>
    </w:p>
    <w:p>
      <w:pPr>
        <w:ind w:left="216"/>
      </w:pPr>
      <w:r>
        <w:rPr>
          <w:sz w:val="18"/>
        </w:rPr>
        <w:t>Servidores públicos do Estado de São Paulo. Acórdão que, afastando a alegação de afronta ao princípio da coisa julgada, não lhes reconheceu o direito de receber vencimentos com a recíproca influência de adicionais temporais e sexta-parte. Acórdão recorrido que assentou que a coisa julgada não poderia ser invocada na espécie, e o fez com esteio tanto no fato de que os recorrentes haviam optado pela nova estrutura remuneratória estabelecida pela LC estadual 546/1988, a qual, ao que tudo indica, à época lhes era mais favorável, quanto, também, porque, em face do advento da nova CF, a vantagem da recíproca incidência de adicionais não mais é permitida.</w:t>
      </w:r>
    </w:p>
    <w:p>
      <w:pPr>
        <w:ind w:left="216"/>
      </w:pPr>
      <w:r>
        <w:rPr>
          <w:b/>
          <w:color w:val="003C8C"/>
          <w:sz w:val="16"/>
        </w:rPr>
        <w:t>[RE 204.830, rel. min. Ilmar Galvão, j. 26-11-1996, 1ª T, DJ de 14-3-1997.]</w:t>
      </w:r>
    </w:p>
    <w:p>
      <w:r>
        <w:rPr>
          <w:b/>
          <w:color w:val="B46400"/>
          <w:sz w:val="16"/>
        </w:rPr>
        <w:t>JULGADOS CORRELATOS</w:t>
      </w:r>
    </w:p>
    <w:p>
      <w:r>
        <w:rPr>
          <w:color w:val="8C8C8C"/>
          <w:sz w:val="14"/>
        </w:rPr>
        <w:t>blk-008555 | cf-1988-art-1</w:t>
      </w:r>
      <w:r>
        <w:rPr>
          <w:color w:val="0050A0"/>
          <w:sz w:val="14"/>
        </w:rPr>
        <w:t xml:space="preserve"> | RE 158.853</w:t>
      </w:r>
      <w:r>
        <w:rPr>
          <w:color w:val="0050A0"/>
          <w:sz w:val="14"/>
        </w:rPr>
        <w:t xml:space="preserve"> | rel. Moreira Alves</w:t>
      </w:r>
    </w:p>
    <w:p>
      <w:pPr>
        <w:ind w:left="216"/>
      </w:pPr>
      <w:r>
        <w:rPr>
          <w:sz w:val="18"/>
        </w:rPr>
        <w:t xml:space="preserve">Servidor público. Agente fiscal de rendas. Cômputo de vantagens funcionais. LC 567/1988 do Estado de São Paulo. Alegação de afronta à coisa julgada. Como bem acentuou o acórdão recorrido, a sentença anterior transitada em julgado foi devidamente cumprida, e a força da coisa julgada persiste apenas para que o que foi dado com base nela não seja retirado, como afirma a recorrida (e não se demonstrou o contrário) que não o foi, mas não para impedir, sob o fundamento de retroatividade inexistente na espécie, que em enquadramentos decorrentes de legislação posterior sejam eles balizados por critério de cálculo diverso do determinado por decisão anterior e que é contrário à nova lei vigente, máxime quando estão em causa, também, vedações constitucionais (art. 37, XIV, da CF de 1988 e art. 17 de </w:t>
      </w:r>
    </w:p>
    <w:p>
      <w:pPr>
        <w:ind w:left="216"/>
      </w:pPr>
      <w:r>
        <w:rPr>
          <w:b/>
          <w:color w:val="003C8C"/>
          <w:sz w:val="16"/>
        </w:rPr>
        <w:t>[RE 158.853, rel. min. Moreira Alves, j. 19-11-1996, 1ª T, DJ de 6-6-1997.]</w:t>
      </w:r>
    </w:p>
    <w:p>
      <w:r>
        <w:rPr>
          <w:b/>
          <w:color w:val="B46400"/>
          <w:sz w:val="16"/>
        </w:rPr>
        <w:t>JULGADOS CORRELATOS</w:t>
      </w:r>
    </w:p>
    <w:p>
      <w:r>
        <w:rPr>
          <w:color w:val="8C8C8C"/>
          <w:sz w:val="14"/>
        </w:rPr>
        <w:t>blk-008556 | cf-1988-art-1</w:t>
      </w:r>
      <w:r>
        <w:rPr>
          <w:color w:val="0050A0"/>
          <w:sz w:val="14"/>
        </w:rPr>
        <w:t xml:space="preserve"> | RE 143.817</w:t>
      </w:r>
      <w:r>
        <w:rPr>
          <w:color w:val="0050A0"/>
          <w:sz w:val="14"/>
        </w:rPr>
        <w:t xml:space="preserve"> | rel. Ilmar Galvão</w:t>
      </w:r>
    </w:p>
    <w:p>
      <w:pPr>
        <w:ind w:left="216"/>
      </w:pPr>
      <w:r>
        <w:rPr>
          <w:sz w:val="18"/>
        </w:rPr>
        <w:t>O acórdão recorrido, ao assegurar a membros da Procuradoria do Estado do Espírito Santo o direito de continuarem percebendo, por efeito de lei revogada, adicionais por tempo de serviço calculados sob a forma de "cascata", com fundamento em direito adquirido, eximindo-os da aplicação de lei nova que determinou passasse a aludida vantagem funcional a ser-lhes atribuída na forma prevista no Estatuto dos Funcionários Públicos, incorreu em flagrante afronta às regras dos arts. 17 do ADCT e 37, XIV, do texto permanente da CF.</w:t>
      </w:r>
    </w:p>
    <w:p>
      <w:pPr>
        <w:ind w:left="216"/>
      </w:pPr>
      <w:r>
        <w:rPr>
          <w:b/>
          <w:color w:val="003C8C"/>
          <w:sz w:val="16"/>
        </w:rPr>
        <w:t>[RE 143.817, rel. min. Ilmar Galvão, j. 25-5-1996, 1ª T, DJ de 30-8-1996.]</w:t>
      </w:r>
    </w:p>
    <w:p>
      <w:r>
        <w:rPr>
          <w:b/>
          <w:color w:val="B46400"/>
          <w:sz w:val="16"/>
        </w:rPr>
        <w:t>JULGADOS CORRELATOS</w:t>
      </w:r>
    </w:p>
    <w:p>
      <w:r>
        <w:rPr>
          <w:color w:val="8C8C8C"/>
          <w:sz w:val="14"/>
        </w:rPr>
        <w:t>blk-008557 | cf-1988-art-1</w:t>
      </w:r>
      <w:r>
        <w:rPr>
          <w:color w:val="0050A0"/>
          <w:sz w:val="14"/>
        </w:rPr>
        <w:t xml:space="preserve"> | RE 171.235</w:t>
      </w:r>
      <w:r>
        <w:rPr>
          <w:color w:val="0050A0"/>
          <w:sz w:val="14"/>
        </w:rPr>
        <w:t xml:space="preserve"> | rel. Ilmar Galvão</w:t>
      </w:r>
    </w:p>
    <w:p>
      <w:pPr>
        <w:ind w:left="216"/>
      </w:pPr>
      <w:r>
        <w:rPr>
          <w:sz w:val="18"/>
        </w:rPr>
        <w:t>Servidores públicos do Estado do Maranhão. Acórdão que, ao fundamento de afronta ao princípio da coisa julgada, reconheceu-lhes o direito a vencimentos correspondentes aos de procuradores de autarquia estadual. Ofensa manifesta à norma do art. 17 do ADCT, que determinou fossem imediatamente reduzidos aos limites decorrentes da Constituição os vencimentos e vantagens funcionais que estejam sendo percebidos em desacordo com eles, vedando, ao mesmo tempo, a invocação de direito adquirido ou percepção de excesso a qualquer título.</w:t>
      </w:r>
    </w:p>
    <w:p>
      <w:pPr>
        <w:ind w:left="216"/>
      </w:pPr>
      <w:r>
        <w:rPr>
          <w:b/>
          <w:color w:val="003C8C"/>
          <w:sz w:val="16"/>
        </w:rPr>
        <w:t>[RE 171.235, rel. min. Ilmar Galvão, j. 21-5-1996, 1ª T, DJ de 23-8-1996.]</w:t>
      </w:r>
    </w:p>
    <w:p>
      <w:r>
        <w:rPr>
          <w:b/>
          <w:color w:val="B46400"/>
          <w:sz w:val="16"/>
        </w:rPr>
        <w:t>JULGADOS CORRELATOS</w:t>
      </w:r>
    </w:p>
    <w:p>
      <w:r>
        <w:rPr>
          <w:color w:val="8C8C8C"/>
          <w:sz w:val="14"/>
        </w:rPr>
        <w:t>blk-008558 | cf-1988-art-1</w:t>
      </w:r>
      <w:r>
        <w:rPr>
          <w:color w:val="0050A0"/>
          <w:sz w:val="14"/>
        </w:rPr>
        <w:t xml:space="preserve"> | RE 172.082</w:t>
      </w:r>
      <w:r>
        <w:rPr>
          <w:color w:val="0050A0"/>
          <w:sz w:val="14"/>
        </w:rPr>
        <w:t xml:space="preserve"> | rel. Celso de Mello</w:t>
      </w:r>
    </w:p>
    <w:p>
      <w:pPr>
        <w:ind w:left="216"/>
      </w:pPr>
      <w:r>
        <w:rPr>
          <w:sz w:val="18"/>
        </w:rPr>
        <w:t>= RE 172.082, rel. min. Celso de Mello, j. 12-12-1995, 1ª T, DJE de 13-2-2009</w:t>
        <w:br/>
        <w:t>Não se inclui na parte final do art. 17 do ADCT de 1988 vantagem que decisão judicial transitada em julgado mandou incorporar aos proventos da inatividade.</w:t>
      </w:r>
    </w:p>
    <w:p>
      <w:pPr>
        <w:ind w:left="216"/>
      </w:pPr>
      <w:r>
        <w:rPr>
          <w:b/>
          <w:color w:val="003C8C"/>
          <w:sz w:val="16"/>
        </w:rPr>
        <w:t>[RE 160.860, rel. min. Néri da Silveira, j. 11-4-1995, 2ª T, DJ de 23-6-1995.]</w:t>
      </w:r>
    </w:p>
    <w:p>
      <w:pPr>
        <w:pStyle w:val="Heading1"/>
      </w:pPr>
      <w:r>
        <w:t>Art. 136</w:t>
      </w:r>
    </w:p>
    <w:p>
      <w:r>
        <w:rPr>
          <w:color w:val="8C8C8C"/>
          <w:sz w:val="14"/>
        </w:rPr>
        <w:t>blk-008559 | cf-1988-art-136-inc-1</w:t>
      </w:r>
      <w:r>
        <w:rPr>
          <w:color w:val="0050A0"/>
          <w:sz w:val="14"/>
        </w:rPr>
        <w:t xml:space="preserve"> | RE 298.189</w:t>
      </w:r>
      <w:r>
        <w:rPr>
          <w:color w:val="0050A0"/>
          <w:sz w:val="14"/>
        </w:rPr>
        <w:t xml:space="preserve"> | rel. Ellen Gracie</w:t>
      </w:r>
    </w:p>
    <w:p>
      <w:pPr>
        <w:ind w:left="216"/>
      </w:pPr>
      <w:r>
        <w:rPr>
          <w:b/>
          <w:color w:val="003C8C"/>
          <w:sz w:val="16"/>
        </w:rPr>
        <w:t>[RE 298.189, rel. min. Ellen Gracie, j. 17-8-2004, 2ª T, DJ de 3-9-2004.]</w:t>
      </w:r>
    </w:p>
    <w:p>
      <w:r>
        <w:rPr>
          <w:color w:val="8C8C8C"/>
          <w:sz w:val="14"/>
        </w:rPr>
        <w:t>blk-008560 | cf-1988-art-136-inc-1</w:t>
      </w:r>
      <w:r>
        <w:rPr>
          <w:color w:val="0050A0"/>
          <w:sz w:val="14"/>
        </w:rPr>
        <w:t xml:space="preserve"> | RE 232.235</w:t>
      </w:r>
      <w:r>
        <w:rPr>
          <w:color w:val="0050A0"/>
          <w:sz w:val="14"/>
        </w:rPr>
        <w:t xml:space="preserve"> | rel. Cezar Peluso</w:t>
      </w:r>
    </w:p>
    <w:p>
      <w:pPr>
        <w:ind w:left="216"/>
      </w:pPr>
      <w:r>
        <w:rPr>
          <w:sz w:val="18"/>
        </w:rPr>
        <w:t>= RE 232.235 AgR, rel. min. Cezar Peluso, j. 9-5-2006, 1ª T, DJ de 2-6-2006</w:t>
        <w:br/>
        <w:t>Estado do Rio de Janeiro. Lei orgânica do Município da capital, de 5-4-1990, arts. 25 e 27. Dispositivos que se mostram incompatíveis com a CF. No primeiro caso, por haverem legitimado acumulações não contempladas nos §§1º e 2º do art. 17 do texto transitório; e, no segundo, por ofensa ao art. 37, II, do texto permanente da Carta da República. Recurso extraordinário provido, com declaração da inconstitucionalidade dos dispositivos impugnados.</w:t>
      </w:r>
    </w:p>
    <w:p>
      <w:pPr>
        <w:ind w:left="216"/>
      </w:pPr>
      <w:r>
        <w:rPr>
          <w:b/>
          <w:color w:val="003C8C"/>
          <w:sz w:val="16"/>
        </w:rPr>
        <w:t>[RE 187.142, rel. min. Ilmar Galvão, j. 13-8-1998, P, DJ de 2-10-1998.]</w:t>
      </w:r>
    </w:p>
    <w:p>
      <w:pPr>
        <w:pStyle w:val="Heading1"/>
      </w:pPr>
      <w:r>
        <w:t>Art. 134</w:t>
      </w:r>
    </w:p>
    <w:p>
      <w:r>
        <w:rPr>
          <w:b/>
          <w:color w:val="B46400"/>
          <w:sz w:val="16"/>
        </w:rPr>
        <w:t>CONTROLE CONCENTRADO</w:t>
      </w:r>
    </w:p>
    <w:p>
      <w:r>
        <w:rPr>
          <w:color w:val="8C8C8C"/>
          <w:sz w:val="14"/>
        </w:rPr>
        <w:t>blk-008561 | cf-1988-art-134-par-2</w:t>
      </w:r>
      <w:r>
        <w:rPr>
          <w:color w:val="0050A0"/>
          <w:sz w:val="14"/>
        </w:rPr>
        <w:t xml:space="preserve"> | ADI 1.100</w:t>
      </w:r>
      <w:r>
        <w:rPr>
          <w:color w:val="0050A0"/>
          <w:sz w:val="14"/>
        </w:rPr>
        <w:t xml:space="preserve"> | rel. Luís Roberto Barroso</w:t>
      </w:r>
    </w:p>
    <w:p>
      <w:pPr>
        <w:ind w:left="216"/>
      </w:pPr>
      <w:r>
        <w:rPr>
          <w:sz w:val="18"/>
        </w:rPr>
        <w:t>É válida a acumulação de cargos por profissionais militares da saúde, com fundamento no art. 17, § 2º, do ADCT da CF, em vista da fundamentalidade do direito social à saúde (art. 196 da CF), cuja efetividade é favorecida pela possibilidade de que tais servidores possam desenvolver suas atividades profissionais no âmbito do setor público. [ADI 1.100, rel. min. Luís Roberto Barroso, red. do ac. min. Alexandre de Moraes, j. 4-9-2023, P, DJE de 14-9-2023.]</w:t>
      </w:r>
    </w:p>
    <w:p>
      <w:r>
        <w:rPr>
          <w:b/>
          <w:color w:val="B46400"/>
          <w:sz w:val="16"/>
        </w:rPr>
        <w:t>JULGADOS CORRELATOS</w:t>
      </w:r>
    </w:p>
    <w:p>
      <w:r>
        <w:rPr>
          <w:color w:val="8C8C8C"/>
          <w:sz w:val="14"/>
        </w:rPr>
        <w:t>blk-008562 | cf-1988-art-134-par-2</w:t>
      </w:r>
      <w:r>
        <w:rPr>
          <w:color w:val="0050A0"/>
          <w:sz w:val="14"/>
        </w:rPr>
        <w:t xml:space="preserve"> | RE 182.811</w:t>
      </w:r>
      <w:r>
        <w:rPr>
          <w:color w:val="0050A0"/>
          <w:sz w:val="14"/>
        </w:rPr>
        <w:t xml:space="preserve"> | rel. Gilmar Mendes</w:t>
      </w:r>
    </w:p>
    <w:p>
      <w:pPr>
        <w:ind w:left="216"/>
      </w:pPr>
      <w:r>
        <w:rPr>
          <w:sz w:val="18"/>
        </w:rPr>
        <w:t>Acumulação de cargos. Profissionais de saúde. Cargo na área militar e em outras entidades públicas. Possibilidade. Interpretação do art. 17, § 2º, do ADCT. Precedente.</w:t>
      </w:r>
    </w:p>
    <w:p>
      <w:pPr>
        <w:ind w:left="216"/>
      </w:pPr>
      <w:r>
        <w:rPr>
          <w:b/>
          <w:color w:val="003C8C"/>
          <w:sz w:val="16"/>
        </w:rPr>
        <w:t>[RE 182.811, rel. min. Gilmar Mendes, j. 30-5-2006, 2ª T, DJ de 30-6-2006.]</w:t>
      </w:r>
    </w:p>
    <w:p>
      <w:r>
        <w:rPr>
          <w:b/>
          <w:color w:val="B46400"/>
          <w:sz w:val="16"/>
        </w:rPr>
        <w:t>JULGADOS CORRELATOS</w:t>
      </w:r>
    </w:p>
    <w:p>
      <w:r>
        <w:rPr>
          <w:color w:val="8C8C8C"/>
          <w:sz w:val="14"/>
        </w:rPr>
        <w:t>blk-008563 | cf-1988-art-134-par-2</w:t>
      </w:r>
      <w:r>
        <w:rPr>
          <w:color w:val="0050A0"/>
          <w:sz w:val="14"/>
        </w:rPr>
        <w:t xml:space="preserve"> | RE 351.905</w:t>
      </w:r>
      <w:r>
        <w:rPr>
          <w:color w:val="0050A0"/>
          <w:sz w:val="14"/>
        </w:rPr>
        <w:t xml:space="preserve"> | rel. Ellen Gracie</w:t>
      </w:r>
    </w:p>
    <w:p>
      <w:pPr>
        <w:ind w:left="216"/>
      </w:pPr>
      <w:r>
        <w:rPr>
          <w:sz w:val="18"/>
        </w:rPr>
        <w:t>Constitucional. Administrativo. Acumulação de cargos públicos. Profissional da saúde. Art. 17 do ADCT. Desde 1º-11-1980, a recorrida ocupou, cumulativamente, os cargos de auxiliar de enfermagem no Instituto Nacional do Câncer e no Instituto de Assistência dos Servidores do Estado do Rio de Janeiro (IASERJ). A administração municipal exigiu que ela optasse por apenas um dos cargos. A recorrida encontra-se amparada pela norma do art. 17, § 2º, do ADCT da CF/1988. Na época da promulgação da Carta Magna, acumulava dois cargos de auxiliar de enfermagem. O art. 17, § 2º, do ADCT deve ser interpretado em conjunto com o inciso XVI do art. 37 da CF, estando a cumulação de cargos condicionada à compatibilidade de horários.</w:t>
      </w:r>
    </w:p>
    <w:p>
      <w:pPr>
        <w:ind w:left="216"/>
      </w:pPr>
      <w:r>
        <w:rPr>
          <w:b/>
          <w:color w:val="003C8C"/>
          <w:sz w:val="16"/>
        </w:rPr>
        <w:t>[RE 351.905, rel. min. Ellen Gracie, j. 24-5-2005, 2ª T, DJ de 9-9-2005.]</w:t>
      </w:r>
    </w:p>
    <w:p>
      <w:r>
        <w:rPr>
          <w:b/>
          <w:color w:val="B46400"/>
          <w:sz w:val="16"/>
        </w:rPr>
        <w:t>JULGADOS CORRELATOS</w:t>
      </w:r>
    </w:p>
    <w:p>
      <w:r>
        <w:rPr>
          <w:color w:val="8C8C8C"/>
          <w:sz w:val="14"/>
        </w:rPr>
        <w:t>blk-008564 | cf-1988-art-134-par-2</w:t>
      </w:r>
      <w:r>
        <w:rPr>
          <w:color w:val="0050A0"/>
          <w:sz w:val="14"/>
        </w:rPr>
        <w:t xml:space="preserve"> | RE 180.597</w:t>
      </w:r>
      <w:r>
        <w:rPr>
          <w:color w:val="0050A0"/>
          <w:sz w:val="14"/>
        </w:rPr>
        <w:t xml:space="preserve"> | rel. Ilmar Galvão</w:t>
      </w:r>
    </w:p>
    <w:p>
      <w:pPr>
        <w:ind w:left="216"/>
      </w:pPr>
      <w:r>
        <w:rPr>
          <w:sz w:val="18"/>
        </w:rPr>
        <w:t>Servidor público. Acumulação de dois cargos de enfermeiro. Art. 17, § 2º, do ADCT/1988. Licença para trato de interesses particulares. O fato de o servidor encontrar-se licenciado para tratar de interesses particulares não descaracteriza o seu vínculo jurídico, já que a referida licença somente é concedida a critério da administração e pelo prazo fixado em lei, podendo, inclusive, ser interrompida, a qualquer tempo, no interesse do serviço ou a pedido do servidor. A Corte de origem limitou-se a interpretar a norma constitucional de natureza transitória, fazendo-o de forma razoável, sem ampliar direito que a Carta concedeu, excepcionalmente, aos profissionais de saúde que estivessem em situação de acumulação à época de sua promulgação. Vale dizer, a norma especial contempla a acumulação e a</w:t>
      </w:r>
    </w:p>
    <w:p>
      <w:pPr>
        <w:ind w:left="216"/>
      </w:pPr>
      <w:r>
        <w:rPr>
          <w:b/>
          <w:color w:val="003C8C"/>
          <w:sz w:val="16"/>
        </w:rPr>
        <w:t>[RE 180.597, rel. min. Ilmar Galvão, j. 18-11-1997, 1ª T, DJ de 27-2-1998.]</w:t>
      </w:r>
    </w:p>
    <w:p>
      <w:r>
        <w:rPr>
          <w:b/>
          <w:color w:val="B46400"/>
          <w:sz w:val="16"/>
        </w:rPr>
        <w:t>JULGADOS CORRELATOS</w:t>
      </w:r>
    </w:p>
    <w:p>
      <w:r>
        <w:rPr>
          <w:color w:val="8C8C8C"/>
          <w:sz w:val="14"/>
        </w:rPr>
        <w:t>blk-008565 | cf-1988-art-134-par-2</w:t>
      </w:r>
      <w:r>
        <w:rPr>
          <w:color w:val="0050A0"/>
          <w:sz w:val="14"/>
        </w:rPr>
        <w:t xml:space="preserve"> | RE 300.220</w:t>
      </w:r>
      <w:r>
        <w:rPr>
          <w:color w:val="0050A0"/>
          <w:sz w:val="14"/>
        </w:rPr>
        <w:t xml:space="preserve"> | rel. Ellen Gracie</w:t>
      </w:r>
    </w:p>
    <w:p>
      <w:pPr>
        <w:ind w:left="216"/>
      </w:pPr>
      <w:r>
        <w:rPr>
          <w:sz w:val="18"/>
        </w:rPr>
        <w:t>= RE 300.220, rel. min. Ellen Gracie, j. 26-2-2002, 1ª T, DJ de 22-3-2002</w:t>
        <w:br/>
        <w:t>Possibilidade de acumulação de dois cargos de assistente social, em exercício nas unidades de saúde, tendo em vista que a Constituição do Estado do Rio de Janeiro, art. 11, § 2º, do ADCT, considera o cargo de "assistente social, em exercício nas unidades de saúde, como profissional da área de saúde". Aplicabilidade em decorrência da disposição inscrita no § 2º do art. 17 do ADCT da CF.</w:t>
      </w:r>
    </w:p>
    <w:p>
      <w:pPr>
        <w:ind w:left="216"/>
      </w:pPr>
      <w:r>
        <w:rPr>
          <w:b/>
          <w:color w:val="003C8C"/>
          <w:sz w:val="16"/>
        </w:rPr>
        <w:t>[AI 169.323 AgR, rel. min. Carlos Velloso, j. 18-6-1996, 2ª T, DJ de 14-11-1996.]</w:t>
      </w:r>
    </w:p>
    <w:p>
      <w:r>
        <w:rPr>
          <w:b/>
          <w:color w:val="B46400"/>
          <w:sz w:val="16"/>
        </w:rPr>
        <w:t>JULGADOS CORRELATOS</w:t>
      </w:r>
    </w:p>
    <w:p>
      <w:r>
        <w:rPr>
          <w:color w:val="8C8C8C"/>
          <w:sz w:val="14"/>
        </w:rPr>
        <w:t>blk-008566 | cf-1988-art-134-par-2</w:t>
      </w:r>
      <w:r>
        <w:rPr>
          <w:color w:val="0050A0"/>
          <w:sz w:val="14"/>
        </w:rPr>
        <w:t xml:space="preserve"> | RE 628.579</w:t>
      </w:r>
      <w:r>
        <w:rPr>
          <w:color w:val="0050A0"/>
          <w:sz w:val="14"/>
        </w:rPr>
        <w:t xml:space="preserve"> | rel. Dias Toffoli</w:t>
      </w:r>
    </w:p>
    <w:p>
      <w:pPr>
        <w:ind w:left="216"/>
      </w:pPr>
      <w:r>
        <w:rPr>
          <w:sz w:val="18"/>
        </w:rPr>
        <w:t>= RE 628.579 AgR, rel. min. Dias Toffoli, j. 29-10-2013, 1ª T, DJE de 29-11-2013</w:t>
      </w:r>
    </w:p>
    <w:p>
      <w:pPr>
        <w:pStyle w:val="Heading1"/>
      </w:pPr>
      <w:r>
        <w:t>Art. 1</w:t>
      </w:r>
    </w:p>
    <w:p>
      <w:r>
        <w:rPr>
          <w:b/>
          <w:color w:val="B46400"/>
          <w:sz w:val="16"/>
        </w:rPr>
        <w:t>SUMULA VINCULANTE</w:t>
      </w:r>
    </w:p>
    <w:p>
      <w:r>
        <w:rPr>
          <w:color w:val="8C8C8C"/>
          <w:sz w:val="14"/>
        </w:rPr>
        <w:t>blk-008567 | cf-1988-art-1</w:t>
      </w:r>
    </w:p>
    <w:p>
      <w:pPr>
        <w:ind w:left="216"/>
      </w:pPr>
      <w:r>
        <w:rPr>
          <w:sz w:val="18"/>
        </w:rPr>
        <w:t>É inconstitucional toda modalidade de provimento que propicie ao servidor investir-se, sem prévia aprovação em concurso público destinado ao seu provimento, em cargo que não integra a carreira na qual anteriormente investido.</w:t>
      </w:r>
    </w:p>
    <w:p>
      <w:pPr>
        <w:ind w:left="216"/>
      </w:pPr>
      <w:r>
        <w:rPr>
          <w:b/>
          <w:color w:val="003C8C"/>
          <w:sz w:val="16"/>
        </w:rPr>
        <w:t>[Súmula Vinculante 43.]</w:t>
      </w:r>
    </w:p>
    <w:p>
      <w:r>
        <w:rPr>
          <w:b/>
          <w:color w:val="B46400"/>
          <w:sz w:val="16"/>
        </w:rPr>
        <w:t>SUMULA VINCULANTE</w:t>
      </w:r>
    </w:p>
    <w:p>
      <w:r>
        <w:rPr>
          <w:color w:val="8C8C8C"/>
          <w:sz w:val="14"/>
        </w:rPr>
        <w:t>blk-008568 | cf-1988-art-1</w:t>
      </w:r>
      <w:r>
        <w:rPr>
          <w:color w:val="0050A0"/>
          <w:sz w:val="14"/>
        </w:rPr>
        <w:t xml:space="preserve"> | RE 208.046</w:t>
      </w:r>
      <w:r>
        <w:rPr>
          <w:color w:val="0050A0"/>
          <w:sz w:val="14"/>
        </w:rPr>
        <w:t xml:space="preserve"> | rel. Octavio Gallotti</w:t>
      </w:r>
    </w:p>
    <w:p>
      <w:pPr>
        <w:ind w:left="216"/>
      </w:pPr>
      <w:r>
        <w:rPr>
          <w:sz w:val="18"/>
        </w:rPr>
        <w:t>Julgado correlato</w:t>
        <w:br/>
        <w:t>Dispensa imotivada de empregado de sociedade de economia mista, admitido sob o regime do FGTS. Estabilidade outorgada por lei municipal, no período proscrito pelo art. 18 do ADCT de 1988. Não se aplica aos empregados de sociedades de economia mista e empresas públicas a estabilidade excepcional outorgada pelo art. 19, também do ADCT.</w:t>
      </w:r>
    </w:p>
    <w:p>
      <w:pPr>
        <w:ind w:left="216"/>
      </w:pPr>
      <w:r>
        <w:rPr>
          <w:b/>
          <w:color w:val="003C8C"/>
          <w:sz w:val="16"/>
        </w:rPr>
        <w:t>[RE 208.046, rel. min. Octavio Gallotti, j. 3-2-1998, 1ª T, DJ de 24-4-1998.]</w:t>
      </w:r>
    </w:p>
    <w:p>
      <w:r>
        <w:rPr>
          <w:b/>
          <w:color w:val="B46400"/>
          <w:sz w:val="16"/>
        </w:rPr>
        <w:t>CONTROLE CONCENTRADO</w:t>
      </w:r>
    </w:p>
    <w:p>
      <w:r>
        <w:rPr>
          <w:color w:val="8C8C8C"/>
          <w:sz w:val="14"/>
        </w:rPr>
        <w:t>blk-008569 | cf-1988-art-1</w:t>
      </w:r>
      <w:r>
        <w:rPr>
          <w:color w:val="0050A0"/>
          <w:sz w:val="14"/>
        </w:rPr>
        <w:t xml:space="preserve"> | ADPF 573</w:t>
      </w:r>
      <w:r>
        <w:rPr>
          <w:color w:val="0050A0"/>
          <w:sz w:val="14"/>
        </w:rPr>
        <w:t xml:space="preserve"> | rel. Edson Fachin</w:t>
      </w:r>
    </w:p>
    <w:p>
      <w:pPr>
        <w:ind w:left="216"/>
      </w:pPr>
      <w:r>
        <w:rPr>
          <w:sz w:val="18"/>
        </w:rPr>
        <w:t>É incompatível com a regra do concurso público (art. 37, II, CF) a transformação de servidores celetistas não concursados em estatutários, com exceção daqueles detentores da estabilidade excepcional (art. 19 do ADCT); 2. São admitidos no regime próprio de previdência social exclusivamente os servidores públicos civis detentores de cargo efetivo (art. 40, CF, na redação dada pela EC nº 20/98), o que exclui os estáveis na forma do art. 19 do ADCT e demais servidores admitidos sem concurso público.</w:t>
      </w:r>
    </w:p>
    <w:p>
      <w:pPr>
        <w:ind w:left="216"/>
      </w:pPr>
      <w:r>
        <w:rPr>
          <w:b/>
          <w:color w:val="003C8C"/>
          <w:sz w:val="16"/>
        </w:rPr>
        <w:t>[ADPF 573, rel. min. Edson Fachin, j. 6-3-2023, P, DJE de 9-3-2023.]</w:t>
      </w:r>
    </w:p>
    <w:p>
      <w:r>
        <w:rPr>
          <w:b/>
          <w:color w:val="B46400"/>
          <w:sz w:val="16"/>
        </w:rPr>
        <w:t>CONTROLE CONCENTRADO</w:t>
      </w:r>
    </w:p>
    <w:p>
      <w:r>
        <w:rPr>
          <w:color w:val="8C8C8C"/>
          <w:sz w:val="14"/>
        </w:rPr>
        <w:t>blk-008570 | cf-1988-art-1</w:t>
      </w:r>
      <w:r>
        <w:rPr>
          <w:color w:val="0050A0"/>
          <w:sz w:val="14"/>
        </w:rPr>
        <w:t xml:space="preserve"> | ADI 351</w:t>
      </w:r>
      <w:r>
        <w:rPr>
          <w:color w:val="0050A0"/>
          <w:sz w:val="14"/>
        </w:rPr>
        <w:t xml:space="preserve"> | rel. Marco Aurélio</w:t>
      </w:r>
    </w:p>
    <w:p>
      <w:pPr>
        <w:ind w:left="216"/>
      </w:pPr>
      <w:r>
        <w:rPr>
          <w:sz w:val="18"/>
        </w:rPr>
        <w:t>A norma do art. 19 do ADCT encerra simples estabilidade, ficando afastada a transposição de servidores considerados cargos públicos integrados a carreiras distintas, pouco importando encontrarem-se prestando serviços em cargo e órgão diversos da administração pública.</w:t>
      </w:r>
    </w:p>
    <w:p>
      <w:pPr>
        <w:ind w:left="216"/>
      </w:pPr>
      <w:r>
        <w:rPr>
          <w:b/>
          <w:color w:val="003C8C"/>
          <w:sz w:val="16"/>
        </w:rPr>
        <w:t>[ADI 351, rel. min. Marco Aurélio, j. 14-5-2014, P, DJE de 5-8-2014.]</w:t>
      </w:r>
    </w:p>
    <w:p>
      <w:r>
        <w:rPr>
          <w:b/>
          <w:color w:val="B46400"/>
          <w:sz w:val="16"/>
        </w:rPr>
        <w:t>CONTROLE CONCENTRADO</w:t>
      </w:r>
    </w:p>
    <w:p>
      <w:r>
        <w:rPr>
          <w:color w:val="8C8C8C"/>
          <w:sz w:val="14"/>
        </w:rPr>
        <w:t>blk-008571 | cf-1988-art-1</w:t>
      </w:r>
      <w:r>
        <w:rPr>
          <w:color w:val="0050A0"/>
          <w:sz w:val="14"/>
        </w:rPr>
        <w:t xml:space="preserve"> | ADI 114</w:t>
      </w:r>
      <w:r>
        <w:rPr>
          <w:color w:val="0050A0"/>
          <w:sz w:val="14"/>
        </w:rPr>
        <w:t xml:space="preserve"> | rel. Cármen Lúcia</w:t>
      </w:r>
    </w:p>
    <w:p>
      <w:pPr>
        <w:ind w:left="216"/>
      </w:pPr>
      <w:r>
        <w:rPr>
          <w:sz w:val="18"/>
        </w:rPr>
        <w:t>A norma do art. 19 do ADCT da Constituição brasileira possibilita o surgimento das seguintes situações: a) o servidor é estável por força do art. 19 do ADCT e não ocupa cargo de provimento efetivo; b) o servidor que se tornou estável nos termos do art. 19 do ADCT ocupa cargo de provimento efetivo após ter sido aprovado em concurso público para o provimento deste cargo; c) o servidor ocupa cargo de provimento efetivo em razão de aprovação em concurso público e é estável nos termos do art. 41 da Constituição da República. O STF já se manifestou sobre essas hipóteses e, quanto às listadas nos itens a e b, firmou o entendimento de que, independentemente da estabilidade, a efetividade no cargo será obtida pela imprescindível observância do art. 37, II, da Constituição da República.</w:t>
      </w:r>
    </w:p>
    <w:p>
      <w:pPr>
        <w:ind w:left="216"/>
      </w:pPr>
      <w:r>
        <w:rPr>
          <w:b/>
          <w:color w:val="003C8C"/>
          <w:sz w:val="16"/>
        </w:rPr>
        <w:t>[ADI 114, voto da rel. min. Cármen Lúcia, j. 26-11-2009, P, DJE de 3-10-2011.]</w:t>
      </w:r>
    </w:p>
    <w:p>
      <w:pPr>
        <w:pStyle w:val="Heading1"/>
      </w:pPr>
      <w:r>
        <w:t>Art. 130</w:t>
      </w:r>
    </w:p>
    <w:p>
      <w:r>
        <w:rPr>
          <w:color w:val="8C8C8C"/>
          <w:sz w:val="14"/>
        </w:rPr>
        <w:t>blk-008572 | cf-1988-art-130-par-3-inc-5</w:t>
      </w:r>
      <w:r>
        <w:rPr>
          <w:color w:val="0050A0"/>
          <w:sz w:val="14"/>
        </w:rPr>
        <w:t xml:space="preserve"> | ADI 100</w:t>
      </w:r>
      <w:r>
        <w:rPr>
          <w:color w:val="0050A0"/>
          <w:sz w:val="14"/>
        </w:rPr>
        <w:t xml:space="preserve"> | rel. Ellen Gracie</w:t>
      </w:r>
    </w:p>
    <w:p>
      <w:pPr>
        <w:ind w:left="216"/>
      </w:pPr>
      <w:r>
        <w:rPr>
          <w:sz w:val="18"/>
        </w:rPr>
        <w:t>A exigência de concurso público para a investidura em cargo garante o respeito a vários princípios constitucionais de direito administrativo, entre eles, o da impessoalidade e o da isonomia. O constituinte, todavia, inseriu no art. 19 do ADCT norma transitória criando uma estabilidade excepcional para servidores não concursados da União, dos Estados, do Distrito Federal e dos Municípios que, quando da promulgação da CF, contassem com, no mínimo, cinco anos ininterruptos de serviço público. A jurisprudência desta Corte tem considerado inconstitucionais normas estaduais que ampliam a exceção à regra da exigência de concurso para o ingresso no serviço público já estabelecida no ADCT federal.</w:t>
      </w:r>
    </w:p>
    <w:p>
      <w:pPr>
        <w:ind w:left="216"/>
      </w:pPr>
      <w:r>
        <w:rPr>
          <w:b/>
          <w:color w:val="003C8C"/>
          <w:sz w:val="16"/>
        </w:rPr>
        <w:t>[ADI 100, rel. min. Ellen Gracie, j. 9-9-2004, P, DJ de 1º-10-2004.]</w:t>
      </w:r>
    </w:p>
    <w:p>
      <w:r>
        <w:rPr>
          <w:color w:val="8C8C8C"/>
          <w:sz w:val="14"/>
        </w:rPr>
        <w:t>blk-008573 | cf-1988-art-130-par-3-inc-5</w:t>
      </w:r>
      <w:r>
        <w:rPr>
          <w:color w:val="0050A0"/>
          <w:sz w:val="14"/>
        </w:rPr>
        <w:t xml:space="preserve"> | RE 356.612</w:t>
      </w:r>
      <w:r>
        <w:rPr>
          <w:color w:val="0050A0"/>
          <w:sz w:val="14"/>
        </w:rPr>
        <w:t xml:space="preserve"> | rel. Joaquim Barbosa</w:t>
      </w:r>
    </w:p>
    <w:p>
      <w:pPr>
        <w:ind w:left="216"/>
      </w:pPr>
      <w:r>
        <w:rPr>
          <w:sz w:val="18"/>
        </w:rPr>
        <w:t>= RE 356.612 AgR, rel. min. Joaquim Barbosa, j. 31-8-2010, 2ª T, DJE de 16-11-2010</w:t>
      </w:r>
    </w:p>
    <w:p>
      <w:r>
        <w:rPr>
          <w:color w:val="8C8C8C"/>
          <w:sz w:val="14"/>
        </w:rPr>
        <w:t>blk-008574 | cf-1988-art-130-par-3-inc-5</w:t>
      </w:r>
      <w:r>
        <w:rPr>
          <w:color w:val="0050A0"/>
          <w:sz w:val="14"/>
        </w:rPr>
        <w:t xml:space="preserve"> | ADI 180</w:t>
      </w:r>
      <w:r>
        <w:rPr>
          <w:color w:val="0050A0"/>
          <w:sz w:val="14"/>
        </w:rPr>
        <w:t xml:space="preserve"> | rel. Nelson Jobim</w:t>
      </w:r>
    </w:p>
    <w:p>
      <w:pPr>
        <w:ind w:left="216"/>
      </w:pPr>
      <w:r>
        <w:rPr>
          <w:sz w:val="18"/>
        </w:rPr>
        <w:t>Artigo do ADCT da Constituição do Estado do Rio Grande do Sul que assegura aos servidores públicos civis estabilizados, nos termos do art. 19 do ADCT/CF, a organização em quadro especial em extinção. Equiparação de vantagens dos servidores públicos estatutários aos então celetistas que adquiriram estabilidade por força da CF. Ofensa ao art. 37, II, da CF.</w:t>
      </w:r>
    </w:p>
    <w:p>
      <w:pPr>
        <w:ind w:left="216"/>
      </w:pPr>
      <w:r>
        <w:rPr>
          <w:b/>
          <w:color w:val="003C8C"/>
          <w:sz w:val="16"/>
        </w:rPr>
        <w:t>[ADI 180, rel. min. Nelson Jobim, j. 3-4-2003, P, DJ de 27-6-2003.]</w:t>
      </w:r>
    </w:p>
    <w:p>
      <w:r>
        <w:rPr>
          <w:color w:val="8C8C8C"/>
          <w:sz w:val="14"/>
        </w:rPr>
        <w:t>blk-008575 | cf-1988-art-130-par-3-inc-5</w:t>
      </w:r>
      <w:r>
        <w:rPr>
          <w:color w:val="0050A0"/>
          <w:sz w:val="14"/>
        </w:rPr>
        <w:t xml:space="preserve"> | ADI 112</w:t>
      </w:r>
      <w:r>
        <w:rPr>
          <w:color w:val="0050A0"/>
          <w:sz w:val="14"/>
        </w:rPr>
        <w:t xml:space="preserve"> | rel. Néri da Silveira</w:t>
      </w:r>
    </w:p>
    <w:p>
      <w:pPr>
        <w:ind w:left="216"/>
      </w:pPr>
      <w:r>
        <w:rPr>
          <w:sz w:val="18"/>
        </w:rPr>
        <w:t>O art. 19 do ADCT da Constituição de 1988 tem abrangência limitada aos servidores civis da União, dos Estados, do Distrito Federal e dos Municípios, entre eles não se compreendendo os empregados de empresas públicas e sociedades de economia mista. CF, arts. 39 e 173, § 1º.</w:t>
      </w:r>
    </w:p>
    <w:p>
      <w:pPr>
        <w:ind w:left="216"/>
      </w:pPr>
      <w:r>
        <w:rPr>
          <w:b/>
          <w:color w:val="003C8C"/>
          <w:sz w:val="16"/>
        </w:rPr>
        <w:t>[ADI 112, rel. min. Néri da Silveira, j. 24-8-1994, P, DJ de 9-2-1996.]</w:t>
      </w:r>
    </w:p>
    <w:p>
      <w:r>
        <w:rPr>
          <w:color w:val="8C8C8C"/>
          <w:sz w:val="14"/>
        </w:rPr>
        <w:t>blk-008576 | cf-1988-art-130-par-3-inc-5</w:t>
      </w:r>
      <w:r>
        <w:rPr>
          <w:color w:val="0050A0"/>
          <w:sz w:val="14"/>
        </w:rPr>
        <w:t xml:space="preserve"> | ADI 1.808</w:t>
      </w:r>
      <w:r>
        <w:rPr>
          <w:color w:val="0050A0"/>
          <w:sz w:val="14"/>
        </w:rPr>
        <w:t xml:space="preserve"> | rel. Gilmar Mendes</w:t>
      </w:r>
    </w:p>
    <w:p>
      <w:pPr>
        <w:ind w:left="216"/>
      </w:pPr>
      <w:r>
        <w:rPr>
          <w:sz w:val="18"/>
        </w:rPr>
        <w:t>= ADI 1.808, rel. min. Gilmar Mendes, j. 18-9-2014, P, DJE de 10-11-2014</w:t>
        <w:br/>
        <w:t>“Somente os servidores públicos civis detentores de cargo efetivo (art. 40, CF, na redação dada pela EC 20/98) são vinculados ao regime próprio de previdência social, a excluir os estáveis nos termos do art. 19 do ADCT e os demais servidores admitidos sem concurso público, ressalvadas as aposentadorias e pensões já concedidas ou com requisitos já satisfeitos até a data da publicação da ata de julgamento destes embargos declaratórios”.</w:t>
      </w:r>
    </w:p>
    <w:p>
      <w:pPr>
        <w:ind w:left="216"/>
      </w:pPr>
      <w:r>
        <w:rPr>
          <w:b/>
          <w:color w:val="003C8C"/>
          <w:sz w:val="16"/>
        </w:rPr>
        <w:t>[RE 1.426.306 RG-ED, rel. min. Luís Roberto Barroso, j. 11.06.2024, P, DJE de 21.06.2024, Tema 1.254, com mérito julgado.]</w:t>
      </w:r>
    </w:p>
    <w:p>
      <w:r>
        <w:rPr>
          <w:b/>
          <w:color w:val="B46400"/>
          <w:sz w:val="16"/>
        </w:rPr>
        <w:t>REPERCUSSAO GERAL</w:t>
      </w:r>
    </w:p>
    <w:p>
      <w:r>
        <w:rPr>
          <w:color w:val="8C8C8C"/>
          <w:sz w:val="14"/>
        </w:rPr>
        <w:t>blk-008577 | cf-1988-art-130-par-3-inc-5</w:t>
      </w:r>
      <w:r>
        <w:rPr>
          <w:color w:val="0050A0"/>
          <w:sz w:val="14"/>
        </w:rPr>
        <w:t xml:space="preserve"> | RE 716.378</w:t>
      </w:r>
      <w:r>
        <w:rPr>
          <w:color w:val="0050A0"/>
          <w:sz w:val="14"/>
        </w:rPr>
        <w:t xml:space="preserve"> | rel. Dias Toffoli</w:t>
      </w:r>
    </w:p>
    <w:p>
      <w:pPr>
        <w:ind w:left="216"/>
      </w:pPr>
      <w:r>
        <w:rPr>
          <w:sz w:val="18"/>
        </w:rPr>
        <w:t>A estabilidade especial do art. 19 do ADCT alcança somente os servidores das pessoas jurídicas de direito público, não se estendendo, portanto, aos empregados das fundações públicas de direito privado.</w:t>
      </w:r>
    </w:p>
    <w:p>
      <w:pPr>
        <w:ind w:left="216"/>
      </w:pPr>
      <w:r>
        <w:rPr>
          <w:b/>
          <w:color w:val="003C8C"/>
          <w:sz w:val="16"/>
        </w:rPr>
        <w:t>[RE 716.378, rel. min. Dias Toffoli, j. 7-8-2019, P, DJE de 30-6-2020, Tema 545, com mérito julgado.]</w:t>
      </w:r>
    </w:p>
    <w:p>
      <w:r>
        <w:rPr>
          <w:b/>
          <w:color w:val="B46400"/>
          <w:sz w:val="16"/>
        </w:rPr>
        <w:t>REPERCUSSAO GERAL</w:t>
      </w:r>
    </w:p>
    <w:p>
      <w:r>
        <w:rPr>
          <w:color w:val="8C8C8C"/>
          <w:sz w:val="14"/>
        </w:rPr>
        <w:t>blk-008578 | cf-1988-art-130-par-3-inc-5</w:t>
      </w:r>
      <w:r>
        <w:rPr>
          <w:color w:val="0050A0"/>
          <w:sz w:val="14"/>
        </w:rPr>
        <w:t xml:space="preserve"> | ARE 1.582.423</w:t>
      </w:r>
      <w:r>
        <w:rPr>
          <w:color w:val="0050A0"/>
          <w:sz w:val="14"/>
        </w:rPr>
        <w:t xml:space="preserve"> | rel. Cármen Lúcia</w:t>
      </w:r>
    </w:p>
    <w:p>
      <w:pPr>
        <w:ind w:left="216"/>
      </w:pPr>
      <w:r>
        <w:rPr>
          <w:sz w:val="18"/>
        </w:rPr>
        <w:t>Servidor público. Ingresso no serviço público anterior à Constituição da República de 1988. Ausência de concurso público. Abono de permanência. Impossibilidade de extensão das vantagens do servidor efetivo. Tema 1.157 da repercussão geral.</w:t>
      </w:r>
    </w:p>
    <w:p>
      <w:pPr>
        <w:ind w:left="216"/>
      </w:pPr>
      <w:r>
        <w:rPr>
          <w:b/>
          <w:color w:val="003C8C"/>
          <w:sz w:val="16"/>
        </w:rPr>
        <w:t>[ARE 1.582.423 AgR, rel. min. Cármen Lúcia, j. 25-2-2026, 1ª T, DJE de 3-3-2026.]</w:t>
      </w:r>
    </w:p>
    <w:p>
      <w:r>
        <w:rPr>
          <w:b/>
          <w:color w:val="B46400"/>
          <w:sz w:val="16"/>
        </w:rPr>
        <w:t>JULGADOS CORRELATOS</w:t>
      </w:r>
    </w:p>
    <w:p>
      <w:r>
        <w:rPr>
          <w:color w:val="8C8C8C"/>
          <w:sz w:val="14"/>
        </w:rPr>
        <w:t>blk-008579 | cf-1988-art-130-par-3-inc-5</w:t>
      </w:r>
      <w:r>
        <w:rPr>
          <w:color w:val="0050A0"/>
          <w:sz w:val="14"/>
        </w:rPr>
        <w:t xml:space="preserve"> | RE 896.737-</w:t>
      </w:r>
      <w:r>
        <w:rPr>
          <w:color w:val="0050A0"/>
          <w:sz w:val="14"/>
        </w:rPr>
        <w:t xml:space="preserve"> | rel. Alexandre de Moraes</w:t>
      </w:r>
    </w:p>
    <w:p>
      <w:pPr>
        <w:ind w:left="216"/>
      </w:pPr>
      <w:r>
        <w:rPr>
          <w:sz w:val="18"/>
        </w:rPr>
        <w:t>(...) os auxiliares de cartório, os escreventes juramentados e os oficiais substitutos não fazem jus à concessão da estabilidade prevista no art. 19 do ADCT.</w:t>
        <w:br/>
        <w:t>[RE 896.737-AgR, rel. min. Alexandre de Moraes, j. 17-8-2018, 1ª T, DJE de 30-8-2018.] = RE 388.589, rel. min. Ellen Gracie, j. 15-6-2004, 2ª T, DJ de 6-8-2004</w:t>
        <w:br/>
        <w:t>O STF, ao julgar procedentes ações diretas de inconstitucionalidade que impugnavam normas legais que efetivavam em cargos públicos servidores que não se submeteram ao prévio e necessário concurso público, ressalvou dessas decisões, exclusivamente para efeitos de aposentadoria, os servidores que já estavam inativados e também aqueles servidores que, até a data de publicação da ata desses julgamentos, já tivessem preenchido os requisitos para a aposentadoria.</w:t>
      </w:r>
    </w:p>
    <w:p>
      <w:pPr>
        <w:ind w:left="216"/>
      </w:pPr>
      <w:r>
        <w:rPr>
          <w:b/>
          <w:color w:val="003C8C"/>
          <w:sz w:val="16"/>
        </w:rPr>
        <w:t>[RE 828.048 AgR, rel. min. Dias Toffoli, j. 24-11-2017, 2ª T, DJE de 11-12-2017.]</w:t>
      </w:r>
    </w:p>
    <w:p>
      <w:r>
        <w:rPr>
          <w:b/>
          <w:color w:val="B46400"/>
          <w:sz w:val="16"/>
        </w:rPr>
        <w:t>JULGADOS CORRELATOS</w:t>
      </w:r>
    </w:p>
    <w:p>
      <w:r>
        <w:rPr>
          <w:color w:val="8C8C8C"/>
          <w:sz w:val="14"/>
        </w:rPr>
        <w:t>blk-008580 | cf-1988-art-130-par-3-inc-5</w:t>
      </w:r>
      <w:r>
        <w:rPr>
          <w:color w:val="0050A0"/>
          <w:sz w:val="14"/>
        </w:rPr>
        <w:t xml:space="preserve"> | ARE 1.069.876</w:t>
      </w:r>
      <w:r>
        <w:rPr>
          <w:color w:val="0050A0"/>
          <w:sz w:val="14"/>
        </w:rPr>
        <w:t xml:space="preserve"> | rel. Dias Toffoli</w:t>
      </w:r>
    </w:p>
    <w:p>
      <w:pPr>
        <w:ind w:left="216"/>
      </w:pPr>
      <w:r>
        <w:rPr>
          <w:sz w:val="18"/>
        </w:rPr>
        <w:t>Servidores públicos detentores da estabilidade excepcional do art. 19 do ADCT. Inclusão no regime próprio de previdência social. Impossibilidade. (...) Os servidores abrangidos pela estabilidade excepcional prevista no art. 19 do ADCT não se equiparam aos servidores efetivos, os quais foram aprovados em concurso público. Aqueles possuem somente o direito de permanecer no serviço público nos cargos em que foram admitidos, não tendo direito aos benefícios privativos dos servidores efetivos. Conforme consta do art. 40 da CF, com a redação dada pela EC 42/2003, pertencem ao regime próprio de previdência social tão somente os servidores titulares de cargos efetivos da União, dos Estados, do Distrito Federal e dos Municípios, incluídas suas autarquias e fundações. [ARE 1.069.876 AgR, rel. min. D</w:t>
      </w:r>
    </w:p>
    <w:p>
      <w:pPr>
        <w:ind w:left="216"/>
      </w:pPr>
      <w:r>
        <w:rPr>
          <w:b/>
          <w:color w:val="003C8C"/>
          <w:sz w:val="16"/>
        </w:rPr>
        <w:t>[RE 199.649 AgR, rel. min. Joaquim Barbosa, j. 14-9-2010, 2ª T, DJE de 8-10-2010.]</w:t>
      </w:r>
    </w:p>
    <w:p>
      <w:r>
        <w:rPr>
          <w:b/>
          <w:color w:val="B46400"/>
          <w:sz w:val="16"/>
        </w:rPr>
        <w:t>JULGADOS CORRELATOS</w:t>
      </w:r>
    </w:p>
    <w:p>
      <w:r>
        <w:rPr>
          <w:color w:val="8C8C8C"/>
          <w:sz w:val="14"/>
        </w:rPr>
        <w:t>blk-008581 | cf-1988-art-130-par-3-inc-5</w:t>
      </w:r>
      <w:r>
        <w:rPr>
          <w:color w:val="0050A0"/>
          <w:sz w:val="14"/>
        </w:rPr>
        <w:t xml:space="preserve"> | RE 361.020</w:t>
      </w:r>
      <w:r>
        <w:rPr>
          <w:color w:val="0050A0"/>
          <w:sz w:val="14"/>
        </w:rPr>
        <w:t xml:space="preserve"> | rel. Ellen Gracie</w:t>
      </w:r>
    </w:p>
    <w:p>
      <w:pPr>
        <w:ind w:left="216"/>
      </w:pPr>
      <w:r>
        <w:rPr>
          <w:sz w:val="18"/>
        </w:rPr>
        <w:t>Servidor público: estabilidade. CF/1988, ADCT, art. 19. Prestação de serviço por mais de cinco anos, até 5-10-1988, data da promulgação da Constituição. Breves interrupções ocorreram no exercício das atividades de professor. Esses breves intervalos nas contratações, decorrentes mesmo da natureza do serviço (magistério), não descaracterizam o direito do servidor.</w:t>
      </w:r>
    </w:p>
    <w:p>
      <w:pPr>
        <w:ind w:left="216"/>
      </w:pPr>
      <w:r>
        <w:rPr>
          <w:b/>
          <w:color w:val="003C8C"/>
          <w:sz w:val="16"/>
        </w:rPr>
        <w:t>[RE 361.020, rel. min. Ellen Gracie, j. 28-9-2004, 2ª T, DJ de 4-2-2005.]</w:t>
      </w:r>
    </w:p>
    <w:p>
      <w:r>
        <w:rPr>
          <w:b/>
          <w:color w:val="B46400"/>
          <w:sz w:val="16"/>
        </w:rPr>
        <w:t>JULGADOS CORRELATOS</w:t>
      </w:r>
    </w:p>
    <w:p>
      <w:r>
        <w:rPr>
          <w:color w:val="8C8C8C"/>
          <w:sz w:val="14"/>
        </w:rPr>
        <w:t>blk-008582 | cf-1988-art-130-par-3-inc-5</w:t>
      </w:r>
      <w:r>
        <w:rPr>
          <w:color w:val="0050A0"/>
          <w:sz w:val="14"/>
        </w:rPr>
        <w:t xml:space="preserve"> | RE 372.242</w:t>
      </w:r>
      <w:r>
        <w:rPr>
          <w:color w:val="0050A0"/>
          <w:sz w:val="14"/>
        </w:rPr>
        <w:t xml:space="preserve"> | rel. Cármen Lúcia</w:t>
      </w:r>
    </w:p>
    <w:p>
      <w:pPr>
        <w:ind w:left="216"/>
      </w:pPr>
      <w:r>
        <w:rPr>
          <w:sz w:val="18"/>
        </w:rPr>
        <w:t>= RE 372.242 AgR, rel. min. Cármen Lúcia, j. 1º-2-2011, 1ª T, DJE de 21-2-2011</w:t>
        <w:br/>
        <w:t>Estabilidade excepcional (ADCT, art. 19): reconhecida a continuidade dos períodos sucessivos de serviço, não obsta à estabilidade a falta ao trabalho nos dois últimos dias do primeiro: a assiduidade absoluta não foi erigida em requisito essencial de estabilidade do art. 19 das Disposições Transitórias. Estabilidade excepcional (art. 19, ADCT): não implica efetividade no cargo, dependente de concurso interno.</w:t>
      </w:r>
    </w:p>
    <w:p>
      <w:pPr>
        <w:ind w:left="216"/>
      </w:pPr>
      <w:r>
        <w:rPr>
          <w:b/>
          <w:color w:val="003C8C"/>
          <w:sz w:val="16"/>
        </w:rPr>
        <w:t>[RE 187.955, rel. min. Sepúlveda Pertence, j. 15-10-1999, 1ª T, DJ de 5-11-1999.]</w:t>
      </w:r>
    </w:p>
    <w:p>
      <w:r>
        <w:rPr>
          <w:b/>
          <w:color w:val="B46400"/>
          <w:sz w:val="16"/>
        </w:rPr>
        <w:t>JULGADOS CORRELATOS</w:t>
      </w:r>
    </w:p>
    <w:p>
      <w:r>
        <w:rPr>
          <w:color w:val="8C8C8C"/>
          <w:sz w:val="14"/>
        </w:rPr>
        <w:t>blk-008583 | cf-1988-art-130-par-3-inc-5</w:t>
      </w:r>
      <w:r>
        <w:rPr>
          <w:color w:val="0050A0"/>
          <w:sz w:val="14"/>
        </w:rPr>
        <w:t xml:space="preserve"> | RE 167.635</w:t>
      </w:r>
      <w:r>
        <w:rPr>
          <w:color w:val="0050A0"/>
          <w:sz w:val="14"/>
        </w:rPr>
        <w:t xml:space="preserve"> | rel. Maurício Corrêa</w:t>
      </w:r>
    </w:p>
    <w:p>
      <w:pPr>
        <w:ind w:left="216"/>
      </w:pPr>
      <w:r>
        <w:rPr>
          <w:sz w:val="18"/>
        </w:rPr>
        <w:t>O ato de "redistribuição" ou "enquadramento", assim como o de "transferência" ou "aproveitamento", que propiciou o ingresso do servidor na carreira, sem concurso público, quando esse era excepcionalmente estável no cargo para o qual fora contratado inicialmente (art. 19, ADCT), é nulo, por inobservância ao art. 37, II, da CF. Legítimo é o ato administrativo que declarou a nulidade da resolução da Mesa da Assembleia Legislativa, que efetivou o agente público, pois a administração pode anular seus próprios atos, quando eivados de vícios que os tornem ilegais, porque deles não se originam direitos (Súmula 473). A CF não permite o ingresso em cargo público – sem concurso.</w:t>
      </w:r>
    </w:p>
    <w:p>
      <w:pPr>
        <w:ind w:left="216"/>
      </w:pPr>
      <w:r>
        <w:rPr>
          <w:b/>
          <w:color w:val="003C8C"/>
          <w:sz w:val="16"/>
        </w:rPr>
        <w:t>[RE 167.635, rel. min. Maurício Corrêa, j. 17-9-1996, 2ª T, DJ de 7-2-1997.]</w:t>
      </w:r>
    </w:p>
    <w:p>
      <w:r>
        <w:rPr>
          <w:b/>
          <w:color w:val="B46400"/>
          <w:sz w:val="16"/>
        </w:rPr>
        <w:t>JULGADOS CORRELATOS</w:t>
      </w:r>
    </w:p>
    <w:p>
      <w:r>
        <w:rPr>
          <w:color w:val="8C8C8C"/>
          <w:sz w:val="14"/>
        </w:rPr>
        <w:t>blk-008584 | cf-1988-art-130-par-3-inc-5</w:t>
      </w:r>
      <w:r>
        <w:rPr>
          <w:color w:val="0050A0"/>
          <w:sz w:val="14"/>
        </w:rPr>
        <w:t xml:space="preserve"> | rel. Ilmar Galvão</w:t>
      </w:r>
    </w:p>
    <w:p>
      <w:pPr>
        <w:ind w:left="216"/>
      </w:pPr>
      <w:r>
        <w:rPr>
          <w:sz w:val="18"/>
        </w:rPr>
        <w:t>Cuidando-se de militares do quadro de temporários, isto é, admitidos por prazo limitado, como previsto no art. 2º, § 2º, b, da Lei 7.150, de 1º-12-1983, não há reconhecer-lhes direito à permanência em atividade, após cumprido o prazo de incorporação. Inaplicabilidade, a tais servidores, da norma do art. 19, do ADCT, de 1988, restrita a servidores civis.</w:t>
      </w:r>
    </w:p>
    <w:p>
      <w:pPr>
        <w:ind w:left="216"/>
      </w:pPr>
      <w:r>
        <w:rPr>
          <w:b/>
          <w:color w:val="003C8C"/>
          <w:sz w:val="16"/>
        </w:rPr>
        <w:t>[RMS 21.614, rel. min. Ilmar Galvão, j. 23-3-1993, 1ª T, DJ de 16-4-1993.]</w:t>
      </w:r>
    </w:p>
    <w:p>
      <w:r>
        <w:rPr>
          <w:b/>
          <w:color w:val="B46400"/>
          <w:sz w:val="16"/>
        </w:rPr>
        <w:t>JULGADOS CORRELATOS</w:t>
      </w:r>
    </w:p>
    <w:p>
      <w:r>
        <w:rPr>
          <w:color w:val="8C8C8C"/>
          <w:sz w:val="14"/>
        </w:rPr>
        <w:t>blk-008585 | cf-1988-art-130-par-3-inc-5</w:t>
      </w:r>
      <w:r>
        <w:rPr>
          <w:color w:val="0050A0"/>
          <w:sz w:val="14"/>
        </w:rPr>
        <w:t xml:space="preserve"> | rel. Gilmar Mendes</w:t>
      </w:r>
    </w:p>
    <w:p>
      <w:pPr>
        <w:ind w:left="216"/>
      </w:pPr>
      <w:r>
        <w:rPr>
          <w:sz w:val="18"/>
        </w:rPr>
        <w:t>= RMS 22.311, rel. min. Gilmar Mendes, j. 25-11-2003, 2ª T, DJ de 12-3-2004</w:t>
      </w:r>
    </w:p>
    <w:p>
      <w:pPr>
        <w:pStyle w:val="Heading1"/>
      </w:pPr>
      <w:r>
        <w:t>Art. 134</w:t>
      </w:r>
    </w:p>
    <w:p>
      <w:r>
        <w:rPr>
          <w:color w:val="8C8C8C"/>
          <w:sz w:val="14"/>
        </w:rPr>
        <w:t>blk-008586 | cf-1988-art-134-par-1</w:t>
      </w:r>
      <w:r>
        <w:rPr>
          <w:color w:val="0050A0"/>
          <w:sz w:val="14"/>
        </w:rPr>
        <w:t xml:space="preserve"> | RE 167.635</w:t>
      </w:r>
      <w:r>
        <w:rPr>
          <w:color w:val="0050A0"/>
          <w:sz w:val="14"/>
        </w:rPr>
        <w:t xml:space="preserve"> | rel. Maurício Corrêa</w:t>
      </w:r>
    </w:p>
    <w:p>
      <w:pPr>
        <w:ind w:left="216"/>
      </w:pPr>
      <w:r>
        <w:rPr>
          <w:sz w:val="18"/>
        </w:rPr>
        <w:t>Julgado correlato</w:t>
        <w:br/>
        <w:t xml:space="preserve">Efetividade e estabilidade. Não há que confundir efetividade com estabilidade. Aquela é atributo do cargo, designando o funcionário desde o instante da nomeação; a estabilidade é aderência, é integração no serviço público, depois de preenchidas determinadas condições fixadas em lei, e adquirida pelo decurso de tempo. Estabilidade: art. 41 da CF e art. 19 do ADCT. A vigente Constituição estipulou duas modalidades de estabilidade no serviço público: a primeira, prevista no art. 41 (...). A nomeação em caráter efetivo constitui-se em condição primordial para a aquisição da estabilidade, que é conferida ao funcionário público investido em cargo, para o qual foi nomeado em virtude de concurso público. A segunda, prevista no art. 19 do ADCT, é um favor constitucional conferido </w:t>
      </w:r>
    </w:p>
    <w:p>
      <w:pPr>
        <w:ind w:left="216"/>
      </w:pPr>
      <w:r>
        <w:rPr>
          <w:b/>
          <w:color w:val="003C8C"/>
          <w:sz w:val="16"/>
        </w:rPr>
        <w:t>[RE 167.635, rel. min. Maurício Corrêa, j. 17-9-1996, 2ª T, DJ de 7-2-1997.]</w:t>
      </w:r>
    </w:p>
    <w:p>
      <w:r>
        <w:rPr>
          <w:color w:val="8C8C8C"/>
          <w:sz w:val="14"/>
        </w:rPr>
        <w:t>blk-008587 | cf-1988-art-134-par-1</w:t>
      </w:r>
      <w:r>
        <w:rPr>
          <w:color w:val="0050A0"/>
          <w:sz w:val="14"/>
        </w:rPr>
        <w:t xml:space="preserve"> | ADI 114</w:t>
      </w:r>
      <w:r>
        <w:rPr>
          <w:color w:val="0050A0"/>
          <w:sz w:val="14"/>
        </w:rPr>
        <w:t xml:space="preserve"> | rel. Cármen Lúcia</w:t>
      </w:r>
    </w:p>
    <w:p>
      <w:pPr>
        <w:ind w:left="216"/>
      </w:pPr>
      <w:r>
        <w:rPr>
          <w:sz w:val="18"/>
        </w:rPr>
        <w:t>= ADI 114, rel. min. Cármen Lúcia, j. 26-11-2009, P, DJE de 3-10-2011</w:t>
      </w:r>
    </w:p>
    <w:p>
      <w:r>
        <w:rPr>
          <w:b/>
          <w:color w:val="B46400"/>
          <w:sz w:val="16"/>
        </w:rPr>
        <w:t>JULGADOS CORRELATOS</w:t>
      </w:r>
    </w:p>
    <w:p>
      <w:r>
        <w:rPr>
          <w:color w:val="8C8C8C"/>
          <w:sz w:val="14"/>
        </w:rPr>
        <w:t>blk-008588 | cf-1988-art-134-par-2</w:t>
      </w:r>
      <w:r>
        <w:rPr>
          <w:color w:val="0050A0"/>
          <w:sz w:val="14"/>
        </w:rPr>
        <w:t xml:space="preserve"> | RE 319.156</w:t>
      </w:r>
      <w:r>
        <w:rPr>
          <w:color w:val="0050A0"/>
          <w:sz w:val="14"/>
        </w:rPr>
        <w:t xml:space="preserve"> | rel. Ellen Gracie</w:t>
      </w:r>
    </w:p>
    <w:p>
      <w:pPr>
        <w:ind w:left="216"/>
      </w:pPr>
      <w:r>
        <w:rPr>
          <w:sz w:val="18"/>
        </w:rPr>
        <w:t xml:space="preserve">A Constituição de 1988 estabeleceu que a investidura em cargo depende da aprovação em concurso público. Essa regra garante o respeito a vários princípios constitucionais de direito administrativo, entre eles, o da impessoalidade e o da isonomia. O constituinte, todavia, inseriu norma transitória criando a estabilidade excepcional para servidores não concursados da União, dos Estados, do Distrito Federal e dos Municípios que, ao tempo da promulgação da CF, contassem com, no mínimo, cinco anos ininterruptos de serviço público. O fato de a servidora estar no exercício de substituição não lhe retira o direito à estabilidade. As únicas exceções previstas para a aquisição da estabilidade, nessa situação, dizem respeito "aos ocupantes de cargos, funções e empregos de confiança ou em comissão" ou </w:t>
      </w:r>
    </w:p>
    <w:p>
      <w:pPr>
        <w:ind w:left="216"/>
      </w:pPr>
      <w:r>
        <w:rPr>
          <w:b/>
          <w:color w:val="003C8C"/>
          <w:sz w:val="16"/>
        </w:rPr>
        <w:t>[RE 319.156, rel. min. Ellen Gracie, j. 25-10-2005, 2ª T, DJ de 25-11-2005.]</w:t>
      </w:r>
    </w:p>
    <w:p>
      <w:r>
        <w:rPr>
          <w:b/>
          <w:color w:val="B46400"/>
          <w:sz w:val="16"/>
        </w:rPr>
        <w:t>JULGADOS CORRELATOS</w:t>
      </w:r>
    </w:p>
    <w:p>
      <w:r>
        <w:rPr>
          <w:color w:val="8C8C8C"/>
          <w:sz w:val="14"/>
        </w:rPr>
        <w:t>blk-008589 | cf-1988-art-134-par-2</w:t>
      </w:r>
      <w:r>
        <w:rPr>
          <w:color w:val="0050A0"/>
          <w:sz w:val="14"/>
        </w:rPr>
        <w:t xml:space="preserve"> | RE 482.440</w:t>
      </w:r>
      <w:r>
        <w:rPr>
          <w:color w:val="0050A0"/>
          <w:sz w:val="14"/>
        </w:rPr>
        <w:t xml:space="preserve"> | rel. Cármen Lúcia</w:t>
      </w:r>
    </w:p>
    <w:p>
      <w:pPr>
        <w:ind w:left="216"/>
      </w:pPr>
      <w:r>
        <w:rPr>
          <w:sz w:val="18"/>
        </w:rPr>
        <w:t>= RE 482.440 AgR, rel. min. Cármen Lúcia, j. 1º-2-2011, 1ª T, DJE de 23-2-2011</w:t>
        <w:br/>
        <w:t>Da incidência da estabilidade extraordinária outorgada pelo art. 19 e seus parágrafos do ADCT de 1988 devem ser excluídos não só o cargo de confiança (ou em comissão), em si mesmo considerado, como aquele cuja forma normal de provimento seja a efetiva, mas haja sido preenchido em caráter provisório, a título de comissionamento.</w:t>
      </w:r>
    </w:p>
    <w:p>
      <w:pPr>
        <w:ind w:left="216"/>
      </w:pPr>
      <w:r>
        <w:rPr>
          <w:b/>
          <w:color w:val="003C8C"/>
          <w:sz w:val="16"/>
        </w:rPr>
        <w:t>[RE 146.332, rel. min. Octavio Gallotti, j. 15-9-1992, 1ª T, DJ de 6-11-1992.]</w:t>
      </w:r>
    </w:p>
    <w:p>
      <w:r>
        <w:rPr>
          <w:b/>
          <w:color w:val="B46400"/>
          <w:sz w:val="16"/>
        </w:rPr>
        <w:t>JULGADOS CORRELATOS</w:t>
      </w:r>
    </w:p>
    <w:p>
      <w:r>
        <w:rPr>
          <w:color w:val="8C8C8C"/>
          <w:sz w:val="14"/>
        </w:rPr>
        <w:t>blk-008590 | cf-1988-art-134-par-2</w:t>
      </w:r>
      <w:r>
        <w:rPr>
          <w:color w:val="0050A0"/>
          <w:sz w:val="14"/>
        </w:rPr>
        <w:t xml:space="preserve"> | MS 23.118</w:t>
      </w:r>
      <w:r>
        <w:rPr>
          <w:color w:val="0050A0"/>
          <w:sz w:val="14"/>
        </w:rPr>
        <w:t xml:space="preserve"> | rel. Néri da Silveira</w:t>
      </w:r>
    </w:p>
    <w:p>
      <w:pPr>
        <w:ind w:left="216"/>
      </w:pPr>
      <w:r>
        <w:rPr>
          <w:sz w:val="18"/>
        </w:rPr>
        <w:t>= MS 23.118, rel. min. Néri da Silveira, j. 14-3-2002, P, DJ de 19-4-2002</w:t>
      </w:r>
    </w:p>
    <w:p>
      <w:pPr>
        <w:pStyle w:val="Heading1"/>
      </w:pPr>
      <w:r>
        <w:t>Art. 2</w:t>
      </w:r>
    </w:p>
    <w:p>
      <w:r>
        <w:rPr>
          <w:b/>
          <w:color w:val="B46400"/>
          <w:sz w:val="16"/>
        </w:rPr>
        <w:t>JULGADOS CORRELATOS</w:t>
      </w:r>
    </w:p>
    <w:p>
      <w:r>
        <w:rPr>
          <w:color w:val="8C8C8C"/>
          <w:sz w:val="14"/>
        </w:rPr>
        <w:t>blk-008591 | cf-1988-art-2</w:t>
      </w:r>
      <w:r>
        <w:rPr>
          <w:color w:val="0050A0"/>
          <w:sz w:val="14"/>
        </w:rPr>
        <w:t xml:space="preserve"> | RE 162.091</w:t>
      </w:r>
      <w:r>
        <w:rPr>
          <w:color w:val="0050A0"/>
          <w:sz w:val="14"/>
        </w:rPr>
        <w:t xml:space="preserve"> | rel. Sepúlveda Pertence</w:t>
      </w:r>
    </w:p>
    <w:p>
      <w:pPr>
        <w:ind w:left="216"/>
      </w:pPr>
      <w:r>
        <w:rPr>
          <w:sz w:val="18"/>
        </w:rPr>
        <w:t>Magistrados fluminenses aposentados e pensionistas: aplicação imediata a aposentadorias e pensões anteriores do disposto no primitivo art. 40, §§ 4º e 5º, da Constituição, nos termos do art. 20 do ADCT.</w:t>
      </w:r>
    </w:p>
    <w:p>
      <w:pPr>
        <w:ind w:left="216"/>
      </w:pPr>
      <w:r>
        <w:rPr>
          <w:b/>
          <w:color w:val="003C8C"/>
          <w:sz w:val="16"/>
        </w:rPr>
        <w:t>[RE 162.091, rel. min. Sepúlveda Pertence, j. 23-11-2004, 1ª T, DJ de 4-2-2005.]</w:t>
      </w:r>
    </w:p>
    <w:p>
      <w:pPr>
        <w:pStyle w:val="Heading1"/>
      </w:pPr>
      <w:r>
        <w:t>Art. 5</w:t>
      </w:r>
    </w:p>
    <w:p>
      <w:r>
        <w:rPr>
          <w:color w:val="8C8C8C"/>
          <w:sz w:val="14"/>
        </w:rPr>
        <w:t>blk-008592 | cf-1988-art-5-inc-50</w:t>
      </w:r>
      <w:r>
        <w:rPr>
          <w:color w:val="0050A0"/>
          <w:sz w:val="14"/>
        </w:rPr>
        <w:t xml:space="preserve"> | RE 201.596</w:t>
      </w:r>
      <w:r>
        <w:rPr>
          <w:color w:val="0050A0"/>
          <w:sz w:val="14"/>
        </w:rPr>
        <w:t xml:space="preserve"> | rel. Ilmar Galvão</w:t>
      </w:r>
    </w:p>
    <w:p>
      <w:pPr>
        <w:ind w:left="216"/>
      </w:pPr>
      <w:r>
        <w:rPr>
          <w:b/>
          <w:color w:val="003C8C"/>
          <w:sz w:val="16"/>
        </w:rPr>
        <w:t>[RE 201.596 AgR, rel. min. Ilmar Galvão, j. 14-12-1999, 1ª T, DJ de 3-3-2000.]</w:t>
      </w:r>
    </w:p>
    <w:p>
      <w:r>
        <w:rPr>
          <w:color w:val="8C8C8C"/>
          <w:sz w:val="14"/>
        </w:rPr>
        <w:t>blk-008593 | cf-1988-art-5-inc-50</w:t>
      </w:r>
      <w:r>
        <w:rPr>
          <w:color w:val="0050A0"/>
          <w:sz w:val="14"/>
        </w:rPr>
        <w:t xml:space="preserve"> | AI 182.438</w:t>
      </w:r>
      <w:r>
        <w:rPr>
          <w:color w:val="0050A0"/>
          <w:sz w:val="14"/>
        </w:rPr>
        <w:t xml:space="preserve"> | rel. Sydney Sanches</w:t>
      </w:r>
    </w:p>
    <w:p>
      <w:pPr>
        <w:ind w:left="216"/>
      </w:pPr>
      <w:r>
        <w:rPr>
          <w:sz w:val="18"/>
        </w:rPr>
        <w:t>O art. 20 do ADCT apenas fixou o prazo de 180 dias para que se procedesse à revisão nele prevista, mas sem afetar a autoaplicabilidade do § 5º do art. 40 da parte permanente da CF de 5-10-1988, da qual decorre a exigibilidade, a partir dessa data, do reajuste que determina.</w:t>
      </w:r>
    </w:p>
    <w:p>
      <w:pPr>
        <w:ind w:left="216"/>
      </w:pPr>
      <w:r>
        <w:rPr>
          <w:b/>
          <w:color w:val="003C8C"/>
          <w:sz w:val="16"/>
        </w:rPr>
        <w:t>[AI 182.438 AgR, rel. min. Sydney Sanches, j. 4-5-1999, 1ª T, DJ de 17-12-1999.]</w:t>
      </w:r>
    </w:p>
    <w:p>
      <w:r>
        <w:rPr>
          <w:color w:val="8C8C8C"/>
          <w:sz w:val="14"/>
        </w:rPr>
        <w:t>blk-008594 | cf-1988-art-5-inc-50</w:t>
      </w:r>
      <w:r>
        <w:rPr>
          <w:color w:val="0050A0"/>
          <w:sz w:val="14"/>
        </w:rPr>
        <w:t xml:space="preserve"> | RE 213.585</w:t>
      </w:r>
      <w:r>
        <w:rPr>
          <w:color w:val="0050A0"/>
          <w:sz w:val="14"/>
        </w:rPr>
        <w:t xml:space="preserve"> | rel. Ilmar Galvão</w:t>
      </w:r>
    </w:p>
    <w:p>
      <w:pPr>
        <w:ind w:left="216"/>
      </w:pPr>
      <w:r>
        <w:rPr>
          <w:b/>
          <w:color w:val="003C8C"/>
          <w:sz w:val="16"/>
        </w:rPr>
        <w:t>[RE 213.585, rel. min. Ilmar Galvão, j. 5-5-1998, 1ª T, DJ de 25-9-1998.]</w:t>
      </w:r>
    </w:p>
    <w:p>
      <w:r>
        <w:rPr>
          <w:color w:val="8C8C8C"/>
          <w:sz w:val="14"/>
        </w:rPr>
        <w:t>blk-008595 | cf-1988-art-5-inc-50</w:t>
      </w:r>
      <w:r>
        <w:rPr>
          <w:color w:val="0050A0"/>
          <w:sz w:val="14"/>
        </w:rPr>
        <w:t xml:space="preserve"> | AI 158.890</w:t>
      </w:r>
      <w:r>
        <w:rPr>
          <w:color w:val="0050A0"/>
          <w:sz w:val="14"/>
        </w:rPr>
        <w:t xml:space="preserve"> | rel. Sepúlveda Pertence</w:t>
      </w:r>
    </w:p>
    <w:p>
      <w:pPr>
        <w:ind w:left="216"/>
      </w:pPr>
      <w:r>
        <w:rPr>
          <w:sz w:val="18"/>
        </w:rPr>
        <w:t>= AI 158.890 AgR, rel. min. Sepúlveda Pertence, j. 20-3-2001, 1ª T, DJ de 14-5-2001</w:t>
        <w:br/>
        <w:t>A norma inscrita na parte final do art. 20 do ADCT-CF/1988 não impede a fruição do direito assegurado aos pensionistas, uma vez que este estabelece, apenas, um prazo para o processamento da revisão desse e a sua atualização.</w:t>
      </w:r>
    </w:p>
    <w:p>
      <w:pPr>
        <w:ind w:left="216"/>
      </w:pPr>
      <w:r>
        <w:rPr>
          <w:b/>
          <w:color w:val="003C8C"/>
          <w:sz w:val="16"/>
        </w:rPr>
        <w:t>[AI 177.352 AgR, rel. min. Maurício Corrêa, j. 4-3-1996, 2ª T, DJ de 19-4-1996.]</w:t>
      </w:r>
    </w:p>
    <w:p>
      <w:pPr>
        <w:pStyle w:val="Heading1"/>
      </w:pPr>
      <w:r>
        <w:t>Art. 2</w:t>
      </w:r>
    </w:p>
    <w:p>
      <w:r>
        <w:rPr>
          <w:b/>
          <w:color w:val="B46400"/>
          <w:sz w:val="16"/>
        </w:rPr>
        <w:t>CONTROLE CONCENTRADO</w:t>
      </w:r>
    </w:p>
    <w:p>
      <w:r>
        <w:rPr>
          <w:color w:val="8C8C8C"/>
          <w:sz w:val="14"/>
        </w:rPr>
        <w:t>blk-008596 | cf-1988-art-2</w:t>
      </w:r>
      <w:r>
        <w:rPr>
          <w:color w:val="0050A0"/>
          <w:sz w:val="14"/>
        </w:rPr>
        <w:t xml:space="preserve"> | ADI 3.152</w:t>
      </w:r>
      <w:r>
        <w:rPr>
          <w:color w:val="0050A0"/>
          <w:sz w:val="14"/>
        </w:rPr>
        <w:t xml:space="preserve"> | rel. Rosa Weber</w:t>
      </w:r>
    </w:p>
    <w:p>
      <w:pPr>
        <w:ind w:left="216"/>
      </w:pPr>
      <w:r>
        <w:rPr>
          <w:sz w:val="18"/>
        </w:rPr>
        <w:t>Na dicção do art. 22 do ADCT, assegurou-se aos Advogados de Ofício, integrantes da Defensoria da Justiça Militar, ‘investidos na função até a data da instalação da Assembleia Nacional Constituinte, o direito de opção pela carreira, com a observância das garantias e vedações previstas no art. 134, parágrafo único, da Constituição’. Incumbindo à Defensoria Pública, nos planos federal e estadual, em cumprimento ao texto constitucional e à legislação de regência, prestar assistência jurídica integral e gratuita aos que comprovarem insuficiência de recursos, desvia do modelo constitucional o art. 5º da Lei Estadual 12.382/1998, pelo qual ‘revogados o Art. 2º e seu § 1º da Lei 12.380, de 09 de dezembro de 1994, restabelecendo-se a situação anterior quanto aos dois (02) cargos de Advogado da Just</w:t>
      </w:r>
    </w:p>
    <w:p>
      <w:pPr>
        <w:ind w:left="216"/>
      </w:pPr>
      <w:r>
        <w:rPr>
          <w:b/>
          <w:color w:val="003C8C"/>
          <w:sz w:val="16"/>
        </w:rPr>
        <w:t>[ADI 3.152, rel. min. Rosa Weber, j. 27-4-2022, P, DJE de 05-5-2022.]</w:t>
      </w:r>
    </w:p>
    <w:p>
      <w:r>
        <w:rPr>
          <w:b/>
          <w:color w:val="B46400"/>
          <w:sz w:val="16"/>
        </w:rPr>
        <w:t>CONTROLE CONCENTRADO</w:t>
      </w:r>
    </w:p>
    <w:p>
      <w:r>
        <w:rPr>
          <w:color w:val="8C8C8C"/>
          <w:sz w:val="14"/>
        </w:rPr>
        <w:t>blk-008597 | cf-1988-art-2</w:t>
      </w:r>
      <w:r>
        <w:rPr>
          <w:color w:val="0050A0"/>
          <w:sz w:val="14"/>
        </w:rPr>
        <w:t xml:space="preserve"> | ADI 3.720</w:t>
      </w:r>
      <w:r>
        <w:rPr>
          <w:color w:val="0050A0"/>
          <w:sz w:val="14"/>
        </w:rPr>
        <w:t xml:space="preserve"> | rel. Marco Aurélio</w:t>
      </w:r>
    </w:p>
    <w:p>
      <w:pPr>
        <w:ind w:left="216"/>
      </w:pPr>
      <w:r>
        <w:rPr>
          <w:sz w:val="18"/>
        </w:rPr>
        <w:t>Defensoria pública. Procuradores do Estado. Opção. É constitucional lei complementar que viabiliza a procuradores do Estado a opção pela carreira da defensoria pública quando o cargo inicial para o qual foi realizado o concurso englobava a assistência jurídica e judiciária aos menos afortunados.</w:t>
      </w:r>
    </w:p>
    <w:p>
      <w:pPr>
        <w:ind w:left="216"/>
      </w:pPr>
      <w:r>
        <w:rPr>
          <w:b/>
          <w:color w:val="003C8C"/>
          <w:sz w:val="16"/>
        </w:rPr>
        <w:t>[ADI 3.720, rel. min. Marco Aurélio, j. 31-10-2007, P, DJE de 28-3-2008.]</w:t>
      </w:r>
    </w:p>
    <w:p>
      <w:r>
        <w:rPr>
          <w:b/>
          <w:color w:val="B46400"/>
          <w:sz w:val="16"/>
        </w:rPr>
        <w:t>CONTROLE CONCENTRADO</w:t>
      </w:r>
    </w:p>
    <w:p>
      <w:r>
        <w:rPr>
          <w:color w:val="8C8C8C"/>
          <w:sz w:val="14"/>
        </w:rPr>
        <w:t>blk-008598 | cf-1988-art-2</w:t>
      </w:r>
      <w:r>
        <w:rPr>
          <w:color w:val="0050A0"/>
          <w:sz w:val="14"/>
        </w:rPr>
        <w:t xml:space="preserve"> | ADI 3.819</w:t>
      </w:r>
      <w:r>
        <w:rPr>
          <w:color w:val="0050A0"/>
          <w:sz w:val="14"/>
        </w:rPr>
        <w:t xml:space="preserve"> | rel. Eros Grau</w:t>
      </w:r>
    </w:p>
    <w:p>
      <w:pPr>
        <w:ind w:left="216"/>
      </w:pPr>
      <w:r>
        <w:rPr>
          <w:sz w:val="18"/>
        </w:rPr>
        <w:t>= ADI 3.819, rel. min. Eros Grau, j. 24-10-2007, P, DJE de 28-3-2008</w:t>
        <w:br/>
        <w:t>Este Tribunal, interpretando o art. 22 do ADCT, entendeu que servidores investidos na função de defensor público até a data em que foi instalada a Assembleia Nacional Constituinte têm direito à opção pela carreira, independentemente da forma da investidura originária, desde que cumpridos os requisitos definidos pelo Texto Constitucional. Precedentes. As Constituições estaduais não podem ampliar a excepcionalidade admitida pelo art. 22 do ADCT da CF/1988.</w:t>
      </w:r>
    </w:p>
    <w:p>
      <w:pPr>
        <w:ind w:left="216"/>
      </w:pPr>
      <w:r>
        <w:rPr>
          <w:b/>
          <w:color w:val="003C8C"/>
          <w:sz w:val="16"/>
        </w:rPr>
        <w:t>[ADI 3.603, rel. min. Eros Grau, j. 30-8-2006, P, DJ de 2-2-2007.]</w:t>
      </w:r>
    </w:p>
    <w:p>
      <w:r>
        <w:rPr>
          <w:b/>
          <w:color w:val="B46400"/>
          <w:sz w:val="16"/>
        </w:rPr>
        <w:t>CONTROLE CONCENTRADO</w:t>
      </w:r>
    </w:p>
    <w:p>
      <w:r>
        <w:rPr>
          <w:color w:val="8C8C8C"/>
          <w:sz w:val="14"/>
        </w:rPr>
        <w:t>blk-008599 | cf-1988-art-2</w:t>
      </w:r>
      <w:r>
        <w:rPr>
          <w:color w:val="0050A0"/>
          <w:sz w:val="14"/>
        </w:rPr>
        <w:t xml:space="preserve"> | RE 176.068</w:t>
      </w:r>
      <w:r>
        <w:rPr>
          <w:color w:val="0050A0"/>
          <w:sz w:val="14"/>
        </w:rPr>
        <w:t xml:space="preserve"> | rel. Dias Toffoli</w:t>
      </w:r>
    </w:p>
    <w:p>
      <w:pPr>
        <w:ind w:left="216"/>
      </w:pPr>
      <w:r>
        <w:rPr>
          <w:sz w:val="18"/>
        </w:rPr>
        <w:t>= RE 176.068 AgR, rel. min. Dias Toffoli, j. 22-5-2012, 1ª T, DJE de 14-6-2012</w:t>
        <w:br/>
        <w:t>Julgado correlato</w:t>
        <w:br/>
        <w:t>Contratado por prestadora de serviços que, em virtude de convênio entre esta e o Estado, foi posto a serviço deste e então colocado para exercer a função de defensor público até a data em que foi instalada a Assembleia Nacional Constituinte. Art. 22 do ADCT da CF. O Plenário desta Corte, ao julgar o RE 161.712, decidiu, por maioria de votos, que "servidor investido na função de defensor público até a data em que foi instalada a Assembleia Nacional Constituinte tem direito à opção pela carreira, independentemente da forma da investidura originária. Interpretação do art. 22 do ADCT". Falta ao recorrido um dos requisitos indispensáveis para a opção prevista no art. 22 do ADCT da CF segundo a orien</w:t>
      </w:r>
    </w:p>
    <w:p>
      <w:pPr>
        <w:ind w:left="216"/>
      </w:pPr>
      <w:r>
        <w:rPr>
          <w:b/>
          <w:color w:val="003C8C"/>
          <w:sz w:val="16"/>
        </w:rPr>
        <w:t>[RE 205.168, rel. min. Moreira Alves, j. 1º-12-1998, 1ª T, DJ de 21-5-1999.]</w:t>
      </w:r>
    </w:p>
    <w:p>
      <w:r>
        <w:rPr>
          <w:b/>
          <w:color w:val="B46400"/>
          <w:sz w:val="16"/>
        </w:rPr>
        <w:t>CONTROLE CONCENTRADO</w:t>
      </w:r>
    </w:p>
    <w:p>
      <w:r>
        <w:rPr>
          <w:color w:val="8C8C8C"/>
          <w:sz w:val="14"/>
        </w:rPr>
        <w:t>blk-008600 | cf-1988-art-2</w:t>
      </w:r>
      <w:r>
        <w:rPr>
          <w:color w:val="0050A0"/>
          <w:sz w:val="14"/>
        </w:rPr>
        <w:t xml:space="preserve"> | AI 756.647</w:t>
      </w:r>
      <w:r>
        <w:rPr>
          <w:color w:val="0050A0"/>
          <w:sz w:val="14"/>
        </w:rPr>
        <w:t xml:space="preserve"> | rel. Rosa Weber</w:t>
      </w:r>
    </w:p>
    <w:p>
      <w:pPr>
        <w:ind w:left="216"/>
      </w:pPr>
      <w:r>
        <w:rPr>
          <w:sz w:val="18"/>
        </w:rPr>
        <w:t>= AI 756.647 AgR, rel. min. Rosa Weber, j. 18-9-2012, 1ª T, DJE de 2-10-2012</w:t>
      </w:r>
    </w:p>
    <w:p>
      <w:pPr>
        <w:pStyle w:val="Heading1"/>
      </w:pPr>
      <w:r>
        <w:t>Art. 136</w:t>
      </w:r>
    </w:p>
    <w:p>
      <w:r>
        <w:rPr>
          <w:b/>
          <w:color w:val="B46400"/>
          <w:sz w:val="16"/>
        </w:rPr>
        <w:t>CONTROLE CONCENTRADO</w:t>
      </w:r>
    </w:p>
    <w:p>
      <w:r>
        <w:rPr>
          <w:color w:val="8C8C8C"/>
          <w:sz w:val="14"/>
        </w:rPr>
        <w:t>blk-008601 | cf-1988-art-136-par-unico</w:t>
      </w:r>
      <w:r>
        <w:rPr>
          <w:color w:val="0050A0"/>
          <w:sz w:val="14"/>
        </w:rPr>
        <w:t xml:space="preserve"> | ADI 889</w:t>
      </w:r>
      <w:r>
        <w:rPr>
          <w:color w:val="0050A0"/>
          <w:sz w:val="14"/>
        </w:rPr>
        <w:t xml:space="preserve"> | rel. Marco Aurélio</w:t>
      </w:r>
    </w:p>
    <w:p>
      <w:pPr>
        <w:ind w:left="216"/>
      </w:pPr>
      <w:r>
        <w:rPr>
          <w:sz w:val="18"/>
        </w:rPr>
        <w:t>Ação direta de inconstitucionalidade por omissão. Parágrafo único do art. 23 do ADCT. Censores federais. A existência de lei versando sobre a regulamentação prevista no inciso XVI do art. 21 da Carta Federal, sem a disciplina do aproveitamento dos censores federais, apenas confirma a omissão do Poder Executivo no encaminhamento de projeto com o qual se almeje imprimir eficácia à norma do parágrafo único do art. 23 do Diploma Maior.</w:t>
      </w:r>
    </w:p>
    <w:p>
      <w:pPr>
        <w:ind w:left="216"/>
      </w:pPr>
      <w:r>
        <w:rPr>
          <w:b/>
          <w:color w:val="003C8C"/>
          <w:sz w:val="16"/>
        </w:rPr>
        <w:t>[ADI 889, rel. min. Marco Aurélio, j. 16-3-1994, P, DJ de 22-4-1994.]</w:t>
      </w:r>
    </w:p>
    <w:p>
      <w:r>
        <w:rPr>
          <w:b/>
          <w:color w:val="B46400"/>
          <w:sz w:val="16"/>
        </w:rPr>
        <w:t>CONTROLE CONCENTRADO</w:t>
      </w:r>
    </w:p>
    <w:p>
      <w:r>
        <w:rPr>
          <w:color w:val="8C8C8C"/>
          <w:sz w:val="14"/>
        </w:rPr>
        <w:t>blk-008602 | cf-1988-art-136-par-unico</w:t>
      </w:r>
      <w:r>
        <w:rPr>
          <w:color w:val="0050A0"/>
          <w:sz w:val="14"/>
        </w:rPr>
        <w:t xml:space="preserve"> | rel. Moreira Alves</w:t>
      </w:r>
    </w:p>
    <w:p>
      <w:pPr>
        <w:ind w:left="216"/>
      </w:pPr>
      <w:r>
        <w:rPr>
          <w:sz w:val="18"/>
        </w:rPr>
        <w:t>Julgado correlato</w:t>
        <w:br/>
        <w:t>Mandado de injunção. Alegação de ter o parágrafo único do art. 23 do ADCT concedido aos censores federais direito de serem transformados em delegados de polícia, direito esse cujo exercício estaria inviabilizado por falta de regulamentação. Inexistência de direito pretendido como resulta manifesto da conjugação do disposto nos arts. 21, XVI, e parágrafo único do art. 23, o primeiro do texto permanente da Constituição e o segundo do ADCT.</w:t>
      </w:r>
    </w:p>
    <w:p>
      <w:pPr>
        <w:ind w:left="216"/>
      </w:pPr>
      <w:r>
        <w:rPr>
          <w:b/>
          <w:color w:val="003C8C"/>
          <w:sz w:val="16"/>
        </w:rPr>
        <w:t>[MI 241, rel. min. Moreira Alves, j. 31-10-1990, P, DJ de 8-2-1991.]</w:t>
      </w:r>
    </w:p>
    <w:p>
      <w:pPr>
        <w:pStyle w:val="Heading1"/>
      </w:pPr>
      <w:r>
        <w:t>Art. 2</w:t>
      </w:r>
    </w:p>
    <w:p>
      <w:r>
        <w:rPr>
          <w:b/>
          <w:color w:val="B46400"/>
          <w:sz w:val="16"/>
        </w:rPr>
        <w:t>JULGADOS CORRELATOS</w:t>
      </w:r>
    </w:p>
    <w:p>
      <w:r>
        <w:rPr>
          <w:color w:val="8C8C8C"/>
          <w:sz w:val="14"/>
        </w:rPr>
        <w:t>blk-008603 | cf-1988-art-2</w:t>
      </w:r>
      <w:r>
        <w:rPr>
          <w:color w:val="0050A0"/>
          <w:sz w:val="14"/>
        </w:rPr>
        <w:t xml:space="preserve"> | RE 1.237.758</w:t>
      </w:r>
      <w:r>
        <w:rPr>
          <w:color w:val="0050A0"/>
          <w:sz w:val="14"/>
        </w:rPr>
        <w:t xml:space="preserve"> | rel. Ricardo Lewandowski</w:t>
      </w:r>
    </w:p>
    <w:p>
      <w:pPr>
        <w:ind w:left="216"/>
      </w:pPr>
      <w:r>
        <w:rPr>
          <w:sz w:val="18"/>
        </w:rPr>
        <w:t>A jurisprudência desta Corte fixou orientação no sentido de que o art. 25 do ADCT, ao determinar a revogação de todos os dispositivos legais que atribuam ou deleguem a órgão do Poder Executivo competência assinalada pela Constituição ao Congresso Nacional, tornou insubsistentes, perante a nova ordem constitucional, apenas as delegações anteriormente concedidas, sem, contudo, invalidar os diplomas normativos editados sob a ordem constitucional precedente com fulcro nas atribuições delegadas.</w:t>
      </w:r>
    </w:p>
    <w:p>
      <w:pPr>
        <w:ind w:left="216"/>
      </w:pPr>
      <w:r>
        <w:rPr>
          <w:b/>
          <w:color w:val="003C8C"/>
          <w:sz w:val="16"/>
        </w:rPr>
        <w:t>[RE 1.237.758, rel. min. Ricardo Lewandowski, j. 5-8-2020, 2ª T, DJE de 13-8-2020.]</w:t>
      </w:r>
    </w:p>
    <w:p>
      <w:r>
        <w:rPr>
          <w:b/>
          <w:color w:val="B46400"/>
          <w:sz w:val="16"/>
        </w:rPr>
        <w:t>JULGADOS CORRELATOS</w:t>
      </w:r>
    </w:p>
    <w:p>
      <w:r>
        <w:rPr>
          <w:color w:val="8C8C8C"/>
          <w:sz w:val="14"/>
        </w:rPr>
        <w:t>blk-008604 | cf-1988-art-2</w:t>
      </w:r>
      <w:r>
        <w:rPr>
          <w:color w:val="0050A0"/>
          <w:sz w:val="14"/>
        </w:rPr>
        <w:t xml:space="preserve"> | RE 392.640</w:t>
      </w:r>
      <w:r>
        <w:rPr>
          <w:color w:val="0050A0"/>
          <w:sz w:val="14"/>
        </w:rPr>
        <w:t xml:space="preserve"> | rel. Cezar Peluso</w:t>
      </w:r>
    </w:p>
    <w:p>
      <w:pPr>
        <w:ind w:left="216"/>
      </w:pPr>
      <w:r>
        <w:rPr>
          <w:sz w:val="18"/>
        </w:rPr>
        <w:t>Não foi recebido, mas revogado, o DL 1.497/1975, que autorizou o ministro da Fazenda a instituir o chamado ressarcimento de custo do selo de controle do IPI. [RE 392.640 AgR, rel. min. Cezar Peluso, j. 29-9-2009, 2ª T, DJE de 6-11-2009.] = RE 662.113, rel. min. Marco Aurélio, j. 12-2-2014, P, DJE de 4-4-2014</w:t>
        <w:br/>
        <w:t>Conselho Monetário Nacional (CMN): competência para dispor sobre a taxa de juros bancários: ADCT/1988, art. 25: Lei 4.595/1964: não revogação. Validade da aplicação, ao caso, da Lei 4.595/1964, na parte em que outorga poderes ao CMN para dispor sobre as taxas de juros bancários, uma vez que editada dentro do prazo de 180 dias estipulado pelo dispositivo transitório, quando o Poder Executivo possuía competência para dispor sobre instituições financeiras e suas operações: indiferente, pa</w:t>
      </w:r>
    </w:p>
    <w:p>
      <w:pPr>
        <w:ind w:left="216"/>
      </w:pPr>
      <w:r>
        <w:rPr>
          <w:b/>
          <w:color w:val="003C8C"/>
          <w:sz w:val="16"/>
        </w:rPr>
        <w:t>[RE 286.963, rel. min. Sepúlveda Pertence, j. 24-5-2005, 1ª T, DJ de 20-10-2006.]</w:t>
      </w:r>
    </w:p>
    <w:p>
      <w:r>
        <w:rPr>
          <w:b/>
          <w:color w:val="B46400"/>
          <w:sz w:val="16"/>
        </w:rPr>
        <w:t>JULGADOS CORRELATOS</w:t>
      </w:r>
    </w:p>
    <w:p>
      <w:r>
        <w:rPr>
          <w:color w:val="8C8C8C"/>
          <w:sz w:val="14"/>
        </w:rPr>
        <w:t>blk-008605 | cf-1988-art-2</w:t>
      </w:r>
      <w:r>
        <w:rPr>
          <w:color w:val="0050A0"/>
          <w:sz w:val="14"/>
        </w:rPr>
        <w:t xml:space="preserve"> | RE 395.171</w:t>
      </w:r>
      <w:r>
        <w:rPr>
          <w:color w:val="0050A0"/>
          <w:sz w:val="14"/>
        </w:rPr>
        <w:t xml:space="preserve"> | rel. Ellen Gracie</w:t>
      </w:r>
    </w:p>
    <w:p>
      <w:pPr>
        <w:ind w:left="216"/>
      </w:pPr>
      <w:r>
        <w:rPr>
          <w:sz w:val="18"/>
        </w:rPr>
        <w:t>= RE 395.171 AgR, rel. min. Ellen Gracie, j. 24-11-2009, 2ª T, DJE de 11-12-2009</w:t>
      </w:r>
    </w:p>
    <w:p>
      <w:pPr>
        <w:pStyle w:val="Heading1"/>
      </w:pPr>
      <w:r>
        <w:t>Art. 136</w:t>
      </w:r>
    </w:p>
    <w:p>
      <w:r>
        <w:rPr>
          <w:b/>
          <w:color w:val="B46400"/>
          <w:sz w:val="16"/>
        </w:rPr>
        <w:t>JULGADOS CORRELATOS</w:t>
      </w:r>
    </w:p>
    <w:p>
      <w:r>
        <w:rPr>
          <w:color w:val="8C8C8C"/>
          <w:sz w:val="14"/>
        </w:rPr>
        <w:t>blk-008606 | cf-1988-art-136-inc-1</w:t>
      </w:r>
      <w:r>
        <w:rPr>
          <w:color w:val="0050A0"/>
          <w:sz w:val="14"/>
        </w:rPr>
        <w:t xml:space="preserve"> | RE 423.625</w:t>
      </w:r>
      <w:r>
        <w:rPr>
          <w:color w:val="0050A0"/>
          <w:sz w:val="14"/>
        </w:rPr>
        <w:t xml:space="preserve"> | rel. Ricardo Lewandowski</w:t>
      </w:r>
    </w:p>
    <w:p>
      <w:pPr>
        <w:ind w:left="216"/>
      </w:pPr>
      <w:r>
        <w:rPr>
          <w:sz w:val="18"/>
        </w:rPr>
        <w:t>(...) legítima a cobrança do ressarcimento do selo de controle do IPI desde que fundada em disciplina normativa legitimamente editada em momento anterior à revogação perpetrada pelo art. 25 do ADCT.</w:t>
      </w:r>
    </w:p>
    <w:p>
      <w:pPr>
        <w:ind w:left="216"/>
      </w:pPr>
      <w:r>
        <w:rPr>
          <w:b/>
          <w:color w:val="003C8C"/>
          <w:sz w:val="16"/>
        </w:rPr>
        <w:t>[RE 423.625 AgR-segundo, voto do rel. min. Ricardo Lewandowski, j. 27-3-2012, 2ª T, DJE de 14-5-2012.]</w:t>
      </w:r>
    </w:p>
    <w:p>
      <w:r>
        <w:rPr>
          <w:b/>
          <w:color w:val="B46400"/>
          <w:sz w:val="16"/>
        </w:rPr>
        <w:t>JULGADOS CORRELATOS</w:t>
      </w:r>
    </w:p>
    <w:p>
      <w:r>
        <w:rPr>
          <w:color w:val="8C8C8C"/>
          <w:sz w:val="14"/>
        </w:rPr>
        <w:t>blk-008607 | cf-1988-art-136-inc-1</w:t>
      </w:r>
      <w:r>
        <w:rPr>
          <w:color w:val="0050A0"/>
          <w:sz w:val="14"/>
        </w:rPr>
        <w:t xml:space="preserve"> | RE 272.872</w:t>
      </w:r>
      <w:r>
        <w:rPr>
          <w:color w:val="0050A0"/>
          <w:sz w:val="14"/>
        </w:rPr>
        <w:t xml:space="preserve"> | rel. Ilmar Galvão</w:t>
      </w:r>
    </w:p>
    <w:p>
      <w:pPr>
        <w:ind w:left="216"/>
      </w:pPr>
      <w:r>
        <w:rPr>
          <w:sz w:val="18"/>
        </w:rPr>
        <w:t>O art. 25 do ADCT revogou todas as delegações de competência outorgadas ao Executivo, sobre a matéria reservada ao Congresso Nacional, mas não impediu a recepção dos diplomas legais legitimamente elaborados na vigência da Constituição anterior, desde que materialmente compatíveis com a nova Carta.</w:t>
      </w:r>
    </w:p>
    <w:p>
      <w:pPr>
        <w:ind w:left="216"/>
      </w:pPr>
      <w:r>
        <w:rPr>
          <w:b/>
          <w:color w:val="003C8C"/>
          <w:sz w:val="16"/>
        </w:rPr>
        <w:t>[RE 272.872, rel. min. Ilmar Galvão, j. 4-4-2001, P, DJ de 10-10-2003.]</w:t>
      </w:r>
    </w:p>
    <w:p>
      <w:r>
        <w:rPr>
          <w:b/>
          <w:color w:val="B46400"/>
          <w:sz w:val="16"/>
        </w:rPr>
        <w:t>JULGADOS CORRELATOS</w:t>
      </w:r>
    </w:p>
    <w:p>
      <w:r>
        <w:rPr>
          <w:color w:val="8C8C8C"/>
          <w:sz w:val="14"/>
        </w:rPr>
        <w:t>blk-008608 | cf-1988-art-136-inc-1</w:t>
      </w:r>
      <w:r>
        <w:rPr>
          <w:color w:val="0050A0"/>
          <w:sz w:val="14"/>
        </w:rPr>
        <w:t xml:space="preserve"> | RE 435.278</w:t>
      </w:r>
      <w:r>
        <w:rPr>
          <w:color w:val="0050A0"/>
          <w:sz w:val="14"/>
        </w:rPr>
        <w:t xml:space="preserve"> | rel. Ricardo Lewandowski</w:t>
      </w:r>
    </w:p>
    <w:p>
      <w:pPr>
        <w:ind w:left="216"/>
      </w:pPr>
      <w:r>
        <w:rPr>
          <w:sz w:val="18"/>
        </w:rPr>
        <w:t>= RE 435.278 AgR, rel. min. Ricardo Lewandowski, j. 6-3-2012, 2ª T, DJE de 20-3-2012</w:t>
        <w:br/>
        <w:t>Exportação de café. Quota de contribuição. DL 2.295/1986. Art. 25, I, do ADCT/1988. Trata-se de exigência fiscal legitimamente instituída pela União, sob o regime da EC 1/1969, para intervenção no domínio econômico, por meio de decreto-lei que foi recebido pela nova Carta, com ressalva apenas da delegação nele contida, em favor do extinto Instituto Brasileiro do Café, para fim de fixação da respectiva alíquota (art. 25, I, do ADCT), de resto, impossível de ser exercida, em face da extinção da autarquia.</w:t>
      </w:r>
    </w:p>
    <w:p>
      <w:pPr>
        <w:ind w:left="216"/>
      </w:pPr>
      <w:r>
        <w:rPr>
          <w:b/>
          <w:color w:val="003C8C"/>
          <w:sz w:val="16"/>
        </w:rPr>
        <w:t>[RE 191.229, rel. min. Ilmar Galvão, j. 4-6-1996, 1ª T, DJ de 13-9-1996.]</w:t>
      </w:r>
    </w:p>
    <w:p>
      <w:pPr>
        <w:pStyle w:val="Heading1"/>
      </w:pPr>
      <w:r>
        <w:t>Art. 2</w:t>
      </w:r>
    </w:p>
    <w:p>
      <w:r>
        <w:rPr>
          <w:b/>
          <w:color w:val="B46400"/>
          <w:sz w:val="16"/>
        </w:rPr>
        <w:t>CONTROLE CONCENTRADO</w:t>
      </w:r>
    </w:p>
    <w:p>
      <w:r>
        <w:rPr>
          <w:color w:val="8C8C8C"/>
          <w:sz w:val="14"/>
        </w:rPr>
        <w:t>blk-008609 | cf-1988-art-2</w:t>
      </w:r>
      <w:r>
        <w:rPr>
          <w:color w:val="0050A0"/>
          <w:sz w:val="14"/>
        </w:rPr>
        <w:t xml:space="preserve"> | ADPF 59</w:t>
      </w:r>
      <w:r>
        <w:rPr>
          <w:color w:val="0050A0"/>
          <w:sz w:val="14"/>
        </w:rPr>
        <w:t xml:space="preserve"> | rel. Roberto Barroso</w:t>
      </w:r>
    </w:p>
    <w:p>
      <w:pPr>
        <w:ind w:left="216"/>
      </w:pPr>
      <w:r>
        <w:rPr>
          <w:sz w:val="18"/>
        </w:rPr>
        <w:t>O art. 26 do ADCT, como disposição constitucional transitória que é, não pode ser considerado como preceito fundamental. Embora afirme que o dispositivo em questão tem o potencial de promover a soberania nacional, a dignidade da pessoa humana e a erradicação da pobreza, o agravante não demonstra de que forma a suposta omissão parlamentar determinaria prejuízo a esses fundamentos.</w:t>
      </w:r>
    </w:p>
    <w:p>
      <w:pPr>
        <w:ind w:left="216"/>
      </w:pPr>
      <w:r>
        <w:rPr>
          <w:b/>
          <w:color w:val="003C8C"/>
          <w:sz w:val="16"/>
        </w:rPr>
        <w:t>[ADPF 59 AgR, rel. min. Roberto Barroso, j. 21-6-2022, P, DJE de 30-6-2022.]</w:t>
      </w:r>
    </w:p>
    <w:p>
      <w:pPr>
        <w:pStyle w:val="Heading1"/>
      </w:pPr>
      <w:r>
        <w:t>Art. 134</w:t>
      </w:r>
    </w:p>
    <w:p>
      <w:r>
        <w:rPr>
          <w:b/>
          <w:color w:val="B46400"/>
          <w:sz w:val="16"/>
        </w:rPr>
        <w:t>JULGADOS CORRELATOS</w:t>
      </w:r>
    </w:p>
    <w:p>
      <w:r>
        <w:rPr>
          <w:color w:val="8C8C8C"/>
          <w:sz w:val="14"/>
        </w:rPr>
        <w:t>blk-008610 | cf-1988-art-134-par-1</w:t>
      </w:r>
      <w:r>
        <w:rPr>
          <w:color w:val="0050A0"/>
          <w:sz w:val="14"/>
        </w:rPr>
        <w:t xml:space="preserve"> | AI 131.860</w:t>
      </w:r>
      <w:r>
        <w:rPr>
          <w:color w:val="0050A0"/>
          <w:sz w:val="14"/>
        </w:rPr>
        <w:t xml:space="preserve"> | rel. Néri da Silveira</w:t>
      </w:r>
    </w:p>
    <w:p>
      <w:pPr>
        <w:ind w:left="216"/>
      </w:pPr>
      <w:r>
        <w:rPr>
          <w:sz w:val="18"/>
        </w:rPr>
        <w:t>Esta Carta Política não extinguiu o despacho presidencial de admissibilidade de recurso extraordinário, nas hipóteses de seu art. 102, III. Enquanto vigente o art. 27, § 1º, do ADCT, prosseguia em vigor, relativamente ao recurso extraordinário, o sistema precedente. A instalação do STJ ocorreu a 7-4-1989.</w:t>
      </w:r>
    </w:p>
    <w:p>
      <w:pPr>
        <w:ind w:left="216"/>
      </w:pPr>
      <w:r>
        <w:rPr>
          <w:b/>
          <w:color w:val="003C8C"/>
          <w:sz w:val="16"/>
        </w:rPr>
        <w:t>[AI 131.860 AgR, rel. min. Néri da Silveira, j. 16-2-1993, 2ª T, DJ de 21-5-1993.]</w:t>
      </w:r>
    </w:p>
    <w:p>
      <w:r>
        <w:rPr>
          <w:b/>
          <w:color w:val="B46400"/>
          <w:sz w:val="16"/>
        </w:rPr>
        <w:t>JULGADOS CORRELATOS</w:t>
      </w:r>
    </w:p>
    <w:p>
      <w:r>
        <w:rPr>
          <w:color w:val="8C8C8C"/>
          <w:sz w:val="14"/>
        </w:rPr>
        <w:t>blk-008611 | cf-1988-art-134-par-1</w:t>
      </w:r>
      <w:r>
        <w:rPr>
          <w:color w:val="0050A0"/>
          <w:sz w:val="14"/>
        </w:rPr>
        <w:t xml:space="preserve"> | RE 123.507</w:t>
      </w:r>
      <w:r>
        <w:rPr>
          <w:color w:val="0050A0"/>
          <w:sz w:val="14"/>
        </w:rPr>
        <w:t xml:space="preserve"> | rel. Carlos Velloso</w:t>
      </w:r>
    </w:p>
    <w:p>
      <w:pPr>
        <w:ind w:left="216"/>
      </w:pPr>
      <w:r>
        <w:rPr>
          <w:sz w:val="18"/>
        </w:rPr>
        <w:t>Constitucional. Processual civil. Recurso. Direito transitório. Ordem constitucional: substituição. Recurso especial interposto após a instalação do STJ. CF, art. 105, III. ADCT. Art. 27, § 1º. Recurso especial interposto sob o pálio da ordem nova, assim após a instalação do STJ: impossibilidade de serem invocados óbices próprios do recurso extraordinário em sentido estrito, inscritos no Regimento do STF [RISTF]. Não há cogitar, neste caso, da interposição de arguição de relevância, instituto processual inexistente na nova ordem constitucional. Apenas os recursos interpostos sob o pálio da ordem velha, vale dizer, até a instalação do STJ, é que estariam sujeitos aos óbices do RISTF.</w:t>
      </w:r>
    </w:p>
    <w:p>
      <w:pPr>
        <w:ind w:left="216"/>
      </w:pPr>
      <w:r>
        <w:rPr>
          <w:b/>
          <w:color w:val="003C8C"/>
          <w:sz w:val="16"/>
        </w:rPr>
        <w:t>[RE 123.507, rel. min. Carlos Velloso, j. 7-5-1991, 2ª T, DJ de 19-2-1993.]</w:t>
      </w:r>
    </w:p>
    <w:p>
      <w:r>
        <w:rPr>
          <w:b/>
          <w:color w:val="B46400"/>
          <w:sz w:val="16"/>
        </w:rPr>
        <w:t>JULGADOS CORRELATOS</w:t>
      </w:r>
    </w:p>
    <w:p>
      <w:r>
        <w:rPr>
          <w:color w:val="8C8C8C"/>
          <w:sz w:val="14"/>
        </w:rPr>
        <w:t>blk-008612 | cf-1988-art-134-par-1</w:t>
      </w:r>
      <w:r>
        <w:rPr>
          <w:color w:val="0050A0"/>
          <w:sz w:val="14"/>
        </w:rPr>
        <w:t xml:space="preserve"> | RHC 67.169</w:t>
      </w:r>
      <w:r>
        <w:rPr>
          <w:color w:val="0050A0"/>
          <w:sz w:val="14"/>
        </w:rPr>
        <w:t xml:space="preserve"> | rel. Sydney Sanches</w:t>
      </w:r>
    </w:p>
    <w:p>
      <w:pPr>
        <w:ind w:left="216"/>
      </w:pPr>
      <w:r>
        <w:rPr>
          <w:sz w:val="18"/>
        </w:rPr>
        <w:t>A partir de 7-4-1989, data de sua instalação, compete ao STJ – e não mais ao STF – o julgamento de recurso ordinário contra acórdão de tribunal de justiça, denegatório de habeas corpus (art. 105, II, a, da CF de 1988, c/c § 1º do art. 27 do ADCT).</w:t>
      </w:r>
    </w:p>
    <w:p>
      <w:pPr>
        <w:ind w:left="216"/>
      </w:pPr>
      <w:r>
        <w:rPr>
          <w:b/>
          <w:color w:val="003C8C"/>
          <w:sz w:val="16"/>
        </w:rPr>
        <w:t>[RHC 67.169 QO, rel. min. Sydney Sanches, j. 12-4-1989, P, DJ de 19-5-1989.]</w:t>
      </w:r>
    </w:p>
    <w:p>
      <w:r>
        <w:rPr>
          <w:b/>
          <w:color w:val="B46400"/>
          <w:sz w:val="16"/>
        </w:rPr>
        <w:t>JULGADOS CORRELATOS</w:t>
      </w:r>
    </w:p>
    <w:p>
      <w:r>
        <w:rPr>
          <w:color w:val="8C8C8C"/>
          <w:sz w:val="14"/>
        </w:rPr>
        <w:t>blk-008613 | cf-1988-art-134-par-1</w:t>
      </w:r>
      <w:r>
        <w:rPr>
          <w:color w:val="0050A0"/>
          <w:sz w:val="14"/>
        </w:rPr>
        <w:t xml:space="preserve"> | rel. Célio Borja</w:t>
      </w:r>
    </w:p>
    <w:p>
      <w:pPr>
        <w:ind w:left="216"/>
      </w:pPr>
      <w:r>
        <w:rPr>
          <w:sz w:val="18"/>
        </w:rPr>
        <w:t>Com o advento da Constituição de 5-10-1988, o STF já não tem mais competência para processar e julgar representação cujo objetivo seja interpretar lei ou ato normativo federal ou estadual; e, como tal instituto jurídico inexiste na nova ordem constitucional, esta ação não se enquadra na prorrogação de competência determinada pelo art. 27, § 1º, do ADCT (...).</w:t>
      </w:r>
    </w:p>
    <w:p>
      <w:pPr>
        <w:ind w:left="216"/>
      </w:pPr>
      <w:r>
        <w:rPr>
          <w:b/>
          <w:color w:val="003C8C"/>
          <w:sz w:val="16"/>
        </w:rPr>
        <w:t>[Rp 1.496 QO, rel. min. Célio Borja, j. 20-10-1988, P, DJ de 25-11-1988.]</w:t>
      </w:r>
    </w:p>
    <w:p>
      <w:r>
        <w:rPr>
          <w:color w:val="8C8C8C"/>
          <w:sz w:val="14"/>
        </w:rPr>
        <w:t>blk-008614 | cf-1988-art-134-par-6</w:t>
      </w:r>
    </w:p>
    <w:p>
      <w:pPr>
        <w:ind w:left="216"/>
      </w:pPr>
      <w:r>
        <w:rPr>
          <w:sz w:val="18"/>
        </w:rPr>
        <w:t>Julgado correlato</w:t>
        <w:br/>
        <w:t>O extinto TFR, enquanto instância de convergência da Justiça Federal comum no regime constitucional anterior, foi sucedido, sob a égide da Carta Política de 1988, tanto pelos TRFs quanto, excepcionalmente, pelo STJ. Ao TRF cabe, em regra, o desempenho das atribuições jurisdicionais cometidas ao extinto TFR, enquanto tribunal ordinário de apelação. Ao STJ, no entanto, que é tribunal de índole nacional – e que atua como instância judiciária de superposição na defesa do primado do direito federal comum –, outorgaram-se apenas algumas das primitivas competências deferidas ao extinto TFR. Disso decorre que a definição da competência originária do TRF ou do STJ para a ação rescisória ajuizada contra decisões emanadas do extinto TFR subordina-se à aferição da natureza da atuação</w:t>
      </w:r>
    </w:p>
    <w:p>
      <w:pPr>
        <w:ind w:left="216"/>
      </w:pPr>
      <w:r>
        <w:rPr>
          <w:b/>
          <w:color w:val="003C8C"/>
          <w:sz w:val="16"/>
        </w:rPr>
        <w:t>[AR 1.302, rel. p/ o ac. min. Celso de Mello, j. 3-6-1992, P, DJ de 17-9-1993.]</w:t>
      </w:r>
    </w:p>
    <w:p>
      <w:pPr>
        <w:pStyle w:val="Heading1"/>
      </w:pPr>
      <w:r>
        <w:t>Art. 130</w:t>
      </w:r>
    </w:p>
    <w:p>
      <w:r>
        <w:rPr>
          <w:b/>
          <w:color w:val="B46400"/>
          <w:sz w:val="16"/>
        </w:rPr>
        <w:t>CONTROLE CONCENTRADO</w:t>
      </w:r>
    </w:p>
    <w:p>
      <w:r>
        <w:rPr>
          <w:color w:val="8C8C8C"/>
          <w:sz w:val="14"/>
        </w:rPr>
        <w:t>blk-008615 | cf-1988-art-130-par-7</w:t>
      </w:r>
      <w:r>
        <w:rPr>
          <w:color w:val="0050A0"/>
          <w:sz w:val="14"/>
        </w:rPr>
        <w:t xml:space="preserve"> | ADI 25</w:t>
      </w:r>
      <w:r>
        <w:rPr>
          <w:color w:val="0050A0"/>
          <w:sz w:val="14"/>
        </w:rPr>
        <w:t xml:space="preserve"> | rel. Célio Borja</w:t>
      </w:r>
    </w:p>
    <w:p>
      <w:pPr>
        <w:ind w:left="216"/>
      </w:pPr>
      <w:r>
        <w:rPr>
          <w:sz w:val="18"/>
        </w:rPr>
        <w:t>O disposto no § 7º do art. 27 do ADCT excepcionou o padrão fixado na parte permanente da Constituição, autorizando o então TFR a indicar, mediante lista tríplice, os candidatos a todos os cargos da composição inicial dos TRFs, inclusive os que devessem ser ocupados por advogados e membros do Ministério Público. Indicação dos órgãos representativos daquelas classes, em listas sêxtuplas, as quais seriam reduzidas a listas tríplices pelo TFR. Tese que não se ajusta ao comando abrangente da regra transitória.</w:t>
      </w:r>
    </w:p>
    <w:p>
      <w:pPr>
        <w:ind w:left="216"/>
      </w:pPr>
      <w:r>
        <w:rPr>
          <w:b/>
          <w:color w:val="003C8C"/>
          <w:sz w:val="16"/>
        </w:rPr>
        <w:t>[ADI 25, rel. min. Célio Borja, j. 17-5-1990, P, DJ de 8-6-1990.]</w:t>
      </w:r>
    </w:p>
    <w:p>
      <w:pPr>
        <w:pStyle w:val="Heading1"/>
      </w:pPr>
      <w:r>
        <w:t>Art. 134</w:t>
      </w:r>
    </w:p>
    <w:p>
      <w:r>
        <w:rPr>
          <w:b/>
          <w:color w:val="B46400"/>
          <w:sz w:val="16"/>
        </w:rPr>
        <w:t>JULGADOS CORRELATOS</w:t>
      </w:r>
    </w:p>
    <w:p>
      <w:r>
        <w:rPr>
          <w:color w:val="8C8C8C"/>
          <w:sz w:val="14"/>
        </w:rPr>
        <w:t>blk-008616 | cf-1988-art-134-par-1</w:t>
      </w:r>
      <w:r>
        <w:rPr>
          <w:color w:val="0050A0"/>
          <w:sz w:val="14"/>
        </w:rPr>
        <w:t xml:space="preserve"> | RE 170.802</w:t>
      </w:r>
      <w:r>
        <w:rPr>
          <w:color w:val="0050A0"/>
          <w:sz w:val="14"/>
        </w:rPr>
        <w:t xml:space="preserve"> | rel. Néri da Silveira</w:t>
      </w:r>
    </w:p>
    <w:p>
      <w:pPr>
        <w:ind w:left="216"/>
      </w:pPr>
      <w:r>
        <w:rPr>
          <w:sz w:val="18"/>
        </w:rPr>
        <w:t xml:space="preserve">Não cabe recurso especial para o STJ, em matéria trabalhista, de decisão de TRF, no exercício da competência residual prevista no § 10 do art. 27 do ADCT da Constituição de 1988. Antes da Constituição de 1988, o TFR julgava, em Turmas, recursos ordinários e, pela seção competente, embargos de divergência das decisões de suas Turmas, quando entre si houvesse conflito, exaurindo-se, nessa Corte, a competência para o julgamento de feitos trabalhistas compreendidos no art. 110 da EC 1/1969, somente sendo interponível recurso extraordinário, para o STF, por ofensa à Constituição. Idêntica orientação deve ser seguida, para o exercício da competência trabalhista residual pelos TRFs (ADCT, art. 27, § 10). Não é, pois, de ver ofensa aos arts. 105, III, da Constituição, e 27, § 10, do ADCT de 1988, </w:t>
      </w:r>
    </w:p>
    <w:p>
      <w:pPr>
        <w:ind w:left="216"/>
      </w:pPr>
      <w:r>
        <w:rPr>
          <w:b/>
          <w:color w:val="003C8C"/>
          <w:sz w:val="16"/>
        </w:rPr>
        <w:t>[RE 170.802, rel. min. Néri da Silveira, j. 18-4-1995, 2ª T, DJ de 19-12-1996.]</w:t>
      </w:r>
    </w:p>
    <w:p>
      <w:r>
        <w:rPr>
          <w:b/>
          <w:color w:val="B46400"/>
          <w:sz w:val="16"/>
        </w:rPr>
        <w:t>JULGADOS CORRELATOS</w:t>
      </w:r>
    </w:p>
    <w:p>
      <w:r>
        <w:rPr>
          <w:color w:val="8C8C8C"/>
          <w:sz w:val="14"/>
        </w:rPr>
        <w:t>blk-008617 | cf-1988-art-134-par-1</w:t>
      </w:r>
      <w:r>
        <w:rPr>
          <w:color w:val="0050A0"/>
          <w:sz w:val="14"/>
        </w:rPr>
        <w:t xml:space="preserve"> | RE 147.555</w:t>
      </w:r>
      <w:r>
        <w:rPr>
          <w:color w:val="0050A0"/>
          <w:sz w:val="14"/>
        </w:rPr>
        <w:t xml:space="preserve"> | rel. Ilmar Galvão</w:t>
      </w:r>
    </w:p>
    <w:p>
      <w:pPr>
        <w:ind w:left="216"/>
      </w:pPr>
      <w:r>
        <w:rPr>
          <w:sz w:val="18"/>
        </w:rPr>
        <w:t>Nas ações trabalhistas julgadas por juízes federais, seja por força da norma do art. 110 da Carta de 1969, seja no exercício da competência residual prevista no art. 27, § 10, do ADCT/1988, cabe ao STJ conhecer de recurso especial manifestado contra acórdão do TRF nos casos de contrariedade à lei federal. A competência, aí, é em razão do órgão que proferiu a decisão, e não da matéria nela versada.</w:t>
      </w:r>
    </w:p>
    <w:p>
      <w:pPr>
        <w:ind w:left="216"/>
      </w:pPr>
      <w:r>
        <w:rPr>
          <w:b/>
          <w:color w:val="003C8C"/>
          <w:sz w:val="16"/>
        </w:rPr>
        <w:t>[RE 147.555, rel. min. Ilmar Galvão, j. 7-6-1994, 1ª T, DJ de 3-2-1995.]</w:t>
      </w:r>
    </w:p>
    <w:p>
      <w:r>
        <w:rPr>
          <w:b/>
          <w:color w:val="B46400"/>
          <w:sz w:val="16"/>
        </w:rPr>
        <w:t>JULGADOS CORRELATOS</w:t>
      </w:r>
    </w:p>
    <w:p>
      <w:r>
        <w:rPr>
          <w:color w:val="8C8C8C"/>
          <w:sz w:val="14"/>
        </w:rPr>
        <w:t>blk-008618 | cf-1988-art-134-par-1</w:t>
      </w:r>
      <w:r>
        <w:rPr>
          <w:color w:val="0050A0"/>
          <w:sz w:val="14"/>
        </w:rPr>
        <w:t xml:space="preserve"> | RE 101.126</w:t>
      </w:r>
      <w:r>
        <w:rPr>
          <w:color w:val="0050A0"/>
          <w:sz w:val="14"/>
        </w:rPr>
        <w:t xml:space="preserve"> | rel. Carlos Velloso</w:t>
      </w:r>
    </w:p>
    <w:p>
      <w:pPr>
        <w:ind w:left="216"/>
      </w:pPr>
      <w:r>
        <w:rPr>
          <w:sz w:val="18"/>
        </w:rPr>
        <w:t>Competência. Fundação de direito público. Legião Brasileira de Assistência (LBA). Reclamação trabalhista. Competência da Justiça Federal para processar e julgar reclamação ajuizada contra a LBA, uma fundação de direito público. RE 101.126/RJ, CJ 6.650/RS, CJ 6.651/RS e CJ 6.683/RS. Competência inalterada, tendo em vista que o STF, interpretando o § 10 do art. 27 do ADCT, assentou que a expressão "ações nela propostas", constante do citado dispositivo constitucional, compreende os feitos ajuizados perante a Justiça Federal até a promulgação da CF/1988, e aqueles que, na Justiça Federal, deveriam ter sido aforados.</w:t>
      </w:r>
    </w:p>
    <w:p>
      <w:pPr>
        <w:ind w:left="216"/>
      </w:pPr>
      <w:r>
        <w:rPr>
          <w:b/>
          <w:color w:val="003C8C"/>
          <w:sz w:val="16"/>
        </w:rPr>
        <w:t>[RE 118.656, rel. min. Carlos Velloso, j. 12-5-1992, 2ª T, DJ de 26-6-1992.]</w:t>
      </w:r>
    </w:p>
    <w:p>
      <w:r>
        <w:rPr>
          <w:b/>
          <w:color w:val="B46400"/>
          <w:sz w:val="16"/>
        </w:rPr>
        <w:t>JULGADOS CORRELATOS</w:t>
      </w:r>
    </w:p>
    <w:p>
      <w:r>
        <w:rPr>
          <w:color w:val="8C8C8C"/>
          <w:sz w:val="14"/>
        </w:rPr>
        <w:t>blk-008619 | cf-1988-art-134-par-1</w:t>
      </w:r>
      <w:r>
        <w:rPr>
          <w:color w:val="0050A0"/>
          <w:sz w:val="14"/>
        </w:rPr>
        <w:t xml:space="preserve"> | rel. Célio Borja</w:t>
      </w:r>
    </w:p>
    <w:p>
      <w:pPr>
        <w:ind w:left="216"/>
      </w:pPr>
      <w:r>
        <w:rPr>
          <w:sz w:val="18"/>
        </w:rPr>
        <w:t>Compete à Justiça Federal dirimir dissídios coletivos contra empresa pública, perante ela suscitados ou que devessem ter sido ali instaurados até a promulgação da nova Constituição. Exegese do art. 27, § 10, do ADCT, da CF/1988. Competência do Tribunal suscitante, que, como órgão de segunda instância da Justiça Federal, é sucessor de parte da competência do extinto TFR.</w:t>
      </w:r>
    </w:p>
    <w:p>
      <w:pPr>
        <w:ind w:left="216"/>
      </w:pPr>
      <w:r>
        <w:rPr>
          <w:b/>
          <w:color w:val="003C8C"/>
          <w:sz w:val="16"/>
        </w:rPr>
        <w:t>[CJ 6.974, rel. min. Célio Borja, j. 3-4-1991, P, DJ de 17-5-1991.]</w:t>
      </w:r>
    </w:p>
    <w:p>
      <w:r>
        <w:rPr>
          <w:b/>
          <w:color w:val="B46400"/>
          <w:sz w:val="16"/>
        </w:rPr>
        <w:t>JULGADOS CORRELATOS</w:t>
      </w:r>
    </w:p>
    <w:p>
      <w:r>
        <w:rPr>
          <w:color w:val="8C8C8C"/>
          <w:sz w:val="14"/>
        </w:rPr>
        <w:t>blk-008620 | cf-1988-art-134-par-1</w:t>
      </w:r>
      <w:r>
        <w:rPr>
          <w:color w:val="0050A0"/>
          <w:sz w:val="14"/>
        </w:rPr>
        <w:t xml:space="preserve"> | rel. Sydney Sanches</w:t>
      </w:r>
    </w:p>
    <w:p>
      <w:pPr>
        <w:ind w:left="216"/>
      </w:pPr>
      <w:r>
        <w:rPr>
          <w:sz w:val="18"/>
        </w:rPr>
        <w:t>Em face do disposto no art. 125, I, da CF de 1967/1969 e no § 10 do art. 27 do ADCT da CF de 1988, compete à Justiça Federal julgar embargos de terceiro opostos por empresa pública federal à execução de julgado trabalhista, proferido em processo em que foram partes empregado de empresa particular e esta, ainda que tais embargos tenham sido inicialmente apresentados à Justiça do Trabalho.</w:t>
      </w:r>
    </w:p>
    <w:p>
      <w:pPr>
        <w:ind w:left="216"/>
      </w:pPr>
      <w:r>
        <w:rPr>
          <w:b/>
          <w:color w:val="003C8C"/>
          <w:sz w:val="16"/>
        </w:rPr>
        <w:t>[CJ 6.902, rel. min. Sydney Sanches, j. 14-9-1989, P, DJ de 6-10-1989.]</w:t>
      </w:r>
    </w:p>
    <w:p>
      <w:r>
        <w:rPr>
          <w:b/>
          <w:color w:val="B46400"/>
          <w:sz w:val="16"/>
        </w:rPr>
        <w:t>JULGADOS CORRELATOS</w:t>
      </w:r>
    </w:p>
    <w:p>
      <w:r>
        <w:rPr>
          <w:color w:val="8C8C8C"/>
          <w:sz w:val="14"/>
        </w:rPr>
        <w:t>blk-008621 | cf-1988-art-134-par-1</w:t>
      </w:r>
      <w:r>
        <w:rPr>
          <w:color w:val="0050A0"/>
          <w:sz w:val="14"/>
        </w:rPr>
        <w:t xml:space="preserve"> | rel. Sydney Sanches</w:t>
      </w:r>
    </w:p>
    <w:p>
      <w:pPr>
        <w:ind w:left="216"/>
      </w:pPr>
      <w:r>
        <w:rPr>
          <w:sz w:val="18"/>
        </w:rPr>
        <w:t>Estado estrangeiro. Imunidade judiciária. Causa trabalhista. Não há imunidade de jurisdição para o Estado estrangeiro, em causa de natureza trabalhista. Em princípio, esta deve ser processada e julgada pela Justiça do Trabalho, se ajuizada depois do advento da CF de 1988 (art. 114). Na hipótese, porém, permanece a competência da Justiça Federal, em face do disposto no § 10 do art. 27 do ADCT da CF de 1988, c/c o art. 125, II, da EC 1/1969. Recurso ordinário conhecido e provido pelo STF para se afastar a imunidade de jurisdição reconhecida pelo juízo federal de primeiro grau, que deve prosseguir no julgamento da causa, como de direito.</w:t>
      </w:r>
    </w:p>
    <w:p>
      <w:pPr>
        <w:ind w:left="216"/>
      </w:pPr>
      <w:r>
        <w:rPr>
          <w:b/>
          <w:color w:val="003C8C"/>
          <w:sz w:val="16"/>
        </w:rPr>
        <w:t>[ACi 9.696, rel. min. Sydney Sanches, j. 31-5-1989, P, DJ de 12-10-1990.]</w:t>
      </w:r>
    </w:p>
    <w:p>
      <w:r>
        <w:rPr>
          <w:b/>
          <w:color w:val="B46400"/>
          <w:sz w:val="16"/>
        </w:rPr>
        <w:t>JULGADOS CORRELATOS</w:t>
      </w:r>
    </w:p>
    <w:p>
      <w:r>
        <w:rPr>
          <w:color w:val="8C8C8C"/>
          <w:sz w:val="14"/>
        </w:rPr>
        <w:t>blk-008622 | cf-1988-art-134-par-1</w:t>
      </w:r>
      <w:r>
        <w:rPr>
          <w:color w:val="0050A0"/>
          <w:sz w:val="14"/>
        </w:rPr>
        <w:t xml:space="preserve"> | rel. Francisco Rezek</w:t>
      </w:r>
    </w:p>
    <w:p>
      <w:pPr>
        <w:ind w:left="216"/>
      </w:pPr>
      <w:r>
        <w:rPr>
          <w:sz w:val="18"/>
        </w:rPr>
        <w:t>Reclamação trabalhista movida contra o CNPq [Conselho Nacional de Desenvolvimento Científico e Tecnológico]. Conflito de jurisdição, negativo, entre a Justiça Trabalhista e a Federal comum. Competência da Justiça Federal, por força do art. 27, § 10, do ADCT de 1988.</w:t>
      </w:r>
    </w:p>
    <w:p>
      <w:pPr>
        <w:ind w:left="216"/>
      </w:pPr>
      <w:r>
        <w:rPr>
          <w:b/>
          <w:color w:val="003C8C"/>
          <w:sz w:val="16"/>
        </w:rPr>
        <w:t>[CJ 6.930, rel. min. Francisco Rezek, j. 27-4-1989, P, DJ de 16-6-1989.]</w:t>
      </w:r>
    </w:p>
    <w:p>
      <w:r>
        <w:rPr>
          <w:b/>
          <w:color w:val="B46400"/>
          <w:sz w:val="16"/>
        </w:rPr>
        <w:t>JULGADOS CORRELATOS</w:t>
      </w:r>
    </w:p>
    <w:p>
      <w:r>
        <w:rPr>
          <w:color w:val="8C8C8C"/>
          <w:sz w:val="14"/>
        </w:rPr>
        <w:t>blk-008623 | cf-1988-art-134-par-1</w:t>
      </w:r>
      <w:r>
        <w:rPr>
          <w:color w:val="0050A0"/>
          <w:sz w:val="14"/>
        </w:rPr>
        <w:t xml:space="preserve"> | RHC 66.914</w:t>
      </w:r>
      <w:r>
        <w:rPr>
          <w:color w:val="0050A0"/>
          <w:sz w:val="14"/>
        </w:rPr>
        <w:t xml:space="preserve"> | rel. Aldir Passarinho</w:t>
      </w:r>
    </w:p>
    <w:p>
      <w:pPr>
        <w:ind w:left="216"/>
      </w:pPr>
      <w:r>
        <w:rPr>
          <w:sz w:val="18"/>
        </w:rPr>
        <w:t>Crime contra o sistema financeiro. Competência: Lei 7.492/1986. Art. 109, VI, da CF, e § 10 do art. 27 do ADCT. Em se tratando, em tese, de crime previsto no art. 19 da Lei 7.492/1986, lei esta que trata dos delitos praticados contra o sistema financeiro nacional, a competência para seu processamento e julgamento passou a ser da Justiça Federal, ante o disposto no art. 109, VI, da atual Constituição, e considerando, ainda, que, no caso concreto, cabe também a norma do § 10 do art. 27 do ADCT da nova Carta Política.</w:t>
      </w:r>
    </w:p>
    <w:p>
      <w:pPr>
        <w:ind w:left="216"/>
      </w:pPr>
      <w:r>
        <w:rPr>
          <w:b/>
          <w:color w:val="003C8C"/>
          <w:sz w:val="16"/>
        </w:rPr>
        <w:t>[RHC 66.914, rel. min. Aldir Passarinho, j. 13-3-1989, 2ª T, DJ de 14-4-1989.]</w:t>
      </w:r>
    </w:p>
    <w:p>
      <w:pPr>
        <w:pStyle w:val="Heading1"/>
      </w:pPr>
      <w:r>
        <w:t>Art. 2</w:t>
      </w:r>
    </w:p>
    <w:p>
      <w:r>
        <w:rPr>
          <w:color w:val="8C8C8C"/>
          <w:sz w:val="14"/>
        </w:rPr>
        <w:t>blk-008624 | cf-1988-art-2</w:t>
      </w:r>
      <w:r>
        <w:rPr>
          <w:color w:val="0050A0"/>
          <w:sz w:val="14"/>
        </w:rPr>
        <w:t xml:space="preserve"> | RE 120.111</w:t>
      </w:r>
      <w:r>
        <w:rPr>
          <w:color w:val="0050A0"/>
          <w:sz w:val="14"/>
        </w:rPr>
        <w:t xml:space="preserve"> | rel. Octavio Gallotti</w:t>
      </w:r>
    </w:p>
    <w:p>
      <w:pPr>
        <w:ind w:left="216"/>
      </w:pPr>
      <w:r>
        <w:rPr>
          <w:sz w:val="18"/>
        </w:rPr>
        <w:t>Julgado correlato</w:t>
        <w:br/>
        <w:t>É válido o recurso interposto por membro do MPF, no exercício da atribuição transitória de defesa da União (art. 29 do ADCT), contra acórdão proferido em mandado de segurança, no qual ele oficiara na qualidade de fiscal da lei.</w:t>
      </w:r>
    </w:p>
    <w:p>
      <w:pPr>
        <w:ind w:left="216"/>
      </w:pPr>
      <w:r>
        <w:rPr>
          <w:b/>
          <w:color w:val="003C8C"/>
          <w:sz w:val="16"/>
        </w:rPr>
        <w:t>[RE 120.111, rel. min. Octavio Gallotti, j. 5-3-1991, 1ª T, DJ de 12-3-1993.]</w:t>
      </w:r>
    </w:p>
    <w:p>
      <w:pPr>
        <w:pStyle w:val="Heading1"/>
      </w:pPr>
      <w:r>
        <w:t>Art. 134</w:t>
      </w:r>
    </w:p>
    <w:p>
      <w:r>
        <w:rPr>
          <w:b/>
          <w:color w:val="B46400"/>
          <w:sz w:val="16"/>
        </w:rPr>
        <w:t>CONTROLE CONCENTRADO</w:t>
      </w:r>
    </w:p>
    <w:p>
      <w:r>
        <w:rPr>
          <w:color w:val="8C8C8C"/>
          <w:sz w:val="14"/>
        </w:rPr>
        <w:t>blk-008625 | cf-1988-art-134-par-3</w:t>
      </w:r>
      <w:r>
        <w:rPr>
          <w:color w:val="0050A0"/>
          <w:sz w:val="14"/>
        </w:rPr>
        <w:t xml:space="preserve"> | ADI 2.836</w:t>
      </w:r>
      <w:r>
        <w:rPr>
          <w:color w:val="0050A0"/>
          <w:sz w:val="14"/>
        </w:rPr>
        <w:t xml:space="preserve"> | rel. Eros Grau</w:t>
      </w:r>
    </w:p>
    <w:p>
      <w:pPr>
        <w:ind w:left="216"/>
      </w:pPr>
      <w:r>
        <w:rPr>
          <w:sz w:val="18"/>
        </w:rPr>
        <w:t>Ação direta de inconstitucionalidade. LC 106/2003. Lei orgânica do Ministério Público do Estado do Rio de Janeiro. Art. 9º, § 1º, c, e art. 165. Desincompatibilização dos candidatos ao cargo de procurador-geral de justiça. O art. 9º da lei exige a desincompatibilização dos candidatos ao cargo de procurador-geral de justiça que estejam ocupando qualquer outro cargo ou função de confiança. A argumentação do requerente, de que o aludido preceito permitiria o exercício de cargos e funções não afetos à área de atuação do Ministério Público, não merece acolhida. O art. 165 da lei orgânica do Ministério Público do Estado do Rio de Janeiro é mera reprodução do art. 29, § 3º, do ADCT da Constituição do Brasil. Aos integrantes do Parquet admitidos antes da Constituição do Brasil/1988 aplicam-se as v</w:t>
      </w:r>
    </w:p>
    <w:p>
      <w:pPr>
        <w:ind w:left="216"/>
      </w:pPr>
      <w:r>
        <w:rPr>
          <w:b/>
          <w:color w:val="003C8C"/>
          <w:sz w:val="16"/>
        </w:rPr>
        <w:t>[ADI 2.836, rel. min. Eros Grau, j. 17-11-2005, P, DJ de 9-12-2005.]</w:t>
      </w:r>
    </w:p>
    <w:p>
      <w:r>
        <w:rPr>
          <w:b/>
          <w:color w:val="B46400"/>
          <w:sz w:val="16"/>
        </w:rPr>
        <w:t>JULGADOS CORRELATOS</w:t>
      </w:r>
    </w:p>
    <w:p>
      <w:r>
        <w:rPr>
          <w:color w:val="8C8C8C"/>
          <w:sz w:val="14"/>
        </w:rPr>
        <w:t>blk-008626 | cf-1988-art-134-par-3</w:t>
      </w:r>
      <w:r>
        <w:rPr>
          <w:color w:val="0050A0"/>
          <w:sz w:val="14"/>
        </w:rPr>
        <w:t xml:space="preserve"> | RE 218.514</w:t>
      </w:r>
      <w:r>
        <w:rPr>
          <w:color w:val="0050A0"/>
          <w:sz w:val="14"/>
        </w:rPr>
        <w:t xml:space="preserve"> | rel. Carlos Velloso</w:t>
      </w:r>
    </w:p>
    <w:p>
      <w:pPr>
        <w:ind w:left="216"/>
      </w:pPr>
      <w:r>
        <w:rPr>
          <w:sz w:val="18"/>
        </w:rPr>
        <w:t>MPF: procurador da República, regime anterior à CF/1988: opção. ADCT/1988, art. 29, § 3º. CF, art. 128, § 5º, I e II. O direito à opção pelo regime anterior à CF/1988 foi assegurado ao membro do Ministério Público admitido antes da promulgação da Constituição, apenas. ADCT/1988, art. 29, § 3º. A demora na aprovação e promulgação da lei complementar relativa à AGU não gerou direito de opção aos membros do Ministério Público admitidos já no novo regime instituído pela CF/1988, com garantias e vedações próprias da magistratura: CF, art. 128, § 5º, I e II.</w:t>
      </w:r>
    </w:p>
    <w:p>
      <w:pPr>
        <w:ind w:left="216"/>
      </w:pPr>
      <w:r>
        <w:rPr>
          <w:b/>
          <w:color w:val="003C8C"/>
          <w:sz w:val="16"/>
        </w:rPr>
        <w:t>[RE 218.514, rel. min. Carlos Velloso, j. 15-12-1998, 2ª T, DJ de 12-3-1999.]</w:t>
      </w:r>
    </w:p>
    <w:p>
      <w:r>
        <w:rPr>
          <w:b/>
          <w:color w:val="B46400"/>
          <w:sz w:val="16"/>
        </w:rPr>
        <w:t>JULGADOS CORRELATOS</w:t>
      </w:r>
    </w:p>
    <w:p>
      <w:r>
        <w:rPr>
          <w:color w:val="8C8C8C"/>
          <w:sz w:val="14"/>
        </w:rPr>
        <w:t>blk-008627 | cf-1988-art-134-par-3</w:t>
      </w:r>
      <w:r>
        <w:rPr>
          <w:color w:val="0050A0"/>
          <w:sz w:val="14"/>
        </w:rPr>
        <w:t xml:space="preserve"> | RE 127.246</w:t>
      </w:r>
      <w:r>
        <w:rPr>
          <w:color w:val="0050A0"/>
          <w:sz w:val="14"/>
        </w:rPr>
        <w:t xml:space="preserve"> | rel. Moreira Alves</w:t>
      </w:r>
    </w:p>
    <w:p>
      <w:pPr>
        <w:ind w:left="216"/>
      </w:pPr>
      <w:r>
        <w:rPr>
          <w:sz w:val="18"/>
        </w:rPr>
        <w:t>Em se tratando de membro de Ministério Público, a relatividade dessa incompatibilidade é tão frágil que a Constituição não se limitou a admitir uma vedação excepcionável por lei, mas a tornou ainda mais tênue com o disposto no § 3º do art. 29 do ADCT, o qual reza: "Poderá optar pelo regime anterior, no que diz respeito às garantias e vantagens, o membro do Ministério Público admitido antes da promulgação da Constituição, observando-se, quanto às vedações, a situação jurídica na data desta". A única exegese admissível para dar sentido plausível a essa frase final desse parágrafo será a de considerar que, independentemente da opção, quanto às vantagens e às garantias a que alude a parte inicial do dispositivo, as vedações ora criadas, mesmo com relação aos que não optaram por vantagens e gar</w:t>
      </w:r>
    </w:p>
    <w:p>
      <w:pPr>
        <w:ind w:left="216"/>
      </w:pPr>
      <w:r>
        <w:rPr>
          <w:b/>
          <w:color w:val="003C8C"/>
          <w:sz w:val="16"/>
        </w:rPr>
        <w:t>[RE 127.246, rel. min. Moreira Alves, j. 10-4-1991, P, DJ de 19-4-1996.]</w:t>
      </w:r>
    </w:p>
    <w:p>
      <w:r>
        <w:rPr>
          <w:color w:val="8C8C8C"/>
          <w:sz w:val="14"/>
        </w:rPr>
        <w:t>blk-008628 | cf-1988-art-134-par-4</w:t>
      </w:r>
      <w:r>
        <w:rPr>
          <w:color w:val="0050A0"/>
          <w:sz w:val="14"/>
        </w:rPr>
        <w:t xml:space="preserve"> | MS 21.168</w:t>
      </w:r>
      <w:r>
        <w:rPr>
          <w:color w:val="0050A0"/>
          <w:sz w:val="14"/>
        </w:rPr>
        <w:t xml:space="preserve"> | rel. Sepúlveda Pertence</w:t>
      </w:r>
    </w:p>
    <w:p>
      <w:pPr>
        <w:ind w:left="216"/>
      </w:pPr>
      <w:r>
        <w:rPr>
          <w:sz w:val="18"/>
        </w:rPr>
        <w:t>Julgado correlato</w:t>
        <w:br/>
        <w:t>MPT: substitutos de procurador: antiguidade na carreira a partir da vigência do art. 29, § 4º, ADCT/1988 – que os integrou na carreira –, para o efeito de concorrerem à eleição da lista sêxtupla de candidatos à respectiva cota dos tribunais do trabalho, nos termos do art. 94 da Constituição.</w:t>
      </w:r>
    </w:p>
    <w:p>
      <w:pPr>
        <w:ind w:left="216"/>
      </w:pPr>
      <w:r>
        <w:rPr>
          <w:b/>
          <w:color w:val="003C8C"/>
          <w:sz w:val="16"/>
        </w:rPr>
        <w:t>[MS 21.168, rel. min. Sepúlveda Pertence, j. 26-6-1994, P, DJ de 16-9-1994.]</w:t>
      </w:r>
    </w:p>
    <w:p>
      <w:r>
        <w:rPr>
          <w:color w:val="8C8C8C"/>
          <w:sz w:val="14"/>
        </w:rPr>
        <w:t>blk-008629 | cf-1988-art-134-par-5</w:t>
      </w:r>
      <w:r>
        <w:rPr>
          <w:color w:val="0050A0"/>
          <w:sz w:val="14"/>
        </w:rPr>
        <w:t xml:space="preserve"> | RE 290.929</w:t>
      </w:r>
      <w:r>
        <w:rPr>
          <w:color w:val="0050A0"/>
          <w:sz w:val="14"/>
        </w:rPr>
        <w:t xml:space="preserve"> | rel. Sepúlveda Pertence</w:t>
      </w:r>
    </w:p>
    <w:p>
      <w:pPr>
        <w:ind w:left="216"/>
      </w:pPr>
      <w:r>
        <w:rPr>
          <w:sz w:val="18"/>
        </w:rPr>
        <w:t>Julgado correlato</w:t>
        <w:br/>
        <w:t>Execução fiscal: ITR: legitimidade ativa do Incra. Firme o entendimento do STF no sentido de que, de acordo com o art. 29, § 5º, do ADCT/1988, é admissível a delegação pela Procuradoria-Geral da Fazenda Nacional à Procuradoria Jurídica do Incra da prerrogativa para a execução da dívida ativa desta autarquia.</w:t>
      </w:r>
    </w:p>
    <w:p>
      <w:pPr>
        <w:ind w:left="216"/>
      </w:pPr>
      <w:r>
        <w:rPr>
          <w:b/>
          <w:color w:val="003C8C"/>
          <w:sz w:val="16"/>
        </w:rPr>
        <w:t>[RE 290.929 AgR, rel. min. Sepúlveda Pertence, j. 13-8-2004, 1ª T, DJ de 10-9-2004.]</w:t>
      </w:r>
    </w:p>
    <w:p>
      <w:pPr>
        <w:pStyle w:val="Heading1"/>
      </w:pPr>
      <w:r>
        <w:t>Art. 136</w:t>
      </w:r>
    </w:p>
    <w:p>
      <w:r>
        <w:rPr>
          <w:color w:val="8C8C8C"/>
          <w:sz w:val="14"/>
        </w:rPr>
        <w:t>blk-008630 | cf-1988-art-136-inc-1</w:t>
      </w:r>
      <w:r>
        <w:rPr>
          <w:color w:val="0050A0"/>
          <w:sz w:val="14"/>
        </w:rPr>
        <w:t xml:space="preserve"> | ADI 3.245</w:t>
      </w:r>
      <w:r>
        <w:rPr>
          <w:color w:val="0050A0"/>
          <w:sz w:val="14"/>
        </w:rPr>
        <w:t xml:space="preserve"> | rel. Marco Aurélio</w:t>
      </w:r>
    </w:p>
    <w:p>
      <w:pPr>
        <w:ind w:left="216"/>
      </w:pPr>
      <w:r>
        <w:rPr>
          <w:b/>
          <w:color w:val="003C8C"/>
          <w:sz w:val="16"/>
        </w:rPr>
        <w:t>[ADI 3.245, rel. min. Marco Aurélio, red. do ac. min. Gilmar Mendes, j. 21.11.2023, P, DJE de 20.02.2024.]</w:t>
      </w:r>
    </w:p>
    <w:p>
      <w:r>
        <w:rPr>
          <w:color w:val="8C8C8C"/>
          <w:sz w:val="14"/>
        </w:rPr>
        <w:t>blk-008631 | cf-1988-art-136-inc-1</w:t>
      </w:r>
      <w:r>
        <w:rPr>
          <w:color w:val="0050A0"/>
          <w:sz w:val="14"/>
        </w:rPr>
        <w:t xml:space="preserve"> | ADI 2.916</w:t>
      </w:r>
      <w:r>
        <w:rPr>
          <w:color w:val="0050A0"/>
          <w:sz w:val="14"/>
        </w:rPr>
        <w:t xml:space="preserve"> | rel. Dias Toffoli</w:t>
      </w:r>
    </w:p>
    <w:p>
      <w:pPr>
        <w:ind w:left="216"/>
      </w:pPr>
      <w:r>
        <w:rPr>
          <w:sz w:val="18"/>
        </w:rPr>
        <w:t>Com o advento do texto constitucional de 1988, o regime jurídico misto das serventias judiciais - auxiliares dos órgãos do Poder Judiciário - que vigia no ordenamento anterior foi suplantado, de forma a imperar um regramento estritamente público sobre a atividade. A parcela restante dos cartórios submetidos a regramento privado foi, ou deveria ser, a partir de então, estatizada e integrada à estrutura organizacional dos tribunais de justiça, por força do art. 31 do Ato das Disposições Constitucionais Transitórias. A norma estadual faz referência ao aproveitamento ‘dos atuais titulares e dos Escreventes Juramentados’; atuais, diga-se, tendo por parâmetro a edição da lei estadual (13 de julho de 1994). Somente foram resguardados pela regra transitória os direitos dos então ‘titulares’ das se</w:t>
      </w:r>
    </w:p>
    <w:p>
      <w:pPr>
        <w:ind w:left="216"/>
      </w:pPr>
      <w:r>
        <w:rPr>
          <w:b/>
          <w:color w:val="003C8C"/>
          <w:sz w:val="16"/>
        </w:rPr>
        <w:t>[ADI 1.498, rel. min. Ilmar Galvão, j. 7-11-2002, P, DJ de 13-12-2002.]</w:t>
      </w:r>
    </w:p>
    <w:p>
      <w:r>
        <w:rPr>
          <w:color w:val="8C8C8C"/>
          <w:sz w:val="14"/>
        </w:rPr>
        <w:t>blk-008632 | cf-1988-art-136-inc-1</w:t>
      </w:r>
      <w:r>
        <w:rPr>
          <w:color w:val="0050A0"/>
          <w:sz w:val="14"/>
        </w:rPr>
        <w:t xml:space="preserve"> | MS 28.419</w:t>
      </w:r>
      <w:r>
        <w:rPr>
          <w:color w:val="0050A0"/>
          <w:sz w:val="14"/>
        </w:rPr>
        <w:t xml:space="preserve"> | rel. Dias Toffoli</w:t>
      </w:r>
    </w:p>
    <w:p>
      <w:pPr>
        <w:ind w:left="216"/>
      </w:pPr>
      <w:r>
        <w:rPr>
          <w:sz w:val="18"/>
        </w:rPr>
        <w:t>Julgado correlato</w:t>
        <w:b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w:t>
      </w:r>
    </w:p>
    <w:p>
      <w:pPr>
        <w:ind w:left="216"/>
      </w:pPr>
      <w:r>
        <w:rPr>
          <w:b/>
          <w:color w:val="003C8C"/>
          <w:sz w:val="16"/>
        </w:rPr>
        <w:t>[MS 28.419, rel. min. Dias Toffoli, j. 7-8-2018, 2ª T, DJE de 5-9-2018.]</w:t>
      </w:r>
    </w:p>
    <w:p>
      <w:r>
        <w:rPr>
          <w:color w:val="8C8C8C"/>
          <w:sz w:val="14"/>
        </w:rPr>
        <w:t>blk-008633 | cf-1988-art-136-inc-1</w:t>
      </w:r>
      <w:r>
        <w:rPr>
          <w:color w:val="0050A0"/>
          <w:sz w:val="14"/>
        </w:rPr>
        <w:t xml:space="preserve"> | RE 189.736</w:t>
      </w:r>
      <w:r>
        <w:rPr>
          <w:color w:val="0050A0"/>
          <w:sz w:val="14"/>
        </w:rPr>
        <w:t xml:space="preserve"> | rel. Moreira Alves</w:t>
      </w:r>
    </w:p>
    <w:p>
      <w:pPr>
        <w:ind w:left="216"/>
      </w:pPr>
      <w:r>
        <w:rPr>
          <w:sz w:val="18"/>
        </w:rPr>
        <w:t>Entendeu a maioria deste Tribunal, em síntese, que o sentido do art. 236 da Carta Magna foi o de tolher, sem mesmo reverter, a oficialização dos cartórios de notas e registros, em contraste com a estatização estabelecida para as serventias do foro judicial pelo art. 31 do ADCT (...). [RE 189.736, rel. min. Moreira Alves, j. 26-3-1996, 1ª T, DJ de 27-9-1996.] = RE 191.030 AgR-ED, rel. min. Octavio Gallotti, j. 22-6-1999, 1ª T, DJ de 7-4-2000</w:t>
      </w:r>
    </w:p>
    <w:p>
      <w:pPr>
        <w:pStyle w:val="Heading1"/>
      </w:pPr>
      <w:r>
        <w:t>Art. 3</w:t>
      </w:r>
    </w:p>
    <w:p>
      <w:r>
        <w:rPr>
          <w:b/>
          <w:color w:val="B46400"/>
          <w:sz w:val="16"/>
        </w:rPr>
        <w:t>JULGADOS CORRELATOS</w:t>
      </w:r>
    </w:p>
    <w:p>
      <w:r>
        <w:rPr>
          <w:color w:val="8C8C8C"/>
          <w:sz w:val="14"/>
        </w:rPr>
        <w:t>blk-008634 | cf-1988-art-3</w:t>
      </w:r>
      <w:r>
        <w:rPr>
          <w:color w:val="0050A0"/>
          <w:sz w:val="14"/>
        </w:rPr>
        <w:t xml:space="preserve"> | MS 28.419</w:t>
      </w:r>
      <w:r>
        <w:rPr>
          <w:color w:val="0050A0"/>
          <w:sz w:val="14"/>
        </w:rPr>
        <w:t xml:space="preserve"> | rel. Dias Toffoli</w:t>
      </w:r>
    </w:p>
    <w:p>
      <w:pPr>
        <w:ind w:left="216"/>
      </w:pPr>
      <w:r>
        <w:rPr>
          <w:sz w:val="18"/>
        </w:rPr>
        <w:t>A CF/88 trouxe duas ordens claras a serem aplicadas às serventias: (i) serventia extrajudicial deveria ser delegada (art. 236, caput), salvo se, antes do texto constitucional, já fosse oficializada, quando então poderia assim permanecer (e, nesse caso, seriam respeitados os direitos dos servidores dela ocupantes – art. 32, do ADCT); e (ii) serventia judicial deveria ser oficializada e, no caso de antes da CF/88 ter sido ela delegada a particular, seriam respeitados os direitos de seu eventual titular (art. 31, do ADCT). No caso dos autos, sob a égide da Constituição de 1967 – antes, portanto, do advento da CF/88 –, se deu a nomeação do impetrante, (...), por concurso público, para a serventia de Contador, Partidor, Distribuidor e Depositário Público da Comarca de Londrina, a qual cumula, p</w:t>
      </w:r>
    </w:p>
    <w:p>
      <w:pPr>
        <w:ind w:left="216"/>
      </w:pPr>
      <w:r>
        <w:rPr>
          <w:b/>
          <w:color w:val="003C8C"/>
          <w:sz w:val="16"/>
        </w:rPr>
        <w:t>[MS 28.419, rel. min. Dias Toffoli, j. 7-8-2018, 2ª T, DJE de 5-9-2018.]</w:t>
      </w:r>
    </w:p>
    <w:p>
      <w:r>
        <w:rPr>
          <w:b/>
          <w:color w:val="B46400"/>
          <w:sz w:val="16"/>
        </w:rPr>
        <w:t>JULGADOS CORRELATOS</w:t>
      </w:r>
    </w:p>
    <w:p>
      <w:r>
        <w:rPr>
          <w:color w:val="8C8C8C"/>
          <w:sz w:val="14"/>
        </w:rPr>
        <w:t>blk-008635 | cf-1988-art-3</w:t>
      </w:r>
      <w:r>
        <w:rPr>
          <w:color w:val="0050A0"/>
          <w:sz w:val="14"/>
        </w:rPr>
        <w:t xml:space="preserve"> | AI 449.138</w:t>
      </w:r>
      <w:r>
        <w:rPr>
          <w:color w:val="0050A0"/>
          <w:sz w:val="14"/>
        </w:rPr>
        <w:t xml:space="preserve"> | rel. Carlos Velloso</w:t>
      </w:r>
    </w:p>
    <w:p>
      <w:pPr>
        <w:ind w:left="216"/>
      </w:pPr>
      <w:r>
        <w:rPr>
          <w:sz w:val="18"/>
        </w:rPr>
        <w:t>O art. 32 do ADCT excepciona o exercício em caráter privado dos serviços notariais e de registro os titulares de cartórios oficializados pelo poder público em período anterior à CF de 1988.</w:t>
      </w:r>
    </w:p>
    <w:p>
      <w:pPr>
        <w:ind w:left="216"/>
      </w:pPr>
      <w:r>
        <w:rPr>
          <w:b/>
          <w:color w:val="003C8C"/>
          <w:sz w:val="16"/>
        </w:rPr>
        <w:t>[AI 449.138 AgR, rel. min. Carlos Velloso, j. 1º-5-2005, 2ª T, DJ de 1º-7-2005.]</w:t>
      </w:r>
    </w:p>
    <w:p>
      <w:r>
        <w:rPr>
          <w:b/>
          <w:color w:val="B46400"/>
          <w:sz w:val="16"/>
        </w:rPr>
        <w:t>JULGADOS CORRELATOS</w:t>
      </w:r>
    </w:p>
    <w:p>
      <w:r>
        <w:rPr>
          <w:color w:val="8C8C8C"/>
          <w:sz w:val="14"/>
        </w:rPr>
        <w:t>blk-008636 | cf-1988-art-3</w:t>
      </w:r>
      <w:r>
        <w:rPr>
          <w:color w:val="0050A0"/>
          <w:sz w:val="14"/>
        </w:rPr>
        <w:t xml:space="preserve"> | RE 199.462</w:t>
      </w:r>
      <w:r>
        <w:rPr>
          <w:color w:val="0050A0"/>
          <w:sz w:val="14"/>
        </w:rPr>
        <w:t xml:space="preserve"> | rel. Ilmar Galvão</w:t>
      </w:r>
    </w:p>
    <w:p>
      <w:pPr>
        <w:ind w:left="216"/>
      </w:pPr>
      <w:r>
        <w:rPr>
          <w:sz w:val="18"/>
        </w:rPr>
        <w:t>Operada a oficialização da serventia por força da lei estadual (art. 207 da EC 1/1969), despicienda qualquer indagação acerca da validade, ou não, do ato declaratório desse efeito. A efetivação de oficial substituto, após a oficialização, não poderia dar-se senão na titularidade da serventia oficializada, não havendo espaço para a pretendida opção pelo regime do art. 236 da Carta de 1988, tendo em vista a norma do art. 32 do ADCT/1988.</w:t>
      </w:r>
    </w:p>
    <w:p>
      <w:pPr>
        <w:ind w:left="216"/>
      </w:pPr>
      <w:r>
        <w:rPr>
          <w:b/>
          <w:color w:val="003C8C"/>
          <w:sz w:val="16"/>
        </w:rPr>
        <w:t>[RE 199.462, rel. min. Ilmar Galvão, j. 26-3-1999, 1ª T, DJ de 6-8-1999.]</w:t>
      </w:r>
    </w:p>
    <w:p>
      <w:r>
        <w:rPr>
          <w:b/>
          <w:color w:val="B46400"/>
          <w:sz w:val="16"/>
        </w:rPr>
        <w:t>JULGADOS CORRELATOS</w:t>
      </w:r>
    </w:p>
    <w:p>
      <w:r>
        <w:rPr>
          <w:color w:val="8C8C8C"/>
          <w:sz w:val="14"/>
        </w:rPr>
        <w:t>blk-008637 | cf-1988-art-3</w:t>
      </w:r>
      <w:r>
        <w:rPr>
          <w:color w:val="0050A0"/>
          <w:sz w:val="14"/>
        </w:rPr>
        <w:t xml:space="preserve"> | RE 426.909</w:t>
      </w:r>
      <w:r>
        <w:rPr>
          <w:color w:val="0050A0"/>
          <w:sz w:val="14"/>
        </w:rPr>
        <w:t xml:space="preserve"> | rel. Eros Grau</w:t>
      </w:r>
    </w:p>
    <w:p>
      <w:pPr>
        <w:ind w:left="216"/>
      </w:pPr>
      <w:r>
        <w:rPr>
          <w:sz w:val="18"/>
        </w:rPr>
        <w:t>= RE 426.909 AgR, rel. min. Eros Grau, j. 12-5-2009, 2ª T, DJE de 29-5-2009</w:t>
      </w:r>
    </w:p>
    <w:p>
      <w:r>
        <w:rPr>
          <w:b/>
          <w:color w:val="B46400"/>
          <w:sz w:val="16"/>
        </w:rPr>
        <w:t>JULGADOS CORRELATOS</w:t>
      </w:r>
    </w:p>
    <w:p>
      <w:r>
        <w:rPr>
          <w:color w:val="8C8C8C"/>
          <w:sz w:val="14"/>
        </w:rPr>
        <w:t>blk-008638 | cf-1988-art-3</w:t>
      </w:r>
      <w:r>
        <w:rPr>
          <w:color w:val="0050A0"/>
          <w:sz w:val="14"/>
        </w:rPr>
        <w:t xml:space="preserve"> | ADI 4.357</w:t>
      </w:r>
      <w:r>
        <w:rPr>
          <w:color w:val="0050A0"/>
          <w:sz w:val="14"/>
        </w:rPr>
        <w:t xml:space="preserve"> | rel. Cezar Peluso</w:t>
      </w:r>
    </w:p>
    <w:p>
      <w:pPr>
        <w:ind w:left="216"/>
      </w:pPr>
      <w:r>
        <w:rPr>
          <w:sz w:val="18"/>
        </w:rPr>
        <w:t>(...) tenho que, não obstante a EC 62/2009 ser objeto de três ações diretas de inconstitucionalidade nesta Corte (todas de relatoria do ministro Ayres Britto: ADI 4.357, ADI 4.372 e ADI 4.400), não há, até o momento, pronunciamentos no sentido da inconstitucionalidade das inovações por ela trazidas, de forma que suas normas são plenamente aplicáveis sobre todos os débitos judiciais constituídos e pendentes de pagamento, inclusive sobre os débitos parcelados na forma dos arts. 33 e 78 do ADCT, até a entrada em vigor da citada emenda.</w:t>
      </w:r>
    </w:p>
    <w:p>
      <w:pPr>
        <w:ind w:left="216"/>
      </w:pPr>
      <w:r>
        <w:rPr>
          <w:b/>
          <w:color w:val="003C8C"/>
          <w:sz w:val="16"/>
        </w:rPr>
        <w:t>[SS 4.010 Extn-AgR, voto do rel. min. Cezar Peluso, j. 1º-6-2011, P, DJE de 28-6-2011.]</w:t>
      </w:r>
    </w:p>
    <w:p>
      <w:pPr>
        <w:pStyle w:val="Heading1"/>
      </w:pPr>
      <w:r>
        <w:t>Art. 136</w:t>
      </w:r>
    </w:p>
    <w:p>
      <w:r>
        <w:rPr>
          <w:color w:val="8C8C8C"/>
          <w:sz w:val="14"/>
        </w:rPr>
        <w:t>blk-008639 | cf-1988-art-136-inc-1</w:t>
      </w:r>
      <w:r>
        <w:rPr>
          <w:color w:val="0050A0"/>
          <w:sz w:val="14"/>
        </w:rPr>
        <w:t xml:space="preserve"> | RE 215.107</w:t>
      </w:r>
      <w:r>
        <w:rPr>
          <w:color w:val="0050A0"/>
          <w:sz w:val="14"/>
        </w:rPr>
        <w:t xml:space="preserve"> | rel. Celso de Mello</w:t>
      </w:r>
    </w:p>
    <w:p>
      <w:pPr>
        <w:ind w:left="216"/>
      </w:pPr>
      <w:r>
        <w:rPr>
          <w:b/>
          <w:color w:val="003C8C"/>
          <w:sz w:val="16"/>
        </w:rPr>
        <w:t>[RE 215.107 AgR, rel. min. Celso de Mello, j. 21-11-2006, 2ª T, DJ de 2-2-2007.]</w:t>
      </w:r>
    </w:p>
    <w:p>
      <w:r>
        <w:rPr>
          <w:color w:val="8C8C8C"/>
          <w:sz w:val="14"/>
        </w:rPr>
        <w:t>blk-008640 | cf-1988-art-136-inc-1</w:t>
      </w:r>
      <w:r>
        <w:rPr>
          <w:color w:val="0050A0"/>
          <w:sz w:val="14"/>
        </w:rPr>
        <w:t xml:space="preserve"> | RE 466.145</w:t>
      </w:r>
      <w:r>
        <w:rPr>
          <w:color w:val="0050A0"/>
          <w:sz w:val="14"/>
        </w:rPr>
        <w:t xml:space="preserve"> | rel. Ricardo Lewandowski</w:t>
      </w:r>
    </w:p>
    <w:p>
      <w:pPr>
        <w:ind w:left="216"/>
      </w:pPr>
      <w:r>
        <w:rPr>
          <w:sz w:val="18"/>
        </w:rPr>
        <w:t>Excluem-se os juros moratórios e compensatórios do pagamento de precatórios decorrentes de desapropriação, realizado conforme o art. 33 do ADCT. Os juros moratórios são cabíveis tão somente nos casos de pagamento atrasado das parcelas do parcelamento previsto no art. 33 do ADCT.</w:t>
      </w:r>
    </w:p>
    <w:p>
      <w:pPr>
        <w:ind w:left="216"/>
      </w:pPr>
      <w:r>
        <w:rPr>
          <w:b/>
          <w:color w:val="003C8C"/>
          <w:sz w:val="16"/>
        </w:rPr>
        <w:t>[RE 466.145 AgR, rel. min. Ricardo Lewandowski, j. 20-6-2006, 1ª T, DJ de 18-8-2006.]</w:t>
      </w:r>
    </w:p>
    <w:p>
      <w:r>
        <w:rPr>
          <w:color w:val="8C8C8C"/>
          <w:sz w:val="14"/>
        </w:rPr>
        <w:t>blk-008641 | cf-1988-art-136-inc-1</w:t>
      </w:r>
      <w:r>
        <w:rPr>
          <w:color w:val="0050A0"/>
          <w:sz w:val="14"/>
        </w:rPr>
        <w:t xml:space="preserve"> | RE 463.390</w:t>
      </w:r>
      <w:r>
        <w:rPr>
          <w:color w:val="0050A0"/>
          <w:sz w:val="14"/>
        </w:rPr>
        <w:t xml:space="preserve"> | rel. Gilmar Mendes</w:t>
      </w:r>
    </w:p>
    <w:p>
      <w:pPr>
        <w:ind w:left="216"/>
      </w:pPr>
      <w:r>
        <w:rPr>
          <w:sz w:val="18"/>
        </w:rPr>
        <w:t>= RE 463.390 AgR, rel. min. Gilmar Mendes, j. 8-2-2011, 2ª T, DJE de 24-2-2011</w:t>
        <w:br/>
        <w:t>O acórdão recorrido, ao liberar da incidência da regra do art. 33 os precatórios requisitórios pendentes de pagamento à época do advento do Texto Constitucional, determinando que fosse feito de uma só vez, malferiu a referida disposição e destoou da orientação já firmada nesta Corte, no sentido de que o legislador constituinte, ao se referir aos precatórios judiciais pendentes de pagamento, não autorizou qualquer distinção quanto aos relativos aos exercícios anteriores que não haviam sido pagos na época da promulgação da Constituição de 1988 (RE 148.445, rel. min. Octavio Gallotti; RE 147.436, rel. min. Moreira Alves).</w:t>
      </w:r>
    </w:p>
    <w:p>
      <w:pPr>
        <w:ind w:left="216"/>
      </w:pPr>
      <w:r>
        <w:rPr>
          <w:b/>
          <w:color w:val="003C8C"/>
          <w:sz w:val="16"/>
        </w:rPr>
        <w:t>[RE 205.532, rel. min. Ilmar Galvão, j. 28-4-1998, 1ª T, DJ de 21-8-1998.]</w:t>
      </w:r>
    </w:p>
    <w:p>
      <w:r>
        <w:rPr>
          <w:color w:val="8C8C8C"/>
          <w:sz w:val="14"/>
        </w:rPr>
        <w:t>blk-008642 | cf-1988-art-136-inc-1</w:t>
      </w:r>
      <w:r>
        <w:rPr>
          <w:color w:val="0050A0"/>
          <w:sz w:val="14"/>
        </w:rPr>
        <w:t xml:space="preserve"> | RE 193.210</w:t>
      </w:r>
      <w:r>
        <w:rPr>
          <w:color w:val="0050A0"/>
          <w:sz w:val="14"/>
        </w:rPr>
        <w:t xml:space="preserve"> | rel. Néri da Silveira</w:t>
      </w:r>
    </w:p>
    <w:p>
      <w:pPr>
        <w:ind w:left="216"/>
      </w:pPr>
      <w:r>
        <w:rPr>
          <w:sz w:val="18"/>
        </w:rPr>
        <w:t>ADCT de 1988, art. 33. Juros. Ressalvados os créditos de natureza alimentar, o valor dos precatórios judiciais pendentes de pagamento na data da promulgação da Constituição de 1988, incluído o remanescente de juros e a correção monetária, poderá ser pago, segundo o art. 33 do ADCT, em moeda corrente, com atualização, em prestações anuais, iguais e sucessivas, no prazo máximo de 8 anos, a partir de 1º de julho de 1989, por decisão editada pelo Poder Executivo, até 180 dias da promulgação da Constituição. Jurisprudência do Plenário e Turmas do STF, segundo a qual o art. 33 do ADCT não autoriza o cômputo de juros moratórios e compensatórios, quanto a essas dívidas, após a promulgação da Constituição. Cumpre, entretanto, entender que juros moratórios, relativamente a cada parcela, são devidos,</w:t>
      </w:r>
    </w:p>
    <w:p>
      <w:pPr>
        <w:ind w:left="216"/>
      </w:pPr>
      <w:r>
        <w:rPr>
          <w:b/>
          <w:color w:val="003C8C"/>
          <w:sz w:val="16"/>
        </w:rPr>
        <w:t>[RE 193.210, rel. min. Néri da Silveira, j. 27-5-1997, 2ª T, DJ de 29-5-1998.]</w:t>
      </w:r>
    </w:p>
    <w:p>
      <w:r>
        <w:rPr>
          <w:color w:val="8C8C8C"/>
          <w:sz w:val="14"/>
        </w:rPr>
        <w:t>blk-008643 | cf-1988-art-136-inc-1</w:t>
      </w:r>
      <w:r>
        <w:rPr>
          <w:color w:val="0050A0"/>
          <w:sz w:val="14"/>
        </w:rPr>
        <w:t xml:space="preserve"> | RE 443.680</w:t>
      </w:r>
      <w:r>
        <w:rPr>
          <w:color w:val="0050A0"/>
          <w:sz w:val="14"/>
        </w:rPr>
        <w:t xml:space="preserve"> | rel. Joaquim Barbosa</w:t>
      </w:r>
    </w:p>
    <w:p>
      <w:pPr>
        <w:ind w:left="216"/>
      </w:pPr>
      <w:r>
        <w:rPr>
          <w:sz w:val="18"/>
        </w:rPr>
        <w:t>= RE 443.680 AgR, rel. min. Joaquim Barbosa, j. 6-4-2010, 2ª T, DJE de 23-4-2010</w:t>
        <w:br/>
        <w:t>Juros. Débito da Fazenda. Art. 33 do ADCT. O preceito no art. 33 do ADCT encerra uma nova realidade. Faculta-se ao recorrente a satisfação dos valores pendentes de precatórios, neles incluídos os juros remanescentes. Observadas as épocas próprias das prestações – vencimentos –, impossível é cogitar da mora, descabendo, assim, a incidência dos juros no que pressupõem inadimplemento e, portanto, a mora solvendi. Os compensatórios têm a incidência cessada em face da referência apenas aos remanescentes e às parcelas tidas como iguais e sucessivas.</w:t>
      </w:r>
    </w:p>
    <w:p>
      <w:pPr>
        <w:ind w:left="216"/>
      </w:pPr>
      <w:r>
        <w:rPr>
          <w:b/>
          <w:color w:val="003C8C"/>
          <w:sz w:val="16"/>
        </w:rPr>
        <w:t>[RE 155.979, rel. min. Marco Aurélio, j. 11-11-1994, P, DJ de 23-2-2001.]</w:t>
      </w:r>
    </w:p>
    <w:p>
      <w:r>
        <w:rPr>
          <w:color w:val="8C8C8C"/>
          <w:sz w:val="14"/>
        </w:rPr>
        <w:t>blk-008644 | cf-1988-art-136-inc-1</w:t>
      </w:r>
      <w:r>
        <w:rPr>
          <w:color w:val="0050A0"/>
          <w:sz w:val="14"/>
        </w:rPr>
        <w:t xml:space="preserve"> | RE 553.896</w:t>
      </w:r>
      <w:r>
        <w:rPr>
          <w:color w:val="0050A0"/>
          <w:sz w:val="14"/>
        </w:rPr>
        <w:t xml:space="preserve"> | rel. Ricardo Lewandowski</w:t>
      </w:r>
    </w:p>
    <w:p>
      <w:pPr>
        <w:ind w:left="216"/>
      </w:pPr>
      <w:r>
        <w:rPr>
          <w:sz w:val="18"/>
        </w:rPr>
        <w:t>= RE 553.896 AgR, rel. min. Ricardo Lewandowski, j. 1º-2-2011, 1ª T, DJE de 23-2-2011</w:t>
      </w:r>
    </w:p>
    <w:p>
      <w:r>
        <w:rPr>
          <w:b/>
          <w:color w:val="B46400"/>
          <w:sz w:val="16"/>
        </w:rPr>
        <w:t>CONTROLE CONCENTRADO</w:t>
      </w:r>
    </w:p>
    <w:p>
      <w:r>
        <w:rPr>
          <w:color w:val="8C8C8C"/>
          <w:sz w:val="14"/>
        </w:rPr>
        <w:t>blk-008645 | cf-1988-art-136-par-unico</w:t>
      </w:r>
      <w:r>
        <w:rPr>
          <w:color w:val="0050A0"/>
          <w:sz w:val="14"/>
        </w:rPr>
        <w:t xml:space="preserve"> | ADI 1.593</w:t>
      </w:r>
    </w:p>
    <w:p>
      <w:pPr>
        <w:ind w:left="216"/>
      </w:pPr>
      <w:r>
        <w:rPr>
          <w:sz w:val="18"/>
        </w:rPr>
        <w:t>Precatórios judiciais. Letras Financeiras do Tesouro do Estado de Pernambuco. Art. 4º da Lei 11.334/1996 do Estado de Pernambuco. O art. 4º da Lei 11.334, de 24 de abril de 1996, do Estado de Pernambuco, contém expressões em antinomia com o art. 33 do ADCT, permitindo ao administrador estadual grau de discricionariedade que o Texto Constitucional não autorizou. Inconstitucionalidade da expressão "prioritariamente", pois conduz à interpretação de preferencial, de importante, abrindo a possibilidade de escapar do comando constitucional, que não prevê exceção, dispondo expressamente que os recursos obtidos com a emissão de títulos da dívida pública se destinam apenas ao pagamento de precatórios judiciais pendentes de liquidação na data da promulgação da Constituição Federal. Inconstitucionali</w:t>
      </w:r>
    </w:p>
    <w:p>
      <w:pPr>
        <w:ind w:left="216"/>
      </w:pPr>
      <w:r>
        <w:rPr>
          <w:b/>
          <w:color w:val="003C8C"/>
          <w:sz w:val="16"/>
        </w:rPr>
        <w:t>[ADI 1.593, red. do ac. min. Menezes Direito, j. 7-11-2007, P, DJE de 2-5-2008.]</w:t>
      </w:r>
    </w:p>
    <w:p>
      <w:pPr>
        <w:pStyle w:val="Heading1"/>
      </w:pPr>
      <w:r>
        <w:t>Art. 3</w:t>
      </w:r>
    </w:p>
    <w:p>
      <w:r>
        <w:rPr>
          <w:b/>
          <w:color w:val="B46400"/>
          <w:sz w:val="16"/>
        </w:rPr>
        <w:t>JULGADOS CORRELATOS</w:t>
      </w:r>
    </w:p>
    <w:p>
      <w:r>
        <w:rPr>
          <w:color w:val="8C8C8C"/>
          <w:sz w:val="14"/>
        </w:rPr>
        <w:t>blk-008646 | cf-1988-art-3</w:t>
      </w:r>
      <w:r>
        <w:rPr>
          <w:color w:val="0050A0"/>
          <w:sz w:val="14"/>
        </w:rPr>
        <w:t xml:space="preserve"> | AI 386.820</w:t>
      </w:r>
      <w:r>
        <w:rPr>
          <w:color w:val="0050A0"/>
          <w:sz w:val="14"/>
        </w:rPr>
        <w:t xml:space="preserve"> | rel. Celso de Mello</w:t>
      </w:r>
    </w:p>
    <w:p>
      <w:pPr>
        <w:ind w:left="216"/>
      </w:pPr>
      <w:r>
        <w:rPr>
          <w:sz w:val="18"/>
        </w:rPr>
        <w:t>"Nada sobrevive ao novo Texto Magno", dada a impossibilidade de convívio entre duas ordens constitucionais originárias (cada qual representando uma ideia própria de Direito e refletindo uma particular concepção político-ideológica de mundo), exceto se a nova Constituição, mediante processo de recepção material (que muito mais traduz verdadeira novação de caráter jurídico-normativo), conferir vigência parcial e eficácia temporal limitada a determinados preceitos constitucionais inscritos na Lei Fundamental revogada, à semelhança do que fez o art. 34, caput, do ADCT/1988.</w:t>
      </w:r>
    </w:p>
    <w:p>
      <w:pPr>
        <w:ind w:left="216"/>
      </w:pPr>
      <w:r>
        <w:rPr>
          <w:b/>
          <w:color w:val="003C8C"/>
          <w:sz w:val="16"/>
        </w:rPr>
        <w:t>[AI 386.820 AgR-ED-EDv-AgR-ED, rel. min. Celso de Mello, j. 24-6-2004, P, DJ de 4-2-2005.]</w:t>
      </w:r>
    </w:p>
    <w:p>
      <w:pPr>
        <w:pStyle w:val="Heading1"/>
      </w:pPr>
      <w:r>
        <w:t>Art. 136</w:t>
      </w:r>
    </w:p>
    <w:p>
      <w:r>
        <w:rPr>
          <w:color w:val="8C8C8C"/>
          <w:sz w:val="14"/>
        </w:rPr>
        <w:t>blk-008647 | cf-1988-art-136-inc-1</w:t>
      </w:r>
      <w:r>
        <w:rPr>
          <w:color w:val="0050A0"/>
          <w:sz w:val="14"/>
        </w:rPr>
        <w:t xml:space="preserve"> | MS 20.858</w:t>
      </w:r>
      <w:r>
        <w:rPr>
          <w:color w:val="0050A0"/>
          <w:sz w:val="14"/>
        </w:rPr>
        <w:t xml:space="preserve"> | rel. Néri da Silveira</w:t>
      </w:r>
    </w:p>
    <w:p>
      <w:pPr>
        <w:ind w:left="216"/>
      </w:pPr>
      <w:r>
        <w:rPr>
          <w:b/>
          <w:color w:val="003C8C"/>
          <w:sz w:val="16"/>
        </w:rPr>
        <w:t>[MS 20.858, rel. min. Néri da Silveira, j. 14-3-2002, P, DJ de 19-4-2002.]</w:t>
      </w:r>
    </w:p>
    <w:p>
      <w:pPr>
        <w:pStyle w:val="Heading1"/>
      </w:pPr>
      <w:r>
        <w:t>Art. 134</w:t>
      </w:r>
    </w:p>
    <w:p>
      <w:r>
        <w:rPr>
          <w:color w:val="8C8C8C"/>
          <w:sz w:val="14"/>
        </w:rPr>
        <w:t>blk-008648 | cf-1988-art-134-par-1</w:t>
      </w:r>
    </w:p>
    <w:p>
      <w:pPr>
        <w:ind w:left="216"/>
      </w:pPr>
      <w:r>
        <w:rPr>
          <w:sz w:val="18"/>
        </w:rPr>
        <w:t>Julgado correlato</w:t>
      </w:r>
    </w:p>
    <w:p>
      <w:pPr>
        <w:pStyle w:val="Heading1"/>
      </w:pPr>
      <w:r>
        <w:t>Art. 136</w:t>
      </w:r>
    </w:p>
    <w:p>
      <w:r>
        <w:rPr>
          <w:color w:val="8C8C8C"/>
          <w:sz w:val="14"/>
        </w:rPr>
        <w:t>blk-008649 | cf-1988-art-136-inc-1</w:t>
      </w:r>
      <w:r>
        <w:rPr>
          <w:color w:val="0050A0"/>
          <w:sz w:val="14"/>
        </w:rPr>
        <w:t xml:space="preserve"> | RE 272.180</w:t>
      </w:r>
      <w:r>
        <w:rPr>
          <w:color w:val="0050A0"/>
          <w:sz w:val="14"/>
        </w:rPr>
        <w:t xml:space="preserve"> | rel. Ellen Gracie</w:t>
      </w:r>
    </w:p>
    <w:p>
      <w:pPr>
        <w:ind w:left="216"/>
      </w:pPr>
      <w:r>
        <w:rPr>
          <w:b/>
          <w:color w:val="003C8C"/>
          <w:sz w:val="16"/>
        </w:rPr>
        <w:t>[RE 272.180, rel. min. Ellen Gracie, j. 8-3-2005, 2ª T, DJ de 8-4-2005.]</w:t>
      </w:r>
    </w:p>
    <w:p>
      <w:r>
        <w:rPr>
          <w:color w:val="8C8C8C"/>
          <w:sz w:val="14"/>
        </w:rPr>
        <w:t>blk-008650 | cf-1988-art-136-inc-1</w:t>
      </w:r>
      <w:r>
        <w:rPr>
          <w:color w:val="0050A0"/>
          <w:sz w:val="14"/>
        </w:rPr>
        <w:t xml:space="preserve"> | AI 633.316</w:t>
      </w:r>
      <w:r>
        <w:rPr>
          <w:color w:val="0050A0"/>
          <w:sz w:val="14"/>
        </w:rPr>
        <w:t xml:space="preserve"> | rel. Dias Toffoli</w:t>
      </w:r>
    </w:p>
    <w:p>
      <w:pPr>
        <w:ind w:left="216"/>
      </w:pPr>
      <w:r>
        <w:rPr>
          <w:sz w:val="18"/>
        </w:rPr>
        <w:t>= AI 633.316 AgR, rel. min. Dias Toffoli, j. 7-2-2012, 1ª T, DJE de 16-3-2012</w:t>
      </w:r>
    </w:p>
    <w:p>
      <w:pPr>
        <w:pStyle w:val="Heading1"/>
      </w:pPr>
      <w:r>
        <w:t>Art. 134</w:t>
      </w:r>
    </w:p>
    <w:p>
      <w:r>
        <w:rPr>
          <w:color w:val="8C8C8C"/>
          <w:sz w:val="14"/>
        </w:rPr>
        <w:t>blk-008651 | cf-1988-art-134-par-3</w:t>
      </w:r>
      <w:r>
        <w:rPr>
          <w:color w:val="0050A0"/>
          <w:sz w:val="14"/>
        </w:rPr>
        <w:t xml:space="preserve"> | AI 500.743</w:t>
      </w:r>
      <w:r>
        <w:rPr>
          <w:color w:val="0050A0"/>
          <w:sz w:val="14"/>
        </w:rPr>
        <w:t xml:space="preserve"> | rel. Marco Aurélio</w:t>
      </w:r>
    </w:p>
    <w:p>
      <w:pPr>
        <w:ind w:left="216"/>
      </w:pPr>
      <w:r>
        <w:rPr>
          <w:sz w:val="18"/>
        </w:rPr>
        <w:t>Julgado correlato</w:t>
        <w:br/>
        <w:t>Mostra-se constitucional a disciplina do IPVA mediante norma local. Deixando a União de editar normas gerais, exerce a unidade da Federação a competência legislativa plena – § 3º do art. 24 do corpo permanente da Carta de 1988 –, sendo que, com a entrada em vigor do sistema tributário nacional, abriu-se à União, aos Estados, ao Distrito Federal e aos Municípios a via da edição de leis necessárias à respectiva aplicação – § 3º do art. 34 do ADCT da Carta de 1988.</w:t>
      </w:r>
    </w:p>
    <w:p>
      <w:pPr>
        <w:ind w:left="216"/>
      </w:pPr>
      <w:r>
        <w:rPr>
          <w:b/>
          <w:color w:val="003C8C"/>
          <w:sz w:val="16"/>
        </w:rPr>
        <w:t>[AI 500.743 AgR, rel. min. Marco Aurélio, j. 2-12-2010, 1ª T, DJE de 3-3-2011.]</w:t>
      </w:r>
    </w:p>
    <w:p>
      <w:pPr>
        <w:pStyle w:val="Heading1"/>
      </w:pPr>
      <w:r>
        <w:t>Art. 130</w:t>
      </w:r>
    </w:p>
    <w:p>
      <w:r>
        <w:rPr>
          <w:color w:val="8C8C8C"/>
          <w:sz w:val="14"/>
        </w:rPr>
        <w:t>blk-008652 | cf-1988-art-130-par-7</w:t>
      </w:r>
    </w:p>
    <w:p>
      <w:pPr>
        <w:ind w:left="216"/>
      </w:pPr>
      <w:r>
        <w:rPr>
          <w:sz w:val="18"/>
        </w:rPr>
        <w:t>Julgado correlato</w:t>
      </w:r>
    </w:p>
    <w:p>
      <w:pPr>
        <w:pStyle w:val="Heading1"/>
      </w:pPr>
      <w:r>
        <w:t>Art. 136</w:t>
      </w:r>
    </w:p>
    <w:p>
      <w:r>
        <w:rPr>
          <w:color w:val="8C8C8C"/>
          <w:sz w:val="14"/>
        </w:rPr>
        <w:t>blk-008653 | cf-1988-art-136-inc-1</w:t>
      </w:r>
      <w:r>
        <w:rPr>
          <w:color w:val="0050A0"/>
          <w:sz w:val="14"/>
        </w:rPr>
        <w:t xml:space="preserve"> | RE 272.180</w:t>
      </w:r>
      <w:r>
        <w:rPr>
          <w:color w:val="0050A0"/>
          <w:sz w:val="14"/>
        </w:rPr>
        <w:t xml:space="preserve"> | rel. Ellen Gracie</w:t>
      </w:r>
    </w:p>
    <w:p>
      <w:pPr>
        <w:ind w:left="216"/>
      </w:pPr>
      <w:r>
        <w:rPr>
          <w:b/>
          <w:color w:val="003C8C"/>
          <w:sz w:val="16"/>
        </w:rPr>
        <w:t>[RE 272.180, rel. min. Ellen Gracie, j. 8-3-2005, 2ª T, DJ de 8-4-2005.]</w:t>
      </w:r>
    </w:p>
    <w:p>
      <w:r>
        <w:rPr>
          <w:color w:val="8C8C8C"/>
          <w:sz w:val="14"/>
        </w:rPr>
        <w:t>blk-008654 | cf-1988-art-136-inc-1</w:t>
      </w:r>
      <w:r>
        <w:rPr>
          <w:color w:val="0050A0"/>
          <w:sz w:val="14"/>
        </w:rPr>
        <w:t xml:space="preserve"> | AI 633.316</w:t>
      </w:r>
      <w:r>
        <w:rPr>
          <w:color w:val="0050A0"/>
          <w:sz w:val="14"/>
        </w:rPr>
        <w:t xml:space="preserve"> | rel. Dias Toffoli</w:t>
      </w:r>
    </w:p>
    <w:p>
      <w:pPr>
        <w:ind w:left="216"/>
      </w:pPr>
      <w:r>
        <w:rPr>
          <w:sz w:val="18"/>
        </w:rPr>
        <w:t>= AI 633.316 AgR, rel. min. Dias Toffoli, j. 7-2-2012, 1ª T, DJE de 16-3-2012</w:t>
      </w:r>
    </w:p>
    <w:p>
      <w:pPr>
        <w:pStyle w:val="Heading1"/>
      </w:pPr>
      <w:r>
        <w:t>Art. 130</w:t>
      </w:r>
    </w:p>
    <w:p>
      <w:r>
        <w:rPr>
          <w:b/>
          <w:color w:val="B46400"/>
          <w:sz w:val="16"/>
        </w:rPr>
        <w:t>CONTROLE CONCENTRADO</w:t>
      </w:r>
    </w:p>
    <w:p>
      <w:r>
        <w:rPr>
          <w:color w:val="8C8C8C"/>
          <w:sz w:val="14"/>
        </w:rPr>
        <w:t>blk-008655 | cf-1988-art-130-par-8</w:t>
      </w:r>
      <w:r>
        <w:rPr>
          <w:color w:val="0050A0"/>
          <w:sz w:val="14"/>
        </w:rPr>
        <w:t xml:space="preserve"> | ADI 2.345</w:t>
      </w:r>
      <w:r>
        <w:rPr>
          <w:color w:val="0050A0"/>
          <w:sz w:val="14"/>
        </w:rPr>
        <w:t xml:space="preserve"> | rel. Sydney Sanches</w:t>
      </w:r>
    </w:p>
    <w:p>
      <w:pPr>
        <w:ind w:left="216"/>
      </w:pPr>
      <w:r>
        <w:rPr>
          <w:sz w:val="18"/>
        </w:rPr>
        <w:t>Por fim, o cancelamento das notificações, de certa forma, traz benefício aos contribuintes de ICMS, sem observância do disposto no art. 155, § 2º, XII, g, da CF, que exige lei complementar para regular sua concessão, com a ressalva do § 8º do art. 34 do ADCT.</w:t>
      </w:r>
    </w:p>
    <w:p>
      <w:pPr>
        <w:ind w:left="216"/>
      </w:pPr>
      <w:r>
        <w:rPr>
          <w:b/>
          <w:color w:val="003C8C"/>
          <w:sz w:val="16"/>
        </w:rPr>
        <w:t>[ADI 2.345 MC, rel. min. Sydney Sanches, j. 1º-8-2002, P, DJ de 28-3-2003.]</w:t>
      </w:r>
    </w:p>
    <w:p>
      <w:pPr>
        <w:pStyle w:val="Heading1"/>
      </w:pPr>
      <w:r>
        <w:t>Art. 136</w:t>
      </w:r>
    </w:p>
    <w:p>
      <w:r>
        <w:rPr>
          <w:color w:val="8C8C8C"/>
          <w:sz w:val="14"/>
        </w:rPr>
        <w:t>blk-008656 | cf-1988-art-136-inc-1</w:t>
      </w:r>
      <w:r>
        <w:rPr>
          <w:color w:val="0050A0"/>
          <w:sz w:val="14"/>
        </w:rPr>
        <w:t xml:space="preserve"> | RE 407.870</w:t>
      </w:r>
      <w:r>
        <w:rPr>
          <w:color w:val="0050A0"/>
          <w:sz w:val="14"/>
        </w:rPr>
        <w:t xml:space="preserve"> | rel. Cármen Lúcia</w:t>
      </w:r>
    </w:p>
    <w:p>
      <w:pPr>
        <w:ind w:left="216"/>
      </w:pPr>
      <w:r>
        <w:rPr>
          <w:b/>
          <w:color w:val="003C8C"/>
          <w:sz w:val="16"/>
        </w:rPr>
        <w:t>[RE 407.870 AgR, rel. min. Cármen Lúcia, j. 22-4-2014, 2ª T, DJE de 6-5-2014.]</w:t>
      </w:r>
    </w:p>
    <w:p>
      <w:r>
        <w:rPr>
          <w:color w:val="8C8C8C"/>
          <w:sz w:val="14"/>
        </w:rPr>
        <w:t>blk-008657 | cf-1988-art-136-inc-1</w:t>
      </w:r>
      <w:r>
        <w:rPr>
          <w:color w:val="0050A0"/>
          <w:sz w:val="14"/>
        </w:rPr>
        <w:t xml:space="preserve"> | AI 534.304</w:t>
      </w:r>
      <w:r>
        <w:rPr>
          <w:color w:val="0050A0"/>
          <w:sz w:val="14"/>
        </w:rPr>
        <w:t xml:space="preserve"> | rel. Eros Grau</w:t>
      </w:r>
    </w:p>
    <w:p>
      <w:pPr>
        <w:ind w:left="216"/>
      </w:pPr>
      <w:r>
        <w:rPr>
          <w:sz w:val="18"/>
        </w:rPr>
        <w:t>O STF firmou entendimento no sentido da validade da definição provisória do conceito de produto semielaborado, mediante convênio firmado pelos Estados (art. 34, § 8º, do ADCT).</w:t>
      </w:r>
    </w:p>
    <w:p>
      <w:pPr>
        <w:ind w:left="216"/>
      </w:pPr>
      <w:r>
        <w:rPr>
          <w:b/>
          <w:color w:val="003C8C"/>
          <w:sz w:val="16"/>
        </w:rPr>
        <w:t>[AI 534.304 AgR, rel. min. Eros Grau, j. 25-10-2005, 1ª T, DJ de 2-12-2005.]</w:t>
      </w:r>
    </w:p>
    <w:p>
      <w:pPr>
        <w:pStyle w:val="Heading1"/>
      </w:pPr>
      <w:r>
        <w:t>Art. 5</w:t>
      </w:r>
    </w:p>
    <w:p>
      <w:r>
        <w:rPr>
          <w:color w:val="8C8C8C"/>
          <w:sz w:val="14"/>
        </w:rPr>
        <w:t>blk-008658 | cf-1988-art-5-inc-50</w:t>
      </w:r>
      <w:r>
        <w:rPr>
          <w:color w:val="0050A0"/>
          <w:sz w:val="14"/>
        </w:rPr>
        <w:t xml:space="preserve"> | RE 185.772</w:t>
      </w:r>
      <w:r>
        <w:rPr>
          <w:color w:val="0050A0"/>
          <w:sz w:val="14"/>
        </w:rPr>
        <w:t xml:space="preserve"> | rel. Moreira Alves</w:t>
      </w:r>
    </w:p>
    <w:p>
      <w:pPr>
        <w:ind w:left="216"/>
      </w:pPr>
      <w:r>
        <w:rPr>
          <w:b/>
          <w:color w:val="003C8C"/>
          <w:sz w:val="16"/>
        </w:rPr>
        <w:t>[RE 185.772, rel. min. Moreira Alves, j. 25-6-2002, 1ª T, DJ de 30-8-2002.]</w:t>
      </w:r>
    </w:p>
    <w:p>
      <w:r>
        <w:rPr>
          <w:color w:val="8C8C8C"/>
          <w:sz w:val="14"/>
        </w:rPr>
        <w:t>blk-008659 | cf-1988-art-5-inc-50</w:t>
      </w:r>
      <w:r>
        <w:rPr>
          <w:color w:val="0050A0"/>
          <w:sz w:val="14"/>
        </w:rPr>
        <w:t xml:space="preserve"> | RE 154.273</w:t>
      </w:r>
      <w:r>
        <w:rPr>
          <w:color w:val="0050A0"/>
          <w:sz w:val="14"/>
        </w:rPr>
        <w:t xml:space="preserve"> | rel. Ellen Gracie</w:t>
      </w:r>
    </w:p>
    <w:p>
      <w:pPr>
        <w:ind w:left="216"/>
      </w:pPr>
      <w:r>
        <w:rPr>
          <w:sz w:val="18"/>
        </w:rPr>
        <w:t>Esta Corte já afirmou que não contraria o disposto no art. 34, § 8º, do ADCT e o princípio da não cumulatividade do ICMS disposição de lei estadual que estipule os índices aplicáveis e a incidência de correção monetária de débitos de ICMS após o décimo dia de sua apuração. Precedentes: RE 154.273 e RE 72.394.</w:t>
      </w:r>
    </w:p>
    <w:p>
      <w:pPr>
        <w:ind w:left="216"/>
      </w:pPr>
      <w:r>
        <w:rPr>
          <w:b/>
          <w:color w:val="003C8C"/>
          <w:sz w:val="16"/>
        </w:rPr>
        <w:t>[RE 233.755, rel. min. Ellen Gracie, j. 21-5-2002, 1ª T, DJ de 2-8-2002.]</w:t>
      </w:r>
    </w:p>
    <w:p>
      <w:r>
        <w:rPr>
          <w:color w:val="8C8C8C"/>
          <w:sz w:val="14"/>
        </w:rPr>
        <w:t>blk-008660 | cf-1988-art-5-inc-50</w:t>
      </w:r>
      <w:r>
        <w:rPr>
          <w:color w:val="0050A0"/>
          <w:sz w:val="14"/>
        </w:rPr>
        <w:t xml:space="preserve"> | RE 193.817</w:t>
      </w:r>
      <w:r>
        <w:rPr>
          <w:color w:val="0050A0"/>
          <w:sz w:val="14"/>
        </w:rPr>
        <w:t xml:space="preserve"> | rel. Moreira Alves</w:t>
      </w:r>
    </w:p>
    <w:p>
      <w:pPr>
        <w:ind w:left="216"/>
      </w:pPr>
      <w:r>
        <w:rPr>
          <w:sz w:val="18"/>
        </w:rPr>
        <w:t>O Plenário desta Corte, ao julgar o RE 193.817, interpretando o disposto no art. 155, § 2º, IX, a, da atual Constituição, firmou o entendimento de que é válida a cobrança do ICMS quando do recebimento pelo importador da mercadoria ou do bem importados do exterior, bem como o de que "por isso, tornou-se incompatível com o novo sistema a norma do art. 1º, II, do DL 406/1968, que dispunha em sentido contrário, circunstância que legitimou a edição, pelos Estados e pelo Distrito Federal, em conjunto com a União, no exercício da competência prevista no art. 34, § 8º, do ADCT/1988, de norma geral, de caráter provisório, sobre a matéria (...)”.</w:t>
      </w:r>
    </w:p>
    <w:p>
      <w:pPr>
        <w:ind w:left="216"/>
      </w:pPr>
      <w:r>
        <w:rPr>
          <w:b/>
          <w:color w:val="003C8C"/>
          <w:sz w:val="16"/>
        </w:rPr>
        <w:t>[RE 216.735, rel. min. Moreira Alves, j. 30-4-2002, 1ª T, DJ de 28-6-2002.]</w:t>
      </w:r>
    </w:p>
    <w:p>
      <w:r>
        <w:rPr>
          <w:color w:val="8C8C8C"/>
          <w:sz w:val="14"/>
        </w:rPr>
        <w:t>blk-008661 | cf-1988-art-5-inc-50</w:t>
      </w:r>
      <w:r>
        <w:rPr>
          <w:color w:val="0050A0"/>
          <w:sz w:val="14"/>
        </w:rPr>
        <w:t xml:space="preserve"> | RE 156.287</w:t>
      </w:r>
      <w:r>
        <w:rPr>
          <w:color w:val="0050A0"/>
          <w:sz w:val="14"/>
        </w:rPr>
        <w:t xml:space="preserve"> | rel. Celso de Mello</w:t>
      </w:r>
    </w:p>
    <w:p>
      <w:pPr>
        <w:ind w:left="216"/>
      </w:pPr>
      <w:r>
        <w:rPr>
          <w:sz w:val="18"/>
        </w:rPr>
        <w:t>O Convênio ICM 66/1988, enquanto instrumento normativo de regência provisória da matéria pertinente ao ICMS, qualifica-se, nos termos do art. 34, § 8º, do ADCT/1988, como sucedâneo constitucional da lei complementar exigida pelo art. 146, III, a, da Carta Política.</w:t>
      </w:r>
    </w:p>
    <w:p>
      <w:pPr>
        <w:ind w:left="216"/>
      </w:pPr>
      <w:r>
        <w:rPr>
          <w:b/>
          <w:color w:val="003C8C"/>
          <w:sz w:val="16"/>
        </w:rPr>
        <w:t>[RE 156.287, rel. min. Celso de Mello, j. 30-11-1993, 1ª T, DJ de 20-5-1994.]</w:t>
      </w:r>
    </w:p>
    <w:p>
      <w:pPr>
        <w:pStyle w:val="Heading1"/>
      </w:pPr>
      <w:r>
        <w:t>Art. 134</w:t>
      </w:r>
    </w:p>
    <w:p>
      <w:r>
        <w:rPr>
          <w:color w:val="8C8C8C"/>
          <w:sz w:val="14"/>
        </w:rPr>
        <w:t>blk-008662 | cf-1988-art-134-par-1</w:t>
      </w:r>
      <w:r>
        <w:rPr>
          <w:color w:val="0050A0"/>
          <w:sz w:val="14"/>
        </w:rPr>
        <w:t xml:space="preserve"> | RE 146.615</w:t>
      </w:r>
      <w:r>
        <w:rPr>
          <w:color w:val="0050A0"/>
          <w:sz w:val="14"/>
        </w:rPr>
        <w:t xml:space="preserve"> | rel. Maurício Corrêa</w:t>
      </w:r>
    </w:p>
    <w:p>
      <w:pPr>
        <w:ind w:left="216"/>
      </w:pPr>
      <w:r>
        <w:rPr>
          <w:sz w:val="18"/>
        </w:rPr>
        <w:t>Julgado correlato</w:t>
        <w:br/>
        <w:t>Recepção e manutenção do imposto compulsório sobre energia elétrica. Integrando o sistema tributário nacional, o empréstimo compulsório disciplinado no art. 148 da CF entrou em vigor, desde logo, com a promulgação da Constituição de 1988, e não só a partir do primeiro dia do quinto mês seguinte à sua promulgação. A regra constitucional transitória inserta no art. 34, § 12, preservou a exigibilidade do empréstimo compulsório instituído pela Lei 4.156/1962, com as alterações posteriores, até o exercício de 1993, como previsto o art. 1º da Lei 7.181/1983.</w:t>
      </w:r>
    </w:p>
    <w:p>
      <w:pPr>
        <w:ind w:left="216"/>
      </w:pPr>
      <w:r>
        <w:rPr>
          <w:b/>
          <w:color w:val="003C8C"/>
          <w:sz w:val="16"/>
        </w:rPr>
        <w:t>[RE 146.615, rel. min. Maurício Corrêa, j. 6-4-1995, P, DJ de 30-6-1995.]</w:t>
      </w:r>
    </w:p>
    <w:p>
      <w:r>
        <w:rPr>
          <w:color w:val="8C8C8C"/>
          <w:sz w:val="14"/>
        </w:rPr>
        <w:t>blk-008663 | cf-1988-art-134-par-1</w:t>
      </w:r>
      <w:r>
        <w:rPr>
          <w:color w:val="0050A0"/>
          <w:sz w:val="14"/>
        </w:rPr>
        <w:t xml:space="preserve"> | AI 591.381</w:t>
      </w:r>
      <w:r>
        <w:rPr>
          <w:color w:val="0050A0"/>
          <w:sz w:val="14"/>
        </w:rPr>
        <w:t xml:space="preserve"> | rel. Joaquim Barbosa</w:t>
      </w:r>
    </w:p>
    <w:p>
      <w:pPr>
        <w:ind w:left="216"/>
      </w:pPr>
      <w:r>
        <w:rPr>
          <w:sz w:val="18"/>
        </w:rPr>
        <w:t>= AI 591.381 AgR, rel. min. Joaquim Barbosa, j. 16-12-2008, 2ª T, DJE de 6-3-2009</w:t>
      </w:r>
    </w:p>
    <w:p>
      <w:pPr>
        <w:pStyle w:val="Heading1"/>
      </w:pPr>
      <w:r>
        <w:t>Art. 136</w:t>
      </w:r>
    </w:p>
    <w:p>
      <w:r>
        <w:rPr>
          <w:b/>
          <w:color w:val="B46400"/>
          <w:sz w:val="16"/>
        </w:rPr>
        <w:t>CONTROLE CONCENTRADO</w:t>
      </w:r>
    </w:p>
    <w:p>
      <w:r>
        <w:rPr>
          <w:color w:val="8C8C8C"/>
          <w:sz w:val="14"/>
        </w:rPr>
        <w:t>blk-008664 | cf-1988-art-136-inc-1</w:t>
      </w:r>
      <w:r>
        <w:rPr>
          <w:color w:val="0050A0"/>
          <w:sz w:val="14"/>
        </w:rPr>
        <w:t xml:space="preserve"> | ADI 4.629</w:t>
      </w:r>
      <w:r>
        <w:rPr>
          <w:color w:val="0050A0"/>
          <w:sz w:val="14"/>
        </w:rPr>
        <w:t xml:space="preserve"> | rel. Alexandre de Moraes</w:t>
      </w:r>
    </w:p>
    <w:p>
      <w:pPr>
        <w:ind w:left="216"/>
      </w:pPr>
      <w:r>
        <w:rPr>
          <w:sz w:val="18"/>
        </w:rPr>
        <w:t>O art. 35, § 2º, I, do ADCT dispõe que a lei do plano plurianual tem vigência até ‘o final do primeiro exercício financeiro do mandato presidencial subsequente’, com início no segundo ano de mandato. Assim, no ano em que for editado o PPA, a Lei de Diretrizes Orçamentárias deve ser compatível com o plano então vigente (CF, art. 166, § 4º).</w:t>
      </w:r>
    </w:p>
    <w:p>
      <w:pPr>
        <w:ind w:left="216"/>
      </w:pPr>
      <w:r>
        <w:rPr>
          <w:b/>
          <w:color w:val="003C8C"/>
          <w:sz w:val="16"/>
        </w:rPr>
        <w:t>[ADI 4.629, rel. min. Alexandre de Moraes, j. 20-9-2019, P, DJE de 3-10-2019.]</w:t>
      </w:r>
    </w:p>
    <w:p>
      <w:pPr>
        <w:pStyle w:val="Heading1"/>
      </w:pPr>
      <w:r>
        <w:t>Art. 3</w:t>
      </w:r>
    </w:p>
    <w:p>
      <w:r>
        <w:rPr>
          <w:color w:val="8C8C8C"/>
          <w:sz w:val="14"/>
        </w:rPr>
        <w:t>blk-008665 | cf-1988-art-3</w:t>
      </w:r>
      <w:r>
        <w:rPr>
          <w:color w:val="0050A0"/>
          <w:sz w:val="14"/>
        </w:rPr>
        <w:t xml:space="preserve"> | RE 165.939</w:t>
      </w:r>
      <w:r>
        <w:rPr>
          <w:color w:val="0050A0"/>
          <w:sz w:val="14"/>
        </w:rPr>
        <w:t xml:space="preserve"> | rel. Carlos Velloso</w:t>
      </w:r>
    </w:p>
    <w:p>
      <w:pPr>
        <w:ind w:left="216"/>
      </w:pPr>
      <w:r>
        <w:rPr>
          <w:sz w:val="18"/>
        </w:rPr>
        <w:t>Julgado correlato</w:t>
        <w:br/>
        <w:t>O AFRMM [Adicional ao Frete para Renovação da Marinha Mercante] não é incompatível com a norma do art. 155, § 2º, IX, da Constituição. Irrelevância, sob o aspecto tributário, da alegação no sentido de que o Fundo da Marinha Mercante teria sido extinto, na forma do disposto no art. 36, ADCT.</w:t>
      </w:r>
    </w:p>
    <w:p>
      <w:pPr>
        <w:ind w:left="216"/>
      </w:pPr>
      <w:r>
        <w:rPr>
          <w:b/>
          <w:color w:val="003C8C"/>
          <w:sz w:val="16"/>
        </w:rPr>
        <w:t>[RE 165.939, rel. min. Carlos Velloso, j. 24-5-1995, P, DJ de 30-6-1995.]</w:t>
      </w:r>
    </w:p>
    <w:p>
      <w:r>
        <w:rPr>
          <w:b/>
          <w:color w:val="B46400"/>
          <w:sz w:val="16"/>
        </w:rPr>
        <w:t>CONTROLE CONCENTRADO</w:t>
      </w:r>
    </w:p>
    <w:p>
      <w:r>
        <w:rPr>
          <w:color w:val="8C8C8C"/>
          <w:sz w:val="14"/>
        </w:rPr>
        <w:t>blk-008666 | cf-1988-art-3</w:t>
      </w:r>
      <w:r>
        <w:rPr>
          <w:color w:val="0050A0"/>
          <w:sz w:val="14"/>
        </w:rPr>
        <w:t xml:space="preserve"> | ADI 603</w:t>
      </w:r>
      <w:r>
        <w:rPr>
          <w:color w:val="0050A0"/>
          <w:sz w:val="14"/>
        </w:rPr>
        <w:t xml:space="preserve"> | rel. Eros Grau</w:t>
      </w:r>
    </w:p>
    <w:p>
      <w:pPr>
        <w:ind w:left="216"/>
      </w:pPr>
      <w:r>
        <w:rPr>
          <w:sz w:val="18"/>
        </w:rPr>
        <w:t>Não há que se falar, de igual modo, em afronta aos arts. 169 da Constituição e 38 do ADCT, eis que esse último preceito não é aplicado desde a edição da LC 96/1999, já revogada pela LC 101/2000, do que resulta que os limites dos gastos com o funcionalismo têm sede infraconstitucional, não podendo, destarte, ter sua constitucionalidade aferida na via da ação direta.</w:t>
      </w:r>
    </w:p>
    <w:p>
      <w:pPr>
        <w:ind w:left="216"/>
      </w:pPr>
      <w:r>
        <w:rPr>
          <w:b/>
          <w:color w:val="003C8C"/>
          <w:sz w:val="16"/>
        </w:rPr>
        <w:t>[ADI 603, voto do rel. min. Eros Grau, j. 17-8-2006, P, DJ de 6-10-2006.]</w:t>
      </w:r>
    </w:p>
    <w:p>
      <w:pPr>
        <w:pStyle w:val="Heading1"/>
      </w:pPr>
      <w:r>
        <w:t>Art. 4</w:t>
      </w:r>
    </w:p>
    <w:p>
      <w:r>
        <w:rPr>
          <w:b/>
          <w:color w:val="B46400"/>
          <w:sz w:val="16"/>
        </w:rPr>
        <w:t>CONTROLE CONCENTRADO</w:t>
      </w:r>
    </w:p>
    <w:p>
      <w:r>
        <w:rPr>
          <w:color w:val="8C8C8C"/>
          <w:sz w:val="14"/>
        </w:rPr>
        <w:t>blk-008667 | cf-1988-art-4</w:t>
      </w:r>
      <w:r>
        <w:rPr>
          <w:color w:val="0050A0"/>
          <w:sz w:val="14"/>
        </w:rPr>
        <w:t xml:space="preserve"> | ADI 7.239</w:t>
      </w:r>
      <w:r>
        <w:rPr>
          <w:color w:val="0050A0"/>
          <w:sz w:val="14"/>
        </w:rPr>
        <w:t xml:space="preserve"> | rel. Luís Roberto Barroso</w:t>
      </w:r>
    </w:p>
    <w:p>
      <w:pPr>
        <w:ind w:left="216"/>
      </w:pPr>
      <w:r>
        <w:rPr>
          <w:sz w:val="18"/>
        </w:rPr>
        <w:t>"É constitucional o dispositivo de lei federal que tão somente explicita a extensão dos benefícios fiscais concedidos à Zona Franca de Manaus pelo Decreto-Lei nº 288/1967, em sua redação original”. [ADI 7.239, rel. min. Luís Roberto Barroso, j. 11.03.2024, P, DJE de 02.05.2024.]</w:t>
        <w:br/>
        <w:t>O artigo 15 da Lei Complementar federal 24/1975, que dispensa a prévia autorização em convênio interestadual para a concessão de benefícios fiscais relativos ao ICMS às indústrias instaladas ou que venham a se instalar na Zona Franca de Manaus, está inserido no contexto do regime tributário diferenciado da Zona Franca de Manaus, expressamente mantido pelo artigo 40 do ADCT, não havendo incompatibilidade com o disposto no artigo 155, § 2º, XII, “g”, do corpo permanente da Constituição Federal, justamente por se trat</w:t>
      </w:r>
    </w:p>
    <w:p>
      <w:pPr>
        <w:ind w:left="216"/>
      </w:pPr>
      <w:r>
        <w:rPr>
          <w:b/>
          <w:color w:val="003C8C"/>
          <w:sz w:val="16"/>
        </w:rPr>
        <w:t>[ADI 310, rel. min. Cármen Lúcia, j. 19-2-2014, P, DJE de 9-9-2014.]</w:t>
      </w:r>
    </w:p>
    <w:p>
      <w:r>
        <w:rPr>
          <w:b/>
          <w:color w:val="B46400"/>
          <w:sz w:val="16"/>
        </w:rPr>
        <w:t>CONTROLE CONCENTRADO</w:t>
      </w:r>
    </w:p>
    <w:p>
      <w:r>
        <w:rPr>
          <w:color w:val="8C8C8C"/>
          <w:sz w:val="14"/>
        </w:rPr>
        <w:t>blk-008668 | cf-1988-art-4</w:t>
      </w:r>
      <w:r>
        <w:rPr>
          <w:color w:val="0050A0"/>
          <w:sz w:val="14"/>
        </w:rPr>
        <w:t xml:space="preserve"> | ADI 2.348</w:t>
      </w:r>
      <w:r>
        <w:rPr>
          <w:color w:val="0050A0"/>
          <w:sz w:val="14"/>
        </w:rPr>
        <w:t xml:space="preserve"> | rel. Marco Aurélio</w:t>
      </w:r>
    </w:p>
    <w:p>
      <w:pPr>
        <w:ind w:left="216"/>
      </w:pPr>
      <w:r>
        <w:rPr>
          <w:sz w:val="18"/>
        </w:rPr>
        <w:t>Zona Franca de Manaus. Preservação constitucional. Configuram-se a relevância e o risco de manter-se com plena eficácia o diploma atacado se este, por via direta ou indireta, implica a mitigação da norma inserta no art. 40 do ADCT da Carta de 1988: (...).</w:t>
      </w:r>
    </w:p>
    <w:p>
      <w:pPr>
        <w:ind w:left="216"/>
      </w:pPr>
      <w:r>
        <w:rPr>
          <w:b/>
          <w:color w:val="003C8C"/>
          <w:sz w:val="16"/>
        </w:rPr>
        <w:t>[ADI 2.348 MC, rel. min. Marco Aurélio, j. 7-12-2000, P, DJ de 7-11-2003.]</w:t>
      </w:r>
    </w:p>
    <w:p>
      <w:r>
        <w:rPr>
          <w:b/>
          <w:color w:val="B46400"/>
          <w:sz w:val="16"/>
        </w:rPr>
        <w:t>CONTROLE CONCENTRADO</w:t>
      </w:r>
    </w:p>
    <w:p>
      <w:r>
        <w:rPr>
          <w:color w:val="8C8C8C"/>
          <w:sz w:val="14"/>
        </w:rPr>
        <w:t>blk-008669 | cf-1988-art-4</w:t>
      </w:r>
      <w:r>
        <w:rPr>
          <w:color w:val="0050A0"/>
          <w:sz w:val="14"/>
        </w:rPr>
        <w:t xml:space="preserve"> | RE 568.417</w:t>
      </w:r>
      <w:r>
        <w:rPr>
          <w:color w:val="0050A0"/>
          <w:sz w:val="14"/>
        </w:rPr>
        <w:t xml:space="preserve"> | rel. Dias Toffoli</w:t>
      </w:r>
    </w:p>
    <w:p>
      <w:pPr>
        <w:ind w:left="216"/>
      </w:pPr>
      <w:r>
        <w:rPr>
          <w:sz w:val="18"/>
        </w:rPr>
        <w:t>= RE 568.417 AgR, rel. min. Dias Toffoli, j. 7-2-2012, 1ª T, DJE de 15-3-2012</w:t>
        <w:br/>
        <w:t>“É infraconstitucional a controvérsia sobre a incidência de PIS e de Cofins sobre as receitas de prestação de serviços para pessoas físicas e jurídicas na Zona Franca de Manaus”.</w:t>
      </w:r>
    </w:p>
    <w:p>
      <w:pPr>
        <w:ind w:left="216"/>
      </w:pPr>
      <w:r>
        <w:rPr>
          <w:b/>
          <w:color w:val="003C8C"/>
          <w:sz w:val="16"/>
        </w:rPr>
        <w:t>[ARE 1.524.893 RG, rel. min. Luís Roberto Barroso, j. 29.11.2024, P, DJE de 05.12.2024, Tema 1.363, com repercussão geral negada.]</w:t>
      </w:r>
    </w:p>
    <w:p>
      <w:r>
        <w:rPr>
          <w:b/>
          <w:color w:val="B46400"/>
          <w:sz w:val="16"/>
        </w:rPr>
        <w:t>REPERCUSSAO GERAL</w:t>
      </w:r>
    </w:p>
    <w:p>
      <w:r>
        <w:rPr>
          <w:color w:val="8C8C8C"/>
          <w:sz w:val="14"/>
        </w:rPr>
        <w:t>blk-008670 | cf-1988-art-4</w:t>
      </w:r>
      <w:r>
        <w:rPr>
          <w:color w:val="0050A0"/>
          <w:sz w:val="14"/>
        </w:rPr>
        <w:t xml:space="preserve"> | RE 592.891</w:t>
      </w:r>
      <w:r>
        <w:rPr>
          <w:color w:val="0050A0"/>
          <w:sz w:val="14"/>
        </w:rPr>
        <w:t xml:space="preserve"> | rel. Rosa Weber</w:t>
      </w:r>
    </w:p>
    <w:p>
      <w:pPr>
        <w:ind w:left="216"/>
      </w:pPr>
      <w:r>
        <w:rPr>
          <w:sz w:val="18"/>
        </w:rPr>
        <w:t>Há direito ao creditamento de IPI na entrada de insumos, matéria-prima e material de embalagem adquiridos junto à Zona Franca de Manaus sob o regime da isenção, considerada a previsão de incentivos regionais constante do art. 43, § 2º, III, da Constituição Federal, combinada com o comando do art. 40 do ADCT.</w:t>
      </w:r>
    </w:p>
    <w:p>
      <w:pPr>
        <w:ind w:left="216"/>
      </w:pPr>
      <w:r>
        <w:rPr>
          <w:b/>
          <w:color w:val="003C8C"/>
          <w:sz w:val="16"/>
        </w:rPr>
        <w:t>[RE 592.891, rel. min. Rosa Weber, j. 25-4-2019, P, DJE de 20-9-2019, Tema 322, com mérito julgado.]</w:t>
      </w:r>
    </w:p>
    <w:p>
      <w:r>
        <w:rPr>
          <w:b/>
          <w:color w:val="B46400"/>
          <w:sz w:val="16"/>
        </w:rPr>
        <w:t>REPERCUSSAO GERAL</w:t>
      </w:r>
    </w:p>
    <w:p>
      <w:r>
        <w:rPr>
          <w:color w:val="8C8C8C"/>
          <w:sz w:val="14"/>
        </w:rPr>
        <w:t>blk-008671 | cf-1988-art-4</w:t>
      </w:r>
      <w:r>
        <w:rPr>
          <w:color w:val="0050A0"/>
          <w:sz w:val="14"/>
        </w:rPr>
        <w:t xml:space="preserve"> | rel. Nunes Marques</w:t>
      </w:r>
    </w:p>
    <w:p>
      <w:pPr>
        <w:ind w:left="216"/>
      </w:pPr>
      <w:r>
        <w:rPr>
          <w:sz w:val="18"/>
        </w:rPr>
        <w:t>Protocolo n. 22/1999/ICMS firmado entre os Estados do Amazonas e do Rio de Janeiro. Entreposto da Zona Franca de Manaus em Resende/RJ. (...) O Protocolo n. 22/1999/ICMS estabelece que o armazém geral será único e deverá operar em regime de exclusividade, que significa tão somente vedação de recebimento de mercadorias de outros centros, sem implicar monopólio nacional do entreposto. Tendo em vista o objetivo de diminuição de desigualdades reginais, uma das principais finalidades da Zona Franca de Manaus, é inadequado conferir interpretação restritiva do Protocolo n. 22/1999/ICMS, a desautorizar a criação de outros entrepostos em diferentes unidades federativas.</w:t>
      </w:r>
    </w:p>
    <w:p>
      <w:pPr>
        <w:ind w:left="216"/>
      </w:pPr>
      <w:r>
        <w:rPr>
          <w:b/>
          <w:color w:val="003C8C"/>
          <w:sz w:val="16"/>
        </w:rPr>
        <w:t>[ACO 1.515 AgR, rel. min. Nunes Marques, j. 06.10.2025, P, DJE de 09.10.2025.]</w:t>
      </w:r>
    </w:p>
    <w:p>
      <w:r>
        <w:rPr>
          <w:color w:val="8C8C8C"/>
          <w:sz w:val="14"/>
        </w:rPr>
        <w:t>blk-008672 | cf-1988-art-4</w:t>
      </w:r>
      <w:r>
        <w:rPr>
          <w:color w:val="0050A0"/>
          <w:sz w:val="14"/>
        </w:rPr>
        <w:t xml:space="preserve"> | RE 280.294</w:t>
      </w:r>
      <w:r>
        <w:rPr>
          <w:color w:val="0050A0"/>
          <w:sz w:val="14"/>
        </w:rPr>
        <w:t xml:space="preserve"> | rel. Carlos Velloso</w:t>
      </w:r>
    </w:p>
    <w:p>
      <w:pPr>
        <w:ind w:left="216"/>
      </w:pPr>
      <w:r>
        <w:rPr>
          <w:sz w:val="18"/>
        </w:rPr>
        <w:t>Julgado correlato</w:t>
        <w:br/>
        <w:t>O art. 41 do ADCT/1988 compreende todos os incentivos fiscais, inclusive isenções de tributos, dado que a isenção é espécie do gênero incentivo fiscal. Isenções de tributos municipais concedidas pela União na sistemática da Constituição de 1967, art. 19, § 2º: DL 406/1968, art. 11, redação da LC 22, de 1971. Incentivos fiscais, nestes incluídas isenções. Sua revogação, com observância das regras de transição inscritas no art. 41, §§ 1º, 2º e 3º, ADCT/1988.</w:t>
      </w:r>
    </w:p>
    <w:p>
      <w:pPr>
        <w:ind w:left="216"/>
      </w:pPr>
      <w:r>
        <w:rPr>
          <w:b/>
          <w:color w:val="003C8C"/>
          <w:sz w:val="16"/>
        </w:rPr>
        <w:t>[RE 280.294, rel. min. Carlos Velloso, j. 14-5-2002, 2ª T, DJ de 21-6-2002.]</w:t>
      </w:r>
    </w:p>
    <w:p>
      <w:pPr>
        <w:pStyle w:val="Heading1"/>
      </w:pPr>
      <w:r>
        <w:t>Art. 134</w:t>
      </w:r>
    </w:p>
    <w:p>
      <w:r>
        <w:rPr>
          <w:b/>
          <w:color w:val="B46400"/>
          <w:sz w:val="16"/>
        </w:rPr>
        <w:t>REPERCUSSAO GERAL</w:t>
      </w:r>
    </w:p>
    <w:p>
      <w:r>
        <w:rPr>
          <w:color w:val="8C8C8C"/>
          <w:sz w:val="14"/>
        </w:rPr>
        <w:t>blk-008673 | cf-1988-art-134-par-1</w:t>
      </w:r>
      <w:r>
        <w:rPr>
          <w:color w:val="0050A0"/>
          <w:sz w:val="14"/>
        </w:rPr>
        <w:t xml:space="preserve"> | RE 561.485</w:t>
      </w:r>
      <w:r>
        <w:rPr>
          <w:color w:val="0050A0"/>
          <w:sz w:val="14"/>
        </w:rPr>
        <w:t xml:space="preserve"> | rel. Ricardo Lewandowski</w:t>
      </w:r>
    </w:p>
    <w:p>
      <w:pPr>
        <w:ind w:left="216"/>
      </w:pPr>
      <w:r>
        <w:rPr>
          <w:sz w:val="18"/>
        </w:rPr>
        <w:t>O crédito-prêmio de IPI constitui um incentivo fiscal de natureza setorial de que trata o art. 41, caput, do Ato das Disposições Transitórias da Constituição. Como o crédito-prêmio de IPI não foi confirmado por lei superveniente no prazo de dois anos, após a publicação da CF de 1988, segundo dispõe o § 1º do art. 41 do ADCT, deixou ele de existir. [RE 561.485, rel. min. Ricardo Lewandowski, j. 13-8-2009, P, DJE de 26-2-2010, Tema 63, com mérito julgado.]</w:t>
      </w:r>
    </w:p>
    <w:p>
      <w:pPr>
        <w:pStyle w:val="Heading1"/>
      </w:pPr>
      <w:r>
        <w:t>Art. 136</w:t>
      </w:r>
    </w:p>
    <w:p>
      <w:r>
        <w:rPr>
          <w:color w:val="8C8C8C"/>
          <w:sz w:val="14"/>
        </w:rPr>
        <w:t>blk-008674 | cf-1988-art-136-inc-1</w:t>
      </w:r>
      <w:r>
        <w:rPr>
          <w:color w:val="0050A0"/>
          <w:sz w:val="14"/>
        </w:rPr>
        <w:t xml:space="preserve"> | AI 258.338</w:t>
      </w:r>
      <w:r>
        <w:rPr>
          <w:color w:val="0050A0"/>
          <w:sz w:val="14"/>
        </w:rPr>
        <w:t xml:space="preserve"> | rel. Gilmar Mendes</w:t>
      </w:r>
    </w:p>
    <w:p>
      <w:pPr>
        <w:ind w:left="216"/>
      </w:pPr>
      <w:r>
        <w:rPr>
          <w:b/>
          <w:color w:val="003C8C"/>
          <w:sz w:val="16"/>
        </w:rPr>
        <w:t>[AI 258.338 AgR, rel. min. Gilmar Mendes, j. 31-8-2010, 2ª T, DJE de 24-9-2010.]</w:t>
      </w:r>
    </w:p>
    <w:p>
      <w:r>
        <w:rPr>
          <w:color w:val="8C8C8C"/>
          <w:sz w:val="14"/>
        </w:rPr>
        <w:t>blk-008675 | cf-1988-art-136-inc-1</w:t>
      </w:r>
      <w:r>
        <w:rPr>
          <w:color w:val="0050A0"/>
          <w:sz w:val="14"/>
        </w:rPr>
        <w:t xml:space="preserve"> | RE 277.372</w:t>
      </w:r>
      <w:r>
        <w:rPr>
          <w:color w:val="0050A0"/>
          <w:sz w:val="14"/>
        </w:rPr>
        <w:t xml:space="preserve"> | rel. Ilmar Galvão</w:t>
      </w:r>
    </w:p>
    <w:p>
      <w:pPr>
        <w:ind w:left="216"/>
      </w:pPr>
      <w:r>
        <w:rPr>
          <w:b/>
          <w:color w:val="003C8C"/>
          <w:sz w:val="16"/>
        </w:rPr>
        <w:t>[RE 277.372, rel. min. Ilmar Galvão, j. 19-9-2000, 1ª T, DJ de 9-2-2001.]</w:t>
      </w:r>
    </w:p>
    <w:p>
      <w:pPr>
        <w:pStyle w:val="Heading1"/>
      </w:pPr>
      <w:r>
        <w:t>Art. 134</w:t>
      </w:r>
    </w:p>
    <w:p>
      <w:r>
        <w:rPr>
          <w:color w:val="8C8C8C"/>
          <w:sz w:val="14"/>
        </w:rPr>
        <w:t>blk-008676 | cf-1988-art-134-par-2</w:t>
      </w:r>
      <w:r>
        <w:rPr>
          <w:color w:val="0050A0"/>
          <w:sz w:val="14"/>
        </w:rPr>
        <w:t xml:space="preserve"> | AI 258.338</w:t>
      </w:r>
      <w:r>
        <w:rPr>
          <w:color w:val="0050A0"/>
          <w:sz w:val="14"/>
        </w:rPr>
        <w:t xml:space="preserve"> | rel. Gilmar Mendes</w:t>
      </w:r>
    </w:p>
    <w:p>
      <w:pPr>
        <w:ind w:left="216"/>
      </w:pPr>
      <w:r>
        <w:rPr>
          <w:sz w:val="18"/>
        </w:rPr>
        <w:t>Julgado correlato</w:t>
        <w:br/>
        <w:t>(...) a ressalva concernente ao direito adquirido contida no § 2º, do (...) art. 41 do Texto Transitório, (...) somente se aplica à hipótese em que houvesse incentivo setorial com encargo oneroso e suportado pelo beneficiário da isenção.</w:t>
      </w:r>
    </w:p>
    <w:p>
      <w:pPr>
        <w:ind w:left="216"/>
      </w:pPr>
      <w:r>
        <w:rPr>
          <w:b/>
          <w:color w:val="003C8C"/>
          <w:sz w:val="16"/>
        </w:rPr>
        <w:t>[AI 258.338 AgR, voto do rel. min. Gilmar Mendes, j. 31-8-2010, 2ª T, DJE de 24-9-2010.]</w:t>
      </w:r>
    </w:p>
    <w:p>
      <w:pPr>
        <w:pStyle w:val="Heading1"/>
      </w:pPr>
      <w:r>
        <w:t>Art. 136</w:t>
      </w:r>
    </w:p>
    <w:p>
      <w:r>
        <w:rPr>
          <w:color w:val="8C8C8C"/>
          <w:sz w:val="14"/>
        </w:rPr>
        <w:t>blk-008677 | cf-1988-art-136-inc-1</w:t>
      </w:r>
      <w:r>
        <w:rPr>
          <w:color w:val="0050A0"/>
          <w:sz w:val="14"/>
        </w:rPr>
        <w:t xml:space="preserve"> | RE 150.055</w:t>
      </w:r>
      <w:r>
        <w:rPr>
          <w:color w:val="0050A0"/>
          <w:sz w:val="14"/>
        </w:rPr>
        <w:t xml:space="preserve"> | rel. Ilmar Galvão</w:t>
      </w:r>
    </w:p>
    <w:p>
      <w:pPr>
        <w:ind w:left="216"/>
      </w:pPr>
      <w:r>
        <w:rPr>
          <w:sz w:val="18"/>
        </w:rPr>
        <w:t>Julgado correlato</w:t>
        <w:br/>
        <w:t>O acórdão oriundo do TST não violou a regra do art. 46, II, do ADCT, decorrente de sua má aplicação ao caso dos autos. Percebe-se, pelo conteúdo de sua fundamentação, que a questão da incidência dos juros e da correção monetária sobre as verbas pretendidas pelo recorrido constou do pedido de rescisão, havendo o Tribunal invocado a referida regra, que impõe a incidência das parcelas sobre débitos das empresas em liquidação extrajudicial, para realçar que a pretensão da autora no sentido de fazer prevalecer o acórdão da Turma, que afastara os referidos encargos, esbarrava na nova disposição constitucional, incidente sobre débitos mesmo que anteriores ao advento da Carta.</w:t>
      </w:r>
    </w:p>
    <w:p>
      <w:pPr>
        <w:ind w:left="216"/>
      </w:pPr>
      <w:r>
        <w:rPr>
          <w:b/>
          <w:color w:val="003C8C"/>
          <w:sz w:val="16"/>
        </w:rPr>
        <w:t>[RE 150.055, rel. min. Ilmar Galvão, j. 29-4-1997, 1ª T, DJ de 12-9-1997.]</w:t>
      </w:r>
    </w:p>
    <w:p>
      <w:pPr>
        <w:pStyle w:val="Heading1"/>
      </w:pPr>
      <w:r>
        <w:t>Art. 4</w:t>
      </w:r>
    </w:p>
    <w:p>
      <w:r>
        <w:rPr>
          <w:b/>
          <w:color w:val="B46400"/>
          <w:sz w:val="16"/>
        </w:rPr>
        <w:t>JULGADOS CORRELATOS</w:t>
      </w:r>
    </w:p>
    <w:p>
      <w:r>
        <w:rPr>
          <w:color w:val="8C8C8C"/>
          <w:sz w:val="14"/>
        </w:rPr>
        <w:t>blk-008678 | cf-1988-art-4</w:t>
      </w:r>
      <w:r>
        <w:rPr>
          <w:color w:val="0050A0"/>
          <w:sz w:val="14"/>
        </w:rPr>
        <w:t xml:space="preserve"> | RE 228.001</w:t>
      </w:r>
      <w:r>
        <w:rPr>
          <w:color w:val="0050A0"/>
          <w:sz w:val="14"/>
        </w:rPr>
        <w:t xml:space="preserve"> | rel. Néri da Silveira</w:t>
      </w:r>
    </w:p>
    <w:p>
      <w:pPr>
        <w:ind w:left="216"/>
      </w:pPr>
      <w:r>
        <w:rPr>
          <w:sz w:val="18"/>
        </w:rPr>
        <w:t>Anistia constitucional. Art. 47 do ADCT. O dispositivo aludido, ao se referir a "quaisquer empréstimos", não faz distinção alguma.</w:t>
      </w:r>
    </w:p>
    <w:p>
      <w:pPr>
        <w:ind w:left="216"/>
      </w:pPr>
      <w:r>
        <w:rPr>
          <w:b/>
          <w:color w:val="003C8C"/>
          <w:sz w:val="16"/>
        </w:rPr>
        <w:t>[RE 228.001, rel. min. Néri da Silveira, j. 21-9-1998, 2ª T, DJ de 9-4-1999.]</w:t>
      </w:r>
    </w:p>
    <w:p>
      <w:r>
        <w:rPr>
          <w:b/>
          <w:color w:val="B46400"/>
          <w:sz w:val="16"/>
        </w:rPr>
        <w:t>JULGADOS CORRELATOS</w:t>
      </w:r>
    </w:p>
    <w:p>
      <w:r>
        <w:rPr>
          <w:color w:val="8C8C8C"/>
          <w:sz w:val="14"/>
        </w:rPr>
        <w:t>blk-008679 | cf-1988-art-4</w:t>
      </w:r>
      <w:r>
        <w:rPr>
          <w:color w:val="0050A0"/>
          <w:sz w:val="14"/>
        </w:rPr>
        <w:t xml:space="preserve"> | AI 181.207</w:t>
      </w:r>
      <w:r>
        <w:rPr>
          <w:color w:val="0050A0"/>
          <w:sz w:val="14"/>
        </w:rPr>
        <w:t xml:space="preserve"> | rel. Maurício Corrêa</w:t>
      </w:r>
    </w:p>
    <w:p>
      <w:pPr>
        <w:ind w:left="216"/>
      </w:pPr>
      <w:r>
        <w:rPr>
          <w:sz w:val="18"/>
        </w:rPr>
        <w:t>Não há necessidade de norma regulamentadora do preceito constitucional inserto no art. 47 do ADCT, para definir os beneficiários da anistia nele prevista.</w:t>
      </w:r>
    </w:p>
    <w:p>
      <w:pPr>
        <w:ind w:left="216"/>
      </w:pPr>
      <w:r>
        <w:rPr>
          <w:b/>
          <w:color w:val="003C8C"/>
          <w:sz w:val="16"/>
        </w:rPr>
        <w:t>[AI 181.207 AgR, rel. min. Maurício Corrêa, j. 13-5-1996, 2ª T, DJ de 1º-7-1996.]</w:t>
      </w:r>
    </w:p>
    <w:p>
      <w:r>
        <w:rPr>
          <w:b/>
          <w:color w:val="B46400"/>
          <w:sz w:val="16"/>
        </w:rPr>
        <w:t>JULGADOS CORRELATOS</w:t>
      </w:r>
    </w:p>
    <w:p>
      <w:r>
        <w:rPr>
          <w:color w:val="8C8C8C"/>
          <w:sz w:val="14"/>
        </w:rPr>
        <w:t>blk-008680 | cf-1988-art-4</w:t>
      </w:r>
      <w:r>
        <w:rPr>
          <w:color w:val="0050A0"/>
          <w:sz w:val="14"/>
        </w:rPr>
        <w:t xml:space="preserve"> | RE 141.278</w:t>
      </w:r>
      <w:r>
        <w:rPr>
          <w:color w:val="0050A0"/>
          <w:sz w:val="14"/>
        </w:rPr>
        <w:t xml:space="preserve"> | rel. Maurício Corrêa</w:t>
      </w:r>
    </w:p>
    <w:p>
      <w:pPr>
        <w:ind w:left="216"/>
      </w:pPr>
      <w:r>
        <w:rPr>
          <w:sz w:val="18"/>
        </w:rPr>
        <w:t>A norma constitucional não faz qualquer referência a isenção dos juros nem previu que, nos empréstimos concedidos sem estipulação de correção monetária, somente eram devidos os juros legais disciplinados pelo Código Civil.</w:t>
      </w:r>
    </w:p>
    <w:p>
      <w:pPr>
        <w:ind w:left="216"/>
      </w:pPr>
      <w:r>
        <w:rPr>
          <w:b/>
          <w:color w:val="003C8C"/>
          <w:sz w:val="16"/>
        </w:rPr>
        <w:t>[RE 141.278, rel. min. Maurício Corrêa, j. 15-12-1995, 2ª T, DJ de 19-4-1996.]</w:t>
      </w:r>
    </w:p>
    <w:p>
      <w:r>
        <w:rPr>
          <w:b/>
          <w:color w:val="B46400"/>
          <w:sz w:val="16"/>
        </w:rPr>
        <w:t>JULGADOS CORRELATOS</w:t>
      </w:r>
    </w:p>
    <w:p>
      <w:r>
        <w:rPr>
          <w:color w:val="8C8C8C"/>
          <w:sz w:val="14"/>
        </w:rPr>
        <w:t>blk-008681 | cf-1988-art-4</w:t>
      </w:r>
      <w:r>
        <w:rPr>
          <w:color w:val="0050A0"/>
          <w:sz w:val="14"/>
        </w:rPr>
        <w:t xml:space="preserve"> | AI 140.205</w:t>
      </w:r>
      <w:r>
        <w:rPr>
          <w:color w:val="0050A0"/>
          <w:sz w:val="14"/>
        </w:rPr>
        <w:t xml:space="preserve"> | rel. Octavio Gallotti</w:t>
      </w:r>
    </w:p>
    <w:p>
      <w:pPr>
        <w:ind w:left="216"/>
      </w:pPr>
      <w:r>
        <w:rPr>
          <w:sz w:val="18"/>
        </w:rPr>
        <w:t>Notas promissórias, substitutivas de garantia inicial, mas transferidas ao estabelecimento bancário mediante endosso, ajustando-se, assim, a hipótese, na previsão do art. 47 do ADCT.</w:t>
      </w:r>
    </w:p>
    <w:p>
      <w:pPr>
        <w:ind w:left="216"/>
      </w:pPr>
      <w:r>
        <w:rPr>
          <w:b/>
          <w:color w:val="003C8C"/>
          <w:sz w:val="16"/>
        </w:rPr>
        <w:t>[AI 140.205 AgR, rel. min. Octavio Gallotti, j. 27-6-1995, 1ª T, DJ de 22-9-1995.]</w:t>
      </w:r>
    </w:p>
    <w:p>
      <w:r>
        <w:rPr>
          <w:b/>
          <w:color w:val="B46400"/>
          <w:sz w:val="16"/>
        </w:rPr>
        <w:t>JULGADOS CORRELATOS</w:t>
      </w:r>
    </w:p>
    <w:p>
      <w:r>
        <w:rPr>
          <w:color w:val="8C8C8C"/>
          <w:sz w:val="14"/>
        </w:rPr>
        <w:t>blk-008682 | cf-1988-art-4</w:t>
      </w:r>
      <w:r>
        <w:rPr>
          <w:color w:val="0050A0"/>
          <w:sz w:val="14"/>
        </w:rPr>
        <w:t xml:space="preserve"> | AI 143.709</w:t>
      </w:r>
      <w:r>
        <w:rPr>
          <w:color w:val="0050A0"/>
          <w:sz w:val="14"/>
        </w:rPr>
        <w:t xml:space="preserve"> | rel. Sydney Sanches</w:t>
      </w:r>
    </w:p>
    <w:p>
      <w:pPr>
        <w:ind w:left="216"/>
      </w:pPr>
      <w:r>
        <w:rPr>
          <w:sz w:val="18"/>
        </w:rPr>
        <w:t>No caso, a jurisprudência do STF é pacífica no sentido de que aproveita ao avalista o benefício, concedido ao devedor avalizado, de exoneração da correção monetária, previsto no art. 47, caput e seu § 3º e respectivos incisos, do ADCT da CF de 1988.</w:t>
      </w:r>
    </w:p>
    <w:p>
      <w:pPr>
        <w:ind w:left="216"/>
      </w:pPr>
      <w:r>
        <w:rPr>
          <w:b/>
          <w:color w:val="003C8C"/>
          <w:sz w:val="16"/>
        </w:rPr>
        <w:t>[AI 143.709 AgR, rel. min. Sydney Sanches, j. 21-3-1995, 1ª T, DJ de 1º-9-1995.]</w:t>
      </w:r>
    </w:p>
    <w:p>
      <w:r>
        <w:rPr>
          <w:b/>
          <w:color w:val="B46400"/>
          <w:sz w:val="16"/>
        </w:rPr>
        <w:t>JULGADOS CORRELATOS</w:t>
      </w:r>
    </w:p>
    <w:p>
      <w:r>
        <w:rPr>
          <w:color w:val="8C8C8C"/>
          <w:sz w:val="14"/>
        </w:rPr>
        <w:t>blk-008683 | cf-1988-art-4</w:t>
      </w:r>
      <w:r>
        <w:rPr>
          <w:color w:val="0050A0"/>
          <w:sz w:val="14"/>
        </w:rPr>
        <w:t xml:space="preserve"> | RE 135.305</w:t>
      </w:r>
      <w:r>
        <w:rPr>
          <w:color w:val="0050A0"/>
          <w:sz w:val="14"/>
        </w:rPr>
        <w:t xml:space="preserve"> | rel. Ilmar Galvão</w:t>
      </w:r>
    </w:p>
    <w:p>
      <w:pPr>
        <w:ind w:left="216"/>
      </w:pPr>
      <w:r>
        <w:rPr>
          <w:sz w:val="18"/>
        </w:rPr>
        <w:t>= RE 135.305, rel. min. Ilmar Galvão, j. 5-5-1992, 1ª T, DJ de 29-5-1992</w:t>
        <w:br/>
        <w:t>Não procede a tese no sentido de que a expressão débito inicial, para o efeito do depósito necessário à obtenção do benefício concedido pelo art. 47 do ADCT da CF, abranja todos os encargos contratuais sem função indexante, pois, se assim fosse, os juros legais – com relação aos quais esta Corte já firmou o entendimento de que são os estabelecidos pela lei e não os estipulados no contrato – se acresceriam aos juros remuneratórios estabelecidos no contrato, pois também estes são encargos contratuais não indexantes. Por outro lado, o Plenário desta Corte, ao julgar o RE 155.338, já firmou o entendimento de que os juros legais são os fixados em lei, e não os estabelecidos no contrato.</w:t>
      </w:r>
    </w:p>
    <w:p>
      <w:pPr>
        <w:ind w:left="216"/>
      </w:pPr>
      <w:r>
        <w:rPr>
          <w:b/>
          <w:color w:val="003C8C"/>
          <w:sz w:val="16"/>
        </w:rPr>
        <w:t>[AI 148.679 AgR, rel. min. Moreira Alves, j. 7-3-1995, 1ª T, DJ de 4-8-1995.]</w:t>
      </w:r>
    </w:p>
    <w:p>
      <w:r>
        <w:rPr>
          <w:b/>
          <w:color w:val="B46400"/>
          <w:sz w:val="16"/>
        </w:rPr>
        <w:t>JULGADOS CORRELATOS</w:t>
      </w:r>
    </w:p>
    <w:p>
      <w:r>
        <w:rPr>
          <w:color w:val="8C8C8C"/>
          <w:sz w:val="14"/>
        </w:rPr>
        <w:t>blk-008684 | cf-1988-art-4</w:t>
      </w:r>
      <w:r>
        <w:rPr>
          <w:color w:val="0050A0"/>
          <w:sz w:val="14"/>
        </w:rPr>
        <w:t xml:space="preserve"> | RE 130.013</w:t>
      </w:r>
      <w:r>
        <w:rPr>
          <w:color w:val="0050A0"/>
          <w:sz w:val="14"/>
        </w:rPr>
        <w:t xml:space="preserve"> | rel. Carlos Velloso</w:t>
      </w:r>
    </w:p>
    <w:p>
      <w:pPr>
        <w:ind w:left="216"/>
      </w:pPr>
      <w:r>
        <w:rPr>
          <w:sz w:val="18"/>
        </w:rPr>
        <w:t>O leasing envolve locação de bens móveis. Por não constituir o leasing, juridicamente, um contrato de mútuo, não se lhe aplica a anistia prevista no art. 47 do ADCT.</w:t>
      </w:r>
    </w:p>
    <w:p>
      <w:pPr>
        <w:ind w:left="216"/>
      </w:pPr>
      <w:r>
        <w:rPr>
          <w:b/>
          <w:color w:val="003C8C"/>
          <w:sz w:val="16"/>
        </w:rPr>
        <w:t>[RE 130.013, rel. min. Carlos Velloso, j. 22-2-1994, 2ª T, DJ de 24-6-1994.]</w:t>
      </w:r>
    </w:p>
    <w:p>
      <w:r>
        <w:rPr>
          <w:b/>
          <w:color w:val="B46400"/>
          <w:sz w:val="16"/>
        </w:rPr>
        <w:t>JULGADOS CORRELATOS</w:t>
      </w:r>
    </w:p>
    <w:p>
      <w:r>
        <w:rPr>
          <w:color w:val="8C8C8C"/>
          <w:sz w:val="14"/>
        </w:rPr>
        <w:t>blk-008685 | cf-1988-art-4</w:t>
      </w:r>
      <w:r>
        <w:rPr>
          <w:color w:val="0050A0"/>
          <w:sz w:val="14"/>
        </w:rPr>
        <w:t xml:space="preserve"> | RE 121.052</w:t>
      </w:r>
      <w:r>
        <w:rPr>
          <w:color w:val="0050A0"/>
          <w:sz w:val="14"/>
        </w:rPr>
        <w:t xml:space="preserve"> | rel. Moreira Alves</w:t>
      </w:r>
    </w:p>
    <w:p>
      <w:pPr>
        <w:ind w:left="216"/>
      </w:pPr>
      <w:r>
        <w:rPr>
          <w:sz w:val="18"/>
        </w:rPr>
        <w:t>O entendimento de que, para o exercício do benefício conferido pelo art. 47 do ADCT da atual Constituição, é mister que o devedor se valha dos embargos à execução, não podendo fazê-lo mediante depósito nos autos de execução forçada, não viola o referido texto constitucional.</w:t>
      </w:r>
    </w:p>
    <w:p>
      <w:pPr>
        <w:ind w:left="216"/>
      </w:pPr>
      <w:r>
        <w:rPr>
          <w:b/>
          <w:color w:val="003C8C"/>
          <w:sz w:val="16"/>
        </w:rPr>
        <w:t>[RE 121.052, rel. min. Moreira Alves, j. 28-8-1993, 1ª T, DJ de 10-12-1993.]</w:t>
      </w:r>
    </w:p>
    <w:p>
      <w:r>
        <w:rPr>
          <w:b/>
          <w:color w:val="B46400"/>
          <w:sz w:val="16"/>
        </w:rPr>
        <w:t>JULGADOS CORRELATOS</w:t>
      </w:r>
    </w:p>
    <w:p>
      <w:r>
        <w:rPr>
          <w:color w:val="8C8C8C"/>
          <w:sz w:val="14"/>
        </w:rPr>
        <w:t>blk-008686 | cf-1988-art-4</w:t>
      </w:r>
      <w:r>
        <w:rPr>
          <w:color w:val="0050A0"/>
          <w:sz w:val="14"/>
        </w:rPr>
        <w:t xml:space="preserve"> | RE 131.643</w:t>
      </w:r>
      <w:r>
        <w:rPr>
          <w:color w:val="0050A0"/>
          <w:sz w:val="14"/>
        </w:rPr>
        <w:t xml:space="preserve"> | rel. Octavio Gallotti</w:t>
      </w:r>
    </w:p>
    <w:p>
      <w:pPr>
        <w:ind w:left="216"/>
      </w:pPr>
      <w:r>
        <w:rPr>
          <w:sz w:val="18"/>
        </w:rPr>
        <w:t>Também a correção monetária prefixada (absorvida no percentual de juros convencionados) compreende-se na dispensa de pagamento, concedida pelo art. 47 do ADCT de 1988.</w:t>
      </w:r>
    </w:p>
    <w:p>
      <w:pPr>
        <w:ind w:left="216"/>
      </w:pPr>
      <w:r>
        <w:rPr>
          <w:b/>
          <w:color w:val="003C8C"/>
          <w:sz w:val="16"/>
        </w:rPr>
        <w:t>[RE 131.643, rel. min. Octavio Gallotti, j. 3-11-1992, 1ª T, DJ de 18-12-1992.]</w:t>
      </w:r>
    </w:p>
    <w:p>
      <w:r>
        <w:rPr>
          <w:b/>
          <w:color w:val="B46400"/>
          <w:sz w:val="16"/>
        </w:rPr>
        <w:t>JULGADOS CORRELATOS</w:t>
      </w:r>
    </w:p>
    <w:p>
      <w:r>
        <w:rPr>
          <w:color w:val="8C8C8C"/>
          <w:sz w:val="14"/>
        </w:rPr>
        <w:t>blk-008687 | cf-1988-art-4</w:t>
      </w:r>
      <w:r>
        <w:rPr>
          <w:color w:val="0050A0"/>
          <w:sz w:val="14"/>
        </w:rPr>
        <w:t xml:space="preserve"> | AI 137.155</w:t>
      </w:r>
      <w:r>
        <w:rPr>
          <w:color w:val="0050A0"/>
          <w:sz w:val="14"/>
        </w:rPr>
        <w:t xml:space="preserve"> | rel. Sepúlveda Pertence</w:t>
      </w:r>
    </w:p>
    <w:p>
      <w:pPr>
        <w:ind w:left="216"/>
      </w:pPr>
      <w:r>
        <w:rPr>
          <w:sz w:val="18"/>
        </w:rPr>
        <w:t>Não constitui óbice à isenção de correção monetária concedida pelo art. 47 do ADCT que, quando da promulgação deste, pendesse de julgamento ação consignatória proposta pelo devedor e contestada pelo credor por insuficiência do depósito, precisamente porque não corrigido o valor original do débito.</w:t>
      </w:r>
    </w:p>
    <w:p>
      <w:pPr>
        <w:ind w:left="216"/>
      </w:pPr>
      <w:r>
        <w:rPr>
          <w:b/>
          <w:color w:val="003C8C"/>
          <w:sz w:val="16"/>
        </w:rPr>
        <w:t>[AI 137.155, rel. min. Sepúlveda Pertence, j. 8-10-1991, 1ª T, DJ de 1º-11-1991.]</w:t>
      </w:r>
    </w:p>
    <w:p>
      <w:pPr>
        <w:pStyle w:val="Heading1"/>
      </w:pPr>
      <w:r>
        <w:t>Art. 136</w:t>
      </w:r>
    </w:p>
    <w:p>
      <w:r>
        <w:rPr>
          <w:b/>
          <w:color w:val="B46400"/>
          <w:sz w:val="16"/>
        </w:rPr>
        <w:t>JULGADOS CORRELATOS</w:t>
      </w:r>
    </w:p>
    <w:p>
      <w:r>
        <w:rPr>
          <w:color w:val="8C8C8C"/>
          <w:sz w:val="14"/>
        </w:rPr>
        <w:t>blk-008688 | cf-1988-art-136-inc-1</w:t>
      </w:r>
      <w:r>
        <w:rPr>
          <w:color w:val="0050A0"/>
          <w:sz w:val="14"/>
        </w:rPr>
        <w:t xml:space="preserve"> | RE 167.363</w:t>
      </w:r>
      <w:r>
        <w:rPr>
          <w:color w:val="0050A0"/>
          <w:sz w:val="14"/>
        </w:rPr>
        <w:t xml:space="preserve"> | rel. Sydney Sanches</w:t>
      </w:r>
    </w:p>
    <w:p>
      <w:pPr>
        <w:ind w:left="216"/>
      </w:pPr>
      <w:r>
        <w:rPr>
          <w:sz w:val="18"/>
        </w:rPr>
        <w:t>No caso, o financiamento inicial ocorreu bem antes do período referido no inciso I do art. 47 do ADCT da CF/1988, ou seja, a 28 de março de 1983, sendo o aditivo de retificação e ratificação, datado de 4 de setembro de 1986, mera reformulação do contrato inicial, com reconhecimento do débito até então vencido e não pago, novo prazo para pagamento e estipulação sobre juros. Não se acrescentou ali nenhum novo empréstimo, mas apenas renegociação do contrato anterior. Sendo assim, não pode a autora, ora recorrida, beneficiar-se do disposto no art. 47, I, do ADCT da CF/1988, como demonstrou a recorrente, no recurso extraordinário.</w:t>
      </w:r>
    </w:p>
    <w:p>
      <w:pPr>
        <w:ind w:left="216"/>
      </w:pPr>
      <w:r>
        <w:rPr>
          <w:b/>
          <w:color w:val="003C8C"/>
          <w:sz w:val="16"/>
        </w:rPr>
        <w:t>[RE 167.363, rel. min. Sydney Sanches, j. 8-2-2000, 1ª T, DJ de 5-5-2000.]</w:t>
      </w:r>
    </w:p>
    <w:p>
      <w:r>
        <w:rPr>
          <w:b/>
          <w:color w:val="B46400"/>
          <w:sz w:val="16"/>
        </w:rPr>
        <w:t>JULGADOS CORRELATOS</w:t>
      </w:r>
    </w:p>
    <w:p>
      <w:r>
        <w:rPr>
          <w:color w:val="8C8C8C"/>
          <w:sz w:val="14"/>
        </w:rPr>
        <w:t>blk-008689 | cf-1988-art-136-inc-1</w:t>
      </w:r>
      <w:r>
        <w:rPr>
          <w:color w:val="0050A0"/>
          <w:sz w:val="14"/>
        </w:rPr>
        <w:t xml:space="preserve"> | RE 185.905</w:t>
      </w:r>
      <w:r>
        <w:rPr>
          <w:color w:val="0050A0"/>
          <w:sz w:val="14"/>
        </w:rPr>
        <w:t xml:space="preserve"> | rel. Sydney Sanches</w:t>
      </w:r>
    </w:p>
    <w:p>
      <w:pPr>
        <w:ind w:left="216"/>
      </w:pPr>
      <w:r>
        <w:rPr>
          <w:sz w:val="18"/>
        </w:rPr>
        <w:t>O contrato de mútuo somente se consuma com a entrega ao mutuário do bem objeto do contrato, no caso, o numerário objeto do financiamento. E, como isso somente ocorreu dentro do período previsto no inciso I do art. 47 do ADCT, à hipótese se aplica a anistia ou a isenção da correção prevista no caput.</w:t>
      </w:r>
    </w:p>
    <w:p>
      <w:pPr>
        <w:ind w:left="216"/>
      </w:pPr>
      <w:r>
        <w:rPr>
          <w:b/>
          <w:color w:val="003C8C"/>
          <w:sz w:val="16"/>
        </w:rPr>
        <w:t>[RE 185.905, rel. min. Sydney Sanches, j. 15-12-1998, 1ª T, DJ de 4-6-1999.]</w:t>
      </w:r>
    </w:p>
    <w:p>
      <w:r>
        <w:rPr>
          <w:b/>
          <w:color w:val="B46400"/>
          <w:sz w:val="16"/>
        </w:rPr>
        <w:t>JULGADOS CORRELATOS</w:t>
      </w:r>
    </w:p>
    <w:p>
      <w:r>
        <w:rPr>
          <w:color w:val="8C8C8C"/>
          <w:sz w:val="14"/>
        </w:rPr>
        <w:t>blk-008690 | cf-1988-art-136-inc-1</w:t>
      </w:r>
      <w:r>
        <w:rPr>
          <w:color w:val="0050A0"/>
          <w:sz w:val="14"/>
        </w:rPr>
        <w:t xml:space="preserve"> | RE 158.660</w:t>
      </w:r>
      <w:r>
        <w:rPr>
          <w:color w:val="0050A0"/>
          <w:sz w:val="14"/>
        </w:rPr>
        <w:t xml:space="preserve"> | rel. Moreira Alves</w:t>
      </w:r>
    </w:p>
    <w:p>
      <w:pPr>
        <w:ind w:left="216"/>
      </w:pPr>
      <w:r>
        <w:rPr>
          <w:sz w:val="18"/>
        </w:rPr>
        <w:t>O acórdão recorrido entendeu que o empréstimo original, que estava dentro do período de 28-2-1986 a 28-2-1987, oriundo que era de contrato celebrado em dezembro de 1986, foi objeto de renegociação por meio de novação, considerando que o art. 47, caput, do ADCT da atual Constituição, ao se referir à liquidação dos débitos, inclusive suas renegociações posteriores, alcança as novações. Ora, esta Corte tem entendido (assim, a título exemplificativo, no RE 158.660, há pouco julgado pela Primeira Turma) que, nas modalidades de renegociação a que alude o mencionado dispositivo constitucional, se enquadra a novação.</w:t>
      </w:r>
    </w:p>
    <w:p>
      <w:pPr>
        <w:ind w:left="216"/>
      </w:pPr>
      <w:r>
        <w:rPr>
          <w:b/>
          <w:color w:val="003C8C"/>
          <w:sz w:val="16"/>
        </w:rPr>
        <w:t>[AI 189.634 AgR, rel. min. Moreira Alves, j. 27-6-1997, 1ª T, DJ de 12-9-1997.]</w:t>
      </w:r>
    </w:p>
    <w:p>
      <w:r>
        <w:rPr>
          <w:b/>
          <w:color w:val="B46400"/>
          <w:sz w:val="16"/>
        </w:rPr>
        <w:t>JULGADOS CORRELATOS</w:t>
      </w:r>
    </w:p>
    <w:p>
      <w:r>
        <w:rPr>
          <w:color w:val="8C8C8C"/>
          <w:sz w:val="14"/>
        </w:rPr>
        <w:t>blk-008691 | cf-1988-art-136-inc-1</w:t>
      </w:r>
      <w:r>
        <w:rPr>
          <w:color w:val="0050A0"/>
          <w:sz w:val="14"/>
        </w:rPr>
        <w:t xml:space="preserve"> | RE 158.348</w:t>
      </w:r>
      <w:r>
        <w:rPr>
          <w:color w:val="0050A0"/>
          <w:sz w:val="14"/>
        </w:rPr>
        <w:t xml:space="preserve"> | rel. Moreira Alves</w:t>
      </w:r>
    </w:p>
    <w:p>
      <w:pPr>
        <w:ind w:left="216"/>
      </w:pPr>
      <w:r>
        <w:rPr>
          <w:sz w:val="18"/>
        </w:rPr>
        <w:t>Tendo em vista, como acentua o acórdão recorrido, que, em se tratando de comerciante em nome individual, não há como dissociar o homem do comerciante, a solução para saber se o empréstimo a ele concedido o foi, ou não, como pequeno empresário – e isso porque, ao contrário do que ocorre com o inciso II do art. 47 do ADCT, que exige que o crédito seja rural, o inciso I do mesmo dispositivo constitucional não requer modalidade especial de crédito – é a da destinação dada ao valor do empréstimo: se para sua atividade comercial, ou não.</w:t>
      </w:r>
    </w:p>
    <w:p>
      <w:pPr>
        <w:ind w:left="216"/>
      </w:pPr>
      <w:r>
        <w:rPr>
          <w:b/>
          <w:color w:val="003C8C"/>
          <w:sz w:val="16"/>
        </w:rPr>
        <w:t>[RE 158.348, rel. min. Moreira Alves, j. 28-4-1995, 1ª T, DJ de 17-11-1995.]</w:t>
      </w:r>
    </w:p>
    <w:p>
      <w:r>
        <w:rPr>
          <w:b/>
          <w:color w:val="B46400"/>
          <w:sz w:val="16"/>
        </w:rPr>
        <w:t>JULGADOS CORRELATOS</w:t>
      </w:r>
    </w:p>
    <w:p>
      <w:r>
        <w:rPr>
          <w:color w:val="8C8C8C"/>
          <w:sz w:val="14"/>
        </w:rPr>
        <w:t>blk-008692 | cf-1988-art-136-inc-1</w:t>
      </w:r>
      <w:r>
        <w:rPr>
          <w:color w:val="0050A0"/>
          <w:sz w:val="14"/>
        </w:rPr>
        <w:t xml:space="preserve"> | AI 147.881</w:t>
      </w:r>
      <w:r>
        <w:rPr>
          <w:color w:val="0050A0"/>
          <w:sz w:val="14"/>
        </w:rPr>
        <w:t xml:space="preserve"> | rel. Octavio Gallotti</w:t>
      </w:r>
    </w:p>
    <w:p>
      <w:pPr>
        <w:ind w:left="216"/>
      </w:pPr>
      <w:r>
        <w:rPr>
          <w:sz w:val="18"/>
        </w:rPr>
        <w:t>Não se estende o benefício do art. 47 do ADCT, a quem, tendo contraído a dívida em nome pessoal (pessoa física), pretende valer-se da circunstância de ser sócio de pessoa jurídica.</w:t>
      </w:r>
    </w:p>
    <w:p>
      <w:pPr>
        <w:ind w:left="216"/>
      </w:pPr>
      <w:r>
        <w:rPr>
          <w:b/>
          <w:color w:val="003C8C"/>
          <w:sz w:val="16"/>
        </w:rPr>
        <w:t>[AI 147.881 AgR, rel. min. Octavio Gallotti, j. 1º-12-1992, 1ª T, DJ de 5-2-1993.]</w:t>
      </w:r>
    </w:p>
    <w:p>
      <w:r>
        <w:rPr>
          <w:b/>
          <w:color w:val="B46400"/>
          <w:sz w:val="16"/>
        </w:rPr>
        <w:t>JULGADOS CORRELATOS</w:t>
      </w:r>
    </w:p>
    <w:p>
      <w:r>
        <w:rPr>
          <w:color w:val="8C8C8C"/>
          <w:sz w:val="14"/>
        </w:rPr>
        <w:t>blk-008693 | cf-1988-art-136-inc-1</w:t>
      </w:r>
      <w:r>
        <w:rPr>
          <w:color w:val="0050A0"/>
          <w:sz w:val="14"/>
        </w:rPr>
        <w:t xml:space="preserve"> | RE 137.262</w:t>
      </w:r>
      <w:r>
        <w:rPr>
          <w:color w:val="0050A0"/>
          <w:sz w:val="14"/>
        </w:rPr>
        <w:t xml:space="preserve"> | rel. Octavio Gallotti</w:t>
      </w:r>
    </w:p>
    <w:p>
      <w:pPr>
        <w:ind w:left="216"/>
      </w:pPr>
      <w:r>
        <w:rPr>
          <w:sz w:val="18"/>
        </w:rPr>
        <w:t>Deve ser entendida em conformidade com a legislação bancária, vigente à época do contrato, a expressão "crédito rural" utilizada no art. 47, II, do ADCT de 1988.</w:t>
      </w:r>
    </w:p>
    <w:p>
      <w:pPr>
        <w:ind w:left="216"/>
      </w:pPr>
      <w:r>
        <w:rPr>
          <w:b/>
          <w:color w:val="003C8C"/>
          <w:sz w:val="16"/>
        </w:rPr>
        <w:t>[RE 137.262, rel. min. Octavio Gallotti, j. 14-5-1996, 1ª T, DJ de 4-4-1997.]</w:t>
      </w:r>
    </w:p>
    <w:p>
      <w:r>
        <w:rPr>
          <w:b/>
          <w:color w:val="B46400"/>
          <w:sz w:val="16"/>
        </w:rPr>
        <w:t>JULGADOS CORRELATOS</w:t>
      </w:r>
    </w:p>
    <w:p>
      <w:r>
        <w:rPr>
          <w:color w:val="8C8C8C"/>
          <w:sz w:val="14"/>
        </w:rPr>
        <w:t>blk-008694 | cf-1988-art-136-inc-1</w:t>
      </w:r>
      <w:r>
        <w:rPr>
          <w:color w:val="0050A0"/>
          <w:sz w:val="14"/>
        </w:rPr>
        <w:t xml:space="preserve"> | RE 141.562</w:t>
      </w:r>
      <w:r>
        <w:rPr>
          <w:color w:val="0050A0"/>
          <w:sz w:val="14"/>
        </w:rPr>
        <w:t xml:space="preserve"> | rel. Celso de Mello</w:t>
      </w:r>
    </w:p>
    <w:p>
      <w:pPr>
        <w:ind w:left="216"/>
      </w:pPr>
      <w:r>
        <w:rPr>
          <w:sz w:val="18"/>
        </w:rPr>
        <w:t>O benefício de isenção da correção monetária previsto no art. 47, II, do ADCT/1988 alcança, apenas, empréstimos relativos a crédito rural disciplinados por legislação própria.</w:t>
      </w:r>
    </w:p>
    <w:p>
      <w:pPr>
        <w:ind w:left="216"/>
      </w:pPr>
      <w:r>
        <w:rPr>
          <w:b/>
          <w:color w:val="003C8C"/>
          <w:sz w:val="16"/>
        </w:rPr>
        <w:t>[RE 141.562, rel. min. Celso de Mello, j. 26-9-1995, 1ª T, DJ de 28-4-2006.]</w:t>
      </w:r>
    </w:p>
    <w:p>
      <w:r>
        <w:rPr>
          <w:b/>
          <w:color w:val="B46400"/>
          <w:sz w:val="16"/>
        </w:rPr>
        <w:t>JULGADOS CORRELATOS</w:t>
      </w:r>
    </w:p>
    <w:p>
      <w:r>
        <w:rPr>
          <w:color w:val="8C8C8C"/>
          <w:sz w:val="14"/>
        </w:rPr>
        <w:t>blk-008695 | cf-1988-art-136-inc-1</w:t>
      </w:r>
      <w:r>
        <w:rPr>
          <w:color w:val="0050A0"/>
          <w:sz w:val="14"/>
        </w:rPr>
        <w:t xml:space="preserve"> | RE 126.675</w:t>
      </w:r>
      <w:r>
        <w:rPr>
          <w:color w:val="0050A0"/>
          <w:sz w:val="14"/>
        </w:rPr>
        <w:t xml:space="preserve"> | rel. Sydney Sanches</w:t>
      </w:r>
    </w:p>
    <w:p>
      <w:pPr>
        <w:ind w:left="216"/>
      </w:pPr>
      <w:r>
        <w:rPr>
          <w:sz w:val="18"/>
        </w:rPr>
        <w:t>Não basta, a quem se intitula beneficiário da anistia de correção monetária, prevista no art. 47 do ADCT da CF/1988, afora outros requisitos, comprovar a condição de produtor rural. Deve provar, também, que houve, no financiamento a ele concedido, operação relativa a "crédito rural". Justifica-se esse entendimento ante a possibilidade de, em certos casos, o crédito ser destinado, pelo produtor rural, a finalidades inteiramente estranhas a sua atividade produtiva.</w:t>
      </w:r>
    </w:p>
    <w:p>
      <w:pPr>
        <w:ind w:left="216"/>
      </w:pPr>
      <w:r>
        <w:rPr>
          <w:b/>
          <w:color w:val="003C8C"/>
          <w:sz w:val="16"/>
        </w:rPr>
        <w:t>[RE 126.675, rel. min. Sydney Sanches, j. 23-5-1995, 1ª T, DJ de 22-9-1995.]</w:t>
      </w:r>
    </w:p>
    <w:p>
      <w:r>
        <w:rPr>
          <w:b/>
          <w:color w:val="B46400"/>
          <w:sz w:val="16"/>
        </w:rPr>
        <w:t>JULGADOS CORRELATOS</w:t>
      </w:r>
    </w:p>
    <w:p>
      <w:r>
        <w:rPr>
          <w:color w:val="8C8C8C"/>
          <w:sz w:val="14"/>
        </w:rPr>
        <w:t>blk-008696 | cf-1988-art-136-inc-1</w:t>
      </w:r>
      <w:r>
        <w:rPr>
          <w:color w:val="0050A0"/>
          <w:sz w:val="14"/>
        </w:rPr>
        <w:t xml:space="preserve"> | RE 140.557</w:t>
      </w:r>
      <w:r>
        <w:rPr>
          <w:color w:val="0050A0"/>
          <w:sz w:val="14"/>
        </w:rPr>
        <w:t xml:space="preserve"> | rel. Moreira Alves</w:t>
      </w:r>
    </w:p>
    <w:p>
      <w:pPr>
        <w:ind w:left="216"/>
      </w:pPr>
      <w:r>
        <w:rPr>
          <w:sz w:val="18"/>
        </w:rPr>
        <w:t>Ao contrário do que ocorre com o inciso I do art. 47 do ADCT da CF, pelo qual o benefício do caput é concedido aos micros e pequenos empresários ou a seus estabelecimentos no período de 28 de fevereiro de 1986 a 28 de fevereiro de 1987, sem qualquer outra restrição, o inciso II só admite o benefício em se tratando de mínis, pequenos e médios produtores, se os empréstimos forem relativos a crédito rural.</w:t>
      </w:r>
    </w:p>
    <w:p>
      <w:pPr>
        <w:ind w:left="216"/>
      </w:pPr>
      <w:r>
        <w:rPr>
          <w:b/>
          <w:color w:val="003C8C"/>
          <w:sz w:val="16"/>
        </w:rPr>
        <w:t>[RE 140.557, rel. min. Moreira Alves, j. 22-11-1994, 1ª T, DJ de 4-8-1995.]</w:t>
      </w:r>
    </w:p>
    <w:p>
      <w:pPr>
        <w:pStyle w:val="Heading1"/>
      </w:pPr>
      <w:r>
        <w:t>Art. 134</w:t>
      </w:r>
    </w:p>
    <w:p>
      <w:r>
        <w:rPr>
          <w:b/>
          <w:color w:val="B46400"/>
          <w:sz w:val="16"/>
        </w:rPr>
        <w:t>JULGADOS CORRELATOS</w:t>
      </w:r>
    </w:p>
    <w:p>
      <w:r>
        <w:rPr>
          <w:color w:val="8C8C8C"/>
          <w:sz w:val="14"/>
        </w:rPr>
        <w:t>blk-008697 | cf-1988-art-134-par-1</w:t>
      </w:r>
      <w:r>
        <w:rPr>
          <w:color w:val="0050A0"/>
          <w:sz w:val="14"/>
        </w:rPr>
        <w:t xml:space="preserve"> | RE 168.537</w:t>
      </w:r>
    </w:p>
    <w:p>
      <w:pPr>
        <w:ind w:left="216"/>
      </w:pPr>
      <w:r>
        <w:rPr>
          <w:sz w:val="18"/>
        </w:rPr>
        <w:t>Para fins de concessão da anistia da correção monetária prevista no art. 47, § 1º, do ADCT, considera-se a receita bruta, e não a receita líquida, que oscila de acordo com o mercado.</w:t>
      </w:r>
    </w:p>
    <w:p>
      <w:pPr>
        <w:ind w:left="216"/>
      </w:pPr>
      <w:r>
        <w:rPr>
          <w:b/>
          <w:color w:val="003C8C"/>
          <w:sz w:val="16"/>
        </w:rPr>
        <w:t>[RE 168.537, red. do ac. min. Maurício Corrêa, j. 11-6-1997, P, DJ de 19-5-2000.]</w:t>
      </w:r>
    </w:p>
    <w:p>
      <w:r>
        <w:rPr>
          <w:b/>
          <w:color w:val="B46400"/>
          <w:sz w:val="16"/>
        </w:rPr>
        <w:t>JULGADOS CORRELATOS</w:t>
      </w:r>
    </w:p>
    <w:p>
      <w:r>
        <w:rPr>
          <w:color w:val="8C8C8C"/>
          <w:sz w:val="14"/>
        </w:rPr>
        <w:t>blk-008698 | cf-1988-art-134-par-1</w:t>
      </w:r>
      <w:r>
        <w:rPr>
          <w:color w:val="0050A0"/>
          <w:sz w:val="14"/>
        </w:rPr>
        <w:t xml:space="preserve"> | RE 174.746</w:t>
      </w:r>
      <w:r>
        <w:rPr>
          <w:color w:val="0050A0"/>
          <w:sz w:val="14"/>
        </w:rPr>
        <w:t xml:space="preserve"> | rel. Carlos Velloso</w:t>
      </w:r>
    </w:p>
    <w:p>
      <w:pPr>
        <w:ind w:left="216"/>
      </w:pPr>
      <w:r>
        <w:rPr>
          <w:sz w:val="18"/>
        </w:rPr>
        <w:t>Extensão a cooperativa de trabalhadores rurais da anistia do art. 47 do ADCT, por se tratar de empresa comum, em situação equivalente à de pequena empresa, mesmo porque a Constituição – art. 47, ADCT – não distingue, para o efeito de obter o benefício, entre pequena empresa mercantil e pequena empresa de natureza civil.</w:t>
      </w:r>
    </w:p>
    <w:p>
      <w:pPr>
        <w:ind w:left="216"/>
      </w:pPr>
      <w:r>
        <w:rPr>
          <w:b/>
          <w:color w:val="003C8C"/>
          <w:sz w:val="16"/>
        </w:rPr>
        <w:t>[RE 174.746, rel. min. Carlos Velloso, j. 11-3-1996, 2ª T, DJ de 10-5-1996.]</w:t>
      </w:r>
    </w:p>
    <w:p>
      <w:r>
        <w:rPr>
          <w:b/>
          <w:color w:val="B46400"/>
          <w:sz w:val="16"/>
        </w:rPr>
        <w:t>JULGADOS CORRELATOS</w:t>
      </w:r>
    </w:p>
    <w:p>
      <w:r>
        <w:rPr>
          <w:color w:val="8C8C8C"/>
          <w:sz w:val="14"/>
        </w:rPr>
        <w:t>blk-008699 | cf-1988-art-134-par-1</w:t>
      </w:r>
      <w:r>
        <w:rPr>
          <w:color w:val="0050A0"/>
          <w:sz w:val="14"/>
        </w:rPr>
        <w:t xml:space="preserve"> | RE 144.965</w:t>
      </w:r>
      <w:r>
        <w:rPr>
          <w:color w:val="0050A0"/>
          <w:sz w:val="14"/>
        </w:rPr>
        <w:t xml:space="preserve"> | rel. Sydney Sanches</w:t>
      </w:r>
    </w:p>
    <w:p>
      <w:pPr>
        <w:ind w:left="216"/>
      </w:pPr>
      <w:r>
        <w:rPr>
          <w:sz w:val="18"/>
        </w:rPr>
        <w:t>Considera-se pequena empresa, para os efeitos da anistia de correção monetária, prevista no art. 47, I, § 1º, do ADCT da CF de 1988, aquela cuja receita global, apurada ao final de todo o ano, não exceda a 25 mil ONTs. Não interessa, para tais fins, saber quanto a empresa arrecadou, em OTNs, durante cada mês do ano, mas a quantas delas correspondeu o total apurado, ao longo de todo o ano, no momento mesmo em que essa apuração ocorre.</w:t>
      </w:r>
    </w:p>
    <w:p>
      <w:pPr>
        <w:ind w:left="216"/>
      </w:pPr>
      <w:r>
        <w:rPr>
          <w:b/>
          <w:color w:val="003C8C"/>
          <w:sz w:val="16"/>
        </w:rPr>
        <w:t>[RE 144.965, rel. min. Sydney Sanches, j. 15-8-1995, 1ª T, DJ de 22-9-1995.]</w:t>
      </w:r>
    </w:p>
    <w:p>
      <w:r>
        <w:rPr>
          <w:b/>
          <w:color w:val="B46400"/>
          <w:sz w:val="16"/>
        </w:rPr>
        <w:t>JULGADOS CORRELATOS</w:t>
      </w:r>
    </w:p>
    <w:p>
      <w:r>
        <w:rPr>
          <w:color w:val="8C8C8C"/>
          <w:sz w:val="14"/>
        </w:rPr>
        <w:t>blk-008700 | cf-1988-art-134-par-1</w:t>
      </w:r>
      <w:r>
        <w:rPr>
          <w:color w:val="0050A0"/>
          <w:sz w:val="14"/>
        </w:rPr>
        <w:t xml:space="preserve"> | RE 142.100</w:t>
      </w:r>
      <w:r>
        <w:rPr>
          <w:color w:val="0050A0"/>
          <w:sz w:val="14"/>
        </w:rPr>
        <w:t xml:space="preserve"> | rel. Ilmar Galvão</w:t>
      </w:r>
    </w:p>
    <w:p>
      <w:pPr>
        <w:ind w:left="216"/>
      </w:pPr>
      <w:r>
        <w:rPr>
          <w:sz w:val="18"/>
        </w:rPr>
        <w:t>Para fins de obtenção do benefício a que se refere o caput do art. 47 do ADCT, a receita bruta anual da empresa financiada há de estar contida no limite de 25 mil OTNs, considerado o índice vigente à data da celebração do contrato de empréstimo.</w:t>
      </w:r>
    </w:p>
    <w:p>
      <w:pPr>
        <w:ind w:left="216"/>
      </w:pPr>
      <w:r>
        <w:rPr>
          <w:b/>
          <w:color w:val="003C8C"/>
          <w:sz w:val="16"/>
        </w:rPr>
        <w:t>[RE 142.100, rel. min. Ilmar Galvão, j. 8-11-1994, 1ª T, DJ de 10-8-1995.]</w:t>
      </w:r>
    </w:p>
    <w:p>
      <w:pPr>
        <w:pStyle w:val="Heading1"/>
      </w:pPr>
      <w:r>
        <w:t>Art. 136</w:t>
      </w:r>
    </w:p>
    <w:p>
      <w:r>
        <w:rPr>
          <w:color w:val="8C8C8C"/>
          <w:sz w:val="14"/>
        </w:rPr>
        <w:t>blk-008701 | cf-1988-art-136-inc-1</w:t>
      </w:r>
      <w:r>
        <w:rPr>
          <w:color w:val="0050A0"/>
          <w:sz w:val="14"/>
        </w:rPr>
        <w:t xml:space="preserve"> | RE 189.631</w:t>
      </w:r>
      <w:r>
        <w:rPr>
          <w:color w:val="0050A0"/>
          <w:sz w:val="14"/>
        </w:rPr>
        <w:t xml:space="preserve"> | rel. Sepúlveda Pertence</w:t>
      </w:r>
    </w:p>
    <w:p>
      <w:pPr>
        <w:ind w:left="216"/>
      </w:pPr>
      <w:r>
        <w:rPr>
          <w:b/>
          <w:color w:val="003C8C"/>
          <w:sz w:val="16"/>
        </w:rPr>
        <w:t>[RE 189.631, rel. min. Sepúlveda Pertence, j. 14-8-2001, 1ª T, DJ de 14-9-2001.]</w:t>
      </w:r>
    </w:p>
    <w:p>
      <w:r>
        <w:rPr>
          <w:color w:val="8C8C8C"/>
          <w:sz w:val="14"/>
        </w:rPr>
        <w:t>blk-008702 | cf-1988-art-136-inc-1</w:t>
      </w:r>
      <w:r>
        <w:rPr>
          <w:color w:val="0050A0"/>
          <w:sz w:val="14"/>
        </w:rPr>
        <w:t xml:space="preserve"> | RE 230.684</w:t>
      </w:r>
      <w:r>
        <w:rPr>
          <w:color w:val="0050A0"/>
          <w:sz w:val="14"/>
        </w:rPr>
        <w:t xml:space="preserve"> | rel. Sepúlveda Pertence</w:t>
      </w:r>
    </w:p>
    <w:p>
      <w:pPr>
        <w:ind w:left="216"/>
      </w:pPr>
      <w:r>
        <w:rPr>
          <w:b/>
          <w:color w:val="003C8C"/>
          <w:sz w:val="16"/>
        </w:rPr>
        <w:t>[RE 230.684, rel. min. Sepúlveda Pertence, j. 30-6-1998, 1ª T, DJ de 4-9-1998.]</w:t>
      </w:r>
    </w:p>
    <w:p>
      <w:r>
        <w:rPr>
          <w:color w:val="8C8C8C"/>
          <w:sz w:val="14"/>
        </w:rPr>
        <w:t>blk-008703 | cf-1988-art-136-inc-1</w:t>
      </w:r>
      <w:r>
        <w:rPr>
          <w:color w:val="0050A0"/>
          <w:sz w:val="14"/>
        </w:rPr>
        <w:t xml:space="preserve"> | RE 160.500</w:t>
      </w:r>
      <w:r>
        <w:rPr>
          <w:color w:val="0050A0"/>
          <w:sz w:val="14"/>
        </w:rPr>
        <w:t xml:space="preserve"> | rel. Sepúlveda Pertence</w:t>
      </w:r>
    </w:p>
    <w:p>
      <w:pPr>
        <w:ind w:left="216"/>
      </w:pPr>
      <w:r>
        <w:rPr>
          <w:sz w:val="18"/>
        </w:rPr>
        <w:t>A tese de que o art. 47, § 3º, I, do ADCT só exige o pagamento das custas judiciais relativas ao processo em que se discute sobre o direito à isenção da correção monetária – e não, portanto, as da execução movida pelo credor – é insustentável por duas razões: primeiro, porque acabaria por estender às taxas judiciais a isenção que o constituinte pretendeu conceder somente à correção monetária; e, segundo, porque não haveria a menor lógica em privar o credor do ressarcimento das custas por ele adiantadas no processo de execução, e entregar-lhe, sem motivo algum, o valor das taxas pagas pelo devedor na ação consignatória.</w:t>
      </w:r>
    </w:p>
    <w:p>
      <w:pPr>
        <w:ind w:left="216"/>
      </w:pPr>
      <w:r>
        <w:rPr>
          <w:b/>
          <w:color w:val="003C8C"/>
          <w:sz w:val="16"/>
        </w:rPr>
        <w:t>[RE 160.500, rel. min. Sepúlveda Pertence, j. 17-3-1998, 1ª T, DJ de 22-5-1998.]</w:t>
      </w:r>
    </w:p>
    <w:p>
      <w:r>
        <w:rPr>
          <w:color w:val="8C8C8C"/>
          <w:sz w:val="14"/>
        </w:rPr>
        <w:t>blk-008704 | cf-1988-art-136-inc-1</w:t>
      </w:r>
      <w:r>
        <w:rPr>
          <w:color w:val="0050A0"/>
          <w:sz w:val="14"/>
        </w:rPr>
        <w:t xml:space="preserve"> | RE 200.434</w:t>
      </w:r>
      <w:r>
        <w:rPr>
          <w:color w:val="0050A0"/>
          <w:sz w:val="14"/>
        </w:rPr>
        <w:t xml:space="preserve"> | rel. Marco Aurélio</w:t>
      </w:r>
    </w:p>
    <w:p>
      <w:pPr>
        <w:ind w:left="216"/>
      </w:pPr>
      <w:r>
        <w:rPr>
          <w:sz w:val="18"/>
        </w:rPr>
        <w:t>Se a norma inserta no inciso I do § 3º do art. 47 do ADCT direciona no sentido de concluir-se pela inviabilidade da cobrança de comissão de permanência e multa, não há como entender-se pela violência ao preceito quando os fundamentos da decisão atacada alicerçam-se, também, na impossibilidade de definir-se o real valor devido, considerados o principal e encargos, e na necessidade de distingui-los quanto à rubrica e aos quantitativos.</w:t>
      </w:r>
    </w:p>
    <w:p>
      <w:pPr>
        <w:ind w:left="216"/>
      </w:pPr>
      <w:r>
        <w:rPr>
          <w:b/>
          <w:color w:val="003C8C"/>
          <w:sz w:val="16"/>
        </w:rPr>
        <w:t>[RE 200.434, rel. min. Marco Aurélio, j. 16-12-1997, 2ª T, DJ de 20-3-1998.]</w:t>
      </w:r>
    </w:p>
    <w:p>
      <w:r>
        <w:rPr>
          <w:color w:val="8C8C8C"/>
          <w:sz w:val="14"/>
        </w:rPr>
        <w:t>blk-008705 | cf-1988-art-136-inc-1</w:t>
      </w:r>
      <w:r>
        <w:rPr>
          <w:color w:val="0050A0"/>
          <w:sz w:val="14"/>
        </w:rPr>
        <w:t xml:space="preserve"> | RE 131.144</w:t>
      </w:r>
      <w:r>
        <w:rPr>
          <w:color w:val="0050A0"/>
          <w:sz w:val="14"/>
        </w:rPr>
        <w:t xml:space="preserve"> | rel. Maurício Corrêa</w:t>
      </w:r>
    </w:p>
    <w:p>
      <w:pPr>
        <w:ind w:left="216"/>
      </w:pPr>
      <w:r>
        <w:rPr>
          <w:sz w:val="18"/>
        </w:rPr>
        <w:t>O Plenário desta Corte, por maioria, ao dirimir a controvérsia, pontificou que, para os fins desta norma constitucional, juros legais são aqueles fixados pela lei civil, e não os contratados em harmonia com a ordem jurídica.</w:t>
      </w:r>
    </w:p>
    <w:p>
      <w:pPr>
        <w:ind w:left="216"/>
      </w:pPr>
      <w:r>
        <w:rPr>
          <w:b/>
          <w:color w:val="003C8C"/>
          <w:sz w:val="16"/>
        </w:rPr>
        <w:t>[RE 131.144 AgR, rel. min. Maurício Corrêa, j. 2-4-1996, 2ª T, DJ de 1º-7-1996.]</w:t>
      </w:r>
    </w:p>
    <w:p>
      <w:r>
        <w:rPr>
          <w:color w:val="8C8C8C"/>
          <w:sz w:val="14"/>
        </w:rPr>
        <w:t>blk-008706 | cf-1988-art-136-inc-1</w:t>
      </w:r>
      <w:r>
        <w:rPr>
          <w:color w:val="0050A0"/>
          <w:sz w:val="14"/>
        </w:rPr>
        <w:t xml:space="preserve"> | AI 141.240</w:t>
      </w:r>
      <w:r>
        <w:rPr>
          <w:color w:val="0050A0"/>
          <w:sz w:val="14"/>
        </w:rPr>
        <w:t xml:space="preserve"> | rel. Maurício Corrêa</w:t>
      </w:r>
    </w:p>
    <w:p>
      <w:pPr>
        <w:ind w:left="216"/>
      </w:pPr>
      <w:r>
        <w:rPr>
          <w:sz w:val="18"/>
        </w:rPr>
        <w:t>= AI 141.240 AgR, rel. min. Maurício Corrêa, j. 25-2-1997, 2ª T, DJ de 30-5-1997</w:t>
        <w:br/>
        <w:t>Julgados proferidos nas instâncias ordinárias que não se detiveram a verificar se a recorrente preenchia ou não os requisitos para a fruição do beneficio constitucional inserto no art. 47, § 3º, I, do ADCT-CF/1988, se – limitando a afirmar a inadequação da via processual eleita. O caput do art. 47 preceitua que o favor constitucional se estende a quaisquer débitos, ainda que ajuizados, não impondo qualquer procedimento para a obtenção do benefício da anistia prevista na norma constitucional. Por isso, não é possível ao julgador, se preenchidos os pressupostos para a concessão, indeferir a isenção da correção monetária, tão só em razão da via judicial eleita.</w:t>
      </w:r>
    </w:p>
    <w:p>
      <w:pPr>
        <w:ind w:left="216"/>
      </w:pPr>
      <w:r>
        <w:rPr>
          <w:b/>
          <w:color w:val="003C8C"/>
          <w:sz w:val="16"/>
        </w:rPr>
        <w:t>[RE 133.081, rel. min. Maurício Corrêa, j. 5-3-1996, 2ª T, DJ de 12-4-1996.]</w:t>
      </w:r>
    </w:p>
    <w:p>
      <w:r>
        <w:rPr>
          <w:color w:val="8C8C8C"/>
          <w:sz w:val="14"/>
        </w:rPr>
        <w:t>blk-008707 | cf-1988-art-136-inc-1</w:t>
      </w:r>
      <w:r>
        <w:rPr>
          <w:color w:val="0050A0"/>
          <w:sz w:val="14"/>
        </w:rPr>
        <w:t xml:space="preserve"> | RE 130.731</w:t>
      </w:r>
      <w:r>
        <w:rPr>
          <w:color w:val="0050A0"/>
          <w:sz w:val="14"/>
        </w:rPr>
        <w:t xml:space="preserve"> | rel. Moreira Alves</w:t>
      </w:r>
    </w:p>
    <w:p>
      <w:pPr>
        <w:ind w:left="216"/>
      </w:pPr>
      <w:r>
        <w:rPr>
          <w:sz w:val="18"/>
        </w:rPr>
        <w:t>Esta Corte tem entendido (assim, nos RE 130.731, RE 131.291, RE 138.500, RE 135.411 e RE 136.207) que, requerido o depósito liberatório no prazo do art. 47, § 3º, I, do ADCT da CF, o devedor faz jus ao benefício constitucional ainda quando a efetivação do depósito seja posterior ao termo final, não sendo o retardamento imputável a ele. Sucede, porém, que, no caso, não tendo a credora – que é a ora recorrente – concordado com a liquidação do débito na forma do citado art. 47 por entender que ele não beneficiava o devedor – que é o ora recorrido –, este, que havia feito a oferta dentro do prazo de noventa dias aludido no Texto Constitucional, só propôs a presente ação de consignação em pagamento um mês após o término desse prazo (ou seja, em 2-2-1989), quando, portanto, já havia ocorrido a d</w:t>
      </w:r>
    </w:p>
    <w:p>
      <w:pPr>
        <w:ind w:left="216"/>
      </w:pPr>
      <w:r>
        <w:rPr>
          <w:b/>
          <w:color w:val="003C8C"/>
          <w:sz w:val="16"/>
        </w:rPr>
        <w:t>[RE 175.938, rel. min. Moreira Alves, j. 30-5-1995, 1ª T, DJ de 16-2-1996.]</w:t>
      </w:r>
    </w:p>
    <w:p>
      <w:r>
        <w:rPr>
          <w:color w:val="8C8C8C"/>
          <w:sz w:val="14"/>
        </w:rPr>
        <w:t>blk-008708 | cf-1988-art-136-inc-1</w:t>
      </w:r>
      <w:r>
        <w:rPr>
          <w:color w:val="0050A0"/>
          <w:sz w:val="14"/>
        </w:rPr>
        <w:t xml:space="preserve"> | RE 170.143</w:t>
      </w:r>
      <w:r>
        <w:rPr>
          <w:color w:val="0050A0"/>
          <w:sz w:val="14"/>
        </w:rPr>
        <w:t xml:space="preserve"> | rel. Maurício Corrêa</w:t>
      </w:r>
    </w:p>
    <w:p>
      <w:pPr>
        <w:ind w:left="216"/>
      </w:pPr>
      <w:r>
        <w:rPr>
          <w:sz w:val="18"/>
        </w:rPr>
        <w:t>= RE 170.143, rel. min. Maurício Corrêa, j. 12-6-1995, 2ª T, DJ de 10-11-1995</w:t>
        <w:br/>
        <w:t>Em face dos termos do art. 47, § 3º, I, do ADCT da Constituição, ao débito inicial só se acrescem os juros legais e as taxas judiciárias, e não também a comissão de permanência ou outro qualquer encargo.</w:t>
      </w:r>
    </w:p>
    <w:p>
      <w:pPr>
        <w:ind w:left="216"/>
      </w:pPr>
      <w:r>
        <w:rPr>
          <w:b/>
          <w:color w:val="003C8C"/>
          <w:sz w:val="16"/>
        </w:rPr>
        <w:t>[RE 140.248, rel. min. Moreira Alves, j. 11-4-1995, 1ª T, DJ de 1º-9-1995.]</w:t>
      </w:r>
    </w:p>
    <w:p>
      <w:r>
        <w:rPr>
          <w:color w:val="8C8C8C"/>
          <w:sz w:val="14"/>
        </w:rPr>
        <w:t>blk-008709 | cf-1988-art-136-inc-1</w:t>
      </w:r>
      <w:r>
        <w:rPr>
          <w:color w:val="0050A0"/>
          <w:sz w:val="14"/>
        </w:rPr>
        <w:t xml:space="preserve"> | RE 171.182</w:t>
      </w:r>
      <w:r>
        <w:rPr>
          <w:color w:val="0050A0"/>
          <w:sz w:val="14"/>
        </w:rPr>
        <w:t xml:space="preserve"> | rel. Maurício Corrêa</w:t>
      </w:r>
    </w:p>
    <w:p>
      <w:pPr>
        <w:ind w:left="216"/>
      </w:pPr>
      <w:r>
        <w:rPr>
          <w:sz w:val="18"/>
        </w:rPr>
        <w:t>Para o fim do disposto no art. 47, § 3º, i, do ADCT-CF/1988, a ação consignatória intentada, dentro do prazo fixado na norma constitucional transitória, é o meio processual adequado para que o devedor se exima da obrigação, embora outro seja o momento fixado pelo juízo para a oferta.</w:t>
      </w:r>
    </w:p>
    <w:p>
      <w:pPr>
        <w:ind w:left="216"/>
      </w:pPr>
      <w:r>
        <w:rPr>
          <w:b/>
          <w:color w:val="003C8C"/>
          <w:sz w:val="16"/>
        </w:rPr>
        <w:t>[RE 171.182, rel. min. Maurício Corrêa, j. 7-2-1995, 2ª T, DJ de 4-8-1995.]</w:t>
      </w:r>
    </w:p>
    <w:p>
      <w:r>
        <w:rPr>
          <w:color w:val="8C8C8C"/>
          <w:sz w:val="14"/>
        </w:rPr>
        <w:t>blk-008710 | cf-1988-art-136-inc-1</w:t>
      </w:r>
      <w:r>
        <w:rPr>
          <w:color w:val="0050A0"/>
          <w:sz w:val="14"/>
        </w:rPr>
        <w:t xml:space="preserve"> | RE 131.129</w:t>
      </w:r>
      <w:r>
        <w:rPr>
          <w:color w:val="0050A0"/>
          <w:sz w:val="14"/>
        </w:rPr>
        <w:t xml:space="preserve"> | rel. Ilmar Galvão</w:t>
      </w:r>
    </w:p>
    <w:p>
      <w:pPr>
        <w:ind w:left="216"/>
      </w:pPr>
      <w:r>
        <w:rPr>
          <w:sz w:val="18"/>
        </w:rPr>
        <w:t>De considerar-se evitada a decadência pelo despacho que, dentro do prazo do § 3º, I, do mencionado dispositivo constitucional, ordenou a citação, como previsto no art. 220 c/c o art. 219 e parágrafos do CPC.</w:t>
      </w:r>
    </w:p>
    <w:p>
      <w:pPr>
        <w:ind w:left="216"/>
      </w:pPr>
      <w:r>
        <w:rPr>
          <w:b/>
          <w:color w:val="003C8C"/>
          <w:sz w:val="16"/>
        </w:rPr>
        <w:t>[RE 131.129, rel. min. Ilmar Galvão, j. 24-9-1991, 1ª T, DJ de 11-10-1991.]</w:t>
      </w:r>
    </w:p>
    <w:p>
      <w:pPr>
        <w:pStyle w:val="Heading1"/>
      </w:pPr>
      <w:r>
        <w:t>Art. 130</w:t>
      </w:r>
    </w:p>
    <w:p>
      <w:r>
        <w:rPr>
          <w:color w:val="8C8C8C"/>
          <w:sz w:val="14"/>
        </w:rPr>
        <w:t>blk-008711 | cf-1988-art-130-par-3-inc-5</w:t>
      </w:r>
      <w:r>
        <w:rPr>
          <w:color w:val="0050A0"/>
          <w:sz w:val="14"/>
        </w:rPr>
        <w:t xml:space="preserve"> | RE 163.208</w:t>
      </w:r>
      <w:r>
        <w:rPr>
          <w:color w:val="0050A0"/>
          <w:sz w:val="14"/>
        </w:rPr>
        <w:t xml:space="preserve"> | rel. Marco Aurélio</w:t>
      </w:r>
    </w:p>
    <w:p>
      <w:pPr>
        <w:ind w:left="216"/>
      </w:pPr>
      <w:r>
        <w:rPr>
          <w:b/>
          <w:color w:val="003C8C"/>
          <w:sz w:val="16"/>
        </w:rPr>
        <w:t>[RE 163.208, rel. min. Marco Aurélio, voto do min. Maurício Corrêa, j. 10-8-1999, 2ª T, DJ de 7-12-2000.]</w:t>
      </w:r>
    </w:p>
    <w:p>
      <w:r>
        <w:rPr>
          <w:color w:val="8C8C8C"/>
          <w:sz w:val="14"/>
        </w:rPr>
        <w:t>blk-008712 | cf-1988-art-130-par-3-inc-5</w:t>
      </w:r>
      <w:r>
        <w:rPr>
          <w:color w:val="0050A0"/>
          <w:sz w:val="14"/>
        </w:rPr>
        <w:t xml:space="preserve"> | RE 219.638</w:t>
      </w:r>
      <w:r>
        <w:rPr>
          <w:color w:val="0050A0"/>
          <w:sz w:val="14"/>
        </w:rPr>
        <w:t xml:space="preserve"> | rel. Néri da Silveira</w:t>
      </w:r>
    </w:p>
    <w:p>
      <w:pPr>
        <w:ind w:left="216"/>
      </w:pPr>
      <w:r>
        <w:rPr>
          <w:sz w:val="18"/>
        </w:rPr>
        <w:t>O Plenário do STF firmou entendimento segundo o qual o limite estabelecido no item IV do § 3º do art. 47 do ADCT, para obtenção do benefício concedido no caput desse dispositivo, leva em conta a soma dos valores dos diversos títulos ou contratos, e não o valor de cada um deles isoladamente, no mesmo estabelecimento bancário.</w:t>
      </w:r>
    </w:p>
    <w:p>
      <w:pPr>
        <w:ind w:left="216"/>
      </w:pPr>
      <w:r>
        <w:rPr>
          <w:b/>
          <w:color w:val="003C8C"/>
          <w:sz w:val="16"/>
        </w:rPr>
        <w:t>[RE 219.638, rel. min. Néri da Silveira, j. 29-6-1999, 2ª T, DJ de 12-5-2000.]</w:t>
      </w:r>
    </w:p>
    <w:p>
      <w:r>
        <w:rPr>
          <w:color w:val="8C8C8C"/>
          <w:sz w:val="14"/>
        </w:rPr>
        <w:t>blk-008713 | cf-1988-art-130-par-3-inc-5</w:t>
      </w:r>
      <w:r>
        <w:rPr>
          <w:color w:val="0050A0"/>
          <w:sz w:val="14"/>
        </w:rPr>
        <w:t xml:space="preserve"> | RE 294.206</w:t>
      </w:r>
      <w:r>
        <w:rPr>
          <w:color w:val="0050A0"/>
          <w:sz w:val="14"/>
        </w:rPr>
        <w:t xml:space="preserve"> | rel. Carlos Velloso</w:t>
      </w:r>
    </w:p>
    <w:p>
      <w:pPr>
        <w:ind w:left="216"/>
      </w:pPr>
      <w:r>
        <w:rPr>
          <w:sz w:val="18"/>
        </w:rPr>
        <w:t>= RE 294.206 AgR, rel. min. Carlos Velloso, j. 12-3-2002, 2ª T, DJ de 12-4-2002</w:t>
        <w:br/>
        <w:t>Os empréstimos para financiamento de bens classificáveis como instrumentos de trabalho e de produção, ainda que objeto de alienação fiduciária dada em garantia, estão excluídos da demonstração da existência de ativos suficientes para pagamento do débito exequendo.</w:t>
      </w:r>
    </w:p>
    <w:p>
      <w:pPr>
        <w:ind w:left="216"/>
      </w:pPr>
      <w:r>
        <w:rPr>
          <w:b/>
          <w:color w:val="003C8C"/>
          <w:sz w:val="16"/>
        </w:rPr>
        <w:t>[RE 159.033, rel. min. Ilmar Galvão, j. 25-6-1996, 1ª T, DJ de 27-9-1996.]</w:t>
      </w:r>
    </w:p>
    <w:p>
      <w:r>
        <w:rPr>
          <w:color w:val="8C8C8C"/>
          <w:sz w:val="14"/>
        </w:rPr>
        <w:t>blk-008714 | cf-1988-art-130-par-3-inc-5</w:t>
      </w:r>
      <w:r>
        <w:rPr>
          <w:color w:val="0050A0"/>
          <w:sz w:val="14"/>
        </w:rPr>
        <w:t xml:space="preserve"> | RE 168.950</w:t>
      </w:r>
      <w:r>
        <w:rPr>
          <w:color w:val="0050A0"/>
          <w:sz w:val="14"/>
        </w:rPr>
        <w:t xml:space="preserve"> | rel. Carlos Velloso</w:t>
      </w:r>
    </w:p>
    <w:p>
      <w:pPr>
        <w:ind w:left="216"/>
      </w:pPr>
      <w:r>
        <w:rPr>
          <w:sz w:val="18"/>
        </w:rPr>
        <w:t>Cabe à instituição credora demonstrar que o mutuário dispõe de meios para o pagamento de seu débito, para o fim de evitar que o mesmo obtenha o benefício da isenção da correção monetária (CF, art. 47, § 3º). A Constituição se refere, pois, ao mutuário, apenas, não sendo possível estender-se o exame ao avalista. Se, por força da Constituição, não pode o credor exigir o cumprimento da obrigação do devedor principal, também não poderá fazê-lo em relação ao avalista, que é coobrigado.</w:t>
      </w:r>
    </w:p>
    <w:p>
      <w:pPr>
        <w:ind w:left="216"/>
      </w:pPr>
      <w:r>
        <w:rPr>
          <w:b/>
          <w:color w:val="003C8C"/>
          <w:sz w:val="16"/>
        </w:rPr>
        <w:t>[RE 168.950, rel. min. Carlos Velloso, j. 13-2-1996, 2ª T, DJ de 29-3-1996.]</w:t>
      </w:r>
    </w:p>
    <w:p>
      <w:r>
        <w:rPr>
          <w:color w:val="8C8C8C"/>
          <w:sz w:val="14"/>
        </w:rPr>
        <w:t>blk-008715 | cf-1988-art-130-par-3-inc-5</w:t>
      </w:r>
      <w:r>
        <w:rPr>
          <w:color w:val="0050A0"/>
          <w:sz w:val="14"/>
        </w:rPr>
        <w:t xml:space="preserve"> | RE 159.014</w:t>
      </w:r>
      <w:r>
        <w:rPr>
          <w:color w:val="0050A0"/>
          <w:sz w:val="14"/>
        </w:rPr>
        <w:t xml:space="preserve"> | rel. Sydney Sanches</w:t>
      </w:r>
    </w:p>
    <w:p>
      <w:pPr>
        <w:ind w:left="216"/>
      </w:pPr>
      <w:r>
        <w:rPr>
          <w:sz w:val="18"/>
        </w:rPr>
        <w:t>O acórdão impugnado, para considerar o autor-apelante, ora recorrido, sem "meios para o pagamento de seu débito", como exige o inciso III do § 3º do art. 47 do ADCT da CF/1988, excluiu desses meios o produto de seu trabalho, ou seja, a produção, e não propriamente os "instrumentos de produção", a que se refere o texto. Essa norma pretendeu considerar "sem meios suficientes para o pagamento de seu débito" o mutuário que tivesse apenas, como integrantes de seu patrimônio, o "estabelecimento, a casa de moradia e os instrumentos de trabalho e produção". Não, porém, aquele que, além disso, tivesse, também, o resultado desse trabalho, ou seja, a própria produção, a colheita. O acórdão, ao excluir, dos meios de pagamento do mutuário, a própria produção resultante de sua atividade agrícola (em vez</w:t>
      </w:r>
    </w:p>
    <w:p>
      <w:pPr>
        <w:ind w:left="216"/>
      </w:pPr>
      <w:r>
        <w:rPr>
          <w:b/>
          <w:color w:val="003C8C"/>
          <w:sz w:val="16"/>
        </w:rPr>
        <w:t>[RE 159.014, rel. min. Sydney Sanches, j. 15-9-1995, 1ª T, DJ de 3-11-1995.]</w:t>
      </w:r>
    </w:p>
    <w:p>
      <w:r>
        <w:rPr>
          <w:color w:val="8C8C8C"/>
          <w:sz w:val="14"/>
        </w:rPr>
        <w:t>blk-008716 | cf-1988-art-130-par-3-inc-5</w:t>
      </w:r>
      <w:r>
        <w:rPr>
          <w:color w:val="0050A0"/>
          <w:sz w:val="14"/>
        </w:rPr>
        <w:t xml:space="preserve"> | AI 154.828</w:t>
      </w:r>
      <w:r>
        <w:rPr>
          <w:color w:val="0050A0"/>
          <w:sz w:val="14"/>
        </w:rPr>
        <w:t xml:space="preserve"> | rel. Marco Aurélio</w:t>
      </w:r>
    </w:p>
    <w:p>
      <w:pPr>
        <w:ind w:left="216"/>
      </w:pPr>
      <w:r>
        <w:rPr>
          <w:sz w:val="18"/>
        </w:rPr>
        <w:t>As disposições constitucionais do art. 47 referido têm como objetivo maior preservar a atividade dos micros e pequenos empresários, bem como dos mínis, pequenos e médios produtores rurais. A regra do inciso III em comento obstaculiza que seja absorvida, pelo débito com correção monetária, a produção, quer se trate de meio, quer de resultado.</w:t>
      </w:r>
    </w:p>
    <w:p>
      <w:pPr>
        <w:ind w:left="216"/>
      </w:pPr>
      <w:r>
        <w:rPr>
          <w:b/>
          <w:color w:val="003C8C"/>
          <w:sz w:val="16"/>
        </w:rPr>
        <w:t>[AI 154.828 AgR, rel. min. Marco Aurélio, j. 19-11-1993, 2ª T, DJ de 13-5-1994.]</w:t>
      </w:r>
    </w:p>
    <w:p>
      <w:r>
        <w:rPr>
          <w:color w:val="8C8C8C"/>
          <w:sz w:val="14"/>
        </w:rPr>
        <w:t>blk-008717 | cf-1988-art-130-par-3-inc-5</w:t>
      </w:r>
      <w:r>
        <w:rPr>
          <w:color w:val="0050A0"/>
          <w:sz w:val="14"/>
        </w:rPr>
        <w:t xml:space="preserve"> | AI 140.369</w:t>
      </w:r>
      <w:r>
        <w:rPr>
          <w:color w:val="0050A0"/>
          <w:sz w:val="14"/>
        </w:rPr>
        <w:t xml:space="preserve"> | rel. Ilmar Galvão</w:t>
      </w:r>
    </w:p>
    <w:p>
      <w:pPr>
        <w:ind w:left="216"/>
      </w:pPr>
      <w:r>
        <w:rPr>
          <w:sz w:val="18"/>
        </w:rPr>
        <w:t>A isenção da correção monetária concedida pelo art. 47 do ADCT não é de ser afastada simplesmente pelo fato de os avalistas possuírem condições de assumir o pagamento do acréscimo. Prevalência do acórdão recorrido que reconheceu que a responsabilidade do avalista se extinguiu com o pagamento do débito pelo devedor beneficiário.</w:t>
      </w:r>
    </w:p>
    <w:p>
      <w:pPr>
        <w:ind w:left="216"/>
      </w:pPr>
      <w:r>
        <w:rPr>
          <w:b/>
          <w:color w:val="003C8C"/>
          <w:sz w:val="16"/>
        </w:rPr>
        <w:t>[AI 140.369 AgR, rel. min. Ilmar Galvão, j. 17-3-1992, 2ª T, DJ de 3-4-1992.]</w:t>
      </w:r>
    </w:p>
    <w:p>
      <w:r>
        <w:rPr>
          <w:b/>
          <w:color w:val="B46400"/>
          <w:sz w:val="16"/>
        </w:rPr>
        <w:t>JULGADOS CORRELATOS</w:t>
      </w:r>
    </w:p>
    <w:p>
      <w:r>
        <w:rPr>
          <w:color w:val="8C8C8C"/>
          <w:sz w:val="14"/>
        </w:rPr>
        <w:t>blk-008718 | cf-1988-art-130-par-3-inc-5</w:t>
      </w:r>
      <w:r>
        <w:rPr>
          <w:color w:val="0050A0"/>
          <w:sz w:val="14"/>
        </w:rPr>
        <w:t xml:space="preserve"> | AI 150.179</w:t>
      </w:r>
      <w:r>
        <w:rPr>
          <w:color w:val="0050A0"/>
          <w:sz w:val="14"/>
        </w:rPr>
        <w:t xml:space="preserve"> | rel. Sydney Sanches</w:t>
      </w:r>
    </w:p>
    <w:p>
      <w:pPr>
        <w:ind w:left="216"/>
      </w:pPr>
      <w:r>
        <w:rPr>
          <w:sz w:val="18"/>
        </w:rPr>
        <w:t>No que concerne ao fato de haver o acórdão excluído da área maior aquela destinada à reserva florestal, para os efeitos do art. 47, § 3º, V, do ADCT da CF de 1988, não pode ser considerado como configurador de afronta a tais normas; pois, na verdade, o que pretendem é beneficiar aquele que não tem, à sua disposição, uma área superior a cinco módulos, pois de nada lhe adianta a reserva florestal, se não pode aproveitar a área produtivamente. Enfim, o critério adotado pela Câmara julgadora não desatende ao espírito da norma constitucional, que é o de beneficiar o pequeno proprietário.</w:t>
      </w:r>
    </w:p>
    <w:p>
      <w:pPr>
        <w:ind w:left="216"/>
      </w:pPr>
      <w:r>
        <w:rPr>
          <w:b/>
          <w:color w:val="003C8C"/>
          <w:sz w:val="16"/>
        </w:rPr>
        <w:t>[AI 150.179 AgR, rel. min. Sydney Sanches, j. 2-4-1996, 1ª T, DJ de 19-12-1996.]</w:t>
      </w:r>
    </w:p>
    <w:p>
      <w:r>
        <w:rPr>
          <w:b/>
          <w:color w:val="B46400"/>
          <w:sz w:val="16"/>
        </w:rPr>
        <w:t>JULGADOS CORRELATOS</w:t>
      </w:r>
    </w:p>
    <w:p>
      <w:r>
        <w:rPr>
          <w:color w:val="8C8C8C"/>
          <w:sz w:val="14"/>
        </w:rPr>
        <w:t>blk-008719 | cf-1988-art-130-par-3-inc-5</w:t>
      </w:r>
      <w:r>
        <w:rPr>
          <w:color w:val="0050A0"/>
          <w:sz w:val="14"/>
        </w:rPr>
        <w:t xml:space="preserve"> | AI 166.180</w:t>
      </w:r>
      <w:r>
        <w:rPr>
          <w:color w:val="0050A0"/>
          <w:sz w:val="14"/>
        </w:rPr>
        <w:t xml:space="preserve"> | rel. Marco Aurélio</w:t>
      </w:r>
    </w:p>
    <w:p>
      <w:pPr>
        <w:ind w:left="216"/>
      </w:pPr>
      <w:r>
        <w:rPr>
          <w:sz w:val="18"/>
        </w:rPr>
        <w:t>Tratando-se de dívida, muito embora única, contraída por pessoas naturais, perquire-se o atendimento aos preceitos do inciso V do § 3º do art. 47 do ADCT de 1988, em cada um de per si. O fato de as propriedades, somadas, suplantarem a extensão de cinco módulos rurais não implica a ausência do direito à anistia.</w:t>
      </w:r>
    </w:p>
    <w:p>
      <w:pPr>
        <w:ind w:left="216"/>
      </w:pPr>
      <w:r>
        <w:rPr>
          <w:b/>
          <w:color w:val="003C8C"/>
          <w:sz w:val="16"/>
        </w:rPr>
        <w:t>[AI 166.180 AgR, rel. min. Marco Aurélio, j. 15-12-1995, 2ª T, DJ de 8-3-1996.]</w:t>
      </w:r>
    </w:p>
    <w:p>
      <w:pPr>
        <w:pStyle w:val="Heading1"/>
      </w:pPr>
      <w:r>
        <w:t>Art. 134</w:t>
      </w:r>
    </w:p>
    <w:p>
      <w:r>
        <w:rPr>
          <w:color w:val="8C8C8C"/>
          <w:sz w:val="14"/>
        </w:rPr>
        <w:t>blk-008720 | cf-1988-art-134-par-4</w:t>
      </w:r>
      <w:r>
        <w:rPr>
          <w:color w:val="0050A0"/>
          <w:sz w:val="14"/>
        </w:rPr>
        <w:t xml:space="preserve"> | RE 134.955</w:t>
      </w:r>
      <w:r>
        <w:rPr>
          <w:color w:val="0050A0"/>
          <w:sz w:val="14"/>
        </w:rPr>
        <w:t xml:space="preserve"> | rel. Ilmar Galvão</w:t>
      </w:r>
    </w:p>
    <w:p>
      <w:pPr>
        <w:ind w:left="216"/>
      </w:pPr>
      <w:r>
        <w:rPr>
          <w:sz w:val="18"/>
        </w:rPr>
        <w:t>Julgado correlato</w:t>
        <w:br/>
        <w:t>Benefício do art. 47 do ADCT/1988. Débito relativo a saldo de financiamento rural. Pretendido reconhecimento de efeito liberatório pleno, na forma do superveniente dispositivo constitucional, ao pagamento que foi feito das primeiras parcelas vencidas. Hipótese inadmissível não apenas em face da norma do art. 47, § 4º, do ADCT/1988, que restringe o benefício nele previsto aos débitos ainda não solvidos, mas também pela impossibilidade de modificação dos efeitos liberatórios dos pagamentos anteriores, para o fim de imputá-los a toda a obrigação, quando objetivaram apenas parcelas desta.</w:t>
      </w:r>
    </w:p>
    <w:p>
      <w:pPr>
        <w:ind w:left="216"/>
      </w:pPr>
      <w:r>
        <w:rPr>
          <w:b/>
          <w:color w:val="003C8C"/>
          <w:sz w:val="16"/>
        </w:rPr>
        <w:t>[RE 134.955, rel. min. Ilmar Galvão, j. 14-4-1992, 1ª T, DJ de 15-5-1992.]</w:t>
      </w:r>
    </w:p>
    <w:p>
      <w:r>
        <w:rPr>
          <w:color w:val="8C8C8C"/>
          <w:sz w:val="14"/>
        </w:rPr>
        <w:t>blk-008721 | cf-1988-art-134-par-5</w:t>
      </w:r>
      <w:r>
        <w:rPr>
          <w:color w:val="0050A0"/>
          <w:sz w:val="14"/>
        </w:rPr>
        <w:t xml:space="preserve"> | RE 168.220</w:t>
      </w:r>
      <w:r>
        <w:rPr>
          <w:color w:val="0050A0"/>
          <w:sz w:val="14"/>
        </w:rPr>
        <w:t xml:space="preserve"> | rel. Marco Aurélio</w:t>
      </w:r>
    </w:p>
    <w:p>
      <w:pPr>
        <w:ind w:left="216"/>
      </w:pPr>
      <w:r>
        <w:rPr>
          <w:sz w:val="18"/>
        </w:rPr>
        <w:t>Julgado correlato</w:t>
        <w:br/>
        <w:t>A conjugação dos preceitos do inciso I do § 3º e do § 5º, ambos do art. 47 do ADCT de 1988, é conducente a concluir-se pelo direito à anistia da correção monetária, relativamente às parcelas vincendas, considerado o extravasamento do prazo de noventa dias, a contar da promulgação da Constituição, quando haja ocorrido recusa do credor em recebê-las antecipadamente, dentro do citado período.</w:t>
      </w:r>
    </w:p>
    <w:p>
      <w:pPr>
        <w:ind w:left="216"/>
      </w:pPr>
      <w:r>
        <w:rPr>
          <w:b/>
          <w:color w:val="003C8C"/>
          <w:sz w:val="16"/>
        </w:rPr>
        <w:t>[RE 168.220, rel. min. Marco Aurélio, j. 22-9-1998, 2ª T, DJ de 20-11-1998.]</w:t>
      </w:r>
    </w:p>
    <w:p>
      <w:pPr>
        <w:pStyle w:val="Heading1"/>
      </w:pPr>
      <w:r>
        <w:t>Art. 5</w:t>
      </w:r>
    </w:p>
    <w:p>
      <w:r>
        <w:rPr>
          <w:color w:val="8C8C8C"/>
          <w:sz w:val="14"/>
        </w:rPr>
        <w:t>blk-008722 | cf-1988-art-5</w:t>
      </w:r>
      <w:r>
        <w:rPr>
          <w:color w:val="0050A0"/>
          <w:sz w:val="14"/>
        </w:rPr>
        <w:t xml:space="preserve"> | AI 478.472</w:t>
      </w:r>
      <w:r>
        <w:rPr>
          <w:color w:val="0050A0"/>
          <w:sz w:val="14"/>
        </w:rPr>
        <w:t xml:space="preserve"> | rel. Carlos Velloso</w:t>
      </w:r>
    </w:p>
    <w:p>
      <w:pPr>
        <w:ind w:left="216"/>
      </w:pPr>
      <w:r>
        <w:rPr>
          <w:sz w:val="18"/>
        </w:rPr>
        <w:t>Julgado correlato</w:t>
        <w:br/>
        <w:t>O ADCT/1988, art. 53, caput, não conceitua o ex-combatente, deixando para a Lei 5.315/1967 defini-lo. É na Lei 5.315/1967, portanto, que se deve buscar o conceito de ex-combatente que fará jus aos benefícios inscritos nos incisos do citado art. 53, ADCT.</w:t>
      </w:r>
    </w:p>
    <w:p>
      <w:pPr>
        <w:ind w:left="216"/>
      </w:pPr>
      <w:r>
        <w:rPr>
          <w:b/>
          <w:color w:val="003C8C"/>
          <w:sz w:val="16"/>
        </w:rPr>
        <w:t>[AI 478.472 AgR, rel. min. Carlos Velloso, j. 9-11-2004, 2ª T, DJ de 3-12-2004.]</w:t>
      </w:r>
    </w:p>
    <w:p>
      <w:r>
        <w:rPr>
          <w:color w:val="8C8C8C"/>
          <w:sz w:val="14"/>
        </w:rPr>
        <w:t>blk-008723 | cf-1988-art-5</w:t>
      </w:r>
      <w:r>
        <w:rPr>
          <w:color w:val="0050A0"/>
          <w:sz w:val="14"/>
        </w:rPr>
        <w:t xml:space="preserve"> | RE 545.902</w:t>
      </w:r>
      <w:r>
        <w:rPr>
          <w:color w:val="0050A0"/>
          <w:sz w:val="14"/>
        </w:rPr>
        <w:t xml:space="preserve"> | rel. Ayres Britto</w:t>
      </w:r>
    </w:p>
    <w:p>
      <w:pPr>
        <w:ind w:left="216"/>
      </w:pPr>
      <w:r>
        <w:rPr>
          <w:sz w:val="18"/>
        </w:rPr>
        <w:t>= RE 545.902 AgR, rel. min. Ayres Britto, j. 7-12-2010, 2ª T, DJE de 22-3-2011</w:t>
      </w:r>
    </w:p>
    <w:p>
      <w:pPr>
        <w:pStyle w:val="Heading1"/>
      </w:pPr>
      <w:r>
        <w:t>Art. 136</w:t>
      </w:r>
    </w:p>
    <w:p>
      <w:r>
        <w:rPr>
          <w:color w:val="8C8C8C"/>
          <w:sz w:val="14"/>
        </w:rPr>
        <w:t>blk-008724 | cf-1988-art-136-inc-1</w:t>
      </w:r>
      <w:r>
        <w:rPr>
          <w:color w:val="0050A0"/>
          <w:sz w:val="14"/>
        </w:rPr>
        <w:t xml:space="preserve"> | ADPF 127</w:t>
      </w:r>
      <w:r>
        <w:rPr>
          <w:color w:val="0050A0"/>
          <w:sz w:val="14"/>
        </w:rPr>
        <w:t xml:space="preserve"> | rel. Dias Toffoli</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blk-008725 | cf-1988-art-136-inc-1</w:t>
      </w:r>
      <w:r>
        <w:rPr>
          <w:color w:val="0050A0"/>
          <w:sz w:val="14"/>
        </w:rPr>
        <w:t xml:space="preserve"> | ADPF 127</w:t>
      </w:r>
      <w:r>
        <w:rPr>
          <w:color w:val="0050A0"/>
          <w:sz w:val="14"/>
        </w:rPr>
        <w:t xml:space="preserve"> | rel. Dias Toffoli</w:t>
      </w:r>
    </w:p>
    <w:p>
      <w:pPr>
        <w:ind w:left="216"/>
      </w:pPr>
      <w:r>
        <w:rPr>
          <w:sz w:val="18"/>
        </w:rPr>
        <w:t xml:space="preserve">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blk-008726 | cf-1988-art-136-inc-1</w:t>
      </w:r>
      <w:r>
        <w:rPr>
          <w:color w:val="0050A0"/>
          <w:sz w:val="14"/>
        </w:rPr>
        <w:t xml:space="preserve"> | ADI 229</w:t>
      </w:r>
      <w:r>
        <w:rPr>
          <w:color w:val="0050A0"/>
          <w:sz w:val="14"/>
        </w:rPr>
        <w:t xml:space="preserve"> | rel. Nelson Jobim</w:t>
      </w:r>
    </w:p>
    <w:p>
      <w:pPr>
        <w:ind w:left="216"/>
      </w:pPr>
      <w:r>
        <w:rPr>
          <w:sz w:val="18"/>
        </w:rPr>
        <w:t>Artigo do ADCT da Constituição do Estado do Rio de Janeiro que estende aos ex-detentores de mandato eletivo que tiveram seus direitos políticos suspensos por atos institucionais os benefícios do inciso I do art. 53 do ADCT/CF. O dispositivo da CF se refere aos ex-combatentes que participaram de operações bélicas durante a Segunda Guerra Mundial. Impossibilidade de ampliar a exceção à regra do concurso público. Ofensa ao art. 37, II, da CF.</w:t>
      </w:r>
    </w:p>
    <w:p>
      <w:pPr>
        <w:ind w:left="216"/>
      </w:pPr>
      <w:r>
        <w:rPr>
          <w:b/>
          <w:color w:val="003C8C"/>
          <w:sz w:val="16"/>
        </w:rPr>
        <w:t>[ADI 229, rel. min. Nelson Jobim, j. 3-4-2003, P, DJ de 13-6-2003.]</w:t>
      </w:r>
    </w:p>
    <w:p>
      <w:r>
        <w:rPr>
          <w:b/>
          <w:color w:val="B46400"/>
          <w:sz w:val="16"/>
        </w:rPr>
        <w:t>CONTROLE CONCENTRADO</w:t>
      </w:r>
    </w:p>
    <w:p>
      <w:r>
        <w:rPr>
          <w:color w:val="8C8C8C"/>
          <w:sz w:val="14"/>
        </w:rPr>
        <w:t>blk-008727 | cf-1988-art-136-inc-1</w:t>
      </w:r>
      <w:r>
        <w:rPr>
          <w:color w:val="0050A0"/>
          <w:sz w:val="14"/>
        </w:rPr>
        <w:t xml:space="preserve"> | RE 150.504</w:t>
      </w:r>
      <w:r>
        <w:rPr>
          <w:color w:val="0050A0"/>
          <w:sz w:val="14"/>
        </w:rPr>
        <w:t xml:space="preserve"> | rel. Octavio Gallotti</w:t>
      </w:r>
    </w:p>
    <w:p>
      <w:pPr>
        <w:ind w:left="216"/>
      </w:pPr>
      <w:r>
        <w:rPr>
          <w:sz w:val="18"/>
        </w:rPr>
        <w:t>Julgado correlato</w:t>
        <w:br/>
        <w:t>Não contraria o disposto no art. 53, I, do ADCT de 1988 a dispensa do ex-combatente do exercício de cargo em comissão.</w:t>
      </w:r>
    </w:p>
    <w:p>
      <w:pPr>
        <w:ind w:left="216"/>
      </w:pPr>
      <w:r>
        <w:rPr>
          <w:b/>
          <w:color w:val="003C8C"/>
          <w:sz w:val="16"/>
        </w:rPr>
        <w:t>[RE 150.504, rel. min. Octavio Gallotti, j. 11-5-1999, 1ª T, DJ de 31-3-2000.]</w:t>
      </w:r>
    </w:p>
    <w:p>
      <w:r>
        <w:rPr>
          <w:color w:val="8C8C8C"/>
          <w:sz w:val="14"/>
        </w:rPr>
        <w:t>blk-008728 | cf-1988-art-136-inc-1</w:t>
      </w:r>
      <w:r>
        <w:rPr>
          <w:color w:val="0050A0"/>
          <w:sz w:val="14"/>
        </w:rPr>
        <w:t xml:space="preserve"> | RE 236.902</w:t>
      </w:r>
      <w:r>
        <w:rPr>
          <w:color w:val="0050A0"/>
          <w:sz w:val="14"/>
        </w:rPr>
        <w:t xml:space="preserve"> | rel. Moreira Alves</w:t>
      </w:r>
    </w:p>
    <w:p>
      <w:pPr>
        <w:ind w:left="216"/>
      </w:pPr>
      <w:r>
        <w:rPr>
          <w:sz w:val="18"/>
        </w:rPr>
        <w:t>Julgado correlato</w:t>
        <w:br/>
        <w:t>Ambas as Turmas desta Corte, nos RE 236.902 e RE 263.911, têm entendido que, "revestindo-se a aposentadoria de servidor público da natureza de benefício previdenciário, pode ela ser recebida cumulativamente com a pensão especial prevista no art. 53, II, do ADCT, devida a ex-combatente".</w:t>
      </w:r>
    </w:p>
    <w:p>
      <w:pPr>
        <w:ind w:left="216"/>
      </w:pPr>
      <w:r>
        <w:rPr>
          <w:b/>
          <w:color w:val="003C8C"/>
          <w:sz w:val="16"/>
        </w:rPr>
        <w:t>[RE 293.214, rel. min. Moreira Alves, j. 6-11-2001, 1ª T, DJ de 14-12-2001.]</w:t>
      </w:r>
    </w:p>
    <w:p>
      <w:r>
        <w:rPr>
          <w:color w:val="8C8C8C"/>
          <w:sz w:val="14"/>
        </w:rPr>
        <w:t>blk-008729 | cf-1988-art-136-inc-1</w:t>
      </w:r>
      <w:r>
        <w:rPr>
          <w:color w:val="0050A0"/>
          <w:sz w:val="14"/>
        </w:rPr>
        <w:t xml:space="preserve"> | AI 774.412</w:t>
      </w:r>
      <w:r>
        <w:rPr>
          <w:color w:val="0050A0"/>
          <w:sz w:val="14"/>
        </w:rPr>
        <w:t xml:space="preserve"> | rel. Ricardo Lewandowski</w:t>
      </w:r>
    </w:p>
    <w:p>
      <w:pPr>
        <w:ind w:left="216"/>
      </w:pPr>
      <w:r>
        <w:rPr>
          <w:sz w:val="18"/>
        </w:rPr>
        <w:t>= AI 774.412 AgR-segundo, rel. min. Ricardo Lewandowski, j. 8-2-2011, 1ª T, DJE de 10-3-2011</w:t>
      </w:r>
    </w:p>
    <w:p>
      <w:r>
        <w:rPr>
          <w:color w:val="8C8C8C"/>
          <w:sz w:val="14"/>
        </w:rPr>
        <w:t>blk-008730 | cf-1988-art-136-inc-1</w:t>
      </w:r>
      <w:r>
        <w:rPr>
          <w:color w:val="0050A0"/>
          <w:sz w:val="14"/>
        </w:rPr>
        <w:t xml:space="preserve"> | RE 598.093</w:t>
      </w:r>
      <w:r>
        <w:rPr>
          <w:color w:val="0050A0"/>
          <w:sz w:val="14"/>
        </w:rPr>
        <w:t xml:space="preserve"> | rel. Eros Grau</w:t>
      </w:r>
    </w:p>
    <w:p>
      <w:pPr>
        <w:ind w:left="216"/>
      </w:pPr>
      <w:r>
        <w:rPr>
          <w:b/>
          <w:color w:val="003C8C"/>
          <w:sz w:val="16"/>
        </w:rPr>
        <w:t>[RE 598.093 AgR, rel. min. Eros Grau, j. 15-9-2009, 2ª T, DJE de 9-10-2009.]</w:t>
      </w:r>
    </w:p>
    <w:p>
      <w:r>
        <w:rPr>
          <w:color w:val="8C8C8C"/>
          <w:sz w:val="14"/>
        </w:rPr>
        <w:t>blk-008731 | cf-1988-art-136-inc-1</w:t>
      </w:r>
      <w:r>
        <w:rPr>
          <w:color w:val="0050A0"/>
          <w:sz w:val="14"/>
        </w:rPr>
        <w:t xml:space="preserve"> | MS 21.610</w:t>
      </w:r>
      <w:r>
        <w:rPr>
          <w:color w:val="0050A0"/>
          <w:sz w:val="14"/>
        </w:rPr>
        <w:t xml:space="preserve"> | rel. Sepúlveda Pertence</w:t>
      </w:r>
    </w:p>
    <w:p>
      <w:pPr>
        <w:ind w:left="216"/>
      </w:pPr>
      <w:r>
        <w:rPr>
          <w:sz w:val="18"/>
        </w:rPr>
        <w:t>Ex-combatente. Pensão por morte. O acórdão recorrido que, considerando a data do falecimento do ex-combatente, invoca a Lei 4.242/1963 – para caracterizar a recorrida como dependente – e o art. 53, II e III, do ADCT – para deferir a pensão por morte, harmoniza-se com a jurisprudência do Supremo Tribunal, segundo a qual o direito à pensão especial de ex-combatente decorre da legislação vigente à época do seu falecimento (MS 21.610, Velloso, RTJ 175/115; MS 21.707, Marco Aurélio, RTJ 161/121).</w:t>
      </w:r>
    </w:p>
    <w:p>
      <w:pPr>
        <w:ind w:left="216"/>
      </w:pPr>
      <w:r>
        <w:rPr>
          <w:b/>
          <w:color w:val="003C8C"/>
          <w:sz w:val="16"/>
        </w:rPr>
        <w:t>[RE 421.390, rel. min. Sepúlveda Pertence, j. 11-4-2006, 1ª T, DJ de 5-5-2006.]</w:t>
      </w:r>
    </w:p>
    <w:p>
      <w:r>
        <w:rPr>
          <w:color w:val="8C8C8C"/>
          <w:sz w:val="14"/>
        </w:rPr>
        <w:t>blk-008732 | cf-1988-art-136-inc-1</w:t>
      </w:r>
      <w:r>
        <w:rPr>
          <w:color w:val="0050A0"/>
          <w:sz w:val="14"/>
        </w:rPr>
        <w:t xml:space="preserve"> | RE 518.885</w:t>
      </w:r>
      <w:r>
        <w:rPr>
          <w:color w:val="0050A0"/>
          <w:sz w:val="14"/>
        </w:rPr>
        <w:t xml:space="preserve"> | rel. Dias Toffoli</w:t>
      </w:r>
    </w:p>
    <w:p>
      <w:pPr>
        <w:ind w:left="216"/>
      </w:pPr>
      <w:r>
        <w:rPr>
          <w:sz w:val="18"/>
        </w:rPr>
        <w:t>= RE 518.885 AgR, rel. min. Dias Toffoli, j. 19-6-2012, 1ª T, DJE de 6-8-2012</w:t>
      </w:r>
    </w:p>
    <w:p>
      <w:r>
        <w:rPr>
          <w:b/>
          <w:color w:val="B46400"/>
          <w:sz w:val="16"/>
        </w:rPr>
        <w:t>JULGADOS CORRELATOS</w:t>
      </w:r>
    </w:p>
    <w:p>
      <w:r>
        <w:rPr>
          <w:color w:val="8C8C8C"/>
          <w:sz w:val="14"/>
        </w:rPr>
        <w:t>blk-008733 | cf-1988-art-136-inc-1</w:t>
      </w:r>
      <w:r>
        <w:rPr>
          <w:color w:val="0050A0"/>
          <w:sz w:val="14"/>
        </w:rPr>
        <w:t xml:space="preserve"> | RE 414.256</w:t>
      </w:r>
      <w:r>
        <w:rPr>
          <w:color w:val="0050A0"/>
          <w:sz w:val="14"/>
        </w:rPr>
        <w:t xml:space="preserve"> | rel. Carlos Velloso</w:t>
      </w:r>
    </w:p>
    <w:p>
      <w:pPr>
        <w:ind w:left="216"/>
      </w:pPr>
      <w:r>
        <w:rPr>
          <w:sz w:val="18"/>
        </w:rPr>
        <w:t>O ex-combatente e seus dependentes têm direito de serem atendidos pelas organizações militares de saúde. CF/1988, ADCT, art. 53, IV.</w:t>
      </w:r>
    </w:p>
    <w:p>
      <w:pPr>
        <w:ind w:left="216"/>
      </w:pPr>
      <w:r>
        <w:rPr>
          <w:b/>
          <w:color w:val="003C8C"/>
          <w:sz w:val="16"/>
        </w:rPr>
        <w:t>[RE 414.256 AgR, rel. min. Carlos Velloso, j. 26-4-2005, 2ª T, DJ de 20-5-2005.]</w:t>
      </w:r>
    </w:p>
    <w:p>
      <w:r>
        <w:rPr>
          <w:b/>
          <w:color w:val="B46400"/>
          <w:sz w:val="16"/>
        </w:rPr>
        <w:t>JULGADOS CORRELATOS</w:t>
      </w:r>
    </w:p>
    <w:p>
      <w:r>
        <w:rPr>
          <w:color w:val="8C8C8C"/>
          <w:sz w:val="14"/>
        </w:rPr>
        <w:t>blk-008734 | cf-1988-art-136-inc-1</w:t>
      </w:r>
      <w:r>
        <w:rPr>
          <w:color w:val="0050A0"/>
          <w:sz w:val="14"/>
        </w:rPr>
        <w:t xml:space="preserve"> | AI 738.589</w:t>
      </w:r>
      <w:r>
        <w:rPr>
          <w:color w:val="0050A0"/>
          <w:sz w:val="14"/>
        </w:rPr>
        <w:t xml:space="preserve"> | rel. Dias Toffoli</w:t>
      </w:r>
    </w:p>
    <w:p>
      <w:pPr>
        <w:ind w:left="216"/>
      </w:pPr>
      <w:r>
        <w:rPr>
          <w:sz w:val="18"/>
        </w:rPr>
        <w:t>= AI 738.589 AgR, rel. min. Dias Toffoli, j. 7-8-2012, 1ª T, DJE de 23-8-2012</w:t>
        <w:br/>
        <w:t>O art. 53, IV, do ADCT é norma de eficácia plena e aplicabilidade imediata.</w:t>
      </w:r>
    </w:p>
    <w:p>
      <w:pPr>
        <w:ind w:left="216"/>
      </w:pPr>
      <w:r>
        <w:rPr>
          <w:b/>
          <w:color w:val="003C8C"/>
          <w:sz w:val="16"/>
        </w:rPr>
        <w:t>[RE 417.871 AgR, rel. min. Cezar Peluso, j. 15-2-2005, 1ª T, DJ de 11-3-2005.]</w:t>
      </w:r>
    </w:p>
    <w:p>
      <w:r>
        <w:rPr>
          <w:b/>
          <w:color w:val="B46400"/>
          <w:sz w:val="16"/>
        </w:rPr>
        <w:t>JULGADOS CORRELATOS</w:t>
      </w:r>
    </w:p>
    <w:p>
      <w:r>
        <w:rPr>
          <w:color w:val="8C8C8C"/>
          <w:sz w:val="14"/>
        </w:rPr>
        <w:t>blk-008735 | cf-1988-art-136-inc-1</w:t>
      </w:r>
      <w:r>
        <w:rPr>
          <w:color w:val="0050A0"/>
          <w:sz w:val="14"/>
        </w:rPr>
        <w:t xml:space="preserve"> | RE 421.197</w:t>
      </w:r>
      <w:r>
        <w:rPr>
          <w:color w:val="0050A0"/>
          <w:sz w:val="14"/>
        </w:rPr>
        <w:t xml:space="preserve"> | rel. Cezar Peluso</w:t>
      </w:r>
    </w:p>
    <w:p>
      <w:pPr>
        <w:ind w:left="216"/>
      </w:pPr>
      <w:r>
        <w:rPr>
          <w:sz w:val="18"/>
        </w:rPr>
        <w:t>= RE 421.197 AgR, rel. min. Cezar Peluso, j. 15-8-2006, 2ª T, DJ de 8-9-2006</w:t>
      </w:r>
    </w:p>
    <w:p>
      <w:pPr>
        <w:pStyle w:val="Heading1"/>
      </w:pPr>
      <w:r>
        <w:t>Art. 130</w:t>
      </w:r>
    </w:p>
    <w:p>
      <w:r>
        <w:rPr>
          <w:b/>
          <w:color w:val="B46400"/>
          <w:sz w:val="16"/>
        </w:rPr>
        <w:t>CONTROLE CONCENTRADO</w:t>
      </w:r>
    </w:p>
    <w:p>
      <w:r>
        <w:rPr>
          <w:color w:val="8C8C8C"/>
          <w:sz w:val="14"/>
        </w:rPr>
        <w:t>blk-008736 | cf-1988-art-130-par-3-inc-5</w:t>
      </w:r>
      <w:r>
        <w:rPr>
          <w:color w:val="0050A0"/>
          <w:sz w:val="14"/>
        </w:rPr>
        <w:t xml:space="preserve"> | ADPF 127</w:t>
      </w:r>
      <w:r>
        <w:rPr>
          <w:color w:val="0050A0"/>
          <w:sz w:val="14"/>
        </w:rPr>
        <w:t xml:space="preserve"> | rel. Dias Toffoli</w:t>
      </w:r>
    </w:p>
    <w:p>
      <w:pPr>
        <w:ind w:left="216"/>
      </w:pPr>
      <w:r>
        <w:rPr>
          <w:sz w:val="18"/>
        </w:rPr>
        <w:t>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blk-008737 | cf-1988-art-130-par-3-inc-5</w:t>
      </w:r>
      <w:r>
        <w:rPr>
          <w:color w:val="0050A0"/>
          <w:sz w:val="14"/>
        </w:rPr>
        <w:t xml:space="preserve"> | ADPF 127</w:t>
      </w:r>
      <w:r>
        <w:rPr>
          <w:color w:val="0050A0"/>
          <w:sz w:val="14"/>
        </w:rPr>
        <w:t xml:space="preserve"> | rel. Dias Toffoli</w:t>
      </w:r>
    </w:p>
    <w:p>
      <w:pPr>
        <w:ind w:left="216"/>
      </w:pPr>
      <w:r>
        <w:rPr>
          <w:sz w:val="18"/>
        </w:rPr>
        <w:t xml:space="preserve">Os incisos I, II, III e V do art. 266 da CE/AL são reproduções literais dos incisos do art. 53 do ADCT federal, os quais concederam benefícios aos ex-combatentes que efetivamente participaram de operações bélicas durante a Segunda Guerra Mundial, nos termos da Lei 5.315, de 12/9/67. Em relação aos incisos I e V, não se verifica óbice à reprodução na Constituição estadual, por serem normas direcionadas a todas as esferas da Federação, conforme prevê o art. 2º da Lei nº 5.312/67: ‘[é] estável o ex-combatente servidor público civil da União, dos Estados e dos Municípios’. Quanto aos incisos II e III, conquanto também sejam reprodução literal do art. 53 do ADCT federal, diversamente dos incisos I e V, devem ser declarados inconstitucionais, porque a indeterminação do conteúdo desses preceitos </w:t>
      </w:r>
    </w:p>
    <w:p>
      <w:pPr>
        <w:ind w:left="216"/>
      </w:pPr>
      <w:r>
        <w:rPr>
          <w:b/>
          <w:color w:val="003C8C"/>
          <w:sz w:val="16"/>
        </w:rPr>
        <w:t>[ADPF 127, rel. min. Dias Toffoli, j. 29-11-2021, P, DJE de 15-2-2022.]</w:t>
      </w:r>
    </w:p>
    <w:p>
      <w:r>
        <w:rPr>
          <w:b/>
          <w:color w:val="B46400"/>
          <w:sz w:val="16"/>
        </w:rPr>
        <w:t>CONTROLE CONCENTRADO</w:t>
      </w:r>
    </w:p>
    <w:p>
      <w:r>
        <w:rPr>
          <w:color w:val="8C8C8C"/>
          <w:sz w:val="14"/>
        </w:rPr>
        <w:t>blk-008738 | cf-1988-art-130-par-3-inc-5</w:t>
      </w:r>
      <w:r>
        <w:rPr>
          <w:color w:val="0050A0"/>
          <w:sz w:val="14"/>
        </w:rPr>
        <w:t xml:space="preserve"> | rel. Carlos Velloso</w:t>
      </w:r>
    </w:p>
    <w:p>
      <w:pPr>
        <w:ind w:left="216"/>
      </w:pPr>
      <w:r>
        <w:rPr>
          <w:sz w:val="18"/>
        </w:rPr>
        <w:t>Julgado correlato</w:t>
        <w:br/>
        <w:t>A aposentadoria ordinária de aeronauta – Lei 3.501, de 21-12-1958, art. 7º – tem pressuposto diverso da de ex-combatente – ADCT, art. 53, V; Lei 4.297/1963, art. 1º. A aposentadoria de aeronauta não exige 25 anos de efetivo serviço, dado que o tempo de serviço é multiplicado por 1.5: Lei 3.501/1958, art. 7º. Já a de ex-combatente exige 25 anos de serviço efetivo: ADCT, art. 53, V; Lei 4.297/1963, art. 1º. Os benefícios previdenciários têm pressupostos certos e específicos, exigidos em lei, que devem ser satisfeitos. A satisfação de pressuposto de um benefício não autoriza a concessão de benefício outro, cujo pressuposto é também outro.</w:t>
      </w:r>
    </w:p>
    <w:p>
      <w:pPr>
        <w:ind w:left="216"/>
      </w:pPr>
      <w:r>
        <w:rPr>
          <w:b/>
          <w:color w:val="003C8C"/>
          <w:sz w:val="16"/>
        </w:rPr>
        <w:t>[RMS 23.166, rel. min. Carlos Velloso, j. 14-12-1998, 2ª T, DJ de 5-3-1999.]</w:t>
      </w:r>
    </w:p>
    <w:p>
      <w:pPr>
        <w:pStyle w:val="Heading1"/>
      </w:pPr>
      <w:r>
        <w:t>Art. 5</w:t>
      </w:r>
    </w:p>
    <w:p>
      <w:r>
        <w:rPr>
          <w:b/>
          <w:color w:val="B46400"/>
          <w:sz w:val="16"/>
        </w:rPr>
        <w:t>CONTROLE CONCENTRADO</w:t>
      </w:r>
    </w:p>
    <w:p>
      <w:r>
        <w:rPr>
          <w:color w:val="8C8C8C"/>
          <w:sz w:val="14"/>
        </w:rPr>
        <w:t>blk-008739 | cf-1988-art-5</w:t>
      </w:r>
      <w:r>
        <w:rPr>
          <w:color w:val="0050A0"/>
          <w:sz w:val="14"/>
        </w:rPr>
        <w:t xml:space="preserve"> | RE 226.588</w:t>
      </w:r>
      <w:r>
        <w:rPr>
          <w:color w:val="0050A0"/>
          <w:sz w:val="14"/>
        </w:rPr>
        <w:t xml:space="preserve"> | rel. Ellen Gracie</w:t>
      </w:r>
    </w:p>
    <w:p>
      <w:pPr>
        <w:ind w:left="216"/>
      </w:pPr>
      <w:r>
        <w:rPr>
          <w:sz w:val="18"/>
        </w:rPr>
        <w:t>A vedação à utilização da prova exclusivamente testemunhal e a exigência do início de prova material para o reconhecimento judicial da situação descrita no art. 54 do ADCT e no art. 1º da Lei 7.986/1989 não vulneram os incisos XXXV, XXXVI e LVI do art. 5º da CF. O maior relevo conferido pelo legislador ordinário ao princípio da segurança jurídica visa a um maior rigor na verificação da situação exigida para o recebimento do benefício. Precedentes da Segunda Turma do STF: RE 226.588, RE 238.446, RE 226.772, RE 236.759 e RE 238.444, todos de relatoria do eminente ministro Marco Aurélio. Descabida a alegação de ofensa a direito adquirido. O art. 21 da Lei 9.711/1998 alterou o regime jurídico probatório no processo de concessão do benefício citado, sendo pacífico o entendimento fixado por esta</w:t>
      </w:r>
    </w:p>
    <w:p>
      <w:pPr>
        <w:ind w:left="216"/>
      </w:pPr>
      <w:r>
        <w:rPr>
          <w:b/>
          <w:color w:val="003C8C"/>
          <w:sz w:val="16"/>
        </w:rPr>
        <w:t>[ADI 2.555, rel. min. Ellen Gracie, j. 3-4-2003, P, DJ de 2-5-2003.]</w:t>
      </w:r>
    </w:p>
    <w:p>
      <w:r>
        <w:rPr>
          <w:b/>
          <w:color w:val="B46400"/>
          <w:sz w:val="16"/>
        </w:rPr>
        <w:t>CONTROLE CONCENTRADO</w:t>
      </w:r>
    </w:p>
    <w:p>
      <w:r>
        <w:rPr>
          <w:color w:val="8C8C8C"/>
          <w:sz w:val="14"/>
        </w:rPr>
        <w:t>blk-008740 | cf-1988-art-5</w:t>
      </w:r>
      <w:r>
        <w:rPr>
          <w:color w:val="0050A0"/>
          <w:sz w:val="14"/>
        </w:rPr>
        <w:t xml:space="preserve"> | RE 509.629</w:t>
      </w:r>
      <w:r>
        <w:rPr>
          <w:color w:val="0050A0"/>
          <w:sz w:val="14"/>
        </w:rPr>
        <w:t xml:space="preserve"> | rel. Gilmar Mendes</w:t>
      </w:r>
    </w:p>
    <w:p>
      <w:pPr>
        <w:ind w:left="216"/>
      </w:pPr>
      <w:r>
        <w:rPr>
          <w:sz w:val="18"/>
        </w:rPr>
        <w:t>= RE 509.629 AgR-segundo, rel. min. Gilmar Mendes, j. 22-2-2011, 2ª T, DJE de 28-3-2011</w:t>
      </w:r>
    </w:p>
    <w:p>
      <w:r>
        <w:rPr>
          <w:color w:val="8C8C8C"/>
          <w:sz w:val="14"/>
        </w:rPr>
        <w:t>blk-008741 | cf-1988-art-5</w:t>
      </w:r>
    </w:p>
    <w:p>
      <w:pPr>
        <w:ind w:left="216"/>
      </w:pPr>
      <w:r>
        <w:rPr>
          <w:sz w:val="18"/>
        </w:rPr>
        <w:t>Súmula</w:t>
        <w:br/>
        <w:t>São constitucionais os arts. 7º da Lei 7.787/1989 e 1º da Lei 7.894/1989 e da Lei 8.147/1990, que majoraram a alíquota do Finsocial, quando devida a contribuição por empresas dedicadas exclusivamente à prestação de serviços.</w:t>
      </w:r>
    </w:p>
    <w:p>
      <w:pPr>
        <w:ind w:left="216"/>
      </w:pPr>
      <w:r>
        <w:rPr>
          <w:b/>
          <w:color w:val="003C8C"/>
          <w:sz w:val="16"/>
        </w:rPr>
        <w:t>[Súmula 658.]</w:t>
      </w:r>
    </w:p>
    <w:p>
      <w:r>
        <w:rPr>
          <w:b/>
          <w:color w:val="B46400"/>
          <w:sz w:val="16"/>
        </w:rPr>
        <w:t>CONTROLE CONCENTRADO</w:t>
      </w:r>
    </w:p>
    <w:p>
      <w:r>
        <w:rPr>
          <w:color w:val="8C8C8C"/>
          <w:sz w:val="14"/>
        </w:rPr>
        <w:t>blk-008742 | cf-1988-art-5</w:t>
      </w:r>
      <w:r>
        <w:rPr>
          <w:color w:val="0050A0"/>
          <w:sz w:val="14"/>
        </w:rPr>
        <w:t xml:space="preserve"> | RE 150.764</w:t>
      </w:r>
      <w:r>
        <w:rPr>
          <w:color w:val="0050A0"/>
          <w:sz w:val="14"/>
        </w:rPr>
        <w:t xml:space="preserve"> | rel. Sepúlveda Pertence</w:t>
      </w:r>
    </w:p>
    <w:p>
      <w:pPr>
        <w:ind w:left="216"/>
      </w:pPr>
      <w:r>
        <w:rPr>
          <w:sz w:val="18"/>
        </w:rPr>
        <w:t>Procedência da arguição de inconstitucionalidade do art. 9º, por incompatibilidade com os arts. 195 da Constituição e 56 do ADCT/1988, que, não obstante já declarada pelo STF no julgamento do RE 150.764, 16-12-1992, min. Marco Aurélio (DJ de 2-4-1993), teve o processo de suspensão do dispositivo arquivado, no Senado Federal, que, assim, negou-se a emprestar efeitos erga omnes à decisão proferida na via difusa do controle de normas.</w:t>
      </w:r>
    </w:p>
    <w:p>
      <w:pPr>
        <w:ind w:left="216"/>
      </w:pPr>
      <w:r>
        <w:rPr>
          <w:b/>
          <w:color w:val="003C8C"/>
          <w:sz w:val="16"/>
        </w:rPr>
        <w:t>[ADI 15, rel. min. Sepúlveda Pertence, j. 14-6-2007, P, DJ de 31-8-2007.]</w:t>
      </w:r>
    </w:p>
    <w:p>
      <w:r>
        <w:rPr>
          <w:b/>
          <w:color w:val="B46400"/>
          <w:sz w:val="16"/>
        </w:rPr>
        <w:t>JULGADOS CORRELATOS</w:t>
      </w:r>
    </w:p>
    <w:p>
      <w:r>
        <w:rPr>
          <w:color w:val="8C8C8C"/>
          <w:sz w:val="14"/>
        </w:rPr>
        <w:t>blk-008743 | cf-1988-art-5</w:t>
      </w:r>
      <w:r>
        <w:rPr>
          <w:color w:val="0050A0"/>
          <w:sz w:val="14"/>
        </w:rPr>
        <w:t xml:space="preserve"> | RE 187.436</w:t>
      </w:r>
      <w:r>
        <w:rPr>
          <w:color w:val="0050A0"/>
          <w:sz w:val="14"/>
        </w:rPr>
        <w:t xml:space="preserve"> | rel. Moreira Alves</w:t>
      </w:r>
    </w:p>
    <w:p>
      <w:pPr>
        <w:ind w:left="216"/>
      </w:pPr>
      <w:r>
        <w:rPr>
          <w:sz w:val="18"/>
        </w:rPr>
        <w:t>No julgamento do RE 187.436, o Plenário desta Corte, por maioria de votos, se manifestou pela constitucionalidade, no tocante às empresas exclusivamente prestadoras de serviços, das majorações de alíquota do Finsocial determinadas pelo art. 7º da Lei 7.787/1989, pelo art. 1º da Lei 7.894/1989 e pelo art. 1º da Lei 8.147/1990, sob o fundamento de que o art. 56 do ADCT não alcançou essas empresas, conforme assentado no RE 150.755, mostrando-se, assim, a contribuição do art. 28 da Lei 7.738/1989 harmônica com o previsto no art. 195, I, da CF, e decorrendo daí a legitimidade das majorações da alíquota que se seguiram, sem ofensa, ainda, ao princípio constitucional da isonomia tributária.</w:t>
      </w:r>
    </w:p>
    <w:p>
      <w:pPr>
        <w:ind w:left="216"/>
      </w:pPr>
      <w:r>
        <w:rPr>
          <w:b/>
          <w:color w:val="003C8C"/>
          <w:sz w:val="16"/>
        </w:rPr>
        <w:t>[RE 331.690, rel. min. Moreira Alves, j. 20-8-2002, 1ª T, DJ de 27-9-2002.]</w:t>
      </w:r>
    </w:p>
    <w:p>
      <w:r>
        <w:rPr>
          <w:b/>
          <w:color w:val="B46400"/>
          <w:sz w:val="16"/>
        </w:rPr>
        <w:t>JULGADOS CORRELATOS</w:t>
      </w:r>
    </w:p>
    <w:p>
      <w:r>
        <w:rPr>
          <w:color w:val="8C8C8C"/>
          <w:sz w:val="14"/>
        </w:rPr>
        <w:t>blk-008744 | cf-1988-art-5</w:t>
      </w:r>
      <w:r>
        <w:rPr>
          <w:color w:val="0050A0"/>
          <w:sz w:val="14"/>
        </w:rPr>
        <w:t xml:space="preserve"> | RE 270.985</w:t>
      </w:r>
      <w:r>
        <w:rPr>
          <w:color w:val="0050A0"/>
          <w:sz w:val="14"/>
        </w:rPr>
        <w:t xml:space="preserve"> | rel. Joaquim Barbosa</w:t>
      </w:r>
    </w:p>
    <w:p>
      <w:pPr>
        <w:ind w:left="216"/>
      </w:pPr>
      <w:r>
        <w:rPr>
          <w:sz w:val="18"/>
        </w:rPr>
        <w:t>= RE 270.985 ED, rel. min. Joaquim Barbosa, j. 6-4-2010, 2ª T, DJE de 7-5-2010</w:t>
        <w:br/>
        <w:t>As prestadoras de serviços, tais como as demais empresas, apenas estão compelidas a recolher o Finsocial à base de meio por cento, sendo insubsistentes os dispositivos legais que resultaram na majoração desse percentual – art. 9º da Lei 7.689/1988, art. 7º da Lei 7.787/1989, art. 1º da Lei 7.894/1989 e art. 1º da Lei 8.147/1990.</w:t>
      </w:r>
    </w:p>
    <w:p>
      <w:pPr>
        <w:ind w:left="216"/>
      </w:pPr>
      <w:r>
        <w:rPr>
          <w:b/>
          <w:color w:val="003C8C"/>
          <w:sz w:val="16"/>
        </w:rPr>
        <w:t>[RE 187.436, rel. min. Marco Aurélio, j. 25-6-1997, P, DJE de 31-10-1997.]</w:t>
      </w:r>
    </w:p>
    <w:p>
      <w:pPr>
        <w:pStyle w:val="Heading1"/>
      </w:pPr>
      <w:r>
        <w:t>Art. 130</w:t>
      </w:r>
    </w:p>
    <w:p>
      <w:r>
        <w:rPr>
          <w:color w:val="8C8C8C"/>
          <w:sz w:val="14"/>
        </w:rPr>
        <w:t>blk-008745 | cf-1988-art-130-par-3-inc-5</w:t>
      </w:r>
      <w:r>
        <w:rPr>
          <w:color w:val="0050A0"/>
          <w:sz w:val="14"/>
        </w:rPr>
        <w:t xml:space="preserve"> | RE 150.764</w:t>
      </w:r>
    </w:p>
    <w:p>
      <w:pPr>
        <w:ind w:left="216"/>
      </w:pPr>
      <w:r>
        <w:rPr>
          <w:sz w:val="18"/>
        </w:rPr>
        <w:t>A teor do disposto no art. 195 da CF, incumbe à sociedade, como um todo, financiar, de forma direta e indireta, nos termos da lei, a seguridade social, atribuindo-se aos empregadores a participação mediante bases de incidência próprias – folha de salários, o faturamento e o lucro. Em norma de natureza constitucional transitória, emprestou-se ao Finsocial característica de contribuição, jungindo-se a imperatividade das regras insertas no DL 1.940/1982, com as alterações ocorridas até a promulgação da Carta de 1988, ao espaço de tempo relativo à edição da lei prevista no referido artigo. Conflita com as disposições constitucionais – art. 195 do corpo permanente da Carta e art. 56 do ADCT – preceito de lei que, a título de viabilizar o texto constitucional, toma de empréstimo, por simples rem</w:t>
      </w:r>
    </w:p>
    <w:p>
      <w:pPr>
        <w:ind w:left="216"/>
      </w:pPr>
      <w:r>
        <w:rPr>
          <w:b/>
          <w:color w:val="003C8C"/>
          <w:sz w:val="16"/>
        </w:rPr>
        <w:t>[RE 150.764, rel. p/ o ac. min. Marco Aurélio, j. 16-12-1992, P, DJ de 2-4-1993.]</w:t>
      </w:r>
    </w:p>
    <w:p>
      <w:r>
        <w:rPr>
          <w:color w:val="8C8C8C"/>
          <w:sz w:val="14"/>
        </w:rPr>
        <w:t>blk-008746 | cf-1988-art-130-par-3-inc-5</w:t>
      </w:r>
      <w:r>
        <w:rPr>
          <w:color w:val="0050A0"/>
          <w:sz w:val="14"/>
        </w:rPr>
        <w:t xml:space="preserve"> | RE 103.778</w:t>
      </w:r>
      <w:r>
        <w:rPr>
          <w:color w:val="0050A0"/>
          <w:sz w:val="14"/>
        </w:rPr>
        <w:t xml:space="preserve"> | rel. Eros Grau</w:t>
      </w:r>
    </w:p>
    <w:p>
      <w:pPr>
        <w:ind w:left="216"/>
      </w:pPr>
      <w:r>
        <w:rPr>
          <w:sz w:val="18"/>
        </w:rPr>
        <w:t>= AR 1.605, rel. min. Eros Grau, j. 26-3-2009, P, DJE de 5-6-2009</w:t>
        <w:br/>
        <w:t xml:space="preserve">Finsocial: contribuição devida pelas empresas dedicadas exclusivamente à prestação de serviço: evolução normativa. Sob a Carta de 1969, quando instituída (DL 1.940/1982, art. 1º, § 2º), a contribuição para o Finsocial devida pelas empresas de prestação de serviço – ao contrário das outras modalidades do tributo afetado a mesma destinação – não constituía imposto novo, da competência residual da União, mas, sim, adicional do imposto sobre a renda, da sua competência tributária discriminada (STF, RE 103.778, 18-9-1985, Guerra, RTJ 116/1138). Como imposto sobre renda, que sempre fora, é que dita modalidade de Finsocial – que não incidia sobre o faturamento e, portanto, não foi objeto do art. 56 do ADCT/1988 – foi recebida pela </w:t>
      </w:r>
    </w:p>
    <w:p>
      <w:pPr>
        <w:ind w:left="216"/>
      </w:pPr>
      <w:r>
        <w:rPr>
          <w:b/>
          <w:color w:val="003C8C"/>
          <w:sz w:val="16"/>
        </w:rPr>
        <w:t>[RE 150.755, red. do ac. min. Sepúlveda Pertence, j. 18-11-1992, P, DJ de 20-8-1993.]</w:t>
      </w:r>
    </w:p>
    <w:p>
      <w:r>
        <w:rPr>
          <w:color w:val="8C8C8C"/>
          <w:sz w:val="14"/>
        </w:rPr>
        <w:t>blk-008747 | cf-1988-art-130-par-3-inc-5</w:t>
      </w:r>
      <w:r>
        <w:rPr>
          <w:color w:val="0050A0"/>
          <w:sz w:val="14"/>
        </w:rPr>
        <w:t xml:space="preserve"> | RE 158.454</w:t>
      </w:r>
      <w:r>
        <w:rPr>
          <w:color w:val="0050A0"/>
          <w:sz w:val="14"/>
        </w:rPr>
        <w:t xml:space="preserve"> | rel. Moreira Alves</w:t>
      </w:r>
    </w:p>
    <w:p>
      <w:pPr>
        <w:ind w:left="216"/>
      </w:pPr>
      <w:r>
        <w:rPr>
          <w:sz w:val="18"/>
        </w:rPr>
        <w:t>= RE 158.454, rel. min. Moreira Alves, j. 8-11-1994, 1ª T, DJ de 4-8-1995</w:t>
      </w:r>
    </w:p>
    <w:p>
      <w:pPr>
        <w:pStyle w:val="Heading1"/>
      </w:pPr>
      <w:r>
        <w:t>Art. 5</w:t>
      </w:r>
    </w:p>
    <w:p>
      <w:r>
        <w:rPr>
          <w:color w:val="8C8C8C"/>
          <w:sz w:val="14"/>
        </w:rPr>
        <w:t>blk-008748 | cf-1988-art-5</w:t>
      </w:r>
      <w:r>
        <w:rPr>
          <w:color w:val="0050A0"/>
          <w:sz w:val="14"/>
        </w:rPr>
        <w:t xml:space="preserve"> | AI 201.548</w:t>
      </w:r>
      <w:r>
        <w:rPr>
          <w:color w:val="0050A0"/>
          <w:sz w:val="14"/>
        </w:rPr>
        <w:t xml:space="preserve"> | rel. Marco Aurélio</w:t>
      </w:r>
    </w:p>
    <w:p>
      <w:pPr>
        <w:ind w:left="216"/>
      </w:pPr>
      <w:r>
        <w:rPr>
          <w:sz w:val="18"/>
        </w:rPr>
        <w:t>Julgado correlato</w:t>
        <w:br/>
        <w:t>Até a entrada em vigor da EC 3/1993, a possibilidade de a União reter créditos estava restrita àqueles que lhe diziam respeito, não alcançando os das respectivas autarquias. Inteligência dos arts. 160 e 57, respectivamente do corpo permanente da Carta e do ADCT e da nova redação imprimida ao primeiro pela EC 3/1993.</w:t>
      </w:r>
    </w:p>
    <w:p>
      <w:pPr>
        <w:ind w:left="216"/>
      </w:pPr>
      <w:r>
        <w:rPr>
          <w:b/>
          <w:color w:val="003C8C"/>
          <w:sz w:val="16"/>
        </w:rPr>
        <w:t>[AI 201.548 AgR, rel. min. Marco Aurélio, j. 30-3-1998, 2ª T, DJ de 8-5-1998.]</w:t>
      </w:r>
    </w:p>
    <w:p>
      <w:r>
        <w:rPr>
          <w:b/>
          <w:color w:val="B46400"/>
          <w:sz w:val="16"/>
        </w:rPr>
        <w:t>JULGADOS CORRELATOS</w:t>
      </w:r>
    </w:p>
    <w:p>
      <w:r>
        <w:rPr>
          <w:color w:val="8C8C8C"/>
          <w:sz w:val="14"/>
        </w:rPr>
        <w:t>blk-008749 | cf-1988-art-5</w:t>
      </w:r>
      <w:r>
        <w:rPr>
          <w:color w:val="0050A0"/>
          <w:sz w:val="14"/>
        </w:rPr>
        <w:t xml:space="preserve"> | RE 240.729</w:t>
      </w:r>
      <w:r>
        <w:rPr>
          <w:color w:val="0050A0"/>
          <w:sz w:val="14"/>
        </w:rPr>
        <w:t xml:space="preserve"> | rel. Ricardo Lewandowski</w:t>
      </w:r>
    </w:p>
    <w:p>
      <w:pPr>
        <w:ind w:left="216"/>
      </w:pPr>
      <w:r>
        <w:rPr>
          <w:sz w:val="18"/>
        </w:rPr>
        <w:t>Consoante a jurisprudência desta Corte, o art. 58 do ADCT – ao prever o restabelecimento do poder aquisitivo, expresso em número de salários mínimos, dos benefícios de prestação continuada – referiu-se aos benefícios mantidos pela Previdência Social na data da promulgação da Constituição de 1988. Desse modo, na hipótese de auxílio-doença convertido em aposentadoria por invalidez antes da promulgação da Lei Maior, a revisão prevista no art. 58 do ADCT deve incidir sobre o valor da aposentadoria e não do auxílio-doença.</w:t>
      </w:r>
    </w:p>
    <w:p>
      <w:pPr>
        <w:ind w:left="216"/>
      </w:pPr>
      <w:r>
        <w:rPr>
          <w:b/>
          <w:color w:val="003C8C"/>
          <w:sz w:val="16"/>
        </w:rPr>
        <w:t>[RE 240.729 EDv, rel. min. Ricardo Lewandowski, j. 25-11-2015, P, DJE de 4-12-2015.]</w:t>
      </w:r>
    </w:p>
    <w:p>
      <w:r>
        <w:rPr>
          <w:b/>
          <w:color w:val="B46400"/>
          <w:sz w:val="16"/>
        </w:rPr>
        <w:t>JULGADOS CORRELATOS</w:t>
      </w:r>
    </w:p>
    <w:p>
      <w:r>
        <w:rPr>
          <w:color w:val="8C8C8C"/>
          <w:sz w:val="14"/>
        </w:rPr>
        <w:t>blk-008750 | cf-1988-art-5</w:t>
      </w:r>
      <w:r>
        <w:rPr>
          <w:color w:val="0050A0"/>
          <w:sz w:val="14"/>
        </w:rPr>
        <w:t xml:space="preserve"> | RE 462.485</w:t>
      </w:r>
      <w:r>
        <w:rPr>
          <w:color w:val="0050A0"/>
          <w:sz w:val="14"/>
        </w:rPr>
        <w:t xml:space="preserve"> | rel. Ellen Gracie</w:t>
      </w:r>
    </w:p>
    <w:p>
      <w:pPr>
        <w:ind w:left="216"/>
      </w:pPr>
      <w:r>
        <w:rPr>
          <w:sz w:val="18"/>
        </w:rPr>
        <w:t>Constitucional. Previdência social. Art. 58 do ADCT. Salário mínimo vigente na data da concessão do benefício. Para fins da equivalência prevista no art. 58 do ADCT, deve ser considerado o salário mínimo vigente na data da concessão do benefício.</w:t>
      </w:r>
    </w:p>
    <w:p>
      <w:pPr>
        <w:ind w:left="216"/>
      </w:pPr>
      <w:r>
        <w:rPr>
          <w:b/>
          <w:color w:val="003C8C"/>
          <w:sz w:val="16"/>
        </w:rPr>
        <w:t>[RE 462.485 AgR, rel. min. Ellen Gracie, j. 24-3-2009, 2ª T, DJE de 17-4-2009.]</w:t>
      </w:r>
    </w:p>
    <w:p>
      <w:r>
        <w:rPr>
          <w:b/>
          <w:color w:val="B46400"/>
          <w:sz w:val="16"/>
        </w:rPr>
        <w:t>JULGADOS CORRELATOS</w:t>
      </w:r>
    </w:p>
    <w:p>
      <w:r>
        <w:rPr>
          <w:color w:val="8C8C8C"/>
          <w:sz w:val="14"/>
        </w:rPr>
        <w:t>blk-008751 | cf-1988-art-5</w:t>
      </w:r>
      <w:r>
        <w:rPr>
          <w:color w:val="0050A0"/>
          <w:sz w:val="14"/>
        </w:rPr>
        <w:t xml:space="preserve"> | AI 626.265</w:t>
      </w:r>
      <w:r>
        <w:rPr>
          <w:color w:val="0050A0"/>
          <w:sz w:val="14"/>
        </w:rPr>
        <w:t xml:space="preserve"> | rel. Marco Aurélio</w:t>
      </w:r>
    </w:p>
    <w:p>
      <w:pPr>
        <w:ind w:left="216"/>
      </w:pPr>
      <w:r>
        <w:rPr>
          <w:sz w:val="18"/>
        </w:rPr>
        <w:t>= AI 626.265 AgR, rel. min. Marco Aurélio, j. 2-10-2012, 1ª T, DJE de 5-11-2012</w:t>
        <w:br/>
        <w:t>Pacificou-se a jurisprudência do STF no sentido de o texto do art. 58 do ADCT de 1988 apenas ser adequado a benefícios outorgados em data anterior à promulgação do diploma. Precedente: RE 199.994-2/SP, com acórdão redigido pelo min. Maurício Corrêa e publicado no Diário da Justiça de 12 de novembro de 1999.</w:t>
      </w:r>
    </w:p>
    <w:p>
      <w:pPr>
        <w:ind w:left="216"/>
      </w:pPr>
      <w:r>
        <w:rPr>
          <w:b/>
          <w:color w:val="003C8C"/>
          <w:sz w:val="16"/>
        </w:rPr>
        <w:t>[AR 1.444, rel. min. Marco Aurélio, j. 2-2-2006, P, DJ de 17-3-2006.]</w:t>
      </w:r>
    </w:p>
    <w:p>
      <w:r>
        <w:rPr>
          <w:b/>
          <w:color w:val="B46400"/>
          <w:sz w:val="16"/>
        </w:rPr>
        <w:t>JULGADOS CORRELATOS</w:t>
      </w:r>
    </w:p>
    <w:p>
      <w:r>
        <w:rPr>
          <w:color w:val="8C8C8C"/>
          <w:sz w:val="14"/>
        </w:rPr>
        <w:t>blk-008752 | cf-1988-art-5</w:t>
      </w:r>
      <w:r>
        <w:rPr>
          <w:color w:val="0050A0"/>
          <w:sz w:val="14"/>
        </w:rPr>
        <w:t xml:space="preserve"> | AI 521.286</w:t>
      </w:r>
      <w:r>
        <w:rPr>
          <w:color w:val="0050A0"/>
          <w:sz w:val="14"/>
        </w:rPr>
        <w:t xml:space="preserve"> | rel. Joaquim Barbosa</w:t>
      </w:r>
    </w:p>
    <w:p>
      <w:pPr>
        <w:ind w:left="216"/>
      </w:pPr>
      <w:r>
        <w:rPr>
          <w:sz w:val="18"/>
        </w:rPr>
        <w:t>= AI 521.286 AgR, rel. min. Joaquim Barbosa, j. 26-6-2012, 2ª T, DJE de 24-9-2012</w:t>
        <w:br/>
        <w:t>A questão referente à delimitação temporal da vigência do art. 58 do ADCT não prescinde do exame de normas infraconstitucionais, a Lei 8.213/1991 e o Decreto 357/1991.</w:t>
      </w:r>
    </w:p>
    <w:p>
      <w:pPr>
        <w:ind w:left="216"/>
      </w:pPr>
      <w:r>
        <w:rPr>
          <w:b/>
          <w:color w:val="003C8C"/>
          <w:sz w:val="16"/>
        </w:rPr>
        <w:t>[RE 440.453 AgR, rel. min. Carlos Velloso, j. 22-3-2005, 2ª T, DJ de 22-4-2005.]</w:t>
      </w:r>
    </w:p>
    <w:p>
      <w:r>
        <w:rPr>
          <w:b/>
          <w:color w:val="B46400"/>
          <w:sz w:val="16"/>
        </w:rPr>
        <w:t>JULGADOS CORRELATOS</w:t>
      </w:r>
    </w:p>
    <w:p>
      <w:r>
        <w:rPr>
          <w:color w:val="8C8C8C"/>
          <w:sz w:val="14"/>
        </w:rPr>
        <w:t>blk-008753 | cf-1988-art-5</w:t>
      </w:r>
      <w:r>
        <w:rPr>
          <w:color w:val="0050A0"/>
          <w:sz w:val="14"/>
        </w:rPr>
        <w:t xml:space="preserve"> | AI 396.695</w:t>
      </w:r>
      <w:r>
        <w:rPr>
          <w:color w:val="0050A0"/>
          <w:sz w:val="14"/>
        </w:rPr>
        <w:t xml:space="preserve"> | rel. Carlos Velloso</w:t>
      </w:r>
    </w:p>
    <w:p>
      <w:pPr>
        <w:ind w:left="216"/>
      </w:pPr>
      <w:r>
        <w:rPr>
          <w:sz w:val="18"/>
        </w:rPr>
        <w:t>As normas inscritas nos §§ 5º e 6º do art. 201 da CF são de eficácia plena e aplicabilidade imediata. O disposto no § 5º do art. 195 da Lei Maior e nos arts. 58 e 59, ADCT, não lhes retira a autoaplicabilidade.</w:t>
      </w:r>
    </w:p>
    <w:p>
      <w:pPr>
        <w:ind w:left="216"/>
      </w:pPr>
      <w:r>
        <w:rPr>
          <w:b/>
          <w:color w:val="003C8C"/>
          <w:sz w:val="16"/>
        </w:rPr>
        <w:t>[AI 396.695 AgR, rel. min. Carlos Velloso, j. 2-12-2003, 2ª T, DJ de 6-2-2004.]</w:t>
      </w:r>
    </w:p>
    <w:p>
      <w:r>
        <w:rPr>
          <w:b/>
          <w:color w:val="B46400"/>
          <w:sz w:val="16"/>
        </w:rPr>
        <w:t>JULGADOS CORRELATOS</w:t>
      </w:r>
    </w:p>
    <w:p>
      <w:r>
        <w:rPr>
          <w:color w:val="8C8C8C"/>
          <w:sz w:val="14"/>
        </w:rPr>
        <w:t>blk-008754 | cf-1988-art-5</w:t>
      </w:r>
      <w:r>
        <w:rPr>
          <w:color w:val="0050A0"/>
          <w:sz w:val="14"/>
        </w:rPr>
        <w:t xml:space="preserve"> | RE 317.508</w:t>
      </w:r>
      <w:r>
        <w:rPr>
          <w:color w:val="0050A0"/>
          <w:sz w:val="14"/>
        </w:rPr>
        <w:t xml:space="preserve"> | rel. Moreira Alves</w:t>
      </w:r>
    </w:p>
    <w:p>
      <w:pPr>
        <w:ind w:left="216"/>
      </w:pPr>
      <w:r>
        <w:rPr>
          <w:sz w:val="18"/>
        </w:rPr>
        <w:t>Já no período que vai da promulgação da Carta Magna até o sétimo mês após a sua vigência, a revisão em causa vinculada ao salário mínimo viola o disposto no art. 58 do ADCT, porque, se este só determinou esse critério de revisão a partir do sétimo mês após a promulgação da Constituição, a partir desta até esse sétimo mês tal critério não é admitido por ele. Segue-se o período que vai do sétimo mês depois da promulgação da Carta Magna até a implantação do plano de custeio e benefícios que ocorreu com a entrada em vigor da Lei 8.213/1991, no qual a correção dos benefícios com base no salário mínimo decorre da aplicação do art. 58 do ADCT. A partir, porém, da vigência da referida lei, esse critério de correção vinculada ao salário mínimo ofende o disposto na parte final do § 2º do art. 201 da</w:t>
      </w:r>
    </w:p>
    <w:p>
      <w:pPr>
        <w:ind w:left="216"/>
      </w:pPr>
      <w:r>
        <w:rPr>
          <w:b/>
          <w:color w:val="003C8C"/>
          <w:sz w:val="16"/>
        </w:rPr>
        <w:t>[RE 317.508, rel. min. Moreira Alves, j. 1º-4-2003, 1ª T, DJ de 2-5-2003.]</w:t>
      </w:r>
    </w:p>
    <w:p>
      <w:r>
        <w:rPr>
          <w:b/>
          <w:color w:val="B46400"/>
          <w:sz w:val="16"/>
        </w:rPr>
        <w:t>JULGADOS CORRELATOS</w:t>
      </w:r>
    </w:p>
    <w:p>
      <w:r>
        <w:rPr>
          <w:color w:val="8C8C8C"/>
          <w:sz w:val="14"/>
        </w:rPr>
        <w:t>blk-008755 | cf-1988-art-5</w:t>
      </w:r>
      <w:r>
        <w:rPr>
          <w:color w:val="0050A0"/>
          <w:sz w:val="14"/>
        </w:rPr>
        <w:t xml:space="preserve"> | AI 779.912</w:t>
      </w:r>
      <w:r>
        <w:rPr>
          <w:color w:val="0050A0"/>
          <w:sz w:val="14"/>
        </w:rPr>
        <w:t xml:space="preserve"> | rel. Cármen Lúcia</w:t>
      </w:r>
    </w:p>
    <w:p>
      <w:pPr>
        <w:ind w:left="216"/>
      </w:pPr>
      <w:r>
        <w:rPr>
          <w:sz w:val="18"/>
        </w:rPr>
        <w:t>= AI 779.912 AgR, rel. min. Cármen Lúcia, j. 2-12-2010, 1ª T, DJE de 1º-2-2011</w:t>
        <w:br/>
        <w:t>O acórdão recorrido, ao aplicar o art. 58 do ADCT aos benefícios em causa que são anteriores à promulgação da Carta Magna, não limitou o termo final de sua incidência à data de implantação dos planos de custeio e benefícios que ocorreu com a entrada em vigor das Leis 8.212/1991 e 8.213/1991, a partir de cujas vigências a correção dos benefícios com base no salário mínimo ofende o disposto no citado art. 58.</w:t>
      </w:r>
    </w:p>
    <w:p>
      <w:pPr>
        <w:ind w:left="216"/>
      </w:pPr>
      <w:r>
        <w:rPr>
          <w:b/>
          <w:color w:val="003C8C"/>
          <w:sz w:val="16"/>
        </w:rPr>
        <w:t>[RE 361.633, rel. min. Moreira Alves, j. 25-3-2003, 1ª T, DJ de 11-4-2003.]</w:t>
      </w:r>
    </w:p>
    <w:p>
      <w:r>
        <w:rPr>
          <w:b/>
          <w:color w:val="B46400"/>
          <w:sz w:val="16"/>
        </w:rPr>
        <w:t>JULGADOS CORRELATOS</w:t>
      </w:r>
    </w:p>
    <w:p>
      <w:r>
        <w:rPr>
          <w:color w:val="8C8C8C"/>
          <w:sz w:val="14"/>
        </w:rPr>
        <w:t>blk-008756 | cf-1988-art-5</w:t>
      </w:r>
      <w:r>
        <w:rPr>
          <w:color w:val="0050A0"/>
          <w:sz w:val="14"/>
        </w:rPr>
        <w:t xml:space="preserve"> | RE 141.851</w:t>
      </w:r>
      <w:r>
        <w:rPr>
          <w:color w:val="0050A0"/>
          <w:sz w:val="14"/>
        </w:rPr>
        <w:t xml:space="preserve"> | rel. Néri da Silveira</w:t>
      </w:r>
    </w:p>
    <w:p>
      <w:pPr>
        <w:ind w:left="216"/>
      </w:pPr>
      <w:r>
        <w:rPr>
          <w:sz w:val="18"/>
        </w:rPr>
        <w:t>Aplicação do art. 58 do ADCT quanto aos benefícios de prestação continuada, mantidos pela Previdência Social.</w:t>
      </w:r>
    </w:p>
    <w:p>
      <w:pPr>
        <w:ind w:left="216"/>
      </w:pPr>
      <w:r>
        <w:rPr>
          <w:b/>
          <w:color w:val="003C8C"/>
          <w:sz w:val="16"/>
        </w:rPr>
        <w:t>[RE 141.851 EDv, rel. min. Néri da Silveira, j. 29-11-2001, P, DJ de 1º-2-2002.]</w:t>
      </w:r>
    </w:p>
    <w:p>
      <w:r>
        <w:rPr>
          <w:b/>
          <w:color w:val="B46400"/>
          <w:sz w:val="16"/>
        </w:rPr>
        <w:t>JULGADOS CORRELATOS</w:t>
      </w:r>
    </w:p>
    <w:p>
      <w:r>
        <w:rPr>
          <w:color w:val="8C8C8C"/>
          <w:sz w:val="14"/>
        </w:rPr>
        <w:t>blk-008757 | cf-1988-art-5</w:t>
      </w:r>
      <w:r>
        <w:rPr>
          <w:color w:val="0050A0"/>
          <w:sz w:val="14"/>
        </w:rPr>
        <w:t xml:space="preserve"> | AI 396.695</w:t>
      </w:r>
      <w:r>
        <w:rPr>
          <w:color w:val="0050A0"/>
          <w:sz w:val="14"/>
        </w:rPr>
        <w:t xml:space="preserve"> | rel. Carlos Velloso</w:t>
      </w:r>
    </w:p>
    <w:p>
      <w:pPr>
        <w:ind w:left="216"/>
      </w:pPr>
      <w:r>
        <w:rPr>
          <w:sz w:val="18"/>
        </w:rPr>
        <w:t>As normas inscritas nos §§ 5º e 6º do art. 201 da CF são de eficácia plena e aplicabilidade imediata. O disposto no § 5º do art. 195 da Lei Maior e nos arts. 58 e 59, ADCT, não lhes retira a autoaplicabilidade.</w:t>
      </w:r>
    </w:p>
    <w:p>
      <w:pPr>
        <w:ind w:left="216"/>
      </w:pPr>
      <w:r>
        <w:rPr>
          <w:b/>
          <w:color w:val="003C8C"/>
          <w:sz w:val="16"/>
        </w:rPr>
        <w:t>[AI 396.695 AgR, rel. min. Carlos Velloso, j. 29-11-2001, 2ª T, DJ de 6-2-2004.]</w:t>
      </w:r>
    </w:p>
    <w:p>
      <w:r>
        <w:rPr>
          <w:b/>
          <w:color w:val="B46400"/>
          <w:sz w:val="16"/>
        </w:rPr>
        <w:t>JULGADOS CORRELATOS</w:t>
      </w:r>
    </w:p>
    <w:p>
      <w:r>
        <w:rPr>
          <w:color w:val="8C8C8C"/>
          <w:sz w:val="14"/>
        </w:rPr>
        <w:t>blk-008758 | cf-1988-art-5</w:t>
      </w:r>
      <w:r>
        <w:rPr>
          <w:color w:val="0050A0"/>
          <w:sz w:val="14"/>
        </w:rPr>
        <w:t xml:space="preserve"> | RE 148.510</w:t>
      </w:r>
      <w:r>
        <w:rPr>
          <w:color w:val="0050A0"/>
          <w:sz w:val="14"/>
        </w:rPr>
        <w:t xml:space="preserve"> | rel. Marco Aurélio</w:t>
      </w:r>
    </w:p>
    <w:p>
      <w:pPr>
        <w:ind w:left="216"/>
      </w:pPr>
      <w:r>
        <w:rPr>
          <w:sz w:val="18"/>
        </w:rPr>
        <w:t>A seguridade social com a universalidade da cobertura e do atendimento, bem como a alcançar a uniformização e equivalência dos benefícios e serviços às populações urbanas e rurais resulta do teor do art. 194, submetendo-se tais princípios ao que previsto nos arts. 195, § 5º, e 59, os dois primeiros do corpo permanente da Lei Básica Federal e o último das Disposições Transitórias. A aposentadoria na atividade urbana mediante junção do tempo de serviço rural somente é devida a partir de 5 de abril de 1991, isso por força do disposto no art. 145 da Lei 8.213, de 1991, e na Lei 8.212/1991, no que implicaram a modificação, estritamente legal, do quadro decorrente da Consolidação das Leis da Previdência Social – Decreto 89.312, de 23 de janeiro de 1984.</w:t>
      </w:r>
    </w:p>
    <w:p>
      <w:pPr>
        <w:ind w:left="216"/>
      </w:pPr>
      <w:r>
        <w:rPr>
          <w:b/>
          <w:color w:val="003C8C"/>
          <w:sz w:val="16"/>
        </w:rPr>
        <w:t>[RE 148.510, rel. min. Marco Aurélio, j. 31-10-1994, 2ª T, DJ de 4-8-1995.]</w:t>
      </w:r>
    </w:p>
    <w:p>
      <w:r>
        <w:rPr>
          <w:b/>
          <w:color w:val="B46400"/>
          <w:sz w:val="16"/>
        </w:rPr>
        <w:t>JULGADOS CORRELATOS</w:t>
      </w:r>
    </w:p>
    <w:p>
      <w:r>
        <w:rPr>
          <w:color w:val="8C8C8C"/>
          <w:sz w:val="14"/>
        </w:rPr>
        <w:t>blk-008759 | cf-1988-art-5</w:t>
      </w:r>
      <w:r>
        <w:rPr>
          <w:color w:val="0050A0"/>
          <w:sz w:val="14"/>
        </w:rPr>
        <w:t xml:space="preserve"> | rel. Moreira Alves</w:t>
      </w:r>
    </w:p>
    <w:p>
      <w:pPr>
        <w:ind w:left="216"/>
      </w:pPr>
      <w:r>
        <w:rPr>
          <w:sz w:val="18"/>
        </w:rPr>
        <w:t>Ocorrência, no caso, em face do disposto no art. 59 do ADCT, de mora, por parte do Congresso, na regulamentação daquele preceito constitucional. Mandado de injunção conhecido, em parte, e, nessa parte, deferido para declarar-se o estado de mora em que se encontra o Congresso Nacional, a fim de que, no prazo de seis meses, adote ele as providências legislativas que se impõem para o cumprimento da obrigação de legislar decorrente do art. 195, § 7º, da Constituição, sob pena de, vencido esse prazo sem que essa obrigação se cumpra, passar o requerente a gozar da imunidade requerida.</w:t>
      </w:r>
    </w:p>
    <w:p>
      <w:pPr>
        <w:ind w:left="216"/>
      </w:pPr>
      <w:r>
        <w:rPr>
          <w:b/>
          <w:color w:val="003C8C"/>
          <w:sz w:val="16"/>
        </w:rPr>
        <w:t>[MI 232, rel. min. Moreira Alves, j. 2-8-1991, P, DJ de 27-3-1992.]</w:t>
      </w:r>
    </w:p>
    <w:p>
      <w:pPr>
        <w:pStyle w:val="Heading1"/>
      </w:pPr>
      <w:r>
        <w:t>Art. 136</w:t>
      </w:r>
    </w:p>
    <w:p>
      <w:r>
        <w:rPr>
          <w:color w:val="8C8C8C"/>
          <w:sz w:val="14"/>
        </w:rPr>
        <w:t>blk-008760 | cf-1988-art-136-par-unico</w:t>
      </w:r>
      <w:r>
        <w:rPr>
          <w:color w:val="0050A0"/>
          <w:sz w:val="14"/>
        </w:rPr>
        <w:t xml:space="preserve"> | RE 235.992</w:t>
      </w:r>
      <w:r>
        <w:rPr>
          <w:color w:val="0050A0"/>
          <w:sz w:val="14"/>
        </w:rPr>
        <w:t xml:space="preserve"> | rel. Néri da Silveira</w:t>
      </w:r>
    </w:p>
    <w:p>
      <w:pPr>
        <w:ind w:left="216"/>
      </w:pPr>
      <w:r>
        <w:rPr>
          <w:sz w:val="18"/>
        </w:rPr>
        <w:t>Julgado correlato</w:t>
        <w:br/>
        <w:t>Aplicabilidade do art. 58 do ADCT, de 1988. A norma aludida aplica-se aos benefícios de prestação continuada mantidos na data da promulgação da CF de 1988, com os efeitos dele decorrentes, de abril de 1989 até a implantação do Plano de Custeio e Benefícios, a teor dos arts. 58 e 59, parágrafo único, do ADCT.</w:t>
      </w:r>
    </w:p>
    <w:p>
      <w:pPr>
        <w:ind w:left="216"/>
      </w:pPr>
      <w:r>
        <w:rPr>
          <w:b/>
          <w:color w:val="003C8C"/>
          <w:sz w:val="16"/>
        </w:rPr>
        <w:t>[RE 235.992 ED, rel. min. Néri da Silveira, j. 22-5-2001, 2ª T, DJ de 24-8-2001.]</w:t>
      </w:r>
    </w:p>
    <w:p>
      <w:r>
        <w:rPr>
          <w:color w:val="8C8C8C"/>
          <w:sz w:val="14"/>
        </w:rPr>
        <w:t>blk-008761 | cf-1988-art-136-par-unico</w:t>
      </w:r>
      <w:r>
        <w:rPr>
          <w:color w:val="0050A0"/>
          <w:sz w:val="14"/>
        </w:rPr>
        <w:t xml:space="preserve"> | RE 552.079</w:t>
      </w:r>
      <w:r>
        <w:rPr>
          <w:color w:val="0050A0"/>
          <w:sz w:val="14"/>
        </w:rPr>
        <w:t xml:space="preserve"> | rel. Gilmar Mendes</w:t>
      </w:r>
    </w:p>
    <w:p>
      <w:pPr>
        <w:ind w:left="216"/>
      </w:pPr>
      <w:r>
        <w:rPr>
          <w:sz w:val="18"/>
        </w:rPr>
        <w:t>= RE 552.079 AgR, rel. min. Gilmar Mendes, j. 7-8-2012, 2ª T, DJE de 27-9-2012</w:t>
      </w:r>
    </w:p>
    <w:p>
      <w:pPr>
        <w:pStyle w:val="Heading1"/>
      </w:pPr>
      <w:r>
        <w:t>Art. 130</w:t>
      </w:r>
    </w:p>
    <w:p>
      <w:r>
        <w:rPr>
          <w:b/>
          <w:color w:val="B46400"/>
          <w:sz w:val="16"/>
        </w:rPr>
        <w:t>CONTROLE CONCENTRADO</w:t>
      </w:r>
    </w:p>
    <w:p>
      <w:r>
        <w:rPr>
          <w:color w:val="8C8C8C"/>
          <w:sz w:val="14"/>
        </w:rPr>
        <w:t>blk-008762 | cf-1988-art-130-par-3-inc-5-ali-e</w:t>
      </w:r>
      <w:r>
        <w:rPr>
          <w:color w:val="0050A0"/>
          <w:sz w:val="14"/>
        </w:rPr>
        <w:t xml:space="preserve"> | ADI 4.167</w:t>
      </w:r>
      <w:r>
        <w:rPr>
          <w:color w:val="0050A0"/>
          <w:sz w:val="14"/>
        </w:rPr>
        <w:t xml:space="preserve"> | rel. Joaquim Barbosa</w:t>
      </w:r>
    </w:p>
    <w:p>
      <w:pPr>
        <w:ind w:left="216"/>
      </w:pPr>
      <w:r>
        <w:rPr>
          <w:sz w:val="18"/>
        </w:rPr>
        <w:t>A Lei 11.738/2008 passou a ser aplicável a partir de 27-4-2011, data do julgamento de mérito desta ação direta de inconstitucionalidade e em que declarada a constitucionalidade do piso dos professores da educação básica. Aplicação do art. 27 da Lei 9.868/2001. Não cabe estender o prazo de adaptação fixado pela lei, nem fixar regras específicas de reforço do custeio devido pela União. Matéria que deve ser apresentada a tempo e modo próprios aos órgãos competentes. (...) Recursos de embargos de declaração interpostos pelos Estados do Rio Grande do Sul, Ceará, Santa Catarina e Mato Grosso parcialmente acolhidos para (1) correção do erro material constante na ementa, para que a expressão "ensino médio" seja substituída por "educação básica", e que a ata de julgamento seja modificada, para regi</w:t>
      </w:r>
    </w:p>
    <w:p>
      <w:pPr>
        <w:ind w:left="216"/>
      </w:pPr>
      <w:r>
        <w:rPr>
          <w:b/>
          <w:color w:val="003C8C"/>
          <w:sz w:val="16"/>
        </w:rPr>
        <w:t>[ADI 4.167 ED-AgR, rel. min. Joaquim Barbosa, j. 27-2-2013, P, DJE de 9-10-2013.]</w:t>
      </w:r>
    </w:p>
    <w:p>
      <w:r>
        <w:rPr>
          <w:b/>
          <w:color w:val="B46400"/>
          <w:sz w:val="16"/>
        </w:rPr>
        <w:t>CONTROLE CONCENTRADO</w:t>
      </w:r>
    </w:p>
    <w:p>
      <w:r>
        <w:rPr>
          <w:color w:val="8C8C8C"/>
          <w:sz w:val="14"/>
        </w:rPr>
        <w:t>blk-008763 | cf-1988-art-130-par-3-inc-5-ali-e</w:t>
      </w:r>
      <w:r>
        <w:rPr>
          <w:color w:val="0050A0"/>
          <w:sz w:val="14"/>
        </w:rPr>
        <w:t xml:space="preserve"> | ADI 4.167</w:t>
      </w:r>
      <w:r>
        <w:rPr>
          <w:color w:val="0050A0"/>
          <w:sz w:val="14"/>
        </w:rPr>
        <w:t xml:space="preserve"> | rel. Joaquim Barbosa</w:t>
      </w:r>
    </w:p>
    <w:p>
      <w:pPr>
        <w:ind w:left="216"/>
      </w:pPr>
      <w:r>
        <w:rPr>
          <w:sz w:val="18"/>
        </w:rPr>
        <w:t xml:space="preserve">Pacto federativo e repartição de competência. Piso nacional para os professores da educação básica. (...) Perda parcial do objeto desta ação direta de inconstitucionalidade, na medida em que o cronograma de aplicação escalonada do piso de vencimento dos professores da educação básica se exauriu (arts. 3º e 8º da Lei 11.738/2008). É constitucional a norma geral federal que fixou o piso salarial dos professores do ensino médio com base no vencimento, e não na remuneração global. Competência da União para dispor sobre normas gerais relativas ao piso de vencimento dos professores da educação básica, de modo a utilizá-lo como mecanismo de fomento ao sistema educacional e de valorização profissional, e não apenas como instrumento de proteção mínima ao trabalhador. É constitucional a norma geral </w:t>
      </w:r>
    </w:p>
    <w:p>
      <w:pPr>
        <w:ind w:left="216"/>
      </w:pPr>
      <w:r>
        <w:rPr>
          <w:b/>
          <w:color w:val="003C8C"/>
          <w:sz w:val="16"/>
        </w:rPr>
        <w:t>[ADI 4.167, rel. min. Joaquim Barbosa, j. 27-4-2011, P, DJE de 24-8-2011.]</w:t>
      </w:r>
    </w:p>
    <w:p>
      <w:pPr>
        <w:pStyle w:val="Heading1"/>
      </w:pPr>
      <w:r>
        <w:t>Art. 6</w:t>
      </w:r>
    </w:p>
    <w:p>
      <w:r>
        <w:rPr>
          <w:color w:val="8C8C8C"/>
          <w:sz w:val="14"/>
        </w:rPr>
        <w:t>blk-008764 | cf-1988-art-6</w:t>
      </w:r>
      <w:r>
        <w:rPr>
          <w:color w:val="0050A0"/>
          <w:sz w:val="14"/>
        </w:rPr>
        <w:t xml:space="preserve"> | MS 24.566</w:t>
      </w:r>
      <w:r>
        <w:rPr>
          <w:color w:val="0050A0"/>
          <w:sz w:val="14"/>
        </w:rPr>
        <w:t xml:space="preserve"> | rel. Marco Aurélio</w:t>
      </w:r>
    </w:p>
    <w:p>
      <w:pPr>
        <w:ind w:left="216"/>
      </w:pPr>
      <w:r>
        <w:rPr>
          <w:sz w:val="18"/>
        </w:rPr>
        <w:t>Julgado correlato</w:t>
        <w:br/>
        <w:t>Terras indígenas. Demarcação. O prazo previsto no art. 67 do ADCT não é peremptório. Sinalizou simplesmente visão prognóstica sobre o término dos trabalhos de demarcação e, portanto, a realização destes em tempo razoável.</w:t>
      </w:r>
    </w:p>
    <w:p>
      <w:pPr>
        <w:ind w:left="216"/>
      </w:pPr>
      <w:r>
        <w:rPr>
          <w:b/>
          <w:color w:val="003C8C"/>
          <w:sz w:val="16"/>
        </w:rPr>
        <w:t>[MS 24.566, rel. min. Marco Aurélio, j. 22-3-2004, P, DJ de 28-5-2004.]</w:t>
      </w:r>
    </w:p>
    <w:p>
      <w:r>
        <w:rPr>
          <w:b/>
          <w:color w:val="B46400"/>
          <w:sz w:val="16"/>
        </w:rPr>
        <w:t>CONTROLE CONCENTRADO</w:t>
      </w:r>
    </w:p>
    <w:p>
      <w:r>
        <w:rPr>
          <w:color w:val="8C8C8C"/>
          <w:sz w:val="14"/>
        </w:rPr>
        <w:t>blk-008765 | cf-1988-art-6</w:t>
      </w:r>
      <w:r>
        <w:rPr>
          <w:color w:val="0050A0"/>
          <w:sz w:val="14"/>
        </w:rPr>
        <w:t xml:space="preserve"> | ADI 7.008</w:t>
      </w:r>
      <w:r>
        <w:rPr>
          <w:color w:val="0050A0"/>
          <w:sz w:val="14"/>
        </w:rPr>
        <w:t xml:space="preserve"> | rel. Roberto Barroso</w:t>
      </w:r>
    </w:p>
    <w:p>
      <w:pPr>
        <w:ind w:left="216"/>
      </w:pPr>
      <w:r>
        <w:rPr>
          <w:sz w:val="18"/>
        </w:rPr>
        <w:t>“1. É constitucional norma estadual que, sem afastar a aplicação da legislação nacional em matéria ambiental (inclusive relatório de impacto ambiental) e o dever de consulta prévia às comunidades indígenas e tradicionais, quando diretamente atingidas por ocuparem zonas contíguas, autoriza a concessão à iniciativa privada da exploração de serviços ou do uso de bens imóveis do Estado; 2. A concessão pelo Estado não pode incidir sobre áreas tradicionalmente ocupadas por povos indígenas, remanescentes quilombolas e demais comunidades tradicionais”. [ADI 7.008, rel. min. Roberto Barroso, j. 22-5-2023, P, DJE de 6-6-2023.]</w:t>
        <w:br/>
        <w:t>Disponíveis à atuação integradora tão-somente os aspectos do art. 68 do ADCT que dizem com a regulamentação do comportamento do Estado na implementação do comando constitucion</w:t>
      </w:r>
    </w:p>
    <w:p>
      <w:pPr>
        <w:ind w:left="216"/>
      </w:pPr>
      <w:r>
        <w:rPr>
          <w:b/>
          <w:color w:val="003C8C"/>
          <w:sz w:val="16"/>
        </w:rPr>
        <w:t>[ADI 4.269, rel. min. Edson Fachin, j. 18-10-2017, P, DJE 1-2-2019.]</w:t>
      </w:r>
    </w:p>
    <w:p>
      <w:r>
        <w:rPr>
          <w:b/>
          <w:color w:val="B46400"/>
          <w:sz w:val="16"/>
        </w:rPr>
        <w:t>CONTROLE CONCENTRADO</w:t>
      </w:r>
    </w:p>
    <w:p>
      <w:r>
        <w:rPr>
          <w:color w:val="8C8C8C"/>
          <w:sz w:val="14"/>
        </w:rPr>
        <w:t>blk-008766 | cf-1988-art-6</w:t>
      </w:r>
      <w:r>
        <w:rPr>
          <w:color w:val="0050A0"/>
          <w:sz w:val="14"/>
        </w:rPr>
        <w:t xml:space="preserve"> | ARE 1.360.309</w:t>
      </w:r>
      <w:r>
        <w:rPr>
          <w:color w:val="0050A0"/>
          <w:sz w:val="14"/>
        </w:rPr>
        <w:t xml:space="preserve"> | rel. Edson Fachin</w:t>
      </w:r>
    </w:p>
    <w:p>
      <w:pPr>
        <w:ind w:left="216"/>
      </w:pPr>
      <w:r>
        <w:rPr>
          <w:sz w:val="18"/>
        </w:rPr>
        <w:t>Regularização fundiária das terras ocupadas por comunidades remanescentes de quilombos. (...) A alegação de que se trata de terras registradas em nome de particular desde a década de 80 e de que não foi verificado, na hipótese, conflito possessório atual, não afasta a incidência do art. 68 do ADCT, cuja interpretação está em sintonia com os artigos 215 e 216 da Constituição Federal.</w:t>
      </w:r>
    </w:p>
    <w:p>
      <w:pPr>
        <w:ind w:left="216"/>
      </w:pPr>
      <w:r>
        <w:rPr>
          <w:b/>
          <w:color w:val="003C8C"/>
          <w:sz w:val="16"/>
        </w:rPr>
        <w:t>[ARE 1.360.309 AgR-segundo, rel. min. Edson Fachin, j. 29.09.2025, 2ª T, DJE de 06.10.2025.]</w:t>
      </w:r>
    </w:p>
    <w:p>
      <w:r>
        <w:rPr>
          <w:b/>
          <w:color w:val="B46400"/>
          <w:sz w:val="16"/>
        </w:rPr>
        <w:t>CONTROLE CONCENTRADO</w:t>
      </w:r>
    </w:p>
    <w:p>
      <w:r>
        <w:rPr>
          <w:color w:val="8C8C8C"/>
          <w:sz w:val="14"/>
        </w:rPr>
        <w:t>blk-008767 | cf-1988-art-6</w:t>
      </w:r>
      <w:r>
        <w:rPr>
          <w:color w:val="0050A0"/>
          <w:sz w:val="14"/>
        </w:rPr>
        <w:t xml:space="preserve"> | RE 1.525.355</w:t>
      </w:r>
      <w:r>
        <w:rPr>
          <w:color w:val="0050A0"/>
          <w:sz w:val="14"/>
        </w:rPr>
        <w:t xml:space="preserve"> | rel. Edson Fachin</w:t>
      </w:r>
    </w:p>
    <w:p>
      <w:pPr>
        <w:ind w:left="216"/>
      </w:pPr>
      <w:r>
        <w:rPr>
          <w:sz w:val="18"/>
        </w:rPr>
        <w:t>O art. 68 do ADCT deve ser interpretado segundo o marco temporal de 5 de outubro de 1988, data da promulgação da Constituição, salvo nos casos de renitente esbulho comprovado. A demarcação de terras quilombolas deve se restringir às áreas efetivamente ocupadas e utilizadas pela comunidade, sendo inválida a inclusão áreas destinadas exclusivamente à exploração comercial, sem vínculo com a ocupação tradicional. A anulação de levantamento técnico por inclusão indevida de terras não ocupadas se justifica, mesmo que afastada a aplicação do marco temporal.</w:t>
      </w:r>
    </w:p>
    <w:p>
      <w:pPr>
        <w:ind w:left="216"/>
      </w:pPr>
      <w:r>
        <w:rPr>
          <w:b/>
          <w:color w:val="003C8C"/>
          <w:sz w:val="16"/>
        </w:rPr>
        <w:t>[RE 1.525.355 AgR, rel. min. Edson Fachin, j. 01.09.2025, 2ª T, DJE de 30.09.2025.]</w:t>
      </w:r>
    </w:p>
    <w:p>
      <w:r>
        <w:rPr>
          <w:b/>
          <w:color w:val="B46400"/>
          <w:sz w:val="16"/>
        </w:rPr>
        <w:t>CONTROLE CONCENTRADO</w:t>
      </w:r>
    </w:p>
    <w:p>
      <w:r>
        <w:rPr>
          <w:color w:val="8C8C8C"/>
          <w:sz w:val="14"/>
        </w:rPr>
        <w:t>blk-008768 | cf-1988-art-6</w:t>
      </w:r>
      <w:r>
        <w:rPr>
          <w:color w:val="0050A0"/>
          <w:sz w:val="14"/>
        </w:rPr>
        <w:t xml:space="preserve"> | ADI 175</w:t>
      </w:r>
      <w:r>
        <w:rPr>
          <w:color w:val="0050A0"/>
          <w:sz w:val="14"/>
        </w:rPr>
        <w:t xml:space="preserve"> | rel. Octavio Gallotti</w:t>
      </w:r>
    </w:p>
    <w:p>
      <w:pPr>
        <w:ind w:left="216"/>
      </w:pPr>
      <w:r>
        <w:rPr>
          <w:sz w:val="18"/>
        </w:rPr>
        <w:t>O Plenário desta Corte, no julgamento definitivo da ADI 175/PR, rel. min. Octavio Gallotti, declarou a constitucionalidade do art. 56 e parágrafos do ADCT do Estado do Paraná, de 5-10-1989, que autorizou a permanência, em carreiras especiais criadas por lei, dos que já ocupavam com estabilidade, naquele momento, cargos e empregos públicos de advogados, assessores e assistentes jurídicos, para o exercício do assessoramento jurídico nos Poderes Executivo, Legislativo e Judiciário e da representação judicial das autarquias e fundações públicas. Os diplomas legais ora impugnados, ao reunirem numa única carreira os então ocupantes de empregos e cargos públicos preexistentes que já exerciam as mesmas funções de assessoramento jurídico ao Poder Executivo e de representação judicial das autarquias</w:t>
      </w:r>
    </w:p>
    <w:p>
      <w:pPr>
        <w:ind w:left="216"/>
      </w:pPr>
      <w:r>
        <w:rPr>
          <w:b/>
          <w:color w:val="003C8C"/>
          <w:sz w:val="16"/>
        </w:rPr>
        <w:t>[ADI 484, red. do ac. min. Ricardo Lewandowski, j. 10-11-2011, P, DJE de 1º-2-2012.]</w:t>
      </w:r>
    </w:p>
    <w:p>
      <w:r>
        <w:rPr>
          <w:b/>
          <w:color w:val="B46400"/>
          <w:sz w:val="16"/>
        </w:rPr>
        <w:t>CONTROLE CONCENTRADO</w:t>
      </w:r>
    </w:p>
    <w:p>
      <w:r>
        <w:rPr>
          <w:color w:val="8C8C8C"/>
          <w:sz w:val="14"/>
        </w:rPr>
        <w:t>blk-008769 | cf-1988-art-6</w:t>
      </w:r>
      <w:r>
        <w:rPr>
          <w:color w:val="0050A0"/>
          <w:sz w:val="14"/>
        </w:rPr>
        <w:t xml:space="preserve"> | ADI 1.679</w:t>
      </w:r>
      <w:r>
        <w:rPr>
          <w:color w:val="0050A0"/>
          <w:sz w:val="14"/>
        </w:rPr>
        <w:t xml:space="preserve"> | rel. Gilmar Mendes</w:t>
      </w:r>
    </w:p>
    <w:p>
      <w:pPr>
        <w:ind w:left="216"/>
      </w:pPr>
      <w:r>
        <w:rPr>
          <w:sz w:val="18"/>
        </w:rPr>
        <w:t>EC 17, de 30 de junho de 1997, promulgada pela Assembleia Legislativa do Estado de Goiás, que acrescentou os §§ 2º e 3º e incisos ao art. 118 da Constituição estadual. Criação de Procuradoria da Fazenda estadual, subordinada à Secretaria da Fazenda do Estado e desvinculada à Procuradoria-Geral. Alegação de ofensa aos arts. 132 da Constituição e 32 do ADCT. Descentralização. Usurpação da competência funcional exclusiva da Procuradoria-Geral do Estado. Ausência de previsão constitucional expressa para a descentralização funcional da Procuradoria-Geral do Estado. Inaplicabilidade da hipótese prevista no art. 69 do ADCT. Inexistência de órgãos distintos da Procuradoria estadual à data da promulgação da Constituição.</w:t>
      </w:r>
    </w:p>
    <w:p>
      <w:pPr>
        <w:ind w:left="216"/>
      </w:pPr>
      <w:r>
        <w:rPr>
          <w:b/>
          <w:color w:val="003C8C"/>
          <w:sz w:val="16"/>
        </w:rPr>
        <w:t>[ADI 1.679, rel. min. Gilmar Mendes, j. 8-10-2003, P, DJ de 21-11-2003.]</w:t>
      </w:r>
    </w:p>
    <w:p>
      <w:pPr>
        <w:pStyle w:val="Heading1"/>
      </w:pPr>
      <w:r>
        <w:t>Art. 7</w:t>
      </w:r>
    </w:p>
    <w:p>
      <w:r>
        <w:rPr>
          <w:b/>
          <w:color w:val="B46400"/>
          <w:sz w:val="16"/>
        </w:rPr>
        <w:t>CONTROLE CONCENTRADO</w:t>
      </w:r>
    </w:p>
    <w:p>
      <w:r>
        <w:rPr>
          <w:color w:val="8C8C8C"/>
          <w:sz w:val="14"/>
        </w:rPr>
        <w:t>blk-008770 | cf-1988-art-7</w:t>
      </w:r>
      <w:r>
        <w:rPr>
          <w:color w:val="0050A0"/>
          <w:sz w:val="14"/>
        </w:rPr>
        <w:t xml:space="preserve"> | ADI 1.420</w:t>
      </w:r>
      <w:r>
        <w:rPr>
          <w:color w:val="0050A0"/>
          <w:sz w:val="14"/>
        </w:rPr>
        <w:t xml:space="preserve"> | rel. Néri da Silveira</w:t>
      </w:r>
    </w:p>
    <w:p>
      <w:pPr>
        <w:ind w:left="216"/>
      </w:pPr>
      <w:r>
        <w:rPr>
          <w:sz w:val="18"/>
        </w:rPr>
        <w:t>A EC 10/1996 alterou os arts. 71 e 72 do ADCT, prorrogando-se a vigência do Fundo Social de Emergência, no período de 1º de janeiro de 1996 a 30 de junho de 1997. A inicial sustenta que, exaurido o prazo de vigência do Fundo Social de Emergência a 31-12-1995, não poderia a EC 10, que é de 4-3-1996, retroagir, em seus efeitos, a 1º de janeiro de 1996; pois, em assim dispondo, feriria o direito adquirido dos Estados, do Distrito Federal e dos Municípios, no que concerne à participação no Fundo a que se refere o art. 159, I, da Constituição, e à incidência do art. 160 da mesma Lei Maior, no período de 1º de janeiro até o início de vigência da aludida EC 10, de 4-3-1996. Não invoca a inicial, entretanto, especificamente, ofensa a qualquer dos incisos do art. 60 da Constituição, sustentando, de</w:t>
      </w:r>
    </w:p>
    <w:p>
      <w:pPr>
        <w:ind w:left="216"/>
      </w:pPr>
      <w:r>
        <w:rPr>
          <w:b/>
          <w:color w:val="003C8C"/>
          <w:sz w:val="16"/>
        </w:rPr>
        <w:t>[ADI 1.420 MC, rel. min. Néri da Silveira, j. 17-5-1996, P, DJ de 19-12-1997.]</w:t>
      </w:r>
    </w:p>
    <w:p>
      <w:pPr>
        <w:pStyle w:val="Heading1"/>
      </w:pPr>
      <w:r>
        <w:t>Art. 130</w:t>
      </w:r>
    </w:p>
    <w:p>
      <w:r>
        <w:rPr>
          <w:b/>
          <w:color w:val="B46400"/>
          <w:sz w:val="16"/>
        </w:rPr>
        <w:t>REPERCUSSAO GERAL</w:t>
      </w:r>
    </w:p>
    <w:p>
      <w:r>
        <w:rPr>
          <w:color w:val="8C8C8C"/>
          <w:sz w:val="14"/>
        </w:rPr>
        <w:t>blk-008771 | cf-1988-art-130-par-3-inc-5</w:t>
      </w:r>
      <w:r>
        <w:rPr>
          <w:color w:val="0050A0"/>
          <w:sz w:val="14"/>
        </w:rPr>
        <w:t xml:space="preserve"> | RE 578.846</w:t>
      </w:r>
      <w:r>
        <w:rPr>
          <w:color w:val="0050A0"/>
          <w:sz w:val="14"/>
        </w:rPr>
        <w:t xml:space="preserve"> | rel. Dias Toffoli</w:t>
      </w:r>
    </w:p>
    <w:p>
      <w:pPr>
        <w:ind w:left="216"/>
      </w:pPr>
      <w:r>
        <w:rPr>
          <w:sz w:val="18"/>
        </w:rPr>
        <w:t>(...) são constitucionais a alíquota e a base de cálculo da contribuição ao PIS previstas no art. 72, V, do ADCT, a qual é destinada à composição do Fundo Social de Emergência, nas redações da ECR 1/94 e das EC 10/96 e 17/97, observados os princípios da anterioridade de nonagesimal e da irretroatividade tributária.</w:t>
      </w:r>
    </w:p>
    <w:p>
      <w:pPr>
        <w:ind w:left="216"/>
      </w:pPr>
      <w:r>
        <w:rPr>
          <w:b/>
          <w:color w:val="003C8C"/>
          <w:sz w:val="16"/>
        </w:rPr>
        <w:t>[RE 578.846, rel. min. Dias Toffoli, j. 6-6-2018, P, DJE de 6-2-2019, Tema 665, com mérito julgado.]</w:t>
      </w:r>
    </w:p>
    <w:p>
      <w:pPr>
        <w:pStyle w:val="Heading1"/>
      </w:pPr>
      <w:r>
        <w:t>Art. 7</w:t>
      </w:r>
    </w:p>
    <w:p>
      <w:r>
        <w:rPr>
          <w:color w:val="8C8C8C"/>
          <w:sz w:val="14"/>
        </w:rPr>
        <w:t>blk-008772 | cf-1988-art-7</w:t>
      </w:r>
      <w:r>
        <w:rPr>
          <w:color w:val="0050A0"/>
          <w:sz w:val="14"/>
        </w:rPr>
        <w:t xml:space="preserve"> | RE 525.874</w:t>
      </w:r>
      <w:r>
        <w:rPr>
          <w:color w:val="0050A0"/>
          <w:sz w:val="14"/>
        </w:rPr>
        <w:t xml:space="preserve"> | rel. Cezar Peluso</w:t>
      </w:r>
    </w:p>
    <w:p>
      <w:pPr>
        <w:ind w:left="216"/>
      </w:pPr>
      <w:r>
        <w:rPr>
          <w:sz w:val="18"/>
        </w:rPr>
        <w:t>Julgado correlato</w:t>
        <w:br/>
        <w:t>Fundo Social de Emergência. Matéria estranha à medida provisória. (...) A MP 517/1994 não dispõe sobre Fundo Social de Emergência, mas sobre exclusões e deduções na base de cálculo do PIS.</w:t>
      </w:r>
    </w:p>
    <w:p>
      <w:pPr>
        <w:ind w:left="216"/>
      </w:pPr>
      <w:r>
        <w:rPr>
          <w:b/>
          <w:color w:val="003C8C"/>
          <w:sz w:val="16"/>
        </w:rPr>
        <w:t>[RE 525.874, rel. min. Cezar Peluso, j. 16-3-2010, 2ª T, DJE de 14-5-2010.]</w:t>
      </w:r>
    </w:p>
    <w:p>
      <w:r>
        <w:rPr>
          <w:color w:val="8C8C8C"/>
          <w:sz w:val="14"/>
        </w:rPr>
        <w:t>blk-008773 | cf-1988-art-7</w:t>
      </w:r>
      <w:r>
        <w:rPr>
          <w:color w:val="0050A0"/>
          <w:sz w:val="14"/>
        </w:rPr>
        <w:t xml:space="preserve"> | RE 500.283</w:t>
      </w:r>
      <w:r>
        <w:rPr>
          <w:color w:val="0050A0"/>
          <w:sz w:val="14"/>
        </w:rPr>
        <w:t xml:space="preserve"> | rel. Roberto Barroso</w:t>
      </w:r>
    </w:p>
    <w:p>
      <w:pPr>
        <w:ind w:left="216"/>
      </w:pPr>
      <w:r>
        <w:rPr>
          <w:sz w:val="18"/>
        </w:rPr>
        <w:t>= RE 500.283 AgR, rel. min. Roberto Barroso, j. 28-4-2015, 1ª T, DJE de 22-5-2015</w:t>
      </w:r>
    </w:p>
    <w:p>
      <w:r>
        <w:rPr>
          <w:b/>
          <w:color w:val="B46400"/>
          <w:sz w:val="16"/>
        </w:rPr>
        <w:t>JULGADOS CORRELATOS</w:t>
      </w:r>
    </w:p>
    <w:p>
      <w:r>
        <w:rPr>
          <w:color w:val="8C8C8C"/>
          <w:sz w:val="14"/>
        </w:rPr>
        <w:t>blk-008774 | cf-1988-art-7</w:t>
      </w:r>
      <w:r>
        <w:rPr>
          <w:color w:val="0050A0"/>
          <w:sz w:val="14"/>
        </w:rPr>
        <w:t xml:space="preserve"> | RE 437.776</w:t>
      </w:r>
      <w:r>
        <w:rPr>
          <w:color w:val="0050A0"/>
          <w:sz w:val="14"/>
        </w:rPr>
        <w:t xml:space="preserve"> | rel. Ricardo Lewandowski</w:t>
      </w:r>
    </w:p>
    <w:p>
      <w:pPr>
        <w:ind w:left="216"/>
      </w:pPr>
      <w:r>
        <w:rPr>
          <w:sz w:val="18"/>
        </w:rPr>
        <w:t>O fato de a Constituição determinar que seja estabelecido adequado tratamento tributário ao ato cooperativo não veda a incidência de CPMF sobre as movimentações financeiras efetuadas pelas sociedades cooperativas.</w:t>
      </w:r>
    </w:p>
    <w:p>
      <w:pPr>
        <w:ind w:left="216"/>
      </w:pPr>
      <w:r>
        <w:rPr>
          <w:b/>
          <w:color w:val="003C8C"/>
          <w:sz w:val="16"/>
        </w:rPr>
        <w:t>[RE 437.776 AgR, rel. min. Ricardo Lewandowski, j. 2-12-2010, 1ª T, DJE de 1º-2-2011.]</w:t>
      </w:r>
    </w:p>
    <w:p>
      <w:r>
        <w:rPr>
          <w:b/>
          <w:color w:val="B46400"/>
          <w:sz w:val="16"/>
        </w:rPr>
        <w:t>JULGADOS CORRELATOS</w:t>
      </w:r>
    </w:p>
    <w:p>
      <w:r>
        <w:rPr>
          <w:color w:val="8C8C8C"/>
          <w:sz w:val="14"/>
        </w:rPr>
        <w:t>blk-008775 | cf-1988-art-7</w:t>
      </w:r>
      <w:r>
        <w:rPr>
          <w:color w:val="0050A0"/>
          <w:sz w:val="14"/>
        </w:rPr>
        <w:t xml:space="preserve"> | AI 740.269</w:t>
      </w:r>
      <w:r>
        <w:rPr>
          <w:color w:val="0050A0"/>
          <w:sz w:val="14"/>
        </w:rPr>
        <w:t xml:space="preserve"> | rel. Gilmar Mendes</w:t>
      </w:r>
    </w:p>
    <w:p>
      <w:pPr>
        <w:ind w:left="216"/>
      </w:pPr>
      <w:r>
        <w:rPr>
          <w:sz w:val="18"/>
        </w:rPr>
        <w:t>= AI 740.269 AgR, rel. min. Gilmar Mendes, j. 18-9-2012, 2ª T, DJE de 3-10-2012</w:t>
        <w:br/>
        <w:t>O Plenário do STF reconheceu a plena legitimidade constitucional da CPMF, tal como prevista no art. 75 do ADCT, na redação que lhe deu a EC 21/1999, vindo a rejeitar as alegações de confisco de rendimentos, de redução de salários, de bitributação e de ofensa aos postulados da isonomia e da legalidade em matéria tributária. Precedente: ADI 2.031/DF, rel. min. Ellen Gracie (julgamento definitivo).</w:t>
      </w:r>
    </w:p>
    <w:p>
      <w:pPr>
        <w:ind w:left="216"/>
      </w:pPr>
      <w:r>
        <w:rPr>
          <w:b/>
          <w:color w:val="003C8C"/>
          <w:sz w:val="16"/>
        </w:rPr>
        <w:t>[RE 389.423 AgR, rel. min. Celso de Mello, j. 17-8-2004, 2ª T, DJ de 5-11-2004.]</w:t>
      </w:r>
    </w:p>
    <w:p>
      <w:r>
        <w:rPr>
          <w:b/>
          <w:color w:val="B46400"/>
          <w:sz w:val="16"/>
        </w:rPr>
        <w:t>JULGADOS CORRELATOS</w:t>
      </w:r>
    </w:p>
    <w:p>
      <w:r>
        <w:rPr>
          <w:color w:val="8C8C8C"/>
          <w:sz w:val="14"/>
        </w:rPr>
        <w:t>blk-008776 | cf-1988-art-7</w:t>
      </w:r>
      <w:r>
        <w:rPr>
          <w:color w:val="0050A0"/>
          <w:sz w:val="14"/>
        </w:rPr>
        <w:t xml:space="preserve"> | RE 379.056</w:t>
      </w:r>
      <w:r>
        <w:rPr>
          <w:color w:val="0050A0"/>
          <w:sz w:val="14"/>
        </w:rPr>
        <w:t xml:space="preserve"> | rel. Marco Aurélio</w:t>
      </w:r>
    </w:p>
    <w:p>
      <w:pPr>
        <w:ind w:left="216"/>
      </w:pPr>
      <w:r>
        <w:rPr>
          <w:sz w:val="18"/>
        </w:rPr>
        <w:t>= RE 379.056 AgR, rel. min. Marco Aurélio, j. 8-9-2009, 1ª T, DJE de 23-10-2009</w:t>
      </w:r>
    </w:p>
    <w:p>
      <w:r>
        <w:rPr>
          <w:b/>
          <w:color w:val="B46400"/>
          <w:sz w:val="16"/>
        </w:rPr>
        <w:t>CONTROLE CONCENTRADO</w:t>
      </w:r>
    </w:p>
    <w:p>
      <w:r>
        <w:rPr>
          <w:color w:val="8C8C8C"/>
          <w:sz w:val="14"/>
        </w:rPr>
        <w:t>blk-008777 | cf-1988-art-7</w:t>
      </w:r>
      <w:r>
        <w:rPr>
          <w:color w:val="0050A0"/>
          <w:sz w:val="14"/>
        </w:rPr>
        <w:t xml:space="preserve"> | ADI 2.031</w:t>
      </w:r>
      <w:r>
        <w:rPr>
          <w:color w:val="0050A0"/>
          <w:sz w:val="14"/>
        </w:rPr>
        <w:t xml:space="preserve"> | rel. Ellen Gracie</w:t>
      </w:r>
    </w:p>
    <w:p>
      <w:pPr>
        <w:ind w:left="216"/>
      </w:pPr>
      <w:r>
        <w:rPr>
          <w:sz w:val="18"/>
        </w:rPr>
        <w:t>Repristinação das Leis 9.311/1996 e 9.539/1997, sendo irrelevante o desajuste gramatical representado pela utilização do vocábulo "prorrogada" no caput do art. 75 do ADCT, a revelar objetivo de repristinação de leis temporárias, não vedada pela Constituição.</w:t>
      </w:r>
    </w:p>
    <w:p>
      <w:pPr>
        <w:ind w:left="216"/>
      </w:pPr>
      <w:r>
        <w:rPr>
          <w:b/>
          <w:color w:val="003C8C"/>
          <w:sz w:val="16"/>
        </w:rPr>
        <w:t>[ADI 2.031, rel. min. Ellen Gracie, j. 3-10-2002, P, DJ de 17-10-2003.]</w:t>
      </w:r>
    </w:p>
    <w:p>
      <w:r>
        <w:rPr>
          <w:b/>
          <w:color w:val="B46400"/>
          <w:sz w:val="16"/>
        </w:rPr>
        <w:t>CONTROLE CONCENTRADO</w:t>
      </w:r>
    </w:p>
    <w:p>
      <w:r>
        <w:rPr>
          <w:color w:val="8C8C8C"/>
          <w:sz w:val="14"/>
        </w:rPr>
        <w:t>blk-008778 | cf-1988-art-7</w:t>
      </w:r>
      <w:r>
        <w:rPr>
          <w:color w:val="0050A0"/>
          <w:sz w:val="14"/>
        </w:rPr>
        <w:t xml:space="preserve"> | RE 595.852</w:t>
      </w:r>
      <w:r>
        <w:rPr>
          <w:color w:val="0050A0"/>
          <w:sz w:val="14"/>
        </w:rPr>
        <w:t xml:space="preserve"> | rel. Cármen Lúcia</w:t>
      </w:r>
    </w:p>
    <w:p>
      <w:pPr>
        <w:ind w:left="216"/>
      </w:pPr>
      <w:r>
        <w:rPr>
          <w:sz w:val="18"/>
        </w:rPr>
        <w:t>= RE 595.852 ED, rel. min. Cármen Lúcia, j. 1º-2-2011, 1ª T, DJE de 3-3-2011</w:t>
      </w:r>
    </w:p>
    <w:p>
      <w:pPr>
        <w:pStyle w:val="Heading1"/>
      </w:pPr>
      <w:r>
        <w:t>Art. 136</w:t>
      </w:r>
    </w:p>
    <w:p>
      <w:r>
        <w:rPr>
          <w:color w:val="8C8C8C"/>
          <w:sz w:val="14"/>
        </w:rPr>
        <w:t>blk-008779 | cf-1988-art-136-inc-1</w:t>
      </w:r>
      <w:r>
        <w:rPr>
          <w:color w:val="0050A0"/>
          <w:sz w:val="14"/>
        </w:rPr>
        <w:t xml:space="preserve"> | ADI 2.031</w:t>
      </w:r>
      <w:r>
        <w:rPr>
          <w:color w:val="0050A0"/>
          <w:sz w:val="14"/>
        </w:rPr>
        <w:t xml:space="preserve"> | rel. Ellen Gracie</w:t>
      </w:r>
    </w:p>
    <w:p>
      <w:pPr>
        <w:ind w:left="216"/>
      </w:pPr>
      <w:r>
        <w:rPr>
          <w:b/>
          <w:color w:val="003C8C"/>
          <w:sz w:val="16"/>
        </w:rPr>
        <w:t>[ADI 2.031, rel. min. Ellen Gracie, j. 3-10-2002, P, DJ de 17-10-2003.]</w:t>
      </w:r>
    </w:p>
    <w:p>
      <w:pPr>
        <w:pStyle w:val="Heading1"/>
      </w:pPr>
      <w:r>
        <w:t>Art. 134</w:t>
      </w:r>
    </w:p>
    <w:p>
      <w:r>
        <w:rPr>
          <w:b/>
          <w:color w:val="B46400"/>
          <w:sz w:val="16"/>
        </w:rPr>
        <w:t>REPERCUSSAO GERAL</w:t>
      </w:r>
    </w:p>
    <w:p>
      <w:r>
        <w:rPr>
          <w:color w:val="8C8C8C"/>
          <w:sz w:val="14"/>
        </w:rPr>
        <w:t>blk-008780 | cf-1988-art-134-par-1</w:t>
      </w:r>
      <w:r>
        <w:rPr>
          <w:color w:val="0050A0"/>
          <w:sz w:val="14"/>
        </w:rPr>
        <w:t xml:space="preserve"> | RE 858.075</w:t>
      </w:r>
    </w:p>
    <w:p>
      <w:pPr>
        <w:ind w:left="216"/>
      </w:pPr>
      <w:r>
        <w:rPr>
          <w:sz w:val="18"/>
        </w:rPr>
        <w:t>É compatível com a Constituição Federal controle judicial a tornar obrigatória a observância, tendo em conta recursos orçamentários destinados à saúde, dos percentuais mínimos previstos no artigo 77 do Ato das Disposições Constitucionais Transitórias, considerado período anterior à edição da Lei Complementar nº 141/2012.</w:t>
      </w:r>
    </w:p>
    <w:p>
      <w:pPr>
        <w:ind w:left="216"/>
      </w:pPr>
      <w:r>
        <w:rPr>
          <w:b/>
          <w:color w:val="003C8C"/>
          <w:sz w:val="16"/>
        </w:rPr>
        <w:t>[RE 858.075, red. do ac. min. Roberto Barroso, j. 14-5-2021, P, DJE de 25-8-2021, Tema 818, com mérito julgado.]</w:t>
      </w:r>
    </w:p>
    <w:p>
      <w:pPr>
        <w:pStyle w:val="Heading1"/>
      </w:pPr>
      <w:r>
        <w:t>Art. 2</w:t>
      </w:r>
    </w:p>
    <w:p>
      <w:r>
        <w:rPr>
          <w:color w:val="8C8C8C"/>
          <w:sz w:val="14"/>
        </w:rPr>
        <w:t>blk-008781 | cf-1988-art-2</w:t>
      </w:r>
      <w:r>
        <w:rPr>
          <w:color w:val="0050A0"/>
          <w:sz w:val="14"/>
        </w:rPr>
        <w:t xml:space="preserve"> | ADI 2.535</w:t>
      </w:r>
      <w:r>
        <w:rPr>
          <w:color w:val="0050A0"/>
          <w:sz w:val="14"/>
        </w:rPr>
        <w:t xml:space="preserve"> | rel. Sepúlveda Pertence</w:t>
      </w:r>
    </w:p>
    <w:p>
      <w:pPr>
        <w:ind w:left="216"/>
      </w:pPr>
      <w:r>
        <w:rPr>
          <w:sz w:val="18"/>
        </w:rPr>
        <w:t>Precatório: parcelamento, autorizado pelo art. 78 ADCT (EC 30/2000), que não subtrai cada uma das dez prestações anuais do regime constitucional do precatório (CF, art. 100): donde a excentricidade constitucional de ambas as normas questionadas. A submissão a uma esdrúxula comissão dos três poderes e do Ministério Público da revisão do valor real dos precatórios compreendidos na moratória do art. 78 ADCT invade área reservada pela Constituição ao Poder Judiciário e ofende a proteção nela assegurada à coisa julgada.</w:t>
      </w:r>
    </w:p>
    <w:p>
      <w:pPr>
        <w:ind w:left="216"/>
      </w:pPr>
      <w:r>
        <w:rPr>
          <w:b/>
          <w:color w:val="003C8C"/>
          <w:sz w:val="16"/>
        </w:rPr>
        <w:t>[ADI 2.535 MC, rel. min. Sepúlveda Pertence, j. 9-12-2001, P, DJ de 21-11-2003.]</w:t>
      </w:r>
    </w:p>
    <w:p>
      <w:r>
        <w:rPr>
          <w:color w:val="8C8C8C"/>
          <w:sz w:val="14"/>
        </w:rPr>
        <w:t>blk-008782 | cf-1988-art-2</w:t>
      </w:r>
      <w:r>
        <w:rPr>
          <w:color w:val="0050A0"/>
          <w:sz w:val="14"/>
        </w:rPr>
        <w:t xml:space="preserve"> | ADI 2.356</w:t>
      </w:r>
      <w:r>
        <w:rPr>
          <w:color w:val="0050A0"/>
          <w:sz w:val="14"/>
        </w:rPr>
        <w:t xml:space="preserve"> | rel. Cristiano Zanin</w:t>
      </w:r>
    </w:p>
    <w:p>
      <w:pPr>
        <w:ind w:left="216"/>
      </w:pPr>
      <w:r>
        <w:rPr>
          <w:sz w:val="18"/>
        </w:rPr>
        <w:t>O regime previsto no art. 78 do Ato das Disposições Constitucionais Transitórias é inconstitucional, respeitando-se os parcelamentos realizados, com amparo no dispositivo, até a concessão da medida cautelar na ADI 2.356 MC em 25/11/2010.</w:t>
      </w:r>
    </w:p>
    <w:p>
      <w:pPr>
        <w:ind w:left="216"/>
      </w:pPr>
      <w:r>
        <w:rPr>
          <w:b/>
          <w:color w:val="003C8C"/>
          <w:sz w:val="16"/>
        </w:rPr>
        <w:t>[RE 970.343, rel. min. Cristiano Zanin, j. 19.05.2025, P, DJE de 22.05.2025, Tema 111, com mérito julgado.]</w:t>
      </w:r>
    </w:p>
    <w:p>
      <w:r>
        <w:rPr>
          <w:b/>
          <w:color w:val="B46400"/>
          <w:sz w:val="16"/>
        </w:rPr>
        <w:t>REPERCUSSAO GERAL</w:t>
      </w:r>
    </w:p>
    <w:p>
      <w:r>
        <w:rPr>
          <w:color w:val="8C8C8C"/>
          <w:sz w:val="14"/>
        </w:rPr>
        <w:t>blk-008783 | cf-1988-art-2</w:t>
      </w:r>
      <w:r>
        <w:rPr>
          <w:color w:val="0050A0"/>
          <w:sz w:val="14"/>
        </w:rPr>
        <w:t xml:space="preserve"> | RE 631.537</w:t>
      </w:r>
      <w:r>
        <w:rPr>
          <w:color w:val="0050A0"/>
          <w:sz w:val="14"/>
        </w:rPr>
        <w:t xml:space="preserve"> | rel. Marco Aurélio</w:t>
      </w:r>
    </w:p>
    <w:p>
      <w:pPr>
        <w:ind w:left="216"/>
      </w:pPr>
      <w:r>
        <w:rPr>
          <w:sz w:val="18"/>
        </w:rPr>
        <w:t>A cessão de crédito não implica alteração da natureza. [RE 631.537, rel. min. Marco Aurélio, j. 22-5-2020, P, DJE de 3-6-2020, Tema 361, com mérito julgado.]</w:t>
        <w:br/>
        <w:t>“O pagamento parcelado dos créditos não alimentares, na forma do art. 78 do ADCT, não caracteriza preterição indevida de precatórios alimentares, desde que os primeiros tenham sido inscritos em exercício anterior ao da apresentação dos segundos, uma vez que, ressalvados os créditos de que trata o art. 100, § 2º, da Constituição, o pagamento dos precatórios deve observar as seguintes diretrizes: (1) a divisão e a organização das classes ocorrem segundo o ano de inscrição; (2) inicia-se o pagamento pelo exercício mais antigo em que há débitos pendentes; (3) quitam-se primeiramente os créditos alimentares; depois, os não alimentares do m</w:t>
      </w:r>
    </w:p>
    <w:p>
      <w:pPr>
        <w:ind w:left="216"/>
      </w:pPr>
      <w:r>
        <w:rPr>
          <w:b/>
          <w:color w:val="003C8C"/>
          <w:sz w:val="16"/>
        </w:rPr>
        <w:t>[RE 485.650 AgR, rel. min. Marco Aurélio, j. 7-4-2009, 1ª T, DJE de 5-6-2009.]</w:t>
      </w:r>
    </w:p>
    <w:p>
      <w:r>
        <w:rPr>
          <w:b/>
          <w:color w:val="B46400"/>
          <w:sz w:val="16"/>
        </w:rPr>
        <w:t>REPERCUSSAO GERAL</w:t>
      </w:r>
    </w:p>
    <w:p>
      <w:r>
        <w:rPr>
          <w:color w:val="8C8C8C"/>
          <w:sz w:val="14"/>
        </w:rPr>
        <w:t>blk-008784 | cf-1988-art-2</w:t>
      </w:r>
      <w:r>
        <w:rPr>
          <w:color w:val="0050A0"/>
          <w:sz w:val="14"/>
        </w:rPr>
        <w:t xml:space="preserve"> | RE 470.407</w:t>
      </w:r>
      <w:r>
        <w:rPr>
          <w:color w:val="0050A0"/>
          <w:sz w:val="14"/>
        </w:rPr>
        <w:t xml:space="preserve"> | rel. Marco Aurélio</w:t>
      </w:r>
    </w:p>
    <w:p>
      <w:pPr>
        <w:ind w:left="216"/>
      </w:pPr>
      <w:r>
        <w:rPr>
          <w:sz w:val="18"/>
        </w:rPr>
        <w:t>A definição contida no § 1º-A do art. 100 da CF, de crédito de natureza alimentícia, não é exaustiva. (...) Conforme o disposto nos arts. 22 e 23 da Lei 8.906/1994, os honorários advocatícios incluídos na condenação pertencem ao advogado, consubstanciando prestação alimentícia cuja satisfação pela Fazenda ocorre via precatório, observada ordem especial restrita aos créditos de natureza alimentícia, ficando afastado o parcelamento previsto no art. 78 do ADCT, presente a EC 30, de 2000.</w:t>
      </w:r>
    </w:p>
    <w:p>
      <w:pPr>
        <w:ind w:left="216"/>
      </w:pPr>
      <w:r>
        <w:rPr>
          <w:b/>
          <w:color w:val="003C8C"/>
          <w:sz w:val="16"/>
        </w:rPr>
        <w:t>[RE 470.407, rel. min. Marco Aurélio, j. 9-5-2006, 1ª T, DJ de 13-10-2006.]</w:t>
      </w:r>
    </w:p>
    <w:p>
      <w:pPr>
        <w:pStyle w:val="Heading1"/>
      </w:pPr>
      <w:r>
        <w:t>Art. 134</w:t>
      </w:r>
    </w:p>
    <w:p>
      <w:r>
        <w:rPr>
          <w:color w:val="8C8C8C"/>
          <w:sz w:val="14"/>
        </w:rPr>
        <w:t>blk-008785 | cf-1988-art-134-par-2</w:t>
      </w:r>
      <w:r>
        <w:rPr>
          <w:color w:val="0050A0"/>
          <w:sz w:val="14"/>
        </w:rPr>
        <w:t xml:space="preserve"> | ADI 2.851.</w:t>
      </w:r>
      <w:r>
        <w:rPr>
          <w:color w:val="0050A0"/>
          <w:sz w:val="14"/>
        </w:rPr>
        <w:t xml:space="preserve"> | rel. Ellen Gracie</w:t>
      </w:r>
    </w:p>
    <w:p>
      <w:pPr>
        <w:ind w:left="216"/>
      </w:pPr>
      <w:r>
        <w:rPr>
          <w:sz w:val="18"/>
        </w:rPr>
        <w:t>Julgado correlato</w:t>
        <w:br/>
        <w:t>Precatório judicial. Poder liberatório. O benefício constante do § 2º do art. 78 do ADCT, na redação da EC 30/2000, incide apenas sobre as prestações não liquidadas e não sobre o total do débito constante do precatório. Precedente: ADI 2.851.</w:t>
      </w:r>
    </w:p>
    <w:p>
      <w:pPr>
        <w:ind w:left="216"/>
      </w:pPr>
      <w:r>
        <w:rPr>
          <w:b/>
          <w:color w:val="003C8C"/>
          <w:sz w:val="16"/>
        </w:rPr>
        <w:t>[SS 2.589 AgR, rel. min. Ellen Gracie, j. 9-8-2006, P, DJ de 22-9-2006.]</w:t>
      </w:r>
    </w:p>
    <w:p>
      <w:r>
        <w:rPr>
          <w:b/>
          <w:color w:val="B46400"/>
          <w:sz w:val="16"/>
        </w:rPr>
        <w:t>REPERCUSSAO GERAL</w:t>
      </w:r>
    </w:p>
    <w:p>
      <w:r>
        <w:rPr>
          <w:color w:val="8C8C8C"/>
          <w:sz w:val="14"/>
        </w:rPr>
        <w:t>blk-008786 | cf-1988-art-134-par-4</w:t>
      </w:r>
      <w:r>
        <w:rPr>
          <w:color w:val="0050A0"/>
          <w:sz w:val="14"/>
        </w:rPr>
        <w:t xml:space="preserve"> | RE 597.092</w:t>
      </w:r>
      <w:r>
        <w:rPr>
          <w:color w:val="0050A0"/>
          <w:sz w:val="14"/>
        </w:rPr>
        <w:t xml:space="preserve"> | rel. Edson Fachin</w:t>
      </w:r>
    </w:p>
    <w:p>
      <w:pPr>
        <w:ind w:left="216"/>
      </w:pPr>
      <w:r>
        <w:rPr>
          <w:sz w:val="18"/>
        </w:rPr>
        <w:t>"É constitucional o sequestro de verbas públicas pela autoridade judicial competente nas hipóteses do §4º do art. 78 do ADCT, cuja normatividade veicula regime especial de pagamento de precatórios de observância obrigatória por parte dos entes federativos inadimplentes na situação descrita pelo caput do dispositivo.” [RE 597.092, rel. min. Edson Fachin, j. 26-6-2023, P, DJE de 29-9-2023, Tema 231, com mérito julgado.]</w:t>
        <w:br/>
        <w:t>Julgado correlato</w:t>
        <w:br/>
        <w:t>A previsão de que trata o § 4º do art. 78 do ADCT da CF, na redação dada pela EC 30/2000, refere-se exclusivamente aos casos de parcelamento de que cuida o caput do dispositivo, não sendo aplicável aos débitos de natureza alimentícia. A única situação suficiente para motivar o sequestro de verbas públicas destinadas à satisfação de dívidas judiciais alimenta</w:t>
      </w:r>
    </w:p>
    <w:p>
      <w:pPr>
        <w:ind w:left="216"/>
      </w:pPr>
      <w:r>
        <w:rPr>
          <w:b/>
          <w:color w:val="003C8C"/>
          <w:sz w:val="16"/>
        </w:rPr>
        <w:t>[Rcl 2.452, rel. min. Ellen Gracie, j. 19-2-2004, P, DJ de 19-3-2004.]</w:t>
      </w:r>
    </w:p>
    <w:p>
      <w:pPr>
        <w:pStyle w:val="Heading1"/>
      </w:pPr>
      <w:r>
        <w:t>Art. 7</w:t>
      </w:r>
    </w:p>
    <w:p>
      <w:r>
        <w:rPr>
          <w:color w:val="8C8C8C"/>
          <w:sz w:val="14"/>
        </w:rPr>
        <w:t>blk-008787 | cf-1988-art-7</w:t>
      </w:r>
    </w:p>
    <w:p>
      <w:pPr>
        <w:ind w:left="216"/>
      </w:pPr>
      <w:r>
        <w:rPr>
          <w:sz w:val="18"/>
        </w:rPr>
        <w:t>Nota: A EC 67/2010 prorrogou, por tempo indeterminado, o prazo de vigência do Fundo de Combate e Erradicação da Pobreza.</w:t>
      </w:r>
    </w:p>
    <w:p>
      <w:pPr>
        <w:pStyle w:val="Heading1"/>
      </w:pPr>
      <w:r>
        <w:t>Art. 8</w:t>
      </w:r>
    </w:p>
    <w:p>
      <w:r>
        <w:rPr>
          <w:b/>
          <w:color w:val="B46400"/>
          <w:sz w:val="16"/>
        </w:rPr>
        <w:t>JULGADOS CORRELATOS</w:t>
      </w:r>
    </w:p>
    <w:p>
      <w:r>
        <w:rPr>
          <w:color w:val="8C8C8C"/>
          <w:sz w:val="14"/>
        </w:rPr>
        <w:t>blk-008788 | cf-1988-art-8</w:t>
      </w:r>
    </w:p>
    <w:p>
      <w:pPr>
        <w:ind w:left="216"/>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w:t>
      </w:r>
    </w:p>
    <w:p>
      <w:pPr>
        <w:ind w:left="216"/>
      </w:pPr>
      <w:r>
        <w:rPr>
          <w:b/>
          <w:color w:val="003C8C"/>
          <w:sz w:val="16"/>
        </w:rPr>
        <w:t>[MI 7.300, redator do acordão min. Gilmar Mendes, j. 26-4-2021, P, DJE de 23-8-2021.]</w:t>
      </w:r>
    </w:p>
    <w:p>
      <w:pPr>
        <w:pStyle w:val="Heading1"/>
      </w:pPr>
      <w:r>
        <w:t>Art. 134</w:t>
      </w:r>
    </w:p>
    <w:p>
      <w:r>
        <w:rPr>
          <w:b/>
          <w:color w:val="B46400"/>
          <w:sz w:val="16"/>
        </w:rPr>
        <w:t>JULGADOS CORRELATOS</w:t>
      </w:r>
    </w:p>
    <w:p>
      <w:r>
        <w:rPr>
          <w:color w:val="8C8C8C"/>
          <w:sz w:val="14"/>
        </w:rPr>
        <w:t>blk-008789 | cf-1988-art-134-par-1</w:t>
      </w:r>
    </w:p>
    <w:p>
      <w:pPr>
        <w:ind w:left="216"/>
      </w:pPr>
      <w:r>
        <w:rPr>
          <w:sz w:val="18"/>
        </w:rPr>
        <w:t>A falta de norma disciplinadora enseja o conhecimento do writ apenas quanto à implementação de renda básica para pessoas em situação de vulnerabilidade socioeconômica (pobreza e extrema pobreza), na linha dos arts. 3º, III; 6º; e 23, X, da Constituição Federal. O Fundo Federal de Combate à Pobreza possui receitas próprias e prioriza o atendimento de famílias situadas abaixo da linha da pobreza. Art. 81, caput e §1º, do ADCT c/c arts. 1º e 3º, I, da Lei Complementar 111/2001. Bolsa Família. Lei 10.836/2004. De 2014 a 2017, milhões de concidadãos retornaram à extrema pobreza. Inexistência de atualização adequada do valor limite para fins de enquadramento e também da quantia desembolsada pelo Poder Público. Política pública que necessita de atualização ou repaginação de valores. Proteção insu</w:t>
      </w:r>
    </w:p>
    <w:p>
      <w:pPr>
        <w:ind w:left="216"/>
      </w:pPr>
      <w:r>
        <w:rPr>
          <w:b/>
          <w:color w:val="003C8C"/>
          <w:sz w:val="16"/>
        </w:rPr>
        <w:t>[MI 7.300, redator do acordão min. Gilmar Mendes, j. 26-4-2021, P, DJE de 23-8-2021.]</w:t>
      </w:r>
    </w:p>
    <w:p>
      <w:pPr>
        <w:pStyle w:val="Heading1"/>
      </w:pPr>
      <w:r>
        <w:t>Art. 5</w:t>
      </w:r>
    </w:p>
    <w:p>
      <w:r>
        <w:rPr>
          <w:color w:val="8C8C8C"/>
          <w:sz w:val="14"/>
        </w:rPr>
        <w:t>blk-008790 | cf-1988-art-5-inc-50</w:t>
      </w:r>
      <w:r>
        <w:rPr>
          <w:color w:val="0050A0"/>
          <w:sz w:val="14"/>
        </w:rPr>
        <w:t xml:space="preserve"> | ADI 5.733</w:t>
      </w:r>
      <w:r>
        <w:rPr>
          <w:color w:val="0050A0"/>
          <w:sz w:val="14"/>
        </w:rPr>
        <w:t xml:space="preserve"> | rel. Alexandre de Moraes</w:t>
      </w:r>
    </w:p>
    <w:p>
      <w:pPr>
        <w:ind w:left="216"/>
      </w:pPr>
      <w:r>
        <w:rPr>
          <w:b/>
          <w:color w:val="003C8C"/>
          <w:sz w:val="16"/>
        </w:rPr>
        <w:t>[ADI 5.733, rel. min. Alexandre de Moraes, j. 20-9-2019, P, DJE de 3-10-2019.]</w:t>
      </w:r>
    </w:p>
    <w:p>
      <w:r>
        <w:rPr>
          <w:color w:val="8C8C8C"/>
          <w:sz w:val="14"/>
        </w:rPr>
        <w:t>blk-008791 | cf-1988-art-5-inc-50</w:t>
      </w:r>
      <w:r>
        <w:rPr>
          <w:color w:val="0050A0"/>
          <w:sz w:val="14"/>
        </w:rPr>
        <w:t xml:space="preserve"> | RE 592.152</w:t>
      </w:r>
      <w:r>
        <w:rPr>
          <w:color w:val="0050A0"/>
          <w:sz w:val="14"/>
        </w:rPr>
        <w:t xml:space="preserve"> | rel. Edson Fachin</w:t>
      </w:r>
    </w:p>
    <w:p>
      <w:pPr>
        <w:ind w:left="216"/>
      </w:pPr>
      <w:r>
        <w:rPr>
          <w:sz w:val="18"/>
        </w:rPr>
        <w:t>Os adicionais criados pelos estados membros e pelo Distrito Federal, para financiar os Fundos de Combate à Pobreza, foram validados pela Emenda Constitucional 42/2003, nos exatos termos em que foram instituídos, ainda que esses acréscimos estivessem em discordância com o estabelecido na EC 31/2000. Esse entendimento já foi inclusive sedimentado em feito submetido à repercussão geral por meio do Tema 1305, cujo o paradigma é o RE 592.152, relator o Min. Cristiano Zanin, que reconheceu essa convalidação inclusive em relação às leis posteriores às emendas constitucionais 31 e 42.</w:t>
      </w:r>
    </w:p>
    <w:p>
      <w:pPr>
        <w:ind w:left="216"/>
      </w:pPr>
      <w:r>
        <w:rPr>
          <w:b/>
          <w:color w:val="003C8C"/>
          <w:sz w:val="16"/>
        </w:rPr>
        <w:t>[ARE 1.551.057 ED-AgR, rel. min. Edson Fachin, j. 22.09.2025, 2ª T, DJE de 26.09.2025.]</w:t>
      </w:r>
    </w:p>
    <w:p>
      <w:r>
        <w:rPr>
          <w:b/>
          <w:color w:val="B46400"/>
          <w:sz w:val="16"/>
        </w:rPr>
        <w:t>JULGADOS CORRELATOS</w:t>
      </w:r>
    </w:p>
    <w:p>
      <w:r>
        <w:rPr>
          <w:color w:val="8C8C8C"/>
          <w:sz w:val="14"/>
        </w:rPr>
        <w:t>blk-008792 | cf-1988-art-5-inc-50</w:t>
      </w:r>
      <w:r>
        <w:rPr>
          <w:color w:val="0050A0"/>
          <w:sz w:val="14"/>
        </w:rPr>
        <w:t xml:space="preserve"> | ADI 2.869</w:t>
      </w:r>
      <w:r>
        <w:rPr>
          <w:color w:val="0050A0"/>
          <w:sz w:val="14"/>
        </w:rPr>
        <w:t xml:space="preserve"> | rel. Edson Fachin</w:t>
      </w:r>
    </w:p>
    <w:p>
      <w:pPr>
        <w:ind w:left="216"/>
      </w:pPr>
      <w:r>
        <w:rPr>
          <w:sz w:val="18"/>
        </w:rPr>
        <w:t>Os arts. 198 e 212, da Constituição Federal, não tratam da exclusão do percentual previsto no art. 82, § 1º, do ADCT do cálculo da RLITC para fins de apuração dos limites mínimos de gastos com ações e serviços de saúde e educação pelo Estado. (...) Estando inserido o produto de arrecadação do ICMS no conceito de receita própria do Estado, nos termos do art. 155, II, da Constituição, enquanto vigentes a LC 8/1970, a Lei 4.320/1964 e a Lei 11.494/2007, correta a consideração do adicional de 2% (dois por cento) sobre a alíquota do ICMS para fins de financiamento do AMPARA/RS na base de cálculo da contribuição para o PASEP e na apuração dos valores destinados ao FUNDEB. [ACO 2.922 AgR, rel. min. Edson Fachin, j. 04.04.2024, P, DJE de 15.04.2024.]</w:t>
        <w:br/>
        <w:t>(...) jurisprudência firmada no Supremo Tribuna</w:t>
      </w:r>
    </w:p>
    <w:p>
      <w:pPr>
        <w:ind w:left="216"/>
      </w:pPr>
      <w:r>
        <w:rPr>
          <w:b/>
          <w:color w:val="003C8C"/>
          <w:sz w:val="16"/>
        </w:rPr>
        <w:t>[RE 1.290.896 AgR ED, rel. min. Rosa Weber, j. 30-8-2021, 1ª T, DJE de 20-9-2021.]</w:t>
      </w:r>
    </w:p>
    <w:p>
      <w:r>
        <w:rPr>
          <w:b/>
          <w:color w:val="B46400"/>
          <w:sz w:val="16"/>
        </w:rPr>
        <w:t>JULGADOS CORRELATOS</w:t>
      </w:r>
    </w:p>
    <w:p>
      <w:r>
        <w:rPr>
          <w:color w:val="8C8C8C"/>
          <w:sz w:val="14"/>
        </w:rPr>
        <w:t>blk-008793 | cf-1988-art-5-inc-50</w:t>
      </w:r>
      <w:r>
        <w:rPr>
          <w:color w:val="0050A0"/>
          <w:sz w:val="14"/>
        </w:rPr>
        <w:t xml:space="preserve"> | rel. Marco Aurélio</w:t>
      </w:r>
    </w:p>
    <w:p>
      <w:pPr>
        <w:ind w:left="216"/>
      </w:pPr>
      <w:r>
        <w:rPr>
          <w:sz w:val="18"/>
        </w:rPr>
        <w:t>Dívida pública. Amortização. Receita líquida real. Cálculo. Fundo de combate à pobreza. Receita. Comprometimento. Descabe considerar, para cálculo da amortização da dívida do Estado, a receita prevista no § 1º do artigo 82 do Ato das Disposições Constitucionais Transitórias – ADCT.</w:t>
      </w:r>
    </w:p>
    <w:p>
      <w:pPr>
        <w:ind w:left="216"/>
      </w:pPr>
      <w:r>
        <w:rPr>
          <w:b/>
          <w:color w:val="003C8C"/>
          <w:sz w:val="16"/>
        </w:rPr>
        <w:t>[ACO 727, rel. min. Marco Aurélio, j. 13-2-2020, P, DJE de 7-4-2020.]</w:t>
      </w:r>
    </w:p>
    <w:p>
      <w:r>
        <w:rPr>
          <w:b/>
          <w:color w:val="B46400"/>
          <w:sz w:val="16"/>
        </w:rPr>
        <w:t>JULGADOS CORRELATOS</w:t>
      </w:r>
    </w:p>
    <w:p>
      <w:r>
        <w:rPr>
          <w:color w:val="8C8C8C"/>
          <w:sz w:val="14"/>
        </w:rPr>
        <w:t>blk-008794 | cf-1988-art-5-inc-50</w:t>
      </w:r>
      <w:r>
        <w:rPr>
          <w:color w:val="0050A0"/>
          <w:sz w:val="14"/>
        </w:rPr>
        <w:t xml:space="preserve"> | ADI 2.869</w:t>
      </w:r>
      <w:r>
        <w:rPr>
          <w:color w:val="0050A0"/>
          <w:sz w:val="14"/>
        </w:rPr>
        <w:t xml:space="preserve"> | rel. Carlos Britto</w:t>
      </w:r>
    </w:p>
    <w:p>
      <w:pPr>
        <w:ind w:left="216"/>
      </w:pPr>
      <w:r>
        <w:rPr>
          <w:sz w:val="18"/>
        </w:rPr>
        <w:t>O STF, na decisão proferida na ADI 2.869, rel. min. Carlos Britto, DJ de 13-5-2004, fixou que "o art. 4º da EC 42/2003 validou os adicionais criados pelos Estados e pelo Distrito Federal, ainda que estes estivessem em desacordo com o previsto na EC 31/2000. Sendo assim, se pairavam dúvidas acerca da constitucionalidade dos diplomas normativos ora adversados, estas foram expressamente enxotadas pelo mencionado art. 4º".</w:t>
      </w:r>
    </w:p>
    <w:p>
      <w:pPr>
        <w:ind w:left="216"/>
      </w:pPr>
      <w:r>
        <w:rPr>
          <w:b/>
          <w:color w:val="003C8C"/>
          <w:sz w:val="16"/>
        </w:rPr>
        <w:t>[RE 570.016 AgR, rel. min. Eros Grau, j. 19-8-2008, 2ª T, DJE de 12-9-2008.]</w:t>
      </w:r>
    </w:p>
    <w:p>
      <w:r>
        <w:rPr>
          <w:b/>
          <w:color w:val="B46400"/>
          <w:sz w:val="16"/>
        </w:rPr>
        <w:t>JULGADOS CORRELATOS</w:t>
      </w:r>
    </w:p>
    <w:p>
      <w:r>
        <w:rPr>
          <w:color w:val="8C8C8C"/>
          <w:sz w:val="14"/>
        </w:rPr>
        <w:t>blk-008795 | cf-1988-art-5-inc-50</w:t>
      </w:r>
      <w:r>
        <w:rPr>
          <w:color w:val="0050A0"/>
          <w:sz w:val="14"/>
        </w:rPr>
        <w:t xml:space="preserve"> | RE 538.679</w:t>
      </w:r>
      <w:r>
        <w:rPr>
          <w:color w:val="0050A0"/>
          <w:sz w:val="14"/>
        </w:rPr>
        <w:t xml:space="preserve"> | rel. Joaquim Barbosa</w:t>
      </w:r>
    </w:p>
    <w:p>
      <w:pPr>
        <w:ind w:left="216"/>
      </w:pPr>
      <w:r>
        <w:rPr>
          <w:sz w:val="18"/>
        </w:rPr>
        <w:t>= RE 538.679 AgR, rel. min. Joaquim Barbosa, j. 15-5-2012, 2ª T, DJE de 4-6-2012</w:t>
        <w:br/>
        <w:t>Dívida consolidada do Estado. Autorização. Fundo de combate e erradicação da Pobreza. Receita vinculada. Descabe considerar, para cálculo da amortização da dívida do Estado, a receita prevista no § 1º do art. 82 do ADCT.</w:t>
      </w:r>
    </w:p>
    <w:p>
      <w:pPr>
        <w:ind w:left="216"/>
      </w:pPr>
      <w:r>
        <w:rPr>
          <w:b/>
          <w:color w:val="003C8C"/>
          <w:sz w:val="16"/>
        </w:rPr>
        <w:t>[AC 921 MC, rel. min. Marco Aurélio, j. 28-9-2005, P, DJ de 12-5-2006.]</w:t>
      </w:r>
    </w:p>
    <w:p>
      <w:pPr>
        <w:pStyle w:val="Heading1"/>
      </w:pPr>
      <w:r>
        <w:t>Art. 8</w:t>
      </w:r>
    </w:p>
    <w:p>
      <w:r>
        <w:rPr>
          <w:b/>
          <w:color w:val="B46400"/>
          <w:sz w:val="16"/>
        </w:rPr>
        <w:t>CONTROLE CONCENTRADO</w:t>
      </w:r>
    </w:p>
    <w:p>
      <w:r>
        <w:rPr>
          <w:color w:val="8C8C8C"/>
          <w:sz w:val="14"/>
        </w:rPr>
        <w:t>blk-008796 | cf-1988-art-8</w:t>
      </w:r>
      <w:r>
        <w:rPr>
          <w:color w:val="0050A0"/>
          <w:sz w:val="14"/>
        </w:rPr>
        <w:t xml:space="preserve"> | ADI 2.666</w:t>
      </w:r>
      <w:r>
        <w:rPr>
          <w:color w:val="0050A0"/>
          <w:sz w:val="14"/>
        </w:rPr>
        <w:t xml:space="preserve"> | rel. Ellen Gracie</w:t>
      </w:r>
    </w:p>
    <w:p>
      <w:pPr>
        <w:ind w:left="216"/>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w:t>
      </w:r>
    </w:p>
    <w:p>
      <w:pPr>
        <w:ind w:left="216"/>
      </w:pPr>
      <w:r>
        <w:rPr>
          <w:b/>
          <w:color w:val="003C8C"/>
          <w:sz w:val="16"/>
        </w:rPr>
        <w:t>[ADI 2.666, rel. min. Ellen Gracie, j. 13-10-2002, P, DJ de 6-12-2002.]</w:t>
      </w:r>
    </w:p>
    <w:p>
      <w:r>
        <w:rPr>
          <w:b/>
          <w:color w:val="B46400"/>
          <w:sz w:val="16"/>
        </w:rPr>
        <w:t>CONTROLE CONCENTRADO</w:t>
      </w:r>
    </w:p>
    <w:p>
      <w:r>
        <w:rPr>
          <w:color w:val="8C8C8C"/>
          <w:sz w:val="14"/>
        </w:rPr>
        <w:t>blk-008797 | cf-1988-art-8</w:t>
      </w:r>
      <w:r>
        <w:rPr>
          <w:color w:val="0050A0"/>
          <w:sz w:val="14"/>
        </w:rPr>
        <w:t xml:space="preserve"> | AI 613.980</w:t>
      </w:r>
      <w:r>
        <w:rPr>
          <w:color w:val="0050A0"/>
          <w:sz w:val="14"/>
        </w:rPr>
        <w:t xml:space="preserve"> | rel. Cármen Lúcia</w:t>
      </w:r>
    </w:p>
    <w:p>
      <w:pPr>
        <w:ind w:left="216"/>
      </w:pPr>
      <w:r>
        <w:rPr>
          <w:sz w:val="18"/>
        </w:rPr>
        <w:t>= AI 613.980 AgR, rel. min. Cármen Lúcia, j. 23-3-2011, 1ª T, DJE de 7-4-2011</w:t>
      </w:r>
    </w:p>
    <w:p>
      <w:r>
        <w:rPr>
          <w:b/>
          <w:color w:val="B46400"/>
          <w:sz w:val="16"/>
        </w:rPr>
        <w:t>CONTROLE CONCENTRADO</w:t>
      </w:r>
    </w:p>
    <w:p>
      <w:r>
        <w:rPr>
          <w:color w:val="8C8C8C"/>
          <w:sz w:val="14"/>
        </w:rPr>
        <w:t>blk-008798 | cf-1988-art-8</w:t>
      </w:r>
      <w:r>
        <w:rPr>
          <w:color w:val="0050A0"/>
          <w:sz w:val="14"/>
        </w:rPr>
        <w:t xml:space="preserve"> | ADI 2.666</w:t>
      </w:r>
      <w:r>
        <w:rPr>
          <w:color w:val="0050A0"/>
          <w:sz w:val="14"/>
        </w:rPr>
        <w:t xml:space="preserve"> | rel. Ellen Gracie</w:t>
      </w:r>
    </w:p>
    <w:p>
      <w:pPr>
        <w:ind w:left="216"/>
      </w:pPr>
      <w:r>
        <w:rPr>
          <w:sz w:val="18"/>
        </w:rPr>
        <w:t>Ação direta de inconstitucionalidade. Contribuição provisória sobre movimentação ou transmissão de valores e de créditos e direitos de natureza financeira (CPMF) (arts. 84 e 85, acrescentados ao ADCT pelo art. 3º da EC 37, de 12 de junho de 2002). (...) Ausência de inconstitucionalidade material. O § 4º, IV, do art. 60 da Constituição veda a deliberação quanto a proposta de emenda tendente a abolir os direitos e garantias individuais. Proibida, assim, estaria a deliberação de emenda que se destinasse a suprimir do Texto Constitucional o § 6º do art. 195, ou que excluísse a aplicação desse preceito a uma hipótese em que, pela vontade do constituinte originário, devesse ele ser aplicado. A presente hipótese, no entanto, versa sobre a incidência ou não desse dispositivo, que se mantém incólum</w:t>
      </w:r>
    </w:p>
    <w:p>
      <w:pPr>
        <w:ind w:left="216"/>
      </w:pPr>
      <w:r>
        <w:rPr>
          <w:b/>
          <w:color w:val="003C8C"/>
          <w:sz w:val="16"/>
        </w:rPr>
        <w:t>[ADI 2.666, rel. min. Ellen Gracie, j. 13-10-2002, P, DJ de 6-12-2002.]</w:t>
      </w:r>
    </w:p>
    <w:p>
      <w:r>
        <w:rPr>
          <w:b/>
          <w:color w:val="B46400"/>
          <w:sz w:val="16"/>
        </w:rPr>
        <w:t>REPERCUSSAO GERAL</w:t>
      </w:r>
    </w:p>
    <w:p>
      <w:r>
        <w:rPr>
          <w:color w:val="8C8C8C"/>
          <w:sz w:val="14"/>
        </w:rPr>
        <w:t>blk-008799 | cf-1988-art-8</w:t>
      </w:r>
      <w:r>
        <w:rPr>
          <w:color w:val="0050A0"/>
          <w:sz w:val="14"/>
        </w:rPr>
        <w:t xml:space="preserve"> | RE 587.982</w:t>
      </w:r>
      <w:r>
        <w:rPr>
          <w:color w:val="0050A0"/>
          <w:sz w:val="14"/>
        </w:rPr>
        <w:t xml:space="preserve"> | rel. Edson Fachin</w:t>
      </w:r>
    </w:p>
    <w:p>
      <w:pPr>
        <w:ind w:left="216"/>
      </w:pPr>
      <w:r>
        <w:rPr>
          <w:sz w:val="18"/>
        </w:rPr>
        <w:t>É harmônica com a normatividade constitucional a previsão no artigo 86 do ADCT na dicção da EC 32/2002 de um regime de transição para tratar dos precatórios reputados de pequeno valor, já expedidos antes de sua promulgação.’</w:t>
      </w:r>
    </w:p>
    <w:p>
      <w:pPr>
        <w:ind w:left="216"/>
      </w:pPr>
      <w:r>
        <w:rPr>
          <w:b/>
          <w:color w:val="003C8C"/>
          <w:sz w:val="16"/>
        </w:rPr>
        <w:t>[RE 587.982, rel. min. Edson Fachin, j. 27-3-2019, P, DJE de 12-4-2019, Tema 112, com mérito julgado.]</w:t>
      </w:r>
    </w:p>
    <w:p>
      <w:r>
        <w:rPr>
          <w:b/>
          <w:color w:val="B46400"/>
          <w:sz w:val="16"/>
        </w:rPr>
        <w:t>CONTROLE CONCENTRADO</w:t>
      </w:r>
    </w:p>
    <w:p>
      <w:r>
        <w:rPr>
          <w:color w:val="8C8C8C"/>
          <w:sz w:val="14"/>
        </w:rPr>
        <w:t>blk-008800 | cf-1988-art-8</w:t>
      </w:r>
      <w:r>
        <w:rPr>
          <w:color w:val="0050A0"/>
          <w:sz w:val="14"/>
        </w:rPr>
        <w:t xml:space="preserve"> | ADI 2.868</w:t>
      </w:r>
    </w:p>
    <w:p>
      <w:pPr>
        <w:ind w:left="216"/>
      </w:pPr>
      <w:r>
        <w:rPr>
          <w:sz w:val="18"/>
        </w:rPr>
        <w:t>Possibilidade de fixação, pelos Estados-membros, de valor referencial inferior ao do art. 87 do ADCT, com a redação dada pela EC 37/2002.</w:t>
      </w:r>
    </w:p>
    <w:p>
      <w:pPr>
        <w:ind w:left="216"/>
      </w:pPr>
      <w:r>
        <w:rPr>
          <w:b/>
          <w:color w:val="003C8C"/>
          <w:sz w:val="16"/>
        </w:rPr>
        <w:t>[ADI 2.868, rel. p/ o ac. min. Joaquim Barbosa, j. 2-6-2004, P, DJ de 12-11-2004.]</w:t>
      </w:r>
    </w:p>
    <w:p>
      <w:pPr>
        <w:pStyle w:val="Heading1"/>
      </w:pPr>
      <w:r>
        <w:t>Art. 136</w:t>
      </w:r>
    </w:p>
    <w:p>
      <w:r>
        <w:rPr>
          <w:color w:val="8C8C8C"/>
          <w:sz w:val="14"/>
        </w:rPr>
        <w:t>blk-008801 | cf-1988-art-136-inc-1</w:t>
      </w:r>
      <w:r>
        <w:rPr>
          <w:color w:val="0050A0"/>
          <w:sz w:val="14"/>
        </w:rPr>
        <w:t xml:space="preserve"> | RE 1.359.139</w:t>
      </w:r>
      <w:r>
        <w:rPr>
          <w:color w:val="0050A0"/>
          <w:sz w:val="14"/>
        </w:rPr>
        <w:t xml:space="preserve"> | rel. Luiz Fux</w:t>
      </w:r>
    </w:p>
    <w:p>
      <w:pPr>
        <w:ind w:left="216"/>
      </w:pPr>
      <w:r>
        <w:rPr>
          <w:b/>
          <w:color w:val="003C8C"/>
          <w:sz w:val="16"/>
        </w:rPr>
        <w:t>[RE 1.359.139, rel. min. Luiz Fux, j. 1-9-2022, P, DJE de 8-9-2022, Tema 1.231, com mérito julgado e reafirmação de jurisprudência.]</w:t>
      </w:r>
    </w:p>
    <w:p>
      <w:r>
        <w:rPr>
          <w:b/>
          <w:color w:val="B46400"/>
          <w:sz w:val="16"/>
        </w:rPr>
        <w:t>JULGADOS CORRELATOS</w:t>
      </w:r>
    </w:p>
    <w:p>
      <w:r>
        <w:rPr>
          <w:color w:val="8C8C8C"/>
          <w:sz w:val="14"/>
        </w:rPr>
        <w:t>blk-008802 | cf-1988-art-136-inc-1</w:t>
      </w:r>
      <w:r>
        <w:rPr>
          <w:color w:val="0050A0"/>
          <w:sz w:val="14"/>
        </w:rPr>
        <w:t xml:space="preserve"> | ADI 2.868</w:t>
      </w:r>
      <w:r>
        <w:rPr>
          <w:color w:val="0050A0"/>
          <w:sz w:val="14"/>
        </w:rPr>
        <w:t xml:space="preserve"> | rel. Dias Toffoli</w:t>
      </w:r>
    </w:p>
    <w:p>
      <w:pPr>
        <w:ind w:left="216"/>
      </w:pPr>
      <w:r>
        <w:rPr>
          <w:sz w:val="18"/>
        </w:rPr>
        <w:t>O Plenário da Corte, no julgamento da ADI 2.868/PI, red do ac. min. Joaquim Barbosa, concluiu que os Estados podem definir para as obrigações de pequeno valor de que forem devedores limites inferiores aos previstos no art. 87 do ADCT, entendimento que se aplica também aos Municípios.</w:t>
      </w:r>
    </w:p>
    <w:p>
      <w:pPr>
        <w:ind w:left="216"/>
      </w:pPr>
      <w:r>
        <w:rPr>
          <w:b/>
          <w:color w:val="003C8C"/>
          <w:sz w:val="16"/>
        </w:rPr>
        <w:t>[AI 761.701 ED, rel. min. Dias Toffoli, j. 15-10-2013, 1ª T, DJE de 27-11-2013.]</w:t>
      </w:r>
    </w:p>
    <w:p>
      <w:pPr>
        <w:pStyle w:val="Heading1"/>
      </w:pPr>
      <w:r>
        <w:t>Art. 130</w:t>
      </w:r>
    </w:p>
    <w:p>
      <w:r>
        <w:rPr>
          <w:color w:val="8C8C8C"/>
          <w:sz w:val="14"/>
        </w:rPr>
        <w:t>blk-008803 | cf-1988-art-130-par-3-inc-5</w:t>
      </w:r>
      <w:r>
        <w:rPr>
          <w:color w:val="0050A0"/>
          <w:sz w:val="14"/>
        </w:rPr>
        <w:t xml:space="preserve"> | RE 634.707</w:t>
      </w:r>
      <w:r>
        <w:rPr>
          <w:color w:val="0050A0"/>
          <w:sz w:val="14"/>
        </w:rPr>
        <w:t xml:space="preserve"> | rel. Marco Aurélio</w:t>
      </w:r>
    </w:p>
    <w:p>
      <w:pPr>
        <w:ind w:left="216"/>
      </w:pPr>
      <w:r>
        <w:rPr>
          <w:sz w:val="18"/>
        </w:rPr>
        <w:t>Fazenda. Título judicial a revelar obrigações de dar. Pagamento imediato. Enquadrando-se cada qual das obrigações contidas no título executivo judicial na previsão do art. 87 do ADCT de 1988, não cabe a junção visando submeter os créditos a satisfação mediante precatório – inteligência do art. 100, §§ 3º e 8º, da Carta Federal.</w:t>
      </w:r>
    </w:p>
    <w:p>
      <w:pPr>
        <w:ind w:left="216"/>
      </w:pPr>
      <w:r>
        <w:rPr>
          <w:b/>
          <w:color w:val="003C8C"/>
          <w:sz w:val="16"/>
        </w:rPr>
        <w:t>[RE 634.707, rel. min. Marco Aurélio, j. 17-4-2012, 1ª T, DJE de 4-5-2012.]</w:t>
      </w:r>
    </w:p>
    <w:p>
      <w:pPr>
        <w:pStyle w:val="Heading1"/>
      </w:pPr>
      <w:r>
        <w:t>Art. 136</w:t>
      </w:r>
    </w:p>
    <w:p>
      <w:r>
        <w:rPr>
          <w:b/>
          <w:color w:val="B46400"/>
          <w:sz w:val="16"/>
        </w:rPr>
        <w:t>CONTROLE CONCENTRADO</w:t>
      </w:r>
    </w:p>
    <w:p>
      <w:r>
        <w:rPr>
          <w:color w:val="8C8C8C"/>
          <w:sz w:val="14"/>
        </w:rPr>
        <w:t>blk-008804 | cf-1988-art-136-inc-1</w:t>
      </w:r>
      <w:r>
        <w:rPr>
          <w:color w:val="0050A0"/>
          <w:sz w:val="14"/>
        </w:rPr>
        <w:t xml:space="preserve"> | ADPF 189</w:t>
      </w:r>
      <w:r>
        <w:rPr>
          <w:color w:val="0050A0"/>
          <w:sz w:val="14"/>
        </w:rPr>
        <w:t xml:space="preserve"> | rel. Marco Aurélio</w:t>
      </w:r>
    </w:p>
    <w:p>
      <w:pPr>
        <w:ind w:left="216"/>
      </w:pPr>
      <w:r>
        <w:rPr>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 [ADPF 189 AgR, rel. min. Marco Aurélio, j. 31-08-2020, P, DJE de 3-12-2020.]</w:t>
      </w:r>
    </w:p>
    <w:p>
      <w:r>
        <w:rPr>
          <w:b/>
          <w:color w:val="B46400"/>
          <w:sz w:val="16"/>
        </w:rPr>
        <w:t>CONTROLE CONCENTRADO</w:t>
      </w:r>
    </w:p>
    <w:p>
      <w:r>
        <w:rPr>
          <w:color w:val="8C8C8C"/>
          <w:sz w:val="14"/>
        </w:rPr>
        <w:t>blk-008805 | cf-1988-art-136-inc-1</w:t>
      </w:r>
      <w:r>
        <w:rPr>
          <w:color w:val="0050A0"/>
          <w:sz w:val="14"/>
        </w:rPr>
        <w:t xml:space="preserve"> | ADPF 189</w:t>
      </w:r>
      <w:r>
        <w:rPr>
          <w:color w:val="0050A0"/>
          <w:sz w:val="14"/>
        </w:rPr>
        <w:t xml:space="preserve"> | rel. Marco Aurélio</w:t>
      </w:r>
    </w:p>
    <w:p>
      <w:pPr>
        <w:ind w:left="216"/>
      </w:pPr>
      <w:r>
        <w:rPr>
          <w:sz w:val="18"/>
        </w:rPr>
        <w:t>(...) No âmbito da inconstitucionalidade material, viola o art. 88, I e II, do Ato das Disposições Constitucionais Transitórias do Texto Constitucional, incluído pela Emenda Constitucional 37/2002, o qual fixou alíquota mínima para os fatos geradores do ISSQN, assim como vedou a concessão de isenções, incentivos e benefícios fiscais, que resultasse, direta ou indiretamente, na redução da alíquota mínima estabelecida. Assim, reduz-se a carga tributária incidente sobre a prestação de serviço a um patamar vedado pelo Poder Constituinte. [ADPF 189 AgR, rel. min. Marco Aurélio, j. 31-08-2020, P, DJE de 3-12-2020.]</w:t>
        <w:br/>
        <w:t>É inconstitucional lei municipal que veicule exclusão de valores da base de cálculo do ISSQN [Imposto sobre Serviços de Qualquer Natureza] fora das hipóteses previstas em lei compleme</w:t>
      </w:r>
    </w:p>
    <w:p>
      <w:pPr>
        <w:pStyle w:val="Heading1"/>
      </w:pPr>
      <w:r>
        <w:t>Art. 8</w:t>
      </w:r>
    </w:p>
    <w:p>
      <w:r>
        <w:rPr>
          <w:color w:val="8C8C8C"/>
          <w:sz w:val="14"/>
        </w:rPr>
        <w:t>blk-008806 | cf-1988-art-8</w:t>
      </w:r>
      <w:r>
        <w:rPr>
          <w:color w:val="0050A0"/>
          <w:sz w:val="14"/>
        </w:rPr>
        <w:t xml:space="preserve"> | ARE 1.516.600</w:t>
      </w:r>
      <w:r>
        <w:rPr>
          <w:color w:val="0050A0"/>
          <w:sz w:val="14"/>
        </w:rPr>
        <w:t xml:space="preserve"> | rel. Luís Roberto Barroso</w:t>
      </w:r>
    </w:p>
    <w:p>
      <w:pPr>
        <w:ind w:left="216"/>
      </w:pPr>
      <w:r>
        <w:rPr>
          <w:sz w:val="18"/>
        </w:rPr>
        <w:t>“É infraconstitucional e fática a controvérsia sobre o direito ao recebimento de diferenças remuneratórias por servidores do ex-Território de Rondônia transpostos para os quadros da União que formalizaram a opção antes da vigência da EC nº 79/2014”.</w:t>
      </w:r>
    </w:p>
    <w:p>
      <w:pPr>
        <w:ind w:left="216"/>
      </w:pPr>
      <w:r>
        <w:rPr>
          <w:b/>
          <w:color w:val="003C8C"/>
          <w:sz w:val="16"/>
        </w:rPr>
        <w:t>[ARE 1.516.600 RG, rel. min. Luís Roberto Barroso, j. 18.10.2024, P, DJE de 22.10.2024, Tema 1.339, com repercussão geral negada.]</w:t>
      </w:r>
    </w:p>
    <w:p>
      <w:pPr>
        <w:pStyle w:val="Heading1"/>
      </w:pPr>
      <w:r>
        <w:t>Art. 134</w:t>
      </w:r>
    </w:p>
    <w:p>
      <w:r>
        <w:rPr>
          <w:b/>
          <w:color w:val="B46400"/>
          <w:sz w:val="16"/>
        </w:rPr>
        <w:t>REPERCUSSAO GERAL</w:t>
      </w:r>
    </w:p>
    <w:p>
      <w:r>
        <w:rPr>
          <w:color w:val="8C8C8C"/>
          <w:sz w:val="14"/>
        </w:rPr>
        <w:t>blk-008807 | cf-1988-art-134-par-2</w:t>
      </w:r>
      <w:r>
        <w:rPr>
          <w:color w:val="0050A0"/>
          <w:sz w:val="14"/>
        </w:rPr>
        <w:t xml:space="preserve"> | RE 566.032</w:t>
      </w:r>
      <w:r>
        <w:rPr>
          <w:color w:val="0050A0"/>
          <w:sz w:val="14"/>
        </w:rPr>
        <w:t xml:space="preserve"> | rel. Gilmar Mendes</w:t>
      </w:r>
    </w:p>
    <w:p>
      <w:pPr>
        <w:ind w:left="216"/>
      </w:pPr>
      <w:r>
        <w:rPr>
          <w:sz w:val="18"/>
        </w:rPr>
        <w:t>(...) a revogação do inciso II do § 3º do art. 84 do ADCT implicou aumento do tributo para fins do que dispõe o art. 195, § 6º, da CF. [RE 566.032, rel. min. Gilmar Mendes, j. 25-6-2009, P, DJE de 23-10-2009, Tema 51, com mérito julgado.]</w:t>
        <w:br/>
        <w:t>Julgado correlato</w:t>
        <w:br/>
        <w:t>Conforme apontado na decisão agravada, esta Suprema Corte já considerou que a cobrança da CPMF sob o regime da EC 42/2003 não violou a regra da anterioridade de noventa dias. (...) Embora engenhosa, a tese fundada na dissociação entre a regra da anterioridade e a ruptura de regime jurídico para fins de aplicação da LICC não se sustenta. Tanto a regra da anterioridade como o prazo de vacatio legis previsto na LICC têm por pressuposto uma modificação relevante nas expectativas dos jurisdicionados. A regra da anterioridade é específica para</w:t>
      </w:r>
    </w:p>
    <w:p>
      <w:pPr>
        <w:pStyle w:val="Heading1"/>
      </w:pPr>
      <w:r>
        <w:t>Art. 9</w:t>
      </w:r>
    </w:p>
    <w:p>
      <w:r>
        <w:rPr>
          <w:color w:val="8C8C8C"/>
          <w:sz w:val="14"/>
        </w:rPr>
        <w:t>blk-008808 | cf-1988-art-9</w:t>
      </w:r>
      <w:r>
        <w:rPr>
          <w:color w:val="0050A0"/>
          <w:sz w:val="14"/>
        </w:rPr>
        <w:t xml:space="preserve"> | ARE 1.524.893</w:t>
      </w:r>
      <w:r>
        <w:rPr>
          <w:color w:val="0050A0"/>
          <w:sz w:val="14"/>
        </w:rPr>
        <w:t xml:space="preserve"> | rel. Luís Roberto Barroso</w:t>
      </w:r>
    </w:p>
    <w:p>
      <w:pPr>
        <w:ind w:left="216"/>
      </w:pPr>
      <w:r>
        <w:rPr>
          <w:sz w:val="18"/>
        </w:rPr>
        <w:t>“É infraconstitucional a controvérsia sobre a incidência de PIS e de Cofins sobre as receitas de prestação de serviços para pessoas físicas e jurídicas na Zona Franca de Manaus”.</w:t>
      </w:r>
    </w:p>
    <w:p>
      <w:pPr>
        <w:ind w:left="216"/>
      </w:pPr>
      <w:r>
        <w:rPr>
          <w:b/>
          <w:color w:val="003C8C"/>
          <w:sz w:val="16"/>
        </w:rPr>
        <w:t>[ARE 1.524.893 RG, rel. min. Luís Roberto Barroso, j. 29.11.2024, P, DJE de 05.12.2024, Tema 1.363, com repercussão geral negada.]</w:t>
      </w:r>
    </w:p>
    <w:p>
      <w:pPr>
        <w:pStyle w:val="Heading1"/>
      </w:pPr>
      <w:r>
        <w:t>Art. 134</w:t>
      </w:r>
    </w:p>
    <w:p>
      <w:r>
        <w:rPr>
          <w:b/>
          <w:color w:val="B46400"/>
          <w:sz w:val="16"/>
        </w:rPr>
        <w:t>CONTROLE CONCENTRADO</w:t>
      </w:r>
    </w:p>
    <w:p>
      <w:r>
        <w:rPr>
          <w:color w:val="8C8C8C"/>
          <w:sz w:val="14"/>
        </w:rPr>
        <w:t>blk-008809 | cf-1988-art-134-par-1</w:t>
      </w:r>
      <w:r>
        <w:rPr>
          <w:color w:val="0050A0"/>
          <w:sz w:val="14"/>
        </w:rPr>
        <w:t xml:space="preserve"> | ADI 5.017</w:t>
      </w:r>
      <w:r>
        <w:rPr>
          <w:color w:val="0050A0"/>
          <w:sz w:val="14"/>
        </w:rPr>
        <w:t xml:space="preserve"> | rel. Luiz Fux</w:t>
      </w:r>
    </w:p>
    <w:p>
      <w:pPr>
        <w:ind w:left="216"/>
      </w:pPr>
      <w:r>
        <w:rPr>
          <w:sz w:val="18"/>
        </w:rPr>
        <w:t>(...) ação direta de inconstitucionalidade, com pedido de medida liminar, ajuizada pela Associação Nacional dos Procuradores Federais (ANPAF) contra a EC 73/2013. (...) a fragmentação da Justiça Federal é deletéria para uma Justiça que se entende nacional. Por conjectura, a redução da competência territorial tende a tornar o órgão jurisdicional mais propenso às investidas de interesses paroquiais. Cabe aqui reforçar o que me é perceptível: não se prestigia a magistratura com a criação de tribunais; prestigia-se a magistratura pela valorização e pela formação do magistrado, especialmente aqueles que estão distantes da estrutural ideal para que esses servidores públicos possam atuar com equilíbrio e sem prejuízo à vida pessoal. Mas há mais: em primeiro lugar, há a motivação para o ato atacad</w:t>
      </w:r>
    </w:p>
    <w:p>
      <w:pPr>
        <w:ind w:left="216"/>
      </w:pPr>
      <w:r>
        <w:rPr>
          <w:b/>
          <w:color w:val="003C8C"/>
          <w:sz w:val="16"/>
        </w:rPr>
        <w:t>[ADI 5.017 MC, rel. min. Luiz Fux, dec. monocrática proferida pelo min. Joaquim Barbosa, j. 17-7-2013, DJE de 1º-8-2013.]</w:t>
      </w:r>
    </w:p>
    <w:p>
      <w:pPr>
        <w:pStyle w:val="Heading1"/>
      </w:pPr>
      <w:r>
        <w:t>Art. 9</w:t>
      </w:r>
    </w:p>
    <w:p>
      <w:r>
        <w:rPr>
          <w:b/>
          <w:color w:val="B46400"/>
          <w:sz w:val="16"/>
        </w:rPr>
        <w:t>CONTROLE CONCENTRADO</w:t>
      </w:r>
    </w:p>
    <w:p>
      <w:r>
        <w:rPr>
          <w:color w:val="8C8C8C"/>
          <w:sz w:val="14"/>
        </w:rPr>
        <w:t>blk-008810 | cf-1988-art-9</w:t>
      </w:r>
      <w:r>
        <w:rPr>
          <w:color w:val="0050A0"/>
          <w:sz w:val="14"/>
        </w:rPr>
        <w:t xml:space="preserve"> | ADPF 819</w:t>
      </w:r>
      <w:r>
        <w:rPr>
          <w:color w:val="0050A0"/>
          <w:sz w:val="14"/>
        </w:rPr>
        <w:t xml:space="preserve"> | rel. Roberto Barroso</w:t>
      </w:r>
    </w:p>
    <w:p>
      <w:pPr>
        <w:ind w:left="216"/>
      </w:pPr>
      <w:r>
        <w:rPr>
          <w:sz w:val="18"/>
        </w:rPr>
        <w:t>Pendente a edição de legislação federal que assinale o prazo dentro do qual será permitida a criação e alteração de municípios, são inconstitucionais, por violação do § 4º do art. 18 da Constituição, na redação que lhe foi dada pela EC 15/1996, os regramentos estaduais que porventura disciplinem a matéria. [ADPF 819, rel. min. Roberto Barroso, red. do ac. min. Gilmar Mendes, j. 9-10-2023, P, DJE de 9-1-2024.]</w:t>
        <w:br/>
        <w:t>Com o advento da EC 57/2008, foram convalidados os atos de criação de Municípios cuja lei tenha sido publicada até 31-12-2006, atendidos os requisitos na legislação do respectivo Estado à época de sua criação. A Lei 11.375/1999 foi publicada nos termos do art. 9º da Constituição do Estado do Rio Grande do Sul, alterado pela EC 20/1997, pelo que a criação do Município de Pinto Bandeira</w:t>
      </w:r>
    </w:p>
    <w:p>
      <w:pPr>
        <w:ind w:left="216"/>
      </w:pPr>
      <w:r>
        <w:rPr>
          <w:b/>
          <w:color w:val="003C8C"/>
          <w:sz w:val="16"/>
        </w:rPr>
        <w:t>[RE 614.384, rel. min. Dias Toffoli, j. 2-5-2022, P, DJE de 12-5-2022, Tema 559, com mérito julgado.]</w:t>
      </w:r>
    </w:p>
    <w:p>
      <w:r>
        <w:rPr>
          <w:b/>
          <w:color w:val="B46400"/>
          <w:sz w:val="16"/>
        </w:rPr>
        <w:t>CONTROLE CONCENTRADO</w:t>
      </w:r>
    </w:p>
    <w:p>
      <w:r>
        <w:rPr>
          <w:color w:val="8C8C8C"/>
          <w:sz w:val="14"/>
        </w:rPr>
        <w:t>blk-008811 | cf-1988-art-9</w:t>
      </w:r>
      <w:r>
        <w:rPr>
          <w:color w:val="0050A0"/>
          <w:sz w:val="14"/>
        </w:rPr>
        <w:t xml:space="preserve"> | RE 1.171.699</w:t>
      </w:r>
      <w:r>
        <w:rPr>
          <w:color w:val="0050A0"/>
          <w:sz w:val="14"/>
        </w:rPr>
        <w:t xml:space="preserve"> | rel. Carmen Lúcia</w:t>
      </w:r>
    </w:p>
    <w:p>
      <w:pPr>
        <w:ind w:left="216"/>
      </w:pPr>
      <w:r>
        <w:rPr>
          <w:sz w:val="18"/>
        </w:rPr>
        <w:t>Declaração de inconstitucionalidade da alteração dos limites intermunicipais por ausência de observância do § 4º do art. 18 da Constituição da República. A exigência da realização de plebiscito, como se determina no § 4º do art. 18 da Constituição da República, não foi afastada pelo art. 96 do ato das disposições constitucionais transitórias, introduzido pela emenda constitucional 57/2008, sendo ilegítimo o município ocupante para cobrar o imposto sobre a propriedade predial e territorial urbana – IPTU nos territórios indevidamente incorporados.</w:t>
      </w:r>
    </w:p>
    <w:p>
      <w:pPr>
        <w:ind w:left="216"/>
      </w:pPr>
      <w:r>
        <w:rPr>
          <w:b/>
          <w:color w:val="003C8C"/>
          <w:sz w:val="16"/>
        </w:rPr>
        <w:t>[RE 1.171.699, rel. min. Carmen Lúcia, j. 29-11-2019, P, DJE de 13-3-2020, Tema 400, com mérito julgado.]</w:t>
      </w:r>
    </w:p>
    <w:p>
      <w:r>
        <w:rPr>
          <w:b/>
          <w:color w:val="B46400"/>
          <w:sz w:val="16"/>
        </w:rPr>
        <w:t>CONTROLE CONCENTRADO</w:t>
      </w:r>
    </w:p>
    <w:p>
      <w:r>
        <w:rPr>
          <w:color w:val="8C8C8C"/>
          <w:sz w:val="14"/>
        </w:rPr>
        <w:t>blk-008812 | cf-1988-art-9</w:t>
      </w:r>
      <w:r>
        <w:rPr>
          <w:color w:val="0050A0"/>
          <w:sz w:val="14"/>
        </w:rPr>
        <w:t xml:space="preserve"> | ADI 4.357</w:t>
      </w:r>
      <w:r>
        <w:rPr>
          <w:color w:val="0050A0"/>
          <w:sz w:val="14"/>
        </w:rPr>
        <w:t xml:space="preserve"> | rel. Luiz Fux</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w:t>
      </w:r>
    </w:p>
    <w:p>
      <w:pPr>
        <w:ind w:left="216"/>
      </w:pPr>
      <w:r>
        <w:rPr>
          <w:b/>
          <w:color w:val="003C8C"/>
          <w:sz w:val="16"/>
        </w:rPr>
        <w:t>[ADI 4.425 QO, rel. min. Luiz Fux, j. 25-3-2015, P, DJE de 4-8-2015.]</w:t>
      </w:r>
    </w:p>
    <w:p>
      <w:pPr>
        <w:pStyle w:val="Heading1"/>
      </w:pPr>
      <w:r>
        <w:t>Art. 130</w:t>
      </w:r>
    </w:p>
    <w:p>
      <w:r>
        <w:rPr>
          <w:color w:val="8C8C8C"/>
          <w:sz w:val="14"/>
        </w:rPr>
        <w:t>blk-008813 | cf-1988-art-130-par-3-inc-5</w:t>
      </w:r>
      <w:r>
        <w:rPr>
          <w:color w:val="0050A0"/>
          <w:sz w:val="14"/>
        </w:rPr>
        <w:t xml:space="preserve"> | ADI 4.425</w:t>
      </w:r>
    </w:p>
    <w:p>
      <w:pPr>
        <w:ind w:left="216"/>
      </w:pPr>
      <w:r>
        <w:rPr>
          <w:sz w:val="18"/>
        </w:rPr>
        <w:t>O regime "especial" de pagamento de precatórios para Estados e Municípios criado pela EC 62/2009, ao veicular nova moratória na quitação dos débitos judiciais da Fazenda Pública e ao impor o contingenciamento de recursos para esse fim, viola a cláusula constitucional do Estado de Direito (CF, art. 1º, caput), o princípio da separação de Poderes (CF, art. 2º), o postulado da isonomia (CF, art. 5º), a garantia do acesso à justiça e a efetividade da tutela jurisdicional (CF, art. 5º, XXXV), o direito adquirido e à coisa julgada (CF, art. 5º, XXXVI).</w:t>
      </w:r>
    </w:p>
    <w:p>
      <w:pPr>
        <w:ind w:left="216"/>
      </w:pPr>
      <w:r>
        <w:rPr>
          <w:b/>
          <w:color w:val="003C8C"/>
          <w:sz w:val="16"/>
        </w:rPr>
        <w:t>[ADI 4.425, red. do ac. min. Luiz Fux, j. 14-3-2013, P, DJE de 19-12-2013.]</w:t>
      </w:r>
    </w:p>
    <w:p>
      <w:r>
        <w:rPr>
          <w:b/>
          <w:color w:val="B46400"/>
          <w:sz w:val="16"/>
        </w:rPr>
        <w:t>REPERCUSSAO GERAL</w:t>
      </w:r>
    </w:p>
    <w:p>
      <w:r>
        <w:rPr>
          <w:color w:val="8C8C8C"/>
          <w:sz w:val="14"/>
        </w:rPr>
        <w:t>blk-008814 | cf-1988-art-130-par-3-inc-5</w:t>
      </w:r>
      <w:r>
        <w:rPr>
          <w:color w:val="0050A0"/>
          <w:sz w:val="14"/>
        </w:rPr>
        <w:t xml:space="preserve"> | RE 659.172</w:t>
      </w:r>
      <w:r>
        <w:rPr>
          <w:color w:val="0050A0"/>
          <w:sz w:val="14"/>
        </w:rPr>
        <w:t xml:space="preserve"> | rel. Dias Toffoli</w:t>
      </w:r>
    </w:p>
    <w:p>
      <w:pPr>
        <w:ind w:left="216"/>
      </w:pPr>
      <w:r>
        <w:rPr>
          <w:sz w:val="18"/>
        </w:rPr>
        <w:t>Regime especial de precatórios da EC nº 62/2009. Artigo 97 do ADCT. Inconstitucionalidade reconhecida pelo STF. Questão de ordem. Efeitos prospectivos. Aplicação a precatórios já expedidos na vigência da EC nº 30/2000 (art. 78 do ADCT). (...) “O regime especial de precatórios trazidos pela EC nº 62/09 aplica-se aos precatórios expedidos anteriormente a sua promulgação, observados a declaração de inconstitucionalidade parcial quando do julgamento da ADI nº 4.425 e os efeitos prospectivos do julgado”. [RE 659.172, rel. min. Dias Toffoli, j. 25-9-2023, P, DJE de 30-10-2023, Tema 1.224, com mérito julgado.]</w:t>
      </w:r>
    </w:p>
    <w:p>
      <w:pPr>
        <w:pStyle w:val="Heading1"/>
      </w:pPr>
      <w:r>
        <w:t>Art. 136</w:t>
      </w:r>
    </w:p>
    <w:p>
      <w:r>
        <w:rPr>
          <w:b/>
          <w:color w:val="B46400"/>
          <w:sz w:val="16"/>
        </w:rPr>
        <w:t>CONTROLE CONCENTRADO</w:t>
      </w:r>
    </w:p>
    <w:p>
      <w:r>
        <w:rPr>
          <w:color w:val="8C8C8C"/>
          <w:sz w:val="14"/>
        </w:rPr>
        <w:t>blk-008815 | cf-1988-art-136-inc-1</w:t>
      </w:r>
      <w:r>
        <w:rPr>
          <w:color w:val="0050A0"/>
          <w:sz w:val="14"/>
        </w:rPr>
        <w:t xml:space="preserve"> | ADI 4.425</w:t>
      </w:r>
      <w:r>
        <w:rPr>
          <w:color w:val="0050A0"/>
          <w:sz w:val="14"/>
        </w:rPr>
        <w:t xml:space="preserve"> | rel. Luiz Fux</w:t>
      </w:r>
    </w:p>
    <w:p>
      <w:pPr>
        <w:ind w:left="216"/>
      </w:pPr>
      <w:r>
        <w:rPr>
          <w:sz w:val="18"/>
        </w:rPr>
        <w:t>A atualização monetária dos débitos fazendários inscritos em precatórios segundo o índice oficial de remuneração da caderneta de poupança viola o direito fundamental de propriedade (CF, art. 5º, XXII), na medida em que é manifestamente incapaz de preservar o valor real do crédito de que é titular o cidadão. A inflação, fenômeno tipicamente econômico-monetário, mostra-se insuscetível de captação apriorística (ex ante), de modo que o meio escolhido pelo legislador constituinte (remuneração da caderneta de poupança) é inidôneo a promover o fim a que se destina (traduzir a inflação do período). A quantificação dos juros moratórios relativos a débitos fazendários inscritos em precatórios segundo o índice de remuneração da caderneta de poupança vulnera o princípio constitucional da isonomia (CF,</w:t>
      </w:r>
    </w:p>
    <w:p>
      <w:pPr>
        <w:pStyle w:val="Heading1"/>
      </w:pPr>
      <w:r>
        <w:t>Art. 130</w:t>
      </w:r>
    </w:p>
    <w:p>
      <w:r>
        <w:rPr>
          <w:b/>
          <w:color w:val="B46400"/>
          <w:sz w:val="16"/>
        </w:rPr>
        <w:t>CONTROLE CONCENTRADO</w:t>
      </w:r>
    </w:p>
    <w:p>
      <w:r>
        <w:rPr>
          <w:color w:val="8C8C8C"/>
          <w:sz w:val="14"/>
        </w:rPr>
        <w:t>blk-008816 | cf-1988-art-130-par-8</w:t>
      </w:r>
      <w:r>
        <w:rPr>
          <w:color w:val="0050A0"/>
          <w:sz w:val="14"/>
        </w:rPr>
        <w:t xml:space="preserve"> | ADI 4.425</w:t>
      </w:r>
      <w:r>
        <w:rPr>
          <w:color w:val="0050A0"/>
          <w:sz w:val="14"/>
        </w:rPr>
        <w:t xml:space="preserve"> | rel. Luiz Fux</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Quanto às formas alternativas de pagamento previstas no regime especial: (i) consideram-se válidas as compensações, os leilões e os pagamentos à vista por ordem crescente de crédito previstos na EC 62/2009, desde que realizados até 25-3-2015, data a partir da qual não será possível a quitação de precatórios por tais modalidades; (ii) fica mantida a possibilidade de realização de acordos diretos, observada a ordem de preferência dos credores e de acordo com lei própria da entidade devedora, com redução máxima de 40% do valor do crédito atualizado.</w:t>
      </w:r>
    </w:p>
    <w:p>
      <w:pPr>
        <w:ind w:left="216"/>
      </w:pPr>
      <w:r>
        <w:rPr>
          <w:b/>
          <w:color w:val="003C8C"/>
          <w:sz w:val="16"/>
        </w:rPr>
        <w:t>[ADI 4.425 QO, rel. min. Luiz Fux, j. 25-3-2015, P, DJE de 4-8-2015.]</w:t>
      </w:r>
    </w:p>
    <w:p>
      <w:pPr>
        <w:pStyle w:val="Heading1"/>
      </w:pPr>
      <w:r>
        <w:t>Art. 134</w:t>
      </w:r>
    </w:p>
    <w:p>
      <w:r>
        <w:rPr>
          <w:b/>
          <w:color w:val="B46400"/>
          <w:sz w:val="16"/>
        </w:rPr>
        <w:t>CONTROLE CONCENTRADO</w:t>
      </w:r>
    </w:p>
    <w:p>
      <w:r>
        <w:rPr>
          <w:color w:val="8C8C8C"/>
          <w:sz w:val="14"/>
        </w:rPr>
        <w:t>blk-008817 | cf-1988-art-134-par-1</w:t>
      </w:r>
      <w:r>
        <w:rPr>
          <w:color w:val="0050A0"/>
          <w:sz w:val="14"/>
        </w:rPr>
        <w:t xml:space="preserve"> | ADI 4.357</w:t>
      </w:r>
      <w:r>
        <w:rPr>
          <w:color w:val="0050A0"/>
          <w:sz w:val="14"/>
        </w:rPr>
        <w:t xml:space="preserve"> | rel. Luiz Fux</w:t>
      </w:r>
    </w:p>
    <w:p>
      <w:pPr>
        <w:ind w:left="216"/>
      </w:pPr>
      <w:r>
        <w:rPr>
          <w:sz w:val="18"/>
        </w:rPr>
        <w:t>Regime de execução da Fazenda Pública mediante precatório. EC 62/2009. Existência de razões de segurança jurídica que justificam a manutenção temporária do regime especial nos termos em que decidido pelo Plenário do STF. (...) In casu, modulam-se os efeitos das decisões declaratórias de inconstitucionalidade proferidas nas ADI 4.357 e ADI 4.425 para manter a vigência do regime especial de pagamento de precatórios instituído pela EC 62/2009 por cinco exercícios financeiros a contar de 1º de janeiro de 2016. (...) Durante o período fixado no item 2 acima, ficam mantidas (i) a vinculação de percentuais mínimos da receita corrente líquida ao pagamento dos precatórios (art. 97, § 10, do ADCT) e (ii) as sanções para o caso de não liberação tempestiva dos recursos destinados ao pagamento de preca</w:t>
      </w:r>
    </w:p>
    <w:p>
      <w:pPr>
        <w:ind w:left="216"/>
      </w:pPr>
      <w:r>
        <w:rPr>
          <w:b/>
          <w:color w:val="003C8C"/>
          <w:sz w:val="16"/>
        </w:rPr>
        <w:t>[ADI 4.425 QO, rel. min. Luiz Fux, j. 25-3-2015, P, DJE de 4-8-2015.]</w:t>
      </w:r>
    </w:p>
    <w:p>
      <w:r>
        <w:rPr>
          <w:b/>
          <w:color w:val="B46400"/>
          <w:sz w:val="16"/>
        </w:rPr>
        <w:t>CONTROLE CONCENTRADO</w:t>
      </w:r>
    </w:p>
    <w:p>
      <w:r>
        <w:rPr>
          <w:color w:val="8C8C8C"/>
          <w:sz w:val="14"/>
        </w:rPr>
        <w:t>blk-008818 | cf-1988-art-134-par-1</w:t>
      </w:r>
      <w:r>
        <w:rPr>
          <w:color w:val="0050A0"/>
          <w:sz w:val="14"/>
        </w:rPr>
        <w:t xml:space="preserve"> | ADI 5.100</w:t>
      </w:r>
      <w:r>
        <w:rPr>
          <w:color w:val="0050A0"/>
          <w:sz w:val="14"/>
        </w:rPr>
        <w:t xml:space="preserve"> | rel. Luiz Fux</w:t>
      </w:r>
    </w:p>
    <w:p>
      <w:pPr>
        <w:ind w:left="216"/>
      </w:pPr>
      <w:r>
        <w:rPr>
          <w:sz w:val="18"/>
        </w:rPr>
        <w:t>O § 12 do artigo 97 do ADCT é regra transitória que não implicou vedação à modificação dos valores fixados para o limite das obrigações de pequeno valor, mas, tão-somente, evitou que eventual omissão dos entes federados em estabelecer limites próprios prejudicasse a implementação do regime especial de pagamento de precatórios. [ADI 5.100, rel. min. Luiz Fux, j. 27-4-2020, P, DJE de 14-5-2020.]</w:t>
      </w:r>
    </w:p>
    <w:p>
      <w:pPr>
        <w:pStyle w:val="Heading1"/>
      </w:pPr>
      <w:r>
        <w:t>Art. 1</w:t>
      </w:r>
    </w:p>
    <w:p>
      <w:r>
        <w:rPr>
          <w:b/>
          <w:color w:val="B46400"/>
          <w:sz w:val="16"/>
        </w:rPr>
        <w:t>CONTROLE CONCENTRADO</w:t>
      </w:r>
    </w:p>
    <w:p>
      <w:r>
        <w:rPr>
          <w:color w:val="8C8C8C"/>
          <w:sz w:val="14"/>
        </w:rPr>
        <w:t>blk-008819 | cf-1988-art-1</w:t>
      </w:r>
      <w:r>
        <w:rPr>
          <w:color w:val="0050A0"/>
          <w:sz w:val="14"/>
        </w:rPr>
        <w:t xml:space="preserve"> | ADI 5.316</w:t>
      </w:r>
      <w:r>
        <w:rPr>
          <w:color w:val="0050A0"/>
          <w:sz w:val="14"/>
        </w:rPr>
        <w:t xml:space="preserve"> | rel. Luiz Fux</w:t>
      </w:r>
    </w:p>
    <w:p>
      <w:pPr>
        <w:ind w:left="216"/>
      </w:pPr>
      <w:r>
        <w:rPr>
          <w:sz w:val="18"/>
        </w:rPr>
        <w:t>EC 88/2015. (...) Aposentadoria compulsória aos 75 anos de idade de membros dos tribunais superiores e do TCU. Necessidade de nova sabatina perante o Senado Federal (CRFB, art. 52). Violação à separação dos poderes (CRFB, art. 60, § 4º, III). Ultraje à independência e à imparcialidade do Poder Judiciário. Inconstitucionalidade da expressão "nas condições do art. 52 da Constituição Federal" do art. 100 do ADCT. Sentido da expressão "lei complementar" na nova redação do art. 40, § 1º, II, CRFB. Discussão restrita aos membros do Poder Judiciário. Art. 93, VI, da CRFB. Necessidade de lei complementar nacional de iniciativa do STF. Invalidade de leis estaduais que disponham sobre aposentadoria de magistrados. Existência de regra de aposentadoria específica para membros de tribunal superior. Pri</w:t>
      </w:r>
    </w:p>
    <w:p>
      <w:pPr>
        <w:ind w:left="216"/>
      </w:pPr>
      <w:r>
        <w:rPr>
          <w:b/>
          <w:color w:val="003C8C"/>
          <w:sz w:val="16"/>
        </w:rPr>
        <w:t>[ADI 5.316 MC, rel. min. Luiz Fux, j. 21-5-2015, P, DJE de 6-8-2015.]</w:t>
      </w:r>
    </w:p>
    <w:p>
      <w:r>
        <w:rPr>
          <w:b/>
          <w:color w:val="B46400"/>
          <w:sz w:val="16"/>
        </w:rPr>
        <w:t>CONTROLE CONCENTRADO</w:t>
      </w:r>
    </w:p>
    <w:p>
      <w:r>
        <w:rPr>
          <w:color w:val="8C8C8C"/>
          <w:sz w:val="14"/>
        </w:rPr>
        <w:t>blk-008820 | cf-1988-art-1</w:t>
      </w:r>
      <w:r>
        <w:rPr>
          <w:color w:val="0050A0"/>
          <w:sz w:val="14"/>
        </w:rPr>
        <w:t xml:space="preserve"> | ADI 5.316</w:t>
      </w:r>
      <w:r>
        <w:rPr>
          <w:color w:val="0050A0"/>
          <w:sz w:val="14"/>
        </w:rPr>
        <w:t xml:space="preserve"> | rel. Dias Toffoli</w:t>
      </w:r>
    </w:p>
    <w:p>
      <w:pPr>
        <w:ind w:left="216"/>
      </w:pPr>
      <w:r>
        <w:rPr>
          <w:sz w:val="18"/>
        </w:rPr>
        <w:t>Julgado correlato</w:t>
        <w:br/>
        <w:t>Pretensão de reversão de aposentadoria compulsória de membro septuagenário do MPU, aposentado compulsoriamente antes do advento da LC 152/2015. A singularidade do instituto da reversão, prevista na Seção VIII do Capítulo I do Título II da Lei 8.112/1990, não se presta para satisfazer a pretensão de retorno à atividade de servidores já aposentados compulsoriamente. (...) A mudança de parâmetro etário trazida pela EC 88/2015 não retira a condição de ato jurídico perfeito de aposentação compulsória, levada a efeito em momento pretérito. (...) Não há falar em afronta ao princípio constitucional da isonomia pelo art. 100 do ADCT (incluído pela EC 88/2015), visto que o STF já assentou que a unidade do Poder Judiciário nacional e o princípio da isonomia são compatíveis com a exi</w:t>
      </w:r>
    </w:p>
    <w:p>
      <w:pPr>
        <w:pStyle w:val="Heading1"/>
      </w:pPr>
      <w:r>
        <w:t>Art. 136</w:t>
      </w:r>
    </w:p>
    <w:p>
      <w:r>
        <w:rPr>
          <w:b/>
          <w:color w:val="B46400"/>
          <w:sz w:val="16"/>
        </w:rPr>
        <w:t>CONTROLE CONCENTRADO</w:t>
      </w:r>
    </w:p>
    <w:p>
      <w:r>
        <w:rPr>
          <w:color w:val="8C8C8C"/>
          <w:sz w:val="14"/>
        </w:rPr>
        <w:t>blk-008821 | cf-1988-art-136-inc-1</w:t>
      </w:r>
      <w:r>
        <w:rPr>
          <w:color w:val="0050A0"/>
          <w:sz w:val="14"/>
        </w:rPr>
        <w:t xml:space="preserve"> | ADI 5.679</w:t>
      </w:r>
      <w:r>
        <w:rPr>
          <w:color w:val="0050A0"/>
          <w:sz w:val="14"/>
        </w:rPr>
        <w:t xml:space="preserve"> | rel. Roberto Barroso</w:t>
      </w:r>
    </w:p>
    <w:p>
      <w:pPr>
        <w:ind w:left="216"/>
      </w:pPr>
      <w:r>
        <w:rPr>
          <w:sz w:val="18"/>
        </w:rPr>
        <w:t>“Observadas rigorosamente as exigências normativas, não ofende a Constituição a possibilidade de uso de depósitos judiciais para o pagamento de precatórios em atraso, tal como previsto na EC nº 94/2016”. [ADI 5.679, rel. min. Roberto Barroso, j. 2-10-2023, P, DJE de 18-10-2023.]</w:t>
      </w:r>
    </w:p>
    <w:p>
      <w:r>
        <w:rPr>
          <w:b/>
          <w:color w:val="B46400"/>
          <w:sz w:val="16"/>
        </w:rPr>
        <w:t>CONTROLE CONCENTRADO</w:t>
      </w:r>
    </w:p>
    <w:p>
      <w:r>
        <w:rPr>
          <w:color w:val="8C8C8C"/>
          <w:sz w:val="14"/>
        </w:rPr>
        <w:t>blk-008822 | cf-1988-art-136-inc-1</w:t>
      </w:r>
      <w:r>
        <w:rPr>
          <w:color w:val="0050A0"/>
          <w:sz w:val="14"/>
        </w:rPr>
        <w:t xml:space="preserve"> | ADI 5.679</w:t>
      </w:r>
      <w:r>
        <w:rPr>
          <w:color w:val="0050A0"/>
          <w:sz w:val="14"/>
        </w:rPr>
        <w:t xml:space="preserve"> | rel. Roberto Barroso</w:t>
      </w:r>
    </w:p>
    <w:p>
      <w:pPr>
        <w:ind w:left="216"/>
      </w:pPr>
      <w:r>
        <w:rPr>
          <w:sz w:val="18"/>
        </w:rPr>
        <w:t>“Observadas rigorosamente as exigências normativas, não ofende a Constituição a possibilidade de uso de depósitos judiciais para o pagamento de precatórios em atraso, tal como previsto na EC nº 94/2016”. [ADI 5.679, rel. min. Roberto Barroso, j. 2-10-2023, P, DJE de 18-10-2023.]</w:t>
      </w:r>
    </w:p>
    <w:p>
      <w:pPr>
        <w:pStyle w:val="Heading1"/>
      </w:pPr>
      <w:r>
        <w:t>Art. 1</w:t>
      </w:r>
    </w:p>
    <w:p>
      <w:r>
        <w:rPr>
          <w:color w:val="8C8C8C"/>
          <w:sz w:val="14"/>
        </w:rPr>
        <w:t>blk-008823 | cf-1988-art-1</w:t>
      </w:r>
      <w:r>
        <w:rPr>
          <w:color w:val="0050A0"/>
          <w:sz w:val="14"/>
        </w:rPr>
        <w:t xml:space="preserve"> | MS 36.035</w:t>
      </w:r>
      <w:r>
        <w:rPr>
          <w:color w:val="0050A0"/>
          <w:sz w:val="14"/>
        </w:rPr>
        <w:t xml:space="preserve"> | rel. Alexandre de Moraes</w:t>
      </w:r>
    </w:p>
    <w:p>
      <w:pPr>
        <w:ind w:left="216"/>
      </w:pPr>
      <w:r>
        <w:rPr>
          <w:sz w:val="18"/>
        </w:rPr>
        <w:t>Julgado correlato</w:t>
        <w:br/>
        <w:t>O sequestro de valores, previsto no art. 104 do ADCT, somente se justifica se realizado tempestivamente, é dizer, contemporaneamente ao atraso no repasse, porque objetiva justamente garantir o cumprimento do plano homologado, e não se transformar em uma espécie de “medida executiva de crédito” a todo tempo. Assim, sempre que surgir novo plano, composto dos valores totais devidos, ou seja, já considerando os passivos remanescentes dos anos anteriores, não há mais falar na possibilidade de sequestro de valores referentes a planos anteriores, mas apenas do plano em vigência.</w:t>
      </w:r>
    </w:p>
    <w:p>
      <w:pPr>
        <w:ind w:left="216"/>
      </w:pPr>
      <w:r>
        <w:rPr>
          <w:b/>
          <w:color w:val="003C8C"/>
          <w:sz w:val="16"/>
        </w:rPr>
        <w:t>[MS 36.035 AgR, rel. min. Alexandre de Moraes, j. 30-8-2021, 1ª T, DJE de 21-9-2021.]</w:t>
      </w:r>
    </w:p>
    <w:p>
      <w:pPr>
        <w:pStyle w:val="Heading1"/>
      </w:pPr>
      <w:r>
        <w:t>Art. 136</w:t>
      </w:r>
    </w:p>
    <w:p>
      <w:r>
        <w:rPr>
          <w:color w:val="8C8C8C"/>
          <w:sz w:val="14"/>
        </w:rPr>
        <w:t>blk-008824 | cf-1988-art-136-inc-1</w:t>
      </w:r>
      <w:r>
        <w:rPr>
          <w:color w:val="0050A0"/>
          <w:sz w:val="14"/>
        </w:rPr>
        <w:t xml:space="preserve"> | RCL 39.655</w:t>
      </w:r>
      <w:r>
        <w:rPr>
          <w:color w:val="0050A0"/>
          <w:sz w:val="14"/>
        </w:rPr>
        <w:t xml:space="preserve"> | rel. Roberto Barroso</w:t>
      </w:r>
    </w:p>
    <w:p>
      <w:pPr>
        <w:ind w:left="216"/>
      </w:pPr>
      <w:r>
        <w:rPr>
          <w:sz w:val="18"/>
        </w:rPr>
        <w:t>Julgado correlato</w:t>
        <w:br/>
        <w:t>A autorização constitucional para o sequestro de verbas públicas, prevista no art. 104, caput e inc. I, do ADCT, não pode atingir verbas de fundos públicos cuja remessa ao ente municipal se vincula ao atendimento de determinada finalidade constitucional (Min. Alexandre de Moraes, Rcl 39.655). [Rcl 60.293 MC-REF, rel. min. Roberto Barroso, j. 8-8-2023, 1ª T, DJE de 14-8-2023.]</w:t>
      </w:r>
    </w:p>
    <w:p>
      <w:pPr>
        <w:pStyle w:val="Heading1"/>
      </w:pPr>
      <w:r>
        <w:t>Art. 5</w:t>
      </w:r>
    </w:p>
    <w:p>
      <w:r>
        <w:rPr>
          <w:color w:val="8C8C8C"/>
          <w:sz w:val="14"/>
        </w:rPr>
        <w:t>blk-008825 | cf-1988-art-5-inc-50</w:t>
      </w:r>
      <w:r>
        <w:rPr>
          <w:color w:val="0050A0"/>
          <w:sz w:val="14"/>
        </w:rPr>
        <w:t xml:space="preserve"> | ADI 7.215</w:t>
      </w:r>
      <w:r>
        <w:rPr>
          <w:color w:val="0050A0"/>
          <w:sz w:val="14"/>
        </w:rPr>
        <w:t xml:space="preserve"> | rel. Nunes Marques</w:t>
      </w:r>
    </w:p>
    <w:p>
      <w:pPr>
        <w:ind w:left="216"/>
      </w:pPr>
      <w:r>
        <w:rPr>
          <w:b/>
          <w:color w:val="003C8C"/>
          <w:sz w:val="16"/>
        </w:rPr>
        <w:t>[ADI 7.215, rel. min. Nunes Marques, j. 26.11.2025, P, DJE de 04.12.2025.]</w:t>
      </w:r>
    </w:p>
    <w:p>
      <w:r>
        <w:rPr>
          <w:color w:val="8C8C8C"/>
          <w:sz w:val="14"/>
        </w:rPr>
        <w:t>blk-008826 | cf-1988-art-5-inc-50</w:t>
      </w:r>
      <w:r>
        <w:rPr>
          <w:color w:val="0050A0"/>
          <w:sz w:val="14"/>
        </w:rPr>
        <w:t xml:space="preserve"> | ADI 3.465</w:t>
      </w:r>
      <w:r>
        <w:rPr>
          <w:color w:val="0050A0"/>
          <w:sz w:val="14"/>
        </w:rPr>
        <w:t xml:space="preserve"> | rel. Luís Roberto Barroso</w:t>
      </w:r>
    </w:p>
    <w:p>
      <w:pPr>
        <w:ind w:left="216"/>
      </w:pPr>
      <w:r>
        <w:rPr>
          <w:sz w:val="18"/>
        </w:rPr>
        <w:t>MP nº 227/04, convertida na Lei nº 11.116/05. (...) Biodiesel. Registro especial. PIS/COFINS. (...) Ação direta da qual se conhece em parte e, quanto a essa parte, julgada parcialmente procedente para dar interpretação conforme à Constituição: (i) ao art. 5º da Lei nº 11.116/2005, no sentido de determinar que (a) eventual elevação da carga tributária deverá respeitar a anterioridade nonagesimal e que, (b) em havendo o aumento da renúncia de receitas, o Poder Executivo deverá elaborar estudo de impacto orçamentário e financeiro; (ii) ao art. 2º, III e § 2º, do mesmo diploma legal, no sentido de (a) limitar a sua aplicação às hipóteses em que o crédito tributário possua um montante relevante, em face do risco potencial ou concreto à igualdade tributária e à livre concorrência; (b) permitir a</w:t>
      </w:r>
    </w:p>
    <w:p>
      <w:pPr>
        <w:ind w:left="216"/>
      </w:pPr>
      <w:r>
        <w:rPr>
          <w:b/>
          <w:color w:val="003C8C"/>
          <w:sz w:val="16"/>
        </w:rPr>
        <w:t>[ADI 3.465, rel. min. Luís Roberto Barroso, red. do ac. min. Dias Toffoli, j. 29.09.2025, P, DJE de 14.10.2025.]</w:t>
      </w:r>
    </w:p>
    <w:p>
      <w:r>
        <w:rPr>
          <w:color w:val="8C8C8C"/>
          <w:sz w:val="14"/>
        </w:rPr>
        <w:t>blk-008827 | cf-1988-art-5-inc-50</w:t>
      </w:r>
      <w:r>
        <w:rPr>
          <w:color w:val="0050A0"/>
          <w:sz w:val="14"/>
        </w:rPr>
        <w:t xml:space="preserve"> | ADI 7.096</w:t>
      </w:r>
      <w:r>
        <w:rPr>
          <w:color w:val="0050A0"/>
          <w:sz w:val="14"/>
        </w:rPr>
        <w:t xml:space="preserve"> | rel. Gilmar Mendes</w:t>
      </w:r>
    </w:p>
    <w:p>
      <w:pPr>
        <w:ind w:left="216"/>
      </w:pPr>
      <w:r>
        <w:rPr>
          <w:sz w:val="18"/>
        </w:rPr>
        <w:t>(...) art. 2º da Lei Complementar nº 188/2021, que acrescentou o art. 18-F à Lei Complementar nº 123/2006 (Estatuto Nacional da Microempresa e da Empresa de Pequeno Porte), dispondo sobre o enquadramento de transportadores autônomos de cargas como Microempreendedores Individuais (MEI), no regime do Simples Nacional. (...) O Simples Nacional, ao qual se refere a norma impugnada, constitui regime jurídico próprio e não se confunde com benefício fiscal, razão pela qual não se caracteriza como renúncia de receita apta a atrair a incidência do art. 113 do ADCT ou do art. 14 da LRF.</w:t>
      </w:r>
    </w:p>
    <w:p>
      <w:pPr>
        <w:ind w:left="216"/>
      </w:pPr>
      <w:r>
        <w:rPr>
          <w:b/>
          <w:color w:val="003C8C"/>
          <w:sz w:val="16"/>
        </w:rPr>
        <w:t>[ADI 7.096, rel. min. Gilmar Mendes, j. 09.06.2025, P, DJE de 25.06.2025.]</w:t>
      </w:r>
    </w:p>
    <w:p>
      <w:r>
        <w:rPr>
          <w:color w:val="8C8C8C"/>
          <w:sz w:val="14"/>
        </w:rPr>
        <w:t>blk-008828 | cf-1988-art-5-inc-50</w:t>
      </w:r>
      <w:r>
        <w:rPr>
          <w:color w:val="0050A0"/>
          <w:sz w:val="14"/>
        </w:rPr>
        <w:t xml:space="preserve"> | ADI 7.728</w:t>
      </w:r>
      <w:r>
        <w:rPr>
          <w:color w:val="0050A0"/>
          <w:sz w:val="14"/>
        </w:rPr>
        <w:t xml:space="preserve"> | rel. Alexandre de Moraes</w:t>
      </w:r>
    </w:p>
    <w:p>
      <w:pPr>
        <w:ind w:left="216"/>
      </w:pPr>
      <w:r>
        <w:rPr>
          <w:b/>
          <w:color w:val="003C8C"/>
          <w:sz w:val="16"/>
        </w:rPr>
        <w:t>[ADI 7.728 MC-REF, rel. min. Alexandre de Moraes, j. 17.02.2025, P, DJE de 21.02.2025.]</w:t>
      </w:r>
    </w:p>
    <w:p>
      <w:r>
        <w:rPr>
          <w:color w:val="8C8C8C"/>
          <w:sz w:val="14"/>
        </w:rPr>
        <w:t>blk-008829 | cf-1988-art-5-inc-50</w:t>
      </w:r>
    </w:p>
    <w:p>
      <w:pPr>
        <w:ind w:left="216"/>
      </w:pPr>
      <w:r>
        <w:rPr>
          <w:sz w:val="18"/>
        </w:rPr>
        <w:t>Controle concentrado do constitucionalidade</w:t>
      </w:r>
    </w:p>
    <w:p>
      <w:pPr>
        <w:pStyle w:val="Heading1"/>
      </w:pPr>
      <w:r>
        <w:t>Art. 1</w:t>
      </w:r>
    </w:p>
    <w:p>
      <w:r>
        <w:rPr>
          <w:color w:val="8C8C8C"/>
          <w:sz w:val="14"/>
        </w:rPr>
        <w:t>blk-008830 | cf-1988-art-1</w:t>
      </w:r>
      <w:r>
        <w:rPr>
          <w:color w:val="0050A0"/>
          <w:sz w:val="14"/>
        </w:rPr>
        <w:t xml:space="preserve"> | ADI 5.816</w:t>
      </w:r>
      <w:r>
        <w:rPr>
          <w:color w:val="0050A0"/>
          <w:sz w:val="14"/>
        </w:rPr>
        <w:t xml:space="preserve"> | rel. Alexandre de Moraes</w:t>
      </w:r>
    </w:p>
    <w:p>
      <w:pPr>
        <w:ind w:left="216"/>
      </w:pPr>
      <w:r>
        <w:rPr>
          <w:sz w:val="18"/>
        </w:rPr>
        <w:t>A Emenda Constitucional 95/2016, por meio da nova redação do art. 113 do ADCT, estabeleceu requisito adicional para a validade formal de leis que criem despesa ou concedam benefícios fiscais, requisitos esse que, por expressar medida indispensável para o equilíbrio da atividade financeira do Estado, dirigi-se a todos os níveis federativos. [ADI 5.816, rel. min. Alexandre de Moraes, j. 5-11-2019, P, DJE de 26-11-2019.]</w:t>
      </w:r>
    </w:p>
    <w:p>
      <w:r>
        <w:rPr>
          <w:color w:val="8C8C8C"/>
          <w:sz w:val="14"/>
        </w:rPr>
        <w:t>blk-008831 | cf-1988-art-1</w:t>
      </w:r>
    </w:p>
    <w:p>
      <w:pPr>
        <w:ind w:left="216"/>
      </w:pPr>
      <w:r>
        <w:rPr>
          <w:sz w:val="18"/>
        </w:rPr>
        <w:t>© STF - SUPREMO TRIB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